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518" w:rsidRPr="00001C24" w:rsidRDefault="00943518" w:rsidP="00FB68C4">
      <w:r w:rsidRPr="00001C24">
        <w:rPr>
          <w:noProof/>
          <w:lang w:eastAsia="en-AU"/>
        </w:rPr>
        <w:drawing>
          <wp:inline distT="0" distB="0" distL="0" distR="0" wp14:anchorId="294EC6C7" wp14:editId="4E2C7B1C">
            <wp:extent cx="1419225" cy="1104900"/>
            <wp:effectExtent l="0" t="0" r="9525" b="0"/>
            <wp:docPr id="4" name="Picture 4"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943518" w:rsidRPr="00001C24" w:rsidRDefault="00943518" w:rsidP="00FB68C4">
      <w:pPr>
        <w:pStyle w:val="ShortT"/>
        <w:spacing w:before="240"/>
      </w:pPr>
      <w:bookmarkStart w:id="0" w:name="_GoBack"/>
      <w:r w:rsidRPr="00001C24">
        <w:t>National Gambling Reform Act 2012</w:t>
      </w:r>
      <w:bookmarkEnd w:id="0"/>
    </w:p>
    <w:p w:rsidR="00943518" w:rsidRPr="00001C24" w:rsidRDefault="00943518" w:rsidP="00FB68C4">
      <w:pPr>
        <w:pStyle w:val="CompiledActNo"/>
        <w:spacing w:before="240"/>
      </w:pPr>
      <w:r w:rsidRPr="00001C24">
        <w:t>No.</w:t>
      </w:r>
      <w:r w:rsidR="00001C24">
        <w:t> </w:t>
      </w:r>
      <w:r w:rsidRPr="00001C24">
        <w:t>193, 2012 as amended</w:t>
      </w:r>
    </w:p>
    <w:p w:rsidR="00943518" w:rsidRPr="00001C24" w:rsidRDefault="005E38B2" w:rsidP="00FB68C4">
      <w:pPr>
        <w:spacing w:before="1000"/>
        <w:rPr>
          <w:rFonts w:cs="Arial"/>
          <w:sz w:val="24"/>
        </w:rPr>
      </w:pPr>
      <w:r w:rsidRPr="00001C24">
        <w:rPr>
          <w:rFonts w:cs="Arial"/>
          <w:b/>
          <w:sz w:val="24"/>
        </w:rPr>
        <w:t>Compilation start date:</w:t>
      </w:r>
      <w:r w:rsidR="00943518" w:rsidRPr="00001C24">
        <w:rPr>
          <w:rFonts w:cs="Arial"/>
          <w:b/>
          <w:sz w:val="24"/>
        </w:rPr>
        <w:tab/>
      </w:r>
      <w:r w:rsidR="00943518" w:rsidRPr="00001C24">
        <w:rPr>
          <w:rFonts w:cs="Arial"/>
          <w:b/>
          <w:sz w:val="24"/>
        </w:rPr>
        <w:tab/>
      </w:r>
      <w:r w:rsidR="00943518" w:rsidRPr="00001C24">
        <w:rPr>
          <w:rFonts w:cs="Arial"/>
          <w:sz w:val="24"/>
        </w:rPr>
        <w:t>12</w:t>
      </w:r>
      <w:r w:rsidR="00001C24">
        <w:rPr>
          <w:rFonts w:cs="Arial"/>
          <w:sz w:val="24"/>
        </w:rPr>
        <w:t> </w:t>
      </w:r>
      <w:r w:rsidR="00943518" w:rsidRPr="00001C24">
        <w:rPr>
          <w:rFonts w:cs="Arial"/>
          <w:sz w:val="24"/>
        </w:rPr>
        <w:t>April 2013</w:t>
      </w:r>
    </w:p>
    <w:p w:rsidR="00943518" w:rsidRPr="00001C24" w:rsidRDefault="00943518" w:rsidP="00FB68C4">
      <w:pPr>
        <w:spacing w:before="240"/>
        <w:rPr>
          <w:rFonts w:cs="Arial"/>
          <w:sz w:val="24"/>
        </w:rPr>
      </w:pPr>
      <w:r w:rsidRPr="00001C24">
        <w:rPr>
          <w:rFonts w:cs="Arial"/>
          <w:b/>
          <w:sz w:val="24"/>
        </w:rPr>
        <w:t>Includes amendments up to:</w:t>
      </w:r>
      <w:r w:rsidRPr="00001C24">
        <w:rPr>
          <w:rFonts w:cs="Arial"/>
          <w:b/>
          <w:sz w:val="24"/>
        </w:rPr>
        <w:tab/>
      </w:r>
      <w:r w:rsidRPr="00001C24">
        <w:rPr>
          <w:rFonts w:cs="Arial"/>
          <w:sz w:val="24"/>
        </w:rPr>
        <w:t>Act No.</w:t>
      </w:r>
      <w:r w:rsidR="00001C24">
        <w:rPr>
          <w:rFonts w:cs="Arial"/>
          <w:sz w:val="24"/>
        </w:rPr>
        <w:t> </w:t>
      </w:r>
      <w:r w:rsidRPr="00001C24">
        <w:rPr>
          <w:rFonts w:cs="Arial"/>
          <w:sz w:val="24"/>
        </w:rPr>
        <w:t>13, 2013</w:t>
      </w:r>
    </w:p>
    <w:p w:rsidR="00943518" w:rsidRPr="00001C24" w:rsidRDefault="00943518" w:rsidP="00FB68C4">
      <w:pPr>
        <w:rPr>
          <w:b/>
          <w:szCs w:val="22"/>
        </w:rPr>
      </w:pPr>
    </w:p>
    <w:p w:rsidR="00943518" w:rsidRPr="00001C24" w:rsidRDefault="00943518" w:rsidP="00FB68C4">
      <w:pPr>
        <w:pageBreakBefore/>
        <w:spacing w:before="280"/>
        <w:rPr>
          <w:rFonts w:cs="Arial"/>
          <w:b/>
          <w:sz w:val="32"/>
          <w:szCs w:val="32"/>
        </w:rPr>
      </w:pPr>
      <w:r w:rsidRPr="00001C24">
        <w:rPr>
          <w:rFonts w:cs="Arial"/>
          <w:b/>
          <w:sz w:val="32"/>
          <w:szCs w:val="32"/>
        </w:rPr>
        <w:lastRenderedPageBreak/>
        <w:t>About this compilation</w:t>
      </w:r>
    </w:p>
    <w:p w:rsidR="00943518" w:rsidRPr="00001C24" w:rsidRDefault="00943518" w:rsidP="00FB68C4">
      <w:pPr>
        <w:spacing w:before="240"/>
        <w:rPr>
          <w:rFonts w:cs="Arial"/>
        </w:rPr>
      </w:pPr>
      <w:r w:rsidRPr="00001C24">
        <w:rPr>
          <w:rFonts w:cs="Arial"/>
          <w:b/>
          <w:szCs w:val="22"/>
        </w:rPr>
        <w:t>The compiled Act</w:t>
      </w:r>
    </w:p>
    <w:p w:rsidR="00943518" w:rsidRPr="00001C24" w:rsidRDefault="00943518" w:rsidP="00FB68C4">
      <w:pPr>
        <w:spacing w:before="120" w:after="120"/>
        <w:rPr>
          <w:rFonts w:cs="Arial"/>
          <w:szCs w:val="22"/>
        </w:rPr>
      </w:pPr>
      <w:r w:rsidRPr="00001C24">
        <w:rPr>
          <w:rFonts w:cs="Arial"/>
          <w:szCs w:val="22"/>
        </w:rPr>
        <w:t xml:space="preserve">This is a compilation of the </w:t>
      </w:r>
      <w:r w:rsidRPr="00001C24">
        <w:rPr>
          <w:rFonts w:cs="Arial"/>
          <w:i/>
          <w:szCs w:val="22"/>
        </w:rPr>
        <w:fldChar w:fldCharType="begin"/>
      </w:r>
      <w:r w:rsidRPr="00001C24">
        <w:rPr>
          <w:rFonts w:cs="Arial"/>
          <w:i/>
          <w:szCs w:val="22"/>
        </w:rPr>
        <w:instrText xml:space="preserve"> STYLEREF  ShortT </w:instrText>
      </w:r>
      <w:r w:rsidRPr="00001C24">
        <w:rPr>
          <w:rFonts w:cs="Arial"/>
          <w:i/>
          <w:szCs w:val="22"/>
        </w:rPr>
        <w:fldChar w:fldCharType="separate"/>
      </w:r>
      <w:r w:rsidR="00E92056">
        <w:rPr>
          <w:rFonts w:cs="Arial"/>
          <w:i/>
          <w:noProof/>
          <w:szCs w:val="22"/>
        </w:rPr>
        <w:t>National Gambling Reform Act 2012</w:t>
      </w:r>
      <w:r w:rsidRPr="00001C24">
        <w:rPr>
          <w:rFonts w:cs="Arial"/>
          <w:i/>
          <w:szCs w:val="22"/>
        </w:rPr>
        <w:fldChar w:fldCharType="end"/>
      </w:r>
      <w:r w:rsidRPr="00001C24">
        <w:rPr>
          <w:rFonts w:cs="Arial"/>
          <w:szCs w:val="22"/>
        </w:rPr>
        <w:t xml:space="preserve"> as amended and in force on 12</w:t>
      </w:r>
      <w:r w:rsidR="00001C24">
        <w:rPr>
          <w:rFonts w:cs="Arial"/>
          <w:szCs w:val="22"/>
        </w:rPr>
        <w:t> </w:t>
      </w:r>
      <w:r w:rsidRPr="00001C24">
        <w:rPr>
          <w:rFonts w:cs="Arial"/>
          <w:szCs w:val="22"/>
        </w:rPr>
        <w:t>April 2013. It includes any amendment affecting the compiled Act to that date.</w:t>
      </w:r>
    </w:p>
    <w:p w:rsidR="00943518" w:rsidRPr="00001C24" w:rsidRDefault="00943518" w:rsidP="00FB68C4">
      <w:pPr>
        <w:spacing w:after="120"/>
        <w:rPr>
          <w:rFonts w:cs="Arial"/>
          <w:szCs w:val="22"/>
        </w:rPr>
      </w:pPr>
      <w:r w:rsidRPr="00001C24">
        <w:rPr>
          <w:rFonts w:cs="Arial"/>
          <w:szCs w:val="22"/>
        </w:rPr>
        <w:t>This compilation was prepared on 2</w:t>
      </w:r>
      <w:r w:rsidR="005E38B2" w:rsidRPr="00001C24">
        <w:rPr>
          <w:rFonts w:cs="Arial"/>
          <w:szCs w:val="22"/>
        </w:rPr>
        <w:t>6</w:t>
      </w:r>
      <w:r w:rsidR="00001C24">
        <w:rPr>
          <w:rFonts w:cs="Arial"/>
          <w:szCs w:val="22"/>
        </w:rPr>
        <w:t> </w:t>
      </w:r>
      <w:r w:rsidR="005E38B2" w:rsidRPr="00001C24">
        <w:rPr>
          <w:rFonts w:cs="Arial"/>
          <w:szCs w:val="22"/>
        </w:rPr>
        <w:t>June</w:t>
      </w:r>
      <w:r w:rsidRPr="00001C24">
        <w:rPr>
          <w:rFonts w:cs="Arial"/>
          <w:szCs w:val="22"/>
        </w:rPr>
        <w:t xml:space="preserve"> 2013.</w:t>
      </w:r>
    </w:p>
    <w:p w:rsidR="00943518" w:rsidRPr="00001C24" w:rsidRDefault="00943518" w:rsidP="00FB68C4">
      <w:pPr>
        <w:spacing w:after="120"/>
        <w:rPr>
          <w:rFonts w:cs="Arial"/>
          <w:szCs w:val="22"/>
        </w:rPr>
      </w:pPr>
      <w:r w:rsidRPr="00001C24">
        <w:rPr>
          <w:rFonts w:cs="Arial"/>
          <w:szCs w:val="22"/>
        </w:rPr>
        <w:t xml:space="preserve">The notes at the end of this compilation (the </w:t>
      </w:r>
      <w:r w:rsidRPr="00001C24">
        <w:rPr>
          <w:rFonts w:cs="Arial"/>
          <w:b/>
          <w:i/>
          <w:szCs w:val="22"/>
        </w:rPr>
        <w:t>endnotes</w:t>
      </w:r>
      <w:r w:rsidRPr="00001C24">
        <w:rPr>
          <w:rFonts w:cs="Arial"/>
          <w:szCs w:val="22"/>
        </w:rPr>
        <w:t>) include information about amending Acts and instruments and the amendment history of each amended provision.</w:t>
      </w:r>
    </w:p>
    <w:p w:rsidR="00943518" w:rsidRPr="00001C24" w:rsidRDefault="00943518" w:rsidP="00FB68C4">
      <w:pPr>
        <w:tabs>
          <w:tab w:val="left" w:pos="5640"/>
        </w:tabs>
        <w:spacing w:before="120" w:after="120"/>
        <w:rPr>
          <w:rFonts w:cs="Arial"/>
          <w:b/>
          <w:szCs w:val="22"/>
        </w:rPr>
      </w:pPr>
      <w:r w:rsidRPr="00001C24">
        <w:rPr>
          <w:rFonts w:cs="Arial"/>
          <w:b/>
          <w:szCs w:val="22"/>
        </w:rPr>
        <w:t>Uncommenced provisions and amendments</w:t>
      </w:r>
    </w:p>
    <w:p w:rsidR="00943518" w:rsidRPr="00001C24" w:rsidRDefault="00943518" w:rsidP="00FB68C4">
      <w:pPr>
        <w:spacing w:after="120"/>
        <w:rPr>
          <w:rFonts w:cs="Arial"/>
          <w:szCs w:val="22"/>
        </w:rPr>
      </w:pPr>
      <w:r w:rsidRPr="00001C24">
        <w:rPr>
          <w:rFonts w:cs="Arial"/>
          <w:szCs w:val="22"/>
        </w:rPr>
        <w:t>If a provision of the compiled Act is affected by an uncommenced amendment, the text of the uncommenced amendment is set out in the endnotes.</w:t>
      </w:r>
    </w:p>
    <w:p w:rsidR="00943518" w:rsidRPr="00001C24" w:rsidRDefault="00943518" w:rsidP="00FB68C4">
      <w:pPr>
        <w:spacing w:before="120" w:after="120"/>
        <w:rPr>
          <w:rFonts w:cs="Arial"/>
          <w:b/>
          <w:szCs w:val="22"/>
        </w:rPr>
      </w:pPr>
      <w:r w:rsidRPr="00001C24">
        <w:rPr>
          <w:rFonts w:cs="Arial"/>
          <w:b/>
          <w:szCs w:val="22"/>
        </w:rPr>
        <w:t>Application, saving and transitional provisions for amendments</w:t>
      </w:r>
    </w:p>
    <w:p w:rsidR="00943518" w:rsidRPr="00001C24" w:rsidRDefault="00943518" w:rsidP="00FB68C4">
      <w:pPr>
        <w:spacing w:after="120"/>
        <w:rPr>
          <w:rFonts w:cs="Arial"/>
          <w:szCs w:val="22"/>
        </w:rPr>
      </w:pPr>
      <w:r w:rsidRPr="00001C24">
        <w:rPr>
          <w:rFonts w:cs="Arial"/>
          <w:szCs w:val="22"/>
        </w:rPr>
        <w:t>If the operation of an amendment is affected by an application, saving or transitional provision, the provision is identified in the endnotes.</w:t>
      </w:r>
    </w:p>
    <w:p w:rsidR="00943518" w:rsidRPr="00001C24" w:rsidRDefault="00943518" w:rsidP="00FB68C4">
      <w:pPr>
        <w:spacing w:before="120" w:after="120"/>
        <w:rPr>
          <w:rFonts w:cs="Arial"/>
          <w:b/>
          <w:szCs w:val="22"/>
        </w:rPr>
      </w:pPr>
      <w:r w:rsidRPr="00001C24">
        <w:rPr>
          <w:rFonts w:cs="Arial"/>
          <w:b/>
          <w:szCs w:val="22"/>
        </w:rPr>
        <w:t>Modifications</w:t>
      </w:r>
    </w:p>
    <w:p w:rsidR="00943518" w:rsidRPr="00001C24" w:rsidRDefault="00943518" w:rsidP="00FB68C4">
      <w:pPr>
        <w:spacing w:after="120"/>
        <w:rPr>
          <w:rFonts w:cs="Arial"/>
          <w:szCs w:val="22"/>
        </w:rPr>
      </w:pPr>
      <w:r w:rsidRPr="00001C24">
        <w:rPr>
          <w:rFonts w:cs="Arial"/>
          <w:szCs w:val="22"/>
        </w:rPr>
        <w:t xml:space="preserve">If a provision of the compiled Act is affected by a textual modification that is in force, the text of the modifying provision is set out in the endnotes. </w:t>
      </w:r>
    </w:p>
    <w:p w:rsidR="00943518" w:rsidRPr="00001C24" w:rsidRDefault="00943518" w:rsidP="00FB68C4">
      <w:pPr>
        <w:spacing w:before="80" w:after="120"/>
        <w:rPr>
          <w:rFonts w:cs="Arial"/>
          <w:b/>
          <w:szCs w:val="22"/>
        </w:rPr>
      </w:pPr>
      <w:r w:rsidRPr="00001C24">
        <w:rPr>
          <w:rFonts w:cs="Arial"/>
          <w:b/>
          <w:szCs w:val="22"/>
        </w:rPr>
        <w:t>Provisions ceasing to have effect</w:t>
      </w:r>
    </w:p>
    <w:p w:rsidR="00943518" w:rsidRPr="00001C24" w:rsidRDefault="00943518" w:rsidP="00FB68C4">
      <w:pPr>
        <w:spacing w:after="120"/>
        <w:rPr>
          <w:rFonts w:cs="Arial"/>
        </w:rPr>
      </w:pPr>
      <w:r w:rsidRPr="00001C24">
        <w:rPr>
          <w:rFonts w:cs="Arial"/>
          <w:szCs w:val="22"/>
        </w:rPr>
        <w:t>If a provision of the compiled Act has expired or otherwise ceased to have effect in accordance with a provision of the Act, details of the provision are set out in the endnotes.</w:t>
      </w:r>
    </w:p>
    <w:p w:rsidR="00943518" w:rsidRPr="00001C24" w:rsidRDefault="00943518" w:rsidP="00FB68C4">
      <w:pPr>
        <w:pStyle w:val="Header"/>
        <w:tabs>
          <w:tab w:val="clear" w:pos="4150"/>
          <w:tab w:val="clear" w:pos="8307"/>
        </w:tabs>
      </w:pPr>
      <w:r w:rsidRPr="00001C24">
        <w:rPr>
          <w:rStyle w:val="CharChapNo"/>
        </w:rPr>
        <w:t xml:space="preserve"> </w:t>
      </w:r>
      <w:r w:rsidRPr="00001C24">
        <w:rPr>
          <w:rStyle w:val="CharChapText"/>
        </w:rPr>
        <w:t xml:space="preserve"> </w:t>
      </w:r>
    </w:p>
    <w:p w:rsidR="00943518" w:rsidRPr="00001C24" w:rsidRDefault="00943518" w:rsidP="00FB68C4">
      <w:pPr>
        <w:pStyle w:val="Header"/>
        <w:tabs>
          <w:tab w:val="clear" w:pos="4150"/>
          <w:tab w:val="clear" w:pos="8307"/>
        </w:tabs>
      </w:pPr>
      <w:r w:rsidRPr="00001C24">
        <w:rPr>
          <w:rStyle w:val="CharPartNo"/>
        </w:rPr>
        <w:t xml:space="preserve"> </w:t>
      </w:r>
      <w:r w:rsidRPr="00001C24">
        <w:rPr>
          <w:rStyle w:val="CharPartText"/>
        </w:rPr>
        <w:t xml:space="preserve"> </w:t>
      </w:r>
    </w:p>
    <w:p w:rsidR="00943518" w:rsidRPr="00001C24" w:rsidRDefault="00943518" w:rsidP="00FB68C4">
      <w:pPr>
        <w:pStyle w:val="Header"/>
        <w:tabs>
          <w:tab w:val="clear" w:pos="4150"/>
          <w:tab w:val="clear" w:pos="8307"/>
        </w:tabs>
      </w:pPr>
      <w:r w:rsidRPr="00001C24">
        <w:rPr>
          <w:rStyle w:val="CharDivNo"/>
        </w:rPr>
        <w:t xml:space="preserve"> </w:t>
      </w:r>
      <w:r w:rsidRPr="00001C24">
        <w:rPr>
          <w:rStyle w:val="CharDivText"/>
        </w:rPr>
        <w:t xml:space="preserve"> </w:t>
      </w:r>
    </w:p>
    <w:p w:rsidR="00F87DD4" w:rsidRPr="00001C24" w:rsidRDefault="00F87DD4" w:rsidP="00F87DD4">
      <w:pPr>
        <w:sectPr w:rsidR="00F87DD4" w:rsidRPr="00001C24" w:rsidSect="003D650A">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715914" w:rsidRPr="00001C24" w:rsidRDefault="00715914" w:rsidP="004C0093">
      <w:pPr>
        <w:rPr>
          <w:sz w:val="36"/>
        </w:rPr>
      </w:pPr>
      <w:r w:rsidRPr="00001C24">
        <w:rPr>
          <w:sz w:val="36"/>
        </w:rPr>
        <w:lastRenderedPageBreak/>
        <w:t>Contents</w:t>
      </w:r>
    </w:p>
    <w:p w:rsidR="00001C24" w:rsidRDefault="0080110C">
      <w:pPr>
        <w:pStyle w:val="TOC1"/>
        <w:rPr>
          <w:rFonts w:asciiTheme="minorHAnsi" w:eastAsiaTheme="minorEastAsia" w:hAnsiTheme="minorHAnsi" w:cstheme="minorBidi"/>
          <w:b w:val="0"/>
          <w:noProof/>
          <w:kern w:val="0"/>
          <w:sz w:val="22"/>
          <w:szCs w:val="22"/>
        </w:rPr>
      </w:pPr>
      <w:r w:rsidRPr="00001C24">
        <w:fldChar w:fldCharType="begin"/>
      </w:r>
      <w:r w:rsidRPr="00001C24">
        <w:instrText xml:space="preserve"> TOC \o "1-9" </w:instrText>
      </w:r>
      <w:r w:rsidRPr="00001C24">
        <w:fldChar w:fldCharType="separate"/>
      </w:r>
      <w:r w:rsidR="00001C24">
        <w:rPr>
          <w:noProof/>
        </w:rPr>
        <w:t>Chapter 1—Preliminary</w:t>
      </w:r>
      <w:r w:rsidR="00001C24" w:rsidRPr="00001C24">
        <w:rPr>
          <w:b w:val="0"/>
          <w:noProof/>
          <w:sz w:val="18"/>
        </w:rPr>
        <w:tab/>
      </w:r>
      <w:r w:rsidR="00001C24" w:rsidRPr="00001C24">
        <w:rPr>
          <w:b w:val="0"/>
          <w:noProof/>
          <w:sz w:val="18"/>
        </w:rPr>
        <w:fldChar w:fldCharType="begin"/>
      </w:r>
      <w:r w:rsidR="00001C24" w:rsidRPr="00001C24">
        <w:rPr>
          <w:b w:val="0"/>
          <w:noProof/>
          <w:sz w:val="18"/>
        </w:rPr>
        <w:instrText xml:space="preserve"> PAGEREF _Toc360105106 \h </w:instrText>
      </w:r>
      <w:r w:rsidR="00001C24" w:rsidRPr="00001C24">
        <w:rPr>
          <w:b w:val="0"/>
          <w:noProof/>
          <w:sz w:val="18"/>
        </w:rPr>
      </w:r>
      <w:r w:rsidR="00001C24" w:rsidRPr="00001C24">
        <w:rPr>
          <w:b w:val="0"/>
          <w:noProof/>
          <w:sz w:val="18"/>
        </w:rPr>
        <w:fldChar w:fldCharType="separate"/>
      </w:r>
      <w:r w:rsidR="00E92056">
        <w:rPr>
          <w:b w:val="0"/>
          <w:noProof/>
          <w:sz w:val="18"/>
        </w:rPr>
        <w:t>1</w:t>
      </w:r>
      <w:r w:rsidR="00001C24" w:rsidRPr="00001C24">
        <w:rPr>
          <w:b w:val="0"/>
          <w:noProof/>
          <w:sz w:val="18"/>
        </w:rPr>
        <w:fldChar w:fldCharType="end"/>
      </w:r>
    </w:p>
    <w:p w:rsidR="00001C24" w:rsidRDefault="00001C24">
      <w:pPr>
        <w:pStyle w:val="TOC2"/>
        <w:rPr>
          <w:rFonts w:asciiTheme="minorHAnsi" w:eastAsiaTheme="minorEastAsia" w:hAnsiTheme="minorHAnsi" w:cstheme="minorBidi"/>
          <w:b w:val="0"/>
          <w:noProof/>
          <w:kern w:val="0"/>
          <w:sz w:val="22"/>
          <w:szCs w:val="22"/>
        </w:rPr>
      </w:pPr>
      <w:r>
        <w:rPr>
          <w:noProof/>
        </w:rPr>
        <w:t>Part 1—Preliminary</w:t>
      </w:r>
      <w:r w:rsidRPr="00001C24">
        <w:rPr>
          <w:b w:val="0"/>
          <w:noProof/>
          <w:sz w:val="18"/>
        </w:rPr>
        <w:tab/>
      </w:r>
      <w:r w:rsidRPr="00001C24">
        <w:rPr>
          <w:b w:val="0"/>
          <w:noProof/>
          <w:sz w:val="18"/>
        </w:rPr>
        <w:fldChar w:fldCharType="begin"/>
      </w:r>
      <w:r w:rsidRPr="00001C24">
        <w:rPr>
          <w:b w:val="0"/>
          <w:noProof/>
          <w:sz w:val="18"/>
        </w:rPr>
        <w:instrText xml:space="preserve"> PAGEREF _Toc360105107 \h </w:instrText>
      </w:r>
      <w:r w:rsidRPr="00001C24">
        <w:rPr>
          <w:b w:val="0"/>
          <w:noProof/>
          <w:sz w:val="18"/>
        </w:rPr>
      </w:r>
      <w:r w:rsidRPr="00001C24">
        <w:rPr>
          <w:b w:val="0"/>
          <w:noProof/>
          <w:sz w:val="18"/>
        </w:rPr>
        <w:fldChar w:fldCharType="separate"/>
      </w:r>
      <w:r w:rsidR="00E92056">
        <w:rPr>
          <w:b w:val="0"/>
          <w:noProof/>
          <w:sz w:val="18"/>
        </w:rPr>
        <w:t>1</w:t>
      </w:r>
      <w:r w:rsidRPr="00001C24">
        <w:rPr>
          <w:b w:val="0"/>
          <w:noProof/>
          <w:sz w:val="18"/>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1</w:t>
      </w:r>
      <w:r>
        <w:rPr>
          <w:noProof/>
        </w:rPr>
        <w:tab/>
        <w:t>Short title</w:t>
      </w:r>
      <w:r w:rsidRPr="00001C24">
        <w:rPr>
          <w:noProof/>
        </w:rPr>
        <w:tab/>
      </w:r>
      <w:r w:rsidRPr="00001C24">
        <w:rPr>
          <w:noProof/>
        </w:rPr>
        <w:fldChar w:fldCharType="begin"/>
      </w:r>
      <w:r w:rsidRPr="00001C24">
        <w:rPr>
          <w:noProof/>
        </w:rPr>
        <w:instrText xml:space="preserve"> PAGEREF _Toc360105108 \h </w:instrText>
      </w:r>
      <w:r w:rsidRPr="00001C24">
        <w:rPr>
          <w:noProof/>
        </w:rPr>
      </w:r>
      <w:r w:rsidRPr="00001C24">
        <w:rPr>
          <w:noProof/>
        </w:rPr>
        <w:fldChar w:fldCharType="separate"/>
      </w:r>
      <w:r w:rsidR="00E92056">
        <w:rPr>
          <w:noProof/>
        </w:rPr>
        <w:t>1</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2</w:t>
      </w:r>
      <w:r>
        <w:rPr>
          <w:noProof/>
        </w:rPr>
        <w:tab/>
        <w:t>Commencement</w:t>
      </w:r>
      <w:r w:rsidRPr="00001C24">
        <w:rPr>
          <w:noProof/>
        </w:rPr>
        <w:tab/>
      </w:r>
      <w:r w:rsidRPr="00001C24">
        <w:rPr>
          <w:noProof/>
        </w:rPr>
        <w:fldChar w:fldCharType="begin"/>
      </w:r>
      <w:r w:rsidRPr="00001C24">
        <w:rPr>
          <w:noProof/>
        </w:rPr>
        <w:instrText xml:space="preserve"> PAGEREF _Toc360105109 \h </w:instrText>
      </w:r>
      <w:r w:rsidRPr="00001C24">
        <w:rPr>
          <w:noProof/>
        </w:rPr>
      </w:r>
      <w:r w:rsidRPr="00001C24">
        <w:rPr>
          <w:noProof/>
        </w:rPr>
        <w:fldChar w:fldCharType="separate"/>
      </w:r>
      <w:r w:rsidR="00E92056">
        <w:rPr>
          <w:noProof/>
        </w:rPr>
        <w:t>1</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3</w:t>
      </w:r>
      <w:r>
        <w:rPr>
          <w:noProof/>
        </w:rPr>
        <w:tab/>
        <w:t>Guide to this Act</w:t>
      </w:r>
      <w:r w:rsidRPr="00001C24">
        <w:rPr>
          <w:noProof/>
        </w:rPr>
        <w:tab/>
      </w:r>
      <w:r w:rsidRPr="00001C24">
        <w:rPr>
          <w:noProof/>
        </w:rPr>
        <w:fldChar w:fldCharType="begin"/>
      </w:r>
      <w:r w:rsidRPr="00001C24">
        <w:rPr>
          <w:noProof/>
        </w:rPr>
        <w:instrText xml:space="preserve"> PAGEREF _Toc360105110 \h </w:instrText>
      </w:r>
      <w:r w:rsidRPr="00001C24">
        <w:rPr>
          <w:noProof/>
        </w:rPr>
      </w:r>
      <w:r w:rsidRPr="00001C24">
        <w:rPr>
          <w:noProof/>
        </w:rPr>
        <w:fldChar w:fldCharType="separate"/>
      </w:r>
      <w:r w:rsidR="00E92056">
        <w:rPr>
          <w:noProof/>
        </w:rPr>
        <w:t>1</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4</w:t>
      </w:r>
      <w:r>
        <w:rPr>
          <w:noProof/>
        </w:rPr>
        <w:tab/>
        <w:t>Object of this Act</w:t>
      </w:r>
      <w:r w:rsidRPr="00001C24">
        <w:rPr>
          <w:noProof/>
        </w:rPr>
        <w:tab/>
      </w:r>
      <w:r w:rsidRPr="00001C24">
        <w:rPr>
          <w:noProof/>
        </w:rPr>
        <w:fldChar w:fldCharType="begin"/>
      </w:r>
      <w:r w:rsidRPr="00001C24">
        <w:rPr>
          <w:noProof/>
        </w:rPr>
        <w:instrText xml:space="preserve"> PAGEREF _Toc360105111 \h </w:instrText>
      </w:r>
      <w:r w:rsidRPr="00001C24">
        <w:rPr>
          <w:noProof/>
        </w:rPr>
      </w:r>
      <w:r w:rsidRPr="00001C24">
        <w:rPr>
          <w:noProof/>
        </w:rPr>
        <w:fldChar w:fldCharType="separate"/>
      </w:r>
      <w:r w:rsidR="00E92056">
        <w:rPr>
          <w:noProof/>
        </w:rPr>
        <w:t>3</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5</w:t>
      </w:r>
      <w:r>
        <w:rPr>
          <w:noProof/>
        </w:rPr>
        <w:tab/>
        <w:t>Definitions</w:t>
      </w:r>
      <w:r w:rsidRPr="00001C24">
        <w:rPr>
          <w:noProof/>
        </w:rPr>
        <w:tab/>
      </w:r>
      <w:r w:rsidRPr="00001C24">
        <w:rPr>
          <w:noProof/>
        </w:rPr>
        <w:fldChar w:fldCharType="begin"/>
      </w:r>
      <w:r w:rsidRPr="00001C24">
        <w:rPr>
          <w:noProof/>
        </w:rPr>
        <w:instrText xml:space="preserve"> PAGEREF _Toc360105112 \h </w:instrText>
      </w:r>
      <w:r w:rsidRPr="00001C24">
        <w:rPr>
          <w:noProof/>
        </w:rPr>
      </w:r>
      <w:r w:rsidRPr="00001C24">
        <w:rPr>
          <w:noProof/>
        </w:rPr>
        <w:fldChar w:fldCharType="separate"/>
      </w:r>
      <w:r w:rsidR="00E92056">
        <w:rPr>
          <w:noProof/>
        </w:rPr>
        <w:t>4</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6</w:t>
      </w:r>
      <w:r>
        <w:rPr>
          <w:noProof/>
        </w:rPr>
        <w:tab/>
        <w:t xml:space="preserve">Meaning of </w:t>
      </w:r>
      <w:r w:rsidRPr="00340DFD">
        <w:rPr>
          <w:i/>
          <w:noProof/>
        </w:rPr>
        <w:t>gaming machine</w:t>
      </w:r>
      <w:r w:rsidRPr="00001C24">
        <w:rPr>
          <w:noProof/>
        </w:rPr>
        <w:tab/>
      </w:r>
      <w:r w:rsidRPr="00001C24">
        <w:rPr>
          <w:noProof/>
        </w:rPr>
        <w:fldChar w:fldCharType="begin"/>
      </w:r>
      <w:r w:rsidRPr="00001C24">
        <w:rPr>
          <w:noProof/>
        </w:rPr>
        <w:instrText xml:space="preserve"> PAGEREF _Toc360105113 \h </w:instrText>
      </w:r>
      <w:r w:rsidRPr="00001C24">
        <w:rPr>
          <w:noProof/>
        </w:rPr>
      </w:r>
      <w:r w:rsidRPr="00001C24">
        <w:rPr>
          <w:noProof/>
        </w:rPr>
        <w:fldChar w:fldCharType="separate"/>
      </w:r>
      <w:r w:rsidR="00E92056">
        <w:rPr>
          <w:noProof/>
        </w:rPr>
        <w:t>12</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7</w:t>
      </w:r>
      <w:r>
        <w:rPr>
          <w:noProof/>
        </w:rPr>
        <w:tab/>
        <w:t>References to premises</w:t>
      </w:r>
      <w:r w:rsidRPr="00001C24">
        <w:rPr>
          <w:noProof/>
        </w:rPr>
        <w:tab/>
      </w:r>
      <w:r w:rsidRPr="00001C24">
        <w:rPr>
          <w:noProof/>
        </w:rPr>
        <w:fldChar w:fldCharType="begin"/>
      </w:r>
      <w:r w:rsidRPr="00001C24">
        <w:rPr>
          <w:noProof/>
        </w:rPr>
        <w:instrText xml:space="preserve"> PAGEREF _Toc360105114 \h </w:instrText>
      </w:r>
      <w:r w:rsidRPr="00001C24">
        <w:rPr>
          <w:noProof/>
        </w:rPr>
      </w:r>
      <w:r w:rsidRPr="00001C24">
        <w:rPr>
          <w:noProof/>
        </w:rPr>
        <w:fldChar w:fldCharType="separate"/>
      </w:r>
      <w:r w:rsidR="00E92056">
        <w:rPr>
          <w:noProof/>
        </w:rPr>
        <w:t>13</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8</w:t>
      </w:r>
      <w:r>
        <w:rPr>
          <w:noProof/>
        </w:rPr>
        <w:tab/>
        <w:t>Persons who engage in conduct alone or together with others</w:t>
      </w:r>
      <w:r w:rsidRPr="00001C24">
        <w:rPr>
          <w:noProof/>
        </w:rPr>
        <w:tab/>
      </w:r>
      <w:r w:rsidRPr="00001C24">
        <w:rPr>
          <w:noProof/>
        </w:rPr>
        <w:fldChar w:fldCharType="begin"/>
      </w:r>
      <w:r w:rsidRPr="00001C24">
        <w:rPr>
          <w:noProof/>
        </w:rPr>
        <w:instrText xml:space="preserve"> PAGEREF _Toc360105115 \h </w:instrText>
      </w:r>
      <w:r w:rsidRPr="00001C24">
        <w:rPr>
          <w:noProof/>
        </w:rPr>
      </w:r>
      <w:r w:rsidRPr="00001C24">
        <w:rPr>
          <w:noProof/>
        </w:rPr>
        <w:fldChar w:fldCharType="separate"/>
      </w:r>
      <w:r w:rsidR="00E92056">
        <w:rPr>
          <w:noProof/>
        </w:rPr>
        <w:t>13</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9</w:t>
      </w:r>
      <w:r>
        <w:rPr>
          <w:noProof/>
        </w:rPr>
        <w:tab/>
        <w:t xml:space="preserve">Meaning of </w:t>
      </w:r>
      <w:r w:rsidRPr="00340DFD">
        <w:rPr>
          <w:i/>
          <w:noProof/>
        </w:rPr>
        <w:t>small gaming machine premises</w:t>
      </w:r>
      <w:r w:rsidRPr="00001C24">
        <w:rPr>
          <w:noProof/>
        </w:rPr>
        <w:tab/>
      </w:r>
      <w:r w:rsidRPr="00001C24">
        <w:rPr>
          <w:noProof/>
        </w:rPr>
        <w:fldChar w:fldCharType="begin"/>
      </w:r>
      <w:r w:rsidRPr="00001C24">
        <w:rPr>
          <w:noProof/>
        </w:rPr>
        <w:instrText xml:space="preserve"> PAGEREF _Toc360105116 \h </w:instrText>
      </w:r>
      <w:r w:rsidRPr="00001C24">
        <w:rPr>
          <w:noProof/>
        </w:rPr>
      </w:r>
      <w:r w:rsidRPr="00001C24">
        <w:rPr>
          <w:noProof/>
        </w:rPr>
        <w:fldChar w:fldCharType="separate"/>
      </w:r>
      <w:r w:rsidR="00E92056">
        <w:rPr>
          <w:noProof/>
        </w:rPr>
        <w:t>14</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10</w:t>
      </w:r>
      <w:r>
        <w:rPr>
          <w:noProof/>
        </w:rPr>
        <w:tab/>
        <w:t>Act binds the Crown</w:t>
      </w:r>
      <w:r w:rsidRPr="00001C24">
        <w:rPr>
          <w:noProof/>
        </w:rPr>
        <w:tab/>
      </w:r>
      <w:r w:rsidRPr="00001C24">
        <w:rPr>
          <w:noProof/>
        </w:rPr>
        <w:fldChar w:fldCharType="begin"/>
      </w:r>
      <w:r w:rsidRPr="00001C24">
        <w:rPr>
          <w:noProof/>
        </w:rPr>
        <w:instrText xml:space="preserve"> PAGEREF _Toc360105117 \h </w:instrText>
      </w:r>
      <w:r w:rsidRPr="00001C24">
        <w:rPr>
          <w:noProof/>
        </w:rPr>
      </w:r>
      <w:r w:rsidRPr="00001C24">
        <w:rPr>
          <w:noProof/>
        </w:rPr>
        <w:fldChar w:fldCharType="separate"/>
      </w:r>
      <w:r w:rsidR="00E92056">
        <w:rPr>
          <w:noProof/>
        </w:rPr>
        <w:t>14</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11</w:t>
      </w:r>
      <w:r>
        <w:rPr>
          <w:noProof/>
        </w:rPr>
        <w:tab/>
        <w:t>Concurrent operation with State and Territory laws</w:t>
      </w:r>
      <w:r w:rsidRPr="00001C24">
        <w:rPr>
          <w:noProof/>
        </w:rPr>
        <w:tab/>
      </w:r>
      <w:r w:rsidRPr="00001C24">
        <w:rPr>
          <w:noProof/>
        </w:rPr>
        <w:fldChar w:fldCharType="begin"/>
      </w:r>
      <w:r w:rsidRPr="00001C24">
        <w:rPr>
          <w:noProof/>
        </w:rPr>
        <w:instrText xml:space="preserve"> PAGEREF _Toc360105118 \h </w:instrText>
      </w:r>
      <w:r w:rsidRPr="00001C24">
        <w:rPr>
          <w:noProof/>
        </w:rPr>
      </w:r>
      <w:r w:rsidRPr="00001C24">
        <w:rPr>
          <w:noProof/>
        </w:rPr>
        <w:fldChar w:fldCharType="separate"/>
      </w:r>
      <w:r w:rsidR="00E92056">
        <w:rPr>
          <w:noProof/>
        </w:rPr>
        <w:t>14</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12</w:t>
      </w:r>
      <w:r>
        <w:rPr>
          <w:noProof/>
        </w:rPr>
        <w:tab/>
        <w:t>Constitutional limitations</w:t>
      </w:r>
      <w:r w:rsidRPr="00001C24">
        <w:rPr>
          <w:noProof/>
        </w:rPr>
        <w:tab/>
      </w:r>
      <w:r w:rsidRPr="00001C24">
        <w:rPr>
          <w:noProof/>
        </w:rPr>
        <w:fldChar w:fldCharType="begin"/>
      </w:r>
      <w:r w:rsidRPr="00001C24">
        <w:rPr>
          <w:noProof/>
        </w:rPr>
        <w:instrText xml:space="preserve"> PAGEREF _Toc360105119 \h </w:instrText>
      </w:r>
      <w:r w:rsidRPr="00001C24">
        <w:rPr>
          <w:noProof/>
        </w:rPr>
      </w:r>
      <w:r w:rsidRPr="00001C24">
        <w:rPr>
          <w:noProof/>
        </w:rPr>
        <w:fldChar w:fldCharType="separate"/>
      </w:r>
      <w:r w:rsidR="00E92056">
        <w:rPr>
          <w:noProof/>
        </w:rPr>
        <w:t>15</w:t>
      </w:r>
      <w:r w:rsidRPr="00001C24">
        <w:rPr>
          <w:noProof/>
        </w:rPr>
        <w:fldChar w:fldCharType="end"/>
      </w:r>
    </w:p>
    <w:p w:rsidR="00001C24" w:rsidRDefault="00001C24">
      <w:pPr>
        <w:pStyle w:val="TOC2"/>
        <w:rPr>
          <w:rFonts w:asciiTheme="minorHAnsi" w:eastAsiaTheme="minorEastAsia" w:hAnsiTheme="minorHAnsi" w:cstheme="minorBidi"/>
          <w:b w:val="0"/>
          <w:noProof/>
          <w:kern w:val="0"/>
          <w:sz w:val="22"/>
          <w:szCs w:val="22"/>
        </w:rPr>
      </w:pPr>
      <w:r>
        <w:rPr>
          <w:noProof/>
        </w:rPr>
        <w:t>Part 2—Application of this Act</w:t>
      </w:r>
      <w:r w:rsidRPr="00001C24">
        <w:rPr>
          <w:b w:val="0"/>
          <w:noProof/>
          <w:sz w:val="18"/>
        </w:rPr>
        <w:tab/>
      </w:r>
      <w:r w:rsidRPr="00001C24">
        <w:rPr>
          <w:b w:val="0"/>
          <w:noProof/>
          <w:sz w:val="18"/>
        </w:rPr>
        <w:fldChar w:fldCharType="begin"/>
      </w:r>
      <w:r w:rsidRPr="00001C24">
        <w:rPr>
          <w:b w:val="0"/>
          <w:noProof/>
          <w:sz w:val="18"/>
        </w:rPr>
        <w:instrText xml:space="preserve"> PAGEREF _Toc360105120 \h </w:instrText>
      </w:r>
      <w:r w:rsidRPr="00001C24">
        <w:rPr>
          <w:b w:val="0"/>
          <w:noProof/>
          <w:sz w:val="18"/>
        </w:rPr>
      </w:r>
      <w:r w:rsidRPr="00001C24">
        <w:rPr>
          <w:b w:val="0"/>
          <w:noProof/>
          <w:sz w:val="18"/>
        </w:rPr>
        <w:fldChar w:fldCharType="separate"/>
      </w:r>
      <w:r w:rsidR="00E92056">
        <w:rPr>
          <w:b w:val="0"/>
          <w:noProof/>
          <w:sz w:val="18"/>
        </w:rPr>
        <w:t>16</w:t>
      </w:r>
      <w:r w:rsidRPr="00001C24">
        <w:rPr>
          <w:b w:val="0"/>
          <w:noProof/>
          <w:sz w:val="18"/>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13</w:t>
      </w:r>
      <w:r>
        <w:rPr>
          <w:noProof/>
        </w:rPr>
        <w:tab/>
        <w:t>Application of precommitment system and dynamic warning requirements</w:t>
      </w:r>
      <w:r w:rsidRPr="00001C24">
        <w:rPr>
          <w:noProof/>
        </w:rPr>
        <w:tab/>
      </w:r>
      <w:r w:rsidRPr="00001C24">
        <w:rPr>
          <w:noProof/>
        </w:rPr>
        <w:fldChar w:fldCharType="begin"/>
      </w:r>
      <w:r w:rsidRPr="00001C24">
        <w:rPr>
          <w:noProof/>
        </w:rPr>
        <w:instrText xml:space="preserve"> PAGEREF _Toc360105121 \h </w:instrText>
      </w:r>
      <w:r w:rsidRPr="00001C24">
        <w:rPr>
          <w:noProof/>
        </w:rPr>
      </w:r>
      <w:r w:rsidRPr="00001C24">
        <w:rPr>
          <w:noProof/>
        </w:rPr>
        <w:fldChar w:fldCharType="separate"/>
      </w:r>
      <w:r w:rsidR="00E92056">
        <w:rPr>
          <w:noProof/>
        </w:rPr>
        <w:t>16</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14</w:t>
      </w:r>
      <w:r>
        <w:rPr>
          <w:noProof/>
        </w:rPr>
        <w:tab/>
        <w:t>Application of automatic teller machine requirements</w:t>
      </w:r>
      <w:r w:rsidRPr="00001C24">
        <w:rPr>
          <w:noProof/>
        </w:rPr>
        <w:tab/>
      </w:r>
      <w:r w:rsidRPr="00001C24">
        <w:rPr>
          <w:noProof/>
        </w:rPr>
        <w:fldChar w:fldCharType="begin"/>
      </w:r>
      <w:r w:rsidRPr="00001C24">
        <w:rPr>
          <w:noProof/>
        </w:rPr>
        <w:instrText xml:space="preserve"> PAGEREF _Toc360105122 \h </w:instrText>
      </w:r>
      <w:r w:rsidRPr="00001C24">
        <w:rPr>
          <w:noProof/>
        </w:rPr>
      </w:r>
      <w:r w:rsidRPr="00001C24">
        <w:rPr>
          <w:noProof/>
        </w:rPr>
        <w:fldChar w:fldCharType="separate"/>
      </w:r>
      <w:r w:rsidR="00E92056">
        <w:rPr>
          <w:noProof/>
        </w:rPr>
        <w:t>17</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15</w:t>
      </w:r>
      <w:r>
        <w:rPr>
          <w:noProof/>
        </w:rPr>
        <w:tab/>
        <w:t>Application of manufacturing and importing requirements</w:t>
      </w:r>
      <w:r w:rsidRPr="00001C24">
        <w:rPr>
          <w:noProof/>
        </w:rPr>
        <w:tab/>
      </w:r>
      <w:r w:rsidRPr="00001C24">
        <w:rPr>
          <w:noProof/>
        </w:rPr>
        <w:fldChar w:fldCharType="begin"/>
      </w:r>
      <w:r w:rsidRPr="00001C24">
        <w:rPr>
          <w:noProof/>
        </w:rPr>
        <w:instrText xml:space="preserve"> PAGEREF _Toc360105123 \h </w:instrText>
      </w:r>
      <w:r w:rsidRPr="00001C24">
        <w:rPr>
          <w:noProof/>
        </w:rPr>
      </w:r>
      <w:r w:rsidRPr="00001C24">
        <w:rPr>
          <w:noProof/>
        </w:rPr>
        <w:fldChar w:fldCharType="separate"/>
      </w:r>
      <w:r w:rsidR="00E92056">
        <w:rPr>
          <w:noProof/>
        </w:rPr>
        <w:t>17</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16</w:t>
      </w:r>
      <w:r>
        <w:rPr>
          <w:noProof/>
        </w:rPr>
        <w:tab/>
        <w:t>Application of supervisory levy</w:t>
      </w:r>
      <w:r w:rsidRPr="00001C24">
        <w:rPr>
          <w:noProof/>
        </w:rPr>
        <w:tab/>
      </w:r>
      <w:r w:rsidRPr="00001C24">
        <w:rPr>
          <w:noProof/>
        </w:rPr>
        <w:fldChar w:fldCharType="begin"/>
      </w:r>
      <w:r w:rsidRPr="00001C24">
        <w:rPr>
          <w:noProof/>
        </w:rPr>
        <w:instrText xml:space="preserve"> PAGEREF _Toc360105124 \h </w:instrText>
      </w:r>
      <w:r w:rsidRPr="00001C24">
        <w:rPr>
          <w:noProof/>
        </w:rPr>
      </w:r>
      <w:r w:rsidRPr="00001C24">
        <w:rPr>
          <w:noProof/>
        </w:rPr>
        <w:fldChar w:fldCharType="separate"/>
      </w:r>
      <w:r w:rsidR="00E92056">
        <w:rPr>
          <w:noProof/>
        </w:rPr>
        <w:t>17</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17</w:t>
      </w:r>
      <w:r>
        <w:rPr>
          <w:noProof/>
        </w:rPr>
        <w:tab/>
        <w:t>Application of gaming machine regulation levy</w:t>
      </w:r>
      <w:r w:rsidRPr="00001C24">
        <w:rPr>
          <w:noProof/>
        </w:rPr>
        <w:tab/>
      </w:r>
      <w:r w:rsidRPr="00001C24">
        <w:rPr>
          <w:noProof/>
        </w:rPr>
        <w:fldChar w:fldCharType="begin"/>
      </w:r>
      <w:r w:rsidRPr="00001C24">
        <w:rPr>
          <w:noProof/>
        </w:rPr>
        <w:instrText xml:space="preserve"> PAGEREF _Toc360105125 \h </w:instrText>
      </w:r>
      <w:r w:rsidRPr="00001C24">
        <w:rPr>
          <w:noProof/>
        </w:rPr>
      </w:r>
      <w:r w:rsidRPr="00001C24">
        <w:rPr>
          <w:noProof/>
        </w:rPr>
        <w:fldChar w:fldCharType="separate"/>
      </w:r>
      <w:r w:rsidR="00E92056">
        <w:rPr>
          <w:noProof/>
        </w:rPr>
        <w:t>18</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18</w:t>
      </w:r>
      <w:r>
        <w:rPr>
          <w:noProof/>
        </w:rPr>
        <w:tab/>
        <w:t>Performance of functions etc. after commencement</w:t>
      </w:r>
      <w:r w:rsidRPr="00001C24">
        <w:rPr>
          <w:noProof/>
        </w:rPr>
        <w:tab/>
      </w:r>
      <w:r w:rsidRPr="00001C24">
        <w:rPr>
          <w:noProof/>
        </w:rPr>
        <w:fldChar w:fldCharType="begin"/>
      </w:r>
      <w:r w:rsidRPr="00001C24">
        <w:rPr>
          <w:noProof/>
        </w:rPr>
        <w:instrText xml:space="preserve"> PAGEREF _Toc360105126 \h </w:instrText>
      </w:r>
      <w:r w:rsidRPr="00001C24">
        <w:rPr>
          <w:noProof/>
        </w:rPr>
      </w:r>
      <w:r w:rsidRPr="00001C24">
        <w:rPr>
          <w:noProof/>
        </w:rPr>
        <w:fldChar w:fldCharType="separate"/>
      </w:r>
      <w:r w:rsidR="00E92056">
        <w:rPr>
          <w:noProof/>
        </w:rPr>
        <w:t>19</w:t>
      </w:r>
      <w:r w:rsidRPr="00001C24">
        <w:rPr>
          <w:noProof/>
        </w:rPr>
        <w:fldChar w:fldCharType="end"/>
      </w:r>
    </w:p>
    <w:p w:rsidR="00001C24" w:rsidRDefault="00001C24">
      <w:pPr>
        <w:pStyle w:val="TOC1"/>
        <w:rPr>
          <w:rFonts w:asciiTheme="minorHAnsi" w:eastAsiaTheme="minorEastAsia" w:hAnsiTheme="minorHAnsi" w:cstheme="minorBidi"/>
          <w:b w:val="0"/>
          <w:noProof/>
          <w:kern w:val="0"/>
          <w:sz w:val="22"/>
          <w:szCs w:val="22"/>
        </w:rPr>
      </w:pPr>
      <w:r>
        <w:rPr>
          <w:noProof/>
        </w:rPr>
        <w:t>Chapter 2—National gambling reforms</w:t>
      </w:r>
      <w:r w:rsidRPr="00001C24">
        <w:rPr>
          <w:b w:val="0"/>
          <w:noProof/>
          <w:sz w:val="18"/>
        </w:rPr>
        <w:tab/>
      </w:r>
      <w:r w:rsidRPr="00001C24">
        <w:rPr>
          <w:b w:val="0"/>
          <w:noProof/>
          <w:sz w:val="18"/>
        </w:rPr>
        <w:fldChar w:fldCharType="begin"/>
      </w:r>
      <w:r w:rsidRPr="00001C24">
        <w:rPr>
          <w:b w:val="0"/>
          <w:noProof/>
          <w:sz w:val="18"/>
        </w:rPr>
        <w:instrText xml:space="preserve"> PAGEREF _Toc360105127 \h </w:instrText>
      </w:r>
      <w:r w:rsidRPr="00001C24">
        <w:rPr>
          <w:b w:val="0"/>
          <w:noProof/>
          <w:sz w:val="18"/>
        </w:rPr>
      </w:r>
      <w:r w:rsidRPr="00001C24">
        <w:rPr>
          <w:b w:val="0"/>
          <w:noProof/>
          <w:sz w:val="18"/>
        </w:rPr>
        <w:fldChar w:fldCharType="separate"/>
      </w:r>
      <w:r w:rsidR="00E92056">
        <w:rPr>
          <w:b w:val="0"/>
          <w:noProof/>
          <w:sz w:val="18"/>
        </w:rPr>
        <w:t>21</w:t>
      </w:r>
      <w:r w:rsidRPr="00001C24">
        <w:rPr>
          <w:b w:val="0"/>
          <w:noProof/>
          <w:sz w:val="18"/>
        </w:rPr>
        <w:fldChar w:fldCharType="end"/>
      </w:r>
    </w:p>
    <w:p w:rsidR="00001C24" w:rsidRDefault="00001C24">
      <w:pPr>
        <w:pStyle w:val="TOC2"/>
        <w:rPr>
          <w:rFonts w:asciiTheme="minorHAnsi" w:eastAsiaTheme="minorEastAsia" w:hAnsiTheme="minorHAnsi" w:cstheme="minorBidi"/>
          <w:b w:val="0"/>
          <w:noProof/>
          <w:kern w:val="0"/>
          <w:sz w:val="22"/>
          <w:szCs w:val="22"/>
        </w:rPr>
      </w:pPr>
      <w:r>
        <w:rPr>
          <w:noProof/>
        </w:rPr>
        <w:t>Part 1—Guide to this Chapter</w:t>
      </w:r>
      <w:r w:rsidRPr="00001C24">
        <w:rPr>
          <w:b w:val="0"/>
          <w:noProof/>
          <w:sz w:val="18"/>
        </w:rPr>
        <w:tab/>
      </w:r>
      <w:r w:rsidRPr="00001C24">
        <w:rPr>
          <w:b w:val="0"/>
          <w:noProof/>
          <w:sz w:val="18"/>
        </w:rPr>
        <w:fldChar w:fldCharType="begin"/>
      </w:r>
      <w:r w:rsidRPr="00001C24">
        <w:rPr>
          <w:b w:val="0"/>
          <w:noProof/>
          <w:sz w:val="18"/>
        </w:rPr>
        <w:instrText xml:space="preserve"> PAGEREF _Toc360105128 \h </w:instrText>
      </w:r>
      <w:r w:rsidRPr="00001C24">
        <w:rPr>
          <w:b w:val="0"/>
          <w:noProof/>
          <w:sz w:val="18"/>
        </w:rPr>
      </w:r>
      <w:r w:rsidRPr="00001C24">
        <w:rPr>
          <w:b w:val="0"/>
          <w:noProof/>
          <w:sz w:val="18"/>
        </w:rPr>
        <w:fldChar w:fldCharType="separate"/>
      </w:r>
      <w:r w:rsidR="00E92056">
        <w:rPr>
          <w:b w:val="0"/>
          <w:noProof/>
          <w:sz w:val="18"/>
        </w:rPr>
        <w:t>21</w:t>
      </w:r>
      <w:r w:rsidRPr="00001C24">
        <w:rPr>
          <w:b w:val="0"/>
          <w:noProof/>
          <w:sz w:val="18"/>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19</w:t>
      </w:r>
      <w:r>
        <w:rPr>
          <w:noProof/>
        </w:rPr>
        <w:tab/>
        <w:t>Guide to this Chapter</w:t>
      </w:r>
      <w:r w:rsidRPr="00001C24">
        <w:rPr>
          <w:noProof/>
        </w:rPr>
        <w:tab/>
      </w:r>
      <w:r w:rsidRPr="00001C24">
        <w:rPr>
          <w:noProof/>
        </w:rPr>
        <w:fldChar w:fldCharType="begin"/>
      </w:r>
      <w:r w:rsidRPr="00001C24">
        <w:rPr>
          <w:noProof/>
        </w:rPr>
        <w:instrText xml:space="preserve"> PAGEREF _Toc360105129 \h </w:instrText>
      </w:r>
      <w:r w:rsidRPr="00001C24">
        <w:rPr>
          <w:noProof/>
        </w:rPr>
      </w:r>
      <w:r w:rsidRPr="00001C24">
        <w:rPr>
          <w:noProof/>
        </w:rPr>
        <w:fldChar w:fldCharType="separate"/>
      </w:r>
      <w:r w:rsidR="00E92056">
        <w:rPr>
          <w:noProof/>
        </w:rPr>
        <w:t>21</w:t>
      </w:r>
      <w:r w:rsidRPr="00001C24">
        <w:rPr>
          <w:noProof/>
        </w:rPr>
        <w:fldChar w:fldCharType="end"/>
      </w:r>
    </w:p>
    <w:p w:rsidR="00001C24" w:rsidRDefault="00001C24">
      <w:pPr>
        <w:pStyle w:val="TOC2"/>
        <w:rPr>
          <w:rFonts w:asciiTheme="minorHAnsi" w:eastAsiaTheme="minorEastAsia" w:hAnsiTheme="minorHAnsi" w:cstheme="minorBidi"/>
          <w:b w:val="0"/>
          <w:noProof/>
          <w:kern w:val="0"/>
          <w:sz w:val="22"/>
          <w:szCs w:val="22"/>
        </w:rPr>
      </w:pPr>
      <w:r>
        <w:rPr>
          <w:noProof/>
        </w:rPr>
        <w:t>Part 2—Precommitment systems</w:t>
      </w:r>
      <w:r w:rsidRPr="00001C24">
        <w:rPr>
          <w:b w:val="0"/>
          <w:noProof/>
          <w:sz w:val="18"/>
        </w:rPr>
        <w:tab/>
      </w:r>
      <w:r w:rsidRPr="00001C24">
        <w:rPr>
          <w:b w:val="0"/>
          <w:noProof/>
          <w:sz w:val="18"/>
        </w:rPr>
        <w:fldChar w:fldCharType="begin"/>
      </w:r>
      <w:r w:rsidRPr="00001C24">
        <w:rPr>
          <w:b w:val="0"/>
          <w:noProof/>
          <w:sz w:val="18"/>
        </w:rPr>
        <w:instrText xml:space="preserve"> PAGEREF _Toc360105130 \h </w:instrText>
      </w:r>
      <w:r w:rsidRPr="00001C24">
        <w:rPr>
          <w:b w:val="0"/>
          <w:noProof/>
          <w:sz w:val="18"/>
        </w:rPr>
      </w:r>
      <w:r w:rsidRPr="00001C24">
        <w:rPr>
          <w:b w:val="0"/>
          <w:noProof/>
          <w:sz w:val="18"/>
        </w:rPr>
        <w:fldChar w:fldCharType="separate"/>
      </w:r>
      <w:r w:rsidR="00E92056">
        <w:rPr>
          <w:b w:val="0"/>
          <w:noProof/>
          <w:sz w:val="18"/>
        </w:rPr>
        <w:t>23</w:t>
      </w:r>
      <w:r w:rsidRPr="00001C24">
        <w:rPr>
          <w:b w:val="0"/>
          <w:noProof/>
          <w:sz w:val="18"/>
        </w:rPr>
        <w:fldChar w:fldCharType="end"/>
      </w:r>
    </w:p>
    <w:p w:rsidR="00001C24" w:rsidRDefault="00001C24">
      <w:pPr>
        <w:pStyle w:val="TOC3"/>
        <w:rPr>
          <w:rFonts w:asciiTheme="minorHAnsi" w:eastAsiaTheme="minorEastAsia" w:hAnsiTheme="minorHAnsi" w:cstheme="minorBidi"/>
          <w:b w:val="0"/>
          <w:noProof/>
          <w:kern w:val="0"/>
          <w:szCs w:val="22"/>
        </w:rPr>
      </w:pPr>
      <w:r>
        <w:rPr>
          <w:noProof/>
        </w:rPr>
        <w:t>Division 1—Registration through precommitment system for user who chooses to register</w:t>
      </w:r>
      <w:r w:rsidRPr="00001C24">
        <w:rPr>
          <w:b w:val="0"/>
          <w:noProof/>
          <w:sz w:val="18"/>
        </w:rPr>
        <w:tab/>
      </w:r>
      <w:r w:rsidRPr="00001C24">
        <w:rPr>
          <w:b w:val="0"/>
          <w:noProof/>
          <w:sz w:val="18"/>
        </w:rPr>
        <w:fldChar w:fldCharType="begin"/>
      </w:r>
      <w:r w:rsidRPr="00001C24">
        <w:rPr>
          <w:b w:val="0"/>
          <w:noProof/>
          <w:sz w:val="18"/>
        </w:rPr>
        <w:instrText xml:space="preserve"> PAGEREF _Toc360105131 \h </w:instrText>
      </w:r>
      <w:r w:rsidRPr="00001C24">
        <w:rPr>
          <w:b w:val="0"/>
          <w:noProof/>
          <w:sz w:val="18"/>
        </w:rPr>
      </w:r>
      <w:r w:rsidRPr="00001C24">
        <w:rPr>
          <w:b w:val="0"/>
          <w:noProof/>
          <w:sz w:val="18"/>
        </w:rPr>
        <w:fldChar w:fldCharType="separate"/>
      </w:r>
      <w:r w:rsidR="00E92056">
        <w:rPr>
          <w:b w:val="0"/>
          <w:noProof/>
          <w:sz w:val="18"/>
        </w:rPr>
        <w:t>23</w:t>
      </w:r>
      <w:r w:rsidRPr="00001C24">
        <w:rPr>
          <w:b w:val="0"/>
          <w:noProof/>
          <w:sz w:val="18"/>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20</w:t>
      </w:r>
      <w:r>
        <w:rPr>
          <w:noProof/>
        </w:rPr>
        <w:tab/>
        <w:t>When a gaming machine is not compliant</w:t>
      </w:r>
      <w:r w:rsidRPr="00001C24">
        <w:rPr>
          <w:noProof/>
        </w:rPr>
        <w:tab/>
      </w:r>
      <w:r w:rsidRPr="00001C24">
        <w:rPr>
          <w:noProof/>
        </w:rPr>
        <w:fldChar w:fldCharType="begin"/>
      </w:r>
      <w:r w:rsidRPr="00001C24">
        <w:rPr>
          <w:noProof/>
        </w:rPr>
        <w:instrText xml:space="preserve"> PAGEREF _Toc360105132 \h </w:instrText>
      </w:r>
      <w:r w:rsidRPr="00001C24">
        <w:rPr>
          <w:noProof/>
        </w:rPr>
      </w:r>
      <w:r w:rsidRPr="00001C24">
        <w:rPr>
          <w:noProof/>
        </w:rPr>
        <w:fldChar w:fldCharType="separate"/>
      </w:r>
      <w:r w:rsidR="00E92056">
        <w:rPr>
          <w:noProof/>
        </w:rPr>
        <w:t>23</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21</w:t>
      </w:r>
      <w:r>
        <w:rPr>
          <w:noProof/>
        </w:rPr>
        <w:tab/>
        <w:t>Precommitment system to provide for registration and cancellation</w:t>
      </w:r>
      <w:r w:rsidRPr="00001C24">
        <w:rPr>
          <w:noProof/>
        </w:rPr>
        <w:tab/>
      </w:r>
      <w:r w:rsidRPr="00001C24">
        <w:rPr>
          <w:noProof/>
        </w:rPr>
        <w:fldChar w:fldCharType="begin"/>
      </w:r>
      <w:r w:rsidRPr="00001C24">
        <w:rPr>
          <w:noProof/>
        </w:rPr>
        <w:instrText xml:space="preserve"> PAGEREF _Toc360105133 \h </w:instrText>
      </w:r>
      <w:r w:rsidRPr="00001C24">
        <w:rPr>
          <w:noProof/>
        </w:rPr>
      </w:r>
      <w:r w:rsidRPr="00001C24">
        <w:rPr>
          <w:noProof/>
        </w:rPr>
        <w:fldChar w:fldCharType="separate"/>
      </w:r>
      <w:r w:rsidR="00E92056">
        <w:rPr>
          <w:noProof/>
        </w:rPr>
        <w:t>23</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22</w:t>
      </w:r>
      <w:r>
        <w:rPr>
          <w:noProof/>
        </w:rPr>
        <w:tab/>
        <w:t>Registration process for user who chooses to register</w:t>
      </w:r>
      <w:r w:rsidRPr="00001C24">
        <w:rPr>
          <w:noProof/>
        </w:rPr>
        <w:tab/>
      </w:r>
      <w:r w:rsidRPr="00001C24">
        <w:rPr>
          <w:noProof/>
        </w:rPr>
        <w:fldChar w:fldCharType="begin"/>
      </w:r>
      <w:r w:rsidRPr="00001C24">
        <w:rPr>
          <w:noProof/>
        </w:rPr>
        <w:instrText xml:space="preserve"> PAGEREF _Toc360105134 \h </w:instrText>
      </w:r>
      <w:r w:rsidRPr="00001C24">
        <w:rPr>
          <w:noProof/>
        </w:rPr>
      </w:r>
      <w:r w:rsidRPr="00001C24">
        <w:rPr>
          <w:noProof/>
        </w:rPr>
        <w:fldChar w:fldCharType="separate"/>
      </w:r>
      <w:r w:rsidR="00E92056">
        <w:rPr>
          <w:noProof/>
        </w:rPr>
        <w:t>24</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23</w:t>
      </w:r>
      <w:r>
        <w:rPr>
          <w:noProof/>
        </w:rPr>
        <w:tab/>
        <w:t>Identification requirements during registration for user who chooses to register</w:t>
      </w:r>
      <w:r w:rsidRPr="00001C24">
        <w:rPr>
          <w:noProof/>
        </w:rPr>
        <w:tab/>
      </w:r>
      <w:r w:rsidRPr="00001C24">
        <w:rPr>
          <w:noProof/>
        </w:rPr>
        <w:fldChar w:fldCharType="begin"/>
      </w:r>
      <w:r w:rsidRPr="00001C24">
        <w:rPr>
          <w:noProof/>
        </w:rPr>
        <w:instrText xml:space="preserve"> PAGEREF _Toc360105135 \h </w:instrText>
      </w:r>
      <w:r w:rsidRPr="00001C24">
        <w:rPr>
          <w:noProof/>
        </w:rPr>
      </w:r>
      <w:r w:rsidRPr="00001C24">
        <w:rPr>
          <w:noProof/>
        </w:rPr>
        <w:fldChar w:fldCharType="separate"/>
      </w:r>
      <w:r w:rsidR="00E92056">
        <w:rPr>
          <w:noProof/>
        </w:rPr>
        <w:t>25</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24</w:t>
      </w:r>
      <w:r>
        <w:rPr>
          <w:noProof/>
        </w:rPr>
        <w:tab/>
        <w:t>Exclusion from system—setting a loss limit of $0</w:t>
      </w:r>
      <w:r w:rsidRPr="00001C24">
        <w:rPr>
          <w:noProof/>
        </w:rPr>
        <w:tab/>
      </w:r>
      <w:r w:rsidRPr="00001C24">
        <w:rPr>
          <w:noProof/>
        </w:rPr>
        <w:fldChar w:fldCharType="begin"/>
      </w:r>
      <w:r w:rsidRPr="00001C24">
        <w:rPr>
          <w:noProof/>
        </w:rPr>
        <w:instrText xml:space="preserve"> PAGEREF _Toc360105136 \h </w:instrText>
      </w:r>
      <w:r w:rsidRPr="00001C24">
        <w:rPr>
          <w:noProof/>
        </w:rPr>
      </w:r>
      <w:r w:rsidRPr="00001C24">
        <w:rPr>
          <w:noProof/>
        </w:rPr>
        <w:fldChar w:fldCharType="separate"/>
      </w:r>
      <w:r w:rsidR="00E92056">
        <w:rPr>
          <w:noProof/>
        </w:rPr>
        <w:t>26</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lastRenderedPageBreak/>
        <w:t>25</w:t>
      </w:r>
      <w:r>
        <w:rPr>
          <w:noProof/>
        </w:rPr>
        <w:tab/>
        <w:t>Requirements for limit periods for user who chooses to register</w:t>
      </w:r>
      <w:r w:rsidRPr="00001C24">
        <w:rPr>
          <w:noProof/>
        </w:rPr>
        <w:tab/>
      </w:r>
      <w:r w:rsidRPr="00001C24">
        <w:rPr>
          <w:noProof/>
        </w:rPr>
        <w:fldChar w:fldCharType="begin"/>
      </w:r>
      <w:r w:rsidRPr="00001C24">
        <w:rPr>
          <w:noProof/>
        </w:rPr>
        <w:instrText xml:space="preserve"> PAGEREF _Toc360105137 \h </w:instrText>
      </w:r>
      <w:r w:rsidRPr="00001C24">
        <w:rPr>
          <w:noProof/>
        </w:rPr>
      </w:r>
      <w:r w:rsidRPr="00001C24">
        <w:rPr>
          <w:noProof/>
        </w:rPr>
        <w:fldChar w:fldCharType="separate"/>
      </w:r>
      <w:r w:rsidR="00E92056">
        <w:rPr>
          <w:noProof/>
        </w:rPr>
        <w:t>26</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26</w:t>
      </w:r>
      <w:r>
        <w:rPr>
          <w:noProof/>
        </w:rPr>
        <w:tab/>
        <w:t>Changing, revoking and setting loss limits and limit periods after initial registration</w:t>
      </w:r>
      <w:r w:rsidRPr="00001C24">
        <w:rPr>
          <w:noProof/>
        </w:rPr>
        <w:tab/>
      </w:r>
      <w:r w:rsidRPr="00001C24">
        <w:rPr>
          <w:noProof/>
        </w:rPr>
        <w:fldChar w:fldCharType="begin"/>
      </w:r>
      <w:r w:rsidRPr="00001C24">
        <w:rPr>
          <w:noProof/>
        </w:rPr>
        <w:instrText xml:space="preserve"> PAGEREF _Toc360105138 \h </w:instrText>
      </w:r>
      <w:r w:rsidRPr="00001C24">
        <w:rPr>
          <w:noProof/>
        </w:rPr>
      </w:r>
      <w:r w:rsidRPr="00001C24">
        <w:rPr>
          <w:noProof/>
        </w:rPr>
        <w:fldChar w:fldCharType="separate"/>
      </w:r>
      <w:r w:rsidR="00E92056">
        <w:rPr>
          <w:noProof/>
        </w:rPr>
        <w:t>27</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27</w:t>
      </w:r>
      <w:r>
        <w:rPr>
          <w:noProof/>
        </w:rPr>
        <w:tab/>
        <w:t>When changes to loss limits or limit periods may take effect</w:t>
      </w:r>
      <w:r w:rsidRPr="00001C24">
        <w:rPr>
          <w:noProof/>
        </w:rPr>
        <w:tab/>
      </w:r>
      <w:r w:rsidRPr="00001C24">
        <w:rPr>
          <w:noProof/>
        </w:rPr>
        <w:fldChar w:fldCharType="begin"/>
      </w:r>
      <w:r w:rsidRPr="00001C24">
        <w:rPr>
          <w:noProof/>
        </w:rPr>
        <w:instrText xml:space="preserve"> PAGEREF _Toc360105139 \h </w:instrText>
      </w:r>
      <w:r w:rsidRPr="00001C24">
        <w:rPr>
          <w:noProof/>
        </w:rPr>
      </w:r>
      <w:r w:rsidRPr="00001C24">
        <w:rPr>
          <w:noProof/>
        </w:rPr>
        <w:fldChar w:fldCharType="separate"/>
      </w:r>
      <w:r w:rsidR="00E92056">
        <w:rPr>
          <w:noProof/>
        </w:rPr>
        <w:t>28</w:t>
      </w:r>
      <w:r w:rsidRPr="00001C24">
        <w:rPr>
          <w:noProof/>
        </w:rPr>
        <w:fldChar w:fldCharType="end"/>
      </w:r>
    </w:p>
    <w:p w:rsidR="00001C24" w:rsidRDefault="00001C24">
      <w:pPr>
        <w:pStyle w:val="TOC3"/>
        <w:rPr>
          <w:rFonts w:asciiTheme="minorHAnsi" w:eastAsiaTheme="minorEastAsia" w:hAnsiTheme="minorHAnsi" w:cstheme="minorBidi"/>
          <w:b w:val="0"/>
          <w:noProof/>
          <w:kern w:val="0"/>
          <w:szCs w:val="22"/>
        </w:rPr>
      </w:pPr>
      <w:r>
        <w:rPr>
          <w:noProof/>
        </w:rPr>
        <w:t>Division 2—Precommitment system requirements if a person chooses to use a gaming machine as a registered user</w:t>
      </w:r>
      <w:r w:rsidRPr="00001C24">
        <w:rPr>
          <w:b w:val="0"/>
          <w:noProof/>
          <w:sz w:val="18"/>
        </w:rPr>
        <w:tab/>
      </w:r>
      <w:r w:rsidRPr="00001C24">
        <w:rPr>
          <w:b w:val="0"/>
          <w:noProof/>
          <w:sz w:val="18"/>
        </w:rPr>
        <w:fldChar w:fldCharType="begin"/>
      </w:r>
      <w:r w:rsidRPr="00001C24">
        <w:rPr>
          <w:b w:val="0"/>
          <w:noProof/>
          <w:sz w:val="18"/>
        </w:rPr>
        <w:instrText xml:space="preserve"> PAGEREF _Toc360105140 \h </w:instrText>
      </w:r>
      <w:r w:rsidRPr="00001C24">
        <w:rPr>
          <w:b w:val="0"/>
          <w:noProof/>
          <w:sz w:val="18"/>
        </w:rPr>
      </w:r>
      <w:r w:rsidRPr="00001C24">
        <w:rPr>
          <w:b w:val="0"/>
          <w:noProof/>
          <w:sz w:val="18"/>
        </w:rPr>
        <w:fldChar w:fldCharType="separate"/>
      </w:r>
      <w:r w:rsidR="00E92056">
        <w:rPr>
          <w:b w:val="0"/>
          <w:noProof/>
          <w:sz w:val="18"/>
        </w:rPr>
        <w:t>29</w:t>
      </w:r>
      <w:r w:rsidRPr="00001C24">
        <w:rPr>
          <w:b w:val="0"/>
          <w:noProof/>
          <w:sz w:val="18"/>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28</w:t>
      </w:r>
      <w:r>
        <w:rPr>
          <w:noProof/>
        </w:rPr>
        <w:tab/>
        <w:t>Registration of registered user to comply with requirements</w:t>
      </w:r>
      <w:r w:rsidRPr="00001C24">
        <w:rPr>
          <w:noProof/>
        </w:rPr>
        <w:tab/>
      </w:r>
      <w:r w:rsidRPr="00001C24">
        <w:rPr>
          <w:noProof/>
        </w:rPr>
        <w:fldChar w:fldCharType="begin"/>
      </w:r>
      <w:r w:rsidRPr="00001C24">
        <w:rPr>
          <w:noProof/>
        </w:rPr>
        <w:instrText xml:space="preserve"> PAGEREF _Toc360105141 \h </w:instrText>
      </w:r>
      <w:r w:rsidRPr="00001C24">
        <w:rPr>
          <w:noProof/>
        </w:rPr>
      </w:r>
      <w:r w:rsidRPr="00001C24">
        <w:rPr>
          <w:noProof/>
        </w:rPr>
        <w:fldChar w:fldCharType="separate"/>
      </w:r>
      <w:r w:rsidR="00E92056">
        <w:rPr>
          <w:noProof/>
        </w:rPr>
        <w:t>29</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29</w:t>
      </w:r>
      <w:r>
        <w:rPr>
          <w:noProof/>
        </w:rPr>
        <w:tab/>
        <w:t>Identification of registered user</w:t>
      </w:r>
      <w:r w:rsidRPr="00001C24">
        <w:rPr>
          <w:noProof/>
        </w:rPr>
        <w:tab/>
      </w:r>
      <w:r w:rsidRPr="00001C24">
        <w:rPr>
          <w:noProof/>
        </w:rPr>
        <w:fldChar w:fldCharType="begin"/>
      </w:r>
      <w:r w:rsidRPr="00001C24">
        <w:rPr>
          <w:noProof/>
        </w:rPr>
        <w:instrText xml:space="preserve"> PAGEREF _Toc360105142 \h </w:instrText>
      </w:r>
      <w:r w:rsidRPr="00001C24">
        <w:rPr>
          <w:noProof/>
        </w:rPr>
      </w:r>
      <w:r w:rsidRPr="00001C24">
        <w:rPr>
          <w:noProof/>
        </w:rPr>
        <w:fldChar w:fldCharType="separate"/>
      </w:r>
      <w:r w:rsidR="00E92056">
        <w:rPr>
          <w:noProof/>
        </w:rPr>
        <w:t>29</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30</w:t>
      </w:r>
      <w:r>
        <w:rPr>
          <w:noProof/>
        </w:rPr>
        <w:tab/>
        <w:t>Monitoring and transmitting expenditure and winnings for registered user</w:t>
      </w:r>
      <w:r w:rsidRPr="00001C24">
        <w:rPr>
          <w:noProof/>
        </w:rPr>
        <w:tab/>
      </w:r>
      <w:r w:rsidRPr="00001C24">
        <w:rPr>
          <w:noProof/>
        </w:rPr>
        <w:fldChar w:fldCharType="begin"/>
      </w:r>
      <w:r w:rsidRPr="00001C24">
        <w:rPr>
          <w:noProof/>
        </w:rPr>
        <w:instrText xml:space="preserve"> PAGEREF _Toc360105143 \h </w:instrText>
      </w:r>
      <w:r w:rsidRPr="00001C24">
        <w:rPr>
          <w:noProof/>
        </w:rPr>
      </w:r>
      <w:r w:rsidRPr="00001C24">
        <w:rPr>
          <w:noProof/>
        </w:rPr>
        <w:fldChar w:fldCharType="separate"/>
      </w:r>
      <w:r w:rsidR="00E92056">
        <w:rPr>
          <w:noProof/>
        </w:rPr>
        <w:t>30</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31</w:t>
      </w:r>
      <w:r>
        <w:rPr>
          <w:noProof/>
        </w:rPr>
        <w:tab/>
        <w:t>Precommitment information for registered user</w:t>
      </w:r>
      <w:r w:rsidRPr="00001C24">
        <w:rPr>
          <w:noProof/>
        </w:rPr>
        <w:tab/>
      </w:r>
      <w:r w:rsidRPr="00001C24">
        <w:rPr>
          <w:noProof/>
        </w:rPr>
        <w:fldChar w:fldCharType="begin"/>
      </w:r>
      <w:r w:rsidRPr="00001C24">
        <w:rPr>
          <w:noProof/>
        </w:rPr>
        <w:instrText xml:space="preserve"> PAGEREF _Toc360105144 \h </w:instrText>
      </w:r>
      <w:r w:rsidRPr="00001C24">
        <w:rPr>
          <w:noProof/>
        </w:rPr>
      </w:r>
      <w:r w:rsidRPr="00001C24">
        <w:rPr>
          <w:noProof/>
        </w:rPr>
        <w:fldChar w:fldCharType="separate"/>
      </w:r>
      <w:r w:rsidR="00E92056">
        <w:rPr>
          <w:noProof/>
        </w:rPr>
        <w:t>31</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32</w:t>
      </w:r>
      <w:r>
        <w:rPr>
          <w:noProof/>
        </w:rPr>
        <w:tab/>
        <w:t>No use of gaming machine by registered user after loss limit reached</w:t>
      </w:r>
      <w:r w:rsidRPr="00001C24">
        <w:rPr>
          <w:noProof/>
        </w:rPr>
        <w:tab/>
      </w:r>
      <w:r w:rsidRPr="00001C24">
        <w:rPr>
          <w:noProof/>
        </w:rPr>
        <w:fldChar w:fldCharType="begin"/>
      </w:r>
      <w:r w:rsidRPr="00001C24">
        <w:rPr>
          <w:noProof/>
        </w:rPr>
        <w:instrText xml:space="preserve"> PAGEREF _Toc360105145 \h </w:instrText>
      </w:r>
      <w:r w:rsidRPr="00001C24">
        <w:rPr>
          <w:noProof/>
        </w:rPr>
      </w:r>
      <w:r w:rsidRPr="00001C24">
        <w:rPr>
          <w:noProof/>
        </w:rPr>
        <w:fldChar w:fldCharType="separate"/>
      </w:r>
      <w:r w:rsidR="00E92056">
        <w:rPr>
          <w:noProof/>
        </w:rPr>
        <w:t>32</w:t>
      </w:r>
      <w:r w:rsidRPr="00001C24">
        <w:rPr>
          <w:noProof/>
        </w:rPr>
        <w:fldChar w:fldCharType="end"/>
      </w:r>
    </w:p>
    <w:p w:rsidR="00001C24" w:rsidRDefault="00001C24">
      <w:pPr>
        <w:pStyle w:val="TOC3"/>
        <w:rPr>
          <w:rFonts w:asciiTheme="minorHAnsi" w:eastAsiaTheme="minorEastAsia" w:hAnsiTheme="minorHAnsi" w:cstheme="minorBidi"/>
          <w:b w:val="0"/>
          <w:noProof/>
          <w:kern w:val="0"/>
          <w:szCs w:val="22"/>
        </w:rPr>
      </w:pPr>
      <w:r>
        <w:rPr>
          <w:noProof/>
        </w:rPr>
        <w:t>Division 3—Other requirements for precommitment systems</w:t>
      </w:r>
      <w:r w:rsidRPr="00001C24">
        <w:rPr>
          <w:b w:val="0"/>
          <w:noProof/>
          <w:sz w:val="18"/>
        </w:rPr>
        <w:tab/>
      </w:r>
      <w:r w:rsidRPr="00001C24">
        <w:rPr>
          <w:b w:val="0"/>
          <w:noProof/>
          <w:sz w:val="18"/>
        </w:rPr>
        <w:fldChar w:fldCharType="begin"/>
      </w:r>
      <w:r w:rsidRPr="00001C24">
        <w:rPr>
          <w:b w:val="0"/>
          <w:noProof/>
          <w:sz w:val="18"/>
        </w:rPr>
        <w:instrText xml:space="preserve"> PAGEREF _Toc360105146 \h </w:instrText>
      </w:r>
      <w:r w:rsidRPr="00001C24">
        <w:rPr>
          <w:b w:val="0"/>
          <w:noProof/>
          <w:sz w:val="18"/>
        </w:rPr>
      </w:r>
      <w:r w:rsidRPr="00001C24">
        <w:rPr>
          <w:b w:val="0"/>
          <w:noProof/>
          <w:sz w:val="18"/>
        </w:rPr>
        <w:fldChar w:fldCharType="separate"/>
      </w:r>
      <w:r w:rsidR="00E92056">
        <w:rPr>
          <w:b w:val="0"/>
          <w:noProof/>
          <w:sz w:val="18"/>
        </w:rPr>
        <w:t>34</w:t>
      </w:r>
      <w:r w:rsidRPr="00001C24">
        <w:rPr>
          <w:b w:val="0"/>
          <w:noProof/>
          <w:sz w:val="18"/>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33</w:t>
      </w:r>
      <w:r>
        <w:rPr>
          <w:noProof/>
        </w:rPr>
        <w:tab/>
        <w:t>Capability requirement for precommitment systems</w:t>
      </w:r>
      <w:r w:rsidRPr="00001C24">
        <w:rPr>
          <w:noProof/>
        </w:rPr>
        <w:tab/>
      </w:r>
      <w:r w:rsidRPr="00001C24">
        <w:rPr>
          <w:noProof/>
        </w:rPr>
        <w:fldChar w:fldCharType="begin"/>
      </w:r>
      <w:r w:rsidRPr="00001C24">
        <w:rPr>
          <w:noProof/>
        </w:rPr>
        <w:instrText xml:space="preserve"> PAGEREF _Toc360105147 \h </w:instrText>
      </w:r>
      <w:r w:rsidRPr="00001C24">
        <w:rPr>
          <w:noProof/>
        </w:rPr>
      </w:r>
      <w:r w:rsidRPr="00001C24">
        <w:rPr>
          <w:noProof/>
        </w:rPr>
        <w:fldChar w:fldCharType="separate"/>
      </w:r>
      <w:r w:rsidR="00E92056">
        <w:rPr>
          <w:noProof/>
        </w:rPr>
        <w:t>34</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34</w:t>
      </w:r>
      <w:r>
        <w:rPr>
          <w:noProof/>
        </w:rPr>
        <w:tab/>
        <w:t>Transaction statement for registered user</w:t>
      </w:r>
      <w:r w:rsidRPr="00001C24">
        <w:rPr>
          <w:noProof/>
        </w:rPr>
        <w:tab/>
      </w:r>
      <w:r w:rsidRPr="00001C24">
        <w:rPr>
          <w:noProof/>
        </w:rPr>
        <w:fldChar w:fldCharType="begin"/>
      </w:r>
      <w:r w:rsidRPr="00001C24">
        <w:rPr>
          <w:noProof/>
        </w:rPr>
        <w:instrText xml:space="preserve"> PAGEREF _Toc360105148 \h </w:instrText>
      </w:r>
      <w:r w:rsidRPr="00001C24">
        <w:rPr>
          <w:noProof/>
        </w:rPr>
      </w:r>
      <w:r w:rsidRPr="00001C24">
        <w:rPr>
          <w:noProof/>
        </w:rPr>
        <w:fldChar w:fldCharType="separate"/>
      </w:r>
      <w:r w:rsidR="00E92056">
        <w:rPr>
          <w:noProof/>
        </w:rPr>
        <w:t>34</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35</w:t>
      </w:r>
      <w:r>
        <w:rPr>
          <w:noProof/>
        </w:rPr>
        <w:tab/>
        <w:t>Additional requirements for precommitment systems in regulations</w:t>
      </w:r>
      <w:r w:rsidRPr="00001C24">
        <w:rPr>
          <w:noProof/>
        </w:rPr>
        <w:tab/>
      </w:r>
      <w:r w:rsidRPr="00001C24">
        <w:rPr>
          <w:noProof/>
        </w:rPr>
        <w:fldChar w:fldCharType="begin"/>
      </w:r>
      <w:r w:rsidRPr="00001C24">
        <w:rPr>
          <w:noProof/>
        </w:rPr>
        <w:instrText xml:space="preserve"> PAGEREF _Toc360105149 \h </w:instrText>
      </w:r>
      <w:r w:rsidRPr="00001C24">
        <w:rPr>
          <w:noProof/>
        </w:rPr>
      </w:r>
      <w:r w:rsidRPr="00001C24">
        <w:rPr>
          <w:noProof/>
        </w:rPr>
        <w:fldChar w:fldCharType="separate"/>
      </w:r>
      <w:r w:rsidR="00E92056">
        <w:rPr>
          <w:noProof/>
        </w:rPr>
        <w:t>35</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36</w:t>
      </w:r>
      <w:r>
        <w:rPr>
          <w:noProof/>
        </w:rPr>
        <w:tab/>
        <w:t>No national database of protected information from precommitment systems</w:t>
      </w:r>
      <w:r w:rsidRPr="00001C24">
        <w:rPr>
          <w:noProof/>
        </w:rPr>
        <w:tab/>
      </w:r>
      <w:r w:rsidRPr="00001C24">
        <w:rPr>
          <w:noProof/>
        </w:rPr>
        <w:fldChar w:fldCharType="begin"/>
      </w:r>
      <w:r w:rsidRPr="00001C24">
        <w:rPr>
          <w:noProof/>
        </w:rPr>
        <w:instrText xml:space="preserve"> PAGEREF _Toc360105150 \h </w:instrText>
      </w:r>
      <w:r w:rsidRPr="00001C24">
        <w:rPr>
          <w:noProof/>
        </w:rPr>
      </w:r>
      <w:r w:rsidRPr="00001C24">
        <w:rPr>
          <w:noProof/>
        </w:rPr>
        <w:fldChar w:fldCharType="separate"/>
      </w:r>
      <w:r w:rsidR="00E92056">
        <w:rPr>
          <w:noProof/>
        </w:rPr>
        <w:t>35</w:t>
      </w:r>
      <w:r w:rsidRPr="00001C24">
        <w:rPr>
          <w:noProof/>
        </w:rPr>
        <w:fldChar w:fldCharType="end"/>
      </w:r>
    </w:p>
    <w:p w:rsidR="00001C24" w:rsidRDefault="00001C24">
      <w:pPr>
        <w:pStyle w:val="TOC2"/>
        <w:rPr>
          <w:rFonts w:asciiTheme="minorHAnsi" w:eastAsiaTheme="minorEastAsia" w:hAnsiTheme="minorHAnsi" w:cstheme="minorBidi"/>
          <w:b w:val="0"/>
          <w:noProof/>
          <w:kern w:val="0"/>
          <w:sz w:val="22"/>
          <w:szCs w:val="22"/>
        </w:rPr>
      </w:pPr>
      <w:r>
        <w:rPr>
          <w:noProof/>
        </w:rPr>
        <w:t>Part 3—Dynamic warnings</w:t>
      </w:r>
      <w:r w:rsidRPr="00001C24">
        <w:rPr>
          <w:b w:val="0"/>
          <w:noProof/>
          <w:sz w:val="18"/>
        </w:rPr>
        <w:tab/>
      </w:r>
      <w:r w:rsidRPr="00001C24">
        <w:rPr>
          <w:b w:val="0"/>
          <w:noProof/>
          <w:sz w:val="18"/>
        </w:rPr>
        <w:fldChar w:fldCharType="begin"/>
      </w:r>
      <w:r w:rsidRPr="00001C24">
        <w:rPr>
          <w:b w:val="0"/>
          <w:noProof/>
          <w:sz w:val="18"/>
        </w:rPr>
        <w:instrText xml:space="preserve"> PAGEREF _Toc360105151 \h </w:instrText>
      </w:r>
      <w:r w:rsidRPr="00001C24">
        <w:rPr>
          <w:b w:val="0"/>
          <w:noProof/>
          <w:sz w:val="18"/>
        </w:rPr>
      </w:r>
      <w:r w:rsidRPr="00001C24">
        <w:rPr>
          <w:b w:val="0"/>
          <w:noProof/>
          <w:sz w:val="18"/>
        </w:rPr>
        <w:fldChar w:fldCharType="separate"/>
      </w:r>
      <w:r w:rsidR="00E92056">
        <w:rPr>
          <w:b w:val="0"/>
          <w:noProof/>
          <w:sz w:val="18"/>
        </w:rPr>
        <w:t>36</w:t>
      </w:r>
      <w:r w:rsidRPr="00001C24">
        <w:rPr>
          <w:b w:val="0"/>
          <w:noProof/>
          <w:sz w:val="18"/>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37</w:t>
      </w:r>
      <w:r>
        <w:rPr>
          <w:noProof/>
        </w:rPr>
        <w:tab/>
        <w:t>When a gaming machine is not compliant</w:t>
      </w:r>
      <w:r w:rsidRPr="00001C24">
        <w:rPr>
          <w:noProof/>
        </w:rPr>
        <w:tab/>
      </w:r>
      <w:r w:rsidRPr="00001C24">
        <w:rPr>
          <w:noProof/>
        </w:rPr>
        <w:fldChar w:fldCharType="begin"/>
      </w:r>
      <w:r w:rsidRPr="00001C24">
        <w:rPr>
          <w:noProof/>
        </w:rPr>
        <w:instrText xml:space="preserve"> PAGEREF _Toc360105152 \h </w:instrText>
      </w:r>
      <w:r w:rsidRPr="00001C24">
        <w:rPr>
          <w:noProof/>
        </w:rPr>
      </w:r>
      <w:r w:rsidRPr="00001C24">
        <w:rPr>
          <w:noProof/>
        </w:rPr>
        <w:fldChar w:fldCharType="separate"/>
      </w:r>
      <w:r w:rsidR="00E92056">
        <w:rPr>
          <w:noProof/>
        </w:rPr>
        <w:t>36</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38</w:t>
      </w:r>
      <w:r>
        <w:rPr>
          <w:noProof/>
        </w:rPr>
        <w:tab/>
        <w:t>Dynamic warnings</w:t>
      </w:r>
      <w:r w:rsidRPr="00001C24">
        <w:rPr>
          <w:noProof/>
        </w:rPr>
        <w:tab/>
      </w:r>
      <w:r w:rsidRPr="00001C24">
        <w:rPr>
          <w:noProof/>
        </w:rPr>
        <w:fldChar w:fldCharType="begin"/>
      </w:r>
      <w:r w:rsidRPr="00001C24">
        <w:rPr>
          <w:noProof/>
        </w:rPr>
        <w:instrText xml:space="preserve"> PAGEREF _Toc360105153 \h </w:instrText>
      </w:r>
      <w:r w:rsidRPr="00001C24">
        <w:rPr>
          <w:noProof/>
        </w:rPr>
      </w:r>
      <w:r w:rsidRPr="00001C24">
        <w:rPr>
          <w:noProof/>
        </w:rPr>
        <w:fldChar w:fldCharType="separate"/>
      </w:r>
      <w:r w:rsidR="00E92056">
        <w:rPr>
          <w:noProof/>
        </w:rPr>
        <w:t>36</w:t>
      </w:r>
      <w:r w:rsidRPr="00001C24">
        <w:rPr>
          <w:noProof/>
        </w:rPr>
        <w:fldChar w:fldCharType="end"/>
      </w:r>
    </w:p>
    <w:p w:rsidR="00001C24" w:rsidRDefault="00001C24">
      <w:pPr>
        <w:pStyle w:val="TOC2"/>
        <w:rPr>
          <w:rFonts w:asciiTheme="minorHAnsi" w:eastAsiaTheme="minorEastAsia" w:hAnsiTheme="minorHAnsi" w:cstheme="minorBidi"/>
          <w:b w:val="0"/>
          <w:noProof/>
          <w:kern w:val="0"/>
          <w:sz w:val="22"/>
          <w:szCs w:val="22"/>
        </w:rPr>
      </w:pPr>
      <w:r>
        <w:rPr>
          <w:noProof/>
        </w:rPr>
        <w:t>Part 4—ATM withdrawal limit for gaming machine premises (other than casinos)</w:t>
      </w:r>
      <w:r w:rsidRPr="00001C24">
        <w:rPr>
          <w:b w:val="0"/>
          <w:noProof/>
          <w:sz w:val="18"/>
        </w:rPr>
        <w:tab/>
      </w:r>
      <w:r w:rsidRPr="00001C24">
        <w:rPr>
          <w:b w:val="0"/>
          <w:noProof/>
          <w:sz w:val="18"/>
        </w:rPr>
        <w:fldChar w:fldCharType="begin"/>
      </w:r>
      <w:r w:rsidRPr="00001C24">
        <w:rPr>
          <w:b w:val="0"/>
          <w:noProof/>
          <w:sz w:val="18"/>
        </w:rPr>
        <w:instrText xml:space="preserve"> PAGEREF _Toc360105154 \h </w:instrText>
      </w:r>
      <w:r w:rsidRPr="00001C24">
        <w:rPr>
          <w:b w:val="0"/>
          <w:noProof/>
          <w:sz w:val="18"/>
        </w:rPr>
      </w:r>
      <w:r w:rsidRPr="00001C24">
        <w:rPr>
          <w:b w:val="0"/>
          <w:noProof/>
          <w:sz w:val="18"/>
        </w:rPr>
        <w:fldChar w:fldCharType="separate"/>
      </w:r>
      <w:r w:rsidR="00E92056">
        <w:rPr>
          <w:b w:val="0"/>
          <w:noProof/>
          <w:sz w:val="18"/>
        </w:rPr>
        <w:t>37</w:t>
      </w:r>
      <w:r w:rsidRPr="00001C24">
        <w:rPr>
          <w:b w:val="0"/>
          <w:noProof/>
          <w:sz w:val="18"/>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39</w:t>
      </w:r>
      <w:r>
        <w:rPr>
          <w:noProof/>
        </w:rPr>
        <w:tab/>
        <w:t>ATM withdrawal limit for gaming machine premises (other than casinos)</w:t>
      </w:r>
      <w:r w:rsidRPr="00001C24">
        <w:rPr>
          <w:noProof/>
        </w:rPr>
        <w:tab/>
      </w:r>
      <w:r w:rsidRPr="00001C24">
        <w:rPr>
          <w:noProof/>
        </w:rPr>
        <w:fldChar w:fldCharType="begin"/>
      </w:r>
      <w:r w:rsidRPr="00001C24">
        <w:rPr>
          <w:noProof/>
        </w:rPr>
        <w:instrText xml:space="preserve"> PAGEREF _Toc360105155 \h </w:instrText>
      </w:r>
      <w:r w:rsidRPr="00001C24">
        <w:rPr>
          <w:noProof/>
        </w:rPr>
      </w:r>
      <w:r w:rsidRPr="00001C24">
        <w:rPr>
          <w:noProof/>
        </w:rPr>
        <w:fldChar w:fldCharType="separate"/>
      </w:r>
      <w:r w:rsidR="00E92056">
        <w:rPr>
          <w:noProof/>
        </w:rPr>
        <w:t>37</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40</w:t>
      </w:r>
      <w:r>
        <w:rPr>
          <w:noProof/>
        </w:rPr>
        <w:tab/>
        <w:t>Indexation</w:t>
      </w:r>
      <w:r w:rsidRPr="00001C24">
        <w:rPr>
          <w:noProof/>
        </w:rPr>
        <w:tab/>
      </w:r>
      <w:r w:rsidRPr="00001C24">
        <w:rPr>
          <w:noProof/>
        </w:rPr>
        <w:fldChar w:fldCharType="begin"/>
      </w:r>
      <w:r w:rsidRPr="00001C24">
        <w:rPr>
          <w:noProof/>
        </w:rPr>
        <w:instrText xml:space="preserve"> PAGEREF _Toc360105156 \h </w:instrText>
      </w:r>
      <w:r w:rsidRPr="00001C24">
        <w:rPr>
          <w:noProof/>
        </w:rPr>
      </w:r>
      <w:r w:rsidRPr="00001C24">
        <w:rPr>
          <w:noProof/>
        </w:rPr>
        <w:fldChar w:fldCharType="separate"/>
      </w:r>
      <w:r w:rsidR="00E92056">
        <w:rPr>
          <w:noProof/>
        </w:rPr>
        <w:t>37</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41</w:t>
      </w:r>
      <w:r>
        <w:rPr>
          <w:noProof/>
        </w:rPr>
        <w:tab/>
        <w:t>Anti</w:t>
      </w:r>
      <w:r>
        <w:rPr>
          <w:noProof/>
        </w:rPr>
        <w:noBreakHyphen/>
        <w:t>avoidance—determination of gaming machine premises</w:t>
      </w:r>
      <w:r w:rsidRPr="00001C24">
        <w:rPr>
          <w:noProof/>
        </w:rPr>
        <w:tab/>
      </w:r>
      <w:r w:rsidRPr="00001C24">
        <w:rPr>
          <w:noProof/>
        </w:rPr>
        <w:fldChar w:fldCharType="begin"/>
      </w:r>
      <w:r w:rsidRPr="00001C24">
        <w:rPr>
          <w:noProof/>
        </w:rPr>
        <w:instrText xml:space="preserve"> PAGEREF _Toc360105157 \h </w:instrText>
      </w:r>
      <w:r w:rsidRPr="00001C24">
        <w:rPr>
          <w:noProof/>
        </w:rPr>
      </w:r>
      <w:r w:rsidRPr="00001C24">
        <w:rPr>
          <w:noProof/>
        </w:rPr>
        <w:fldChar w:fldCharType="separate"/>
      </w:r>
      <w:r w:rsidR="00E92056">
        <w:rPr>
          <w:noProof/>
        </w:rPr>
        <w:t>38</w:t>
      </w:r>
      <w:r w:rsidRPr="00001C24">
        <w:rPr>
          <w:noProof/>
        </w:rPr>
        <w:fldChar w:fldCharType="end"/>
      </w:r>
    </w:p>
    <w:p w:rsidR="00001C24" w:rsidRDefault="00001C24">
      <w:pPr>
        <w:pStyle w:val="TOC2"/>
        <w:rPr>
          <w:rFonts w:asciiTheme="minorHAnsi" w:eastAsiaTheme="minorEastAsia" w:hAnsiTheme="minorHAnsi" w:cstheme="minorBidi"/>
          <w:b w:val="0"/>
          <w:noProof/>
          <w:kern w:val="0"/>
          <w:sz w:val="22"/>
          <w:szCs w:val="22"/>
        </w:rPr>
      </w:pPr>
      <w:r>
        <w:rPr>
          <w:noProof/>
        </w:rPr>
        <w:t>Part 5—Provisions related to national gambling reforms</w:t>
      </w:r>
      <w:r w:rsidRPr="00001C24">
        <w:rPr>
          <w:b w:val="0"/>
          <w:noProof/>
          <w:sz w:val="18"/>
        </w:rPr>
        <w:tab/>
      </w:r>
      <w:r w:rsidRPr="00001C24">
        <w:rPr>
          <w:b w:val="0"/>
          <w:noProof/>
          <w:sz w:val="18"/>
        </w:rPr>
        <w:fldChar w:fldCharType="begin"/>
      </w:r>
      <w:r w:rsidRPr="00001C24">
        <w:rPr>
          <w:b w:val="0"/>
          <w:noProof/>
          <w:sz w:val="18"/>
        </w:rPr>
        <w:instrText xml:space="preserve"> PAGEREF _Toc360105158 \h </w:instrText>
      </w:r>
      <w:r w:rsidRPr="00001C24">
        <w:rPr>
          <w:b w:val="0"/>
          <w:noProof/>
          <w:sz w:val="18"/>
        </w:rPr>
      </w:r>
      <w:r w:rsidRPr="00001C24">
        <w:rPr>
          <w:b w:val="0"/>
          <w:noProof/>
          <w:sz w:val="18"/>
        </w:rPr>
        <w:fldChar w:fldCharType="separate"/>
      </w:r>
      <w:r w:rsidR="00E92056">
        <w:rPr>
          <w:b w:val="0"/>
          <w:noProof/>
          <w:sz w:val="18"/>
        </w:rPr>
        <w:t>39</w:t>
      </w:r>
      <w:r w:rsidRPr="00001C24">
        <w:rPr>
          <w:b w:val="0"/>
          <w:noProof/>
          <w:sz w:val="18"/>
        </w:rPr>
        <w:fldChar w:fldCharType="end"/>
      </w:r>
    </w:p>
    <w:p w:rsidR="00001C24" w:rsidRDefault="00001C24">
      <w:pPr>
        <w:pStyle w:val="TOC3"/>
        <w:rPr>
          <w:rFonts w:asciiTheme="minorHAnsi" w:eastAsiaTheme="minorEastAsia" w:hAnsiTheme="minorHAnsi" w:cstheme="minorBidi"/>
          <w:b w:val="0"/>
          <w:noProof/>
          <w:kern w:val="0"/>
          <w:szCs w:val="22"/>
        </w:rPr>
      </w:pPr>
      <w:r>
        <w:rPr>
          <w:noProof/>
        </w:rPr>
        <w:t>Division 1—Exemptions from ATM withdrawal limit</w:t>
      </w:r>
      <w:r w:rsidRPr="00001C24">
        <w:rPr>
          <w:b w:val="0"/>
          <w:noProof/>
          <w:sz w:val="18"/>
        </w:rPr>
        <w:tab/>
      </w:r>
      <w:r w:rsidRPr="00001C24">
        <w:rPr>
          <w:b w:val="0"/>
          <w:noProof/>
          <w:sz w:val="18"/>
        </w:rPr>
        <w:fldChar w:fldCharType="begin"/>
      </w:r>
      <w:r w:rsidRPr="00001C24">
        <w:rPr>
          <w:b w:val="0"/>
          <w:noProof/>
          <w:sz w:val="18"/>
        </w:rPr>
        <w:instrText xml:space="preserve"> PAGEREF _Toc360105159 \h </w:instrText>
      </w:r>
      <w:r w:rsidRPr="00001C24">
        <w:rPr>
          <w:b w:val="0"/>
          <w:noProof/>
          <w:sz w:val="18"/>
        </w:rPr>
      </w:r>
      <w:r w:rsidRPr="00001C24">
        <w:rPr>
          <w:b w:val="0"/>
          <w:noProof/>
          <w:sz w:val="18"/>
        </w:rPr>
        <w:fldChar w:fldCharType="separate"/>
      </w:r>
      <w:r w:rsidR="00E92056">
        <w:rPr>
          <w:b w:val="0"/>
          <w:noProof/>
          <w:sz w:val="18"/>
        </w:rPr>
        <w:t>39</w:t>
      </w:r>
      <w:r w:rsidRPr="00001C24">
        <w:rPr>
          <w:b w:val="0"/>
          <w:noProof/>
          <w:sz w:val="18"/>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42</w:t>
      </w:r>
      <w:r>
        <w:rPr>
          <w:noProof/>
        </w:rPr>
        <w:tab/>
        <w:t>Exemptions from ATM withdrawal limit—regulations</w:t>
      </w:r>
      <w:r w:rsidRPr="00001C24">
        <w:rPr>
          <w:noProof/>
        </w:rPr>
        <w:tab/>
      </w:r>
      <w:r w:rsidRPr="00001C24">
        <w:rPr>
          <w:noProof/>
        </w:rPr>
        <w:fldChar w:fldCharType="begin"/>
      </w:r>
      <w:r w:rsidRPr="00001C24">
        <w:rPr>
          <w:noProof/>
        </w:rPr>
        <w:instrText xml:space="preserve"> PAGEREF _Toc360105160 \h </w:instrText>
      </w:r>
      <w:r w:rsidRPr="00001C24">
        <w:rPr>
          <w:noProof/>
        </w:rPr>
      </w:r>
      <w:r w:rsidRPr="00001C24">
        <w:rPr>
          <w:noProof/>
        </w:rPr>
        <w:fldChar w:fldCharType="separate"/>
      </w:r>
      <w:r w:rsidR="00E92056">
        <w:rPr>
          <w:noProof/>
        </w:rPr>
        <w:t>39</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43</w:t>
      </w:r>
      <w:r>
        <w:rPr>
          <w:noProof/>
        </w:rPr>
        <w:tab/>
        <w:t>Exemptions from ATM withdrawal limit—application to Regulator</w:t>
      </w:r>
      <w:r w:rsidRPr="00001C24">
        <w:rPr>
          <w:noProof/>
        </w:rPr>
        <w:tab/>
      </w:r>
      <w:r w:rsidRPr="00001C24">
        <w:rPr>
          <w:noProof/>
        </w:rPr>
        <w:fldChar w:fldCharType="begin"/>
      </w:r>
      <w:r w:rsidRPr="00001C24">
        <w:rPr>
          <w:noProof/>
        </w:rPr>
        <w:instrText xml:space="preserve"> PAGEREF _Toc360105161 \h </w:instrText>
      </w:r>
      <w:r w:rsidRPr="00001C24">
        <w:rPr>
          <w:noProof/>
        </w:rPr>
      </w:r>
      <w:r w:rsidRPr="00001C24">
        <w:rPr>
          <w:noProof/>
        </w:rPr>
        <w:fldChar w:fldCharType="separate"/>
      </w:r>
      <w:r w:rsidR="00E92056">
        <w:rPr>
          <w:noProof/>
        </w:rPr>
        <w:t>39</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44</w:t>
      </w:r>
      <w:r>
        <w:rPr>
          <w:noProof/>
        </w:rPr>
        <w:tab/>
        <w:t>Process for deciding exemptions</w:t>
      </w:r>
      <w:r w:rsidRPr="00001C24">
        <w:rPr>
          <w:noProof/>
        </w:rPr>
        <w:tab/>
      </w:r>
      <w:r w:rsidRPr="00001C24">
        <w:rPr>
          <w:noProof/>
        </w:rPr>
        <w:fldChar w:fldCharType="begin"/>
      </w:r>
      <w:r w:rsidRPr="00001C24">
        <w:rPr>
          <w:noProof/>
        </w:rPr>
        <w:instrText xml:space="preserve"> PAGEREF _Toc360105162 \h </w:instrText>
      </w:r>
      <w:r w:rsidRPr="00001C24">
        <w:rPr>
          <w:noProof/>
        </w:rPr>
      </w:r>
      <w:r w:rsidRPr="00001C24">
        <w:rPr>
          <w:noProof/>
        </w:rPr>
        <w:fldChar w:fldCharType="separate"/>
      </w:r>
      <w:r w:rsidR="00E92056">
        <w:rPr>
          <w:noProof/>
        </w:rPr>
        <w:t>40</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45</w:t>
      </w:r>
      <w:r>
        <w:rPr>
          <w:noProof/>
        </w:rPr>
        <w:tab/>
        <w:t>Effect of exemptions on State or Territory law</w:t>
      </w:r>
      <w:r w:rsidRPr="00001C24">
        <w:rPr>
          <w:noProof/>
        </w:rPr>
        <w:tab/>
      </w:r>
      <w:r w:rsidRPr="00001C24">
        <w:rPr>
          <w:noProof/>
        </w:rPr>
        <w:fldChar w:fldCharType="begin"/>
      </w:r>
      <w:r w:rsidRPr="00001C24">
        <w:rPr>
          <w:noProof/>
        </w:rPr>
        <w:instrText xml:space="preserve"> PAGEREF _Toc360105163 \h </w:instrText>
      </w:r>
      <w:r w:rsidRPr="00001C24">
        <w:rPr>
          <w:noProof/>
        </w:rPr>
      </w:r>
      <w:r w:rsidRPr="00001C24">
        <w:rPr>
          <w:noProof/>
        </w:rPr>
        <w:fldChar w:fldCharType="separate"/>
      </w:r>
      <w:r w:rsidR="00E92056">
        <w:rPr>
          <w:noProof/>
        </w:rPr>
        <w:t>40</w:t>
      </w:r>
      <w:r w:rsidRPr="00001C24">
        <w:rPr>
          <w:noProof/>
        </w:rPr>
        <w:fldChar w:fldCharType="end"/>
      </w:r>
    </w:p>
    <w:p w:rsidR="00001C24" w:rsidRDefault="00001C24">
      <w:pPr>
        <w:pStyle w:val="TOC3"/>
        <w:rPr>
          <w:rFonts w:asciiTheme="minorHAnsi" w:eastAsiaTheme="minorEastAsia" w:hAnsiTheme="minorHAnsi" w:cstheme="minorBidi"/>
          <w:b w:val="0"/>
          <w:noProof/>
          <w:kern w:val="0"/>
          <w:szCs w:val="22"/>
        </w:rPr>
      </w:pPr>
      <w:r>
        <w:rPr>
          <w:noProof/>
        </w:rPr>
        <w:lastRenderedPageBreak/>
        <w:t>Division 2—Approvals and licences for precommitment systems</w:t>
      </w:r>
      <w:r w:rsidRPr="00001C24">
        <w:rPr>
          <w:b w:val="0"/>
          <w:noProof/>
          <w:sz w:val="18"/>
        </w:rPr>
        <w:tab/>
      </w:r>
      <w:r w:rsidRPr="00001C24">
        <w:rPr>
          <w:b w:val="0"/>
          <w:noProof/>
          <w:sz w:val="18"/>
        </w:rPr>
        <w:fldChar w:fldCharType="begin"/>
      </w:r>
      <w:r w:rsidRPr="00001C24">
        <w:rPr>
          <w:b w:val="0"/>
          <w:noProof/>
          <w:sz w:val="18"/>
        </w:rPr>
        <w:instrText xml:space="preserve"> PAGEREF _Toc360105164 \h </w:instrText>
      </w:r>
      <w:r w:rsidRPr="00001C24">
        <w:rPr>
          <w:b w:val="0"/>
          <w:noProof/>
          <w:sz w:val="18"/>
        </w:rPr>
      </w:r>
      <w:r w:rsidRPr="00001C24">
        <w:rPr>
          <w:b w:val="0"/>
          <w:noProof/>
          <w:sz w:val="18"/>
        </w:rPr>
        <w:fldChar w:fldCharType="separate"/>
      </w:r>
      <w:r w:rsidR="00E92056">
        <w:rPr>
          <w:b w:val="0"/>
          <w:noProof/>
          <w:sz w:val="18"/>
        </w:rPr>
        <w:t>41</w:t>
      </w:r>
      <w:r w:rsidRPr="00001C24">
        <w:rPr>
          <w:b w:val="0"/>
          <w:noProof/>
          <w:sz w:val="18"/>
        </w:rPr>
        <w:fldChar w:fldCharType="end"/>
      </w:r>
    </w:p>
    <w:p w:rsidR="00001C24" w:rsidRDefault="00001C24">
      <w:pPr>
        <w:pStyle w:val="TOC4"/>
        <w:rPr>
          <w:rFonts w:asciiTheme="minorHAnsi" w:eastAsiaTheme="minorEastAsia" w:hAnsiTheme="minorHAnsi" w:cstheme="minorBidi"/>
          <w:b w:val="0"/>
          <w:noProof/>
          <w:kern w:val="0"/>
          <w:sz w:val="22"/>
          <w:szCs w:val="22"/>
        </w:rPr>
      </w:pPr>
      <w:r>
        <w:rPr>
          <w:noProof/>
        </w:rPr>
        <w:t>Subdivision A—Approving precommitment systems</w:t>
      </w:r>
      <w:r w:rsidRPr="00001C24">
        <w:rPr>
          <w:b w:val="0"/>
          <w:noProof/>
          <w:sz w:val="18"/>
        </w:rPr>
        <w:tab/>
      </w:r>
      <w:r w:rsidRPr="00001C24">
        <w:rPr>
          <w:b w:val="0"/>
          <w:noProof/>
          <w:sz w:val="18"/>
        </w:rPr>
        <w:fldChar w:fldCharType="begin"/>
      </w:r>
      <w:r w:rsidRPr="00001C24">
        <w:rPr>
          <w:b w:val="0"/>
          <w:noProof/>
          <w:sz w:val="18"/>
        </w:rPr>
        <w:instrText xml:space="preserve"> PAGEREF _Toc360105165 \h </w:instrText>
      </w:r>
      <w:r w:rsidRPr="00001C24">
        <w:rPr>
          <w:b w:val="0"/>
          <w:noProof/>
          <w:sz w:val="18"/>
        </w:rPr>
      </w:r>
      <w:r w:rsidRPr="00001C24">
        <w:rPr>
          <w:b w:val="0"/>
          <w:noProof/>
          <w:sz w:val="18"/>
        </w:rPr>
        <w:fldChar w:fldCharType="separate"/>
      </w:r>
      <w:r w:rsidR="00E92056">
        <w:rPr>
          <w:b w:val="0"/>
          <w:noProof/>
          <w:sz w:val="18"/>
        </w:rPr>
        <w:t>41</w:t>
      </w:r>
      <w:r w:rsidRPr="00001C24">
        <w:rPr>
          <w:b w:val="0"/>
          <w:noProof/>
          <w:sz w:val="18"/>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46</w:t>
      </w:r>
      <w:r>
        <w:rPr>
          <w:noProof/>
        </w:rPr>
        <w:tab/>
        <w:t>Applications for approvals</w:t>
      </w:r>
      <w:r w:rsidRPr="00001C24">
        <w:rPr>
          <w:noProof/>
        </w:rPr>
        <w:tab/>
      </w:r>
      <w:r w:rsidRPr="00001C24">
        <w:rPr>
          <w:noProof/>
        </w:rPr>
        <w:fldChar w:fldCharType="begin"/>
      </w:r>
      <w:r w:rsidRPr="00001C24">
        <w:rPr>
          <w:noProof/>
        </w:rPr>
        <w:instrText xml:space="preserve"> PAGEREF _Toc360105166 \h </w:instrText>
      </w:r>
      <w:r w:rsidRPr="00001C24">
        <w:rPr>
          <w:noProof/>
        </w:rPr>
      </w:r>
      <w:r w:rsidRPr="00001C24">
        <w:rPr>
          <w:noProof/>
        </w:rPr>
        <w:fldChar w:fldCharType="separate"/>
      </w:r>
      <w:r w:rsidR="00E92056">
        <w:rPr>
          <w:noProof/>
        </w:rPr>
        <w:t>41</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47</w:t>
      </w:r>
      <w:r>
        <w:rPr>
          <w:noProof/>
        </w:rPr>
        <w:tab/>
        <w:t>Form of applications</w:t>
      </w:r>
      <w:r w:rsidRPr="00001C24">
        <w:rPr>
          <w:noProof/>
        </w:rPr>
        <w:tab/>
      </w:r>
      <w:r w:rsidRPr="00001C24">
        <w:rPr>
          <w:noProof/>
        </w:rPr>
        <w:fldChar w:fldCharType="begin"/>
      </w:r>
      <w:r w:rsidRPr="00001C24">
        <w:rPr>
          <w:noProof/>
        </w:rPr>
        <w:instrText xml:space="preserve"> PAGEREF _Toc360105167 \h </w:instrText>
      </w:r>
      <w:r w:rsidRPr="00001C24">
        <w:rPr>
          <w:noProof/>
        </w:rPr>
      </w:r>
      <w:r w:rsidRPr="00001C24">
        <w:rPr>
          <w:noProof/>
        </w:rPr>
        <w:fldChar w:fldCharType="separate"/>
      </w:r>
      <w:r w:rsidR="00E92056">
        <w:rPr>
          <w:noProof/>
        </w:rPr>
        <w:t>41</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48</w:t>
      </w:r>
      <w:r>
        <w:rPr>
          <w:noProof/>
        </w:rPr>
        <w:tab/>
        <w:t>Requiring further information</w:t>
      </w:r>
      <w:r w:rsidRPr="00001C24">
        <w:rPr>
          <w:noProof/>
        </w:rPr>
        <w:tab/>
      </w:r>
      <w:r w:rsidRPr="00001C24">
        <w:rPr>
          <w:noProof/>
        </w:rPr>
        <w:fldChar w:fldCharType="begin"/>
      </w:r>
      <w:r w:rsidRPr="00001C24">
        <w:rPr>
          <w:noProof/>
        </w:rPr>
        <w:instrText xml:space="preserve"> PAGEREF _Toc360105168 \h </w:instrText>
      </w:r>
      <w:r w:rsidRPr="00001C24">
        <w:rPr>
          <w:noProof/>
        </w:rPr>
      </w:r>
      <w:r w:rsidRPr="00001C24">
        <w:rPr>
          <w:noProof/>
        </w:rPr>
        <w:fldChar w:fldCharType="separate"/>
      </w:r>
      <w:r w:rsidR="00E92056">
        <w:rPr>
          <w:noProof/>
        </w:rPr>
        <w:t>42</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49</w:t>
      </w:r>
      <w:r>
        <w:rPr>
          <w:noProof/>
        </w:rPr>
        <w:tab/>
        <w:t>Amendment and withdrawal of applications</w:t>
      </w:r>
      <w:r w:rsidRPr="00001C24">
        <w:rPr>
          <w:noProof/>
        </w:rPr>
        <w:tab/>
      </w:r>
      <w:r w:rsidRPr="00001C24">
        <w:rPr>
          <w:noProof/>
        </w:rPr>
        <w:fldChar w:fldCharType="begin"/>
      </w:r>
      <w:r w:rsidRPr="00001C24">
        <w:rPr>
          <w:noProof/>
        </w:rPr>
        <w:instrText xml:space="preserve"> PAGEREF _Toc360105169 \h </w:instrText>
      </w:r>
      <w:r w:rsidRPr="00001C24">
        <w:rPr>
          <w:noProof/>
        </w:rPr>
      </w:r>
      <w:r w:rsidRPr="00001C24">
        <w:rPr>
          <w:noProof/>
        </w:rPr>
        <w:fldChar w:fldCharType="separate"/>
      </w:r>
      <w:r w:rsidR="00E92056">
        <w:rPr>
          <w:noProof/>
        </w:rPr>
        <w:t>42</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50</w:t>
      </w:r>
      <w:r>
        <w:rPr>
          <w:noProof/>
        </w:rPr>
        <w:tab/>
        <w:t>Testing precommitment systems</w:t>
      </w:r>
      <w:r w:rsidRPr="00001C24">
        <w:rPr>
          <w:noProof/>
        </w:rPr>
        <w:tab/>
      </w:r>
      <w:r w:rsidRPr="00001C24">
        <w:rPr>
          <w:noProof/>
        </w:rPr>
        <w:fldChar w:fldCharType="begin"/>
      </w:r>
      <w:r w:rsidRPr="00001C24">
        <w:rPr>
          <w:noProof/>
        </w:rPr>
        <w:instrText xml:space="preserve"> PAGEREF _Toc360105170 \h </w:instrText>
      </w:r>
      <w:r w:rsidRPr="00001C24">
        <w:rPr>
          <w:noProof/>
        </w:rPr>
      </w:r>
      <w:r w:rsidRPr="00001C24">
        <w:rPr>
          <w:noProof/>
        </w:rPr>
        <w:fldChar w:fldCharType="separate"/>
      </w:r>
      <w:r w:rsidR="00E92056">
        <w:rPr>
          <w:noProof/>
        </w:rPr>
        <w:t>42</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51</w:t>
      </w:r>
      <w:r>
        <w:rPr>
          <w:noProof/>
        </w:rPr>
        <w:tab/>
        <w:t>Approving precommitment systems and variations to approved terms and conditions</w:t>
      </w:r>
      <w:r w:rsidRPr="00001C24">
        <w:rPr>
          <w:noProof/>
        </w:rPr>
        <w:tab/>
      </w:r>
      <w:r w:rsidRPr="00001C24">
        <w:rPr>
          <w:noProof/>
        </w:rPr>
        <w:fldChar w:fldCharType="begin"/>
      </w:r>
      <w:r w:rsidRPr="00001C24">
        <w:rPr>
          <w:noProof/>
        </w:rPr>
        <w:instrText xml:space="preserve"> PAGEREF _Toc360105171 \h </w:instrText>
      </w:r>
      <w:r w:rsidRPr="00001C24">
        <w:rPr>
          <w:noProof/>
        </w:rPr>
      </w:r>
      <w:r w:rsidRPr="00001C24">
        <w:rPr>
          <w:noProof/>
        </w:rPr>
        <w:fldChar w:fldCharType="separate"/>
      </w:r>
      <w:r w:rsidR="00E92056">
        <w:rPr>
          <w:noProof/>
        </w:rPr>
        <w:t>43</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52</w:t>
      </w:r>
      <w:r>
        <w:rPr>
          <w:noProof/>
        </w:rPr>
        <w:tab/>
        <w:t>Notification of approvals</w:t>
      </w:r>
      <w:r w:rsidRPr="00001C24">
        <w:rPr>
          <w:noProof/>
        </w:rPr>
        <w:tab/>
      </w:r>
      <w:r w:rsidRPr="00001C24">
        <w:rPr>
          <w:noProof/>
        </w:rPr>
        <w:fldChar w:fldCharType="begin"/>
      </w:r>
      <w:r w:rsidRPr="00001C24">
        <w:rPr>
          <w:noProof/>
        </w:rPr>
        <w:instrText xml:space="preserve"> PAGEREF _Toc360105172 \h </w:instrText>
      </w:r>
      <w:r w:rsidRPr="00001C24">
        <w:rPr>
          <w:noProof/>
        </w:rPr>
      </w:r>
      <w:r w:rsidRPr="00001C24">
        <w:rPr>
          <w:noProof/>
        </w:rPr>
        <w:fldChar w:fldCharType="separate"/>
      </w:r>
      <w:r w:rsidR="00E92056">
        <w:rPr>
          <w:noProof/>
        </w:rPr>
        <w:t>44</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53</w:t>
      </w:r>
      <w:r>
        <w:rPr>
          <w:noProof/>
        </w:rPr>
        <w:tab/>
        <w:t>Changes to precommitment requirements</w:t>
      </w:r>
      <w:r w:rsidRPr="00001C24">
        <w:rPr>
          <w:noProof/>
        </w:rPr>
        <w:tab/>
      </w:r>
      <w:r w:rsidRPr="00001C24">
        <w:rPr>
          <w:noProof/>
        </w:rPr>
        <w:fldChar w:fldCharType="begin"/>
      </w:r>
      <w:r w:rsidRPr="00001C24">
        <w:rPr>
          <w:noProof/>
        </w:rPr>
        <w:instrText xml:space="preserve"> PAGEREF _Toc360105173 \h </w:instrText>
      </w:r>
      <w:r w:rsidRPr="00001C24">
        <w:rPr>
          <w:noProof/>
        </w:rPr>
      </w:r>
      <w:r w:rsidRPr="00001C24">
        <w:rPr>
          <w:noProof/>
        </w:rPr>
        <w:fldChar w:fldCharType="separate"/>
      </w:r>
      <w:r w:rsidR="00E92056">
        <w:rPr>
          <w:noProof/>
        </w:rPr>
        <w:t>45</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54</w:t>
      </w:r>
      <w:r>
        <w:rPr>
          <w:noProof/>
        </w:rPr>
        <w:tab/>
        <w:t>Revocation of approvals</w:t>
      </w:r>
      <w:r w:rsidRPr="00001C24">
        <w:rPr>
          <w:noProof/>
        </w:rPr>
        <w:tab/>
      </w:r>
      <w:r w:rsidRPr="00001C24">
        <w:rPr>
          <w:noProof/>
        </w:rPr>
        <w:fldChar w:fldCharType="begin"/>
      </w:r>
      <w:r w:rsidRPr="00001C24">
        <w:rPr>
          <w:noProof/>
        </w:rPr>
        <w:instrText xml:space="preserve"> PAGEREF _Toc360105174 \h </w:instrText>
      </w:r>
      <w:r w:rsidRPr="00001C24">
        <w:rPr>
          <w:noProof/>
        </w:rPr>
      </w:r>
      <w:r w:rsidRPr="00001C24">
        <w:rPr>
          <w:noProof/>
        </w:rPr>
        <w:fldChar w:fldCharType="separate"/>
      </w:r>
      <w:r w:rsidR="00E92056">
        <w:rPr>
          <w:noProof/>
        </w:rPr>
        <w:t>45</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55</w:t>
      </w:r>
      <w:r>
        <w:rPr>
          <w:noProof/>
        </w:rPr>
        <w:tab/>
        <w:t>Civil penalty for failing to provide precommitment system in accordance with approved terms and conditions</w:t>
      </w:r>
      <w:r w:rsidRPr="00001C24">
        <w:rPr>
          <w:noProof/>
        </w:rPr>
        <w:tab/>
      </w:r>
      <w:r w:rsidRPr="00001C24">
        <w:rPr>
          <w:noProof/>
        </w:rPr>
        <w:fldChar w:fldCharType="begin"/>
      </w:r>
      <w:r w:rsidRPr="00001C24">
        <w:rPr>
          <w:noProof/>
        </w:rPr>
        <w:instrText xml:space="preserve"> PAGEREF _Toc360105175 \h </w:instrText>
      </w:r>
      <w:r w:rsidRPr="00001C24">
        <w:rPr>
          <w:noProof/>
        </w:rPr>
      </w:r>
      <w:r w:rsidRPr="00001C24">
        <w:rPr>
          <w:noProof/>
        </w:rPr>
        <w:fldChar w:fldCharType="separate"/>
      </w:r>
      <w:r w:rsidR="00E92056">
        <w:rPr>
          <w:noProof/>
        </w:rPr>
        <w:t>46</w:t>
      </w:r>
      <w:r w:rsidRPr="00001C24">
        <w:rPr>
          <w:noProof/>
        </w:rPr>
        <w:fldChar w:fldCharType="end"/>
      </w:r>
    </w:p>
    <w:p w:rsidR="00001C24" w:rsidRDefault="00001C24">
      <w:pPr>
        <w:pStyle w:val="TOC4"/>
        <w:rPr>
          <w:rFonts w:asciiTheme="minorHAnsi" w:eastAsiaTheme="minorEastAsia" w:hAnsiTheme="minorHAnsi" w:cstheme="minorBidi"/>
          <w:b w:val="0"/>
          <w:noProof/>
          <w:kern w:val="0"/>
          <w:sz w:val="22"/>
          <w:szCs w:val="22"/>
        </w:rPr>
      </w:pPr>
      <w:r>
        <w:rPr>
          <w:noProof/>
        </w:rPr>
        <w:t>Subdivision B—Licences for providing etc. precommitment systems</w:t>
      </w:r>
      <w:r w:rsidRPr="00001C24">
        <w:rPr>
          <w:b w:val="0"/>
          <w:noProof/>
          <w:sz w:val="18"/>
        </w:rPr>
        <w:tab/>
      </w:r>
      <w:r w:rsidRPr="00001C24">
        <w:rPr>
          <w:b w:val="0"/>
          <w:noProof/>
          <w:sz w:val="18"/>
        </w:rPr>
        <w:fldChar w:fldCharType="begin"/>
      </w:r>
      <w:r w:rsidRPr="00001C24">
        <w:rPr>
          <w:b w:val="0"/>
          <w:noProof/>
          <w:sz w:val="18"/>
        </w:rPr>
        <w:instrText xml:space="preserve"> PAGEREF _Toc360105176 \h </w:instrText>
      </w:r>
      <w:r w:rsidRPr="00001C24">
        <w:rPr>
          <w:b w:val="0"/>
          <w:noProof/>
          <w:sz w:val="18"/>
        </w:rPr>
      </w:r>
      <w:r w:rsidRPr="00001C24">
        <w:rPr>
          <w:b w:val="0"/>
          <w:noProof/>
          <w:sz w:val="18"/>
        </w:rPr>
        <w:fldChar w:fldCharType="separate"/>
      </w:r>
      <w:r w:rsidR="00E92056">
        <w:rPr>
          <w:b w:val="0"/>
          <w:noProof/>
          <w:sz w:val="18"/>
        </w:rPr>
        <w:t>46</w:t>
      </w:r>
      <w:r w:rsidRPr="00001C24">
        <w:rPr>
          <w:b w:val="0"/>
          <w:noProof/>
          <w:sz w:val="18"/>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56</w:t>
      </w:r>
      <w:r>
        <w:rPr>
          <w:noProof/>
        </w:rPr>
        <w:tab/>
        <w:t>Regulations may provide in relation to licensing persons who provide etc. precommitment systems</w:t>
      </w:r>
      <w:r w:rsidRPr="00001C24">
        <w:rPr>
          <w:noProof/>
        </w:rPr>
        <w:tab/>
      </w:r>
      <w:r w:rsidRPr="00001C24">
        <w:rPr>
          <w:noProof/>
        </w:rPr>
        <w:fldChar w:fldCharType="begin"/>
      </w:r>
      <w:r w:rsidRPr="00001C24">
        <w:rPr>
          <w:noProof/>
        </w:rPr>
        <w:instrText xml:space="preserve"> PAGEREF _Toc360105177 \h </w:instrText>
      </w:r>
      <w:r w:rsidRPr="00001C24">
        <w:rPr>
          <w:noProof/>
        </w:rPr>
      </w:r>
      <w:r w:rsidRPr="00001C24">
        <w:rPr>
          <w:noProof/>
        </w:rPr>
        <w:fldChar w:fldCharType="separate"/>
      </w:r>
      <w:r w:rsidR="00E92056">
        <w:rPr>
          <w:noProof/>
        </w:rPr>
        <w:t>46</w:t>
      </w:r>
      <w:r w:rsidRPr="00001C24">
        <w:rPr>
          <w:noProof/>
        </w:rPr>
        <w:fldChar w:fldCharType="end"/>
      </w:r>
    </w:p>
    <w:p w:rsidR="00001C24" w:rsidRDefault="00001C24">
      <w:pPr>
        <w:pStyle w:val="TOC1"/>
        <w:rPr>
          <w:rFonts w:asciiTheme="minorHAnsi" w:eastAsiaTheme="minorEastAsia" w:hAnsiTheme="minorHAnsi" w:cstheme="minorBidi"/>
          <w:b w:val="0"/>
          <w:noProof/>
          <w:kern w:val="0"/>
          <w:sz w:val="22"/>
          <w:szCs w:val="22"/>
        </w:rPr>
      </w:pPr>
      <w:r>
        <w:rPr>
          <w:noProof/>
        </w:rPr>
        <w:t>Chapter 3—Civil penalty provisions for non</w:t>
      </w:r>
      <w:r>
        <w:rPr>
          <w:noProof/>
        </w:rPr>
        <w:noBreakHyphen/>
        <w:t>compliance with national gambling reforms</w:t>
      </w:r>
      <w:r w:rsidRPr="00001C24">
        <w:rPr>
          <w:b w:val="0"/>
          <w:noProof/>
          <w:sz w:val="18"/>
        </w:rPr>
        <w:tab/>
      </w:r>
      <w:r w:rsidRPr="00001C24">
        <w:rPr>
          <w:b w:val="0"/>
          <w:noProof/>
          <w:sz w:val="18"/>
        </w:rPr>
        <w:fldChar w:fldCharType="begin"/>
      </w:r>
      <w:r w:rsidRPr="00001C24">
        <w:rPr>
          <w:b w:val="0"/>
          <w:noProof/>
          <w:sz w:val="18"/>
        </w:rPr>
        <w:instrText xml:space="preserve"> PAGEREF _Toc360105178 \h </w:instrText>
      </w:r>
      <w:r w:rsidRPr="00001C24">
        <w:rPr>
          <w:b w:val="0"/>
          <w:noProof/>
          <w:sz w:val="18"/>
        </w:rPr>
      </w:r>
      <w:r w:rsidRPr="00001C24">
        <w:rPr>
          <w:b w:val="0"/>
          <w:noProof/>
          <w:sz w:val="18"/>
        </w:rPr>
        <w:fldChar w:fldCharType="separate"/>
      </w:r>
      <w:r w:rsidR="00E92056">
        <w:rPr>
          <w:b w:val="0"/>
          <w:noProof/>
          <w:sz w:val="18"/>
        </w:rPr>
        <w:t>47</w:t>
      </w:r>
      <w:r w:rsidRPr="00001C24">
        <w:rPr>
          <w:b w:val="0"/>
          <w:noProof/>
          <w:sz w:val="18"/>
        </w:rPr>
        <w:fldChar w:fldCharType="end"/>
      </w:r>
    </w:p>
    <w:p w:rsidR="00001C24" w:rsidRDefault="00001C24">
      <w:pPr>
        <w:pStyle w:val="TOC2"/>
        <w:rPr>
          <w:rFonts w:asciiTheme="minorHAnsi" w:eastAsiaTheme="minorEastAsia" w:hAnsiTheme="minorHAnsi" w:cstheme="minorBidi"/>
          <w:b w:val="0"/>
          <w:noProof/>
          <w:kern w:val="0"/>
          <w:sz w:val="22"/>
          <w:szCs w:val="22"/>
        </w:rPr>
      </w:pPr>
      <w:r>
        <w:rPr>
          <w:noProof/>
        </w:rPr>
        <w:t>Part 1—Guide to this Chapter</w:t>
      </w:r>
      <w:r w:rsidRPr="00001C24">
        <w:rPr>
          <w:b w:val="0"/>
          <w:noProof/>
          <w:sz w:val="18"/>
        </w:rPr>
        <w:tab/>
      </w:r>
      <w:r w:rsidRPr="00001C24">
        <w:rPr>
          <w:b w:val="0"/>
          <w:noProof/>
          <w:sz w:val="18"/>
        </w:rPr>
        <w:fldChar w:fldCharType="begin"/>
      </w:r>
      <w:r w:rsidRPr="00001C24">
        <w:rPr>
          <w:b w:val="0"/>
          <w:noProof/>
          <w:sz w:val="18"/>
        </w:rPr>
        <w:instrText xml:space="preserve"> PAGEREF _Toc360105179 \h </w:instrText>
      </w:r>
      <w:r w:rsidRPr="00001C24">
        <w:rPr>
          <w:b w:val="0"/>
          <w:noProof/>
          <w:sz w:val="18"/>
        </w:rPr>
      </w:r>
      <w:r w:rsidRPr="00001C24">
        <w:rPr>
          <w:b w:val="0"/>
          <w:noProof/>
          <w:sz w:val="18"/>
        </w:rPr>
        <w:fldChar w:fldCharType="separate"/>
      </w:r>
      <w:r w:rsidR="00E92056">
        <w:rPr>
          <w:b w:val="0"/>
          <w:noProof/>
          <w:sz w:val="18"/>
        </w:rPr>
        <w:t>47</w:t>
      </w:r>
      <w:r w:rsidRPr="00001C24">
        <w:rPr>
          <w:b w:val="0"/>
          <w:noProof/>
          <w:sz w:val="18"/>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57</w:t>
      </w:r>
      <w:r>
        <w:rPr>
          <w:noProof/>
        </w:rPr>
        <w:tab/>
        <w:t>Guide to this Chapter</w:t>
      </w:r>
      <w:r w:rsidRPr="00001C24">
        <w:rPr>
          <w:noProof/>
        </w:rPr>
        <w:tab/>
      </w:r>
      <w:r w:rsidRPr="00001C24">
        <w:rPr>
          <w:noProof/>
        </w:rPr>
        <w:fldChar w:fldCharType="begin"/>
      </w:r>
      <w:r w:rsidRPr="00001C24">
        <w:rPr>
          <w:noProof/>
        </w:rPr>
        <w:instrText xml:space="preserve"> PAGEREF _Toc360105180 \h </w:instrText>
      </w:r>
      <w:r w:rsidRPr="00001C24">
        <w:rPr>
          <w:noProof/>
        </w:rPr>
      </w:r>
      <w:r w:rsidRPr="00001C24">
        <w:rPr>
          <w:noProof/>
        </w:rPr>
        <w:fldChar w:fldCharType="separate"/>
      </w:r>
      <w:r w:rsidR="00E92056">
        <w:rPr>
          <w:noProof/>
        </w:rPr>
        <w:t>47</w:t>
      </w:r>
      <w:r w:rsidRPr="00001C24">
        <w:rPr>
          <w:noProof/>
        </w:rPr>
        <w:fldChar w:fldCharType="end"/>
      </w:r>
    </w:p>
    <w:p w:rsidR="00001C24" w:rsidRDefault="00001C24">
      <w:pPr>
        <w:pStyle w:val="TOC2"/>
        <w:rPr>
          <w:rFonts w:asciiTheme="minorHAnsi" w:eastAsiaTheme="minorEastAsia" w:hAnsiTheme="minorHAnsi" w:cstheme="minorBidi"/>
          <w:b w:val="0"/>
          <w:noProof/>
          <w:kern w:val="0"/>
          <w:sz w:val="22"/>
          <w:szCs w:val="22"/>
        </w:rPr>
      </w:pPr>
      <w:r>
        <w:rPr>
          <w:noProof/>
        </w:rPr>
        <w:t>Part 2—Gaming machines that do not comply with precommitment and dynamic warning requirements</w:t>
      </w:r>
      <w:r w:rsidRPr="00001C24">
        <w:rPr>
          <w:b w:val="0"/>
          <w:noProof/>
          <w:sz w:val="18"/>
        </w:rPr>
        <w:tab/>
      </w:r>
      <w:r w:rsidRPr="00001C24">
        <w:rPr>
          <w:b w:val="0"/>
          <w:noProof/>
          <w:sz w:val="18"/>
        </w:rPr>
        <w:fldChar w:fldCharType="begin"/>
      </w:r>
      <w:r w:rsidRPr="00001C24">
        <w:rPr>
          <w:b w:val="0"/>
          <w:noProof/>
          <w:sz w:val="18"/>
        </w:rPr>
        <w:instrText xml:space="preserve"> PAGEREF _Toc360105181 \h </w:instrText>
      </w:r>
      <w:r w:rsidRPr="00001C24">
        <w:rPr>
          <w:b w:val="0"/>
          <w:noProof/>
          <w:sz w:val="18"/>
        </w:rPr>
      </w:r>
      <w:r w:rsidRPr="00001C24">
        <w:rPr>
          <w:b w:val="0"/>
          <w:noProof/>
          <w:sz w:val="18"/>
        </w:rPr>
        <w:fldChar w:fldCharType="separate"/>
      </w:r>
      <w:r w:rsidR="00E92056">
        <w:rPr>
          <w:b w:val="0"/>
          <w:noProof/>
          <w:sz w:val="18"/>
        </w:rPr>
        <w:t>48</w:t>
      </w:r>
      <w:r w:rsidRPr="00001C24">
        <w:rPr>
          <w:b w:val="0"/>
          <w:noProof/>
          <w:sz w:val="18"/>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58</w:t>
      </w:r>
      <w:r>
        <w:rPr>
          <w:noProof/>
        </w:rPr>
        <w:tab/>
        <w:t>Making non</w:t>
      </w:r>
      <w:r>
        <w:rPr>
          <w:noProof/>
        </w:rPr>
        <w:noBreakHyphen/>
        <w:t>compliant gaming machine available for use</w:t>
      </w:r>
      <w:r w:rsidRPr="00001C24">
        <w:rPr>
          <w:noProof/>
        </w:rPr>
        <w:tab/>
      </w:r>
      <w:r w:rsidRPr="00001C24">
        <w:rPr>
          <w:noProof/>
        </w:rPr>
        <w:fldChar w:fldCharType="begin"/>
      </w:r>
      <w:r w:rsidRPr="00001C24">
        <w:rPr>
          <w:noProof/>
        </w:rPr>
        <w:instrText xml:space="preserve"> PAGEREF _Toc360105182 \h </w:instrText>
      </w:r>
      <w:r w:rsidRPr="00001C24">
        <w:rPr>
          <w:noProof/>
        </w:rPr>
      </w:r>
      <w:r w:rsidRPr="00001C24">
        <w:rPr>
          <w:noProof/>
        </w:rPr>
        <w:fldChar w:fldCharType="separate"/>
      </w:r>
      <w:r w:rsidR="00E92056">
        <w:rPr>
          <w:noProof/>
        </w:rPr>
        <w:t>48</w:t>
      </w:r>
      <w:r w:rsidRPr="00001C24">
        <w:rPr>
          <w:noProof/>
        </w:rPr>
        <w:fldChar w:fldCharType="end"/>
      </w:r>
    </w:p>
    <w:p w:rsidR="00001C24" w:rsidRDefault="00001C24">
      <w:pPr>
        <w:pStyle w:val="TOC2"/>
        <w:rPr>
          <w:rFonts w:asciiTheme="minorHAnsi" w:eastAsiaTheme="minorEastAsia" w:hAnsiTheme="minorHAnsi" w:cstheme="minorBidi"/>
          <w:b w:val="0"/>
          <w:noProof/>
          <w:kern w:val="0"/>
          <w:sz w:val="22"/>
          <w:szCs w:val="22"/>
        </w:rPr>
      </w:pPr>
      <w:r>
        <w:rPr>
          <w:noProof/>
        </w:rPr>
        <w:t>Part 3—Automatic teller machines that do not comply with withdrawal limit requirements</w:t>
      </w:r>
      <w:r w:rsidRPr="00001C24">
        <w:rPr>
          <w:b w:val="0"/>
          <w:noProof/>
          <w:sz w:val="18"/>
        </w:rPr>
        <w:tab/>
      </w:r>
      <w:r w:rsidRPr="00001C24">
        <w:rPr>
          <w:b w:val="0"/>
          <w:noProof/>
          <w:sz w:val="18"/>
        </w:rPr>
        <w:fldChar w:fldCharType="begin"/>
      </w:r>
      <w:r w:rsidRPr="00001C24">
        <w:rPr>
          <w:b w:val="0"/>
          <w:noProof/>
          <w:sz w:val="18"/>
        </w:rPr>
        <w:instrText xml:space="preserve"> PAGEREF _Toc360105183 \h </w:instrText>
      </w:r>
      <w:r w:rsidRPr="00001C24">
        <w:rPr>
          <w:b w:val="0"/>
          <w:noProof/>
          <w:sz w:val="18"/>
        </w:rPr>
      </w:r>
      <w:r w:rsidRPr="00001C24">
        <w:rPr>
          <w:b w:val="0"/>
          <w:noProof/>
          <w:sz w:val="18"/>
        </w:rPr>
        <w:fldChar w:fldCharType="separate"/>
      </w:r>
      <w:r w:rsidR="00E92056">
        <w:rPr>
          <w:b w:val="0"/>
          <w:noProof/>
          <w:sz w:val="18"/>
        </w:rPr>
        <w:t>51</w:t>
      </w:r>
      <w:r w:rsidRPr="00001C24">
        <w:rPr>
          <w:b w:val="0"/>
          <w:noProof/>
          <w:sz w:val="18"/>
        </w:rPr>
        <w:fldChar w:fldCharType="end"/>
      </w:r>
    </w:p>
    <w:p w:rsidR="00001C24" w:rsidRDefault="00001C24">
      <w:pPr>
        <w:pStyle w:val="TOC3"/>
        <w:rPr>
          <w:rFonts w:asciiTheme="minorHAnsi" w:eastAsiaTheme="minorEastAsia" w:hAnsiTheme="minorHAnsi" w:cstheme="minorBidi"/>
          <w:b w:val="0"/>
          <w:noProof/>
          <w:kern w:val="0"/>
          <w:szCs w:val="22"/>
        </w:rPr>
      </w:pPr>
      <w:r>
        <w:rPr>
          <w:noProof/>
        </w:rPr>
        <w:t>Division 1—Constitutional provisions</w:t>
      </w:r>
      <w:r w:rsidRPr="00001C24">
        <w:rPr>
          <w:b w:val="0"/>
          <w:noProof/>
          <w:sz w:val="18"/>
        </w:rPr>
        <w:tab/>
      </w:r>
      <w:r w:rsidRPr="00001C24">
        <w:rPr>
          <w:b w:val="0"/>
          <w:noProof/>
          <w:sz w:val="18"/>
        </w:rPr>
        <w:fldChar w:fldCharType="begin"/>
      </w:r>
      <w:r w:rsidRPr="00001C24">
        <w:rPr>
          <w:b w:val="0"/>
          <w:noProof/>
          <w:sz w:val="18"/>
        </w:rPr>
        <w:instrText xml:space="preserve"> PAGEREF _Toc360105184 \h </w:instrText>
      </w:r>
      <w:r w:rsidRPr="00001C24">
        <w:rPr>
          <w:b w:val="0"/>
          <w:noProof/>
          <w:sz w:val="18"/>
        </w:rPr>
      </w:r>
      <w:r w:rsidRPr="00001C24">
        <w:rPr>
          <w:b w:val="0"/>
          <w:noProof/>
          <w:sz w:val="18"/>
        </w:rPr>
        <w:fldChar w:fldCharType="separate"/>
      </w:r>
      <w:r w:rsidR="00E92056">
        <w:rPr>
          <w:b w:val="0"/>
          <w:noProof/>
          <w:sz w:val="18"/>
        </w:rPr>
        <w:t>51</w:t>
      </w:r>
      <w:r w:rsidRPr="00001C24">
        <w:rPr>
          <w:b w:val="0"/>
          <w:noProof/>
          <w:sz w:val="18"/>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59</w:t>
      </w:r>
      <w:r>
        <w:rPr>
          <w:noProof/>
        </w:rPr>
        <w:tab/>
        <w:t>Application of this Part</w:t>
      </w:r>
      <w:r w:rsidRPr="00001C24">
        <w:rPr>
          <w:noProof/>
        </w:rPr>
        <w:tab/>
      </w:r>
      <w:r w:rsidRPr="00001C24">
        <w:rPr>
          <w:noProof/>
        </w:rPr>
        <w:fldChar w:fldCharType="begin"/>
      </w:r>
      <w:r w:rsidRPr="00001C24">
        <w:rPr>
          <w:noProof/>
        </w:rPr>
        <w:instrText xml:space="preserve"> PAGEREF _Toc360105185 \h </w:instrText>
      </w:r>
      <w:r w:rsidRPr="00001C24">
        <w:rPr>
          <w:noProof/>
        </w:rPr>
      </w:r>
      <w:r w:rsidRPr="00001C24">
        <w:rPr>
          <w:noProof/>
        </w:rPr>
        <w:fldChar w:fldCharType="separate"/>
      </w:r>
      <w:r w:rsidR="00E92056">
        <w:rPr>
          <w:noProof/>
        </w:rPr>
        <w:t>51</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60</w:t>
      </w:r>
      <w:r>
        <w:rPr>
          <w:noProof/>
        </w:rPr>
        <w:tab/>
        <w:t>Additional operation of this Part</w:t>
      </w:r>
      <w:r w:rsidRPr="00001C24">
        <w:rPr>
          <w:noProof/>
        </w:rPr>
        <w:tab/>
      </w:r>
      <w:r w:rsidRPr="00001C24">
        <w:rPr>
          <w:noProof/>
        </w:rPr>
        <w:fldChar w:fldCharType="begin"/>
      </w:r>
      <w:r w:rsidRPr="00001C24">
        <w:rPr>
          <w:noProof/>
        </w:rPr>
        <w:instrText xml:space="preserve"> PAGEREF _Toc360105186 \h </w:instrText>
      </w:r>
      <w:r w:rsidRPr="00001C24">
        <w:rPr>
          <w:noProof/>
        </w:rPr>
      </w:r>
      <w:r w:rsidRPr="00001C24">
        <w:rPr>
          <w:noProof/>
        </w:rPr>
        <w:fldChar w:fldCharType="separate"/>
      </w:r>
      <w:r w:rsidR="00E92056">
        <w:rPr>
          <w:noProof/>
        </w:rPr>
        <w:t>51</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61</w:t>
      </w:r>
      <w:r>
        <w:rPr>
          <w:noProof/>
        </w:rPr>
        <w:tab/>
        <w:t>Part not to apply to State banking</w:t>
      </w:r>
      <w:r w:rsidRPr="00001C24">
        <w:rPr>
          <w:noProof/>
        </w:rPr>
        <w:tab/>
      </w:r>
      <w:r w:rsidRPr="00001C24">
        <w:rPr>
          <w:noProof/>
        </w:rPr>
        <w:fldChar w:fldCharType="begin"/>
      </w:r>
      <w:r w:rsidRPr="00001C24">
        <w:rPr>
          <w:noProof/>
        </w:rPr>
        <w:instrText xml:space="preserve"> PAGEREF _Toc360105187 \h </w:instrText>
      </w:r>
      <w:r w:rsidRPr="00001C24">
        <w:rPr>
          <w:noProof/>
        </w:rPr>
      </w:r>
      <w:r w:rsidRPr="00001C24">
        <w:rPr>
          <w:noProof/>
        </w:rPr>
        <w:fldChar w:fldCharType="separate"/>
      </w:r>
      <w:r w:rsidR="00E92056">
        <w:rPr>
          <w:noProof/>
        </w:rPr>
        <w:t>51</w:t>
      </w:r>
      <w:r w:rsidRPr="00001C24">
        <w:rPr>
          <w:noProof/>
        </w:rPr>
        <w:fldChar w:fldCharType="end"/>
      </w:r>
    </w:p>
    <w:p w:rsidR="00001C24" w:rsidRDefault="00001C24">
      <w:pPr>
        <w:pStyle w:val="TOC3"/>
        <w:rPr>
          <w:rFonts w:asciiTheme="minorHAnsi" w:eastAsiaTheme="minorEastAsia" w:hAnsiTheme="minorHAnsi" w:cstheme="minorBidi"/>
          <w:b w:val="0"/>
          <w:noProof/>
          <w:kern w:val="0"/>
          <w:szCs w:val="22"/>
        </w:rPr>
      </w:pPr>
      <w:r>
        <w:rPr>
          <w:noProof/>
        </w:rPr>
        <w:t>Division 2—Civil penalty provisions</w:t>
      </w:r>
      <w:r w:rsidRPr="00001C24">
        <w:rPr>
          <w:b w:val="0"/>
          <w:noProof/>
          <w:sz w:val="18"/>
        </w:rPr>
        <w:tab/>
      </w:r>
      <w:r w:rsidRPr="00001C24">
        <w:rPr>
          <w:b w:val="0"/>
          <w:noProof/>
          <w:sz w:val="18"/>
        </w:rPr>
        <w:fldChar w:fldCharType="begin"/>
      </w:r>
      <w:r w:rsidRPr="00001C24">
        <w:rPr>
          <w:b w:val="0"/>
          <w:noProof/>
          <w:sz w:val="18"/>
        </w:rPr>
        <w:instrText xml:space="preserve"> PAGEREF _Toc360105188 \h </w:instrText>
      </w:r>
      <w:r w:rsidRPr="00001C24">
        <w:rPr>
          <w:b w:val="0"/>
          <w:noProof/>
          <w:sz w:val="18"/>
        </w:rPr>
      </w:r>
      <w:r w:rsidRPr="00001C24">
        <w:rPr>
          <w:b w:val="0"/>
          <w:noProof/>
          <w:sz w:val="18"/>
        </w:rPr>
        <w:fldChar w:fldCharType="separate"/>
      </w:r>
      <w:r w:rsidR="00E92056">
        <w:rPr>
          <w:b w:val="0"/>
          <w:noProof/>
          <w:sz w:val="18"/>
        </w:rPr>
        <w:t>52</w:t>
      </w:r>
      <w:r w:rsidRPr="00001C24">
        <w:rPr>
          <w:b w:val="0"/>
          <w:noProof/>
          <w:sz w:val="18"/>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62</w:t>
      </w:r>
      <w:r>
        <w:rPr>
          <w:noProof/>
        </w:rPr>
        <w:tab/>
        <w:t>Occupying premises containing non</w:t>
      </w:r>
      <w:r>
        <w:rPr>
          <w:noProof/>
        </w:rPr>
        <w:noBreakHyphen/>
        <w:t>compliant automatic teller machine</w:t>
      </w:r>
      <w:r w:rsidRPr="00001C24">
        <w:rPr>
          <w:noProof/>
        </w:rPr>
        <w:tab/>
      </w:r>
      <w:r w:rsidRPr="00001C24">
        <w:rPr>
          <w:noProof/>
        </w:rPr>
        <w:fldChar w:fldCharType="begin"/>
      </w:r>
      <w:r w:rsidRPr="00001C24">
        <w:rPr>
          <w:noProof/>
        </w:rPr>
        <w:instrText xml:space="preserve"> PAGEREF _Toc360105189 \h </w:instrText>
      </w:r>
      <w:r w:rsidRPr="00001C24">
        <w:rPr>
          <w:noProof/>
        </w:rPr>
      </w:r>
      <w:r w:rsidRPr="00001C24">
        <w:rPr>
          <w:noProof/>
        </w:rPr>
        <w:fldChar w:fldCharType="separate"/>
      </w:r>
      <w:r w:rsidR="00E92056">
        <w:rPr>
          <w:noProof/>
        </w:rPr>
        <w:t>52</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63</w:t>
      </w:r>
      <w:r>
        <w:rPr>
          <w:noProof/>
        </w:rPr>
        <w:tab/>
        <w:t>Providing non</w:t>
      </w:r>
      <w:r>
        <w:rPr>
          <w:noProof/>
        </w:rPr>
        <w:noBreakHyphen/>
        <w:t>compliant automatic teller machine</w:t>
      </w:r>
      <w:r w:rsidRPr="00001C24">
        <w:rPr>
          <w:noProof/>
        </w:rPr>
        <w:tab/>
      </w:r>
      <w:r w:rsidRPr="00001C24">
        <w:rPr>
          <w:noProof/>
        </w:rPr>
        <w:fldChar w:fldCharType="begin"/>
      </w:r>
      <w:r w:rsidRPr="00001C24">
        <w:rPr>
          <w:noProof/>
        </w:rPr>
        <w:instrText xml:space="preserve"> PAGEREF _Toc360105190 \h </w:instrText>
      </w:r>
      <w:r w:rsidRPr="00001C24">
        <w:rPr>
          <w:noProof/>
        </w:rPr>
      </w:r>
      <w:r w:rsidRPr="00001C24">
        <w:rPr>
          <w:noProof/>
        </w:rPr>
        <w:fldChar w:fldCharType="separate"/>
      </w:r>
      <w:r w:rsidR="00E92056">
        <w:rPr>
          <w:noProof/>
        </w:rPr>
        <w:t>52</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lastRenderedPageBreak/>
        <w:t>64</w:t>
      </w:r>
      <w:r>
        <w:rPr>
          <w:noProof/>
        </w:rPr>
        <w:tab/>
        <w:t>Civil penalty provision contravened without a person withdrawing more than cash limit</w:t>
      </w:r>
      <w:r w:rsidRPr="00001C24">
        <w:rPr>
          <w:noProof/>
        </w:rPr>
        <w:tab/>
      </w:r>
      <w:r w:rsidRPr="00001C24">
        <w:rPr>
          <w:noProof/>
        </w:rPr>
        <w:fldChar w:fldCharType="begin"/>
      </w:r>
      <w:r w:rsidRPr="00001C24">
        <w:rPr>
          <w:noProof/>
        </w:rPr>
        <w:instrText xml:space="preserve"> PAGEREF _Toc360105191 \h </w:instrText>
      </w:r>
      <w:r w:rsidRPr="00001C24">
        <w:rPr>
          <w:noProof/>
        </w:rPr>
      </w:r>
      <w:r w:rsidRPr="00001C24">
        <w:rPr>
          <w:noProof/>
        </w:rPr>
        <w:fldChar w:fldCharType="separate"/>
      </w:r>
      <w:r w:rsidR="00E92056">
        <w:rPr>
          <w:noProof/>
        </w:rPr>
        <w:t>53</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65</w:t>
      </w:r>
      <w:r>
        <w:rPr>
          <w:noProof/>
        </w:rPr>
        <w:tab/>
        <w:t>Exception for premises covered by exemption and casinos</w:t>
      </w:r>
      <w:r w:rsidRPr="00001C24">
        <w:rPr>
          <w:noProof/>
        </w:rPr>
        <w:tab/>
      </w:r>
      <w:r w:rsidRPr="00001C24">
        <w:rPr>
          <w:noProof/>
        </w:rPr>
        <w:fldChar w:fldCharType="begin"/>
      </w:r>
      <w:r w:rsidRPr="00001C24">
        <w:rPr>
          <w:noProof/>
        </w:rPr>
        <w:instrText xml:space="preserve"> PAGEREF _Toc360105192 \h </w:instrText>
      </w:r>
      <w:r w:rsidRPr="00001C24">
        <w:rPr>
          <w:noProof/>
        </w:rPr>
      </w:r>
      <w:r w:rsidRPr="00001C24">
        <w:rPr>
          <w:noProof/>
        </w:rPr>
        <w:fldChar w:fldCharType="separate"/>
      </w:r>
      <w:r w:rsidR="00E92056">
        <w:rPr>
          <w:noProof/>
        </w:rPr>
        <w:t>53</w:t>
      </w:r>
      <w:r w:rsidRPr="00001C24">
        <w:rPr>
          <w:noProof/>
        </w:rPr>
        <w:fldChar w:fldCharType="end"/>
      </w:r>
    </w:p>
    <w:p w:rsidR="00001C24" w:rsidRDefault="00001C24">
      <w:pPr>
        <w:pStyle w:val="TOC1"/>
        <w:rPr>
          <w:rFonts w:asciiTheme="minorHAnsi" w:eastAsiaTheme="minorEastAsia" w:hAnsiTheme="minorHAnsi" w:cstheme="minorBidi"/>
          <w:b w:val="0"/>
          <w:noProof/>
          <w:kern w:val="0"/>
          <w:sz w:val="22"/>
          <w:szCs w:val="22"/>
        </w:rPr>
      </w:pPr>
      <w:r>
        <w:rPr>
          <w:noProof/>
        </w:rPr>
        <w:t>Chapter 4—Privacy</w:t>
      </w:r>
      <w:r w:rsidRPr="00001C24">
        <w:rPr>
          <w:b w:val="0"/>
          <w:noProof/>
          <w:sz w:val="18"/>
        </w:rPr>
        <w:tab/>
      </w:r>
      <w:r w:rsidRPr="00001C24">
        <w:rPr>
          <w:b w:val="0"/>
          <w:noProof/>
          <w:sz w:val="18"/>
        </w:rPr>
        <w:fldChar w:fldCharType="begin"/>
      </w:r>
      <w:r w:rsidRPr="00001C24">
        <w:rPr>
          <w:b w:val="0"/>
          <w:noProof/>
          <w:sz w:val="18"/>
        </w:rPr>
        <w:instrText xml:space="preserve"> PAGEREF _Toc360105193 \h </w:instrText>
      </w:r>
      <w:r w:rsidRPr="00001C24">
        <w:rPr>
          <w:b w:val="0"/>
          <w:noProof/>
          <w:sz w:val="18"/>
        </w:rPr>
      </w:r>
      <w:r w:rsidRPr="00001C24">
        <w:rPr>
          <w:b w:val="0"/>
          <w:noProof/>
          <w:sz w:val="18"/>
        </w:rPr>
        <w:fldChar w:fldCharType="separate"/>
      </w:r>
      <w:r w:rsidR="00E92056">
        <w:rPr>
          <w:b w:val="0"/>
          <w:noProof/>
          <w:sz w:val="18"/>
        </w:rPr>
        <w:t>54</w:t>
      </w:r>
      <w:r w:rsidRPr="00001C24">
        <w:rPr>
          <w:b w:val="0"/>
          <w:noProof/>
          <w:sz w:val="18"/>
        </w:rPr>
        <w:fldChar w:fldCharType="end"/>
      </w:r>
    </w:p>
    <w:p w:rsidR="00001C24" w:rsidRDefault="00001C24">
      <w:pPr>
        <w:pStyle w:val="TOC2"/>
        <w:rPr>
          <w:rFonts w:asciiTheme="minorHAnsi" w:eastAsiaTheme="minorEastAsia" w:hAnsiTheme="minorHAnsi" w:cstheme="minorBidi"/>
          <w:b w:val="0"/>
          <w:noProof/>
          <w:kern w:val="0"/>
          <w:sz w:val="22"/>
          <w:szCs w:val="22"/>
        </w:rPr>
      </w:pPr>
      <w:r>
        <w:rPr>
          <w:noProof/>
        </w:rPr>
        <w:t>Part 1—Guide to this Chapter</w:t>
      </w:r>
      <w:r w:rsidRPr="00001C24">
        <w:rPr>
          <w:b w:val="0"/>
          <w:noProof/>
          <w:sz w:val="18"/>
        </w:rPr>
        <w:tab/>
      </w:r>
      <w:r w:rsidRPr="00001C24">
        <w:rPr>
          <w:b w:val="0"/>
          <w:noProof/>
          <w:sz w:val="18"/>
        </w:rPr>
        <w:fldChar w:fldCharType="begin"/>
      </w:r>
      <w:r w:rsidRPr="00001C24">
        <w:rPr>
          <w:b w:val="0"/>
          <w:noProof/>
          <w:sz w:val="18"/>
        </w:rPr>
        <w:instrText xml:space="preserve"> PAGEREF _Toc360105194 \h </w:instrText>
      </w:r>
      <w:r w:rsidRPr="00001C24">
        <w:rPr>
          <w:b w:val="0"/>
          <w:noProof/>
          <w:sz w:val="18"/>
        </w:rPr>
      </w:r>
      <w:r w:rsidRPr="00001C24">
        <w:rPr>
          <w:b w:val="0"/>
          <w:noProof/>
          <w:sz w:val="18"/>
        </w:rPr>
        <w:fldChar w:fldCharType="separate"/>
      </w:r>
      <w:r w:rsidR="00E92056">
        <w:rPr>
          <w:b w:val="0"/>
          <w:noProof/>
          <w:sz w:val="18"/>
        </w:rPr>
        <w:t>54</w:t>
      </w:r>
      <w:r w:rsidRPr="00001C24">
        <w:rPr>
          <w:b w:val="0"/>
          <w:noProof/>
          <w:sz w:val="18"/>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66</w:t>
      </w:r>
      <w:r>
        <w:rPr>
          <w:noProof/>
        </w:rPr>
        <w:tab/>
        <w:t>Guide to this Chapter</w:t>
      </w:r>
      <w:r w:rsidRPr="00001C24">
        <w:rPr>
          <w:noProof/>
        </w:rPr>
        <w:tab/>
      </w:r>
      <w:r w:rsidRPr="00001C24">
        <w:rPr>
          <w:noProof/>
        </w:rPr>
        <w:fldChar w:fldCharType="begin"/>
      </w:r>
      <w:r w:rsidRPr="00001C24">
        <w:rPr>
          <w:noProof/>
        </w:rPr>
        <w:instrText xml:space="preserve"> PAGEREF _Toc360105195 \h </w:instrText>
      </w:r>
      <w:r w:rsidRPr="00001C24">
        <w:rPr>
          <w:noProof/>
        </w:rPr>
      </w:r>
      <w:r w:rsidRPr="00001C24">
        <w:rPr>
          <w:noProof/>
        </w:rPr>
        <w:fldChar w:fldCharType="separate"/>
      </w:r>
      <w:r w:rsidR="00E92056">
        <w:rPr>
          <w:noProof/>
        </w:rPr>
        <w:t>54</w:t>
      </w:r>
      <w:r w:rsidRPr="00001C24">
        <w:rPr>
          <w:noProof/>
        </w:rPr>
        <w:fldChar w:fldCharType="end"/>
      </w:r>
    </w:p>
    <w:p w:rsidR="00001C24" w:rsidRDefault="00001C24">
      <w:pPr>
        <w:pStyle w:val="TOC2"/>
        <w:rPr>
          <w:rFonts w:asciiTheme="minorHAnsi" w:eastAsiaTheme="minorEastAsia" w:hAnsiTheme="minorHAnsi" w:cstheme="minorBidi"/>
          <w:b w:val="0"/>
          <w:noProof/>
          <w:kern w:val="0"/>
          <w:sz w:val="22"/>
          <w:szCs w:val="22"/>
        </w:rPr>
      </w:pPr>
      <w:r>
        <w:rPr>
          <w:noProof/>
        </w:rPr>
        <w:t>Part 2—Privacy</w:t>
      </w:r>
      <w:r w:rsidRPr="00001C24">
        <w:rPr>
          <w:b w:val="0"/>
          <w:noProof/>
          <w:sz w:val="18"/>
        </w:rPr>
        <w:tab/>
      </w:r>
      <w:r w:rsidRPr="00001C24">
        <w:rPr>
          <w:b w:val="0"/>
          <w:noProof/>
          <w:sz w:val="18"/>
        </w:rPr>
        <w:fldChar w:fldCharType="begin"/>
      </w:r>
      <w:r w:rsidRPr="00001C24">
        <w:rPr>
          <w:b w:val="0"/>
          <w:noProof/>
          <w:sz w:val="18"/>
        </w:rPr>
        <w:instrText xml:space="preserve"> PAGEREF _Toc360105196 \h </w:instrText>
      </w:r>
      <w:r w:rsidRPr="00001C24">
        <w:rPr>
          <w:b w:val="0"/>
          <w:noProof/>
          <w:sz w:val="18"/>
        </w:rPr>
      </w:r>
      <w:r w:rsidRPr="00001C24">
        <w:rPr>
          <w:b w:val="0"/>
          <w:noProof/>
          <w:sz w:val="18"/>
        </w:rPr>
        <w:fldChar w:fldCharType="separate"/>
      </w:r>
      <w:r w:rsidR="00E92056">
        <w:rPr>
          <w:b w:val="0"/>
          <w:noProof/>
          <w:sz w:val="18"/>
        </w:rPr>
        <w:t>55</w:t>
      </w:r>
      <w:r w:rsidRPr="00001C24">
        <w:rPr>
          <w:b w:val="0"/>
          <w:noProof/>
          <w:sz w:val="18"/>
        </w:rPr>
        <w:fldChar w:fldCharType="end"/>
      </w:r>
    </w:p>
    <w:p w:rsidR="00001C24" w:rsidRDefault="00001C24">
      <w:pPr>
        <w:pStyle w:val="TOC3"/>
        <w:rPr>
          <w:rFonts w:asciiTheme="minorHAnsi" w:eastAsiaTheme="minorEastAsia" w:hAnsiTheme="minorHAnsi" w:cstheme="minorBidi"/>
          <w:b w:val="0"/>
          <w:noProof/>
          <w:kern w:val="0"/>
          <w:szCs w:val="22"/>
        </w:rPr>
      </w:pPr>
      <w:r>
        <w:rPr>
          <w:noProof/>
        </w:rPr>
        <w:t>Division 1—Offences for unauthorised disclosure or use of protected information</w:t>
      </w:r>
      <w:r w:rsidRPr="00001C24">
        <w:rPr>
          <w:b w:val="0"/>
          <w:noProof/>
          <w:sz w:val="18"/>
        </w:rPr>
        <w:tab/>
      </w:r>
      <w:r w:rsidRPr="00001C24">
        <w:rPr>
          <w:b w:val="0"/>
          <w:noProof/>
          <w:sz w:val="18"/>
        </w:rPr>
        <w:fldChar w:fldCharType="begin"/>
      </w:r>
      <w:r w:rsidRPr="00001C24">
        <w:rPr>
          <w:b w:val="0"/>
          <w:noProof/>
          <w:sz w:val="18"/>
        </w:rPr>
        <w:instrText xml:space="preserve"> PAGEREF _Toc360105197 \h </w:instrText>
      </w:r>
      <w:r w:rsidRPr="00001C24">
        <w:rPr>
          <w:b w:val="0"/>
          <w:noProof/>
          <w:sz w:val="18"/>
        </w:rPr>
      </w:r>
      <w:r w:rsidRPr="00001C24">
        <w:rPr>
          <w:b w:val="0"/>
          <w:noProof/>
          <w:sz w:val="18"/>
        </w:rPr>
        <w:fldChar w:fldCharType="separate"/>
      </w:r>
      <w:r w:rsidR="00E92056">
        <w:rPr>
          <w:b w:val="0"/>
          <w:noProof/>
          <w:sz w:val="18"/>
        </w:rPr>
        <w:t>55</w:t>
      </w:r>
      <w:r w:rsidRPr="00001C24">
        <w:rPr>
          <w:b w:val="0"/>
          <w:noProof/>
          <w:sz w:val="18"/>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67</w:t>
      </w:r>
      <w:r>
        <w:rPr>
          <w:noProof/>
        </w:rPr>
        <w:tab/>
        <w:t>Offences for unauthorised disclosure or use of protected information</w:t>
      </w:r>
      <w:r w:rsidRPr="00001C24">
        <w:rPr>
          <w:noProof/>
        </w:rPr>
        <w:tab/>
      </w:r>
      <w:r w:rsidRPr="00001C24">
        <w:rPr>
          <w:noProof/>
        </w:rPr>
        <w:fldChar w:fldCharType="begin"/>
      </w:r>
      <w:r w:rsidRPr="00001C24">
        <w:rPr>
          <w:noProof/>
        </w:rPr>
        <w:instrText xml:space="preserve"> PAGEREF _Toc360105198 \h </w:instrText>
      </w:r>
      <w:r w:rsidRPr="00001C24">
        <w:rPr>
          <w:noProof/>
        </w:rPr>
      </w:r>
      <w:r w:rsidRPr="00001C24">
        <w:rPr>
          <w:noProof/>
        </w:rPr>
        <w:fldChar w:fldCharType="separate"/>
      </w:r>
      <w:r w:rsidR="00E92056">
        <w:rPr>
          <w:noProof/>
        </w:rPr>
        <w:t>55</w:t>
      </w:r>
      <w:r w:rsidRPr="00001C24">
        <w:rPr>
          <w:noProof/>
        </w:rPr>
        <w:fldChar w:fldCharType="end"/>
      </w:r>
    </w:p>
    <w:p w:rsidR="00001C24" w:rsidRDefault="00001C24">
      <w:pPr>
        <w:pStyle w:val="TOC3"/>
        <w:rPr>
          <w:rFonts w:asciiTheme="minorHAnsi" w:eastAsiaTheme="minorEastAsia" w:hAnsiTheme="minorHAnsi" w:cstheme="minorBidi"/>
          <w:b w:val="0"/>
          <w:noProof/>
          <w:kern w:val="0"/>
          <w:szCs w:val="22"/>
        </w:rPr>
      </w:pPr>
      <w:r>
        <w:rPr>
          <w:noProof/>
        </w:rPr>
        <w:t>Division 2—Authorised disclosure or use by Regulator, other entrusted persons and others</w:t>
      </w:r>
      <w:r w:rsidRPr="00001C24">
        <w:rPr>
          <w:b w:val="0"/>
          <w:noProof/>
          <w:sz w:val="18"/>
        </w:rPr>
        <w:tab/>
      </w:r>
      <w:r w:rsidRPr="00001C24">
        <w:rPr>
          <w:b w:val="0"/>
          <w:noProof/>
          <w:sz w:val="18"/>
        </w:rPr>
        <w:fldChar w:fldCharType="begin"/>
      </w:r>
      <w:r w:rsidRPr="00001C24">
        <w:rPr>
          <w:b w:val="0"/>
          <w:noProof/>
          <w:sz w:val="18"/>
        </w:rPr>
        <w:instrText xml:space="preserve"> PAGEREF _Toc360105199 \h </w:instrText>
      </w:r>
      <w:r w:rsidRPr="00001C24">
        <w:rPr>
          <w:b w:val="0"/>
          <w:noProof/>
          <w:sz w:val="18"/>
        </w:rPr>
      </w:r>
      <w:r w:rsidRPr="00001C24">
        <w:rPr>
          <w:b w:val="0"/>
          <w:noProof/>
          <w:sz w:val="18"/>
        </w:rPr>
        <w:fldChar w:fldCharType="separate"/>
      </w:r>
      <w:r w:rsidR="00E92056">
        <w:rPr>
          <w:b w:val="0"/>
          <w:noProof/>
          <w:sz w:val="18"/>
        </w:rPr>
        <w:t>58</w:t>
      </w:r>
      <w:r w:rsidRPr="00001C24">
        <w:rPr>
          <w:b w:val="0"/>
          <w:noProof/>
          <w:sz w:val="18"/>
        </w:rPr>
        <w:fldChar w:fldCharType="end"/>
      </w:r>
    </w:p>
    <w:p w:rsidR="00001C24" w:rsidRDefault="00001C24">
      <w:pPr>
        <w:pStyle w:val="TOC4"/>
        <w:rPr>
          <w:rFonts w:asciiTheme="minorHAnsi" w:eastAsiaTheme="minorEastAsia" w:hAnsiTheme="minorHAnsi" w:cstheme="minorBidi"/>
          <w:b w:val="0"/>
          <w:noProof/>
          <w:kern w:val="0"/>
          <w:sz w:val="22"/>
          <w:szCs w:val="22"/>
        </w:rPr>
      </w:pPr>
      <w:r>
        <w:rPr>
          <w:noProof/>
        </w:rPr>
        <w:t>Subdivision A—Authorised disclosure or use by Regulator, other entrusted persons and others</w:t>
      </w:r>
      <w:r w:rsidRPr="00001C24">
        <w:rPr>
          <w:b w:val="0"/>
          <w:noProof/>
          <w:sz w:val="18"/>
        </w:rPr>
        <w:tab/>
      </w:r>
      <w:r w:rsidRPr="00001C24">
        <w:rPr>
          <w:b w:val="0"/>
          <w:noProof/>
          <w:sz w:val="18"/>
        </w:rPr>
        <w:fldChar w:fldCharType="begin"/>
      </w:r>
      <w:r w:rsidRPr="00001C24">
        <w:rPr>
          <w:b w:val="0"/>
          <w:noProof/>
          <w:sz w:val="18"/>
        </w:rPr>
        <w:instrText xml:space="preserve"> PAGEREF _Toc360105200 \h </w:instrText>
      </w:r>
      <w:r w:rsidRPr="00001C24">
        <w:rPr>
          <w:b w:val="0"/>
          <w:noProof/>
          <w:sz w:val="18"/>
        </w:rPr>
      </w:r>
      <w:r w:rsidRPr="00001C24">
        <w:rPr>
          <w:b w:val="0"/>
          <w:noProof/>
          <w:sz w:val="18"/>
        </w:rPr>
        <w:fldChar w:fldCharType="separate"/>
      </w:r>
      <w:r w:rsidR="00E92056">
        <w:rPr>
          <w:b w:val="0"/>
          <w:noProof/>
          <w:sz w:val="18"/>
        </w:rPr>
        <w:t>58</w:t>
      </w:r>
      <w:r w:rsidRPr="00001C24">
        <w:rPr>
          <w:b w:val="0"/>
          <w:noProof/>
          <w:sz w:val="18"/>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68</w:t>
      </w:r>
      <w:r>
        <w:rPr>
          <w:noProof/>
        </w:rPr>
        <w:tab/>
        <w:t>Authorised disclosure or use—official duties</w:t>
      </w:r>
      <w:r w:rsidRPr="00001C24">
        <w:rPr>
          <w:noProof/>
        </w:rPr>
        <w:tab/>
      </w:r>
      <w:r w:rsidRPr="00001C24">
        <w:rPr>
          <w:noProof/>
        </w:rPr>
        <w:fldChar w:fldCharType="begin"/>
      </w:r>
      <w:r w:rsidRPr="00001C24">
        <w:rPr>
          <w:noProof/>
        </w:rPr>
        <w:instrText xml:space="preserve"> PAGEREF _Toc360105201 \h </w:instrText>
      </w:r>
      <w:r w:rsidRPr="00001C24">
        <w:rPr>
          <w:noProof/>
        </w:rPr>
      </w:r>
      <w:r w:rsidRPr="00001C24">
        <w:rPr>
          <w:noProof/>
        </w:rPr>
        <w:fldChar w:fldCharType="separate"/>
      </w:r>
      <w:r w:rsidR="00E92056">
        <w:rPr>
          <w:noProof/>
        </w:rPr>
        <w:t>58</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69</w:t>
      </w:r>
      <w:r>
        <w:rPr>
          <w:noProof/>
        </w:rPr>
        <w:tab/>
        <w:t>Who may disclose or use information in accordance with sections 70 to 73</w:t>
      </w:r>
      <w:r w:rsidRPr="00001C24">
        <w:rPr>
          <w:noProof/>
        </w:rPr>
        <w:tab/>
      </w:r>
      <w:r w:rsidRPr="00001C24">
        <w:rPr>
          <w:noProof/>
        </w:rPr>
        <w:fldChar w:fldCharType="begin"/>
      </w:r>
      <w:r w:rsidRPr="00001C24">
        <w:rPr>
          <w:noProof/>
        </w:rPr>
        <w:instrText xml:space="preserve"> PAGEREF _Toc360105202 \h </w:instrText>
      </w:r>
      <w:r w:rsidRPr="00001C24">
        <w:rPr>
          <w:noProof/>
        </w:rPr>
      </w:r>
      <w:r w:rsidRPr="00001C24">
        <w:rPr>
          <w:noProof/>
        </w:rPr>
        <w:fldChar w:fldCharType="separate"/>
      </w:r>
      <w:r w:rsidR="00E92056">
        <w:rPr>
          <w:noProof/>
        </w:rPr>
        <w:t>58</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70</w:t>
      </w:r>
      <w:r>
        <w:rPr>
          <w:noProof/>
        </w:rPr>
        <w:tab/>
        <w:t>Authorised disclosure—law enforcement</w:t>
      </w:r>
      <w:r w:rsidRPr="00001C24">
        <w:rPr>
          <w:noProof/>
        </w:rPr>
        <w:tab/>
      </w:r>
      <w:r w:rsidRPr="00001C24">
        <w:rPr>
          <w:noProof/>
        </w:rPr>
        <w:fldChar w:fldCharType="begin"/>
      </w:r>
      <w:r w:rsidRPr="00001C24">
        <w:rPr>
          <w:noProof/>
        </w:rPr>
        <w:instrText xml:space="preserve"> PAGEREF _Toc360105203 \h </w:instrText>
      </w:r>
      <w:r w:rsidRPr="00001C24">
        <w:rPr>
          <w:noProof/>
        </w:rPr>
      </w:r>
      <w:r w:rsidRPr="00001C24">
        <w:rPr>
          <w:noProof/>
        </w:rPr>
        <w:fldChar w:fldCharType="separate"/>
      </w:r>
      <w:r w:rsidR="00E92056">
        <w:rPr>
          <w:noProof/>
        </w:rPr>
        <w:t>59</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71</w:t>
      </w:r>
      <w:r>
        <w:rPr>
          <w:noProof/>
        </w:rPr>
        <w:tab/>
        <w:t>Authorised disclosure or use—consent</w:t>
      </w:r>
      <w:r w:rsidRPr="00001C24">
        <w:rPr>
          <w:noProof/>
        </w:rPr>
        <w:tab/>
      </w:r>
      <w:r w:rsidRPr="00001C24">
        <w:rPr>
          <w:noProof/>
        </w:rPr>
        <w:fldChar w:fldCharType="begin"/>
      </w:r>
      <w:r w:rsidRPr="00001C24">
        <w:rPr>
          <w:noProof/>
        </w:rPr>
        <w:instrText xml:space="preserve"> PAGEREF _Toc360105204 \h </w:instrText>
      </w:r>
      <w:r w:rsidRPr="00001C24">
        <w:rPr>
          <w:noProof/>
        </w:rPr>
      </w:r>
      <w:r w:rsidRPr="00001C24">
        <w:rPr>
          <w:noProof/>
        </w:rPr>
        <w:fldChar w:fldCharType="separate"/>
      </w:r>
      <w:r w:rsidR="00E92056">
        <w:rPr>
          <w:noProof/>
        </w:rPr>
        <w:t>60</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72</w:t>
      </w:r>
      <w:r>
        <w:rPr>
          <w:noProof/>
        </w:rPr>
        <w:tab/>
        <w:t>Authorised disclosure—threat to life or health</w:t>
      </w:r>
      <w:r w:rsidRPr="00001C24">
        <w:rPr>
          <w:noProof/>
        </w:rPr>
        <w:tab/>
      </w:r>
      <w:r w:rsidRPr="00001C24">
        <w:rPr>
          <w:noProof/>
        </w:rPr>
        <w:fldChar w:fldCharType="begin"/>
      </w:r>
      <w:r w:rsidRPr="00001C24">
        <w:rPr>
          <w:noProof/>
        </w:rPr>
        <w:instrText xml:space="preserve"> PAGEREF _Toc360105205 \h </w:instrText>
      </w:r>
      <w:r w:rsidRPr="00001C24">
        <w:rPr>
          <w:noProof/>
        </w:rPr>
      </w:r>
      <w:r w:rsidRPr="00001C24">
        <w:rPr>
          <w:noProof/>
        </w:rPr>
        <w:fldChar w:fldCharType="separate"/>
      </w:r>
      <w:r w:rsidR="00E92056">
        <w:rPr>
          <w:noProof/>
        </w:rPr>
        <w:t>60</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73</w:t>
      </w:r>
      <w:r>
        <w:rPr>
          <w:noProof/>
        </w:rPr>
        <w:tab/>
        <w:t>Authorised disclosure—publicly available information</w:t>
      </w:r>
      <w:r w:rsidRPr="00001C24">
        <w:rPr>
          <w:noProof/>
        </w:rPr>
        <w:tab/>
      </w:r>
      <w:r w:rsidRPr="00001C24">
        <w:rPr>
          <w:noProof/>
        </w:rPr>
        <w:fldChar w:fldCharType="begin"/>
      </w:r>
      <w:r w:rsidRPr="00001C24">
        <w:rPr>
          <w:noProof/>
        </w:rPr>
        <w:instrText xml:space="preserve"> PAGEREF _Toc360105206 \h </w:instrText>
      </w:r>
      <w:r w:rsidRPr="00001C24">
        <w:rPr>
          <w:noProof/>
        </w:rPr>
      </w:r>
      <w:r w:rsidRPr="00001C24">
        <w:rPr>
          <w:noProof/>
        </w:rPr>
        <w:fldChar w:fldCharType="separate"/>
      </w:r>
      <w:r w:rsidR="00E92056">
        <w:rPr>
          <w:noProof/>
        </w:rPr>
        <w:t>60</w:t>
      </w:r>
      <w:r w:rsidRPr="00001C24">
        <w:rPr>
          <w:noProof/>
        </w:rPr>
        <w:fldChar w:fldCharType="end"/>
      </w:r>
    </w:p>
    <w:p w:rsidR="00001C24" w:rsidRDefault="00001C24">
      <w:pPr>
        <w:pStyle w:val="TOC4"/>
        <w:rPr>
          <w:rFonts w:asciiTheme="minorHAnsi" w:eastAsiaTheme="minorEastAsia" w:hAnsiTheme="minorHAnsi" w:cstheme="minorBidi"/>
          <w:b w:val="0"/>
          <w:noProof/>
          <w:kern w:val="0"/>
          <w:sz w:val="22"/>
          <w:szCs w:val="22"/>
        </w:rPr>
      </w:pPr>
      <w:r>
        <w:rPr>
          <w:noProof/>
        </w:rPr>
        <w:t>Subdivision B—Authorised disclosure by Regulator</w:t>
      </w:r>
      <w:r w:rsidRPr="00001C24">
        <w:rPr>
          <w:b w:val="0"/>
          <w:noProof/>
          <w:sz w:val="18"/>
        </w:rPr>
        <w:tab/>
      </w:r>
      <w:r w:rsidRPr="00001C24">
        <w:rPr>
          <w:b w:val="0"/>
          <w:noProof/>
          <w:sz w:val="18"/>
        </w:rPr>
        <w:fldChar w:fldCharType="begin"/>
      </w:r>
      <w:r w:rsidRPr="00001C24">
        <w:rPr>
          <w:b w:val="0"/>
          <w:noProof/>
          <w:sz w:val="18"/>
        </w:rPr>
        <w:instrText xml:space="preserve"> PAGEREF _Toc360105207 \h </w:instrText>
      </w:r>
      <w:r w:rsidRPr="00001C24">
        <w:rPr>
          <w:b w:val="0"/>
          <w:noProof/>
          <w:sz w:val="18"/>
        </w:rPr>
      </w:r>
      <w:r w:rsidRPr="00001C24">
        <w:rPr>
          <w:b w:val="0"/>
          <w:noProof/>
          <w:sz w:val="18"/>
        </w:rPr>
        <w:fldChar w:fldCharType="separate"/>
      </w:r>
      <w:r w:rsidR="00E92056">
        <w:rPr>
          <w:b w:val="0"/>
          <w:noProof/>
          <w:sz w:val="18"/>
        </w:rPr>
        <w:t>60</w:t>
      </w:r>
      <w:r w:rsidRPr="00001C24">
        <w:rPr>
          <w:b w:val="0"/>
          <w:noProof/>
          <w:sz w:val="18"/>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74</w:t>
      </w:r>
      <w:r>
        <w:rPr>
          <w:noProof/>
        </w:rPr>
        <w:tab/>
        <w:t>Authorised disclosure—Minister</w:t>
      </w:r>
      <w:r w:rsidRPr="00001C24">
        <w:rPr>
          <w:noProof/>
        </w:rPr>
        <w:tab/>
      </w:r>
      <w:r w:rsidRPr="00001C24">
        <w:rPr>
          <w:noProof/>
        </w:rPr>
        <w:fldChar w:fldCharType="begin"/>
      </w:r>
      <w:r w:rsidRPr="00001C24">
        <w:rPr>
          <w:noProof/>
        </w:rPr>
        <w:instrText xml:space="preserve"> PAGEREF _Toc360105208 \h </w:instrText>
      </w:r>
      <w:r w:rsidRPr="00001C24">
        <w:rPr>
          <w:noProof/>
        </w:rPr>
      </w:r>
      <w:r w:rsidRPr="00001C24">
        <w:rPr>
          <w:noProof/>
        </w:rPr>
        <w:fldChar w:fldCharType="separate"/>
      </w:r>
      <w:r w:rsidR="00E92056">
        <w:rPr>
          <w:noProof/>
        </w:rPr>
        <w:t>60</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75</w:t>
      </w:r>
      <w:r>
        <w:rPr>
          <w:noProof/>
        </w:rPr>
        <w:tab/>
        <w:t>Authorised disclosure—Commonwealth, State and Territory agencies</w:t>
      </w:r>
      <w:r w:rsidRPr="00001C24">
        <w:rPr>
          <w:noProof/>
        </w:rPr>
        <w:tab/>
      </w:r>
      <w:r w:rsidRPr="00001C24">
        <w:rPr>
          <w:noProof/>
        </w:rPr>
        <w:fldChar w:fldCharType="begin"/>
      </w:r>
      <w:r w:rsidRPr="00001C24">
        <w:rPr>
          <w:noProof/>
        </w:rPr>
        <w:instrText xml:space="preserve"> PAGEREF _Toc360105209 \h </w:instrText>
      </w:r>
      <w:r w:rsidRPr="00001C24">
        <w:rPr>
          <w:noProof/>
        </w:rPr>
      </w:r>
      <w:r w:rsidRPr="00001C24">
        <w:rPr>
          <w:noProof/>
        </w:rPr>
        <w:fldChar w:fldCharType="separate"/>
      </w:r>
      <w:r w:rsidR="00E92056">
        <w:rPr>
          <w:noProof/>
        </w:rPr>
        <w:t>60</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76</w:t>
      </w:r>
      <w:r>
        <w:rPr>
          <w:noProof/>
        </w:rPr>
        <w:tab/>
        <w:t>Authorised disclosure—research</w:t>
      </w:r>
      <w:r w:rsidRPr="00001C24">
        <w:rPr>
          <w:noProof/>
        </w:rPr>
        <w:tab/>
      </w:r>
      <w:r w:rsidRPr="00001C24">
        <w:rPr>
          <w:noProof/>
        </w:rPr>
        <w:fldChar w:fldCharType="begin"/>
      </w:r>
      <w:r w:rsidRPr="00001C24">
        <w:rPr>
          <w:noProof/>
        </w:rPr>
        <w:instrText xml:space="preserve"> PAGEREF _Toc360105210 \h </w:instrText>
      </w:r>
      <w:r w:rsidRPr="00001C24">
        <w:rPr>
          <w:noProof/>
        </w:rPr>
      </w:r>
      <w:r w:rsidRPr="00001C24">
        <w:rPr>
          <w:noProof/>
        </w:rPr>
        <w:fldChar w:fldCharType="separate"/>
      </w:r>
      <w:r w:rsidR="00E92056">
        <w:rPr>
          <w:noProof/>
        </w:rPr>
        <w:t>61</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77</w:t>
      </w:r>
      <w:r>
        <w:rPr>
          <w:noProof/>
        </w:rPr>
        <w:tab/>
        <w:t>Authorised disclosure—summaries and statistics</w:t>
      </w:r>
      <w:r w:rsidRPr="00001C24">
        <w:rPr>
          <w:noProof/>
        </w:rPr>
        <w:tab/>
      </w:r>
      <w:r w:rsidRPr="00001C24">
        <w:rPr>
          <w:noProof/>
        </w:rPr>
        <w:fldChar w:fldCharType="begin"/>
      </w:r>
      <w:r w:rsidRPr="00001C24">
        <w:rPr>
          <w:noProof/>
        </w:rPr>
        <w:instrText xml:space="preserve"> PAGEREF _Toc360105211 \h </w:instrText>
      </w:r>
      <w:r w:rsidRPr="00001C24">
        <w:rPr>
          <w:noProof/>
        </w:rPr>
      </w:r>
      <w:r w:rsidRPr="00001C24">
        <w:rPr>
          <w:noProof/>
        </w:rPr>
        <w:fldChar w:fldCharType="separate"/>
      </w:r>
      <w:r w:rsidR="00E92056">
        <w:rPr>
          <w:noProof/>
        </w:rPr>
        <w:t>61</w:t>
      </w:r>
      <w:r w:rsidRPr="00001C24">
        <w:rPr>
          <w:noProof/>
        </w:rPr>
        <w:fldChar w:fldCharType="end"/>
      </w:r>
    </w:p>
    <w:p w:rsidR="00001C24" w:rsidRDefault="00001C24">
      <w:pPr>
        <w:pStyle w:val="TOC1"/>
        <w:rPr>
          <w:rFonts w:asciiTheme="minorHAnsi" w:eastAsiaTheme="minorEastAsia" w:hAnsiTheme="minorHAnsi" w:cstheme="minorBidi"/>
          <w:b w:val="0"/>
          <w:noProof/>
          <w:kern w:val="0"/>
          <w:sz w:val="22"/>
          <w:szCs w:val="22"/>
        </w:rPr>
      </w:pPr>
      <w:r>
        <w:rPr>
          <w:noProof/>
        </w:rPr>
        <w:t>Chapter 5—Requirements for manufacturing and importing gaming machines</w:t>
      </w:r>
      <w:r w:rsidRPr="00001C24">
        <w:rPr>
          <w:b w:val="0"/>
          <w:noProof/>
          <w:sz w:val="18"/>
        </w:rPr>
        <w:tab/>
      </w:r>
      <w:r w:rsidRPr="00001C24">
        <w:rPr>
          <w:b w:val="0"/>
          <w:noProof/>
          <w:sz w:val="18"/>
        </w:rPr>
        <w:fldChar w:fldCharType="begin"/>
      </w:r>
      <w:r w:rsidRPr="00001C24">
        <w:rPr>
          <w:b w:val="0"/>
          <w:noProof/>
          <w:sz w:val="18"/>
        </w:rPr>
        <w:instrText xml:space="preserve"> PAGEREF _Toc360105212 \h </w:instrText>
      </w:r>
      <w:r w:rsidRPr="00001C24">
        <w:rPr>
          <w:b w:val="0"/>
          <w:noProof/>
          <w:sz w:val="18"/>
        </w:rPr>
      </w:r>
      <w:r w:rsidRPr="00001C24">
        <w:rPr>
          <w:b w:val="0"/>
          <w:noProof/>
          <w:sz w:val="18"/>
        </w:rPr>
        <w:fldChar w:fldCharType="separate"/>
      </w:r>
      <w:r w:rsidR="00E92056">
        <w:rPr>
          <w:b w:val="0"/>
          <w:noProof/>
          <w:sz w:val="18"/>
        </w:rPr>
        <w:t>62</w:t>
      </w:r>
      <w:r w:rsidRPr="00001C24">
        <w:rPr>
          <w:b w:val="0"/>
          <w:noProof/>
          <w:sz w:val="18"/>
        </w:rPr>
        <w:fldChar w:fldCharType="end"/>
      </w:r>
    </w:p>
    <w:p w:rsidR="00001C24" w:rsidRDefault="00001C24">
      <w:pPr>
        <w:pStyle w:val="TOC2"/>
        <w:rPr>
          <w:rFonts w:asciiTheme="minorHAnsi" w:eastAsiaTheme="minorEastAsia" w:hAnsiTheme="minorHAnsi" w:cstheme="minorBidi"/>
          <w:b w:val="0"/>
          <w:noProof/>
          <w:kern w:val="0"/>
          <w:sz w:val="22"/>
          <w:szCs w:val="22"/>
        </w:rPr>
      </w:pPr>
      <w:r>
        <w:rPr>
          <w:noProof/>
        </w:rPr>
        <w:t>Part 1—Guide to this Chapter</w:t>
      </w:r>
      <w:r w:rsidRPr="00001C24">
        <w:rPr>
          <w:b w:val="0"/>
          <w:noProof/>
          <w:sz w:val="18"/>
        </w:rPr>
        <w:tab/>
      </w:r>
      <w:r w:rsidRPr="00001C24">
        <w:rPr>
          <w:b w:val="0"/>
          <w:noProof/>
          <w:sz w:val="18"/>
        </w:rPr>
        <w:fldChar w:fldCharType="begin"/>
      </w:r>
      <w:r w:rsidRPr="00001C24">
        <w:rPr>
          <w:b w:val="0"/>
          <w:noProof/>
          <w:sz w:val="18"/>
        </w:rPr>
        <w:instrText xml:space="preserve"> PAGEREF _Toc360105213 \h </w:instrText>
      </w:r>
      <w:r w:rsidRPr="00001C24">
        <w:rPr>
          <w:b w:val="0"/>
          <w:noProof/>
          <w:sz w:val="18"/>
        </w:rPr>
      </w:r>
      <w:r w:rsidRPr="00001C24">
        <w:rPr>
          <w:b w:val="0"/>
          <w:noProof/>
          <w:sz w:val="18"/>
        </w:rPr>
        <w:fldChar w:fldCharType="separate"/>
      </w:r>
      <w:r w:rsidR="00E92056">
        <w:rPr>
          <w:b w:val="0"/>
          <w:noProof/>
          <w:sz w:val="18"/>
        </w:rPr>
        <w:t>62</w:t>
      </w:r>
      <w:r w:rsidRPr="00001C24">
        <w:rPr>
          <w:b w:val="0"/>
          <w:noProof/>
          <w:sz w:val="18"/>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78</w:t>
      </w:r>
      <w:r>
        <w:rPr>
          <w:noProof/>
        </w:rPr>
        <w:tab/>
        <w:t>Guide to this Chapter</w:t>
      </w:r>
      <w:r w:rsidRPr="00001C24">
        <w:rPr>
          <w:noProof/>
        </w:rPr>
        <w:tab/>
      </w:r>
      <w:r w:rsidRPr="00001C24">
        <w:rPr>
          <w:noProof/>
        </w:rPr>
        <w:fldChar w:fldCharType="begin"/>
      </w:r>
      <w:r w:rsidRPr="00001C24">
        <w:rPr>
          <w:noProof/>
        </w:rPr>
        <w:instrText xml:space="preserve"> PAGEREF _Toc360105214 \h </w:instrText>
      </w:r>
      <w:r w:rsidRPr="00001C24">
        <w:rPr>
          <w:noProof/>
        </w:rPr>
      </w:r>
      <w:r w:rsidRPr="00001C24">
        <w:rPr>
          <w:noProof/>
        </w:rPr>
        <w:fldChar w:fldCharType="separate"/>
      </w:r>
      <w:r w:rsidR="00E92056">
        <w:rPr>
          <w:noProof/>
        </w:rPr>
        <w:t>62</w:t>
      </w:r>
      <w:r w:rsidRPr="00001C24">
        <w:rPr>
          <w:noProof/>
        </w:rPr>
        <w:fldChar w:fldCharType="end"/>
      </w:r>
    </w:p>
    <w:p w:rsidR="00001C24" w:rsidRDefault="00001C24">
      <w:pPr>
        <w:pStyle w:val="TOC2"/>
        <w:rPr>
          <w:rFonts w:asciiTheme="minorHAnsi" w:eastAsiaTheme="minorEastAsia" w:hAnsiTheme="minorHAnsi" w:cstheme="minorBidi"/>
          <w:b w:val="0"/>
          <w:noProof/>
          <w:kern w:val="0"/>
          <w:sz w:val="22"/>
          <w:szCs w:val="22"/>
        </w:rPr>
      </w:pPr>
      <w:r>
        <w:rPr>
          <w:noProof/>
        </w:rPr>
        <w:t>Part 2—Requirements for manufacturing and importing gaming machines</w:t>
      </w:r>
      <w:r w:rsidRPr="00001C24">
        <w:rPr>
          <w:b w:val="0"/>
          <w:noProof/>
          <w:sz w:val="18"/>
        </w:rPr>
        <w:tab/>
      </w:r>
      <w:r w:rsidRPr="00001C24">
        <w:rPr>
          <w:b w:val="0"/>
          <w:noProof/>
          <w:sz w:val="18"/>
        </w:rPr>
        <w:fldChar w:fldCharType="begin"/>
      </w:r>
      <w:r w:rsidRPr="00001C24">
        <w:rPr>
          <w:b w:val="0"/>
          <w:noProof/>
          <w:sz w:val="18"/>
        </w:rPr>
        <w:instrText xml:space="preserve"> PAGEREF _Toc360105215 \h </w:instrText>
      </w:r>
      <w:r w:rsidRPr="00001C24">
        <w:rPr>
          <w:b w:val="0"/>
          <w:noProof/>
          <w:sz w:val="18"/>
        </w:rPr>
      </w:r>
      <w:r w:rsidRPr="00001C24">
        <w:rPr>
          <w:b w:val="0"/>
          <w:noProof/>
          <w:sz w:val="18"/>
        </w:rPr>
        <w:fldChar w:fldCharType="separate"/>
      </w:r>
      <w:r w:rsidR="00E92056">
        <w:rPr>
          <w:b w:val="0"/>
          <w:noProof/>
          <w:sz w:val="18"/>
        </w:rPr>
        <w:t>63</w:t>
      </w:r>
      <w:r w:rsidRPr="00001C24">
        <w:rPr>
          <w:b w:val="0"/>
          <w:noProof/>
          <w:sz w:val="18"/>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79</w:t>
      </w:r>
      <w:r>
        <w:rPr>
          <w:noProof/>
        </w:rPr>
        <w:tab/>
        <w:t>Manufacturing gaming machines</w:t>
      </w:r>
      <w:r w:rsidRPr="00001C24">
        <w:rPr>
          <w:noProof/>
        </w:rPr>
        <w:tab/>
      </w:r>
      <w:r w:rsidRPr="00001C24">
        <w:rPr>
          <w:noProof/>
        </w:rPr>
        <w:fldChar w:fldCharType="begin"/>
      </w:r>
      <w:r w:rsidRPr="00001C24">
        <w:rPr>
          <w:noProof/>
        </w:rPr>
        <w:instrText xml:space="preserve"> PAGEREF _Toc360105216 \h </w:instrText>
      </w:r>
      <w:r w:rsidRPr="00001C24">
        <w:rPr>
          <w:noProof/>
        </w:rPr>
      </w:r>
      <w:r w:rsidRPr="00001C24">
        <w:rPr>
          <w:noProof/>
        </w:rPr>
        <w:fldChar w:fldCharType="separate"/>
      </w:r>
      <w:r w:rsidR="00E92056">
        <w:rPr>
          <w:noProof/>
        </w:rPr>
        <w:t>63</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80</w:t>
      </w:r>
      <w:r>
        <w:rPr>
          <w:noProof/>
        </w:rPr>
        <w:tab/>
        <w:t>Importing gaming machines</w:t>
      </w:r>
      <w:r w:rsidRPr="00001C24">
        <w:rPr>
          <w:noProof/>
        </w:rPr>
        <w:tab/>
      </w:r>
      <w:r w:rsidRPr="00001C24">
        <w:rPr>
          <w:noProof/>
        </w:rPr>
        <w:fldChar w:fldCharType="begin"/>
      </w:r>
      <w:r w:rsidRPr="00001C24">
        <w:rPr>
          <w:noProof/>
        </w:rPr>
        <w:instrText xml:space="preserve"> PAGEREF _Toc360105217 \h </w:instrText>
      </w:r>
      <w:r w:rsidRPr="00001C24">
        <w:rPr>
          <w:noProof/>
        </w:rPr>
      </w:r>
      <w:r w:rsidRPr="00001C24">
        <w:rPr>
          <w:noProof/>
        </w:rPr>
        <w:fldChar w:fldCharType="separate"/>
      </w:r>
      <w:r w:rsidR="00E92056">
        <w:rPr>
          <w:noProof/>
        </w:rPr>
        <w:t>63</w:t>
      </w:r>
      <w:r w:rsidRPr="00001C24">
        <w:rPr>
          <w:noProof/>
        </w:rPr>
        <w:fldChar w:fldCharType="end"/>
      </w:r>
    </w:p>
    <w:p w:rsidR="00001C24" w:rsidRDefault="00001C24">
      <w:pPr>
        <w:pStyle w:val="TOC1"/>
        <w:rPr>
          <w:rFonts w:asciiTheme="minorHAnsi" w:eastAsiaTheme="minorEastAsia" w:hAnsiTheme="minorHAnsi" w:cstheme="minorBidi"/>
          <w:b w:val="0"/>
          <w:noProof/>
          <w:kern w:val="0"/>
          <w:sz w:val="22"/>
          <w:szCs w:val="22"/>
        </w:rPr>
      </w:pPr>
      <w:r>
        <w:rPr>
          <w:noProof/>
        </w:rPr>
        <w:lastRenderedPageBreak/>
        <w:t>Chapter 6—Liability for, and collection and recovery of, supervisory and gaming machine regulation levies</w:t>
      </w:r>
      <w:r w:rsidRPr="00001C24">
        <w:rPr>
          <w:b w:val="0"/>
          <w:noProof/>
          <w:sz w:val="18"/>
        </w:rPr>
        <w:tab/>
      </w:r>
      <w:r w:rsidRPr="00001C24">
        <w:rPr>
          <w:b w:val="0"/>
          <w:noProof/>
          <w:sz w:val="18"/>
        </w:rPr>
        <w:fldChar w:fldCharType="begin"/>
      </w:r>
      <w:r w:rsidRPr="00001C24">
        <w:rPr>
          <w:b w:val="0"/>
          <w:noProof/>
          <w:sz w:val="18"/>
        </w:rPr>
        <w:instrText xml:space="preserve"> PAGEREF _Toc360105218 \h </w:instrText>
      </w:r>
      <w:r w:rsidRPr="00001C24">
        <w:rPr>
          <w:b w:val="0"/>
          <w:noProof/>
          <w:sz w:val="18"/>
        </w:rPr>
      </w:r>
      <w:r w:rsidRPr="00001C24">
        <w:rPr>
          <w:b w:val="0"/>
          <w:noProof/>
          <w:sz w:val="18"/>
        </w:rPr>
        <w:fldChar w:fldCharType="separate"/>
      </w:r>
      <w:r w:rsidR="00E92056">
        <w:rPr>
          <w:b w:val="0"/>
          <w:noProof/>
          <w:sz w:val="18"/>
        </w:rPr>
        <w:t>64</w:t>
      </w:r>
      <w:r w:rsidRPr="00001C24">
        <w:rPr>
          <w:b w:val="0"/>
          <w:noProof/>
          <w:sz w:val="18"/>
        </w:rPr>
        <w:fldChar w:fldCharType="end"/>
      </w:r>
    </w:p>
    <w:p w:rsidR="00001C24" w:rsidRDefault="00001C24">
      <w:pPr>
        <w:pStyle w:val="TOC2"/>
        <w:rPr>
          <w:rFonts w:asciiTheme="minorHAnsi" w:eastAsiaTheme="minorEastAsia" w:hAnsiTheme="minorHAnsi" w:cstheme="minorBidi"/>
          <w:b w:val="0"/>
          <w:noProof/>
          <w:kern w:val="0"/>
          <w:sz w:val="22"/>
          <w:szCs w:val="22"/>
        </w:rPr>
      </w:pPr>
      <w:r>
        <w:rPr>
          <w:noProof/>
        </w:rPr>
        <w:t>Part 1—Guide to this Chapter</w:t>
      </w:r>
      <w:r w:rsidRPr="00001C24">
        <w:rPr>
          <w:b w:val="0"/>
          <w:noProof/>
          <w:sz w:val="18"/>
        </w:rPr>
        <w:tab/>
      </w:r>
      <w:r w:rsidRPr="00001C24">
        <w:rPr>
          <w:b w:val="0"/>
          <w:noProof/>
          <w:sz w:val="18"/>
        </w:rPr>
        <w:fldChar w:fldCharType="begin"/>
      </w:r>
      <w:r w:rsidRPr="00001C24">
        <w:rPr>
          <w:b w:val="0"/>
          <w:noProof/>
          <w:sz w:val="18"/>
        </w:rPr>
        <w:instrText xml:space="preserve"> PAGEREF _Toc360105219 \h </w:instrText>
      </w:r>
      <w:r w:rsidRPr="00001C24">
        <w:rPr>
          <w:b w:val="0"/>
          <w:noProof/>
          <w:sz w:val="18"/>
        </w:rPr>
      </w:r>
      <w:r w:rsidRPr="00001C24">
        <w:rPr>
          <w:b w:val="0"/>
          <w:noProof/>
          <w:sz w:val="18"/>
        </w:rPr>
        <w:fldChar w:fldCharType="separate"/>
      </w:r>
      <w:r w:rsidR="00E92056">
        <w:rPr>
          <w:b w:val="0"/>
          <w:noProof/>
          <w:sz w:val="18"/>
        </w:rPr>
        <w:t>64</w:t>
      </w:r>
      <w:r w:rsidRPr="00001C24">
        <w:rPr>
          <w:b w:val="0"/>
          <w:noProof/>
          <w:sz w:val="18"/>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81</w:t>
      </w:r>
      <w:r>
        <w:rPr>
          <w:noProof/>
        </w:rPr>
        <w:tab/>
        <w:t>Guide to this Chapter</w:t>
      </w:r>
      <w:r w:rsidRPr="00001C24">
        <w:rPr>
          <w:noProof/>
        </w:rPr>
        <w:tab/>
      </w:r>
      <w:r w:rsidRPr="00001C24">
        <w:rPr>
          <w:noProof/>
        </w:rPr>
        <w:fldChar w:fldCharType="begin"/>
      </w:r>
      <w:r w:rsidRPr="00001C24">
        <w:rPr>
          <w:noProof/>
        </w:rPr>
        <w:instrText xml:space="preserve"> PAGEREF _Toc360105220 \h </w:instrText>
      </w:r>
      <w:r w:rsidRPr="00001C24">
        <w:rPr>
          <w:noProof/>
        </w:rPr>
      </w:r>
      <w:r w:rsidRPr="00001C24">
        <w:rPr>
          <w:noProof/>
        </w:rPr>
        <w:fldChar w:fldCharType="separate"/>
      </w:r>
      <w:r w:rsidR="00E92056">
        <w:rPr>
          <w:noProof/>
        </w:rPr>
        <w:t>64</w:t>
      </w:r>
      <w:r w:rsidRPr="00001C24">
        <w:rPr>
          <w:noProof/>
        </w:rPr>
        <w:fldChar w:fldCharType="end"/>
      </w:r>
    </w:p>
    <w:p w:rsidR="00001C24" w:rsidRDefault="00001C24">
      <w:pPr>
        <w:pStyle w:val="TOC2"/>
        <w:rPr>
          <w:rFonts w:asciiTheme="minorHAnsi" w:eastAsiaTheme="minorEastAsia" w:hAnsiTheme="minorHAnsi" w:cstheme="minorBidi"/>
          <w:b w:val="0"/>
          <w:noProof/>
          <w:kern w:val="0"/>
          <w:sz w:val="22"/>
          <w:szCs w:val="22"/>
        </w:rPr>
      </w:pPr>
      <w:r>
        <w:rPr>
          <w:noProof/>
        </w:rPr>
        <w:t>Part 2—Liability for supervisory levy</w:t>
      </w:r>
      <w:r w:rsidRPr="00001C24">
        <w:rPr>
          <w:b w:val="0"/>
          <w:noProof/>
          <w:sz w:val="18"/>
        </w:rPr>
        <w:tab/>
      </w:r>
      <w:r w:rsidRPr="00001C24">
        <w:rPr>
          <w:b w:val="0"/>
          <w:noProof/>
          <w:sz w:val="18"/>
        </w:rPr>
        <w:fldChar w:fldCharType="begin"/>
      </w:r>
      <w:r w:rsidRPr="00001C24">
        <w:rPr>
          <w:b w:val="0"/>
          <w:noProof/>
          <w:sz w:val="18"/>
        </w:rPr>
        <w:instrText xml:space="preserve"> PAGEREF _Toc360105221 \h </w:instrText>
      </w:r>
      <w:r w:rsidRPr="00001C24">
        <w:rPr>
          <w:b w:val="0"/>
          <w:noProof/>
          <w:sz w:val="18"/>
        </w:rPr>
      </w:r>
      <w:r w:rsidRPr="00001C24">
        <w:rPr>
          <w:b w:val="0"/>
          <w:noProof/>
          <w:sz w:val="18"/>
        </w:rPr>
        <w:fldChar w:fldCharType="separate"/>
      </w:r>
      <w:r w:rsidR="00E92056">
        <w:rPr>
          <w:b w:val="0"/>
          <w:noProof/>
          <w:sz w:val="18"/>
        </w:rPr>
        <w:t>65</w:t>
      </w:r>
      <w:r w:rsidRPr="00001C24">
        <w:rPr>
          <w:b w:val="0"/>
          <w:noProof/>
          <w:sz w:val="18"/>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82</w:t>
      </w:r>
      <w:r>
        <w:rPr>
          <w:noProof/>
        </w:rPr>
        <w:tab/>
        <w:t>Purpose of supervisory levy</w:t>
      </w:r>
      <w:r w:rsidRPr="00001C24">
        <w:rPr>
          <w:noProof/>
        </w:rPr>
        <w:tab/>
      </w:r>
      <w:r w:rsidRPr="00001C24">
        <w:rPr>
          <w:noProof/>
        </w:rPr>
        <w:fldChar w:fldCharType="begin"/>
      </w:r>
      <w:r w:rsidRPr="00001C24">
        <w:rPr>
          <w:noProof/>
        </w:rPr>
        <w:instrText xml:space="preserve"> PAGEREF _Toc360105222 \h </w:instrText>
      </w:r>
      <w:r w:rsidRPr="00001C24">
        <w:rPr>
          <w:noProof/>
        </w:rPr>
      </w:r>
      <w:r w:rsidRPr="00001C24">
        <w:rPr>
          <w:noProof/>
        </w:rPr>
        <w:fldChar w:fldCharType="separate"/>
      </w:r>
      <w:r w:rsidR="00E92056">
        <w:rPr>
          <w:noProof/>
        </w:rPr>
        <w:t>65</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83</w:t>
      </w:r>
      <w:r>
        <w:rPr>
          <w:noProof/>
        </w:rPr>
        <w:tab/>
        <w:t>Liability for supervisory levy</w:t>
      </w:r>
      <w:r w:rsidRPr="00001C24">
        <w:rPr>
          <w:noProof/>
        </w:rPr>
        <w:tab/>
      </w:r>
      <w:r w:rsidRPr="00001C24">
        <w:rPr>
          <w:noProof/>
        </w:rPr>
        <w:fldChar w:fldCharType="begin"/>
      </w:r>
      <w:r w:rsidRPr="00001C24">
        <w:rPr>
          <w:noProof/>
        </w:rPr>
        <w:instrText xml:space="preserve"> PAGEREF _Toc360105223 \h </w:instrText>
      </w:r>
      <w:r w:rsidRPr="00001C24">
        <w:rPr>
          <w:noProof/>
        </w:rPr>
      </w:r>
      <w:r w:rsidRPr="00001C24">
        <w:rPr>
          <w:noProof/>
        </w:rPr>
        <w:fldChar w:fldCharType="separate"/>
      </w:r>
      <w:r w:rsidR="00E92056">
        <w:rPr>
          <w:noProof/>
        </w:rPr>
        <w:t>65</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84</w:t>
      </w:r>
      <w:r>
        <w:rPr>
          <w:noProof/>
        </w:rPr>
        <w:tab/>
        <w:t>Who is liable to pay the supervisory levy</w:t>
      </w:r>
      <w:r w:rsidRPr="00001C24">
        <w:rPr>
          <w:noProof/>
        </w:rPr>
        <w:tab/>
      </w:r>
      <w:r w:rsidRPr="00001C24">
        <w:rPr>
          <w:noProof/>
        </w:rPr>
        <w:fldChar w:fldCharType="begin"/>
      </w:r>
      <w:r w:rsidRPr="00001C24">
        <w:rPr>
          <w:noProof/>
        </w:rPr>
        <w:instrText xml:space="preserve"> PAGEREF _Toc360105224 \h </w:instrText>
      </w:r>
      <w:r w:rsidRPr="00001C24">
        <w:rPr>
          <w:noProof/>
        </w:rPr>
      </w:r>
      <w:r w:rsidRPr="00001C24">
        <w:rPr>
          <w:noProof/>
        </w:rPr>
        <w:fldChar w:fldCharType="separate"/>
      </w:r>
      <w:r w:rsidR="00E92056">
        <w:rPr>
          <w:noProof/>
        </w:rPr>
        <w:t>65</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84A</w:t>
      </w:r>
      <w:r>
        <w:rPr>
          <w:noProof/>
        </w:rPr>
        <w:tab/>
        <w:t>Cap on total amount of supervisory levy payable in a calendar year</w:t>
      </w:r>
      <w:r w:rsidRPr="00001C24">
        <w:rPr>
          <w:noProof/>
        </w:rPr>
        <w:tab/>
      </w:r>
      <w:r w:rsidRPr="00001C24">
        <w:rPr>
          <w:noProof/>
        </w:rPr>
        <w:fldChar w:fldCharType="begin"/>
      </w:r>
      <w:r w:rsidRPr="00001C24">
        <w:rPr>
          <w:noProof/>
        </w:rPr>
        <w:instrText xml:space="preserve"> PAGEREF _Toc360105225 \h </w:instrText>
      </w:r>
      <w:r w:rsidRPr="00001C24">
        <w:rPr>
          <w:noProof/>
        </w:rPr>
      </w:r>
      <w:r w:rsidRPr="00001C24">
        <w:rPr>
          <w:noProof/>
        </w:rPr>
        <w:fldChar w:fldCharType="separate"/>
      </w:r>
      <w:r w:rsidR="00E92056">
        <w:rPr>
          <w:noProof/>
        </w:rPr>
        <w:t>66</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84B</w:t>
      </w:r>
      <w:r>
        <w:rPr>
          <w:noProof/>
        </w:rPr>
        <w:tab/>
        <w:t>Setting an upper limit for cap on total amount of supervisory levy</w:t>
      </w:r>
      <w:r w:rsidRPr="00001C24">
        <w:rPr>
          <w:noProof/>
        </w:rPr>
        <w:tab/>
      </w:r>
      <w:r w:rsidRPr="00001C24">
        <w:rPr>
          <w:noProof/>
        </w:rPr>
        <w:fldChar w:fldCharType="begin"/>
      </w:r>
      <w:r w:rsidRPr="00001C24">
        <w:rPr>
          <w:noProof/>
        </w:rPr>
        <w:instrText xml:space="preserve"> PAGEREF _Toc360105226 \h </w:instrText>
      </w:r>
      <w:r w:rsidRPr="00001C24">
        <w:rPr>
          <w:noProof/>
        </w:rPr>
      </w:r>
      <w:r w:rsidRPr="00001C24">
        <w:rPr>
          <w:noProof/>
        </w:rPr>
        <w:fldChar w:fldCharType="separate"/>
      </w:r>
      <w:r w:rsidR="00E92056">
        <w:rPr>
          <w:noProof/>
        </w:rPr>
        <w:t>67</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84C</w:t>
      </w:r>
      <w:r>
        <w:rPr>
          <w:noProof/>
        </w:rPr>
        <w:tab/>
        <w:t>Review by Minister of upper limit for cap on total amount of supervisory levy</w:t>
      </w:r>
      <w:r w:rsidRPr="00001C24">
        <w:rPr>
          <w:noProof/>
        </w:rPr>
        <w:tab/>
      </w:r>
      <w:r w:rsidRPr="00001C24">
        <w:rPr>
          <w:noProof/>
        </w:rPr>
        <w:fldChar w:fldCharType="begin"/>
      </w:r>
      <w:r w:rsidRPr="00001C24">
        <w:rPr>
          <w:noProof/>
        </w:rPr>
        <w:instrText xml:space="preserve"> PAGEREF _Toc360105227 \h </w:instrText>
      </w:r>
      <w:r w:rsidRPr="00001C24">
        <w:rPr>
          <w:noProof/>
        </w:rPr>
      </w:r>
      <w:r w:rsidRPr="00001C24">
        <w:rPr>
          <w:noProof/>
        </w:rPr>
        <w:fldChar w:fldCharType="separate"/>
      </w:r>
      <w:r w:rsidR="00E92056">
        <w:rPr>
          <w:noProof/>
        </w:rPr>
        <w:t>68</w:t>
      </w:r>
      <w:r w:rsidRPr="00001C24">
        <w:rPr>
          <w:noProof/>
        </w:rPr>
        <w:fldChar w:fldCharType="end"/>
      </w:r>
    </w:p>
    <w:p w:rsidR="00001C24" w:rsidRDefault="00001C24">
      <w:pPr>
        <w:pStyle w:val="TOC2"/>
        <w:rPr>
          <w:rFonts w:asciiTheme="minorHAnsi" w:eastAsiaTheme="minorEastAsia" w:hAnsiTheme="minorHAnsi" w:cstheme="minorBidi"/>
          <w:b w:val="0"/>
          <w:noProof/>
          <w:kern w:val="0"/>
          <w:sz w:val="22"/>
          <w:szCs w:val="22"/>
        </w:rPr>
      </w:pPr>
      <w:r>
        <w:rPr>
          <w:noProof/>
        </w:rPr>
        <w:t>Part 3—Liability for gaming machine regulation levy</w:t>
      </w:r>
      <w:r w:rsidRPr="00001C24">
        <w:rPr>
          <w:b w:val="0"/>
          <w:noProof/>
          <w:sz w:val="18"/>
        </w:rPr>
        <w:tab/>
      </w:r>
      <w:r w:rsidRPr="00001C24">
        <w:rPr>
          <w:b w:val="0"/>
          <w:noProof/>
          <w:sz w:val="18"/>
        </w:rPr>
        <w:fldChar w:fldCharType="begin"/>
      </w:r>
      <w:r w:rsidRPr="00001C24">
        <w:rPr>
          <w:b w:val="0"/>
          <w:noProof/>
          <w:sz w:val="18"/>
        </w:rPr>
        <w:instrText xml:space="preserve"> PAGEREF _Toc360105228 \h </w:instrText>
      </w:r>
      <w:r w:rsidRPr="00001C24">
        <w:rPr>
          <w:b w:val="0"/>
          <w:noProof/>
          <w:sz w:val="18"/>
        </w:rPr>
      </w:r>
      <w:r w:rsidRPr="00001C24">
        <w:rPr>
          <w:b w:val="0"/>
          <w:noProof/>
          <w:sz w:val="18"/>
        </w:rPr>
        <w:fldChar w:fldCharType="separate"/>
      </w:r>
      <w:r w:rsidR="00E92056">
        <w:rPr>
          <w:b w:val="0"/>
          <w:noProof/>
          <w:sz w:val="18"/>
        </w:rPr>
        <w:t>69</w:t>
      </w:r>
      <w:r w:rsidRPr="00001C24">
        <w:rPr>
          <w:b w:val="0"/>
          <w:noProof/>
          <w:sz w:val="18"/>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85</w:t>
      </w:r>
      <w:r>
        <w:rPr>
          <w:noProof/>
        </w:rPr>
        <w:tab/>
        <w:t>Liability for gaming machine regulation levy</w:t>
      </w:r>
      <w:r w:rsidRPr="00001C24">
        <w:rPr>
          <w:noProof/>
        </w:rPr>
        <w:tab/>
      </w:r>
      <w:r w:rsidRPr="00001C24">
        <w:rPr>
          <w:noProof/>
        </w:rPr>
        <w:fldChar w:fldCharType="begin"/>
      </w:r>
      <w:r w:rsidRPr="00001C24">
        <w:rPr>
          <w:noProof/>
        </w:rPr>
        <w:instrText xml:space="preserve"> PAGEREF _Toc360105229 \h </w:instrText>
      </w:r>
      <w:r w:rsidRPr="00001C24">
        <w:rPr>
          <w:noProof/>
        </w:rPr>
      </w:r>
      <w:r w:rsidRPr="00001C24">
        <w:rPr>
          <w:noProof/>
        </w:rPr>
        <w:fldChar w:fldCharType="separate"/>
      </w:r>
      <w:r w:rsidR="00E92056">
        <w:rPr>
          <w:noProof/>
        </w:rPr>
        <w:t>69</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86</w:t>
      </w:r>
      <w:r>
        <w:rPr>
          <w:noProof/>
        </w:rPr>
        <w:tab/>
        <w:t>Who is liable to pay the gaming machine regulation levy</w:t>
      </w:r>
      <w:r w:rsidRPr="00001C24">
        <w:rPr>
          <w:noProof/>
        </w:rPr>
        <w:tab/>
      </w:r>
      <w:r w:rsidRPr="00001C24">
        <w:rPr>
          <w:noProof/>
        </w:rPr>
        <w:fldChar w:fldCharType="begin"/>
      </w:r>
      <w:r w:rsidRPr="00001C24">
        <w:rPr>
          <w:noProof/>
        </w:rPr>
        <w:instrText xml:space="preserve"> PAGEREF _Toc360105230 \h </w:instrText>
      </w:r>
      <w:r w:rsidRPr="00001C24">
        <w:rPr>
          <w:noProof/>
        </w:rPr>
      </w:r>
      <w:r w:rsidRPr="00001C24">
        <w:rPr>
          <w:noProof/>
        </w:rPr>
        <w:fldChar w:fldCharType="separate"/>
      </w:r>
      <w:r w:rsidR="00E92056">
        <w:rPr>
          <w:noProof/>
        </w:rPr>
        <w:t>71</w:t>
      </w:r>
      <w:r w:rsidRPr="00001C24">
        <w:rPr>
          <w:noProof/>
        </w:rPr>
        <w:fldChar w:fldCharType="end"/>
      </w:r>
    </w:p>
    <w:p w:rsidR="00001C24" w:rsidRDefault="00001C24">
      <w:pPr>
        <w:pStyle w:val="TOC2"/>
        <w:rPr>
          <w:rFonts w:asciiTheme="minorHAnsi" w:eastAsiaTheme="minorEastAsia" w:hAnsiTheme="minorHAnsi" w:cstheme="minorBidi"/>
          <w:b w:val="0"/>
          <w:noProof/>
          <w:kern w:val="0"/>
          <w:sz w:val="22"/>
          <w:szCs w:val="22"/>
        </w:rPr>
      </w:pPr>
      <w:r>
        <w:rPr>
          <w:noProof/>
        </w:rPr>
        <w:t>Part 4—Collection and recovery of supervisory and gaming machine regulation levies</w:t>
      </w:r>
      <w:r w:rsidRPr="00001C24">
        <w:rPr>
          <w:b w:val="0"/>
          <w:noProof/>
          <w:sz w:val="18"/>
        </w:rPr>
        <w:tab/>
      </w:r>
      <w:r w:rsidRPr="00001C24">
        <w:rPr>
          <w:b w:val="0"/>
          <w:noProof/>
          <w:sz w:val="18"/>
        </w:rPr>
        <w:fldChar w:fldCharType="begin"/>
      </w:r>
      <w:r w:rsidRPr="00001C24">
        <w:rPr>
          <w:b w:val="0"/>
          <w:noProof/>
          <w:sz w:val="18"/>
        </w:rPr>
        <w:instrText xml:space="preserve"> PAGEREF _Toc360105231 \h </w:instrText>
      </w:r>
      <w:r w:rsidRPr="00001C24">
        <w:rPr>
          <w:b w:val="0"/>
          <w:noProof/>
          <w:sz w:val="18"/>
        </w:rPr>
      </w:r>
      <w:r w:rsidRPr="00001C24">
        <w:rPr>
          <w:b w:val="0"/>
          <w:noProof/>
          <w:sz w:val="18"/>
        </w:rPr>
        <w:fldChar w:fldCharType="separate"/>
      </w:r>
      <w:r w:rsidR="00E92056">
        <w:rPr>
          <w:b w:val="0"/>
          <w:noProof/>
          <w:sz w:val="18"/>
        </w:rPr>
        <w:t>73</w:t>
      </w:r>
      <w:r w:rsidRPr="00001C24">
        <w:rPr>
          <w:b w:val="0"/>
          <w:noProof/>
          <w:sz w:val="18"/>
        </w:rPr>
        <w:fldChar w:fldCharType="end"/>
      </w:r>
    </w:p>
    <w:p w:rsidR="00001C24" w:rsidRDefault="00001C24">
      <w:pPr>
        <w:pStyle w:val="TOC3"/>
        <w:rPr>
          <w:rFonts w:asciiTheme="minorHAnsi" w:eastAsiaTheme="minorEastAsia" w:hAnsiTheme="minorHAnsi" w:cstheme="minorBidi"/>
          <w:b w:val="0"/>
          <w:noProof/>
          <w:kern w:val="0"/>
          <w:szCs w:val="22"/>
        </w:rPr>
      </w:pPr>
      <w:r>
        <w:rPr>
          <w:noProof/>
        </w:rPr>
        <w:t>Division 1—Assessment of levies</w:t>
      </w:r>
      <w:r w:rsidRPr="00001C24">
        <w:rPr>
          <w:b w:val="0"/>
          <w:noProof/>
          <w:sz w:val="18"/>
        </w:rPr>
        <w:tab/>
      </w:r>
      <w:r w:rsidRPr="00001C24">
        <w:rPr>
          <w:b w:val="0"/>
          <w:noProof/>
          <w:sz w:val="18"/>
        </w:rPr>
        <w:fldChar w:fldCharType="begin"/>
      </w:r>
      <w:r w:rsidRPr="00001C24">
        <w:rPr>
          <w:b w:val="0"/>
          <w:noProof/>
          <w:sz w:val="18"/>
        </w:rPr>
        <w:instrText xml:space="preserve"> PAGEREF _Toc360105232 \h </w:instrText>
      </w:r>
      <w:r w:rsidRPr="00001C24">
        <w:rPr>
          <w:b w:val="0"/>
          <w:noProof/>
          <w:sz w:val="18"/>
        </w:rPr>
      </w:r>
      <w:r w:rsidRPr="00001C24">
        <w:rPr>
          <w:b w:val="0"/>
          <w:noProof/>
          <w:sz w:val="18"/>
        </w:rPr>
        <w:fldChar w:fldCharType="separate"/>
      </w:r>
      <w:r w:rsidR="00E92056">
        <w:rPr>
          <w:b w:val="0"/>
          <w:noProof/>
          <w:sz w:val="18"/>
        </w:rPr>
        <w:t>73</w:t>
      </w:r>
      <w:r w:rsidRPr="00001C24">
        <w:rPr>
          <w:b w:val="0"/>
          <w:noProof/>
          <w:sz w:val="18"/>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87</w:t>
      </w:r>
      <w:r>
        <w:rPr>
          <w:noProof/>
        </w:rPr>
        <w:tab/>
        <w:t>Regulator may make assessment of levies</w:t>
      </w:r>
      <w:r w:rsidRPr="00001C24">
        <w:rPr>
          <w:noProof/>
        </w:rPr>
        <w:tab/>
      </w:r>
      <w:r w:rsidRPr="00001C24">
        <w:rPr>
          <w:noProof/>
        </w:rPr>
        <w:fldChar w:fldCharType="begin"/>
      </w:r>
      <w:r w:rsidRPr="00001C24">
        <w:rPr>
          <w:noProof/>
        </w:rPr>
        <w:instrText xml:space="preserve"> PAGEREF _Toc360105233 \h </w:instrText>
      </w:r>
      <w:r w:rsidRPr="00001C24">
        <w:rPr>
          <w:noProof/>
        </w:rPr>
      </w:r>
      <w:r w:rsidRPr="00001C24">
        <w:rPr>
          <w:noProof/>
        </w:rPr>
        <w:fldChar w:fldCharType="separate"/>
      </w:r>
      <w:r w:rsidR="00E92056">
        <w:rPr>
          <w:noProof/>
        </w:rPr>
        <w:t>73</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88</w:t>
      </w:r>
      <w:r>
        <w:rPr>
          <w:noProof/>
        </w:rPr>
        <w:tab/>
        <w:t>Request for assessment</w:t>
      </w:r>
      <w:r w:rsidRPr="00001C24">
        <w:rPr>
          <w:noProof/>
        </w:rPr>
        <w:tab/>
      </w:r>
      <w:r w:rsidRPr="00001C24">
        <w:rPr>
          <w:noProof/>
        </w:rPr>
        <w:fldChar w:fldCharType="begin"/>
      </w:r>
      <w:r w:rsidRPr="00001C24">
        <w:rPr>
          <w:noProof/>
        </w:rPr>
        <w:instrText xml:space="preserve"> PAGEREF _Toc360105234 \h </w:instrText>
      </w:r>
      <w:r w:rsidRPr="00001C24">
        <w:rPr>
          <w:noProof/>
        </w:rPr>
      </w:r>
      <w:r w:rsidRPr="00001C24">
        <w:rPr>
          <w:noProof/>
        </w:rPr>
        <w:fldChar w:fldCharType="separate"/>
      </w:r>
      <w:r w:rsidR="00E92056">
        <w:rPr>
          <w:noProof/>
        </w:rPr>
        <w:t>73</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89</w:t>
      </w:r>
      <w:r>
        <w:rPr>
          <w:noProof/>
        </w:rPr>
        <w:tab/>
        <w:t>Levy liabilities do not depend on assessment</w:t>
      </w:r>
      <w:r w:rsidRPr="00001C24">
        <w:rPr>
          <w:noProof/>
        </w:rPr>
        <w:tab/>
      </w:r>
      <w:r w:rsidRPr="00001C24">
        <w:rPr>
          <w:noProof/>
        </w:rPr>
        <w:fldChar w:fldCharType="begin"/>
      </w:r>
      <w:r w:rsidRPr="00001C24">
        <w:rPr>
          <w:noProof/>
        </w:rPr>
        <w:instrText xml:space="preserve"> PAGEREF _Toc360105235 \h </w:instrText>
      </w:r>
      <w:r w:rsidRPr="00001C24">
        <w:rPr>
          <w:noProof/>
        </w:rPr>
      </w:r>
      <w:r w:rsidRPr="00001C24">
        <w:rPr>
          <w:noProof/>
        </w:rPr>
        <w:fldChar w:fldCharType="separate"/>
      </w:r>
      <w:r w:rsidR="00E92056">
        <w:rPr>
          <w:noProof/>
        </w:rPr>
        <w:t>73</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90</w:t>
      </w:r>
      <w:r>
        <w:rPr>
          <w:noProof/>
        </w:rPr>
        <w:tab/>
        <w:t>Regulator must give notice of the assessment</w:t>
      </w:r>
      <w:r w:rsidRPr="00001C24">
        <w:rPr>
          <w:noProof/>
        </w:rPr>
        <w:tab/>
      </w:r>
      <w:r w:rsidRPr="00001C24">
        <w:rPr>
          <w:noProof/>
        </w:rPr>
        <w:fldChar w:fldCharType="begin"/>
      </w:r>
      <w:r w:rsidRPr="00001C24">
        <w:rPr>
          <w:noProof/>
        </w:rPr>
        <w:instrText xml:space="preserve"> PAGEREF _Toc360105236 \h </w:instrText>
      </w:r>
      <w:r w:rsidRPr="00001C24">
        <w:rPr>
          <w:noProof/>
        </w:rPr>
      </w:r>
      <w:r w:rsidRPr="00001C24">
        <w:rPr>
          <w:noProof/>
        </w:rPr>
        <w:fldChar w:fldCharType="separate"/>
      </w:r>
      <w:r w:rsidR="00E92056">
        <w:rPr>
          <w:noProof/>
        </w:rPr>
        <w:t>74</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91</w:t>
      </w:r>
      <w:r>
        <w:rPr>
          <w:noProof/>
        </w:rPr>
        <w:tab/>
        <w:t>Amendment of assessment</w:t>
      </w:r>
      <w:r w:rsidRPr="00001C24">
        <w:rPr>
          <w:noProof/>
        </w:rPr>
        <w:tab/>
      </w:r>
      <w:r w:rsidRPr="00001C24">
        <w:rPr>
          <w:noProof/>
        </w:rPr>
        <w:fldChar w:fldCharType="begin"/>
      </w:r>
      <w:r w:rsidRPr="00001C24">
        <w:rPr>
          <w:noProof/>
        </w:rPr>
        <w:instrText xml:space="preserve"> PAGEREF _Toc360105237 \h </w:instrText>
      </w:r>
      <w:r w:rsidRPr="00001C24">
        <w:rPr>
          <w:noProof/>
        </w:rPr>
      </w:r>
      <w:r w:rsidRPr="00001C24">
        <w:rPr>
          <w:noProof/>
        </w:rPr>
        <w:fldChar w:fldCharType="separate"/>
      </w:r>
      <w:r w:rsidR="00E92056">
        <w:rPr>
          <w:noProof/>
        </w:rPr>
        <w:t>74</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92</w:t>
      </w:r>
      <w:r>
        <w:rPr>
          <w:noProof/>
        </w:rPr>
        <w:tab/>
        <w:t>Later assessment prevails in case of inconsistency</w:t>
      </w:r>
      <w:r w:rsidRPr="00001C24">
        <w:rPr>
          <w:noProof/>
        </w:rPr>
        <w:tab/>
      </w:r>
      <w:r w:rsidRPr="00001C24">
        <w:rPr>
          <w:noProof/>
        </w:rPr>
        <w:fldChar w:fldCharType="begin"/>
      </w:r>
      <w:r w:rsidRPr="00001C24">
        <w:rPr>
          <w:noProof/>
        </w:rPr>
        <w:instrText xml:space="preserve"> PAGEREF _Toc360105238 \h </w:instrText>
      </w:r>
      <w:r w:rsidRPr="00001C24">
        <w:rPr>
          <w:noProof/>
        </w:rPr>
      </w:r>
      <w:r w:rsidRPr="00001C24">
        <w:rPr>
          <w:noProof/>
        </w:rPr>
        <w:fldChar w:fldCharType="separate"/>
      </w:r>
      <w:r w:rsidR="00E92056">
        <w:rPr>
          <w:noProof/>
        </w:rPr>
        <w:t>74</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93</w:t>
      </w:r>
      <w:r>
        <w:rPr>
          <w:noProof/>
        </w:rPr>
        <w:tab/>
        <w:t>Production of assessment is conclusive evidence</w:t>
      </w:r>
      <w:r w:rsidRPr="00001C24">
        <w:rPr>
          <w:noProof/>
        </w:rPr>
        <w:tab/>
      </w:r>
      <w:r w:rsidRPr="00001C24">
        <w:rPr>
          <w:noProof/>
        </w:rPr>
        <w:fldChar w:fldCharType="begin"/>
      </w:r>
      <w:r w:rsidRPr="00001C24">
        <w:rPr>
          <w:noProof/>
        </w:rPr>
        <w:instrText xml:space="preserve"> PAGEREF _Toc360105239 \h </w:instrText>
      </w:r>
      <w:r w:rsidRPr="00001C24">
        <w:rPr>
          <w:noProof/>
        </w:rPr>
      </w:r>
      <w:r w:rsidRPr="00001C24">
        <w:rPr>
          <w:noProof/>
        </w:rPr>
        <w:fldChar w:fldCharType="separate"/>
      </w:r>
      <w:r w:rsidR="00E92056">
        <w:rPr>
          <w:noProof/>
        </w:rPr>
        <w:t>74</w:t>
      </w:r>
      <w:r w:rsidRPr="00001C24">
        <w:rPr>
          <w:noProof/>
        </w:rPr>
        <w:fldChar w:fldCharType="end"/>
      </w:r>
    </w:p>
    <w:p w:rsidR="00001C24" w:rsidRDefault="00001C24">
      <w:pPr>
        <w:pStyle w:val="TOC3"/>
        <w:rPr>
          <w:rFonts w:asciiTheme="minorHAnsi" w:eastAsiaTheme="minorEastAsia" w:hAnsiTheme="minorHAnsi" w:cstheme="minorBidi"/>
          <w:b w:val="0"/>
          <w:noProof/>
          <w:kern w:val="0"/>
          <w:szCs w:val="22"/>
        </w:rPr>
      </w:pPr>
      <w:r>
        <w:rPr>
          <w:noProof/>
        </w:rPr>
        <w:t>Division 2—Collection of levies</w:t>
      </w:r>
      <w:r w:rsidRPr="00001C24">
        <w:rPr>
          <w:b w:val="0"/>
          <w:noProof/>
          <w:sz w:val="18"/>
        </w:rPr>
        <w:tab/>
      </w:r>
      <w:r w:rsidRPr="00001C24">
        <w:rPr>
          <w:b w:val="0"/>
          <w:noProof/>
          <w:sz w:val="18"/>
        </w:rPr>
        <w:fldChar w:fldCharType="begin"/>
      </w:r>
      <w:r w:rsidRPr="00001C24">
        <w:rPr>
          <w:b w:val="0"/>
          <w:noProof/>
          <w:sz w:val="18"/>
        </w:rPr>
        <w:instrText xml:space="preserve"> PAGEREF _Toc360105240 \h </w:instrText>
      </w:r>
      <w:r w:rsidRPr="00001C24">
        <w:rPr>
          <w:b w:val="0"/>
          <w:noProof/>
          <w:sz w:val="18"/>
        </w:rPr>
      </w:r>
      <w:r w:rsidRPr="00001C24">
        <w:rPr>
          <w:b w:val="0"/>
          <w:noProof/>
          <w:sz w:val="18"/>
        </w:rPr>
        <w:fldChar w:fldCharType="separate"/>
      </w:r>
      <w:r w:rsidR="00E92056">
        <w:rPr>
          <w:b w:val="0"/>
          <w:noProof/>
          <w:sz w:val="18"/>
        </w:rPr>
        <w:t>75</w:t>
      </w:r>
      <w:r w:rsidRPr="00001C24">
        <w:rPr>
          <w:b w:val="0"/>
          <w:noProof/>
          <w:sz w:val="18"/>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94</w:t>
      </w:r>
      <w:r>
        <w:rPr>
          <w:noProof/>
        </w:rPr>
        <w:tab/>
        <w:t>Right of contribution if persons are jointly liable</w:t>
      </w:r>
      <w:r w:rsidRPr="00001C24">
        <w:rPr>
          <w:noProof/>
        </w:rPr>
        <w:tab/>
      </w:r>
      <w:r w:rsidRPr="00001C24">
        <w:rPr>
          <w:noProof/>
        </w:rPr>
        <w:fldChar w:fldCharType="begin"/>
      </w:r>
      <w:r w:rsidRPr="00001C24">
        <w:rPr>
          <w:noProof/>
        </w:rPr>
        <w:instrText xml:space="preserve"> PAGEREF _Toc360105241 \h </w:instrText>
      </w:r>
      <w:r w:rsidRPr="00001C24">
        <w:rPr>
          <w:noProof/>
        </w:rPr>
      </w:r>
      <w:r w:rsidRPr="00001C24">
        <w:rPr>
          <w:noProof/>
        </w:rPr>
        <w:fldChar w:fldCharType="separate"/>
      </w:r>
      <w:r w:rsidR="00E92056">
        <w:rPr>
          <w:noProof/>
        </w:rPr>
        <w:t>75</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95</w:t>
      </w:r>
      <w:r>
        <w:rPr>
          <w:noProof/>
        </w:rPr>
        <w:tab/>
        <w:t>Returns</w:t>
      </w:r>
      <w:r w:rsidRPr="00001C24">
        <w:rPr>
          <w:noProof/>
        </w:rPr>
        <w:tab/>
      </w:r>
      <w:r w:rsidRPr="00001C24">
        <w:rPr>
          <w:noProof/>
        </w:rPr>
        <w:fldChar w:fldCharType="begin"/>
      </w:r>
      <w:r w:rsidRPr="00001C24">
        <w:rPr>
          <w:noProof/>
        </w:rPr>
        <w:instrText xml:space="preserve"> PAGEREF _Toc360105242 \h </w:instrText>
      </w:r>
      <w:r w:rsidRPr="00001C24">
        <w:rPr>
          <w:noProof/>
        </w:rPr>
      </w:r>
      <w:r w:rsidRPr="00001C24">
        <w:rPr>
          <w:noProof/>
        </w:rPr>
        <w:fldChar w:fldCharType="separate"/>
      </w:r>
      <w:r w:rsidR="00E92056">
        <w:rPr>
          <w:noProof/>
        </w:rPr>
        <w:t>75</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96</w:t>
      </w:r>
      <w:r>
        <w:rPr>
          <w:noProof/>
        </w:rPr>
        <w:tab/>
        <w:t>When levy due for payment</w:t>
      </w:r>
      <w:r w:rsidRPr="00001C24">
        <w:rPr>
          <w:noProof/>
        </w:rPr>
        <w:tab/>
      </w:r>
      <w:r w:rsidRPr="00001C24">
        <w:rPr>
          <w:noProof/>
        </w:rPr>
        <w:fldChar w:fldCharType="begin"/>
      </w:r>
      <w:r w:rsidRPr="00001C24">
        <w:rPr>
          <w:noProof/>
        </w:rPr>
        <w:instrText xml:space="preserve"> PAGEREF _Toc360105243 \h </w:instrText>
      </w:r>
      <w:r w:rsidRPr="00001C24">
        <w:rPr>
          <w:noProof/>
        </w:rPr>
      </w:r>
      <w:r w:rsidRPr="00001C24">
        <w:rPr>
          <w:noProof/>
        </w:rPr>
        <w:fldChar w:fldCharType="separate"/>
      </w:r>
      <w:r w:rsidR="00E92056">
        <w:rPr>
          <w:noProof/>
        </w:rPr>
        <w:t>76</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97</w:t>
      </w:r>
      <w:r>
        <w:rPr>
          <w:noProof/>
        </w:rPr>
        <w:tab/>
        <w:t>Late payment penalty</w:t>
      </w:r>
      <w:r w:rsidRPr="00001C24">
        <w:rPr>
          <w:noProof/>
        </w:rPr>
        <w:tab/>
      </w:r>
      <w:r w:rsidRPr="00001C24">
        <w:rPr>
          <w:noProof/>
        </w:rPr>
        <w:fldChar w:fldCharType="begin"/>
      </w:r>
      <w:r w:rsidRPr="00001C24">
        <w:rPr>
          <w:noProof/>
        </w:rPr>
        <w:instrText xml:space="preserve"> PAGEREF _Toc360105244 \h </w:instrText>
      </w:r>
      <w:r w:rsidRPr="00001C24">
        <w:rPr>
          <w:noProof/>
        </w:rPr>
      </w:r>
      <w:r w:rsidRPr="00001C24">
        <w:rPr>
          <w:noProof/>
        </w:rPr>
        <w:fldChar w:fldCharType="separate"/>
      </w:r>
      <w:r w:rsidR="00E92056">
        <w:rPr>
          <w:noProof/>
        </w:rPr>
        <w:t>76</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98</w:t>
      </w:r>
      <w:r>
        <w:rPr>
          <w:noProof/>
        </w:rPr>
        <w:tab/>
        <w:t>Payment of levy and late payment penalty</w:t>
      </w:r>
      <w:r w:rsidRPr="00001C24">
        <w:rPr>
          <w:noProof/>
        </w:rPr>
        <w:tab/>
      </w:r>
      <w:r w:rsidRPr="00001C24">
        <w:rPr>
          <w:noProof/>
        </w:rPr>
        <w:fldChar w:fldCharType="begin"/>
      </w:r>
      <w:r w:rsidRPr="00001C24">
        <w:rPr>
          <w:noProof/>
        </w:rPr>
        <w:instrText xml:space="preserve"> PAGEREF _Toc360105245 \h </w:instrText>
      </w:r>
      <w:r w:rsidRPr="00001C24">
        <w:rPr>
          <w:noProof/>
        </w:rPr>
      </w:r>
      <w:r w:rsidRPr="00001C24">
        <w:rPr>
          <w:noProof/>
        </w:rPr>
        <w:fldChar w:fldCharType="separate"/>
      </w:r>
      <w:r w:rsidR="00E92056">
        <w:rPr>
          <w:noProof/>
        </w:rPr>
        <w:t>76</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99</w:t>
      </w:r>
      <w:r>
        <w:rPr>
          <w:noProof/>
        </w:rPr>
        <w:tab/>
        <w:t>Recovery of levy and late payment penalty</w:t>
      </w:r>
      <w:r w:rsidRPr="00001C24">
        <w:rPr>
          <w:noProof/>
        </w:rPr>
        <w:tab/>
      </w:r>
      <w:r w:rsidRPr="00001C24">
        <w:rPr>
          <w:noProof/>
        </w:rPr>
        <w:fldChar w:fldCharType="begin"/>
      </w:r>
      <w:r w:rsidRPr="00001C24">
        <w:rPr>
          <w:noProof/>
        </w:rPr>
        <w:instrText xml:space="preserve"> PAGEREF _Toc360105246 \h </w:instrText>
      </w:r>
      <w:r w:rsidRPr="00001C24">
        <w:rPr>
          <w:noProof/>
        </w:rPr>
      </w:r>
      <w:r w:rsidRPr="00001C24">
        <w:rPr>
          <w:noProof/>
        </w:rPr>
        <w:fldChar w:fldCharType="separate"/>
      </w:r>
      <w:r w:rsidR="00E92056">
        <w:rPr>
          <w:noProof/>
        </w:rPr>
        <w:t>77</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100</w:t>
      </w:r>
      <w:r>
        <w:rPr>
          <w:noProof/>
        </w:rPr>
        <w:tab/>
        <w:t>Refunds of overpayments of levy</w:t>
      </w:r>
      <w:r w:rsidRPr="00001C24">
        <w:rPr>
          <w:noProof/>
        </w:rPr>
        <w:tab/>
      </w:r>
      <w:r w:rsidRPr="00001C24">
        <w:rPr>
          <w:noProof/>
        </w:rPr>
        <w:fldChar w:fldCharType="begin"/>
      </w:r>
      <w:r w:rsidRPr="00001C24">
        <w:rPr>
          <w:noProof/>
        </w:rPr>
        <w:instrText xml:space="preserve"> PAGEREF _Toc360105247 \h </w:instrText>
      </w:r>
      <w:r w:rsidRPr="00001C24">
        <w:rPr>
          <w:noProof/>
        </w:rPr>
      </w:r>
      <w:r w:rsidRPr="00001C24">
        <w:rPr>
          <w:noProof/>
        </w:rPr>
        <w:fldChar w:fldCharType="separate"/>
      </w:r>
      <w:r w:rsidR="00E92056">
        <w:rPr>
          <w:noProof/>
        </w:rPr>
        <w:t>77</w:t>
      </w:r>
      <w:r w:rsidRPr="00001C24">
        <w:rPr>
          <w:noProof/>
        </w:rPr>
        <w:fldChar w:fldCharType="end"/>
      </w:r>
    </w:p>
    <w:p w:rsidR="00001C24" w:rsidRDefault="00001C24">
      <w:pPr>
        <w:pStyle w:val="TOC3"/>
        <w:rPr>
          <w:rFonts w:asciiTheme="minorHAnsi" w:eastAsiaTheme="minorEastAsia" w:hAnsiTheme="minorHAnsi" w:cstheme="minorBidi"/>
          <w:b w:val="0"/>
          <w:noProof/>
          <w:kern w:val="0"/>
          <w:szCs w:val="22"/>
        </w:rPr>
      </w:pPr>
      <w:r>
        <w:rPr>
          <w:noProof/>
        </w:rPr>
        <w:lastRenderedPageBreak/>
        <w:t>Division 3—Miscellaneous</w:t>
      </w:r>
      <w:r w:rsidRPr="00001C24">
        <w:rPr>
          <w:b w:val="0"/>
          <w:noProof/>
          <w:sz w:val="18"/>
        </w:rPr>
        <w:tab/>
      </w:r>
      <w:r w:rsidRPr="00001C24">
        <w:rPr>
          <w:b w:val="0"/>
          <w:noProof/>
          <w:sz w:val="18"/>
        </w:rPr>
        <w:fldChar w:fldCharType="begin"/>
      </w:r>
      <w:r w:rsidRPr="00001C24">
        <w:rPr>
          <w:b w:val="0"/>
          <w:noProof/>
          <w:sz w:val="18"/>
        </w:rPr>
        <w:instrText xml:space="preserve"> PAGEREF _Toc360105248 \h </w:instrText>
      </w:r>
      <w:r w:rsidRPr="00001C24">
        <w:rPr>
          <w:b w:val="0"/>
          <w:noProof/>
          <w:sz w:val="18"/>
        </w:rPr>
      </w:r>
      <w:r w:rsidRPr="00001C24">
        <w:rPr>
          <w:b w:val="0"/>
          <w:noProof/>
          <w:sz w:val="18"/>
        </w:rPr>
        <w:fldChar w:fldCharType="separate"/>
      </w:r>
      <w:r w:rsidR="00E92056">
        <w:rPr>
          <w:b w:val="0"/>
          <w:noProof/>
          <w:sz w:val="18"/>
        </w:rPr>
        <w:t>78</w:t>
      </w:r>
      <w:r w:rsidRPr="00001C24">
        <w:rPr>
          <w:b w:val="0"/>
          <w:noProof/>
          <w:sz w:val="18"/>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101</w:t>
      </w:r>
      <w:r>
        <w:rPr>
          <w:noProof/>
        </w:rPr>
        <w:tab/>
        <w:t>Offence for failure to lodge a return</w:t>
      </w:r>
      <w:r w:rsidRPr="00001C24">
        <w:rPr>
          <w:noProof/>
        </w:rPr>
        <w:tab/>
      </w:r>
      <w:r w:rsidRPr="00001C24">
        <w:rPr>
          <w:noProof/>
        </w:rPr>
        <w:fldChar w:fldCharType="begin"/>
      </w:r>
      <w:r w:rsidRPr="00001C24">
        <w:rPr>
          <w:noProof/>
        </w:rPr>
        <w:instrText xml:space="preserve"> PAGEREF _Toc360105249 \h </w:instrText>
      </w:r>
      <w:r w:rsidRPr="00001C24">
        <w:rPr>
          <w:noProof/>
        </w:rPr>
      </w:r>
      <w:r w:rsidRPr="00001C24">
        <w:rPr>
          <w:noProof/>
        </w:rPr>
        <w:fldChar w:fldCharType="separate"/>
      </w:r>
      <w:r w:rsidR="00E92056">
        <w:rPr>
          <w:noProof/>
        </w:rPr>
        <w:t>78</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102</w:t>
      </w:r>
      <w:r>
        <w:rPr>
          <w:noProof/>
        </w:rPr>
        <w:tab/>
        <w:t>Regulations may provide in relation to assessment, collection and recovery</w:t>
      </w:r>
      <w:r w:rsidRPr="00001C24">
        <w:rPr>
          <w:noProof/>
        </w:rPr>
        <w:tab/>
      </w:r>
      <w:r w:rsidRPr="00001C24">
        <w:rPr>
          <w:noProof/>
        </w:rPr>
        <w:fldChar w:fldCharType="begin"/>
      </w:r>
      <w:r w:rsidRPr="00001C24">
        <w:rPr>
          <w:noProof/>
        </w:rPr>
        <w:instrText xml:space="preserve"> PAGEREF _Toc360105250 \h </w:instrText>
      </w:r>
      <w:r w:rsidRPr="00001C24">
        <w:rPr>
          <w:noProof/>
        </w:rPr>
      </w:r>
      <w:r w:rsidRPr="00001C24">
        <w:rPr>
          <w:noProof/>
        </w:rPr>
        <w:fldChar w:fldCharType="separate"/>
      </w:r>
      <w:r w:rsidR="00E92056">
        <w:rPr>
          <w:noProof/>
        </w:rPr>
        <w:t>78</w:t>
      </w:r>
      <w:r w:rsidRPr="00001C24">
        <w:rPr>
          <w:noProof/>
        </w:rPr>
        <w:fldChar w:fldCharType="end"/>
      </w:r>
    </w:p>
    <w:p w:rsidR="00001C24" w:rsidRDefault="00001C24">
      <w:pPr>
        <w:pStyle w:val="TOC1"/>
        <w:rPr>
          <w:rFonts w:asciiTheme="minorHAnsi" w:eastAsiaTheme="minorEastAsia" w:hAnsiTheme="minorHAnsi" w:cstheme="minorBidi"/>
          <w:b w:val="0"/>
          <w:noProof/>
          <w:kern w:val="0"/>
          <w:sz w:val="22"/>
          <w:szCs w:val="22"/>
        </w:rPr>
      </w:pPr>
      <w:r>
        <w:rPr>
          <w:noProof/>
        </w:rPr>
        <w:t>Chapter 7—Monitoring and investigation</w:t>
      </w:r>
      <w:r w:rsidRPr="00001C24">
        <w:rPr>
          <w:b w:val="0"/>
          <w:noProof/>
          <w:sz w:val="18"/>
        </w:rPr>
        <w:tab/>
      </w:r>
      <w:r w:rsidRPr="00001C24">
        <w:rPr>
          <w:b w:val="0"/>
          <w:noProof/>
          <w:sz w:val="18"/>
        </w:rPr>
        <w:fldChar w:fldCharType="begin"/>
      </w:r>
      <w:r w:rsidRPr="00001C24">
        <w:rPr>
          <w:b w:val="0"/>
          <w:noProof/>
          <w:sz w:val="18"/>
        </w:rPr>
        <w:instrText xml:space="preserve"> PAGEREF _Toc360105251 \h </w:instrText>
      </w:r>
      <w:r w:rsidRPr="00001C24">
        <w:rPr>
          <w:b w:val="0"/>
          <w:noProof/>
          <w:sz w:val="18"/>
        </w:rPr>
      </w:r>
      <w:r w:rsidRPr="00001C24">
        <w:rPr>
          <w:b w:val="0"/>
          <w:noProof/>
          <w:sz w:val="18"/>
        </w:rPr>
        <w:fldChar w:fldCharType="separate"/>
      </w:r>
      <w:r w:rsidR="00E92056">
        <w:rPr>
          <w:b w:val="0"/>
          <w:noProof/>
          <w:sz w:val="18"/>
        </w:rPr>
        <w:t>79</w:t>
      </w:r>
      <w:r w:rsidRPr="00001C24">
        <w:rPr>
          <w:b w:val="0"/>
          <w:noProof/>
          <w:sz w:val="18"/>
        </w:rPr>
        <w:fldChar w:fldCharType="end"/>
      </w:r>
    </w:p>
    <w:p w:rsidR="00001C24" w:rsidRDefault="00001C24">
      <w:pPr>
        <w:pStyle w:val="TOC2"/>
        <w:rPr>
          <w:rFonts w:asciiTheme="minorHAnsi" w:eastAsiaTheme="minorEastAsia" w:hAnsiTheme="minorHAnsi" w:cstheme="minorBidi"/>
          <w:b w:val="0"/>
          <w:noProof/>
          <w:kern w:val="0"/>
          <w:sz w:val="22"/>
          <w:szCs w:val="22"/>
        </w:rPr>
      </w:pPr>
      <w:r>
        <w:rPr>
          <w:noProof/>
        </w:rPr>
        <w:t>Part 1—Guide to this Chapter</w:t>
      </w:r>
      <w:r w:rsidRPr="00001C24">
        <w:rPr>
          <w:b w:val="0"/>
          <w:noProof/>
          <w:sz w:val="18"/>
        </w:rPr>
        <w:tab/>
      </w:r>
      <w:r w:rsidRPr="00001C24">
        <w:rPr>
          <w:b w:val="0"/>
          <w:noProof/>
          <w:sz w:val="18"/>
        </w:rPr>
        <w:fldChar w:fldCharType="begin"/>
      </w:r>
      <w:r w:rsidRPr="00001C24">
        <w:rPr>
          <w:b w:val="0"/>
          <w:noProof/>
          <w:sz w:val="18"/>
        </w:rPr>
        <w:instrText xml:space="preserve"> PAGEREF _Toc360105252 \h </w:instrText>
      </w:r>
      <w:r w:rsidRPr="00001C24">
        <w:rPr>
          <w:b w:val="0"/>
          <w:noProof/>
          <w:sz w:val="18"/>
        </w:rPr>
      </w:r>
      <w:r w:rsidRPr="00001C24">
        <w:rPr>
          <w:b w:val="0"/>
          <w:noProof/>
          <w:sz w:val="18"/>
        </w:rPr>
        <w:fldChar w:fldCharType="separate"/>
      </w:r>
      <w:r w:rsidR="00E92056">
        <w:rPr>
          <w:b w:val="0"/>
          <w:noProof/>
          <w:sz w:val="18"/>
        </w:rPr>
        <w:t>79</w:t>
      </w:r>
      <w:r w:rsidRPr="00001C24">
        <w:rPr>
          <w:b w:val="0"/>
          <w:noProof/>
          <w:sz w:val="18"/>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103</w:t>
      </w:r>
      <w:r>
        <w:rPr>
          <w:noProof/>
        </w:rPr>
        <w:tab/>
        <w:t>Guide to this Chapter</w:t>
      </w:r>
      <w:r w:rsidRPr="00001C24">
        <w:rPr>
          <w:noProof/>
        </w:rPr>
        <w:tab/>
      </w:r>
      <w:r w:rsidRPr="00001C24">
        <w:rPr>
          <w:noProof/>
        </w:rPr>
        <w:fldChar w:fldCharType="begin"/>
      </w:r>
      <w:r w:rsidRPr="00001C24">
        <w:rPr>
          <w:noProof/>
        </w:rPr>
        <w:instrText xml:space="preserve"> PAGEREF _Toc360105253 \h </w:instrText>
      </w:r>
      <w:r w:rsidRPr="00001C24">
        <w:rPr>
          <w:noProof/>
        </w:rPr>
      </w:r>
      <w:r w:rsidRPr="00001C24">
        <w:rPr>
          <w:noProof/>
        </w:rPr>
        <w:fldChar w:fldCharType="separate"/>
      </w:r>
      <w:r w:rsidR="00E92056">
        <w:rPr>
          <w:noProof/>
        </w:rPr>
        <w:t>79</w:t>
      </w:r>
      <w:r w:rsidRPr="00001C24">
        <w:rPr>
          <w:noProof/>
        </w:rPr>
        <w:fldChar w:fldCharType="end"/>
      </w:r>
    </w:p>
    <w:p w:rsidR="00001C24" w:rsidRDefault="00001C24">
      <w:pPr>
        <w:pStyle w:val="TOC2"/>
        <w:rPr>
          <w:rFonts w:asciiTheme="minorHAnsi" w:eastAsiaTheme="minorEastAsia" w:hAnsiTheme="minorHAnsi" w:cstheme="minorBidi"/>
          <w:b w:val="0"/>
          <w:noProof/>
          <w:kern w:val="0"/>
          <w:sz w:val="22"/>
          <w:szCs w:val="22"/>
        </w:rPr>
      </w:pPr>
      <w:r>
        <w:rPr>
          <w:noProof/>
        </w:rPr>
        <w:t>Part 2—Regulator</w:t>
      </w:r>
      <w:r w:rsidRPr="00001C24">
        <w:rPr>
          <w:b w:val="0"/>
          <w:noProof/>
          <w:sz w:val="18"/>
        </w:rPr>
        <w:tab/>
      </w:r>
      <w:r w:rsidRPr="00001C24">
        <w:rPr>
          <w:b w:val="0"/>
          <w:noProof/>
          <w:sz w:val="18"/>
        </w:rPr>
        <w:fldChar w:fldCharType="begin"/>
      </w:r>
      <w:r w:rsidRPr="00001C24">
        <w:rPr>
          <w:b w:val="0"/>
          <w:noProof/>
          <w:sz w:val="18"/>
        </w:rPr>
        <w:instrText xml:space="preserve"> PAGEREF _Toc360105254 \h </w:instrText>
      </w:r>
      <w:r w:rsidRPr="00001C24">
        <w:rPr>
          <w:b w:val="0"/>
          <w:noProof/>
          <w:sz w:val="18"/>
        </w:rPr>
      </w:r>
      <w:r w:rsidRPr="00001C24">
        <w:rPr>
          <w:b w:val="0"/>
          <w:noProof/>
          <w:sz w:val="18"/>
        </w:rPr>
        <w:fldChar w:fldCharType="separate"/>
      </w:r>
      <w:r w:rsidR="00E92056">
        <w:rPr>
          <w:b w:val="0"/>
          <w:noProof/>
          <w:sz w:val="18"/>
        </w:rPr>
        <w:t>81</w:t>
      </w:r>
      <w:r w:rsidRPr="00001C24">
        <w:rPr>
          <w:b w:val="0"/>
          <w:noProof/>
          <w:sz w:val="18"/>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104</w:t>
      </w:r>
      <w:r>
        <w:rPr>
          <w:noProof/>
        </w:rPr>
        <w:tab/>
        <w:t>The Regulator</w:t>
      </w:r>
      <w:r w:rsidRPr="00001C24">
        <w:rPr>
          <w:noProof/>
        </w:rPr>
        <w:tab/>
      </w:r>
      <w:r w:rsidRPr="00001C24">
        <w:rPr>
          <w:noProof/>
        </w:rPr>
        <w:fldChar w:fldCharType="begin"/>
      </w:r>
      <w:r w:rsidRPr="00001C24">
        <w:rPr>
          <w:noProof/>
        </w:rPr>
        <w:instrText xml:space="preserve"> PAGEREF _Toc360105255 \h </w:instrText>
      </w:r>
      <w:r w:rsidRPr="00001C24">
        <w:rPr>
          <w:noProof/>
        </w:rPr>
      </w:r>
      <w:r w:rsidRPr="00001C24">
        <w:rPr>
          <w:noProof/>
        </w:rPr>
        <w:fldChar w:fldCharType="separate"/>
      </w:r>
      <w:r w:rsidR="00E92056">
        <w:rPr>
          <w:noProof/>
        </w:rPr>
        <w:t>81</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105</w:t>
      </w:r>
      <w:r>
        <w:rPr>
          <w:noProof/>
        </w:rPr>
        <w:tab/>
        <w:t>Functions of the Regulator</w:t>
      </w:r>
      <w:r w:rsidRPr="00001C24">
        <w:rPr>
          <w:noProof/>
        </w:rPr>
        <w:tab/>
      </w:r>
      <w:r w:rsidRPr="00001C24">
        <w:rPr>
          <w:noProof/>
        </w:rPr>
        <w:fldChar w:fldCharType="begin"/>
      </w:r>
      <w:r w:rsidRPr="00001C24">
        <w:rPr>
          <w:noProof/>
        </w:rPr>
        <w:instrText xml:space="preserve"> PAGEREF _Toc360105256 \h </w:instrText>
      </w:r>
      <w:r w:rsidRPr="00001C24">
        <w:rPr>
          <w:noProof/>
        </w:rPr>
      </w:r>
      <w:r w:rsidRPr="00001C24">
        <w:rPr>
          <w:noProof/>
        </w:rPr>
        <w:fldChar w:fldCharType="separate"/>
      </w:r>
      <w:r w:rsidR="00E92056">
        <w:rPr>
          <w:noProof/>
        </w:rPr>
        <w:t>81</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106</w:t>
      </w:r>
      <w:r>
        <w:rPr>
          <w:noProof/>
        </w:rPr>
        <w:tab/>
        <w:t>Powers of the Regulator</w:t>
      </w:r>
      <w:r w:rsidRPr="00001C24">
        <w:rPr>
          <w:noProof/>
        </w:rPr>
        <w:tab/>
      </w:r>
      <w:r w:rsidRPr="00001C24">
        <w:rPr>
          <w:noProof/>
        </w:rPr>
        <w:fldChar w:fldCharType="begin"/>
      </w:r>
      <w:r w:rsidRPr="00001C24">
        <w:rPr>
          <w:noProof/>
        </w:rPr>
        <w:instrText xml:space="preserve"> PAGEREF _Toc360105257 \h </w:instrText>
      </w:r>
      <w:r w:rsidRPr="00001C24">
        <w:rPr>
          <w:noProof/>
        </w:rPr>
      </w:r>
      <w:r w:rsidRPr="00001C24">
        <w:rPr>
          <w:noProof/>
        </w:rPr>
        <w:fldChar w:fldCharType="separate"/>
      </w:r>
      <w:r w:rsidR="00E92056">
        <w:rPr>
          <w:noProof/>
        </w:rPr>
        <w:t>81</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107</w:t>
      </w:r>
      <w:r>
        <w:rPr>
          <w:noProof/>
        </w:rPr>
        <w:tab/>
        <w:t>Regulator may charge for services</w:t>
      </w:r>
      <w:r w:rsidRPr="00001C24">
        <w:rPr>
          <w:noProof/>
        </w:rPr>
        <w:tab/>
      </w:r>
      <w:r w:rsidRPr="00001C24">
        <w:rPr>
          <w:noProof/>
        </w:rPr>
        <w:fldChar w:fldCharType="begin"/>
      </w:r>
      <w:r w:rsidRPr="00001C24">
        <w:rPr>
          <w:noProof/>
        </w:rPr>
        <w:instrText xml:space="preserve"> PAGEREF _Toc360105258 \h </w:instrText>
      </w:r>
      <w:r w:rsidRPr="00001C24">
        <w:rPr>
          <w:noProof/>
        </w:rPr>
      </w:r>
      <w:r w:rsidRPr="00001C24">
        <w:rPr>
          <w:noProof/>
        </w:rPr>
        <w:fldChar w:fldCharType="separate"/>
      </w:r>
      <w:r w:rsidR="00E92056">
        <w:rPr>
          <w:noProof/>
        </w:rPr>
        <w:t>82</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108</w:t>
      </w:r>
      <w:r>
        <w:rPr>
          <w:noProof/>
        </w:rPr>
        <w:tab/>
        <w:t>Arrangements with other agencies</w:t>
      </w:r>
      <w:r w:rsidRPr="00001C24">
        <w:rPr>
          <w:noProof/>
        </w:rPr>
        <w:tab/>
      </w:r>
      <w:r w:rsidRPr="00001C24">
        <w:rPr>
          <w:noProof/>
        </w:rPr>
        <w:fldChar w:fldCharType="begin"/>
      </w:r>
      <w:r w:rsidRPr="00001C24">
        <w:rPr>
          <w:noProof/>
        </w:rPr>
        <w:instrText xml:space="preserve"> PAGEREF _Toc360105259 \h </w:instrText>
      </w:r>
      <w:r w:rsidRPr="00001C24">
        <w:rPr>
          <w:noProof/>
        </w:rPr>
      </w:r>
      <w:r w:rsidRPr="00001C24">
        <w:rPr>
          <w:noProof/>
        </w:rPr>
        <w:fldChar w:fldCharType="separate"/>
      </w:r>
      <w:r w:rsidR="00E92056">
        <w:rPr>
          <w:noProof/>
        </w:rPr>
        <w:t>82</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109</w:t>
      </w:r>
      <w:r>
        <w:rPr>
          <w:noProof/>
        </w:rPr>
        <w:tab/>
        <w:t>Consultants</w:t>
      </w:r>
      <w:r w:rsidRPr="00001C24">
        <w:rPr>
          <w:noProof/>
        </w:rPr>
        <w:tab/>
      </w:r>
      <w:r w:rsidRPr="00001C24">
        <w:rPr>
          <w:noProof/>
        </w:rPr>
        <w:fldChar w:fldCharType="begin"/>
      </w:r>
      <w:r w:rsidRPr="00001C24">
        <w:rPr>
          <w:noProof/>
        </w:rPr>
        <w:instrText xml:space="preserve"> PAGEREF _Toc360105260 \h </w:instrText>
      </w:r>
      <w:r w:rsidRPr="00001C24">
        <w:rPr>
          <w:noProof/>
        </w:rPr>
      </w:r>
      <w:r w:rsidRPr="00001C24">
        <w:rPr>
          <w:noProof/>
        </w:rPr>
        <w:fldChar w:fldCharType="separate"/>
      </w:r>
      <w:r w:rsidR="00E92056">
        <w:rPr>
          <w:noProof/>
        </w:rPr>
        <w:t>82</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110</w:t>
      </w:r>
      <w:r>
        <w:rPr>
          <w:noProof/>
        </w:rPr>
        <w:tab/>
        <w:t>Minister may give directions to the Regulator</w:t>
      </w:r>
      <w:r w:rsidRPr="00001C24">
        <w:rPr>
          <w:noProof/>
        </w:rPr>
        <w:tab/>
      </w:r>
      <w:r w:rsidRPr="00001C24">
        <w:rPr>
          <w:noProof/>
        </w:rPr>
        <w:fldChar w:fldCharType="begin"/>
      </w:r>
      <w:r w:rsidRPr="00001C24">
        <w:rPr>
          <w:noProof/>
        </w:rPr>
        <w:instrText xml:space="preserve"> PAGEREF _Toc360105261 \h </w:instrText>
      </w:r>
      <w:r w:rsidRPr="00001C24">
        <w:rPr>
          <w:noProof/>
        </w:rPr>
      </w:r>
      <w:r w:rsidRPr="00001C24">
        <w:rPr>
          <w:noProof/>
        </w:rPr>
        <w:fldChar w:fldCharType="separate"/>
      </w:r>
      <w:r w:rsidR="00E92056">
        <w:rPr>
          <w:noProof/>
        </w:rPr>
        <w:t>82</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111</w:t>
      </w:r>
      <w:r>
        <w:rPr>
          <w:noProof/>
        </w:rPr>
        <w:tab/>
        <w:t>Annual report</w:t>
      </w:r>
      <w:r w:rsidRPr="00001C24">
        <w:rPr>
          <w:noProof/>
        </w:rPr>
        <w:tab/>
      </w:r>
      <w:r w:rsidRPr="00001C24">
        <w:rPr>
          <w:noProof/>
        </w:rPr>
        <w:fldChar w:fldCharType="begin"/>
      </w:r>
      <w:r w:rsidRPr="00001C24">
        <w:rPr>
          <w:noProof/>
        </w:rPr>
        <w:instrText xml:space="preserve"> PAGEREF _Toc360105262 \h </w:instrText>
      </w:r>
      <w:r w:rsidRPr="00001C24">
        <w:rPr>
          <w:noProof/>
        </w:rPr>
      </w:r>
      <w:r w:rsidRPr="00001C24">
        <w:rPr>
          <w:noProof/>
        </w:rPr>
        <w:fldChar w:fldCharType="separate"/>
      </w:r>
      <w:r w:rsidR="00E92056">
        <w:rPr>
          <w:noProof/>
        </w:rPr>
        <w:t>82</w:t>
      </w:r>
      <w:r w:rsidRPr="00001C24">
        <w:rPr>
          <w:noProof/>
        </w:rPr>
        <w:fldChar w:fldCharType="end"/>
      </w:r>
    </w:p>
    <w:p w:rsidR="00001C24" w:rsidRDefault="00001C24">
      <w:pPr>
        <w:pStyle w:val="TOC2"/>
        <w:rPr>
          <w:rFonts w:asciiTheme="minorHAnsi" w:eastAsiaTheme="minorEastAsia" w:hAnsiTheme="minorHAnsi" w:cstheme="minorBidi"/>
          <w:b w:val="0"/>
          <w:noProof/>
          <w:kern w:val="0"/>
          <w:sz w:val="22"/>
          <w:szCs w:val="22"/>
        </w:rPr>
      </w:pPr>
      <w:r>
        <w:rPr>
          <w:noProof/>
        </w:rPr>
        <w:t>Part 3—Authorised persons</w:t>
      </w:r>
      <w:r w:rsidRPr="00001C24">
        <w:rPr>
          <w:b w:val="0"/>
          <w:noProof/>
          <w:sz w:val="18"/>
        </w:rPr>
        <w:tab/>
      </w:r>
      <w:r w:rsidRPr="00001C24">
        <w:rPr>
          <w:b w:val="0"/>
          <w:noProof/>
          <w:sz w:val="18"/>
        </w:rPr>
        <w:fldChar w:fldCharType="begin"/>
      </w:r>
      <w:r w:rsidRPr="00001C24">
        <w:rPr>
          <w:b w:val="0"/>
          <w:noProof/>
          <w:sz w:val="18"/>
        </w:rPr>
        <w:instrText xml:space="preserve"> PAGEREF _Toc360105263 \h </w:instrText>
      </w:r>
      <w:r w:rsidRPr="00001C24">
        <w:rPr>
          <w:b w:val="0"/>
          <w:noProof/>
          <w:sz w:val="18"/>
        </w:rPr>
      </w:r>
      <w:r w:rsidRPr="00001C24">
        <w:rPr>
          <w:b w:val="0"/>
          <w:noProof/>
          <w:sz w:val="18"/>
        </w:rPr>
        <w:fldChar w:fldCharType="separate"/>
      </w:r>
      <w:r w:rsidR="00E92056">
        <w:rPr>
          <w:b w:val="0"/>
          <w:noProof/>
          <w:sz w:val="18"/>
        </w:rPr>
        <w:t>84</w:t>
      </w:r>
      <w:r w:rsidRPr="00001C24">
        <w:rPr>
          <w:b w:val="0"/>
          <w:noProof/>
          <w:sz w:val="18"/>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112</w:t>
      </w:r>
      <w:r>
        <w:rPr>
          <w:noProof/>
        </w:rPr>
        <w:tab/>
        <w:t>Appointment of authorised persons</w:t>
      </w:r>
      <w:r w:rsidRPr="00001C24">
        <w:rPr>
          <w:noProof/>
        </w:rPr>
        <w:tab/>
      </w:r>
      <w:r w:rsidRPr="00001C24">
        <w:rPr>
          <w:noProof/>
        </w:rPr>
        <w:fldChar w:fldCharType="begin"/>
      </w:r>
      <w:r w:rsidRPr="00001C24">
        <w:rPr>
          <w:noProof/>
        </w:rPr>
        <w:instrText xml:space="preserve"> PAGEREF _Toc360105264 \h </w:instrText>
      </w:r>
      <w:r w:rsidRPr="00001C24">
        <w:rPr>
          <w:noProof/>
        </w:rPr>
      </w:r>
      <w:r w:rsidRPr="00001C24">
        <w:rPr>
          <w:noProof/>
        </w:rPr>
        <w:fldChar w:fldCharType="separate"/>
      </w:r>
      <w:r w:rsidR="00E92056">
        <w:rPr>
          <w:noProof/>
        </w:rPr>
        <w:t>84</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113</w:t>
      </w:r>
      <w:r>
        <w:rPr>
          <w:noProof/>
        </w:rPr>
        <w:tab/>
        <w:t>The Regulator is an authorised person</w:t>
      </w:r>
      <w:r w:rsidRPr="00001C24">
        <w:rPr>
          <w:noProof/>
        </w:rPr>
        <w:tab/>
      </w:r>
      <w:r w:rsidRPr="00001C24">
        <w:rPr>
          <w:noProof/>
        </w:rPr>
        <w:fldChar w:fldCharType="begin"/>
      </w:r>
      <w:r w:rsidRPr="00001C24">
        <w:rPr>
          <w:noProof/>
        </w:rPr>
        <w:instrText xml:space="preserve"> PAGEREF _Toc360105265 \h </w:instrText>
      </w:r>
      <w:r w:rsidRPr="00001C24">
        <w:rPr>
          <w:noProof/>
        </w:rPr>
      </w:r>
      <w:r w:rsidRPr="00001C24">
        <w:rPr>
          <w:noProof/>
        </w:rPr>
        <w:fldChar w:fldCharType="separate"/>
      </w:r>
      <w:r w:rsidR="00E92056">
        <w:rPr>
          <w:noProof/>
        </w:rPr>
        <w:t>85</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114</w:t>
      </w:r>
      <w:r>
        <w:rPr>
          <w:noProof/>
        </w:rPr>
        <w:tab/>
        <w:t>Identity cards</w:t>
      </w:r>
      <w:r w:rsidRPr="00001C24">
        <w:rPr>
          <w:noProof/>
        </w:rPr>
        <w:tab/>
      </w:r>
      <w:r w:rsidRPr="00001C24">
        <w:rPr>
          <w:noProof/>
        </w:rPr>
        <w:fldChar w:fldCharType="begin"/>
      </w:r>
      <w:r w:rsidRPr="00001C24">
        <w:rPr>
          <w:noProof/>
        </w:rPr>
        <w:instrText xml:space="preserve"> PAGEREF _Toc360105266 \h </w:instrText>
      </w:r>
      <w:r w:rsidRPr="00001C24">
        <w:rPr>
          <w:noProof/>
        </w:rPr>
      </w:r>
      <w:r w:rsidRPr="00001C24">
        <w:rPr>
          <w:noProof/>
        </w:rPr>
        <w:fldChar w:fldCharType="separate"/>
      </w:r>
      <w:r w:rsidR="00E92056">
        <w:rPr>
          <w:noProof/>
        </w:rPr>
        <w:t>85</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115</w:t>
      </w:r>
      <w:r>
        <w:rPr>
          <w:noProof/>
        </w:rPr>
        <w:tab/>
        <w:t>Offence for not returning identity card</w:t>
      </w:r>
      <w:r w:rsidRPr="00001C24">
        <w:rPr>
          <w:noProof/>
        </w:rPr>
        <w:tab/>
      </w:r>
      <w:r w:rsidRPr="00001C24">
        <w:rPr>
          <w:noProof/>
        </w:rPr>
        <w:fldChar w:fldCharType="begin"/>
      </w:r>
      <w:r w:rsidRPr="00001C24">
        <w:rPr>
          <w:noProof/>
        </w:rPr>
        <w:instrText xml:space="preserve"> PAGEREF _Toc360105267 \h </w:instrText>
      </w:r>
      <w:r w:rsidRPr="00001C24">
        <w:rPr>
          <w:noProof/>
        </w:rPr>
      </w:r>
      <w:r w:rsidRPr="00001C24">
        <w:rPr>
          <w:noProof/>
        </w:rPr>
        <w:fldChar w:fldCharType="separate"/>
      </w:r>
      <w:r w:rsidR="00E92056">
        <w:rPr>
          <w:noProof/>
        </w:rPr>
        <w:t>85</w:t>
      </w:r>
      <w:r w:rsidRPr="00001C24">
        <w:rPr>
          <w:noProof/>
        </w:rPr>
        <w:fldChar w:fldCharType="end"/>
      </w:r>
    </w:p>
    <w:p w:rsidR="00001C24" w:rsidRDefault="00001C24">
      <w:pPr>
        <w:pStyle w:val="TOC2"/>
        <w:rPr>
          <w:rFonts w:asciiTheme="minorHAnsi" w:eastAsiaTheme="minorEastAsia" w:hAnsiTheme="minorHAnsi" w:cstheme="minorBidi"/>
          <w:b w:val="0"/>
          <w:noProof/>
          <w:kern w:val="0"/>
          <w:sz w:val="22"/>
          <w:szCs w:val="22"/>
        </w:rPr>
      </w:pPr>
      <w:r>
        <w:rPr>
          <w:noProof/>
        </w:rPr>
        <w:t>Part 4—Inspecting public areas of gaming machine premises</w:t>
      </w:r>
      <w:r w:rsidRPr="00001C24">
        <w:rPr>
          <w:b w:val="0"/>
          <w:noProof/>
          <w:sz w:val="18"/>
        </w:rPr>
        <w:tab/>
      </w:r>
      <w:r w:rsidRPr="00001C24">
        <w:rPr>
          <w:b w:val="0"/>
          <w:noProof/>
          <w:sz w:val="18"/>
        </w:rPr>
        <w:fldChar w:fldCharType="begin"/>
      </w:r>
      <w:r w:rsidRPr="00001C24">
        <w:rPr>
          <w:b w:val="0"/>
          <w:noProof/>
          <w:sz w:val="18"/>
        </w:rPr>
        <w:instrText xml:space="preserve"> PAGEREF _Toc360105268 \h </w:instrText>
      </w:r>
      <w:r w:rsidRPr="00001C24">
        <w:rPr>
          <w:b w:val="0"/>
          <w:noProof/>
          <w:sz w:val="18"/>
        </w:rPr>
      </w:r>
      <w:r w:rsidRPr="00001C24">
        <w:rPr>
          <w:b w:val="0"/>
          <w:noProof/>
          <w:sz w:val="18"/>
        </w:rPr>
        <w:fldChar w:fldCharType="separate"/>
      </w:r>
      <w:r w:rsidR="00E92056">
        <w:rPr>
          <w:b w:val="0"/>
          <w:noProof/>
          <w:sz w:val="18"/>
        </w:rPr>
        <w:t>87</w:t>
      </w:r>
      <w:r w:rsidRPr="00001C24">
        <w:rPr>
          <w:b w:val="0"/>
          <w:noProof/>
          <w:sz w:val="18"/>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116</w:t>
      </w:r>
      <w:r>
        <w:rPr>
          <w:noProof/>
        </w:rPr>
        <w:tab/>
        <w:t>Inspection powers in public areas of gaming machine premises</w:t>
      </w:r>
      <w:r w:rsidRPr="00001C24">
        <w:rPr>
          <w:noProof/>
        </w:rPr>
        <w:tab/>
      </w:r>
      <w:r w:rsidRPr="00001C24">
        <w:rPr>
          <w:noProof/>
        </w:rPr>
        <w:fldChar w:fldCharType="begin"/>
      </w:r>
      <w:r w:rsidRPr="00001C24">
        <w:rPr>
          <w:noProof/>
        </w:rPr>
        <w:instrText xml:space="preserve"> PAGEREF _Toc360105269 \h </w:instrText>
      </w:r>
      <w:r w:rsidRPr="00001C24">
        <w:rPr>
          <w:noProof/>
        </w:rPr>
      </w:r>
      <w:r w:rsidRPr="00001C24">
        <w:rPr>
          <w:noProof/>
        </w:rPr>
        <w:fldChar w:fldCharType="separate"/>
      </w:r>
      <w:r w:rsidR="00E92056">
        <w:rPr>
          <w:noProof/>
        </w:rPr>
        <w:t>87</w:t>
      </w:r>
      <w:r w:rsidRPr="00001C24">
        <w:rPr>
          <w:noProof/>
        </w:rPr>
        <w:fldChar w:fldCharType="end"/>
      </w:r>
    </w:p>
    <w:p w:rsidR="00001C24" w:rsidRDefault="00001C24">
      <w:pPr>
        <w:pStyle w:val="TOC2"/>
        <w:rPr>
          <w:rFonts w:asciiTheme="minorHAnsi" w:eastAsiaTheme="minorEastAsia" w:hAnsiTheme="minorHAnsi" w:cstheme="minorBidi"/>
          <w:b w:val="0"/>
          <w:noProof/>
          <w:kern w:val="0"/>
          <w:sz w:val="22"/>
          <w:szCs w:val="22"/>
        </w:rPr>
      </w:pPr>
      <w:r>
        <w:rPr>
          <w:noProof/>
        </w:rPr>
        <w:t>Part 5—Monitoring</w:t>
      </w:r>
      <w:r w:rsidRPr="00001C24">
        <w:rPr>
          <w:b w:val="0"/>
          <w:noProof/>
          <w:sz w:val="18"/>
        </w:rPr>
        <w:tab/>
      </w:r>
      <w:r w:rsidRPr="00001C24">
        <w:rPr>
          <w:b w:val="0"/>
          <w:noProof/>
          <w:sz w:val="18"/>
        </w:rPr>
        <w:fldChar w:fldCharType="begin"/>
      </w:r>
      <w:r w:rsidRPr="00001C24">
        <w:rPr>
          <w:b w:val="0"/>
          <w:noProof/>
          <w:sz w:val="18"/>
        </w:rPr>
        <w:instrText xml:space="preserve"> PAGEREF _Toc360105270 \h </w:instrText>
      </w:r>
      <w:r w:rsidRPr="00001C24">
        <w:rPr>
          <w:b w:val="0"/>
          <w:noProof/>
          <w:sz w:val="18"/>
        </w:rPr>
      </w:r>
      <w:r w:rsidRPr="00001C24">
        <w:rPr>
          <w:b w:val="0"/>
          <w:noProof/>
          <w:sz w:val="18"/>
        </w:rPr>
        <w:fldChar w:fldCharType="separate"/>
      </w:r>
      <w:r w:rsidR="00E92056">
        <w:rPr>
          <w:b w:val="0"/>
          <w:noProof/>
          <w:sz w:val="18"/>
        </w:rPr>
        <w:t>89</w:t>
      </w:r>
      <w:r w:rsidRPr="00001C24">
        <w:rPr>
          <w:b w:val="0"/>
          <w:noProof/>
          <w:sz w:val="18"/>
        </w:rPr>
        <w:fldChar w:fldCharType="end"/>
      </w:r>
    </w:p>
    <w:p w:rsidR="00001C24" w:rsidRDefault="00001C24">
      <w:pPr>
        <w:pStyle w:val="TOC3"/>
        <w:rPr>
          <w:rFonts w:asciiTheme="minorHAnsi" w:eastAsiaTheme="minorEastAsia" w:hAnsiTheme="minorHAnsi" w:cstheme="minorBidi"/>
          <w:b w:val="0"/>
          <w:noProof/>
          <w:kern w:val="0"/>
          <w:szCs w:val="22"/>
        </w:rPr>
      </w:pPr>
      <w:r>
        <w:rPr>
          <w:noProof/>
        </w:rPr>
        <w:t>Division 1—Monitoring powers</w:t>
      </w:r>
      <w:r w:rsidRPr="00001C24">
        <w:rPr>
          <w:b w:val="0"/>
          <w:noProof/>
          <w:sz w:val="18"/>
        </w:rPr>
        <w:tab/>
      </w:r>
      <w:r w:rsidRPr="00001C24">
        <w:rPr>
          <w:b w:val="0"/>
          <w:noProof/>
          <w:sz w:val="18"/>
        </w:rPr>
        <w:fldChar w:fldCharType="begin"/>
      </w:r>
      <w:r w:rsidRPr="00001C24">
        <w:rPr>
          <w:b w:val="0"/>
          <w:noProof/>
          <w:sz w:val="18"/>
        </w:rPr>
        <w:instrText xml:space="preserve"> PAGEREF _Toc360105271 \h </w:instrText>
      </w:r>
      <w:r w:rsidRPr="00001C24">
        <w:rPr>
          <w:b w:val="0"/>
          <w:noProof/>
          <w:sz w:val="18"/>
        </w:rPr>
      </w:r>
      <w:r w:rsidRPr="00001C24">
        <w:rPr>
          <w:b w:val="0"/>
          <w:noProof/>
          <w:sz w:val="18"/>
        </w:rPr>
        <w:fldChar w:fldCharType="separate"/>
      </w:r>
      <w:r w:rsidR="00E92056">
        <w:rPr>
          <w:b w:val="0"/>
          <w:noProof/>
          <w:sz w:val="18"/>
        </w:rPr>
        <w:t>89</w:t>
      </w:r>
      <w:r w:rsidRPr="00001C24">
        <w:rPr>
          <w:b w:val="0"/>
          <w:noProof/>
          <w:sz w:val="18"/>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117</w:t>
      </w:r>
      <w:r>
        <w:rPr>
          <w:noProof/>
        </w:rPr>
        <w:tab/>
        <w:t>Authorised person may enter premises by consent or under a warrant</w:t>
      </w:r>
      <w:r w:rsidRPr="00001C24">
        <w:rPr>
          <w:noProof/>
        </w:rPr>
        <w:tab/>
      </w:r>
      <w:r w:rsidRPr="00001C24">
        <w:rPr>
          <w:noProof/>
        </w:rPr>
        <w:fldChar w:fldCharType="begin"/>
      </w:r>
      <w:r w:rsidRPr="00001C24">
        <w:rPr>
          <w:noProof/>
        </w:rPr>
        <w:instrText xml:space="preserve"> PAGEREF _Toc360105272 \h </w:instrText>
      </w:r>
      <w:r w:rsidRPr="00001C24">
        <w:rPr>
          <w:noProof/>
        </w:rPr>
      </w:r>
      <w:r w:rsidRPr="00001C24">
        <w:rPr>
          <w:noProof/>
        </w:rPr>
        <w:fldChar w:fldCharType="separate"/>
      </w:r>
      <w:r w:rsidR="00E92056">
        <w:rPr>
          <w:noProof/>
        </w:rPr>
        <w:t>89</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118</w:t>
      </w:r>
      <w:r>
        <w:rPr>
          <w:noProof/>
        </w:rPr>
        <w:tab/>
        <w:t>Monitoring powers of authorised persons</w:t>
      </w:r>
      <w:r w:rsidRPr="00001C24">
        <w:rPr>
          <w:noProof/>
        </w:rPr>
        <w:tab/>
      </w:r>
      <w:r w:rsidRPr="00001C24">
        <w:rPr>
          <w:noProof/>
        </w:rPr>
        <w:fldChar w:fldCharType="begin"/>
      </w:r>
      <w:r w:rsidRPr="00001C24">
        <w:rPr>
          <w:noProof/>
        </w:rPr>
        <w:instrText xml:space="preserve"> PAGEREF _Toc360105273 \h </w:instrText>
      </w:r>
      <w:r w:rsidRPr="00001C24">
        <w:rPr>
          <w:noProof/>
        </w:rPr>
      </w:r>
      <w:r w:rsidRPr="00001C24">
        <w:rPr>
          <w:noProof/>
        </w:rPr>
        <w:fldChar w:fldCharType="separate"/>
      </w:r>
      <w:r w:rsidR="00E92056">
        <w:rPr>
          <w:noProof/>
        </w:rPr>
        <w:t>89</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119</w:t>
      </w:r>
      <w:r>
        <w:rPr>
          <w:noProof/>
        </w:rPr>
        <w:tab/>
        <w:t>Operating electronic equipment</w:t>
      </w:r>
      <w:r w:rsidRPr="00001C24">
        <w:rPr>
          <w:noProof/>
        </w:rPr>
        <w:tab/>
      </w:r>
      <w:r w:rsidRPr="00001C24">
        <w:rPr>
          <w:noProof/>
        </w:rPr>
        <w:fldChar w:fldCharType="begin"/>
      </w:r>
      <w:r w:rsidRPr="00001C24">
        <w:rPr>
          <w:noProof/>
        </w:rPr>
        <w:instrText xml:space="preserve"> PAGEREF _Toc360105274 \h </w:instrText>
      </w:r>
      <w:r w:rsidRPr="00001C24">
        <w:rPr>
          <w:noProof/>
        </w:rPr>
      </w:r>
      <w:r w:rsidRPr="00001C24">
        <w:rPr>
          <w:noProof/>
        </w:rPr>
        <w:fldChar w:fldCharType="separate"/>
      </w:r>
      <w:r w:rsidR="00E92056">
        <w:rPr>
          <w:noProof/>
        </w:rPr>
        <w:t>90</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120</w:t>
      </w:r>
      <w:r>
        <w:rPr>
          <w:noProof/>
        </w:rPr>
        <w:tab/>
        <w:t>Accessing data held on certain premises—notification to occupier</w:t>
      </w:r>
      <w:r w:rsidRPr="00001C24">
        <w:rPr>
          <w:noProof/>
        </w:rPr>
        <w:tab/>
      </w:r>
      <w:r w:rsidRPr="00001C24">
        <w:rPr>
          <w:noProof/>
        </w:rPr>
        <w:fldChar w:fldCharType="begin"/>
      </w:r>
      <w:r w:rsidRPr="00001C24">
        <w:rPr>
          <w:noProof/>
        </w:rPr>
        <w:instrText xml:space="preserve"> PAGEREF _Toc360105275 \h </w:instrText>
      </w:r>
      <w:r w:rsidRPr="00001C24">
        <w:rPr>
          <w:noProof/>
        </w:rPr>
      </w:r>
      <w:r w:rsidRPr="00001C24">
        <w:rPr>
          <w:noProof/>
        </w:rPr>
        <w:fldChar w:fldCharType="separate"/>
      </w:r>
      <w:r w:rsidR="00E92056">
        <w:rPr>
          <w:noProof/>
        </w:rPr>
        <w:t>91</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121</w:t>
      </w:r>
      <w:r>
        <w:rPr>
          <w:noProof/>
        </w:rPr>
        <w:tab/>
        <w:t>Expert assistance to operate electronic equipment</w:t>
      </w:r>
      <w:r w:rsidRPr="00001C24">
        <w:rPr>
          <w:noProof/>
        </w:rPr>
        <w:tab/>
      </w:r>
      <w:r w:rsidRPr="00001C24">
        <w:rPr>
          <w:noProof/>
        </w:rPr>
        <w:fldChar w:fldCharType="begin"/>
      </w:r>
      <w:r w:rsidRPr="00001C24">
        <w:rPr>
          <w:noProof/>
        </w:rPr>
        <w:instrText xml:space="preserve"> PAGEREF _Toc360105276 \h </w:instrText>
      </w:r>
      <w:r w:rsidRPr="00001C24">
        <w:rPr>
          <w:noProof/>
        </w:rPr>
      </w:r>
      <w:r w:rsidRPr="00001C24">
        <w:rPr>
          <w:noProof/>
        </w:rPr>
        <w:fldChar w:fldCharType="separate"/>
      </w:r>
      <w:r w:rsidR="00E92056">
        <w:rPr>
          <w:noProof/>
        </w:rPr>
        <w:t>92</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122</w:t>
      </w:r>
      <w:r>
        <w:rPr>
          <w:noProof/>
        </w:rPr>
        <w:tab/>
        <w:t>Securing evidence of the contravention of a related provision</w:t>
      </w:r>
      <w:r w:rsidRPr="00001C24">
        <w:rPr>
          <w:noProof/>
        </w:rPr>
        <w:tab/>
      </w:r>
      <w:r w:rsidRPr="00001C24">
        <w:rPr>
          <w:noProof/>
        </w:rPr>
        <w:fldChar w:fldCharType="begin"/>
      </w:r>
      <w:r w:rsidRPr="00001C24">
        <w:rPr>
          <w:noProof/>
        </w:rPr>
        <w:instrText xml:space="preserve"> PAGEREF _Toc360105277 \h </w:instrText>
      </w:r>
      <w:r w:rsidRPr="00001C24">
        <w:rPr>
          <w:noProof/>
        </w:rPr>
      </w:r>
      <w:r w:rsidRPr="00001C24">
        <w:rPr>
          <w:noProof/>
        </w:rPr>
        <w:fldChar w:fldCharType="separate"/>
      </w:r>
      <w:r w:rsidR="00E92056">
        <w:rPr>
          <w:noProof/>
        </w:rPr>
        <w:t>93</w:t>
      </w:r>
      <w:r w:rsidRPr="00001C24">
        <w:rPr>
          <w:noProof/>
        </w:rPr>
        <w:fldChar w:fldCharType="end"/>
      </w:r>
    </w:p>
    <w:p w:rsidR="00001C24" w:rsidRDefault="00001C24">
      <w:pPr>
        <w:pStyle w:val="TOC3"/>
        <w:rPr>
          <w:rFonts w:asciiTheme="minorHAnsi" w:eastAsiaTheme="minorEastAsia" w:hAnsiTheme="minorHAnsi" w:cstheme="minorBidi"/>
          <w:b w:val="0"/>
          <w:noProof/>
          <w:kern w:val="0"/>
          <w:szCs w:val="22"/>
        </w:rPr>
      </w:pPr>
      <w:r>
        <w:rPr>
          <w:noProof/>
        </w:rPr>
        <w:t>Division 2—Persons assisting authorised persons</w:t>
      </w:r>
      <w:r w:rsidRPr="00001C24">
        <w:rPr>
          <w:b w:val="0"/>
          <w:noProof/>
          <w:sz w:val="18"/>
        </w:rPr>
        <w:tab/>
      </w:r>
      <w:r w:rsidRPr="00001C24">
        <w:rPr>
          <w:b w:val="0"/>
          <w:noProof/>
          <w:sz w:val="18"/>
        </w:rPr>
        <w:fldChar w:fldCharType="begin"/>
      </w:r>
      <w:r w:rsidRPr="00001C24">
        <w:rPr>
          <w:b w:val="0"/>
          <w:noProof/>
          <w:sz w:val="18"/>
        </w:rPr>
        <w:instrText xml:space="preserve"> PAGEREF _Toc360105278 \h </w:instrText>
      </w:r>
      <w:r w:rsidRPr="00001C24">
        <w:rPr>
          <w:b w:val="0"/>
          <w:noProof/>
          <w:sz w:val="18"/>
        </w:rPr>
      </w:r>
      <w:r w:rsidRPr="00001C24">
        <w:rPr>
          <w:b w:val="0"/>
          <w:noProof/>
          <w:sz w:val="18"/>
        </w:rPr>
        <w:fldChar w:fldCharType="separate"/>
      </w:r>
      <w:r w:rsidR="00E92056">
        <w:rPr>
          <w:b w:val="0"/>
          <w:noProof/>
          <w:sz w:val="18"/>
        </w:rPr>
        <w:t>95</w:t>
      </w:r>
      <w:r w:rsidRPr="00001C24">
        <w:rPr>
          <w:b w:val="0"/>
          <w:noProof/>
          <w:sz w:val="18"/>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123</w:t>
      </w:r>
      <w:r>
        <w:rPr>
          <w:noProof/>
        </w:rPr>
        <w:tab/>
        <w:t>Persons assisting authorised persons</w:t>
      </w:r>
      <w:r w:rsidRPr="00001C24">
        <w:rPr>
          <w:noProof/>
        </w:rPr>
        <w:tab/>
      </w:r>
      <w:r w:rsidRPr="00001C24">
        <w:rPr>
          <w:noProof/>
        </w:rPr>
        <w:fldChar w:fldCharType="begin"/>
      </w:r>
      <w:r w:rsidRPr="00001C24">
        <w:rPr>
          <w:noProof/>
        </w:rPr>
        <w:instrText xml:space="preserve"> PAGEREF _Toc360105279 \h </w:instrText>
      </w:r>
      <w:r w:rsidRPr="00001C24">
        <w:rPr>
          <w:noProof/>
        </w:rPr>
      </w:r>
      <w:r w:rsidRPr="00001C24">
        <w:rPr>
          <w:noProof/>
        </w:rPr>
        <w:fldChar w:fldCharType="separate"/>
      </w:r>
      <w:r w:rsidR="00E92056">
        <w:rPr>
          <w:noProof/>
        </w:rPr>
        <w:t>95</w:t>
      </w:r>
      <w:r w:rsidRPr="00001C24">
        <w:rPr>
          <w:noProof/>
        </w:rPr>
        <w:fldChar w:fldCharType="end"/>
      </w:r>
    </w:p>
    <w:p w:rsidR="00001C24" w:rsidRDefault="00001C24">
      <w:pPr>
        <w:pStyle w:val="TOC3"/>
        <w:rPr>
          <w:rFonts w:asciiTheme="minorHAnsi" w:eastAsiaTheme="minorEastAsia" w:hAnsiTheme="minorHAnsi" w:cstheme="minorBidi"/>
          <w:b w:val="0"/>
          <w:noProof/>
          <w:kern w:val="0"/>
          <w:szCs w:val="22"/>
        </w:rPr>
      </w:pPr>
      <w:r>
        <w:rPr>
          <w:noProof/>
        </w:rPr>
        <w:lastRenderedPageBreak/>
        <w:t>Division 3—Monitoring warrants</w:t>
      </w:r>
      <w:r w:rsidRPr="00001C24">
        <w:rPr>
          <w:b w:val="0"/>
          <w:noProof/>
          <w:sz w:val="18"/>
        </w:rPr>
        <w:tab/>
      </w:r>
      <w:r w:rsidRPr="00001C24">
        <w:rPr>
          <w:b w:val="0"/>
          <w:noProof/>
          <w:sz w:val="18"/>
        </w:rPr>
        <w:fldChar w:fldCharType="begin"/>
      </w:r>
      <w:r w:rsidRPr="00001C24">
        <w:rPr>
          <w:b w:val="0"/>
          <w:noProof/>
          <w:sz w:val="18"/>
        </w:rPr>
        <w:instrText xml:space="preserve"> PAGEREF _Toc360105280 \h </w:instrText>
      </w:r>
      <w:r w:rsidRPr="00001C24">
        <w:rPr>
          <w:b w:val="0"/>
          <w:noProof/>
          <w:sz w:val="18"/>
        </w:rPr>
      </w:r>
      <w:r w:rsidRPr="00001C24">
        <w:rPr>
          <w:b w:val="0"/>
          <w:noProof/>
          <w:sz w:val="18"/>
        </w:rPr>
        <w:fldChar w:fldCharType="separate"/>
      </w:r>
      <w:r w:rsidR="00E92056">
        <w:rPr>
          <w:b w:val="0"/>
          <w:noProof/>
          <w:sz w:val="18"/>
        </w:rPr>
        <w:t>96</w:t>
      </w:r>
      <w:r w:rsidRPr="00001C24">
        <w:rPr>
          <w:b w:val="0"/>
          <w:noProof/>
          <w:sz w:val="18"/>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124</w:t>
      </w:r>
      <w:r>
        <w:rPr>
          <w:noProof/>
        </w:rPr>
        <w:tab/>
        <w:t>Monitoring warrants</w:t>
      </w:r>
      <w:r w:rsidRPr="00001C24">
        <w:rPr>
          <w:noProof/>
        </w:rPr>
        <w:tab/>
      </w:r>
      <w:r w:rsidRPr="00001C24">
        <w:rPr>
          <w:noProof/>
        </w:rPr>
        <w:fldChar w:fldCharType="begin"/>
      </w:r>
      <w:r w:rsidRPr="00001C24">
        <w:rPr>
          <w:noProof/>
        </w:rPr>
        <w:instrText xml:space="preserve"> PAGEREF _Toc360105281 \h </w:instrText>
      </w:r>
      <w:r w:rsidRPr="00001C24">
        <w:rPr>
          <w:noProof/>
        </w:rPr>
      </w:r>
      <w:r w:rsidRPr="00001C24">
        <w:rPr>
          <w:noProof/>
        </w:rPr>
        <w:fldChar w:fldCharType="separate"/>
      </w:r>
      <w:r w:rsidR="00E92056">
        <w:rPr>
          <w:noProof/>
        </w:rPr>
        <w:t>96</w:t>
      </w:r>
      <w:r w:rsidRPr="00001C24">
        <w:rPr>
          <w:noProof/>
        </w:rPr>
        <w:fldChar w:fldCharType="end"/>
      </w:r>
    </w:p>
    <w:p w:rsidR="00001C24" w:rsidRDefault="00001C24">
      <w:pPr>
        <w:pStyle w:val="TOC2"/>
        <w:rPr>
          <w:rFonts w:asciiTheme="minorHAnsi" w:eastAsiaTheme="minorEastAsia" w:hAnsiTheme="minorHAnsi" w:cstheme="minorBidi"/>
          <w:b w:val="0"/>
          <w:noProof/>
          <w:kern w:val="0"/>
          <w:sz w:val="22"/>
          <w:szCs w:val="22"/>
        </w:rPr>
      </w:pPr>
      <w:r>
        <w:rPr>
          <w:noProof/>
        </w:rPr>
        <w:t>Part 6—Investigation</w:t>
      </w:r>
      <w:r w:rsidRPr="00001C24">
        <w:rPr>
          <w:b w:val="0"/>
          <w:noProof/>
          <w:sz w:val="18"/>
        </w:rPr>
        <w:tab/>
      </w:r>
      <w:r w:rsidRPr="00001C24">
        <w:rPr>
          <w:b w:val="0"/>
          <w:noProof/>
          <w:sz w:val="18"/>
        </w:rPr>
        <w:fldChar w:fldCharType="begin"/>
      </w:r>
      <w:r w:rsidRPr="00001C24">
        <w:rPr>
          <w:b w:val="0"/>
          <w:noProof/>
          <w:sz w:val="18"/>
        </w:rPr>
        <w:instrText xml:space="preserve"> PAGEREF _Toc360105282 \h </w:instrText>
      </w:r>
      <w:r w:rsidRPr="00001C24">
        <w:rPr>
          <w:b w:val="0"/>
          <w:noProof/>
          <w:sz w:val="18"/>
        </w:rPr>
      </w:r>
      <w:r w:rsidRPr="00001C24">
        <w:rPr>
          <w:b w:val="0"/>
          <w:noProof/>
          <w:sz w:val="18"/>
        </w:rPr>
        <w:fldChar w:fldCharType="separate"/>
      </w:r>
      <w:r w:rsidR="00E92056">
        <w:rPr>
          <w:b w:val="0"/>
          <w:noProof/>
          <w:sz w:val="18"/>
        </w:rPr>
        <w:t>98</w:t>
      </w:r>
      <w:r w:rsidRPr="00001C24">
        <w:rPr>
          <w:b w:val="0"/>
          <w:noProof/>
          <w:sz w:val="18"/>
        </w:rPr>
        <w:fldChar w:fldCharType="end"/>
      </w:r>
    </w:p>
    <w:p w:rsidR="00001C24" w:rsidRDefault="00001C24">
      <w:pPr>
        <w:pStyle w:val="TOC3"/>
        <w:rPr>
          <w:rFonts w:asciiTheme="minorHAnsi" w:eastAsiaTheme="minorEastAsia" w:hAnsiTheme="minorHAnsi" w:cstheme="minorBidi"/>
          <w:b w:val="0"/>
          <w:noProof/>
          <w:kern w:val="0"/>
          <w:szCs w:val="22"/>
        </w:rPr>
      </w:pPr>
      <w:r>
        <w:rPr>
          <w:noProof/>
        </w:rPr>
        <w:t>Division 1—Investigation powers</w:t>
      </w:r>
      <w:r w:rsidRPr="00001C24">
        <w:rPr>
          <w:b w:val="0"/>
          <w:noProof/>
          <w:sz w:val="18"/>
        </w:rPr>
        <w:tab/>
      </w:r>
      <w:r w:rsidRPr="00001C24">
        <w:rPr>
          <w:b w:val="0"/>
          <w:noProof/>
          <w:sz w:val="18"/>
        </w:rPr>
        <w:fldChar w:fldCharType="begin"/>
      </w:r>
      <w:r w:rsidRPr="00001C24">
        <w:rPr>
          <w:b w:val="0"/>
          <w:noProof/>
          <w:sz w:val="18"/>
        </w:rPr>
        <w:instrText xml:space="preserve"> PAGEREF _Toc360105283 \h </w:instrText>
      </w:r>
      <w:r w:rsidRPr="00001C24">
        <w:rPr>
          <w:b w:val="0"/>
          <w:noProof/>
          <w:sz w:val="18"/>
        </w:rPr>
      </w:r>
      <w:r w:rsidRPr="00001C24">
        <w:rPr>
          <w:b w:val="0"/>
          <w:noProof/>
          <w:sz w:val="18"/>
        </w:rPr>
        <w:fldChar w:fldCharType="separate"/>
      </w:r>
      <w:r w:rsidR="00E92056">
        <w:rPr>
          <w:b w:val="0"/>
          <w:noProof/>
          <w:sz w:val="18"/>
        </w:rPr>
        <w:t>98</w:t>
      </w:r>
      <w:r w:rsidRPr="00001C24">
        <w:rPr>
          <w:b w:val="0"/>
          <w:noProof/>
          <w:sz w:val="18"/>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125</w:t>
      </w:r>
      <w:r>
        <w:rPr>
          <w:noProof/>
        </w:rPr>
        <w:tab/>
        <w:t>Authorised person may enter premises by consent or under a warrant</w:t>
      </w:r>
      <w:r w:rsidRPr="00001C24">
        <w:rPr>
          <w:noProof/>
        </w:rPr>
        <w:tab/>
      </w:r>
      <w:r w:rsidRPr="00001C24">
        <w:rPr>
          <w:noProof/>
        </w:rPr>
        <w:fldChar w:fldCharType="begin"/>
      </w:r>
      <w:r w:rsidRPr="00001C24">
        <w:rPr>
          <w:noProof/>
        </w:rPr>
        <w:instrText xml:space="preserve"> PAGEREF _Toc360105284 \h </w:instrText>
      </w:r>
      <w:r w:rsidRPr="00001C24">
        <w:rPr>
          <w:noProof/>
        </w:rPr>
      </w:r>
      <w:r w:rsidRPr="00001C24">
        <w:rPr>
          <w:noProof/>
        </w:rPr>
        <w:fldChar w:fldCharType="separate"/>
      </w:r>
      <w:r w:rsidR="00E92056">
        <w:rPr>
          <w:noProof/>
        </w:rPr>
        <w:t>98</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126</w:t>
      </w:r>
      <w:r>
        <w:rPr>
          <w:noProof/>
        </w:rPr>
        <w:tab/>
        <w:t>Investigation powers of authorised persons</w:t>
      </w:r>
      <w:r w:rsidRPr="00001C24">
        <w:rPr>
          <w:noProof/>
        </w:rPr>
        <w:tab/>
      </w:r>
      <w:r w:rsidRPr="00001C24">
        <w:rPr>
          <w:noProof/>
        </w:rPr>
        <w:fldChar w:fldCharType="begin"/>
      </w:r>
      <w:r w:rsidRPr="00001C24">
        <w:rPr>
          <w:noProof/>
        </w:rPr>
        <w:instrText xml:space="preserve"> PAGEREF _Toc360105285 \h </w:instrText>
      </w:r>
      <w:r w:rsidRPr="00001C24">
        <w:rPr>
          <w:noProof/>
        </w:rPr>
      </w:r>
      <w:r w:rsidRPr="00001C24">
        <w:rPr>
          <w:noProof/>
        </w:rPr>
        <w:fldChar w:fldCharType="separate"/>
      </w:r>
      <w:r w:rsidR="00E92056">
        <w:rPr>
          <w:noProof/>
        </w:rPr>
        <w:t>98</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127</w:t>
      </w:r>
      <w:r>
        <w:rPr>
          <w:noProof/>
        </w:rPr>
        <w:tab/>
        <w:t>Operating electronic equipment</w:t>
      </w:r>
      <w:r w:rsidRPr="00001C24">
        <w:rPr>
          <w:noProof/>
        </w:rPr>
        <w:tab/>
      </w:r>
      <w:r w:rsidRPr="00001C24">
        <w:rPr>
          <w:noProof/>
        </w:rPr>
        <w:fldChar w:fldCharType="begin"/>
      </w:r>
      <w:r w:rsidRPr="00001C24">
        <w:rPr>
          <w:noProof/>
        </w:rPr>
        <w:instrText xml:space="preserve"> PAGEREF _Toc360105286 \h </w:instrText>
      </w:r>
      <w:r w:rsidRPr="00001C24">
        <w:rPr>
          <w:noProof/>
        </w:rPr>
      </w:r>
      <w:r w:rsidRPr="00001C24">
        <w:rPr>
          <w:noProof/>
        </w:rPr>
        <w:fldChar w:fldCharType="separate"/>
      </w:r>
      <w:r w:rsidR="00E92056">
        <w:rPr>
          <w:noProof/>
        </w:rPr>
        <w:t>99</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128</w:t>
      </w:r>
      <w:r>
        <w:rPr>
          <w:noProof/>
        </w:rPr>
        <w:tab/>
        <w:t>Accessing data held on certain premises—notification to occupier</w:t>
      </w:r>
      <w:r w:rsidRPr="00001C24">
        <w:rPr>
          <w:noProof/>
        </w:rPr>
        <w:tab/>
      </w:r>
      <w:r w:rsidRPr="00001C24">
        <w:rPr>
          <w:noProof/>
        </w:rPr>
        <w:fldChar w:fldCharType="begin"/>
      </w:r>
      <w:r w:rsidRPr="00001C24">
        <w:rPr>
          <w:noProof/>
        </w:rPr>
        <w:instrText xml:space="preserve"> PAGEREF _Toc360105287 \h </w:instrText>
      </w:r>
      <w:r w:rsidRPr="00001C24">
        <w:rPr>
          <w:noProof/>
        </w:rPr>
      </w:r>
      <w:r w:rsidRPr="00001C24">
        <w:rPr>
          <w:noProof/>
        </w:rPr>
        <w:fldChar w:fldCharType="separate"/>
      </w:r>
      <w:r w:rsidR="00E92056">
        <w:rPr>
          <w:noProof/>
        </w:rPr>
        <w:t>100</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129</w:t>
      </w:r>
      <w:r>
        <w:rPr>
          <w:noProof/>
        </w:rPr>
        <w:tab/>
        <w:t>Expert assistance to operate electronic equipment</w:t>
      </w:r>
      <w:r w:rsidRPr="00001C24">
        <w:rPr>
          <w:noProof/>
        </w:rPr>
        <w:tab/>
      </w:r>
      <w:r w:rsidRPr="00001C24">
        <w:rPr>
          <w:noProof/>
        </w:rPr>
        <w:fldChar w:fldCharType="begin"/>
      </w:r>
      <w:r w:rsidRPr="00001C24">
        <w:rPr>
          <w:noProof/>
        </w:rPr>
        <w:instrText xml:space="preserve"> PAGEREF _Toc360105288 \h </w:instrText>
      </w:r>
      <w:r w:rsidRPr="00001C24">
        <w:rPr>
          <w:noProof/>
        </w:rPr>
      </w:r>
      <w:r w:rsidRPr="00001C24">
        <w:rPr>
          <w:noProof/>
        </w:rPr>
        <w:fldChar w:fldCharType="separate"/>
      </w:r>
      <w:r w:rsidR="00E92056">
        <w:rPr>
          <w:noProof/>
        </w:rPr>
        <w:t>101</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130</w:t>
      </w:r>
      <w:r>
        <w:rPr>
          <w:noProof/>
        </w:rPr>
        <w:tab/>
        <w:t>Seizing evidence of contraventions of related provisions</w:t>
      </w:r>
      <w:r w:rsidRPr="00001C24">
        <w:rPr>
          <w:noProof/>
        </w:rPr>
        <w:tab/>
      </w:r>
      <w:r w:rsidRPr="00001C24">
        <w:rPr>
          <w:noProof/>
        </w:rPr>
        <w:fldChar w:fldCharType="begin"/>
      </w:r>
      <w:r w:rsidRPr="00001C24">
        <w:rPr>
          <w:noProof/>
        </w:rPr>
        <w:instrText xml:space="preserve"> PAGEREF _Toc360105289 \h </w:instrText>
      </w:r>
      <w:r w:rsidRPr="00001C24">
        <w:rPr>
          <w:noProof/>
        </w:rPr>
      </w:r>
      <w:r w:rsidRPr="00001C24">
        <w:rPr>
          <w:noProof/>
        </w:rPr>
        <w:fldChar w:fldCharType="separate"/>
      </w:r>
      <w:r w:rsidR="00E92056">
        <w:rPr>
          <w:noProof/>
        </w:rPr>
        <w:t>102</w:t>
      </w:r>
      <w:r w:rsidRPr="00001C24">
        <w:rPr>
          <w:noProof/>
        </w:rPr>
        <w:fldChar w:fldCharType="end"/>
      </w:r>
    </w:p>
    <w:p w:rsidR="00001C24" w:rsidRDefault="00001C24">
      <w:pPr>
        <w:pStyle w:val="TOC3"/>
        <w:rPr>
          <w:rFonts w:asciiTheme="minorHAnsi" w:eastAsiaTheme="minorEastAsia" w:hAnsiTheme="minorHAnsi" w:cstheme="minorBidi"/>
          <w:b w:val="0"/>
          <w:noProof/>
          <w:kern w:val="0"/>
          <w:szCs w:val="22"/>
        </w:rPr>
      </w:pPr>
      <w:r>
        <w:rPr>
          <w:noProof/>
        </w:rPr>
        <w:t>Division 2—Persons assisting authorised persons</w:t>
      </w:r>
      <w:r w:rsidRPr="00001C24">
        <w:rPr>
          <w:b w:val="0"/>
          <w:noProof/>
          <w:sz w:val="18"/>
        </w:rPr>
        <w:tab/>
      </w:r>
      <w:r w:rsidRPr="00001C24">
        <w:rPr>
          <w:b w:val="0"/>
          <w:noProof/>
          <w:sz w:val="18"/>
        </w:rPr>
        <w:fldChar w:fldCharType="begin"/>
      </w:r>
      <w:r w:rsidRPr="00001C24">
        <w:rPr>
          <w:b w:val="0"/>
          <w:noProof/>
          <w:sz w:val="18"/>
        </w:rPr>
        <w:instrText xml:space="preserve"> PAGEREF _Toc360105290 \h </w:instrText>
      </w:r>
      <w:r w:rsidRPr="00001C24">
        <w:rPr>
          <w:b w:val="0"/>
          <w:noProof/>
          <w:sz w:val="18"/>
        </w:rPr>
      </w:r>
      <w:r w:rsidRPr="00001C24">
        <w:rPr>
          <w:b w:val="0"/>
          <w:noProof/>
          <w:sz w:val="18"/>
        </w:rPr>
        <w:fldChar w:fldCharType="separate"/>
      </w:r>
      <w:r w:rsidR="00E92056">
        <w:rPr>
          <w:b w:val="0"/>
          <w:noProof/>
          <w:sz w:val="18"/>
        </w:rPr>
        <w:t>104</w:t>
      </w:r>
      <w:r w:rsidRPr="00001C24">
        <w:rPr>
          <w:b w:val="0"/>
          <w:noProof/>
          <w:sz w:val="18"/>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131</w:t>
      </w:r>
      <w:r>
        <w:rPr>
          <w:noProof/>
        </w:rPr>
        <w:tab/>
        <w:t>Persons assisting authorised persons</w:t>
      </w:r>
      <w:r w:rsidRPr="00001C24">
        <w:rPr>
          <w:noProof/>
        </w:rPr>
        <w:tab/>
      </w:r>
      <w:r w:rsidRPr="00001C24">
        <w:rPr>
          <w:noProof/>
        </w:rPr>
        <w:fldChar w:fldCharType="begin"/>
      </w:r>
      <w:r w:rsidRPr="00001C24">
        <w:rPr>
          <w:noProof/>
        </w:rPr>
        <w:instrText xml:space="preserve"> PAGEREF _Toc360105291 \h </w:instrText>
      </w:r>
      <w:r w:rsidRPr="00001C24">
        <w:rPr>
          <w:noProof/>
        </w:rPr>
      </w:r>
      <w:r w:rsidRPr="00001C24">
        <w:rPr>
          <w:noProof/>
        </w:rPr>
        <w:fldChar w:fldCharType="separate"/>
      </w:r>
      <w:r w:rsidR="00E92056">
        <w:rPr>
          <w:noProof/>
        </w:rPr>
        <w:t>104</w:t>
      </w:r>
      <w:r w:rsidRPr="00001C24">
        <w:rPr>
          <w:noProof/>
        </w:rPr>
        <w:fldChar w:fldCharType="end"/>
      </w:r>
    </w:p>
    <w:p w:rsidR="00001C24" w:rsidRDefault="00001C24">
      <w:pPr>
        <w:pStyle w:val="TOC3"/>
        <w:rPr>
          <w:rFonts w:asciiTheme="minorHAnsi" w:eastAsiaTheme="minorEastAsia" w:hAnsiTheme="minorHAnsi" w:cstheme="minorBidi"/>
          <w:b w:val="0"/>
          <w:noProof/>
          <w:kern w:val="0"/>
          <w:szCs w:val="22"/>
        </w:rPr>
      </w:pPr>
      <w:r>
        <w:rPr>
          <w:noProof/>
        </w:rPr>
        <w:t>Division 3—General provisions relating to seizure</w:t>
      </w:r>
      <w:r w:rsidRPr="00001C24">
        <w:rPr>
          <w:b w:val="0"/>
          <w:noProof/>
          <w:sz w:val="18"/>
        </w:rPr>
        <w:tab/>
      </w:r>
      <w:r w:rsidRPr="00001C24">
        <w:rPr>
          <w:b w:val="0"/>
          <w:noProof/>
          <w:sz w:val="18"/>
        </w:rPr>
        <w:fldChar w:fldCharType="begin"/>
      </w:r>
      <w:r w:rsidRPr="00001C24">
        <w:rPr>
          <w:b w:val="0"/>
          <w:noProof/>
          <w:sz w:val="18"/>
        </w:rPr>
        <w:instrText xml:space="preserve"> PAGEREF _Toc360105292 \h </w:instrText>
      </w:r>
      <w:r w:rsidRPr="00001C24">
        <w:rPr>
          <w:b w:val="0"/>
          <w:noProof/>
          <w:sz w:val="18"/>
        </w:rPr>
      </w:r>
      <w:r w:rsidRPr="00001C24">
        <w:rPr>
          <w:b w:val="0"/>
          <w:noProof/>
          <w:sz w:val="18"/>
        </w:rPr>
        <w:fldChar w:fldCharType="separate"/>
      </w:r>
      <w:r w:rsidR="00E92056">
        <w:rPr>
          <w:b w:val="0"/>
          <w:noProof/>
          <w:sz w:val="18"/>
        </w:rPr>
        <w:t>105</w:t>
      </w:r>
      <w:r w:rsidRPr="00001C24">
        <w:rPr>
          <w:b w:val="0"/>
          <w:noProof/>
          <w:sz w:val="18"/>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132</w:t>
      </w:r>
      <w:r>
        <w:rPr>
          <w:noProof/>
        </w:rPr>
        <w:tab/>
        <w:t>Copies of seized things to be provided</w:t>
      </w:r>
      <w:r w:rsidRPr="00001C24">
        <w:rPr>
          <w:noProof/>
        </w:rPr>
        <w:tab/>
      </w:r>
      <w:r w:rsidRPr="00001C24">
        <w:rPr>
          <w:noProof/>
        </w:rPr>
        <w:fldChar w:fldCharType="begin"/>
      </w:r>
      <w:r w:rsidRPr="00001C24">
        <w:rPr>
          <w:noProof/>
        </w:rPr>
        <w:instrText xml:space="preserve"> PAGEREF _Toc360105293 \h </w:instrText>
      </w:r>
      <w:r w:rsidRPr="00001C24">
        <w:rPr>
          <w:noProof/>
        </w:rPr>
      </w:r>
      <w:r w:rsidRPr="00001C24">
        <w:rPr>
          <w:noProof/>
        </w:rPr>
        <w:fldChar w:fldCharType="separate"/>
      </w:r>
      <w:r w:rsidR="00E92056">
        <w:rPr>
          <w:noProof/>
        </w:rPr>
        <w:t>105</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133</w:t>
      </w:r>
      <w:r>
        <w:rPr>
          <w:noProof/>
        </w:rPr>
        <w:tab/>
        <w:t>Receipts for seized things</w:t>
      </w:r>
      <w:r w:rsidRPr="00001C24">
        <w:rPr>
          <w:noProof/>
        </w:rPr>
        <w:tab/>
      </w:r>
      <w:r w:rsidRPr="00001C24">
        <w:rPr>
          <w:noProof/>
        </w:rPr>
        <w:fldChar w:fldCharType="begin"/>
      </w:r>
      <w:r w:rsidRPr="00001C24">
        <w:rPr>
          <w:noProof/>
        </w:rPr>
        <w:instrText xml:space="preserve"> PAGEREF _Toc360105294 \h </w:instrText>
      </w:r>
      <w:r w:rsidRPr="00001C24">
        <w:rPr>
          <w:noProof/>
        </w:rPr>
      </w:r>
      <w:r w:rsidRPr="00001C24">
        <w:rPr>
          <w:noProof/>
        </w:rPr>
        <w:fldChar w:fldCharType="separate"/>
      </w:r>
      <w:r w:rsidR="00E92056">
        <w:rPr>
          <w:noProof/>
        </w:rPr>
        <w:t>105</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134</w:t>
      </w:r>
      <w:r>
        <w:rPr>
          <w:noProof/>
        </w:rPr>
        <w:tab/>
        <w:t>Return of seized things</w:t>
      </w:r>
      <w:r w:rsidRPr="00001C24">
        <w:rPr>
          <w:noProof/>
        </w:rPr>
        <w:tab/>
      </w:r>
      <w:r w:rsidRPr="00001C24">
        <w:rPr>
          <w:noProof/>
        </w:rPr>
        <w:fldChar w:fldCharType="begin"/>
      </w:r>
      <w:r w:rsidRPr="00001C24">
        <w:rPr>
          <w:noProof/>
        </w:rPr>
        <w:instrText xml:space="preserve"> PAGEREF _Toc360105295 \h </w:instrText>
      </w:r>
      <w:r w:rsidRPr="00001C24">
        <w:rPr>
          <w:noProof/>
        </w:rPr>
      </w:r>
      <w:r w:rsidRPr="00001C24">
        <w:rPr>
          <w:noProof/>
        </w:rPr>
        <w:fldChar w:fldCharType="separate"/>
      </w:r>
      <w:r w:rsidR="00E92056">
        <w:rPr>
          <w:noProof/>
        </w:rPr>
        <w:t>105</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135</w:t>
      </w:r>
      <w:r>
        <w:rPr>
          <w:noProof/>
        </w:rPr>
        <w:tab/>
        <w:t>Issuing officer may permit a seized thing to be retained</w:t>
      </w:r>
      <w:r w:rsidRPr="00001C24">
        <w:rPr>
          <w:noProof/>
        </w:rPr>
        <w:tab/>
      </w:r>
      <w:r w:rsidRPr="00001C24">
        <w:rPr>
          <w:noProof/>
        </w:rPr>
        <w:fldChar w:fldCharType="begin"/>
      </w:r>
      <w:r w:rsidRPr="00001C24">
        <w:rPr>
          <w:noProof/>
        </w:rPr>
        <w:instrText xml:space="preserve"> PAGEREF _Toc360105296 \h </w:instrText>
      </w:r>
      <w:r w:rsidRPr="00001C24">
        <w:rPr>
          <w:noProof/>
        </w:rPr>
      </w:r>
      <w:r w:rsidRPr="00001C24">
        <w:rPr>
          <w:noProof/>
        </w:rPr>
        <w:fldChar w:fldCharType="separate"/>
      </w:r>
      <w:r w:rsidR="00E92056">
        <w:rPr>
          <w:noProof/>
        </w:rPr>
        <w:t>106</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136</w:t>
      </w:r>
      <w:r>
        <w:rPr>
          <w:noProof/>
        </w:rPr>
        <w:tab/>
        <w:t>Disposal of seized things</w:t>
      </w:r>
      <w:r w:rsidRPr="00001C24">
        <w:rPr>
          <w:noProof/>
        </w:rPr>
        <w:tab/>
      </w:r>
      <w:r w:rsidRPr="00001C24">
        <w:rPr>
          <w:noProof/>
        </w:rPr>
        <w:fldChar w:fldCharType="begin"/>
      </w:r>
      <w:r w:rsidRPr="00001C24">
        <w:rPr>
          <w:noProof/>
        </w:rPr>
        <w:instrText xml:space="preserve"> PAGEREF _Toc360105297 \h </w:instrText>
      </w:r>
      <w:r w:rsidRPr="00001C24">
        <w:rPr>
          <w:noProof/>
        </w:rPr>
      </w:r>
      <w:r w:rsidRPr="00001C24">
        <w:rPr>
          <w:noProof/>
        </w:rPr>
        <w:fldChar w:fldCharType="separate"/>
      </w:r>
      <w:r w:rsidR="00E92056">
        <w:rPr>
          <w:noProof/>
        </w:rPr>
        <w:t>107</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137</w:t>
      </w:r>
      <w:r>
        <w:rPr>
          <w:noProof/>
        </w:rPr>
        <w:tab/>
        <w:t>Compensation for acquisition of property</w:t>
      </w:r>
      <w:r w:rsidRPr="00001C24">
        <w:rPr>
          <w:noProof/>
        </w:rPr>
        <w:tab/>
      </w:r>
      <w:r w:rsidRPr="00001C24">
        <w:rPr>
          <w:noProof/>
        </w:rPr>
        <w:fldChar w:fldCharType="begin"/>
      </w:r>
      <w:r w:rsidRPr="00001C24">
        <w:rPr>
          <w:noProof/>
        </w:rPr>
        <w:instrText xml:space="preserve"> PAGEREF _Toc360105298 \h </w:instrText>
      </w:r>
      <w:r w:rsidRPr="00001C24">
        <w:rPr>
          <w:noProof/>
        </w:rPr>
      </w:r>
      <w:r w:rsidRPr="00001C24">
        <w:rPr>
          <w:noProof/>
        </w:rPr>
        <w:fldChar w:fldCharType="separate"/>
      </w:r>
      <w:r w:rsidR="00E92056">
        <w:rPr>
          <w:noProof/>
        </w:rPr>
        <w:t>107</w:t>
      </w:r>
      <w:r w:rsidRPr="00001C24">
        <w:rPr>
          <w:noProof/>
        </w:rPr>
        <w:fldChar w:fldCharType="end"/>
      </w:r>
    </w:p>
    <w:p w:rsidR="00001C24" w:rsidRDefault="00001C24">
      <w:pPr>
        <w:pStyle w:val="TOC3"/>
        <w:rPr>
          <w:rFonts w:asciiTheme="minorHAnsi" w:eastAsiaTheme="minorEastAsia" w:hAnsiTheme="minorHAnsi" w:cstheme="minorBidi"/>
          <w:b w:val="0"/>
          <w:noProof/>
          <w:kern w:val="0"/>
          <w:szCs w:val="22"/>
        </w:rPr>
      </w:pPr>
      <w:r>
        <w:rPr>
          <w:noProof/>
        </w:rPr>
        <w:t>Division 4—Investigation warrants</w:t>
      </w:r>
      <w:r w:rsidRPr="00001C24">
        <w:rPr>
          <w:b w:val="0"/>
          <w:noProof/>
          <w:sz w:val="18"/>
        </w:rPr>
        <w:tab/>
      </w:r>
      <w:r w:rsidRPr="00001C24">
        <w:rPr>
          <w:b w:val="0"/>
          <w:noProof/>
          <w:sz w:val="18"/>
        </w:rPr>
        <w:fldChar w:fldCharType="begin"/>
      </w:r>
      <w:r w:rsidRPr="00001C24">
        <w:rPr>
          <w:b w:val="0"/>
          <w:noProof/>
          <w:sz w:val="18"/>
        </w:rPr>
        <w:instrText xml:space="preserve"> PAGEREF _Toc360105299 \h </w:instrText>
      </w:r>
      <w:r w:rsidRPr="00001C24">
        <w:rPr>
          <w:b w:val="0"/>
          <w:noProof/>
          <w:sz w:val="18"/>
        </w:rPr>
      </w:r>
      <w:r w:rsidRPr="00001C24">
        <w:rPr>
          <w:b w:val="0"/>
          <w:noProof/>
          <w:sz w:val="18"/>
        </w:rPr>
        <w:fldChar w:fldCharType="separate"/>
      </w:r>
      <w:r w:rsidR="00E92056">
        <w:rPr>
          <w:b w:val="0"/>
          <w:noProof/>
          <w:sz w:val="18"/>
        </w:rPr>
        <w:t>109</w:t>
      </w:r>
      <w:r w:rsidRPr="00001C24">
        <w:rPr>
          <w:b w:val="0"/>
          <w:noProof/>
          <w:sz w:val="18"/>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138</w:t>
      </w:r>
      <w:r>
        <w:rPr>
          <w:noProof/>
        </w:rPr>
        <w:tab/>
        <w:t>Investigation warrants</w:t>
      </w:r>
      <w:r w:rsidRPr="00001C24">
        <w:rPr>
          <w:noProof/>
        </w:rPr>
        <w:tab/>
      </w:r>
      <w:r w:rsidRPr="00001C24">
        <w:rPr>
          <w:noProof/>
        </w:rPr>
        <w:fldChar w:fldCharType="begin"/>
      </w:r>
      <w:r w:rsidRPr="00001C24">
        <w:rPr>
          <w:noProof/>
        </w:rPr>
        <w:instrText xml:space="preserve"> PAGEREF _Toc360105300 \h </w:instrText>
      </w:r>
      <w:r w:rsidRPr="00001C24">
        <w:rPr>
          <w:noProof/>
        </w:rPr>
      </w:r>
      <w:r w:rsidRPr="00001C24">
        <w:rPr>
          <w:noProof/>
        </w:rPr>
        <w:fldChar w:fldCharType="separate"/>
      </w:r>
      <w:r w:rsidR="00E92056">
        <w:rPr>
          <w:noProof/>
        </w:rPr>
        <w:t>109</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139</w:t>
      </w:r>
      <w:r>
        <w:rPr>
          <w:noProof/>
        </w:rPr>
        <w:tab/>
        <w:t>Investigation warrants by telephone, fax etc.</w:t>
      </w:r>
      <w:r w:rsidRPr="00001C24">
        <w:rPr>
          <w:noProof/>
        </w:rPr>
        <w:tab/>
      </w:r>
      <w:r w:rsidRPr="00001C24">
        <w:rPr>
          <w:noProof/>
        </w:rPr>
        <w:fldChar w:fldCharType="begin"/>
      </w:r>
      <w:r w:rsidRPr="00001C24">
        <w:rPr>
          <w:noProof/>
        </w:rPr>
        <w:instrText xml:space="preserve"> PAGEREF _Toc360105301 \h </w:instrText>
      </w:r>
      <w:r w:rsidRPr="00001C24">
        <w:rPr>
          <w:noProof/>
        </w:rPr>
      </w:r>
      <w:r w:rsidRPr="00001C24">
        <w:rPr>
          <w:noProof/>
        </w:rPr>
        <w:fldChar w:fldCharType="separate"/>
      </w:r>
      <w:r w:rsidR="00E92056">
        <w:rPr>
          <w:noProof/>
        </w:rPr>
        <w:t>110</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140</w:t>
      </w:r>
      <w:r>
        <w:rPr>
          <w:noProof/>
        </w:rPr>
        <w:tab/>
        <w:t>Authority of warrant</w:t>
      </w:r>
      <w:r w:rsidRPr="00001C24">
        <w:rPr>
          <w:noProof/>
        </w:rPr>
        <w:tab/>
      </w:r>
      <w:r w:rsidRPr="00001C24">
        <w:rPr>
          <w:noProof/>
        </w:rPr>
        <w:fldChar w:fldCharType="begin"/>
      </w:r>
      <w:r w:rsidRPr="00001C24">
        <w:rPr>
          <w:noProof/>
        </w:rPr>
        <w:instrText xml:space="preserve"> PAGEREF _Toc360105302 \h </w:instrText>
      </w:r>
      <w:r w:rsidRPr="00001C24">
        <w:rPr>
          <w:noProof/>
        </w:rPr>
      </w:r>
      <w:r w:rsidRPr="00001C24">
        <w:rPr>
          <w:noProof/>
        </w:rPr>
        <w:fldChar w:fldCharType="separate"/>
      </w:r>
      <w:r w:rsidR="00E92056">
        <w:rPr>
          <w:noProof/>
        </w:rPr>
        <w:t>111</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141</w:t>
      </w:r>
      <w:r>
        <w:rPr>
          <w:noProof/>
        </w:rPr>
        <w:tab/>
        <w:t>Offence relating to warrants by telephone, fax etc.</w:t>
      </w:r>
      <w:r w:rsidRPr="00001C24">
        <w:rPr>
          <w:noProof/>
        </w:rPr>
        <w:tab/>
      </w:r>
      <w:r w:rsidRPr="00001C24">
        <w:rPr>
          <w:noProof/>
        </w:rPr>
        <w:fldChar w:fldCharType="begin"/>
      </w:r>
      <w:r w:rsidRPr="00001C24">
        <w:rPr>
          <w:noProof/>
        </w:rPr>
        <w:instrText xml:space="preserve"> PAGEREF _Toc360105303 \h </w:instrText>
      </w:r>
      <w:r w:rsidRPr="00001C24">
        <w:rPr>
          <w:noProof/>
        </w:rPr>
      </w:r>
      <w:r w:rsidRPr="00001C24">
        <w:rPr>
          <w:noProof/>
        </w:rPr>
        <w:fldChar w:fldCharType="separate"/>
      </w:r>
      <w:r w:rsidR="00E92056">
        <w:rPr>
          <w:noProof/>
        </w:rPr>
        <w:t>112</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142</w:t>
      </w:r>
      <w:r>
        <w:rPr>
          <w:noProof/>
        </w:rPr>
        <w:tab/>
        <w:t>Completing execution of an investigation warrant after temporary cessation</w:t>
      </w:r>
      <w:r w:rsidRPr="00001C24">
        <w:rPr>
          <w:noProof/>
        </w:rPr>
        <w:tab/>
      </w:r>
      <w:r w:rsidRPr="00001C24">
        <w:rPr>
          <w:noProof/>
        </w:rPr>
        <w:fldChar w:fldCharType="begin"/>
      </w:r>
      <w:r w:rsidRPr="00001C24">
        <w:rPr>
          <w:noProof/>
        </w:rPr>
        <w:instrText xml:space="preserve"> PAGEREF _Toc360105304 \h </w:instrText>
      </w:r>
      <w:r w:rsidRPr="00001C24">
        <w:rPr>
          <w:noProof/>
        </w:rPr>
      </w:r>
      <w:r w:rsidRPr="00001C24">
        <w:rPr>
          <w:noProof/>
        </w:rPr>
        <w:fldChar w:fldCharType="separate"/>
      </w:r>
      <w:r w:rsidR="00E92056">
        <w:rPr>
          <w:noProof/>
        </w:rPr>
        <w:t>113</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143</w:t>
      </w:r>
      <w:r>
        <w:rPr>
          <w:noProof/>
        </w:rPr>
        <w:tab/>
        <w:t>Completing execution of an investigation warrant stopped by court order</w:t>
      </w:r>
      <w:r w:rsidRPr="00001C24">
        <w:rPr>
          <w:noProof/>
        </w:rPr>
        <w:tab/>
      </w:r>
      <w:r w:rsidRPr="00001C24">
        <w:rPr>
          <w:noProof/>
        </w:rPr>
        <w:fldChar w:fldCharType="begin"/>
      </w:r>
      <w:r w:rsidRPr="00001C24">
        <w:rPr>
          <w:noProof/>
        </w:rPr>
        <w:instrText xml:space="preserve"> PAGEREF _Toc360105305 \h </w:instrText>
      </w:r>
      <w:r w:rsidRPr="00001C24">
        <w:rPr>
          <w:noProof/>
        </w:rPr>
      </w:r>
      <w:r w:rsidRPr="00001C24">
        <w:rPr>
          <w:noProof/>
        </w:rPr>
        <w:fldChar w:fldCharType="separate"/>
      </w:r>
      <w:r w:rsidR="00E92056">
        <w:rPr>
          <w:noProof/>
        </w:rPr>
        <w:t>114</w:t>
      </w:r>
      <w:r w:rsidRPr="00001C24">
        <w:rPr>
          <w:noProof/>
        </w:rPr>
        <w:fldChar w:fldCharType="end"/>
      </w:r>
    </w:p>
    <w:p w:rsidR="00001C24" w:rsidRDefault="00001C24">
      <w:pPr>
        <w:pStyle w:val="TOC2"/>
        <w:rPr>
          <w:rFonts w:asciiTheme="minorHAnsi" w:eastAsiaTheme="minorEastAsia" w:hAnsiTheme="minorHAnsi" w:cstheme="minorBidi"/>
          <w:b w:val="0"/>
          <w:noProof/>
          <w:kern w:val="0"/>
          <w:sz w:val="22"/>
          <w:szCs w:val="22"/>
        </w:rPr>
      </w:pPr>
      <w:r>
        <w:rPr>
          <w:noProof/>
        </w:rPr>
        <w:t>Part 7—General provisions relating to monitoring and investigation</w:t>
      </w:r>
      <w:r w:rsidRPr="00001C24">
        <w:rPr>
          <w:b w:val="0"/>
          <w:noProof/>
          <w:sz w:val="18"/>
        </w:rPr>
        <w:tab/>
      </w:r>
      <w:r w:rsidRPr="00001C24">
        <w:rPr>
          <w:b w:val="0"/>
          <w:noProof/>
          <w:sz w:val="18"/>
        </w:rPr>
        <w:fldChar w:fldCharType="begin"/>
      </w:r>
      <w:r w:rsidRPr="00001C24">
        <w:rPr>
          <w:b w:val="0"/>
          <w:noProof/>
          <w:sz w:val="18"/>
        </w:rPr>
        <w:instrText xml:space="preserve"> PAGEREF _Toc360105306 \h </w:instrText>
      </w:r>
      <w:r w:rsidRPr="00001C24">
        <w:rPr>
          <w:b w:val="0"/>
          <w:noProof/>
          <w:sz w:val="18"/>
        </w:rPr>
      </w:r>
      <w:r w:rsidRPr="00001C24">
        <w:rPr>
          <w:b w:val="0"/>
          <w:noProof/>
          <w:sz w:val="18"/>
        </w:rPr>
        <w:fldChar w:fldCharType="separate"/>
      </w:r>
      <w:r w:rsidR="00E92056">
        <w:rPr>
          <w:b w:val="0"/>
          <w:noProof/>
          <w:sz w:val="18"/>
        </w:rPr>
        <w:t>115</w:t>
      </w:r>
      <w:r w:rsidRPr="00001C24">
        <w:rPr>
          <w:b w:val="0"/>
          <w:noProof/>
          <w:sz w:val="18"/>
        </w:rPr>
        <w:fldChar w:fldCharType="end"/>
      </w:r>
    </w:p>
    <w:p w:rsidR="00001C24" w:rsidRDefault="00001C24">
      <w:pPr>
        <w:pStyle w:val="TOC3"/>
        <w:rPr>
          <w:rFonts w:asciiTheme="minorHAnsi" w:eastAsiaTheme="minorEastAsia" w:hAnsiTheme="minorHAnsi" w:cstheme="minorBidi"/>
          <w:b w:val="0"/>
          <w:noProof/>
          <w:kern w:val="0"/>
          <w:szCs w:val="22"/>
        </w:rPr>
      </w:pPr>
      <w:r>
        <w:rPr>
          <w:noProof/>
        </w:rPr>
        <w:t>Division 1—Obligations of authorised persons in entering premises</w:t>
      </w:r>
      <w:r w:rsidRPr="00001C24">
        <w:rPr>
          <w:b w:val="0"/>
          <w:noProof/>
          <w:sz w:val="18"/>
        </w:rPr>
        <w:tab/>
      </w:r>
      <w:r w:rsidRPr="00001C24">
        <w:rPr>
          <w:b w:val="0"/>
          <w:noProof/>
          <w:sz w:val="18"/>
        </w:rPr>
        <w:fldChar w:fldCharType="begin"/>
      </w:r>
      <w:r w:rsidRPr="00001C24">
        <w:rPr>
          <w:b w:val="0"/>
          <w:noProof/>
          <w:sz w:val="18"/>
        </w:rPr>
        <w:instrText xml:space="preserve"> PAGEREF _Toc360105307 \h </w:instrText>
      </w:r>
      <w:r w:rsidRPr="00001C24">
        <w:rPr>
          <w:b w:val="0"/>
          <w:noProof/>
          <w:sz w:val="18"/>
        </w:rPr>
      </w:r>
      <w:r w:rsidRPr="00001C24">
        <w:rPr>
          <w:b w:val="0"/>
          <w:noProof/>
          <w:sz w:val="18"/>
        </w:rPr>
        <w:fldChar w:fldCharType="separate"/>
      </w:r>
      <w:r w:rsidR="00E92056">
        <w:rPr>
          <w:b w:val="0"/>
          <w:noProof/>
          <w:sz w:val="18"/>
        </w:rPr>
        <w:t>115</w:t>
      </w:r>
      <w:r w:rsidRPr="00001C24">
        <w:rPr>
          <w:b w:val="0"/>
          <w:noProof/>
          <w:sz w:val="18"/>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144</w:t>
      </w:r>
      <w:r>
        <w:rPr>
          <w:noProof/>
        </w:rPr>
        <w:tab/>
        <w:t>Consent</w:t>
      </w:r>
      <w:r w:rsidRPr="00001C24">
        <w:rPr>
          <w:noProof/>
        </w:rPr>
        <w:tab/>
      </w:r>
      <w:r w:rsidRPr="00001C24">
        <w:rPr>
          <w:noProof/>
        </w:rPr>
        <w:fldChar w:fldCharType="begin"/>
      </w:r>
      <w:r w:rsidRPr="00001C24">
        <w:rPr>
          <w:noProof/>
        </w:rPr>
        <w:instrText xml:space="preserve"> PAGEREF _Toc360105308 \h </w:instrText>
      </w:r>
      <w:r w:rsidRPr="00001C24">
        <w:rPr>
          <w:noProof/>
        </w:rPr>
      </w:r>
      <w:r w:rsidRPr="00001C24">
        <w:rPr>
          <w:noProof/>
        </w:rPr>
        <w:fldChar w:fldCharType="separate"/>
      </w:r>
      <w:r w:rsidR="00E92056">
        <w:rPr>
          <w:noProof/>
        </w:rPr>
        <w:t>115</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145</w:t>
      </w:r>
      <w:r>
        <w:rPr>
          <w:noProof/>
        </w:rPr>
        <w:tab/>
        <w:t>Announcement before entry under warrant</w:t>
      </w:r>
      <w:r w:rsidRPr="00001C24">
        <w:rPr>
          <w:noProof/>
        </w:rPr>
        <w:tab/>
      </w:r>
      <w:r w:rsidRPr="00001C24">
        <w:rPr>
          <w:noProof/>
        </w:rPr>
        <w:fldChar w:fldCharType="begin"/>
      </w:r>
      <w:r w:rsidRPr="00001C24">
        <w:rPr>
          <w:noProof/>
        </w:rPr>
        <w:instrText xml:space="preserve"> PAGEREF _Toc360105309 \h </w:instrText>
      </w:r>
      <w:r w:rsidRPr="00001C24">
        <w:rPr>
          <w:noProof/>
        </w:rPr>
      </w:r>
      <w:r w:rsidRPr="00001C24">
        <w:rPr>
          <w:noProof/>
        </w:rPr>
        <w:fldChar w:fldCharType="separate"/>
      </w:r>
      <w:r w:rsidR="00E92056">
        <w:rPr>
          <w:noProof/>
        </w:rPr>
        <w:t>115</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146</w:t>
      </w:r>
      <w:r>
        <w:rPr>
          <w:noProof/>
        </w:rPr>
        <w:tab/>
        <w:t>Authorised person to be in possession of warrant</w:t>
      </w:r>
      <w:r w:rsidRPr="00001C24">
        <w:rPr>
          <w:noProof/>
        </w:rPr>
        <w:tab/>
      </w:r>
      <w:r w:rsidRPr="00001C24">
        <w:rPr>
          <w:noProof/>
        </w:rPr>
        <w:fldChar w:fldCharType="begin"/>
      </w:r>
      <w:r w:rsidRPr="00001C24">
        <w:rPr>
          <w:noProof/>
        </w:rPr>
        <w:instrText xml:space="preserve"> PAGEREF _Toc360105310 \h </w:instrText>
      </w:r>
      <w:r w:rsidRPr="00001C24">
        <w:rPr>
          <w:noProof/>
        </w:rPr>
      </w:r>
      <w:r w:rsidRPr="00001C24">
        <w:rPr>
          <w:noProof/>
        </w:rPr>
        <w:fldChar w:fldCharType="separate"/>
      </w:r>
      <w:r w:rsidR="00E92056">
        <w:rPr>
          <w:noProof/>
        </w:rPr>
        <w:t>116</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147</w:t>
      </w:r>
      <w:r>
        <w:rPr>
          <w:noProof/>
        </w:rPr>
        <w:tab/>
        <w:t>Details of warrant etc. to be given to occupier</w:t>
      </w:r>
      <w:r w:rsidRPr="00001C24">
        <w:rPr>
          <w:noProof/>
        </w:rPr>
        <w:tab/>
      </w:r>
      <w:r w:rsidRPr="00001C24">
        <w:rPr>
          <w:noProof/>
        </w:rPr>
        <w:fldChar w:fldCharType="begin"/>
      </w:r>
      <w:r w:rsidRPr="00001C24">
        <w:rPr>
          <w:noProof/>
        </w:rPr>
        <w:instrText xml:space="preserve"> PAGEREF _Toc360105311 \h </w:instrText>
      </w:r>
      <w:r w:rsidRPr="00001C24">
        <w:rPr>
          <w:noProof/>
        </w:rPr>
      </w:r>
      <w:r w:rsidRPr="00001C24">
        <w:rPr>
          <w:noProof/>
        </w:rPr>
        <w:fldChar w:fldCharType="separate"/>
      </w:r>
      <w:r w:rsidR="00E92056">
        <w:rPr>
          <w:noProof/>
        </w:rPr>
        <w:t>116</w:t>
      </w:r>
      <w:r w:rsidRPr="00001C24">
        <w:rPr>
          <w:noProof/>
        </w:rPr>
        <w:fldChar w:fldCharType="end"/>
      </w:r>
    </w:p>
    <w:p w:rsidR="00001C24" w:rsidRDefault="00001C24">
      <w:pPr>
        <w:pStyle w:val="TOC3"/>
        <w:rPr>
          <w:rFonts w:asciiTheme="minorHAnsi" w:eastAsiaTheme="minorEastAsia" w:hAnsiTheme="minorHAnsi" w:cstheme="minorBidi"/>
          <w:b w:val="0"/>
          <w:noProof/>
          <w:kern w:val="0"/>
          <w:szCs w:val="22"/>
        </w:rPr>
      </w:pPr>
      <w:r>
        <w:rPr>
          <w:noProof/>
        </w:rPr>
        <w:lastRenderedPageBreak/>
        <w:t>Division 2—Other powers of authorised persons</w:t>
      </w:r>
      <w:r w:rsidRPr="00001C24">
        <w:rPr>
          <w:b w:val="0"/>
          <w:noProof/>
          <w:sz w:val="18"/>
        </w:rPr>
        <w:tab/>
      </w:r>
      <w:r w:rsidRPr="00001C24">
        <w:rPr>
          <w:b w:val="0"/>
          <w:noProof/>
          <w:sz w:val="18"/>
        </w:rPr>
        <w:fldChar w:fldCharType="begin"/>
      </w:r>
      <w:r w:rsidRPr="00001C24">
        <w:rPr>
          <w:b w:val="0"/>
          <w:noProof/>
          <w:sz w:val="18"/>
        </w:rPr>
        <w:instrText xml:space="preserve"> PAGEREF _Toc360105312 \h </w:instrText>
      </w:r>
      <w:r w:rsidRPr="00001C24">
        <w:rPr>
          <w:b w:val="0"/>
          <w:noProof/>
          <w:sz w:val="18"/>
        </w:rPr>
      </w:r>
      <w:r w:rsidRPr="00001C24">
        <w:rPr>
          <w:b w:val="0"/>
          <w:noProof/>
          <w:sz w:val="18"/>
        </w:rPr>
        <w:fldChar w:fldCharType="separate"/>
      </w:r>
      <w:r w:rsidR="00E92056">
        <w:rPr>
          <w:b w:val="0"/>
          <w:noProof/>
          <w:sz w:val="18"/>
        </w:rPr>
        <w:t>118</w:t>
      </w:r>
      <w:r w:rsidRPr="00001C24">
        <w:rPr>
          <w:b w:val="0"/>
          <w:noProof/>
          <w:sz w:val="18"/>
        </w:rPr>
        <w:fldChar w:fldCharType="end"/>
      </w:r>
    </w:p>
    <w:p w:rsidR="00001C24" w:rsidRDefault="00001C24">
      <w:pPr>
        <w:pStyle w:val="TOC4"/>
        <w:rPr>
          <w:rFonts w:asciiTheme="minorHAnsi" w:eastAsiaTheme="minorEastAsia" w:hAnsiTheme="minorHAnsi" w:cstheme="minorBidi"/>
          <w:b w:val="0"/>
          <w:noProof/>
          <w:kern w:val="0"/>
          <w:sz w:val="22"/>
          <w:szCs w:val="22"/>
        </w:rPr>
      </w:pPr>
      <w:r>
        <w:rPr>
          <w:noProof/>
        </w:rPr>
        <w:t>Subdivision A—Asking questions and seeking production of documents</w:t>
      </w:r>
      <w:r w:rsidRPr="00001C24">
        <w:rPr>
          <w:b w:val="0"/>
          <w:noProof/>
          <w:sz w:val="18"/>
        </w:rPr>
        <w:tab/>
      </w:r>
      <w:r w:rsidRPr="00001C24">
        <w:rPr>
          <w:b w:val="0"/>
          <w:noProof/>
          <w:sz w:val="18"/>
        </w:rPr>
        <w:fldChar w:fldCharType="begin"/>
      </w:r>
      <w:r w:rsidRPr="00001C24">
        <w:rPr>
          <w:b w:val="0"/>
          <w:noProof/>
          <w:sz w:val="18"/>
        </w:rPr>
        <w:instrText xml:space="preserve"> PAGEREF _Toc360105313 \h </w:instrText>
      </w:r>
      <w:r w:rsidRPr="00001C24">
        <w:rPr>
          <w:b w:val="0"/>
          <w:noProof/>
          <w:sz w:val="18"/>
        </w:rPr>
      </w:r>
      <w:r w:rsidRPr="00001C24">
        <w:rPr>
          <w:b w:val="0"/>
          <w:noProof/>
          <w:sz w:val="18"/>
        </w:rPr>
        <w:fldChar w:fldCharType="separate"/>
      </w:r>
      <w:r w:rsidR="00E92056">
        <w:rPr>
          <w:b w:val="0"/>
          <w:noProof/>
          <w:sz w:val="18"/>
        </w:rPr>
        <w:t>118</w:t>
      </w:r>
      <w:r w:rsidRPr="00001C24">
        <w:rPr>
          <w:b w:val="0"/>
          <w:noProof/>
          <w:sz w:val="18"/>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148</w:t>
      </w:r>
      <w:r>
        <w:rPr>
          <w:noProof/>
        </w:rPr>
        <w:tab/>
        <w:t>Authorised person may ask questions and seek production of documents</w:t>
      </w:r>
      <w:r w:rsidRPr="00001C24">
        <w:rPr>
          <w:noProof/>
        </w:rPr>
        <w:tab/>
      </w:r>
      <w:r w:rsidRPr="00001C24">
        <w:rPr>
          <w:noProof/>
        </w:rPr>
        <w:fldChar w:fldCharType="begin"/>
      </w:r>
      <w:r w:rsidRPr="00001C24">
        <w:rPr>
          <w:noProof/>
        </w:rPr>
        <w:instrText xml:space="preserve"> PAGEREF _Toc360105314 \h </w:instrText>
      </w:r>
      <w:r w:rsidRPr="00001C24">
        <w:rPr>
          <w:noProof/>
        </w:rPr>
      </w:r>
      <w:r w:rsidRPr="00001C24">
        <w:rPr>
          <w:noProof/>
        </w:rPr>
        <w:fldChar w:fldCharType="separate"/>
      </w:r>
      <w:r w:rsidR="00E92056">
        <w:rPr>
          <w:noProof/>
        </w:rPr>
        <w:t>118</w:t>
      </w:r>
      <w:r w:rsidRPr="00001C24">
        <w:rPr>
          <w:noProof/>
        </w:rPr>
        <w:fldChar w:fldCharType="end"/>
      </w:r>
    </w:p>
    <w:p w:rsidR="00001C24" w:rsidRDefault="00001C24">
      <w:pPr>
        <w:pStyle w:val="TOC4"/>
        <w:rPr>
          <w:rFonts w:asciiTheme="minorHAnsi" w:eastAsiaTheme="minorEastAsia" w:hAnsiTheme="minorHAnsi" w:cstheme="minorBidi"/>
          <w:b w:val="0"/>
          <w:noProof/>
          <w:kern w:val="0"/>
          <w:sz w:val="22"/>
          <w:szCs w:val="22"/>
        </w:rPr>
      </w:pPr>
      <w:r>
        <w:rPr>
          <w:noProof/>
        </w:rPr>
        <w:t>Subdivision B—Opening gaming machines</w:t>
      </w:r>
      <w:r w:rsidRPr="00001C24">
        <w:rPr>
          <w:b w:val="0"/>
          <w:noProof/>
          <w:sz w:val="18"/>
        </w:rPr>
        <w:tab/>
      </w:r>
      <w:r w:rsidRPr="00001C24">
        <w:rPr>
          <w:b w:val="0"/>
          <w:noProof/>
          <w:sz w:val="18"/>
        </w:rPr>
        <w:fldChar w:fldCharType="begin"/>
      </w:r>
      <w:r w:rsidRPr="00001C24">
        <w:rPr>
          <w:b w:val="0"/>
          <w:noProof/>
          <w:sz w:val="18"/>
        </w:rPr>
        <w:instrText xml:space="preserve"> PAGEREF _Toc360105315 \h </w:instrText>
      </w:r>
      <w:r w:rsidRPr="00001C24">
        <w:rPr>
          <w:b w:val="0"/>
          <w:noProof/>
          <w:sz w:val="18"/>
        </w:rPr>
      </w:r>
      <w:r w:rsidRPr="00001C24">
        <w:rPr>
          <w:b w:val="0"/>
          <w:noProof/>
          <w:sz w:val="18"/>
        </w:rPr>
        <w:fldChar w:fldCharType="separate"/>
      </w:r>
      <w:r w:rsidR="00E92056">
        <w:rPr>
          <w:b w:val="0"/>
          <w:noProof/>
          <w:sz w:val="18"/>
        </w:rPr>
        <w:t>119</w:t>
      </w:r>
      <w:r w:rsidRPr="00001C24">
        <w:rPr>
          <w:b w:val="0"/>
          <w:noProof/>
          <w:sz w:val="18"/>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149</w:t>
      </w:r>
      <w:r>
        <w:rPr>
          <w:noProof/>
        </w:rPr>
        <w:tab/>
        <w:t>Authorised person may open gaming machines</w:t>
      </w:r>
      <w:r w:rsidRPr="00001C24">
        <w:rPr>
          <w:noProof/>
        </w:rPr>
        <w:tab/>
      </w:r>
      <w:r w:rsidRPr="00001C24">
        <w:rPr>
          <w:noProof/>
        </w:rPr>
        <w:fldChar w:fldCharType="begin"/>
      </w:r>
      <w:r w:rsidRPr="00001C24">
        <w:rPr>
          <w:noProof/>
        </w:rPr>
        <w:instrText xml:space="preserve"> PAGEREF _Toc360105316 \h </w:instrText>
      </w:r>
      <w:r w:rsidRPr="00001C24">
        <w:rPr>
          <w:noProof/>
        </w:rPr>
      </w:r>
      <w:r w:rsidRPr="00001C24">
        <w:rPr>
          <w:noProof/>
        </w:rPr>
        <w:fldChar w:fldCharType="separate"/>
      </w:r>
      <w:r w:rsidR="00E92056">
        <w:rPr>
          <w:noProof/>
        </w:rPr>
        <w:t>119</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150</w:t>
      </w:r>
      <w:r>
        <w:rPr>
          <w:noProof/>
        </w:rPr>
        <w:tab/>
        <w:t>Authorised person to notify about broken seals and reseal gaming machines</w:t>
      </w:r>
      <w:r w:rsidRPr="00001C24">
        <w:rPr>
          <w:noProof/>
        </w:rPr>
        <w:tab/>
      </w:r>
      <w:r w:rsidRPr="00001C24">
        <w:rPr>
          <w:noProof/>
        </w:rPr>
        <w:fldChar w:fldCharType="begin"/>
      </w:r>
      <w:r w:rsidRPr="00001C24">
        <w:rPr>
          <w:noProof/>
        </w:rPr>
        <w:instrText xml:space="preserve"> PAGEREF _Toc360105317 \h </w:instrText>
      </w:r>
      <w:r w:rsidRPr="00001C24">
        <w:rPr>
          <w:noProof/>
        </w:rPr>
      </w:r>
      <w:r w:rsidRPr="00001C24">
        <w:rPr>
          <w:noProof/>
        </w:rPr>
        <w:fldChar w:fldCharType="separate"/>
      </w:r>
      <w:r w:rsidR="00E92056">
        <w:rPr>
          <w:noProof/>
        </w:rPr>
        <w:t>120</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151</w:t>
      </w:r>
      <w:r>
        <w:rPr>
          <w:noProof/>
        </w:rPr>
        <w:tab/>
        <w:t>Relationship with State or Territory laws</w:t>
      </w:r>
      <w:r w:rsidRPr="00001C24">
        <w:rPr>
          <w:noProof/>
        </w:rPr>
        <w:tab/>
      </w:r>
      <w:r w:rsidRPr="00001C24">
        <w:rPr>
          <w:noProof/>
        </w:rPr>
        <w:fldChar w:fldCharType="begin"/>
      </w:r>
      <w:r w:rsidRPr="00001C24">
        <w:rPr>
          <w:noProof/>
        </w:rPr>
        <w:instrText xml:space="preserve"> PAGEREF _Toc360105318 \h </w:instrText>
      </w:r>
      <w:r w:rsidRPr="00001C24">
        <w:rPr>
          <w:noProof/>
        </w:rPr>
      </w:r>
      <w:r w:rsidRPr="00001C24">
        <w:rPr>
          <w:noProof/>
        </w:rPr>
        <w:fldChar w:fldCharType="separate"/>
      </w:r>
      <w:r w:rsidR="00E92056">
        <w:rPr>
          <w:noProof/>
        </w:rPr>
        <w:t>121</w:t>
      </w:r>
      <w:r w:rsidRPr="00001C24">
        <w:rPr>
          <w:noProof/>
        </w:rPr>
        <w:fldChar w:fldCharType="end"/>
      </w:r>
    </w:p>
    <w:p w:rsidR="00001C24" w:rsidRDefault="00001C24">
      <w:pPr>
        <w:pStyle w:val="TOC3"/>
        <w:rPr>
          <w:rFonts w:asciiTheme="minorHAnsi" w:eastAsiaTheme="minorEastAsia" w:hAnsiTheme="minorHAnsi" w:cstheme="minorBidi"/>
          <w:b w:val="0"/>
          <w:noProof/>
          <w:kern w:val="0"/>
          <w:szCs w:val="22"/>
        </w:rPr>
      </w:pPr>
      <w:r>
        <w:rPr>
          <w:noProof/>
        </w:rPr>
        <w:t>Division 3—Occupier’s rights and responsibilities on entry</w:t>
      </w:r>
      <w:r w:rsidRPr="00001C24">
        <w:rPr>
          <w:b w:val="0"/>
          <w:noProof/>
          <w:sz w:val="18"/>
        </w:rPr>
        <w:tab/>
      </w:r>
      <w:r w:rsidRPr="00001C24">
        <w:rPr>
          <w:b w:val="0"/>
          <w:noProof/>
          <w:sz w:val="18"/>
        </w:rPr>
        <w:fldChar w:fldCharType="begin"/>
      </w:r>
      <w:r w:rsidRPr="00001C24">
        <w:rPr>
          <w:b w:val="0"/>
          <w:noProof/>
          <w:sz w:val="18"/>
        </w:rPr>
        <w:instrText xml:space="preserve"> PAGEREF _Toc360105319 \h </w:instrText>
      </w:r>
      <w:r w:rsidRPr="00001C24">
        <w:rPr>
          <w:b w:val="0"/>
          <w:noProof/>
          <w:sz w:val="18"/>
        </w:rPr>
      </w:r>
      <w:r w:rsidRPr="00001C24">
        <w:rPr>
          <w:b w:val="0"/>
          <w:noProof/>
          <w:sz w:val="18"/>
        </w:rPr>
        <w:fldChar w:fldCharType="separate"/>
      </w:r>
      <w:r w:rsidR="00E92056">
        <w:rPr>
          <w:b w:val="0"/>
          <w:noProof/>
          <w:sz w:val="18"/>
        </w:rPr>
        <w:t>123</w:t>
      </w:r>
      <w:r w:rsidRPr="00001C24">
        <w:rPr>
          <w:b w:val="0"/>
          <w:noProof/>
          <w:sz w:val="18"/>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152</w:t>
      </w:r>
      <w:r>
        <w:rPr>
          <w:noProof/>
        </w:rPr>
        <w:tab/>
        <w:t>Occupier entitled to observe execution of warrant</w:t>
      </w:r>
      <w:r w:rsidRPr="00001C24">
        <w:rPr>
          <w:noProof/>
        </w:rPr>
        <w:tab/>
      </w:r>
      <w:r w:rsidRPr="00001C24">
        <w:rPr>
          <w:noProof/>
        </w:rPr>
        <w:fldChar w:fldCharType="begin"/>
      </w:r>
      <w:r w:rsidRPr="00001C24">
        <w:rPr>
          <w:noProof/>
        </w:rPr>
        <w:instrText xml:space="preserve"> PAGEREF _Toc360105320 \h </w:instrText>
      </w:r>
      <w:r w:rsidRPr="00001C24">
        <w:rPr>
          <w:noProof/>
        </w:rPr>
      </w:r>
      <w:r w:rsidRPr="00001C24">
        <w:rPr>
          <w:noProof/>
        </w:rPr>
        <w:fldChar w:fldCharType="separate"/>
      </w:r>
      <w:r w:rsidR="00E92056">
        <w:rPr>
          <w:noProof/>
        </w:rPr>
        <w:t>123</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153</w:t>
      </w:r>
      <w:r>
        <w:rPr>
          <w:noProof/>
        </w:rPr>
        <w:tab/>
        <w:t>Occupier to provide authorised person with facilities and assistance</w:t>
      </w:r>
      <w:r w:rsidRPr="00001C24">
        <w:rPr>
          <w:noProof/>
        </w:rPr>
        <w:tab/>
      </w:r>
      <w:r w:rsidRPr="00001C24">
        <w:rPr>
          <w:noProof/>
        </w:rPr>
        <w:fldChar w:fldCharType="begin"/>
      </w:r>
      <w:r w:rsidRPr="00001C24">
        <w:rPr>
          <w:noProof/>
        </w:rPr>
        <w:instrText xml:space="preserve"> PAGEREF _Toc360105321 \h </w:instrText>
      </w:r>
      <w:r w:rsidRPr="00001C24">
        <w:rPr>
          <w:noProof/>
        </w:rPr>
      </w:r>
      <w:r w:rsidRPr="00001C24">
        <w:rPr>
          <w:noProof/>
        </w:rPr>
        <w:fldChar w:fldCharType="separate"/>
      </w:r>
      <w:r w:rsidR="00E92056">
        <w:rPr>
          <w:noProof/>
        </w:rPr>
        <w:t>123</w:t>
      </w:r>
      <w:r w:rsidRPr="00001C24">
        <w:rPr>
          <w:noProof/>
        </w:rPr>
        <w:fldChar w:fldCharType="end"/>
      </w:r>
    </w:p>
    <w:p w:rsidR="00001C24" w:rsidRDefault="00001C24">
      <w:pPr>
        <w:pStyle w:val="TOC3"/>
        <w:rPr>
          <w:rFonts w:asciiTheme="minorHAnsi" w:eastAsiaTheme="minorEastAsia" w:hAnsiTheme="minorHAnsi" w:cstheme="minorBidi"/>
          <w:b w:val="0"/>
          <w:noProof/>
          <w:kern w:val="0"/>
          <w:szCs w:val="22"/>
        </w:rPr>
      </w:pPr>
      <w:r>
        <w:rPr>
          <w:noProof/>
        </w:rPr>
        <w:t>Division 4—Miscellaneous</w:t>
      </w:r>
      <w:r w:rsidRPr="00001C24">
        <w:rPr>
          <w:b w:val="0"/>
          <w:noProof/>
          <w:sz w:val="18"/>
        </w:rPr>
        <w:tab/>
      </w:r>
      <w:r w:rsidRPr="00001C24">
        <w:rPr>
          <w:b w:val="0"/>
          <w:noProof/>
          <w:sz w:val="18"/>
        </w:rPr>
        <w:fldChar w:fldCharType="begin"/>
      </w:r>
      <w:r w:rsidRPr="00001C24">
        <w:rPr>
          <w:b w:val="0"/>
          <w:noProof/>
          <w:sz w:val="18"/>
        </w:rPr>
        <w:instrText xml:space="preserve"> PAGEREF _Toc360105322 \h </w:instrText>
      </w:r>
      <w:r w:rsidRPr="00001C24">
        <w:rPr>
          <w:b w:val="0"/>
          <w:noProof/>
          <w:sz w:val="18"/>
        </w:rPr>
      </w:r>
      <w:r w:rsidRPr="00001C24">
        <w:rPr>
          <w:b w:val="0"/>
          <w:noProof/>
          <w:sz w:val="18"/>
        </w:rPr>
        <w:fldChar w:fldCharType="separate"/>
      </w:r>
      <w:r w:rsidR="00E92056">
        <w:rPr>
          <w:b w:val="0"/>
          <w:noProof/>
          <w:sz w:val="18"/>
        </w:rPr>
        <w:t>124</w:t>
      </w:r>
      <w:r w:rsidRPr="00001C24">
        <w:rPr>
          <w:b w:val="0"/>
          <w:noProof/>
          <w:sz w:val="18"/>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154</w:t>
      </w:r>
      <w:r>
        <w:rPr>
          <w:noProof/>
        </w:rPr>
        <w:tab/>
        <w:t>Powers of issuing officers</w:t>
      </w:r>
      <w:r w:rsidRPr="00001C24">
        <w:rPr>
          <w:noProof/>
        </w:rPr>
        <w:tab/>
      </w:r>
      <w:r w:rsidRPr="00001C24">
        <w:rPr>
          <w:noProof/>
        </w:rPr>
        <w:fldChar w:fldCharType="begin"/>
      </w:r>
      <w:r w:rsidRPr="00001C24">
        <w:rPr>
          <w:noProof/>
        </w:rPr>
        <w:instrText xml:space="preserve"> PAGEREF _Toc360105323 \h </w:instrText>
      </w:r>
      <w:r w:rsidRPr="00001C24">
        <w:rPr>
          <w:noProof/>
        </w:rPr>
      </w:r>
      <w:r w:rsidRPr="00001C24">
        <w:rPr>
          <w:noProof/>
        </w:rPr>
        <w:fldChar w:fldCharType="separate"/>
      </w:r>
      <w:r w:rsidR="00E92056">
        <w:rPr>
          <w:noProof/>
        </w:rPr>
        <w:t>124</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155</w:t>
      </w:r>
      <w:r>
        <w:rPr>
          <w:noProof/>
        </w:rPr>
        <w:tab/>
        <w:t>Compensation for damage to electronic equipment</w:t>
      </w:r>
      <w:r w:rsidRPr="00001C24">
        <w:rPr>
          <w:noProof/>
        </w:rPr>
        <w:tab/>
      </w:r>
      <w:r w:rsidRPr="00001C24">
        <w:rPr>
          <w:noProof/>
        </w:rPr>
        <w:fldChar w:fldCharType="begin"/>
      </w:r>
      <w:r w:rsidRPr="00001C24">
        <w:rPr>
          <w:noProof/>
        </w:rPr>
        <w:instrText xml:space="preserve"> PAGEREF _Toc360105324 \h </w:instrText>
      </w:r>
      <w:r w:rsidRPr="00001C24">
        <w:rPr>
          <w:noProof/>
        </w:rPr>
      </w:r>
      <w:r w:rsidRPr="00001C24">
        <w:rPr>
          <w:noProof/>
        </w:rPr>
        <w:fldChar w:fldCharType="separate"/>
      </w:r>
      <w:r w:rsidR="00E92056">
        <w:rPr>
          <w:noProof/>
        </w:rPr>
        <w:t>124</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156</w:t>
      </w:r>
      <w:r>
        <w:rPr>
          <w:noProof/>
        </w:rPr>
        <w:tab/>
        <w:t>Compensation for damage to gaming machine</w:t>
      </w:r>
      <w:r w:rsidRPr="00001C24">
        <w:rPr>
          <w:noProof/>
        </w:rPr>
        <w:tab/>
      </w:r>
      <w:r w:rsidRPr="00001C24">
        <w:rPr>
          <w:noProof/>
        </w:rPr>
        <w:fldChar w:fldCharType="begin"/>
      </w:r>
      <w:r w:rsidRPr="00001C24">
        <w:rPr>
          <w:noProof/>
        </w:rPr>
        <w:instrText xml:space="preserve"> PAGEREF _Toc360105325 \h </w:instrText>
      </w:r>
      <w:r w:rsidRPr="00001C24">
        <w:rPr>
          <w:noProof/>
        </w:rPr>
      </w:r>
      <w:r w:rsidRPr="00001C24">
        <w:rPr>
          <w:noProof/>
        </w:rPr>
        <w:fldChar w:fldCharType="separate"/>
      </w:r>
      <w:r w:rsidR="00E92056">
        <w:rPr>
          <w:noProof/>
        </w:rPr>
        <w:t>125</w:t>
      </w:r>
      <w:r w:rsidRPr="00001C24">
        <w:rPr>
          <w:noProof/>
        </w:rPr>
        <w:fldChar w:fldCharType="end"/>
      </w:r>
    </w:p>
    <w:p w:rsidR="00001C24" w:rsidRDefault="00001C24">
      <w:pPr>
        <w:pStyle w:val="TOC2"/>
        <w:rPr>
          <w:rFonts w:asciiTheme="minorHAnsi" w:eastAsiaTheme="minorEastAsia" w:hAnsiTheme="minorHAnsi" w:cstheme="minorBidi"/>
          <w:b w:val="0"/>
          <w:noProof/>
          <w:kern w:val="0"/>
          <w:sz w:val="22"/>
          <w:szCs w:val="22"/>
        </w:rPr>
      </w:pPr>
      <w:r>
        <w:rPr>
          <w:noProof/>
        </w:rPr>
        <w:t>Part 8—Requiring persons to give information, produce documents and keep records</w:t>
      </w:r>
      <w:r w:rsidRPr="00001C24">
        <w:rPr>
          <w:b w:val="0"/>
          <w:noProof/>
          <w:sz w:val="18"/>
        </w:rPr>
        <w:tab/>
      </w:r>
      <w:r w:rsidRPr="00001C24">
        <w:rPr>
          <w:b w:val="0"/>
          <w:noProof/>
          <w:sz w:val="18"/>
        </w:rPr>
        <w:fldChar w:fldCharType="begin"/>
      </w:r>
      <w:r w:rsidRPr="00001C24">
        <w:rPr>
          <w:b w:val="0"/>
          <w:noProof/>
          <w:sz w:val="18"/>
        </w:rPr>
        <w:instrText xml:space="preserve"> PAGEREF _Toc360105326 \h </w:instrText>
      </w:r>
      <w:r w:rsidRPr="00001C24">
        <w:rPr>
          <w:b w:val="0"/>
          <w:noProof/>
          <w:sz w:val="18"/>
        </w:rPr>
      </w:r>
      <w:r w:rsidRPr="00001C24">
        <w:rPr>
          <w:b w:val="0"/>
          <w:noProof/>
          <w:sz w:val="18"/>
        </w:rPr>
        <w:fldChar w:fldCharType="separate"/>
      </w:r>
      <w:r w:rsidR="00E92056">
        <w:rPr>
          <w:b w:val="0"/>
          <w:noProof/>
          <w:sz w:val="18"/>
        </w:rPr>
        <w:t>127</w:t>
      </w:r>
      <w:r w:rsidRPr="00001C24">
        <w:rPr>
          <w:b w:val="0"/>
          <w:noProof/>
          <w:sz w:val="18"/>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157</w:t>
      </w:r>
      <w:r>
        <w:rPr>
          <w:noProof/>
        </w:rPr>
        <w:tab/>
        <w:t>Power to require persons to give information, produce documents or answer questions</w:t>
      </w:r>
      <w:r w:rsidRPr="00001C24">
        <w:rPr>
          <w:noProof/>
        </w:rPr>
        <w:tab/>
      </w:r>
      <w:r w:rsidRPr="00001C24">
        <w:rPr>
          <w:noProof/>
        </w:rPr>
        <w:fldChar w:fldCharType="begin"/>
      </w:r>
      <w:r w:rsidRPr="00001C24">
        <w:rPr>
          <w:noProof/>
        </w:rPr>
        <w:instrText xml:space="preserve"> PAGEREF _Toc360105327 \h </w:instrText>
      </w:r>
      <w:r w:rsidRPr="00001C24">
        <w:rPr>
          <w:noProof/>
        </w:rPr>
      </w:r>
      <w:r w:rsidRPr="00001C24">
        <w:rPr>
          <w:noProof/>
        </w:rPr>
        <w:fldChar w:fldCharType="separate"/>
      </w:r>
      <w:r w:rsidR="00E92056">
        <w:rPr>
          <w:noProof/>
        </w:rPr>
        <w:t>127</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158</w:t>
      </w:r>
      <w:r>
        <w:rPr>
          <w:noProof/>
        </w:rPr>
        <w:tab/>
        <w:t>Translation of documents</w:t>
      </w:r>
      <w:r w:rsidRPr="00001C24">
        <w:rPr>
          <w:noProof/>
        </w:rPr>
        <w:tab/>
      </w:r>
      <w:r w:rsidRPr="00001C24">
        <w:rPr>
          <w:noProof/>
        </w:rPr>
        <w:fldChar w:fldCharType="begin"/>
      </w:r>
      <w:r w:rsidRPr="00001C24">
        <w:rPr>
          <w:noProof/>
        </w:rPr>
        <w:instrText xml:space="preserve"> PAGEREF _Toc360105328 \h </w:instrText>
      </w:r>
      <w:r w:rsidRPr="00001C24">
        <w:rPr>
          <w:noProof/>
        </w:rPr>
      </w:r>
      <w:r w:rsidRPr="00001C24">
        <w:rPr>
          <w:noProof/>
        </w:rPr>
        <w:fldChar w:fldCharType="separate"/>
      </w:r>
      <w:r w:rsidR="00E92056">
        <w:rPr>
          <w:noProof/>
        </w:rPr>
        <w:t>128</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159</w:t>
      </w:r>
      <w:r>
        <w:rPr>
          <w:noProof/>
        </w:rPr>
        <w:tab/>
        <w:t>Record keeping requirements</w:t>
      </w:r>
      <w:r w:rsidRPr="00001C24">
        <w:rPr>
          <w:noProof/>
        </w:rPr>
        <w:tab/>
      </w:r>
      <w:r w:rsidRPr="00001C24">
        <w:rPr>
          <w:noProof/>
        </w:rPr>
        <w:fldChar w:fldCharType="begin"/>
      </w:r>
      <w:r w:rsidRPr="00001C24">
        <w:rPr>
          <w:noProof/>
        </w:rPr>
        <w:instrText xml:space="preserve"> PAGEREF _Toc360105329 \h </w:instrText>
      </w:r>
      <w:r w:rsidRPr="00001C24">
        <w:rPr>
          <w:noProof/>
        </w:rPr>
      </w:r>
      <w:r w:rsidRPr="00001C24">
        <w:rPr>
          <w:noProof/>
        </w:rPr>
        <w:fldChar w:fldCharType="separate"/>
      </w:r>
      <w:r w:rsidR="00E92056">
        <w:rPr>
          <w:noProof/>
        </w:rPr>
        <w:t>129</w:t>
      </w:r>
      <w:r w:rsidRPr="00001C24">
        <w:rPr>
          <w:noProof/>
        </w:rPr>
        <w:fldChar w:fldCharType="end"/>
      </w:r>
    </w:p>
    <w:p w:rsidR="00001C24" w:rsidRDefault="00001C24">
      <w:pPr>
        <w:pStyle w:val="TOC1"/>
        <w:rPr>
          <w:rFonts w:asciiTheme="minorHAnsi" w:eastAsiaTheme="minorEastAsia" w:hAnsiTheme="minorHAnsi" w:cstheme="minorBidi"/>
          <w:b w:val="0"/>
          <w:noProof/>
          <w:kern w:val="0"/>
          <w:sz w:val="22"/>
          <w:szCs w:val="22"/>
        </w:rPr>
      </w:pPr>
      <w:r>
        <w:rPr>
          <w:noProof/>
        </w:rPr>
        <w:t>Chapter 8—Enforcement</w:t>
      </w:r>
      <w:r w:rsidRPr="00001C24">
        <w:rPr>
          <w:b w:val="0"/>
          <w:noProof/>
          <w:sz w:val="18"/>
        </w:rPr>
        <w:tab/>
      </w:r>
      <w:r w:rsidRPr="00001C24">
        <w:rPr>
          <w:b w:val="0"/>
          <w:noProof/>
          <w:sz w:val="18"/>
        </w:rPr>
        <w:fldChar w:fldCharType="begin"/>
      </w:r>
      <w:r w:rsidRPr="00001C24">
        <w:rPr>
          <w:b w:val="0"/>
          <w:noProof/>
          <w:sz w:val="18"/>
        </w:rPr>
        <w:instrText xml:space="preserve"> PAGEREF _Toc360105330 \h </w:instrText>
      </w:r>
      <w:r w:rsidRPr="00001C24">
        <w:rPr>
          <w:b w:val="0"/>
          <w:noProof/>
          <w:sz w:val="18"/>
        </w:rPr>
      </w:r>
      <w:r w:rsidRPr="00001C24">
        <w:rPr>
          <w:b w:val="0"/>
          <w:noProof/>
          <w:sz w:val="18"/>
        </w:rPr>
        <w:fldChar w:fldCharType="separate"/>
      </w:r>
      <w:r w:rsidR="00E92056">
        <w:rPr>
          <w:b w:val="0"/>
          <w:noProof/>
          <w:sz w:val="18"/>
        </w:rPr>
        <w:t>131</w:t>
      </w:r>
      <w:r w:rsidRPr="00001C24">
        <w:rPr>
          <w:b w:val="0"/>
          <w:noProof/>
          <w:sz w:val="18"/>
        </w:rPr>
        <w:fldChar w:fldCharType="end"/>
      </w:r>
    </w:p>
    <w:p w:rsidR="00001C24" w:rsidRDefault="00001C24">
      <w:pPr>
        <w:pStyle w:val="TOC2"/>
        <w:rPr>
          <w:rFonts w:asciiTheme="minorHAnsi" w:eastAsiaTheme="minorEastAsia" w:hAnsiTheme="minorHAnsi" w:cstheme="minorBidi"/>
          <w:b w:val="0"/>
          <w:noProof/>
          <w:kern w:val="0"/>
          <w:sz w:val="22"/>
          <w:szCs w:val="22"/>
        </w:rPr>
      </w:pPr>
      <w:r>
        <w:rPr>
          <w:noProof/>
        </w:rPr>
        <w:t>Part 1—Guide to this Chapter</w:t>
      </w:r>
      <w:r w:rsidRPr="00001C24">
        <w:rPr>
          <w:b w:val="0"/>
          <w:noProof/>
          <w:sz w:val="18"/>
        </w:rPr>
        <w:tab/>
      </w:r>
      <w:r w:rsidRPr="00001C24">
        <w:rPr>
          <w:b w:val="0"/>
          <w:noProof/>
          <w:sz w:val="18"/>
        </w:rPr>
        <w:fldChar w:fldCharType="begin"/>
      </w:r>
      <w:r w:rsidRPr="00001C24">
        <w:rPr>
          <w:b w:val="0"/>
          <w:noProof/>
          <w:sz w:val="18"/>
        </w:rPr>
        <w:instrText xml:space="preserve"> PAGEREF _Toc360105331 \h </w:instrText>
      </w:r>
      <w:r w:rsidRPr="00001C24">
        <w:rPr>
          <w:b w:val="0"/>
          <w:noProof/>
          <w:sz w:val="18"/>
        </w:rPr>
      </w:r>
      <w:r w:rsidRPr="00001C24">
        <w:rPr>
          <w:b w:val="0"/>
          <w:noProof/>
          <w:sz w:val="18"/>
        </w:rPr>
        <w:fldChar w:fldCharType="separate"/>
      </w:r>
      <w:r w:rsidR="00E92056">
        <w:rPr>
          <w:b w:val="0"/>
          <w:noProof/>
          <w:sz w:val="18"/>
        </w:rPr>
        <w:t>131</w:t>
      </w:r>
      <w:r w:rsidRPr="00001C24">
        <w:rPr>
          <w:b w:val="0"/>
          <w:noProof/>
          <w:sz w:val="18"/>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160</w:t>
      </w:r>
      <w:r>
        <w:rPr>
          <w:noProof/>
        </w:rPr>
        <w:tab/>
        <w:t>Guide to this Chapter</w:t>
      </w:r>
      <w:r w:rsidRPr="00001C24">
        <w:rPr>
          <w:noProof/>
        </w:rPr>
        <w:tab/>
      </w:r>
      <w:r w:rsidRPr="00001C24">
        <w:rPr>
          <w:noProof/>
        </w:rPr>
        <w:fldChar w:fldCharType="begin"/>
      </w:r>
      <w:r w:rsidRPr="00001C24">
        <w:rPr>
          <w:noProof/>
        </w:rPr>
        <w:instrText xml:space="preserve"> PAGEREF _Toc360105332 \h </w:instrText>
      </w:r>
      <w:r w:rsidRPr="00001C24">
        <w:rPr>
          <w:noProof/>
        </w:rPr>
      </w:r>
      <w:r w:rsidRPr="00001C24">
        <w:rPr>
          <w:noProof/>
        </w:rPr>
        <w:fldChar w:fldCharType="separate"/>
      </w:r>
      <w:r w:rsidR="00E92056">
        <w:rPr>
          <w:noProof/>
        </w:rPr>
        <w:t>131</w:t>
      </w:r>
      <w:r w:rsidRPr="00001C24">
        <w:rPr>
          <w:noProof/>
        </w:rPr>
        <w:fldChar w:fldCharType="end"/>
      </w:r>
    </w:p>
    <w:p w:rsidR="00001C24" w:rsidRDefault="00001C24">
      <w:pPr>
        <w:pStyle w:val="TOC2"/>
        <w:rPr>
          <w:rFonts w:asciiTheme="minorHAnsi" w:eastAsiaTheme="minorEastAsia" w:hAnsiTheme="minorHAnsi" w:cstheme="minorBidi"/>
          <w:b w:val="0"/>
          <w:noProof/>
          <w:kern w:val="0"/>
          <w:sz w:val="22"/>
          <w:szCs w:val="22"/>
        </w:rPr>
      </w:pPr>
      <w:r>
        <w:rPr>
          <w:noProof/>
        </w:rPr>
        <w:t>Part 2—Civil penalty provisions</w:t>
      </w:r>
      <w:r w:rsidRPr="00001C24">
        <w:rPr>
          <w:b w:val="0"/>
          <w:noProof/>
          <w:sz w:val="18"/>
        </w:rPr>
        <w:tab/>
      </w:r>
      <w:r w:rsidRPr="00001C24">
        <w:rPr>
          <w:b w:val="0"/>
          <w:noProof/>
          <w:sz w:val="18"/>
        </w:rPr>
        <w:fldChar w:fldCharType="begin"/>
      </w:r>
      <w:r w:rsidRPr="00001C24">
        <w:rPr>
          <w:b w:val="0"/>
          <w:noProof/>
          <w:sz w:val="18"/>
        </w:rPr>
        <w:instrText xml:space="preserve"> PAGEREF _Toc360105333 \h </w:instrText>
      </w:r>
      <w:r w:rsidRPr="00001C24">
        <w:rPr>
          <w:b w:val="0"/>
          <w:noProof/>
          <w:sz w:val="18"/>
        </w:rPr>
      </w:r>
      <w:r w:rsidRPr="00001C24">
        <w:rPr>
          <w:b w:val="0"/>
          <w:noProof/>
          <w:sz w:val="18"/>
        </w:rPr>
        <w:fldChar w:fldCharType="separate"/>
      </w:r>
      <w:r w:rsidR="00E92056">
        <w:rPr>
          <w:b w:val="0"/>
          <w:noProof/>
          <w:sz w:val="18"/>
        </w:rPr>
        <w:t>132</w:t>
      </w:r>
      <w:r w:rsidRPr="00001C24">
        <w:rPr>
          <w:b w:val="0"/>
          <w:noProof/>
          <w:sz w:val="18"/>
        </w:rPr>
        <w:fldChar w:fldCharType="end"/>
      </w:r>
    </w:p>
    <w:p w:rsidR="00001C24" w:rsidRDefault="00001C24">
      <w:pPr>
        <w:pStyle w:val="TOC3"/>
        <w:rPr>
          <w:rFonts w:asciiTheme="minorHAnsi" w:eastAsiaTheme="minorEastAsia" w:hAnsiTheme="minorHAnsi" w:cstheme="minorBidi"/>
          <w:b w:val="0"/>
          <w:noProof/>
          <w:kern w:val="0"/>
          <w:szCs w:val="22"/>
        </w:rPr>
      </w:pPr>
      <w:r>
        <w:rPr>
          <w:noProof/>
        </w:rPr>
        <w:t>Division 1—Obtaining a civil penalty order</w:t>
      </w:r>
      <w:r w:rsidRPr="00001C24">
        <w:rPr>
          <w:b w:val="0"/>
          <w:noProof/>
          <w:sz w:val="18"/>
        </w:rPr>
        <w:tab/>
      </w:r>
      <w:r w:rsidRPr="00001C24">
        <w:rPr>
          <w:b w:val="0"/>
          <w:noProof/>
          <w:sz w:val="18"/>
        </w:rPr>
        <w:fldChar w:fldCharType="begin"/>
      </w:r>
      <w:r w:rsidRPr="00001C24">
        <w:rPr>
          <w:b w:val="0"/>
          <w:noProof/>
          <w:sz w:val="18"/>
        </w:rPr>
        <w:instrText xml:space="preserve"> PAGEREF _Toc360105334 \h </w:instrText>
      </w:r>
      <w:r w:rsidRPr="00001C24">
        <w:rPr>
          <w:b w:val="0"/>
          <w:noProof/>
          <w:sz w:val="18"/>
        </w:rPr>
      </w:r>
      <w:r w:rsidRPr="00001C24">
        <w:rPr>
          <w:b w:val="0"/>
          <w:noProof/>
          <w:sz w:val="18"/>
        </w:rPr>
        <w:fldChar w:fldCharType="separate"/>
      </w:r>
      <w:r w:rsidR="00E92056">
        <w:rPr>
          <w:b w:val="0"/>
          <w:noProof/>
          <w:sz w:val="18"/>
        </w:rPr>
        <w:t>132</w:t>
      </w:r>
      <w:r w:rsidRPr="00001C24">
        <w:rPr>
          <w:b w:val="0"/>
          <w:noProof/>
          <w:sz w:val="18"/>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161</w:t>
      </w:r>
      <w:r>
        <w:rPr>
          <w:noProof/>
        </w:rPr>
        <w:tab/>
        <w:t>Civil penalty orders</w:t>
      </w:r>
      <w:r w:rsidRPr="00001C24">
        <w:rPr>
          <w:noProof/>
        </w:rPr>
        <w:tab/>
      </w:r>
      <w:r w:rsidRPr="00001C24">
        <w:rPr>
          <w:noProof/>
        </w:rPr>
        <w:fldChar w:fldCharType="begin"/>
      </w:r>
      <w:r w:rsidRPr="00001C24">
        <w:rPr>
          <w:noProof/>
        </w:rPr>
        <w:instrText xml:space="preserve"> PAGEREF _Toc360105335 \h </w:instrText>
      </w:r>
      <w:r w:rsidRPr="00001C24">
        <w:rPr>
          <w:noProof/>
        </w:rPr>
      </w:r>
      <w:r w:rsidRPr="00001C24">
        <w:rPr>
          <w:noProof/>
        </w:rPr>
        <w:fldChar w:fldCharType="separate"/>
      </w:r>
      <w:r w:rsidR="00E92056">
        <w:rPr>
          <w:noProof/>
        </w:rPr>
        <w:t>132</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162</w:t>
      </w:r>
      <w:r>
        <w:rPr>
          <w:noProof/>
        </w:rPr>
        <w:tab/>
        <w:t>Civil enforcement of penalty</w:t>
      </w:r>
      <w:r w:rsidRPr="00001C24">
        <w:rPr>
          <w:noProof/>
        </w:rPr>
        <w:tab/>
      </w:r>
      <w:r w:rsidRPr="00001C24">
        <w:rPr>
          <w:noProof/>
        </w:rPr>
        <w:fldChar w:fldCharType="begin"/>
      </w:r>
      <w:r w:rsidRPr="00001C24">
        <w:rPr>
          <w:noProof/>
        </w:rPr>
        <w:instrText xml:space="preserve"> PAGEREF _Toc360105336 \h </w:instrText>
      </w:r>
      <w:r w:rsidRPr="00001C24">
        <w:rPr>
          <w:noProof/>
        </w:rPr>
      </w:r>
      <w:r w:rsidRPr="00001C24">
        <w:rPr>
          <w:noProof/>
        </w:rPr>
        <w:fldChar w:fldCharType="separate"/>
      </w:r>
      <w:r w:rsidR="00E92056">
        <w:rPr>
          <w:noProof/>
        </w:rPr>
        <w:t>133</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163</w:t>
      </w:r>
      <w:r>
        <w:rPr>
          <w:noProof/>
        </w:rPr>
        <w:tab/>
        <w:t>Conduct contravening more than one civil penalty provision</w:t>
      </w:r>
      <w:r w:rsidRPr="00001C24">
        <w:rPr>
          <w:noProof/>
        </w:rPr>
        <w:tab/>
      </w:r>
      <w:r w:rsidRPr="00001C24">
        <w:rPr>
          <w:noProof/>
        </w:rPr>
        <w:fldChar w:fldCharType="begin"/>
      </w:r>
      <w:r w:rsidRPr="00001C24">
        <w:rPr>
          <w:noProof/>
        </w:rPr>
        <w:instrText xml:space="preserve"> PAGEREF _Toc360105337 \h </w:instrText>
      </w:r>
      <w:r w:rsidRPr="00001C24">
        <w:rPr>
          <w:noProof/>
        </w:rPr>
      </w:r>
      <w:r w:rsidRPr="00001C24">
        <w:rPr>
          <w:noProof/>
        </w:rPr>
        <w:fldChar w:fldCharType="separate"/>
      </w:r>
      <w:r w:rsidR="00E92056">
        <w:rPr>
          <w:noProof/>
        </w:rPr>
        <w:t>133</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164</w:t>
      </w:r>
      <w:r>
        <w:rPr>
          <w:noProof/>
        </w:rPr>
        <w:tab/>
        <w:t>Multiple contraventions</w:t>
      </w:r>
      <w:r w:rsidRPr="00001C24">
        <w:rPr>
          <w:noProof/>
        </w:rPr>
        <w:tab/>
      </w:r>
      <w:r w:rsidRPr="00001C24">
        <w:rPr>
          <w:noProof/>
        </w:rPr>
        <w:fldChar w:fldCharType="begin"/>
      </w:r>
      <w:r w:rsidRPr="00001C24">
        <w:rPr>
          <w:noProof/>
        </w:rPr>
        <w:instrText xml:space="preserve"> PAGEREF _Toc360105338 \h </w:instrText>
      </w:r>
      <w:r w:rsidRPr="00001C24">
        <w:rPr>
          <w:noProof/>
        </w:rPr>
      </w:r>
      <w:r w:rsidRPr="00001C24">
        <w:rPr>
          <w:noProof/>
        </w:rPr>
        <w:fldChar w:fldCharType="separate"/>
      </w:r>
      <w:r w:rsidR="00E92056">
        <w:rPr>
          <w:noProof/>
        </w:rPr>
        <w:t>133</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165</w:t>
      </w:r>
      <w:r>
        <w:rPr>
          <w:noProof/>
        </w:rPr>
        <w:tab/>
        <w:t>Proceedings may be heard together</w:t>
      </w:r>
      <w:r w:rsidRPr="00001C24">
        <w:rPr>
          <w:noProof/>
        </w:rPr>
        <w:tab/>
      </w:r>
      <w:r w:rsidRPr="00001C24">
        <w:rPr>
          <w:noProof/>
        </w:rPr>
        <w:fldChar w:fldCharType="begin"/>
      </w:r>
      <w:r w:rsidRPr="00001C24">
        <w:rPr>
          <w:noProof/>
        </w:rPr>
        <w:instrText xml:space="preserve"> PAGEREF _Toc360105339 \h </w:instrText>
      </w:r>
      <w:r w:rsidRPr="00001C24">
        <w:rPr>
          <w:noProof/>
        </w:rPr>
      </w:r>
      <w:r w:rsidRPr="00001C24">
        <w:rPr>
          <w:noProof/>
        </w:rPr>
        <w:fldChar w:fldCharType="separate"/>
      </w:r>
      <w:r w:rsidR="00E92056">
        <w:rPr>
          <w:noProof/>
        </w:rPr>
        <w:t>134</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166</w:t>
      </w:r>
      <w:r>
        <w:rPr>
          <w:noProof/>
        </w:rPr>
        <w:tab/>
        <w:t>Civil evidence and procedure rules for civil penalty orders</w:t>
      </w:r>
      <w:r w:rsidRPr="00001C24">
        <w:rPr>
          <w:noProof/>
        </w:rPr>
        <w:tab/>
      </w:r>
      <w:r w:rsidRPr="00001C24">
        <w:rPr>
          <w:noProof/>
        </w:rPr>
        <w:fldChar w:fldCharType="begin"/>
      </w:r>
      <w:r w:rsidRPr="00001C24">
        <w:rPr>
          <w:noProof/>
        </w:rPr>
        <w:instrText xml:space="preserve"> PAGEREF _Toc360105340 \h </w:instrText>
      </w:r>
      <w:r w:rsidRPr="00001C24">
        <w:rPr>
          <w:noProof/>
        </w:rPr>
      </w:r>
      <w:r w:rsidRPr="00001C24">
        <w:rPr>
          <w:noProof/>
        </w:rPr>
        <w:fldChar w:fldCharType="separate"/>
      </w:r>
      <w:r w:rsidR="00E92056">
        <w:rPr>
          <w:noProof/>
        </w:rPr>
        <w:t>134</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167</w:t>
      </w:r>
      <w:r>
        <w:rPr>
          <w:noProof/>
        </w:rPr>
        <w:tab/>
        <w:t>Contravening a civil penalty provision is not an offence</w:t>
      </w:r>
      <w:r w:rsidRPr="00001C24">
        <w:rPr>
          <w:noProof/>
        </w:rPr>
        <w:tab/>
      </w:r>
      <w:r w:rsidRPr="00001C24">
        <w:rPr>
          <w:noProof/>
        </w:rPr>
        <w:fldChar w:fldCharType="begin"/>
      </w:r>
      <w:r w:rsidRPr="00001C24">
        <w:rPr>
          <w:noProof/>
        </w:rPr>
        <w:instrText xml:space="preserve"> PAGEREF _Toc360105341 \h </w:instrText>
      </w:r>
      <w:r w:rsidRPr="00001C24">
        <w:rPr>
          <w:noProof/>
        </w:rPr>
      </w:r>
      <w:r w:rsidRPr="00001C24">
        <w:rPr>
          <w:noProof/>
        </w:rPr>
        <w:fldChar w:fldCharType="separate"/>
      </w:r>
      <w:r w:rsidR="00E92056">
        <w:rPr>
          <w:noProof/>
        </w:rPr>
        <w:t>134</w:t>
      </w:r>
      <w:r w:rsidRPr="00001C24">
        <w:rPr>
          <w:noProof/>
        </w:rPr>
        <w:fldChar w:fldCharType="end"/>
      </w:r>
    </w:p>
    <w:p w:rsidR="00001C24" w:rsidRDefault="00001C24">
      <w:pPr>
        <w:pStyle w:val="TOC3"/>
        <w:rPr>
          <w:rFonts w:asciiTheme="minorHAnsi" w:eastAsiaTheme="minorEastAsia" w:hAnsiTheme="minorHAnsi" w:cstheme="minorBidi"/>
          <w:b w:val="0"/>
          <w:noProof/>
          <w:kern w:val="0"/>
          <w:szCs w:val="22"/>
        </w:rPr>
      </w:pPr>
      <w:r>
        <w:rPr>
          <w:noProof/>
        </w:rPr>
        <w:lastRenderedPageBreak/>
        <w:t>Division 2—Civil proceedings and other enforcement action</w:t>
      </w:r>
      <w:r w:rsidRPr="00001C24">
        <w:rPr>
          <w:b w:val="0"/>
          <w:noProof/>
          <w:sz w:val="18"/>
        </w:rPr>
        <w:tab/>
      </w:r>
      <w:r w:rsidRPr="00001C24">
        <w:rPr>
          <w:b w:val="0"/>
          <w:noProof/>
          <w:sz w:val="18"/>
        </w:rPr>
        <w:fldChar w:fldCharType="begin"/>
      </w:r>
      <w:r w:rsidRPr="00001C24">
        <w:rPr>
          <w:b w:val="0"/>
          <w:noProof/>
          <w:sz w:val="18"/>
        </w:rPr>
        <w:instrText xml:space="preserve"> PAGEREF _Toc360105342 \h </w:instrText>
      </w:r>
      <w:r w:rsidRPr="00001C24">
        <w:rPr>
          <w:b w:val="0"/>
          <w:noProof/>
          <w:sz w:val="18"/>
        </w:rPr>
      </w:r>
      <w:r w:rsidRPr="00001C24">
        <w:rPr>
          <w:b w:val="0"/>
          <w:noProof/>
          <w:sz w:val="18"/>
        </w:rPr>
        <w:fldChar w:fldCharType="separate"/>
      </w:r>
      <w:r w:rsidR="00E92056">
        <w:rPr>
          <w:b w:val="0"/>
          <w:noProof/>
          <w:sz w:val="18"/>
        </w:rPr>
        <w:t>135</w:t>
      </w:r>
      <w:r w:rsidRPr="00001C24">
        <w:rPr>
          <w:b w:val="0"/>
          <w:noProof/>
          <w:sz w:val="18"/>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168</w:t>
      </w:r>
      <w:r>
        <w:rPr>
          <w:noProof/>
        </w:rPr>
        <w:tab/>
        <w:t>Civil proceedings after other enforcement action</w:t>
      </w:r>
      <w:r w:rsidRPr="00001C24">
        <w:rPr>
          <w:noProof/>
        </w:rPr>
        <w:tab/>
      </w:r>
      <w:r w:rsidRPr="00001C24">
        <w:rPr>
          <w:noProof/>
        </w:rPr>
        <w:fldChar w:fldCharType="begin"/>
      </w:r>
      <w:r w:rsidRPr="00001C24">
        <w:rPr>
          <w:noProof/>
        </w:rPr>
        <w:instrText xml:space="preserve"> PAGEREF _Toc360105343 \h </w:instrText>
      </w:r>
      <w:r w:rsidRPr="00001C24">
        <w:rPr>
          <w:noProof/>
        </w:rPr>
      </w:r>
      <w:r w:rsidRPr="00001C24">
        <w:rPr>
          <w:noProof/>
        </w:rPr>
        <w:fldChar w:fldCharType="separate"/>
      </w:r>
      <w:r w:rsidR="00E92056">
        <w:rPr>
          <w:noProof/>
        </w:rPr>
        <w:t>135</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169</w:t>
      </w:r>
      <w:r>
        <w:rPr>
          <w:noProof/>
        </w:rPr>
        <w:tab/>
        <w:t>Other enforcement action during civil proceedings</w:t>
      </w:r>
      <w:r w:rsidRPr="00001C24">
        <w:rPr>
          <w:noProof/>
        </w:rPr>
        <w:tab/>
      </w:r>
      <w:r w:rsidRPr="00001C24">
        <w:rPr>
          <w:noProof/>
        </w:rPr>
        <w:fldChar w:fldCharType="begin"/>
      </w:r>
      <w:r w:rsidRPr="00001C24">
        <w:rPr>
          <w:noProof/>
        </w:rPr>
        <w:instrText xml:space="preserve"> PAGEREF _Toc360105344 \h </w:instrText>
      </w:r>
      <w:r w:rsidRPr="00001C24">
        <w:rPr>
          <w:noProof/>
        </w:rPr>
      </w:r>
      <w:r w:rsidRPr="00001C24">
        <w:rPr>
          <w:noProof/>
        </w:rPr>
        <w:fldChar w:fldCharType="separate"/>
      </w:r>
      <w:r w:rsidR="00E92056">
        <w:rPr>
          <w:noProof/>
        </w:rPr>
        <w:t>135</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170</w:t>
      </w:r>
      <w:r>
        <w:rPr>
          <w:noProof/>
        </w:rPr>
        <w:tab/>
        <w:t>Other enforcement action after civil proceedings</w:t>
      </w:r>
      <w:r w:rsidRPr="00001C24">
        <w:rPr>
          <w:noProof/>
        </w:rPr>
        <w:tab/>
      </w:r>
      <w:r w:rsidRPr="00001C24">
        <w:rPr>
          <w:noProof/>
        </w:rPr>
        <w:fldChar w:fldCharType="begin"/>
      </w:r>
      <w:r w:rsidRPr="00001C24">
        <w:rPr>
          <w:noProof/>
        </w:rPr>
        <w:instrText xml:space="preserve"> PAGEREF _Toc360105345 \h </w:instrText>
      </w:r>
      <w:r w:rsidRPr="00001C24">
        <w:rPr>
          <w:noProof/>
        </w:rPr>
      </w:r>
      <w:r w:rsidRPr="00001C24">
        <w:rPr>
          <w:noProof/>
        </w:rPr>
        <w:fldChar w:fldCharType="separate"/>
      </w:r>
      <w:r w:rsidR="00E92056">
        <w:rPr>
          <w:noProof/>
        </w:rPr>
        <w:t>136</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171</w:t>
      </w:r>
      <w:r>
        <w:rPr>
          <w:noProof/>
        </w:rPr>
        <w:tab/>
        <w:t>Evidence given in civil proceedings not admissible in criminal proceedings</w:t>
      </w:r>
      <w:r w:rsidRPr="00001C24">
        <w:rPr>
          <w:noProof/>
        </w:rPr>
        <w:tab/>
      </w:r>
      <w:r w:rsidRPr="00001C24">
        <w:rPr>
          <w:noProof/>
        </w:rPr>
        <w:fldChar w:fldCharType="begin"/>
      </w:r>
      <w:r w:rsidRPr="00001C24">
        <w:rPr>
          <w:noProof/>
        </w:rPr>
        <w:instrText xml:space="preserve"> PAGEREF _Toc360105346 \h </w:instrText>
      </w:r>
      <w:r w:rsidRPr="00001C24">
        <w:rPr>
          <w:noProof/>
        </w:rPr>
      </w:r>
      <w:r w:rsidRPr="00001C24">
        <w:rPr>
          <w:noProof/>
        </w:rPr>
        <w:fldChar w:fldCharType="separate"/>
      </w:r>
      <w:r w:rsidR="00E92056">
        <w:rPr>
          <w:noProof/>
        </w:rPr>
        <w:t>136</w:t>
      </w:r>
      <w:r w:rsidRPr="00001C24">
        <w:rPr>
          <w:noProof/>
        </w:rPr>
        <w:fldChar w:fldCharType="end"/>
      </w:r>
    </w:p>
    <w:p w:rsidR="00001C24" w:rsidRDefault="00001C24">
      <w:pPr>
        <w:pStyle w:val="TOC3"/>
        <w:rPr>
          <w:rFonts w:asciiTheme="minorHAnsi" w:eastAsiaTheme="minorEastAsia" w:hAnsiTheme="minorHAnsi" w:cstheme="minorBidi"/>
          <w:b w:val="0"/>
          <w:noProof/>
          <w:kern w:val="0"/>
          <w:szCs w:val="22"/>
        </w:rPr>
      </w:pPr>
      <w:r>
        <w:rPr>
          <w:noProof/>
        </w:rPr>
        <w:t>Division 3—Miscellaneous</w:t>
      </w:r>
      <w:r w:rsidRPr="00001C24">
        <w:rPr>
          <w:b w:val="0"/>
          <w:noProof/>
          <w:sz w:val="18"/>
        </w:rPr>
        <w:tab/>
      </w:r>
      <w:r w:rsidRPr="00001C24">
        <w:rPr>
          <w:b w:val="0"/>
          <w:noProof/>
          <w:sz w:val="18"/>
        </w:rPr>
        <w:fldChar w:fldCharType="begin"/>
      </w:r>
      <w:r w:rsidRPr="00001C24">
        <w:rPr>
          <w:b w:val="0"/>
          <w:noProof/>
          <w:sz w:val="18"/>
        </w:rPr>
        <w:instrText xml:space="preserve"> PAGEREF _Toc360105347 \h </w:instrText>
      </w:r>
      <w:r w:rsidRPr="00001C24">
        <w:rPr>
          <w:b w:val="0"/>
          <w:noProof/>
          <w:sz w:val="18"/>
        </w:rPr>
      </w:r>
      <w:r w:rsidRPr="00001C24">
        <w:rPr>
          <w:b w:val="0"/>
          <w:noProof/>
          <w:sz w:val="18"/>
        </w:rPr>
        <w:fldChar w:fldCharType="separate"/>
      </w:r>
      <w:r w:rsidR="00E92056">
        <w:rPr>
          <w:b w:val="0"/>
          <w:noProof/>
          <w:sz w:val="18"/>
        </w:rPr>
        <w:t>137</w:t>
      </w:r>
      <w:r w:rsidRPr="00001C24">
        <w:rPr>
          <w:b w:val="0"/>
          <w:noProof/>
          <w:sz w:val="18"/>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172</w:t>
      </w:r>
      <w:r>
        <w:rPr>
          <w:noProof/>
        </w:rPr>
        <w:tab/>
        <w:t>Ancillary contravention of civil penalty provisions</w:t>
      </w:r>
      <w:r w:rsidRPr="00001C24">
        <w:rPr>
          <w:noProof/>
        </w:rPr>
        <w:tab/>
      </w:r>
      <w:r w:rsidRPr="00001C24">
        <w:rPr>
          <w:noProof/>
        </w:rPr>
        <w:fldChar w:fldCharType="begin"/>
      </w:r>
      <w:r w:rsidRPr="00001C24">
        <w:rPr>
          <w:noProof/>
        </w:rPr>
        <w:instrText xml:space="preserve"> PAGEREF _Toc360105348 \h </w:instrText>
      </w:r>
      <w:r w:rsidRPr="00001C24">
        <w:rPr>
          <w:noProof/>
        </w:rPr>
      </w:r>
      <w:r w:rsidRPr="00001C24">
        <w:rPr>
          <w:noProof/>
        </w:rPr>
        <w:fldChar w:fldCharType="separate"/>
      </w:r>
      <w:r w:rsidR="00E92056">
        <w:rPr>
          <w:noProof/>
        </w:rPr>
        <w:t>137</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173</w:t>
      </w:r>
      <w:r>
        <w:rPr>
          <w:noProof/>
        </w:rPr>
        <w:tab/>
        <w:t>Mistake of fact</w:t>
      </w:r>
      <w:r w:rsidRPr="00001C24">
        <w:rPr>
          <w:noProof/>
        </w:rPr>
        <w:tab/>
      </w:r>
      <w:r w:rsidRPr="00001C24">
        <w:rPr>
          <w:noProof/>
        </w:rPr>
        <w:fldChar w:fldCharType="begin"/>
      </w:r>
      <w:r w:rsidRPr="00001C24">
        <w:rPr>
          <w:noProof/>
        </w:rPr>
        <w:instrText xml:space="preserve"> PAGEREF _Toc360105349 \h </w:instrText>
      </w:r>
      <w:r w:rsidRPr="00001C24">
        <w:rPr>
          <w:noProof/>
        </w:rPr>
      </w:r>
      <w:r w:rsidRPr="00001C24">
        <w:rPr>
          <w:noProof/>
        </w:rPr>
        <w:fldChar w:fldCharType="separate"/>
      </w:r>
      <w:r w:rsidR="00E92056">
        <w:rPr>
          <w:noProof/>
        </w:rPr>
        <w:t>137</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174</w:t>
      </w:r>
      <w:r>
        <w:rPr>
          <w:noProof/>
        </w:rPr>
        <w:tab/>
        <w:t>State of mind</w:t>
      </w:r>
      <w:r w:rsidRPr="00001C24">
        <w:rPr>
          <w:noProof/>
        </w:rPr>
        <w:tab/>
      </w:r>
      <w:r w:rsidRPr="00001C24">
        <w:rPr>
          <w:noProof/>
        </w:rPr>
        <w:fldChar w:fldCharType="begin"/>
      </w:r>
      <w:r w:rsidRPr="00001C24">
        <w:rPr>
          <w:noProof/>
        </w:rPr>
        <w:instrText xml:space="preserve"> PAGEREF _Toc360105350 \h </w:instrText>
      </w:r>
      <w:r w:rsidRPr="00001C24">
        <w:rPr>
          <w:noProof/>
        </w:rPr>
      </w:r>
      <w:r w:rsidRPr="00001C24">
        <w:rPr>
          <w:noProof/>
        </w:rPr>
        <w:fldChar w:fldCharType="separate"/>
      </w:r>
      <w:r w:rsidR="00E92056">
        <w:rPr>
          <w:noProof/>
        </w:rPr>
        <w:t>138</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175</w:t>
      </w:r>
      <w:r>
        <w:rPr>
          <w:noProof/>
        </w:rPr>
        <w:tab/>
        <w:t>Civil penalty provisions contravened by employees, agents or officers</w:t>
      </w:r>
      <w:r w:rsidRPr="00001C24">
        <w:rPr>
          <w:noProof/>
        </w:rPr>
        <w:tab/>
      </w:r>
      <w:r w:rsidRPr="00001C24">
        <w:rPr>
          <w:noProof/>
        </w:rPr>
        <w:fldChar w:fldCharType="begin"/>
      </w:r>
      <w:r w:rsidRPr="00001C24">
        <w:rPr>
          <w:noProof/>
        </w:rPr>
        <w:instrText xml:space="preserve"> PAGEREF _Toc360105351 \h </w:instrText>
      </w:r>
      <w:r w:rsidRPr="00001C24">
        <w:rPr>
          <w:noProof/>
        </w:rPr>
      </w:r>
      <w:r w:rsidRPr="00001C24">
        <w:rPr>
          <w:noProof/>
        </w:rPr>
        <w:fldChar w:fldCharType="separate"/>
      </w:r>
      <w:r w:rsidR="00E92056">
        <w:rPr>
          <w:noProof/>
        </w:rPr>
        <w:t>138</w:t>
      </w:r>
      <w:r w:rsidRPr="00001C24">
        <w:rPr>
          <w:noProof/>
        </w:rPr>
        <w:fldChar w:fldCharType="end"/>
      </w:r>
    </w:p>
    <w:p w:rsidR="00001C24" w:rsidRDefault="00001C24">
      <w:pPr>
        <w:pStyle w:val="TOC2"/>
        <w:rPr>
          <w:rFonts w:asciiTheme="minorHAnsi" w:eastAsiaTheme="minorEastAsia" w:hAnsiTheme="minorHAnsi" w:cstheme="minorBidi"/>
          <w:b w:val="0"/>
          <w:noProof/>
          <w:kern w:val="0"/>
          <w:sz w:val="22"/>
          <w:szCs w:val="22"/>
        </w:rPr>
      </w:pPr>
      <w:r>
        <w:rPr>
          <w:noProof/>
        </w:rPr>
        <w:t>Part 3—Infringement notices</w:t>
      </w:r>
      <w:r w:rsidRPr="00001C24">
        <w:rPr>
          <w:b w:val="0"/>
          <w:noProof/>
          <w:sz w:val="18"/>
        </w:rPr>
        <w:tab/>
      </w:r>
      <w:r w:rsidRPr="00001C24">
        <w:rPr>
          <w:b w:val="0"/>
          <w:noProof/>
          <w:sz w:val="18"/>
        </w:rPr>
        <w:fldChar w:fldCharType="begin"/>
      </w:r>
      <w:r w:rsidRPr="00001C24">
        <w:rPr>
          <w:b w:val="0"/>
          <w:noProof/>
          <w:sz w:val="18"/>
        </w:rPr>
        <w:instrText xml:space="preserve"> PAGEREF _Toc360105352 \h </w:instrText>
      </w:r>
      <w:r w:rsidRPr="00001C24">
        <w:rPr>
          <w:b w:val="0"/>
          <w:noProof/>
          <w:sz w:val="18"/>
        </w:rPr>
      </w:r>
      <w:r w:rsidRPr="00001C24">
        <w:rPr>
          <w:b w:val="0"/>
          <w:noProof/>
          <w:sz w:val="18"/>
        </w:rPr>
        <w:fldChar w:fldCharType="separate"/>
      </w:r>
      <w:r w:rsidR="00E92056">
        <w:rPr>
          <w:b w:val="0"/>
          <w:noProof/>
          <w:sz w:val="18"/>
        </w:rPr>
        <w:t>139</w:t>
      </w:r>
      <w:r w:rsidRPr="00001C24">
        <w:rPr>
          <w:b w:val="0"/>
          <w:noProof/>
          <w:sz w:val="18"/>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176</w:t>
      </w:r>
      <w:r>
        <w:rPr>
          <w:noProof/>
        </w:rPr>
        <w:tab/>
        <w:t>When an infringement notice may be given</w:t>
      </w:r>
      <w:r w:rsidRPr="00001C24">
        <w:rPr>
          <w:noProof/>
        </w:rPr>
        <w:tab/>
      </w:r>
      <w:r w:rsidRPr="00001C24">
        <w:rPr>
          <w:noProof/>
        </w:rPr>
        <w:fldChar w:fldCharType="begin"/>
      </w:r>
      <w:r w:rsidRPr="00001C24">
        <w:rPr>
          <w:noProof/>
        </w:rPr>
        <w:instrText xml:space="preserve"> PAGEREF _Toc360105353 \h </w:instrText>
      </w:r>
      <w:r w:rsidRPr="00001C24">
        <w:rPr>
          <w:noProof/>
        </w:rPr>
      </w:r>
      <w:r w:rsidRPr="00001C24">
        <w:rPr>
          <w:noProof/>
        </w:rPr>
        <w:fldChar w:fldCharType="separate"/>
      </w:r>
      <w:r w:rsidR="00E92056">
        <w:rPr>
          <w:noProof/>
        </w:rPr>
        <w:t>139</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177</w:t>
      </w:r>
      <w:r>
        <w:rPr>
          <w:noProof/>
        </w:rPr>
        <w:tab/>
        <w:t>Matters to be included in an infringement notice</w:t>
      </w:r>
      <w:r w:rsidRPr="00001C24">
        <w:rPr>
          <w:noProof/>
        </w:rPr>
        <w:tab/>
      </w:r>
      <w:r w:rsidRPr="00001C24">
        <w:rPr>
          <w:noProof/>
        </w:rPr>
        <w:fldChar w:fldCharType="begin"/>
      </w:r>
      <w:r w:rsidRPr="00001C24">
        <w:rPr>
          <w:noProof/>
        </w:rPr>
        <w:instrText xml:space="preserve"> PAGEREF _Toc360105354 \h </w:instrText>
      </w:r>
      <w:r w:rsidRPr="00001C24">
        <w:rPr>
          <w:noProof/>
        </w:rPr>
      </w:r>
      <w:r w:rsidRPr="00001C24">
        <w:rPr>
          <w:noProof/>
        </w:rPr>
        <w:fldChar w:fldCharType="separate"/>
      </w:r>
      <w:r w:rsidR="00E92056">
        <w:rPr>
          <w:noProof/>
        </w:rPr>
        <w:t>139</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178</w:t>
      </w:r>
      <w:r>
        <w:rPr>
          <w:noProof/>
        </w:rPr>
        <w:tab/>
        <w:t>Extension of time to pay amount</w:t>
      </w:r>
      <w:r w:rsidRPr="00001C24">
        <w:rPr>
          <w:noProof/>
        </w:rPr>
        <w:tab/>
      </w:r>
      <w:r w:rsidRPr="00001C24">
        <w:rPr>
          <w:noProof/>
        </w:rPr>
        <w:fldChar w:fldCharType="begin"/>
      </w:r>
      <w:r w:rsidRPr="00001C24">
        <w:rPr>
          <w:noProof/>
        </w:rPr>
        <w:instrText xml:space="preserve"> PAGEREF _Toc360105355 \h </w:instrText>
      </w:r>
      <w:r w:rsidRPr="00001C24">
        <w:rPr>
          <w:noProof/>
        </w:rPr>
      </w:r>
      <w:r w:rsidRPr="00001C24">
        <w:rPr>
          <w:noProof/>
        </w:rPr>
        <w:fldChar w:fldCharType="separate"/>
      </w:r>
      <w:r w:rsidR="00E92056">
        <w:rPr>
          <w:noProof/>
        </w:rPr>
        <w:t>140</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179</w:t>
      </w:r>
      <w:r>
        <w:rPr>
          <w:noProof/>
        </w:rPr>
        <w:tab/>
        <w:t>Withdrawal of an infringement notice</w:t>
      </w:r>
      <w:r w:rsidRPr="00001C24">
        <w:rPr>
          <w:noProof/>
        </w:rPr>
        <w:tab/>
      </w:r>
      <w:r w:rsidRPr="00001C24">
        <w:rPr>
          <w:noProof/>
        </w:rPr>
        <w:fldChar w:fldCharType="begin"/>
      </w:r>
      <w:r w:rsidRPr="00001C24">
        <w:rPr>
          <w:noProof/>
        </w:rPr>
        <w:instrText xml:space="preserve"> PAGEREF _Toc360105356 \h </w:instrText>
      </w:r>
      <w:r w:rsidRPr="00001C24">
        <w:rPr>
          <w:noProof/>
        </w:rPr>
      </w:r>
      <w:r w:rsidRPr="00001C24">
        <w:rPr>
          <w:noProof/>
        </w:rPr>
        <w:fldChar w:fldCharType="separate"/>
      </w:r>
      <w:r w:rsidR="00E92056">
        <w:rPr>
          <w:noProof/>
        </w:rPr>
        <w:t>141</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180</w:t>
      </w:r>
      <w:r>
        <w:rPr>
          <w:noProof/>
        </w:rPr>
        <w:tab/>
        <w:t>Effect of payment of amount</w:t>
      </w:r>
      <w:r w:rsidRPr="00001C24">
        <w:rPr>
          <w:noProof/>
        </w:rPr>
        <w:tab/>
      </w:r>
      <w:r w:rsidRPr="00001C24">
        <w:rPr>
          <w:noProof/>
        </w:rPr>
        <w:fldChar w:fldCharType="begin"/>
      </w:r>
      <w:r w:rsidRPr="00001C24">
        <w:rPr>
          <w:noProof/>
        </w:rPr>
        <w:instrText xml:space="preserve"> PAGEREF _Toc360105357 \h </w:instrText>
      </w:r>
      <w:r w:rsidRPr="00001C24">
        <w:rPr>
          <w:noProof/>
        </w:rPr>
      </w:r>
      <w:r w:rsidRPr="00001C24">
        <w:rPr>
          <w:noProof/>
        </w:rPr>
        <w:fldChar w:fldCharType="separate"/>
      </w:r>
      <w:r w:rsidR="00E92056">
        <w:rPr>
          <w:noProof/>
        </w:rPr>
        <w:t>142</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181</w:t>
      </w:r>
      <w:r>
        <w:rPr>
          <w:noProof/>
        </w:rPr>
        <w:tab/>
        <w:t>Effect of this Part</w:t>
      </w:r>
      <w:r w:rsidRPr="00001C24">
        <w:rPr>
          <w:noProof/>
        </w:rPr>
        <w:tab/>
      </w:r>
      <w:r w:rsidRPr="00001C24">
        <w:rPr>
          <w:noProof/>
        </w:rPr>
        <w:fldChar w:fldCharType="begin"/>
      </w:r>
      <w:r w:rsidRPr="00001C24">
        <w:rPr>
          <w:noProof/>
        </w:rPr>
        <w:instrText xml:space="preserve"> PAGEREF _Toc360105358 \h </w:instrText>
      </w:r>
      <w:r w:rsidRPr="00001C24">
        <w:rPr>
          <w:noProof/>
        </w:rPr>
      </w:r>
      <w:r w:rsidRPr="00001C24">
        <w:rPr>
          <w:noProof/>
        </w:rPr>
        <w:fldChar w:fldCharType="separate"/>
      </w:r>
      <w:r w:rsidR="00E92056">
        <w:rPr>
          <w:noProof/>
        </w:rPr>
        <w:t>143</w:t>
      </w:r>
      <w:r w:rsidRPr="00001C24">
        <w:rPr>
          <w:noProof/>
        </w:rPr>
        <w:fldChar w:fldCharType="end"/>
      </w:r>
    </w:p>
    <w:p w:rsidR="00001C24" w:rsidRDefault="00001C24">
      <w:pPr>
        <w:pStyle w:val="TOC2"/>
        <w:rPr>
          <w:rFonts w:asciiTheme="minorHAnsi" w:eastAsiaTheme="minorEastAsia" w:hAnsiTheme="minorHAnsi" w:cstheme="minorBidi"/>
          <w:b w:val="0"/>
          <w:noProof/>
          <w:kern w:val="0"/>
          <w:sz w:val="22"/>
          <w:szCs w:val="22"/>
        </w:rPr>
      </w:pPr>
      <w:r>
        <w:rPr>
          <w:noProof/>
        </w:rPr>
        <w:t>Part 4—Injunctions</w:t>
      </w:r>
      <w:r w:rsidRPr="00001C24">
        <w:rPr>
          <w:b w:val="0"/>
          <w:noProof/>
          <w:sz w:val="18"/>
        </w:rPr>
        <w:tab/>
      </w:r>
      <w:r w:rsidRPr="00001C24">
        <w:rPr>
          <w:b w:val="0"/>
          <w:noProof/>
          <w:sz w:val="18"/>
        </w:rPr>
        <w:fldChar w:fldCharType="begin"/>
      </w:r>
      <w:r w:rsidRPr="00001C24">
        <w:rPr>
          <w:b w:val="0"/>
          <w:noProof/>
          <w:sz w:val="18"/>
        </w:rPr>
        <w:instrText xml:space="preserve"> PAGEREF _Toc360105359 \h </w:instrText>
      </w:r>
      <w:r w:rsidRPr="00001C24">
        <w:rPr>
          <w:b w:val="0"/>
          <w:noProof/>
          <w:sz w:val="18"/>
        </w:rPr>
      </w:r>
      <w:r w:rsidRPr="00001C24">
        <w:rPr>
          <w:b w:val="0"/>
          <w:noProof/>
          <w:sz w:val="18"/>
        </w:rPr>
        <w:fldChar w:fldCharType="separate"/>
      </w:r>
      <w:r w:rsidR="00E92056">
        <w:rPr>
          <w:b w:val="0"/>
          <w:noProof/>
          <w:sz w:val="18"/>
        </w:rPr>
        <w:t>144</w:t>
      </w:r>
      <w:r w:rsidRPr="00001C24">
        <w:rPr>
          <w:b w:val="0"/>
          <w:noProof/>
          <w:sz w:val="18"/>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182</w:t>
      </w:r>
      <w:r>
        <w:rPr>
          <w:noProof/>
        </w:rPr>
        <w:tab/>
        <w:t>Grant of injunctions</w:t>
      </w:r>
      <w:r w:rsidRPr="00001C24">
        <w:rPr>
          <w:noProof/>
        </w:rPr>
        <w:tab/>
      </w:r>
      <w:r w:rsidRPr="00001C24">
        <w:rPr>
          <w:noProof/>
        </w:rPr>
        <w:fldChar w:fldCharType="begin"/>
      </w:r>
      <w:r w:rsidRPr="00001C24">
        <w:rPr>
          <w:noProof/>
        </w:rPr>
        <w:instrText xml:space="preserve"> PAGEREF _Toc360105360 \h </w:instrText>
      </w:r>
      <w:r w:rsidRPr="00001C24">
        <w:rPr>
          <w:noProof/>
        </w:rPr>
      </w:r>
      <w:r w:rsidRPr="00001C24">
        <w:rPr>
          <w:noProof/>
        </w:rPr>
        <w:fldChar w:fldCharType="separate"/>
      </w:r>
      <w:r w:rsidR="00E92056">
        <w:rPr>
          <w:noProof/>
        </w:rPr>
        <w:t>144</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183</w:t>
      </w:r>
      <w:r>
        <w:rPr>
          <w:noProof/>
        </w:rPr>
        <w:tab/>
        <w:t>Interim injunctions</w:t>
      </w:r>
      <w:r w:rsidRPr="00001C24">
        <w:rPr>
          <w:noProof/>
        </w:rPr>
        <w:tab/>
      </w:r>
      <w:r w:rsidRPr="00001C24">
        <w:rPr>
          <w:noProof/>
        </w:rPr>
        <w:fldChar w:fldCharType="begin"/>
      </w:r>
      <w:r w:rsidRPr="00001C24">
        <w:rPr>
          <w:noProof/>
        </w:rPr>
        <w:instrText xml:space="preserve"> PAGEREF _Toc360105361 \h </w:instrText>
      </w:r>
      <w:r w:rsidRPr="00001C24">
        <w:rPr>
          <w:noProof/>
        </w:rPr>
      </w:r>
      <w:r w:rsidRPr="00001C24">
        <w:rPr>
          <w:noProof/>
        </w:rPr>
        <w:fldChar w:fldCharType="separate"/>
      </w:r>
      <w:r w:rsidR="00E92056">
        <w:rPr>
          <w:noProof/>
        </w:rPr>
        <w:t>144</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184</w:t>
      </w:r>
      <w:r>
        <w:rPr>
          <w:noProof/>
        </w:rPr>
        <w:tab/>
        <w:t>Discharging or varying injunctions</w:t>
      </w:r>
      <w:r w:rsidRPr="00001C24">
        <w:rPr>
          <w:noProof/>
        </w:rPr>
        <w:tab/>
      </w:r>
      <w:r w:rsidRPr="00001C24">
        <w:rPr>
          <w:noProof/>
        </w:rPr>
        <w:fldChar w:fldCharType="begin"/>
      </w:r>
      <w:r w:rsidRPr="00001C24">
        <w:rPr>
          <w:noProof/>
        </w:rPr>
        <w:instrText xml:space="preserve"> PAGEREF _Toc360105362 \h </w:instrText>
      </w:r>
      <w:r w:rsidRPr="00001C24">
        <w:rPr>
          <w:noProof/>
        </w:rPr>
      </w:r>
      <w:r w:rsidRPr="00001C24">
        <w:rPr>
          <w:noProof/>
        </w:rPr>
        <w:fldChar w:fldCharType="separate"/>
      </w:r>
      <w:r w:rsidR="00E92056">
        <w:rPr>
          <w:noProof/>
        </w:rPr>
        <w:t>145</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185</w:t>
      </w:r>
      <w:r>
        <w:rPr>
          <w:noProof/>
        </w:rPr>
        <w:tab/>
        <w:t>Certain limits on granting injunctions not to apply</w:t>
      </w:r>
      <w:r w:rsidRPr="00001C24">
        <w:rPr>
          <w:noProof/>
        </w:rPr>
        <w:tab/>
      </w:r>
      <w:r w:rsidRPr="00001C24">
        <w:rPr>
          <w:noProof/>
        </w:rPr>
        <w:fldChar w:fldCharType="begin"/>
      </w:r>
      <w:r w:rsidRPr="00001C24">
        <w:rPr>
          <w:noProof/>
        </w:rPr>
        <w:instrText xml:space="preserve"> PAGEREF _Toc360105363 \h </w:instrText>
      </w:r>
      <w:r w:rsidRPr="00001C24">
        <w:rPr>
          <w:noProof/>
        </w:rPr>
      </w:r>
      <w:r w:rsidRPr="00001C24">
        <w:rPr>
          <w:noProof/>
        </w:rPr>
        <w:fldChar w:fldCharType="separate"/>
      </w:r>
      <w:r w:rsidR="00E92056">
        <w:rPr>
          <w:noProof/>
        </w:rPr>
        <w:t>145</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186</w:t>
      </w:r>
      <w:r>
        <w:rPr>
          <w:noProof/>
        </w:rPr>
        <w:tab/>
        <w:t>Other powers of a relevant court unaffected</w:t>
      </w:r>
      <w:r w:rsidRPr="00001C24">
        <w:rPr>
          <w:noProof/>
        </w:rPr>
        <w:tab/>
      </w:r>
      <w:r w:rsidRPr="00001C24">
        <w:rPr>
          <w:noProof/>
        </w:rPr>
        <w:fldChar w:fldCharType="begin"/>
      </w:r>
      <w:r w:rsidRPr="00001C24">
        <w:rPr>
          <w:noProof/>
        </w:rPr>
        <w:instrText xml:space="preserve"> PAGEREF _Toc360105364 \h </w:instrText>
      </w:r>
      <w:r w:rsidRPr="00001C24">
        <w:rPr>
          <w:noProof/>
        </w:rPr>
      </w:r>
      <w:r w:rsidRPr="00001C24">
        <w:rPr>
          <w:noProof/>
        </w:rPr>
        <w:fldChar w:fldCharType="separate"/>
      </w:r>
      <w:r w:rsidR="00E92056">
        <w:rPr>
          <w:noProof/>
        </w:rPr>
        <w:t>146</w:t>
      </w:r>
      <w:r w:rsidRPr="00001C24">
        <w:rPr>
          <w:noProof/>
        </w:rPr>
        <w:fldChar w:fldCharType="end"/>
      </w:r>
    </w:p>
    <w:p w:rsidR="00001C24" w:rsidRDefault="00001C24">
      <w:pPr>
        <w:pStyle w:val="TOC2"/>
        <w:rPr>
          <w:rFonts w:asciiTheme="minorHAnsi" w:eastAsiaTheme="minorEastAsia" w:hAnsiTheme="minorHAnsi" w:cstheme="minorBidi"/>
          <w:b w:val="0"/>
          <w:noProof/>
          <w:kern w:val="0"/>
          <w:sz w:val="22"/>
          <w:szCs w:val="22"/>
        </w:rPr>
      </w:pPr>
      <w:r>
        <w:rPr>
          <w:noProof/>
        </w:rPr>
        <w:t>Part 5—Enforceable undertakings</w:t>
      </w:r>
      <w:r w:rsidRPr="00001C24">
        <w:rPr>
          <w:b w:val="0"/>
          <w:noProof/>
          <w:sz w:val="18"/>
        </w:rPr>
        <w:tab/>
      </w:r>
      <w:r w:rsidRPr="00001C24">
        <w:rPr>
          <w:b w:val="0"/>
          <w:noProof/>
          <w:sz w:val="18"/>
        </w:rPr>
        <w:fldChar w:fldCharType="begin"/>
      </w:r>
      <w:r w:rsidRPr="00001C24">
        <w:rPr>
          <w:b w:val="0"/>
          <w:noProof/>
          <w:sz w:val="18"/>
        </w:rPr>
        <w:instrText xml:space="preserve"> PAGEREF _Toc360105365 \h </w:instrText>
      </w:r>
      <w:r w:rsidRPr="00001C24">
        <w:rPr>
          <w:b w:val="0"/>
          <w:noProof/>
          <w:sz w:val="18"/>
        </w:rPr>
      </w:r>
      <w:r w:rsidRPr="00001C24">
        <w:rPr>
          <w:b w:val="0"/>
          <w:noProof/>
          <w:sz w:val="18"/>
        </w:rPr>
        <w:fldChar w:fldCharType="separate"/>
      </w:r>
      <w:r w:rsidR="00E92056">
        <w:rPr>
          <w:b w:val="0"/>
          <w:noProof/>
          <w:sz w:val="18"/>
        </w:rPr>
        <w:t>147</w:t>
      </w:r>
      <w:r w:rsidRPr="00001C24">
        <w:rPr>
          <w:b w:val="0"/>
          <w:noProof/>
          <w:sz w:val="18"/>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187</w:t>
      </w:r>
      <w:r>
        <w:rPr>
          <w:noProof/>
        </w:rPr>
        <w:tab/>
        <w:t>Acceptance of undertakings</w:t>
      </w:r>
      <w:r w:rsidRPr="00001C24">
        <w:rPr>
          <w:noProof/>
        </w:rPr>
        <w:tab/>
      </w:r>
      <w:r w:rsidRPr="00001C24">
        <w:rPr>
          <w:noProof/>
        </w:rPr>
        <w:fldChar w:fldCharType="begin"/>
      </w:r>
      <w:r w:rsidRPr="00001C24">
        <w:rPr>
          <w:noProof/>
        </w:rPr>
        <w:instrText xml:space="preserve"> PAGEREF _Toc360105366 \h </w:instrText>
      </w:r>
      <w:r w:rsidRPr="00001C24">
        <w:rPr>
          <w:noProof/>
        </w:rPr>
      </w:r>
      <w:r w:rsidRPr="00001C24">
        <w:rPr>
          <w:noProof/>
        </w:rPr>
        <w:fldChar w:fldCharType="separate"/>
      </w:r>
      <w:r w:rsidR="00E92056">
        <w:rPr>
          <w:noProof/>
        </w:rPr>
        <w:t>147</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188</w:t>
      </w:r>
      <w:r>
        <w:rPr>
          <w:noProof/>
        </w:rPr>
        <w:tab/>
        <w:t>Enforcement of undertakings</w:t>
      </w:r>
      <w:r w:rsidRPr="00001C24">
        <w:rPr>
          <w:noProof/>
        </w:rPr>
        <w:tab/>
      </w:r>
      <w:r w:rsidRPr="00001C24">
        <w:rPr>
          <w:noProof/>
        </w:rPr>
        <w:fldChar w:fldCharType="begin"/>
      </w:r>
      <w:r w:rsidRPr="00001C24">
        <w:rPr>
          <w:noProof/>
        </w:rPr>
        <w:instrText xml:space="preserve"> PAGEREF _Toc360105367 \h </w:instrText>
      </w:r>
      <w:r w:rsidRPr="00001C24">
        <w:rPr>
          <w:noProof/>
        </w:rPr>
      </w:r>
      <w:r w:rsidRPr="00001C24">
        <w:rPr>
          <w:noProof/>
        </w:rPr>
        <w:fldChar w:fldCharType="separate"/>
      </w:r>
      <w:r w:rsidR="00E92056">
        <w:rPr>
          <w:noProof/>
        </w:rPr>
        <w:t>148</w:t>
      </w:r>
      <w:r w:rsidRPr="00001C24">
        <w:rPr>
          <w:noProof/>
        </w:rPr>
        <w:fldChar w:fldCharType="end"/>
      </w:r>
    </w:p>
    <w:p w:rsidR="00001C24" w:rsidRDefault="00001C24">
      <w:pPr>
        <w:pStyle w:val="TOC2"/>
        <w:rPr>
          <w:rFonts w:asciiTheme="minorHAnsi" w:eastAsiaTheme="minorEastAsia" w:hAnsiTheme="minorHAnsi" w:cstheme="minorBidi"/>
          <w:b w:val="0"/>
          <w:noProof/>
          <w:kern w:val="0"/>
          <w:sz w:val="22"/>
          <w:szCs w:val="22"/>
        </w:rPr>
      </w:pPr>
      <w:r>
        <w:rPr>
          <w:noProof/>
        </w:rPr>
        <w:t>Part 6—Compliance notices</w:t>
      </w:r>
      <w:r w:rsidRPr="00001C24">
        <w:rPr>
          <w:b w:val="0"/>
          <w:noProof/>
          <w:sz w:val="18"/>
        </w:rPr>
        <w:tab/>
      </w:r>
      <w:r w:rsidRPr="00001C24">
        <w:rPr>
          <w:b w:val="0"/>
          <w:noProof/>
          <w:sz w:val="18"/>
        </w:rPr>
        <w:fldChar w:fldCharType="begin"/>
      </w:r>
      <w:r w:rsidRPr="00001C24">
        <w:rPr>
          <w:b w:val="0"/>
          <w:noProof/>
          <w:sz w:val="18"/>
        </w:rPr>
        <w:instrText xml:space="preserve"> PAGEREF _Toc360105368 \h </w:instrText>
      </w:r>
      <w:r w:rsidRPr="00001C24">
        <w:rPr>
          <w:b w:val="0"/>
          <w:noProof/>
          <w:sz w:val="18"/>
        </w:rPr>
      </w:r>
      <w:r w:rsidRPr="00001C24">
        <w:rPr>
          <w:b w:val="0"/>
          <w:noProof/>
          <w:sz w:val="18"/>
        </w:rPr>
        <w:fldChar w:fldCharType="separate"/>
      </w:r>
      <w:r w:rsidR="00E92056">
        <w:rPr>
          <w:b w:val="0"/>
          <w:noProof/>
          <w:sz w:val="18"/>
        </w:rPr>
        <w:t>149</w:t>
      </w:r>
      <w:r w:rsidRPr="00001C24">
        <w:rPr>
          <w:b w:val="0"/>
          <w:noProof/>
          <w:sz w:val="18"/>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189</w:t>
      </w:r>
      <w:r>
        <w:rPr>
          <w:noProof/>
        </w:rPr>
        <w:tab/>
        <w:t>Compliance notices</w:t>
      </w:r>
      <w:r w:rsidRPr="00001C24">
        <w:rPr>
          <w:noProof/>
        </w:rPr>
        <w:tab/>
      </w:r>
      <w:r w:rsidRPr="00001C24">
        <w:rPr>
          <w:noProof/>
        </w:rPr>
        <w:fldChar w:fldCharType="begin"/>
      </w:r>
      <w:r w:rsidRPr="00001C24">
        <w:rPr>
          <w:noProof/>
        </w:rPr>
        <w:instrText xml:space="preserve"> PAGEREF _Toc360105369 \h </w:instrText>
      </w:r>
      <w:r w:rsidRPr="00001C24">
        <w:rPr>
          <w:noProof/>
        </w:rPr>
      </w:r>
      <w:r w:rsidRPr="00001C24">
        <w:rPr>
          <w:noProof/>
        </w:rPr>
        <w:fldChar w:fldCharType="separate"/>
      </w:r>
      <w:r w:rsidR="00E92056">
        <w:rPr>
          <w:noProof/>
        </w:rPr>
        <w:t>149</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190</w:t>
      </w:r>
      <w:r>
        <w:rPr>
          <w:noProof/>
        </w:rPr>
        <w:tab/>
        <w:t>Review of compliance notices</w:t>
      </w:r>
      <w:r w:rsidRPr="00001C24">
        <w:rPr>
          <w:noProof/>
        </w:rPr>
        <w:tab/>
      </w:r>
      <w:r w:rsidRPr="00001C24">
        <w:rPr>
          <w:noProof/>
        </w:rPr>
        <w:fldChar w:fldCharType="begin"/>
      </w:r>
      <w:r w:rsidRPr="00001C24">
        <w:rPr>
          <w:noProof/>
        </w:rPr>
        <w:instrText xml:space="preserve"> PAGEREF _Toc360105370 \h </w:instrText>
      </w:r>
      <w:r w:rsidRPr="00001C24">
        <w:rPr>
          <w:noProof/>
        </w:rPr>
      </w:r>
      <w:r w:rsidRPr="00001C24">
        <w:rPr>
          <w:noProof/>
        </w:rPr>
        <w:fldChar w:fldCharType="separate"/>
      </w:r>
      <w:r w:rsidR="00E92056">
        <w:rPr>
          <w:noProof/>
        </w:rPr>
        <w:t>151</w:t>
      </w:r>
      <w:r w:rsidRPr="00001C24">
        <w:rPr>
          <w:noProof/>
        </w:rPr>
        <w:fldChar w:fldCharType="end"/>
      </w:r>
    </w:p>
    <w:p w:rsidR="00001C24" w:rsidRDefault="00001C24">
      <w:pPr>
        <w:pStyle w:val="TOC2"/>
        <w:rPr>
          <w:rFonts w:asciiTheme="minorHAnsi" w:eastAsiaTheme="minorEastAsia" w:hAnsiTheme="minorHAnsi" w:cstheme="minorBidi"/>
          <w:b w:val="0"/>
          <w:noProof/>
          <w:kern w:val="0"/>
          <w:sz w:val="22"/>
          <w:szCs w:val="22"/>
        </w:rPr>
      </w:pPr>
      <w:r>
        <w:rPr>
          <w:noProof/>
        </w:rPr>
        <w:t>Part 7—Miscellaneous</w:t>
      </w:r>
      <w:r w:rsidRPr="00001C24">
        <w:rPr>
          <w:b w:val="0"/>
          <w:noProof/>
          <w:sz w:val="18"/>
        </w:rPr>
        <w:tab/>
      </w:r>
      <w:r w:rsidRPr="00001C24">
        <w:rPr>
          <w:b w:val="0"/>
          <w:noProof/>
          <w:sz w:val="18"/>
        </w:rPr>
        <w:fldChar w:fldCharType="begin"/>
      </w:r>
      <w:r w:rsidRPr="00001C24">
        <w:rPr>
          <w:b w:val="0"/>
          <w:noProof/>
          <w:sz w:val="18"/>
        </w:rPr>
        <w:instrText xml:space="preserve"> PAGEREF _Toc360105371 \h </w:instrText>
      </w:r>
      <w:r w:rsidRPr="00001C24">
        <w:rPr>
          <w:b w:val="0"/>
          <w:noProof/>
          <w:sz w:val="18"/>
        </w:rPr>
      </w:r>
      <w:r w:rsidRPr="00001C24">
        <w:rPr>
          <w:b w:val="0"/>
          <w:noProof/>
          <w:sz w:val="18"/>
        </w:rPr>
        <w:fldChar w:fldCharType="separate"/>
      </w:r>
      <w:r w:rsidR="00E92056">
        <w:rPr>
          <w:b w:val="0"/>
          <w:noProof/>
          <w:sz w:val="18"/>
        </w:rPr>
        <w:t>152</w:t>
      </w:r>
      <w:r w:rsidRPr="00001C24">
        <w:rPr>
          <w:b w:val="0"/>
          <w:noProof/>
          <w:sz w:val="18"/>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191</w:t>
      </w:r>
      <w:r>
        <w:rPr>
          <w:noProof/>
        </w:rPr>
        <w:tab/>
        <w:t>Regulator may publicise certain offences and contraventions</w:t>
      </w:r>
      <w:r w:rsidRPr="00001C24">
        <w:rPr>
          <w:noProof/>
        </w:rPr>
        <w:tab/>
      </w:r>
      <w:r w:rsidRPr="00001C24">
        <w:rPr>
          <w:noProof/>
        </w:rPr>
        <w:fldChar w:fldCharType="begin"/>
      </w:r>
      <w:r w:rsidRPr="00001C24">
        <w:rPr>
          <w:noProof/>
        </w:rPr>
        <w:instrText xml:space="preserve"> PAGEREF _Toc360105372 \h </w:instrText>
      </w:r>
      <w:r w:rsidRPr="00001C24">
        <w:rPr>
          <w:noProof/>
        </w:rPr>
      </w:r>
      <w:r w:rsidRPr="00001C24">
        <w:rPr>
          <w:noProof/>
        </w:rPr>
        <w:fldChar w:fldCharType="separate"/>
      </w:r>
      <w:r w:rsidR="00E92056">
        <w:rPr>
          <w:noProof/>
        </w:rPr>
        <w:t>152</w:t>
      </w:r>
      <w:r w:rsidRPr="00001C24">
        <w:rPr>
          <w:noProof/>
        </w:rPr>
        <w:fldChar w:fldCharType="end"/>
      </w:r>
    </w:p>
    <w:p w:rsidR="00001C24" w:rsidRDefault="00001C24">
      <w:pPr>
        <w:pStyle w:val="TOC1"/>
        <w:rPr>
          <w:rFonts w:asciiTheme="minorHAnsi" w:eastAsiaTheme="minorEastAsia" w:hAnsiTheme="minorHAnsi" w:cstheme="minorBidi"/>
          <w:b w:val="0"/>
          <w:noProof/>
          <w:kern w:val="0"/>
          <w:sz w:val="22"/>
          <w:szCs w:val="22"/>
        </w:rPr>
      </w:pPr>
      <w:r>
        <w:rPr>
          <w:noProof/>
        </w:rPr>
        <w:t>Chapter 9—Research, reviews and other provisions</w:t>
      </w:r>
      <w:r w:rsidRPr="00001C24">
        <w:rPr>
          <w:b w:val="0"/>
          <w:noProof/>
          <w:sz w:val="18"/>
        </w:rPr>
        <w:tab/>
      </w:r>
      <w:r w:rsidRPr="00001C24">
        <w:rPr>
          <w:b w:val="0"/>
          <w:noProof/>
          <w:sz w:val="18"/>
        </w:rPr>
        <w:fldChar w:fldCharType="begin"/>
      </w:r>
      <w:r w:rsidRPr="00001C24">
        <w:rPr>
          <w:b w:val="0"/>
          <w:noProof/>
          <w:sz w:val="18"/>
        </w:rPr>
        <w:instrText xml:space="preserve"> PAGEREF _Toc360105373 \h </w:instrText>
      </w:r>
      <w:r w:rsidRPr="00001C24">
        <w:rPr>
          <w:b w:val="0"/>
          <w:noProof/>
          <w:sz w:val="18"/>
        </w:rPr>
      </w:r>
      <w:r w:rsidRPr="00001C24">
        <w:rPr>
          <w:b w:val="0"/>
          <w:noProof/>
          <w:sz w:val="18"/>
        </w:rPr>
        <w:fldChar w:fldCharType="separate"/>
      </w:r>
      <w:r w:rsidR="00E92056">
        <w:rPr>
          <w:b w:val="0"/>
          <w:noProof/>
          <w:sz w:val="18"/>
        </w:rPr>
        <w:t>153</w:t>
      </w:r>
      <w:r w:rsidRPr="00001C24">
        <w:rPr>
          <w:b w:val="0"/>
          <w:noProof/>
          <w:sz w:val="18"/>
        </w:rPr>
        <w:fldChar w:fldCharType="end"/>
      </w:r>
    </w:p>
    <w:p w:rsidR="00001C24" w:rsidRDefault="00001C24">
      <w:pPr>
        <w:pStyle w:val="TOC2"/>
        <w:rPr>
          <w:rFonts w:asciiTheme="minorHAnsi" w:eastAsiaTheme="minorEastAsia" w:hAnsiTheme="minorHAnsi" w:cstheme="minorBidi"/>
          <w:b w:val="0"/>
          <w:noProof/>
          <w:kern w:val="0"/>
          <w:sz w:val="22"/>
          <w:szCs w:val="22"/>
        </w:rPr>
      </w:pPr>
      <w:r>
        <w:rPr>
          <w:noProof/>
        </w:rPr>
        <w:t>Part 1—Guide to this Chapter</w:t>
      </w:r>
      <w:r w:rsidRPr="00001C24">
        <w:rPr>
          <w:b w:val="0"/>
          <w:noProof/>
          <w:sz w:val="18"/>
        </w:rPr>
        <w:tab/>
      </w:r>
      <w:r w:rsidRPr="00001C24">
        <w:rPr>
          <w:b w:val="0"/>
          <w:noProof/>
          <w:sz w:val="18"/>
        </w:rPr>
        <w:fldChar w:fldCharType="begin"/>
      </w:r>
      <w:r w:rsidRPr="00001C24">
        <w:rPr>
          <w:b w:val="0"/>
          <w:noProof/>
          <w:sz w:val="18"/>
        </w:rPr>
        <w:instrText xml:space="preserve"> PAGEREF _Toc360105374 \h </w:instrText>
      </w:r>
      <w:r w:rsidRPr="00001C24">
        <w:rPr>
          <w:b w:val="0"/>
          <w:noProof/>
          <w:sz w:val="18"/>
        </w:rPr>
      </w:r>
      <w:r w:rsidRPr="00001C24">
        <w:rPr>
          <w:b w:val="0"/>
          <w:noProof/>
          <w:sz w:val="18"/>
        </w:rPr>
        <w:fldChar w:fldCharType="separate"/>
      </w:r>
      <w:r w:rsidR="00E92056">
        <w:rPr>
          <w:b w:val="0"/>
          <w:noProof/>
          <w:sz w:val="18"/>
        </w:rPr>
        <w:t>153</w:t>
      </w:r>
      <w:r w:rsidRPr="00001C24">
        <w:rPr>
          <w:b w:val="0"/>
          <w:noProof/>
          <w:sz w:val="18"/>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192</w:t>
      </w:r>
      <w:r>
        <w:rPr>
          <w:noProof/>
        </w:rPr>
        <w:tab/>
        <w:t>Guide to this Chapter</w:t>
      </w:r>
      <w:r w:rsidRPr="00001C24">
        <w:rPr>
          <w:noProof/>
        </w:rPr>
        <w:tab/>
      </w:r>
      <w:r w:rsidRPr="00001C24">
        <w:rPr>
          <w:noProof/>
        </w:rPr>
        <w:fldChar w:fldCharType="begin"/>
      </w:r>
      <w:r w:rsidRPr="00001C24">
        <w:rPr>
          <w:noProof/>
        </w:rPr>
        <w:instrText xml:space="preserve"> PAGEREF _Toc360105375 \h </w:instrText>
      </w:r>
      <w:r w:rsidRPr="00001C24">
        <w:rPr>
          <w:noProof/>
        </w:rPr>
      </w:r>
      <w:r w:rsidRPr="00001C24">
        <w:rPr>
          <w:noProof/>
        </w:rPr>
        <w:fldChar w:fldCharType="separate"/>
      </w:r>
      <w:r w:rsidR="00E92056">
        <w:rPr>
          <w:noProof/>
        </w:rPr>
        <w:t>153</w:t>
      </w:r>
      <w:r w:rsidRPr="00001C24">
        <w:rPr>
          <w:noProof/>
        </w:rPr>
        <w:fldChar w:fldCharType="end"/>
      </w:r>
    </w:p>
    <w:p w:rsidR="00001C24" w:rsidRDefault="00001C24">
      <w:pPr>
        <w:pStyle w:val="TOC2"/>
        <w:rPr>
          <w:rFonts w:asciiTheme="minorHAnsi" w:eastAsiaTheme="minorEastAsia" w:hAnsiTheme="minorHAnsi" w:cstheme="minorBidi"/>
          <w:b w:val="0"/>
          <w:noProof/>
          <w:kern w:val="0"/>
          <w:sz w:val="22"/>
          <w:szCs w:val="22"/>
        </w:rPr>
      </w:pPr>
      <w:r>
        <w:rPr>
          <w:noProof/>
        </w:rPr>
        <w:lastRenderedPageBreak/>
        <w:t>Part 2—Research, reviews and other provisions</w:t>
      </w:r>
      <w:r w:rsidRPr="00001C24">
        <w:rPr>
          <w:b w:val="0"/>
          <w:noProof/>
          <w:sz w:val="18"/>
        </w:rPr>
        <w:tab/>
      </w:r>
      <w:r w:rsidRPr="00001C24">
        <w:rPr>
          <w:b w:val="0"/>
          <w:noProof/>
          <w:sz w:val="18"/>
        </w:rPr>
        <w:fldChar w:fldCharType="begin"/>
      </w:r>
      <w:r w:rsidRPr="00001C24">
        <w:rPr>
          <w:b w:val="0"/>
          <w:noProof/>
          <w:sz w:val="18"/>
        </w:rPr>
        <w:instrText xml:space="preserve"> PAGEREF _Toc360105376 \h </w:instrText>
      </w:r>
      <w:r w:rsidRPr="00001C24">
        <w:rPr>
          <w:b w:val="0"/>
          <w:noProof/>
          <w:sz w:val="18"/>
        </w:rPr>
      </w:r>
      <w:r w:rsidRPr="00001C24">
        <w:rPr>
          <w:b w:val="0"/>
          <w:noProof/>
          <w:sz w:val="18"/>
        </w:rPr>
        <w:fldChar w:fldCharType="separate"/>
      </w:r>
      <w:r w:rsidR="00E92056">
        <w:rPr>
          <w:b w:val="0"/>
          <w:noProof/>
          <w:sz w:val="18"/>
        </w:rPr>
        <w:t>154</w:t>
      </w:r>
      <w:r w:rsidRPr="00001C24">
        <w:rPr>
          <w:b w:val="0"/>
          <w:noProof/>
          <w:sz w:val="18"/>
        </w:rPr>
        <w:fldChar w:fldCharType="end"/>
      </w:r>
    </w:p>
    <w:p w:rsidR="00001C24" w:rsidRDefault="00001C24">
      <w:pPr>
        <w:pStyle w:val="TOC3"/>
        <w:rPr>
          <w:rFonts w:asciiTheme="minorHAnsi" w:eastAsiaTheme="minorEastAsia" w:hAnsiTheme="minorHAnsi" w:cstheme="minorBidi"/>
          <w:b w:val="0"/>
          <w:noProof/>
          <w:kern w:val="0"/>
          <w:szCs w:val="22"/>
        </w:rPr>
      </w:pPr>
      <w:r>
        <w:rPr>
          <w:noProof/>
        </w:rPr>
        <w:t>Division 1—Research and reviews</w:t>
      </w:r>
      <w:r w:rsidRPr="00001C24">
        <w:rPr>
          <w:b w:val="0"/>
          <w:noProof/>
          <w:sz w:val="18"/>
        </w:rPr>
        <w:tab/>
      </w:r>
      <w:r w:rsidRPr="00001C24">
        <w:rPr>
          <w:b w:val="0"/>
          <w:noProof/>
          <w:sz w:val="18"/>
        </w:rPr>
        <w:fldChar w:fldCharType="begin"/>
      </w:r>
      <w:r w:rsidRPr="00001C24">
        <w:rPr>
          <w:b w:val="0"/>
          <w:noProof/>
          <w:sz w:val="18"/>
        </w:rPr>
        <w:instrText xml:space="preserve"> PAGEREF _Toc360105377 \h </w:instrText>
      </w:r>
      <w:r w:rsidRPr="00001C24">
        <w:rPr>
          <w:b w:val="0"/>
          <w:noProof/>
          <w:sz w:val="18"/>
        </w:rPr>
      </w:r>
      <w:r w:rsidRPr="00001C24">
        <w:rPr>
          <w:b w:val="0"/>
          <w:noProof/>
          <w:sz w:val="18"/>
        </w:rPr>
        <w:fldChar w:fldCharType="separate"/>
      </w:r>
      <w:r w:rsidR="00E92056">
        <w:rPr>
          <w:b w:val="0"/>
          <w:noProof/>
          <w:sz w:val="18"/>
        </w:rPr>
        <w:t>154</w:t>
      </w:r>
      <w:r w:rsidRPr="00001C24">
        <w:rPr>
          <w:b w:val="0"/>
          <w:noProof/>
          <w:sz w:val="18"/>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193</w:t>
      </w:r>
      <w:r>
        <w:rPr>
          <w:noProof/>
        </w:rPr>
        <w:tab/>
        <w:t>Productivity Commission review of results of trial if trial conducted</w:t>
      </w:r>
      <w:r w:rsidRPr="00001C24">
        <w:rPr>
          <w:noProof/>
        </w:rPr>
        <w:tab/>
      </w:r>
      <w:r w:rsidRPr="00001C24">
        <w:rPr>
          <w:noProof/>
        </w:rPr>
        <w:fldChar w:fldCharType="begin"/>
      </w:r>
      <w:r w:rsidRPr="00001C24">
        <w:rPr>
          <w:noProof/>
        </w:rPr>
        <w:instrText xml:space="preserve"> PAGEREF _Toc360105378 \h </w:instrText>
      </w:r>
      <w:r w:rsidRPr="00001C24">
        <w:rPr>
          <w:noProof/>
        </w:rPr>
      </w:r>
      <w:r w:rsidRPr="00001C24">
        <w:rPr>
          <w:noProof/>
        </w:rPr>
        <w:fldChar w:fldCharType="separate"/>
      </w:r>
      <w:r w:rsidR="00E92056">
        <w:rPr>
          <w:noProof/>
        </w:rPr>
        <w:t>154</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194</w:t>
      </w:r>
      <w:r>
        <w:rPr>
          <w:noProof/>
        </w:rPr>
        <w:tab/>
        <w:t>Productivity Commission review of other matters</w:t>
      </w:r>
      <w:r w:rsidRPr="00001C24">
        <w:rPr>
          <w:noProof/>
        </w:rPr>
        <w:tab/>
      </w:r>
      <w:r w:rsidRPr="00001C24">
        <w:rPr>
          <w:noProof/>
        </w:rPr>
        <w:fldChar w:fldCharType="begin"/>
      </w:r>
      <w:r w:rsidRPr="00001C24">
        <w:rPr>
          <w:noProof/>
        </w:rPr>
        <w:instrText xml:space="preserve"> PAGEREF _Toc360105379 \h </w:instrText>
      </w:r>
      <w:r w:rsidRPr="00001C24">
        <w:rPr>
          <w:noProof/>
        </w:rPr>
      </w:r>
      <w:r w:rsidRPr="00001C24">
        <w:rPr>
          <w:noProof/>
        </w:rPr>
        <w:fldChar w:fldCharType="separate"/>
      </w:r>
      <w:r w:rsidR="00E92056">
        <w:rPr>
          <w:noProof/>
        </w:rPr>
        <w:t>155</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195</w:t>
      </w:r>
      <w:r>
        <w:rPr>
          <w:noProof/>
        </w:rPr>
        <w:tab/>
        <w:t>Requirements for referrals to Productivity Commission and reports</w:t>
      </w:r>
      <w:r w:rsidRPr="00001C24">
        <w:rPr>
          <w:noProof/>
        </w:rPr>
        <w:tab/>
      </w:r>
      <w:r w:rsidRPr="00001C24">
        <w:rPr>
          <w:noProof/>
        </w:rPr>
        <w:fldChar w:fldCharType="begin"/>
      </w:r>
      <w:r w:rsidRPr="00001C24">
        <w:rPr>
          <w:noProof/>
        </w:rPr>
        <w:instrText xml:space="preserve"> PAGEREF _Toc360105380 \h </w:instrText>
      </w:r>
      <w:r w:rsidRPr="00001C24">
        <w:rPr>
          <w:noProof/>
        </w:rPr>
      </w:r>
      <w:r w:rsidRPr="00001C24">
        <w:rPr>
          <w:noProof/>
        </w:rPr>
        <w:fldChar w:fldCharType="separate"/>
      </w:r>
      <w:r w:rsidR="00E92056">
        <w:rPr>
          <w:noProof/>
        </w:rPr>
        <w:t>156</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196</w:t>
      </w:r>
      <w:r>
        <w:rPr>
          <w:noProof/>
        </w:rPr>
        <w:tab/>
        <w:t>Research into gambling</w:t>
      </w:r>
      <w:r w:rsidRPr="00001C24">
        <w:rPr>
          <w:noProof/>
        </w:rPr>
        <w:tab/>
      </w:r>
      <w:r w:rsidRPr="00001C24">
        <w:rPr>
          <w:noProof/>
        </w:rPr>
        <w:fldChar w:fldCharType="begin"/>
      </w:r>
      <w:r w:rsidRPr="00001C24">
        <w:rPr>
          <w:noProof/>
        </w:rPr>
        <w:instrText xml:space="preserve"> PAGEREF _Toc360105381 \h </w:instrText>
      </w:r>
      <w:r w:rsidRPr="00001C24">
        <w:rPr>
          <w:noProof/>
        </w:rPr>
      </w:r>
      <w:r w:rsidRPr="00001C24">
        <w:rPr>
          <w:noProof/>
        </w:rPr>
        <w:fldChar w:fldCharType="separate"/>
      </w:r>
      <w:r w:rsidR="00E92056">
        <w:rPr>
          <w:noProof/>
        </w:rPr>
        <w:t>157</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197</w:t>
      </w:r>
      <w:r>
        <w:rPr>
          <w:noProof/>
        </w:rPr>
        <w:tab/>
        <w:t>Expert Advisory Group on Gambling</w:t>
      </w:r>
      <w:r w:rsidRPr="00001C24">
        <w:rPr>
          <w:noProof/>
        </w:rPr>
        <w:tab/>
      </w:r>
      <w:r w:rsidRPr="00001C24">
        <w:rPr>
          <w:noProof/>
        </w:rPr>
        <w:fldChar w:fldCharType="begin"/>
      </w:r>
      <w:r w:rsidRPr="00001C24">
        <w:rPr>
          <w:noProof/>
        </w:rPr>
        <w:instrText xml:space="preserve"> PAGEREF _Toc360105382 \h </w:instrText>
      </w:r>
      <w:r w:rsidRPr="00001C24">
        <w:rPr>
          <w:noProof/>
        </w:rPr>
      </w:r>
      <w:r w:rsidRPr="00001C24">
        <w:rPr>
          <w:noProof/>
        </w:rPr>
        <w:fldChar w:fldCharType="separate"/>
      </w:r>
      <w:r w:rsidR="00E92056">
        <w:rPr>
          <w:noProof/>
        </w:rPr>
        <w:t>158</w:t>
      </w:r>
      <w:r w:rsidRPr="00001C24">
        <w:rPr>
          <w:noProof/>
        </w:rPr>
        <w:fldChar w:fldCharType="end"/>
      </w:r>
    </w:p>
    <w:p w:rsidR="00001C24" w:rsidRDefault="00001C24">
      <w:pPr>
        <w:pStyle w:val="TOC3"/>
        <w:rPr>
          <w:rFonts w:asciiTheme="minorHAnsi" w:eastAsiaTheme="minorEastAsia" w:hAnsiTheme="minorHAnsi" w:cstheme="minorBidi"/>
          <w:b w:val="0"/>
          <w:noProof/>
          <w:kern w:val="0"/>
          <w:szCs w:val="22"/>
        </w:rPr>
      </w:pPr>
      <w:r>
        <w:rPr>
          <w:noProof/>
        </w:rPr>
        <w:t>Division 2—Other provisions</w:t>
      </w:r>
      <w:r w:rsidRPr="00001C24">
        <w:rPr>
          <w:b w:val="0"/>
          <w:noProof/>
          <w:sz w:val="18"/>
        </w:rPr>
        <w:tab/>
      </w:r>
      <w:r w:rsidRPr="00001C24">
        <w:rPr>
          <w:b w:val="0"/>
          <w:noProof/>
          <w:sz w:val="18"/>
        </w:rPr>
        <w:fldChar w:fldCharType="begin"/>
      </w:r>
      <w:r w:rsidRPr="00001C24">
        <w:rPr>
          <w:b w:val="0"/>
          <w:noProof/>
          <w:sz w:val="18"/>
        </w:rPr>
        <w:instrText xml:space="preserve"> PAGEREF _Toc360105383 \h </w:instrText>
      </w:r>
      <w:r w:rsidRPr="00001C24">
        <w:rPr>
          <w:b w:val="0"/>
          <w:noProof/>
          <w:sz w:val="18"/>
        </w:rPr>
      </w:r>
      <w:r w:rsidRPr="00001C24">
        <w:rPr>
          <w:b w:val="0"/>
          <w:noProof/>
          <w:sz w:val="18"/>
        </w:rPr>
        <w:fldChar w:fldCharType="separate"/>
      </w:r>
      <w:r w:rsidR="00E92056">
        <w:rPr>
          <w:b w:val="0"/>
          <w:noProof/>
          <w:sz w:val="18"/>
        </w:rPr>
        <w:t>160</w:t>
      </w:r>
      <w:r w:rsidRPr="00001C24">
        <w:rPr>
          <w:b w:val="0"/>
          <w:noProof/>
          <w:sz w:val="18"/>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198</w:t>
      </w:r>
      <w:r>
        <w:rPr>
          <w:noProof/>
        </w:rPr>
        <w:tab/>
        <w:t>Internal review of reviewable decisions</w:t>
      </w:r>
      <w:r w:rsidRPr="00001C24">
        <w:rPr>
          <w:noProof/>
        </w:rPr>
        <w:tab/>
      </w:r>
      <w:r w:rsidRPr="00001C24">
        <w:rPr>
          <w:noProof/>
        </w:rPr>
        <w:fldChar w:fldCharType="begin"/>
      </w:r>
      <w:r w:rsidRPr="00001C24">
        <w:rPr>
          <w:noProof/>
        </w:rPr>
        <w:instrText xml:space="preserve"> PAGEREF _Toc360105384 \h </w:instrText>
      </w:r>
      <w:r w:rsidRPr="00001C24">
        <w:rPr>
          <w:noProof/>
        </w:rPr>
      </w:r>
      <w:r w:rsidRPr="00001C24">
        <w:rPr>
          <w:noProof/>
        </w:rPr>
        <w:fldChar w:fldCharType="separate"/>
      </w:r>
      <w:r w:rsidR="00E92056">
        <w:rPr>
          <w:noProof/>
        </w:rPr>
        <w:t>160</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199</w:t>
      </w:r>
      <w:r>
        <w:rPr>
          <w:noProof/>
        </w:rPr>
        <w:tab/>
        <w:t>AAT review of decisions</w:t>
      </w:r>
      <w:r w:rsidRPr="00001C24">
        <w:rPr>
          <w:noProof/>
        </w:rPr>
        <w:tab/>
      </w:r>
      <w:r w:rsidRPr="00001C24">
        <w:rPr>
          <w:noProof/>
        </w:rPr>
        <w:fldChar w:fldCharType="begin"/>
      </w:r>
      <w:r w:rsidRPr="00001C24">
        <w:rPr>
          <w:noProof/>
        </w:rPr>
        <w:instrText xml:space="preserve"> PAGEREF _Toc360105385 \h </w:instrText>
      </w:r>
      <w:r w:rsidRPr="00001C24">
        <w:rPr>
          <w:noProof/>
        </w:rPr>
      </w:r>
      <w:r w:rsidRPr="00001C24">
        <w:rPr>
          <w:noProof/>
        </w:rPr>
        <w:fldChar w:fldCharType="separate"/>
      </w:r>
      <w:r w:rsidR="00E92056">
        <w:rPr>
          <w:noProof/>
        </w:rPr>
        <w:t>161</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200</w:t>
      </w:r>
      <w:r>
        <w:rPr>
          <w:noProof/>
        </w:rPr>
        <w:tab/>
        <w:t>Delegation</w:t>
      </w:r>
      <w:r w:rsidRPr="00001C24">
        <w:rPr>
          <w:noProof/>
        </w:rPr>
        <w:tab/>
      </w:r>
      <w:r w:rsidRPr="00001C24">
        <w:rPr>
          <w:noProof/>
        </w:rPr>
        <w:fldChar w:fldCharType="begin"/>
      </w:r>
      <w:r w:rsidRPr="00001C24">
        <w:rPr>
          <w:noProof/>
        </w:rPr>
        <w:instrText xml:space="preserve"> PAGEREF _Toc360105386 \h </w:instrText>
      </w:r>
      <w:r w:rsidRPr="00001C24">
        <w:rPr>
          <w:noProof/>
        </w:rPr>
      </w:r>
      <w:r w:rsidRPr="00001C24">
        <w:rPr>
          <w:noProof/>
        </w:rPr>
        <w:fldChar w:fldCharType="separate"/>
      </w:r>
      <w:r w:rsidR="00E92056">
        <w:rPr>
          <w:noProof/>
        </w:rPr>
        <w:t>162</w:t>
      </w:r>
      <w:r w:rsidRPr="00001C24">
        <w:rPr>
          <w:noProof/>
        </w:rPr>
        <w:fldChar w:fldCharType="end"/>
      </w:r>
    </w:p>
    <w:p w:rsidR="00001C24" w:rsidRDefault="00001C24">
      <w:pPr>
        <w:pStyle w:val="TOC5"/>
        <w:rPr>
          <w:rFonts w:asciiTheme="minorHAnsi" w:eastAsiaTheme="minorEastAsia" w:hAnsiTheme="minorHAnsi" w:cstheme="minorBidi"/>
          <w:noProof/>
          <w:kern w:val="0"/>
          <w:sz w:val="22"/>
          <w:szCs w:val="22"/>
        </w:rPr>
      </w:pPr>
      <w:r>
        <w:rPr>
          <w:noProof/>
        </w:rPr>
        <w:t>201</w:t>
      </w:r>
      <w:r>
        <w:rPr>
          <w:noProof/>
        </w:rPr>
        <w:tab/>
        <w:t>Regulations</w:t>
      </w:r>
      <w:r w:rsidRPr="00001C24">
        <w:rPr>
          <w:noProof/>
        </w:rPr>
        <w:tab/>
      </w:r>
      <w:r w:rsidRPr="00001C24">
        <w:rPr>
          <w:noProof/>
        </w:rPr>
        <w:fldChar w:fldCharType="begin"/>
      </w:r>
      <w:r w:rsidRPr="00001C24">
        <w:rPr>
          <w:noProof/>
        </w:rPr>
        <w:instrText xml:space="preserve"> PAGEREF _Toc360105387 \h </w:instrText>
      </w:r>
      <w:r w:rsidRPr="00001C24">
        <w:rPr>
          <w:noProof/>
        </w:rPr>
      </w:r>
      <w:r w:rsidRPr="00001C24">
        <w:rPr>
          <w:noProof/>
        </w:rPr>
        <w:fldChar w:fldCharType="separate"/>
      </w:r>
      <w:r w:rsidR="00E92056">
        <w:rPr>
          <w:noProof/>
        </w:rPr>
        <w:t>162</w:t>
      </w:r>
      <w:r w:rsidRPr="00001C24">
        <w:rPr>
          <w:noProof/>
        </w:rPr>
        <w:fldChar w:fldCharType="end"/>
      </w:r>
    </w:p>
    <w:p w:rsidR="00001C24" w:rsidRDefault="00001C24">
      <w:pPr>
        <w:pStyle w:val="TOC2"/>
        <w:rPr>
          <w:rFonts w:asciiTheme="minorHAnsi" w:eastAsiaTheme="minorEastAsia" w:hAnsiTheme="minorHAnsi" w:cstheme="minorBidi"/>
          <w:b w:val="0"/>
          <w:noProof/>
          <w:kern w:val="0"/>
          <w:sz w:val="22"/>
          <w:szCs w:val="22"/>
        </w:rPr>
      </w:pPr>
      <w:r>
        <w:rPr>
          <w:noProof/>
        </w:rPr>
        <w:t>Endnotes</w:t>
      </w:r>
      <w:r w:rsidRPr="00001C24">
        <w:rPr>
          <w:b w:val="0"/>
          <w:noProof/>
          <w:sz w:val="18"/>
        </w:rPr>
        <w:tab/>
      </w:r>
      <w:r w:rsidRPr="00001C24">
        <w:rPr>
          <w:b w:val="0"/>
          <w:noProof/>
          <w:sz w:val="18"/>
        </w:rPr>
        <w:fldChar w:fldCharType="begin"/>
      </w:r>
      <w:r w:rsidRPr="00001C24">
        <w:rPr>
          <w:b w:val="0"/>
          <w:noProof/>
          <w:sz w:val="18"/>
        </w:rPr>
        <w:instrText xml:space="preserve"> PAGEREF _Toc360105388 \h </w:instrText>
      </w:r>
      <w:r w:rsidRPr="00001C24">
        <w:rPr>
          <w:b w:val="0"/>
          <w:noProof/>
          <w:sz w:val="18"/>
        </w:rPr>
      </w:r>
      <w:r w:rsidRPr="00001C24">
        <w:rPr>
          <w:b w:val="0"/>
          <w:noProof/>
          <w:sz w:val="18"/>
        </w:rPr>
        <w:fldChar w:fldCharType="separate"/>
      </w:r>
      <w:r w:rsidR="00E92056">
        <w:rPr>
          <w:b w:val="0"/>
          <w:noProof/>
          <w:sz w:val="18"/>
        </w:rPr>
        <w:t>163</w:t>
      </w:r>
      <w:r w:rsidRPr="00001C24">
        <w:rPr>
          <w:b w:val="0"/>
          <w:noProof/>
          <w:sz w:val="18"/>
        </w:rPr>
        <w:fldChar w:fldCharType="end"/>
      </w:r>
    </w:p>
    <w:p w:rsidR="00001C24" w:rsidRDefault="00001C24">
      <w:pPr>
        <w:pStyle w:val="TOC3"/>
        <w:rPr>
          <w:rFonts w:asciiTheme="minorHAnsi" w:eastAsiaTheme="minorEastAsia" w:hAnsiTheme="minorHAnsi" w:cstheme="minorBidi"/>
          <w:b w:val="0"/>
          <w:noProof/>
          <w:kern w:val="0"/>
          <w:szCs w:val="22"/>
        </w:rPr>
      </w:pPr>
      <w:r>
        <w:rPr>
          <w:noProof/>
        </w:rPr>
        <w:t>Endnote 1—Legislation history</w:t>
      </w:r>
      <w:r w:rsidRPr="00001C24">
        <w:rPr>
          <w:b w:val="0"/>
          <w:noProof/>
          <w:sz w:val="18"/>
        </w:rPr>
        <w:tab/>
      </w:r>
      <w:r w:rsidRPr="00001C24">
        <w:rPr>
          <w:b w:val="0"/>
          <w:noProof/>
          <w:sz w:val="18"/>
        </w:rPr>
        <w:fldChar w:fldCharType="begin"/>
      </w:r>
      <w:r w:rsidRPr="00001C24">
        <w:rPr>
          <w:b w:val="0"/>
          <w:noProof/>
          <w:sz w:val="18"/>
        </w:rPr>
        <w:instrText xml:space="preserve"> PAGEREF _Toc360105389 \h </w:instrText>
      </w:r>
      <w:r w:rsidRPr="00001C24">
        <w:rPr>
          <w:b w:val="0"/>
          <w:noProof/>
          <w:sz w:val="18"/>
        </w:rPr>
      </w:r>
      <w:r w:rsidRPr="00001C24">
        <w:rPr>
          <w:b w:val="0"/>
          <w:noProof/>
          <w:sz w:val="18"/>
        </w:rPr>
        <w:fldChar w:fldCharType="separate"/>
      </w:r>
      <w:r w:rsidR="00E92056">
        <w:rPr>
          <w:b w:val="0"/>
          <w:noProof/>
          <w:sz w:val="18"/>
        </w:rPr>
        <w:t>163</w:t>
      </w:r>
      <w:r w:rsidRPr="00001C24">
        <w:rPr>
          <w:b w:val="0"/>
          <w:noProof/>
          <w:sz w:val="18"/>
        </w:rPr>
        <w:fldChar w:fldCharType="end"/>
      </w:r>
    </w:p>
    <w:p w:rsidR="00001C24" w:rsidRDefault="00001C24">
      <w:pPr>
        <w:pStyle w:val="TOC3"/>
        <w:rPr>
          <w:rFonts w:asciiTheme="minorHAnsi" w:eastAsiaTheme="minorEastAsia" w:hAnsiTheme="minorHAnsi" w:cstheme="minorBidi"/>
          <w:b w:val="0"/>
          <w:noProof/>
          <w:kern w:val="0"/>
          <w:szCs w:val="22"/>
        </w:rPr>
      </w:pPr>
      <w:r>
        <w:rPr>
          <w:noProof/>
        </w:rPr>
        <w:t>Endnote 2—Amendment history</w:t>
      </w:r>
      <w:r w:rsidRPr="00001C24">
        <w:rPr>
          <w:b w:val="0"/>
          <w:noProof/>
          <w:sz w:val="18"/>
        </w:rPr>
        <w:tab/>
      </w:r>
      <w:r w:rsidRPr="00001C24">
        <w:rPr>
          <w:b w:val="0"/>
          <w:noProof/>
          <w:sz w:val="18"/>
        </w:rPr>
        <w:fldChar w:fldCharType="begin"/>
      </w:r>
      <w:r w:rsidRPr="00001C24">
        <w:rPr>
          <w:b w:val="0"/>
          <w:noProof/>
          <w:sz w:val="18"/>
        </w:rPr>
        <w:instrText xml:space="preserve"> PAGEREF _Toc360105390 \h </w:instrText>
      </w:r>
      <w:r w:rsidRPr="00001C24">
        <w:rPr>
          <w:b w:val="0"/>
          <w:noProof/>
          <w:sz w:val="18"/>
        </w:rPr>
      </w:r>
      <w:r w:rsidRPr="00001C24">
        <w:rPr>
          <w:b w:val="0"/>
          <w:noProof/>
          <w:sz w:val="18"/>
        </w:rPr>
        <w:fldChar w:fldCharType="separate"/>
      </w:r>
      <w:r w:rsidR="00E92056">
        <w:rPr>
          <w:b w:val="0"/>
          <w:noProof/>
          <w:sz w:val="18"/>
        </w:rPr>
        <w:t>165</w:t>
      </w:r>
      <w:r w:rsidRPr="00001C24">
        <w:rPr>
          <w:b w:val="0"/>
          <w:noProof/>
          <w:sz w:val="18"/>
        </w:rPr>
        <w:fldChar w:fldCharType="end"/>
      </w:r>
    </w:p>
    <w:p w:rsidR="00001C24" w:rsidRDefault="00001C24">
      <w:pPr>
        <w:pStyle w:val="TOC3"/>
        <w:rPr>
          <w:rFonts w:asciiTheme="minorHAnsi" w:eastAsiaTheme="minorEastAsia" w:hAnsiTheme="minorHAnsi" w:cstheme="minorBidi"/>
          <w:b w:val="0"/>
          <w:noProof/>
          <w:kern w:val="0"/>
          <w:szCs w:val="22"/>
        </w:rPr>
      </w:pPr>
      <w:r>
        <w:rPr>
          <w:noProof/>
        </w:rPr>
        <w:t>Endnote 3—Uncommenced amendments [none]</w:t>
      </w:r>
      <w:r w:rsidRPr="00001C24">
        <w:rPr>
          <w:b w:val="0"/>
          <w:noProof/>
          <w:sz w:val="18"/>
        </w:rPr>
        <w:tab/>
      </w:r>
      <w:r w:rsidRPr="00001C24">
        <w:rPr>
          <w:b w:val="0"/>
          <w:noProof/>
          <w:sz w:val="18"/>
        </w:rPr>
        <w:fldChar w:fldCharType="begin"/>
      </w:r>
      <w:r w:rsidRPr="00001C24">
        <w:rPr>
          <w:b w:val="0"/>
          <w:noProof/>
          <w:sz w:val="18"/>
        </w:rPr>
        <w:instrText xml:space="preserve"> PAGEREF _Toc360105391 \h </w:instrText>
      </w:r>
      <w:r w:rsidRPr="00001C24">
        <w:rPr>
          <w:b w:val="0"/>
          <w:noProof/>
          <w:sz w:val="18"/>
        </w:rPr>
      </w:r>
      <w:r w:rsidRPr="00001C24">
        <w:rPr>
          <w:b w:val="0"/>
          <w:noProof/>
          <w:sz w:val="18"/>
        </w:rPr>
        <w:fldChar w:fldCharType="separate"/>
      </w:r>
      <w:r w:rsidR="00E92056">
        <w:rPr>
          <w:b w:val="0"/>
          <w:noProof/>
          <w:sz w:val="18"/>
        </w:rPr>
        <w:t>166</w:t>
      </w:r>
      <w:r w:rsidRPr="00001C24">
        <w:rPr>
          <w:b w:val="0"/>
          <w:noProof/>
          <w:sz w:val="18"/>
        </w:rPr>
        <w:fldChar w:fldCharType="end"/>
      </w:r>
    </w:p>
    <w:p w:rsidR="00001C24" w:rsidRDefault="00001C24">
      <w:pPr>
        <w:pStyle w:val="TOC3"/>
        <w:rPr>
          <w:rFonts w:asciiTheme="minorHAnsi" w:eastAsiaTheme="minorEastAsia" w:hAnsiTheme="minorHAnsi" w:cstheme="minorBidi"/>
          <w:b w:val="0"/>
          <w:noProof/>
          <w:kern w:val="0"/>
          <w:szCs w:val="22"/>
        </w:rPr>
      </w:pPr>
      <w:r>
        <w:rPr>
          <w:noProof/>
        </w:rPr>
        <w:t>Endnote 4—Misdescribed amendments [none]</w:t>
      </w:r>
      <w:r w:rsidRPr="00001C24">
        <w:rPr>
          <w:b w:val="0"/>
          <w:noProof/>
          <w:sz w:val="18"/>
        </w:rPr>
        <w:tab/>
      </w:r>
      <w:r w:rsidRPr="00001C24">
        <w:rPr>
          <w:b w:val="0"/>
          <w:noProof/>
          <w:sz w:val="18"/>
        </w:rPr>
        <w:fldChar w:fldCharType="begin"/>
      </w:r>
      <w:r w:rsidRPr="00001C24">
        <w:rPr>
          <w:b w:val="0"/>
          <w:noProof/>
          <w:sz w:val="18"/>
        </w:rPr>
        <w:instrText xml:space="preserve"> PAGEREF _Toc360105392 \h </w:instrText>
      </w:r>
      <w:r w:rsidRPr="00001C24">
        <w:rPr>
          <w:b w:val="0"/>
          <w:noProof/>
          <w:sz w:val="18"/>
        </w:rPr>
      </w:r>
      <w:r w:rsidRPr="00001C24">
        <w:rPr>
          <w:b w:val="0"/>
          <w:noProof/>
          <w:sz w:val="18"/>
        </w:rPr>
        <w:fldChar w:fldCharType="separate"/>
      </w:r>
      <w:r w:rsidR="00E92056">
        <w:rPr>
          <w:b w:val="0"/>
          <w:noProof/>
          <w:sz w:val="18"/>
        </w:rPr>
        <w:t>167</w:t>
      </w:r>
      <w:r w:rsidRPr="00001C24">
        <w:rPr>
          <w:b w:val="0"/>
          <w:noProof/>
          <w:sz w:val="18"/>
        </w:rPr>
        <w:fldChar w:fldCharType="end"/>
      </w:r>
    </w:p>
    <w:p w:rsidR="00AA4509" w:rsidRPr="00001C24" w:rsidRDefault="0080110C" w:rsidP="00AA4509">
      <w:pPr>
        <w:sectPr w:rsidR="00AA4509" w:rsidRPr="00001C24" w:rsidSect="003D650A">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001C24">
        <w:fldChar w:fldCharType="end"/>
      </w:r>
    </w:p>
    <w:p w:rsidR="00715914" w:rsidRPr="00001C24" w:rsidRDefault="00BE4F35" w:rsidP="00943518">
      <w:pPr>
        <w:pStyle w:val="LongT"/>
      </w:pPr>
      <w:r w:rsidRPr="00001C24">
        <w:lastRenderedPageBreak/>
        <w:t>An Act</w:t>
      </w:r>
      <w:r w:rsidR="00E0513C" w:rsidRPr="00001C24">
        <w:t xml:space="preserve"> to provide for national gambling reform in relation to gaming machines, and for related purposes</w:t>
      </w:r>
    </w:p>
    <w:p w:rsidR="00715914" w:rsidRPr="00001C24" w:rsidRDefault="008F3079" w:rsidP="00E0513C">
      <w:pPr>
        <w:pStyle w:val="ActHead1"/>
        <w:spacing w:before="360"/>
      </w:pPr>
      <w:bookmarkStart w:id="1" w:name="_Toc360105106"/>
      <w:r w:rsidRPr="00001C24">
        <w:rPr>
          <w:rStyle w:val="CharChapNo"/>
        </w:rPr>
        <w:t>Chapter</w:t>
      </w:r>
      <w:r w:rsidR="00001C24" w:rsidRPr="00001C24">
        <w:rPr>
          <w:rStyle w:val="CharChapNo"/>
        </w:rPr>
        <w:t> </w:t>
      </w:r>
      <w:r w:rsidR="00715914" w:rsidRPr="00001C24">
        <w:rPr>
          <w:rStyle w:val="CharChapNo"/>
        </w:rPr>
        <w:t>1</w:t>
      </w:r>
      <w:r w:rsidR="00715914" w:rsidRPr="00001C24">
        <w:t>—</w:t>
      </w:r>
      <w:r w:rsidR="00715914" w:rsidRPr="00001C24">
        <w:rPr>
          <w:rStyle w:val="CharChapText"/>
        </w:rPr>
        <w:t>Preliminary</w:t>
      </w:r>
      <w:bookmarkEnd w:id="1"/>
    </w:p>
    <w:p w:rsidR="006A35DC" w:rsidRPr="00001C24" w:rsidRDefault="006A35DC" w:rsidP="00E0513C">
      <w:pPr>
        <w:pStyle w:val="ActHead2"/>
      </w:pPr>
      <w:bookmarkStart w:id="2" w:name="_Toc360105107"/>
      <w:r w:rsidRPr="00001C24">
        <w:rPr>
          <w:rStyle w:val="CharPartNo"/>
        </w:rPr>
        <w:t>Part</w:t>
      </w:r>
      <w:r w:rsidR="00001C24" w:rsidRPr="00001C24">
        <w:rPr>
          <w:rStyle w:val="CharPartNo"/>
        </w:rPr>
        <w:t> </w:t>
      </w:r>
      <w:r w:rsidRPr="00001C24">
        <w:rPr>
          <w:rStyle w:val="CharPartNo"/>
        </w:rPr>
        <w:t>1</w:t>
      </w:r>
      <w:r w:rsidRPr="00001C24">
        <w:t>—</w:t>
      </w:r>
      <w:r w:rsidRPr="00001C24">
        <w:rPr>
          <w:rStyle w:val="CharPartText"/>
        </w:rPr>
        <w:t>Preliminary</w:t>
      </w:r>
      <w:bookmarkEnd w:id="2"/>
    </w:p>
    <w:p w:rsidR="00F1404A" w:rsidRPr="00001C24" w:rsidRDefault="00F1404A" w:rsidP="00E0513C">
      <w:pPr>
        <w:pStyle w:val="Header"/>
      </w:pPr>
      <w:r w:rsidRPr="00001C24">
        <w:rPr>
          <w:rStyle w:val="CharDivNo"/>
        </w:rPr>
        <w:t xml:space="preserve"> </w:t>
      </w:r>
      <w:r w:rsidRPr="00001C24">
        <w:rPr>
          <w:rStyle w:val="CharDivText"/>
        </w:rPr>
        <w:t xml:space="preserve"> </w:t>
      </w:r>
    </w:p>
    <w:p w:rsidR="00715914" w:rsidRPr="00001C24" w:rsidRDefault="001A52BC" w:rsidP="00E0513C">
      <w:pPr>
        <w:pStyle w:val="ActHead5"/>
      </w:pPr>
      <w:bookmarkStart w:id="3" w:name="_Toc360105108"/>
      <w:r w:rsidRPr="00001C24">
        <w:rPr>
          <w:rStyle w:val="CharSectno"/>
        </w:rPr>
        <w:t>1</w:t>
      </w:r>
      <w:r w:rsidR="00715914" w:rsidRPr="00001C24">
        <w:t xml:space="preserve">  Short title</w:t>
      </w:r>
      <w:bookmarkEnd w:id="3"/>
    </w:p>
    <w:p w:rsidR="00715914" w:rsidRPr="00001C24" w:rsidRDefault="00715914" w:rsidP="00E0513C">
      <w:pPr>
        <w:pStyle w:val="subsection"/>
      </w:pPr>
      <w:r w:rsidRPr="00001C24">
        <w:tab/>
      </w:r>
      <w:r w:rsidRPr="00001C24">
        <w:tab/>
        <w:t xml:space="preserve">This Act may be cited as the </w:t>
      </w:r>
      <w:r w:rsidR="00261D90" w:rsidRPr="00001C24">
        <w:rPr>
          <w:i/>
        </w:rPr>
        <w:t xml:space="preserve">National Gambling Reform </w:t>
      </w:r>
      <w:r w:rsidR="001F5D5E" w:rsidRPr="00001C24">
        <w:rPr>
          <w:i/>
        </w:rPr>
        <w:t>Act 201</w:t>
      </w:r>
      <w:r w:rsidR="00B908F7" w:rsidRPr="00001C24">
        <w:rPr>
          <w:i/>
        </w:rPr>
        <w:t>2</w:t>
      </w:r>
      <w:r w:rsidRPr="00001C24">
        <w:t>.</w:t>
      </w:r>
    </w:p>
    <w:p w:rsidR="00715914" w:rsidRPr="00001C24" w:rsidRDefault="001A52BC" w:rsidP="00E0513C">
      <w:pPr>
        <w:pStyle w:val="ActHead5"/>
      </w:pPr>
      <w:bookmarkStart w:id="4" w:name="_Toc360105109"/>
      <w:r w:rsidRPr="00001C24">
        <w:rPr>
          <w:rStyle w:val="CharSectno"/>
        </w:rPr>
        <w:t>2</w:t>
      </w:r>
      <w:r w:rsidR="00715914" w:rsidRPr="00001C24">
        <w:t xml:space="preserve">  Commencement</w:t>
      </w:r>
      <w:bookmarkEnd w:id="4"/>
    </w:p>
    <w:p w:rsidR="007E04DA" w:rsidRPr="00001C24" w:rsidRDefault="00FD51DD" w:rsidP="00E0513C">
      <w:pPr>
        <w:pStyle w:val="subsection"/>
      </w:pPr>
      <w:r w:rsidRPr="00001C24">
        <w:tab/>
      </w:r>
      <w:r w:rsidRPr="00001C24">
        <w:tab/>
      </w:r>
      <w:r w:rsidR="007E04DA" w:rsidRPr="00001C24">
        <w:t>This Act commences on the day this Act receives the Royal Assent.</w:t>
      </w:r>
    </w:p>
    <w:p w:rsidR="00BF159E" w:rsidRPr="00001C24" w:rsidRDefault="00BF159E" w:rsidP="00E0513C">
      <w:pPr>
        <w:pStyle w:val="notetext"/>
      </w:pPr>
      <w:r w:rsidRPr="00001C24">
        <w:t>Note:</w:t>
      </w:r>
      <w:r w:rsidRPr="00001C24">
        <w:tab/>
        <w:t>For the application of this Act, see Part</w:t>
      </w:r>
      <w:r w:rsidR="00001C24">
        <w:t> </w:t>
      </w:r>
      <w:r w:rsidRPr="00001C24">
        <w:t>2 of this Chapter.</w:t>
      </w:r>
    </w:p>
    <w:p w:rsidR="00A516BB" w:rsidRPr="00001C24" w:rsidRDefault="001A52BC" w:rsidP="00E0513C">
      <w:pPr>
        <w:pStyle w:val="ActHead5"/>
      </w:pPr>
      <w:bookmarkStart w:id="5" w:name="_Toc360105110"/>
      <w:r w:rsidRPr="00001C24">
        <w:rPr>
          <w:rStyle w:val="CharSectno"/>
        </w:rPr>
        <w:t>3</w:t>
      </w:r>
      <w:r w:rsidR="00A516BB" w:rsidRPr="00001C24">
        <w:t xml:space="preserve">  Guide to this Act</w:t>
      </w:r>
      <w:bookmarkEnd w:id="5"/>
    </w:p>
    <w:p w:rsidR="0099071A" w:rsidRPr="00001C24" w:rsidRDefault="0099071A" w:rsidP="00E0513C">
      <w:pPr>
        <w:pStyle w:val="BoxText"/>
        <w:rPr>
          <w:i/>
        </w:rPr>
      </w:pPr>
      <w:r w:rsidRPr="00001C24">
        <w:t xml:space="preserve">This Act provides for </w:t>
      </w:r>
      <w:r w:rsidR="00261D90" w:rsidRPr="00001C24">
        <w:t>national gambling reforms</w:t>
      </w:r>
      <w:r w:rsidR="005A414B" w:rsidRPr="00001C24">
        <w:t xml:space="preserve"> in relation to gaming machines and gaming machine premises</w:t>
      </w:r>
      <w:r w:rsidRPr="00001C24">
        <w:t>.</w:t>
      </w:r>
    </w:p>
    <w:p w:rsidR="0099071A" w:rsidRPr="00001C24" w:rsidRDefault="0099071A" w:rsidP="00E0513C">
      <w:pPr>
        <w:pStyle w:val="BoxText"/>
      </w:pPr>
      <w:r w:rsidRPr="00001C24">
        <w:t xml:space="preserve">The first </w:t>
      </w:r>
      <w:r w:rsidR="00261D90" w:rsidRPr="00001C24">
        <w:t>reform</w:t>
      </w:r>
      <w:r w:rsidR="00E3605B" w:rsidRPr="00001C24">
        <w:t xml:space="preserve"> </w:t>
      </w:r>
      <w:r w:rsidRPr="00001C24">
        <w:t>require</w:t>
      </w:r>
      <w:r w:rsidR="0018559A" w:rsidRPr="00001C24">
        <w:t>s</w:t>
      </w:r>
      <w:r w:rsidRPr="00001C24">
        <w:t xml:space="preserve"> gaming machines to have a </w:t>
      </w:r>
      <w:r w:rsidR="0013377A" w:rsidRPr="00001C24">
        <w:t>precommitment</w:t>
      </w:r>
      <w:r w:rsidRPr="00001C24">
        <w:t xml:space="preserve"> system that complies with the requirements of this Act. A </w:t>
      </w:r>
      <w:r w:rsidR="0013377A" w:rsidRPr="00001C24">
        <w:t>precommitment</w:t>
      </w:r>
      <w:r w:rsidRPr="00001C24">
        <w:t xml:space="preserve"> system allows a user of a gaming machine</w:t>
      </w:r>
      <w:r w:rsidR="00361DFE" w:rsidRPr="00001C24">
        <w:t>,</w:t>
      </w:r>
      <w:r w:rsidRPr="00001C24">
        <w:t xml:space="preserve"> </w:t>
      </w:r>
      <w:r w:rsidR="007E1CB1" w:rsidRPr="00001C24">
        <w:t xml:space="preserve">who </w:t>
      </w:r>
      <w:r w:rsidR="00744030" w:rsidRPr="00001C24">
        <w:t>chooses</w:t>
      </w:r>
      <w:r w:rsidR="007E1CB1" w:rsidRPr="00001C24">
        <w:t xml:space="preserve"> to do so, </w:t>
      </w:r>
      <w:r w:rsidRPr="00001C24">
        <w:t xml:space="preserve">to </w:t>
      </w:r>
      <w:r w:rsidR="00432B35" w:rsidRPr="00001C24">
        <w:t xml:space="preserve">register and </w:t>
      </w:r>
      <w:r w:rsidRPr="00001C24">
        <w:t xml:space="preserve">set a limit (called a loss limit) for a State or Territory on the amount that he or she is prepared to lose during a period (called a </w:t>
      </w:r>
      <w:r w:rsidR="00CE1506" w:rsidRPr="00001C24">
        <w:t>limit period</w:t>
      </w:r>
      <w:r w:rsidRPr="00001C24">
        <w:t>) using</w:t>
      </w:r>
      <w:r w:rsidR="0033554C" w:rsidRPr="00001C24">
        <w:t>,</w:t>
      </w:r>
      <w:r w:rsidR="00432B35" w:rsidRPr="00001C24">
        <w:t xml:space="preserve"> </w:t>
      </w:r>
      <w:r w:rsidR="005147B6" w:rsidRPr="00001C24">
        <w:t>as a registered user</w:t>
      </w:r>
      <w:r w:rsidR="0033554C" w:rsidRPr="00001C24">
        <w:t>,</w:t>
      </w:r>
      <w:r w:rsidR="005147B6" w:rsidRPr="00001C24">
        <w:t xml:space="preserve"> </w:t>
      </w:r>
      <w:r w:rsidR="005A414B" w:rsidRPr="00001C24">
        <w:t xml:space="preserve">any </w:t>
      </w:r>
      <w:r w:rsidRPr="00001C24">
        <w:t xml:space="preserve">gaming machine that </w:t>
      </w:r>
      <w:r w:rsidR="005A414B" w:rsidRPr="00001C24">
        <w:t xml:space="preserve">is </w:t>
      </w:r>
      <w:r w:rsidRPr="00001C24">
        <w:t>located in that State or Territory.</w:t>
      </w:r>
    </w:p>
    <w:p w:rsidR="00590A97" w:rsidRPr="00001C24" w:rsidRDefault="00590A97" w:rsidP="00E0513C">
      <w:pPr>
        <w:pStyle w:val="BoxText"/>
      </w:pPr>
      <w:r w:rsidRPr="00001C24">
        <w:t>While gaming machines are required to have precommitment systems, users of gaming machines may choose whether to register and set a loss limit</w:t>
      </w:r>
      <w:r w:rsidR="008D7F7B" w:rsidRPr="00001C24">
        <w:t xml:space="preserve"> through those precommitment systems</w:t>
      </w:r>
      <w:r w:rsidRPr="00001C24">
        <w:t>.</w:t>
      </w:r>
    </w:p>
    <w:p w:rsidR="0099071A" w:rsidRPr="00001C24" w:rsidRDefault="00967640" w:rsidP="00E0513C">
      <w:pPr>
        <w:pStyle w:val="BoxText"/>
      </w:pPr>
      <w:r w:rsidRPr="00001C24">
        <w:lastRenderedPageBreak/>
        <w:t xml:space="preserve">If a person </w:t>
      </w:r>
      <w:r w:rsidR="00920158" w:rsidRPr="00001C24">
        <w:t>sets a loss limit</w:t>
      </w:r>
      <w:r w:rsidR="0081022B" w:rsidRPr="00001C24">
        <w:t xml:space="preserve"> </w:t>
      </w:r>
      <w:r w:rsidR="00D040C7" w:rsidRPr="00001C24">
        <w:t>and uses a gaming machine as a registered user</w:t>
      </w:r>
      <w:r w:rsidRPr="00001C24">
        <w:t>, then</w:t>
      </w:r>
      <w:r w:rsidR="00363E47" w:rsidRPr="00001C24">
        <w:t>,</w:t>
      </w:r>
      <w:r w:rsidRPr="00001C24">
        <w:t xml:space="preserve"> once the person </w:t>
      </w:r>
      <w:r w:rsidR="00110F50" w:rsidRPr="00001C24">
        <w:t>reach</w:t>
      </w:r>
      <w:r w:rsidR="00137039" w:rsidRPr="00001C24">
        <w:t>es</w:t>
      </w:r>
      <w:r w:rsidR="00110F50" w:rsidRPr="00001C24">
        <w:t xml:space="preserve"> his or her loss limit </w:t>
      </w:r>
      <w:r w:rsidRPr="00001C24">
        <w:t xml:space="preserve">during </w:t>
      </w:r>
      <w:r w:rsidR="00AF2F11" w:rsidRPr="00001C24">
        <w:t>a</w:t>
      </w:r>
      <w:r w:rsidRPr="00001C24">
        <w:t xml:space="preserve"> </w:t>
      </w:r>
      <w:r w:rsidR="00CE1506" w:rsidRPr="00001C24">
        <w:t>limit period</w:t>
      </w:r>
      <w:r w:rsidRPr="00001C24">
        <w:t>, the</w:t>
      </w:r>
      <w:r w:rsidR="0099071A" w:rsidRPr="00001C24">
        <w:t xml:space="preserve"> person is prevented</w:t>
      </w:r>
      <w:r w:rsidR="00B82ABC" w:rsidRPr="00001C24">
        <w:t xml:space="preserve"> </w:t>
      </w:r>
      <w:r w:rsidR="0099071A" w:rsidRPr="00001C24">
        <w:t>from using gaming machines located in the State or Territory</w:t>
      </w:r>
      <w:r w:rsidR="00B82ABC" w:rsidRPr="00001C24">
        <w:t xml:space="preserve"> </w:t>
      </w:r>
      <w:r w:rsidR="00D040C7" w:rsidRPr="00001C24">
        <w:t xml:space="preserve">as a registered user </w:t>
      </w:r>
      <w:r w:rsidR="00B82ABC" w:rsidRPr="00001C24">
        <w:t xml:space="preserve">for the rest of the person’s </w:t>
      </w:r>
      <w:r w:rsidR="00CE1506" w:rsidRPr="00001C24">
        <w:t>limit period</w:t>
      </w:r>
      <w:r w:rsidR="0099071A" w:rsidRPr="00001C24">
        <w:t>.</w:t>
      </w:r>
    </w:p>
    <w:p w:rsidR="0099071A" w:rsidRPr="00001C24" w:rsidRDefault="0099071A" w:rsidP="00E0513C">
      <w:pPr>
        <w:pStyle w:val="BoxText"/>
      </w:pPr>
      <w:r w:rsidRPr="00001C24">
        <w:t xml:space="preserve">The second </w:t>
      </w:r>
      <w:r w:rsidR="00261D90" w:rsidRPr="00001C24">
        <w:t>reform</w:t>
      </w:r>
      <w:r w:rsidR="00E3605B" w:rsidRPr="00001C24">
        <w:t xml:space="preserve"> </w:t>
      </w:r>
      <w:r w:rsidR="00362C50" w:rsidRPr="00001C24">
        <w:t xml:space="preserve">requires </w:t>
      </w:r>
      <w:r w:rsidRPr="00001C24">
        <w:t xml:space="preserve">warnings to be provided </w:t>
      </w:r>
      <w:r w:rsidR="00C9438D" w:rsidRPr="00001C24">
        <w:t xml:space="preserve">by gaming machines </w:t>
      </w:r>
      <w:r w:rsidRPr="00001C24">
        <w:t>relating to the use of gaming machines.</w:t>
      </w:r>
    </w:p>
    <w:p w:rsidR="0099071A" w:rsidRPr="00001C24" w:rsidRDefault="0099071A" w:rsidP="00E0513C">
      <w:pPr>
        <w:pStyle w:val="BoxText"/>
      </w:pPr>
      <w:r w:rsidRPr="00001C24">
        <w:t xml:space="preserve">The third </w:t>
      </w:r>
      <w:r w:rsidR="00261D90" w:rsidRPr="00001C24">
        <w:t>reform</w:t>
      </w:r>
      <w:r w:rsidR="00E3605B" w:rsidRPr="00001C24">
        <w:t xml:space="preserve"> </w:t>
      </w:r>
      <w:r w:rsidRPr="00001C24">
        <w:t>limits the amount of cash that can be withdrawn from an automatic teller machine that is on gaming machine premises</w:t>
      </w:r>
      <w:r w:rsidR="00621080" w:rsidRPr="00001C24">
        <w:t xml:space="preserve"> (other than </w:t>
      </w:r>
      <w:r w:rsidR="00713D1A" w:rsidRPr="00001C24">
        <w:t xml:space="preserve">a </w:t>
      </w:r>
      <w:r w:rsidR="00621080" w:rsidRPr="00001C24">
        <w:t>casino)</w:t>
      </w:r>
      <w:r w:rsidRPr="00001C24">
        <w:t>.</w:t>
      </w:r>
    </w:p>
    <w:p w:rsidR="0099071A" w:rsidRPr="00001C24" w:rsidRDefault="0099071A" w:rsidP="00E0513C">
      <w:pPr>
        <w:pStyle w:val="BoxText"/>
      </w:pPr>
      <w:r w:rsidRPr="00001C24">
        <w:t>This Act provides civil penalty provision</w:t>
      </w:r>
      <w:r w:rsidR="001D4E74" w:rsidRPr="00001C24">
        <w:t>s</w:t>
      </w:r>
      <w:r w:rsidRPr="00001C24">
        <w:t xml:space="preserve"> in relation to gaming machines</w:t>
      </w:r>
      <w:r w:rsidR="00C93A34" w:rsidRPr="00001C24">
        <w:t>,</w:t>
      </w:r>
      <w:r w:rsidRPr="00001C24">
        <w:t xml:space="preserve"> and automatic teller machines </w:t>
      </w:r>
      <w:r w:rsidR="00C93A34" w:rsidRPr="00001C24">
        <w:t>that are on gam</w:t>
      </w:r>
      <w:r w:rsidR="00322EF5" w:rsidRPr="00001C24">
        <w:t>i</w:t>
      </w:r>
      <w:r w:rsidR="00C93A34" w:rsidRPr="00001C24">
        <w:t xml:space="preserve">ng machine premises (other than casinos), </w:t>
      </w:r>
      <w:r w:rsidRPr="00001C24">
        <w:t>that do not comply with the requirements of this Act.</w:t>
      </w:r>
    </w:p>
    <w:p w:rsidR="0050724D" w:rsidRPr="00001C24" w:rsidRDefault="0050724D" w:rsidP="00E0513C">
      <w:pPr>
        <w:pStyle w:val="BoxText"/>
      </w:pPr>
      <w:r w:rsidRPr="00001C24">
        <w:t xml:space="preserve">This Act </w:t>
      </w:r>
      <w:r w:rsidR="0015729D" w:rsidRPr="00001C24">
        <w:t>ensures the privacy of users of gaming machines by including o</w:t>
      </w:r>
      <w:r w:rsidRPr="00001C24">
        <w:t xml:space="preserve">ffences </w:t>
      </w:r>
      <w:r w:rsidR="0015729D" w:rsidRPr="00001C24">
        <w:t xml:space="preserve">to </w:t>
      </w:r>
      <w:r w:rsidR="00FA7B5B" w:rsidRPr="00001C24">
        <w:t>protect</w:t>
      </w:r>
      <w:r w:rsidR="0015729D" w:rsidRPr="00001C24">
        <w:t>,</w:t>
      </w:r>
      <w:r w:rsidR="00FA7B5B" w:rsidRPr="00001C24">
        <w:t xml:space="preserve"> </w:t>
      </w:r>
      <w:r w:rsidR="0015729D" w:rsidRPr="00001C24">
        <w:t xml:space="preserve">from unauthorised disclosure or use, any </w:t>
      </w:r>
      <w:r w:rsidRPr="00001C24">
        <w:t xml:space="preserve">information </w:t>
      </w:r>
      <w:r w:rsidR="0015729D" w:rsidRPr="00001C24">
        <w:t xml:space="preserve">that is </w:t>
      </w:r>
      <w:r w:rsidRPr="00001C24">
        <w:t>obtained from precommitment system</w:t>
      </w:r>
      <w:r w:rsidR="00FA7B5B" w:rsidRPr="00001C24">
        <w:t>s, or otherwise obtained under this Act</w:t>
      </w:r>
      <w:r w:rsidRPr="00001C24">
        <w:t>.</w:t>
      </w:r>
    </w:p>
    <w:p w:rsidR="000768E5" w:rsidRPr="00001C24" w:rsidRDefault="00DB7D8A" w:rsidP="00E0513C">
      <w:pPr>
        <w:pStyle w:val="BoxText"/>
      </w:pPr>
      <w:r w:rsidRPr="00001C24">
        <w:t>This Act also requires g</w:t>
      </w:r>
      <w:r w:rsidR="000768E5" w:rsidRPr="00001C24">
        <w:t xml:space="preserve">aming machines </w:t>
      </w:r>
      <w:r w:rsidRPr="00001C24">
        <w:t xml:space="preserve">that are </w:t>
      </w:r>
      <w:r w:rsidR="000768E5" w:rsidRPr="00001C24">
        <w:t xml:space="preserve">manufactured or imported </w:t>
      </w:r>
      <w:r w:rsidR="008834E7" w:rsidRPr="00001C24">
        <w:t>to</w:t>
      </w:r>
      <w:r w:rsidR="008834E7" w:rsidRPr="00001C24">
        <w:rPr>
          <w:i/>
        </w:rPr>
        <w:t xml:space="preserve"> </w:t>
      </w:r>
      <w:r w:rsidRPr="00001C24">
        <w:t xml:space="preserve">be </w:t>
      </w:r>
      <w:r w:rsidR="000768E5" w:rsidRPr="00001C24">
        <w:t xml:space="preserve">capable of </w:t>
      </w:r>
      <w:r w:rsidR="0016694D" w:rsidRPr="00001C24">
        <w:t>providing for precommitment</w:t>
      </w:r>
      <w:r w:rsidR="000768E5" w:rsidRPr="00001C24">
        <w:t>.</w:t>
      </w:r>
    </w:p>
    <w:p w:rsidR="009A6249" w:rsidRPr="00001C24" w:rsidRDefault="000916B4" w:rsidP="00E0513C">
      <w:pPr>
        <w:pStyle w:val="BoxText"/>
      </w:pPr>
      <w:r w:rsidRPr="00001C24">
        <w:t xml:space="preserve">A supervisory levy is imposed on those who hold a licence to operate a gaming machine. </w:t>
      </w:r>
      <w:r w:rsidR="00006DE6" w:rsidRPr="00001C24">
        <w:t xml:space="preserve">The </w:t>
      </w:r>
      <w:r w:rsidR="00311E6E" w:rsidRPr="00001C24">
        <w:t xml:space="preserve">amount of the </w:t>
      </w:r>
      <w:r w:rsidR="00006DE6" w:rsidRPr="00001C24">
        <w:t xml:space="preserve">supervisory levy </w:t>
      </w:r>
      <w:r w:rsidR="00311E6E" w:rsidRPr="00001C24">
        <w:t xml:space="preserve">imposed </w:t>
      </w:r>
      <w:r w:rsidR="00006DE6" w:rsidRPr="00001C24">
        <w:t xml:space="preserve">by the </w:t>
      </w:r>
      <w:r w:rsidR="00006DE6" w:rsidRPr="00001C24">
        <w:rPr>
          <w:i/>
        </w:rPr>
        <w:t>National Gambling Reform (Related Matters)</w:t>
      </w:r>
      <w:r w:rsidR="00807FF4" w:rsidRPr="00001C24">
        <w:rPr>
          <w:i/>
        </w:rPr>
        <w:t xml:space="preserve"> </w:t>
      </w:r>
      <w:r w:rsidR="00006DE6" w:rsidRPr="00001C24">
        <w:rPr>
          <w:i/>
        </w:rPr>
        <w:t xml:space="preserve">Act </w:t>
      </w:r>
      <w:r w:rsidR="00807FF4" w:rsidRPr="00001C24">
        <w:rPr>
          <w:i/>
        </w:rPr>
        <w:t>(No.</w:t>
      </w:r>
      <w:r w:rsidR="00001C24">
        <w:rPr>
          <w:i/>
        </w:rPr>
        <w:t> </w:t>
      </w:r>
      <w:r w:rsidR="00807FF4" w:rsidRPr="00001C24">
        <w:rPr>
          <w:i/>
        </w:rPr>
        <w:t xml:space="preserve">1) </w:t>
      </w:r>
      <w:r w:rsidR="00006DE6" w:rsidRPr="00001C24">
        <w:rPr>
          <w:i/>
        </w:rPr>
        <w:t>2012</w:t>
      </w:r>
      <w:r w:rsidR="00311E6E" w:rsidRPr="00001C24">
        <w:rPr>
          <w:i/>
        </w:rPr>
        <w:t xml:space="preserve"> </w:t>
      </w:r>
      <w:r w:rsidR="00311E6E" w:rsidRPr="00001C24">
        <w:t xml:space="preserve">is </w:t>
      </w:r>
      <w:r w:rsidR="00F036E7" w:rsidRPr="00001C24">
        <w:t xml:space="preserve">worked out in accordance with </w:t>
      </w:r>
      <w:r w:rsidR="00D93569" w:rsidRPr="00001C24">
        <w:t xml:space="preserve">a method prescribed by </w:t>
      </w:r>
      <w:r w:rsidR="00F036E7" w:rsidRPr="00001C24">
        <w:t>regulations made under that Act</w:t>
      </w:r>
      <w:r w:rsidR="00311E6E" w:rsidRPr="00001C24">
        <w:t>.</w:t>
      </w:r>
    </w:p>
    <w:p w:rsidR="009A6249" w:rsidRPr="00001C24" w:rsidRDefault="009A6249" w:rsidP="00E0513C">
      <w:pPr>
        <w:pStyle w:val="BoxText"/>
      </w:pPr>
      <w:r w:rsidRPr="00001C24">
        <w:t>A gaming machine regulation levy is payable if a person makes a gaming machine available for use at any time during a levy period. However, the gaming machine regulation levy is not payable in certain cases</w:t>
      </w:r>
      <w:r w:rsidR="00AB3CF2" w:rsidRPr="00001C24">
        <w:t>, such as cases</w:t>
      </w:r>
      <w:r w:rsidRPr="00001C24">
        <w:t xml:space="preserve"> related to constitutional corporations </w:t>
      </w:r>
      <w:r w:rsidR="008C06FC" w:rsidRPr="00001C24">
        <w:t>or</w:t>
      </w:r>
      <w:r w:rsidRPr="00001C24">
        <w:t xml:space="preserve"> </w:t>
      </w:r>
      <w:r w:rsidR="00AB3CF2" w:rsidRPr="00001C24">
        <w:t xml:space="preserve">if </w:t>
      </w:r>
      <w:r w:rsidRPr="00001C24">
        <w:t>gaming machines comply with the requirements of Parts</w:t>
      </w:r>
      <w:r w:rsidR="00001C24">
        <w:t> </w:t>
      </w:r>
      <w:r w:rsidRPr="00001C24">
        <w:t>2 and 3 of Chapter</w:t>
      </w:r>
      <w:r w:rsidR="00001C24">
        <w:t> </w:t>
      </w:r>
      <w:r w:rsidRPr="00001C24">
        <w:t>2 (precommitment systems and dynamic warnings).</w:t>
      </w:r>
    </w:p>
    <w:p w:rsidR="000916B4" w:rsidRPr="00001C24" w:rsidRDefault="00782EA4" w:rsidP="00E0513C">
      <w:pPr>
        <w:pStyle w:val="BoxText"/>
      </w:pPr>
      <w:r w:rsidRPr="00001C24">
        <w:lastRenderedPageBreak/>
        <w:t xml:space="preserve">This Act deals with the liability </w:t>
      </w:r>
      <w:r w:rsidR="0095299E" w:rsidRPr="00001C24">
        <w:t>for</w:t>
      </w:r>
      <w:r w:rsidRPr="00001C24">
        <w:t>, and collection and recovery of</w:t>
      </w:r>
      <w:r w:rsidR="00C45359" w:rsidRPr="00001C24">
        <w:t>,</w:t>
      </w:r>
      <w:r w:rsidRPr="00001C24">
        <w:t xml:space="preserve"> the</w:t>
      </w:r>
      <w:r w:rsidR="009A6249" w:rsidRPr="00001C24">
        <w:t xml:space="preserve"> supervisory and gaming machine regulation</w:t>
      </w:r>
      <w:r w:rsidRPr="00001C24">
        <w:t xml:space="preserve"> levies.</w:t>
      </w:r>
    </w:p>
    <w:p w:rsidR="00D25D41" w:rsidRPr="00001C24" w:rsidRDefault="00D25D41" w:rsidP="00915141">
      <w:pPr>
        <w:pStyle w:val="BoxText"/>
        <w:keepNext/>
        <w:keepLines/>
      </w:pPr>
      <w:r w:rsidRPr="00001C24">
        <w:t>Th</w:t>
      </w:r>
      <w:r w:rsidR="001D4E74" w:rsidRPr="00001C24">
        <w:t>is</w:t>
      </w:r>
      <w:r w:rsidRPr="00001C24">
        <w:t xml:space="preserve"> Act is enforced by the Regulator</w:t>
      </w:r>
      <w:r w:rsidR="00CF09C6" w:rsidRPr="00001C24">
        <w:t>. The Regulator and authorised person</w:t>
      </w:r>
      <w:r w:rsidR="001F37D3" w:rsidRPr="00001C24">
        <w:t>s</w:t>
      </w:r>
      <w:r w:rsidR="00CF09C6" w:rsidRPr="00001C24">
        <w:t xml:space="preserve"> have a number of powers to investigate and monitor compliance with th</w:t>
      </w:r>
      <w:r w:rsidR="00363E47" w:rsidRPr="00001C24">
        <w:t>is</w:t>
      </w:r>
      <w:r w:rsidR="00CF09C6" w:rsidRPr="00001C24">
        <w:t xml:space="preserve"> Act. The Regulator </w:t>
      </w:r>
      <w:r w:rsidR="001F37D3" w:rsidRPr="00001C24">
        <w:t xml:space="preserve">also </w:t>
      </w:r>
      <w:r w:rsidR="00CF09C6" w:rsidRPr="00001C24">
        <w:t xml:space="preserve">has a number of options for </w:t>
      </w:r>
      <w:r w:rsidR="001F37D3" w:rsidRPr="00001C24">
        <w:t xml:space="preserve">enforcing this Act, </w:t>
      </w:r>
      <w:r w:rsidR="00CF09C6" w:rsidRPr="00001C24">
        <w:t>including</w:t>
      </w:r>
      <w:r w:rsidR="0015729D" w:rsidRPr="00001C24">
        <w:t xml:space="preserve"> applying for civil penalty orders, </w:t>
      </w:r>
      <w:r w:rsidR="001F37D3" w:rsidRPr="00001C24">
        <w:t xml:space="preserve">giving </w:t>
      </w:r>
      <w:r w:rsidR="00CF09C6" w:rsidRPr="00001C24">
        <w:t xml:space="preserve">infringement and compliance notices, </w:t>
      </w:r>
      <w:r w:rsidR="001F37D3" w:rsidRPr="00001C24">
        <w:t xml:space="preserve">and seeking </w:t>
      </w:r>
      <w:r w:rsidR="00CF09C6" w:rsidRPr="00001C24">
        <w:t>injunctions and enforceable undertakings.</w:t>
      </w:r>
      <w:r w:rsidR="00F05906" w:rsidRPr="00001C24">
        <w:t xml:space="preserve"> The powers under this Act may</w:t>
      </w:r>
      <w:r w:rsidR="009517FC" w:rsidRPr="00001C24">
        <w:t xml:space="preserve"> </w:t>
      </w:r>
      <w:r w:rsidR="00F05906" w:rsidRPr="00001C24">
        <w:t xml:space="preserve">be </w:t>
      </w:r>
      <w:r w:rsidR="00E865F0" w:rsidRPr="00001C24">
        <w:t>delegated to</w:t>
      </w:r>
      <w:r w:rsidR="00F05906" w:rsidRPr="00001C24">
        <w:t xml:space="preserve"> employees of</w:t>
      </w:r>
      <w:r w:rsidR="00D0326A" w:rsidRPr="00001C24">
        <w:t xml:space="preserve"> the public service of a State or Territory, or a body established for a public purpose by or under a law of a State or Territory.</w:t>
      </w:r>
    </w:p>
    <w:p w:rsidR="00715914" w:rsidRPr="00001C24" w:rsidRDefault="001A52BC" w:rsidP="00E0513C">
      <w:pPr>
        <w:pStyle w:val="ActHead5"/>
      </w:pPr>
      <w:bookmarkStart w:id="6" w:name="_Toc360105111"/>
      <w:r w:rsidRPr="00001C24">
        <w:rPr>
          <w:rStyle w:val="CharSectno"/>
        </w:rPr>
        <w:t>4</w:t>
      </w:r>
      <w:r w:rsidR="0016451A" w:rsidRPr="00001C24">
        <w:t xml:space="preserve">  Object</w:t>
      </w:r>
      <w:r w:rsidR="000B4A83" w:rsidRPr="00001C24">
        <w:t xml:space="preserve"> of this Act</w:t>
      </w:r>
      <w:bookmarkEnd w:id="6"/>
    </w:p>
    <w:p w:rsidR="0016451A" w:rsidRPr="00001C24" w:rsidRDefault="0016451A" w:rsidP="00E0513C">
      <w:pPr>
        <w:pStyle w:val="subsection"/>
      </w:pPr>
      <w:r w:rsidRPr="00001C24">
        <w:tab/>
        <w:t>(1)</w:t>
      </w:r>
      <w:r w:rsidRPr="00001C24">
        <w:tab/>
        <w:t>The object of this Act is to reduce the harm caused by gaming machines:</w:t>
      </w:r>
    </w:p>
    <w:p w:rsidR="0016451A" w:rsidRPr="00001C24" w:rsidRDefault="0016451A" w:rsidP="00E0513C">
      <w:pPr>
        <w:pStyle w:val="paragraph"/>
      </w:pPr>
      <w:r w:rsidRPr="00001C24">
        <w:tab/>
        <w:t>(a)</w:t>
      </w:r>
      <w:r w:rsidRPr="00001C24">
        <w:tab/>
        <w:t xml:space="preserve">to </w:t>
      </w:r>
      <w:r w:rsidR="00DA16BC" w:rsidRPr="00001C24">
        <w:t>problem gamblers</w:t>
      </w:r>
      <w:r w:rsidR="00006DE6" w:rsidRPr="00001C24">
        <w:t xml:space="preserve">, and those at risk of </w:t>
      </w:r>
      <w:r w:rsidR="00AA0307" w:rsidRPr="00001C24">
        <w:t xml:space="preserve">experiencing </w:t>
      </w:r>
      <w:r w:rsidR="00F53303" w:rsidRPr="00001C24">
        <w:t xml:space="preserve">that </w:t>
      </w:r>
      <w:r w:rsidR="00AA0307" w:rsidRPr="00001C24">
        <w:t>harm</w:t>
      </w:r>
      <w:r w:rsidRPr="00001C24">
        <w:t>; and</w:t>
      </w:r>
    </w:p>
    <w:p w:rsidR="0016451A" w:rsidRPr="00001C24" w:rsidRDefault="0016451A" w:rsidP="00E0513C">
      <w:pPr>
        <w:pStyle w:val="paragraph"/>
      </w:pPr>
      <w:r w:rsidRPr="00001C24">
        <w:tab/>
        <w:t>(b)</w:t>
      </w:r>
      <w:r w:rsidRPr="00001C24">
        <w:tab/>
        <w:t xml:space="preserve">to </w:t>
      </w:r>
      <w:r w:rsidR="00F1404A" w:rsidRPr="00001C24">
        <w:t xml:space="preserve">the </w:t>
      </w:r>
      <w:r w:rsidR="00A40559" w:rsidRPr="00001C24">
        <w:t xml:space="preserve">families </w:t>
      </w:r>
      <w:r w:rsidR="00CE1506" w:rsidRPr="00001C24">
        <w:t xml:space="preserve">and communities </w:t>
      </w:r>
      <w:r w:rsidR="00A40559" w:rsidRPr="00001C24">
        <w:t xml:space="preserve">of </w:t>
      </w:r>
      <w:r w:rsidR="00DA16BC" w:rsidRPr="00001C24">
        <w:t>problem gamblers</w:t>
      </w:r>
      <w:r w:rsidR="00006DE6" w:rsidRPr="00001C24">
        <w:t xml:space="preserve"> and </w:t>
      </w:r>
      <w:r w:rsidR="00095D8A" w:rsidRPr="00001C24">
        <w:t xml:space="preserve">of </w:t>
      </w:r>
      <w:r w:rsidR="00006DE6" w:rsidRPr="00001C24">
        <w:t>those at risk</w:t>
      </w:r>
      <w:r w:rsidR="00FF5B12" w:rsidRPr="00001C24">
        <w:t xml:space="preserve"> of </w:t>
      </w:r>
      <w:r w:rsidR="00AA0307" w:rsidRPr="00001C24">
        <w:t xml:space="preserve">experiencing </w:t>
      </w:r>
      <w:r w:rsidR="00F53303" w:rsidRPr="00001C24">
        <w:t xml:space="preserve">that </w:t>
      </w:r>
      <w:r w:rsidR="00AA0307" w:rsidRPr="00001C24">
        <w:t>harm</w:t>
      </w:r>
      <w:r w:rsidRPr="00001C24">
        <w:t>.</w:t>
      </w:r>
    </w:p>
    <w:p w:rsidR="0016451A" w:rsidRPr="00001C24" w:rsidRDefault="0016451A" w:rsidP="00E0513C">
      <w:pPr>
        <w:pStyle w:val="subsection"/>
      </w:pPr>
      <w:r w:rsidRPr="00001C24">
        <w:tab/>
        <w:t>(2)</w:t>
      </w:r>
      <w:r w:rsidRPr="00001C24">
        <w:tab/>
        <w:t>This object is to be achieved by allowing users of gaming machines to limit that harm by:</w:t>
      </w:r>
    </w:p>
    <w:p w:rsidR="0016451A" w:rsidRPr="00001C24" w:rsidRDefault="0016451A" w:rsidP="00E0513C">
      <w:pPr>
        <w:pStyle w:val="paragraph"/>
      </w:pPr>
      <w:r w:rsidRPr="00001C24">
        <w:tab/>
        <w:t>(a)</w:t>
      </w:r>
      <w:r w:rsidRPr="00001C24">
        <w:tab/>
        <w:t xml:space="preserve">providing for </w:t>
      </w:r>
      <w:r w:rsidR="0013377A" w:rsidRPr="00001C24">
        <w:t>precommitment</w:t>
      </w:r>
      <w:r w:rsidRPr="00001C24">
        <w:t xml:space="preserve"> for gaming machines</w:t>
      </w:r>
      <w:r w:rsidR="00EE7DFA" w:rsidRPr="00001C24">
        <w:t xml:space="preserve"> by</w:t>
      </w:r>
      <w:r w:rsidRPr="00001C24">
        <w:t>:</w:t>
      </w:r>
    </w:p>
    <w:p w:rsidR="0016451A" w:rsidRPr="00001C24" w:rsidRDefault="0016451A" w:rsidP="00E0513C">
      <w:pPr>
        <w:pStyle w:val="paragraphsub"/>
      </w:pPr>
      <w:r w:rsidRPr="00001C24">
        <w:tab/>
        <w:t>(i)</w:t>
      </w:r>
      <w:r w:rsidRPr="00001C24">
        <w:tab/>
        <w:t>allowing users</w:t>
      </w:r>
      <w:r w:rsidR="00EE19F5" w:rsidRPr="00001C24">
        <w:t xml:space="preserve"> of gaming machines</w:t>
      </w:r>
      <w:r w:rsidR="007F69CF" w:rsidRPr="00001C24">
        <w:t>,</w:t>
      </w:r>
      <w:r w:rsidRPr="00001C24">
        <w:t xml:space="preserve"> </w:t>
      </w:r>
      <w:r w:rsidR="00322C3E" w:rsidRPr="00001C24">
        <w:t xml:space="preserve">who </w:t>
      </w:r>
      <w:r w:rsidR="00C108EC" w:rsidRPr="00001C24">
        <w:t>choose</w:t>
      </w:r>
      <w:r w:rsidR="00322C3E" w:rsidRPr="00001C24">
        <w:t xml:space="preserve"> to do so, </w:t>
      </w:r>
      <w:r w:rsidRPr="00001C24">
        <w:t>to set limits for a State or Territory on the amount that they are prepared to lose during a period using</w:t>
      </w:r>
      <w:r w:rsidR="007044AA" w:rsidRPr="00001C24">
        <w:t>,</w:t>
      </w:r>
      <w:r w:rsidRPr="00001C24">
        <w:t xml:space="preserve"> </w:t>
      </w:r>
      <w:r w:rsidR="007044AA" w:rsidRPr="00001C24">
        <w:t xml:space="preserve">as registered users, </w:t>
      </w:r>
      <w:r w:rsidRPr="00001C24">
        <w:t>gaming machines that are located in that State or Territory; and</w:t>
      </w:r>
    </w:p>
    <w:p w:rsidR="0016451A" w:rsidRPr="00001C24" w:rsidRDefault="0016451A" w:rsidP="00E0513C">
      <w:pPr>
        <w:pStyle w:val="paragraphsub"/>
      </w:pPr>
      <w:r w:rsidRPr="00001C24">
        <w:tab/>
        <w:t>(ii)</w:t>
      </w:r>
      <w:r w:rsidRPr="00001C24">
        <w:tab/>
      </w:r>
      <w:r w:rsidR="00322C3E" w:rsidRPr="00001C24">
        <w:t>preventing</w:t>
      </w:r>
      <w:r w:rsidRPr="00001C24">
        <w:t xml:space="preserve"> users</w:t>
      </w:r>
      <w:r w:rsidR="00322C3E" w:rsidRPr="00001C24">
        <w:t xml:space="preserve"> from continuing to </w:t>
      </w:r>
      <w:r w:rsidR="00B803B9" w:rsidRPr="00001C24">
        <w:t>use</w:t>
      </w:r>
      <w:r w:rsidR="00713D1A" w:rsidRPr="00001C24">
        <w:t>, as registered users,</w:t>
      </w:r>
      <w:r w:rsidR="00B803B9" w:rsidRPr="00001C24">
        <w:t xml:space="preserve"> gaming machines </w:t>
      </w:r>
      <w:r w:rsidR="00713D1A" w:rsidRPr="00001C24">
        <w:t xml:space="preserve">that are located in that State or Territory </w:t>
      </w:r>
      <w:r w:rsidR="00322C3E" w:rsidRPr="00001C24">
        <w:t xml:space="preserve">once those </w:t>
      </w:r>
      <w:r w:rsidRPr="00001C24">
        <w:t>limits</w:t>
      </w:r>
      <w:r w:rsidR="00322C3E" w:rsidRPr="00001C24">
        <w:t xml:space="preserve"> have been reached</w:t>
      </w:r>
      <w:r w:rsidRPr="00001C24">
        <w:t>; and</w:t>
      </w:r>
    </w:p>
    <w:p w:rsidR="0016451A" w:rsidRPr="00001C24" w:rsidRDefault="0016451A" w:rsidP="00E0513C">
      <w:pPr>
        <w:pStyle w:val="paragraphsub"/>
      </w:pPr>
      <w:r w:rsidRPr="00001C24">
        <w:tab/>
        <w:t>(iii)</w:t>
      </w:r>
      <w:r w:rsidRPr="00001C24">
        <w:tab/>
        <w:t xml:space="preserve">allowing users to retain control over whether to impose limits on the amount </w:t>
      </w:r>
      <w:r w:rsidR="00BB2D50" w:rsidRPr="00001C24">
        <w:t xml:space="preserve">that </w:t>
      </w:r>
      <w:r w:rsidRPr="00001C24">
        <w:t xml:space="preserve">they are prepared to lose during a period using gaming machines </w:t>
      </w:r>
      <w:r w:rsidR="00BB2D50" w:rsidRPr="00001C24">
        <w:t xml:space="preserve">that are located in </w:t>
      </w:r>
      <w:r w:rsidRPr="00001C24">
        <w:t>a State or Territory; and</w:t>
      </w:r>
    </w:p>
    <w:p w:rsidR="0016451A" w:rsidRPr="00001C24" w:rsidRDefault="0016451A" w:rsidP="00E0513C">
      <w:pPr>
        <w:pStyle w:val="paragraph"/>
      </w:pPr>
      <w:r w:rsidRPr="00001C24">
        <w:lastRenderedPageBreak/>
        <w:tab/>
        <w:t>(b)</w:t>
      </w:r>
      <w:r w:rsidRPr="00001C24">
        <w:tab/>
        <w:t xml:space="preserve">ensuring </w:t>
      </w:r>
      <w:r w:rsidR="003F147C" w:rsidRPr="00001C24">
        <w:t>that</w:t>
      </w:r>
      <w:r w:rsidR="005B6841" w:rsidRPr="00001C24">
        <w:t xml:space="preserve"> warnings are</w:t>
      </w:r>
      <w:r w:rsidR="003F147C" w:rsidRPr="00001C24">
        <w:t xml:space="preserve"> </w:t>
      </w:r>
      <w:r w:rsidRPr="00001C24">
        <w:t>provided electronically on the potential for harm from, and the cost of, using gaming machines; and</w:t>
      </w:r>
    </w:p>
    <w:p w:rsidR="0016451A" w:rsidRPr="00001C24" w:rsidRDefault="0016451A" w:rsidP="00E0513C">
      <w:pPr>
        <w:pStyle w:val="paragraph"/>
      </w:pPr>
      <w:r w:rsidRPr="00001C24">
        <w:tab/>
        <w:t>(c)</w:t>
      </w:r>
      <w:r w:rsidRPr="00001C24">
        <w:tab/>
        <w:t xml:space="preserve">limiting the </w:t>
      </w:r>
      <w:r w:rsidR="00006DE6" w:rsidRPr="00001C24">
        <w:t xml:space="preserve">amount of cash </w:t>
      </w:r>
      <w:r w:rsidRPr="00001C24">
        <w:t xml:space="preserve">users of gaming machines </w:t>
      </w:r>
      <w:r w:rsidR="00006DE6" w:rsidRPr="00001C24">
        <w:t xml:space="preserve">can </w:t>
      </w:r>
      <w:r w:rsidRPr="00001C24">
        <w:t>access from automatic teller machines on premises containing gamin</w:t>
      </w:r>
      <w:r w:rsidR="003E7A93" w:rsidRPr="00001C24">
        <w:t>g machines (other than casinos); and</w:t>
      </w:r>
    </w:p>
    <w:p w:rsidR="00D040C7" w:rsidRPr="00001C24" w:rsidRDefault="003E7A93" w:rsidP="00E0513C">
      <w:pPr>
        <w:pStyle w:val="paragraph"/>
      </w:pPr>
      <w:r w:rsidRPr="00001C24">
        <w:tab/>
        <w:t>(d)</w:t>
      </w:r>
      <w:r w:rsidRPr="00001C24">
        <w:tab/>
        <w:t>ensuring that the privacy of users</w:t>
      </w:r>
      <w:r w:rsidR="004C7C69" w:rsidRPr="00001C24">
        <w:t xml:space="preserve"> of gaming machines</w:t>
      </w:r>
      <w:r w:rsidRPr="00001C24">
        <w:t xml:space="preserve"> is protected</w:t>
      </w:r>
      <w:r w:rsidR="00D040C7" w:rsidRPr="00001C24">
        <w:t>; and</w:t>
      </w:r>
    </w:p>
    <w:p w:rsidR="003E7A93" w:rsidRPr="00001C24" w:rsidRDefault="00D040C7" w:rsidP="00E0513C">
      <w:pPr>
        <w:pStyle w:val="paragraph"/>
      </w:pPr>
      <w:r w:rsidRPr="00001C24">
        <w:tab/>
        <w:t>(e)</w:t>
      </w:r>
      <w:r w:rsidRPr="00001C24">
        <w:tab/>
        <w:t>ensuring that gaming machines that are manufactured or imported are capable of providing for precommitment.</w:t>
      </w:r>
    </w:p>
    <w:p w:rsidR="00923287" w:rsidRPr="00001C24" w:rsidRDefault="001A52BC" w:rsidP="00E0513C">
      <w:pPr>
        <w:pStyle w:val="ActHead5"/>
      </w:pPr>
      <w:bookmarkStart w:id="7" w:name="_Toc360105112"/>
      <w:r w:rsidRPr="00001C24">
        <w:rPr>
          <w:rStyle w:val="CharSectno"/>
        </w:rPr>
        <w:t>5</w:t>
      </w:r>
      <w:r w:rsidR="00923287" w:rsidRPr="00001C24">
        <w:t xml:space="preserve">  </w:t>
      </w:r>
      <w:r w:rsidR="0037328F" w:rsidRPr="00001C24">
        <w:t>Definitions</w:t>
      </w:r>
      <w:bookmarkEnd w:id="7"/>
    </w:p>
    <w:p w:rsidR="005E3E4B" w:rsidRPr="00001C24" w:rsidRDefault="005E3E4B" w:rsidP="00E0513C">
      <w:pPr>
        <w:pStyle w:val="subsection"/>
      </w:pPr>
      <w:r w:rsidRPr="00001C24">
        <w:tab/>
      </w:r>
      <w:r w:rsidRPr="00001C24">
        <w:tab/>
        <w:t>In this Act:</w:t>
      </w:r>
    </w:p>
    <w:p w:rsidR="00AC5922" w:rsidRPr="00001C24" w:rsidRDefault="00AC5922" w:rsidP="00E0513C">
      <w:pPr>
        <w:pStyle w:val="Definition"/>
      </w:pPr>
      <w:r w:rsidRPr="00001C24">
        <w:rPr>
          <w:b/>
          <w:i/>
        </w:rPr>
        <w:t>acquisition of property</w:t>
      </w:r>
      <w:r w:rsidRPr="00001C24">
        <w:t xml:space="preserve"> has the meaning given by section</w:t>
      </w:r>
      <w:r w:rsidR="00001C24">
        <w:t> </w:t>
      </w:r>
      <w:r w:rsidR="001A52BC" w:rsidRPr="00001C24">
        <w:t>137</w:t>
      </w:r>
      <w:r w:rsidRPr="00001C24">
        <w:t>.</w:t>
      </w:r>
    </w:p>
    <w:p w:rsidR="001340FD" w:rsidRPr="00001C24" w:rsidRDefault="001340FD" w:rsidP="00E0513C">
      <w:pPr>
        <w:pStyle w:val="Definition"/>
      </w:pPr>
      <w:r w:rsidRPr="00001C24">
        <w:rPr>
          <w:b/>
          <w:i/>
        </w:rPr>
        <w:t xml:space="preserve">amount </w:t>
      </w:r>
      <w:r w:rsidRPr="00001C24">
        <w:t>includes a nil amount.</w:t>
      </w:r>
    </w:p>
    <w:p w:rsidR="00306EEE" w:rsidRPr="00001C24" w:rsidRDefault="00306EEE" w:rsidP="00E0513C">
      <w:pPr>
        <w:pStyle w:val="Definition"/>
      </w:pPr>
      <w:r w:rsidRPr="00001C24">
        <w:rPr>
          <w:b/>
          <w:i/>
        </w:rPr>
        <w:t>applicant</w:t>
      </w:r>
      <w:r w:rsidRPr="00001C24">
        <w:t>, in relation to an application for approval of:</w:t>
      </w:r>
    </w:p>
    <w:p w:rsidR="00306EEE" w:rsidRPr="00001C24" w:rsidRDefault="00306EEE" w:rsidP="00E0513C">
      <w:pPr>
        <w:pStyle w:val="paragraph"/>
      </w:pPr>
      <w:r w:rsidRPr="00001C24">
        <w:tab/>
        <w:t>(a)</w:t>
      </w:r>
      <w:r w:rsidRPr="00001C24">
        <w:tab/>
        <w:t>a precommitment system for a State or Territory; or</w:t>
      </w:r>
    </w:p>
    <w:p w:rsidR="00306EEE" w:rsidRPr="00001C24" w:rsidRDefault="00306EEE" w:rsidP="00E0513C">
      <w:pPr>
        <w:pStyle w:val="paragraph"/>
      </w:pPr>
      <w:r w:rsidRPr="00001C24">
        <w:tab/>
        <w:t>(b)</w:t>
      </w:r>
      <w:r w:rsidRPr="00001C24">
        <w:tab/>
        <w:t>a variation to the approved terms and conditions for a precommitment system for a State or Territory;</w:t>
      </w:r>
    </w:p>
    <w:p w:rsidR="00306EEE" w:rsidRPr="00001C24" w:rsidRDefault="00306EEE" w:rsidP="00E0513C">
      <w:pPr>
        <w:pStyle w:val="subsection2"/>
      </w:pPr>
      <w:r w:rsidRPr="00001C24">
        <w:t>has the meaning given by section</w:t>
      </w:r>
      <w:r w:rsidR="00001C24">
        <w:t> </w:t>
      </w:r>
      <w:r w:rsidR="001A52BC" w:rsidRPr="00001C24">
        <w:t>46</w:t>
      </w:r>
      <w:r w:rsidRPr="00001C24">
        <w:t>.</w:t>
      </w:r>
    </w:p>
    <w:p w:rsidR="003149F3" w:rsidRPr="00001C24" w:rsidRDefault="00F1404A" w:rsidP="00E0513C">
      <w:pPr>
        <w:pStyle w:val="Definition"/>
      </w:pPr>
      <w:r w:rsidRPr="00001C24">
        <w:rPr>
          <w:b/>
          <w:i/>
        </w:rPr>
        <w:t>a</w:t>
      </w:r>
      <w:r w:rsidR="003149F3" w:rsidRPr="00001C24">
        <w:rPr>
          <w:b/>
          <w:i/>
        </w:rPr>
        <w:t>pproval</w:t>
      </w:r>
      <w:r w:rsidRPr="00001C24">
        <w:t xml:space="preserve"> </w:t>
      </w:r>
      <w:r w:rsidR="003149F3" w:rsidRPr="00001C24">
        <w:t xml:space="preserve">means an approval </w:t>
      </w:r>
      <w:r w:rsidR="00916877" w:rsidRPr="00001C24">
        <w:t xml:space="preserve">of a precommitment system </w:t>
      </w:r>
      <w:r w:rsidR="00037A73" w:rsidRPr="00001C24">
        <w:t xml:space="preserve">for a State or Territory </w:t>
      </w:r>
      <w:r w:rsidR="00781D7C" w:rsidRPr="00001C24">
        <w:t xml:space="preserve">that is </w:t>
      </w:r>
      <w:r w:rsidR="003149F3" w:rsidRPr="00001C24">
        <w:t xml:space="preserve">given </w:t>
      </w:r>
      <w:r w:rsidR="00590A97" w:rsidRPr="00001C24">
        <w:t>in accordance with</w:t>
      </w:r>
      <w:r w:rsidR="003149F3" w:rsidRPr="00001C24">
        <w:t xml:space="preserve"> </w:t>
      </w:r>
      <w:r w:rsidR="00137039" w:rsidRPr="00001C24">
        <w:t>sub</w:t>
      </w:r>
      <w:r w:rsidR="003149F3" w:rsidRPr="00001C24">
        <w:t>section</w:t>
      </w:r>
      <w:r w:rsidR="00001C24">
        <w:t> </w:t>
      </w:r>
      <w:r w:rsidR="001A52BC" w:rsidRPr="00001C24">
        <w:t>51</w:t>
      </w:r>
      <w:r w:rsidR="00137039" w:rsidRPr="00001C24">
        <w:t>(1)</w:t>
      </w:r>
      <w:r w:rsidR="009331BA" w:rsidRPr="00001C24">
        <w:t>.</w:t>
      </w:r>
    </w:p>
    <w:p w:rsidR="001340FD" w:rsidRPr="00001C24" w:rsidRDefault="001340FD" w:rsidP="00E0513C">
      <w:pPr>
        <w:pStyle w:val="Definition"/>
      </w:pPr>
      <w:r w:rsidRPr="00001C24">
        <w:rPr>
          <w:b/>
          <w:i/>
        </w:rPr>
        <w:t xml:space="preserve">approved form </w:t>
      </w:r>
      <w:r w:rsidRPr="00001C24">
        <w:t>means a form approved in writing by the Regulator.</w:t>
      </w:r>
    </w:p>
    <w:p w:rsidR="000C4B66" w:rsidRPr="00001C24" w:rsidRDefault="000C4B66" w:rsidP="00E0513C">
      <w:pPr>
        <w:pStyle w:val="Definition"/>
      </w:pPr>
      <w:r w:rsidRPr="00001C24">
        <w:rPr>
          <w:b/>
          <w:i/>
        </w:rPr>
        <w:t xml:space="preserve">approved precommitment system </w:t>
      </w:r>
      <w:r w:rsidRPr="00001C24">
        <w:t>for a State or Territory means a precommitment system for a State or Territory in relation to which an approval is in force.</w:t>
      </w:r>
    </w:p>
    <w:p w:rsidR="000C4B66" w:rsidRPr="00001C24" w:rsidRDefault="000C4B66" w:rsidP="00E0513C">
      <w:pPr>
        <w:pStyle w:val="Definition"/>
      </w:pPr>
      <w:r w:rsidRPr="00001C24">
        <w:rPr>
          <w:b/>
          <w:i/>
        </w:rPr>
        <w:t>approved terms and conditions</w:t>
      </w:r>
      <w:r w:rsidRPr="00001C24">
        <w:t>, for a precommitment system for a State or Territory, means:</w:t>
      </w:r>
    </w:p>
    <w:p w:rsidR="000C4B66" w:rsidRPr="00001C24" w:rsidRDefault="000C4B66" w:rsidP="00E0513C">
      <w:pPr>
        <w:pStyle w:val="paragraph"/>
      </w:pPr>
      <w:r w:rsidRPr="00001C24">
        <w:tab/>
        <w:t>(a)</w:t>
      </w:r>
      <w:r w:rsidRPr="00001C24">
        <w:tab/>
        <w:t>the terms and conditions taken to be approved under subsection</w:t>
      </w:r>
      <w:r w:rsidR="00001C24">
        <w:t> </w:t>
      </w:r>
      <w:r w:rsidR="001A52BC" w:rsidRPr="00001C24">
        <w:t>51</w:t>
      </w:r>
      <w:r w:rsidRPr="00001C24">
        <w:t>(3) in relation to the precommitment system; or</w:t>
      </w:r>
    </w:p>
    <w:p w:rsidR="000C4B66" w:rsidRPr="00001C24" w:rsidRDefault="000C4B66" w:rsidP="00E0513C">
      <w:pPr>
        <w:pStyle w:val="paragraph"/>
      </w:pPr>
      <w:r w:rsidRPr="00001C24">
        <w:lastRenderedPageBreak/>
        <w:tab/>
        <w:t>(b)</w:t>
      </w:r>
      <w:r w:rsidRPr="00001C24">
        <w:tab/>
        <w:t>if those terms and conditions have been varied—those terms and conditions as varied by one or more variations approved under subsection</w:t>
      </w:r>
      <w:r w:rsidR="00001C24">
        <w:t> </w:t>
      </w:r>
      <w:r w:rsidR="001A52BC" w:rsidRPr="00001C24">
        <w:t>51</w:t>
      </w:r>
      <w:r w:rsidRPr="00001C24">
        <w:t>(4).</w:t>
      </w:r>
    </w:p>
    <w:p w:rsidR="00BE1BEB" w:rsidRPr="00001C24" w:rsidRDefault="00BE1BEB" w:rsidP="00E0513C">
      <w:pPr>
        <w:pStyle w:val="Definition"/>
      </w:pPr>
      <w:r w:rsidRPr="00001C24">
        <w:rPr>
          <w:b/>
          <w:i/>
        </w:rPr>
        <w:t xml:space="preserve">Australia </w:t>
      </w:r>
      <w:r w:rsidRPr="00001C24">
        <w:t>means the States, the Australian Capital Territory and the Northern Territory.</w:t>
      </w:r>
    </w:p>
    <w:p w:rsidR="00351404" w:rsidRPr="00001C24" w:rsidRDefault="00351404" w:rsidP="00E0513C">
      <w:pPr>
        <w:pStyle w:val="Definition"/>
        <w:rPr>
          <w:b/>
          <w:i/>
        </w:rPr>
      </w:pPr>
      <w:r w:rsidRPr="00001C24">
        <w:rPr>
          <w:b/>
          <w:i/>
        </w:rPr>
        <w:t>Australian Institute of Family Studies</w:t>
      </w:r>
      <w:r w:rsidRPr="00001C24">
        <w:t xml:space="preserve"> means the Australian Institute of Family Studies established by Part</w:t>
      </w:r>
      <w:r w:rsidR="00E0513C" w:rsidRPr="00001C24">
        <w:t> </w:t>
      </w:r>
      <w:r w:rsidRPr="00001C24">
        <w:t xml:space="preserve">XIVA of the </w:t>
      </w:r>
      <w:r w:rsidRPr="00001C24">
        <w:rPr>
          <w:i/>
        </w:rPr>
        <w:t>Family Law Act 1975</w:t>
      </w:r>
      <w:r w:rsidRPr="00001C24">
        <w:t>.</w:t>
      </w:r>
    </w:p>
    <w:p w:rsidR="00E60B41" w:rsidRPr="00001C24" w:rsidRDefault="00E60B41" w:rsidP="00E0513C">
      <w:pPr>
        <w:pStyle w:val="Definition"/>
      </w:pPr>
      <w:r w:rsidRPr="00001C24">
        <w:rPr>
          <w:b/>
          <w:i/>
        </w:rPr>
        <w:t xml:space="preserve">authorised disclosure </w:t>
      </w:r>
      <w:r w:rsidRPr="00001C24">
        <w:t>has the meaning given by subsection</w:t>
      </w:r>
      <w:r w:rsidR="00001C24">
        <w:t> </w:t>
      </w:r>
      <w:r w:rsidR="001A52BC" w:rsidRPr="00001C24">
        <w:t>67</w:t>
      </w:r>
      <w:r w:rsidRPr="00001C24">
        <w:t>(6).</w:t>
      </w:r>
    </w:p>
    <w:p w:rsidR="00C45359" w:rsidRPr="00001C24" w:rsidRDefault="00C45359" w:rsidP="00E0513C">
      <w:pPr>
        <w:pStyle w:val="Definition"/>
      </w:pPr>
      <w:r w:rsidRPr="00001C24">
        <w:rPr>
          <w:b/>
          <w:i/>
        </w:rPr>
        <w:t xml:space="preserve">authorised disclosure information </w:t>
      </w:r>
      <w:r w:rsidRPr="00001C24">
        <w:t>has the meaning given by subsection</w:t>
      </w:r>
      <w:r w:rsidR="00001C24">
        <w:t> </w:t>
      </w:r>
      <w:r w:rsidR="001A52BC" w:rsidRPr="00001C24">
        <w:t>67</w:t>
      </w:r>
      <w:r w:rsidRPr="00001C24">
        <w:t>(7).</w:t>
      </w:r>
    </w:p>
    <w:p w:rsidR="002F17DD" w:rsidRPr="00001C24" w:rsidRDefault="002F17DD" w:rsidP="00E0513C">
      <w:pPr>
        <w:pStyle w:val="Definition"/>
      </w:pPr>
      <w:r w:rsidRPr="00001C24">
        <w:rPr>
          <w:b/>
          <w:i/>
        </w:rPr>
        <w:t xml:space="preserve">authorised disclosure or use </w:t>
      </w:r>
      <w:r w:rsidRPr="00001C24">
        <w:t>has the meaning given by subsection</w:t>
      </w:r>
      <w:r w:rsidR="00001C24">
        <w:t> </w:t>
      </w:r>
      <w:r w:rsidR="001A52BC" w:rsidRPr="00001C24">
        <w:t>67</w:t>
      </w:r>
      <w:r w:rsidRPr="00001C24">
        <w:t>(</w:t>
      </w:r>
      <w:r w:rsidR="00817EA3" w:rsidRPr="00001C24">
        <w:t>6</w:t>
      </w:r>
      <w:r w:rsidRPr="00001C24">
        <w:t>).</w:t>
      </w:r>
    </w:p>
    <w:p w:rsidR="008802B4" w:rsidRPr="00001C24" w:rsidRDefault="00AC5922" w:rsidP="00E0513C">
      <w:pPr>
        <w:pStyle w:val="Definition"/>
      </w:pPr>
      <w:r w:rsidRPr="00001C24">
        <w:rPr>
          <w:b/>
          <w:i/>
        </w:rPr>
        <w:t>authorised person</w:t>
      </w:r>
      <w:r w:rsidRPr="00001C24">
        <w:t xml:space="preserve"> means</w:t>
      </w:r>
      <w:r w:rsidR="008802B4" w:rsidRPr="00001C24">
        <w:t>:</w:t>
      </w:r>
    </w:p>
    <w:p w:rsidR="00AC5922" w:rsidRPr="00001C24" w:rsidRDefault="008802B4" w:rsidP="00E0513C">
      <w:pPr>
        <w:pStyle w:val="paragraph"/>
      </w:pPr>
      <w:r w:rsidRPr="00001C24">
        <w:tab/>
        <w:t>(a)</w:t>
      </w:r>
      <w:r w:rsidRPr="00001C24">
        <w:tab/>
      </w:r>
      <w:r w:rsidR="00AC5922" w:rsidRPr="00001C24">
        <w:t>a person appointed under section</w:t>
      </w:r>
      <w:r w:rsidR="00001C24">
        <w:t> </w:t>
      </w:r>
      <w:r w:rsidR="001A52BC" w:rsidRPr="00001C24">
        <w:t>112</w:t>
      </w:r>
      <w:r w:rsidRPr="00001C24">
        <w:t xml:space="preserve">; </w:t>
      </w:r>
      <w:r w:rsidR="00095D8A" w:rsidRPr="00001C24">
        <w:t>or</w:t>
      </w:r>
    </w:p>
    <w:p w:rsidR="008802B4" w:rsidRPr="00001C24" w:rsidRDefault="008802B4" w:rsidP="00E0513C">
      <w:pPr>
        <w:pStyle w:val="paragraph"/>
      </w:pPr>
      <w:r w:rsidRPr="00001C24">
        <w:tab/>
        <w:t>(b)</w:t>
      </w:r>
      <w:r w:rsidRPr="00001C24">
        <w:tab/>
        <w:t>the Regulator in his or her capacity as an authorised person</w:t>
      </w:r>
      <w:r w:rsidR="00384A26" w:rsidRPr="00001C24">
        <w:t xml:space="preserve"> under section</w:t>
      </w:r>
      <w:r w:rsidR="00001C24">
        <w:t> </w:t>
      </w:r>
      <w:r w:rsidR="001A52BC" w:rsidRPr="00001C24">
        <w:t>113</w:t>
      </w:r>
      <w:r w:rsidRPr="00001C24">
        <w:t>.</w:t>
      </w:r>
    </w:p>
    <w:p w:rsidR="00AC5922" w:rsidRPr="00001C24" w:rsidRDefault="00AC5922" w:rsidP="00E0513C">
      <w:pPr>
        <w:pStyle w:val="Definition"/>
      </w:pPr>
      <w:r w:rsidRPr="00001C24">
        <w:rPr>
          <w:b/>
          <w:i/>
        </w:rPr>
        <w:t>certified</w:t>
      </w:r>
      <w:r w:rsidRPr="00001C24">
        <w:t>, in relation to the translation of a document, has the meaning given by section</w:t>
      </w:r>
      <w:r w:rsidR="00001C24">
        <w:t> </w:t>
      </w:r>
      <w:r w:rsidR="001A52BC" w:rsidRPr="00001C24">
        <w:t>158</w:t>
      </w:r>
      <w:r w:rsidRPr="00001C24">
        <w:t>.</w:t>
      </w:r>
    </w:p>
    <w:p w:rsidR="00AC5922" w:rsidRPr="00001C24" w:rsidRDefault="00AC5922" w:rsidP="00E0513C">
      <w:pPr>
        <w:pStyle w:val="Definition"/>
      </w:pPr>
      <w:r w:rsidRPr="00001C24">
        <w:rPr>
          <w:b/>
          <w:i/>
        </w:rPr>
        <w:t>civil penalty order</w:t>
      </w:r>
      <w:r w:rsidRPr="00001C24">
        <w:t xml:space="preserve"> has the meaning given by section</w:t>
      </w:r>
      <w:r w:rsidR="00001C24">
        <w:t> </w:t>
      </w:r>
      <w:r w:rsidR="001A52BC" w:rsidRPr="00001C24">
        <w:t>161</w:t>
      </w:r>
      <w:r w:rsidRPr="00001C24">
        <w:t>.</w:t>
      </w:r>
    </w:p>
    <w:p w:rsidR="00AC5922" w:rsidRPr="00001C24" w:rsidRDefault="00AC5922" w:rsidP="00E0513C">
      <w:pPr>
        <w:pStyle w:val="Definition"/>
      </w:pPr>
      <w:r w:rsidRPr="00001C24">
        <w:rPr>
          <w:b/>
          <w:i/>
        </w:rPr>
        <w:t>civil penalty provision</w:t>
      </w:r>
      <w:r w:rsidRPr="00001C24">
        <w:t xml:space="preserve"> means a provision of this Act if:</w:t>
      </w:r>
    </w:p>
    <w:p w:rsidR="00AC5922" w:rsidRPr="00001C24" w:rsidRDefault="00AC5922" w:rsidP="00E0513C">
      <w:pPr>
        <w:pStyle w:val="paragraph"/>
      </w:pPr>
      <w:r w:rsidRPr="00001C24">
        <w:tab/>
        <w:t>(a)</w:t>
      </w:r>
      <w:r w:rsidRPr="00001C24">
        <w:tab/>
        <w:t>either:</w:t>
      </w:r>
    </w:p>
    <w:p w:rsidR="00AC5922" w:rsidRPr="00001C24" w:rsidRDefault="00AC5922" w:rsidP="00E0513C">
      <w:pPr>
        <w:pStyle w:val="paragraphsub"/>
      </w:pPr>
      <w:r w:rsidRPr="00001C24">
        <w:tab/>
        <w:t>(i)</w:t>
      </w:r>
      <w:r w:rsidRPr="00001C24">
        <w:tab/>
        <w:t>the provision sets out at its foot a pecuniary penalty, or penalties, indicated by the words “Civil penalty”; or</w:t>
      </w:r>
    </w:p>
    <w:p w:rsidR="00AC5922" w:rsidRPr="00001C24" w:rsidRDefault="00AC5922" w:rsidP="00E0513C">
      <w:pPr>
        <w:pStyle w:val="paragraphsub"/>
      </w:pPr>
      <w:r w:rsidRPr="00001C24">
        <w:tab/>
        <w:t>(ii)</w:t>
      </w:r>
      <w:r w:rsidRPr="00001C24">
        <w:tab/>
        <w:t>another provision of this Act provides that the provision is a civil penalty provision; and</w:t>
      </w:r>
    </w:p>
    <w:p w:rsidR="00AC5922" w:rsidRPr="00001C24" w:rsidRDefault="00AC5922" w:rsidP="00E0513C">
      <w:pPr>
        <w:pStyle w:val="paragraph"/>
      </w:pPr>
      <w:r w:rsidRPr="00001C24">
        <w:tab/>
        <w:t>(b)</w:t>
      </w:r>
      <w:r w:rsidRPr="00001C24">
        <w:tab/>
        <w:t>the provision is one of the following kinds:</w:t>
      </w:r>
    </w:p>
    <w:p w:rsidR="00AC5922" w:rsidRPr="00001C24" w:rsidRDefault="00AC5922" w:rsidP="00E0513C">
      <w:pPr>
        <w:pStyle w:val="paragraphsub"/>
      </w:pPr>
      <w:r w:rsidRPr="00001C24">
        <w:tab/>
        <w:t>(i)</w:t>
      </w:r>
      <w:r w:rsidRPr="00001C24">
        <w:tab/>
        <w:t>a subsection, or a section that is not divided into subsections;</w:t>
      </w:r>
    </w:p>
    <w:p w:rsidR="00AC5922" w:rsidRPr="00001C24" w:rsidRDefault="00AC5922" w:rsidP="00E0513C">
      <w:pPr>
        <w:pStyle w:val="paragraphsub"/>
      </w:pPr>
      <w:r w:rsidRPr="00001C24">
        <w:tab/>
        <w:t>(ii)</w:t>
      </w:r>
      <w:r w:rsidRPr="00001C24">
        <w:tab/>
        <w:t>a subregulation, or a regulation that is not divided into subregulations.</w:t>
      </w:r>
    </w:p>
    <w:p w:rsidR="00FD6006" w:rsidRPr="00001C24" w:rsidRDefault="001340FD" w:rsidP="00E0513C">
      <w:pPr>
        <w:pStyle w:val="Definition"/>
      </w:pPr>
      <w:r w:rsidRPr="00001C24">
        <w:rPr>
          <w:b/>
          <w:i/>
        </w:rPr>
        <w:lastRenderedPageBreak/>
        <w:t xml:space="preserve">constitutional corporation </w:t>
      </w:r>
      <w:r w:rsidR="00FD6006" w:rsidRPr="00001C24">
        <w:t>means a corporation to which paragraph</w:t>
      </w:r>
      <w:r w:rsidR="00001C24">
        <w:t> </w:t>
      </w:r>
      <w:r w:rsidR="00FD6006" w:rsidRPr="00001C24">
        <w:t>51(xx) of the Constitution applies.</w:t>
      </w:r>
    </w:p>
    <w:p w:rsidR="00AC5922" w:rsidRPr="00001C24" w:rsidRDefault="00AC5922" w:rsidP="00E0513C">
      <w:pPr>
        <w:pStyle w:val="Definition"/>
      </w:pPr>
      <w:r w:rsidRPr="00001C24">
        <w:rPr>
          <w:b/>
          <w:i/>
        </w:rPr>
        <w:t>damage</w:t>
      </w:r>
      <w:r w:rsidRPr="00001C24">
        <w:t>, in relation to data, includes damage by erasure of data or addition of other data.</w:t>
      </w:r>
    </w:p>
    <w:p w:rsidR="00920158" w:rsidRPr="00001C24" w:rsidRDefault="00920158" w:rsidP="00E0513C">
      <w:pPr>
        <w:pStyle w:val="Definition"/>
      </w:pPr>
      <w:r w:rsidRPr="00001C24">
        <w:rPr>
          <w:b/>
          <w:i/>
        </w:rPr>
        <w:t>decides</w:t>
      </w:r>
      <w:r w:rsidRPr="00001C24">
        <w:t xml:space="preserve">: a person </w:t>
      </w:r>
      <w:r w:rsidRPr="00001C24">
        <w:rPr>
          <w:b/>
          <w:i/>
        </w:rPr>
        <w:t xml:space="preserve">decides </w:t>
      </w:r>
      <w:r w:rsidRPr="00001C24">
        <w:t>not to have a loss limit for a State or Territory if:</w:t>
      </w:r>
    </w:p>
    <w:p w:rsidR="00920158" w:rsidRPr="00001C24" w:rsidRDefault="00920158" w:rsidP="00E0513C">
      <w:pPr>
        <w:pStyle w:val="paragraph"/>
      </w:pPr>
      <w:r w:rsidRPr="00001C24">
        <w:tab/>
        <w:t>(a)</w:t>
      </w:r>
      <w:r w:rsidRPr="00001C24">
        <w:tab/>
        <w:t xml:space="preserve">the person indicates, as part of the registration process, that the person does not </w:t>
      </w:r>
      <w:r w:rsidR="006951BA" w:rsidRPr="00001C24">
        <w:t>choose</w:t>
      </w:r>
      <w:r w:rsidRPr="00001C24">
        <w:t xml:space="preserve"> to set a loss limit for the State or Territory; or</w:t>
      </w:r>
    </w:p>
    <w:p w:rsidR="00920158" w:rsidRPr="00001C24" w:rsidRDefault="00920158" w:rsidP="00E0513C">
      <w:pPr>
        <w:pStyle w:val="paragraph"/>
      </w:pPr>
      <w:r w:rsidRPr="00001C24">
        <w:tab/>
        <w:t>(b)</w:t>
      </w:r>
      <w:r w:rsidRPr="00001C24">
        <w:tab/>
        <w:t>the person revokes the person’s loss limit for the State or Territory.</w:t>
      </w:r>
    </w:p>
    <w:p w:rsidR="00351404" w:rsidRPr="00001C24" w:rsidRDefault="00351404" w:rsidP="00E0513C">
      <w:pPr>
        <w:pStyle w:val="Definition"/>
      </w:pPr>
      <w:r w:rsidRPr="00001C24">
        <w:rPr>
          <w:b/>
          <w:i/>
        </w:rPr>
        <w:t>Director of the Australian Institute of Family Studies</w:t>
      </w:r>
      <w:r w:rsidRPr="00001C24">
        <w:t xml:space="preserve"> means the Director within the meaning of section</w:t>
      </w:r>
      <w:r w:rsidR="00001C24">
        <w:t> </w:t>
      </w:r>
      <w:r w:rsidRPr="00001C24">
        <w:t xml:space="preserve">114A of the </w:t>
      </w:r>
      <w:r w:rsidRPr="00001C24">
        <w:rPr>
          <w:i/>
        </w:rPr>
        <w:t>Family Law Act 1975</w:t>
      </w:r>
      <w:r w:rsidRPr="00001C24">
        <w:t>.</w:t>
      </w:r>
    </w:p>
    <w:p w:rsidR="005E58EF" w:rsidRPr="00001C24" w:rsidRDefault="005E58EF" w:rsidP="00E0513C">
      <w:pPr>
        <w:pStyle w:val="Definition"/>
      </w:pPr>
      <w:r w:rsidRPr="00001C24">
        <w:rPr>
          <w:b/>
          <w:i/>
          <w:lang w:eastAsia="en-US"/>
        </w:rPr>
        <w:t xml:space="preserve">engage in conduct </w:t>
      </w:r>
      <w:r w:rsidRPr="00001C24">
        <w:t>includes</w:t>
      </w:r>
      <w:r w:rsidRPr="00001C24">
        <w:rPr>
          <w:b/>
          <w:i/>
        </w:rPr>
        <w:t xml:space="preserve"> </w:t>
      </w:r>
      <w:r w:rsidRPr="00001C24">
        <w:t xml:space="preserve">omit to </w:t>
      </w:r>
      <w:r w:rsidR="00A146E5" w:rsidRPr="00001C24">
        <w:t>perform</w:t>
      </w:r>
      <w:r w:rsidRPr="00001C24">
        <w:t xml:space="preserve"> an act.</w:t>
      </w:r>
    </w:p>
    <w:p w:rsidR="002F17DD" w:rsidRPr="00001C24" w:rsidRDefault="002F17DD" w:rsidP="00E0513C">
      <w:pPr>
        <w:pStyle w:val="Definition"/>
      </w:pPr>
      <w:r w:rsidRPr="00001C24">
        <w:rPr>
          <w:b/>
          <w:i/>
        </w:rPr>
        <w:t>entrusted person</w:t>
      </w:r>
      <w:r w:rsidRPr="00001C24">
        <w:t xml:space="preserve"> has the meaning given by subsection</w:t>
      </w:r>
      <w:r w:rsidR="00001C24">
        <w:t> </w:t>
      </w:r>
      <w:r w:rsidR="001A52BC" w:rsidRPr="00001C24">
        <w:t>67</w:t>
      </w:r>
      <w:r w:rsidRPr="00001C24">
        <w:t>(</w:t>
      </w:r>
      <w:r w:rsidR="00817EA3" w:rsidRPr="00001C24">
        <w:t>4</w:t>
      </w:r>
      <w:r w:rsidRPr="00001C24">
        <w:t>).</w:t>
      </w:r>
    </w:p>
    <w:p w:rsidR="00AC5922" w:rsidRPr="00001C24" w:rsidRDefault="00AC5922" w:rsidP="00E0513C">
      <w:pPr>
        <w:pStyle w:val="Definition"/>
      </w:pPr>
      <w:r w:rsidRPr="00001C24">
        <w:rPr>
          <w:b/>
          <w:i/>
          <w:lang w:eastAsia="en-US"/>
        </w:rPr>
        <w:t>evidential burden</w:t>
      </w:r>
      <w:r w:rsidRPr="00001C24">
        <w:t>, in relation to a matter, means the burden of adducing or pointing to evidence that suggests a reasonable possibility that the matter exists or does not exist.</w:t>
      </w:r>
    </w:p>
    <w:p w:rsidR="00AC5922" w:rsidRPr="00001C24" w:rsidRDefault="00AC5922" w:rsidP="00E0513C">
      <w:pPr>
        <w:pStyle w:val="Definition"/>
      </w:pPr>
      <w:r w:rsidRPr="00001C24">
        <w:rPr>
          <w:b/>
          <w:i/>
        </w:rPr>
        <w:t>evidential material</w:t>
      </w:r>
      <w:r w:rsidRPr="00001C24">
        <w:t xml:space="preserve">: any of the following is </w:t>
      </w:r>
      <w:r w:rsidRPr="00001C24">
        <w:rPr>
          <w:b/>
          <w:i/>
        </w:rPr>
        <w:t>evidential material</w:t>
      </w:r>
      <w:r w:rsidRPr="00001C24">
        <w:t>:</w:t>
      </w:r>
    </w:p>
    <w:p w:rsidR="00AC5922" w:rsidRPr="00001C24" w:rsidRDefault="00AC5922" w:rsidP="00E0513C">
      <w:pPr>
        <w:pStyle w:val="paragraph"/>
      </w:pPr>
      <w:r w:rsidRPr="00001C24">
        <w:tab/>
        <w:t>(a)</w:t>
      </w:r>
      <w:r w:rsidRPr="00001C24">
        <w:tab/>
        <w:t>a thing with respect to which an offence against, or a civil penalty provision under, this Act has been contravened or is suspected, on reasonable grounds, to have been contravened;</w:t>
      </w:r>
    </w:p>
    <w:p w:rsidR="00AC5922" w:rsidRPr="00001C24" w:rsidRDefault="00AC5922" w:rsidP="00E0513C">
      <w:pPr>
        <w:pStyle w:val="paragraph"/>
      </w:pPr>
      <w:r w:rsidRPr="00001C24">
        <w:tab/>
        <w:t>(b)</w:t>
      </w:r>
      <w:r w:rsidRPr="00001C24">
        <w:tab/>
        <w:t>a thing that there are reasonable grounds for suspecting will afford evidence as to the contravention of such an offence or civil penalty provision;</w:t>
      </w:r>
    </w:p>
    <w:p w:rsidR="00AC5922" w:rsidRPr="00001C24" w:rsidRDefault="00AC5922" w:rsidP="00E0513C">
      <w:pPr>
        <w:pStyle w:val="paragraph"/>
      </w:pPr>
      <w:r w:rsidRPr="00001C24">
        <w:tab/>
        <w:t>(c)</w:t>
      </w:r>
      <w:r w:rsidRPr="00001C24">
        <w:tab/>
        <w:t>a thing that there are reasonable grounds for suspecting is intended to be used for the purpose of contravening such an offence or civil penalty provision.</w:t>
      </w:r>
    </w:p>
    <w:p w:rsidR="00BE1F57" w:rsidRPr="00001C24" w:rsidRDefault="00BE1F57" w:rsidP="00E0513C">
      <w:pPr>
        <w:pStyle w:val="Definition"/>
      </w:pPr>
      <w:r w:rsidRPr="00001C24">
        <w:rPr>
          <w:b/>
          <w:i/>
        </w:rPr>
        <w:t xml:space="preserve">gaming equipment </w:t>
      </w:r>
      <w:r w:rsidR="004D0D63" w:rsidRPr="00001C24">
        <w:t>has the meaning given by subsection</w:t>
      </w:r>
      <w:r w:rsidR="00001C24">
        <w:t> </w:t>
      </w:r>
      <w:r w:rsidR="001A52BC" w:rsidRPr="00001C24">
        <w:t>6</w:t>
      </w:r>
      <w:r w:rsidR="004D0D63" w:rsidRPr="00001C24">
        <w:t>(3)</w:t>
      </w:r>
      <w:r w:rsidRPr="00001C24">
        <w:t>.</w:t>
      </w:r>
    </w:p>
    <w:p w:rsidR="001340FD" w:rsidRPr="00001C24" w:rsidRDefault="00FD6006" w:rsidP="00E0513C">
      <w:pPr>
        <w:pStyle w:val="Definition"/>
      </w:pPr>
      <w:r w:rsidRPr="00001C24">
        <w:rPr>
          <w:b/>
          <w:i/>
        </w:rPr>
        <w:t xml:space="preserve">gaming machine </w:t>
      </w:r>
      <w:r w:rsidRPr="00001C24">
        <w:t xml:space="preserve">has the meaning given by </w:t>
      </w:r>
      <w:r w:rsidR="004D0D63" w:rsidRPr="00001C24">
        <w:t>sub</w:t>
      </w:r>
      <w:r w:rsidRPr="00001C24">
        <w:t>section</w:t>
      </w:r>
      <w:r w:rsidR="004D0D63" w:rsidRPr="00001C24">
        <w:t>s</w:t>
      </w:r>
      <w:r w:rsidR="00001C24">
        <w:t> </w:t>
      </w:r>
      <w:r w:rsidR="001A52BC" w:rsidRPr="00001C24">
        <w:t>6</w:t>
      </w:r>
      <w:r w:rsidR="004D0D63" w:rsidRPr="00001C24">
        <w:t>(1) and (2)</w:t>
      </w:r>
      <w:r w:rsidRPr="00001C24">
        <w:t>.</w:t>
      </w:r>
    </w:p>
    <w:p w:rsidR="005200F6" w:rsidRPr="00001C24" w:rsidRDefault="005200F6" w:rsidP="00E0513C">
      <w:pPr>
        <w:pStyle w:val="notetext"/>
      </w:pPr>
      <w:r w:rsidRPr="00001C24">
        <w:lastRenderedPageBreak/>
        <w:t>Note:</w:t>
      </w:r>
      <w:r w:rsidRPr="00001C24">
        <w:tab/>
      </w:r>
      <w:r w:rsidRPr="00001C24">
        <w:rPr>
          <w:b/>
          <w:i/>
        </w:rPr>
        <w:t>Gaming machine</w:t>
      </w:r>
      <w:r w:rsidRPr="00001C24">
        <w:t xml:space="preserve"> has a more limited meaning in </w:t>
      </w:r>
      <w:r w:rsidR="00423A70" w:rsidRPr="00001C24">
        <w:t xml:space="preserve">the definition of </w:t>
      </w:r>
      <w:r w:rsidR="008213C5" w:rsidRPr="00001C24">
        <w:rPr>
          <w:b/>
          <w:i/>
        </w:rPr>
        <w:t>gaming machine premises</w:t>
      </w:r>
      <w:r w:rsidR="00FA0EDC" w:rsidRPr="00001C24">
        <w:t>,</w:t>
      </w:r>
      <w:r w:rsidR="00272249" w:rsidRPr="00001C24">
        <w:rPr>
          <w:b/>
          <w:i/>
        </w:rPr>
        <w:t xml:space="preserve"> </w:t>
      </w:r>
      <w:r w:rsidRPr="00001C24">
        <w:t>paragraph</w:t>
      </w:r>
      <w:r w:rsidR="00001C24">
        <w:t> </w:t>
      </w:r>
      <w:r w:rsidR="001A52BC" w:rsidRPr="00001C24">
        <w:t>6</w:t>
      </w:r>
      <w:r w:rsidRPr="00001C24">
        <w:t>(2)(c)</w:t>
      </w:r>
      <w:r w:rsidR="00640CCD" w:rsidRPr="00001C24">
        <w:t xml:space="preserve"> and subsection</w:t>
      </w:r>
      <w:r w:rsidR="00001C24">
        <w:t> </w:t>
      </w:r>
      <w:r w:rsidR="001A52BC" w:rsidRPr="00001C24">
        <w:t>6</w:t>
      </w:r>
      <w:r w:rsidR="00640CCD" w:rsidRPr="00001C24">
        <w:t>(3)</w:t>
      </w:r>
      <w:r w:rsidRPr="00001C24">
        <w:t>.</w:t>
      </w:r>
    </w:p>
    <w:p w:rsidR="00083BE2" w:rsidRPr="00001C24" w:rsidRDefault="00B111E0" w:rsidP="00E0513C">
      <w:pPr>
        <w:pStyle w:val="Definition"/>
      </w:pPr>
      <w:r w:rsidRPr="00001C24">
        <w:rPr>
          <w:b/>
          <w:i/>
        </w:rPr>
        <w:t>gaming machine premises</w:t>
      </w:r>
      <w:r w:rsidR="00083BE2" w:rsidRPr="00001C24">
        <w:t>:</w:t>
      </w:r>
    </w:p>
    <w:p w:rsidR="00B111E0" w:rsidRPr="00001C24" w:rsidRDefault="00083BE2" w:rsidP="00E0513C">
      <w:pPr>
        <w:pStyle w:val="paragraph"/>
      </w:pPr>
      <w:r w:rsidRPr="00001C24">
        <w:tab/>
        <w:t>(a)</w:t>
      </w:r>
      <w:r w:rsidRPr="00001C24">
        <w:tab/>
      </w:r>
      <w:r w:rsidR="00E65C3A" w:rsidRPr="00001C24">
        <w:t xml:space="preserve">means </w:t>
      </w:r>
      <w:r w:rsidR="00B111E0" w:rsidRPr="00001C24">
        <w:t>premises on which one or more gaming machines (within the meaning of subsection</w:t>
      </w:r>
      <w:r w:rsidR="00001C24">
        <w:t> </w:t>
      </w:r>
      <w:r w:rsidR="001A52BC" w:rsidRPr="00001C24">
        <w:t>6</w:t>
      </w:r>
      <w:r w:rsidR="00B111E0" w:rsidRPr="00001C24">
        <w:t>(1) and paragraph</w:t>
      </w:r>
      <w:r w:rsidR="00001C24">
        <w:t> </w:t>
      </w:r>
      <w:r w:rsidR="001A52BC" w:rsidRPr="00001C24">
        <w:t>6</w:t>
      </w:r>
      <w:r w:rsidR="00B111E0" w:rsidRPr="00001C24">
        <w:t>(2)</w:t>
      </w:r>
      <w:r w:rsidRPr="00001C24">
        <w:t>(b)) are made available for use; and</w:t>
      </w:r>
    </w:p>
    <w:p w:rsidR="00083BE2" w:rsidRPr="00001C24" w:rsidRDefault="00083BE2" w:rsidP="00E0513C">
      <w:pPr>
        <w:pStyle w:val="paragraph"/>
      </w:pPr>
      <w:r w:rsidRPr="00001C24">
        <w:tab/>
        <w:t>(b)</w:t>
      </w:r>
      <w:r w:rsidRPr="00001C24">
        <w:tab/>
        <w:t>for the purposes of Part</w:t>
      </w:r>
      <w:r w:rsidR="00001C24">
        <w:t> </w:t>
      </w:r>
      <w:r w:rsidRPr="00001C24">
        <w:t>4 of Chapter</w:t>
      </w:r>
      <w:r w:rsidR="00001C24">
        <w:t> </w:t>
      </w:r>
      <w:r w:rsidRPr="00001C24">
        <w:t>2</w:t>
      </w:r>
      <w:r w:rsidR="00D60F86" w:rsidRPr="00001C24">
        <w:t xml:space="preserve"> (ATM withdrawal limit)</w:t>
      </w:r>
      <w:r w:rsidRPr="00001C24">
        <w:t>, and any other provision of this Act to the extent that it relates to that Part—</w:t>
      </w:r>
      <w:r w:rsidR="00E65C3A" w:rsidRPr="00001C24">
        <w:t xml:space="preserve">includes </w:t>
      </w:r>
      <w:r w:rsidRPr="00001C24">
        <w:t>a place determined by the Regulator under section</w:t>
      </w:r>
      <w:r w:rsidR="00001C24">
        <w:t> </w:t>
      </w:r>
      <w:r w:rsidR="001A52BC" w:rsidRPr="00001C24">
        <w:t>41</w:t>
      </w:r>
      <w:r w:rsidRPr="00001C24">
        <w:t xml:space="preserve"> to be</w:t>
      </w:r>
      <w:r w:rsidR="00E65C3A" w:rsidRPr="00001C24">
        <w:t>, or to be part of,</w:t>
      </w:r>
      <w:r w:rsidRPr="00001C24">
        <w:t xml:space="preserve"> gaming machine premises.</w:t>
      </w:r>
    </w:p>
    <w:p w:rsidR="005553F6" w:rsidRPr="00001C24" w:rsidRDefault="005553F6" w:rsidP="00E0513C">
      <w:pPr>
        <w:pStyle w:val="Definition"/>
      </w:pPr>
      <w:r w:rsidRPr="00001C24">
        <w:rPr>
          <w:b/>
          <w:i/>
        </w:rPr>
        <w:t>gaming machine regulation levy</w:t>
      </w:r>
      <w:r w:rsidRPr="00001C24">
        <w:t xml:space="preserve"> means levy imposed by section</w:t>
      </w:r>
      <w:r w:rsidR="00001C24">
        <w:t> </w:t>
      </w:r>
      <w:r w:rsidR="00936109" w:rsidRPr="00001C24">
        <w:t>5</w:t>
      </w:r>
      <w:r w:rsidRPr="00001C24">
        <w:t xml:space="preserve"> of the </w:t>
      </w:r>
      <w:r w:rsidRPr="00001C24">
        <w:rPr>
          <w:i/>
        </w:rPr>
        <w:t xml:space="preserve">National Gambling Reform (Related Matters) Act </w:t>
      </w:r>
      <w:r w:rsidR="003D3EEF" w:rsidRPr="00001C24">
        <w:rPr>
          <w:i/>
        </w:rPr>
        <w:t>(No.</w:t>
      </w:r>
      <w:r w:rsidR="00001C24">
        <w:rPr>
          <w:i/>
        </w:rPr>
        <w:t> </w:t>
      </w:r>
      <w:r w:rsidR="003D3EEF" w:rsidRPr="00001C24">
        <w:rPr>
          <w:i/>
        </w:rPr>
        <w:t xml:space="preserve">2) </w:t>
      </w:r>
      <w:r w:rsidRPr="00001C24">
        <w:rPr>
          <w:i/>
        </w:rPr>
        <w:t>2012</w:t>
      </w:r>
      <w:r w:rsidRPr="00001C24">
        <w:t>.</w:t>
      </w:r>
    </w:p>
    <w:p w:rsidR="00A77753" w:rsidRPr="00001C24" w:rsidRDefault="00A77753" w:rsidP="00E0513C">
      <w:pPr>
        <w:pStyle w:val="Definition"/>
      </w:pPr>
      <w:r w:rsidRPr="00001C24">
        <w:rPr>
          <w:b/>
          <w:i/>
        </w:rPr>
        <w:t>gaming machine revenue</w:t>
      </w:r>
      <w:r w:rsidRPr="00001C24">
        <w:t xml:space="preserve"> from a gaming machine for a levy period means:</w:t>
      </w:r>
    </w:p>
    <w:p w:rsidR="00A77753" w:rsidRPr="00001C24" w:rsidRDefault="00A77753" w:rsidP="00E0513C">
      <w:pPr>
        <w:pStyle w:val="paragraph"/>
      </w:pPr>
      <w:r w:rsidRPr="00001C24">
        <w:tab/>
        <w:t>(a)</w:t>
      </w:r>
      <w:r w:rsidRPr="00001C24">
        <w:tab/>
        <w:t>the total amount of bets made in relation to the gaming machine during the levy period; minus</w:t>
      </w:r>
    </w:p>
    <w:p w:rsidR="00A77753" w:rsidRPr="00001C24" w:rsidRDefault="00A77753" w:rsidP="00E0513C">
      <w:pPr>
        <w:pStyle w:val="paragraph"/>
      </w:pPr>
      <w:r w:rsidRPr="00001C24">
        <w:tab/>
        <w:t>(b)</w:t>
      </w:r>
      <w:r w:rsidRPr="00001C24">
        <w:tab/>
        <w:t>the total amount of outgoings in relation to the gaming machine for the levy period.</w:t>
      </w:r>
    </w:p>
    <w:p w:rsidR="00E9137F" w:rsidRPr="00001C24" w:rsidRDefault="00E9137F" w:rsidP="00E0513C">
      <w:pPr>
        <w:pStyle w:val="subsection2"/>
      </w:pPr>
      <w:r w:rsidRPr="00001C24">
        <w:t xml:space="preserve">The </w:t>
      </w:r>
      <w:r w:rsidRPr="00001C24">
        <w:rPr>
          <w:b/>
          <w:i/>
        </w:rPr>
        <w:t xml:space="preserve">gaming machine revenue </w:t>
      </w:r>
      <w:r w:rsidRPr="00001C24">
        <w:t>may be a negative amount.</w:t>
      </w:r>
    </w:p>
    <w:p w:rsidR="00B111E0" w:rsidRPr="00001C24" w:rsidRDefault="00B111E0" w:rsidP="00E0513C">
      <w:pPr>
        <w:pStyle w:val="Definition"/>
      </w:pPr>
      <w:r w:rsidRPr="00001C24">
        <w:rPr>
          <w:b/>
          <w:i/>
          <w:lang w:eastAsia="en-US"/>
        </w:rPr>
        <w:t>investigation powers</w:t>
      </w:r>
      <w:r w:rsidRPr="00001C24">
        <w:t xml:space="preserve"> has the meaning given by sections</w:t>
      </w:r>
      <w:r w:rsidR="00001C24">
        <w:t> </w:t>
      </w:r>
      <w:r w:rsidR="001A52BC" w:rsidRPr="00001C24">
        <w:t>126</w:t>
      </w:r>
      <w:r w:rsidRPr="00001C24">
        <w:t xml:space="preserve">, </w:t>
      </w:r>
      <w:r w:rsidR="001A52BC" w:rsidRPr="00001C24">
        <w:t>127</w:t>
      </w:r>
      <w:r w:rsidRPr="00001C24">
        <w:t xml:space="preserve"> and </w:t>
      </w:r>
      <w:r w:rsidR="001A52BC" w:rsidRPr="00001C24">
        <w:t>130</w:t>
      </w:r>
      <w:r w:rsidRPr="00001C24">
        <w:t>.</w:t>
      </w:r>
    </w:p>
    <w:p w:rsidR="00B111E0" w:rsidRPr="00001C24" w:rsidRDefault="00B111E0" w:rsidP="00E0513C">
      <w:pPr>
        <w:pStyle w:val="Definition"/>
      </w:pPr>
      <w:r w:rsidRPr="00001C24">
        <w:rPr>
          <w:b/>
          <w:i/>
        </w:rPr>
        <w:t>investigation warrant</w:t>
      </w:r>
      <w:r w:rsidRPr="00001C24">
        <w:t xml:space="preserve"> means:</w:t>
      </w:r>
    </w:p>
    <w:p w:rsidR="00B111E0" w:rsidRPr="00001C24" w:rsidRDefault="00B111E0" w:rsidP="00E0513C">
      <w:pPr>
        <w:pStyle w:val="paragraph"/>
      </w:pPr>
      <w:r w:rsidRPr="00001C24">
        <w:tab/>
        <w:t>(a)</w:t>
      </w:r>
      <w:r w:rsidRPr="00001C24">
        <w:tab/>
        <w:t>a warrant issued by an issuing officer under section</w:t>
      </w:r>
      <w:r w:rsidR="00001C24">
        <w:t> </w:t>
      </w:r>
      <w:r w:rsidR="001A52BC" w:rsidRPr="00001C24">
        <w:t>138</w:t>
      </w:r>
      <w:r w:rsidRPr="00001C24">
        <w:t>; or</w:t>
      </w:r>
    </w:p>
    <w:p w:rsidR="00B111E0" w:rsidRPr="00001C24" w:rsidRDefault="00B111E0" w:rsidP="00E0513C">
      <w:pPr>
        <w:pStyle w:val="paragraph"/>
      </w:pPr>
      <w:r w:rsidRPr="00001C24">
        <w:tab/>
        <w:t>(b)</w:t>
      </w:r>
      <w:r w:rsidRPr="00001C24">
        <w:tab/>
        <w:t>a warrant signed by an issuing officer under section</w:t>
      </w:r>
      <w:r w:rsidR="00001C24">
        <w:t> </w:t>
      </w:r>
      <w:r w:rsidR="001A52BC" w:rsidRPr="00001C24">
        <w:t>139</w:t>
      </w:r>
      <w:r w:rsidRPr="00001C24">
        <w:t>.</w:t>
      </w:r>
    </w:p>
    <w:p w:rsidR="00B111E0" w:rsidRPr="00001C24" w:rsidRDefault="00B111E0" w:rsidP="00E0513C">
      <w:pPr>
        <w:pStyle w:val="Definition"/>
      </w:pPr>
      <w:r w:rsidRPr="00001C24">
        <w:rPr>
          <w:b/>
          <w:i/>
        </w:rPr>
        <w:t>issuing officer</w:t>
      </w:r>
      <w:r w:rsidRPr="00001C24">
        <w:t xml:space="preserve"> means:</w:t>
      </w:r>
    </w:p>
    <w:p w:rsidR="00B111E0" w:rsidRPr="00001C24" w:rsidRDefault="00B111E0" w:rsidP="00E0513C">
      <w:pPr>
        <w:pStyle w:val="paragraph"/>
      </w:pPr>
      <w:r w:rsidRPr="00001C24">
        <w:tab/>
        <w:t>(a)</w:t>
      </w:r>
      <w:r w:rsidRPr="00001C24">
        <w:tab/>
        <w:t>a magistrate; or</w:t>
      </w:r>
    </w:p>
    <w:p w:rsidR="00B111E0" w:rsidRPr="00001C24" w:rsidRDefault="00B111E0" w:rsidP="00E0513C">
      <w:pPr>
        <w:pStyle w:val="paragraph"/>
      </w:pPr>
      <w:r w:rsidRPr="00001C24">
        <w:tab/>
        <w:t>(</w:t>
      </w:r>
      <w:r w:rsidR="005A3CE8" w:rsidRPr="00001C24">
        <w:t>b</w:t>
      </w:r>
      <w:r w:rsidRPr="00001C24">
        <w:t>)</w:t>
      </w:r>
      <w:r w:rsidRPr="00001C24">
        <w:tab/>
        <w:t xml:space="preserve">a </w:t>
      </w:r>
      <w:r w:rsidR="008F2AC8" w:rsidRPr="00001C24">
        <w:t>Judge of the Federal Circuit Court of Australia</w:t>
      </w:r>
      <w:r w:rsidRPr="00001C24">
        <w:t>; or</w:t>
      </w:r>
    </w:p>
    <w:p w:rsidR="00B111E0" w:rsidRPr="00001C24" w:rsidRDefault="00B111E0" w:rsidP="00E0513C">
      <w:pPr>
        <w:pStyle w:val="paragraph"/>
      </w:pPr>
      <w:r w:rsidRPr="00001C24">
        <w:tab/>
        <w:t>(</w:t>
      </w:r>
      <w:r w:rsidR="005A3CE8" w:rsidRPr="00001C24">
        <w:t>c</w:t>
      </w:r>
      <w:r w:rsidRPr="00001C24">
        <w:t>)</w:t>
      </w:r>
      <w:r w:rsidRPr="00001C24">
        <w:tab/>
        <w:t>a Judge of the Federal Court of Australia.</w:t>
      </w:r>
    </w:p>
    <w:p w:rsidR="00B111E0" w:rsidRPr="00001C24" w:rsidRDefault="00B111E0" w:rsidP="00E0513C">
      <w:pPr>
        <w:pStyle w:val="notetext"/>
      </w:pPr>
      <w:r w:rsidRPr="00001C24">
        <w:t>Note:</w:t>
      </w:r>
      <w:r w:rsidRPr="00001C24">
        <w:tab/>
        <w:t>For conferral of powers on an issuing officer, see section</w:t>
      </w:r>
      <w:r w:rsidR="00001C24">
        <w:t> </w:t>
      </w:r>
      <w:r w:rsidR="001A52BC" w:rsidRPr="00001C24">
        <w:t>154</w:t>
      </w:r>
      <w:r w:rsidRPr="00001C24">
        <w:t>.</w:t>
      </w:r>
    </w:p>
    <w:p w:rsidR="00B111E0" w:rsidRPr="00001C24" w:rsidRDefault="00B111E0" w:rsidP="00E0513C">
      <w:pPr>
        <w:pStyle w:val="Definition"/>
      </w:pPr>
      <w:r w:rsidRPr="00001C24">
        <w:rPr>
          <w:b/>
          <w:i/>
        </w:rPr>
        <w:t>just terms</w:t>
      </w:r>
      <w:r w:rsidRPr="00001C24">
        <w:t xml:space="preserve"> has the meaning given by section</w:t>
      </w:r>
      <w:r w:rsidR="00001C24">
        <w:t> </w:t>
      </w:r>
      <w:r w:rsidR="001A52BC" w:rsidRPr="00001C24">
        <w:t>137</w:t>
      </w:r>
      <w:r w:rsidRPr="00001C24">
        <w:t>.</w:t>
      </w:r>
    </w:p>
    <w:p w:rsidR="00C54C81" w:rsidRPr="00001C24" w:rsidRDefault="00C54C81" w:rsidP="00E0513C">
      <w:pPr>
        <w:pStyle w:val="Definition"/>
      </w:pPr>
      <w:r w:rsidRPr="00001C24">
        <w:rPr>
          <w:b/>
          <w:i/>
        </w:rPr>
        <w:lastRenderedPageBreak/>
        <w:t xml:space="preserve">late payment penalty </w:t>
      </w:r>
      <w:r w:rsidRPr="00001C24">
        <w:t>means penalty payable under section</w:t>
      </w:r>
      <w:r w:rsidR="00001C24">
        <w:t> </w:t>
      </w:r>
      <w:r w:rsidR="001A52BC" w:rsidRPr="00001C24">
        <w:t>97</w:t>
      </w:r>
      <w:r w:rsidRPr="00001C24">
        <w:t>.</w:t>
      </w:r>
    </w:p>
    <w:p w:rsidR="00C54C81" w:rsidRPr="00001C24" w:rsidRDefault="00C54C81" w:rsidP="00E0513C">
      <w:pPr>
        <w:pStyle w:val="Definition"/>
      </w:pPr>
      <w:r w:rsidRPr="00001C24">
        <w:rPr>
          <w:b/>
          <w:i/>
        </w:rPr>
        <w:t xml:space="preserve">levy </w:t>
      </w:r>
      <w:r w:rsidRPr="00001C24">
        <w:t>means:</w:t>
      </w:r>
    </w:p>
    <w:p w:rsidR="00C54C81" w:rsidRPr="00001C24" w:rsidRDefault="00C54C81" w:rsidP="00E0513C">
      <w:pPr>
        <w:pStyle w:val="paragraph"/>
      </w:pPr>
      <w:r w:rsidRPr="00001C24">
        <w:tab/>
        <w:t>(a)</w:t>
      </w:r>
      <w:r w:rsidRPr="00001C24">
        <w:tab/>
        <w:t xml:space="preserve">supervisory levy; </w:t>
      </w:r>
      <w:r w:rsidR="00E9137F" w:rsidRPr="00001C24">
        <w:t>or</w:t>
      </w:r>
    </w:p>
    <w:p w:rsidR="00C54C81" w:rsidRPr="00001C24" w:rsidRDefault="00C54C81" w:rsidP="00E0513C">
      <w:pPr>
        <w:pStyle w:val="paragraph"/>
      </w:pPr>
      <w:r w:rsidRPr="00001C24">
        <w:tab/>
        <w:t>(b)</w:t>
      </w:r>
      <w:r w:rsidRPr="00001C24">
        <w:tab/>
      </w:r>
      <w:r w:rsidR="005553F6" w:rsidRPr="00001C24">
        <w:t>gaming machine regulation levy</w:t>
      </w:r>
      <w:r w:rsidRPr="00001C24">
        <w:t>.</w:t>
      </w:r>
    </w:p>
    <w:p w:rsidR="00C54C81" w:rsidRPr="00001C24" w:rsidRDefault="00C54C81" w:rsidP="00E0513C">
      <w:pPr>
        <w:pStyle w:val="Definition"/>
      </w:pPr>
      <w:r w:rsidRPr="00001C24">
        <w:rPr>
          <w:b/>
          <w:i/>
        </w:rPr>
        <w:t>levy period</w:t>
      </w:r>
      <w:r w:rsidRPr="00001C24">
        <w:t xml:space="preserve"> means:</w:t>
      </w:r>
    </w:p>
    <w:p w:rsidR="00C54C81" w:rsidRPr="00001C24" w:rsidRDefault="00C54C81" w:rsidP="00E0513C">
      <w:pPr>
        <w:pStyle w:val="paragraph"/>
      </w:pPr>
      <w:r w:rsidRPr="00001C24">
        <w:tab/>
        <w:t>(a)</w:t>
      </w:r>
      <w:r w:rsidRPr="00001C24">
        <w:tab/>
        <w:t>in relation to the supervisory levy</w:t>
      </w:r>
      <w:r w:rsidRPr="00001C24">
        <w:rPr>
          <w:i/>
        </w:rPr>
        <w:t>—</w:t>
      </w:r>
      <w:r w:rsidRPr="00001C24">
        <w:t>a period of 3 months beginning on 1</w:t>
      </w:r>
      <w:r w:rsidR="00001C24">
        <w:t> </w:t>
      </w:r>
      <w:r w:rsidRPr="00001C24">
        <w:t>January, 1</w:t>
      </w:r>
      <w:r w:rsidR="00001C24">
        <w:t> </w:t>
      </w:r>
      <w:r w:rsidRPr="00001C24">
        <w:t>April, 1</w:t>
      </w:r>
      <w:r w:rsidR="00001C24">
        <w:t> </w:t>
      </w:r>
      <w:r w:rsidRPr="00001C24">
        <w:t>July or 1</w:t>
      </w:r>
      <w:r w:rsidR="00001C24">
        <w:t> </w:t>
      </w:r>
      <w:r w:rsidRPr="00001C24">
        <w:t>October of a year; and</w:t>
      </w:r>
    </w:p>
    <w:p w:rsidR="00C54C81" w:rsidRPr="00001C24" w:rsidRDefault="00C54C81" w:rsidP="00E0513C">
      <w:pPr>
        <w:pStyle w:val="paragraph"/>
      </w:pPr>
      <w:r w:rsidRPr="00001C24">
        <w:tab/>
        <w:t>(b)</w:t>
      </w:r>
      <w:r w:rsidRPr="00001C24">
        <w:tab/>
        <w:t xml:space="preserve">in relation to the </w:t>
      </w:r>
      <w:r w:rsidR="005553F6" w:rsidRPr="00001C24">
        <w:t>gaming machine regulation levy</w:t>
      </w:r>
      <w:r w:rsidRPr="00001C24">
        <w:t xml:space="preserve">—a </w:t>
      </w:r>
      <w:r w:rsidR="009F3778" w:rsidRPr="00001C24">
        <w:t xml:space="preserve">calendar </w:t>
      </w:r>
      <w:r w:rsidRPr="00001C24">
        <w:t>month.</w:t>
      </w:r>
    </w:p>
    <w:p w:rsidR="00FD6006" w:rsidRPr="00001C24" w:rsidRDefault="00FD6006" w:rsidP="00E0513C">
      <w:pPr>
        <w:pStyle w:val="Definition"/>
      </w:pPr>
      <w:r w:rsidRPr="00001C24">
        <w:rPr>
          <w:b/>
          <w:i/>
        </w:rPr>
        <w:t xml:space="preserve">licensed provider of a </w:t>
      </w:r>
      <w:r w:rsidR="0013377A" w:rsidRPr="00001C24">
        <w:rPr>
          <w:b/>
          <w:i/>
        </w:rPr>
        <w:t>precommitment</w:t>
      </w:r>
      <w:r w:rsidRPr="00001C24">
        <w:rPr>
          <w:b/>
          <w:i/>
        </w:rPr>
        <w:t xml:space="preserve"> system </w:t>
      </w:r>
      <w:r w:rsidRPr="00001C24">
        <w:t xml:space="preserve">means a person who is licensed under regulations </w:t>
      </w:r>
      <w:r w:rsidR="00B62CA9" w:rsidRPr="00001C24">
        <w:t xml:space="preserve">made for the purposes of </w:t>
      </w:r>
      <w:r w:rsidR="004E6CE8" w:rsidRPr="00001C24">
        <w:t>sub</w:t>
      </w:r>
      <w:r w:rsidR="00B62CA9" w:rsidRPr="00001C24">
        <w:t>section</w:t>
      </w:r>
      <w:r w:rsidR="00001C24">
        <w:t> </w:t>
      </w:r>
      <w:r w:rsidR="001A52BC" w:rsidRPr="00001C24">
        <w:t>56</w:t>
      </w:r>
      <w:r w:rsidR="004E6CE8" w:rsidRPr="00001C24">
        <w:t>(1)</w:t>
      </w:r>
      <w:r w:rsidR="006333C7" w:rsidRPr="00001C24">
        <w:t>.</w:t>
      </w:r>
    </w:p>
    <w:p w:rsidR="00C54C81" w:rsidRPr="00001C24" w:rsidRDefault="00C54C81" w:rsidP="00E0513C">
      <w:pPr>
        <w:pStyle w:val="Definition"/>
      </w:pPr>
      <w:r w:rsidRPr="00001C24">
        <w:rPr>
          <w:b/>
          <w:i/>
        </w:rPr>
        <w:t xml:space="preserve">licensee </w:t>
      </w:r>
      <w:r w:rsidRPr="00001C24">
        <w:t>has the meaning given by section</w:t>
      </w:r>
      <w:r w:rsidR="00001C24">
        <w:t> </w:t>
      </w:r>
      <w:r w:rsidR="001A52BC" w:rsidRPr="00001C24">
        <w:t>84</w:t>
      </w:r>
      <w:r w:rsidRPr="00001C24">
        <w:t>.</w:t>
      </w:r>
    </w:p>
    <w:p w:rsidR="00FD6006" w:rsidRPr="00001C24" w:rsidRDefault="00CE1506" w:rsidP="00E0513C">
      <w:pPr>
        <w:pStyle w:val="Definition"/>
      </w:pPr>
      <w:r w:rsidRPr="00001C24">
        <w:rPr>
          <w:b/>
          <w:i/>
        </w:rPr>
        <w:t>limit period</w:t>
      </w:r>
      <w:r w:rsidR="00B62CA9" w:rsidRPr="00001C24">
        <w:t xml:space="preserve">: </w:t>
      </w:r>
      <w:r w:rsidR="00FD6006" w:rsidRPr="00001C24">
        <w:t>a person</w:t>
      </w:r>
      <w:r w:rsidR="000D4220" w:rsidRPr="00001C24">
        <w:t>’</w:t>
      </w:r>
      <w:r w:rsidR="00FD6006" w:rsidRPr="00001C24">
        <w:t xml:space="preserve">s </w:t>
      </w:r>
      <w:r w:rsidRPr="00001C24">
        <w:rPr>
          <w:b/>
          <w:i/>
        </w:rPr>
        <w:t>limit period</w:t>
      </w:r>
      <w:r w:rsidR="00FD6006" w:rsidRPr="00001C24">
        <w:rPr>
          <w:b/>
          <w:i/>
        </w:rPr>
        <w:t xml:space="preserve"> </w:t>
      </w:r>
      <w:r w:rsidR="00FD6006" w:rsidRPr="00001C24">
        <w:t xml:space="preserve">for a State or Territory means the period provided </w:t>
      </w:r>
      <w:r w:rsidR="00F928DB" w:rsidRPr="00001C24">
        <w:t>to the person under subsection</w:t>
      </w:r>
      <w:r w:rsidR="00001C24">
        <w:t> </w:t>
      </w:r>
      <w:r w:rsidR="001A52BC" w:rsidRPr="00001C24">
        <w:t>22</w:t>
      </w:r>
      <w:r w:rsidR="00F928DB" w:rsidRPr="00001C24">
        <w:t xml:space="preserve">(2) </w:t>
      </w:r>
      <w:r w:rsidR="00B62CA9" w:rsidRPr="00001C24">
        <w:t xml:space="preserve">by a </w:t>
      </w:r>
      <w:r w:rsidR="0013377A" w:rsidRPr="00001C24">
        <w:t>precommitment</w:t>
      </w:r>
      <w:r w:rsidR="00B62CA9" w:rsidRPr="00001C24">
        <w:t xml:space="preserve"> system for the State or Territory</w:t>
      </w:r>
      <w:r w:rsidR="0005401E" w:rsidRPr="00001C24">
        <w:t xml:space="preserve"> (as changed by the person </w:t>
      </w:r>
      <w:r w:rsidR="00BB0D10" w:rsidRPr="00001C24">
        <w:t xml:space="preserve">from time to time, </w:t>
      </w:r>
      <w:r w:rsidR="0005401E" w:rsidRPr="00001C24">
        <w:t>if the system allows for changes)</w:t>
      </w:r>
      <w:r w:rsidR="00FD6006" w:rsidRPr="00001C24">
        <w:t>.</w:t>
      </w:r>
    </w:p>
    <w:p w:rsidR="00601463" w:rsidRPr="00001C24" w:rsidRDefault="00CE1506" w:rsidP="00E0513C">
      <w:pPr>
        <w:pStyle w:val="Definition"/>
      </w:pPr>
      <w:r w:rsidRPr="00001C24">
        <w:rPr>
          <w:b/>
          <w:i/>
        </w:rPr>
        <w:t>limit period</w:t>
      </w:r>
      <w:r w:rsidR="00601463" w:rsidRPr="00001C24">
        <w:rPr>
          <w:b/>
          <w:i/>
        </w:rPr>
        <w:t xml:space="preserve"> expenditure</w:t>
      </w:r>
      <w:r w:rsidR="009E15B5" w:rsidRPr="00001C24">
        <w:t>,</w:t>
      </w:r>
      <w:r w:rsidR="00601463" w:rsidRPr="00001C24">
        <w:rPr>
          <w:b/>
          <w:i/>
        </w:rPr>
        <w:t xml:space="preserve"> </w:t>
      </w:r>
      <w:r w:rsidR="00601463" w:rsidRPr="00001C24">
        <w:t xml:space="preserve">for </w:t>
      </w:r>
      <w:r w:rsidR="00002EF4" w:rsidRPr="00001C24">
        <w:t>a</w:t>
      </w:r>
      <w:r w:rsidR="00601463" w:rsidRPr="00001C24">
        <w:t xml:space="preserve"> person</w:t>
      </w:r>
      <w:r w:rsidR="000D4220" w:rsidRPr="00001C24">
        <w:t>’</w:t>
      </w:r>
      <w:r w:rsidR="00601463" w:rsidRPr="00001C24">
        <w:t xml:space="preserve">s </w:t>
      </w:r>
      <w:r w:rsidRPr="00001C24">
        <w:t>limit period</w:t>
      </w:r>
      <w:r w:rsidR="00601463" w:rsidRPr="00001C24">
        <w:t xml:space="preserve"> for a State or Territory</w:t>
      </w:r>
      <w:r w:rsidR="009E15B5" w:rsidRPr="00001C24">
        <w:t>,</w:t>
      </w:r>
      <w:r w:rsidR="00601463" w:rsidRPr="00001C24">
        <w:t xml:space="preserve"> means the total of </w:t>
      </w:r>
      <w:r w:rsidR="008D2FD9" w:rsidRPr="00001C24">
        <w:t xml:space="preserve">the amounts of money or credit </w:t>
      </w:r>
      <w:r w:rsidR="00A86D21" w:rsidRPr="00001C24">
        <w:t>spent during the person’s limit period using</w:t>
      </w:r>
      <w:r w:rsidR="0045448B" w:rsidRPr="00001C24">
        <w:t>, as a registered user,</w:t>
      </w:r>
      <w:r w:rsidR="00A86D21" w:rsidRPr="00001C24">
        <w:t xml:space="preserve"> gaming machines</w:t>
      </w:r>
      <w:r w:rsidR="0045448B" w:rsidRPr="00001C24">
        <w:t xml:space="preserve"> </w:t>
      </w:r>
      <w:r w:rsidR="00A86D21" w:rsidRPr="00001C24">
        <w:t xml:space="preserve">that are located in the State or Territory, as </w:t>
      </w:r>
      <w:r w:rsidR="009245B8" w:rsidRPr="00001C24">
        <w:t>monitored</w:t>
      </w:r>
      <w:r w:rsidR="00480FC9" w:rsidRPr="00001C24">
        <w:t xml:space="preserve"> under </w:t>
      </w:r>
      <w:r w:rsidR="009245B8" w:rsidRPr="00001C24">
        <w:t>paragraph</w:t>
      </w:r>
      <w:r w:rsidR="00001C24">
        <w:t> </w:t>
      </w:r>
      <w:r w:rsidR="001A52BC" w:rsidRPr="00001C24">
        <w:t>30</w:t>
      </w:r>
      <w:r w:rsidR="00480FC9" w:rsidRPr="00001C24">
        <w:t>(</w:t>
      </w:r>
      <w:r w:rsidR="009245B8" w:rsidRPr="00001C24">
        <w:t>2</w:t>
      </w:r>
      <w:r w:rsidR="00480FC9" w:rsidRPr="00001C24">
        <w:t>)</w:t>
      </w:r>
      <w:r w:rsidR="009245B8" w:rsidRPr="00001C24">
        <w:t>(a)</w:t>
      </w:r>
      <w:r w:rsidR="00601463" w:rsidRPr="00001C24">
        <w:t>.</w:t>
      </w:r>
    </w:p>
    <w:p w:rsidR="007E23C3" w:rsidRPr="00001C24" w:rsidRDefault="00CE1506" w:rsidP="00E0513C">
      <w:pPr>
        <w:pStyle w:val="Definition"/>
      </w:pPr>
      <w:r w:rsidRPr="00001C24">
        <w:rPr>
          <w:b/>
          <w:i/>
        </w:rPr>
        <w:t>limit period</w:t>
      </w:r>
      <w:r w:rsidR="00601463" w:rsidRPr="00001C24">
        <w:rPr>
          <w:b/>
          <w:i/>
        </w:rPr>
        <w:t xml:space="preserve"> </w:t>
      </w:r>
      <w:r w:rsidR="00002EF4" w:rsidRPr="00001C24">
        <w:rPr>
          <w:b/>
          <w:i/>
        </w:rPr>
        <w:t>winnings</w:t>
      </w:r>
      <w:r w:rsidR="009E15B5" w:rsidRPr="00001C24">
        <w:t>,</w:t>
      </w:r>
      <w:r w:rsidR="00002EF4" w:rsidRPr="00001C24">
        <w:rPr>
          <w:b/>
          <w:i/>
        </w:rPr>
        <w:t xml:space="preserve"> </w:t>
      </w:r>
      <w:r w:rsidR="00601463" w:rsidRPr="00001C24">
        <w:t xml:space="preserve">for </w:t>
      </w:r>
      <w:r w:rsidR="00002EF4" w:rsidRPr="00001C24">
        <w:t>a</w:t>
      </w:r>
      <w:r w:rsidR="00601463" w:rsidRPr="00001C24">
        <w:t xml:space="preserve"> person</w:t>
      </w:r>
      <w:r w:rsidR="000D4220" w:rsidRPr="00001C24">
        <w:t>’</w:t>
      </w:r>
      <w:r w:rsidR="00601463" w:rsidRPr="00001C24">
        <w:t xml:space="preserve">s </w:t>
      </w:r>
      <w:r w:rsidRPr="00001C24">
        <w:t>limit period</w:t>
      </w:r>
      <w:r w:rsidR="00601463" w:rsidRPr="00001C24">
        <w:t xml:space="preserve"> for a State or Territory</w:t>
      </w:r>
      <w:r w:rsidR="009E15B5" w:rsidRPr="00001C24">
        <w:t>,</w:t>
      </w:r>
      <w:r w:rsidR="00601463" w:rsidRPr="00001C24">
        <w:t xml:space="preserve"> means the total of the </w:t>
      </w:r>
      <w:r w:rsidR="007E23C3" w:rsidRPr="00001C24">
        <w:t xml:space="preserve">amounts of money or credit </w:t>
      </w:r>
      <w:r w:rsidR="00A86D21" w:rsidRPr="00001C24">
        <w:t xml:space="preserve">won during the person’s limit period from </w:t>
      </w:r>
      <w:r w:rsidR="0045448B" w:rsidRPr="00001C24">
        <w:t xml:space="preserve">using, as a registered user, </w:t>
      </w:r>
      <w:r w:rsidR="00A86D21" w:rsidRPr="00001C24">
        <w:t xml:space="preserve">gaming machines that are located in the State or Territory, as </w:t>
      </w:r>
      <w:r w:rsidR="009245B8" w:rsidRPr="00001C24">
        <w:t>monitored under paragraph</w:t>
      </w:r>
      <w:r w:rsidR="00001C24">
        <w:t> </w:t>
      </w:r>
      <w:r w:rsidR="001A52BC" w:rsidRPr="00001C24">
        <w:t>30</w:t>
      </w:r>
      <w:r w:rsidR="009245B8" w:rsidRPr="00001C24">
        <w:t>(2)(b)</w:t>
      </w:r>
      <w:r w:rsidR="007E23C3" w:rsidRPr="00001C24">
        <w:t>.</w:t>
      </w:r>
    </w:p>
    <w:p w:rsidR="00601463" w:rsidRPr="00001C24" w:rsidRDefault="0069055E" w:rsidP="00E0513C">
      <w:pPr>
        <w:pStyle w:val="Definition"/>
      </w:pPr>
      <w:r w:rsidRPr="00001C24">
        <w:rPr>
          <w:b/>
          <w:i/>
        </w:rPr>
        <w:t>loss limit</w:t>
      </w:r>
      <w:r w:rsidRPr="00001C24">
        <w:t xml:space="preserve">: </w:t>
      </w:r>
      <w:r w:rsidR="00601463" w:rsidRPr="00001C24">
        <w:t>a person</w:t>
      </w:r>
      <w:r w:rsidR="000D4220" w:rsidRPr="00001C24">
        <w:t>’</w:t>
      </w:r>
      <w:r w:rsidR="00601463" w:rsidRPr="00001C24">
        <w:t xml:space="preserve">s </w:t>
      </w:r>
      <w:r w:rsidR="00601463" w:rsidRPr="00001C24">
        <w:rPr>
          <w:b/>
          <w:i/>
        </w:rPr>
        <w:t xml:space="preserve">loss limit </w:t>
      </w:r>
      <w:r w:rsidR="00601463" w:rsidRPr="00001C24">
        <w:t>for a State or Territory means the limit that is set by the person</w:t>
      </w:r>
      <w:r w:rsidRPr="00001C24">
        <w:t xml:space="preserve"> through </w:t>
      </w:r>
      <w:r w:rsidR="00601463" w:rsidRPr="00001C24">
        <w:t xml:space="preserve">a </w:t>
      </w:r>
      <w:r w:rsidR="0013377A" w:rsidRPr="00001C24">
        <w:t>precommitment</w:t>
      </w:r>
      <w:r w:rsidR="00601463" w:rsidRPr="00001C24">
        <w:t xml:space="preserve"> system for the State or Territory on the amount of the person</w:t>
      </w:r>
      <w:r w:rsidR="000D4220" w:rsidRPr="00001C24">
        <w:t>’</w:t>
      </w:r>
      <w:r w:rsidR="00601463" w:rsidRPr="00001C24">
        <w:t xml:space="preserve">s </w:t>
      </w:r>
      <w:r w:rsidR="000517A4" w:rsidRPr="00001C24">
        <w:t>net losses</w:t>
      </w:r>
      <w:r w:rsidR="00601463" w:rsidRPr="00001C24">
        <w:t xml:space="preserve"> during the person</w:t>
      </w:r>
      <w:r w:rsidR="000D4220" w:rsidRPr="00001C24">
        <w:t>’</w:t>
      </w:r>
      <w:r w:rsidR="00601463" w:rsidRPr="00001C24">
        <w:t xml:space="preserve">s </w:t>
      </w:r>
      <w:r w:rsidR="00CE1506" w:rsidRPr="00001C24">
        <w:t>limit period</w:t>
      </w:r>
      <w:r w:rsidR="00601463" w:rsidRPr="00001C24">
        <w:t xml:space="preserve"> for the State or Territory.</w:t>
      </w:r>
    </w:p>
    <w:p w:rsidR="00B111E0" w:rsidRPr="00001C24" w:rsidRDefault="00B111E0" w:rsidP="00E0513C">
      <w:pPr>
        <w:pStyle w:val="Definition"/>
      </w:pPr>
      <w:r w:rsidRPr="00001C24">
        <w:rPr>
          <w:b/>
          <w:i/>
        </w:rPr>
        <w:lastRenderedPageBreak/>
        <w:t>monitoring powers</w:t>
      </w:r>
      <w:r w:rsidRPr="00001C24">
        <w:t xml:space="preserve"> has the meaning given by sections</w:t>
      </w:r>
      <w:r w:rsidR="00001C24">
        <w:t> </w:t>
      </w:r>
      <w:r w:rsidR="001A52BC" w:rsidRPr="00001C24">
        <w:t>118</w:t>
      </w:r>
      <w:r w:rsidRPr="00001C24">
        <w:t xml:space="preserve">, </w:t>
      </w:r>
      <w:r w:rsidR="001A52BC" w:rsidRPr="00001C24">
        <w:t>119</w:t>
      </w:r>
      <w:r w:rsidRPr="00001C24">
        <w:t xml:space="preserve"> and </w:t>
      </w:r>
      <w:r w:rsidR="001A52BC" w:rsidRPr="00001C24">
        <w:t>122</w:t>
      </w:r>
      <w:r w:rsidRPr="00001C24">
        <w:t>.</w:t>
      </w:r>
    </w:p>
    <w:p w:rsidR="00B111E0" w:rsidRPr="00001C24" w:rsidRDefault="00B111E0" w:rsidP="00E0513C">
      <w:pPr>
        <w:pStyle w:val="Definition"/>
      </w:pPr>
      <w:r w:rsidRPr="00001C24">
        <w:rPr>
          <w:b/>
          <w:i/>
          <w:lang w:eastAsia="en-US"/>
        </w:rPr>
        <w:t>monitoring warrant</w:t>
      </w:r>
      <w:r w:rsidRPr="00001C24">
        <w:t xml:space="preserve"> means a warrant issued under section</w:t>
      </w:r>
      <w:r w:rsidR="00001C24">
        <w:t> </w:t>
      </w:r>
      <w:r w:rsidR="001A52BC" w:rsidRPr="00001C24">
        <w:t>124</w:t>
      </w:r>
      <w:r w:rsidRPr="00001C24">
        <w:t>.</w:t>
      </w:r>
    </w:p>
    <w:p w:rsidR="000517A4" w:rsidRPr="00001C24" w:rsidRDefault="000517A4" w:rsidP="00E0513C">
      <w:pPr>
        <w:pStyle w:val="Definition"/>
      </w:pPr>
      <w:r w:rsidRPr="00001C24">
        <w:rPr>
          <w:b/>
          <w:i/>
        </w:rPr>
        <w:t>net losses</w:t>
      </w:r>
      <w:r w:rsidRPr="00001C24">
        <w:t>, at a particular time during a person’s limit period for a State or Territory, means:</w:t>
      </w:r>
    </w:p>
    <w:p w:rsidR="000517A4" w:rsidRPr="00001C24" w:rsidRDefault="000517A4" w:rsidP="00E0513C">
      <w:pPr>
        <w:pStyle w:val="paragraph"/>
      </w:pPr>
      <w:r w:rsidRPr="00001C24">
        <w:tab/>
        <w:t>(a)</w:t>
      </w:r>
      <w:r w:rsidRPr="00001C24">
        <w:tab/>
        <w:t>the person’s limit period expenditure, at that time, for the limit period; minus</w:t>
      </w:r>
    </w:p>
    <w:p w:rsidR="000517A4" w:rsidRPr="00001C24" w:rsidRDefault="000517A4" w:rsidP="00E0513C">
      <w:pPr>
        <w:pStyle w:val="paragraph"/>
      </w:pPr>
      <w:r w:rsidRPr="00001C24">
        <w:tab/>
        <w:t>(b)</w:t>
      </w:r>
      <w:r w:rsidRPr="00001C24">
        <w:tab/>
        <w:t>the person’s limit period winnings, at that time, for the limit period.</w:t>
      </w:r>
    </w:p>
    <w:p w:rsidR="000517A4" w:rsidRPr="00001C24" w:rsidRDefault="000517A4" w:rsidP="00E0513C">
      <w:pPr>
        <w:pStyle w:val="subsection2"/>
      </w:pPr>
      <w:r w:rsidRPr="00001C24">
        <w:t xml:space="preserve">The </w:t>
      </w:r>
      <w:r w:rsidRPr="00001C24">
        <w:rPr>
          <w:b/>
          <w:i/>
        </w:rPr>
        <w:t>net losses</w:t>
      </w:r>
      <w:r w:rsidRPr="00001C24">
        <w:t xml:space="preserve"> may be a negative amount.</w:t>
      </w:r>
    </w:p>
    <w:p w:rsidR="00890EC2" w:rsidRPr="00001C24" w:rsidRDefault="00890EC2" w:rsidP="00E0513C">
      <w:pPr>
        <w:pStyle w:val="Definition"/>
      </w:pPr>
      <w:r w:rsidRPr="00001C24">
        <w:rPr>
          <w:b/>
          <w:i/>
        </w:rPr>
        <w:t>not compliant</w:t>
      </w:r>
      <w:r w:rsidRPr="00001C24">
        <w:t>, in relation to a gaming machine, has the meaning given by section</w:t>
      </w:r>
      <w:r w:rsidR="00D863F6" w:rsidRPr="00001C24">
        <w:t>s</w:t>
      </w:r>
      <w:r w:rsidR="00001C24">
        <w:t> </w:t>
      </w:r>
      <w:r w:rsidR="001A52BC" w:rsidRPr="00001C24">
        <w:t>20</w:t>
      </w:r>
      <w:r w:rsidRPr="00001C24">
        <w:t xml:space="preserve"> and </w:t>
      </w:r>
      <w:r w:rsidR="001A52BC" w:rsidRPr="00001C24">
        <w:t>37</w:t>
      </w:r>
      <w:r w:rsidRPr="00001C24">
        <w:t>.</w:t>
      </w:r>
    </w:p>
    <w:p w:rsidR="00C54C81" w:rsidRPr="00001C24" w:rsidRDefault="00C54C81" w:rsidP="00E0513C">
      <w:pPr>
        <w:pStyle w:val="Definition"/>
      </w:pPr>
      <w:r w:rsidRPr="00001C24">
        <w:rPr>
          <w:b/>
          <w:i/>
        </w:rPr>
        <w:t>outgoings</w:t>
      </w:r>
      <w:r w:rsidRPr="00001C24">
        <w:t xml:space="preserve">, in relation to a gaming machine for a levy period, means </w:t>
      </w:r>
      <w:r w:rsidR="00D41E4D" w:rsidRPr="00001C24">
        <w:t>each</w:t>
      </w:r>
      <w:r w:rsidRPr="00001C24">
        <w:t xml:space="preserve"> of the following amounts:</w:t>
      </w:r>
    </w:p>
    <w:p w:rsidR="00C54C81" w:rsidRPr="00001C24" w:rsidRDefault="00C54C81" w:rsidP="00E0513C">
      <w:pPr>
        <w:pStyle w:val="paragraph"/>
      </w:pPr>
      <w:r w:rsidRPr="00001C24">
        <w:tab/>
        <w:t>(a)</w:t>
      </w:r>
      <w:r w:rsidRPr="00001C24">
        <w:tab/>
        <w:t xml:space="preserve">an amount of money </w:t>
      </w:r>
      <w:r w:rsidR="00BA5F67" w:rsidRPr="00001C24">
        <w:t xml:space="preserve">(including cheques or other negotiable instruments) </w:t>
      </w:r>
      <w:r w:rsidRPr="00001C24">
        <w:t xml:space="preserve">or credit provided as winnings during the levy period in relation to the use of the gaming machine (other than any such amount that was deducted from that or any other gaming machine </w:t>
      </w:r>
      <w:r w:rsidR="00DB1116" w:rsidRPr="00001C24">
        <w:t xml:space="preserve">as referred to in </w:t>
      </w:r>
      <w:r w:rsidR="00001C24">
        <w:t>paragraph (</w:t>
      </w:r>
      <w:r w:rsidR="00DB1116" w:rsidRPr="00001C24">
        <w:t xml:space="preserve">b) </w:t>
      </w:r>
      <w:r w:rsidR="00095D8A" w:rsidRPr="00001C24">
        <w:t xml:space="preserve">of this definition </w:t>
      </w:r>
      <w:r w:rsidRPr="00001C24">
        <w:t xml:space="preserve">during </w:t>
      </w:r>
      <w:r w:rsidR="009F3778" w:rsidRPr="00001C24">
        <w:t>that or any other</w:t>
      </w:r>
      <w:r w:rsidRPr="00001C24">
        <w:t xml:space="preserve"> levy period in order to contribute to a prize);</w:t>
      </w:r>
    </w:p>
    <w:p w:rsidR="00C54C81" w:rsidRPr="00001C24" w:rsidRDefault="00C54C81" w:rsidP="00E0513C">
      <w:pPr>
        <w:pStyle w:val="paragraph"/>
      </w:pPr>
      <w:r w:rsidRPr="00001C24">
        <w:tab/>
        <w:t>(b)</w:t>
      </w:r>
      <w:r w:rsidRPr="00001C24">
        <w:tab/>
        <w:t>if the gaming machine is lawfully linked to one or more other gaming machines for the purposes of contributing money or credit from the</w:t>
      </w:r>
      <w:r w:rsidRPr="00001C24">
        <w:rPr>
          <w:i/>
        </w:rPr>
        <w:t xml:space="preserve"> </w:t>
      </w:r>
      <w:r w:rsidRPr="00001C24">
        <w:t>gaming machine to a prize—an amount of money or credit that is deducted from the gaming machine during the levy period in order to contribute to the prize;</w:t>
      </w:r>
    </w:p>
    <w:p w:rsidR="00C54C81" w:rsidRPr="00001C24" w:rsidRDefault="00C54C81" w:rsidP="00E0513C">
      <w:pPr>
        <w:pStyle w:val="paragraph"/>
      </w:pPr>
      <w:r w:rsidRPr="00001C24">
        <w:tab/>
        <w:t>(</w:t>
      </w:r>
      <w:r w:rsidR="00A012CE" w:rsidRPr="00001C24">
        <w:t>c</w:t>
      </w:r>
      <w:r w:rsidRPr="00001C24">
        <w:t>)</w:t>
      </w:r>
      <w:r w:rsidRPr="00001C24">
        <w:tab/>
        <w:t>an</w:t>
      </w:r>
      <w:r w:rsidR="00C76B8A" w:rsidRPr="00001C24">
        <w:t>y</w:t>
      </w:r>
      <w:r w:rsidRPr="00001C24">
        <w:t xml:space="preserve"> other amount worked out in accordance with the regulations.</w:t>
      </w:r>
    </w:p>
    <w:p w:rsidR="00B111E0" w:rsidRPr="00001C24" w:rsidRDefault="00B111E0" w:rsidP="00E0513C">
      <w:pPr>
        <w:pStyle w:val="Definition"/>
      </w:pPr>
      <w:r w:rsidRPr="00001C24">
        <w:rPr>
          <w:b/>
          <w:i/>
        </w:rPr>
        <w:t>person assisting</w:t>
      </w:r>
      <w:r w:rsidRPr="00001C24">
        <w:t xml:space="preserve"> an authorised person:</w:t>
      </w:r>
    </w:p>
    <w:p w:rsidR="00B111E0" w:rsidRPr="00001C24" w:rsidRDefault="00B111E0" w:rsidP="00E0513C">
      <w:pPr>
        <w:pStyle w:val="paragraph"/>
      </w:pPr>
      <w:r w:rsidRPr="00001C24">
        <w:tab/>
        <w:t>(a)</w:t>
      </w:r>
      <w:r w:rsidRPr="00001C24">
        <w:tab/>
        <w:t>in Part</w:t>
      </w:r>
      <w:r w:rsidR="00001C24">
        <w:t> </w:t>
      </w:r>
      <w:r w:rsidRPr="00001C24">
        <w:t>5 of Chapter</w:t>
      </w:r>
      <w:r w:rsidR="00001C24">
        <w:t> </w:t>
      </w:r>
      <w:r w:rsidR="0055677C" w:rsidRPr="00001C24">
        <w:t>7</w:t>
      </w:r>
      <w:r w:rsidRPr="00001C24">
        <w:t xml:space="preserve"> (monitoring powers)</w:t>
      </w:r>
      <w:r w:rsidR="00DB1116" w:rsidRPr="00001C24">
        <w:t xml:space="preserve">, and any other provision </w:t>
      </w:r>
      <w:r w:rsidR="0065222E" w:rsidRPr="00001C24">
        <w:t xml:space="preserve">of this Act </w:t>
      </w:r>
      <w:r w:rsidR="00DB1116" w:rsidRPr="00001C24">
        <w:t>to the extent that it relates to that Part</w:t>
      </w:r>
      <w:r w:rsidRPr="00001C24">
        <w:t>—has the meaning given by section</w:t>
      </w:r>
      <w:r w:rsidR="00001C24">
        <w:t> </w:t>
      </w:r>
      <w:r w:rsidR="001A52BC" w:rsidRPr="00001C24">
        <w:t>123</w:t>
      </w:r>
      <w:r w:rsidRPr="00001C24">
        <w:t>; and</w:t>
      </w:r>
    </w:p>
    <w:p w:rsidR="00B111E0" w:rsidRPr="00001C24" w:rsidRDefault="00B111E0" w:rsidP="00E0513C">
      <w:pPr>
        <w:pStyle w:val="paragraph"/>
      </w:pPr>
      <w:r w:rsidRPr="00001C24">
        <w:tab/>
        <w:t>(b)</w:t>
      </w:r>
      <w:r w:rsidRPr="00001C24">
        <w:tab/>
        <w:t>in Part</w:t>
      </w:r>
      <w:r w:rsidR="00001C24">
        <w:t> </w:t>
      </w:r>
      <w:r w:rsidRPr="00001C24">
        <w:t>6 of Chapter</w:t>
      </w:r>
      <w:r w:rsidR="00001C24">
        <w:t> </w:t>
      </w:r>
      <w:r w:rsidR="0055677C" w:rsidRPr="00001C24">
        <w:t>7</w:t>
      </w:r>
      <w:r w:rsidRPr="00001C24">
        <w:t xml:space="preserve"> (investigation powers)</w:t>
      </w:r>
      <w:r w:rsidR="00DB1116" w:rsidRPr="00001C24">
        <w:t xml:space="preserve">, and any other provision </w:t>
      </w:r>
      <w:r w:rsidR="0065222E" w:rsidRPr="00001C24">
        <w:t xml:space="preserve">of this Act </w:t>
      </w:r>
      <w:r w:rsidR="00DB1116" w:rsidRPr="00001C24">
        <w:t>to the extent that it relates to that Part</w:t>
      </w:r>
      <w:r w:rsidRPr="00001C24">
        <w:t>—has the meaning given by section</w:t>
      </w:r>
      <w:r w:rsidR="00001C24">
        <w:t> </w:t>
      </w:r>
      <w:r w:rsidR="001A52BC" w:rsidRPr="00001C24">
        <w:t>131</w:t>
      </w:r>
      <w:r w:rsidRPr="00001C24">
        <w:t>.</w:t>
      </w:r>
    </w:p>
    <w:p w:rsidR="00C72E48" w:rsidRPr="00001C24" w:rsidRDefault="0013377A" w:rsidP="00E0513C">
      <w:pPr>
        <w:pStyle w:val="Definition"/>
      </w:pPr>
      <w:r w:rsidRPr="00001C24">
        <w:rPr>
          <w:b/>
          <w:i/>
        </w:rPr>
        <w:lastRenderedPageBreak/>
        <w:t>precommitment</w:t>
      </w:r>
      <w:r w:rsidR="00601463" w:rsidRPr="00001C24">
        <w:rPr>
          <w:b/>
          <w:i/>
        </w:rPr>
        <w:t xml:space="preserve"> system</w:t>
      </w:r>
      <w:r w:rsidR="00C72E48" w:rsidRPr="00001C24">
        <w:t>:</w:t>
      </w:r>
    </w:p>
    <w:p w:rsidR="00601463" w:rsidRPr="00001C24" w:rsidRDefault="00C72E48" w:rsidP="00E0513C">
      <w:pPr>
        <w:pStyle w:val="paragraph"/>
      </w:pPr>
      <w:r w:rsidRPr="00001C24">
        <w:tab/>
        <w:t>(a)</w:t>
      </w:r>
      <w:r w:rsidRPr="00001C24">
        <w:tab/>
      </w:r>
      <w:r w:rsidR="00601463" w:rsidRPr="00001C24">
        <w:t>for a State or Territory</w:t>
      </w:r>
      <w:r w:rsidRPr="00001C24">
        <w:t>—</w:t>
      </w:r>
      <w:r w:rsidR="00601463" w:rsidRPr="00001C24">
        <w:t>means a system (or systems) that:</w:t>
      </w:r>
    </w:p>
    <w:p w:rsidR="00601463" w:rsidRPr="00001C24" w:rsidRDefault="00601463" w:rsidP="00E0513C">
      <w:pPr>
        <w:pStyle w:val="paragraphsub"/>
      </w:pPr>
      <w:r w:rsidRPr="00001C24">
        <w:tab/>
        <w:t>(</w:t>
      </w:r>
      <w:r w:rsidR="00C72E48" w:rsidRPr="00001C24">
        <w:t>i</w:t>
      </w:r>
      <w:r w:rsidRPr="00001C24">
        <w:t>)</w:t>
      </w:r>
      <w:r w:rsidRPr="00001C24">
        <w:tab/>
        <w:t>allows a user</w:t>
      </w:r>
      <w:r w:rsidR="006C6D66" w:rsidRPr="00001C24">
        <w:t xml:space="preserve"> of a gaming machine</w:t>
      </w:r>
      <w:r w:rsidRPr="00001C24">
        <w:t xml:space="preserve"> to set a limit for the State or Territory on the amount that he or she is prepared to lose during a period from using</w:t>
      </w:r>
      <w:r w:rsidR="00ED1931" w:rsidRPr="00001C24">
        <w:t>, as a registered user,</w:t>
      </w:r>
      <w:r w:rsidRPr="00001C24">
        <w:t xml:space="preserve"> gaming machines that are located in that State or Territory; and</w:t>
      </w:r>
    </w:p>
    <w:p w:rsidR="00601463" w:rsidRPr="00001C24" w:rsidRDefault="00601463" w:rsidP="00E0513C">
      <w:pPr>
        <w:pStyle w:val="paragraphsub"/>
      </w:pPr>
      <w:r w:rsidRPr="00001C24">
        <w:tab/>
        <w:t>(</w:t>
      </w:r>
      <w:r w:rsidR="00C72E48" w:rsidRPr="00001C24">
        <w:t>ii)</w:t>
      </w:r>
      <w:r w:rsidR="00C72E48" w:rsidRPr="00001C24">
        <w:tab/>
      </w:r>
      <w:r w:rsidR="00CB64FD" w:rsidRPr="00001C24">
        <w:t>prevent</w:t>
      </w:r>
      <w:r w:rsidR="00693CB6" w:rsidRPr="00001C24">
        <w:t>s</w:t>
      </w:r>
      <w:r w:rsidR="00CB64FD" w:rsidRPr="00001C24">
        <w:t xml:space="preserve"> a user from continuing to use</w:t>
      </w:r>
      <w:r w:rsidR="009C2C60" w:rsidRPr="00001C24">
        <w:t>, as a registered user,</w:t>
      </w:r>
      <w:r w:rsidR="00CB64FD" w:rsidRPr="00001C24">
        <w:t xml:space="preserve"> gaming machines </w:t>
      </w:r>
      <w:r w:rsidR="009C2C60" w:rsidRPr="00001C24">
        <w:t xml:space="preserve">that are located in that State or Territory </w:t>
      </w:r>
      <w:r w:rsidR="00CB64FD" w:rsidRPr="00001C24">
        <w:t>once that limit has been reached</w:t>
      </w:r>
      <w:r w:rsidR="00C72E48" w:rsidRPr="00001C24">
        <w:t>; and</w:t>
      </w:r>
    </w:p>
    <w:p w:rsidR="00AA6200" w:rsidRPr="00001C24" w:rsidRDefault="00C72E48" w:rsidP="00E0513C">
      <w:pPr>
        <w:pStyle w:val="paragraph"/>
      </w:pPr>
      <w:r w:rsidRPr="00001C24">
        <w:tab/>
        <w:t>(b)</w:t>
      </w:r>
      <w:r w:rsidRPr="00001C24">
        <w:tab/>
        <w:t xml:space="preserve">for a gaming machine—means the </w:t>
      </w:r>
      <w:r w:rsidR="0013377A" w:rsidRPr="00001C24">
        <w:t>precommitment</w:t>
      </w:r>
      <w:r w:rsidRPr="00001C24">
        <w:t xml:space="preserve"> system (within the meaning of </w:t>
      </w:r>
      <w:r w:rsidR="00001C24">
        <w:t>paragraph (</w:t>
      </w:r>
      <w:r w:rsidRPr="00001C24">
        <w:t>a) of this definition) for the State or Territory in which the gaming machine is located that operates in relation to the gaming machine.</w:t>
      </w:r>
    </w:p>
    <w:p w:rsidR="00AA6200" w:rsidRPr="00001C24" w:rsidRDefault="00AA6200" w:rsidP="00E0513C">
      <w:pPr>
        <w:pStyle w:val="Definition"/>
      </w:pPr>
      <w:r w:rsidRPr="00001C24">
        <w:rPr>
          <w:b/>
          <w:i/>
        </w:rPr>
        <w:t>premises</w:t>
      </w:r>
      <w:r w:rsidRPr="00001C24">
        <w:t xml:space="preserve"> includes the following:</w:t>
      </w:r>
    </w:p>
    <w:p w:rsidR="00AA6200" w:rsidRPr="00001C24" w:rsidRDefault="00AA6200" w:rsidP="00E0513C">
      <w:pPr>
        <w:pStyle w:val="paragraph"/>
      </w:pPr>
      <w:r w:rsidRPr="00001C24">
        <w:tab/>
        <w:t>(a)</w:t>
      </w:r>
      <w:r w:rsidRPr="00001C24">
        <w:tab/>
        <w:t>a structure, building, vehicle, vessel or aircraft;</w:t>
      </w:r>
    </w:p>
    <w:p w:rsidR="00AA6200" w:rsidRPr="00001C24" w:rsidRDefault="00AA6200" w:rsidP="00E0513C">
      <w:pPr>
        <w:pStyle w:val="paragraph"/>
      </w:pPr>
      <w:r w:rsidRPr="00001C24">
        <w:tab/>
        <w:t>(b)</w:t>
      </w:r>
      <w:r w:rsidRPr="00001C24">
        <w:tab/>
        <w:t>a place (whether or not enclosed or built on);</w:t>
      </w:r>
    </w:p>
    <w:p w:rsidR="00AA6200" w:rsidRPr="00001C24" w:rsidRDefault="00AA6200" w:rsidP="00E0513C">
      <w:pPr>
        <w:pStyle w:val="paragraph"/>
      </w:pPr>
      <w:r w:rsidRPr="00001C24">
        <w:tab/>
        <w:t>(c)</w:t>
      </w:r>
      <w:r w:rsidRPr="00001C24">
        <w:tab/>
        <w:t xml:space="preserve">a part of a thing referred to in </w:t>
      </w:r>
      <w:r w:rsidR="00001C24">
        <w:t>paragraph (</w:t>
      </w:r>
      <w:r w:rsidRPr="00001C24">
        <w:t>a) or (b).</w:t>
      </w:r>
    </w:p>
    <w:p w:rsidR="005F0065" w:rsidRPr="00001C24" w:rsidRDefault="005F0065" w:rsidP="00E0513C">
      <w:pPr>
        <w:pStyle w:val="notetext"/>
      </w:pPr>
      <w:r w:rsidRPr="00001C24">
        <w:t>Note:</w:t>
      </w:r>
      <w:r w:rsidRPr="00001C24">
        <w:tab/>
        <w:t>A reference to premises is affected by section</w:t>
      </w:r>
      <w:r w:rsidR="00001C24">
        <w:t> </w:t>
      </w:r>
      <w:r w:rsidR="001A52BC" w:rsidRPr="00001C24">
        <w:t>7</w:t>
      </w:r>
      <w:r w:rsidRPr="00001C24">
        <w:t>.</w:t>
      </w:r>
    </w:p>
    <w:p w:rsidR="0028411E" w:rsidRPr="00001C24" w:rsidRDefault="0028411E" w:rsidP="00E0513C">
      <w:pPr>
        <w:pStyle w:val="Definition"/>
        <w:rPr>
          <w:b/>
          <w:i/>
        </w:rPr>
      </w:pPr>
      <w:r w:rsidRPr="00001C24">
        <w:rPr>
          <w:b/>
          <w:i/>
        </w:rPr>
        <w:t>Productivity Minister</w:t>
      </w:r>
      <w:r w:rsidRPr="00001C24">
        <w:t xml:space="preserve"> means the Minister administering the </w:t>
      </w:r>
      <w:r w:rsidRPr="00001C24">
        <w:rPr>
          <w:i/>
        </w:rPr>
        <w:t>Productivity Commission Act 1998</w:t>
      </w:r>
      <w:r w:rsidRPr="00001C24">
        <w:t>.</w:t>
      </w:r>
    </w:p>
    <w:p w:rsidR="002F17DD" w:rsidRPr="00001C24" w:rsidRDefault="002F17DD" w:rsidP="00E0513C">
      <w:pPr>
        <w:pStyle w:val="Definition"/>
      </w:pPr>
      <w:r w:rsidRPr="00001C24">
        <w:rPr>
          <w:b/>
          <w:i/>
        </w:rPr>
        <w:t>protected information</w:t>
      </w:r>
      <w:r w:rsidRPr="00001C24">
        <w:t xml:space="preserve"> has the meaning given by subsection</w:t>
      </w:r>
      <w:r w:rsidR="00001C24">
        <w:t> </w:t>
      </w:r>
      <w:r w:rsidR="001A52BC" w:rsidRPr="00001C24">
        <w:t>67</w:t>
      </w:r>
      <w:r w:rsidRPr="00001C24">
        <w:t>(</w:t>
      </w:r>
      <w:r w:rsidR="00817EA3" w:rsidRPr="00001C24">
        <w:t>5</w:t>
      </w:r>
      <w:r w:rsidRPr="00001C24">
        <w:t>).</w:t>
      </w:r>
    </w:p>
    <w:p w:rsidR="000C4B66" w:rsidRPr="00001C24" w:rsidRDefault="000B29A6" w:rsidP="00E0513C">
      <w:pPr>
        <w:pStyle w:val="Definition"/>
      </w:pPr>
      <w:r w:rsidRPr="00001C24">
        <w:rPr>
          <w:b/>
          <w:i/>
        </w:rPr>
        <w:t>registered</w:t>
      </w:r>
      <w:r w:rsidRPr="00001C24">
        <w:t xml:space="preserve">: a person is </w:t>
      </w:r>
      <w:r w:rsidRPr="00001C24">
        <w:rPr>
          <w:b/>
          <w:i/>
        </w:rPr>
        <w:t xml:space="preserve">registered </w:t>
      </w:r>
      <w:r w:rsidRPr="00001C24">
        <w:t>for a State or Territory if</w:t>
      </w:r>
      <w:r w:rsidR="000C4B66" w:rsidRPr="00001C24">
        <w:t xml:space="preserve"> </w:t>
      </w:r>
      <w:r w:rsidRPr="00001C24">
        <w:t xml:space="preserve">the person </w:t>
      </w:r>
      <w:r w:rsidR="002B2510" w:rsidRPr="00001C24">
        <w:t xml:space="preserve">chooses to be, and </w:t>
      </w:r>
      <w:r w:rsidRPr="00001C24">
        <w:t>is</w:t>
      </w:r>
      <w:r w:rsidR="002B2510" w:rsidRPr="00001C24">
        <w:t>,</w:t>
      </w:r>
      <w:r w:rsidRPr="00001C24">
        <w:t xml:space="preserve"> registered </w:t>
      </w:r>
      <w:r w:rsidR="00526883" w:rsidRPr="00001C24">
        <w:t>through</w:t>
      </w:r>
      <w:r w:rsidRPr="00001C24">
        <w:t xml:space="preserve"> a</w:t>
      </w:r>
      <w:r w:rsidR="000C4B66" w:rsidRPr="00001C24">
        <w:t xml:space="preserve">n approved </w:t>
      </w:r>
      <w:r w:rsidR="0013377A" w:rsidRPr="00001C24">
        <w:t>precommitment</w:t>
      </w:r>
      <w:r w:rsidRPr="00001C24">
        <w:t xml:space="preserve"> system for the State or Territory in accordance with sections</w:t>
      </w:r>
      <w:r w:rsidR="00001C24">
        <w:t> </w:t>
      </w:r>
      <w:r w:rsidR="001A52BC" w:rsidRPr="00001C24">
        <w:t>22</w:t>
      </w:r>
      <w:r w:rsidRPr="00001C24">
        <w:t xml:space="preserve"> to </w:t>
      </w:r>
      <w:r w:rsidR="001A52BC" w:rsidRPr="00001C24">
        <w:t>25</w:t>
      </w:r>
      <w:r w:rsidR="000C4B66" w:rsidRPr="00001C24">
        <w:t>.</w:t>
      </w:r>
    </w:p>
    <w:p w:rsidR="00314976" w:rsidRPr="00001C24" w:rsidRDefault="00314976" w:rsidP="00E0513C">
      <w:pPr>
        <w:pStyle w:val="Definition"/>
      </w:pPr>
      <w:r w:rsidRPr="00001C24">
        <w:rPr>
          <w:b/>
          <w:i/>
        </w:rPr>
        <w:t>registered user</w:t>
      </w:r>
      <w:r w:rsidRPr="00001C24">
        <w:t xml:space="preserve">: a person uses a gaming machine that is located in a State or Territory as a </w:t>
      </w:r>
      <w:r w:rsidRPr="00001C24">
        <w:rPr>
          <w:b/>
          <w:i/>
        </w:rPr>
        <w:t>registered user</w:t>
      </w:r>
      <w:r w:rsidRPr="00001C24">
        <w:t xml:space="preserve"> if:</w:t>
      </w:r>
    </w:p>
    <w:p w:rsidR="00314976" w:rsidRPr="00001C24" w:rsidRDefault="00314976" w:rsidP="00E0513C">
      <w:pPr>
        <w:pStyle w:val="paragraph"/>
      </w:pPr>
      <w:r w:rsidRPr="00001C24">
        <w:tab/>
        <w:t>(a)</w:t>
      </w:r>
      <w:r w:rsidRPr="00001C24">
        <w:tab/>
        <w:t xml:space="preserve">the person </w:t>
      </w:r>
      <w:r w:rsidR="002B2510" w:rsidRPr="00001C24">
        <w:t xml:space="preserve">chooses to be, and </w:t>
      </w:r>
      <w:r w:rsidRPr="00001C24">
        <w:t>is</w:t>
      </w:r>
      <w:r w:rsidR="002B2510" w:rsidRPr="00001C24">
        <w:t>,</w:t>
      </w:r>
      <w:r w:rsidRPr="00001C24">
        <w:t xml:space="preserve"> registered for the State or Territory; and</w:t>
      </w:r>
    </w:p>
    <w:p w:rsidR="00314976" w:rsidRPr="00001C24" w:rsidRDefault="00314976" w:rsidP="00E0513C">
      <w:pPr>
        <w:pStyle w:val="paragraph"/>
      </w:pPr>
      <w:r w:rsidRPr="00001C24">
        <w:tab/>
        <w:t>(b)</w:t>
      </w:r>
      <w:r w:rsidRPr="00001C24">
        <w:tab/>
        <w:t xml:space="preserve">the person identifies himself or herself to the </w:t>
      </w:r>
      <w:r w:rsidR="002947A1" w:rsidRPr="00001C24">
        <w:t>precommitment system for the gaming</w:t>
      </w:r>
      <w:r w:rsidRPr="00001C24">
        <w:t xml:space="preserve"> machine as registered for the State or Territory.</w:t>
      </w:r>
    </w:p>
    <w:p w:rsidR="00B111E0" w:rsidRPr="00001C24" w:rsidRDefault="00B111E0" w:rsidP="00E0513C">
      <w:pPr>
        <w:pStyle w:val="Definition"/>
      </w:pPr>
      <w:r w:rsidRPr="00001C24">
        <w:rPr>
          <w:b/>
          <w:i/>
        </w:rPr>
        <w:t xml:space="preserve">regulated device </w:t>
      </w:r>
      <w:r w:rsidRPr="00001C24">
        <w:t>has the meaning given by section</w:t>
      </w:r>
      <w:r w:rsidR="00001C24">
        <w:t> </w:t>
      </w:r>
      <w:r w:rsidR="001A52BC" w:rsidRPr="00001C24">
        <w:t>116</w:t>
      </w:r>
      <w:r w:rsidRPr="00001C24">
        <w:t>.</w:t>
      </w:r>
    </w:p>
    <w:p w:rsidR="00B111E0" w:rsidRPr="00001C24" w:rsidRDefault="00B111E0" w:rsidP="00E0513C">
      <w:pPr>
        <w:pStyle w:val="Definition"/>
      </w:pPr>
      <w:r w:rsidRPr="00001C24">
        <w:rPr>
          <w:b/>
          <w:i/>
        </w:rPr>
        <w:lastRenderedPageBreak/>
        <w:t>Regulator</w:t>
      </w:r>
      <w:r w:rsidRPr="00001C24">
        <w:t xml:space="preserve"> has the meaning given by section</w:t>
      </w:r>
      <w:r w:rsidR="00001C24">
        <w:t> </w:t>
      </w:r>
      <w:r w:rsidR="001A52BC" w:rsidRPr="00001C24">
        <w:t>104</w:t>
      </w:r>
      <w:r w:rsidRPr="00001C24">
        <w:t>.</w:t>
      </w:r>
    </w:p>
    <w:p w:rsidR="00B111E0" w:rsidRPr="00001C24" w:rsidRDefault="00B111E0" w:rsidP="00E0513C">
      <w:pPr>
        <w:pStyle w:val="Definition"/>
      </w:pPr>
      <w:r w:rsidRPr="00001C24">
        <w:rPr>
          <w:b/>
          <w:i/>
        </w:rPr>
        <w:t>related provision</w:t>
      </w:r>
      <w:r w:rsidRPr="00001C24">
        <w:t xml:space="preserve">: each of the following is a </w:t>
      </w:r>
      <w:r w:rsidRPr="00001C24">
        <w:rPr>
          <w:b/>
          <w:i/>
        </w:rPr>
        <w:t>related provision</w:t>
      </w:r>
      <w:r w:rsidRPr="00001C24">
        <w:t>:</w:t>
      </w:r>
    </w:p>
    <w:p w:rsidR="00B111E0" w:rsidRPr="00001C24" w:rsidRDefault="00B111E0" w:rsidP="00E0513C">
      <w:pPr>
        <w:pStyle w:val="paragraph"/>
      </w:pPr>
      <w:r w:rsidRPr="00001C24">
        <w:tab/>
        <w:t>(a)</w:t>
      </w:r>
      <w:r w:rsidRPr="00001C24">
        <w:tab/>
        <w:t>an offence against this Act;</w:t>
      </w:r>
    </w:p>
    <w:p w:rsidR="00B111E0" w:rsidRPr="00001C24" w:rsidRDefault="00B111E0" w:rsidP="00E0513C">
      <w:pPr>
        <w:pStyle w:val="paragraph"/>
      </w:pPr>
      <w:r w:rsidRPr="00001C24">
        <w:tab/>
        <w:t>(b)</w:t>
      </w:r>
      <w:r w:rsidRPr="00001C24">
        <w:tab/>
        <w:t>a civil penalty provision under this Act;</w:t>
      </w:r>
    </w:p>
    <w:p w:rsidR="00B111E0" w:rsidRPr="00001C24" w:rsidRDefault="00B111E0" w:rsidP="00E0513C">
      <w:pPr>
        <w:pStyle w:val="paragraph"/>
      </w:pPr>
      <w:r w:rsidRPr="00001C24">
        <w:tab/>
        <w:t>(c)</w:t>
      </w:r>
      <w:r w:rsidRPr="00001C24">
        <w:tab/>
        <w:t xml:space="preserve">an offence against the </w:t>
      </w:r>
      <w:r w:rsidRPr="00001C24">
        <w:rPr>
          <w:i/>
        </w:rPr>
        <w:t>Crimes Act 1914</w:t>
      </w:r>
      <w:r w:rsidRPr="00001C24">
        <w:t xml:space="preserve"> or the </w:t>
      </w:r>
      <w:r w:rsidRPr="00001C24">
        <w:rPr>
          <w:i/>
        </w:rPr>
        <w:t>Criminal Code</w:t>
      </w:r>
      <w:r w:rsidRPr="00001C24">
        <w:t xml:space="preserve"> that relates to this Act.</w:t>
      </w:r>
    </w:p>
    <w:p w:rsidR="00B111E0" w:rsidRPr="00001C24" w:rsidRDefault="00B111E0" w:rsidP="00E0513C">
      <w:pPr>
        <w:pStyle w:val="Definition"/>
      </w:pPr>
      <w:r w:rsidRPr="00001C24">
        <w:rPr>
          <w:b/>
          <w:i/>
        </w:rPr>
        <w:t>relevant court</w:t>
      </w:r>
      <w:r w:rsidRPr="00001C24">
        <w:t xml:space="preserve"> means:</w:t>
      </w:r>
    </w:p>
    <w:p w:rsidR="00B111E0" w:rsidRPr="00001C24" w:rsidRDefault="00B111E0" w:rsidP="00E0513C">
      <w:pPr>
        <w:pStyle w:val="paragraph"/>
      </w:pPr>
      <w:r w:rsidRPr="00001C24">
        <w:tab/>
        <w:t>(a)</w:t>
      </w:r>
      <w:r w:rsidRPr="00001C24">
        <w:tab/>
        <w:t>the Federal Court of Australia; or</w:t>
      </w:r>
    </w:p>
    <w:p w:rsidR="00B111E0" w:rsidRPr="00001C24" w:rsidRDefault="00B111E0" w:rsidP="00E0513C">
      <w:pPr>
        <w:pStyle w:val="paragraph"/>
      </w:pPr>
      <w:r w:rsidRPr="00001C24">
        <w:tab/>
        <w:t>(b)</w:t>
      </w:r>
      <w:r w:rsidRPr="00001C24">
        <w:tab/>
        <w:t xml:space="preserve">the </w:t>
      </w:r>
      <w:r w:rsidR="008F2AC8" w:rsidRPr="00001C24">
        <w:t>Federal Circuit Court of Australia</w:t>
      </w:r>
      <w:r w:rsidRPr="00001C24">
        <w:t>; or</w:t>
      </w:r>
    </w:p>
    <w:p w:rsidR="00B111E0" w:rsidRPr="00001C24" w:rsidRDefault="00B111E0" w:rsidP="00E0513C">
      <w:pPr>
        <w:pStyle w:val="paragraph"/>
      </w:pPr>
      <w:r w:rsidRPr="00001C24">
        <w:tab/>
        <w:t>(c)</w:t>
      </w:r>
      <w:r w:rsidRPr="00001C24">
        <w:tab/>
        <w:t>a court of a State or Territory that has jurisdiction in relation to matters arising under this Act.</w:t>
      </w:r>
    </w:p>
    <w:p w:rsidR="00601463" w:rsidRPr="00001C24" w:rsidRDefault="00601463" w:rsidP="00E0513C">
      <w:pPr>
        <w:pStyle w:val="Definition"/>
      </w:pPr>
      <w:r w:rsidRPr="00001C24">
        <w:rPr>
          <w:b/>
          <w:i/>
        </w:rPr>
        <w:t>reviewable decision</w:t>
      </w:r>
      <w:r w:rsidRPr="00001C24">
        <w:t xml:space="preserve"> means</w:t>
      </w:r>
      <w:r w:rsidR="002476B6" w:rsidRPr="00001C24">
        <w:t xml:space="preserve"> any of the following decisions</w:t>
      </w:r>
      <w:r w:rsidRPr="00001C24">
        <w:t>:</w:t>
      </w:r>
    </w:p>
    <w:p w:rsidR="00C54C81" w:rsidRPr="00001C24" w:rsidRDefault="000C4B66" w:rsidP="00E0513C">
      <w:pPr>
        <w:pStyle w:val="paragraph"/>
      </w:pPr>
      <w:r w:rsidRPr="00001C24">
        <w:tab/>
        <w:t>(a)</w:t>
      </w:r>
      <w:r w:rsidRPr="00001C24">
        <w:tab/>
      </w:r>
      <w:r w:rsidR="00C54C81" w:rsidRPr="00001C24">
        <w:t>a decision under section</w:t>
      </w:r>
      <w:r w:rsidR="00001C24">
        <w:t> </w:t>
      </w:r>
      <w:r w:rsidR="001A52BC" w:rsidRPr="00001C24">
        <w:t>41</w:t>
      </w:r>
      <w:r w:rsidR="00C54C81" w:rsidRPr="00001C24">
        <w:t xml:space="preserve"> to make a determination;</w:t>
      </w:r>
    </w:p>
    <w:p w:rsidR="002C2C4D" w:rsidRPr="00001C24" w:rsidRDefault="000C4B66" w:rsidP="00E0513C">
      <w:pPr>
        <w:pStyle w:val="paragraph"/>
      </w:pPr>
      <w:r w:rsidRPr="00001C24">
        <w:tab/>
        <w:t>(b)</w:t>
      </w:r>
      <w:r w:rsidRPr="00001C24">
        <w:tab/>
      </w:r>
      <w:r w:rsidR="002C2C4D" w:rsidRPr="00001C24">
        <w:t xml:space="preserve">a decision under </w:t>
      </w:r>
      <w:r w:rsidR="003B67DB" w:rsidRPr="00001C24">
        <w:t>subsection</w:t>
      </w:r>
      <w:r w:rsidR="00001C24">
        <w:t> </w:t>
      </w:r>
      <w:r w:rsidR="001A52BC" w:rsidRPr="00001C24">
        <w:t>43</w:t>
      </w:r>
      <w:r w:rsidR="003B67DB" w:rsidRPr="00001C24">
        <w:t xml:space="preserve">(3) </w:t>
      </w:r>
      <w:r w:rsidR="002C2C4D" w:rsidRPr="00001C24">
        <w:t>to r</w:t>
      </w:r>
      <w:r w:rsidR="002476B6" w:rsidRPr="00001C24">
        <w:t>efuse to grant an exemption;</w:t>
      </w:r>
    </w:p>
    <w:p w:rsidR="002C2C4D" w:rsidRPr="00001C24" w:rsidRDefault="000C4B66" w:rsidP="00E0513C">
      <w:pPr>
        <w:pStyle w:val="paragraph"/>
      </w:pPr>
      <w:r w:rsidRPr="00001C24">
        <w:tab/>
        <w:t>(c)</w:t>
      </w:r>
      <w:r w:rsidRPr="00001C24">
        <w:tab/>
      </w:r>
      <w:r w:rsidR="002C2C4D" w:rsidRPr="00001C24">
        <w:t xml:space="preserve">a decision under </w:t>
      </w:r>
      <w:r w:rsidR="003B67DB" w:rsidRPr="00001C24">
        <w:t>subsection</w:t>
      </w:r>
      <w:r w:rsidR="00001C24">
        <w:t> </w:t>
      </w:r>
      <w:r w:rsidR="001A52BC" w:rsidRPr="00001C24">
        <w:t>43</w:t>
      </w:r>
      <w:r w:rsidR="003B67DB" w:rsidRPr="00001C24">
        <w:t xml:space="preserve">(4) </w:t>
      </w:r>
      <w:r w:rsidR="002C2C4D" w:rsidRPr="00001C24">
        <w:t xml:space="preserve">to specify conditions </w:t>
      </w:r>
      <w:r w:rsidR="002476B6" w:rsidRPr="00001C24">
        <w:t>in relation to an exemption;</w:t>
      </w:r>
    </w:p>
    <w:p w:rsidR="002C2C4D" w:rsidRPr="00001C24" w:rsidRDefault="000C4B66" w:rsidP="00E0513C">
      <w:pPr>
        <w:pStyle w:val="paragraph"/>
      </w:pPr>
      <w:r w:rsidRPr="00001C24">
        <w:tab/>
        <w:t>(d)</w:t>
      </w:r>
      <w:r w:rsidRPr="00001C24">
        <w:tab/>
      </w:r>
      <w:r w:rsidR="002C2C4D" w:rsidRPr="00001C24">
        <w:t xml:space="preserve">a decision under </w:t>
      </w:r>
      <w:r w:rsidR="003B67DB" w:rsidRPr="00001C24">
        <w:t>subsection</w:t>
      </w:r>
      <w:r w:rsidR="00001C24">
        <w:t> </w:t>
      </w:r>
      <w:r w:rsidR="001A52BC" w:rsidRPr="00001C24">
        <w:t>43</w:t>
      </w:r>
      <w:r w:rsidR="003B67DB" w:rsidRPr="00001C24">
        <w:t xml:space="preserve">(5) </w:t>
      </w:r>
      <w:r w:rsidR="002C2C4D" w:rsidRPr="00001C24">
        <w:t xml:space="preserve">to vary a condition specified </w:t>
      </w:r>
      <w:r w:rsidR="002476B6" w:rsidRPr="00001C24">
        <w:t>in relation to an exemption;</w:t>
      </w:r>
    </w:p>
    <w:p w:rsidR="00601463" w:rsidRPr="00001C24" w:rsidRDefault="000C4B66" w:rsidP="00E0513C">
      <w:pPr>
        <w:pStyle w:val="paragraph"/>
      </w:pPr>
      <w:r w:rsidRPr="00001C24">
        <w:tab/>
        <w:t>(e)</w:t>
      </w:r>
      <w:r w:rsidRPr="00001C24">
        <w:tab/>
      </w:r>
      <w:r w:rsidR="00601463" w:rsidRPr="00001C24">
        <w:t>a decision under</w:t>
      </w:r>
      <w:r w:rsidR="00084D71" w:rsidRPr="00001C24">
        <w:t xml:space="preserve"> </w:t>
      </w:r>
      <w:r w:rsidR="00D34EF3" w:rsidRPr="00001C24">
        <w:t>sub</w:t>
      </w:r>
      <w:r w:rsidR="00084D71" w:rsidRPr="00001C24">
        <w:t>section</w:t>
      </w:r>
      <w:r w:rsidR="00001C24">
        <w:t> </w:t>
      </w:r>
      <w:r w:rsidR="001A52BC" w:rsidRPr="00001C24">
        <w:t>51</w:t>
      </w:r>
      <w:r w:rsidR="00D34EF3" w:rsidRPr="00001C24">
        <w:t>(1)</w:t>
      </w:r>
      <w:r w:rsidR="00084D71" w:rsidRPr="00001C24">
        <w:t xml:space="preserve"> </w:t>
      </w:r>
      <w:r w:rsidR="00601463" w:rsidRPr="00001C24">
        <w:t xml:space="preserve">to refuse to approve a </w:t>
      </w:r>
      <w:r w:rsidR="0013377A" w:rsidRPr="00001C24">
        <w:t>precommitment</w:t>
      </w:r>
      <w:r w:rsidR="00601463" w:rsidRPr="00001C24">
        <w:t xml:space="preserve"> syst</w:t>
      </w:r>
      <w:r w:rsidR="002476B6" w:rsidRPr="00001C24">
        <w:t>em for a State or Territory;</w:t>
      </w:r>
    </w:p>
    <w:p w:rsidR="000C4B66" w:rsidRPr="00001C24" w:rsidRDefault="000C4B66" w:rsidP="00E0513C">
      <w:pPr>
        <w:pStyle w:val="paragraph"/>
      </w:pPr>
      <w:r w:rsidRPr="00001C24">
        <w:tab/>
        <w:t>(f)</w:t>
      </w:r>
      <w:r w:rsidRPr="00001C24">
        <w:tab/>
        <w:t>a decision under subsection</w:t>
      </w:r>
      <w:r w:rsidR="00001C24">
        <w:t> </w:t>
      </w:r>
      <w:r w:rsidR="001A52BC" w:rsidRPr="00001C24">
        <w:t>51</w:t>
      </w:r>
      <w:r w:rsidRPr="00001C24">
        <w:t>(4) to refuse to approve a variation to the approved terms and conditions for a precommitment system for a State or Territory;</w:t>
      </w:r>
    </w:p>
    <w:p w:rsidR="00601463" w:rsidRPr="00001C24" w:rsidRDefault="000C4B66" w:rsidP="00E0513C">
      <w:pPr>
        <w:pStyle w:val="paragraph"/>
      </w:pPr>
      <w:r w:rsidRPr="00001C24">
        <w:tab/>
        <w:t>(g)</w:t>
      </w:r>
      <w:r w:rsidRPr="00001C24">
        <w:tab/>
      </w:r>
      <w:r w:rsidR="00601463" w:rsidRPr="00001C24">
        <w:t xml:space="preserve">a decision under </w:t>
      </w:r>
      <w:r w:rsidR="00D34EF3" w:rsidRPr="00001C24">
        <w:t>sub</w:t>
      </w:r>
      <w:r w:rsidR="00084D71" w:rsidRPr="00001C24">
        <w:t>section</w:t>
      </w:r>
      <w:r w:rsidR="00001C24">
        <w:t> </w:t>
      </w:r>
      <w:r w:rsidR="001A52BC" w:rsidRPr="00001C24">
        <w:t>54</w:t>
      </w:r>
      <w:r w:rsidR="00D34EF3" w:rsidRPr="00001C24">
        <w:t>(1)</w:t>
      </w:r>
      <w:r w:rsidR="00084D71" w:rsidRPr="00001C24">
        <w:t xml:space="preserve"> </w:t>
      </w:r>
      <w:r w:rsidR="00601463" w:rsidRPr="00001C24">
        <w:t xml:space="preserve">to revoke an approval of a </w:t>
      </w:r>
      <w:r w:rsidR="0013377A" w:rsidRPr="00001C24">
        <w:t>precommitment</w:t>
      </w:r>
      <w:r w:rsidR="00601463" w:rsidRPr="00001C24">
        <w:t xml:space="preserve"> syst</w:t>
      </w:r>
      <w:r w:rsidR="002476B6" w:rsidRPr="00001C24">
        <w:t>em for a State or Territory;</w:t>
      </w:r>
    </w:p>
    <w:p w:rsidR="00C54C81" w:rsidRPr="00001C24" w:rsidRDefault="000C4B66" w:rsidP="00E0513C">
      <w:pPr>
        <w:pStyle w:val="paragraph"/>
      </w:pPr>
      <w:r w:rsidRPr="00001C24">
        <w:tab/>
        <w:t>(h)</w:t>
      </w:r>
      <w:r w:rsidRPr="00001C24">
        <w:tab/>
      </w:r>
      <w:r w:rsidR="00C54C81" w:rsidRPr="00001C24">
        <w:t>a decision under section</w:t>
      </w:r>
      <w:r w:rsidR="00001C24">
        <w:t> </w:t>
      </w:r>
      <w:r w:rsidR="001A52BC" w:rsidRPr="00001C24">
        <w:t>87</w:t>
      </w:r>
      <w:r w:rsidR="00C54C81" w:rsidRPr="00001C24">
        <w:t xml:space="preserve"> to make an assessment;</w:t>
      </w:r>
    </w:p>
    <w:p w:rsidR="00C54C81" w:rsidRPr="00001C24" w:rsidRDefault="000C4B66" w:rsidP="00E0513C">
      <w:pPr>
        <w:pStyle w:val="paragraph"/>
      </w:pPr>
      <w:r w:rsidRPr="00001C24">
        <w:tab/>
        <w:t>(i)</w:t>
      </w:r>
      <w:r w:rsidRPr="00001C24">
        <w:tab/>
      </w:r>
      <w:r w:rsidR="00C54C81" w:rsidRPr="00001C24">
        <w:t>a decision under section</w:t>
      </w:r>
      <w:r w:rsidR="00001C24">
        <w:t> </w:t>
      </w:r>
      <w:r w:rsidR="001A52BC" w:rsidRPr="00001C24">
        <w:t>91</w:t>
      </w:r>
      <w:r w:rsidR="00C54C81" w:rsidRPr="00001C24">
        <w:t xml:space="preserve"> to amend an assessment;</w:t>
      </w:r>
    </w:p>
    <w:p w:rsidR="00C54C81" w:rsidRPr="00001C24" w:rsidRDefault="000C4B66" w:rsidP="00E0513C">
      <w:pPr>
        <w:pStyle w:val="paragraph"/>
      </w:pPr>
      <w:r w:rsidRPr="00001C24">
        <w:tab/>
        <w:t>(j)</w:t>
      </w:r>
      <w:r w:rsidRPr="00001C24">
        <w:tab/>
      </w:r>
      <w:r w:rsidR="00C54C81" w:rsidRPr="00001C24">
        <w:t>a decision under subsection</w:t>
      </w:r>
      <w:r w:rsidR="00001C24">
        <w:t> </w:t>
      </w:r>
      <w:r w:rsidR="001A52BC" w:rsidRPr="00001C24">
        <w:t>97</w:t>
      </w:r>
      <w:r w:rsidR="00C54C81" w:rsidRPr="00001C24">
        <w:t>(3) not to specify a later day on which late payment penalty is due for payment;</w:t>
      </w:r>
    </w:p>
    <w:p w:rsidR="00601463" w:rsidRPr="00001C24" w:rsidRDefault="000C4B66" w:rsidP="00E0513C">
      <w:pPr>
        <w:pStyle w:val="paragraph"/>
      </w:pPr>
      <w:r w:rsidRPr="00001C24">
        <w:tab/>
        <w:t>(k)</w:t>
      </w:r>
      <w:r w:rsidRPr="00001C24">
        <w:tab/>
      </w:r>
      <w:r w:rsidR="00601463" w:rsidRPr="00001C24">
        <w:t>any other decision prescribed by the regulations.</w:t>
      </w:r>
    </w:p>
    <w:p w:rsidR="00093B62" w:rsidRPr="00001C24" w:rsidRDefault="00601463" w:rsidP="00E0513C">
      <w:pPr>
        <w:pStyle w:val="Definition"/>
      </w:pPr>
      <w:r w:rsidRPr="00001C24">
        <w:rPr>
          <w:b/>
          <w:i/>
        </w:rPr>
        <w:t>session of use</w:t>
      </w:r>
      <w:r w:rsidRPr="00001C24">
        <w:t>, in relation to a person</w:t>
      </w:r>
      <w:r w:rsidR="000D4220" w:rsidRPr="00001C24">
        <w:t>’</w:t>
      </w:r>
      <w:r w:rsidRPr="00001C24">
        <w:t>s use</w:t>
      </w:r>
      <w:r w:rsidR="00916877" w:rsidRPr="00001C24">
        <w:t>, as a registered user,</w:t>
      </w:r>
      <w:r w:rsidRPr="00001C24">
        <w:t xml:space="preserve"> of a gaming machine</w:t>
      </w:r>
      <w:r w:rsidR="00C24204" w:rsidRPr="00001C24">
        <w:t xml:space="preserve"> </w:t>
      </w:r>
      <w:r w:rsidR="00916877" w:rsidRPr="00001C24">
        <w:t>that is located in a State or Territory</w:t>
      </w:r>
      <w:r w:rsidRPr="00001C24">
        <w:t>, means</w:t>
      </w:r>
      <w:r w:rsidR="0065222E" w:rsidRPr="00001C24">
        <w:t xml:space="preserve"> the period</w:t>
      </w:r>
      <w:r w:rsidR="00093B62" w:rsidRPr="00001C24">
        <w:t>:</w:t>
      </w:r>
    </w:p>
    <w:p w:rsidR="00093B62" w:rsidRPr="00001C24" w:rsidRDefault="000C4B66" w:rsidP="00E0513C">
      <w:pPr>
        <w:pStyle w:val="paragraph"/>
      </w:pPr>
      <w:r w:rsidRPr="00001C24">
        <w:lastRenderedPageBreak/>
        <w:tab/>
        <w:t>(a)</w:t>
      </w:r>
      <w:r w:rsidRPr="00001C24">
        <w:tab/>
      </w:r>
      <w:r w:rsidR="0065222E" w:rsidRPr="00001C24">
        <w:t xml:space="preserve">beginning </w:t>
      </w:r>
      <w:r w:rsidR="00601463" w:rsidRPr="00001C24">
        <w:t xml:space="preserve">when the person </w:t>
      </w:r>
      <w:r w:rsidR="00C24204" w:rsidRPr="00001C24">
        <w:t xml:space="preserve">first identifies himself or herself to the precommitment system for the </w:t>
      </w:r>
      <w:r w:rsidR="00601463" w:rsidRPr="00001C24">
        <w:t>gaming machine</w:t>
      </w:r>
      <w:r w:rsidR="002A6688" w:rsidRPr="00001C24">
        <w:t xml:space="preserve"> as registered for </w:t>
      </w:r>
      <w:r w:rsidR="00DE3E93" w:rsidRPr="00001C24">
        <w:t>the</w:t>
      </w:r>
      <w:r w:rsidR="002A6688" w:rsidRPr="00001C24">
        <w:t xml:space="preserve"> State or Territory</w:t>
      </w:r>
      <w:r w:rsidR="00093B62" w:rsidRPr="00001C24">
        <w:t>;</w:t>
      </w:r>
      <w:r w:rsidR="00601463" w:rsidRPr="00001C24">
        <w:t xml:space="preserve"> </w:t>
      </w:r>
      <w:r w:rsidR="0065222E" w:rsidRPr="00001C24">
        <w:t>and</w:t>
      </w:r>
    </w:p>
    <w:p w:rsidR="00601463" w:rsidRPr="00001C24" w:rsidRDefault="000C4B66" w:rsidP="00E0513C">
      <w:pPr>
        <w:pStyle w:val="paragraph"/>
      </w:pPr>
      <w:r w:rsidRPr="00001C24">
        <w:tab/>
        <w:t>(</w:t>
      </w:r>
      <w:r w:rsidR="00137039" w:rsidRPr="00001C24">
        <w:t>b</w:t>
      </w:r>
      <w:r w:rsidRPr="00001C24">
        <w:t>)</w:t>
      </w:r>
      <w:r w:rsidRPr="00001C24">
        <w:tab/>
      </w:r>
      <w:r w:rsidR="0065222E" w:rsidRPr="00001C24">
        <w:t xml:space="preserve">ending </w:t>
      </w:r>
      <w:r w:rsidR="009514D7" w:rsidRPr="00001C24">
        <w:t xml:space="preserve">when </w:t>
      </w:r>
      <w:r w:rsidR="00601463" w:rsidRPr="00001C24">
        <w:t xml:space="preserve">the person </w:t>
      </w:r>
      <w:r w:rsidR="00C24204" w:rsidRPr="00001C24">
        <w:t>stops identifying himself or herself to th</w:t>
      </w:r>
      <w:r w:rsidR="009514D7" w:rsidRPr="00001C24">
        <w:t>at</w:t>
      </w:r>
      <w:r w:rsidR="00C24204" w:rsidRPr="00001C24">
        <w:t xml:space="preserve"> precommitment system</w:t>
      </w:r>
      <w:r w:rsidR="002A6688" w:rsidRPr="00001C24">
        <w:t xml:space="preserve"> as registered for </w:t>
      </w:r>
      <w:r w:rsidR="00DE3E93" w:rsidRPr="00001C24">
        <w:t>the</w:t>
      </w:r>
      <w:r w:rsidR="002A6688" w:rsidRPr="00001C24">
        <w:t xml:space="preserve"> State or Territory</w:t>
      </w:r>
      <w:r w:rsidR="00601463" w:rsidRPr="00001C24">
        <w:t>.</w:t>
      </w:r>
    </w:p>
    <w:p w:rsidR="00C34477" w:rsidRPr="00001C24" w:rsidRDefault="006A35DC" w:rsidP="00E0513C">
      <w:pPr>
        <w:pStyle w:val="Definition"/>
      </w:pPr>
      <w:r w:rsidRPr="00001C24">
        <w:rPr>
          <w:b/>
          <w:i/>
        </w:rPr>
        <w:t>small gaming machine premises</w:t>
      </w:r>
      <w:r w:rsidR="00C34477" w:rsidRPr="00001C24">
        <w:rPr>
          <w:b/>
          <w:i/>
        </w:rPr>
        <w:t xml:space="preserve"> </w:t>
      </w:r>
      <w:r w:rsidR="00C34477" w:rsidRPr="00001C24">
        <w:t>has the meaning given by section</w:t>
      </w:r>
      <w:r w:rsidR="00001C24">
        <w:t> </w:t>
      </w:r>
      <w:r w:rsidR="001A52BC" w:rsidRPr="00001C24">
        <w:t>9</w:t>
      </w:r>
      <w:r w:rsidR="00C34477" w:rsidRPr="00001C24">
        <w:t>.</w:t>
      </w:r>
    </w:p>
    <w:p w:rsidR="000E2A76" w:rsidRPr="00001C24" w:rsidRDefault="000E2A76" w:rsidP="00E0513C">
      <w:pPr>
        <w:pStyle w:val="Definition"/>
      </w:pPr>
      <w:r w:rsidRPr="00001C24">
        <w:rPr>
          <w:b/>
          <w:i/>
        </w:rPr>
        <w:t xml:space="preserve">State or Territory licence </w:t>
      </w:r>
      <w:r w:rsidRPr="00001C24">
        <w:t>means a licence or approval (however described) under a State or Territory law that regulates gambling.</w:t>
      </w:r>
    </w:p>
    <w:p w:rsidR="0045099A" w:rsidRPr="00001C24" w:rsidRDefault="0045099A" w:rsidP="00E0513C">
      <w:pPr>
        <w:pStyle w:val="Definition"/>
      </w:pPr>
      <w:r w:rsidRPr="00001C24">
        <w:rPr>
          <w:b/>
          <w:i/>
        </w:rPr>
        <w:t xml:space="preserve">supervisory levy </w:t>
      </w:r>
      <w:r w:rsidRPr="00001C24">
        <w:t xml:space="preserve">means levy imposed by </w:t>
      </w:r>
      <w:r w:rsidR="00343062" w:rsidRPr="00001C24">
        <w:t>section</w:t>
      </w:r>
      <w:r w:rsidR="00001C24">
        <w:t> </w:t>
      </w:r>
      <w:r w:rsidR="00936109" w:rsidRPr="00001C24">
        <w:t>5</w:t>
      </w:r>
      <w:r w:rsidR="00343062" w:rsidRPr="00001C24">
        <w:t xml:space="preserve"> of </w:t>
      </w:r>
      <w:r w:rsidRPr="00001C24">
        <w:t xml:space="preserve">the </w:t>
      </w:r>
      <w:r w:rsidR="00DA16BC" w:rsidRPr="00001C24">
        <w:rPr>
          <w:i/>
        </w:rPr>
        <w:t xml:space="preserve">National </w:t>
      </w:r>
      <w:r w:rsidR="009D376D" w:rsidRPr="00001C24">
        <w:rPr>
          <w:i/>
        </w:rPr>
        <w:t>G</w:t>
      </w:r>
      <w:r w:rsidR="00DA16BC" w:rsidRPr="00001C24">
        <w:rPr>
          <w:i/>
        </w:rPr>
        <w:t xml:space="preserve">ambling </w:t>
      </w:r>
      <w:r w:rsidR="00F57F7C" w:rsidRPr="00001C24">
        <w:rPr>
          <w:i/>
        </w:rPr>
        <w:t>R</w:t>
      </w:r>
      <w:r w:rsidR="00DA16BC" w:rsidRPr="00001C24">
        <w:rPr>
          <w:i/>
        </w:rPr>
        <w:t>eform</w:t>
      </w:r>
      <w:r w:rsidR="00F57F7C" w:rsidRPr="00001C24">
        <w:rPr>
          <w:i/>
        </w:rPr>
        <w:t xml:space="preserve"> </w:t>
      </w:r>
      <w:r w:rsidR="00D81F00" w:rsidRPr="00001C24">
        <w:rPr>
          <w:i/>
        </w:rPr>
        <w:t xml:space="preserve">(Related Matters) </w:t>
      </w:r>
      <w:r w:rsidRPr="00001C24">
        <w:rPr>
          <w:i/>
        </w:rPr>
        <w:t xml:space="preserve">Act </w:t>
      </w:r>
      <w:r w:rsidR="003D3EEF" w:rsidRPr="00001C24">
        <w:rPr>
          <w:i/>
        </w:rPr>
        <w:t>(No.</w:t>
      </w:r>
      <w:r w:rsidR="00001C24">
        <w:rPr>
          <w:i/>
        </w:rPr>
        <w:t> </w:t>
      </w:r>
      <w:r w:rsidR="003D3EEF" w:rsidRPr="00001C24">
        <w:rPr>
          <w:i/>
        </w:rPr>
        <w:t xml:space="preserve">1) </w:t>
      </w:r>
      <w:r w:rsidRPr="00001C24">
        <w:rPr>
          <w:i/>
        </w:rPr>
        <w:t>2012</w:t>
      </w:r>
      <w:r w:rsidRPr="00001C24">
        <w:t>.</w:t>
      </w:r>
    </w:p>
    <w:p w:rsidR="00C54C81" w:rsidRPr="00001C24" w:rsidRDefault="00C54C81" w:rsidP="00E0513C">
      <w:pPr>
        <w:pStyle w:val="Definition"/>
      </w:pPr>
      <w:r w:rsidRPr="00001C24">
        <w:rPr>
          <w:b/>
          <w:i/>
        </w:rPr>
        <w:t xml:space="preserve">this Act </w:t>
      </w:r>
      <w:r w:rsidRPr="00001C24">
        <w:t>includes</w:t>
      </w:r>
      <w:r w:rsidR="00B26BED" w:rsidRPr="00001C24">
        <w:t xml:space="preserve"> </w:t>
      </w:r>
      <w:r w:rsidRPr="00001C24">
        <w:t>regulations and any other legislative instrument made under a provision of this Act.</w:t>
      </w:r>
    </w:p>
    <w:p w:rsidR="00D85493" w:rsidRPr="00001C24" w:rsidRDefault="00D85493" w:rsidP="00E0513C">
      <w:pPr>
        <w:pStyle w:val="Definition"/>
      </w:pPr>
      <w:r w:rsidRPr="00001C24">
        <w:rPr>
          <w:b/>
          <w:i/>
        </w:rPr>
        <w:t xml:space="preserve">transaction statement </w:t>
      </w:r>
      <w:r w:rsidRPr="00001C24">
        <w:t>has the meaning given by section</w:t>
      </w:r>
      <w:r w:rsidR="00001C24">
        <w:t> </w:t>
      </w:r>
      <w:r w:rsidR="001A52BC" w:rsidRPr="00001C24">
        <w:t>34</w:t>
      </w:r>
      <w:r w:rsidRPr="00001C24">
        <w:t>.</w:t>
      </w:r>
    </w:p>
    <w:p w:rsidR="00EC67C2" w:rsidRPr="00001C24" w:rsidRDefault="00EC67C2" w:rsidP="00E0513C">
      <w:pPr>
        <w:pStyle w:val="Definition"/>
      </w:pPr>
      <w:r w:rsidRPr="00001C24">
        <w:rPr>
          <w:b/>
          <w:i/>
        </w:rPr>
        <w:t>withdraws more than the cash limit</w:t>
      </w:r>
      <w:r w:rsidR="00B70289" w:rsidRPr="00001C24">
        <w:rPr>
          <w:b/>
          <w:i/>
        </w:rPr>
        <w:t xml:space="preserve"> </w:t>
      </w:r>
      <w:r w:rsidR="00B70289" w:rsidRPr="00001C24">
        <w:t xml:space="preserve">has the meaning given by </w:t>
      </w:r>
      <w:r w:rsidRPr="00001C24">
        <w:t>subsection</w:t>
      </w:r>
      <w:r w:rsidR="00001C24">
        <w:t> </w:t>
      </w:r>
      <w:r w:rsidR="001A52BC" w:rsidRPr="00001C24">
        <w:t>39</w:t>
      </w:r>
      <w:r w:rsidRPr="00001C24">
        <w:t>(2).</w:t>
      </w:r>
    </w:p>
    <w:p w:rsidR="00BD3AAA" w:rsidRPr="00001C24" w:rsidRDefault="001A52BC" w:rsidP="00E0513C">
      <w:pPr>
        <w:pStyle w:val="ActHead5"/>
      </w:pPr>
      <w:bookmarkStart w:id="8" w:name="_Toc360105113"/>
      <w:r w:rsidRPr="00001C24">
        <w:rPr>
          <w:rStyle w:val="CharSectno"/>
        </w:rPr>
        <w:t>6</w:t>
      </w:r>
      <w:r w:rsidR="005200F6" w:rsidRPr="00001C24">
        <w:t xml:space="preserve">  </w:t>
      </w:r>
      <w:r w:rsidR="00BD3AAA" w:rsidRPr="00001C24">
        <w:t xml:space="preserve">Meaning of </w:t>
      </w:r>
      <w:r w:rsidR="00BD3AAA" w:rsidRPr="00001C24">
        <w:rPr>
          <w:i/>
        </w:rPr>
        <w:t>gaming machine</w:t>
      </w:r>
      <w:bookmarkEnd w:id="8"/>
    </w:p>
    <w:p w:rsidR="00BD3AAA" w:rsidRPr="00001C24" w:rsidRDefault="00BD3AAA" w:rsidP="00E0513C">
      <w:pPr>
        <w:pStyle w:val="subsection"/>
      </w:pPr>
      <w:r w:rsidRPr="00001C24">
        <w:tab/>
        <w:t>(1)</w:t>
      </w:r>
      <w:r w:rsidRPr="00001C24">
        <w:tab/>
        <w:t xml:space="preserve">A </w:t>
      </w:r>
      <w:r w:rsidRPr="00001C24">
        <w:rPr>
          <w:b/>
          <w:i/>
        </w:rPr>
        <w:t>gaming machine</w:t>
      </w:r>
      <w:r w:rsidRPr="00001C24">
        <w:t xml:space="preserve"> </w:t>
      </w:r>
      <w:r w:rsidR="00EB6802" w:rsidRPr="00001C24">
        <w:t>is</w:t>
      </w:r>
      <w:r w:rsidRPr="00001C24">
        <w:t xml:space="preserve"> a device</w:t>
      </w:r>
      <w:r w:rsidR="006C0DD2" w:rsidRPr="00001C24">
        <w:t xml:space="preserve"> (whether </w:t>
      </w:r>
      <w:r w:rsidRPr="00001C24">
        <w:t>wholly or partly mechanically or electronically operated</w:t>
      </w:r>
      <w:r w:rsidR="006C0DD2" w:rsidRPr="00001C24">
        <w:t xml:space="preserve">) </w:t>
      </w:r>
      <w:r w:rsidRPr="00001C24">
        <w:t>that is designed so that:</w:t>
      </w:r>
    </w:p>
    <w:p w:rsidR="00BD3AAA" w:rsidRPr="00001C24" w:rsidRDefault="00BD3AAA" w:rsidP="00E0513C">
      <w:pPr>
        <w:pStyle w:val="paragraph"/>
      </w:pPr>
      <w:r w:rsidRPr="00001C24">
        <w:tab/>
        <w:t>(a)</w:t>
      </w:r>
      <w:r w:rsidRPr="00001C24">
        <w:tab/>
        <w:t>it may be used for the purposes of playing a game of chance, or a mixed game of chance and skill; and</w:t>
      </w:r>
    </w:p>
    <w:p w:rsidR="00BD3AAA" w:rsidRPr="00001C24" w:rsidRDefault="00BD3AAA" w:rsidP="00E0513C">
      <w:pPr>
        <w:pStyle w:val="paragraph"/>
      </w:pPr>
      <w:r w:rsidRPr="00001C24">
        <w:tab/>
        <w:t>(b)</w:t>
      </w:r>
      <w:r w:rsidRPr="00001C24">
        <w:tab/>
        <w:t>it may be operated wholly or partly by:</w:t>
      </w:r>
    </w:p>
    <w:p w:rsidR="00BD3AAA" w:rsidRPr="00001C24" w:rsidRDefault="00BD3AAA" w:rsidP="00E0513C">
      <w:pPr>
        <w:pStyle w:val="paragraphsub"/>
      </w:pPr>
      <w:r w:rsidRPr="00001C24">
        <w:tab/>
        <w:t>(i)</w:t>
      </w:r>
      <w:r w:rsidRPr="00001C24">
        <w:tab/>
        <w:t>inserting a token, coin or banknote into the device; or</w:t>
      </w:r>
    </w:p>
    <w:p w:rsidR="00BD3AAA" w:rsidRPr="00001C24" w:rsidRDefault="00BD3AAA" w:rsidP="00E0513C">
      <w:pPr>
        <w:pStyle w:val="paragraphsub"/>
      </w:pPr>
      <w:r w:rsidRPr="00001C24">
        <w:tab/>
        <w:t>(ii)</w:t>
      </w:r>
      <w:r w:rsidRPr="00001C24">
        <w:tab/>
        <w:t>electronically transferring credits or tokens to the device; or</w:t>
      </w:r>
    </w:p>
    <w:p w:rsidR="00BD3AAA" w:rsidRPr="00001C24" w:rsidRDefault="00BD3AAA" w:rsidP="00E0513C">
      <w:pPr>
        <w:pStyle w:val="paragraphsub"/>
      </w:pPr>
      <w:r w:rsidRPr="00001C24">
        <w:tab/>
        <w:t>(iii)</w:t>
      </w:r>
      <w:r w:rsidRPr="00001C24">
        <w:tab/>
        <w:t>using credits or tokens in the device (whether those credits or tokens are held, stored or accredited by the device or elsewhere); and</w:t>
      </w:r>
    </w:p>
    <w:p w:rsidR="00BD3AAA" w:rsidRPr="00001C24" w:rsidRDefault="00BD3AAA" w:rsidP="00E0513C">
      <w:pPr>
        <w:pStyle w:val="paragraph"/>
      </w:pPr>
      <w:r w:rsidRPr="00001C24">
        <w:tab/>
        <w:t>(c)</w:t>
      </w:r>
      <w:r w:rsidRPr="00001C24">
        <w:tab/>
        <w:t>because of making a bet on the device, winnings or other rewards may become payable.</w:t>
      </w:r>
    </w:p>
    <w:p w:rsidR="00BD3AAA" w:rsidRPr="00001C24" w:rsidRDefault="00BD3AAA" w:rsidP="00E0513C">
      <w:pPr>
        <w:pStyle w:val="subsection"/>
      </w:pPr>
      <w:r w:rsidRPr="00001C24">
        <w:tab/>
        <w:t>(2)</w:t>
      </w:r>
      <w:r w:rsidRPr="00001C24">
        <w:tab/>
        <w:t xml:space="preserve">A </w:t>
      </w:r>
      <w:r w:rsidRPr="00001C24">
        <w:rPr>
          <w:b/>
          <w:i/>
        </w:rPr>
        <w:t>gaming machine</w:t>
      </w:r>
      <w:r w:rsidRPr="00001C24">
        <w:t xml:space="preserve"> also includes:</w:t>
      </w:r>
    </w:p>
    <w:p w:rsidR="00BD3AAA" w:rsidRPr="00001C24" w:rsidRDefault="00BD3AAA" w:rsidP="00E0513C">
      <w:pPr>
        <w:pStyle w:val="paragraph"/>
      </w:pPr>
      <w:r w:rsidRPr="00001C24">
        <w:lastRenderedPageBreak/>
        <w:tab/>
        <w:t>(a)</w:t>
      </w:r>
      <w:r w:rsidRPr="00001C24">
        <w:tab/>
        <w:t>gaming equipment</w:t>
      </w:r>
      <w:r w:rsidR="004C155C" w:rsidRPr="00001C24">
        <w:t xml:space="preserve"> (see </w:t>
      </w:r>
      <w:r w:rsidR="00001C24">
        <w:t>subsection (</w:t>
      </w:r>
      <w:r w:rsidR="004C155C" w:rsidRPr="00001C24">
        <w:t>3))</w:t>
      </w:r>
      <w:r w:rsidRPr="00001C24">
        <w:t>; and</w:t>
      </w:r>
    </w:p>
    <w:p w:rsidR="00BD3AAA" w:rsidRPr="00001C24" w:rsidRDefault="00BD3AAA" w:rsidP="00E0513C">
      <w:pPr>
        <w:pStyle w:val="paragraph"/>
      </w:pPr>
      <w:r w:rsidRPr="00001C24">
        <w:tab/>
        <w:t>(b)</w:t>
      </w:r>
      <w:r w:rsidRPr="00001C24">
        <w:tab/>
        <w:t>any device that:</w:t>
      </w:r>
    </w:p>
    <w:p w:rsidR="00BD3AAA" w:rsidRPr="00001C24" w:rsidRDefault="00BD3AAA" w:rsidP="00E0513C">
      <w:pPr>
        <w:pStyle w:val="paragraphsub"/>
      </w:pPr>
      <w:r w:rsidRPr="00001C24">
        <w:tab/>
        <w:t>(i)</w:t>
      </w:r>
      <w:r w:rsidRPr="00001C24">
        <w:tab/>
        <w:t>is designed so that it may be used for the purposes of playing a game of chance, or a mixed game of chance and skill; and</w:t>
      </w:r>
    </w:p>
    <w:p w:rsidR="00BD3AAA" w:rsidRPr="00001C24" w:rsidRDefault="00BD3AAA" w:rsidP="00E0513C">
      <w:pPr>
        <w:pStyle w:val="paragraphsub"/>
      </w:pPr>
      <w:r w:rsidRPr="00001C24">
        <w:tab/>
        <w:t>(ii)</w:t>
      </w:r>
      <w:r w:rsidRPr="00001C24">
        <w:tab/>
        <w:t>is designed so that, because of making a bet on the device, winnings or other rewards may become payable; and</w:t>
      </w:r>
    </w:p>
    <w:p w:rsidR="00BD3AAA" w:rsidRPr="00001C24" w:rsidRDefault="00BD3AAA" w:rsidP="00E0513C">
      <w:pPr>
        <w:pStyle w:val="paragraphsub"/>
      </w:pPr>
      <w:r w:rsidRPr="00001C24">
        <w:tab/>
        <w:t>(iii)</w:t>
      </w:r>
      <w:r w:rsidRPr="00001C24">
        <w:tab/>
        <w:t>is prescribed by the regulations for the purposes of this paragraph; and</w:t>
      </w:r>
    </w:p>
    <w:p w:rsidR="00BD3AAA" w:rsidRPr="00001C24" w:rsidRDefault="00BD3AAA" w:rsidP="00E0513C">
      <w:pPr>
        <w:pStyle w:val="paragraph"/>
      </w:pPr>
      <w:r w:rsidRPr="00001C24">
        <w:tab/>
        <w:t>(c)</w:t>
      </w:r>
      <w:r w:rsidRPr="00001C24">
        <w:tab/>
        <w:t>part of</w:t>
      </w:r>
      <w:r w:rsidR="004D0D63" w:rsidRPr="00001C24">
        <w:t xml:space="preserve"> </w:t>
      </w:r>
      <w:r w:rsidRPr="00001C24">
        <w:t xml:space="preserve">a gaming machine (within the meaning of </w:t>
      </w:r>
      <w:r w:rsidR="00001C24">
        <w:t>subsection (</w:t>
      </w:r>
      <w:r w:rsidRPr="00001C24">
        <w:t xml:space="preserve">1) and </w:t>
      </w:r>
      <w:r w:rsidR="00001C24">
        <w:t>paragraphs (</w:t>
      </w:r>
      <w:r w:rsidR="004D0D63" w:rsidRPr="00001C24">
        <w:t>2)(a) and (b)).</w:t>
      </w:r>
    </w:p>
    <w:p w:rsidR="004D0D63" w:rsidRPr="00001C24" w:rsidRDefault="004D0D63" w:rsidP="00E0513C">
      <w:pPr>
        <w:pStyle w:val="subsection"/>
      </w:pPr>
      <w:r w:rsidRPr="00001C24">
        <w:tab/>
        <w:t>(3)</w:t>
      </w:r>
      <w:r w:rsidRPr="00001C24">
        <w:tab/>
      </w:r>
      <w:r w:rsidRPr="00001C24">
        <w:rPr>
          <w:b/>
          <w:i/>
        </w:rPr>
        <w:t xml:space="preserve">Gaming equipment </w:t>
      </w:r>
      <w:r w:rsidR="00EB6802" w:rsidRPr="00001C24">
        <w:t>is</w:t>
      </w:r>
      <w:r w:rsidRPr="00001C24">
        <w:t xml:space="preserve"> any system, device</w:t>
      </w:r>
      <w:r w:rsidR="0013765C" w:rsidRPr="00001C24">
        <w:t>,</w:t>
      </w:r>
      <w:r w:rsidRPr="00001C24">
        <w:t xml:space="preserve"> equipment</w:t>
      </w:r>
      <w:r w:rsidR="00923507" w:rsidRPr="00001C24">
        <w:t>,</w:t>
      </w:r>
      <w:r w:rsidRPr="00001C24">
        <w:t xml:space="preserve"> </w:t>
      </w:r>
      <w:r w:rsidR="0013765C" w:rsidRPr="00001C24">
        <w:t xml:space="preserve">software or hardware </w:t>
      </w:r>
      <w:r w:rsidRPr="00001C24">
        <w:t xml:space="preserve">that is used for or in connection with a gaming machine (within the meaning of </w:t>
      </w:r>
      <w:r w:rsidR="00001C24">
        <w:t>subsection (</w:t>
      </w:r>
      <w:r w:rsidRPr="00001C24">
        <w:t xml:space="preserve">1) and </w:t>
      </w:r>
      <w:r w:rsidR="00001C24">
        <w:t>paragraph (</w:t>
      </w:r>
      <w:r w:rsidRPr="00001C24">
        <w:t>2)(b)).</w:t>
      </w:r>
    </w:p>
    <w:p w:rsidR="0066723F" w:rsidRPr="00001C24" w:rsidRDefault="00923507" w:rsidP="00E0513C">
      <w:pPr>
        <w:pStyle w:val="subsection"/>
      </w:pPr>
      <w:r w:rsidRPr="00001C24">
        <w:tab/>
        <w:t>(4)</w:t>
      </w:r>
      <w:r w:rsidRPr="00001C24">
        <w:tab/>
        <w:t>The regulations may prescribe a thing that is taken not to be a gaming machine for the purposes of this Act.</w:t>
      </w:r>
    </w:p>
    <w:p w:rsidR="007C3085" w:rsidRPr="00001C24" w:rsidRDefault="001A52BC" w:rsidP="00E0513C">
      <w:pPr>
        <w:pStyle w:val="ActHead5"/>
      </w:pPr>
      <w:bookmarkStart w:id="9" w:name="_Toc360105114"/>
      <w:r w:rsidRPr="00001C24">
        <w:rPr>
          <w:rStyle w:val="CharSectno"/>
        </w:rPr>
        <w:t>7</w:t>
      </w:r>
      <w:r w:rsidR="007C3085" w:rsidRPr="00001C24">
        <w:t xml:space="preserve">  References to premises</w:t>
      </w:r>
      <w:bookmarkEnd w:id="9"/>
    </w:p>
    <w:p w:rsidR="007C3085" w:rsidRPr="00001C24" w:rsidRDefault="00D86D48" w:rsidP="00E0513C">
      <w:pPr>
        <w:pStyle w:val="subsection"/>
      </w:pPr>
      <w:r w:rsidRPr="00001C24">
        <w:tab/>
      </w:r>
      <w:r w:rsidR="003405D6" w:rsidRPr="00001C24">
        <w:t>(1)</w:t>
      </w:r>
      <w:r w:rsidRPr="00001C24">
        <w:tab/>
      </w:r>
      <w:r w:rsidR="007B6591" w:rsidRPr="00001C24">
        <w:t>A reference in this Act to premises on which one or more gaming machines are made available for use is, i</w:t>
      </w:r>
      <w:r w:rsidR="004657B7" w:rsidRPr="00001C24">
        <w:t>f a</w:t>
      </w:r>
      <w:r w:rsidR="000E2A76" w:rsidRPr="00001C24">
        <w:t xml:space="preserve"> State or Territory</w:t>
      </w:r>
      <w:r w:rsidR="004657B7" w:rsidRPr="00001C24">
        <w:t xml:space="preserve"> licence applies (or is taken to apply) to </w:t>
      </w:r>
      <w:r w:rsidR="00095D8A" w:rsidRPr="00001C24">
        <w:t>such</w:t>
      </w:r>
      <w:r w:rsidR="007B6591" w:rsidRPr="00001C24">
        <w:t xml:space="preserve"> </w:t>
      </w:r>
      <w:r w:rsidR="004657B7" w:rsidRPr="00001C24">
        <w:t xml:space="preserve">premises, </w:t>
      </w:r>
      <w:r w:rsidR="007C3085" w:rsidRPr="00001C24">
        <w:t>a reference to the premises</w:t>
      </w:r>
      <w:r w:rsidR="004657B7" w:rsidRPr="00001C24">
        <w:t xml:space="preserve"> </w:t>
      </w:r>
      <w:r w:rsidR="007C3085" w:rsidRPr="00001C24">
        <w:t xml:space="preserve">to which </w:t>
      </w:r>
      <w:r w:rsidR="004657B7" w:rsidRPr="00001C24">
        <w:t>the</w:t>
      </w:r>
      <w:r w:rsidR="007C3085" w:rsidRPr="00001C24">
        <w:t xml:space="preserve"> </w:t>
      </w:r>
      <w:r w:rsidR="00560415" w:rsidRPr="00001C24">
        <w:t>licence</w:t>
      </w:r>
      <w:r w:rsidR="007C3085" w:rsidRPr="00001C24">
        <w:t xml:space="preserve"> applies</w:t>
      </w:r>
      <w:r w:rsidR="00C35DE7" w:rsidRPr="00001C24">
        <w:t xml:space="preserve"> (or is taken to apply)</w:t>
      </w:r>
      <w:r w:rsidR="007C3085" w:rsidRPr="00001C24">
        <w:t>.</w:t>
      </w:r>
    </w:p>
    <w:p w:rsidR="003405D6" w:rsidRPr="00001C24" w:rsidRDefault="003405D6" w:rsidP="00E0513C">
      <w:pPr>
        <w:pStyle w:val="subsection"/>
      </w:pPr>
      <w:r w:rsidRPr="00001C24">
        <w:tab/>
        <w:t>(2)</w:t>
      </w:r>
      <w:r w:rsidRPr="00001C24">
        <w:tab/>
      </w:r>
      <w:r w:rsidR="00001C24">
        <w:t>Subsection (</w:t>
      </w:r>
      <w:r w:rsidRPr="00001C24">
        <w:t>1) does not apply in relation to Part</w:t>
      </w:r>
      <w:r w:rsidR="00001C24">
        <w:t> </w:t>
      </w:r>
      <w:r w:rsidRPr="00001C24">
        <w:t>4 of Chapter</w:t>
      </w:r>
      <w:r w:rsidR="00001C24">
        <w:t> </w:t>
      </w:r>
      <w:r w:rsidRPr="00001C24">
        <w:t xml:space="preserve">2 (ATM withdrawal limit), </w:t>
      </w:r>
      <w:r w:rsidR="00103435" w:rsidRPr="00001C24">
        <w:t>or</w:t>
      </w:r>
      <w:r w:rsidRPr="00001C24">
        <w:t xml:space="preserve"> any other provision of this Act to the extent that it relates to that Part.</w:t>
      </w:r>
    </w:p>
    <w:p w:rsidR="00E746CB" w:rsidRPr="00001C24" w:rsidRDefault="001A52BC" w:rsidP="00E0513C">
      <w:pPr>
        <w:pStyle w:val="ActHead5"/>
      </w:pPr>
      <w:bookmarkStart w:id="10" w:name="_Toc360105115"/>
      <w:r w:rsidRPr="00001C24">
        <w:rPr>
          <w:rStyle w:val="CharSectno"/>
        </w:rPr>
        <w:t>8</w:t>
      </w:r>
      <w:r w:rsidR="00E746CB" w:rsidRPr="00001C24">
        <w:t xml:space="preserve">  </w:t>
      </w:r>
      <w:r w:rsidR="001E5251" w:rsidRPr="00001C24">
        <w:t>Persons who engage in conduct</w:t>
      </w:r>
      <w:r w:rsidR="00E746CB" w:rsidRPr="00001C24">
        <w:t xml:space="preserve"> alone or together with others</w:t>
      </w:r>
      <w:bookmarkEnd w:id="10"/>
    </w:p>
    <w:p w:rsidR="00E746CB" w:rsidRPr="00001C24" w:rsidRDefault="00E746CB" w:rsidP="00E0513C">
      <w:pPr>
        <w:pStyle w:val="subsection"/>
      </w:pPr>
      <w:r w:rsidRPr="00001C24">
        <w:tab/>
      </w:r>
      <w:r w:rsidRPr="00001C24">
        <w:tab/>
        <w:t xml:space="preserve">A reference in this Act to a person who </w:t>
      </w:r>
      <w:r w:rsidR="001E5251" w:rsidRPr="00001C24">
        <w:t>engages in conduct (</w:t>
      </w:r>
      <w:r w:rsidR="00D5699A" w:rsidRPr="00001C24">
        <w:t xml:space="preserve">however that conduct is described, </w:t>
      </w:r>
      <w:r w:rsidR="001E5251" w:rsidRPr="00001C24">
        <w:t>for example</w:t>
      </w:r>
      <w:r w:rsidR="00835864" w:rsidRPr="00001C24">
        <w:t>,</w:t>
      </w:r>
      <w:r w:rsidR="001E5251" w:rsidRPr="00001C24">
        <w:t xml:space="preserve"> by making a</w:t>
      </w:r>
      <w:r w:rsidRPr="00001C24">
        <w:t xml:space="preserve"> gaming machine available for use</w:t>
      </w:r>
      <w:r w:rsidR="001E5251" w:rsidRPr="00001C24">
        <w:t>, manufacturing a gaming machine or importing a gaming machine)</w:t>
      </w:r>
      <w:r w:rsidRPr="00001C24">
        <w:t xml:space="preserve"> is a reference to </w:t>
      </w:r>
      <w:r w:rsidR="00EB6802" w:rsidRPr="00001C24">
        <w:t>a</w:t>
      </w:r>
      <w:r w:rsidRPr="00001C24">
        <w:t xml:space="preserve"> person </w:t>
      </w:r>
      <w:r w:rsidR="001E5251" w:rsidRPr="00001C24">
        <w:t>who engages in conduct,</w:t>
      </w:r>
      <w:r w:rsidRPr="00001C24">
        <w:t xml:space="preserve"> whether alone or together with any other person or persons.</w:t>
      </w:r>
    </w:p>
    <w:p w:rsidR="00C34477" w:rsidRPr="00001C24" w:rsidRDefault="001A52BC" w:rsidP="00E0513C">
      <w:pPr>
        <w:pStyle w:val="ActHead5"/>
      </w:pPr>
      <w:bookmarkStart w:id="11" w:name="_Toc360105116"/>
      <w:r w:rsidRPr="00001C24">
        <w:rPr>
          <w:rStyle w:val="CharSectno"/>
        </w:rPr>
        <w:lastRenderedPageBreak/>
        <w:t>9</w:t>
      </w:r>
      <w:r w:rsidR="00C34477" w:rsidRPr="00001C24">
        <w:t xml:space="preserve">  Meaning of </w:t>
      </w:r>
      <w:r w:rsidR="00C34477" w:rsidRPr="00001C24">
        <w:rPr>
          <w:i/>
        </w:rPr>
        <w:t>small gaming machine premises</w:t>
      </w:r>
      <w:bookmarkEnd w:id="11"/>
    </w:p>
    <w:p w:rsidR="00C34477" w:rsidRPr="00001C24" w:rsidRDefault="00C34477" w:rsidP="00E0513C">
      <w:pPr>
        <w:pStyle w:val="subsection"/>
      </w:pPr>
      <w:r w:rsidRPr="00001C24">
        <w:tab/>
        <w:t>(1)</w:t>
      </w:r>
      <w:r w:rsidRPr="00001C24">
        <w:tab/>
        <w:t xml:space="preserve">Premises are </w:t>
      </w:r>
      <w:r w:rsidRPr="00001C24">
        <w:rPr>
          <w:b/>
          <w:i/>
        </w:rPr>
        <w:t>small gaming machine premises</w:t>
      </w:r>
      <w:r w:rsidRPr="00001C24">
        <w:t xml:space="preserve"> if no more than 20 gaming machines are made available for use on the premises.</w:t>
      </w:r>
    </w:p>
    <w:p w:rsidR="00C34477" w:rsidRPr="00001C24" w:rsidRDefault="00C34477" w:rsidP="00E0513C">
      <w:pPr>
        <w:pStyle w:val="subsection"/>
      </w:pPr>
      <w:r w:rsidRPr="00001C24">
        <w:tab/>
        <w:t>(2)</w:t>
      </w:r>
      <w:r w:rsidRPr="00001C24">
        <w:tab/>
        <w:t xml:space="preserve">Despite </w:t>
      </w:r>
      <w:r w:rsidR="00001C24">
        <w:t>subsection (</w:t>
      </w:r>
      <w:r w:rsidRPr="00001C24">
        <w:t xml:space="preserve">1), gaming machine premises are not </w:t>
      </w:r>
      <w:r w:rsidRPr="00001C24">
        <w:rPr>
          <w:b/>
          <w:i/>
        </w:rPr>
        <w:t xml:space="preserve">small gaming machine premises </w:t>
      </w:r>
      <w:r w:rsidR="00DE3E93" w:rsidRPr="00001C24">
        <w:t>at any time after</w:t>
      </w:r>
      <w:r w:rsidRPr="00001C24">
        <w:t xml:space="preserve"> Part</w:t>
      </w:r>
      <w:r w:rsidR="008642E9" w:rsidRPr="00001C24">
        <w:t>s</w:t>
      </w:r>
      <w:r w:rsidR="00001C24">
        <w:t> </w:t>
      </w:r>
      <w:r w:rsidRPr="00001C24">
        <w:t xml:space="preserve">2 </w:t>
      </w:r>
      <w:r w:rsidR="00B7660D" w:rsidRPr="00001C24">
        <w:t>and</w:t>
      </w:r>
      <w:r w:rsidRPr="00001C24">
        <w:t xml:space="preserve"> 3 of Chapter</w:t>
      </w:r>
      <w:r w:rsidR="00001C24">
        <w:t> </w:t>
      </w:r>
      <w:r w:rsidRPr="00001C24">
        <w:t xml:space="preserve">2 begin to apply, other than because of </w:t>
      </w:r>
      <w:r w:rsidR="00B41D58" w:rsidRPr="00001C24">
        <w:t>subsection</w:t>
      </w:r>
      <w:r w:rsidR="00001C24">
        <w:t> </w:t>
      </w:r>
      <w:r w:rsidR="001A52BC" w:rsidRPr="00001C24">
        <w:t>13</w:t>
      </w:r>
      <w:r w:rsidR="00B41D58" w:rsidRPr="00001C24">
        <w:t>(3)</w:t>
      </w:r>
      <w:r w:rsidRPr="00001C24">
        <w:t>,</w:t>
      </w:r>
      <w:r w:rsidRPr="00001C24">
        <w:rPr>
          <w:b/>
        </w:rPr>
        <w:t xml:space="preserve"> </w:t>
      </w:r>
      <w:r w:rsidRPr="00001C24">
        <w:t>in relation to any gaming machine that is made available for use on those premises.</w:t>
      </w:r>
    </w:p>
    <w:p w:rsidR="00B7660D" w:rsidRPr="00001C24" w:rsidRDefault="00B7660D" w:rsidP="00E0513C">
      <w:pPr>
        <w:pStyle w:val="notetext"/>
      </w:pPr>
      <w:r w:rsidRPr="00001C24">
        <w:t>Note:</w:t>
      </w:r>
      <w:r w:rsidRPr="00001C24">
        <w:tab/>
        <w:t>For when Parts</w:t>
      </w:r>
      <w:r w:rsidR="00001C24">
        <w:t> </w:t>
      </w:r>
      <w:r w:rsidRPr="00001C24">
        <w:t>2 and 3 of Chapter</w:t>
      </w:r>
      <w:r w:rsidR="00001C24">
        <w:t> </w:t>
      </w:r>
      <w:r w:rsidRPr="00001C24">
        <w:t>2 begin to apply, see section</w:t>
      </w:r>
      <w:r w:rsidR="00001C24">
        <w:t> </w:t>
      </w:r>
      <w:r w:rsidR="001A52BC" w:rsidRPr="00001C24">
        <w:t>13</w:t>
      </w:r>
      <w:r w:rsidRPr="00001C24">
        <w:t>.</w:t>
      </w:r>
    </w:p>
    <w:p w:rsidR="009F2D74" w:rsidRPr="00001C24" w:rsidRDefault="001A52BC" w:rsidP="00E0513C">
      <w:pPr>
        <w:pStyle w:val="ActHead5"/>
      </w:pPr>
      <w:bookmarkStart w:id="12" w:name="_Toc360105117"/>
      <w:r w:rsidRPr="00001C24">
        <w:rPr>
          <w:rStyle w:val="CharSectno"/>
        </w:rPr>
        <w:t>10</w:t>
      </w:r>
      <w:r w:rsidR="009F2D74" w:rsidRPr="00001C24">
        <w:t xml:space="preserve">  Act binds the Crown</w:t>
      </w:r>
      <w:bookmarkEnd w:id="12"/>
    </w:p>
    <w:p w:rsidR="009F2D74" w:rsidRPr="00001C24" w:rsidRDefault="009F2D74" w:rsidP="00E0513C">
      <w:pPr>
        <w:pStyle w:val="subsection"/>
      </w:pPr>
      <w:r w:rsidRPr="00001C24">
        <w:tab/>
        <w:t>(1)</w:t>
      </w:r>
      <w:r w:rsidRPr="00001C24">
        <w:tab/>
        <w:t xml:space="preserve">This Act binds the Crown in </w:t>
      </w:r>
      <w:r w:rsidR="004D24EA" w:rsidRPr="00001C24">
        <w:t>each of its capacities</w:t>
      </w:r>
      <w:r w:rsidRPr="00001C24">
        <w:t>.</w:t>
      </w:r>
    </w:p>
    <w:p w:rsidR="009F2D74" w:rsidRPr="00001C24" w:rsidRDefault="009F2D74" w:rsidP="00E0513C">
      <w:pPr>
        <w:pStyle w:val="subsection"/>
      </w:pPr>
      <w:r w:rsidRPr="00001C24">
        <w:tab/>
        <w:t>(2)</w:t>
      </w:r>
      <w:r w:rsidRPr="00001C24">
        <w:tab/>
        <w:t>This Act does not make the Crown liable to be:</w:t>
      </w:r>
    </w:p>
    <w:p w:rsidR="009F2D74" w:rsidRPr="00001C24" w:rsidRDefault="009F2D74" w:rsidP="00E0513C">
      <w:pPr>
        <w:pStyle w:val="paragraph"/>
      </w:pPr>
      <w:r w:rsidRPr="00001C24">
        <w:tab/>
        <w:t>(a)</w:t>
      </w:r>
      <w:r w:rsidRPr="00001C24">
        <w:tab/>
        <w:t>prosecuted for an offence; or</w:t>
      </w:r>
    </w:p>
    <w:p w:rsidR="009F2D74" w:rsidRPr="00001C24" w:rsidRDefault="009F2D74" w:rsidP="00E0513C">
      <w:pPr>
        <w:pStyle w:val="paragraph"/>
      </w:pPr>
      <w:r w:rsidRPr="00001C24">
        <w:tab/>
        <w:t>(b)</w:t>
      </w:r>
      <w:r w:rsidRPr="00001C24">
        <w:tab/>
        <w:t>subject to civil proceedings for a civil penalty order; or</w:t>
      </w:r>
    </w:p>
    <w:p w:rsidR="009F2D74" w:rsidRPr="00001C24" w:rsidRDefault="009F2D74" w:rsidP="00E0513C">
      <w:pPr>
        <w:pStyle w:val="paragraph"/>
      </w:pPr>
      <w:r w:rsidRPr="00001C24">
        <w:tab/>
        <w:t>(c)</w:t>
      </w:r>
      <w:r w:rsidRPr="00001C24">
        <w:tab/>
        <w:t>given an infringement notice.</w:t>
      </w:r>
    </w:p>
    <w:p w:rsidR="0016451A" w:rsidRPr="00001C24" w:rsidRDefault="001A52BC" w:rsidP="00E0513C">
      <w:pPr>
        <w:pStyle w:val="ActHead5"/>
      </w:pPr>
      <w:bookmarkStart w:id="13" w:name="_Toc360105118"/>
      <w:r w:rsidRPr="00001C24">
        <w:rPr>
          <w:rStyle w:val="CharSectno"/>
        </w:rPr>
        <w:t>11</w:t>
      </w:r>
      <w:r w:rsidR="0016451A" w:rsidRPr="00001C24">
        <w:t xml:space="preserve">  </w:t>
      </w:r>
      <w:r w:rsidR="002C6E41" w:rsidRPr="00001C24">
        <w:t>Concurrent operation with State</w:t>
      </w:r>
      <w:r w:rsidR="004E1EAE" w:rsidRPr="00001C24">
        <w:t xml:space="preserve"> and </w:t>
      </w:r>
      <w:r w:rsidR="002C6E41" w:rsidRPr="00001C24">
        <w:t>Territory laws</w:t>
      </w:r>
      <w:bookmarkEnd w:id="13"/>
    </w:p>
    <w:p w:rsidR="002C6E41" w:rsidRPr="00001C24" w:rsidRDefault="002C6E41" w:rsidP="00E0513C">
      <w:pPr>
        <w:pStyle w:val="subsection"/>
      </w:pPr>
      <w:r w:rsidRPr="00001C24">
        <w:tab/>
        <w:t>(1)</w:t>
      </w:r>
      <w:r w:rsidRPr="00001C24">
        <w:tab/>
        <w:t>This Act is not intended to exclude or limit the operation of a law of a State or Territory that is capable of operating concurrently with this Act.</w:t>
      </w:r>
    </w:p>
    <w:p w:rsidR="00E71AA0" w:rsidRPr="00001C24" w:rsidRDefault="002C6E41" w:rsidP="00E0513C">
      <w:pPr>
        <w:pStyle w:val="subsection"/>
      </w:pPr>
      <w:r w:rsidRPr="00001C24">
        <w:tab/>
        <w:t>(</w:t>
      </w:r>
      <w:r w:rsidR="004E1EAE" w:rsidRPr="00001C24">
        <w:t>2</w:t>
      </w:r>
      <w:r w:rsidRPr="00001C24">
        <w:t>)</w:t>
      </w:r>
      <w:r w:rsidRPr="00001C24">
        <w:tab/>
        <w:t>In particular, this Act is intended to set minimum requirements in relation to</w:t>
      </w:r>
      <w:r w:rsidR="00E71AA0" w:rsidRPr="00001C24">
        <w:t>:</w:t>
      </w:r>
    </w:p>
    <w:p w:rsidR="00E71AA0" w:rsidRPr="00001C24" w:rsidRDefault="00E71AA0" w:rsidP="00E0513C">
      <w:pPr>
        <w:pStyle w:val="paragraph"/>
      </w:pPr>
      <w:r w:rsidRPr="00001C24">
        <w:tab/>
        <w:t>(a)</w:t>
      </w:r>
      <w:r w:rsidRPr="00001C24">
        <w:tab/>
      </w:r>
      <w:r w:rsidR="006B7FDD" w:rsidRPr="00001C24">
        <w:t xml:space="preserve">precommitment systems for </w:t>
      </w:r>
      <w:r w:rsidRPr="00001C24">
        <w:t xml:space="preserve">gaming machines; </w:t>
      </w:r>
      <w:r w:rsidR="0036677C" w:rsidRPr="00001C24">
        <w:t>and</w:t>
      </w:r>
    </w:p>
    <w:p w:rsidR="006B7FDD" w:rsidRPr="00001C24" w:rsidRDefault="006B7FDD" w:rsidP="00E0513C">
      <w:pPr>
        <w:pStyle w:val="paragraph"/>
      </w:pPr>
      <w:r w:rsidRPr="00001C24">
        <w:tab/>
        <w:t>(b)</w:t>
      </w:r>
      <w:r w:rsidRPr="00001C24">
        <w:tab/>
        <w:t>warnings to be provided by gaming machines; and</w:t>
      </w:r>
    </w:p>
    <w:p w:rsidR="00E71AA0" w:rsidRPr="00001C24" w:rsidRDefault="00E71AA0" w:rsidP="00E0513C">
      <w:pPr>
        <w:pStyle w:val="paragraph"/>
      </w:pPr>
      <w:r w:rsidRPr="00001C24">
        <w:tab/>
        <w:t>(</w:t>
      </w:r>
      <w:r w:rsidR="006B7FDD" w:rsidRPr="00001C24">
        <w:t>c</w:t>
      </w:r>
      <w:r w:rsidRPr="00001C24">
        <w:t>)</w:t>
      </w:r>
      <w:r w:rsidRPr="00001C24">
        <w:tab/>
        <w:t xml:space="preserve">automatic teller machines </w:t>
      </w:r>
      <w:r w:rsidR="00BD4431" w:rsidRPr="00001C24">
        <w:t xml:space="preserve">that are </w:t>
      </w:r>
      <w:r w:rsidRPr="00001C24">
        <w:t xml:space="preserve">on </w:t>
      </w:r>
      <w:r w:rsidR="00C72E48" w:rsidRPr="00001C24">
        <w:t xml:space="preserve">gaming machine </w:t>
      </w:r>
      <w:r w:rsidRPr="00001C24">
        <w:t>premises</w:t>
      </w:r>
      <w:r w:rsidR="00621080" w:rsidRPr="00001C24">
        <w:t xml:space="preserve"> (other than casinos)</w:t>
      </w:r>
      <w:r w:rsidR="000F2D0F" w:rsidRPr="00001C24">
        <w:t>.</w:t>
      </w:r>
    </w:p>
    <w:p w:rsidR="00F51520" w:rsidRPr="00001C24" w:rsidRDefault="000F2D0F" w:rsidP="00E0513C">
      <w:pPr>
        <w:pStyle w:val="subsection2"/>
      </w:pPr>
      <w:r w:rsidRPr="00001C24">
        <w:t xml:space="preserve">This Act </w:t>
      </w:r>
      <w:r w:rsidR="002C6E41" w:rsidRPr="00001C24">
        <w:t>is not intended to limit the ability of a State or Territory to impose stricter requirements in relation to</w:t>
      </w:r>
      <w:r w:rsidR="0036677C" w:rsidRPr="00001C24">
        <w:t xml:space="preserve"> such machines.</w:t>
      </w:r>
    </w:p>
    <w:p w:rsidR="002C6E41" w:rsidRPr="00001C24" w:rsidRDefault="002C6E41" w:rsidP="00E0513C">
      <w:pPr>
        <w:pStyle w:val="subsection"/>
      </w:pPr>
      <w:r w:rsidRPr="00001C24">
        <w:tab/>
        <w:t>(</w:t>
      </w:r>
      <w:r w:rsidR="004E1EAE" w:rsidRPr="00001C24">
        <w:t>3</w:t>
      </w:r>
      <w:r w:rsidRPr="00001C24">
        <w:t>)</w:t>
      </w:r>
      <w:r w:rsidRPr="00001C24">
        <w:tab/>
        <w:t>In addition, this Act is not intended to affect the number or distribution of gaming machines in a State or Territory.</w:t>
      </w:r>
    </w:p>
    <w:p w:rsidR="002C6E41" w:rsidRPr="00001C24" w:rsidRDefault="002C6E41" w:rsidP="00E0513C">
      <w:pPr>
        <w:pStyle w:val="notetext"/>
      </w:pPr>
      <w:r w:rsidRPr="00001C24">
        <w:t>Note:</w:t>
      </w:r>
      <w:r w:rsidRPr="00001C24">
        <w:tab/>
        <w:t>The number</w:t>
      </w:r>
      <w:r w:rsidR="00A01260" w:rsidRPr="00001C24">
        <w:t>s</w:t>
      </w:r>
      <w:r w:rsidRPr="00001C24">
        <w:t xml:space="preserve"> </w:t>
      </w:r>
      <w:r w:rsidR="00A01260" w:rsidRPr="00001C24">
        <w:t>and</w:t>
      </w:r>
      <w:r w:rsidRPr="00001C24">
        <w:t xml:space="preserve"> distribution of gaming machines in a State or Territory </w:t>
      </w:r>
      <w:r w:rsidR="00A01260" w:rsidRPr="00001C24">
        <w:t>are</w:t>
      </w:r>
      <w:r w:rsidRPr="00001C24">
        <w:t xml:space="preserve"> regulated by the laws of the State or Territory.</w:t>
      </w:r>
    </w:p>
    <w:p w:rsidR="000528FA" w:rsidRPr="00001C24" w:rsidRDefault="001A52BC" w:rsidP="00E0513C">
      <w:pPr>
        <w:pStyle w:val="ActHead5"/>
      </w:pPr>
      <w:bookmarkStart w:id="14" w:name="_Toc360105119"/>
      <w:r w:rsidRPr="00001C24">
        <w:rPr>
          <w:rStyle w:val="CharSectno"/>
        </w:rPr>
        <w:lastRenderedPageBreak/>
        <w:t>12</w:t>
      </w:r>
      <w:r w:rsidR="000528FA" w:rsidRPr="00001C24">
        <w:t xml:space="preserve">  Constitutional limitations</w:t>
      </w:r>
      <w:bookmarkEnd w:id="14"/>
    </w:p>
    <w:p w:rsidR="000528FA" w:rsidRPr="00001C24" w:rsidRDefault="000528FA" w:rsidP="00E0513C">
      <w:pPr>
        <w:pStyle w:val="SubsectionHead"/>
      </w:pPr>
      <w:r w:rsidRPr="00001C24">
        <w:t xml:space="preserve">Commonwealth not to </w:t>
      </w:r>
      <w:r w:rsidR="00072F1C" w:rsidRPr="00001C24">
        <w:t xml:space="preserve">discriminate or give </w:t>
      </w:r>
      <w:r w:rsidRPr="00001C24">
        <w:t>preference</w:t>
      </w:r>
    </w:p>
    <w:p w:rsidR="00072F1C" w:rsidRPr="00001C24" w:rsidRDefault="000528FA" w:rsidP="00E0513C">
      <w:pPr>
        <w:pStyle w:val="subsection"/>
      </w:pPr>
      <w:r w:rsidRPr="00001C24">
        <w:tab/>
        <w:t>(1)</w:t>
      </w:r>
      <w:r w:rsidRPr="00001C24">
        <w:tab/>
        <w:t>A power conferred by this Act must not be exercised in such a way as to</w:t>
      </w:r>
      <w:r w:rsidR="00072F1C" w:rsidRPr="00001C24">
        <w:t>:</w:t>
      </w:r>
    </w:p>
    <w:p w:rsidR="00072F1C" w:rsidRPr="00001C24" w:rsidRDefault="00072F1C" w:rsidP="00E0513C">
      <w:pPr>
        <w:pStyle w:val="paragraph"/>
      </w:pPr>
      <w:r w:rsidRPr="00001C24">
        <w:tab/>
        <w:t>(a)</w:t>
      </w:r>
      <w:r w:rsidRPr="00001C24">
        <w:tab/>
        <w:t>discriminate between States or parts of States</w:t>
      </w:r>
      <w:r w:rsidR="001D6283" w:rsidRPr="00001C24">
        <w:t xml:space="preserve"> within the meaning of paragraph</w:t>
      </w:r>
      <w:r w:rsidR="00001C24">
        <w:t> </w:t>
      </w:r>
      <w:r w:rsidR="001D6283" w:rsidRPr="00001C24">
        <w:t>51(ii) of the Constitution</w:t>
      </w:r>
      <w:r w:rsidRPr="00001C24">
        <w:t>; or</w:t>
      </w:r>
    </w:p>
    <w:p w:rsidR="000528FA" w:rsidRPr="00001C24" w:rsidRDefault="00072F1C" w:rsidP="00E0513C">
      <w:pPr>
        <w:pStyle w:val="paragraph"/>
      </w:pPr>
      <w:r w:rsidRPr="00001C24">
        <w:tab/>
        <w:t>(b)</w:t>
      </w:r>
      <w:r w:rsidRPr="00001C24">
        <w:tab/>
      </w:r>
      <w:r w:rsidR="000528FA" w:rsidRPr="00001C24">
        <w:t xml:space="preserve">give preference to one State or any part </w:t>
      </w:r>
      <w:r w:rsidR="00A01260" w:rsidRPr="00001C24">
        <w:t>of a State</w:t>
      </w:r>
      <w:r w:rsidR="001D6283" w:rsidRPr="00001C24">
        <w:t xml:space="preserve"> within the meaning of section</w:t>
      </w:r>
      <w:r w:rsidR="00001C24">
        <w:t> </w:t>
      </w:r>
      <w:r w:rsidR="001D6283" w:rsidRPr="00001C24">
        <w:t>99 of the Constitution</w:t>
      </w:r>
      <w:r w:rsidR="000528FA" w:rsidRPr="00001C24">
        <w:t>.</w:t>
      </w:r>
    </w:p>
    <w:p w:rsidR="000528FA" w:rsidRPr="00001C24" w:rsidRDefault="000528FA" w:rsidP="00E0513C">
      <w:pPr>
        <w:pStyle w:val="SubsectionHead"/>
      </w:pPr>
      <w:r w:rsidRPr="00001C24">
        <w:t>Trade to be absolutely free</w:t>
      </w:r>
    </w:p>
    <w:p w:rsidR="000528FA" w:rsidRPr="00001C24" w:rsidRDefault="000528FA" w:rsidP="00E0513C">
      <w:pPr>
        <w:pStyle w:val="subsection"/>
      </w:pPr>
      <w:r w:rsidRPr="00001C24">
        <w:tab/>
        <w:t>(2)</w:t>
      </w:r>
      <w:r w:rsidRPr="00001C24">
        <w:tab/>
        <w:t>A power conferred by this Act must not be exercised in such a way that the exercise would infringe section</w:t>
      </w:r>
      <w:r w:rsidR="00001C24">
        <w:t> </w:t>
      </w:r>
      <w:r w:rsidRPr="00001C24">
        <w:t>92 of the Constitution.</w:t>
      </w:r>
    </w:p>
    <w:p w:rsidR="000528FA" w:rsidRPr="00001C24" w:rsidRDefault="000528FA" w:rsidP="00E0513C">
      <w:pPr>
        <w:pStyle w:val="notetext"/>
      </w:pPr>
      <w:r w:rsidRPr="00001C24">
        <w:t>Note:</w:t>
      </w:r>
      <w:r w:rsidRPr="00001C24">
        <w:tab/>
        <w:t>Section</w:t>
      </w:r>
      <w:r w:rsidR="00001C24">
        <w:t> </w:t>
      </w:r>
      <w:r w:rsidRPr="00001C24">
        <w:t>92 of the Constitution requires trade among the States to be absolutely free.</w:t>
      </w:r>
    </w:p>
    <w:p w:rsidR="006A35DC" w:rsidRPr="00001C24" w:rsidRDefault="006A35DC" w:rsidP="008E604D">
      <w:pPr>
        <w:pStyle w:val="ActHead2"/>
        <w:pageBreakBefore/>
      </w:pPr>
      <w:bookmarkStart w:id="15" w:name="_Toc360105120"/>
      <w:r w:rsidRPr="00001C24">
        <w:rPr>
          <w:rStyle w:val="CharPartNo"/>
        </w:rPr>
        <w:lastRenderedPageBreak/>
        <w:t>Part</w:t>
      </w:r>
      <w:r w:rsidR="00001C24" w:rsidRPr="00001C24">
        <w:rPr>
          <w:rStyle w:val="CharPartNo"/>
        </w:rPr>
        <w:t> </w:t>
      </w:r>
      <w:r w:rsidRPr="00001C24">
        <w:rPr>
          <w:rStyle w:val="CharPartNo"/>
        </w:rPr>
        <w:t>2</w:t>
      </w:r>
      <w:r w:rsidRPr="00001C24">
        <w:t>—</w:t>
      </w:r>
      <w:r w:rsidRPr="00001C24">
        <w:rPr>
          <w:rStyle w:val="CharPartText"/>
        </w:rPr>
        <w:t>Application of this Act</w:t>
      </w:r>
      <w:bookmarkEnd w:id="15"/>
    </w:p>
    <w:p w:rsidR="00CB24F4" w:rsidRPr="00001C24" w:rsidRDefault="00CB24F4" w:rsidP="00E0513C">
      <w:pPr>
        <w:pStyle w:val="Header"/>
      </w:pPr>
      <w:r w:rsidRPr="00001C24">
        <w:rPr>
          <w:rStyle w:val="CharDivNo"/>
        </w:rPr>
        <w:t xml:space="preserve"> </w:t>
      </w:r>
      <w:r w:rsidRPr="00001C24">
        <w:rPr>
          <w:rStyle w:val="CharDivText"/>
        </w:rPr>
        <w:t xml:space="preserve"> </w:t>
      </w:r>
    </w:p>
    <w:p w:rsidR="006A35DC" w:rsidRPr="00001C24" w:rsidRDefault="001A52BC" w:rsidP="00E0513C">
      <w:pPr>
        <w:pStyle w:val="ActHead5"/>
      </w:pPr>
      <w:bookmarkStart w:id="16" w:name="_Toc360105121"/>
      <w:r w:rsidRPr="00001C24">
        <w:rPr>
          <w:rStyle w:val="CharSectno"/>
        </w:rPr>
        <w:t>13</w:t>
      </w:r>
      <w:r w:rsidR="006A35DC" w:rsidRPr="00001C24">
        <w:t xml:space="preserve">  Application of precommitment system and dynamic warning requirements</w:t>
      </w:r>
      <w:bookmarkEnd w:id="16"/>
    </w:p>
    <w:p w:rsidR="006A35DC" w:rsidRPr="00001C24" w:rsidRDefault="00CB24F4" w:rsidP="00E0513C">
      <w:pPr>
        <w:pStyle w:val="subsection"/>
        <w:rPr>
          <w:i/>
        </w:rPr>
      </w:pPr>
      <w:r w:rsidRPr="00001C24">
        <w:tab/>
        <w:t>(1)</w:t>
      </w:r>
      <w:r w:rsidRPr="00001C24">
        <w:tab/>
      </w:r>
      <w:r w:rsidR="006A35DC" w:rsidRPr="00001C24">
        <w:t>Parts</w:t>
      </w:r>
      <w:r w:rsidR="00001C24">
        <w:t> </w:t>
      </w:r>
      <w:r w:rsidR="006A35DC" w:rsidRPr="00001C24">
        <w:t>2 and 3 of Chapter</w:t>
      </w:r>
      <w:r w:rsidR="00001C24">
        <w:t> </w:t>
      </w:r>
      <w:r w:rsidR="006A35DC" w:rsidRPr="00001C24">
        <w:t xml:space="preserve">2 (precommitment systems and dynamic warnings), and any other provision of </w:t>
      </w:r>
      <w:r w:rsidR="001C3718" w:rsidRPr="00001C24">
        <w:t xml:space="preserve">this </w:t>
      </w:r>
      <w:r w:rsidR="006A35DC" w:rsidRPr="00001C24">
        <w:t>Act to the extent that it relates to those Parts, apply on and after 31</w:t>
      </w:r>
      <w:r w:rsidR="00001C24">
        <w:t> </w:t>
      </w:r>
      <w:r w:rsidR="006A35DC" w:rsidRPr="00001C24">
        <w:t xml:space="preserve">December </w:t>
      </w:r>
      <w:r w:rsidR="0055000A" w:rsidRPr="00001C24">
        <w:t>2018</w:t>
      </w:r>
      <w:r w:rsidR="006A35DC" w:rsidRPr="00001C24">
        <w:t xml:space="preserve"> in relation to any gaming machine that is made available for use, other than a gaming machine that is made available for use on small gaming machine premises.</w:t>
      </w:r>
    </w:p>
    <w:p w:rsidR="006A35DC" w:rsidRPr="00001C24" w:rsidRDefault="006A35DC" w:rsidP="00E0513C">
      <w:pPr>
        <w:pStyle w:val="SubsectionHead"/>
      </w:pPr>
      <w:r w:rsidRPr="00001C24">
        <w:t>Premises with 11 to 20 gaming machines</w:t>
      </w:r>
    </w:p>
    <w:p w:rsidR="006A35DC" w:rsidRPr="00001C24" w:rsidRDefault="00CB24F4" w:rsidP="00E0513C">
      <w:pPr>
        <w:pStyle w:val="subsection"/>
      </w:pPr>
      <w:r w:rsidRPr="00001C24">
        <w:tab/>
        <w:t>(2)</w:t>
      </w:r>
      <w:r w:rsidRPr="00001C24">
        <w:tab/>
      </w:r>
      <w:r w:rsidR="006A35DC" w:rsidRPr="00001C24">
        <w:t>Parts</w:t>
      </w:r>
      <w:r w:rsidR="00001C24">
        <w:t> </w:t>
      </w:r>
      <w:r w:rsidR="006A35DC" w:rsidRPr="00001C24">
        <w:t>2 and 3 of Chapter</w:t>
      </w:r>
      <w:r w:rsidR="00001C24">
        <w:t> </w:t>
      </w:r>
      <w:r w:rsidR="006A35DC" w:rsidRPr="00001C24">
        <w:t xml:space="preserve">2, and any other provision of </w:t>
      </w:r>
      <w:r w:rsidR="00BF159E" w:rsidRPr="00001C24">
        <w:t>this</w:t>
      </w:r>
      <w:r w:rsidR="006A35DC" w:rsidRPr="00001C24">
        <w:t xml:space="preserve"> Act to the extent that it relates to those Parts, apply on and after 31</w:t>
      </w:r>
      <w:r w:rsidR="00001C24">
        <w:t> </w:t>
      </w:r>
      <w:r w:rsidR="006A35DC" w:rsidRPr="00001C24">
        <w:t xml:space="preserve">December </w:t>
      </w:r>
      <w:r w:rsidR="0055000A" w:rsidRPr="00001C24">
        <w:t>2022</w:t>
      </w:r>
      <w:r w:rsidR="006A35DC" w:rsidRPr="00001C24">
        <w:t xml:space="preserve"> in relation to any gaming machine that is made available for use on </w:t>
      </w:r>
      <w:r w:rsidR="00557A02" w:rsidRPr="00001C24">
        <w:t xml:space="preserve">small </w:t>
      </w:r>
      <w:r w:rsidR="006A35DC" w:rsidRPr="00001C24">
        <w:t>gaming machine premises if there are:</w:t>
      </w:r>
    </w:p>
    <w:p w:rsidR="006A35DC" w:rsidRPr="00001C24" w:rsidRDefault="006A35DC" w:rsidP="00E0513C">
      <w:pPr>
        <w:pStyle w:val="paragraph"/>
      </w:pPr>
      <w:r w:rsidRPr="00001C24">
        <w:tab/>
        <w:t>(a)</w:t>
      </w:r>
      <w:r w:rsidRPr="00001C24">
        <w:tab/>
        <w:t>more than 10 gaming machines; but</w:t>
      </w:r>
    </w:p>
    <w:p w:rsidR="006A35DC" w:rsidRPr="00001C24" w:rsidRDefault="006A35DC" w:rsidP="00E0513C">
      <w:pPr>
        <w:pStyle w:val="paragraph"/>
      </w:pPr>
      <w:r w:rsidRPr="00001C24">
        <w:tab/>
        <w:t>(b)</w:t>
      </w:r>
      <w:r w:rsidRPr="00001C24">
        <w:tab/>
        <w:t>no more than 20 gaming machines;</w:t>
      </w:r>
    </w:p>
    <w:p w:rsidR="006A35DC" w:rsidRPr="00001C24" w:rsidRDefault="006A35DC" w:rsidP="00E0513C">
      <w:pPr>
        <w:pStyle w:val="subsection2"/>
      </w:pPr>
      <w:r w:rsidRPr="00001C24">
        <w:t>made available for use on those premises.</w:t>
      </w:r>
    </w:p>
    <w:p w:rsidR="006A35DC" w:rsidRPr="00001C24" w:rsidRDefault="00BF159E" w:rsidP="00E0513C">
      <w:pPr>
        <w:pStyle w:val="SubsectionHead"/>
      </w:pPr>
      <w:r w:rsidRPr="00001C24">
        <w:t>Premises with no more than 10 ga</w:t>
      </w:r>
      <w:r w:rsidR="006A35DC" w:rsidRPr="00001C24">
        <w:t>ming machines</w:t>
      </w:r>
    </w:p>
    <w:p w:rsidR="00221371" w:rsidRPr="00001C24" w:rsidRDefault="00CB24F4" w:rsidP="00E0513C">
      <w:pPr>
        <w:pStyle w:val="subsection"/>
      </w:pPr>
      <w:r w:rsidRPr="00001C24">
        <w:tab/>
        <w:t>(3)</w:t>
      </w:r>
      <w:r w:rsidRPr="00001C24">
        <w:tab/>
      </w:r>
      <w:r w:rsidR="00C90916" w:rsidRPr="00001C24">
        <w:t xml:space="preserve">Subject to </w:t>
      </w:r>
      <w:r w:rsidR="00001C24">
        <w:t>subsection (</w:t>
      </w:r>
      <w:r w:rsidR="00C90916" w:rsidRPr="00001C24">
        <w:t>4), i</w:t>
      </w:r>
      <w:r w:rsidR="006A35DC" w:rsidRPr="00001C24">
        <w:t xml:space="preserve">f there are no more than 10 gaming machines that are made available for use on </w:t>
      </w:r>
      <w:r w:rsidR="00557A02" w:rsidRPr="00001C24">
        <w:t xml:space="preserve">small </w:t>
      </w:r>
      <w:r w:rsidR="006A35DC" w:rsidRPr="00001C24">
        <w:t>gaming machine premises, then Parts</w:t>
      </w:r>
      <w:r w:rsidR="00001C24">
        <w:t> </w:t>
      </w:r>
      <w:r w:rsidR="006A35DC" w:rsidRPr="00001C24">
        <w:t>2 and 3 of Chapter</w:t>
      </w:r>
      <w:r w:rsidR="00001C24">
        <w:t> </w:t>
      </w:r>
      <w:r w:rsidR="00835864" w:rsidRPr="00001C24">
        <w:t>2</w:t>
      </w:r>
      <w:r w:rsidR="006A35DC" w:rsidRPr="00001C24">
        <w:t xml:space="preserve">, and any other provision of </w:t>
      </w:r>
      <w:r w:rsidR="00BF159E" w:rsidRPr="00001C24">
        <w:t xml:space="preserve">this </w:t>
      </w:r>
      <w:r w:rsidR="006A35DC" w:rsidRPr="00001C24">
        <w:t>Act to the extent that it relates to those Parts, appl</w:t>
      </w:r>
      <w:r w:rsidR="001B5DA2" w:rsidRPr="00001C24">
        <w:t>y</w:t>
      </w:r>
      <w:r w:rsidR="006A35DC" w:rsidRPr="00001C24">
        <w:t xml:space="preserve"> </w:t>
      </w:r>
      <w:r w:rsidR="00221371" w:rsidRPr="00001C24">
        <w:t>on and after 31</w:t>
      </w:r>
      <w:r w:rsidR="00001C24">
        <w:t> </w:t>
      </w:r>
      <w:r w:rsidR="00221371" w:rsidRPr="00001C24">
        <w:t xml:space="preserve">December </w:t>
      </w:r>
      <w:r w:rsidR="0055000A" w:rsidRPr="00001C24">
        <w:t>2022</w:t>
      </w:r>
      <w:r w:rsidR="00221371" w:rsidRPr="00001C24">
        <w:t xml:space="preserve"> </w:t>
      </w:r>
      <w:r w:rsidR="006A35DC" w:rsidRPr="00001C24">
        <w:t>in relation to any gaming machine that</w:t>
      </w:r>
      <w:r w:rsidR="00221371" w:rsidRPr="00001C24">
        <w:t>:</w:t>
      </w:r>
    </w:p>
    <w:p w:rsidR="006A35DC" w:rsidRPr="00001C24" w:rsidRDefault="00221371" w:rsidP="00E0513C">
      <w:pPr>
        <w:pStyle w:val="paragraph"/>
      </w:pPr>
      <w:r w:rsidRPr="00001C24">
        <w:tab/>
        <w:t>(a)</w:t>
      </w:r>
      <w:r w:rsidRPr="00001C24">
        <w:tab/>
      </w:r>
      <w:r w:rsidR="006A35DC" w:rsidRPr="00001C24">
        <w:t>is not made available for use on the premises at any time before 31</w:t>
      </w:r>
      <w:r w:rsidR="00001C24">
        <w:t> </w:t>
      </w:r>
      <w:r w:rsidR="006A35DC" w:rsidRPr="00001C24">
        <w:t xml:space="preserve">December </w:t>
      </w:r>
      <w:r w:rsidR="00E31542" w:rsidRPr="00001C24">
        <w:t>2022</w:t>
      </w:r>
      <w:r w:rsidR="006A35DC" w:rsidRPr="00001C24">
        <w:t xml:space="preserve">, but is made available for use on the premises at any time </w:t>
      </w:r>
      <w:r w:rsidR="00B37A47" w:rsidRPr="00001C24">
        <w:t xml:space="preserve">on or </w:t>
      </w:r>
      <w:r w:rsidRPr="00001C24">
        <w:t>after that day; or</w:t>
      </w:r>
    </w:p>
    <w:p w:rsidR="00221371" w:rsidRPr="00001C24" w:rsidRDefault="00221371" w:rsidP="00E0513C">
      <w:pPr>
        <w:pStyle w:val="paragraph"/>
      </w:pPr>
      <w:r w:rsidRPr="00001C24">
        <w:tab/>
        <w:t>(b)</w:t>
      </w:r>
      <w:r w:rsidRPr="00001C24">
        <w:tab/>
        <w:t xml:space="preserve">is </w:t>
      </w:r>
      <w:r w:rsidR="00392548" w:rsidRPr="00001C24">
        <w:t>on the premises</w:t>
      </w:r>
      <w:r w:rsidR="005A7DAC" w:rsidRPr="00001C24">
        <w:t>,</w:t>
      </w:r>
      <w:r w:rsidR="00392548" w:rsidRPr="00001C24">
        <w:t xml:space="preserve"> and </w:t>
      </w:r>
      <w:r w:rsidR="001A0B2B" w:rsidRPr="00001C24">
        <w:t>was</w:t>
      </w:r>
      <w:r w:rsidR="00392548" w:rsidRPr="00001C24">
        <w:t xml:space="preserve"> </w:t>
      </w:r>
      <w:r w:rsidRPr="00001C24">
        <w:t>manufactured or imported on or after 31</w:t>
      </w:r>
      <w:r w:rsidR="00001C24">
        <w:t> </w:t>
      </w:r>
      <w:r w:rsidRPr="00001C24">
        <w:t xml:space="preserve">December </w:t>
      </w:r>
      <w:r w:rsidR="00E31542" w:rsidRPr="00001C24">
        <w:t>2014</w:t>
      </w:r>
      <w:r w:rsidRPr="00001C24">
        <w:t>.</w:t>
      </w:r>
    </w:p>
    <w:p w:rsidR="006A35DC" w:rsidRPr="00001C24" w:rsidRDefault="006A35DC" w:rsidP="00E0513C">
      <w:pPr>
        <w:pStyle w:val="SubsectionHead"/>
      </w:pPr>
      <w:r w:rsidRPr="00001C24">
        <w:lastRenderedPageBreak/>
        <w:t>Premises that gain or lose machines</w:t>
      </w:r>
    </w:p>
    <w:p w:rsidR="00707FDB" w:rsidRPr="00001C24" w:rsidRDefault="00CB24F4" w:rsidP="00E0513C">
      <w:pPr>
        <w:pStyle w:val="subsection"/>
      </w:pPr>
      <w:r w:rsidRPr="00001C24">
        <w:tab/>
        <w:t>(4)</w:t>
      </w:r>
      <w:r w:rsidRPr="00001C24">
        <w:tab/>
      </w:r>
      <w:r w:rsidR="00590A97" w:rsidRPr="00001C24">
        <w:t xml:space="preserve">Once </w:t>
      </w:r>
      <w:r w:rsidR="00001C24">
        <w:t>subsection (</w:t>
      </w:r>
      <w:r w:rsidR="00590A97" w:rsidRPr="00001C24">
        <w:t>2) begins to apply to a gaming machine</w:t>
      </w:r>
      <w:r w:rsidR="00FA7FA8" w:rsidRPr="00001C24">
        <w:t>,</w:t>
      </w:r>
      <w:r w:rsidR="00707FDB" w:rsidRPr="00001C24">
        <w:t xml:space="preserve"> that </w:t>
      </w:r>
      <w:r w:rsidR="0023427C" w:rsidRPr="00001C24">
        <w:t>subsection</w:t>
      </w:r>
      <w:r w:rsidR="008044F8" w:rsidRPr="00001C24">
        <w:t xml:space="preserve"> </w:t>
      </w:r>
      <w:r w:rsidR="00707FDB" w:rsidRPr="00001C24">
        <w:t xml:space="preserve">continues to apply </w:t>
      </w:r>
      <w:r w:rsidR="00BF65D0" w:rsidRPr="00001C24">
        <w:t xml:space="preserve">to the gaming machine </w:t>
      </w:r>
      <w:r w:rsidR="00FA7FA8" w:rsidRPr="00001C24">
        <w:t xml:space="preserve">despite </w:t>
      </w:r>
      <w:r w:rsidR="00001C24">
        <w:t>subsection (</w:t>
      </w:r>
      <w:r w:rsidR="00FA7FA8" w:rsidRPr="00001C24">
        <w:t>3)</w:t>
      </w:r>
      <w:r w:rsidR="00707FDB" w:rsidRPr="00001C24">
        <w:t>.</w:t>
      </w:r>
    </w:p>
    <w:p w:rsidR="004A16A2" w:rsidRPr="00001C24" w:rsidRDefault="004A16A2" w:rsidP="00E0513C">
      <w:pPr>
        <w:pStyle w:val="notetext"/>
      </w:pPr>
      <w:r w:rsidRPr="00001C24">
        <w:t>Example:</w:t>
      </w:r>
      <w:r w:rsidRPr="00001C24">
        <w:tab/>
        <w:t xml:space="preserve">If there are 11 gaming machines on gaming machine premises, and the premises lose 2 machines, so that there are only 9 gaming machines, </w:t>
      </w:r>
      <w:r w:rsidR="00132BF7" w:rsidRPr="00001C24">
        <w:t xml:space="preserve">the rule in </w:t>
      </w:r>
      <w:r w:rsidR="00001C24">
        <w:t>subsection (</w:t>
      </w:r>
      <w:r w:rsidR="00132BF7" w:rsidRPr="00001C24">
        <w:t>2</w:t>
      </w:r>
      <w:r w:rsidRPr="00001C24">
        <w:t>) continues to apply to the premises even though there are</w:t>
      </w:r>
      <w:r w:rsidR="00392548" w:rsidRPr="00001C24">
        <w:t xml:space="preserve"> now</w:t>
      </w:r>
      <w:r w:rsidRPr="00001C24">
        <w:t xml:space="preserve"> </w:t>
      </w:r>
      <w:r w:rsidR="0084639A" w:rsidRPr="00001C24">
        <w:t xml:space="preserve">fewer </w:t>
      </w:r>
      <w:r w:rsidR="000751B4" w:rsidRPr="00001C24">
        <w:t>than 11</w:t>
      </w:r>
      <w:r w:rsidRPr="00001C24">
        <w:t xml:space="preserve"> gaming machines.</w:t>
      </w:r>
    </w:p>
    <w:p w:rsidR="006A35DC" w:rsidRPr="00001C24" w:rsidRDefault="00CB24F4" w:rsidP="00E0513C">
      <w:pPr>
        <w:pStyle w:val="subsection"/>
      </w:pPr>
      <w:r w:rsidRPr="00001C24">
        <w:tab/>
        <w:t>(5)</w:t>
      </w:r>
      <w:r w:rsidRPr="00001C24">
        <w:tab/>
      </w:r>
      <w:r w:rsidR="00001C24">
        <w:t>Subsection (</w:t>
      </w:r>
      <w:r w:rsidR="006A35DC" w:rsidRPr="00001C24">
        <w:t xml:space="preserve">4) does not prevent </w:t>
      </w:r>
      <w:r w:rsidR="00001C24">
        <w:t>subsection (</w:t>
      </w:r>
      <w:r w:rsidRPr="00001C24">
        <w:t>1)</w:t>
      </w:r>
      <w:r w:rsidR="00BF159E" w:rsidRPr="00001C24">
        <w:t xml:space="preserve"> </w:t>
      </w:r>
      <w:r w:rsidR="006A35DC" w:rsidRPr="00001C24">
        <w:t>from applying in relation to a gaming machine that is made available for use on gaming machine premises if the premises cease to be small gaming machine premises.</w:t>
      </w:r>
    </w:p>
    <w:p w:rsidR="006A35DC" w:rsidRPr="00001C24" w:rsidRDefault="001A52BC" w:rsidP="00E0513C">
      <w:pPr>
        <w:pStyle w:val="ActHead5"/>
      </w:pPr>
      <w:bookmarkStart w:id="17" w:name="_Toc360105122"/>
      <w:r w:rsidRPr="00001C24">
        <w:rPr>
          <w:rStyle w:val="CharSectno"/>
        </w:rPr>
        <w:t>14</w:t>
      </w:r>
      <w:r w:rsidR="00BF159E" w:rsidRPr="00001C24">
        <w:t xml:space="preserve">  </w:t>
      </w:r>
      <w:r w:rsidR="006A35DC" w:rsidRPr="00001C24">
        <w:t>Application of automatic teller machine requirements</w:t>
      </w:r>
      <w:bookmarkEnd w:id="17"/>
    </w:p>
    <w:p w:rsidR="006A35DC" w:rsidRPr="00001C24" w:rsidRDefault="003936CD" w:rsidP="00E0513C">
      <w:pPr>
        <w:pStyle w:val="subsection"/>
      </w:pPr>
      <w:r w:rsidRPr="00001C24">
        <w:tab/>
      </w:r>
      <w:r w:rsidRPr="00001C24">
        <w:tab/>
      </w:r>
      <w:r w:rsidR="006A35DC" w:rsidRPr="00001C24">
        <w:t>Part</w:t>
      </w:r>
      <w:r w:rsidR="00001C24">
        <w:t> </w:t>
      </w:r>
      <w:r w:rsidR="006A35DC" w:rsidRPr="00001C24">
        <w:t>4 of Chapter</w:t>
      </w:r>
      <w:r w:rsidR="00001C24">
        <w:t> </w:t>
      </w:r>
      <w:r w:rsidR="006A35DC" w:rsidRPr="00001C24">
        <w:t xml:space="preserve">2 (ATM withdrawal limit), and any other provision of </w:t>
      </w:r>
      <w:r w:rsidR="00BF159E" w:rsidRPr="00001C24">
        <w:t xml:space="preserve">this </w:t>
      </w:r>
      <w:r w:rsidR="006A35DC" w:rsidRPr="00001C24">
        <w:t xml:space="preserve">Act to the extent that it relates to that Part, applies on and after </w:t>
      </w:r>
      <w:r w:rsidR="00B86CDB" w:rsidRPr="00001C24">
        <w:t>1</w:t>
      </w:r>
      <w:r w:rsidR="00001C24">
        <w:t> </w:t>
      </w:r>
      <w:r w:rsidR="00B86CDB" w:rsidRPr="00001C24">
        <w:t xml:space="preserve">February 2014 </w:t>
      </w:r>
      <w:r w:rsidR="006A35DC" w:rsidRPr="00001C24">
        <w:t>in relation to any automatic teller machine that is on any gaming machine premises.</w:t>
      </w:r>
    </w:p>
    <w:p w:rsidR="006A35DC" w:rsidRPr="00001C24" w:rsidRDefault="00855D54" w:rsidP="00E0513C">
      <w:pPr>
        <w:pStyle w:val="notetext"/>
      </w:pPr>
      <w:r w:rsidRPr="00001C24">
        <w:t>Note:</w:t>
      </w:r>
      <w:r w:rsidR="006A35DC" w:rsidRPr="00001C24">
        <w:tab/>
        <w:t>Part</w:t>
      </w:r>
      <w:r w:rsidR="00001C24">
        <w:t> </w:t>
      </w:r>
      <w:r w:rsidR="006A35DC" w:rsidRPr="00001C24">
        <w:t>4 of Chapter</w:t>
      </w:r>
      <w:r w:rsidR="00001C24">
        <w:t> </w:t>
      </w:r>
      <w:r w:rsidR="006A35DC" w:rsidRPr="00001C24">
        <w:t>2 does not apply in relation to casinos (see subsection</w:t>
      </w:r>
      <w:r w:rsidR="00001C24">
        <w:t> </w:t>
      </w:r>
      <w:r w:rsidR="001A52BC" w:rsidRPr="00001C24">
        <w:t>39</w:t>
      </w:r>
      <w:r w:rsidR="006A35DC" w:rsidRPr="00001C24">
        <w:t>(3)).</w:t>
      </w:r>
    </w:p>
    <w:p w:rsidR="006A35DC" w:rsidRPr="00001C24" w:rsidRDefault="001A52BC" w:rsidP="00E0513C">
      <w:pPr>
        <w:pStyle w:val="ActHead5"/>
      </w:pPr>
      <w:bookmarkStart w:id="18" w:name="_Toc360105123"/>
      <w:r w:rsidRPr="00001C24">
        <w:rPr>
          <w:rStyle w:val="CharSectno"/>
        </w:rPr>
        <w:t>15</w:t>
      </w:r>
      <w:r w:rsidR="006A35DC" w:rsidRPr="00001C24">
        <w:t xml:space="preserve">  Application of manufacturing and importing requirements</w:t>
      </w:r>
      <w:bookmarkEnd w:id="18"/>
    </w:p>
    <w:p w:rsidR="00E34C10" w:rsidRPr="00001C24" w:rsidRDefault="003936CD" w:rsidP="00E0513C">
      <w:pPr>
        <w:pStyle w:val="subsection"/>
      </w:pPr>
      <w:r w:rsidRPr="00001C24">
        <w:tab/>
      </w:r>
      <w:r w:rsidRPr="00001C24">
        <w:tab/>
      </w:r>
      <w:r w:rsidR="006A35DC" w:rsidRPr="00001C24">
        <w:t>Chapter</w:t>
      </w:r>
      <w:r w:rsidR="00001C24">
        <w:t> </w:t>
      </w:r>
      <w:r w:rsidR="0055677C" w:rsidRPr="00001C24">
        <w:t>5</w:t>
      </w:r>
      <w:r w:rsidR="006A35DC" w:rsidRPr="00001C24">
        <w:t xml:space="preserve"> (requirements for manufacturing and importing gaming machines), and any other provision of </w:t>
      </w:r>
      <w:r w:rsidR="00BF159E" w:rsidRPr="00001C24">
        <w:t xml:space="preserve">this </w:t>
      </w:r>
      <w:r w:rsidR="006A35DC" w:rsidRPr="00001C24">
        <w:t>Act to the extent that it relates to that Chapter, applies in relation to</w:t>
      </w:r>
      <w:r w:rsidR="00E34C10" w:rsidRPr="00001C24">
        <w:t>:</w:t>
      </w:r>
    </w:p>
    <w:p w:rsidR="00E34C10" w:rsidRPr="00001C24" w:rsidRDefault="00E34C10" w:rsidP="00E0513C">
      <w:pPr>
        <w:pStyle w:val="paragraph"/>
      </w:pPr>
      <w:r w:rsidRPr="00001C24">
        <w:tab/>
        <w:t>(a)</w:t>
      </w:r>
      <w:r w:rsidRPr="00001C24">
        <w:tab/>
        <w:t xml:space="preserve">any gaming machine that is </w:t>
      </w:r>
      <w:r w:rsidR="006A35DC" w:rsidRPr="00001C24">
        <w:t>manufacture</w:t>
      </w:r>
      <w:r w:rsidRPr="00001C24">
        <w:t xml:space="preserve">d </w:t>
      </w:r>
      <w:r w:rsidR="006A35DC" w:rsidRPr="00001C24">
        <w:t xml:space="preserve">on or after </w:t>
      </w:r>
      <w:r w:rsidR="00CC1839" w:rsidRPr="00001C24">
        <w:t>3</w:t>
      </w:r>
      <w:r w:rsidR="006A35DC" w:rsidRPr="00001C24">
        <w:t>1</w:t>
      </w:r>
      <w:r w:rsidR="00001C24">
        <w:t> </w:t>
      </w:r>
      <w:r w:rsidR="00CC1839" w:rsidRPr="00001C24">
        <w:t>December</w:t>
      </w:r>
      <w:r w:rsidR="006A35DC" w:rsidRPr="00001C24">
        <w:t xml:space="preserve"> </w:t>
      </w:r>
      <w:r w:rsidR="00B97B29" w:rsidRPr="00001C24">
        <w:t>2014</w:t>
      </w:r>
      <w:r w:rsidRPr="00001C24">
        <w:t xml:space="preserve"> (whether the </w:t>
      </w:r>
      <w:r w:rsidR="000D0315" w:rsidRPr="00001C24">
        <w:t xml:space="preserve">manufacture of the </w:t>
      </w:r>
      <w:r w:rsidRPr="00001C24">
        <w:t xml:space="preserve">gaming machine </w:t>
      </w:r>
      <w:r w:rsidR="000D0315" w:rsidRPr="00001C24">
        <w:t xml:space="preserve">begins </w:t>
      </w:r>
      <w:r w:rsidRPr="00001C24">
        <w:t>before or after that date); and</w:t>
      </w:r>
    </w:p>
    <w:p w:rsidR="006A35DC" w:rsidRPr="00001C24" w:rsidRDefault="00E34C10" w:rsidP="00E0513C">
      <w:pPr>
        <w:pStyle w:val="paragraph"/>
      </w:pPr>
      <w:r w:rsidRPr="00001C24">
        <w:tab/>
        <w:t>(b)</w:t>
      </w:r>
      <w:r w:rsidRPr="00001C24">
        <w:tab/>
        <w:t xml:space="preserve">any gaming machine that is imported on or </w:t>
      </w:r>
      <w:r w:rsidR="00C67D62" w:rsidRPr="00001C24">
        <w:t xml:space="preserve">after </w:t>
      </w:r>
      <w:r w:rsidRPr="00001C24">
        <w:t>31</w:t>
      </w:r>
      <w:r w:rsidR="00001C24">
        <w:t> </w:t>
      </w:r>
      <w:r w:rsidRPr="00001C24">
        <w:t xml:space="preserve">December </w:t>
      </w:r>
      <w:r w:rsidR="00B97B29" w:rsidRPr="00001C24">
        <w:t>2014</w:t>
      </w:r>
      <w:r w:rsidR="006A35DC" w:rsidRPr="00001C24">
        <w:t>.</w:t>
      </w:r>
    </w:p>
    <w:p w:rsidR="003936CD" w:rsidRPr="00001C24" w:rsidRDefault="001A52BC" w:rsidP="00E0513C">
      <w:pPr>
        <w:pStyle w:val="ActHead5"/>
      </w:pPr>
      <w:bookmarkStart w:id="19" w:name="_Toc360105124"/>
      <w:r w:rsidRPr="00001C24">
        <w:rPr>
          <w:rStyle w:val="CharSectno"/>
        </w:rPr>
        <w:t>16</w:t>
      </w:r>
      <w:r w:rsidR="003936CD" w:rsidRPr="00001C24">
        <w:t xml:space="preserve">  Application of supervisory levy</w:t>
      </w:r>
      <w:bookmarkEnd w:id="19"/>
    </w:p>
    <w:p w:rsidR="003936CD" w:rsidRPr="00001C24" w:rsidRDefault="003936CD" w:rsidP="00E0513C">
      <w:pPr>
        <w:pStyle w:val="subsection"/>
      </w:pPr>
      <w:r w:rsidRPr="00001C24">
        <w:tab/>
      </w:r>
      <w:r w:rsidR="00727EE4" w:rsidRPr="00001C24">
        <w:rPr>
          <w:color w:val="000000"/>
          <w:szCs w:val="22"/>
        </w:rPr>
        <w:t>(1)</w:t>
      </w:r>
      <w:r w:rsidRPr="00001C24">
        <w:tab/>
        <w:t xml:space="preserve">The following provisions apply on and after </w:t>
      </w:r>
      <w:r w:rsidR="00727EE4" w:rsidRPr="00001C24">
        <w:t>the day or days prescribed by the regulations for the purposes of this subsection</w:t>
      </w:r>
      <w:r w:rsidRPr="00001C24">
        <w:t>:</w:t>
      </w:r>
    </w:p>
    <w:p w:rsidR="003936CD" w:rsidRPr="00001C24" w:rsidRDefault="003936CD" w:rsidP="00E0513C">
      <w:pPr>
        <w:pStyle w:val="paragraph"/>
      </w:pPr>
      <w:r w:rsidRPr="00001C24">
        <w:lastRenderedPageBreak/>
        <w:tab/>
        <w:t>(a)</w:t>
      </w:r>
      <w:r w:rsidRPr="00001C24">
        <w:tab/>
        <w:t>Part</w:t>
      </w:r>
      <w:r w:rsidR="00001C24">
        <w:t> </w:t>
      </w:r>
      <w:r w:rsidRPr="00001C24">
        <w:t>2 of Chapter</w:t>
      </w:r>
      <w:r w:rsidR="00001C24">
        <w:t> </w:t>
      </w:r>
      <w:r w:rsidR="00771974" w:rsidRPr="00001C24">
        <w:t>6</w:t>
      </w:r>
      <w:r w:rsidRPr="00001C24">
        <w:t xml:space="preserve"> (supervisory levy), and any other provision of this Act to the extent that it relates to that Part;</w:t>
      </w:r>
    </w:p>
    <w:p w:rsidR="003936CD" w:rsidRPr="00001C24" w:rsidRDefault="003936CD" w:rsidP="00E0513C">
      <w:pPr>
        <w:pStyle w:val="paragraph"/>
      </w:pPr>
      <w:r w:rsidRPr="00001C24">
        <w:tab/>
        <w:t>(b)</w:t>
      </w:r>
      <w:r w:rsidRPr="00001C24">
        <w:tab/>
        <w:t xml:space="preserve">the </w:t>
      </w:r>
      <w:r w:rsidR="00DA16BC" w:rsidRPr="00001C24">
        <w:rPr>
          <w:i/>
        </w:rPr>
        <w:t>National Gambling Reform</w:t>
      </w:r>
      <w:r w:rsidRPr="00001C24">
        <w:t xml:space="preserve"> </w:t>
      </w:r>
      <w:r w:rsidR="00D81F00" w:rsidRPr="00001C24">
        <w:rPr>
          <w:i/>
        </w:rPr>
        <w:t>(Related Matters)</w:t>
      </w:r>
      <w:r w:rsidRPr="00001C24">
        <w:rPr>
          <w:i/>
        </w:rPr>
        <w:t xml:space="preserve"> Act</w:t>
      </w:r>
      <w:r w:rsidR="003D3EEF" w:rsidRPr="00001C24">
        <w:rPr>
          <w:i/>
        </w:rPr>
        <w:t xml:space="preserve"> (No.</w:t>
      </w:r>
      <w:r w:rsidR="00001C24">
        <w:rPr>
          <w:i/>
        </w:rPr>
        <w:t> </w:t>
      </w:r>
      <w:r w:rsidR="003D3EEF" w:rsidRPr="00001C24">
        <w:rPr>
          <w:i/>
        </w:rPr>
        <w:t>1)</w:t>
      </w:r>
      <w:r w:rsidRPr="00001C24">
        <w:rPr>
          <w:i/>
        </w:rPr>
        <w:t xml:space="preserve"> 2012</w:t>
      </w:r>
      <w:r w:rsidRPr="00001C24">
        <w:t>.</w:t>
      </w:r>
    </w:p>
    <w:p w:rsidR="009F4CAA" w:rsidRPr="00001C24" w:rsidRDefault="009F4CAA" w:rsidP="00E0513C">
      <w:pPr>
        <w:pStyle w:val="notetext"/>
      </w:pPr>
      <w:r w:rsidRPr="00001C24">
        <w:t>Note:</w:t>
      </w:r>
      <w:r w:rsidRPr="00001C24">
        <w:tab/>
        <w:t xml:space="preserve">The </w:t>
      </w:r>
      <w:r w:rsidR="006B2637" w:rsidRPr="00001C24">
        <w:t>amount</w:t>
      </w:r>
      <w:r w:rsidRPr="00001C24">
        <w:t xml:space="preserve"> of the supervisory levy is </w:t>
      </w:r>
      <w:r w:rsidR="008E3D39" w:rsidRPr="00001C24">
        <w:t xml:space="preserve">worked out in accordance with </w:t>
      </w:r>
      <w:r w:rsidR="00D93569" w:rsidRPr="00001C24">
        <w:t xml:space="preserve">a method prescribed by </w:t>
      </w:r>
      <w:r w:rsidR="006B2637" w:rsidRPr="00001C24">
        <w:t xml:space="preserve">regulations </w:t>
      </w:r>
      <w:r w:rsidR="008E3D39" w:rsidRPr="00001C24">
        <w:t xml:space="preserve">made under the </w:t>
      </w:r>
      <w:r w:rsidR="008E3D39" w:rsidRPr="00001C24">
        <w:rPr>
          <w:i/>
        </w:rPr>
        <w:t>National Gambling Reform (Related Matters) Act (No.</w:t>
      </w:r>
      <w:r w:rsidR="00001C24">
        <w:rPr>
          <w:i/>
        </w:rPr>
        <w:t> </w:t>
      </w:r>
      <w:r w:rsidR="008E3D39" w:rsidRPr="00001C24">
        <w:rPr>
          <w:i/>
        </w:rPr>
        <w:t xml:space="preserve">1) 2012 </w:t>
      </w:r>
      <w:r w:rsidRPr="00001C24">
        <w:t>(see section</w:t>
      </w:r>
      <w:r w:rsidR="00001C24">
        <w:t> </w:t>
      </w:r>
      <w:r w:rsidR="00936109" w:rsidRPr="00001C24">
        <w:t>6</w:t>
      </w:r>
      <w:r w:rsidRPr="00001C24">
        <w:t xml:space="preserve"> of th</w:t>
      </w:r>
      <w:r w:rsidR="008E3D39" w:rsidRPr="00001C24">
        <w:t>at Act</w:t>
      </w:r>
      <w:r w:rsidRPr="00001C24">
        <w:t>).</w:t>
      </w:r>
    </w:p>
    <w:p w:rsidR="009D7CE7" w:rsidRPr="00001C24" w:rsidRDefault="009D7CE7" w:rsidP="009D7CE7">
      <w:pPr>
        <w:pStyle w:val="subsection"/>
      </w:pPr>
      <w:r w:rsidRPr="00001C24">
        <w:tab/>
        <w:t>(2)</w:t>
      </w:r>
      <w:r w:rsidRPr="00001C24">
        <w:tab/>
        <w:t xml:space="preserve">For the purposes of </w:t>
      </w:r>
      <w:r w:rsidR="00001C24">
        <w:t>subsection (</w:t>
      </w:r>
      <w:r w:rsidRPr="00001C24">
        <w:t>1), the regulations may prescribe different days in relation to gaming machines that are made available for use on specified classes of gaming machine premises.</w:t>
      </w:r>
    </w:p>
    <w:p w:rsidR="003936CD" w:rsidRPr="00001C24" w:rsidRDefault="001A52BC" w:rsidP="00E0513C">
      <w:pPr>
        <w:pStyle w:val="ActHead5"/>
      </w:pPr>
      <w:bookmarkStart w:id="20" w:name="_Toc360105125"/>
      <w:r w:rsidRPr="00001C24">
        <w:rPr>
          <w:rStyle w:val="CharSectno"/>
        </w:rPr>
        <w:t>17</w:t>
      </w:r>
      <w:r w:rsidR="003936CD" w:rsidRPr="00001C24">
        <w:t xml:space="preserve">  Application of </w:t>
      </w:r>
      <w:r w:rsidR="005553F6" w:rsidRPr="00001C24">
        <w:t>gaming machine regulation levy</w:t>
      </w:r>
      <w:bookmarkEnd w:id="20"/>
    </w:p>
    <w:p w:rsidR="003936CD" w:rsidRPr="00001C24" w:rsidRDefault="00F940A2" w:rsidP="00E0513C">
      <w:pPr>
        <w:pStyle w:val="subsection"/>
      </w:pPr>
      <w:r w:rsidRPr="00001C24">
        <w:tab/>
        <w:t>(1)</w:t>
      </w:r>
      <w:r w:rsidRPr="00001C24">
        <w:tab/>
      </w:r>
      <w:r w:rsidR="003936CD" w:rsidRPr="00001C24">
        <w:t>This section sets out the application for the following provisions:</w:t>
      </w:r>
    </w:p>
    <w:p w:rsidR="003936CD" w:rsidRPr="00001C24" w:rsidRDefault="003936CD" w:rsidP="00E0513C">
      <w:pPr>
        <w:pStyle w:val="paragraph"/>
      </w:pPr>
      <w:r w:rsidRPr="00001C24">
        <w:tab/>
        <w:t>(a)</w:t>
      </w:r>
      <w:r w:rsidRPr="00001C24">
        <w:tab/>
        <w:t>Part</w:t>
      </w:r>
      <w:r w:rsidR="00001C24">
        <w:t> </w:t>
      </w:r>
      <w:r w:rsidR="00DE3E93" w:rsidRPr="00001C24">
        <w:t>3</w:t>
      </w:r>
      <w:r w:rsidRPr="00001C24">
        <w:t xml:space="preserve"> of Chapter</w:t>
      </w:r>
      <w:r w:rsidR="00001C24">
        <w:t> </w:t>
      </w:r>
      <w:r w:rsidR="00771974" w:rsidRPr="00001C24">
        <w:t>6</w:t>
      </w:r>
      <w:r w:rsidRPr="00001C24">
        <w:t xml:space="preserve"> (</w:t>
      </w:r>
      <w:r w:rsidR="005553F6" w:rsidRPr="00001C24">
        <w:t>gaming machine regulation levy</w:t>
      </w:r>
      <w:r w:rsidRPr="00001C24">
        <w:t xml:space="preserve">), and any other provision of this Act to the extent that it relates to that </w:t>
      </w:r>
      <w:r w:rsidR="00AA2CA9" w:rsidRPr="00001C24">
        <w:t>Part</w:t>
      </w:r>
      <w:r w:rsidRPr="00001C24">
        <w:t>;</w:t>
      </w:r>
    </w:p>
    <w:p w:rsidR="00655FCC" w:rsidRPr="00001C24" w:rsidRDefault="00655FCC" w:rsidP="00E0513C">
      <w:pPr>
        <w:pStyle w:val="paragraph"/>
      </w:pPr>
      <w:r w:rsidRPr="00001C24">
        <w:tab/>
        <w:t>(b)</w:t>
      </w:r>
      <w:r w:rsidRPr="00001C24">
        <w:tab/>
        <w:t xml:space="preserve">the </w:t>
      </w:r>
      <w:r w:rsidRPr="00001C24">
        <w:rPr>
          <w:i/>
        </w:rPr>
        <w:t>National Gambling Reform</w:t>
      </w:r>
      <w:r w:rsidRPr="00001C24">
        <w:t xml:space="preserve"> </w:t>
      </w:r>
      <w:r w:rsidR="00D81F00" w:rsidRPr="00001C24">
        <w:rPr>
          <w:i/>
        </w:rPr>
        <w:t>(Related Matters)</w:t>
      </w:r>
      <w:r w:rsidRPr="00001C24">
        <w:rPr>
          <w:i/>
        </w:rPr>
        <w:t xml:space="preserve"> Act </w:t>
      </w:r>
      <w:r w:rsidR="003D3EEF" w:rsidRPr="00001C24">
        <w:rPr>
          <w:i/>
        </w:rPr>
        <w:t>(No.</w:t>
      </w:r>
      <w:r w:rsidR="00001C24">
        <w:rPr>
          <w:i/>
        </w:rPr>
        <w:t> </w:t>
      </w:r>
      <w:r w:rsidR="003D3EEF" w:rsidRPr="00001C24">
        <w:rPr>
          <w:i/>
        </w:rPr>
        <w:t xml:space="preserve">2) </w:t>
      </w:r>
      <w:r w:rsidRPr="00001C24">
        <w:rPr>
          <w:i/>
        </w:rPr>
        <w:t>2012</w:t>
      </w:r>
      <w:r w:rsidRPr="00001C24">
        <w:t>.</w:t>
      </w:r>
    </w:p>
    <w:p w:rsidR="003936CD" w:rsidRPr="00001C24" w:rsidRDefault="00F940A2" w:rsidP="00E0513C">
      <w:pPr>
        <w:pStyle w:val="subsection"/>
      </w:pPr>
      <w:r w:rsidRPr="00001C24">
        <w:tab/>
        <w:t>(2)</w:t>
      </w:r>
      <w:r w:rsidRPr="00001C24">
        <w:tab/>
      </w:r>
      <w:r w:rsidR="003936CD" w:rsidRPr="00001C24">
        <w:t xml:space="preserve">The provisions referred to in </w:t>
      </w:r>
      <w:r w:rsidR="00001C24">
        <w:t>subsection (</w:t>
      </w:r>
      <w:r w:rsidR="003936CD" w:rsidRPr="00001C24">
        <w:t>1) apply on and after 1</w:t>
      </w:r>
      <w:r w:rsidR="00001C24">
        <w:t> </w:t>
      </w:r>
      <w:r w:rsidR="003936CD" w:rsidRPr="00001C24">
        <w:t xml:space="preserve">January </w:t>
      </w:r>
      <w:r w:rsidR="00B97B29" w:rsidRPr="00001C24">
        <w:t>2019</w:t>
      </w:r>
      <w:r w:rsidR="003936CD" w:rsidRPr="00001C24">
        <w:t xml:space="preserve"> in relation to any gaming machine that is made available for use, other than a gaming machine that is made available for use on small gaming machine premises.</w:t>
      </w:r>
    </w:p>
    <w:p w:rsidR="003936CD" w:rsidRPr="00001C24" w:rsidRDefault="003936CD" w:rsidP="00E0513C">
      <w:pPr>
        <w:pStyle w:val="SubsectionHead"/>
      </w:pPr>
      <w:r w:rsidRPr="00001C24">
        <w:t>Premises with 11 to 20 gaming machines</w:t>
      </w:r>
    </w:p>
    <w:p w:rsidR="003936CD" w:rsidRPr="00001C24" w:rsidRDefault="00F940A2" w:rsidP="00E0513C">
      <w:pPr>
        <w:pStyle w:val="subsection"/>
      </w:pPr>
      <w:r w:rsidRPr="00001C24">
        <w:tab/>
        <w:t>(3)</w:t>
      </w:r>
      <w:r w:rsidRPr="00001C24">
        <w:tab/>
      </w:r>
      <w:r w:rsidR="003936CD" w:rsidRPr="00001C24">
        <w:t xml:space="preserve">The provisions referred to in </w:t>
      </w:r>
      <w:r w:rsidR="00001C24">
        <w:t>subsection (</w:t>
      </w:r>
      <w:r w:rsidR="003936CD" w:rsidRPr="00001C24">
        <w:t>1) apply on and after 1</w:t>
      </w:r>
      <w:r w:rsidR="00001C24">
        <w:t> </w:t>
      </w:r>
      <w:r w:rsidR="003936CD" w:rsidRPr="00001C24">
        <w:t xml:space="preserve">January </w:t>
      </w:r>
      <w:r w:rsidR="00B97B29" w:rsidRPr="00001C24">
        <w:t>2023</w:t>
      </w:r>
      <w:r w:rsidR="003936CD" w:rsidRPr="00001C24">
        <w:t xml:space="preserve"> in relation to any gaming machine that is made available for use on </w:t>
      </w:r>
      <w:r w:rsidR="00312649" w:rsidRPr="00001C24">
        <w:t xml:space="preserve">small </w:t>
      </w:r>
      <w:r w:rsidR="003936CD" w:rsidRPr="00001C24">
        <w:t>gaming machine premises if there are:</w:t>
      </w:r>
    </w:p>
    <w:p w:rsidR="003936CD" w:rsidRPr="00001C24" w:rsidRDefault="003936CD" w:rsidP="00E0513C">
      <w:pPr>
        <w:pStyle w:val="paragraph"/>
      </w:pPr>
      <w:r w:rsidRPr="00001C24">
        <w:tab/>
        <w:t>(a)</w:t>
      </w:r>
      <w:r w:rsidRPr="00001C24">
        <w:tab/>
        <w:t>more than 10 gaming machines; but</w:t>
      </w:r>
    </w:p>
    <w:p w:rsidR="003936CD" w:rsidRPr="00001C24" w:rsidRDefault="003936CD" w:rsidP="00E0513C">
      <w:pPr>
        <w:pStyle w:val="paragraph"/>
      </w:pPr>
      <w:r w:rsidRPr="00001C24">
        <w:tab/>
        <w:t>(b)</w:t>
      </w:r>
      <w:r w:rsidRPr="00001C24">
        <w:tab/>
        <w:t>no more than 20 gaming machines;</w:t>
      </w:r>
    </w:p>
    <w:p w:rsidR="003936CD" w:rsidRPr="00001C24" w:rsidRDefault="003936CD" w:rsidP="00E0513C">
      <w:pPr>
        <w:pStyle w:val="subsection2"/>
      </w:pPr>
      <w:r w:rsidRPr="00001C24">
        <w:t>made available for use on those premises.</w:t>
      </w:r>
    </w:p>
    <w:p w:rsidR="003936CD" w:rsidRPr="00001C24" w:rsidRDefault="003936CD" w:rsidP="00E0513C">
      <w:pPr>
        <w:pStyle w:val="SubsectionHead"/>
      </w:pPr>
      <w:r w:rsidRPr="00001C24">
        <w:t>Premises with no more than 10 gaming machines</w:t>
      </w:r>
    </w:p>
    <w:p w:rsidR="00221371" w:rsidRPr="00001C24" w:rsidRDefault="00F940A2" w:rsidP="00E0513C">
      <w:pPr>
        <w:pStyle w:val="subsection"/>
      </w:pPr>
      <w:r w:rsidRPr="00001C24">
        <w:tab/>
        <w:t>(4)</w:t>
      </w:r>
      <w:r w:rsidRPr="00001C24">
        <w:tab/>
      </w:r>
      <w:r w:rsidR="008B7490" w:rsidRPr="00001C24">
        <w:t xml:space="preserve">Subject to </w:t>
      </w:r>
      <w:r w:rsidR="00001C24">
        <w:t>subsection (</w:t>
      </w:r>
      <w:r w:rsidR="008B7490" w:rsidRPr="00001C24">
        <w:t>5), i</w:t>
      </w:r>
      <w:r w:rsidR="003936CD" w:rsidRPr="00001C24">
        <w:t xml:space="preserve">f there are no more than 10 gaming machines that are made available for use on </w:t>
      </w:r>
      <w:r w:rsidR="00312649" w:rsidRPr="00001C24">
        <w:t xml:space="preserve">small </w:t>
      </w:r>
      <w:r w:rsidR="003936CD" w:rsidRPr="00001C24">
        <w:t xml:space="preserve">gaming machine </w:t>
      </w:r>
      <w:r w:rsidR="003936CD" w:rsidRPr="00001C24">
        <w:lastRenderedPageBreak/>
        <w:t xml:space="preserve">premises, then the provisions referred to in </w:t>
      </w:r>
      <w:r w:rsidR="00001C24">
        <w:t>subsection (</w:t>
      </w:r>
      <w:r w:rsidR="003936CD" w:rsidRPr="00001C24">
        <w:t xml:space="preserve">1) apply </w:t>
      </w:r>
      <w:r w:rsidR="00221371" w:rsidRPr="00001C24">
        <w:t>on an</w:t>
      </w:r>
      <w:r w:rsidR="003F5FB2" w:rsidRPr="00001C24">
        <w:t>d</w:t>
      </w:r>
      <w:r w:rsidR="00221371" w:rsidRPr="00001C24">
        <w:t xml:space="preserve"> after 1</w:t>
      </w:r>
      <w:r w:rsidR="00001C24">
        <w:t> </w:t>
      </w:r>
      <w:r w:rsidR="00221371" w:rsidRPr="00001C24">
        <w:t xml:space="preserve">January </w:t>
      </w:r>
      <w:r w:rsidR="00B97B29" w:rsidRPr="00001C24">
        <w:t>2023</w:t>
      </w:r>
      <w:r w:rsidR="00221371" w:rsidRPr="00001C24">
        <w:t xml:space="preserve"> </w:t>
      </w:r>
      <w:r w:rsidR="003936CD" w:rsidRPr="00001C24">
        <w:t>in relation to any gaming machine that</w:t>
      </w:r>
      <w:r w:rsidR="00221371" w:rsidRPr="00001C24">
        <w:t>:</w:t>
      </w:r>
    </w:p>
    <w:p w:rsidR="003936CD" w:rsidRPr="00001C24" w:rsidRDefault="00221371" w:rsidP="00E0513C">
      <w:pPr>
        <w:pStyle w:val="paragraph"/>
      </w:pPr>
      <w:r w:rsidRPr="00001C24">
        <w:tab/>
        <w:t>(a)</w:t>
      </w:r>
      <w:r w:rsidRPr="00001C24">
        <w:tab/>
      </w:r>
      <w:r w:rsidR="003936CD" w:rsidRPr="00001C24">
        <w:t>is not made available for use on the premises at any time before 1</w:t>
      </w:r>
      <w:r w:rsidR="00001C24">
        <w:t> </w:t>
      </w:r>
      <w:r w:rsidR="003936CD" w:rsidRPr="00001C24">
        <w:t xml:space="preserve">January </w:t>
      </w:r>
      <w:r w:rsidR="00AB71F8" w:rsidRPr="00001C24">
        <w:t>2023</w:t>
      </w:r>
      <w:r w:rsidR="003936CD" w:rsidRPr="00001C24">
        <w:t xml:space="preserve">, but is made available for use on the premises at any time </w:t>
      </w:r>
      <w:r w:rsidR="00B37A47" w:rsidRPr="00001C24">
        <w:t xml:space="preserve">on or </w:t>
      </w:r>
      <w:r w:rsidRPr="00001C24">
        <w:t>after that day; or</w:t>
      </w:r>
    </w:p>
    <w:p w:rsidR="00221371" w:rsidRPr="00001C24" w:rsidRDefault="00221371" w:rsidP="00E0513C">
      <w:pPr>
        <w:pStyle w:val="paragraph"/>
      </w:pPr>
      <w:r w:rsidRPr="00001C24">
        <w:tab/>
        <w:t>(b)</w:t>
      </w:r>
      <w:r w:rsidRPr="00001C24">
        <w:tab/>
        <w:t xml:space="preserve">is </w:t>
      </w:r>
      <w:r w:rsidR="005A7DAC" w:rsidRPr="00001C24">
        <w:t xml:space="preserve">on the premises, and </w:t>
      </w:r>
      <w:r w:rsidR="001A0B2B" w:rsidRPr="00001C24">
        <w:t>was</w:t>
      </w:r>
      <w:r w:rsidR="005A7DAC" w:rsidRPr="00001C24">
        <w:t xml:space="preserve"> </w:t>
      </w:r>
      <w:r w:rsidRPr="00001C24">
        <w:t>manufactured or imported on or after 31</w:t>
      </w:r>
      <w:r w:rsidR="00001C24">
        <w:t> </w:t>
      </w:r>
      <w:r w:rsidRPr="00001C24">
        <w:t xml:space="preserve">December </w:t>
      </w:r>
      <w:r w:rsidR="00552A4D" w:rsidRPr="00001C24">
        <w:t>2014</w:t>
      </w:r>
      <w:r w:rsidRPr="00001C24">
        <w:t>.</w:t>
      </w:r>
    </w:p>
    <w:p w:rsidR="003936CD" w:rsidRPr="00001C24" w:rsidRDefault="003936CD" w:rsidP="00E0513C">
      <w:pPr>
        <w:pStyle w:val="SubsectionHead"/>
      </w:pPr>
      <w:r w:rsidRPr="00001C24">
        <w:t>Premises that gain or lose machines</w:t>
      </w:r>
    </w:p>
    <w:p w:rsidR="00590A97" w:rsidRPr="00001C24" w:rsidRDefault="00590A97" w:rsidP="00E0513C">
      <w:pPr>
        <w:pStyle w:val="subsection"/>
      </w:pPr>
      <w:r w:rsidRPr="00001C24">
        <w:tab/>
        <w:t>(5)</w:t>
      </w:r>
      <w:r w:rsidRPr="00001C24">
        <w:tab/>
        <w:t xml:space="preserve">Once </w:t>
      </w:r>
      <w:r w:rsidR="00001C24">
        <w:t>subsection (</w:t>
      </w:r>
      <w:r w:rsidRPr="00001C24">
        <w:t>3) begins to apply to a gaming machine</w:t>
      </w:r>
      <w:r w:rsidR="00707FDB" w:rsidRPr="00001C24">
        <w:t xml:space="preserve"> that is on gaming machine premises</w:t>
      </w:r>
      <w:r w:rsidR="008B7490" w:rsidRPr="00001C24">
        <w:t>,</w:t>
      </w:r>
      <w:r w:rsidR="00707FDB" w:rsidRPr="00001C24">
        <w:t xml:space="preserve"> that subsection continues to apply </w:t>
      </w:r>
      <w:r w:rsidR="00FA7FA8" w:rsidRPr="00001C24">
        <w:t>to the gaming machine</w:t>
      </w:r>
      <w:r w:rsidR="004A16A2" w:rsidRPr="00001C24">
        <w:t xml:space="preserve"> despite </w:t>
      </w:r>
      <w:r w:rsidR="00001C24">
        <w:t>subsection (</w:t>
      </w:r>
      <w:r w:rsidR="004A16A2" w:rsidRPr="00001C24">
        <w:t>4)</w:t>
      </w:r>
      <w:r w:rsidR="00FA7FA8" w:rsidRPr="00001C24">
        <w:t>.</w:t>
      </w:r>
    </w:p>
    <w:p w:rsidR="00FA7FA8" w:rsidRPr="00001C24" w:rsidRDefault="00FA7FA8" w:rsidP="00E0513C">
      <w:pPr>
        <w:pStyle w:val="notetext"/>
      </w:pPr>
      <w:r w:rsidRPr="00001C24">
        <w:t>Example:</w:t>
      </w:r>
      <w:r w:rsidRPr="00001C24">
        <w:tab/>
        <w:t xml:space="preserve">If there are 11 gaming machines on gaming machine premises, and the premises lose 2 machines, so that there are only 9 gaming machines, </w:t>
      </w:r>
      <w:r w:rsidR="00132BF7" w:rsidRPr="00001C24">
        <w:t xml:space="preserve">the rule in </w:t>
      </w:r>
      <w:r w:rsidR="00001C24">
        <w:t>subsection (</w:t>
      </w:r>
      <w:r w:rsidRPr="00001C24">
        <w:t>3) continues to apply to the premises</w:t>
      </w:r>
      <w:r w:rsidR="004A16A2" w:rsidRPr="00001C24">
        <w:t xml:space="preserve"> even though there are </w:t>
      </w:r>
      <w:r w:rsidR="000751B4" w:rsidRPr="00001C24">
        <w:t>now fewer</w:t>
      </w:r>
      <w:r w:rsidR="004A16A2" w:rsidRPr="00001C24">
        <w:t xml:space="preserve"> than 1</w:t>
      </w:r>
      <w:r w:rsidR="001A0B2B" w:rsidRPr="00001C24">
        <w:t>1</w:t>
      </w:r>
      <w:r w:rsidR="004A16A2" w:rsidRPr="00001C24">
        <w:t xml:space="preserve"> gaming machines</w:t>
      </w:r>
      <w:r w:rsidRPr="00001C24">
        <w:t>.</w:t>
      </w:r>
    </w:p>
    <w:p w:rsidR="00B31179" w:rsidRPr="00001C24" w:rsidRDefault="00F940A2" w:rsidP="00E0513C">
      <w:pPr>
        <w:pStyle w:val="subsection"/>
      </w:pPr>
      <w:r w:rsidRPr="00001C24">
        <w:tab/>
        <w:t>(6)</w:t>
      </w:r>
      <w:r w:rsidRPr="00001C24">
        <w:tab/>
      </w:r>
      <w:r w:rsidR="00001C24">
        <w:t>Subsection (</w:t>
      </w:r>
      <w:r w:rsidRPr="00001C24">
        <w:t>5</w:t>
      </w:r>
      <w:r w:rsidR="003936CD" w:rsidRPr="00001C24">
        <w:t xml:space="preserve">) does not prevent </w:t>
      </w:r>
      <w:r w:rsidR="00001C24">
        <w:t>subsection (</w:t>
      </w:r>
      <w:r w:rsidR="003936CD" w:rsidRPr="00001C24">
        <w:t>2) from applying in relation to a gaming machine that is made available for use on gaming machine premises if the premises cease to be small gaming machine premises.</w:t>
      </w:r>
    </w:p>
    <w:p w:rsidR="002F665E" w:rsidRPr="00001C24" w:rsidRDefault="001A52BC" w:rsidP="00E0513C">
      <w:pPr>
        <w:pStyle w:val="ActHead5"/>
      </w:pPr>
      <w:bookmarkStart w:id="21" w:name="_Toc360105126"/>
      <w:r w:rsidRPr="00001C24">
        <w:rPr>
          <w:rStyle w:val="CharSectno"/>
        </w:rPr>
        <w:t>18</w:t>
      </w:r>
      <w:r w:rsidR="002F665E" w:rsidRPr="00001C24">
        <w:t xml:space="preserve">  Performance of functions etc. after commencement</w:t>
      </w:r>
      <w:bookmarkEnd w:id="21"/>
    </w:p>
    <w:p w:rsidR="002F665E" w:rsidRPr="00001C24" w:rsidRDefault="002F665E" w:rsidP="00E0513C">
      <w:pPr>
        <w:pStyle w:val="subsection"/>
      </w:pPr>
      <w:r w:rsidRPr="00001C24">
        <w:tab/>
      </w:r>
      <w:r w:rsidRPr="00001C24">
        <w:tab/>
        <w:t>Despite this Part, any of the following things may occur on or after the day this Act commences, but before the provisions of this Act begin to apply in accordance with this Part, if it is necessary or convenient for the thing to occur for the purpose of making this Act fully effective when, or after, the provisions of this Act begin to apply:</w:t>
      </w:r>
    </w:p>
    <w:p w:rsidR="002F665E" w:rsidRPr="00001C24" w:rsidRDefault="002F665E" w:rsidP="00E0513C">
      <w:pPr>
        <w:pStyle w:val="paragraph"/>
      </w:pPr>
      <w:r w:rsidRPr="00001C24">
        <w:tab/>
        <w:t>(a)</w:t>
      </w:r>
      <w:r w:rsidRPr="00001C24">
        <w:tab/>
        <w:t>an application may be made under this Act;</w:t>
      </w:r>
    </w:p>
    <w:p w:rsidR="002F665E" w:rsidRPr="00001C24" w:rsidRDefault="002F665E" w:rsidP="00E0513C">
      <w:pPr>
        <w:pStyle w:val="paragraph"/>
      </w:pPr>
      <w:r w:rsidRPr="00001C24">
        <w:tab/>
        <w:t>(b)</w:t>
      </w:r>
      <w:r w:rsidRPr="00001C24">
        <w:tab/>
        <w:t>a function or duty may be performed under this Act;</w:t>
      </w:r>
    </w:p>
    <w:p w:rsidR="002F665E" w:rsidRPr="00001C24" w:rsidRDefault="002F665E" w:rsidP="00E0513C">
      <w:pPr>
        <w:pStyle w:val="paragraph"/>
      </w:pPr>
      <w:r w:rsidRPr="00001C24">
        <w:tab/>
        <w:t>(c)</w:t>
      </w:r>
      <w:r w:rsidRPr="00001C24">
        <w:tab/>
        <w:t>a power may be exercised under this Act.</w:t>
      </w:r>
    </w:p>
    <w:p w:rsidR="002F665E" w:rsidRPr="00001C24" w:rsidRDefault="002F665E" w:rsidP="00E0513C">
      <w:pPr>
        <w:pStyle w:val="notetext"/>
      </w:pPr>
      <w:r w:rsidRPr="00001C24">
        <w:t>Example:</w:t>
      </w:r>
      <w:r w:rsidRPr="00001C24">
        <w:tab/>
        <w:t>Examples of things that may occur on or after the day this Act commences, but before the provisions of this Act begin to apply, include the following:</w:t>
      </w:r>
    </w:p>
    <w:p w:rsidR="002F665E" w:rsidRPr="00001C24" w:rsidRDefault="002F665E" w:rsidP="00E0513C">
      <w:pPr>
        <w:pStyle w:val="notepara"/>
      </w:pPr>
      <w:r w:rsidRPr="00001C24">
        <w:t>(a)</w:t>
      </w:r>
      <w:r w:rsidRPr="00001C24">
        <w:tab/>
        <w:t>making regulations for the purposes of section</w:t>
      </w:r>
      <w:r w:rsidR="00001C24">
        <w:t> </w:t>
      </w:r>
      <w:r w:rsidR="001A52BC" w:rsidRPr="00001C24">
        <w:t>42</w:t>
      </w:r>
      <w:r w:rsidRPr="00001C24">
        <w:t xml:space="preserve">, </w:t>
      </w:r>
      <w:r w:rsidR="001A52BC" w:rsidRPr="00001C24">
        <w:t>56</w:t>
      </w:r>
      <w:r w:rsidRPr="00001C24">
        <w:t xml:space="preserve">, </w:t>
      </w:r>
      <w:r w:rsidR="001A52BC" w:rsidRPr="00001C24">
        <w:t>79</w:t>
      </w:r>
      <w:r w:rsidRPr="00001C24">
        <w:t xml:space="preserve"> or </w:t>
      </w:r>
      <w:r w:rsidR="001A52BC" w:rsidRPr="00001C24">
        <w:t>80</w:t>
      </w:r>
      <w:r w:rsidRPr="00001C24">
        <w:t>;</w:t>
      </w:r>
    </w:p>
    <w:p w:rsidR="002F665E" w:rsidRPr="00001C24" w:rsidRDefault="002F665E" w:rsidP="00E0513C">
      <w:pPr>
        <w:pStyle w:val="notepara"/>
      </w:pPr>
      <w:r w:rsidRPr="00001C24">
        <w:t>(b)</w:t>
      </w:r>
      <w:r w:rsidRPr="00001C24">
        <w:tab/>
        <w:t>making and determining applications under section</w:t>
      </w:r>
      <w:r w:rsidR="00001C24">
        <w:t> </w:t>
      </w:r>
      <w:r w:rsidR="001A52BC" w:rsidRPr="00001C24">
        <w:t>43</w:t>
      </w:r>
      <w:r w:rsidRPr="00001C24">
        <w:t xml:space="preserve"> or </w:t>
      </w:r>
      <w:r w:rsidR="001A52BC" w:rsidRPr="00001C24">
        <w:t>46</w:t>
      </w:r>
      <w:r w:rsidRPr="00001C24">
        <w:t>, or under regulations made under section</w:t>
      </w:r>
      <w:r w:rsidR="00001C24">
        <w:t> </w:t>
      </w:r>
      <w:r w:rsidR="001A52BC" w:rsidRPr="00001C24">
        <w:t>56</w:t>
      </w:r>
      <w:r w:rsidRPr="00001C24">
        <w:t>;</w:t>
      </w:r>
    </w:p>
    <w:p w:rsidR="002F665E" w:rsidRPr="00001C24" w:rsidRDefault="002F665E" w:rsidP="00E0513C">
      <w:pPr>
        <w:pStyle w:val="notepara"/>
      </w:pPr>
      <w:r w:rsidRPr="00001C24">
        <w:lastRenderedPageBreak/>
        <w:t>(c)</w:t>
      </w:r>
      <w:r w:rsidRPr="00001C24">
        <w:tab/>
        <w:t>appointing authorised persons under section</w:t>
      </w:r>
      <w:r w:rsidR="00001C24">
        <w:t> </w:t>
      </w:r>
      <w:r w:rsidR="001A52BC" w:rsidRPr="00001C24">
        <w:t>112</w:t>
      </w:r>
      <w:r w:rsidRPr="00001C24">
        <w:t>.</w:t>
      </w:r>
    </w:p>
    <w:p w:rsidR="00EB78E1" w:rsidRPr="00001C24" w:rsidRDefault="00EB78E1" w:rsidP="008E604D">
      <w:pPr>
        <w:pStyle w:val="ActHead1"/>
        <w:pageBreakBefore/>
      </w:pPr>
      <w:bookmarkStart w:id="22" w:name="_Toc360105127"/>
      <w:r w:rsidRPr="00001C24">
        <w:rPr>
          <w:rStyle w:val="CharChapNo"/>
        </w:rPr>
        <w:lastRenderedPageBreak/>
        <w:t>Chapter</w:t>
      </w:r>
      <w:r w:rsidR="00001C24" w:rsidRPr="00001C24">
        <w:rPr>
          <w:rStyle w:val="CharChapNo"/>
        </w:rPr>
        <w:t> </w:t>
      </w:r>
      <w:r w:rsidRPr="00001C24">
        <w:rPr>
          <w:rStyle w:val="CharChapNo"/>
        </w:rPr>
        <w:t>2</w:t>
      </w:r>
      <w:r w:rsidRPr="00001C24">
        <w:t>—</w:t>
      </w:r>
      <w:r w:rsidR="00DA16BC" w:rsidRPr="00001C24">
        <w:rPr>
          <w:rStyle w:val="CharChapText"/>
        </w:rPr>
        <w:t>National gambling reforms</w:t>
      </w:r>
      <w:bookmarkEnd w:id="22"/>
    </w:p>
    <w:p w:rsidR="00EB78E1" w:rsidRPr="00001C24" w:rsidRDefault="00EB78E1" w:rsidP="00E0513C">
      <w:pPr>
        <w:pStyle w:val="ActHead2"/>
      </w:pPr>
      <w:bookmarkStart w:id="23" w:name="_Toc360105128"/>
      <w:r w:rsidRPr="00001C24">
        <w:rPr>
          <w:rStyle w:val="CharPartNo"/>
        </w:rPr>
        <w:t>Part</w:t>
      </w:r>
      <w:r w:rsidR="00001C24" w:rsidRPr="00001C24">
        <w:rPr>
          <w:rStyle w:val="CharPartNo"/>
        </w:rPr>
        <w:t> </w:t>
      </w:r>
      <w:r w:rsidRPr="00001C24">
        <w:rPr>
          <w:rStyle w:val="CharPartNo"/>
        </w:rPr>
        <w:t>1</w:t>
      </w:r>
      <w:r w:rsidRPr="00001C24">
        <w:t>—</w:t>
      </w:r>
      <w:r w:rsidRPr="00001C24">
        <w:rPr>
          <w:rStyle w:val="CharPartText"/>
        </w:rPr>
        <w:t>Guide to this Chapter</w:t>
      </w:r>
      <w:bookmarkEnd w:id="23"/>
    </w:p>
    <w:p w:rsidR="000379CD" w:rsidRPr="00001C24" w:rsidRDefault="000379CD" w:rsidP="00E0513C">
      <w:pPr>
        <w:pStyle w:val="Header"/>
      </w:pPr>
      <w:r w:rsidRPr="00001C24">
        <w:rPr>
          <w:rStyle w:val="CharDivNo"/>
        </w:rPr>
        <w:t xml:space="preserve"> </w:t>
      </w:r>
      <w:r w:rsidRPr="00001C24">
        <w:rPr>
          <w:rStyle w:val="CharDivText"/>
        </w:rPr>
        <w:t xml:space="preserve"> </w:t>
      </w:r>
    </w:p>
    <w:p w:rsidR="00EB78E1" w:rsidRPr="00001C24" w:rsidRDefault="001A52BC" w:rsidP="00E0513C">
      <w:pPr>
        <w:pStyle w:val="ActHead5"/>
      </w:pPr>
      <w:bookmarkStart w:id="24" w:name="_Toc360105129"/>
      <w:r w:rsidRPr="00001C24">
        <w:rPr>
          <w:rStyle w:val="CharSectno"/>
        </w:rPr>
        <w:t>19</w:t>
      </w:r>
      <w:r w:rsidR="00EB78E1" w:rsidRPr="00001C24">
        <w:t xml:space="preserve">  Guide to this Chapter</w:t>
      </w:r>
      <w:bookmarkEnd w:id="24"/>
    </w:p>
    <w:p w:rsidR="00746A62" w:rsidRPr="00001C24" w:rsidRDefault="006E231B" w:rsidP="00E0513C">
      <w:pPr>
        <w:pStyle w:val="BoxText"/>
      </w:pPr>
      <w:r w:rsidRPr="00001C24">
        <w:t xml:space="preserve">This Chapter provides for </w:t>
      </w:r>
      <w:r w:rsidR="00DA16BC" w:rsidRPr="00001C24">
        <w:t>3 national gambling reforms</w:t>
      </w:r>
      <w:r w:rsidRPr="00001C24">
        <w:t>.</w:t>
      </w:r>
    </w:p>
    <w:p w:rsidR="005D1425" w:rsidRPr="00001C24" w:rsidRDefault="005D1425" w:rsidP="00E0513C">
      <w:pPr>
        <w:pStyle w:val="BoxText"/>
      </w:pPr>
      <w:r w:rsidRPr="00001C24">
        <w:t>Under Part</w:t>
      </w:r>
      <w:r w:rsidR="00001C24">
        <w:t> </w:t>
      </w:r>
      <w:r w:rsidRPr="00001C24">
        <w:t xml:space="preserve">2, </w:t>
      </w:r>
      <w:r w:rsidR="006E231B" w:rsidRPr="00001C24">
        <w:t xml:space="preserve">gaming machines must have a </w:t>
      </w:r>
      <w:r w:rsidR="0013377A" w:rsidRPr="00001C24">
        <w:t>precommitment</w:t>
      </w:r>
      <w:r w:rsidR="006E231B" w:rsidRPr="00001C24">
        <w:t xml:space="preserve"> system that complies with the requirement</w:t>
      </w:r>
      <w:r w:rsidR="00FA0EDC" w:rsidRPr="00001C24">
        <w:t>s</w:t>
      </w:r>
      <w:r w:rsidR="006E231B" w:rsidRPr="00001C24">
        <w:t xml:space="preserve"> of </w:t>
      </w:r>
      <w:r w:rsidR="00095D8A" w:rsidRPr="00001C24">
        <w:t xml:space="preserve">that </w:t>
      </w:r>
      <w:r w:rsidR="006E231B" w:rsidRPr="00001C24">
        <w:t xml:space="preserve">Part. A </w:t>
      </w:r>
      <w:r w:rsidR="0013377A" w:rsidRPr="00001C24">
        <w:t>precommitment</w:t>
      </w:r>
      <w:r w:rsidR="006E231B" w:rsidRPr="00001C24">
        <w:t xml:space="preserve"> system allows a user of a gaming machine</w:t>
      </w:r>
      <w:r w:rsidR="00361DFE" w:rsidRPr="00001C24">
        <w:t>,</w:t>
      </w:r>
      <w:r w:rsidR="006E231B" w:rsidRPr="00001C24">
        <w:t xml:space="preserve"> </w:t>
      </w:r>
      <w:r w:rsidR="007E1CB1" w:rsidRPr="00001C24">
        <w:t xml:space="preserve">who </w:t>
      </w:r>
      <w:r w:rsidR="00744030" w:rsidRPr="00001C24">
        <w:t>chooses</w:t>
      </w:r>
      <w:r w:rsidR="007E1CB1" w:rsidRPr="00001C24">
        <w:t xml:space="preserve"> to do so, </w:t>
      </w:r>
      <w:r w:rsidR="006E231B" w:rsidRPr="00001C24">
        <w:t>to</w:t>
      </w:r>
      <w:r w:rsidR="0082126F" w:rsidRPr="00001C24">
        <w:t xml:space="preserve"> register and </w:t>
      </w:r>
      <w:r w:rsidR="006E231B" w:rsidRPr="00001C24">
        <w:t xml:space="preserve">set </w:t>
      </w:r>
      <w:r w:rsidR="003020F8" w:rsidRPr="00001C24">
        <w:t xml:space="preserve">a </w:t>
      </w:r>
      <w:r w:rsidR="006E231B" w:rsidRPr="00001C24">
        <w:t xml:space="preserve">limit </w:t>
      </w:r>
      <w:r w:rsidR="00FD77AA" w:rsidRPr="00001C24">
        <w:t xml:space="preserve">(called </w:t>
      </w:r>
      <w:r w:rsidR="003020F8" w:rsidRPr="00001C24">
        <w:t xml:space="preserve">a </w:t>
      </w:r>
      <w:r w:rsidR="00FD77AA" w:rsidRPr="00001C24">
        <w:t xml:space="preserve">loss limit) </w:t>
      </w:r>
      <w:r w:rsidR="006E231B" w:rsidRPr="00001C24">
        <w:t xml:space="preserve">for a State or Territory on the amount that he or she is prepared to lose during a period </w:t>
      </w:r>
      <w:r w:rsidR="00376EF1" w:rsidRPr="00001C24">
        <w:t xml:space="preserve">(called a </w:t>
      </w:r>
      <w:r w:rsidR="00CE1506" w:rsidRPr="00001C24">
        <w:t>limit period</w:t>
      </w:r>
      <w:r w:rsidR="00376EF1" w:rsidRPr="00001C24">
        <w:t xml:space="preserve">) </w:t>
      </w:r>
      <w:r w:rsidR="006E231B" w:rsidRPr="00001C24">
        <w:t>using</w:t>
      </w:r>
      <w:r w:rsidR="0082126F" w:rsidRPr="00001C24">
        <w:t>, as a registered user,</w:t>
      </w:r>
      <w:r w:rsidR="006E231B" w:rsidRPr="00001C24">
        <w:t xml:space="preserve"> gaming machines that are located in that State or Territory.</w:t>
      </w:r>
    </w:p>
    <w:p w:rsidR="00997C17" w:rsidRPr="00001C24" w:rsidRDefault="00997C17" w:rsidP="00E0513C">
      <w:pPr>
        <w:pStyle w:val="BoxText"/>
      </w:pPr>
      <w:r w:rsidRPr="00001C24">
        <w:t>While gaming machines are required to have precommitment systems, users of gaming machines may choose whether to register and set a loss limit</w:t>
      </w:r>
      <w:r w:rsidR="00E23987" w:rsidRPr="00001C24">
        <w:t xml:space="preserve"> through those precommitment systems</w:t>
      </w:r>
      <w:r w:rsidRPr="00001C24">
        <w:t>.</w:t>
      </w:r>
    </w:p>
    <w:p w:rsidR="006E231B" w:rsidRPr="00001C24" w:rsidRDefault="00920158" w:rsidP="00E0513C">
      <w:pPr>
        <w:pStyle w:val="BoxText"/>
      </w:pPr>
      <w:r w:rsidRPr="00001C24">
        <w:t xml:space="preserve">A person who chooses to be registered for a State or Territory must indicate, as part of the registration process, whether he or she chooses to set a loss limit for the State or Territory. </w:t>
      </w:r>
      <w:r w:rsidR="00E14091" w:rsidRPr="00001C24">
        <w:t xml:space="preserve">If </w:t>
      </w:r>
      <w:r w:rsidRPr="00001C24">
        <w:t>a</w:t>
      </w:r>
      <w:r w:rsidR="00E14091" w:rsidRPr="00001C24">
        <w:t xml:space="preserve"> person </w:t>
      </w:r>
      <w:r w:rsidRPr="00001C24">
        <w:t>sets a loss limit</w:t>
      </w:r>
      <w:r w:rsidR="0081022B" w:rsidRPr="00001C24">
        <w:t xml:space="preserve"> </w:t>
      </w:r>
      <w:r w:rsidR="00A21611" w:rsidRPr="00001C24">
        <w:t>and uses a gaming machine as a registered user</w:t>
      </w:r>
      <w:r w:rsidR="00E14091" w:rsidRPr="00001C24">
        <w:t>, then</w:t>
      </w:r>
      <w:r w:rsidR="00363E47" w:rsidRPr="00001C24">
        <w:t>,</w:t>
      </w:r>
      <w:r w:rsidR="00E14091" w:rsidRPr="00001C24">
        <w:t xml:space="preserve"> once the person</w:t>
      </w:r>
      <w:r w:rsidR="00137039" w:rsidRPr="00001C24">
        <w:t xml:space="preserve"> reaches his or her loss limit </w:t>
      </w:r>
      <w:r w:rsidR="00E14091" w:rsidRPr="00001C24">
        <w:t xml:space="preserve">during </w:t>
      </w:r>
      <w:r w:rsidR="00446FB6" w:rsidRPr="00001C24">
        <w:t>a</w:t>
      </w:r>
      <w:r w:rsidR="00E14091" w:rsidRPr="00001C24">
        <w:t xml:space="preserve"> </w:t>
      </w:r>
      <w:r w:rsidR="00CE1506" w:rsidRPr="00001C24">
        <w:t>limit period</w:t>
      </w:r>
      <w:r w:rsidR="00E14091" w:rsidRPr="00001C24">
        <w:t xml:space="preserve">, the person </w:t>
      </w:r>
      <w:r w:rsidR="00100515" w:rsidRPr="00001C24">
        <w:t>is prevented</w:t>
      </w:r>
      <w:r w:rsidR="00E14091" w:rsidRPr="00001C24">
        <w:t xml:space="preserve"> </w:t>
      </w:r>
      <w:r w:rsidR="00100515" w:rsidRPr="00001C24">
        <w:t>from using</w:t>
      </w:r>
      <w:r w:rsidR="00610C05" w:rsidRPr="00001C24">
        <w:t>, as a registered user,</w:t>
      </w:r>
      <w:r w:rsidR="00100515" w:rsidRPr="00001C24">
        <w:t xml:space="preserve"> </w:t>
      </w:r>
      <w:r w:rsidR="002B603B" w:rsidRPr="00001C24">
        <w:t xml:space="preserve">gaming machines </w:t>
      </w:r>
      <w:r w:rsidR="00100515" w:rsidRPr="00001C24">
        <w:t xml:space="preserve">located </w:t>
      </w:r>
      <w:r w:rsidR="002B603B" w:rsidRPr="00001C24">
        <w:t>in the State or Territory</w:t>
      </w:r>
      <w:r w:rsidR="00E14091" w:rsidRPr="00001C24">
        <w:t xml:space="preserve"> for the rest of the person’s </w:t>
      </w:r>
      <w:r w:rsidR="00CE1506" w:rsidRPr="00001C24">
        <w:t>limit period</w:t>
      </w:r>
      <w:r w:rsidR="002B603B" w:rsidRPr="00001C24">
        <w:t>.</w:t>
      </w:r>
    </w:p>
    <w:p w:rsidR="006E231B" w:rsidRPr="00001C24" w:rsidRDefault="005D1425" w:rsidP="00E0513C">
      <w:pPr>
        <w:pStyle w:val="BoxText"/>
      </w:pPr>
      <w:r w:rsidRPr="00001C24">
        <w:t>Under Part</w:t>
      </w:r>
      <w:r w:rsidR="00001C24">
        <w:t> </w:t>
      </w:r>
      <w:r w:rsidRPr="00001C24">
        <w:t xml:space="preserve">3, </w:t>
      </w:r>
      <w:r w:rsidR="006E231B" w:rsidRPr="00001C24">
        <w:t xml:space="preserve">a gaming machine must </w:t>
      </w:r>
      <w:r w:rsidR="008F1152" w:rsidRPr="00001C24">
        <w:t>provide</w:t>
      </w:r>
      <w:r w:rsidR="006E231B" w:rsidRPr="00001C24">
        <w:t xml:space="preserve"> certain warnings relating to</w:t>
      </w:r>
      <w:r w:rsidR="00F40CB8" w:rsidRPr="00001C24">
        <w:t xml:space="preserve"> a </w:t>
      </w:r>
      <w:r w:rsidR="00376EF1" w:rsidRPr="00001C24">
        <w:t xml:space="preserve">specific </w:t>
      </w:r>
      <w:r w:rsidR="00F40CB8" w:rsidRPr="00001C24">
        <w:t xml:space="preserve">person’s use of gaming machines, or </w:t>
      </w:r>
      <w:r w:rsidR="006E231B" w:rsidRPr="00001C24">
        <w:t>the potential for harm from, and the cost of, using gaming machines generally.</w:t>
      </w:r>
    </w:p>
    <w:p w:rsidR="007F69CF" w:rsidRPr="00001C24" w:rsidRDefault="005D1425" w:rsidP="00915141">
      <w:pPr>
        <w:pStyle w:val="BoxText"/>
        <w:keepNext/>
        <w:keepLines/>
      </w:pPr>
      <w:r w:rsidRPr="00001C24">
        <w:lastRenderedPageBreak/>
        <w:t>Under Part</w:t>
      </w:r>
      <w:r w:rsidR="00001C24">
        <w:t> </w:t>
      </w:r>
      <w:r w:rsidRPr="00001C24">
        <w:t xml:space="preserve">4, </w:t>
      </w:r>
      <w:r w:rsidR="006E231B" w:rsidRPr="00001C24">
        <w:t>automatic teller machines that are on gaming machine premises</w:t>
      </w:r>
      <w:r w:rsidR="00621080" w:rsidRPr="00001C24">
        <w:t xml:space="preserve"> (other than casinos)</w:t>
      </w:r>
      <w:r w:rsidR="006E231B" w:rsidRPr="00001C24">
        <w:t xml:space="preserve"> must not allow a person to withdraw more than the cash limit (which is $250 as increased by indexation).</w:t>
      </w:r>
      <w:r w:rsidR="00787A28" w:rsidRPr="00001C24">
        <w:t xml:space="preserve"> In certain cases, the Regulator may determine what constitutes gaming machine premises.</w:t>
      </w:r>
    </w:p>
    <w:p w:rsidR="00C31400" w:rsidRPr="00001C24" w:rsidRDefault="006E231B" w:rsidP="00E0513C">
      <w:pPr>
        <w:pStyle w:val="BoxText"/>
      </w:pPr>
      <w:r w:rsidRPr="00001C24">
        <w:t xml:space="preserve">Exemptions from </w:t>
      </w:r>
      <w:r w:rsidR="00F75803" w:rsidRPr="00001C24">
        <w:t>Part</w:t>
      </w:r>
      <w:r w:rsidR="00001C24">
        <w:t> </w:t>
      </w:r>
      <w:r w:rsidR="00F75803" w:rsidRPr="00001C24">
        <w:t xml:space="preserve">4 of </w:t>
      </w:r>
      <w:r w:rsidRPr="00001C24">
        <w:t>this Chapter</w:t>
      </w:r>
      <w:r w:rsidR="00F75803" w:rsidRPr="00001C24">
        <w:t xml:space="preserve">, and </w:t>
      </w:r>
      <w:r w:rsidR="003D65FA" w:rsidRPr="00001C24">
        <w:t xml:space="preserve">approvals and </w:t>
      </w:r>
      <w:r w:rsidR="00F75803" w:rsidRPr="00001C24">
        <w:t>licen</w:t>
      </w:r>
      <w:r w:rsidR="00B13C8F" w:rsidRPr="00001C24">
        <w:t>c</w:t>
      </w:r>
      <w:r w:rsidR="00F75803" w:rsidRPr="00001C24">
        <w:t xml:space="preserve">es </w:t>
      </w:r>
      <w:r w:rsidR="000751B4" w:rsidRPr="00001C24">
        <w:t xml:space="preserve">for </w:t>
      </w:r>
      <w:r w:rsidR="00F75803" w:rsidRPr="00001C24">
        <w:t>precommitment systems,</w:t>
      </w:r>
      <w:r w:rsidRPr="00001C24">
        <w:t xml:space="preserve"> are provided for under Part</w:t>
      </w:r>
      <w:r w:rsidR="00001C24">
        <w:t> </w:t>
      </w:r>
      <w:r w:rsidRPr="00001C24">
        <w:t>5.</w:t>
      </w:r>
    </w:p>
    <w:p w:rsidR="006E231B" w:rsidRPr="00001C24" w:rsidRDefault="006E231B" w:rsidP="00E0513C">
      <w:pPr>
        <w:pStyle w:val="BoxText"/>
      </w:pPr>
      <w:r w:rsidRPr="00001C24">
        <w:t>Chapter</w:t>
      </w:r>
      <w:r w:rsidR="00001C24">
        <w:t> </w:t>
      </w:r>
      <w:r w:rsidRPr="00001C24">
        <w:t>3 provides for civil penalty provision</w:t>
      </w:r>
      <w:r w:rsidR="00C94C6F" w:rsidRPr="00001C24">
        <w:t>s</w:t>
      </w:r>
      <w:r w:rsidRPr="00001C24">
        <w:t xml:space="preserve"> in relation to </w:t>
      </w:r>
      <w:r w:rsidR="006424F0" w:rsidRPr="00001C24">
        <w:t xml:space="preserve">certain </w:t>
      </w:r>
      <w:r w:rsidRPr="00001C24">
        <w:t>gaming machines</w:t>
      </w:r>
      <w:r w:rsidR="008661B9" w:rsidRPr="00001C24">
        <w:t>,</w:t>
      </w:r>
      <w:r w:rsidRPr="00001C24">
        <w:t xml:space="preserve"> and automatic teller machines </w:t>
      </w:r>
      <w:r w:rsidR="008661B9" w:rsidRPr="00001C24">
        <w:t>on gaming machine premises (other than casinos)</w:t>
      </w:r>
      <w:r w:rsidR="003A5E74" w:rsidRPr="00001C24">
        <w:t>,</w:t>
      </w:r>
      <w:r w:rsidR="008661B9" w:rsidRPr="00001C24">
        <w:t xml:space="preserve"> </w:t>
      </w:r>
      <w:r w:rsidRPr="00001C24">
        <w:t>that do not comply with the requirements of this Chapter.</w:t>
      </w:r>
    </w:p>
    <w:p w:rsidR="00EB78E1" w:rsidRPr="00001C24" w:rsidRDefault="00EB78E1" w:rsidP="008E604D">
      <w:pPr>
        <w:pStyle w:val="ActHead2"/>
        <w:pageBreakBefore/>
      </w:pPr>
      <w:bookmarkStart w:id="25" w:name="_Toc360105130"/>
      <w:r w:rsidRPr="00001C24">
        <w:rPr>
          <w:rStyle w:val="CharPartNo"/>
        </w:rPr>
        <w:lastRenderedPageBreak/>
        <w:t>Part</w:t>
      </w:r>
      <w:r w:rsidR="00001C24" w:rsidRPr="00001C24">
        <w:rPr>
          <w:rStyle w:val="CharPartNo"/>
        </w:rPr>
        <w:t> </w:t>
      </w:r>
      <w:r w:rsidRPr="00001C24">
        <w:rPr>
          <w:rStyle w:val="CharPartNo"/>
        </w:rPr>
        <w:t>2</w:t>
      </w:r>
      <w:r w:rsidRPr="00001C24">
        <w:t>—</w:t>
      </w:r>
      <w:r w:rsidR="0013377A" w:rsidRPr="00001C24">
        <w:rPr>
          <w:rStyle w:val="CharPartText"/>
        </w:rPr>
        <w:t>Precommitment</w:t>
      </w:r>
      <w:r w:rsidRPr="00001C24">
        <w:rPr>
          <w:rStyle w:val="CharPartText"/>
        </w:rPr>
        <w:t xml:space="preserve"> systems</w:t>
      </w:r>
      <w:bookmarkEnd w:id="25"/>
    </w:p>
    <w:p w:rsidR="00671DE8" w:rsidRPr="00001C24" w:rsidRDefault="00671DE8" w:rsidP="00E0513C">
      <w:pPr>
        <w:pStyle w:val="ActHead3"/>
      </w:pPr>
      <w:bookmarkStart w:id="26" w:name="_Toc360105131"/>
      <w:r w:rsidRPr="00001C24">
        <w:rPr>
          <w:rStyle w:val="CharDivNo"/>
        </w:rPr>
        <w:t>Division</w:t>
      </w:r>
      <w:r w:rsidR="00001C24" w:rsidRPr="00001C24">
        <w:rPr>
          <w:rStyle w:val="CharDivNo"/>
        </w:rPr>
        <w:t> </w:t>
      </w:r>
      <w:r w:rsidRPr="00001C24">
        <w:rPr>
          <w:rStyle w:val="CharDivNo"/>
        </w:rPr>
        <w:t>1</w:t>
      </w:r>
      <w:r w:rsidRPr="00001C24">
        <w:t>—</w:t>
      </w:r>
      <w:r w:rsidR="006424F0" w:rsidRPr="00001C24">
        <w:rPr>
          <w:rStyle w:val="CharDivText"/>
        </w:rPr>
        <w:t xml:space="preserve">Registration </w:t>
      </w:r>
      <w:r w:rsidR="001D1D1A" w:rsidRPr="00001C24">
        <w:rPr>
          <w:rStyle w:val="CharDivText"/>
        </w:rPr>
        <w:t xml:space="preserve">through </w:t>
      </w:r>
      <w:r w:rsidR="006424F0" w:rsidRPr="00001C24">
        <w:rPr>
          <w:rStyle w:val="CharDivText"/>
        </w:rPr>
        <w:t>precommitment system</w:t>
      </w:r>
      <w:r w:rsidR="001D1D1A" w:rsidRPr="00001C24">
        <w:rPr>
          <w:rStyle w:val="CharDivText"/>
        </w:rPr>
        <w:t xml:space="preserve"> for user who choose</w:t>
      </w:r>
      <w:r w:rsidR="00572C25" w:rsidRPr="00001C24">
        <w:rPr>
          <w:rStyle w:val="CharDivText"/>
        </w:rPr>
        <w:t>s</w:t>
      </w:r>
      <w:r w:rsidR="001D1D1A" w:rsidRPr="00001C24">
        <w:rPr>
          <w:rStyle w:val="CharDivText"/>
        </w:rPr>
        <w:t xml:space="preserve"> to register</w:t>
      </w:r>
      <w:bookmarkEnd w:id="26"/>
    </w:p>
    <w:p w:rsidR="002C6E41" w:rsidRPr="00001C24" w:rsidRDefault="001A52BC" w:rsidP="00E0513C">
      <w:pPr>
        <w:pStyle w:val="ActHead5"/>
      </w:pPr>
      <w:bookmarkStart w:id="27" w:name="_Toc360105132"/>
      <w:r w:rsidRPr="00001C24">
        <w:rPr>
          <w:rStyle w:val="CharSectno"/>
        </w:rPr>
        <w:t>20</w:t>
      </w:r>
      <w:r w:rsidR="002C6E41" w:rsidRPr="00001C24">
        <w:t xml:space="preserve">  </w:t>
      </w:r>
      <w:r w:rsidR="00671DE8" w:rsidRPr="00001C24">
        <w:t>When a ga</w:t>
      </w:r>
      <w:r w:rsidR="002C6E41" w:rsidRPr="00001C24">
        <w:t xml:space="preserve">ming </w:t>
      </w:r>
      <w:r w:rsidR="00671DE8" w:rsidRPr="00001C24">
        <w:t>m</w:t>
      </w:r>
      <w:r w:rsidR="002C6E41" w:rsidRPr="00001C24">
        <w:t>achine</w:t>
      </w:r>
      <w:r w:rsidR="00671DE8" w:rsidRPr="00001C24">
        <w:t xml:space="preserve"> is </w:t>
      </w:r>
      <w:r w:rsidR="00890EC2" w:rsidRPr="00001C24">
        <w:t xml:space="preserve">not </w:t>
      </w:r>
      <w:r w:rsidR="00671DE8" w:rsidRPr="00001C24">
        <w:t>compliant</w:t>
      </w:r>
      <w:bookmarkEnd w:id="27"/>
    </w:p>
    <w:p w:rsidR="002C6E41" w:rsidRPr="00001C24" w:rsidRDefault="00923287" w:rsidP="00E0513C">
      <w:pPr>
        <w:pStyle w:val="subsection"/>
      </w:pPr>
      <w:r w:rsidRPr="00001C24">
        <w:tab/>
      </w:r>
      <w:r w:rsidRPr="00001C24">
        <w:tab/>
      </w:r>
      <w:r w:rsidR="002C6E41" w:rsidRPr="00001C24">
        <w:t xml:space="preserve">A gaming machine is </w:t>
      </w:r>
      <w:r w:rsidR="002C6E41" w:rsidRPr="00001C24">
        <w:rPr>
          <w:b/>
          <w:i/>
        </w:rPr>
        <w:t>not</w:t>
      </w:r>
      <w:r w:rsidR="002C6E41" w:rsidRPr="00001C24">
        <w:t xml:space="preserve"> </w:t>
      </w:r>
      <w:r w:rsidR="002C6E41" w:rsidRPr="00001C24">
        <w:rPr>
          <w:b/>
          <w:i/>
        </w:rPr>
        <w:t>compliant</w:t>
      </w:r>
      <w:r w:rsidR="002C6E41" w:rsidRPr="00001C24">
        <w:t xml:space="preserve"> if:</w:t>
      </w:r>
    </w:p>
    <w:p w:rsidR="002C6E41" w:rsidRPr="00001C24" w:rsidRDefault="00923287" w:rsidP="00E0513C">
      <w:pPr>
        <w:pStyle w:val="paragraph"/>
      </w:pPr>
      <w:r w:rsidRPr="00001C24">
        <w:tab/>
      </w:r>
      <w:r w:rsidR="002C6E41" w:rsidRPr="00001C24">
        <w:t>(a)</w:t>
      </w:r>
      <w:r w:rsidRPr="00001C24">
        <w:tab/>
      </w:r>
      <w:r w:rsidR="00333DA1" w:rsidRPr="00001C24">
        <w:t xml:space="preserve">there is no </w:t>
      </w:r>
      <w:r w:rsidR="0013377A" w:rsidRPr="00001C24">
        <w:t>precommitment</w:t>
      </w:r>
      <w:r w:rsidR="002C6E41" w:rsidRPr="00001C24">
        <w:t xml:space="preserve"> system </w:t>
      </w:r>
      <w:r w:rsidR="00671DE8" w:rsidRPr="00001C24">
        <w:t xml:space="preserve">for </w:t>
      </w:r>
      <w:r w:rsidR="00AD53F0" w:rsidRPr="00001C24">
        <w:t xml:space="preserve">the </w:t>
      </w:r>
      <w:r w:rsidR="002C6E41" w:rsidRPr="00001C24">
        <w:t>gaming machine; or</w:t>
      </w:r>
    </w:p>
    <w:p w:rsidR="002C6E41" w:rsidRPr="00001C24" w:rsidRDefault="00923287" w:rsidP="00E0513C">
      <w:pPr>
        <w:pStyle w:val="paragraph"/>
      </w:pPr>
      <w:r w:rsidRPr="00001C24">
        <w:tab/>
      </w:r>
      <w:r w:rsidR="002C6E41" w:rsidRPr="00001C24">
        <w:t>(b)</w:t>
      </w:r>
      <w:r w:rsidRPr="00001C24">
        <w:tab/>
      </w:r>
      <w:r w:rsidR="002C6E41" w:rsidRPr="00001C24">
        <w:t xml:space="preserve">the </w:t>
      </w:r>
      <w:r w:rsidR="0013377A" w:rsidRPr="00001C24">
        <w:t>precommitment</w:t>
      </w:r>
      <w:r w:rsidR="002C6E41" w:rsidRPr="00001C24">
        <w:t xml:space="preserve"> system</w:t>
      </w:r>
      <w:r w:rsidR="00975ADC" w:rsidRPr="00001C24">
        <w:t xml:space="preserve"> for </w:t>
      </w:r>
      <w:r w:rsidR="00AD53F0" w:rsidRPr="00001C24">
        <w:t xml:space="preserve">the </w:t>
      </w:r>
      <w:r w:rsidR="002C6E41" w:rsidRPr="00001C24">
        <w:t xml:space="preserve">gaming machine does not comply with </w:t>
      </w:r>
      <w:r w:rsidR="00975ADC" w:rsidRPr="00001C24">
        <w:t>the requirements of t</w:t>
      </w:r>
      <w:r w:rsidR="00671DE8" w:rsidRPr="00001C24">
        <w:t>his Part</w:t>
      </w:r>
      <w:r w:rsidR="002C6E41" w:rsidRPr="00001C24">
        <w:t>; or</w:t>
      </w:r>
    </w:p>
    <w:p w:rsidR="002C6E41" w:rsidRPr="00001C24" w:rsidRDefault="00923287" w:rsidP="00E0513C">
      <w:pPr>
        <w:pStyle w:val="paragraph"/>
      </w:pPr>
      <w:r w:rsidRPr="00001C24">
        <w:tab/>
      </w:r>
      <w:r w:rsidR="002C6E41" w:rsidRPr="00001C24">
        <w:t>(c)</w:t>
      </w:r>
      <w:r w:rsidRPr="00001C24">
        <w:tab/>
      </w:r>
      <w:r w:rsidR="000C4B66" w:rsidRPr="00001C24">
        <w:t xml:space="preserve">the </w:t>
      </w:r>
      <w:r w:rsidR="0013377A" w:rsidRPr="00001C24">
        <w:t>precommitment</w:t>
      </w:r>
      <w:r w:rsidR="002C6E41" w:rsidRPr="00001C24">
        <w:t xml:space="preserve"> system </w:t>
      </w:r>
      <w:r w:rsidR="00975ADC" w:rsidRPr="00001C24">
        <w:t xml:space="preserve">for </w:t>
      </w:r>
      <w:r w:rsidR="002C6E41" w:rsidRPr="00001C24">
        <w:t>the gaming machine</w:t>
      </w:r>
      <w:r w:rsidR="000C4B66" w:rsidRPr="00001C24">
        <w:t xml:space="preserve"> is not an approved precommitment system</w:t>
      </w:r>
      <w:r w:rsidR="002C6E41" w:rsidRPr="00001C24">
        <w:t>.</w:t>
      </w:r>
    </w:p>
    <w:p w:rsidR="00A21B48" w:rsidRPr="00001C24" w:rsidRDefault="00A21B48" w:rsidP="00E0513C">
      <w:pPr>
        <w:pStyle w:val="notetext"/>
      </w:pPr>
      <w:r w:rsidRPr="00001C24">
        <w:t>Note 1:</w:t>
      </w:r>
      <w:r w:rsidRPr="00001C24">
        <w:tab/>
        <w:t xml:space="preserve">For approvals of </w:t>
      </w:r>
      <w:r w:rsidR="0013377A" w:rsidRPr="00001C24">
        <w:t>precommitment</w:t>
      </w:r>
      <w:r w:rsidRPr="00001C24">
        <w:t xml:space="preserve"> systems, see Division</w:t>
      </w:r>
      <w:r w:rsidR="00001C24">
        <w:t> </w:t>
      </w:r>
      <w:r w:rsidRPr="00001C24">
        <w:t>2 of Part</w:t>
      </w:r>
      <w:r w:rsidR="00001C24">
        <w:t> </w:t>
      </w:r>
      <w:r w:rsidRPr="00001C24">
        <w:t>5.</w:t>
      </w:r>
    </w:p>
    <w:p w:rsidR="00B16627" w:rsidRPr="00001C24" w:rsidRDefault="00B16627" w:rsidP="00E0513C">
      <w:pPr>
        <w:pStyle w:val="notetext"/>
      </w:pPr>
      <w:r w:rsidRPr="00001C24">
        <w:t>Note</w:t>
      </w:r>
      <w:r w:rsidR="00A21B48" w:rsidRPr="00001C24">
        <w:t xml:space="preserve"> 2</w:t>
      </w:r>
      <w:r w:rsidRPr="00001C24">
        <w:t>:</w:t>
      </w:r>
      <w:r w:rsidRPr="00001C24">
        <w:tab/>
        <w:t>For</w:t>
      </w:r>
      <w:r w:rsidR="0014202C" w:rsidRPr="00001C24">
        <w:t xml:space="preserve"> a</w:t>
      </w:r>
      <w:r w:rsidRPr="00001C24">
        <w:t xml:space="preserve"> civil penalt</w:t>
      </w:r>
      <w:r w:rsidR="00FF0381" w:rsidRPr="00001C24">
        <w:t xml:space="preserve">y provision </w:t>
      </w:r>
      <w:r w:rsidRPr="00001C24">
        <w:t>in relation to</w:t>
      </w:r>
      <w:r w:rsidR="001E52E6" w:rsidRPr="00001C24">
        <w:t xml:space="preserve"> certain</w:t>
      </w:r>
      <w:r w:rsidRPr="00001C24">
        <w:t xml:space="preserve"> gaming machines that are not compliant, see </w:t>
      </w:r>
      <w:r w:rsidR="00A477E8" w:rsidRPr="00001C24">
        <w:t>Part</w:t>
      </w:r>
      <w:r w:rsidR="00001C24">
        <w:t> </w:t>
      </w:r>
      <w:r w:rsidR="00A477E8" w:rsidRPr="00001C24">
        <w:t>2 of Chapter</w:t>
      </w:r>
      <w:r w:rsidR="00001C24">
        <w:t> </w:t>
      </w:r>
      <w:r w:rsidR="00A477E8" w:rsidRPr="00001C24">
        <w:t>3</w:t>
      </w:r>
      <w:r w:rsidRPr="00001C24">
        <w:t>.</w:t>
      </w:r>
    </w:p>
    <w:p w:rsidR="00923287" w:rsidRPr="00001C24" w:rsidRDefault="001A52BC" w:rsidP="00E0513C">
      <w:pPr>
        <w:pStyle w:val="ActHead5"/>
      </w:pPr>
      <w:bookmarkStart w:id="28" w:name="_Toc360105133"/>
      <w:r w:rsidRPr="00001C24">
        <w:rPr>
          <w:rStyle w:val="CharSectno"/>
        </w:rPr>
        <w:t>21</w:t>
      </w:r>
      <w:r w:rsidR="00923287" w:rsidRPr="00001C24">
        <w:t xml:space="preserve">  </w:t>
      </w:r>
      <w:r w:rsidR="0013377A" w:rsidRPr="00001C24">
        <w:t>Precommitment</w:t>
      </w:r>
      <w:r w:rsidR="00090BD6" w:rsidRPr="00001C24">
        <w:t xml:space="preserve"> system to provide </w:t>
      </w:r>
      <w:r w:rsidR="00923287" w:rsidRPr="00001C24">
        <w:t>for registration</w:t>
      </w:r>
      <w:r w:rsidR="00975ADC" w:rsidRPr="00001C24">
        <w:t xml:space="preserve"> and cancellation</w:t>
      </w:r>
      <w:bookmarkEnd w:id="28"/>
    </w:p>
    <w:p w:rsidR="00923287" w:rsidRPr="00001C24" w:rsidRDefault="00923287" w:rsidP="00E0513C">
      <w:pPr>
        <w:pStyle w:val="subsection"/>
      </w:pPr>
      <w:r w:rsidRPr="00001C24">
        <w:tab/>
        <w:t>(1)</w:t>
      </w:r>
      <w:r w:rsidRPr="00001C24">
        <w:tab/>
        <w:t xml:space="preserve">A </w:t>
      </w:r>
      <w:r w:rsidR="0013377A" w:rsidRPr="00001C24">
        <w:t>precommitment</w:t>
      </w:r>
      <w:r w:rsidRPr="00001C24">
        <w:t xml:space="preserve"> system </w:t>
      </w:r>
      <w:r w:rsidR="00975ADC" w:rsidRPr="00001C24">
        <w:t xml:space="preserve">for a State or Territory </w:t>
      </w:r>
      <w:r w:rsidRPr="00001C24">
        <w:t>must allow a person</w:t>
      </w:r>
      <w:r w:rsidR="00FD4DB6" w:rsidRPr="00001C24">
        <w:t xml:space="preserve"> who </w:t>
      </w:r>
      <w:r w:rsidR="00744030" w:rsidRPr="00001C24">
        <w:t>chooses</w:t>
      </w:r>
      <w:r w:rsidR="00FD4DB6" w:rsidRPr="00001C24">
        <w:t xml:space="preserve"> to do so</w:t>
      </w:r>
      <w:r w:rsidRPr="00001C24">
        <w:t>:</w:t>
      </w:r>
    </w:p>
    <w:p w:rsidR="00923287" w:rsidRPr="00001C24" w:rsidRDefault="00923287" w:rsidP="00E0513C">
      <w:pPr>
        <w:pStyle w:val="paragraph"/>
      </w:pPr>
      <w:r w:rsidRPr="00001C24">
        <w:tab/>
        <w:t>(a)</w:t>
      </w:r>
      <w:r w:rsidRPr="00001C24">
        <w:tab/>
      </w:r>
      <w:r w:rsidR="00FD4DB6" w:rsidRPr="00001C24">
        <w:t xml:space="preserve">to </w:t>
      </w:r>
      <w:r w:rsidR="00E23987" w:rsidRPr="00001C24">
        <w:t xml:space="preserve">register </w:t>
      </w:r>
      <w:r w:rsidRPr="00001C24">
        <w:t xml:space="preserve">for </w:t>
      </w:r>
      <w:r w:rsidR="00975ADC" w:rsidRPr="00001C24">
        <w:t>the</w:t>
      </w:r>
      <w:r w:rsidRPr="00001C24">
        <w:t xml:space="preserve"> State or Territory</w:t>
      </w:r>
      <w:r w:rsidR="0023427C" w:rsidRPr="00001C24">
        <w:t xml:space="preserve"> through the system</w:t>
      </w:r>
      <w:r w:rsidRPr="00001C24">
        <w:t>; and</w:t>
      </w:r>
    </w:p>
    <w:p w:rsidR="00923287" w:rsidRPr="00001C24" w:rsidRDefault="00923287" w:rsidP="00E0513C">
      <w:pPr>
        <w:pStyle w:val="paragraph"/>
      </w:pPr>
      <w:r w:rsidRPr="00001C24">
        <w:tab/>
        <w:t>(b)</w:t>
      </w:r>
      <w:r w:rsidRPr="00001C24">
        <w:tab/>
      </w:r>
      <w:r w:rsidR="00FD4DB6" w:rsidRPr="00001C24">
        <w:t xml:space="preserve">to </w:t>
      </w:r>
      <w:r w:rsidRPr="00001C24">
        <w:t>cancel the person</w:t>
      </w:r>
      <w:r w:rsidR="000D4220" w:rsidRPr="00001C24">
        <w:t>’</w:t>
      </w:r>
      <w:r w:rsidRPr="00001C24">
        <w:t>s registration for the State or Territory</w:t>
      </w:r>
      <w:r w:rsidR="0023427C" w:rsidRPr="00001C24">
        <w:t xml:space="preserve"> through the system</w:t>
      </w:r>
      <w:r w:rsidRPr="00001C24">
        <w:t>.</w:t>
      </w:r>
    </w:p>
    <w:p w:rsidR="00923287" w:rsidRPr="00001C24" w:rsidRDefault="00975ADC" w:rsidP="00E0513C">
      <w:pPr>
        <w:pStyle w:val="subsection"/>
      </w:pPr>
      <w:r w:rsidRPr="00001C24">
        <w:tab/>
        <w:t>(2)</w:t>
      </w:r>
      <w:r w:rsidRPr="00001C24">
        <w:tab/>
        <w:t>The</w:t>
      </w:r>
      <w:r w:rsidR="00923287" w:rsidRPr="00001C24">
        <w:t xml:space="preserve"> </w:t>
      </w:r>
      <w:r w:rsidR="0013377A" w:rsidRPr="00001C24">
        <w:t>precommitment</w:t>
      </w:r>
      <w:r w:rsidR="00923287" w:rsidRPr="00001C24">
        <w:t xml:space="preserve"> system must prevent a person who has cancelled his or her registration for </w:t>
      </w:r>
      <w:r w:rsidRPr="00001C24">
        <w:t>the</w:t>
      </w:r>
      <w:r w:rsidR="00923287" w:rsidRPr="00001C24">
        <w:t xml:space="preserve"> State or Territory from re</w:t>
      </w:r>
      <w:r w:rsidR="00001C24">
        <w:noBreakHyphen/>
      </w:r>
      <w:r w:rsidR="00923287" w:rsidRPr="00001C24">
        <w:t>registering for the State or Territory during the period prescribed by the regulations.</w:t>
      </w:r>
    </w:p>
    <w:p w:rsidR="00771D32" w:rsidRPr="00001C24" w:rsidRDefault="00771D32" w:rsidP="00E0513C">
      <w:pPr>
        <w:pStyle w:val="SubsectionHead"/>
      </w:pPr>
      <w:r w:rsidRPr="00001C24">
        <w:t>No fees for registration or cancellation</w:t>
      </w:r>
    </w:p>
    <w:p w:rsidR="009C6FC9" w:rsidRPr="00001C24" w:rsidRDefault="009C6FC9" w:rsidP="00E0513C">
      <w:pPr>
        <w:pStyle w:val="subsection"/>
      </w:pPr>
      <w:r w:rsidRPr="00001C24">
        <w:tab/>
        <w:t>(3)</w:t>
      </w:r>
      <w:r w:rsidRPr="00001C24">
        <w:tab/>
        <w:t xml:space="preserve">A person who registers, or cancels a registration, </w:t>
      </w:r>
      <w:r w:rsidR="00F61665" w:rsidRPr="00001C24">
        <w:t>through</w:t>
      </w:r>
      <w:r w:rsidRPr="00001C24">
        <w:t xml:space="preserve"> a precommitment system must not be charged a fee in relation to the registration or cancellation.</w:t>
      </w:r>
    </w:p>
    <w:p w:rsidR="00923287" w:rsidRPr="00001C24" w:rsidRDefault="001A52BC" w:rsidP="00E0513C">
      <w:pPr>
        <w:pStyle w:val="ActHead5"/>
      </w:pPr>
      <w:bookmarkStart w:id="29" w:name="_Toc360105134"/>
      <w:r w:rsidRPr="00001C24">
        <w:rPr>
          <w:rStyle w:val="CharSectno"/>
        </w:rPr>
        <w:lastRenderedPageBreak/>
        <w:t>22</w:t>
      </w:r>
      <w:r w:rsidR="00923287" w:rsidRPr="00001C24">
        <w:t xml:space="preserve">  </w:t>
      </w:r>
      <w:r w:rsidR="0056031C" w:rsidRPr="00001C24">
        <w:t>Registration process</w:t>
      </w:r>
      <w:r w:rsidR="00997C17" w:rsidRPr="00001C24">
        <w:t xml:space="preserve"> for user who chooses to register</w:t>
      </w:r>
      <w:bookmarkEnd w:id="29"/>
    </w:p>
    <w:p w:rsidR="00095D8A" w:rsidRPr="00001C24" w:rsidRDefault="00920158" w:rsidP="00E0513C">
      <w:pPr>
        <w:pStyle w:val="SubsectionHead"/>
      </w:pPr>
      <w:r w:rsidRPr="00001C24">
        <w:t>Deciding whether to set a loss</w:t>
      </w:r>
      <w:r w:rsidR="00095D8A" w:rsidRPr="00001C24">
        <w:t xml:space="preserve"> limit</w:t>
      </w:r>
    </w:p>
    <w:p w:rsidR="00920158" w:rsidRPr="00001C24" w:rsidRDefault="00923287" w:rsidP="00E0513C">
      <w:pPr>
        <w:pStyle w:val="subsection"/>
      </w:pPr>
      <w:r w:rsidRPr="00001C24">
        <w:tab/>
        <w:t>(1)</w:t>
      </w:r>
      <w:r w:rsidRPr="00001C24">
        <w:tab/>
        <w:t xml:space="preserve">A </w:t>
      </w:r>
      <w:r w:rsidR="0013377A" w:rsidRPr="00001C24">
        <w:t>precommitment</w:t>
      </w:r>
      <w:r w:rsidRPr="00001C24">
        <w:t xml:space="preserve"> system </w:t>
      </w:r>
      <w:r w:rsidR="0056031C" w:rsidRPr="00001C24">
        <w:t xml:space="preserve">for a State or Territory </w:t>
      </w:r>
      <w:r w:rsidRPr="00001C24">
        <w:t>must</w:t>
      </w:r>
      <w:r w:rsidR="00453FCA" w:rsidRPr="00001C24">
        <w:t xml:space="preserve"> </w:t>
      </w:r>
      <w:r w:rsidRPr="00001C24">
        <w:t>require a person</w:t>
      </w:r>
      <w:r w:rsidR="00132BF7" w:rsidRPr="00001C24">
        <w:t>,</w:t>
      </w:r>
      <w:r w:rsidRPr="00001C24">
        <w:t xml:space="preserve"> who </w:t>
      </w:r>
      <w:r w:rsidR="00C108EC" w:rsidRPr="00001C24">
        <w:t xml:space="preserve">chooses to </w:t>
      </w:r>
      <w:r w:rsidR="00E23987" w:rsidRPr="00001C24">
        <w:t xml:space="preserve">register </w:t>
      </w:r>
      <w:r w:rsidRPr="00001C24">
        <w:t xml:space="preserve">for the State or Territory </w:t>
      </w:r>
      <w:r w:rsidR="00F61665" w:rsidRPr="00001C24">
        <w:t>through that system</w:t>
      </w:r>
      <w:r w:rsidR="00453FCA" w:rsidRPr="00001C24">
        <w:t>, as part of the registration process</w:t>
      </w:r>
      <w:r w:rsidR="00920158" w:rsidRPr="00001C24">
        <w:t>:</w:t>
      </w:r>
    </w:p>
    <w:p w:rsidR="00920158" w:rsidRPr="00001C24" w:rsidRDefault="00920158" w:rsidP="00E0513C">
      <w:pPr>
        <w:pStyle w:val="paragraph"/>
      </w:pPr>
      <w:r w:rsidRPr="00001C24">
        <w:tab/>
        <w:t>(a)</w:t>
      </w:r>
      <w:r w:rsidRPr="00001C24">
        <w:tab/>
      </w:r>
      <w:r w:rsidR="00923287" w:rsidRPr="00001C24">
        <w:t xml:space="preserve">to </w:t>
      </w:r>
      <w:r w:rsidRPr="00001C24">
        <w:t xml:space="preserve">indicate whether or not the person </w:t>
      </w:r>
      <w:r w:rsidR="006951BA" w:rsidRPr="00001C24">
        <w:t>chooses</w:t>
      </w:r>
      <w:r w:rsidRPr="00001C24">
        <w:t xml:space="preserve"> to </w:t>
      </w:r>
      <w:r w:rsidR="00923287" w:rsidRPr="00001C24">
        <w:t>set a loss limit</w:t>
      </w:r>
      <w:r w:rsidR="00912E5A" w:rsidRPr="00001C24">
        <w:t xml:space="preserve"> for the State or Territory</w:t>
      </w:r>
      <w:r w:rsidRPr="00001C24">
        <w:t>; and</w:t>
      </w:r>
    </w:p>
    <w:p w:rsidR="00923287" w:rsidRPr="00001C24" w:rsidRDefault="00920158" w:rsidP="00E0513C">
      <w:pPr>
        <w:pStyle w:val="paragraph"/>
      </w:pPr>
      <w:r w:rsidRPr="00001C24">
        <w:tab/>
        <w:t>(b)</w:t>
      </w:r>
      <w:r w:rsidRPr="00001C24">
        <w:tab/>
        <w:t xml:space="preserve">if the person </w:t>
      </w:r>
      <w:r w:rsidR="006951BA" w:rsidRPr="00001C24">
        <w:t>choose</w:t>
      </w:r>
      <w:r w:rsidR="00962DF1" w:rsidRPr="00001C24">
        <w:t>s</w:t>
      </w:r>
      <w:r w:rsidRPr="00001C24">
        <w:t xml:space="preserve"> to set such a limit—to set a loss limit for the State or Territory</w:t>
      </w:r>
      <w:r w:rsidR="00923287" w:rsidRPr="00001C24">
        <w:t>.</w:t>
      </w:r>
    </w:p>
    <w:p w:rsidR="00912E5A" w:rsidRPr="00001C24" w:rsidRDefault="00912E5A" w:rsidP="00E0513C">
      <w:pPr>
        <w:pStyle w:val="notetext"/>
      </w:pPr>
      <w:r w:rsidRPr="00001C24">
        <w:t>Note</w:t>
      </w:r>
      <w:r w:rsidR="00DE3F18" w:rsidRPr="00001C24">
        <w:t xml:space="preserve"> 1</w:t>
      </w:r>
      <w:r w:rsidRPr="00001C24">
        <w:t>:</w:t>
      </w:r>
      <w:r w:rsidRPr="00001C24">
        <w:tab/>
      </w:r>
      <w:r w:rsidR="005E04D5" w:rsidRPr="00001C24">
        <w:t>A person may set a loss limit of $0 (</w:t>
      </w:r>
      <w:r w:rsidR="00AB1F5B" w:rsidRPr="00001C24">
        <w:t xml:space="preserve">see </w:t>
      </w:r>
      <w:r w:rsidRPr="00001C24">
        <w:t>section</w:t>
      </w:r>
      <w:r w:rsidR="00001C24">
        <w:t> </w:t>
      </w:r>
      <w:r w:rsidR="001A52BC" w:rsidRPr="00001C24">
        <w:t>24</w:t>
      </w:r>
      <w:r w:rsidR="005E04D5" w:rsidRPr="00001C24">
        <w:t>)</w:t>
      </w:r>
      <w:r w:rsidRPr="00001C24">
        <w:t>.</w:t>
      </w:r>
    </w:p>
    <w:p w:rsidR="00DE3F18" w:rsidRPr="00001C24" w:rsidRDefault="00DE3F18" w:rsidP="00E0513C">
      <w:pPr>
        <w:pStyle w:val="notetext"/>
      </w:pPr>
      <w:r w:rsidRPr="00001C24">
        <w:t>Note 2:</w:t>
      </w:r>
      <w:r w:rsidRPr="00001C24">
        <w:tab/>
        <w:t>For additional rules in relation to registration, see subsections</w:t>
      </w:r>
      <w:r w:rsidR="00001C24">
        <w:t> </w:t>
      </w:r>
      <w:r w:rsidR="001A52BC" w:rsidRPr="00001C24">
        <w:t>28</w:t>
      </w:r>
      <w:r w:rsidRPr="00001C24">
        <w:t xml:space="preserve">(2) </w:t>
      </w:r>
      <w:r w:rsidR="000751B4" w:rsidRPr="00001C24">
        <w:t>to</w:t>
      </w:r>
      <w:r w:rsidRPr="00001C24">
        <w:t xml:space="preserve"> (</w:t>
      </w:r>
      <w:r w:rsidR="000751B4" w:rsidRPr="00001C24">
        <w:t>4</w:t>
      </w:r>
      <w:r w:rsidRPr="00001C24">
        <w:t>).</w:t>
      </w:r>
    </w:p>
    <w:p w:rsidR="00285C85" w:rsidRPr="00001C24" w:rsidRDefault="00CE1506" w:rsidP="00E0513C">
      <w:pPr>
        <w:pStyle w:val="SubsectionHead"/>
      </w:pPr>
      <w:r w:rsidRPr="00001C24">
        <w:t>Limit period</w:t>
      </w:r>
      <w:r w:rsidR="00285C85" w:rsidRPr="00001C24">
        <w:t>s</w:t>
      </w:r>
    </w:p>
    <w:p w:rsidR="00923287" w:rsidRPr="00001C24" w:rsidRDefault="00923287" w:rsidP="00E0513C">
      <w:pPr>
        <w:pStyle w:val="subsection"/>
      </w:pPr>
      <w:r w:rsidRPr="00001C24">
        <w:tab/>
        <w:t>(</w:t>
      </w:r>
      <w:r w:rsidR="00285C85" w:rsidRPr="00001C24">
        <w:t>2</w:t>
      </w:r>
      <w:r w:rsidRPr="00001C24">
        <w:t>)</w:t>
      </w:r>
      <w:r w:rsidRPr="00001C24">
        <w:tab/>
        <w:t xml:space="preserve">A </w:t>
      </w:r>
      <w:r w:rsidR="0013377A" w:rsidRPr="00001C24">
        <w:t>precommitment</w:t>
      </w:r>
      <w:r w:rsidRPr="00001C24">
        <w:t xml:space="preserve"> system for a State or Territory must</w:t>
      </w:r>
      <w:r w:rsidR="009D5389" w:rsidRPr="00001C24">
        <w:t>, as part of the registration process,</w:t>
      </w:r>
      <w:r w:rsidRPr="00001C24">
        <w:t xml:space="preserve"> provide a person who </w:t>
      </w:r>
      <w:r w:rsidR="00E23987" w:rsidRPr="00001C24">
        <w:t xml:space="preserve">chooses to register </w:t>
      </w:r>
      <w:r w:rsidRPr="00001C24">
        <w:t xml:space="preserve">for the State or Territory </w:t>
      </w:r>
      <w:r w:rsidR="00F61665" w:rsidRPr="00001C24">
        <w:t xml:space="preserve">through the system </w:t>
      </w:r>
      <w:r w:rsidRPr="00001C24">
        <w:t xml:space="preserve">with a </w:t>
      </w:r>
      <w:r w:rsidR="00CE1506" w:rsidRPr="00001C24">
        <w:t>limit period</w:t>
      </w:r>
      <w:r w:rsidR="009D5389" w:rsidRPr="00001C24">
        <w:t xml:space="preserve"> for the State or Territory</w:t>
      </w:r>
      <w:r w:rsidRPr="00001C24">
        <w:t>.</w:t>
      </w:r>
    </w:p>
    <w:p w:rsidR="00923287" w:rsidRPr="00001C24" w:rsidRDefault="00855D54" w:rsidP="00E0513C">
      <w:pPr>
        <w:pStyle w:val="notetext"/>
      </w:pPr>
      <w:r w:rsidRPr="00001C24">
        <w:t>Note:</w:t>
      </w:r>
      <w:r w:rsidR="00171042" w:rsidRPr="00001C24">
        <w:tab/>
      </w:r>
      <w:r w:rsidR="00923287" w:rsidRPr="00001C24">
        <w:t xml:space="preserve">The </w:t>
      </w:r>
      <w:r w:rsidR="00CE1506" w:rsidRPr="00001C24">
        <w:t>limit period</w:t>
      </w:r>
      <w:r w:rsidR="00923287" w:rsidRPr="00001C24">
        <w:t xml:space="preserve"> must comply with </w:t>
      </w:r>
      <w:r w:rsidR="00285C85" w:rsidRPr="00001C24">
        <w:t>section</w:t>
      </w:r>
      <w:r w:rsidR="00001C24">
        <w:t> </w:t>
      </w:r>
      <w:r w:rsidR="001A52BC" w:rsidRPr="00001C24">
        <w:t>25</w:t>
      </w:r>
      <w:r w:rsidR="00923287" w:rsidRPr="00001C24">
        <w:t>.</w:t>
      </w:r>
    </w:p>
    <w:p w:rsidR="007726B3" w:rsidRPr="00001C24" w:rsidRDefault="00285C85" w:rsidP="00E0513C">
      <w:pPr>
        <w:pStyle w:val="SubsectionHead"/>
      </w:pPr>
      <w:r w:rsidRPr="00001C24">
        <w:t>Information to be provided</w:t>
      </w:r>
      <w:r w:rsidR="00CD7985" w:rsidRPr="00001C24">
        <w:t>—if loss limit set</w:t>
      </w:r>
    </w:p>
    <w:p w:rsidR="00923287" w:rsidRPr="00001C24" w:rsidRDefault="00923287" w:rsidP="00E0513C">
      <w:pPr>
        <w:pStyle w:val="subsection"/>
      </w:pPr>
      <w:r w:rsidRPr="00001C24">
        <w:tab/>
        <w:t>(</w:t>
      </w:r>
      <w:r w:rsidR="00EB6816" w:rsidRPr="00001C24">
        <w:t>3</w:t>
      </w:r>
      <w:r w:rsidRPr="00001C24">
        <w:t>)</w:t>
      </w:r>
      <w:r w:rsidRPr="00001C24">
        <w:tab/>
      </w:r>
      <w:r w:rsidR="00CD7985" w:rsidRPr="00001C24">
        <w:t xml:space="preserve">If a </w:t>
      </w:r>
      <w:r w:rsidR="004A33A5" w:rsidRPr="00001C24">
        <w:t>person</w:t>
      </w:r>
      <w:r w:rsidR="00CD7985" w:rsidRPr="00001C24">
        <w:t xml:space="preserve"> chooses to set a loss limit for a State or Territory, t</w:t>
      </w:r>
      <w:r w:rsidRPr="00001C24">
        <w:t xml:space="preserve">he </w:t>
      </w:r>
      <w:r w:rsidR="0013377A" w:rsidRPr="00001C24">
        <w:t>precommitment</w:t>
      </w:r>
      <w:r w:rsidRPr="00001C24">
        <w:t xml:space="preserve"> system </w:t>
      </w:r>
      <w:r w:rsidR="00285C85" w:rsidRPr="00001C24">
        <w:t xml:space="preserve">for the State or Territory </w:t>
      </w:r>
      <w:r w:rsidRPr="00001C24">
        <w:t>must inform the person of the following, as part of the registration process:</w:t>
      </w:r>
    </w:p>
    <w:p w:rsidR="00923287" w:rsidRPr="00001C24" w:rsidRDefault="00923287" w:rsidP="00E0513C">
      <w:pPr>
        <w:pStyle w:val="paragraph"/>
      </w:pPr>
      <w:r w:rsidRPr="00001C24">
        <w:tab/>
        <w:t>(a)</w:t>
      </w:r>
      <w:r w:rsidRPr="00001C24">
        <w:tab/>
        <w:t>that the person</w:t>
      </w:r>
      <w:r w:rsidR="000D4220" w:rsidRPr="00001C24">
        <w:t>’</w:t>
      </w:r>
      <w:r w:rsidRPr="00001C24">
        <w:t>s loss limit for the State or Territory applies for the person</w:t>
      </w:r>
      <w:r w:rsidR="000D4220" w:rsidRPr="00001C24">
        <w:t>’</w:t>
      </w:r>
      <w:r w:rsidRPr="00001C24">
        <w:t xml:space="preserve">s </w:t>
      </w:r>
      <w:r w:rsidR="00CE1506" w:rsidRPr="00001C24">
        <w:t>limit period</w:t>
      </w:r>
      <w:r w:rsidRPr="00001C24">
        <w:t xml:space="preserve"> for the State or Territory;</w:t>
      </w:r>
    </w:p>
    <w:p w:rsidR="00923287" w:rsidRPr="00001C24" w:rsidRDefault="00923287" w:rsidP="00E0513C">
      <w:pPr>
        <w:pStyle w:val="paragraph"/>
      </w:pPr>
      <w:r w:rsidRPr="00001C24">
        <w:tab/>
        <w:t>(b)</w:t>
      </w:r>
      <w:r w:rsidRPr="00001C24">
        <w:tab/>
        <w:t>when the person</w:t>
      </w:r>
      <w:r w:rsidR="000D4220" w:rsidRPr="00001C24">
        <w:t>’</w:t>
      </w:r>
      <w:r w:rsidRPr="00001C24">
        <w:t xml:space="preserve">s first </w:t>
      </w:r>
      <w:r w:rsidR="00CE1506" w:rsidRPr="00001C24">
        <w:t>limit period</w:t>
      </w:r>
      <w:r w:rsidRPr="00001C24">
        <w:t xml:space="preserve"> for the State or Territory starts;</w:t>
      </w:r>
    </w:p>
    <w:p w:rsidR="00923287" w:rsidRPr="00001C24" w:rsidRDefault="00923287" w:rsidP="00E0513C">
      <w:pPr>
        <w:pStyle w:val="paragraph"/>
      </w:pPr>
      <w:r w:rsidRPr="00001C24">
        <w:tab/>
        <w:t>(c)</w:t>
      </w:r>
      <w:r w:rsidRPr="00001C24">
        <w:tab/>
        <w:t xml:space="preserve">that each </w:t>
      </w:r>
      <w:r w:rsidR="00CE1506" w:rsidRPr="00001C24">
        <w:t>limit period</w:t>
      </w:r>
      <w:r w:rsidRPr="00001C24">
        <w:t xml:space="preserve"> for the State or Territory starts immediately after the previous </w:t>
      </w:r>
      <w:r w:rsidR="00CE1506" w:rsidRPr="00001C24">
        <w:t>limit period</w:t>
      </w:r>
      <w:r w:rsidRPr="00001C24">
        <w:t xml:space="preserve"> ends (unless the system allows a person to change when a person</w:t>
      </w:r>
      <w:r w:rsidR="000D4220" w:rsidRPr="00001C24">
        <w:t>’</w:t>
      </w:r>
      <w:r w:rsidRPr="00001C24">
        <w:t xml:space="preserve">s </w:t>
      </w:r>
      <w:r w:rsidR="00CE1506" w:rsidRPr="00001C24">
        <w:t>limit period</w:t>
      </w:r>
      <w:r w:rsidRPr="00001C24">
        <w:t xml:space="preserve"> starts).</w:t>
      </w:r>
    </w:p>
    <w:p w:rsidR="00CD7985" w:rsidRPr="00001C24" w:rsidRDefault="00CD7985" w:rsidP="00E0513C">
      <w:pPr>
        <w:pStyle w:val="SubsectionHead"/>
      </w:pPr>
      <w:r w:rsidRPr="00001C24">
        <w:lastRenderedPageBreak/>
        <w:t>Information to be provided—if no loss limit set</w:t>
      </w:r>
    </w:p>
    <w:p w:rsidR="00CD7985" w:rsidRPr="00001C24" w:rsidRDefault="00CD7985" w:rsidP="00E0513C">
      <w:pPr>
        <w:pStyle w:val="subsection"/>
      </w:pPr>
      <w:r w:rsidRPr="00001C24">
        <w:tab/>
        <w:t>(4)</w:t>
      </w:r>
      <w:r w:rsidRPr="00001C24">
        <w:tab/>
        <w:t>If a person does not choose to set a loss limit for a State or Territory, the precommitment system for the State or Territory must inform the person, as part of the registration process:</w:t>
      </w:r>
    </w:p>
    <w:p w:rsidR="00CD7985" w:rsidRPr="00001C24" w:rsidRDefault="00CD7985" w:rsidP="00E0513C">
      <w:pPr>
        <w:pStyle w:val="paragraph"/>
      </w:pPr>
      <w:r w:rsidRPr="00001C24">
        <w:tab/>
        <w:t>(a)</w:t>
      </w:r>
      <w:r w:rsidRPr="00001C24">
        <w:tab/>
        <w:t>that the person has chosen not to set a loss limit for the State or Territory; and</w:t>
      </w:r>
    </w:p>
    <w:p w:rsidR="00CD7985" w:rsidRPr="00001C24" w:rsidRDefault="00CD7985" w:rsidP="00E0513C">
      <w:pPr>
        <w:pStyle w:val="paragraph"/>
      </w:pPr>
      <w:r w:rsidRPr="00001C24">
        <w:tab/>
        <w:t>(b)</w:t>
      </w:r>
      <w:r w:rsidRPr="00001C24">
        <w:tab/>
        <w:t>that the person may</w:t>
      </w:r>
      <w:r w:rsidR="00962DF1" w:rsidRPr="00001C24">
        <w:t xml:space="preserve"> </w:t>
      </w:r>
      <w:r w:rsidRPr="00001C24">
        <w:t>change this decision</w:t>
      </w:r>
      <w:r w:rsidR="00962DF1" w:rsidRPr="00001C24">
        <w:t xml:space="preserve"> at any time</w:t>
      </w:r>
      <w:r w:rsidRPr="00001C24">
        <w:t>.</w:t>
      </w:r>
    </w:p>
    <w:p w:rsidR="00FD2C57" w:rsidRPr="00001C24" w:rsidRDefault="00FD2C57" w:rsidP="00E0513C">
      <w:pPr>
        <w:pStyle w:val="SubsectionHead"/>
      </w:pPr>
      <w:r w:rsidRPr="00001C24">
        <w:t>Regulations</w:t>
      </w:r>
    </w:p>
    <w:p w:rsidR="00FD2C57" w:rsidRPr="00001C24" w:rsidRDefault="00FD2C57" w:rsidP="00E0513C">
      <w:pPr>
        <w:pStyle w:val="subsection"/>
      </w:pPr>
      <w:r w:rsidRPr="00001C24">
        <w:tab/>
        <w:t>(</w:t>
      </w:r>
      <w:r w:rsidR="00CD7985" w:rsidRPr="00001C24">
        <w:t>5</w:t>
      </w:r>
      <w:r w:rsidRPr="00001C24">
        <w:t>)</w:t>
      </w:r>
      <w:r w:rsidRPr="00001C24">
        <w:tab/>
      </w:r>
      <w:r w:rsidR="0014202C" w:rsidRPr="00001C24">
        <w:t>T</w:t>
      </w:r>
      <w:r w:rsidRPr="00001C24">
        <w:t>he regulations may prescribe requirements relating to the form, frequency</w:t>
      </w:r>
      <w:r w:rsidR="00725512" w:rsidRPr="00001C24">
        <w:t>,</w:t>
      </w:r>
      <w:r w:rsidRPr="00001C24">
        <w:t xml:space="preserve"> content </w:t>
      </w:r>
      <w:r w:rsidR="00725512" w:rsidRPr="00001C24">
        <w:t xml:space="preserve">and position </w:t>
      </w:r>
      <w:r w:rsidRPr="00001C24">
        <w:t xml:space="preserve">of the information provided for the purposes of </w:t>
      </w:r>
      <w:r w:rsidR="00001C24">
        <w:t>subsection (</w:t>
      </w:r>
      <w:r w:rsidR="0014202C" w:rsidRPr="00001C24">
        <w:t>3)</w:t>
      </w:r>
      <w:r w:rsidR="00CD7985" w:rsidRPr="00001C24">
        <w:t xml:space="preserve"> or (4)</w:t>
      </w:r>
      <w:r w:rsidRPr="00001C24">
        <w:t>.</w:t>
      </w:r>
    </w:p>
    <w:p w:rsidR="00EC5B59" w:rsidRPr="00001C24" w:rsidRDefault="001A52BC" w:rsidP="00E0513C">
      <w:pPr>
        <w:pStyle w:val="ActHead5"/>
      </w:pPr>
      <w:bookmarkStart w:id="30" w:name="_Toc360105135"/>
      <w:r w:rsidRPr="00001C24">
        <w:rPr>
          <w:rStyle w:val="CharSectno"/>
        </w:rPr>
        <w:t>23</w:t>
      </w:r>
      <w:r w:rsidR="00EC5B59" w:rsidRPr="00001C24">
        <w:t xml:space="preserve">  Identification requirements during registration</w:t>
      </w:r>
      <w:r w:rsidR="00997C17" w:rsidRPr="00001C24">
        <w:t xml:space="preserve"> for user who chooses to register</w:t>
      </w:r>
      <w:bookmarkEnd w:id="30"/>
    </w:p>
    <w:p w:rsidR="00EC5B59" w:rsidRPr="00001C24" w:rsidRDefault="00EC5B59" w:rsidP="00E0513C">
      <w:pPr>
        <w:pStyle w:val="subsection"/>
      </w:pPr>
      <w:r w:rsidRPr="00001C24">
        <w:tab/>
        <w:t>(1)</w:t>
      </w:r>
      <w:r w:rsidRPr="00001C24">
        <w:tab/>
        <w:t xml:space="preserve">A precommitment system for a State or Territory may use a signature or photograph to identify a person who </w:t>
      </w:r>
      <w:r w:rsidR="00E23987" w:rsidRPr="00001C24">
        <w:t xml:space="preserve">chooses to </w:t>
      </w:r>
      <w:r w:rsidRPr="00001C24">
        <w:t xml:space="preserve">register </w:t>
      </w:r>
      <w:r w:rsidR="00E23987" w:rsidRPr="00001C24">
        <w:t xml:space="preserve">through </w:t>
      </w:r>
      <w:r w:rsidR="00F940A2" w:rsidRPr="00001C24">
        <w:t>the precommitment system</w:t>
      </w:r>
      <w:r w:rsidRPr="00001C24">
        <w:t>.</w:t>
      </w:r>
    </w:p>
    <w:p w:rsidR="00EC5B59" w:rsidRPr="00001C24" w:rsidRDefault="00EC5B59" w:rsidP="00E0513C">
      <w:pPr>
        <w:pStyle w:val="subsection"/>
      </w:pPr>
      <w:r w:rsidRPr="00001C24">
        <w:tab/>
        <w:t>(2)</w:t>
      </w:r>
      <w:r w:rsidRPr="00001C24">
        <w:tab/>
        <w:t xml:space="preserve">A precommitment system for a State or Territory must not use biometric processes to identify a person who </w:t>
      </w:r>
      <w:r w:rsidR="00E23987" w:rsidRPr="00001C24">
        <w:t xml:space="preserve">chooses to register through </w:t>
      </w:r>
      <w:r w:rsidR="00F940A2" w:rsidRPr="00001C24">
        <w:t>the precommitment system</w:t>
      </w:r>
      <w:r w:rsidRPr="00001C24">
        <w:t>.</w:t>
      </w:r>
    </w:p>
    <w:p w:rsidR="00EC5B59" w:rsidRPr="00001C24" w:rsidRDefault="00EC5B59" w:rsidP="00E0513C">
      <w:pPr>
        <w:pStyle w:val="subsection"/>
      </w:pPr>
      <w:r w:rsidRPr="00001C24">
        <w:tab/>
        <w:t>(3)</w:t>
      </w:r>
      <w:r w:rsidRPr="00001C24">
        <w:tab/>
        <w:t>The regulations may:</w:t>
      </w:r>
    </w:p>
    <w:p w:rsidR="00EC5B59" w:rsidRPr="00001C24" w:rsidRDefault="00EC5B59" w:rsidP="00E0513C">
      <w:pPr>
        <w:pStyle w:val="paragraph"/>
      </w:pPr>
      <w:r w:rsidRPr="00001C24">
        <w:tab/>
        <w:t>(a)</w:t>
      </w:r>
      <w:r w:rsidRPr="00001C24">
        <w:tab/>
        <w:t xml:space="preserve">prescribe a manner of identifying a person who </w:t>
      </w:r>
      <w:r w:rsidR="00E23987" w:rsidRPr="00001C24">
        <w:t xml:space="preserve">chooses to register through </w:t>
      </w:r>
      <w:r w:rsidR="00F940A2" w:rsidRPr="00001C24">
        <w:t xml:space="preserve">a precommitment system </w:t>
      </w:r>
      <w:r w:rsidRPr="00001C24">
        <w:t xml:space="preserve">for a State or Territory (subject to </w:t>
      </w:r>
      <w:r w:rsidR="00001C24">
        <w:t>subsection (</w:t>
      </w:r>
      <w:r w:rsidRPr="00001C24">
        <w:t>2)); and</w:t>
      </w:r>
    </w:p>
    <w:p w:rsidR="00EC5B59" w:rsidRPr="00001C24" w:rsidRDefault="00EC5B59" w:rsidP="00E0513C">
      <w:pPr>
        <w:pStyle w:val="paragraph"/>
      </w:pPr>
      <w:r w:rsidRPr="00001C24">
        <w:tab/>
        <w:t>(b)</w:t>
      </w:r>
      <w:r w:rsidRPr="00001C24">
        <w:tab/>
        <w:t xml:space="preserve">prohibit a manner of identifying a person who </w:t>
      </w:r>
      <w:r w:rsidR="00E23987" w:rsidRPr="00001C24">
        <w:t xml:space="preserve">chooses to register through </w:t>
      </w:r>
      <w:r w:rsidR="00F940A2" w:rsidRPr="00001C24">
        <w:t>a precommi</w:t>
      </w:r>
      <w:r w:rsidR="00696AAF" w:rsidRPr="00001C24">
        <w:t>t</w:t>
      </w:r>
      <w:r w:rsidR="00F940A2" w:rsidRPr="00001C24">
        <w:t xml:space="preserve">ment system </w:t>
      </w:r>
      <w:r w:rsidRPr="00001C24">
        <w:t>for a State or Territory.</w:t>
      </w:r>
    </w:p>
    <w:p w:rsidR="00EC5B59" w:rsidRPr="00001C24" w:rsidRDefault="00EC5B59" w:rsidP="00E0513C">
      <w:pPr>
        <w:pStyle w:val="subsection"/>
      </w:pPr>
      <w:r w:rsidRPr="00001C24">
        <w:tab/>
        <w:t>(4)</w:t>
      </w:r>
      <w:r w:rsidRPr="00001C24">
        <w:tab/>
        <w:t xml:space="preserve">A precommitment system for a State or Territory must comply with regulations made for the purposes of </w:t>
      </w:r>
      <w:r w:rsidR="00001C24">
        <w:t>subsection (</w:t>
      </w:r>
      <w:r w:rsidRPr="00001C24">
        <w:t>3).</w:t>
      </w:r>
    </w:p>
    <w:p w:rsidR="00AB1F5B" w:rsidRPr="00001C24" w:rsidRDefault="001A52BC" w:rsidP="00E0513C">
      <w:pPr>
        <w:pStyle w:val="ActHead5"/>
      </w:pPr>
      <w:bookmarkStart w:id="31" w:name="_Toc360105136"/>
      <w:r w:rsidRPr="00001C24">
        <w:rPr>
          <w:rStyle w:val="CharSectno"/>
        </w:rPr>
        <w:lastRenderedPageBreak/>
        <w:t>24</w:t>
      </w:r>
      <w:r w:rsidR="00AB1F5B" w:rsidRPr="00001C24">
        <w:t xml:space="preserve">  </w:t>
      </w:r>
      <w:r w:rsidR="00345A3F" w:rsidRPr="00001C24">
        <w:t>Exclusion from system</w:t>
      </w:r>
      <w:r w:rsidR="005549C2" w:rsidRPr="00001C24">
        <w:t xml:space="preserve">—setting a loss limit of </w:t>
      </w:r>
      <w:r w:rsidR="00993596" w:rsidRPr="00001C24">
        <w:t>$0</w:t>
      </w:r>
      <w:bookmarkEnd w:id="31"/>
    </w:p>
    <w:p w:rsidR="00AB1F5B" w:rsidRPr="00001C24" w:rsidRDefault="00AB1F5B" w:rsidP="00E0513C">
      <w:pPr>
        <w:pStyle w:val="subsection"/>
      </w:pPr>
      <w:r w:rsidRPr="00001C24">
        <w:tab/>
        <w:t>(1)</w:t>
      </w:r>
      <w:r w:rsidRPr="00001C24">
        <w:tab/>
        <w:t xml:space="preserve">A </w:t>
      </w:r>
      <w:r w:rsidR="00C955B7" w:rsidRPr="00001C24">
        <w:t>person</w:t>
      </w:r>
      <w:r w:rsidRPr="00001C24">
        <w:t xml:space="preserve"> may</w:t>
      </w:r>
      <w:r w:rsidR="00811ACE" w:rsidRPr="00001C24">
        <w:t xml:space="preserve">, </w:t>
      </w:r>
      <w:r w:rsidR="00691346" w:rsidRPr="00001C24">
        <w:t>through</w:t>
      </w:r>
      <w:r w:rsidR="00811ACE" w:rsidRPr="00001C24">
        <w:t xml:space="preserve"> a </w:t>
      </w:r>
      <w:r w:rsidR="0013377A" w:rsidRPr="00001C24">
        <w:t>precommitment</w:t>
      </w:r>
      <w:r w:rsidR="00811ACE" w:rsidRPr="00001C24">
        <w:t xml:space="preserve"> system for a State or Territory,</w:t>
      </w:r>
      <w:r w:rsidRPr="00001C24">
        <w:t xml:space="preserve"> set a loss limit for </w:t>
      </w:r>
      <w:r w:rsidR="00811ACE" w:rsidRPr="00001C24">
        <w:t>the</w:t>
      </w:r>
      <w:r w:rsidRPr="00001C24">
        <w:t xml:space="preserve"> State or Territory of $0.</w:t>
      </w:r>
    </w:p>
    <w:p w:rsidR="00AB1F5B" w:rsidRPr="00001C24" w:rsidRDefault="00855D54" w:rsidP="00E0513C">
      <w:pPr>
        <w:pStyle w:val="notetext"/>
      </w:pPr>
      <w:r w:rsidRPr="00001C24">
        <w:t>Note:</w:t>
      </w:r>
      <w:r w:rsidR="00AB1F5B" w:rsidRPr="00001C24">
        <w:tab/>
        <w:t xml:space="preserve">The effect of a person setting such a loss limit is that the person </w:t>
      </w:r>
      <w:r w:rsidR="00C94C6F" w:rsidRPr="00001C24">
        <w:t>may be</w:t>
      </w:r>
      <w:r w:rsidR="00AB1F5B" w:rsidRPr="00001C24">
        <w:t xml:space="preserve"> prevented from using a gaming machine </w:t>
      </w:r>
      <w:r w:rsidR="00FA7644" w:rsidRPr="00001C24">
        <w:t xml:space="preserve">as a registered user </w:t>
      </w:r>
      <w:r w:rsidR="00AB1F5B" w:rsidRPr="00001C24">
        <w:t xml:space="preserve">(see </w:t>
      </w:r>
      <w:r w:rsidR="001B78C6" w:rsidRPr="00001C24">
        <w:t>section</w:t>
      </w:r>
      <w:r w:rsidR="00001C24">
        <w:t> </w:t>
      </w:r>
      <w:r w:rsidR="001A52BC" w:rsidRPr="00001C24">
        <w:t>32</w:t>
      </w:r>
      <w:r w:rsidR="00AB1F5B" w:rsidRPr="00001C24">
        <w:t>).</w:t>
      </w:r>
    </w:p>
    <w:p w:rsidR="00EB6816" w:rsidRPr="00001C24" w:rsidRDefault="00EB6816" w:rsidP="00E0513C">
      <w:pPr>
        <w:pStyle w:val="subsection"/>
      </w:pPr>
      <w:r w:rsidRPr="00001C24">
        <w:tab/>
        <w:t>(2)</w:t>
      </w:r>
      <w:r w:rsidRPr="00001C24">
        <w:tab/>
        <w:t xml:space="preserve">The regulations may prescribe requirements </w:t>
      </w:r>
      <w:r w:rsidR="00E54F53" w:rsidRPr="00001C24">
        <w:t xml:space="preserve">for </w:t>
      </w:r>
      <w:r w:rsidR="0013377A" w:rsidRPr="00001C24">
        <w:t>precommitment</w:t>
      </w:r>
      <w:r w:rsidR="00E54F53" w:rsidRPr="00001C24">
        <w:t xml:space="preserve"> systems </w:t>
      </w:r>
      <w:r w:rsidRPr="00001C24">
        <w:t>in relation to persons who set loss limits of $0.</w:t>
      </w:r>
    </w:p>
    <w:p w:rsidR="00923287" w:rsidRPr="00001C24" w:rsidRDefault="001A52BC" w:rsidP="00E0513C">
      <w:pPr>
        <w:pStyle w:val="ActHead5"/>
      </w:pPr>
      <w:bookmarkStart w:id="32" w:name="_Toc360105137"/>
      <w:r w:rsidRPr="00001C24">
        <w:rPr>
          <w:rStyle w:val="CharSectno"/>
        </w:rPr>
        <w:t>25</w:t>
      </w:r>
      <w:r w:rsidR="00923287" w:rsidRPr="00001C24">
        <w:t xml:space="preserve">  </w:t>
      </w:r>
      <w:r w:rsidR="006822A3" w:rsidRPr="00001C24">
        <w:t>Requirements</w:t>
      </w:r>
      <w:r w:rsidR="005725C9" w:rsidRPr="00001C24">
        <w:t xml:space="preserve"> for </w:t>
      </w:r>
      <w:r w:rsidR="00CE1506" w:rsidRPr="00001C24">
        <w:t>limit period</w:t>
      </w:r>
      <w:r w:rsidR="005725C9" w:rsidRPr="00001C24">
        <w:t>s</w:t>
      </w:r>
      <w:r w:rsidR="00997C17" w:rsidRPr="00001C24">
        <w:t xml:space="preserve"> for user who chooses to register</w:t>
      </w:r>
      <w:bookmarkEnd w:id="32"/>
    </w:p>
    <w:p w:rsidR="005725C9" w:rsidRPr="00001C24" w:rsidRDefault="005725C9" w:rsidP="00E0513C">
      <w:pPr>
        <w:pStyle w:val="subsection"/>
      </w:pPr>
      <w:r w:rsidRPr="00001C24">
        <w:tab/>
        <w:t>(1)</w:t>
      </w:r>
      <w:r w:rsidRPr="00001C24">
        <w:tab/>
        <w:t xml:space="preserve">A </w:t>
      </w:r>
      <w:r w:rsidR="0013377A" w:rsidRPr="00001C24">
        <w:t>precommitment</w:t>
      </w:r>
      <w:r w:rsidRPr="00001C24">
        <w:t xml:space="preserve"> system for a State or Territory must ensure that a person</w:t>
      </w:r>
      <w:r w:rsidR="000D4220" w:rsidRPr="00001C24">
        <w:t>’</w:t>
      </w:r>
      <w:r w:rsidRPr="00001C24">
        <w:t xml:space="preserve">s </w:t>
      </w:r>
      <w:r w:rsidR="00CE1506" w:rsidRPr="00001C24">
        <w:t>limit period</w:t>
      </w:r>
      <w:r w:rsidRPr="00001C24">
        <w:t xml:space="preserve"> for that State or Territory complies at all times with this </w:t>
      </w:r>
      <w:r w:rsidR="00094D3D" w:rsidRPr="00001C24">
        <w:t>section</w:t>
      </w:r>
      <w:r w:rsidRPr="00001C24">
        <w:t>.</w:t>
      </w:r>
    </w:p>
    <w:p w:rsidR="009D5389" w:rsidRPr="00001C24" w:rsidRDefault="009D5389" w:rsidP="00E0513C">
      <w:pPr>
        <w:pStyle w:val="SubsectionHead"/>
      </w:pPr>
      <w:r w:rsidRPr="00001C24">
        <w:t xml:space="preserve">Length of </w:t>
      </w:r>
      <w:r w:rsidR="00CE1506" w:rsidRPr="00001C24">
        <w:t>limit period</w:t>
      </w:r>
    </w:p>
    <w:p w:rsidR="005725C9" w:rsidRPr="00001C24" w:rsidRDefault="005725C9" w:rsidP="00E0513C">
      <w:pPr>
        <w:pStyle w:val="subsection"/>
      </w:pPr>
      <w:r w:rsidRPr="00001C24">
        <w:tab/>
        <w:t>(2)</w:t>
      </w:r>
      <w:r w:rsidRPr="00001C24">
        <w:tab/>
        <w:t xml:space="preserve">Every </w:t>
      </w:r>
      <w:r w:rsidR="00CE1506" w:rsidRPr="00001C24">
        <w:t>limit period</w:t>
      </w:r>
      <w:r w:rsidRPr="00001C24">
        <w:t xml:space="preserve"> must be at least 24 hours (including a </w:t>
      </w:r>
      <w:r w:rsidR="00CE1506" w:rsidRPr="00001C24">
        <w:t>limit period</w:t>
      </w:r>
      <w:r w:rsidRPr="00001C24">
        <w:t xml:space="preserve"> during which a person makes a change referred to in </w:t>
      </w:r>
      <w:r w:rsidR="00094D3D" w:rsidRPr="00001C24">
        <w:t>section</w:t>
      </w:r>
      <w:r w:rsidR="00001C24">
        <w:t> </w:t>
      </w:r>
      <w:r w:rsidR="001A52BC" w:rsidRPr="00001C24">
        <w:t>27</w:t>
      </w:r>
      <w:r w:rsidRPr="00001C24">
        <w:t>).</w:t>
      </w:r>
    </w:p>
    <w:p w:rsidR="005725C9" w:rsidRPr="00001C24" w:rsidRDefault="005725C9" w:rsidP="00E0513C">
      <w:pPr>
        <w:pStyle w:val="subsection"/>
      </w:pPr>
      <w:r w:rsidRPr="00001C24">
        <w:tab/>
        <w:t>(3)</w:t>
      </w:r>
      <w:r w:rsidRPr="00001C24">
        <w:tab/>
      </w:r>
      <w:r w:rsidR="00FF0381" w:rsidRPr="00001C24">
        <w:t>A</w:t>
      </w:r>
      <w:r w:rsidRPr="00001C24">
        <w:t xml:space="preserve"> </w:t>
      </w:r>
      <w:r w:rsidR="0013377A" w:rsidRPr="00001C24">
        <w:t>precommitment</w:t>
      </w:r>
      <w:r w:rsidRPr="00001C24">
        <w:t xml:space="preserve"> system </w:t>
      </w:r>
      <w:r w:rsidR="00FF0381" w:rsidRPr="00001C24">
        <w:t xml:space="preserve">for a State or Territory </w:t>
      </w:r>
      <w:r w:rsidRPr="00001C24">
        <w:t xml:space="preserve">may (but does not have to) allow the person to nominate the length of his or her </w:t>
      </w:r>
      <w:r w:rsidR="00CE1506" w:rsidRPr="00001C24">
        <w:t>limit period</w:t>
      </w:r>
      <w:r w:rsidRPr="00001C24">
        <w:t xml:space="preserve"> for the State or Territory (subject to </w:t>
      </w:r>
      <w:r w:rsidR="00001C24">
        <w:t>subsection (</w:t>
      </w:r>
      <w:r w:rsidRPr="00001C24">
        <w:t>2</w:t>
      </w:r>
      <w:r w:rsidR="009D5389" w:rsidRPr="00001C24">
        <w:t>)</w:t>
      </w:r>
      <w:r w:rsidRPr="00001C24">
        <w:t>).</w:t>
      </w:r>
    </w:p>
    <w:p w:rsidR="005725C9" w:rsidRPr="00001C24" w:rsidRDefault="005725C9" w:rsidP="00E0513C">
      <w:pPr>
        <w:pStyle w:val="subsection"/>
      </w:pPr>
      <w:r w:rsidRPr="00001C24">
        <w:tab/>
        <w:t>(4)</w:t>
      </w:r>
      <w:r w:rsidRPr="00001C24">
        <w:tab/>
        <w:t xml:space="preserve">If </w:t>
      </w:r>
      <w:r w:rsidR="00FF0381" w:rsidRPr="00001C24">
        <w:t>a</w:t>
      </w:r>
      <w:r w:rsidRPr="00001C24">
        <w:t xml:space="preserve"> </w:t>
      </w:r>
      <w:r w:rsidR="0013377A" w:rsidRPr="00001C24">
        <w:t>precommitment</w:t>
      </w:r>
      <w:r w:rsidRPr="00001C24">
        <w:t xml:space="preserve"> system </w:t>
      </w:r>
      <w:r w:rsidR="00FF0381" w:rsidRPr="00001C24">
        <w:t xml:space="preserve">for a State or Territory </w:t>
      </w:r>
      <w:r w:rsidRPr="00001C24">
        <w:t xml:space="preserve">does not allow a person to nominate the length of his or her </w:t>
      </w:r>
      <w:r w:rsidR="00CE1506" w:rsidRPr="00001C24">
        <w:t>limit period</w:t>
      </w:r>
      <w:r w:rsidRPr="00001C24">
        <w:t xml:space="preserve"> for the State or Territory, the </w:t>
      </w:r>
      <w:r w:rsidR="00CE1506" w:rsidRPr="00001C24">
        <w:t>limit period</w:t>
      </w:r>
      <w:r w:rsidRPr="00001C24">
        <w:t xml:space="preserve"> must be 24 hours.</w:t>
      </w:r>
    </w:p>
    <w:p w:rsidR="009D5389" w:rsidRPr="00001C24" w:rsidRDefault="009D5389" w:rsidP="00E0513C">
      <w:pPr>
        <w:pStyle w:val="SubsectionHead"/>
      </w:pPr>
      <w:r w:rsidRPr="00001C24">
        <w:t xml:space="preserve">Starting time for </w:t>
      </w:r>
      <w:r w:rsidR="00CE1506" w:rsidRPr="00001C24">
        <w:t>limit period</w:t>
      </w:r>
      <w:r w:rsidRPr="00001C24">
        <w:t>s</w:t>
      </w:r>
    </w:p>
    <w:p w:rsidR="00E03F95" w:rsidRPr="00001C24" w:rsidRDefault="005725C9" w:rsidP="00E0513C">
      <w:pPr>
        <w:pStyle w:val="subsection"/>
      </w:pPr>
      <w:r w:rsidRPr="00001C24">
        <w:tab/>
        <w:t>(5)</w:t>
      </w:r>
      <w:r w:rsidRPr="00001C24">
        <w:tab/>
      </w:r>
      <w:r w:rsidR="00FF0381" w:rsidRPr="00001C24">
        <w:t>A</w:t>
      </w:r>
      <w:r w:rsidRPr="00001C24">
        <w:t xml:space="preserve"> person</w:t>
      </w:r>
      <w:r w:rsidR="000D4220" w:rsidRPr="00001C24">
        <w:t>’</w:t>
      </w:r>
      <w:r w:rsidRPr="00001C24">
        <w:t xml:space="preserve">s first </w:t>
      </w:r>
      <w:r w:rsidR="00CE1506" w:rsidRPr="00001C24">
        <w:t>limit period</w:t>
      </w:r>
      <w:r w:rsidRPr="00001C24">
        <w:t xml:space="preserve"> </w:t>
      </w:r>
      <w:r w:rsidR="00E03F95" w:rsidRPr="00001C24">
        <w:t>may</w:t>
      </w:r>
      <w:r w:rsidR="002F13F7" w:rsidRPr="00001C24">
        <w:t xml:space="preserve"> start</w:t>
      </w:r>
      <w:r w:rsidR="00E03F95" w:rsidRPr="00001C24">
        <w:t>:</w:t>
      </w:r>
    </w:p>
    <w:p w:rsidR="00E03F95" w:rsidRPr="00001C24" w:rsidRDefault="00E03F95" w:rsidP="00E0513C">
      <w:pPr>
        <w:pStyle w:val="paragraph"/>
      </w:pPr>
      <w:r w:rsidRPr="00001C24">
        <w:tab/>
        <w:t>(a)</w:t>
      </w:r>
      <w:r w:rsidRPr="00001C24">
        <w:tab/>
      </w:r>
      <w:r w:rsidR="005725C9" w:rsidRPr="00001C24">
        <w:t xml:space="preserve">at </w:t>
      </w:r>
      <w:r w:rsidRPr="00001C24">
        <w:t>a</w:t>
      </w:r>
      <w:r w:rsidR="005725C9" w:rsidRPr="00001C24">
        <w:t xml:space="preserve"> time </w:t>
      </w:r>
      <w:r w:rsidRPr="00001C24">
        <w:t>nominated by the person; or</w:t>
      </w:r>
    </w:p>
    <w:p w:rsidR="005725C9" w:rsidRPr="00001C24" w:rsidRDefault="00E03F95" w:rsidP="00E0513C">
      <w:pPr>
        <w:pStyle w:val="paragraph"/>
      </w:pPr>
      <w:r w:rsidRPr="00001C24">
        <w:tab/>
        <w:t>(b)</w:t>
      </w:r>
      <w:r w:rsidRPr="00001C24">
        <w:tab/>
        <w:t xml:space="preserve">at a time set by the </w:t>
      </w:r>
      <w:r w:rsidR="0013377A" w:rsidRPr="00001C24">
        <w:t>precommitment</w:t>
      </w:r>
      <w:r w:rsidR="005725C9" w:rsidRPr="00001C24">
        <w:t xml:space="preserve"> system</w:t>
      </w:r>
      <w:r w:rsidR="009D5389" w:rsidRPr="00001C24">
        <w:t xml:space="preserve"> for the State or Territory</w:t>
      </w:r>
      <w:r w:rsidRPr="00001C24">
        <w:t xml:space="preserve"> </w:t>
      </w:r>
      <w:r w:rsidR="0023427C" w:rsidRPr="00001C24">
        <w:t>through</w:t>
      </w:r>
      <w:r w:rsidRPr="00001C24">
        <w:t xml:space="preserve"> which the person is registering</w:t>
      </w:r>
      <w:r w:rsidR="005725C9" w:rsidRPr="00001C24">
        <w:t>.</w:t>
      </w:r>
    </w:p>
    <w:p w:rsidR="005725C9" w:rsidRPr="00001C24" w:rsidRDefault="005725C9" w:rsidP="00E0513C">
      <w:pPr>
        <w:pStyle w:val="subsection"/>
      </w:pPr>
      <w:r w:rsidRPr="00001C24">
        <w:tab/>
        <w:t>(6)</w:t>
      </w:r>
      <w:r w:rsidRPr="00001C24">
        <w:tab/>
      </w:r>
      <w:r w:rsidR="00FF0381" w:rsidRPr="00001C24">
        <w:t>A</w:t>
      </w:r>
      <w:r w:rsidRPr="00001C24">
        <w:t xml:space="preserve"> </w:t>
      </w:r>
      <w:r w:rsidR="0013377A" w:rsidRPr="00001C24">
        <w:t>precommitment</w:t>
      </w:r>
      <w:r w:rsidRPr="00001C24">
        <w:t xml:space="preserve"> system </w:t>
      </w:r>
      <w:r w:rsidR="009D5389" w:rsidRPr="00001C24">
        <w:t xml:space="preserve">for a State or Territory </w:t>
      </w:r>
      <w:r w:rsidRPr="00001C24">
        <w:t xml:space="preserve">may allow the person to change the time at which </w:t>
      </w:r>
      <w:r w:rsidR="00FF0381" w:rsidRPr="00001C24">
        <w:t xml:space="preserve">a </w:t>
      </w:r>
      <w:r w:rsidRPr="00001C24">
        <w:t xml:space="preserve">later </w:t>
      </w:r>
      <w:r w:rsidR="00CE1506" w:rsidRPr="00001C24">
        <w:t>limit period</w:t>
      </w:r>
      <w:r w:rsidRPr="00001C24">
        <w:t xml:space="preserve"> </w:t>
      </w:r>
      <w:r w:rsidR="009D5389" w:rsidRPr="00001C24">
        <w:t xml:space="preserve">for the State or Territory </w:t>
      </w:r>
      <w:r w:rsidRPr="00001C24">
        <w:t>starts.</w:t>
      </w:r>
    </w:p>
    <w:p w:rsidR="005725C9" w:rsidRPr="00001C24" w:rsidRDefault="005725C9" w:rsidP="00E0513C">
      <w:pPr>
        <w:pStyle w:val="subsection"/>
      </w:pPr>
      <w:r w:rsidRPr="00001C24">
        <w:lastRenderedPageBreak/>
        <w:tab/>
        <w:t>(7)</w:t>
      </w:r>
      <w:r w:rsidRPr="00001C24">
        <w:tab/>
        <w:t xml:space="preserve">A </w:t>
      </w:r>
      <w:r w:rsidR="00BA2FD3" w:rsidRPr="00001C24">
        <w:t>person</w:t>
      </w:r>
      <w:r w:rsidR="000D4220" w:rsidRPr="00001C24">
        <w:t>’</w:t>
      </w:r>
      <w:r w:rsidR="00BA2FD3" w:rsidRPr="00001C24">
        <w:t xml:space="preserve">s </w:t>
      </w:r>
      <w:r w:rsidR="00CE1506" w:rsidRPr="00001C24">
        <w:t>limit period</w:t>
      </w:r>
      <w:r w:rsidRPr="00001C24">
        <w:t xml:space="preserve"> for </w:t>
      </w:r>
      <w:r w:rsidR="00FF0381" w:rsidRPr="00001C24">
        <w:t>a</w:t>
      </w:r>
      <w:r w:rsidRPr="00001C24">
        <w:t xml:space="preserve"> State or Territory (other than a person</w:t>
      </w:r>
      <w:r w:rsidR="000D4220" w:rsidRPr="00001C24">
        <w:t>’</w:t>
      </w:r>
      <w:r w:rsidRPr="00001C24">
        <w:t xml:space="preserve">s first </w:t>
      </w:r>
      <w:r w:rsidR="00CE1506" w:rsidRPr="00001C24">
        <w:t>limit period</w:t>
      </w:r>
      <w:r w:rsidRPr="00001C24">
        <w:t xml:space="preserve">, or later </w:t>
      </w:r>
      <w:r w:rsidR="00CE1506" w:rsidRPr="00001C24">
        <w:t>limit period</w:t>
      </w:r>
      <w:r w:rsidRPr="00001C24">
        <w:t xml:space="preserve"> whose start time has been changed as referred to in </w:t>
      </w:r>
      <w:r w:rsidR="00001C24">
        <w:t>subsection (</w:t>
      </w:r>
      <w:r w:rsidRPr="00001C24">
        <w:t>6</w:t>
      </w:r>
      <w:r w:rsidR="00601FE1" w:rsidRPr="00001C24">
        <w:t>)</w:t>
      </w:r>
      <w:r w:rsidRPr="00001C24">
        <w:t xml:space="preserve">) must start immediately after the </w:t>
      </w:r>
      <w:r w:rsidR="00C94C6F" w:rsidRPr="00001C24">
        <w:t>previous</w:t>
      </w:r>
      <w:r w:rsidRPr="00001C24">
        <w:t xml:space="preserve"> </w:t>
      </w:r>
      <w:r w:rsidR="00CE1506" w:rsidRPr="00001C24">
        <w:t>limit period</w:t>
      </w:r>
      <w:r w:rsidRPr="00001C24">
        <w:t xml:space="preserve"> ends.</w:t>
      </w:r>
    </w:p>
    <w:p w:rsidR="005725C9" w:rsidRPr="00001C24" w:rsidRDefault="001A52BC" w:rsidP="00E0513C">
      <w:pPr>
        <w:pStyle w:val="ActHead5"/>
      </w:pPr>
      <w:bookmarkStart w:id="33" w:name="_Toc360105138"/>
      <w:r w:rsidRPr="00001C24">
        <w:rPr>
          <w:rStyle w:val="CharSectno"/>
        </w:rPr>
        <w:t>26</w:t>
      </w:r>
      <w:r w:rsidR="00442384" w:rsidRPr="00001C24">
        <w:t xml:space="preserve">  Changing</w:t>
      </w:r>
      <w:r w:rsidR="00920158" w:rsidRPr="00001C24">
        <w:t>, revoking and setting</w:t>
      </w:r>
      <w:r w:rsidR="008933CB" w:rsidRPr="00001C24">
        <w:t xml:space="preserve"> </w:t>
      </w:r>
      <w:r w:rsidR="00442384" w:rsidRPr="00001C24">
        <w:t>loss limits</w:t>
      </w:r>
      <w:r w:rsidR="00D846C7" w:rsidRPr="00001C24">
        <w:t xml:space="preserve"> and </w:t>
      </w:r>
      <w:r w:rsidR="00CE1506" w:rsidRPr="00001C24">
        <w:t>limit period</w:t>
      </w:r>
      <w:r w:rsidR="00D846C7" w:rsidRPr="00001C24">
        <w:t>s after initial registration</w:t>
      </w:r>
      <w:bookmarkEnd w:id="33"/>
    </w:p>
    <w:p w:rsidR="00FE7CB8" w:rsidRPr="00001C24" w:rsidRDefault="00FE7CB8" w:rsidP="00E0513C">
      <w:pPr>
        <w:pStyle w:val="SubsectionHead"/>
      </w:pPr>
      <w:r w:rsidRPr="00001C24">
        <w:t>Loss limits</w:t>
      </w:r>
    </w:p>
    <w:p w:rsidR="008933CB" w:rsidRPr="00001C24" w:rsidRDefault="00442384" w:rsidP="00E0513C">
      <w:pPr>
        <w:pStyle w:val="subsection"/>
      </w:pPr>
      <w:r w:rsidRPr="00001C24">
        <w:tab/>
      </w:r>
      <w:r w:rsidR="00D846C7" w:rsidRPr="00001C24">
        <w:t>(1)</w:t>
      </w:r>
      <w:r w:rsidRPr="00001C24">
        <w:tab/>
        <w:t xml:space="preserve">A </w:t>
      </w:r>
      <w:r w:rsidR="0013377A" w:rsidRPr="00001C24">
        <w:t>precommitment</w:t>
      </w:r>
      <w:r w:rsidRPr="00001C24">
        <w:t xml:space="preserve"> system for a State or Territory must allow a person who is registered for the State or Territory to </w:t>
      </w:r>
      <w:r w:rsidR="00CD7985" w:rsidRPr="00001C24">
        <w:t>do the following:</w:t>
      </w:r>
    </w:p>
    <w:p w:rsidR="00CD7985" w:rsidRPr="00001C24" w:rsidRDefault="00CD7985" w:rsidP="00E0513C">
      <w:pPr>
        <w:pStyle w:val="paragraph"/>
      </w:pPr>
      <w:r w:rsidRPr="00001C24">
        <w:tab/>
        <w:t>(a)</w:t>
      </w:r>
      <w:r w:rsidRPr="00001C24">
        <w:tab/>
        <w:t>if the person has a loss limit for the State or Territory:</w:t>
      </w:r>
    </w:p>
    <w:p w:rsidR="00CD7985" w:rsidRPr="00001C24" w:rsidRDefault="00CD7985" w:rsidP="00E0513C">
      <w:pPr>
        <w:pStyle w:val="paragraphsub"/>
      </w:pPr>
      <w:r w:rsidRPr="00001C24">
        <w:tab/>
        <w:t>(i)</w:t>
      </w:r>
      <w:r w:rsidRPr="00001C24">
        <w:tab/>
        <w:t>to change the amount of the person’s loss limit; or</w:t>
      </w:r>
    </w:p>
    <w:p w:rsidR="00CD7985" w:rsidRPr="00001C24" w:rsidRDefault="00CD7985" w:rsidP="00E0513C">
      <w:pPr>
        <w:pStyle w:val="paragraphsub"/>
      </w:pPr>
      <w:r w:rsidRPr="00001C24">
        <w:tab/>
        <w:t>(ii)</w:t>
      </w:r>
      <w:r w:rsidRPr="00001C24">
        <w:tab/>
        <w:t>to revoke the person’s loss limit;</w:t>
      </w:r>
    </w:p>
    <w:p w:rsidR="00CD7985" w:rsidRPr="00001C24" w:rsidRDefault="00CD7985" w:rsidP="00E0513C">
      <w:pPr>
        <w:pStyle w:val="paragraph"/>
      </w:pPr>
      <w:r w:rsidRPr="00001C24">
        <w:tab/>
        <w:t>(b)</w:t>
      </w:r>
      <w:r w:rsidRPr="00001C24">
        <w:tab/>
        <w:t>if the person does not have a loss limit for the State or Territory—to set a loss limit for the State or Territory.</w:t>
      </w:r>
    </w:p>
    <w:p w:rsidR="00CD7985" w:rsidRPr="00001C24" w:rsidRDefault="00CD7985" w:rsidP="00E0513C">
      <w:pPr>
        <w:pStyle w:val="notetext"/>
      </w:pPr>
      <w:r w:rsidRPr="00001C24">
        <w:t>Note 1:</w:t>
      </w:r>
      <w:r w:rsidRPr="00001C24">
        <w:tab/>
        <w:t>The effect of revoking a loss limit for a State or Territory is that the person has no loss limit for the State or Territory.</w:t>
      </w:r>
    </w:p>
    <w:p w:rsidR="00CD7985" w:rsidRPr="00001C24" w:rsidRDefault="00CD7985" w:rsidP="00E0513C">
      <w:pPr>
        <w:pStyle w:val="notetext"/>
      </w:pPr>
      <w:r w:rsidRPr="00001C24">
        <w:t>Note 2:</w:t>
      </w:r>
      <w:r w:rsidRPr="00001C24">
        <w:tab/>
        <w:t>For when the changes may take effect, see section</w:t>
      </w:r>
      <w:r w:rsidR="00001C24">
        <w:t> </w:t>
      </w:r>
      <w:r w:rsidR="001A52BC" w:rsidRPr="00001C24">
        <w:t>27</w:t>
      </w:r>
      <w:r w:rsidRPr="00001C24">
        <w:t>.</w:t>
      </w:r>
    </w:p>
    <w:p w:rsidR="00CD7985" w:rsidRPr="00001C24" w:rsidRDefault="00CD7985" w:rsidP="00E0513C">
      <w:pPr>
        <w:pStyle w:val="subsection"/>
      </w:pPr>
      <w:r w:rsidRPr="00001C24">
        <w:tab/>
        <w:t>(2)</w:t>
      </w:r>
      <w:r w:rsidRPr="00001C24">
        <w:tab/>
        <w:t xml:space="preserve">If a person revokes a loss limit under </w:t>
      </w:r>
      <w:r w:rsidR="00001C24">
        <w:t>subparagraph (</w:t>
      </w:r>
      <w:r w:rsidRPr="00001C24">
        <w:t xml:space="preserve">1)(a)(ii), the precommitment system must inform the person of the matters in paragraphs </w:t>
      </w:r>
      <w:r w:rsidR="001A52BC" w:rsidRPr="00001C24">
        <w:t>22</w:t>
      </w:r>
      <w:r w:rsidRPr="00001C24">
        <w:t>(4)(a) and (b).</w:t>
      </w:r>
    </w:p>
    <w:p w:rsidR="00CD7985" w:rsidRPr="00001C24" w:rsidRDefault="00CD7985" w:rsidP="00E0513C">
      <w:pPr>
        <w:pStyle w:val="subsection"/>
      </w:pPr>
      <w:r w:rsidRPr="00001C24">
        <w:tab/>
        <w:t>(3)</w:t>
      </w:r>
      <w:r w:rsidRPr="00001C24">
        <w:tab/>
        <w:t xml:space="preserve">If a person sets a loss limit under </w:t>
      </w:r>
      <w:r w:rsidR="00001C24">
        <w:t>paragraph (</w:t>
      </w:r>
      <w:r w:rsidRPr="00001C24">
        <w:t xml:space="preserve">1)(b) of this section, the precommitment system must inform the person of the matters in paragraphs </w:t>
      </w:r>
      <w:r w:rsidR="001A52BC" w:rsidRPr="00001C24">
        <w:t>22</w:t>
      </w:r>
      <w:r w:rsidRPr="00001C24">
        <w:t>(3)(a) to (c).</w:t>
      </w:r>
    </w:p>
    <w:p w:rsidR="00FE7CB8" w:rsidRPr="00001C24" w:rsidRDefault="00CE1506" w:rsidP="00E0513C">
      <w:pPr>
        <w:pStyle w:val="SubsectionHead"/>
      </w:pPr>
      <w:r w:rsidRPr="00001C24">
        <w:t>Limit period</w:t>
      </w:r>
      <w:r w:rsidR="00FE7CB8" w:rsidRPr="00001C24">
        <w:t>s</w:t>
      </w:r>
    </w:p>
    <w:p w:rsidR="00D846C7" w:rsidRPr="00001C24" w:rsidRDefault="00D846C7" w:rsidP="00E0513C">
      <w:pPr>
        <w:pStyle w:val="subsection"/>
      </w:pPr>
      <w:r w:rsidRPr="00001C24">
        <w:tab/>
        <w:t>(</w:t>
      </w:r>
      <w:r w:rsidR="00CD7985" w:rsidRPr="00001C24">
        <w:t>4</w:t>
      </w:r>
      <w:r w:rsidRPr="00001C24">
        <w:t>)</w:t>
      </w:r>
      <w:r w:rsidRPr="00001C24">
        <w:tab/>
        <w:t xml:space="preserve">A </w:t>
      </w:r>
      <w:r w:rsidR="0013377A" w:rsidRPr="00001C24">
        <w:t>precommitment</w:t>
      </w:r>
      <w:r w:rsidRPr="00001C24">
        <w:t xml:space="preserve"> system for a State or Territory that allows a person to nominate the length of his or her </w:t>
      </w:r>
      <w:r w:rsidR="00CE1506" w:rsidRPr="00001C24">
        <w:t>limit period</w:t>
      </w:r>
      <w:r w:rsidRPr="00001C24">
        <w:t xml:space="preserve"> for the State or Territory must allow the person to change the length of that </w:t>
      </w:r>
      <w:r w:rsidR="00CE1506" w:rsidRPr="00001C24">
        <w:t>limit period</w:t>
      </w:r>
      <w:r w:rsidRPr="00001C24">
        <w:t xml:space="preserve"> (subject to subsection</w:t>
      </w:r>
      <w:r w:rsidR="00001C24">
        <w:t> </w:t>
      </w:r>
      <w:r w:rsidR="001A52BC" w:rsidRPr="00001C24">
        <w:t>25</w:t>
      </w:r>
      <w:r w:rsidRPr="00001C24">
        <w:t>(2)).</w:t>
      </w:r>
    </w:p>
    <w:p w:rsidR="00442384" w:rsidRPr="00001C24" w:rsidRDefault="001A52BC" w:rsidP="00E0513C">
      <w:pPr>
        <w:pStyle w:val="ActHead5"/>
      </w:pPr>
      <w:bookmarkStart w:id="34" w:name="_Toc360105139"/>
      <w:r w:rsidRPr="00001C24">
        <w:rPr>
          <w:rStyle w:val="CharSectno"/>
        </w:rPr>
        <w:lastRenderedPageBreak/>
        <w:t>27</w:t>
      </w:r>
      <w:r w:rsidR="00442384" w:rsidRPr="00001C24">
        <w:t xml:space="preserve">  </w:t>
      </w:r>
      <w:r w:rsidR="00673BD9" w:rsidRPr="00001C24">
        <w:t xml:space="preserve">When changes to loss limits or </w:t>
      </w:r>
      <w:r w:rsidR="00CE1506" w:rsidRPr="00001C24">
        <w:t>limit period</w:t>
      </w:r>
      <w:r w:rsidR="00442384" w:rsidRPr="00001C24">
        <w:t>s</w:t>
      </w:r>
      <w:r w:rsidR="00673BD9" w:rsidRPr="00001C24">
        <w:t xml:space="preserve"> </w:t>
      </w:r>
      <w:r w:rsidR="00691346" w:rsidRPr="00001C24">
        <w:t xml:space="preserve">may </w:t>
      </w:r>
      <w:r w:rsidR="00673BD9" w:rsidRPr="00001C24">
        <w:t>take effect</w:t>
      </w:r>
      <w:bookmarkEnd w:id="34"/>
    </w:p>
    <w:p w:rsidR="00442384" w:rsidRPr="00001C24" w:rsidRDefault="00442384" w:rsidP="00E0513C">
      <w:pPr>
        <w:pStyle w:val="subsection"/>
      </w:pPr>
      <w:r w:rsidRPr="00001C24">
        <w:tab/>
        <w:t>(1)</w:t>
      </w:r>
      <w:r w:rsidRPr="00001C24">
        <w:tab/>
        <w:t>This section applies in relation to a person who is registered for a State or Territory.</w:t>
      </w:r>
    </w:p>
    <w:p w:rsidR="0069638A" w:rsidRPr="00001C24" w:rsidRDefault="0069638A" w:rsidP="00E0513C">
      <w:pPr>
        <w:pStyle w:val="SubsectionHead"/>
      </w:pPr>
      <w:r w:rsidRPr="00001C24">
        <w:t>Loosening limits</w:t>
      </w:r>
    </w:p>
    <w:p w:rsidR="00442384" w:rsidRPr="00001C24" w:rsidRDefault="00442384" w:rsidP="00E0513C">
      <w:pPr>
        <w:pStyle w:val="subsection"/>
      </w:pPr>
      <w:r w:rsidRPr="00001C24">
        <w:tab/>
        <w:t>(2)</w:t>
      </w:r>
      <w:r w:rsidRPr="00001C24">
        <w:tab/>
        <w:t xml:space="preserve">If </w:t>
      </w:r>
      <w:r w:rsidR="00CD7985" w:rsidRPr="00001C24">
        <w:t xml:space="preserve">any </w:t>
      </w:r>
      <w:r w:rsidRPr="00001C24">
        <w:t xml:space="preserve">of the following changes are made </w:t>
      </w:r>
      <w:r w:rsidR="00095D8A" w:rsidRPr="00001C24">
        <w:t xml:space="preserve">through a precommitment system for </w:t>
      </w:r>
      <w:r w:rsidR="006A3DEF" w:rsidRPr="00001C24">
        <w:t>the</w:t>
      </w:r>
      <w:r w:rsidR="00095D8A" w:rsidRPr="00001C24">
        <w:t xml:space="preserve"> State or Territory </w:t>
      </w:r>
      <w:r w:rsidRPr="00001C24">
        <w:t>during the person</w:t>
      </w:r>
      <w:r w:rsidR="000D4220" w:rsidRPr="00001C24">
        <w:t>’</w:t>
      </w:r>
      <w:r w:rsidRPr="00001C24">
        <w:t xml:space="preserve">s </w:t>
      </w:r>
      <w:r w:rsidR="00CE1506" w:rsidRPr="00001C24">
        <w:t>limit period</w:t>
      </w:r>
      <w:r w:rsidRPr="00001C24">
        <w:t xml:space="preserve"> for the State or Territory, </w:t>
      </w:r>
      <w:r w:rsidR="00095D8A" w:rsidRPr="00001C24">
        <w:t>the</w:t>
      </w:r>
      <w:r w:rsidRPr="00001C24">
        <w:t xml:space="preserve"> </w:t>
      </w:r>
      <w:r w:rsidR="0013377A" w:rsidRPr="00001C24">
        <w:t>precommitment</w:t>
      </w:r>
      <w:r w:rsidRPr="00001C24">
        <w:t xml:space="preserve"> system must prevent the change from taking effect until after the end of the </w:t>
      </w:r>
      <w:r w:rsidR="00CE1506" w:rsidRPr="00001C24">
        <w:t>limit period</w:t>
      </w:r>
      <w:r w:rsidRPr="00001C24">
        <w:t>:</w:t>
      </w:r>
    </w:p>
    <w:p w:rsidR="00442384" w:rsidRPr="00001C24" w:rsidRDefault="00442384" w:rsidP="00E0513C">
      <w:pPr>
        <w:pStyle w:val="paragraph"/>
      </w:pPr>
      <w:r w:rsidRPr="00001C24">
        <w:tab/>
        <w:t>(a)</w:t>
      </w:r>
      <w:r w:rsidRPr="00001C24">
        <w:tab/>
        <w:t>an increase in the person</w:t>
      </w:r>
      <w:r w:rsidR="000D4220" w:rsidRPr="00001C24">
        <w:t>’</w:t>
      </w:r>
      <w:r w:rsidRPr="00001C24">
        <w:t>s loss limit for the State or Territory;</w:t>
      </w:r>
    </w:p>
    <w:p w:rsidR="00442384" w:rsidRPr="00001C24" w:rsidRDefault="00442384" w:rsidP="00E0513C">
      <w:pPr>
        <w:pStyle w:val="paragraph"/>
      </w:pPr>
      <w:r w:rsidRPr="00001C24">
        <w:tab/>
        <w:t>(b)</w:t>
      </w:r>
      <w:r w:rsidRPr="00001C24">
        <w:tab/>
        <w:t>a decrease in the length of the person</w:t>
      </w:r>
      <w:r w:rsidR="000D4220" w:rsidRPr="00001C24">
        <w:t>’</w:t>
      </w:r>
      <w:r w:rsidRPr="00001C24">
        <w:t xml:space="preserve">s </w:t>
      </w:r>
      <w:r w:rsidR="00CE1506" w:rsidRPr="00001C24">
        <w:t>limit period</w:t>
      </w:r>
      <w:r w:rsidR="008933CB" w:rsidRPr="00001C24">
        <w:t xml:space="preserve"> for the State or Territory</w:t>
      </w:r>
      <w:r w:rsidR="00CD7985" w:rsidRPr="00001C24">
        <w:t>;</w:t>
      </w:r>
    </w:p>
    <w:p w:rsidR="00CD7985" w:rsidRPr="00001C24" w:rsidRDefault="00CD7985" w:rsidP="00E0513C">
      <w:pPr>
        <w:pStyle w:val="paragraph"/>
      </w:pPr>
      <w:r w:rsidRPr="00001C24">
        <w:tab/>
        <w:t>(c)</w:t>
      </w:r>
      <w:r w:rsidRPr="00001C24">
        <w:tab/>
      </w:r>
      <w:r w:rsidR="006A3DEF" w:rsidRPr="00001C24">
        <w:t>the</w:t>
      </w:r>
      <w:r w:rsidRPr="00001C24">
        <w:t xml:space="preserve"> revocation of the person’s loss limit for the State or Territory.</w:t>
      </w:r>
    </w:p>
    <w:p w:rsidR="0069638A" w:rsidRPr="00001C24" w:rsidRDefault="0069638A" w:rsidP="00E0513C">
      <w:pPr>
        <w:pStyle w:val="SubsectionHead"/>
      </w:pPr>
      <w:r w:rsidRPr="00001C24">
        <w:t>Tightening limits</w:t>
      </w:r>
    </w:p>
    <w:p w:rsidR="00442384" w:rsidRPr="00001C24" w:rsidRDefault="00442384" w:rsidP="00E0513C">
      <w:pPr>
        <w:pStyle w:val="subsection"/>
      </w:pPr>
      <w:r w:rsidRPr="00001C24">
        <w:tab/>
        <w:t>(3)</w:t>
      </w:r>
      <w:r w:rsidRPr="00001C24">
        <w:tab/>
      </w:r>
      <w:r w:rsidR="00320447" w:rsidRPr="00001C24">
        <w:t xml:space="preserve">If </w:t>
      </w:r>
      <w:r w:rsidR="00CD7985" w:rsidRPr="00001C24">
        <w:t>any</w:t>
      </w:r>
      <w:r w:rsidR="00320447" w:rsidRPr="00001C24">
        <w:t xml:space="preserve"> of the following changes are made </w:t>
      </w:r>
      <w:r w:rsidR="00095D8A" w:rsidRPr="00001C24">
        <w:t xml:space="preserve">through a precommitment system for </w:t>
      </w:r>
      <w:r w:rsidR="006A3DEF" w:rsidRPr="00001C24">
        <w:t>the</w:t>
      </w:r>
      <w:r w:rsidR="00095D8A" w:rsidRPr="00001C24">
        <w:t xml:space="preserve"> State or Territory </w:t>
      </w:r>
      <w:r w:rsidR="00320447" w:rsidRPr="00001C24">
        <w:t xml:space="preserve">during the person’s limit period for the State or Territory, </w:t>
      </w:r>
      <w:r w:rsidR="00095D8A" w:rsidRPr="00001C24">
        <w:t>the</w:t>
      </w:r>
      <w:r w:rsidRPr="00001C24">
        <w:t xml:space="preserve"> </w:t>
      </w:r>
      <w:r w:rsidR="0013377A" w:rsidRPr="00001C24">
        <w:t>precommitment</w:t>
      </w:r>
      <w:r w:rsidRPr="00001C24">
        <w:t xml:space="preserve"> system must enable </w:t>
      </w:r>
      <w:r w:rsidR="0072165A" w:rsidRPr="00001C24">
        <w:t xml:space="preserve">the </w:t>
      </w:r>
      <w:r w:rsidRPr="00001C24">
        <w:t>change to take effect as soon as practicable:</w:t>
      </w:r>
    </w:p>
    <w:p w:rsidR="00442384" w:rsidRPr="00001C24" w:rsidRDefault="00442384" w:rsidP="00E0513C">
      <w:pPr>
        <w:pStyle w:val="paragraph"/>
      </w:pPr>
      <w:r w:rsidRPr="00001C24">
        <w:tab/>
        <w:t>(a)</w:t>
      </w:r>
      <w:r w:rsidRPr="00001C24">
        <w:tab/>
        <w:t>a decrease in the person</w:t>
      </w:r>
      <w:r w:rsidR="000D4220" w:rsidRPr="00001C24">
        <w:t>’</w:t>
      </w:r>
      <w:r w:rsidRPr="00001C24">
        <w:t>s loss limit for the State or Territory;</w:t>
      </w:r>
    </w:p>
    <w:p w:rsidR="00442384" w:rsidRPr="00001C24" w:rsidRDefault="00442384" w:rsidP="00E0513C">
      <w:pPr>
        <w:pStyle w:val="paragraph"/>
      </w:pPr>
      <w:r w:rsidRPr="00001C24">
        <w:tab/>
        <w:t>(b)</w:t>
      </w:r>
      <w:r w:rsidRPr="00001C24">
        <w:tab/>
        <w:t>an increase in the person</w:t>
      </w:r>
      <w:r w:rsidR="000D4220" w:rsidRPr="00001C24">
        <w:t>’</w:t>
      </w:r>
      <w:r w:rsidRPr="00001C24">
        <w:t xml:space="preserve">s </w:t>
      </w:r>
      <w:r w:rsidR="00CE1506" w:rsidRPr="00001C24">
        <w:t>limit period</w:t>
      </w:r>
      <w:r w:rsidR="00CD7985" w:rsidRPr="00001C24">
        <w:t xml:space="preserve"> for the State or Territory;</w:t>
      </w:r>
    </w:p>
    <w:p w:rsidR="00CD7985" w:rsidRPr="00001C24" w:rsidRDefault="00CD7985" w:rsidP="00E0513C">
      <w:pPr>
        <w:pStyle w:val="paragraph"/>
      </w:pPr>
      <w:r w:rsidRPr="00001C24">
        <w:tab/>
        <w:t>(c)</w:t>
      </w:r>
      <w:r w:rsidRPr="00001C24">
        <w:tab/>
        <w:t>the setting by the person of a loss limit for the State or Territory.</w:t>
      </w:r>
    </w:p>
    <w:p w:rsidR="002240E0" w:rsidRPr="00001C24" w:rsidRDefault="002240E0" w:rsidP="00E0513C">
      <w:pPr>
        <w:pStyle w:val="subsection"/>
      </w:pPr>
      <w:r w:rsidRPr="00001C24">
        <w:tab/>
        <w:t>(4)</w:t>
      </w:r>
      <w:r w:rsidRPr="00001C24">
        <w:tab/>
        <w:t xml:space="preserve">To avoid doubt, a change referred to in </w:t>
      </w:r>
      <w:r w:rsidR="00001C24">
        <w:t>subsection (</w:t>
      </w:r>
      <w:r w:rsidRPr="00001C24">
        <w:t>3) may (subject to subsection</w:t>
      </w:r>
      <w:r w:rsidR="00001C24">
        <w:t> </w:t>
      </w:r>
      <w:r w:rsidR="001A52BC" w:rsidRPr="00001C24">
        <w:t>25</w:t>
      </w:r>
      <w:r w:rsidRPr="00001C24">
        <w:t xml:space="preserve">(2)) take effect before the end of a </w:t>
      </w:r>
      <w:r w:rsidR="00CE1506" w:rsidRPr="00001C24">
        <w:t>limit period</w:t>
      </w:r>
      <w:r w:rsidRPr="00001C24">
        <w:t>.</w:t>
      </w:r>
    </w:p>
    <w:p w:rsidR="00090BD6" w:rsidRPr="00001C24" w:rsidRDefault="00090BD6" w:rsidP="008E604D">
      <w:pPr>
        <w:pStyle w:val="ActHead3"/>
        <w:pageBreakBefore/>
      </w:pPr>
      <w:bookmarkStart w:id="35" w:name="_Toc360105140"/>
      <w:r w:rsidRPr="00001C24">
        <w:rPr>
          <w:rStyle w:val="CharDivNo"/>
        </w:rPr>
        <w:lastRenderedPageBreak/>
        <w:t>Division</w:t>
      </w:r>
      <w:r w:rsidR="00001C24" w:rsidRPr="00001C24">
        <w:rPr>
          <w:rStyle w:val="CharDivNo"/>
        </w:rPr>
        <w:t> </w:t>
      </w:r>
      <w:r w:rsidR="006424F0" w:rsidRPr="00001C24">
        <w:rPr>
          <w:rStyle w:val="CharDivNo"/>
        </w:rPr>
        <w:t>2</w:t>
      </w:r>
      <w:r w:rsidRPr="00001C24">
        <w:t>—</w:t>
      </w:r>
      <w:r w:rsidR="0013377A" w:rsidRPr="00001C24">
        <w:rPr>
          <w:rStyle w:val="CharDivText"/>
        </w:rPr>
        <w:t>Precommitment</w:t>
      </w:r>
      <w:r w:rsidR="00F44EA8" w:rsidRPr="00001C24">
        <w:rPr>
          <w:rStyle w:val="CharDivText"/>
        </w:rPr>
        <w:t xml:space="preserve"> system requirements </w:t>
      </w:r>
      <w:r w:rsidR="00F8435E" w:rsidRPr="00001C24">
        <w:rPr>
          <w:rStyle w:val="CharDivText"/>
        </w:rPr>
        <w:t xml:space="preserve">if a person </w:t>
      </w:r>
      <w:r w:rsidR="00C108EC" w:rsidRPr="00001C24">
        <w:rPr>
          <w:rStyle w:val="CharDivText"/>
        </w:rPr>
        <w:t xml:space="preserve">chooses to </w:t>
      </w:r>
      <w:r w:rsidR="00F8435E" w:rsidRPr="00001C24">
        <w:rPr>
          <w:rStyle w:val="CharDivText"/>
        </w:rPr>
        <w:t>use a gaming machine as a registered user</w:t>
      </w:r>
      <w:bookmarkEnd w:id="35"/>
    </w:p>
    <w:p w:rsidR="00377F55" w:rsidRPr="00001C24" w:rsidRDefault="001A52BC" w:rsidP="00E0513C">
      <w:pPr>
        <w:pStyle w:val="ActHead5"/>
      </w:pPr>
      <w:bookmarkStart w:id="36" w:name="_Toc360105141"/>
      <w:r w:rsidRPr="00001C24">
        <w:rPr>
          <w:rStyle w:val="CharSectno"/>
        </w:rPr>
        <w:t>28</w:t>
      </w:r>
      <w:r w:rsidR="00377F55" w:rsidRPr="00001C24">
        <w:t xml:space="preserve">  </w:t>
      </w:r>
      <w:r w:rsidR="00B27BDE" w:rsidRPr="00001C24">
        <w:t>Registration</w:t>
      </w:r>
      <w:r w:rsidR="005F2A33" w:rsidRPr="00001C24">
        <w:t xml:space="preserve"> </w:t>
      </w:r>
      <w:r w:rsidR="00997C17" w:rsidRPr="00001C24">
        <w:t xml:space="preserve">of registered user </w:t>
      </w:r>
      <w:r w:rsidR="005F2A33" w:rsidRPr="00001C24">
        <w:t xml:space="preserve">to comply with </w:t>
      </w:r>
      <w:r w:rsidR="009B2F12" w:rsidRPr="00001C24">
        <w:t>requirements</w:t>
      </w:r>
      <w:bookmarkEnd w:id="36"/>
    </w:p>
    <w:p w:rsidR="00377F55" w:rsidRPr="00001C24" w:rsidRDefault="00377F55" w:rsidP="00E0513C">
      <w:pPr>
        <w:pStyle w:val="subsection"/>
      </w:pPr>
      <w:r w:rsidRPr="00001C24">
        <w:tab/>
        <w:t>(1)</w:t>
      </w:r>
      <w:r w:rsidRPr="00001C24">
        <w:tab/>
        <w:t>A precommitment system for a gaming machine that is located in a State or Territory must prevent a person from using the machine as a registered user if:</w:t>
      </w:r>
    </w:p>
    <w:p w:rsidR="00377F55" w:rsidRPr="00001C24" w:rsidRDefault="00377F55" w:rsidP="00E0513C">
      <w:pPr>
        <w:pStyle w:val="paragraph"/>
      </w:pPr>
      <w:r w:rsidRPr="00001C24">
        <w:tab/>
        <w:t>(a)</w:t>
      </w:r>
      <w:r w:rsidRPr="00001C24">
        <w:tab/>
        <w:t>the person is registered for the State or Territory; and</w:t>
      </w:r>
    </w:p>
    <w:p w:rsidR="00377F55" w:rsidRPr="00001C24" w:rsidRDefault="00377F55" w:rsidP="00E0513C">
      <w:pPr>
        <w:pStyle w:val="paragraph"/>
      </w:pPr>
      <w:r w:rsidRPr="00001C24">
        <w:tab/>
        <w:t>(b)</w:t>
      </w:r>
      <w:r w:rsidRPr="00001C24">
        <w:tab/>
        <w:t>the person</w:t>
      </w:r>
      <w:r w:rsidR="006E1A9F" w:rsidRPr="00001C24">
        <w:t xml:space="preserve">’s registration </w:t>
      </w:r>
      <w:r w:rsidRPr="00001C24">
        <w:t xml:space="preserve">for the State or Territory </w:t>
      </w:r>
      <w:r w:rsidR="006E1A9F" w:rsidRPr="00001C24">
        <w:t>does not</w:t>
      </w:r>
      <w:r w:rsidRPr="00001C24">
        <w:t xml:space="preserve"> compl</w:t>
      </w:r>
      <w:r w:rsidR="006E1A9F" w:rsidRPr="00001C24">
        <w:t>y</w:t>
      </w:r>
      <w:r w:rsidRPr="00001C24">
        <w:t xml:space="preserve"> with this section.</w:t>
      </w:r>
    </w:p>
    <w:p w:rsidR="00E23987" w:rsidRPr="00001C24" w:rsidRDefault="00E23987" w:rsidP="00E0513C">
      <w:pPr>
        <w:pStyle w:val="notetext"/>
      </w:pPr>
      <w:r w:rsidRPr="00001C24">
        <w:t>Note:</w:t>
      </w:r>
      <w:r w:rsidRPr="00001C24">
        <w:tab/>
      </w:r>
      <w:r w:rsidR="00F61665" w:rsidRPr="00001C24">
        <w:t xml:space="preserve">A </w:t>
      </w:r>
      <w:r w:rsidRPr="00001C24">
        <w:t>person is not required to be registered (see subsection</w:t>
      </w:r>
      <w:r w:rsidR="00001C24">
        <w:t> </w:t>
      </w:r>
      <w:r w:rsidR="001A52BC" w:rsidRPr="00001C24">
        <w:t>21</w:t>
      </w:r>
      <w:r w:rsidRPr="00001C24">
        <w:t>(1)).</w:t>
      </w:r>
    </w:p>
    <w:p w:rsidR="00377F55" w:rsidRPr="00001C24" w:rsidRDefault="00377F55" w:rsidP="00E0513C">
      <w:pPr>
        <w:pStyle w:val="SubsectionHead"/>
      </w:pPr>
      <w:r w:rsidRPr="00001C24">
        <w:t>Requirements for registration</w:t>
      </w:r>
    </w:p>
    <w:p w:rsidR="00377F55" w:rsidRPr="00001C24" w:rsidRDefault="00377F55" w:rsidP="00E0513C">
      <w:pPr>
        <w:pStyle w:val="subsection"/>
      </w:pPr>
      <w:r w:rsidRPr="00001C24">
        <w:tab/>
        <w:t>(2)</w:t>
      </w:r>
      <w:r w:rsidRPr="00001C24">
        <w:tab/>
      </w:r>
      <w:r w:rsidR="000C4B66" w:rsidRPr="00001C24">
        <w:t xml:space="preserve">The </w:t>
      </w:r>
      <w:r w:rsidRPr="00001C24">
        <w:t xml:space="preserve">precommitment system for the State or Territory </w:t>
      </w:r>
      <w:r w:rsidR="0023427C" w:rsidRPr="00001C24">
        <w:t>through</w:t>
      </w:r>
      <w:r w:rsidRPr="00001C24">
        <w:t xml:space="preserve"> which the person registered</w:t>
      </w:r>
      <w:r w:rsidR="000C4B66" w:rsidRPr="00001C24">
        <w:t xml:space="preserve"> must be an approved precommitment system</w:t>
      </w:r>
      <w:r w:rsidRPr="00001C24">
        <w:t>.</w:t>
      </w:r>
    </w:p>
    <w:p w:rsidR="00377F55" w:rsidRPr="00001C24" w:rsidRDefault="00377F55" w:rsidP="00E0513C">
      <w:pPr>
        <w:pStyle w:val="notetext"/>
      </w:pPr>
      <w:r w:rsidRPr="00001C24">
        <w:t>Note:</w:t>
      </w:r>
      <w:r w:rsidRPr="00001C24">
        <w:tab/>
        <w:t>For approvals of precommitment systems, see Division</w:t>
      </w:r>
      <w:r w:rsidR="00001C24">
        <w:t> </w:t>
      </w:r>
      <w:r w:rsidRPr="00001C24">
        <w:t>2 of Part</w:t>
      </w:r>
      <w:r w:rsidR="00001C24">
        <w:t> </w:t>
      </w:r>
      <w:r w:rsidRPr="00001C24">
        <w:t>5.</w:t>
      </w:r>
    </w:p>
    <w:p w:rsidR="00377F55" w:rsidRPr="00001C24" w:rsidRDefault="00377F55" w:rsidP="00E0513C">
      <w:pPr>
        <w:pStyle w:val="subsection"/>
      </w:pPr>
      <w:r w:rsidRPr="00001C24">
        <w:tab/>
        <w:t>(3)</w:t>
      </w:r>
      <w:r w:rsidRPr="00001C24">
        <w:tab/>
        <w:t xml:space="preserve">The </w:t>
      </w:r>
      <w:r w:rsidR="00C108EC" w:rsidRPr="00001C24">
        <w:t>person</w:t>
      </w:r>
      <w:r w:rsidRPr="00001C24">
        <w:t xml:space="preserve"> must have no other registrations for the State or Territory </w:t>
      </w:r>
      <w:r w:rsidR="0023427C" w:rsidRPr="00001C24">
        <w:t>through</w:t>
      </w:r>
      <w:r w:rsidRPr="00001C24">
        <w:t xml:space="preserve"> that or any other precommitment system for the State or Territory.</w:t>
      </w:r>
    </w:p>
    <w:p w:rsidR="00377F55" w:rsidRPr="00001C24" w:rsidRDefault="00377F55" w:rsidP="00E0513C">
      <w:pPr>
        <w:pStyle w:val="subsection"/>
      </w:pPr>
      <w:r w:rsidRPr="00001C24">
        <w:tab/>
        <w:t>(4)</w:t>
      </w:r>
      <w:r w:rsidRPr="00001C24">
        <w:tab/>
        <w:t xml:space="preserve">The person’s registration </w:t>
      </w:r>
      <w:r w:rsidR="0023427C" w:rsidRPr="00001C24">
        <w:t>through</w:t>
      </w:r>
      <w:r w:rsidRPr="00001C24">
        <w:t xml:space="preserve"> the precommitment system for the State or Territory must have complied with sections</w:t>
      </w:r>
      <w:r w:rsidR="00001C24">
        <w:t> </w:t>
      </w:r>
      <w:r w:rsidR="001A52BC" w:rsidRPr="00001C24">
        <w:t>22</w:t>
      </w:r>
      <w:r w:rsidRPr="00001C24">
        <w:t xml:space="preserve"> to </w:t>
      </w:r>
      <w:r w:rsidR="001A52BC" w:rsidRPr="00001C24">
        <w:t>25</w:t>
      </w:r>
      <w:r w:rsidRPr="00001C24">
        <w:t>.</w:t>
      </w:r>
    </w:p>
    <w:p w:rsidR="005E5A66" w:rsidRPr="00001C24" w:rsidRDefault="001A52BC" w:rsidP="00E0513C">
      <w:pPr>
        <w:pStyle w:val="ActHead5"/>
      </w:pPr>
      <w:bookmarkStart w:id="37" w:name="_Toc360105142"/>
      <w:r w:rsidRPr="00001C24">
        <w:rPr>
          <w:rStyle w:val="CharSectno"/>
        </w:rPr>
        <w:t>29</w:t>
      </w:r>
      <w:r w:rsidR="005E5A66" w:rsidRPr="00001C24">
        <w:t xml:space="preserve">  </w:t>
      </w:r>
      <w:r w:rsidR="005F2A33" w:rsidRPr="00001C24">
        <w:t xml:space="preserve">Identification of registered </w:t>
      </w:r>
      <w:r w:rsidR="00997C17" w:rsidRPr="00001C24">
        <w:t>user</w:t>
      </w:r>
      <w:bookmarkEnd w:id="37"/>
    </w:p>
    <w:p w:rsidR="002B1764" w:rsidRPr="00001C24" w:rsidRDefault="00401290" w:rsidP="00E0513C">
      <w:pPr>
        <w:pStyle w:val="subsection"/>
      </w:pPr>
      <w:r w:rsidRPr="00001C24">
        <w:tab/>
        <w:t>(1)</w:t>
      </w:r>
      <w:r w:rsidRPr="00001C24">
        <w:tab/>
      </w:r>
      <w:r w:rsidR="002B1764" w:rsidRPr="00001C24">
        <w:t>A person who chooses to use</w:t>
      </w:r>
      <w:r w:rsidR="00132BF7" w:rsidRPr="00001C24">
        <w:t>, as a registered user,</w:t>
      </w:r>
      <w:r w:rsidR="002B1764" w:rsidRPr="00001C24">
        <w:t xml:space="preserve"> a gaming machine that is located in a State or Territory must identify himself or herself to the precommitment system for the gaming machine, in accordance with this section, as registered</w:t>
      </w:r>
      <w:r w:rsidR="00C539D3" w:rsidRPr="00001C24">
        <w:t xml:space="preserve"> for the State or Territory</w:t>
      </w:r>
      <w:r w:rsidR="002B1764" w:rsidRPr="00001C24">
        <w:t>.</w:t>
      </w:r>
    </w:p>
    <w:p w:rsidR="005E5A66" w:rsidRPr="00001C24" w:rsidRDefault="00401290" w:rsidP="00E0513C">
      <w:pPr>
        <w:pStyle w:val="subsection"/>
      </w:pPr>
      <w:r w:rsidRPr="00001C24">
        <w:tab/>
        <w:t>(2)</w:t>
      </w:r>
      <w:r w:rsidRPr="00001C24">
        <w:tab/>
      </w:r>
      <w:r w:rsidR="002B1764" w:rsidRPr="00001C24">
        <w:t>The</w:t>
      </w:r>
      <w:r w:rsidR="005E5A66" w:rsidRPr="00001C24">
        <w:t xml:space="preserve"> </w:t>
      </w:r>
      <w:r w:rsidR="0013377A" w:rsidRPr="00001C24">
        <w:t>precommitment</w:t>
      </w:r>
      <w:r w:rsidR="005E5A66" w:rsidRPr="00001C24">
        <w:t xml:space="preserve"> system</w:t>
      </w:r>
      <w:r w:rsidR="00B36618" w:rsidRPr="00001C24">
        <w:t xml:space="preserve"> </w:t>
      </w:r>
      <w:r w:rsidR="005E5A66" w:rsidRPr="00001C24">
        <w:t xml:space="preserve">must prevent </w:t>
      </w:r>
      <w:r w:rsidR="002B1764" w:rsidRPr="00001C24">
        <w:t>the</w:t>
      </w:r>
      <w:r w:rsidR="005E5A66" w:rsidRPr="00001C24">
        <w:t xml:space="preserve"> person from using the machine </w:t>
      </w:r>
      <w:r w:rsidR="009C60D4" w:rsidRPr="00001C24">
        <w:t xml:space="preserve">as a registered user </w:t>
      </w:r>
      <w:r w:rsidR="002B1764" w:rsidRPr="00001C24">
        <w:t>unless the person has done so.</w:t>
      </w:r>
    </w:p>
    <w:p w:rsidR="00D44CA2" w:rsidRPr="00001C24" w:rsidRDefault="00D44CA2" w:rsidP="00E0513C">
      <w:pPr>
        <w:pStyle w:val="SubsectionHead"/>
      </w:pPr>
      <w:r w:rsidRPr="00001C24">
        <w:lastRenderedPageBreak/>
        <w:t>Requirements for identification</w:t>
      </w:r>
    </w:p>
    <w:p w:rsidR="005E5A66" w:rsidRPr="00001C24" w:rsidRDefault="00401290" w:rsidP="00E0513C">
      <w:pPr>
        <w:pStyle w:val="subsection"/>
      </w:pPr>
      <w:r w:rsidRPr="00001C24">
        <w:tab/>
        <w:t>(3)</w:t>
      </w:r>
      <w:r w:rsidRPr="00001C24">
        <w:tab/>
      </w:r>
      <w:r w:rsidR="005E5A66" w:rsidRPr="00001C24">
        <w:t xml:space="preserve">A </w:t>
      </w:r>
      <w:r w:rsidR="0013377A" w:rsidRPr="00001C24">
        <w:t>precommitment</w:t>
      </w:r>
      <w:r w:rsidR="005E5A66" w:rsidRPr="00001C24">
        <w:t xml:space="preserve"> system for a State or Territory must not use biometric </w:t>
      </w:r>
      <w:r w:rsidR="00244061" w:rsidRPr="00001C24">
        <w:t xml:space="preserve">processes </w:t>
      </w:r>
      <w:r w:rsidR="005E5A66" w:rsidRPr="00001C24">
        <w:t xml:space="preserve">to identify whether </w:t>
      </w:r>
      <w:r w:rsidR="00A353E5" w:rsidRPr="00001C24">
        <w:t>a</w:t>
      </w:r>
      <w:r w:rsidR="005E5A66" w:rsidRPr="00001C24">
        <w:t xml:space="preserve"> person is registered for th</w:t>
      </w:r>
      <w:r w:rsidR="00B36618" w:rsidRPr="00001C24">
        <w:t>e</w:t>
      </w:r>
      <w:r w:rsidR="005E5A66" w:rsidRPr="00001C24">
        <w:t xml:space="preserve"> State or Territory.</w:t>
      </w:r>
    </w:p>
    <w:p w:rsidR="00E53D29" w:rsidRPr="00001C24" w:rsidRDefault="00401290" w:rsidP="00E0513C">
      <w:pPr>
        <w:pStyle w:val="subsection"/>
      </w:pPr>
      <w:r w:rsidRPr="00001C24">
        <w:tab/>
        <w:t>(4)</w:t>
      </w:r>
      <w:r w:rsidRPr="00001C24">
        <w:tab/>
      </w:r>
      <w:r w:rsidR="005E5A66" w:rsidRPr="00001C24">
        <w:t>The regulations may</w:t>
      </w:r>
      <w:r w:rsidR="00E53D29" w:rsidRPr="00001C24">
        <w:t>:</w:t>
      </w:r>
    </w:p>
    <w:p w:rsidR="005E5A66" w:rsidRPr="00001C24" w:rsidRDefault="00E53D29" w:rsidP="00E0513C">
      <w:pPr>
        <w:pStyle w:val="paragraph"/>
      </w:pPr>
      <w:r w:rsidRPr="00001C24">
        <w:tab/>
        <w:t>(a)</w:t>
      </w:r>
      <w:r w:rsidRPr="00001C24">
        <w:tab/>
      </w:r>
      <w:r w:rsidR="005E5A66" w:rsidRPr="00001C24">
        <w:t>prescribe a manner of identifying whether a person is registered for a State or Territory</w:t>
      </w:r>
      <w:r w:rsidRPr="00001C24">
        <w:t xml:space="preserve"> (subject to </w:t>
      </w:r>
      <w:r w:rsidR="00001C24">
        <w:t>subsection (</w:t>
      </w:r>
      <w:r w:rsidR="00401290" w:rsidRPr="00001C24">
        <w:t>3</w:t>
      </w:r>
      <w:r w:rsidRPr="00001C24">
        <w:t>)); and</w:t>
      </w:r>
    </w:p>
    <w:p w:rsidR="00E53D29" w:rsidRPr="00001C24" w:rsidRDefault="00E53D29" w:rsidP="00E0513C">
      <w:pPr>
        <w:pStyle w:val="paragraph"/>
      </w:pPr>
      <w:r w:rsidRPr="00001C24">
        <w:tab/>
        <w:t>(b)</w:t>
      </w:r>
      <w:r w:rsidRPr="00001C24">
        <w:tab/>
        <w:t>prohibit a manner of identifying a person as registered for a State or Territory</w:t>
      </w:r>
      <w:r w:rsidR="00B36618" w:rsidRPr="00001C24">
        <w:t>.</w:t>
      </w:r>
    </w:p>
    <w:p w:rsidR="00E53D29" w:rsidRPr="00001C24" w:rsidRDefault="00401290" w:rsidP="00E0513C">
      <w:pPr>
        <w:pStyle w:val="subsection"/>
      </w:pPr>
      <w:r w:rsidRPr="00001C24">
        <w:tab/>
        <w:t>(5)</w:t>
      </w:r>
      <w:r w:rsidRPr="00001C24">
        <w:tab/>
      </w:r>
      <w:r w:rsidR="00E53D29" w:rsidRPr="00001C24">
        <w:t xml:space="preserve">A </w:t>
      </w:r>
      <w:r w:rsidR="0013377A" w:rsidRPr="00001C24">
        <w:t>precommitment</w:t>
      </w:r>
      <w:r w:rsidR="00E53D29" w:rsidRPr="00001C24">
        <w:t xml:space="preserve"> system for a State or Territory must comply with regulations </w:t>
      </w:r>
      <w:r w:rsidR="00E87D65" w:rsidRPr="00001C24">
        <w:t xml:space="preserve">made for the purposes of </w:t>
      </w:r>
      <w:r w:rsidR="00001C24">
        <w:t>subsection (</w:t>
      </w:r>
      <w:r w:rsidRPr="00001C24">
        <w:t>4</w:t>
      </w:r>
      <w:r w:rsidR="00E53D29" w:rsidRPr="00001C24">
        <w:t>).</w:t>
      </w:r>
    </w:p>
    <w:p w:rsidR="005E5A66" w:rsidRPr="00001C24" w:rsidRDefault="001A52BC" w:rsidP="00E0513C">
      <w:pPr>
        <w:pStyle w:val="ActHead5"/>
      </w:pPr>
      <w:bookmarkStart w:id="38" w:name="_Toc360105143"/>
      <w:r w:rsidRPr="00001C24">
        <w:rPr>
          <w:rStyle w:val="CharSectno"/>
        </w:rPr>
        <w:t>30</w:t>
      </w:r>
      <w:r w:rsidR="005E5A66" w:rsidRPr="00001C24">
        <w:t xml:space="preserve">  </w:t>
      </w:r>
      <w:r w:rsidR="00F95EF7" w:rsidRPr="00001C24">
        <w:t xml:space="preserve">Monitoring and </w:t>
      </w:r>
      <w:r w:rsidR="005E5A66" w:rsidRPr="00001C24">
        <w:t xml:space="preserve">transmitting </w:t>
      </w:r>
      <w:r w:rsidR="00D801AC" w:rsidRPr="00001C24">
        <w:t>expenditure and winnings</w:t>
      </w:r>
      <w:r w:rsidR="00997C17" w:rsidRPr="00001C24">
        <w:t xml:space="preserve"> for registered user</w:t>
      </w:r>
      <w:bookmarkEnd w:id="38"/>
    </w:p>
    <w:p w:rsidR="005E5A66" w:rsidRPr="00001C24" w:rsidRDefault="005E5A66" w:rsidP="00E0513C">
      <w:pPr>
        <w:pStyle w:val="subsection"/>
      </w:pPr>
      <w:r w:rsidRPr="00001C24">
        <w:tab/>
        <w:t>(1)</w:t>
      </w:r>
      <w:r w:rsidRPr="00001C24">
        <w:tab/>
        <w:t>This section applies if</w:t>
      </w:r>
      <w:r w:rsidR="00C94C6F" w:rsidRPr="00001C24">
        <w:t xml:space="preserve"> </w:t>
      </w:r>
      <w:r w:rsidRPr="00001C24">
        <w:t xml:space="preserve">a person </w:t>
      </w:r>
      <w:r w:rsidR="00456C45" w:rsidRPr="00001C24">
        <w:t>uses</w:t>
      </w:r>
      <w:r w:rsidR="006F3642" w:rsidRPr="00001C24">
        <w:t>, as a registered user,</w:t>
      </w:r>
      <w:r w:rsidR="00456C45" w:rsidRPr="00001C24">
        <w:t xml:space="preserve"> a </w:t>
      </w:r>
      <w:r w:rsidRPr="00001C24">
        <w:t xml:space="preserve">gaming machine that is located in </w:t>
      </w:r>
      <w:r w:rsidR="00244061" w:rsidRPr="00001C24">
        <w:t>a</w:t>
      </w:r>
      <w:r w:rsidRPr="00001C24">
        <w:t xml:space="preserve"> State or Territory.</w:t>
      </w:r>
    </w:p>
    <w:p w:rsidR="005E5A66" w:rsidRPr="00001C24" w:rsidRDefault="005E5A66" w:rsidP="00E0513C">
      <w:pPr>
        <w:pStyle w:val="subsection"/>
      </w:pPr>
      <w:r w:rsidRPr="00001C24">
        <w:tab/>
        <w:t>(2)</w:t>
      </w:r>
      <w:r w:rsidRPr="00001C24">
        <w:tab/>
        <w:t xml:space="preserve">The </w:t>
      </w:r>
      <w:r w:rsidR="0013377A" w:rsidRPr="00001C24">
        <w:t>precommitment</w:t>
      </w:r>
      <w:r w:rsidRPr="00001C24">
        <w:t xml:space="preserve"> system </w:t>
      </w:r>
      <w:r w:rsidR="00B36618" w:rsidRPr="00001C24">
        <w:t xml:space="preserve">for the </w:t>
      </w:r>
      <w:r w:rsidRPr="00001C24">
        <w:t xml:space="preserve">gaming machine must </w:t>
      </w:r>
      <w:r w:rsidR="008D2FD9" w:rsidRPr="00001C24">
        <w:t>monitor</w:t>
      </w:r>
      <w:r w:rsidRPr="00001C24">
        <w:t xml:space="preserve"> the following:</w:t>
      </w:r>
    </w:p>
    <w:p w:rsidR="005E5A66" w:rsidRPr="00001C24" w:rsidRDefault="005E5A66" w:rsidP="00E0513C">
      <w:pPr>
        <w:pStyle w:val="paragraph"/>
      </w:pPr>
      <w:r w:rsidRPr="00001C24">
        <w:tab/>
        <w:t>(a)</w:t>
      </w:r>
      <w:r w:rsidRPr="00001C24">
        <w:tab/>
      </w:r>
      <w:r w:rsidR="00F57BB1" w:rsidRPr="00001C24">
        <w:t>each</w:t>
      </w:r>
      <w:r w:rsidRPr="00001C24">
        <w:t xml:space="preserve"> amount </w:t>
      </w:r>
      <w:r w:rsidR="00AE5E16" w:rsidRPr="00001C24">
        <w:t>of money</w:t>
      </w:r>
      <w:r w:rsidR="006D07A1" w:rsidRPr="00001C24">
        <w:t xml:space="preserve"> or</w:t>
      </w:r>
      <w:r w:rsidR="00AE5E16" w:rsidRPr="00001C24">
        <w:t xml:space="preserve"> credit </w:t>
      </w:r>
      <w:r w:rsidRPr="00001C24">
        <w:t>that the person spends using that machine during the person</w:t>
      </w:r>
      <w:r w:rsidR="000D4220" w:rsidRPr="00001C24">
        <w:t>’</w:t>
      </w:r>
      <w:r w:rsidRPr="00001C24">
        <w:t>s session of use</w:t>
      </w:r>
      <w:r w:rsidR="00244061" w:rsidRPr="00001C24">
        <w:t xml:space="preserve"> as a registered user</w:t>
      </w:r>
      <w:r w:rsidRPr="00001C24">
        <w:t>;</w:t>
      </w:r>
    </w:p>
    <w:p w:rsidR="005E5A66" w:rsidRPr="00001C24" w:rsidRDefault="005E5A66" w:rsidP="00E0513C">
      <w:pPr>
        <w:pStyle w:val="paragraph"/>
      </w:pPr>
      <w:r w:rsidRPr="00001C24">
        <w:tab/>
        <w:t>(b)</w:t>
      </w:r>
      <w:r w:rsidRPr="00001C24">
        <w:tab/>
      </w:r>
      <w:r w:rsidR="00F57BB1" w:rsidRPr="00001C24">
        <w:t>each</w:t>
      </w:r>
      <w:r w:rsidRPr="00001C24">
        <w:t xml:space="preserve"> amount </w:t>
      </w:r>
      <w:r w:rsidR="00DB409A" w:rsidRPr="00001C24">
        <w:t xml:space="preserve">of </w:t>
      </w:r>
      <w:r w:rsidRPr="00001C24">
        <w:t>money</w:t>
      </w:r>
      <w:r w:rsidR="006D07A1" w:rsidRPr="00001C24">
        <w:t xml:space="preserve"> or</w:t>
      </w:r>
      <w:r w:rsidR="00AE5E16" w:rsidRPr="00001C24">
        <w:t xml:space="preserve"> credit</w:t>
      </w:r>
      <w:r w:rsidR="00DB409A" w:rsidRPr="00001C24">
        <w:t xml:space="preserve"> </w:t>
      </w:r>
      <w:r w:rsidRPr="00001C24">
        <w:t>that the person wins from that machine during the person</w:t>
      </w:r>
      <w:r w:rsidR="000D4220" w:rsidRPr="00001C24">
        <w:t>’</w:t>
      </w:r>
      <w:r w:rsidRPr="00001C24">
        <w:t>s session of use</w:t>
      </w:r>
      <w:r w:rsidR="00244061" w:rsidRPr="00001C24">
        <w:t xml:space="preserve"> as a registered user</w:t>
      </w:r>
      <w:r w:rsidRPr="00001C24">
        <w:t>.</w:t>
      </w:r>
    </w:p>
    <w:p w:rsidR="005E5A66" w:rsidRPr="00001C24" w:rsidRDefault="00855D54" w:rsidP="00E0513C">
      <w:pPr>
        <w:pStyle w:val="notetext"/>
      </w:pPr>
      <w:r w:rsidRPr="00001C24">
        <w:t>Note:</w:t>
      </w:r>
      <w:r w:rsidR="00171042" w:rsidRPr="00001C24">
        <w:tab/>
      </w:r>
      <w:r w:rsidR="005E5A66" w:rsidRPr="00001C24">
        <w:t xml:space="preserve">An amount includes a nil amount (see </w:t>
      </w:r>
      <w:r w:rsidR="006E5570" w:rsidRPr="00001C24">
        <w:t xml:space="preserve">the definition of </w:t>
      </w:r>
      <w:r w:rsidR="006E5570" w:rsidRPr="00001C24">
        <w:rPr>
          <w:b/>
          <w:i/>
        </w:rPr>
        <w:t xml:space="preserve">amount </w:t>
      </w:r>
      <w:r w:rsidR="006E5570" w:rsidRPr="00001C24">
        <w:t>in section</w:t>
      </w:r>
      <w:r w:rsidR="00001C24">
        <w:t> </w:t>
      </w:r>
      <w:r w:rsidR="001A52BC" w:rsidRPr="00001C24">
        <w:t>5</w:t>
      </w:r>
      <w:r w:rsidR="005E5A66" w:rsidRPr="00001C24">
        <w:t>).</w:t>
      </w:r>
    </w:p>
    <w:p w:rsidR="00CA7CEB" w:rsidRPr="00001C24" w:rsidRDefault="005E5A66" w:rsidP="00E0513C">
      <w:pPr>
        <w:pStyle w:val="subsection"/>
      </w:pPr>
      <w:r w:rsidRPr="00001C24">
        <w:tab/>
        <w:t>(3)</w:t>
      </w:r>
      <w:r w:rsidRPr="00001C24">
        <w:tab/>
      </w:r>
      <w:r w:rsidR="00151312" w:rsidRPr="00001C24">
        <w:t>At the end of the person’s session of use, as a registered user, of the gaming machine, t</w:t>
      </w:r>
      <w:r w:rsidRPr="00001C24">
        <w:t xml:space="preserve">he </w:t>
      </w:r>
      <w:r w:rsidR="0013377A" w:rsidRPr="00001C24">
        <w:t>precommitment</w:t>
      </w:r>
      <w:r w:rsidRPr="00001C24">
        <w:t xml:space="preserve"> system </w:t>
      </w:r>
      <w:r w:rsidR="00151312" w:rsidRPr="00001C24">
        <w:t xml:space="preserve">for the gaming machine </w:t>
      </w:r>
      <w:r w:rsidRPr="00001C24">
        <w:t xml:space="preserve">must transmit </w:t>
      </w:r>
      <w:r w:rsidR="00CA7CEB" w:rsidRPr="00001C24">
        <w:t>the total</w:t>
      </w:r>
      <w:r w:rsidR="005149C3" w:rsidRPr="00001C24">
        <w:t>s</w:t>
      </w:r>
      <w:r w:rsidR="00CA7CEB" w:rsidRPr="00001C24">
        <w:t xml:space="preserve"> of the amounts referred to in </w:t>
      </w:r>
      <w:r w:rsidR="00001C24">
        <w:t>paragraphs (</w:t>
      </w:r>
      <w:r w:rsidR="00CA7CEB" w:rsidRPr="00001C24">
        <w:t>2)(a) and (b) in accordance with the regulations.</w:t>
      </w:r>
    </w:p>
    <w:p w:rsidR="005149C3" w:rsidRPr="00001C24" w:rsidRDefault="005149C3" w:rsidP="00E0513C">
      <w:pPr>
        <w:pStyle w:val="subsection"/>
      </w:pPr>
      <w:r w:rsidRPr="00001C24">
        <w:tab/>
        <w:t>(4)</w:t>
      </w:r>
      <w:r w:rsidRPr="00001C24">
        <w:tab/>
        <w:t xml:space="preserve">If the person’s limit period ends before his or her session of use, as a registered user, the totals transmitted under </w:t>
      </w:r>
      <w:r w:rsidR="00001C24">
        <w:t>subsection (</w:t>
      </w:r>
      <w:r w:rsidRPr="00001C24">
        <w:t xml:space="preserve">3) must be </w:t>
      </w:r>
      <w:r w:rsidR="00480FC9" w:rsidRPr="00001C24">
        <w:t xml:space="preserve">transmitted </w:t>
      </w:r>
      <w:r w:rsidR="002E5DDA" w:rsidRPr="00001C24">
        <w:t xml:space="preserve">at the end of the person’s session of use </w:t>
      </w:r>
      <w:r w:rsidR="00480FC9" w:rsidRPr="00001C24">
        <w:t xml:space="preserve">in relation </w:t>
      </w:r>
      <w:r w:rsidR="00480FC9" w:rsidRPr="00001C24">
        <w:lastRenderedPageBreak/>
        <w:t>to each limit period</w:t>
      </w:r>
      <w:r w:rsidR="008B6070" w:rsidRPr="00001C24">
        <w:t xml:space="preserve"> (or any part of any limit period) that occurs during the person’s session of use</w:t>
      </w:r>
      <w:r w:rsidR="00480FC9" w:rsidRPr="00001C24">
        <w:t>.</w:t>
      </w:r>
    </w:p>
    <w:p w:rsidR="005E5A66" w:rsidRPr="00001C24" w:rsidRDefault="001A52BC" w:rsidP="00E0513C">
      <w:pPr>
        <w:pStyle w:val="ActHead5"/>
      </w:pPr>
      <w:bookmarkStart w:id="39" w:name="_Toc360105144"/>
      <w:r w:rsidRPr="00001C24">
        <w:rPr>
          <w:rStyle w:val="CharSectno"/>
        </w:rPr>
        <w:t>31</w:t>
      </w:r>
      <w:r w:rsidR="005E5A66" w:rsidRPr="00001C24">
        <w:t xml:space="preserve">  </w:t>
      </w:r>
      <w:r w:rsidR="0013377A" w:rsidRPr="00001C24">
        <w:t>Precommitment</w:t>
      </w:r>
      <w:r w:rsidR="005E5A66" w:rsidRPr="00001C24">
        <w:t xml:space="preserve"> </w:t>
      </w:r>
      <w:r w:rsidR="00D801AC" w:rsidRPr="00001C24">
        <w:t>information</w:t>
      </w:r>
      <w:r w:rsidR="00997C17" w:rsidRPr="00001C24">
        <w:t xml:space="preserve"> for registered user</w:t>
      </w:r>
      <w:bookmarkEnd w:id="39"/>
    </w:p>
    <w:p w:rsidR="000C5B7D" w:rsidRPr="00001C24" w:rsidRDefault="00971AD6" w:rsidP="00E0513C">
      <w:pPr>
        <w:pStyle w:val="subsection"/>
      </w:pPr>
      <w:r w:rsidRPr="00001C24">
        <w:tab/>
        <w:t>(1)</w:t>
      </w:r>
      <w:r w:rsidRPr="00001C24">
        <w:tab/>
      </w:r>
      <w:r w:rsidR="007F2249" w:rsidRPr="00001C24">
        <w:t xml:space="preserve">A </w:t>
      </w:r>
      <w:r w:rsidR="0013377A" w:rsidRPr="00001C24">
        <w:t>precommitment</w:t>
      </w:r>
      <w:r w:rsidR="007F2249" w:rsidRPr="00001C24">
        <w:t xml:space="preserve"> system for a </w:t>
      </w:r>
      <w:r w:rsidR="000C5B7D" w:rsidRPr="00001C24">
        <w:t xml:space="preserve">gaming machine that is located in a </w:t>
      </w:r>
      <w:r w:rsidR="007F2249" w:rsidRPr="00001C24">
        <w:t>State or Territory must provide information in accordance with this section if</w:t>
      </w:r>
      <w:r w:rsidR="00C94C6F" w:rsidRPr="00001C24">
        <w:t xml:space="preserve"> </w:t>
      </w:r>
      <w:r w:rsidR="007F2249" w:rsidRPr="00001C24">
        <w:t xml:space="preserve">a person </w:t>
      </w:r>
      <w:r w:rsidR="002C3FCF" w:rsidRPr="00001C24">
        <w:t xml:space="preserve">who </w:t>
      </w:r>
      <w:r w:rsidR="007F2249" w:rsidRPr="00001C24">
        <w:t>is registered for the State or Territory</w:t>
      </w:r>
      <w:r w:rsidR="002C3FCF" w:rsidRPr="00001C24">
        <w:t xml:space="preserve"> uses </w:t>
      </w:r>
      <w:r w:rsidR="000C5B7D" w:rsidRPr="00001C24">
        <w:t>the</w:t>
      </w:r>
      <w:r w:rsidR="007F2249" w:rsidRPr="00001C24">
        <w:t xml:space="preserve"> gaming machine</w:t>
      </w:r>
      <w:r w:rsidR="00C94C6F" w:rsidRPr="00001C24">
        <w:t xml:space="preserve"> </w:t>
      </w:r>
      <w:r w:rsidR="00244061" w:rsidRPr="00001C24">
        <w:t>as a registered user</w:t>
      </w:r>
      <w:r w:rsidR="000C5B7D" w:rsidRPr="00001C24">
        <w:t>.</w:t>
      </w:r>
    </w:p>
    <w:p w:rsidR="007F2249" w:rsidRPr="00001C24" w:rsidRDefault="007F2249" w:rsidP="00E0513C">
      <w:pPr>
        <w:pStyle w:val="SubsectionHead"/>
      </w:pPr>
      <w:r w:rsidRPr="00001C24">
        <w:t>Information</w:t>
      </w:r>
      <w:r w:rsidR="008B4B8E" w:rsidRPr="00001C24">
        <w:t xml:space="preserve"> </w:t>
      </w:r>
      <w:r w:rsidR="00971AD6" w:rsidRPr="00001C24">
        <w:t>if loss limit set</w:t>
      </w:r>
    </w:p>
    <w:p w:rsidR="005E5A66" w:rsidRPr="00001C24" w:rsidRDefault="00971AD6" w:rsidP="00E0513C">
      <w:pPr>
        <w:pStyle w:val="subsection"/>
      </w:pPr>
      <w:r w:rsidRPr="00001C24">
        <w:tab/>
        <w:t>(2)</w:t>
      </w:r>
      <w:r w:rsidRPr="00001C24">
        <w:tab/>
        <w:t xml:space="preserve">If the person has a loss limit for the State or Territory, then, </w:t>
      </w:r>
      <w:r w:rsidR="0085796E" w:rsidRPr="00001C24">
        <w:t xml:space="preserve">at the time </w:t>
      </w:r>
      <w:r w:rsidR="005E5A66" w:rsidRPr="00001C24">
        <w:t xml:space="preserve">the person </w:t>
      </w:r>
      <w:r w:rsidR="0085796E" w:rsidRPr="00001C24">
        <w:t xml:space="preserve">begins </w:t>
      </w:r>
      <w:r w:rsidR="0006016E" w:rsidRPr="00001C24">
        <w:t xml:space="preserve">to use the gaming machine </w:t>
      </w:r>
      <w:r w:rsidR="00244061" w:rsidRPr="00001C24">
        <w:t>as a registered user</w:t>
      </w:r>
      <w:r w:rsidR="005E5A66" w:rsidRPr="00001C24">
        <w:t xml:space="preserve">, </w:t>
      </w:r>
      <w:r w:rsidR="00161620" w:rsidRPr="00001C24">
        <w:t>the</w:t>
      </w:r>
      <w:r w:rsidR="005E5A66" w:rsidRPr="00001C24">
        <w:t xml:space="preserve"> </w:t>
      </w:r>
      <w:r w:rsidR="0013377A" w:rsidRPr="00001C24">
        <w:t>precommitment</w:t>
      </w:r>
      <w:r w:rsidR="005E5A66" w:rsidRPr="00001C24">
        <w:t xml:space="preserve"> system must inform the person</w:t>
      </w:r>
      <w:r w:rsidR="00161620" w:rsidRPr="00001C24">
        <w:t xml:space="preserve"> </w:t>
      </w:r>
      <w:r w:rsidR="005E5A66" w:rsidRPr="00001C24">
        <w:t>of the following:</w:t>
      </w:r>
    </w:p>
    <w:p w:rsidR="005E5A66" w:rsidRPr="00001C24" w:rsidRDefault="005E5A66" w:rsidP="00E0513C">
      <w:pPr>
        <w:pStyle w:val="paragraph"/>
      </w:pPr>
      <w:r w:rsidRPr="00001C24">
        <w:tab/>
        <w:t>(a)</w:t>
      </w:r>
      <w:r w:rsidRPr="00001C24">
        <w:tab/>
      </w:r>
      <w:r w:rsidR="00B36618" w:rsidRPr="00001C24">
        <w:t>the person</w:t>
      </w:r>
      <w:r w:rsidR="000D4220" w:rsidRPr="00001C24">
        <w:t>’</w:t>
      </w:r>
      <w:r w:rsidR="00B36618" w:rsidRPr="00001C24">
        <w:t xml:space="preserve">s </w:t>
      </w:r>
      <w:r w:rsidRPr="00001C24">
        <w:t>loss limit for the State or Territory;</w:t>
      </w:r>
    </w:p>
    <w:p w:rsidR="005E5A66" w:rsidRPr="00001C24" w:rsidRDefault="005E5A66" w:rsidP="00E0513C">
      <w:pPr>
        <w:pStyle w:val="paragraph"/>
      </w:pPr>
      <w:r w:rsidRPr="00001C24">
        <w:tab/>
        <w:t>(b)</w:t>
      </w:r>
      <w:r w:rsidRPr="00001C24">
        <w:tab/>
      </w:r>
      <w:r w:rsidR="00B36618" w:rsidRPr="00001C24">
        <w:t>the person</w:t>
      </w:r>
      <w:r w:rsidR="000D4220" w:rsidRPr="00001C24">
        <w:t>’</w:t>
      </w:r>
      <w:r w:rsidR="00B36618" w:rsidRPr="00001C24">
        <w:t xml:space="preserve">s </w:t>
      </w:r>
      <w:r w:rsidR="00CE1506" w:rsidRPr="00001C24">
        <w:t>limit period</w:t>
      </w:r>
      <w:r w:rsidRPr="00001C24">
        <w:t xml:space="preserve"> for the State or Territory;</w:t>
      </w:r>
    </w:p>
    <w:p w:rsidR="00125F97" w:rsidRPr="00001C24" w:rsidRDefault="00125F97" w:rsidP="00E0513C">
      <w:pPr>
        <w:pStyle w:val="paragraph"/>
      </w:pPr>
      <w:r w:rsidRPr="00001C24">
        <w:tab/>
        <w:t>(c)</w:t>
      </w:r>
      <w:r w:rsidRPr="00001C24">
        <w:tab/>
        <w:t xml:space="preserve">the amount that is remaining of the person’s loss limit for the </w:t>
      </w:r>
      <w:r w:rsidR="00EE4BCC" w:rsidRPr="00001C24">
        <w:t xml:space="preserve">current </w:t>
      </w:r>
      <w:r w:rsidRPr="00001C24">
        <w:t>limit period;</w:t>
      </w:r>
    </w:p>
    <w:p w:rsidR="005E5A66" w:rsidRPr="00001C24" w:rsidRDefault="005E5A66" w:rsidP="00E0513C">
      <w:pPr>
        <w:pStyle w:val="paragraph"/>
      </w:pPr>
      <w:r w:rsidRPr="00001C24">
        <w:tab/>
        <w:t>(</w:t>
      </w:r>
      <w:r w:rsidR="00FA00BE" w:rsidRPr="00001C24">
        <w:t>d</w:t>
      </w:r>
      <w:r w:rsidRPr="00001C24">
        <w:t>)</w:t>
      </w:r>
      <w:r w:rsidRPr="00001C24">
        <w:tab/>
        <w:t>any other information prescribed by the regulations.</w:t>
      </w:r>
    </w:p>
    <w:p w:rsidR="00FA00BE" w:rsidRPr="00001C24" w:rsidRDefault="00FA00BE" w:rsidP="00E0513C">
      <w:pPr>
        <w:pStyle w:val="subsection"/>
      </w:pPr>
      <w:r w:rsidRPr="00001C24">
        <w:tab/>
        <w:t>(3)</w:t>
      </w:r>
      <w:r w:rsidRPr="00001C24">
        <w:tab/>
        <w:t xml:space="preserve">In addition to the information provided under </w:t>
      </w:r>
      <w:r w:rsidR="00001C24">
        <w:t>subsection (</w:t>
      </w:r>
      <w:r w:rsidRPr="00001C24">
        <w:t xml:space="preserve">2), the precommitment system may </w:t>
      </w:r>
      <w:r w:rsidR="003A5E74" w:rsidRPr="00001C24">
        <w:t xml:space="preserve">also </w:t>
      </w:r>
      <w:r w:rsidRPr="00001C24">
        <w:t xml:space="preserve">inform the person </w:t>
      </w:r>
      <w:r w:rsidR="006A3DEF" w:rsidRPr="00001C24">
        <w:t xml:space="preserve">under this section </w:t>
      </w:r>
      <w:r w:rsidRPr="00001C24">
        <w:t>of the following:</w:t>
      </w:r>
    </w:p>
    <w:p w:rsidR="00FA00BE" w:rsidRPr="00001C24" w:rsidRDefault="00FA00BE" w:rsidP="00E0513C">
      <w:pPr>
        <w:pStyle w:val="paragraph"/>
      </w:pPr>
      <w:r w:rsidRPr="00001C24">
        <w:tab/>
        <w:t>(a)</w:t>
      </w:r>
      <w:r w:rsidRPr="00001C24">
        <w:tab/>
        <w:t>the length of time since the person last set or changed his or her loss limit for the State or Territory;</w:t>
      </w:r>
    </w:p>
    <w:p w:rsidR="00FA00BE" w:rsidRPr="00001C24" w:rsidRDefault="00FA00BE" w:rsidP="00E0513C">
      <w:pPr>
        <w:pStyle w:val="paragraph"/>
      </w:pPr>
      <w:r w:rsidRPr="00001C24">
        <w:tab/>
        <w:t>(b)</w:t>
      </w:r>
      <w:r w:rsidRPr="00001C24">
        <w:tab/>
        <w:t>if the system allows the person to nominate a limit period—the length of time since the person last nominated or changed his or her limit period for the State or Territory.</w:t>
      </w:r>
    </w:p>
    <w:p w:rsidR="00971AD6" w:rsidRPr="00001C24" w:rsidRDefault="00971AD6" w:rsidP="00E0513C">
      <w:pPr>
        <w:pStyle w:val="SubsectionHead"/>
      </w:pPr>
      <w:r w:rsidRPr="00001C24">
        <w:t>Information if no loss limit set</w:t>
      </w:r>
    </w:p>
    <w:p w:rsidR="00971AD6" w:rsidRPr="00001C24" w:rsidRDefault="00971AD6" w:rsidP="00E0513C">
      <w:pPr>
        <w:pStyle w:val="subsection"/>
      </w:pPr>
      <w:r w:rsidRPr="00001C24">
        <w:tab/>
        <w:t>(</w:t>
      </w:r>
      <w:r w:rsidR="00FA00BE" w:rsidRPr="00001C24">
        <w:t>4</w:t>
      </w:r>
      <w:r w:rsidRPr="00001C24">
        <w:t>)</w:t>
      </w:r>
      <w:r w:rsidRPr="00001C24">
        <w:tab/>
        <w:t xml:space="preserve">If the person does not have a loss limit for the State or Territory, then, </w:t>
      </w:r>
      <w:r w:rsidR="00C87D58" w:rsidRPr="00001C24">
        <w:t>at the time</w:t>
      </w:r>
      <w:r w:rsidRPr="00001C24">
        <w:t xml:space="preserve"> the person </w:t>
      </w:r>
      <w:r w:rsidR="0085796E" w:rsidRPr="00001C24">
        <w:t xml:space="preserve">begins </w:t>
      </w:r>
      <w:r w:rsidR="0006016E" w:rsidRPr="00001C24">
        <w:t xml:space="preserve">to use the gaming machine </w:t>
      </w:r>
      <w:r w:rsidRPr="00001C24">
        <w:t>as a registered user, the precommitment system must inform the person of the following:</w:t>
      </w:r>
    </w:p>
    <w:p w:rsidR="00971AD6" w:rsidRPr="00001C24" w:rsidRDefault="00971AD6" w:rsidP="00E0513C">
      <w:pPr>
        <w:pStyle w:val="paragraph"/>
      </w:pPr>
      <w:r w:rsidRPr="00001C24">
        <w:tab/>
        <w:t>(a)</w:t>
      </w:r>
      <w:r w:rsidRPr="00001C24">
        <w:tab/>
        <w:t>the length of time since the person last decided not to have a loss limit for the State or Territory;</w:t>
      </w:r>
    </w:p>
    <w:p w:rsidR="00971AD6" w:rsidRPr="00001C24" w:rsidRDefault="00971AD6" w:rsidP="00E0513C">
      <w:pPr>
        <w:pStyle w:val="paragraph"/>
      </w:pPr>
      <w:r w:rsidRPr="00001C24">
        <w:lastRenderedPageBreak/>
        <w:tab/>
        <w:t>(b)</w:t>
      </w:r>
      <w:r w:rsidRPr="00001C24">
        <w:tab/>
        <w:t>any other information prescribed by the regulations.</w:t>
      </w:r>
    </w:p>
    <w:p w:rsidR="00971AD6" w:rsidRPr="00001C24" w:rsidRDefault="00971AD6" w:rsidP="00E0513C">
      <w:pPr>
        <w:pStyle w:val="notetext"/>
      </w:pPr>
      <w:r w:rsidRPr="00001C24">
        <w:t>Note:</w:t>
      </w:r>
      <w:r w:rsidRPr="00001C24">
        <w:tab/>
        <w:t xml:space="preserve">For when a person </w:t>
      </w:r>
      <w:r w:rsidRPr="00001C24">
        <w:rPr>
          <w:b/>
          <w:i/>
        </w:rPr>
        <w:t xml:space="preserve">decides </w:t>
      </w:r>
      <w:r w:rsidRPr="00001C24">
        <w:t>not have a loss limit for a State or Territory, see section</w:t>
      </w:r>
      <w:r w:rsidR="00001C24">
        <w:t> </w:t>
      </w:r>
      <w:r w:rsidR="001A52BC" w:rsidRPr="00001C24">
        <w:t>5</w:t>
      </w:r>
      <w:r w:rsidRPr="00001C24">
        <w:t>.</w:t>
      </w:r>
    </w:p>
    <w:p w:rsidR="00D801AC" w:rsidRPr="00001C24" w:rsidRDefault="00D801AC" w:rsidP="00E0513C">
      <w:pPr>
        <w:pStyle w:val="SubsectionHead"/>
      </w:pPr>
      <w:r w:rsidRPr="00001C24">
        <w:t>Information during use</w:t>
      </w:r>
    </w:p>
    <w:p w:rsidR="005E5A66" w:rsidRPr="00001C24" w:rsidRDefault="00971AD6" w:rsidP="00E0513C">
      <w:pPr>
        <w:pStyle w:val="subsection"/>
      </w:pPr>
      <w:r w:rsidRPr="00001C24">
        <w:tab/>
        <w:t>(</w:t>
      </w:r>
      <w:r w:rsidR="00FA00BE" w:rsidRPr="00001C24">
        <w:t>5</w:t>
      </w:r>
      <w:r w:rsidRPr="00001C24">
        <w:t>)</w:t>
      </w:r>
      <w:r w:rsidRPr="00001C24">
        <w:tab/>
      </w:r>
      <w:r w:rsidR="005E5A66" w:rsidRPr="00001C24">
        <w:t xml:space="preserve">If the person uses </w:t>
      </w:r>
      <w:r w:rsidR="00161620" w:rsidRPr="00001C24">
        <w:t>the</w:t>
      </w:r>
      <w:r w:rsidR="005E5A66" w:rsidRPr="00001C24">
        <w:t xml:space="preserve"> gaming machine</w:t>
      </w:r>
      <w:r w:rsidR="00244061" w:rsidRPr="00001C24">
        <w:t xml:space="preserve"> as a registered user</w:t>
      </w:r>
      <w:r w:rsidR="005E5A66" w:rsidRPr="00001C24">
        <w:t xml:space="preserve"> for at least the period of time prescribed by the regulations</w:t>
      </w:r>
      <w:r w:rsidRPr="00001C24">
        <w:t xml:space="preserve"> (whether or not the person has a loss limit for the State or Territory)</w:t>
      </w:r>
      <w:r w:rsidR="005E5A66" w:rsidRPr="00001C24">
        <w:t xml:space="preserve">, the </w:t>
      </w:r>
      <w:r w:rsidR="0013377A" w:rsidRPr="00001C24">
        <w:t>precommitment</w:t>
      </w:r>
      <w:r w:rsidR="005E5A66" w:rsidRPr="00001C24">
        <w:t xml:space="preserve"> system must inform the person</w:t>
      </w:r>
      <w:r w:rsidR="00161620" w:rsidRPr="00001C24">
        <w:t xml:space="preserve"> </w:t>
      </w:r>
      <w:r w:rsidR="005E5A66" w:rsidRPr="00001C24">
        <w:t>of the following:</w:t>
      </w:r>
    </w:p>
    <w:p w:rsidR="005E5A66" w:rsidRPr="00001C24" w:rsidRDefault="005E5A66" w:rsidP="00E0513C">
      <w:pPr>
        <w:pStyle w:val="paragraph"/>
      </w:pPr>
      <w:r w:rsidRPr="00001C24">
        <w:tab/>
        <w:t>(a)</w:t>
      </w:r>
      <w:r w:rsidRPr="00001C24">
        <w:tab/>
      </w:r>
      <w:r w:rsidR="008642E9" w:rsidRPr="00001C24">
        <w:t xml:space="preserve">the person’s </w:t>
      </w:r>
      <w:r w:rsidR="000517A4" w:rsidRPr="00001C24">
        <w:t>net losses</w:t>
      </w:r>
      <w:r w:rsidRPr="00001C24">
        <w:t xml:space="preserve"> for the State or Territory during </w:t>
      </w:r>
      <w:r w:rsidR="008642E9" w:rsidRPr="00001C24">
        <w:t xml:space="preserve">his or her </w:t>
      </w:r>
      <w:r w:rsidRPr="00001C24">
        <w:t xml:space="preserve">current </w:t>
      </w:r>
      <w:r w:rsidR="00CE1506" w:rsidRPr="00001C24">
        <w:t>limit period</w:t>
      </w:r>
      <w:r w:rsidR="00856A17" w:rsidRPr="00001C24">
        <w:t xml:space="preserve"> for the State or Territory</w:t>
      </w:r>
      <w:r w:rsidRPr="00001C24">
        <w:t>;</w:t>
      </w:r>
    </w:p>
    <w:p w:rsidR="006F3642" w:rsidRPr="00001C24" w:rsidRDefault="006F3642" w:rsidP="00E0513C">
      <w:pPr>
        <w:pStyle w:val="paragraph"/>
      </w:pPr>
      <w:r w:rsidRPr="00001C24">
        <w:tab/>
        <w:t>(b)</w:t>
      </w:r>
      <w:r w:rsidRPr="00001C24">
        <w:tab/>
      </w:r>
      <w:r w:rsidR="00670DDB" w:rsidRPr="00001C24">
        <w:t>if the person has a loss limit—</w:t>
      </w:r>
      <w:r w:rsidRPr="00001C24">
        <w:t>the amount that is remaining of the person’s loss limit for the current limit period;</w:t>
      </w:r>
    </w:p>
    <w:p w:rsidR="005E5A66" w:rsidRPr="00001C24" w:rsidRDefault="005E5A66" w:rsidP="00E0513C">
      <w:pPr>
        <w:pStyle w:val="paragraph"/>
      </w:pPr>
      <w:r w:rsidRPr="00001C24">
        <w:tab/>
        <w:t>(</w:t>
      </w:r>
      <w:r w:rsidR="006F3642" w:rsidRPr="00001C24">
        <w:t>c</w:t>
      </w:r>
      <w:r w:rsidRPr="00001C24">
        <w:t>)</w:t>
      </w:r>
      <w:r w:rsidRPr="00001C24">
        <w:tab/>
      </w:r>
      <w:r w:rsidR="00670DDB" w:rsidRPr="00001C24">
        <w:t>in any case—</w:t>
      </w:r>
      <w:r w:rsidRPr="00001C24">
        <w:t>any other information prescribed by the regulations.</w:t>
      </w:r>
    </w:p>
    <w:p w:rsidR="00D801AC" w:rsidRPr="00001C24" w:rsidRDefault="00D801AC" w:rsidP="00E0513C">
      <w:pPr>
        <w:pStyle w:val="SubsectionHead"/>
      </w:pPr>
      <w:r w:rsidRPr="00001C24">
        <w:t>Regulations</w:t>
      </w:r>
    </w:p>
    <w:p w:rsidR="005E5A66" w:rsidRPr="00001C24" w:rsidRDefault="00971AD6" w:rsidP="00E0513C">
      <w:pPr>
        <w:pStyle w:val="subsection"/>
      </w:pPr>
      <w:r w:rsidRPr="00001C24">
        <w:tab/>
        <w:t>(</w:t>
      </w:r>
      <w:r w:rsidR="00FA00BE" w:rsidRPr="00001C24">
        <w:t>6</w:t>
      </w:r>
      <w:r w:rsidRPr="00001C24">
        <w:t>)</w:t>
      </w:r>
      <w:r w:rsidRPr="00001C24">
        <w:tab/>
      </w:r>
      <w:r w:rsidR="00D964E1" w:rsidRPr="00001C24">
        <w:t>T</w:t>
      </w:r>
      <w:r w:rsidR="005E5A66" w:rsidRPr="00001C24">
        <w:t xml:space="preserve">he regulations may </w:t>
      </w:r>
      <w:r w:rsidR="00FD2C57" w:rsidRPr="00001C24">
        <w:t xml:space="preserve">prescribe requirements relating to </w:t>
      </w:r>
      <w:r w:rsidR="00D964E1" w:rsidRPr="00001C24">
        <w:t xml:space="preserve">information provided for the purposes of this section (including, without limitation, in relation to </w:t>
      </w:r>
      <w:r w:rsidR="005E5A66" w:rsidRPr="00001C24">
        <w:t>the form,</w:t>
      </w:r>
      <w:r w:rsidR="00725512" w:rsidRPr="00001C24">
        <w:rPr>
          <w:i/>
        </w:rPr>
        <w:t xml:space="preserve"> </w:t>
      </w:r>
      <w:r w:rsidR="005E5A66" w:rsidRPr="00001C24">
        <w:t>frequency</w:t>
      </w:r>
      <w:r w:rsidR="00725512" w:rsidRPr="00001C24">
        <w:t>,</w:t>
      </w:r>
      <w:r w:rsidR="005E5A66" w:rsidRPr="00001C24">
        <w:t xml:space="preserve"> content </w:t>
      </w:r>
      <w:r w:rsidR="00725512" w:rsidRPr="00001C24">
        <w:t xml:space="preserve">and position </w:t>
      </w:r>
      <w:r w:rsidR="005E5A66" w:rsidRPr="00001C24">
        <w:t xml:space="preserve">of </w:t>
      </w:r>
      <w:r w:rsidR="00994715" w:rsidRPr="00001C24">
        <w:t xml:space="preserve">such </w:t>
      </w:r>
      <w:r w:rsidR="005E5A66" w:rsidRPr="00001C24">
        <w:t>information</w:t>
      </w:r>
      <w:r w:rsidR="00D964E1" w:rsidRPr="00001C24">
        <w:t>)</w:t>
      </w:r>
      <w:r w:rsidR="005E5A66" w:rsidRPr="00001C24">
        <w:t>.</w:t>
      </w:r>
    </w:p>
    <w:p w:rsidR="005E5A66" w:rsidRPr="00001C24" w:rsidRDefault="001A52BC" w:rsidP="00E0513C">
      <w:pPr>
        <w:pStyle w:val="ActHead5"/>
      </w:pPr>
      <w:bookmarkStart w:id="40" w:name="_Toc360105145"/>
      <w:r w:rsidRPr="00001C24">
        <w:rPr>
          <w:rStyle w:val="CharSectno"/>
        </w:rPr>
        <w:t>32</w:t>
      </w:r>
      <w:r w:rsidR="00A63BBD" w:rsidRPr="00001C24">
        <w:t xml:space="preserve">  </w:t>
      </w:r>
      <w:r w:rsidR="00E6143C" w:rsidRPr="00001C24">
        <w:t xml:space="preserve">No use of gaming machine </w:t>
      </w:r>
      <w:r w:rsidR="00C955B7" w:rsidRPr="00001C24">
        <w:t xml:space="preserve">by registered user </w:t>
      </w:r>
      <w:r w:rsidR="00E6143C" w:rsidRPr="00001C24">
        <w:t xml:space="preserve">after loss </w:t>
      </w:r>
      <w:r w:rsidR="00A63BBD" w:rsidRPr="00001C24">
        <w:t>limit</w:t>
      </w:r>
      <w:r w:rsidR="00E6143C" w:rsidRPr="00001C24">
        <w:t xml:space="preserve"> </w:t>
      </w:r>
      <w:r w:rsidR="00060AE8" w:rsidRPr="00001C24">
        <w:t>reach</w:t>
      </w:r>
      <w:r w:rsidR="00E6143C" w:rsidRPr="00001C24">
        <w:t>ed</w:t>
      </w:r>
      <w:bookmarkEnd w:id="40"/>
    </w:p>
    <w:p w:rsidR="00007A6D" w:rsidRPr="00001C24" w:rsidRDefault="00007A6D" w:rsidP="00E0513C">
      <w:pPr>
        <w:pStyle w:val="SubsectionHead"/>
      </w:pPr>
      <w:r w:rsidRPr="00001C24">
        <w:t xml:space="preserve">Preventing </w:t>
      </w:r>
      <w:r w:rsidR="00C35C29" w:rsidRPr="00001C24">
        <w:t xml:space="preserve">a </w:t>
      </w:r>
      <w:r w:rsidRPr="00001C24">
        <w:t xml:space="preserve">registered user </w:t>
      </w:r>
      <w:r w:rsidR="005F7039" w:rsidRPr="00001C24">
        <w:t xml:space="preserve">from </w:t>
      </w:r>
      <w:r w:rsidRPr="00001C24">
        <w:t xml:space="preserve">continuing to use </w:t>
      </w:r>
      <w:r w:rsidR="00C35C29" w:rsidRPr="00001C24">
        <w:t xml:space="preserve">a </w:t>
      </w:r>
      <w:r w:rsidRPr="00001C24">
        <w:t>gaming machine</w:t>
      </w:r>
    </w:p>
    <w:p w:rsidR="00E51DEC" w:rsidRPr="00001C24" w:rsidRDefault="00A63BBD" w:rsidP="00E0513C">
      <w:pPr>
        <w:pStyle w:val="subsection"/>
      </w:pPr>
      <w:r w:rsidRPr="00001C24">
        <w:tab/>
        <w:t>(1)</w:t>
      </w:r>
      <w:r w:rsidRPr="00001C24">
        <w:tab/>
      </w:r>
      <w:r w:rsidR="00E51DEC" w:rsidRPr="00001C24">
        <w:t xml:space="preserve">A precommitment system for a gaming machine that is located in a State or Territory must prevent a person from continuing to use the gaming machine as a registered user </w:t>
      </w:r>
      <w:r w:rsidRPr="00001C24">
        <w:t>if</w:t>
      </w:r>
      <w:r w:rsidR="00E51DEC" w:rsidRPr="00001C24">
        <w:t>:</w:t>
      </w:r>
    </w:p>
    <w:p w:rsidR="00E51DEC" w:rsidRPr="00001C24" w:rsidRDefault="00E51DEC" w:rsidP="00E0513C">
      <w:pPr>
        <w:pStyle w:val="paragraph"/>
      </w:pPr>
      <w:r w:rsidRPr="00001C24">
        <w:tab/>
        <w:t>(a)</w:t>
      </w:r>
      <w:r w:rsidRPr="00001C24">
        <w:tab/>
        <w:t>the</w:t>
      </w:r>
      <w:r w:rsidR="00A63BBD" w:rsidRPr="00001C24">
        <w:t xml:space="preserve"> person </w:t>
      </w:r>
      <w:r w:rsidR="00971AD6" w:rsidRPr="00001C24">
        <w:t xml:space="preserve">has a loss limit </w:t>
      </w:r>
      <w:r w:rsidR="00554BCD" w:rsidRPr="00001C24">
        <w:t xml:space="preserve">for </w:t>
      </w:r>
      <w:r w:rsidR="007B2C53" w:rsidRPr="00001C24">
        <w:t>the</w:t>
      </w:r>
      <w:r w:rsidR="00554BCD" w:rsidRPr="00001C24">
        <w:t xml:space="preserve"> State or Territory</w:t>
      </w:r>
      <w:r w:rsidRPr="00001C24">
        <w:t>; and</w:t>
      </w:r>
    </w:p>
    <w:p w:rsidR="00196437" w:rsidRPr="00001C24" w:rsidRDefault="00196437" w:rsidP="00E0513C">
      <w:pPr>
        <w:pStyle w:val="paragraph"/>
      </w:pPr>
      <w:r w:rsidRPr="00001C24">
        <w:tab/>
        <w:t>(b)</w:t>
      </w:r>
      <w:r w:rsidRPr="00001C24">
        <w:tab/>
      </w:r>
      <w:r w:rsidR="00C73505" w:rsidRPr="00001C24">
        <w:t xml:space="preserve">the person </w:t>
      </w:r>
      <w:r w:rsidRPr="00001C24">
        <w:t xml:space="preserve">uses </w:t>
      </w:r>
      <w:r w:rsidR="00C73505" w:rsidRPr="00001C24">
        <w:t>the gaming machine</w:t>
      </w:r>
      <w:r w:rsidR="009150C9" w:rsidRPr="00001C24">
        <w:t xml:space="preserve"> as a registered user</w:t>
      </w:r>
      <w:r w:rsidRPr="00001C24">
        <w:t>; and</w:t>
      </w:r>
    </w:p>
    <w:p w:rsidR="00E51DEC" w:rsidRPr="00001C24" w:rsidRDefault="00196437" w:rsidP="00E0513C">
      <w:pPr>
        <w:pStyle w:val="paragraph"/>
      </w:pPr>
      <w:r w:rsidRPr="00001C24">
        <w:tab/>
        <w:t>(c)</w:t>
      </w:r>
      <w:r w:rsidRPr="00001C24">
        <w:tab/>
        <w:t>during the person’s limit period for the State or Territory</w:t>
      </w:r>
      <w:r w:rsidR="00C73505" w:rsidRPr="00001C24">
        <w:t xml:space="preserve">, </w:t>
      </w:r>
      <w:r w:rsidR="00E51DEC" w:rsidRPr="00001C24">
        <w:t xml:space="preserve">the person’s loss limit for the State or Territory is reached (see </w:t>
      </w:r>
      <w:r w:rsidR="00001C24">
        <w:t>subsection (</w:t>
      </w:r>
      <w:r w:rsidR="00E51DEC" w:rsidRPr="00001C24">
        <w:t>3)).</w:t>
      </w:r>
    </w:p>
    <w:p w:rsidR="00196437" w:rsidRPr="00001C24" w:rsidRDefault="00196437" w:rsidP="00E0513C">
      <w:pPr>
        <w:pStyle w:val="notetext"/>
      </w:pPr>
      <w:r w:rsidRPr="00001C24">
        <w:lastRenderedPageBreak/>
        <w:t>Note:</w:t>
      </w:r>
      <w:r w:rsidRPr="00001C24">
        <w:tab/>
        <w:t xml:space="preserve">The person may use a gaming machine located in the State or Territory as a registered user once the person’s current limit period </w:t>
      </w:r>
      <w:r w:rsidR="0095053A" w:rsidRPr="00001C24">
        <w:t xml:space="preserve">for the State or Territory </w:t>
      </w:r>
      <w:r w:rsidRPr="00001C24">
        <w:t>has ended.</w:t>
      </w:r>
    </w:p>
    <w:p w:rsidR="009150C9" w:rsidRPr="00001C24" w:rsidRDefault="005A0A86" w:rsidP="00E0513C">
      <w:pPr>
        <w:pStyle w:val="subsection"/>
      </w:pPr>
      <w:r w:rsidRPr="00001C24">
        <w:tab/>
        <w:t>(2)</w:t>
      </w:r>
      <w:r w:rsidRPr="00001C24">
        <w:tab/>
      </w:r>
      <w:r w:rsidR="00B74695" w:rsidRPr="00001C24">
        <w:t>T</w:t>
      </w:r>
      <w:r w:rsidR="009150C9" w:rsidRPr="00001C24">
        <w:t xml:space="preserve">he </w:t>
      </w:r>
      <w:r w:rsidRPr="00001C24">
        <w:t xml:space="preserve">person must be prevented from </w:t>
      </w:r>
      <w:r w:rsidR="00007A6D" w:rsidRPr="00001C24">
        <w:t xml:space="preserve">continuing to use </w:t>
      </w:r>
      <w:r w:rsidR="009150C9" w:rsidRPr="00001C24">
        <w:t xml:space="preserve">the gaming machine as a registered user as soon as the person’s loss limit </w:t>
      </w:r>
      <w:r w:rsidR="00E34E1F" w:rsidRPr="00001C24">
        <w:t xml:space="preserve">for the State or Territory </w:t>
      </w:r>
      <w:r w:rsidR="009150C9" w:rsidRPr="00001C24">
        <w:t xml:space="preserve">is </w:t>
      </w:r>
      <w:r w:rsidR="00E34E1F" w:rsidRPr="00001C24">
        <w:t xml:space="preserve">first </w:t>
      </w:r>
      <w:r w:rsidR="009150C9" w:rsidRPr="00001C24">
        <w:t>reached</w:t>
      </w:r>
      <w:r w:rsidR="004A5473" w:rsidRPr="00001C24">
        <w:t xml:space="preserve"> (see </w:t>
      </w:r>
      <w:r w:rsidR="00001C24">
        <w:t>subsection (</w:t>
      </w:r>
      <w:r w:rsidR="004A5473" w:rsidRPr="00001C24">
        <w:t>3))</w:t>
      </w:r>
      <w:r w:rsidR="009150C9" w:rsidRPr="00001C24">
        <w:t>.</w:t>
      </w:r>
    </w:p>
    <w:p w:rsidR="009150C9" w:rsidRPr="00001C24" w:rsidRDefault="00A63BBD" w:rsidP="00E0513C">
      <w:pPr>
        <w:pStyle w:val="subsection"/>
      </w:pPr>
      <w:r w:rsidRPr="00001C24">
        <w:tab/>
        <w:t>(</w:t>
      </w:r>
      <w:r w:rsidR="005A0A86" w:rsidRPr="00001C24">
        <w:t>3</w:t>
      </w:r>
      <w:r w:rsidRPr="00001C24">
        <w:t>)</w:t>
      </w:r>
      <w:r w:rsidRPr="00001C24">
        <w:tab/>
      </w:r>
      <w:r w:rsidR="00C73505" w:rsidRPr="00001C24">
        <w:t xml:space="preserve">A person’s loss limit for a State or Territory is </w:t>
      </w:r>
      <w:r w:rsidR="00C73505" w:rsidRPr="00001C24">
        <w:rPr>
          <w:b/>
          <w:i/>
        </w:rPr>
        <w:t>reached</w:t>
      </w:r>
      <w:r w:rsidR="009150C9" w:rsidRPr="00001C24">
        <w:rPr>
          <w:b/>
          <w:i/>
        </w:rPr>
        <w:t xml:space="preserve"> </w:t>
      </w:r>
      <w:r w:rsidR="00B74695" w:rsidRPr="00001C24">
        <w:t>if</w:t>
      </w:r>
      <w:r w:rsidR="009150C9" w:rsidRPr="00001C24">
        <w:t>:</w:t>
      </w:r>
    </w:p>
    <w:p w:rsidR="00B74695" w:rsidRPr="00001C24" w:rsidRDefault="009150C9" w:rsidP="00E0513C">
      <w:pPr>
        <w:pStyle w:val="paragraph"/>
      </w:pPr>
      <w:r w:rsidRPr="00001C24">
        <w:tab/>
        <w:t>(a)</w:t>
      </w:r>
      <w:r w:rsidRPr="00001C24">
        <w:tab/>
        <w:t xml:space="preserve">the person makes a bet </w:t>
      </w:r>
      <w:r w:rsidR="00EE3531" w:rsidRPr="00001C24">
        <w:t xml:space="preserve">on </w:t>
      </w:r>
      <w:r w:rsidR="007B2C53" w:rsidRPr="00001C24">
        <w:t>a</w:t>
      </w:r>
      <w:r w:rsidRPr="00001C24">
        <w:t xml:space="preserve"> gaming machine</w:t>
      </w:r>
      <w:r w:rsidR="007B2C53" w:rsidRPr="00001C24">
        <w:t xml:space="preserve"> that is located in the State or Territory</w:t>
      </w:r>
      <w:r w:rsidR="00B74695" w:rsidRPr="00001C24">
        <w:t>; and</w:t>
      </w:r>
    </w:p>
    <w:p w:rsidR="008536B2" w:rsidRPr="00001C24" w:rsidRDefault="00B74695" w:rsidP="00E0513C">
      <w:pPr>
        <w:pStyle w:val="paragraph"/>
      </w:pPr>
      <w:r w:rsidRPr="00001C24">
        <w:tab/>
        <w:t>(b)</w:t>
      </w:r>
      <w:r w:rsidRPr="00001C24">
        <w:tab/>
      </w:r>
      <w:r w:rsidR="00575A7A" w:rsidRPr="00001C24">
        <w:t xml:space="preserve">after the bet is made, </w:t>
      </w:r>
      <w:r w:rsidR="009150C9" w:rsidRPr="00001C24">
        <w:t>the person</w:t>
      </w:r>
      <w:r w:rsidR="000D4220" w:rsidRPr="00001C24">
        <w:t>’</w:t>
      </w:r>
      <w:r w:rsidR="00A63BBD" w:rsidRPr="00001C24">
        <w:t xml:space="preserve">s </w:t>
      </w:r>
      <w:r w:rsidR="000517A4" w:rsidRPr="00001C24">
        <w:t>net losses</w:t>
      </w:r>
      <w:r w:rsidR="00A63BBD" w:rsidRPr="00001C24">
        <w:t xml:space="preserve"> for the State or Territory during the person</w:t>
      </w:r>
      <w:r w:rsidR="000D4220" w:rsidRPr="00001C24">
        <w:t>’</w:t>
      </w:r>
      <w:r w:rsidR="00A63BBD" w:rsidRPr="00001C24">
        <w:t xml:space="preserve">s </w:t>
      </w:r>
      <w:r w:rsidR="00CE1506" w:rsidRPr="00001C24">
        <w:t>limit period</w:t>
      </w:r>
      <w:r w:rsidR="00A63BBD" w:rsidRPr="00001C24">
        <w:t xml:space="preserve"> for the State or Territory</w:t>
      </w:r>
      <w:r w:rsidR="008536B2" w:rsidRPr="00001C24">
        <w:t xml:space="preserve"> </w:t>
      </w:r>
      <w:r w:rsidR="00E34E1F" w:rsidRPr="00001C24">
        <w:t>equal</w:t>
      </w:r>
      <w:r w:rsidR="00DE3E93" w:rsidRPr="00001C24">
        <w:t xml:space="preserve"> </w:t>
      </w:r>
      <w:r w:rsidR="006E26C8" w:rsidRPr="00001C24">
        <w:t xml:space="preserve">or exceed </w:t>
      </w:r>
      <w:r w:rsidR="00A63BBD" w:rsidRPr="00001C24">
        <w:t>the person</w:t>
      </w:r>
      <w:r w:rsidR="000D4220" w:rsidRPr="00001C24">
        <w:t>’</w:t>
      </w:r>
      <w:r w:rsidR="00A63BBD" w:rsidRPr="00001C24">
        <w:t>s loss limit for the State or Territory</w:t>
      </w:r>
      <w:r w:rsidR="008536B2" w:rsidRPr="00001C24">
        <w:t>.</w:t>
      </w:r>
    </w:p>
    <w:p w:rsidR="00B3216F" w:rsidRPr="00001C24" w:rsidRDefault="00007A6D" w:rsidP="00E0513C">
      <w:pPr>
        <w:pStyle w:val="SubsectionHead"/>
      </w:pPr>
      <w:r w:rsidRPr="00001C24">
        <w:t xml:space="preserve">Preventing </w:t>
      </w:r>
      <w:r w:rsidR="00C35C29" w:rsidRPr="00001C24">
        <w:t xml:space="preserve">a </w:t>
      </w:r>
      <w:r w:rsidRPr="00001C24">
        <w:t xml:space="preserve">registered user from using </w:t>
      </w:r>
      <w:r w:rsidR="00C35C29" w:rsidRPr="00001C24">
        <w:t xml:space="preserve">a </w:t>
      </w:r>
      <w:r w:rsidRPr="00001C24">
        <w:t>gaming machine</w:t>
      </w:r>
    </w:p>
    <w:p w:rsidR="00007A6D" w:rsidRPr="00001C24" w:rsidRDefault="00856A17" w:rsidP="00E0513C">
      <w:pPr>
        <w:pStyle w:val="subsection"/>
      </w:pPr>
      <w:r w:rsidRPr="00001C24">
        <w:tab/>
        <w:t>(</w:t>
      </w:r>
      <w:r w:rsidR="008C2C16" w:rsidRPr="00001C24">
        <w:t>4</w:t>
      </w:r>
      <w:r w:rsidRPr="00001C24">
        <w:t>)</w:t>
      </w:r>
      <w:r w:rsidRPr="00001C24">
        <w:tab/>
      </w:r>
      <w:r w:rsidR="003062CD" w:rsidRPr="00001C24">
        <w:t>A p</w:t>
      </w:r>
      <w:r w:rsidR="00155C14" w:rsidRPr="00001C24">
        <w:t>r</w:t>
      </w:r>
      <w:r w:rsidR="003062CD" w:rsidRPr="00001C24">
        <w:t>ecommitment system for a gaming machine that is located in a State or Territory must prevent a</w:t>
      </w:r>
      <w:r w:rsidR="009C60D4" w:rsidRPr="00001C24">
        <w:t xml:space="preserve"> person </w:t>
      </w:r>
      <w:r w:rsidRPr="00001C24">
        <w:t>from using the gaming machine</w:t>
      </w:r>
      <w:r w:rsidR="009C60D4" w:rsidRPr="00001C24">
        <w:t xml:space="preserve"> as a </w:t>
      </w:r>
      <w:r w:rsidR="00C94C6F" w:rsidRPr="00001C24">
        <w:t xml:space="preserve">registered </w:t>
      </w:r>
      <w:r w:rsidR="009C60D4" w:rsidRPr="00001C24">
        <w:t>user</w:t>
      </w:r>
      <w:r w:rsidR="003062CD" w:rsidRPr="00001C24">
        <w:t xml:space="preserve"> if</w:t>
      </w:r>
      <w:r w:rsidR="00007A6D" w:rsidRPr="00001C24">
        <w:t>:</w:t>
      </w:r>
    </w:p>
    <w:p w:rsidR="00007A6D" w:rsidRPr="00001C24" w:rsidRDefault="00007A6D" w:rsidP="00E0513C">
      <w:pPr>
        <w:pStyle w:val="paragraph"/>
      </w:pPr>
      <w:r w:rsidRPr="00001C24">
        <w:tab/>
        <w:t>(a)</w:t>
      </w:r>
      <w:r w:rsidRPr="00001C24">
        <w:tab/>
        <w:t>during the person’s current limit period</w:t>
      </w:r>
      <w:r w:rsidR="00C35C29" w:rsidRPr="00001C24">
        <w:t xml:space="preserve"> for the State or Territory</w:t>
      </w:r>
      <w:r w:rsidRPr="00001C24">
        <w:t>, the person was</w:t>
      </w:r>
      <w:r w:rsidR="004C006C" w:rsidRPr="00001C24">
        <w:t xml:space="preserve">, under </w:t>
      </w:r>
      <w:r w:rsidR="00001C24">
        <w:t>subsection (</w:t>
      </w:r>
      <w:r w:rsidR="004C006C" w:rsidRPr="00001C24">
        <w:t xml:space="preserve">1), </w:t>
      </w:r>
      <w:r w:rsidRPr="00001C24">
        <w:t xml:space="preserve">prevented from continuing to use a gaming machine </w:t>
      </w:r>
      <w:r w:rsidR="004C006C" w:rsidRPr="00001C24">
        <w:t>that is located in the State or Territory</w:t>
      </w:r>
      <w:r w:rsidRPr="00001C24">
        <w:t>; or</w:t>
      </w:r>
    </w:p>
    <w:p w:rsidR="007237B1" w:rsidRPr="00001C24" w:rsidRDefault="00007A6D" w:rsidP="00E0513C">
      <w:pPr>
        <w:pStyle w:val="paragraph"/>
      </w:pPr>
      <w:r w:rsidRPr="00001C24">
        <w:tab/>
        <w:t>(b)</w:t>
      </w:r>
      <w:r w:rsidRPr="00001C24">
        <w:tab/>
      </w:r>
      <w:r w:rsidR="003062CD" w:rsidRPr="00001C24">
        <w:t>the person has a loss limit of $0 for the State or Territory</w:t>
      </w:r>
      <w:r w:rsidR="00856A17" w:rsidRPr="00001C24">
        <w:t>.</w:t>
      </w:r>
    </w:p>
    <w:p w:rsidR="007237B1" w:rsidRPr="00001C24" w:rsidRDefault="007237B1" w:rsidP="008E604D">
      <w:pPr>
        <w:pStyle w:val="ActHead3"/>
        <w:pageBreakBefore/>
      </w:pPr>
      <w:bookmarkStart w:id="41" w:name="_Toc360105146"/>
      <w:r w:rsidRPr="00001C24">
        <w:rPr>
          <w:rStyle w:val="CharDivNo"/>
        </w:rPr>
        <w:lastRenderedPageBreak/>
        <w:t>Division</w:t>
      </w:r>
      <w:r w:rsidR="00001C24" w:rsidRPr="00001C24">
        <w:rPr>
          <w:rStyle w:val="CharDivNo"/>
        </w:rPr>
        <w:t> </w:t>
      </w:r>
      <w:r w:rsidR="006424F0" w:rsidRPr="00001C24">
        <w:rPr>
          <w:rStyle w:val="CharDivNo"/>
        </w:rPr>
        <w:t>3</w:t>
      </w:r>
      <w:r w:rsidRPr="00001C24">
        <w:t>—</w:t>
      </w:r>
      <w:r w:rsidRPr="00001C24">
        <w:rPr>
          <w:rStyle w:val="CharDivText"/>
        </w:rPr>
        <w:t>Other requirements</w:t>
      </w:r>
      <w:r w:rsidR="00423A70" w:rsidRPr="00001C24">
        <w:rPr>
          <w:rStyle w:val="CharDivText"/>
        </w:rPr>
        <w:t xml:space="preserve"> for </w:t>
      </w:r>
      <w:r w:rsidR="0013377A" w:rsidRPr="00001C24">
        <w:rPr>
          <w:rStyle w:val="CharDivText"/>
        </w:rPr>
        <w:t>precommitment</w:t>
      </w:r>
      <w:r w:rsidR="00423A70" w:rsidRPr="00001C24">
        <w:rPr>
          <w:rStyle w:val="CharDivText"/>
        </w:rPr>
        <w:t xml:space="preserve"> systems</w:t>
      </w:r>
      <w:bookmarkEnd w:id="41"/>
    </w:p>
    <w:p w:rsidR="002F665E" w:rsidRPr="00001C24" w:rsidRDefault="001A52BC" w:rsidP="00E0513C">
      <w:pPr>
        <w:pStyle w:val="ActHead5"/>
      </w:pPr>
      <w:bookmarkStart w:id="42" w:name="_Toc360105147"/>
      <w:r w:rsidRPr="00001C24">
        <w:rPr>
          <w:rStyle w:val="CharSectno"/>
        </w:rPr>
        <w:t>33</w:t>
      </w:r>
      <w:r w:rsidR="002F665E" w:rsidRPr="00001C24">
        <w:t xml:space="preserve">  Capability requirement for precommitment systems</w:t>
      </w:r>
      <w:bookmarkEnd w:id="42"/>
    </w:p>
    <w:p w:rsidR="002F665E" w:rsidRPr="00001C24" w:rsidRDefault="002F665E" w:rsidP="00E0513C">
      <w:pPr>
        <w:pStyle w:val="subsection"/>
        <w:rPr>
          <w:sz w:val="20"/>
        </w:rPr>
      </w:pPr>
      <w:r w:rsidRPr="00001C24">
        <w:tab/>
        <w:t>(1)</w:t>
      </w:r>
      <w:r w:rsidRPr="00001C24">
        <w:tab/>
        <w:t>As part of the requirements set out in this Part, a precommitment system for a gaming machine that is located in a State or Territory must have the capability to prevent a person who is not registered for the State or Territory from using the gaming machine.</w:t>
      </w:r>
    </w:p>
    <w:p w:rsidR="002F665E" w:rsidRPr="00001C24" w:rsidRDefault="002F665E" w:rsidP="00E0513C">
      <w:pPr>
        <w:pStyle w:val="subsection"/>
      </w:pPr>
      <w:r w:rsidRPr="00001C24">
        <w:tab/>
        <w:t>(2)</w:t>
      </w:r>
      <w:r w:rsidRPr="00001C24">
        <w:tab/>
        <w:t>To avoid doubt, although the precommitment system is required to have this capability, the precommitment system is not actually required to prevent a person who is not registered for the State or Territory from using the gaming machine unless amendments are made to this Act requiring this.</w:t>
      </w:r>
    </w:p>
    <w:p w:rsidR="00A63BBD" w:rsidRPr="00001C24" w:rsidRDefault="001A52BC" w:rsidP="00E0513C">
      <w:pPr>
        <w:pStyle w:val="ActHead5"/>
      </w:pPr>
      <w:bookmarkStart w:id="43" w:name="_Toc360105148"/>
      <w:r w:rsidRPr="00001C24">
        <w:rPr>
          <w:rStyle w:val="CharSectno"/>
        </w:rPr>
        <w:t>34</w:t>
      </w:r>
      <w:r w:rsidR="00A63BBD" w:rsidRPr="00001C24">
        <w:t xml:space="preserve">  Transaction </w:t>
      </w:r>
      <w:r w:rsidR="00B36618" w:rsidRPr="00001C24">
        <w:t>statement</w:t>
      </w:r>
      <w:r w:rsidR="00997C17" w:rsidRPr="00001C24">
        <w:t xml:space="preserve"> for registered user</w:t>
      </w:r>
      <w:bookmarkEnd w:id="43"/>
    </w:p>
    <w:p w:rsidR="00A63BBD" w:rsidRPr="00001C24" w:rsidRDefault="00A63BBD" w:rsidP="00E0513C">
      <w:pPr>
        <w:pStyle w:val="subsection"/>
      </w:pPr>
      <w:r w:rsidRPr="00001C24">
        <w:tab/>
        <w:t>(1)</w:t>
      </w:r>
      <w:r w:rsidRPr="00001C24">
        <w:tab/>
      </w:r>
      <w:r w:rsidR="004E79CC" w:rsidRPr="00001C24">
        <w:t xml:space="preserve">A </w:t>
      </w:r>
      <w:r w:rsidR="0013377A" w:rsidRPr="00001C24">
        <w:t>precommitment</w:t>
      </w:r>
      <w:r w:rsidRPr="00001C24">
        <w:t xml:space="preserve"> system for </w:t>
      </w:r>
      <w:r w:rsidR="00B36618" w:rsidRPr="00001C24">
        <w:t>a</w:t>
      </w:r>
      <w:r w:rsidRPr="00001C24">
        <w:t xml:space="preserve"> State or Territory must, on request by a person</w:t>
      </w:r>
      <w:r w:rsidR="004E79CC" w:rsidRPr="00001C24">
        <w:t xml:space="preserve"> who is registered for the State or Territory</w:t>
      </w:r>
      <w:r w:rsidRPr="00001C24">
        <w:t>, provide the person with the person</w:t>
      </w:r>
      <w:r w:rsidR="000D4220" w:rsidRPr="00001C24">
        <w:t>’</w:t>
      </w:r>
      <w:r w:rsidRPr="00001C24">
        <w:t xml:space="preserve">s transaction statement in accordance with </w:t>
      </w:r>
      <w:r w:rsidR="00A44922" w:rsidRPr="00001C24">
        <w:t>this section</w:t>
      </w:r>
      <w:r w:rsidRPr="00001C24">
        <w:t>.</w:t>
      </w:r>
    </w:p>
    <w:p w:rsidR="00A63BBD" w:rsidRPr="00001C24" w:rsidRDefault="00A63BBD" w:rsidP="00E0513C">
      <w:pPr>
        <w:pStyle w:val="subsection"/>
      </w:pPr>
      <w:r w:rsidRPr="00001C24">
        <w:tab/>
        <w:t>(2)</w:t>
      </w:r>
      <w:r w:rsidRPr="00001C24">
        <w:tab/>
        <w:t>A person</w:t>
      </w:r>
      <w:r w:rsidR="000D4220" w:rsidRPr="00001C24">
        <w:t>’</w:t>
      </w:r>
      <w:r w:rsidRPr="00001C24">
        <w:t xml:space="preserve">s </w:t>
      </w:r>
      <w:r w:rsidRPr="00001C24">
        <w:rPr>
          <w:b/>
          <w:i/>
        </w:rPr>
        <w:t>transaction statement</w:t>
      </w:r>
      <w:r w:rsidRPr="00001C24">
        <w:t xml:space="preserve"> is a written statement of the following:</w:t>
      </w:r>
    </w:p>
    <w:p w:rsidR="00A63BBD" w:rsidRPr="00001C24" w:rsidRDefault="00A63BBD" w:rsidP="00E0513C">
      <w:pPr>
        <w:pStyle w:val="paragraph"/>
      </w:pPr>
      <w:r w:rsidRPr="00001C24">
        <w:tab/>
        <w:t>(a)</w:t>
      </w:r>
      <w:r w:rsidRPr="00001C24">
        <w:tab/>
        <w:t>the person</w:t>
      </w:r>
      <w:r w:rsidR="000D4220" w:rsidRPr="00001C24">
        <w:t>’</w:t>
      </w:r>
      <w:r w:rsidRPr="00001C24">
        <w:t xml:space="preserve">s loss limit </w:t>
      </w:r>
      <w:r w:rsidR="00A50333" w:rsidRPr="00001C24">
        <w:t xml:space="preserve">(if any) </w:t>
      </w:r>
      <w:r w:rsidRPr="00001C24">
        <w:t>for the State or Territory;</w:t>
      </w:r>
    </w:p>
    <w:p w:rsidR="00A50333" w:rsidRPr="00001C24" w:rsidRDefault="00A50333" w:rsidP="00E0513C">
      <w:pPr>
        <w:pStyle w:val="paragraph"/>
      </w:pPr>
      <w:r w:rsidRPr="00001C24">
        <w:tab/>
        <w:t>(b)</w:t>
      </w:r>
      <w:r w:rsidRPr="00001C24">
        <w:tab/>
        <w:t>the length of time since the person last:</w:t>
      </w:r>
    </w:p>
    <w:p w:rsidR="00A50333" w:rsidRPr="00001C24" w:rsidRDefault="00A50333" w:rsidP="00E0513C">
      <w:pPr>
        <w:pStyle w:val="paragraphsub"/>
      </w:pPr>
      <w:r w:rsidRPr="00001C24">
        <w:tab/>
        <w:t>(i)</w:t>
      </w:r>
      <w:r w:rsidRPr="00001C24">
        <w:tab/>
        <w:t>set or changed his or her loss limit; or</w:t>
      </w:r>
    </w:p>
    <w:p w:rsidR="00A50333" w:rsidRPr="00001C24" w:rsidRDefault="00A50333" w:rsidP="00E0513C">
      <w:pPr>
        <w:pStyle w:val="paragraphsub"/>
      </w:pPr>
      <w:r w:rsidRPr="00001C24">
        <w:tab/>
        <w:t>(ii)</w:t>
      </w:r>
      <w:r w:rsidRPr="00001C24">
        <w:tab/>
        <w:t>decided not to have a loss limit for the State or Territory;</w:t>
      </w:r>
    </w:p>
    <w:p w:rsidR="00AE5E16" w:rsidRPr="00001C24" w:rsidRDefault="00A63BBD" w:rsidP="00E0513C">
      <w:pPr>
        <w:pStyle w:val="paragraph"/>
      </w:pPr>
      <w:r w:rsidRPr="00001C24">
        <w:tab/>
        <w:t>(c)</w:t>
      </w:r>
      <w:r w:rsidRPr="00001C24">
        <w:tab/>
        <w:t>the amount</w:t>
      </w:r>
      <w:r w:rsidR="00926AF8" w:rsidRPr="00001C24">
        <w:t xml:space="preserve"> of</w:t>
      </w:r>
      <w:r w:rsidRPr="00001C24">
        <w:t xml:space="preserve"> </w:t>
      </w:r>
      <w:r w:rsidR="007C3085" w:rsidRPr="00001C24">
        <w:t>money</w:t>
      </w:r>
      <w:r w:rsidR="00220CB6" w:rsidRPr="00001C24">
        <w:t xml:space="preserve"> or</w:t>
      </w:r>
      <w:r w:rsidR="00AE5E16" w:rsidRPr="00001C24">
        <w:t xml:space="preserve"> credit</w:t>
      </w:r>
      <w:r w:rsidR="007C3085" w:rsidRPr="00001C24">
        <w:t xml:space="preserve"> </w:t>
      </w:r>
      <w:r w:rsidRPr="00001C24">
        <w:t>that the</w:t>
      </w:r>
      <w:r w:rsidR="0094415E" w:rsidRPr="00001C24">
        <w:t xml:space="preserve"> person</w:t>
      </w:r>
      <w:r w:rsidRPr="00001C24">
        <w:t xml:space="preserve"> has</w:t>
      </w:r>
      <w:r w:rsidR="003D4B2B" w:rsidRPr="00001C24">
        <w:t xml:space="preserve"> </w:t>
      </w:r>
      <w:r w:rsidRPr="00001C24">
        <w:t>spent using</w:t>
      </w:r>
      <w:r w:rsidR="003D4B2B" w:rsidRPr="00001C24">
        <w:t xml:space="preserve">, </w:t>
      </w:r>
      <w:r w:rsidR="001321B0" w:rsidRPr="00001C24">
        <w:t xml:space="preserve">and </w:t>
      </w:r>
      <w:r w:rsidR="00E87D65" w:rsidRPr="00001C24">
        <w:t>won from</w:t>
      </w:r>
      <w:r w:rsidR="003D4B2B" w:rsidRPr="00001C24">
        <w:t xml:space="preserve">, </w:t>
      </w:r>
      <w:r w:rsidRPr="00001C24">
        <w:t xml:space="preserve">gaming machines </w:t>
      </w:r>
      <w:r w:rsidR="003B1CA6" w:rsidRPr="00001C24">
        <w:t xml:space="preserve">in the State or Territory that the person has used as a registered user </w:t>
      </w:r>
      <w:r w:rsidRPr="00001C24">
        <w:t>during</w:t>
      </w:r>
      <w:r w:rsidR="00AE5E16" w:rsidRPr="00001C24">
        <w:t>:</w:t>
      </w:r>
    </w:p>
    <w:p w:rsidR="006A3DEF" w:rsidRPr="00001C24" w:rsidRDefault="006A3DEF" w:rsidP="00E0513C">
      <w:pPr>
        <w:pStyle w:val="paragraphsub"/>
      </w:pPr>
      <w:r w:rsidRPr="00001C24">
        <w:tab/>
        <w:t>(i)</w:t>
      </w:r>
      <w:r w:rsidRPr="00001C24">
        <w:tab/>
        <w:t>the previous 12 months; and</w:t>
      </w:r>
    </w:p>
    <w:p w:rsidR="00A63BBD" w:rsidRPr="00001C24" w:rsidRDefault="00AE5E16" w:rsidP="00E0513C">
      <w:pPr>
        <w:pStyle w:val="paragraphsub"/>
      </w:pPr>
      <w:r w:rsidRPr="00001C24">
        <w:tab/>
        <w:t>(</w:t>
      </w:r>
      <w:r w:rsidR="006A3DEF" w:rsidRPr="00001C24">
        <w:t>ii</w:t>
      </w:r>
      <w:r w:rsidRPr="00001C24">
        <w:t>)</w:t>
      </w:r>
      <w:r w:rsidRPr="00001C24">
        <w:tab/>
      </w:r>
      <w:r w:rsidR="00A63BBD" w:rsidRPr="00001C24">
        <w:t>the person</w:t>
      </w:r>
      <w:r w:rsidR="000D4220" w:rsidRPr="00001C24">
        <w:t>’</w:t>
      </w:r>
      <w:r w:rsidR="00A63BBD" w:rsidRPr="00001C24">
        <w:t xml:space="preserve">s current </w:t>
      </w:r>
      <w:r w:rsidR="00CE1506" w:rsidRPr="00001C24">
        <w:t>limit period</w:t>
      </w:r>
      <w:r w:rsidR="00A63BBD" w:rsidRPr="00001C24">
        <w:t xml:space="preserve"> for the State or Territory;</w:t>
      </w:r>
    </w:p>
    <w:p w:rsidR="00091F36" w:rsidRPr="00001C24" w:rsidRDefault="00091F36" w:rsidP="00E0513C">
      <w:pPr>
        <w:pStyle w:val="paragraph"/>
      </w:pPr>
      <w:r w:rsidRPr="00001C24">
        <w:lastRenderedPageBreak/>
        <w:tab/>
        <w:t>(d)</w:t>
      </w:r>
      <w:r w:rsidRPr="00001C24">
        <w:tab/>
        <w:t>the number of times during the previous 12 month</w:t>
      </w:r>
      <w:r w:rsidR="001B5DA2" w:rsidRPr="00001C24">
        <w:t>s</w:t>
      </w:r>
      <w:r w:rsidRPr="00001C24">
        <w:t xml:space="preserve"> that the person was prevented</w:t>
      </w:r>
      <w:r w:rsidR="006F3642" w:rsidRPr="00001C24">
        <w:t xml:space="preserve"> under section</w:t>
      </w:r>
      <w:r w:rsidR="00001C24">
        <w:t> </w:t>
      </w:r>
      <w:r w:rsidR="001A52BC" w:rsidRPr="00001C24">
        <w:t>32</w:t>
      </w:r>
      <w:r w:rsidR="006F3642" w:rsidRPr="00001C24">
        <w:t xml:space="preserve"> </w:t>
      </w:r>
      <w:r w:rsidRPr="00001C24">
        <w:t>from using</w:t>
      </w:r>
      <w:r w:rsidR="00EE4BCC" w:rsidRPr="00001C24">
        <w:t>, or continuing to use,</w:t>
      </w:r>
      <w:r w:rsidRPr="00001C24">
        <w:t xml:space="preserve"> a gaming machine as a registered user.</w:t>
      </w:r>
    </w:p>
    <w:p w:rsidR="00A50333" w:rsidRPr="00001C24" w:rsidRDefault="00A50333" w:rsidP="00E0513C">
      <w:pPr>
        <w:pStyle w:val="notetext"/>
      </w:pPr>
      <w:r w:rsidRPr="00001C24">
        <w:t>Note 1:</w:t>
      </w:r>
      <w:r w:rsidRPr="00001C24">
        <w:tab/>
        <w:t xml:space="preserve">For when a person </w:t>
      </w:r>
      <w:r w:rsidRPr="00001C24">
        <w:rPr>
          <w:b/>
          <w:i/>
        </w:rPr>
        <w:t xml:space="preserve">decides </w:t>
      </w:r>
      <w:r w:rsidRPr="00001C24">
        <w:t>not to have a loss limit for a State or Territory, see section</w:t>
      </w:r>
      <w:r w:rsidR="00001C24">
        <w:t> </w:t>
      </w:r>
      <w:r w:rsidR="001A52BC" w:rsidRPr="00001C24">
        <w:t>5</w:t>
      </w:r>
      <w:r w:rsidRPr="00001C24">
        <w:t>.</w:t>
      </w:r>
    </w:p>
    <w:p w:rsidR="00A63BBD" w:rsidRPr="00001C24" w:rsidRDefault="00A63BBD" w:rsidP="00E0513C">
      <w:pPr>
        <w:pStyle w:val="notetext"/>
      </w:pPr>
      <w:r w:rsidRPr="00001C24">
        <w:t>Note</w:t>
      </w:r>
      <w:r w:rsidR="00A50333" w:rsidRPr="00001C24">
        <w:t xml:space="preserve"> 2</w:t>
      </w:r>
      <w:r w:rsidR="00855D54" w:rsidRPr="00001C24">
        <w:t>:</w:t>
      </w:r>
      <w:r w:rsidR="00171042" w:rsidRPr="00001C24">
        <w:tab/>
      </w:r>
      <w:r w:rsidRPr="00001C24">
        <w:t xml:space="preserve">An amount includes a nil amount (see </w:t>
      </w:r>
      <w:r w:rsidR="00A44922" w:rsidRPr="00001C24">
        <w:t xml:space="preserve">the definition of </w:t>
      </w:r>
      <w:r w:rsidR="00A44922" w:rsidRPr="00001C24">
        <w:rPr>
          <w:b/>
          <w:i/>
        </w:rPr>
        <w:t xml:space="preserve">amount </w:t>
      </w:r>
      <w:r w:rsidR="00A44922" w:rsidRPr="00001C24">
        <w:t>in section</w:t>
      </w:r>
      <w:r w:rsidR="00001C24">
        <w:t> </w:t>
      </w:r>
      <w:r w:rsidR="001A52BC" w:rsidRPr="00001C24">
        <w:t>5</w:t>
      </w:r>
      <w:r w:rsidRPr="00001C24">
        <w:t>).</w:t>
      </w:r>
    </w:p>
    <w:p w:rsidR="007C3085" w:rsidRPr="00001C24" w:rsidRDefault="005510FD" w:rsidP="00E0513C">
      <w:pPr>
        <w:pStyle w:val="SubsectionHead"/>
      </w:pPr>
      <w:r w:rsidRPr="00001C24">
        <w:t xml:space="preserve">Person must not be charged a </w:t>
      </w:r>
      <w:r w:rsidR="007C3085" w:rsidRPr="00001C24">
        <w:t>fee</w:t>
      </w:r>
    </w:p>
    <w:p w:rsidR="0071760C" w:rsidRPr="00001C24" w:rsidRDefault="0071760C" w:rsidP="00E0513C">
      <w:pPr>
        <w:pStyle w:val="subsection"/>
      </w:pPr>
      <w:r w:rsidRPr="00001C24">
        <w:tab/>
        <w:t>(</w:t>
      </w:r>
      <w:r w:rsidR="00DE3E93" w:rsidRPr="00001C24">
        <w:t>3</w:t>
      </w:r>
      <w:r w:rsidRPr="00001C24">
        <w:t>)</w:t>
      </w:r>
      <w:r w:rsidRPr="00001C24">
        <w:tab/>
        <w:t>A person who is provided with a transaction statement must not be charged a fee for the transaction statement.</w:t>
      </w:r>
    </w:p>
    <w:p w:rsidR="00D962B3" w:rsidRPr="00001C24" w:rsidRDefault="00D962B3" w:rsidP="00D962B3">
      <w:pPr>
        <w:pStyle w:val="SubsectionHead"/>
      </w:pPr>
      <w:r w:rsidRPr="00001C24">
        <w:t>Electronic transaction statements</w:t>
      </w:r>
    </w:p>
    <w:p w:rsidR="00D962B3" w:rsidRPr="00001C24" w:rsidRDefault="00D962B3" w:rsidP="00D962B3">
      <w:pPr>
        <w:pStyle w:val="subsection"/>
      </w:pPr>
      <w:r w:rsidRPr="00001C24">
        <w:tab/>
        <w:t>(3A)</w:t>
      </w:r>
      <w:r w:rsidRPr="00001C24">
        <w:tab/>
        <w:t>A transaction statement may be provided electronically if the person who requests the transaction statement also requests that it be provided electronically.</w:t>
      </w:r>
    </w:p>
    <w:p w:rsidR="0016267D" w:rsidRPr="00001C24" w:rsidRDefault="0016267D" w:rsidP="00E0513C">
      <w:pPr>
        <w:pStyle w:val="SubsectionHead"/>
      </w:pPr>
      <w:r w:rsidRPr="00001C24">
        <w:t>Regulations</w:t>
      </w:r>
    </w:p>
    <w:p w:rsidR="0016267D" w:rsidRPr="00001C24" w:rsidRDefault="0016267D" w:rsidP="00E0513C">
      <w:pPr>
        <w:pStyle w:val="subsection"/>
      </w:pPr>
      <w:r w:rsidRPr="00001C24">
        <w:tab/>
        <w:t>(</w:t>
      </w:r>
      <w:r w:rsidR="00DE3E93" w:rsidRPr="00001C24">
        <w:t>4</w:t>
      </w:r>
      <w:r w:rsidRPr="00001C24">
        <w:t>)</w:t>
      </w:r>
      <w:r w:rsidRPr="00001C24">
        <w:tab/>
        <w:t>The regulations may prescribe requirements in relation to transaction statements.</w:t>
      </w:r>
    </w:p>
    <w:p w:rsidR="00A63BBD" w:rsidRPr="00001C24" w:rsidRDefault="001A52BC" w:rsidP="00E0513C">
      <w:pPr>
        <w:pStyle w:val="ActHead5"/>
      </w:pPr>
      <w:bookmarkStart w:id="44" w:name="_Toc360105149"/>
      <w:r w:rsidRPr="00001C24">
        <w:rPr>
          <w:rStyle w:val="CharSectno"/>
        </w:rPr>
        <w:t>35</w:t>
      </w:r>
      <w:r w:rsidR="00A63BBD" w:rsidRPr="00001C24">
        <w:t xml:space="preserve">  Additional requirements </w:t>
      </w:r>
      <w:r w:rsidR="00423A70" w:rsidRPr="00001C24">
        <w:t xml:space="preserve">for </w:t>
      </w:r>
      <w:r w:rsidR="0013377A" w:rsidRPr="00001C24">
        <w:t>precommitment</w:t>
      </w:r>
      <w:r w:rsidR="00423A70" w:rsidRPr="00001C24">
        <w:t xml:space="preserve"> systems </w:t>
      </w:r>
      <w:r w:rsidR="00A63BBD" w:rsidRPr="00001C24">
        <w:t>in regulations</w:t>
      </w:r>
      <w:bookmarkEnd w:id="44"/>
    </w:p>
    <w:p w:rsidR="00A63BBD" w:rsidRPr="00001C24" w:rsidRDefault="00A63BBD" w:rsidP="00E0513C">
      <w:pPr>
        <w:pStyle w:val="subsection"/>
      </w:pPr>
      <w:r w:rsidRPr="00001C24">
        <w:tab/>
      </w:r>
      <w:r w:rsidR="00DA7849" w:rsidRPr="00001C24">
        <w:t>(1)</w:t>
      </w:r>
      <w:r w:rsidRPr="00001C24">
        <w:tab/>
        <w:t xml:space="preserve">The regulations may prescribe additional requirements in relation to </w:t>
      </w:r>
      <w:r w:rsidR="0013377A" w:rsidRPr="00001C24">
        <w:t>precommitment</w:t>
      </w:r>
      <w:r w:rsidRPr="00001C24">
        <w:t xml:space="preserve"> systems.</w:t>
      </w:r>
    </w:p>
    <w:p w:rsidR="00DA7849" w:rsidRPr="00001C24" w:rsidRDefault="00DA7849" w:rsidP="00E0513C">
      <w:pPr>
        <w:pStyle w:val="subsection"/>
      </w:pPr>
      <w:r w:rsidRPr="00001C24">
        <w:tab/>
        <w:t>(2)</w:t>
      </w:r>
      <w:r w:rsidRPr="00001C24">
        <w:tab/>
        <w:t>This section is not limited by any other section in this Part.</w:t>
      </w:r>
    </w:p>
    <w:p w:rsidR="00554BCD" w:rsidRPr="00001C24" w:rsidRDefault="00554BCD" w:rsidP="00E0513C">
      <w:pPr>
        <w:pStyle w:val="notetext"/>
      </w:pPr>
      <w:r w:rsidRPr="00001C24">
        <w:t>Note:</w:t>
      </w:r>
      <w:r w:rsidRPr="00001C24">
        <w:tab/>
        <w:t xml:space="preserve">However, the regulations may not prescribe requirements that are inconsistent with </w:t>
      </w:r>
      <w:r w:rsidR="00095D8A" w:rsidRPr="00001C24">
        <w:t xml:space="preserve">the scheme established by </w:t>
      </w:r>
      <w:r w:rsidRPr="00001C24">
        <w:t>this Part, such as requiring all users of gaming machines to be registered for a State or Territory.</w:t>
      </w:r>
    </w:p>
    <w:p w:rsidR="00F6316A" w:rsidRPr="00001C24" w:rsidRDefault="001A52BC" w:rsidP="00E0513C">
      <w:pPr>
        <w:pStyle w:val="ActHead5"/>
      </w:pPr>
      <w:bookmarkStart w:id="45" w:name="_Toc360105150"/>
      <w:r w:rsidRPr="00001C24">
        <w:rPr>
          <w:rStyle w:val="CharSectno"/>
        </w:rPr>
        <w:t>36</w:t>
      </w:r>
      <w:r w:rsidR="00F6316A" w:rsidRPr="00001C24">
        <w:t xml:space="preserve">  No national database of protected information from precommitment systems</w:t>
      </w:r>
      <w:bookmarkEnd w:id="45"/>
    </w:p>
    <w:p w:rsidR="00F6316A" w:rsidRPr="00001C24" w:rsidRDefault="00F6316A" w:rsidP="00E0513C">
      <w:pPr>
        <w:pStyle w:val="subsection"/>
      </w:pPr>
      <w:r w:rsidRPr="00001C24">
        <w:tab/>
      </w:r>
      <w:r w:rsidRPr="00001C24">
        <w:tab/>
      </w:r>
      <w:r w:rsidR="00C31400" w:rsidRPr="00001C24">
        <w:t>A</w:t>
      </w:r>
      <w:r w:rsidRPr="00001C24">
        <w:t xml:space="preserve"> national database of protected information that has been obtained from precommitment systems</w:t>
      </w:r>
      <w:r w:rsidR="00C31400" w:rsidRPr="00001C24">
        <w:t xml:space="preserve"> must not be established</w:t>
      </w:r>
      <w:r w:rsidRPr="00001C24">
        <w:t>.</w:t>
      </w:r>
    </w:p>
    <w:p w:rsidR="004D3964" w:rsidRPr="00001C24" w:rsidRDefault="004D3964" w:rsidP="008E604D">
      <w:pPr>
        <w:pStyle w:val="ActHead2"/>
        <w:pageBreakBefore/>
      </w:pPr>
      <w:bookmarkStart w:id="46" w:name="_Toc360105151"/>
      <w:r w:rsidRPr="00001C24">
        <w:rPr>
          <w:rStyle w:val="CharPartNo"/>
        </w:rPr>
        <w:lastRenderedPageBreak/>
        <w:t>Part</w:t>
      </w:r>
      <w:r w:rsidR="00001C24" w:rsidRPr="00001C24">
        <w:rPr>
          <w:rStyle w:val="CharPartNo"/>
        </w:rPr>
        <w:t> </w:t>
      </w:r>
      <w:r w:rsidRPr="00001C24">
        <w:rPr>
          <w:rStyle w:val="CharPartNo"/>
        </w:rPr>
        <w:t>3</w:t>
      </w:r>
      <w:r w:rsidRPr="00001C24">
        <w:t>—</w:t>
      </w:r>
      <w:r w:rsidR="00890EC2" w:rsidRPr="00001C24">
        <w:rPr>
          <w:rStyle w:val="CharPartText"/>
        </w:rPr>
        <w:t>Dynamic warnings</w:t>
      </w:r>
      <w:bookmarkEnd w:id="46"/>
    </w:p>
    <w:p w:rsidR="00E24264" w:rsidRPr="00001C24" w:rsidRDefault="00E24264" w:rsidP="00E0513C">
      <w:pPr>
        <w:pStyle w:val="Header"/>
      </w:pPr>
      <w:r w:rsidRPr="00001C24">
        <w:rPr>
          <w:rStyle w:val="CharDivNo"/>
        </w:rPr>
        <w:t xml:space="preserve"> </w:t>
      </w:r>
      <w:r w:rsidRPr="00001C24">
        <w:rPr>
          <w:rStyle w:val="CharDivText"/>
        </w:rPr>
        <w:t xml:space="preserve"> </w:t>
      </w:r>
    </w:p>
    <w:p w:rsidR="00890EC2" w:rsidRPr="00001C24" w:rsidRDefault="001A52BC" w:rsidP="00E0513C">
      <w:pPr>
        <w:pStyle w:val="ActHead5"/>
      </w:pPr>
      <w:bookmarkStart w:id="47" w:name="_Toc360105152"/>
      <w:r w:rsidRPr="00001C24">
        <w:rPr>
          <w:rStyle w:val="CharSectno"/>
        </w:rPr>
        <w:t>37</w:t>
      </w:r>
      <w:r w:rsidR="00890EC2" w:rsidRPr="00001C24">
        <w:t xml:space="preserve">  When a gaming machine is not compliant</w:t>
      </w:r>
      <w:bookmarkEnd w:id="47"/>
    </w:p>
    <w:p w:rsidR="008F054E" w:rsidRPr="00001C24" w:rsidRDefault="00890EC2" w:rsidP="00E0513C">
      <w:pPr>
        <w:pStyle w:val="subsection"/>
      </w:pPr>
      <w:r w:rsidRPr="00001C24">
        <w:tab/>
      </w:r>
      <w:r w:rsidRPr="00001C24">
        <w:tab/>
        <w:t>A gaming machine</w:t>
      </w:r>
      <w:r w:rsidR="00E66FE4" w:rsidRPr="00001C24">
        <w:t xml:space="preserve"> </w:t>
      </w:r>
      <w:r w:rsidR="008F054E" w:rsidRPr="00001C24">
        <w:t xml:space="preserve">is </w:t>
      </w:r>
      <w:r w:rsidR="008F054E" w:rsidRPr="00001C24">
        <w:rPr>
          <w:b/>
          <w:i/>
        </w:rPr>
        <w:t>not compliant</w:t>
      </w:r>
      <w:r w:rsidR="008F054E" w:rsidRPr="00001C24">
        <w:t xml:space="preserve"> if</w:t>
      </w:r>
      <w:r w:rsidR="00A72C24" w:rsidRPr="00001C24">
        <w:t xml:space="preserve"> </w:t>
      </w:r>
      <w:r w:rsidR="008F054E" w:rsidRPr="00001C24">
        <w:t xml:space="preserve">the gaming machine </w:t>
      </w:r>
      <w:r w:rsidRPr="00001C24">
        <w:t xml:space="preserve">does not provide </w:t>
      </w:r>
      <w:r w:rsidR="00B67985" w:rsidRPr="00001C24">
        <w:t xml:space="preserve">a </w:t>
      </w:r>
      <w:r w:rsidR="008F054E" w:rsidRPr="00001C24">
        <w:t xml:space="preserve">warning </w:t>
      </w:r>
      <w:r w:rsidRPr="00001C24">
        <w:t>in accordance with section</w:t>
      </w:r>
      <w:r w:rsidR="00001C24">
        <w:t> </w:t>
      </w:r>
      <w:r w:rsidR="001A52BC" w:rsidRPr="00001C24">
        <w:t>38</w:t>
      </w:r>
      <w:r w:rsidR="00A72C24" w:rsidRPr="00001C24">
        <w:t>.</w:t>
      </w:r>
    </w:p>
    <w:p w:rsidR="004D3964" w:rsidRPr="00001C24" w:rsidRDefault="001A52BC" w:rsidP="00E0513C">
      <w:pPr>
        <w:pStyle w:val="ActHead5"/>
      </w:pPr>
      <w:bookmarkStart w:id="48" w:name="_Toc360105153"/>
      <w:r w:rsidRPr="00001C24">
        <w:rPr>
          <w:rStyle w:val="CharSectno"/>
        </w:rPr>
        <w:t>38</w:t>
      </w:r>
      <w:r w:rsidR="004D3964" w:rsidRPr="00001C24">
        <w:t xml:space="preserve">  </w:t>
      </w:r>
      <w:r w:rsidR="00847A56" w:rsidRPr="00001C24">
        <w:t>Dynamic warnings</w:t>
      </w:r>
      <w:bookmarkEnd w:id="48"/>
    </w:p>
    <w:p w:rsidR="004D3964" w:rsidRPr="00001C24" w:rsidRDefault="004D3964" w:rsidP="00E0513C">
      <w:pPr>
        <w:pStyle w:val="subsection"/>
      </w:pPr>
      <w:r w:rsidRPr="00001C24">
        <w:tab/>
        <w:t>(1)</w:t>
      </w:r>
      <w:r w:rsidRPr="00001C24">
        <w:tab/>
        <w:t xml:space="preserve">A gaming machine must provide </w:t>
      </w:r>
      <w:r w:rsidR="00847A56" w:rsidRPr="00001C24">
        <w:t xml:space="preserve">warnings </w:t>
      </w:r>
      <w:r w:rsidRPr="00001C24">
        <w:t>electronically in accordance with this section.</w:t>
      </w:r>
    </w:p>
    <w:p w:rsidR="006E6989" w:rsidRPr="00001C24" w:rsidRDefault="006E6989" w:rsidP="00E0513C">
      <w:pPr>
        <w:pStyle w:val="notetext"/>
      </w:pPr>
      <w:r w:rsidRPr="00001C24">
        <w:t>Note:</w:t>
      </w:r>
      <w:r w:rsidRPr="00001C24">
        <w:tab/>
        <w:t xml:space="preserve">For </w:t>
      </w:r>
      <w:r w:rsidR="006F3642" w:rsidRPr="00001C24">
        <w:t xml:space="preserve">a </w:t>
      </w:r>
      <w:r w:rsidRPr="00001C24">
        <w:t xml:space="preserve">civil penalty provision for </w:t>
      </w:r>
      <w:r w:rsidR="001E52E6" w:rsidRPr="00001C24">
        <w:t xml:space="preserve">certain </w:t>
      </w:r>
      <w:r w:rsidRPr="00001C24">
        <w:t>gaming machines that are not compliant, see Part</w:t>
      </w:r>
      <w:r w:rsidR="00001C24">
        <w:t> </w:t>
      </w:r>
      <w:r w:rsidR="00B36618" w:rsidRPr="00001C24">
        <w:t>2</w:t>
      </w:r>
      <w:r w:rsidRPr="00001C24">
        <w:t xml:space="preserve"> of Chapter</w:t>
      </w:r>
      <w:r w:rsidR="00001C24">
        <w:t> </w:t>
      </w:r>
      <w:r w:rsidR="00B36618" w:rsidRPr="00001C24">
        <w:t>3</w:t>
      </w:r>
      <w:r w:rsidRPr="00001C24">
        <w:t>.</w:t>
      </w:r>
    </w:p>
    <w:p w:rsidR="004D3964" w:rsidRPr="00001C24" w:rsidRDefault="004D3964" w:rsidP="00E0513C">
      <w:pPr>
        <w:pStyle w:val="SubsectionHead"/>
      </w:pPr>
      <w:r w:rsidRPr="00001C24">
        <w:t xml:space="preserve">What </w:t>
      </w:r>
      <w:r w:rsidR="00847A56" w:rsidRPr="00001C24">
        <w:t xml:space="preserve">warnings </w:t>
      </w:r>
      <w:r w:rsidRPr="00001C24">
        <w:t>relate to</w:t>
      </w:r>
    </w:p>
    <w:p w:rsidR="004D3964" w:rsidRPr="00001C24" w:rsidRDefault="004D3964" w:rsidP="00E0513C">
      <w:pPr>
        <w:pStyle w:val="subsection"/>
      </w:pPr>
      <w:r w:rsidRPr="00001C24">
        <w:tab/>
        <w:t>(2)</w:t>
      </w:r>
      <w:r w:rsidRPr="00001C24">
        <w:tab/>
        <w:t xml:space="preserve">The </w:t>
      </w:r>
      <w:r w:rsidR="00847A56" w:rsidRPr="00001C24">
        <w:t>warnings</w:t>
      </w:r>
      <w:r w:rsidRPr="00001C24">
        <w:t xml:space="preserve"> must relate to:</w:t>
      </w:r>
    </w:p>
    <w:p w:rsidR="004D3964" w:rsidRPr="00001C24" w:rsidRDefault="004D3964" w:rsidP="00E0513C">
      <w:pPr>
        <w:pStyle w:val="paragraph"/>
      </w:pPr>
      <w:r w:rsidRPr="00001C24">
        <w:tab/>
        <w:t>(a)</w:t>
      </w:r>
      <w:r w:rsidRPr="00001C24">
        <w:tab/>
        <w:t>the use by a</w:t>
      </w:r>
      <w:r w:rsidR="006C098E" w:rsidRPr="00001C24">
        <w:t xml:space="preserve"> specific </w:t>
      </w:r>
      <w:r w:rsidRPr="00001C24">
        <w:t>person of a gaming machine or gaming machines; or</w:t>
      </w:r>
    </w:p>
    <w:p w:rsidR="004D3964" w:rsidRPr="00001C24" w:rsidRDefault="004D3964" w:rsidP="00E0513C">
      <w:pPr>
        <w:pStyle w:val="paragraph"/>
      </w:pPr>
      <w:r w:rsidRPr="00001C24">
        <w:tab/>
        <w:t>(b)</w:t>
      </w:r>
      <w:r w:rsidRPr="00001C24">
        <w:tab/>
        <w:t>the potential for harm from, and the cost of, using gaming machines generally.</w:t>
      </w:r>
    </w:p>
    <w:p w:rsidR="004D3964" w:rsidRPr="00001C24" w:rsidRDefault="004D3964" w:rsidP="00E0513C">
      <w:pPr>
        <w:pStyle w:val="SubsectionHead"/>
      </w:pPr>
      <w:r w:rsidRPr="00001C24">
        <w:t>Relationship with section</w:t>
      </w:r>
      <w:r w:rsidR="00001C24">
        <w:t> </w:t>
      </w:r>
      <w:r w:rsidR="001A52BC" w:rsidRPr="00001C24">
        <w:t>31</w:t>
      </w:r>
    </w:p>
    <w:p w:rsidR="004D3964" w:rsidRPr="00001C24" w:rsidRDefault="004D3964" w:rsidP="00E0513C">
      <w:pPr>
        <w:pStyle w:val="subsection"/>
      </w:pPr>
      <w:r w:rsidRPr="00001C24">
        <w:tab/>
        <w:t>(</w:t>
      </w:r>
      <w:r w:rsidR="006F3642" w:rsidRPr="00001C24">
        <w:t>3</w:t>
      </w:r>
      <w:r w:rsidRPr="00001C24">
        <w:t>)</w:t>
      </w:r>
      <w:r w:rsidRPr="00001C24">
        <w:tab/>
        <w:t>This section is not limited by section</w:t>
      </w:r>
      <w:r w:rsidR="00001C24">
        <w:t> </w:t>
      </w:r>
      <w:r w:rsidR="001A52BC" w:rsidRPr="00001C24">
        <w:t>31</w:t>
      </w:r>
      <w:r w:rsidRPr="00001C24">
        <w:t xml:space="preserve"> (</w:t>
      </w:r>
      <w:r w:rsidR="0013377A" w:rsidRPr="00001C24">
        <w:t>precommitment</w:t>
      </w:r>
      <w:r w:rsidRPr="00001C24">
        <w:t xml:space="preserve"> information).</w:t>
      </w:r>
    </w:p>
    <w:p w:rsidR="00725512" w:rsidRPr="00001C24" w:rsidRDefault="00725512" w:rsidP="00E0513C">
      <w:pPr>
        <w:pStyle w:val="SubsectionHead"/>
      </w:pPr>
      <w:r w:rsidRPr="00001C24">
        <w:t>Regulations</w:t>
      </w:r>
    </w:p>
    <w:p w:rsidR="006F3642" w:rsidRPr="00001C24" w:rsidRDefault="006F3642" w:rsidP="00E0513C">
      <w:pPr>
        <w:pStyle w:val="subsection"/>
      </w:pPr>
      <w:r w:rsidRPr="00001C24">
        <w:tab/>
        <w:t>(4)</w:t>
      </w:r>
      <w:r w:rsidRPr="00001C24">
        <w:tab/>
        <w:t xml:space="preserve">Without limiting </w:t>
      </w:r>
      <w:r w:rsidR="00001C24">
        <w:t>subsection (</w:t>
      </w:r>
      <w:r w:rsidRPr="00001C24">
        <w:t>1), the regulations may prescribe the form, frequency, content and position of the warnings.</w:t>
      </w:r>
    </w:p>
    <w:p w:rsidR="00725512" w:rsidRPr="00001C24" w:rsidRDefault="00725512" w:rsidP="00E0513C">
      <w:pPr>
        <w:pStyle w:val="subsection"/>
      </w:pPr>
      <w:r w:rsidRPr="00001C24">
        <w:tab/>
        <w:t>(5)</w:t>
      </w:r>
      <w:r w:rsidRPr="00001C24">
        <w:tab/>
        <w:t xml:space="preserve">The regulations may prescribe </w:t>
      </w:r>
      <w:r w:rsidR="006F3642" w:rsidRPr="00001C24">
        <w:t xml:space="preserve">any other </w:t>
      </w:r>
      <w:r w:rsidRPr="00001C24">
        <w:t xml:space="preserve">requirements in relation to warnings provided </w:t>
      </w:r>
      <w:r w:rsidR="00752947" w:rsidRPr="00001C24">
        <w:t>in accordance with</w:t>
      </w:r>
      <w:r w:rsidRPr="00001C24">
        <w:t xml:space="preserve"> this section.</w:t>
      </w:r>
    </w:p>
    <w:p w:rsidR="00401290" w:rsidRPr="00001C24" w:rsidRDefault="00401290" w:rsidP="00E0513C">
      <w:pPr>
        <w:pStyle w:val="notetext"/>
      </w:pPr>
      <w:r w:rsidRPr="00001C24">
        <w:t>Note:</w:t>
      </w:r>
      <w:r w:rsidRPr="00001C24">
        <w:tab/>
        <w:t>However, the regulations may not prescribe requirements that are inconsistent with this Part.</w:t>
      </w:r>
    </w:p>
    <w:p w:rsidR="009C22E8" w:rsidRPr="00001C24" w:rsidRDefault="009C22E8" w:rsidP="008E604D">
      <w:pPr>
        <w:pStyle w:val="ActHead2"/>
        <w:pageBreakBefore/>
      </w:pPr>
      <w:bookmarkStart w:id="49" w:name="_Toc360105154"/>
      <w:r w:rsidRPr="00001C24">
        <w:rPr>
          <w:rStyle w:val="CharPartNo"/>
        </w:rPr>
        <w:lastRenderedPageBreak/>
        <w:t>Part</w:t>
      </w:r>
      <w:r w:rsidR="00001C24" w:rsidRPr="00001C24">
        <w:rPr>
          <w:rStyle w:val="CharPartNo"/>
        </w:rPr>
        <w:t> </w:t>
      </w:r>
      <w:r w:rsidRPr="00001C24">
        <w:rPr>
          <w:rStyle w:val="CharPartNo"/>
        </w:rPr>
        <w:t>4</w:t>
      </w:r>
      <w:r w:rsidRPr="00001C24">
        <w:t>—</w:t>
      </w:r>
      <w:r w:rsidR="002F2CE4" w:rsidRPr="00001C24">
        <w:rPr>
          <w:rStyle w:val="CharPartText"/>
        </w:rPr>
        <w:t>ATM w</w:t>
      </w:r>
      <w:r w:rsidR="00423A70" w:rsidRPr="00001C24">
        <w:rPr>
          <w:rStyle w:val="CharPartText"/>
        </w:rPr>
        <w:t>ithdrawal l</w:t>
      </w:r>
      <w:r w:rsidR="00EC67C2" w:rsidRPr="00001C24">
        <w:rPr>
          <w:rStyle w:val="CharPartText"/>
        </w:rPr>
        <w:t xml:space="preserve">imit </w:t>
      </w:r>
      <w:r w:rsidR="002F2CE4" w:rsidRPr="00001C24">
        <w:rPr>
          <w:rStyle w:val="CharPartText"/>
        </w:rPr>
        <w:t xml:space="preserve">for </w:t>
      </w:r>
      <w:r w:rsidR="00423A70" w:rsidRPr="00001C24">
        <w:rPr>
          <w:rStyle w:val="CharPartText"/>
        </w:rPr>
        <w:t>gaming machine premises</w:t>
      </w:r>
      <w:r w:rsidR="00C31400" w:rsidRPr="00001C24">
        <w:rPr>
          <w:rStyle w:val="CharPartText"/>
        </w:rPr>
        <w:t xml:space="preserve"> (other than casinos)</w:t>
      </w:r>
      <w:bookmarkEnd w:id="49"/>
    </w:p>
    <w:p w:rsidR="00AE3191" w:rsidRPr="00001C24" w:rsidRDefault="00AE3191" w:rsidP="00E0513C">
      <w:pPr>
        <w:pStyle w:val="Header"/>
      </w:pPr>
      <w:r w:rsidRPr="00001C24">
        <w:rPr>
          <w:rStyle w:val="CharDivNo"/>
        </w:rPr>
        <w:t xml:space="preserve"> </w:t>
      </w:r>
      <w:r w:rsidRPr="00001C24">
        <w:rPr>
          <w:rStyle w:val="CharDivText"/>
        </w:rPr>
        <w:t xml:space="preserve"> </w:t>
      </w:r>
    </w:p>
    <w:p w:rsidR="009C22E8" w:rsidRPr="00001C24" w:rsidRDefault="001A52BC" w:rsidP="00E0513C">
      <w:pPr>
        <w:pStyle w:val="ActHead5"/>
      </w:pPr>
      <w:bookmarkStart w:id="50" w:name="_Toc360105155"/>
      <w:r w:rsidRPr="00001C24">
        <w:rPr>
          <w:rStyle w:val="CharSectno"/>
        </w:rPr>
        <w:t>39</w:t>
      </w:r>
      <w:r w:rsidR="009C22E8" w:rsidRPr="00001C24">
        <w:t xml:space="preserve">  </w:t>
      </w:r>
      <w:r w:rsidR="002F2CE4" w:rsidRPr="00001C24">
        <w:t>ATM w</w:t>
      </w:r>
      <w:r w:rsidR="00423A70" w:rsidRPr="00001C24">
        <w:t>ithdrawal l</w:t>
      </w:r>
      <w:r w:rsidR="00EC67C2" w:rsidRPr="00001C24">
        <w:t xml:space="preserve">imit </w:t>
      </w:r>
      <w:r w:rsidR="0080109E" w:rsidRPr="00001C24">
        <w:t>for</w:t>
      </w:r>
      <w:r w:rsidR="00EC67C2" w:rsidRPr="00001C24">
        <w:t xml:space="preserve"> </w:t>
      </w:r>
      <w:r w:rsidR="00423A70" w:rsidRPr="00001C24">
        <w:t>gaming machine premises</w:t>
      </w:r>
      <w:r w:rsidR="0058354D" w:rsidRPr="00001C24">
        <w:t xml:space="preserve"> (other than casinos)</w:t>
      </w:r>
      <w:bookmarkEnd w:id="50"/>
    </w:p>
    <w:p w:rsidR="009C22E8" w:rsidRPr="00001C24" w:rsidRDefault="009C22E8" w:rsidP="00E0513C">
      <w:pPr>
        <w:pStyle w:val="subsection"/>
      </w:pPr>
      <w:r w:rsidRPr="00001C24">
        <w:tab/>
        <w:t>(1)</w:t>
      </w:r>
      <w:r w:rsidRPr="00001C24">
        <w:tab/>
        <w:t>A</w:t>
      </w:r>
      <w:r w:rsidR="006E6989" w:rsidRPr="00001C24">
        <w:t xml:space="preserve">n automatic teller machine that is on </w:t>
      </w:r>
      <w:r w:rsidR="008D4E50" w:rsidRPr="00001C24">
        <w:t xml:space="preserve">gaming machine </w:t>
      </w:r>
      <w:r w:rsidR="006E6989" w:rsidRPr="00001C24">
        <w:t xml:space="preserve">premises must not </w:t>
      </w:r>
      <w:r w:rsidRPr="00001C24">
        <w:t>allow a</w:t>
      </w:r>
      <w:r w:rsidR="006E6989" w:rsidRPr="00001C24">
        <w:t xml:space="preserve"> </w:t>
      </w:r>
      <w:r w:rsidRPr="00001C24">
        <w:t>person to withdraw more than the cash limit.</w:t>
      </w:r>
    </w:p>
    <w:p w:rsidR="00AA6FD1" w:rsidRPr="00001C24" w:rsidRDefault="00AA6FD1" w:rsidP="00E0513C">
      <w:pPr>
        <w:pStyle w:val="notetext"/>
      </w:pPr>
      <w:r w:rsidRPr="00001C24">
        <w:t>Note 1:</w:t>
      </w:r>
      <w:r w:rsidRPr="00001C24">
        <w:tab/>
        <w:t xml:space="preserve">For </w:t>
      </w:r>
      <w:r w:rsidR="001D4E74" w:rsidRPr="00001C24">
        <w:t xml:space="preserve">civil penalty provisions </w:t>
      </w:r>
      <w:r w:rsidRPr="00001C24">
        <w:t xml:space="preserve">for automatic teller machines that </w:t>
      </w:r>
      <w:r w:rsidR="00C11A1A" w:rsidRPr="00001C24">
        <w:t>do not comply with this section</w:t>
      </w:r>
      <w:r w:rsidRPr="00001C24">
        <w:t>, see Part</w:t>
      </w:r>
      <w:r w:rsidR="00001C24">
        <w:t> </w:t>
      </w:r>
      <w:r w:rsidR="00B56F0C" w:rsidRPr="00001C24">
        <w:t>3</w:t>
      </w:r>
      <w:r w:rsidRPr="00001C24">
        <w:t xml:space="preserve"> of Chapter</w:t>
      </w:r>
      <w:r w:rsidR="00001C24">
        <w:t> </w:t>
      </w:r>
      <w:r w:rsidR="00B36618" w:rsidRPr="00001C24">
        <w:t>3</w:t>
      </w:r>
      <w:r w:rsidRPr="00001C24">
        <w:t>.</w:t>
      </w:r>
    </w:p>
    <w:p w:rsidR="00FA7644" w:rsidRPr="00001C24" w:rsidRDefault="004F6813" w:rsidP="00E0513C">
      <w:pPr>
        <w:pStyle w:val="notetext"/>
      </w:pPr>
      <w:r w:rsidRPr="00001C24">
        <w:t xml:space="preserve">Note </w:t>
      </w:r>
      <w:r w:rsidR="005B3A30" w:rsidRPr="00001C24">
        <w:t>2</w:t>
      </w:r>
      <w:r w:rsidRPr="00001C24">
        <w:t>:</w:t>
      </w:r>
      <w:r w:rsidRPr="00001C24">
        <w:tab/>
        <w:t xml:space="preserve">This section is not intended to affect </w:t>
      </w:r>
      <w:r w:rsidR="001276ED" w:rsidRPr="00001C24">
        <w:t>a</w:t>
      </w:r>
      <w:r w:rsidRPr="00001C24">
        <w:t xml:space="preserve"> law of a State or Territory that </w:t>
      </w:r>
      <w:r w:rsidR="007C3085" w:rsidRPr="00001C24">
        <w:t xml:space="preserve">is capable of operating concurrently </w:t>
      </w:r>
      <w:r w:rsidR="00263D7A" w:rsidRPr="00001C24">
        <w:t>(see section</w:t>
      </w:r>
      <w:r w:rsidR="00001C24">
        <w:t> </w:t>
      </w:r>
      <w:r w:rsidR="001A52BC" w:rsidRPr="00001C24">
        <w:t>11</w:t>
      </w:r>
      <w:r w:rsidR="00263D7A" w:rsidRPr="00001C24">
        <w:t>)</w:t>
      </w:r>
      <w:r w:rsidR="00E30997" w:rsidRPr="00001C24">
        <w:t xml:space="preserve">. </w:t>
      </w:r>
      <w:r w:rsidR="00AB1167" w:rsidRPr="00001C24">
        <w:t>A</w:t>
      </w:r>
      <w:r w:rsidR="00E30997" w:rsidRPr="00001C24">
        <w:t xml:space="preserve">n example of such a law is </w:t>
      </w:r>
      <w:r w:rsidR="006A2C3B" w:rsidRPr="00001C24">
        <w:t>a law that prohibits</w:t>
      </w:r>
      <w:r w:rsidR="00FA7644" w:rsidRPr="00001C24">
        <w:t xml:space="preserve"> </w:t>
      </w:r>
      <w:r w:rsidRPr="00001C24">
        <w:t xml:space="preserve">automatic teller machines from </w:t>
      </w:r>
      <w:r w:rsidR="001321B0" w:rsidRPr="00001C24">
        <w:t xml:space="preserve">being on </w:t>
      </w:r>
      <w:r w:rsidR="00DE31FC" w:rsidRPr="00001C24">
        <w:t xml:space="preserve">gaming machine </w:t>
      </w:r>
      <w:r w:rsidRPr="00001C24">
        <w:t>premises</w:t>
      </w:r>
      <w:r w:rsidR="00FA7644" w:rsidRPr="00001C24">
        <w:t>.</w:t>
      </w:r>
    </w:p>
    <w:p w:rsidR="00EC67C2" w:rsidRPr="00001C24" w:rsidRDefault="00EC67C2" w:rsidP="00E0513C">
      <w:pPr>
        <w:pStyle w:val="SubsectionHead"/>
        <w:rPr>
          <w:b/>
        </w:rPr>
      </w:pPr>
      <w:r w:rsidRPr="00001C24">
        <w:t xml:space="preserve">When a person </w:t>
      </w:r>
      <w:r w:rsidRPr="00001C24">
        <w:rPr>
          <w:b/>
        </w:rPr>
        <w:t>withdraws more than the cash limit</w:t>
      </w:r>
    </w:p>
    <w:p w:rsidR="009C22E8" w:rsidRPr="00001C24" w:rsidRDefault="009C22E8" w:rsidP="00E0513C">
      <w:pPr>
        <w:pStyle w:val="subsection"/>
      </w:pPr>
      <w:r w:rsidRPr="00001C24">
        <w:tab/>
        <w:t>(</w:t>
      </w:r>
      <w:r w:rsidR="006E6989" w:rsidRPr="00001C24">
        <w:t>2</w:t>
      </w:r>
      <w:r w:rsidRPr="00001C24">
        <w:t>)</w:t>
      </w:r>
      <w:r w:rsidRPr="00001C24">
        <w:tab/>
        <w:t xml:space="preserve">A person </w:t>
      </w:r>
      <w:r w:rsidRPr="00001C24">
        <w:rPr>
          <w:b/>
          <w:i/>
        </w:rPr>
        <w:t>withdraws more than the cash limit</w:t>
      </w:r>
      <w:r w:rsidRPr="00001C24">
        <w:t xml:space="preserve"> from an automatic teller machine that is on premises if, after the person withdraws cash</w:t>
      </w:r>
      <w:r w:rsidR="00A25B5D" w:rsidRPr="00001C24">
        <w:t xml:space="preserve"> from the automatic teller machine</w:t>
      </w:r>
      <w:r w:rsidRPr="00001C24">
        <w:t>, the person has withdrawn</w:t>
      </w:r>
      <w:r w:rsidR="00A25B5D" w:rsidRPr="00001C24">
        <w:t>, using any one card,</w:t>
      </w:r>
      <w:r w:rsidRPr="00001C24">
        <w:t xml:space="preserve"> more than $250 cash in total in a period of 24 hours from that or any other automatic teller machine that is on the premises.</w:t>
      </w:r>
    </w:p>
    <w:p w:rsidR="00B36618" w:rsidRPr="00001C24" w:rsidRDefault="00B36618" w:rsidP="00E0513C">
      <w:pPr>
        <w:pStyle w:val="notetext"/>
      </w:pPr>
      <w:r w:rsidRPr="00001C24">
        <w:t>Note:</w:t>
      </w:r>
      <w:r w:rsidRPr="00001C24">
        <w:tab/>
        <w:t>For indexation of the cash amount, see section</w:t>
      </w:r>
      <w:r w:rsidR="00001C24">
        <w:t> </w:t>
      </w:r>
      <w:r w:rsidR="001A52BC" w:rsidRPr="00001C24">
        <w:t>40</w:t>
      </w:r>
      <w:r w:rsidRPr="00001C24">
        <w:t>.</w:t>
      </w:r>
    </w:p>
    <w:p w:rsidR="00105909" w:rsidRPr="00001C24" w:rsidRDefault="00105909" w:rsidP="00E0513C">
      <w:pPr>
        <w:pStyle w:val="SubsectionHead"/>
      </w:pPr>
      <w:r w:rsidRPr="00001C24">
        <w:t>Casinos exempt</w:t>
      </w:r>
    </w:p>
    <w:p w:rsidR="009C22E8" w:rsidRPr="00001C24" w:rsidRDefault="009C22E8" w:rsidP="00E0513C">
      <w:pPr>
        <w:pStyle w:val="subsection"/>
      </w:pPr>
      <w:r w:rsidRPr="00001C24">
        <w:tab/>
        <w:t>(</w:t>
      </w:r>
      <w:r w:rsidR="00EC67C2" w:rsidRPr="00001C24">
        <w:t>3</w:t>
      </w:r>
      <w:r w:rsidRPr="00001C24">
        <w:t>)</w:t>
      </w:r>
      <w:r w:rsidRPr="00001C24">
        <w:tab/>
      </w:r>
      <w:r w:rsidR="00F57BB1" w:rsidRPr="00001C24">
        <w:t xml:space="preserve">This </w:t>
      </w:r>
      <w:r w:rsidR="00C31400" w:rsidRPr="00001C24">
        <w:t>Part</w:t>
      </w:r>
      <w:r w:rsidR="00F57BB1" w:rsidRPr="00001C24">
        <w:t xml:space="preserve"> </w:t>
      </w:r>
      <w:r w:rsidR="006E6989" w:rsidRPr="00001C24">
        <w:t xml:space="preserve">does </w:t>
      </w:r>
      <w:r w:rsidRPr="00001C24">
        <w:t>not apply in relation to premises that are (or are part of premises that are) licensed or approved as a casino in the State or Territory where the premises are located.</w:t>
      </w:r>
    </w:p>
    <w:p w:rsidR="005B3A30" w:rsidRPr="00001C24" w:rsidRDefault="005B3A30" w:rsidP="00E0513C">
      <w:pPr>
        <w:pStyle w:val="notetext"/>
      </w:pPr>
      <w:r w:rsidRPr="00001C24">
        <w:t>Note:</w:t>
      </w:r>
      <w:r w:rsidRPr="00001C24">
        <w:tab/>
        <w:t xml:space="preserve">For other exemptions </w:t>
      </w:r>
      <w:r w:rsidR="00CB633F" w:rsidRPr="00001C24">
        <w:t>from</w:t>
      </w:r>
      <w:r w:rsidRPr="00001C24">
        <w:t xml:space="preserve"> </w:t>
      </w:r>
      <w:r w:rsidR="00B56F0C" w:rsidRPr="00001C24">
        <w:t>this Part</w:t>
      </w:r>
      <w:r w:rsidRPr="00001C24">
        <w:t>, see Division</w:t>
      </w:r>
      <w:r w:rsidR="00001C24">
        <w:t> </w:t>
      </w:r>
      <w:r w:rsidRPr="00001C24">
        <w:t>1 of Part</w:t>
      </w:r>
      <w:r w:rsidR="00001C24">
        <w:t> </w:t>
      </w:r>
      <w:r w:rsidRPr="00001C24">
        <w:t>5.</w:t>
      </w:r>
    </w:p>
    <w:p w:rsidR="009C22E8" w:rsidRPr="00001C24" w:rsidRDefault="001A52BC" w:rsidP="00E0513C">
      <w:pPr>
        <w:pStyle w:val="ActHead5"/>
      </w:pPr>
      <w:bookmarkStart w:id="51" w:name="_Toc360105156"/>
      <w:r w:rsidRPr="00001C24">
        <w:rPr>
          <w:rStyle w:val="CharSectno"/>
        </w:rPr>
        <w:t>40</w:t>
      </w:r>
      <w:r w:rsidR="006E6989" w:rsidRPr="00001C24">
        <w:t xml:space="preserve">  </w:t>
      </w:r>
      <w:r w:rsidR="009C22E8" w:rsidRPr="00001C24">
        <w:t>Indexation</w:t>
      </w:r>
      <w:bookmarkEnd w:id="51"/>
    </w:p>
    <w:p w:rsidR="009C22E8" w:rsidRPr="00001C24" w:rsidRDefault="009C22E8" w:rsidP="00E0513C">
      <w:pPr>
        <w:pStyle w:val="subsection"/>
      </w:pPr>
      <w:r w:rsidRPr="00001C24">
        <w:tab/>
        <w:t>(</w:t>
      </w:r>
      <w:r w:rsidR="006E6989" w:rsidRPr="00001C24">
        <w:t>1</w:t>
      </w:r>
      <w:r w:rsidRPr="00001C24">
        <w:t>)</w:t>
      </w:r>
      <w:r w:rsidRPr="00001C24">
        <w:tab/>
        <w:t>The regulations may specify:</w:t>
      </w:r>
    </w:p>
    <w:p w:rsidR="009C22E8" w:rsidRPr="00001C24" w:rsidRDefault="009C22E8" w:rsidP="00E0513C">
      <w:pPr>
        <w:pStyle w:val="paragraph"/>
      </w:pPr>
      <w:r w:rsidRPr="00001C24">
        <w:tab/>
        <w:t>(a)</w:t>
      </w:r>
      <w:r w:rsidRPr="00001C24">
        <w:tab/>
        <w:t>an index for the purposes of this section; and</w:t>
      </w:r>
    </w:p>
    <w:p w:rsidR="009C22E8" w:rsidRPr="00001C24" w:rsidRDefault="009C22E8" w:rsidP="00E0513C">
      <w:pPr>
        <w:pStyle w:val="paragraph"/>
      </w:pPr>
      <w:r w:rsidRPr="00001C24">
        <w:lastRenderedPageBreak/>
        <w:tab/>
        <w:t>(b)</w:t>
      </w:r>
      <w:r w:rsidRPr="00001C24">
        <w:tab/>
        <w:t xml:space="preserve">the manner of working out an increase in the amount </w:t>
      </w:r>
      <w:r w:rsidR="008E4622" w:rsidRPr="00001C24">
        <w:t xml:space="preserve">of cash </w:t>
      </w:r>
      <w:r w:rsidRPr="00001C24">
        <w:t xml:space="preserve">mentioned in </w:t>
      </w:r>
      <w:r w:rsidR="006E6989" w:rsidRPr="00001C24">
        <w:t>subsection</w:t>
      </w:r>
      <w:r w:rsidR="00001C24">
        <w:t> </w:t>
      </w:r>
      <w:r w:rsidR="001A52BC" w:rsidRPr="00001C24">
        <w:t>39</w:t>
      </w:r>
      <w:r w:rsidR="006E6989" w:rsidRPr="00001C24">
        <w:t xml:space="preserve">(2) </w:t>
      </w:r>
      <w:r w:rsidRPr="00001C24">
        <w:t>by</w:t>
      </w:r>
      <w:r w:rsidR="006E6989" w:rsidRPr="00001C24">
        <w:t xml:space="preserve"> r</w:t>
      </w:r>
      <w:r w:rsidRPr="00001C24">
        <w:t>eference to the movement of that index over the year ending each 31</w:t>
      </w:r>
      <w:r w:rsidR="00001C24">
        <w:t> </w:t>
      </w:r>
      <w:r w:rsidRPr="00001C24">
        <w:t>December.</w:t>
      </w:r>
    </w:p>
    <w:p w:rsidR="009C22E8" w:rsidRPr="00001C24" w:rsidRDefault="009C22E8" w:rsidP="00E0513C">
      <w:pPr>
        <w:pStyle w:val="subsection"/>
      </w:pPr>
      <w:r w:rsidRPr="00001C24">
        <w:tab/>
        <w:t>(</w:t>
      </w:r>
      <w:r w:rsidR="006E6989" w:rsidRPr="00001C24">
        <w:t>2)</w:t>
      </w:r>
      <w:r w:rsidR="006E6989" w:rsidRPr="00001C24">
        <w:tab/>
        <w:t xml:space="preserve">The amount of </w:t>
      </w:r>
      <w:r w:rsidR="008E4622" w:rsidRPr="00001C24">
        <w:t xml:space="preserve">cash </w:t>
      </w:r>
      <w:r w:rsidR="006E6989" w:rsidRPr="00001C24">
        <w:t>referred to in subsection</w:t>
      </w:r>
      <w:r w:rsidR="00001C24">
        <w:t> </w:t>
      </w:r>
      <w:r w:rsidR="001A52BC" w:rsidRPr="00001C24">
        <w:t>39</w:t>
      </w:r>
      <w:r w:rsidR="006E6989" w:rsidRPr="00001C24">
        <w:t>(2)</w:t>
      </w:r>
      <w:r w:rsidRPr="00001C24">
        <w:t xml:space="preserve">, for a year in which there is an increase in the </w:t>
      </w:r>
      <w:r w:rsidR="00C11A1A" w:rsidRPr="00001C24">
        <w:t>specified</w:t>
      </w:r>
      <w:r w:rsidRPr="00001C24">
        <w:t xml:space="preserve"> index, is increased in the manner prescribed by the regulations.</w:t>
      </w:r>
    </w:p>
    <w:p w:rsidR="00E746CB" w:rsidRPr="00001C24" w:rsidRDefault="001A52BC" w:rsidP="00E0513C">
      <w:pPr>
        <w:pStyle w:val="ActHead5"/>
      </w:pPr>
      <w:bookmarkStart w:id="52" w:name="_Toc360105157"/>
      <w:r w:rsidRPr="00001C24">
        <w:rPr>
          <w:rStyle w:val="CharSectno"/>
        </w:rPr>
        <w:t>41</w:t>
      </w:r>
      <w:r w:rsidR="00E746CB" w:rsidRPr="00001C24">
        <w:t xml:space="preserve">  Anti</w:t>
      </w:r>
      <w:r w:rsidR="00001C24">
        <w:noBreakHyphen/>
      </w:r>
      <w:r w:rsidR="00E746CB" w:rsidRPr="00001C24">
        <w:t>avoidance—determination of gaming machine premises</w:t>
      </w:r>
      <w:bookmarkEnd w:id="52"/>
    </w:p>
    <w:p w:rsidR="00E746CB" w:rsidRPr="00001C24" w:rsidRDefault="00E746CB" w:rsidP="00E0513C">
      <w:pPr>
        <w:pStyle w:val="subsection"/>
      </w:pPr>
      <w:r w:rsidRPr="00001C24">
        <w:tab/>
        <w:t>(1)</w:t>
      </w:r>
      <w:r w:rsidRPr="00001C24">
        <w:tab/>
        <w:t>The Regulator may make a determination under this section if:</w:t>
      </w:r>
    </w:p>
    <w:p w:rsidR="00E746CB" w:rsidRPr="00001C24" w:rsidRDefault="00E746CB" w:rsidP="00E0513C">
      <w:pPr>
        <w:pStyle w:val="paragraph"/>
      </w:pPr>
      <w:r w:rsidRPr="00001C24">
        <w:tab/>
        <w:t>(a)</w:t>
      </w:r>
      <w:r w:rsidRPr="00001C24">
        <w:tab/>
        <w:t xml:space="preserve">at any time after this Act commences, </w:t>
      </w:r>
      <w:r w:rsidR="00EE4BCC" w:rsidRPr="00001C24">
        <w:t>a person</w:t>
      </w:r>
      <w:r w:rsidRPr="00001C24">
        <w:t xml:space="preserve"> provides an automatic teller machine at a place; and</w:t>
      </w:r>
    </w:p>
    <w:p w:rsidR="00E746CB" w:rsidRPr="00001C24" w:rsidRDefault="00E746CB" w:rsidP="00E0513C">
      <w:pPr>
        <w:pStyle w:val="paragraph"/>
      </w:pPr>
      <w:r w:rsidRPr="00001C24">
        <w:tab/>
        <w:t>(b)</w:t>
      </w:r>
      <w:r w:rsidRPr="00001C24">
        <w:tab/>
        <w:t xml:space="preserve">it would be concluded that </w:t>
      </w:r>
      <w:r w:rsidR="00EE4BCC" w:rsidRPr="00001C24">
        <w:t>the person</w:t>
      </w:r>
      <w:r w:rsidRPr="00001C24">
        <w:t xml:space="preserve"> who provided the automatic teller machine at that place did so for the sole or dominant purpose of enabling a person (the </w:t>
      </w:r>
      <w:r w:rsidRPr="00001C24">
        <w:rPr>
          <w:b/>
          <w:i/>
        </w:rPr>
        <w:t>beneficiary</w:t>
      </w:r>
      <w:r w:rsidRPr="00001C24">
        <w:t xml:space="preserve">) to avoid the operation of </w:t>
      </w:r>
      <w:r w:rsidR="001A2C0C" w:rsidRPr="00001C24">
        <w:t xml:space="preserve">this Part </w:t>
      </w:r>
      <w:r w:rsidR="00E43576" w:rsidRPr="00001C24">
        <w:t>or</w:t>
      </w:r>
      <w:r w:rsidR="001A2C0C" w:rsidRPr="00001C24">
        <w:t xml:space="preserve"> </w:t>
      </w:r>
      <w:r w:rsidRPr="00001C24">
        <w:t>Part</w:t>
      </w:r>
      <w:r w:rsidR="00001C24">
        <w:t> </w:t>
      </w:r>
      <w:r w:rsidRPr="00001C24">
        <w:t>3 of Chapter</w:t>
      </w:r>
      <w:r w:rsidR="00001C24">
        <w:t> </w:t>
      </w:r>
      <w:r w:rsidRPr="00001C24">
        <w:t>3 (</w:t>
      </w:r>
      <w:r w:rsidR="001A2C0C" w:rsidRPr="00001C24">
        <w:t>civil penalty provisions</w:t>
      </w:r>
      <w:r w:rsidRPr="00001C24">
        <w:t>)</w:t>
      </w:r>
      <w:r w:rsidR="00DE3E93" w:rsidRPr="00001C24">
        <w:t>, having regard to the following matters</w:t>
      </w:r>
      <w:r w:rsidRPr="00001C24">
        <w:t>:</w:t>
      </w:r>
    </w:p>
    <w:p w:rsidR="00E746CB" w:rsidRPr="00001C24" w:rsidRDefault="00E746CB" w:rsidP="00E0513C">
      <w:pPr>
        <w:pStyle w:val="paragraphsub"/>
      </w:pPr>
      <w:r w:rsidRPr="00001C24">
        <w:tab/>
        <w:t>(i)</w:t>
      </w:r>
      <w:r w:rsidRPr="00001C24">
        <w:tab/>
        <w:t xml:space="preserve">the </w:t>
      </w:r>
      <w:r w:rsidR="00EE4BCC" w:rsidRPr="00001C24">
        <w:t xml:space="preserve">place at which, and the </w:t>
      </w:r>
      <w:r w:rsidRPr="00001C24">
        <w:t>manner in which</w:t>
      </w:r>
      <w:r w:rsidR="00EE4BCC" w:rsidRPr="00001C24">
        <w:t>,</w:t>
      </w:r>
      <w:r w:rsidRPr="00001C24">
        <w:t xml:space="preserve"> the automatic teller machine was provided;</w:t>
      </w:r>
    </w:p>
    <w:p w:rsidR="00E746CB" w:rsidRPr="00001C24" w:rsidRDefault="00E746CB" w:rsidP="00E0513C">
      <w:pPr>
        <w:pStyle w:val="paragraphsub"/>
      </w:pPr>
      <w:r w:rsidRPr="00001C24">
        <w:tab/>
        <w:t>(ii)</w:t>
      </w:r>
      <w:r w:rsidRPr="00001C24">
        <w:tab/>
        <w:t>the time when automatic teller machine began to be provided at that place.</w:t>
      </w:r>
    </w:p>
    <w:p w:rsidR="00C54C81" w:rsidRPr="00001C24" w:rsidRDefault="00C54C81" w:rsidP="00E0513C">
      <w:pPr>
        <w:pStyle w:val="notetext"/>
      </w:pPr>
      <w:r w:rsidRPr="00001C24">
        <w:t>Note</w:t>
      </w:r>
      <w:r w:rsidR="00EE4BCC" w:rsidRPr="00001C24">
        <w:t xml:space="preserve"> 1</w:t>
      </w:r>
      <w:r w:rsidR="00855D54" w:rsidRPr="00001C24">
        <w:t>:</w:t>
      </w:r>
      <w:r w:rsidRPr="00001C24">
        <w:tab/>
        <w:t>For review of a d</w:t>
      </w:r>
      <w:r w:rsidR="001A2C0C" w:rsidRPr="00001C24">
        <w:t>ecision to make a determination</w:t>
      </w:r>
      <w:r w:rsidRPr="00001C24">
        <w:t xml:space="preserve">, see </w:t>
      </w:r>
      <w:r w:rsidR="00924D49" w:rsidRPr="00001C24">
        <w:t>sections</w:t>
      </w:r>
      <w:r w:rsidR="00001C24">
        <w:t> </w:t>
      </w:r>
      <w:r w:rsidR="001A52BC" w:rsidRPr="00001C24">
        <w:t>198</w:t>
      </w:r>
      <w:r w:rsidR="00924D49" w:rsidRPr="00001C24">
        <w:t xml:space="preserve"> and </w:t>
      </w:r>
      <w:r w:rsidR="001A52BC" w:rsidRPr="00001C24">
        <w:t>199</w:t>
      </w:r>
      <w:r w:rsidR="00924D49" w:rsidRPr="00001C24">
        <w:t>.</w:t>
      </w:r>
    </w:p>
    <w:p w:rsidR="00EE4BCC" w:rsidRPr="00001C24" w:rsidRDefault="00EE4BCC" w:rsidP="00E0513C">
      <w:pPr>
        <w:pStyle w:val="notetext"/>
      </w:pPr>
      <w:r w:rsidRPr="00001C24">
        <w:t>Note 2:</w:t>
      </w:r>
      <w:r w:rsidRPr="00001C24">
        <w:tab/>
        <w:t>This section applies whether a person provides an automatic teller machine alone or together with others (see section</w:t>
      </w:r>
      <w:r w:rsidR="00001C24">
        <w:t> </w:t>
      </w:r>
      <w:r w:rsidR="001A52BC" w:rsidRPr="00001C24">
        <w:t>8</w:t>
      </w:r>
      <w:r w:rsidRPr="00001C24">
        <w:t>).</w:t>
      </w:r>
    </w:p>
    <w:p w:rsidR="00E746CB" w:rsidRPr="00001C24" w:rsidRDefault="00E746CB" w:rsidP="00E0513C">
      <w:pPr>
        <w:pStyle w:val="SubsectionHead"/>
      </w:pPr>
      <w:r w:rsidRPr="00001C24">
        <w:t>Determination of gaming machine premises</w:t>
      </w:r>
    </w:p>
    <w:p w:rsidR="00E746CB" w:rsidRPr="00001C24" w:rsidRDefault="00E746CB" w:rsidP="00E0513C">
      <w:pPr>
        <w:pStyle w:val="subsection"/>
      </w:pPr>
      <w:r w:rsidRPr="00001C24">
        <w:tab/>
        <w:t>(2)</w:t>
      </w:r>
      <w:r w:rsidRPr="00001C24">
        <w:tab/>
      </w:r>
      <w:r w:rsidR="00423D73" w:rsidRPr="00001C24">
        <w:t>For the purposes of this Part, and any other provision of this Act to the extent that it relates to this Part, t</w:t>
      </w:r>
      <w:r w:rsidRPr="00001C24">
        <w:t>he Regulator may, in writing, determine that the place is</w:t>
      </w:r>
      <w:r w:rsidR="00C11A1A" w:rsidRPr="00001C24">
        <w:t>, or is part of,</w:t>
      </w:r>
      <w:r w:rsidRPr="00001C24">
        <w:t xml:space="preserve"> gaming machine premises.</w:t>
      </w:r>
    </w:p>
    <w:p w:rsidR="00E746CB" w:rsidRPr="00001C24" w:rsidRDefault="00E746CB" w:rsidP="00E0513C">
      <w:pPr>
        <w:pStyle w:val="subsection"/>
      </w:pPr>
      <w:r w:rsidRPr="00001C24">
        <w:tab/>
        <w:t>(</w:t>
      </w:r>
      <w:r w:rsidR="00682AF7" w:rsidRPr="00001C24">
        <w:t>3</w:t>
      </w:r>
      <w:r w:rsidRPr="00001C24">
        <w:t>)</w:t>
      </w:r>
      <w:r w:rsidRPr="00001C24">
        <w:tab/>
        <w:t xml:space="preserve">A determination under </w:t>
      </w:r>
      <w:r w:rsidR="00001C24">
        <w:t>subsection (</w:t>
      </w:r>
      <w:r w:rsidR="00DE3E93" w:rsidRPr="00001C24">
        <w:t>2</w:t>
      </w:r>
      <w:r w:rsidRPr="00001C24">
        <w:t>) is not a legislative instrument.</w:t>
      </w:r>
    </w:p>
    <w:p w:rsidR="00E746CB" w:rsidRPr="00001C24" w:rsidRDefault="00E746CB" w:rsidP="00E0513C">
      <w:pPr>
        <w:pStyle w:val="subsection"/>
      </w:pPr>
      <w:r w:rsidRPr="00001C24">
        <w:tab/>
        <w:t>(</w:t>
      </w:r>
      <w:r w:rsidR="00682AF7" w:rsidRPr="00001C24">
        <w:t>4</w:t>
      </w:r>
      <w:r w:rsidRPr="00001C24">
        <w:t>)</w:t>
      </w:r>
      <w:r w:rsidRPr="00001C24">
        <w:tab/>
        <w:t xml:space="preserve">For the purposes of </w:t>
      </w:r>
      <w:r w:rsidR="00001C24">
        <w:t>subsection (</w:t>
      </w:r>
      <w:r w:rsidRPr="00001C24">
        <w:t xml:space="preserve">1), it is immaterial whether the beneficiary is the person mentioned in </w:t>
      </w:r>
      <w:r w:rsidR="00001C24">
        <w:t>paragraph (</w:t>
      </w:r>
      <w:r w:rsidRPr="00001C24">
        <w:t>1)(a).</w:t>
      </w:r>
    </w:p>
    <w:p w:rsidR="00EB78E1" w:rsidRPr="00001C24" w:rsidRDefault="00EB78E1" w:rsidP="008E604D">
      <w:pPr>
        <w:pStyle w:val="ActHead2"/>
        <w:pageBreakBefore/>
      </w:pPr>
      <w:bookmarkStart w:id="53" w:name="_Toc360105158"/>
      <w:r w:rsidRPr="00001C24">
        <w:rPr>
          <w:rStyle w:val="CharPartNo"/>
        </w:rPr>
        <w:lastRenderedPageBreak/>
        <w:t>Part</w:t>
      </w:r>
      <w:r w:rsidR="00001C24" w:rsidRPr="00001C24">
        <w:rPr>
          <w:rStyle w:val="CharPartNo"/>
        </w:rPr>
        <w:t> </w:t>
      </w:r>
      <w:r w:rsidRPr="00001C24">
        <w:rPr>
          <w:rStyle w:val="CharPartNo"/>
        </w:rPr>
        <w:t>5</w:t>
      </w:r>
      <w:r w:rsidRPr="00001C24">
        <w:t>—</w:t>
      </w:r>
      <w:r w:rsidR="005E22DC" w:rsidRPr="00001C24">
        <w:rPr>
          <w:rStyle w:val="CharPartText"/>
        </w:rPr>
        <w:t>P</w:t>
      </w:r>
      <w:r w:rsidRPr="00001C24">
        <w:rPr>
          <w:rStyle w:val="CharPartText"/>
        </w:rPr>
        <w:t>rovisions</w:t>
      </w:r>
      <w:r w:rsidR="005E22DC" w:rsidRPr="00001C24">
        <w:rPr>
          <w:rStyle w:val="CharPartText"/>
        </w:rPr>
        <w:t xml:space="preserve"> related to </w:t>
      </w:r>
      <w:r w:rsidR="00DA16BC" w:rsidRPr="00001C24">
        <w:rPr>
          <w:rStyle w:val="CharPartText"/>
        </w:rPr>
        <w:t>national gambling reforms</w:t>
      </w:r>
      <w:bookmarkEnd w:id="53"/>
    </w:p>
    <w:p w:rsidR="009C22E8" w:rsidRPr="00001C24" w:rsidRDefault="00EB78E1" w:rsidP="00E0513C">
      <w:pPr>
        <w:pStyle w:val="ActHead3"/>
      </w:pPr>
      <w:bookmarkStart w:id="54" w:name="_Toc360105159"/>
      <w:r w:rsidRPr="00001C24">
        <w:rPr>
          <w:rStyle w:val="CharDivNo"/>
        </w:rPr>
        <w:t>Division</w:t>
      </w:r>
      <w:r w:rsidR="00001C24" w:rsidRPr="00001C24">
        <w:rPr>
          <w:rStyle w:val="CharDivNo"/>
        </w:rPr>
        <w:t> </w:t>
      </w:r>
      <w:r w:rsidRPr="00001C24">
        <w:rPr>
          <w:rStyle w:val="CharDivNo"/>
        </w:rPr>
        <w:t>1</w:t>
      </w:r>
      <w:r w:rsidRPr="00001C24">
        <w:t>—</w:t>
      </w:r>
      <w:r w:rsidR="009C22E8" w:rsidRPr="00001C24">
        <w:rPr>
          <w:rStyle w:val="CharDivText"/>
        </w:rPr>
        <w:t xml:space="preserve">Exemptions from </w:t>
      </w:r>
      <w:r w:rsidR="002F2CE4" w:rsidRPr="00001C24">
        <w:rPr>
          <w:rStyle w:val="CharDivText"/>
        </w:rPr>
        <w:t>ATM withdrawal limit</w:t>
      </w:r>
      <w:bookmarkEnd w:id="54"/>
    </w:p>
    <w:p w:rsidR="00C27C86" w:rsidRPr="00001C24" w:rsidRDefault="001A52BC" w:rsidP="00E0513C">
      <w:pPr>
        <w:pStyle w:val="ActHead5"/>
      </w:pPr>
      <w:bookmarkStart w:id="55" w:name="_Toc360105160"/>
      <w:r w:rsidRPr="00001C24">
        <w:rPr>
          <w:rStyle w:val="CharSectno"/>
        </w:rPr>
        <w:t>42</w:t>
      </w:r>
      <w:r w:rsidR="00C27C86" w:rsidRPr="00001C24">
        <w:t xml:space="preserve">  Exemptions</w:t>
      </w:r>
      <w:r w:rsidR="00B36618" w:rsidRPr="00001C24">
        <w:t xml:space="preserve"> from </w:t>
      </w:r>
      <w:r w:rsidR="002F2CE4" w:rsidRPr="00001C24">
        <w:t>ATM withdrawal limit</w:t>
      </w:r>
      <w:r w:rsidR="00C27C86" w:rsidRPr="00001C24">
        <w:t>—regulations</w:t>
      </w:r>
      <w:bookmarkEnd w:id="55"/>
    </w:p>
    <w:p w:rsidR="00C27C86" w:rsidRPr="00001C24" w:rsidRDefault="00C27C86" w:rsidP="00E0513C">
      <w:pPr>
        <w:pStyle w:val="subsection"/>
      </w:pPr>
      <w:r w:rsidRPr="00001C24">
        <w:tab/>
        <w:t>(1)</w:t>
      </w:r>
      <w:r w:rsidRPr="00001C24">
        <w:tab/>
        <w:t xml:space="preserve">The regulations may prescribe premises </w:t>
      </w:r>
      <w:r w:rsidR="000E7BB8" w:rsidRPr="00001C24">
        <w:t xml:space="preserve">which are exempt from the operation of </w:t>
      </w:r>
      <w:r w:rsidRPr="00001C24">
        <w:t>Part</w:t>
      </w:r>
      <w:r w:rsidR="00001C24">
        <w:t> </w:t>
      </w:r>
      <w:r w:rsidRPr="00001C24">
        <w:t>4 of this Chap</w:t>
      </w:r>
      <w:r w:rsidR="0085789E" w:rsidRPr="00001C24">
        <w:t>t</w:t>
      </w:r>
      <w:r w:rsidRPr="00001C24">
        <w:t>er (</w:t>
      </w:r>
      <w:r w:rsidR="002F2CE4" w:rsidRPr="00001C24">
        <w:t>ATM withdrawal limit</w:t>
      </w:r>
      <w:r w:rsidRPr="00001C24">
        <w:t>).</w:t>
      </w:r>
    </w:p>
    <w:p w:rsidR="00BA200A" w:rsidRPr="00001C24" w:rsidRDefault="00BA200A" w:rsidP="00E0513C">
      <w:pPr>
        <w:pStyle w:val="notetext"/>
      </w:pPr>
      <w:r w:rsidRPr="00001C24">
        <w:t>Note:</w:t>
      </w:r>
      <w:r w:rsidRPr="00001C24">
        <w:tab/>
        <w:t>For the effect of an exemption on a State or Territory law, see section</w:t>
      </w:r>
      <w:r w:rsidR="00001C24">
        <w:t> </w:t>
      </w:r>
      <w:r w:rsidR="001A52BC" w:rsidRPr="00001C24">
        <w:t>45</w:t>
      </w:r>
      <w:r w:rsidRPr="00001C24">
        <w:t>.</w:t>
      </w:r>
    </w:p>
    <w:p w:rsidR="00C27C86" w:rsidRPr="00001C24" w:rsidRDefault="00C27C86" w:rsidP="00E0513C">
      <w:pPr>
        <w:pStyle w:val="subsection"/>
      </w:pPr>
      <w:r w:rsidRPr="00001C24">
        <w:tab/>
        <w:t>(2)</w:t>
      </w:r>
      <w:r w:rsidRPr="00001C24">
        <w:tab/>
        <w:t xml:space="preserve">The regulations may also prescribe conditions that must be complied with in order for </w:t>
      </w:r>
      <w:r w:rsidR="000E7BB8" w:rsidRPr="00001C24">
        <w:t>the premises to be exempt</w:t>
      </w:r>
      <w:r w:rsidRPr="00001C24">
        <w:t>.</w:t>
      </w:r>
    </w:p>
    <w:p w:rsidR="00C27C86" w:rsidRPr="00001C24" w:rsidRDefault="001A52BC" w:rsidP="00E0513C">
      <w:pPr>
        <w:pStyle w:val="ActHead5"/>
      </w:pPr>
      <w:bookmarkStart w:id="56" w:name="_Toc360105161"/>
      <w:r w:rsidRPr="00001C24">
        <w:rPr>
          <w:rStyle w:val="CharSectno"/>
        </w:rPr>
        <w:t>43</w:t>
      </w:r>
      <w:r w:rsidR="00C27C86" w:rsidRPr="00001C24">
        <w:t xml:space="preserve">  Exemptions</w:t>
      </w:r>
      <w:r w:rsidR="00B36618" w:rsidRPr="00001C24">
        <w:t xml:space="preserve"> </w:t>
      </w:r>
      <w:r w:rsidR="002F2CE4" w:rsidRPr="00001C24">
        <w:t>from ATM withdrawal limit</w:t>
      </w:r>
      <w:r w:rsidR="00C27C86" w:rsidRPr="00001C24">
        <w:t>—</w:t>
      </w:r>
      <w:r w:rsidR="007E4A94" w:rsidRPr="00001C24">
        <w:t>application to R</w:t>
      </w:r>
      <w:r w:rsidR="00C27C86" w:rsidRPr="00001C24">
        <w:t>egulator</w:t>
      </w:r>
      <w:bookmarkEnd w:id="56"/>
    </w:p>
    <w:p w:rsidR="00C27C86" w:rsidRPr="00001C24" w:rsidRDefault="00C27C86" w:rsidP="00E0513C">
      <w:pPr>
        <w:pStyle w:val="subsection"/>
      </w:pPr>
      <w:r w:rsidRPr="00001C24">
        <w:tab/>
        <w:t>(1)</w:t>
      </w:r>
      <w:r w:rsidRPr="00001C24">
        <w:tab/>
        <w:t xml:space="preserve">A person who occupies </w:t>
      </w:r>
      <w:r w:rsidR="0026328F" w:rsidRPr="00001C24">
        <w:t xml:space="preserve">gaming machine </w:t>
      </w:r>
      <w:r w:rsidRPr="00001C24">
        <w:t xml:space="preserve">premises may apply to the Regulator for </w:t>
      </w:r>
      <w:r w:rsidR="002531F3" w:rsidRPr="00001C24">
        <w:t xml:space="preserve">the premises to be exempt </w:t>
      </w:r>
      <w:r w:rsidRPr="00001C24">
        <w:t xml:space="preserve">from the </w:t>
      </w:r>
      <w:r w:rsidR="000E7BB8" w:rsidRPr="00001C24">
        <w:t xml:space="preserve">operation of </w:t>
      </w:r>
      <w:r w:rsidR="007E4A94" w:rsidRPr="00001C24">
        <w:t>Part</w:t>
      </w:r>
      <w:r w:rsidR="00001C24">
        <w:t> </w:t>
      </w:r>
      <w:r w:rsidR="0026328F" w:rsidRPr="00001C24">
        <w:t>4 of this Chapter (ATM withdrawal limit)</w:t>
      </w:r>
      <w:r w:rsidRPr="00001C24">
        <w:t>.</w:t>
      </w:r>
    </w:p>
    <w:p w:rsidR="00BA200A" w:rsidRPr="00001C24" w:rsidRDefault="00BA200A" w:rsidP="00E0513C">
      <w:pPr>
        <w:pStyle w:val="notetext"/>
      </w:pPr>
      <w:r w:rsidRPr="00001C24">
        <w:t>Note:</w:t>
      </w:r>
      <w:r w:rsidRPr="00001C24">
        <w:tab/>
        <w:t>For the effect of an exemption on a State or Territory law, see section</w:t>
      </w:r>
      <w:r w:rsidR="00001C24">
        <w:t> </w:t>
      </w:r>
      <w:r w:rsidR="001A52BC" w:rsidRPr="00001C24">
        <w:t>45</w:t>
      </w:r>
      <w:r w:rsidRPr="00001C24">
        <w:t>.</w:t>
      </w:r>
    </w:p>
    <w:p w:rsidR="00C27C86" w:rsidRPr="00001C24" w:rsidRDefault="00C27C86" w:rsidP="00E0513C">
      <w:pPr>
        <w:pStyle w:val="subsection"/>
      </w:pPr>
      <w:r w:rsidRPr="00001C24">
        <w:tab/>
        <w:t>(2)</w:t>
      </w:r>
      <w:r w:rsidRPr="00001C24">
        <w:tab/>
        <w:t>An application must be in the approved form.</w:t>
      </w:r>
    </w:p>
    <w:p w:rsidR="00C27C86" w:rsidRPr="00001C24" w:rsidRDefault="00C27C86" w:rsidP="00E0513C">
      <w:pPr>
        <w:pStyle w:val="subsection"/>
      </w:pPr>
      <w:r w:rsidRPr="00001C24">
        <w:tab/>
        <w:t>(3)</w:t>
      </w:r>
      <w:r w:rsidRPr="00001C24">
        <w:tab/>
        <w:t xml:space="preserve">The Regulator may exempt those premises, in writing, from </w:t>
      </w:r>
      <w:r w:rsidR="000E7BB8" w:rsidRPr="00001C24">
        <w:t xml:space="preserve">the operation of </w:t>
      </w:r>
      <w:r w:rsidR="007E4A94" w:rsidRPr="00001C24">
        <w:t xml:space="preserve">that Part </w:t>
      </w:r>
      <w:r w:rsidRPr="00001C24">
        <w:t xml:space="preserve">if the Regulator is satisfied that </w:t>
      </w:r>
      <w:r w:rsidR="00BF161F" w:rsidRPr="00001C24">
        <w:t>compliance</w:t>
      </w:r>
      <w:r w:rsidRPr="00001C24">
        <w:t xml:space="preserve"> with </w:t>
      </w:r>
      <w:r w:rsidR="007E4A94" w:rsidRPr="00001C24">
        <w:t xml:space="preserve">the Part </w:t>
      </w:r>
      <w:r w:rsidRPr="00001C24">
        <w:t>will cause unreasonable inconvenience to members of the community where the premises are located.</w:t>
      </w:r>
    </w:p>
    <w:p w:rsidR="00C27C86" w:rsidRPr="00001C24" w:rsidRDefault="00855D54" w:rsidP="00E0513C">
      <w:pPr>
        <w:pStyle w:val="notetext"/>
      </w:pPr>
      <w:r w:rsidRPr="00001C24">
        <w:t>Note:</w:t>
      </w:r>
      <w:r w:rsidR="00C27C86" w:rsidRPr="00001C24">
        <w:tab/>
        <w:t xml:space="preserve">For review of a decision to refuse to grant an exemption, see </w:t>
      </w:r>
      <w:r w:rsidR="00924D49" w:rsidRPr="00001C24">
        <w:t>sections</w:t>
      </w:r>
      <w:r w:rsidR="00001C24">
        <w:t> </w:t>
      </w:r>
      <w:r w:rsidR="001A52BC" w:rsidRPr="00001C24">
        <w:t>198</w:t>
      </w:r>
      <w:r w:rsidR="00924D49" w:rsidRPr="00001C24">
        <w:t xml:space="preserve"> and </w:t>
      </w:r>
      <w:r w:rsidR="001A52BC" w:rsidRPr="00001C24">
        <w:t>199</w:t>
      </w:r>
      <w:r w:rsidR="00C27C86" w:rsidRPr="00001C24">
        <w:t>.</w:t>
      </w:r>
    </w:p>
    <w:p w:rsidR="00C27C86" w:rsidRPr="00001C24" w:rsidRDefault="00C27C86" w:rsidP="00E0513C">
      <w:pPr>
        <w:pStyle w:val="subsection"/>
      </w:pPr>
      <w:r w:rsidRPr="00001C24">
        <w:tab/>
        <w:t>(4)</w:t>
      </w:r>
      <w:r w:rsidRPr="00001C24">
        <w:tab/>
        <w:t>The Regulator may specify</w:t>
      </w:r>
      <w:r w:rsidR="00CC20AB" w:rsidRPr="00001C24">
        <w:t xml:space="preserve">, in </w:t>
      </w:r>
      <w:r w:rsidR="00F57BB1" w:rsidRPr="00001C24">
        <w:t>the exemption</w:t>
      </w:r>
      <w:r w:rsidR="00CC20AB" w:rsidRPr="00001C24">
        <w:t>,</w:t>
      </w:r>
      <w:r w:rsidRPr="00001C24">
        <w:t xml:space="preserve"> conditions that must be satisfied in order for the exemption to apply.</w:t>
      </w:r>
    </w:p>
    <w:p w:rsidR="00C27C86" w:rsidRPr="00001C24" w:rsidRDefault="00855D54" w:rsidP="00E0513C">
      <w:pPr>
        <w:pStyle w:val="notetext"/>
      </w:pPr>
      <w:r w:rsidRPr="00001C24">
        <w:t>Note:</w:t>
      </w:r>
      <w:r w:rsidR="00C27C86" w:rsidRPr="00001C24">
        <w:tab/>
        <w:t xml:space="preserve">For review of a decision to specify conditions, see </w:t>
      </w:r>
      <w:r w:rsidR="00924D49" w:rsidRPr="00001C24">
        <w:t>sections</w:t>
      </w:r>
      <w:r w:rsidR="00001C24">
        <w:t> </w:t>
      </w:r>
      <w:r w:rsidR="001A52BC" w:rsidRPr="00001C24">
        <w:t>198</w:t>
      </w:r>
      <w:r w:rsidR="00924D49" w:rsidRPr="00001C24">
        <w:t xml:space="preserve"> and </w:t>
      </w:r>
      <w:r w:rsidR="001A52BC" w:rsidRPr="00001C24">
        <w:t>199</w:t>
      </w:r>
      <w:r w:rsidR="00C27C86" w:rsidRPr="00001C24">
        <w:t>.</w:t>
      </w:r>
    </w:p>
    <w:p w:rsidR="00C27C86" w:rsidRPr="00001C24" w:rsidRDefault="007E4A94" w:rsidP="00E0513C">
      <w:pPr>
        <w:pStyle w:val="subsection"/>
      </w:pPr>
      <w:r w:rsidRPr="00001C24">
        <w:lastRenderedPageBreak/>
        <w:tab/>
      </w:r>
      <w:r w:rsidR="00C27C86" w:rsidRPr="00001C24">
        <w:t>(5)</w:t>
      </w:r>
      <w:r w:rsidR="00C27C86" w:rsidRPr="00001C24">
        <w:tab/>
        <w:t xml:space="preserve">The Regulator may, in writing, vary or revoke a condition specified under </w:t>
      </w:r>
      <w:r w:rsidR="00001C24">
        <w:t>subsection (</w:t>
      </w:r>
      <w:r w:rsidRPr="00001C24">
        <w:t>4)</w:t>
      </w:r>
      <w:r w:rsidR="00C27C86" w:rsidRPr="00001C24">
        <w:t>.</w:t>
      </w:r>
    </w:p>
    <w:p w:rsidR="00C27C86" w:rsidRPr="00001C24" w:rsidRDefault="00855D54" w:rsidP="00E0513C">
      <w:pPr>
        <w:pStyle w:val="notetext"/>
      </w:pPr>
      <w:r w:rsidRPr="00001C24">
        <w:t>Note:</w:t>
      </w:r>
      <w:r w:rsidR="00C27C86" w:rsidRPr="00001C24">
        <w:tab/>
        <w:t xml:space="preserve">For review of a decision to vary a condition, see </w:t>
      </w:r>
      <w:r w:rsidR="00924D49" w:rsidRPr="00001C24">
        <w:t>sections</w:t>
      </w:r>
      <w:r w:rsidR="00001C24">
        <w:t> </w:t>
      </w:r>
      <w:r w:rsidR="001A52BC" w:rsidRPr="00001C24">
        <w:t>198</w:t>
      </w:r>
      <w:r w:rsidR="00924D49" w:rsidRPr="00001C24">
        <w:t xml:space="preserve"> and </w:t>
      </w:r>
      <w:r w:rsidR="001A52BC" w:rsidRPr="00001C24">
        <w:t>199</w:t>
      </w:r>
      <w:r w:rsidR="00C27C86" w:rsidRPr="00001C24">
        <w:t>.</w:t>
      </w:r>
    </w:p>
    <w:p w:rsidR="00C27C86" w:rsidRPr="00001C24" w:rsidRDefault="00C27C86" w:rsidP="00E0513C">
      <w:pPr>
        <w:pStyle w:val="subsection"/>
      </w:pPr>
      <w:r w:rsidRPr="00001C24">
        <w:tab/>
        <w:t>(6)</w:t>
      </w:r>
      <w:r w:rsidRPr="00001C24">
        <w:tab/>
        <w:t>An exemption is not a legislative instrument.</w:t>
      </w:r>
    </w:p>
    <w:p w:rsidR="00C27C86" w:rsidRPr="00001C24" w:rsidRDefault="001A52BC" w:rsidP="00E0513C">
      <w:pPr>
        <w:pStyle w:val="ActHead5"/>
      </w:pPr>
      <w:bookmarkStart w:id="57" w:name="_Toc360105162"/>
      <w:r w:rsidRPr="00001C24">
        <w:rPr>
          <w:rStyle w:val="CharSectno"/>
        </w:rPr>
        <w:t>44</w:t>
      </w:r>
      <w:r w:rsidR="00C27C86" w:rsidRPr="00001C24">
        <w:t xml:space="preserve">  </w:t>
      </w:r>
      <w:r w:rsidR="003149F3" w:rsidRPr="00001C24">
        <w:t>Process for d</w:t>
      </w:r>
      <w:r w:rsidR="00C27C86" w:rsidRPr="00001C24">
        <w:t>eciding exemptions</w:t>
      </w:r>
      <w:bookmarkEnd w:id="57"/>
    </w:p>
    <w:p w:rsidR="00C27C86" w:rsidRPr="00001C24" w:rsidRDefault="00C27C86" w:rsidP="00E0513C">
      <w:pPr>
        <w:pStyle w:val="subsection"/>
      </w:pPr>
      <w:r w:rsidRPr="00001C24">
        <w:tab/>
        <w:t>(1)</w:t>
      </w:r>
      <w:r w:rsidRPr="00001C24">
        <w:tab/>
        <w:t xml:space="preserve">In deciding whether to grant an exemption under </w:t>
      </w:r>
      <w:r w:rsidR="005E0432" w:rsidRPr="00001C24">
        <w:t>section</w:t>
      </w:r>
      <w:r w:rsidR="00001C24">
        <w:t> </w:t>
      </w:r>
      <w:r w:rsidR="001A52BC" w:rsidRPr="00001C24">
        <w:t>43</w:t>
      </w:r>
      <w:r w:rsidRPr="00001C24">
        <w:t>, the Regulator must have regard to the following matters:</w:t>
      </w:r>
    </w:p>
    <w:p w:rsidR="00C27C86" w:rsidRPr="00001C24" w:rsidRDefault="00C27C86" w:rsidP="00E0513C">
      <w:pPr>
        <w:pStyle w:val="paragraph"/>
      </w:pPr>
      <w:r w:rsidRPr="00001C24">
        <w:tab/>
        <w:t>(a)</w:t>
      </w:r>
      <w:r w:rsidRPr="00001C24">
        <w:tab/>
        <w:t>the object of th</w:t>
      </w:r>
      <w:r w:rsidR="00B56F0C" w:rsidRPr="00001C24">
        <w:t>is</w:t>
      </w:r>
      <w:r w:rsidRPr="00001C24">
        <w:t xml:space="preserve"> Act</w:t>
      </w:r>
      <w:r w:rsidR="005E0432" w:rsidRPr="00001C24">
        <w:t xml:space="preserve"> (see section</w:t>
      </w:r>
      <w:r w:rsidR="00001C24">
        <w:t> </w:t>
      </w:r>
      <w:r w:rsidR="001A52BC" w:rsidRPr="00001C24">
        <w:t>4</w:t>
      </w:r>
      <w:r w:rsidR="005E0432" w:rsidRPr="00001C24">
        <w:t>)</w:t>
      </w:r>
      <w:r w:rsidRPr="00001C24">
        <w:t>;</w:t>
      </w:r>
    </w:p>
    <w:p w:rsidR="00C27C86" w:rsidRPr="00001C24" w:rsidRDefault="00C27C86" w:rsidP="00E0513C">
      <w:pPr>
        <w:pStyle w:val="paragraph"/>
      </w:pPr>
      <w:r w:rsidRPr="00001C24">
        <w:tab/>
        <w:t>(b)</w:t>
      </w:r>
      <w:r w:rsidRPr="00001C24">
        <w:tab/>
        <w:t>any other facilities (whether an automatic teller machine or otherwise) members of the communit</w:t>
      </w:r>
      <w:r w:rsidR="005E0432" w:rsidRPr="00001C24">
        <w:t>y have for withdrawing cash;</w:t>
      </w:r>
    </w:p>
    <w:p w:rsidR="00C27C86" w:rsidRPr="00001C24" w:rsidRDefault="00C27C86" w:rsidP="00E0513C">
      <w:pPr>
        <w:pStyle w:val="paragraph"/>
      </w:pPr>
      <w:r w:rsidRPr="00001C24">
        <w:tab/>
        <w:t>(c)</w:t>
      </w:r>
      <w:r w:rsidRPr="00001C24">
        <w:tab/>
        <w:t>any other matter the Regulator considers appropriate.</w:t>
      </w:r>
    </w:p>
    <w:p w:rsidR="00C27C86" w:rsidRPr="00001C24" w:rsidRDefault="00C27C86" w:rsidP="00E0513C">
      <w:pPr>
        <w:pStyle w:val="subsection"/>
      </w:pPr>
      <w:r w:rsidRPr="00001C24">
        <w:tab/>
        <w:t>(2)</w:t>
      </w:r>
      <w:r w:rsidRPr="00001C24">
        <w:tab/>
        <w:t xml:space="preserve">Before deciding whether to grant an exemption under </w:t>
      </w:r>
      <w:r w:rsidR="000B2C37" w:rsidRPr="00001C24">
        <w:t>section</w:t>
      </w:r>
      <w:r w:rsidR="00001C24">
        <w:t> </w:t>
      </w:r>
      <w:r w:rsidR="001A52BC" w:rsidRPr="00001C24">
        <w:t>43</w:t>
      </w:r>
      <w:r w:rsidRPr="00001C24">
        <w:t>, the Regulator may consult with any of the following that the Regulator considers is appropriate:</w:t>
      </w:r>
    </w:p>
    <w:p w:rsidR="00C27C86" w:rsidRPr="00001C24" w:rsidRDefault="00C27C86" w:rsidP="00E0513C">
      <w:pPr>
        <w:pStyle w:val="paragraph"/>
      </w:pPr>
      <w:r w:rsidRPr="00001C24">
        <w:tab/>
        <w:t>(a)</w:t>
      </w:r>
      <w:r w:rsidRPr="00001C24">
        <w:tab/>
      </w:r>
      <w:r w:rsidR="00CB26FE" w:rsidRPr="00001C24">
        <w:t>a</w:t>
      </w:r>
      <w:r w:rsidRPr="00001C24">
        <w:t xml:space="preserve"> State government agenc</w:t>
      </w:r>
      <w:r w:rsidR="004666D8" w:rsidRPr="00001C24">
        <w:t>y</w:t>
      </w:r>
      <w:r w:rsidRPr="00001C24">
        <w:t>;</w:t>
      </w:r>
    </w:p>
    <w:p w:rsidR="00C27C86" w:rsidRPr="00001C24" w:rsidRDefault="00C27C86" w:rsidP="00E0513C">
      <w:pPr>
        <w:pStyle w:val="paragraph"/>
      </w:pPr>
      <w:r w:rsidRPr="00001C24">
        <w:tab/>
        <w:t>(b)</w:t>
      </w:r>
      <w:r w:rsidRPr="00001C24">
        <w:tab/>
      </w:r>
      <w:r w:rsidR="00CB26FE" w:rsidRPr="00001C24">
        <w:t>a</w:t>
      </w:r>
      <w:r w:rsidRPr="00001C24">
        <w:t xml:space="preserve"> local government agenc</w:t>
      </w:r>
      <w:r w:rsidR="004666D8" w:rsidRPr="00001C24">
        <w:t>y</w:t>
      </w:r>
      <w:r w:rsidRPr="00001C24">
        <w:t>;</w:t>
      </w:r>
    </w:p>
    <w:p w:rsidR="00C27C86" w:rsidRPr="00001C24" w:rsidRDefault="00C27C86" w:rsidP="00E0513C">
      <w:pPr>
        <w:pStyle w:val="paragraph"/>
      </w:pPr>
      <w:r w:rsidRPr="00001C24">
        <w:tab/>
        <w:t>(c)</w:t>
      </w:r>
      <w:r w:rsidRPr="00001C24">
        <w:tab/>
      </w:r>
      <w:r w:rsidR="00CB26FE" w:rsidRPr="00001C24">
        <w:t>a</w:t>
      </w:r>
      <w:r w:rsidRPr="00001C24">
        <w:t xml:space="preserve"> community group;</w:t>
      </w:r>
    </w:p>
    <w:p w:rsidR="00C27C86" w:rsidRPr="00001C24" w:rsidRDefault="00C27C86" w:rsidP="00E0513C">
      <w:pPr>
        <w:pStyle w:val="paragraph"/>
      </w:pPr>
      <w:r w:rsidRPr="00001C24">
        <w:tab/>
        <w:t>(d)</w:t>
      </w:r>
      <w:r w:rsidRPr="00001C24">
        <w:tab/>
      </w:r>
      <w:r w:rsidR="00CB26FE" w:rsidRPr="00001C24">
        <w:t>a</w:t>
      </w:r>
      <w:r w:rsidR="00363E47" w:rsidRPr="00001C24">
        <w:t>n</w:t>
      </w:r>
      <w:r w:rsidRPr="00001C24">
        <w:t xml:space="preserve"> individual within the community;</w:t>
      </w:r>
    </w:p>
    <w:p w:rsidR="00C27C86" w:rsidRPr="00001C24" w:rsidRDefault="00C27C86" w:rsidP="00E0513C">
      <w:pPr>
        <w:pStyle w:val="paragraph"/>
      </w:pPr>
      <w:r w:rsidRPr="00001C24">
        <w:tab/>
        <w:t>(e)</w:t>
      </w:r>
      <w:r w:rsidRPr="00001C24">
        <w:tab/>
      </w:r>
      <w:r w:rsidR="00CB26FE" w:rsidRPr="00001C24">
        <w:t>a</w:t>
      </w:r>
      <w:r w:rsidR="00363E47" w:rsidRPr="00001C24">
        <w:t>ny</w:t>
      </w:r>
      <w:r w:rsidRPr="00001C24">
        <w:t xml:space="preserve"> other person or body.</w:t>
      </w:r>
    </w:p>
    <w:p w:rsidR="00BA200A" w:rsidRPr="00001C24" w:rsidRDefault="001A52BC" w:rsidP="00E0513C">
      <w:pPr>
        <w:pStyle w:val="ActHead5"/>
      </w:pPr>
      <w:bookmarkStart w:id="58" w:name="_Toc360105163"/>
      <w:r w:rsidRPr="00001C24">
        <w:rPr>
          <w:rStyle w:val="CharSectno"/>
        </w:rPr>
        <w:t>45</w:t>
      </w:r>
      <w:r w:rsidR="00BA200A" w:rsidRPr="00001C24">
        <w:t xml:space="preserve">  Effect of exemptions on State or Territory law</w:t>
      </w:r>
      <w:bookmarkEnd w:id="58"/>
    </w:p>
    <w:p w:rsidR="00C27C86" w:rsidRPr="00001C24" w:rsidRDefault="00BA200A" w:rsidP="00E0513C">
      <w:pPr>
        <w:pStyle w:val="subsection"/>
      </w:pPr>
      <w:r w:rsidRPr="00001C24">
        <w:tab/>
      </w:r>
      <w:r w:rsidRPr="00001C24">
        <w:tab/>
        <w:t>To avoid doubt, the fact that</w:t>
      </w:r>
      <w:r w:rsidR="00275B64" w:rsidRPr="00001C24">
        <w:t xml:space="preserve"> </w:t>
      </w:r>
      <w:r w:rsidRPr="00001C24">
        <w:t>premises</w:t>
      </w:r>
      <w:r w:rsidR="00275B64" w:rsidRPr="00001C24">
        <w:t xml:space="preserve"> </w:t>
      </w:r>
      <w:r w:rsidRPr="00001C24">
        <w:t>are exempt under this Division is not intended to exclude or limit the operation of a law of a State or Territory that is capable of operating concurrently with this Act.</w:t>
      </w:r>
    </w:p>
    <w:p w:rsidR="00EB78E1" w:rsidRPr="00001C24" w:rsidRDefault="00EB78E1" w:rsidP="008E604D">
      <w:pPr>
        <w:pStyle w:val="ActHead3"/>
        <w:pageBreakBefore/>
      </w:pPr>
      <w:bookmarkStart w:id="59" w:name="_Toc360105164"/>
      <w:r w:rsidRPr="00001C24">
        <w:rPr>
          <w:rStyle w:val="CharDivNo"/>
        </w:rPr>
        <w:lastRenderedPageBreak/>
        <w:t>Division</w:t>
      </w:r>
      <w:r w:rsidR="00001C24" w:rsidRPr="00001C24">
        <w:rPr>
          <w:rStyle w:val="CharDivNo"/>
        </w:rPr>
        <w:t> </w:t>
      </w:r>
      <w:r w:rsidRPr="00001C24">
        <w:rPr>
          <w:rStyle w:val="CharDivNo"/>
        </w:rPr>
        <w:t>2</w:t>
      </w:r>
      <w:r w:rsidRPr="00001C24">
        <w:t>—</w:t>
      </w:r>
      <w:r w:rsidRPr="00001C24">
        <w:rPr>
          <w:rStyle w:val="CharDivText"/>
        </w:rPr>
        <w:t xml:space="preserve">Approvals and licences for </w:t>
      </w:r>
      <w:r w:rsidR="0013377A" w:rsidRPr="00001C24">
        <w:rPr>
          <w:rStyle w:val="CharDivText"/>
        </w:rPr>
        <w:t>precommitment</w:t>
      </w:r>
      <w:r w:rsidRPr="00001C24">
        <w:rPr>
          <w:rStyle w:val="CharDivText"/>
        </w:rPr>
        <w:t xml:space="preserve"> systems</w:t>
      </w:r>
      <w:bookmarkEnd w:id="59"/>
    </w:p>
    <w:p w:rsidR="00EB78E1" w:rsidRPr="00001C24" w:rsidRDefault="00EB78E1" w:rsidP="00E0513C">
      <w:pPr>
        <w:pStyle w:val="ActHead4"/>
      </w:pPr>
      <w:bookmarkStart w:id="60" w:name="_Toc360105165"/>
      <w:r w:rsidRPr="00001C24">
        <w:rPr>
          <w:rStyle w:val="CharSubdNo"/>
        </w:rPr>
        <w:t>Subdivision A</w:t>
      </w:r>
      <w:r w:rsidRPr="00001C24">
        <w:t>—</w:t>
      </w:r>
      <w:r w:rsidRPr="00001C24">
        <w:rPr>
          <w:rStyle w:val="CharSubdText"/>
        </w:rPr>
        <w:t xml:space="preserve">Approving </w:t>
      </w:r>
      <w:r w:rsidR="0013377A" w:rsidRPr="00001C24">
        <w:rPr>
          <w:rStyle w:val="CharSubdText"/>
        </w:rPr>
        <w:t>precommitment</w:t>
      </w:r>
      <w:r w:rsidRPr="00001C24">
        <w:rPr>
          <w:rStyle w:val="CharSubdText"/>
        </w:rPr>
        <w:t xml:space="preserve"> system</w:t>
      </w:r>
      <w:r w:rsidR="009A5125" w:rsidRPr="00001C24">
        <w:rPr>
          <w:rStyle w:val="CharSubdText"/>
        </w:rPr>
        <w:t>s</w:t>
      </w:r>
      <w:bookmarkEnd w:id="60"/>
    </w:p>
    <w:p w:rsidR="000C4B66" w:rsidRPr="00001C24" w:rsidRDefault="001A52BC" w:rsidP="00E0513C">
      <w:pPr>
        <w:pStyle w:val="ActHead5"/>
      </w:pPr>
      <w:bookmarkStart w:id="61" w:name="_Toc360105166"/>
      <w:r w:rsidRPr="00001C24">
        <w:rPr>
          <w:rStyle w:val="CharSectno"/>
        </w:rPr>
        <w:t>46</w:t>
      </w:r>
      <w:r w:rsidR="000C4B66" w:rsidRPr="00001C24">
        <w:t xml:space="preserve">  Applications for approvals</w:t>
      </w:r>
      <w:bookmarkEnd w:id="61"/>
    </w:p>
    <w:p w:rsidR="000C4B66" w:rsidRPr="00001C24" w:rsidRDefault="000C4B66" w:rsidP="00E0513C">
      <w:pPr>
        <w:pStyle w:val="subsection"/>
      </w:pPr>
      <w:r w:rsidRPr="00001C24">
        <w:tab/>
      </w:r>
      <w:r w:rsidRPr="00001C24">
        <w:tab/>
        <w:t xml:space="preserve">A licensed provider of a precommitment system (the </w:t>
      </w:r>
      <w:r w:rsidRPr="00001C24">
        <w:rPr>
          <w:b/>
          <w:i/>
        </w:rPr>
        <w:t>applicant</w:t>
      </w:r>
      <w:r w:rsidRPr="00001C24">
        <w:t>) may apply to the Regulator for approval of:</w:t>
      </w:r>
    </w:p>
    <w:p w:rsidR="000C4B66" w:rsidRPr="00001C24" w:rsidRDefault="000C4B66" w:rsidP="00E0513C">
      <w:pPr>
        <w:pStyle w:val="paragraph"/>
      </w:pPr>
      <w:r w:rsidRPr="00001C24">
        <w:tab/>
        <w:t>(a)</w:t>
      </w:r>
      <w:r w:rsidRPr="00001C24">
        <w:tab/>
        <w:t>the precommitment system for a State or Territory; or</w:t>
      </w:r>
    </w:p>
    <w:p w:rsidR="000C4B66" w:rsidRPr="00001C24" w:rsidRDefault="000C4B66" w:rsidP="00E0513C">
      <w:pPr>
        <w:pStyle w:val="paragraph"/>
      </w:pPr>
      <w:r w:rsidRPr="00001C24">
        <w:tab/>
        <w:t>(b)</w:t>
      </w:r>
      <w:r w:rsidRPr="00001C24">
        <w:tab/>
        <w:t>a variation to the approved terms and conditions for the precommitment system for a State or Territory.</w:t>
      </w:r>
    </w:p>
    <w:p w:rsidR="000C4B66" w:rsidRPr="00001C24" w:rsidRDefault="001A52BC" w:rsidP="00E0513C">
      <w:pPr>
        <w:pStyle w:val="ActHead5"/>
      </w:pPr>
      <w:bookmarkStart w:id="62" w:name="_Toc360105167"/>
      <w:r w:rsidRPr="00001C24">
        <w:rPr>
          <w:rStyle w:val="CharSectno"/>
        </w:rPr>
        <w:t>47</w:t>
      </w:r>
      <w:r w:rsidR="000C4B66" w:rsidRPr="00001C24">
        <w:t xml:space="preserve">  Form of applications</w:t>
      </w:r>
      <w:bookmarkEnd w:id="62"/>
    </w:p>
    <w:p w:rsidR="000C4B66" w:rsidRPr="00001C24" w:rsidRDefault="000C4B66" w:rsidP="00E0513C">
      <w:pPr>
        <w:pStyle w:val="subsection"/>
      </w:pPr>
      <w:r w:rsidRPr="00001C24">
        <w:tab/>
        <w:t>(1)</w:t>
      </w:r>
      <w:r w:rsidRPr="00001C24">
        <w:tab/>
        <w:t>An application under this Subdivision must:</w:t>
      </w:r>
    </w:p>
    <w:p w:rsidR="000C4B66" w:rsidRPr="00001C24" w:rsidRDefault="000C4B66" w:rsidP="00E0513C">
      <w:pPr>
        <w:pStyle w:val="paragraph"/>
      </w:pPr>
      <w:r w:rsidRPr="00001C24">
        <w:tab/>
        <w:t>(a)</w:t>
      </w:r>
      <w:r w:rsidRPr="00001C24">
        <w:tab/>
        <w:t>be in the approved form; and</w:t>
      </w:r>
    </w:p>
    <w:p w:rsidR="000C4B66" w:rsidRPr="00001C24" w:rsidRDefault="000C4B66" w:rsidP="00E0513C">
      <w:pPr>
        <w:pStyle w:val="paragraph"/>
      </w:pPr>
      <w:r w:rsidRPr="00001C24">
        <w:tab/>
        <w:t>(b)</w:t>
      </w:r>
      <w:r w:rsidRPr="00001C24">
        <w:tab/>
        <w:t>be accompanied by any other documents or information prescribed by the regulations; and</w:t>
      </w:r>
    </w:p>
    <w:p w:rsidR="000C4B66" w:rsidRPr="00001C24" w:rsidRDefault="000C4B66" w:rsidP="00E0513C">
      <w:pPr>
        <w:pStyle w:val="paragraph"/>
      </w:pPr>
      <w:r w:rsidRPr="00001C24">
        <w:tab/>
        <w:t>(c)</w:t>
      </w:r>
      <w:r w:rsidRPr="00001C24">
        <w:tab/>
        <w:t>be accompanied by the fee (if any) prescribed by the regulations; and</w:t>
      </w:r>
    </w:p>
    <w:p w:rsidR="000C4B66" w:rsidRPr="00001C24" w:rsidRDefault="000C4B66" w:rsidP="00E0513C">
      <w:pPr>
        <w:pStyle w:val="paragraph"/>
      </w:pPr>
      <w:r w:rsidRPr="00001C24">
        <w:tab/>
        <w:t>(d)</w:t>
      </w:r>
      <w:r w:rsidRPr="00001C24">
        <w:tab/>
        <w:t>for an application to approve a precommitment system for a State or Territory—be accompanied by the terms and conditions on which the precommitment system would be provided; and</w:t>
      </w:r>
    </w:p>
    <w:p w:rsidR="000C4B66" w:rsidRPr="00001C24" w:rsidRDefault="000C4B66" w:rsidP="00E0513C">
      <w:pPr>
        <w:pStyle w:val="paragraph"/>
      </w:pPr>
      <w:r w:rsidRPr="00001C24">
        <w:tab/>
        <w:t>(e)</w:t>
      </w:r>
      <w:r w:rsidRPr="00001C24">
        <w:tab/>
        <w:t>for an application to approve a variation to the approved terms and conditions for a precommitment system for a State or Territory—be accompanied by the variation to the approved terms and conditions for the precommitment system.</w:t>
      </w:r>
    </w:p>
    <w:p w:rsidR="000C4B66" w:rsidRPr="00001C24" w:rsidRDefault="000C4B66" w:rsidP="00E0513C">
      <w:pPr>
        <w:pStyle w:val="subsection"/>
      </w:pPr>
      <w:r w:rsidRPr="00001C24">
        <w:tab/>
        <w:t>(2)</w:t>
      </w:r>
      <w:r w:rsidRPr="00001C24">
        <w:tab/>
        <w:t xml:space="preserve">A fee prescribed under </w:t>
      </w:r>
      <w:r w:rsidR="00001C24">
        <w:t>paragraph (</w:t>
      </w:r>
      <w:r w:rsidRPr="00001C24">
        <w:t>1)(c) must not be such as to amount to taxation.</w:t>
      </w:r>
    </w:p>
    <w:p w:rsidR="00A63BBD" w:rsidRPr="00001C24" w:rsidRDefault="001A52BC" w:rsidP="00E0513C">
      <w:pPr>
        <w:pStyle w:val="ActHead5"/>
      </w:pPr>
      <w:bookmarkStart w:id="63" w:name="_Toc360105168"/>
      <w:r w:rsidRPr="00001C24">
        <w:rPr>
          <w:rStyle w:val="CharSectno"/>
        </w:rPr>
        <w:lastRenderedPageBreak/>
        <w:t>48</w:t>
      </w:r>
      <w:r w:rsidR="00C66EA3" w:rsidRPr="00001C24">
        <w:t xml:space="preserve">  </w:t>
      </w:r>
      <w:r w:rsidR="00A63BBD" w:rsidRPr="00001C24">
        <w:t>Requiring further information</w:t>
      </w:r>
      <w:bookmarkEnd w:id="63"/>
    </w:p>
    <w:p w:rsidR="00A63BBD" w:rsidRPr="00001C24" w:rsidRDefault="00A63BBD" w:rsidP="00E0513C">
      <w:pPr>
        <w:pStyle w:val="subsection"/>
      </w:pPr>
      <w:r w:rsidRPr="00001C24">
        <w:tab/>
        <w:t>(</w:t>
      </w:r>
      <w:r w:rsidR="00C66EA3" w:rsidRPr="00001C24">
        <w:t>1</w:t>
      </w:r>
      <w:r w:rsidRPr="00001C24">
        <w:t>)</w:t>
      </w:r>
      <w:r w:rsidRPr="00001C24">
        <w:tab/>
        <w:t xml:space="preserve">The Regulator may, by notice given to an applicant, require </w:t>
      </w:r>
      <w:r w:rsidR="00B67985" w:rsidRPr="00001C24">
        <w:t>the</w:t>
      </w:r>
      <w:r w:rsidRPr="00001C24">
        <w:t xml:space="preserve"> applicant to provide to the Regulator any other document, or information, that the Regulator thinks necessary in order to form an opinion whether to </w:t>
      </w:r>
      <w:r w:rsidR="009A5125" w:rsidRPr="00001C24">
        <w:t>grant an approval under this Subdivision</w:t>
      </w:r>
      <w:r w:rsidRPr="00001C24">
        <w:t>.</w:t>
      </w:r>
    </w:p>
    <w:p w:rsidR="00A63BBD" w:rsidRPr="00001C24" w:rsidRDefault="00A63BBD" w:rsidP="00E0513C">
      <w:pPr>
        <w:pStyle w:val="subsection"/>
      </w:pPr>
      <w:r w:rsidRPr="00001C24">
        <w:tab/>
        <w:t>(</w:t>
      </w:r>
      <w:r w:rsidR="00C66EA3" w:rsidRPr="00001C24">
        <w:t>2</w:t>
      </w:r>
      <w:r w:rsidRPr="00001C24">
        <w:t>)</w:t>
      </w:r>
      <w:r w:rsidRPr="00001C24">
        <w:tab/>
        <w:t xml:space="preserve">The Regulator is not required to make a decision under this </w:t>
      </w:r>
      <w:r w:rsidR="009A5125" w:rsidRPr="00001C24">
        <w:t xml:space="preserve">Subdivision </w:t>
      </w:r>
      <w:r w:rsidRPr="00001C24">
        <w:t xml:space="preserve">until the document or information required under </w:t>
      </w:r>
      <w:r w:rsidR="00001C24">
        <w:t>subsection (</w:t>
      </w:r>
      <w:r w:rsidR="00B36618" w:rsidRPr="00001C24">
        <w:t xml:space="preserve">1) </w:t>
      </w:r>
      <w:r w:rsidRPr="00001C24">
        <w:t>has been provided.</w:t>
      </w:r>
    </w:p>
    <w:p w:rsidR="000C4B66" w:rsidRPr="00001C24" w:rsidRDefault="001A52BC" w:rsidP="00E0513C">
      <w:pPr>
        <w:pStyle w:val="ActHead5"/>
      </w:pPr>
      <w:bookmarkStart w:id="64" w:name="_Toc360105169"/>
      <w:r w:rsidRPr="00001C24">
        <w:rPr>
          <w:rStyle w:val="CharSectno"/>
        </w:rPr>
        <w:t>49</w:t>
      </w:r>
      <w:r w:rsidR="000C4B66" w:rsidRPr="00001C24">
        <w:t xml:space="preserve">  Amendment and withdrawal of applications</w:t>
      </w:r>
      <w:bookmarkEnd w:id="64"/>
    </w:p>
    <w:p w:rsidR="000C4B66" w:rsidRPr="00001C24" w:rsidRDefault="000C4B66" w:rsidP="00E0513C">
      <w:pPr>
        <w:pStyle w:val="SubsectionHead"/>
      </w:pPr>
      <w:r w:rsidRPr="00001C24">
        <w:t>Amending applications</w:t>
      </w:r>
    </w:p>
    <w:p w:rsidR="000C4B66" w:rsidRPr="00001C24" w:rsidRDefault="000C4B66" w:rsidP="00E0513C">
      <w:pPr>
        <w:pStyle w:val="subsection"/>
      </w:pPr>
      <w:r w:rsidRPr="00001C24">
        <w:tab/>
        <w:t>(1)</w:t>
      </w:r>
      <w:r w:rsidRPr="00001C24">
        <w:tab/>
        <w:t>An applicant may amend an application at any time before the Regulator makes a decision on the application.</w:t>
      </w:r>
    </w:p>
    <w:p w:rsidR="000C4B66" w:rsidRPr="00001C24" w:rsidRDefault="000C4B66" w:rsidP="00E0513C">
      <w:pPr>
        <w:pStyle w:val="subsection"/>
      </w:pPr>
      <w:r w:rsidRPr="00001C24">
        <w:tab/>
        <w:t>(2)</w:t>
      </w:r>
      <w:r w:rsidRPr="00001C24">
        <w:tab/>
        <w:t>An applicant must not be charged a fee for amending an application.</w:t>
      </w:r>
    </w:p>
    <w:p w:rsidR="000C4B66" w:rsidRPr="00001C24" w:rsidRDefault="000C4B66" w:rsidP="00E0513C">
      <w:pPr>
        <w:pStyle w:val="SubsectionHead"/>
      </w:pPr>
      <w:r w:rsidRPr="00001C24">
        <w:t>Withdrawing applications</w:t>
      </w:r>
    </w:p>
    <w:p w:rsidR="000C4B66" w:rsidRPr="00001C24" w:rsidRDefault="000C4B66" w:rsidP="00E0513C">
      <w:pPr>
        <w:pStyle w:val="subsection"/>
      </w:pPr>
      <w:r w:rsidRPr="00001C24">
        <w:tab/>
        <w:t>(3)</w:t>
      </w:r>
      <w:r w:rsidRPr="00001C24">
        <w:tab/>
        <w:t>An applicant may withdraw an application at any time before the Regulator makes a decision on the application.</w:t>
      </w:r>
    </w:p>
    <w:p w:rsidR="000C4B66" w:rsidRPr="00001C24" w:rsidRDefault="000C4B66" w:rsidP="00E0513C">
      <w:pPr>
        <w:pStyle w:val="subsection"/>
      </w:pPr>
      <w:r w:rsidRPr="00001C24">
        <w:tab/>
        <w:t>(4)</w:t>
      </w:r>
      <w:r w:rsidRPr="00001C24">
        <w:tab/>
      </w:r>
      <w:r w:rsidR="00001C24">
        <w:t>Subsection (</w:t>
      </w:r>
      <w:r w:rsidRPr="00001C24">
        <w:t>3) does not prevent the applicant from making a fresh application.</w:t>
      </w:r>
    </w:p>
    <w:p w:rsidR="000C4B66" w:rsidRPr="00001C24" w:rsidRDefault="000C4B66" w:rsidP="00E0513C">
      <w:pPr>
        <w:pStyle w:val="subsection"/>
      </w:pPr>
      <w:r w:rsidRPr="00001C24">
        <w:tab/>
        <w:t>(5)</w:t>
      </w:r>
      <w:r w:rsidRPr="00001C24">
        <w:tab/>
        <w:t>The Regulator must, on behalf of the Commonwealth, refund any application fee that has been paid by an applicant who withdraws an application.</w:t>
      </w:r>
    </w:p>
    <w:p w:rsidR="00A63BBD" w:rsidRPr="00001C24" w:rsidRDefault="001A52BC" w:rsidP="00E0513C">
      <w:pPr>
        <w:pStyle w:val="ActHead5"/>
      </w:pPr>
      <w:bookmarkStart w:id="65" w:name="_Toc360105170"/>
      <w:r w:rsidRPr="00001C24">
        <w:rPr>
          <w:rStyle w:val="CharSectno"/>
        </w:rPr>
        <w:t>50</w:t>
      </w:r>
      <w:r w:rsidR="00C66EA3" w:rsidRPr="00001C24">
        <w:t xml:space="preserve">  </w:t>
      </w:r>
      <w:r w:rsidR="00A63BBD" w:rsidRPr="00001C24">
        <w:t xml:space="preserve">Testing </w:t>
      </w:r>
      <w:r w:rsidR="0013377A" w:rsidRPr="00001C24">
        <w:t>precommitment</w:t>
      </w:r>
      <w:r w:rsidR="00A63BBD" w:rsidRPr="00001C24">
        <w:t xml:space="preserve"> systems</w:t>
      </w:r>
      <w:bookmarkEnd w:id="65"/>
    </w:p>
    <w:p w:rsidR="00A63BBD" w:rsidRPr="00001C24" w:rsidRDefault="00C66EA3" w:rsidP="00E0513C">
      <w:pPr>
        <w:pStyle w:val="subsection"/>
      </w:pPr>
      <w:r w:rsidRPr="00001C24">
        <w:tab/>
        <w:t>(1)</w:t>
      </w:r>
      <w:r w:rsidRPr="00001C24">
        <w:tab/>
      </w:r>
      <w:r w:rsidR="00A63BBD" w:rsidRPr="00001C24">
        <w:t xml:space="preserve">For the purposes of determining whether a </w:t>
      </w:r>
      <w:r w:rsidR="0013377A" w:rsidRPr="00001C24">
        <w:t>precommitment</w:t>
      </w:r>
      <w:r w:rsidR="00A63BBD" w:rsidRPr="00001C24">
        <w:t xml:space="preserve"> system complies with the requirements of </w:t>
      </w:r>
      <w:r w:rsidRPr="00001C24">
        <w:t>Part</w:t>
      </w:r>
      <w:r w:rsidR="00001C24">
        <w:t> </w:t>
      </w:r>
      <w:r w:rsidRPr="00001C24">
        <w:t>2 of this Chapter</w:t>
      </w:r>
      <w:r w:rsidR="00A63BBD" w:rsidRPr="00001C24">
        <w:t>, the Regulator may require the system to be tested in accordance with a procedure prescribed by the regulations.</w:t>
      </w:r>
    </w:p>
    <w:p w:rsidR="00A63BBD" w:rsidRPr="00001C24" w:rsidRDefault="00C66EA3" w:rsidP="00E0513C">
      <w:pPr>
        <w:pStyle w:val="subsection"/>
      </w:pPr>
      <w:r w:rsidRPr="00001C24">
        <w:tab/>
        <w:t>(</w:t>
      </w:r>
      <w:r w:rsidR="00E05067" w:rsidRPr="00001C24">
        <w:t>2</w:t>
      </w:r>
      <w:r w:rsidRPr="00001C24">
        <w:t>)</w:t>
      </w:r>
      <w:r w:rsidRPr="00001C24">
        <w:tab/>
      </w:r>
      <w:r w:rsidR="00A63BBD" w:rsidRPr="00001C24">
        <w:t xml:space="preserve">Without limiting </w:t>
      </w:r>
      <w:r w:rsidR="00001C24">
        <w:t>subsection (</w:t>
      </w:r>
      <w:r w:rsidRPr="00001C24">
        <w:t>1)</w:t>
      </w:r>
      <w:r w:rsidR="00A63BBD" w:rsidRPr="00001C24">
        <w:t xml:space="preserve">, the regulations may provide for a scheme </w:t>
      </w:r>
      <w:r w:rsidR="00C11A1A" w:rsidRPr="00001C24">
        <w:t xml:space="preserve">(including any fees payable in relation to such a scheme) </w:t>
      </w:r>
      <w:r w:rsidR="00A63BBD" w:rsidRPr="00001C24">
        <w:t xml:space="preserve">to </w:t>
      </w:r>
      <w:r w:rsidR="00A63BBD" w:rsidRPr="00001C24">
        <w:lastRenderedPageBreak/>
        <w:t xml:space="preserve">license the persons who are to test </w:t>
      </w:r>
      <w:r w:rsidR="0013377A" w:rsidRPr="00001C24">
        <w:t>precommitment</w:t>
      </w:r>
      <w:r w:rsidR="00A63BBD" w:rsidRPr="00001C24">
        <w:t xml:space="preserve"> system</w:t>
      </w:r>
      <w:r w:rsidR="00BC0176" w:rsidRPr="00001C24">
        <w:t>s</w:t>
      </w:r>
      <w:r w:rsidR="00E05067" w:rsidRPr="00001C24">
        <w:t xml:space="preserve"> </w:t>
      </w:r>
      <w:r w:rsidR="00A63BBD" w:rsidRPr="00001C24">
        <w:t>in accordance with a procedure prescribed by the regulations.</w:t>
      </w:r>
    </w:p>
    <w:p w:rsidR="000C4B66" w:rsidRPr="00001C24" w:rsidRDefault="001A52BC" w:rsidP="00E0513C">
      <w:pPr>
        <w:pStyle w:val="ActHead5"/>
      </w:pPr>
      <w:bookmarkStart w:id="66" w:name="_Toc360105171"/>
      <w:r w:rsidRPr="00001C24">
        <w:rPr>
          <w:rStyle w:val="CharSectno"/>
        </w:rPr>
        <w:t>51</w:t>
      </w:r>
      <w:r w:rsidR="000C4B66" w:rsidRPr="00001C24">
        <w:t xml:space="preserve">  Approving precommitment systems and variations to approved terms and conditions</w:t>
      </w:r>
      <w:bookmarkEnd w:id="66"/>
    </w:p>
    <w:p w:rsidR="000C4B66" w:rsidRPr="00001C24" w:rsidRDefault="000C4B66" w:rsidP="00E0513C">
      <w:pPr>
        <w:pStyle w:val="SubsectionHead"/>
      </w:pPr>
      <w:r w:rsidRPr="00001C24">
        <w:t>Approving precommitment systems</w:t>
      </w:r>
    </w:p>
    <w:p w:rsidR="000C4B66" w:rsidRPr="00001C24" w:rsidRDefault="000C4B66" w:rsidP="00E0513C">
      <w:pPr>
        <w:pStyle w:val="subsection"/>
      </w:pPr>
      <w:r w:rsidRPr="00001C24">
        <w:tab/>
        <w:t>(1)</w:t>
      </w:r>
      <w:r w:rsidRPr="00001C24">
        <w:tab/>
        <w:t xml:space="preserve">The Regulator may (subject to </w:t>
      </w:r>
      <w:r w:rsidR="00001C24">
        <w:t>subsection (</w:t>
      </w:r>
      <w:r w:rsidRPr="00001C24">
        <w:t>2)) approve, in writing, a precommitment system for a State or Territory if the Regulator is satisfied that:</w:t>
      </w:r>
    </w:p>
    <w:p w:rsidR="000C4B66" w:rsidRPr="00001C24" w:rsidRDefault="000C4B66" w:rsidP="00E0513C">
      <w:pPr>
        <w:pStyle w:val="paragraph"/>
      </w:pPr>
      <w:r w:rsidRPr="00001C24">
        <w:tab/>
        <w:t>(a)</w:t>
      </w:r>
      <w:r w:rsidRPr="00001C24">
        <w:tab/>
        <w:t>an application has been made to approve the precommitment system for the State or Territory, and any fee prescribed by the regulations has been paid for the application; and</w:t>
      </w:r>
    </w:p>
    <w:p w:rsidR="000C4B66" w:rsidRPr="00001C24" w:rsidRDefault="000C4B66" w:rsidP="00E0513C">
      <w:pPr>
        <w:pStyle w:val="paragraph"/>
      </w:pPr>
      <w:r w:rsidRPr="00001C24">
        <w:tab/>
        <w:t>(b)</w:t>
      </w:r>
      <w:r w:rsidRPr="00001C24">
        <w:tab/>
        <w:t>the precommitment system complies with the requirements of Part</w:t>
      </w:r>
      <w:r w:rsidR="00001C24">
        <w:t> </w:t>
      </w:r>
      <w:r w:rsidRPr="00001C24">
        <w:t>2 of this Chapter; and</w:t>
      </w:r>
    </w:p>
    <w:p w:rsidR="00552A4D" w:rsidRPr="00001C24" w:rsidRDefault="00552A4D" w:rsidP="00552A4D">
      <w:pPr>
        <w:pStyle w:val="paragraph"/>
      </w:pPr>
      <w:r w:rsidRPr="00001C24">
        <w:tab/>
        <w:t>(c)</w:t>
      </w:r>
      <w:r w:rsidRPr="00001C24">
        <w:tab/>
        <w:t>the terms and conditions on which the precommitment system would be provided are reasonable including low cost, taking into account the matters prescribed by the regulations; and</w:t>
      </w:r>
    </w:p>
    <w:p w:rsidR="00A261F9" w:rsidRPr="00001C24" w:rsidRDefault="00A261F9" w:rsidP="00A261F9">
      <w:pPr>
        <w:pStyle w:val="paragraph"/>
      </w:pPr>
      <w:r w:rsidRPr="00001C24">
        <w:tab/>
        <w:t>(d)</w:t>
      </w:r>
      <w:r w:rsidRPr="00001C24">
        <w:tab/>
        <w:t>if the law of the State or Territory requires the precommitment system to be approved or authorised under that law—the precommitment system is approved or authorised for the State or Territory under that law.</w:t>
      </w:r>
    </w:p>
    <w:p w:rsidR="000C4B66" w:rsidRPr="00001C24" w:rsidRDefault="000C4B66" w:rsidP="00E0513C">
      <w:pPr>
        <w:pStyle w:val="notetext"/>
      </w:pPr>
      <w:r w:rsidRPr="00001C24">
        <w:t>Note:</w:t>
      </w:r>
      <w:r w:rsidRPr="00001C24">
        <w:tab/>
        <w:t>For review of a decision to refuse to approve a precommitment system for a State or Territory, see sections</w:t>
      </w:r>
      <w:r w:rsidR="00001C24">
        <w:t> </w:t>
      </w:r>
      <w:r w:rsidR="001A52BC" w:rsidRPr="00001C24">
        <w:t>198</w:t>
      </w:r>
      <w:r w:rsidRPr="00001C24">
        <w:t xml:space="preserve"> and </w:t>
      </w:r>
      <w:r w:rsidR="001A52BC" w:rsidRPr="00001C24">
        <w:t>199</w:t>
      </w:r>
      <w:r w:rsidRPr="00001C24">
        <w:t>.</w:t>
      </w:r>
    </w:p>
    <w:p w:rsidR="000C4B66" w:rsidRPr="00001C24" w:rsidRDefault="000C4B66" w:rsidP="00E0513C">
      <w:pPr>
        <w:pStyle w:val="subsection"/>
      </w:pPr>
      <w:r w:rsidRPr="00001C24">
        <w:tab/>
        <w:t>(2)</w:t>
      </w:r>
      <w:r w:rsidRPr="00001C24">
        <w:tab/>
        <w:t xml:space="preserve">The Regulator may (under </w:t>
      </w:r>
      <w:r w:rsidR="00001C24">
        <w:t>subsection (</w:t>
      </w:r>
      <w:r w:rsidRPr="00001C24">
        <w:t>1)) refuse to approve a precommitment system for a State or Territory if the Regulator is satisfied that, despite the precommitment system complying with the requirements of Part</w:t>
      </w:r>
      <w:r w:rsidR="00001C24">
        <w:t> </w:t>
      </w:r>
      <w:r w:rsidRPr="00001C24">
        <w:t>2 of this Chapter, the precommitment system includes one or more features that are incompatible with the object of this Act (see section</w:t>
      </w:r>
      <w:r w:rsidR="00001C24">
        <w:t> </w:t>
      </w:r>
      <w:r w:rsidR="001A52BC" w:rsidRPr="00001C24">
        <w:t>4</w:t>
      </w:r>
      <w:r w:rsidRPr="00001C24">
        <w:t>).</w:t>
      </w:r>
    </w:p>
    <w:p w:rsidR="000C4B66" w:rsidRPr="00001C24" w:rsidRDefault="000C4B66" w:rsidP="00E0513C">
      <w:pPr>
        <w:pStyle w:val="subsection"/>
      </w:pPr>
      <w:r w:rsidRPr="00001C24">
        <w:tab/>
        <w:t>(3)</w:t>
      </w:r>
      <w:r w:rsidRPr="00001C24">
        <w:tab/>
        <w:t xml:space="preserve">If the Regulator approves a precommitment system for a State or Territory under </w:t>
      </w:r>
      <w:r w:rsidR="00001C24">
        <w:t>subsection (</w:t>
      </w:r>
      <w:r w:rsidRPr="00001C24">
        <w:t>1), the Regulator is taken to have approved the terms and conditions on which the precommitment system would be provided.</w:t>
      </w:r>
    </w:p>
    <w:p w:rsidR="000C4B66" w:rsidRPr="00001C24" w:rsidRDefault="000C4B66" w:rsidP="00E0513C">
      <w:pPr>
        <w:pStyle w:val="notetext"/>
      </w:pPr>
      <w:r w:rsidRPr="00001C24">
        <w:lastRenderedPageBreak/>
        <w:t>Note:</w:t>
      </w:r>
      <w:r w:rsidRPr="00001C24">
        <w:tab/>
      </w:r>
      <w:r w:rsidR="00F85705" w:rsidRPr="00001C24">
        <w:t>For a civil penalty provision for providing a</w:t>
      </w:r>
      <w:r w:rsidRPr="00001C24">
        <w:t xml:space="preserve"> precommitment system for a State or Territory </w:t>
      </w:r>
      <w:r w:rsidR="00F85705" w:rsidRPr="00001C24">
        <w:t xml:space="preserve">on terms and conditions other than </w:t>
      </w:r>
      <w:r w:rsidRPr="00001C24">
        <w:t>the approved terms and conditions</w:t>
      </w:r>
      <w:r w:rsidR="00F85705" w:rsidRPr="00001C24">
        <w:t>,</w:t>
      </w:r>
      <w:r w:rsidRPr="00001C24">
        <w:t xml:space="preserve"> see section</w:t>
      </w:r>
      <w:r w:rsidR="00001C24">
        <w:t> </w:t>
      </w:r>
      <w:r w:rsidR="001A52BC" w:rsidRPr="00001C24">
        <w:t>55</w:t>
      </w:r>
      <w:r w:rsidRPr="00001C24">
        <w:t>.</w:t>
      </w:r>
    </w:p>
    <w:p w:rsidR="000C4B66" w:rsidRPr="00001C24" w:rsidRDefault="000C4B66" w:rsidP="00E0513C">
      <w:pPr>
        <w:pStyle w:val="SubsectionHead"/>
      </w:pPr>
      <w:r w:rsidRPr="00001C24">
        <w:t>Approving variations of approved terms and conditions</w:t>
      </w:r>
    </w:p>
    <w:p w:rsidR="000C4B66" w:rsidRPr="00001C24" w:rsidRDefault="000C4B66" w:rsidP="00E0513C">
      <w:pPr>
        <w:pStyle w:val="subsection"/>
      </w:pPr>
      <w:r w:rsidRPr="00001C24">
        <w:tab/>
        <w:t>(4)</w:t>
      </w:r>
      <w:r w:rsidRPr="00001C24">
        <w:tab/>
        <w:t>The Regulator may approve, in writing, a variation to the approved terms and conditions for a precommitment system for a State or Territory if the Regulator is satisfied that those terms and conditions as varied are reasonable, taking into account the matters prescribed by the regulations.</w:t>
      </w:r>
    </w:p>
    <w:p w:rsidR="00207EA8" w:rsidRPr="00001C24" w:rsidRDefault="00207EA8" w:rsidP="00E0513C">
      <w:pPr>
        <w:pStyle w:val="notetext"/>
      </w:pPr>
      <w:r w:rsidRPr="00001C24">
        <w:t>Note:</w:t>
      </w:r>
      <w:r w:rsidRPr="00001C24">
        <w:tab/>
        <w:t>For review of a decision to refuse to approve a variation to the approved terms and conditions for a precommitment system for a State or Territory, see sections</w:t>
      </w:r>
      <w:r w:rsidR="00001C24">
        <w:t> </w:t>
      </w:r>
      <w:r w:rsidR="001A52BC" w:rsidRPr="00001C24">
        <w:t>198</w:t>
      </w:r>
      <w:r w:rsidRPr="00001C24">
        <w:t xml:space="preserve"> and </w:t>
      </w:r>
      <w:r w:rsidR="001A52BC" w:rsidRPr="00001C24">
        <w:t>199</w:t>
      </w:r>
      <w:r w:rsidRPr="00001C24">
        <w:t>.</w:t>
      </w:r>
    </w:p>
    <w:p w:rsidR="000C4B66" w:rsidRPr="00001C24" w:rsidRDefault="001A52BC" w:rsidP="00E0513C">
      <w:pPr>
        <w:pStyle w:val="ActHead5"/>
      </w:pPr>
      <w:bookmarkStart w:id="67" w:name="_Toc360105172"/>
      <w:r w:rsidRPr="00001C24">
        <w:rPr>
          <w:rStyle w:val="CharSectno"/>
        </w:rPr>
        <w:t>52</w:t>
      </w:r>
      <w:r w:rsidR="000C4B66" w:rsidRPr="00001C24">
        <w:t xml:space="preserve">  Notification of approvals</w:t>
      </w:r>
      <w:bookmarkEnd w:id="67"/>
    </w:p>
    <w:p w:rsidR="000C4B66" w:rsidRPr="00001C24" w:rsidRDefault="000C4B66" w:rsidP="00E0513C">
      <w:pPr>
        <w:pStyle w:val="SubsectionHead"/>
      </w:pPr>
      <w:r w:rsidRPr="00001C24">
        <w:t>Giving copies of approvals of precommitment systems</w:t>
      </w:r>
    </w:p>
    <w:p w:rsidR="000C4B66" w:rsidRPr="00001C24" w:rsidRDefault="000C4B66" w:rsidP="00E0513C">
      <w:pPr>
        <w:pStyle w:val="subsection"/>
      </w:pPr>
      <w:r w:rsidRPr="00001C24">
        <w:tab/>
        <w:t>(1)</w:t>
      </w:r>
      <w:r w:rsidRPr="00001C24">
        <w:tab/>
        <w:t>As soon as practicable after giving an approval for a precommitment system for a State or Territory under subsection</w:t>
      </w:r>
      <w:r w:rsidR="00001C24">
        <w:t> </w:t>
      </w:r>
      <w:r w:rsidR="001A52BC" w:rsidRPr="00001C24">
        <w:t>51</w:t>
      </w:r>
      <w:r w:rsidRPr="00001C24">
        <w:t>(1), the Regulator must give the applicant a copy of the approval.</w:t>
      </w:r>
    </w:p>
    <w:p w:rsidR="000C4B66" w:rsidRPr="00001C24" w:rsidRDefault="000C4B66" w:rsidP="00E0513C">
      <w:pPr>
        <w:pStyle w:val="subsection"/>
      </w:pPr>
      <w:r w:rsidRPr="00001C24">
        <w:tab/>
        <w:t>(2)</w:t>
      </w:r>
      <w:r w:rsidRPr="00001C24">
        <w:tab/>
        <w:t>The approval must set out the approved terms and conditions for the precommitment system.</w:t>
      </w:r>
    </w:p>
    <w:p w:rsidR="000C4B66" w:rsidRPr="00001C24" w:rsidRDefault="000C4B66" w:rsidP="00E0513C">
      <w:pPr>
        <w:pStyle w:val="SubsectionHead"/>
      </w:pPr>
      <w:r w:rsidRPr="00001C24">
        <w:t>Approving varied terms and conditions</w:t>
      </w:r>
    </w:p>
    <w:p w:rsidR="000C4B66" w:rsidRPr="00001C24" w:rsidRDefault="000C4B66" w:rsidP="00E0513C">
      <w:pPr>
        <w:pStyle w:val="subsection"/>
      </w:pPr>
      <w:r w:rsidRPr="00001C24">
        <w:tab/>
        <w:t>(3)</w:t>
      </w:r>
      <w:r w:rsidRPr="00001C24">
        <w:tab/>
        <w:t>If the Regulator approves a variation to the approved terms and conditions for a precommitment system for a State or Territory, the Regulator must vary the approval of the precommitment system to include the variation</w:t>
      </w:r>
      <w:r w:rsidR="0058354D" w:rsidRPr="00001C24">
        <w:t xml:space="preserve"> to the approved terms and conditions</w:t>
      </w:r>
      <w:r w:rsidRPr="00001C24">
        <w:t>.</w:t>
      </w:r>
    </w:p>
    <w:p w:rsidR="000C4B66" w:rsidRPr="00001C24" w:rsidRDefault="000C4B66" w:rsidP="00E0513C">
      <w:pPr>
        <w:pStyle w:val="SubsectionHead"/>
      </w:pPr>
      <w:r w:rsidRPr="00001C24">
        <w:t>Length of approvals of precommitment system</w:t>
      </w:r>
    </w:p>
    <w:p w:rsidR="000C4B66" w:rsidRPr="00001C24" w:rsidRDefault="000C4B66" w:rsidP="00E0513C">
      <w:pPr>
        <w:pStyle w:val="subsection"/>
      </w:pPr>
      <w:r w:rsidRPr="00001C24">
        <w:tab/>
        <w:t>(4)</w:t>
      </w:r>
      <w:r w:rsidRPr="00001C24">
        <w:tab/>
        <w:t>An approval of a precommitment system for a State or Territory has effect for 10 years (unless it is revoked earlier).</w:t>
      </w:r>
    </w:p>
    <w:p w:rsidR="000C4B66" w:rsidRPr="00001C24" w:rsidRDefault="000C4B66" w:rsidP="00E0513C">
      <w:pPr>
        <w:pStyle w:val="SubsectionHead"/>
      </w:pPr>
      <w:r w:rsidRPr="00001C24">
        <w:lastRenderedPageBreak/>
        <w:t>Publishing approvals</w:t>
      </w:r>
    </w:p>
    <w:p w:rsidR="000C4B66" w:rsidRPr="00001C24" w:rsidRDefault="000C4B66" w:rsidP="00E0513C">
      <w:pPr>
        <w:pStyle w:val="subsection"/>
      </w:pPr>
      <w:r w:rsidRPr="00001C24">
        <w:tab/>
        <w:t>(5)</w:t>
      </w:r>
      <w:r w:rsidRPr="00001C24">
        <w:tab/>
        <w:t xml:space="preserve">The Regulator must publish a copy of an approval of a precommitment system for a State or Territory (including an approval as varied under </w:t>
      </w:r>
      <w:r w:rsidR="00001C24">
        <w:t>subsection (</w:t>
      </w:r>
      <w:r w:rsidRPr="00001C24">
        <w:t>3)) by any means the Regulator considers appropriate.</w:t>
      </w:r>
    </w:p>
    <w:p w:rsidR="00A63BBD" w:rsidRPr="00001C24" w:rsidRDefault="001A52BC" w:rsidP="00E0513C">
      <w:pPr>
        <w:pStyle w:val="ActHead5"/>
      </w:pPr>
      <w:bookmarkStart w:id="68" w:name="_Toc360105173"/>
      <w:r w:rsidRPr="00001C24">
        <w:rPr>
          <w:rStyle w:val="CharSectno"/>
        </w:rPr>
        <w:t>53</w:t>
      </w:r>
      <w:r w:rsidR="00171042" w:rsidRPr="00001C24">
        <w:t xml:space="preserve">  Changes to </w:t>
      </w:r>
      <w:r w:rsidR="0013377A" w:rsidRPr="00001C24">
        <w:t>precommitment</w:t>
      </w:r>
      <w:r w:rsidR="00171042" w:rsidRPr="00001C24">
        <w:t xml:space="preserve"> requirements</w:t>
      </w:r>
      <w:bookmarkEnd w:id="68"/>
    </w:p>
    <w:p w:rsidR="00BB6679" w:rsidRPr="00001C24" w:rsidRDefault="00BB6679" w:rsidP="00E0513C">
      <w:pPr>
        <w:pStyle w:val="subsection"/>
      </w:pPr>
      <w:r w:rsidRPr="00001C24">
        <w:tab/>
      </w:r>
      <w:r w:rsidRPr="00001C24">
        <w:tab/>
        <w:t>To avoid doubt, a change to regulations made for the purposes of Part</w:t>
      </w:r>
      <w:r w:rsidR="00001C24">
        <w:t> </w:t>
      </w:r>
      <w:r w:rsidRPr="00001C24">
        <w:t xml:space="preserve">2 of this Chapter applies to any </w:t>
      </w:r>
      <w:r w:rsidR="000C4B66" w:rsidRPr="00001C24">
        <w:t xml:space="preserve">approved </w:t>
      </w:r>
      <w:r w:rsidR="0013377A" w:rsidRPr="00001C24">
        <w:t>precommitment</w:t>
      </w:r>
      <w:r w:rsidRPr="00001C24">
        <w:t xml:space="preserve"> system.</w:t>
      </w:r>
    </w:p>
    <w:p w:rsidR="000C4B66" w:rsidRPr="00001C24" w:rsidRDefault="001A52BC" w:rsidP="00E0513C">
      <w:pPr>
        <w:pStyle w:val="ActHead5"/>
      </w:pPr>
      <w:bookmarkStart w:id="69" w:name="_Toc360105174"/>
      <w:r w:rsidRPr="00001C24">
        <w:rPr>
          <w:rStyle w:val="CharSectno"/>
        </w:rPr>
        <w:t>54</w:t>
      </w:r>
      <w:r w:rsidR="000C4B66" w:rsidRPr="00001C24">
        <w:t xml:space="preserve">  Revocation of approvals</w:t>
      </w:r>
      <w:bookmarkEnd w:id="69"/>
    </w:p>
    <w:p w:rsidR="000C4B66" w:rsidRPr="00001C24" w:rsidRDefault="000C4B66" w:rsidP="00E0513C">
      <w:pPr>
        <w:pStyle w:val="subsection"/>
      </w:pPr>
      <w:r w:rsidRPr="00001C24">
        <w:tab/>
        <w:t>(1)</w:t>
      </w:r>
      <w:r w:rsidRPr="00001C24">
        <w:tab/>
        <w:t xml:space="preserve">The Regulator </w:t>
      </w:r>
      <w:r w:rsidR="002D543E" w:rsidRPr="00001C24">
        <w:t>must</w:t>
      </w:r>
      <w:r w:rsidRPr="00001C24">
        <w:t xml:space="preserve"> revoke an approval of a precommitment system for a State or Territory if the Regulator is satisfied that:</w:t>
      </w:r>
    </w:p>
    <w:p w:rsidR="000C4B66" w:rsidRPr="00001C24" w:rsidRDefault="000C4B66" w:rsidP="00E0513C">
      <w:pPr>
        <w:pStyle w:val="paragraph"/>
      </w:pPr>
      <w:r w:rsidRPr="00001C24">
        <w:tab/>
        <w:t>(a)</w:t>
      </w:r>
      <w:r w:rsidRPr="00001C24">
        <w:tab/>
        <w:t>the precommitment system does not comply with the requirements of Part</w:t>
      </w:r>
      <w:r w:rsidR="00001C24">
        <w:t> </w:t>
      </w:r>
      <w:r w:rsidRPr="00001C24">
        <w:t>2 of this Chapter; or</w:t>
      </w:r>
    </w:p>
    <w:p w:rsidR="000C4B66" w:rsidRPr="00001C24" w:rsidRDefault="000C4B66" w:rsidP="00E0513C">
      <w:pPr>
        <w:pStyle w:val="paragraph"/>
      </w:pPr>
      <w:r w:rsidRPr="00001C24">
        <w:tab/>
        <w:t>(b)</w:t>
      </w:r>
      <w:r w:rsidRPr="00001C24">
        <w:tab/>
        <w:t>despite the precommitment system complying with the requirements of Part</w:t>
      </w:r>
      <w:r w:rsidR="00001C24">
        <w:t> </w:t>
      </w:r>
      <w:r w:rsidRPr="00001C24">
        <w:t>2 of this Chapter, the precommitment system includes one or more features that are incompatible with the object of this Act (see section</w:t>
      </w:r>
      <w:r w:rsidR="00001C24">
        <w:t> </w:t>
      </w:r>
      <w:r w:rsidR="001A52BC" w:rsidRPr="00001C24">
        <w:t>4</w:t>
      </w:r>
      <w:r w:rsidRPr="00001C24">
        <w:t>); or</w:t>
      </w:r>
    </w:p>
    <w:p w:rsidR="000C4B66" w:rsidRPr="00001C24" w:rsidRDefault="000C4B66" w:rsidP="00E0513C">
      <w:pPr>
        <w:pStyle w:val="paragraph"/>
      </w:pPr>
      <w:r w:rsidRPr="00001C24">
        <w:tab/>
        <w:t>(c)</w:t>
      </w:r>
      <w:r w:rsidRPr="00001C24">
        <w:tab/>
        <w:t>the precommitment system is being provided on terms and conditions other than th</w:t>
      </w:r>
      <w:r w:rsidR="002D543E" w:rsidRPr="00001C24">
        <w:t>e approved terms and conditions; or</w:t>
      </w:r>
    </w:p>
    <w:p w:rsidR="002D543E" w:rsidRPr="00001C24" w:rsidRDefault="002D543E" w:rsidP="002D543E">
      <w:pPr>
        <w:pStyle w:val="paragraph"/>
      </w:pPr>
      <w:r w:rsidRPr="00001C24">
        <w:tab/>
        <w:t>(d)</w:t>
      </w:r>
      <w:r w:rsidRPr="00001C24">
        <w:tab/>
        <w:t>if the law of the State or Territory requires the precommitment system to be approved or authorised under that law—the precommitment system is not approved or authorised for the State or Territory under that law.</w:t>
      </w:r>
    </w:p>
    <w:p w:rsidR="000C4B66" w:rsidRPr="00001C24" w:rsidRDefault="00855D54" w:rsidP="00E0513C">
      <w:pPr>
        <w:pStyle w:val="notetext"/>
      </w:pPr>
      <w:r w:rsidRPr="00001C24">
        <w:t>Note:</w:t>
      </w:r>
      <w:r w:rsidR="000C4B66" w:rsidRPr="00001C24">
        <w:tab/>
        <w:t>For review of a decision to revoke an approval of a precommitment system for a State or Territory, see sections</w:t>
      </w:r>
      <w:r w:rsidR="00001C24">
        <w:t> </w:t>
      </w:r>
      <w:r w:rsidR="001A52BC" w:rsidRPr="00001C24">
        <w:t>198</w:t>
      </w:r>
      <w:r w:rsidR="000C4B66" w:rsidRPr="00001C24">
        <w:t xml:space="preserve"> and </w:t>
      </w:r>
      <w:r w:rsidR="001A52BC" w:rsidRPr="00001C24">
        <w:t>199</w:t>
      </w:r>
      <w:r w:rsidR="000C4B66" w:rsidRPr="00001C24">
        <w:t>.</w:t>
      </w:r>
    </w:p>
    <w:p w:rsidR="000C4B66" w:rsidRPr="00001C24" w:rsidRDefault="000C4B66" w:rsidP="00E0513C">
      <w:pPr>
        <w:pStyle w:val="subsection"/>
      </w:pPr>
      <w:r w:rsidRPr="00001C24">
        <w:tab/>
        <w:t>(2)</w:t>
      </w:r>
      <w:r w:rsidRPr="00001C24">
        <w:tab/>
        <w:t>The Regulator must publish a notice revoking an approval of a precommitment system for a State or Territory by any means the Regulator considers appropriate.</w:t>
      </w:r>
    </w:p>
    <w:p w:rsidR="000C4B66" w:rsidRPr="00001C24" w:rsidRDefault="001A52BC" w:rsidP="00E0513C">
      <w:pPr>
        <w:pStyle w:val="ActHead5"/>
      </w:pPr>
      <w:bookmarkStart w:id="70" w:name="_Toc360105175"/>
      <w:r w:rsidRPr="00001C24">
        <w:rPr>
          <w:rStyle w:val="CharSectno"/>
        </w:rPr>
        <w:lastRenderedPageBreak/>
        <w:t>55</w:t>
      </w:r>
      <w:r w:rsidR="000C4B66" w:rsidRPr="00001C24">
        <w:t xml:space="preserve">  Civil penalty for failing to provide precommitment system in accordance with approved terms and conditions</w:t>
      </w:r>
      <w:bookmarkEnd w:id="70"/>
    </w:p>
    <w:p w:rsidR="000C4B66" w:rsidRPr="00001C24" w:rsidRDefault="000C4B66" w:rsidP="00E0513C">
      <w:pPr>
        <w:pStyle w:val="subsection"/>
      </w:pPr>
      <w:r w:rsidRPr="00001C24">
        <w:tab/>
      </w:r>
      <w:r w:rsidRPr="00001C24">
        <w:tab/>
        <w:t>A licensed provider of a precommitment system</w:t>
      </w:r>
      <w:r w:rsidR="005368D0" w:rsidRPr="00001C24">
        <w:t>,</w:t>
      </w:r>
      <w:r w:rsidRPr="00001C24">
        <w:t xml:space="preserve"> </w:t>
      </w:r>
      <w:r w:rsidR="00F85705" w:rsidRPr="00001C24">
        <w:t>that is a constitutional corporation</w:t>
      </w:r>
      <w:r w:rsidR="005368D0" w:rsidRPr="00001C24">
        <w:t>,</w:t>
      </w:r>
      <w:r w:rsidR="00F85705" w:rsidRPr="00001C24">
        <w:t xml:space="preserve"> </w:t>
      </w:r>
      <w:r w:rsidRPr="00001C24">
        <w:t>must not provide an approved precommitment system on terms and conditions other than the approved terms and conditions.</w:t>
      </w:r>
    </w:p>
    <w:p w:rsidR="000C4B66" w:rsidRPr="00001C24" w:rsidRDefault="000C4B66" w:rsidP="00E0513C">
      <w:pPr>
        <w:pStyle w:val="Penalty"/>
      </w:pPr>
      <w:r w:rsidRPr="00001C24">
        <w:t>Civil penalty:</w:t>
      </w:r>
      <w:r w:rsidRPr="00001C24">
        <w:tab/>
        <w:t>200 penalty units.</w:t>
      </w:r>
    </w:p>
    <w:p w:rsidR="00E278F5" w:rsidRPr="00001C24" w:rsidRDefault="00E278F5" w:rsidP="00E0513C">
      <w:pPr>
        <w:pStyle w:val="ActHead4"/>
      </w:pPr>
      <w:bookmarkStart w:id="71" w:name="_Toc360105176"/>
      <w:r w:rsidRPr="00001C24">
        <w:rPr>
          <w:rStyle w:val="CharSubdNo"/>
        </w:rPr>
        <w:t>Subdivision B</w:t>
      </w:r>
      <w:r w:rsidRPr="00001C24">
        <w:t>—</w:t>
      </w:r>
      <w:r w:rsidRPr="00001C24">
        <w:rPr>
          <w:rStyle w:val="CharSubdText"/>
        </w:rPr>
        <w:t>Licen</w:t>
      </w:r>
      <w:r w:rsidR="00B56F0C" w:rsidRPr="00001C24">
        <w:rPr>
          <w:rStyle w:val="CharSubdText"/>
        </w:rPr>
        <w:t>c</w:t>
      </w:r>
      <w:r w:rsidRPr="00001C24">
        <w:rPr>
          <w:rStyle w:val="CharSubdText"/>
        </w:rPr>
        <w:t xml:space="preserve">es </w:t>
      </w:r>
      <w:r w:rsidR="00423A70" w:rsidRPr="00001C24">
        <w:rPr>
          <w:rStyle w:val="CharSubdText"/>
        </w:rPr>
        <w:t xml:space="preserve">for </w:t>
      </w:r>
      <w:r w:rsidR="009D3ECD" w:rsidRPr="00001C24">
        <w:rPr>
          <w:rStyle w:val="CharSubdText"/>
        </w:rPr>
        <w:t>providing</w:t>
      </w:r>
      <w:r w:rsidR="00423A70" w:rsidRPr="00001C24">
        <w:rPr>
          <w:rStyle w:val="CharSubdText"/>
        </w:rPr>
        <w:t xml:space="preserve"> </w:t>
      </w:r>
      <w:r w:rsidR="005E13FB" w:rsidRPr="00001C24">
        <w:rPr>
          <w:rStyle w:val="CharSubdText"/>
        </w:rPr>
        <w:t xml:space="preserve">etc. </w:t>
      </w:r>
      <w:r w:rsidR="0013377A" w:rsidRPr="00001C24">
        <w:rPr>
          <w:rStyle w:val="CharSubdText"/>
        </w:rPr>
        <w:t>precommitment</w:t>
      </w:r>
      <w:r w:rsidRPr="00001C24">
        <w:rPr>
          <w:rStyle w:val="CharSubdText"/>
        </w:rPr>
        <w:t xml:space="preserve"> systems</w:t>
      </w:r>
      <w:bookmarkEnd w:id="71"/>
    </w:p>
    <w:p w:rsidR="00E278F5" w:rsidRPr="00001C24" w:rsidRDefault="001A52BC" w:rsidP="00E0513C">
      <w:pPr>
        <w:pStyle w:val="ActHead5"/>
      </w:pPr>
      <w:bookmarkStart w:id="72" w:name="_Toc360105177"/>
      <w:r w:rsidRPr="00001C24">
        <w:rPr>
          <w:rStyle w:val="CharSectno"/>
        </w:rPr>
        <w:t>56</w:t>
      </w:r>
      <w:r w:rsidR="00E278F5" w:rsidRPr="00001C24">
        <w:t xml:space="preserve">  Regulations may provide in relation to licensing persons who </w:t>
      </w:r>
      <w:r w:rsidR="009D3ECD" w:rsidRPr="00001C24">
        <w:t>provide</w:t>
      </w:r>
      <w:r w:rsidR="00C11A1A" w:rsidRPr="00001C24">
        <w:t xml:space="preserve"> etc.</w:t>
      </w:r>
      <w:r w:rsidR="00E278F5" w:rsidRPr="00001C24">
        <w:t xml:space="preserve"> </w:t>
      </w:r>
      <w:r w:rsidR="0013377A" w:rsidRPr="00001C24">
        <w:t>precommitment</w:t>
      </w:r>
      <w:r w:rsidR="00E278F5" w:rsidRPr="00001C24">
        <w:t xml:space="preserve"> systems</w:t>
      </w:r>
      <w:bookmarkEnd w:id="72"/>
    </w:p>
    <w:p w:rsidR="00E278F5" w:rsidRPr="00001C24" w:rsidRDefault="00E278F5" w:rsidP="00E0513C">
      <w:pPr>
        <w:pStyle w:val="subsection"/>
      </w:pPr>
      <w:r w:rsidRPr="00001C24">
        <w:tab/>
      </w:r>
      <w:r w:rsidR="002107A1" w:rsidRPr="00001C24">
        <w:t>(1)</w:t>
      </w:r>
      <w:r w:rsidRPr="00001C24">
        <w:tab/>
        <w:t xml:space="preserve">The regulations may provide a scheme </w:t>
      </w:r>
      <w:r w:rsidR="001276ED" w:rsidRPr="00001C24">
        <w:t>(including any fees</w:t>
      </w:r>
      <w:r w:rsidR="00AC3D23" w:rsidRPr="00001C24">
        <w:t xml:space="preserve"> payable</w:t>
      </w:r>
      <w:r w:rsidR="001276ED" w:rsidRPr="00001C24">
        <w:t xml:space="preserve"> in relation to such a scheme) </w:t>
      </w:r>
      <w:r w:rsidRPr="00001C24">
        <w:t xml:space="preserve">to license persons who </w:t>
      </w:r>
      <w:r w:rsidR="002B01CB" w:rsidRPr="00001C24">
        <w:t xml:space="preserve">may </w:t>
      </w:r>
      <w:r w:rsidR="009D3ECD" w:rsidRPr="00001C24">
        <w:t>provide</w:t>
      </w:r>
      <w:r w:rsidRPr="00001C24">
        <w:t xml:space="preserve"> </w:t>
      </w:r>
      <w:r w:rsidR="0013377A" w:rsidRPr="00001C24">
        <w:t>precommitment</w:t>
      </w:r>
      <w:r w:rsidRPr="00001C24">
        <w:t xml:space="preserve"> systems </w:t>
      </w:r>
      <w:r w:rsidR="00664DC1" w:rsidRPr="00001C24">
        <w:t xml:space="preserve">for </w:t>
      </w:r>
      <w:r w:rsidRPr="00001C24">
        <w:t>gaming machines.</w:t>
      </w:r>
    </w:p>
    <w:p w:rsidR="00C2540B" w:rsidRPr="00001C24" w:rsidRDefault="002107A1" w:rsidP="00E0513C">
      <w:pPr>
        <w:pStyle w:val="subsection"/>
      </w:pPr>
      <w:r w:rsidRPr="00001C24">
        <w:tab/>
        <w:t>(2)</w:t>
      </w:r>
      <w:r w:rsidRPr="00001C24">
        <w:tab/>
      </w:r>
      <w:r w:rsidR="001E769A" w:rsidRPr="00001C24">
        <w:t>The regulations may provide a scheme (including any fees payable in relation to such a scheme) to license persons who may operate, repair, maintain or install precommitment systems for gaming machines.</w:t>
      </w:r>
    </w:p>
    <w:p w:rsidR="00C33305" w:rsidRPr="00001C24" w:rsidRDefault="006A2EBA" w:rsidP="008E604D">
      <w:pPr>
        <w:pStyle w:val="ActHead1"/>
        <w:pageBreakBefore/>
      </w:pPr>
      <w:bookmarkStart w:id="73" w:name="_Toc360105178"/>
      <w:r w:rsidRPr="00001C24">
        <w:rPr>
          <w:rStyle w:val="CharChapNo"/>
        </w:rPr>
        <w:lastRenderedPageBreak/>
        <w:t>Chapter</w:t>
      </w:r>
      <w:r w:rsidR="00001C24" w:rsidRPr="00001C24">
        <w:rPr>
          <w:rStyle w:val="CharChapNo"/>
        </w:rPr>
        <w:t> </w:t>
      </w:r>
      <w:r w:rsidRPr="00001C24">
        <w:rPr>
          <w:rStyle w:val="CharChapNo"/>
        </w:rPr>
        <w:t>3</w:t>
      </w:r>
      <w:r w:rsidR="00C33305" w:rsidRPr="00001C24">
        <w:t>—</w:t>
      </w:r>
      <w:r w:rsidR="003C2174" w:rsidRPr="00001C24">
        <w:rPr>
          <w:rStyle w:val="CharChapText"/>
        </w:rPr>
        <w:t>C</w:t>
      </w:r>
      <w:r w:rsidR="00C33305" w:rsidRPr="00001C24">
        <w:rPr>
          <w:rStyle w:val="CharChapText"/>
        </w:rPr>
        <w:t>ivil penalty provision</w:t>
      </w:r>
      <w:r w:rsidR="00407330" w:rsidRPr="00001C24">
        <w:rPr>
          <w:rStyle w:val="CharChapText"/>
        </w:rPr>
        <w:t>s</w:t>
      </w:r>
      <w:r w:rsidR="00C33305" w:rsidRPr="00001C24">
        <w:rPr>
          <w:rStyle w:val="CharChapText"/>
        </w:rPr>
        <w:t xml:space="preserve"> for non</w:t>
      </w:r>
      <w:r w:rsidR="00001C24" w:rsidRPr="00001C24">
        <w:rPr>
          <w:rStyle w:val="CharChapText"/>
        </w:rPr>
        <w:noBreakHyphen/>
      </w:r>
      <w:r w:rsidR="00C33305" w:rsidRPr="00001C24">
        <w:rPr>
          <w:rStyle w:val="CharChapText"/>
        </w:rPr>
        <w:t xml:space="preserve">compliance with </w:t>
      </w:r>
      <w:r w:rsidR="00DA16BC" w:rsidRPr="00001C24">
        <w:rPr>
          <w:rStyle w:val="CharChapText"/>
        </w:rPr>
        <w:t>national gambling reforms</w:t>
      </w:r>
      <w:bookmarkEnd w:id="73"/>
    </w:p>
    <w:p w:rsidR="00F66335" w:rsidRPr="00001C24" w:rsidRDefault="00F66335" w:rsidP="00E0513C">
      <w:pPr>
        <w:pStyle w:val="ActHead2"/>
      </w:pPr>
      <w:bookmarkStart w:id="74" w:name="_Toc360105179"/>
      <w:r w:rsidRPr="00001C24">
        <w:rPr>
          <w:rStyle w:val="CharPartNo"/>
        </w:rPr>
        <w:t>Part</w:t>
      </w:r>
      <w:r w:rsidR="00001C24" w:rsidRPr="00001C24">
        <w:rPr>
          <w:rStyle w:val="CharPartNo"/>
        </w:rPr>
        <w:t> </w:t>
      </w:r>
      <w:r w:rsidRPr="00001C24">
        <w:rPr>
          <w:rStyle w:val="CharPartNo"/>
        </w:rPr>
        <w:t>1</w:t>
      </w:r>
      <w:r w:rsidRPr="00001C24">
        <w:t>—</w:t>
      </w:r>
      <w:r w:rsidRPr="00001C24">
        <w:rPr>
          <w:rStyle w:val="CharPartText"/>
        </w:rPr>
        <w:t>Guide to this Chapter</w:t>
      </w:r>
      <w:bookmarkEnd w:id="74"/>
    </w:p>
    <w:p w:rsidR="00420520" w:rsidRPr="00001C24" w:rsidRDefault="00420520" w:rsidP="00E0513C">
      <w:pPr>
        <w:pStyle w:val="Header"/>
      </w:pPr>
      <w:r w:rsidRPr="00001C24">
        <w:rPr>
          <w:rStyle w:val="CharDivNo"/>
        </w:rPr>
        <w:t xml:space="preserve"> </w:t>
      </w:r>
      <w:r w:rsidRPr="00001C24">
        <w:rPr>
          <w:rStyle w:val="CharDivText"/>
        </w:rPr>
        <w:t xml:space="preserve"> </w:t>
      </w:r>
    </w:p>
    <w:p w:rsidR="00F66335" w:rsidRPr="00001C24" w:rsidRDefault="001A52BC" w:rsidP="00E0513C">
      <w:pPr>
        <w:pStyle w:val="ActHead5"/>
      </w:pPr>
      <w:bookmarkStart w:id="75" w:name="_Toc360105180"/>
      <w:r w:rsidRPr="00001C24">
        <w:rPr>
          <w:rStyle w:val="CharSectno"/>
        </w:rPr>
        <w:t>57</w:t>
      </w:r>
      <w:r w:rsidR="00F66335" w:rsidRPr="00001C24">
        <w:t xml:space="preserve">  Guide to this Chapter</w:t>
      </w:r>
      <w:bookmarkEnd w:id="75"/>
    </w:p>
    <w:p w:rsidR="00F66335" w:rsidRPr="00001C24" w:rsidRDefault="009F7024" w:rsidP="00E0513C">
      <w:pPr>
        <w:pStyle w:val="BoxText"/>
      </w:pPr>
      <w:r w:rsidRPr="00001C24">
        <w:t>This Chapter contains civil penalty provision</w:t>
      </w:r>
      <w:r w:rsidR="00407330" w:rsidRPr="00001C24">
        <w:t>s</w:t>
      </w:r>
      <w:r w:rsidRPr="00001C24">
        <w:t xml:space="preserve"> in relation to gaming machines </w:t>
      </w:r>
      <w:r w:rsidR="004F7592" w:rsidRPr="00001C24">
        <w:t>and automatic teller machines that do not comply with the requirements of Chapter</w:t>
      </w:r>
      <w:r w:rsidR="00001C24">
        <w:t> </w:t>
      </w:r>
      <w:r w:rsidR="004F7592" w:rsidRPr="00001C24">
        <w:t>2.</w:t>
      </w:r>
    </w:p>
    <w:p w:rsidR="004F7592" w:rsidRPr="00001C24" w:rsidRDefault="002329FC" w:rsidP="00E0513C">
      <w:pPr>
        <w:pStyle w:val="BoxText"/>
      </w:pPr>
      <w:r w:rsidRPr="00001C24">
        <w:rPr>
          <w:caps/>
        </w:rPr>
        <w:t>U</w:t>
      </w:r>
      <w:r w:rsidRPr="00001C24">
        <w:t>nder Part</w:t>
      </w:r>
      <w:r w:rsidR="00001C24">
        <w:t> </w:t>
      </w:r>
      <w:r w:rsidRPr="00001C24">
        <w:t>2 of this Chapter, a</w:t>
      </w:r>
      <w:r w:rsidR="004F7592" w:rsidRPr="00001C24">
        <w:rPr>
          <w:caps/>
        </w:rPr>
        <w:t xml:space="preserve"> </w:t>
      </w:r>
      <w:r w:rsidR="004F7592" w:rsidRPr="00001C24">
        <w:t xml:space="preserve">person may contravene a civil penalty provision </w:t>
      </w:r>
      <w:r w:rsidR="006C067B" w:rsidRPr="00001C24">
        <w:t>if the person makes a non</w:t>
      </w:r>
      <w:r w:rsidR="00001C24">
        <w:noBreakHyphen/>
      </w:r>
      <w:r w:rsidR="006C067B" w:rsidRPr="00001C24">
        <w:t xml:space="preserve">compliant gaming machine available for use, and </w:t>
      </w:r>
      <w:r w:rsidR="004F7592" w:rsidRPr="00001C24">
        <w:t>the gaming machine is:</w:t>
      </w:r>
    </w:p>
    <w:p w:rsidR="00094D15" w:rsidRPr="00001C24" w:rsidRDefault="004F7592" w:rsidP="00E0513C">
      <w:pPr>
        <w:pStyle w:val="BoxPara"/>
      </w:pPr>
      <w:r w:rsidRPr="00001C24">
        <w:tab/>
        <w:t>(a)</w:t>
      </w:r>
      <w:r w:rsidRPr="00001C24">
        <w:tab/>
        <w:t>made available for use</w:t>
      </w:r>
      <w:r w:rsidR="00094D15" w:rsidRPr="00001C24">
        <w:t xml:space="preserve"> by a constitutional corporation; or</w:t>
      </w:r>
    </w:p>
    <w:p w:rsidR="004F7592" w:rsidRPr="00001C24" w:rsidRDefault="00094D15" w:rsidP="00E0513C">
      <w:pPr>
        <w:pStyle w:val="BoxPara"/>
      </w:pPr>
      <w:r w:rsidRPr="00001C24">
        <w:tab/>
        <w:t>(b)</w:t>
      </w:r>
      <w:r w:rsidRPr="00001C24">
        <w:tab/>
        <w:t>o</w:t>
      </w:r>
      <w:r w:rsidR="004F7592" w:rsidRPr="00001C24">
        <w:t>wned</w:t>
      </w:r>
      <w:r w:rsidRPr="00001C24">
        <w:t>, or on premises occupied,</w:t>
      </w:r>
      <w:r w:rsidR="004F7592" w:rsidRPr="00001C24">
        <w:t xml:space="preserve"> </w:t>
      </w:r>
      <w:r w:rsidR="00FA3382" w:rsidRPr="00001C24">
        <w:t xml:space="preserve">by </w:t>
      </w:r>
      <w:r w:rsidR="004F7592" w:rsidRPr="00001C24">
        <w:t>a constitutional corporation</w:t>
      </w:r>
      <w:r w:rsidRPr="00001C24">
        <w:t xml:space="preserve"> (but only in certain circumstances)</w:t>
      </w:r>
      <w:r w:rsidR="004F7592" w:rsidRPr="00001C24">
        <w:t>.</w:t>
      </w:r>
    </w:p>
    <w:p w:rsidR="00CB26FE" w:rsidRPr="00001C24" w:rsidRDefault="00A36477" w:rsidP="00E0513C">
      <w:pPr>
        <w:pStyle w:val="BoxText"/>
      </w:pPr>
      <w:r w:rsidRPr="00001C24">
        <w:t>U</w:t>
      </w:r>
      <w:r w:rsidR="002329FC" w:rsidRPr="00001C24">
        <w:t>nder Part</w:t>
      </w:r>
      <w:r w:rsidR="00001C24">
        <w:t> </w:t>
      </w:r>
      <w:r w:rsidR="002329FC" w:rsidRPr="00001C24">
        <w:t>3 of this Chapter, a</w:t>
      </w:r>
      <w:r w:rsidR="004F7592" w:rsidRPr="00001C24">
        <w:t xml:space="preserve"> person may </w:t>
      </w:r>
      <w:r w:rsidR="001D4E74" w:rsidRPr="00001C24">
        <w:t xml:space="preserve">contravene a civil penalty provision </w:t>
      </w:r>
      <w:r w:rsidR="00BE4DA3" w:rsidRPr="00001C24">
        <w:t>for</w:t>
      </w:r>
      <w:r w:rsidR="00CB26FE" w:rsidRPr="00001C24">
        <w:t>:</w:t>
      </w:r>
    </w:p>
    <w:p w:rsidR="00CB26FE" w:rsidRPr="00001C24" w:rsidRDefault="00CB26FE" w:rsidP="00E0513C">
      <w:pPr>
        <w:pStyle w:val="BoxPara"/>
      </w:pPr>
      <w:r w:rsidRPr="00001C24">
        <w:tab/>
        <w:t>(a)</w:t>
      </w:r>
      <w:r w:rsidRPr="00001C24">
        <w:tab/>
      </w:r>
      <w:r w:rsidR="00BE4DA3" w:rsidRPr="00001C24">
        <w:t>occupying gaming machine premises on which there is a</w:t>
      </w:r>
      <w:r w:rsidR="00004F96" w:rsidRPr="00001C24">
        <w:t xml:space="preserve"> </w:t>
      </w:r>
      <w:r w:rsidR="00BE4DA3" w:rsidRPr="00001C24">
        <w:t>n</w:t>
      </w:r>
      <w:r w:rsidR="00004F96" w:rsidRPr="00001C24">
        <w:t>on</w:t>
      </w:r>
      <w:r w:rsidR="00001C24">
        <w:noBreakHyphen/>
      </w:r>
      <w:r w:rsidR="00004F96" w:rsidRPr="00001C24">
        <w:t>compliant</w:t>
      </w:r>
      <w:r w:rsidR="00BE4DA3" w:rsidRPr="00001C24">
        <w:t xml:space="preserve"> </w:t>
      </w:r>
      <w:r w:rsidR="004F7592" w:rsidRPr="00001C24">
        <w:t>automatic teller machine</w:t>
      </w:r>
      <w:r w:rsidRPr="00001C24">
        <w:t>; or</w:t>
      </w:r>
    </w:p>
    <w:p w:rsidR="004F7592" w:rsidRPr="00001C24" w:rsidRDefault="00CB26FE" w:rsidP="00E0513C">
      <w:pPr>
        <w:pStyle w:val="BoxPara"/>
      </w:pPr>
      <w:r w:rsidRPr="00001C24">
        <w:tab/>
        <w:t>(b)</w:t>
      </w:r>
      <w:r w:rsidRPr="00001C24">
        <w:tab/>
      </w:r>
      <w:r w:rsidR="00BE4DA3" w:rsidRPr="00001C24">
        <w:t>providing a non</w:t>
      </w:r>
      <w:r w:rsidR="00001C24">
        <w:noBreakHyphen/>
      </w:r>
      <w:r w:rsidR="00BE4DA3" w:rsidRPr="00001C24">
        <w:t xml:space="preserve">compliant automatic teller machine on </w:t>
      </w:r>
      <w:r w:rsidR="00A358AB" w:rsidRPr="00001C24">
        <w:t>gaming machine premises.</w:t>
      </w:r>
    </w:p>
    <w:p w:rsidR="001A2C0C" w:rsidRPr="00001C24" w:rsidRDefault="001A2C0C" w:rsidP="00E0513C">
      <w:pPr>
        <w:pStyle w:val="BoxText"/>
      </w:pPr>
      <w:r w:rsidRPr="00001C24">
        <w:t>Part</w:t>
      </w:r>
      <w:r w:rsidR="00001C24">
        <w:t> </w:t>
      </w:r>
      <w:r w:rsidRPr="00001C24">
        <w:t>2 of Chapter</w:t>
      </w:r>
      <w:r w:rsidR="00001C24">
        <w:t> </w:t>
      </w:r>
      <w:r w:rsidRPr="00001C24">
        <w:t xml:space="preserve">8 </w:t>
      </w:r>
      <w:r w:rsidR="00C11A1A" w:rsidRPr="00001C24">
        <w:t xml:space="preserve">has general </w:t>
      </w:r>
      <w:r w:rsidRPr="00001C24">
        <w:t>provisions relating to civil penalty provisions.</w:t>
      </w:r>
    </w:p>
    <w:p w:rsidR="00451588" w:rsidRPr="00001C24" w:rsidRDefault="006A2EBA" w:rsidP="008E604D">
      <w:pPr>
        <w:pStyle w:val="ActHead2"/>
        <w:pageBreakBefore/>
      </w:pPr>
      <w:bookmarkStart w:id="76" w:name="_Toc360105181"/>
      <w:r w:rsidRPr="00001C24">
        <w:rPr>
          <w:rStyle w:val="CharPartNo"/>
        </w:rPr>
        <w:lastRenderedPageBreak/>
        <w:t>Part</w:t>
      </w:r>
      <w:r w:rsidR="00001C24" w:rsidRPr="00001C24">
        <w:rPr>
          <w:rStyle w:val="CharPartNo"/>
        </w:rPr>
        <w:t> </w:t>
      </w:r>
      <w:r w:rsidR="00F66335" w:rsidRPr="00001C24">
        <w:rPr>
          <w:rStyle w:val="CharPartNo"/>
        </w:rPr>
        <w:t>2</w:t>
      </w:r>
      <w:r w:rsidR="00451588" w:rsidRPr="00001C24">
        <w:t>—</w:t>
      </w:r>
      <w:r w:rsidR="00451588" w:rsidRPr="00001C24">
        <w:rPr>
          <w:rStyle w:val="CharPartText"/>
        </w:rPr>
        <w:t xml:space="preserve">Gaming machines that do not comply with </w:t>
      </w:r>
      <w:r w:rsidR="0013377A" w:rsidRPr="00001C24">
        <w:rPr>
          <w:rStyle w:val="CharPartText"/>
        </w:rPr>
        <w:t>precommitment</w:t>
      </w:r>
      <w:r w:rsidR="00423A70" w:rsidRPr="00001C24">
        <w:rPr>
          <w:rStyle w:val="CharPartText"/>
        </w:rPr>
        <w:t xml:space="preserve"> and </w:t>
      </w:r>
      <w:r w:rsidR="00847A56" w:rsidRPr="00001C24">
        <w:rPr>
          <w:rStyle w:val="CharPartText"/>
        </w:rPr>
        <w:t>dynamic warning</w:t>
      </w:r>
      <w:r w:rsidR="00423A70" w:rsidRPr="00001C24">
        <w:rPr>
          <w:rStyle w:val="CharPartText"/>
        </w:rPr>
        <w:t xml:space="preserve"> requirements</w:t>
      </w:r>
      <w:bookmarkEnd w:id="76"/>
    </w:p>
    <w:p w:rsidR="003936CD" w:rsidRPr="00001C24" w:rsidRDefault="003936CD" w:rsidP="00E0513C">
      <w:pPr>
        <w:pStyle w:val="Header"/>
      </w:pPr>
      <w:r w:rsidRPr="00001C24">
        <w:rPr>
          <w:rStyle w:val="CharDivNo"/>
        </w:rPr>
        <w:t xml:space="preserve"> </w:t>
      </w:r>
      <w:r w:rsidRPr="00001C24">
        <w:rPr>
          <w:rStyle w:val="CharDivText"/>
        </w:rPr>
        <w:t xml:space="preserve"> </w:t>
      </w:r>
    </w:p>
    <w:p w:rsidR="000C4B66" w:rsidRPr="00001C24" w:rsidRDefault="001A52BC" w:rsidP="00E0513C">
      <w:pPr>
        <w:pStyle w:val="ActHead5"/>
      </w:pPr>
      <w:bookmarkStart w:id="77" w:name="_Toc360105182"/>
      <w:r w:rsidRPr="00001C24">
        <w:rPr>
          <w:rStyle w:val="CharSectno"/>
        </w:rPr>
        <w:t>58</w:t>
      </w:r>
      <w:r w:rsidR="000C4B66" w:rsidRPr="00001C24">
        <w:t xml:space="preserve">  Making non</w:t>
      </w:r>
      <w:r w:rsidR="00001C24">
        <w:noBreakHyphen/>
      </w:r>
      <w:r w:rsidR="000C4B66" w:rsidRPr="00001C24">
        <w:t>compliant gaming machine available for use</w:t>
      </w:r>
      <w:bookmarkEnd w:id="77"/>
    </w:p>
    <w:p w:rsidR="000C4B66" w:rsidRPr="00001C24" w:rsidRDefault="000C4B66" w:rsidP="00E0513C">
      <w:pPr>
        <w:pStyle w:val="subsection"/>
      </w:pPr>
      <w:r w:rsidRPr="00001C24">
        <w:tab/>
        <w:t>(1)</w:t>
      </w:r>
      <w:r w:rsidRPr="00001C24">
        <w:tab/>
        <w:t>A person contravenes this subsection if:</w:t>
      </w:r>
    </w:p>
    <w:p w:rsidR="000C4B66" w:rsidRPr="00001C24" w:rsidRDefault="000C4B66" w:rsidP="00E0513C">
      <w:pPr>
        <w:pStyle w:val="paragraph"/>
      </w:pPr>
      <w:r w:rsidRPr="00001C24">
        <w:tab/>
        <w:t>(a)</w:t>
      </w:r>
      <w:r w:rsidRPr="00001C24">
        <w:tab/>
        <w:t>the person makes a gaming machine available for use (or continues to make a gaming machine available for use) at a particular time; and</w:t>
      </w:r>
    </w:p>
    <w:p w:rsidR="000C4B66" w:rsidRPr="00001C24" w:rsidRDefault="000C4B66" w:rsidP="00E0513C">
      <w:pPr>
        <w:pStyle w:val="paragraph"/>
      </w:pPr>
      <w:r w:rsidRPr="00001C24">
        <w:tab/>
        <w:t>(b)</w:t>
      </w:r>
      <w:r w:rsidRPr="00001C24">
        <w:tab/>
        <w:t>the gaming machine is not compliant at that time; and</w:t>
      </w:r>
    </w:p>
    <w:p w:rsidR="000C4B66" w:rsidRPr="00001C24" w:rsidRDefault="000C4B66" w:rsidP="00E0513C">
      <w:pPr>
        <w:pStyle w:val="paragraph"/>
      </w:pPr>
      <w:r w:rsidRPr="00001C24">
        <w:tab/>
        <w:t>(c)</w:t>
      </w:r>
      <w:r w:rsidRPr="00001C24">
        <w:tab/>
        <w:t>any of the following applies at that time:</w:t>
      </w:r>
    </w:p>
    <w:p w:rsidR="000C4B66" w:rsidRPr="00001C24" w:rsidRDefault="000C4B66" w:rsidP="00E0513C">
      <w:pPr>
        <w:pStyle w:val="paragraphsub"/>
      </w:pPr>
      <w:r w:rsidRPr="00001C24">
        <w:tab/>
        <w:t>(i)</w:t>
      </w:r>
      <w:r w:rsidRPr="00001C24">
        <w:tab/>
        <w:t>the person is a constitutional corporation;</w:t>
      </w:r>
    </w:p>
    <w:p w:rsidR="000C4B66" w:rsidRPr="00001C24" w:rsidRDefault="000C4B66" w:rsidP="00E0513C">
      <w:pPr>
        <w:pStyle w:val="paragraphsub"/>
      </w:pPr>
      <w:r w:rsidRPr="00001C24">
        <w:tab/>
        <w:t>(ii)</w:t>
      </w:r>
      <w:r w:rsidRPr="00001C24">
        <w:tab/>
        <w:t>the gaming machine is owned by a constitutional corporation, and the person makes the gaming machine available for use (or continues to make the gaming machine available for use) as the agent of the constitutional corporation;</w:t>
      </w:r>
    </w:p>
    <w:p w:rsidR="000C4B66" w:rsidRPr="00001C24" w:rsidRDefault="000C4B66" w:rsidP="00E0513C">
      <w:pPr>
        <w:pStyle w:val="paragraphsub"/>
      </w:pPr>
      <w:r w:rsidRPr="00001C24">
        <w:tab/>
        <w:t>(iii)</w:t>
      </w:r>
      <w:r w:rsidRPr="00001C24">
        <w:tab/>
        <w:t>the gaming machine is owned by a constitutional corporation, and the person makes the gaming machine available for use (or continues to make the gaming machine available for use) for the purposes of, or in the course of, conducting the constitutional corporation’s business or activities;</w:t>
      </w:r>
    </w:p>
    <w:p w:rsidR="000C4B66" w:rsidRPr="00001C24" w:rsidRDefault="000C4B66" w:rsidP="00E0513C">
      <w:pPr>
        <w:pStyle w:val="paragraphsub"/>
      </w:pPr>
      <w:r w:rsidRPr="00001C24">
        <w:tab/>
        <w:t>(iv)</w:t>
      </w:r>
      <w:r w:rsidRPr="00001C24">
        <w:tab/>
        <w:t>the gaming machine is located on premises occupied by a constitutional corporation, and the person makes the gaming machine available for use (or continues to make the gaming machine available for use) for the purposes of, or in the course of, conducting the constitutional corporation’s business or activities.</w:t>
      </w:r>
    </w:p>
    <w:p w:rsidR="000C4B66" w:rsidRPr="00001C24" w:rsidRDefault="000C4B66" w:rsidP="00E0513C">
      <w:pPr>
        <w:pStyle w:val="Penalty"/>
      </w:pPr>
      <w:r w:rsidRPr="00001C24">
        <w:t>Civil penalty:</w:t>
      </w:r>
      <w:r w:rsidRPr="00001C24">
        <w:tab/>
        <w:t>10 penalty units in relation to each day on which the gaming machine is made available for use.</w:t>
      </w:r>
    </w:p>
    <w:p w:rsidR="000C4B66" w:rsidRPr="00001C24" w:rsidRDefault="000C4B66" w:rsidP="00E0513C">
      <w:pPr>
        <w:pStyle w:val="notetext"/>
      </w:pPr>
      <w:r w:rsidRPr="00001C24">
        <w:t>Note:</w:t>
      </w:r>
      <w:r w:rsidRPr="00001C24">
        <w:tab/>
        <w:t>This subsection applies whether the person makes the gaming machine available for use alone or together with others (see section</w:t>
      </w:r>
      <w:r w:rsidR="00001C24">
        <w:t> </w:t>
      </w:r>
      <w:r w:rsidR="001A52BC" w:rsidRPr="00001C24">
        <w:t>8</w:t>
      </w:r>
      <w:r w:rsidRPr="00001C24">
        <w:t>).</w:t>
      </w:r>
    </w:p>
    <w:p w:rsidR="000C4B66" w:rsidRPr="00001C24" w:rsidRDefault="000C4B66" w:rsidP="00E0513C">
      <w:pPr>
        <w:pStyle w:val="SubsectionHead"/>
      </w:pPr>
      <w:r w:rsidRPr="00001C24">
        <w:lastRenderedPageBreak/>
        <w:t>Exception—areas of Australia not covered by approved precommitment systems</w:t>
      </w:r>
    </w:p>
    <w:p w:rsidR="000C4B66" w:rsidRPr="00001C24" w:rsidRDefault="000C4B66" w:rsidP="00E0513C">
      <w:pPr>
        <w:pStyle w:val="subsection"/>
      </w:pPr>
      <w:r w:rsidRPr="00001C24">
        <w:tab/>
        <w:t>(2)</w:t>
      </w:r>
      <w:r w:rsidRPr="00001C24">
        <w:tab/>
      </w:r>
      <w:r w:rsidR="00001C24">
        <w:t>Subsection (</w:t>
      </w:r>
      <w:r w:rsidRPr="00001C24">
        <w:t>1) does not apply at a particular time if, at that time:</w:t>
      </w:r>
    </w:p>
    <w:p w:rsidR="00582205" w:rsidRPr="00001C24" w:rsidRDefault="000C4B66" w:rsidP="00E0513C">
      <w:pPr>
        <w:pStyle w:val="paragraph"/>
      </w:pPr>
      <w:r w:rsidRPr="00001C24">
        <w:tab/>
        <w:t>(a)</w:t>
      </w:r>
      <w:r w:rsidRPr="00001C24">
        <w:tab/>
      </w:r>
      <w:r w:rsidR="00582205" w:rsidRPr="00001C24">
        <w:t>either:</w:t>
      </w:r>
    </w:p>
    <w:p w:rsidR="000C4B66" w:rsidRPr="00001C24" w:rsidRDefault="00582205" w:rsidP="00E0513C">
      <w:pPr>
        <w:pStyle w:val="paragraphsub"/>
      </w:pPr>
      <w:r w:rsidRPr="00001C24">
        <w:tab/>
        <w:t>(i)</w:t>
      </w:r>
      <w:r w:rsidRPr="00001C24">
        <w:tab/>
      </w:r>
      <w:r w:rsidR="000C4B66" w:rsidRPr="00001C24">
        <w:t xml:space="preserve">a gaming machine </w:t>
      </w:r>
      <w:r w:rsidRPr="00001C24">
        <w:t>i</w:t>
      </w:r>
      <w:r w:rsidR="000C4B66" w:rsidRPr="00001C24">
        <w:t xml:space="preserve">s made available for use in Australia; </w:t>
      </w:r>
      <w:r w:rsidRPr="00001C24">
        <w:t>or</w:t>
      </w:r>
    </w:p>
    <w:p w:rsidR="00582205" w:rsidRPr="00001C24" w:rsidRDefault="00582205" w:rsidP="00E0513C">
      <w:pPr>
        <w:pStyle w:val="paragraphsub"/>
      </w:pPr>
      <w:r w:rsidRPr="00001C24">
        <w:tab/>
        <w:t>(ii)</w:t>
      </w:r>
      <w:r w:rsidRPr="00001C24">
        <w:tab/>
        <w:t>a gaming machine is capable of being made available for use in Australia in accordance with the law of the State or Territory</w:t>
      </w:r>
      <w:r w:rsidR="00477768" w:rsidRPr="00001C24">
        <w:t xml:space="preserve"> in which the gaming machine is located</w:t>
      </w:r>
      <w:r w:rsidRPr="00001C24">
        <w:t>; and</w:t>
      </w:r>
    </w:p>
    <w:p w:rsidR="005F5E5D" w:rsidRPr="00001C24" w:rsidRDefault="000C4B66" w:rsidP="00E0513C">
      <w:pPr>
        <w:pStyle w:val="paragraph"/>
      </w:pPr>
      <w:r w:rsidRPr="00001C24">
        <w:tab/>
        <w:t>(b)</w:t>
      </w:r>
      <w:r w:rsidRPr="00001C24">
        <w:tab/>
        <w:t>there is not an approved precommitment system for a State or Territory</w:t>
      </w:r>
      <w:r w:rsidR="005F5E5D" w:rsidRPr="00001C24">
        <w:t>:</w:t>
      </w:r>
    </w:p>
    <w:p w:rsidR="005F5E5D" w:rsidRPr="00001C24" w:rsidRDefault="005F5E5D" w:rsidP="00E0513C">
      <w:pPr>
        <w:pStyle w:val="paragraphsub"/>
      </w:pPr>
      <w:r w:rsidRPr="00001C24">
        <w:tab/>
        <w:t>(i)</w:t>
      </w:r>
      <w:r w:rsidRPr="00001C24">
        <w:tab/>
      </w:r>
      <w:r w:rsidR="0056058D" w:rsidRPr="00001C24">
        <w:t xml:space="preserve">that </w:t>
      </w:r>
      <w:r w:rsidR="00BC00F0" w:rsidRPr="00001C24">
        <w:t>could</w:t>
      </w:r>
      <w:r w:rsidR="009F40AF" w:rsidRPr="00001C24">
        <w:t xml:space="preserve"> </w:t>
      </w:r>
      <w:r w:rsidR="000C4B66" w:rsidRPr="00001C24">
        <w:t>operate in relation to that gaming machine</w:t>
      </w:r>
      <w:r w:rsidRPr="00001C24">
        <w:t>;</w:t>
      </w:r>
      <w:r w:rsidR="00C66C43" w:rsidRPr="00001C24">
        <w:t xml:space="preserve"> and</w:t>
      </w:r>
    </w:p>
    <w:p w:rsidR="000C4B66" w:rsidRPr="00001C24" w:rsidRDefault="005F5E5D" w:rsidP="00E0513C">
      <w:pPr>
        <w:pStyle w:val="paragraphsub"/>
      </w:pPr>
      <w:r w:rsidRPr="00001C24">
        <w:tab/>
        <w:t>(ii)</w:t>
      </w:r>
      <w:r w:rsidRPr="00001C24">
        <w:tab/>
      </w:r>
      <w:r w:rsidR="0056058D" w:rsidRPr="00001C24">
        <w:t xml:space="preserve">that </w:t>
      </w:r>
      <w:r w:rsidR="00C66C43" w:rsidRPr="00001C24">
        <w:t>is available to be purchased</w:t>
      </w:r>
      <w:r w:rsidR="000C4B66" w:rsidRPr="00001C24">
        <w:t>.</w:t>
      </w:r>
    </w:p>
    <w:p w:rsidR="00D25E77" w:rsidRPr="00001C24" w:rsidRDefault="00D25E77" w:rsidP="00E0513C">
      <w:pPr>
        <w:pStyle w:val="notetext"/>
      </w:pPr>
      <w:r w:rsidRPr="00001C24">
        <w:t>Note:</w:t>
      </w:r>
      <w:r w:rsidRPr="00001C24">
        <w:tab/>
        <w:t xml:space="preserve">For the definition of </w:t>
      </w:r>
      <w:r w:rsidRPr="00001C24">
        <w:rPr>
          <w:b/>
          <w:i/>
        </w:rPr>
        <w:t>Australia</w:t>
      </w:r>
      <w:r w:rsidRPr="00001C24">
        <w:t>, see section</w:t>
      </w:r>
      <w:r w:rsidR="00001C24">
        <w:t> </w:t>
      </w:r>
      <w:r w:rsidR="001A52BC" w:rsidRPr="00001C24">
        <w:t>5</w:t>
      </w:r>
      <w:r w:rsidRPr="00001C24">
        <w:t>.</w:t>
      </w:r>
    </w:p>
    <w:p w:rsidR="00582205" w:rsidRPr="00001C24" w:rsidRDefault="002072FC" w:rsidP="00E0513C">
      <w:pPr>
        <w:pStyle w:val="subsection"/>
      </w:pPr>
      <w:r w:rsidRPr="00001C24">
        <w:tab/>
        <w:t>(3)</w:t>
      </w:r>
      <w:r w:rsidRPr="00001C24">
        <w:tab/>
      </w:r>
      <w:r w:rsidR="00001C24">
        <w:t>Subsection (</w:t>
      </w:r>
      <w:r w:rsidRPr="00001C24">
        <w:t xml:space="preserve">2) applies </w:t>
      </w:r>
      <w:r w:rsidR="00582205" w:rsidRPr="00001C24">
        <w:t xml:space="preserve">whether or not the gaming machine </w:t>
      </w:r>
      <w:r w:rsidR="00BC00F0" w:rsidRPr="00001C24">
        <w:t xml:space="preserve">referred to </w:t>
      </w:r>
      <w:r w:rsidR="005A3961" w:rsidRPr="00001C24">
        <w:t xml:space="preserve">in that subsection </w:t>
      </w:r>
      <w:r w:rsidRPr="00001C24">
        <w:t xml:space="preserve">is the one </w:t>
      </w:r>
      <w:r w:rsidR="00582205" w:rsidRPr="00001C24">
        <w:t xml:space="preserve">referred to in </w:t>
      </w:r>
      <w:r w:rsidR="00001C24">
        <w:t>subsection (</w:t>
      </w:r>
      <w:r w:rsidR="00582205" w:rsidRPr="00001C24">
        <w:t>1)</w:t>
      </w:r>
      <w:r w:rsidR="00BC00F0" w:rsidRPr="00001C24">
        <w:t>,</w:t>
      </w:r>
      <w:r w:rsidR="00582205" w:rsidRPr="00001C24">
        <w:t xml:space="preserve"> and regardless of who makes</w:t>
      </w:r>
      <w:r w:rsidRPr="00001C24">
        <w:t>, or would make,</w:t>
      </w:r>
      <w:r w:rsidR="00582205" w:rsidRPr="00001C24">
        <w:t xml:space="preserve"> the gami</w:t>
      </w:r>
      <w:r w:rsidRPr="00001C24">
        <w:t>ng machine available for use.</w:t>
      </w:r>
    </w:p>
    <w:p w:rsidR="005926A8" w:rsidRPr="00001C24" w:rsidRDefault="005926A8" w:rsidP="00E0513C">
      <w:pPr>
        <w:pStyle w:val="subsection"/>
      </w:pPr>
      <w:r w:rsidRPr="00001C24">
        <w:tab/>
        <w:t>(4)</w:t>
      </w:r>
      <w:r w:rsidRPr="00001C24">
        <w:tab/>
      </w:r>
      <w:r w:rsidR="004A1E1A" w:rsidRPr="00001C24">
        <w:t xml:space="preserve">For the purposes of </w:t>
      </w:r>
      <w:r w:rsidR="00001C24">
        <w:t>paragraph (</w:t>
      </w:r>
      <w:r w:rsidR="004A1E1A" w:rsidRPr="00001C24">
        <w:t>2)(b), a</w:t>
      </w:r>
      <w:r w:rsidRPr="00001C24">
        <w:t>n approved precommitment system for a State or Territory could operate in relation to a gaming machine even if the precommitment system is temporarily unavailable as a result of an operational or technical issue.</w:t>
      </w:r>
    </w:p>
    <w:p w:rsidR="005B7307" w:rsidRPr="00001C24" w:rsidRDefault="005B7307" w:rsidP="00E0513C">
      <w:pPr>
        <w:pStyle w:val="notetext"/>
      </w:pPr>
      <w:r w:rsidRPr="00001C24">
        <w:t>Example:</w:t>
      </w:r>
      <w:r w:rsidRPr="00001C24">
        <w:tab/>
        <w:t>An example of an operational issue that causes a precommitment system to be temporarily unavailable is a power outage.</w:t>
      </w:r>
    </w:p>
    <w:p w:rsidR="000C4B66" w:rsidRPr="00001C24" w:rsidRDefault="000C4B66" w:rsidP="00E0513C">
      <w:pPr>
        <w:pStyle w:val="SubsectionHead"/>
      </w:pPr>
      <w:r w:rsidRPr="00001C24">
        <w:t>Exception—lack of knowledge of non</w:t>
      </w:r>
      <w:r w:rsidR="00001C24">
        <w:noBreakHyphen/>
      </w:r>
      <w:r w:rsidRPr="00001C24">
        <w:t>compliance</w:t>
      </w:r>
    </w:p>
    <w:p w:rsidR="000C4B66" w:rsidRPr="00001C24" w:rsidRDefault="000C4B66" w:rsidP="00E0513C">
      <w:pPr>
        <w:pStyle w:val="subsection"/>
      </w:pPr>
      <w:r w:rsidRPr="00001C24">
        <w:tab/>
        <w:t>(</w:t>
      </w:r>
      <w:r w:rsidR="004A1E1A" w:rsidRPr="00001C24">
        <w:t>5</w:t>
      </w:r>
      <w:r w:rsidRPr="00001C24">
        <w:t>)</w:t>
      </w:r>
      <w:r w:rsidRPr="00001C24">
        <w:tab/>
      </w:r>
      <w:r w:rsidR="00001C24">
        <w:t>Subsection (</w:t>
      </w:r>
      <w:r w:rsidRPr="00001C24">
        <w:t>1) does not apply at a particular time if, at that time:</w:t>
      </w:r>
    </w:p>
    <w:p w:rsidR="00ED35A0" w:rsidRPr="00001C24" w:rsidRDefault="00ED35A0" w:rsidP="00E0513C">
      <w:pPr>
        <w:pStyle w:val="paragraph"/>
      </w:pPr>
      <w:r w:rsidRPr="00001C24">
        <w:tab/>
        <w:t>(a)</w:t>
      </w:r>
      <w:r w:rsidRPr="00001C24">
        <w:tab/>
        <w:t xml:space="preserve">the gaming machine </w:t>
      </w:r>
      <w:r w:rsidR="000A049D" w:rsidRPr="00001C24">
        <w:t xml:space="preserve">referred to in </w:t>
      </w:r>
      <w:r w:rsidR="00001C24">
        <w:t>subsection (</w:t>
      </w:r>
      <w:r w:rsidR="000A049D" w:rsidRPr="00001C24">
        <w:t xml:space="preserve">1) </w:t>
      </w:r>
      <w:r w:rsidRPr="00001C24">
        <w:t>is not compliant only because:</w:t>
      </w:r>
    </w:p>
    <w:p w:rsidR="00ED35A0" w:rsidRPr="00001C24" w:rsidRDefault="00ED35A0" w:rsidP="00E0513C">
      <w:pPr>
        <w:pStyle w:val="paragraphsub"/>
      </w:pPr>
      <w:r w:rsidRPr="00001C24">
        <w:tab/>
        <w:t>(i)</w:t>
      </w:r>
      <w:r w:rsidRPr="00001C24">
        <w:tab/>
        <w:t>the precommitment system for the gaming machine fails to comply with one or more requirements of Part</w:t>
      </w:r>
      <w:r w:rsidR="00001C24">
        <w:t> </w:t>
      </w:r>
      <w:r w:rsidRPr="00001C24">
        <w:t>2 of Chapter</w:t>
      </w:r>
      <w:r w:rsidR="00001C24">
        <w:t> </w:t>
      </w:r>
      <w:r w:rsidRPr="00001C24">
        <w:t>2; or</w:t>
      </w:r>
    </w:p>
    <w:p w:rsidR="00ED35A0" w:rsidRPr="00001C24" w:rsidRDefault="00ED35A0" w:rsidP="00E0513C">
      <w:pPr>
        <w:pStyle w:val="paragraphsub"/>
      </w:pPr>
      <w:r w:rsidRPr="00001C24">
        <w:lastRenderedPageBreak/>
        <w:tab/>
        <w:t>(ii)</w:t>
      </w:r>
      <w:r w:rsidRPr="00001C24">
        <w:tab/>
        <w:t>the gaming machine fails to comply with one or more requirements of Part</w:t>
      </w:r>
      <w:r w:rsidR="00001C24">
        <w:t> </w:t>
      </w:r>
      <w:r w:rsidRPr="00001C24">
        <w:t>3 of Chapter</w:t>
      </w:r>
      <w:r w:rsidR="00001C24">
        <w:t> </w:t>
      </w:r>
      <w:r w:rsidRPr="00001C24">
        <w:t>2; and</w:t>
      </w:r>
    </w:p>
    <w:p w:rsidR="000C4B66" w:rsidRPr="00001C24" w:rsidRDefault="000C4B66" w:rsidP="00E0513C">
      <w:pPr>
        <w:pStyle w:val="paragraph"/>
      </w:pPr>
      <w:r w:rsidRPr="00001C24">
        <w:tab/>
        <w:t>(b)</w:t>
      </w:r>
      <w:r w:rsidRPr="00001C24">
        <w:tab/>
        <w:t xml:space="preserve">the person does not know, and could not reasonably be expected to know, that the precommitment system </w:t>
      </w:r>
      <w:r w:rsidR="00637AFE" w:rsidRPr="00001C24">
        <w:t xml:space="preserve">or gaming machine </w:t>
      </w:r>
      <w:r w:rsidRPr="00001C24">
        <w:t>does not comply with those requirements.</w:t>
      </w:r>
    </w:p>
    <w:p w:rsidR="001E4387" w:rsidRPr="00001C24" w:rsidRDefault="001E4387" w:rsidP="00E0513C">
      <w:pPr>
        <w:pStyle w:val="SubsectionHead"/>
      </w:pPr>
      <w:r w:rsidRPr="00001C24">
        <w:t xml:space="preserve">Exception—lack of </w:t>
      </w:r>
      <w:r w:rsidR="00814B3C" w:rsidRPr="00001C24">
        <w:t>fault</w:t>
      </w:r>
      <w:r w:rsidRPr="00001C24">
        <w:t xml:space="preserve"> in relation to non</w:t>
      </w:r>
      <w:r w:rsidR="00001C24">
        <w:noBreakHyphen/>
      </w:r>
      <w:r w:rsidRPr="00001C24">
        <w:t>compliance</w:t>
      </w:r>
    </w:p>
    <w:p w:rsidR="001E4387" w:rsidRPr="00001C24" w:rsidRDefault="001E4387" w:rsidP="00E0513C">
      <w:pPr>
        <w:pStyle w:val="subsection"/>
      </w:pPr>
      <w:r w:rsidRPr="00001C24">
        <w:tab/>
        <w:t>(</w:t>
      </w:r>
      <w:r w:rsidR="004A1E1A" w:rsidRPr="00001C24">
        <w:t>6</w:t>
      </w:r>
      <w:r w:rsidRPr="00001C24">
        <w:t>)</w:t>
      </w:r>
      <w:r w:rsidRPr="00001C24">
        <w:tab/>
      </w:r>
      <w:r w:rsidR="00001C24">
        <w:t>Subsection (</w:t>
      </w:r>
      <w:r w:rsidRPr="00001C24">
        <w:t>1) does not apply at a particular time if, at that time:</w:t>
      </w:r>
    </w:p>
    <w:p w:rsidR="001E4387" w:rsidRPr="00001C24" w:rsidRDefault="001E4387" w:rsidP="00E0513C">
      <w:pPr>
        <w:pStyle w:val="paragraph"/>
      </w:pPr>
      <w:r w:rsidRPr="00001C24">
        <w:tab/>
        <w:t>(a)</w:t>
      </w:r>
      <w:r w:rsidRPr="00001C24">
        <w:tab/>
        <w:t xml:space="preserve">the gaming machine referred to in </w:t>
      </w:r>
      <w:r w:rsidR="00001C24">
        <w:t>subsection (</w:t>
      </w:r>
      <w:r w:rsidRPr="00001C24">
        <w:t>1) is not compliant only because:</w:t>
      </w:r>
    </w:p>
    <w:p w:rsidR="001E4387" w:rsidRPr="00001C24" w:rsidRDefault="001E4387" w:rsidP="00E0513C">
      <w:pPr>
        <w:pStyle w:val="paragraphsub"/>
      </w:pPr>
      <w:r w:rsidRPr="00001C24">
        <w:tab/>
        <w:t>(i)</w:t>
      </w:r>
      <w:r w:rsidRPr="00001C24">
        <w:tab/>
        <w:t>the precommitment system for the gaming machine fails to comply with one or more requirements of Part</w:t>
      </w:r>
      <w:r w:rsidR="00001C24">
        <w:t> </w:t>
      </w:r>
      <w:r w:rsidRPr="00001C24">
        <w:t>2 of Chapter</w:t>
      </w:r>
      <w:r w:rsidR="00001C24">
        <w:t> </w:t>
      </w:r>
      <w:r w:rsidRPr="00001C24">
        <w:t>2; or</w:t>
      </w:r>
    </w:p>
    <w:p w:rsidR="001E4387" w:rsidRPr="00001C24" w:rsidRDefault="001E4387" w:rsidP="00E0513C">
      <w:pPr>
        <w:pStyle w:val="paragraphsub"/>
      </w:pPr>
      <w:r w:rsidRPr="00001C24">
        <w:tab/>
        <w:t>(ii)</w:t>
      </w:r>
      <w:r w:rsidRPr="00001C24">
        <w:tab/>
        <w:t>the gaming machine fails to comply with one or more requirements of Part</w:t>
      </w:r>
      <w:r w:rsidR="00001C24">
        <w:t> </w:t>
      </w:r>
      <w:r w:rsidRPr="00001C24">
        <w:t>3 of Chapter</w:t>
      </w:r>
      <w:r w:rsidR="00001C24">
        <w:t> </w:t>
      </w:r>
      <w:r w:rsidRPr="00001C24">
        <w:t>2; and</w:t>
      </w:r>
    </w:p>
    <w:p w:rsidR="001E4387" w:rsidRPr="00001C24" w:rsidRDefault="001E4387" w:rsidP="00E0513C">
      <w:pPr>
        <w:pStyle w:val="paragraph"/>
      </w:pPr>
      <w:r w:rsidRPr="00001C24">
        <w:tab/>
        <w:t>(b)</w:t>
      </w:r>
      <w:r w:rsidRPr="00001C24">
        <w:tab/>
        <w:t>the failure is a result of an operational or technical issue; and</w:t>
      </w:r>
    </w:p>
    <w:p w:rsidR="00A377DC" w:rsidRPr="00001C24" w:rsidRDefault="001E4387" w:rsidP="00E0513C">
      <w:pPr>
        <w:pStyle w:val="paragraph"/>
      </w:pPr>
      <w:r w:rsidRPr="00001C24">
        <w:tab/>
        <w:t>(c)</w:t>
      </w:r>
      <w:r w:rsidRPr="00001C24">
        <w:tab/>
        <w:t xml:space="preserve">the failure </w:t>
      </w:r>
      <w:r w:rsidR="0056058D" w:rsidRPr="00001C24">
        <w:t>is</w:t>
      </w:r>
      <w:r w:rsidRPr="00001C24">
        <w:t xml:space="preserve"> </w:t>
      </w:r>
      <w:r w:rsidR="008E1437" w:rsidRPr="00001C24">
        <w:t xml:space="preserve">not the fault of </w:t>
      </w:r>
      <w:r w:rsidR="00516BB0" w:rsidRPr="00001C24">
        <w:t>any</w:t>
      </w:r>
      <w:r w:rsidRPr="00001C24">
        <w:t xml:space="preserve"> person who make</w:t>
      </w:r>
      <w:r w:rsidR="00516BB0" w:rsidRPr="00001C24">
        <w:t>s</w:t>
      </w:r>
      <w:r w:rsidRPr="00001C24">
        <w:t xml:space="preserve"> the gaming machine available for use</w:t>
      </w:r>
      <w:r w:rsidR="00A377DC" w:rsidRPr="00001C24">
        <w:t>; and</w:t>
      </w:r>
    </w:p>
    <w:p w:rsidR="001E4387" w:rsidRPr="00001C24" w:rsidRDefault="00A377DC" w:rsidP="00E0513C">
      <w:pPr>
        <w:pStyle w:val="paragraph"/>
      </w:pPr>
      <w:r w:rsidRPr="00001C24">
        <w:tab/>
        <w:t>(d)</w:t>
      </w:r>
      <w:r w:rsidRPr="00001C24">
        <w:tab/>
        <w:t xml:space="preserve">remedying the failure </w:t>
      </w:r>
      <w:r w:rsidR="0056058D" w:rsidRPr="00001C24">
        <w:t>is</w:t>
      </w:r>
      <w:r w:rsidRPr="00001C24">
        <w:t xml:space="preserve"> </w:t>
      </w:r>
      <w:r w:rsidR="00894180" w:rsidRPr="00001C24">
        <w:t xml:space="preserve">not within </w:t>
      </w:r>
      <w:r w:rsidRPr="00001C24">
        <w:t xml:space="preserve">the control of </w:t>
      </w:r>
      <w:r w:rsidR="00894180" w:rsidRPr="00001C24">
        <w:t>any</w:t>
      </w:r>
      <w:r w:rsidRPr="00001C24">
        <w:t xml:space="preserve"> person who make</w:t>
      </w:r>
      <w:r w:rsidR="00894180" w:rsidRPr="00001C24">
        <w:t>s</w:t>
      </w:r>
      <w:r w:rsidRPr="00001C24">
        <w:t xml:space="preserve"> the gaming machine available for use</w:t>
      </w:r>
      <w:r w:rsidR="001E4387" w:rsidRPr="00001C24">
        <w:t>.</w:t>
      </w:r>
    </w:p>
    <w:p w:rsidR="000C4B66" w:rsidRPr="00001C24" w:rsidRDefault="000C4B66" w:rsidP="00E0513C">
      <w:pPr>
        <w:pStyle w:val="SubsectionHead"/>
      </w:pPr>
      <w:r w:rsidRPr="00001C24">
        <w:t>Evidential burden</w:t>
      </w:r>
    </w:p>
    <w:p w:rsidR="000C4B66" w:rsidRPr="00001C24" w:rsidRDefault="000C4B66" w:rsidP="00E0513C">
      <w:pPr>
        <w:pStyle w:val="subsection"/>
      </w:pPr>
      <w:r w:rsidRPr="00001C24">
        <w:tab/>
        <w:t>(</w:t>
      </w:r>
      <w:r w:rsidR="004A1E1A" w:rsidRPr="00001C24">
        <w:t>7</w:t>
      </w:r>
      <w:r w:rsidRPr="00001C24">
        <w:t>)</w:t>
      </w:r>
      <w:r w:rsidRPr="00001C24">
        <w:tab/>
        <w:t xml:space="preserve">A person who </w:t>
      </w:r>
      <w:r w:rsidR="00637AFE" w:rsidRPr="00001C24">
        <w:t>chooses</w:t>
      </w:r>
      <w:r w:rsidRPr="00001C24">
        <w:t xml:space="preserve"> to rely on </w:t>
      </w:r>
      <w:r w:rsidR="00001C24">
        <w:t>subsection (</w:t>
      </w:r>
      <w:r w:rsidRPr="00001C24">
        <w:t>2)</w:t>
      </w:r>
      <w:r w:rsidR="0019546B" w:rsidRPr="00001C24">
        <w:t xml:space="preserve">, </w:t>
      </w:r>
      <w:r w:rsidRPr="00001C24">
        <w:t>(</w:t>
      </w:r>
      <w:r w:rsidR="004A1E1A" w:rsidRPr="00001C24">
        <w:t>5</w:t>
      </w:r>
      <w:r w:rsidRPr="00001C24">
        <w:t xml:space="preserve">) </w:t>
      </w:r>
      <w:r w:rsidR="0019546B" w:rsidRPr="00001C24">
        <w:t>or (</w:t>
      </w:r>
      <w:r w:rsidR="004A1E1A" w:rsidRPr="00001C24">
        <w:t>6</w:t>
      </w:r>
      <w:r w:rsidR="0019546B" w:rsidRPr="00001C24">
        <w:t xml:space="preserve">) </w:t>
      </w:r>
      <w:r w:rsidRPr="00001C24">
        <w:t>in proceedings for a civil penalty order bears an evidential burden in relation to the matters in that subsection.</w:t>
      </w:r>
    </w:p>
    <w:p w:rsidR="00451588" w:rsidRPr="00001C24" w:rsidRDefault="0045373A" w:rsidP="008E604D">
      <w:pPr>
        <w:pStyle w:val="ActHead2"/>
        <w:pageBreakBefore/>
      </w:pPr>
      <w:bookmarkStart w:id="78" w:name="_Toc360105183"/>
      <w:r w:rsidRPr="00001C24">
        <w:rPr>
          <w:rStyle w:val="CharPartNo"/>
        </w:rPr>
        <w:lastRenderedPageBreak/>
        <w:t>Part</w:t>
      </w:r>
      <w:r w:rsidR="00001C24" w:rsidRPr="00001C24">
        <w:rPr>
          <w:rStyle w:val="CharPartNo"/>
        </w:rPr>
        <w:t> </w:t>
      </w:r>
      <w:r w:rsidR="006A2EBA" w:rsidRPr="00001C24">
        <w:rPr>
          <w:rStyle w:val="CharPartNo"/>
        </w:rPr>
        <w:t>3</w:t>
      </w:r>
      <w:r w:rsidR="00451588" w:rsidRPr="00001C24">
        <w:t>—</w:t>
      </w:r>
      <w:r w:rsidR="00451588" w:rsidRPr="00001C24">
        <w:rPr>
          <w:rStyle w:val="CharPartText"/>
        </w:rPr>
        <w:t xml:space="preserve">Automatic teller machines that </w:t>
      </w:r>
      <w:r w:rsidRPr="00001C24">
        <w:rPr>
          <w:rStyle w:val="CharPartText"/>
        </w:rPr>
        <w:t xml:space="preserve">do not comply with </w:t>
      </w:r>
      <w:r w:rsidR="00423A70" w:rsidRPr="00001C24">
        <w:rPr>
          <w:rStyle w:val="CharPartText"/>
        </w:rPr>
        <w:t>withdrawal limit requirements</w:t>
      </w:r>
      <w:bookmarkEnd w:id="78"/>
    </w:p>
    <w:p w:rsidR="00E15334" w:rsidRPr="00001C24" w:rsidRDefault="00E15334" w:rsidP="00E0513C">
      <w:pPr>
        <w:pStyle w:val="ActHead3"/>
      </w:pPr>
      <w:bookmarkStart w:id="79" w:name="_Toc360105184"/>
      <w:r w:rsidRPr="00001C24">
        <w:rPr>
          <w:rStyle w:val="CharDivNo"/>
        </w:rPr>
        <w:t>Division</w:t>
      </w:r>
      <w:r w:rsidR="00001C24" w:rsidRPr="00001C24">
        <w:rPr>
          <w:rStyle w:val="CharDivNo"/>
        </w:rPr>
        <w:t> </w:t>
      </w:r>
      <w:r w:rsidRPr="00001C24">
        <w:rPr>
          <w:rStyle w:val="CharDivNo"/>
        </w:rPr>
        <w:t>1</w:t>
      </w:r>
      <w:r w:rsidRPr="00001C24">
        <w:t>—</w:t>
      </w:r>
      <w:r w:rsidRPr="00001C24">
        <w:rPr>
          <w:rStyle w:val="CharDivText"/>
        </w:rPr>
        <w:t>Constitutional provisions</w:t>
      </w:r>
      <w:bookmarkEnd w:id="79"/>
    </w:p>
    <w:p w:rsidR="000B6245" w:rsidRPr="00001C24" w:rsidRDefault="001A52BC" w:rsidP="00E0513C">
      <w:pPr>
        <w:pStyle w:val="ActHead5"/>
      </w:pPr>
      <w:bookmarkStart w:id="80" w:name="_Toc360105185"/>
      <w:r w:rsidRPr="00001C24">
        <w:rPr>
          <w:rStyle w:val="CharSectno"/>
        </w:rPr>
        <w:t>59</w:t>
      </w:r>
      <w:r w:rsidR="000B6245" w:rsidRPr="00001C24">
        <w:t xml:space="preserve">  Application of this Part</w:t>
      </w:r>
      <w:bookmarkEnd w:id="80"/>
    </w:p>
    <w:p w:rsidR="000B6245" w:rsidRPr="00001C24" w:rsidRDefault="000B6245" w:rsidP="00E0513C">
      <w:pPr>
        <w:pStyle w:val="subsection"/>
      </w:pPr>
      <w:r w:rsidRPr="00001C24">
        <w:tab/>
      </w:r>
      <w:r w:rsidR="002D6C63" w:rsidRPr="00001C24">
        <w:tab/>
        <w:t>This</w:t>
      </w:r>
      <w:r w:rsidRPr="00001C24">
        <w:t xml:space="preserve"> Part applies to any automatic teller machine that dispenses currency.</w:t>
      </w:r>
    </w:p>
    <w:p w:rsidR="0043292B" w:rsidRPr="00001C24" w:rsidRDefault="001A52BC" w:rsidP="00E0513C">
      <w:pPr>
        <w:pStyle w:val="ActHead5"/>
      </w:pPr>
      <w:bookmarkStart w:id="81" w:name="_Toc360105186"/>
      <w:r w:rsidRPr="00001C24">
        <w:rPr>
          <w:rStyle w:val="CharSectno"/>
        </w:rPr>
        <w:t>60</w:t>
      </w:r>
      <w:r w:rsidR="0043292B" w:rsidRPr="00001C24">
        <w:t xml:space="preserve">  Additional operation of this Part</w:t>
      </w:r>
      <w:bookmarkEnd w:id="81"/>
    </w:p>
    <w:p w:rsidR="0043292B" w:rsidRPr="00001C24" w:rsidRDefault="0043292B" w:rsidP="00E0513C">
      <w:pPr>
        <w:pStyle w:val="subsection"/>
      </w:pPr>
      <w:r w:rsidRPr="00001C24">
        <w:tab/>
        <w:t>(1)</w:t>
      </w:r>
      <w:r w:rsidRPr="00001C24">
        <w:tab/>
        <w:t>Without prejudice to its effect apart from this section, this Part also has effect as provided by this section.</w:t>
      </w:r>
    </w:p>
    <w:p w:rsidR="000D4B7A" w:rsidRPr="00001C24" w:rsidRDefault="0043292B" w:rsidP="00E0513C">
      <w:pPr>
        <w:pStyle w:val="subsection"/>
      </w:pPr>
      <w:r w:rsidRPr="00001C24">
        <w:tab/>
        <w:t>(</w:t>
      </w:r>
      <w:r w:rsidR="007F32C4" w:rsidRPr="00001C24">
        <w:t>2</w:t>
      </w:r>
      <w:r w:rsidRPr="00001C24">
        <w:t>)</w:t>
      </w:r>
      <w:r w:rsidRPr="00001C24">
        <w:tab/>
        <w:t xml:space="preserve">This Part has, by force of this subsection, the effect it would have if </w:t>
      </w:r>
      <w:r w:rsidR="009C3650" w:rsidRPr="00001C24">
        <w:t xml:space="preserve">references </w:t>
      </w:r>
      <w:r w:rsidR="007A699A" w:rsidRPr="00001C24">
        <w:t xml:space="preserve">in this Part </w:t>
      </w:r>
      <w:r w:rsidR="009C3650" w:rsidRPr="00001C24">
        <w:t>to a person who provides an automatic teller machine were</w:t>
      </w:r>
      <w:r w:rsidRPr="00001C24">
        <w:t>, by express provision, confined to</w:t>
      </w:r>
      <w:r w:rsidR="000D4B7A" w:rsidRPr="00001C24">
        <w:t>:</w:t>
      </w:r>
    </w:p>
    <w:p w:rsidR="000D4B7A" w:rsidRPr="00001C24" w:rsidRDefault="000D4B7A" w:rsidP="00E0513C">
      <w:pPr>
        <w:pStyle w:val="paragraph"/>
      </w:pPr>
      <w:r w:rsidRPr="00001C24">
        <w:tab/>
        <w:t>(a)</w:t>
      </w:r>
      <w:r w:rsidRPr="00001C24">
        <w:tab/>
      </w:r>
      <w:r w:rsidR="0043292B" w:rsidRPr="00001C24">
        <w:t>a</w:t>
      </w:r>
      <w:r w:rsidR="009C3650" w:rsidRPr="00001C24">
        <w:t xml:space="preserve"> bank (other than a State bank)</w:t>
      </w:r>
      <w:r w:rsidRPr="00001C24">
        <w:t>;</w:t>
      </w:r>
      <w:r w:rsidR="009C3650" w:rsidRPr="00001C24">
        <w:t xml:space="preserve"> or</w:t>
      </w:r>
    </w:p>
    <w:p w:rsidR="000D4B7A" w:rsidRPr="00001C24" w:rsidRDefault="000D4B7A" w:rsidP="00E0513C">
      <w:pPr>
        <w:pStyle w:val="paragraph"/>
      </w:pPr>
      <w:r w:rsidRPr="00001C24">
        <w:tab/>
        <w:t>(b)</w:t>
      </w:r>
      <w:r w:rsidRPr="00001C24">
        <w:tab/>
        <w:t>any</w:t>
      </w:r>
      <w:r w:rsidR="009C3650" w:rsidRPr="00001C24">
        <w:t xml:space="preserve"> other institution engaged in banking</w:t>
      </w:r>
      <w:r w:rsidRPr="00001C24">
        <w:t>;</w:t>
      </w:r>
    </w:p>
    <w:p w:rsidR="0043292B" w:rsidRPr="00001C24" w:rsidRDefault="007A699A" w:rsidP="00E0513C">
      <w:pPr>
        <w:pStyle w:val="subsection2"/>
      </w:pPr>
      <w:r w:rsidRPr="00001C24">
        <w:t xml:space="preserve">that </w:t>
      </w:r>
      <w:r w:rsidR="009C3650" w:rsidRPr="00001C24">
        <w:t>provides an automatic teller machine in the course of banking (within the meaning of section</w:t>
      </w:r>
      <w:r w:rsidR="00001C24">
        <w:t> </w:t>
      </w:r>
      <w:r w:rsidR="009C3650" w:rsidRPr="00001C24">
        <w:t>51(xiii) of the Constitution</w:t>
      </w:r>
      <w:r w:rsidRPr="00001C24">
        <w:t>)</w:t>
      </w:r>
      <w:r w:rsidR="009C3650" w:rsidRPr="00001C24">
        <w:t>.</w:t>
      </w:r>
    </w:p>
    <w:p w:rsidR="0043292B" w:rsidRPr="00001C24" w:rsidRDefault="0043292B" w:rsidP="00E0513C">
      <w:pPr>
        <w:pStyle w:val="subsection"/>
      </w:pPr>
      <w:r w:rsidRPr="00001C24">
        <w:tab/>
        <w:t>(</w:t>
      </w:r>
      <w:r w:rsidR="00205C9A" w:rsidRPr="00001C24">
        <w:t>3</w:t>
      </w:r>
      <w:r w:rsidRPr="00001C24">
        <w:t>)</w:t>
      </w:r>
      <w:r w:rsidRPr="00001C24">
        <w:tab/>
        <w:t xml:space="preserve">This Part has, by force of this subsection, the effect it would have if </w:t>
      </w:r>
      <w:r w:rsidR="00302D11" w:rsidRPr="00001C24">
        <w:t xml:space="preserve">references in this Part to a person who occupies premises, or a person who provides an automatic teller machine, </w:t>
      </w:r>
      <w:r w:rsidRPr="00001C24">
        <w:t>were, by express provision, confined to a constitutional corporation.</w:t>
      </w:r>
    </w:p>
    <w:p w:rsidR="00E15334" w:rsidRPr="00001C24" w:rsidRDefault="001A52BC" w:rsidP="00E0513C">
      <w:pPr>
        <w:pStyle w:val="ActHead5"/>
      </w:pPr>
      <w:bookmarkStart w:id="82" w:name="_Toc360105187"/>
      <w:r w:rsidRPr="00001C24">
        <w:rPr>
          <w:rStyle w:val="CharSectno"/>
        </w:rPr>
        <w:t>61</w:t>
      </w:r>
      <w:r w:rsidR="00E15334" w:rsidRPr="00001C24">
        <w:t xml:space="preserve">  Part not to apply to State banking</w:t>
      </w:r>
      <w:bookmarkEnd w:id="82"/>
    </w:p>
    <w:p w:rsidR="00E15334" w:rsidRPr="00001C24" w:rsidRDefault="00E15334" w:rsidP="00E0513C">
      <w:pPr>
        <w:pStyle w:val="subsection"/>
      </w:pPr>
      <w:r w:rsidRPr="00001C24">
        <w:tab/>
      </w:r>
      <w:r w:rsidRPr="00001C24">
        <w:tab/>
        <w:t>This Part does not apply with respect to State banking that does not extend beyond the limits of the State concerned.</w:t>
      </w:r>
    </w:p>
    <w:p w:rsidR="00E15334" w:rsidRPr="00001C24" w:rsidRDefault="00E15334" w:rsidP="008E604D">
      <w:pPr>
        <w:pStyle w:val="ActHead3"/>
        <w:pageBreakBefore/>
      </w:pPr>
      <w:bookmarkStart w:id="83" w:name="_Toc360105188"/>
      <w:r w:rsidRPr="00001C24">
        <w:rPr>
          <w:rStyle w:val="CharDivNo"/>
        </w:rPr>
        <w:lastRenderedPageBreak/>
        <w:t>Division</w:t>
      </w:r>
      <w:r w:rsidR="00001C24" w:rsidRPr="00001C24">
        <w:rPr>
          <w:rStyle w:val="CharDivNo"/>
        </w:rPr>
        <w:t> </w:t>
      </w:r>
      <w:r w:rsidRPr="00001C24">
        <w:rPr>
          <w:rStyle w:val="CharDivNo"/>
        </w:rPr>
        <w:t>2</w:t>
      </w:r>
      <w:r w:rsidRPr="00001C24">
        <w:t>—</w:t>
      </w:r>
      <w:r w:rsidR="00D75693" w:rsidRPr="00001C24">
        <w:rPr>
          <w:rStyle w:val="CharDivText"/>
        </w:rPr>
        <w:t>Civil penalty provisions</w:t>
      </w:r>
      <w:bookmarkEnd w:id="83"/>
    </w:p>
    <w:p w:rsidR="008542FC" w:rsidRPr="00001C24" w:rsidRDefault="001A52BC" w:rsidP="00E0513C">
      <w:pPr>
        <w:pStyle w:val="ActHead5"/>
      </w:pPr>
      <w:bookmarkStart w:id="84" w:name="_Toc360105189"/>
      <w:r w:rsidRPr="00001C24">
        <w:rPr>
          <w:rStyle w:val="CharSectno"/>
        </w:rPr>
        <w:t>62</w:t>
      </w:r>
      <w:r w:rsidR="008542FC" w:rsidRPr="00001C24">
        <w:t xml:space="preserve">  </w:t>
      </w:r>
      <w:r w:rsidR="00370F22" w:rsidRPr="00001C24">
        <w:t>O</w:t>
      </w:r>
      <w:r w:rsidR="00451588" w:rsidRPr="00001C24">
        <w:t>ccupying premises containing non</w:t>
      </w:r>
      <w:r w:rsidR="00001C24">
        <w:noBreakHyphen/>
      </w:r>
      <w:r w:rsidR="00451588" w:rsidRPr="00001C24">
        <w:t>compliant automatic teller machine</w:t>
      </w:r>
      <w:bookmarkEnd w:id="84"/>
    </w:p>
    <w:p w:rsidR="001039EF" w:rsidRPr="00001C24" w:rsidRDefault="008542FC" w:rsidP="00E0513C">
      <w:pPr>
        <w:pStyle w:val="subsection"/>
      </w:pPr>
      <w:r w:rsidRPr="00001C24">
        <w:tab/>
      </w:r>
      <w:r w:rsidRPr="00001C24">
        <w:tab/>
      </w:r>
      <w:r w:rsidR="001039EF" w:rsidRPr="00001C24">
        <w:t xml:space="preserve">A person </w:t>
      </w:r>
      <w:r w:rsidR="00E2503C" w:rsidRPr="00001C24">
        <w:t xml:space="preserve">contravenes this section </w:t>
      </w:r>
      <w:r w:rsidR="001039EF" w:rsidRPr="00001C24">
        <w:t>if:</w:t>
      </w:r>
    </w:p>
    <w:p w:rsidR="001039EF" w:rsidRPr="00001C24" w:rsidRDefault="001039EF" w:rsidP="00E0513C">
      <w:pPr>
        <w:pStyle w:val="paragraph"/>
      </w:pPr>
      <w:r w:rsidRPr="00001C24">
        <w:tab/>
        <w:t>(a)</w:t>
      </w:r>
      <w:r w:rsidRPr="00001C24">
        <w:tab/>
        <w:t>the person occupies premises; and</w:t>
      </w:r>
    </w:p>
    <w:p w:rsidR="008542FC" w:rsidRPr="00001C24" w:rsidRDefault="008542FC" w:rsidP="00E0513C">
      <w:pPr>
        <w:pStyle w:val="paragraph"/>
      </w:pPr>
      <w:r w:rsidRPr="00001C24">
        <w:tab/>
        <w:t>(</w:t>
      </w:r>
      <w:r w:rsidR="001039EF" w:rsidRPr="00001C24">
        <w:t>b</w:t>
      </w:r>
      <w:r w:rsidRPr="00001C24">
        <w:t>)</w:t>
      </w:r>
      <w:r w:rsidRPr="00001C24">
        <w:tab/>
      </w:r>
      <w:r w:rsidR="00406015" w:rsidRPr="00001C24">
        <w:t>the premises are gaming machine premises</w:t>
      </w:r>
      <w:r w:rsidRPr="00001C24">
        <w:t>; and</w:t>
      </w:r>
    </w:p>
    <w:p w:rsidR="008542FC" w:rsidRPr="00001C24" w:rsidRDefault="008542FC" w:rsidP="00E0513C">
      <w:pPr>
        <w:pStyle w:val="paragraph"/>
      </w:pPr>
      <w:r w:rsidRPr="00001C24">
        <w:tab/>
        <w:t>(</w:t>
      </w:r>
      <w:r w:rsidR="001039EF" w:rsidRPr="00001C24">
        <w:t>c</w:t>
      </w:r>
      <w:r w:rsidRPr="00001C24">
        <w:t>)</w:t>
      </w:r>
      <w:r w:rsidRPr="00001C24">
        <w:tab/>
        <w:t>the person allows another person to provide an automatic teller machine on the premises; and</w:t>
      </w:r>
    </w:p>
    <w:p w:rsidR="008542FC" w:rsidRPr="00001C24" w:rsidRDefault="008542FC" w:rsidP="00E0513C">
      <w:pPr>
        <w:pStyle w:val="paragraph"/>
      </w:pPr>
      <w:r w:rsidRPr="00001C24">
        <w:tab/>
        <w:t>(</w:t>
      </w:r>
      <w:r w:rsidR="001039EF" w:rsidRPr="00001C24">
        <w:t>d</w:t>
      </w:r>
      <w:r w:rsidRPr="00001C24">
        <w:t>)</w:t>
      </w:r>
      <w:r w:rsidRPr="00001C24">
        <w:tab/>
        <w:t xml:space="preserve">the </w:t>
      </w:r>
      <w:r w:rsidR="00B56F0C" w:rsidRPr="00001C24">
        <w:t xml:space="preserve">automatic teller </w:t>
      </w:r>
      <w:r w:rsidRPr="00001C24">
        <w:t xml:space="preserve">machine </w:t>
      </w:r>
      <w:r w:rsidR="007260B8" w:rsidRPr="00001C24">
        <w:t xml:space="preserve">would </w:t>
      </w:r>
      <w:r w:rsidRPr="00001C24">
        <w:t>allow a person to withdraw more than the cash limit.</w:t>
      </w:r>
    </w:p>
    <w:p w:rsidR="00465D04" w:rsidRPr="00001C24" w:rsidRDefault="00465D04" w:rsidP="00E0513C">
      <w:pPr>
        <w:pStyle w:val="Penalty"/>
      </w:pPr>
      <w:r w:rsidRPr="00001C24">
        <w:t>Civil penalty:</w:t>
      </w:r>
      <w:r w:rsidRPr="00001C24">
        <w:tab/>
        <w:t>5 penalty units in relation to each day on which the automatic teller machine would allow a person to withdraw more than the cash limit.</w:t>
      </w:r>
    </w:p>
    <w:p w:rsidR="00620F51" w:rsidRPr="00001C24" w:rsidRDefault="00620F51" w:rsidP="00E0513C">
      <w:pPr>
        <w:pStyle w:val="notetext"/>
      </w:pPr>
      <w:r w:rsidRPr="00001C24">
        <w:t>Note</w:t>
      </w:r>
      <w:r w:rsidR="00ED4FD0" w:rsidRPr="00001C24">
        <w:t xml:space="preserve"> 1</w:t>
      </w:r>
      <w:r w:rsidRPr="00001C24">
        <w:t>:</w:t>
      </w:r>
      <w:r w:rsidRPr="00001C24">
        <w:tab/>
        <w:t>There is an exception to this section in section</w:t>
      </w:r>
      <w:r w:rsidR="00001C24">
        <w:t> </w:t>
      </w:r>
      <w:r w:rsidR="001A52BC" w:rsidRPr="00001C24">
        <w:t>65</w:t>
      </w:r>
      <w:r w:rsidRPr="00001C24">
        <w:t xml:space="preserve"> (premises covered by exemption</w:t>
      </w:r>
      <w:r w:rsidR="004F4EA5" w:rsidRPr="00001C24">
        <w:t xml:space="preserve"> and casinos</w:t>
      </w:r>
      <w:r w:rsidRPr="00001C24">
        <w:t>).</w:t>
      </w:r>
    </w:p>
    <w:p w:rsidR="009C06EA" w:rsidRPr="00001C24" w:rsidRDefault="009C06EA" w:rsidP="00E0513C">
      <w:pPr>
        <w:pStyle w:val="notetext"/>
      </w:pPr>
      <w:r w:rsidRPr="00001C24">
        <w:t xml:space="preserve">Note </w:t>
      </w:r>
      <w:r w:rsidR="00465D04" w:rsidRPr="00001C24">
        <w:t>2</w:t>
      </w:r>
      <w:r w:rsidRPr="00001C24">
        <w:t>:</w:t>
      </w:r>
      <w:r w:rsidRPr="00001C24">
        <w:tab/>
        <w:t>This section applies whether the person occupies premises alone or together with others (see section</w:t>
      </w:r>
      <w:r w:rsidR="00001C24">
        <w:t> </w:t>
      </w:r>
      <w:r w:rsidR="001A52BC" w:rsidRPr="00001C24">
        <w:t>8</w:t>
      </w:r>
      <w:r w:rsidRPr="00001C24">
        <w:t>).</w:t>
      </w:r>
    </w:p>
    <w:p w:rsidR="008542FC" w:rsidRPr="00001C24" w:rsidRDefault="001A52BC" w:rsidP="00E0513C">
      <w:pPr>
        <w:pStyle w:val="ActHead5"/>
      </w:pPr>
      <w:bookmarkStart w:id="85" w:name="_Toc360105190"/>
      <w:r w:rsidRPr="00001C24">
        <w:rPr>
          <w:rStyle w:val="CharSectno"/>
        </w:rPr>
        <w:t>63</w:t>
      </w:r>
      <w:r w:rsidR="008542FC" w:rsidRPr="00001C24">
        <w:t xml:space="preserve">  </w:t>
      </w:r>
      <w:r w:rsidR="00370F22" w:rsidRPr="00001C24">
        <w:t>Providing n</w:t>
      </w:r>
      <w:r w:rsidR="00451588" w:rsidRPr="00001C24">
        <w:t>on</w:t>
      </w:r>
      <w:r w:rsidR="00001C24">
        <w:noBreakHyphen/>
      </w:r>
      <w:r w:rsidR="00451588" w:rsidRPr="00001C24">
        <w:t>compliant automatic teller machine</w:t>
      </w:r>
      <w:bookmarkEnd w:id="85"/>
    </w:p>
    <w:p w:rsidR="00451588" w:rsidRPr="00001C24" w:rsidRDefault="00451588" w:rsidP="00E0513C">
      <w:pPr>
        <w:pStyle w:val="subsection"/>
      </w:pPr>
      <w:r w:rsidRPr="00001C24">
        <w:tab/>
      </w:r>
      <w:r w:rsidRPr="00001C24">
        <w:tab/>
        <w:t xml:space="preserve">A person </w:t>
      </w:r>
      <w:r w:rsidR="00E2503C" w:rsidRPr="00001C24">
        <w:t xml:space="preserve">contravenes this section </w:t>
      </w:r>
      <w:r w:rsidRPr="00001C24">
        <w:t>if:</w:t>
      </w:r>
    </w:p>
    <w:p w:rsidR="00451588" w:rsidRPr="00001C24" w:rsidRDefault="00451588" w:rsidP="00E0513C">
      <w:pPr>
        <w:pStyle w:val="paragraph"/>
      </w:pPr>
      <w:r w:rsidRPr="00001C24">
        <w:tab/>
        <w:t>(a)</w:t>
      </w:r>
      <w:r w:rsidRPr="00001C24">
        <w:tab/>
        <w:t>the person provides an automatic teller machine on premises; and</w:t>
      </w:r>
    </w:p>
    <w:p w:rsidR="00451588" w:rsidRPr="00001C24" w:rsidRDefault="00451588" w:rsidP="00E0513C">
      <w:pPr>
        <w:pStyle w:val="paragraph"/>
      </w:pPr>
      <w:r w:rsidRPr="00001C24">
        <w:tab/>
        <w:t>(b)</w:t>
      </w:r>
      <w:r w:rsidRPr="00001C24">
        <w:tab/>
      </w:r>
      <w:r w:rsidR="00406015" w:rsidRPr="00001C24">
        <w:t xml:space="preserve">the premises are gaming machine </w:t>
      </w:r>
      <w:r w:rsidRPr="00001C24">
        <w:t>premises; and</w:t>
      </w:r>
    </w:p>
    <w:p w:rsidR="00451588" w:rsidRPr="00001C24" w:rsidRDefault="00451588" w:rsidP="00E0513C">
      <w:pPr>
        <w:pStyle w:val="paragraph"/>
      </w:pPr>
      <w:r w:rsidRPr="00001C24">
        <w:tab/>
        <w:t>(c)</w:t>
      </w:r>
      <w:r w:rsidRPr="00001C24">
        <w:tab/>
        <w:t xml:space="preserve">the </w:t>
      </w:r>
      <w:r w:rsidR="00B56F0C" w:rsidRPr="00001C24">
        <w:t xml:space="preserve">automatic teller </w:t>
      </w:r>
      <w:r w:rsidRPr="00001C24">
        <w:t xml:space="preserve">machine </w:t>
      </w:r>
      <w:r w:rsidR="007260B8" w:rsidRPr="00001C24">
        <w:t xml:space="preserve">would </w:t>
      </w:r>
      <w:r w:rsidRPr="00001C24">
        <w:t>allow a person to withdraw more than the cash limit.</w:t>
      </w:r>
    </w:p>
    <w:p w:rsidR="00465D04" w:rsidRPr="00001C24" w:rsidRDefault="00465D04" w:rsidP="00E0513C">
      <w:pPr>
        <w:pStyle w:val="Penalty"/>
      </w:pPr>
      <w:r w:rsidRPr="00001C24">
        <w:t>Civil penalty:</w:t>
      </w:r>
      <w:r w:rsidRPr="00001C24">
        <w:tab/>
      </w:r>
      <w:r w:rsidR="008A477A" w:rsidRPr="00001C24">
        <w:t>10</w:t>
      </w:r>
      <w:r w:rsidRPr="00001C24">
        <w:t xml:space="preserve"> penalty units in relation to each day on which the automatic teller machine would allow a person to withdraw more than the cash limit.</w:t>
      </w:r>
    </w:p>
    <w:p w:rsidR="0036469A" w:rsidRPr="00001C24" w:rsidRDefault="0036469A" w:rsidP="00E0513C">
      <w:pPr>
        <w:pStyle w:val="notetext"/>
      </w:pPr>
      <w:r w:rsidRPr="00001C24">
        <w:t>Note</w:t>
      </w:r>
      <w:r w:rsidR="009C06EA" w:rsidRPr="00001C24">
        <w:t xml:space="preserve"> 1</w:t>
      </w:r>
      <w:r w:rsidRPr="00001C24">
        <w:t>:</w:t>
      </w:r>
      <w:r w:rsidRPr="00001C24">
        <w:tab/>
        <w:t>There is an exception to this section in section</w:t>
      </w:r>
      <w:r w:rsidR="00001C24">
        <w:t> </w:t>
      </w:r>
      <w:r w:rsidR="001A52BC" w:rsidRPr="00001C24">
        <w:t>65</w:t>
      </w:r>
      <w:r w:rsidRPr="00001C24">
        <w:t xml:space="preserve"> (premises covered by exemption</w:t>
      </w:r>
      <w:r w:rsidR="004F4EA5" w:rsidRPr="00001C24">
        <w:t xml:space="preserve"> and casinos</w:t>
      </w:r>
      <w:r w:rsidRPr="00001C24">
        <w:t>).</w:t>
      </w:r>
    </w:p>
    <w:p w:rsidR="009C06EA" w:rsidRPr="00001C24" w:rsidRDefault="009C06EA" w:rsidP="00E0513C">
      <w:pPr>
        <w:pStyle w:val="notetext"/>
      </w:pPr>
      <w:r w:rsidRPr="00001C24">
        <w:t>Note 2:</w:t>
      </w:r>
      <w:r w:rsidRPr="00001C24">
        <w:tab/>
        <w:t>This section applies whether the person provides an automatic teller machine alone or together with others (see section</w:t>
      </w:r>
      <w:r w:rsidR="00001C24">
        <w:t> </w:t>
      </w:r>
      <w:r w:rsidR="001A52BC" w:rsidRPr="00001C24">
        <w:t>8</w:t>
      </w:r>
      <w:r w:rsidRPr="00001C24">
        <w:t>).</w:t>
      </w:r>
    </w:p>
    <w:p w:rsidR="002F155E" w:rsidRPr="00001C24" w:rsidRDefault="001A52BC" w:rsidP="00E0513C">
      <w:pPr>
        <w:pStyle w:val="ActHead5"/>
      </w:pPr>
      <w:bookmarkStart w:id="86" w:name="_Toc360105191"/>
      <w:r w:rsidRPr="00001C24">
        <w:rPr>
          <w:rStyle w:val="CharSectno"/>
        </w:rPr>
        <w:lastRenderedPageBreak/>
        <w:t>64</w:t>
      </w:r>
      <w:r w:rsidR="002F155E" w:rsidRPr="00001C24">
        <w:t xml:space="preserve">  </w:t>
      </w:r>
      <w:r w:rsidR="000163E1" w:rsidRPr="00001C24">
        <w:t>C</w:t>
      </w:r>
      <w:r w:rsidR="00990A9D" w:rsidRPr="00001C24">
        <w:t xml:space="preserve">ivil penalty provision contravened </w:t>
      </w:r>
      <w:r w:rsidR="002F155E" w:rsidRPr="00001C24">
        <w:t>without a person withdrawing more than cash limit</w:t>
      </w:r>
      <w:bookmarkEnd w:id="86"/>
    </w:p>
    <w:p w:rsidR="002F155E" w:rsidRPr="00001C24" w:rsidRDefault="002F155E" w:rsidP="00E0513C">
      <w:pPr>
        <w:pStyle w:val="subsection"/>
      </w:pPr>
      <w:r w:rsidRPr="00001C24">
        <w:tab/>
      </w:r>
      <w:r w:rsidRPr="00001C24">
        <w:tab/>
        <w:t xml:space="preserve">To avoid doubt, a person can </w:t>
      </w:r>
      <w:r w:rsidR="00990A9D" w:rsidRPr="00001C24">
        <w:t xml:space="preserve">contravene </w:t>
      </w:r>
      <w:r w:rsidRPr="00001C24">
        <w:t>section</w:t>
      </w:r>
      <w:r w:rsidR="00001C24">
        <w:t> </w:t>
      </w:r>
      <w:r w:rsidR="001A52BC" w:rsidRPr="00001C24">
        <w:t>62</w:t>
      </w:r>
      <w:r w:rsidRPr="00001C24">
        <w:t xml:space="preserve"> or </w:t>
      </w:r>
      <w:r w:rsidR="001A52BC" w:rsidRPr="00001C24">
        <w:t>63</w:t>
      </w:r>
      <w:r w:rsidRPr="00001C24">
        <w:t xml:space="preserve"> whether or not any person actually withdraws more than the cash limit.</w:t>
      </w:r>
    </w:p>
    <w:p w:rsidR="008542FC" w:rsidRPr="00001C24" w:rsidRDefault="001A52BC" w:rsidP="00E0513C">
      <w:pPr>
        <w:pStyle w:val="ActHead5"/>
      </w:pPr>
      <w:bookmarkStart w:id="87" w:name="_Toc360105192"/>
      <w:r w:rsidRPr="00001C24">
        <w:rPr>
          <w:rStyle w:val="CharSectno"/>
        </w:rPr>
        <w:t>65</w:t>
      </w:r>
      <w:r w:rsidR="008542FC" w:rsidRPr="00001C24">
        <w:t xml:space="preserve">  </w:t>
      </w:r>
      <w:r w:rsidR="00620F51" w:rsidRPr="00001C24">
        <w:t>Exception for premises covered by exemption</w:t>
      </w:r>
      <w:r w:rsidR="0060382F" w:rsidRPr="00001C24">
        <w:t xml:space="preserve"> and casinos</w:t>
      </w:r>
      <w:bookmarkEnd w:id="87"/>
    </w:p>
    <w:p w:rsidR="00B637D6" w:rsidRPr="00001C24" w:rsidRDefault="00B637D6" w:rsidP="00E0513C">
      <w:pPr>
        <w:pStyle w:val="SubsectionHead"/>
      </w:pPr>
      <w:r w:rsidRPr="00001C24">
        <w:t>Exemptions</w:t>
      </w:r>
    </w:p>
    <w:p w:rsidR="008542FC" w:rsidRPr="00001C24" w:rsidRDefault="007B6FB3" w:rsidP="00E0513C">
      <w:pPr>
        <w:pStyle w:val="subsection"/>
      </w:pPr>
      <w:r w:rsidRPr="00001C24">
        <w:tab/>
      </w:r>
      <w:r w:rsidR="0060382F" w:rsidRPr="00001C24">
        <w:t>(1)</w:t>
      </w:r>
      <w:r w:rsidRPr="00001C24">
        <w:tab/>
      </w:r>
      <w:r w:rsidR="00E27460" w:rsidRPr="00001C24">
        <w:t>Sections</w:t>
      </w:r>
      <w:r w:rsidR="00001C24">
        <w:t> </w:t>
      </w:r>
      <w:r w:rsidR="001A52BC" w:rsidRPr="00001C24">
        <w:t>62</w:t>
      </w:r>
      <w:r w:rsidR="00E27460" w:rsidRPr="00001C24">
        <w:t xml:space="preserve"> and </w:t>
      </w:r>
      <w:r w:rsidR="001A52BC" w:rsidRPr="00001C24">
        <w:t>63</w:t>
      </w:r>
      <w:r w:rsidR="00E27460" w:rsidRPr="00001C24">
        <w:t xml:space="preserve"> </w:t>
      </w:r>
      <w:r w:rsidR="008542FC" w:rsidRPr="00001C24">
        <w:t xml:space="preserve">do not apply in relation to </w:t>
      </w:r>
      <w:r w:rsidR="002B01CB" w:rsidRPr="00001C24">
        <w:t xml:space="preserve">a person </w:t>
      </w:r>
      <w:r w:rsidR="0060382F" w:rsidRPr="00001C24">
        <w:t xml:space="preserve">who occupies premises, or a person who provides an automatic teller machine on </w:t>
      </w:r>
      <w:r w:rsidR="002B01CB" w:rsidRPr="00001C24">
        <w:t>premises</w:t>
      </w:r>
      <w:r w:rsidR="0060382F" w:rsidRPr="00001C24">
        <w:t>,</w:t>
      </w:r>
      <w:r w:rsidR="002B01CB" w:rsidRPr="00001C24">
        <w:t xml:space="preserve"> </w:t>
      </w:r>
      <w:r w:rsidR="008542FC" w:rsidRPr="00001C24">
        <w:t>if:</w:t>
      </w:r>
    </w:p>
    <w:p w:rsidR="008542FC" w:rsidRPr="00001C24" w:rsidRDefault="007B6FB3" w:rsidP="00E0513C">
      <w:pPr>
        <w:pStyle w:val="paragraph"/>
      </w:pPr>
      <w:r w:rsidRPr="00001C24">
        <w:tab/>
      </w:r>
      <w:r w:rsidR="008542FC" w:rsidRPr="00001C24">
        <w:t>(a)</w:t>
      </w:r>
      <w:r w:rsidRPr="00001C24">
        <w:tab/>
      </w:r>
      <w:r w:rsidR="008542FC" w:rsidRPr="00001C24">
        <w:t xml:space="preserve">an exemption </w:t>
      </w:r>
      <w:r w:rsidR="00E27460" w:rsidRPr="00001C24">
        <w:t xml:space="preserve">under </w:t>
      </w:r>
      <w:r w:rsidR="00147FDC" w:rsidRPr="00001C24">
        <w:t>section</w:t>
      </w:r>
      <w:r w:rsidR="00001C24">
        <w:t> </w:t>
      </w:r>
      <w:r w:rsidR="001A52BC" w:rsidRPr="00001C24">
        <w:t>42</w:t>
      </w:r>
      <w:r w:rsidR="00ED3165" w:rsidRPr="00001C24">
        <w:t xml:space="preserve"> or </w:t>
      </w:r>
      <w:r w:rsidR="001A52BC" w:rsidRPr="00001C24">
        <w:t>43</w:t>
      </w:r>
      <w:r w:rsidR="00ED3165" w:rsidRPr="00001C24">
        <w:t xml:space="preserve"> </w:t>
      </w:r>
      <w:r w:rsidR="008542FC" w:rsidRPr="00001C24">
        <w:t>applies in relation to the premises; and</w:t>
      </w:r>
    </w:p>
    <w:p w:rsidR="008542FC" w:rsidRPr="00001C24" w:rsidRDefault="007B6FB3" w:rsidP="00E0513C">
      <w:pPr>
        <w:pStyle w:val="paragraph"/>
      </w:pPr>
      <w:r w:rsidRPr="00001C24">
        <w:tab/>
      </w:r>
      <w:r w:rsidR="008542FC" w:rsidRPr="00001C24">
        <w:t>(b)</w:t>
      </w:r>
      <w:r w:rsidRPr="00001C24">
        <w:tab/>
      </w:r>
      <w:r w:rsidR="008542FC" w:rsidRPr="00001C24">
        <w:t xml:space="preserve">if conditions are </w:t>
      </w:r>
      <w:r w:rsidR="00A534B0" w:rsidRPr="00001C24">
        <w:t>specified</w:t>
      </w:r>
      <w:r w:rsidR="008542FC" w:rsidRPr="00001C24">
        <w:t xml:space="preserve"> </w:t>
      </w:r>
      <w:r w:rsidR="00E27460" w:rsidRPr="00001C24">
        <w:t>under subsection</w:t>
      </w:r>
      <w:r w:rsidR="00001C24">
        <w:t> </w:t>
      </w:r>
      <w:r w:rsidR="001A52BC" w:rsidRPr="00001C24">
        <w:t>42</w:t>
      </w:r>
      <w:r w:rsidR="00DE3E93" w:rsidRPr="00001C24">
        <w:t xml:space="preserve">(2) or </w:t>
      </w:r>
      <w:r w:rsidR="001A52BC" w:rsidRPr="00001C24">
        <w:t>43</w:t>
      </w:r>
      <w:r w:rsidR="00E27460" w:rsidRPr="00001C24">
        <w:t xml:space="preserve">(4) </w:t>
      </w:r>
      <w:r w:rsidR="008542FC" w:rsidRPr="00001C24">
        <w:t xml:space="preserve">in order for </w:t>
      </w:r>
      <w:r w:rsidR="00E27460" w:rsidRPr="00001C24">
        <w:t xml:space="preserve">an exemption </w:t>
      </w:r>
      <w:r w:rsidR="008542FC" w:rsidRPr="00001C24">
        <w:t xml:space="preserve">to apply to those premises—those conditions </w:t>
      </w:r>
      <w:r w:rsidR="001276ED" w:rsidRPr="00001C24">
        <w:t>are</w:t>
      </w:r>
      <w:r w:rsidR="008542FC" w:rsidRPr="00001C24">
        <w:t xml:space="preserve"> complied with.</w:t>
      </w:r>
    </w:p>
    <w:p w:rsidR="00B637D6" w:rsidRPr="00001C24" w:rsidRDefault="00B637D6" w:rsidP="00E0513C">
      <w:pPr>
        <w:pStyle w:val="SubsectionHead"/>
      </w:pPr>
      <w:r w:rsidRPr="00001C24">
        <w:t>Casinos</w:t>
      </w:r>
    </w:p>
    <w:p w:rsidR="0060382F" w:rsidRPr="00001C24" w:rsidRDefault="0060382F" w:rsidP="00E0513C">
      <w:pPr>
        <w:pStyle w:val="subsection"/>
      </w:pPr>
      <w:r w:rsidRPr="00001C24">
        <w:tab/>
        <w:t>(2)</w:t>
      </w:r>
      <w:r w:rsidRPr="00001C24">
        <w:tab/>
        <w:t>Sections</w:t>
      </w:r>
      <w:r w:rsidR="00001C24">
        <w:t> </w:t>
      </w:r>
      <w:r w:rsidR="001A52BC" w:rsidRPr="00001C24">
        <w:t>62</w:t>
      </w:r>
      <w:r w:rsidRPr="00001C24">
        <w:t xml:space="preserve"> and </w:t>
      </w:r>
      <w:r w:rsidR="001A52BC" w:rsidRPr="00001C24">
        <w:t>63</w:t>
      </w:r>
      <w:r w:rsidRPr="00001C24">
        <w:t xml:space="preserve"> do not apply in relation to:</w:t>
      </w:r>
    </w:p>
    <w:p w:rsidR="0060382F" w:rsidRPr="00001C24" w:rsidRDefault="0060382F" w:rsidP="00E0513C">
      <w:pPr>
        <w:pStyle w:val="paragraph"/>
      </w:pPr>
      <w:r w:rsidRPr="00001C24">
        <w:tab/>
        <w:t>(a)</w:t>
      </w:r>
      <w:r w:rsidRPr="00001C24">
        <w:tab/>
        <w:t>a person who occupies premises; or</w:t>
      </w:r>
    </w:p>
    <w:p w:rsidR="0060382F" w:rsidRPr="00001C24" w:rsidRDefault="0060382F" w:rsidP="00E0513C">
      <w:pPr>
        <w:pStyle w:val="paragraph"/>
      </w:pPr>
      <w:r w:rsidRPr="00001C24">
        <w:tab/>
        <w:t>(b)</w:t>
      </w:r>
      <w:r w:rsidRPr="00001C24">
        <w:tab/>
        <w:t>a person who provides an automatic teller machine on premises;</w:t>
      </w:r>
    </w:p>
    <w:p w:rsidR="0060382F" w:rsidRPr="00001C24" w:rsidRDefault="0060382F" w:rsidP="00E0513C">
      <w:pPr>
        <w:pStyle w:val="subsection2"/>
      </w:pPr>
      <w:r w:rsidRPr="00001C24">
        <w:t>that are licensed or approved as a casino in the State or Territory where the premises are located.</w:t>
      </w:r>
    </w:p>
    <w:p w:rsidR="000A00CE" w:rsidRPr="00001C24" w:rsidRDefault="00E945DC" w:rsidP="00E0513C">
      <w:pPr>
        <w:pStyle w:val="SubsectionHead"/>
      </w:pPr>
      <w:r w:rsidRPr="00001C24">
        <w:t>Evidential burden</w:t>
      </w:r>
    </w:p>
    <w:p w:rsidR="000A00CE" w:rsidRPr="00001C24" w:rsidRDefault="000A00CE" w:rsidP="00E0513C">
      <w:pPr>
        <w:pStyle w:val="subsection"/>
      </w:pPr>
      <w:r w:rsidRPr="00001C24">
        <w:tab/>
        <w:t>(3)</w:t>
      </w:r>
      <w:r w:rsidRPr="00001C24">
        <w:tab/>
        <w:t xml:space="preserve">A person who </w:t>
      </w:r>
      <w:r w:rsidR="00744030" w:rsidRPr="00001C24">
        <w:t>chooses</w:t>
      </w:r>
      <w:r w:rsidRPr="00001C24">
        <w:t xml:space="preserve"> to rely on </w:t>
      </w:r>
      <w:r w:rsidR="00001C24">
        <w:t>subsection (</w:t>
      </w:r>
      <w:r w:rsidRPr="00001C24">
        <w:t>1) or (2) of this section in proceedings for a civil penalty order bears an evidential burden in relation to the matters in that subsection.</w:t>
      </w:r>
    </w:p>
    <w:p w:rsidR="002F17DD" w:rsidRPr="00001C24" w:rsidRDefault="002F17DD" w:rsidP="008E604D">
      <w:pPr>
        <w:pStyle w:val="ActHead1"/>
        <w:pageBreakBefore/>
      </w:pPr>
      <w:bookmarkStart w:id="88" w:name="_Toc360105193"/>
      <w:r w:rsidRPr="00001C24">
        <w:rPr>
          <w:rStyle w:val="CharChapNo"/>
        </w:rPr>
        <w:lastRenderedPageBreak/>
        <w:t>Chapter</w:t>
      </w:r>
      <w:r w:rsidR="00001C24" w:rsidRPr="00001C24">
        <w:rPr>
          <w:rStyle w:val="CharChapNo"/>
        </w:rPr>
        <w:t> </w:t>
      </w:r>
      <w:r w:rsidR="007B3FBD" w:rsidRPr="00001C24">
        <w:rPr>
          <w:rStyle w:val="CharChapNo"/>
        </w:rPr>
        <w:t>4</w:t>
      </w:r>
      <w:r w:rsidRPr="00001C24">
        <w:t>—</w:t>
      </w:r>
      <w:r w:rsidRPr="00001C24">
        <w:rPr>
          <w:rStyle w:val="CharChapText"/>
        </w:rPr>
        <w:t>Privacy</w:t>
      </w:r>
      <w:bookmarkEnd w:id="88"/>
    </w:p>
    <w:p w:rsidR="002F17DD" w:rsidRPr="00001C24" w:rsidRDefault="002F17DD" w:rsidP="00E0513C">
      <w:pPr>
        <w:pStyle w:val="ActHead2"/>
      </w:pPr>
      <w:bookmarkStart w:id="89" w:name="_Toc360105194"/>
      <w:r w:rsidRPr="00001C24">
        <w:rPr>
          <w:rStyle w:val="CharPartNo"/>
        </w:rPr>
        <w:t>Part</w:t>
      </w:r>
      <w:r w:rsidR="00001C24" w:rsidRPr="00001C24">
        <w:rPr>
          <w:rStyle w:val="CharPartNo"/>
        </w:rPr>
        <w:t> </w:t>
      </w:r>
      <w:r w:rsidRPr="00001C24">
        <w:rPr>
          <w:rStyle w:val="CharPartNo"/>
        </w:rPr>
        <w:t>1</w:t>
      </w:r>
      <w:r w:rsidRPr="00001C24">
        <w:t>—</w:t>
      </w:r>
      <w:r w:rsidRPr="00001C24">
        <w:rPr>
          <w:rStyle w:val="CharPartText"/>
        </w:rPr>
        <w:t>Guide to this Chapter</w:t>
      </w:r>
      <w:bookmarkEnd w:id="89"/>
    </w:p>
    <w:p w:rsidR="008E2B9D" w:rsidRPr="00001C24" w:rsidRDefault="008E2B9D" w:rsidP="00E0513C">
      <w:pPr>
        <w:pStyle w:val="Header"/>
      </w:pPr>
      <w:r w:rsidRPr="00001C24">
        <w:rPr>
          <w:rStyle w:val="CharDivNo"/>
        </w:rPr>
        <w:t xml:space="preserve"> </w:t>
      </w:r>
      <w:r w:rsidRPr="00001C24">
        <w:rPr>
          <w:rStyle w:val="CharDivText"/>
        </w:rPr>
        <w:t xml:space="preserve"> </w:t>
      </w:r>
    </w:p>
    <w:p w:rsidR="002F17DD" w:rsidRPr="00001C24" w:rsidRDefault="001A52BC" w:rsidP="00E0513C">
      <w:pPr>
        <w:pStyle w:val="ActHead5"/>
      </w:pPr>
      <w:bookmarkStart w:id="90" w:name="_Toc360105195"/>
      <w:r w:rsidRPr="00001C24">
        <w:rPr>
          <w:rStyle w:val="CharSectno"/>
        </w:rPr>
        <w:t>66</w:t>
      </w:r>
      <w:r w:rsidR="002F17DD" w:rsidRPr="00001C24">
        <w:t xml:space="preserve">  Guide to this Chapter</w:t>
      </w:r>
      <w:bookmarkEnd w:id="90"/>
    </w:p>
    <w:p w:rsidR="002F17DD" w:rsidRPr="00001C24" w:rsidRDefault="00F74F51" w:rsidP="00E0513C">
      <w:pPr>
        <w:pStyle w:val="BoxText"/>
      </w:pPr>
      <w:r w:rsidRPr="00001C24">
        <w:t>Part</w:t>
      </w:r>
      <w:r w:rsidR="00001C24">
        <w:t> </w:t>
      </w:r>
      <w:r w:rsidR="00AC3D23" w:rsidRPr="00001C24">
        <w:t>2</w:t>
      </w:r>
      <w:r w:rsidRPr="00001C24">
        <w:t xml:space="preserve"> of t</w:t>
      </w:r>
      <w:r w:rsidR="00DF77F7" w:rsidRPr="00001C24">
        <w:t xml:space="preserve">his Chapter creates offences to protect information that has been obtained </w:t>
      </w:r>
      <w:r w:rsidR="000A00CE" w:rsidRPr="00001C24">
        <w:t xml:space="preserve">under </w:t>
      </w:r>
      <w:r w:rsidR="00DF77F7" w:rsidRPr="00001C24">
        <w:t>this Act, including information obtained from precommitment systems</w:t>
      </w:r>
      <w:r w:rsidR="000A00CE" w:rsidRPr="00001C24">
        <w:t>, from unauthorised disclosure or use</w:t>
      </w:r>
      <w:r w:rsidR="00DF77F7" w:rsidRPr="00001C24">
        <w:t>.</w:t>
      </w:r>
    </w:p>
    <w:p w:rsidR="00DF77F7" w:rsidRPr="00001C24" w:rsidRDefault="00DF77F7" w:rsidP="00E0513C">
      <w:pPr>
        <w:pStyle w:val="BoxText"/>
      </w:pPr>
      <w:r w:rsidRPr="00001C24">
        <w:t xml:space="preserve">Staff and former staff of the Regulator, and any person who obtains information from a precommitment system, </w:t>
      </w:r>
      <w:r w:rsidR="00555252" w:rsidRPr="00001C24">
        <w:t xml:space="preserve">and certain others, </w:t>
      </w:r>
      <w:r w:rsidR="000A00CE" w:rsidRPr="00001C24">
        <w:t xml:space="preserve">may </w:t>
      </w:r>
      <w:r w:rsidRPr="00001C24">
        <w:t xml:space="preserve">commit an offence for disclosing or using the information </w:t>
      </w:r>
      <w:r w:rsidR="000A00CE" w:rsidRPr="00001C24">
        <w:t>if the disclosure or use is not authorised.</w:t>
      </w:r>
    </w:p>
    <w:p w:rsidR="00F74F51" w:rsidRPr="00001C24" w:rsidRDefault="00DF77F7" w:rsidP="00E0513C">
      <w:pPr>
        <w:pStyle w:val="BoxText"/>
      </w:pPr>
      <w:r w:rsidRPr="00001C24">
        <w:t>Disclosing information is authorised in a number of situations, including for the purposes of this Act</w:t>
      </w:r>
      <w:r w:rsidR="00E4781D" w:rsidRPr="00001C24">
        <w:t xml:space="preserve"> or </w:t>
      </w:r>
      <w:r w:rsidRPr="00001C24">
        <w:t>law enforcement</w:t>
      </w:r>
      <w:r w:rsidR="00E4781D" w:rsidRPr="00001C24">
        <w:t>,</w:t>
      </w:r>
      <w:r w:rsidR="000A00CE" w:rsidRPr="00001C24">
        <w:t xml:space="preserve"> or with consent</w:t>
      </w:r>
      <w:r w:rsidRPr="00001C24">
        <w:t>.</w:t>
      </w:r>
      <w:r w:rsidR="000A00CE" w:rsidRPr="00001C24">
        <w:t xml:space="preserve"> Using information is authorised for the purposes of this Act.</w:t>
      </w:r>
    </w:p>
    <w:p w:rsidR="002F17DD" w:rsidRPr="00001C24" w:rsidRDefault="002F17DD" w:rsidP="008E604D">
      <w:pPr>
        <w:pStyle w:val="ActHead2"/>
        <w:pageBreakBefore/>
      </w:pPr>
      <w:bookmarkStart w:id="91" w:name="_Toc360105196"/>
      <w:r w:rsidRPr="00001C24">
        <w:rPr>
          <w:rStyle w:val="CharPartNo"/>
        </w:rPr>
        <w:lastRenderedPageBreak/>
        <w:t>Part</w:t>
      </w:r>
      <w:r w:rsidR="00001C24" w:rsidRPr="00001C24">
        <w:rPr>
          <w:rStyle w:val="CharPartNo"/>
        </w:rPr>
        <w:t> </w:t>
      </w:r>
      <w:r w:rsidRPr="00001C24">
        <w:rPr>
          <w:rStyle w:val="CharPartNo"/>
        </w:rPr>
        <w:t>2</w:t>
      </w:r>
      <w:r w:rsidRPr="00001C24">
        <w:t>—</w:t>
      </w:r>
      <w:r w:rsidRPr="00001C24">
        <w:rPr>
          <w:rStyle w:val="CharPartText"/>
        </w:rPr>
        <w:t>Privacy</w:t>
      </w:r>
      <w:bookmarkEnd w:id="91"/>
    </w:p>
    <w:p w:rsidR="00E45BD6" w:rsidRPr="00001C24" w:rsidRDefault="00606700" w:rsidP="00E0513C">
      <w:pPr>
        <w:pStyle w:val="ActHead3"/>
      </w:pPr>
      <w:bookmarkStart w:id="92" w:name="_Toc360105197"/>
      <w:r w:rsidRPr="00001C24">
        <w:rPr>
          <w:rStyle w:val="CharDivNo"/>
        </w:rPr>
        <w:t>Division</w:t>
      </w:r>
      <w:r w:rsidR="00001C24" w:rsidRPr="00001C24">
        <w:rPr>
          <w:rStyle w:val="CharDivNo"/>
        </w:rPr>
        <w:t> </w:t>
      </w:r>
      <w:r w:rsidRPr="00001C24">
        <w:rPr>
          <w:rStyle w:val="CharDivNo"/>
        </w:rPr>
        <w:t>1</w:t>
      </w:r>
      <w:r w:rsidR="00E45BD6" w:rsidRPr="00001C24">
        <w:t>—</w:t>
      </w:r>
      <w:r w:rsidR="00E45BD6" w:rsidRPr="00001C24">
        <w:rPr>
          <w:rStyle w:val="CharDivText"/>
        </w:rPr>
        <w:t>Offences for unauthorised disclosure or use of protected information</w:t>
      </w:r>
      <w:bookmarkEnd w:id="92"/>
    </w:p>
    <w:p w:rsidR="002F17DD" w:rsidRPr="00001C24" w:rsidRDefault="001A52BC" w:rsidP="00E0513C">
      <w:pPr>
        <w:pStyle w:val="ActHead5"/>
      </w:pPr>
      <w:bookmarkStart w:id="93" w:name="_Toc360105198"/>
      <w:r w:rsidRPr="00001C24">
        <w:rPr>
          <w:rStyle w:val="CharSectno"/>
        </w:rPr>
        <w:t>67</w:t>
      </w:r>
      <w:r w:rsidR="002F17DD" w:rsidRPr="00001C24">
        <w:t xml:space="preserve">  Offence</w:t>
      </w:r>
      <w:r w:rsidR="00F76233" w:rsidRPr="00001C24">
        <w:t>s</w:t>
      </w:r>
      <w:r w:rsidR="00DF20B2" w:rsidRPr="00001C24">
        <w:t xml:space="preserve"> for unauthorised disclosure or use of protected information</w:t>
      </w:r>
      <w:bookmarkEnd w:id="93"/>
    </w:p>
    <w:p w:rsidR="00F76233" w:rsidRPr="00001C24" w:rsidRDefault="00F76233" w:rsidP="00E0513C">
      <w:pPr>
        <w:pStyle w:val="SubsectionHead"/>
      </w:pPr>
      <w:r w:rsidRPr="00001C24">
        <w:t>Offence—entrusted persons</w:t>
      </w:r>
    </w:p>
    <w:p w:rsidR="002F17DD" w:rsidRPr="00001C24" w:rsidRDefault="00817EA3" w:rsidP="00E0513C">
      <w:pPr>
        <w:pStyle w:val="subsection"/>
      </w:pPr>
      <w:r w:rsidRPr="00001C24">
        <w:tab/>
        <w:t>(1)</w:t>
      </w:r>
      <w:r w:rsidRPr="00001C24">
        <w:tab/>
      </w:r>
      <w:r w:rsidR="002F17DD" w:rsidRPr="00001C24">
        <w:t>A person commits an offence if:</w:t>
      </w:r>
    </w:p>
    <w:p w:rsidR="002F17DD" w:rsidRPr="00001C24" w:rsidRDefault="002F17DD" w:rsidP="00E0513C">
      <w:pPr>
        <w:pStyle w:val="paragraph"/>
      </w:pPr>
      <w:r w:rsidRPr="00001C24">
        <w:tab/>
        <w:t>(a)</w:t>
      </w:r>
      <w:r w:rsidRPr="00001C24">
        <w:tab/>
        <w:t>the person is an entrusted person; and</w:t>
      </w:r>
    </w:p>
    <w:p w:rsidR="002F17DD" w:rsidRPr="00001C24" w:rsidRDefault="002F17DD" w:rsidP="00E0513C">
      <w:pPr>
        <w:pStyle w:val="paragraph"/>
      </w:pPr>
      <w:r w:rsidRPr="00001C24">
        <w:tab/>
        <w:t>(b)</w:t>
      </w:r>
      <w:r w:rsidRPr="00001C24">
        <w:tab/>
        <w:t>the person has obtained protected information in the person’s capacity as such a person; and</w:t>
      </w:r>
    </w:p>
    <w:p w:rsidR="002F17DD" w:rsidRPr="00001C24" w:rsidRDefault="002F17DD" w:rsidP="00E0513C">
      <w:pPr>
        <w:pStyle w:val="paragraph"/>
      </w:pPr>
      <w:r w:rsidRPr="00001C24">
        <w:tab/>
        <w:t>(c)</w:t>
      </w:r>
      <w:r w:rsidRPr="00001C24">
        <w:tab/>
        <w:t>the person:</w:t>
      </w:r>
    </w:p>
    <w:p w:rsidR="002F17DD" w:rsidRPr="00001C24" w:rsidRDefault="002F17DD" w:rsidP="00E0513C">
      <w:pPr>
        <w:pStyle w:val="paragraphsub"/>
      </w:pPr>
      <w:r w:rsidRPr="00001C24">
        <w:tab/>
        <w:t>(i)</w:t>
      </w:r>
      <w:r w:rsidRPr="00001C24">
        <w:tab/>
        <w:t>discloses the information to another person; or</w:t>
      </w:r>
    </w:p>
    <w:p w:rsidR="002F17DD" w:rsidRPr="00001C24" w:rsidRDefault="002F17DD" w:rsidP="00E0513C">
      <w:pPr>
        <w:pStyle w:val="paragraphsub"/>
      </w:pPr>
      <w:r w:rsidRPr="00001C24">
        <w:tab/>
        <w:t>(ii)</w:t>
      </w:r>
      <w:r w:rsidRPr="00001C24">
        <w:tab/>
        <w:t>uses the information; and</w:t>
      </w:r>
    </w:p>
    <w:p w:rsidR="002F17DD" w:rsidRPr="00001C24" w:rsidRDefault="002F17DD" w:rsidP="00E0513C">
      <w:pPr>
        <w:pStyle w:val="paragraph"/>
      </w:pPr>
      <w:r w:rsidRPr="00001C24">
        <w:tab/>
        <w:t>(d)</w:t>
      </w:r>
      <w:r w:rsidRPr="00001C24">
        <w:tab/>
        <w:t xml:space="preserve">the disclosure or use </w:t>
      </w:r>
      <w:r w:rsidR="00C11A1A" w:rsidRPr="00001C24">
        <w:t>is</w:t>
      </w:r>
      <w:r w:rsidRPr="00001C24">
        <w:t xml:space="preserve"> not an authorised disclosure or use.</w:t>
      </w:r>
    </w:p>
    <w:p w:rsidR="002F17DD" w:rsidRPr="00001C24" w:rsidRDefault="002F17DD" w:rsidP="00E0513C">
      <w:pPr>
        <w:pStyle w:val="Penalty"/>
      </w:pPr>
      <w:r w:rsidRPr="00001C24">
        <w:t>Penalty:</w:t>
      </w:r>
      <w:r w:rsidR="008E2B9D" w:rsidRPr="00001C24">
        <w:tab/>
      </w:r>
      <w:r w:rsidRPr="00001C24">
        <w:t>120 penalty units or imprisonment for 2 years, or both.</w:t>
      </w:r>
    </w:p>
    <w:p w:rsidR="00F76233" w:rsidRPr="00001C24" w:rsidRDefault="00F76233" w:rsidP="00E0513C">
      <w:pPr>
        <w:pStyle w:val="SubsectionHead"/>
      </w:pPr>
      <w:r w:rsidRPr="00001C24">
        <w:t>Offence—information obtained from precommitment systems</w:t>
      </w:r>
    </w:p>
    <w:p w:rsidR="00F76233" w:rsidRPr="00001C24" w:rsidRDefault="00817EA3" w:rsidP="00E0513C">
      <w:pPr>
        <w:pStyle w:val="subsection"/>
      </w:pPr>
      <w:r w:rsidRPr="00001C24">
        <w:tab/>
        <w:t>(2)</w:t>
      </w:r>
      <w:r w:rsidRPr="00001C24">
        <w:tab/>
      </w:r>
      <w:r w:rsidR="00F76233" w:rsidRPr="00001C24">
        <w:t>A person commits an offence if:</w:t>
      </w:r>
    </w:p>
    <w:p w:rsidR="00F76233" w:rsidRPr="00001C24" w:rsidRDefault="00F76233" w:rsidP="00E0513C">
      <w:pPr>
        <w:pStyle w:val="paragraph"/>
      </w:pPr>
      <w:r w:rsidRPr="00001C24">
        <w:tab/>
        <w:t>(a)</w:t>
      </w:r>
      <w:r w:rsidRPr="00001C24">
        <w:tab/>
        <w:t>the person obtains protected information from a precommitment system; and</w:t>
      </w:r>
    </w:p>
    <w:p w:rsidR="00F76233" w:rsidRPr="00001C24" w:rsidRDefault="00F76233" w:rsidP="00E0513C">
      <w:pPr>
        <w:pStyle w:val="paragraph"/>
      </w:pPr>
      <w:r w:rsidRPr="00001C24">
        <w:tab/>
        <w:t>(b)</w:t>
      </w:r>
      <w:r w:rsidRPr="00001C24">
        <w:tab/>
        <w:t>the person:</w:t>
      </w:r>
    </w:p>
    <w:p w:rsidR="00F76233" w:rsidRPr="00001C24" w:rsidRDefault="00F76233" w:rsidP="00E0513C">
      <w:pPr>
        <w:pStyle w:val="paragraphsub"/>
      </w:pPr>
      <w:r w:rsidRPr="00001C24">
        <w:tab/>
        <w:t>(i)</w:t>
      </w:r>
      <w:r w:rsidRPr="00001C24">
        <w:tab/>
        <w:t>discloses the information to another person; or</w:t>
      </w:r>
    </w:p>
    <w:p w:rsidR="00F76233" w:rsidRPr="00001C24" w:rsidRDefault="00F76233" w:rsidP="00E0513C">
      <w:pPr>
        <w:pStyle w:val="paragraphsub"/>
      </w:pPr>
      <w:r w:rsidRPr="00001C24">
        <w:tab/>
        <w:t>(ii)</w:t>
      </w:r>
      <w:r w:rsidRPr="00001C24">
        <w:tab/>
        <w:t>uses the information; and</w:t>
      </w:r>
    </w:p>
    <w:p w:rsidR="00F76233" w:rsidRPr="00001C24" w:rsidRDefault="00F76233" w:rsidP="00E0513C">
      <w:pPr>
        <w:pStyle w:val="paragraph"/>
      </w:pPr>
      <w:r w:rsidRPr="00001C24">
        <w:tab/>
        <w:t>(c)</w:t>
      </w:r>
      <w:r w:rsidRPr="00001C24">
        <w:tab/>
        <w:t xml:space="preserve">the disclosure or use </w:t>
      </w:r>
      <w:r w:rsidR="00C11A1A" w:rsidRPr="00001C24">
        <w:t>is</w:t>
      </w:r>
      <w:r w:rsidRPr="00001C24">
        <w:t xml:space="preserve"> not an authorised disclosure or use.</w:t>
      </w:r>
    </w:p>
    <w:p w:rsidR="00F76233" w:rsidRPr="00001C24" w:rsidRDefault="00F76233" w:rsidP="00E0513C">
      <w:pPr>
        <w:pStyle w:val="Penalty"/>
      </w:pPr>
      <w:r w:rsidRPr="00001C24">
        <w:t>Penalty:</w:t>
      </w:r>
      <w:r w:rsidR="008E2B9D" w:rsidRPr="00001C24">
        <w:tab/>
      </w:r>
      <w:r w:rsidRPr="00001C24">
        <w:t>120 penalty units or imprisonment for 2 years, or both.</w:t>
      </w:r>
    </w:p>
    <w:p w:rsidR="00817EA3" w:rsidRPr="00001C24" w:rsidRDefault="00817EA3" w:rsidP="00E0513C">
      <w:pPr>
        <w:pStyle w:val="SubsectionHead"/>
      </w:pPr>
      <w:r w:rsidRPr="00001C24">
        <w:t>Offence—information obtained by authorised disclosure</w:t>
      </w:r>
    </w:p>
    <w:p w:rsidR="00817EA3" w:rsidRPr="00001C24" w:rsidRDefault="00817EA3" w:rsidP="00E0513C">
      <w:pPr>
        <w:pStyle w:val="subsection"/>
      </w:pPr>
      <w:r w:rsidRPr="00001C24">
        <w:tab/>
        <w:t>(3)</w:t>
      </w:r>
      <w:r w:rsidRPr="00001C24">
        <w:tab/>
        <w:t>A person commits an offence if:</w:t>
      </w:r>
    </w:p>
    <w:p w:rsidR="00817EA3" w:rsidRPr="00001C24" w:rsidRDefault="00817EA3" w:rsidP="00E0513C">
      <w:pPr>
        <w:pStyle w:val="paragraph"/>
      </w:pPr>
      <w:r w:rsidRPr="00001C24">
        <w:lastRenderedPageBreak/>
        <w:tab/>
        <w:t>(a)</w:t>
      </w:r>
      <w:r w:rsidRPr="00001C24">
        <w:tab/>
        <w:t>the person obtains protected information by way of an authorised disclosure; and</w:t>
      </w:r>
    </w:p>
    <w:p w:rsidR="00817EA3" w:rsidRPr="00001C24" w:rsidRDefault="00817EA3" w:rsidP="00E0513C">
      <w:pPr>
        <w:pStyle w:val="paragraph"/>
      </w:pPr>
      <w:r w:rsidRPr="00001C24">
        <w:tab/>
        <w:t>(b)</w:t>
      </w:r>
      <w:r w:rsidRPr="00001C24">
        <w:tab/>
        <w:t>the person</w:t>
      </w:r>
      <w:r w:rsidR="002205C8" w:rsidRPr="00001C24">
        <w:t xml:space="preserve"> </w:t>
      </w:r>
      <w:r w:rsidRPr="00001C24">
        <w:t>discloses the i</w:t>
      </w:r>
      <w:r w:rsidR="002205C8" w:rsidRPr="00001C24">
        <w:t>nformation to another person; and</w:t>
      </w:r>
    </w:p>
    <w:p w:rsidR="00817EA3" w:rsidRPr="00001C24" w:rsidRDefault="00817EA3" w:rsidP="00E0513C">
      <w:pPr>
        <w:pStyle w:val="paragraph"/>
      </w:pPr>
      <w:r w:rsidRPr="00001C24">
        <w:tab/>
        <w:t>(c)</w:t>
      </w:r>
      <w:r w:rsidRPr="00001C24">
        <w:tab/>
        <w:t xml:space="preserve">the disclosure </w:t>
      </w:r>
      <w:r w:rsidR="00C11A1A" w:rsidRPr="00001C24">
        <w:t>is</w:t>
      </w:r>
      <w:r w:rsidRPr="00001C24">
        <w:t xml:space="preserve"> not an authorised disclosure.</w:t>
      </w:r>
    </w:p>
    <w:p w:rsidR="00817EA3" w:rsidRPr="00001C24" w:rsidRDefault="00817EA3" w:rsidP="00E0513C">
      <w:pPr>
        <w:pStyle w:val="Penalty"/>
      </w:pPr>
      <w:r w:rsidRPr="00001C24">
        <w:t>Penalty:</w:t>
      </w:r>
      <w:r w:rsidR="008E2B9D" w:rsidRPr="00001C24">
        <w:tab/>
      </w:r>
      <w:r w:rsidRPr="00001C24">
        <w:t>120 penalty units or imprisonment for 2 years, or both.</w:t>
      </w:r>
    </w:p>
    <w:p w:rsidR="002F17DD" w:rsidRPr="00001C24" w:rsidRDefault="00C7370D" w:rsidP="00E0513C">
      <w:pPr>
        <w:pStyle w:val="SubsectionHead"/>
      </w:pPr>
      <w:r w:rsidRPr="00001C24">
        <w:t>Definition—e</w:t>
      </w:r>
      <w:r w:rsidR="002F17DD" w:rsidRPr="00001C24">
        <w:t>ntrusted person</w:t>
      </w:r>
    </w:p>
    <w:p w:rsidR="002F17DD" w:rsidRPr="00001C24" w:rsidRDefault="00817EA3" w:rsidP="00E0513C">
      <w:pPr>
        <w:pStyle w:val="subsection"/>
        <w:rPr>
          <w:b/>
          <w:i/>
        </w:rPr>
      </w:pPr>
      <w:r w:rsidRPr="00001C24">
        <w:tab/>
        <w:t>(4)</w:t>
      </w:r>
      <w:r w:rsidRPr="00001C24">
        <w:tab/>
      </w:r>
      <w:r w:rsidR="002F17DD" w:rsidRPr="00001C24">
        <w:t xml:space="preserve">A person is an </w:t>
      </w:r>
      <w:r w:rsidR="002F17DD" w:rsidRPr="00001C24">
        <w:rPr>
          <w:b/>
          <w:i/>
        </w:rPr>
        <w:t>entrusted person</w:t>
      </w:r>
      <w:r w:rsidR="002F17DD" w:rsidRPr="00001C24">
        <w:t xml:space="preserve"> if the person is or was:</w:t>
      </w:r>
    </w:p>
    <w:p w:rsidR="002F17DD" w:rsidRPr="00001C24" w:rsidRDefault="002F17DD" w:rsidP="00E0513C">
      <w:pPr>
        <w:pStyle w:val="paragraph"/>
      </w:pPr>
      <w:r w:rsidRPr="00001C24">
        <w:tab/>
        <w:t>(a)</w:t>
      </w:r>
      <w:r w:rsidRPr="00001C24">
        <w:tab/>
        <w:t>the Regulator; or</w:t>
      </w:r>
    </w:p>
    <w:p w:rsidR="00DE41CF" w:rsidRPr="00001C24" w:rsidRDefault="002F17DD" w:rsidP="00E0513C">
      <w:pPr>
        <w:pStyle w:val="paragraph"/>
      </w:pPr>
      <w:r w:rsidRPr="00001C24">
        <w:tab/>
        <w:t>(b)</w:t>
      </w:r>
      <w:r w:rsidRPr="00001C24">
        <w:tab/>
        <w:t>an authorised person</w:t>
      </w:r>
      <w:r w:rsidR="00DE41CF" w:rsidRPr="00001C24">
        <w:t>; or</w:t>
      </w:r>
    </w:p>
    <w:p w:rsidR="002F17DD" w:rsidRPr="00001C24" w:rsidRDefault="00DE41CF" w:rsidP="00E0513C">
      <w:pPr>
        <w:pStyle w:val="paragraph"/>
      </w:pPr>
      <w:r w:rsidRPr="00001C24">
        <w:tab/>
        <w:t>(c)</w:t>
      </w:r>
      <w:r w:rsidRPr="00001C24">
        <w:tab/>
        <w:t>a person assisting an authorised person</w:t>
      </w:r>
      <w:r w:rsidR="002F17DD" w:rsidRPr="00001C24">
        <w:t>; or</w:t>
      </w:r>
    </w:p>
    <w:p w:rsidR="002F17DD" w:rsidRPr="00001C24" w:rsidRDefault="002F17DD" w:rsidP="00E0513C">
      <w:pPr>
        <w:pStyle w:val="paragraph"/>
      </w:pPr>
      <w:r w:rsidRPr="00001C24">
        <w:tab/>
        <w:t>(</w:t>
      </w:r>
      <w:r w:rsidR="00DE41CF" w:rsidRPr="00001C24">
        <w:t>d</w:t>
      </w:r>
      <w:r w:rsidRPr="00001C24">
        <w:t>)</w:t>
      </w:r>
      <w:r w:rsidRPr="00001C24">
        <w:tab/>
        <w:t>an officer or employee made available to assist the Regulator under section</w:t>
      </w:r>
      <w:r w:rsidR="00001C24">
        <w:t> </w:t>
      </w:r>
      <w:r w:rsidR="001A52BC" w:rsidRPr="00001C24">
        <w:t>108</w:t>
      </w:r>
      <w:r w:rsidRPr="00001C24">
        <w:t>; or</w:t>
      </w:r>
    </w:p>
    <w:p w:rsidR="002F17DD" w:rsidRPr="00001C24" w:rsidRDefault="002F17DD" w:rsidP="00E0513C">
      <w:pPr>
        <w:pStyle w:val="paragraph"/>
      </w:pPr>
      <w:r w:rsidRPr="00001C24">
        <w:tab/>
        <w:t>(</w:t>
      </w:r>
      <w:r w:rsidR="00DE41CF" w:rsidRPr="00001C24">
        <w:t>e</w:t>
      </w:r>
      <w:r w:rsidRPr="00001C24">
        <w:t>)</w:t>
      </w:r>
      <w:r w:rsidRPr="00001C24">
        <w:tab/>
        <w:t>a consultant engaged under section</w:t>
      </w:r>
      <w:r w:rsidR="00001C24">
        <w:t> </w:t>
      </w:r>
      <w:r w:rsidR="001A52BC" w:rsidRPr="00001C24">
        <w:t>109</w:t>
      </w:r>
      <w:r w:rsidR="00817EA3" w:rsidRPr="00001C24">
        <w:t>; or</w:t>
      </w:r>
    </w:p>
    <w:p w:rsidR="00817EA3" w:rsidRPr="00001C24" w:rsidRDefault="00817EA3" w:rsidP="00E0513C">
      <w:pPr>
        <w:pStyle w:val="paragraph"/>
      </w:pPr>
      <w:r w:rsidRPr="00001C24">
        <w:tab/>
        <w:t>(</w:t>
      </w:r>
      <w:r w:rsidR="00DE41CF" w:rsidRPr="00001C24">
        <w:t>f</w:t>
      </w:r>
      <w:r w:rsidRPr="00001C24">
        <w:t>)</w:t>
      </w:r>
      <w:r w:rsidRPr="00001C24">
        <w:tab/>
        <w:t xml:space="preserve">a person who is exercising powers, or performing functions, </w:t>
      </w:r>
      <w:r w:rsidR="001A2C0C" w:rsidRPr="00001C24">
        <w:t>under a</w:t>
      </w:r>
      <w:r w:rsidRPr="00001C24">
        <w:t xml:space="preserve"> delegation under section</w:t>
      </w:r>
      <w:r w:rsidR="00001C24">
        <w:t> </w:t>
      </w:r>
      <w:r w:rsidR="001A52BC" w:rsidRPr="00001C24">
        <w:t>200</w:t>
      </w:r>
      <w:r w:rsidRPr="00001C24">
        <w:t>.</w:t>
      </w:r>
    </w:p>
    <w:p w:rsidR="002F17DD" w:rsidRPr="00001C24" w:rsidRDefault="00C7370D" w:rsidP="00E0513C">
      <w:pPr>
        <w:pStyle w:val="SubsectionHead"/>
      </w:pPr>
      <w:r w:rsidRPr="00001C24">
        <w:t>Definition—p</w:t>
      </w:r>
      <w:r w:rsidR="002F17DD" w:rsidRPr="00001C24">
        <w:t>rotected information</w:t>
      </w:r>
    </w:p>
    <w:p w:rsidR="002F17DD" w:rsidRPr="00001C24" w:rsidRDefault="00817EA3" w:rsidP="00E0513C">
      <w:pPr>
        <w:pStyle w:val="subsection"/>
      </w:pPr>
      <w:r w:rsidRPr="00001C24">
        <w:tab/>
        <w:t>(5)</w:t>
      </w:r>
      <w:r w:rsidRPr="00001C24">
        <w:tab/>
      </w:r>
      <w:r w:rsidR="002F17DD" w:rsidRPr="00001C24">
        <w:t xml:space="preserve">Information is </w:t>
      </w:r>
      <w:r w:rsidR="002F17DD" w:rsidRPr="00001C24">
        <w:rPr>
          <w:b/>
          <w:i/>
        </w:rPr>
        <w:t>protected information</w:t>
      </w:r>
      <w:r w:rsidR="002F17DD" w:rsidRPr="00001C24">
        <w:t xml:space="preserve"> if:</w:t>
      </w:r>
    </w:p>
    <w:p w:rsidR="002F17DD" w:rsidRPr="00001C24" w:rsidRDefault="002F17DD" w:rsidP="00E0513C">
      <w:pPr>
        <w:pStyle w:val="paragraph"/>
      </w:pPr>
      <w:r w:rsidRPr="00001C24">
        <w:tab/>
        <w:t>(</w:t>
      </w:r>
      <w:r w:rsidR="00817EA3" w:rsidRPr="00001C24">
        <w:t>a</w:t>
      </w:r>
      <w:r w:rsidRPr="00001C24">
        <w:t>)</w:t>
      </w:r>
      <w:r w:rsidRPr="00001C24">
        <w:tab/>
      </w:r>
      <w:r w:rsidR="004333D3" w:rsidRPr="00001C24">
        <w:t>any of the following apply</w:t>
      </w:r>
      <w:r w:rsidR="00AD2F41" w:rsidRPr="00001C24">
        <w:t xml:space="preserve"> in relation to the information</w:t>
      </w:r>
      <w:r w:rsidRPr="00001C24">
        <w:t>:</w:t>
      </w:r>
    </w:p>
    <w:p w:rsidR="002F17DD" w:rsidRPr="00001C24" w:rsidRDefault="002F17DD" w:rsidP="00E0513C">
      <w:pPr>
        <w:pStyle w:val="paragraphsub"/>
      </w:pPr>
      <w:r w:rsidRPr="00001C24">
        <w:tab/>
        <w:t>(i)</w:t>
      </w:r>
      <w:r w:rsidRPr="00001C24">
        <w:tab/>
      </w:r>
      <w:r w:rsidR="008A7636" w:rsidRPr="00001C24">
        <w:t xml:space="preserve">the information </w:t>
      </w:r>
      <w:r w:rsidRPr="00001C24">
        <w:t>is obtained by a person in the course of performing duties or functions, or exerc</w:t>
      </w:r>
      <w:r w:rsidR="004333D3" w:rsidRPr="00001C24">
        <w:t>ising powers, under this Act;</w:t>
      </w:r>
    </w:p>
    <w:p w:rsidR="002F17DD" w:rsidRPr="00001C24" w:rsidRDefault="002F17DD" w:rsidP="00E0513C">
      <w:pPr>
        <w:pStyle w:val="paragraphsub"/>
      </w:pPr>
      <w:r w:rsidRPr="00001C24">
        <w:tab/>
        <w:t>(ii)</w:t>
      </w:r>
      <w:r w:rsidRPr="00001C24">
        <w:tab/>
      </w:r>
      <w:r w:rsidR="008A7636" w:rsidRPr="00001C24">
        <w:t xml:space="preserve">the information </w:t>
      </w:r>
      <w:r w:rsidRPr="00001C24">
        <w:t xml:space="preserve">is obtained by a person </w:t>
      </w:r>
      <w:r w:rsidR="004333D3" w:rsidRPr="00001C24">
        <w:t>from a precommitment system;</w:t>
      </w:r>
    </w:p>
    <w:p w:rsidR="0090261E" w:rsidRPr="00001C24" w:rsidRDefault="0090261E" w:rsidP="00E0513C">
      <w:pPr>
        <w:pStyle w:val="paragraphsub"/>
      </w:pPr>
      <w:r w:rsidRPr="00001C24">
        <w:tab/>
        <w:t>(iii)</w:t>
      </w:r>
      <w:r w:rsidRPr="00001C24">
        <w:tab/>
      </w:r>
      <w:r w:rsidR="008A7636" w:rsidRPr="00001C24">
        <w:t xml:space="preserve">the information </w:t>
      </w:r>
      <w:r w:rsidRPr="00001C24">
        <w:t xml:space="preserve">was information to which </w:t>
      </w:r>
      <w:r w:rsidR="00001C24">
        <w:t>subparagraph (</w:t>
      </w:r>
      <w:r w:rsidRPr="00001C24">
        <w:t xml:space="preserve">i) </w:t>
      </w:r>
      <w:r w:rsidR="004333D3" w:rsidRPr="00001C24">
        <w:t xml:space="preserve">or (ii) </w:t>
      </w:r>
      <w:r w:rsidR="00901BAC" w:rsidRPr="00001C24">
        <w:t>of this paragraph applied</w:t>
      </w:r>
      <w:r w:rsidRPr="00001C24">
        <w:t>, and is obtained by a person by way of an authorised disclosure; and</w:t>
      </w:r>
    </w:p>
    <w:p w:rsidR="002F17DD" w:rsidRPr="00001C24" w:rsidRDefault="002F17DD" w:rsidP="00E0513C">
      <w:pPr>
        <w:pStyle w:val="paragraph"/>
      </w:pPr>
      <w:r w:rsidRPr="00001C24">
        <w:tab/>
        <w:t>(</w:t>
      </w:r>
      <w:r w:rsidR="006821BA" w:rsidRPr="00001C24">
        <w:t>b</w:t>
      </w:r>
      <w:r w:rsidRPr="00001C24">
        <w:t>)</w:t>
      </w:r>
      <w:r w:rsidRPr="00001C24">
        <w:tab/>
      </w:r>
      <w:r w:rsidR="00AD2F41" w:rsidRPr="00001C24">
        <w:t xml:space="preserve">the information </w:t>
      </w:r>
      <w:r w:rsidRPr="00001C24">
        <w:t>relates to a person other than the person who obtained it.</w:t>
      </w:r>
    </w:p>
    <w:p w:rsidR="002F17DD" w:rsidRPr="00001C24" w:rsidRDefault="00C7370D" w:rsidP="00E0513C">
      <w:pPr>
        <w:pStyle w:val="SubsectionHead"/>
      </w:pPr>
      <w:r w:rsidRPr="00001C24">
        <w:t>Definition—a</w:t>
      </w:r>
      <w:r w:rsidR="002F17DD" w:rsidRPr="00001C24">
        <w:t>uthorised disclosure or use</w:t>
      </w:r>
    </w:p>
    <w:p w:rsidR="002F17DD" w:rsidRPr="00001C24" w:rsidRDefault="00817EA3" w:rsidP="00E0513C">
      <w:pPr>
        <w:pStyle w:val="subsection"/>
      </w:pPr>
      <w:r w:rsidRPr="00001C24">
        <w:tab/>
        <w:t>(6)</w:t>
      </w:r>
      <w:r w:rsidRPr="00001C24">
        <w:tab/>
      </w:r>
      <w:r w:rsidR="002F17DD" w:rsidRPr="00001C24">
        <w:t xml:space="preserve">A disclosure or use of information is an </w:t>
      </w:r>
      <w:r w:rsidR="002F17DD" w:rsidRPr="00001C24">
        <w:rPr>
          <w:b/>
          <w:i/>
        </w:rPr>
        <w:t xml:space="preserve">authorised disclosure or use </w:t>
      </w:r>
      <w:r w:rsidR="002F17DD" w:rsidRPr="00001C24">
        <w:t xml:space="preserve">if the disclosure or use is authorised under this </w:t>
      </w:r>
      <w:r w:rsidR="00617C4F" w:rsidRPr="00001C24">
        <w:t>Division</w:t>
      </w:r>
      <w:r w:rsidR="00FA4CDE" w:rsidRPr="00001C24">
        <w:t xml:space="preserve"> (and a </w:t>
      </w:r>
      <w:r w:rsidR="00FA4CDE" w:rsidRPr="00001C24">
        <w:lastRenderedPageBreak/>
        <w:t xml:space="preserve">disclosure of information is an </w:t>
      </w:r>
      <w:r w:rsidR="00FA4CDE" w:rsidRPr="00001C24">
        <w:rPr>
          <w:b/>
          <w:i/>
        </w:rPr>
        <w:t>aut</w:t>
      </w:r>
      <w:r w:rsidR="00E60B41" w:rsidRPr="00001C24">
        <w:rPr>
          <w:b/>
          <w:i/>
        </w:rPr>
        <w:t>horised disclosure</w:t>
      </w:r>
      <w:r w:rsidR="00FA4CDE" w:rsidRPr="00001C24">
        <w:rPr>
          <w:b/>
          <w:i/>
        </w:rPr>
        <w:t xml:space="preserve"> </w:t>
      </w:r>
      <w:r w:rsidR="00FA4CDE" w:rsidRPr="00001C24">
        <w:t>if the disclosure is authorised under this Division)</w:t>
      </w:r>
      <w:r w:rsidR="002F17DD" w:rsidRPr="00001C24">
        <w:t>.</w:t>
      </w:r>
    </w:p>
    <w:p w:rsidR="002F17DD" w:rsidRPr="00001C24" w:rsidRDefault="002F17DD" w:rsidP="00E0513C">
      <w:pPr>
        <w:pStyle w:val="notetext"/>
      </w:pPr>
      <w:r w:rsidRPr="00001C24">
        <w:t>Note:</w:t>
      </w:r>
      <w:r w:rsidRPr="00001C24">
        <w:tab/>
        <w:t xml:space="preserve">An </w:t>
      </w:r>
      <w:r w:rsidR="001276ED" w:rsidRPr="00001C24">
        <w:t xml:space="preserve">authorisation under this Division </w:t>
      </w:r>
      <w:r w:rsidRPr="00001C24">
        <w:t xml:space="preserve">constitutes an authorisation for the purposes of other laws, such as the </w:t>
      </w:r>
      <w:r w:rsidRPr="00001C24">
        <w:rPr>
          <w:i/>
        </w:rPr>
        <w:t>Privacy Act 1988</w:t>
      </w:r>
      <w:r w:rsidRPr="00001C24">
        <w:t>.</w:t>
      </w:r>
    </w:p>
    <w:p w:rsidR="00E805B3" w:rsidRPr="00001C24" w:rsidRDefault="00E805B3" w:rsidP="00E0513C">
      <w:pPr>
        <w:pStyle w:val="SubsectionHead"/>
      </w:pPr>
      <w:r w:rsidRPr="00001C24">
        <w:t>Definition—authorised disclosure information</w:t>
      </w:r>
    </w:p>
    <w:p w:rsidR="00E805B3" w:rsidRPr="00001C24" w:rsidRDefault="00E805B3" w:rsidP="00E0513C">
      <w:pPr>
        <w:pStyle w:val="subsection"/>
      </w:pPr>
      <w:r w:rsidRPr="00001C24">
        <w:tab/>
        <w:t>(7)</w:t>
      </w:r>
      <w:r w:rsidRPr="00001C24">
        <w:tab/>
        <w:t xml:space="preserve">Information obtained by a person is </w:t>
      </w:r>
      <w:r w:rsidRPr="00001C24">
        <w:rPr>
          <w:b/>
          <w:i/>
        </w:rPr>
        <w:t xml:space="preserve">authorised disclosure information </w:t>
      </w:r>
      <w:r w:rsidRPr="00001C24">
        <w:t>if:</w:t>
      </w:r>
    </w:p>
    <w:p w:rsidR="00E805B3" w:rsidRPr="00001C24" w:rsidRDefault="00E805B3" w:rsidP="00E0513C">
      <w:pPr>
        <w:pStyle w:val="paragraph"/>
      </w:pPr>
      <w:r w:rsidRPr="00001C24">
        <w:tab/>
        <w:t>(a)</w:t>
      </w:r>
      <w:r w:rsidRPr="00001C24">
        <w:tab/>
        <w:t>the information is protected information; and</w:t>
      </w:r>
    </w:p>
    <w:p w:rsidR="0000571F" w:rsidRPr="00001C24" w:rsidRDefault="00E805B3" w:rsidP="00E0513C">
      <w:pPr>
        <w:pStyle w:val="paragraph"/>
      </w:pPr>
      <w:r w:rsidRPr="00001C24">
        <w:tab/>
        <w:t>(b)</w:t>
      </w:r>
      <w:r w:rsidRPr="00001C24">
        <w:tab/>
        <w:t xml:space="preserve">the information is obtained by </w:t>
      </w:r>
      <w:r w:rsidR="001276ED" w:rsidRPr="00001C24">
        <w:t>the</w:t>
      </w:r>
      <w:r w:rsidRPr="00001C24">
        <w:t xml:space="preserve"> person by way of an authorised disclosure.</w:t>
      </w:r>
    </w:p>
    <w:p w:rsidR="0000571F" w:rsidRPr="00001C24" w:rsidRDefault="00606700" w:rsidP="008E604D">
      <w:pPr>
        <w:pStyle w:val="ActHead3"/>
        <w:pageBreakBefore/>
      </w:pPr>
      <w:bookmarkStart w:id="94" w:name="_Toc360105199"/>
      <w:r w:rsidRPr="00001C24">
        <w:rPr>
          <w:rStyle w:val="CharDivNo"/>
        </w:rPr>
        <w:lastRenderedPageBreak/>
        <w:t>Division</w:t>
      </w:r>
      <w:r w:rsidR="00001C24" w:rsidRPr="00001C24">
        <w:rPr>
          <w:rStyle w:val="CharDivNo"/>
        </w:rPr>
        <w:t> </w:t>
      </w:r>
      <w:r w:rsidRPr="00001C24">
        <w:rPr>
          <w:rStyle w:val="CharDivNo"/>
        </w:rPr>
        <w:t>2</w:t>
      </w:r>
      <w:r w:rsidR="0000571F" w:rsidRPr="00001C24">
        <w:t>—</w:t>
      </w:r>
      <w:r w:rsidR="0000571F" w:rsidRPr="00001C24">
        <w:rPr>
          <w:rStyle w:val="CharDivText"/>
        </w:rPr>
        <w:t>Authorised disclosure or use by Regulator, other entrusted persons and others</w:t>
      </w:r>
      <w:bookmarkEnd w:id="94"/>
    </w:p>
    <w:p w:rsidR="004429DB" w:rsidRPr="00001C24" w:rsidRDefault="004429DB" w:rsidP="00E0513C">
      <w:pPr>
        <w:pStyle w:val="ActHead4"/>
      </w:pPr>
      <w:bookmarkStart w:id="95" w:name="_Toc360105200"/>
      <w:r w:rsidRPr="00001C24">
        <w:rPr>
          <w:rStyle w:val="CharSubdNo"/>
        </w:rPr>
        <w:t>Subdivision A</w:t>
      </w:r>
      <w:r w:rsidRPr="00001C24">
        <w:t>—</w:t>
      </w:r>
      <w:r w:rsidRPr="00001C24">
        <w:rPr>
          <w:rStyle w:val="CharSubdText"/>
        </w:rPr>
        <w:t>Authorised disclosure or use by Regulator, other entrusted persons and others</w:t>
      </w:r>
      <w:bookmarkEnd w:id="95"/>
    </w:p>
    <w:p w:rsidR="002F17DD" w:rsidRPr="00001C24" w:rsidRDefault="001A52BC" w:rsidP="00E0513C">
      <w:pPr>
        <w:pStyle w:val="ActHead5"/>
      </w:pPr>
      <w:bookmarkStart w:id="96" w:name="_Toc360105201"/>
      <w:r w:rsidRPr="00001C24">
        <w:rPr>
          <w:rStyle w:val="CharSectno"/>
        </w:rPr>
        <w:t>68</w:t>
      </w:r>
      <w:r w:rsidR="002F17DD" w:rsidRPr="00001C24">
        <w:t xml:space="preserve">  Authorised disclosure or use—official duties</w:t>
      </w:r>
      <w:bookmarkEnd w:id="96"/>
    </w:p>
    <w:p w:rsidR="00B6301C" w:rsidRPr="00001C24" w:rsidRDefault="00B6301C" w:rsidP="00E0513C">
      <w:pPr>
        <w:pStyle w:val="SubsectionHead"/>
      </w:pPr>
      <w:r w:rsidRPr="00001C24">
        <w:t>Entrusted person</w:t>
      </w:r>
    </w:p>
    <w:p w:rsidR="002F17DD" w:rsidRPr="00001C24" w:rsidRDefault="002F17DD" w:rsidP="00E0513C">
      <w:pPr>
        <w:pStyle w:val="subsection"/>
      </w:pPr>
      <w:r w:rsidRPr="00001C24">
        <w:tab/>
      </w:r>
      <w:r w:rsidR="007E7DEE" w:rsidRPr="00001C24">
        <w:t>(1)</w:t>
      </w:r>
      <w:r w:rsidRPr="00001C24">
        <w:tab/>
        <w:t>An entrusted person may disclose or use protected information if:</w:t>
      </w:r>
    </w:p>
    <w:p w:rsidR="002F17DD" w:rsidRPr="00001C24" w:rsidRDefault="002F17DD" w:rsidP="00E0513C">
      <w:pPr>
        <w:pStyle w:val="paragraph"/>
      </w:pPr>
      <w:r w:rsidRPr="00001C24">
        <w:tab/>
        <w:t>(</w:t>
      </w:r>
      <w:r w:rsidR="006821BA" w:rsidRPr="00001C24">
        <w:t>a</w:t>
      </w:r>
      <w:r w:rsidRPr="00001C24">
        <w:t>)</w:t>
      </w:r>
      <w:r w:rsidRPr="00001C24">
        <w:tab/>
        <w:t>the disclosure or use is made</w:t>
      </w:r>
      <w:r w:rsidR="007E7DEE" w:rsidRPr="00001C24">
        <w:t xml:space="preserve"> for the purposes of this Act; and</w:t>
      </w:r>
    </w:p>
    <w:p w:rsidR="007E7DEE" w:rsidRPr="00001C24" w:rsidRDefault="007E7DEE" w:rsidP="00E0513C">
      <w:pPr>
        <w:pStyle w:val="paragraph"/>
      </w:pPr>
      <w:r w:rsidRPr="00001C24">
        <w:tab/>
        <w:t>(</w:t>
      </w:r>
      <w:r w:rsidR="006821BA" w:rsidRPr="00001C24">
        <w:t>b</w:t>
      </w:r>
      <w:r w:rsidRPr="00001C24">
        <w:t>)</w:t>
      </w:r>
      <w:r w:rsidRPr="00001C24">
        <w:tab/>
        <w:t xml:space="preserve">the person has not ceased to be a person of a kind referred to in any of paragraphs </w:t>
      </w:r>
      <w:r w:rsidR="001A52BC" w:rsidRPr="00001C24">
        <w:t>67</w:t>
      </w:r>
      <w:r w:rsidRPr="00001C24">
        <w:t>(</w:t>
      </w:r>
      <w:r w:rsidR="00817EA3" w:rsidRPr="00001C24">
        <w:t>4</w:t>
      </w:r>
      <w:r w:rsidRPr="00001C24">
        <w:t>)(a) to (</w:t>
      </w:r>
      <w:r w:rsidR="00DE41CF" w:rsidRPr="00001C24">
        <w:t>f</w:t>
      </w:r>
      <w:r w:rsidRPr="00001C24">
        <w:t>).</w:t>
      </w:r>
    </w:p>
    <w:p w:rsidR="00B6301C" w:rsidRPr="00001C24" w:rsidRDefault="00B6301C" w:rsidP="00E0513C">
      <w:pPr>
        <w:pStyle w:val="SubsectionHead"/>
      </w:pPr>
      <w:r w:rsidRPr="00001C24">
        <w:t>Information from precommitment systems</w:t>
      </w:r>
    </w:p>
    <w:p w:rsidR="00B6301C" w:rsidRPr="00001C24" w:rsidRDefault="00B6301C" w:rsidP="00E0513C">
      <w:pPr>
        <w:pStyle w:val="subsection"/>
      </w:pPr>
      <w:r w:rsidRPr="00001C24">
        <w:tab/>
        <w:t>(2)</w:t>
      </w:r>
      <w:r w:rsidRPr="00001C24">
        <w:tab/>
        <w:t>A person who obtains protected information from a precommitment system may disclose or use the information if the disclosure or use is made for the purposes of this Act.</w:t>
      </w:r>
    </w:p>
    <w:p w:rsidR="00E805B3" w:rsidRPr="00001C24" w:rsidRDefault="00E805B3" w:rsidP="00E0513C">
      <w:pPr>
        <w:pStyle w:val="SubsectionHead"/>
      </w:pPr>
      <w:r w:rsidRPr="00001C24">
        <w:t>Authorised disclosure information</w:t>
      </w:r>
    </w:p>
    <w:p w:rsidR="009C5CAC" w:rsidRPr="00001C24" w:rsidRDefault="00E805B3" w:rsidP="00E0513C">
      <w:pPr>
        <w:pStyle w:val="subsection"/>
      </w:pPr>
      <w:r w:rsidRPr="00001C24">
        <w:tab/>
        <w:t>(3)</w:t>
      </w:r>
      <w:r w:rsidRPr="00001C24">
        <w:tab/>
        <w:t>A person who obtains authorised disclosure information may disclose the information if the disclosure is made</w:t>
      </w:r>
      <w:r w:rsidR="009C5CAC" w:rsidRPr="00001C24">
        <w:t xml:space="preserve"> </w:t>
      </w:r>
      <w:r w:rsidR="00DE41CF" w:rsidRPr="00001C24">
        <w:t>for the purposes of this Act</w:t>
      </w:r>
      <w:r w:rsidR="009C5CAC" w:rsidRPr="00001C24">
        <w:t>.</w:t>
      </w:r>
    </w:p>
    <w:p w:rsidR="00765ADD" w:rsidRPr="00001C24" w:rsidRDefault="001A52BC" w:rsidP="00E0513C">
      <w:pPr>
        <w:pStyle w:val="ActHead5"/>
      </w:pPr>
      <w:bookmarkStart w:id="97" w:name="_Toc360105202"/>
      <w:r w:rsidRPr="00001C24">
        <w:rPr>
          <w:rStyle w:val="CharSectno"/>
        </w:rPr>
        <w:t>69</w:t>
      </w:r>
      <w:r w:rsidR="00765ADD" w:rsidRPr="00001C24">
        <w:t xml:space="preserve">  Who may disclose </w:t>
      </w:r>
      <w:r w:rsidR="00ED1572" w:rsidRPr="00001C24">
        <w:t xml:space="preserve">or use </w:t>
      </w:r>
      <w:r w:rsidR="00765ADD" w:rsidRPr="00001C24">
        <w:t xml:space="preserve">information </w:t>
      </w:r>
      <w:r w:rsidR="001276ED" w:rsidRPr="00001C24">
        <w:t>in accordance with</w:t>
      </w:r>
      <w:r w:rsidR="00765ADD" w:rsidRPr="00001C24">
        <w:t xml:space="preserve"> sections</w:t>
      </w:r>
      <w:r w:rsidR="00001C24">
        <w:t> </w:t>
      </w:r>
      <w:r w:rsidRPr="00001C24">
        <w:t>70</w:t>
      </w:r>
      <w:r w:rsidR="00947A6C" w:rsidRPr="00001C24">
        <w:t xml:space="preserve"> to </w:t>
      </w:r>
      <w:r w:rsidRPr="00001C24">
        <w:t>73</w:t>
      </w:r>
      <w:bookmarkEnd w:id="97"/>
    </w:p>
    <w:p w:rsidR="00765ADD" w:rsidRPr="00001C24" w:rsidRDefault="00765ADD" w:rsidP="00E0513C">
      <w:pPr>
        <w:pStyle w:val="subsection"/>
      </w:pPr>
      <w:r w:rsidRPr="00001C24">
        <w:tab/>
      </w:r>
      <w:r w:rsidR="00F77145" w:rsidRPr="00001C24">
        <w:t>(1)</w:t>
      </w:r>
      <w:r w:rsidRPr="00001C24">
        <w:tab/>
        <w:t>The following persons may disclose</w:t>
      </w:r>
      <w:r w:rsidR="00280FD9" w:rsidRPr="00001C24">
        <w:t xml:space="preserve"> protected</w:t>
      </w:r>
      <w:r w:rsidRPr="00001C24">
        <w:t xml:space="preserve"> information </w:t>
      </w:r>
      <w:r w:rsidR="00F10BF1" w:rsidRPr="00001C24">
        <w:t xml:space="preserve">in accordance with </w:t>
      </w:r>
      <w:r w:rsidRPr="00001C24">
        <w:t>sections</w:t>
      </w:r>
      <w:r w:rsidR="00001C24">
        <w:t> </w:t>
      </w:r>
      <w:r w:rsidR="001A52BC" w:rsidRPr="00001C24">
        <w:t>70</w:t>
      </w:r>
      <w:r w:rsidRPr="00001C24">
        <w:t xml:space="preserve"> to </w:t>
      </w:r>
      <w:r w:rsidR="001A52BC" w:rsidRPr="00001C24">
        <w:t>73</w:t>
      </w:r>
      <w:r w:rsidR="0085796E" w:rsidRPr="00001C24">
        <w:t>, or use protected information in accordance with section</w:t>
      </w:r>
      <w:r w:rsidR="00001C24">
        <w:t> </w:t>
      </w:r>
      <w:r w:rsidR="001A52BC" w:rsidRPr="00001C24">
        <w:t>71</w:t>
      </w:r>
      <w:r w:rsidRPr="00001C24">
        <w:t>:</w:t>
      </w:r>
    </w:p>
    <w:p w:rsidR="00765ADD" w:rsidRPr="00001C24" w:rsidRDefault="00765ADD" w:rsidP="00E0513C">
      <w:pPr>
        <w:pStyle w:val="paragraph"/>
      </w:pPr>
      <w:r w:rsidRPr="00001C24">
        <w:tab/>
        <w:t>(a)</w:t>
      </w:r>
      <w:r w:rsidRPr="00001C24">
        <w:tab/>
      </w:r>
      <w:r w:rsidR="00D24849" w:rsidRPr="00001C24">
        <w:t>the Regulator</w:t>
      </w:r>
      <w:r w:rsidR="009C5CAC" w:rsidRPr="00001C24">
        <w:t xml:space="preserve"> (including any person who is performing functions or exercising powers under any one or more of those sections</w:t>
      </w:r>
      <w:r w:rsidR="00C11A1A" w:rsidRPr="00001C24">
        <w:t xml:space="preserve"> under a delegation</w:t>
      </w:r>
      <w:r w:rsidR="009C5CAC" w:rsidRPr="00001C24">
        <w:t>)</w:t>
      </w:r>
      <w:r w:rsidR="00D24849" w:rsidRPr="00001C24">
        <w:t>;</w:t>
      </w:r>
    </w:p>
    <w:p w:rsidR="00765ADD" w:rsidRPr="00001C24" w:rsidRDefault="00765ADD" w:rsidP="00E0513C">
      <w:pPr>
        <w:pStyle w:val="paragraph"/>
      </w:pPr>
      <w:r w:rsidRPr="00001C24">
        <w:lastRenderedPageBreak/>
        <w:tab/>
        <w:t>(b)</w:t>
      </w:r>
      <w:r w:rsidRPr="00001C24">
        <w:tab/>
      </w:r>
      <w:r w:rsidR="00E51F0C" w:rsidRPr="00001C24">
        <w:t>if the information is protected information obtained from a precommitment system—the</w:t>
      </w:r>
      <w:r w:rsidRPr="00001C24">
        <w:t xml:space="preserve"> person who obtains </w:t>
      </w:r>
      <w:r w:rsidR="00E51F0C" w:rsidRPr="00001C24">
        <w:t xml:space="preserve">the </w:t>
      </w:r>
      <w:r w:rsidRPr="00001C24">
        <w:t>protected information</w:t>
      </w:r>
      <w:r w:rsidR="009448CB" w:rsidRPr="00001C24">
        <w:t>;</w:t>
      </w:r>
    </w:p>
    <w:p w:rsidR="009448CB" w:rsidRPr="00001C24" w:rsidRDefault="009448CB" w:rsidP="00E0513C">
      <w:pPr>
        <w:pStyle w:val="paragraph"/>
      </w:pPr>
      <w:r w:rsidRPr="00001C24">
        <w:tab/>
        <w:t>(c)</w:t>
      </w:r>
      <w:r w:rsidRPr="00001C24">
        <w:tab/>
        <w:t>if the information is authorised disclosure information—the person who obtains the authorised disclosure information.</w:t>
      </w:r>
    </w:p>
    <w:p w:rsidR="00E953F1" w:rsidRPr="00001C24" w:rsidRDefault="00E953F1" w:rsidP="00E0513C">
      <w:pPr>
        <w:pStyle w:val="subsection"/>
      </w:pPr>
      <w:r w:rsidRPr="00001C24">
        <w:tab/>
        <w:t>(2)</w:t>
      </w:r>
      <w:r w:rsidRPr="00001C24">
        <w:tab/>
      </w:r>
      <w:r w:rsidR="00430774" w:rsidRPr="00001C24">
        <w:t xml:space="preserve">However, an entrusted person is not authorised by </w:t>
      </w:r>
      <w:r w:rsidR="00001C24">
        <w:t>paragraph (</w:t>
      </w:r>
      <w:r w:rsidR="00430774" w:rsidRPr="00001C24">
        <w:t>1)(b) or (c) to disclose protected information in accordance with sections</w:t>
      </w:r>
      <w:r w:rsidR="00001C24">
        <w:t> </w:t>
      </w:r>
      <w:r w:rsidR="001A52BC" w:rsidRPr="00001C24">
        <w:t>70</w:t>
      </w:r>
      <w:r w:rsidR="00430774" w:rsidRPr="00001C24">
        <w:t xml:space="preserve"> to </w:t>
      </w:r>
      <w:r w:rsidR="001A52BC" w:rsidRPr="00001C24">
        <w:t>73</w:t>
      </w:r>
      <w:r w:rsidR="0085796E" w:rsidRPr="00001C24">
        <w:t>, or use protected information in accordance with section</w:t>
      </w:r>
      <w:r w:rsidR="00001C24">
        <w:t> </w:t>
      </w:r>
      <w:r w:rsidR="001A52BC" w:rsidRPr="00001C24">
        <w:t>71</w:t>
      </w:r>
      <w:r w:rsidR="00430774" w:rsidRPr="00001C24">
        <w:t>.</w:t>
      </w:r>
    </w:p>
    <w:p w:rsidR="0000571F" w:rsidRPr="00001C24" w:rsidRDefault="001A52BC" w:rsidP="00E0513C">
      <w:pPr>
        <w:pStyle w:val="ActHead5"/>
      </w:pPr>
      <w:bookmarkStart w:id="98" w:name="_Toc360105203"/>
      <w:r w:rsidRPr="00001C24">
        <w:rPr>
          <w:rStyle w:val="CharSectno"/>
        </w:rPr>
        <w:t>70</w:t>
      </w:r>
      <w:r w:rsidR="0000571F" w:rsidRPr="00001C24">
        <w:t xml:space="preserve">  Authorised disclosure—law enforcement</w:t>
      </w:r>
      <w:bookmarkEnd w:id="98"/>
    </w:p>
    <w:p w:rsidR="00A671E1" w:rsidRPr="00001C24" w:rsidRDefault="0000571F" w:rsidP="00E0513C">
      <w:pPr>
        <w:pStyle w:val="subsection"/>
      </w:pPr>
      <w:r w:rsidRPr="00001C24">
        <w:tab/>
      </w:r>
      <w:r w:rsidR="006F21B4" w:rsidRPr="00001C24">
        <w:t>(1)</w:t>
      </w:r>
      <w:r w:rsidRPr="00001C24">
        <w:tab/>
      </w:r>
      <w:r w:rsidR="00A671E1" w:rsidRPr="00001C24">
        <w:t xml:space="preserve">A person referred to in </w:t>
      </w:r>
      <w:r w:rsidR="0030607D" w:rsidRPr="00001C24">
        <w:t>sub</w:t>
      </w:r>
      <w:r w:rsidR="00A671E1" w:rsidRPr="00001C24">
        <w:t>section</w:t>
      </w:r>
      <w:r w:rsidR="00001C24">
        <w:t> </w:t>
      </w:r>
      <w:r w:rsidR="001A52BC" w:rsidRPr="00001C24">
        <w:t>69</w:t>
      </w:r>
      <w:r w:rsidR="0030607D" w:rsidRPr="00001C24">
        <w:t>(1)</w:t>
      </w:r>
      <w:r w:rsidR="00A671E1" w:rsidRPr="00001C24">
        <w:t xml:space="preserve"> may </w:t>
      </w:r>
      <w:r w:rsidRPr="00001C24">
        <w:t>disclose protected information if</w:t>
      </w:r>
      <w:r w:rsidR="00A671E1" w:rsidRPr="00001C24">
        <w:t>:</w:t>
      </w:r>
    </w:p>
    <w:p w:rsidR="0000571F" w:rsidRPr="00001C24" w:rsidRDefault="0000571F" w:rsidP="00E0513C">
      <w:pPr>
        <w:pStyle w:val="paragraph"/>
      </w:pPr>
      <w:r w:rsidRPr="00001C24">
        <w:tab/>
        <w:t>(a)</w:t>
      </w:r>
      <w:r w:rsidRPr="00001C24">
        <w:tab/>
        <w:t>the person believes on reasonable grounds that the disclosure is reasonably necessary for:</w:t>
      </w:r>
    </w:p>
    <w:p w:rsidR="0000571F" w:rsidRPr="00001C24" w:rsidRDefault="0000571F" w:rsidP="00E0513C">
      <w:pPr>
        <w:pStyle w:val="paragraphsub"/>
      </w:pPr>
      <w:r w:rsidRPr="00001C24">
        <w:tab/>
        <w:t>(i)</w:t>
      </w:r>
      <w:r w:rsidRPr="00001C24">
        <w:tab/>
        <w:t>the enforcement of the criminal law; or</w:t>
      </w:r>
    </w:p>
    <w:p w:rsidR="0000571F" w:rsidRPr="00001C24" w:rsidRDefault="0000571F" w:rsidP="00E0513C">
      <w:pPr>
        <w:pStyle w:val="paragraphsub"/>
      </w:pPr>
      <w:r w:rsidRPr="00001C24">
        <w:tab/>
        <w:t>(ii)</w:t>
      </w:r>
      <w:r w:rsidRPr="00001C24">
        <w:tab/>
        <w:t>the enforcement of a law imposing a pecuniary penalty; or</w:t>
      </w:r>
    </w:p>
    <w:p w:rsidR="0000571F" w:rsidRPr="00001C24" w:rsidRDefault="0000571F" w:rsidP="00E0513C">
      <w:pPr>
        <w:pStyle w:val="paragraphsub"/>
      </w:pPr>
      <w:r w:rsidRPr="00001C24">
        <w:tab/>
        <w:t>(iii)</w:t>
      </w:r>
      <w:r w:rsidRPr="00001C24">
        <w:tab/>
        <w:t>the protection of the public revenue; and</w:t>
      </w:r>
    </w:p>
    <w:p w:rsidR="0000571F" w:rsidRPr="00001C24" w:rsidRDefault="0000571F" w:rsidP="00E0513C">
      <w:pPr>
        <w:pStyle w:val="paragraph"/>
      </w:pPr>
      <w:r w:rsidRPr="00001C24">
        <w:tab/>
        <w:t>(b)</w:t>
      </w:r>
      <w:r w:rsidRPr="00001C24">
        <w:tab/>
        <w:t>the information is disclosed to one of the following bodies:</w:t>
      </w:r>
    </w:p>
    <w:p w:rsidR="0000571F" w:rsidRPr="00001C24" w:rsidRDefault="0000571F" w:rsidP="00E0513C">
      <w:pPr>
        <w:pStyle w:val="paragraphsub"/>
      </w:pPr>
      <w:r w:rsidRPr="00001C24">
        <w:tab/>
        <w:t>(i)</w:t>
      </w:r>
      <w:r w:rsidRPr="00001C24">
        <w:tab/>
        <w:t>a Department, agency or authority of the Commonwealth, a State or a Territory;</w:t>
      </w:r>
    </w:p>
    <w:p w:rsidR="0000571F" w:rsidRPr="00001C24" w:rsidRDefault="0000571F" w:rsidP="00E0513C">
      <w:pPr>
        <w:pStyle w:val="paragraphsub"/>
      </w:pPr>
      <w:r w:rsidRPr="00001C24">
        <w:tab/>
        <w:t>(ii)</w:t>
      </w:r>
      <w:r w:rsidRPr="00001C24">
        <w:tab/>
        <w:t>the Australian Federal Police, or a police force or police service of a State or Territory; and</w:t>
      </w:r>
    </w:p>
    <w:p w:rsidR="0000571F" w:rsidRPr="00001C24" w:rsidRDefault="0000571F" w:rsidP="00E0513C">
      <w:pPr>
        <w:pStyle w:val="paragraph"/>
      </w:pPr>
      <w:r w:rsidRPr="00001C24">
        <w:tab/>
        <w:t>(c)</w:t>
      </w:r>
      <w:r w:rsidRPr="00001C24">
        <w:tab/>
        <w:t>the body’s functions include that enforcement or protection</w:t>
      </w:r>
      <w:r w:rsidR="009C5CAC" w:rsidRPr="00001C24">
        <w:t>.</w:t>
      </w:r>
    </w:p>
    <w:p w:rsidR="006F21B4" w:rsidRPr="00001C24" w:rsidRDefault="006F21B4" w:rsidP="00E0513C">
      <w:pPr>
        <w:pStyle w:val="SubsectionHead"/>
      </w:pPr>
      <w:r w:rsidRPr="00001C24">
        <w:t>Conditions</w:t>
      </w:r>
    </w:p>
    <w:p w:rsidR="006F21B4" w:rsidRPr="00001C24" w:rsidRDefault="006F21B4" w:rsidP="00E0513C">
      <w:pPr>
        <w:pStyle w:val="subsection"/>
      </w:pPr>
      <w:r w:rsidRPr="00001C24">
        <w:tab/>
        <w:t>(2)</w:t>
      </w:r>
      <w:r w:rsidRPr="00001C24">
        <w:tab/>
        <w:t xml:space="preserve">The </w:t>
      </w:r>
      <w:r w:rsidR="00AD2F41" w:rsidRPr="00001C24">
        <w:t>Regulator</w:t>
      </w:r>
      <w:r w:rsidRPr="00001C24">
        <w:t xml:space="preserve"> may, </w:t>
      </w:r>
      <w:r w:rsidR="008E2B9D" w:rsidRPr="00001C24">
        <w:t>in</w:t>
      </w:r>
      <w:r w:rsidRPr="00001C24">
        <w:t xml:space="preserve"> writing, impose conditions to be complied with in relation to </w:t>
      </w:r>
      <w:r w:rsidR="00C955B7" w:rsidRPr="00001C24">
        <w:t xml:space="preserve">particular </w:t>
      </w:r>
      <w:r w:rsidRPr="00001C24">
        <w:t xml:space="preserve">protected information </w:t>
      </w:r>
      <w:r w:rsidR="00C955B7" w:rsidRPr="00001C24">
        <w:t xml:space="preserve">that is </w:t>
      </w:r>
      <w:r w:rsidRPr="00001C24">
        <w:t xml:space="preserve">disclosed under </w:t>
      </w:r>
      <w:r w:rsidR="00001C24">
        <w:t>subsection (</w:t>
      </w:r>
      <w:r w:rsidR="00AD2F41" w:rsidRPr="00001C24">
        <w:t>1)</w:t>
      </w:r>
      <w:r w:rsidRPr="00001C24">
        <w:t>.</w:t>
      </w:r>
    </w:p>
    <w:p w:rsidR="006F21B4" w:rsidRPr="00001C24" w:rsidRDefault="006F21B4" w:rsidP="00E0513C">
      <w:pPr>
        <w:pStyle w:val="subsection"/>
      </w:pPr>
      <w:r w:rsidRPr="00001C24">
        <w:tab/>
        <w:t>(3)</w:t>
      </w:r>
      <w:r w:rsidRPr="00001C24">
        <w:tab/>
        <w:t>A person commits an offence if:</w:t>
      </w:r>
    </w:p>
    <w:p w:rsidR="006F21B4" w:rsidRPr="00001C24" w:rsidRDefault="006F21B4" w:rsidP="00E0513C">
      <w:pPr>
        <w:pStyle w:val="paragraph"/>
      </w:pPr>
      <w:r w:rsidRPr="00001C24">
        <w:tab/>
        <w:t>(a)</w:t>
      </w:r>
      <w:r w:rsidRPr="00001C24">
        <w:tab/>
        <w:t xml:space="preserve">the person is subject to a condition under </w:t>
      </w:r>
      <w:r w:rsidR="00001C24">
        <w:t>subsection (</w:t>
      </w:r>
      <w:r w:rsidR="00AD2F41" w:rsidRPr="00001C24">
        <w:t>2</w:t>
      </w:r>
      <w:r w:rsidRPr="00001C24">
        <w:t>); and</w:t>
      </w:r>
    </w:p>
    <w:p w:rsidR="006F21B4" w:rsidRPr="00001C24" w:rsidRDefault="006F21B4" w:rsidP="00E0513C">
      <w:pPr>
        <w:pStyle w:val="paragraph"/>
      </w:pPr>
      <w:r w:rsidRPr="00001C24">
        <w:tab/>
        <w:t>(b)</w:t>
      </w:r>
      <w:r w:rsidRPr="00001C24">
        <w:tab/>
        <w:t>the person engages in conduct; and</w:t>
      </w:r>
    </w:p>
    <w:p w:rsidR="006F21B4" w:rsidRPr="00001C24" w:rsidRDefault="006F21B4" w:rsidP="00E0513C">
      <w:pPr>
        <w:pStyle w:val="paragraph"/>
      </w:pPr>
      <w:r w:rsidRPr="00001C24">
        <w:tab/>
        <w:t>(c)</w:t>
      </w:r>
      <w:r w:rsidRPr="00001C24">
        <w:tab/>
        <w:t>the person’s conduct breaches the condition.</w:t>
      </w:r>
    </w:p>
    <w:p w:rsidR="006F21B4" w:rsidRPr="00001C24" w:rsidRDefault="006F21B4" w:rsidP="00E0513C">
      <w:pPr>
        <w:pStyle w:val="Penalty"/>
      </w:pPr>
      <w:r w:rsidRPr="00001C24">
        <w:lastRenderedPageBreak/>
        <w:t>Penalty:</w:t>
      </w:r>
      <w:r w:rsidRPr="00001C24">
        <w:tab/>
      </w:r>
      <w:r w:rsidR="00AD2F41" w:rsidRPr="00001C24">
        <w:t>120 penalty units or imprisonment for 2 years, or both.</w:t>
      </w:r>
    </w:p>
    <w:p w:rsidR="006F21B4" w:rsidRPr="00001C24" w:rsidRDefault="006F21B4" w:rsidP="00E0513C">
      <w:pPr>
        <w:pStyle w:val="subsection"/>
      </w:pPr>
      <w:r w:rsidRPr="00001C24">
        <w:tab/>
        <w:t>(4)</w:t>
      </w:r>
      <w:r w:rsidRPr="00001C24">
        <w:tab/>
        <w:t xml:space="preserve">An instrument under </w:t>
      </w:r>
      <w:r w:rsidR="00001C24">
        <w:t>subsection (</w:t>
      </w:r>
      <w:r w:rsidRPr="00001C24">
        <w:t>2) is not a legislative instrument.</w:t>
      </w:r>
    </w:p>
    <w:p w:rsidR="0000571F" w:rsidRPr="00001C24" w:rsidRDefault="001A52BC" w:rsidP="00E0513C">
      <w:pPr>
        <w:pStyle w:val="ActHead5"/>
      </w:pPr>
      <w:bookmarkStart w:id="99" w:name="_Toc360105204"/>
      <w:r w:rsidRPr="00001C24">
        <w:rPr>
          <w:rStyle w:val="CharSectno"/>
        </w:rPr>
        <w:t>71</w:t>
      </w:r>
      <w:r w:rsidR="0000571F" w:rsidRPr="00001C24">
        <w:t xml:space="preserve">  Authorised disclosure</w:t>
      </w:r>
      <w:r w:rsidR="0085796E" w:rsidRPr="00001C24">
        <w:t xml:space="preserve"> or use</w:t>
      </w:r>
      <w:r w:rsidR="0000571F" w:rsidRPr="00001C24">
        <w:t>—consent</w:t>
      </w:r>
      <w:bookmarkEnd w:id="99"/>
    </w:p>
    <w:p w:rsidR="0000571F" w:rsidRPr="00001C24" w:rsidRDefault="0000571F" w:rsidP="00E0513C">
      <w:pPr>
        <w:pStyle w:val="subsection"/>
      </w:pPr>
      <w:r w:rsidRPr="00001C24">
        <w:tab/>
      </w:r>
      <w:r w:rsidRPr="00001C24">
        <w:tab/>
      </w:r>
      <w:r w:rsidR="00F10BF1" w:rsidRPr="00001C24">
        <w:t xml:space="preserve">A person referred to in </w:t>
      </w:r>
      <w:r w:rsidR="00DE3E93" w:rsidRPr="00001C24">
        <w:t>sub</w:t>
      </w:r>
      <w:r w:rsidR="00F10BF1" w:rsidRPr="00001C24">
        <w:t>section</w:t>
      </w:r>
      <w:r w:rsidR="00001C24">
        <w:t> </w:t>
      </w:r>
      <w:r w:rsidR="001A52BC" w:rsidRPr="00001C24">
        <w:t>69</w:t>
      </w:r>
      <w:r w:rsidR="00DE3E93" w:rsidRPr="00001C24">
        <w:t>(1)</w:t>
      </w:r>
      <w:r w:rsidR="00F10BF1" w:rsidRPr="00001C24">
        <w:t xml:space="preserve"> </w:t>
      </w:r>
      <w:r w:rsidRPr="00001C24">
        <w:t xml:space="preserve">may disclose </w:t>
      </w:r>
      <w:r w:rsidR="0085796E" w:rsidRPr="00001C24">
        <w:t xml:space="preserve">or use </w:t>
      </w:r>
      <w:r w:rsidRPr="00001C24">
        <w:t>protected information if the person to whom the information relates consents to the disclosure</w:t>
      </w:r>
      <w:r w:rsidR="00ED1572" w:rsidRPr="00001C24">
        <w:t xml:space="preserve"> or use (as the case requires)</w:t>
      </w:r>
      <w:r w:rsidRPr="00001C24">
        <w:t>.</w:t>
      </w:r>
    </w:p>
    <w:p w:rsidR="0000571F" w:rsidRPr="00001C24" w:rsidRDefault="001A52BC" w:rsidP="00E0513C">
      <w:pPr>
        <w:pStyle w:val="ActHead5"/>
      </w:pPr>
      <w:bookmarkStart w:id="100" w:name="_Toc360105205"/>
      <w:r w:rsidRPr="00001C24">
        <w:rPr>
          <w:rStyle w:val="CharSectno"/>
        </w:rPr>
        <w:t>72</w:t>
      </w:r>
      <w:r w:rsidR="0000571F" w:rsidRPr="00001C24">
        <w:t xml:space="preserve">  Authorised disclosure—threat to life or health</w:t>
      </w:r>
      <w:bookmarkEnd w:id="100"/>
    </w:p>
    <w:p w:rsidR="0000571F" w:rsidRPr="00001C24" w:rsidRDefault="0000571F" w:rsidP="00E0513C">
      <w:pPr>
        <w:pStyle w:val="subsection"/>
      </w:pPr>
      <w:r w:rsidRPr="00001C24">
        <w:tab/>
      </w:r>
      <w:r w:rsidRPr="00001C24">
        <w:tab/>
      </w:r>
      <w:r w:rsidR="00F10BF1" w:rsidRPr="00001C24">
        <w:t xml:space="preserve">A person referred to in </w:t>
      </w:r>
      <w:r w:rsidR="00DE3E93" w:rsidRPr="00001C24">
        <w:t>sub</w:t>
      </w:r>
      <w:r w:rsidR="00F10BF1" w:rsidRPr="00001C24">
        <w:t>section</w:t>
      </w:r>
      <w:r w:rsidR="00001C24">
        <w:t> </w:t>
      </w:r>
      <w:r w:rsidR="001A52BC" w:rsidRPr="00001C24">
        <w:t>69</w:t>
      </w:r>
      <w:r w:rsidR="00DE3E93" w:rsidRPr="00001C24">
        <w:t>(1)</w:t>
      </w:r>
      <w:r w:rsidR="00F10BF1" w:rsidRPr="00001C24">
        <w:t xml:space="preserve"> </w:t>
      </w:r>
      <w:r w:rsidRPr="00001C24">
        <w:t>may disclose protected information if the disclosure is:</w:t>
      </w:r>
    </w:p>
    <w:p w:rsidR="0000571F" w:rsidRPr="00001C24" w:rsidRDefault="0000571F" w:rsidP="00E0513C">
      <w:pPr>
        <w:pStyle w:val="paragraph"/>
      </w:pPr>
      <w:r w:rsidRPr="00001C24">
        <w:tab/>
        <w:t>(a)</w:t>
      </w:r>
      <w:r w:rsidRPr="00001C24">
        <w:tab/>
        <w:t>necessary to prevent or lessen a serious and imminent threat to the life or health of a person; and</w:t>
      </w:r>
    </w:p>
    <w:p w:rsidR="0000571F" w:rsidRPr="00001C24" w:rsidRDefault="0000571F" w:rsidP="00E0513C">
      <w:pPr>
        <w:pStyle w:val="paragraph"/>
      </w:pPr>
      <w:r w:rsidRPr="00001C24">
        <w:tab/>
        <w:t>(b)</w:t>
      </w:r>
      <w:r w:rsidRPr="00001C24">
        <w:tab/>
        <w:t>for the purposes of preventing or lessening that threat.</w:t>
      </w:r>
    </w:p>
    <w:p w:rsidR="0000571F" w:rsidRPr="00001C24" w:rsidRDefault="001A52BC" w:rsidP="00E0513C">
      <w:pPr>
        <w:pStyle w:val="ActHead5"/>
      </w:pPr>
      <w:bookmarkStart w:id="101" w:name="_Toc360105206"/>
      <w:r w:rsidRPr="00001C24">
        <w:rPr>
          <w:rStyle w:val="CharSectno"/>
        </w:rPr>
        <w:t>73</w:t>
      </w:r>
      <w:r w:rsidR="0000571F" w:rsidRPr="00001C24">
        <w:t xml:space="preserve">  Authorised disclosure—publicly available information</w:t>
      </w:r>
      <w:bookmarkEnd w:id="101"/>
    </w:p>
    <w:p w:rsidR="000610A5" w:rsidRPr="00001C24" w:rsidRDefault="0000571F" w:rsidP="00E0513C">
      <w:pPr>
        <w:pStyle w:val="subsection"/>
      </w:pPr>
      <w:r w:rsidRPr="00001C24">
        <w:tab/>
      </w:r>
      <w:r w:rsidRPr="00001C24">
        <w:tab/>
      </w:r>
      <w:r w:rsidR="00F10BF1" w:rsidRPr="00001C24">
        <w:t xml:space="preserve">A person referred to in </w:t>
      </w:r>
      <w:r w:rsidR="00DE3E93" w:rsidRPr="00001C24">
        <w:t>sub</w:t>
      </w:r>
      <w:r w:rsidR="00F10BF1" w:rsidRPr="00001C24">
        <w:t>section</w:t>
      </w:r>
      <w:r w:rsidR="00001C24">
        <w:t> </w:t>
      </w:r>
      <w:r w:rsidR="001A52BC" w:rsidRPr="00001C24">
        <w:t>69</w:t>
      </w:r>
      <w:r w:rsidR="00DE3E93" w:rsidRPr="00001C24">
        <w:t>(1)</w:t>
      </w:r>
      <w:r w:rsidR="00F10BF1" w:rsidRPr="00001C24">
        <w:t xml:space="preserve"> </w:t>
      </w:r>
      <w:r w:rsidRPr="00001C24">
        <w:t>may disclose protected information if the information has already been lawfully made publicly available.</w:t>
      </w:r>
    </w:p>
    <w:p w:rsidR="0000571F" w:rsidRPr="00001C24" w:rsidRDefault="004429DB" w:rsidP="00E0513C">
      <w:pPr>
        <w:pStyle w:val="ActHead4"/>
      </w:pPr>
      <w:bookmarkStart w:id="102" w:name="_Toc360105207"/>
      <w:r w:rsidRPr="00001C24">
        <w:rPr>
          <w:rStyle w:val="CharSubdNo"/>
        </w:rPr>
        <w:t>Subdivision B</w:t>
      </w:r>
      <w:r w:rsidR="0000571F" w:rsidRPr="00001C24">
        <w:t>—</w:t>
      </w:r>
      <w:r w:rsidR="0000571F" w:rsidRPr="00001C24">
        <w:rPr>
          <w:rStyle w:val="CharSubdText"/>
        </w:rPr>
        <w:t>Authorised disclosure by Regulator</w:t>
      </w:r>
      <w:bookmarkEnd w:id="102"/>
    </w:p>
    <w:p w:rsidR="00C955B7" w:rsidRPr="00001C24" w:rsidRDefault="001A52BC" w:rsidP="00E0513C">
      <w:pPr>
        <w:pStyle w:val="ActHead5"/>
      </w:pPr>
      <w:bookmarkStart w:id="103" w:name="_Toc360105208"/>
      <w:r w:rsidRPr="00001C24">
        <w:rPr>
          <w:rStyle w:val="CharSectno"/>
        </w:rPr>
        <w:t>74</w:t>
      </w:r>
      <w:r w:rsidR="00C955B7" w:rsidRPr="00001C24">
        <w:t xml:space="preserve">  Authorised disclosure—Minister</w:t>
      </w:r>
      <w:bookmarkEnd w:id="103"/>
    </w:p>
    <w:p w:rsidR="00C955B7" w:rsidRPr="00001C24" w:rsidRDefault="00C955B7" w:rsidP="00E0513C">
      <w:pPr>
        <w:pStyle w:val="subsection"/>
      </w:pPr>
      <w:r w:rsidRPr="00001C24">
        <w:tab/>
      </w:r>
      <w:r w:rsidRPr="00001C24">
        <w:tab/>
        <w:t>The Regulator may disclose protected information to the Minister.</w:t>
      </w:r>
    </w:p>
    <w:p w:rsidR="002F17DD" w:rsidRPr="00001C24" w:rsidRDefault="001A52BC" w:rsidP="00E0513C">
      <w:pPr>
        <w:pStyle w:val="ActHead5"/>
      </w:pPr>
      <w:bookmarkStart w:id="104" w:name="_Toc360105209"/>
      <w:r w:rsidRPr="00001C24">
        <w:rPr>
          <w:rStyle w:val="CharSectno"/>
        </w:rPr>
        <w:t>75</w:t>
      </w:r>
      <w:r w:rsidR="002F17DD" w:rsidRPr="00001C24">
        <w:t xml:space="preserve">  Authorised disclosure—Commonwealth, State and Territory agencies</w:t>
      </w:r>
      <w:bookmarkEnd w:id="104"/>
    </w:p>
    <w:p w:rsidR="002F17DD" w:rsidRPr="00001C24" w:rsidRDefault="002F17DD" w:rsidP="00E0513C">
      <w:pPr>
        <w:pStyle w:val="subsection"/>
      </w:pPr>
      <w:r w:rsidRPr="00001C24">
        <w:tab/>
      </w:r>
      <w:r w:rsidR="00F55F58" w:rsidRPr="00001C24">
        <w:t>(1)</w:t>
      </w:r>
      <w:r w:rsidRPr="00001C24">
        <w:tab/>
        <w:t>The Regulator may disclose protected information if:</w:t>
      </w:r>
    </w:p>
    <w:p w:rsidR="002F17DD" w:rsidRPr="00001C24" w:rsidRDefault="002F17DD" w:rsidP="00E0513C">
      <w:pPr>
        <w:pStyle w:val="paragraph"/>
      </w:pPr>
      <w:r w:rsidRPr="00001C24">
        <w:tab/>
        <w:t>(a)</w:t>
      </w:r>
      <w:r w:rsidRPr="00001C24">
        <w:tab/>
        <w:t>the information consists of protected information that has been de</w:t>
      </w:r>
      <w:r w:rsidR="00001C24">
        <w:noBreakHyphen/>
      </w:r>
      <w:r w:rsidRPr="00001C24">
        <w:t>identified; and</w:t>
      </w:r>
    </w:p>
    <w:p w:rsidR="002F17DD" w:rsidRPr="00001C24" w:rsidRDefault="002F17DD" w:rsidP="00E0513C">
      <w:pPr>
        <w:pStyle w:val="paragraph"/>
      </w:pPr>
      <w:r w:rsidRPr="00001C24">
        <w:tab/>
        <w:t>(b)</w:t>
      </w:r>
      <w:r w:rsidRPr="00001C24">
        <w:tab/>
        <w:t xml:space="preserve">the </w:t>
      </w:r>
      <w:r w:rsidR="0030607D" w:rsidRPr="00001C24">
        <w:t xml:space="preserve">disclosure </w:t>
      </w:r>
      <w:r w:rsidRPr="00001C24">
        <w:t>is to a Department, agency or authority of the Commonwealth, a State or a Territory; and</w:t>
      </w:r>
    </w:p>
    <w:p w:rsidR="002F17DD" w:rsidRPr="00001C24" w:rsidRDefault="002F17DD" w:rsidP="00E0513C">
      <w:pPr>
        <w:pStyle w:val="paragraph"/>
      </w:pPr>
      <w:r w:rsidRPr="00001C24">
        <w:lastRenderedPageBreak/>
        <w:tab/>
        <w:t>(c)</w:t>
      </w:r>
      <w:r w:rsidRPr="00001C24">
        <w:tab/>
        <w:t>the disclosure is for the purposes of enabling or assisting that Department, agency or authority to perform its functions or exercise its powers.</w:t>
      </w:r>
    </w:p>
    <w:p w:rsidR="00F55F58" w:rsidRPr="00001C24" w:rsidRDefault="00F55F58" w:rsidP="00E0513C">
      <w:pPr>
        <w:pStyle w:val="SubsectionHead"/>
      </w:pPr>
      <w:r w:rsidRPr="00001C24">
        <w:t>Conditions</w:t>
      </w:r>
    </w:p>
    <w:p w:rsidR="00F55F58" w:rsidRPr="00001C24" w:rsidRDefault="00F55F58" w:rsidP="00E0513C">
      <w:pPr>
        <w:pStyle w:val="subsection"/>
      </w:pPr>
      <w:r w:rsidRPr="00001C24">
        <w:tab/>
        <w:t>(2)</w:t>
      </w:r>
      <w:r w:rsidRPr="00001C24">
        <w:tab/>
        <w:t xml:space="preserve">The </w:t>
      </w:r>
      <w:r w:rsidR="00AD2F41" w:rsidRPr="00001C24">
        <w:t>Regulator</w:t>
      </w:r>
      <w:r w:rsidRPr="00001C24">
        <w:t xml:space="preserve"> may, </w:t>
      </w:r>
      <w:r w:rsidR="008E2B9D" w:rsidRPr="00001C24">
        <w:t>in</w:t>
      </w:r>
      <w:r w:rsidRPr="00001C24">
        <w:t xml:space="preserve"> writing, impose conditions to be complied with in relation to </w:t>
      </w:r>
      <w:r w:rsidR="00C955B7" w:rsidRPr="00001C24">
        <w:t xml:space="preserve">particular </w:t>
      </w:r>
      <w:r w:rsidRPr="00001C24">
        <w:t xml:space="preserve">protected information </w:t>
      </w:r>
      <w:r w:rsidR="00C955B7" w:rsidRPr="00001C24">
        <w:t xml:space="preserve">that is </w:t>
      </w:r>
      <w:r w:rsidRPr="00001C24">
        <w:t xml:space="preserve">disclosed under </w:t>
      </w:r>
      <w:r w:rsidR="00001C24">
        <w:t>subsection (</w:t>
      </w:r>
      <w:r w:rsidR="00AD2F41" w:rsidRPr="00001C24">
        <w:t>1</w:t>
      </w:r>
      <w:r w:rsidRPr="00001C24">
        <w:t>).</w:t>
      </w:r>
    </w:p>
    <w:p w:rsidR="00F55F58" w:rsidRPr="00001C24" w:rsidRDefault="00F55F58" w:rsidP="00E0513C">
      <w:pPr>
        <w:pStyle w:val="subsection"/>
      </w:pPr>
      <w:r w:rsidRPr="00001C24">
        <w:tab/>
        <w:t>(3)</w:t>
      </w:r>
      <w:r w:rsidRPr="00001C24">
        <w:tab/>
        <w:t>A person commits an offence if:</w:t>
      </w:r>
    </w:p>
    <w:p w:rsidR="00F55F58" w:rsidRPr="00001C24" w:rsidRDefault="00F55F58" w:rsidP="00E0513C">
      <w:pPr>
        <w:pStyle w:val="paragraph"/>
      </w:pPr>
      <w:r w:rsidRPr="00001C24">
        <w:tab/>
        <w:t>(a)</w:t>
      </w:r>
      <w:r w:rsidRPr="00001C24">
        <w:tab/>
        <w:t xml:space="preserve">the person is subject to a condition under </w:t>
      </w:r>
      <w:r w:rsidR="00001C24">
        <w:t>subsection (</w:t>
      </w:r>
      <w:r w:rsidR="00AD2F41" w:rsidRPr="00001C24">
        <w:t>2</w:t>
      </w:r>
      <w:r w:rsidRPr="00001C24">
        <w:t>); and</w:t>
      </w:r>
    </w:p>
    <w:p w:rsidR="00F55F58" w:rsidRPr="00001C24" w:rsidRDefault="00F55F58" w:rsidP="00E0513C">
      <w:pPr>
        <w:pStyle w:val="paragraph"/>
      </w:pPr>
      <w:r w:rsidRPr="00001C24">
        <w:tab/>
        <w:t>(b)</w:t>
      </w:r>
      <w:r w:rsidRPr="00001C24">
        <w:tab/>
        <w:t>the person engages in conduct; and</w:t>
      </w:r>
    </w:p>
    <w:p w:rsidR="00F55F58" w:rsidRPr="00001C24" w:rsidRDefault="00F55F58" w:rsidP="00E0513C">
      <w:pPr>
        <w:pStyle w:val="paragraph"/>
      </w:pPr>
      <w:r w:rsidRPr="00001C24">
        <w:tab/>
        <w:t>(c)</w:t>
      </w:r>
      <w:r w:rsidRPr="00001C24">
        <w:tab/>
        <w:t>the person’s conduct breaches the condition.</w:t>
      </w:r>
    </w:p>
    <w:p w:rsidR="00F55F58" w:rsidRPr="00001C24" w:rsidRDefault="00F55F58" w:rsidP="00E0513C">
      <w:pPr>
        <w:pStyle w:val="Penalty"/>
      </w:pPr>
      <w:r w:rsidRPr="00001C24">
        <w:t>Penalty:</w:t>
      </w:r>
      <w:r w:rsidRPr="00001C24">
        <w:tab/>
      </w:r>
      <w:r w:rsidR="00AD2F41" w:rsidRPr="00001C24">
        <w:t>120 penalty units or imprisonment for 2 years, or both.</w:t>
      </w:r>
    </w:p>
    <w:p w:rsidR="00F55F58" w:rsidRPr="00001C24" w:rsidRDefault="00F55F58" w:rsidP="00E0513C">
      <w:pPr>
        <w:pStyle w:val="subsection"/>
      </w:pPr>
      <w:r w:rsidRPr="00001C24">
        <w:tab/>
        <w:t>(4)</w:t>
      </w:r>
      <w:r w:rsidRPr="00001C24">
        <w:tab/>
        <w:t xml:space="preserve">An instrument under </w:t>
      </w:r>
      <w:r w:rsidR="00001C24">
        <w:t>subsection (</w:t>
      </w:r>
      <w:r w:rsidRPr="00001C24">
        <w:t>2) is not a legislative instrument.</w:t>
      </w:r>
    </w:p>
    <w:p w:rsidR="002F17DD" w:rsidRPr="00001C24" w:rsidRDefault="001A52BC" w:rsidP="00E0513C">
      <w:pPr>
        <w:pStyle w:val="ActHead5"/>
      </w:pPr>
      <w:bookmarkStart w:id="105" w:name="_Toc360105210"/>
      <w:r w:rsidRPr="00001C24">
        <w:rPr>
          <w:rStyle w:val="CharSectno"/>
        </w:rPr>
        <w:t>76</w:t>
      </w:r>
      <w:r w:rsidR="002F17DD" w:rsidRPr="00001C24">
        <w:t xml:space="preserve">  Authorised disclosure—research</w:t>
      </w:r>
      <w:bookmarkEnd w:id="105"/>
    </w:p>
    <w:p w:rsidR="002F17DD" w:rsidRPr="00001C24" w:rsidRDefault="002F17DD" w:rsidP="00E0513C">
      <w:pPr>
        <w:pStyle w:val="subsection"/>
      </w:pPr>
      <w:r w:rsidRPr="00001C24">
        <w:tab/>
      </w:r>
      <w:r w:rsidRPr="00001C24">
        <w:tab/>
        <w:t>The Regulator may disclose protected information if:</w:t>
      </w:r>
    </w:p>
    <w:p w:rsidR="002F17DD" w:rsidRPr="00001C24" w:rsidRDefault="002F17DD" w:rsidP="00E0513C">
      <w:pPr>
        <w:pStyle w:val="paragraph"/>
      </w:pPr>
      <w:r w:rsidRPr="00001C24">
        <w:tab/>
        <w:t>(a)</w:t>
      </w:r>
      <w:r w:rsidRPr="00001C24">
        <w:tab/>
        <w:t>the information has been de</w:t>
      </w:r>
      <w:r w:rsidR="00001C24">
        <w:noBreakHyphen/>
      </w:r>
      <w:r w:rsidRPr="00001C24">
        <w:t>identified; and</w:t>
      </w:r>
    </w:p>
    <w:p w:rsidR="002F17DD" w:rsidRPr="00001C24" w:rsidRDefault="002F17DD" w:rsidP="00E0513C">
      <w:pPr>
        <w:pStyle w:val="paragraph"/>
      </w:pPr>
      <w:r w:rsidRPr="00001C24">
        <w:tab/>
        <w:t>(b)</w:t>
      </w:r>
      <w:r w:rsidRPr="00001C24">
        <w:tab/>
        <w:t>the information is disclosed to a person or body who conducts research into gambling for the purposes of this Act.</w:t>
      </w:r>
    </w:p>
    <w:p w:rsidR="002F17DD" w:rsidRPr="00001C24" w:rsidRDefault="001A52BC" w:rsidP="00E0513C">
      <w:pPr>
        <w:pStyle w:val="ActHead5"/>
      </w:pPr>
      <w:bookmarkStart w:id="106" w:name="_Toc360105211"/>
      <w:r w:rsidRPr="00001C24">
        <w:rPr>
          <w:rStyle w:val="CharSectno"/>
        </w:rPr>
        <w:t>77</w:t>
      </w:r>
      <w:r w:rsidR="002F17DD" w:rsidRPr="00001C24">
        <w:t xml:space="preserve">  Authorised disclosure—summaries and statistics</w:t>
      </w:r>
      <w:bookmarkEnd w:id="106"/>
    </w:p>
    <w:p w:rsidR="002F17DD" w:rsidRPr="00001C24" w:rsidRDefault="002F17DD" w:rsidP="00E0513C">
      <w:pPr>
        <w:pStyle w:val="subsection"/>
      </w:pPr>
      <w:r w:rsidRPr="00001C24">
        <w:tab/>
      </w:r>
      <w:r w:rsidRPr="00001C24">
        <w:tab/>
        <w:t>The Regulator may disclose:</w:t>
      </w:r>
    </w:p>
    <w:p w:rsidR="002F17DD" w:rsidRPr="00001C24" w:rsidRDefault="002F17DD" w:rsidP="00E0513C">
      <w:pPr>
        <w:pStyle w:val="paragraph"/>
      </w:pPr>
      <w:r w:rsidRPr="00001C24">
        <w:tab/>
        <w:t>(a)</w:t>
      </w:r>
      <w:r w:rsidRPr="00001C24">
        <w:tab/>
        <w:t>summaries of protected information; or</w:t>
      </w:r>
    </w:p>
    <w:p w:rsidR="002F17DD" w:rsidRPr="00001C24" w:rsidRDefault="002F17DD" w:rsidP="00E0513C">
      <w:pPr>
        <w:pStyle w:val="paragraph"/>
      </w:pPr>
      <w:r w:rsidRPr="00001C24">
        <w:tab/>
        <w:t>(b)</w:t>
      </w:r>
      <w:r w:rsidRPr="00001C24">
        <w:tab/>
        <w:t>statistics derived from protected information;</w:t>
      </w:r>
    </w:p>
    <w:p w:rsidR="002F17DD" w:rsidRPr="00001C24" w:rsidRDefault="002F17DD" w:rsidP="00E0513C">
      <w:pPr>
        <w:pStyle w:val="subsection2"/>
      </w:pPr>
      <w:r w:rsidRPr="00001C24">
        <w:t>if those summaries or statistics are not likely to enable the identification of a person.</w:t>
      </w:r>
    </w:p>
    <w:p w:rsidR="008039FC" w:rsidRPr="00001C24" w:rsidRDefault="008039FC" w:rsidP="008E604D">
      <w:pPr>
        <w:pStyle w:val="ActHead1"/>
        <w:pageBreakBefore/>
      </w:pPr>
      <w:bookmarkStart w:id="107" w:name="_Toc360105212"/>
      <w:r w:rsidRPr="00001C24">
        <w:rPr>
          <w:rStyle w:val="CharChapNo"/>
        </w:rPr>
        <w:lastRenderedPageBreak/>
        <w:t>Chapter</w:t>
      </w:r>
      <w:r w:rsidR="00001C24" w:rsidRPr="00001C24">
        <w:rPr>
          <w:rStyle w:val="CharChapNo"/>
        </w:rPr>
        <w:t> </w:t>
      </w:r>
      <w:r w:rsidR="0055677C" w:rsidRPr="00001C24">
        <w:rPr>
          <w:rStyle w:val="CharChapNo"/>
        </w:rPr>
        <w:t>5</w:t>
      </w:r>
      <w:r w:rsidRPr="00001C24">
        <w:t>—</w:t>
      </w:r>
      <w:r w:rsidRPr="00001C24">
        <w:rPr>
          <w:rStyle w:val="CharChapText"/>
        </w:rPr>
        <w:t>Requirements for manufactur</w:t>
      </w:r>
      <w:r w:rsidR="00AD2F41" w:rsidRPr="00001C24">
        <w:rPr>
          <w:rStyle w:val="CharChapText"/>
        </w:rPr>
        <w:t>ing a</w:t>
      </w:r>
      <w:r w:rsidR="003C26B5" w:rsidRPr="00001C24">
        <w:rPr>
          <w:rStyle w:val="CharChapText"/>
        </w:rPr>
        <w:t>nd import</w:t>
      </w:r>
      <w:r w:rsidR="00AD2F41" w:rsidRPr="00001C24">
        <w:rPr>
          <w:rStyle w:val="CharChapText"/>
        </w:rPr>
        <w:t>ing</w:t>
      </w:r>
      <w:r w:rsidR="003C26B5" w:rsidRPr="00001C24">
        <w:rPr>
          <w:rStyle w:val="CharChapText"/>
        </w:rPr>
        <w:t xml:space="preserve"> </w:t>
      </w:r>
      <w:r w:rsidRPr="00001C24">
        <w:rPr>
          <w:rStyle w:val="CharChapText"/>
        </w:rPr>
        <w:t>gaming machines</w:t>
      </w:r>
      <w:bookmarkEnd w:id="107"/>
    </w:p>
    <w:p w:rsidR="008039FC" w:rsidRPr="00001C24" w:rsidRDefault="008039FC" w:rsidP="00E0513C">
      <w:pPr>
        <w:pStyle w:val="ActHead2"/>
      </w:pPr>
      <w:bookmarkStart w:id="108" w:name="_Toc360105213"/>
      <w:r w:rsidRPr="00001C24">
        <w:rPr>
          <w:rStyle w:val="CharPartNo"/>
        </w:rPr>
        <w:t>Part</w:t>
      </w:r>
      <w:r w:rsidR="00001C24" w:rsidRPr="00001C24">
        <w:rPr>
          <w:rStyle w:val="CharPartNo"/>
        </w:rPr>
        <w:t> </w:t>
      </w:r>
      <w:r w:rsidRPr="00001C24">
        <w:rPr>
          <w:rStyle w:val="CharPartNo"/>
        </w:rPr>
        <w:t>1</w:t>
      </w:r>
      <w:r w:rsidRPr="00001C24">
        <w:t>—</w:t>
      </w:r>
      <w:r w:rsidRPr="00001C24">
        <w:rPr>
          <w:rStyle w:val="CharPartText"/>
        </w:rPr>
        <w:t>Guide to this Chapter</w:t>
      </w:r>
      <w:bookmarkEnd w:id="108"/>
    </w:p>
    <w:p w:rsidR="008039FC" w:rsidRPr="00001C24" w:rsidRDefault="008039FC" w:rsidP="00E0513C">
      <w:pPr>
        <w:pStyle w:val="Header"/>
      </w:pPr>
      <w:r w:rsidRPr="00001C24">
        <w:rPr>
          <w:rStyle w:val="CharDivNo"/>
        </w:rPr>
        <w:t xml:space="preserve"> </w:t>
      </w:r>
      <w:r w:rsidRPr="00001C24">
        <w:rPr>
          <w:rStyle w:val="CharDivText"/>
        </w:rPr>
        <w:t xml:space="preserve"> </w:t>
      </w:r>
    </w:p>
    <w:p w:rsidR="008039FC" w:rsidRPr="00001C24" w:rsidRDefault="001A52BC" w:rsidP="00E0513C">
      <w:pPr>
        <w:pStyle w:val="ActHead5"/>
      </w:pPr>
      <w:bookmarkStart w:id="109" w:name="_Toc360105214"/>
      <w:r w:rsidRPr="00001C24">
        <w:rPr>
          <w:rStyle w:val="CharSectno"/>
        </w:rPr>
        <w:t>78</w:t>
      </w:r>
      <w:r w:rsidR="008039FC" w:rsidRPr="00001C24">
        <w:t xml:space="preserve">  Guide to this Chapter</w:t>
      </w:r>
      <w:bookmarkEnd w:id="109"/>
    </w:p>
    <w:p w:rsidR="001B6A0D" w:rsidRPr="00001C24" w:rsidRDefault="001B6A0D" w:rsidP="00E0513C">
      <w:pPr>
        <w:pStyle w:val="BoxText"/>
      </w:pPr>
      <w:r w:rsidRPr="00001C24">
        <w:t xml:space="preserve">Under this Chapter, a person may </w:t>
      </w:r>
      <w:r w:rsidR="0013014F" w:rsidRPr="00001C24">
        <w:t xml:space="preserve">contravene </w:t>
      </w:r>
      <w:r w:rsidRPr="00001C24">
        <w:t>a civil penalty provision if:</w:t>
      </w:r>
    </w:p>
    <w:p w:rsidR="001B6A0D" w:rsidRPr="00001C24" w:rsidRDefault="001B6A0D" w:rsidP="00E0513C">
      <w:pPr>
        <w:pStyle w:val="BoxPara"/>
      </w:pPr>
      <w:r w:rsidRPr="00001C24">
        <w:tab/>
        <w:t>(a)</w:t>
      </w:r>
      <w:r w:rsidRPr="00001C24">
        <w:tab/>
        <w:t>the person is a constitutional corporation who manufactures a gaming machine; or</w:t>
      </w:r>
    </w:p>
    <w:p w:rsidR="001B6A0D" w:rsidRPr="00001C24" w:rsidRDefault="001B6A0D" w:rsidP="00E0513C">
      <w:pPr>
        <w:pStyle w:val="BoxPara"/>
      </w:pPr>
      <w:r w:rsidRPr="00001C24">
        <w:tab/>
        <w:t>(b)</w:t>
      </w:r>
      <w:r w:rsidRPr="00001C24">
        <w:tab/>
        <w:t>the person imports a gaming machine;</w:t>
      </w:r>
    </w:p>
    <w:p w:rsidR="008D78B7" w:rsidRPr="00001C24" w:rsidRDefault="001B6A0D" w:rsidP="00E0513C">
      <w:pPr>
        <w:pStyle w:val="BoxText"/>
      </w:pPr>
      <w:r w:rsidRPr="00001C24">
        <w:t xml:space="preserve">that is not capable of </w:t>
      </w:r>
      <w:r w:rsidR="004E5307" w:rsidRPr="00001C24">
        <w:t>providing for precommitment</w:t>
      </w:r>
      <w:r w:rsidRPr="00001C24">
        <w:t>.</w:t>
      </w:r>
    </w:p>
    <w:p w:rsidR="008039FC" w:rsidRPr="00001C24" w:rsidRDefault="008039FC" w:rsidP="008E604D">
      <w:pPr>
        <w:pStyle w:val="ActHead2"/>
        <w:pageBreakBefore/>
      </w:pPr>
      <w:bookmarkStart w:id="110" w:name="_Toc360105215"/>
      <w:r w:rsidRPr="00001C24">
        <w:rPr>
          <w:rStyle w:val="CharPartNo"/>
        </w:rPr>
        <w:lastRenderedPageBreak/>
        <w:t>Part</w:t>
      </w:r>
      <w:r w:rsidR="00001C24" w:rsidRPr="00001C24">
        <w:rPr>
          <w:rStyle w:val="CharPartNo"/>
        </w:rPr>
        <w:t> </w:t>
      </w:r>
      <w:r w:rsidRPr="00001C24">
        <w:rPr>
          <w:rStyle w:val="CharPartNo"/>
        </w:rPr>
        <w:t>2</w:t>
      </w:r>
      <w:r w:rsidRPr="00001C24">
        <w:t>—</w:t>
      </w:r>
      <w:r w:rsidR="008D72CC" w:rsidRPr="00001C24">
        <w:rPr>
          <w:rStyle w:val="CharPartText"/>
        </w:rPr>
        <w:t>Requirements for manufactur</w:t>
      </w:r>
      <w:r w:rsidR="00AD2F41" w:rsidRPr="00001C24">
        <w:rPr>
          <w:rStyle w:val="CharPartText"/>
        </w:rPr>
        <w:t xml:space="preserve">ing </w:t>
      </w:r>
      <w:r w:rsidR="003C26B5" w:rsidRPr="00001C24">
        <w:rPr>
          <w:rStyle w:val="CharPartText"/>
        </w:rPr>
        <w:t>and import</w:t>
      </w:r>
      <w:r w:rsidR="00AD2F41" w:rsidRPr="00001C24">
        <w:rPr>
          <w:rStyle w:val="CharPartText"/>
        </w:rPr>
        <w:t>ing</w:t>
      </w:r>
      <w:r w:rsidR="003C26B5" w:rsidRPr="00001C24">
        <w:rPr>
          <w:rStyle w:val="CharPartText"/>
        </w:rPr>
        <w:t xml:space="preserve"> </w:t>
      </w:r>
      <w:r w:rsidR="008D72CC" w:rsidRPr="00001C24">
        <w:rPr>
          <w:rStyle w:val="CharPartText"/>
        </w:rPr>
        <w:t>gaming machines</w:t>
      </w:r>
      <w:bookmarkEnd w:id="110"/>
    </w:p>
    <w:p w:rsidR="008E2B9D" w:rsidRPr="00001C24" w:rsidRDefault="008E2B9D" w:rsidP="00E0513C">
      <w:pPr>
        <w:pStyle w:val="Header"/>
      </w:pPr>
      <w:r w:rsidRPr="00001C24">
        <w:rPr>
          <w:rStyle w:val="CharDivNo"/>
        </w:rPr>
        <w:t xml:space="preserve"> </w:t>
      </w:r>
      <w:r w:rsidRPr="00001C24">
        <w:rPr>
          <w:rStyle w:val="CharDivText"/>
        </w:rPr>
        <w:t xml:space="preserve"> </w:t>
      </w:r>
    </w:p>
    <w:p w:rsidR="00FE67F1" w:rsidRPr="00001C24" w:rsidRDefault="001A52BC" w:rsidP="00E0513C">
      <w:pPr>
        <w:pStyle w:val="ActHead5"/>
      </w:pPr>
      <w:bookmarkStart w:id="111" w:name="_Toc360105216"/>
      <w:r w:rsidRPr="00001C24">
        <w:rPr>
          <w:rStyle w:val="CharSectno"/>
        </w:rPr>
        <w:t>79</w:t>
      </w:r>
      <w:r w:rsidR="00FE67F1" w:rsidRPr="00001C24">
        <w:t xml:space="preserve">  Manufactur</w:t>
      </w:r>
      <w:r w:rsidR="00AD2F41" w:rsidRPr="00001C24">
        <w:t>ing</w:t>
      </w:r>
      <w:r w:rsidR="00FE67F1" w:rsidRPr="00001C24">
        <w:t xml:space="preserve"> gaming machines</w:t>
      </w:r>
      <w:bookmarkEnd w:id="111"/>
    </w:p>
    <w:p w:rsidR="00FE67F1" w:rsidRPr="00001C24" w:rsidRDefault="008558C0" w:rsidP="00E0513C">
      <w:pPr>
        <w:pStyle w:val="subsection"/>
      </w:pPr>
      <w:r w:rsidRPr="00001C24">
        <w:tab/>
      </w:r>
      <w:r w:rsidRPr="00001C24">
        <w:tab/>
      </w:r>
      <w:r w:rsidR="00FE67F1" w:rsidRPr="00001C24">
        <w:t xml:space="preserve">A person </w:t>
      </w:r>
      <w:r w:rsidR="006A6299" w:rsidRPr="00001C24">
        <w:t xml:space="preserve">contravenes this section </w:t>
      </w:r>
      <w:r w:rsidR="00FE67F1" w:rsidRPr="00001C24">
        <w:t>if:</w:t>
      </w:r>
    </w:p>
    <w:p w:rsidR="00FE67F1" w:rsidRPr="00001C24" w:rsidRDefault="00FE67F1" w:rsidP="00E0513C">
      <w:pPr>
        <w:pStyle w:val="paragraph"/>
      </w:pPr>
      <w:r w:rsidRPr="00001C24">
        <w:tab/>
        <w:t>(a)</w:t>
      </w:r>
      <w:r w:rsidRPr="00001C24">
        <w:tab/>
        <w:t>the person is a constitutional corporation; and</w:t>
      </w:r>
    </w:p>
    <w:p w:rsidR="00FE67F1" w:rsidRPr="00001C24" w:rsidRDefault="00FE67F1" w:rsidP="00E0513C">
      <w:pPr>
        <w:pStyle w:val="paragraph"/>
      </w:pPr>
      <w:r w:rsidRPr="00001C24">
        <w:tab/>
        <w:t>(b)</w:t>
      </w:r>
      <w:r w:rsidRPr="00001C24">
        <w:tab/>
        <w:t>the person manufactures a gaming machine; and</w:t>
      </w:r>
    </w:p>
    <w:p w:rsidR="009C5CAC" w:rsidRPr="00001C24" w:rsidRDefault="00FE67F1" w:rsidP="00E0513C">
      <w:pPr>
        <w:pStyle w:val="paragraph"/>
      </w:pPr>
      <w:r w:rsidRPr="00001C24">
        <w:tab/>
        <w:t>(c)</w:t>
      </w:r>
      <w:r w:rsidRPr="00001C24">
        <w:tab/>
      </w:r>
      <w:r w:rsidR="009C5CAC" w:rsidRPr="00001C24">
        <w:t xml:space="preserve">the gaming machine </w:t>
      </w:r>
      <w:r w:rsidR="00D21CAB" w:rsidRPr="00001C24">
        <w:t xml:space="preserve">does not comply </w:t>
      </w:r>
      <w:r w:rsidR="009C5CAC" w:rsidRPr="00001C24">
        <w:t xml:space="preserve">with </w:t>
      </w:r>
      <w:r w:rsidR="00EE4BCC" w:rsidRPr="00001C24">
        <w:t xml:space="preserve">any </w:t>
      </w:r>
      <w:r w:rsidR="0013014F" w:rsidRPr="00001C24">
        <w:t xml:space="preserve">one or more </w:t>
      </w:r>
      <w:r w:rsidR="00164BE1" w:rsidRPr="00001C24">
        <w:t xml:space="preserve">requirements prescribed by the regulations in relation </w:t>
      </w:r>
      <w:r w:rsidR="00ED2183" w:rsidRPr="00001C24">
        <w:t xml:space="preserve">to </w:t>
      </w:r>
      <w:r w:rsidR="00164BE1" w:rsidRPr="00001C24">
        <w:t>the capability of the gaming machine to provide for precommitment.</w:t>
      </w:r>
    </w:p>
    <w:p w:rsidR="008D78B7" w:rsidRPr="00001C24" w:rsidRDefault="008D78B7" w:rsidP="00E0513C">
      <w:pPr>
        <w:pStyle w:val="Penalty"/>
      </w:pPr>
      <w:r w:rsidRPr="00001C24">
        <w:t>Civil penalty:</w:t>
      </w:r>
      <w:r w:rsidRPr="00001C24">
        <w:tab/>
        <w:t>10 penalty units.</w:t>
      </w:r>
    </w:p>
    <w:p w:rsidR="009C06EA" w:rsidRPr="00001C24" w:rsidRDefault="009C06EA" w:rsidP="00E0513C">
      <w:pPr>
        <w:pStyle w:val="notetext"/>
      </w:pPr>
      <w:r w:rsidRPr="00001C24">
        <w:t>Note:</w:t>
      </w:r>
      <w:r w:rsidRPr="00001C24">
        <w:tab/>
        <w:t>This section applies whether the person manufactures the gaming machine alone or together with others (see section</w:t>
      </w:r>
      <w:r w:rsidR="00001C24">
        <w:t> </w:t>
      </w:r>
      <w:r w:rsidR="001A52BC" w:rsidRPr="00001C24">
        <w:t>8</w:t>
      </w:r>
      <w:r w:rsidRPr="00001C24">
        <w:t>).</w:t>
      </w:r>
    </w:p>
    <w:p w:rsidR="003C26B5" w:rsidRPr="00001C24" w:rsidRDefault="001A52BC" w:rsidP="00E0513C">
      <w:pPr>
        <w:pStyle w:val="ActHead5"/>
      </w:pPr>
      <w:bookmarkStart w:id="112" w:name="_Toc360105217"/>
      <w:r w:rsidRPr="00001C24">
        <w:rPr>
          <w:rStyle w:val="CharSectno"/>
        </w:rPr>
        <w:t>80</w:t>
      </w:r>
      <w:r w:rsidR="003C26B5" w:rsidRPr="00001C24">
        <w:t xml:space="preserve">  Import</w:t>
      </w:r>
      <w:r w:rsidR="00AD2F41" w:rsidRPr="00001C24">
        <w:t>ing</w:t>
      </w:r>
      <w:r w:rsidR="003C26B5" w:rsidRPr="00001C24">
        <w:t xml:space="preserve"> gaming machines</w:t>
      </w:r>
      <w:bookmarkEnd w:id="112"/>
    </w:p>
    <w:p w:rsidR="003C26B5" w:rsidRPr="00001C24" w:rsidRDefault="003C26B5" w:rsidP="00E0513C">
      <w:pPr>
        <w:pStyle w:val="subsection"/>
      </w:pPr>
      <w:r w:rsidRPr="00001C24">
        <w:tab/>
      </w:r>
      <w:r w:rsidRPr="00001C24">
        <w:tab/>
        <w:t xml:space="preserve">A person </w:t>
      </w:r>
      <w:r w:rsidR="006A6299" w:rsidRPr="00001C24">
        <w:t xml:space="preserve">contravenes this section </w:t>
      </w:r>
      <w:r w:rsidR="008D78B7" w:rsidRPr="00001C24">
        <w:t>if</w:t>
      </w:r>
      <w:r w:rsidRPr="00001C24">
        <w:t>:</w:t>
      </w:r>
    </w:p>
    <w:p w:rsidR="003C26B5" w:rsidRPr="00001C24" w:rsidRDefault="003C26B5" w:rsidP="00E0513C">
      <w:pPr>
        <w:pStyle w:val="paragraph"/>
      </w:pPr>
      <w:r w:rsidRPr="00001C24">
        <w:tab/>
        <w:t>(a)</w:t>
      </w:r>
      <w:r w:rsidRPr="00001C24">
        <w:tab/>
        <w:t>the person imports a gaming machine; and</w:t>
      </w:r>
    </w:p>
    <w:p w:rsidR="007C0210" w:rsidRPr="00001C24" w:rsidRDefault="007C0210" w:rsidP="00E0513C">
      <w:pPr>
        <w:pStyle w:val="paragraph"/>
      </w:pPr>
      <w:r w:rsidRPr="00001C24">
        <w:tab/>
        <w:t>(b)</w:t>
      </w:r>
      <w:r w:rsidRPr="00001C24">
        <w:tab/>
        <w:t xml:space="preserve">the gaming machine does not comply with any one or more requirements prescribed by the regulations in relation </w:t>
      </w:r>
      <w:r w:rsidR="00ED2183" w:rsidRPr="00001C24">
        <w:t xml:space="preserve">to </w:t>
      </w:r>
      <w:r w:rsidRPr="00001C24">
        <w:t>the capability of the gaming machine to provide for precommitment.</w:t>
      </w:r>
    </w:p>
    <w:p w:rsidR="008D78B7" w:rsidRPr="00001C24" w:rsidRDefault="008D78B7" w:rsidP="00E0513C">
      <w:pPr>
        <w:pStyle w:val="Penalty"/>
      </w:pPr>
      <w:r w:rsidRPr="00001C24">
        <w:t>Civil penalty:</w:t>
      </w:r>
      <w:r w:rsidRPr="00001C24">
        <w:tab/>
        <w:t>10 penalty units.</w:t>
      </w:r>
    </w:p>
    <w:p w:rsidR="006E1507" w:rsidRPr="00001C24" w:rsidRDefault="006E1507" w:rsidP="00E0513C">
      <w:pPr>
        <w:pStyle w:val="notetext"/>
      </w:pPr>
      <w:r w:rsidRPr="00001C24">
        <w:t>Note:</w:t>
      </w:r>
      <w:r w:rsidRPr="00001C24">
        <w:tab/>
        <w:t>This section applies whether the person imports the gaming machine alone or together with others (see section</w:t>
      </w:r>
      <w:r w:rsidR="00001C24">
        <w:t> </w:t>
      </w:r>
      <w:r w:rsidR="001A52BC" w:rsidRPr="00001C24">
        <w:t>8</w:t>
      </w:r>
      <w:r w:rsidRPr="00001C24">
        <w:t>).</w:t>
      </w:r>
    </w:p>
    <w:p w:rsidR="003936CD" w:rsidRPr="00001C24" w:rsidRDefault="003936CD" w:rsidP="008E604D">
      <w:pPr>
        <w:pStyle w:val="ActHead1"/>
        <w:pageBreakBefore/>
      </w:pPr>
      <w:bookmarkStart w:id="113" w:name="_Toc360105218"/>
      <w:r w:rsidRPr="00001C24">
        <w:rPr>
          <w:rStyle w:val="CharChapNo"/>
        </w:rPr>
        <w:lastRenderedPageBreak/>
        <w:t>Chapter</w:t>
      </w:r>
      <w:r w:rsidR="00001C24" w:rsidRPr="00001C24">
        <w:rPr>
          <w:rStyle w:val="CharChapNo"/>
        </w:rPr>
        <w:t> </w:t>
      </w:r>
      <w:r w:rsidR="0055677C" w:rsidRPr="00001C24">
        <w:rPr>
          <w:rStyle w:val="CharChapNo"/>
        </w:rPr>
        <w:t>6</w:t>
      </w:r>
      <w:r w:rsidRPr="00001C24">
        <w:t>—</w:t>
      </w:r>
      <w:r w:rsidRPr="00001C24">
        <w:rPr>
          <w:rStyle w:val="CharChapText"/>
        </w:rPr>
        <w:t xml:space="preserve">Liability </w:t>
      </w:r>
      <w:r w:rsidR="00916877" w:rsidRPr="00001C24">
        <w:rPr>
          <w:rStyle w:val="CharChapText"/>
        </w:rPr>
        <w:t>for</w:t>
      </w:r>
      <w:r w:rsidR="006C0907" w:rsidRPr="00001C24">
        <w:rPr>
          <w:rStyle w:val="CharChapText"/>
        </w:rPr>
        <w:t xml:space="preserve">, </w:t>
      </w:r>
      <w:r w:rsidR="00C11A1A" w:rsidRPr="00001C24">
        <w:rPr>
          <w:rStyle w:val="CharChapText"/>
        </w:rPr>
        <w:t xml:space="preserve">and </w:t>
      </w:r>
      <w:r w:rsidR="006C0907" w:rsidRPr="00001C24">
        <w:rPr>
          <w:rStyle w:val="CharChapText"/>
        </w:rPr>
        <w:t>collection and recovery of</w:t>
      </w:r>
      <w:r w:rsidR="00C11A1A" w:rsidRPr="00001C24">
        <w:rPr>
          <w:rStyle w:val="CharChapText"/>
        </w:rPr>
        <w:t>,</w:t>
      </w:r>
      <w:r w:rsidRPr="00001C24">
        <w:rPr>
          <w:rStyle w:val="CharChapText"/>
        </w:rPr>
        <w:t xml:space="preserve"> supervisory </w:t>
      </w:r>
      <w:r w:rsidR="006C0907" w:rsidRPr="00001C24">
        <w:rPr>
          <w:rStyle w:val="CharChapText"/>
        </w:rPr>
        <w:t xml:space="preserve">and </w:t>
      </w:r>
      <w:r w:rsidR="00AD1AD6" w:rsidRPr="00001C24">
        <w:rPr>
          <w:rStyle w:val="CharChapText"/>
        </w:rPr>
        <w:t xml:space="preserve">gaming machine regulation </w:t>
      </w:r>
      <w:r w:rsidR="001C2841" w:rsidRPr="00001C24">
        <w:rPr>
          <w:rStyle w:val="CharChapText"/>
        </w:rPr>
        <w:t>levies</w:t>
      </w:r>
      <w:bookmarkEnd w:id="113"/>
    </w:p>
    <w:p w:rsidR="003936CD" w:rsidRPr="00001C24" w:rsidRDefault="003936CD" w:rsidP="00E0513C">
      <w:pPr>
        <w:pStyle w:val="ActHead2"/>
      </w:pPr>
      <w:bookmarkStart w:id="114" w:name="_Toc360105219"/>
      <w:r w:rsidRPr="00001C24">
        <w:rPr>
          <w:rStyle w:val="CharPartNo"/>
        </w:rPr>
        <w:t>Part</w:t>
      </w:r>
      <w:r w:rsidR="00001C24" w:rsidRPr="00001C24">
        <w:rPr>
          <w:rStyle w:val="CharPartNo"/>
        </w:rPr>
        <w:t> </w:t>
      </w:r>
      <w:r w:rsidRPr="00001C24">
        <w:rPr>
          <w:rStyle w:val="CharPartNo"/>
        </w:rPr>
        <w:t>1</w:t>
      </w:r>
      <w:r w:rsidRPr="00001C24">
        <w:t>—</w:t>
      </w:r>
      <w:r w:rsidRPr="00001C24">
        <w:rPr>
          <w:rStyle w:val="CharPartText"/>
        </w:rPr>
        <w:t>Guide to this Chapter</w:t>
      </w:r>
      <w:bookmarkEnd w:id="114"/>
    </w:p>
    <w:p w:rsidR="001B5DA2" w:rsidRPr="00001C24" w:rsidRDefault="001B5DA2" w:rsidP="00E0513C">
      <w:pPr>
        <w:pStyle w:val="Header"/>
      </w:pPr>
      <w:r w:rsidRPr="00001C24">
        <w:rPr>
          <w:rStyle w:val="CharDivNo"/>
        </w:rPr>
        <w:t xml:space="preserve"> </w:t>
      </w:r>
      <w:r w:rsidRPr="00001C24">
        <w:rPr>
          <w:rStyle w:val="CharDivText"/>
        </w:rPr>
        <w:t xml:space="preserve"> </w:t>
      </w:r>
    </w:p>
    <w:p w:rsidR="003936CD" w:rsidRPr="00001C24" w:rsidRDefault="001A52BC" w:rsidP="00E0513C">
      <w:pPr>
        <w:pStyle w:val="ActHead5"/>
      </w:pPr>
      <w:bookmarkStart w:id="115" w:name="_Toc360105220"/>
      <w:r w:rsidRPr="00001C24">
        <w:rPr>
          <w:rStyle w:val="CharSectno"/>
        </w:rPr>
        <w:t>81</w:t>
      </w:r>
      <w:r w:rsidR="003936CD" w:rsidRPr="00001C24">
        <w:t xml:space="preserve">  Guide to this Chapter</w:t>
      </w:r>
      <w:bookmarkEnd w:id="115"/>
    </w:p>
    <w:p w:rsidR="0002113F" w:rsidRPr="00001C24" w:rsidRDefault="00771974" w:rsidP="00E0513C">
      <w:pPr>
        <w:pStyle w:val="BoxText"/>
      </w:pPr>
      <w:r w:rsidRPr="00001C24">
        <w:t xml:space="preserve">This </w:t>
      </w:r>
      <w:r w:rsidR="0002113F" w:rsidRPr="00001C24">
        <w:t>Chapter</w:t>
      </w:r>
      <w:r w:rsidR="00BE0800" w:rsidRPr="00001C24">
        <w:t xml:space="preserve"> </w:t>
      </w:r>
      <w:r w:rsidR="0002113F" w:rsidRPr="00001C24">
        <w:t xml:space="preserve">deals with the supervisory levy and the </w:t>
      </w:r>
      <w:r w:rsidR="005553F6" w:rsidRPr="00001C24">
        <w:t>gaming machine regulation levy</w:t>
      </w:r>
      <w:r w:rsidR="0002113F" w:rsidRPr="00001C24">
        <w:t>.</w:t>
      </w:r>
    </w:p>
    <w:p w:rsidR="00825222" w:rsidRPr="00001C24" w:rsidRDefault="00825222" w:rsidP="00E0513C">
      <w:pPr>
        <w:pStyle w:val="BoxText"/>
      </w:pPr>
      <w:r w:rsidRPr="00001C24">
        <w:t xml:space="preserve">The purpose of the supervisory levy is to cover the costs to the Commonwealth </w:t>
      </w:r>
      <w:r w:rsidR="004765FF" w:rsidRPr="00001C24">
        <w:t xml:space="preserve">in relation to the administration of </w:t>
      </w:r>
      <w:r w:rsidRPr="00001C24">
        <w:t xml:space="preserve">this Act, the </w:t>
      </w:r>
      <w:r w:rsidRPr="00001C24">
        <w:rPr>
          <w:i/>
        </w:rPr>
        <w:t>National Gambling Reform (Related Matters) Act (No.</w:t>
      </w:r>
      <w:r w:rsidR="00001C24">
        <w:rPr>
          <w:i/>
        </w:rPr>
        <w:t> </w:t>
      </w:r>
      <w:r w:rsidRPr="00001C24">
        <w:rPr>
          <w:i/>
        </w:rPr>
        <w:t xml:space="preserve">1) 2012 </w:t>
      </w:r>
      <w:r w:rsidRPr="00001C24">
        <w:t xml:space="preserve">and the </w:t>
      </w:r>
      <w:r w:rsidRPr="00001C24">
        <w:rPr>
          <w:i/>
        </w:rPr>
        <w:t>National Gambling Reform (Related Matters) Act (No.</w:t>
      </w:r>
      <w:r w:rsidR="00001C24">
        <w:rPr>
          <w:i/>
        </w:rPr>
        <w:t> </w:t>
      </w:r>
      <w:r w:rsidRPr="00001C24">
        <w:rPr>
          <w:i/>
        </w:rPr>
        <w:t>2) 2012</w:t>
      </w:r>
      <w:r w:rsidRPr="00001C24">
        <w:t>.</w:t>
      </w:r>
    </w:p>
    <w:p w:rsidR="00826DD2" w:rsidRPr="00001C24" w:rsidRDefault="00826DD2" w:rsidP="00E0513C">
      <w:pPr>
        <w:pStyle w:val="BoxText"/>
      </w:pPr>
      <w:r w:rsidRPr="00001C24">
        <w:t>The supervisory levy is payable if a person makes a gaming machine available for use at any time during a levy period.</w:t>
      </w:r>
      <w:r w:rsidR="00833C4A" w:rsidRPr="00001C24">
        <w:t xml:space="preserve"> The </w:t>
      </w:r>
      <w:r w:rsidR="006B2637" w:rsidRPr="00001C24">
        <w:t xml:space="preserve">amount of the </w:t>
      </w:r>
      <w:r w:rsidR="00833C4A" w:rsidRPr="00001C24">
        <w:t xml:space="preserve">supervisory levy imposed by the </w:t>
      </w:r>
      <w:r w:rsidR="00833C4A" w:rsidRPr="00001C24">
        <w:rPr>
          <w:i/>
        </w:rPr>
        <w:t xml:space="preserve">National Gambling Reform (Related Matters) Act </w:t>
      </w:r>
      <w:r w:rsidR="003D3EEF" w:rsidRPr="00001C24">
        <w:rPr>
          <w:i/>
        </w:rPr>
        <w:t>(No.</w:t>
      </w:r>
      <w:r w:rsidR="00001C24">
        <w:rPr>
          <w:i/>
        </w:rPr>
        <w:t> </w:t>
      </w:r>
      <w:r w:rsidR="003D3EEF" w:rsidRPr="00001C24">
        <w:rPr>
          <w:i/>
        </w:rPr>
        <w:t xml:space="preserve">1) </w:t>
      </w:r>
      <w:r w:rsidR="00833C4A" w:rsidRPr="00001C24">
        <w:rPr>
          <w:i/>
        </w:rPr>
        <w:t>2012</w:t>
      </w:r>
      <w:r w:rsidR="006B2637" w:rsidRPr="00001C24">
        <w:t xml:space="preserve"> is </w:t>
      </w:r>
      <w:r w:rsidR="00096330" w:rsidRPr="00001C24">
        <w:t xml:space="preserve">worked out in accordance with </w:t>
      </w:r>
      <w:r w:rsidR="00D93569" w:rsidRPr="00001C24">
        <w:t xml:space="preserve">a method prescribed by </w:t>
      </w:r>
      <w:r w:rsidR="00096330" w:rsidRPr="00001C24">
        <w:t>regulations made under that Act.</w:t>
      </w:r>
    </w:p>
    <w:p w:rsidR="00826DD2" w:rsidRPr="00001C24" w:rsidRDefault="00826DD2" w:rsidP="00E0513C">
      <w:pPr>
        <w:pStyle w:val="BoxText"/>
      </w:pPr>
      <w:r w:rsidRPr="00001C24">
        <w:t xml:space="preserve">The gaming machine regulation levy </w:t>
      </w:r>
      <w:r w:rsidR="00484A41" w:rsidRPr="00001C24">
        <w:t>is</w:t>
      </w:r>
      <w:r w:rsidRPr="00001C24">
        <w:t xml:space="preserve"> payable if a person makes a gaming machine available for use at any time during a levy period. However, the gaming machine regulation levy </w:t>
      </w:r>
      <w:r w:rsidR="003D65FA" w:rsidRPr="00001C24">
        <w:t xml:space="preserve">is not payable in certain cases, such as cases </w:t>
      </w:r>
      <w:r w:rsidRPr="00001C24">
        <w:t xml:space="preserve">related to constitutional corporations </w:t>
      </w:r>
      <w:r w:rsidR="008C06FC" w:rsidRPr="00001C24">
        <w:t>or if</w:t>
      </w:r>
      <w:r w:rsidRPr="00001C24">
        <w:t xml:space="preserve"> gaming machines comply with the requirements of Parts</w:t>
      </w:r>
      <w:r w:rsidR="00001C24">
        <w:t> </w:t>
      </w:r>
      <w:r w:rsidRPr="00001C24">
        <w:t>2 and 3 of Chapter</w:t>
      </w:r>
      <w:r w:rsidR="00001C24">
        <w:t> </w:t>
      </w:r>
      <w:r w:rsidRPr="00001C24">
        <w:t>2 (precommitment systems and dynamic warnings).</w:t>
      </w:r>
    </w:p>
    <w:p w:rsidR="0002113F" w:rsidRPr="00001C24" w:rsidRDefault="0002113F" w:rsidP="00E0513C">
      <w:pPr>
        <w:pStyle w:val="BoxText"/>
        <w:rPr>
          <w:i/>
        </w:rPr>
      </w:pPr>
      <w:r w:rsidRPr="00001C24">
        <w:t>This Chapter also has rules about collecting and recovering the levies.</w:t>
      </w:r>
    </w:p>
    <w:p w:rsidR="003936CD" w:rsidRPr="00001C24" w:rsidRDefault="003936CD" w:rsidP="008E604D">
      <w:pPr>
        <w:pStyle w:val="ActHead2"/>
        <w:pageBreakBefore/>
      </w:pPr>
      <w:bookmarkStart w:id="116" w:name="_Toc360105221"/>
      <w:r w:rsidRPr="00001C24">
        <w:rPr>
          <w:rStyle w:val="CharPartNo"/>
        </w:rPr>
        <w:lastRenderedPageBreak/>
        <w:t>Part</w:t>
      </w:r>
      <w:r w:rsidR="00001C24" w:rsidRPr="00001C24">
        <w:rPr>
          <w:rStyle w:val="CharPartNo"/>
        </w:rPr>
        <w:t> </w:t>
      </w:r>
      <w:r w:rsidRPr="00001C24">
        <w:rPr>
          <w:rStyle w:val="CharPartNo"/>
        </w:rPr>
        <w:t>2</w:t>
      </w:r>
      <w:r w:rsidRPr="00001C24">
        <w:t>—</w:t>
      </w:r>
      <w:r w:rsidRPr="00001C24">
        <w:rPr>
          <w:rStyle w:val="CharPartText"/>
        </w:rPr>
        <w:t xml:space="preserve">Liability </w:t>
      </w:r>
      <w:r w:rsidR="00916877" w:rsidRPr="00001C24">
        <w:rPr>
          <w:rStyle w:val="CharPartText"/>
        </w:rPr>
        <w:t>for</w:t>
      </w:r>
      <w:r w:rsidRPr="00001C24">
        <w:rPr>
          <w:rStyle w:val="CharPartText"/>
        </w:rPr>
        <w:t xml:space="preserve"> supervisory levy</w:t>
      </w:r>
      <w:bookmarkEnd w:id="116"/>
    </w:p>
    <w:p w:rsidR="003936CD" w:rsidRPr="00001C24" w:rsidRDefault="003936CD" w:rsidP="00E0513C">
      <w:pPr>
        <w:pStyle w:val="Header"/>
      </w:pPr>
      <w:r w:rsidRPr="00001C24">
        <w:rPr>
          <w:rStyle w:val="CharDivNo"/>
        </w:rPr>
        <w:t xml:space="preserve"> </w:t>
      </w:r>
      <w:r w:rsidRPr="00001C24">
        <w:rPr>
          <w:rStyle w:val="CharDivText"/>
        </w:rPr>
        <w:t xml:space="preserve"> </w:t>
      </w:r>
    </w:p>
    <w:p w:rsidR="00E25A58" w:rsidRPr="00001C24" w:rsidRDefault="001A52BC" w:rsidP="00E0513C">
      <w:pPr>
        <w:pStyle w:val="ActHead5"/>
      </w:pPr>
      <w:bookmarkStart w:id="117" w:name="_Toc360105222"/>
      <w:r w:rsidRPr="00001C24">
        <w:rPr>
          <w:rStyle w:val="CharSectno"/>
        </w:rPr>
        <w:t>82</w:t>
      </w:r>
      <w:r w:rsidR="00E25A58" w:rsidRPr="00001C24">
        <w:t xml:space="preserve">  Purpose of supervisory levy</w:t>
      </w:r>
      <w:bookmarkEnd w:id="117"/>
    </w:p>
    <w:p w:rsidR="00E25A58" w:rsidRPr="00001C24" w:rsidRDefault="00E25A58" w:rsidP="00E0513C">
      <w:pPr>
        <w:pStyle w:val="subsection"/>
      </w:pPr>
      <w:r w:rsidRPr="00001C24">
        <w:tab/>
      </w:r>
      <w:r w:rsidRPr="00001C24">
        <w:tab/>
        <w:t xml:space="preserve">The purpose of the supervisory levy is to cover the costs to the Commonwealth </w:t>
      </w:r>
      <w:r w:rsidR="004765FF" w:rsidRPr="00001C24">
        <w:t>in relation to the</w:t>
      </w:r>
      <w:r w:rsidRPr="00001C24">
        <w:t xml:space="preserve"> administ</w:t>
      </w:r>
      <w:r w:rsidR="004765FF" w:rsidRPr="00001C24">
        <w:t>ration of</w:t>
      </w:r>
      <w:r w:rsidRPr="00001C24">
        <w:t xml:space="preserve"> this Act, the </w:t>
      </w:r>
      <w:r w:rsidRPr="00001C24">
        <w:rPr>
          <w:i/>
        </w:rPr>
        <w:t>National Gambling Reform (Related Matters) Act (No.</w:t>
      </w:r>
      <w:r w:rsidR="00001C24">
        <w:rPr>
          <w:i/>
        </w:rPr>
        <w:t> </w:t>
      </w:r>
      <w:r w:rsidRPr="00001C24">
        <w:rPr>
          <w:i/>
        </w:rPr>
        <w:t xml:space="preserve">1) 2012 </w:t>
      </w:r>
      <w:r w:rsidRPr="00001C24">
        <w:t xml:space="preserve">and the </w:t>
      </w:r>
      <w:r w:rsidRPr="00001C24">
        <w:rPr>
          <w:i/>
        </w:rPr>
        <w:t>National Gambling Reform (Related Matters) Act (No.</w:t>
      </w:r>
      <w:r w:rsidR="00001C24">
        <w:rPr>
          <w:i/>
        </w:rPr>
        <w:t> </w:t>
      </w:r>
      <w:r w:rsidRPr="00001C24">
        <w:rPr>
          <w:i/>
        </w:rPr>
        <w:t>2) 2012</w:t>
      </w:r>
      <w:r w:rsidRPr="00001C24">
        <w:t>.</w:t>
      </w:r>
    </w:p>
    <w:p w:rsidR="009003AA" w:rsidRPr="00001C24" w:rsidRDefault="009003AA" w:rsidP="009003AA">
      <w:pPr>
        <w:pStyle w:val="notetext"/>
      </w:pPr>
      <w:r w:rsidRPr="00001C24">
        <w:t>Note:</w:t>
      </w:r>
      <w:r w:rsidRPr="00001C24">
        <w:tab/>
        <w:t>However, the total amount of supervisory levy that is payable in relation to the levy periods in a calendar year must not be more than an amount determined by the Minister for that year under section</w:t>
      </w:r>
      <w:r w:rsidR="00001C24">
        <w:t> </w:t>
      </w:r>
      <w:r w:rsidRPr="00001C24">
        <w:t>84A.</w:t>
      </w:r>
    </w:p>
    <w:p w:rsidR="003936CD" w:rsidRPr="00001C24" w:rsidRDefault="001A52BC" w:rsidP="00E0513C">
      <w:pPr>
        <w:pStyle w:val="ActHead5"/>
      </w:pPr>
      <w:bookmarkStart w:id="118" w:name="_Toc360105223"/>
      <w:r w:rsidRPr="00001C24">
        <w:rPr>
          <w:rStyle w:val="CharSectno"/>
        </w:rPr>
        <w:t>83</w:t>
      </w:r>
      <w:r w:rsidR="003936CD" w:rsidRPr="00001C24">
        <w:t xml:space="preserve">  Liability </w:t>
      </w:r>
      <w:r w:rsidR="00916877" w:rsidRPr="00001C24">
        <w:t>for</w:t>
      </w:r>
      <w:r w:rsidR="003936CD" w:rsidRPr="00001C24">
        <w:t xml:space="preserve"> supervisory levy</w:t>
      </w:r>
      <w:bookmarkEnd w:id="118"/>
    </w:p>
    <w:p w:rsidR="003936CD" w:rsidRPr="00001C24" w:rsidRDefault="003936CD" w:rsidP="00E0513C">
      <w:pPr>
        <w:pStyle w:val="subsection"/>
      </w:pPr>
      <w:r w:rsidRPr="00001C24">
        <w:tab/>
      </w:r>
      <w:r w:rsidR="000E2E3F" w:rsidRPr="00001C24">
        <w:rPr>
          <w:color w:val="000000"/>
          <w:szCs w:val="22"/>
        </w:rPr>
        <w:t>(1)</w:t>
      </w:r>
      <w:r w:rsidRPr="00001C24">
        <w:tab/>
        <w:t xml:space="preserve">An amount of supervisory levy is payable for a gaming machine for a levy period if </w:t>
      </w:r>
      <w:r w:rsidR="00347CAC" w:rsidRPr="00001C24">
        <w:t xml:space="preserve">a person makes </w:t>
      </w:r>
      <w:r w:rsidRPr="00001C24">
        <w:t>the gaming machine available for use at any time during that period.</w:t>
      </w:r>
    </w:p>
    <w:p w:rsidR="00186845" w:rsidRPr="00001C24" w:rsidRDefault="00186845" w:rsidP="00E0513C">
      <w:pPr>
        <w:pStyle w:val="notetext"/>
      </w:pPr>
      <w:r w:rsidRPr="00001C24">
        <w:t>Note 1:</w:t>
      </w:r>
      <w:r w:rsidRPr="00001C24">
        <w:tab/>
        <w:t>An amount of supervisory levy is not payable until regulations are made under section</w:t>
      </w:r>
      <w:r w:rsidR="00001C24">
        <w:t> </w:t>
      </w:r>
      <w:r w:rsidRPr="00001C24">
        <w:t xml:space="preserve">6 of the </w:t>
      </w:r>
      <w:r w:rsidRPr="00001C24">
        <w:rPr>
          <w:i/>
        </w:rPr>
        <w:t>National Gambling Reform (Related Matters) Act (No.</w:t>
      </w:r>
      <w:r w:rsidR="00001C24">
        <w:rPr>
          <w:i/>
        </w:rPr>
        <w:t> </w:t>
      </w:r>
      <w:r w:rsidRPr="00001C24">
        <w:rPr>
          <w:i/>
        </w:rPr>
        <w:t xml:space="preserve">1) 2012 </w:t>
      </w:r>
      <w:r w:rsidRPr="00001C24">
        <w:t>prescribing a method for working out the amount.</w:t>
      </w:r>
    </w:p>
    <w:p w:rsidR="0013014F" w:rsidRPr="00001C24" w:rsidRDefault="0013014F" w:rsidP="00E0513C">
      <w:pPr>
        <w:pStyle w:val="notetext"/>
      </w:pPr>
      <w:r w:rsidRPr="00001C24">
        <w:t xml:space="preserve">Note </w:t>
      </w:r>
      <w:r w:rsidR="00186845" w:rsidRPr="00001C24">
        <w:t>2</w:t>
      </w:r>
      <w:r w:rsidRPr="00001C24">
        <w:t>:</w:t>
      </w:r>
      <w:r w:rsidRPr="00001C24">
        <w:tab/>
        <w:t>For the collection and recovery of the supervisory levy, see Part</w:t>
      </w:r>
      <w:r w:rsidR="00001C24">
        <w:t> </w:t>
      </w:r>
      <w:r w:rsidRPr="00001C24">
        <w:t>4.</w:t>
      </w:r>
    </w:p>
    <w:p w:rsidR="00347CAC" w:rsidRPr="00001C24" w:rsidRDefault="00347CAC" w:rsidP="00E0513C">
      <w:pPr>
        <w:pStyle w:val="notetext"/>
      </w:pPr>
      <w:r w:rsidRPr="00001C24">
        <w:t>Note</w:t>
      </w:r>
      <w:r w:rsidR="0013014F" w:rsidRPr="00001C24">
        <w:t xml:space="preserve"> </w:t>
      </w:r>
      <w:r w:rsidR="00186845" w:rsidRPr="00001C24">
        <w:t>3</w:t>
      </w:r>
      <w:r w:rsidRPr="00001C24">
        <w:t>:</w:t>
      </w:r>
      <w:r w:rsidRPr="00001C24">
        <w:tab/>
        <w:t>This section applies whether the person makes the gaming machine available for use alone or together with others (see section</w:t>
      </w:r>
      <w:r w:rsidR="00001C24">
        <w:t> </w:t>
      </w:r>
      <w:r w:rsidR="001A52BC" w:rsidRPr="00001C24">
        <w:t>8</w:t>
      </w:r>
      <w:r w:rsidRPr="00001C24">
        <w:t>).</w:t>
      </w:r>
    </w:p>
    <w:p w:rsidR="000E2E3F" w:rsidRPr="00001C24" w:rsidRDefault="000E2E3F" w:rsidP="000E2E3F">
      <w:pPr>
        <w:pStyle w:val="subsection"/>
      </w:pPr>
      <w:r w:rsidRPr="00001C24">
        <w:tab/>
        <w:t>(2)</w:t>
      </w:r>
      <w:r w:rsidRPr="00001C24">
        <w:tab/>
        <w:t xml:space="preserve">Despite </w:t>
      </w:r>
      <w:r w:rsidR="00001C24">
        <w:t>subsection (</w:t>
      </w:r>
      <w:r w:rsidRPr="00001C24">
        <w:t>1), an amount of supervisory levy is not payable for any gaming machine that is made available for use on gaming machine premises that are prescribed by the regulations for the purposes of this subsection.</w:t>
      </w:r>
    </w:p>
    <w:p w:rsidR="003936CD" w:rsidRPr="00001C24" w:rsidRDefault="001A52BC" w:rsidP="00E0513C">
      <w:pPr>
        <w:pStyle w:val="ActHead5"/>
      </w:pPr>
      <w:bookmarkStart w:id="119" w:name="_Toc360105224"/>
      <w:r w:rsidRPr="00001C24">
        <w:rPr>
          <w:rStyle w:val="CharSectno"/>
        </w:rPr>
        <w:t>84</w:t>
      </w:r>
      <w:r w:rsidR="003936CD" w:rsidRPr="00001C24">
        <w:t xml:space="preserve">  Who is liable to pay the supervisory levy</w:t>
      </w:r>
      <w:bookmarkEnd w:id="119"/>
    </w:p>
    <w:p w:rsidR="003936CD" w:rsidRPr="00001C24" w:rsidRDefault="003936CD" w:rsidP="00E0513C">
      <w:pPr>
        <w:pStyle w:val="subsection"/>
      </w:pPr>
      <w:r w:rsidRPr="00001C24">
        <w:tab/>
        <w:t>(1)</w:t>
      </w:r>
      <w:r w:rsidRPr="00001C24">
        <w:tab/>
        <w:t xml:space="preserve">An amount of supervisory levy is payable </w:t>
      </w:r>
      <w:r w:rsidR="00C11A1A" w:rsidRPr="00001C24">
        <w:t>under section</w:t>
      </w:r>
      <w:r w:rsidR="00001C24">
        <w:t> </w:t>
      </w:r>
      <w:r w:rsidR="001A52BC" w:rsidRPr="00001C24">
        <w:t>83</w:t>
      </w:r>
      <w:r w:rsidR="00C11A1A" w:rsidRPr="00001C24">
        <w:t xml:space="preserve"> </w:t>
      </w:r>
      <w:r w:rsidRPr="00001C24">
        <w:t xml:space="preserve">for a gaming machine for a levy period by a person (the </w:t>
      </w:r>
      <w:r w:rsidRPr="00001C24">
        <w:rPr>
          <w:b/>
          <w:i/>
        </w:rPr>
        <w:t>licensee</w:t>
      </w:r>
      <w:r w:rsidRPr="00001C24">
        <w:t>) who holds</w:t>
      </w:r>
      <w:r w:rsidR="00257F05" w:rsidRPr="00001C24">
        <w:t>, at any time during the levy period,</w:t>
      </w:r>
      <w:r w:rsidRPr="00001C24">
        <w:t xml:space="preserve"> a</w:t>
      </w:r>
      <w:r w:rsidR="00257F05" w:rsidRPr="00001C24">
        <w:t>n approval or</w:t>
      </w:r>
      <w:r w:rsidRPr="00001C24">
        <w:t xml:space="preserve"> licence </w:t>
      </w:r>
      <w:r w:rsidR="00257F05" w:rsidRPr="00001C24">
        <w:t xml:space="preserve">(however described) under a law of a State or Territory </w:t>
      </w:r>
      <w:r w:rsidRPr="00001C24">
        <w:t>to operate</w:t>
      </w:r>
      <w:r w:rsidRPr="00001C24">
        <w:rPr>
          <w:i/>
        </w:rPr>
        <w:t xml:space="preserve"> </w:t>
      </w:r>
      <w:r w:rsidRPr="00001C24">
        <w:t>the gaming machine.</w:t>
      </w:r>
    </w:p>
    <w:p w:rsidR="00A67AA8" w:rsidRPr="00001C24" w:rsidRDefault="00A67AA8" w:rsidP="00E0513C">
      <w:pPr>
        <w:pStyle w:val="subsection"/>
      </w:pPr>
      <w:r w:rsidRPr="00001C24">
        <w:lastRenderedPageBreak/>
        <w:tab/>
        <w:t>(2)</w:t>
      </w:r>
      <w:r w:rsidRPr="00001C24">
        <w:tab/>
        <w:t>If</w:t>
      </w:r>
      <w:r w:rsidR="00A422DA" w:rsidRPr="00001C24">
        <w:t>,</w:t>
      </w:r>
      <w:r w:rsidRPr="00001C24">
        <w:t xml:space="preserve"> during a levy period</w:t>
      </w:r>
      <w:r w:rsidR="00A422DA" w:rsidRPr="00001C24">
        <w:t>,</w:t>
      </w:r>
      <w:r w:rsidRPr="00001C24">
        <w:t xml:space="preserve"> there is no licensee in relation to a gaming machine, an amount of supervisory levy is payable under section</w:t>
      </w:r>
      <w:r w:rsidR="00001C24">
        <w:t> </w:t>
      </w:r>
      <w:r w:rsidR="001A52BC" w:rsidRPr="00001C24">
        <w:t>83</w:t>
      </w:r>
      <w:r w:rsidRPr="00001C24">
        <w:t xml:space="preserve"> for the gaming machine for the levy period by </w:t>
      </w:r>
      <w:r w:rsidR="00A422DA" w:rsidRPr="00001C24">
        <w:t>th</w:t>
      </w:r>
      <w:r w:rsidRPr="00001C24">
        <w:t>e person who makes the gaming machine available for use.</w:t>
      </w:r>
    </w:p>
    <w:p w:rsidR="00B91F06" w:rsidRPr="00001C24" w:rsidRDefault="00B91F06" w:rsidP="00E0513C">
      <w:pPr>
        <w:pStyle w:val="notetext"/>
      </w:pPr>
      <w:r w:rsidRPr="00001C24">
        <w:t>Note:</w:t>
      </w:r>
      <w:r w:rsidRPr="00001C24">
        <w:tab/>
        <w:t>This subsection applies whether the person makes the gaming machine available for use alone or together with others (see section</w:t>
      </w:r>
      <w:r w:rsidR="00001C24">
        <w:t> </w:t>
      </w:r>
      <w:r w:rsidR="001A52BC" w:rsidRPr="00001C24">
        <w:t>8</w:t>
      </w:r>
      <w:r w:rsidRPr="00001C24">
        <w:t>).</w:t>
      </w:r>
    </w:p>
    <w:p w:rsidR="003936CD" w:rsidRPr="00001C24" w:rsidRDefault="003936CD" w:rsidP="00E0513C">
      <w:pPr>
        <w:pStyle w:val="subsection"/>
      </w:pPr>
      <w:r w:rsidRPr="00001C24">
        <w:tab/>
        <w:t>(</w:t>
      </w:r>
      <w:r w:rsidR="00A67AA8" w:rsidRPr="00001C24">
        <w:t>3</w:t>
      </w:r>
      <w:r w:rsidRPr="00001C24">
        <w:t>)</w:t>
      </w:r>
      <w:r w:rsidRPr="00001C24">
        <w:tab/>
        <w:t xml:space="preserve">If more than one person </w:t>
      </w:r>
      <w:r w:rsidR="00A67AA8" w:rsidRPr="00001C24">
        <w:t xml:space="preserve">is liable to pay an amount of levy under </w:t>
      </w:r>
      <w:r w:rsidR="00001C24">
        <w:t>subsection (</w:t>
      </w:r>
      <w:r w:rsidR="00A67AA8" w:rsidRPr="00001C24">
        <w:t xml:space="preserve">1) or (2) of this section, then </w:t>
      </w:r>
      <w:r w:rsidRPr="00001C24">
        <w:t>all such persons are jointly liable to pay the amount of supervisory levy.</w:t>
      </w:r>
    </w:p>
    <w:p w:rsidR="003936CD" w:rsidRPr="00001C24" w:rsidRDefault="003936CD" w:rsidP="00E0513C">
      <w:pPr>
        <w:pStyle w:val="notetext"/>
      </w:pPr>
      <w:r w:rsidRPr="00001C24">
        <w:t>Note:</w:t>
      </w:r>
      <w:r w:rsidRPr="00001C24">
        <w:tab/>
        <w:t>For right of contribution if persons are jointly liable, see section</w:t>
      </w:r>
      <w:r w:rsidR="00001C24">
        <w:t> </w:t>
      </w:r>
      <w:r w:rsidR="001A52BC" w:rsidRPr="00001C24">
        <w:t>94</w:t>
      </w:r>
      <w:r w:rsidRPr="00001C24">
        <w:t>.</w:t>
      </w:r>
    </w:p>
    <w:p w:rsidR="006E2974" w:rsidRPr="00001C24" w:rsidRDefault="006E2974" w:rsidP="00E0513C">
      <w:pPr>
        <w:pStyle w:val="subsection"/>
      </w:pPr>
      <w:r w:rsidRPr="00001C24">
        <w:tab/>
        <w:t>(4)</w:t>
      </w:r>
      <w:r w:rsidRPr="00001C24">
        <w:tab/>
        <w:t xml:space="preserve">An agency (however described) of the Commonwealth, a State or a Territory, or a body established for a public purpose by or under a law of the Commonwealth, a State or </w:t>
      </w:r>
      <w:r w:rsidR="00637AFE" w:rsidRPr="00001C24">
        <w:t xml:space="preserve">a </w:t>
      </w:r>
      <w:r w:rsidRPr="00001C24">
        <w:t>Territory, is not liable to pay an amount of supervisory levy.</w:t>
      </w:r>
    </w:p>
    <w:p w:rsidR="000657C1" w:rsidRPr="00001C24" w:rsidRDefault="000657C1" w:rsidP="000657C1">
      <w:pPr>
        <w:pStyle w:val="ActHead5"/>
      </w:pPr>
      <w:bookmarkStart w:id="120" w:name="_Toc360105225"/>
      <w:r w:rsidRPr="00001C24">
        <w:rPr>
          <w:rStyle w:val="CharSectno"/>
        </w:rPr>
        <w:t>84A</w:t>
      </w:r>
      <w:r w:rsidRPr="00001C24">
        <w:t xml:space="preserve">  Cap on total amount of supervisory levy payable in a calendar year</w:t>
      </w:r>
      <w:bookmarkEnd w:id="120"/>
    </w:p>
    <w:p w:rsidR="000657C1" w:rsidRPr="00001C24" w:rsidRDefault="000657C1" w:rsidP="000657C1">
      <w:pPr>
        <w:pStyle w:val="subsection"/>
      </w:pPr>
      <w:r w:rsidRPr="00001C24">
        <w:tab/>
        <w:t>(1)</w:t>
      </w:r>
      <w:r w:rsidRPr="00001C24">
        <w:tab/>
        <w:t xml:space="preserve">The total amount of supervisory levy that is payable in relation to the levy periods in a calendar year must not exceed the amount determined by the Minister under </w:t>
      </w:r>
      <w:r w:rsidR="00001C24">
        <w:t>subsection (</w:t>
      </w:r>
      <w:r w:rsidRPr="00001C24">
        <w:t>2) for that calendar year.</w:t>
      </w:r>
    </w:p>
    <w:p w:rsidR="000657C1" w:rsidRPr="00001C24" w:rsidRDefault="000657C1" w:rsidP="000657C1">
      <w:pPr>
        <w:pStyle w:val="SubsectionHead"/>
      </w:pPr>
      <w:r w:rsidRPr="00001C24">
        <w:t>Determining total amount of supervisory levy that is payable</w:t>
      </w:r>
    </w:p>
    <w:p w:rsidR="000657C1" w:rsidRPr="00001C24" w:rsidRDefault="000657C1" w:rsidP="000657C1">
      <w:pPr>
        <w:pStyle w:val="subsection"/>
      </w:pPr>
      <w:r w:rsidRPr="00001C24">
        <w:tab/>
        <w:t>(2)</w:t>
      </w:r>
      <w:r w:rsidRPr="00001C24">
        <w:tab/>
        <w:t>The Minister must, in a calendar year, determine by legislative instrument</w:t>
      </w:r>
      <w:r w:rsidRPr="00001C24">
        <w:rPr>
          <w:i/>
        </w:rPr>
        <w:t xml:space="preserve"> </w:t>
      </w:r>
      <w:r w:rsidRPr="00001C24">
        <w:t xml:space="preserve">the total amount of supervisory levy that is payable in relation to the levy periods in the next calendar year (the </w:t>
      </w:r>
      <w:r w:rsidRPr="00001C24">
        <w:rPr>
          <w:b/>
          <w:i/>
        </w:rPr>
        <w:t>levy year</w:t>
      </w:r>
      <w:r w:rsidRPr="00001C24">
        <w:t>).</w:t>
      </w:r>
    </w:p>
    <w:p w:rsidR="000657C1" w:rsidRPr="00001C24" w:rsidRDefault="000657C1" w:rsidP="000657C1">
      <w:pPr>
        <w:pStyle w:val="subsection"/>
      </w:pPr>
      <w:r w:rsidRPr="00001C24">
        <w:tab/>
        <w:t>(3)</w:t>
      </w:r>
      <w:r w:rsidRPr="00001C24">
        <w:tab/>
        <w:t>In making a determination, the Minister must consult (whether directly or indirectly) with the persons who are liable to pay the supervisory levy under section</w:t>
      </w:r>
      <w:r w:rsidR="00001C24">
        <w:t> </w:t>
      </w:r>
      <w:r w:rsidRPr="00001C24">
        <w:t>84.</w:t>
      </w:r>
    </w:p>
    <w:p w:rsidR="000657C1" w:rsidRPr="00001C24" w:rsidRDefault="000657C1" w:rsidP="000657C1">
      <w:pPr>
        <w:pStyle w:val="subsection"/>
      </w:pPr>
      <w:r w:rsidRPr="00001C24">
        <w:tab/>
        <w:t>(4)</w:t>
      </w:r>
      <w:r w:rsidRPr="00001C24">
        <w:tab/>
        <w:t>The amount determined must not be more than the lesser of the following amounts:</w:t>
      </w:r>
    </w:p>
    <w:p w:rsidR="000657C1" w:rsidRPr="00001C24" w:rsidRDefault="000657C1" w:rsidP="000657C1">
      <w:pPr>
        <w:pStyle w:val="paragraph"/>
      </w:pPr>
      <w:r w:rsidRPr="00001C24">
        <w:tab/>
        <w:t>(a)</w:t>
      </w:r>
      <w:r w:rsidRPr="00001C24">
        <w:tab/>
        <w:t>either:</w:t>
      </w:r>
    </w:p>
    <w:p w:rsidR="000657C1" w:rsidRPr="00001C24" w:rsidRDefault="000657C1" w:rsidP="000657C1">
      <w:pPr>
        <w:pStyle w:val="paragraphsub"/>
      </w:pPr>
      <w:r w:rsidRPr="00001C24">
        <w:tab/>
        <w:t>(i)</w:t>
      </w:r>
      <w:r w:rsidRPr="00001C24">
        <w:tab/>
        <w:t>$10 million; or</w:t>
      </w:r>
    </w:p>
    <w:p w:rsidR="000657C1" w:rsidRPr="00001C24" w:rsidRDefault="000657C1" w:rsidP="000657C1">
      <w:pPr>
        <w:pStyle w:val="paragraphsub"/>
      </w:pPr>
      <w:r w:rsidRPr="00001C24">
        <w:lastRenderedPageBreak/>
        <w:tab/>
        <w:t>(ii)</w:t>
      </w:r>
      <w:r w:rsidRPr="00001C24">
        <w:tab/>
        <w:t>if a lower amount has been prescribed by the regulations for the purposes of section</w:t>
      </w:r>
      <w:r w:rsidR="00001C24">
        <w:t> </w:t>
      </w:r>
      <w:r w:rsidRPr="00001C24">
        <w:t>84B—that amount;</w:t>
      </w:r>
    </w:p>
    <w:p w:rsidR="000657C1" w:rsidRPr="00001C24" w:rsidRDefault="000657C1" w:rsidP="000657C1">
      <w:pPr>
        <w:pStyle w:val="paragraph"/>
      </w:pPr>
      <w:r w:rsidRPr="00001C24">
        <w:tab/>
        <w:t>(b)</w:t>
      </w:r>
      <w:r w:rsidRPr="00001C24">
        <w:tab/>
        <w:t>the total cost to the Commonwealth, during the last financial year ending before the levy year, in relation to the administration of this Act as referred to in paragraph</w:t>
      </w:r>
      <w:r w:rsidR="00001C24">
        <w:t> </w:t>
      </w:r>
      <w:r w:rsidRPr="00001C24">
        <w:t>111(4)(ca).</w:t>
      </w:r>
    </w:p>
    <w:p w:rsidR="000657C1" w:rsidRPr="00001C24" w:rsidRDefault="000657C1" w:rsidP="000657C1">
      <w:pPr>
        <w:pStyle w:val="SubsectionHead"/>
      </w:pPr>
      <w:r w:rsidRPr="00001C24">
        <w:t>Indexation</w:t>
      </w:r>
    </w:p>
    <w:p w:rsidR="000657C1" w:rsidRPr="00001C24" w:rsidRDefault="000657C1" w:rsidP="000657C1">
      <w:pPr>
        <w:pStyle w:val="subsection"/>
      </w:pPr>
      <w:r w:rsidRPr="00001C24">
        <w:tab/>
        <w:t>(5)</w:t>
      </w:r>
      <w:r w:rsidRPr="00001C24">
        <w:tab/>
        <w:t>The regulations may specify:</w:t>
      </w:r>
    </w:p>
    <w:p w:rsidR="000657C1" w:rsidRPr="00001C24" w:rsidRDefault="000657C1" w:rsidP="000657C1">
      <w:pPr>
        <w:pStyle w:val="paragraph"/>
      </w:pPr>
      <w:r w:rsidRPr="00001C24">
        <w:tab/>
        <w:t>(a)</w:t>
      </w:r>
      <w:r w:rsidRPr="00001C24">
        <w:tab/>
        <w:t>an index for the purposes of this section; and</w:t>
      </w:r>
    </w:p>
    <w:p w:rsidR="000657C1" w:rsidRPr="00001C24" w:rsidRDefault="000657C1" w:rsidP="000657C1">
      <w:pPr>
        <w:pStyle w:val="paragraph"/>
      </w:pPr>
      <w:r w:rsidRPr="00001C24">
        <w:tab/>
        <w:t>(b)</w:t>
      </w:r>
      <w:r w:rsidRPr="00001C24">
        <w:tab/>
        <w:t xml:space="preserve">the manner of working out an increase in the amount that applies under </w:t>
      </w:r>
      <w:r w:rsidR="00001C24">
        <w:t>paragraph (</w:t>
      </w:r>
      <w:r w:rsidRPr="00001C24">
        <w:t>4)(a) of this section by reference to the movement of that index over the year ending each 31</w:t>
      </w:r>
      <w:r w:rsidR="00001C24">
        <w:t> </w:t>
      </w:r>
      <w:r w:rsidRPr="00001C24">
        <w:t>December.</w:t>
      </w:r>
    </w:p>
    <w:p w:rsidR="000657C1" w:rsidRPr="00001C24" w:rsidRDefault="000657C1" w:rsidP="000657C1">
      <w:pPr>
        <w:pStyle w:val="subsection"/>
      </w:pPr>
      <w:r w:rsidRPr="00001C24">
        <w:tab/>
        <w:t>(6)</w:t>
      </w:r>
      <w:r w:rsidRPr="00001C24">
        <w:tab/>
        <w:t xml:space="preserve">The amount that applies under </w:t>
      </w:r>
      <w:r w:rsidR="00001C24">
        <w:t>paragraph (</w:t>
      </w:r>
      <w:r w:rsidRPr="00001C24">
        <w:t>4)(a), for a year in which there is an increase in the specified index, is increased in the manner prescribed by the regulations.</w:t>
      </w:r>
    </w:p>
    <w:p w:rsidR="000657C1" w:rsidRPr="00001C24" w:rsidRDefault="000657C1" w:rsidP="000657C1">
      <w:pPr>
        <w:pStyle w:val="SubsectionHead"/>
      </w:pPr>
      <w:r w:rsidRPr="00001C24">
        <w:t>Regulations may prescribe method for dealing with excess</w:t>
      </w:r>
    </w:p>
    <w:p w:rsidR="000657C1" w:rsidRPr="00001C24" w:rsidRDefault="000657C1" w:rsidP="000657C1">
      <w:pPr>
        <w:pStyle w:val="subsection"/>
      </w:pPr>
      <w:r w:rsidRPr="00001C24">
        <w:tab/>
        <w:t>(7)</w:t>
      </w:r>
      <w:r w:rsidRPr="00001C24">
        <w:tab/>
        <w:t xml:space="preserve">The regulations may prescribe a method for distributing, to any persons who paid supervisory levy in relation to a calendar year, any excess supervisory levy that was paid in relation to the year in contravention of </w:t>
      </w:r>
      <w:r w:rsidR="00001C24">
        <w:t>subsection (</w:t>
      </w:r>
      <w:r w:rsidRPr="00001C24">
        <w:t>1).</w:t>
      </w:r>
    </w:p>
    <w:p w:rsidR="000657C1" w:rsidRPr="00001C24" w:rsidRDefault="000657C1" w:rsidP="000657C1">
      <w:pPr>
        <w:pStyle w:val="SubsectionHead"/>
      </w:pPr>
      <w:r w:rsidRPr="00001C24">
        <w:t>Validity of regulations</w:t>
      </w:r>
    </w:p>
    <w:p w:rsidR="000657C1" w:rsidRPr="00001C24" w:rsidRDefault="000657C1" w:rsidP="000657C1">
      <w:pPr>
        <w:pStyle w:val="subsection"/>
      </w:pPr>
      <w:r w:rsidRPr="00001C24">
        <w:tab/>
        <w:t>(8)</w:t>
      </w:r>
      <w:r w:rsidRPr="00001C24">
        <w:tab/>
        <w:t>To avoid doubt, the validity of regulations made under section</w:t>
      </w:r>
      <w:r w:rsidR="00001C24">
        <w:t> </w:t>
      </w:r>
      <w:r w:rsidRPr="00001C24">
        <w:t xml:space="preserve">6 of the </w:t>
      </w:r>
      <w:r w:rsidRPr="00001C24">
        <w:rPr>
          <w:i/>
        </w:rPr>
        <w:t>National Gambling Reform (Related Matters) Act (No.</w:t>
      </w:r>
      <w:r w:rsidR="00001C24">
        <w:rPr>
          <w:i/>
        </w:rPr>
        <w:t> </w:t>
      </w:r>
      <w:r w:rsidRPr="00001C24">
        <w:rPr>
          <w:i/>
        </w:rPr>
        <w:t>1) 2012</w:t>
      </w:r>
      <w:r w:rsidRPr="00001C24">
        <w:t xml:space="preserve"> is not affected by a failure to comply with </w:t>
      </w:r>
      <w:r w:rsidR="00001C24">
        <w:t>subsection (</w:t>
      </w:r>
      <w:r w:rsidRPr="00001C24">
        <w:t>1) of this section.</w:t>
      </w:r>
    </w:p>
    <w:p w:rsidR="000657C1" w:rsidRPr="00001C24" w:rsidRDefault="000657C1" w:rsidP="000657C1">
      <w:pPr>
        <w:pStyle w:val="ActHead5"/>
      </w:pPr>
      <w:bookmarkStart w:id="121" w:name="_Toc360105226"/>
      <w:r w:rsidRPr="00001C24">
        <w:rPr>
          <w:rStyle w:val="CharSectno"/>
        </w:rPr>
        <w:t>84B</w:t>
      </w:r>
      <w:r w:rsidRPr="00001C24">
        <w:t xml:space="preserve">  Setting an upper limit for cap on total amount of supervisory levy</w:t>
      </w:r>
      <w:bookmarkEnd w:id="121"/>
    </w:p>
    <w:p w:rsidR="000657C1" w:rsidRPr="00001C24" w:rsidRDefault="000657C1" w:rsidP="000657C1">
      <w:pPr>
        <w:pStyle w:val="subsection"/>
      </w:pPr>
      <w:r w:rsidRPr="00001C24">
        <w:tab/>
        <w:t>(1)</w:t>
      </w:r>
      <w:r w:rsidRPr="00001C24">
        <w:tab/>
        <w:t xml:space="preserve">Within 12 months of the day this Act commences, the Regulator must estimate in writing the total cost to the Commonwealth, during a calendar year, in relation to the administration of this Act </w:t>
      </w:r>
      <w:r w:rsidRPr="00001C24">
        <w:lastRenderedPageBreak/>
        <w:t>(assuming that all provisions of this Act are applying in relation to gaming machines that are made available for use on gaming machines premises with at least 11 gaming machines).</w:t>
      </w:r>
    </w:p>
    <w:p w:rsidR="000657C1" w:rsidRPr="00001C24" w:rsidRDefault="000657C1" w:rsidP="000657C1">
      <w:pPr>
        <w:pStyle w:val="subsection"/>
      </w:pPr>
      <w:r w:rsidRPr="00001C24">
        <w:tab/>
        <w:t>(2)</w:t>
      </w:r>
      <w:r w:rsidRPr="00001C24">
        <w:tab/>
        <w:t xml:space="preserve">The regulations may prescribe an amount for the purposes of this section if the amount of the total cost determined under </w:t>
      </w:r>
      <w:r w:rsidR="00001C24">
        <w:t>subsection (</w:t>
      </w:r>
      <w:r w:rsidRPr="00001C24">
        <w:t>1) is less than $10 million.</w:t>
      </w:r>
    </w:p>
    <w:p w:rsidR="000657C1" w:rsidRPr="00001C24" w:rsidRDefault="000657C1" w:rsidP="000657C1">
      <w:pPr>
        <w:pStyle w:val="notetext"/>
      </w:pPr>
      <w:r w:rsidRPr="00001C24">
        <w:t>Note:</w:t>
      </w:r>
      <w:r w:rsidRPr="00001C24">
        <w:tab/>
        <w:t>The total amount of supervisory levy that is payable for the levy periods in a calendar year must not exceed the amount prescribed for the purposes of this section (see paragraph</w:t>
      </w:r>
      <w:r w:rsidR="00001C24">
        <w:t> </w:t>
      </w:r>
      <w:r w:rsidRPr="00001C24">
        <w:t>84A(4)(a)).</w:t>
      </w:r>
    </w:p>
    <w:p w:rsidR="000657C1" w:rsidRPr="00001C24" w:rsidRDefault="000657C1" w:rsidP="000657C1">
      <w:pPr>
        <w:pStyle w:val="subsection"/>
      </w:pPr>
      <w:r w:rsidRPr="00001C24">
        <w:tab/>
        <w:t>(3)</w:t>
      </w:r>
      <w:r w:rsidRPr="00001C24">
        <w:tab/>
        <w:t xml:space="preserve">An amount prescribed under </w:t>
      </w:r>
      <w:r w:rsidR="00001C24">
        <w:t>subsection (</w:t>
      </w:r>
      <w:r w:rsidRPr="00001C24">
        <w:t xml:space="preserve">2) of this section must be no more than the amount determined by the Regulator under </w:t>
      </w:r>
      <w:r w:rsidR="00001C24">
        <w:t>subsection (</w:t>
      </w:r>
      <w:r w:rsidRPr="00001C24">
        <w:t>1).</w:t>
      </w:r>
    </w:p>
    <w:p w:rsidR="000657C1" w:rsidRPr="00001C24" w:rsidRDefault="000657C1" w:rsidP="000657C1">
      <w:pPr>
        <w:pStyle w:val="ActHead5"/>
      </w:pPr>
      <w:bookmarkStart w:id="122" w:name="_Toc360105227"/>
      <w:r w:rsidRPr="00001C24">
        <w:rPr>
          <w:rStyle w:val="CharSectno"/>
        </w:rPr>
        <w:t>84C</w:t>
      </w:r>
      <w:r w:rsidRPr="00001C24">
        <w:t xml:space="preserve">  Review by Minister of upper limit for cap on total amount of supervisory levy</w:t>
      </w:r>
      <w:bookmarkEnd w:id="122"/>
    </w:p>
    <w:p w:rsidR="000657C1" w:rsidRPr="00001C24" w:rsidRDefault="000657C1" w:rsidP="000657C1">
      <w:pPr>
        <w:pStyle w:val="subsection"/>
      </w:pPr>
      <w:r w:rsidRPr="00001C24">
        <w:tab/>
        <w:t>(1)</w:t>
      </w:r>
      <w:r w:rsidRPr="00001C24">
        <w:tab/>
        <w:t>Within 5 years of the day this Act commences, the Minister must review the amount that applies under paragraph</w:t>
      </w:r>
      <w:r w:rsidR="00001C24">
        <w:t> </w:t>
      </w:r>
      <w:r w:rsidRPr="00001C24">
        <w:t>84A(4)(a).</w:t>
      </w:r>
    </w:p>
    <w:p w:rsidR="000657C1" w:rsidRPr="00001C24" w:rsidRDefault="000657C1" w:rsidP="000657C1">
      <w:pPr>
        <w:pStyle w:val="subsection"/>
      </w:pPr>
      <w:r w:rsidRPr="00001C24">
        <w:tab/>
        <w:t>(2)</w:t>
      </w:r>
      <w:r w:rsidRPr="00001C24">
        <w:tab/>
        <w:t>In conducting that review, the Minister must consult (whether directly or indirectly) with the persons who are liable to pay the supervisory levy under section</w:t>
      </w:r>
      <w:r w:rsidR="00001C24">
        <w:t> </w:t>
      </w:r>
      <w:r w:rsidRPr="00001C24">
        <w:t>84.</w:t>
      </w:r>
    </w:p>
    <w:p w:rsidR="004A5479" w:rsidRPr="00001C24" w:rsidRDefault="004A5479" w:rsidP="008E604D">
      <w:pPr>
        <w:pStyle w:val="ActHead2"/>
        <w:pageBreakBefore/>
      </w:pPr>
      <w:bookmarkStart w:id="123" w:name="_Toc360105228"/>
      <w:r w:rsidRPr="00001C24">
        <w:rPr>
          <w:rStyle w:val="CharPartNo"/>
        </w:rPr>
        <w:lastRenderedPageBreak/>
        <w:t>Part</w:t>
      </w:r>
      <w:r w:rsidR="00001C24" w:rsidRPr="00001C24">
        <w:rPr>
          <w:rStyle w:val="CharPartNo"/>
        </w:rPr>
        <w:t> </w:t>
      </w:r>
      <w:r w:rsidR="00DF3281" w:rsidRPr="00001C24">
        <w:rPr>
          <w:rStyle w:val="CharPartNo"/>
        </w:rPr>
        <w:t>3</w:t>
      </w:r>
      <w:r w:rsidRPr="00001C24">
        <w:t>—</w:t>
      </w:r>
      <w:r w:rsidRPr="00001C24">
        <w:rPr>
          <w:rStyle w:val="CharPartText"/>
        </w:rPr>
        <w:t xml:space="preserve">Liability </w:t>
      </w:r>
      <w:r w:rsidR="00916877" w:rsidRPr="00001C24">
        <w:rPr>
          <w:rStyle w:val="CharPartText"/>
        </w:rPr>
        <w:t>for</w:t>
      </w:r>
      <w:r w:rsidRPr="00001C24">
        <w:rPr>
          <w:rStyle w:val="CharPartText"/>
        </w:rPr>
        <w:t xml:space="preserve"> </w:t>
      </w:r>
      <w:r w:rsidR="005553F6" w:rsidRPr="00001C24">
        <w:rPr>
          <w:rStyle w:val="CharPartText"/>
        </w:rPr>
        <w:t>gaming machine regulation levy</w:t>
      </w:r>
      <w:bookmarkEnd w:id="123"/>
    </w:p>
    <w:p w:rsidR="00DF3281" w:rsidRPr="00001C24" w:rsidRDefault="00DF3281" w:rsidP="00E0513C">
      <w:pPr>
        <w:pStyle w:val="Header"/>
      </w:pPr>
      <w:r w:rsidRPr="00001C24">
        <w:rPr>
          <w:rStyle w:val="CharDivNo"/>
        </w:rPr>
        <w:t xml:space="preserve"> </w:t>
      </w:r>
      <w:r w:rsidRPr="00001C24">
        <w:rPr>
          <w:rStyle w:val="CharDivText"/>
        </w:rPr>
        <w:t xml:space="preserve"> </w:t>
      </w:r>
    </w:p>
    <w:p w:rsidR="000C4B66" w:rsidRPr="00001C24" w:rsidRDefault="001A52BC" w:rsidP="00E0513C">
      <w:pPr>
        <w:pStyle w:val="ActHead5"/>
      </w:pPr>
      <w:bookmarkStart w:id="124" w:name="_Toc360105229"/>
      <w:r w:rsidRPr="00001C24">
        <w:rPr>
          <w:rStyle w:val="CharSectno"/>
        </w:rPr>
        <w:t>85</w:t>
      </w:r>
      <w:r w:rsidR="000C4B66" w:rsidRPr="00001C24">
        <w:t xml:space="preserve">  Liability for gaming machine regulation levy</w:t>
      </w:r>
      <w:bookmarkEnd w:id="124"/>
    </w:p>
    <w:p w:rsidR="000C4B66" w:rsidRPr="00001C24" w:rsidRDefault="000C4B66" w:rsidP="00E0513C">
      <w:pPr>
        <w:pStyle w:val="subsection"/>
      </w:pPr>
      <w:r w:rsidRPr="00001C24">
        <w:tab/>
        <w:t>(1)</w:t>
      </w:r>
      <w:r w:rsidRPr="00001C24">
        <w:tab/>
        <w:t>An amount of gaming machine regulation levy is payable for a gaming machine for a levy period if:</w:t>
      </w:r>
    </w:p>
    <w:p w:rsidR="000C4B66" w:rsidRPr="00001C24" w:rsidRDefault="000C4B66" w:rsidP="00E0513C">
      <w:pPr>
        <w:pStyle w:val="paragraph"/>
      </w:pPr>
      <w:r w:rsidRPr="00001C24">
        <w:tab/>
        <w:t>(a)</w:t>
      </w:r>
      <w:r w:rsidRPr="00001C24">
        <w:tab/>
        <w:t>a person makes the gaming machine available for use</w:t>
      </w:r>
      <w:r w:rsidR="00D04C2A" w:rsidRPr="00001C24">
        <w:t xml:space="preserve"> during the levy period</w:t>
      </w:r>
      <w:r w:rsidRPr="00001C24">
        <w:t>; and</w:t>
      </w:r>
    </w:p>
    <w:p w:rsidR="000C4B66" w:rsidRPr="00001C24" w:rsidRDefault="000C4B66" w:rsidP="00E0513C">
      <w:pPr>
        <w:pStyle w:val="paragraph"/>
      </w:pPr>
      <w:r w:rsidRPr="00001C24">
        <w:tab/>
        <w:t>(b)</w:t>
      </w:r>
      <w:r w:rsidRPr="00001C24">
        <w:tab/>
      </w:r>
      <w:r w:rsidR="00C47F94" w:rsidRPr="00001C24">
        <w:t xml:space="preserve">at any one or more times during the levy </w:t>
      </w:r>
      <w:r w:rsidR="00AF0028" w:rsidRPr="00001C24">
        <w:t xml:space="preserve">period </w:t>
      </w:r>
      <w:r w:rsidR="00DB69D0" w:rsidRPr="00001C24">
        <w:t xml:space="preserve">when the gaming machine is made available for use, </w:t>
      </w:r>
      <w:r w:rsidRPr="00001C24">
        <w:t xml:space="preserve">none of </w:t>
      </w:r>
      <w:r w:rsidR="00001C24">
        <w:t>subsections (</w:t>
      </w:r>
      <w:r w:rsidRPr="00001C24">
        <w:t>2), (3), (4)</w:t>
      </w:r>
      <w:r w:rsidR="00900CEC" w:rsidRPr="00001C24">
        <w:t>,</w:t>
      </w:r>
      <w:r w:rsidRPr="00001C24">
        <w:t xml:space="preserve"> (</w:t>
      </w:r>
      <w:r w:rsidR="008F1F23" w:rsidRPr="00001C24">
        <w:t>7</w:t>
      </w:r>
      <w:r w:rsidRPr="00001C24">
        <w:t xml:space="preserve">) </w:t>
      </w:r>
      <w:r w:rsidR="009D7DBD" w:rsidRPr="00001C24">
        <w:t>or</w:t>
      </w:r>
      <w:r w:rsidR="00900CEC" w:rsidRPr="00001C24">
        <w:t xml:space="preserve"> (</w:t>
      </w:r>
      <w:r w:rsidR="008F1F23" w:rsidRPr="00001C24">
        <w:t>8</w:t>
      </w:r>
      <w:r w:rsidR="00900CEC" w:rsidRPr="00001C24">
        <w:t xml:space="preserve">) </w:t>
      </w:r>
      <w:r w:rsidRPr="00001C24">
        <w:t>applies.</w:t>
      </w:r>
    </w:p>
    <w:p w:rsidR="000C4B66" w:rsidRPr="00001C24" w:rsidRDefault="000C4B66" w:rsidP="00E0513C">
      <w:pPr>
        <w:pStyle w:val="notetext"/>
      </w:pPr>
      <w:r w:rsidRPr="00001C24">
        <w:t>Note 1:</w:t>
      </w:r>
      <w:r w:rsidRPr="00001C24">
        <w:tab/>
        <w:t>For the collection and recovery of the gaming machine regulation levy, see Part</w:t>
      </w:r>
      <w:r w:rsidR="00001C24">
        <w:t> </w:t>
      </w:r>
      <w:r w:rsidRPr="00001C24">
        <w:t>4.</w:t>
      </w:r>
    </w:p>
    <w:p w:rsidR="000C4B66" w:rsidRPr="00001C24" w:rsidRDefault="000C4B66" w:rsidP="00E0513C">
      <w:pPr>
        <w:pStyle w:val="notetext"/>
      </w:pPr>
      <w:r w:rsidRPr="00001C24">
        <w:t>Note 2:</w:t>
      </w:r>
      <w:r w:rsidRPr="00001C24">
        <w:tab/>
        <w:t>This section applies whether the person makes the gaming machine available for use alone or together with others (see section</w:t>
      </w:r>
      <w:r w:rsidR="00001C24">
        <w:t> </w:t>
      </w:r>
      <w:r w:rsidR="001A52BC" w:rsidRPr="00001C24">
        <w:t>8</w:t>
      </w:r>
      <w:r w:rsidRPr="00001C24">
        <w:t>).</w:t>
      </w:r>
    </w:p>
    <w:p w:rsidR="000C4B66" w:rsidRPr="00001C24" w:rsidRDefault="000C4B66" w:rsidP="00E0513C">
      <w:pPr>
        <w:pStyle w:val="SubsectionHead"/>
      </w:pPr>
      <w:r w:rsidRPr="00001C24">
        <w:t>Exception—constitutional corporations</w:t>
      </w:r>
    </w:p>
    <w:p w:rsidR="000C4B66" w:rsidRPr="00001C24" w:rsidRDefault="000C4B66" w:rsidP="00E0513C">
      <w:pPr>
        <w:pStyle w:val="subsection"/>
      </w:pPr>
      <w:r w:rsidRPr="00001C24">
        <w:tab/>
        <w:t>(2)</w:t>
      </w:r>
      <w:r w:rsidRPr="00001C24">
        <w:tab/>
        <w:t>This subsection applies at a particular time if, at that time, paragraph</w:t>
      </w:r>
      <w:r w:rsidR="00001C24">
        <w:t> </w:t>
      </w:r>
      <w:r w:rsidR="001A52BC" w:rsidRPr="00001C24">
        <w:t>58</w:t>
      </w:r>
      <w:r w:rsidRPr="00001C24">
        <w:t>(1)(c) applies to the person, or any of the persons, who make the gaming machine available for use.</w:t>
      </w:r>
    </w:p>
    <w:p w:rsidR="000C4B66" w:rsidRPr="00001C24" w:rsidRDefault="000C4B66" w:rsidP="00E0513C">
      <w:pPr>
        <w:pStyle w:val="notetext"/>
      </w:pPr>
      <w:r w:rsidRPr="00001C24">
        <w:t>Note:</w:t>
      </w:r>
      <w:r w:rsidRPr="00001C24">
        <w:tab/>
        <w:t xml:space="preserve">Paragraph </w:t>
      </w:r>
      <w:r w:rsidR="001A52BC" w:rsidRPr="00001C24">
        <w:t>58</w:t>
      </w:r>
      <w:r w:rsidRPr="00001C24">
        <w:t>(1)(c) applies to a person who is, or has certain connections with, a constitutional corporation.</w:t>
      </w:r>
    </w:p>
    <w:p w:rsidR="000C4B66" w:rsidRPr="00001C24" w:rsidRDefault="000C4B66" w:rsidP="00E0513C">
      <w:pPr>
        <w:pStyle w:val="SubsectionHead"/>
      </w:pPr>
      <w:r w:rsidRPr="00001C24">
        <w:t>Exception—compliance with precommitment system and dynamic warning requirements</w:t>
      </w:r>
    </w:p>
    <w:p w:rsidR="000C4B66" w:rsidRPr="00001C24" w:rsidRDefault="000C4B66" w:rsidP="00E0513C">
      <w:pPr>
        <w:pStyle w:val="subsection"/>
      </w:pPr>
      <w:r w:rsidRPr="00001C24">
        <w:tab/>
        <w:t>(3)</w:t>
      </w:r>
      <w:r w:rsidRPr="00001C24">
        <w:tab/>
        <w:t>This subsection applies at a particular time if, at that time, the gaming machine, and any precommitment system for the gaming machine, comply with all of the requirements of Parts</w:t>
      </w:r>
      <w:r w:rsidR="00001C24">
        <w:t> </w:t>
      </w:r>
      <w:r w:rsidRPr="00001C24">
        <w:t>2 and 3 of Chapter</w:t>
      </w:r>
      <w:r w:rsidR="00001C24">
        <w:t> </w:t>
      </w:r>
      <w:r w:rsidRPr="00001C24">
        <w:t>2 (precommitment systems and dynamic warnings).</w:t>
      </w:r>
    </w:p>
    <w:p w:rsidR="000C4B66" w:rsidRPr="00001C24" w:rsidRDefault="000C4B66" w:rsidP="00E0513C">
      <w:pPr>
        <w:pStyle w:val="SubsectionHead"/>
      </w:pPr>
      <w:r w:rsidRPr="00001C24">
        <w:t>Exception—areas of Australia not covered by approved precommitment systems</w:t>
      </w:r>
    </w:p>
    <w:p w:rsidR="000C4B66" w:rsidRPr="00001C24" w:rsidRDefault="000C4B66" w:rsidP="00E0513C">
      <w:pPr>
        <w:pStyle w:val="subsection"/>
      </w:pPr>
      <w:r w:rsidRPr="00001C24">
        <w:tab/>
        <w:t>(4)</w:t>
      </w:r>
      <w:r w:rsidRPr="00001C24">
        <w:tab/>
        <w:t>This subsection applies at a particular time if, at that time:</w:t>
      </w:r>
    </w:p>
    <w:p w:rsidR="00F23AE6" w:rsidRPr="00001C24" w:rsidRDefault="00F23AE6" w:rsidP="00E0513C">
      <w:pPr>
        <w:pStyle w:val="paragraph"/>
      </w:pPr>
      <w:r w:rsidRPr="00001C24">
        <w:lastRenderedPageBreak/>
        <w:tab/>
        <w:t>(a)</w:t>
      </w:r>
      <w:r w:rsidRPr="00001C24">
        <w:tab/>
        <w:t>either:</w:t>
      </w:r>
    </w:p>
    <w:p w:rsidR="00F23AE6" w:rsidRPr="00001C24" w:rsidRDefault="00F23AE6" w:rsidP="00E0513C">
      <w:pPr>
        <w:pStyle w:val="paragraphsub"/>
      </w:pPr>
      <w:r w:rsidRPr="00001C24">
        <w:tab/>
        <w:t>(i)</w:t>
      </w:r>
      <w:r w:rsidRPr="00001C24">
        <w:tab/>
        <w:t>a gaming machine is made available for use in Australia; or</w:t>
      </w:r>
    </w:p>
    <w:p w:rsidR="00F23AE6" w:rsidRPr="00001C24" w:rsidRDefault="00F23AE6" w:rsidP="00E0513C">
      <w:pPr>
        <w:pStyle w:val="paragraphsub"/>
      </w:pPr>
      <w:r w:rsidRPr="00001C24">
        <w:tab/>
        <w:t>(ii)</w:t>
      </w:r>
      <w:r w:rsidRPr="00001C24">
        <w:tab/>
        <w:t>a gaming machine is capable of being made available for use in Australia in accordance with the law of the State or Territory</w:t>
      </w:r>
      <w:r w:rsidR="009D7DBD" w:rsidRPr="00001C24">
        <w:t xml:space="preserve"> in which the gaming machine is located</w:t>
      </w:r>
      <w:r w:rsidRPr="00001C24">
        <w:t>; and</w:t>
      </w:r>
    </w:p>
    <w:p w:rsidR="009D7DBD" w:rsidRPr="00001C24" w:rsidRDefault="00F23AE6" w:rsidP="00E0513C">
      <w:pPr>
        <w:pStyle w:val="paragraph"/>
      </w:pPr>
      <w:r w:rsidRPr="00001C24">
        <w:tab/>
        <w:t>(b)</w:t>
      </w:r>
      <w:r w:rsidRPr="00001C24">
        <w:tab/>
        <w:t>there is not an approved precommitment system for a State or Territory</w:t>
      </w:r>
      <w:r w:rsidR="009D7DBD" w:rsidRPr="00001C24">
        <w:t>:</w:t>
      </w:r>
    </w:p>
    <w:p w:rsidR="00F23AE6" w:rsidRPr="00001C24" w:rsidRDefault="009D7DBD" w:rsidP="00E0513C">
      <w:pPr>
        <w:pStyle w:val="paragraphsub"/>
      </w:pPr>
      <w:r w:rsidRPr="00001C24">
        <w:tab/>
        <w:t>(i)</w:t>
      </w:r>
      <w:r w:rsidRPr="00001C24">
        <w:tab/>
      </w:r>
      <w:r w:rsidR="00F23AE6" w:rsidRPr="00001C24">
        <w:t xml:space="preserve">that could operate in </w:t>
      </w:r>
      <w:r w:rsidRPr="00001C24">
        <w:t>relation to that gaming machine; and</w:t>
      </w:r>
    </w:p>
    <w:p w:rsidR="009D7DBD" w:rsidRPr="00001C24" w:rsidRDefault="009D7DBD" w:rsidP="00E0513C">
      <w:pPr>
        <w:pStyle w:val="paragraphsub"/>
      </w:pPr>
      <w:r w:rsidRPr="00001C24">
        <w:tab/>
        <w:t>(ii)</w:t>
      </w:r>
      <w:r w:rsidRPr="00001C24">
        <w:tab/>
        <w:t>that is available to be purchased.</w:t>
      </w:r>
    </w:p>
    <w:p w:rsidR="00D25E77" w:rsidRPr="00001C24" w:rsidRDefault="00D25E77" w:rsidP="00E0513C">
      <w:pPr>
        <w:pStyle w:val="notetext"/>
      </w:pPr>
      <w:r w:rsidRPr="00001C24">
        <w:t>Note:</w:t>
      </w:r>
      <w:r w:rsidRPr="00001C24">
        <w:tab/>
        <w:t xml:space="preserve">For the definition of </w:t>
      </w:r>
      <w:r w:rsidRPr="00001C24">
        <w:rPr>
          <w:b/>
          <w:i/>
        </w:rPr>
        <w:t>Australia</w:t>
      </w:r>
      <w:r w:rsidRPr="00001C24">
        <w:t>, see section</w:t>
      </w:r>
      <w:r w:rsidR="00001C24">
        <w:t> </w:t>
      </w:r>
      <w:r w:rsidR="001A52BC" w:rsidRPr="00001C24">
        <w:t>5</w:t>
      </w:r>
      <w:r w:rsidRPr="00001C24">
        <w:t>.</w:t>
      </w:r>
    </w:p>
    <w:p w:rsidR="00F23AE6" w:rsidRPr="00001C24" w:rsidRDefault="00F23AE6" w:rsidP="00E0513C">
      <w:pPr>
        <w:pStyle w:val="subsection"/>
      </w:pPr>
      <w:r w:rsidRPr="00001C24">
        <w:tab/>
        <w:t>(5)</w:t>
      </w:r>
      <w:r w:rsidRPr="00001C24">
        <w:tab/>
      </w:r>
      <w:r w:rsidR="00001C24">
        <w:t>Subsection (</w:t>
      </w:r>
      <w:r w:rsidRPr="00001C24">
        <w:t xml:space="preserve">4) applies whether or not the gaming machine referred to </w:t>
      </w:r>
      <w:r w:rsidR="005A3961" w:rsidRPr="00001C24">
        <w:t xml:space="preserve">in that subsection </w:t>
      </w:r>
      <w:r w:rsidRPr="00001C24">
        <w:t xml:space="preserve">is the one referred to in </w:t>
      </w:r>
      <w:r w:rsidR="00001C24">
        <w:t>subsection (</w:t>
      </w:r>
      <w:r w:rsidRPr="00001C24">
        <w:t>1), and regardless of who makes, or would make, the gaming machine available for use.</w:t>
      </w:r>
    </w:p>
    <w:p w:rsidR="008F1F23" w:rsidRPr="00001C24" w:rsidRDefault="008F1F23" w:rsidP="00E0513C">
      <w:pPr>
        <w:pStyle w:val="subsection"/>
      </w:pPr>
      <w:r w:rsidRPr="00001C24">
        <w:tab/>
        <w:t>(6)</w:t>
      </w:r>
      <w:r w:rsidRPr="00001C24">
        <w:tab/>
        <w:t xml:space="preserve">For the purposes of </w:t>
      </w:r>
      <w:r w:rsidR="00001C24">
        <w:t>paragraph (</w:t>
      </w:r>
      <w:r w:rsidRPr="00001C24">
        <w:t>4)(b), an approved precommitment system for a State or Territory could operate in relation to a gaming machine even if the precommitment system is temporarily unavailable as a result of an operational or technical issue.</w:t>
      </w:r>
    </w:p>
    <w:p w:rsidR="005B7307" w:rsidRPr="00001C24" w:rsidRDefault="005B7307" w:rsidP="00E0513C">
      <w:pPr>
        <w:pStyle w:val="notetext"/>
      </w:pPr>
      <w:r w:rsidRPr="00001C24">
        <w:t>Example:</w:t>
      </w:r>
      <w:r w:rsidRPr="00001C24">
        <w:tab/>
        <w:t>An example of an operational issue that causes a precommitment system to be temporarily unavailable is a power outage.</w:t>
      </w:r>
    </w:p>
    <w:p w:rsidR="000C4B66" w:rsidRPr="00001C24" w:rsidRDefault="000C4B66" w:rsidP="00E0513C">
      <w:pPr>
        <w:pStyle w:val="SubsectionHead"/>
      </w:pPr>
      <w:r w:rsidRPr="00001C24">
        <w:t>Exception—lack of knowledge of non</w:t>
      </w:r>
      <w:r w:rsidR="00001C24">
        <w:noBreakHyphen/>
      </w:r>
      <w:r w:rsidRPr="00001C24">
        <w:t>compliance</w:t>
      </w:r>
    </w:p>
    <w:p w:rsidR="000C4B66" w:rsidRPr="00001C24" w:rsidRDefault="000C4B66" w:rsidP="00E0513C">
      <w:pPr>
        <w:pStyle w:val="subsection"/>
      </w:pPr>
      <w:r w:rsidRPr="00001C24">
        <w:tab/>
        <w:t>(</w:t>
      </w:r>
      <w:r w:rsidR="008F1F23" w:rsidRPr="00001C24">
        <w:t>7</w:t>
      </w:r>
      <w:r w:rsidRPr="00001C24">
        <w:t>)</w:t>
      </w:r>
      <w:r w:rsidRPr="00001C24">
        <w:tab/>
        <w:t>This subsection applies at a particular time if, at that time:</w:t>
      </w:r>
    </w:p>
    <w:p w:rsidR="00A73C6D" w:rsidRPr="00001C24" w:rsidRDefault="000C4B66" w:rsidP="00E0513C">
      <w:pPr>
        <w:pStyle w:val="paragraph"/>
      </w:pPr>
      <w:r w:rsidRPr="00001C24">
        <w:tab/>
        <w:t>(a)</w:t>
      </w:r>
      <w:r w:rsidRPr="00001C24">
        <w:tab/>
      </w:r>
      <w:r w:rsidR="00A73C6D" w:rsidRPr="00001C24">
        <w:t>either:</w:t>
      </w:r>
    </w:p>
    <w:p w:rsidR="000C4B66" w:rsidRPr="00001C24" w:rsidRDefault="00A73C6D" w:rsidP="00E0513C">
      <w:pPr>
        <w:pStyle w:val="paragraphsub"/>
      </w:pPr>
      <w:r w:rsidRPr="00001C24">
        <w:tab/>
        <w:t>(i)</w:t>
      </w:r>
      <w:r w:rsidRPr="00001C24">
        <w:tab/>
      </w:r>
      <w:r w:rsidR="000C4B66" w:rsidRPr="00001C24">
        <w:t xml:space="preserve">the precommitment system for the gaming machine </w:t>
      </w:r>
      <w:r w:rsidR="009E21CB" w:rsidRPr="00001C24">
        <w:t xml:space="preserve">referred to in </w:t>
      </w:r>
      <w:r w:rsidR="00001C24">
        <w:t>subsection (</w:t>
      </w:r>
      <w:r w:rsidR="009E21CB" w:rsidRPr="00001C24">
        <w:t xml:space="preserve">1) </w:t>
      </w:r>
      <w:r w:rsidR="000C4B66" w:rsidRPr="00001C24">
        <w:t>fails to comply with one or more requirements of Part</w:t>
      </w:r>
      <w:r w:rsidR="00001C24">
        <w:t> </w:t>
      </w:r>
      <w:r w:rsidR="000C4B66" w:rsidRPr="00001C24">
        <w:t>2 of Chapter</w:t>
      </w:r>
      <w:r w:rsidR="00001C24">
        <w:t> </w:t>
      </w:r>
      <w:r w:rsidRPr="00001C24">
        <w:t>2; or</w:t>
      </w:r>
    </w:p>
    <w:p w:rsidR="00A73C6D" w:rsidRPr="00001C24" w:rsidRDefault="00A73C6D" w:rsidP="00E0513C">
      <w:pPr>
        <w:pStyle w:val="paragraphsub"/>
      </w:pPr>
      <w:r w:rsidRPr="00001C24">
        <w:tab/>
        <w:t>(ii)</w:t>
      </w:r>
      <w:r w:rsidRPr="00001C24">
        <w:tab/>
        <w:t xml:space="preserve">the gaming machine </w:t>
      </w:r>
      <w:r w:rsidR="009E21CB" w:rsidRPr="00001C24">
        <w:t xml:space="preserve">referred to in </w:t>
      </w:r>
      <w:r w:rsidR="00001C24">
        <w:t>subsection (</w:t>
      </w:r>
      <w:r w:rsidR="009E21CB" w:rsidRPr="00001C24">
        <w:t xml:space="preserve">1) </w:t>
      </w:r>
      <w:r w:rsidRPr="00001C24">
        <w:t>fails to comply with one or more requirements of Part</w:t>
      </w:r>
      <w:r w:rsidR="00001C24">
        <w:t> </w:t>
      </w:r>
      <w:r w:rsidRPr="00001C24">
        <w:t>3 of Chapter</w:t>
      </w:r>
      <w:r w:rsidR="00001C24">
        <w:t> </w:t>
      </w:r>
      <w:r w:rsidRPr="00001C24">
        <w:t>2; and</w:t>
      </w:r>
    </w:p>
    <w:p w:rsidR="000C4B66" w:rsidRPr="00001C24" w:rsidRDefault="000C4B66" w:rsidP="00E0513C">
      <w:pPr>
        <w:pStyle w:val="paragraph"/>
      </w:pPr>
      <w:r w:rsidRPr="00001C24">
        <w:tab/>
        <w:t>(b)</w:t>
      </w:r>
      <w:r w:rsidRPr="00001C24">
        <w:tab/>
        <w:t xml:space="preserve">the person who makes the gaming machine available for use does not know, and could not reasonably be expected to </w:t>
      </w:r>
      <w:r w:rsidRPr="00001C24">
        <w:lastRenderedPageBreak/>
        <w:t xml:space="preserve">know, that the precommitment system </w:t>
      </w:r>
      <w:r w:rsidR="00637AFE" w:rsidRPr="00001C24">
        <w:t xml:space="preserve">or gaming machine </w:t>
      </w:r>
      <w:r w:rsidRPr="00001C24">
        <w:t>does not comply with those requirements.</w:t>
      </w:r>
    </w:p>
    <w:p w:rsidR="00516BB0" w:rsidRPr="00001C24" w:rsidRDefault="00516BB0" w:rsidP="00E0513C">
      <w:pPr>
        <w:pStyle w:val="SubsectionHead"/>
      </w:pPr>
      <w:r w:rsidRPr="00001C24">
        <w:t xml:space="preserve">Exception—lack of </w:t>
      </w:r>
      <w:r w:rsidR="000F6470" w:rsidRPr="00001C24">
        <w:t>fault</w:t>
      </w:r>
      <w:r w:rsidRPr="00001C24">
        <w:t xml:space="preserve"> in relation to non</w:t>
      </w:r>
      <w:r w:rsidR="00001C24">
        <w:noBreakHyphen/>
      </w:r>
      <w:r w:rsidRPr="00001C24">
        <w:t>compliance</w:t>
      </w:r>
    </w:p>
    <w:p w:rsidR="00516BB0" w:rsidRPr="00001C24" w:rsidRDefault="00516BB0" w:rsidP="00E0513C">
      <w:pPr>
        <w:pStyle w:val="subsection"/>
      </w:pPr>
      <w:r w:rsidRPr="00001C24">
        <w:tab/>
        <w:t>(</w:t>
      </w:r>
      <w:r w:rsidR="008F1F23" w:rsidRPr="00001C24">
        <w:t>8</w:t>
      </w:r>
      <w:r w:rsidRPr="00001C24">
        <w:t>)</w:t>
      </w:r>
      <w:r w:rsidRPr="00001C24">
        <w:tab/>
        <w:t>This subsection applies at a particular time if, at that time:</w:t>
      </w:r>
    </w:p>
    <w:p w:rsidR="00516BB0" w:rsidRPr="00001C24" w:rsidRDefault="00516BB0" w:rsidP="00E0513C">
      <w:pPr>
        <w:pStyle w:val="paragraph"/>
      </w:pPr>
      <w:r w:rsidRPr="00001C24">
        <w:tab/>
        <w:t>(a)</w:t>
      </w:r>
      <w:r w:rsidRPr="00001C24">
        <w:tab/>
        <w:t>either:</w:t>
      </w:r>
    </w:p>
    <w:p w:rsidR="00516BB0" w:rsidRPr="00001C24" w:rsidRDefault="00516BB0" w:rsidP="00E0513C">
      <w:pPr>
        <w:pStyle w:val="paragraphsub"/>
      </w:pPr>
      <w:r w:rsidRPr="00001C24">
        <w:tab/>
        <w:t>(i)</w:t>
      </w:r>
      <w:r w:rsidRPr="00001C24">
        <w:tab/>
        <w:t xml:space="preserve">the precommitment system for the gaming machine referred to in </w:t>
      </w:r>
      <w:r w:rsidR="00001C24">
        <w:t>subsection (</w:t>
      </w:r>
      <w:r w:rsidRPr="00001C24">
        <w:t>1) fails to comply with one or more requirements of Part</w:t>
      </w:r>
      <w:r w:rsidR="00001C24">
        <w:t> </w:t>
      </w:r>
      <w:r w:rsidRPr="00001C24">
        <w:t>2 of Chapter</w:t>
      </w:r>
      <w:r w:rsidR="00001C24">
        <w:t> </w:t>
      </w:r>
      <w:r w:rsidRPr="00001C24">
        <w:t>2; or</w:t>
      </w:r>
    </w:p>
    <w:p w:rsidR="00516BB0" w:rsidRPr="00001C24" w:rsidRDefault="00516BB0" w:rsidP="00E0513C">
      <w:pPr>
        <w:pStyle w:val="paragraphsub"/>
      </w:pPr>
      <w:r w:rsidRPr="00001C24">
        <w:tab/>
        <w:t>(ii)</w:t>
      </w:r>
      <w:r w:rsidRPr="00001C24">
        <w:tab/>
        <w:t xml:space="preserve">the gaming machine referred to in </w:t>
      </w:r>
      <w:r w:rsidR="00001C24">
        <w:t>subsection (</w:t>
      </w:r>
      <w:r w:rsidRPr="00001C24">
        <w:t>1) fails to comply with one or more requirements of Part</w:t>
      </w:r>
      <w:r w:rsidR="00001C24">
        <w:t> </w:t>
      </w:r>
      <w:r w:rsidRPr="00001C24">
        <w:t>3 of Chapter</w:t>
      </w:r>
      <w:r w:rsidR="00001C24">
        <w:t> </w:t>
      </w:r>
      <w:r w:rsidRPr="00001C24">
        <w:t>2; and</w:t>
      </w:r>
    </w:p>
    <w:p w:rsidR="00516BB0" w:rsidRPr="00001C24" w:rsidRDefault="00516BB0" w:rsidP="00E0513C">
      <w:pPr>
        <w:pStyle w:val="paragraph"/>
      </w:pPr>
      <w:r w:rsidRPr="00001C24">
        <w:tab/>
        <w:t>(b)</w:t>
      </w:r>
      <w:r w:rsidRPr="00001C24">
        <w:tab/>
        <w:t>the failure is a result of an operational or technical issue; and</w:t>
      </w:r>
    </w:p>
    <w:p w:rsidR="00A377DC" w:rsidRPr="00001C24" w:rsidRDefault="00516BB0" w:rsidP="00E0513C">
      <w:pPr>
        <w:pStyle w:val="paragraph"/>
      </w:pPr>
      <w:r w:rsidRPr="00001C24">
        <w:tab/>
        <w:t>(c)</w:t>
      </w:r>
      <w:r w:rsidRPr="00001C24">
        <w:tab/>
        <w:t xml:space="preserve">the failure </w:t>
      </w:r>
      <w:r w:rsidR="00030655" w:rsidRPr="00001C24">
        <w:t>is</w:t>
      </w:r>
      <w:r w:rsidRPr="00001C24">
        <w:t xml:space="preserve"> not the fault of any person who makes the gaming machine available for use</w:t>
      </w:r>
      <w:r w:rsidR="00A377DC" w:rsidRPr="00001C24">
        <w:t>; and</w:t>
      </w:r>
    </w:p>
    <w:p w:rsidR="00A377DC" w:rsidRPr="00001C24" w:rsidRDefault="00A377DC" w:rsidP="00E0513C">
      <w:pPr>
        <w:pStyle w:val="paragraph"/>
      </w:pPr>
      <w:r w:rsidRPr="00001C24">
        <w:tab/>
        <w:t>(d)</w:t>
      </w:r>
      <w:r w:rsidRPr="00001C24">
        <w:tab/>
        <w:t xml:space="preserve">remedying the failure </w:t>
      </w:r>
      <w:r w:rsidR="00030655" w:rsidRPr="00001C24">
        <w:t>is</w:t>
      </w:r>
      <w:r w:rsidRPr="00001C24">
        <w:t xml:space="preserve"> </w:t>
      </w:r>
      <w:r w:rsidR="00644A1E" w:rsidRPr="00001C24">
        <w:t xml:space="preserve">not within </w:t>
      </w:r>
      <w:r w:rsidRPr="00001C24">
        <w:t xml:space="preserve">the control of </w:t>
      </w:r>
      <w:r w:rsidR="00644A1E" w:rsidRPr="00001C24">
        <w:t>any</w:t>
      </w:r>
      <w:r w:rsidRPr="00001C24">
        <w:t xml:space="preserve"> person who make</w:t>
      </w:r>
      <w:r w:rsidR="00644A1E" w:rsidRPr="00001C24">
        <w:t>s</w:t>
      </w:r>
      <w:r w:rsidRPr="00001C24">
        <w:t xml:space="preserve"> the gaming machine available for use.</w:t>
      </w:r>
    </w:p>
    <w:p w:rsidR="004A5479" w:rsidRPr="00001C24" w:rsidRDefault="001A52BC" w:rsidP="00E0513C">
      <w:pPr>
        <w:pStyle w:val="ActHead5"/>
      </w:pPr>
      <w:bookmarkStart w:id="125" w:name="_Toc360105230"/>
      <w:r w:rsidRPr="00001C24">
        <w:rPr>
          <w:rStyle w:val="CharSectno"/>
        </w:rPr>
        <w:t>86</w:t>
      </w:r>
      <w:r w:rsidR="004A5479" w:rsidRPr="00001C24">
        <w:t xml:space="preserve">  Who is liable to pay the </w:t>
      </w:r>
      <w:r w:rsidR="005553F6" w:rsidRPr="00001C24">
        <w:t>gaming machine regulation levy</w:t>
      </w:r>
      <w:bookmarkEnd w:id="125"/>
    </w:p>
    <w:p w:rsidR="00330FE3" w:rsidRPr="00001C24" w:rsidRDefault="004A5479" w:rsidP="00E0513C">
      <w:pPr>
        <w:pStyle w:val="subsection"/>
      </w:pPr>
      <w:r w:rsidRPr="00001C24">
        <w:tab/>
        <w:t>(1)</w:t>
      </w:r>
      <w:r w:rsidRPr="00001C24">
        <w:tab/>
        <w:t xml:space="preserve">An amount of </w:t>
      </w:r>
      <w:r w:rsidR="005553F6" w:rsidRPr="00001C24">
        <w:t>gaming machine regulation levy</w:t>
      </w:r>
      <w:r w:rsidRPr="00001C24">
        <w:t xml:space="preserve"> is payable</w:t>
      </w:r>
      <w:r w:rsidR="00C11A1A" w:rsidRPr="00001C24">
        <w:t xml:space="preserve"> under section</w:t>
      </w:r>
      <w:r w:rsidR="00001C24">
        <w:t> </w:t>
      </w:r>
      <w:r w:rsidR="001A52BC" w:rsidRPr="00001C24">
        <w:t>85</w:t>
      </w:r>
      <w:r w:rsidR="00C11A1A" w:rsidRPr="00001C24">
        <w:t xml:space="preserve"> </w:t>
      </w:r>
      <w:r w:rsidRPr="00001C24">
        <w:t xml:space="preserve">for a gaming machine for a levy period by any person who is entitled to any of the </w:t>
      </w:r>
      <w:r w:rsidR="00A77753" w:rsidRPr="00001C24">
        <w:t>gaming machine revenue</w:t>
      </w:r>
      <w:r w:rsidRPr="00001C24">
        <w:t xml:space="preserve"> </w:t>
      </w:r>
      <w:r w:rsidR="006A20DC" w:rsidRPr="00001C24">
        <w:t>from</w:t>
      </w:r>
      <w:r w:rsidRPr="00001C24">
        <w:t xml:space="preserve"> the gaming machine for the period</w:t>
      </w:r>
      <w:r w:rsidR="00330FE3" w:rsidRPr="00001C24">
        <w:t>.</w:t>
      </w:r>
    </w:p>
    <w:p w:rsidR="004A5479" w:rsidRPr="00001C24" w:rsidRDefault="00330FE3" w:rsidP="00E0513C">
      <w:pPr>
        <w:pStyle w:val="subsection"/>
      </w:pPr>
      <w:r w:rsidRPr="00001C24">
        <w:tab/>
        <w:t>(2)</w:t>
      </w:r>
      <w:r w:rsidRPr="00001C24">
        <w:tab/>
      </w:r>
      <w:r w:rsidR="00734A83" w:rsidRPr="00001C24">
        <w:t xml:space="preserve">For the purposes of </w:t>
      </w:r>
      <w:r w:rsidR="00001C24">
        <w:t>subsection (</w:t>
      </w:r>
      <w:r w:rsidR="00734A83" w:rsidRPr="00001C24">
        <w:t>1) of this section, i</w:t>
      </w:r>
      <w:r w:rsidRPr="00001C24">
        <w:t xml:space="preserve">n working out </w:t>
      </w:r>
      <w:r w:rsidR="004C029D" w:rsidRPr="00001C24">
        <w:t xml:space="preserve">the total amount of </w:t>
      </w:r>
      <w:r w:rsidR="00734A83" w:rsidRPr="00001C24">
        <w:t xml:space="preserve">outgoings for the purposes of </w:t>
      </w:r>
      <w:r w:rsidR="00001C24">
        <w:t>paragraph (</w:t>
      </w:r>
      <w:r w:rsidR="00734A83" w:rsidRPr="00001C24">
        <w:t xml:space="preserve">b) of the definition of </w:t>
      </w:r>
      <w:r w:rsidR="00A77753" w:rsidRPr="00001C24">
        <w:rPr>
          <w:b/>
          <w:i/>
        </w:rPr>
        <w:t>gaming machine revenue</w:t>
      </w:r>
      <w:r w:rsidR="00734A83" w:rsidRPr="00001C24">
        <w:t>,</w:t>
      </w:r>
      <w:r w:rsidRPr="00001C24">
        <w:t xml:space="preserve"> </w:t>
      </w:r>
      <w:r w:rsidR="004A5479" w:rsidRPr="00001C24">
        <w:t xml:space="preserve">disregard any amounts worked out under </w:t>
      </w:r>
      <w:r w:rsidR="00001C24">
        <w:t>paragraph (</w:t>
      </w:r>
      <w:r w:rsidR="00772AE1" w:rsidRPr="00001C24">
        <w:t>c</w:t>
      </w:r>
      <w:r w:rsidR="004A5479" w:rsidRPr="00001C24">
        <w:t xml:space="preserve">) of the definition of </w:t>
      </w:r>
      <w:r w:rsidR="004A5479" w:rsidRPr="00001C24">
        <w:rPr>
          <w:b/>
          <w:i/>
        </w:rPr>
        <w:t>outgoings</w:t>
      </w:r>
      <w:r w:rsidR="004A5479" w:rsidRPr="00001C24">
        <w:t>.</w:t>
      </w:r>
    </w:p>
    <w:p w:rsidR="004A5479" w:rsidRPr="00001C24" w:rsidRDefault="004A5479" w:rsidP="00E0513C">
      <w:pPr>
        <w:pStyle w:val="subsection"/>
      </w:pPr>
      <w:r w:rsidRPr="00001C24">
        <w:tab/>
        <w:t>(</w:t>
      </w:r>
      <w:r w:rsidR="00734A83" w:rsidRPr="00001C24">
        <w:t>3</w:t>
      </w:r>
      <w:r w:rsidRPr="00001C24">
        <w:t>)</w:t>
      </w:r>
      <w:r w:rsidRPr="00001C24">
        <w:tab/>
        <w:t xml:space="preserve">If more than one person is entitled to any of the </w:t>
      </w:r>
      <w:r w:rsidR="00A77753" w:rsidRPr="00001C24">
        <w:t>gaming machine revenue</w:t>
      </w:r>
      <w:r w:rsidRPr="00001C24">
        <w:t xml:space="preserve">, all such persons are jointly liable to pay the amount of </w:t>
      </w:r>
      <w:r w:rsidR="005553F6" w:rsidRPr="00001C24">
        <w:t>gaming machine regulation levy</w:t>
      </w:r>
      <w:r w:rsidRPr="00001C24">
        <w:t>.</w:t>
      </w:r>
    </w:p>
    <w:p w:rsidR="004A5479" w:rsidRPr="00001C24" w:rsidRDefault="004A5479" w:rsidP="00E0513C">
      <w:pPr>
        <w:pStyle w:val="notetext"/>
      </w:pPr>
      <w:r w:rsidRPr="00001C24">
        <w:t>Note:</w:t>
      </w:r>
      <w:r w:rsidRPr="00001C24">
        <w:tab/>
        <w:t>For right of contribution if persons are jointly liable, see section</w:t>
      </w:r>
      <w:r w:rsidR="00001C24">
        <w:t> </w:t>
      </w:r>
      <w:r w:rsidR="001A52BC" w:rsidRPr="00001C24">
        <w:t>94</w:t>
      </w:r>
      <w:r w:rsidRPr="00001C24">
        <w:t>.</w:t>
      </w:r>
    </w:p>
    <w:p w:rsidR="00255005" w:rsidRPr="00001C24" w:rsidRDefault="00ED1572" w:rsidP="00E0513C">
      <w:pPr>
        <w:pStyle w:val="SubsectionHead"/>
      </w:pPr>
      <w:r w:rsidRPr="00001C24">
        <w:t>Entitlement to gaming machine revenue</w:t>
      </w:r>
    </w:p>
    <w:p w:rsidR="00103EB7" w:rsidRPr="00001C24" w:rsidRDefault="004A5479" w:rsidP="00E0513C">
      <w:pPr>
        <w:pStyle w:val="subsection"/>
      </w:pPr>
      <w:r w:rsidRPr="00001C24">
        <w:tab/>
      </w:r>
      <w:r w:rsidR="00E43576" w:rsidRPr="00001C24">
        <w:t>(</w:t>
      </w:r>
      <w:r w:rsidR="00734A83" w:rsidRPr="00001C24">
        <w:t>4</w:t>
      </w:r>
      <w:r w:rsidRPr="00001C24">
        <w:t>)</w:t>
      </w:r>
      <w:r w:rsidRPr="00001C24">
        <w:tab/>
      </w:r>
      <w:r w:rsidR="00255005" w:rsidRPr="00001C24">
        <w:t>A</w:t>
      </w:r>
      <w:r w:rsidRPr="00001C24">
        <w:t xml:space="preserve"> person is </w:t>
      </w:r>
      <w:r w:rsidR="008803F7" w:rsidRPr="00001C24">
        <w:t xml:space="preserve">liable </w:t>
      </w:r>
      <w:r w:rsidRPr="00001C24">
        <w:t>to pay a</w:t>
      </w:r>
      <w:r w:rsidR="00155452" w:rsidRPr="00001C24">
        <w:t>n amount of</w:t>
      </w:r>
      <w:r w:rsidRPr="00001C24">
        <w:t xml:space="preserve"> </w:t>
      </w:r>
      <w:r w:rsidR="005553F6" w:rsidRPr="00001C24">
        <w:t>gaming machine regulation levy</w:t>
      </w:r>
      <w:r w:rsidRPr="00001C24">
        <w:t xml:space="preserve"> under </w:t>
      </w:r>
      <w:r w:rsidR="00001C24">
        <w:t>subsection (</w:t>
      </w:r>
      <w:r w:rsidRPr="00001C24">
        <w:t>1) even if</w:t>
      </w:r>
      <w:r w:rsidR="00103EB7" w:rsidRPr="00001C24">
        <w:t xml:space="preserve"> </w:t>
      </w:r>
      <w:r w:rsidRPr="00001C24">
        <w:t xml:space="preserve">the person’s entitlement to some </w:t>
      </w:r>
      <w:r w:rsidRPr="00001C24">
        <w:lastRenderedPageBreak/>
        <w:t xml:space="preserve">or all of the </w:t>
      </w:r>
      <w:r w:rsidR="00A77753" w:rsidRPr="00001C24">
        <w:t>gaming machine revenue</w:t>
      </w:r>
      <w:r w:rsidRPr="00001C24">
        <w:t xml:space="preserve"> is not for </w:t>
      </w:r>
      <w:r w:rsidR="00155452" w:rsidRPr="00001C24">
        <w:t>the person’s own use or benefit</w:t>
      </w:r>
      <w:r w:rsidR="00103EB7" w:rsidRPr="00001C24">
        <w:t>.</w:t>
      </w:r>
    </w:p>
    <w:p w:rsidR="00C35C29" w:rsidRPr="00001C24" w:rsidRDefault="00C35C29" w:rsidP="00E0513C">
      <w:pPr>
        <w:pStyle w:val="SubsectionHead"/>
      </w:pPr>
      <w:r w:rsidRPr="00001C24">
        <w:t>Public bodies</w:t>
      </w:r>
    </w:p>
    <w:p w:rsidR="00A23BFF" w:rsidRPr="00001C24" w:rsidRDefault="00255005" w:rsidP="00E0513C">
      <w:pPr>
        <w:pStyle w:val="subsection"/>
      </w:pPr>
      <w:r w:rsidRPr="00001C24">
        <w:tab/>
        <w:t>(5)</w:t>
      </w:r>
      <w:r w:rsidRPr="00001C24">
        <w:tab/>
      </w:r>
      <w:r w:rsidR="00C35C29" w:rsidRPr="00001C24">
        <w:t>A</w:t>
      </w:r>
      <w:r w:rsidR="0059570D" w:rsidRPr="00001C24">
        <w:t>n</w:t>
      </w:r>
      <w:r w:rsidRPr="00001C24">
        <w:t xml:space="preserve"> agency </w:t>
      </w:r>
      <w:r w:rsidR="0059570D" w:rsidRPr="00001C24">
        <w:t xml:space="preserve">(however described) </w:t>
      </w:r>
      <w:r w:rsidRPr="00001C24">
        <w:t xml:space="preserve">of </w:t>
      </w:r>
      <w:r w:rsidR="00A23BFF" w:rsidRPr="00001C24">
        <w:t xml:space="preserve">the Commonwealth, </w:t>
      </w:r>
      <w:r w:rsidRPr="00001C24">
        <w:t xml:space="preserve">a State or </w:t>
      </w:r>
      <w:r w:rsidR="00A23BFF" w:rsidRPr="00001C24">
        <w:t xml:space="preserve">a </w:t>
      </w:r>
      <w:r w:rsidRPr="00001C24">
        <w:t>Territory</w:t>
      </w:r>
      <w:r w:rsidR="00A23BFF" w:rsidRPr="00001C24">
        <w:t xml:space="preserve">, or a body established for a public purpose by or under a law of the Commonwealth, a State or </w:t>
      </w:r>
      <w:r w:rsidR="00637AFE" w:rsidRPr="00001C24">
        <w:t xml:space="preserve">a </w:t>
      </w:r>
      <w:r w:rsidR="00A23BFF" w:rsidRPr="00001C24">
        <w:t xml:space="preserve">Territory, </w:t>
      </w:r>
      <w:r w:rsidRPr="00001C24">
        <w:t xml:space="preserve">is not </w:t>
      </w:r>
      <w:r w:rsidR="00A23BFF" w:rsidRPr="00001C24">
        <w:t>liable to pay a</w:t>
      </w:r>
      <w:r w:rsidR="006E2974" w:rsidRPr="00001C24">
        <w:t>n amount of gaming machine regulation</w:t>
      </w:r>
      <w:r w:rsidR="00A23BFF" w:rsidRPr="00001C24">
        <w:t xml:space="preserve"> levy.</w:t>
      </w:r>
    </w:p>
    <w:p w:rsidR="003936CD" w:rsidRPr="00001C24" w:rsidRDefault="003936CD" w:rsidP="008E604D">
      <w:pPr>
        <w:pStyle w:val="ActHead2"/>
        <w:pageBreakBefore/>
      </w:pPr>
      <w:bookmarkStart w:id="126" w:name="_Toc360105231"/>
      <w:r w:rsidRPr="00001C24">
        <w:rPr>
          <w:rStyle w:val="CharPartNo"/>
        </w:rPr>
        <w:lastRenderedPageBreak/>
        <w:t>Part</w:t>
      </w:r>
      <w:r w:rsidR="00001C24" w:rsidRPr="00001C24">
        <w:rPr>
          <w:rStyle w:val="CharPartNo"/>
        </w:rPr>
        <w:t> </w:t>
      </w:r>
      <w:r w:rsidR="00DF3281" w:rsidRPr="00001C24">
        <w:rPr>
          <w:rStyle w:val="CharPartNo"/>
        </w:rPr>
        <w:t>4</w:t>
      </w:r>
      <w:r w:rsidRPr="00001C24">
        <w:t>—</w:t>
      </w:r>
      <w:r w:rsidRPr="00001C24">
        <w:rPr>
          <w:rStyle w:val="CharPartText"/>
        </w:rPr>
        <w:t xml:space="preserve">Collection and recovery of supervisory and </w:t>
      </w:r>
      <w:r w:rsidR="00AD1AD6" w:rsidRPr="00001C24">
        <w:rPr>
          <w:rStyle w:val="CharPartText"/>
        </w:rPr>
        <w:t xml:space="preserve">gaming machine regulation </w:t>
      </w:r>
      <w:r w:rsidR="001C2841" w:rsidRPr="00001C24">
        <w:rPr>
          <w:rStyle w:val="CharPartText"/>
        </w:rPr>
        <w:t>levies</w:t>
      </w:r>
      <w:bookmarkEnd w:id="126"/>
    </w:p>
    <w:p w:rsidR="003936CD" w:rsidRPr="00001C24" w:rsidRDefault="003936CD" w:rsidP="00E0513C">
      <w:pPr>
        <w:pStyle w:val="ActHead3"/>
      </w:pPr>
      <w:bookmarkStart w:id="127" w:name="_Toc360105232"/>
      <w:r w:rsidRPr="00001C24">
        <w:rPr>
          <w:rStyle w:val="CharDivNo"/>
        </w:rPr>
        <w:t>Division</w:t>
      </w:r>
      <w:r w:rsidR="00001C24" w:rsidRPr="00001C24">
        <w:rPr>
          <w:rStyle w:val="CharDivNo"/>
        </w:rPr>
        <w:t> </w:t>
      </w:r>
      <w:r w:rsidRPr="00001C24">
        <w:rPr>
          <w:rStyle w:val="CharDivNo"/>
        </w:rPr>
        <w:t>1</w:t>
      </w:r>
      <w:r w:rsidRPr="00001C24">
        <w:t>—</w:t>
      </w:r>
      <w:r w:rsidRPr="00001C24">
        <w:rPr>
          <w:rStyle w:val="CharDivText"/>
        </w:rPr>
        <w:t>Assessment of levies</w:t>
      </w:r>
      <w:bookmarkEnd w:id="127"/>
    </w:p>
    <w:p w:rsidR="003936CD" w:rsidRPr="00001C24" w:rsidRDefault="001A52BC" w:rsidP="00E0513C">
      <w:pPr>
        <w:pStyle w:val="ActHead5"/>
      </w:pPr>
      <w:bookmarkStart w:id="128" w:name="_Toc360105233"/>
      <w:r w:rsidRPr="00001C24">
        <w:rPr>
          <w:rStyle w:val="CharSectno"/>
        </w:rPr>
        <w:t>87</w:t>
      </w:r>
      <w:r w:rsidR="003936CD" w:rsidRPr="00001C24">
        <w:t xml:space="preserve">  Regulator may make assessment of levies</w:t>
      </w:r>
      <w:bookmarkEnd w:id="128"/>
    </w:p>
    <w:p w:rsidR="003936CD" w:rsidRPr="00001C24" w:rsidRDefault="003936CD" w:rsidP="00E0513C">
      <w:pPr>
        <w:pStyle w:val="subsection"/>
      </w:pPr>
      <w:r w:rsidRPr="00001C24">
        <w:tab/>
        <w:t>(1)</w:t>
      </w:r>
      <w:r w:rsidRPr="00001C24">
        <w:tab/>
        <w:t>At any time, the Regulator may make an assessment of levy for a levy period.</w:t>
      </w:r>
    </w:p>
    <w:p w:rsidR="003936CD" w:rsidRPr="00001C24" w:rsidRDefault="003936CD" w:rsidP="00E0513C">
      <w:pPr>
        <w:pStyle w:val="subsection"/>
      </w:pPr>
      <w:r w:rsidRPr="00001C24">
        <w:tab/>
        <w:t>(2)</w:t>
      </w:r>
      <w:r w:rsidRPr="00001C24">
        <w:tab/>
        <w:t>The Regulator may make an assessment under this section even if he or she has already made an assessment for the levy period concerned.</w:t>
      </w:r>
    </w:p>
    <w:p w:rsidR="003936CD" w:rsidRPr="00001C24" w:rsidRDefault="00855D54" w:rsidP="00E0513C">
      <w:pPr>
        <w:pStyle w:val="notetext"/>
      </w:pPr>
      <w:r w:rsidRPr="00001C24">
        <w:t>Note:</w:t>
      </w:r>
      <w:r w:rsidR="003936CD" w:rsidRPr="00001C24">
        <w:tab/>
        <w:t xml:space="preserve">For review of a decision to make an assessment, see </w:t>
      </w:r>
      <w:r w:rsidR="00924D49" w:rsidRPr="00001C24">
        <w:t>sections</w:t>
      </w:r>
      <w:r w:rsidR="00001C24">
        <w:t> </w:t>
      </w:r>
      <w:r w:rsidR="001A52BC" w:rsidRPr="00001C24">
        <w:t>198</w:t>
      </w:r>
      <w:r w:rsidR="00924D49" w:rsidRPr="00001C24">
        <w:t xml:space="preserve"> and </w:t>
      </w:r>
      <w:r w:rsidR="001A52BC" w:rsidRPr="00001C24">
        <w:t>199</w:t>
      </w:r>
      <w:r w:rsidR="003936CD" w:rsidRPr="00001C24">
        <w:t>.</w:t>
      </w:r>
    </w:p>
    <w:p w:rsidR="003936CD" w:rsidRPr="00001C24" w:rsidRDefault="001A52BC" w:rsidP="00E0513C">
      <w:pPr>
        <w:pStyle w:val="ActHead5"/>
      </w:pPr>
      <w:bookmarkStart w:id="129" w:name="_Toc360105234"/>
      <w:r w:rsidRPr="00001C24">
        <w:rPr>
          <w:rStyle w:val="CharSectno"/>
        </w:rPr>
        <w:t>88</w:t>
      </w:r>
      <w:r w:rsidR="003936CD" w:rsidRPr="00001C24">
        <w:t xml:space="preserve">  Request for assessment</w:t>
      </w:r>
      <w:bookmarkEnd w:id="129"/>
    </w:p>
    <w:p w:rsidR="003936CD" w:rsidRPr="00001C24" w:rsidRDefault="003936CD" w:rsidP="00E0513C">
      <w:pPr>
        <w:pStyle w:val="subsection"/>
      </w:pPr>
      <w:r w:rsidRPr="00001C24">
        <w:tab/>
        <w:t>(1)</w:t>
      </w:r>
      <w:r w:rsidRPr="00001C24">
        <w:tab/>
        <w:t>A person may request the Regulator to make an assessment of levy for a levy period.</w:t>
      </w:r>
    </w:p>
    <w:p w:rsidR="003936CD" w:rsidRPr="00001C24" w:rsidRDefault="003936CD" w:rsidP="00E0513C">
      <w:pPr>
        <w:pStyle w:val="subsection"/>
      </w:pPr>
      <w:r w:rsidRPr="00001C24">
        <w:tab/>
        <w:t>(2)</w:t>
      </w:r>
      <w:r w:rsidRPr="00001C24">
        <w:tab/>
        <w:t>The request must be in a</w:t>
      </w:r>
      <w:r w:rsidR="0058633D" w:rsidRPr="00001C24">
        <w:t>n approved</w:t>
      </w:r>
      <w:r w:rsidRPr="00001C24">
        <w:t xml:space="preserve"> form.</w:t>
      </w:r>
    </w:p>
    <w:p w:rsidR="003936CD" w:rsidRPr="00001C24" w:rsidRDefault="003936CD" w:rsidP="00E0513C">
      <w:pPr>
        <w:pStyle w:val="subsection"/>
      </w:pPr>
      <w:r w:rsidRPr="00001C24">
        <w:tab/>
        <w:t>(3)</w:t>
      </w:r>
      <w:r w:rsidRPr="00001C24">
        <w:tab/>
        <w:t>The Regulator must comply with the request if it is made within:</w:t>
      </w:r>
    </w:p>
    <w:p w:rsidR="003936CD" w:rsidRPr="00001C24" w:rsidRDefault="003936CD" w:rsidP="00E0513C">
      <w:pPr>
        <w:pStyle w:val="paragraph"/>
      </w:pPr>
      <w:r w:rsidRPr="00001C24">
        <w:tab/>
        <w:t>(a)</w:t>
      </w:r>
      <w:r w:rsidRPr="00001C24">
        <w:tab/>
        <w:t>4 years after the end of the levy period; or</w:t>
      </w:r>
    </w:p>
    <w:p w:rsidR="003936CD" w:rsidRPr="00001C24" w:rsidRDefault="003936CD" w:rsidP="00E0513C">
      <w:pPr>
        <w:pStyle w:val="paragraph"/>
      </w:pPr>
      <w:r w:rsidRPr="00001C24">
        <w:tab/>
        <w:t>(b)</w:t>
      </w:r>
      <w:r w:rsidRPr="00001C24">
        <w:tab/>
        <w:t>such further period as the Regulator allows.</w:t>
      </w:r>
    </w:p>
    <w:p w:rsidR="003936CD" w:rsidRPr="00001C24" w:rsidRDefault="001A52BC" w:rsidP="00E0513C">
      <w:pPr>
        <w:pStyle w:val="ActHead5"/>
      </w:pPr>
      <w:bookmarkStart w:id="130" w:name="_Toc360105235"/>
      <w:r w:rsidRPr="00001C24">
        <w:rPr>
          <w:rStyle w:val="CharSectno"/>
        </w:rPr>
        <w:t>89</w:t>
      </w:r>
      <w:r w:rsidR="003936CD" w:rsidRPr="00001C24">
        <w:t xml:space="preserve">  Levy liabilities do not depend on assessment</w:t>
      </w:r>
      <w:bookmarkEnd w:id="130"/>
    </w:p>
    <w:p w:rsidR="003936CD" w:rsidRPr="00001C24" w:rsidRDefault="003936CD" w:rsidP="00E0513C">
      <w:pPr>
        <w:pStyle w:val="subsection"/>
      </w:pPr>
      <w:r w:rsidRPr="00001C24">
        <w:tab/>
      </w:r>
      <w:r w:rsidRPr="00001C24">
        <w:tab/>
        <w:t>A person’s liability to pay a levy, and the time by which an amount of levy must be paid, do not depend on, and are not in any way affected by, the making of an assessment under this Division.</w:t>
      </w:r>
    </w:p>
    <w:p w:rsidR="003936CD" w:rsidRPr="00001C24" w:rsidRDefault="003936CD" w:rsidP="00E0513C">
      <w:pPr>
        <w:pStyle w:val="notetext"/>
      </w:pPr>
      <w:r w:rsidRPr="00001C24">
        <w:t>Note:</w:t>
      </w:r>
      <w:r w:rsidRPr="00001C24">
        <w:tab/>
        <w:t>However, a notice of assessment can be used as evidence of liability (see section</w:t>
      </w:r>
      <w:r w:rsidR="00001C24">
        <w:t> </w:t>
      </w:r>
      <w:r w:rsidR="001A52BC" w:rsidRPr="00001C24">
        <w:t>93</w:t>
      </w:r>
      <w:r w:rsidRPr="00001C24">
        <w:t>).</w:t>
      </w:r>
    </w:p>
    <w:p w:rsidR="003936CD" w:rsidRPr="00001C24" w:rsidRDefault="001A52BC" w:rsidP="00E0513C">
      <w:pPr>
        <w:pStyle w:val="ActHead5"/>
      </w:pPr>
      <w:bookmarkStart w:id="131" w:name="_Toc360105236"/>
      <w:r w:rsidRPr="00001C24">
        <w:rPr>
          <w:rStyle w:val="CharSectno"/>
        </w:rPr>
        <w:lastRenderedPageBreak/>
        <w:t>90</w:t>
      </w:r>
      <w:r w:rsidR="003936CD" w:rsidRPr="00001C24">
        <w:t xml:space="preserve">  Regulator must give notice of the assessment</w:t>
      </w:r>
      <w:bookmarkEnd w:id="131"/>
    </w:p>
    <w:p w:rsidR="003936CD" w:rsidRPr="00001C24" w:rsidRDefault="003936CD" w:rsidP="00E0513C">
      <w:pPr>
        <w:pStyle w:val="subsection"/>
      </w:pPr>
      <w:r w:rsidRPr="00001C24">
        <w:tab/>
      </w:r>
      <w:r w:rsidRPr="00001C24">
        <w:tab/>
        <w:t>The Regulator must give a person notice of an assessment as soon as practicable after the assessment is made. However, failing to do so does not affect the validity of the assessment.</w:t>
      </w:r>
    </w:p>
    <w:p w:rsidR="003936CD" w:rsidRPr="00001C24" w:rsidRDefault="001A52BC" w:rsidP="00E0513C">
      <w:pPr>
        <w:pStyle w:val="ActHead5"/>
      </w:pPr>
      <w:bookmarkStart w:id="132" w:name="_Toc360105237"/>
      <w:r w:rsidRPr="00001C24">
        <w:rPr>
          <w:rStyle w:val="CharSectno"/>
        </w:rPr>
        <w:t>91</w:t>
      </w:r>
      <w:r w:rsidR="003936CD" w:rsidRPr="00001C24">
        <w:t xml:space="preserve">  Amendment of assessment</w:t>
      </w:r>
      <w:bookmarkEnd w:id="132"/>
    </w:p>
    <w:p w:rsidR="003936CD" w:rsidRPr="00001C24" w:rsidRDefault="003936CD" w:rsidP="00E0513C">
      <w:pPr>
        <w:pStyle w:val="subsection"/>
      </w:pPr>
      <w:r w:rsidRPr="00001C24">
        <w:tab/>
      </w:r>
      <w:r w:rsidRPr="00001C24">
        <w:tab/>
        <w:t>The Regulator may amend an assessment at any time. An amended assessment is an assessment for all purposes of this Act.</w:t>
      </w:r>
    </w:p>
    <w:p w:rsidR="003936CD" w:rsidRPr="00001C24" w:rsidRDefault="00855D54" w:rsidP="00E0513C">
      <w:pPr>
        <w:pStyle w:val="notetext"/>
      </w:pPr>
      <w:r w:rsidRPr="00001C24">
        <w:t>Note:</w:t>
      </w:r>
      <w:r w:rsidR="003936CD" w:rsidRPr="00001C24">
        <w:tab/>
        <w:t xml:space="preserve">For review of a decision to amend an assessment, see </w:t>
      </w:r>
      <w:r w:rsidR="00924D49" w:rsidRPr="00001C24">
        <w:t>sections</w:t>
      </w:r>
      <w:r w:rsidR="00001C24">
        <w:t> </w:t>
      </w:r>
      <w:r w:rsidR="001A52BC" w:rsidRPr="00001C24">
        <w:t>198</w:t>
      </w:r>
      <w:r w:rsidR="00924D49" w:rsidRPr="00001C24">
        <w:t xml:space="preserve"> and </w:t>
      </w:r>
      <w:r w:rsidR="001A52BC" w:rsidRPr="00001C24">
        <w:t>199</w:t>
      </w:r>
      <w:r w:rsidR="003936CD" w:rsidRPr="00001C24">
        <w:t>.</w:t>
      </w:r>
    </w:p>
    <w:p w:rsidR="003936CD" w:rsidRPr="00001C24" w:rsidRDefault="001A52BC" w:rsidP="00E0513C">
      <w:pPr>
        <w:pStyle w:val="ActHead5"/>
      </w:pPr>
      <w:bookmarkStart w:id="133" w:name="_Toc360105238"/>
      <w:r w:rsidRPr="00001C24">
        <w:rPr>
          <w:rStyle w:val="CharSectno"/>
        </w:rPr>
        <w:t>92</w:t>
      </w:r>
      <w:r w:rsidR="003936CD" w:rsidRPr="00001C24">
        <w:t xml:space="preserve">  Later assessment prevails in case of inconsistency</w:t>
      </w:r>
      <w:bookmarkEnd w:id="133"/>
    </w:p>
    <w:p w:rsidR="003936CD" w:rsidRPr="00001C24" w:rsidRDefault="003936CD" w:rsidP="00E0513C">
      <w:pPr>
        <w:pStyle w:val="subsection"/>
      </w:pPr>
      <w:r w:rsidRPr="00001C24">
        <w:tab/>
      </w:r>
      <w:r w:rsidRPr="00001C24">
        <w:tab/>
        <w:t>If there is an inconsistency between assessments that relate to the same levy period, the later assessment prevails to the extent of the inconsistency.</w:t>
      </w:r>
    </w:p>
    <w:p w:rsidR="003936CD" w:rsidRPr="00001C24" w:rsidRDefault="001A52BC" w:rsidP="00E0513C">
      <w:pPr>
        <w:pStyle w:val="ActHead5"/>
      </w:pPr>
      <w:bookmarkStart w:id="134" w:name="_Toc360105239"/>
      <w:r w:rsidRPr="00001C24">
        <w:rPr>
          <w:rStyle w:val="CharSectno"/>
        </w:rPr>
        <w:t>93</w:t>
      </w:r>
      <w:r w:rsidR="003936CD" w:rsidRPr="00001C24">
        <w:t xml:space="preserve">  Production of assessment is conclusive evidence</w:t>
      </w:r>
      <w:bookmarkEnd w:id="134"/>
    </w:p>
    <w:p w:rsidR="003936CD" w:rsidRPr="00001C24" w:rsidRDefault="003936CD" w:rsidP="00E0513C">
      <w:pPr>
        <w:pStyle w:val="subsection"/>
      </w:pPr>
      <w:r w:rsidRPr="00001C24">
        <w:tab/>
      </w:r>
      <w:r w:rsidRPr="00001C24">
        <w:tab/>
        <w:t>The production of a notice of assessment under this Division is conclusive evidence:</w:t>
      </w:r>
    </w:p>
    <w:p w:rsidR="003936CD" w:rsidRPr="00001C24" w:rsidRDefault="003936CD" w:rsidP="00E0513C">
      <w:pPr>
        <w:pStyle w:val="paragraph"/>
      </w:pPr>
      <w:r w:rsidRPr="00001C24">
        <w:tab/>
        <w:t>(a)</w:t>
      </w:r>
      <w:r w:rsidRPr="00001C24">
        <w:tab/>
        <w:t>that the assessment was properly made; and</w:t>
      </w:r>
    </w:p>
    <w:p w:rsidR="003936CD" w:rsidRPr="00001C24" w:rsidRDefault="003936CD" w:rsidP="00E0513C">
      <w:pPr>
        <w:pStyle w:val="paragraph"/>
      </w:pPr>
      <w:r w:rsidRPr="00001C24">
        <w:tab/>
        <w:t>(b)</w:t>
      </w:r>
      <w:r w:rsidRPr="00001C24">
        <w:tab/>
        <w:t xml:space="preserve">except in proceedings </w:t>
      </w:r>
      <w:r w:rsidR="00924D49" w:rsidRPr="00001C24">
        <w:t>brought in accordance with section</w:t>
      </w:r>
      <w:r w:rsidR="00001C24">
        <w:t> </w:t>
      </w:r>
      <w:r w:rsidR="001A52BC" w:rsidRPr="00001C24">
        <w:t>198</w:t>
      </w:r>
      <w:r w:rsidR="00924D49" w:rsidRPr="00001C24">
        <w:t xml:space="preserve"> or </w:t>
      </w:r>
      <w:r w:rsidR="001A52BC" w:rsidRPr="00001C24">
        <w:t>199</w:t>
      </w:r>
      <w:r w:rsidRPr="00001C24">
        <w:rPr>
          <w:i/>
        </w:rPr>
        <w:t xml:space="preserve"> </w:t>
      </w:r>
      <w:r w:rsidRPr="00001C24">
        <w:t>on a review relating to the assessment—that the amounts and particulars in the assessment are correct.</w:t>
      </w:r>
    </w:p>
    <w:p w:rsidR="003936CD" w:rsidRPr="00001C24" w:rsidRDefault="003936CD" w:rsidP="008E604D">
      <w:pPr>
        <w:pStyle w:val="ActHead3"/>
        <w:pageBreakBefore/>
      </w:pPr>
      <w:bookmarkStart w:id="135" w:name="_Toc360105240"/>
      <w:r w:rsidRPr="00001C24">
        <w:rPr>
          <w:rStyle w:val="CharDivNo"/>
        </w:rPr>
        <w:lastRenderedPageBreak/>
        <w:t>Division</w:t>
      </w:r>
      <w:r w:rsidR="00001C24" w:rsidRPr="00001C24">
        <w:rPr>
          <w:rStyle w:val="CharDivNo"/>
        </w:rPr>
        <w:t> </w:t>
      </w:r>
      <w:r w:rsidRPr="00001C24">
        <w:rPr>
          <w:rStyle w:val="CharDivNo"/>
        </w:rPr>
        <w:t>2</w:t>
      </w:r>
      <w:r w:rsidRPr="00001C24">
        <w:t>—</w:t>
      </w:r>
      <w:r w:rsidRPr="00001C24">
        <w:rPr>
          <w:rStyle w:val="CharDivText"/>
        </w:rPr>
        <w:t>Collection of levies</w:t>
      </w:r>
      <w:bookmarkEnd w:id="135"/>
    </w:p>
    <w:p w:rsidR="003936CD" w:rsidRPr="00001C24" w:rsidRDefault="001A52BC" w:rsidP="00E0513C">
      <w:pPr>
        <w:pStyle w:val="ActHead5"/>
      </w:pPr>
      <w:bookmarkStart w:id="136" w:name="_Toc360105241"/>
      <w:r w:rsidRPr="00001C24">
        <w:rPr>
          <w:rStyle w:val="CharSectno"/>
        </w:rPr>
        <w:t>94</w:t>
      </w:r>
      <w:r w:rsidR="003936CD" w:rsidRPr="00001C24">
        <w:t xml:space="preserve">  Right of contribution if persons are jointly liable</w:t>
      </w:r>
      <w:bookmarkEnd w:id="136"/>
    </w:p>
    <w:p w:rsidR="003936CD" w:rsidRPr="00001C24" w:rsidRDefault="003936CD" w:rsidP="00E0513C">
      <w:pPr>
        <w:pStyle w:val="subsection"/>
      </w:pPr>
      <w:r w:rsidRPr="00001C24">
        <w:tab/>
        <w:t>(1)</w:t>
      </w:r>
      <w:r w:rsidRPr="00001C24">
        <w:tab/>
        <w:t>If 2 or more persons are jointly liable to pay an amount of levy, they are each liable for the whole of the amount.</w:t>
      </w:r>
    </w:p>
    <w:p w:rsidR="003936CD" w:rsidRPr="00001C24" w:rsidRDefault="003936CD" w:rsidP="00E0513C">
      <w:pPr>
        <w:pStyle w:val="subsection"/>
      </w:pPr>
      <w:r w:rsidRPr="00001C24">
        <w:tab/>
        <w:t>(2)</w:t>
      </w:r>
      <w:r w:rsidRPr="00001C24">
        <w:tab/>
        <w:t xml:space="preserve">If one of the persons has paid an amount of the liability, the person may recover in a </w:t>
      </w:r>
      <w:r w:rsidR="00E05067" w:rsidRPr="00001C24">
        <w:t>relevant court</w:t>
      </w:r>
      <w:r w:rsidRPr="00001C24">
        <w:t>, as a debt, from another of those persons:</w:t>
      </w:r>
    </w:p>
    <w:p w:rsidR="003936CD" w:rsidRPr="00001C24" w:rsidRDefault="003936CD" w:rsidP="00E0513C">
      <w:pPr>
        <w:pStyle w:val="paragraph"/>
      </w:pPr>
      <w:r w:rsidRPr="00001C24">
        <w:tab/>
        <w:t>(a)</w:t>
      </w:r>
      <w:r w:rsidRPr="00001C24">
        <w:tab/>
        <w:t>an amount equal to so much of the amount paid; and</w:t>
      </w:r>
    </w:p>
    <w:p w:rsidR="003936CD" w:rsidRPr="00001C24" w:rsidRDefault="003936CD" w:rsidP="00E0513C">
      <w:pPr>
        <w:pStyle w:val="paragraph"/>
      </w:pPr>
      <w:r w:rsidRPr="00001C24">
        <w:tab/>
        <w:t>(b)</w:t>
      </w:r>
      <w:r w:rsidRPr="00001C24">
        <w:tab/>
        <w:t>an amount equal to so much of the costs of recovery under this section;</w:t>
      </w:r>
    </w:p>
    <w:p w:rsidR="003936CD" w:rsidRPr="00001C24" w:rsidRDefault="003936CD" w:rsidP="00E0513C">
      <w:pPr>
        <w:pStyle w:val="subsection2"/>
      </w:pPr>
      <w:r w:rsidRPr="00001C24">
        <w:t>as the court considers just and equitable.</w:t>
      </w:r>
    </w:p>
    <w:p w:rsidR="003936CD" w:rsidRPr="00001C24" w:rsidRDefault="001A52BC" w:rsidP="00E0513C">
      <w:pPr>
        <w:pStyle w:val="ActHead5"/>
      </w:pPr>
      <w:bookmarkStart w:id="137" w:name="_Toc360105242"/>
      <w:r w:rsidRPr="00001C24">
        <w:rPr>
          <w:rStyle w:val="CharSectno"/>
        </w:rPr>
        <w:t>95</w:t>
      </w:r>
      <w:r w:rsidR="003936CD" w:rsidRPr="00001C24">
        <w:t xml:space="preserve">  Returns</w:t>
      </w:r>
      <w:bookmarkEnd w:id="137"/>
    </w:p>
    <w:p w:rsidR="00E9137F" w:rsidRPr="00001C24" w:rsidRDefault="003936CD" w:rsidP="00E0513C">
      <w:pPr>
        <w:pStyle w:val="subsection"/>
      </w:pPr>
      <w:r w:rsidRPr="00001C24">
        <w:tab/>
        <w:t>(1)</w:t>
      </w:r>
      <w:r w:rsidRPr="00001C24">
        <w:tab/>
        <w:t xml:space="preserve">A person </w:t>
      </w:r>
      <w:r w:rsidR="00E9137F" w:rsidRPr="00001C24">
        <w:t xml:space="preserve">must (subject to </w:t>
      </w:r>
      <w:r w:rsidR="00001C24">
        <w:t>subsection (</w:t>
      </w:r>
      <w:r w:rsidR="00E9137F" w:rsidRPr="00001C24">
        <w:t>3)) lodge a return for a levy period if:</w:t>
      </w:r>
    </w:p>
    <w:p w:rsidR="00E9137F" w:rsidRPr="00001C24" w:rsidRDefault="00E9137F" w:rsidP="00E0513C">
      <w:pPr>
        <w:pStyle w:val="paragraph"/>
      </w:pPr>
      <w:r w:rsidRPr="00001C24">
        <w:tab/>
        <w:t>(a)</w:t>
      </w:r>
      <w:r w:rsidRPr="00001C24">
        <w:tab/>
        <w:t xml:space="preserve">the person is </w:t>
      </w:r>
      <w:r w:rsidR="003936CD" w:rsidRPr="00001C24">
        <w:t xml:space="preserve">liable to pay an amount of levy in relation to a gaming machine </w:t>
      </w:r>
      <w:r w:rsidRPr="00001C24">
        <w:t>for the levy period; or</w:t>
      </w:r>
    </w:p>
    <w:p w:rsidR="003936CD" w:rsidRPr="00001C24" w:rsidRDefault="00E9137F" w:rsidP="00E0513C">
      <w:pPr>
        <w:pStyle w:val="paragraph"/>
      </w:pPr>
      <w:r w:rsidRPr="00001C24">
        <w:tab/>
        <w:t>(b)</w:t>
      </w:r>
      <w:r w:rsidRPr="00001C24">
        <w:tab/>
        <w:t xml:space="preserve">the person would have been liable to pay an amount of </w:t>
      </w:r>
      <w:r w:rsidR="00F233D1" w:rsidRPr="00001C24">
        <w:t xml:space="preserve">gaming machine regulation </w:t>
      </w:r>
      <w:r w:rsidRPr="00001C24">
        <w:t>levy in relation to the gaming machine for the levy period</w:t>
      </w:r>
      <w:r w:rsidR="00257F05" w:rsidRPr="00001C24">
        <w:t xml:space="preserve"> but for the fact that the gaming machine revenue</w:t>
      </w:r>
      <w:r w:rsidR="00B91F06" w:rsidRPr="00001C24">
        <w:t xml:space="preserve"> from the gaming machine</w:t>
      </w:r>
      <w:r w:rsidR="00257F05" w:rsidRPr="00001C24">
        <w:t xml:space="preserve"> was nil or a negative amount</w:t>
      </w:r>
      <w:r w:rsidR="003936CD" w:rsidRPr="00001C24">
        <w:t>.</w:t>
      </w:r>
    </w:p>
    <w:p w:rsidR="003936CD" w:rsidRPr="00001C24" w:rsidRDefault="003936CD" w:rsidP="00E0513C">
      <w:pPr>
        <w:pStyle w:val="notetext"/>
      </w:pPr>
      <w:r w:rsidRPr="00001C24">
        <w:t>Note:</w:t>
      </w:r>
      <w:r w:rsidRPr="00001C24">
        <w:tab/>
        <w:t>A person who fails to lodge a return might commit an offence under section</w:t>
      </w:r>
      <w:r w:rsidR="00001C24">
        <w:t> </w:t>
      </w:r>
      <w:r w:rsidR="001A52BC" w:rsidRPr="00001C24">
        <w:t>101</w:t>
      </w:r>
      <w:r w:rsidRPr="00001C24">
        <w:t>.</w:t>
      </w:r>
    </w:p>
    <w:p w:rsidR="003936CD" w:rsidRPr="00001C24" w:rsidRDefault="003936CD" w:rsidP="00E0513C">
      <w:pPr>
        <w:pStyle w:val="subsection"/>
      </w:pPr>
      <w:r w:rsidRPr="00001C24">
        <w:tab/>
        <w:t>(2)</w:t>
      </w:r>
      <w:r w:rsidRPr="00001C24">
        <w:tab/>
        <w:t>The return must:</w:t>
      </w:r>
    </w:p>
    <w:p w:rsidR="003936CD" w:rsidRPr="00001C24" w:rsidRDefault="003936CD" w:rsidP="00E0513C">
      <w:pPr>
        <w:pStyle w:val="paragraph"/>
      </w:pPr>
      <w:r w:rsidRPr="00001C24">
        <w:tab/>
        <w:t>(a)</w:t>
      </w:r>
      <w:r w:rsidRPr="00001C24">
        <w:tab/>
        <w:t>be lodged with the Regulator; and</w:t>
      </w:r>
    </w:p>
    <w:p w:rsidR="003936CD" w:rsidRPr="00001C24" w:rsidRDefault="003936CD" w:rsidP="00E0513C">
      <w:pPr>
        <w:pStyle w:val="paragraph"/>
      </w:pPr>
      <w:r w:rsidRPr="00001C24">
        <w:tab/>
        <w:t>(b)</w:t>
      </w:r>
      <w:r w:rsidRPr="00001C24">
        <w:tab/>
        <w:t>be lodged before the end of 21 days after the end of the levy period; and</w:t>
      </w:r>
    </w:p>
    <w:p w:rsidR="003936CD" w:rsidRPr="00001C24" w:rsidRDefault="003936CD" w:rsidP="00E0513C">
      <w:pPr>
        <w:pStyle w:val="paragraph"/>
      </w:pPr>
      <w:r w:rsidRPr="00001C24">
        <w:tab/>
        <w:t>(c)</w:t>
      </w:r>
      <w:r w:rsidRPr="00001C24">
        <w:tab/>
        <w:t>be in a</w:t>
      </w:r>
      <w:r w:rsidR="0058633D" w:rsidRPr="00001C24">
        <w:t>n approved</w:t>
      </w:r>
      <w:r w:rsidRPr="00001C24">
        <w:t xml:space="preserve"> form; and</w:t>
      </w:r>
    </w:p>
    <w:p w:rsidR="003936CD" w:rsidRPr="00001C24" w:rsidRDefault="003936CD" w:rsidP="00E0513C">
      <w:pPr>
        <w:pStyle w:val="paragraph"/>
      </w:pPr>
      <w:r w:rsidRPr="00001C24">
        <w:tab/>
        <w:t>(d)</w:t>
      </w:r>
      <w:r w:rsidRPr="00001C24">
        <w:tab/>
        <w:t>contain the information required by the form.</w:t>
      </w:r>
    </w:p>
    <w:p w:rsidR="006E030C" w:rsidRPr="00001C24" w:rsidRDefault="006E030C" w:rsidP="00E0513C">
      <w:pPr>
        <w:pStyle w:val="subsection"/>
      </w:pPr>
      <w:r w:rsidRPr="00001C24">
        <w:tab/>
        <w:t>(3)</w:t>
      </w:r>
      <w:r w:rsidRPr="00001C24">
        <w:tab/>
        <w:t xml:space="preserve">A person is not required to lodge a return under </w:t>
      </w:r>
      <w:r w:rsidR="00001C24">
        <w:t>subsection (</w:t>
      </w:r>
      <w:r w:rsidRPr="00001C24">
        <w:t xml:space="preserve">1) in relation to </w:t>
      </w:r>
      <w:r w:rsidR="006D2EE0" w:rsidRPr="00001C24">
        <w:t>the supervisory</w:t>
      </w:r>
      <w:r w:rsidRPr="00001C24">
        <w:t xml:space="preserve"> levy if </w:t>
      </w:r>
      <w:r w:rsidR="00B108D6" w:rsidRPr="00001C24">
        <w:t xml:space="preserve">no </w:t>
      </w:r>
      <w:r w:rsidR="002C390D" w:rsidRPr="00001C24">
        <w:t xml:space="preserve">regulations </w:t>
      </w:r>
      <w:r w:rsidR="00B108D6" w:rsidRPr="00001C24">
        <w:t xml:space="preserve">have been </w:t>
      </w:r>
      <w:r w:rsidR="004C3510" w:rsidRPr="00001C24">
        <w:t xml:space="preserve">made </w:t>
      </w:r>
      <w:r w:rsidR="004C3510" w:rsidRPr="00001C24">
        <w:lastRenderedPageBreak/>
        <w:t xml:space="preserve">under the </w:t>
      </w:r>
      <w:r w:rsidR="004C3510" w:rsidRPr="00001C24">
        <w:rPr>
          <w:i/>
        </w:rPr>
        <w:t>National Gambling Reform (Related Matters) Act (No.</w:t>
      </w:r>
      <w:r w:rsidR="00001C24">
        <w:rPr>
          <w:i/>
        </w:rPr>
        <w:t> </w:t>
      </w:r>
      <w:r w:rsidR="004C3510" w:rsidRPr="00001C24">
        <w:rPr>
          <w:i/>
        </w:rPr>
        <w:t xml:space="preserve">1) 2012 </w:t>
      </w:r>
      <w:r w:rsidR="00B108D6" w:rsidRPr="00001C24">
        <w:t xml:space="preserve">prescribing </w:t>
      </w:r>
      <w:r w:rsidR="002C390D" w:rsidRPr="00001C24">
        <w:t>a method for working out the amount of supervisory levy for a gaming machine for a levy period.</w:t>
      </w:r>
    </w:p>
    <w:p w:rsidR="003936CD" w:rsidRPr="00001C24" w:rsidRDefault="001A52BC" w:rsidP="00E0513C">
      <w:pPr>
        <w:pStyle w:val="ActHead5"/>
      </w:pPr>
      <w:bookmarkStart w:id="138" w:name="_Toc360105243"/>
      <w:r w:rsidRPr="00001C24">
        <w:rPr>
          <w:rStyle w:val="CharSectno"/>
        </w:rPr>
        <w:t>96</w:t>
      </w:r>
      <w:r w:rsidR="003936CD" w:rsidRPr="00001C24">
        <w:t xml:space="preserve">  When levy due for payment</w:t>
      </w:r>
      <w:bookmarkEnd w:id="138"/>
    </w:p>
    <w:p w:rsidR="003936CD" w:rsidRPr="00001C24" w:rsidRDefault="003936CD" w:rsidP="00E0513C">
      <w:pPr>
        <w:pStyle w:val="subsection"/>
      </w:pPr>
      <w:r w:rsidRPr="00001C24">
        <w:tab/>
      </w:r>
      <w:r w:rsidRPr="00001C24">
        <w:tab/>
        <w:t>Levy payable by a person is due and payable 21 days after the end of the levy period.</w:t>
      </w:r>
    </w:p>
    <w:p w:rsidR="003936CD" w:rsidRPr="00001C24" w:rsidRDefault="001A52BC" w:rsidP="00E0513C">
      <w:pPr>
        <w:pStyle w:val="ActHead5"/>
      </w:pPr>
      <w:bookmarkStart w:id="139" w:name="_Toc360105244"/>
      <w:r w:rsidRPr="00001C24">
        <w:rPr>
          <w:rStyle w:val="CharSectno"/>
        </w:rPr>
        <w:t>97</w:t>
      </w:r>
      <w:r w:rsidR="003936CD" w:rsidRPr="00001C24">
        <w:t xml:space="preserve">  Late payment penalty</w:t>
      </w:r>
      <w:bookmarkEnd w:id="139"/>
    </w:p>
    <w:p w:rsidR="003936CD" w:rsidRPr="00001C24" w:rsidRDefault="003936CD" w:rsidP="00E0513C">
      <w:pPr>
        <w:pStyle w:val="subsection"/>
      </w:pPr>
      <w:r w:rsidRPr="00001C24">
        <w:tab/>
        <w:t>(1)</w:t>
      </w:r>
      <w:r w:rsidRPr="00001C24">
        <w:tab/>
        <w:t>If any levy payable by a person remains unpaid at the start of a month after the levy became due for payment, the person is liable to pay the Commonwealth, for that month, a penalty worked out using the following formula:</w:t>
      </w:r>
    </w:p>
    <w:p w:rsidR="003936CD" w:rsidRPr="00001C24" w:rsidRDefault="003F5C6B" w:rsidP="00E0513C">
      <w:pPr>
        <w:pStyle w:val="Formula"/>
      </w:pPr>
      <w:r w:rsidRPr="00001C24">
        <w:rPr>
          <w:noProof/>
        </w:rPr>
        <w:drawing>
          <wp:inline distT="0" distB="0" distL="0" distR="0" wp14:anchorId="78216DFA" wp14:editId="358506E2">
            <wp:extent cx="2009775" cy="476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09775" cy="476250"/>
                    </a:xfrm>
                    <a:prstGeom prst="rect">
                      <a:avLst/>
                    </a:prstGeom>
                    <a:noFill/>
                    <a:ln>
                      <a:noFill/>
                    </a:ln>
                  </pic:spPr>
                </pic:pic>
              </a:graphicData>
            </a:graphic>
          </wp:inline>
        </w:drawing>
      </w:r>
    </w:p>
    <w:p w:rsidR="003936CD" w:rsidRPr="00001C24" w:rsidRDefault="003936CD" w:rsidP="00E0513C">
      <w:pPr>
        <w:pStyle w:val="subsection"/>
      </w:pPr>
      <w:r w:rsidRPr="00001C24">
        <w:tab/>
        <w:t>(2)</w:t>
      </w:r>
      <w:r w:rsidRPr="00001C24">
        <w:tab/>
        <w:t>Late payment penalty for a month is due and payable at the end of the month.</w:t>
      </w:r>
    </w:p>
    <w:p w:rsidR="003936CD" w:rsidRPr="00001C24" w:rsidRDefault="003936CD" w:rsidP="00E0513C">
      <w:pPr>
        <w:pStyle w:val="SubsectionHead"/>
      </w:pPr>
      <w:r w:rsidRPr="00001C24">
        <w:t>Specifying a later day for payment of late payment penalty</w:t>
      </w:r>
    </w:p>
    <w:p w:rsidR="003936CD" w:rsidRPr="00001C24" w:rsidRDefault="003936CD" w:rsidP="00E0513C">
      <w:pPr>
        <w:pStyle w:val="subsection"/>
      </w:pPr>
      <w:r w:rsidRPr="00001C24">
        <w:tab/>
        <w:t>(3)</w:t>
      </w:r>
      <w:r w:rsidRPr="00001C24">
        <w:tab/>
        <w:t>However, the Regulator</w:t>
      </w:r>
      <w:r w:rsidRPr="00001C24">
        <w:rPr>
          <w:i/>
        </w:rPr>
        <w:t xml:space="preserve"> </w:t>
      </w:r>
      <w:r w:rsidRPr="00001C24">
        <w:t>may, by written notice given to the person, specify a later day as the day on which the late payment penalty is due and payable.</w:t>
      </w:r>
    </w:p>
    <w:p w:rsidR="003936CD" w:rsidRPr="00001C24" w:rsidRDefault="00855D54" w:rsidP="00E0513C">
      <w:pPr>
        <w:pStyle w:val="notetext"/>
      </w:pPr>
      <w:r w:rsidRPr="00001C24">
        <w:t>Note:</w:t>
      </w:r>
      <w:r w:rsidR="003936CD" w:rsidRPr="00001C24">
        <w:tab/>
        <w:t xml:space="preserve">For review of a decision not to specify a later day, see </w:t>
      </w:r>
      <w:r w:rsidR="00924D49" w:rsidRPr="00001C24">
        <w:t>sections</w:t>
      </w:r>
      <w:r w:rsidR="00001C24">
        <w:t> </w:t>
      </w:r>
      <w:r w:rsidR="001A52BC" w:rsidRPr="00001C24">
        <w:t>198</w:t>
      </w:r>
      <w:r w:rsidR="00924D49" w:rsidRPr="00001C24">
        <w:t xml:space="preserve"> and </w:t>
      </w:r>
      <w:r w:rsidR="001A52BC" w:rsidRPr="00001C24">
        <w:t>199</w:t>
      </w:r>
      <w:r w:rsidR="003936CD" w:rsidRPr="00001C24">
        <w:t>.</w:t>
      </w:r>
    </w:p>
    <w:p w:rsidR="003936CD" w:rsidRPr="00001C24" w:rsidRDefault="003936CD" w:rsidP="00E0513C">
      <w:pPr>
        <w:pStyle w:val="subsection"/>
      </w:pPr>
      <w:r w:rsidRPr="00001C24">
        <w:tab/>
        <w:t>(4)</w:t>
      </w:r>
      <w:r w:rsidRPr="00001C24">
        <w:tab/>
        <w:t>The Regulator</w:t>
      </w:r>
      <w:r w:rsidRPr="00001C24">
        <w:rPr>
          <w:i/>
        </w:rPr>
        <w:t xml:space="preserve"> </w:t>
      </w:r>
      <w:r w:rsidRPr="00001C24">
        <w:t xml:space="preserve">may specify a later day under </w:t>
      </w:r>
      <w:r w:rsidR="00001C24">
        <w:t>subsection (</w:t>
      </w:r>
      <w:r w:rsidRPr="00001C24">
        <w:t>3) before, on or after the day on which late payment penalty would otherwise be due and payable.</w:t>
      </w:r>
    </w:p>
    <w:p w:rsidR="003936CD" w:rsidRPr="00001C24" w:rsidRDefault="003936CD" w:rsidP="00E0513C">
      <w:pPr>
        <w:pStyle w:val="subsection"/>
      </w:pPr>
      <w:r w:rsidRPr="00001C24">
        <w:tab/>
        <w:t>(5)</w:t>
      </w:r>
      <w:r w:rsidRPr="00001C24">
        <w:tab/>
        <w:t xml:space="preserve">A notice under </w:t>
      </w:r>
      <w:r w:rsidR="00001C24">
        <w:t>subsection (</w:t>
      </w:r>
      <w:r w:rsidRPr="00001C24">
        <w:t>3) has effect, and is taken always to have had effect, according to its terms.</w:t>
      </w:r>
    </w:p>
    <w:p w:rsidR="003936CD" w:rsidRPr="00001C24" w:rsidRDefault="001A52BC" w:rsidP="00E0513C">
      <w:pPr>
        <w:pStyle w:val="ActHead5"/>
      </w:pPr>
      <w:bookmarkStart w:id="140" w:name="_Toc360105245"/>
      <w:r w:rsidRPr="00001C24">
        <w:rPr>
          <w:rStyle w:val="CharSectno"/>
        </w:rPr>
        <w:t>98</w:t>
      </w:r>
      <w:r w:rsidR="003936CD" w:rsidRPr="00001C24">
        <w:t xml:space="preserve">  Payment of levy and late payment penalty</w:t>
      </w:r>
      <w:bookmarkEnd w:id="140"/>
    </w:p>
    <w:p w:rsidR="003936CD" w:rsidRPr="00001C24" w:rsidRDefault="003936CD" w:rsidP="00E0513C">
      <w:pPr>
        <w:pStyle w:val="subsection"/>
      </w:pPr>
      <w:r w:rsidRPr="00001C24">
        <w:tab/>
      </w:r>
      <w:r w:rsidRPr="00001C24">
        <w:tab/>
        <w:t>Levy and late payment penalty are payable to the Regulator</w:t>
      </w:r>
      <w:r w:rsidRPr="00001C24">
        <w:rPr>
          <w:i/>
        </w:rPr>
        <w:t xml:space="preserve"> </w:t>
      </w:r>
      <w:r w:rsidRPr="00001C24">
        <w:t>on behalf of the Commonwealth.</w:t>
      </w:r>
    </w:p>
    <w:p w:rsidR="003936CD" w:rsidRPr="00001C24" w:rsidRDefault="001A52BC" w:rsidP="00E0513C">
      <w:pPr>
        <w:pStyle w:val="ActHead5"/>
      </w:pPr>
      <w:bookmarkStart w:id="141" w:name="_Toc360105246"/>
      <w:r w:rsidRPr="00001C24">
        <w:rPr>
          <w:rStyle w:val="CharSectno"/>
        </w:rPr>
        <w:lastRenderedPageBreak/>
        <w:t>99</w:t>
      </w:r>
      <w:r w:rsidR="003936CD" w:rsidRPr="00001C24">
        <w:t xml:space="preserve">  Recovery of levy and late payment penalty</w:t>
      </w:r>
      <w:bookmarkEnd w:id="141"/>
    </w:p>
    <w:p w:rsidR="003936CD" w:rsidRPr="00001C24" w:rsidRDefault="003936CD" w:rsidP="00E0513C">
      <w:pPr>
        <w:pStyle w:val="subsection"/>
      </w:pPr>
      <w:r w:rsidRPr="00001C24">
        <w:tab/>
        <w:t>(1)</w:t>
      </w:r>
      <w:r w:rsidRPr="00001C24">
        <w:tab/>
        <w:t>The following amounts may be recovered by the Commonwealth from a person as debts due to the Commonwealth:</w:t>
      </w:r>
    </w:p>
    <w:p w:rsidR="003936CD" w:rsidRPr="00001C24" w:rsidRDefault="003936CD" w:rsidP="00E0513C">
      <w:pPr>
        <w:pStyle w:val="paragraph"/>
      </w:pPr>
      <w:r w:rsidRPr="00001C24">
        <w:tab/>
        <w:t>(a)</w:t>
      </w:r>
      <w:r w:rsidRPr="00001C24">
        <w:tab/>
        <w:t>levy that is due and payable by the person;</w:t>
      </w:r>
    </w:p>
    <w:p w:rsidR="003936CD" w:rsidRPr="00001C24" w:rsidRDefault="003936CD" w:rsidP="00E0513C">
      <w:pPr>
        <w:pStyle w:val="paragraph"/>
      </w:pPr>
      <w:r w:rsidRPr="00001C24">
        <w:tab/>
        <w:t>(b)</w:t>
      </w:r>
      <w:r w:rsidRPr="00001C24">
        <w:tab/>
        <w:t>late payment penalty that is due and payable by the person.</w:t>
      </w:r>
    </w:p>
    <w:p w:rsidR="003936CD" w:rsidRPr="00001C24" w:rsidRDefault="003936CD" w:rsidP="00E0513C">
      <w:pPr>
        <w:pStyle w:val="subsection"/>
      </w:pPr>
      <w:r w:rsidRPr="00001C24">
        <w:tab/>
        <w:t>(2)</w:t>
      </w:r>
      <w:r w:rsidRPr="00001C24">
        <w:tab/>
        <w:t>The Regulator</w:t>
      </w:r>
      <w:r w:rsidRPr="00001C24">
        <w:rPr>
          <w:i/>
        </w:rPr>
        <w:t xml:space="preserve"> </w:t>
      </w:r>
      <w:r w:rsidRPr="00001C24">
        <w:t xml:space="preserve">may, on behalf of the Commonwealth, recover a debt of a kind mentioned in </w:t>
      </w:r>
      <w:r w:rsidR="00001C24">
        <w:t>subsection (</w:t>
      </w:r>
      <w:r w:rsidRPr="00001C24">
        <w:t xml:space="preserve">1) in a </w:t>
      </w:r>
      <w:r w:rsidR="00E05067" w:rsidRPr="00001C24">
        <w:t xml:space="preserve">relevant </w:t>
      </w:r>
      <w:r w:rsidRPr="00001C24">
        <w:t>court.</w:t>
      </w:r>
    </w:p>
    <w:p w:rsidR="003936CD" w:rsidRPr="00001C24" w:rsidRDefault="001A52BC" w:rsidP="00E0513C">
      <w:pPr>
        <w:pStyle w:val="ActHead5"/>
      </w:pPr>
      <w:bookmarkStart w:id="142" w:name="_Toc360105247"/>
      <w:r w:rsidRPr="00001C24">
        <w:rPr>
          <w:rStyle w:val="CharSectno"/>
        </w:rPr>
        <w:t>100</w:t>
      </w:r>
      <w:r w:rsidR="003936CD" w:rsidRPr="00001C24">
        <w:t xml:space="preserve">  Refunds of overpayments of levy</w:t>
      </w:r>
      <w:bookmarkEnd w:id="142"/>
    </w:p>
    <w:p w:rsidR="003936CD" w:rsidRPr="00001C24" w:rsidRDefault="003936CD" w:rsidP="00E0513C">
      <w:pPr>
        <w:pStyle w:val="subsection"/>
      </w:pPr>
      <w:r w:rsidRPr="00001C24">
        <w:tab/>
        <w:t>(1)</w:t>
      </w:r>
      <w:r w:rsidRPr="00001C24">
        <w:tab/>
        <w:t>The Regulator</w:t>
      </w:r>
      <w:r w:rsidRPr="00001C24">
        <w:rPr>
          <w:i/>
        </w:rPr>
        <w:t xml:space="preserve"> </w:t>
      </w:r>
      <w:r w:rsidRPr="00001C24">
        <w:t>may credit an amount of levy or late payment penalty that has been overpaid by a person against a liability of the person to pay another such amount under this Act.</w:t>
      </w:r>
    </w:p>
    <w:p w:rsidR="003936CD" w:rsidRPr="00001C24" w:rsidRDefault="003936CD" w:rsidP="00E0513C">
      <w:pPr>
        <w:pStyle w:val="subsection"/>
      </w:pPr>
      <w:r w:rsidRPr="00001C24">
        <w:tab/>
        <w:t>(2)</w:t>
      </w:r>
      <w:r w:rsidRPr="00001C24">
        <w:tab/>
        <w:t>The Regulator</w:t>
      </w:r>
      <w:r w:rsidRPr="00001C24">
        <w:rPr>
          <w:i/>
        </w:rPr>
        <w:t xml:space="preserve"> </w:t>
      </w:r>
      <w:r w:rsidRPr="00001C24">
        <w:t>must refund the amount to the person to the extent that it is not so credited.</w:t>
      </w:r>
    </w:p>
    <w:p w:rsidR="00A01729" w:rsidRPr="00001C24" w:rsidRDefault="003936CD" w:rsidP="008E604D">
      <w:pPr>
        <w:pStyle w:val="ActHead3"/>
        <w:pageBreakBefore/>
      </w:pPr>
      <w:bookmarkStart w:id="143" w:name="_Toc360105248"/>
      <w:r w:rsidRPr="00001C24">
        <w:rPr>
          <w:rStyle w:val="CharDivNo"/>
        </w:rPr>
        <w:lastRenderedPageBreak/>
        <w:t>Division</w:t>
      </w:r>
      <w:r w:rsidR="00001C24" w:rsidRPr="00001C24">
        <w:rPr>
          <w:rStyle w:val="CharDivNo"/>
        </w:rPr>
        <w:t> </w:t>
      </w:r>
      <w:r w:rsidRPr="00001C24">
        <w:rPr>
          <w:rStyle w:val="CharDivNo"/>
        </w:rPr>
        <w:t>3</w:t>
      </w:r>
      <w:r w:rsidRPr="00001C24">
        <w:t>—</w:t>
      </w:r>
      <w:r w:rsidRPr="00001C24">
        <w:rPr>
          <w:rStyle w:val="CharDivText"/>
        </w:rPr>
        <w:t>Miscellaneous</w:t>
      </w:r>
      <w:bookmarkEnd w:id="143"/>
    </w:p>
    <w:p w:rsidR="003936CD" w:rsidRPr="00001C24" w:rsidRDefault="001A52BC" w:rsidP="00E0513C">
      <w:pPr>
        <w:pStyle w:val="ActHead5"/>
      </w:pPr>
      <w:bookmarkStart w:id="144" w:name="_Toc360105249"/>
      <w:r w:rsidRPr="00001C24">
        <w:rPr>
          <w:rStyle w:val="CharSectno"/>
        </w:rPr>
        <w:t>101</w:t>
      </w:r>
      <w:r w:rsidR="003936CD" w:rsidRPr="00001C24">
        <w:t xml:space="preserve">  Offence for failure to lodge a return</w:t>
      </w:r>
      <w:bookmarkEnd w:id="144"/>
    </w:p>
    <w:p w:rsidR="003936CD" w:rsidRPr="00001C24" w:rsidRDefault="003936CD" w:rsidP="00E0513C">
      <w:pPr>
        <w:pStyle w:val="subsection"/>
      </w:pPr>
      <w:r w:rsidRPr="00001C24">
        <w:tab/>
        <w:t>(1)</w:t>
      </w:r>
      <w:r w:rsidRPr="00001C24">
        <w:tab/>
        <w:t>A person commits an offence if:</w:t>
      </w:r>
    </w:p>
    <w:p w:rsidR="003936CD" w:rsidRPr="00001C24" w:rsidRDefault="003936CD" w:rsidP="00E0513C">
      <w:pPr>
        <w:pStyle w:val="paragraph"/>
      </w:pPr>
      <w:r w:rsidRPr="00001C24">
        <w:tab/>
        <w:t>(a)</w:t>
      </w:r>
      <w:r w:rsidRPr="00001C24">
        <w:tab/>
        <w:t>the person is required to lodge a return under section</w:t>
      </w:r>
      <w:r w:rsidR="00001C24">
        <w:t> </w:t>
      </w:r>
      <w:r w:rsidR="001A52BC" w:rsidRPr="00001C24">
        <w:t>95</w:t>
      </w:r>
      <w:r w:rsidRPr="00001C24">
        <w:t>; and</w:t>
      </w:r>
    </w:p>
    <w:p w:rsidR="003936CD" w:rsidRPr="00001C24" w:rsidRDefault="003936CD" w:rsidP="00E0513C">
      <w:pPr>
        <w:pStyle w:val="paragraph"/>
      </w:pPr>
      <w:r w:rsidRPr="00001C24">
        <w:tab/>
        <w:t>(b)</w:t>
      </w:r>
      <w:r w:rsidRPr="00001C24">
        <w:tab/>
        <w:t>the person fails to lodge a return as required by that section.</w:t>
      </w:r>
    </w:p>
    <w:p w:rsidR="003936CD" w:rsidRPr="00001C24" w:rsidRDefault="003936CD" w:rsidP="00E0513C">
      <w:pPr>
        <w:pStyle w:val="Penalty"/>
      </w:pPr>
      <w:r w:rsidRPr="00001C24">
        <w:t>Penalty:</w:t>
      </w:r>
      <w:r w:rsidRPr="00001C24">
        <w:tab/>
        <w:t>50 penalty units.</w:t>
      </w:r>
    </w:p>
    <w:p w:rsidR="003936CD" w:rsidRPr="00001C24" w:rsidRDefault="003936CD" w:rsidP="00E0513C">
      <w:pPr>
        <w:pStyle w:val="notetext"/>
      </w:pPr>
      <w:r w:rsidRPr="00001C24">
        <w:t>Note:</w:t>
      </w:r>
      <w:r w:rsidRPr="00001C24">
        <w:tab/>
        <w:t>A person who provides false or misleading information in a return may commit an offence under section</w:t>
      </w:r>
      <w:r w:rsidR="00001C24">
        <w:t> </w:t>
      </w:r>
      <w:r w:rsidRPr="00001C24">
        <w:t xml:space="preserve">137.2 of the </w:t>
      </w:r>
      <w:r w:rsidRPr="00001C24">
        <w:rPr>
          <w:i/>
        </w:rPr>
        <w:t>Criminal Code</w:t>
      </w:r>
      <w:r w:rsidRPr="00001C24">
        <w:t>.</w:t>
      </w:r>
    </w:p>
    <w:p w:rsidR="003936CD" w:rsidRPr="00001C24" w:rsidRDefault="003936CD" w:rsidP="00E0513C">
      <w:pPr>
        <w:pStyle w:val="subsection"/>
      </w:pPr>
      <w:r w:rsidRPr="00001C24">
        <w:tab/>
        <w:t>(2)</w:t>
      </w:r>
      <w:r w:rsidRPr="00001C24">
        <w:tab/>
      </w:r>
      <w:r w:rsidR="00001C24">
        <w:t>Subsection (</w:t>
      </w:r>
      <w:r w:rsidRPr="00001C24">
        <w:t>1) does not apply if the person has a reasonable excuse.</w:t>
      </w:r>
    </w:p>
    <w:p w:rsidR="003936CD" w:rsidRPr="00001C24" w:rsidRDefault="003936CD" w:rsidP="00E0513C">
      <w:pPr>
        <w:pStyle w:val="notetext"/>
      </w:pPr>
      <w:r w:rsidRPr="00001C24">
        <w:t>Note:</w:t>
      </w:r>
      <w:r w:rsidRPr="00001C24">
        <w:tab/>
        <w:t xml:space="preserve">A defendant bears an evidential burden in relation to the matter in </w:t>
      </w:r>
      <w:r w:rsidR="00001C24">
        <w:t>subsection (</w:t>
      </w:r>
      <w:r w:rsidRPr="00001C24">
        <w:t>2) (see subsection</w:t>
      </w:r>
      <w:r w:rsidR="00001C24">
        <w:t> </w:t>
      </w:r>
      <w:r w:rsidRPr="00001C24">
        <w:t xml:space="preserve">13.3(3) of the </w:t>
      </w:r>
      <w:r w:rsidRPr="00001C24">
        <w:rPr>
          <w:i/>
        </w:rPr>
        <w:t>Criminal Code</w:t>
      </w:r>
      <w:r w:rsidRPr="00001C24">
        <w:t>).</w:t>
      </w:r>
    </w:p>
    <w:p w:rsidR="003936CD" w:rsidRPr="00001C24" w:rsidRDefault="003936CD" w:rsidP="00E0513C">
      <w:pPr>
        <w:pStyle w:val="subsection"/>
      </w:pPr>
      <w:r w:rsidRPr="00001C24">
        <w:tab/>
        <w:t>(3)</w:t>
      </w:r>
      <w:r w:rsidRPr="00001C24">
        <w:tab/>
        <w:t xml:space="preserve">The offence created by </w:t>
      </w:r>
      <w:r w:rsidR="00001C24">
        <w:t>subsection (</w:t>
      </w:r>
      <w:r w:rsidRPr="00001C24">
        <w:t>1) is an offence of strict liability.</w:t>
      </w:r>
    </w:p>
    <w:p w:rsidR="003936CD" w:rsidRPr="00001C24" w:rsidRDefault="003936CD" w:rsidP="00E0513C">
      <w:pPr>
        <w:pStyle w:val="notetext"/>
      </w:pPr>
      <w:r w:rsidRPr="00001C24">
        <w:t>Note:</w:t>
      </w:r>
      <w:r w:rsidRPr="00001C24">
        <w:tab/>
        <w:t>For strict liability, see section</w:t>
      </w:r>
      <w:r w:rsidR="00001C24">
        <w:t> </w:t>
      </w:r>
      <w:r w:rsidRPr="00001C24">
        <w:t xml:space="preserve">6.1 of the </w:t>
      </w:r>
      <w:r w:rsidRPr="00001C24">
        <w:rPr>
          <w:i/>
        </w:rPr>
        <w:t>Criminal Code</w:t>
      </w:r>
      <w:r w:rsidRPr="00001C24">
        <w:t>.</w:t>
      </w:r>
    </w:p>
    <w:p w:rsidR="003936CD" w:rsidRPr="00001C24" w:rsidRDefault="001A52BC" w:rsidP="00E0513C">
      <w:pPr>
        <w:pStyle w:val="ActHead5"/>
      </w:pPr>
      <w:bookmarkStart w:id="145" w:name="_Toc360105250"/>
      <w:r w:rsidRPr="00001C24">
        <w:rPr>
          <w:rStyle w:val="CharSectno"/>
        </w:rPr>
        <w:t>102</w:t>
      </w:r>
      <w:r w:rsidR="003936CD" w:rsidRPr="00001C24">
        <w:t xml:space="preserve">  Regulations may provide in relation to assessment, collection and recovery</w:t>
      </w:r>
      <w:bookmarkEnd w:id="145"/>
    </w:p>
    <w:p w:rsidR="003936CD" w:rsidRPr="00001C24" w:rsidRDefault="003936CD" w:rsidP="00E0513C">
      <w:pPr>
        <w:pStyle w:val="subsection"/>
      </w:pPr>
      <w:r w:rsidRPr="00001C24">
        <w:tab/>
      </w:r>
      <w:r w:rsidRPr="00001C24">
        <w:tab/>
        <w:t xml:space="preserve">The regulations may provide in relation to the assessment, collection and recovery of the supervisory levy and the </w:t>
      </w:r>
      <w:r w:rsidR="005553F6" w:rsidRPr="00001C24">
        <w:t>gaming machine regulation levy</w:t>
      </w:r>
      <w:r w:rsidRPr="00001C24">
        <w:t>.</w:t>
      </w:r>
    </w:p>
    <w:p w:rsidR="00AC5922" w:rsidRPr="00001C24" w:rsidRDefault="00AC5922" w:rsidP="008E604D">
      <w:pPr>
        <w:pStyle w:val="ActHead1"/>
        <w:pageBreakBefore/>
      </w:pPr>
      <w:bookmarkStart w:id="146" w:name="_Toc360105251"/>
      <w:r w:rsidRPr="00001C24">
        <w:rPr>
          <w:rStyle w:val="CharChapNo"/>
        </w:rPr>
        <w:lastRenderedPageBreak/>
        <w:t>Chapter</w:t>
      </w:r>
      <w:r w:rsidR="00001C24" w:rsidRPr="00001C24">
        <w:rPr>
          <w:rStyle w:val="CharChapNo"/>
        </w:rPr>
        <w:t> </w:t>
      </w:r>
      <w:r w:rsidR="0055677C" w:rsidRPr="00001C24">
        <w:rPr>
          <w:rStyle w:val="CharChapNo"/>
        </w:rPr>
        <w:t>7</w:t>
      </w:r>
      <w:r w:rsidRPr="00001C24">
        <w:t>—</w:t>
      </w:r>
      <w:r w:rsidRPr="00001C24">
        <w:rPr>
          <w:rStyle w:val="CharChapText"/>
        </w:rPr>
        <w:t>Monitoring and investigation</w:t>
      </w:r>
      <w:bookmarkEnd w:id="146"/>
    </w:p>
    <w:p w:rsidR="00AC5922" w:rsidRPr="00001C24" w:rsidRDefault="00AC5922" w:rsidP="00E0513C">
      <w:pPr>
        <w:pStyle w:val="ActHead2"/>
      </w:pPr>
      <w:bookmarkStart w:id="147" w:name="_Toc360105252"/>
      <w:r w:rsidRPr="00001C24">
        <w:rPr>
          <w:rStyle w:val="CharPartNo"/>
        </w:rPr>
        <w:t>Part</w:t>
      </w:r>
      <w:r w:rsidR="00001C24" w:rsidRPr="00001C24">
        <w:rPr>
          <w:rStyle w:val="CharPartNo"/>
        </w:rPr>
        <w:t> </w:t>
      </w:r>
      <w:r w:rsidRPr="00001C24">
        <w:rPr>
          <w:rStyle w:val="CharPartNo"/>
        </w:rPr>
        <w:t>1</w:t>
      </w:r>
      <w:r w:rsidRPr="00001C24">
        <w:t>—</w:t>
      </w:r>
      <w:r w:rsidRPr="00001C24">
        <w:rPr>
          <w:rStyle w:val="CharPartText"/>
        </w:rPr>
        <w:t>Guide to this Chapter</w:t>
      </w:r>
      <w:bookmarkEnd w:id="147"/>
    </w:p>
    <w:p w:rsidR="00AC5922" w:rsidRPr="00001C24" w:rsidRDefault="00AC5922" w:rsidP="00E0513C">
      <w:pPr>
        <w:pStyle w:val="Header"/>
      </w:pPr>
      <w:r w:rsidRPr="00001C24">
        <w:rPr>
          <w:rStyle w:val="CharDivNo"/>
        </w:rPr>
        <w:t xml:space="preserve"> </w:t>
      </w:r>
      <w:r w:rsidRPr="00001C24">
        <w:rPr>
          <w:rStyle w:val="CharDivText"/>
        </w:rPr>
        <w:t xml:space="preserve"> </w:t>
      </w:r>
    </w:p>
    <w:p w:rsidR="00AC5922" w:rsidRPr="00001C24" w:rsidRDefault="001A52BC" w:rsidP="00E0513C">
      <w:pPr>
        <w:pStyle w:val="ActHead5"/>
      </w:pPr>
      <w:bookmarkStart w:id="148" w:name="_Toc360105253"/>
      <w:r w:rsidRPr="00001C24">
        <w:rPr>
          <w:rStyle w:val="CharSectno"/>
        </w:rPr>
        <w:t>103</w:t>
      </w:r>
      <w:r w:rsidR="00AC5922" w:rsidRPr="00001C24">
        <w:t xml:space="preserve">  Guide to this Chapter</w:t>
      </w:r>
      <w:bookmarkEnd w:id="148"/>
    </w:p>
    <w:p w:rsidR="00AC5922" w:rsidRPr="00001C24" w:rsidRDefault="00AC5922" w:rsidP="00E0513C">
      <w:pPr>
        <w:pStyle w:val="BoxText"/>
      </w:pPr>
      <w:r w:rsidRPr="00001C24">
        <w:t>This Chapter provides for the monitoring and investigation of compliance with this Act.</w:t>
      </w:r>
    </w:p>
    <w:p w:rsidR="00AC5922" w:rsidRPr="00001C24" w:rsidRDefault="00AC5922" w:rsidP="00E0513C">
      <w:pPr>
        <w:pStyle w:val="BoxText"/>
      </w:pPr>
      <w:r w:rsidRPr="00001C24">
        <w:t>The Regulator monitors and investigates compliance. Part</w:t>
      </w:r>
      <w:r w:rsidR="00001C24">
        <w:t> </w:t>
      </w:r>
      <w:r w:rsidRPr="00001C24">
        <w:t>2 establishes the Regulator and defines his or her functions and powers. The Regulator appoints authorised persons under Part</w:t>
      </w:r>
      <w:r w:rsidR="00001C24">
        <w:t> </w:t>
      </w:r>
      <w:r w:rsidRPr="00001C24">
        <w:t>3, who exercise the monitoring and investigation powers in this Chapter.</w:t>
      </w:r>
      <w:r w:rsidR="00484A41" w:rsidRPr="00001C24">
        <w:t xml:space="preserve"> The persons who may be appointed as authorised persons are APS employees, or employees of agencies of a State or Territory.</w:t>
      </w:r>
    </w:p>
    <w:p w:rsidR="00AC5922" w:rsidRPr="00001C24" w:rsidRDefault="00AC5922" w:rsidP="00E0513C">
      <w:pPr>
        <w:pStyle w:val="BoxText"/>
      </w:pPr>
      <w:r w:rsidRPr="00001C24">
        <w:t>Authorised persons have powers under Part</w:t>
      </w:r>
      <w:r w:rsidR="00001C24">
        <w:t> </w:t>
      </w:r>
      <w:r w:rsidRPr="00001C24">
        <w:t>4 to enter public areas of gaming machine premises and observe practices relating to gaming machines, precommitment systems and automatic teller machines.</w:t>
      </w:r>
    </w:p>
    <w:p w:rsidR="00AC5922" w:rsidRPr="00001C24" w:rsidRDefault="00AC5922" w:rsidP="00E0513C">
      <w:pPr>
        <w:pStyle w:val="BoxText"/>
      </w:pPr>
      <w:r w:rsidRPr="00001C24">
        <w:t>An authorised person may enter premises and exercise monitoring powers under Part</w:t>
      </w:r>
      <w:r w:rsidR="00001C24">
        <w:t> </w:t>
      </w:r>
      <w:r w:rsidRPr="00001C24">
        <w:t>5, to monitor compliance with this Act. Entry must be with the occupier’s consent or under a monitoring warrant.</w:t>
      </w:r>
    </w:p>
    <w:p w:rsidR="00AC5922" w:rsidRPr="00001C24" w:rsidRDefault="00AC5922" w:rsidP="00E0513C">
      <w:pPr>
        <w:pStyle w:val="BoxText"/>
      </w:pPr>
      <w:r w:rsidRPr="00001C24">
        <w:t>An authorised person may enter premises and exercise investigation powers under Part</w:t>
      </w:r>
      <w:r w:rsidR="00001C24">
        <w:t> </w:t>
      </w:r>
      <w:r w:rsidRPr="00001C24">
        <w:t>6, if the person has reasonable grounds for suspecting that there is evidential material on the premises that is connected with a contravention of this Act. Entry must be with the occupier’s consent or under an investigation warrant. Evidential material may be seized under a warrant.</w:t>
      </w:r>
    </w:p>
    <w:p w:rsidR="00AC5922" w:rsidRPr="00001C24" w:rsidRDefault="00AC5922" w:rsidP="00915141">
      <w:pPr>
        <w:pStyle w:val="BoxText"/>
        <w:keepNext/>
        <w:keepLines/>
      </w:pPr>
      <w:r w:rsidRPr="00001C24">
        <w:lastRenderedPageBreak/>
        <w:t>Rules relevant to both monitoring and investigation, such as the obligations and other powers of authorised persons when entering premises, and the rights and responsibilities of occupiers, are in Part</w:t>
      </w:r>
      <w:r w:rsidR="00001C24">
        <w:t> </w:t>
      </w:r>
      <w:r w:rsidRPr="00001C24">
        <w:t>7.</w:t>
      </w:r>
    </w:p>
    <w:p w:rsidR="00AC5922" w:rsidRPr="00001C24" w:rsidRDefault="00D73696" w:rsidP="00E0513C">
      <w:pPr>
        <w:pStyle w:val="BoxText"/>
      </w:pPr>
      <w:r w:rsidRPr="00001C24">
        <w:t xml:space="preserve">The Regulator </w:t>
      </w:r>
      <w:r w:rsidR="00AC5922" w:rsidRPr="00001C24">
        <w:t>can require a person to produce information or documents under Part</w:t>
      </w:r>
      <w:r w:rsidR="00001C24">
        <w:t> </w:t>
      </w:r>
      <w:r w:rsidR="00AC5922" w:rsidRPr="00001C24">
        <w:t>8. Certain persons may also be required to keep records of specified information relevant to this Act.</w:t>
      </w:r>
    </w:p>
    <w:p w:rsidR="00AC5922" w:rsidRPr="00001C24" w:rsidRDefault="00AC5922" w:rsidP="008E604D">
      <w:pPr>
        <w:pStyle w:val="ActHead2"/>
        <w:pageBreakBefore/>
      </w:pPr>
      <w:bookmarkStart w:id="149" w:name="_Toc360105254"/>
      <w:r w:rsidRPr="00001C24">
        <w:rPr>
          <w:rStyle w:val="CharPartNo"/>
        </w:rPr>
        <w:lastRenderedPageBreak/>
        <w:t>Part</w:t>
      </w:r>
      <w:r w:rsidR="00001C24" w:rsidRPr="00001C24">
        <w:rPr>
          <w:rStyle w:val="CharPartNo"/>
        </w:rPr>
        <w:t> </w:t>
      </w:r>
      <w:r w:rsidRPr="00001C24">
        <w:rPr>
          <w:rStyle w:val="CharPartNo"/>
        </w:rPr>
        <w:t>2</w:t>
      </w:r>
      <w:r w:rsidRPr="00001C24">
        <w:t>—</w:t>
      </w:r>
      <w:r w:rsidRPr="00001C24">
        <w:rPr>
          <w:rStyle w:val="CharPartText"/>
        </w:rPr>
        <w:t>Regulator</w:t>
      </w:r>
      <w:bookmarkEnd w:id="149"/>
    </w:p>
    <w:p w:rsidR="00AC5922" w:rsidRPr="00001C24" w:rsidRDefault="00AC5922" w:rsidP="00E0513C">
      <w:pPr>
        <w:pStyle w:val="Header"/>
      </w:pPr>
      <w:r w:rsidRPr="00001C24">
        <w:rPr>
          <w:rStyle w:val="CharDivNo"/>
        </w:rPr>
        <w:t xml:space="preserve"> </w:t>
      </w:r>
      <w:r w:rsidRPr="00001C24">
        <w:rPr>
          <w:rStyle w:val="CharDivText"/>
        </w:rPr>
        <w:t xml:space="preserve"> </w:t>
      </w:r>
    </w:p>
    <w:p w:rsidR="00AC5922" w:rsidRPr="00001C24" w:rsidRDefault="001A52BC" w:rsidP="00E0513C">
      <w:pPr>
        <w:pStyle w:val="ActHead5"/>
      </w:pPr>
      <w:bookmarkStart w:id="150" w:name="_Toc360105255"/>
      <w:r w:rsidRPr="00001C24">
        <w:rPr>
          <w:rStyle w:val="CharSectno"/>
        </w:rPr>
        <w:t>104</w:t>
      </w:r>
      <w:r w:rsidR="00AC5922" w:rsidRPr="00001C24">
        <w:t xml:space="preserve">  The Regulator</w:t>
      </w:r>
      <w:bookmarkEnd w:id="150"/>
    </w:p>
    <w:p w:rsidR="00AC5922" w:rsidRPr="00001C24" w:rsidRDefault="00AC5922" w:rsidP="00E0513C">
      <w:pPr>
        <w:pStyle w:val="subsection"/>
      </w:pPr>
      <w:r w:rsidRPr="00001C24">
        <w:tab/>
      </w:r>
      <w:r w:rsidRPr="00001C24">
        <w:tab/>
        <w:t xml:space="preserve">The </w:t>
      </w:r>
      <w:r w:rsidRPr="00001C24">
        <w:rPr>
          <w:b/>
          <w:i/>
        </w:rPr>
        <w:t>Regulator</w:t>
      </w:r>
      <w:r w:rsidRPr="00001C24">
        <w:t xml:space="preserve"> is the Secretary of the Department.</w:t>
      </w:r>
    </w:p>
    <w:p w:rsidR="00AC5922" w:rsidRPr="00001C24" w:rsidRDefault="001A52BC" w:rsidP="00E0513C">
      <w:pPr>
        <w:pStyle w:val="ActHead5"/>
      </w:pPr>
      <w:bookmarkStart w:id="151" w:name="_Toc360105256"/>
      <w:r w:rsidRPr="00001C24">
        <w:rPr>
          <w:rStyle w:val="CharSectno"/>
        </w:rPr>
        <w:t>105</w:t>
      </w:r>
      <w:r w:rsidR="00AC5922" w:rsidRPr="00001C24">
        <w:t xml:space="preserve">  Functions of the Regulator</w:t>
      </w:r>
      <w:bookmarkEnd w:id="151"/>
    </w:p>
    <w:p w:rsidR="00AC5922" w:rsidRPr="00001C24" w:rsidRDefault="00AC5922" w:rsidP="00E0513C">
      <w:pPr>
        <w:pStyle w:val="subsection"/>
      </w:pPr>
      <w:r w:rsidRPr="00001C24">
        <w:tab/>
      </w:r>
      <w:r w:rsidRPr="00001C24">
        <w:tab/>
        <w:t>The Regulator has the following functions:</w:t>
      </w:r>
    </w:p>
    <w:p w:rsidR="00AC5922" w:rsidRPr="00001C24" w:rsidRDefault="00AC5922" w:rsidP="00E0513C">
      <w:pPr>
        <w:pStyle w:val="paragraph"/>
      </w:pPr>
      <w:r w:rsidRPr="00001C24">
        <w:tab/>
        <w:t>(a)</w:t>
      </w:r>
      <w:r w:rsidRPr="00001C24">
        <w:tab/>
        <w:t>to administer this Act;</w:t>
      </w:r>
    </w:p>
    <w:p w:rsidR="00AC5922" w:rsidRPr="00001C24" w:rsidRDefault="00AC5922" w:rsidP="00E0513C">
      <w:pPr>
        <w:pStyle w:val="paragraph"/>
      </w:pPr>
      <w:r w:rsidRPr="00001C24">
        <w:tab/>
        <w:t>(b)</w:t>
      </w:r>
      <w:r w:rsidRPr="00001C24">
        <w:tab/>
        <w:t>to monitor, promote, investigate and enforce compliance with this Act;</w:t>
      </w:r>
    </w:p>
    <w:p w:rsidR="00AC5922" w:rsidRPr="00001C24" w:rsidRDefault="00AC5922" w:rsidP="00E0513C">
      <w:pPr>
        <w:pStyle w:val="paragraph"/>
      </w:pPr>
      <w:r w:rsidRPr="00001C24">
        <w:tab/>
        <w:t>(c)</w:t>
      </w:r>
      <w:r w:rsidRPr="00001C24">
        <w:tab/>
        <w:t>to collect, analyse, interpret and disseminate information about the operation of this Act;</w:t>
      </w:r>
    </w:p>
    <w:p w:rsidR="00AC5922" w:rsidRPr="00001C24" w:rsidRDefault="00AC5922" w:rsidP="00E0513C">
      <w:pPr>
        <w:pStyle w:val="paragraph"/>
      </w:pPr>
      <w:r w:rsidRPr="00001C24">
        <w:tab/>
        <w:t>(d)</w:t>
      </w:r>
      <w:r w:rsidRPr="00001C24">
        <w:tab/>
        <w:t>to monitor and evaluate the operation of this Act;</w:t>
      </w:r>
    </w:p>
    <w:p w:rsidR="00AC5922" w:rsidRPr="00001C24" w:rsidRDefault="00AC5922" w:rsidP="00E0513C">
      <w:pPr>
        <w:pStyle w:val="paragraph"/>
      </w:pPr>
      <w:r w:rsidRPr="00001C24">
        <w:tab/>
        <w:t>(e)</w:t>
      </w:r>
      <w:r w:rsidRPr="00001C24">
        <w:tab/>
        <w:t>to provide information and advice to:</w:t>
      </w:r>
    </w:p>
    <w:p w:rsidR="00AC5922" w:rsidRPr="00001C24" w:rsidRDefault="00AC5922" w:rsidP="00E0513C">
      <w:pPr>
        <w:pStyle w:val="paragraphsub"/>
      </w:pPr>
      <w:r w:rsidRPr="00001C24">
        <w:tab/>
        <w:t>(i)</w:t>
      </w:r>
      <w:r w:rsidRPr="00001C24">
        <w:tab/>
        <w:t>the Minister; and</w:t>
      </w:r>
    </w:p>
    <w:p w:rsidR="00AC5922" w:rsidRPr="00001C24" w:rsidRDefault="00AC5922" w:rsidP="00E0513C">
      <w:pPr>
        <w:pStyle w:val="paragraphsub"/>
      </w:pPr>
      <w:r w:rsidRPr="00001C24">
        <w:tab/>
        <w:t>(ii)</w:t>
      </w:r>
      <w:r w:rsidRPr="00001C24">
        <w:tab/>
        <w:t>the States and Territories; and</w:t>
      </w:r>
    </w:p>
    <w:p w:rsidR="00AC5922" w:rsidRPr="00001C24" w:rsidRDefault="00AC5922" w:rsidP="00E0513C">
      <w:pPr>
        <w:pStyle w:val="paragraphsub"/>
      </w:pPr>
      <w:r w:rsidRPr="00001C24">
        <w:tab/>
        <w:t>(iii)</w:t>
      </w:r>
      <w:r w:rsidRPr="00001C24">
        <w:tab/>
        <w:t>the public;</w:t>
      </w:r>
    </w:p>
    <w:p w:rsidR="00AC5922" w:rsidRPr="00001C24" w:rsidRDefault="00AC5922" w:rsidP="00E0513C">
      <w:pPr>
        <w:pStyle w:val="paragraph"/>
      </w:pPr>
      <w:r w:rsidRPr="00001C24">
        <w:tab/>
      </w:r>
      <w:r w:rsidRPr="00001C24">
        <w:tab/>
        <w:t>about the operation of this Act;</w:t>
      </w:r>
    </w:p>
    <w:p w:rsidR="00AC5922" w:rsidRPr="00001C24" w:rsidRDefault="00AC5922" w:rsidP="00E0513C">
      <w:pPr>
        <w:pStyle w:val="paragraph"/>
      </w:pPr>
      <w:r w:rsidRPr="00001C24">
        <w:tab/>
        <w:t>(f)</w:t>
      </w:r>
      <w:r w:rsidRPr="00001C24">
        <w:tab/>
        <w:t>to undertake or commission research in relation to the operation of this Act;</w:t>
      </w:r>
    </w:p>
    <w:p w:rsidR="00AC5922" w:rsidRPr="00001C24" w:rsidRDefault="00AC5922" w:rsidP="00E0513C">
      <w:pPr>
        <w:pStyle w:val="paragraph"/>
      </w:pPr>
      <w:r w:rsidRPr="00001C24">
        <w:tab/>
        <w:t>(g)</w:t>
      </w:r>
      <w:r w:rsidRPr="00001C24">
        <w:tab/>
        <w:t>to cooperate with the States and Territories, and other relevant persons, in administering this Act;</w:t>
      </w:r>
    </w:p>
    <w:p w:rsidR="00AC5922" w:rsidRPr="00001C24" w:rsidRDefault="00AC5922" w:rsidP="00E0513C">
      <w:pPr>
        <w:pStyle w:val="paragraph"/>
      </w:pPr>
      <w:r w:rsidRPr="00001C24">
        <w:tab/>
        <w:t>(h)</w:t>
      </w:r>
      <w:r w:rsidRPr="00001C24">
        <w:tab/>
        <w:t>such other functions as are conferred on the Regulator by this Act or any other law of the Commonwealth.</w:t>
      </w:r>
    </w:p>
    <w:p w:rsidR="00AC5922" w:rsidRPr="00001C24" w:rsidRDefault="001A52BC" w:rsidP="00E0513C">
      <w:pPr>
        <w:pStyle w:val="ActHead5"/>
      </w:pPr>
      <w:bookmarkStart w:id="152" w:name="_Toc360105257"/>
      <w:r w:rsidRPr="00001C24">
        <w:rPr>
          <w:rStyle w:val="CharSectno"/>
        </w:rPr>
        <w:t>106</w:t>
      </w:r>
      <w:r w:rsidR="00AC5922" w:rsidRPr="00001C24">
        <w:t xml:space="preserve">  Powers of the Regulator</w:t>
      </w:r>
      <w:bookmarkEnd w:id="152"/>
    </w:p>
    <w:p w:rsidR="00AC5922" w:rsidRPr="00001C24" w:rsidRDefault="00AC5922" w:rsidP="00E0513C">
      <w:pPr>
        <w:pStyle w:val="subsection"/>
      </w:pPr>
      <w:r w:rsidRPr="00001C24">
        <w:tab/>
      </w:r>
      <w:r w:rsidRPr="00001C24">
        <w:tab/>
        <w:t>The Regulator has power to do all things necessary or convenient to be done in connection with the performance of the Regulator’s functions.</w:t>
      </w:r>
    </w:p>
    <w:p w:rsidR="00AC5922" w:rsidRPr="00001C24" w:rsidRDefault="001A52BC" w:rsidP="00E0513C">
      <w:pPr>
        <w:pStyle w:val="ActHead5"/>
      </w:pPr>
      <w:bookmarkStart w:id="153" w:name="_Toc360105258"/>
      <w:r w:rsidRPr="00001C24">
        <w:rPr>
          <w:rStyle w:val="CharSectno"/>
        </w:rPr>
        <w:lastRenderedPageBreak/>
        <w:t>107</w:t>
      </w:r>
      <w:r w:rsidR="00AC5922" w:rsidRPr="00001C24">
        <w:t xml:space="preserve">  Regulator may charge for services</w:t>
      </w:r>
      <w:bookmarkEnd w:id="153"/>
    </w:p>
    <w:p w:rsidR="00AC5922" w:rsidRPr="00001C24" w:rsidRDefault="00AC5922" w:rsidP="00E0513C">
      <w:pPr>
        <w:pStyle w:val="subsection"/>
      </w:pPr>
      <w:r w:rsidRPr="00001C24">
        <w:tab/>
        <w:t>(1)</w:t>
      </w:r>
      <w:r w:rsidRPr="00001C24">
        <w:tab/>
        <w:t>The Regulator may</w:t>
      </w:r>
      <w:r w:rsidR="002A032A" w:rsidRPr="00001C24">
        <w:t>, by legislative instrument,</w:t>
      </w:r>
      <w:r w:rsidRPr="00001C24">
        <w:t xml:space="preserve"> </w:t>
      </w:r>
      <w:r w:rsidR="00E31956" w:rsidRPr="00001C24">
        <w:t>specify</w:t>
      </w:r>
      <w:r w:rsidRPr="00001C24">
        <w:t xml:space="preserve"> fees for services provided by, or on behalf of, the Regulator in the performance of his or her functions.</w:t>
      </w:r>
    </w:p>
    <w:p w:rsidR="00AC5922" w:rsidRPr="00001C24" w:rsidRDefault="00AC5922" w:rsidP="00E0513C">
      <w:pPr>
        <w:pStyle w:val="subsection"/>
      </w:pPr>
      <w:r w:rsidRPr="00001C24">
        <w:tab/>
        <w:t>(2)</w:t>
      </w:r>
      <w:r w:rsidRPr="00001C24">
        <w:tab/>
        <w:t xml:space="preserve">A fee </w:t>
      </w:r>
      <w:r w:rsidR="00144B8E" w:rsidRPr="00001C24">
        <w:t>specified</w:t>
      </w:r>
      <w:r w:rsidRPr="00001C24">
        <w:t xml:space="preserve"> under </w:t>
      </w:r>
      <w:r w:rsidR="00001C24">
        <w:t>subsection (</w:t>
      </w:r>
      <w:r w:rsidRPr="00001C24">
        <w:t>1) must not be such as to amount to taxation.</w:t>
      </w:r>
    </w:p>
    <w:p w:rsidR="00AC5922" w:rsidRPr="00001C24" w:rsidRDefault="001A52BC" w:rsidP="00E0513C">
      <w:pPr>
        <w:pStyle w:val="ActHead5"/>
      </w:pPr>
      <w:bookmarkStart w:id="154" w:name="_Toc360105259"/>
      <w:r w:rsidRPr="00001C24">
        <w:rPr>
          <w:rStyle w:val="CharSectno"/>
        </w:rPr>
        <w:t>108</w:t>
      </w:r>
      <w:r w:rsidR="00AC5922" w:rsidRPr="00001C24">
        <w:t xml:space="preserve">  Arrangements with other agencies</w:t>
      </w:r>
      <w:bookmarkEnd w:id="154"/>
    </w:p>
    <w:p w:rsidR="00AC5922" w:rsidRPr="00001C24" w:rsidRDefault="00AC5922" w:rsidP="00E0513C">
      <w:pPr>
        <w:pStyle w:val="subsection"/>
      </w:pPr>
      <w:r w:rsidRPr="00001C24">
        <w:tab/>
      </w:r>
      <w:r w:rsidRPr="00001C24">
        <w:tab/>
        <w:t>The Regulator may make an arrangement with an agency of the Commonwealth, or of a State or a Territory, for the services of officers or employees of the agency to be made available to assist the Regulator in performing his or her functions or duties, or exercising his or her powers.</w:t>
      </w:r>
    </w:p>
    <w:p w:rsidR="00AC5922" w:rsidRPr="00001C24" w:rsidRDefault="001A52BC" w:rsidP="00E0513C">
      <w:pPr>
        <w:pStyle w:val="ActHead5"/>
      </w:pPr>
      <w:bookmarkStart w:id="155" w:name="_Toc360105260"/>
      <w:r w:rsidRPr="00001C24">
        <w:rPr>
          <w:rStyle w:val="CharSectno"/>
        </w:rPr>
        <w:t>109</w:t>
      </w:r>
      <w:r w:rsidR="00AC5922" w:rsidRPr="00001C24">
        <w:t xml:space="preserve">  Consultants</w:t>
      </w:r>
      <w:bookmarkEnd w:id="155"/>
    </w:p>
    <w:p w:rsidR="00AC5922" w:rsidRPr="00001C24" w:rsidRDefault="00AC5922" w:rsidP="00E0513C">
      <w:pPr>
        <w:pStyle w:val="subsection"/>
      </w:pPr>
      <w:r w:rsidRPr="00001C24">
        <w:tab/>
      </w:r>
      <w:r w:rsidRPr="00001C24">
        <w:tab/>
        <w:t>The Regulator may, on behalf of the Commonwealth, engage consultants to assist in the performance of the Regulator’s functions.</w:t>
      </w:r>
    </w:p>
    <w:p w:rsidR="00AC5922" w:rsidRPr="00001C24" w:rsidRDefault="001A52BC" w:rsidP="00E0513C">
      <w:pPr>
        <w:pStyle w:val="ActHead5"/>
      </w:pPr>
      <w:bookmarkStart w:id="156" w:name="_Toc360105261"/>
      <w:r w:rsidRPr="00001C24">
        <w:rPr>
          <w:rStyle w:val="CharSectno"/>
        </w:rPr>
        <w:t>110</w:t>
      </w:r>
      <w:r w:rsidR="00AC5922" w:rsidRPr="00001C24">
        <w:t xml:space="preserve">  Minister may give directions to the Regulator</w:t>
      </w:r>
      <w:bookmarkEnd w:id="156"/>
    </w:p>
    <w:p w:rsidR="00AC5922" w:rsidRPr="00001C24" w:rsidRDefault="00AC5922" w:rsidP="00E0513C">
      <w:pPr>
        <w:pStyle w:val="subsection"/>
      </w:pPr>
      <w:r w:rsidRPr="00001C24">
        <w:tab/>
        <w:t>(1)</w:t>
      </w:r>
      <w:r w:rsidRPr="00001C24">
        <w:tab/>
        <w:t>The Minister may, by legislative instrument, give a direction to the Regulator in relation to the performance of the Regulator’s functions and the exercise of the Regulator’s powers.</w:t>
      </w:r>
    </w:p>
    <w:p w:rsidR="00AC5922" w:rsidRPr="00001C24" w:rsidRDefault="00AC5922" w:rsidP="00E0513C">
      <w:pPr>
        <w:pStyle w:val="subsection"/>
      </w:pPr>
      <w:r w:rsidRPr="00001C24">
        <w:tab/>
        <w:t>(2)</w:t>
      </w:r>
      <w:r w:rsidRPr="00001C24">
        <w:tab/>
        <w:t>However, the Minister must not give a direction in relation to a particular case.</w:t>
      </w:r>
    </w:p>
    <w:p w:rsidR="00277488" w:rsidRPr="00001C24" w:rsidRDefault="00AC5922" w:rsidP="00E0513C">
      <w:pPr>
        <w:pStyle w:val="subsection"/>
      </w:pPr>
      <w:r w:rsidRPr="00001C24">
        <w:tab/>
        <w:t>(3)</w:t>
      </w:r>
      <w:r w:rsidRPr="00001C24">
        <w:tab/>
        <w:t xml:space="preserve">The Regulator must comply with a direction given under </w:t>
      </w:r>
      <w:r w:rsidR="00001C24">
        <w:t>subsection (</w:t>
      </w:r>
      <w:r w:rsidRPr="00001C24">
        <w:t>1).</w:t>
      </w:r>
    </w:p>
    <w:p w:rsidR="00AC5922" w:rsidRPr="00001C24" w:rsidRDefault="001A52BC" w:rsidP="00E0513C">
      <w:pPr>
        <w:pStyle w:val="ActHead5"/>
      </w:pPr>
      <w:bookmarkStart w:id="157" w:name="_Toc360105262"/>
      <w:r w:rsidRPr="00001C24">
        <w:rPr>
          <w:rStyle w:val="CharSectno"/>
        </w:rPr>
        <w:t>111</w:t>
      </w:r>
      <w:r w:rsidR="00AC5922" w:rsidRPr="00001C24">
        <w:t xml:space="preserve">  Annual report</w:t>
      </w:r>
      <w:bookmarkEnd w:id="157"/>
    </w:p>
    <w:p w:rsidR="00AC5922" w:rsidRPr="00001C24" w:rsidRDefault="00AC5922" w:rsidP="00E0513C">
      <w:pPr>
        <w:pStyle w:val="subsection"/>
      </w:pPr>
      <w:r w:rsidRPr="00001C24">
        <w:tab/>
        <w:t>(1)</w:t>
      </w:r>
      <w:r w:rsidRPr="00001C24">
        <w:tab/>
        <w:t>The Regulator must prepare and give to the Minister a report on the operation of this Act during each financial year.</w:t>
      </w:r>
    </w:p>
    <w:p w:rsidR="00AC5922" w:rsidRPr="00001C24" w:rsidRDefault="00AC5922" w:rsidP="00E0513C">
      <w:pPr>
        <w:pStyle w:val="subsection"/>
      </w:pPr>
      <w:r w:rsidRPr="00001C24">
        <w:lastRenderedPageBreak/>
        <w:tab/>
        <w:t>(2)</w:t>
      </w:r>
      <w:r w:rsidRPr="00001C24">
        <w:tab/>
        <w:t>The Regulator must do so as soon as practicable after the end of each financial year.</w:t>
      </w:r>
    </w:p>
    <w:p w:rsidR="00AC5922" w:rsidRPr="00001C24" w:rsidRDefault="00AC5922" w:rsidP="00E0513C">
      <w:pPr>
        <w:pStyle w:val="subsection"/>
      </w:pPr>
      <w:r w:rsidRPr="00001C24">
        <w:tab/>
        <w:t>(3)</w:t>
      </w:r>
      <w:r w:rsidRPr="00001C24">
        <w:tab/>
        <w:t>The report must be included in the Department’s annual report</w:t>
      </w:r>
      <w:r w:rsidR="00277488" w:rsidRPr="00001C24">
        <w:t xml:space="preserve"> </w:t>
      </w:r>
      <w:r w:rsidRPr="00001C24">
        <w:t>for that financial year.</w:t>
      </w:r>
    </w:p>
    <w:p w:rsidR="00C07EB4" w:rsidRPr="00001C24" w:rsidRDefault="00C07EB4" w:rsidP="00E0513C">
      <w:pPr>
        <w:pStyle w:val="subsection"/>
      </w:pPr>
      <w:r w:rsidRPr="00001C24">
        <w:tab/>
        <w:t>(4)</w:t>
      </w:r>
      <w:r w:rsidRPr="00001C24">
        <w:tab/>
        <w:t xml:space="preserve">Without limiting </w:t>
      </w:r>
      <w:r w:rsidR="00001C24">
        <w:t>subsection (</w:t>
      </w:r>
      <w:r w:rsidRPr="00001C24">
        <w:t xml:space="preserve">1), a report for a financial year must include </w:t>
      </w:r>
      <w:r w:rsidR="0082095B" w:rsidRPr="00001C24">
        <w:t xml:space="preserve">information in relation to </w:t>
      </w:r>
      <w:r w:rsidRPr="00001C24">
        <w:t>the following:</w:t>
      </w:r>
    </w:p>
    <w:p w:rsidR="00C07EB4" w:rsidRPr="00001C24" w:rsidRDefault="00C07EB4" w:rsidP="00E0513C">
      <w:pPr>
        <w:pStyle w:val="paragraph"/>
      </w:pPr>
      <w:r w:rsidRPr="00001C24">
        <w:tab/>
        <w:t>(a)</w:t>
      </w:r>
      <w:r w:rsidRPr="00001C24">
        <w:tab/>
        <w:t>any offence against this Act of which a person was convicted during the year</w:t>
      </w:r>
      <w:r w:rsidR="001216CD" w:rsidRPr="00001C24">
        <w:t>, and the penalty imposed on the person</w:t>
      </w:r>
      <w:r w:rsidRPr="00001C24">
        <w:t>;</w:t>
      </w:r>
    </w:p>
    <w:p w:rsidR="00C07EB4" w:rsidRPr="00001C24" w:rsidRDefault="00C07EB4" w:rsidP="00E0513C">
      <w:pPr>
        <w:pStyle w:val="paragraph"/>
      </w:pPr>
      <w:r w:rsidRPr="00001C24">
        <w:tab/>
        <w:t>(b)</w:t>
      </w:r>
      <w:r w:rsidRPr="00001C24">
        <w:tab/>
        <w:t>any civil penalty provision in relation to which a civil penalty order was made against a person during the year</w:t>
      </w:r>
      <w:r w:rsidR="001216CD" w:rsidRPr="00001C24">
        <w:t>, and the amount of any penalty that the person was ordered to pay to the Commonwealth</w:t>
      </w:r>
      <w:r w:rsidRPr="00001C24">
        <w:t>;</w:t>
      </w:r>
    </w:p>
    <w:p w:rsidR="001216CD" w:rsidRPr="00001C24" w:rsidRDefault="001216CD" w:rsidP="00E0513C">
      <w:pPr>
        <w:pStyle w:val="paragraph"/>
      </w:pPr>
      <w:r w:rsidRPr="00001C24">
        <w:tab/>
        <w:t>(c)</w:t>
      </w:r>
      <w:r w:rsidRPr="00001C24">
        <w:tab/>
        <w:t>any action taken under Chapter</w:t>
      </w:r>
      <w:r w:rsidR="00001C24">
        <w:t> </w:t>
      </w:r>
      <w:r w:rsidRPr="00001C24">
        <w:t>8 (enforcement) in order to enforce this Act;</w:t>
      </w:r>
    </w:p>
    <w:p w:rsidR="00871F77" w:rsidRPr="00001C24" w:rsidRDefault="00871F77" w:rsidP="00871F77">
      <w:pPr>
        <w:pStyle w:val="paragraph"/>
      </w:pPr>
      <w:r w:rsidRPr="00001C24">
        <w:tab/>
        <w:t>(ca)</w:t>
      </w:r>
      <w:r w:rsidRPr="00001C24">
        <w:tab/>
        <w:t>the total cost to the Commonwealth during the year in relation to the administration of this Act;</w:t>
      </w:r>
    </w:p>
    <w:p w:rsidR="001216CD" w:rsidRPr="00001C24" w:rsidRDefault="001216CD" w:rsidP="00E0513C">
      <w:pPr>
        <w:pStyle w:val="paragraph"/>
      </w:pPr>
      <w:r w:rsidRPr="00001C24">
        <w:tab/>
        <w:t>(d)</w:t>
      </w:r>
      <w:r w:rsidRPr="00001C24">
        <w:tab/>
        <w:t>any other matter specified by the regulations.</w:t>
      </w:r>
    </w:p>
    <w:p w:rsidR="00871F77" w:rsidRPr="00001C24" w:rsidRDefault="00871F77" w:rsidP="00871F77">
      <w:pPr>
        <w:pStyle w:val="notetext"/>
      </w:pPr>
      <w:r w:rsidRPr="00001C24">
        <w:t>Note:</w:t>
      </w:r>
      <w:r w:rsidRPr="00001C24">
        <w:tab/>
        <w:t>The total amount of supervisory levy that is payable for the levy periods in a calendar year must not exceed the costs to the Commonwealth in relation to the administration of this Act for the previous financial year (see section</w:t>
      </w:r>
      <w:r w:rsidR="00001C24">
        <w:t> </w:t>
      </w:r>
      <w:r w:rsidRPr="00001C24">
        <w:t>84A).</w:t>
      </w:r>
    </w:p>
    <w:p w:rsidR="00AC5922" w:rsidRPr="00001C24" w:rsidRDefault="00AC5922" w:rsidP="008E604D">
      <w:pPr>
        <w:pStyle w:val="ActHead2"/>
        <w:pageBreakBefore/>
      </w:pPr>
      <w:bookmarkStart w:id="158" w:name="_Toc360105263"/>
      <w:r w:rsidRPr="00001C24">
        <w:rPr>
          <w:rStyle w:val="CharPartNo"/>
        </w:rPr>
        <w:lastRenderedPageBreak/>
        <w:t>Part</w:t>
      </w:r>
      <w:r w:rsidR="00001C24" w:rsidRPr="00001C24">
        <w:rPr>
          <w:rStyle w:val="CharPartNo"/>
        </w:rPr>
        <w:t> </w:t>
      </w:r>
      <w:r w:rsidRPr="00001C24">
        <w:rPr>
          <w:rStyle w:val="CharPartNo"/>
        </w:rPr>
        <w:t>3</w:t>
      </w:r>
      <w:r w:rsidRPr="00001C24">
        <w:t>—</w:t>
      </w:r>
      <w:r w:rsidRPr="00001C24">
        <w:rPr>
          <w:rStyle w:val="CharPartText"/>
        </w:rPr>
        <w:t>Authorised persons</w:t>
      </w:r>
      <w:bookmarkEnd w:id="158"/>
    </w:p>
    <w:p w:rsidR="00AC5922" w:rsidRPr="00001C24" w:rsidRDefault="00AC5922" w:rsidP="00E0513C">
      <w:pPr>
        <w:pStyle w:val="Header"/>
      </w:pPr>
      <w:r w:rsidRPr="00001C24">
        <w:rPr>
          <w:rStyle w:val="CharDivNo"/>
        </w:rPr>
        <w:t xml:space="preserve"> </w:t>
      </w:r>
      <w:r w:rsidRPr="00001C24">
        <w:rPr>
          <w:rStyle w:val="CharDivText"/>
        </w:rPr>
        <w:t xml:space="preserve"> </w:t>
      </w:r>
    </w:p>
    <w:p w:rsidR="00AC5922" w:rsidRPr="00001C24" w:rsidRDefault="001A52BC" w:rsidP="00E0513C">
      <w:pPr>
        <w:pStyle w:val="ActHead5"/>
      </w:pPr>
      <w:bookmarkStart w:id="159" w:name="_Toc360105264"/>
      <w:r w:rsidRPr="00001C24">
        <w:rPr>
          <w:rStyle w:val="CharSectno"/>
        </w:rPr>
        <w:t>112</w:t>
      </w:r>
      <w:r w:rsidR="00AC5922" w:rsidRPr="00001C24">
        <w:t xml:space="preserve">  Appointment of authorised persons</w:t>
      </w:r>
      <w:bookmarkEnd w:id="159"/>
    </w:p>
    <w:p w:rsidR="00AC5922" w:rsidRPr="00001C24" w:rsidRDefault="00AC5922" w:rsidP="00E0513C">
      <w:pPr>
        <w:pStyle w:val="subsection"/>
      </w:pPr>
      <w:r w:rsidRPr="00001C24">
        <w:tab/>
        <w:t>(1)</w:t>
      </w:r>
      <w:r w:rsidRPr="00001C24">
        <w:tab/>
        <w:t>The Regulator may, in writing, appoint one or more of the following persons as an authorised person</w:t>
      </w:r>
      <w:r w:rsidRPr="00001C24">
        <w:rPr>
          <w:i/>
        </w:rPr>
        <w:t xml:space="preserve"> </w:t>
      </w:r>
      <w:r w:rsidRPr="00001C24">
        <w:t xml:space="preserve">for the purposes of this </w:t>
      </w:r>
      <w:r w:rsidR="0030607D" w:rsidRPr="00001C24">
        <w:t>Act</w:t>
      </w:r>
      <w:r w:rsidRPr="00001C24">
        <w:t>:</w:t>
      </w:r>
    </w:p>
    <w:p w:rsidR="00AC5922" w:rsidRPr="00001C24" w:rsidRDefault="00AC5922" w:rsidP="00E0513C">
      <w:pPr>
        <w:pStyle w:val="paragraph"/>
      </w:pPr>
      <w:r w:rsidRPr="00001C24">
        <w:tab/>
        <w:t>(a)</w:t>
      </w:r>
      <w:r w:rsidRPr="00001C24">
        <w:tab/>
        <w:t>an APS employee;</w:t>
      </w:r>
    </w:p>
    <w:p w:rsidR="00AC5922" w:rsidRPr="00001C24" w:rsidRDefault="00AC5922" w:rsidP="00E0513C">
      <w:pPr>
        <w:pStyle w:val="paragraph"/>
      </w:pPr>
      <w:r w:rsidRPr="00001C24">
        <w:tab/>
        <w:t>(b)</w:t>
      </w:r>
      <w:r w:rsidRPr="00001C24">
        <w:tab/>
        <w:t>an employee of an agency (however described) of a State or Territory.</w:t>
      </w:r>
    </w:p>
    <w:p w:rsidR="00AC5922" w:rsidRPr="00001C24" w:rsidRDefault="00AC5922" w:rsidP="00E0513C">
      <w:pPr>
        <w:pStyle w:val="notetext"/>
      </w:pPr>
      <w:r w:rsidRPr="00001C24">
        <w:t>Note:</w:t>
      </w:r>
      <w:r w:rsidRPr="00001C24">
        <w:tab/>
        <w:t xml:space="preserve">For the definition of </w:t>
      </w:r>
      <w:r w:rsidRPr="00001C24">
        <w:rPr>
          <w:b/>
          <w:i/>
        </w:rPr>
        <w:t>APS employee</w:t>
      </w:r>
      <w:r w:rsidRPr="00001C24">
        <w:t>, see section</w:t>
      </w:r>
      <w:r w:rsidR="00001C24">
        <w:t> </w:t>
      </w:r>
      <w:r w:rsidRPr="00001C24">
        <w:t xml:space="preserve">2B of the </w:t>
      </w:r>
      <w:r w:rsidRPr="00001C24">
        <w:rPr>
          <w:i/>
        </w:rPr>
        <w:t>Acts Interpretation Act 1901</w:t>
      </w:r>
      <w:r w:rsidRPr="00001C24">
        <w:t>.</w:t>
      </w:r>
    </w:p>
    <w:p w:rsidR="00AC5922" w:rsidRPr="00001C24" w:rsidRDefault="00AC5922" w:rsidP="00E0513C">
      <w:pPr>
        <w:pStyle w:val="SubsectionHead"/>
      </w:pPr>
      <w:r w:rsidRPr="00001C24">
        <w:t>Prerequisites to appointment</w:t>
      </w:r>
    </w:p>
    <w:p w:rsidR="004F1EF6" w:rsidRPr="00001C24" w:rsidRDefault="00AC5922" w:rsidP="00E0513C">
      <w:pPr>
        <w:pStyle w:val="subsection"/>
      </w:pPr>
      <w:r w:rsidRPr="00001C24">
        <w:tab/>
        <w:t>(2)</w:t>
      </w:r>
      <w:r w:rsidRPr="00001C24">
        <w:tab/>
        <w:t>The Regulator must not appoint a person as an authorised person unless the Regulator is satisfied that</w:t>
      </w:r>
      <w:r w:rsidR="004F1EF6" w:rsidRPr="00001C24">
        <w:t>:</w:t>
      </w:r>
    </w:p>
    <w:p w:rsidR="004F1EF6" w:rsidRPr="00001C24" w:rsidRDefault="004F1EF6" w:rsidP="00E0513C">
      <w:pPr>
        <w:pStyle w:val="paragraph"/>
      </w:pPr>
      <w:r w:rsidRPr="00001C24">
        <w:tab/>
        <w:t>(a)</w:t>
      </w:r>
      <w:r w:rsidRPr="00001C24">
        <w:tab/>
        <w:t xml:space="preserve">the person has </w:t>
      </w:r>
      <w:r w:rsidR="00AC5922" w:rsidRPr="00001C24">
        <w:t>suitable training or experience to properly exercise the powers of an authorised person</w:t>
      </w:r>
      <w:r w:rsidRPr="00001C24">
        <w:t>; and</w:t>
      </w:r>
    </w:p>
    <w:p w:rsidR="00AC5922" w:rsidRPr="00001C24" w:rsidRDefault="004F1EF6" w:rsidP="00E0513C">
      <w:pPr>
        <w:pStyle w:val="paragraph"/>
      </w:pPr>
      <w:r w:rsidRPr="00001C24">
        <w:tab/>
        <w:t>(b)</w:t>
      </w:r>
      <w:r w:rsidRPr="00001C24">
        <w:tab/>
        <w:t>a</w:t>
      </w:r>
      <w:r w:rsidR="00A66A81" w:rsidRPr="00001C24">
        <w:t>n assessment of the person’s criminal history, and</w:t>
      </w:r>
      <w:r w:rsidR="009110B4" w:rsidRPr="00001C24">
        <w:t xml:space="preserve"> </w:t>
      </w:r>
      <w:r w:rsidR="00030655" w:rsidRPr="00001C24">
        <w:t xml:space="preserve">of </w:t>
      </w:r>
      <w:r w:rsidR="009B0A95" w:rsidRPr="00001C24">
        <w:t>other matters relating to security</w:t>
      </w:r>
      <w:r w:rsidR="00A66A81" w:rsidRPr="00001C24">
        <w:t xml:space="preserve">, </w:t>
      </w:r>
      <w:r w:rsidRPr="00001C24">
        <w:t xml:space="preserve">has been conducted in relation to the </w:t>
      </w:r>
      <w:r w:rsidR="00C8400B" w:rsidRPr="00001C24">
        <w:t>person</w:t>
      </w:r>
      <w:r w:rsidR="00AC5922" w:rsidRPr="00001C24">
        <w:t>.</w:t>
      </w:r>
    </w:p>
    <w:p w:rsidR="00AC5922" w:rsidRPr="00001C24" w:rsidRDefault="00AC5922" w:rsidP="00E0513C">
      <w:pPr>
        <w:pStyle w:val="subsection"/>
      </w:pPr>
      <w:r w:rsidRPr="00001C24">
        <w:tab/>
        <w:t>(3)</w:t>
      </w:r>
      <w:r w:rsidRPr="00001C24">
        <w:tab/>
        <w:t>The Regulator must not appoint an officer or employee of an agency as an authorised person without the agreement of:</w:t>
      </w:r>
    </w:p>
    <w:p w:rsidR="00AC5922" w:rsidRPr="00001C24" w:rsidRDefault="00AC5922" w:rsidP="00E0513C">
      <w:pPr>
        <w:pStyle w:val="paragraph"/>
      </w:pPr>
      <w:r w:rsidRPr="00001C24">
        <w:tab/>
        <w:t>(a)</w:t>
      </w:r>
      <w:r w:rsidRPr="00001C24">
        <w:tab/>
        <w:t>if the agency is an agency of the Commonwealth—the agency; and</w:t>
      </w:r>
    </w:p>
    <w:p w:rsidR="00AC5922" w:rsidRPr="00001C24" w:rsidRDefault="00AC5922" w:rsidP="00E0513C">
      <w:pPr>
        <w:pStyle w:val="paragraph"/>
      </w:pPr>
      <w:r w:rsidRPr="00001C24">
        <w:tab/>
        <w:t>(b)</w:t>
      </w:r>
      <w:r w:rsidRPr="00001C24">
        <w:tab/>
        <w:t>if the agency is an agency of a State or Territory—the State or Territory.</w:t>
      </w:r>
    </w:p>
    <w:p w:rsidR="00AC5922" w:rsidRPr="00001C24" w:rsidRDefault="00AC5922" w:rsidP="00E0513C">
      <w:pPr>
        <w:pStyle w:val="SubsectionHead"/>
      </w:pPr>
      <w:r w:rsidRPr="00001C24">
        <w:t>Period of appointment</w:t>
      </w:r>
    </w:p>
    <w:p w:rsidR="00AC5922" w:rsidRPr="00001C24" w:rsidRDefault="00AC5922" w:rsidP="00E0513C">
      <w:pPr>
        <w:pStyle w:val="subsection"/>
      </w:pPr>
      <w:r w:rsidRPr="00001C24">
        <w:tab/>
        <w:t>(4)</w:t>
      </w:r>
      <w:r w:rsidRPr="00001C24">
        <w:tab/>
        <w:t>An authorised person holds office for the period specified in the instrument of appointment. The period must not exceed 4</w:t>
      </w:r>
      <w:r w:rsidRPr="00001C24">
        <w:rPr>
          <w:i/>
        </w:rPr>
        <w:t xml:space="preserve"> </w:t>
      </w:r>
      <w:r w:rsidRPr="00001C24">
        <w:t>years.</w:t>
      </w:r>
    </w:p>
    <w:p w:rsidR="00AC5922" w:rsidRPr="00001C24" w:rsidRDefault="00AC5922" w:rsidP="00E0513C">
      <w:pPr>
        <w:pStyle w:val="SubsectionHead"/>
      </w:pPr>
      <w:r w:rsidRPr="00001C24">
        <w:lastRenderedPageBreak/>
        <w:t>Authorised person to comply with directions</w:t>
      </w:r>
    </w:p>
    <w:p w:rsidR="00AC5922" w:rsidRPr="00001C24" w:rsidRDefault="00AC5922" w:rsidP="00E0513C">
      <w:pPr>
        <w:pStyle w:val="subsection"/>
      </w:pPr>
      <w:r w:rsidRPr="00001C24">
        <w:tab/>
        <w:t>(5)</w:t>
      </w:r>
      <w:r w:rsidRPr="00001C24">
        <w:tab/>
        <w:t>An authorised person must, in exercising powers as such, comply with any directions of the Regulator.</w:t>
      </w:r>
    </w:p>
    <w:p w:rsidR="00AC5922" w:rsidRPr="00001C24" w:rsidRDefault="00AC5922" w:rsidP="00E0513C">
      <w:pPr>
        <w:pStyle w:val="subsection"/>
      </w:pPr>
      <w:r w:rsidRPr="00001C24">
        <w:tab/>
        <w:t>(6)</w:t>
      </w:r>
      <w:r w:rsidRPr="00001C24">
        <w:tab/>
        <w:t xml:space="preserve">If a direction is given under </w:t>
      </w:r>
      <w:r w:rsidR="00001C24">
        <w:t>subsection (</w:t>
      </w:r>
      <w:r w:rsidRPr="00001C24">
        <w:t>5) in writing, the direction is not a legislative instrument.</w:t>
      </w:r>
    </w:p>
    <w:p w:rsidR="00AC5922" w:rsidRPr="00001C24" w:rsidRDefault="001A52BC" w:rsidP="00E0513C">
      <w:pPr>
        <w:pStyle w:val="ActHead5"/>
      </w:pPr>
      <w:bookmarkStart w:id="160" w:name="_Toc360105265"/>
      <w:r w:rsidRPr="00001C24">
        <w:rPr>
          <w:rStyle w:val="CharSectno"/>
        </w:rPr>
        <w:t>113</w:t>
      </w:r>
      <w:r w:rsidR="00AC5922" w:rsidRPr="00001C24">
        <w:t xml:space="preserve">  The Regulator is an authorised person</w:t>
      </w:r>
      <w:bookmarkEnd w:id="160"/>
    </w:p>
    <w:p w:rsidR="00AC5922" w:rsidRPr="00001C24" w:rsidRDefault="00AC5922" w:rsidP="00E0513C">
      <w:pPr>
        <w:pStyle w:val="subsection"/>
      </w:pPr>
      <w:r w:rsidRPr="00001C24">
        <w:tab/>
      </w:r>
      <w:r w:rsidRPr="00001C24">
        <w:tab/>
        <w:t>The Regulator is an authorised person by force of this section.</w:t>
      </w:r>
    </w:p>
    <w:p w:rsidR="00AC5922" w:rsidRPr="00001C24" w:rsidRDefault="001A52BC" w:rsidP="00E0513C">
      <w:pPr>
        <w:pStyle w:val="ActHead5"/>
      </w:pPr>
      <w:bookmarkStart w:id="161" w:name="_Toc360105266"/>
      <w:r w:rsidRPr="00001C24">
        <w:rPr>
          <w:rStyle w:val="CharSectno"/>
        </w:rPr>
        <w:t>114</w:t>
      </w:r>
      <w:r w:rsidR="00AC5922" w:rsidRPr="00001C24">
        <w:t xml:space="preserve">  Identity cards</w:t>
      </w:r>
      <w:bookmarkEnd w:id="161"/>
    </w:p>
    <w:p w:rsidR="00AC5922" w:rsidRPr="00001C24" w:rsidRDefault="00AC5922" w:rsidP="00E0513C">
      <w:pPr>
        <w:pStyle w:val="subsection"/>
      </w:pPr>
      <w:r w:rsidRPr="00001C24">
        <w:tab/>
        <w:t>(1)</w:t>
      </w:r>
      <w:r w:rsidRPr="00001C24">
        <w:tab/>
        <w:t>The Regulator must issue an identity card to an authorised person.</w:t>
      </w:r>
    </w:p>
    <w:p w:rsidR="001A1FC3" w:rsidRPr="00001C24" w:rsidRDefault="001A1FC3" w:rsidP="00E0513C">
      <w:pPr>
        <w:pStyle w:val="subsection"/>
      </w:pPr>
      <w:r w:rsidRPr="00001C24">
        <w:tab/>
        <w:t>(2)</w:t>
      </w:r>
      <w:r w:rsidRPr="00001C24">
        <w:tab/>
        <w:t>The Minister must issue an identity card to the Regulator.</w:t>
      </w:r>
    </w:p>
    <w:p w:rsidR="00AC5922" w:rsidRPr="00001C24" w:rsidRDefault="00AC5922" w:rsidP="00E0513C">
      <w:pPr>
        <w:pStyle w:val="SubsectionHead"/>
      </w:pPr>
      <w:r w:rsidRPr="00001C24">
        <w:t>Form of identity card</w:t>
      </w:r>
    </w:p>
    <w:p w:rsidR="00AC5922" w:rsidRPr="00001C24" w:rsidRDefault="00AC5922" w:rsidP="00E0513C">
      <w:pPr>
        <w:pStyle w:val="subsection"/>
      </w:pPr>
      <w:r w:rsidRPr="00001C24">
        <w:tab/>
        <w:t>(</w:t>
      </w:r>
      <w:r w:rsidR="001A1FC3" w:rsidRPr="00001C24">
        <w:t>3</w:t>
      </w:r>
      <w:r w:rsidRPr="00001C24">
        <w:t>)</w:t>
      </w:r>
      <w:r w:rsidRPr="00001C24">
        <w:tab/>
      </w:r>
      <w:r w:rsidR="00D86690" w:rsidRPr="00001C24">
        <w:t>An</w:t>
      </w:r>
      <w:r w:rsidRPr="00001C24">
        <w:t xml:space="preserve"> identity card must:</w:t>
      </w:r>
    </w:p>
    <w:p w:rsidR="00AC5922" w:rsidRPr="00001C24" w:rsidRDefault="00AC5922" w:rsidP="00E0513C">
      <w:pPr>
        <w:pStyle w:val="paragraph"/>
      </w:pPr>
      <w:r w:rsidRPr="00001C24">
        <w:tab/>
        <w:t>(a)</w:t>
      </w:r>
      <w:r w:rsidRPr="00001C24">
        <w:tab/>
        <w:t>be in the form prescribed by the regulations; and</w:t>
      </w:r>
    </w:p>
    <w:p w:rsidR="00AC5922" w:rsidRPr="00001C24" w:rsidRDefault="00AC5922" w:rsidP="00E0513C">
      <w:pPr>
        <w:pStyle w:val="paragraph"/>
      </w:pPr>
      <w:r w:rsidRPr="00001C24">
        <w:tab/>
        <w:t>(b)</w:t>
      </w:r>
      <w:r w:rsidRPr="00001C24">
        <w:tab/>
        <w:t>contain a recent photograph of the authorised person.</w:t>
      </w:r>
    </w:p>
    <w:p w:rsidR="00AC5922" w:rsidRPr="00001C24" w:rsidRDefault="00AC5922" w:rsidP="00E0513C">
      <w:pPr>
        <w:pStyle w:val="SubsectionHead"/>
        <w:tabs>
          <w:tab w:val="center" w:pos="4110"/>
        </w:tabs>
      </w:pPr>
      <w:r w:rsidRPr="00001C24">
        <w:t>Authorised person must carry card</w:t>
      </w:r>
    </w:p>
    <w:p w:rsidR="00AC5922" w:rsidRPr="00001C24" w:rsidRDefault="00AC5922" w:rsidP="00E0513C">
      <w:pPr>
        <w:pStyle w:val="subsection"/>
      </w:pPr>
      <w:r w:rsidRPr="00001C24">
        <w:tab/>
        <w:t>(</w:t>
      </w:r>
      <w:r w:rsidR="001A1FC3" w:rsidRPr="00001C24">
        <w:t>4</w:t>
      </w:r>
      <w:r w:rsidRPr="00001C24">
        <w:t>)</w:t>
      </w:r>
      <w:r w:rsidRPr="00001C24">
        <w:tab/>
        <w:t>An authorised person must carry his or her identity card at all times when exercising powers as an authorised person.</w:t>
      </w:r>
    </w:p>
    <w:p w:rsidR="00AC5922" w:rsidRPr="00001C24" w:rsidRDefault="001A52BC" w:rsidP="00E0513C">
      <w:pPr>
        <w:pStyle w:val="ActHead5"/>
      </w:pPr>
      <w:bookmarkStart w:id="162" w:name="_Toc360105267"/>
      <w:r w:rsidRPr="00001C24">
        <w:rPr>
          <w:rStyle w:val="CharSectno"/>
        </w:rPr>
        <w:t>115</w:t>
      </w:r>
      <w:r w:rsidR="00AC5922" w:rsidRPr="00001C24">
        <w:t xml:space="preserve">  Offence for not returning identity card</w:t>
      </w:r>
      <w:bookmarkEnd w:id="162"/>
    </w:p>
    <w:p w:rsidR="00AC5922" w:rsidRPr="00001C24" w:rsidRDefault="00AC5922" w:rsidP="00E0513C">
      <w:pPr>
        <w:pStyle w:val="subsection"/>
      </w:pPr>
      <w:r w:rsidRPr="00001C24">
        <w:tab/>
        <w:t>(1)</w:t>
      </w:r>
      <w:r w:rsidRPr="00001C24">
        <w:tab/>
        <w:t>A person commits an offence if:</w:t>
      </w:r>
    </w:p>
    <w:p w:rsidR="00AC5922" w:rsidRPr="00001C24" w:rsidRDefault="00AC5922" w:rsidP="00E0513C">
      <w:pPr>
        <w:pStyle w:val="paragraph"/>
      </w:pPr>
      <w:r w:rsidRPr="00001C24">
        <w:tab/>
        <w:t>(a)</w:t>
      </w:r>
      <w:r w:rsidRPr="00001C24">
        <w:tab/>
        <w:t>the person has been issued with an identity card; and</w:t>
      </w:r>
    </w:p>
    <w:p w:rsidR="00AC5922" w:rsidRPr="00001C24" w:rsidRDefault="00AC5922" w:rsidP="00E0513C">
      <w:pPr>
        <w:pStyle w:val="paragraph"/>
      </w:pPr>
      <w:r w:rsidRPr="00001C24">
        <w:tab/>
        <w:t>(b)</w:t>
      </w:r>
      <w:r w:rsidRPr="00001C24">
        <w:tab/>
        <w:t>the person ceases to be an authorised person; and</w:t>
      </w:r>
    </w:p>
    <w:p w:rsidR="00AC5922" w:rsidRPr="00001C24" w:rsidRDefault="00AC5922" w:rsidP="00E0513C">
      <w:pPr>
        <w:pStyle w:val="paragraph"/>
        <w:rPr>
          <w:i/>
        </w:rPr>
      </w:pPr>
      <w:r w:rsidRPr="00001C24">
        <w:tab/>
        <w:t>(c)</w:t>
      </w:r>
      <w:r w:rsidRPr="00001C24">
        <w:tab/>
        <w:t xml:space="preserve">the person does not return the identity card to the </w:t>
      </w:r>
      <w:r w:rsidR="001A1FC3" w:rsidRPr="00001C24">
        <w:t xml:space="preserve">person who issued the identity card </w:t>
      </w:r>
      <w:r w:rsidRPr="00001C24">
        <w:t>within 14 days after ceasing to be an authorised person.</w:t>
      </w:r>
    </w:p>
    <w:p w:rsidR="00AC5922" w:rsidRPr="00001C24" w:rsidRDefault="00AC5922" w:rsidP="00E0513C">
      <w:pPr>
        <w:pStyle w:val="Penalty"/>
      </w:pPr>
      <w:r w:rsidRPr="00001C24">
        <w:t>Penalty:</w:t>
      </w:r>
      <w:r w:rsidRPr="00001C24">
        <w:tab/>
        <w:t>1 penalty unit.</w:t>
      </w:r>
    </w:p>
    <w:p w:rsidR="00AC5922" w:rsidRPr="00001C24" w:rsidRDefault="00AC5922" w:rsidP="00E0513C">
      <w:pPr>
        <w:pStyle w:val="subsection"/>
      </w:pPr>
      <w:r w:rsidRPr="00001C24">
        <w:tab/>
        <w:t>(2)</w:t>
      </w:r>
      <w:r w:rsidRPr="00001C24">
        <w:tab/>
        <w:t xml:space="preserve">An offence against </w:t>
      </w:r>
      <w:r w:rsidR="00001C24">
        <w:t>subsection (</w:t>
      </w:r>
      <w:r w:rsidRPr="00001C24">
        <w:t>1) is an offence of strict liability.</w:t>
      </w:r>
    </w:p>
    <w:p w:rsidR="00AC5922" w:rsidRPr="00001C24" w:rsidRDefault="00AC5922" w:rsidP="00E0513C">
      <w:pPr>
        <w:pStyle w:val="notetext"/>
      </w:pPr>
      <w:r w:rsidRPr="00001C24">
        <w:lastRenderedPageBreak/>
        <w:t>Note:</w:t>
      </w:r>
      <w:r w:rsidRPr="00001C24">
        <w:tab/>
        <w:t>For strict liability, see section</w:t>
      </w:r>
      <w:r w:rsidR="00001C24">
        <w:t> </w:t>
      </w:r>
      <w:r w:rsidRPr="00001C24">
        <w:t xml:space="preserve">6.1 of the </w:t>
      </w:r>
      <w:r w:rsidRPr="00001C24">
        <w:rPr>
          <w:i/>
        </w:rPr>
        <w:t>Criminal Code</w:t>
      </w:r>
      <w:r w:rsidRPr="00001C24">
        <w:t>.</w:t>
      </w:r>
    </w:p>
    <w:p w:rsidR="00AC5922" w:rsidRPr="00001C24" w:rsidRDefault="00AC5922" w:rsidP="00E0513C">
      <w:pPr>
        <w:pStyle w:val="SubsectionHead"/>
      </w:pPr>
      <w:r w:rsidRPr="00001C24">
        <w:t>Defence: card lost or destroyed</w:t>
      </w:r>
    </w:p>
    <w:p w:rsidR="00AC5922" w:rsidRPr="00001C24" w:rsidRDefault="00AC5922" w:rsidP="00E0513C">
      <w:pPr>
        <w:pStyle w:val="subsection"/>
      </w:pPr>
      <w:r w:rsidRPr="00001C24">
        <w:tab/>
        <w:t>(3)</w:t>
      </w:r>
      <w:r w:rsidRPr="00001C24">
        <w:tab/>
      </w:r>
      <w:r w:rsidR="00001C24">
        <w:t>Subsection (</w:t>
      </w:r>
      <w:r w:rsidRPr="00001C24">
        <w:t>1) does not apply if the identity card was lost or destroyed.</w:t>
      </w:r>
    </w:p>
    <w:p w:rsidR="00012A12" w:rsidRPr="00001C24" w:rsidRDefault="00AC5922" w:rsidP="00E0513C">
      <w:pPr>
        <w:pStyle w:val="notetext"/>
      </w:pPr>
      <w:r w:rsidRPr="00001C24">
        <w:t>Note:</w:t>
      </w:r>
      <w:r w:rsidRPr="00001C24">
        <w:tab/>
        <w:t xml:space="preserve">A defendant bears an evidential burden in relation to the matter in this </w:t>
      </w:r>
      <w:r w:rsidR="00001C24">
        <w:t>subsection (</w:t>
      </w:r>
      <w:r w:rsidRPr="00001C24">
        <w:t>see subsection</w:t>
      </w:r>
      <w:r w:rsidR="00001C24">
        <w:t> </w:t>
      </w:r>
      <w:r w:rsidRPr="00001C24">
        <w:t xml:space="preserve">13.3(3) of the </w:t>
      </w:r>
      <w:r w:rsidRPr="00001C24">
        <w:rPr>
          <w:i/>
        </w:rPr>
        <w:t>Criminal Code</w:t>
      </w:r>
      <w:r w:rsidRPr="00001C24">
        <w:t>).</w:t>
      </w:r>
    </w:p>
    <w:p w:rsidR="00AC5922" w:rsidRPr="00001C24" w:rsidRDefault="00AC5922" w:rsidP="008E604D">
      <w:pPr>
        <w:pStyle w:val="ActHead2"/>
        <w:pageBreakBefore/>
      </w:pPr>
      <w:bookmarkStart w:id="163" w:name="_Toc360105268"/>
      <w:r w:rsidRPr="00001C24">
        <w:rPr>
          <w:rStyle w:val="CharPartNo"/>
        </w:rPr>
        <w:lastRenderedPageBreak/>
        <w:t>Part</w:t>
      </w:r>
      <w:r w:rsidR="00001C24" w:rsidRPr="00001C24">
        <w:rPr>
          <w:rStyle w:val="CharPartNo"/>
        </w:rPr>
        <w:t> </w:t>
      </w:r>
      <w:r w:rsidRPr="00001C24">
        <w:rPr>
          <w:rStyle w:val="CharPartNo"/>
        </w:rPr>
        <w:t>4</w:t>
      </w:r>
      <w:r w:rsidRPr="00001C24">
        <w:t>—</w:t>
      </w:r>
      <w:r w:rsidRPr="00001C24">
        <w:rPr>
          <w:rStyle w:val="CharPartText"/>
        </w:rPr>
        <w:t>Inspecting public areas of gaming machine premises</w:t>
      </w:r>
      <w:bookmarkEnd w:id="163"/>
    </w:p>
    <w:p w:rsidR="00AC5922" w:rsidRPr="00001C24" w:rsidRDefault="00AC5922" w:rsidP="00E0513C">
      <w:pPr>
        <w:pStyle w:val="Header"/>
      </w:pPr>
      <w:r w:rsidRPr="00001C24">
        <w:rPr>
          <w:rStyle w:val="CharDivNo"/>
        </w:rPr>
        <w:t xml:space="preserve"> </w:t>
      </w:r>
      <w:r w:rsidRPr="00001C24">
        <w:rPr>
          <w:rStyle w:val="CharDivText"/>
        </w:rPr>
        <w:t xml:space="preserve"> </w:t>
      </w:r>
    </w:p>
    <w:p w:rsidR="00AC5922" w:rsidRPr="00001C24" w:rsidRDefault="001A52BC" w:rsidP="00E0513C">
      <w:pPr>
        <w:pStyle w:val="ActHead5"/>
      </w:pPr>
      <w:bookmarkStart w:id="164" w:name="_Toc360105269"/>
      <w:r w:rsidRPr="00001C24">
        <w:rPr>
          <w:rStyle w:val="CharSectno"/>
        </w:rPr>
        <w:t>116</w:t>
      </w:r>
      <w:r w:rsidR="00AC5922" w:rsidRPr="00001C24">
        <w:t xml:space="preserve">  Inspection powers in public areas of gaming machine premises</w:t>
      </w:r>
      <w:bookmarkEnd w:id="164"/>
    </w:p>
    <w:p w:rsidR="00AC5922" w:rsidRPr="00001C24" w:rsidRDefault="00AC5922" w:rsidP="00E0513C">
      <w:pPr>
        <w:pStyle w:val="subsection"/>
      </w:pPr>
      <w:r w:rsidRPr="00001C24">
        <w:tab/>
        <w:t>(1)</w:t>
      </w:r>
      <w:r w:rsidRPr="00001C24">
        <w:tab/>
        <w:t xml:space="preserve">An authorised person may enter a public area of gaming machine premises when the premises are open to the public and exercise the following powers for a purpose referred to in </w:t>
      </w:r>
      <w:r w:rsidR="00001C24">
        <w:t>subsection (</w:t>
      </w:r>
      <w:r w:rsidRPr="00001C24">
        <w:t>2):</w:t>
      </w:r>
    </w:p>
    <w:p w:rsidR="00AC5922" w:rsidRPr="00001C24" w:rsidRDefault="00AC5922" w:rsidP="00E0513C">
      <w:pPr>
        <w:pStyle w:val="paragraph"/>
      </w:pPr>
      <w:r w:rsidRPr="00001C24">
        <w:tab/>
        <w:t>(a)</w:t>
      </w:r>
      <w:r w:rsidRPr="00001C24">
        <w:tab/>
        <w:t>the power to observe the operation of, and practices relating to the operation of, regulated devices;</w:t>
      </w:r>
    </w:p>
    <w:p w:rsidR="00AC5922" w:rsidRPr="00001C24" w:rsidRDefault="00AC5922" w:rsidP="00E0513C">
      <w:pPr>
        <w:pStyle w:val="paragraph"/>
      </w:pPr>
      <w:r w:rsidRPr="00001C24">
        <w:tab/>
        <w:t>(b)</w:t>
      </w:r>
      <w:r w:rsidRPr="00001C24">
        <w:tab/>
        <w:t>the power to inspect or collect written information, advertising or any other document that is available, or made available, to the public in relation to regulated devices;</w:t>
      </w:r>
    </w:p>
    <w:p w:rsidR="00AC5922" w:rsidRPr="00001C24" w:rsidRDefault="00AC5922" w:rsidP="00E0513C">
      <w:pPr>
        <w:pStyle w:val="paragraph"/>
      </w:pPr>
      <w:r w:rsidRPr="00001C24">
        <w:tab/>
        <w:t>(c)</w:t>
      </w:r>
      <w:r w:rsidRPr="00001C24">
        <w:tab/>
        <w:t>the power to discuss regulated devices with any person.</w:t>
      </w:r>
    </w:p>
    <w:p w:rsidR="00AC5922" w:rsidRPr="00001C24" w:rsidRDefault="00AC5922" w:rsidP="00E0513C">
      <w:pPr>
        <w:pStyle w:val="subsection"/>
      </w:pPr>
      <w:r w:rsidRPr="00001C24">
        <w:tab/>
        <w:t>(2)</w:t>
      </w:r>
      <w:r w:rsidRPr="00001C24">
        <w:tab/>
        <w:t xml:space="preserve">An authorised person may exercise a power under </w:t>
      </w:r>
      <w:r w:rsidR="00001C24">
        <w:t>subsection (</w:t>
      </w:r>
      <w:r w:rsidRPr="00001C24">
        <w:t>1) only for one or more of the following purposes:</w:t>
      </w:r>
    </w:p>
    <w:p w:rsidR="00AC5922" w:rsidRPr="00001C24" w:rsidRDefault="00AC5922" w:rsidP="00E0513C">
      <w:pPr>
        <w:pStyle w:val="paragraph"/>
      </w:pPr>
      <w:r w:rsidRPr="00001C24">
        <w:tab/>
        <w:t>(a)</w:t>
      </w:r>
      <w:r w:rsidRPr="00001C24">
        <w:tab/>
        <w:t>determining whether a provision of this Act has been, or is being, complied with;</w:t>
      </w:r>
    </w:p>
    <w:p w:rsidR="00AC5922" w:rsidRPr="00001C24" w:rsidRDefault="00AC5922" w:rsidP="00E0513C">
      <w:pPr>
        <w:pStyle w:val="paragraph"/>
      </w:pPr>
      <w:r w:rsidRPr="00001C24">
        <w:tab/>
        <w:t>(b)</w:t>
      </w:r>
      <w:r w:rsidRPr="00001C24">
        <w:tab/>
        <w:t>determining whether information given in compliance or purported compliance with a provision of this Act is correct;</w:t>
      </w:r>
    </w:p>
    <w:p w:rsidR="00AC5922" w:rsidRPr="00001C24" w:rsidRDefault="00AC5922" w:rsidP="00E0513C">
      <w:pPr>
        <w:pStyle w:val="paragraph"/>
      </w:pPr>
      <w:r w:rsidRPr="00001C24">
        <w:tab/>
        <w:t>(c)</w:t>
      </w:r>
      <w:r w:rsidRPr="00001C24">
        <w:tab/>
        <w:t>investigating a possible contravention of a related provision.</w:t>
      </w:r>
    </w:p>
    <w:p w:rsidR="00AC5922" w:rsidRPr="00001C24" w:rsidRDefault="00AC5922" w:rsidP="00E0513C">
      <w:pPr>
        <w:pStyle w:val="subsection"/>
      </w:pPr>
      <w:r w:rsidRPr="00001C24">
        <w:tab/>
        <w:t>(3)</w:t>
      </w:r>
      <w:r w:rsidRPr="00001C24">
        <w:tab/>
        <w:t>To avoid doubt, if a person is required to be a member, or otherwise register, to access an area of gaming machine premises, that area is not a public area of those premises.</w:t>
      </w:r>
    </w:p>
    <w:p w:rsidR="00AC5922" w:rsidRPr="00001C24" w:rsidRDefault="00AC5922" w:rsidP="00E0513C">
      <w:pPr>
        <w:pStyle w:val="subsection"/>
      </w:pPr>
      <w:r w:rsidRPr="00001C24">
        <w:tab/>
        <w:t>(4)</w:t>
      </w:r>
      <w:r w:rsidRPr="00001C24">
        <w:tab/>
      </w:r>
      <w:r w:rsidR="00001C24">
        <w:t>Subsection (</w:t>
      </w:r>
      <w:r w:rsidRPr="00001C24">
        <w:t>1) does not affect any right of the occupier of the premises to refuse to allow an authorised person to enter, or remain on, the premises.</w:t>
      </w:r>
    </w:p>
    <w:p w:rsidR="00AC5922" w:rsidRPr="00001C24" w:rsidRDefault="00AC5922" w:rsidP="00E0513C">
      <w:pPr>
        <w:pStyle w:val="subsection"/>
      </w:pPr>
      <w:r w:rsidRPr="00001C24">
        <w:tab/>
        <w:t>(5)</w:t>
      </w:r>
      <w:r w:rsidRPr="00001C24">
        <w:tab/>
      </w:r>
      <w:r w:rsidR="00001C24">
        <w:t>Subsection (</w:t>
      </w:r>
      <w:r w:rsidRPr="00001C24">
        <w:t>1) does not limit the powers of an authorised person under Part</w:t>
      </w:r>
      <w:r w:rsidR="00001C24">
        <w:t> </w:t>
      </w:r>
      <w:r w:rsidRPr="00001C24">
        <w:t>5, 6, 7 or 8 of this Chapter or any other power of a person to enter a public area of gaming machine premises.</w:t>
      </w:r>
    </w:p>
    <w:p w:rsidR="00AC5922" w:rsidRPr="00001C24" w:rsidRDefault="00AC5922" w:rsidP="00E0513C">
      <w:pPr>
        <w:pStyle w:val="SubsectionHead"/>
      </w:pPr>
      <w:r w:rsidRPr="00001C24">
        <w:lastRenderedPageBreak/>
        <w:t>Definition</w:t>
      </w:r>
    </w:p>
    <w:p w:rsidR="00AC5922" w:rsidRPr="00001C24" w:rsidRDefault="00AC5922" w:rsidP="00E0513C">
      <w:pPr>
        <w:pStyle w:val="subsection"/>
      </w:pPr>
      <w:r w:rsidRPr="00001C24">
        <w:tab/>
        <w:t>(6)</w:t>
      </w:r>
      <w:r w:rsidRPr="00001C24">
        <w:tab/>
        <w:t>In this Act:</w:t>
      </w:r>
    </w:p>
    <w:p w:rsidR="00AC5922" w:rsidRPr="00001C24" w:rsidRDefault="00AC5922" w:rsidP="00E0513C">
      <w:pPr>
        <w:pStyle w:val="Definition"/>
      </w:pPr>
      <w:r w:rsidRPr="00001C24">
        <w:rPr>
          <w:b/>
          <w:i/>
        </w:rPr>
        <w:t>regulated device</w:t>
      </w:r>
      <w:r w:rsidRPr="00001C24">
        <w:t xml:space="preserve"> means:</w:t>
      </w:r>
    </w:p>
    <w:p w:rsidR="00AC5922" w:rsidRPr="00001C24" w:rsidRDefault="00AC5922" w:rsidP="00E0513C">
      <w:pPr>
        <w:pStyle w:val="paragraph"/>
      </w:pPr>
      <w:r w:rsidRPr="00001C24">
        <w:tab/>
        <w:t>(a)</w:t>
      </w:r>
      <w:r w:rsidRPr="00001C24">
        <w:tab/>
        <w:t>a gaming machine; or</w:t>
      </w:r>
    </w:p>
    <w:p w:rsidR="00AC5922" w:rsidRPr="00001C24" w:rsidRDefault="00AC5922" w:rsidP="00E0513C">
      <w:pPr>
        <w:pStyle w:val="paragraph"/>
      </w:pPr>
      <w:r w:rsidRPr="00001C24">
        <w:tab/>
        <w:t>(b)</w:t>
      </w:r>
      <w:r w:rsidRPr="00001C24">
        <w:tab/>
        <w:t>a precommitment system; or</w:t>
      </w:r>
    </w:p>
    <w:p w:rsidR="00AC5922" w:rsidRPr="00001C24" w:rsidRDefault="00AC5922" w:rsidP="00E0513C">
      <w:pPr>
        <w:pStyle w:val="paragraph"/>
      </w:pPr>
      <w:r w:rsidRPr="00001C24">
        <w:tab/>
        <w:t>(c)</w:t>
      </w:r>
      <w:r w:rsidRPr="00001C24">
        <w:tab/>
        <w:t>an automatic teller machine.</w:t>
      </w:r>
    </w:p>
    <w:p w:rsidR="00AC5922" w:rsidRPr="00001C24" w:rsidRDefault="00AC5922" w:rsidP="008E604D">
      <w:pPr>
        <w:pStyle w:val="ActHead2"/>
        <w:pageBreakBefore/>
      </w:pPr>
      <w:bookmarkStart w:id="165" w:name="_Toc360105270"/>
      <w:r w:rsidRPr="00001C24">
        <w:rPr>
          <w:rStyle w:val="CharPartNo"/>
        </w:rPr>
        <w:lastRenderedPageBreak/>
        <w:t>Part</w:t>
      </w:r>
      <w:r w:rsidR="00001C24" w:rsidRPr="00001C24">
        <w:rPr>
          <w:rStyle w:val="CharPartNo"/>
        </w:rPr>
        <w:t> </w:t>
      </w:r>
      <w:r w:rsidRPr="00001C24">
        <w:rPr>
          <w:rStyle w:val="CharPartNo"/>
        </w:rPr>
        <w:t>5</w:t>
      </w:r>
      <w:r w:rsidRPr="00001C24">
        <w:t>—</w:t>
      </w:r>
      <w:r w:rsidRPr="00001C24">
        <w:rPr>
          <w:rStyle w:val="CharPartText"/>
        </w:rPr>
        <w:t>Monitoring</w:t>
      </w:r>
      <w:bookmarkEnd w:id="165"/>
    </w:p>
    <w:p w:rsidR="00AC5922" w:rsidRPr="00001C24" w:rsidRDefault="00AC5922" w:rsidP="00E0513C">
      <w:pPr>
        <w:pStyle w:val="ActHead3"/>
      </w:pPr>
      <w:bookmarkStart w:id="166" w:name="_Toc360105271"/>
      <w:r w:rsidRPr="00001C24">
        <w:rPr>
          <w:rStyle w:val="CharDivNo"/>
        </w:rPr>
        <w:t>Division</w:t>
      </w:r>
      <w:r w:rsidR="00001C24" w:rsidRPr="00001C24">
        <w:rPr>
          <w:rStyle w:val="CharDivNo"/>
        </w:rPr>
        <w:t> </w:t>
      </w:r>
      <w:r w:rsidRPr="00001C24">
        <w:rPr>
          <w:rStyle w:val="CharDivNo"/>
        </w:rPr>
        <w:t>1</w:t>
      </w:r>
      <w:r w:rsidRPr="00001C24">
        <w:t>—</w:t>
      </w:r>
      <w:r w:rsidRPr="00001C24">
        <w:rPr>
          <w:rStyle w:val="CharDivText"/>
        </w:rPr>
        <w:t>Monitoring powers</w:t>
      </w:r>
      <w:bookmarkEnd w:id="166"/>
    </w:p>
    <w:p w:rsidR="00AC5922" w:rsidRPr="00001C24" w:rsidRDefault="001A52BC" w:rsidP="00E0513C">
      <w:pPr>
        <w:pStyle w:val="ActHead5"/>
      </w:pPr>
      <w:bookmarkStart w:id="167" w:name="_Toc360105272"/>
      <w:r w:rsidRPr="00001C24">
        <w:rPr>
          <w:rStyle w:val="CharSectno"/>
        </w:rPr>
        <w:t>117</w:t>
      </w:r>
      <w:r w:rsidR="00AC5922" w:rsidRPr="00001C24">
        <w:t xml:space="preserve">  Authorised person may enter premises by consent or under a warrant</w:t>
      </w:r>
      <w:bookmarkEnd w:id="167"/>
    </w:p>
    <w:p w:rsidR="00AC5922" w:rsidRPr="00001C24" w:rsidRDefault="00AC5922" w:rsidP="00E0513C">
      <w:pPr>
        <w:pStyle w:val="subsection"/>
        <w:rPr>
          <w:kern w:val="28"/>
        </w:rPr>
      </w:pPr>
      <w:r w:rsidRPr="00001C24">
        <w:tab/>
        <w:t>(</w:t>
      </w:r>
      <w:r w:rsidRPr="00001C24">
        <w:rPr>
          <w:kern w:val="28"/>
        </w:rPr>
        <w:t>1)</w:t>
      </w:r>
      <w:r w:rsidRPr="00001C24">
        <w:rPr>
          <w:kern w:val="28"/>
        </w:rPr>
        <w:tab/>
        <w:t>An authorised person</w:t>
      </w:r>
      <w:r w:rsidRPr="00001C24">
        <w:t xml:space="preserve"> </w:t>
      </w:r>
      <w:r w:rsidRPr="00001C24">
        <w:rPr>
          <w:kern w:val="28"/>
        </w:rPr>
        <w:t>may enter any premises and exercise the monitoring powers for either or both of the following purposes:</w:t>
      </w:r>
    </w:p>
    <w:p w:rsidR="00AC5922" w:rsidRPr="00001C24" w:rsidRDefault="00AC5922" w:rsidP="00E0513C">
      <w:pPr>
        <w:pStyle w:val="paragraph"/>
        <w:rPr>
          <w:kern w:val="28"/>
        </w:rPr>
      </w:pPr>
      <w:r w:rsidRPr="00001C24">
        <w:tab/>
        <w:t>(a)</w:t>
      </w:r>
      <w:r w:rsidRPr="00001C24">
        <w:tab/>
        <w:t xml:space="preserve">determining </w:t>
      </w:r>
      <w:r w:rsidRPr="00001C24">
        <w:rPr>
          <w:kern w:val="28"/>
        </w:rPr>
        <w:t>whether a provision of this Act has been, or is being, complied with;</w:t>
      </w:r>
    </w:p>
    <w:p w:rsidR="00AC5922" w:rsidRPr="00001C24" w:rsidRDefault="00AC5922" w:rsidP="00E0513C">
      <w:pPr>
        <w:pStyle w:val="paragraph"/>
        <w:rPr>
          <w:kern w:val="28"/>
        </w:rPr>
      </w:pPr>
      <w:r w:rsidRPr="00001C24">
        <w:rPr>
          <w:kern w:val="28"/>
        </w:rPr>
        <w:tab/>
        <w:t>(b)</w:t>
      </w:r>
      <w:r w:rsidRPr="00001C24">
        <w:rPr>
          <w:kern w:val="28"/>
        </w:rPr>
        <w:tab/>
        <w:t>determining whether information given in compliance or purported compliance with a provision of this Act is correct.</w:t>
      </w:r>
    </w:p>
    <w:p w:rsidR="00AC5922" w:rsidRPr="00001C24" w:rsidRDefault="00AC5922" w:rsidP="00E0513C">
      <w:pPr>
        <w:pStyle w:val="notetext"/>
      </w:pPr>
      <w:r w:rsidRPr="00001C24">
        <w:t>Note:</w:t>
      </w:r>
      <w:r w:rsidRPr="00001C24">
        <w:tab/>
        <w:t xml:space="preserve">The </w:t>
      </w:r>
      <w:r w:rsidRPr="00001C24">
        <w:rPr>
          <w:b/>
          <w:i/>
        </w:rPr>
        <w:t>monitoring powers</w:t>
      </w:r>
      <w:r w:rsidRPr="00001C24">
        <w:t xml:space="preserve"> are set out in sections</w:t>
      </w:r>
      <w:r w:rsidR="00001C24">
        <w:t> </w:t>
      </w:r>
      <w:r w:rsidR="001A52BC" w:rsidRPr="00001C24">
        <w:t>118</w:t>
      </w:r>
      <w:r w:rsidRPr="00001C24">
        <w:t xml:space="preserve">, </w:t>
      </w:r>
      <w:r w:rsidR="001A52BC" w:rsidRPr="00001C24">
        <w:t>119</w:t>
      </w:r>
      <w:r w:rsidRPr="00001C24">
        <w:t xml:space="preserve"> and </w:t>
      </w:r>
      <w:r w:rsidR="001A52BC" w:rsidRPr="00001C24">
        <w:t>122</w:t>
      </w:r>
      <w:r w:rsidRPr="00001C24">
        <w:t>.</w:t>
      </w:r>
    </w:p>
    <w:p w:rsidR="00AC5922" w:rsidRPr="00001C24" w:rsidRDefault="00AC5922" w:rsidP="00E0513C">
      <w:pPr>
        <w:pStyle w:val="subsection"/>
        <w:rPr>
          <w:kern w:val="28"/>
        </w:rPr>
      </w:pPr>
      <w:r w:rsidRPr="00001C24">
        <w:rPr>
          <w:kern w:val="28"/>
        </w:rPr>
        <w:tab/>
        <w:t>(2)</w:t>
      </w:r>
      <w:r w:rsidRPr="00001C24">
        <w:rPr>
          <w:kern w:val="28"/>
        </w:rPr>
        <w:tab/>
        <w:t>However, an authorised person</w:t>
      </w:r>
      <w:r w:rsidRPr="00001C24">
        <w:t xml:space="preserve"> </w:t>
      </w:r>
      <w:r w:rsidRPr="00001C24">
        <w:rPr>
          <w:kern w:val="28"/>
        </w:rPr>
        <w:t>is not authorised to enter the premises unless:</w:t>
      </w:r>
    </w:p>
    <w:p w:rsidR="00AC5922" w:rsidRPr="00001C24" w:rsidRDefault="00AC5922" w:rsidP="00E0513C">
      <w:pPr>
        <w:pStyle w:val="paragraph"/>
      </w:pPr>
      <w:r w:rsidRPr="00001C24">
        <w:tab/>
        <w:t>(a)</w:t>
      </w:r>
      <w:r w:rsidRPr="00001C24">
        <w:tab/>
        <w:t xml:space="preserve">the occupier of the premises has consented to the entry and the </w:t>
      </w:r>
      <w:r w:rsidRPr="00001C24">
        <w:rPr>
          <w:kern w:val="28"/>
        </w:rPr>
        <w:t>authorised person has shown his or her identity card if required by the occupier; or</w:t>
      </w:r>
    </w:p>
    <w:p w:rsidR="00AC5922" w:rsidRPr="00001C24" w:rsidRDefault="00AC5922" w:rsidP="00E0513C">
      <w:pPr>
        <w:pStyle w:val="paragraph"/>
        <w:rPr>
          <w:kern w:val="28"/>
        </w:rPr>
      </w:pPr>
      <w:r w:rsidRPr="00001C24">
        <w:rPr>
          <w:kern w:val="28"/>
        </w:rPr>
        <w:tab/>
        <w:t>(b)</w:t>
      </w:r>
      <w:r w:rsidRPr="00001C24">
        <w:rPr>
          <w:kern w:val="28"/>
        </w:rPr>
        <w:tab/>
        <w:t>the entry is made under a monitoring warrant.</w:t>
      </w:r>
    </w:p>
    <w:p w:rsidR="00AC5922" w:rsidRPr="00001C24" w:rsidRDefault="00AC5922" w:rsidP="00E0513C">
      <w:pPr>
        <w:pStyle w:val="notetext"/>
      </w:pPr>
      <w:r w:rsidRPr="00001C24">
        <w:t>Note 1:</w:t>
      </w:r>
      <w:r w:rsidRPr="00001C24">
        <w:tab/>
        <w:t>If entry to the premises is with the occupier’s consent, the authorised person must leave the premises if the consent ceases to have effect (see section</w:t>
      </w:r>
      <w:r w:rsidR="00001C24">
        <w:t> </w:t>
      </w:r>
      <w:r w:rsidR="001A52BC" w:rsidRPr="00001C24">
        <w:t>144</w:t>
      </w:r>
      <w:r w:rsidRPr="00001C24">
        <w:t>).</w:t>
      </w:r>
    </w:p>
    <w:p w:rsidR="00AC5922" w:rsidRPr="00001C24" w:rsidRDefault="00AC5922" w:rsidP="00E0513C">
      <w:pPr>
        <w:pStyle w:val="notetext"/>
      </w:pPr>
      <w:r w:rsidRPr="00001C24">
        <w:t>Note 2:</w:t>
      </w:r>
      <w:r w:rsidRPr="00001C24">
        <w:tab/>
        <w:t>See Part</w:t>
      </w:r>
      <w:r w:rsidR="00001C24">
        <w:t> </w:t>
      </w:r>
      <w:r w:rsidRPr="00001C24">
        <w:t>7 for general provisions relating to monitoring, such as:</w:t>
      </w:r>
    </w:p>
    <w:p w:rsidR="00AC5922" w:rsidRPr="00001C24" w:rsidRDefault="00AC5922" w:rsidP="00E0513C">
      <w:pPr>
        <w:pStyle w:val="notepara"/>
      </w:pPr>
      <w:r w:rsidRPr="00001C24">
        <w:t>(a)</w:t>
      </w:r>
      <w:r w:rsidRPr="00001C24">
        <w:tab/>
        <w:t>obligations of authorised persons in entering premises; and</w:t>
      </w:r>
    </w:p>
    <w:p w:rsidR="00AC5922" w:rsidRPr="00001C24" w:rsidRDefault="00AC5922" w:rsidP="00E0513C">
      <w:pPr>
        <w:pStyle w:val="notepara"/>
      </w:pPr>
      <w:r w:rsidRPr="00001C24">
        <w:t>(b)</w:t>
      </w:r>
      <w:r w:rsidRPr="00001C24">
        <w:tab/>
        <w:t>other powers of authorised persons; and</w:t>
      </w:r>
    </w:p>
    <w:p w:rsidR="00AC5922" w:rsidRPr="00001C24" w:rsidRDefault="00AC5922" w:rsidP="00E0513C">
      <w:pPr>
        <w:pStyle w:val="notepara"/>
      </w:pPr>
      <w:r w:rsidRPr="00001C24">
        <w:t>(c)</w:t>
      </w:r>
      <w:r w:rsidRPr="00001C24">
        <w:tab/>
        <w:t>an occupier’s rights and responsibilities on entry.</w:t>
      </w:r>
    </w:p>
    <w:p w:rsidR="00AC5922" w:rsidRPr="00001C24" w:rsidRDefault="001A52BC" w:rsidP="00E0513C">
      <w:pPr>
        <w:pStyle w:val="ActHead5"/>
      </w:pPr>
      <w:bookmarkStart w:id="168" w:name="_Toc360105273"/>
      <w:r w:rsidRPr="00001C24">
        <w:rPr>
          <w:rStyle w:val="CharSectno"/>
        </w:rPr>
        <w:t>118</w:t>
      </w:r>
      <w:r w:rsidR="00AC5922" w:rsidRPr="00001C24">
        <w:t xml:space="preserve">  Monitoring powers of authorised persons</w:t>
      </w:r>
      <w:bookmarkEnd w:id="168"/>
    </w:p>
    <w:p w:rsidR="00AC5922" w:rsidRPr="00001C24" w:rsidRDefault="00AC5922" w:rsidP="00E0513C">
      <w:pPr>
        <w:pStyle w:val="subsection"/>
      </w:pPr>
      <w:r w:rsidRPr="00001C24">
        <w:tab/>
      </w:r>
      <w:r w:rsidRPr="00001C24">
        <w:tab/>
        <w:t xml:space="preserve">The following are the </w:t>
      </w:r>
      <w:r w:rsidRPr="00001C24">
        <w:rPr>
          <w:b/>
          <w:i/>
        </w:rPr>
        <w:t>monitoring powers</w:t>
      </w:r>
      <w:r w:rsidRPr="00001C24">
        <w:t xml:space="preserve"> that an authorised person may exercise in relation to premises under section</w:t>
      </w:r>
      <w:r w:rsidR="00001C24">
        <w:t> </w:t>
      </w:r>
      <w:r w:rsidR="001A52BC" w:rsidRPr="00001C24">
        <w:t>117</w:t>
      </w:r>
      <w:r w:rsidRPr="00001C24">
        <w:t>:</w:t>
      </w:r>
    </w:p>
    <w:p w:rsidR="00AC5922" w:rsidRPr="00001C24" w:rsidRDefault="00AC5922" w:rsidP="00E0513C">
      <w:pPr>
        <w:pStyle w:val="paragraph"/>
      </w:pPr>
      <w:r w:rsidRPr="00001C24">
        <w:tab/>
        <w:t>(a)</w:t>
      </w:r>
      <w:r w:rsidRPr="00001C24">
        <w:tab/>
        <w:t>the power to search the premises and any thing on the premises;</w:t>
      </w:r>
    </w:p>
    <w:p w:rsidR="00AC5922" w:rsidRPr="00001C24" w:rsidRDefault="00AC5922" w:rsidP="00E0513C">
      <w:pPr>
        <w:pStyle w:val="paragraph"/>
      </w:pPr>
      <w:r w:rsidRPr="00001C24">
        <w:tab/>
        <w:t>(b)</w:t>
      </w:r>
      <w:r w:rsidRPr="00001C24">
        <w:tab/>
        <w:t>the power to examine or observe any activity conducted on the premises;</w:t>
      </w:r>
    </w:p>
    <w:p w:rsidR="00AC5922" w:rsidRPr="00001C24" w:rsidRDefault="00AC5922" w:rsidP="00E0513C">
      <w:pPr>
        <w:pStyle w:val="paragraph"/>
      </w:pPr>
      <w:r w:rsidRPr="00001C24">
        <w:lastRenderedPageBreak/>
        <w:tab/>
        <w:t>(c)</w:t>
      </w:r>
      <w:r w:rsidRPr="00001C24">
        <w:tab/>
        <w:t>the power to inspect, examine, take measurements of or conduct tests on any thing on the premises;</w:t>
      </w:r>
    </w:p>
    <w:p w:rsidR="00AC5922" w:rsidRPr="00001C24" w:rsidRDefault="00AC5922" w:rsidP="00E0513C">
      <w:pPr>
        <w:pStyle w:val="paragraph"/>
      </w:pPr>
      <w:r w:rsidRPr="00001C24">
        <w:tab/>
        <w:t>(d)</w:t>
      </w:r>
      <w:r w:rsidRPr="00001C24">
        <w:tab/>
        <w:t>the power to make any still or moving image or any recording of the premises or any thing on the premises;</w:t>
      </w:r>
    </w:p>
    <w:p w:rsidR="00AC5922" w:rsidRPr="00001C24" w:rsidRDefault="00AC5922" w:rsidP="00E0513C">
      <w:pPr>
        <w:pStyle w:val="paragraph"/>
      </w:pPr>
      <w:r w:rsidRPr="00001C24">
        <w:tab/>
        <w:t>(e)</w:t>
      </w:r>
      <w:r w:rsidRPr="00001C24">
        <w:tab/>
        <w:t>the power to inspect any document on the premises;</w:t>
      </w:r>
    </w:p>
    <w:p w:rsidR="00AC5922" w:rsidRPr="00001C24" w:rsidRDefault="00AC5922" w:rsidP="00E0513C">
      <w:pPr>
        <w:pStyle w:val="paragraph"/>
      </w:pPr>
      <w:r w:rsidRPr="00001C24">
        <w:tab/>
        <w:t>(f)</w:t>
      </w:r>
      <w:r w:rsidRPr="00001C24">
        <w:tab/>
        <w:t>the power to take extracts from, or make copies of, any such document;</w:t>
      </w:r>
    </w:p>
    <w:p w:rsidR="00AC5922" w:rsidRPr="00001C24" w:rsidRDefault="00AC5922" w:rsidP="00E0513C">
      <w:pPr>
        <w:pStyle w:val="paragraph"/>
      </w:pPr>
      <w:r w:rsidRPr="00001C24">
        <w:tab/>
        <w:t>(g)</w:t>
      </w:r>
      <w:r w:rsidRPr="00001C24">
        <w:tab/>
        <w:t>the power to take onto the premises such equipment and materials as the authorised person requires for the purpose of exercising powers in relation to the premises;</w:t>
      </w:r>
    </w:p>
    <w:p w:rsidR="00AC5922" w:rsidRPr="00001C24" w:rsidRDefault="00AC5922" w:rsidP="00E0513C">
      <w:pPr>
        <w:pStyle w:val="paragraph"/>
      </w:pPr>
      <w:r w:rsidRPr="00001C24">
        <w:tab/>
        <w:t>(h)</w:t>
      </w:r>
      <w:r w:rsidRPr="00001C24">
        <w:tab/>
        <w:t>the powers set out in subsections</w:t>
      </w:r>
      <w:r w:rsidR="00001C24">
        <w:t> </w:t>
      </w:r>
      <w:r w:rsidR="001A52BC" w:rsidRPr="00001C24">
        <w:t>119</w:t>
      </w:r>
      <w:r w:rsidRPr="00001C24">
        <w:t xml:space="preserve">(1) and (3) and </w:t>
      </w:r>
      <w:r w:rsidR="001A52BC" w:rsidRPr="00001C24">
        <w:t>122</w:t>
      </w:r>
      <w:r w:rsidRPr="00001C24">
        <w:t>(2).</w:t>
      </w:r>
    </w:p>
    <w:p w:rsidR="00AC5922" w:rsidRPr="00001C24" w:rsidRDefault="00AC5922" w:rsidP="00E0513C">
      <w:pPr>
        <w:pStyle w:val="notetext"/>
      </w:pPr>
      <w:r w:rsidRPr="00001C24">
        <w:t>Note:</w:t>
      </w:r>
      <w:r w:rsidRPr="00001C24">
        <w:tab/>
        <w:t>An authorised person may also open gaming machines (including sealed components of machines) on premises (see section</w:t>
      </w:r>
      <w:r w:rsidR="00001C24">
        <w:t> </w:t>
      </w:r>
      <w:r w:rsidR="001A52BC" w:rsidRPr="00001C24">
        <w:t>149</w:t>
      </w:r>
      <w:r w:rsidRPr="00001C24">
        <w:t>).</w:t>
      </w:r>
    </w:p>
    <w:p w:rsidR="00AC5922" w:rsidRPr="00001C24" w:rsidRDefault="001A52BC" w:rsidP="00E0513C">
      <w:pPr>
        <w:pStyle w:val="ActHead5"/>
      </w:pPr>
      <w:bookmarkStart w:id="169" w:name="_Toc360105274"/>
      <w:r w:rsidRPr="00001C24">
        <w:rPr>
          <w:rStyle w:val="CharSectno"/>
        </w:rPr>
        <w:t>119</w:t>
      </w:r>
      <w:r w:rsidR="00AC5922" w:rsidRPr="00001C24">
        <w:t xml:space="preserve">  Operating electronic equipment</w:t>
      </w:r>
      <w:bookmarkEnd w:id="169"/>
    </w:p>
    <w:p w:rsidR="00AC5922" w:rsidRPr="00001C24" w:rsidRDefault="00AC5922" w:rsidP="00E0513C">
      <w:pPr>
        <w:pStyle w:val="subsection"/>
      </w:pPr>
      <w:r w:rsidRPr="00001C24">
        <w:tab/>
        <w:t>(1)</w:t>
      </w:r>
      <w:r w:rsidRPr="00001C24">
        <w:tab/>
        <w:t xml:space="preserve">The </w:t>
      </w:r>
      <w:r w:rsidRPr="00001C24">
        <w:rPr>
          <w:b/>
          <w:i/>
        </w:rPr>
        <w:t>monitoring powers</w:t>
      </w:r>
      <w:r w:rsidRPr="00001C24">
        <w:t xml:space="preserve"> include the power to:</w:t>
      </w:r>
    </w:p>
    <w:p w:rsidR="00AC5922" w:rsidRPr="00001C24" w:rsidRDefault="00AC5922" w:rsidP="00E0513C">
      <w:pPr>
        <w:pStyle w:val="paragraph"/>
      </w:pPr>
      <w:r w:rsidRPr="00001C24">
        <w:tab/>
        <w:t>(a)</w:t>
      </w:r>
      <w:r w:rsidRPr="00001C24">
        <w:tab/>
        <w:t>operate electronic equipment on the premises (including operating the equipment to access data not held on the premises); and</w:t>
      </w:r>
    </w:p>
    <w:p w:rsidR="00AC5922" w:rsidRPr="00001C24" w:rsidRDefault="00AC5922" w:rsidP="00E0513C">
      <w:pPr>
        <w:pStyle w:val="paragraph"/>
      </w:pPr>
      <w:r w:rsidRPr="00001C24">
        <w:tab/>
        <w:t>(b)</w:t>
      </w:r>
      <w:r w:rsidRPr="00001C24">
        <w:tab/>
        <w:t>use a disk, tape or other storage device that:</w:t>
      </w:r>
    </w:p>
    <w:p w:rsidR="00AC5922" w:rsidRPr="00001C24" w:rsidRDefault="00AC5922" w:rsidP="00E0513C">
      <w:pPr>
        <w:pStyle w:val="paragraphsub"/>
      </w:pPr>
      <w:r w:rsidRPr="00001C24">
        <w:tab/>
        <w:t>(i)</w:t>
      </w:r>
      <w:r w:rsidRPr="00001C24">
        <w:tab/>
        <w:t>is on the premises; and</w:t>
      </w:r>
    </w:p>
    <w:p w:rsidR="00AC5922" w:rsidRPr="00001C24" w:rsidRDefault="00AC5922" w:rsidP="00E0513C">
      <w:pPr>
        <w:pStyle w:val="paragraphsub"/>
      </w:pPr>
      <w:r w:rsidRPr="00001C24">
        <w:tab/>
        <w:t>(ii)</w:t>
      </w:r>
      <w:r w:rsidRPr="00001C24">
        <w:tab/>
        <w:t>can be used with the equipment or is associated with it.</w:t>
      </w:r>
    </w:p>
    <w:p w:rsidR="00AC5922" w:rsidRPr="00001C24" w:rsidRDefault="00AC5922" w:rsidP="00E0513C">
      <w:pPr>
        <w:pStyle w:val="subsection"/>
      </w:pPr>
      <w:r w:rsidRPr="00001C24">
        <w:tab/>
        <w:t>(2)</w:t>
      </w:r>
      <w:r w:rsidRPr="00001C24">
        <w:tab/>
        <w:t xml:space="preserve">The </w:t>
      </w:r>
      <w:r w:rsidRPr="00001C24">
        <w:rPr>
          <w:b/>
          <w:i/>
        </w:rPr>
        <w:t xml:space="preserve">monitoring powers </w:t>
      </w:r>
      <w:r w:rsidRPr="00001C24">
        <w:t xml:space="preserve">include the powers mentioned in </w:t>
      </w:r>
      <w:r w:rsidR="00001C24">
        <w:t>subsection (</w:t>
      </w:r>
      <w:r w:rsidRPr="00001C24">
        <w:t>3) if information (</w:t>
      </w:r>
      <w:r w:rsidRPr="00001C24">
        <w:rPr>
          <w:b/>
          <w:i/>
        </w:rPr>
        <w:t>relevant data</w:t>
      </w:r>
      <w:r w:rsidRPr="00001C24">
        <w:t xml:space="preserve">) is found in the exercise of the power under </w:t>
      </w:r>
      <w:r w:rsidR="00001C24">
        <w:t>subsection (</w:t>
      </w:r>
      <w:r w:rsidRPr="00001C24">
        <w:t>1) that is relevant to determining whether:</w:t>
      </w:r>
    </w:p>
    <w:p w:rsidR="00AC5922" w:rsidRPr="00001C24" w:rsidRDefault="00AC5922" w:rsidP="00E0513C">
      <w:pPr>
        <w:pStyle w:val="paragraph"/>
        <w:rPr>
          <w:kern w:val="28"/>
        </w:rPr>
      </w:pPr>
      <w:r w:rsidRPr="00001C24">
        <w:tab/>
        <w:t>(a)</w:t>
      </w:r>
      <w:r w:rsidRPr="00001C24">
        <w:tab/>
        <w:t xml:space="preserve">a </w:t>
      </w:r>
      <w:r w:rsidRPr="00001C24">
        <w:rPr>
          <w:kern w:val="28"/>
        </w:rPr>
        <w:t>provision of this Act has been, or is being, complied with; or</w:t>
      </w:r>
    </w:p>
    <w:p w:rsidR="00AC5922" w:rsidRPr="00001C24" w:rsidRDefault="00AC5922" w:rsidP="00E0513C">
      <w:pPr>
        <w:pStyle w:val="paragraph"/>
      </w:pPr>
      <w:r w:rsidRPr="00001C24">
        <w:rPr>
          <w:kern w:val="28"/>
        </w:rPr>
        <w:tab/>
        <w:t>(b)</w:t>
      </w:r>
      <w:r w:rsidRPr="00001C24">
        <w:rPr>
          <w:kern w:val="28"/>
        </w:rPr>
        <w:tab/>
        <w:t>information given in compliance or purported compliance with a provision of this Act is correct.</w:t>
      </w:r>
    </w:p>
    <w:p w:rsidR="00AC5922" w:rsidRPr="00001C24" w:rsidRDefault="00AC5922" w:rsidP="00E0513C">
      <w:pPr>
        <w:pStyle w:val="subsection"/>
      </w:pPr>
      <w:r w:rsidRPr="00001C24">
        <w:tab/>
        <w:t>(3)</w:t>
      </w:r>
      <w:r w:rsidRPr="00001C24">
        <w:tab/>
        <w:t>The powers are as follows:</w:t>
      </w:r>
    </w:p>
    <w:p w:rsidR="00AC5922" w:rsidRPr="00001C24" w:rsidRDefault="00AC5922" w:rsidP="00E0513C">
      <w:pPr>
        <w:pStyle w:val="paragraph"/>
      </w:pPr>
      <w:r w:rsidRPr="00001C24">
        <w:tab/>
        <w:t>(a)</w:t>
      </w:r>
      <w:r w:rsidRPr="00001C24">
        <w:tab/>
        <w:t>the power to operate electronic equipment on the premises to put the relevant data in documentary form and remove the documents so produced from the premises;</w:t>
      </w:r>
    </w:p>
    <w:p w:rsidR="00AC5922" w:rsidRPr="00001C24" w:rsidRDefault="00AC5922" w:rsidP="00E0513C">
      <w:pPr>
        <w:pStyle w:val="paragraph"/>
      </w:pPr>
      <w:r w:rsidRPr="00001C24">
        <w:lastRenderedPageBreak/>
        <w:tab/>
        <w:t>(b)</w:t>
      </w:r>
      <w:r w:rsidRPr="00001C24">
        <w:tab/>
        <w:t>the power to operate electronic equipment on the premises to transfer the relevant data to a disk, tape or other storage device that:</w:t>
      </w:r>
    </w:p>
    <w:p w:rsidR="00AC5922" w:rsidRPr="00001C24" w:rsidRDefault="00AC5922" w:rsidP="00E0513C">
      <w:pPr>
        <w:pStyle w:val="paragraphsub"/>
      </w:pPr>
      <w:r w:rsidRPr="00001C24">
        <w:tab/>
        <w:t>(i)</w:t>
      </w:r>
      <w:r w:rsidRPr="00001C24">
        <w:tab/>
        <w:t>is brought to the premises for the exercise of the power; or</w:t>
      </w:r>
    </w:p>
    <w:p w:rsidR="00AC5922" w:rsidRPr="00001C24" w:rsidRDefault="00AC5922" w:rsidP="00E0513C">
      <w:pPr>
        <w:pStyle w:val="paragraphsub"/>
      </w:pPr>
      <w:r w:rsidRPr="00001C24">
        <w:tab/>
        <w:t>(ii)</w:t>
      </w:r>
      <w:r w:rsidRPr="00001C24">
        <w:tab/>
        <w:t>is on the premises and the use of which for that purpose has been agreed in writing by the occupier of the premises;</w:t>
      </w:r>
    </w:p>
    <w:p w:rsidR="00AC5922" w:rsidRPr="00001C24" w:rsidRDefault="00AC5922" w:rsidP="00E0513C">
      <w:pPr>
        <w:pStyle w:val="paragraph"/>
      </w:pPr>
      <w:r w:rsidRPr="00001C24">
        <w:rPr>
          <w:kern w:val="28"/>
        </w:rPr>
        <w:tab/>
      </w:r>
      <w:r w:rsidRPr="00001C24">
        <w:rPr>
          <w:kern w:val="28"/>
        </w:rPr>
        <w:tab/>
        <w:t xml:space="preserve">and remove </w:t>
      </w:r>
      <w:r w:rsidRPr="00001C24">
        <w:t>the disk, tape or other storage device from the premises.</w:t>
      </w:r>
    </w:p>
    <w:p w:rsidR="00AC5922" w:rsidRPr="00001C24" w:rsidRDefault="00AC5922" w:rsidP="00E0513C">
      <w:pPr>
        <w:pStyle w:val="subsection"/>
      </w:pPr>
      <w:r w:rsidRPr="00001C24">
        <w:tab/>
        <w:t>(4)</w:t>
      </w:r>
      <w:r w:rsidRPr="00001C24">
        <w:tab/>
        <w:t xml:space="preserve">An authorised person may operate electronic equipment as mentioned in </w:t>
      </w:r>
      <w:r w:rsidR="00001C24">
        <w:t>subsection (</w:t>
      </w:r>
      <w:r w:rsidRPr="00001C24">
        <w:t>1) or (3) only if the authorised person believes on reasonable grounds that the operation of the equipment can be carried out without damage to the equipment.</w:t>
      </w:r>
    </w:p>
    <w:p w:rsidR="00AC5922" w:rsidRPr="00001C24" w:rsidRDefault="00AC5922" w:rsidP="00E0513C">
      <w:pPr>
        <w:pStyle w:val="notetext"/>
      </w:pPr>
      <w:r w:rsidRPr="00001C24">
        <w:t>Note:</w:t>
      </w:r>
      <w:r w:rsidRPr="00001C24">
        <w:tab/>
        <w:t>For compensation for damage to electronic equipment, see section</w:t>
      </w:r>
      <w:r w:rsidR="00001C24">
        <w:t> </w:t>
      </w:r>
      <w:r w:rsidR="001A52BC" w:rsidRPr="00001C24">
        <w:t>155</w:t>
      </w:r>
      <w:r w:rsidRPr="00001C24">
        <w:t>.</w:t>
      </w:r>
    </w:p>
    <w:p w:rsidR="00AC5922" w:rsidRPr="00001C24" w:rsidRDefault="001A52BC" w:rsidP="00E0513C">
      <w:pPr>
        <w:pStyle w:val="ActHead5"/>
      </w:pPr>
      <w:bookmarkStart w:id="170" w:name="_Toc360105275"/>
      <w:r w:rsidRPr="00001C24">
        <w:rPr>
          <w:rStyle w:val="CharSectno"/>
        </w:rPr>
        <w:t>120</w:t>
      </w:r>
      <w:r w:rsidR="00AC5922" w:rsidRPr="00001C24">
        <w:t xml:space="preserve">  Accessing data held on certain premises—notification to occupier</w:t>
      </w:r>
      <w:bookmarkEnd w:id="170"/>
    </w:p>
    <w:p w:rsidR="00AC5922" w:rsidRPr="00001C24" w:rsidRDefault="00AC5922" w:rsidP="00E0513C">
      <w:pPr>
        <w:pStyle w:val="subsection"/>
      </w:pPr>
      <w:r w:rsidRPr="00001C24">
        <w:tab/>
        <w:t>(1)</w:t>
      </w:r>
      <w:r w:rsidRPr="00001C24">
        <w:tab/>
        <w:t>If:</w:t>
      </w:r>
    </w:p>
    <w:p w:rsidR="00AC5922" w:rsidRPr="00001C24" w:rsidRDefault="00AC5922" w:rsidP="00E0513C">
      <w:pPr>
        <w:pStyle w:val="paragraph"/>
      </w:pPr>
      <w:r w:rsidRPr="00001C24">
        <w:tab/>
        <w:t>(a)</w:t>
      </w:r>
      <w:r w:rsidRPr="00001C24">
        <w:tab/>
        <w:t>an exercise of power under subsection</w:t>
      </w:r>
      <w:r w:rsidR="00001C24">
        <w:t> </w:t>
      </w:r>
      <w:r w:rsidR="001A52BC" w:rsidRPr="00001C24">
        <w:t>119</w:t>
      </w:r>
      <w:r w:rsidRPr="00001C24">
        <w:t>(1) involves operating electronic equipment on premises to access data held on other premises; and</w:t>
      </w:r>
    </w:p>
    <w:p w:rsidR="00AC5922" w:rsidRPr="00001C24" w:rsidRDefault="00AC5922" w:rsidP="00E0513C">
      <w:pPr>
        <w:pStyle w:val="paragraph"/>
      </w:pPr>
      <w:r w:rsidRPr="00001C24">
        <w:tab/>
        <w:t>(b)</w:t>
      </w:r>
      <w:r w:rsidRPr="00001C24">
        <w:tab/>
        <w:t>it is practicable to notify the occupier of the premises on which the data is held that the data has been accessed;</w:t>
      </w:r>
    </w:p>
    <w:p w:rsidR="00AC5922" w:rsidRPr="00001C24" w:rsidRDefault="00AC5922" w:rsidP="00E0513C">
      <w:pPr>
        <w:pStyle w:val="subsection2"/>
      </w:pPr>
      <w:r w:rsidRPr="00001C24">
        <w:t>the authorised person must:</w:t>
      </w:r>
    </w:p>
    <w:p w:rsidR="00AC5922" w:rsidRPr="00001C24" w:rsidRDefault="00AC5922" w:rsidP="00E0513C">
      <w:pPr>
        <w:pStyle w:val="paragraph"/>
      </w:pPr>
      <w:r w:rsidRPr="00001C24">
        <w:tab/>
        <w:t>(c)</w:t>
      </w:r>
      <w:r w:rsidRPr="00001C24">
        <w:tab/>
        <w:t>do so as soon as practicable; and</w:t>
      </w:r>
    </w:p>
    <w:p w:rsidR="00AC5922" w:rsidRPr="00001C24" w:rsidRDefault="00AC5922" w:rsidP="00E0513C">
      <w:pPr>
        <w:pStyle w:val="paragraph"/>
      </w:pPr>
      <w:r w:rsidRPr="00001C24">
        <w:tab/>
        <w:t>(d)</w:t>
      </w:r>
      <w:r w:rsidRPr="00001C24">
        <w:tab/>
        <w:t>if the authorised person has exercised, or intends to exercise, powers under subsection</w:t>
      </w:r>
      <w:r w:rsidR="00001C24">
        <w:t> </w:t>
      </w:r>
      <w:r w:rsidR="001A52BC" w:rsidRPr="00001C24">
        <w:t>119</w:t>
      </w:r>
      <w:r w:rsidRPr="00001C24">
        <w:t>(3) to allow for continued access to that data—include that information in the notification.</w:t>
      </w:r>
    </w:p>
    <w:p w:rsidR="00AC5922" w:rsidRPr="00001C24" w:rsidRDefault="00AC5922" w:rsidP="00E0513C">
      <w:pPr>
        <w:pStyle w:val="subsection"/>
      </w:pPr>
      <w:r w:rsidRPr="00001C24">
        <w:tab/>
        <w:t>(2)</w:t>
      </w:r>
      <w:r w:rsidRPr="00001C24">
        <w:tab/>
        <w:t xml:space="preserve">A notification under </w:t>
      </w:r>
      <w:r w:rsidR="00001C24">
        <w:t>subsection (</w:t>
      </w:r>
      <w:r w:rsidRPr="00001C24">
        <w:t>1) must include sufficient information to allow the occupier of the premises on which the data is held to contact the authorised person.</w:t>
      </w:r>
    </w:p>
    <w:p w:rsidR="00AC5922" w:rsidRPr="00001C24" w:rsidRDefault="001A52BC" w:rsidP="00E0513C">
      <w:pPr>
        <w:pStyle w:val="ActHead5"/>
      </w:pPr>
      <w:bookmarkStart w:id="171" w:name="_Toc360105276"/>
      <w:r w:rsidRPr="00001C24">
        <w:rPr>
          <w:rStyle w:val="CharSectno"/>
        </w:rPr>
        <w:lastRenderedPageBreak/>
        <w:t>121</w:t>
      </w:r>
      <w:r w:rsidR="00AC5922" w:rsidRPr="00001C24">
        <w:t xml:space="preserve">  Expert assistance to operate electronic equipment</w:t>
      </w:r>
      <w:bookmarkEnd w:id="171"/>
    </w:p>
    <w:p w:rsidR="00AC5922" w:rsidRPr="00001C24" w:rsidRDefault="00AC5922" w:rsidP="00E0513C">
      <w:pPr>
        <w:pStyle w:val="subsection"/>
      </w:pPr>
      <w:r w:rsidRPr="00001C24">
        <w:tab/>
        <w:t>(1)</w:t>
      </w:r>
      <w:r w:rsidRPr="00001C24">
        <w:tab/>
        <w:t>This section applies to premises to which a monitoring warrant relates.</w:t>
      </w:r>
    </w:p>
    <w:p w:rsidR="00AC5922" w:rsidRPr="00001C24" w:rsidRDefault="00AC5922" w:rsidP="00E0513C">
      <w:pPr>
        <w:pStyle w:val="SubsectionHead"/>
      </w:pPr>
      <w:r w:rsidRPr="00001C24">
        <w:t>Securing equipment</w:t>
      </w:r>
    </w:p>
    <w:p w:rsidR="00AC5922" w:rsidRPr="00001C24" w:rsidRDefault="00AC5922" w:rsidP="00E0513C">
      <w:pPr>
        <w:pStyle w:val="subsection"/>
      </w:pPr>
      <w:r w:rsidRPr="00001C24">
        <w:tab/>
        <w:t>(2)</w:t>
      </w:r>
      <w:r w:rsidRPr="00001C24">
        <w:tab/>
        <w:t>An authorised person may secure any electronic equipment that is on the premises if the authorised person believes on reasonable grounds that:</w:t>
      </w:r>
    </w:p>
    <w:p w:rsidR="00AC5922" w:rsidRPr="00001C24" w:rsidRDefault="00AC5922" w:rsidP="00E0513C">
      <w:pPr>
        <w:pStyle w:val="paragraph"/>
      </w:pPr>
      <w:r w:rsidRPr="00001C24">
        <w:tab/>
        <w:t>(a)</w:t>
      </w:r>
      <w:r w:rsidRPr="00001C24">
        <w:tab/>
        <w:t>there is information (</w:t>
      </w:r>
      <w:r w:rsidRPr="00001C24">
        <w:rPr>
          <w:b/>
          <w:i/>
        </w:rPr>
        <w:t>relevant data</w:t>
      </w:r>
      <w:r w:rsidRPr="00001C24">
        <w:t>) on, or accessible from, the premises relevant to determining whether:</w:t>
      </w:r>
    </w:p>
    <w:p w:rsidR="00AC5922" w:rsidRPr="00001C24" w:rsidRDefault="00AC5922" w:rsidP="00E0513C">
      <w:pPr>
        <w:pStyle w:val="paragraphsub"/>
        <w:rPr>
          <w:kern w:val="28"/>
        </w:rPr>
      </w:pPr>
      <w:r w:rsidRPr="00001C24">
        <w:tab/>
        <w:t>(i)</w:t>
      </w:r>
      <w:r w:rsidRPr="00001C24">
        <w:tab/>
        <w:t xml:space="preserve">a </w:t>
      </w:r>
      <w:r w:rsidRPr="00001C24">
        <w:rPr>
          <w:kern w:val="28"/>
        </w:rPr>
        <w:t>provision of this Act has been, or is being, complied with; or</w:t>
      </w:r>
    </w:p>
    <w:p w:rsidR="00AC5922" w:rsidRPr="00001C24" w:rsidRDefault="00AC5922" w:rsidP="00E0513C">
      <w:pPr>
        <w:pStyle w:val="paragraphsub"/>
      </w:pPr>
      <w:r w:rsidRPr="00001C24">
        <w:rPr>
          <w:kern w:val="28"/>
        </w:rPr>
        <w:tab/>
        <w:t>(ii)</w:t>
      </w:r>
      <w:r w:rsidRPr="00001C24">
        <w:rPr>
          <w:kern w:val="28"/>
        </w:rPr>
        <w:tab/>
        <w:t>information given in compliance or purported compliance with a provision of this Act is correct</w:t>
      </w:r>
      <w:r w:rsidRPr="00001C24">
        <w:t>; and</w:t>
      </w:r>
    </w:p>
    <w:p w:rsidR="00AC5922" w:rsidRPr="00001C24" w:rsidRDefault="00AC5922" w:rsidP="00E0513C">
      <w:pPr>
        <w:pStyle w:val="paragraph"/>
      </w:pPr>
      <w:r w:rsidRPr="00001C24">
        <w:tab/>
        <w:t>(b)</w:t>
      </w:r>
      <w:r w:rsidRPr="00001C24">
        <w:tab/>
        <w:t>the relevant data may be accessible by operating the equipment; and</w:t>
      </w:r>
    </w:p>
    <w:p w:rsidR="00AC5922" w:rsidRPr="00001C24" w:rsidRDefault="00AC5922" w:rsidP="00E0513C">
      <w:pPr>
        <w:pStyle w:val="paragraph"/>
      </w:pPr>
      <w:r w:rsidRPr="00001C24">
        <w:tab/>
        <w:t>(c)</w:t>
      </w:r>
      <w:r w:rsidRPr="00001C24">
        <w:tab/>
        <w:t>expert assistance is required to operate the equipment; and</w:t>
      </w:r>
    </w:p>
    <w:p w:rsidR="00AC5922" w:rsidRPr="00001C24" w:rsidRDefault="00AC5922" w:rsidP="00E0513C">
      <w:pPr>
        <w:pStyle w:val="paragraph"/>
      </w:pPr>
      <w:r w:rsidRPr="00001C24">
        <w:tab/>
        <w:t>(d)</w:t>
      </w:r>
      <w:r w:rsidRPr="00001C24">
        <w:tab/>
        <w:t>the relevant data may be destroyed, altered or otherwise interfered with, if the authorised person does not take action under this subsection.</w:t>
      </w:r>
    </w:p>
    <w:p w:rsidR="00AC5922" w:rsidRPr="00001C24" w:rsidRDefault="00AC5922" w:rsidP="00E0513C">
      <w:pPr>
        <w:pStyle w:val="subsection2"/>
      </w:pPr>
      <w:r w:rsidRPr="00001C24">
        <w:t>The equipment may be secured by locking it up, placing a guard or any other means.</w:t>
      </w:r>
    </w:p>
    <w:p w:rsidR="00AC5922" w:rsidRPr="00001C24" w:rsidRDefault="00AC5922" w:rsidP="00E0513C">
      <w:pPr>
        <w:pStyle w:val="subsection"/>
      </w:pPr>
      <w:r w:rsidRPr="00001C24">
        <w:tab/>
        <w:t>(3)</w:t>
      </w:r>
      <w:r w:rsidRPr="00001C24">
        <w:tab/>
        <w:t>The authorised person must give notice to the occupier of the premises</w:t>
      </w:r>
      <w:r w:rsidRPr="00001C24">
        <w:rPr>
          <w:kern w:val="28"/>
        </w:rPr>
        <w:t>, or another person who apparently represents the occupier,</w:t>
      </w:r>
      <w:r w:rsidRPr="00001C24">
        <w:t xml:space="preserve"> of:</w:t>
      </w:r>
    </w:p>
    <w:p w:rsidR="00AC5922" w:rsidRPr="00001C24" w:rsidRDefault="00AC5922" w:rsidP="00E0513C">
      <w:pPr>
        <w:pStyle w:val="paragraph"/>
      </w:pPr>
      <w:r w:rsidRPr="00001C24">
        <w:tab/>
        <w:t>(a)</w:t>
      </w:r>
      <w:r w:rsidRPr="00001C24">
        <w:tab/>
        <w:t>the authorised person’s intention to secure the equipment; and</w:t>
      </w:r>
    </w:p>
    <w:p w:rsidR="00AC5922" w:rsidRPr="00001C24" w:rsidRDefault="00AC5922" w:rsidP="00E0513C">
      <w:pPr>
        <w:pStyle w:val="paragraph"/>
      </w:pPr>
      <w:r w:rsidRPr="00001C24">
        <w:tab/>
        <w:t>(b)</w:t>
      </w:r>
      <w:r w:rsidRPr="00001C24">
        <w:tab/>
        <w:t>the fact that the equipment may be secured for up to 24 hours.</w:t>
      </w:r>
    </w:p>
    <w:p w:rsidR="00AC5922" w:rsidRPr="00001C24" w:rsidRDefault="00AC5922" w:rsidP="00E0513C">
      <w:pPr>
        <w:pStyle w:val="SubsectionHead"/>
        <w:rPr>
          <w:kern w:val="28"/>
        </w:rPr>
      </w:pPr>
      <w:r w:rsidRPr="00001C24">
        <w:rPr>
          <w:kern w:val="28"/>
        </w:rPr>
        <w:t>Period equipment may be secured</w:t>
      </w:r>
    </w:p>
    <w:p w:rsidR="00AC5922" w:rsidRPr="00001C24" w:rsidRDefault="00AC5922" w:rsidP="00E0513C">
      <w:pPr>
        <w:pStyle w:val="subsection"/>
      </w:pPr>
      <w:r w:rsidRPr="00001C24">
        <w:tab/>
        <w:t>(4)</w:t>
      </w:r>
      <w:r w:rsidRPr="00001C24">
        <w:tab/>
        <w:t>The equipment may be secured until the earlier of the following happens:</w:t>
      </w:r>
    </w:p>
    <w:p w:rsidR="00AC5922" w:rsidRPr="00001C24" w:rsidRDefault="00AC5922" w:rsidP="00E0513C">
      <w:pPr>
        <w:pStyle w:val="paragraph"/>
      </w:pPr>
      <w:r w:rsidRPr="00001C24">
        <w:tab/>
        <w:t>(a)</w:t>
      </w:r>
      <w:r w:rsidRPr="00001C24">
        <w:tab/>
        <w:t>the 24</w:t>
      </w:r>
      <w:r w:rsidR="00001C24">
        <w:noBreakHyphen/>
      </w:r>
      <w:r w:rsidRPr="00001C24">
        <w:t>hour period ends;</w:t>
      </w:r>
    </w:p>
    <w:p w:rsidR="00AC5922" w:rsidRPr="00001C24" w:rsidRDefault="00AC5922" w:rsidP="00E0513C">
      <w:pPr>
        <w:pStyle w:val="paragraph"/>
      </w:pPr>
      <w:r w:rsidRPr="00001C24">
        <w:tab/>
        <w:t>(b)</w:t>
      </w:r>
      <w:r w:rsidRPr="00001C24">
        <w:tab/>
        <w:t>the equipment has been operated by the expert.</w:t>
      </w:r>
    </w:p>
    <w:p w:rsidR="00AC5922" w:rsidRPr="00001C24" w:rsidRDefault="00AC5922" w:rsidP="00E0513C">
      <w:pPr>
        <w:pStyle w:val="notetext"/>
      </w:pPr>
      <w:r w:rsidRPr="00001C24">
        <w:lastRenderedPageBreak/>
        <w:t>Note:</w:t>
      </w:r>
      <w:r w:rsidRPr="00001C24">
        <w:tab/>
        <w:t>For compensation for damage to electronic equipment, see section</w:t>
      </w:r>
      <w:r w:rsidR="00001C24">
        <w:t> </w:t>
      </w:r>
      <w:r w:rsidR="001A52BC" w:rsidRPr="00001C24">
        <w:t>155</w:t>
      </w:r>
      <w:r w:rsidRPr="00001C24">
        <w:t>.</w:t>
      </w:r>
    </w:p>
    <w:p w:rsidR="00AC5922" w:rsidRPr="00001C24" w:rsidRDefault="00AC5922" w:rsidP="00E0513C">
      <w:pPr>
        <w:pStyle w:val="SubsectionHead"/>
        <w:rPr>
          <w:kern w:val="28"/>
        </w:rPr>
      </w:pPr>
      <w:r w:rsidRPr="00001C24">
        <w:rPr>
          <w:kern w:val="28"/>
        </w:rPr>
        <w:t>Extensions</w:t>
      </w:r>
    </w:p>
    <w:p w:rsidR="00AC5922" w:rsidRPr="00001C24" w:rsidRDefault="00AC5922" w:rsidP="00E0513C">
      <w:pPr>
        <w:pStyle w:val="subsection"/>
      </w:pPr>
      <w:r w:rsidRPr="00001C24">
        <w:tab/>
        <w:t>(5)</w:t>
      </w:r>
      <w:r w:rsidRPr="00001C24">
        <w:tab/>
        <w:t>The authorised person may apply to an issuing officer for an extension of the 24</w:t>
      </w:r>
      <w:r w:rsidR="00001C24">
        <w:noBreakHyphen/>
      </w:r>
      <w:r w:rsidRPr="00001C24">
        <w:t>hour period if the authorised person believes on reasonable grounds that the equipment needs to be secured for longer than that period.</w:t>
      </w:r>
    </w:p>
    <w:p w:rsidR="00AC5922" w:rsidRPr="00001C24" w:rsidRDefault="00AC5922" w:rsidP="00E0513C">
      <w:pPr>
        <w:pStyle w:val="subsection"/>
      </w:pPr>
      <w:r w:rsidRPr="00001C24">
        <w:tab/>
        <w:t>(6)</w:t>
      </w:r>
      <w:r w:rsidRPr="00001C24">
        <w:tab/>
        <w:t>Before making the application, the authorised person must give notice to the occupier of the premises</w:t>
      </w:r>
      <w:r w:rsidRPr="00001C24">
        <w:rPr>
          <w:kern w:val="28"/>
        </w:rPr>
        <w:t>, or another person who apparently represents the occupier,</w:t>
      </w:r>
      <w:r w:rsidRPr="00001C24">
        <w:t xml:space="preserve"> of his or her intention to apply for an extension. The occupier or other person is entitled to be heard in relation to that application.</w:t>
      </w:r>
    </w:p>
    <w:p w:rsidR="00AC5922" w:rsidRPr="00001C24" w:rsidRDefault="00AC5922" w:rsidP="00E0513C">
      <w:pPr>
        <w:pStyle w:val="subsection"/>
      </w:pPr>
      <w:r w:rsidRPr="00001C24">
        <w:tab/>
        <w:t>(7)</w:t>
      </w:r>
      <w:r w:rsidRPr="00001C24">
        <w:tab/>
        <w:t>The provisions of this Part relating to the issue of monitoring warrants apply, with such modifications as are necessary, to the issue of an extension.</w:t>
      </w:r>
    </w:p>
    <w:p w:rsidR="00AC5922" w:rsidRPr="00001C24" w:rsidRDefault="00AC5922" w:rsidP="00E0513C">
      <w:pPr>
        <w:pStyle w:val="subsection"/>
      </w:pPr>
      <w:r w:rsidRPr="00001C24">
        <w:tab/>
        <w:t>(8)</w:t>
      </w:r>
      <w:r w:rsidRPr="00001C24">
        <w:tab/>
        <w:t>The 24</w:t>
      </w:r>
      <w:r w:rsidR="00001C24">
        <w:noBreakHyphen/>
      </w:r>
      <w:r w:rsidRPr="00001C24">
        <w:t>hour period may be extended more than once.</w:t>
      </w:r>
    </w:p>
    <w:p w:rsidR="00AC5922" w:rsidRPr="00001C24" w:rsidRDefault="001A52BC" w:rsidP="00E0513C">
      <w:pPr>
        <w:pStyle w:val="ActHead5"/>
      </w:pPr>
      <w:bookmarkStart w:id="172" w:name="_Toc360105277"/>
      <w:r w:rsidRPr="00001C24">
        <w:rPr>
          <w:rStyle w:val="CharSectno"/>
        </w:rPr>
        <w:t>122</w:t>
      </w:r>
      <w:r w:rsidR="00AC5922" w:rsidRPr="00001C24">
        <w:t xml:space="preserve">  Securing evidence of the contravention of a related provision</w:t>
      </w:r>
      <w:bookmarkEnd w:id="172"/>
    </w:p>
    <w:p w:rsidR="00AC5922" w:rsidRPr="00001C24" w:rsidRDefault="00AC5922" w:rsidP="00E0513C">
      <w:pPr>
        <w:pStyle w:val="subsection"/>
      </w:pPr>
      <w:r w:rsidRPr="00001C24">
        <w:tab/>
        <w:t>(1)</w:t>
      </w:r>
      <w:r w:rsidRPr="00001C24">
        <w:tab/>
        <w:t>This section applies if an authorised person enters premises under a monitoring warrant for either or both of the following purposes:</w:t>
      </w:r>
    </w:p>
    <w:p w:rsidR="00AC5922" w:rsidRPr="00001C24" w:rsidRDefault="00AC5922" w:rsidP="00E0513C">
      <w:pPr>
        <w:pStyle w:val="paragraph"/>
        <w:rPr>
          <w:kern w:val="28"/>
        </w:rPr>
      </w:pPr>
      <w:r w:rsidRPr="00001C24">
        <w:tab/>
        <w:t>(a)</w:t>
      </w:r>
      <w:r w:rsidRPr="00001C24">
        <w:tab/>
        <w:t xml:space="preserve">determining whether a </w:t>
      </w:r>
      <w:r w:rsidRPr="00001C24">
        <w:rPr>
          <w:kern w:val="28"/>
        </w:rPr>
        <w:t>provision of this Act has been, or is being, complied with;</w:t>
      </w:r>
    </w:p>
    <w:p w:rsidR="00AC5922" w:rsidRPr="00001C24" w:rsidRDefault="00AC5922" w:rsidP="00E0513C">
      <w:pPr>
        <w:pStyle w:val="paragraph"/>
        <w:rPr>
          <w:kern w:val="28"/>
        </w:rPr>
      </w:pPr>
      <w:r w:rsidRPr="00001C24">
        <w:rPr>
          <w:kern w:val="28"/>
        </w:rPr>
        <w:tab/>
        <w:t>(b)</w:t>
      </w:r>
      <w:r w:rsidRPr="00001C24">
        <w:rPr>
          <w:kern w:val="28"/>
        </w:rPr>
        <w:tab/>
        <w:t>determining whether information given in compliance or purported compliance with a provision of this Act is correct.</w:t>
      </w:r>
    </w:p>
    <w:p w:rsidR="00AC5922" w:rsidRPr="00001C24" w:rsidRDefault="00AC5922" w:rsidP="00E0513C">
      <w:pPr>
        <w:pStyle w:val="SubsectionHead"/>
      </w:pPr>
      <w:r w:rsidRPr="00001C24">
        <w:t>Securing evidence for a period</w:t>
      </w:r>
    </w:p>
    <w:p w:rsidR="00AC5922" w:rsidRPr="00001C24" w:rsidRDefault="00AC5922" w:rsidP="00E0513C">
      <w:pPr>
        <w:pStyle w:val="subsection"/>
      </w:pPr>
      <w:r w:rsidRPr="00001C24">
        <w:tab/>
        <w:t>(2)</w:t>
      </w:r>
      <w:r w:rsidRPr="00001C24">
        <w:tab/>
        <w:t>T</w:t>
      </w:r>
      <w:r w:rsidRPr="00001C24">
        <w:rPr>
          <w:kern w:val="28"/>
        </w:rPr>
        <w:t xml:space="preserve">he </w:t>
      </w:r>
      <w:r w:rsidRPr="00001C24">
        <w:rPr>
          <w:b/>
          <w:i/>
        </w:rPr>
        <w:t>monitoring powers</w:t>
      </w:r>
      <w:r w:rsidRPr="00001C24">
        <w:t xml:space="preserve"> include the power to secure a thing for a period not exceeding 24 hours if:</w:t>
      </w:r>
    </w:p>
    <w:p w:rsidR="00AC5922" w:rsidRPr="00001C24" w:rsidRDefault="00AC5922" w:rsidP="00E0513C">
      <w:pPr>
        <w:pStyle w:val="paragraph"/>
      </w:pPr>
      <w:r w:rsidRPr="00001C24">
        <w:tab/>
        <w:t>(a)</w:t>
      </w:r>
      <w:r w:rsidRPr="00001C24">
        <w:tab/>
        <w:t>the thing is found during the exercise of monitoring powers on the premises; and</w:t>
      </w:r>
    </w:p>
    <w:p w:rsidR="00AC5922" w:rsidRPr="00001C24" w:rsidRDefault="00AC5922" w:rsidP="00E0513C">
      <w:pPr>
        <w:pStyle w:val="paragraph"/>
      </w:pPr>
      <w:r w:rsidRPr="00001C24">
        <w:tab/>
        <w:t>(b)</w:t>
      </w:r>
      <w:r w:rsidRPr="00001C24">
        <w:tab/>
        <w:t>an authorised person believes on reasonable grounds that:</w:t>
      </w:r>
    </w:p>
    <w:p w:rsidR="00AC5922" w:rsidRPr="00001C24" w:rsidRDefault="00AC5922" w:rsidP="00E0513C">
      <w:pPr>
        <w:pStyle w:val="paragraphsub"/>
      </w:pPr>
      <w:r w:rsidRPr="00001C24">
        <w:tab/>
        <w:t>(i)</w:t>
      </w:r>
      <w:r w:rsidRPr="00001C24">
        <w:tab/>
        <w:t xml:space="preserve">a related provision has been contravened with respect to the thing; </w:t>
      </w:r>
      <w:r w:rsidR="00D0034E" w:rsidRPr="00001C24">
        <w:t>or</w:t>
      </w:r>
    </w:p>
    <w:p w:rsidR="00AC5922" w:rsidRPr="00001C24" w:rsidRDefault="00AC5922" w:rsidP="00E0513C">
      <w:pPr>
        <w:pStyle w:val="paragraphsub"/>
      </w:pPr>
      <w:r w:rsidRPr="00001C24">
        <w:lastRenderedPageBreak/>
        <w:tab/>
        <w:t>(ii)</w:t>
      </w:r>
      <w:r w:rsidRPr="00001C24">
        <w:tab/>
        <w:t xml:space="preserve">the thing affords evidence of the contravention of a related provision; </w:t>
      </w:r>
      <w:r w:rsidR="00D0034E" w:rsidRPr="00001C24">
        <w:t>or</w:t>
      </w:r>
    </w:p>
    <w:p w:rsidR="00AC5922" w:rsidRPr="00001C24" w:rsidRDefault="00AC5922" w:rsidP="00E0513C">
      <w:pPr>
        <w:pStyle w:val="paragraphsub"/>
      </w:pPr>
      <w:r w:rsidRPr="00001C24">
        <w:tab/>
        <w:t>(iii)</w:t>
      </w:r>
      <w:r w:rsidRPr="00001C24">
        <w:tab/>
        <w:t>the thing is intended to be used for the purpose of contravening a related provision; and</w:t>
      </w:r>
    </w:p>
    <w:p w:rsidR="00AC5922" w:rsidRPr="00001C24" w:rsidRDefault="00AC5922" w:rsidP="00E0513C">
      <w:pPr>
        <w:pStyle w:val="paragraph"/>
      </w:pPr>
      <w:r w:rsidRPr="00001C24">
        <w:tab/>
        <w:t>(c)</w:t>
      </w:r>
      <w:r w:rsidRPr="00001C24">
        <w:tab/>
        <w:t>the authorised person believes on reasonable grounds that:</w:t>
      </w:r>
    </w:p>
    <w:p w:rsidR="00AC5922" w:rsidRPr="00001C24" w:rsidRDefault="00AC5922" w:rsidP="00E0513C">
      <w:pPr>
        <w:pStyle w:val="paragraphsub"/>
      </w:pPr>
      <w:r w:rsidRPr="00001C24">
        <w:tab/>
        <w:t>(i)</w:t>
      </w:r>
      <w:r w:rsidRPr="00001C24">
        <w:tab/>
        <w:t>it is necessary to secure the thing in order to prevent it from being concealed, lost or destroyed before a warrant to seize the thing is obtained; and</w:t>
      </w:r>
    </w:p>
    <w:p w:rsidR="00AC5922" w:rsidRPr="00001C24" w:rsidRDefault="00AC5922" w:rsidP="00E0513C">
      <w:pPr>
        <w:pStyle w:val="paragraphsub"/>
      </w:pPr>
      <w:r w:rsidRPr="00001C24">
        <w:tab/>
        <w:t>(ii)</w:t>
      </w:r>
      <w:r w:rsidRPr="00001C24">
        <w:tab/>
        <w:t>it is necessary to secure the thing without a warrant because the circumstances are serious and urgent.</w:t>
      </w:r>
    </w:p>
    <w:p w:rsidR="00AC5922" w:rsidRPr="00001C24" w:rsidRDefault="00AC5922" w:rsidP="00E0513C">
      <w:pPr>
        <w:pStyle w:val="SubsectionHead"/>
      </w:pPr>
      <w:r w:rsidRPr="00001C24">
        <w:t>Extensions</w:t>
      </w:r>
    </w:p>
    <w:p w:rsidR="00AC5922" w:rsidRPr="00001C24" w:rsidRDefault="00AC5922" w:rsidP="00E0513C">
      <w:pPr>
        <w:pStyle w:val="subsection"/>
      </w:pPr>
      <w:r w:rsidRPr="00001C24">
        <w:tab/>
        <w:t>(3)</w:t>
      </w:r>
      <w:r w:rsidRPr="00001C24">
        <w:tab/>
      </w:r>
      <w:r w:rsidR="001E5AAF" w:rsidRPr="00001C24">
        <w:t>The authorised person may apply to an issuing officer for an extension of the 24</w:t>
      </w:r>
      <w:r w:rsidR="00001C24">
        <w:noBreakHyphen/>
      </w:r>
      <w:r w:rsidR="001E5AAF" w:rsidRPr="00001C24">
        <w:t>hour period i</w:t>
      </w:r>
      <w:r w:rsidRPr="00001C24">
        <w:t xml:space="preserve">f </w:t>
      </w:r>
      <w:r w:rsidR="001E5AAF" w:rsidRPr="00001C24">
        <w:t>the</w:t>
      </w:r>
      <w:r w:rsidRPr="00001C24">
        <w:t xml:space="preserve"> authorised person believes on reasonable grounds that the thing needs to be secured for </w:t>
      </w:r>
      <w:r w:rsidR="00E43576" w:rsidRPr="00001C24">
        <w:t>longer</w:t>
      </w:r>
      <w:r w:rsidRPr="00001C24">
        <w:t xml:space="preserve"> than </w:t>
      </w:r>
      <w:r w:rsidR="001E5AAF" w:rsidRPr="00001C24">
        <w:t>that period</w:t>
      </w:r>
      <w:r w:rsidRPr="00001C24">
        <w:t>.</w:t>
      </w:r>
    </w:p>
    <w:p w:rsidR="00AC5922" w:rsidRPr="00001C24" w:rsidRDefault="00AC5922" w:rsidP="00E0513C">
      <w:pPr>
        <w:pStyle w:val="subsection"/>
      </w:pPr>
      <w:r w:rsidRPr="00001C24">
        <w:tab/>
        <w:t>(4)</w:t>
      </w:r>
      <w:r w:rsidRPr="00001C24">
        <w:tab/>
      </w:r>
      <w:r w:rsidR="001C68A4" w:rsidRPr="00001C24">
        <w:t>Before making the application, t</w:t>
      </w:r>
      <w:r w:rsidRPr="00001C24">
        <w:t>he authorised person must give notice to the occupier of the premises</w:t>
      </w:r>
      <w:r w:rsidRPr="00001C24">
        <w:rPr>
          <w:kern w:val="28"/>
        </w:rPr>
        <w:t>, or another person who apparently represents the occupier,</w:t>
      </w:r>
      <w:r w:rsidRPr="00001C24">
        <w:t xml:space="preserve"> of his or her intention to apply for an extension. The occupier or other person is entitled to be heard in relation to that application.</w:t>
      </w:r>
    </w:p>
    <w:p w:rsidR="00AC5922" w:rsidRPr="00001C24" w:rsidRDefault="00AC5922" w:rsidP="00E0513C">
      <w:pPr>
        <w:pStyle w:val="subsection"/>
      </w:pPr>
      <w:r w:rsidRPr="00001C24">
        <w:tab/>
        <w:t>(5)</w:t>
      </w:r>
      <w:r w:rsidRPr="00001C24">
        <w:tab/>
        <w:t>The provisions of this Part relating to the issue of monitoring warrants apply, with such modifications as are necessary, to the issue of an extension.</w:t>
      </w:r>
    </w:p>
    <w:p w:rsidR="00AC5922" w:rsidRPr="00001C24" w:rsidRDefault="00AC5922" w:rsidP="00E0513C">
      <w:pPr>
        <w:pStyle w:val="subsection"/>
      </w:pPr>
      <w:r w:rsidRPr="00001C24">
        <w:tab/>
        <w:t>(6)</w:t>
      </w:r>
      <w:r w:rsidRPr="00001C24">
        <w:tab/>
        <w:t>The 24</w:t>
      </w:r>
      <w:r w:rsidR="00001C24">
        <w:noBreakHyphen/>
      </w:r>
      <w:r w:rsidRPr="00001C24">
        <w:t>hour period may be extended more than once.</w:t>
      </w:r>
    </w:p>
    <w:p w:rsidR="00AC5922" w:rsidRPr="00001C24" w:rsidRDefault="00AC5922" w:rsidP="008E604D">
      <w:pPr>
        <w:pStyle w:val="ActHead3"/>
        <w:pageBreakBefore/>
      </w:pPr>
      <w:bookmarkStart w:id="173" w:name="_Toc360105278"/>
      <w:r w:rsidRPr="00001C24">
        <w:rPr>
          <w:rStyle w:val="CharDivNo"/>
        </w:rPr>
        <w:lastRenderedPageBreak/>
        <w:t>Division</w:t>
      </w:r>
      <w:r w:rsidR="00001C24" w:rsidRPr="00001C24">
        <w:rPr>
          <w:rStyle w:val="CharDivNo"/>
        </w:rPr>
        <w:t> </w:t>
      </w:r>
      <w:r w:rsidRPr="00001C24">
        <w:rPr>
          <w:rStyle w:val="CharDivNo"/>
        </w:rPr>
        <w:t>2</w:t>
      </w:r>
      <w:r w:rsidRPr="00001C24">
        <w:t>—</w:t>
      </w:r>
      <w:r w:rsidRPr="00001C24">
        <w:rPr>
          <w:rStyle w:val="CharDivText"/>
        </w:rPr>
        <w:t>Persons assisting authorised persons</w:t>
      </w:r>
      <w:bookmarkEnd w:id="173"/>
    </w:p>
    <w:p w:rsidR="00AC5922" w:rsidRPr="00001C24" w:rsidRDefault="001A52BC" w:rsidP="00E0513C">
      <w:pPr>
        <w:pStyle w:val="ActHead5"/>
      </w:pPr>
      <w:bookmarkStart w:id="174" w:name="_Toc360105279"/>
      <w:r w:rsidRPr="00001C24">
        <w:rPr>
          <w:rStyle w:val="CharSectno"/>
        </w:rPr>
        <w:t>123</w:t>
      </w:r>
      <w:r w:rsidR="00AC5922" w:rsidRPr="00001C24">
        <w:t xml:space="preserve">  Persons assisting authorised persons</w:t>
      </w:r>
      <w:bookmarkEnd w:id="174"/>
    </w:p>
    <w:p w:rsidR="00AC5922" w:rsidRPr="00001C24" w:rsidRDefault="00AC5922" w:rsidP="00E0513C">
      <w:pPr>
        <w:pStyle w:val="SubsectionHead"/>
      </w:pPr>
      <w:r w:rsidRPr="00001C24">
        <w:t>Authorised persons may be assisted by other persons</w:t>
      </w:r>
    </w:p>
    <w:p w:rsidR="00AC5922" w:rsidRPr="00001C24" w:rsidRDefault="00AC5922" w:rsidP="00E0513C">
      <w:pPr>
        <w:pStyle w:val="subsection"/>
      </w:pPr>
      <w:r w:rsidRPr="00001C24">
        <w:tab/>
        <w:t>(1)</w:t>
      </w:r>
      <w:r w:rsidRPr="00001C24">
        <w:tab/>
        <w:t>An authorised person may be assisted by other persons in exercising powers or performing functions or duties under this Part and Part</w:t>
      </w:r>
      <w:r w:rsidR="00001C24">
        <w:t> </w:t>
      </w:r>
      <w:r w:rsidRPr="00001C24">
        <w:t xml:space="preserve">7, if that assistance is necessary and reasonable. A person giving such assistance is a </w:t>
      </w:r>
      <w:r w:rsidRPr="00001C24">
        <w:rPr>
          <w:b/>
          <w:i/>
        </w:rPr>
        <w:t xml:space="preserve">person assisting </w:t>
      </w:r>
      <w:r w:rsidRPr="00001C24">
        <w:t>the authorised person.</w:t>
      </w:r>
    </w:p>
    <w:p w:rsidR="00AC5922" w:rsidRPr="00001C24" w:rsidRDefault="00AC5922" w:rsidP="00E0513C">
      <w:pPr>
        <w:pStyle w:val="SubsectionHead"/>
      </w:pPr>
      <w:r w:rsidRPr="00001C24">
        <w:t>Powers, functions and duties of a person assisting the authorised person</w:t>
      </w:r>
    </w:p>
    <w:p w:rsidR="00AC5922" w:rsidRPr="00001C24" w:rsidRDefault="00AC5922" w:rsidP="00E0513C">
      <w:pPr>
        <w:pStyle w:val="subsection"/>
      </w:pPr>
      <w:r w:rsidRPr="00001C24">
        <w:tab/>
        <w:t>(2)</w:t>
      </w:r>
      <w:r w:rsidRPr="00001C24">
        <w:tab/>
        <w:t>A person assisting the authorised person:</w:t>
      </w:r>
    </w:p>
    <w:p w:rsidR="00AC5922" w:rsidRPr="00001C24" w:rsidRDefault="00AC5922" w:rsidP="00E0513C">
      <w:pPr>
        <w:pStyle w:val="paragraph"/>
      </w:pPr>
      <w:r w:rsidRPr="00001C24">
        <w:tab/>
        <w:t>(a)</w:t>
      </w:r>
      <w:r w:rsidRPr="00001C24">
        <w:tab/>
        <w:t>may enter the premises; and</w:t>
      </w:r>
    </w:p>
    <w:p w:rsidR="00AC5922" w:rsidRPr="00001C24" w:rsidRDefault="00AC5922" w:rsidP="00E0513C">
      <w:pPr>
        <w:pStyle w:val="paragraph"/>
      </w:pPr>
      <w:r w:rsidRPr="00001C24">
        <w:tab/>
        <w:t>(b)</w:t>
      </w:r>
      <w:r w:rsidRPr="00001C24">
        <w:tab/>
        <w:t>may exercise powers and perform functions and duties under this Part and Part</w:t>
      </w:r>
      <w:r w:rsidR="00001C24">
        <w:t> </w:t>
      </w:r>
      <w:r w:rsidRPr="00001C24">
        <w:t>7</w:t>
      </w:r>
      <w:r w:rsidRPr="00001C24">
        <w:rPr>
          <w:i/>
        </w:rPr>
        <w:t xml:space="preserve"> </w:t>
      </w:r>
      <w:r w:rsidRPr="00001C24">
        <w:t>for the purposes of assisting the authorised person to determine whether:</w:t>
      </w:r>
    </w:p>
    <w:p w:rsidR="00AC5922" w:rsidRPr="00001C24" w:rsidRDefault="00AC5922" w:rsidP="00E0513C">
      <w:pPr>
        <w:pStyle w:val="paragraphsub"/>
        <w:rPr>
          <w:kern w:val="28"/>
        </w:rPr>
      </w:pPr>
      <w:r w:rsidRPr="00001C24">
        <w:tab/>
        <w:t>(i)</w:t>
      </w:r>
      <w:r w:rsidRPr="00001C24">
        <w:tab/>
        <w:t xml:space="preserve">a </w:t>
      </w:r>
      <w:r w:rsidRPr="00001C24">
        <w:rPr>
          <w:kern w:val="28"/>
        </w:rPr>
        <w:t>provision of this Act has been, or is being, complied with; or</w:t>
      </w:r>
    </w:p>
    <w:p w:rsidR="00AC5922" w:rsidRPr="00001C24" w:rsidRDefault="00AC5922" w:rsidP="00E0513C">
      <w:pPr>
        <w:pStyle w:val="paragraphsub"/>
      </w:pPr>
      <w:r w:rsidRPr="00001C24">
        <w:rPr>
          <w:kern w:val="28"/>
        </w:rPr>
        <w:tab/>
        <w:t>(ii)</w:t>
      </w:r>
      <w:r w:rsidRPr="00001C24">
        <w:rPr>
          <w:kern w:val="28"/>
        </w:rPr>
        <w:tab/>
        <w:t>information given in compliance or purported compliance with a provision of this Act is correct</w:t>
      </w:r>
      <w:r w:rsidRPr="00001C24">
        <w:t>; and</w:t>
      </w:r>
    </w:p>
    <w:p w:rsidR="00AC5922" w:rsidRPr="00001C24" w:rsidRDefault="00AC5922" w:rsidP="00E0513C">
      <w:pPr>
        <w:pStyle w:val="paragraph"/>
      </w:pPr>
      <w:r w:rsidRPr="00001C24">
        <w:tab/>
        <w:t>(c)</w:t>
      </w:r>
      <w:r w:rsidRPr="00001C24">
        <w:tab/>
        <w:t>must do so in accordance with a direction given to the person assisting by the authorised person.</w:t>
      </w:r>
    </w:p>
    <w:p w:rsidR="00AC5922" w:rsidRPr="00001C24" w:rsidRDefault="00AC5922" w:rsidP="00E0513C">
      <w:pPr>
        <w:pStyle w:val="subsection"/>
      </w:pPr>
      <w:r w:rsidRPr="00001C24">
        <w:tab/>
        <w:t>(3)</w:t>
      </w:r>
      <w:r w:rsidRPr="00001C24">
        <w:tab/>
        <w:t xml:space="preserve">A power exercised by a person assisting the authorised person as mentioned in </w:t>
      </w:r>
      <w:r w:rsidR="00001C24">
        <w:t>subsection (</w:t>
      </w:r>
      <w:r w:rsidRPr="00001C24">
        <w:t>2) is taken for all purposes to have been exercised by the authorised person.</w:t>
      </w:r>
    </w:p>
    <w:p w:rsidR="00AC5922" w:rsidRPr="00001C24" w:rsidRDefault="00AC5922" w:rsidP="00E0513C">
      <w:pPr>
        <w:pStyle w:val="subsection"/>
      </w:pPr>
      <w:r w:rsidRPr="00001C24">
        <w:tab/>
        <w:t>(4)</w:t>
      </w:r>
      <w:r w:rsidRPr="00001C24">
        <w:tab/>
        <w:t xml:space="preserve">A function or duty performed by a person assisting the authorised person as mentioned in </w:t>
      </w:r>
      <w:r w:rsidR="00001C24">
        <w:t>subsection (</w:t>
      </w:r>
      <w:r w:rsidRPr="00001C24">
        <w:t>2) is taken for all purposes to have been performed by the authorised person.</w:t>
      </w:r>
    </w:p>
    <w:p w:rsidR="00AC5922" w:rsidRPr="00001C24" w:rsidRDefault="00AC5922" w:rsidP="00E0513C">
      <w:pPr>
        <w:pStyle w:val="subsection"/>
      </w:pPr>
      <w:r w:rsidRPr="00001C24">
        <w:tab/>
        <w:t>(5)</w:t>
      </w:r>
      <w:r w:rsidRPr="00001C24">
        <w:tab/>
        <w:t xml:space="preserve">If a direction is given under </w:t>
      </w:r>
      <w:r w:rsidR="00001C24">
        <w:t>paragraph (</w:t>
      </w:r>
      <w:r w:rsidRPr="00001C24">
        <w:t>2)(c) in writing, the direction is not a legislative instrument.</w:t>
      </w:r>
    </w:p>
    <w:p w:rsidR="00AC5922" w:rsidRPr="00001C24" w:rsidRDefault="00AC5922" w:rsidP="008E604D">
      <w:pPr>
        <w:pStyle w:val="ActHead3"/>
        <w:pageBreakBefore/>
      </w:pPr>
      <w:bookmarkStart w:id="175" w:name="_Toc360105280"/>
      <w:r w:rsidRPr="00001C24">
        <w:rPr>
          <w:rStyle w:val="CharDivNo"/>
        </w:rPr>
        <w:lastRenderedPageBreak/>
        <w:t>Division</w:t>
      </w:r>
      <w:r w:rsidR="00001C24" w:rsidRPr="00001C24">
        <w:rPr>
          <w:rStyle w:val="CharDivNo"/>
        </w:rPr>
        <w:t> </w:t>
      </w:r>
      <w:r w:rsidRPr="00001C24">
        <w:rPr>
          <w:rStyle w:val="CharDivNo"/>
        </w:rPr>
        <w:t>3</w:t>
      </w:r>
      <w:r w:rsidRPr="00001C24">
        <w:t>—</w:t>
      </w:r>
      <w:r w:rsidRPr="00001C24">
        <w:rPr>
          <w:rStyle w:val="CharDivText"/>
        </w:rPr>
        <w:t>Monitoring warrants</w:t>
      </w:r>
      <w:bookmarkEnd w:id="175"/>
    </w:p>
    <w:p w:rsidR="00AC5922" w:rsidRPr="00001C24" w:rsidRDefault="001A52BC" w:rsidP="00E0513C">
      <w:pPr>
        <w:pStyle w:val="ActHead5"/>
      </w:pPr>
      <w:bookmarkStart w:id="176" w:name="_Toc360105281"/>
      <w:r w:rsidRPr="00001C24">
        <w:rPr>
          <w:rStyle w:val="CharSectno"/>
        </w:rPr>
        <w:t>124</w:t>
      </w:r>
      <w:r w:rsidR="00AC5922" w:rsidRPr="00001C24">
        <w:t xml:space="preserve">  Monitoring warrants</w:t>
      </w:r>
      <w:bookmarkEnd w:id="176"/>
    </w:p>
    <w:p w:rsidR="00AC5922" w:rsidRPr="00001C24" w:rsidRDefault="00AC5922" w:rsidP="00E0513C">
      <w:pPr>
        <w:pStyle w:val="SubsectionHead"/>
      </w:pPr>
      <w:r w:rsidRPr="00001C24">
        <w:t>Application for warrant</w:t>
      </w:r>
    </w:p>
    <w:p w:rsidR="00AC5922" w:rsidRPr="00001C24" w:rsidRDefault="00AC5922" w:rsidP="00E0513C">
      <w:pPr>
        <w:pStyle w:val="subsection"/>
        <w:rPr>
          <w:kern w:val="28"/>
        </w:rPr>
      </w:pPr>
      <w:r w:rsidRPr="00001C24">
        <w:tab/>
        <w:t>(</w:t>
      </w:r>
      <w:r w:rsidRPr="00001C24">
        <w:rPr>
          <w:kern w:val="28"/>
        </w:rPr>
        <w:t>1)</w:t>
      </w:r>
      <w:r w:rsidRPr="00001C24">
        <w:rPr>
          <w:kern w:val="28"/>
        </w:rPr>
        <w:tab/>
        <w:t>An authorised person may apply to an issuing officer for a warrant under this section in relation to premises.</w:t>
      </w:r>
    </w:p>
    <w:p w:rsidR="00AC5922" w:rsidRPr="00001C24" w:rsidRDefault="00AC5922" w:rsidP="00E0513C">
      <w:pPr>
        <w:pStyle w:val="SubsectionHead"/>
      </w:pPr>
      <w:r w:rsidRPr="00001C24">
        <w:t>Issue of warrant</w:t>
      </w:r>
    </w:p>
    <w:p w:rsidR="00AC5922" w:rsidRPr="00001C24" w:rsidRDefault="00AC5922" w:rsidP="00E0513C">
      <w:pPr>
        <w:pStyle w:val="subsection"/>
        <w:rPr>
          <w:kern w:val="28"/>
        </w:rPr>
      </w:pPr>
      <w:r w:rsidRPr="00001C24">
        <w:rPr>
          <w:kern w:val="28"/>
        </w:rPr>
        <w:tab/>
        <w:t>(2)</w:t>
      </w:r>
      <w:r w:rsidRPr="00001C24">
        <w:rPr>
          <w:kern w:val="28"/>
        </w:rPr>
        <w:tab/>
        <w:t xml:space="preserve">The issuing officer may issue the warrant if the issuing officer is satisfied, by information on oath or affirmation, that it is reasonably necessary that one or more authorised persons should have access to the premises for the purpose of determining </w:t>
      </w:r>
      <w:r w:rsidRPr="00001C24">
        <w:t>whether</w:t>
      </w:r>
      <w:r w:rsidRPr="00001C24">
        <w:rPr>
          <w:kern w:val="28"/>
        </w:rPr>
        <w:t>:</w:t>
      </w:r>
    </w:p>
    <w:p w:rsidR="00AC5922" w:rsidRPr="00001C24" w:rsidRDefault="00AC5922" w:rsidP="00E0513C">
      <w:pPr>
        <w:pStyle w:val="paragraph"/>
      </w:pPr>
      <w:r w:rsidRPr="00001C24">
        <w:rPr>
          <w:kern w:val="28"/>
        </w:rPr>
        <w:tab/>
      </w:r>
      <w:r w:rsidRPr="00001C24">
        <w:t>(a)</w:t>
      </w:r>
      <w:r w:rsidRPr="00001C24">
        <w:tab/>
        <w:t>a provision of this Act has been, or is being, complied with; or</w:t>
      </w:r>
    </w:p>
    <w:p w:rsidR="00AC5922" w:rsidRPr="00001C24" w:rsidRDefault="00AC5922" w:rsidP="00E0513C">
      <w:pPr>
        <w:pStyle w:val="paragraph"/>
      </w:pPr>
      <w:r w:rsidRPr="00001C24">
        <w:tab/>
        <w:t>(b)</w:t>
      </w:r>
      <w:r w:rsidRPr="00001C24">
        <w:tab/>
        <w:t>information given in compliance or purported compliance with a provision of this Act is correct.</w:t>
      </w:r>
    </w:p>
    <w:p w:rsidR="00AC5922" w:rsidRPr="00001C24" w:rsidRDefault="00AC5922" w:rsidP="00E0513C">
      <w:pPr>
        <w:pStyle w:val="subsection"/>
        <w:rPr>
          <w:kern w:val="28"/>
        </w:rPr>
      </w:pPr>
      <w:r w:rsidRPr="00001C24">
        <w:rPr>
          <w:kern w:val="28"/>
        </w:rPr>
        <w:tab/>
        <w:t>(3)</w:t>
      </w:r>
      <w:r w:rsidRPr="00001C24">
        <w:rPr>
          <w:kern w:val="28"/>
        </w:rPr>
        <w:tab/>
        <w:t>However, the issuing officer must not issue the warrant unless the authorised person or some other person has given to the issuing officer, either orally or by affidavit, such further information (if any) as the issuing officer requires concerning the grounds on which the issue of the warrant is being sought.</w:t>
      </w:r>
    </w:p>
    <w:p w:rsidR="00AC5922" w:rsidRPr="00001C24" w:rsidRDefault="00AC5922" w:rsidP="00E0513C">
      <w:pPr>
        <w:pStyle w:val="SubsectionHead"/>
        <w:rPr>
          <w:kern w:val="28"/>
        </w:rPr>
      </w:pPr>
      <w:r w:rsidRPr="00001C24">
        <w:rPr>
          <w:kern w:val="28"/>
        </w:rPr>
        <w:t>Content of warrant</w:t>
      </w:r>
    </w:p>
    <w:p w:rsidR="00AC5922" w:rsidRPr="00001C24" w:rsidRDefault="00AC5922" w:rsidP="00E0513C">
      <w:pPr>
        <w:pStyle w:val="subsection"/>
        <w:rPr>
          <w:kern w:val="28"/>
        </w:rPr>
      </w:pPr>
      <w:r w:rsidRPr="00001C24">
        <w:rPr>
          <w:kern w:val="28"/>
        </w:rPr>
        <w:tab/>
        <w:t>(4)</w:t>
      </w:r>
      <w:r w:rsidRPr="00001C24">
        <w:rPr>
          <w:kern w:val="28"/>
        </w:rPr>
        <w:tab/>
        <w:t>The warrant must:</w:t>
      </w:r>
    </w:p>
    <w:p w:rsidR="00AC5922" w:rsidRPr="00001C24" w:rsidRDefault="00AC5922" w:rsidP="00E0513C">
      <w:pPr>
        <w:pStyle w:val="paragraph"/>
      </w:pPr>
      <w:r w:rsidRPr="00001C24">
        <w:tab/>
        <w:t>(a)</w:t>
      </w:r>
      <w:r w:rsidRPr="00001C24">
        <w:tab/>
        <w:t>describe the premises to which the warrant relates; and</w:t>
      </w:r>
    </w:p>
    <w:p w:rsidR="00AC5922" w:rsidRPr="00001C24" w:rsidRDefault="00AC5922" w:rsidP="00E0513C">
      <w:pPr>
        <w:pStyle w:val="paragraph"/>
        <w:rPr>
          <w:kern w:val="28"/>
        </w:rPr>
      </w:pPr>
      <w:r w:rsidRPr="00001C24">
        <w:rPr>
          <w:kern w:val="28"/>
        </w:rPr>
        <w:tab/>
        <w:t>(b)</w:t>
      </w:r>
      <w:r w:rsidRPr="00001C24">
        <w:rPr>
          <w:kern w:val="28"/>
        </w:rPr>
        <w:tab/>
        <w:t>state that the warrant is issued under this section; and</w:t>
      </w:r>
    </w:p>
    <w:p w:rsidR="00AC5922" w:rsidRPr="00001C24" w:rsidRDefault="00AC5922" w:rsidP="00E0513C">
      <w:pPr>
        <w:pStyle w:val="paragraph"/>
      </w:pPr>
      <w:r w:rsidRPr="00001C24">
        <w:rPr>
          <w:kern w:val="28"/>
        </w:rPr>
        <w:tab/>
        <w:t>(c)</w:t>
      </w:r>
      <w:r w:rsidRPr="00001C24">
        <w:rPr>
          <w:kern w:val="28"/>
        </w:rPr>
        <w:tab/>
        <w:t>state the purpose for which the warrant is issued</w:t>
      </w:r>
      <w:r w:rsidRPr="00001C24">
        <w:t>; and</w:t>
      </w:r>
    </w:p>
    <w:p w:rsidR="00AC5922" w:rsidRPr="00001C24" w:rsidRDefault="00AC5922" w:rsidP="00E0513C">
      <w:pPr>
        <w:pStyle w:val="paragraph"/>
        <w:rPr>
          <w:kern w:val="28"/>
        </w:rPr>
      </w:pPr>
      <w:r w:rsidRPr="00001C24">
        <w:rPr>
          <w:kern w:val="28"/>
        </w:rPr>
        <w:tab/>
        <w:t>(d)</w:t>
      </w:r>
      <w:r w:rsidRPr="00001C24">
        <w:rPr>
          <w:kern w:val="28"/>
        </w:rPr>
        <w:tab/>
        <w:t>authorise</w:t>
      </w:r>
      <w:r w:rsidR="00013B7F" w:rsidRPr="00001C24">
        <w:rPr>
          <w:kern w:val="28"/>
        </w:rPr>
        <w:t>, on any one or more occasions</w:t>
      </w:r>
      <w:r w:rsidRPr="00001C24">
        <w:rPr>
          <w:kern w:val="28"/>
        </w:rPr>
        <w:t xml:space="preserve"> </w:t>
      </w:r>
      <w:r w:rsidR="005103EE" w:rsidRPr="00001C24">
        <w:rPr>
          <w:kern w:val="28"/>
        </w:rPr>
        <w:t xml:space="preserve">while the warrant remains in force, </w:t>
      </w:r>
      <w:r w:rsidRPr="00001C24">
        <w:rPr>
          <w:kern w:val="28"/>
        </w:rPr>
        <w:t>one or more authorised persons (wheth</w:t>
      </w:r>
      <w:r w:rsidR="00013B7F" w:rsidRPr="00001C24">
        <w:rPr>
          <w:kern w:val="28"/>
        </w:rPr>
        <w:t>er or not named in the warrant)</w:t>
      </w:r>
      <w:r w:rsidRPr="00001C24">
        <w:rPr>
          <w:kern w:val="28"/>
        </w:rPr>
        <w:t>:</w:t>
      </w:r>
    </w:p>
    <w:p w:rsidR="00AC5922" w:rsidRPr="00001C24" w:rsidRDefault="00AC5922" w:rsidP="00E0513C">
      <w:pPr>
        <w:pStyle w:val="paragraphsub"/>
        <w:rPr>
          <w:kern w:val="28"/>
        </w:rPr>
      </w:pPr>
      <w:r w:rsidRPr="00001C24">
        <w:rPr>
          <w:kern w:val="28"/>
        </w:rPr>
        <w:tab/>
        <w:t>(i)</w:t>
      </w:r>
      <w:r w:rsidRPr="00001C24">
        <w:rPr>
          <w:kern w:val="28"/>
        </w:rPr>
        <w:tab/>
        <w:t>to enter the premises; and</w:t>
      </w:r>
    </w:p>
    <w:p w:rsidR="00AC5922" w:rsidRPr="00001C24" w:rsidRDefault="00AC5922" w:rsidP="00E0513C">
      <w:pPr>
        <w:pStyle w:val="paragraphsub"/>
        <w:rPr>
          <w:kern w:val="28"/>
        </w:rPr>
      </w:pPr>
      <w:r w:rsidRPr="00001C24">
        <w:rPr>
          <w:kern w:val="28"/>
        </w:rPr>
        <w:lastRenderedPageBreak/>
        <w:tab/>
        <w:t>(ii)</w:t>
      </w:r>
      <w:r w:rsidRPr="00001C24">
        <w:rPr>
          <w:kern w:val="28"/>
        </w:rPr>
        <w:tab/>
        <w:t xml:space="preserve">to exercise the powers set out in this Part and </w:t>
      </w:r>
      <w:r w:rsidRPr="00001C24">
        <w:t>Part</w:t>
      </w:r>
      <w:r w:rsidR="00001C24">
        <w:t> </w:t>
      </w:r>
      <w:r w:rsidRPr="00001C24">
        <w:t xml:space="preserve">7 </w:t>
      </w:r>
      <w:r w:rsidRPr="00001C24">
        <w:rPr>
          <w:kern w:val="28"/>
        </w:rPr>
        <w:t>in relation to the premises; and</w:t>
      </w:r>
    </w:p>
    <w:p w:rsidR="00AC5922" w:rsidRPr="00001C24" w:rsidRDefault="00AC5922" w:rsidP="00E0513C">
      <w:pPr>
        <w:pStyle w:val="paragraph"/>
        <w:rPr>
          <w:kern w:val="28"/>
        </w:rPr>
      </w:pPr>
      <w:r w:rsidRPr="00001C24">
        <w:rPr>
          <w:kern w:val="28"/>
        </w:rPr>
        <w:tab/>
        <w:t>(e)</w:t>
      </w:r>
      <w:r w:rsidRPr="00001C24">
        <w:rPr>
          <w:kern w:val="28"/>
        </w:rPr>
        <w:tab/>
        <w:t>state whether entry is authorised to be made at any time of the day or during specified hours of the day; and</w:t>
      </w:r>
    </w:p>
    <w:p w:rsidR="00AC5922" w:rsidRPr="00001C24" w:rsidRDefault="00AC5922" w:rsidP="00E0513C">
      <w:pPr>
        <w:pStyle w:val="paragraph"/>
        <w:rPr>
          <w:kern w:val="28"/>
        </w:rPr>
      </w:pPr>
      <w:r w:rsidRPr="00001C24">
        <w:rPr>
          <w:kern w:val="28"/>
        </w:rPr>
        <w:tab/>
        <w:t>(f)</w:t>
      </w:r>
      <w:r w:rsidRPr="00001C24">
        <w:rPr>
          <w:kern w:val="28"/>
        </w:rPr>
        <w:tab/>
        <w:t>specify the day (not more than 6 months after the issue of the warrant) on which the warrant ceases to be in force.</w:t>
      </w:r>
    </w:p>
    <w:p w:rsidR="00AC5922" w:rsidRPr="00001C24" w:rsidRDefault="00AC5922" w:rsidP="008E604D">
      <w:pPr>
        <w:pStyle w:val="ActHead2"/>
        <w:pageBreakBefore/>
      </w:pPr>
      <w:bookmarkStart w:id="177" w:name="_Toc360105282"/>
      <w:r w:rsidRPr="00001C24">
        <w:rPr>
          <w:rStyle w:val="CharPartNo"/>
        </w:rPr>
        <w:lastRenderedPageBreak/>
        <w:t>Part</w:t>
      </w:r>
      <w:r w:rsidR="00001C24" w:rsidRPr="00001C24">
        <w:rPr>
          <w:rStyle w:val="CharPartNo"/>
        </w:rPr>
        <w:t> </w:t>
      </w:r>
      <w:r w:rsidRPr="00001C24">
        <w:rPr>
          <w:rStyle w:val="CharPartNo"/>
        </w:rPr>
        <w:t>6</w:t>
      </w:r>
      <w:r w:rsidRPr="00001C24">
        <w:t>—</w:t>
      </w:r>
      <w:r w:rsidRPr="00001C24">
        <w:rPr>
          <w:rStyle w:val="CharPartText"/>
        </w:rPr>
        <w:t>Investigation</w:t>
      </w:r>
      <w:bookmarkEnd w:id="177"/>
    </w:p>
    <w:p w:rsidR="00AC5922" w:rsidRPr="00001C24" w:rsidRDefault="00AC5922" w:rsidP="00E0513C">
      <w:pPr>
        <w:pStyle w:val="ActHead3"/>
      </w:pPr>
      <w:bookmarkStart w:id="178" w:name="_Toc360105283"/>
      <w:r w:rsidRPr="00001C24">
        <w:rPr>
          <w:rStyle w:val="CharDivNo"/>
        </w:rPr>
        <w:t>Division</w:t>
      </w:r>
      <w:r w:rsidR="00001C24" w:rsidRPr="00001C24">
        <w:rPr>
          <w:rStyle w:val="CharDivNo"/>
        </w:rPr>
        <w:t> </w:t>
      </w:r>
      <w:r w:rsidRPr="00001C24">
        <w:rPr>
          <w:rStyle w:val="CharDivNo"/>
        </w:rPr>
        <w:t>1</w:t>
      </w:r>
      <w:r w:rsidRPr="00001C24">
        <w:t>—</w:t>
      </w:r>
      <w:r w:rsidRPr="00001C24">
        <w:rPr>
          <w:rStyle w:val="CharDivText"/>
        </w:rPr>
        <w:t>Investigation powers</w:t>
      </w:r>
      <w:bookmarkEnd w:id="178"/>
    </w:p>
    <w:p w:rsidR="00AC5922" w:rsidRPr="00001C24" w:rsidRDefault="001A52BC" w:rsidP="00E0513C">
      <w:pPr>
        <w:pStyle w:val="ActHead5"/>
      </w:pPr>
      <w:bookmarkStart w:id="179" w:name="_Toc360105284"/>
      <w:r w:rsidRPr="00001C24">
        <w:rPr>
          <w:rStyle w:val="CharSectno"/>
        </w:rPr>
        <w:t>125</w:t>
      </w:r>
      <w:r w:rsidR="00AC5922" w:rsidRPr="00001C24">
        <w:t xml:space="preserve">  Authorised person may enter premises by consent or under a warrant</w:t>
      </w:r>
      <w:bookmarkEnd w:id="179"/>
    </w:p>
    <w:p w:rsidR="00AC5922" w:rsidRPr="00001C24" w:rsidRDefault="00AC5922" w:rsidP="00E0513C">
      <w:pPr>
        <w:pStyle w:val="subsection"/>
        <w:rPr>
          <w:kern w:val="28"/>
        </w:rPr>
      </w:pPr>
      <w:r w:rsidRPr="00001C24">
        <w:tab/>
        <w:t>(1)</w:t>
      </w:r>
      <w:r w:rsidRPr="00001C24">
        <w:rPr>
          <w:kern w:val="28"/>
        </w:rPr>
        <w:tab/>
        <w:t>If an authorised person has reasonable grounds for suspecting that there may be evidential material on any premises, the authorised person may:</w:t>
      </w:r>
    </w:p>
    <w:p w:rsidR="00AC5922" w:rsidRPr="00001C24" w:rsidRDefault="00AC5922" w:rsidP="00E0513C">
      <w:pPr>
        <w:pStyle w:val="paragraph"/>
        <w:rPr>
          <w:kern w:val="28"/>
        </w:rPr>
      </w:pPr>
      <w:r w:rsidRPr="00001C24">
        <w:rPr>
          <w:kern w:val="28"/>
        </w:rPr>
        <w:tab/>
        <w:t>(a)</w:t>
      </w:r>
      <w:r w:rsidRPr="00001C24">
        <w:rPr>
          <w:kern w:val="28"/>
        </w:rPr>
        <w:tab/>
        <w:t>enter the premises; and</w:t>
      </w:r>
    </w:p>
    <w:p w:rsidR="00AC5922" w:rsidRPr="00001C24" w:rsidRDefault="00AC5922" w:rsidP="00E0513C">
      <w:pPr>
        <w:pStyle w:val="paragraph"/>
        <w:rPr>
          <w:kern w:val="28"/>
        </w:rPr>
      </w:pPr>
      <w:r w:rsidRPr="00001C24">
        <w:rPr>
          <w:kern w:val="28"/>
        </w:rPr>
        <w:tab/>
        <w:t>(b)</w:t>
      </w:r>
      <w:r w:rsidRPr="00001C24">
        <w:rPr>
          <w:kern w:val="28"/>
        </w:rPr>
        <w:tab/>
        <w:t>exercise the investigation powers.</w:t>
      </w:r>
    </w:p>
    <w:p w:rsidR="00AC5922" w:rsidRPr="00001C24" w:rsidRDefault="00AC5922" w:rsidP="00E0513C">
      <w:pPr>
        <w:pStyle w:val="notetext"/>
        <w:rPr>
          <w:kern w:val="28"/>
        </w:rPr>
      </w:pPr>
      <w:r w:rsidRPr="00001C24">
        <w:rPr>
          <w:kern w:val="28"/>
        </w:rPr>
        <w:t>Note:</w:t>
      </w:r>
      <w:r w:rsidRPr="00001C24">
        <w:rPr>
          <w:kern w:val="28"/>
        </w:rPr>
        <w:tab/>
        <w:t xml:space="preserve">The </w:t>
      </w:r>
      <w:r w:rsidRPr="00001C24">
        <w:rPr>
          <w:b/>
          <w:i/>
          <w:kern w:val="28"/>
        </w:rPr>
        <w:t>investigation powers</w:t>
      </w:r>
      <w:r w:rsidRPr="00001C24">
        <w:rPr>
          <w:kern w:val="28"/>
        </w:rPr>
        <w:t xml:space="preserve"> are set out in sections</w:t>
      </w:r>
      <w:r w:rsidR="00001C24">
        <w:rPr>
          <w:kern w:val="28"/>
        </w:rPr>
        <w:t> </w:t>
      </w:r>
      <w:r w:rsidR="001A52BC" w:rsidRPr="00001C24">
        <w:rPr>
          <w:kern w:val="28"/>
        </w:rPr>
        <w:t>126</w:t>
      </w:r>
      <w:r w:rsidRPr="00001C24">
        <w:rPr>
          <w:kern w:val="28"/>
        </w:rPr>
        <w:t xml:space="preserve">, </w:t>
      </w:r>
      <w:r w:rsidR="001A52BC" w:rsidRPr="00001C24">
        <w:rPr>
          <w:kern w:val="28"/>
        </w:rPr>
        <w:t>127</w:t>
      </w:r>
      <w:r w:rsidRPr="00001C24">
        <w:rPr>
          <w:kern w:val="28"/>
        </w:rPr>
        <w:t xml:space="preserve"> and </w:t>
      </w:r>
      <w:r w:rsidR="001A52BC" w:rsidRPr="00001C24">
        <w:rPr>
          <w:kern w:val="28"/>
        </w:rPr>
        <w:t>130</w:t>
      </w:r>
      <w:r w:rsidRPr="00001C24">
        <w:rPr>
          <w:kern w:val="28"/>
        </w:rPr>
        <w:t>.</w:t>
      </w:r>
    </w:p>
    <w:p w:rsidR="00AC5922" w:rsidRPr="00001C24" w:rsidRDefault="00AC5922" w:rsidP="00E0513C">
      <w:pPr>
        <w:pStyle w:val="subsection"/>
        <w:rPr>
          <w:kern w:val="28"/>
        </w:rPr>
      </w:pPr>
      <w:r w:rsidRPr="00001C24">
        <w:rPr>
          <w:kern w:val="28"/>
        </w:rPr>
        <w:tab/>
        <w:t>(2)</w:t>
      </w:r>
      <w:r w:rsidRPr="00001C24">
        <w:rPr>
          <w:kern w:val="28"/>
        </w:rPr>
        <w:tab/>
        <w:t>However, an authorised person is not authorised to enter the premises unless:</w:t>
      </w:r>
    </w:p>
    <w:p w:rsidR="00AC5922" w:rsidRPr="00001C24" w:rsidRDefault="00AC5922" w:rsidP="00E0513C">
      <w:pPr>
        <w:pStyle w:val="paragraph"/>
      </w:pPr>
      <w:r w:rsidRPr="00001C24">
        <w:tab/>
        <w:t>(a)</w:t>
      </w:r>
      <w:r w:rsidRPr="00001C24">
        <w:tab/>
        <w:t xml:space="preserve">the occupier of the premises has consented to the entry and the </w:t>
      </w:r>
      <w:r w:rsidRPr="00001C24">
        <w:rPr>
          <w:kern w:val="28"/>
        </w:rPr>
        <w:t>authorised person has shown his or her identity card if required by the occupier; or</w:t>
      </w:r>
    </w:p>
    <w:p w:rsidR="00AC5922" w:rsidRPr="00001C24" w:rsidRDefault="00AC5922" w:rsidP="00E0513C">
      <w:pPr>
        <w:pStyle w:val="paragraph"/>
        <w:rPr>
          <w:kern w:val="28"/>
        </w:rPr>
      </w:pPr>
      <w:r w:rsidRPr="00001C24">
        <w:rPr>
          <w:kern w:val="28"/>
        </w:rPr>
        <w:tab/>
        <w:t>(b)</w:t>
      </w:r>
      <w:r w:rsidRPr="00001C24">
        <w:rPr>
          <w:kern w:val="28"/>
        </w:rPr>
        <w:tab/>
        <w:t>the entry is made under an investigation warrant.</w:t>
      </w:r>
    </w:p>
    <w:p w:rsidR="00AC5922" w:rsidRPr="00001C24" w:rsidRDefault="00AC5922" w:rsidP="00E0513C">
      <w:pPr>
        <w:pStyle w:val="notetext"/>
      </w:pPr>
      <w:r w:rsidRPr="00001C24">
        <w:t>Note 1:</w:t>
      </w:r>
      <w:r w:rsidRPr="00001C24">
        <w:tab/>
        <w:t>If entry to the premises is with the occupier’s consent, the authorised person must leave the premises if the consent ceases to have effect (see section</w:t>
      </w:r>
      <w:r w:rsidR="00001C24">
        <w:t> </w:t>
      </w:r>
      <w:r w:rsidR="001A52BC" w:rsidRPr="00001C24">
        <w:t>144</w:t>
      </w:r>
      <w:r w:rsidRPr="00001C24">
        <w:t>).</w:t>
      </w:r>
    </w:p>
    <w:p w:rsidR="00AC5922" w:rsidRPr="00001C24" w:rsidRDefault="00AC5922" w:rsidP="00E0513C">
      <w:pPr>
        <w:pStyle w:val="notetext"/>
      </w:pPr>
      <w:r w:rsidRPr="00001C24">
        <w:t>Note 2:</w:t>
      </w:r>
      <w:r w:rsidRPr="00001C24">
        <w:tab/>
        <w:t>See Part</w:t>
      </w:r>
      <w:r w:rsidR="00001C24">
        <w:t> </w:t>
      </w:r>
      <w:r w:rsidRPr="00001C24">
        <w:t>7 for general provisions relating to investigation, such as:</w:t>
      </w:r>
    </w:p>
    <w:p w:rsidR="00AC5922" w:rsidRPr="00001C24" w:rsidRDefault="00AC5922" w:rsidP="00E0513C">
      <w:pPr>
        <w:pStyle w:val="notepara"/>
      </w:pPr>
      <w:r w:rsidRPr="00001C24">
        <w:t>(a)</w:t>
      </w:r>
      <w:r w:rsidRPr="00001C24">
        <w:tab/>
        <w:t>obligations of authorised persons in entering premises; and</w:t>
      </w:r>
    </w:p>
    <w:p w:rsidR="00AC5922" w:rsidRPr="00001C24" w:rsidRDefault="00AC5922" w:rsidP="00E0513C">
      <w:pPr>
        <w:pStyle w:val="notepara"/>
      </w:pPr>
      <w:r w:rsidRPr="00001C24">
        <w:t>(b)</w:t>
      </w:r>
      <w:r w:rsidRPr="00001C24">
        <w:tab/>
        <w:t>other powers of authorised persons; and</w:t>
      </w:r>
    </w:p>
    <w:p w:rsidR="00AC5922" w:rsidRPr="00001C24" w:rsidRDefault="00AC5922" w:rsidP="00E0513C">
      <w:pPr>
        <w:pStyle w:val="notepara"/>
      </w:pPr>
      <w:r w:rsidRPr="00001C24">
        <w:t>(c)</w:t>
      </w:r>
      <w:r w:rsidRPr="00001C24">
        <w:tab/>
        <w:t>an occupier’s rights and responsibilities on entry.</w:t>
      </w:r>
    </w:p>
    <w:p w:rsidR="00AC5922" w:rsidRPr="00001C24" w:rsidRDefault="001A52BC" w:rsidP="00E0513C">
      <w:pPr>
        <w:pStyle w:val="ActHead5"/>
      </w:pPr>
      <w:bookmarkStart w:id="180" w:name="_Toc360105285"/>
      <w:r w:rsidRPr="00001C24">
        <w:rPr>
          <w:rStyle w:val="CharSectno"/>
        </w:rPr>
        <w:t>126</w:t>
      </w:r>
      <w:r w:rsidR="00AC5922" w:rsidRPr="00001C24">
        <w:t xml:space="preserve">  Investigation powers of authorised persons</w:t>
      </w:r>
      <w:bookmarkEnd w:id="180"/>
    </w:p>
    <w:p w:rsidR="00AC5922" w:rsidRPr="00001C24" w:rsidRDefault="00AC5922" w:rsidP="00E0513C">
      <w:pPr>
        <w:pStyle w:val="subsection"/>
      </w:pPr>
      <w:r w:rsidRPr="00001C24">
        <w:tab/>
      </w:r>
      <w:r w:rsidRPr="00001C24">
        <w:rPr>
          <w:kern w:val="28"/>
        </w:rPr>
        <w:tab/>
        <w:t>T</w:t>
      </w:r>
      <w:r w:rsidRPr="00001C24">
        <w:t xml:space="preserve">he following are the </w:t>
      </w:r>
      <w:r w:rsidRPr="00001C24">
        <w:rPr>
          <w:b/>
          <w:i/>
        </w:rPr>
        <w:t>investigation powers</w:t>
      </w:r>
      <w:r w:rsidRPr="00001C24">
        <w:t xml:space="preserve"> that an authorised person may exercise in relation to premises under section</w:t>
      </w:r>
      <w:r w:rsidR="00001C24">
        <w:t> </w:t>
      </w:r>
      <w:r w:rsidR="001A52BC" w:rsidRPr="00001C24">
        <w:t>125</w:t>
      </w:r>
      <w:r w:rsidRPr="00001C24">
        <w:t>:</w:t>
      </w:r>
    </w:p>
    <w:p w:rsidR="00AC5922" w:rsidRPr="00001C24" w:rsidRDefault="00AC5922" w:rsidP="00E0513C">
      <w:pPr>
        <w:pStyle w:val="paragraph"/>
        <w:rPr>
          <w:kern w:val="28"/>
        </w:rPr>
      </w:pPr>
      <w:r w:rsidRPr="00001C24">
        <w:tab/>
        <w:t>(a)</w:t>
      </w:r>
      <w:r w:rsidRPr="00001C24">
        <w:tab/>
      </w:r>
      <w:r w:rsidRPr="00001C24">
        <w:rPr>
          <w:kern w:val="28"/>
        </w:rPr>
        <w:t>if entry to the premises is with the occupier’s consent—the power to search the premises and any thing on the premises for the evidential material the authorised person has reasonable grounds for suspecting may be on the premises;</w:t>
      </w:r>
    </w:p>
    <w:p w:rsidR="00AC5922" w:rsidRPr="00001C24" w:rsidRDefault="00AC5922" w:rsidP="00E0513C">
      <w:pPr>
        <w:pStyle w:val="paragraph"/>
        <w:rPr>
          <w:kern w:val="28"/>
        </w:rPr>
      </w:pPr>
      <w:r w:rsidRPr="00001C24">
        <w:rPr>
          <w:kern w:val="28"/>
        </w:rPr>
        <w:tab/>
        <w:t>(b)</w:t>
      </w:r>
      <w:r w:rsidRPr="00001C24">
        <w:rPr>
          <w:kern w:val="28"/>
        </w:rPr>
        <w:tab/>
        <w:t>if entry to the premises is under an investigation warrant:</w:t>
      </w:r>
    </w:p>
    <w:p w:rsidR="00AC5922" w:rsidRPr="00001C24" w:rsidRDefault="00AC5922" w:rsidP="00E0513C">
      <w:pPr>
        <w:pStyle w:val="paragraphsub"/>
        <w:rPr>
          <w:kern w:val="28"/>
        </w:rPr>
      </w:pPr>
      <w:r w:rsidRPr="00001C24">
        <w:lastRenderedPageBreak/>
        <w:tab/>
        <w:t>(i)</w:t>
      </w:r>
      <w:r w:rsidRPr="00001C24">
        <w:tab/>
        <w:t xml:space="preserve">the power </w:t>
      </w:r>
      <w:r w:rsidRPr="00001C24">
        <w:rPr>
          <w:kern w:val="28"/>
        </w:rPr>
        <w:t>to search the premises and any thing on the premises for the kind of evidential material specified in the warrant; and</w:t>
      </w:r>
    </w:p>
    <w:p w:rsidR="00AC5922" w:rsidRPr="00001C24" w:rsidRDefault="00AC5922" w:rsidP="00E0513C">
      <w:pPr>
        <w:pStyle w:val="paragraphsub"/>
      </w:pPr>
      <w:r w:rsidRPr="00001C24">
        <w:rPr>
          <w:kern w:val="28"/>
        </w:rPr>
        <w:tab/>
        <w:t>(ii)</w:t>
      </w:r>
      <w:r w:rsidRPr="00001C24">
        <w:rPr>
          <w:kern w:val="28"/>
        </w:rPr>
        <w:tab/>
      </w:r>
      <w:r w:rsidRPr="00001C24">
        <w:t xml:space="preserve">the power </w:t>
      </w:r>
      <w:r w:rsidRPr="00001C24">
        <w:rPr>
          <w:kern w:val="28"/>
        </w:rPr>
        <w:t>to seize evidential material of that kind if the authorised person finds it on the premises;</w:t>
      </w:r>
    </w:p>
    <w:p w:rsidR="00AC5922" w:rsidRPr="00001C24" w:rsidRDefault="00AC5922" w:rsidP="00E0513C">
      <w:pPr>
        <w:pStyle w:val="paragraph"/>
        <w:rPr>
          <w:kern w:val="28"/>
        </w:rPr>
      </w:pPr>
      <w:r w:rsidRPr="00001C24">
        <w:rPr>
          <w:kern w:val="28"/>
        </w:rPr>
        <w:tab/>
        <w:t>(c)</w:t>
      </w:r>
      <w:r w:rsidRPr="00001C24">
        <w:rPr>
          <w:kern w:val="28"/>
        </w:rPr>
        <w:tab/>
      </w:r>
      <w:r w:rsidRPr="00001C24">
        <w:t xml:space="preserve">the power </w:t>
      </w:r>
      <w:r w:rsidRPr="00001C24">
        <w:rPr>
          <w:kern w:val="28"/>
        </w:rPr>
        <w:t xml:space="preserve">to inspect, examine, take measurements of or conduct tests on evidential material referred to in </w:t>
      </w:r>
      <w:r w:rsidR="00001C24">
        <w:rPr>
          <w:kern w:val="28"/>
        </w:rPr>
        <w:t>paragraph (</w:t>
      </w:r>
      <w:r w:rsidRPr="00001C24">
        <w:rPr>
          <w:kern w:val="28"/>
        </w:rPr>
        <w:t>a) or (b);</w:t>
      </w:r>
    </w:p>
    <w:p w:rsidR="00AC5922" w:rsidRPr="00001C24" w:rsidRDefault="00AC5922" w:rsidP="00E0513C">
      <w:pPr>
        <w:pStyle w:val="paragraph"/>
      </w:pPr>
      <w:r w:rsidRPr="00001C24">
        <w:tab/>
        <w:t>(d)</w:t>
      </w:r>
      <w:r w:rsidRPr="00001C24">
        <w:tab/>
        <w:t xml:space="preserve">the power to make any still or moving image or any recording of the premises or </w:t>
      </w:r>
      <w:r w:rsidRPr="00001C24">
        <w:rPr>
          <w:kern w:val="28"/>
        </w:rPr>
        <w:t xml:space="preserve">evidential material referred to in </w:t>
      </w:r>
      <w:r w:rsidR="00001C24">
        <w:rPr>
          <w:kern w:val="28"/>
        </w:rPr>
        <w:t>paragraph (</w:t>
      </w:r>
      <w:r w:rsidRPr="00001C24">
        <w:rPr>
          <w:kern w:val="28"/>
        </w:rPr>
        <w:t>a) or (b)</w:t>
      </w:r>
      <w:r w:rsidRPr="00001C24">
        <w:t>;</w:t>
      </w:r>
    </w:p>
    <w:p w:rsidR="00AC5922" w:rsidRPr="00001C24" w:rsidRDefault="00AC5922" w:rsidP="00E0513C">
      <w:pPr>
        <w:pStyle w:val="paragraph"/>
        <w:rPr>
          <w:kern w:val="28"/>
        </w:rPr>
      </w:pPr>
      <w:r w:rsidRPr="00001C24">
        <w:rPr>
          <w:kern w:val="28"/>
        </w:rPr>
        <w:tab/>
        <w:t>(e)</w:t>
      </w:r>
      <w:r w:rsidRPr="00001C24">
        <w:rPr>
          <w:kern w:val="28"/>
        </w:rPr>
        <w:tab/>
      </w:r>
      <w:r w:rsidRPr="00001C24">
        <w:t xml:space="preserve">the power </w:t>
      </w:r>
      <w:r w:rsidRPr="00001C24">
        <w:rPr>
          <w:kern w:val="28"/>
        </w:rPr>
        <w:t>to take onto the premises such equipment and materials as the authorised person requires for the purpose of exercising powers in relation to the premises;</w:t>
      </w:r>
    </w:p>
    <w:p w:rsidR="00AC5922" w:rsidRPr="00001C24" w:rsidRDefault="00AC5922" w:rsidP="00E0513C">
      <w:pPr>
        <w:pStyle w:val="paragraph"/>
        <w:rPr>
          <w:kern w:val="28"/>
        </w:rPr>
      </w:pPr>
      <w:r w:rsidRPr="00001C24">
        <w:rPr>
          <w:kern w:val="28"/>
        </w:rPr>
        <w:tab/>
        <w:t>(f)</w:t>
      </w:r>
      <w:r w:rsidRPr="00001C24">
        <w:rPr>
          <w:kern w:val="28"/>
        </w:rPr>
        <w:tab/>
        <w:t>the powers set out in subsections</w:t>
      </w:r>
      <w:r w:rsidR="00001C24">
        <w:rPr>
          <w:kern w:val="28"/>
        </w:rPr>
        <w:t> </w:t>
      </w:r>
      <w:r w:rsidR="001A52BC" w:rsidRPr="00001C24">
        <w:rPr>
          <w:kern w:val="28"/>
        </w:rPr>
        <w:t>127</w:t>
      </w:r>
      <w:r w:rsidRPr="00001C24">
        <w:rPr>
          <w:kern w:val="28"/>
        </w:rPr>
        <w:t>(1) and (2) and section</w:t>
      </w:r>
      <w:r w:rsidR="00001C24">
        <w:rPr>
          <w:kern w:val="28"/>
        </w:rPr>
        <w:t> </w:t>
      </w:r>
      <w:r w:rsidR="001A52BC" w:rsidRPr="00001C24">
        <w:rPr>
          <w:kern w:val="28"/>
        </w:rPr>
        <w:t>130</w:t>
      </w:r>
      <w:r w:rsidRPr="00001C24">
        <w:rPr>
          <w:kern w:val="28"/>
        </w:rPr>
        <w:t>.</w:t>
      </w:r>
    </w:p>
    <w:p w:rsidR="00AC5922" w:rsidRPr="00001C24" w:rsidRDefault="00AC5922" w:rsidP="00E0513C">
      <w:pPr>
        <w:pStyle w:val="notetext"/>
        <w:rPr>
          <w:kern w:val="28"/>
        </w:rPr>
      </w:pPr>
      <w:r w:rsidRPr="00001C24">
        <w:t>Note:</w:t>
      </w:r>
      <w:r w:rsidRPr="00001C24">
        <w:tab/>
        <w:t>An authorised person may also open gaming machines (including sealed components of machines) on premises (see section</w:t>
      </w:r>
      <w:r w:rsidR="00001C24">
        <w:t> </w:t>
      </w:r>
      <w:r w:rsidR="001A52BC" w:rsidRPr="00001C24">
        <w:t>149</w:t>
      </w:r>
      <w:r w:rsidRPr="00001C24">
        <w:t>).</w:t>
      </w:r>
    </w:p>
    <w:p w:rsidR="00AC5922" w:rsidRPr="00001C24" w:rsidRDefault="001A52BC" w:rsidP="00E0513C">
      <w:pPr>
        <w:pStyle w:val="ActHead5"/>
      </w:pPr>
      <w:bookmarkStart w:id="181" w:name="_Toc360105286"/>
      <w:r w:rsidRPr="00001C24">
        <w:rPr>
          <w:rStyle w:val="CharSectno"/>
        </w:rPr>
        <w:t>127</w:t>
      </w:r>
      <w:r w:rsidR="00AC5922" w:rsidRPr="00001C24">
        <w:t xml:space="preserve">  Operating electronic equipment</w:t>
      </w:r>
      <w:bookmarkEnd w:id="181"/>
    </w:p>
    <w:p w:rsidR="00AC5922" w:rsidRPr="00001C24" w:rsidRDefault="00AC5922" w:rsidP="00E0513C">
      <w:pPr>
        <w:pStyle w:val="subsection"/>
      </w:pPr>
      <w:r w:rsidRPr="00001C24">
        <w:tab/>
        <w:t>(1)</w:t>
      </w:r>
      <w:r w:rsidRPr="00001C24">
        <w:tab/>
        <w:t xml:space="preserve">The </w:t>
      </w:r>
      <w:r w:rsidRPr="00001C24">
        <w:rPr>
          <w:b/>
          <w:i/>
        </w:rPr>
        <w:t>investigation powers</w:t>
      </w:r>
      <w:r w:rsidRPr="00001C24">
        <w:t xml:space="preserve"> include the power to:</w:t>
      </w:r>
    </w:p>
    <w:p w:rsidR="00AC5922" w:rsidRPr="00001C24" w:rsidRDefault="00AC5922" w:rsidP="00E0513C">
      <w:pPr>
        <w:pStyle w:val="paragraph"/>
      </w:pPr>
      <w:r w:rsidRPr="00001C24">
        <w:tab/>
        <w:t>(a)</w:t>
      </w:r>
      <w:r w:rsidRPr="00001C24">
        <w:tab/>
        <w:t>operate electronic equipment on the premises (including operating the equipment to access data not held on the premises); and</w:t>
      </w:r>
    </w:p>
    <w:p w:rsidR="00AC5922" w:rsidRPr="00001C24" w:rsidRDefault="00AC5922" w:rsidP="00E0513C">
      <w:pPr>
        <w:pStyle w:val="paragraph"/>
      </w:pPr>
      <w:r w:rsidRPr="00001C24">
        <w:tab/>
        <w:t>(b)</w:t>
      </w:r>
      <w:r w:rsidRPr="00001C24">
        <w:tab/>
        <w:t>use a disk, tape or other storage device that:</w:t>
      </w:r>
    </w:p>
    <w:p w:rsidR="00AC5922" w:rsidRPr="00001C24" w:rsidRDefault="00AC5922" w:rsidP="00E0513C">
      <w:pPr>
        <w:pStyle w:val="paragraphsub"/>
      </w:pPr>
      <w:r w:rsidRPr="00001C24">
        <w:tab/>
        <w:t>(i)</w:t>
      </w:r>
      <w:r w:rsidRPr="00001C24">
        <w:tab/>
        <w:t>is on the premises; and</w:t>
      </w:r>
    </w:p>
    <w:p w:rsidR="00AC5922" w:rsidRPr="00001C24" w:rsidRDefault="00AC5922" w:rsidP="00E0513C">
      <w:pPr>
        <w:pStyle w:val="paragraphsub"/>
      </w:pPr>
      <w:r w:rsidRPr="00001C24">
        <w:tab/>
        <w:t>(ii)</w:t>
      </w:r>
      <w:r w:rsidRPr="00001C24">
        <w:tab/>
        <w:t>can be used with the equipment or is associated with it;</w:t>
      </w:r>
    </w:p>
    <w:p w:rsidR="00AC5922" w:rsidRPr="00001C24" w:rsidRDefault="00AC5922" w:rsidP="00E0513C">
      <w:pPr>
        <w:pStyle w:val="subsection2"/>
      </w:pPr>
      <w:r w:rsidRPr="00001C24">
        <w:t>if an authorised person has reasonable grounds for suspecting that the electronic equipment, disk, tape or other storage device is or contains evidential material.</w:t>
      </w:r>
    </w:p>
    <w:p w:rsidR="00AC5922" w:rsidRPr="00001C24" w:rsidRDefault="00AC5922" w:rsidP="00E0513C">
      <w:pPr>
        <w:pStyle w:val="subsection"/>
      </w:pPr>
      <w:r w:rsidRPr="00001C24">
        <w:tab/>
        <w:t>(2)</w:t>
      </w:r>
      <w:r w:rsidRPr="00001C24">
        <w:tab/>
        <w:t xml:space="preserve">The </w:t>
      </w:r>
      <w:r w:rsidRPr="00001C24">
        <w:rPr>
          <w:b/>
          <w:i/>
        </w:rPr>
        <w:t>investigation powers</w:t>
      </w:r>
      <w:r w:rsidRPr="00001C24">
        <w:t xml:space="preserve"> include the following powers in relation to evidential material found in the exercise of the power under </w:t>
      </w:r>
      <w:r w:rsidR="00001C24">
        <w:t>subsection (</w:t>
      </w:r>
      <w:r w:rsidRPr="00001C24">
        <w:t>1):</w:t>
      </w:r>
    </w:p>
    <w:p w:rsidR="00AC5922" w:rsidRPr="00001C24" w:rsidRDefault="00AC5922" w:rsidP="00E0513C">
      <w:pPr>
        <w:pStyle w:val="paragraph"/>
        <w:rPr>
          <w:kern w:val="28"/>
        </w:rPr>
      </w:pPr>
      <w:r w:rsidRPr="00001C24">
        <w:rPr>
          <w:kern w:val="28"/>
        </w:rPr>
        <w:tab/>
        <w:t>(a)</w:t>
      </w:r>
      <w:r w:rsidRPr="00001C24">
        <w:rPr>
          <w:kern w:val="28"/>
        </w:rPr>
        <w:tab/>
        <w:t>if entry to the premises is under an investigation warrant—the power to seize the equipment and the disk, tape or other storage device referred to in that subsection;</w:t>
      </w:r>
    </w:p>
    <w:p w:rsidR="00AC5922" w:rsidRPr="00001C24" w:rsidRDefault="00AC5922" w:rsidP="00E0513C">
      <w:pPr>
        <w:pStyle w:val="paragraph"/>
      </w:pPr>
      <w:r w:rsidRPr="00001C24">
        <w:lastRenderedPageBreak/>
        <w:tab/>
        <w:t>(b)</w:t>
      </w:r>
      <w:r w:rsidRPr="00001C24">
        <w:tab/>
        <w:t xml:space="preserve">the power to operate electronic equipment on the premises to put the </w:t>
      </w:r>
      <w:r w:rsidRPr="00001C24">
        <w:rPr>
          <w:kern w:val="28"/>
        </w:rPr>
        <w:t>evidential material</w:t>
      </w:r>
      <w:r w:rsidRPr="00001C24">
        <w:t xml:space="preserve"> in documentary form and remove the documents so produced from the premises;</w:t>
      </w:r>
    </w:p>
    <w:p w:rsidR="00AC5922" w:rsidRPr="00001C24" w:rsidRDefault="00AC5922" w:rsidP="00E0513C">
      <w:pPr>
        <w:pStyle w:val="paragraph"/>
        <w:rPr>
          <w:kern w:val="28"/>
        </w:rPr>
      </w:pPr>
      <w:r w:rsidRPr="00001C24">
        <w:rPr>
          <w:kern w:val="28"/>
        </w:rPr>
        <w:tab/>
        <w:t>(c)</w:t>
      </w:r>
      <w:r w:rsidRPr="00001C24">
        <w:rPr>
          <w:kern w:val="28"/>
        </w:rPr>
        <w:tab/>
        <w:t xml:space="preserve">the power to operate </w:t>
      </w:r>
      <w:r w:rsidRPr="00001C24">
        <w:t>electronic equipment</w:t>
      </w:r>
      <w:r w:rsidRPr="00001C24">
        <w:rPr>
          <w:kern w:val="28"/>
        </w:rPr>
        <w:t xml:space="preserve"> on the premises to transfer the evidential material to a disk, tape or other storage device that:</w:t>
      </w:r>
    </w:p>
    <w:p w:rsidR="00AC5922" w:rsidRPr="00001C24" w:rsidRDefault="00AC5922" w:rsidP="00E0513C">
      <w:pPr>
        <w:pStyle w:val="paragraphsub"/>
        <w:rPr>
          <w:kern w:val="28"/>
        </w:rPr>
      </w:pPr>
      <w:r w:rsidRPr="00001C24">
        <w:rPr>
          <w:kern w:val="28"/>
        </w:rPr>
        <w:tab/>
        <w:t>(i)</w:t>
      </w:r>
      <w:r w:rsidRPr="00001C24">
        <w:rPr>
          <w:kern w:val="28"/>
        </w:rPr>
        <w:tab/>
        <w:t>is brought to the premises for the exercise of the power; or</w:t>
      </w:r>
    </w:p>
    <w:p w:rsidR="00AC5922" w:rsidRPr="00001C24" w:rsidRDefault="00AC5922" w:rsidP="00E0513C">
      <w:pPr>
        <w:pStyle w:val="paragraphsub"/>
        <w:rPr>
          <w:kern w:val="28"/>
        </w:rPr>
      </w:pPr>
      <w:r w:rsidRPr="00001C24">
        <w:rPr>
          <w:kern w:val="28"/>
        </w:rPr>
        <w:tab/>
        <w:t>(ii)</w:t>
      </w:r>
      <w:r w:rsidRPr="00001C24">
        <w:rPr>
          <w:kern w:val="28"/>
        </w:rPr>
        <w:tab/>
        <w:t>is on the premises and the use of which for that purpose has been agreed in writing by the occupier of the premises;</w:t>
      </w:r>
    </w:p>
    <w:p w:rsidR="00AC5922" w:rsidRPr="00001C24" w:rsidRDefault="00AC5922" w:rsidP="00E0513C">
      <w:pPr>
        <w:pStyle w:val="paragraph"/>
        <w:rPr>
          <w:kern w:val="28"/>
        </w:rPr>
      </w:pPr>
      <w:r w:rsidRPr="00001C24">
        <w:rPr>
          <w:kern w:val="28"/>
        </w:rPr>
        <w:tab/>
      </w:r>
      <w:r w:rsidRPr="00001C24">
        <w:rPr>
          <w:kern w:val="28"/>
        </w:rPr>
        <w:tab/>
        <w:t xml:space="preserve">and remove </w:t>
      </w:r>
      <w:r w:rsidRPr="00001C24">
        <w:t>the disk, tape or other storage device from the premises.</w:t>
      </w:r>
    </w:p>
    <w:p w:rsidR="00AC5922" w:rsidRPr="00001C24" w:rsidRDefault="00AC5922" w:rsidP="00E0513C">
      <w:pPr>
        <w:pStyle w:val="subsection"/>
      </w:pPr>
      <w:r w:rsidRPr="00001C24">
        <w:tab/>
        <w:t>(3)</w:t>
      </w:r>
      <w:r w:rsidRPr="00001C24">
        <w:tab/>
        <w:t xml:space="preserve">An authorised person may operate electronic equipment as mentioned in </w:t>
      </w:r>
      <w:r w:rsidR="00001C24">
        <w:t>subsection (</w:t>
      </w:r>
      <w:r w:rsidRPr="00001C24">
        <w:t>1) or (2) only if the authorised person believes on reasonable grounds that the operation of the equipment can be carried out without damage to the equipment.</w:t>
      </w:r>
    </w:p>
    <w:p w:rsidR="00AC5922" w:rsidRPr="00001C24" w:rsidRDefault="00AC5922" w:rsidP="00E0513C">
      <w:pPr>
        <w:pStyle w:val="notetext"/>
      </w:pPr>
      <w:r w:rsidRPr="00001C24">
        <w:t>Note:</w:t>
      </w:r>
      <w:r w:rsidRPr="00001C24">
        <w:tab/>
        <w:t>For compensation for damage to electronic equipment, see section</w:t>
      </w:r>
      <w:r w:rsidR="00001C24">
        <w:t> </w:t>
      </w:r>
      <w:r w:rsidR="001A52BC" w:rsidRPr="00001C24">
        <w:t>155</w:t>
      </w:r>
      <w:r w:rsidRPr="00001C24">
        <w:t>.</w:t>
      </w:r>
    </w:p>
    <w:p w:rsidR="00AC5922" w:rsidRPr="00001C24" w:rsidRDefault="00AC5922" w:rsidP="00E0513C">
      <w:pPr>
        <w:pStyle w:val="subsection"/>
        <w:rPr>
          <w:kern w:val="28"/>
        </w:rPr>
      </w:pPr>
      <w:r w:rsidRPr="00001C24">
        <w:rPr>
          <w:kern w:val="28"/>
        </w:rPr>
        <w:tab/>
        <w:t>(4)</w:t>
      </w:r>
      <w:r w:rsidRPr="00001C24">
        <w:rPr>
          <w:kern w:val="28"/>
        </w:rPr>
        <w:tab/>
        <w:t xml:space="preserve">An authorised person may seize equipment or a </w:t>
      </w:r>
      <w:r w:rsidRPr="00001C24">
        <w:t>disk, tape or other storage device as mentioned in</w:t>
      </w:r>
      <w:r w:rsidRPr="00001C24">
        <w:rPr>
          <w:kern w:val="28"/>
        </w:rPr>
        <w:t xml:space="preserve"> </w:t>
      </w:r>
      <w:r w:rsidR="00001C24">
        <w:rPr>
          <w:kern w:val="28"/>
        </w:rPr>
        <w:t>paragraph (</w:t>
      </w:r>
      <w:r w:rsidRPr="00001C24">
        <w:rPr>
          <w:kern w:val="28"/>
        </w:rPr>
        <w:t>2)(a) only if:</w:t>
      </w:r>
    </w:p>
    <w:p w:rsidR="00AC5922" w:rsidRPr="00001C24" w:rsidRDefault="00AC5922" w:rsidP="00E0513C">
      <w:pPr>
        <w:pStyle w:val="paragraph"/>
        <w:rPr>
          <w:kern w:val="28"/>
        </w:rPr>
      </w:pPr>
      <w:r w:rsidRPr="00001C24">
        <w:rPr>
          <w:kern w:val="28"/>
        </w:rPr>
        <w:tab/>
        <w:t>(a)</w:t>
      </w:r>
      <w:r w:rsidRPr="00001C24">
        <w:rPr>
          <w:kern w:val="28"/>
        </w:rPr>
        <w:tab/>
        <w:t xml:space="preserve">it is not practicable to put the evidential material in documentary form as mentioned in </w:t>
      </w:r>
      <w:r w:rsidR="00001C24">
        <w:rPr>
          <w:kern w:val="28"/>
        </w:rPr>
        <w:t>paragraph (</w:t>
      </w:r>
      <w:r w:rsidRPr="00001C24">
        <w:rPr>
          <w:kern w:val="28"/>
        </w:rPr>
        <w:t xml:space="preserve">2)(b) or to transfer the evidential material as mentioned in </w:t>
      </w:r>
      <w:r w:rsidR="00001C24">
        <w:rPr>
          <w:kern w:val="28"/>
        </w:rPr>
        <w:t>paragraph (</w:t>
      </w:r>
      <w:r w:rsidRPr="00001C24">
        <w:rPr>
          <w:kern w:val="28"/>
        </w:rPr>
        <w:t>2)(c); or</w:t>
      </w:r>
    </w:p>
    <w:p w:rsidR="00AC5922" w:rsidRPr="00001C24" w:rsidRDefault="00AC5922" w:rsidP="00E0513C">
      <w:pPr>
        <w:pStyle w:val="paragraph"/>
        <w:rPr>
          <w:kern w:val="28"/>
        </w:rPr>
      </w:pPr>
      <w:r w:rsidRPr="00001C24">
        <w:rPr>
          <w:kern w:val="28"/>
        </w:rPr>
        <w:tab/>
        <w:t>(b)</w:t>
      </w:r>
      <w:r w:rsidRPr="00001C24">
        <w:rPr>
          <w:kern w:val="28"/>
        </w:rPr>
        <w:tab/>
        <w:t xml:space="preserve">possession of the equipment or the </w:t>
      </w:r>
      <w:r w:rsidRPr="00001C24">
        <w:t>disk, tape or other storage device</w:t>
      </w:r>
      <w:r w:rsidRPr="00001C24">
        <w:rPr>
          <w:kern w:val="28"/>
        </w:rPr>
        <w:t xml:space="preserve"> by the occupier could constitute an offence against a law of the Commonwealth.</w:t>
      </w:r>
    </w:p>
    <w:p w:rsidR="00AC5922" w:rsidRPr="00001C24" w:rsidRDefault="001A52BC" w:rsidP="00E0513C">
      <w:pPr>
        <w:pStyle w:val="ActHead5"/>
      </w:pPr>
      <w:bookmarkStart w:id="182" w:name="_Toc360105287"/>
      <w:r w:rsidRPr="00001C24">
        <w:rPr>
          <w:rStyle w:val="CharSectno"/>
        </w:rPr>
        <w:t>128</w:t>
      </w:r>
      <w:r w:rsidR="00AC5922" w:rsidRPr="00001C24">
        <w:t xml:space="preserve">  Accessing data held on certain premises—notification to occupier</w:t>
      </w:r>
      <w:bookmarkEnd w:id="182"/>
    </w:p>
    <w:p w:rsidR="00AC5922" w:rsidRPr="00001C24" w:rsidRDefault="00AC5922" w:rsidP="00E0513C">
      <w:pPr>
        <w:pStyle w:val="subsection"/>
      </w:pPr>
      <w:r w:rsidRPr="00001C24">
        <w:tab/>
        <w:t>(1)</w:t>
      </w:r>
      <w:r w:rsidRPr="00001C24">
        <w:tab/>
        <w:t>If:</w:t>
      </w:r>
    </w:p>
    <w:p w:rsidR="00AC5922" w:rsidRPr="00001C24" w:rsidRDefault="00AC5922" w:rsidP="00E0513C">
      <w:pPr>
        <w:pStyle w:val="paragraph"/>
      </w:pPr>
      <w:r w:rsidRPr="00001C24">
        <w:tab/>
        <w:t>(a)</w:t>
      </w:r>
      <w:r w:rsidRPr="00001C24">
        <w:tab/>
        <w:t>an exercise of power under subsection</w:t>
      </w:r>
      <w:r w:rsidR="00001C24">
        <w:t> </w:t>
      </w:r>
      <w:r w:rsidR="001A52BC" w:rsidRPr="00001C24">
        <w:t>127</w:t>
      </w:r>
      <w:r w:rsidRPr="00001C24">
        <w:t>(1) involves operating electronic equipment on premises to access data held on other premises; and</w:t>
      </w:r>
    </w:p>
    <w:p w:rsidR="00AC5922" w:rsidRPr="00001C24" w:rsidRDefault="00AC5922" w:rsidP="00E0513C">
      <w:pPr>
        <w:pStyle w:val="paragraph"/>
      </w:pPr>
      <w:r w:rsidRPr="00001C24">
        <w:lastRenderedPageBreak/>
        <w:tab/>
        <w:t>(b)</w:t>
      </w:r>
      <w:r w:rsidRPr="00001C24">
        <w:tab/>
        <w:t>it is practicable to notify the occupier of the premises on which the data is held that the data has been accessed;</w:t>
      </w:r>
    </w:p>
    <w:p w:rsidR="00AC5922" w:rsidRPr="00001C24" w:rsidRDefault="00AC5922" w:rsidP="00E0513C">
      <w:pPr>
        <w:pStyle w:val="subsection2"/>
      </w:pPr>
      <w:r w:rsidRPr="00001C24">
        <w:t>the authorised person must:</w:t>
      </w:r>
    </w:p>
    <w:p w:rsidR="00AC5922" w:rsidRPr="00001C24" w:rsidRDefault="00AC5922" w:rsidP="00E0513C">
      <w:pPr>
        <w:pStyle w:val="paragraph"/>
      </w:pPr>
      <w:r w:rsidRPr="00001C24">
        <w:tab/>
        <w:t>(c)</w:t>
      </w:r>
      <w:r w:rsidRPr="00001C24">
        <w:tab/>
        <w:t>do so as soon as practicable; and</w:t>
      </w:r>
    </w:p>
    <w:p w:rsidR="00AC5922" w:rsidRPr="00001C24" w:rsidRDefault="00AC5922" w:rsidP="00E0513C">
      <w:pPr>
        <w:pStyle w:val="paragraph"/>
      </w:pPr>
      <w:r w:rsidRPr="00001C24">
        <w:tab/>
        <w:t>(d)</w:t>
      </w:r>
      <w:r w:rsidRPr="00001C24">
        <w:tab/>
        <w:t>if the authorised person has exercised, or intends to exercise, powers under subsection</w:t>
      </w:r>
      <w:r w:rsidR="00001C24">
        <w:t> </w:t>
      </w:r>
      <w:r w:rsidR="001A52BC" w:rsidRPr="00001C24">
        <w:t>127</w:t>
      </w:r>
      <w:r w:rsidRPr="00001C24">
        <w:t>(2) to allow for continued access to that data—include that information in the notification.</w:t>
      </w:r>
    </w:p>
    <w:p w:rsidR="00AC5922" w:rsidRPr="00001C24" w:rsidRDefault="00AC5922" w:rsidP="00E0513C">
      <w:pPr>
        <w:pStyle w:val="subsection"/>
      </w:pPr>
      <w:r w:rsidRPr="00001C24">
        <w:tab/>
        <w:t>(2)</w:t>
      </w:r>
      <w:r w:rsidRPr="00001C24">
        <w:tab/>
        <w:t xml:space="preserve">A notification under </w:t>
      </w:r>
      <w:r w:rsidR="00001C24">
        <w:t>subsection (</w:t>
      </w:r>
      <w:r w:rsidRPr="00001C24">
        <w:t>1) must include sufficient information to allow the occupier of the premises on which the data is held to contact the authorised person.</w:t>
      </w:r>
    </w:p>
    <w:p w:rsidR="00AC5922" w:rsidRPr="00001C24" w:rsidRDefault="001A52BC" w:rsidP="00E0513C">
      <w:pPr>
        <w:pStyle w:val="ActHead5"/>
      </w:pPr>
      <w:bookmarkStart w:id="183" w:name="_Toc360105288"/>
      <w:r w:rsidRPr="00001C24">
        <w:rPr>
          <w:rStyle w:val="CharSectno"/>
        </w:rPr>
        <w:t>129</w:t>
      </w:r>
      <w:r w:rsidR="00AC5922" w:rsidRPr="00001C24">
        <w:t xml:space="preserve">  Expert assistance to operate electronic equipment</w:t>
      </w:r>
      <w:bookmarkEnd w:id="183"/>
    </w:p>
    <w:p w:rsidR="00AC5922" w:rsidRPr="00001C24" w:rsidRDefault="00AC5922" w:rsidP="00E0513C">
      <w:pPr>
        <w:pStyle w:val="subsection"/>
        <w:rPr>
          <w:kern w:val="28"/>
        </w:rPr>
      </w:pPr>
      <w:r w:rsidRPr="00001C24">
        <w:tab/>
        <w:t>(1)</w:t>
      </w:r>
      <w:r w:rsidRPr="00001C24">
        <w:tab/>
      </w:r>
      <w:r w:rsidRPr="00001C24">
        <w:rPr>
          <w:kern w:val="28"/>
        </w:rPr>
        <w:t>This section applies if an authorised person enters premises under an investigation warrant to search for evidential material.</w:t>
      </w:r>
    </w:p>
    <w:p w:rsidR="00AC5922" w:rsidRPr="00001C24" w:rsidRDefault="00AC5922" w:rsidP="00E0513C">
      <w:pPr>
        <w:pStyle w:val="SubsectionHead"/>
      </w:pPr>
      <w:r w:rsidRPr="00001C24">
        <w:t>Securing equipment</w:t>
      </w:r>
    </w:p>
    <w:p w:rsidR="00AC5922" w:rsidRPr="00001C24" w:rsidRDefault="00AC5922" w:rsidP="00E0513C">
      <w:pPr>
        <w:pStyle w:val="subsection"/>
      </w:pPr>
      <w:r w:rsidRPr="00001C24">
        <w:tab/>
        <w:t>(2)</w:t>
      </w:r>
      <w:r w:rsidRPr="00001C24">
        <w:tab/>
        <w:t>The authorised person may secure any electronic equipment that is on the premises if the authorised person believes on reasonable grounds that:</w:t>
      </w:r>
    </w:p>
    <w:p w:rsidR="00AC5922" w:rsidRPr="00001C24" w:rsidRDefault="00AC5922" w:rsidP="00E0513C">
      <w:pPr>
        <w:pStyle w:val="paragraph"/>
      </w:pPr>
      <w:r w:rsidRPr="00001C24">
        <w:tab/>
        <w:t>(a)</w:t>
      </w:r>
      <w:r w:rsidRPr="00001C24">
        <w:tab/>
        <w:t>there is evidential material of the kind specified in the warrant on, or accessible from, the premises; and</w:t>
      </w:r>
    </w:p>
    <w:p w:rsidR="00AC5922" w:rsidRPr="00001C24" w:rsidRDefault="00AC5922" w:rsidP="00E0513C">
      <w:pPr>
        <w:pStyle w:val="paragraph"/>
      </w:pPr>
      <w:r w:rsidRPr="00001C24">
        <w:tab/>
        <w:t>(b)</w:t>
      </w:r>
      <w:r w:rsidRPr="00001C24">
        <w:tab/>
        <w:t>the evidential material may be accessible by operating the electronic equipment; and</w:t>
      </w:r>
    </w:p>
    <w:p w:rsidR="00AC5922" w:rsidRPr="00001C24" w:rsidRDefault="00AC5922" w:rsidP="00E0513C">
      <w:pPr>
        <w:pStyle w:val="paragraph"/>
      </w:pPr>
      <w:r w:rsidRPr="00001C24">
        <w:tab/>
        <w:t>(c)</w:t>
      </w:r>
      <w:r w:rsidRPr="00001C24">
        <w:tab/>
        <w:t>expert assistance is required to operate the equipment; and</w:t>
      </w:r>
    </w:p>
    <w:p w:rsidR="00AC5922" w:rsidRPr="00001C24" w:rsidRDefault="00AC5922" w:rsidP="00E0513C">
      <w:pPr>
        <w:pStyle w:val="paragraph"/>
      </w:pPr>
      <w:r w:rsidRPr="00001C24">
        <w:tab/>
        <w:t>(d)</w:t>
      </w:r>
      <w:r w:rsidRPr="00001C24">
        <w:tab/>
        <w:t>the evidential material may be destroyed, altered or otherwise interfered with, if the authorised person does not take action under this subsection.</w:t>
      </w:r>
    </w:p>
    <w:p w:rsidR="00AC5922" w:rsidRPr="00001C24" w:rsidRDefault="00AC5922" w:rsidP="00E0513C">
      <w:pPr>
        <w:pStyle w:val="subsection2"/>
      </w:pPr>
      <w:r w:rsidRPr="00001C24">
        <w:t>The equipment may be secured by locking it up, placing a guard or any other means.</w:t>
      </w:r>
    </w:p>
    <w:p w:rsidR="00AC5922" w:rsidRPr="00001C24" w:rsidRDefault="00AC5922" w:rsidP="00E0513C">
      <w:pPr>
        <w:pStyle w:val="subsection"/>
      </w:pPr>
      <w:r w:rsidRPr="00001C24">
        <w:tab/>
        <w:t>(3)</w:t>
      </w:r>
      <w:r w:rsidRPr="00001C24">
        <w:tab/>
        <w:t>The authorised person must give notice to the occupier of the premises</w:t>
      </w:r>
      <w:r w:rsidRPr="00001C24">
        <w:rPr>
          <w:kern w:val="28"/>
        </w:rPr>
        <w:t>, or another person who apparently represents the occupier,</w:t>
      </w:r>
      <w:r w:rsidRPr="00001C24">
        <w:t xml:space="preserve"> of:</w:t>
      </w:r>
    </w:p>
    <w:p w:rsidR="00AC5922" w:rsidRPr="00001C24" w:rsidRDefault="00AC5922" w:rsidP="00E0513C">
      <w:pPr>
        <w:pStyle w:val="paragraph"/>
      </w:pPr>
      <w:r w:rsidRPr="00001C24">
        <w:tab/>
        <w:t>(a)</w:t>
      </w:r>
      <w:r w:rsidRPr="00001C24">
        <w:tab/>
        <w:t>the authorised person’s intention to secure the equipment; and</w:t>
      </w:r>
    </w:p>
    <w:p w:rsidR="00AC5922" w:rsidRPr="00001C24" w:rsidRDefault="00AC5922" w:rsidP="00E0513C">
      <w:pPr>
        <w:pStyle w:val="paragraph"/>
      </w:pPr>
      <w:r w:rsidRPr="00001C24">
        <w:lastRenderedPageBreak/>
        <w:tab/>
        <w:t>(b)</w:t>
      </w:r>
      <w:r w:rsidRPr="00001C24">
        <w:tab/>
        <w:t>the fact that the equipment may be secured for up to 24 hours.</w:t>
      </w:r>
    </w:p>
    <w:p w:rsidR="00AC5922" w:rsidRPr="00001C24" w:rsidRDefault="00AC5922" w:rsidP="00E0513C">
      <w:pPr>
        <w:pStyle w:val="SubsectionHead"/>
        <w:rPr>
          <w:kern w:val="28"/>
        </w:rPr>
      </w:pPr>
      <w:r w:rsidRPr="00001C24">
        <w:rPr>
          <w:kern w:val="28"/>
        </w:rPr>
        <w:t>Period equipment may be secured</w:t>
      </w:r>
    </w:p>
    <w:p w:rsidR="00AC5922" w:rsidRPr="00001C24" w:rsidRDefault="00AC5922" w:rsidP="00E0513C">
      <w:pPr>
        <w:pStyle w:val="subsection"/>
      </w:pPr>
      <w:r w:rsidRPr="00001C24">
        <w:tab/>
        <w:t>(4)</w:t>
      </w:r>
      <w:r w:rsidRPr="00001C24">
        <w:tab/>
        <w:t>The equipment may be secured until the earlier of the following happens:</w:t>
      </w:r>
    </w:p>
    <w:p w:rsidR="00AC5922" w:rsidRPr="00001C24" w:rsidRDefault="00AC5922" w:rsidP="00E0513C">
      <w:pPr>
        <w:pStyle w:val="paragraph"/>
      </w:pPr>
      <w:r w:rsidRPr="00001C24">
        <w:tab/>
        <w:t>(a)</w:t>
      </w:r>
      <w:r w:rsidRPr="00001C24">
        <w:tab/>
        <w:t>the 24</w:t>
      </w:r>
      <w:r w:rsidR="00001C24">
        <w:noBreakHyphen/>
      </w:r>
      <w:r w:rsidRPr="00001C24">
        <w:t>hour period ends;</w:t>
      </w:r>
    </w:p>
    <w:p w:rsidR="00AC5922" w:rsidRPr="00001C24" w:rsidRDefault="00AC5922" w:rsidP="00E0513C">
      <w:pPr>
        <w:pStyle w:val="paragraph"/>
      </w:pPr>
      <w:r w:rsidRPr="00001C24">
        <w:tab/>
        <w:t>(b)</w:t>
      </w:r>
      <w:r w:rsidRPr="00001C24">
        <w:tab/>
        <w:t>the equipment has been operated by the expert.</w:t>
      </w:r>
    </w:p>
    <w:p w:rsidR="00AC5922" w:rsidRPr="00001C24" w:rsidRDefault="00AC5922" w:rsidP="00E0513C">
      <w:pPr>
        <w:pStyle w:val="notetext"/>
      </w:pPr>
      <w:r w:rsidRPr="00001C24">
        <w:t>Note:</w:t>
      </w:r>
      <w:r w:rsidRPr="00001C24">
        <w:tab/>
        <w:t>For compensation for damage to electronic equipment, see section</w:t>
      </w:r>
      <w:r w:rsidR="00001C24">
        <w:t> </w:t>
      </w:r>
      <w:r w:rsidR="001A52BC" w:rsidRPr="00001C24">
        <w:t>155</w:t>
      </w:r>
      <w:r w:rsidRPr="00001C24">
        <w:t>.</w:t>
      </w:r>
    </w:p>
    <w:p w:rsidR="00AC5922" w:rsidRPr="00001C24" w:rsidRDefault="00AC5922" w:rsidP="00E0513C">
      <w:pPr>
        <w:pStyle w:val="SubsectionHead"/>
        <w:rPr>
          <w:kern w:val="28"/>
        </w:rPr>
      </w:pPr>
      <w:r w:rsidRPr="00001C24">
        <w:rPr>
          <w:kern w:val="28"/>
        </w:rPr>
        <w:t>Extensions</w:t>
      </w:r>
    </w:p>
    <w:p w:rsidR="00AC5922" w:rsidRPr="00001C24" w:rsidRDefault="00AC5922" w:rsidP="00E0513C">
      <w:pPr>
        <w:pStyle w:val="subsection"/>
      </w:pPr>
      <w:r w:rsidRPr="00001C24">
        <w:tab/>
        <w:t>(5)</w:t>
      </w:r>
      <w:r w:rsidRPr="00001C24">
        <w:tab/>
        <w:t>The authorised person may apply to an issuing officer for an extension of the 24</w:t>
      </w:r>
      <w:r w:rsidR="00001C24">
        <w:noBreakHyphen/>
      </w:r>
      <w:r w:rsidRPr="00001C24">
        <w:t>hour period, if the authorised person believes on reasonable grounds that the equipment needs to be secured for longer than that period.</w:t>
      </w:r>
    </w:p>
    <w:p w:rsidR="00AC5922" w:rsidRPr="00001C24" w:rsidRDefault="00AC5922" w:rsidP="00E0513C">
      <w:pPr>
        <w:pStyle w:val="subsection"/>
      </w:pPr>
      <w:r w:rsidRPr="00001C24">
        <w:tab/>
        <w:t>(6)</w:t>
      </w:r>
      <w:r w:rsidRPr="00001C24">
        <w:tab/>
        <w:t>Before making the application, the authorised person must give notice to the occupier of the premises</w:t>
      </w:r>
      <w:r w:rsidRPr="00001C24">
        <w:rPr>
          <w:kern w:val="28"/>
        </w:rPr>
        <w:t>, or another person who apparently represents the occupier,</w:t>
      </w:r>
      <w:r w:rsidRPr="00001C24">
        <w:t xml:space="preserve"> of the authorised person’s intention to apply for an extension. The occupier or other person is entitled to be heard in relation to that application.</w:t>
      </w:r>
    </w:p>
    <w:p w:rsidR="00AC5922" w:rsidRPr="00001C24" w:rsidRDefault="00AC5922" w:rsidP="00E0513C">
      <w:pPr>
        <w:pStyle w:val="subsection"/>
      </w:pPr>
      <w:r w:rsidRPr="00001C24">
        <w:tab/>
        <w:t>(7)</w:t>
      </w:r>
      <w:r w:rsidRPr="00001C24">
        <w:tab/>
        <w:t>The provisions of this Part relating to the issue of investigation warrants apply, with such modifications as are necessary, to the issue of an extension.</w:t>
      </w:r>
    </w:p>
    <w:p w:rsidR="00AC5922" w:rsidRPr="00001C24" w:rsidRDefault="00AC5922" w:rsidP="00E0513C">
      <w:pPr>
        <w:pStyle w:val="subsection"/>
      </w:pPr>
      <w:r w:rsidRPr="00001C24">
        <w:tab/>
        <w:t>(8)</w:t>
      </w:r>
      <w:r w:rsidRPr="00001C24">
        <w:tab/>
        <w:t>The 24</w:t>
      </w:r>
      <w:r w:rsidR="00001C24">
        <w:noBreakHyphen/>
      </w:r>
      <w:r w:rsidRPr="00001C24">
        <w:t>hour period may be extended more than once.</w:t>
      </w:r>
    </w:p>
    <w:p w:rsidR="00AC5922" w:rsidRPr="00001C24" w:rsidRDefault="001A52BC" w:rsidP="00E0513C">
      <w:pPr>
        <w:pStyle w:val="ActHead5"/>
      </w:pPr>
      <w:bookmarkStart w:id="184" w:name="_Toc360105289"/>
      <w:r w:rsidRPr="00001C24">
        <w:rPr>
          <w:rStyle w:val="CharSectno"/>
        </w:rPr>
        <w:t>130</w:t>
      </w:r>
      <w:r w:rsidR="00AC5922" w:rsidRPr="00001C24">
        <w:t xml:space="preserve">  Seizing evidence of </w:t>
      </w:r>
      <w:r w:rsidR="00FF3A87" w:rsidRPr="00001C24">
        <w:t xml:space="preserve">contraventions of </w:t>
      </w:r>
      <w:r w:rsidR="00AC5922" w:rsidRPr="00001C24">
        <w:t>related provisions</w:t>
      </w:r>
      <w:bookmarkEnd w:id="184"/>
    </w:p>
    <w:p w:rsidR="00AC5922" w:rsidRPr="00001C24" w:rsidRDefault="00AC5922" w:rsidP="00E0513C">
      <w:pPr>
        <w:pStyle w:val="subsection"/>
        <w:rPr>
          <w:kern w:val="28"/>
        </w:rPr>
      </w:pPr>
      <w:r w:rsidRPr="00001C24">
        <w:rPr>
          <w:kern w:val="28"/>
        </w:rPr>
        <w:tab/>
        <w:t>(1)</w:t>
      </w:r>
      <w:r w:rsidRPr="00001C24">
        <w:rPr>
          <w:kern w:val="28"/>
        </w:rPr>
        <w:tab/>
        <w:t>This section applies if an authorised person enters premises under an investigation warrant to search for evidential material.</w:t>
      </w:r>
    </w:p>
    <w:p w:rsidR="00AC5922" w:rsidRPr="00001C24" w:rsidRDefault="00AC5922" w:rsidP="00E0513C">
      <w:pPr>
        <w:pStyle w:val="subsection"/>
        <w:rPr>
          <w:kern w:val="28"/>
        </w:rPr>
      </w:pPr>
      <w:r w:rsidRPr="00001C24">
        <w:rPr>
          <w:kern w:val="28"/>
        </w:rPr>
        <w:tab/>
        <w:t>(2)</w:t>
      </w:r>
      <w:r w:rsidRPr="00001C24">
        <w:rPr>
          <w:kern w:val="28"/>
        </w:rPr>
        <w:tab/>
        <w:t xml:space="preserve">The </w:t>
      </w:r>
      <w:r w:rsidRPr="00001C24">
        <w:rPr>
          <w:b/>
          <w:i/>
        </w:rPr>
        <w:t>investigation powers</w:t>
      </w:r>
      <w:r w:rsidRPr="00001C24">
        <w:t xml:space="preserve"> include</w:t>
      </w:r>
      <w:r w:rsidRPr="00001C24">
        <w:rPr>
          <w:kern w:val="28"/>
        </w:rPr>
        <w:t xml:space="preserve"> seizing a thing that is not evidential material of the kind specified in the warrant if:</w:t>
      </w:r>
    </w:p>
    <w:p w:rsidR="00AC5922" w:rsidRPr="00001C24" w:rsidRDefault="00AC5922" w:rsidP="00E0513C">
      <w:pPr>
        <w:pStyle w:val="paragraph"/>
        <w:rPr>
          <w:kern w:val="28"/>
        </w:rPr>
      </w:pPr>
      <w:r w:rsidRPr="00001C24">
        <w:rPr>
          <w:kern w:val="28"/>
        </w:rPr>
        <w:tab/>
        <w:t>(a)</w:t>
      </w:r>
      <w:r w:rsidRPr="00001C24">
        <w:rPr>
          <w:kern w:val="28"/>
        </w:rPr>
        <w:tab/>
        <w:t xml:space="preserve">in the course of searching for </w:t>
      </w:r>
      <w:r w:rsidRPr="00001C24">
        <w:t xml:space="preserve">the </w:t>
      </w:r>
      <w:r w:rsidRPr="00001C24">
        <w:rPr>
          <w:kern w:val="28"/>
        </w:rPr>
        <w:t>kind of evidential material specified in the warrant, the authorised person finds the thing; and</w:t>
      </w:r>
    </w:p>
    <w:p w:rsidR="00AC5922" w:rsidRPr="00001C24" w:rsidRDefault="00AC5922" w:rsidP="00E0513C">
      <w:pPr>
        <w:pStyle w:val="paragraph"/>
        <w:rPr>
          <w:kern w:val="28"/>
        </w:rPr>
      </w:pPr>
      <w:r w:rsidRPr="00001C24">
        <w:rPr>
          <w:kern w:val="28"/>
        </w:rPr>
        <w:lastRenderedPageBreak/>
        <w:tab/>
        <w:t>(b)</w:t>
      </w:r>
      <w:r w:rsidRPr="00001C24">
        <w:rPr>
          <w:kern w:val="28"/>
        </w:rPr>
        <w:tab/>
        <w:t>the authorised person believes on reasonable grounds that:</w:t>
      </w:r>
    </w:p>
    <w:p w:rsidR="00AC5922" w:rsidRPr="00001C24" w:rsidRDefault="00AC5922" w:rsidP="00E0513C">
      <w:pPr>
        <w:pStyle w:val="paragraphsub"/>
        <w:rPr>
          <w:kern w:val="28"/>
        </w:rPr>
      </w:pPr>
      <w:r w:rsidRPr="00001C24">
        <w:rPr>
          <w:kern w:val="28"/>
        </w:rPr>
        <w:tab/>
        <w:t>(i)</w:t>
      </w:r>
      <w:r w:rsidRPr="00001C24">
        <w:rPr>
          <w:kern w:val="28"/>
        </w:rPr>
        <w:tab/>
        <w:t>a related provision has been contravened with respect to the thing; or</w:t>
      </w:r>
    </w:p>
    <w:p w:rsidR="00AC5922" w:rsidRPr="00001C24" w:rsidRDefault="00AC5922" w:rsidP="00E0513C">
      <w:pPr>
        <w:pStyle w:val="paragraphsub"/>
        <w:rPr>
          <w:kern w:val="28"/>
        </w:rPr>
      </w:pPr>
      <w:r w:rsidRPr="00001C24">
        <w:rPr>
          <w:kern w:val="28"/>
        </w:rPr>
        <w:tab/>
        <w:t>(ii)</w:t>
      </w:r>
      <w:r w:rsidRPr="00001C24">
        <w:rPr>
          <w:kern w:val="28"/>
        </w:rPr>
        <w:tab/>
        <w:t>the thing is evidence of the contravention of a related provision; or</w:t>
      </w:r>
    </w:p>
    <w:p w:rsidR="00AC5922" w:rsidRPr="00001C24" w:rsidRDefault="00AC5922" w:rsidP="00E0513C">
      <w:pPr>
        <w:pStyle w:val="paragraphsub"/>
        <w:rPr>
          <w:kern w:val="28"/>
        </w:rPr>
      </w:pPr>
      <w:r w:rsidRPr="00001C24">
        <w:rPr>
          <w:kern w:val="28"/>
        </w:rPr>
        <w:tab/>
        <w:t>(iii)</w:t>
      </w:r>
      <w:r w:rsidRPr="00001C24">
        <w:rPr>
          <w:kern w:val="28"/>
        </w:rPr>
        <w:tab/>
        <w:t>the thing is intended to be used for the purpose of contravening a related provision; and</w:t>
      </w:r>
    </w:p>
    <w:p w:rsidR="00AC5922" w:rsidRPr="00001C24" w:rsidRDefault="00AC5922" w:rsidP="00E0513C">
      <w:pPr>
        <w:pStyle w:val="paragraph"/>
        <w:rPr>
          <w:kern w:val="28"/>
        </w:rPr>
      </w:pPr>
      <w:r w:rsidRPr="00001C24">
        <w:rPr>
          <w:kern w:val="28"/>
        </w:rPr>
        <w:tab/>
        <w:t>(c)</w:t>
      </w:r>
      <w:r w:rsidRPr="00001C24">
        <w:rPr>
          <w:kern w:val="28"/>
        </w:rPr>
        <w:tab/>
        <w:t>the authorised person believes on reasonable grounds that it is necessary to seize the thing in order to prevent its concealment, loss or destruction.</w:t>
      </w:r>
    </w:p>
    <w:p w:rsidR="00AC5922" w:rsidRPr="00001C24" w:rsidRDefault="00AC5922" w:rsidP="008E604D">
      <w:pPr>
        <w:pStyle w:val="ActHead3"/>
        <w:pageBreakBefore/>
      </w:pPr>
      <w:bookmarkStart w:id="185" w:name="_Toc360105290"/>
      <w:r w:rsidRPr="00001C24">
        <w:rPr>
          <w:rStyle w:val="CharDivNo"/>
        </w:rPr>
        <w:lastRenderedPageBreak/>
        <w:t>Division</w:t>
      </w:r>
      <w:r w:rsidR="00001C24" w:rsidRPr="00001C24">
        <w:rPr>
          <w:rStyle w:val="CharDivNo"/>
        </w:rPr>
        <w:t> </w:t>
      </w:r>
      <w:r w:rsidRPr="00001C24">
        <w:rPr>
          <w:rStyle w:val="CharDivNo"/>
        </w:rPr>
        <w:t>2</w:t>
      </w:r>
      <w:r w:rsidRPr="00001C24">
        <w:t>—</w:t>
      </w:r>
      <w:r w:rsidRPr="00001C24">
        <w:rPr>
          <w:rStyle w:val="CharDivText"/>
        </w:rPr>
        <w:t>Persons assisting authorised persons</w:t>
      </w:r>
      <w:bookmarkEnd w:id="185"/>
    </w:p>
    <w:p w:rsidR="00AC5922" w:rsidRPr="00001C24" w:rsidRDefault="001A52BC" w:rsidP="00E0513C">
      <w:pPr>
        <w:pStyle w:val="ActHead5"/>
      </w:pPr>
      <w:bookmarkStart w:id="186" w:name="_Toc360105291"/>
      <w:r w:rsidRPr="00001C24">
        <w:rPr>
          <w:rStyle w:val="CharSectno"/>
        </w:rPr>
        <w:t>131</w:t>
      </w:r>
      <w:r w:rsidR="00AC5922" w:rsidRPr="00001C24">
        <w:t xml:space="preserve">  Persons assisting authorised persons</w:t>
      </w:r>
      <w:bookmarkEnd w:id="186"/>
    </w:p>
    <w:p w:rsidR="00AC5922" w:rsidRPr="00001C24" w:rsidRDefault="00AC5922" w:rsidP="00E0513C">
      <w:pPr>
        <w:pStyle w:val="SubsectionHead"/>
      </w:pPr>
      <w:r w:rsidRPr="00001C24">
        <w:t>Authorised persons may be assisted by other persons</w:t>
      </w:r>
    </w:p>
    <w:p w:rsidR="00AC5922" w:rsidRPr="00001C24" w:rsidRDefault="00AC5922" w:rsidP="00E0513C">
      <w:pPr>
        <w:pStyle w:val="subsection"/>
      </w:pPr>
      <w:r w:rsidRPr="00001C24">
        <w:tab/>
        <w:t>(1)</w:t>
      </w:r>
      <w:r w:rsidRPr="00001C24">
        <w:tab/>
        <w:t>An authorised person may be assisted by other persons in exercising powers or performing functions or duties under this Part and Part</w:t>
      </w:r>
      <w:r w:rsidR="00001C24">
        <w:t> </w:t>
      </w:r>
      <w:r w:rsidRPr="00001C24">
        <w:t xml:space="preserve">7, if that assistance is necessary and reasonable. A person giving such assistance is a </w:t>
      </w:r>
      <w:r w:rsidRPr="00001C24">
        <w:rPr>
          <w:b/>
          <w:i/>
        </w:rPr>
        <w:t xml:space="preserve">person assisting </w:t>
      </w:r>
      <w:r w:rsidRPr="00001C24">
        <w:t>the authorised person.</w:t>
      </w:r>
    </w:p>
    <w:p w:rsidR="00AC5922" w:rsidRPr="00001C24" w:rsidRDefault="00AC5922" w:rsidP="00E0513C">
      <w:pPr>
        <w:pStyle w:val="SubsectionHead"/>
      </w:pPr>
      <w:r w:rsidRPr="00001C24">
        <w:t>Powers, functions and duties of a person assisting the authorised person</w:t>
      </w:r>
    </w:p>
    <w:p w:rsidR="00AC5922" w:rsidRPr="00001C24" w:rsidRDefault="00AC5922" w:rsidP="00E0513C">
      <w:pPr>
        <w:pStyle w:val="subsection"/>
      </w:pPr>
      <w:r w:rsidRPr="00001C24">
        <w:tab/>
        <w:t>(2)</w:t>
      </w:r>
      <w:r w:rsidRPr="00001C24">
        <w:tab/>
        <w:t>A person assisting the authorised person:</w:t>
      </w:r>
    </w:p>
    <w:p w:rsidR="00AC5922" w:rsidRPr="00001C24" w:rsidRDefault="00AC5922" w:rsidP="00E0513C">
      <w:pPr>
        <w:pStyle w:val="paragraph"/>
      </w:pPr>
      <w:r w:rsidRPr="00001C24">
        <w:tab/>
        <w:t>(a)</w:t>
      </w:r>
      <w:r w:rsidRPr="00001C24">
        <w:tab/>
        <w:t>may enter the premises; and</w:t>
      </w:r>
    </w:p>
    <w:p w:rsidR="00AC5922" w:rsidRPr="00001C24" w:rsidRDefault="00AC5922" w:rsidP="00E0513C">
      <w:pPr>
        <w:pStyle w:val="paragraph"/>
      </w:pPr>
      <w:r w:rsidRPr="00001C24">
        <w:tab/>
        <w:t>(b)</w:t>
      </w:r>
      <w:r w:rsidRPr="00001C24">
        <w:tab/>
        <w:t>may exercise powers and perform functions and duties under this Part and Part</w:t>
      </w:r>
      <w:r w:rsidR="00001C24">
        <w:t> </w:t>
      </w:r>
      <w:r w:rsidRPr="00001C24">
        <w:t>7 in relation to evidential material; and</w:t>
      </w:r>
    </w:p>
    <w:p w:rsidR="00AC5922" w:rsidRPr="00001C24" w:rsidRDefault="00AC5922" w:rsidP="00E0513C">
      <w:pPr>
        <w:pStyle w:val="paragraph"/>
      </w:pPr>
      <w:r w:rsidRPr="00001C24">
        <w:tab/>
        <w:t>(c)</w:t>
      </w:r>
      <w:r w:rsidRPr="00001C24">
        <w:tab/>
        <w:t>must do so in accordance with a direction given to the person assisting by the authorised person.</w:t>
      </w:r>
    </w:p>
    <w:p w:rsidR="00AC5922" w:rsidRPr="00001C24" w:rsidRDefault="00AC5922" w:rsidP="00E0513C">
      <w:pPr>
        <w:pStyle w:val="subsection"/>
      </w:pPr>
      <w:r w:rsidRPr="00001C24">
        <w:tab/>
        <w:t>(3)</w:t>
      </w:r>
      <w:r w:rsidRPr="00001C24">
        <w:tab/>
        <w:t xml:space="preserve">A power exercised by a person assisting the authorised person as mentioned in </w:t>
      </w:r>
      <w:r w:rsidR="00001C24">
        <w:t>subsection (</w:t>
      </w:r>
      <w:r w:rsidRPr="00001C24">
        <w:t>2) is taken for all purposes to have been exercised by the authorised person.</w:t>
      </w:r>
    </w:p>
    <w:p w:rsidR="00AC5922" w:rsidRPr="00001C24" w:rsidRDefault="00AC5922" w:rsidP="00E0513C">
      <w:pPr>
        <w:pStyle w:val="subsection"/>
      </w:pPr>
      <w:r w:rsidRPr="00001C24">
        <w:tab/>
        <w:t>(4)</w:t>
      </w:r>
      <w:r w:rsidRPr="00001C24">
        <w:tab/>
        <w:t xml:space="preserve">A function or duty performed by a person assisting the authorised person as mentioned in </w:t>
      </w:r>
      <w:r w:rsidR="00001C24">
        <w:t>subsection (</w:t>
      </w:r>
      <w:r w:rsidRPr="00001C24">
        <w:t>2) is taken for all purposes to have been performed by the authorised person.</w:t>
      </w:r>
    </w:p>
    <w:p w:rsidR="00AC5922" w:rsidRPr="00001C24" w:rsidRDefault="00AC5922" w:rsidP="00E0513C">
      <w:pPr>
        <w:pStyle w:val="subsection"/>
      </w:pPr>
      <w:r w:rsidRPr="00001C24">
        <w:tab/>
        <w:t>(5)</w:t>
      </w:r>
      <w:r w:rsidRPr="00001C24">
        <w:tab/>
        <w:t xml:space="preserve">If a direction is given under </w:t>
      </w:r>
      <w:r w:rsidR="00001C24">
        <w:t>paragraph (</w:t>
      </w:r>
      <w:r w:rsidRPr="00001C24">
        <w:t>2)(c) in writing, the direction is not a legislative instrument.</w:t>
      </w:r>
    </w:p>
    <w:p w:rsidR="00AC5922" w:rsidRPr="00001C24" w:rsidRDefault="00AC5922" w:rsidP="008E604D">
      <w:pPr>
        <w:pStyle w:val="ActHead3"/>
        <w:pageBreakBefore/>
      </w:pPr>
      <w:bookmarkStart w:id="187" w:name="_Toc360105292"/>
      <w:r w:rsidRPr="00001C24">
        <w:rPr>
          <w:rStyle w:val="CharDivNo"/>
        </w:rPr>
        <w:lastRenderedPageBreak/>
        <w:t>Division</w:t>
      </w:r>
      <w:r w:rsidR="00001C24" w:rsidRPr="00001C24">
        <w:rPr>
          <w:rStyle w:val="CharDivNo"/>
        </w:rPr>
        <w:t> </w:t>
      </w:r>
      <w:r w:rsidRPr="00001C24">
        <w:rPr>
          <w:rStyle w:val="CharDivNo"/>
        </w:rPr>
        <w:t>3</w:t>
      </w:r>
      <w:r w:rsidRPr="00001C24">
        <w:t>—</w:t>
      </w:r>
      <w:r w:rsidRPr="00001C24">
        <w:rPr>
          <w:rStyle w:val="CharDivText"/>
        </w:rPr>
        <w:t>General provisions relating to seizure</w:t>
      </w:r>
      <w:bookmarkEnd w:id="187"/>
    </w:p>
    <w:p w:rsidR="00AC5922" w:rsidRPr="00001C24" w:rsidRDefault="001A52BC" w:rsidP="00E0513C">
      <w:pPr>
        <w:pStyle w:val="ActHead5"/>
      </w:pPr>
      <w:bookmarkStart w:id="188" w:name="_Toc360105293"/>
      <w:r w:rsidRPr="00001C24">
        <w:rPr>
          <w:rStyle w:val="CharSectno"/>
        </w:rPr>
        <w:t>132</w:t>
      </w:r>
      <w:r w:rsidR="00AC5922" w:rsidRPr="00001C24">
        <w:t xml:space="preserve">  Copies of seized things to be provided</w:t>
      </w:r>
      <w:bookmarkEnd w:id="188"/>
    </w:p>
    <w:p w:rsidR="00AC5922" w:rsidRPr="00001C24" w:rsidRDefault="00AC5922" w:rsidP="00E0513C">
      <w:pPr>
        <w:pStyle w:val="subsection"/>
        <w:rPr>
          <w:kern w:val="28"/>
        </w:rPr>
      </w:pPr>
      <w:r w:rsidRPr="00001C24">
        <w:tab/>
        <w:t>(</w:t>
      </w:r>
      <w:r w:rsidRPr="00001C24">
        <w:rPr>
          <w:kern w:val="28"/>
        </w:rPr>
        <w:t>1)</w:t>
      </w:r>
      <w:r w:rsidRPr="00001C24">
        <w:rPr>
          <w:kern w:val="28"/>
        </w:rPr>
        <w:tab/>
        <w:t>This section applies if:</w:t>
      </w:r>
    </w:p>
    <w:p w:rsidR="00AC5922" w:rsidRPr="00001C24" w:rsidRDefault="00AC5922" w:rsidP="00E0513C">
      <w:pPr>
        <w:pStyle w:val="paragraph"/>
        <w:rPr>
          <w:kern w:val="28"/>
        </w:rPr>
      </w:pPr>
      <w:r w:rsidRPr="00001C24">
        <w:rPr>
          <w:kern w:val="28"/>
        </w:rPr>
        <w:tab/>
        <w:t>(a)</w:t>
      </w:r>
      <w:r w:rsidRPr="00001C24">
        <w:rPr>
          <w:kern w:val="28"/>
        </w:rPr>
        <w:tab/>
        <w:t>an investigation warrant is being executed in relation to premises; and</w:t>
      </w:r>
    </w:p>
    <w:p w:rsidR="00AC5922" w:rsidRPr="00001C24" w:rsidRDefault="00AC5922" w:rsidP="00E0513C">
      <w:pPr>
        <w:pStyle w:val="paragraph"/>
        <w:rPr>
          <w:kern w:val="28"/>
        </w:rPr>
      </w:pPr>
      <w:r w:rsidRPr="00001C24">
        <w:rPr>
          <w:kern w:val="28"/>
        </w:rPr>
        <w:tab/>
        <w:t>(b)</w:t>
      </w:r>
      <w:r w:rsidRPr="00001C24">
        <w:rPr>
          <w:kern w:val="28"/>
        </w:rPr>
        <w:tab/>
        <w:t>an authorised person seizes one or more of the following from the premises under this Part:</w:t>
      </w:r>
    </w:p>
    <w:p w:rsidR="00AC5922" w:rsidRPr="00001C24" w:rsidRDefault="00AC5922" w:rsidP="00E0513C">
      <w:pPr>
        <w:pStyle w:val="paragraphsub"/>
      </w:pPr>
      <w:r w:rsidRPr="00001C24">
        <w:tab/>
        <w:t>(i)</w:t>
      </w:r>
      <w:r w:rsidRPr="00001C24">
        <w:tab/>
        <w:t>a document, film, computer file or other thing that can be readily copied;</w:t>
      </w:r>
    </w:p>
    <w:p w:rsidR="00AC5922" w:rsidRPr="00001C24" w:rsidRDefault="00AC5922" w:rsidP="00E0513C">
      <w:pPr>
        <w:pStyle w:val="paragraphsub"/>
      </w:pPr>
      <w:r w:rsidRPr="00001C24">
        <w:tab/>
        <w:t>(ii)</w:t>
      </w:r>
      <w:r w:rsidRPr="00001C24">
        <w:tab/>
        <w:t>a storage device, the information in which can be readily copied.</w:t>
      </w:r>
    </w:p>
    <w:p w:rsidR="00AC5922" w:rsidRPr="00001C24" w:rsidRDefault="00AC5922" w:rsidP="00E0513C">
      <w:pPr>
        <w:pStyle w:val="subsection"/>
        <w:rPr>
          <w:kern w:val="28"/>
        </w:rPr>
      </w:pPr>
      <w:r w:rsidRPr="00001C24">
        <w:rPr>
          <w:kern w:val="28"/>
        </w:rPr>
        <w:tab/>
        <w:t>(2)</w:t>
      </w:r>
      <w:r w:rsidRPr="00001C24">
        <w:rPr>
          <w:kern w:val="28"/>
        </w:rPr>
        <w:tab/>
        <w:t>The occupier of the premises, or another person who apparently represents the occupier and who is present when the warrant is executed, may request the authorised person to give a copy of the thing or the information to the occupier or other person.</w:t>
      </w:r>
    </w:p>
    <w:p w:rsidR="00AC5922" w:rsidRPr="00001C24" w:rsidRDefault="00AC5922" w:rsidP="00E0513C">
      <w:pPr>
        <w:pStyle w:val="subsection"/>
        <w:rPr>
          <w:kern w:val="28"/>
        </w:rPr>
      </w:pPr>
      <w:r w:rsidRPr="00001C24">
        <w:rPr>
          <w:kern w:val="28"/>
        </w:rPr>
        <w:tab/>
        <w:t>(3)</w:t>
      </w:r>
      <w:r w:rsidRPr="00001C24">
        <w:rPr>
          <w:kern w:val="28"/>
        </w:rPr>
        <w:tab/>
        <w:t>The authorised person must comply with the request as soon as practicable after the seizure.</w:t>
      </w:r>
    </w:p>
    <w:p w:rsidR="00AC5922" w:rsidRPr="00001C24" w:rsidRDefault="00AC5922" w:rsidP="00E0513C">
      <w:pPr>
        <w:pStyle w:val="subsection"/>
      </w:pPr>
      <w:r w:rsidRPr="00001C24">
        <w:tab/>
        <w:t>(4)</w:t>
      </w:r>
      <w:r w:rsidRPr="00001C24">
        <w:tab/>
        <w:t>However, the authorised person is not required to comply with the request if possession of the document, film, computer file, thing or information by the occupier or other person could constitute an offence against a law of the Commonwealth.</w:t>
      </w:r>
    </w:p>
    <w:p w:rsidR="00AC5922" w:rsidRPr="00001C24" w:rsidRDefault="001A52BC" w:rsidP="00E0513C">
      <w:pPr>
        <w:pStyle w:val="ActHead5"/>
      </w:pPr>
      <w:bookmarkStart w:id="189" w:name="_Toc360105294"/>
      <w:r w:rsidRPr="00001C24">
        <w:rPr>
          <w:rStyle w:val="CharSectno"/>
        </w:rPr>
        <w:t>133</w:t>
      </w:r>
      <w:r w:rsidR="00AC5922" w:rsidRPr="00001C24">
        <w:t xml:space="preserve">  Receipts for seized things</w:t>
      </w:r>
      <w:bookmarkEnd w:id="189"/>
    </w:p>
    <w:p w:rsidR="00AC5922" w:rsidRPr="00001C24" w:rsidRDefault="00AC5922" w:rsidP="00E0513C">
      <w:pPr>
        <w:pStyle w:val="subsection"/>
        <w:rPr>
          <w:kern w:val="28"/>
        </w:rPr>
      </w:pPr>
      <w:r w:rsidRPr="00001C24">
        <w:tab/>
        <w:t>(</w:t>
      </w:r>
      <w:r w:rsidRPr="00001C24">
        <w:rPr>
          <w:kern w:val="28"/>
        </w:rPr>
        <w:t>1)</w:t>
      </w:r>
      <w:r w:rsidRPr="00001C24">
        <w:rPr>
          <w:kern w:val="28"/>
        </w:rPr>
        <w:tab/>
        <w:t>The authorised person must provide a receipt for a thing that is seized under this Part.</w:t>
      </w:r>
    </w:p>
    <w:p w:rsidR="00AC5922" w:rsidRPr="00001C24" w:rsidRDefault="00AC5922" w:rsidP="00E0513C">
      <w:pPr>
        <w:pStyle w:val="subsection"/>
        <w:rPr>
          <w:kern w:val="28"/>
        </w:rPr>
      </w:pPr>
      <w:r w:rsidRPr="00001C24">
        <w:rPr>
          <w:kern w:val="28"/>
        </w:rPr>
        <w:tab/>
        <w:t>(2)</w:t>
      </w:r>
      <w:r w:rsidRPr="00001C24">
        <w:rPr>
          <w:kern w:val="28"/>
        </w:rPr>
        <w:tab/>
        <w:t>One receipt may cover 2 or more things seized.</w:t>
      </w:r>
    </w:p>
    <w:p w:rsidR="00AC5922" w:rsidRPr="00001C24" w:rsidRDefault="001A52BC" w:rsidP="00E0513C">
      <w:pPr>
        <w:pStyle w:val="ActHead5"/>
      </w:pPr>
      <w:bookmarkStart w:id="190" w:name="_Toc360105295"/>
      <w:r w:rsidRPr="00001C24">
        <w:rPr>
          <w:rStyle w:val="CharSectno"/>
        </w:rPr>
        <w:t>134</w:t>
      </w:r>
      <w:r w:rsidR="00AC5922" w:rsidRPr="00001C24">
        <w:t xml:space="preserve">  Return of seized things</w:t>
      </w:r>
      <w:bookmarkEnd w:id="190"/>
    </w:p>
    <w:p w:rsidR="00AC5922" w:rsidRPr="00001C24" w:rsidRDefault="00AC5922" w:rsidP="00E0513C">
      <w:pPr>
        <w:pStyle w:val="subsection"/>
        <w:rPr>
          <w:kern w:val="28"/>
        </w:rPr>
      </w:pPr>
      <w:r w:rsidRPr="00001C24">
        <w:tab/>
        <w:t>(1)</w:t>
      </w:r>
      <w:r w:rsidRPr="00001C24">
        <w:tab/>
        <w:t>T</w:t>
      </w:r>
      <w:r w:rsidRPr="00001C24">
        <w:rPr>
          <w:kern w:val="28"/>
        </w:rPr>
        <w:t>he Regulator must take reasonable steps to return a thing seized under this Part when the earliest of the following happens:</w:t>
      </w:r>
    </w:p>
    <w:p w:rsidR="00AC5922" w:rsidRPr="00001C24" w:rsidRDefault="00AC5922" w:rsidP="00E0513C">
      <w:pPr>
        <w:pStyle w:val="paragraph"/>
        <w:rPr>
          <w:kern w:val="28"/>
        </w:rPr>
      </w:pPr>
      <w:r w:rsidRPr="00001C24">
        <w:rPr>
          <w:kern w:val="28"/>
        </w:rPr>
        <w:tab/>
        <w:t>(a)</w:t>
      </w:r>
      <w:r w:rsidRPr="00001C24">
        <w:rPr>
          <w:kern w:val="28"/>
        </w:rPr>
        <w:tab/>
        <w:t>the reason for the thing’s seizure no longer exists;</w:t>
      </w:r>
    </w:p>
    <w:p w:rsidR="00AC5922" w:rsidRPr="00001C24" w:rsidRDefault="00AC5922" w:rsidP="00E0513C">
      <w:pPr>
        <w:pStyle w:val="paragraph"/>
        <w:rPr>
          <w:kern w:val="28"/>
        </w:rPr>
      </w:pPr>
      <w:r w:rsidRPr="00001C24">
        <w:rPr>
          <w:kern w:val="28"/>
        </w:rPr>
        <w:lastRenderedPageBreak/>
        <w:tab/>
        <w:t>(b)</w:t>
      </w:r>
      <w:r w:rsidRPr="00001C24">
        <w:rPr>
          <w:kern w:val="28"/>
        </w:rPr>
        <w:tab/>
        <w:t>it is decided that the thing is not to be used in evidence;</w:t>
      </w:r>
    </w:p>
    <w:p w:rsidR="00AC5922" w:rsidRPr="00001C24" w:rsidRDefault="00AC5922" w:rsidP="00E0513C">
      <w:pPr>
        <w:pStyle w:val="paragraph"/>
        <w:rPr>
          <w:kern w:val="28"/>
        </w:rPr>
      </w:pPr>
      <w:r w:rsidRPr="00001C24">
        <w:rPr>
          <w:kern w:val="28"/>
        </w:rPr>
        <w:tab/>
        <w:t>(c)</w:t>
      </w:r>
      <w:r w:rsidRPr="00001C24">
        <w:rPr>
          <w:kern w:val="28"/>
        </w:rPr>
        <w:tab/>
        <w:t>the period of 60 days after the thing’s seizure ends.</w:t>
      </w:r>
    </w:p>
    <w:p w:rsidR="00AC5922" w:rsidRPr="00001C24" w:rsidRDefault="00AC5922" w:rsidP="00E0513C">
      <w:pPr>
        <w:pStyle w:val="notetext"/>
      </w:pPr>
      <w:r w:rsidRPr="00001C24">
        <w:t>Note:</w:t>
      </w:r>
      <w:r w:rsidRPr="00001C24">
        <w:tab/>
        <w:t xml:space="preserve">See </w:t>
      </w:r>
      <w:r w:rsidR="00001C24">
        <w:t>subsections (</w:t>
      </w:r>
      <w:r w:rsidRPr="00001C24">
        <w:t>2) and (3) for exceptions to this rule.</w:t>
      </w:r>
    </w:p>
    <w:p w:rsidR="00AC5922" w:rsidRPr="00001C24" w:rsidRDefault="00AC5922" w:rsidP="00E0513C">
      <w:pPr>
        <w:pStyle w:val="SubsectionHead"/>
      </w:pPr>
      <w:r w:rsidRPr="00001C24">
        <w:t>Exceptions</w:t>
      </w:r>
    </w:p>
    <w:p w:rsidR="00AC5922" w:rsidRPr="00001C24" w:rsidRDefault="00AC5922" w:rsidP="00E0513C">
      <w:pPr>
        <w:pStyle w:val="subsection"/>
        <w:rPr>
          <w:kern w:val="28"/>
        </w:rPr>
      </w:pPr>
      <w:r w:rsidRPr="00001C24">
        <w:tab/>
        <w:t>(2</w:t>
      </w:r>
      <w:r w:rsidRPr="00001C24">
        <w:rPr>
          <w:kern w:val="28"/>
        </w:rPr>
        <w:t>)</w:t>
      </w:r>
      <w:r w:rsidRPr="00001C24">
        <w:rPr>
          <w:kern w:val="28"/>
        </w:rPr>
        <w:tab/>
      </w:r>
      <w:r w:rsidR="00001C24">
        <w:rPr>
          <w:kern w:val="28"/>
        </w:rPr>
        <w:t>Subsection (</w:t>
      </w:r>
      <w:r w:rsidRPr="00001C24">
        <w:rPr>
          <w:kern w:val="28"/>
        </w:rPr>
        <w:t>1):</w:t>
      </w:r>
    </w:p>
    <w:p w:rsidR="00AC5922" w:rsidRPr="00001C24" w:rsidRDefault="00AC5922" w:rsidP="00E0513C">
      <w:pPr>
        <w:pStyle w:val="paragraph"/>
        <w:rPr>
          <w:kern w:val="28"/>
        </w:rPr>
      </w:pPr>
      <w:r w:rsidRPr="00001C24">
        <w:rPr>
          <w:kern w:val="28"/>
        </w:rPr>
        <w:tab/>
        <w:t>(a)</w:t>
      </w:r>
      <w:r w:rsidRPr="00001C24">
        <w:rPr>
          <w:kern w:val="28"/>
        </w:rPr>
        <w:tab/>
        <w:t>is subject to any contrary order of a court; and</w:t>
      </w:r>
    </w:p>
    <w:p w:rsidR="00AC5922" w:rsidRPr="00001C24" w:rsidRDefault="00AC5922" w:rsidP="00E0513C">
      <w:pPr>
        <w:pStyle w:val="paragraph"/>
        <w:rPr>
          <w:kern w:val="28"/>
        </w:rPr>
      </w:pPr>
      <w:r w:rsidRPr="00001C24">
        <w:rPr>
          <w:kern w:val="28"/>
        </w:rPr>
        <w:tab/>
        <w:t>(b)</w:t>
      </w:r>
      <w:r w:rsidRPr="00001C24">
        <w:rPr>
          <w:kern w:val="28"/>
        </w:rPr>
        <w:tab/>
        <w:t>does not apply if the thing:</w:t>
      </w:r>
    </w:p>
    <w:p w:rsidR="00AC5922" w:rsidRPr="00001C24" w:rsidRDefault="00AC5922" w:rsidP="00E0513C">
      <w:pPr>
        <w:pStyle w:val="paragraphsub"/>
        <w:rPr>
          <w:kern w:val="28"/>
        </w:rPr>
      </w:pPr>
      <w:r w:rsidRPr="00001C24">
        <w:rPr>
          <w:kern w:val="28"/>
        </w:rPr>
        <w:tab/>
        <w:t>(i)</w:t>
      </w:r>
      <w:r w:rsidRPr="00001C24">
        <w:rPr>
          <w:kern w:val="28"/>
        </w:rPr>
        <w:tab/>
        <w:t>is forfeited or forfeitable to the Commonwealth; or</w:t>
      </w:r>
    </w:p>
    <w:p w:rsidR="00AC5922" w:rsidRPr="00001C24" w:rsidRDefault="00AC5922" w:rsidP="00E0513C">
      <w:pPr>
        <w:pStyle w:val="paragraphsub"/>
        <w:rPr>
          <w:kern w:val="28"/>
        </w:rPr>
      </w:pPr>
      <w:r w:rsidRPr="00001C24">
        <w:rPr>
          <w:kern w:val="28"/>
        </w:rPr>
        <w:tab/>
        <w:t>(ii)</w:t>
      </w:r>
      <w:r w:rsidRPr="00001C24">
        <w:rPr>
          <w:kern w:val="28"/>
        </w:rPr>
        <w:tab/>
        <w:t>is the subject of a dispute as to ownership.</w:t>
      </w:r>
    </w:p>
    <w:p w:rsidR="00AC5922" w:rsidRPr="00001C24" w:rsidRDefault="00AC5922" w:rsidP="00E0513C">
      <w:pPr>
        <w:pStyle w:val="subsection"/>
        <w:rPr>
          <w:kern w:val="28"/>
        </w:rPr>
      </w:pPr>
      <w:r w:rsidRPr="00001C24">
        <w:rPr>
          <w:kern w:val="28"/>
        </w:rPr>
        <w:tab/>
        <w:t>(3)</w:t>
      </w:r>
      <w:r w:rsidRPr="00001C24">
        <w:rPr>
          <w:kern w:val="28"/>
        </w:rPr>
        <w:tab/>
        <w:t>T</w:t>
      </w:r>
      <w:r w:rsidRPr="00001C24">
        <w:t>he</w:t>
      </w:r>
      <w:r w:rsidRPr="00001C24">
        <w:rPr>
          <w:kern w:val="28"/>
        </w:rPr>
        <w:t xml:space="preserve"> Regulator</w:t>
      </w:r>
      <w:r w:rsidRPr="00001C24">
        <w:t xml:space="preserve"> is not required to take reasonable steps to return a thing because of </w:t>
      </w:r>
      <w:r w:rsidR="00001C24">
        <w:t>paragraph (</w:t>
      </w:r>
      <w:r w:rsidRPr="00001C24">
        <w:t>1)(c) if</w:t>
      </w:r>
      <w:r w:rsidRPr="00001C24">
        <w:rPr>
          <w:kern w:val="28"/>
        </w:rPr>
        <w:t>:</w:t>
      </w:r>
    </w:p>
    <w:p w:rsidR="00AC5922" w:rsidRPr="00001C24" w:rsidRDefault="00AC5922" w:rsidP="00E0513C">
      <w:pPr>
        <w:pStyle w:val="paragraph"/>
        <w:rPr>
          <w:kern w:val="28"/>
        </w:rPr>
      </w:pPr>
      <w:r w:rsidRPr="00001C24">
        <w:rPr>
          <w:kern w:val="28"/>
        </w:rPr>
        <w:tab/>
        <w:t>(a)</w:t>
      </w:r>
      <w:r w:rsidRPr="00001C24">
        <w:rPr>
          <w:kern w:val="28"/>
        </w:rPr>
        <w:tab/>
        <w:t>proceedings in respect of which the thing may afford evidence were instituted before the end of the 60 days and have not been completed (including an appeal to a court in relation to those proceedings); or</w:t>
      </w:r>
    </w:p>
    <w:p w:rsidR="00AC5922" w:rsidRPr="00001C24" w:rsidRDefault="00AC5922" w:rsidP="00E0513C">
      <w:pPr>
        <w:pStyle w:val="paragraph"/>
        <w:rPr>
          <w:kern w:val="28"/>
        </w:rPr>
      </w:pPr>
      <w:r w:rsidRPr="00001C24">
        <w:rPr>
          <w:kern w:val="28"/>
        </w:rPr>
        <w:tab/>
        <w:t>(b)</w:t>
      </w:r>
      <w:r w:rsidRPr="00001C24">
        <w:rPr>
          <w:kern w:val="28"/>
        </w:rPr>
        <w:tab/>
        <w:t>the thing may continue to be retained because of an order under section</w:t>
      </w:r>
      <w:r w:rsidR="00001C24">
        <w:rPr>
          <w:kern w:val="28"/>
        </w:rPr>
        <w:t> </w:t>
      </w:r>
      <w:r w:rsidR="001A52BC" w:rsidRPr="00001C24">
        <w:rPr>
          <w:kern w:val="28"/>
        </w:rPr>
        <w:t>135</w:t>
      </w:r>
      <w:r w:rsidRPr="00001C24">
        <w:rPr>
          <w:kern w:val="28"/>
        </w:rPr>
        <w:t>; or</w:t>
      </w:r>
    </w:p>
    <w:p w:rsidR="00AC5922" w:rsidRPr="00001C24" w:rsidRDefault="00AC5922" w:rsidP="00E0513C">
      <w:pPr>
        <w:pStyle w:val="paragraph"/>
        <w:rPr>
          <w:kern w:val="28"/>
        </w:rPr>
      </w:pPr>
      <w:r w:rsidRPr="00001C24">
        <w:rPr>
          <w:kern w:val="28"/>
        </w:rPr>
        <w:tab/>
        <w:t>(c)</w:t>
      </w:r>
      <w:r w:rsidRPr="00001C24">
        <w:rPr>
          <w:kern w:val="28"/>
        </w:rPr>
        <w:tab/>
        <w:t>the Commonwealth or the Regulator is otherwise authorised (by a law, or an order of a court, of the Commonwealth or of a State or Territory) to retain, destroy, dispose of or otherwise deal with the thing.</w:t>
      </w:r>
    </w:p>
    <w:p w:rsidR="00AC5922" w:rsidRPr="00001C24" w:rsidRDefault="00AC5922" w:rsidP="00E0513C">
      <w:pPr>
        <w:pStyle w:val="SubsectionHead"/>
      </w:pPr>
      <w:r w:rsidRPr="00001C24">
        <w:t>Return of thing</w:t>
      </w:r>
    </w:p>
    <w:p w:rsidR="00AC5922" w:rsidRPr="00001C24" w:rsidRDefault="00AC5922" w:rsidP="00E0513C">
      <w:pPr>
        <w:pStyle w:val="subsection"/>
      </w:pPr>
      <w:r w:rsidRPr="00001C24">
        <w:tab/>
        <w:t>(4)</w:t>
      </w:r>
      <w:r w:rsidRPr="00001C24">
        <w:tab/>
        <w:t xml:space="preserve">A thing that is required to be returned under this section must be returned </w:t>
      </w:r>
      <w:r w:rsidRPr="00001C24">
        <w:rPr>
          <w:kern w:val="28"/>
        </w:rPr>
        <w:t>to the person from whom it was seized (or to the owner if that person is not entitled to possess it).</w:t>
      </w:r>
    </w:p>
    <w:p w:rsidR="00AC5922" w:rsidRPr="00001C24" w:rsidRDefault="001A52BC" w:rsidP="00E0513C">
      <w:pPr>
        <w:pStyle w:val="ActHead5"/>
      </w:pPr>
      <w:bookmarkStart w:id="191" w:name="_Toc360105296"/>
      <w:r w:rsidRPr="00001C24">
        <w:rPr>
          <w:rStyle w:val="CharSectno"/>
        </w:rPr>
        <w:t>135</w:t>
      </w:r>
      <w:r w:rsidR="00AC5922" w:rsidRPr="00001C24">
        <w:t xml:space="preserve">  Issuing officer may permit a seized thing to be retained</w:t>
      </w:r>
      <w:bookmarkEnd w:id="191"/>
    </w:p>
    <w:p w:rsidR="00AC5922" w:rsidRPr="00001C24" w:rsidRDefault="00AC5922" w:rsidP="00E0513C">
      <w:pPr>
        <w:pStyle w:val="subsection"/>
        <w:rPr>
          <w:kern w:val="28"/>
        </w:rPr>
      </w:pPr>
      <w:r w:rsidRPr="00001C24">
        <w:tab/>
        <w:t>(</w:t>
      </w:r>
      <w:r w:rsidRPr="00001C24">
        <w:rPr>
          <w:kern w:val="28"/>
        </w:rPr>
        <w:t>1)</w:t>
      </w:r>
      <w:r w:rsidRPr="00001C24">
        <w:rPr>
          <w:kern w:val="28"/>
        </w:rPr>
        <w:tab/>
        <w:t>The Regulator may apply to an issuing officer for an order permitting the retention of a thing seized under this Part for a further period if proceedings in respect of which the thing may afford evidence have not commenced before the end of:</w:t>
      </w:r>
    </w:p>
    <w:p w:rsidR="00AC5922" w:rsidRPr="00001C24" w:rsidRDefault="00AC5922" w:rsidP="00E0513C">
      <w:pPr>
        <w:pStyle w:val="paragraph"/>
        <w:rPr>
          <w:kern w:val="28"/>
        </w:rPr>
      </w:pPr>
      <w:r w:rsidRPr="00001C24">
        <w:rPr>
          <w:kern w:val="28"/>
        </w:rPr>
        <w:tab/>
        <w:t>(a)</w:t>
      </w:r>
      <w:r w:rsidRPr="00001C24">
        <w:rPr>
          <w:kern w:val="28"/>
        </w:rPr>
        <w:tab/>
        <w:t>60 days after the seizure; or</w:t>
      </w:r>
    </w:p>
    <w:p w:rsidR="00AC5922" w:rsidRPr="00001C24" w:rsidRDefault="00AC5922" w:rsidP="00E0513C">
      <w:pPr>
        <w:pStyle w:val="paragraph"/>
        <w:rPr>
          <w:kern w:val="28"/>
        </w:rPr>
      </w:pPr>
      <w:r w:rsidRPr="00001C24">
        <w:rPr>
          <w:kern w:val="28"/>
        </w:rPr>
        <w:lastRenderedPageBreak/>
        <w:tab/>
        <w:t>(b)</w:t>
      </w:r>
      <w:r w:rsidRPr="00001C24">
        <w:rPr>
          <w:kern w:val="28"/>
        </w:rPr>
        <w:tab/>
        <w:t>a period previously specified in an order of an issuing officer under this section.</w:t>
      </w:r>
    </w:p>
    <w:p w:rsidR="00AC5922" w:rsidRPr="00001C24" w:rsidRDefault="00AC5922" w:rsidP="00E0513C">
      <w:pPr>
        <w:pStyle w:val="subsection"/>
        <w:rPr>
          <w:kern w:val="28"/>
        </w:rPr>
      </w:pPr>
      <w:r w:rsidRPr="00001C24">
        <w:rPr>
          <w:kern w:val="28"/>
        </w:rPr>
        <w:tab/>
        <w:t>(2)</w:t>
      </w:r>
      <w:r w:rsidRPr="00001C24">
        <w:rPr>
          <w:kern w:val="28"/>
        </w:rPr>
        <w:tab/>
        <w:t>Before making the application, the Regulator must:</w:t>
      </w:r>
    </w:p>
    <w:p w:rsidR="00AC5922" w:rsidRPr="00001C24" w:rsidRDefault="00AC5922" w:rsidP="00E0513C">
      <w:pPr>
        <w:pStyle w:val="paragraph"/>
      </w:pPr>
      <w:r w:rsidRPr="00001C24">
        <w:tab/>
        <w:t>(a)</w:t>
      </w:r>
      <w:r w:rsidRPr="00001C24">
        <w:tab/>
        <w:t>take reasonable steps to discover who has an interest in the retention of the thing; and</w:t>
      </w:r>
    </w:p>
    <w:p w:rsidR="00AC5922" w:rsidRPr="00001C24" w:rsidRDefault="00AC5922" w:rsidP="00E0513C">
      <w:pPr>
        <w:pStyle w:val="paragraph"/>
      </w:pPr>
      <w:r w:rsidRPr="00001C24">
        <w:tab/>
        <w:t>(b)</w:t>
      </w:r>
      <w:r w:rsidRPr="00001C24">
        <w:tab/>
        <w:t>if it is practicable to do so, notify each person whom the Regulator believes to have such an interest of the proposed application.</w:t>
      </w:r>
    </w:p>
    <w:p w:rsidR="00AC5922" w:rsidRPr="00001C24" w:rsidRDefault="00AC5922" w:rsidP="00E0513C">
      <w:pPr>
        <w:pStyle w:val="SubsectionHead"/>
      </w:pPr>
      <w:r w:rsidRPr="00001C24">
        <w:t>Order to retain thing</w:t>
      </w:r>
    </w:p>
    <w:p w:rsidR="00AC5922" w:rsidRPr="00001C24" w:rsidRDefault="00AC5922" w:rsidP="00E0513C">
      <w:pPr>
        <w:pStyle w:val="subsection"/>
        <w:rPr>
          <w:kern w:val="28"/>
        </w:rPr>
      </w:pPr>
      <w:r w:rsidRPr="00001C24">
        <w:rPr>
          <w:kern w:val="28"/>
        </w:rPr>
        <w:tab/>
        <w:t>(3)</w:t>
      </w:r>
      <w:r w:rsidRPr="00001C24">
        <w:rPr>
          <w:kern w:val="28"/>
        </w:rPr>
        <w:tab/>
        <w:t>The issuing officer may order that the thing may continue to be retained for a period specified in the order if the issuing officer is satisfied that it is necessary for the thing to continue to be retained:</w:t>
      </w:r>
    </w:p>
    <w:p w:rsidR="00AC5922" w:rsidRPr="00001C24" w:rsidRDefault="00AC5922" w:rsidP="00E0513C">
      <w:pPr>
        <w:pStyle w:val="paragraph"/>
        <w:rPr>
          <w:kern w:val="28"/>
        </w:rPr>
      </w:pPr>
      <w:r w:rsidRPr="00001C24">
        <w:rPr>
          <w:kern w:val="28"/>
        </w:rPr>
        <w:tab/>
        <w:t>(a)</w:t>
      </w:r>
      <w:r w:rsidRPr="00001C24">
        <w:rPr>
          <w:kern w:val="28"/>
        </w:rPr>
        <w:tab/>
        <w:t>for the purposes of an investigation as to whether a related provision has been contravened; or</w:t>
      </w:r>
    </w:p>
    <w:p w:rsidR="00AC5922" w:rsidRPr="00001C24" w:rsidRDefault="00AC5922" w:rsidP="00E0513C">
      <w:pPr>
        <w:pStyle w:val="paragraph"/>
        <w:rPr>
          <w:kern w:val="28"/>
        </w:rPr>
      </w:pPr>
      <w:r w:rsidRPr="00001C24">
        <w:rPr>
          <w:kern w:val="28"/>
        </w:rPr>
        <w:tab/>
        <w:t>(b)</w:t>
      </w:r>
      <w:r w:rsidRPr="00001C24">
        <w:rPr>
          <w:kern w:val="28"/>
        </w:rPr>
        <w:tab/>
        <w:t xml:space="preserve">to enable evidence of a contravention mentioned in </w:t>
      </w:r>
      <w:r w:rsidR="00001C24">
        <w:rPr>
          <w:kern w:val="28"/>
        </w:rPr>
        <w:t>paragraph (</w:t>
      </w:r>
      <w:r w:rsidRPr="00001C24">
        <w:rPr>
          <w:kern w:val="28"/>
        </w:rPr>
        <w:t>a) to be secured for the purposes of a prosecution or an action to obtain a civil penalty order.</w:t>
      </w:r>
    </w:p>
    <w:p w:rsidR="00AC5922" w:rsidRPr="00001C24" w:rsidRDefault="00AC5922" w:rsidP="00E0513C">
      <w:pPr>
        <w:pStyle w:val="subsection"/>
        <w:rPr>
          <w:kern w:val="28"/>
        </w:rPr>
      </w:pPr>
      <w:r w:rsidRPr="00001C24">
        <w:tab/>
      </w:r>
      <w:r w:rsidRPr="00001C24">
        <w:rPr>
          <w:kern w:val="28"/>
        </w:rPr>
        <w:t>(4)</w:t>
      </w:r>
      <w:r w:rsidRPr="00001C24">
        <w:rPr>
          <w:kern w:val="28"/>
        </w:rPr>
        <w:tab/>
        <w:t>The period specified must not exceed 3 years.</w:t>
      </w:r>
    </w:p>
    <w:p w:rsidR="00AC5922" w:rsidRPr="00001C24" w:rsidRDefault="001A52BC" w:rsidP="00E0513C">
      <w:pPr>
        <w:pStyle w:val="ActHead5"/>
      </w:pPr>
      <w:bookmarkStart w:id="192" w:name="_Toc360105297"/>
      <w:r w:rsidRPr="00001C24">
        <w:rPr>
          <w:rStyle w:val="CharSectno"/>
        </w:rPr>
        <w:t>136</w:t>
      </w:r>
      <w:r w:rsidR="00AC5922" w:rsidRPr="00001C24">
        <w:t xml:space="preserve">  Disposal of seized things</w:t>
      </w:r>
      <w:bookmarkEnd w:id="192"/>
    </w:p>
    <w:p w:rsidR="00AC5922" w:rsidRPr="00001C24" w:rsidRDefault="00AC5922" w:rsidP="00E0513C">
      <w:pPr>
        <w:pStyle w:val="subsection"/>
      </w:pPr>
      <w:r w:rsidRPr="00001C24">
        <w:tab/>
        <w:t>(1)</w:t>
      </w:r>
      <w:r w:rsidRPr="00001C24">
        <w:tab/>
        <w:t>The Regulator may dispose of a thing seized under this Part if:</w:t>
      </w:r>
    </w:p>
    <w:p w:rsidR="00AC5922" w:rsidRPr="00001C24" w:rsidRDefault="00AC5922" w:rsidP="00E0513C">
      <w:pPr>
        <w:pStyle w:val="paragraph"/>
      </w:pPr>
      <w:r w:rsidRPr="00001C24">
        <w:tab/>
        <w:t>(a)</w:t>
      </w:r>
      <w:r w:rsidRPr="00001C24">
        <w:tab/>
        <w:t>the Regulator has taken reasonable steps to return the thing to a person; and</w:t>
      </w:r>
    </w:p>
    <w:p w:rsidR="00AC5922" w:rsidRPr="00001C24" w:rsidRDefault="00AC5922" w:rsidP="00E0513C">
      <w:pPr>
        <w:pStyle w:val="paragraph"/>
      </w:pPr>
      <w:r w:rsidRPr="00001C24">
        <w:tab/>
        <w:t>(b)</w:t>
      </w:r>
      <w:r w:rsidRPr="00001C24">
        <w:tab/>
        <w:t>either:</w:t>
      </w:r>
    </w:p>
    <w:p w:rsidR="00AC5922" w:rsidRPr="00001C24" w:rsidRDefault="00AC5922" w:rsidP="00E0513C">
      <w:pPr>
        <w:pStyle w:val="paragraphsub"/>
      </w:pPr>
      <w:r w:rsidRPr="00001C24">
        <w:tab/>
        <w:t>(i)</w:t>
      </w:r>
      <w:r w:rsidRPr="00001C24">
        <w:tab/>
        <w:t>the Regulator has been unable to locate the person; or</w:t>
      </w:r>
    </w:p>
    <w:p w:rsidR="00AC5922" w:rsidRPr="00001C24" w:rsidRDefault="00AC5922" w:rsidP="00E0513C">
      <w:pPr>
        <w:pStyle w:val="paragraphsub"/>
      </w:pPr>
      <w:r w:rsidRPr="00001C24">
        <w:tab/>
        <w:t>(ii)</w:t>
      </w:r>
      <w:r w:rsidRPr="00001C24">
        <w:tab/>
        <w:t>the person has refused to take possession of the thing.</w:t>
      </w:r>
    </w:p>
    <w:p w:rsidR="00AC5922" w:rsidRPr="00001C24" w:rsidRDefault="00AC5922" w:rsidP="00E0513C">
      <w:pPr>
        <w:pStyle w:val="subsection"/>
      </w:pPr>
      <w:r w:rsidRPr="00001C24">
        <w:tab/>
        <w:t>(2)</w:t>
      </w:r>
      <w:r w:rsidRPr="00001C24">
        <w:tab/>
        <w:t>The Regulator may dispose of the thing in such manner as the Regulator thinks appropriate.</w:t>
      </w:r>
    </w:p>
    <w:p w:rsidR="00AC5922" w:rsidRPr="00001C24" w:rsidRDefault="001A52BC" w:rsidP="00E0513C">
      <w:pPr>
        <w:pStyle w:val="ActHead5"/>
      </w:pPr>
      <w:bookmarkStart w:id="193" w:name="_Toc360105298"/>
      <w:r w:rsidRPr="00001C24">
        <w:rPr>
          <w:rStyle w:val="CharSectno"/>
        </w:rPr>
        <w:t>137</w:t>
      </w:r>
      <w:r w:rsidR="00AC5922" w:rsidRPr="00001C24">
        <w:t xml:space="preserve">  Compensation for acquisition of property</w:t>
      </w:r>
      <w:bookmarkEnd w:id="193"/>
    </w:p>
    <w:p w:rsidR="00AC5922" w:rsidRPr="00001C24" w:rsidRDefault="00AC5922" w:rsidP="00E0513C">
      <w:pPr>
        <w:pStyle w:val="subsection"/>
      </w:pPr>
      <w:r w:rsidRPr="00001C24">
        <w:tab/>
        <w:t>(1)</w:t>
      </w:r>
      <w:r w:rsidRPr="00001C24">
        <w:tab/>
        <w:t>If the operation of section</w:t>
      </w:r>
      <w:r w:rsidR="00001C24">
        <w:t> </w:t>
      </w:r>
      <w:r w:rsidR="001A52BC" w:rsidRPr="00001C24">
        <w:t>136</w:t>
      </w:r>
      <w:r w:rsidRPr="00001C24">
        <w:t xml:space="preserve"> would result in an acquisition of property from a person otherwise than on just terms, the </w:t>
      </w:r>
      <w:r w:rsidRPr="00001C24">
        <w:lastRenderedPageBreak/>
        <w:t>Commonwealth is liable to pay a reasonable amount of compensation to the person.</w:t>
      </w:r>
    </w:p>
    <w:p w:rsidR="00AC5922" w:rsidRPr="00001C24" w:rsidRDefault="00AC5922" w:rsidP="00E0513C">
      <w:pPr>
        <w:pStyle w:val="subsection"/>
      </w:pPr>
      <w:r w:rsidRPr="00001C24">
        <w:tab/>
        <w:t>(2)</w:t>
      </w:r>
      <w:r w:rsidRPr="00001C24">
        <w:tab/>
        <w:t>If the Commonwealth and the person do not agree on the amount of the compensation, the person may institute proceedings in a relevant court</w:t>
      </w:r>
      <w:r w:rsidRPr="00001C24">
        <w:rPr>
          <w:i/>
        </w:rPr>
        <w:t xml:space="preserve"> </w:t>
      </w:r>
      <w:r w:rsidRPr="00001C24">
        <w:t>for the recovery from the Commonwealth of such reasonable amount of compensation as the court determines.</w:t>
      </w:r>
    </w:p>
    <w:p w:rsidR="00AC5922" w:rsidRPr="00001C24" w:rsidRDefault="00AC5922" w:rsidP="00E0513C">
      <w:pPr>
        <w:pStyle w:val="subsection"/>
      </w:pPr>
      <w:r w:rsidRPr="00001C24">
        <w:tab/>
        <w:t>(3)</w:t>
      </w:r>
      <w:r w:rsidRPr="00001C24">
        <w:tab/>
        <w:t>In this Act:</w:t>
      </w:r>
    </w:p>
    <w:p w:rsidR="00AC5922" w:rsidRPr="00001C24" w:rsidRDefault="00AC5922" w:rsidP="00E0513C">
      <w:pPr>
        <w:pStyle w:val="Definition"/>
      </w:pPr>
      <w:r w:rsidRPr="00001C24">
        <w:rPr>
          <w:b/>
          <w:i/>
        </w:rPr>
        <w:t>acquisition of property</w:t>
      </w:r>
      <w:r w:rsidRPr="00001C24">
        <w:t xml:space="preserve"> has the same meaning as in paragraph</w:t>
      </w:r>
      <w:r w:rsidR="00001C24">
        <w:t> </w:t>
      </w:r>
      <w:r w:rsidRPr="00001C24">
        <w:t>51(xxxi) of the Constitution.</w:t>
      </w:r>
    </w:p>
    <w:p w:rsidR="00AC5922" w:rsidRPr="00001C24" w:rsidRDefault="00AC5922" w:rsidP="00E0513C">
      <w:pPr>
        <w:pStyle w:val="Definition"/>
      </w:pPr>
      <w:r w:rsidRPr="00001C24">
        <w:rPr>
          <w:b/>
          <w:i/>
        </w:rPr>
        <w:t>just terms</w:t>
      </w:r>
      <w:r w:rsidRPr="00001C24">
        <w:t xml:space="preserve"> has the same meaning as in paragraph</w:t>
      </w:r>
      <w:r w:rsidR="00001C24">
        <w:t> </w:t>
      </w:r>
      <w:r w:rsidRPr="00001C24">
        <w:t>51(xxxi) of the Constitution.</w:t>
      </w:r>
    </w:p>
    <w:p w:rsidR="00AC5922" w:rsidRPr="00001C24" w:rsidRDefault="00AC5922" w:rsidP="008E604D">
      <w:pPr>
        <w:pStyle w:val="ActHead3"/>
        <w:pageBreakBefore/>
      </w:pPr>
      <w:bookmarkStart w:id="194" w:name="_Toc360105299"/>
      <w:r w:rsidRPr="00001C24">
        <w:rPr>
          <w:rStyle w:val="CharDivNo"/>
        </w:rPr>
        <w:lastRenderedPageBreak/>
        <w:t>Division</w:t>
      </w:r>
      <w:r w:rsidR="00001C24" w:rsidRPr="00001C24">
        <w:rPr>
          <w:rStyle w:val="CharDivNo"/>
        </w:rPr>
        <w:t> </w:t>
      </w:r>
      <w:r w:rsidRPr="00001C24">
        <w:rPr>
          <w:rStyle w:val="CharDivNo"/>
        </w:rPr>
        <w:t>4</w:t>
      </w:r>
      <w:r w:rsidRPr="00001C24">
        <w:t>—</w:t>
      </w:r>
      <w:r w:rsidRPr="00001C24">
        <w:rPr>
          <w:rStyle w:val="CharDivText"/>
        </w:rPr>
        <w:t>Investigation warrants</w:t>
      </w:r>
      <w:bookmarkEnd w:id="194"/>
    </w:p>
    <w:p w:rsidR="00AC5922" w:rsidRPr="00001C24" w:rsidRDefault="001A52BC" w:rsidP="00E0513C">
      <w:pPr>
        <w:pStyle w:val="ActHead5"/>
      </w:pPr>
      <w:bookmarkStart w:id="195" w:name="_Toc360105300"/>
      <w:r w:rsidRPr="00001C24">
        <w:rPr>
          <w:rStyle w:val="CharSectno"/>
        </w:rPr>
        <w:t>138</w:t>
      </w:r>
      <w:r w:rsidR="00AC5922" w:rsidRPr="00001C24">
        <w:t xml:space="preserve">  Investigation warrants</w:t>
      </w:r>
      <w:bookmarkEnd w:id="195"/>
    </w:p>
    <w:p w:rsidR="00AC5922" w:rsidRPr="00001C24" w:rsidRDefault="00AC5922" w:rsidP="00E0513C">
      <w:pPr>
        <w:pStyle w:val="SubsectionHead"/>
      </w:pPr>
      <w:r w:rsidRPr="00001C24">
        <w:t>Application for warrant</w:t>
      </w:r>
    </w:p>
    <w:p w:rsidR="00AC5922" w:rsidRPr="00001C24" w:rsidRDefault="00AC5922" w:rsidP="00E0513C">
      <w:pPr>
        <w:pStyle w:val="subsection"/>
        <w:rPr>
          <w:kern w:val="28"/>
        </w:rPr>
      </w:pPr>
      <w:r w:rsidRPr="00001C24">
        <w:tab/>
        <w:t>(</w:t>
      </w:r>
      <w:r w:rsidRPr="00001C24">
        <w:rPr>
          <w:kern w:val="28"/>
        </w:rPr>
        <w:t>1)</w:t>
      </w:r>
      <w:r w:rsidRPr="00001C24">
        <w:rPr>
          <w:kern w:val="28"/>
        </w:rPr>
        <w:tab/>
        <w:t>An authorised person may apply to an issuing officer for a warrant under this section in relation to premises.</w:t>
      </w:r>
    </w:p>
    <w:p w:rsidR="00AC5922" w:rsidRPr="00001C24" w:rsidRDefault="00AC5922" w:rsidP="00E0513C">
      <w:pPr>
        <w:pStyle w:val="SubsectionHead"/>
        <w:rPr>
          <w:kern w:val="28"/>
        </w:rPr>
      </w:pPr>
      <w:r w:rsidRPr="00001C24">
        <w:rPr>
          <w:kern w:val="28"/>
        </w:rPr>
        <w:t>Issue of warrant</w:t>
      </w:r>
    </w:p>
    <w:p w:rsidR="00AC5922" w:rsidRPr="00001C24" w:rsidRDefault="00AC5922" w:rsidP="00E0513C">
      <w:pPr>
        <w:pStyle w:val="subsection"/>
        <w:rPr>
          <w:kern w:val="28"/>
        </w:rPr>
      </w:pPr>
      <w:r w:rsidRPr="00001C24">
        <w:rPr>
          <w:kern w:val="28"/>
        </w:rPr>
        <w:tab/>
        <w:t>(2)</w:t>
      </w:r>
      <w:r w:rsidRPr="00001C24">
        <w:rPr>
          <w:kern w:val="28"/>
        </w:rPr>
        <w:tab/>
        <w:t>The issuing officer may issue the warrant if the issuing officer is satisfied, by information on oath or affirmation, that there are reasonable grounds for suspecting that there is, or there may be within the next 72 hours, evidential material on the premises.</w:t>
      </w:r>
    </w:p>
    <w:p w:rsidR="00AC5922" w:rsidRPr="00001C24" w:rsidRDefault="00AC5922" w:rsidP="00E0513C">
      <w:pPr>
        <w:pStyle w:val="subsection"/>
        <w:rPr>
          <w:kern w:val="28"/>
        </w:rPr>
      </w:pPr>
      <w:r w:rsidRPr="00001C24">
        <w:rPr>
          <w:kern w:val="28"/>
        </w:rPr>
        <w:tab/>
        <w:t>(3)</w:t>
      </w:r>
      <w:r w:rsidRPr="00001C24">
        <w:rPr>
          <w:kern w:val="28"/>
        </w:rPr>
        <w:tab/>
        <w:t>However, the issuing officer must not issue the warrant unless the authorised person or some other person has given to the issuing officer, either orally or by affidavit, such further information (if any) as the issuing officer requires concerning the grounds on which the issue of the warrant is being sought.</w:t>
      </w:r>
    </w:p>
    <w:p w:rsidR="00AC5922" w:rsidRPr="00001C24" w:rsidRDefault="00AC5922" w:rsidP="00E0513C">
      <w:pPr>
        <w:pStyle w:val="SubsectionHead"/>
        <w:rPr>
          <w:kern w:val="28"/>
        </w:rPr>
      </w:pPr>
      <w:r w:rsidRPr="00001C24">
        <w:rPr>
          <w:kern w:val="28"/>
        </w:rPr>
        <w:t>Content of warrant</w:t>
      </w:r>
    </w:p>
    <w:p w:rsidR="00AC5922" w:rsidRPr="00001C24" w:rsidRDefault="00AC5922" w:rsidP="00E0513C">
      <w:pPr>
        <w:pStyle w:val="subsection"/>
        <w:rPr>
          <w:kern w:val="28"/>
        </w:rPr>
      </w:pPr>
      <w:r w:rsidRPr="00001C24">
        <w:rPr>
          <w:kern w:val="28"/>
        </w:rPr>
        <w:tab/>
        <w:t>(4)</w:t>
      </w:r>
      <w:r w:rsidRPr="00001C24">
        <w:rPr>
          <w:kern w:val="28"/>
        </w:rPr>
        <w:tab/>
        <w:t>The warrant must:</w:t>
      </w:r>
    </w:p>
    <w:p w:rsidR="00AC5922" w:rsidRPr="00001C24" w:rsidRDefault="00AC5922" w:rsidP="00E0513C">
      <w:pPr>
        <w:pStyle w:val="paragraph"/>
      </w:pPr>
      <w:r w:rsidRPr="00001C24">
        <w:tab/>
        <w:t>(a)</w:t>
      </w:r>
      <w:r w:rsidRPr="00001C24">
        <w:tab/>
        <w:t>state the offence or offences, or civil penalty provision or civil penalty provisions, to which the warrant relates; and</w:t>
      </w:r>
    </w:p>
    <w:p w:rsidR="00AC5922" w:rsidRPr="00001C24" w:rsidRDefault="00AC5922" w:rsidP="00E0513C">
      <w:pPr>
        <w:pStyle w:val="paragraph"/>
      </w:pPr>
      <w:r w:rsidRPr="00001C24">
        <w:tab/>
        <w:t>(b)</w:t>
      </w:r>
      <w:r w:rsidRPr="00001C24">
        <w:tab/>
        <w:t>describe the premises to which the warrant relates; and</w:t>
      </w:r>
    </w:p>
    <w:p w:rsidR="00AC5922" w:rsidRPr="00001C24" w:rsidRDefault="00AC5922" w:rsidP="00E0513C">
      <w:pPr>
        <w:pStyle w:val="paragraph"/>
        <w:rPr>
          <w:kern w:val="28"/>
        </w:rPr>
      </w:pPr>
      <w:r w:rsidRPr="00001C24">
        <w:rPr>
          <w:kern w:val="28"/>
        </w:rPr>
        <w:tab/>
        <w:t>(c)</w:t>
      </w:r>
      <w:r w:rsidRPr="00001C24">
        <w:rPr>
          <w:kern w:val="28"/>
        </w:rPr>
        <w:tab/>
        <w:t>state that the warrant is issued under this Division; and</w:t>
      </w:r>
    </w:p>
    <w:p w:rsidR="00AC5922" w:rsidRPr="00001C24" w:rsidRDefault="00AC5922" w:rsidP="00E0513C">
      <w:pPr>
        <w:pStyle w:val="paragraph"/>
      </w:pPr>
      <w:r w:rsidRPr="00001C24">
        <w:tab/>
        <w:t>(d)</w:t>
      </w:r>
      <w:r w:rsidRPr="00001C24">
        <w:tab/>
        <w:t>specify the kinds of evidential material that are to be searched for under the warrant; and</w:t>
      </w:r>
    </w:p>
    <w:p w:rsidR="00AC5922" w:rsidRPr="00001C24" w:rsidRDefault="00AC5922" w:rsidP="00E0513C">
      <w:pPr>
        <w:pStyle w:val="paragraph"/>
      </w:pPr>
      <w:r w:rsidRPr="00001C24">
        <w:tab/>
        <w:t>(e)</w:t>
      </w:r>
      <w:r w:rsidRPr="00001C24">
        <w:tab/>
        <w:t>state that the evidential material specified may be seized under the warrant; and</w:t>
      </w:r>
    </w:p>
    <w:p w:rsidR="00AC5922" w:rsidRPr="00001C24" w:rsidRDefault="00AC5922" w:rsidP="00E0513C">
      <w:pPr>
        <w:pStyle w:val="paragraph"/>
      </w:pPr>
      <w:r w:rsidRPr="00001C24">
        <w:tab/>
        <w:t>(f)</w:t>
      </w:r>
      <w:r w:rsidRPr="00001C24">
        <w:tab/>
        <w:t>state that any thing found in the course of executing the warrant</w:t>
      </w:r>
      <w:r w:rsidR="00D0034E" w:rsidRPr="00001C24">
        <w:t>,</w:t>
      </w:r>
      <w:r w:rsidRPr="00001C24">
        <w:t xml:space="preserve"> </w:t>
      </w:r>
      <w:r w:rsidRPr="00001C24">
        <w:rPr>
          <w:kern w:val="28"/>
        </w:rPr>
        <w:t>that the person executing the warrant believes on reasonable grounds to be evidence of the contravention of a related provision</w:t>
      </w:r>
      <w:r w:rsidRPr="00001C24">
        <w:t>, may be seized under the warrant; and</w:t>
      </w:r>
    </w:p>
    <w:p w:rsidR="00AC5922" w:rsidRPr="00001C24" w:rsidRDefault="00AC5922" w:rsidP="00E0513C">
      <w:pPr>
        <w:pStyle w:val="paragraph"/>
      </w:pPr>
      <w:r w:rsidRPr="00001C24">
        <w:tab/>
        <w:t>(g)</w:t>
      </w:r>
      <w:r w:rsidRPr="00001C24">
        <w:tab/>
        <w:t>name one or more authorised persons; and</w:t>
      </w:r>
    </w:p>
    <w:p w:rsidR="00AC5922" w:rsidRPr="00001C24" w:rsidRDefault="00AC5922" w:rsidP="00E0513C">
      <w:pPr>
        <w:pStyle w:val="paragraph"/>
        <w:rPr>
          <w:kern w:val="28"/>
        </w:rPr>
      </w:pPr>
      <w:r w:rsidRPr="00001C24">
        <w:rPr>
          <w:kern w:val="28"/>
        </w:rPr>
        <w:lastRenderedPageBreak/>
        <w:tab/>
        <w:t>(h)</w:t>
      </w:r>
      <w:r w:rsidRPr="00001C24">
        <w:rPr>
          <w:kern w:val="28"/>
        </w:rPr>
        <w:tab/>
        <w:t>authorise the authorised persons named in the warrant:</w:t>
      </w:r>
    </w:p>
    <w:p w:rsidR="00AC5922" w:rsidRPr="00001C24" w:rsidRDefault="00AC5922" w:rsidP="00E0513C">
      <w:pPr>
        <w:pStyle w:val="paragraphsub"/>
        <w:rPr>
          <w:kern w:val="28"/>
        </w:rPr>
      </w:pPr>
      <w:r w:rsidRPr="00001C24">
        <w:rPr>
          <w:kern w:val="28"/>
        </w:rPr>
        <w:tab/>
        <w:t>(i)</w:t>
      </w:r>
      <w:r w:rsidRPr="00001C24">
        <w:rPr>
          <w:kern w:val="28"/>
        </w:rPr>
        <w:tab/>
        <w:t>to enter the premises; and</w:t>
      </w:r>
    </w:p>
    <w:p w:rsidR="00AC5922" w:rsidRPr="00001C24" w:rsidRDefault="00AC5922" w:rsidP="00E0513C">
      <w:pPr>
        <w:pStyle w:val="paragraphsub"/>
        <w:rPr>
          <w:kern w:val="28"/>
        </w:rPr>
      </w:pPr>
      <w:r w:rsidRPr="00001C24">
        <w:rPr>
          <w:kern w:val="28"/>
        </w:rPr>
        <w:tab/>
        <w:t>(ii)</w:t>
      </w:r>
      <w:r w:rsidRPr="00001C24">
        <w:rPr>
          <w:kern w:val="28"/>
        </w:rPr>
        <w:tab/>
        <w:t xml:space="preserve">to exercise the powers set out in this Part </w:t>
      </w:r>
      <w:r w:rsidRPr="00001C24">
        <w:t>and Part</w:t>
      </w:r>
      <w:r w:rsidR="00001C24">
        <w:t> </w:t>
      </w:r>
      <w:r w:rsidRPr="00001C24">
        <w:t>7</w:t>
      </w:r>
      <w:r w:rsidRPr="00001C24">
        <w:rPr>
          <w:i/>
        </w:rPr>
        <w:t xml:space="preserve"> </w:t>
      </w:r>
      <w:r w:rsidRPr="00001C24">
        <w:rPr>
          <w:kern w:val="28"/>
        </w:rPr>
        <w:t>in relation to the premises; and</w:t>
      </w:r>
    </w:p>
    <w:p w:rsidR="00AC5922" w:rsidRPr="00001C24" w:rsidRDefault="00AC5922" w:rsidP="00E0513C">
      <w:pPr>
        <w:pStyle w:val="paragraph"/>
        <w:rPr>
          <w:kern w:val="28"/>
        </w:rPr>
      </w:pPr>
      <w:r w:rsidRPr="00001C24">
        <w:rPr>
          <w:kern w:val="28"/>
        </w:rPr>
        <w:tab/>
        <w:t>(i)</w:t>
      </w:r>
      <w:r w:rsidRPr="00001C24">
        <w:rPr>
          <w:kern w:val="28"/>
        </w:rPr>
        <w:tab/>
        <w:t>state whether entry is authorised to be made at any time of the day or during specified hours of the day; and</w:t>
      </w:r>
    </w:p>
    <w:p w:rsidR="00AC5922" w:rsidRPr="00001C24" w:rsidRDefault="00AC5922" w:rsidP="00E0513C">
      <w:pPr>
        <w:pStyle w:val="paragraph"/>
        <w:rPr>
          <w:kern w:val="28"/>
        </w:rPr>
      </w:pPr>
      <w:r w:rsidRPr="00001C24">
        <w:rPr>
          <w:kern w:val="28"/>
        </w:rPr>
        <w:tab/>
        <w:t>(j)</w:t>
      </w:r>
      <w:r w:rsidRPr="00001C24">
        <w:rPr>
          <w:kern w:val="28"/>
        </w:rPr>
        <w:tab/>
        <w:t>specify the day (</w:t>
      </w:r>
      <w:r w:rsidRPr="00001C24">
        <w:t>not more than 1 week</w:t>
      </w:r>
      <w:r w:rsidRPr="00001C24">
        <w:rPr>
          <w:kern w:val="28"/>
        </w:rPr>
        <w:t xml:space="preserve"> after the issue of the warrant) on which the warrant ceases to be in force.</w:t>
      </w:r>
    </w:p>
    <w:p w:rsidR="00AC5922" w:rsidRPr="00001C24" w:rsidRDefault="001A52BC" w:rsidP="00E0513C">
      <w:pPr>
        <w:pStyle w:val="ActHead5"/>
      </w:pPr>
      <w:bookmarkStart w:id="196" w:name="_Toc360105301"/>
      <w:r w:rsidRPr="00001C24">
        <w:rPr>
          <w:rStyle w:val="CharSectno"/>
        </w:rPr>
        <w:t>139</w:t>
      </w:r>
      <w:r w:rsidR="00AC5922" w:rsidRPr="00001C24">
        <w:t xml:space="preserve">  Investigation warrants by telephone, fax etc.</w:t>
      </w:r>
      <w:bookmarkEnd w:id="196"/>
    </w:p>
    <w:p w:rsidR="00AC5922" w:rsidRPr="00001C24" w:rsidRDefault="00AC5922" w:rsidP="00E0513C">
      <w:pPr>
        <w:pStyle w:val="SubsectionHead"/>
      </w:pPr>
      <w:r w:rsidRPr="00001C24">
        <w:t>Application for warrant</w:t>
      </w:r>
    </w:p>
    <w:p w:rsidR="00AC5922" w:rsidRPr="00001C24" w:rsidRDefault="00AC5922" w:rsidP="00E0513C">
      <w:pPr>
        <w:pStyle w:val="subsection"/>
        <w:rPr>
          <w:kern w:val="28"/>
        </w:rPr>
      </w:pPr>
      <w:r w:rsidRPr="00001C24">
        <w:tab/>
        <w:t>(1)</w:t>
      </w:r>
      <w:r w:rsidRPr="00001C24">
        <w:tab/>
        <w:t xml:space="preserve">An authorised person may apply to an issuing officer </w:t>
      </w:r>
      <w:r w:rsidRPr="00001C24">
        <w:rPr>
          <w:kern w:val="28"/>
        </w:rPr>
        <w:t>by telephone, fax or other electronic means for</w:t>
      </w:r>
      <w:r w:rsidRPr="00001C24">
        <w:t xml:space="preserve"> a warrant </w:t>
      </w:r>
      <w:r w:rsidRPr="00001C24">
        <w:rPr>
          <w:kern w:val="28"/>
        </w:rPr>
        <w:t>under section</w:t>
      </w:r>
      <w:r w:rsidR="00001C24">
        <w:rPr>
          <w:kern w:val="28"/>
        </w:rPr>
        <w:t> </w:t>
      </w:r>
      <w:r w:rsidR="001A52BC" w:rsidRPr="00001C24">
        <w:rPr>
          <w:kern w:val="28"/>
        </w:rPr>
        <w:t>138</w:t>
      </w:r>
      <w:r w:rsidRPr="00001C24">
        <w:rPr>
          <w:kern w:val="28"/>
        </w:rPr>
        <w:t xml:space="preserve"> in relation to premises:</w:t>
      </w:r>
    </w:p>
    <w:p w:rsidR="00AC5922" w:rsidRPr="00001C24" w:rsidRDefault="00AC5922" w:rsidP="00E0513C">
      <w:pPr>
        <w:pStyle w:val="paragraph"/>
      </w:pPr>
      <w:r w:rsidRPr="00001C24">
        <w:tab/>
        <w:t>(a)</w:t>
      </w:r>
      <w:r w:rsidRPr="00001C24">
        <w:tab/>
        <w:t>in an urgent case; or</w:t>
      </w:r>
    </w:p>
    <w:p w:rsidR="00AC5922" w:rsidRPr="00001C24" w:rsidRDefault="00AC5922" w:rsidP="00E0513C">
      <w:pPr>
        <w:pStyle w:val="paragraph"/>
      </w:pPr>
      <w:r w:rsidRPr="00001C24">
        <w:rPr>
          <w:kern w:val="28"/>
        </w:rPr>
        <w:tab/>
        <w:t>(b)</w:t>
      </w:r>
      <w:r w:rsidRPr="00001C24">
        <w:rPr>
          <w:kern w:val="28"/>
        </w:rPr>
        <w:tab/>
        <w:t xml:space="preserve">if the </w:t>
      </w:r>
      <w:r w:rsidRPr="00001C24">
        <w:t>delay that would occur if an application were made in person would frustrate the effective execution of the warrant.</w:t>
      </w:r>
    </w:p>
    <w:p w:rsidR="00AC5922" w:rsidRPr="00001C24" w:rsidRDefault="00AC5922" w:rsidP="00E0513C">
      <w:pPr>
        <w:pStyle w:val="subsection"/>
        <w:rPr>
          <w:kern w:val="28"/>
        </w:rPr>
      </w:pPr>
      <w:r w:rsidRPr="00001C24">
        <w:rPr>
          <w:kern w:val="28"/>
        </w:rPr>
        <w:tab/>
        <w:t>(2)</w:t>
      </w:r>
      <w:r w:rsidRPr="00001C24">
        <w:rPr>
          <w:kern w:val="28"/>
        </w:rPr>
        <w:tab/>
        <w:t>The issuing officer may require communication by voice to the extent that it is practicable in the circumstances.</w:t>
      </w:r>
    </w:p>
    <w:p w:rsidR="00AC5922" w:rsidRPr="00001C24" w:rsidRDefault="00AC5922" w:rsidP="00E0513C">
      <w:pPr>
        <w:pStyle w:val="subsection"/>
        <w:rPr>
          <w:kern w:val="28"/>
        </w:rPr>
      </w:pPr>
      <w:r w:rsidRPr="00001C24">
        <w:rPr>
          <w:kern w:val="28"/>
        </w:rPr>
        <w:tab/>
        <w:t>(3)</w:t>
      </w:r>
      <w:r w:rsidRPr="00001C24">
        <w:rPr>
          <w:kern w:val="28"/>
        </w:rPr>
        <w:tab/>
        <w:t>Before applying for the warrant, the authorised person must prepare an information of the kind mentioned in subsection</w:t>
      </w:r>
      <w:r w:rsidR="00001C24">
        <w:rPr>
          <w:kern w:val="28"/>
        </w:rPr>
        <w:t> </w:t>
      </w:r>
      <w:r w:rsidR="001A52BC" w:rsidRPr="00001C24">
        <w:rPr>
          <w:kern w:val="28"/>
        </w:rPr>
        <w:t>138</w:t>
      </w:r>
      <w:r w:rsidRPr="00001C24">
        <w:rPr>
          <w:kern w:val="28"/>
        </w:rPr>
        <w:t>(2) in relation to the premises that sets out the grounds on which the warrant is sought. If it is necessary to do so, the authorised person may apply for the warrant before the information is sworn or affirmed.</w:t>
      </w:r>
    </w:p>
    <w:p w:rsidR="00AC5922" w:rsidRPr="00001C24" w:rsidRDefault="00AC5922" w:rsidP="00E0513C">
      <w:pPr>
        <w:pStyle w:val="SubsectionHead"/>
        <w:rPr>
          <w:kern w:val="28"/>
        </w:rPr>
      </w:pPr>
      <w:r w:rsidRPr="00001C24">
        <w:rPr>
          <w:kern w:val="28"/>
        </w:rPr>
        <w:t>Issuing officer may complete and sign warrant</w:t>
      </w:r>
    </w:p>
    <w:p w:rsidR="00AC5922" w:rsidRPr="00001C24" w:rsidRDefault="00AC5922" w:rsidP="00E0513C">
      <w:pPr>
        <w:pStyle w:val="subsection"/>
        <w:rPr>
          <w:kern w:val="28"/>
        </w:rPr>
      </w:pPr>
      <w:r w:rsidRPr="00001C24">
        <w:rPr>
          <w:kern w:val="28"/>
        </w:rPr>
        <w:tab/>
        <w:t>(4)</w:t>
      </w:r>
      <w:r w:rsidRPr="00001C24">
        <w:rPr>
          <w:kern w:val="28"/>
        </w:rPr>
        <w:tab/>
        <w:t>The issuing officer may complete and sign the same warrant that would have been issued under section</w:t>
      </w:r>
      <w:r w:rsidR="00001C24">
        <w:rPr>
          <w:kern w:val="28"/>
        </w:rPr>
        <w:t> </w:t>
      </w:r>
      <w:r w:rsidR="001A52BC" w:rsidRPr="00001C24">
        <w:rPr>
          <w:kern w:val="28"/>
        </w:rPr>
        <w:t>138</w:t>
      </w:r>
      <w:r w:rsidRPr="00001C24">
        <w:rPr>
          <w:kern w:val="28"/>
        </w:rPr>
        <w:t xml:space="preserve"> if the issuing officer is satisfied that there are reasonable grounds for doing so:</w:t>
      </w:r>
    </w:p>
    <w:p w:rsidR="00AC5922" w:rsidRPr="00001C24" w:rsidRDefault="00AC5922" w:rsidP="00E0513C">
      <w:pPr>
        <w:pStyle w:val="paragraph"/>
        <w:rPr>
          <w:kern w:val="28"/>
        </w:rPr>
      </w:pPr>
      <w:r w:rsidRPr="00001C24">
        <w:rPr>
          <w:kern w:val="28"/>
        </w:rPr>
        <w:tab/>
        <w:t>(a)</w:t>
      </w:r>
      <w:r w:rsidRPr="00001C24">
        <w:rPr>
          <w:kern w:val="28"/>
        </w:rPr>
        <w:tab/>
        <w:t>after considering the terms of the information; and</w:t>
      </w:r>
    </w:p>
    <w:p w:rsidR="00AC5922" w:rsidRPr="00001C24" w:rsidRDefault="00AC5922" w:rsidP="00E0513C">
      <w:pPr>
        <w:pStyle w:val="paragraph"/>
        <w:rPr>
          <w:kern w:val="28"/>
        </w:rPr>
      </w:pPr>
      <w:r w:rsidRPr="00001C24">
        <w:rPr>
          <w:kern w:val="28"/>
        </w:rPr>
        <w:tab/>
        <w:t>(b)</w:t>
      </w:r>
      <w:r w:rsidRPr="00001C24">
        <w:rPr>
          <w:kern w:val="28"/>
        </w:rPr>
        <w:tab/>
        <w:t>after receiving such further information (if any) as the issuing officer requires concerning the grounds on which the issue of the warrant is being sought.</w:t>
      </w:r>
    </w:p>
    <w:p w:rsidR="00AC5922" w:rsidRPr="00001C24" w:rsidRDefault="00AC5922" w:rsidP="00E0513C">
      <w:pPr>
        <w:pStyle w:val="subsection"/>
        <w:rPr>
          <w:kern w:val="28"/>
        </w:rPr>
      </w:pPr>
      <w:r w:rsidRPr="00001C24">
        <w:rPr>
          <w:kern w:val="28"/>
        </w:rPr>
        <w:lastRenderedPageBreak/>
        <w:tab/>
        <w:t>(5)</w:t>
      </w:r>
      <w:r w:rsidRPr="00001C24">
        <w:rPr>
          <w:kern w:val="28"/>
        </w:rPr>
        <w:tab/>
        <w:t xml:space="preserve">After completing and signing the warrant, the issuing officer </w:t>
      </w:r>
      <w:r w:rsidRPr="00001C24">
        <w:t>must inform the authorised person, by telephone, fax or other electronic means, of</w:t>
      </w:r>
      <w:r w:rsidRPr="00001C24">
        <w:rPr>
          <w:kern w:val="28"/>
        </w:rPr>
        <w:t>:</w:t>
      </w:r>
    </w:p>
    <w:p w:rsidR="00AC5922" w:rsidRPr="00001C24" w:rsidRDefault="00AC5922" w:rsidP="00E0513C">
      <w:pPr>
        <w:pStyle w:val="paragraph"/>
      </w:pPr>
      <w:r w:rsidRPr="00001C24">
        <w:tab/>
        <w:t>(a)</w:t>
      </w:r>
      <w:r w:rsidRPr="00001C24">
        <w:tab/>
        <w:t>the terms of the warrant; and</w:t>
      </w:r>
    </w:p>
    <w:p w:rsidR="00AC5922" w:rsidRPr="00001C24" w:rsidRDefault="00AC5922" w:rsidP="00E0513C">
      <w:pPr>
        <w:pStyle w:val="paragraph"/>
      </w:pPr>
      <w:r w:rsidRPr="00001C24">
        <w:tab/>
        <w:t>(b)</w:t>
      </w:r>
      <w:r w:rsidRPr="00001C24">
        <w:tab/>
        <w:t>the day on which, and the time at which, the warrant was signed.</w:t>
      </w:r>
    </w:p>
    <w:p w:rsidR="00AC5922" w:rsidRPr="00001C24" w:rsidRDefault="00AC5922" w:rsidP="00E0513C">
      <w:pPr>
        <w:pStyle w:val="SubsectionHead"/>
      </w:pPr>
      <w:r w:rsidRPr="00001C24">
        <w:t>Obligations on authorised person</w:t>
      </w:r>
    </w:p>
    <w:p w:rsidR="00AC5922" w:rsidRPr="00001C24" w:rsidRDefault="00AC5922" w:rsidP="00E0513C">
      <w:pPr>
        <w:pStyle w:val="subsection"/>
        <w:rPr>
          <w:kern w:val="28"/>
        </w:rPr>
      </w:pPr>
      <w:r w:rsidRPr="00001C24">
        <w:rPr>
          <w:kern w:val="28"/>
        </w:rPr>
        <w:tab/>
        <w:t>(6)</w:t>
      </w:r>
      <w:r w:rsidRPr="00001C24">
        <w:rPr>
          <w:kern w:val="28"/>
        </w:rPr>
        <w:tab/>
        <w:t xml:space="preserve">The </w:t>
      </w:r>
      <w:r w:rsidRPr="00001C24">
        <w:t>authorised person</w:t>
      </w:r>
      <w:r w:rsidRPr="00001C24">
        <w:rPr>
          <w:kern w:val="28"/>
        </w:rPr>
        <w:t xml:space="preserve"> must then do the following:</w:t>
      </w:r>
    </w:p>
    <w:p w:rsidR="00AC5922" w:rsidRPr="00001C24" w:rsidRDefault="00AC5922" w:rsidP="00E0513C">
      <w:pPr>
        <w:pStyle w:val="paragraph"/>
        <w:rPr>
          <w:kern w:val="28"/>
        </w:rPr>
      </w:pPr>
      <w:r w:rsidRPr="00001C24">
        <w:rPr>
          <w:kern w:val="28"/>
        </w:rPr>
        <w:tab/>
        <w:t>(a)</w:t>
      </w:r>
      <w:r w:rsidRPr="00001C24">
        <w:rPr>
          <w:kern w:val="28"/>
        </w:rPr>
        <w:tab/>
        <w:t>complete a form of warrant in the same terms as the warrant completed and signed by the issuing officer;</w:t>
      </w:r>
    </w:p>
    <w:p w:rsidR="00AC5922" w:rsidRPr="00001C24" w:rsidRDefault="00AC5922" w:rsidP="00E0513C">
      <w:pPr>
        <w:pStyle w:val="paragraph"/>
      </w:pPr>
      <w:r w:rsidRPr="00001C24">
        <w:rPr>
          <w:kern w:val="28"/>
        </w:rPr>
        <w:tab/>
        <w:t>(b)</w:t>
      </w:r>
      <w:r w:rsidRPr="00001C24">
        <w:rPr>
          <w:kern w:val="28"/>
        </w:rPr>
        <w:tab/>
      </w:r>
      <w:r w:rsidRPr="00001C24">
        <w:t>state on the form the following:</w:t>
      </w:r>
    </w:p>
    <w:p w:rsidR="00AC5922" w:rsidRPr="00001C24" w:rsidRDefault="00AC5922" w:rsidP="00E0513C">
      <w:pPr>
        <w:pStyle w:val="paragraphsub"/>
      </w:pPr>
      <w:r w:rsidRPr="00001C24">
        <w:tab/>
        <w:t>(i)</w:t>
      </w:r>
      <w:r w:rsidRPr="00001C24">
        <w:tab/>
        <w:t>the name of the issuing officer;</w:t>
      </w:r>
    </w:p>
    <w:p w:rsidR="00AC5922" w:rsidRPr="00001C24" w:rsidRDefault="00AC5922" w:rsidP="00E0513C">
      <w:pPr>
        <w:pStyle w:val="paragraphsub"/>
      </w:pPr>
      <w:r w:rsidRPr="00001C24">
        <w:tab/>
        <w:t>(ii)</w:t>
      </w:r>
      <w:r w:rsidRPr="00001C24">
        <w:tab/>
        <w:t>the day on which, and the time at which, the warrant was signed;</w:t>
      </w:r>
    </w:p>
    <w:p w:rsidR="00AC5922" w:rsidRPr="00001C24" w:rsidRDefault="00AC5922" w:rsidP="00E0513C">
      <w:pPr>
        <w:pStyle w:val="paragraph"/>
        <w:rPr>
          <w:kern w:val="28"/>
        </w:rPr>
      </w:pPr>
      <w:r w:rsidRPr="00001C24">
        <w:rPr>
          <w:kern w:val="28"/>
        </w:rPr>
        <w:tab/>
        <w:t>(c)</w:t>
      </w:r>
      <w:r w:rsidRPr="00001C24">
        <w:rPr>
          <w:kern w:val="28"/>
        </w:rPr>
        <w:tab/>
        <w:t>send the following to the issuing officer:</w:t>
      </w:r>
    </w:p>
    <w:p w:rsidR="00AC5922" w:rsidRPr="00001C24" w:rsidRDefault="00AC5922" w:rsidP="00E0513C">
      <w:pPr>
        <w:pStyle w:val="paragraphsub"/>
      </w:pPr>
      <w:r w:rsidRPr="00001C24">
        <w:tab/>
        <w:t>(i)</w:t>
      </w:r>
      <w:r w:rsidRPr="00001C24">
        <w:tab/>
        <w:t>the form of warrant completed by the authorised person;</w:t>
      </w:r>
    </w:p>
    <w:p w:rsidR="00AC5922" w:rsidRPr="00001C24" w:rsidRDefault="00AC5922" w:rsidP="00E0513C">
      <w:pPr>
        <w:pStyle w:val="paragraphsub"/>
      </w:pPr>
      <w:r w:rsidRPr="00001C24">
        <w:tab/>
        <w:t>(ii)</w:t>
      </w:r>
      <w:r w:rsidRPr="00001C24">
        <w:tab/>
        <w:t xml:space="preserve">the information referred to in </w:t>
      </w:r>
      <w:r w:rsidR="00001C24">
        <w:t>subsection (</w:t>
      </w:r>
      <w:r w:rsidRPr="00001C24">
        <w:t>3), which must have been duly sworn or affirmed.</w:t>
      </w:r>
    </w:p>
    <w:p w:rsidR="00AC5922" w:rsidRPr="00001C24" w:rsidRDefault="00AC5922" w:rsidP="00E0513C">
      <w:pPr>
        <w:pStyle w:val="subsection"/>
        <w:rPr>
          <w:kern w:val="28"/>
        </w:rPr>
      </w:pPr>
      <w:r w:rsidRPr="00001C24">
        <w:rPr>
          <w:kern w:val="28"/>
        </w:rPr>
        <w:tab/>
        <w:t>(7)</w:t>
      </w:r>
      <w:r w:rsidRPr="00001C24">
        <w:rPr>
          <w:kern w:val="28"/>
        </w:rPr>
        <w:tab/>
        <w:t xml:space="preserve">The </w:t>
      </w:r>
      <w:r w:rsidRPr="00001C24">
        <w:t>authorised person</w:t>
      </w:r>
      <w:r w:rsidRPr="00001C24">
        <w:rPr>
          <w:kern w:val="28"/>
        </w:rPr>
        <w:t xml:space="preserve"> must comply with </w:t>
      </w:r>
      <w:r w:rsidR="00001C24">
        <w:rPr>
          <w:kern w:val="28"/>
        </w:rPr>
        <w:t>paragraph (</w:t>
      </w:r>
      <w:r w:rsidRPr="00001C24">
        <w:rPr>
          <w:kern w:val="28"/>
        </w:rPr>
        <w:t>6)(c) by the end of the day after the earlier of the following:</w:t>
      </w:r>
    </w:p>
    <w:p w:rsidR="00AC5922" w:rsidRPr="00001C24" w:rsidRDefault="00AC5922" w:rsidP="00E0513C">
      <w:pPr>
        <w:pStyle w:val="paragraph"/>
        <w:rPr>
          <w:kern w:val="28"/>
        </w:rPr>
      </w:pPr>
      <w:r w:rsidRPr="00001C24">
        <w:rPr>
          <w:kern w:val="28"/>
        </w:rPr>
        <w:tab/>
        <w:t>(a)</w:t>
      </w:r>
      <w:r w:rsidRPr="00001C24">
        <w:rPr>
          <w:kern w:val="28"/>
        </w:rPr>
        <w:tab/>
        <w:t>the day on which the warrant ceases to be in force;</w:t>
      </w:r>
    </w:p>
    <w:p w:rsidR="00AC5922" w:rsidRPr="00001C24" w:rsidRDefault="00AC5922" w:rsidP="00E0513C">
      <w:pPr>
        <w:pStyle w:val="paragraph"/>
        <w:rPr>
          <w:kern w:val="28"/>
        </w:rPr>
      </w:pPr>
      <w:r w:rsidRPr="00001C24">
        <w:rPr>
          <w:kern w:val="28"/>
        </w:rPr>
        <w:tab/>
        <w:t>(b)</w:t>
      </w:r>
      <w:r w:rsidRPr="00001C24">
        <w:rPr>
          <w:kern w:val="28"/>
        </w:rPr>
        <w:tab/>
        <w:t>the day on which the warrant is executed.</w:t>
      </w:r>
    </w:p>
    <w:p w:rsidR="00AC5922" w:rsidRPr="00001C24" w:rsidRDefault="00AC5922" w:rsidP="00E0513C">
      <w:pPr>
        <w:pStyle w:val="SubsectionHead"/>
      </w:pPr>
      <w:r w:rsidRPr="00001C24">
        <w:t>Issuing officer to attach documents together</w:t>
      </w:r>
    </w:p>
    <w:p w:rsidR="00AC5922" w:rsidRPr="00001C24" w:rsidRDefault="00AC5922" w:rsidP="00E0513C">
      <w:pPr>
        <w:pStyle w:val="subsection"/>
      </w:pPr>
      <w:r w:rsidRPr="00001C24">
        <w:tab/>
        <w:t>(8)</w:t>
      </w:r>
      <w:r w:rsidRPr="00001C24">
        <w:tab/>
        <w:t xml:space="preserve">The issuing officer must attach the documents provided under </w:t>
      </w:r>
      <w:r w:rsidR="00001C24">
        <w:t>paragraph (</w:t>
      </w:r>
      <w:r w:rsidRPr="00001C24">
        <w:t>6)(c) to the warrant signed by the issuing officer.</w:t>
      </w:r>
    </w:p>
    <w:p w:rsidR="00AC5922" w:rsidRPr="00001C24" w:rsidRDefault="001A52BC" w:rsidP="00E0513C">
      <w:pPr>
        <w:pStyle w:val="ActHead5"/>
      </w:pPr>
      <w:bookmarkStart w:id="197" w:name="_Toc360105302"/>
      <w:r w:rsidRPr="00001C24">
        <w:rPr>
          <w:rStyle w:val="CharSectno"/>
        </w:rPr>
        <w:t>140</w:t>
      </w:r>
      <w:r w:rsidR="00AC5922" w:rsidRPr="00001C24">
        <w:t xml:space="preserve">  Authority of warrant</w:t>
      </w:r>
      <w:bookmarkEnd w:id="197"/>
    </w:p>
    <w:p w:rsidR="00AC5922" w:rsidRPr="00001C24" w:rsidRDefault="00AC5922" w:rsidP="00E0513C">
      <w:pPr>
        <w:pStyle w:val="subsection"/>
        <w:rPr>
          <w:kern w:val="28"/>
        </w:rPr>
      </w:pPr>
      <w:r w:rsidRPr="00001C24">
        <w:rPr>
          <w:kern w:val="28"/>
        </w:rPr>
        <w:tab/>
        <w:t>(1)</w:t>
      </w:r>
      <w:r w:rsidRPr="00001C24">
        <w:rPr>
          <w:kern w:val="28"/>
        </w:rPr>
        <w:tab/>
        <w:t>A form of warrant duly completed under subsection</w:t>
      </w:r>
      <w:r w:rsidR="00001C24">
        <w:rPr>
          <w:kern w:val="28"/>
        </w:rPr>
        <w:t> </w:t>
      </w:r>
      <w:r w:rsidR="001A52BC" w:rsidRPr="00001C24">
        <w:rPr>
          <w:kern w:val="28"/>
        </w:rPr>
        <w:t>139</w:t>
      </w:r>
      <w:r w:rsidRPr="00001C24">
        <w:rPr>
          <w:kern w:val="28"/>
        </w:rPr>
        <w:t>(6) is authority for the same powers as are authorised by the warrant signed by the issuing officer under subsection</w:t>
      </w:r>
      <w:r w:rsidR="00001C24">
        <w:rPr>
          <w:kern w:val="28"/>
        </w:rPr>
        <w:t> </w:t>
      </w:r>
      <w:r w:rsidR="001A52BC" w:rsidRPr="00001C24">
        <w:rPr>
          <w:kern w:val="28"/>
        </w:rPr>
        <w:t>139</w:t>
      </w:r>
      <w:r w:rsidRPr="00001C24">
        <w:rPr>
          <w:kern w:val="28"/>
        </w:rPr>
        <w:t>(4).</w:t>
      </w:r>
    </w:p>
    <w:p w:rsidR="00AC5922" w:rsidRPr="00001C24" w:rsidRDefault="00AC5922" w:rsidP="00E0513C">
      <w:pPr>
        <w:pStyle w:val="subsection"/>
        <w:rPr>
          <w:kern w:val="28"/>
        </w:rPr>
      </w:pPr>
      <w:r w:rsidRPr="00001C24">
        <w:rPr>
          <w:kern w:val="28"/>
        </w:rPr>
        <w:lastRenderedPageBreak/>
        <w:tab/>
        <w:t>(2)</w:t>
      </w:r>
      <w:r w:rsidRPr="00001C24">
        <w:rPr>
          <w:kern w:val="28"/>
        </w:rPr>
        <w:tab/>
        <w:t>In any proceedings, a court is to assume (unless the contrary is proved) that an exercise of power was not authorised by a warrant under section</w:t>
      </w:r>
      <w:r w:rsidR="00001C24">
        <w:rPr>
          <w:kern w:val="28"/>
        </w:rPr>
        <w:t> </w:t>
      </w:r>
      <w:r w:rsidR="001A52BC" w:rsidRPr="00001C24">
        <w:rPr>
          <w:kern w:val="28"/>
        </w:rPr>
        <w:t>139</w:t>
      </w:r>
      <w:r w:rsidRPr="00001C24">
        <w:rPr>
          <w:kern w:val="28"/>
        </w:rPr>
        <w:t xml:space="preserve"> if:</w:t>
      </w:r>
    </w:p>
    <w:p w:rsidR="00AC5922" w:rsidRPr="00001C24" w:rsidRDefault="00AC5922" w:rsidP="00E0513C">
      <w:pPr>
        <w:pStyle w:val="paragraph"/>
        <w:rPr>
          <w:kern w:val="28"/>
        </w:rPr>
      </w:pPr>
      <w:r w:rsidRPr="00001C24">
        <w:rPr>
          <w:kern w:val="28"/>
        </w:rPr>
        <w:tab/>
        <w:t>(a)</w:t>
      </w:r>
      <w:r w:rsidRPr="00001C24">
        <w:rPr>
          <w:kern w:val="28"/>
        </w:rPr>
        <w:tab/>
        <w:t>it is material, in those proceedings, for the court to be satisfied that the exercise of power was authorised by that section; and</w:t>
      </w:r>
    </w:p>
    <w:p w:rsidR="00AC5922" w:rsidRPr="00001C24" w:rsidRDefault="00AC5922" w:rsidP="00E0513C">
      <w:pPr>
        <w:pStyle w:val="paragraph"/>
        <w:rPr>
          <w:kern w:val="28"/>
        </w:rPr>
      </w:pPr>
      <w:r w:rsidRPr="00001C24">
        <w:rPr>
          <w:kern w:val="28"/>
        </w:rPr>
        <w:tab/>
        <w:t>(b)</w:t>
      </w:r>
      <w:r w:rsidRPr="00001C24">
        <w:rPr>
          <w:kern w:val="28"/>
        </w:rPr>
        <w:tab/>
        <w:t>the warrant signed by the issuing officer authorising the exercise of the power is not produced in evidence.</w:t>
      </w:r>
    </w:p>
    <w:p w:rsidR="00AC5922" w:rsidRPr="00001C24" w:rsidRDefault="001A52BC" w:rsidP="00E0513C">
      <w:pPr>
        <w:pStyle w:val="ActHead5"/>
      </w:pPr>
      <w:bookmarkStart w:id="198" w:name="_Toc360105303"/>
      <w:r w:rsidRPr="00001C24">
        <w:rPr>
          <w:rStyle w:val="CharSectno"/>
        </w:rPr>
        <w:t>141</w:t>
      </w:r>
      <w:r w:rsidR="00AC5922" w:rsidRPr="00001C24">
        <w:t xml:space="preserve">  Offence relating to warrants by telephone, fax etc.</w:t>
      </w:r>
      <w:bookmarkEnd w:id="198"/>
    </w:p>
    <w:p w:rsidR="00AC5922" w:rsidRPr="00001C24" w:rsidRDefault="00AC5922" w:rsidP="00E0513C">
      <w:pPr>
        <w:pStyle w:val="subsection"/>
        <w:rPr>
          <w:kern w:val="28"/>
        </w:rPr>
      </w:pPr>
      <w:r w:rsidRPr="00001C24">
        <w:rPr>
          <w:kern w:val="28"/>
        </w:rPr>
        <w:tab/>
      </w:r>
      <w:r w:rsidRPr="00001C24">
        <w:rPr>
          <w:kern w:val="28"/>
        </w:rPr>
        <w:tab/>
        <w:t>An authorised person must not:</w:t>
      </w:r>
    </w:p>
    <w:p w:rsidR="00AC5922" w:rsidRPr="00001C24" w:rsidRDefault="00AC5922" w:rsidP="00E0513C">
      <w:pPr>
        <w:pStyle w:val="paragraph"/>
        <w:rPr>
          <w:kern w:val="28"/>
        </w:rPr>
      </w:pPr>
      <w:r w:rsidRPr="00001C24">
        <w:rPr>
          <w:kern w:val="28"/>
        </w:rPr>
        <w:tab/>
        <w:t>(a)</w:t>
      </w:r>
      <w:r w:rsidRPr="00001C24">
        <w:rPr>
          <w:kern w:val="28"/>
        </w:rPr>
        <w:tab/>
        <w:t>state in a document that purports to be a form of warrant under section</w:t>
      </w:r>
      <w:r w:rsidR="00001C24">
        <w:rPr>
          <w:kern w:val="28"/>
        </w:rPr>
        <w:t> </w:t>
      </w:r>
      <w:r w:rsidR="001A52BC" w:rsidRPr="00001C24">
        <w:rPr>
          <w:kern w:val="28"/>
        </w:rPr>
        <w:t>139</w:t>
      </w:r>
      <w:r w:rsidRPr="00001C24">
        <w:rPr>
          <w:kern w:val="28"/>
        </w:rPr>
        <w:t xml:space="preserve"> the name of an issuing officer unless that issuing officer signed the warrant; or</w:t>
      </w:r>
    </w:p>
    <w:p w:rsidR="00AC5922" w:rsidRPr="00001C24" w:rsidRDefault="00AC5922" w:rsidP="00E0513C">
      <w:pPr>
        <w:pStyle w:val="paragraph"/>
        <w:rPr>
          <w:kern w:val="28"/>
        </w:rPr>
      </w:pPr>
      <w:r w:rsidRPr="00001C24">
        <w:rPr>
          <w:kern w:val="28"/>
        </w:rPr>
        <w:tab/>
        <w:t>(b)</w:t>
      </w:r>
      <w:r w:rsidRPr="00001C24">
        <w:rPr>
          <w:kern w:val="28"/>
        </w:rPr>
        <w:tab/>
        <w:t>state on a form of warrant under that section a matter that, to the authorised person’s knowledge, departs in a material particular from the terms of the warrant signed by the issuing officer under that section; or</w:t>
      </w:r>
    </w:p>
    <w:p w:rsidR="00AC5922" w:rsidRPr="00001C24" w:rsidRDefault="00AC5922" w:rsidP="00E0513C">
      <w:pPr>
        <w:pStyle w:val="paragraph"/>
        <w:rPr>
          <w:kern w:val="28"/>
        </w:rPr>
      </w:pPr>
      <w:r w:rsidRPr="00001C24">
        <w:rPr>
          <w:kern w:val="28"/>
        </w:rPr>
        <w:tab/>
        <w:t>(c)</w:t>
      </w:r>
      <w:r w:rsidRPr="00001C24">
        <w:rPr>
          <w:kern w:val="28"/>
        </w:rPr>
        <w:tab/>
        <w:t>purport to execute, or present to another person, a document that purports to be a form of warrant under that section that the authorised person knows departs in a material particular from the terms of a warrant signed by an issuing officer under that section; or</w:t>
      </w:r>
    </w:p>
    <w:p w:rsidR="00AC5922" w:rsidRPr="00001C24" w:rsidRDefault="00AC5922" w:rsidP="00E0513C">
      <w:pPr>
        <w:pStyle w:val="paragraph"/>
        <w:rPr>
          <w:kern w:val="28"/>
        </w:rPr>
      </w:pPr>
      <w:r w:rsidRPr="00001C24">
        <w:rPr>
          <w:kern w:val="28"/>
        </w:rPr>
        <w:tab/>
        <w:t>(d)</w:t>
      </w:r>
      <w:r w:rsidRPr="00001C24">
        <w:rPr>
          <w:kern w:val="28"/>
        </w:rPr>
        <w:tab/>
        <w:t>purport to execute, or present to another person, a document that purports to be a form of warrant under that section where the authorised person knows that no warrant in the terms of the form of warrant has been completed and signed by an issuing officer; or</w:t>
      </w:r>
    </w:p>
    <w:p w:rsidR="00AC5922" w:rsidRPr="00001C24" w:rsidRDefault="00AC5922" w:rsidP="00E0513C">
      <w:pPr>
        <w:pStyle w:val="paragraph"/>
        <w:rPr>
          <w:kern w:val="28"/>
        </w:rPr>
      </w:pPr>
      <w:r w:rsidRPr="00001C24">
        <w:rPr>
          <w:kern w:val="28"/>
        </w:rPr>
        <w:tab/>
        <w:t>(e)</w:t>
      </w:r>
      <w:r w:rsidRPr="00001C24">
        <w:rPr>
          <w:kern w:val="28"/>
        </w:rPr>
        <w:tab/>
        <w:t>give to an issuing officer a form of warrant under that section that is not the form of warrant that the authorised person purported to execute.</w:t>
      </w:r>
    </w:p>
    <w:p w:rsidR="00AC5922" w:rsidRPr="00001C24" w:rsidRDefault="00AC5922" w:rsidP="00E0513C">
      <w:pPr>
        <w:pStyle w:val="Penalty"/>
        <w:rPr>
          <w:kern w:val="28"/>
        </w:rPr>
      </w:pPr>
      <w:r w:rsidRPr="00001C24">
        <w:rPr>
          <w:kern w:val="28"/>
        </w:rPr>
        <w:t>Penalty:</w:t>
      </w:r>
      <w:r w:rsidRPr="00001C24">
        <w:rPr>
          <w:kern w:val="28"/>
        </w:rPr>
        <w:tab/>
        <w:t>Imprisonment for 2 years.</w:t>
      </w:r>
    </w:p>
    <w:p w:rsidR="00AC5922" w:rsidRPr="00001C24" w:rsidRDefault="001A52BC" w:rsidP="00E0513C">
      <w:pPr>
        <w:pStyle w:val="ActHead5"/>
      </w:pPr>
      <w:bookmarkStart w:id="199" w:name="_Toc360105304"/>
      <w:r w:rsidRPr="00001C24">
        <w:rPr>
          <w:rStyle w:val="CharSectno"/>
        </w:rPr>
        <w:lastRenderedPageBreak/>
        <w:t>142</w:t>
      </w:r>
      <w:r w:rsidR="00AC5922" w:rsidRPr="00001C24">
        <w:t xml:space="preserve">  Completing execution of an investigation warrant after temporary cessation</w:t>
      </w:r>
      <w:bookmarkEnd w:id="199"/>
    </w:p>
    <w:p w:rsidR="00AC5922" w:rsidRPr="00001C24" w:rsidRDefault="00AC5922" w:rsidP="00E0513C">
      <w:pPr>
        <w:pStyle w:val="subsection"/>
      </w:pPr>
      <w:r w:rsidRPr="00001C24">
        <w:tab/>
        <w:t>(1)</w:t>
      </w:r>
      <w:r w:rsidRPr="00001C24">
        <w:tab/>
        <w:t>This section applies if an authorised person, and all persons assisting, who are executing an investigation warrant in relation to premises temporarily cease its execution and leave the premises.</w:t>
      </w:r>
    </w:p>
    <w:p w:rsidR="00AC5922" w:rsidRPr="00001C24" w:rsidRDefault="00AC5922" w:rsidP="00E0513C">
      <w:pPr>
        <w:pStyle w:val="subsection"/>
      </w:pPr>
      <w:r w:rsidRPr="00001C24">
        <w:tab/>
        <w:t>(2)</w:t>
      </w:r>
      <w:r w:rsidRPr="00001C24">
        <w:tab/>
        <w:t>The authorised person, and persons assisting, may complete the execution of the warrant if:</w:t>
      </w:r>
    </w:p>
    <w:p w:rsidR="00AC5922" w:rsidRPr="00001C24" w:rsidRDefault="00AC5922" w:rsidP="00E0513C">
      <w:pPr>
        <w:pStyle w:val="paragraph"/>
      </w:pPr>
      <w:r w:rsidRPr="00001C24">
        <w:tab/>
        <w:t>(a)</w:t>
      </w:r>
      <w:r w:rsidRPr="00001C24">
        <w:tab/>
        <w:t>the warrant is still in force; and</w:t>
      </w:r>
    </w:p>
    <w:p w:rsidR="00AC5922" w:rsidRPr="00001C24" w:rsidRDefault="00AC5922" w:rsidP="00E0513C">
      <w:pPr>
        <w:pStyle w:val="paragraph"/>
      </w:pPr>
      <w:r w:rsidRPr="00001C24">
        <w:tab/>
        <w:t>(b)</w:t>
      </w:r>
      <w:r w:rsidRPr="00001C24">
        <w:tab/>
        <w:t>the authorised person and persons assisting are absent from the premises:</w:t>
      </w:r>
    </w:p>
    <w:p w:rsidR="00AC5922" w:rsidRPr="00001C24" w:rsidRDefault="00AC5922" w:rsidP="00E0513C">
      <w:pPr>
        <w:pStyle w:val="paragraphsub"/>
      </w:pPr>
      <w:r w:rsidRPr="00001C24">
        <w:tab/>
        <w:t>(i)</w:t>
      </w:r>
      <w:r w:rsidRPr="00001C24">
        <w:tab/>
        <w:t>for not more than 1 hour; or</w:t>
      </w:r>
    </w:p>
    <w:p w:rsidR="00AC5922" w:rsidRPr="00001C24" w:rsidRDefault="00AC5922" w:rsidP="00E0513C">
      <w:pPr>
        <w:pStyle w:val="paragraphsub"/>
      </w:pPr>
      <w:r w:rsidRPr="00001C24">
        <w:tab/>
        <w:t>(ii)</w:t>
      </w:r>
      <w:r w:rsidRPr="00001C24">
        <w:tab/>
        <w:t xml:space="preserve">if there is an emergency situation, for not more than 12 hours or such longer period as allowed by an issuing officer under </w:t>
      </w:r>
      <w:r w:rsidR="00001C24">
        <w:t>subsection (</w:t>
      </w:r>
      <w:r w:rsidRPr="00001C24">
        <w:t>5); or</w:t>
      </w:r>
    </w:p>
    <w:p w:rsidR="00AC5922" w:rsidRPr="00001C24" w:rsidRDefault="00AC5922" w:rsidP="00E0513C">
      <w:pPr>
        <w:pStyle w:val="paragraphsub"/>
      </w:pPr>
      <w:r w:rsidRPr="00001C24">
        <w:tab/>
        <w:t>(iii)</w:t>
      </w:r>
      <w:r w:rsidRPr="00001C24">
        <w:tab/>
        <w:t>for a longer period if the occupier of the premises consents in writing.</w:t>
      </w:r>
    </w:p>
    <w:p w:rsidR="00AC5922" w:rsidRPr="00001C24" w:rsidRDefault="00AC5922" w:rsidP="00E0513C">
      <w:pPr>
        <w:pStyle w:val="SubsectionHead"/>
      </w:pPr>
      <w:r w:rsidRPr="00001C24">
        <w:t>Application for extension in emergency situation</w:t>
      </w:r>
    </w:p>
    <w:p w:rsidR="00AC5922" w:rsidRPr="00001C24" w:rsidRDefault="00AC5922" w:rsidP="00E0513C">
      <w:pPr>
        <w:pStyle w:val="subsection"/>
      </w:pPr>
      <w:r w:rsidRPr="00001C24">
        <w:tab/>
        <w:t>(3)</w:t>
      </w:r>
      <w:r w:rsidRPr="00001C24">
        <w:tab/>
        <w:t>An authorised person, or person assisting, may apply to an issuing officer for an extension of the 12</w:t>
      </w:r>
      <w:r w:rsidR="00001C24">
        <w:noBreakHyphen/>
      </w:r>
      <w:r w:rsidRPr="00001C24">
        <w:t xml:space="preserve">hour period mentioned in </w:t>
      </w:r>
      <w:r w:rsidR="00001C24">
        <w:t>subparagraph (</w:t>
      </w:r>
      <w:r w:rsidRPr="00001C24">
        <w:t>2)(b)(ii) if:</w:t>
      </w:r>
    </w:p>
    <w:p w:rsidR="00AC5922" w:rsidRPr="00001C24" w:rsidRDefault="00AC5922" w:rsidP="00E0513C">
      <w:pPr>
        <w:pStyle w:val="paragraph"/>
      </w:pPr>
      <w:r w:rsidRPr="00001C24">
        <w:tab/>
        <w:t>(a)</w:t>
      </w:r>
      <w:r w:rsidRPr="00001C24">
        <w:tab/>
        <w:t>there is an emergency situation; and</w:t>
      </w:r>
    </w:p>
    <w:p w:rsidR="00AC5922" w:rsidRPr="00001C24" w:rsidRDefault="00AC5922" w:rsidP="00E0513C">
      <w:pPr>
        <w:pStyle w:val="paragraph"/>
      </w:pPr>
      <w:r w:rsidRPr="00001C24">
        <w:tab/>
        <w:t>(b)</w:t>
      </w:r>
      <w:r w:rsidRPr="00001C24">
        <w:tab/>
        <w:t>the authorised person or person assisting believes on reasonable grounds that the authorised person and the persons assisting will not be able to return to the premises within that period.</w:t>
      </w:r>
    </w:p>
    <w:p w:rsidR="00AC5922" w:rsidRPr="00001C24" w:rsidRDefault="00AC5922" w:rsidP="00E0513C">
      <w:pPr>
        <w:pStyle w:val="subsection"/>
      </w:pPr>
      <w:r w:rsidRPr="00001C24">
        <w:tab/>
        <w:t>(4)</w:t>
      </w:r>
      <w:r w:rsidRPr="00001C24">
        <w:tab/>
        <w:t>If it is practicable to do so, before making the application, the authorised person or person assisting must give notice to the occupier of the premises of his or her intention to apply for an extension.</w:t>
      </w:r>
    </w:p>
    <w:p w:rsidR="00AC5922" w:rsidRPr="00001C24" w:rsidRDefault="00AC5922" w:rsidP="00E0513C">
      <w:pPr>
        <w:pStyle w:val="SubsectionHead"/>
      </w:pPr>
      <w:r w:rsidRPr="00001C24">
        <w:t>Extension in emergency situation</w:t>
      </w:r>
    </w:p>
    <w:p w:rsidR="00AC5922" w:rsidRPr="00001C24" w:rsidRDefault="00AC5922" w:rsidP="00E0513C">
      <w:pPr>
        <w:pStyle w:val="subsection"/>
      </w:pPr>
      <w:r w:rsidRPr="00001C24">
        <w:tab/>
        <w:t>(5)</w:t>
      </w:r>
      <w:r w:rsidRPr="00001C24">
        <w:tab/>
        <w:t>An issuing officer may extend the period during which the authorised person and persons assisting may be away from the premises if:</w:t>
      </w:r>
    </w:p>
    <w:p w:rsidR="00AC5922" w:rsidRPr="00001C24" w:rsidRDefault="00AC5922" w:rsidP="00E0513C">
      <w:pPr>
        <w:pStyle w:val="paragraph"/>
      </w:pPr>
      <w:r w:rsidRPr="00001C24">
        <w:lastRenderedPageBreak/>
        <w:tab/>
        <w:t>(a)</w:t>
      </w:r>
      <w:r w:rsidRPr="00001C24">
        <w:tab/>
        <w:t xml:space="preserve">an application is made under </w:t>
      </w:r>
      <w:r w:rsidR="00001C24">
        <w:t>subsection (</w:t>
      </w:r>
      <w:r w:rsidRPr="00001C24">
        <w:t>3); and</w:t>
      </w:r>
    </w:p>
    <w:p w:rsidR="00AC5922" w:rsidRPr="00001C24" w:rsidRDefault="00AC5922" w:rsidP="00E0513C">
      <w:pPr>
        <w:pStyle w:val="paragraph"/>
      </w:pPr>
      <w:r w:rsidRPr="00001C24">
        <w:tab/>
        <w:t>(b)</w:t>
      </w:r>
      <w:r w:rsidRPr="00001C24">
        <w:tab/>
        <w:t>the issuing officer is satisfied, by information on oath or affirmation, that there are exceptional circumstances that justify the extension; and</w:t>
      </w:r>
    </w:p>
    <w:p w:rsidR="00AC5922" w:rsidRPr="00001C24" w:rsidRDefault="00AC5922" w:rsidP="00E0513C">
      <w:pPr>
        <w:pStyle w:val="paragraph"/>
      </w:pPr>
      <w:r w:rsidRPr="00001C24">
        <w:tab/>
        <w:t>(c)</w:t>
      </w:r>
      <w:r w:rsidRPr="00001C24">
        <w:tab/>
        <w:t>the extension would not result in the period ending after the warrant ceases to be in force.</w:t>
      </w:r>
    </w:p>
    <w:p w:rsidR="00AC5922" w:rsidRPr="00001C24" w:rsidRDefault="001A52BC" w:rsidP="00E0513C">
      <w:pPr>
        <w:pStyle w:val="ActHead5"/>
      </w:pPr>
      <w:bookmarkStart w:id="200" w:name="_Toc360105305"/>
      <w:r w:rsidRPr="00001C24">
        <w:rPr>
          <w:rStyle w:val="CharSectno"/>
        </w:rPr>
        <w:t>143</w:t>
      </w:r>
      <w:r w:rsidR="00AC5922" w:rsidRPr="00001C24">
        <w:t xml:space="preserve">  Completing execution of an investigation warrant stopped by court order</w:t>
      </w:r>
      <w:bookmarkEnd w:id="200"/>
    </w:p>
    <w:p w:rsidR="00AC5922" w:rsidRPr="00001C24" w:rsidRDefault="00AC5922" w:rsidP="00E0513C">
      <w:pPr>
        <w:pStyle w:val="subsection"/>
      </w:pPr>
      <w:r w:rsidRPr="00001C24">
        <w:tab/>
      </w:r>
      <w:r w:rsidRPr="00001C24">
        <w:tab/>
        <w:t>An authorised person, and any persons assisting, may complete the execution of an investigation warrant that has been stopped by an order of a court if:</w:t>
      </w:r>
    </w:p>
    <w:p w:rsidR="00AC5922" w:rsidRPr="00001C24" w:rsidRDefault="00AC5922" w:rsidP="00E0513C">
      <w:pPr>
        <w:pStyle w:val="paragraph"/>
      </w:pPr>
      <w:r w:rsidRPr="00001C24">
        <w:tab/>
        <w:t>(a)</w:t>
      </w:r>
      <w:r w:rsidRPr="00001C24">
        <w:tab/>
        <w:t>the order is later revoked or reversed on appeal; and</w:t>
      </w:r>
    </w:p>
    <w:p w:rsidR="00AC5922" w:rsidRPr="00001C24" w:rsidRDefault="00AC5922" w:rsidP="00E0513C">
      <w:pPr>
        <w:pStyle w:val="paragraph"/>
      </w:pPr>
      <w:r w:rsidRPr="00001C24">
        <w:tab/>
        <w:t>(b)</w:t>
      </w:r>
      <w:r w:rsidRPr="00001C24">
        <w:tab/>
        <w:t>the warrant is still in force when the order is revoked or reversed.</w:t>
      </w:r>
    </w:p>
    <w:p w:rsidR="00AC5922" w:rsidRPr="00001C24" w:rsidRDefault="00AC5922" w:rsidP="008E604D">
      <w:pPr>
        <w:pStyle w:val="ActHead2"/>
        <w:pageBreakBefore/>
      </w:pPr>
      <w:bookmarkStart w:id="201" w:name="_Toc360105306"/>
      <w:r w:rsidRPr="00001C24">
        <w:rPr>
          <w:rStyle w:val="CharPartNo"/>
        </w:rPr>
        <w:lastRenderedPageBreak/>
        <w:t>Part</w:t>
      </w:r>
      <w:r w:rsidR="00001C24" w:rsidRPr="00001C24">
        <w:rPr>
          <w:rStyle w:val="CharPartNo"/>
        </w:rPr>
        <w:t> </w:t>
      </w:r>
      <w:r w:rsidRPr="00001C24">
        <w:rPr>
          <w:rStyle w:val="CharPartNo"/>
        </w:rPr>
        <w:t>7</w:t>
      </w:r>
      <w:r w:rsidRPr="00001C24">
        <w:t>—</w:t>
      </w:r>
      <w:r w:rsidRPr="00001C24">
        <w:rPr>
          <w:rStyle w:val="CharPartText"/>
        </w:rPr>
        <w:t>General provisions relating to monitoring and investigation</w:t>
      </w:r>
      <w:bookmarkEnd w:id="201"/>
    </w:p>
    <w:p w:rsidR="00AC5922" w:rsidRPr="00001C24" w:rsidRDefault="00AC5922" w:rsidP="00E0513C">
      <w:pPr>
        <w:pStyle w:val="ActHead3"/>
      </w:pPr>
      <w:bookmarkStart w:id="202" w:name="_Toc360105307"/>
      <w:r w:rsidRPr="00001C24">
        <w:rPr>
          <w:rStyle w:val="CharDivNo"/>
        </w:rPr>
        <w:t>Division</w:t>
      </w:r>
      <w:r w:rsidR="00001C24" w:rsidRPr="00001C24">
        <w:rPr>
          <w:rStyle w:val="CharDivNo"/>
        </w:rPr>
        <w:t> </w:t>
      </w:r>
      <w:r w:rsidRPr="00001C24">
        <w:rPr>
          <w:rStyle w:val="CharDivNo"/>
        </w:rPr>
        <w:t>1</w:t>
      </w:r>
      <w:r w:rsidRPr="00001C24">
        <w:t>—</w:t>
      </w:r>
      <w:r w:rsidRPr="00001C24">
        <w:rPr>
          <w:rStyle w:val="CharDivText"/>
        </w:rPr>
        <w:t>Obligations of authorised persons in entering premises</w:t>
      </w:r>
      <w:bookmarkEnd w:id="202"/>
    </w:p>
    <w:p w:rsidR="00AC5922" w:rsidRPr="00001C24" w:rsidRDefault="001A52BC" w:rsidP="00E0513C">
      <w:pPr>
        <w:pStyle w:val="ActHead5"/>
      </w:pPr>
      <w:bookmarkStart w:id="203" w:name="_Toc360105308"/>
      <w:r w:rsidRPr="00001C24">
        <w:rPr>
          <w:rStyle w:val="CharSectno"/>
        </w:rPr>
        <w:t>144</w:t>
      </w:r>
      <w:r w:rsidR="00AC5922" w:rsidRPr="00001C24">
        <w:t xml:space="preserve">  Consent</w:t>
      </w:r>
      <w:bookmarkEnd w:id="203"/>
    </w:p>
    <w:p w:rsidR="00AC5922" w:rsidRPr="00001C24" w:rsidRDefault="00AC5922" w:rsidP="00E0513C">
      <w:pPr>
        <w:pStyle w:val="subsection"/>
        <w:rPr>
          <w:kern w:val="28"/>
        </w:rPr>
      </w:pPr>
      <w:r w:rsidRPr="00001C24">
        <w:rPr>
          <w:kern w:val="28"/>
        </w:rPr>
        <w:tab/>
        <w:t>(1)</w:t>
      </w:r>
      <w:r w:rsidRPr="00001C24">
        <w:rPr>
          <w:kern w:val="28"/>
        </w:rPr>
        <w:tab/>
        <w:t>Before obtaining the consent of an occupier to enter premises for the purposes of paragraph</w:t>
      </w:r>
      <w:r w:rsidR="00001C24">
        <w:rPr>
          <w:kern w:val="28"/>
        </w:rPr>
        <w:t> </w:t>
      </w:r>
      <w:r w:rsidR="001A52BC" w:rsidRPr="00001C24">
        <w:rPr>
          <w:kern w:val="28"/>
        </w:rPr>
        <w:t>117</w:t>
      </w:r>
      <w:r w:rsidRPr="00001C24">
        <w:rPr>
          <w:kern w:val="28"/>
        </w:rPr>
        <w:t xml:space="preserve">(2)(a) or </w:t>
      </w:r>
      <w:r w:rsidR="001A52BC" w:rsidRPr="00001C24">
        <w:rPr>
          <w:kern w:val="28"/>
        </w:rPr>
        <w:t>125</w:t>
      </w:r>
      <w:r w:rsidRPr="00001C24">
        <w:rPr>
          <w:kern w:val="28"/>
        </w:rPr>
        <w:t>(2)(a), an authorised person must inform the occupier that the occupier may refuse consent.</w:t>
      </w:r>
    </w:p>
    <w:p w:rsidR="00AC5922" w:rsidRPr="00001C24" w:rsidRDefault="00AC5922" w:rsidP="00E0513C">
      <w:pPr>
        <w:pStyle w:val="subsection"/>
        <w:rPr>
          <w:kern w:val="28"/>
        </w:rPr>
      </w:pPr>
      <w:r w:rsidRPr="00001C24">
        <w:rPr>
          <w:kern w:val="28"/>
        </w:rPr>
        <w:tab/>
        <w:t>(2)</w:t>
      </w:r>
      <w:r w:rsidRPr="00001C24">
        <w:rPr>
          <w:kern w:val="28"/>
        </w:rPr>
        <w:tab/>
        <w:t>A consent has no effect unless the consent is voluntary.</w:t>
      </w:r>
    </w:p>
    <w:p w:rsidR="00AC5922" w:rsidRPr="00001C24" w:rsidRDefault="00AC5922" w:rsidP="00E0513C">
      <w:pPr>
        <w:pStyle w:val="subsection"/>
      </w:pPr>
      <w:r w:rsidRPr="00001C24">
        <w:tab/>
        <w:t>(3)</w:t>
      </w:r>
      <w:r w:rsidRPr="00001C24">
        <w:tab/>
        <w:t>A consent may be expressed to be limited to entry during a particular period. If so, the consent has effect for that period unless the consent is withdrawn before the end of that period.</w:t>
      </w:r>
    </w:p>
    <w:p w:rsidR="00AC5922" w:rsidRPr="00001C24" w:rsidRDefault="00AC5922" w:rsidP="00E0513C">
      <w:pPr>
        <w:pStyle w:val="subsection"/>
      </w:pPr>
      <w:r w:rsidRPr="00001C24">
        <w:tab/>
        <w:t>(4)</w:t>
      </w:r>
      <w:r w:rsidRPr="00001C24">
        <w:tab/>
        <w:t xml:space="preserve">A consent that is not limited as mentioned in </w:t>
      </w:r>
      <w:r w:rsidR="00001C24">
        <w:t>subsection (</w:t>
      </w:r>
      <w:r w:rsidRPr="00001C24">
        <w:t>3) has effect until the consent is withdrawn.</w:t>
      </w:r>
    </w:p>
    <w:p w:rsidR="00AC5922" w:rsidRPr="00001C24" w:rsidRDefault="00AC5922" w:rsidP="00E0513C">
      <w:pPr>
        <w:pStyle w:val="subsection"/>
      </w:pPr>
      <w:r w:rsidRPr="00001C24">
        <w:tab/>
        <w:t>(5)</w:t>
      </w:r>
      <w:r w:rsidRPr="00001C24">
        <w:tab/>
        <w:t>If an authorised person entered premises because of the consent of the occupier of the premises, the authorised person, and any person assisting the authorised person, must leave the premises if the consent ceases to have effect.</w:t>
      </w:r>
    </w:p>
    <w:p w:rsidR="00AC5922" w:rsidRPr="00001C24" w:rsidRDefault="001A52BC" w:rsidP="00E0513C">
      <w:pPr>
        <w:pStyle w:val="ActHead5"/>
      </w:pPr>
      <w:bookmarkStart w:id="204" w:name="_Toc360105309"/>
      <w:r w:rsidRPr="00001C24">
        <w:rPr>
          <w:rStyle w:val="CharSectno"/>
        </w:rPr>
        <w:t>145</w:t>
      </w:r>
      <w:r w:rsidR="00AC5922" w:rsidRPr="00001C24">
        <w:t xml:space="preserve">  Announcement before entry under warrant</w:t>
      </w:r>
      <w:bookmarkEnd w:id="204"/>
    </w:p>
    <w:p w:rsidR="00AC5922" w:rsidRPr="00001C24" w:rsidRDefault="00AC5922" w:rsidP="00E0513C">
      <w:pPr>
        <w:pStyle w:val="subsection"/>
        <w:rPr>
          <w:kern w:val="28"/>
        </w:rPr>
      </w:pPr>
      <w:r w:rsidRPr="00001C24">
        <w:tab/>
        <w:t>(1)</w:t>
      </w:r>
      <w:r w:rsidRPr="00001C24">
        <w:rPr>
          <w:kern w:val="28"/>
        </w:rPr>
        <w:tab/>
        <w:t>Before entering premises under a monitoring warrant or an investigation warrant, an authorised person must:</w:t>
      </w:r>
    </w:p>
    <w:p w:rsidR="00AC5922" w:rsidRPr="00001C24" w:rsidRDefault="00AC5922" w:rsidP="00E0513C">
      <w:pPr>
        <w:pStyle w:val="paragraph"/>
        <w:rPr>
          <w:kern w:val="28"/>
        </w:rPr>
      </w:pPr>
      <w:r w:rsidRPr="00001C24">
        <w:rPr>
          <w:kern w:val="28"/>
        </w:rPr>
        <w:tab/>
        <w:t>(a)</w:t>
      </w:r>
      <w:r w:rsidRPr="00001C24">
        <w:rPr>
          <w:kern w:val="28"/>
        </w:rPr>
        <w:tab/>
        <w:t>announce that he or she is authorised to enter the premises; and</w:t>
      </w:r>
    </w:p>
    <w:p w:rsidR="00AC5922" w:rsidRPr="00001C24" w:rsidRDefault="00AC5922" w:rsidP="00E0513C">
      <w:pPr>
        <w:pStyle w:val="paragraph"/>
        <w:rPr>
          <w:kern w:val="28"/>
        </w:rPr>
      </w:pPr>
      <w:r w:rsidRPr="00001C24">
        <w:rPr>
          <w:kern w:val="28"/>
        </w:rPr>
        <w:tab/>
        <w:t>(b)</w:t>
      </w:r>
      <w:r w:rsidRPr="00001C24">
        <w:rPr>
          <w:kern w:val="28"/>
        </w:rPr>
        <w:tab/>
        <w:t>show his or her identity card to the occupier of the premises, or to another person who apparently represents the occupier, if the occupier or other person is present at the premises; and</w:t>
      </w:r>
    </w:p>
    <w:p w:rsidR="00AC5922" w:rsidRPr="00001C24" w:rsidRDefault="00AC5922" w:rsidP="00E0513C">
      <w:pPr>
        <w:pStyle w:val="paragraph"/>
        <w:rPr>
          <w:kern w:val="28"/>
        </w:rPr>
      </w:pPr>
      <w:r w:rsidRPr="00001C24">
        <w:rPr>
          <w:kern w:val="28"/>
        </w:rPr>
        <w:tab/>
        <w:t>(c)</w:t>
      </w:r>
      <w:r w:rsidRPr="00001C24">
        <w:rPr>
          <w:kern w:val="28"/>
        </w:rPr>
        <w:tab/>
        <w:t>give any person at the premises an opportunity to allow entry to the premises.</w:t>
      </w:r>
    </w:p>
    <w:p w:rsidR="00AC5922" w:rsidRPr="00001C24" w:rsidRDefault="00AC5922" w:rsidP="00E0513C">
      <w:pPr>
        <w:pStyle w:val="subsection"/>
        <w:rPr>
          <w:kern w:val="28"/>
        </w:rPr>
      </w:pPr>
      <w:r w:rsidRPr="00001C24">
        <w:rPr>
          <w:kern w:val="28"/>
        </w:rPr>
        <w:lastRenderedPageBreak/>
        <w:tab/>
        <w:t>(2)</w:t>
      </w:r>
      <w:r w:rsidRPr="00001C24">
        <w:rPr>
          <w:kern w:val="28"/>
        </w:rPr>
        <w:tab/>
        <w:t xml:space="preserve">However, an authorised person is not required to comply with </w:t>
      </w:r>
      <w:r w:rsidR="00001C24">
        <w:rPr>
          <w:kern w:val="28"/>
        </w:rPr>
        <w:t>subsection (</w:t>
      </w:r>
      <w:r w:rsidRPr="00001C24">
        <w:rPr>
          <w:kern w:val="28"/>
        </w:rPr>
        <w:t>1) if the authorised person believes on reasonable grounds that immediate entry to the premises is required:</w:t>
      </w:r>
    </w:p>
    <w:p w:rsidR="00AC5922" w:rsidRPr="00001C24" w:rsidRDefault="00AC5922" w:rsidP="00E0513C">
      <w:pPr>
        <w:pStyle w:val="paragraph"/>
        <w:rPr>
          <w:kern w:val="28"/>
        </w:rPr>
      </w:pPr>
      <w:r w:rsidRPr="00001C24">
        <w:rPr>
          <w:kern w:val="28"/>
        </w:rPr>
        <w:tab/>
        <w:t>(a)</w:t>
      </w:r>
      <w:r w:rsidRPr="00001C24">
        <w:rPr>
          <w:kern w:val="28"/>
        </w:rPr>
        <w:tab/>
        <w:t>to ensure the safety of a person; or</w:t>
      </w:r>
    </w:p>
    <w:p w:rsidR="00AC5922" w:rsidRPr="00001C24" w:rsidRDefault="00AC5922" w:rsidP="00E0513C">
      <w:pPr>
        <w:pStyle w:val="paragraph"/>
        <w:rPr>
          <w:kern w:val="28"/>
        </w:rPr>
      </w:pPr>
      <w:r w:rsidRPr="00001C24">
        <w:rPr>
          <w:kern w:val="28"/>
        </w:rPr>
        <w:tab/>
        <w:t>(b)</w:t>
      </w:r>
      <w:r w:rsidRPr="00001C24">
        <w:rPr>
          <w:kern w:val="28"/>
        </w:rPr>
        <w:tab/>
        <w:t>to ensure that the effective execution of the warrant is not frustrated.</w:t>
      </w:r>
    </w:p>
    <w:p w:rsidR="00AC5922" w:rsidRPr="00001C24" w:rsidRDefault="00AC5922" w:rsidP="00E0513C">
      <w:pPr>
        <w:pStyle w:val="subsection"/>
      </w:pPr>
      <w:r w:rsidRPr="00001C24">
        <w:tab/>
        <w:t>(3)</w:t>
      </w:r>
      <w:r w:rsidRPr="00001C24">
        <w:tab/>
        <w:t>If:</w:t>
      </w:r>
    </w:p>
    <w:p w:rsidR="00AC5922" w:rsidRPr="00001C24" w:rsidRDefault="00AC5922" w:rsidP="00E0513C">
      <w:pPr>
        <w:pStyle w:val="paragraph"/>
      </w:pPr>
      <w:r w:rsidRPr="00001C24">
        <w:tab/>
        <w:t>(a)</w:t>
      </w:r>
      <w:r w:rsidRPr="00001C24">
        <w:tab/>
        <w:t xml:space="preserve">an authorised person does not comply with </w:t>
      </w:r>
      <w:r w:rsidR="00001C24">
        <w:t>subsection (</w:t>
      </w:r>
      <w:r w:rsidRPr="00001C24">
        <w:t xml:space="preserve">1) because of </w:t>
      </w:r>
      <w:r w:rsidR="00001C24">
        <w:t>subsection (</w:t>
      </w:r>
      <w:r w:rsidRPr="00001C24">
        <w:t>2); and</w:t>
      </w:r>
    </w:p>
    <w:p w:rsidR="00AC5922" w:rsidRPr="00001C24" w:rsidRDefault="00AC5922" w:rsidP="00E0513C">
      <w:pPr>
        <w:pStyle w:val="paragraph"/>
        <w:rPr>
          <w:kern w:val="28"/>
        </w:rPr>
      </w:pPr>
      <w:r w:rsidRPr="00001C24">
        <w:tab/>
        <w:t>(b)</w:t>
      </w:r>
      <w:r w:rsidRPr="00001C24">
        <w:tab/>
      </w:r>
      <w:r w:rsidRPr="00001C24">
        <w:rPr>
          <w:kern w:val="28"/>
        </w:rPr>
        <w:t>the occupier of the premises, or another person who apparently represents the occupier, is present at the premises;</w:t>
      </w:r>
    </w:p>
    <w:p w:rsidR="00AC5922" w:rsidRPr="00001C24" w:rsidRDefault="00AC5922" w:rsidP="00E0513C">
      <w:pPr>
        <w:pStyle w:val="subsection2"/>
        <w:rPr>
          <w:kern w:val="28"/>
        </w:rPr>
      </w:pPr>
      <w:r w:rsidRPr="00001C24">
        <w:t xml:space="preserve">the authorised person must show </w:t>
      </w:r>
      <w:r w:rsidRPr="00001C24">
        <w:rPr>
          <w:kern w:val="28"/>
        </w:rPr>
        <w:t xml:space="preserve">his or her identity card to the occupier or other person </w:t>
      </w:r>
      <w:r w:rsidRPr="00001C24">
        <w:t>as soon as practicable after entering the premises</w:t>
      </w:r>
      <w:r w:rsidRPr="00001C24">
        <w:rPr>
          <w:kern w:val="28"/>
        </w:rPr>
        <w:t>.</w:t>
      </w:r>
    </w:p>
    <w:p w:rsidR="00AC5922" w:rsidRPr="00001C24" w:rsidRDefault="001A52BC" w:rsidP="00E0513C">
      <w:pPr>
        <w:pStyle w:val="ActHead5"/>
      </w:pPr>
      <w:bookmarkStart w:id="205" w:name="_Toc360105310"/>
      <w:r w:rsidRPr="00001C24">
        <w:rPr>
          <w:rStyle w:val="CharSectno"/>
        </w:rPr>
        <w:t>146</w:t>
      </w:r>
      <w:r w:rsidR="00AC5922" w:rsidRPr="00001C24">
        <w:t xml:space="preserve">  Authorised person to be in possession of warrant</w:t>
      </w:r>
      <w:bookmarkEnd w:id="205"/>
    </w:p>
    <w:p w:rsidR="00AC5922" w:rsidRPr="00001C24" w:rsidRDefault="00AC5922" w:rsidP="00E0513C">
      <w:pPr>
        <w:pStyle w:val="subsection"/>
      </w:pPr>
      <w:r w:rsidRPr="00001C24">
        <w:rPr>
          <w:kern w:val="28"/>
        </w:rPr>
        <w:tab/>
        <w:t>(1)</w:t>
      </w:r>
      <w:r w:rsidRPr="00001C24">
        <w:rPr>
          <w:kern w:val="28"/>
        </w:rPr>
        <w:tab/>
        <w:t>An authorised person executing a monitoring warrant must</w:t>
      </w:r>
      <w:r w:rsidRPr="00001C24">
        <w:t xml:space="preserve"> be in possession of the warrant issued by the issuing officer under section</w:t>
      </w:r>
      <w:r w:rsidR="00001C24">
        <w:t> </w:t>
      </w:r>
      <w:r w:rsidR="001A52BC" w:rsidRPr="00001C24">
        <w:t>124</w:t>
      </w:r>
      <w:r w:rsidRPr="00001C24">
        <w:t>, or a copy of the warrant as so issued.</w:t>
      </w:r>
    </w:p>
    <w:p w:rsidR="00AC5922" w:rsidRPr="00001C24" w:rsidRDefault="00AC5922" w:rsidP="00E0513C">
      <w:pPr>
        <w:pStyle w:val="subsection"/>
      </w:pPr>
      <w:r w:rsidRPr="00001C24">
        <w:tab/>
      </w:r>
      <w:r w:rsidRPr="00001C24">
        <w:rPr>
          <w:kern w:val="28"/>
        </w:rPr>
        <w:t>(2)</w:t>
      </w:r>
      <w:r w:rsidRPr="00001C24">
        <w:rPr>
          <w:kern w:val="28"/>
        </w:rPr>
        <w:tab/>
        <w:t>An authorised person executing an investigation warrant must</w:t>
      </w:r>
      <w:r w:rsidRPr="00001C24">
        <w:t xml:space="preserve"> be in possession of:</w:t>
      </w:r>
    </w:p>
    <w:p w:rsidR="00AC5922" w:rsidRPr="00001C24" w:rsidRDefault="00AC5922" w:rsidP="00E0513C">
      <w:pPr>
        <w:pStyle w:val="paragraph"/>
      </w:pPr>
      <w:r w:rsidRPr="00001C24">
        <w:tab/>
        <w:t>(a)</w:t>
      </w:r>
      <w:r w:rsidRPr="00001C24">
        <w:tab/>
        <w:t>the warrant issued by the issuing officer under section</w:t>
      </w:r>
      <w:r w:rsidR="00001C24">
        <w:t> </w:t>
      </w:r>
      <w:r w:rsidR="001A52BC" w:rsidRPr="00001C24">
        <w:t>138</w:t>
      </w:r>
      <w:r w:rsidRPr="00001C24">
        <w:t>, or a copy of the warrant as so issued; or</w:t>
      </w:r>
    </w:p>
    <w:p w:rsidR="00AC5922" w:rsidRPr="00001C24" w:rsidRDefault="00AC5922" w:rsidP="00E0513C">
      <w:pPr>
        <w:pStyle w:val="paragraph"/>
      </w:pPr>
      <w:r w:rsidRPr="00001C24">
        <w:tab/>
        <w:t>(b)</w:t>
      </w:r>
      <w:r w:rsidRPr="00001C24">
        <w:tab/>
        <w:t>the form of warrant completed under subsection</w:t>
      </w:r>
      <w:r w:rsidR="00001C24">
        <w:t> </w:t>
      </w:r>
      <w:r w:rsidR="001A52BC" w:rsidRPr="00001C24">
        <w:t>139</w:t>
      </w:r>
      <w:r w:rsidRPr="00001C24">
        <w:t>(6), or a copy of the form as so completed.</w:t>
      </w:r>
    </w:p>
    <w:p w:rsidR="00AC5922" w:rsidRPr="00001C24" w:rsidRDefault="001A52BC" w:rsidP="00E0513C">
      <w:pPr>
        <w:pStyle w:val="ActHead5"/>
      </w:pPr>
      <w:bookmarkStart w:id="206" w:name="_Toc360105311"/>
      <w:r w:rsidRPr="00001C24">
        <w:rPr>
          <w:rStyle w:val="CharSectno"/>
        </w:rPr>
        <w:t>147</w:t>
      </w:r>
      <w:r w:rsidR="00AC5922" w:rsidRPr="00001C24">
        <w:t xml:space="preserve">  Details of warrant etc. to be given to occupier</w:t>
      </w:r>
      <w:bookmarkEnd w:id="206"/>
    </w:p>
    <w:p w:rsidR="00AC5922" w:rsidRPr="00001C24" w:rsidRDefault="00AC5922" w:rsidP="00E0513C">
      <w:pPr>
        <w:pStyle w:val="subsection"/>
        <w:rPr>
          <w:kern w:val="28"/>
        </w:rPr>
      </w:pPr>
      <w:r w:rsidRPr="00001C24">
        <w:tab/>
        <w:t>(1)</w:t>
      </w:r>
      <w:r w:rsidRPr="00001C24">
        <w:tab/>
        <w:t xml:space="preserve">An authorised person must comply with </w:t>
      </w:r>
      <w:r w:rsidR="00001C24">
        <w:t>subsection (</w:t>
      </w:r>
      <w:r w:rsidRPr="00001C24">
        <w:t>2) i</w:t>
      </w:r>
      <w:r w:rsidRPr="00001C24">
        <w:rPr>
          <w:kern w:val="28"/>
        </w:rPr>
        <w:t>f:</w:t>
      </w:r>
    </w:p>
    <w:p w:rsidR="00AC5922" w:rsidRPr="00001C24" w:rsidRDefault="00AC5922" w:rsidP="00E0513C">
      <w:pPr>
        <w:pStyle w:val="paragraph"/>
        <w:rPr>
          <w:kern w:val="28"/>
        </w:rPr>
      </w:pPr>
      <w:r w:rsidRPr="00001C24">
        <w:rPr>
          <w:kern w:val="28"/>
        </w:rPr>
        <w:tab/>
        <w:t>(a)</w:t>
      </w:r>
      <w:r w:rsidRPr="00001C24">
        <w:rPr>
          <w:kern w:val="28"/>
        </w:rPr>
        <w:tab/>
        <w:t>a monitoring warrant or an investigation</w:t>
      </w:r>
      <w:r w:rsidRPr="00001C24">
        <w:t xml:space="preserve"> warrant</w:t>
      </w:r>
      <w:r w:rsidRPr="00001C24">
        <w:rPr>
          <w:kern w:val="28"/>
        </w:rPr>
        <w:t xml:space="preserve"> is being executed in relation to premises; and</w:t>
      </w:r>
    </w:p>
    <w:p w:rsidR="00AC5922" w:rsidRPr="00001C24" w:rsidRDefault="00AC5922" w:rsidP="00E0513C">
      <w:pPr>
        <w:pStyle w:val="paragraph"/>
        <w:rPr>
          <w:kern w:val="28"/>
        </w:rPr>
      </w:pPr>
      <w:r w:rsidRPr="00001C24">
        <w:rPr>
          <w:kern w:val="28"/>
        </w:rPr>
        <w:tab/>
        <w:t>(b)</w:t>
      </w:r>
      <w:r w:rsidRPr="00001C24">
        <w:rPr>
          <w:kern w:val="28"/>
        </w:rPr>
        <w:tab/>
        <w:t>the occupier of the premises, or another person who apparently represents the occupier, is present at the premises.</w:t>
      </w:r>
    </w:p>
    <w:p w:rsidR="00AC5922" w:rsidRPr="00001C24" w:rsidRDefault="00AC5922" w:rsidP="00E0513C">
      <w:pPr>
        <w:pStyle w:val="subsection"/>
        <w:rPr>
          <w:kern w:val="28"/>
        </w:rPr>
      </w:pPr>
      <w:r w:rsidRPr="00001C24">
        <w:tab/>
        <w:t>(2)</w:t>
      </w:r>
      <w:r w:rsidRPr="00001C24">
        <w:tab/>
        <w:t>The</w:t>
      </w:r>
      <w:r w:rsidRPr="00001C24">
        <w:rPr>
          <w:kern w:val="28"/>
        </w:rPr>
        <w:t xml:space="preserve"> authorised person executing the warrant must, as soon as practicable:</w:t>
      </w:r>
    </w:p>
    <w:p w:rsidR="00AC5922" w:rsidRPr="00001C24" w:rsidRDefault="00AC5922" w:rsidP="00E0513C">
      <w:pPr>
        <w:pStyle w:val="paragraph"/>
        <w:rPr>
          <w:kern w:val="28"/>
        </w:rPr>
      </w:pPr>
      <w:r w:rsidRPr="00001C24">
        <w:rPr>
          <w:kern w:val="28"/>
        </w:rPr>
        <w:lastRenderedPageBreak/>
        <w:tab/>
        <w:t>(a)</w:t>
      </w:r>
      <w:r w:rsidRPr="00001C24">
        <w:rPr>
          <w:kern w:val="28"/>
        </w:rPr>
        <w:tab/>
        <w:t>if the warrant is a monitoring warrant issued under section</w:t>
      </w:r>
      <w:r w:rsidR="00001C24">
        <w:rPr>
          <w:kern w:val="28"/>
        </w:rPr>
        <w:t> </w:t>
      </w:r>
      <w:r w:rsidR="001A52BC" w:rsidRPr="00001C24">
        <w:rPr>
          <w:kern w:val="28"/>
        </w:rPr>
        <w:t>124</w:t>
      </w:r>
      <w:r w:rsidRPr="00001C24">
        <w:rPr>
          <w:kern w:val="28"/>
        </w:rPr>
        <w:t>—make a copy of the warrant available to the occupier or other person (which need not include the signature of the issuing officer who issued it); and</w:t>
      </w:r>
    </w:p>
    <w:p w:rsidR="00AC5922" w:rsidRPr="00001C24" w:rsidRDefault="00AC5922" w:rsidP="00E0513C">
      <w:pPr>
        <w:pStyle w:val="paragraph"/>
        <w:rPr>
          <w:kern w:val="28"/>
        </w:rPr>
      </w:pPr>
      <w:r w:rsidRPr="00001C24">
        <w:rPr>
          <w:kern w:val="28"/>
        </w:rPr>
        <w:tab/>
        <w:t>(b)</w:t>
      </w:r>
      <w:r w:rsidRPr="00001C24">
        <w:rPr>
          <w:kern w:val="28"/>
        </w:rPr>
        <w:tab/>
        <w:t>if the warrant is an investigation warrant—do one of the following:</w:t>
      </w:r>
    </w:p>
    <w:p w:rsidR="00AC5922" w:rsidRPr="00001C24" w:rsidRDefault="00AC5922" w:rsidP="00E0513C">
      <w:pPr>
        <w:pStyle w:val="paragraphsub"/>
        <w:rPr>
          <w:kern w:val="28"/>
        </w:rPr>
      </w:pPr>
      <w:r w:rsidRPr="00001C24">
        <w:rPr>
          <w:kern w:val="28"/>
        </w:rPr>
        <w:tab/>
        <w:t>(i)</w:t>
      </w:r>
      <w:r w:rsidRPr="00001C24">
        <w:rPr>
          <w:kern w:val="28"/>
        </w:rPr>
        <w:tab/>
        <w:t>if the warrant was issued under section</w:t>
      </w:r>
      <w:r w:rsidR="00001C24">
        <w:rPr>
          <w:kern w:val="28"/>
        </w:rPr>
        <w:t> </w:t>
      </w:r>
      <w:r w:rsidR="001A52BC" w:rsidRPr="00001C24">
        <w:rPr>
          <w:kern w:val="28"/>
        </w:rPr>
        <w:t>138</w:t>
      </w:r>
      <w:r w:rsidRPr="00001C24">
        <w:rPr>
          <w:kern w:val="28"/>
        </w:rPr>
        <w:t>—make a copy of the warrant available to the occupier or other person (which need not include the signature of the issuing officer who issued it);</w:t>
      </w:r>
    </w:p>
    <w:p w:rsidR="00AC5922" w:rsidRPr="00001C24" w:rsidRDefault="00AC5922" w:rsidP="00E0513C">
      <w:pPr>
        <w:pStyle w:val="paragraphsub"/>
        <w:rPr>
          <w:kern w:val="28"/>
        </w:rPr>
      </w:pPr>
      <w:r w:rsidRPr="00001C24">
        <w:rPr>
          <w:kern w:val="28"/>
        </w:rPr>
        <w:tab/>
        <w:t>(ii)</w:t>
      </w:r>
      <w:r w:rsidRPr="00001C24">
        <w:rPr>
          <w:kern w:val="28"/>
        </w:rPr>
        <w:tab/>
        <w:t xml:space="preserve">if the warrant was </w:t>
      </w:r>
      <w:r w:rsidRPr="00001C24">
        <w:t>signed under section</w:t>
      </w:r>
      <w:r w:rsidR="00001C24">
        <w:t> </w:t>
      </w:r>
      <w:r w:rsidR="001A52BC" w:rsidRPr="00001C24">
        <w:t>139</w:t>
      </w:r>
      <w:r w:rsidRPr="00001C24">
        <w:t>—make a copy of the form of warrant completed under subsection</w:t>
      </w:r>
      <w:r w:rsidR="00001C24">
        <w:t> </w:t>
      </w:r>
      <w:r w:rsidR="001A52BC" w:rsidRPr="00001C24">
        <w:t>139</w:t>
      </w:r>
      <w:r w:rsidRPr="00001C24">
        <w:t xml:space="preserve">(6) </w:t>
      </w:r>
      <w:r w:rsidRPr="00001C24">
        <w:rPr>
          <w:kern w:val="28"/>
        </w:rPr>
        <w:t>available to the occupier or other person; and</w:t>
      </w:r>
    </w:p>
    <w:p w:rsidR="00AC5922" w:rsidRPr="00001C24" w:rsidRDefault="00AC5922" w:rsidP="00E0513C">
      <w:pPr>
        <w:pStyle w:val="paragraph"/>
        <w:rPr>
          <w:kern w:val="28"/>
        </w:rPr>
      </w:pPr>
      <w:r w:rsidRPr="00001C24">
        <w:rPr>
          <w:kern w:val="28"/>
        </w:rPr>
        <w:tab/>
        <w:t>(c)</w:t>
      </w:r>
      <w:r w:rsidRPr="00001C24">
        <w:rPr>
          <w:kern w:val="28"/>
        </w:rPr>
        <w:tab/>
      </w:r>
      <w:r w:rsidRPr="00001C24">
        <w:t>inform the</w:t>
      </w:r>
      <w:r w:rsidRPr="00001C24">
        <w:rPr>
          <w:kern w:val="28"/>
        </w:rPr>
        <w:t xml:space="preserve"> occupier or other person</w:t>
      </w:r>
      <w:r w:rsidRPr="00001C24">
        <w:t xml:space="preserve"> of the rights and responsibilities of the </w:t>
      </w:r>
      <w:r w:rsidRPr="00001C24">
        <w:rPr>
          <w:kern w:val="28"/>
        </w:rPr>
        <w:t xml:space="preserve">occupier or other person </w:t>
      </w:r>
      <w:r w:rsidRPr="00001C24">
        <w:t>under Division</w:t>
      </w:r>
      <w:r w:rsidR="00001C24">
        <w:t> </w:t>
      </w:r>
      <w:r w:rsidRPr="00001C24">
        <w:t>3 of this Part.</w:t>
      </w:r>
    </w:p>
    <w:p w:rsidR="00AC5922" w:rsidRPr="00001C24" w:rsidRDefault="00AC5922" w:rsidP="008E604D">
      <w:pPr>
        <w:pStyle w:val="ActHead3"/>
        <w:pageBreakBefore/>
      </w:pPr>
      <w:bookmarkStart w:id="207" w:name="_Toc360105312"/>
      <w:r w:rsidRPr="00001C24">
        <w:rPr>
          <w:rStyle w:val="CharDivNo"/>
        </w:rPr>
        <w:lastRenderedPageBreak/>
        <w:t>Division</w:t>
      </w:r>
      <w:r w:rsidR="00001C24" w:rsidRPr="00001C24">
        <w:rPr>
          <w:rStyle w:val="CharDivNo"/>
        </w:rPr>
        <w:t> </w:t>
      </w:r>
      <w:r w:rsidRPr="00001C24">
        <w:rPr>
          <w:rStyle w:val="CharDivNo"/>
        </w:rPr>
        <w:t>2</w:t>
      </w:r>
      <w:r w:rsidRPr="00001C24">
        <w:t>—</w:t>
      </w:r>
      <w:r w:rsidRPr="00001C24">
        <w:rPr>
          <w:rStyle w:val="CharDivText"/>
        </w:rPr>
        <w:t>Other powers of authorised persons</w:t>
      </w:r>
      <w:bookmarkEnd w:id="207"/>
    </w:p>
    <w:p w:rsidR="00AC5922" w:rsidRPr="00001C24" w:rsidRDefault="00AC5922" w:rsidP="00E0513C">
      <w:pPr>
        <w:pStyle w:val="ActHead4"/>
      </w:pPr>
      <w:bookmarkStart w:id="208" w:name="_Toc360105313"/>
      <w:r w:rsidRPr="00001C24">
        <w:rPr>
          <w:rStyle w:val="CharSubdNo"/>
        </w:rPr>
        <w:t>Subdivision A</w:t>
      </w:r>
      <w:r w:rsidRPr="00001C24">
        <w:t>—</w:t>
      </w:r>
      <w:r w:rsidRPr="00001C24">
        <w:rPr>
          <w:rStyle w:val="CharSubdText"/>
        </w:rPr>
        <w:t>Asking questions and seeking production of documents</w:t>
      </w:r>
      <w:bookmarkEnd w:id="208"/>
    </w:p>
    <w:p w:rsidR="00AC5922" w:rsidRPr="00001C24" w:rsidRDefault="001A52BC" w:rsidP="00E0513C">
      <w:pPr>
        <w:pStyle w:val="ActHead5"/>
      </w:pPr>
      <w:bookmarkStart w:id="209" w:name="_Toc360105314"/>
      <w:r w:rsidRPr="00001C24">
        <w:rPr>
          <w:rStyle w:val="CharSectno"/>
        </w:rPr>
        <w:t>148</w:t>
      </w:r>
      <w:r w:rsidR="00AC5922" w:rsidRPr="00001C24">
        <w:t xml:space="preserve">  Authorised person may ask questions and seek production of documents</w:t>
      </w:r>
      <w:bookmarkEnd w:id="209"/>
    </w:p>
    <w:p w:rsidR="00AC5922" w:rsidRPr="00001C24" w:rsidRDefault="00AC5922" w:rsidP="00E0513C">
      <w:pPr>
        <w:pStyle w:val="SubsectionHead"/>
      </w:pPr>
      <w:r w:rsidRPr="00001C24">
        <w:t>Application</w:t>
      </w:r>
    </w:p>
    <w:p w:rsidR="00AC5922" w:rsidRPr="00001C24" w:rsidRDefault="00AC5922" w:rsidP="00E0513C">
      <w:pPr>
        <w:pStyle w:val="subsection"/>
        <w:rPr>
          <w:kern w:val="28"/>
        </w:rPr>
      </w:pPr>
      <w:r w:rsidRPr="00001C24">
        <w:tab/>
        <w:t>(1)</w:t>
      </w:r>
      <w:r w:rsidRPr="00001C24">
        <w:tab/>
      </w:r>
      <w:r w:rsidRPr="00001C24">
        <w:rPr>
          <w:kern w:val="28"/>
        </w:rPr>
        <w:t>This section applies if:</w:t>
      </w:r>
    </w:p>
    <w:p w:rsidR="00AC5922" w:rsidRPr="00001C24" w:rsidRDefault="00AC5922" w:rsidP="00E0513C">
      <w:pPr>
        <w:pStyle w:val="paragraph"/>
        <w:rPr>
          <w:kern w:val="28"/>
        </w:rPr>
      </w:pPr>
      <w:r w:rsidRPr="00001C24">
        <w:rPr>
          <w:kern w:val="28"/>
        </w:rPr>
        <w:tab/>
        <w:t>(a)</w:t>
      </w:r>
      <w:r w:rsidRPr="00001C24">
        <w:rPr>
          <w:kern w:val="28"/>
        </w:rPr>
        <w:tab/>
        <w:t>an authorised person enters premises for the purposes of determining whether:</w:t>
      </w:r>
    </w:p>
    <w:p w:rsidR="00AC5922" w:rsidRPr="00001C24" w:rsidRDefault="00AC5922" w:rsidP="00E0513C">
      <w:pPr>
        <w:pStyle w:val="paragraphsub"/>
      </w:pPr>
      <w:r w:rsidRPr="00001C24">
        <w:tab/>
        <w:t>(i)</w:t>
      </w:r>
      <w:r w:rsidRPr="00001C24">
        <w:tab/>
        <w:t>a provision of this Act has been, or is being, complied with; or</w:t>
      </w:r>
    </w:p>
    <w:p w:rsidR="00AC5922" w:rsidRPr="00001C24" w:rsidRDefault="00AC5922" w:rsidP="00E0513C">
      <w:pPr>
        <w:pStyle w:val="paragraphsub"/>
        <w:rPr>
          <w:kern w:val="28"/>
        </w:rPr>
      </w:pPr>
      <w:r w:rsidRPr="00001C24">
        <w:tab/>
        <w:t>(ii)</w:t>
      </w:r>
      <w:r w:rsidRPr="00001C24">
        <w:tab/>
        <w:t>information given in compliance or purported compliance with a provision of this Act is correct</w:t>
      </w:r>
      <w:r w:rsidRPr="00001C24">
        <w:rPr>
          <w:kern w:val="28"/>
        </w:rPr>
        <w:t>; or</w:t>
      </w:r>
    </w:p>
    <w:p w:rsidR="00AC5922" w:rsidRPr="00001C24" w:rsidRDefault="00AC5922" w:rsidP="00E0513C">
      <w:pPr>
        <w:pStyle w:val="paragraph"/>
        <w:rPr>
          <w:kern w:val="28"/>
        </w:rPr>
      </w:pPr>
      <w:r w:rsidRPr="00001C24">
        <w:rPr>
          <w:kern w:val="28"/>
        </w:rPr>
        <w:tab/>
        <w:t>(b)</w:t>
      </w:r>
      <w:r w:rsidRPr="00001C24">
        <w:rPr>
          <w:kern w:val="28"/>
        </w:rPr>
        <w:tab/>
        <w:t>an authorised person enters premises to search for evidential material.</w:t>
      </w:r>
    </w:p>
    <w:p w:rsidR="00AC5922" w:rsidRPr="00001C24" w:rsidRDefault="00AC5922" w:rsidP="00E0513C">
      <w:pPr>
        <w:pStyle w:val="SubsectionHead"/>
      </w:pPr>
      <w:r w:rsidRPr="00001C24">
        <w:t>Entry with consent—authorised person may ask questions or request production of documents</w:t>
      </w:r>
    </w:p>
    <w:p w:rsidR="00AC5922" w:rsidRPr="00001C24" w:rsidRDefault="00AC5922" w:rsidP="00E0513C">
      <w:pPr>
        <w:pStyle w:val="subsection"/>
      </w:pPr>
      <w:r w:rsidRPr="00001C24">
        <w:tab/>
        <w:t>(2)</w:t>
      </w:r>
      <w:r w:rsidRPr="00001C24">
        <w:tab/>
        <w:t>If the entry is authorised because the occupier of the premises consented to the entry, the authorised person may ask the occupier to answer any questions, and produce any document, relating to:</w:t>
      </w:r>
    </w:p>
    <w:p w:rsidR="00AC5922" w:rsidRPr="00001C24" w:rsidRDefault="00AC5922" w:rsidP="00E0513C">
      <w:pPr>
        <w:pStyle w:val="paragraph"/>
      </w:pPr>
      <w:r w:rsidRPr="00001C24">
        <w:tab/>
        <w:t>(a)</w:t>
      </w:r>
      <w:r w:rsidRPr="00001C24">
        <w:tab/>
        <w:t xml:space="preserve">the operation of the provision mentioned in </w:t>
      </w:r>
      <w:r w:rsidR="00001C24">
        <w:t>subparagraph (</w:t>
      </w:r>
      <w:r w:rsidRPr="00001C24">
        <w:t>1)(a)(i); or</w:t>
      </w:r>
    </w:p>
    <w:p w:rsidR="00AC5922" w:rsidRPr="00001C24" w:rsidRDefault="00AC5922" w:rsidP="00E0513C">
      <w:pPr>
        <w:pStyle w:val="paragraph"/>
      </w:pPr>
      <w:r w:rsidRPr="00001C24">
        <w:tab/>
        <w:t>(b)</w:t>
      </w:r>
      <w:r w:rsidRPr="00001C24">
        <w:tab/>
        <w:t xml:space="preserve">the information mentioned in </w:t>
      </w:r>
      <w:r w:rsidR="00001C24">
        <w:t>subparagraph (</w:t>
      </w:r>
      <w:r w:rsidRPr="00001C24">
        <w:t>1)(a)(ii); or</w:t>
      </w:r>
    </w:p>
    <w:p w:rsidR="00AC5922" w:rsidRPr="00001C24" w:rsidRDefault="00AC5922" w:rsidP="00E0513C">
      <w:pPr>
        <w:pStyle w:val="paragraph"/>
      </w:pPr>
      <w:r w:rsidRPr="00001C24">
        <w:tab/>
        <w:t>(c)</w:t>
      </w:r>
      <w:r w:rsidRPr="00001C24">
        <w:tab/>
        <w:t>evidential material.</w:t>
      </w:r>
    </w:p>
    <w:p w:rsidR="00AC5922" w:rsidRPr="00001C24" w:rsidRDefault="00AC5922" w:rsidP="00E0513C">
      <w:pPr>
        <w:pStyle w:val="SubsectionHead"/>
      </w:pPr>
      <w:r w:rsidRPr="00001C24">
        <w:t>Entry under a warrant—authorised person may require answers or production of documents</w:t>
      </w:r>
    </w:p>
    <w:p w:rsidR="00AC5922" w:rsidRPr="00001C24" w:rsidRDefault="00AC5922" w:rsidP="00E0513C">
      <w:pPr>
        <w:pStyle w:val="subsection"/>
      </w:pPr>
      <w:r w:rsidRPr="00001C24">
        <w:tab/>
        <w:t>(3)</w:t>
      </w:r>
      <w:r w:rsidRPr="00001C24">
        <w:tab/>
        <w:t>If the entry is authorised by a monitoring warrant or an investigation warrant, the authorised person may require any person on the premises to answer any questions, and produce any document, relating to:</w:t>
      </w:r>
    </w:p>
    <w:p w:rsidR="00AC5922" w:rsidRPr="00001C24" w:rsidRDefault="00AC5922" w:rsidP="00E0513C">
      <w:pPr>
        <w:pStyle w:val="paragraph"/>
      </w:pPr>
      <w:r w:rsidRPr="00001C24">
        <w:lastRenderedPageBreak/>
        <w:tab/>
        <w:t>(a)</w:t>
      </w:r>
      <w:r w:rsidRPr="00001C24">
        <w:tab/>
        <w:t>in the case of a monitoring warrant:</w:t>
      </w:r>
    </w:p>
    <w:p w:rsidR="00AC5922" w:rsidRPr="00001C24" w:rsidRDefault="00AC5922" w:rsidP="00E0513C">
      <w:pPr>
        <w:pStyle w:val="paragraphsub"/>
      </w:pPr>
      <w:r w:rsidRPr="00001C24">
        <w:tab/>
        <w:t>(i)</w:t>
      </w:r>
      <w:r w:rsidRPr="00001C24">
        <w:tab/>
        <w:t xml:space="preserve">the operation of the provision mentioned in </w:t>
      </w:r>
      <w:r w:rsidR="00001C24">
        <w:t>subparagraph (</w:t>
      </w:r>
      <w:r w:rsidRPr="00001C24">
        <w:t>1)(a)(i); or</w:t>
      </w:r>
    </w:p>
    <w:p w:rsidR="00AC5922" w:rsidRPr="00001C24" w:rsidRDefault="00AC5922" w:rsidP="00E0513C">
      <w:pPr>
        <w:pStyle w:val="paragraphsub"/>
      </w:pPr>
      <w:r w:rsidRPr="00001C24">
        <w:tab/>
        <w:t>(ii)</w:t>
      </w:r>
      <w:r w:rsidRPr="00001C24">
        <w:tab/>
        <w:t xml:space="preserve">the information mentioned in </w:t>
      </w:r>
      <w:r w:rsidR="00001C24">
        <w:t>subparagraph (</w:t>
      </w:r>
      <w:r w:rsidRPr="00001C24">
        <w:t>1)(a)(ii); or</w:t>
      </w:r>
    </w:p>
    <w:p w:rsidR="00AC5922" w:rsidRPr="00001C24" w:rsidRDefault="00AC5922" w:rsidP="00E0513C">
      <w:pPr>
        <w:pStyle w:val="paragraph"/>
      </w:pPr>
      <w:r w:rsidRPr="00001C24">
        <w:tab/>
        <w:t>(b)</w:t>
      </w:r>
      <w:r w:rsidRPr="00001C24">
        <w:tab/>
        <w:t>in the case of an investigation warrant—evidential material of the kind specified in the warrant.</w:t>
      </w:r>
    </w:p>
    <w:p w:rsidR="00AC5922" w:rsidRPr="00001C24" w:rsidRDefault="00AC5922" w:rsidP="00E0513C">
      <w:pPr>
        <w:pStyle w:val="SubsectionHead"/>
      </w:pPr>
      <w:r w:rsidRPr="00001C24">
        <w:t>Offence</w:t>
      </w:r>
    </w:p>
    <w:p w:rsidR="00AC5922" w:rsidRPr="00001C24" w:rsidRDefault="00AC5922" w:rsidP="00E0513C">
      <w:pPr>
        <w:pStyle w:val="subsection"/>
      </w:pPr>
      <w:r w:rsidRPr="00001C24">
        <w:tab/>
        <w:t>(4)</w:t>
      </w:r>
      <w:r w:rsidRPr="00001C24">
        <w:tab/>
        <w:t>A person commits an offence if:</w:t>
      </w:r>
    </w:p>
    <w:p w:rsidR="00AC5922" w:rsidRPr="00001C24" w:rsidRDefault="00AC5922" w:rsidP="00E0513C">
      <w:pPr>
        <w:pStyle w:val="paragraph"/>
      </w:pPr>
      <w:r w:rsidRPr="00001C24">
        <w:tab/>
        <w:t>(a)</w:t>
      </w:r>
      <w:r w:rsidRPr="00001C24">
        <w:tab/>
        <w:t xml:space="preserve">the person is subject to a requirement under </w:t>
      </w:r>
      <w:r w:rsidR="00001C24">
        <w:t>subsection (</w:t>
      </w:r>
      <w:r w:rsidRPr="00001C24">
        <w:t>3); and</w:t>
      </w:r>
    </w:p>
    <w:p w:rsidR="00AC5922" w:rsidRPr="00001C24" w:rsidRDefault="00AC5922" w:rsidP="00E0513C">
      <w:pPr>
        <w:pStyle w:val="paragraph"/>
      </w:pPr>
      <w:r w:rsidRPr="00001C24">
        <w:tab/>
        <w:t>(b)</w:t>
      </w:r>
      <w:r w:rsidRPr="00001C24">
        <w:tab/>
        <w:t>the person fails to comply with the requirement.</w:t>
      </w:r>
    </w:p>
    <w:p w:rsidR="00AC5922" w:rsidRPr="00001C24" w:rsidRDefault="00AC5922" w:rsidP="00E0513C">
      <w:pPr>
        <w:pStyle w:val="Penalty"/>
      </w:pPr>
      <w:r w:rsidRPr="00001C24">
        <w:t>Penalty for contravention of this subsection:</w:t>
      </w:r>
      <w:r w:rsidRPr="00001C24">
        <w:tab/>
        <w:t>30 penalty units.</w:t>
      </w:r>
    </w:p>
    <w:p w:rsidR="00AC5922" w:rsidRPr="00001C24" w:rsidRDefault="00AC5922" w:rsidP="00E0513C">
      <w:pPr>
        <w:pStyle w:val="ActHead4"/>
      </w:pPr>
      <w:bookmarkStart w:id="210" w:name="_Toc360105315"/>
      <w:r w:rsidRPr="00001C24">
        <w:rPr>
          <w:rStyle w:val="CharSubdNo"/>
        </w:rPr>
        <w:t>Subdivision B</w:t>
      </w:r>
      <w:r w:rsidRPr="00001C24">
        <w:t>—</w:t>
      </w:r>
      <w:r w:rsidRPr="00001C24">
        <w:rPr>
          <w:rStyle w:val="CharSubdText"/>
        </w:rPr>
        <w:t>Opening gaming machines</w:t>
      </w:r>
      <w:bookmarkEnd w:id="210"/>
    </w:p>
    <w:p w:rsidR="00AC5922" w:rsidRPr="00001C24" w:rsidRDefault="001A52BC" w:rsidP="00E0513C">
      <w:pPr>
        <w:pStyle w:val="ActHead5"/>
      </w:pPr>
      <w:bookmarkStart w:id="211" w:name="_Toc360105316"/>
      <w:r w:rsidRPr="00001C24">
        <w:rPr>
          <w:rStyle w:val="CharSectno"/>
        </w:rPr>
        <w:t>149</w:t>
      </w:r>
      <w:r w:rsidR="00AC5922" w:rsidRPr="00001C24">
        <w:t xml:space="preserve">  Authorised person may open gaming machines</w:t>
      </w:r>
      <w:bookmarkEnd w:id="211"/>
    </w:p>
    <w:p w:rsidR="00AC5922" w:rsidRPr="00001C24" w:rsidRDefault="00AC5922" w:rsidP="00E0513C">
      <w:pPr>
        <w:pStyle w:val="SubsectionHead"/>
      </w:pPr>
      <w:r w:rsidRPr="00001C24">
        <w:t>Application</w:t>
      </w:r>
    </w:p>
    <w:p w:rsidR="00AC5922" w:rsidRPr="00001C24" w:rsidRDefault="00AC5922" w:rsidP="00E0513C">
      <w:pPr>
        <w:pStyle w:val="subsection"/>
      </w:pPr>
      <w:r w:rsidRPr="00001C24">
        <w:tab/>
        <w:t>(1)</w:t>
      </w:r>
      <w:r w:rsidRPr="00001C24">
        <w:tab/>
        <w:t>This section applies if an authorised person:</w:t>
      </w:r>
    </w:p>
    <w:p w:rsidR="00AC5922" w:rsidRPr="00001C24" w:rsidRDefault="00AC5922" w:rsidP="00E0513C">
      <w:pPr>
        <w:pStyle w:val="paragraph"/>
      </w:pPr>
      <w:r w:rsidRPr="00001C24">
        <w:tab/>
        <w:t>(a)</w:t>
      </w:r>
      <w:r w:rsidRPr="00001C24">
        <w:tab/>
        <w:t>enters premises and exercises monitoring powers under Part</w:t>
      </w:r>
      <w:r w:rsidR="00001C24">
        <w:t> </w:t>
      </w:r>
      <w:r w:rsidRPr="00001C24">
        <w:t>5; or</w:t>
      </w:r>
    </w:p>
    <w:p w:rsidR="00AC5922" w:rsidRPr="00001C24" w:rsidRDefault="00AC5922" w:rsidP="00E0513C">
      <w:pPr>
        <w:pStyle w:val="paragraph"/>
      </w:pPr>
      <w:r w:rsidRPr="00001C24">
        <w:tab/>
        <w:t>(b)</w:t>
      </w:r>
      <w:r w:rsidRPr="00001C24">
        <w:tab/>
        <w:t>enters premises and exercises investigation powers under Part</w:t>
      </w:r>
      <w:r w:rsidR="00001C24">
        <w:t> </w:t>
      </w:r>
      <w:r w:rsidRPr="00001C24">
        <w:t>6.</w:t>
      </w:r>
    </w:p>
    <w:p w:rsidR="00AC5922" w:rsidRPr="00001C24" w:rsidRDefault="00AC5922" w:rsidP="00E0513C">
      <w:pPr>
        <w:pStyle w:val="SubsectionHead"/>
      </w:pPr>
      <w:r w:rsidRPr="00001C24">
        <w:t>Opening gaming machines</w:t>
      </w:r>
    </w:p>
    <w:p w:rsidR="00AC5922" w:rsidRPr="00001C24" w:rsidRDefault="00AC5922" w:rsidP="00E0513C">
      <w:pPr>
        <w:pStyle w:val="subsection"/>
      </w:pPr>
      <w:r w:rsidRPr="00001C24">
        <w:tab/>
        <w:t>(2)</w:t>
      </w:r>
      <w:r w:rsidRPr="00001C24">
        <w:tab/>
        <w:t>The authorised person may, in the course of exercising monitoring powers or investigation powers, do any or all of the following in relation to a gaming machine on the premises:</w:t>
      </w:r>
    </w:p>
    <w:p w:rsidR="00AC5922" w:rsidRPr="00001C24" w:rsidRDefault="00AC5922" w:rsidP="00E0513C">
      <w:pPr>
        <w:pStyle w:val="paragraph"/>
      </w:pPr>
      <w:r w:rsidRPr="00001C24">
        <w:tab/>
        <w:t>(a)</w:t>
      </w:r>
      <w:r w:rsidRPr="00001C24">
        <w:tab/>
        <w:t>open the gaming machine;</w:t>
      </w:r>
    </w:p>
    <w:p w:rsidR="00AC5922" w:rsidRPr="00001C24" w:rsidRDefault="00AC5922" w:rsidP="00E0513C">
      <w:pPr>
        <w:pStyle w:val="paragraph"/>
      </w:pPr>
      <w:r w:rsidRPr="00001C24">
        <w:tab/>
        <w:t>(b)</w:t>
      </w:r>
      <w:r w:rsidRPr="00001C24">
        <w:tab/>
        <w:t>open, inspect, examine, take measurements of or conduct tests on any components inside the gaming machine (including a component that has been sealed);</w:t>
      </w:r>
    </w:p>
    <w:p w:rsidR="00AC5922" w:rsidRPr="00001C24" w:rsidRDefault="00AC5922" w:rsidP="00E0513C">
      <w:pPr>
        <w:pStyle w:val="paragraph"/>
      </w:pPr>
      <w:r w:rsidRPr="00001C24">
        <w:tab/>
        <w:t>(c)</w:t>
      </w:r>
      <w:r w:rsidRPr="00001C24">
        <w:tab/>
        <w:t xml:space="preserve">if the gaming machine, or a component inside the gaming machine, has been marked or sealed to preserve the integrity </w:t>
      </w:r>
      <w:r w:rsidRPr="00001C24">
        <w:lastRenderedPageBreak/>
        <w:t>of the operation of the gaming machine—to remove, alter or break the mark or seal to open the machine or component;</w:t>
      </w:r>
    </w:p>
    <w:p w:rsidR="00AC5922" w:rsidRPr="00001C24" w:rsidRDefault="00AC5922" w:rsidP="00E0513C">
      <w:pPr>
        <w:pStyle w:val="paragraph"/>
      </w:pPr>
      <w:r w:rsidRPr="00001C24">
        <w:tab/>
        <w:t>(d)</w:t>
      </w:r>
      <w:r w:rsidRPr="00001C24">
        <w:tab/>
        <w:t xml:space="preserve">request a person to do a thing mentioned in </w:t>
      </w:r>
      <w:r w:rsidR="00001C24">
        <w:t>paragraphs (</w:t>
      </w:r>
      <w:r w:rsidRPr="00001C24">
        <w:t>a) to (c).</w:t>
      </w:r>
    </w:p>
    <w:p w:rsidR="00AC5922" w:rsidRPr="00001C24" w:rsidRDefault="00AC5922" w:rsidP="00E0513C">
      <w:pPr>
        <w:pStyle w:val="notetext"/>
      </w:pPr>
      <w:r w:rsidRPr="00001C24">
        <w:t>Note 1:</w:t>
      </w:r>
      <w:r w:rsidRPr="00001C24">
        <w:tab/>
        <w:t xml:space="preserve">If entry to the premises is under a monitoring warrant or an investigation warrant, a failure to comply with a request under </w:t>
      </w:r>
      <w:r w:rsidR="00001C24">
        <w:t>paragraph (</w:t>
      </w:r>
      <w:r w:rsidRPr="00001C24">
        <w:t>2)(d) is an offence (see section</w:t>
      </w:r>
      <w:r w:rsidR="00001C24">
        <w:t> </w:t>
      </w:r>
      <w:r w:rsidR="001A52BC" w:rsidRPr="00001C24">
        <w:t>153</w:t>
      </w:r>
      <w:r w:rsidRPr="00001C24">
        <w:t>).</w:t>
      </w:r>
    </w:p>
    <w:p w:rsidR="00AC5922" w:rsidRPr="00001C24" w:rsidRDefault="00AC5922" w:rsidP="00E0513C">
      <w:pPr>
        <w:pStyle w:val="notetext"/>
      </w:pPr>
      <w:r w:rsidRPr="00001C24">
        <w:t>Note 2:</w:t>
      </w:r>
      <w:r w:rsidRPr="00001C24">
        <w:tab/>
      </w:r>
      <w:r w:rsidR="00001C24">
        <w:t>Subsection (</w:t>
      </w:r>
      <w:r w:rsidRPr="00001C24">
        <w:t>2) of this section has effect despite any State or Territory law to the contrary (see section</w:t>
      </w:r>
      <w:r w:rsidR="00001C24">
        <w:t> </w:t>
      </w:r>
      <w:r w:rsidR="001A52BC" w:rsidRPr="00001C24">
        <w:t>151</w:t>
      </w:r>
      <w:r w:rsidRPr="00001C24">
        <w:t>).</w:t>
      </w:r>
    </w:p>
    <w:p w:rsidR="00AC5922" w:rsidRPr="00001C24" w:rsidRDefault="00AC5922" w:rsidP="00E0513C">
      <w:pPr>
        <w:pStyle w:val="SubsectionHead"/>
      </w:pPr>
      <w:r w:rsidRPr="00001C24">
        <w:t>Prerequisites when opening a gaming machine or component</w:t>
      </w:r>
    </w:p>
    <w:p w:rsidR="00AC5922" w:rsidRPr="00001C24" w:rsidRDefault="00AC5922" w:rsidP="00E0513C">
      <w:pPr>
        <w:pStyle w:val="subsection"/>
      </w:pPr>
      <w:r w:rsidRPr="00001C24">
        <w:tab/>
        <w:t>(3)</w:t>
      </w:r>
      <w:r w:rsidRPr="00001C24">
        <w:tab/>
        <w:t xml:space="preserve">An authorised person may open a gaming machine or component as mentioned in </w:t>
      </w:r>
      <w:r w:rsidR="00001C24">
        <w:t>paragraphs (</w:t>
      </w:r>
      <w:r w:rsidRPr="00001C24">
        <w:t>2)(a) to (c) only if:</w:t>
      </w:r>
    </w:p>
    <w:p w:rsidR="00AC5922" w:rsidRPr="00001C24" w:rsidRDefault="00AC5922" w:rsidP="00E0513C">
      <w:pPr>
        <w:pStyle w:val="paragraph"/>
      </w:pPr>
      <w:r w:rsidRPr="00001C24">
        <w:tab/>
        <w:t>(a)</w:t>
      </w:r>
      <w:r w:rsidRPr="00001C24">
        <w:tab/>
        <w:t>the authorised person has appropriate training in relation to the opening of the machine or component; and</w:t>
      </w:r>
    </w:p>
    <w:p w:rsidR="00AC5922" w:rsidRPr="00001C24" w:rsidRDefault="00AC5922" w:rsidP="00E0513C">
      <w:pPr>
        <w:pStyle w:val="paragraph"/>
      </w:pPr>
      <w:r w:rsidRPr="00001C24">
        <w:tab/>
        <w:t>(b)</w:t>
      </w:r>
      <w:r w:rsidRPr="00001C24">
        <w:tab/>
        <w:t>the authorised person believes on reasonable grounds that the opening of the machine or component can be carried out without damage to the machine or component.</w:t>
      </w:r>
    </w:p>
    <w:p w:rsidR="00AC5922" w:rsidRPr="00001C24" w:rsidRDefault="00AC5922" w:rsidP="00E0513C">
      <w:pPr>
        <w:pStyle w:val="subsection"/>
      </w:pPr>
      <w:r w:rsidRPr="00001C24">
        <w:tab/>
        <w:t>(4)</w:t>
      </w:r>
      <w:r w:rsidRPr="00001C24">
        <w:tab/>
        <w:t xml:space="preserve">An authorised person may request a person to do a thing under </w:t>
      </w:r>
      <w:r w:rsidR="00001C24">
        <w:t>paragraph (</w:t>
      </w:r>
      <w:r w:rsidRPr="00001C24">
        <w:t>2)(d) in relation to a gaming machine or component only if the authorised person believes on reasonable grounds that the thing can be done without damage to the machine or component.</w:t>
      </w:r>
    </w:p>
    <w:p w:rsidR="00AC5922" w:rsidRPr="00001C24" w:rsidRDefault="00AC5922" w:rsidP="00E0513C">
      <w:pPr>
        <w:pStyle w:val="subsection"/>
      </w:pPr>
      <w:r w:rsidRPr="00001C24">
        <w:tab/>
        <w:t>(5)</w:t>
      </w:r>
      <w:r w:rsidRPr="00001C24">
        <w:tab/>
        <w:t xml:space="preserve">To avoid doubt, in </w:t>
      </w:r>
      <w:r w:rsidR="00001C24">
        <w:t>subsections (</w:t>
      </w:r>
      <w:r w:rsidRPr="00001C24">
        <w:t>3) and (4)</w:t>
      </w:r>
      <w:r w:rsidR="00D01708" w:rsidRPr="00001C24">
        <w:t>,</w:t>
      </w:r>
      <w:r w:rsidRPr="00001C24">
        <w:t xml:space="preserve"> damage to the machine or component does not include damage to a mark or seal referred to in </w:t>
      </w:r>
      <w:r w:rsidR="00001C24">
        <w:t>paragraph (</w:t>
      </w:r>
      <w:r w:rsidRPr="00001C24">
        <w:t>2)(c) in relation to the machine or component.</w:t>
      </w:r>
    </w:p>
    <w:p w:rsidR="00AC5922" w:rsidRPr="00001C24" w:rsidRDefault="00AC5922" w:rsidP="00E0513C">
      <w:pPr>
        <w:pStyle w:val="SubsectionHead"/>
      </w:pPr>
      <w:r w:rsidRPr="00001C24">
        <w:t>Monitoring and investigation powers not limited</w:t>
      </w:r>
    </w:p>
    <w:p w:rsidR="00AC5922" w:rsidRPr="00001C24" w:rsidRDefault="00AC5922" w:rsidP="00E0513C">
      <w:pPr>
        <w:pStyle w:val="subsection"/>
      </w:pPr>
      <w:r w:rsidRPr="00001C24">
        <w:tab/>
        <w:t>(6)</w:t>
      </w:r>
      <w:r w:rsidRPr="00001C24">
        <w:tab/>
        <w:t xml:space="preserve">The powers in </w:t>
      </w:r>
      <w:r w:rsidR="00001C24">
        <w:t>subsection (</w:t>
      </w:r>
      <w:r w:rsidRPr="00001C24">
        <w:t>2) do not limit the monitoring powers or investigation powers.</w:t>
      </w:r>
    </w:p>
    <w:p w:rsidR="00AC5922" w:rsidRPr="00001C24" w:rsidRDefault="001A52BC" w:rsidP="00E0513C">
      <w:pPr>
        <w:pStyle w:val="ActHead5"/>
      </w:pPr>
      <w:bookmarkStart w:id="212" w:name="_Toc360105317"/>
      <w:r w:rsidRPr="00001C24">
        <w:rPr>
          <w:rStyle w:val="CharSectno"/>
        </w:rPr>
        <w:t>150</w:t>
      </w:r>
      <w:r w:rsidR="00AC5922" w:rsidRPr="00001C24">
        <w:t xml:space="preserve">  Authorised person to notify about broken seals and reseal gaming machines</w:t>
      </w:r>
      <w:bookmarkEnd w:id="212"/>
    </w:p>
    <w:p w:rsidR="00AC5922" w:rsidRPr="00001C24" w:rsidRDefault="00AC5922" w:rsidP="00E0513C">
      <w:pPr>
        <w:pStyle w:val="subsection"/>
      </w:pPr>
      <w:r w:rsidRPr="00001C24">
        <w:tab/>
        <w:t>(1)</w:t>
      </w:r>
      <w:r w:rsidRPr="00001C24">
        <w:tab/>
        <w:t>This section applies if an authorised person has, under section</w:t>
      </w:r>
      <w:r w:rsidR="00001C24">
        <w:t> </w:t>
      </w:r>
      <w:r w:rsidR="001A52BC" w:rsidRPr="00001C24">
        <w:t>149</w:t>
      </w:r>
      <w:r w:rsidRPr="00001C24">
        <w:t>:</w:t>
      </w:r>
    </w:p>
    <w:p w:rsidR="00AC5922" w:rsidRPr="00001C24" w:rsidRDefault="00AC5922" w:rsidP="00E0513C">
      <w:pPr>
        <w:pStyle w:val="paragraph"/>
      </w:pPr>
      <w:r w:rsidRPr="00001C24">
        <w:tab/>
        <w:t>(a)</w:t>
      </w:r>
      <w:r w:rsidRPr="00001C24">
        <w:tab/>
        <w:t>removed, altered or broken; or</w:t>
      </w:r>
    </w:p>
    <w:p w:rsidR="00AC5922" w:rsidRPr="00001C24" w:rsidRDefault="00AC5922" w:rsidP="00E0513C">
      <w:pPr>
        <w:pStyle w:val="paragraph"/>
      </w:pPr>
      <w:r w:rsidRPr="00001C24">
        <w:lastRenderedPageBreak/>
        <w:tab/>
        <w:t>(b)</w:t>
      </w:r>
      <w:r w:rsidRPr="00001C24">
        <w:tab/>
        <w:t>requested the removal, alteration or breaking of;</w:t>
      </w:r>
    </w:p>
    <w:p w:rsidR="00AC5922" w:rsidRPr="00001C24" w:rsidRDefault="00AC5922" w:rsidP="00E0513C">
      <w:pPr>
        <w:pStyle w:val="subsection2"/>
      </w:pPr>
      <w:r w:rsidRPr="00001C24">
        <w:t>a mark or seal referred to in paragraph</w:t>
      </w:r>
      <w:r w:rsidR="00001C24">
        <w:t> </w:t>
      </w:r>
      <w:r w:rsidR="001A52BC" w:rsidRPr="00001C24">
        <w:t>149</w:t>
      </w:r>
      <w:r w:rsidRPr="00001C24">
        <w:t>(2)(c) in relation to a gaming machine located on premises in a State or Territory.</w:t>
      </w:r>
    </w:p>
    <w:p w:rsidR="00AC5922" w:rsidRPr="00001C24" w:rsidRDefault="00AC5922" w:rsidP="00E0513C">
      <w:pPr>
        <w:pStyle w:val="subsection"/>
      </w:pPr>
      <w:r w:rsidRPr="00001C24">
        <w:tab/>
        <w:t>(2)</w:t>
      </w:r>
      <w:r w:rsidRPr="00001C24">
        <w:tab/>
        <w:t>The authorised person must:</w:t>
      </w:r>
    </w:p>
    <w:p w:rsidR="00AC5922" w:rsidRPr="00001C24" w:rsidRDefault="00AC5922" w:rsidP="00E0513C">
      <w:pPr>
        <w:pStyle w:val="paragraph"/>
      </w:pPr>
      <w:r w:rsidRPr="00001C24">
        <w:tab/>
        <w:t>(a)</w:t>
      </w:r>
      <w:r w:rsidRPr="00001C24">
        <w:tab/>
        <w:t>notify as soon as practicable:</w:t>
      </w:r>
    </w:p>
    <w:p w:rsidR="00AC5922" w:rsidRPr="00001C24" w:rsidRDefault="00AC5922" w:rsidP="00E0513C">
      <w:pPr>
        <w:pStyle w:val="paragraphsub"/>
      </w:pPr>
      <w:r w:rsidRPr="00001C24">
        <w:tab/>
        <w:t>(i)</w:t>
      </w:r>
      <w:r w:rsidRPr="00001C24">
        <w:tab/>
        <w:t>the occupier of the premises; and</w:t>
      </w:r>
    </w:p>
    <w:p w:rsidR="00AC5922" w:rsidRPr="00001C24" w:rsidRDefault="00AC5922" w:rsidP="00E0513C">
      <w:pPr>
        <w:pStyle w:val="paragraphsub"/>
      </w:pPr>
      <w:r w:rsidRPr="00001C24">
        <w:tab/>
        <w:t>(ii)</w:t>
      </w:r>
      <w:r w:rsidRPr="00001C24">
        <w:tab/>
        <w:t>the person or other body responsible for regulating gaming machines in the State or Territory; and</w:t>
      </w:r>
    </w:p>
    <w:p w:rsidR="00AC5922" w:rsidRPr="00001C24" w:rsidRDefault="00AC5922" w:rsidP="00E0513C">
      <w:pPr>
        <w:pStyle w:val="paragraph"/>
      </w:pPr>
      <w:r w:rsidRPr="00001C24">
        <w:rPr>
          <w:i/>
        </w:rPr>
        <w:tab/>
      </w:r>
      <w:r w:rsidRPr="00001C24">
        <w:t>(b)</w:t>
      </w:r>
      <w:r w:rsidRPr="00001C24">
        <w:tab/>
        <w:t>reseal the machine or component in accordance with procedures prescribed by the regulations.</w:t>
      </w:r>
    </w:p>
    <w:p w:rsidR="00AC5922" w:rsidRPr="00001C24" w:rsidRDefault="00AC5922" w:rsidP="00E0513C">
      <w:pPr>
        <w:pStyle w:val="SubsectionHead"/>
      </w:pPr>
      <w:r w:rsidRPr="00001C24">
        <w:t>Regulations</w:t>
      </w:r>
    </w:p>
    <w:p w:rsidR="00AC5922" w:rsidRPr="00001C24" w:rsidRDefault="00AC5922" w:rsidP="00E0513C">
      <w:pPr>
        <w:pStyle w:val="subsection"/>
      </w:pPr>
      <w:r w:rsidRPr="00001C24">
        <w:tab/>
        <w:t>(3)</w:t>
      </w:r>
      <w:r w:rsidRPr="00001C24">
        <w:tab/>
        <w:t>The regulations may:</w:t>
      </w:r>
    </w:p>
    <w:p w:rsidR="00AC5922" w:rsidRPr="00001C24" w:rsidRDefault="00AC5922" w:rsidP="00E0513C">
      <w:pPr>
        <w:pStyle w:val="paragraph"/>
      </w:pPr>
      <w:r w:rsidRPr="00001C24">
        <w:tab/>
        <w:t>(a)</w:t>
      </w:r>
      <w:r w:rsidRPr="00001C24">
        <w:tab/>
        <w:t>prescribe procedures for resealing gaming machines, or components of gaming machines, that have been opened under section</w:t>
      </w:r>
      <w:r w:rsidR="00001C24">
        <w:t> </w:t>
      </w:r>
      <w:r w:rsidR="001A52BC" w:rsidRPr="00001C24">
        <w:t>149</w:t>
      </w:r>
      <w:r w:rsidRPr="00001C24">
        <w:t>; and</w:t>
      </w:r>
    </w:p>
    <w:p w:rsidR="00AC5922" w:rsidRPr="00001C24" w:rsidRDefault="00AC5922" w:rsidP="00E0513C">
      <w:pPr>
        <w:pStyle w:val="paragraph"/>
      </w:pPr>
      <w:r w:rsidRPr="00001C24">
        <w:tab/>
        <w:t>(b)</w:t>
      </w:r>
      <w:r w:rsidRPr="00001C24">
        <w:tab/>
        <w:t xml:space="preserve">prohibit a person from removing, altering or breaking a seal applied in accordance with procedures mentioned in </w:t>
      </w:r>
      <w:r w:rsidR="00001C24">
        <w:t>paragraph (</w:t>
      </w:r>
      <w:r w:rsidRPr="00001C24">
        <w:t>a), unless the person is permitted to do so by the regulations; and</w:t>
      </w:r>
    </w:p>
    <w:p w:rsidR="00AC5922" w:rsidRPr="00001C24" w:rsidRDefault="00AC5922" w:rsidP="00E0513C">
      <w:pPr>
        <w:pStyle w:val="paragraph"/>
      </w:pPr>
      <w:r w:rsidRPr="00001C24">
        <w:tab/>
        <w:t>(c)</w:t>
      </w:r>
      <w:r w:rsidRPr="00001C24">
        <w:tab/>
        <w:t xml:space="preserve">provide </w:t>
      </w:r>
      <w:r w:rsidR="00D0034E" w:rsidRPr="00001C24">
        <w:t xml:space="preserve">for </w:t>
      </w:r>
      <w:r w:rsidRPr="00001C24">
        <w:t xml:space="preserve">offences in relation to a contravention of a prohibition mentioned in </w:t>
      </w:r>
      <w:r w:rsidR="00001C24">
        <w:t>paragraph (</w:t>
      </w:r>
      <w:r w:rsidRPr="00001C24">
        <w:t>b).</w:t>
      </w:r>
    </w:p>
    <w:p w:rsidR="00AC5922" w:rsidRPr="00001C24" w:rsidRDefault="00AC5922" w:rsidP="00E0513C">
      <w:pPr>
        <w:pStyle w:val="notetext"/>
      </w:pPr>
      <w:r w:rsidRPr="00001C24">
        <w:t>Note:</w:t>
      </w:r>
      <w:r w:rsidRPr="00001C24">
        <w:tab/>
        <w:t>For the limit on penalties for offences against the regulations, see section</w:t>
      </w:r>
      <w:r w:rsidR="00001C24">
        <w:t> </w:t>
      </w:r>
      <w:r w:rsidR="001A52BC" w:rsidRPr="00001C24">
        <w:t>201</w:t>
      </w:r>
      <w:r w:rsidRPr="00001C24">
        <w:t>.</w:t>
      </w:r>
    </w:p>
    <w:p w:rsidR="00AC5922" w:rsidRPr="00001C24" w:rsidRDefault="001A52BC" w:rsidP="00E0513C">
      <w:pPr>
        <w:pStyle w:val="ActHead5"/>
      </w:pPr>
      <w:bookmarkStart w:id="213" w:name="_Toc360105318"/>
      <w:r w:rsidRPr="00001C24">
        <w:rPr>
          <w:rStyle w:val="CharSectno"/>
        </w:rPr>
        <w:t>151</w:t>
      </w:r>
      <w:r w:rsidR="00AC5922" w:rsidRPr="00001C24">
        <w:t xml:space="preserve">  Relationship with State or Territory laws</w:t>
      </w:r>
      <w:bookmarkEnd w:id="213"/>
    </w:p>
    <w:p w:rsidR="00AC5922" w:rsidRPr="00001C24" w:rsidRDefault="00AC5922" w:rsidP="00E0513C">
      <w:pPr>
        <w:pStyle w:val="subsection"/>
      </w:pPr>
      <w:r w:rsidRPr="00001C24">
        <w:tab/>
        <w:t>(1)</w:t>
      </w:r>
      <w:r w:rsidRPr="00001C24">
        <w:tab/>
        <w:t>This Subdivision has effect despite any law of a State or Territory to the contrary.</w:t>
      </w:r>
    </w:p>
    <w:p w:rsidR="00AC5922" w:rsidRPr="00001C24" w:rsidRDefault="00AC5922" w:rsidP="00E0513C">
      <w:pPr>
        <w:pStyle w:val="subsection"/>
      </w:pPr>
      <w:r w:rsidRPr="00001C24">
        <w:tab/>
        <w:t>(2)</w:t>
      </w:r>
      <w:r w:rsidRPr="00001C24">
        <w:tab/>
        <w:t>A person does not commit an offence, and is not liable to any penalty, under the provisions of an enactment of a State or Territory, as a result of the person:</w:t>
      </w:r>
    </w:p>
    <w:p w:rsidR="00AC5922" w:rsidRPr="00001C24" w:rsidRDefault="00AC5922" w:rsidP="00E0513C">
      <w:pPr>
        <w:pStyle w:val="paragraph"/>
      </w:pPr>
      <w:r w:rsidRPr="00001C24">
        <w:tab/>
        <w:t>(a)</w:t>
      </w:r>
      <w:r w:rsidRPr="00001C24">
        <w:tab/>
        <w:t>doing a thing mentioned in subsection</w:t>
      </w:r>
      <w:r w:rsidR="00001C24">
        <w:t> </w:t>
      </w:r>
      <w:r w:rsidR="001A52BC" w:rsidRPr="00001C24">
        <w:t>149</w:t>
      </w:r>
      <w:r w:rsidRPr="00001C24">
        <w:t>(2) in accordance with section</w:t>
      </w:r>
      <w:r w:rsidR="00001C24">
        <w:t> </w:t>
      </w:r>
      <w:r w:rsidR="001A52BC" w:rsidRPr="00001C24">
        <w:t>149</w:t>
      </w:r>
      <w:r w:rsidRPr="00001C24">
        <w:t xml:space="preserve"> (including doing a thing mentioned in that subsection as a result of a request under paragraph</w:t>
      </w:r>
      <w:r w:rsidR="00001C24">
        <w:t> </w:t>
      </w:r>
      <w:r w:rsidR="001A52BC" w:rsidRPr="00001C24">
        <w:t>149</w:t>
      </w:r>
      <w:r w:rsidRPr="00001C24">
        <w:t>(2)(d)); or</w:t>
      </w:r>
    </w:p>
    <w:p w:rsidR="00AC5922" w:rsidRPr="00001C24" w:rsidRDefault="00AC5922" w:rsidP="00E0513C">
      <w:pPr>
        <w:pStyle w:val="paragraph"/>
      </w:pPr>
      <w:r w:rsidRPr="00001C24">
        <w:lastRenderedPageBreak/>
        <w:tab/>
        <w:t>(b)</w:t>
      </w:r>
      <w:r w:rsidRPr="00001C24">
        <w:tab/>
        <w:t>resealing a gaming machine or component in accordance with section</w:t>
      </w:r>
      <w:r w:rsidR="00001C24">
        <w:t> </w:t>
      </w:r>
      <w:r w:rsidR="001A52BC" w:rsidRPr="00001C24">
        <w:t>150</w:t>
      </w:r>
      <w:r w:rsidRPr="00001C24">
        <w:t>.</w:t>
      </w:r>
    </w:p>
    <w:p w:rsidR="00AC5922" w:rsidRPr="00001C24" w:rsidRDefault="00AC5922" w:rsidP="008E604D">
      <w:pPr>
        <w:pStyle w:val="ActHead3"/>
        <w:pageBreakBefore/>
      </w:pPr>
      <w:bookmarkStart w:id="214" w:name="_Toc360105319"/>
      <w:r w:rsidRPr="00001C24">
        <w:rPr>
          <w:rStyle w:val="CharDivNo"/>
        </w:rPr>
        <w:lastRenderedPageBreak/>
        <w:t>Division</w:t>
      </w:r>
      <w:r w:rsidR="00001C24" w:rsidRPr="00001C24">
        <w:rPr>
          <w:rStyle w:val="CharDivNo"/>
        </w:rPr>
        <w:t> </w:t>
      </w:r>
      <w:r w:rsidRPr="00001C24">
        <w:rPr>
          <w:rStyle w:val="CharDivNo"/>
        </w:rPr>
        <w:t>3</w:t>
      </w:r>
      <w:r w:rsidRPr="00001C24">
        <w:t>—</w:t>
      </w:r>
      <w:r w:rsidRPr="00001C24">
        <w:rPr>
          <w:rStyle w:val="CharDivText"/>
        </w:rPr>
        <w:t>Occupier’s rights and responsibilities on entry</w:t>
      </w:r>
      <w:bookmarkEnd w:id="214"/>
    </w:p>
    <w:p w:rsidR="00AC5922" w:rsidRPr="00001C24" w:rsidRDefault="001A52BC" w:rsidP="00E0513C">
      <w:pPr>
        <w:pStyle w:val="ActHead5"/>
      </w:pPr>
      <w:bookmarkStart w:id="215" w:name="_Toc360105320"/>
      <w:r w:rsidRPr="00001C24">
        <w:rPr>
          <w:rStyle w:val="CharSectno"/>
        </w:rPr>
        <w:t>152</w:t>
      </w:r>
      <w:r w:rsidR="00AC5922" w:rsidRPr="00001C24">
        <w:t xml:space="preserve">  Occupier entitled to observe execution of warrant</w:t>
      </w:r>
      <w:bookmarkEnd w:id="215"/>
    </w:p>
    <w:p w:rsidR="00AC5922" w:rsidRPr="00001C24" w:rsidRDefault="00AC5922" w:rsidP="00E0513C">
      <w:pPr>
        <w:pStyle w:val="subsection"/>
        <w:rPr>
          <w:kern w:val="28"/>
        </w:rPr>
      </w:pPr>
      <w:r w:rsidRPr="00001C24">
        <w:tab/>
        <w:t>(</w:t>
      </w:r>
      <w:r w:rsidRPr="00001C24">
        <w:rPr>
          <w:kern w:val="28"/>
        </w:rPr>
        <w:t>1)</w:t>
      </w:r>
      <w:r w:rsidRPr="00001C24">
        <w:rPr>
          <w:kern w:val="28"/>
        </w:rPr>
        <w:tab/>
        <w:t>The occupier of premises to which a monitoring warrant or an investigation warrant relates, or another person who apparently represents the occupier, is entitled to observe the execution of the warrant if the occupier or other person is present at the premises while the warrant is being executed.</w:t>
      </w:r>
    </w:p>
    <w:p w:rsidR="00AC5922" w:rsidRPr="00001C24" w:rsidRDefault="00AC5922" w:rsidP="00E0513C">
      <w:pPr>
        <w:pStyle w:val="subsection"/>
        <w:rPr>
          <w:kern w:val="28"/>
        </w:rPr>
      </w:pPr>
      <w:r w:rsidRPr="00001C24">
        <w:rPr>
          <w:kern w:val="28"/>
        </w:rPr>
        <w:tab/>
        <w:t>(2)</w:t>
      </w:r>
      <w:r w:rsidRPr="00001C24">
        <w:rPr>
          <w:kern w:val="28"/>
        </w:rPr>
        <w:tab/>
        <w:t>The right to observe the execution of the warrant ceases if the occupier or other person impedes that execution.</w:t>
      </w:r>
    </w:p>
    <w:p w:rsidR="00AC5922" w:rsidRPr="00001C24" w:rsidRDefault="00AC5922" w:rsidP="00E0513C">
      <w:pPr>
        <w:pStyle w:val="subsection"/>
        <w:rPr>
          <w:kern w:val="28"/>
        </w:rPr>
      </w:pPr>
      <w:r w:rsidRPr="00001C24">
        <w:rPr>
          <w:kern w:val="28"/>
        </w:rPr>
        <w:tab/>
        <w:t>(3)</w:t>
      </w:r>
      <w:r w:rsidRPr="00001C24">
        <w:rPr>
          <w:kern w:val="28"/>
        </w:rPr>
        <w:tab/>
        <w:t>This section does not prevent the execution of the warrant in 2 or more areas of the premises at the same time.</w:t>
      </w:r>
    </w:p>
    <w:p w:rsidR="00AC5922" w:rsidRPr="00001C24" w:rsidRDefault="001A52BC" w:rsidP="00E0513C">
      <w:pPr>
        <w:pStyle w:val="ActHead5"/>
      </w:pPr>
      <w:bookmarkStart w:id="216" w:name="_Toc360105321"/>
      <w:r w:rsidRPr="00001C24">
        <w:rPr>
          <w:rStyle w:val="CharSectno"/>
        </w:rPr>
        <w:t>153</w:t>
      </w:r>
      <w:r w:rsidR="00AC5922" w:rsidRPr="00001C24">
        <w:t xml:space="preserve">  Occupier to provide authorised person with facilities and assistance</w:t>
      </w:r>
      <w:bookmarkEnd w:id="216"/>
    </w:p>
    <w:p w:rsidR="00AC5922" w:rsidRPr="00001C24" w:rsidRDefault="00AC5922" w:rsidP="00E0513C">
      <w:pPr>
        <w:pStyle w:val="subsection"/>
        <w:rPr>
          <w:kern w:val="28"/>
        </w:rPr>
      </w:pPr>
      <w:r w:rsidRPr="00001C24">
        <w:rPr>
          <w:kern w:val="28"/>
        </w:rPr>
        <w:tab/>
        <w:t>(1)</w:t>
      </w:r>
      <w:r w:rsidRPr="00001C24">
        <w:rPr>
          <w:kern w:val="28"/>
        </w:rPr>
        <w:tab/>
        <w:t xml:space="preserve">The occupier of </w:t>
      </w:r>
      <w:r w:rsidRPr="00001C24">
        <w:t xml:space="preserve">premises to which </w:t>
      </w:r>
      <w:r w:rsidRPr="00001C24">
        <w:rPr>
          <w:kern w:val="28"/>
        </w:rPr>
        <w:t xml:space="preserve">a monitoring warrant or </w:t>
      </w:r>
      <w:r w:rsidRPr="00001C24">
        <w:t>an investigation warrant relates</w:t>
      </w:r>
      <w:r w:rsidRPr="00001C24">
        <w:rPr>
          <w:kern w:val="28"/>
        </w:rPr>
        <w:t>, or another person who apparently represents the occupier, must provide:</w:t>
      </w:r>
    </w:p>
    <w:p w:rsidR="00AC5922" w:rsidRPr="00001C24" w:rsidRDefault="00AC5922" w:rsidP="00E0513C">
      <w:pPr>
        <w:pStyle w:val="paragraph"/>
        <w:rPr>
          <w:kern w:val="28"/>
        </w:rPr>
      </w:pPr>
      <w:r w:rsidRPr="00001C24">
        <w:rPr>
          <w:kern w:val="28"/>
        </w:rPr>
        <w:tab/>
        <w:t>(a)</w:t>
      </w:r>
      <w:r w:rsidRPr="00001C24">
        <w:rPr>
          <w:kern w:val="28"/>
        </w:rPr>
        <w:tab/>
        <w:t xml:space="preserve">an </w:t>
      </w:r>
      <w:r w:rsidRPr="00001C24">
        <w:t>authorised person</w:t>
      </w:r>
      <w:r w:rsidRPr="00001C24">
        <w:rPr>
          <w:kern w:val="28"/>
        </w:rPr>
        <w:t xml:space="preserve"> executing the warrant; and</w:t>
      </w:r>
    </w:p>
    <w:p w:rsidR="00AC5922" w:rsidRPr="00001C24" w:rsidRDefault="00AC5922" w:rsidP="00E0513C">
      <w:pPr>
        <w:pStyle w:val="paragraph"/>
        <w:rPr>
          <w:kern w:val="28"/>
        </w:rPr>
      </w:pPr>
      <w:r w:rsidRPr="00001C24">
        <w:rPr>
          <w:kern w:val="28"/>
        </w:rPr>
        <w:tab/>
        <w:t>(b)</w:t>
      </w:r>
      <w:r w:rsidRPr="00001C24">
        <w:rPr>
          <w:kern w:val="28"/>
        </w:rPr>
        <w:tab/>
        <w:t>any person assisting the authorised person;</w:t>
      </w:r>
    </w:p>
    <w:p w:rsidR="00AC5922" w:rsidRPr="00001C24" w:rsidRDefault="00AC5922" w:rsidP="00E0513C">
      <w:pPr>
        <w:pStyle w:val="subsection2"/>
        <w:rPr>
          <w:kern w:val="28"/>
        </w:rPr>
      </w:pPr>
      <w:r w:rsidRPr="00001C24">
        <w:rPr>
          <w:kern w:val="28"/>
        </w:rPr>
        <w:t>with all reasonable facilities and assistance for the effective exercise of their powers (including complying with a request made under paragraph</w:t>
      </w:r>
      <w:r w:rsidR="00001C24">
        <w:rPr>
          <w:kern w:val="28"/>
        </w:rPr>
        <w:t> </w:t>
      </w:r>
      <w:r w:rsidR="001A52BC" w:rsidRPr="00001C24">
        <w:rPr>
          <w:kern w:val="28"/>
        </w:rPr>
        <w:t>149</w:t>
      </w:r>
      <w:r w:rsidRPr="00001C24">
        <w:rPr>
          <w:kern w:val="28"/>
        </w:rPr>
        <w:t>(2)(d)).</w:t>
      </w:r>
    </w:p>
    <w:p w:rsidR="00AC5922" w:rsidRPr="00001C24" w:rsidRDefault="00AC5922" w:rsidP="00E0513C">
      <w:pPr>
        <w:pStyle w:val="subsection"/>
      </w:pPr>
      <w:r w:rsidRPr="00001C24">
        <w:tab/>
        <w:t>(2)</w:t>
      </w:r>
      <w:r w:rsidRPr="00001C24">
        <w:tab/>
        <w:t>A person commits an offence if:</w:t>
      </w:r>
    </w:p>
    <w:p w:rsidR="00AC5922" w:rsidRPr="00001C24" w:rsidRDefault="00AC5922" w:rsidP="00E0513C">
      <w:pPr>
        <w:pStyle w:val="paragraph"/>
      </w:pPr>
      <w:r w:rsidRPr="00001C24">
        <w:tab/>
        <w:t>(a)</w:t>
      </w:r>
      <w:r w:rsidRPr="00001C24">
        <w:tab/>
        <w:t xml:space="preserve">the person is subject to </w:t>
      </w:r>
      <w:r w:rsidR="00001C24">
        <w:t>subsection (</w:t>
      </w:r>
      <w:r w:rsidRPr="00001C24">
        <w:t>1); and</w:t>
      </w:r>
    </w:p>
    <w:p w:rsidR="00AC5922" w:rsidRPr="00001C24" w:rsidRDefault="00AC5922" w:rsidP="00E0513C">
      <w:pPr>
        <w:pStyle w:val="paragraph"/>
      </w:pPr>
      <w:r w:rsidRPr="00001C24">
        <w:tab/>
        <w:t>(b)</w:t>
      </w:r>
      <w:r w:rsidRPr="00001C24">
        <w:tab/>
        <w:t>the person fails to comply with that subsection.</w:t>
      </w:r>
    </w:p>
    <w:p w:rsidR="00AC5922" w:rsidRPr="00001C24" w:rsidRDefault="00AC5922" w:rsidP="00E0513C">
      <w:pPr>
        <w:pStyle w:val="Penalty"/>
      </w:pPr>
      <w:r w:rsidRPr="00001C24">
        <w:t>Penalty for contravention of this subsection:</w:t>
      </w:r>
      <w:r w:rsidRPr="00001C24">
        <w:tab/>
        <w:t>30 penalty units.</w:t>
      </w:r>
    </w:p>
    <w:p w:rsidR="00AC5922" w:rsidRPr="00001C24" w:rsidRDefault="00AC5922" w:rsidP="008E604D">
      <w:pPr>
        <w:pStyle w:val="ActHead3"/>
        <w:pageBreakBefore/>
      </w:pPr>
      <w:bookmarkStart w:id="217" w:name="_Toc360105322"/>
      <w:r w:rsidRPr="00001C24">
        <w:rPr>
          <w:rStyle w:val="CharDivNo"/>
        </w:rPr>
        <w:lastRenderedPageBreak/>
        <w:t>Division</w:t>
      </w:r>
      <w:r w:rsidR="00001C24" w:rsidRPr="00001C24">
        <w:rPr>
          <w:rStyle w:val="CharDivNo"/>
        </w:rPr>
        <w:t> </w:t>
      </w:r>
      <w:r w:rsidRPr="00001C24">
        <w:rPr>
          <w:rStyle w:val="CharDivNo"/>
        </w:rPr>
        <w:t>4</w:t>
      </w:r>
      <w:r w:rsidRPr="00001C24">
        <w:t>—</w:t>
      </w:r>
      <w:r w:rsidRPr="00001C24">
        <w:rPr>
          <w:rStyle w:val="CharDivText"/>
        </w:rPr>
        <w:t>Miscellaneous</w:t>
      </w:r>
      <w:bookmarkEnd w:id="217"/>
    </w:p>
    <w:p w:rsidR="00AC5922" w:rsidRPr="00001C24" w:rsidRDefault="001A52BC" w:rsidP="00E0513C">
      <w:pPr>
        <w:pStyle w:val="ActHead5"/>
      </w:pPr>
      <w:bookmarkStart w:id="218" w:name="_Toc360105323"/>
      <w:r w:rsidRPr="00001C24">
        <w:rPr>
          <w:rStyle w:val="CharSectno"/>
        </w:rPr>
        <w:t>154</w:t>
      </w:r>
      <w:r w:rsidR="00AC5922" w:rsidRPr="00001C24">
        <w:t xml:space="preserve">  Powers of issuing officers</w:t>
      </w:r>
      <w:bookmarkEnd w:id="218"/>
    </w:p>
    <w:p w:rsidR="00AC5922" w:rsidRPr="00001C24" w:rsidRDefault="00AC5922" w:rsidP="00E0513C">
      <w:pPr>
        <w:pStyle w:val="SubsectionHead"/>
      </w:pPr>
      <w:r w:rsidRPr="00001C24">
        <w:t>Powers conferred personally</w:t>
      </w:r>
    </w:p>
    <w:p w:rsidR="00AC5922" w:rsidRPr="00001C24" w:rsidRDefault="00AC5922" w:rsidP="00E0513C">
      <w:pPr>
        <w:pStyle w:val="subsection"/>
      </w:pPr>
      <w:r w:rsidRPr="00001C24">
        <w:tab/>
        <w:t>(1)</w:t>
      </w:r>
      <w:r w:rsidRPr="00001C24">
        <w:tab/>
        <w:t>A power conferred on an issuing officer by this Part, Part</w:t>
      </w:r>
      <w:r w:rsidR="00001C24">
        <w:t> </w:t>
      </w:r>
      <w:r w:rsidRPr="00001C24">
        <w:t>5 (monitoring powers) or Part</w:t>
      </w:r>
      <w:r w:rsidR="00001C24">
        <w:t> </w:t>
      </w:r>
      <w:r w:rsidRPr="00001C24">
        <w:t>6 (investigation powers) is conferred on the issuing officer:</w:t>
      </w:r>
    </w:p>
    <w:p w:rsidR="00AC5922" w:rsidRPr="00001C24" w:rsidRDefault="00AC5922" w:rsidP="00E0513C">
      <w:pPr>
        <w:pStyle w:val="paragraph"/>
      </w:pPr>
      <w:r w:rsidRPr="00001C24">
        <w:tab/>
        <w:t>(a)</w:t>
      </w:r>
      <w:r w:rsidRPr="00001C24">
        <w:tab/>
        <w:t>in a personal capacity; and</w:t>
      </w:r>
    </w:p>
    <w:p w:rsidR="00AC5922" w:rsidRPr="00001C24" w:rsidRDefault="00AC5922" w:rsidP="00E0513C">
      <w:pPr>
        <w:pStyle w:val="paragraph"/>
      </w:pPr>
      <w:r w:rsidRPr="00001C24">
        <w:tab/>
        <w:t>(b)</w:t>
      </w:r>
      <w:r w:rsidRPr="00001C24">
        <w:tab/>
        <w:t>not as a court or a member of a court.</w:t>
      </w:r>
    </w:p>
    <w:p w:rsidR="00AC5922" w:rsidRPr="00001C24" w:rsidRDefault="00AC5922" w:rsidP="00E0513C">
      <w:pPr>
        <w:pStyle w:val="SubsectionHead"/>
      </w:pPr>
      <w:r w:rsidRPr="00001C24">
        <w:t>Powers need not be accepted</w:t>
      </w:r>
    </w:p>
    <w:p w:rsidR="00AC5922" w:rsidRPr="00001C24" w:rsidRDefault="00AC5922" w:rsidP="00E0513C">
      <w:pPr>
        <w:pStyle w:val="subsection"/>
      </w:pPr>
      <w:r w:rsidRPr="00001C24">
        <w:tab/>
        <w:t>(2)</w:t>
      </w:r>
      <w:r w:rsidRPr="00001C24">
        <w:tab/>
        <w:t>The issuing officer need not accept the power conferred.</w:t>
      </w:r>
    </w:p>
    <w:p w:rsidR="00AC5922" w:rsidRPr="00001C24" w:rsidRDefault="00AC5922" w:rsidP="00E0513C">
      <w:pPr>
        <w:pStyle w:val="SubsectionHead"/>
      </w:pPr>
      <w:r w:rsidRPr="00001C24">
        <w:t>Protection and immunity</w:t>
      </w:r>
    </w:p>
    <w:p w:rsidR="00AC5922" w:rsidRPr="00001C24" w:rsidRDefault="00AC5922" w:rsidP="00E0513C">
      <w:pPr>
        <w:pStyle w:val="subsection"/>
      </w:pPr>
      <w:r w:rsidRPr="00001C24">
        <w:tab/>
        <w:t>(3)</w:t>
      </w:r>
      <w:r w:rsidRPr="00001C24">
        <w:tab/>
        <w:t>An issuing officer exercising a power conferred by this Part, Part</w:t>
      </w:r>
      <w:r w:rsidR="00001C24">
        <w:t> </w:t>
      </w:r>
      <w:r w:rsidRPr="00001C24">
        <w:t>5 (monitoring powers) or Part</w:t>
      </w:r>
      <w:r w:rsidR="00001C24">
        <w:t> </w:t>
      </w:r>
      <w:r w:rsidRPr="00001C24">
        <w:t>6 (investigation powers) has the same protection and immunity as if the issuing officer were exercising the power:</w:t>
      </w:r>
    </w:p>
    <w:p w:rsidR="00AC5922" w:rsidRPr="00001C24" w:rsidRDefault="00AC5922" w:rsidP="00E0513C">
      <w:pPr>
        <w:pStyle w:val="paragraph"/>
      </w:pPr>
      <w:r w:rsidRPr="00001C24">
        <w:tab/>
        <w:t>(a)</w:t>
      </w:r>
      <w:r w:rsidRPr="00001C24">
        <w:tab/>
        <w:t>as the court of which the issuing officer is a member; or</w:t>
      </w:r>
    </w:p>
    <w:p w:rsidR="00AC5922" w:rsidRPr="00001C24" w:rsidRDefault="00AC5922" w:rsidP="00E0513C">
      <w:pPr>
        <w:pStyle w:val="paragraph"/>
      </w:pPr>
      <w:r w:rsidRPr="00001C24">
        <w:tab/>
        <w:t>(b)</w:t>
      </w:r>
      <w:r w:rsidRPr="00001C24">
        <w:tab/>
        <w:t>as a member of the court of which the issuing officer is a member.</w:t>
      </w:r>
    </w:p>
    <w:p w:rsidR="00AC5922" w:rsidRPr="00001C24" w:rsidRDefault="001A52BC" w:rsidP="00E0513C">
      <w:pPr>
        <w:pStyle w:val="ActHead5"/>
      </w:pPr>
      <w:bookmarkStart w:id="219" w:name="_Toc360105324"/>
      <w:r w:rsidRPr="00001C24">
        <w:rPr>
          <w:rStyle w:val="CharSectno"/>
        </w:rPr>
        <w:t>155</w:t>
      </w:r>
      <w:r w:rsidR="00AC5922" w:rsidRPr="00001C24">
        <w:t xml:space="preserve">  Compensation for damage to electronic equipment</w:t>
      </w:r>
      <w:bookmarkEnd w:id="219"/>
    </w:p>
    <w:p w:rsidR="00AC5922" w:rsidRPr="00001C24" w:rsidRDefault="00AC5922" w:rsidP="00E0513C">
      <w:pPr>
        <w:pStyle w:val="subsection"/>
      </w:pPr>
      <w:r w:rsidRPr="00001C24">
        <w:tab/>
        <w:t>(1)</w:t>
      </w:r>
      <w:r w:rsidRPr="00001C24">
        <w:tab/>
        <w:t>This section applies if:</w:t>
      </w:r>
    </w:p>
    <w:p w:rsidR="00AC5922" w:rsidRPr="00001C24" w:rsidRDefault="00AC5922" w:rsidP="00E0513C">
      <w:pPr>
        <w:pStyle w:val="paragraph"/>
      </w:pPr>
      <w:r w:rsidRPr="00001C24">
        <w:tab/>
        <w:t>(a)</w:t>
      </w:r>
      <w:r w:rsidRPr="00001C24">
        <w:tab/>
        <w:t>as a result of electronic equipment being operated as mentioned in Part</w:t>
      </w:r>
      <w:r w:rsidR="00001C24">
        <w:t> </w:t>
      </w:r>
      <w:r w:rsidRPr="00001C24">
        <w:t>5 (monitoring powers) or 6 (investigation powers):</w:t>
      </w:r>
    </w:p>
    <w:p w:rsidR="00AC5922" w:rsidRPr="00001C24" w:rsidRDefault="00AC5922" w:rsidP="00E0513C">
      <w:pPr>
        <w:pStyle w:val="paragraphsub"/>
      </w:pPr>
      <w:r w:rsidRPr="00001C24">
        <w:tab/>
        <w:t>(i)</w:t>
      </w:r>
      <w:r w:rsidRPr="00001C24">
        <w:tab/>
        <w:t>damage is caused to the equipment; or</w:t>
      </w:r>
    </w:p>
    <w:p w:rsidR="00AC5922" w:rsidRPr="00001C24" w:rsidRDefault="00AC5922" w:rsidP="00E0513C">
      <w:pPr>
        <w:pStyle w:val="paragraphsub"/>
      </w:pPr>
      <w:r w:rsidRPr="00001C24">
        <w:tab/>
        <w:t>(ii)</w:t>
      </w:r>
      <w:r w:rsidRPr="00001C24">
        <w:tab/>
        <w:t>the data recorded on the equipment is damaged; or</w:t>
      </w:r>
    </w:p>
    <w:p w:rsidR="00AC5922" w:rsidRPr="00001C24" w:rsidRDefault="00AC5922" w:rsidP="00E0513C">
      <w:pPr>
        <w:pStyle w:val="paragraphsub"/>
      </w:pPr>
      <w:r w:rsidRPr="00001C24">
        <w:tab/>
        <w:t>(iii)</w:t>
      </w:r>
      <w:r w:rsidRPr="00001C24">
        <w:tab/>
        <w:t>programs associated with the use of the equipment, or with the use of the data, are damaged or corrupted; and</w:t>
      </w:r>
    </w:p>
    <w:p w:rsidR="00AC5922" w:rsidRPr="00001C24" w:rsidRDefault="00AC5922" w:rsidP="00E0513C">
      <w:pPr>
        <w:pStyle w:val="paragraph"/>
      </w:pPr>
      <w:r w:rsidRPr="00001C24">
        <w:tab/>
        <w:t>(b)</w:t>
      </w:r>
      <w:r w:rsidRPr="00001C24">
        <w:tab/>
        <w:t>the damage or corruption occurs because:</w:t>
      </w:r>
    </w:p>
    <w:p w:rsidR="00AC5922" w:rsidRPr="00001C24" w:rsidRDefault="00AC5922" w:rsidP="00E0513C">
      <w:pPr>
        <w:pStyle w:val="paragraphsub"/>
      </w:pPr>
      <w:r w:rsidRPr="00001C24">
        <w:lastRenderedPageBreak/>
        <w:tab/>
        <w:t>(i)</w:t>
      </w:r>
      <w:r w:rsidRPr="00001C24">
        <w:tab/>
        <w:t>insufficient care was exercised in selecting the person who was to operate the equipment; or</w:t>
      </w:r>
    </w:p>
    <w:p w:rsidR="00AC5922" w:rsidRPr="00001C24" w:rsidRDefault="00AC5922" w:rsidP="00E0513C">
      <w:pPr>
        <w:pStyle w:val="paragraphsub"/>
      </w:pPr>
      <w:r w:rsidRPr="00001C24">
        <w:tab/>
        <w:t>(ii)</w:t>
      </w:r>
      <w:r w:rsidRPr="00001C24">
        <w:tab/>
        <w:t>insufficient care was exercised by the person operating the equipment.</w:t>
      </w:r>
    </w:p>
    <w:p w:rsidR="00AC5922" w:rsidRPr="00001C24" w:rsidRDefault="00AC5922" w:rsidP="00E0513C">
      <w:pPr>
        <w:pStyle w:val="notetext"/>
      </w:pPr>
      <w:r w:rsidRPr="00001C24">
        <w:t>Note:</w:t>
      </w:r>
      <w:r w:rsidRPr="00001C24">
        <w:tab/>
        <w:t xml:space="preserve">For a definition of </w:t>
      </w:r>
      <w:r w:rsidRPr="00001C24">
        <w:rPr>
          <w:b/>
          <w:i/>
        </w:rPr>
        <w:t>damage</w:t>
      </w:r>
      <w:r w:rsidRPr="00001C24">
        <w:t>, see section</w:t>
      </w:r>
      <w:r w:rsidR="00001C24">
        <w:t> </w:t>
      </w:r>
      <w:r w:rsidR="001A52BC" w:rsidRPr="00001C24">
        <w:t>5</w:t>
      </w:r>
      <w:r w:rsidRPr="00001C24">
        <w:t>.</w:t>
      </w:r>
    </w:p>
    <w:p w:rsidR="00AC5922" w:rsidRPr="00001C24" w:rsidRDefault="00AC5922" w:rsidP="00E0513C">
      <w:pPr>
        <w:pStyle w:val="subsection"/>
      </w:pPr>
      <w:r w:rsidRPr="00001C24">
        <w:tab/>
        <w:t>(2)</w:t>
      </w:r>
      <w:r w:rsidRPr="00001C24">
        <w:tab/>
        <w:t>The Commonwealth must pay the owner of the equipment, or the user of the data or programs, such reasonable compensation for the damage or corruption as the Commonwealth and the owner or user agree on.</w:t>
      </w:r>
    </w:p>
    <w:p w:rsidR="00AC5922" w:rsidRPr="00001C24" w:rsidRDefault="00AC5922" w:rsidP="00E0513C">
      <w:pPr>
        <w:pStyle w:val="subsection"/>
      </w:pPr>
      <w:r w:rsidRPr="00001C24">
        <w:tab/>
        <w:t>(3)</w:t>
      </w:r>
      <w:r w:rsidRPr="00001C24">
        <w:tab/>
        <w:t>However, if the owner or user and the Commonwealth fail to agree, the owner or user may institute proceedings in a relevant court for such reasonable amount of compensation as the court determines.</w:t>
      </w:r>
    </w:p>
    <w:p w:rsidR="00AC5922" w:rsidRPr="00001C24" w:rsidRDefault="00AC5922" w:rsidP="00E0513C">
      <w:pPr>
        <w:pStyle w:val="subsection"/>
      </w:pPr>
      <w:r w:rsidRPr="00001C24">
        <w:tab/>
        <w:t>(4)</w:t>
      </w:r>
      <w:r w:rsidRPr="00001C24">
        <w:tab/>
        <w:t>In determining the amount of compensation payable, regard is to be had to whether the occupier of the premises, or the occupier’s employees or agents, if they were available at the time, provided any appropriate warning or guidance on the operation of the equipment.</w:t>
      </w:r>
    </w:p>
    <w:p w:rsidR="00AC5922" w:rsidRPr="00001C24" w:rsidRDefault="001A52BC" w:rsidP="00E0513C">
      <w:pPr>
        <w:pStyle w:val="ActHead5"/>
      </w:pPr>
      <w:bookmarkStart w:id="220" w:name="_Toc360105325"/>
      <w:r w:rsidRPr="00001C24">
        <w:rPr>
          <w:rStyle w:val="CharSectno"/>
        </w:rPr>
        <w:t>156</w:t>
      </w:r>
      <w:r w:rsidR="00AC5922" w:rsidRPr="00001C24">
        <w:t xml:space="preserve">  Compensation for damage to gaming machine</w:t>
      </w:r>
      <w:bookmarkEnd w:id="220"/>
    </w:p>
    <w:p w:rsidR="00AC5922" w:rsidRPr="00001C24" w:rsidRDefault="00AC5922" w:rsidP="00E0513C">
      <w:pPr>
        <w:pStyle w:val="subsection"/>
      </w:pPr>
      <w:r w:rsidRPr="00001C24">
        <w:tab/>
        <w:t>(1)</w:t>
      </w:r>
      <w:r w:rsidRPr="00001C24">
        <w:tab/>
        <w:t>This section applies if:</w:t>
      </w:r>
    </w:p>
    <w:p w:rsidR="00AC5922" w:rsidRPr="00001C24" w:rsidRDefault="00AC5922" w:rsidP="00E0513C">
      <w:pPr>
        <w:pStyle w:val="paragraph"/>
      </w:pPr>
      <w:r w:rsidRPr="00001C24">
        <w:tab/>
        <w:t>(a)</w:t>
      </w:r>
      <w:r w:rsidRPr="00001C24">
        <w:tab/>
        <w:t>as a result of a gaming machine, or a component of the gaming machine, being opened as mentioned in section</w:t>
      </w:r>
      <w:r w:rsidR="00001C24">
        <w:t> </w:t>
      </w:r>
      <w:r w:rsidR="001A52BC" w:rsidRPr="00001C24">
        <w:t>149</w:t>
      </w:r>
      <w:r w:rsidRPr="00001C24">
        <w:t>, damage is caused to the machine or component; and</w:t>
      </w:r>
    </w:p>
    <w:p w:rsidR="00AC5922" w:rsidRPr="00001C24" w:rsidRDefault="00AC5922" w:rsidP="00E0513C">
      <w:pPr>
        <w:pStyle w:val="paragraph"/>
      </w:pPr>
      <w:r w:rsidRPr="00001C24">
        <w:tab/>
        <w:t>(b)</w:t>
      </w:r>
      <w:r w:rsidRPr="00001C24">
        <w:tab/>
        <w:t>the damage occurs because:</w:t>
      </w:r>
    </w:p>
    <w:p w:rsidR="00AC5922" w:rsidRPr="00001C24" w:rsidRDefault="00AC5922" w:rsidP="00E0513C">
      <w:pPr>
        <w:pStyle w:val="paragraphsub"/>
      </w:pPr>
      <w:r w:rsidRPr="00001C24">
        <w:tab/>
        <w:t>(i)</w:t>
      </w:r>
      <w:r w:rsidRPr="00001C24">
        <w:tab/>
        <w:t>insufficient care was exercised by an authorised person in selecting the person (other than a person requested under paragraph</w:t>
      </w:r>
      <w:r w:rsidR="00001C24">
        <w:t> </w:t>
      </w:r>
      <w:r w:rsidR="001A52BC" w:rsidRPr="00001C24">
        <w:t>149</w:t>
      </w:r>
      <w:r w:rsidRPr="00001C24">
        <w:t>(2)(d)) who was to open the machine or component; or</w:t>
      </w:r>
    </w:p>
    <w:p w:rsidR="00AC5922" w:rsidRPr="00001C24" w:rsidRDefault="00AC5922" w:rsidP="00E0513C">
      <w:pPr>
        <w:pStyle w:val="paragraphsub"/>
      </w:pPr>
      <w:r w:rsidRPr="00001C24">
        <w:tab/>
        <w:t>(ii)</w:t>
      </w:r>
      <w:r w:rsidRPr="00001C24">
        <w:tab/>
        <w:t>insufficient care was exercised by an authorised person opening the machine or component.</w:t>
      </w:r>
    </w:p>
    <w:p w:rsidR="00AC5922" w:rsidRPr="00001C24" w:rsidRDefault="00AC5922" w:rsidP="00E0513C">
      <w:pPr>
        <w:pStyle w:val="subsection"/>
      </w:pPr>
      <w:r w:rsidRPr="00001C24">
        <w:tab/>
        <w:t>(2)</w:t>
      </w:r>
      <w:r w:rsidRPr="00001C24">
        <w:tab/>
        <w:t>The Commonwealth must pay the owner of the gaming machine such reasonable compensation for the damage as the Commonwealth and the owner agree on.</w:t>
      </w:r>
    </w:p>
    <w:p w:rsidR="00AC5922" w:rsidRPr="00001C24" w:rsidRDefault="00AC5922" w:rsidP="00E0513C">
      <w:pPr>
        <w:pStyle w:val="subsection"/>
      </w:pPr>
      <w:r w:rsidRPr="00001C24">
        <w:lastRenderedPageBreak/>
        <w:tab/>
        <w:t>(3)</w:t>
      </w:r>
      <w:r w:rsidRPr="00001C24">
        <w:tab/>
        <w:t>However, if the owner and the Commonwealth fail to agree, the owner may institute proceedings in a relevant court for such reasonable amount of compensation as the court determines.</w:t>
      </w:r>
    </w:p>
    <w:p w:rsidR="00AC5922" w:rsidRPr="00001C24" w:rsidRDefault="00AC5922" w:rsidP="00E0513C">
      <w:pPr>
        <w:pStyle w:val="subsection"/>
      </w:pPr>
      <w:r w:rsidRPr="00001C24">
        <w:tab/>
        <w:t>(4)</w:t>
      </w:r>
      <w:r w:rsidRPr="00001C24">
        <w:tab/>
        <w:t>In determining the amount of compensation payable, regard is to be had to whether the occupier of the premises, or the occupier’s employees or agents, if they were available at the time, provided any appropriate warning or guidance on the opening of the gaming machine or component.</w:t>
      </w:r>
    </w:p>
    <w:p w:rsidR="00AC5922" w:rsidRPr="00001C24" w:rsidRDefault="00AC5922" w:rsidP="008E604D">
      <w:pPr>
        <w:pStyle w:val="ActHead2"/>
        <w:pageBreakBefore/>
      </w:pPr>
      <w:bookmarkStart w:id="221" w:name="_Toc360105326"/>
      <w:r w:rsidRPr="00001C24">
        <w:rPr>
          <w:rStyle w:val="CharPartNo"/>
        </w:rPr>
        <w:lastRenderedPageBreak/>
        <w:t>Part</w:t>
      </w:r>
      <w:r w:rsidR="00001C24" w:rsidRPr="00001C24">
        <w:rPr>
          <w:rStyle w:val="CharPartNo"/>
        </w:rPr>
        <w:t> </w:t>
      </w:r>
      <w:r w:rsidRPr="00001C24">
        <w:rPr>
          <w:rStyle w:val="CharPartNo"/>
        </w:rPr>
        <w:t>8</w:t>
      </w:r>
      <w:r w:rsidRPr="00001C24">
        <w:t>—</w:t>
      </w:r>
      <w:r w:rsidRPr="00001C24">
        <w:rPr>
          <w:rStyle w:val="CharPartText"/>
        </w:rPr>
        <w:t>Requiring persons to give information, produce documents and keep records</w:t>
      </w:r>
      <w:bookmarkEnd w:id="221"/>
    </w:p>
    <w:p w:rsidR="00AC5922" w:rsidRPr="00001C24" w:rsidRDefault="00AC5922" w:rsidP="00E0513C">
      <w:pPr>
        <w:pStyle w:val="Header"/>
      </w:pPr>
      <w:r w:rsidRPr="00001C24">
        <w:rPr>
          <w:rStyle w:val="CharDivNo"/>
        </w:rPr>
        <w:t xml:space="preserve"> </w:t>
      </w:r>
      <w:r w:rsidRPr="00001C24">
        <w:rPr>
          <w:rStyle w:val="CharDivText"/>
        </w:rPr>
        <w:t xml:space="preserve"> </w:t>
      </w:r>
    </w:p>
    <w:p w:rsidR="00AC5922" w:rsidRPr="00001C24" w:rsidRDefault="001A52BC" w:rsidP="00E0513C">
      <w:pPr>
        <w:pStyle w:val="ActHead5"/>
      </w:pPr>
      <w:bookmarkStart w:id="222" w:name="_Toc360105327"/>
      <w:r w:rsidRPr="00001C24">
        <w:rPr>
          <w:rStyle w:val="CharSectno"/>
        </w:rPr>
        <w:t>157</w:t>
      </w:r>
      <w:r w:rsidR="00AC5922" w:rsidRPr="00001C24">
        <w:t xml:space="preserve">  Power to require persons to give information, produce documents or answer questions</w:t>
      </w:r>
      <w:bookmarkEnd w:id="222"/>
    </w:p>
    <w:p w:rsidR="00AC5922" w:rsidRPr="00001C24" w:rsidRDefault="00AC5922" w:rsidP="00E0513C">
      <w:pPr>
        <w:pStyle w:val="subsection"/>
      </w:pPr>
      <w:r w:rsidRPr="00001C24">
        <w:tab/>
        <w:t>(1)</w:t>
      </w:r>
      <w:r w:rsidRPr="00001C24">
        <w:tab/>
      </w:r>
      <w:r w:rsidR="00D73696" w:rsidRPr="00001C24">
        <w:t xml:space="preserve">The Regulator </w:t>
      </w:r>
      <w:r w:rsidRPr="00001C24">
        <w:t xml:space="preserve">may give a notice to a person under </w:t>
      </w:r>
      <w:r w:rsidR="00001C24">
        <w:t>subsection (</w:t>
      </w:r>
      <w:r w:rsidRPr="00001C24">
        <w:t xml:space="preserve">2) if the </w:t>
      </w:r>
      <w:r w:rsidR="00D73696" w:rsidRPr="00001C24">
        <w:t xml:space="preserve">Regulator </w:t>
      </w:r>
      <w:r w:rsidRPr="00001C24">
        <w:t>has reason to believe that the person has information or a document that is relevant to the administration or enforcement of this Act.</w:t>
      </w:r>
    </w:p>
    <w:p w:rsidR="00AC5922" w:rsidRPr="00001C24" w:rsidRDefault="00AC5922" w:rsidP="00E0513C">
      <w:pPr>
        <w:pStyle w:val="subsection"/>
      </w:pPr>
      <w:r w:rsidRPr="00001C24">
        <w:tab/>
        <w:t>(2)</w:t>
      </w:r>
      <w:r w:rsidRPr="00001C24">
        <w:tab/>
        <w:t xml:space="preserve">The </w:t>
      </w:r>
      <w:r w:rsidR="00D73696" w:rsidRPr="00001C24">
        <w:t xml:space="preserve">Regulator </w:t>
      </w:r>
      <w:r w:rsidRPr="00001C24">
        <w:t>may, by written notice given to the person, require the person:</w:t>
      </w:r>
    </w:p>
    <w:p w:rsidR="00AC5922" w:rsidRPr="00001C24" w:rsidRDefault="00AC5922" w:rsidP="00E0513C">
      <w:pPr>
        <w:pStyle w:val="paragraph"/>
      </w:pPr>
      <w:r w:rsidRPr="00001C24">
        <w:tab/>
        <w:t>(a)</w:t>
      </w:r>
      <w:r w:rsidRPr="00001C24">
        <w:tab/>
        <w:t>to give any such information to a specified authorised person; or</w:t>
      </w:r>
    </w:p>
    <w:p w:rsidR="00AC5922" w:rsidRPr="00001C24" w:rsidRDefault="00AC5922" w:rsidP="00E0513C">
      <w:pPr>
        <w:pStyle w:val="paragraph"/>
      </w:pPr>
      <w:r w:rsidRPr="00001C24">
        <w:tab/>
        <w:t>(b)</w:t>
      </w:r>
      <w:r w:rsidRPr="00001C24">
        <w:tab/>
        <w:t>to produce any such document to a specified authorised person; or</w:t>
      </w:r>
    </w:p>
    <w:p w:rsidR="00AC5922" w:rsidRPr="00001C24" w:rsidRDefault="00AC5922" w:rsidP="00E0513C">
      <w:pPr>
        <w:pStyle w:val="paragraph"/>
      </w:pPr>
      <w:r w:rsidRPr="00001C24">
        <w:tab/>
        <w:t>(c)</w:t>
      </w:r>
      <w:r w:rsidRPr="00001C24">
        <w:tab/>
        <w:t>to appear before a specified authorised person to answer questions.</w:t>
      </w:r>
    </w:p>
    <w:p w:rsidR="00AC5922" w:rsidRPr="00001C24" w:rsidRDefault="00AC5922" w:rsidP="00E0513C">
      <w:pPr>
        <w:pStyle w:val="subsection"/>
      </w:pPr>
      <w:r w:rsidRPr="00001C24">
        <w:tab/>
        <w:t>(3)</w:t>
      </w:r>
      <w:r w:rsidRPr="00001C24">
        <w:tab/>
        <w:t>The notice must:</w:t>
      </w:r>
    </w:p>
    <w:p w:rsidR="00AC5922" w:rsidRPr="00001C24" w:rsidRDefault="00AC5922" w:rsidP="00E0513C">
      <w:pPr>
        <w:pStyle w:val="paragraph"/>
      </w:pPr>
      <w:r w:rsidRPr="00001C24">
        <w:tab/>
        <w:t>(a)</w:t>
      </w:r>
      <w:r w:rsidRPr="00001C24">
        <w:tab/>
        <w:t xml:space="preserve">if </w:t>
      </w:r>
      <w:r w:rsidR="00001C24">
        <w:t>paragraph (</w:t>
      </w:r>
      <w:r w:rsidRPr="00001C24">
        <w:t>2)(a) or (b) applies:</w:t>
      </w:r>
    </w:p>
    <w:p w:rsidR="00AC5922" w:rsidRPr="00001C24" w:rsidRDefault="00AC5922" w:rsidP="00E0513C">
      <w:pPr>
        <w:pStyle w:val="paragraphsub"/>
      </w:pPr>
      <w:r w:rsidRPr="00001C24">
        <w:tab/>
        <w:t>(i)</w:t>
      </w:r>
      <w:r w:rsidRPr="00001C24">
        <w:tab/>
        <w:t>specify the period (which must be at least 14 days after the notice is given to the person) within which the person is required to comply with the notice; and</w:t>
      </w:r>
    </w:p>
    <w:p w:rsidR="00AC5922" w:rsidRPr="00001C24" w:rsidRDefault="00AC5922" w:rsidP="00E0513C">
      <w:pPr>
        <w:pStyle w:val="paragraphsub"/>
      </w:pPr>
      <w:r w:rsidRPr="00001C24">
        <w:tab/>
        <w:t>(ii)</w:t>
      </w:r>
      <w:r w:rsidRPr="00001C24">
        <w:tab/>
        <w:t>specify the manner in which the person is required to comply with the notice; and</w:t>
      </w:r>
    </w:p>
    <w:p w:rsidR="00AC5922" w:rsidRPr="00001C24" w:rsidRDefault="00AC5922" w:rsidP="00E0513C">
      <w:pPr>
        <w:pStyle w:val="paragraph"/>
      </w:pPr>
      <w:r w:rsidRPr="00001C24">
        <w:tab/>
        <w:t>(b)</w:t>
      </w:r>
      <w:r w:rsidRPr="00001C24">
        <w:tab/>
        <w:t xml:space="preserve">if </w:t>
      </w:r>
      <w:r w:rsidR="00001C24">
        <w:t>paragraph (</w:t>
      </w:r>
      <w:r w:rsidRPr="00001C24">
        <w:t>2)(c) applies—specify a time and place at which the person is to appear; and</w:t>
      </w:r>
    </w:p>
    <w:p w:rsidR="00AC5922" w:rsidRPr="00001C24" w:rsidRDefault="00AC5922" w:rsidP="00E0513C">
      <w:pPr>
        <w:pStyle w:val="paragraph"/>
      </w:pPr>
      <w:r w:rsidRPr="00001C24">
        <w:tab/>
        <w:t>(c)</w:t>
      </w:r>
      <w:r w:rsidRPr="00001C24">
        <w:tab/>
        <w:t>in any case—state the effect of:</w:t>
      </w:r>
    </w:p>
    <w:p w:rsidR="00AC5922" w:rsidRPr="00001C24" w:rsidRDefault="00AC5922" w:rsidP="00E0513C">
      <w:pPr>
        <w:pStyle w:val="paragraphsub"/>
      </w:pPr>
      <w:r w:rsidRPr="00001C24">
        <w:tab/>
        <w:t>(i)</w:t>
      </w:r>
      <w:r w:rsidRPr="00001C24">
        <w:tab/>
      </w:r>
      <w:r w:rsidR="00001C24">
        <w:t>subsection (</w:t>
      </w:r>
      <w:r w:rsidRPr="00001C24">
        <w:t>6) (offence for failure to comply); and</w:t>
      </w:r>
    </w:p>
    <w:p w:rsidR="00AC5922" w:rsidRPr="00001C24" w:rsidRDefault="00AC5922" w:rsidP="00E0513C">
      <w:pPr>
        <w:pStyle w:val="paragraphsub"/>
      </w:pPr>
      <w:r w:rsidRPr="00001C24">
        <w:tab/>
        <w:t>(ii)</w:t>
      </w:r>
      <w:r w:rsidRPr="00001C24">
        <w:tab/>
        <w:t>sections</w:t>
      </w:r>
      <w:r w:rsidR="00001C24">
        <w:t> </w:t>
      </w:r>
      <w:r w:rsidRPr="00001C24">
        <w:t xml:space="preserve">137.1 and 137.2 of the </w:t>
      </w:r>
      <w:r w:rsidRPr="00001C24">
        <w:rPr>
          <w:i/>
        </w:rPr>
        <w:t xml:space="preserve">Criminal Code </w:t>
      </w:r>
      <w:r w:rsidRPr="00001C24">
        <w:t>(false or misleading information or documents).</w:t>
      </w:r>
    </w:p>
    <w:p w:rsidR="00AC5922" w:rsidRPr="00001C24" w:rsidRDefault="00AC5922" w:rsidP="00E0513C">
      <w:pPr>
        <w:pStyle w:val="SubsectionHead"/>
      </w:pPr>
      <w:r w:rsidRPr="00001C24">
        <w:lastRenderedPageBreak/>
        <w:t>Oath or affirmation</w:t>
      </w:r>
    </w:p>
    <w:p w:rsidR="00AC5922" w:rsidRPr="00001C24" w:rsidRDefault="00AC5922" w:rsidP="00E0513C">
      <w:pPr>
        <w:pStyle w:val="subsection"/>
      </w:pPr>
      <w:r w:rsidRPr="00001C24">
        <w:tab/>
        <w:t>(4)</w:t>
      </w:r>
      <w:r w:rsidRPr="00001C24">
        <w:tab/>
        <w:t xml:space="preserve">An authorised person may require answers provided under </w:t>
      </w:r>
      <w:r w:rsidR="00001C24">
        <w:t>paragraph (</w:t>
      </w:r>
      <w:r w:rsidRPr="00001C24">
        <w:t>2)(c) to be verified by, or given on, oath or affirmation and either orally or in writing.</w:t>
      </w:r>
    </w:p>
    <w:p w:rsidR="00AC5922" w:rsidRPr="00001C24" w:rsidRDefault="00AC5922" w:rsidP="00E0513C">
      <w:pPr>
        <w:pStyle w:val="subsection"/>
      </w:pPr>
      <w:r w:rsidRPr="00001C24">
        <w:tab/>
        <w:t>(5)</w:t>
      </w:r>
      <w:r w:rsidRPr="00001C24">
        <w:tab/>
        <w:t>An authorised person to whom information or answers are verified or given may administer the oath or affirmation.</w:t>
      </w:r>
    </w:p>
    <w:p w:rsidR="00AC5922" w:rsidRPr="00001C24" w:rsidRDefault="00AC5922" w:rsidP="00E0513C">
      <w:pPr>
        <w:pStyle w:val="SubsectionHead"/>
      </w:pPr>
      <w:r w:rsidRPr="00001C24">
        <w:t>Offence</w:t>
      </w:r>
    </w:p>
    <w:p w:rsidR="00AC5922" w:rsidRPr="00001C24" w:rsidRDefault="00AC5922" w:rsidP="00E0513C">
      <w:pPr>
        <w:pStyle w:val="subsection"/>
      </w:pPr>
      <w:r w:rsidRPr="00001C24">
        <w:tab/>
        <w:t>(6)</w:t>
      </w:r>
      <w:r w:rsidRPr="00001C24">
        <w:tab/>
        <w:t>A person commits an offence if:</w:t>
      </w:r>
    </w:p>
    <w:p w:rsidR="00AC5922" w:rsidRPr="00001C24" w:rsidRDefault="00AC5922" w:rsidP="00E0513C">
      <w:pPr>
        <w:pStyle w:val="paragraph"/>
      </w:pPr>
      <w:r w:rsidRPr="00001C24">
        <w:tab/>
        <w:t>(a)</w:t>
      </w:r>
      <w:r w:rsidRPr="00001C24">
        <w:tab/>
        <w:t xml:space="preserve">the person is given a notice under </w:t>
      </w:r>
      <w:r w:rsidR="00001C24">
        <w:t>subsection (</w:t>
      </w:r>
      <w:r w:rsidRPr="00001C24">
        <w:t>2); and</w:t>
      </w:r>
    </w:p>
    <w:p w:rsidR="00AC5922" w:rsidRPr="00001C24" w:rsidRDefault="00AC5922" w:rsidP="00E0513C">
      <w:pPr>
        <w:pStyle w:val="paragraph"/>
      </w:pPr>
      <w:r w:rsidRPr="00001C24">
        <w:tab/>
        <w:t>(b)</w:t>
      </w:r>
      <w:r w:rsidRPr="00001C24">
        <w:tab/>
        <w:t>the person fails to comply with the notice.</w:t>
      </w:r>
    </w:p>
    <w:p w:rsidR="00AC5922" w:rsidRPr="00001C24" w:rsidRDefault="00AC5922" w:rsidP="00E0513C">
      <w:pPr>
        <w:pStyle w:val="Penalty"/>
      </w:pPr>
      <w:r w:rsidRPr="00001C24">
        <w:t>Penalty for contravention of this subsection:</w:t>
      </w:r>
      <w:r w:rsidRPr="00001C24">
        <w:tab/>
      </w:r>
      <w:r w:rsidR="005925AF" w:rsidRPr="00001C24">
        <w:t xml:space="preserve">30 penalty units or imprisonment for </w:t>
      </w:r>
      <w:r w:rsidRPr="00001C24">
        <w:t>6 months, or both.</w:t>
      </w:r>
    </w:p>
    <w:p w:rsidR="00AC5922" w:rsidRPr="00001C24" w:rsidRDefault="001A52BC" w:rsidP="00E0513C">
      <w:pPr>
        <w:pStyle w:val="ActHead5"/>
      </w:pPr>
      <w:bookmarkStart w:id="223" w:name="_Toc360105328"/>
      <w:r w:rsidRPr="00001C24">
        <w:rPr>
          <w:rStyle w:val="CharSectno"/>
        </w:rPr>
        <w:t>158</w:t>
      </w:r>
      <w:r w:rsidR="00AC5922" w:rsidRPr="00001C24">
        <w:t xml:space="preserve">  Translation of documents</w:t>
      </w:r>
      <w:bookmarkEnd w:id="223"/>
    </w:p>
    <w:p w:rsidR="00AC5922" w:rsidRPr="00001C24" w:rsidRDefault="00AC5922" w:rsidP="00E0513C">
      <w:pPr>
        <w:pStyle w:val="subsection"/>
      </w:pPr>
      <w:r w:rsidRPr="00001C24">
        <w:tab/>
        <w:t>(1)</w:t>
      </w:r>
      <w:r w:rsidRPr="00001C24">
        <w:tab/>
        <w:t>If:</w:t>
      </w:r>
    </w:p>
    <w:p w:rsidR="00AC5922" w:rsidRPr="00001C24" w:rsidRDefault="00AC5922" w:rsidP="00E0513C">
      <w:pPr>
        <w:pStyle w:val="paragraph"/>
      </w:pPr>
      <w:r w:rsidRPr="00001C24">
        <w:tab/>
        <w:t>(a)</w:t>
      </w:r>
      <w:r w:rsidRPr="00001C24">
        <w:tab/>
        <w:t>a person is required by this Act to produce a document; and</w:t>
      </w:r>
    </w:p>
    <w:p w:rsidR="00AC5922" w:rsidRPr="00001C24" w:rsidRDefault="00AC5922" w:rsidP="00E0513C">
      <w:pPr>
        <w:pStyle w:val="paragraph"/>
      </w:pPr>
      <w:r w:rsidRPr="00001C24">
        <w:tab/>
        <w:t>(b)</w:t>
      </w:r>
      <w:r w:rsidRPr="00001C24">
        <w:tab/>
        <w:t>the document is not written in English;</w:t>
      </w:r>
    </w:p>
    <w:p w:rsidR="00AC5922" w:rsidRPr="00001C24" w:rsidRDefault="00AC5922" w:rsidP="00E0513C">
      <w:pPr>
        <w:pStyle w:val="subsection2"/>
      </w:pPr>
      <w:r w:rsidRPr="00001C24">
        <w:t>an authorised person may request the person to make available a certified English translation of the document within 28 days.</w:t>
      </w:r>
    </w:p>
    <w:p w:rsidR="00AC5922" w:rsidRPr="00001C24" w:rsidRDefault="00AC5922" w:rsidP="00E0513C">
      <w:pPr>
        <w:pStyle w:val="SubsectionHead"/>
      </w:pPr>
      <w:r w:rsidRPr="00001C24">
        <w:t>Offence</w:t>
      </w:r>
    </w:p>
    <w:p w:rsidR="00AC5922" w:rsidRPr="00001C24" w:rsidRDefault="00AC5922" w:rsidP="00E0513C">
      <w:pPr>
        <w:pStyle w:val="subsection"/>
      </w:pPr>
      <w:r w:rsidRPr="00001C24">
        <w:tab/>
        <w:t>(2)</w:t>
      </w:r>
      <w:r w:rsidRPr="00001C24">
        <w:tab/>
        <w:t xml:space="preserve">A person commits an offence if the person refuses or fails to comply with a request under </w:t>
      </w:r>
      <w:r w:rsidR="00001C24">
        <w:t>subsection (</w:t>
      </w:r>
      <w:r w:rsidRPr="00001C24">
        <w:t>1).</w:t>
      </w:r>
    </w:p>
    <w:p w:rsidR="00AC5922" w:rsidRPr="00001C24" w:rsidRDefault="00AC5922" w:rsidP="00E0513C">
      <w:pPr>
        <w:pStyle w:val="Penalty"/>
      </w:pPr>
      <w:r w:rsidRPr="00001C24">
        <w:t>Penalty:</w:t>
      </w:r>
      <w:r w:rsidRPr="00001C24">
        <w:tab/>
        <w:t>4 penalty units.</w:t>
      </w:r>
    </w:p>
    <w:p w:rsidR="00AC5922" w:rsidRPr="00001C24" w:rsidRDefault="00AC5922" w:rsidP="00E0513C">
      <w:pPr>
        <w:pStyle w:val="subsection"/>
      </w:pPr>
      <w:r w:rsidRPr="00001C24">
        <w:tab/>
        <w:t>(3)</w:t>
      </w:r>
      <w:r w:rsidRPr="00001C24">
        <w:tab/>
        <w:t xml:space="preserve">An offence against </w:t>
      </w:r>
      <w:r w:rsidR="00001C24">
        <w:t>subsection (</w:t>
      </w:r>
      <w:r w:rsidRPr="00001C24">
        <w:t>2) is an offence of strict liability.</w:t>
      </w:r>
    </w:p>
    <w:p w:rsidR="00AC5922" w:rsidRPr="00001C24" w:rsidRDefault="00AC5922" w:rsidP="00E0513C">
      <w:pPr>
        <w:pStyle w:val="notetext"/>
      </w:pPr>
      <w:r w:rsidRPr="00001C24">
        <w:t>Note:</w:t>
      </w:r>
      <w:r w:rsidRPr="00001C24">
        <w:tab/>
        <w:t>For strict liability, see section</w:t>
      </w:r>
      <w:r w:rsidR="00001C24">
        <w:t> </w:t>
      </w:r>
      <w:r w:rsidRPr="00001C24">
        <w:t xml:space="preserve">6.1 of the </w:t>
      </w:r>
      <w:r w:rsidRPr="00001C24">
        <w:rPr>
          <w:i/>
        </w:rPr>
        <w:t>Criminal Code</w:t>
      </w:r>
      <w:r w:rsidRPr="00001C24">
        <w:t>.</w:t>
      </w:r>
    </w:p>
    <w:p w:rsidR="00AC5922" w:rsidRPr="00001C24" w:rsidRDefault="00AC5922" w:rsidP="00E0513C">
      <w:pPr>
        <w:pStyle w:val="SubsectionHead"/>
      </w:pPr>
      <w:r w:rsidRPr="00001C24">
        <w:t>Definition</w:t>
      </w:r>
    </w:p>
    <w:p w:rsidR="00AC5922" w:rsidRPr="00001C24" w:rsidRDefault="00AC5922" w:rsidP="00E0513C">
      <w:pPr>
        <w:pStyle w:val="subsection"/>
      </w:pPr>
      <w:r w:rsidRPr="00001C24">
        <w:tab/>
        <w:t>(4)</w:t>
      </w:r>
      <w:r w:rsidRPr="00001C24">
        <w:tab/>
        <w:t>In this Act:</w:t>
      </w:r>
    </w:p>
    <w:p w:rsidR="00AC5922" w:rsidRPr="00001C24" w:rsidRDefault="00AC5922" w:rsidP="00E0513C">
      <w:pPr>
        <w:pStyle w:val="Definition"/>
      </w:pPr>
      <w:r w:rsidRPr="00001C24">
        <w:rPr>
          <w:b/>
          <w:i/>
        </w:rPr>
        <w:lastRenderedPageBreak/>
        <w:t>certified</w:t>
      </w:r>
      <w:r w:rsidRPr="00001C24">
        <w:t>, in relation to a translation of a document, means certified by a statement in writing to be a correct translation of the document into English.</w:t>
      </w:r>
    </w:p>
    <w:p w:rsidR="00AC5922" w:rsidRPr="00001C24" w:rsidRDefault="001A52BC" w:rsidP="00E0513C">
      <w:pPr>
        <w:pStyle w:val="ActHead5"/>
      </w:pPr>
      <w:bookmarkStart w:id="224" w:name="_Toc360105329"/>
      <w:r w:rsidRPr="00001C24">
        <w:rPr>
          <w:rStyle w:val="CharSectno"/>
        </w:rPr>
        <w:t>159</w:t>
      </w:r>
      <w:r w:rsidR="00AC5922" w:rsidRPr="00001C24">
        <w:t xml:space="preserve">  Record keeping requirements</w:t>
      </w:r>
      <w:bookmarkEnd w:id="224"/>
    </w:p>
    <w:p w:rsidR="00AC5922" w:rsidRPr="00001C24" w:rsidRDefault="00AC5922" w:rsidP="00E0513C">
      <w:pPr>
        <w:pStyle w:val="SubsectionHead"/>
      </w:pPr>
      <w:r w:rsidRPr="00001C24">
        <w:t>Regulations may prescribe record keeping requirements</w:t>
      </w:r>
    </w:p>
    <w:p w:rsidR="00AC5922" w:rsidRPr="00001C24" w:rsidRDefault="00AC5922" w:rsidP="00E0513C">
      <w:pPr>
        <w:pStyle w:val="subsection"/>
      </w:pPr>
      <w:r w:rsidRPr="00001C24">
        <w:tab/>
        <w:t>(1)</w:t>
      </w:r>
      <w:r w:rsidRPr="00001C24">
        <w:tab/>
        <w:t>The regulations may prescribe requirements in relation to keeping and retaining records of specified information that is relevant to this Act.</w:t>
      </w:r>
    </w:p>
    <w:p w:rsidR="00AC5922" w:rsidRPr="00001C24" w:rsidRDefault="00AC5922" w:rsidP="00E0513C">
      <w:pPr>
        <w:pStyle w:val="subsection"/>
      </w:pPr>
      <w:r w:rsidRPr="00001C24">
        <w:tab/>
        <w:t>(2)</w:t>
      </w:r>
      <w:r w:rsidRPr="00001C24">
        <w:tab/>
        <w:t xml:space="preserve">Regulations for the purposes of </w:t>
      </w:r>
      <w:r w:rsidR="00001C24">
        <w:t>subsection (</w:t>
      </w:r>
      <w:r w:rsidRPr="00001C24">
        <w:t>1) may impose such requirements on any or all of the following persons:</w:t>
      </w:r>
    </w:p>
    <w:p w:rsidR="00AC5922" w:rsidRPr="00001C24" w:rsidRDefault="00AC5922" w:rsidP="00E0513C">
      <w:pPr>
        <w:pStyle w:val="paragraph"/>
      </w:pPr>
      <w:r w:rsidRPr="00001C24">
        <w:tab/>
        <w:t>(a)</w:t>
      </w:r>
      <w:r w:rsidRPr="00001C24">
        <w:tab/>
        <w:t>a constitutional corporation that makes a gaming machine available for use;</w:t>
      </w:r>
    </w:p>
    <w:p w:rsidR="00AC5922" w:rsidRPr="00001C24" w:rsidRDefault="00AC5922" w:rsidP="00E0513C">
      <w:pPr>
        <w:pStyle w:val="paragraph"/>
      </w:pPr>
      <w:r w:rsidRPr="00001C24">
        <w:tab/>
        <w:t>(b)</w:t>
      </w:r>
      <w:r w:rsidRPr="00001C24">
        <w:tab/>
        <w:t>a person who:</w:t>
      </w:r>
    </w:p>
    <w:p w:rsidR="00AC5922" w:rsidRPr="00001C24" w:rsidRDefault="00AC5922" w:rsidP="00E0513C">
      <w:pPr>
        <w:pStyle w:val="paragraphsub"/>
      </w:pPr>
      <w:r w:rsidRPr="00001C24">
        <w:tab/>
        <w:t>(i)</w:t>
      </w:r>
      <w:r w:rsidRPr="00001C24">
        <w:tab/>
        <w:t>is an agent of a constitutional corporation that owns a gaming machine; and</w:t>
      </w:r>
    </w:p>
    <w:p w:rsidR="00AC5922" w:rsidRPr="00001C24" w:rsidRDefault="00AC5922" w:rsidP="00E0513C">
      <w:pPr>
        <w:pStyle w:val="paragraphsub"/>
      </w:pPr>
      <w:r w:rsidRPr="00001C24">
        <w:tab/>
        <w:t>(ii)</w:t>
      </w:r>
      <w:r w:rsidRPr="00001C24">
        <w:tab/>
        <w:t>makes the gaming machine available for use;</w:t>
      </w:r>
    </w:p>
    <w:p w:rsidR="00AC5922" w:rsidRPr="00001C24" w:rsidRDefault="00AC5922" w:rsidP="00E0513C">
      <w:pPr>
        <w:pStyle w:val="paragraph"/>
      </w:pPr>
      <w:r w:rsidRPr="00001C24">
        <w:tab/>
        <w:t>(c)</w:t>
      </w:r>
      <w:r w:rsidRPr="00001C24">
        <w:tab/>
        <w:t>a person who makes a gaming machine that is owned by a constitutional corporation available for use for the purpose</w:t>
      </w:r>
      <w:r w:rsidR="00C14392" w:rsidRPr="00001C24">
        <w:t>s</w:t>
      </w:r>
      <w:r w:rsidRPr="00001C24">
        <w:t xml:space="preserve"> of</w:t>
      </w:r>
      <w:r w:rsidR="00C14392" w:rsidRPr="00001C24">
        <w:t>, or in the course of,</w:t>
      </w:r>
      <w:r w:rsidRPr="00001C24">
        <w:t xml:space="preserve"> conducting the constitutional corporation’s business or activities;</w:t>
      </w:r>
    </w:p>
    <w:p w:rsidR="00AC5922" w:rsidRPr="00001C24" w:rsidRDefault="00AC5922" w:rsidP="00E0513C">
      <w:pPr>
        <w:pStyle w:val="paragraph"/>
      </w:pPr>
      <w:r w:rsidRPr="00001C24">
        <w:tab/>
        <w:t>(d)</w:t>
      </w:r>
      <w:r w:rsidRPr="00001C24">
        <w:tab/>
        <w:t xml:space="preserve">a </w:t>
      </w:r>
      <w:r w:rsidR="00654A0C" w:rsidRPr="00001C24">
        <w:t>person who makes a gaming machine available for use for the purposes of, or in the course of, the business or activities of a constitutional corporation that occupies premises on which the gaming machine is located</w:t>
      </w:r>
      <w:r w:rsidRPr="00001C24">
        <w:t>;</w:t>
      </w:r>
    </w:p>
    <w:p w:rsidR="00AC5922" w:rsidRPr="00001C24" w:rsidRDefault="00AC5922" w:rsidP="00E0513C">
      <w:pPr>
        <w:pStyle w:val="paragraph"/>
      </w:pPr>
      <w:r w:rsidRPr="00001C24">
        <w:tab/>
        <w:t>(</w:t>
      </w:r>
      <w:r w:rsidR="00D01708" w:rsidRPr="00001C24">
        <w:t>e</w:t>
      </w:r>
      <w:r w:rsidRPr="00001C24">
        <w:t>)</w:t>
      </w:r>
      <w:r w:rsidRPr="00001C24">
        <w:tab/>
        <w:t>a person who occupies gaming machine premises and allows another person to provide an automatic teller machine on those premises;</w:t>
      </w:r>
    </w:p>
    <w:p w:rsidR="00AC5922" w:rsidRPr="00001C24" w:rsidRDefault="00AC5922" w:rsidP="00E0513C">
      <w:pPr>
        <w:pStyle w:val="paragraph"/>
      </w:pPr>
      <w:r w:rsidRPr="00001C24">
        <w:tab/>
        <w:t>(</w:t>
      </w:r>
      <w:r w:rsidR="00D01708" w:rsidRPr="00001C24">
        <w:t>f</w:t>
      </w:r>
      <w:r w:rsidRPr="00001C24">
        <w:t>)</w:t>
      </w:r>
      <w:r w:rsidRPr="00001C24">
        <w:tab/>
        <w:t>a person who provides an automatic teller machine on gaming machine premises;</w:t>
      </w:r>
    </w:p>
    <w:p w:rsidR="00AC5922" w:rsidRPr="00001C24" w:rsidRDefault="00AC5922" w:rsidP="00E0513C">
      <w:pPr>
        <w:pStyle w:val="paragraph"/>
      </w:pPr>
      <w:r w:rsidRPr="00001C24">
        <w:tab/>
        <w:t>(</w:t>
      </w:r>
      <w:r w:rsidR="00D01708" w:rsidRPr="00001C24">
        <w:t>g</w:t>
      </w:r>
      <w:r w:rsidRPr="00001C24">
        <w:t>)</w:t>
      </w:r>
      <w:r w:rsidRPr="00001C24">
        <w:tab/>
        <w:t xml:space="preserve">a </w:t>
      </w:r>
      <w:r w:rsidR="00465879" w:rsidRPr="00001C24">
        <w:t>person who</w:t>
      </w:r>
      <w:r w:rsidR="00FF1565" w:rsidRPr="00001C24">
        <w:t xml:space="preserve"> is licensed under section</w:t>
      </w:r>
      <w:r w:rsidR="00001C24">
        <w:t> </w:t>
      </w:r>
      <w:r w:rsidR="001A52BC" w:rsidRPr="00001C24">
        <w:t>56</w:t>
      </w:r>
      <w:r w:rsidR="00FF1565" w:rsidRPr="00001C24">
        <w:t>;</w:t>
      </w:r>
    </w:p>
    <w:p w:rsidR="00465879" w:rsidRPr="00001C24" w:rsidRDefault="00465879" w:rsidP="00E0513C">
      <w:pPr>
        <w:pStyle w:val="paragraph"/>
      </w:pPr>
      <w:r w:rsidRPr="00001C24">
        <w:tab/>
        <w:t>(</w:t>
      </w:r>
      <w:r w:rsidR="00D01708" w:rsidRPr="00001C24">
        <w:t>h</w:t>
      </w:r>
      <w:r w:rsidRPr="00001C24">
        <w:t>)</w:t>
      </w:r>
      <w:r w:rsidRPr="00001C24">
        <w:tab/>
        <w:t xml:space="preserve">a person who is, or may be, liable to </w:t>
      </w:r>
      <w:r w:rsidR="00916877" w:rsidRPr="00001C24">
        <w:t xml:space="preserve">pay </w:t>
      </w:r>
      <w:r w:rsidRPr="00001C24">
        <w:t>a levy.</w:t>
      </w:r>
    </w:p>
    <w:p w:rsidR="00AC5922" w:rsidRPr="00001C24" w:rsidRDefault="00AC5922" w:rsidP="00E0513C">
      <w:pPr>
        <w:pStyle w:val="SubsectionHead"/>
      </w:pPr>
      <w:r w:rsidRPr="00001C24">
        <w:t>Offence</w:t>
      </w:r>
    </w:p>
    <w:p w:rsidR="00AC5922" w:rsidRPr="00001C24" w:rsidRDefault="00AC5922" w:rsidP="00E0513C">
      <w:pPr>
        <w:pStyle w:val="subsection"/>
      </w:pPr>
      <w:r w:rsidRPr="00001C24">
        <w:tab/>
        <w:t>(3)</w:t>
      </w:r>
      <w:r w:rsidRPr="00001C24">
        <w:tab/>
        <w:t>A person commits an offence if:</w:t>
      </w:r>
    </w:p>
    <w:p w:rsidR="00AC5922" w:rsidRPr="00001C24" w:rsidRDefault="00AC5922" w:rsidP="00E0513C">
      <w:pPr>
        <w:pStyle w:val="paragraph"/>
      </w:pPr>
      <w:r w:rsidRPr="00001C24">
        <w:lastRenderedPageBreak/>
        <w:tab/>
        <w:t>(a)</w:t>
      </w:r>
      <w:r w:rsidRPr="00001C24">
        <w:tab/>
        <w:t xml:space="preserve">the person is subject to a requirement under regulations made under </w:t>
      </w:r>
      <w:r w:rsidR="00001C24">
        <w:t>subsection (</w:t>
      </w:r>
      <w:r w:rsidRPr="00001C24">
        <w:t>1); and</w:t>
      </w:r>
    </w:p>
    <w:p w:rsidR="00AC5922" w:rsidRPr="00001C24" w:rsidRDefault="00AC5922" w:rsidP="00E0513C">
      <w:pPr>
        <w:pStyle w:val="paragraph"/>
      </w:pPr>
      <w:r w:rsidRPr="00001C24">
        <w:tab/>
        <w:t>(b)</w:t>
      </w:r>
      <w:r w:rsidRPr="00001C24">
        <w:tab/>
        <w:t>the person engages in conduct; and</w:t>
      </w:r>
    </w:p>
    <w:p w:rsidR="00AC5922" w:rsidRPr="00001C24" w:rsidRDefault="00AC5922" w:rsidP="00E0513C">
      <w:pPr>
        <w:pStyle w:val="paragraph"/>
      </w:pPr>
      <w:r w:rsidRPr="00001C24">
        <w:tab/>
        <w:t>(c)</w:t>
      </w:r>
      <w:r w:rsidRPr="00001C24">
        <w:tab/>
        <w:t>the person’s conduct contravenes the requirement.</w:t>
      </w:r>
    </w:p>
    <w:p w:rsidR="00AC5922" w:rsidRPr="00001C24" w:rsidRDefault="00AC5922" w:rsidP="00E0513C">
      <w:pPr>
        <w:pStyle w:val="Penalty"/>
      </w:pPr>
      <w:r w:rsidRPr="00001C24">
        <w:t>Penalty:</w:t>
      </w:r>
      <w:r w:rsidRPr="00001C24">
        <w:tab/>
        <w:t>4 penalty units.</w:t>
      </w:r>
    </w:p>
    <w:p w:rsidR="00AC5922" w:rsidRPr="00001C24" w:rsidRDefault="00AC5922" w:rsidP="00E0513C">
      <w:pPr>
        <w:pStyle w:val="subsection"/>
      </w:pPr>
      <w:r w:rsidRPr="00001C24">
        <w:tab/>
        <w:t>(4)</w:t>
      </w:r>
      <w:r w:rsidRPr="00001C24">
        <w:tab/>
        <w:t xml:space="preserve">Strict liability applies to </w:t>
      </w:r>
      <w:r w:rsidR="00001C24">
        <w:t>paragraph (</w:t>
      </w:r>
      <w:r w:rsidRPr="00001C24">
        <w:t>3)(a).</w:t>
      </w:r>
    </w:p>
    <w:p w:rsidR="00AC5922" w:rsidRPr="00001C24" w:rsidRDefault="00AC5922" w:rsidP="00E0513C">
      <w:pPr>
        <w:pStyle w:val="notetext"/>
      </w:pPr>
      <w:r w:rsidRPr="00001C24">
        <w:t>Note:</w:t>
      </w:r>
      <w:r w:rsidRPr="00001C24">
        <w:tab/>
        <w:t>For strict liability, see section</w:t>
      </w:r>
      <w:r w:rsidR="00001C24">
        <w:t> </w:t>
      </w:r>
      <w:r w:rsidRPr="00001C24">
        <w:t xml:space="preserve">6.1 of the </w:t>
      </w:r>
      <w:r w:rsidRPr="00001C24">
        <w:rPr>
          <w:i/>
        </w:rPr>
        <w:t>Criminal Code</w:t>
      </w:r>
      <w:r w:rsidRPr="00001C24">
        <w:t>.</w:t>
      </w:r>
    </w:p>
    <w:p w:rsidR="00AC5922" w:rsidRPr="00001C24" w:rsidRDefault="00AC5922" w:rsidP="008E604D">
      <w:pPr>
        <w:pStyle w:val="ActHead1"/>
        <w:pageBreakBefore/>
      </w:pPr>
      <w:bookmarkStart w:id="225" w:name="_Toc360105330"/>
      <w:r w:rsidRPr="00001C24">
        <w:rPr>
          <w:rStyle w:val="CharChapNo"/>
        </w:rPr>
        <w:lastRenderedPageBreak/>
        <w:t>Chapter</w:t>
      </w:r>
      <w:r w:rsidR="00001C24" w:rsidRPr="00001C24">
        <w:rPr>
          <w:rStyle w:val="CharChapNo"/>
        </w:rPr>
        <w:t> </w:t>
      </w:r>
      <w:r w:rsidR="0055677C" w:rsidRPr="00001C24">
        <w:rPr>
          <w:rStyle w:val="CharChapNo"/>
        </w:rPr>
        <w:t>8</w:t>
      </w:r>
      <w:r w:rsidRPr="00001C24">
        <w:t>—</w:t>
      </w:r>
      <w:r w:rsidRPr="00001C24">
        <w:rPr>
          <w:rStyle w:val="CharChapText"/>
        </w:rPr>
        <w:t>Enforcement</w:t>
      </w:r>
      <w:bookmarkEnd w:id="225"/>
    </w:p>
    <w:p w:rsidR="00AC5922" w:rsidRPr="00001C24" w:rsidRDefault="00AC5922" w:rsidP="00E0513C">
      <w:pPr>
        <w:pStyle w:val="ActHead2"/>
      </w:pPr>
      <w:bookmarkStart w:id="226" w:name="_Toc360105331"/>
      <w:r w:rsidRPr="00001C24">
        <w:rPr>
          <w:rStyle w:val="CharPartNo"/>
        </w:rPr>
        <w:t>Part</w:t>
      </w:r>
      <w:r w:rsidR="00001C24" w:rsidRPr="00001C24">
        <w:rPr>
          <w:rStyle w:val="CharPartNo"/>
        </w:rPr>
        <w:t> </w:t>
      </w:r>
      <w:r w:rsidRPr="00001C24">
        <w:rPr>
          <w:rStyle w:val="CharPartNo"/>
        </w:rPr>
        <w:t>1</w:t>
      </w:r>
      <w:r w:rsidRPr="00001C24">
        <w:t>—</w:t>
      </w:r>
      <w:r w:rsidRPr="00001C24">
        <w:rPr>
          <w:rStyle w:val="CharPartText"/>
        </w:rPr>
        <w:t>Guide to this Chapter</w:t>
      </w:r>
      <w:bookmarkEnd w:id="226"/>
    </w:p>
    <w:p w:rsidR="00AC5922" w:rsidRPr="00001C24" w:rsidRDefault="00AC5922" w:rsidP="00E0513C">
      <w:pPr>
        <w:pStyle w:val="Header"/>
      </w:pPr>
      <w:r w:rsidRPr="00001C24">
        <w:rPr>
          <w:rStyle w:val="CharDivNo"/>
        </w:rPr>
        <w:t xml:space="preserve"> </w:t>
      </w:r>
      <w:r w:rsidRPr="00001C24">
        <w:rPr>
          <w:rStyle w:val="CharDivText"/>
        </w:rPr>
        <w:t xml:space="preserve"> </w:t>
      </w:r>
    </w:p>
    <w:p w:rsidR="00AC5922" w:rsidRPr="00001C24" w:rsidRDefault="001A52BC" w:rsidP="00E0513C">
      <w:pPr>
        <w:pStyle w:val="ActHead5"/>
      </w:pPr>
      <w:bookmarkStart w:id="227" w:name="_Toc360105332"/>
      <w:r w:rsidRPr="00001C24">
        <w:rPr>
          <w:rStyle w:val="CharSectno"/>
        </w:rPr>
        <w:t>160</w:t>
      </w:r>
      <w:r w:rsidR="00AC5922" w:rsidRPr="00001C24">
        <w:t xml:space="preserve">  Guide to this Chapter</w:t>
      </w:r>
      <w:bookmarkEnd w:id="227"/>
    </w:p>
    <w:p w:rsidR="00AC5922" w:rsidRPr="00001C24" w:rsidRDefault="00AC5922" w:rsidP="00E0513C">
      <w:pPr>
        <w:pStyle w:val="BoxText"/>
      </w:pPr>
      <w:r w:rsidRPr="00001C24">
        <w:t>This Chapter provides for a range of actions to be taken to enforce this Act.</w:t>
      </w:r>
    </w:p>
    <w:p w:rsidR="00AC5922" w:rsidRPr="00001C24" w:rsidRDefault="00AC5922" w:rsidP="00E0513C">
      <w:pPr>
        <w:pStyle w:val="BoxText"/>
      </w:pPr>
      <w:r w:rsidRPr="00001C24">
        <w:t>Civil penalty orders may be sought from a court under Part</w:t>
      </w:r>
      <w:r w:rsidR="00001C24">
        <w:t> </w:t>
      </w:r>
      <w:r w:rsidRPr="00001C24">
        <w:t>2, in relation to contraventions of civil penalty provisions.</w:t>
      </w:r>
    </w:p>
    <w:p w:rsidR="00AC5922" w:rsidRPr="00001C24" w:rsidRDefault="00AC5922" w:rsidP="00E0513C">
      <w:pPr>
        <w:pStyle w:val="BoxText"/>
      </w:pPr>
      <w:r w:rsidRPr="00001C24">
        <w:t>A person can be given an infringement notice under Part</w:t>
      </w:r>
      <w:r w:rsidR="00001C24">
        <w:t> </w:t>
      </w:r>
      <w:r w:rsidRPr="00001C24">
        <w:t xml:space="preserve">3 in relation to a contravention of </w:t>
      </w:r>
      <w:r w:rsidR="00EC5616" w:rsidRPr="00001C24">
        <w:t>a civil penalty provision</w:t>
      </w:r>
      <w:r w:rsidRPr="00001C24">
        <w:t>.</w:t>
      </w:r>
    </w:p>
    <w:p w:rsidR="00AC5922" w:rsidRPr="00001C24" w:rsidRDefault="00AC5922" w:rsidP="00E0513C">
      <w:pPr>
        <w:pStyle w:val="BoxText"/>
      </w:pPr>
      <w:r w:rsidRPr="00001C24">
        <w:t>A person who is given an infringement notice can choose to pay an amount as an alternative to having court proceedings brought against the person for a contravention of a provision. If the person does not choose to pay the amount, proceedings can be brought against the person in relation to the contravention.</w:t>
      </w:r>
    </w:p>
    <w:p w:rsidR="00AC5922" w:rsidRPr="00001C24" w:rsidRDefault="00AC5922" w:rsidP="00E0513C">
      <w:pPr>
        <w:pStyle w:val="BoxText"/>
      </w:pPr>
      <w:r w:rsidRPr="00001C24">
        <w:t>An injunction may be sought under Part</w:t>
      </w:r>
      <w:r w:rsidR="00001C24">
        <w:t> </w:t>
      </w:r>
      <w:r w:rsidRPr="00001C24">
        <w:t>4 to restrain a person from contravening a provision, or to compel compliance with a provision.</w:t>
      </w:r>
    </w:p>
    <w:p w:rsidR="00AC5922" w:rsidRPr="00001C24" w:rsidRDefault="00D0034E" w:rsidP="00E0513C">
      <w:pPr>
        <w:pStyle w:val="BoxText"/>
      </w:pPr>
      <w:r w:rsidRPr="00001C24">
        <w:t>Under Part</w:t>
      </w:r>
      <w:r w:rsidR="00001C24">
        <w:t> </w:t>
      </w:r>
      <w:r w:rsidRPr="00001C24">
        <w:t xml:space="preserve">5, the Regulator </w:t>
      </w:r>
      <w:r w:rsidR="00AC5922" w:rsidRPr="00001C24">
        <w:t>may</w:t>
      </w:r>
      <w:r w:rsidRPr="00001C24">
        <w:t xml:space="preserve"> </w:t>
      </w:r>
      <w:r w:rsidR="00AC5922" w:rsidRPr="00001C24">
        <w:t>accept from a person an undertaking relating to compliance with a provision. The undertaking may be enforced by court order.</w:t>
      </w:r>
    </w:p>
    <w:p w:rsidR="00AC5922" w:rsidRPr="00001C24" w:rsidRDefault="00AC5922" w:rsidP="00E0513C">
      <w:pPr>
        <w:pStyle w:val="BoxText"/>
      </w:pPr>
      <w:r w:rsidRPr="00001C24">
        <w:t>A person may be given a compliance notice under Part</w:t>
      </w:r>
      <w:r w:rsidR="00001C24">
        <w:t> </w:t>
      </w:r>
      <w:r w:rsidRPr="00001C24">
        <w:t>6, if an authorised person reasonably believes that the person has contravened a provision. The notice may require the person to take specified action to remedy the contravention. A failure to comply with a notice may be subject to a civil penalty.</w:t>
      </w:r>
    </w:p>
    <w:p w:rsidR="001C7DED" w:rsidRPr="00001C24" w:rsidRDefault="00AC5922" w:rsidP="00E0513C">
      <w:pPr>
        <w:pStyle w:val="BoxText"/>
      </w:pPr>
      <w:r w:rsidRPr="00001C24">
        <w:t>The Regulator may publicise under Part</w:t>
      </w:r>
      <w:r w:rsidR="00001C24">
        <w:t> </w:t>
      </w:r>
      <w:r w:rsidRPr="00001C24">
        <w:t>7 details of certain enforcement action taken under this Chapter.</w:t>
      </w:r>
    </w:p>
    <w:p w:rsidR="00AC5922" w:rsidRPr="00001C24" w:rsidRDefault="00AC5922" w:rsidP="008E604D">
      <w:pPr>
        <w:pStyle w:val="ActHead2"/>
        <w:pageBreakBefore/>
      </w:pPr>
      <w:bookmarkStart w:id="228" w:name="_Toc360105333"/>
      <w:r w:rsidRPr="00001C24">
        <w:rPr>
          <w:rStyle w:val="CharPartNo"/>
        </w:rPr>
        <w:lastRenderedPageBreak/>
        <w:t>Part</w:t>
      </w:r>
      <w:r w:rsidR="00001C24" w:rsidRPr="00001C24">
        <w:rPr>
          <w:rStyle w:val="CharPartNo"/>
        </w:rPr>
        <w:t> </w:t>
      </w:r>
      <w:r w:rsidRPr="00001C24">
        <w:rPr>
          <w:rStyle w:val="CharPartNo"/>
        </w:rPr>
        <w:t>2</w:t>
      </w:r>
      <w:r w:rsidRPr="00001C24">
        <w:t>—</w:t>
      </w:r>
      <w:r w:rsidRPr="00001C24">
        <w:rPr>
          <w:rStyle w:val="CharPartText"/>
        </w:rPr>
        <w:t>Civil penalty provisions</w:t>
      </w:r>
      <w:bookmarkEnd w:id="228"/>
    </w:p>
    <w:p w:rsidR="00AC5922" w:rsidRPr="00001C24" w:rsidRDefault="00AC5922" w:rsidP="00E0513C">
      <w:pPr>
        <w:pStyle w:val="ActHead3"/>
      </w:pPr>
      <w:bookmarkStart w:id="229" w:name="_Toc360105334"/>
      <w:r w:rsidRPr="00001C24">
        <w:rPr>
          <w:rStyle w:val="CharDivNo"/>
        </w:rPr>
        <w:t>Division</w:t>
      </w:r>
      <w:r w:rsidR="00001C24" w:rsidRPr="00001C24">
        <w:rPr>
          <w:rStyle w:val="CharDivNo"/>
        </w:rPr>
        <w:t> </w:t>
      </w:r>
      <w:r w:rsidRPr="00001C24">
        <w:rPr>
          <w:rStyle w:val="CharDivNo"/>
        </w:rPr>
        <w:t>1</w:t>
      </w:r>
      <w:r w:rsidRPr="00001C24">
        <w:t>—</w:t>
      </w:r>
      <w:r w:rsidRPr="00001C24">
        <w:rPr>
          <w:rStyle w:val="CharDivText"/>
        </w:rPr>
        <w:t>Obtaining a civil penalty order</w:t>
      </w:r>
      <w:bookmarkEnd w:id="229"/>
    </w:p>
    <w:p w:rsidR="00AC5922" w:rsidRPr="00001C24" w:rsidRDefault="001A52BC" w:rsidP="00E0513C">
      <w:pPr>
        <w:pStyle w:val="ActHead5"/>
      </w:pPr>
      <w:bookmarkStart w:id="230" w:name="_Toc360105335"/>
      <w:r w:rsidRPr="00001C24">
        <w:rPr>
          <w:rStyle w:val="CharSectno"/>
        </w:rPr>
        <w:t>161</w:t>
      </w:r>
      <w:r w:rsidR="00AC5922" w:rsidRPr="00001C24">
        <w:t xml:space="preserve">  Civil penalty orders</w:t>
      </w:r>
      <w:bookmarkEnd w:id="230"/>
    </w:p>
    <w:p w:rsidR="00AC5922" w:rsidRPr="00001C24" w:rsidRDefault="00AC5922" w:rsidP="00E0513C">
      <w:pPr>
        <w:pStyle w:val="SubsectionHead"/>
      </w:pPr>
      <w:r w:rsidRPr="00001C24">
        <w:t>Application for order</w:t>
      </w:r>
    </w:p>
    <w:p w:rsidR="00AC5922" w:rsidRPr="00001C24" w:rsidRDefault="00AC5922" w:rsidP="00E0513C">
      <w:pPr>
        <w:pStyle w:val="subsection"/>
      </w:pPr>
      <w:r w:rsidRPr="00001C24">
        <w:tab/>
        <w:t>(1)</w:t>
      </w:r>
      <w:r w:rsidRPr="00001C24">
        <w:tab/>
        <w:t>The Regulator may apply to a relevant court for an order that a person, who is alleged to have contravened a civil penalty provision, pay the Commonwealth a pecuniary penalty.</w:t>
      </w:r>
    </w:p>
    <w:p w:rsidR="00AC5922" w:rsidRPr="00001C24" w:rsidRDefault="00AC5922" w:rsidP="00E0513C">
      <w:pPr>
        <w:pStyle w:val="notetext"/>
      </w:pPr>
      <w:r w:rsidRPr="00001C24">
        <w:t>Note:</w:t>
      </w:r>
      <w:r w:rsidRPr="00001C24">
        <w:tab/>
        <w:t>The Regulator cannot apply for an order in certain cases where an undertaking or compliance notice has been given (see subsections</w:t>
      </w:r>
      <w:r w:rsidR="00001C24">
        <w:t> </w:t>
      </w:r>
      <w:r w:rsidR="001A52BC" w:rsidRPr="00001C24">
        <w:t>187</w:t>
      </w:r>
      <w:r w:rsidRPr="00001C24">
        <w:t xml:space="preserve">(6) and </w:t>
      </w:r>
      <w:r w:rsidR="001A52BC" w:rsidRPr="00001C24">
        <w:t>189</w:t>
      </w:r>
      <w:r w:rsidRPr="00001C24">
        <w:t>(5)).</w:t>
      </w:r>
    </w:p>
    <w:p w:rsidR="00AC5922" w:rsidRPr="00001C24" w:rsidRDefault="00AC5922" w:rsidP="00E0513C">
      <w:pPr>
        <w:pStyle w:val="subsection"/>
      </w:pPr>
      <w:r w:rsidRPr="00001C24">
        <w:tab/>
        <w:t>(2)</w:t>
      </w:r>
      <w:r w:rsidRPr="00001C24">
        <w:tab/>
        <w:t>The Regulator must make the application within 4 years of the alleged contravention.</w:t>
      </w:r>
    </w:p>
    <w:p w:rsidR="00AC5922" w:rsidRPr="00001C24" w:rsidRDefault="00AC5922" w:rsidP="00E0513C">
      <w:pPr>
        <w:pStyle w:val="SubsectionHead"/>
      </w:pPr>
      <w:r w:rsidRPr="00001C24">
        <w:t>Court may order person to pay pecuniary penalty</w:t>
      </w:r>
    </w:p>
    <w:p w:rsidR="00AC5922" w:rsidRPr="00001C24" w:rsidRDefault="00AC5922" w:rsidP="00E0513C">
      <w:pPr>
        <w:pStyle w:val="subsection"/>
      </w:pPr>
      <w:r w:rsidRPr="00001C24">
        <w:tab/>
        <w:t>(3)</w:t>
      </w:r>
      <w:r w:rsidRPr="00001C24">
        <w:tab/>
        <w:t>If the relevant court is satisfied that the person has contravened the civil penalty provision, the court may order the person to pay to the Commonwealth such pecuniary penalty for the contravention as the court determines to be appropriate.</w:t>
      </w:r>
    </w:p>
    <w:p w:rsidR="00AC5922" w:rsidRPr="00001C24" w:rsidRDefault="00AC5922" w:rsidP="00E0513C">
      <w:pPr>
        <w:pStyle w:val="notetext"/>
      </w:pPr>
      <w:r w:rsidRPr="00001C24">
        <w:t>Note:</w:t>
      </w:r>
      <w:r w:rsidRPr="00001C24">
        <w:tab/>
      </w:r>
      <w:r w:rsidR="00001C24">
        <w:t>Subsection (</w:t>
      </w:r>
      <w:r w:rsidRPr="00001C24">
        <w:t>5) sets out the maximum penalty that the court may order the person to pay.</w:t>
      </w:r>
    </w:p>
    <w:p w:rsidR="00AC5922" w:rsidRPr="00001C24" w:rsidRDefault="00AC5922" w:rsidP="00E0513C">
      <w:pPr>
        <w:pStyle w:val="subsection"/>
      </w:pPr>
      <w:r w:rsidRPr="00001C24">
        <w:tab/>
        <w:t>(4)</w:t>
      </w:r>
      <w:r w:rsidRPr="00001C24">
        <w:tab/>
        <w:t xml:space="preserve">An order under </w:t>
      </w:r>
      <w:r w:rsidR="00001C24">
        <w:t>subsection (</w:t>
      </w:r>
      <w:r w:rsidRPr="00001C24">
        <w:t xml:space="preserve">3) is a </w:t>
      </w:r>
      <w:r w:rsidRPr="00001C24">
        <w:rPr>
          <w:b/>
          <w:i/>
        </w:rPr>
        <w:t>civil penalty order</w:t>
      </w:r>
      <w:r w:rsidRPr="00001C24">
        <w:t>.</w:t>
      </w:r>
    </w:p>
    <w:p w:rsidR="00AC5922" w:rsidRPr="00001C24" w:rsidRDefault="00AC5922" w:rsidP="00E0513C">
      <w:pPr>
        <w:pStyle w:val="SubsectionHead"/>
      </w:pPr>
      <w:r w:rsidRPr="00001C24">
        <w:t>Determining pecuniary penalty</w:t>
      </w:r>
    </w:p>
    <w:p w:rsidR="00AC5922" w:rsidRPr="00001C24" w:rsidRDefault="00AC5922" w:rsidP="00E0513C">
      <w:pPr>
        <w:pStyle w:val="subsection"/>
      </w:pPr>
      <w:r w:rsidRPr="00001C24">
        <w:tab/>
        <w:t>(5)</w:t>
      </w:r>
      <w:r w:rsidRPr="00001C24">
        <w:tab/>
        <w:t>The pecuniary penalty must not be more than:</w:t>
      </w:r>
    </w:p>
    <w:p w:rsidR="00AC5922" w:rsidRPr="00001C24" w:rsidRDefault="00AC5922" w:rsidP="00E0513C">
      <w:pPr>
        <w:pStyle w:val="paragraph"/>
      </w:pPr>
      <w:r w:rsidRPr="00001C24">
        <w:tab/>
        <w:t>(a)</w:t>
      </w:r>
      <w:r w:rsidRPr="00001C24">
        <w:tab/>
        <w:t>if the person is a body corporate—5 times the pecuniary penalty specified for the civil penalty provision; and</w:t>
      </w:r>
    </w:p>
    <w:p w:rsidR="00AC5922" w:rsidRPr="00001C24" w:rsidRDefault="00AC5922" w:rsidP="00E0513C">
      <w:pPr>
        <w:pStyle w:val="paragraph"/>
      </w:pPr>
      <w:r w:rsidRPr="00001C24">
        <w:tab/>
        <w:t>(b)</w:t>
      </w:r>
      <w:r w:rsidRPr="00001C24">
        <w:tab/>
        <w:t>otherwise—the pecuniary penalty specified for the civil penalty provision.</w:t>
      </w:r>
    </w:p>
    <w:p w:rsidR="00AC5922" w:rsidRPr="00001C24" w:rsidRDefault="00AC5922" w:rsidP="00E0513C">
      <w:pPr>
        <w:pStyle w:val="subsection"/>
      </w:pPr>
      <w:r w:rsidRPr="00001C24">
        <w:tab/>
        <w:t>(6)</w:t>
      </w:r>
      <w:r w:rsidRPr="00001C24">
        <w:tab/>
        <w:t>In determining the pecuniary penalty, the court may take into account all relevant matters, including:</w:t>
      </w:r>
    </w:p>
    <w:p w:rsidR="00AC5922" w:rsidRPr="00001C24" w:rsidRDefault="00AC5922" w:rsidP="00E0513C">
      <w:pPr>
        <w:pStyle w:val="paragraph"/>
      </w:pPr>
      <w:r w:rsidRPr="00001C24">
        <w:lastRenderedPageBreak/>
        <w:tab/>
        <w:t>(a)</w:t>
      </w:r>
      <w:r w:rsidRPr="00001C24">
        <w:tab/>
        <w:t>the nature and extent of the contravention; and</w:t>
      </w:r>
    </w:p>
    <w:p w:rsidR="00AC5922" w:rsidRPr="00001C24" w:rsidRDefault="00AC5922" w:rsidP="00E0513C">
      <w:pPr>
        <w:pStyle w:val="paragraph"/>
      </w:pPr>
      <w:r w:rsidRPr="00001C24">
        <w:tab/>
        <w:t>(b)</w:t>
      </w:r>
      <w:r w:rsidRPr="00001C24">
        <w:tab/>
        <w:t>the nature and extent of any loss or damage suffered because of the contravention; and</w:t>
      </w:r>
    </w:p>
    <w:p w:rsidR="00AC5922" w:rsidRPr="00001C24" w:rsidRDefault="00AC5922" w:rsidP="00E0513C">
      <w:pPr>
        <w:pStyle w:val="paragraph"/>
      </w:pPr>
      <w:r w:rsidRPr="00001C24">
        <w:tab/>
        <w:t>(c)</w:t>
      </w:r>
      <w:r w:rsidRPr="00001C24">
        <w:tab/>
        <w:t>the circumstances in which the contravention took place; and</w:t>
      </w:r>
    </w:p>
    <w:p w:rsidR="00AC5922" w:rsidRPr="00001C24" w:rsidRDefault="00AC5922" w:rsidP="00E0513C">
      <w:pPr>
        <w:pStyle w:val="paragraph"/>
      </w:pPr>
      <w:r w:rsidRPr="00001C24">
        <w:tab/>
        <w:t>(d)</w:t>
      </w:r>
      <w:r w:rsidRPr="00001C24">
        <w:tab/>
        <w:t>whether the person has previously been found by a court</w:t>
      </w:r>
      <w:r w:rsidRPr="00001C24">
        <w:rPr>
          <w:i/>
        </w:rPr>
        <w:t xml:space="preserve"> </w:t>
      </w:r>
      <w:r w:rsidRPr="00001C24">
        <w:t>to have engaged in any similar conduct.</w:t>
      </w:r>
    </w:p>
    <w:p w:rsidR="00AC5922" w:rsidRPr="00001C24" w:rsidRDefault="001A52BC" w:rsidP="00E0513C">
      <w:pPr>
        <w:pStyle w:val="ActHead5"/>
      </w:pPr>
      <w:bookmarkStart w:id="231" w:name="_Toc360105336"/>
      <w:r w:rsidRPr="00001C24">
        <w:rPr>
          <w:rStyle w:val="CharSectno"/>
        </w:rPr>
        <w:t>162</w:t>
      </w:r>
      <w:r w:rsidR="00AC5922" w:rsidRPr="00001C24">
        <w:t xml:space="preserve">  Civil enforcement of penalty</w:t>
      </w:r>
      <w:bookmarkEnd w:id="231"/>
    </w:p>
    <w:p w:rsidR="00AC5922" w:rsidRPr="00001C24" w:rsidRDefault="00AC5922" w:rsidP="00E0513C">
      <w:pPr>
        <w:pStyle w:val="subsection"/>
      </w:pPr>
      <w:r w:rsidRPr="00001C24">
        <w:tab/>
        <w:t>(1)</w:t>
      </w:r>
      <w:r w:rsidRPr="00001C24">
        <w:tab/>
        <w:t>A pecuniary penalty is a debt payable to the Commonwealth.</w:t>
      </w:r>
    </w:p>
    <w:p w:rsidR="00AC5922" w:rsidRPr="00001C24" w:rsidRDefault="00AC5922" w:rsidP="00E0513C">
      <w:pPr>
        <w:pStyle w:val="subsection"/>
      </w:pPr>
      <w:r w:rsidRPr="00001C24">
        <w:tab/>
        <w:t>(2)</w:t>
      </w:r>
      <w:r w:rsidRPr="00001C24">
        <w:tab/>
        <w:t>The Commonwealth may enforce a civil penalty order as if it were an order made in civil proceedings against the person to recover a debt due by the person. The debt arising from the order is taken to be a judgement debt.</w:t>
      </w:r>
    </w:p>
    <w:p w:rsidR="00AC5922" w:rsidRPr="00001C24" w:rsidRDefault="001A52BC" w:rsidP="00E0513C">
      <w:pPr>
        <w:pStyle w:val="ActHead5"/>
      </w:pPr>
      <w:bookmarkStart w:id="232" w:name="_Toc360105337"/>
      <w:r w:rsidRPr="00001C24">
        <w:rPr>
          <w:rStyle w:val="CharSectno"/>
        </w:rPr>
        <w:t>163</w:t>
      </w:r>
      <w:r w:rsidR="00AC5922" w:rsidRPr="00001C24">
        <w:t xml:space="preserve">  Conduct contravening more than one civil penalty provision</w:t>
      </w:r>
      <w:bookmarkEnd w:id="232"/>
    </w:p>
    <w:p w:rsidR="00AC5922" w:rsidRPr="00001C24" w:rsidRDefault="00AC5922" w:rsidP="00E0513C">
      <w:pPr>
        <w:pStyle w:val="subsection"/>
      </w:pPr>
      <w:r w:rsidRPr="00001C24">
        <w:tab/>
        <w:t>(1)</w:t>
      </w:r>
      <w:r w:rsidRPr="00001C24">
        <w:tab/>
        <w:t>If conduct constitutes a contravention of 2 or more civil penalty provisions, proceedings may be instituted under this Part against a person in relation to the contravention of any one or more of those provisions.</w:t>
      </w:r>
    </w:p>
    <w:p w:rsidR="00AC5922" w:rsidRPr="00001C24" w:rsidRDefault="00AC5922" w:rsidP="00E0513C">
      <w:pPr>
        <w:pStyle w:val="subsection"/>
      </w:pPr>
      <w:r w:rsidRPr="00001C24">
        <w:tab/>
        <w:t>(2)</w:t>
      </w:r>
      <w:r w:rsidRPr="00001C24">
        <w:tab/>
        <w:t>However, the person is not liable to more than one pecuniary penalty under this Part in relation to the same conduct.</w:t>
      </w:r>
    </w:p>
    <w:p w:rsidR="00AC5922" w:rsidRPr="00001C24" w:rsidRDefault="001A52BC" w:rsidP="00E0513C">
      <w:pPr>
        <w:pStyle w:val="ActHead5"/>
      </w:pPr>
      <w:bookmarkStart w:id="233" w:name="_Toc360105338"/>
      <w:r w:rsidRPr="00001C24">
        <w:rPr>
          <w:rStyle w:val="CharSectno"/>
        </w:rPr>
        <w:t>164</w:t>
      </w:r>
      <w:r w:rsidR="00AC5922" w:rsidRPr="00001C24">
        <w:t xml:space="preserve">  Multiple contraventions</w:t>
      </w:r>
      <w:bookmarkEnd w:id="233"/>
    </w:p>
    <w:p w:rsidR="00AC5922" w:rsidRPr="00001C24" w:rsidRDefault="00AC5922" w:rsidP="00E0513C">
      <w:pPr>
        <w:pStyle w:val="subsection"/>
      </w:pPr>
      <w:r w:rsidRPr="00001C24">
        <w:tab/>
        <w:t>(1)</w:t>
      </w:r>
      <w:r w:rsidRPr="00001C24">
        <w:tab/>
        <w:t>A relevant court may make a single civil penalty order against a person for multiple contraventions of a civil penalty provision if proceedings for the contraventions are founded on the same facts, or if the contraventions form, or are part of, a series of contraventions of the same or a similar character.</w:t>
      </w:r>
    </w:p>
    <w:p w:rsidR="00AC5922" w:rsidRPr="00001C24" w:rsidRDefault="00AC5922" w:rsidP="00E0513C">
      <w:pPr>
        <w:pStyle w:val="subsection"/>
      </w:pPr>
      <w:r w:rsidRPr="00001C24">
        <w:tab/>
        <w:t>(2)</w:t>
      </w:r>
      <w:r w:rsidRPr="00001C24">
        <w:tab/>
        <w:t>However, the penalty must not exceed the sum of the maximum penalties that could be ordered if a separate penalty were ordered for each of the contraventions.</w:t>
      </w:r>
    </w:p>
    <w:p w:rsidR="00AC5922" w:rsidRPr="00001C24" w:rsidRDefault="001A52BC" w:rsidP="00E0513C">
      <w:pPr>
        <w:pStyle w:val="ActHead5"/>
      </w:pPr>
      <w:bookmarkStart w:id="234" w:name="_Toc360105339"/>
      <w:r w:rsidRPr="00001C24">
        <w:rPr>
          <w:rStyle w:val="CharSectno"/>
        </w:rPr>
        <w:lastRenderedPageBreak/>
        <w:t>165</w:t>
      </w:r>
      <w:r w:rsidR="00AC5922" w:rsidRPr="00001C24">
        <w:t xml:space="preserve">  Proceedings may be heard together</w:t>
      </w:r>
      <w:bookmarkEnd w:id="234"/>
    </w:p>
    <w:p w:rsidR="00AC5922" w:rsidRPr="00001C24" w:rsidRDefault="00AC5922" w:rsidP="00E0513C">
      <w:pPr>
        <w:pStyle w:val="subsection"/>
      </w:pPr>
      <w:r w:rsidRPr="00001C24">
        <w:tab/>
      </w:r>
      <w:r w:rsidRPr="00001C24">
        <w:tab/>
        <w:t>A relevant court may direct that 2 or more proceedings for civil penalty orders are to be heard together.</w:t>
      </w:r>
    </w:p>
    <w:p w:rsidR="00AC5922" w:rsidRPr="00001C24" w:rsidRDefault="001A52BC" w:rsidP="00E0513C">
      <w:pPr>
        <w:pStyle w:val="ActHead5"/>
      </w:pPr>
      <w:bookmarkStart w:id="235" w:name="_Toc360105340"/>
      <w:r w:rsidRPr="00001C24">
        <w:rPr>
          <w:rStyle w:val="CharSectno"/>
        </w:rPr>
        <w:t>166</w:t>
      </w:r>
      <w:r w:rsidR="00AC5922" w:rsidRPr="00001C24">
        <w:t xml:space="preserve">  Civil evidence and procedure rules for civil penalty orders</w:t>
      </w:r>
      <w:bookmarkEnd w:id="235"/>
    </w:p>
    <w:p w:rsidR="00AC5922" w:rsidRPr="00001C24" w:rsidRDefault="00AC5922" w:rsidP="00E0513C">
      <w:pPr>
        <w:pStyle w:val="subsection"/>
      </w:pPr>
      <w:r w:rsidRPr="00001C24">
        <w:tab/>
      </w:r>
      <w:r w:rsidRPr="00001C24">
        <w:tab/>
        <w:t>A relevant court must apply the rules of evidence and procedure for civil matters when hearing proceedings for a civil penalty order.</w:t>
      </w:r>
    </w:p>
    <w:p w:rsidR="00AC5922" w:rsidRPr="00001C24" w:rsidRDefault="001A52BC" w:rsidP="00E0513C">
      <w:pPr>
        <w:pStyle w:val="ActHead5"/>
      </w:pPr>
      <w:bookmarkStart w:id="236" w:name="_Toc360105341"/>
      <w:r w:rsidRPr="00001C24">
        <w:rPr>
          <w:rStyle w:val="CharSectno"/>
        </w:rPr>
        <w:t>167</w:t>
      </w:r>
      <w:r w:rsidR="00AC5922" w:rsidRPr="00001C24">
        <w:t xml:space="preserve">  Contravening a civil penalty provision is not an offence</w:t>
      </w:r>
      <w:bookmarkEnd w:id="236"/>
    </w:p>
    <w:p w:rsidR="00AC5922" w:rsidRPr="00001C24" w:rsidRDefault="00AC5922" w:rsidP="00E0513C">
      <w:pPr>
        <w:pStyle w:val="subsection"/>
      </w:pPr>
      <w:r w:rsidRPr="00001C24">
        <w:tab/>
      </w:r>
      <w:r w:rsidRPr="00001C24">
        <w:tab/>
        <w:t>A contravention of a civil penalty provision is not an offence.</w:t>
      </w:r>
    </w:p>
    <w:p w:rsidR="00AC5922" w:rsidRPr="00001C24" w:rsidRDefault="00AC5922" w:rsidP="008E604D">
      <w:pPr>
        <w:pStyle w:val="ActHead3"/>
        <w:pageBreakBefore/>
      </w:pPr>
      <w:bookmarkStart w:id="237" w:name="_Toc360105342"/>
      <w:r w:rsidRPr="00001C24">
        <w:rPr>
          <w:rStyle w:val="CharDivNo"/>
        </w:rPr>
        <w:lastRenderedPageBreak/>
        <w:t>Division</w:t>
      </w:r>
      <w:r w:rsidR="00001C24" w:rsidRPr="00001C24">
        <w:rPr>
          <w:rStyle w:val="CharDivNo"/>
        </w:rPr>
        <w:t> </w:t>
      </w:r>
      <w:r w:rsidRPr="00001C24">
        <w:rPr>
          <w:rStyle w:val="CharDivNo"/>
        </w:rPr>
        <w:t>2</w:t>
      </w:r>
      <w:r w:rsidRPr="00001C24">
        <w:t>—</w:t>
      </w:r>
      <w:r w:rsidRPr="00001C24">
        <w:rPr>
          <w:rStyle w:val="CharDivText"/>
        </w:rPr>
        <w:t xml:space="preserve">Civil proceedings and </w:t>
      </w:r>
      <w:r w:rsidR="00225AB5" w:rsidRPr="00001C24">
        <w:rPr>
          <w:rStyle w:val="CharDivText"/>
        </w:rPr>
        <w:t>other enforcement action</w:t>
      </w:r>
      <w:bookmarkEnd w:id="237"/>
    </w:p>
    <w:p w:rsidR="00AC5922" w:rsidRPr="00001C24" w:rsidRDefault="001A52BC" w:rsidP="00E0513C">
      <w:pPr>
        <w:pStyle w:val="ActHead5"/>
      </w:pPr>
      <w:bookmarkStart w:id="238" w:name="_Toc360105343"/>
      <w:r w:rsidRPr="00001C24">
        <w:rPr>
          <w:rStyle w:val="CharSectno"/>
        </w:rPr>
        <w:t>168</w:t>
      </w:r>
      <w:r w:rsidR="00AC5922" w:rsidRPr="00001C24">
        <w:t xml:space="preserve">  Civil proceedings after </w:t>
      </w:r>
      <w:r w:rsidR="00225AB5" w:rsidRPr="00001C24">
        <w:t>other enforcement action</w:t>
      </w:r>
      <w:bookmarkEnd w:id="238"/>
    </w:p>
    <w:p w:rsidR="00225AB5" w:rsidRPr="00001C24" w:rsidRDefault="00AC5922" w:rsidP="00E0513C">
      <w:pPr>
        <w:pStyle w:val="subsection"/>
      </w:pPr>
      <w:r w:rsidRPr="00001C24">
        <w:tab/>
      </w:r>
      <w:r w:rsidRPr="00001C24">
        <w:tab/>
        <w:t xml:space="preserve">A relevant court may not make a civil penalty order against a person for a contravention </w:t>
      </w:r>
      <w:r w:rsidR="002A3B7B" w:rsidRPr="00001C24">
        <w:t xml:space="preserve">(the </w:t>
      </w:r>
      <w:r w:rsidR="002A3B7B" w:rsidRPr="00001C24">
        <w:rPr>
          <w:b/>
          <w:i/>
        </w:rPr>
        <w:t>gambling contravention</w:t>
      </w:r>
      <w:r w:rsidR="002A3B7B" w:rsidRPr="00001C24">
        <w:t xml:space="preserve">) </w:t>
      </w:r>
      <w:r w:rsidRPr="00001C24">
        <w:t>of a civil penalty provision if</w:t>
      </w:r>
      <w:r w:rsidR="00225AB5" w:rsidRPr="00001C24">
        <w:t>:</w:t>
      </w:r>
    </w:p>
    <w:p w:rsidR="00225AB5" w:rsidRPr="00001C24" w:rsidRDefault="00225AB5" w:rsidP="00E0513C">
      <w:pPr>
        <w:pStyle w:val="paragraph"/>
      </w:pPr>
      <w:r w:rsidRPr="00001C24">
        <w:tab/>
        <w:t>(a)</w:t>
      </w:r>
      <w:r w:rsidRPr="00001C24">
        <w:tab/>
      </w:r>
      <w:r w:rsidR="00AC5922" w:rsidRPr="00001C24">
        <w:t xml:space="preserve">the person has been convicted of an offence </w:t>
      </w:r>
      <w:r w:rsidR="00E44B52" w:rsidRPr="00001C24">
        <w:t>under a law of the Commonwealth, a State or a Territory</w:t>
      </w:r>
      <w:r w:rsidRPr="00001C24">
        <w:t>; or</w:t>
      </w:r>
    </w:p>
    <w:p w:rsidR="00225AB5" w:rsidRPr="00001C24" w:rsidRDefault="00225AB5" w:rsidP="00E0513C">
      <w:pPr>
        <w:pStyle w:val="paragraph"/>
      </w:pPr>
      <w:r w:rsidRPr="00001C24">
        <w:tab/>
        <w:t>(b)</w:t>
      </w:r>
      <w:r w:rsidRPr="00001C24">
        <w:tab/>
        <w:t>the person has been found by a court to have contravened a civil penalty provision under a law of a State or a Territory;</w:t>
      </w:r>
    </w:p>
    <w:p w:rsidR="00AC5922" w:rsidRPr="00001C24" w:rsidRDefault="00225AB5" w:rsidP="00E0513C">
      <w:pPr>
        <w:pStyle w:val="subsection2"/>
      </w:pPr>
      <w:r w:rsidRPr="00001C24">
        <w:t>that is</w:t>
      </w:r>
      <w:r w:rsidR="00E44B52" w:rsidRPr="00001C24">
        <w:t xml:space="preserve"> </w:t>
      </w:r>
      <w:r w:rsidR="00AC5922" w:rsidRPr="00001C24">
        <w:t xml:space="preserve">constituted by conduct that is the same, or substantially the same, as the conduct constituting the </w:t>
      </w:r>
      <w:r w:rsidR="002A3B7B" w:rsidRPr="00001C24">
        <w:t xml:space="preserve">gambling </w:t>
      </w:r>
      <w:r w:rsidR="00AC5922" w:rsidRPr="00001C24">
        <w:t>contravention.</w:t>
      </w:r>
    </w:p>
    <w:p w:rsidR="00AC5922" w:rsidRPr="00001C24" w:rsidRDefault="001A52BC" w:rsidP="00E0513C">
      <w:pPr>
        <w:pStyle w:val="ActHead5"/>
      </w:pPr>
      <w:bookmarkStart w:id="239" w:name="_Toc360105344"/>
      <w:r w:rsidRPr="00001C24">
        <w:rPr>
          <w:rStyle w:val="CharSectno"/>
        </w:rPr>
        <w:t>169</w:t>
      </w:r>
      <w:r w:rsidR="00AC5922" w:rsidRPr="00001C24">
        <w:t xml:space="preserve">  </w:t>
      </w:r>
      <w:r w:rsidR="00DF6EE7" w:rsidRPr="00001C24">
        <w:t>O</w:t>
      </w:r>
      <w:r w:rsidR="002A3B7B" w:rsidRPr="00001C24">
        <w:t>ther enforcement action</w:t>
      </w:r>
      <w:r w:rsidR="00DF6EE7" w:rsidRPr="00001C24">
        <w:t xml:space="preserve"> during civil proceedings</w:t>
      </w:r>
      <w:bookmarkEnd w:id="239"/>
    </w:p>
    <w:p w:rsidR="00AC5922" w:rsidRPr="00001C24" w:rsidRDefault="00AC5922" w:rsidP="00E0513C">
      <w:pPr>
        <w:pStyle w:val="subsection"/>
      </w:pPr>
      <w:r w:rsidRPr="00001C24">
        <w:tab/>
        <w:t>(1)</w:t>
      </w:r>
      <w:r w:rsidRPr="00001C24">
        <w:tab/>
        <w:t xml:space="preserve">Proceedings </w:t>
      </w:r>
      <w:r w:rsidR="005771E8" w:rsidRPr="00001C24">
        <w:t xml:space="preserve">(the </w:t>
      </w:r>
      <w:r w:rsidR="005771E8" w:rsidRPr="00001C24">
        <w:rPr>
          <w:b/>
          <w:i/>
        </w:rPr>
        <w:t>gambling proceedings</w:t>
      </w:r>
      <w:r w:rsidR="005771E8" w:rsidRPr="00001C24">
        <w:t xml:space="preserve">) </w:t>
      </w:r>
      <w:r w:rsidRPr="00001C24">
        <w:t xml:space="preserve">for a civil penalty order against a person for a contravention </w:t>
      </w:r>
      <w:r w:rsidR="002A3B7B" w:rsidRPr="00001C24">
        <w:t xml:space="preserve">(the </w:t>
      </w:r>
      <w:r w:rsidR="002A3B7B" w:rsidRPr="00001C24">
        <w:rPr>
          <w:b/>
          <w:i/>
        </w:rPr>
        <w:t>gambling contravention</w:t>
      </w:r>
      <w:r w:rsidR="002A3B7B" w:rsidRPr="00001C24">
        <w:t>)</w:t>
      </w:r>
      <w:r w:rsidR="002A3B7B" w:rsidRPr="00001C24">
        <w:rPr>
          <w:b/>
          <w:i/>
        </w:rPr>
        <w:t xml:space="preserve"> </w:t>
      </w:r>
      <w:r w:rsidRPr="00001C24">
        <w:t>of a civil penalty provision are stayed if:</w:t>
      </w:r>
    </w:p>
    <w:p w:rsidR="002A3B7B" w:rsidRPr="00001C24" w:rsidRDefault="00AC5922" w:rsidP="00E0513C">
      <w:pPr>
        <w:pStyle w:val="paragraph"/>
      </w:pPr>
      <w:r w:rsidRPr="00001C24">
        <w:tab/>
        <w:t>(a)</w:t>
      </w:r>
      <w:r w:rsidRPr="00001C24">
        <w:tab/>
      </w:r>
      <w:r w:rsidR="002A3B7B" w:rsidRPr="00001C24">
        <w:t>either:</w:t>
      </w:r>
    </w:p>
    <w:p w:rsidR="00AC5922" w:rsidRPr="00001C24" w:rsidRDefault="002A3B7B" w:rsidP="00E0513C">
      <w:pPr>
        <w:pStyle w:val="paragraphsub"/>
      </w:pPr>
      <w:r w:rsidRPr="00001C24">
        <w:tab/>
        <w:t>(i)</w:t>
      </w:r>
      <w:r w:rsidRPr="00001C24">
        <w:tab/>
      </w:r>
      <w:r w:rsidR="00AC5922" w:rsidRPr="00001C24">
        <w:t>criminal proceedings are commenced or have already been commenced against the person for an offence</w:t>
      </w:r>
      <w:r w:rsidR="00E44B52" w:rsidRPr="00001C24">
        <w:t xml:space="preserve"> under a law of the Commonwealth, a State or a Territory</w:t>
      </w:r>
      <w:r w:rsidR="00AC5922" w:rsidRPr="00001C24">
        <w:t xml:space="preserve">; </w:t>
      </w:r>
      <w:r w:rsidRPr="00001C24">
        <w:t>or</w:t>
      </w:r>
    </w:p>
    <w:p w:rsidR="002A3B7B" w:rsidRPr="00001C24" w:rsidRDefault="002A3B7B" w:rsidP="00E0513C">
      <w:pPr>
        <w:pStyle w:val="paragraphsub"/>
      </w:pPr>
      <w:r w:rsidRPr="00001C24">
        <w:tab/>
        <w:t>(ii)</w:t>
      </w:r>
      <w:r w:rsidRPr="00001C24">
        <w:tab/>
        <w:t>civil proceedings are commenced or have already been commenced against the person for a contravention of a civil penalty provision under a law of a State or a Territory; and</w:t>
      </w:r>
    </w:p>
    <w:p w:rsidR="00AC5922" w:rsidRPr="00001C24" w:rsidRDefault="00AC5922" w:rsidP="00E0513C">
      <w:pPr>
        <w:pStyle w:val="paragraph"/>
      </w:pPr>
      <w:r w:rsidRPr="00001C24">
        <w:tab/>
        <w:t>(b)</w:t>
      </w:r>
      <w:r w:rsidRPr="00001C24">
        <w:tab/>
        <w:t xml:space="preserve">the offence </w:t>
      </w:r>
      <w:r w:rsidR="002A3B7B" w:rsidRPr="00001C24">
        <w:t xml:space="preserve">or civil penalty provision referred to in </w:t>
      </w:r>
      <w:r w:rsidR="00001C24">
        <w:t>paragraph (</w:t>
      </w:r>
      <w:r w:rsidR="002A3B7B" w:rsidRPr="00001C24">
        <w:t xml:space="preserve">a) </w:t>
      </w:r>
      <w:r w:rsidRPr="00001C24">
        <w:t xml:space="preserve">is constituted by conduct that is the same, or substantially the same, as the conduct alleged to constitute the </w:t>
      </w:r>
      <w:r w:rsidR="002A3B7B" w:rsidRPr="00001C24">
        <w:t xml:space="preserve">gambling </w:t>
      </w:r>
      <w:r w:rsidRPr="00001C24">
        <w:t>contravention.</w:t>
      </w:r>
    </w:p>
    <w:p w:rsidR="00AC5922" w:rsidRPr="00001C24" w:rsidRDefault="00AC5922" w:rsidP="00E0513C">
      <w:pPr>
        <w:pStyle w:val="subsection"/>
      </w:pPr>
      <w:r w:rsidRPr="00001C24">
        <w:tab/>
        <w:t>(2)</w:t>
      </w:r>
      <w:r w:rsidRPr="00001C24">
        <w:tab/>
        <w:t xml:space="preserve">The </w:t>
      </w:r>
      <w:r w:rsidR="005771E8" w:rsidRPr="00001C24">
        <w:t xml:space="preserve">gambling </w:t>
      </w:r>
      <w:r w:rsidRPr="00001C24">
        <w:t>proceedings may be resumed if the person is not convicted of the offence</w:t>
      </w:r>
      <w:r w:rsidR="004E0A57" w:rsidRPr="00001C24">
        <w:t>,</w:t>
      </w:r>
      <w:r w:rsidR="002A3B7B" w:rsidRPr="00001C24">
        <w:t xml:space="preserve"> or a court does not find that the person has contravened the civil penalty</w:t>
      </w:r>
      <w:r w:rsidR="004E0A57" w:rsidRPr="00001C24">
        <w:t xml:space="preserve"> provision,</w:t>
      </w:r>
      <w:r w:rsidR="002A3B7B" w:rsidRPr="00001C24">
        <w:t xml:space="preserve"> referred to in </w:t>
      </w:r>
      <w:r w:rsidR="00001C24">
        <w:lastRenderedPageBreak/>
        <w:t>paragraph (</w:t>
      </w:r>
      <w:r w:rsidR="002A3B7B" w:rsidRPr="00001C24">
        <w:t>1)(a)</w:t>
      </w:r>
      <w:r w:rsidRPr="00001C24">
        <w:t xml:space="preserve">. Otherwise, the </w:t>
      </w:r>
      <w:r w:rsidR="005771E8" w:rsidRPr="00001C24">
        <w:t>gambling</w:t>
      </w:r>
      <w:r w:rsidRPr="00001C24">
        <w:t xml:space="preserve"> proceedings are dismissed.</w:t>
      </w:r>
    </w:p>
    <w:p w:rsidR="00AC5922" w:rsidRPr="00001C24" w:rsidRDefault="001A52BC" w:rsidP="00E0513C">
      <w:pPr>
        <w:pStyle w:val="ActHead5"/>
      </w:pPr>
      <w:bookmarkStart w:id="240" w:name="_Toc360105345"/>
      <w:r w:rsidRPr="00001C24">
        <w:rPr>
          <w:rStyle w:val="CharSectno"/>
        </w:rPr>
        <w:t>170</w:t>
      </w:r>
      <w:r w:rsidR="00AC5922" w:rsidRPr="00001C24">
        <w:t xml:space="preserve">  </w:t>
      </w:r>
      <w:r w:rsidR="002A3B7B" w:rsidRPr="00001C24">
        <w:t xml:space="preserve">Other enforcement action </w:t>
      </w:r>
      <w:r w:rsidR="00AC5922" w:rsidRPr="00001C24">
        <w:t>after civil proceedings</w:t>
      </w:r>
      <w:bookmarkEnd w:id="240"/>
    </w:p>
    <w:p w:rsidR="002A3B7B" w:rsidRPr="00001C24" w:rsidRDefault="00AC5922" w:rsidP="00E0513C">
      <w:pPr>
        <w:pStyle w:val="subsection"/>
      </w:pPr>
      <w:r w:rsidRPr="00001C24">
        <w:tab/>
      </w:r>
      <w:r w:rsidRPr="00001C24">
        <w:tab/>
      </w:r>
      <w:r w:rsidR="002A3B7B" w:rsidRPr="00001C24">
        <w:t>The following</w:t>
      </w:r>
      <w:r w:rsidR="0010284A" w:rsidRPr="00001C24">
        <w:t xml:space="preserve"> proceedings may be commenced against a person</w:t>
      </w:r>
      <w:r w:rsidR="002A3B7B" w:rsidRPr="00001C24">
        <w:t>:</w:t>
      </w:r>
    </w:p>
    <w:p w:rsidR="002A3B7B" w:rsidRPr="00001C24" w:rsidRDefault="002A3B7B" w:rsidP="00E0513C">
      <w:pPr>
        <w:pStyle w:val="paragraph"/>
      </w:pPr>
      <w:r w:rsidRPr="00001C24">
        <w:tab/>
        <w:t>(a)</w:t>
      </w:r>
      <w:r w:rsidRPr="00001C24">
        <w:tab/>
        <w:t>c</w:t>
      </w:r>
      <w:r w:rsidR="00AC5922" w:rsidRPr="00001C24">
        <w:t xml:space="preserve">riminal proceedings </w:t>
      </w:r>
      <w:r w:rsidR="00E44B52" w:rsidRPr="00001C24">
        <w:t>under a law of the Commonwealth, a State or a Territory</w:t>
      </w:r>
      <w:r w:rsidR="00EE0CBD" w:rsidRPr="00001C24">
        <w:t xml:space="preserve"> (</w:t>
      </w:r>
      <w:r w:rsidR="001B5A40" w:rsidRPr="00001C24">
        <w:rPr>
          <w:lang w:eastAsia="en-US"/>
        </w:rPr>
        <w:t>subject to the terms of that law</w:t>
      </w:r>
      <w:r w:rsidR="00E44B52" w:rsidRPr="00001C24">
        <w:t>)</w:t>
      </w:r>
      <w:r w:rsidR="00BD206C" w:rsidRPr="00001C24">
        <w:t>;</w:t>
      </w:r>
    </w:p>
    <w:p w:rsidR="002A3B7B" w:rsidRPr="00001C24" w:rsidRDefault="002A3B7B" w:rsidP="00E0513C">
      <w:pPr>
        <w:pStyle w:val="paragraph"/>
      </w:pPr>
      <w:r w:rsidRPr="00001C24">
        <w:tab/>
        <w:t>(b)</w:t>
      </w:r>
      <w:r w:rsidRPr="00001C24">
        <w:tab/>
        <w:t xml:space="preserve">proceedings for a contravention of a civil penalty provision under a law of a State or </w:t>
      </w:r>
      <w:r w:rsidR="00F06239" w:rsidRPr="00001C24">
        <w:t xml:space="preserve">a </w:t>
      </w:r>
      <w:r w:rsidRPr="00001C24">
        <w:t>Territory</w:t>
      </w:r>
      <w:r w:rsidR="00EE0CBD" w:rsidRPr="00001C24">
        <w:t xml:space="preserve"> (</w:t>
      </w:r>
      <w:r w:rsidR="001B5A40" w:rsidRPr="00001C24">
        <w:rPr>
          <w:lang w:eastAsia="en-US"/>
        </w:rPr>
        <w:t>subject to the terms of that law</w:t>
      </w:r>
      <w:r w:rsidR="00EE0CBD" w:rsidRPr="00001C24">
        <w:rPr>
          <w:lang w:eastAsia="en-US"/>
        </w:rPr>
        <w:t>)</w:t>
      </w:r>
      <w:r w:rsidRPr="00001C24">
        <w:t>;</w:t>
      </w:r>
    </w:p>
    <w:p w:rsidR="00AC5922" w:rsidRPr="00001C24" w:rsidRDefault="00AC5922" w:rsidP="00E0513C">
      <w:pPr>
        <w:pStyle w:val="subsection2"/>
      </w:pPr>
      <w:r w:rsidRPr="00001C24">
        <w:t xml:space="preserve">for conduct that is the same, or substantially the same, as conduct that would constitute a contravention of a civil penalty provision </w:t>
      </w:r>
      <w:r w:rsidR="00BD206C" w:rsidRPr="00001C24">
        <w:t xml:space="preserve">under this Act </w:t>
      </w:r>
      <w:r w:rsidRPr="00001C24">
        <w:t xml:space="preserve">regardless of whether a civil penalty order has been </w:t>
      </w:r>
      <w:r w:rsidR="008279EA" w:rsidRPr="00001C24">
        <w:t xml:space="preserve">made </w:t>
      </w:r>
      <w:r w:rsidRPr="00001C24">
        <w:t>against the person in relation to the contravention.</w:t>
      </w:r>
    </w:p>
    <w:p w:rsidR="00AC5922" w:rsidRPr="00001C24" w:rsidRDefault="001A52BC" w:rsidP="00E0513C">
      <w:pPr>
        <w:pStyle w:val="ActHead5"/>
      </w:pPr>
      <w:bookmarkStart w:id="241" w:name="_Toc360105346"/>
      <w:r w:rsidRPr="00001C24">
        <w:rPr>
          <w:rStyle w:val="CharSectno"/>
        </w:rPr>
        <w:t>171</w:t>
      </w:r>
      <w:r w:rsidR="00AC5922" w:rsidRPr="00001C24">
        <w:t xml:space="preserve">  Evidence given in civil proceedings not admissible in criminal proceedings</w:t>
      </w:r>
      <w:bookmarkEnd w:id="241"/>
    </w:p>
    <w:p w:rsidR="00AC5922" w:rsidRPr="00001C24" w:rsidRDefault="00AC5922" w:rsidP="00E0513C">
      <w:pPr>
        <w:pStyle w:val="subsection"/>
      </w:pPr>
      <w:r w:rsidRPr="00001C24">
        <w:tab/>
        <w:t>(1)</w:t>
      </w:r>
      <w:r w:rsidRPr="00001C24">
        <w:tab/>
        <w:t xml:space="preserve">Evidence of information given, or evidence of production of documents, by an individual is not admissible in criminal proceedings </w:t>
      </w:r>
      <w:r w:rsidR="006B25FA" w:rsidRPr="00001C24">
        <w:t xml:space="preserve">brought under a law of the Commonwealth </w:t>
      </w:r>
      <w:r w:rsidRPr="00001C24">
        <w:t>against the individual if:</w:t>
      </w:r>
    </w:p>
    <w:p w:rsidR="00AC5922" w:rsidRPr="00001C24" w:rsidRDefault="00AC5922" w:rsidP="00E0513C">
      <w:pPr>
        <w:pStyle w:val="paragraph"/>
      </w:pPr>
      <w:r w:rsidRPr="00001C24">
        <w:tab/>
        <w:t>(a)</w:t>
      </w:r>
      <w:r w:rsidRPr="00001C24">
        <w:tab/>
        <w:t xml:space="preserve">the individual previously gave the evidence or produced the documents in proceedings </w:t>
      </w:r>
      <w:r w:rsidR="00CD34B2" w:rsidRPr="00001C24">
        <w:t xml:space="preserve">under this Act </w:t>
      </w:r>
      <w:r w:rsidRPr="00001C24">
        <w:t>for a civil penalty order against the individual for an alleged contravention of a civil penalty provision (whether or not the order was made); and</w:t>
      </w:r>
    </w:p>
    <w:p w:rsidR="00AC5922" w:rsidRPr="00001C24" w:rsidRDefault="00AC5922" w:rsidP="00E0513C">
      <w:pPr>
        <w:pStyle w:val="paragraph"/>
      </w:pPr>
      <w:r w:rsidRPr="00001C24">
        <w:tab/>
        <w:t>(b)</w:t>
      </w:r>
      <w:r w:rsidRPr="00001C24">
        <w:tab/>
        <w:t>the conduct alleged to constitute the offence is the same, or substantially the same, as the conduct alleged to constitute the contravention.</w:t>
      </w:r>
    </w:p>
    <w:p w:rsidR="00AC5922" w:rsidRPr="00001C24" w:rsidRDefault="00AC5922" w:rsidP="00E0513C">
      <w:pPr>
        <w:pStyle w:val="subsection"/>
      </w:pPr>
      <w:r w:rsidRPr="00001C24">
        <w:tab/>
        <w:t>(2)</w:t>
      </w:r>
      <w:r w:rsidRPr="00001C24">
        <w:tab/>
        <w:t xml:space="preserve">However, </w:t>
      </w:r>
      <w:r w:rsidR="00001C24">
        <w:t>subsection (</w:t>
      </w:r>
      <w:r w:rsidRPr="00001C24">
        <w:t>1) does not apply to criminal proceedings in relation to the falsity of the evidence given by the individual in the proceedings for the civil penalty order.</w:t>
      </w:r>
    </w:p>
    <w:p w:rsidR="00AC5922" w:rsidRPr="00001C24" w:rsidRDefault="00AC5922" w:rsidP="008E604D">
      <w:pPr>
        <w:pStyle w:val="ActHead3"/>
        <w:pageBreakBefore/>
      </w:pPr>
      <w:bookmarkStart w:id="242" w:name="_Toc360105347"/>
      <w:r w:rsidRPr="00001C24">
        <w:rPr>
          <w:rStyle w:val="CharDivNo"/>
        </w:rPr>
        <w:lastRenderedPageBreak/>
        <w:t>Division</w:t>
      </w:r>
      <w:r w:rsidR="00001C24" w:rsidRPr="00001C24">
        <w:rPr>
          <w:rStyle w:val="CharDivNo"/>
        </w:rPr>
        <w:t> </w:t>
      </w:r>
      <w:r w:rsidRPr="00001C24">
        <w:rPr>
          <w:rStyle w:val="CharDivNo"/>
        </w:rPr>
        <w:t>3</w:t>
      </w:r>
      <w:r w:rsidRPr="00001C24">
        <w:t>—</w:t>
      </w:r>
      <w:r w:rsidRPr="00001C24">
        <w:rPr>
          <w:rStyle w:val="CharDivText"/>
        </w:rPr>
        <w:t>Miscellaneous</w:t>
      </w:r>
      <w:bookmarkEnd w:id="242"/>
    </w:p>
    <w:p w:rsidR="00AC5922" w:rsidRPr="00001C24" w:rsidRDefault="001A52BC" w:rsidP="00E0513C">
      <w:pPr>
        <w:pStyle w:val="ActHead5"/>
      </w:pPr>
      <w:bookmarkStart w:id="243" w:name="_Toc360105348"/>
      <w:r w:rsidRPr="00001C24">
        <w:rPr>
          <w:rStyle w:val="CharSectno"/>
        </w:rPr>
        <w:t>172</w:t>
      </w:r>
      <w:r w:rsidR="00AC5922" w:rsidRPr="00001C24">
        <w:t xml:space="preserve">  Ancillary contravention of civil penalty provisions</w:t>
      </w:r>
      <w:bookmarkEnd w:id="243"/>
    </w:p>
    <w:p w:rsidR="00AC5922" w:rsidRPr="00001C24" w:rsidRDefault="00AC5922" w:rsidP="00E0513C">
      <w:pPr>
        <w:pStyle w:val="subsection"/>
      </w:pPr>
      <w:r w:rsidRPr="00001C24">
        <w:tab/>
        <w:t>(1)</w:t>
      </w:r>
      <w:r w:rsidRPr="00001C24">
        <w:tab/>
        <w:t>A person must not:</w:t>
      </w:r>
    </w:p>
    <w:p w:rsidR="00AC5922" w:rsidRPr="00001C24" w:rsidRDefault="00AC5922" w:rsidP="00E0513C">
      <w:pPr>
        <w:pStyle w:val="paragraph"/>
      </w:pPr>
      <w:r w:rsidRPr="00001C24">
        <w:tab/>
        <w:t>(a)</w:t>
      </w:r>
      <w:r w:rsidRPr="00001C24">
        <w:tab/>
        <w:t>attempt to contravene a civil penalty provision; or</w:t>
      </w:r>
    </w:p>
    <w:p w:rsidR="00AC5922" w:rsidRPr="00001C24" w:rsidRDefault="00AC5922" w:rsidP="00E0513C">
      <w:pPr>
        <w:pStyle w:val="paragraph"/>
      </w:pPr>
      <w:r w:rsidRPr="00001C24">
        <w:tab/>
        <w:t>(b)</w:t>
      </w:r>
      <w:r w:rsidRPr="00001C24">
        <w:tab/>
        <w:t>aid, abet, counsel or procure a contravention of a civil penalty provision; or</w:t>
      </w:r>
    </w:p>
    <w:p w:rsidR="00AC5922" w:rsidRPr="00001C24" w:rsidRDefault="00AC5922" w:rsidP="00E0513C">
      <w:pPr>
        <w:pStyle w:val="paragraph"/>
      </w:pPr>
      <w:r w:rsidRPr="00001C24">
        <w:tab/>
        <w:t>(c)</w:t>
      </w:r>
      <w:r w:rsidRPr="00001C24">
        <w:tab/>
        <w:t>induce (by threats, promises or otherwise) a contravention of a civil penalty provision; or</w:t>
      </w:r>
    </w:p>
    <w:p w:rsidR="00AC5922" w:rsidRPr="00001C24" w:rsidRDefault="00AC5922" w:rsidP="00E0513C">
      <w:pPr>
        <w:pStyle w:val="paragraph"/>
      </w:pPr>
      <w:r w:rsidRPr="00001C24">
        <w:tab/>
        <w:t>(d)</w:t>
      </w:r>
      <w:r w:rsidRPr="00001C24">
        <w:tab/>
        <w:t>be in any way, directly or indirectly, knowingly concerned in, or party to, a contravention of a civil penalty provision; or</w:t>
      </w:r>
    </w:p>
    <w:p w:rsidR="00AC5922" w:rsidRPr="00001C24" w:rsidRDefault="00AC5922" w:rsidP="00E0513C">
      <w:pPr>
        <w:pStyle w:val="paragraph"/>
      </w:pPr>
      <w:r w:rsidRPr="00001C24">
        <w:tab/>
        <w:t>(e)</w:t>
      </w:r>
      <w:r w:rsidRPr="00001C24">
        <w:tab/>
        <w:t>conspire with others to effect a contravention of a civil penalty provision.</w:t>
      </w:r>
    </w:p>
    <w:p w:rsidR="00AC5922" w:rsidRPr="00001C24" w:rsidRDefault="00AC5922" w:rsidP="00E0513C">
      <w:pPr>
        <w:pStyle w:val="notetext"/>
      </w:pPr>
      <w:r w:rsidRPr="00001C24">
        <w:t>Note:</w:t>
      </w:r>
      <w:r w:rsidRPr="00001C24">
        <w:tab/>
        <w:t>Section</w:t>
      </w:r>
      <w:r w:rsidR="00001C24">
        <w:t> </w:t>
      </w:r>
      <w:r w:rsidR="001A52BC" w:rsidRPr="00001C24">
        <w:t>174</w:t>
      </w:r>
      <w:r w:rsidRPr="00001C24">
        <w:t xml:space="preserve"> (which provides that a person’s state of mind does not need to be proven in relation to a civil penalty provision) does not apply to this subsection.</w:t>
      </w:r>
    </w:p>
    <w:p w:rsidR="00AC5922" w:rsidRPr="00001C24" w:rsidRDefault="00AC5922" w:rsidP="00E0513C">
      <w:pPr>
        <w:pStyle w:val="SubsectionHead"/>
      </w:pPr>
      <w:r w:rsidRPr="00001C24">
        <w:t>Civil penalty</w:t>
      </w:r>
    </w:p>
    <w:p w:rsidR="00AC5922" w:rsidRPr="00001C24" w:rsidRDefault="00AC5922" w:rsidP="00E0513C">
      <w:pPr>
        <w:pStyle w:val="subsection"/>
      </w:pPr>
      <w:r w:rsidRPr="00001C24">
        <w:tab/>
        <w:t>(2)</w:t>
      </w:r>
      <w:r w:rsidRPr="00001C24">
        <w:tab/>
        <w:t xml:space="preserve">A person who contravenes </w:t>
      </w:r>
      <w:r w:rsidR="00001C24">
        <w:t>subsection (</w:t>
      </w:r>
      <w:r w:rsidRPr="00001C24">
        <w:t>1) in relation to a civil penalty provision is taken to have contravened the provision.</w:t>
      </w:r>
    </w:p>
    <w:p w:rsidR="00AC5922" w:rsidRPr="00001C24" w:rsidRDefault="001A52BC" w:rsidP="00E0513C">
      <w:pPr>
        <w:pStyle w:val="ActHead5"/>
      </w:pPr>
      <w:bookmarkStart w:id="244" w:name="_Toc360105349"/>
      <w:r w:rsidRPr="00001C24">
        <w:rPr>
          <w:rStyle w:val="CharSectno"/>
        </w:rPr>
        <w:t>173</w:t>
      </w:r>
      <w:r w:rsidR="00AC5922" w:rsidRPr="00001C24">
        <w:t xml:space="preserve">  Mistake of fact</w:t>
      </w:r>
      <w:bookmarkEnd w:id="244"/>
    </w:p>
    <w:p w:rsidR="00AC5922" w:rsidRPr="00001C24" w:rsidRDefault="00AC5922" w:rsidP="00E0513C">
      <w:pPr>
        <w:pStyle w:val="subsection"/>
      </w:pPr>
      <w:r w:rsidRPr="00001C24">
        <w:tab/>
        <w:t>(1)</w:t>
      </w:r>
      <w:r w:rsidRPr="00001C24">
        <w:tab/>
        <w:t>A person is not liable to have a civil penalty order made against the person for a contravention of a civil penalty provision if:</w:t>
      </w:r>
    </w:p>
    <w:p w:rsidR="00AC5922" w:rsidRPr="00001C24" w:rsidRDefault="00AC5922" w:rsidP="00E0513C">
      <w:pPr>
        <w:pStyle w:val="paragraph"/>
      </w:pPr>
      <w:r w:rsidRPr="00001C24">
        <w:tab/>
        <w:t>(a)</w:t>
      </w:r>
      <w:r w:rsidRPr="00001C24">
        <w:tab/>
        <w:t>at or before the time of the conduct constituting the contravention, the person:</w:t>
      </w:r>
    </w:p>
    <w:p w:rsidR="00AC5922" w:rsidRPr="00001C24" w:rsidRDefault="00AC5922" w:rsidP="00E0513C">
      <w:pPr>
        <w:pStyle w:val="paragraphsub"/>
      </w:pPr>
      <w:r w:rsidRPr="00001C24">
        <w:tab/>
        <w:t>(i)</w:t>
      </w:r>
      <w:r w:rsidRPr="00001C24">
        <w:tab/>
        <w:t>considered whether or not facts existed; and</w:t>
      </w:r>
    </w:p>
    <w:p w:rsidR="00AC5922" w:rsidRPr="00001C24" w:rsidRDefault="00AC5922" w:rsidP="00E0513C">
      <w:pPr>
        <w:pStyle w:val="paragraphsub"/>
      </w:pPr>
      <w:r w:rsidRPr="00001C24">
        <w:tab/>
        <w:t>(ii)</w:t>
      </w:r>
      <w:r w:rsidRPr="00001C24">
        <w:tab/>
        <w:t>was under a mistaken but reasonable belief about those facts; and</w:t>
      </w:r>
    </w:p>
    <w:p w:rsidR="00AC5922" w:rsidRPr="00001C24" w:rsidRDefault="00AC5922" w:rsidP="00E0513C">
      <w:pPr>
        <w:pStyle w:val="paragraph"/>
      </w:pPr>
      <w:r w:rsidRPr="00001C24">
        <w:tab/>
        <w:t>(b)</w:t>
      </w:r>
      <w:r w:rsidRPr="00001C24">
        <w:tab/>
        <w:t>had those facts existed, the conduct would not have constituted a contravention of the civil penalty provision.</w:t>
      </w:r>
    </w:p>
    <w:p w:rsidR="00AC5922" w:rsidRPr="00001C24" w:rsidRDefault="00AC5922" w:rsidP="00E0513C">
      <w:pPr>
        <w:pStyle w:val="subsection"/>
      </w:pPr>
      <w:r w:rsidRPr="00001C24">
        <w:tab/>
        <w:t>(2)</w:t>
      </w:r>
      <w:r w:rsidRPr="00001C24">
        <w:tab/>
        <w:t xml:space="preserve">For the purposes of </w:t>
      </w:r>
      <w:r w:rsidR="00001C24">
        <w:t>subsection (</w:t>
      </w:r>
      <w:r w:rsidRPr="00001C24">
        <w:t>1), a person may be regarded as having considered whether or not facts existed if:</w:t>
      </w:r>
    </w:p>
    <w:p w:rsidR="00AC5922" w:rsidRPr="00001C24" w:rsidRDefault="00AC5922" w:rsidP="00E0513C">
      <w:pPr>
        <w:pStyle w:val="paragraph"/>
      </w:pPr>
      <w:r w:rsidRPr="00001C24">
        <w:lastRenderedPageBreak/>
        <w:tab/>
        <w:t>(a)</w:t>
      </w:r>
      <w:r w:rsidRPr="00001C24">
        <w:tab/>
        <w:t>the person had considered, on a previous occasion, whether those facts existed in the circumstances surrounding that occasion; and</w:t>
      </w:r>
    </w:p>
    <w:p w:rsidR="00AC5922" w:rsidRPr="00001C24" w:rsidRDefault="00AC5922" w:rsidP="00E0513C">
      <w:pPr>
        <w:pStyle w:val="paragraph"/>
      </w:pPr>
      <w:r w:rsidRPr="00001C24">
        <w:tab/>
        <w:t>(b)</w:t>
      </w:r>
      <w:r w:rsidRPr="00001C24">
        <w:tab/>
        <w:t>the person honestly and reasonably believed that the circumstances surrounding the present occasion were the same, or substantially the same, as those surrounding the previous occasion.</w:t>
      </w:r>
    </w:p>
    <w:p w:rsidR="00AC5922" w:rsidRPr="00001C24" w:rsidRDefault="00AC5922" w:rsidP="00E0513C">
      <w:pPr>
        <w:pStyle w:val="subsection"/>
      </w:pPr>
      <w:r w:rsidRPr="00001C24">
        <w:tab/>
        <w:t>(3)</w:t>
      </w:r>
      <w:r w:rsidRPr="00001C24">
        <w:tab/>
        <w:t xml:space="preserve">A person who </w:t>
      </w:r>
      <w:r w:rsidR="00744030" w:rsidRPr="00001C24">
        <w:t>chooses</w:t>
      </w:r>
      <w:r w:rsidRPr="00001C24">
        <w:t xml:space="preserve"> to rely on </w:t>
      </w:r>
      <w:r w:rsidR="00001C24">
        <w:t>subsection (</w:t>
      </w:r>
      <w:r w:rsidRPr="00001C24">
        <w:t>1) or (2) in proceedings for a civil penalty order bears an evidential burden in relation to that matter.</w:t>
      </w:r>
    </w:p>
    <w:p w:rsidR="00AC5922" w:rsidRPr="00001C24" w:rsidRDefault="001A52BC" w:rsidP="00E0513C">
      <w:pPr>
        <w:pStyle w:val="ActHead5"/>
      </w:pPr>
      <w:bookmarkStart w:id="245" w:name="_Toc360105350"/>
      <w:r w:rsidRPr="00001C24">
        <w:rPr>
          <w:rStyle w:val="CharSectno"/>
        </w:rPr>
        <w:t>174</w:t>
      </w:r>
      <w:r w:rsidR="00AC5922" w:rsidRPr="00001C24">
        <w:t xml:space="preserve">  State of mind</w:t>
      </w:r>
      <w:bookmarkEnd w:id="245"/>
    </w:p>
    <w:p w:rsidR="00AC5922" w:rsidRPr="00001C24" w:rsidRDefault="00AC5922" w:rsidP="00E0513C">
      <w:pPr>
        <w:pStyle w:val="subsection"/>
      </w:pPr>
      <w:r w:rsidRPr="00001C24">
        <w:tab/>
        <w:t>(1)</w:t>
      </w:r>
      <w:r w:rsidRPr="00001C24">
        <w:tab/>
        <w:t xml:space="preserve">In proceedings for a civil penalty order against a person for a contravention of a civil penalty provision (other than </w:t>
      </w:r>
      <w:r w:rsidR="00D0034E" w:rsidRPr="00001C24">
        <w:t>a civil penalty provision that is taken</w:t>
      </w:r>
      <w:r w:rsidR="00E43576" w:rsidRPr="00001C24">
        <w:t xml:space="preserve"> under subsection</w:t>
      </w:r>
      <w:r w:rsidR="00001C24">
        <w:t> </w:t>
      </w:r>
      <w:r w:rsidR="001A52BC" w:rsidRPr="00001C24">
        <w:t>172</w:t>
      </w:r>
      <w:r w:rsidR="00E43576" w:rsidRPr="00001C24">
        <w:t>(2) to be contravened</w:t>
      </w:r>
      <w:r w:rsidRPr="00001C24">
        <w:t>), it is not necessary to prove:</w:t>
      </w:r>
    </w:p>
    <w:p w:rsidR="00AC5922" w:rsidRPr="00001C24" w:rsidRDefault="00AC5922" w:rsidP="00E0513C">
      <w:pPr>
        <w:pStyle w:val="paragraph"/>
      </w:pPr>
      <w:r w:rsidRPr="00001C24">
        <w:tab/>
        <w:t>(a)</w:t>
      </w:r>
      <w:r w:rsidRPr="00001C24">
        <w:tab/>
        <w:t>the person’s intention; or</w:t>
      </w:r>
    </w:p>
    <w:p w:rsidR="00AC5922" w:rsidRPr="00001C24" w:rsidRDefault="00AC5922" w:rsidP="00E0513C">
      <w:pPr>
        <w:pStyle w:val="paragraph"/>
      </w:pPr>
      <w:r w:rsidRPr="00001C24">
        <w:tab/>
        <w:t>(b)</w:t>
      </w:r>
      <w:r w:rsidRPr="00001C24">
        <w:tab/>
        <w:t>the person’s knowledge; or</w:t>
      </w:r>
    </w:p>
    <w:p w:rsidR="00AC5922" w:rsidRPr="00001C24" w:rsidRDefault="00AC5922" w:rsidP="00E0513C">
      <w:pPr>
        <w:pStyle w:val="paragraph"/>
      </w:pPr>
      <w:r w:rsidRPr="00001C24">
        <w:tab/>
        <w:t>(c)</w:t>
      </w:r>
      <w:r w:rsidRPr="00001C24">
        <w:tab/>
        <w:t>the person’s recklessness; or</w:t>
      </w:r>
    </w:p>
    <w:p w:rsidR="00AC5922" w:rsidRPr="00001C24" w:rsidRDefault="00AC5922" w:rsidP="00E0513C">
      <w:pPr>
        <w:pStyle w:val="paragraph"/>
      </w:pPr>
      <w:r w:rsidRPr="00001C24">
        <w:tab/>
        <w:t>(d)</w:t>
      </w:r>
      <w:r w:rsidRPr="00001C24">
        <w:tab/>
        <w:t>the person’s negligence; or</w:t>
      </w:r>
    </w:p>
    <w:p w:rsidR="00AC5922" w:rsidRPr="00001C24" w:rsidRDefault="00AC5922" w:rsidP="00E0513C">
      <w:pPr>
        <w:pStyle w:val="paragraph"/>
      </w:pPr>
      <w:r w:rsidRPr="00001C24">
        <w:tab/>
        <w:t>(e)</w:t>
      </w:r>
      <w:r w:rsidRPr="00001C24">
        <w:tab/>
        <w:t>any other state of mind of the person.</w:t>
      </w:r>
    </w:p>
    <w:p w:rsidR="00AC5922" w:rsidRPr="00001C24" w:rsidRDefault="00AC5922" w:rsidP="00E0513C">
      <w:pPr>
        <w:pStyle w:val="subsection"/>
      </w:pPr>
      <w:r w:rsidRPr="00001C24">
        <w:tab/>
        <w:t>(2)</w:t>
      </w:r>
      <w:r w:rsidRPr="00001C24">
        <w:tab/>
      </w:r>
      <w:r w:rsidR="00001C24">
        <w:t>Subsection (</w:t>
      </w:r>
      <w:r w:rsidRPr="00001C24">
        <w:t>1) does not affect the operation of section</w:t>
      </w:r>
      <w:r w:rsidR="00001C24">
        <w:t> </w:t>
      </w:r>
      <w:r w:rsidR="001A52BC" w:rsidRPr="00001C24">
        <w:t>173</w:t>
      </w:r>
      <w:r w:rsidRPr="00001C24">
        <w:t xml:space="preserve"> (which is about mistake of fact).</w:t>
      </w:r>
    </w:p>
    <w:p w:rsidR="00AC5922" w:rsidRPr="00001C24" w:rsidRDefault="001A52BC" w:rsidP="00E0513C">
      <w:pPr>
        <w:pStyle w:val="ActHead5"/>
      </w:pPr>
      <w:bookmarkStart w:id="246" w:name="_Toc360105351"/>
      <w:r w:rsidRPr="00001C24">
        <w:rPr>
          <w:rStyle w:val="CharSectno"/>
        </w:rPr>
        <w:t>175</w:t>
      </w:r>
      <w:r w:rsidR="00AC5922" w:rsidRPr="00001C24">
        <w:t xml:space="preserve">  Civil penalty provisions contravened by employees, agents or officers</w:t>
      </w:r>
      <w:bookmarkEnd w:id="246"/>
    </w:p>
    <w:p w:rsidR="00AC5922" w:rsidRPr="00001C24" w:rsidRDefault="00AC5922" w:rsidP="00E0513C">
      <w:pPr>
        <w:pStyle w:val="subsection"/>
      </w:pPr>
      <w:r w:rsidRPr="00001C24">
        <w:tab/>
      </w:r>
      <w:r w:rsidRPr="00001C24">
        <w:tab/>
        <w:t>If an element of a civil penalty provision is done by an employee, agent or officer of a body corporate acting within the actual or apparent scope of his or her employment, or within his or her actual or apparent authority, the element must also be attributed to the body corporate.</w:t>
      </w:r>
    </w:p>
    <w:p w:rsidR="00AC5922" w:rsidRPr="00001C24" w:rsidRDefault="00AC5922" w:rsidP="008E604D">
      <w:pPr>
        <w:pStyle w:val="ActHead2"/>
        <w:pageBreakBefore/>
      </w:pPr>
      <w:bookmarkStart w:id="247" w:name="_Toc360105352"/>
      <w:r w:rsidRPr="00001C24">
        <w:rPr>
          <w:rStyle w:val="CharPartNo"/>
        </w:rPr>
        <w:lastRenderedPageBreak/>
        <w:t>Part</w:t>
      </w:r>
      <w:r w:rsidR="00001C24" w:rsidRPr="00001C24">
        <w:rPr>
          <w:rStyle w:val="CharPartNo"/>
        </w:rPr>
        <w:t> </w:t>
      </w:r>
      <w:r w:rsidRPr="00001C24">
        <w:rPr>
          <w:rStyle w:val="CharPartNo"/>
        </w:rPr>
        <w:t>3</w:t>
      </w:r>
      <w:r w:rsidRPr="00001C24">
        <w:t>—</w:t>
      </w:r>
      <w:r w:rsidRPr="00001C24">
        <w:rPr>
          <w:rStyle w:val="CharPartText"/>
        </w:rPr>
        <w:t>Infringement notices</w:t>
      </w:r>
      <w:bookmarkEnd w:id="247"/>
    </w:p>
    <w:p w:rsidR="00AC5922" w:rsidRPr="00001C24" w:rsidRDefault="00AC5922" w:rsidP="00E0513C">
      <w:pPr>
        <w:pStyle w:val="Header"/>
      </w:pPr>
      <w:r w:rsidRPr="00001C24">
        <w:rPr>
          <w:rStyle w:val="CharDivNo"/>
        </w:rPr>
        <w:t xml:space="preserve"> </w:t>
      </w:r>
      <w:r w:rsidRPr="00001C24">
        <w:rPr>
          <w:rStyle w:val="CharDivText"/>
        </w:rPr>
        <w:t xml:space="preserve"> </w:t>
      </w:r>
    </w:p>
    <w:p w:rsidR="00AC5922" w:rsidRPr="00001C24" w:rsidRDefault="001A52BC" w:rsidP="00E0513C">
      <w:pPr>
        <w:pStyle w:val="ActHead5"/>
      </w:pPr>
      <w:bookmarkStart w:id="248" w:name="_Toc360105353"/>
      <w:r w:rsidRPr="00001C24">
        <w:rPr>
          <w:rStyle w:val="CharSectno"/>
        </w:rPr>
        <w:t>176</w:t>
      </w:r>
      <w:r w:rsidR="00AC5922" w:rsidRPr="00001C24">
        <w:t xml:space="preserve">  When an infringement notice may be given</w:t>
      </w:r>
      <w:bookmarkEnd w:id="248"/>
    </w:p>
    <w:p w:rsidR="00AC5922" w:rsidRPr="00001C24" w:rsidRDefault="00AC5922" w:rsidP="00E0513C">
      <w:pPr>
        <w:pStyle w:val="subsection"/>
        <w:rPr>
          <w:szCs w:val="22"/>
        </w:rPr>
      </w:pPr>
      <w:r w:rsidRPr="00001C24">
        <w:tab/>
        <w:t>(1)</w:t>
      </w:r>
      <w:r w:rsidRPr="00001C24">
        <w:tab/>
        <w:t xml:space="preserve">If </w:t>
      </w:r>
      <w:r w:rsidR="00D73696" w:rsidRPr="00001C24">
        <w:t xml:space="preserve">the Regulator </w:t>
      </w:r>
      <w:r w:rsidRPr="00001C24">
        <w:t>has reasonable grounds to believe that a person has contravened a</w:t>
      </w:r>
      <w:r w:rsidR="0068069D" w:rsidRPr="00001C24">
        <w:t xml:space="preserve"> civil penalty provision </w:t>
      </w:r>
      <w:r w:rsidRPr="00001C24">
        <w:t xml:space="preserve">in </w:t>
      </w:r>
      <w:r w:rsidR="008A477A" w:rsidRPr="00001C24">
        <w:t>Chapter</w:t>
      </w:r>
      <w:r w:rsidR="00001C24">
        <w:t> </w:t>
      </w:r>
      <w:r w:rsidR="008A477A" w:rsidRPr="00001C24">
        <w:t>3 (non</w:t>
      </w:r>
      <w:r w:rsidR="00001C24">
        <w:noBreakHyphen/>
      </w:r>
      <w:r w:rsidR="008A477A" w:rsidRPr="00001C24">
        <w:t>compliance with national gambling reforms) or 5 (requirements for manufacturing and importing gaming machines)</w:t>
      </w:r>
      <w:r w:rsidRPr="00001C24">
        <w:t xml:space="preserve">, </w:t>
      </w:r>
      <w:r w:rsidRPr="00001C24">
        <w:rPr>
          <w:szCs w:val="22"/>
        </w:rPr>
        <w:t xml:space="preserve">the </w:t>
      </w:r>
      <w:r w:rsidR="00D73696" w:rsidRPr="00001C24">
        <w:rPr>
          <w:szCs w:val="22"/>
        </w:rPr>
        <w:t xml:space="preserve">Regulator </w:t>
      </w:r>
      <w:r w:rsidRPr="00001C24">
        <w:rPr>
          <w:szCs w:val="22"/>
        </w:rPr>
        <w:t xml:space="preserve">may give an infringement notice </w:t>
      </w:r>
      <w:r w:rsidR="00E264B8" w:rsidRPr="00001C24">
        <w:rPr>
          <w:szCs w:val="22"/>
        </w:rPr>
        <w:t xml:space="preserve">to the person </w:t>
      </w:r>
      <w:r w:rsidRPr="00001C24">
        <w:rPr>
          <w:szCs w:val="22"/>
        </w:rPr>
        <w:t>for</w:t>
      </w:r>
      <w:r w:rsidRPr="00001C24">
        <w:t xml:space="preserve"> the alleged contravention</w:t>
      </w:r>
      <w:r w:rsidRPr="00001C24">
        <w:rPr>
          <w:szCs w:val="22"/>
        </w:rPr>
        <w:t>.</w:t>
      </w:r>
    </w:p>
    <w:p w:rsidR="00AC5922" w:rsidRPr="00001C24" w:rsidRDefault="00AC5922" w:rsidP="00E0513C">
      <w:pPr>
        <w:pStyle w:val="subsection"/>
      </w:pPr>
      <w:r w:rsidRPr="00001C24">
        <w:tab/>
        <w:t>(2)</w:t>
      </w:r>
      <w:r w:rsidRPr="00001C24">
        <w:tab/>
        <w:t>The infringement notice must be given within 12 months after the day on which the contravention is alleged to have taken place.</w:t>
      </w:r>
    </w:p>
    <w:p w:rsidR="00AC5922" w:rsidRPr="00001C24" w:rsidRDefault="00AC5922" w:rsidP="00E0513C">
      <w:pPr>
        <w:pStyle w:val="subsection"/>
      </w:pPr>
      <w:r w:rsidRPr="00001C24">
        <w:tab/>
        <w:t>(3)</w:t>
      </w:r>
      <w:r w:rsidRPr="00001C24">
        <w:tab/>
        <w:t>A single infringement notice must relate only to a single contravention of a single provision.</w:t>
      </w:r>
    </w:p>
    <w:p w:rsidR="00AC5922" w:rsidRPr="00001C24" w:rsidRDefault="001A52BC" w:rsidP="00E0513C">
      <w:pPr>
        <w:pStyle w:val="ActHead5"/>
      </w:pPr>
      <w:bookmarkStart w:id="249" w:name="_Toc360105354"/>
      <w:r w:rsidRPr="00001C24">
        <w:rPr>
          <w:rStyle w:val="CharSectno"/>
        </w:rPr>
        <w:t>177</w:t>
      </w:r>
      <w:r w:rsidR="00AC5922" w:rsidRPr="00001C24">
        <w:t xml:space="preserve">  Matters to be included in an infringement notice</w:t>
      </w:r>
      <w:bookmarkEnd w:id="249"/>
    </w:p>
    <w:p w:rsidR="00AC5922" w:rsidRPr="00001C24" w:rsidRDefault="00AC5922" w:rsidP="00E0513C">
      <w:pPr>
        <w:pStyle w:val="subsection"/>
      </w:pPr>
      <w:r w:rsidRPr="00001C24">
        <w:tab/>
        <w:t>(1)</w:t>
      </w:r>
      <w:r w:rsidRPr="00001C24">
        <w:tab/>
        <w:t>An infringement notice must:</w:t>
      </w:r>
    </w:p>
    <w:p w:rsidR="00AC5922" w:rsidRPr="00001C24" w:rsidRDefault="00D73696" w:rsidP="00E0513C">
      <w:pPr>
        <w:pStyle w:val="paragraph"/>
      </w:pPr>
      <w:r w:rsidRPr="00001C24">
        <w:tab/>
        <w:t>(a)</w:t>
      </w:r>
      <w:r w:rsidRPr="00001C24">
        <w:tab/>
      </w:r>
      <w:r w:rsidR="00AC5922" w:rsidRPr="00001C24">
        <w:t>be identified by a unique number; and</w:t>
      </w:r>
    </w:p>
    <w:p w:rsidR="00AC5922" w:rsidRPr="00001C24" w:rsidRDefault="00D73696" w:rsidP="00E0513C">
      <w:pPr>
        <w:pStyle w:val="paragraph"/>
      </w:pPr>
      <w:r w:rsidRPr="00001C24">
        <w:tab/>
        <w:t>(b)</w:t>
      </w:r>
      <w:r w:rsidRPr="00001C24">
        <w:tab/>
      </w:r>
      <w:r w:rsidR="00AC5922" w:rsidRPr="00001C24">
        <w:t>state the day on which it is given; and</w:t>
      </w:r>
    </w:p>
    <w:p w:rsidR="00AC5922" w:rsidRPr="00001C24" w:rsidRDefault="00D73696" w:rsidP="00E0513C">
      <w:pPr>
        <w:pStyle w:val="paragraph"/>
      </w:pPr>
      <w:r w:rsidRPr="00001C24">
        <w:tab/>
        <w:t>(c)</w:t>
      </w:r>
      <w:r w:rsidRPr="00001C24">
        <w:tab/>
      </w:r>
      <w:r w:rsidR="00AC5922" w:rsidRPr="00001C24">
        <w:t>state the name of the person to whom the notice is given; and</w:t>
      </w:r>
    </w:p>
    <w:p w:rsidR="00AC5922" w:rsidRPr="00001C24" w:rsidRDefault="00D73696" w:rsidP="00E0513C">
      <w:pPr>
        <w:pStyle w:val="paragraph"/>
      </w:pPr>
      <w:r w:rsidRPr="00001C24">
        <w:tab/>
        <w:t>(d)</w:t>
      </w:r>
      <w:r w:rsidRPr="00001C24">
        <w:tab/>
      </w:r>
      <w:r w:rsidR="00AC5922" w:rsidRPr="00001C24">
        <w:t>give brief details of the alleged contravention, including:</w:t>
      </w:r>
    </w:p>
    <w:p w:rsidR="00AC5922" w:rsidRPr="00001C24" w:rsidRDefault="00AC5922" w:rsidP="00E0513C">
      <w:pPr>
        <w:pStyle w:val="paragraphsub"/>
      </w:pPr>
      <w:r w:rsidRPr="00001C24">
        <w:tab/>
        <w:t>(i)</w:t>
      </w:r>
      <w:r w:rsidRPr="00001C24">
        <w:tab/>
        <w:t>the provision that was allegedly contravened; and</w:t>
      </w:r>
    </w:p>
    <w:p w:rsidR="00AC5922" w:rsidRPr="00001C24" w:rsidRDefault="00AC5922" w:rsidP="00E0513C">
      <w:pPr>
        <w:pStyle w:val="paragraphsub"/>
      </w:pPr>
      <w:r w:rsidRPr="00001C24">
        <w:tab/>
        <w:t>(ii)</w:t>
      </w:r>
      <w:r w:rsidRPr="00001C24">
        <w:tab/>
        <w:t>the maximum penalty that a court could impose for the contravention; and</w:t>
      </w:r>
    </w:p>
    <w:p w:rsidR="00AC5922" w:rsidRPr="00001C24" w:rsidRDefault="00AC5922" w:rsidP="00E0513C">
      <w:pPr>
        <w:pStyle w:val="paragraphsub"/>
      </w:pPr>
      <w:r w:rsidRPr="00001C24">
        <w:tab/>
        <w:t>(iii)</w:t>
      </w:r>
      <w:r w:rsidRPr="00001C24">
        <w:tab/>
        <w:t>the time (if known) and day of, and the place of, the alleged contravention; and</w:t>
      </w:r>
    </w:p>
    <w:p w:rsidR="00AC5922" w:rsidRPr="00001C24" w:rsidRDefault="00D73696" w:rsidP="00E0513C">
      <w:pPr>
        <w:pStyle w:val="paragraph"/>
      </w:pPr>
      <w:r w:rsidRPr="00001C24">
        <w:tab/>
        <w:t>(e)</w:t>
      </w:r>
      <w:r w:rsidRPr="00001C24">
        <w:tab/>
      </w:r>
      <w:r w:rsidR="00AC5922" w:rsidRPr="00001C24">
        <w:t>state the amount that is payable under the notice; and</w:t>
      </w:r>
    </w:p>
    <w:p w:rsidR="00AC5922" w:rsidRPr="00001C24" w:rsidRDefault="00D73696" w:rsidP="00E0513C">
      <w:pPr>
        <w:pStyle w:val="paragraph"/>
      </w:pPr>
      <w:r w:rsidRPr="00001C24">
        <w:tab/>
        <w:t>(f)</w:t>
      </w:r>
      <w:r w:rsidRPr="00001C24">
        <w:tab/>
      </w:r>
      <w:r w:rsidR="00AC5922" w:rsidRPr="00001C24">
        <w:t>give an explanation of how payment of the amount is to be made; and</w:t>
      </w:r>
    </w:p>
    <w:p w:rsidR="00AC5922" w:rsidRPr="00001C24" w:rsidRDefault="00D73696" w:rsidP="00E0513C">
      <w:pPr>
        <w:pStyle w:val="paragraph"/>
      </w:pPr>
      <w:r w:rsidRPr="00001C24">
        <w:tab/>
        <w:t>(g)</w:t>
      </w:r>
      <w:r w:rsidRPr="00001C24">
        <w:tab/>
      </w:r>
      <w:r w:rsidR="00AC5922" w:rsidRPr="00001C24">
        <w:t>state that, if the person to whom the notice is given</w:t>
      </w:r>
      <w:r w:rsidR="00AC5922" w:rsidRPr="00001C24">
        <w:rPr>
          <w:i/>
        </w:rPr>
        <w:t xml:space="preserve"> </w:t>
      </w:r>
      <w:r w:rsidR="00AC5922" w:rsidRPr="00001C24">
        <w:t xml:space="preserve">pays the amount within 28 days after the day the notice is given, then (unless the notice is withdrawn) proceedings for a civil </w:t>
      </w:r>
      <w:r w:rsidR="00AC5922" w:rsidRPr="00001C24">
        <w:lastRenderedPageBreak/>
        <w:t xml:space="preserve">penalty order will </w:t>
      </w:r>
      <w:r w:rsidR="0068069D" w:rsidRPr="00001C24">
        <w:t xml:space="preserve">not </w:t>
      </w:r>
      <w:r w:rsidR="00AC5922" w:rsidRPr="00001C24">
        <w:t>be brought in relation to the alleged contravention; and</w:t>
      </w:r>
    </w:p>
    <w:p w:rsidR="00AC5922" w:rsidRPr="00001C24" w:rsidRDefault="00D73696" w:rsidP="00E0513C">
      <w:pPr>
        <w:pStyle w:val="paragraph"/>
      </w:pPr>
      <w:r w:rsidRPr="00001C24">
        <w:tab/>
        <w:t>(h)</w:t>
      </w:r>
      <w:r w:rsidRPr="00001C24">
        <w:tab/>
      </w:r>
      <w:r w:rsidR="00AC5922" w:rsidRPr="00001C24">
        <w:t>state that payment of the amount is not an admission of liability; and</w:t>
      </w:r>
    </w:p>
    <w:p w:rsidR="00AC5922" w:rsidRPr="00001C24" w:rsidRDefault="00D73696" w:rsidP="00E0513C">
      <w:pPr>
        <w:pStyle w:val="paragraph"/>
      </w:pPr>
      <w:r w:rsidRPr="00001C24">
        <w:tab/>
        <w:t>(i)</w:t>
      </w:r>
      <w:r w:rsidRPr="00001C24">
        <w:tab/>
      </w:r>
      <w:r w:rsidR="00AC5922" w:rsidRPr="00001C24">
        <w:t>state that the person may apply to the Regulator</w:t>
      </w:r>
      <w:r w:rsidR="00AC5922" w:rsidRPr="00001C24">
        <w:rPr>
          <w:i/>
        </w:rPr>
        <w:t xml:space="preserve"> </w:t>
      </w:r>
      <w:r w:rsidR="00AC5922" w:rsidRPr="00001C24">
        <w:t>to have the period in which to pay the amount extended; and</w:t>
      </w:r>
    </w:p>
    <w:p w:rsidR="00AC5922" w:rsidRPr="00001C24" w:rsidRDefault="00D73696" w:rsidP="00E0513C">
      <w:pPr>
        <w:pStyle w:val="paragraph"/>
      </w:pPr>
      <w:r w:rsidRPr="00001C24">
        <w:tab/>
        <w:t>(j)</w:t>
      </w:r>
      <w:r w:rsidRPr="00001C24">
        <w:tab/>
      </w:r>
      <w:r w:rsidR="00AC5922" w:rsidRPr="00001C24">
        <w:t>state that the person may choose not to pay the amount and, if the person does so, proceedings for a civil penalty order may be brought in relation to the alleged contravention; and</w:t>
      </w:r>
    </w:p>
    <w:p w:rsidR="00AC5922" w:rsidRPr="00001C24" w:rsidRDefault="00D73696" w:rsidP="00E0513C">
      <w:pPr>
        <w:pStyle w:val="paragraph"/>
      </w:pPr>
      <w:r w:rsidRPr="00001C24">
        <w:tab/>
        <w:t>(k)</w:t>
      </w:r>
      <w:r w:rsidRPr="00001C24">
        <w:tab/>
      </w:r>
      <w:r w:rsidR="00AC5922" w:rsidRPr="00001C24">
        <w:t>set out how the notice can be withdrawn; and</w:t>
      </w:r>
    </w:p>
    <w:p w:rsidR="00AC5922" w:rsidRPr="00001C24" w:rsidRDefault="00D73696" w:rsidP="00E0513C">
      <w:pPr>
        <w:pStyle w:val="paragraph"/>
      </w:pPr>
      <w:r w:rsidRPr="00001C24">
        <w:tab/>
        <w:t>(l)</w:t>
      </w:r>
      <w:r w:rsidRPr="00001C24">
        <w:tab/>
      </w:r>
      <w:r w:rsidR="00AC5922" w:rsidRPr="00001C24">
        <w:t>state that if the notice is withdrawn, proceedings for a civil penalty order may be brought in relation to the alleged contravention; and</w:t>
      </w:r>
    </w:p>
    <w:p w:rsidR="00AC5922" w:rsidRPr="00001C24" w:rsidRDefault="00D73696" w:rsidP="00E0513C">
      <w:pPr>
        <w:pStyle w:val="paragraph"/>
      </w:pPr>
      <w:r w:rsidRPr="00001C24">
        <w:tab/>
        <w:t>(m)</w:t>
      </w:r>
      <w:r w:rsidRPr="00001C24">
        <w:tab/>
      </w:r>
      <w:r w:rsidR="00AC5922" w:rsidRPr="00001C24">
        <w:t>state that the person may make written representations to the Regulator seeking the withdrawal of the notice.</w:t>
      </w:r>
    </w:p>
    <w:p w:rsidR="00AC5922" w:rsidRPr="00001C24" w:rsidRDefault="00AC5922" w:rsidP="00E0513C">
      <w:pPr>
        <w:pStyle w:val="subsection"/>
      </w:pPr>
      <w:r w:rsidRPr="00001C24">
        <w:tab/>
        <w:t>(2)</w:t>
      </w:r>
      <w:r w:rsidRPr="00001C24">
        <w:tab/>
        <w:t xml:space="preserve">For the purposes of </w:t>
      </w:r>
      <w:r w:rsidR="00001C24">
        <w:t>paragraph (</w:t>
      </w:r>
      <w:r w:rsidRPr="00001C24">
        <w:t>1)(</w:t>
      </w:r>
      <w:r w:rsidR="00D73696" w:rsidRPr="00001C24">
        <w:t>e</w:t>
      </w:r>
      <w:r w:rsidRPr="00001C24">
        <w:t>), the following amount is to be stated in the notice:</w:t>
      </w:r>
    </w:p>
    <w:p w:rsidR="00AC5922" w:rsidRPr="00001C24" w:rsidRDefault="00D73696" w:rsidP="00E0513C">
      <w:pPr>
        <w:pStyle w:val="paragraph"/>
      </w:pPr>
      <w:r w:rsidRPr="00001C24">
        <w:tab/>
        <w:t>(a)</w:t>
      </w:r>
      <w:r w:rsidRPr="00001C24">
        <w:tab/>
      </w:r>
      <w:r w:rsidR="00AC5922" w:rsidRPr="00001C24">
        <w:t>for an alleged contravention by a person of a provision in Part</w:t>
      </w:r>
      <w:r w:rsidR="00001C24">
        <w:t> </w:t>
      </w:r>
      <w:r w:rsidR="00AC5922" w:rsidRPr="00001C24">
        <w:t>2 of Chapter</w:t>
      </w:r>
      <w:r w:rsidR="00001C24">
        <w:t> </w:t>
      </w:r>
      <w:r w:rsidR="00AC5922" w:rsidRPr="00001C24">
        <w:t>3 (gaming machines that do not comply with precommitment and dynamic warning requirements)</w:t>
      </w:r>
      <w:r w:rsidR="008A477A" w:rsidRPr="00001C24">
        <w:t>,</w:t>
      </w:r>
      <w:r w:rsidR="00B0526A" w:rsidRPr="00001C24">
        <w:t xml:space="preserve"> section</w:t>
      </w:r>
      <w:r w:rsidR="00001C24">
        <w:t> </w:t>
      </w:r>
      <w:r w:rsidR="001A52BC" w:rsidRPr="00001C24">
        <w:t>63</w:t>
      </w:r>
      <w:r w:rsidR="00B0526A" w:rsidRPr="00001C24">
        <w:t xml:space="preserve"> (providing non</w:t>
      </w:r>
      <w:r w:rsidR="00001C24">
        <w:noBreakHyphen/>
      </w:r>
      <w:r w:rsidR="00B0526A" w:rsidRPr="00001C24">
        <w:t xml:space="preserve">compliant </w:t>
      </w:r>
      <w:r w:rsidR="00C72AFB" w:rsidRPr="00001C24">
        <w:t xml:space="preserve">automatic </w:t>
      </w:r>
      <w:r w:rsidR="00B0526A" w:rsidRPr="00001C24">
        <w:t>teller machine)</w:t>
      </w:r>
      <w:r w:rsidR="008A477A" w:rsidRPr="00001C24">
        <w:t xml:space="preserve">, </w:t>
      </w:r>
      <w:r w:rsidR="00542E38" w:rsidRPr="00001C24">
        <w:t>or section</w:t>
      </w:r>
      <w:r w:rsidR="00001C24">
        <w:t> </w:t>
      </w:r>
      <w:r w:rsidR="001A52BC" w:rsidRPr="00001C24">
        <w:t>79</w:t>
      </w:r>
      <w:r w:rsidR="008A477A" w:rsidRPr="00001C24">
        <w:t xml:space="preserve"> or </w:t>
      </w:r>
      <w:r w:rsidR="001A52BC" w:rsidRPr="00001C24">
        <w:t>80</w:t>
      </w:r>
      <w:r w:rsidR="008A477A" w:rsidRPr="00001C24">
        <w:t xml:space="preserve"> (manufacturing and importing gaming machines)</w:t>
      </w:r>
      <w:r w:rsidR="00AC5922" w:rsidRPr="00001C24">
        <w:t>:</w:t>
      </w:r>
    </w:p>
    <w:p w:rsidR="00AC5922" w:rsidRPr="00001C24" w:rsidRDefault="00AC5922" w:rsidP="00E0513C">
      <w:pPr>
        <w:pStyle w:val="paragraphsub"/>
      </w:pPr>
      <w:r w:rsidRPr="00001C24">
        <w:tab/>
        <w:t>(i)</w:t>
      </w:r>
      <w:r w:rsidRPr="00001C24">
        <w:tab/>
        <w:t>if the person is a body corporate—10 penalty units; or</w:t>
      </w:r>
    </w:p>
    <w:p w:rsidR="00AC5922" w:rsidRPr="00001C24" w:rsidRDefault="00AC5922" w:rsidP="00E0513C">
      <w:pPr>
        <w:pStyle w:val="paragraphsub"/>
      </w:pPr>
      <w:r w:rsidRPr="00001C24">
        <w:tab/>
        <w:t>(ii)</w:t>
      </w:r>
      <w:r w:rsidRPr="00001C24">
        <w:tab/>
        <w:t>otherwise—2 penalty units;</w:t>
      </w:r>
    </w:p>
    <w:p w:rsidR="00AC5922" w:rsidRPr="00001C24" w:rsidRDefault="00D73696" w:rsidP="00E0513C">
      <w:pPr>
        <w:pStyle w:val="paragraph"/>
      </w:pPr>
      <w:r w:rsidRPr="00001C24">
        <w:tab/>
        <w:t>(b)</w:t>
      </w:r>
      <w:r w:rsidRPr="00001C24">
        <w:tab/>
      </w:r>
      <w:r w:rsidR="00AC5922" w:rsidRPr="00001C24">
        <w:t xml:space="preserve">for an alleged contravention by a person of </w:t>
      </w:r>
      <w:r w:rsidR="00B0526A" w:rsidRPr="00001C24">
        <w:t>section</w:t>
      </w:r>
      <w:r w:rsidR="00001C24">
        <w:t> </w:t>
      </w:r>
      <w:r w:rsidR="001A52BC" w:rsidRPr="00001C24">
        <w:t>62</w:t>
      </w:r>
      <w:r w:rsidR="00B0526A" w:rsidRPr="00001C24">
        <w:t xml:space="preserve"> (occupying premises containing non</w:t>
      </w:r>
      <w:r w:rsidR="00001C24">
        <w:noBreakHyphen/>
      </w:r>
      <w:r w:rsidR="00B0526A" w:rsidRPr="00001C24">
        <w:t xml:space="preserve">compliant </w:t>
      </w:r>
      <w:r w:rsidR="00C72AFB" w:rsidRPr="00001C24">
        <w:t xml:space="preserve">automatic </w:t>
      </w:r>
      <w:r w:rsidR="00B0526A" w:rsidRPr="00001C24">
        <w:t>teller machine)</w:t>
      </w:r>
      <w:r w:rsidR="00AC5922" w:rsidRPr="00001C24">
        <w:t>:</w:t>
      </w:r>
    </w:p>
    <w:p w:rsidR="00AC5922" w:rsidRPr="00001C24" w:rsidRDefault="00AC5922" w:rsidP="00E0513C">
      <w:pPr>
        <w:pStyle w:val="paragraphsub"/>
      </w:pPr>
      <w:r w:rsidRPr="00001C24">
        <w:tab/>
        <w:t>(i)</w:t>
      </w:r>
      <w:r w:rsidRPr="00001C24">
        <w:tab/>
        <w:t>if the person is a body corporate—5 penalty units; or</w:t>
      </w:r>
    </w:p>
    <w:p w:rsidR="00AC5922" w:rsidRPr="00001C24" w:rsidRDefault="00AC5922" w:rsidP="00E0513C">
      <w:pPr>
        <w:pStyle w:val="paragraphsub"/>
      </w:pPr>
      <w:r w:rsidRPr="00001C24">
        <w:tab/>
        <w:t>(ii)</w:t>
      </w:r>
      <w:r w:rsidRPr="00001C24">
        <w:tab/>
        <w:t>otherwise—1 penalty unit.</w:t>
      </w:r>
    </w:p>
    <w:p w:rsidR="00AC5922" w:rsidRPr="00001C24" w:rsidRDefault="001A52BC" w:rsidP="00E0513C">
      <w:pPr>
        <w:pStyle w:val="ActHead5"/>
      </w:pPr>
      <w:bookmarkStart w:id="250" w:name="_Toc360105355"/>
      <w:r w:rsidRPr="00001C24">
        <w:rPr>
          <w:rStyle w:val="CharSectno"/>
        </w:rPr>
        <w:t>178</w:t>
      </w:r>
      <w:r w:rsidR="00AC5922" w:rsidRPr="00001C24">
        <w:t xml:space="preserve">  Extension of time to pay amount</w:t>
      </w:r>
      <w:bookmarkEnd w:id="250"/>
    </w:p>
    <w:p w:rsidR="00AC5922" w:rsidRPr="00001C24" w:rsidRDefault="00AC5922" w:rsidP="00E0513C">
      <w:pPr>
        <w:pStyle w:val="subsection"/>
      </w:pPr>
      <w:r w:rsidRPr="00001C24">
        <w:tab/>
        <w:t>(1)</w:t>
      </w:r>
      <w:r w:rsidRPr="00001C24">
        <w:tab/>
        <w:t>A person to whom an infringement notice has been given may apply to the Regulator for an extension of the period referred to in paragraph</w:t>
      </w:r>
      <w:r w:rsidR="00001C24">
        <w:t> </w:t>
      </w:r>
      <w:r w:rsidR="001A52BC" w:rsidRPr="00001C24">
        <w:t>177</w:t>
      </w:r>
      <w:r w:rsidRPr="00001C24">
        <w:t>(1)(</w:t>
      </w:r>
      <w:r w:rsidR="00D73696" w:rsidRPr="00001C24">
        <w:t>g</w:t>
      </w:r>
      <w:r w:rsidRPr="00001C24">
        <w:t>).</w:t>
      </w:r>
    </w:p>
    <w:p w:rsidR="00AC5922" w:rsidRPr="00001C24" w:rsidRDefault="00AC5922" w:rsidP="00E0513C">
      <w:pPr>
        <w:pStyle w:val="subsection"/>
      </w:pPr>
      <w:r w:rsidRPr="00001C24">
        <w:lastRenderedPageBreak/>
        <w:tab/>
        <w:t>(2)</w:t>
      </w:r>
      <w:r w:rsidRPr="00001C24">
        <w:tab/>
        <w:t>If the application is made before the end of that period, the Regulator may, in writing, extend that period. The Regulator may do so before or after the end of that period.</w:t>
      </w:r>
    </w:p>
    <w:p w:rsidR="00AC5922" w:rsidRPr="00001C24" w:rsidRDefault="00AC5922" w:rsidP="00E0513C">
      <w:pPr>
        <w:pStyle w:val="subsection"/>
      </w:pPr>
      <w:r w:rsidRPr="00001C24">
        <w:tab/>
        <w:t>(3)</w:t>
      </w:r>
      <w:r w:rsidRPr="00001C24">
        <w:tab/>
        <w:t>If the Regulator extends that period, a reference in this Part, or in a notice or other instrument under this Part, to the period referred to in paragraph</w:t>
      </w:r>
      <w:r w:rsidR="00001C24">
        <w:t> </w:t>
      </w:r>
      <w:r w:rsidR="001A52BC" w:rsidRPr="00001C24">
        <w:t>177</w:t>
      </w:r>
      <w:r w:rsidRPr="00001C24">
        <w:t>(1)(</w:t>
      </w:r>
      <w:r w:rsidR="00D73696" w:rsidRPr="00001C24">
        <w:t>g</w:t>
      </w:r>
      <w:r w:rsidRPr="00001C24">
        <w:t>) is taken to be a reference to that period so extended.</w:t>
      </w:r>
    </w:p>
    <w:p w:rsidR="00AC5922" w:rsidRPr="00001C24" w:rsidRDefault="00AC5922" w:rsidP="00E0513C">
      <w:pPr>
        <w:pStyle w:val="subsection"/>
      </w:pPr>
      <w:r w:rsidRPr="00001C24">
        <w:tab/>
        <w:t>(4)</w:t>
      </w:r>
      <w:r w:rsidRPr="00001C24">
        <w:tab/>
        <w:t>If the Regulator does not extend that period, a reference in this Part</w:t>
      </w:r>
      <w:r w:rsidR="003D7B8B" w:rsidRPr="00001C24">
        <w:t xml:space="preserve"> (other than in this section)</w:t>
      </w:r>
      <w:r w:rsidRPr="00001C24">
        <w:t>, or in a notice or other instrument under this Part, to the period referred to in paragraph</w:t>
      </w:r>
      <w:r w:rsidR="00001C24">
        <w:t> </w:t>
      </w:r>
      <w:r w:rsidR="001A52BC" w:rsidRPr="00001C24">
        <w:t>177</w:t>
      </w:r>
      <w:r w:rsidRPr="00001C24">
        <w:t>(1)(</w:t>
      </w:r>
      <w:r w:rsidR="00D73696" w:rsidRPr="00001C24">
        <w:t>g</w:t>
      </w:r>
      <w:r w:rsidRPr="00001C24">
        <w:t>) is taken to be a reference to the period that ends on the later of the following days:</w:t>
      </w:r>
    </w:p>
    <w:p w:rsidR="00AC5922" w:rsidRPr="00001C24" w:rsidRDefault="00AC5922" w:rsidP="00E0513C">
      <w:pPr>
        <w:pStyle w:val="paragraph"/>
      </w:pPr>
      <w:r w:rsidRPr="00001C24">
        <w:tab/>
        <w:t>(a)</w:t>
      </w:r>
      <w:r w:rsidRPr="00001C24">
        <w:tab/>
        <w:t>the day that is the last day of the period referred to in paragraph</w:t>
      </w:r>
      <w:r w:rsidR="00001C24">
        <w:t> </w:t>
      </w:r>
      <w:r w:rsidR="001A52BC" w:rsidRPr="00001C24">
        <w:t>177</w:t>
      </w:r>
      <w:r w:rsidRPr="00001C24">
        <w:t>(1)(</w:t>
      </w:r>
      <w:r w:rsidR="00D73696" w:rsidRPr="00001C24">
        <w:t>g</w:t>
      </w:r>
      <w:r w:rsidRPr="00001C24">
        <w:t>);</w:t>
      </w:r>
    </w:p>
    <w:p w:rsidR="00AC5922" w:rsidRPr="00001C24" w:rsidRDefault="00AC5922" w:rsidP="00E0513C">
      <w:pPr>
        <w:pStyle w:val="paragraph"/>
      </w:pPr>
      <w:r w:rsidRPr="00001C24">
        <w:tab/>
        <w:t>(b)</w:t>
      </w:r>
      <w:r w:rsidRPr="00001C24">
        <w:tab/>
        <w:t>the day that is 7 days after the day the person was given notice of the Regulator’s decision not to extend.</w:t>
      </w:r>
    </w:p>
    <w:p w:rsidR="00AC5922" w:rsidRPr="00001C24" w:rsidRDefault="00AC5922" w:rsidP="00E0513C">
      <w:pPr>
        <w:pStyle w:val="subsection"/>
      </w:pPr>
      <w:r w:rsidRPr="00001C24">
        <w:tab/>
        <w:t>(5)</w:t>
      </w:r>
      <w:r w:rsidRPr="00001C24">
        <w:tab/>
        <w:t xml:space="preserve">The Regulator may extend the period more than once under </w:t>
      </w:r>
      <w:r w:rsidR="00001C24">
        <w:t>subsection (</w:t>
      </w:r>
      <w:r w:rsidRPr="00001C24">
        <w:t>2).</w:t>
      </w:r>
    </w:p>
    <w:p w:rsidR="00AC5922" w:rsidRPr="00001C24" w:rsidRDefault="001A52BC" w:rsidP="00E0513C">
      <w:pPr>
        <w:pStyle w:val="ActHead5"/>
      </w:pPr>
      <w:bookmarkStart w:id="251" w:name="_Toc360105356"/>
      <w:r w:rsidRPr="00001C24">
        <w:rPr>
          <w:rStyle w:val="CharSectno"/>
        </w:rPr>
        <w:t>179</w:t>
      </w:r>
      <w:r w:rsidR="00AC5922" w:rsidRPr="00001C24">
        <w:t xml:space="preserve">  Withdrawal of an infringement notice</w:t>
      </w:r>
      <w:bookmarkEnd w:id="251"/>
    </w:p>
    <w:p w:rsidR="00AC5922" w:rsidRPr="00001C24" w:rsidRDefault="00AC5922" w:rsidP="00E0513C">
      <w:pPr>
        <w:pStyle w:val="SubsectionHead"/>
      </w:pPr>
      <w:r w:rsidRPr="00001C24">
        <w:t>Representations seeking withdrawal of notice</w:t>
      </w:r>
    </w:p>
    <w:p w:rsidR="00AC5922" w:rsidRPr="00001C24" w:rsidRDefault="00AC5922" w:rsidP="00E0513C">
      <w:pPr>
        <w:pStyle w:val="subsection"/>
      </w:pPr>
      <w:r w:rsidRPr="00001C24">
        <w:tab/>
        <w:t>(1)</w:t>
      </w:r>
      <w:r w:rsidRPr="00001C24">
        <w:tab/>
        <w:t>A person to whom an infringement notice has been given may make written representations to the Regulator seeking the withdrawal of the notice.</w:t>
      </w:r>
    </w:p>
    <w:p w:rsidR="00AC5922" w:rsidRPr="00001C24" w:rsidRDefault="00AC5922" w:rsidP="00E0513C">
      <w:pPr>
        <w:pStyle w:val="SubsectionHead"/>
      </w:pPr>
      <w:r w:rsidRPr="00001C24">
        <w:t>Withdrawal of notice</w:t>
      </w:r>
    </w:p>
    <w:p w:rsidR="00AC5922" w:rsidRPr="00001C24" w:rsidRDefault="00AC5922" w:rsidP="00E0513C">
      <w:pPr>
        <w:pStyle w:val="subsection"/>
      </w:pPr>
      <w:r w:rsidRPr="00001C24">
        <w:tab/>
        <w:t>(2)</w:t>
      </w:r>
      <w:r w:rsidRPr="00001C24">
        <w:tab/>
        <w:t>The Regulator may withdraw an infringement notice given to a person (whether or not the person has made written representations seeking the withdrawal).</w:t>
      </w:r>
    </w:p>
    <w:p w:rsidR="00AC5922" w:rsidRPr="00001C24" w:rsidRDefault="00AC5922" w:rsidP="00E0513C">
      <w:pPr>
        <w:pStyle w:val="subsection"/>
      </w:pPr>
      <w:r w:rsidRPr="00001C24">
        <w:tab/>
        <w:t>(3)</w:t>
      </w:r>
      <w:r w:rsidRPr="00001C24">
        <w:tab/>
        <w:t xml:space="preserve">When deciding whether or not to withdraw an infringement notice (the </w:t>
      </w:r>
      <w:r w:rsidRPr="00001C24">
        <w:rPr>
          <w:b/>
          <w:i/>
        </w:rPr>
        <w:t>relevant infringement notice</w:t>
      </w:r>
      <w:r w:rsidRPr="00001C24">
        <w:t>), the Regulator:</w:t>
      </w:r>
    </w:p>
    <w:p w:rsidR="00AC5922" w:rsidRPr="00001C24" w:rsidRDefault="00AC5922" w:rsidP="00E0513C">
      <w:pPr>
        <w:pStyle w:val="paragraph"/>
      </w:pPr>
      <w:r w:rsidRPr="00001C24">
        <w:tab/>
        <w:t>(a)</w:t>
      </w:r>
      <w:r w:rsidRPr="00001C24">
        <w:tab/>
        <w:t>must take into account any written representations seeking the withdrawal that were given by the person to the Regulator; and</w:t>
      </w:r>
    </w:p>
    <w:p w:rsidR="00AC5922" w:rsidRPr="00001C24" w:rsidRDefault="00AC5922" w:rsidP="00E0513C">
      <w:pPr>
        <w:pStyle w:val="paragraph"/>
      </w:pPr>
      <w:r w:rsidRPr="00001C24">
        <w:lastRenderedPageBreak/>
        <w:tab/>
        <w:t>(b)</w:t>
      </w:r>
      <w:r w:rsidRPr="00001C24">
        <w:tab/>
        <w:t>may take into account the following:</w:t>
      </w:r>
    </w:p>
    <w:p w:rsidR="00AC5922" w:rsidRPr="00001C24" w:rsidRDefault="00AC5922" w:rsidP="00E0513C">
      <w:pPr>
        <w:pStyle w:val="paragraphsub"/>
      </w:pPr>
      <w:r w:rsidRPr="00001C24">
        <w:tab/>
        <w:t>(i)</w:t>
      </w:r>
      <w:r w:rsidRPr="00001C24">
        <w:tab/>
        <w:t>whether a court has previously imposed a penalty on the person for a contravention of an offence or civil penalty provision in this Act;</w:t>
      </w:r>
    </w:p>
    <w:p w:rsidR="00AC5922" w:rsidRPr="00001C24" w:rsidRDefault="00AC5922" w:rsidP="00E0513C">
      <w:pPr>
        <w:pStyle w:val="paragraphsub"/>
      </w:pPr>
      <w:r w:rsidRPr="00001C24">
        <w:tab/>
        <w:t>(ii)</w:t>
      </w:r>
      <w:r w:rsidRPr="00001C24">
        <w:tab/>
        <w:t>the circumstances of the alleged contravention;</w:t>
      </w:r>
    </w:p>
    <w:p w:rsidR="00AC5922" w:rsidRPr="00001C24" w:rsidRDefault="00AC5922" w:rsidP="00E0513C">
      <w:pPr>
        <w:pStyle w:val="paragraphsub"/>
      </w:pPr>
      <w:r w:rsidRPr="00001C24">
        <w:tab/>
        <w:t>(iii)</w:t>
      </w:r>
      <w:r w:rsidRPr="00001C24">
        <w:tab/>
        <w:t xml:space="preserve">whether the person has paid an amount, stated in an earlier infringement notice, </w:t>
      </w:r>
      <w:r w:rsidR="00D0034E" w:rsidRPr="00001C24">
        <w:t xml:space="preserve">for a contravention of </w:t>
      </w:r>
      <w:r w:rsidRPr="00001C24">
        <w:t>a</w:t>
      </w:r>
      <w:r w:rsidR="009720B0" w:rsidRPr="00001C24">
        <w:t xml:space="preserve"> civil penalty</w:t>
      </w:r>
      <w:r w:rsidRPr="00001C24">
        <w:t xml:space="preserve"> </w:t>
      </w:r>
      <w:r w:rsidR="00D0034E" w:rsidRPr="00001C24">
        <w:t xml:space="preserve">provision </w:t>
      </w:r>
      <w:r w:rsidRPr="00001C24">
        <w:t xml:space="preserve">that is constituted by conduct that is the same, or substantially the same, as the conduct alleged to constitute the </w:t>
      </w:r>
      <w:r w:rsidR="00E27E14" w:rsidRPr="00001C24">
        <w:t xml:space="preserve">contravention </w:t>
      </w:r>
      <w:r w:rsidRPr="00001C24">
        <w:t>in the relevant infringement notice;</w:t>
      </w:r>
    </w:p>
    <w:p w:rsidR="00AC5922" w:rsidRPr="00001C24" w:rsidRDefault="00AC5922" w:rsidP="00E0513C">
      <w:pPr>
        <w:pStyle w:val="paragraphsub"/>
      </w:pPr>
      <w:r w:rsidRPr="00001C24">
        <w:tab/>
        <w:t>(iv)</w:t>
      </w:r>
      <w:r w:rsidRPr="00001C24">
        <w:tab/>
        <w:t>any other matter the Regulator considers relevant.</w:t>
      </w:r>
    </w:p>
    <w:p w:rsidR="00AC5922" w:rsidRPr="00001C24" w:rsidRDefault="00AC5922" w:rsidP="00E0513C">
      <w:pPr>
        <w:pStyle w:val="SubsectionHead"/>
      </w:pPr>
      <w:r w:rsidRPr="00001C24">
        <w:t>Notice of withdrawal</w:t>
      </w:r>
    </w:p>
    <w:p w:rsidR="00AC5922" w:rsidRPr="00001C24" w:rsidRDefault="00AC5922" w:rsidP="00E0513C">
      <w:pPr>
        <w:pStyle w:val="subsection"/>
      </w:pPr>
      <w:r w:rsidRPr="00001C24">
        <w:tab/>
        <w:t>(4)</w:t>
      </w:r>
      <w:r w:rsidRPr="00001C24">
        <w:tab/>
        <w:t>Notice of the withdrawal of the infringement notice must be given to the person. The withdrawal notice must state:</w:t>
      </w:r>
    </w:p>
    <w:p w:rsidR="00AC5922" w:rsidRPr="00001C24" w:rsidRDefault="00AC5922" w:rsidP="00E0513C">
      <w:pPr>
        <w:pStyle w:val="paragraph"/>
      </w:pPr>
      <w:r w:rsidRPr="00001C24">
        <w:tab/>
        <w:t>(a)</w:t>
      </w:r>
      <w:r w:rsidRPr="00001C24">
        <w:tab/>
        <w:t>the person’s name and address; and</w:t>
      </w:r>
    </w:p>
    <w:p w:rsidR="00AC5922" w:rsidRPr="00001C24" w:rsidRDefault="00AC5922" w:rsidP="00E0513C">
      <w:pPr>
        <w:pStyle w:val="paragraph"/>
      </w:pPr>
      <w:r w:rsidRPr="00001C24">
        <w:tab/>
        <w:t>(b)</w:t>
      </w:r>
      <w:r w:rsidRPr="00001C24">
        <w:tab/>
        <w:t>the day the infringement notice was given; and</w:t>
      </w:r>
    </w:p>
    <w:p w:rsidR="00AC5922" w:rsidRPr="00001C24" w:rsidRDefault="00AC5922" w:rsidP="00E0513C">
      <w:pPr>
        <w:pStyle w:val="paragraph"/>
      </w:pPr>
      <w:r w:rsidRPr="00001C24">
        <w:tab/>
        <w:t>(c)</w:t>
      </w:r>
      <w:r w:rsidRPr="00001C24">
        <w:tab/>
        <w:t>the identifying number of the infringement notice; and</w:t>
      </w:r>
    </w:p>
    <w:p w:rsidR="00AC5922" w:rsidRPr="00001C24" w:rsidRDefault="00AC5922" w:rsidP="00E0513C">
      <w:pPr>
        <w:pStyle w:val="paragraph"/>
      </w:pPr>
      <w:r w:rsidRPr="00001C24">
        <w:tab/>
        <w:t>(d)</w:t>
      </w:r>
      <w:r w:rsidRPr="00001C24">
        <w:tab/>
        <w:t>that the infringement notice is withdrawn; and</w:t>
      </w:r>
    </w:p>
    <w:p w:rsidR="00AC5922" w:rsidRPr="00001C24" w:rsidRDefault="00AC5922" w:rsidP="00E0513C">
      <w:pPr>
        <w:pStyle w:val="paragraph"/>
      </w:pPr>
      <w:r w:rsidRPr="00001C24">
        <w:tab/>
        <w:t>(e)</w:t>
      </w:r>
      <w:r w:rsidRPr="00001C24">
        <w:tab/>
        <w:t>that proceedings for a civ</w:t>
      </w:r>
      <w:r w:rsidR="00E27E14" w:rsidRPr="00001C24">
        <w:t>il penalty order may be brought</w:t>
      </w:r>
      <w:r w:rsidRPr="00001C24">
        <w:t xml:space="preserve"> in relation to the alleged contravention.</w:t>
      </w:r>
    </w:p>
    <w:p w:rsidR="00AC5922" w:rsidRPr="00001C24" w:rsidRDefault="00AC5922" w:rsidP="00E0513C">
      <w:pPr>
        <w:pStyle w:val="SubsectionHead"/>
      </w:pPr>
      <w:r w:rsidRPr="00001C24">
        <w:t>Refund of amount if infringement notice withdrawn</w:t>
      </w:r>
    </w:p>
    <w:p w:rsidR="00AC5922" w:rsidRPr="00001C24" w:rsidRDefault="00AC5922" w:rsidP="00E0513C">
      <w:pPr>
        <w:pStyle w:val="subsection"/>
      </w:pPr>
      <w:r w:rsidRPr="00001C24">
        <w:tab/>
        <w:t>(5)</w:t>
      </w:r>
      <w:r w:rsidRPr="00001C24">
        <w:tab/>
        <w:t>If:</w:t>
      </w:r>
    </w:p>
    <w:p w:rsidR="00AC5922" w:rsidRPr="00001C24" w:rsidRDefault="00AC5922" w:rsidP="00E0513C">
      <w:pPr>
        <w:pStyle w:val="paragraph"/>
      </w:pPr>
      <w:r w:rsidRPr="00001C24">
        <w:tab/>
        <w:t>(a)</w:t>
      </w:r>
      <w:r w:rsidRPr="00001C24">
        <w:tab/>
        <w:t>the Regulator withdraws the infringement notice; and</w:t>
      </w:r>
    </w:p>
    <w:p w:rsidR="00AC5922" w:rsidRPr="00001C24" w:rsidRDefault="00AC5922" w:rsidP="00E0513C">
      <w:pPr>
        <w:pStyle w:val="paragraph"/>
      </w:pPr>
      <w:r w:rsidRPr="00001C24">
        <w:tab/>
        <w:t>(b)</w:t>
      </w:r>
      <w:r w:rsidRPr="00001C24">
        <w:tab/>
        <w:t>the person has already paid the amount stated in the notice;</w:t>
      </w:r>
    </w:p>
    <w:p w:rsidR="00AC5922" w:rsidRPr="00001C24" w:rsidRDefault="00AC5922" w:rsidP="00E0513C">
      <w:pPr>
        <w:pStyle w:val="subsection2"/>
      </w:pPr>
      <w:r w:rsidRPr="00001C24">
        <w:t>the Commonwealth must refund to the person an amount equal to the amount paid.</w:t>
      </w:r>
    </w:p>
    <w:p w:rsidR="00AC5922" w:rsidRPr="00001C24" w:rsidRDefault="001A52BC" w:rsidP="00E0513C">
      <w:pPr>
        <w:pStyle w:val="ActHead5"/>
      </w:pPr>
      <w:bookmarkStart w:id="252" w:name="_Toc360105357"/>
      <w:r w:rsidRPr="00001C24">
        <w:rPr>
          <w:rStyle w:val="CharSectno"/>
        </w:rPr>
        <w:t>180</w:t>
      </w:r>
      <w:r w:rsidR="00AC5922" w:rsidRPr="00001C24">
        <w:t xml:space="preserve">  Effect of payment of amount</w:t>
      </w:r>
      <w:bookmarkEnd w:id="252"/>
    </w:p>
    <w:p w:rsidR="00AC5922" w:rsidRPr="00001C24" w:rsidRDefault="00AC5922" w:rsidP="00E0513C">
      <w:pPr>
        <w:pStyle w:val="subsection"/>
      </w:pPr>
      <w:r w:rsidRPr="00001C24">
        <w:tab/>
        <w:t>(1)</w:t>
      </w:r>
      <w:r w:rsidRPr="00001C24">
        <w:tab/>
        <w:t>If the person to whom an infringement notice for an alleged contravention of a provision is given pays the amount stated in the notice before the end of the period referred to in paragraph</w:t>
      </w:r>
      <w:r w:rsidR="00001C24">
        <w:t> </w:t>
      </w:r>
      <w:r w:rsidR="001A52BC" w:rsidRPr="00001C24">
        <w:t>177</w:t>
      </w:r>
      <w:r w:rsidRPr="00001C24">
        <w:t>(1)(</w:t>
      </w:r>
      <w:r w:rsidR="00D73696" w:rsidRPr="00001C24">
        <w:t>g</w:t>
      </w:r>
      <w:r w:rsidRPr="00001C24">
        <w:t>):</w:t>
      </w:r>
    </w:p>
    <w:p w:rsidR="00AC5922" w:rsidRPr="00001C24" w:rsidRDefault="00AC5922" w:rsidP="00E0513C">
      <w:pPr>
        <w:pStyle w:val="paragraph"/>
      </w:pPr>
      <w:r w:rsidRPr="00001C24">
        <w:lastRenderedPageBreak/>
        <w:tab/>
        <w:t>(a)</w:t>
      </w:r>
      <w:r w:rsidRPr="00001C24">
        <w:tab/>
        <w:t>any liability of the person for the alleged contravention is discharged; and</w:t>
      </w:r>
    </w:p>
    <w:p w:rsidR="00AC5922" w:rsidRPr="00001C24" w:rsidRDefault="00AC5922" w:rsidP="00E0513C">
      <w:pPr>
        <w:pStyle w:val="paragraph"/>
      </w:pPr>
      <w:r w:rsidRPr="00001C24">
        <w:tab/>
        <w:t>(b)</w:t>
      </w:r>
      <w:r w:rsidRPr="00001C24">
        <w:tab/>
        <w:t xml:space="preserve">proceedings for a civil penalty order may </w:t>
      </w:r>
      <w:r w:rsidR="00E27E14" w:rsidRPr="00001C24">
        <w:t xml:space="preserve">not </w:t>
      </w:r>
      <w:r w:rsidRPr="00001C24">
        <w:t>be brought in relation to the alleged contravention; and</w:t>
      </w:r>
    </w:p>
    <w:p w:rsidR="00E27E14" w:rsidRPr="00001C24" w:rsidRDefault="00AC5922" w:rsidP="00E0513C">
      <w:pPr>
        <w:pStyle w:val="paragraph"/>
      </w:pPr>
      <w:r w:rsidRPr="00001C24">
        <w:tab/>
        <w:t>(c)</w:t>
      </w:r>
      <w:r w:rsidRPr="00001C24">
        <w:tab/>
        <w:t>the person is not regarded as having admitted liability for the alleged contravention</w:t>
      </w:r>
      <w:r w:rsidR="00E27E14" w:rsidRPr="00001C24">
        <w:t>.</w:t>
      </w:r>
    </w:p>
    <w:p w:rsidR="00AC5922" w:rsidRPr="00001C24" w:rsidRDefault="00AC5922" w:rsidP="00E0513C">
      <w:pPr>
        <w:pStyle w:val="subsection"/>
      </w:pPr>
      <w:r w:rsidRPr="00001C24">
        <w:tab/>
        <w:t>(2)</w:t>
      </w:r>
      <w:r w:rsidRPr="00001C24">
        <w:tab/>
      </w:r>
      <w:r w:rsidR="00001C24">
        <w:t>Subsection (</w:t>
      </w:r>
      <w:r w:rsidRPr="00001C24">
        <w:t>1) does not apply if the notice has been withdrawn.</w:t>
      </w:r>
    </w:p>
    <w:p w:rsidR="00AC5922" w:rsidRPr="00001C24" w:rsidRDefault="001A52BC" w:rsidP="00E0513C">
      <w:pPr>
        <w:pStyle w:val="ActHead5"/>
      </w:pPr>
      <w:bookmarkStart w:id="253" w:name="_Toc360105358"/>
      <w:r w:rsidRPr="00001C24">
        <w:rPr>
          <w:rStyle w:val="CharSectno"/>
        </w:rPr>
        <w:t>181</w:t>
      </w:r>
      <w:r w:rsidR="00AC5922" w:rsidRPr="00001C24">
        <w:t xml:space="preserve">  Effect of this Part</w:t>
      </w:r>
      <w:bookmarkEnd w:id="253"/>
    </w:p>
    <w:p w:rsidR="00AC5922" w:rsidRPr="00001C24" w:rsidRDefault="00AC5922" w:rsidP="00E0513C">
      <w:pPr>
        <w:pStyle w:val="subsection"/>
      </w:pPr>
      <w:r w:rsidRPr="00001C24">
        <w:tab/>
      </w:r>
      <w:r w:rsidRPr="00001C24">
        <w:tab/>
        <w:t>This Part does not:</w:t>
      </w:r>
    </w:p>
    <w:p w:rsidR="00AC5922" w:rsidRPr="00001C24" w:rsidRDefault="00AC5922" w:rsidP="00E0513C">
      <w:pPr>
        <w:pStyle w:val="paragraph"/>
      </w:pPr>
      <w:r w:rsidRPr="00001C24">
        <w:tab/>
        <w:t>(a)</w:t>
      </w:r>
      <w:r w:rsidRPr="00001C24">
        <w:tab/>
        <w:t>require an infringement notice to be given to a person for an alleged contravention of a</w:t>
      </w:r>
      <w:r w:rsidR="005D5F15" w:rsidRPr="00001C24">
        <w:t xml:space="preserve"> civil penalty provision</w:t>
      </w:r>
      <w:r w:rsidRPr="00001C24">
        <w:t>; or</w:t>
      </w:r>
    </w:p>
    <w:p w:rsidR="00AC5922" w:rsidRPr="00001C24" w:rsidRDefault="00AC5922" w:rsidP="00E0513C">
      <w:pPr>
        <w:pStyle w:val="paragraph"/>
      </w:pPr>
      <w:r w:rsidRPr="00001C24">
        <w:tab/>
        <w:t>(b)</w:t>
      </w:r>
      <w:r w:rsidRPr="00001C24">
        <w:tab/>
        <w:t>affect the liability of a person for an alleged contravention of a</w:t>
      </w:r>
      <w:r w:rsidR="005D5F15" w:rsidRPr="00001C24">
        <w:t xml:space="preserve"> civil penalty provision </w:t>
      </w:r>
      <w:r w:rsidRPr="00001C24">
        <w:t>if:</w:t>
      </w:r>
    </w:p>
    <w:p w:rsidR="00AC5922" w:rsidRPr="00001C24" w:rsidRDefault="00AC5922" w:rsidP="00E0513C">
      <w:pPr>
        <w:pStyle w:val="paragraphsub"/>
      </w:pPr>
      <w:r w:rsidRPr="00001C24">
        <w:tab/>
        <w:t>(i)</w:t>
      </w:r>
      <w:r w:rsidRPr="00001C24">
        <w:tab/>
        <w:t>the person does not comply with an infringement notice given to the person for the contravention; or</w:t>
      </w:r>
    </w:p>
    <w:p w:rsidR="00AC5922" w:rsidRPr="00001C24" w:rsidRDefault="00AC5922" w:rsidP="00E0513C">
      <w:pPr>
        <w:pStyle w:val="paragraphsub"/>
      </w:pPr>
      <w:r w:rsidRPr="00001C24">
        <w:tab/>
        <w:t>(ii)</w:t>
      </w:r>
      <w:r w:rsidRPr="00001C24">
        <w:tab/>
        <w:t>an infringement notice is not given to the person for the contravention; or</w:t>
      </w:r>
    </w:p>
    <w:p w:rsidR="00AC5922" w:rsidRPr="00001C24" w:rsidRDefault="00AC5922" w:rsidP="00E0513C">
      <w:pPr>
        <w:pStyle w:val="paragraphsub"/>
      </w:pPr>
      <w:r w:rsidRPr="00001C24">
        <w:tab/>
        <w:t>(iii)</w:t>
      </w:r>
      <w:r w:rsidRPr="00001C24">
        <w:tab/>
        <w:t>an infringement notice is given to the person for the contravention and is subsequently withdrawn; or</w:t>
      </w:r>
    </w:p>
    <w:p w:rsidR="00AC5922" w:rsidRPr="00001C24" w:rsidRDefault="00AC5922" w:rsidP="00E0513C">
      <w:pPr>
        <w:pStyle w:val="paragraph"/>
      </w:pPr>
      <w:r w:rsidRPr="00001C24">
        <w:tab/>
        <w:t>(</w:t>
      </w:r>
      <w:r w:rsidR="0005343D" w:rsidRPr="00001C24">
        <w:t>c</w:t>
      </w:r>
      <w:r w:rsidRPr="00001C24">
        <w:t>)</w:t>
      </w:r>
      <w:r w:rsidRPr="00001C24">
        <w:tab/>
        <w:t>limit a court’s discretion to determine the amount of a penalty to be imposed on a person who is found to have contravened a</w:t>
      </w:r>
      <w:r w:rsidR="005D5F15" w:rsidRPr="00001C24">
        <w:t xml:space="preserve"> civil penalty provision</w:t>
      </w:r>
      <w:r w:rsidRPr="00001C24">
        <w:t>.</w:t>
      </w:r>
    </w:p>
    <w:p w:rsidR="00AC5922" w:rsidRPr="00001C24" w:rsidRDefault="00AC5922" w:rsidP="008E604D">
      <w:pPr>
        <w:pStyle w:val="ActHead2"/>
        <w:pageBreakBefore/>
      </w:pPr>
      <w:bookmarkStart w:id="254" w:name="_Toc360105359"/>
      <w:r w:rsidRPr="00001C24">
        <w:rPr>
          <w:rStyle w:val="CharPartNo"/>
        </w:rPr>
        <w:lastRenderedPageBreak/>
        <w:t>Part</w:t>
      </w:r>
      <w:r w:rsidR="00001C24" w:rsidRPr="00001C24">
        <w:rPr>
          <w:rStyle w:val="CharPartNo"/>
        </w:rPr>
        <w:t> </w:t>
      </w:r>
      <w:r w:rsidRPr="00001C24">
        <w:rPr>
          <w:rStyle w:val="CharPartNo"/>
        </w:rPr>
        <w:t>4</w:t>
      </w:r>
      <w:r w:rsidRPr="00001C24">
        <w:t>—</w:t>
      </w:r>
      <w:r w:rsidRPr="00001C24">
        <w:rPr>
          <w:rStyle w:val="CharPartText"/>
        </w:rPr>
        <w:t>Injunctions</w:t>
      </w:r>
      <w:bookmarkEnd w:id="254"/>
    </w:p>
    <w:p w:rsidR="00AC5922" w:rsidRPr="00001C24" w:rsidRDefault="00AC5922" w:rsidP="00E0513C">
      <w:pPr>
        <w:pStyle w:val="Header"/>
      </w:pPr>
      <w:r w:rsidRPr="00001C24">
        <w:rPr>
          <w:rStyle w:val="CharDivNo"/>
        </w:rPr>
        <w:t xml:space="preserve"> </w:t>
      </w:r>
      <w:r w:rsidRPr="00001C24">
        <w:rPr>
          <w:rStyle w:val="CharDivText"/>
        </w:rPr>
        <w:t xml:space="preserve"> </w:t>
      </w:r>
    </w:p>
    <w:p w:rsidR="00AC5922" w:rsidRPr="00001C24" w:rsidRDefault="001A52BC" w:rsidP="00E0513C">
      <w:pPr>
        <w:pStyle w:val="ActHead5"/>
      </w:pPr>
      <w:bookmarkStart w:id="255" w:name="_Toc360105360"/>
      <w:r w:rsidRPr="00001C24">
        <w:rPr>
          <w:rStyle w:val="CharSectno"/>
        </w:rPr>
        <w:t>182</w:t>
      </w:r>
      <w:r w:rsidR="00AC5922" w:rsidRPr="00001C24">
        <w:t xml:space="preserve">  Grant of injunctions</w:t>
      </w:r>
      <w:bookmarkEnd w:id="255"/>
    </w:p>
    <w:p w:rsidR="00AC5922" w:rsidRPr="00001C24" w:rsidRDefault="00AC5922" w:rsidP="00E0513C">
      <w:pPr>
        <w:pStyle w:val="SubsectionHead"/>
      </w:pPr>
      <w:r w:rsidRPr="00001C24">
        <w:t>Restraining injunctions</w:t>
      </w:r>
    </w:p>
    <w:p w:rsidR="00AC5922" w:rsidRPr="00001C24" w:rsidRDefault="00AC5922" w:rsidP="00E0513C">
      <w:pPr>
        <w:pStyle w:val="subsection"/>
      </w:pPr>
      <w:r w:rsidRPr="00001C24">
        <w:tab/>
        <w:t>(1)</w:t>
      </w:r>
      <w:r w:rsidRPr="00001C24">
        <w:tab/>
        <w:t>If a person has engaged, is engaging or is proposing to engage, in conduct in contravention of any provision of this Act, a relevant court may, on application by an authorised person, grant an injunction:</w:t>
      </w:r>
    </w:p>
    <w:p w:rsidR="00AC5922" w:rsidRPr="00001C24" w:rsidRDefault="00AC5922" w:rsidP="00E0513C">
      <w:pPr>
        <w:pStyle w:val="paragraph"/>
      </w:pPr>
      <w:r w:rsidRPr="00001C24">
        <w:tab/>
        <w:t>(a)</w:t>
      </w:r>
      <w:r w:rsidRPr="00001C24">
        <w:tab/>
        <w:t>restraining the person from engaging in the conduct; and</w:t>
      </w:r>
    </w:p>
    <w:p w:rsidR="00AC5922" w:rsidRPr="00001C24" w:rsidRDefault="00AC5922" w:rsidP="00E0513C">
      <w:pPr>
        <w:pStyle w:val="paragraph"/>
      </w:pPr>
      <w:r w:rsidRPr="00001C24">
        <w:tab/>
        <w:t>(b)</w:t>
      </w:r>
      <w:r w:rsidRPr="00001C24">
        <w:tab/>
        <w:t>if, in the court’s opinion, it is desirable to do so—requiring the person to do a thing.</w:t>
      </w:r>
    </w:p>
    <w:p w:rsidR="00AC5922" w:rsidRPr="00001C24" w:rsidRDefault="00AC5922" w:rsidP="00E0513C">
      <w:pPr>
        <w:pStyle w:val="SubsectionHead"/>
      </w:pPr>
      <w:r w:rsidRPr="00001C24">
        <w:t>Performance injunctions</w:t>
      </w:r>
    </w:p>
    <w:p w:rsidR="00AC5922" w:rsidRPr="00001C24" w:rsidRDefault="00AC5922" w:rsidP="00E0513C">
      <w:pPr>
        <w:pStyle w:val="subsection"/>
      </w:pPr>
      <w:r w:rsidRPr="00001C24">
        <w:tab/>
        <w:t>(2)</w:t>
      </w:r>
      <w:r w:rsidRPr="00001C24">
        <w:tab/>
        <w:t>If:</w:t>
      </w:r>
    </w:p>
    <w:p w:rsidR="00AC5922" w:rsidRPr="00001C24" w:rsidRDefault="00AC5922" w:rsidP="00E0513C">
      <w:pPr>
        <w:pStyle w:val="paragraph"/>
      </w:pPr>
      <w:r w:rsidRPr="00001C24">
        <w:tab/>
        <w:t>(a)</w:t>
      </w:r>
      <w:r w:rsidRPr="00001C24">
        <w:tab/>
        <w:t>a person has refused or failed, or is refusing or failing, or is proposing to refuse or fail, to do a thing; and</w:t>
      </w:r>
    </w:p>
    <w:p w:rsidR="00AC5922" w:rsidRPr="00001C24" w:rsidRDefault="00AC5922" w:rsidP="00E0513C">
      <w:pPr>
        <w:pStyle w:val="paragraph"/>
      </w:pPr>
      <w:r w:rsidRPr="00001C24">
        <w:tab/>
        <w:t>(b)</w:t>
      </w:r>
      <w:r w:rsidRPr="00001C24">
        <w:tab/>
        <w:t>the refusal or failure was, is or would be a contravention of a provision of this Act;</w:t>
      </w:r>
    </w:p>
    <w:p w:rsidR="00AC5922" w:rsidRPr="00001C24" w:rsidRDefault="00D0034E" w:rsidP="00E0513C">
      <w:pPr>
        <w:pStyle w:val="subsection2"/>
      </w:pPr>
      <w:r w:rsidRPr="00001C24">
        <w:t xml:space="preserve">a relevant </w:t>
      </w:r>
      <w:r w:rsidR="00AC5922" w:rsidRPr="00001C24">
        <w:t>court may, on application by an authorised person, grant an injunction requiring the person to do that thing.</w:t>
      </w:r>
    </w:p>
    <w:p w:rsidR="00AC5922" w:rsidRPr="00001C24" w:rsidRDefault="001A52BC" w:rsidP="00E0513C">
      <w:pPr>
        <w:pStyle w:val="ActHead5"/>
      </w:pPr>
      <w:bookmarkStart w:id="256" w:name="_Toc360105361"/>
      <w:r w:rsidRPr="00001C24">
        <w:rPr>
          <w:rStyle w:val="CharSectno"/>
        </w:rPr>
        <w:t>183</w:t>
      </w:r>
      <w:r w:rsidR="00AC5922" w:rsidRPr="00001C24">
        <w:t xml:space="preserve">  Interim injunctions</w:t>
      </w:r>
      <w:bookmarkEnd w:id="256"/>
    </w:p>
    <w:p w:rsidR="00AC5922" w:rsidRPr="00001C24" w:rsidRDefault="00AC5922" w:rsidP="00E0513C">
      <w:pPr>
        <w:pStyle w:val="SubsectionHead"/>
      </w:pPr>
      <w:r w:rsidRPr="00001C24">
        <w:t>Grant of interim injunctions</w:t>
      </w:r>
    </w:p>
    <w:p w:rsidR="00AC5922" w:rsidRPr="00001C24" w:rsidRDefault="00AC5922" w:rsidP="00E0513C">
      <w:pPr>
        <w:pStyle w:val="subsection"/>
      </w:pPr>
      <w:r w:rsidRPr="00001C24">
        <w:tab/>
        <w:t>(1)</w:t>
      </w:r>
      <w:r w:rsidRPr="00001C24">
        <w:tab/>
        <w:t>Before deciding an application for an injunction under section</w:t>
      </w:r>
      <w:r w:rsidR="00001C24">
        <w:t> </w:t>
      </w:r>
      <w:r w:rsidR="001A52BC" w:rsidRPr="00001C24">
        <w:t>182</w:t>
      </w:r>
      <w:r w:rsidRPr="00001C24">
        <w:t>, a relevant court may grant an interim injunction:</w:t>
      </w:r>
    </w:p>
    <w:p w:rsidR="00AC5922" w:rsidRPr="00001C24" w:rsidRDefault="00AC5922" w:rsidP="00E0513C">
      <w:pPr>
        <w:pStyle w:val="paragraph"/>
      </w:pPr>
      <w:r w:rsidRPr="00001C24">
        <w:tab/>
        <w:t>(a)</w:t>
      </w:r>
      <w:r w:rsidRPr="00001C24">
        <w:tab/>
        <w:t>restraining a person from engaging in conduct; or</w:t>
      </w:r>
    </w:p>
    <w:p w:rsidR="00AC5922" w:rsidRPr="00001C24" w:rsidRDefault="00AC5922" w:rsidP="00E0513C">
      <w:pPr>
        <w:pStyle w:val="paragraph"/>
      </w:pPr>
      <w:r w:rsidRPr="00001C24">
        <w:tab/>
        <w:t>(b)</w:t>
      </w:r>
      <w:r w:rsidRPr="00001C24">
        <w:tab/>
        <w:t>requiring a person to do a thing.</w:t>
      </w:r>
    </w:p>
    <w:p w:rsidR="00AC5922" w:rsidRPr="00001C24" w:rsidRDefault="00AC5922" w:rsidP="00E0513C">
      <w:pPr>
        <w:pStyle w:val="SubsectionHead"/>
      </w:pPr>
      <w:r w:rsidRPr="00001C24">
        <w:lastRenderedPageBreak/>
        <w:t>No undertakings as to damages</w:t>
      </w:r>
    </w:p>
    <w:p w:rsidR="00AC5922" w:rsidRPr="00001C24" w:rsidRDefault="00AC5922" w:rsidP="00E0513C">
      <w:pPr>
        <w:pStyle w:val="subsection"/>
      </w:pPr>
      <w:r w:rsidRPr="00001C24">
        <w:tab/>
        <w:t>(2)</w:t>
      </w:r>
      <w:r w:rsidRPr="00001C24">
        <w:tab/>
        <w:t>The court must not require an applicant for an injunction under section</w:t>
      </w:r>
      <w:r w:rsidR="00001C24">
        <w:t> </w:t>
      </w:r>
      <w:r w:rsidR="001A52BC" w:rsidRPr="00001C24">
        <w:t>182</w:t>
      </w:r>
      <w:r w:rsidRPr="00001C24">
        <w:t xml:space="preserve"> to give an undertaking as to damages as a condition of granting an interim injunction.</w:t>
      </w:r>
    </w:p>
    <w:p w:rsidR="00AC5922" w:rsidRPr="00001C24" w:rsidRDefault="001A52BC" w:rsidP="00E0513C">
      <w:pPr>
        <w:pStyle w:val="ActHead5"/>
      </w:pPr>
      <w:bookmarkStart w:id="257" w:name="_Toc360105362"/>
      <w:r w:rsidRPr="00001C24">
        <w:rPr>
          <w:rStyle w:val="CharSectno"/>
        </w:rPr>
        <w:t>184</w:t>
      </w:r>
      <w:r w:rsidR="00AC5922" w:rsidRPr="00001C24">
        <w:t xml:space="preserve">  Discharging or varying injunctions</w:t>
      </w:r>
      <w:bookmarkEnd w:id="257"/>
    </w:p>
    <w:p w:rsidR="00AC5922" w:rsidRPr="00001C24" w:rsidRDefault="00AC5922" w:rsidP="00E0513C">
      <w:pPr>
        <w:pStyle w:val="subsection"/>
      </w:pPr>
      <w:r w:rsidRPr="00001C24">
        <w:tab/>
      </w:r>
      <w:r w:rsidRPr="00001C24">
        <w:tab/>
        <w:t>A relevant court may discharge or vary an injunction granted by that court under this Part.</w:t>
      </w:r>
    </w:p>
    <w:p w:rsidR="00AC5922" w:rsidRPr="00001C24" w:rsidRDefault="001A52BC" w:rsidP="00E0513C">
      <w:pPr>
        <w:pStyle w:val="ActHead5"/>
      </w:pPr>
      <w:bookmarkStart w:id="258" w:name="_Toc360105363"/>
      <w:r w:rsidRPr="00001C24">
        <w:rPr>
          <w:rStyle w:val="CharSectno"/>
        </w:rPr>
        <w:t>185</w:t>
      </w:r>
      <w:r w:rsidR="00AC5922" w:rsidRPr="00001C24">
        <w:t xml:space="preserve">  Certain limits on granting injunctions not to apply</w:t>
      </w:r>
      <w:bookmarkEnd w:id="258"/>
    </w:p>
    <w:p w:rsidR="00AC5922" w:rsidRPr="00001C24" w:rsidRDefault="00AC5922" w:rsidP="00E0513C">
      <w:pPr>
        <w:pStyle w:val="SubsectionHead"/>
      </w:pPr>
      <w:r w:rsidRPr="00001C24">
        <w:t>Restraining injunctions</w:t>
      </w:r>
    </w:p>
    <w:p w:rsidR="00AC5922" w:rsidRPr="00001C24" w:rsidRDefault="00AC5922" w:rsidP="00E0513C">
      <w:pPr>
        <w:pStyle w:val="subsection"/>
      </w:pPr>
      <w:r w:rsidRPr="00001C24">
        <w:tab/>
        <w:t>(1)</w:t>
      </w:r>
      <w:r w:rsidRPr="00001C24">
        <w:tab/>
        <w:t>The power of a relevant court under this Part to grant an injunction restraining a person from engaging in conduct may be exercised:</w:t>
      </w:r>
    </w:p>
    <w:p w:rsidR="00AC5922" w:rsidRPr="00001C24" w:rsidRDefault="00AC5922" w:rsidP="00E0513C">
      <w:pPr>
        <w:pStyle w:val="paragraph"/>
      </w:pPr>
      <w:r w:rsidRPr="00001C24">
        <w:tab/>
        <w:t>(a)</w:t>
      </w:r>
      <w:r w:rsidRPr="00001C24">
        <w:tab/>
        <w:t>whether or not it appears to the court that the person intends to engage again, or to continue to engage, in conduct of that kind; and</w:t>
      </w:r>
    </w:p>
    <w:p w:rsidR="00AC5922" w:rsidRPr="00001C24" w:rsidRDefault="00AC5922" w:rsidP="00E0513C">
      <w:pPr>
        <w:pStyle w:val="paragraph"/>
      </w:pPr>
      <w:r w:rsidRPr="00001C24">
        <w:tab/>
        <w:t>(b)</w:t>
      </w:r>
      <w:r w:rsidRPr="00001C24">
        <w:tab/>
        <w:t>whether or not the person has previously engaged in conduct of that kind; and</w:t>
      </w:r>
    </w:p>
    <w:p w:rsidR="00AC5922" w:rsidRPr="00001C24" w:rsidRDefault="00AC5922" w:rsidP="00E0513C">
      <w:pPr>
        <w:pStyle w:val="paragraph"/>
      </w:pPr>
      <w:r w:rsidRPr="00001C24">
        <w:tab/>
        <w:t>(c)</w:t>
      </w:r>
      <w:r w:rsidRPr="00001C24">
        <w:tab/>
        <w:t>whether or not there is an imminent danger of substantial damage to any other person if the person engages in conduct of that kind.</w:t>
      </w:r>
    </w:p>
    <w:p w:rsidR="00AC5922" w:rsidRPr="00001C24" w:rsidRDefault="00AC5922" w:rsidP="00E0513C">
      <w:pPr>
        <w:pStyle w:val="SubsectionHead"/>
      </w:pPr>
      <w:r w:rsidRPr="00001C24">
        <w:t>Performance injunctions</w:t>
      </w:r>
    </w:p>
    <w:p w:rsidR="00AC5922" w:rsidRPr="00001C24" w:rsidRDefault="00AC5922" w:rsidP="00E0513C">
      <w:pPr>
        <w:pStyle w:val="subsection"/>
      </w:pPr>
      <w:r w:rsidRPr="00001C24">
        <w:tab/>
        <w:t>(2)</w:t>
      </w:r>
      <w:r w:rsidRPr="00001C24">
        <w:tab/>
        <w:t>The power of a relevant court under this Part to grant an injunction requiring a person to do a thing may be exercised:</w:t>
      </w:r>
    </w:p>
    <w:p w:rsidR="00AC5922" w:rsidRPr="00001C24" w:rsidRDefault="00AC5922" w:rsidP="00E0513C">
      <w:pPr>
        <w:pStyle w:val="paragraph"/>
      </w:pPr>
      <w:r w:rsidRPr="00001C24">
        <w:tab/>
        <w:t>(a)</w:t>
      </w:r>
      <w:r w:rsidRPr="00001C24">
        <w:tab/>
        <w:t>whether or not it appears to the court that the person intends to refuse or fail again, or to continue to refuse or fail, to do that thing; and</w:t>
      </w:r>
    </w:p>
    <w:p w:rsidR="00AC5922" w:rsidRPr="00001C24" w:rsidRDefault="00AC5922" w:rsidP="00E0513C">
      <w:pPr>
        <w:pStyle w:val="paragraph"/>
      </w:pPr>
      <w:r w:rsidRPr="00001C24">
        <w:tab/>
        <w:t>(b)</w:t>
      </w:r>
      <w:r w:rsidRPr="00001C24">
        <w:tab/>
        <w:t>whether or not the person has previously refused or failed to do that thing; and</w:t>
      </w:r>
    </w:p>
    <w:p w:rsidR="00AC5922" w:rsidRPr="00001C24" w:rsidRDefault="00AC5922" w:rsidP="00E0513C">
      <w:pPr>
        <w:pStyle w:val="paragraph"/>
      </w:pPr>
      <w:r w:rsidRPr="00001C24">
        <w:tab/>
        <w:t>(c)</w:t>
      </w:r>
      <w:r w:rsidRPr="00001C24">
        <w:tab/>
        <w:t>whether or not there is an imminent danger of substantial damage to any other person if the person refuses or fails to do that thing.</w:t>
      </w:r>
    </w:p>
    <w:p w:rsidR="00AC5922" w:rsidRPr="00001C24" w:rsidRDefault="001A52BC" w:rsidP="00E0513C">
      <w:pPr>
        <w:pStyle w:val="ActHead5"/>
      </w:pPr>
      <w:bookmarkStart w:id="259" w:name="_Toc360105364"/>
      <w:r w:rsidRPr="00001C24">
        <w:rPr>
          <w:rStyle w:val="CharSectno"/>
        </w:rPr>
        <w:lastRenderedPageBreak/>
        <w:t>186</w:t>
      </w:r>
      <w:r w:rsidR="00AC5922" w:rsidRPr="00001C24">
        <w:t xml:space="preserve">  Other powers of a relevant court unaffected</w:t>
      </w:r>
      <w:bookmarkEnd w:id="259"/>
    </w:p>
    <w:p w:rsidR="00AC5922" w:rsidRPr="00001C24" w:rsidRDefault="00AC5922" w:rsidP="00E0513C">
      <w:pPr>
        <w:pStyle w:val="subsection"/>
      </w:pPr>
      <w:r w:rsidRPr="00001C24">
        <w:tab/>
      </w:r>
      <w:r w:rsidRPr="00001C24">
        <w:tab/>
        <w:t>The powers conferred on a relevant court under this Part are in addition to, and not instead of, any other powers of the court, whether conferred by this Act or otherwise.</w:t>
      </w:r>
    </w:p>
    <w:p w:rsidR="00AC5922" w:rsidRPr="00001C24" w:rsidRDefault="00AC5922" w:rsidP="008E604D">
      <w:pPr>
        <w:pStyle w:val="ActHead2"/>
        <w:pageBreakBefore/>
      </w:pPr>
      <w:bookmarkStart w:id="260" w:name="_Toc360105365"/>
      <w:r w:rsidRPr="00001C24">
        <w:rPr>
          <w:rStyle w:val="CharPartNo"/>
        </w:rPr>
        <w:lastRenderedPageBreak/>
        <w:t>Part</w:t>
      </w:r>
      <w:r w:rsidR="00001C24" w:rsidRPr="00001C24">
        <w:rPr>
          <w:rStyle w:val="CharPartNo"/>
        </w:rPr>
        <w:t> </w:t>
      </w:r>
      <w:r w:rsidRPr="00001C24">
        <w:rPr>
          <w:rStyle w:val="CharPartNo"/>
        </w:rPr>
        <w:t>5</w:t>
      </w:r>
      <w:r w:rsidRPr="00001C24">
        <w:t>—</w:t>
      </w:r>
      <w:r w:rsidRPr="00001C24">
        <w:rPr>
          <w:rStyle w:val="CharPartText"/>
        </w:rPr>
        <w:t>Enforceable undertakings</w:t>
      </w:r>
      <w:bookmarkEnd w:id="260"/>
    </w:p>
    <w:p w:rsidR="00AC5922" w:rsidRPr="00001C24" w:rsidRDefault="00AC5922" w:rsidP="00E0513C">
      <w:pPr>
        <w:pStyle w:val="Header"/>
      </w:pPr>
      <w:r w:rsidRPr="00001C24">
        <w:rPr>
          <w:rStyle w:val="CharDivNo"/>
        </w:rPr>
        <w:t xml:space="preserve"> </w:t>
      </w:r>
      <w:r w:rsidRPr="00001C24">
        <w:rPr>
          <w:rStyle w:val="CharDivText"/>
        </w:rPr>
        <w:t xml:space="preserve"> </w:t>
      </w:r>
    </w:p>
    <w:p w:rsidR="00AC5922" w:rsidRPr="00001C24" w:rsidRDefault="001A52BC" w:rsidP="00E0513C">
      <w:pPr>
        <w:pStyle w:val="ActHead5"/>
      </w:pPr>
      <w:bookmarkStart w:id="261" w:name="_Toc360105366"/>
      <w:r w:rsidRPr="00001C24">
        <w:rPr>
          <w:rStyle w:val="CharSectno"/>
        </w:rPr>
        <w:t>187</w:t>
      </w:r>
      <w:r w:rsidR="00AC5922" w:rsidRPr="00001C24">
        <w:t xml:space="preserve">  Acceptance of undertakings</w:t>
      </w:r>
      <w:bookmarkEnd w:id="261"/>
    </w:p>
    <w:p w:rsidR="00AC5922" w:rsidRPr="00001C24" w:rsidRDefault="00AC5922" w:rsidP="00E0513C">
      <w:pPr>
        <w:pStyle w:val="subsection"/>
      </w:pPr>
      <w:r w:rsidRPr="00001C24">
        <w:tab/>
        <w:t>(1)</w:t>
      </w:r>
      <w:r w:rsidRPr="00001C24">
        <w:tab/>
        <w:t>The Regulator may accept any of the following undertakings:</w:t>
      </w:r>
    </w:p>
    <w:p w:rsidR="00AC5922" w:rsidRPr="00001C24" w:rsidRDefault="00AC5922" w:rsidP="00E0513C">
      <w:pPr>
        <w:pStyle w:val="paragraph"/>
      </w:pPr>
      <w:r w:rsidRPr="00001C24">
        <w:tab/>
        <w:t>(a)</w:t>
      </w:r>
      <w:r w:rsidRPr="00001C24">
        <w:tab/>
        <w:t>a written undertaking given by a person that the person will, in order to comply with a provision of this Act, take specified action;</w:t>
      </w:r>
    </w:p>
    <w:p w:rsidR="00AC5922" w:rsidRPr="00001C24" w:rsidRDefault="00AC5922" w:rsidP="00E0513C">
      <w:pPr>
        <w:pStyle w:val="paragraph"/>
      </w:pPr>
      <w:r w:rsidRPr="00001C24">
        <w:tab/>
        <w:t>(b)</w:t>
      </w:r>
      <w:r w:rsidRPr="00001C24">
        <w:tab/>
        <w:t>a written undertaking given by a person that the person will, in order to comply with a provision of this Act, refrain from taking specified action;</w:t>
      </w:r>
    </w:p>
    <w:p w:rsidR="00AC5922" w:rsidRPr="00001C24" w:rsidRDefault="00AC5922" w:rsidP="00E0513C">
      <w:pPr>
        <w:pStyle w:val="paragraph"/>
      </w:pPr>
      <w:r w:rsidRPr="00001C24">
        <w:tab/>
        <w:t>(c)</w:t>
      </w:r>
      <w:r w:rsidRPr="00001C24">
        <w:tab/>
        <w:t>a written undertaking given by a person that the person will take specified action directed towards ensuring that the person does not contravene a provision of this Act, or is unlikely to contravene such a provision, in the future.</w:t>
      </w:r>
    </w:p>
    <w:p w:rsidR="00AC5922" w:rsidRPr="00001C24" w:rsidRDefault="00AC5922" w:rsidP="00E0513C">
      <w:pPr>
        <w:pStyle w:val="subsection"/>
      </w:pPr>
      <w:r w:rsidRPr="00001C24">
        <w:tab/>
        <w:t>(2)</w:t>
      </w:r>
      <w:r w:rsidRPr="00001C24">
        <w:tab/>
        <w:t>The undertaking must be expressed to be an undertaking under this section.</w:t>
      </w:r>
    </w:p>
    <w:p w:rsidR="00AC5922" w:rsidRPr="00001C24" w:rsidRDefault="00AC5922" w:rsidP="00E0513C">
      <w:pPr>
        <w:pStyle w:val="subsection"/>
      </w:pPr>
      <w:r w:rsidRPr="00001C24">
        <w:tab/>
        <w:t>(3)</w:t>
      </w:r>
      <w:r w:rsidRPr="00001C24">
        <w:tab/>
        <w:t>The person may withdraw or vary the undertaking at any time, but only with the written</w:t>
      </w:r>
      <w:r w:rsidRPr="00001C24">
        <w:rPr>
          <w:i/>
        </w:rPr>
        <w:t xml:space="preserve"> </w:t>
      </w:r>
      <w:r w:rsidRPr="00001C24">
        <w:t>consent of the Regulator.</w:t>
      </w:r>
    </w:p>
    <w:p w:rsidR="00AC5922" w:rsidRPr="00001C24" w:rsidRDefault="00AC5922" w:rsidP="00E0513C">
      <w:pPr>
        <w:pStyle w:val="subsection"/>
      </w:pPr>
      <w:r w:rsidRPr="00001C24">
        <w:tab/>
        <w:t>(4)</w:t>
      </w:r>
      <w:r w:rsidRPr="00001C24">
        <w:tab/>
        <w:t>The consent of the Regulator is not a legislative instrument.</w:t>
      </w:r>
    </w:p>
    <w:p w:rsidR="00AC5922" w:rsidRPr="00001C24" w:rsidRDefault="00AC5922" w:rsidP="00E0513C">
      <w:pPr>
        <w:pStyle w:val="subsection"/>
      </w:pPr>
      <w:r w:rsidRPr="00001C24">
        <w:tab/>
        <w:t>(5)</w:t>
      </w:r>
      <w:r w:rsidRPr="00001C24">
        <w:tab/>
        <w:t>The Regulator may, by written notice given to the person, cancel the undertaking.</w:t>
      </w:r>
    </w:p>
    <w:p w:rsidR="00AC5922" w:rsidRPr="00001C24" w:rsidRDefault="00AC5922" w:rsidP="00E0513C">
      <w:pPr>
        <w:pStyle w:val="SubsectionHead"/>
      </w:pPr>
      <w:r w:rsidRPr="00001C24">
        <w:t>Relationship with civil penalty provisions</w:t>
      </w:r>
    </w:p>
    <w:p w:rsidR="00AC5922" w:rsidRPr="00001C24" w:rsidRDefault="00AC5922" w:rsidP="00E0513C">
      <w:pPr>
        <w:pStyle w:val="subsection"/>
      </w:pPr>
      <w:r w:rsidRPr="00001C24">
        <w:tab/>
        <w:t>(6)</w:t>
      </w:r>
      <w:r w:rsidRPr="00001C24">
        <w:tab/>
        <w:t xml:space="preserve">The Regulator must not apply for a civil penalty order in relation to a contravention of a civil penalty provision by a person if an undertaking given by the person </w:t>
      </w:r>
      <w:r w:rsidR="00D0034E" w:rsidRPr="00001C24">
        <w:t xml:space="preserve">(and accepted) </w:t>
      </w:r>
      <w:r w:rsidRPr="00001C24">
        <w:t>under this section in relation to the contravention has not been withdrawn or cancelled.</w:t>
      </w:r>
    </w:p>
    <w:p w:rsidR="00AC5922" w:rsidRPr="00001C24" w:rsidRDefault="00AC5922" w:rsidP="00E0513C">
      <w:pPr>
        <w:pStyle w:val="SubsectionHead"/>
      </w:pPr>
      <w:r w:rsidRPr="00001C24">
        <w:lastRenderedPageBreak/>
        <w:t>Relationship with compliance notices</w:t>
      </w:r>
    </w:p>
    <w:p w:rsidR="00AC5922" w:rsidRPr="00001C24" w:rsidRDefault="00AC5922" w:rsidP="00E0513C">
      <w:pPr>
        <w:pStyle w:val="subsection"/>
      </w:pPr>
      <w:r w:rsidRPr="00001C24">
        <w:tab/>
        <w:t>(7)</w:t>
      </w:r>
      <w:r w:rsidRPr="00001C24">
        <w:tab/>
        <w:t>The Regulator must not accept an undertaking in relation to a contravention if the person has been given a notice in relation to the contravention under section</w:t>
      </w:r>
      <w:r w:rsidR="00001C24">
        <w:t> </w:t>
      </w:r>
      <w:r w:rsidR="001A52BC" w:rsidRPr="00001C24">
        <w:t>189</w:t>
      </w:r>
      <w:r w:rsidRPr="00001C24">
        <w:t>.</w:t>
      </w:r>
    </w:p>
    <w:p w:rsidR="00AC5922" w:rsidRPr="00001C24" w:rsidRDefault="001A52BC" w:rsidP="00E0513C">
      <w:pPr>
        <w:pStyle w:val="ActHead5"/>
      </w:pPr>
      <w:bookmarkStart w:id="262" w:name="_Toc360105367"/>
      <w:r w:rsidRPr="00001C24">
        <w:rPr>
          <w:rStyle w:val="CharSectno"/>
        </w:rPr>
        <w:t>188</w:t>
      </w:r>
      <w:r w:rsidR="00AC5922" w:rsidRPr="00001C24">
        <w:t xml:space="preserve">  Enforcement of undertakings</w:t>
      </w:r>
      <w:bookmarkEnd w:id="262"/>
    </w:p>
    <w:p w:rsidR="00AC5922" w:rsidRPr="00001C24" w:rsidRDefault="00AC5922" w:rsidP="00E0513C">
      <w:pPr>
        <w:pStyle w:val="subsection"/>
      </w:pPr>
      <w:r w:rsidRPr="00001C24">
        <w:tab/>
        <w:t>(1)</w:t>
      </w:r>
      <w:r w:rsidRPr="00001C24">
        <w:tab/>
        <w:t>If:</w:t>
      </w:r>
    </w:p>
    <w:p w:rsidR="00AC5922" w:rsidRPr="00001C24" w:rsidRDefault="00AC5922" w:rsidP="00E0513C">
      <w:pPr>
        <w:pStyle w:val="paragraph"/>
      </w:pPr>
      <w:r w:rsidRPr="00001C24">
        <w:tab/>
        <w:t>(a)</w:t>
      </w:r>
      <w:r w:rsidRPr="00001C24">
        <w:tab/>
        <w:t>a person has given an undertaking under section</w:t>
      </w:r>
      <w:r w:rsidR="00001C24">
        <w:t> </w:t>
      </w:r>
      <w:r w:rsidR="001A52BC" w:rsidRPr="00001C24">
        <w:t>187</w:t>
      </w:r>
      <w:r w:rsidRPr="00001C24">
        <w:t>; and</w:t>
      </w:r>
    </w:p>
    <w:p w:rsidR="00AC5922" w:rsidRPr="00001C24" w:rsidRDefault="00AC5922" w:rsidP="00E0513C">
      <w:pPr>
        <w:pStyle w:val="paragraph"/>
      </w:pPr>
      <w:r w:rsidRPr="00001C24">
        <w:tab/>
        <w:t>(b)</w:t>
      </w:r>
      <w:r w:rsidRPr="00001C24">
        <w:tab/>
        <w:t>the undertaking has not been withdrawn or cancelled; and</w:t>
      </w:r>
    </w:p>
    <w:p w:rsidR="00AC5922" w:rsidRPr="00001C24" w:rsidRDefault="00AC5922" w:rsidP="00E0513C">
      <w:pPr>
        <w:pStyle w:val="paragraph"/>
      </w:pPr>
      <w:r w:rsidRPr="00001C24">
        <w:tab/>
        <w:t>(c)</w:t>
      </w:r>
      <w:r w:rsidRPr="00001C24">
        <w:tab/>
        <w:t>the Regulator considers that the person has breached the undertaking;</w:t>
      </w:r>
    </w:p>
    <w:p w:rsidR="00AC5922" w:rsidRPr="00001C24" w:rsidRDefault="00AC5922" w:rsidP="00E0513C">
      <w:pPr>
        <w:pStyle w:val="subsection2"/>
      </w:pPr>
      <w:r w:rsidRPr="00001C24">
        <w:t xml:space="preserve">the Regulator may apply to a relevant court for an order under </w:t>
      </w:r>
      <w:r w:rsidR="00001C24">
        <w:t>subsection (</w:t>
      </w:r>
      <w:r w:rsidRPr="00001C24">
        <w:t>2).</w:t>
      </w:r>
    </w:p>
    <w:p w:rsidR="00AC5922" w:rsidRPr="00001C24" w:rsidRDefault="00AC5922" w:rsidP="00E0513C">
      <w:pPr>
        <w:pStyle w:val="subsection"/>
      </w:pPr>
      <w:r w:rsidRPr="00001C24">
        <w:tab/>
        <w:t>(2)</w:t>
      </w:r>
      <w:r w:rsidRPr="00001C24">
        <w:tab/>
        <w:t>If the relevant court is satisfied that the person has breached the undertaking, the court may make any or all of the following orders:</w:t>
      </w:r>
    </w:p>
    <w:p w:rsidR="00AC5922" w:rsidRPr="00001C24" w:rsidRDefault="00AC5922" w:rsidP="00E0513C">
      <w:pPr>
        <w:pStyle w:val="paragraph"/>
      </w:pPr>
      <w:r w:rsidRPr="00001C24">
        <w:tab/>
        <w:t>(a)</w:t>
      </w:r>
      <w:r w:rsidRPr="00001C24">
        <w:tab/>
        <w:t>an order directing the person to comply with the undertaking;</w:t>
      </w:r>
    </w:p>
    <w:p w:rsidR="00AC5922" w:rsidRPr="00001C24" w:rsidRDefault="00AC5922" w:rsidP="00E0513C">
      <w:pPr>
        <w:pStyle w:val="paragraph"/>
      </w:pPr>
      <w:r w:rsidRPr="00001C24">
        <w:tab/>
        <w:t>(b)</w:t>
      </w:r>
      <w:r w:rsidRPr="00001C24">
        <w:tab/>
        <w:t>an order directing the person to pay to the Commonwealth an amount up to the amount of any financial benefit that the person has obtained directly or indirectly and that is reasonably attributable to the breach;</w:t>
      </w:r>
    </w:p>
    <w:p w:rsidR="00AC5922" w:rsidRPr="00001C24" w:rsidRDefault="00AC5922" w:rsidP="00E0513C">
      <w:pPr>
        <w:pStyle w:val="paragraph"/>
      </w:pPr>
      <w:r w:rsidRPr="00001C24">
        <w:tab/>
        <w:t>(c)</w:t>
      </w:r>
      <w:r w:rsidRPr="00001C24">
        <w:tab/>
        <w:t>any order that the court considers appropriate directing the person to compensate any other person who has suffered loss or damage as a result of the breach;</w:t>
      </w:r>
    </w:p>
    <w:p w:rsidR="00AC5922" w:rsidRPr="00001C24" w:rsidRDefault="00AC5922" w:rsidP="00E0513C">
      <w:pPr>
        <w:pStyle w:val="paragraph"/>
      </w:pPr>
      <w:r w:rsidRPr="00001C24">
        <w:tab/>
        <w:t>(d)</w:t>
      </w:r>
      <w:r w:rsidRPr="00001C24">
        <w:tab/>
        <w:t>any other order that the court considers appropriate.</w:t>
      </w:r>
    </w:p>
    <w:p w:rsidR="00AC5922" w:rsidRPr="00001C24" w:rsidRDefault="00AC5922" w:rsidP="008E604D">
      <w:pPr>
        <w:pStyle w:val="ActHead2"/>
        <w:pageBreakBefore/>
      </w:pPr>
      <w:bookmarkStart w:id="263" w:name="_Toc360105368"/>
      <w:r w:rsidRPr="00001C24">
        <w:rPr>
          <w:rStyle w:val="CharPartNo"/>
        </w:rPr>
        <w:lastRenderedPageBreak/>
        <w:t>Part</w:t>
      </w:r>
      <w:r w:rsidR="00001C24" w:rsidRPr="00001C24">
        <w:rPr>
          <w:rStyle w:val="CharPartNo"/>
        </w:rPr>
        <w:t> </w:t>
      </w:r>
      <w:r w:rsidRPr="00001C24">
        <w:rPr>
          <w:rStyle w:val="CharPartNo"/>
        </w:rPr>
        <w:t>6</w:t>
      </w:r>
      <w:r w:rsidRPr="00001C24">
        <w:t>—</w:t>
      </w:r>
      <w:r w:rsidRPr="00001C24">
        <w:rPr>
          <w:rStyle w:val="CharPartText"/>
        </w:rPr>
        <w:t>Compliance notices</w:t>
      </w:r>
      <w:bookmarkEnd w:id="263"/>
    </w:p>
    <w:p w:rsidR="00AC5922" w:rsidRPr="00001C24" w:rsidRDefault="00AC5922" w:rsidP="00E0513C">
      <w:pPr>
        <w:pStyle w:val="Header"/>
      </w:pPr>
      <w:r w:rsidRPr="00001C24">
        <w:rPr>
          <w:rStyle w:val="CharDivNo"/>
        </w:rPr>
        <w:t xml:space="preserve"> </w:t>
      </w:r>
      <w:r w:rsidRPr="00001C24">
        <w:rPr>
          <w:rStyle w:val="CharDivText"/>
        </w:rPr>
        <w:t xml:space="preserve"> </w:t>
      </w:r>
    </w:p>
    <w:p w:rsidR="00AC5922" w:rsidRPr="00001C24" w:rsidRDefault="001A52BC" w:rsidP="00E0513C">
      <w:pPr>
        <w:pStyle w:val="ActHead5"/>
      </w:pPr>
      <w:bookmarkStart w:id="264" w:name="_Toc360105369"/>
      <w:r w:rsidRPr="00001C24">
        <w:rPr>
          <w:rStyle w:val="CharSectno"/>
        </w:rPr>
        <w:t>189</w:t>
      </w:r>
      <w:r w:rsidR="00AC5922" w:rsidRPr="00001C24">
        <w:t xml:space="preserve">  Compliance notices</w:t>
      </w:r>
      <w:bookmarkEnd w:id="264"/>
    </w:p>
    <w:p w:rsidR="00AC5922" w:rsidRPr="00001C24" w:rsidRDefault="00AC5922" w:rsidP="00E0513C">
      <w:pPr>
        <w:pStyle w:val="SubsectionHead"/>
      </w:pPr>
      <w:r w:rsidRPr="00001C24">
        <w:t>Application of this section</w:t>
      </w:r>
    </w:p>
    <w:p w:rsidR="00AC5922" w:rsidRPr="00001C24" w:rsidRDefault="00AC5922" w:rsidP="00E0513C">
      <w:pPr>
        <w:pStyle w:val="subsection"/>
      </w:pPr>
      <w:r w:rsidRPr="00001C24">
        <w:tab/>
        <w:t>(1)</w:t>
      </w:r>
      <w:r w:rsidRPr="00001C24">
        <w:tab/>
        <w:t>This section applies if an authorised person reasonably believes that a person has contravened any provision of this Act.</w:t>
      </w:r>
    </w:p>
    <w:p w:rsidR="00AC5922" w:rsidRPr="00001C24" w:rsidRDefault="00AC5922" w:rsidP="00E0513C">
      <w:pPr>
        <w:pStyle w:val="SubsectionHead"/>
      </w:pPr>
      <w:r w:rsidRPr="00001C24">
        <w:t>Giving a notice</w:t>
      </w:r>
    </w:p>
    <w:p w:rsidR="00AC5922" w:rsidRPr="00001C24" w:rsidRDefault="00AC5922" w:rsidP="00E0513C">
      <w:pPr>
        <w:pStyle w:val="subsection"/>
      </w:pPr>
      <w:r w:rsidRPr="00001C24">
        <w:tab/>
        <w:t>(2)</w:t>
      </w:r>
      <w:r w:rsidRPr="00001C24">
        <w:tab/>
        <w:t xml:space="preserve">The authorised person may, except as provided by </w:t>
      </w:r>
      <w:r w:rsidR="00001C24">
        <w:t>subsection (</w:t>
      </w:r>
      <w:r w:rsidRPr="00001C24">
        <w:t>4), give the person a notice requiring the person to do the following within such reasonable time as is specified in the notice:</w:t>
      </w:r>
    </w:p>
    <w:p w:rsidR="00AC5922" w:rsidRPr="00001C24" w:rsidRDefault="00AC5922" w:rsidP="00E0513C">
      <w:pPr>
        <w:pStyle w:val="paragraph"/>
      </w:pPr>
      <w:r w:rsidRPr="00001C24">
        <w:tab/>
        <w:t>(a)</w:t>
      </w:r>
      <w:r w:rsidRPr="00001C24">
        <w:tab/>
        <w:t xml:space="preserve">take specified action to remedy the direct effects of the contravention referred to in </w:t>
      </w:r>
      <w:r w:rsidR="00001C24">
        <w:t>subsection (</w:t>
      </w:r>
      <w:r w:rsidRPr="00001C24">
        <w:t>1);</w:t>
      </w:r>
    </w:p>
    <w:p w:rsidR="00AC5922" w:rsidRPr="00001C24" w:rsidRDefault="00AC5922" w:rsidP="00E0513C">
      <w:pPr>
        <w:pStyle w:val="paragraph"/>
      </w:pPr>
      <w:r w:rsidRPr="00001C24">
        <w:tab/>
        <w:t>(b)</w:t>
      </w:r>
      <w:r w:rsidRPr="00001C24">
        <w:tab/>
        <w:t>produce reasonable evidence of the person’s compliance with the notice.</w:t>
      </w:r>
    </w:p>
    <w:p w:rsidR="00AC5922" w:rsidRPr="00001C24" w:rsidRDefault="00AC5922" w:rsidP="00E0513C">
      <w:pPr>
        <w:pStyle w:val="subsection"/>
      </w:pPr>
      <w:r w:rsidRPr="00001C24">
        <w:tab/>
        <w:t>(3)</w:t>
      </w:r>
      <w:r w:rsidRPr="00001C24">
        <w:tab/>
        <w:t>The notice must also:</w:t>
      </w:r>
    </w:p>
    <w:p w:rsidR="00AC5922" w:rsidRPr="00001C24" w:rsidRDefault="00AC5922" w:rsidP="00E0513C">
      <w:pPr>
        <w:pStyle w:val="paragraph"/>
      </w:pPr>
      <w:r w:rsidRPr="00001C24">
        <w:tab/>
        <w:t>(a)</w:t>
      </w:r>
      <w:r w:rsidRPr="00001C24">
        <w:tab/>
        <w:t>set out the name of the person to whom the notice is given; and</w:t>
      </w:r>
    </w:p>
    <w:p w:rsidR="00AC5922" w:rsidRPr="00001C24" w:rsidRDefault="00AC5922" w:rsidP="00E0513C">
      <w:pPr>
        <w:pStyle w:val="paragraph"/>
      </w:pPr>
      <w:r w:rsidRPr="00001C24">
        <w:tab/>
        <w:t>(b)</w:t>
      </w:r>
      <w:r w:rsidRPr="00001C24">
        <w:tab/>
        <w:t>set out the name of the authorised person who gave the notice; and</w:t>
      </w:r>
    </w:p>
    <w:p w:rsidR="00AC5922" w:rsidRPr="00001C24" w:rsidRDefault="00AC5922" w:rsidP="00E0513C">
      <w:pPr>
        <w:pStyle w:val="paragraph"/>
      </w:pPr>
      <w:r w:rsidRPr="00001C24">
        <w:tab/>
        <w:t>(c)</w:t>
      </w:r>
      <w:r w:rsidRPr="00001C24">
        <w:tab/>
        <w:t>set out brief details of the contravention; and</w:t>
      </w:r>
    </w:p>
    <w:p w:rsidR="00AC5922" w:rsidRPr="00001C24" w:rsidRDefault="00AC5922" w:rsidP="00E0513C">
      <w:pPr>
        <w:pStyle w:val="paragraph"/>
      </w:pPr>
      <w:r w:rsidRPr="00001C24">
        <w:tab/>
        <w:t>(d)</w:t>
      </w:r>
      <w:r w:rsidRPr="00001C24">
        <w:tab/>
        <w:t>explain that a failure to comply with the notice may contravene a civil penalty provision; and</w:t>
      </w:r>
    </w:p>
    <w:p w:rsidR="00AC5922" w:rsidRPr="00001C24" w:rsidRDefault="00AC5922" w:rsidP="00E0513C">
      <w:pPr>
        <w:pStyle w:val="paragraph"/>
      </w:pPr>
      <w:r w:rsidRPr="00001C24">
        <w:tab/>
        <w:t>(e)</w:t>
      </w:r>
      <w:r w:rsidRPr="00001C24">
        <w:tab/>
        <w:t>explain that the person may apply to a relevant court for a review of the notice on either or both of the following grounds:</w:t>
      </w:r>
    </w:p>
    <w:p w:rsidR="00AC5922" w:rsidRPr="00001C24" w:rsidRDefault="00AC5922" w:rsidP="00E0513C">
      <w:pPr>
        <w:pStyle w:val="paragraphsub"/>
      </w:pPr>
      <w:r w:rsidRPr="00001C24">
        <w:tab/>
        <w:t>(i)</w:t>
      </w:r>
      <w:r w:rsidRPr="00001C24">
        <w:tab/>
        <w:t>the person has not committed a contravention set out in the notice;</w:t>
      </w:r>
    </w:p>
    <w:p w:rsidR="00AC5922" w:rsidRPr="00001C24" w:rsidRDefault="00AC5922" w:rsidP="00E0513C">
      <w:pPr>
        <w:pStyle w:val="paragraphsub"/>
      </w:pPr>
      <w:r w:rsidRPr="00001C24">
        <w:tab/>
        <w:t>(ii)</w:t>
      </w:r>
      <w:r w:rsidRPr="00001C24">
        <w:tab/>
        <w:t xml:space="preserve">the notice does not comply with </w:t>
      </w:r>
      <w:r w:rsidR="00001C24">
        <w:t>subsection (</w:t>
      </w:r>
      <w:r w:rsidRPr="00001C24">
        <w:t>2) or this subsection; and</w:t>
      </w:r>
    </w:p>
    <w:p w:rsidR="00AC5922" w:rsidRPr="00001C24" w:rsidRDefault="00AC5922" w:rsidP="00E0513C">
      <w:pPr>
        <w:pStyle w:val="paragraph"/>
      </w:pPr>
      <w:r w:rsidRPr="00001C24">
        <w:tab/>
        <w:t>(f)</w:t>
      </w:r>
      <w:r w:rsidRPr="00001C24">
        <w:tab/>
        <w:t>set out any other matters prescribed by the regulations.</w:t>
      </w:r>
    </w:p>
    <w:p w:rsidR="00AC5922" w:rsidRPr="00001C24" w:rsidRDefault="00AC5922" w:rsidP="00E0513C">
      <w:pPr>
        <w:pStyle w:val="SubsectionHead"/>
      </w:pPr>
      <w:r w:rsidRPr="00001C24">
        <w:lastRenderedPageBreak/>
        <w:t>Relationship with enforceable undertakings</w:t>
      </w:r>
    </w:p>
    <w:p w:rsidR="00AC5922" w:rsidRPr="00001C24" w:rsidRDefault="00AC5922" w:rsidP="00E0513C">
      <w:pPr>
        <w:pStyle w:val="subsection"/>
      </w:pPr>
      <w:r w:rsidRPr="00001C24">
        <w:tab/>
        <w:t>(4)</w:t>
      </w:r>
      <w:r w:rsidRPr="00001C24">
        <w:tab/>
        <w:t>An authorised person must not give a person a notice in relation to a contravention if:</w:t>
      </w:r>
    </w:p>
    <w:p w:rsidR="00AC5922" w:rsidRPr="00001C24" w:rsidRDefault="00AC5922" w:rsidP="00E0513C">
      <w:pPr>
        <w:pStyle w:val="paragraph"/>
      </w:pPr>
      <w:r w:rsidRPr="00001C24">
        <w:tab/>
        <w:t>(a)</w:t>
      </w:r>
      <w:r w:rsidRPr="00001C24">
        <w:tab/>
        <w:t>the person has given an undertaking under section</w:t>
      </w:r>
      <w:r w:rsidR="00001C24">
        <w:t> </w:t>
      </w:r>
      <w:r w:rsidR="001A52BC" w:rsidRPr="00001C24">
        <w:t>187</w:t>
      </w:r>
      <w:r w:rsidRPr="00001C24">
        <w:t xml:space="preserve"> in relation to the contravention; and</w:t>
      </w:r>
    </w:p>
    <w:p w:rsidR="00D0034E" w:rsidRPr="00001C24" w:rsidRDefault="00D0034E" w:rsidP="00E0513C">
      <w:pPr>
        <w:pStyle w:val="paragraph"/>
      </w:pPr>
      <w:r w:rsidRPr="00001C24">
        <w:tab/>
        <w:t>(b)</w:t>
      </w:r>
      <w:r w:rsidRPr="00001C24">
        <w:tab/>
        <w:t>the undertaking has been accepted by the Regulator; and</w:t>
      </w:r>
    </w:p>
    <w:p w:rsidR="00AC5922" w:rsidRPr="00001C24" w:rsidRDefault="00AC5922" w:rsidP="00E0513C">
      <w:pPr>
        <w:pStyle w:val="paragraph"/>
      </w:pPr>
      <w:r w:rsidRPr="00001C24">
        <w:tab/>
        <w:t>(</w:t>
      </w:r>
      <w:r w:rsidR="00D0034E" w:rsidRPr="00001C24">
        <w:t>c</w:t>
      </w:r>
      <w:r w:rsidRPr="00001C24">
        <w:t>)</w:t>
      </w:r>
      <w:r w:rsidRPr="00001C24">
        <w:tab/>
        <w:t>the undertaking has not been withdrawn or cancelled.</w:t>
      </w:r>
    </w:p>
    <w:p w:rsidR="00AC5922" w:rsidRPr="00001C24" w:rsidRDefault="00AC5922" w:rsidP="00E0513C">
      <w:pPr>
        <w:pStyle w:val="SubsectionHead"/>
      </w:pPr>
      <w:r w:rsidRPr="00001C24">
        <w:t>Relationship with civil penalty provisions</w:t>
      </w:r>
    </w:p>
    <w:p w:rsidR="00AC5922" w:rsidRPr="00001C24" w:rsidRDefault="00AC5922" w:rsidP="00E0513C">
      <w:pPr>
        <w:pStyle w:val="subsection"/>
      </w:pPr>
      <w:r w:rsidRPr="00001C24">
        <w:tab/>
        <w:t>(5)</w:t>
      </w:r>
      <w:r w:rsidRPr="00001C24">
        <w:tab/>
      </w:r>
      <w:r w:rsidR="00D0034E" w:rsidRPr="00001C24">
        <w:t xml:space="preserve">The Regulator </w:t>
      </w:r>
      <w:r w:rsidRPr="00001C24">
        <w:t>must not apply for a civil penalty order in relation to a contravention of a civil penalty provision by a person if:</w:t>
      </w:r>
    </w:p>
    <w:p w:rsidR="00AC5922" w:rsidRPr="00001C24" w:rsidRDefault="00AC5922" w:rsidP="00E0513C">
      <w:pPr>
        <w:pStyle w:val="paragraph"/>
      </w:pPr>
      <w:r w:rsidRPr="00001C24">
        <w:tab/>
        <w:t>(a)</w:t>
      </w:r>
      <w:r w:rsidRPr="00001C24">
        <w:tab/>
      </w:r>
      <w:r w:rsidR="00D0034E" w:rsidRPr="00001C24">
        <w:t>an</w:t>
      </w:r>
      <w:r w:rsidRPr="00001C24">
        <w:t xml:space="preserve"> authorised person has given the person a notice in relation to the contravention; and</w:t>
      </w:r>
    </w:p>
    <w:p w:rsidR="00AC5922" w:rsidRPr="00001C24" w:rsidRDefault="00AC5922" w:rsidP="00E0513C">
      <w:pPr>
        <w:pStyle w:val="paragraph"/>
      </w:pPr>
      <w:r w:rsidRPr="00001C24">
        <w:tab/>
        <w:t>(b)</w:t>
      </w:r>
      <w:r w:rsidRPr="00001C24">
        <w:tab/>
        <w:t>either of the following subparagraphs applies:</w:t>
      </w:r>
    </w:p>
    <w:p w:rsidR="00AC5922" w:rsidRPr="00001C24" w:rsidRDefault="00AC5922" w:rsidP="00E0513C">
      <w:pPr>
        <w:pStyle w:val="paragraphsub"/>
      </w:pPr>
      <w:r w:rsidRPr="00001C24">
        <w:tab/>
        <w:t>(i)</w:t>
      </w:r>
      <w:r w:rsidRPr="00001C24">
        <w:tab/>
        <w:t>the notice has not been withdrawn, and the person has complied with the notice;</w:t>
      </w:r>
    </w:p>
    <w:p w:rsidR="00AC5922" w:rsidRPr="00001C24" w:rsidRDefault="00AC5922" w:rsidP="00E0513C">
      <w:pPr>
        <w:pStyle w:val="paragraphsub"/>
      </w:pPr>
      <w:r w:rsidRPr="00001C24">
        <w:tab/>
        <w:t>(ii)</w:t>
      </w:r>
      <w:r w:rsidRPr="00001C24">
        <w:tab/>
        <w:t>the person has made an application under section</w:t>
      </w:r>
      <w:r w:rsidR="00001C24">
        <w:t> </w:t>
      </w:r>
      <w:r w:rsidR="001A52BC" w:rsidRPr="00001C24">
        <w:t>190</w:t>
      </w:r>
      <w:r w:rsidRPr="00001C24">
        <w:t xml:space="preserve"> in relation to the notice that has not been completely dealt with.</w:t>
      </w:r>
    </w:p>
    <w:p w:rsidR="00AC5922" w:rsidRPr="00001C24" w:rsidRDefault="00AC5922" w:rsidP="00E0513C">
      <w:pPr>
        <w:pStyle w:val="subsection"/>
      </w:pPr>
      <w:r w:rsidRPr="00001C24">
        <w:tab/>
        <w:t>(6)</w:t>
      </w:r>
      <w:r w:rsidRPr="00001C24">
        <w:tab/>
        <w:t>A person who complies with a notice in relation to a contravention of a civil penalty provision is not taken:</w:t>
      </w:r>
    </w:p>
    <w:p w:rsidR="00AC5922" w:rsidRPr="00001C24" w:rsidRDefault="00AC5922" w:rsidP="00E0513C">
      <w:pPr>
        <w:pStyle w:val="paragraph"/>
      </w:pPr>
      <w:r w:rsidRPr="00001C24">
        <w:tab/>
        <w:t>(a)</w:t>
      </w:r>
      <w:r w:rsidRPr="00001C24">
        <w:tab/>
        <w:t>to have admitted to contravening the provision; or</w:t>
      </w:r>
    </w:p>
    <w:p w:rsidR="00AC5922" w:rsidRPr="00001C24" w:rsidRDefault="00AC5922" w:rsidP="00E0513C">
      <w:pPr>
        <w:pStyle w:val="paragraph"/>
      </w:pPr>
      <w:r w:rsidRPr="00001C24">
        <w:tab/>
        <w:t>(b)</w:t>
      </w:r>
      <w:r w:rsidRPr="00001C24">
        <w:tab/>
        <w:t>to have been found to have contravened the provision.</w:t>
      </w:r>
    </w:p>
    <w:p w:rsidR="00AC5922" w:rsidRPr="00001C24" w:rsidRDefault="00AC5922" w:rsidP="00E0513C">
      <w:pPr>
        <w:pStyle w:val="SubsectionHead"/>
      </w:pPr>
      <w:r w:rsidRPr="00001C24">
        <w:t>Person must not fail to comply with notice</w:t>
      </w:r>
    </w:p>
    <w:p w:rsidR="00AC5922" w:rsidRPr="00001C24" w:rsidRDefault="00AC5922" w:rsidP="00E0513C">
      <w:pPr>
        <w:pStyle w:val="subsection"/>
      </w:pPr>
      <w:r w:rsidRPr="00001C24">
        <w:tab/>
        <w:t>(7)</w:t>
      </w:r>
      <w:r w:rsidRPr="00001C24">
        <w:tab/>
        <w:t>A person must not fail to comply with a notice given under this section.</w:t>
      </w:r>
    </w:p>
    <w:p w:rsidR="00AC5922" w:rsidRPr="00001C24" w:rsidRDefault="00AC5922" w:rsidP="00E0513C">
      <w:pPr>
        <w:pStyle w:val="Penalty"/>
      </w:pPr>
      <w:r w:rsidRPr="00001C24">
        <w:t>Civil penalty:</w:t>
      </w:r>
      <w:r w:rsidRPr="00001C24">
        <w:tab/>
        <w:t>30 penalty units.</w:t>
      </w:r>
    </w:p>
    <w:p w:rsidR="00AC5922" w:rsidRPr="00001C24" w:rsidRDefault="00AC5922" w:rsidP="00E0513C">
      <w:pPr>
        <w:pStyle w:val="subsection"/>
      </w:pPr>
      <w:r w:rsidRPr="00001C24">
        <w:tab/>
        <w:t>(8)</w:t>
      </w:r>
      <w:r w:rsidRPr="00001C24">
        <w:tab/>
      </w:r>
      <w:r w:rsidR="00001C24">
        <w:t>Subsection (</w:t>
      </w:r>
      <w:r w:rsidRPr="00001C24">
        <w:t>7) does not apply if the person has a reasonable excuse.</w:t>
      </w:r>
    </w:p>
    <w:p w:rsidR="00AC5922" w:rsidRPr="00001C24" w:rsidRDefault="00AC5922" w:rsidP="00E0513C">
      <w:pPr>
        <w:pStyle w:val="subsection"/>
      </w:pPr>
      <w:r w:rsidRPr="00001C24">
        <w:tab/>
        <w:t>(9)</w:t>
      </w:r>
      <w:r w:rsidRPr="00001C24">
        <w:tab/>
        <w:t xml:space="preserve">A person who </w:t>
      </w:r>
      <w:r w:rsidR="00744030" w:rsidRPr="00001C24">
        <w:t>chooses</w:t>
      </w:r>
      <w:r w:rsidRPr="00001C24">
        <w:t xml:space="preserve"> to rely on </w:t>
      </w:r>
      <w:r w:rsidR="00001C24">
        <w:t>subsection (</w:t>
      </w:r>
      <w:r w:rsidRPr="00001C24">
        <w:t>8) in proceedings for a civil penalty order bears an evidential burden in relation to the matter in that subsection.</w:t>
      </w:r>
    </w:p>
    <w:p w:rsidR="00AC5922" w:rsidRPr="00001C24" w:rsidRDefault="001A52BC" w:rsidP="00E0513C">
      <w:pPr>
        <w:pStyle w:val="ActHead5"/>
      </w:pPr>
      <w:bookmarkStart w:id="265" w:name="_Toc360105370"/>
      <w:r w:rsidRPr="00001C24">
        <w:rPr>
          <w:rStyle w:val="CharSectno"/>
        </w:rPr>
        <w:lastRenderedPageBreak/>
        <w:t>190</w:t>
      </w:r>
      <w:r w:rsidR="00AC5922" w:rsidRPr="00001C24">
        <w:t xml:space="preserve">  Review of compliance notices</w:t>
      </w:r>
      <w:bookmarkEnd w:id="265"/>
    </w:p>
    <w:p w:rsidR="00AC5922" w:rsidRPr="00001C24" w:rsidRDefault="00AC5922" w:rsidP="00E0513C">
      <w:pPr>
        <w:pStyle w:val="subsection"/>
      </w:pPr>
      <w:r w:rsidRPr="00001C24">
        <w:tab/>
        <w:t>(1)</w:t>
      </w:r>
      <w:r w:rsidRPr="00001C24">
        <w:tab/>
        <w:t>A person who has been given a notice under section</w:t>
      </w:r>
      <w:r w:rsidR="00001C24">
        <w:t> </w:t>
      </w:r>
      <w:r w:rsidR="001A52BC" w:rsidRPr="00001C24">
        <w:t>189</w:t>
      </w:r>
      <w:r w:rsidRPr="00001C24">
        <w:t xml:space="preserve"> may apply to a relevant court for a review of the notice on either or both of the following grounds:</w:t>
      </w:r>
    </w:p>
    <w:p w:rsidR="00AC5922" w:rsidRPr="00001C24" w:rsidRDefault="00AC5922" w:rsidP="00E0513C">
      <w:pPr>
        <w:pStyle w:val="paragraph"/>
      </w:pPr>
      <w:r w:rsidRPr="00001C24">
        <w:tab/>
        <w:t>(a)</w:t>
      </w:r>
      <w:r w:rsidRPr="00001C24">
        <w:tab/>
        <w:t>the person has not committed a contravention set out in the notice;</w:t>
      </w:r>
    </w:p>
    <w:p w:rsidR="00AC5922" w:rsidRPr="00001C24" w:rsidRDefault="00AC5922" w:rsidP="00E0513C">
      <w:pPr>
        <w:pStyle w:val="paragraph"/>
      </w:pPr>
      <w:r w:rsidRPr="00001C24">
        <w:tab/>
        <w:t>(b)</w:t>
      </w:r>
      <w:r w:rsidRPr="00001C24">
        <w:tab/>
        <w:t>the notice does not comply with subsection</w:t>
      </w:r>
      <w:r w:rsidR="00001C24">
        <w:t> </w:t>
      </w:r>
      <w:r w:rsidR="001A52BC" w:rsidRPr="00001C24">
        <w:t>189</w:t>
      </w:r>
      <w:r w:rsidRPr="00001C24">
        <w:t>(2) or (3).</w:t>
      </w:r>
    </w:p>
    <w:p w:rsidR="00AC5922" w:rsidRPr="00001C24" w:rsidRDefault="00AC5922" w:rsidP="00E0513C">
      <w:pPr>
        <w:pStyle w:val="subsection"/>
      </w:pPr>
      <w:r w:rsidRPr="00001C24">
        <w:tab/>
        <w:t>(2)</w:t>
      </w:r>
      <w:r w:rsidRPr="00001C24">
        <w:tab/>
        <w:t>At any time after the application has been made, the court may stay the operation of the notice on the terms and conditions that the court considers appropriate.</w:t>
      </w:r>
    </w:p>
    <w:p w:rsidR="00AC5922" w:rsidRPr="00001C24" w:rsidRDefault="00AC5922" w:rsidP="00E0513C">
      <w:pPr>
        <w:pStyle w:val="subsection"/>
      </w:pPr>
      <w:r w:rsidRPr="00001C24">
        <w:tab/>
        <w:t>(3)</w:t>
      </w:r>
      <w:r w:rsidRPr="00001C24">
        <w:tab/>
        <w:t>The court may confirm, cancel or vary the notice after reviewing it.</w:t>
      </w:r>
    </w:p>
    <w:p w:rsidR="00AC5922" w:rsidRPr="00001C24" w:rsidRDefault="00AC5922" w:rsidP="008E604D">
      <w:pPr>
        <w:pStyle w:val="ActHead2"/>
        <w:pageBreakBefore/>
      </w:pPr>
      <w:bookmarkStart w:id="266" w:name="_Toc360105371"/>
      <w:r w:rsidRPr="00001C24">
        <w:rPr>
          <w:rStyle w:val="CharPartNo"/>
        </w:rPr>
        <w:lastRenderedPageBreak/>
        <w:t>Part</w:t>
      </w:r>
      <w:r w:rsidR="00001C24" w:rsidRPr="00001C24">
        <w:rPr>
          <w:rStyle w:val="CharPartNo"/>
        </w:rPr>
        <w:t> </w:t>
      </w:r>
      <w:r w:rsidRPr="00001C24">
        <w:rPr>
          <w:rStyle w:val="CharPartNo"/>
        </w:rPr>
        <w:t>7</w:t>
      </w:r>
      <w:r w:rsidRPr="00001C24">
        <w:t>—</w:t>
      </w:r>
      <w:r w:rsidRPr="00001C24">
        <w:rPr>
          <w:rStyle w:val="CharPartText"/>
        </w:rPr>
        <w:t>Miscellaneous</w:t>
      </w:r>
      <w:bookmarkEnd w:id="266"/>
    </w:p>
    <w:p w:rsidR="00AC5922" w:rsidRPr="00001C24" w:rsidRDefault="00AC5922" w:rsidP="00E0513C">
      <w:pPr>
        <w:pStyle w:val="Header"/>
      </w:pPr>
      <w:r w:rsidRPr="00001C24">
        <w:rPr>
          <w:rStyle w:val="CharDivNo"/>
        </w:rPr>
        <w:t xml:space="preserve"> </w:t>
      </w:r>
      <w:r w:rsidRPr="00001C24">
        <w:rPr>
          <w:rStyle w:val="CharDivText"/>
        </w:rPr>
        <w:t xml:space="preserve"> </w:t>
      </w:r>
    </w:p>
    <w:p w:rsidR="00AC5922" w:rsidRPr="00001C24" w:rsidRDefault="001A52BC" w:rsidP="00E0513C">
      <w:pPr>
        <w:pStyle w:val="ActHead5"/>
      </w:pPr>
      <w:bookmarkStart w:id="267" w:name="_Toc360105372"/>
      <w:r w:rsidRPr="00001C24">
        <w:rPr>
          <w:rStyle w:val="CharSectno"/>
        </w:rPr>
        <w:t>191</w:t>
      </w:r>
      <w:r w:rsidR="00AC5922" w:rsidRPr="00001C24">
        <w:t xml:space="preserve">  Regulator may publicise certain offences and contraventions</w:t>
      </w:r>
      <w:bookmarkEnd w:id="267"/>
    </w:p>
    <w:p w:rsidR="00AC5922" w:rsidRPr="00001C24" w:rsidRDefault="00AC5922" w:rsidP="00E0513C">
      <w:pPr>
        <w:pStyle w:val="subsection"/>
      </w:pPr>
      <w:r w:rsidRPr="00001C24">
        <w:tab/>
        <w:t>(1)</w:t>
      </w:r>
      <w:r w:rsidRPr="00001C24">
        <w:tab/>
        <w:t>The Regulator may publicise, in any way he or she thinks appropriate, any or all of the following:</w:t>
      </w:r>
    </w:p>
    <w:p w:rsidR="00AC5922" w:rsidRPr="00001C24" w:rsidRDefault="00AC5922" w:rsidP="00E0513C">
      <w:pPr>
        <w:pStyle w:val="paragraph"/>
      </w:pPr>
      <w:r w:rsidRPr="00001C24">
        <w:tab/>
        <w:t>(a)</w:t>
      </w:r>
      <w:r w:rsidRPr="00001C24">
        <w:tab/>
        <w:t>an offence against this Act of which a person has been convicted, and the person’s name;</w:t>
      </w:r>
    </w:p>
    <w:p w:rsidR="00AC5922" w:rsidRPr="00001C24" w:rsidRDefault="00AC5922" w:rsidP="00E0513C">
      <w:pPr>
        <w:pStyle w:val="paragraph"/>
      </w:pPr>
      <w:r w:rsidRPr="00001C24">
        <w:tab/>
        <w:t>(b)</w:t>
      </w:r>
      <w:r w:rsidRPr="00001C24">
        <w:tab/>
        <w:t>a contravention of a civil penalty provision in relation to which a civil penalty order has been made against a person, and the person’s name;</w:t>
      </w:r>
    </w:p>
    <w:p w:rsidR="00AC5922" w:rsidRPr="00001C24" w:rsidRDefault="00AC5922" w:rsidP="00E0513C">
      <w:pPr>
        <w:pStyle w:val="paragraph"/>
      </w:pPr>
      <w:r w:rsidRPr="00001C24">
        <w:tab/>
        <w:t>(c)</w:t>
      </w:r>
      <w:r w:rsidRPr="00001C24">
        <w:tab/>
        <w:t>the acceptance of an undertaking given under section</w:t>
      </w:r>
      <w:r w:rsidR="00001C24">
        <w:t> </w:t>
      </w:r>
      <w:r w:rsidR="001A52BC" w:rsidRPr="00001C24">
        <w:t>187</w:t>
      </w:r>
      <w:r w:rsidRPr="00001C24">
        <w:t xml:space="preserve"> by a person, the terms of the undertaking, and the person’s name;</w:t>
      </w:r>
    </w:p>
    <w:p w:rsidR="00AC5922" w:rsidRPr="00001C24" w:rsidRDefault="00AC5922" w:rsidP="00E0513C">
      <w:pPr>
        <w:pStyle w:val="paragraph"/>
      </w:pPr>
      <w:r w:rsidRPr="00001C24">
        <w:tab/>
        <w:t>(d)</w:t>
      </w:r>
      <w:r w:rsidRPr="00001C24">
        <w:tab/>
        <w:t>a breach of an undertaking given under section</w:t>
      </w:r>
      <w:r w:rsidR="00001C24">
        <w:t> </w:t>
      </w:r>
      <w:r w:rsidR="001A52BC" w:rsidRPr="00001C24">
        <w:t>187</w:t>
      </w:r>
      <w:r w:rsidRPr="00001C24">
        <w:t xml:space="preserve"> in relation to which an order has been made against a person under subsection</w:t>
      </w:r>
      <w:r w:rsidR="00001C24">
        <w:t> </w:t>
      </w:r>
      <w:r w:rsidR="001A52BC" w:rsidRPr="00001C24">
        <w:t>188</w:t>
      </w:r>
      <w:r w:rsidRPr="00001C24">
        <w:t>(2), the terms of the order and the person’s name;</w:t>
      </w:r>
    </w:p>
    <w:p w:rsidR="00AC5922" w:rsidRPr="00001C24" w:rsidRDefault="00AC5922" w:rsidP="00E0513C">
      <w:pPr>
        <w:pStyle w:val="paragraph"/>
      </w:pPr>
      <w:r w:rsidRPr="00001C24">
        <w:tab/>
        <w:t>(e)</w:t>
      </w:r>
      <w:r w:rsidRPr="00001C24">
        <w:tab/>
        <w:t>the granting or varying of an injunction under Part</w:t>
      </w:r>
      <w:r w:rsidR="00001C24">
        <w:t> </w:t>
      </w:r>
      <w:r w:rsidRPr="00001C24">
        <w:t xml:space="preserve">4 restraining a person from engaging in conduct, or requiring a person to do </w:t>
      </w:r>
      <w:r w:rsidR="00753C31" w:rsidRPr="00001C24">
        <w:t xml:space="preserve">a </w:t>
      </w:r>
      <w:r w:rsidRPr="00001C24">
        <w:t>thing, the nature of the conduct</w:t>
      </w:r>
      <w:r w:rsidR="00753C31" w:rsidRPr="00001C24">
        <w:t xml:space="preserve"> </w:t>
      </w:r>
      <w:r w:rsidRPr="00001C24">
        <w:t>or thing, and the person’s name.</w:t>
      </w:r>
    </w:p>
    <w:p w:rsidR="00AC5922" w:rsidRPr="00001C24" w:rsidRDefault="00AC5922" w:rsidP="00E0513C">
      <w:pPr>
        <w:pStyle w:val="notetext"/>
      </w:pPr>
      <w:r w:rsidRPr="00001C24">
        <w:t>Note:</w:t>
      </w:r>
      <w:r w:rsidRPr="00001C24">
        <w:tab/>
        <w:t xml:space="preserve">This subsection constitutes an authorisation for the purposes of other laws, such as the </w:t>
      </w:r>
      <w:r w:rsidRPr="00001C24">
        <w:rPr>
          <w:i/>
        </w:rPr>
        <w:t>Privacy Act 1988</w:t>
      </w:r>
      <w:r w:rsidRPr="00001C24">
        <w:t>.</w:t>
      </w:r>
    </w:p>
    <w:p w:rsidR="00AC5922" w:rsidRPr="00001C24" w:rsidRDefault="00AC5922" w:rsidP="00E0513C">
      <w:pPr>
        <w:pStyle w:val="subsection"/>
      </w:pPr>
      <w:r w:rsidRPr="00001C24">
        <w:tab/>
        <w:t>(2)</w:t>
      </w:r>
      <w:r w:rsidRPr="00001C24">
        <w:tab/>
        <w:t>This section does not:</w:t>
      </w:r>
    </w:p>
    <w:p w:rsidR="00AC5922" w:rsidRPr="00001C24" w:rsidRDefault="00AC5922" w:rsidP="00E0513C">
      <w:pPr>
        <w:pStyle w:val="paragraph"/>
      </w:pPr>
      <w:r w:rsidRPr="00001C24">
        <w:tab/>
        <w:t>(a)</w:t>
      </w:r>
      <w:r w:rsidRPr="00001C24">
        <w:tab/>
        <w:t>limit the power of the Regulator or anyone else to publicise a matter or a person’s name; or</w:t>
      </w:r>
    </w:p>
    <w:p w:rsidR="00AC5922" w:rsidRPr="00001C24" w:rsidRDefault="00AC5922" w:rsidP="00E0513C">
      <w:pPr>
        <w:pStyle w:val="paragraph"/>
      </w:pPr>
      <w:r w:rsidRPr="00001C24">
        <w:tab/>
        <w:t>(b)</w:t>
      </w:r>
      <w:r w:rsidRPr="00001C24">
        <w:tab/>
        <w:t>prevent anyone else from publicising a matter or a person’s name; or</w:t>
      </w:r>
    </w:p>
    <w:p w:rsidR="00AC5922" w:rsidRPr="00001C24" w:rsidRDefault="00AC5922" w:rsidP="00E0513C">
      <w:pPr>
        <w:pStyle w:val="paragraph"/>
      </w:pPr>
      <w:r w:rsidRPr="00001C24">
        <w:tab/>
        <w:t>(c)</w:t>
      </w:r>
      <w:r w:rsidRPr="00001C24">
        <w:tab/>
        <w:t>affect any obligation (however imposed) on anyone to publicise a matter or a person’s name.</w:t>
      </w:r>
    </w:p>
    <w:p w:rsidR="006A2EBA" w:rsidRPr="00001C24" w:rsidRDefault="006A2EBA" w:rsidP="008E604D">
      <w:pPr>
        <w:pStyle w:val="ActHead1"/>
        <w:pageBreakBefore/>
      </w:pPr>
      <w:bookmarkStart w:id="268" w:name="_Toc360105373"/>
      <w:r w:rsidRPr="00001C24">
        <w:rPr>
          <w:rStyle w:val="CharChapNo"/>
        </w:rPr>
        <w:lastRenderedPageBreak/>
        <w:t>Chapter</w:t>
      </w:r>
      <w:r w:rsidR="00001C24" w:rsidRPr="00001C24">
        <w:rPr>
          <w:rStyle w:val="CharChapNo"/>
        </w:rPr>
        <w:t> </w:t>
      </w:r>
      <w:r w:rsidR="0055677C" w:rsidRPr="00001C24">
        <w:rPr>
          <w:rStyle w:val="CharChapNo"/>
        </w:rPr>
        <w:t>9</w:t>
      </w:r>
      <w:r w:rsidRPr="00001C24">
        <w:t>—</w:t>
      </w:r>
      <w:r w:rsidR="00852EFF" w:rsidRPr="00001C24">
        <w:rPr>
          <w:rStyle w:val="CharChapText"/>
        </w:rPr>
        <w:t>Research, reviews and other provisions</w:t>
      </w:r>
      <w:bookmarkEnd w:id="268"/>
    </w:p>
    <w:p w:rsidR="00F66335" w:rsidRPr="00001C24" w:rsidRDefault="00F66335" w:rsidP="00E0513C">
      <w:pPr>
        <w:pStyle w:val="ActHead2"/>
      </w:pPr>
      <w:bookmarkStart w:id="269" w:name="_Toc360105374"/>
      <w:r w:rsidRPr="00001C24">
        <w:rPr>
          <w:rStyle w:val="CharPartNo"/>
        </w:rPr>
        <w:t>Part</w:t>
      </w:r>
      <w:r w:rsidR="00001C24" w:rsidRPr="00001C24">
        <w:rPr>
          <w:rStyle w:val="CharPartNo"/>
        </w:rPr>
        <w:t> </w:t>
      </w:r>
      <w:r w:rsidRPr="00001C24">
        <w:rPr>
          <w:rStyle w:val="CharPartNo"/>
        </w:rPr>
        <w:t>1</w:t>
      </w:r>
      <w:r w:rsidRPr="00001C24">
        <w:t>—</w:t>
      </w:r>
      <w:r w:rsidRPr="00001C24">
        <w:rPr>
          <w:rStyle w:val="CharPartText"/>
        </w:rPr>
        <w:t xml:space="preserve">Guide to this </w:t>
      </w:r>
      <w:r w:rsidR="004B589C" w:rsidRPr="00001C24">
        <w:rPr>
          <w:rStyle w:val="CharPartText"/>
        </w:rPr>
        <w:t>Chapter</w:t>
      </w:r>
      <w:bookmarkEnd w:id="269"/>
    </w:p>
    <w:p w:rsidR="00420520" w:rsidRPr="00001C24" w:rsidRDefault="00420520" w:rsidP="00E0513C">
      <w:pPr>
        <w:pStyle w:val="Header"/>
      </w:pPr>
      <w:r w:rsidRPr="00001C24">
        <w:rPr>
          <w:rStyle w:val="CharDivNo"/>
        </w:rPr>
        <w:t xml:space="preserve"> </w:t>
      </w:r>
      <w:r w:rsidRPr="00001C24">
        <w:rPr>
          <w:rStyle w:val="CharDivText"/>
        </w:rPr>
        <w:t xml:space="preserve"> </w:t>
      </w:r>
    </w:p>
    <w:p w:rsidR="002F665E" w:rsidRPr="00001C24" w:rsidRDefault="001A52BC" w:rsidP="00E0513C">
      <w:pPr>
        <w:pStyle w:val="ActHead5"/>
      </w:pPr>
      <w:bookmarkStart w:id="270" w:name="_Toc360105375"/>
      <w:r w:rsidRPr="00001C24">
        <w:rPr>
          <w:rStyle w:val="CharSectno"/>
        </w:rPr>
        <w:t>192</w:t>
      </w:r>
      <w:r w:rsidR="002F665E" w:rsidRPr="00001C24">
        <w:t xml:space="preserve">  Guide to this Chapter</w:t>
      </w:r>
      <w:bookmarkEnd w:id="270"/>
    </w:p>
    <w:p w:rsidR="002F665E" w:rsidRPr="00001C24" w:rsidRDefault="002F665E" w:rsidP="00E0513C">
      <w:pPr>
        <w:pStyle w:val="BoxText"/>
      </w:pPr>
      <w:r w:rsidRPr="00001C24">
        <w:t xml:space="preserve">This Chapter contains miscellaneous provisions, such </w:t>
      </w:r>
      <w:r w:rsidR="00553FEE" w:rsidRPr="00001C24">
        <w:t xml:space="preserve">as </w:t>
      </w:r>
      <w:r w:rsidR="00862B7F" w:rsidRPr="00001C24">
        <w:t xml:space="preserve">provisions that relate to </w:t>
      </w:r>
      <w:r w:rsidR="00852EFF" w:rsidRPr="00001C24">
        <w:t xml:space="preserve">research and reviews into gambling, </w:t>
      </w:r>
      <w:r w:rsidRPr="00001C24">
        <w:t xml:space="preserve">review of decisions, </w:t>
      </w:r>
      <w:r w:rsidR="00852EFF" w:rsidRPr="00001C24">
        <w:t xml:space="preserve">and </w:t>
      </w:r>
      <w:r w:rsidRPr="00001C24">
        <w:t>the Regulator’s power to delegate.</w:t>
      </w:r>
    </w:p>
    <w:p w:rsidR="002F665E" w:rsidRPr="00001C24" w:rsidRDefault="002F665E" w:rsidP="00E0513C">
      <w:pPr>
        <w:pStyle w:val="BoxText"/>
      </w:pPr>
      <w:r w:rsidRPr="00001C24">
        <w:t xml:space="preserve">The Commonwealth is intending to agree to the conduct of a trial to determine whether requiring all persons who use a gaming machine to be registered delivers </w:t>
      </w:r>
      <w:r w:rsidR="00734D7B" w:rsidRPr="00001C24">
        <w:t xml:space="preserve">sufficient </w:t>
      </w:r>
      <w:r w:rsidRPr="00001C24">
        <w:t>advantages over allowing persons to choose to be registered</w:t>
      </w:r>
      <w:r w:rsidR="00F22B88" w:rsidRPr="00001C24">
        <w:t xml:space="preserve"> to justify implementing that requirement in all States and Territories</w:t>
      </w:r>
      <w:r w:rsidRPr="00001C24">
        <w:t>. Under this Chapter, the Commonwealth may only agree to a robust trial that is independently designed, managed and evaluated. The Productivity Commission is required to review the results of the trial, as well as</w:t>
      </w:r>
      <w:r w:rsidR="00871F77" w:rsidRPr="00001C24">
        <w:t xml:space="preserve"> other matters, such as</w:t>
      </w:r>
      <w:r w:rsidRPr="00001C24">
        <w:t xml:space="preserve"> the progress gaming machine premises are making towards complying with certain requirements in this Act.</w:t>
      </w:r>
    </w:p>
    <w:p w:rsidR="000522B1" w:rsidRPr="00001C24" w:rsidRDefault="000522B1" w:rsidP="00E0513C">
      <w:pPr>
        <w:pStyle w:val="BoxText"/>
      </w:pPr>
      <w:r w:rsidRPr="00001C24">
        <w:t>In addition, the Director of the Australian Institute of Family Studies may undertake or commission research</w:t>
      </w:r>
      <w:r w:rsidR="0000527C" w:rsidRPr="00001C24">
        <w:t>, or produce data and statist</w:t>
      </w:r>
      <w:r w:rsidR="00D21BB3" w:rsidRPr="00001C24">
        <w:t>i</w:t>
      </w:r>
      <w:r w:rsidR="0000527C" w:rsidRPr="00001C24">
        <w:t>cs,</w:t>
      </w:r>
      <w:r w:rsidRPr="00001C24">
        <w:t xml:space="preserve"> </w:t>
      </w:r>
      <w:r w:rsidR="00382060" w:rsidRPr="00001C24">
        <w:t xml:space="preserve">in relation to </w:t>
      </w:r>
      <w:r w:rsidRPr="00001C24">
        <w:t xml:space="preserve">gambling. The Director is assisted by an Expert Advisory Group on Gambling </w:t>
      </w:r>
      <w:r w:rsidR="00D61947" w:rsidRPr="00001C24">
        <w:t xml:space="preserve">that is </w:t>
      </w:r>
      <w:r w:rsidRPr="00001C24">
        <w:t>established by this Chapter.</w:t>
      </w:r>
    </w:p>
    <w:p w:rsidR="00851D48" w:rsidRPr="00001C24" w:rsidRDefault="00F66335" w:rsidP="00876EC6">
      <w:pPr>
        <w:pStyle w:val="ActHead2"/>
        <w:pageBreakBefore/>
      </w:pPr>
      <w:bookmarkStart w:id="271" w:name="_Toc360105376"/>
      <w:r w:rsidRPr="00001C24">
        <w:rPr>
          <w:rStyle w:val="CharPartNo"/>
        </w:rPr>
        <w:lastRenderedPageBreak/>
        <w:t>Part</w:t>
      </w:r>
      <w:r w:rsidR="00001C24" w:rsidRPr="00001C24">
        <w:rPr>
          <w:rStyle w:val="CharPartNo"/>
        </w:rPr>
        <w:t> </w:t>
      </w:r>
      <w:r w:rsidRPr="00001C24">
        <w:rPr>
          <w:rStyle w:val="CharPartNo"/>
        </w:rPr>
        <w:t>2</w:t>
      </w:r>
      <w:r w:rsidRPr="00001C24">
        <w:t>—</w:t>
      </w:r>
      <w:r w:rsidR="00E17F32" w:rsidRPr="00001C24">
        <w:rPr>
          <w:rStyle w:val="CharPartText"/>
        </w:rPr>
        <w:t>Research, reviews and other provisions</w:t>
      </w:r>
      <w:bookmarkEnd w:id="271"/>
    </w:p>
    <w:p w:rsidR="00351404" w:rsidRPr="00001C24" w:rsidRDefault="00351404" w:rsidP="00E0513C">
      <w:pPr>
        <w:pStyle w:val="ActHead3"/>
      </w:pPr>
      <w:bookmarkStart w:id="272" w:name="_Toc360105377"/>
      <w:r w:rsidRPr="00001C24">
        <w:rPr>
          <w:rStyle w:val="CharDivNo"/>
        </w:rPr>
        <w:t>Division</w:t>
      </w:r>
      <w:r w:rsidR="00001C24" w:rsidRPr="00001C24">
        <w:rPr>
          <w:rStyle w:val="CharDivNo"/>
        </w:rPr>
        <w:t> </w:t>
      </w:r>
      <w:r w:rsidR="00DE2C9E" w:rsidRPr="00001C24">
        <w:rPr>
          <w:rStyle w:val="CharDivNo"/>
        </w:rPr>
        <w:t>1</w:t>
      </w:r>
      <w:r w:rsidRPr="00001C24">
        <w:t>—</w:t>
      </w:r>
      <w:r w:rsidRPr="00001C24">
        <w:rPr>
          <w:rStyle w:val="CharDivText"/>
        </w:rPr>
        <w:t>Research and reviews</w:t>
      </w:r>
      <w:bookmarkEnd w:id="272"/>
    </w:p>
    <w:p w:rsidR="002F665E" w:rsidRPr="00001C24" w:rsidRDefault="001A52BC" w:rsidP="00E0513C">
      <w:pPr>
        <w:pStyle w:val="ActHead5"/>
      </w:pPr>
      <w:bookmarkStart w:id="273" w:name="_Toc360105378"/>
      <w:r w:rsidRPr="00001C24">
        <w:rPr>
          <w:rStyle w:val="CharSectno"/>
        </w:rPr>
        <w:t>193</w:t>
      </w:r>
      <w:r w:rsidR="002F665E" w:rsidRPr="00001C24">
        <w:t xml:space="preserve">  Productivity Commission review of results of trial if trial conducted</w:t>
      </w:r>
      <w:bookmarkEnd w:id="273"/>
    </w:p>
    <w:p w:rsidR="002F665E" w:rsidRPr="00001C24" w:rsidRDefault="002F665E" w:rsidP="00E0513C">
      <w:pPr>
        <w:pStyle w:val="subsection"/>
      </w:pPr>
      <w:r w:rsidRPr="00001C24">
        <w:tab/>
        <w:t>(1)</w:t>
      </w:r>
      <w:r w:rsidRPr="00001C24">
        <w:tab/>
        <w:t>This section applies if:</w:t>
      </w:r>
    </w:p>
    <w:p w:rsidR="002F665E" w:rsidRPr="00001C24" w:rsidRDefault="002F665E" w:rsidP="00E0513C">
      <w:pPr>
        <w:pStyle w:val="paragraph"/>
      </w:pPr>
      <w:r w:rsidRPr="00001C24">
        <w:tab/>
        <w:t>(a)</w:t>
      </w:r>
      <w:r w:rsidRPr="00001C24">
        <w:tab/>
        <w:t>the Commonwealth agrees that a trial is to be conducted in relation to the requirements of Part</w:t>
      </w:r>
      <w:r w:rsidR="00001C24">
        <w:t> </w:t>
      </w:r>
      <w:r w:rsidRPr="00001C24">
        <w:t>2 of Chapter</w:t>
      </w:r>
      <w:r w:rsidR="00001C24">
        <w:t> </w:t>
      </w:r>
      <w:r w:rsidRPr="00001C24">
        <w:t>2 (precommitment systems); and</w:t>
      </w:r>
    </w:p>
    <w:p w:rsidR="002F665E" w:rsidRPr="00001C24" w:rsidRDefault="002F665E" w:rsidP="00E0513C">
      <w:pPr>
        <w:pStyle w:val="paragraph"/>
      </w:pPr>
      <w:r w:rsidRPr="00001C24">
        <w:tab/>
        <w:t>(b)</w:t>
      </w:r>
      <w:r w:rsidRPr="00001C24">
        <w:tab/>
        <w:t>the trial provides for mandatory precommitment by requiring that all persons who use a gaming machine that is covered by the trial be registered.</w:t>
      </w:r>
    </w:p>
    <w:p w:rsidR="002F665E" w:rsidRPr="00001C24" w:rsidRDefault="002F665E" w:rsidP="00E0513C">
      <w:pPr>
        <w:pStyle w:val="subsection"/>
      </w:pPr>
      <w:r w:rsidRPr="00001C24">
        <w:tab/>
        <w:t>(2)</w:t>
      </w:r>
      <w:r w:rsidRPr="00001C24">
        <w:tab/>
        <w:t>The Commonwealth may only agree to the conduct of a trial which contains all of the following features:</w:t>
      </w:r>
    </w:p>
    <w:p w:rsidR="002F665E" w:rsidRPr="00001C24" w:rsidRDefault="002F665E" w:rsidP="00E0513C">
      <w:pPr>
        <w:pStyle w:val="paragraph"/>
        <w:rPr>
          <w:i/>
        </w:rPr>
      </w:pPr>
      <w:r w:rsidRPr="00001C24">
        <w:tab/>
        <w:t>(a)</w:t>
      </w:r>
      <w:r w:rsidRPr="00001C24">
        <w:tab/>
        <w:t>one or more independent bodies must be engaged to design, manage and evaluate the trial;</w:t>
      </w:r>
    </w:p>
    <w:p w:rsidR="002F665E" w:rsidRPr="00001C24" w:rsidRDefault="002F665E" w:rsidP="00E0513C">
      <w:pPr>
        <w:pStyle w:val="paragraph"/>
      </w:pPr>
      <w:r w:rsidRPr="00001C24">
        <w:tab/>
        <w:t>(b)</w:t>
      </w:r>
      <w:r w:rsidRPr="00001C24">
        <w:tab/>
        <w:t>the terms of, and methodology for, the trial must be agreed between the body that is to design the trial and the body that is to evaluate the trial;</w:t>
      </w:r>
    </w:p>
    <w:p w:rsidR="002F665E" w:rsidRPr="00001C24" w:rsidRDefault="002F665E" w:rsidP="00E0513C">
      <w:pPr>
        <w:pStyle w:val="paragraph"/>
      </w:pPr>
      <w:r w:rsidRPr="00001C24">
        <w:tab/>
        <w:t>(c)</w:t>
      </w:r>
      <w:r w:rsidRPr="00001C24">
        <w:tab/>
        <w:t>the design and evaluation of the trial must be subject to peer review by academics with relevant expertise;</w:t>
      </w:r>
    </w:p>
    <w:p w:rsidR="002F665E" w:rsidRPr="00001C24" w:rsidRDefault="002F665E" w:rsidP="00E0513C">
      <w:pPr>
        <w:pStyle w:val="paragraph"/>
      </w:pPr>
      <w:r w:rsidRPr="00001C24">
        <w:tab/>
        <w:t>(d)</w:t>
      </w:r>
      <w:r w:rsidRPr="00001C24">
        <w:tab/>
        <w:t>the methodology for evaluating the trial must include:</w:t>
      </w:r>
    </w:p>
    <w:p w:rsidR="002F665E" w:rsidRPr="00001C24" w:rsidRDefault="002F665E" w:rsidP="00E0513C">
      <w:pPr>
        <w:pStyle w:val="paragraphsub"/>
      </w:pPr>
      <w:r w:rsidRPr="00001C24">
        <w:tab/>
        <w:t>(i)</w:t>
      </w:r>
      <w:r w:rsidRPr="00001C24">
        <w:tab/>
        <w:t>data from gaming machine premises in relevant adjoining geographical areas; and</w:t>
      </w:r>
    </w:p>
    <w:p w:rsidR="002F665E" w:rsidRPr="00001C24" w:rsidRDefault="002F665E" w:rsidP="00E0513C">
      <w:pPr>
        <w:pStyle w:val="paragraphsub"/>
      </w:pPr>
      <w:r w:rsidRPr="00001C24">
        <w:tab/>
        <w:t>(ii)</w:t>
      </w:r>
      <w:r w:rsidRPr="00001C24">
        <w:tab/>
        <w:t>qualitative and quantitative approaches; and</w:t>
      </w:r>
    </w:p>
    <w:p w:rsidR="002F665E" w:rsidRPr="00001C24" w:rsidRDefault="002F665E" w:rsidP="00E0513C">
      <w:pPr>
        <w:pStyle w:val="paragraphsub"/>
      </w:pPr>
      <w:r w:rsidRPr="00001C24">
        <w:tab/>
        <w:t>(iii)</w:t>
      </w:r>
      <w:r w:rsidRPr="00001C24">
        <w:tab/>
        <w:t>consideration of any demographic differences between the gambling populations of the trial area and the wider Australian community;</w:t>
      </w:r>
      <w:r w:rsidR="001141F9" w:rsidRPr="00001C24">
        <w:t xml:space="preserve"> and</w:t>
      </w:r>
    </w:p>
    <w:p w:rsidR="00734D7B" w:rsidRPr="00001C24" w:rsidRDefault="00734D7B" w:rsidP="00E0513C">
      <w:pPr>
        <w:pStyle w:val="paragraphsub"/>
      </w:pPr>
      <w:r w:rsidRPr="00001C24">
        <w:tab/>
        <w:t>(iv)</w:t>
      </w:r>
      <w:r w:rsidRPr="00001C24">
        <w:tab/>
        <w:t>data on the impact of mandatory precommitment on gaming machine premises participating in the trial, on the user</w:t>
      </w:r>
      <w:r w:rsidR="005F0CC6" w:rsidRPr="00001C24">
        <w:t>s</w:t>
      </w:r>
      <w:r w:rsidRPr="00001C24">
        <w:t xml:space="preserve"> of gaming machines on those premises, and </w:t>
      </w:r>
      <w:r w:rsidR="005F0CC6" w:rsidRPr="00001C24">
        <w:t xml:space="preserve">on </w:t>
      </w:r>
      <w:r w:rsidRPr="00001C24">
        <w:t>the families and communities</w:t>
      </w:r>
      <w:r w:rsidR="0034234F" w:rsidRPr="00001C24">
        <w:t xml:space="preserve"> of those users</w:t>
      </w:r>
      <w:r w:rsidRPr="00001C24">
        <w:t>;</w:t>
      </w:r>
    </w:p>
    <w:p w:rsidR="002F665E" w:rsidRPr="00001C24" w:rsidRDefault="002F665E" w:rsidP="00E0513C">
      <w:pPr>
        <w:pStyle w:val="paragraph"/>
      </w:pPr>
      <w:r w:rsidRPr="00001C24">
        <w:lastRenderedPageBreak/>
        <w:tab/>
        <w:t>(e)</w:t>
      </w:r>
      <w:r w:rsidRPr="00001C24">
        <w:tab/>
        <w:t>the trial must monitor gambling behaviour for not less than 12 months;</w:t>
      </w:r>
    </w:p>
    <w:p w:rsidR="002F665E" w:rsidRPr="00001C24" w:rsidRDefault="002F665E" w:rsidP="00E0513C">
      <w:pPr>
        <w:pStyle w:val="paragraph"/>
      </w:pPr>
      <w:r w:rsidRPr="00001C24">
        <w:tab/>
        <w:t>(f)</w:t>
      </w:r>
      <w:r w:rsidRPr="00001C24">
        <w:tab/>
        <w:t>an independent auditor must be appointed to ensure the integrity and transparency of any financial data;</w:t>
      </w:r>
    </w:p>
    <w:p w:rsidR="002F665E" w:rsidRPr="00001C24" w:rsidRDefault="002F665E" w:rsidP="00E0513C">
      <w:pPr>
        <w:pStyle w:val="paragraph"/>
      </w:pPr>
      <w:r w:rsidRPr="00001C24">
        <w:tab/>
        <w:t>(g)</w:t>
      </w:r>
      <w:r w:rsidRPr="00001C24">
        <w:tab/>
        <w:t>the results of the trial, and de</w:t>
      </w:r>
      <w:r w:rsidR="00001C24">
        <w:noBreakHyphen/>
      </w:r>
      <w:r w:rsidRPr="00001C24">
        <w:t>identified data</w:t>
      </w:r>
      <w:r w:rsidRPr="00001C24">
        <w:rPr>
          <w:i/>
        </w:rPr>
        <w:t xml:space="preserve"> </w:t>
      </w:r>
      <w:r w:rsidRPr="00001C24">
        <w:t>from the trial, must</w:t>
      </w:r>
      <w:r w:rsidRPr="00001C24">
        <w:rPr>
          <w:i/>
        </w:rPr>
        <w:t xml:space="preserve"> </w:t>
      </w:r>
      <w:r w:rsidRPr="00001C24">
        <w:t>be publicly available (subject to ownership of the results and data, privacy conditions, and release arrangements).</w:t>
      </w:r>
    </w:p>
    <w:p w:rsidR="002F665E" w:rsidRPr="00001C24" w:rsidRDefault="002F665E" w:rsidP="00E0513C">
      <w:pPr>
        <w:pStyle w:val="subsection"/>
      </w:pPr>
      <w:r w:rsidRPr="00001C24">
        <w:tab/>
        <w:t>(3)</w:t>
      </w:r>
      <w:r w:rsidRPr="00001C24">
        <w:tab/>
        <w:t>After the trial has been completed, the Productivity Minister must, under paragraph</w:t>
      </w:r>
      <w:r w:rsidR="00001C24">
        <w:t> </w:t>
      </w:r>
      <w:r w:rsidRPr="00001C24">
        <w:t xml:space="preserve">6(1)(a) of the </w:t>
      </w:r>
      <w:r w:rsidRPr="00001C24">
        <w:rPr>
          <w:i/>
        </w:rPr>
        <w:t>Productivity Commission Act 1998</w:t>
      </w:r>
      <w:r w:rsidRPr="00001C24">
        <w:t>, refer to the Productivity Commission for inquiry the results of the trial as evaluated by the independent body.</w:t>
      </w:r>
    </w:p>
    <w:p w:rsidR="002F665E" w:rsidRPr="00001C24" w:rsidRDefault="002F665E" w:rsidP="00E0513C">
      <w:pPr>
        <w:pStyle w:val="notetext"/>
      </w:pPr>
      <w:r w:rsidRPr="00001C24">
        <w:t>Note:</w:t>
      </w:r>
      <w:r w:rsidRPr="00001C24">
        <w:tab/>
        <w:t>For requirements in relation to the referral, and reports on the inquiry, see section</w:t>
      </w:r>
      <w:r w:rsidR="00001C24">
        <w:t> </w:t>
      </w:r>
      <w:r w:rsidR="001A52BC" w:rsidRPr="00001C24">
        <w:t>195</w:t>
      </w:r>
      <w:r w:rsidRPr="00001C24">
        <w:t>.</w:t>
      </w:r>
    </w:p>
    <w:p w:rsidR="002F665E" w:rsidRPr="00001C24" w:rsidRDefault="002F665E" w:rsidP="00E0513C">
      <w:pPr>
        <w:pStyle w:val="subsection"/>
      </w:pPr>
      <w:r w:rsidRPr="00001C24">
        <w:tab/>
        <w:t>(4)</w:t>
      </w:r>
      <w:r w:rsidRPr="00001C24">
        <w:tab/>
        <w:t>As part of the inquiry, the Productivity Commission must consider whether a precommitment system that requires all persons who use a gaming machine to be registered delivers sufficient advantages to individuals and communities over a precommitment system that allows persons to choose to be registered to justify implementing that requirement in all States and Territories.</w:t>
      </w:r>
    </w:p>
    <w:p w:rsidR="00A4480E" w:rsidRPr="00001C24" w:rsidRDefault="00A4480E" w:rsidP="00A4480E">
      <w:pPr>
        <w:pStyle w:val="ActHead5"/>
      </w:pPr>
      <w:bookmarkStart w:id="274" w:name="_Toc360105379"/>
      <w:r w:rsidRPr="00001C24">
        <w:rPr>
          <w:rStyle w:val="CharSectno"/>
        </w:rPr>
        <w:t>194</w:t>
      </w:r>
      <w:r w:rsidRPr="00001C24">
        <w:t xml:space="preserve">  Productivity Commission review of other matters</w:t>
      </w:r>
      <w:bookmarkEnd w:id="274"/>
    </w:p>
    <w:p w:rsidR="00665D93" w:rsidRPr="00001C24" w:rsidRDefault="00637AFE" w:rsidP="00E0513C">
      <w:pPr>
        <w:pStyle w:val="subsection"/>
      </w:pPr>
      <w:r w:rsidRPr="00001C24">
        <w:tab/>
        <w:t>(</w:t>
      </w:r>
      <w:r w:rsidR="002D048B" w:rsidRPr="00001C24">
        <w:t>1</w:t>
      </w:r>
      <w:r w:rsidRPr="00001C24">
        <w:t>)</w:t>
      </w:r>
      <w:r w:rsidRPr="00001C24">
        <w:tab/>
      </w:r>
      <w:r w:rsidR="00065C58" w:rsidRPr="00001C24">
        <w:t>The Productivity Minister must, under paragraph</w:t>
      </w:r>
      <w:r w:rsidR="00001C24">
        <w:t> </w:t>
      </w:r>
      <w:r w:rsidR="00065C58" w:rsidRPr="00001C24">
        <w:t xml:space="preserve">6(1)(a) of the </w:t>
      </w:r>
      <w:r w:rsidR="00065C58" w:rsidRPr="00001C24">
        <w:rPr>
          <w:i/>
        </w:rPr>
        <w:t>Productivity Commission Act 1998</w:t>
      </w:r>
      <w:r w:rsidR="00065C58" w:rsidRPr="00001C24">
        <w:t xml:space="preserve">, refer to the Productivity Commission for inquiry </w:t>
      </w:r>
      <w:r w:rsidR="00665D93" w:rsidRPr="00001C24">
        <w:t>the following matters:</w:t>
      </w:r>
    </w:p>
    <w:p w:rsidR="00065C58" w:rsidRPr="00001C24" w:rsidRDefault="00665D93" w:rsidP="00E0513C">
      <w:pPr>
        <w:pStyle w:val="paragraph"/>
      </w:pPr>
      <w:r w:rsidRPr="00001C24">
        <w:tab/>
        <w:t>(a)</w:t>
      </w:r>
      <w:r w:rsidRPr="00001C24">
        <w:tab/>
      </w:r>
      <w:r w:rsidR="00065C58" w:rsidRPr="00001C24">
        <w:t>an assessment of the progress gaming machine premises are making towards complying with the requirements of Parts</w:t>
      </w:r>
      <w:r w:rsidR="00001C24">
        <w:t> </w:t>
      </w:r>
      <w:r w:rsidR="00065C58" w:rsidRPr="00001C24">
        <w:t>2, 3 and 4 of Chapter</w:t>
      </w:r>
      <w:r w:rsidR="00001C24">
        <w:t> </w:t>
      </w:r>
      <w:r w:rsidR="00065C58" w:rsidRPr="00001C24">
        <w:t>2 (precommitment systems, dynamic warnings and ATM withdrawal limits) and Part</w:t>
      </w:r>
      <w:r w:rsidR="00001C24">
        <w:t> </w:t>
      </w:r>
      <w:r w:rsidR="00065C58" w:rsidRPr="00001C24">
        <w:t>2 of Chapter</w:t>
      </w:r>
      <w:r w:rsidR="00001C24">
        <w:t> </w:t>
      </w:r>
      <w:r w:rsidR="00065C58" w:rsidRPr="00001C24">
        <w:t>5 (requirements for manufacturing and importing gaming ma</w:t>
      </w:r>
      <w:r w:rsidRPr="00001C24">
        <w:t>chines);</w:t>
      </w:r>
    </w:p>
    <w:p w:rsidR="00A4480E" w:rsidRPr="00001C24" w:rsidRDefault="00A4480E" w:rsidP="00A4480E">
      <w:pPr>
        <w:pStyle w:val="paragraph"/>
      </w:pPr>
      <w:r w:rsidRPr="00001C24">
        <w:tab/>
        <w:t>(b)</w:t>
      </w:r>
      <w:r w:rsidRPr="00001C24">
        <w:tab/>
        <w:t>whether to retain the prohibition on the use of biometric processes in subsection</w:t>
      </w:r>
      <w:r w:rsidR="00001C24">
        <w:t> </w:t>
      </w:r>
      <w:r w:rsidRPr="00001C24">
        <w:t>29(3);</w:t>
      </w:r>
    </w:p>
    <w:p w:rsidR="00A4480E" w:rsidRPr="00001C24" w:rsidRDefault="00A4480E" w:rsidP="00A4480E">
      <w:pPr>
        <w:pStyle w:val="paragraph"/>
      </w:pPr>
      <w:r w:rsidRPr="00001C24">
        <w:tab/>
        <w:t>(c)</w:t>
      </w:r>
      <w:r w:rsidRPr="00001C24">
        <w:tab/>
        <w:t>the use of loyalty schemes in relation to gaming machine premises as part of providing precommitment systems;</w:t>
      </w:r>
    </w:p>
    <w:p w:rsidR="00A4480E" w:rsidRPr="00001C24" w:rsidRDefault="00A4480E" w:rsidP="00A4480E">
      <w:pPr>
        <w:pStyle w:val="paragraph"/>
      </w:pPr>
      <w:r w:rsidRPr="00001C24">
        <w:lastRenderedPageBreak/>
        <w:tab/>
        <w:t>(d)</w:t>
      </w:r>
      <w:r w:rsidRPr="00001C24">
        <w:tab/>
        <w:t>whether a limit should be imposed in relation to cash withdrawn on gaming machine premises using a system of electronic funds transfer at the point of sale;</w:t>
      </w:r>
    </w:p>
    <w:p w:rsidR="00A4480E" w:rsidRPr="00001C24" w:rsidRDefault="00A4480E" w:rsidP="00A4480E">
      <w:pPr>
        <w:pStyle w:val="paragraph"/>
      </w:pPr>
      <w:r w:rsidRPr="00001C24">
        <w:tab/>
        <w:t>(e)</w:t>
      </w:r>
      <w:r w:rsidRPr="00001C24">
        <w:tab/>
        <w:t>whether there are grounds for smaller gaming machine premises in regional and remote areas being exempt from the requirements for precommitment systems and dynamic warnings;</w:t>
      </w:r>
    </w:p>
    <w:p w:rsidR="00A4480E" w:rsidRPr="00001C24" w:rsidRDefault="00A4480E" w:rsidP="00A4480E">
      <w:pPr>
        <w:pStyle w:val="paragraph"/>
      </w:pPr>
      <w:r w:rsidRPr="00001C24">
        <w:tab/>
        <w:t>(f)</w:t>
      </w:r>
      <w:r w:rsidRPr="00001C24">
        <w:rPr>
          <w:b/>
          <w:i/>
        </w:rPr>
        <w:tab/>
      </w:r>
      <w:r w:rsidRPr="00001C24">
        <w:t>any other matter that the Minister who administers this Act considers relevant.</w:t>
      </w:r>
    </w:p>
    <w:p w:rsidR="002D048B" w:rsidRPr="00001C24" w:rsidRDefault="00A4480E" w:rsidP="00E0513C">
      <w:pPr>
        <w:pStyle w:val="notetext"/>
      </w:pPr>
      <w:r w:rsidRPr="00001C24">
        <w:rPr>
          <w:color w:val="000000"/>
          <w:szCs w:val="22"/>
        </w:rPr>
        <w:t>Note 1</w:t>
      </w:r>
      <w:r w:rsidR="002D048B" w:rsidRPr="00001C24">
        <w:t>:</w:t>
      </w:r>
      <w:r w:rsidR="002D048B" w:rsidRPr="00001C24">
        <w:tab/>
        <w:t>For requirements in relation to the referral, and reports on the inquiry, see section</w:t>
      </w:r>
      <w:r w:rsidR="00001C24">
        <w:t> </w:t>
      </w:r>
      <w:r w:rsidR="001A52BC" w:rsidRPr="00001C24">
        <w:t>195</w:t>
      </w:r>
      <w:r w:rsidR="002D048B" w:rsidRPr="00001C24">
        <w:t>.</w:t>
      </w:r>
    </w:p>
    <w:p w:rsidR="00A4480E" w:rsidRPr="00001C24" w:rsidRDefault="00A4480E" w:rsidP="00A4480E">
      <w:pPr>
        <w:pStyle w:val="notetext"/>
      </w:pPr>
      <w:r w:rsidRPr="00001C24">
        <w:t>Note 2:</w:t>
      </w:r>
      <w:r w:rsidRPr="00001C24">
        <w:tab/>
        <w:t>For the Australian Gambling Research Centre, see subsection</w:t>
      </w:r>
      <w:r w:rsidR="00001C24">
        <w:t> </w:t>
      </w:r>
      <w:r w:rsidRPr="00001C24">
        <w:t>196(3).</w:t>
      </w:r>
    </w:p>
    <w:p w:rsidR="00065C58" w:rsidRPr="00001C24" w:rsidRDefault="00637AFE" w:rsidP="00E0513C">
      <w:pPr>
        <w:pStyle w:val="subsection"/>
      </w:pPr>
      <w:r w:rsidRPr="00001C24">
        <w:tab/>
        <w:t>(</w:t>
      </w:r>
      <w:r w:rsidR="002D048B" w:rsidRPr="00001C24">
        <w:t>2</w:t>
      </w:r>
      <w:r w:rsidRPr="00001C24">
        <w:t>)</w:t>
      </w:r>
      <w:r w:rsidRPr="00001C24">
        <w:tab/>
      </w:r>
      <w:r w:rsidR="003A6C01" w:rsidRPr="00001C24">
        <w:t>T</w:t>
      </w:r>
      <w:r w:rsidR="00065C58" w:rsidRPr="00001C24">
        <w:t xml:space="preserve">he </w:t>
      </w:r>
      <w:r w:rsidRPr="00001C24">
        <w:t xml:space="preserve">matters </w:t>
      </w:r>
      <w:r w:rsidR="00065C58" w:rsidRPr="00001C24">
        <w:t xml:space="preserve">under </w:t>
      </w:r>
      <w:r w:rsidR="002D048B" w:rsidRPr="00001C24">
        <w:t xml:space="preserve">this section </w:t>
      </w:r>
      <w:r w:rsidR="00065C58" w:rsidRPr="00001C24">
        <w:t xml:space="preserve">must </w:t>
      </w:r>
      <w:r w:rsidRPr="00001C24">
        <w:t xml:space="preserve">be referred </w:t>
      </w:r>
      <w:r w:rsidR="00065C58" w:rsidRPr="00001C24">
        <w:t>no later than 30</w:t>
      </w:r>
      <w:r w:rsidR="00001C24">
        <w:t> </w:t>
      </w:r>
      <w:r w:rsidR="00065C58" w:rsidRPr="00001C24">
        <w:t>September 2014.</w:t>
      </w:r>
    </w:p>
    <w:p w:rsidR="00065C58" w:rsidRPr="00001C24" w:rsidRDefault="001A52BC" w:rsidP="00E0513C">
      <w:pPr>
        <w:pStyle w:val="ActHead5"/>
      </w:pPr>
      <w:bookmarkStart w:id="275" w:name="_Toc360105380"/>
      <w:r w:rsidRPr="00001C24">
        <w:rPr>
          <w:rStyle w:val="CharSectno"/>
        </w:rPr>
        <w:t>195</w:t>
      </w:r>
      <w:r w:rsidR="002D048B" w:rsidRPr="00001C24">
        <w:t xml:space="preserve">  </w:t>
      </w:r>
      <w:r w:rsidR="00065C58" w:rsidRPr="00001C24">
        <w:t>Requirements for referral</w:t>
      </w:r>
      <w:r w:rsidR="0025603E" w:rsidRPr="00001C24">
        <w:t>s to Productivity Commission</w:t>
      </w:r>
      <w:r w:rsidR="00F247E2" w:rsidRPr="00001C24">
        <w:t xml:space="preserve"> and reports</w:t>
      </w:r>
      <w:bookmarkEnd w:id="275"/>
    </w:p>
    <w:p w:rsidR="00065C58" w:rsidRPr="00001C24" w:rsidRDefault="002D048B" w:rsidP="00E0513C">
      <w:pPr>
        <w:pStyle w:val="subsection"/>
      </w:pPr>
      <w:r w:rsidRPr="00001C24">
        <w:tab/>
        <w:t>(1)</w:t>
      </w:r>
      <w:r w:rsidRPr="00001C24">
        <w:tab/>
      </w:r>
      <w:r w:rsidR="00065C58" w:rsidRPr="00001C24">
        <w:t xml:space="preserve">In referring, under </w:t>
      </w:r>
      <w:r w:rsidR="001A0B2B" w:rsidRPr="00001C24">
        <w:t>section</w:t>
      </w:r>
      <w:r w:rsidR="00001C24">
        <w:t> </w:t>
      </w:r>
      <w:r w:rsidR="001A52BC" w:rsidRPr="00001C24">
        <w:t>193</w:t>
      </w:r>
      <w:r w:rsidRPr="00001C24">
        <w:t xml:space="preserve"> or </w:t>
      </w:r>
      <w:r w:rsidR="001A52BC" w:rsidRPr="00001C24">
        <w:t>194</w:t>
      </w:r>
      <w:r w:rsidR="00065C58" w:rsidRPr="00001C24">
        <w:t>, a matter to the Productivity Commission for inquiry, the Productivity Minister must:</w:t>
      </w:r>
    </w:p>
    <w:p w:rsidR="00065C58" w:rsidRPr="00001C24" w:rsidRDefault="00065C58" w:rsidP="00E0513C">
      <w:pPr>
        <w:pStyle w:val="paragraph"/>
      </w:pPr>
      <w:r w:rsidRPr="00001C24">
        <w:tab/>
        <w:t>(a)</w:t>
      </w:r>
      <w:r w:rsidRPr="00001C24">
        <w:tab/>
        <w:t>under paragraph</w:t>
      </w:r>
      <w:r w:rsidR="00001C24">
        <w:t> </w:t>
      </w:r>
      <w:r w:rsidRPr="00001C24">
        <w:t xml:space="preserve">11(1)(b) of the </w:t>
      </w:r>
      <w:r w:rsidRPr="00001C24">
        <w:rPr>
          <w:i/>
        </w:rPr>
        <w:t>Productivity Commission Act 1998</w:t>
      </w:r>
      <w:r w:rsidRPr="00001C24">
        <w:t>, specify 6 months as the period within which the Commission must submit its report on th</w:t>
      </w:r>
      <w:r w:rsidR="00307CC7" w:rsidRPr="00001C24">
        <w:t>at</w:t>
      </w:r>
      <w:r w:rsidR="003A6C01" w:rsidRPr="00001C24">
        <w:t xml:space="preserve"> </w:t>
      </w:r>
      <w:r w:rsidRPr="00001C24">
        <w:t>inquiry to the Productivity Minister; and</w:t>
      </w:r>
    </w:p>
    <w:p w:rsidR="00065C58" w:rsidRPr="00001C24" w:rsidRDefault="00065C58" w:rsidP="00E0513C">
      <w:pPr>
        <w:pStyle w:val="paragraph"/>
      </w:pPr>
      <w:r w:rsidRPr="00001C24">
        <w:tab/>
        <w:t>(b)</w:t>
      </w:r>
      <w:r w:rsidRPr="00001C24">
        <w:tab/>
        <w:t>under paragraph</w:t>
      </w:r>
      <w:r w:rsidR="00001C24">
        <w:t> </w:t>
      </w:r>
      <w:r w:rsidRPr="00001C24">
        <w:t>11(1)(d) of that Act, require the Commission to make recommendations to the Commonwealth Government.</w:t>
      </w:r>
    </w:p>
    <w:p w:rsidR="00065C58" w:rsidRPr="00001C24" w:rsidRDefault="00065C58" w:rsidP="00E0513C">
      <w:pPr>
        <w:pStyle w:val="notetext"/>
      </w:pPr>
      <w:r w:rsidRPr="00001C24">
        <w:t>Note:</w:t>
      </w:r>
      <w:r w:rsidRPr="00001C24">
        <w:tab/>
        <w:t>Under section</w:t>
      </w:r>
      <w:r w:rsidR="00001C24">
        <w:t> </w:t>
      </w:r>
      <w:r w:rsidRPr="00001C24">
        <w:t xml:space="preserve">12 of the </w:t>
      </w:r>
      <w:r w:rsidRPr="00001C24">
        <w:rPr>
          <w:i/>
        </w:rPr>
        <w:t>Productivity Commission Act 1998</w:t>
      </w:r>
      <w:r w:rsidRPr="00001C24">
        <w:t>, the Productivity Minister must cause a copy of the Productivity Commission’s report to be tabled in each House of the Parliament.</w:t>
      </w:r>
    </w:p>
    <w:p w:rsidR="00C45E21" w:rsidRPr="00001C24" w:rsidRDefault="00C45E21" w:rsidP="00E0513C">
      <w:pPr>
        <w:pStyle w:val="SubsectionHead"/>
      </w:pPr>
      <w:r w:rsidRPr="00001C24">
        <w:t>Recommendations by Productivity Commission</w:t>
      </w:r>
    </w:p>
    <w:p w:rsidR="00E2296B" w:rsidRPr="00001C24" w:rsidRDefault="002D048B" w:rsidP="00E0513C">
      <w:pPr>
        <w:pStyle w:val="subsection"/>
      </w:pPr>
      <w:r w:rsidRPr="00001C24">
        <w:tab/>
        <w:t>(2)</w:t>
      </w:r>
      <w:r w:rsidRPr="00001C24">
        <w:tab/>
      </w:r>
      <w:r w:rsidR="001F72AA" w:rsidRPr="00001C24">
        <w:t xml:space="preserve">As soon as practicable after receiving </w:t>
      </w:r>
      <w:r w:rsidRPr="00001C24">
        <w:t>a</w:t>
      </w:r>
      <w:r w:rsidR="001F72AA" w:rsidRPr="00001C24">
        <w:t xml:space="preserve"> report</w:t>
      </w:r>
      <w:r w:rsidR="00792723" w:rsidRPr="00001C24">
        <w:t xml:space="preserve"> on </w:t>
      </w:r>
      <w:r w:rsidR="00307CC7" w:rsidRPr="00001C24">
        <w:t>an</w:t>
      </w:r>
      <w:r w:rsidR="00792723" w:rsidRPr="00001C24">
        <w:t xml:space="preserve"> inquiry</w:t>
      </w:r>
      <w:r w:rsidR="001F72AA" w:rsidRPr="00001C24">
        <w:t xml:space="preserve">, </w:t>
      </w:r>
      <w:r w:rsidR="00AD2F41" w:rsidRPr="00001C24">
        <w:t xml:space="preserve">the Minister </w:t>
      </w:r>
      <w:r w:rsidR="00EE4BCC" w:rsidRPr="00001C24">
        <w:t xml:space="preserve">who administers this Act </w:t>
      </w:r>
      <w:r w:rsidR="00AD2F41" w:rsidRPr="00001C24">
        <w:t>must cause a statement to be prepared that sets out the Commonwealth Government’s response to each of the recommendations</w:t>
      </w:r>
      <w:r w:rsidR="0002793A" w:rsidRPr="00001C24">
        <w:t>.</w:t>
      </w:r>
    </w:p>
    <w:p w:rsidR="000804A1" w:rsidRPr="00001C24" w:rsidRDefault="002D048B" w:rsidP="00E0513C">
      <w:pPr>
        <w:pStyle w:val="subsection"/>
      </w:pPr>
      <w:r w:rsidRPr="00001C24">
        <w:lastRenderedPageBreak/>
        <w:tab/>
        <w:t>(3)</w:t>
      </w:r>
      <w:r w:rsidRPr="00001C24">
        <w:tab/>
      </w:r>
      <w:r w:rsidR="001F72AA" w:rsidRPr="00001C24">
        <w:t>W</w:t>
      </w:r>
      <w:r w:rsidR="00AD2F41" w:rsidRPr="00001C24">
        <w:t xml:space="preserve">ithin 3 months after receiving </w:t>
      </w:r>
      <w:r w:rsidR="008B7354" w:rsidRPr="00001C24">
        <w:t>a</w:t>
      </w:r>
      <w:r w:rsidR="00AD2F41" w:rsidRPr="00001C24">
        <w:t xml:space="preserve"> report</w:t>
      </w:r>
      <w:r w:rsidR="00792723" w:rsidRPr="00001C24">
        <w:t xml:space="preserve"> on </w:t>
      </w:r>
      <w:r w:rsidR="00307CC7" w:rsidRPr="00001C24">
        <w:t>an</w:t>
      </w:r>
      <w:r w:rsidR="00792723" w:rsidRPr="00001C24">
        <w:t xml:space="preserve"> inquiry</w:t>
      </w:r>
      <w:r w:rsidR="00AD2F41" w:rsidRPr="00001C24">
        <w:t>, th</w:t>
      </w:r>
      <w:r w:rsidR="00EE4BCC" w:rsidRPr="00001C24">
        <w:t>at</w:t>
      </w:r>
      <w:r w:rsidR="00AD2F41" w:rsidRPr="00001C24">
        <w:t xml:space="preserve"> Minister must cause copies of the statement to be tabled in each House of the Parliament.</w:t>
      </w:r>
    </w:p>
    <w:p w:rsidR="0028411E" w:rsidRPr="00001C24" w:rsidRDefault="0028411E" w:rsidP="00E0513C">
      <w:pPr>
        <w:pStyle w:val="SubsectionHead"/>
      </w:pPr>
      <w:r w:rsidRPr="00001C24">
        <w:t>Matters relating to industry, industry development and productivity</w:t>
      </w:r>
    </w:p>
    <w:p w:rsidR="0028411E" w:rsidRPr="00001C24" w:rsidRDefault="002D048B" w:rsidP="00E0513C">
      <w:pPr>
        <w:pStyle w:val="subsection"/>
      </w:pPr>
      <w:r w:rsidRPr="00001C24">
        <w:tab/>
        <w:t>(4)</w:t>
      </w:r>
      <w:r w:rsidRPr="00001C24">
        <w:tab/>
      </w:r>
      <w:r w:rsidR="0028411E" w:rsidRPr="00001C24">
        <w:t>For the purposes of paragraph</w:t>
      </w:r>
      <w:r w:rsidR="00001C24">
        <w:t> </w:t>
      </w:r>
      <w:r w:rsidR="0028411E" w:rsidRPr="00001C24">
        <w:t xml:space="preserve">6(1)(a) of the </w:t>
      </w:r>
      <w:r w:rsidR="0028411E" w:rsidRPr="00001C24">
        <w:rPr>
          <w:i/>
        </w:rPr>
        <w:t>Productivity Commission Act 1998</w:t>
      </w:r>
      <w:r w:rsidR="0028411E" w:rsidRPr="00001C24">
        <w:t xml:space="preserve">, </w:t>
      </w:r>
      <w:r w:rsidR="004E79DC" w:rsidRPr="00001C24">
        <w:t xml:space="preserve">the </w:t>
      </w:r>
      <w:r w:rsidR="007D3A8A" w:rsidRPr="00001C24">
        <w:t xml:space="preserve">matters referred to in </w:t>
      </w:r>
      <w:r w:rsidRPr="00001C24">
        <w:t>s</w:t>
      </w:r>
      <w:r w:rsidR="001A0B2B" w:rsidRPr="00001C24">
        <w:t>ections</w:t>
      </w:r>
      <w:r w:rsidR="00001C24">
        <w:t> </w:t>
      </w:r>
      <w:r w:rsidR="001A52BC" w:rsidRPr="00001C24">
        <w:t>193</w:t>
      </w:r>
      <w:r w:rsidRPr="00001C24">
        <w:t xml:space="preserve"> and </w:t>
      </w:r>
      <w:r w:rsidR="001A52BC" w:rsidRPr="00001C24">
        <w:t>194</w:t>
      </w:r>
      <w:r w:rsidRPr="00001C24">
        <w:t xml:space="preserve"> </w:t>
      </w:r>
      <w:r w:rsidR="00801761" w:rsidRPr="00001C24">
        <w:t xml:space="preserve">are </w:t>
      </w:r>
      <w:r w:rsidR="0028411E" w:rsidRPr="00001C24">
        <w:t>taken to be matter</w:t>
      </w:r>
      <w:r w:rsidR="007D3A8A" w:rsidRPr="00001C24">
        <w:t>s</w:t>
      </w:r>
      <w:r w:rsidR="0028411E" w:rsidRPr="00001C24">
        <w:t xml:space="preserve"> relating to industry, industry development and productivity.</w:t>
      </w:r>
    </w:p>
    <w:p w:rsidR="00E30D26" w:rsidRPr="00001C24" w:rsidRDefault="00E30D26" w:rsidP="00E0513C">
      <w:pPr>
        <w:pStyle w:val="SubsectionHead"/>
      </w:pPr>
      <w:r w:rsidRPr="00001C24">
        <w:t>No limit on Productivity Minister’s powers</w:t>
      </w:r>
    </w:p>
    <w:p w:rsidR="00E30D26" w:rsidRPr="00001C24" w:rsidRDefault="002D048B" w:rsidP="00E0513C">
      <w:pPr>
        <w:pStyle w:val="subsection"/>
      </w:pPr>
      <w:r w:rsidRPr="00001C24">
        <w:tab/>
        <w:t>(5)</w:t>
      </w:r>
      <w:r w:rsidRPr="00001C24">
        <w:tab/>
      </w:r>
      <w:r w:rsidR="008B7354" w:rsidRPr="00001C24">
        <w:t>Section</w:t>
      </w:r>
      <w:r w:rsidR="002A15BD" w:rsidRPr="00001C24">
        <w:t>s</w:t>
      </w:r>
      <w:r w:rsidR="00001C24">
        <w:t> </w:t>
      </w:r>
      <w:r w:rsidR="001A52BC" w:rsidRPr="00001C24">
        <w:t>193</w:t>
      </w:r>
      <w:r w:rsidR="008B7354" w:rsidRPr="00001C24">
        <w:t xml:space="preserve">, </w:t>
      </w:r>
      <w:r w:rsidR="001A52BC" w:rsidRPr="00001C24">
        <w:t>194</w:t>
      </w:r>
      <w:r w:rsidR="008B7354" w:rsidRPr="00001C24">
        <w:t xml:space="preserve"> and t</w:t>
      </w:r>
      <w:r w:rsidR="00E30D26" w:rsidRPr="00001C24">
        <w:t>his section do not limit the Productivity Minister’s powers under paragraph</w:t>
      </w:r>
      <w:r w:rsidR="00001C24">
        <w:t> </w:t>
      </w:r>
      <w:r w:rsidR="00E30D26" w:rsidRPr="00001C24">
        <w:t xml:space="preserve">6(1)(a) of the </w:t>
      </w:r>
      <w:r w:rsidR="00E30D26" w:rsidRPr="00001C24">
        <w:rPr>
          <w:i/>
        </w:rPr>
        <w:t>Productivity Commission Act 1998</w:t>
      </w:r>
      <w:r w:rsidR="00E30D26" w:rsidRPr="00001C24">
        <w:t>.</w:t>
      </w:r>
    </w:p>
    <w:p w:rsidR="00351404" w:rsidRPr="00001C24" w:rsidRDefault="001A52BC" w:rsidP="00E0513C">
      <w:pPr>
        <w:pStyle w:val="ActHead5"/>
      </w:pPr>
      <w:bookmarkStart w:id="276" w:name="_Toc360105381"/>
      <w:r w:rsidRPr="00001C24">
        <w:rPr>
          <w:rStyle w:val="CharSectno"/>
        </w:rPr>
        <w:t>196</w:t>
      </w:r>
      <w:r w:rsidR="00351404" w:rsidRPr="00001C24">
        <w:t xml:space="preserve">  Research into gambling</w:t>
      </w:r>
      <w:bookmarkEnd w:id="276"/>
    </w:p>
    <w:p w:rsidR="00351404" w:rsidRPr="00001C24" w:rsidRDefault="00351404" w:rsidP="00E0513C">
      <w:pPr>
        <w:pStyle w:val="subsection"/>
      </w:pPr>
      <w:r w:rsidRPr="00001C24">
        <w:tab/>
        <w:t>(1)</w:t>
      </w:r>
      <w:r w:rsidRPr="00001C24">
        <w:tab/>
        <w:t>In addition to the functions under subsection</w:t>
      </w:r>
      <w:r w:rsidR="00001C24">
        <w:t> </w:t>
      </w:r>
      <w:r w:rsidRPr="00001C24">
        <w:t xml:space="preserve">114B(2) of the </w:t>
      </w:r>
      <w:r w:rsidRPr="00001C24">
        <w:rPr>
          <w:i/>
        </w:rPr>
        <w:t>Family Law Act 1975</w:t>
      </w:r>
      <w:r w:rsidRPr="00001C24">
        <w:t>, the functions of the Director of the Australian Institute of Family Studies include:</w:t>
      </w:r>
    </w:p>
    <w:p w:rsidR="00351404" w:rsidRPr="00001C24" w:rsidRDefault="00351404" w:rsidP="00E0513C">
      <w:pPr>
        <w:pStyle w:val="paragraph"/>
      </w:pPr>
      <w:r w:rsidRPr="00001C24">
        <w:tab/>
        <w:t>(a)</w:t>
      </w:r>
      <w:r w:rsidRPr="00001C24">
        <w:tab/>
        <w:t>undertaking or commissioning research into</w:t>
      </w:r>
      <w:r w:rsidR="00867716" w:rsidRPr="00001C24">
        <w:t>, or producing data and statistics about, the following</w:t>
      </w:r>
      <w:r w:rsidRPr="00001C24">
        <w:t>:</w:t>
      </w:r>
    </w:p>
    <w:p w:rsidR="00351404" w:rsidRPr="00001C24" w:rsidRDefault="00351404" w:rsidP="00E0513C">
      <w:pPr>
        <w:pStyle w:val="paragraphsub"/>
      </w:pPr>
      <w:r w:rsidRPr="00001C24">
        <w:tab/>
        <w:t>(i)</w:t>
      </w:r>
      <w:r w:rsidRPr="00001C24">
        <w:tab/>
        <w:t>the harm caused by gambling to problem gamblers, the families and communities of problem gamblers, and those at risk of experiencing that harm;</w:t>
      </w:r>
    </w:p>
    <w:p w:rsidR="00351404" w:rsidRPr="00001C24" w:rsidRDefault="00351404" w:rsidP="00E0513C">
      <w:pPr>
        <w:pStyle w:val="paragraphsub"/>
      </w:pPr>
      <w:r w:rsidRPr="00001C24">
        <w:tab/>
        <w:t>(ii)</w:t>
      </w:r>
      <w:r w:rsidRPr="00001C24">
        <w:tab/>
        <w:t>measures that may be und</w:t>
      </w:r>
      <w:r w:rsidR="00867716" w:rsidRPr="00001C24">
        <w:t>ertaken to reduce that harm;</w:t>
      </w:r>
    </w:p>
    <w:p w:rsidR="00351404" w:rsidRPr="00001C24" w:rsidRDefault="00351404" w:rsidP="00E0513C">
      <w:pPr>
        <w:pStyle w:val="paragraphsub"/>
      </w:pPr>
      <w:r w:rsidRPr="00001C24">
        <w:tab/>
        <w:t>(</w:t>
      </w:r>
      <w:r w:rsidR="00867716" w:rsidRPr="00001C24">
        <w:t>iii</w:t>
      </w:r>
      <w:r w:rsidRPr="00001C24">
        <w:t>)</w:t>
      </w:r>
      <w:r w:rsidRPr="00001C24">
        <w:tab/>
      </w:r>
      <w:r w:rsidR="006C67CA" w:rsidRPr="00001C24">
        <w:t>recreational gambling</w:t>
      </w:r>
      <w:r w:rsidRPr="00001C24">
        <w:t>; and</w:t>
      </w:r>
    </w:p>
    <w:p w:rsidR="00351404" w:rsidRPr="00001C24" w:rsidRDefault="00351404" w:rsidP="00E0513C">
      <w:pPr>
        <w:pStyle w:val="paragraph"/>
      </w:pPr>
      <w:r w:rsidRPr="00001C24">
        <w:tab/>
        <w:t>(</w:t>
      </w:r>
      <w:r w:rsidR="00867716" w:rsidRPr="00001C24">
        <w:t>b</w:t>
      </w:r>
      <w:r w:rsidRPr="00001C24">
        <w:t>)</w:t>
      </w:r>
      <w:r w:rsidRPr="00001C24">
        <w:tab/>
        <w:t xml:space="preserve">increasing the capability and capacity of researchers to conduct the research </w:t>
      </w:r>
      <w:r w:rsidR="0036129D" w:rsidRPr="00001C24">
        <w:t xml:space="preserve">and </w:t>
      </w:r>
      <w:r w:rsidRPr="00001C24">
        <w:t xml:space="preserve">produce the data and statistics </w:t>
      </w:r>
      <w:r w:rsidR="00614319" w:rsidRPr="00001C24">
        <w:t xml:space="preserve">referred to </w:t>
      </w:r>
      <w:r w:rsidRPr="00001C24">
        <w:t xml:space="preserve">in </w:t>
      </w:r>
      <w:r w:rsidR="00001C24">
        <w:t>paragraph (</w:t>
      </w:r>
      <w:r w:rsidR="00867716" w:rsidRPr="00001C24">
        <w:t>a</w:t>
      </w:r>
      <w:r w:rsidRPr="00001C24">
        <w:t>).</w:t>
      </w:r>
    </w:p>
    <w:p w:rsidR="00A4480E" w:rsidRPr="00001C24" w:rsidRDefault="00A4480E" w:rsidP="00A4480E">
      <w:pPr>
        <w:pStyle w:val="subsection"/>
      </w:pPr>
      <w:r w:rsidRPr="00001C24">
        <w:tab/>
        <w:t>(2)</w:t>
      </w:r>
      <w:r w:rsidRPr="00001C24">
        <w:tab/>
        <w:t xml:space="preserve">The supervisory levy must not be used to cover any costs that relate to the functions of the Director referred to in </w:t>
      </w:r>
      <w:r w:rsidR="00001C24">
        <w:t>subsection (</w:t>
      </w:r>
      <w:r w:rsidRPr="00001C24">
        <w:t>1).</w:t>
      </w:r>
    </w:p>
    <w:p w:rsidR="00351404" w:rsidRPr="00001C24" w:rsidRDefault="00351404" w:rsidP="00E0513C">
      <w:pPr>
        <w:pStyle w:val="subsection"/>
      </w:pPr>
      <w:r w:rsidRPr="00001C24">
        <w:tab/>
        <w:t>(3)</w:t>
      </w:r>
      <w:r w:rsidRPr="00001C24">
        <w:tab/>
        <w:t xml:space="preserve">The Director, when performing a function under </w:t>
      </w:r>
      <w:r w:rsidR="00001C24">
        <w:t>subsection (</w:t>
      </w:r>
      <w:r w:rsidRPr="00001C24">
        <w:t>1), and the Australian Institute of Family Studies, when assisting the Director in the performance of that function, are to be known as the Australian Gambling Research Centre.</w:t>
      </w:r>
    </w:p>
    <w:p w:rsidR="00351404" w:rsidRPr="00001C24" w:rsidRDefault="00351404" w:rsidP="00E0513C">
      <w:pPr>
        <w:pStyle w:val="subsection"/>
      </w:pPr>
      <w:r w:rsidRPr="00001C24">
        <w:lastRenderedPageBreak/>
        <w:tab/>
        <w:t>(4)</w:t>
      </w:r>
      <w:r w:rsidRPr="00001C24">
        <w:tab/>
        <w:t>For the purposes of section</w:t>
      </w:r>
      <w:r w:rsidR="00001C24">
        <w:t> </w:t>
      </w:r>
      <w:r w:rsidRPr="00001C24">
        <w:t xml:space="preserve">114LD (delegation) of the </w:t>
      </w:r>
      <w:r w:rsidRPr="00001C24">
        <w:rPr>
          <w:i/>
        </w:rPr>
        <w:t>Family Law Act 1975</w:t>
      </w:r>
      <w:r w:rsidRPr="00001C24">
        <w:t xml:space="preserve">, the functions of the Director referred to in </w:t>
      </w:r>
      <w:r w:rsidR="00001C24">
        <w:t>subsection (</w:t>
      </w:r>
      <w:r w:rsidRPr="00001C24">
        <w:t>1) of this section are taken to be functions under Part</w:t>
      </w:r>
      <w:r w:rsidR="00E0513C" w:rsidRPr="00001C24">
        <w:t> </w:t>
      </w:r>
      <w:r w:rsidRPr="00001C24">
        <w:t>XIVA of that Act.</w:t>
      </w:r>
    </w:p>
    <w:p w:rsidR="00351404" w:rsidRPr="00001C24" w:rsidRDefault="001A52BC" w:rsidP="00E0513C">
      <w:pPr>
        <w:pStyle w:val="ActHead5"/>
      </w:pPr>
      <w:bookmarkStart w:id="277" w:name="_Toc360105382"/>
      <w:r w:rsidRPr="00001C24">
        <w:rPr>
          <w:rStyle w:val="CharSectno"/>
        </w:rPr>
        <w:t>197</w:t>
      </w:r>
      <w:r w:rsidR="00351404" w:rsidRPr="00001C24">
        <w:t xml:space="preserve">  Expert Advisory Group on Gambling</w:t>
      </w:r>
      <w:bookmarkEnd w:id="277"/>
    </w:p>
    <w:p w:rsidR="00351404" w:rsidRPr="00001C24" w:rsidRDefault="00351404" w:rsidP="00E0513C">
      <w:pPr>
        <w:pStyle w:val="subsection"/>
      </w:pPr>
      <w:r w:rsidRPr="00001C24">
        <w:tab/>
        <w:t>(1)</w:t>
      </w:r>
      <w:r w:rsidRPr="00001C24">
        <w:tab/>
        <w:t>The Expert Advisory Group on Gambling is established by this section.</w:t>
      </w:r>
    </w:p>
    <w:p w:rsidR="00351404" w:rsidRPr="00001C24" w:rsidRDefault="00351404" w:rsidP="00E0513C">
      <w:pPr>
        <w:pStyle w:val="SubsectionHead"/>
      </w:pPr>
      <w:r w:rsidRPr="00001C24">
        <w:t>Functions of Group</w:t>
      </w:r>
    </w:p>
    <w:p w:rsidR="00351404" w:rsidRPr="00001C24" w:rsidRDefault="00351404" w:rsidP="00E0513C">
      <w:pPr>
        <w:pStyle w:val="subsection"/>
      </w:pPr>
      <w:r w:rsidRPr="00001C24">
        <w:tab/>
        <w:t>(2)</w:t>
      </w:r>
      <w:r w:rsidRPr="00001C24">
        <w:tab/>
        <w:t>The functions of the Group are to provide advice to the Director of the Australian Institute of Family Studies, in his or her capacity as the Director of the Australian Gambling Research Centre, in relation to the following:</w:t>
      </w:r>
    </w:p>
    <w:p w:rsidR="00351404" w:rsidRPr="00001C24" w:rsidRDefault="00351404" w:rsidP="00E0513C">
      <w:pPr>
        <w:pStyle w:val="paragraph"/>
      </w:pPr>
      <w:r w:rsidRPr="00001C24">
        <w:tab/>
        <w:t>(a)</w:t>
      </w:r>
      <w:r w:rsidRPr="00001C24">
        <w:tab/>
        <w:t>strategic directions, and research plans and programs, for undertaking or commissioning research into</w:t>
      </w:r>
      <w:r w:rsidR="009078F9" w:rsidRPr="00001C24">
        <w:t>, or producing data and statistics about,</w:t>
      </w:r>
      <w:r w:rsidRPr="00001C24">
        <w:t xml:space="preserve"> gambling;</w:t>
      </w:r>
    </w:p>
    <w:p w:rsidR="00351404" w:rsidRPr="00001C24" w:rsidRDefault="00351404" w:rsidP="00E0513C">
      <w:pPr>
        <w:pStyle w:val="paragraph"/>
      </w:pPr>
      <w:r w:rsidRPr="00001C24">
        <w:tab/>
        <w:t>(b)</w:t>
      </w:r>
      <w:r w:rsidRPr="00001C24">
        <w:tab/>
        <w:t>strategies for increasing the capability and capacity of researchers to conduct research into</w:t>
      </w:r>
      <w:r w:rsidR="009078F9" w:rsidRPr="00001C24">
        <w:t>, or produce data and statistics about,</w:t>
      </w:r>
      <w:r w:rsidRPr="00001C24">
        <w:t xml:space="preserve"> gambling.</w:t>
      </w:r>
    </w:p>
    <w:p w:rsidR="00351404" w:rsidRPr="00001C24" w:rsidRDefault="00351404" w:rsidP="00E0513C">
      <w:pPr>
        <w:pStyle w:val="notetext"/>
      </w:pPr>
      <w:r w:rsidRPr="00001C24">
        <w:t>Note:</w:t>
      </w:r>
      <w:r w:rsidRPr="00001C24">
        <w:tab/>
        <w:t>For the Australian Gambling Research Centre, see subsection</w:t>
      </w:r>
      <w:r w:rsidR="00001C24">
        <w:t> </w:t>
      </w:r>
      <w:r w:rsidR="001A52BC" w:rsidRPr="00001C24">
        <w:t>196</w:t>
      </w:r>
      <w:r w:rsidRPr="00001C24">
        <w:t>(3).</w:t>
      </w:r>
    </w:p>
    <w:p w:rsidR="00351404" w:rsidRPr="00001C24" w:rsidRDefault="00351404" w:rsidP="00E0513C">
      <w:pPr>
        <w:pStyle w:val="SubsectionHead"/>
      </w:pPr>
      <w:r w:rsidRPr="00001C24">
        <w:t>Membership of Group</w:t>
      </w:r>
    </w:p>
    <w:p w:rsidR="00351404" w:rsidRPr="00001C24" w:rsidRDefault="00351404" w:rsidP="00E0513C">
      <w:pPr>
        <w:pStyle w:val="subsection"/>
      </w:pPr>
      <w:r w:rsidRPr="00001C24">
        <w:tab/>
        <w:t>(3)</w:t>
      </w:r>
      <w:r w:rsidRPr="00001C24">
        <w:tab/>
        <w:t>The Group consists of:</w:t>
      </w:r>
    </w:p>
    <w:p w:rsidR="00351404" w:rsidRPr="00001C24" w:rsidRDefault="00351404" w:rsidP="00E0513C">
      <w:pPr>
        <w:pStyle w:val="paragraph"/>
      </w:pPr>
      <w:r w:rsidRPr="00001C24">
        <w:tab/>
        <w:t>(a)</w:t>
      </w:r>
      <w:r w:rsidRPr="00001C24">
        <w:tab/>
        <w:t>the Director; and</w:t>
      </w:r>
    </w:p>
    <w:p w:rsidR="00351404" w:rsidRPr="00001C24" w:rsidRDefault="00351404" w:rsidP="00E0513C">
      <w:pPr>
        <w:pStyle w:val="paragraph"/>
      </w:pPr>
      <w:r w:rsidRPr="00001C24">
        <w:tab/>
        <w:t>(b)</w:t>
      </w:r>
      <w:r w:rsidRPr="00001C24">
        <w:tab/>
        <w:t>at least 7, but no more than 11, other members.</w:t>
      </w:r>
    </w:p>
    <w:p w:rsidR="00351404" w:rsidRPr="00001C24" w:rsidRDefault="00351404" w:rsidP="00E0513C">
      <w:pPr>
        <w:pStyle w:val="SubsectionHead"/>
      </w:pPr>
      <w:r w:rsidRPr="00001C24">
        <w:t>Appointments</w:t>
      </w:r>
    </w:p>
    <w:p w:rsidR="00351404" w:rsidRPr="00001C24" w:rsidRDefault="00351404" w:rsidP="00E0513C">
      <w:pPr>
        <w:pStyle w:val="subsection"/>
      </w:pPr>
      <w:r w:rsidRPr="00001C24">
        <w:tab/>
        <w:t>(4)</w:t>
      </w:r>
      <w:r w:rsidRPr="00001C24">
        <w:tab/>
        <w:t>A member of the Group (other than the Director) is to be appointed by the Director by written instrument.</w:t>
      </w:r>
    </w:p>
    <w:p w:rsidR="00351404" w:rsidRPr="00001C24" w:rsidRDefault="00351404" w:rsidP="00E0513C">
      <w:pPr>
        <w:pStyle w:val="subsection"/>
      </w:pPr>
      <w:r w:rsidRPr="00001C24">
        <w:tab/>
        <w:t>(5)</w:t>
      </w:r>
      <w:r w:rsidRPr="00001C24">
        <w:tab/>
        <w:t>The Director must not appoint a person as a member of the Group unless the Director is satisfied that the person has relevant expertise.</w:t>
      </w:r>
    </w:p>
    <w:p w:rsidR="00351404" w:rsidRPr="00001C24" w:rsidRDefault="00351404" w:rsidP="00E0513C">
      <w:pPr>
        <w:pStyle w:val="subsection"/>
      </w:pPr>
      <w:r w:rsidRPr="00001C24">
        <w:tab/>
        <w:t>(6)</w:t>
      </w:r>
      <w:r w:rsidRPr="00001C24">
        <w:tab/>
        <w:t>The Director may revoke a person’s appointment to the Group.</w:t>
      </w:r>
    </w:p>
    <w:p w:rsidR="00351404" w:rsidRPr="00001C24" w:rsidRDefault="00351404" w:rsidP="00E0513C">
      <w:pPr>
        <w:pStyle w:val="subsection"/>
      </w:pPr>
      <w:r w:rsidRPr="00001C24">
        <w:lastRenderedPageBreak/>
        <w:tab/>
        <w:t>(7)</w:t>
      </w:r>
      <w:r w:rsidRPr="00001C24">
        <w:tab/>
        <w:t>The Director must determine, in writing, the terms and conditions of appointment of the members of the Group.</w:t>
      </w:r>
    </w:p>
    <w:p w:rsidR="00351404" w:rsidRPr="00001C24" w:rsidRDefault="00351404" w:rsidP="00E0513C">
      <w:pPr>
        <w:pStyle w:val="subsection"/>
      </w:pPr>
      <w:r w:rsidRPr="00001C24">
        <w:tab/>
        <w:t>(8)</w:t>
      </w:r>
      <w:r w:rsidRPr="00001C24">
        <w:tab/>
        <w:t xml:space="preserve">The office of a member </w:t>
      </w:r>
      <w:r w:rsidR="00D145E8" w:rsidRPr="00001C24">
        <w:t xml:space="preserve">of the Group </w:t>
      </w:r>
      <w:r w:rsidRPr="00001C24">
        <w:t xml:space="preserve">is not a public office within the meaning of the </w:t>
      </w:r>
      <w:r w:rsidRPr="00001C24">
        <w:rPr>
          <w:i/>
        </w:rPr>
        <w:t>Remuneration Tribunal Act 1973</w:t>
      </w:r>
      <w:r w:rsidRPr="00001C24">
        <w:t>.</w:t>
      </w:r>
    </w:p>
    <w:p w:rsidR="00351404" w:rsidRPr="00001C24" w:rsidRDefault="00351404" w:rsidP="00E0513C">
      <w:pPr>
        <w:pStyle w:val="SubsectionHead"/>
      </w:pPr>
      <w:r w:rsidRPr="00001C24">
        <w:t>Directions by Director</w:t>
      </w:r>
    </w:p>
    <w:p w:rsidR="00351404" w:rsidRPr="00001C24" w:rsidRDefault="00351404" w:rsidP="00E0513C">
      <w:pPr>
        <w:pStyle w:val="subsection"/>
      </w:pPr>
      <w:r w:rsidRPr="00001C24">
        <w:tab/>
        <w:t>(9)</w:t>
      </w:r>
      <w:r w:rsidRPr="00001C24">
        <w:tab/>
        <w:t>The Director may give the Group written directions as to:</w:t>
      </w:r>
    </w:p>
    <w:p w:rsidR="00351404" w:rsidRPr="00001C24" w:rsidRDefault="00351404" w:rsidP="00E0513C">
      <w:pPr>
        <w:pStyle w:val="paragraph"/>
      </w:pPr>
      <w:r w:rsidRPr="00001C24">
        <w:tab/>
        <w:t>(a)</w:t>
      </w:r>
      <w:r w:rsidRPr="00001C24">
        <w:tab/>
        <w:t>the way in which the Group is to carry out its functions; and</w:t>
      </w:r>
    </w:p>
    <w:p w:rsidR="00351404" w:rsidRPr="00001C24" w:rsidRDefault="00351404" w:rsidP="00E0513C">
      <w:pPr>
        <w:pStyle w:val="paragraph"/>
      </w:pPr>
      <w:r w:rsidRPr="00001C24">
        <w:tab/>
        <w:t>(b)</w:t>
      </w:r>
      <w:r w:rsidRPr="00001C24">
        <w:tab/>
        <w:t>procedures to be followed in relation to meetings.</w:t>
      </w:r>
    </w:p>
    <w:p w:rsidR="004263EF" w:rsidRPr="00001C24" w:rsidRDefault="00351404" w:rsidP="00E0513C">
      <w:pPr>
        <w:pStyle w:val="subsection"/>
      </w:pPr>
      <w:r w:rsidRPr="00001C24">
        <w:tab/>
        <w:t>(10)</w:t>
      </w:r>
      <w:r w:rsidRPr="00001C24">
        <w:tab/>
        <w:t xml:space="preserve">A direction given under </w:t>
      </w:r>
      <w:r w:rsidR="00001C24">
        <w:t>subsection (</w:t>
      </w:r>
      <w:r w:rsidRPr="00001C24">
        <w:t>9) is not a legislative instrument.</w:t>
      </w:r>
    </w:p>
    <w:p w:rsidR="00DE2C9E" w:rsidRPr="00001C24" w:rsidRDefault="00DE2C9E" w:rsidP="00876EC6">
      <w:pPr>
        <w:pStyle w:val="ActHead3"/>
        <w:pageBreakBefore/>
      </w:pPr>
      <w:bookmarkStart w:id="278" w:name="_Toc360105383"/>
      <w:r w:rsidRPr="00001C24">
        <w:rPr>
          <w:rStyle w:val="CharDivNo"/>
        </w:rPr>
        <w:lastRenderedPageBreak/>
        <w:t>Division</w:t>
      </w:r>
      <w:r w:rsidR="00001C24" w:rsidRPr="00001C24">
        <w:rPr>
          <w:rStyle w:val="CharDivNo"/>
        </w:rPr>
        <w:t> </w:t>
      </w:r>
      <w:r w:rsidRPr="00001C24">
        <w:rPr>
          <w:rStyle w:val="CharDivNo"/>
        </w:rPr>
        <w:t>2</w:t>
      </w:r>
      <w:r w:rsidRPr="00001C24">
        <w:t>—</w:t>
      </w:r>
      <w:r w:rsidR="00E17F32" w:rsidRPr="00001C24">
        <w:rPr>
          <w:rStyle w:val="CharDivText"/>
        </w:rPr>
        <w:t>Other provisions</w:t>
      </w:r>
      <w:bookmarkEnd w:id="278"/>
    </w:p>
    <w:p w:rsidR="00DE2C9E" w:rsidRPr="00001C24" w:rsidRDefault="001A52BC" w:rsidP="00E0513C">
      <w:pPr>
        <w:pStyle w:val="ActHead5"/>
      </w:pPr>
      <w:bookmarkStart w:id="279" w:name="_Toc360105384"/>
      <w:r w:rsidRPr="00001C24">
        <w:rPr>
          <w:rStyle w:val="CharSectno"/>
        </w:rPr>
        <w:t>198</w:t>
      </w:r>
      <w:r w:rsidR="00DE2C9E" w:rsidRPr="00001C24">
        <w:t xml:space="preserve">  Internal review of reviewable decisions</w:t>
      </w:r>
      <w:bookmarkEnd w:id="279"/>
    </w:p>
    <w:p w:rsidR="00DE2C9E" w:rsidRPr="00001C24" w:rsidRDefault="00DE2C9E" w:rsidP="00E0513C">
      <w:pPr>
        <w:pStyle w:val="SubsectionHead"/>
      </w:pPr>
      <w:r w:rsidRPr="00001C24">
        <w:t>Notice of reviewable decision</w:t>
      </w:r>
    </w:p>
    <w:p w:rsidR="00DE2C9E" w:rsidRPr="00001C24" w:rsidRDefault="00DE2C9E" w:rsidP="00E0513C">
      <w:pPr>
        <w:pStyle w:val="subsection"/>
      </w:pPr>
      <w:r w:rsidRPr="00001C24">
        <w:tab/>
        <w:t>(1)</w:t>
      </w:r>
      <w:r w:rsidRPr="00001C24">
        <w:tab/>
        <w:t>As soon as practicable after a person makes a reviewable decision (other than a decision that was made by the Regulator personally), the Regulator must cause a notice in writing to be given to the person whose interests are affected by the decision containing:</w:t>
      </w:r>
    </w:p>
    <w:p w:rsidR="00DE2C9E" w:rsidRPr="00001C24" w:rsidRDefault="00DE2C9E" w:rsidP="00E0513C">
      <w:pPr>
        <w:pStyle w:val="paragraph"/>
      </w:pPr>
      <w:r w:rsidRPr="00001C24">
        <w:tab/>
        <w:t>(a)</w:t>
      </w:r>
      <w:r w:rsidRPr="00001C24">
        <w:tab/>
        <w:t>the terms of the decision; and</w:t>
      </w:r>
    </w:p>
    <w:p w:rsidR="00DE2C9E" w:rsidRPr="00001C24" w:rsidRDefault="00DE2C9E" w:rsidP="00E0513C">
      <w:pPr>
        <w:pStyle w:val="paragraph"/>
      </w:pPr>
      <w:r w:rsidRPr="00001C24">
        <w:tab/>
        <w:t>(b)</w:t>
      </w:r>
      <w:r w:rsidRPr="00001C24">
        <w:tab/>
        <w:t>the reasons for the decision; and</w:t>
      </w:r>
    </w:p>
    <w:p w:rsidR="00DE2C9E" w:rsidRPr="00001C24" w:rsidRDefault="00DE2C9E" w:rsidP="00E0513C">
      <w:pPr>
        <w:pStyle w:val="paragraph"/>
      </w:pPr>
      <w:r w:rsidRPr="00001C24">
        <w:tab/>
        <w:t>(c)</w:t>
      </w:r>
      <w:r w:rsidRPr="00001C24">
        <w:tab/>
        <w:t>a statement setting out particulars of the person’s right to have the decision reviewed under this section.</w:t>
      </w:r>
    </w:p>
    <w:p w:rsidR="00DE2C9E" w:rsidRPr="00001C24" w:rsidRDefault="00DE2C9E" w:rsidP="00E0513C">
      <w:pPr>
        <w:pStyle w:val="subsection"/>
      </w:pPr>
      <w:r w:rsidRPr="00001C24">
        <w:tab/>
        <w:t>(2)</w:t>
      </w:r>
      <w:r w:rsidRPr="00001C24">
        <w:tab/>
        <w:t xml:space="preserve">A failure to comply with the requirements of </w:t>
      </w:r>
      <w:r w:rsidR="00001C24">
        <w:t>subsection (</w:t>
      </w:r>
      <w:r w:rsidRPr="00001C24">
        <w:t>1) in relation to a decision does not affect the validity of the decision.</w:t>
      </w:r>
    </w:p>
    <w:p w:rsidR="00DE2C9E" w:rsidRPr="00001C24" w:rsidRDefault="00DE2C9E" w:rsidP="00E0513C">
      <w:pPr>
        <w:pStyle w:val="SubsectionHead"/>
      </w:pPr>
      <w:r w:rsidRPr="00001C24">
        <w:t>Application to Regulator for review of decision</w:t>
      </w:r>
    </w:p>
    <w:p w:rsidR="00DE2C9E" w:rsidRPr="00001C24" w:rsidRDefault="00DE2C9E" w:rsidP="00E0513C">
      <w:pPr>
        <w:pStyle w:val="subsection"/>
      </w:pPr>
      <w:r w:rsidRPr="00001C24">
        <w:tab/>
        <w:t>(3)</w:t>
      </w:r>
      <w:r w:rsidRPr="00001C24">
        <w:tab/>
        <w:t>A person whose interests are affected by a reviewable decision may apply in writing to the Regulator for review of the decision.</w:t>
      </w:r>
    </w:p>
    <w:p w:rsidR="00DE2C9E" w:rsidRPr="00001C24" w:rsidRDefault="00DE2C9E" w:rsidP="00E0513C">
      <w:pPr>
        <w:pStyle w:val="subsection"/>
      </w:pPr>
      <w:r w:rsidRPr="00001C24">
        <w:tab/>
        <w:t>(4)</w:t>
      </w:r>
      <w:r w:rsidRPr="00001C24">
        <w:tab/>
        <w:t>An application for review must be made within:</w:t>
      </w:r>
    </w:p>
    <w:p w:rsidR="00DE2C9E" w:rsidRPr="00001C24" w:rsidRDefault="00DE2C9E" w:rsidP="00E0513C">
      <w:pPr>
        <w:pStyle w:val="paragraph"/>
      </w:pPr>
      <w:r w:rsidRPr="00001C24">
        <w:tab/>
        <w:t>(a)</w:t>
      </w:r>
      <w:r w:rsidRPr="00001C24">
        <w:tab/>
        <w:t>30 days after the day on which the decision first came to the notice of the applicant; or</w:t>
      </w:r>
    </w:p>
    <w:p w:rsidR="00DE2C9E" w:rsidRPr="00001C24" w:rsidRDefault="00DE2C9E" w:rsidP="00E0513C">
      <w:pPr>
        <w:pStyle w:val="paragraph"/>
      </w:pPr>
      <w:r w:rsidRPr="00001C24">
        <w:tab/>
        <w:t>(b)</w:t>
      </w:r>
      <w:r w:rsidRPr="00001C24">
        <w:tab/>
        <w:t>any other period the Regulator allows (whether before or after the end of that period).</w:t>
      </w:r>
    </w:p>
    <w:p w:rsidR="00DE2C9E" w:rsidRPr="00001C24" w:rsidRDefault="00DE2C9E" w:rsidP="00E0513C">
      <w:pPr>
        <w:pStyle w:val="SubsectionHead"/>
      </w:pPr>
      <w:r w:rsidRPr="00001C24">
        <w:t>Regulator to review decision</w:t>
      </w:r>
    </w:p>
    <w:p w:rsidR="00DE2C9E" w:rsidRPr="00001C24" w:rsidRDefault="00DE2C9E" w:rsidP="00E0513C">
      <w:pPr>
        <w:pStyle w:val="subsection"/>
      </w:pPr>
      <w:r w:rsidRPr="00001C24">
        <w:tab/>
        <w:t>(5)</w:t>
      </w:r>
      <w:r w:rsidRPr="00001C24">
        <w:tab/>
        <w:t>On receiving the application, the Regulator must review the decision.</w:t>
      </w:r>
    </w:p>
    <w:p w:rsidR="00DE2C9E" w:rsidRPr="00001C24" w:rsidRDefault="00DE2C9E" w:rsidP="00E0513C">
      <w:pPr>
        <w:pStyle w:val="SubsectionHead"/>
      </w:pPr>
      <w:r w:rsidRPr="00001C24">
        <w:t>Decision on review</w:t>
      </w:r>
    </w:p>
    <w:p w:rsidR="00DE2C9E" w:rsidRPr="00001C24" w:rsidRDefault="00DE2C9E" w:rsidP="00E0513C">
      <w:pPr>
        <w:pStyle w:val="subsection"/>
      </w:pPr>
      <w:r w:rsidRPr="00001C24">
        <w:tab/>
        <w:t>(6)</w:t>
      </w:r>
      <w:r w:rsidRPr="00001C24">
        <w:tab/>
        <w:t>The Regulator may:</w:t>
      </w:r>
    </w:p>
    <w:p w:rsidR="00DE2C9E" w:rsidRPr="00001C24" w:rsidRDefault="00DE2C9E" w:rsidP="00E0513C">
      <w:pPr>
        <w:pStyle w:val="paragraph"/>
      </w:pPr>
      <w:r w:rsidRPr="00001C24">
        <w:tab/>
        <w:t>(a)</w:t>
      </w:r>
      <w:r w:rsidRPr="00001C24">
        <w:tab/>
        <w:t>make a decision affirming, varying or revoking the reviewable decision; and</w:t>
      </w:r>
    </w:p>
    <w:p w:rsidR="00DE2C9E" w:rsidRPr="00001C24" w:rsidRDefault="00DE2C9E" w:rsidP="00E0513C">
      <w:pPr>
        <w:pStyle w:val="paragraph"/>
      </w:pPr>
      <w:r w:rsidRPr="00001C24">
        <w:lastRenderedPageBreak/>
        <w:tab/>
        <w:t>(b)</w:t>
      </w:r>
      <w:r w:rsidRPr="00001C24">
        <w:tab/>
        <w:t>if the Regulator revokes the decision, make any other decision that the Regulator thinks appropriate.</w:t>
      </w:r>
    </w:p>
    <w:p w:rsidR="00DE2C9E" w:rsidRPr="00001C24" w:rsidRDefault="001A52BC" w:rsidP="00E0513C">
      <w:pPr>
        <w:pStyle w:val="ActHead5"/>
      </w:pPr>
      <w:bookmarkStart w:id="280" w:name="_Toc360105385"/>
      <w:r w:rsidRPr="00001C24">
        <w:rPr>
          <w:rStyle w:val="CharSectno"/>
        </w:rPr>
        <w:t>199</w:t>
      </w:r>
      <w:r w:rsidR="00DE2C9E" w:rsidRPr="00001C24">
        <w:t xml:space="preserve">  AAT review of decisions</w:t>
      </w:r>
      <w:bookmarkEnd w:id="280"/>
    </w:p>
    <w:p w:rsidR="00DE2C9E" w:rsidRPr="00001C24" w:rsidRDefault="00DE2C9E" w:rsidP="00E0513C">
      <w:pPr>
        <w:pStyle w:val="SubsectionHead"/>
      </w:pPr>
      <w:r w:rsidRPr="00001C24">
        <w:t>Notice of AAT review</w:t>
      </w:r>
    </w:p>
    <w:p w:rsidR="00DE2C9E" w:rsidRPr="00001C24" w:rsidRDefault="00DE2C9E" w:rsidP="00E0513C">
      <w:pPr>
        <w:pStyle w:val="subsection"/>
      </w:pPr>
      <w:r w:rsidRPr="00001C24">
        <w:tab/>
        <w:t>(1)</w:t>
      </w:r>
      <w:r w:rsidRPr="00001C24">
        <w:tab/>
        <w:t>If the Regulator:</w:t>
      </w:r>
    </w:p>
    <w:p w:rsidR="00DE2C9E" w:rsidRPr="00001C24" w:rsidRDefault="00DE2C9E" w:rsidP="00E0513C">
      <w:pPr>
        <w:pStyle w:val="paragraph"/>
      </w:pPr>
      <w:r w:rsidRPr="00001C24">
        <w:tab/>
        <w:t>(a)</w:t>
      </w:r>
      <w:r w:rsidRPr="00001C24">
        <w:tab/>
        <w:t>makes a decision under subsection</w:t>
      </w:r>
      <w:r w:rsidR="00001C24">
        <w:t> </w:t>
      </w:r>
      <w:r w:rsidR="001A52BC" w:rsidRPr="00001C24">
        <w:t>198</w:t>
      </w:r>
      <w:r w:rsidRPr="00001C24">
        <w:t>(6); or</w:t>
      </w:r>
    </w:p>
    <w:p w:rsidR="00DE2C9E" w:rsidRPr="00001C24" w:rsidRDefault="00DE2C9E" w:rsidP="00E0513C">
      <w:pPr>
        <w:pStyle w:val="paragraph"/>
      </w:pPr>
      <w:r w:rsidRPr="00001C24">
        <w:tab/>
        <w:t>(b)</w:t>
      </w:r>
      <w:r w:rsidRPr="00001C24">
        <w:tab/>
        <w:t>makes a reviewable decision personally;</w:t>
      </w:r>
    </w:p>
    <w:p w:rsidR="00DE2C9E" w:rsidRPr="00001C24" w:rsidRDefault="00DE2C9E" w:rsidP="00E0513C">
      <w:pPr>
        <w:pStyle w:val="subsection2"/>
      </w:pPr>
      <w:r w:rsidRPr="00001C24">
        <w:t>the Regulator must cause a notice in writing to be given to the person whose interests are affected by the decision containing:</w:t>
      </w:r>
    </w:p>
    <w:p w:rsidR="00DE2C9E" w:rsidRPr="00001C24" w:rsidRDefault="00DE2C9E" w:rsidP="00E0513C">
      <w:pPr>
        <w:pStyle w:val="paragraph"/>
      </w:pPr>
      <w:r w:rsidRPr="00001C24">
        <w:tab/>
        <w:t>(c)</w:t>
      </w:r>
      <w:r w:rsidRPr="00001C24">
        <w:tab/>
        <w:t>the terms of the decision; and</w:t>
      </w:r>
    </w:p>
    <w:p w:rsidR="00DE2C9E" w:rsidRPr="00001C24" w:rsidRDefault="00DE2C9E" w:rsidP="00E0513C">
      <w:pPr>
        <w:pStyle w:val="paragraph"/>
      </w:pPr>
      <w:r w:rsidRPr="00001C24">
        <w:tab/>
        <w:t>(d)</w:t>
      </w:r>
      <w:r w:rsidRPr="00001C24">
        <w:tab/>
        <w:t>the reasons for the decision; and</w:t>
      </w:r>
    </w:p>
    <w:p w:rsidR="00DE2C9E" w:rsidRPr="00001C24" w:rsidRDefault="00DE2C9E" w:rsidP="00E0513C">
      <w:pPr>
        <w:pStyle w:val="paragraph"/>
      </w:pPr>
      <w:r w:rsidRPr="00001C24">
        <w:tab/>
        <w:t>(e)</w:t>
      </w:r>
      <w:r w:rsidRPr="00001C24">
        <w:tab/>
        <w:t xml:space="preserve">a statement to the effect that, subject to the </w:t>
      </w:r>
      <w:r w:rsidRPr="00001C24">
        <w:rPr>
          <w:i/>
        </w:rPr>
        <w:t>Administrative Appeals Tribunal Act 1975</w:t>
      </w:r>
      <w:r w:rsidRPr="00001C24">
        <w:t>, application may be made to the Administrative Appeals Tribunal for review of the decision to which the notice relates.</w:t>
      </w:r>
    </w:p>
    <w:p w:rsidR="00DE2C9E" w:rsidRPr="00001C24" w:rsidRDefault="00DE2C9E" w:rsidP="00E0513C">
      <w:pPr>
        <w:pStyle w:val="subsection"/>
      </w:pPr>
      <w:r w:rsidRPr="00001C24">
        <w:tab/>
        <w:t>(2)</w:t>
      </w:r>
      <w:r w:rsidRPr="00001C24">
        <w:tab/>
        <w:t xml:space="preserve">A failure to comply with the requirements of </w:t>
      </w:r>
      <w:r w:rsidR="00001C24">
        <w:t>subsection (</w:t>
      </w:r>
      <w:r w:rsidRPr="00001C24">
        <w:t>1) of this section in relation to a decision does not affect the validity of the decision.</w:t>
      </w:r>
    </w:p>
    <w:p w:rsidR="00DE2C9E" w:rsidRPr="00001C24" w:rsidRDefault="00DE2C9E" w:rsidP="00E0513C">
      <w:pPr>
        <w:pStyle w:val="SubsectionHead"/>
      </w:pPr>
      <w:r w:rsidRPr="00001C24">
        <w:t>Application to AAT</w:t>
      </w:r>
    </w:p>
    <w:p w:rsidR="00DE2C9E" w:rsidRPr="00001C24" w:rsidRDefault="00DE2C9E" w:rsidP="00E0513C">
      <w:pPr>
        <w:pStyle w:val="subsection"/>
      </w:pPr>
      <w:r w:rsidRPr="00001C24">
        <w:tab/>
        <w:t>(3)</w:t>
      </w:r>
      <w:r w:rsidRPr="00001C24">
        <w:tab/>
        <w:t xml:space="preserve">Applications may be made (subject to the </w:t>
      </w:r>
      <w:r w:rsidRPr="00001C24">
        <w:rPr>
          <w:i/>
        </w:rPr>
        <w:t>Administrative Appeals Tribunal Act 1975</w:t>
      </w:r>
      <w:r w:rsidRPr="00001C24">
        <w:t>) to the Administrative Appeals Tribunal for review of:</w:t>
      </w:r>
    </w:p>
    <w:p w:rsidR="00DE2C9E" w:rsidRPr="00001C24" w:rsidRDefault="00DE2C9E" w:rsidP="00E0513C">
      <w:pPr>
        <w:pStyle w:val="paragraph"/>
      </w:pPr>
      <w:r w:rsidRPr="00001C24">
        <w:tab/>
        <w:t>(a)</w:t>
      </w:r>
      <w:r w:rsidRPr="00001C24">
        <w:tab/>
        <w:t>decisions made under subsection</w:t>
      </w:r>
      <w:r w:rsidR="00001C24">
        <w:t> </w:t>
      </w:r>
      <w:r w:rsidR="001A52BC" w:rsidRPr="00001C24">
        <w:t>198</w:t>
      </w:r>
      <w:r w:rsidRPr="00001C24">
        <w:t>(6); or</w:t>
      </w:r>
    </w:p>
    <w:p w:rsidR="00DE2C9E" w:rsidRPr="00001C24" w:rsidRDefault="00DE2C9E" w:rsidP="00E0513C">
      <w:pPr>
        <w:pStyle w:val="paragraph"/>
      </w:pPr>
      <w:r w:rsidRPr="00001C24">
        <w:tab/>
        <w:t>(b)</w:t>
      </w:r>
      <w:r w:rsidRPr="00001C24">
        <w:tab/>
        <w:t>reviewable decisions made by the Regulator personally.</w:t>
      </w:r>
    </w:p>
    <w:p w:rsidR="00DE2C9E" w:rsidRPr="00001C24" w:rsidRDefault="00DE2C9E" w:rsidP="00E0513C">
      <w:pPr>
        <w:pStyle w:val="SubsectionHead"/>
        <w:rPr>
          <w:b/>
        </w:rPr>
      </w:pPr>
      <w:r w:rsidRPr="00001C24">
        <w:t xml:space="preserve">Meaning of </w:t>
      </w:r>
      <w:r w:rsidRPr="00001C24">
        <w:rPr>
          <w:b/>
        </w:rPr>
        <w:t>decision</w:t>
      </w:r>
    </w:p>
    <w:p w:rsidR="00DE2C9E" w:rsidRPr="00001C24" w:rsidRDefault="00DE2C9E" w:rsidP="00E0513C">
      <w:pPr>
        <w:pStyle w:val="subsection"/>
      </w:pPr>
      <w:r w:rsidRPr="00001C24">
        <w:tab/>
        <w:t>(4)</w:t>
      </w:r>
      <w:r w:rsidRPr="00001C24">
        <w:tab/>
        <w:t>In this section:</w:t>
      </w:r>
    </w:p>
    <w:p w:rsidR="00DE2C9E" w:rsidRPr="00001C24" w:rsidRDefault="00DE2C9E" w:rsidP="00E0513C">
      <w:pPr>
        <w:pStyle w:val="Definition"/>
      </w:pPr>
      <w:r w:rsidRPr="00001C24">
        <w:rPr>
          <w:b/>
          <w:i/>
        </w:rPr>
        <w:t>decision</w:t>
      </w:r>
      <w:r w:rsidRPr="00001C24">
        <w:t xml:space="preserve"> has the same meaning as in the </w:t>
      </w:r>
      <w:r w:rsidRPr="00001C24">
        <w:rPr>
          <w:i/>
        </w:rPr>
        <w:t>Administrative Appeals Tribunal Act 1975</w:t>
      </w:r>
      <w:r w:rsidRPr="00001C24">
        <w:t>.</w:t>
      </w:r>
    </w:p>
    <w:p w:rsidR="00DE2C9E" w:rsidRPr="00001C24" w:rsidRDefault="001A52BC" w:rsidP="00E0513C">
      <w:pPr>
        <w:pStyle w:val="ActHead5"/>
      </w:pPr>
      <w:bookmarkStart w:id="281" w:name="_Toc360105386"/>
      <w:r w:rsidRPr="00001C24">
        <w:rPr>
          <w:rStyle w:val="CharSectno"/>
        </w:rPr>
        <w:lastRenderedPageBreak/>
        <w:t>200</w:t>
      </w:r>
      <w:r w:rsidR="00DE2C9E" w:rsidRPr="00001C24">
        <w:t xml:space="preserve">  Delegation</w:t>
      </w:r>
      <w:bookmarkEnd w:id="281"/>
    </w:p>
    <w:p w:rsidR="00DE2C9E" w:rsidRPr="00001C24" w:rsidRDefault="00DE2C9E" w:rsidP="00E0513C">
      <w:pPr>
        <w:pStyle w:val="subsection"/>
      </w:pPr>
      <w:r w:rsidRPr="00001C24">
        <w:tab/>
        <w:t>(1)</w:t>
      </w:r>
      <w:r w:rsidRPr="00001C24">
        <w:tab/>
        <w:t>The Regulator may, by signed writing, delegate all or any of the Regulator’s powers or functions under this Act, other than under section</w:t>
      </w:r>
      <w:r w:rsidR="00001C24">
        <w:t> </w:t>
      </w:r>
      <w:r w:rsidR="001A52BC" w:rsidRPr="00001C24">
        <w:t>113</w:t>
      </w:r>
      <w:r w:rsidRPr="00001C24">
        <w:t xml:space="preserve"> (Regulator is an authorised person), to the following persons:</w:t>
      </w:r>
    </w:p>
    <w:p w:rsidR="00DE2C9E" w:rsidRPr="00001C24" w:rsidRDefault="00DE2C9E" w:rsidP="00E0513C">
      <w:pPr>
        <w:pStyle w:val="paragraph"/>
      </w:pPr>
      <w:r w:rsidRPr="00001C24">
        <w:tab/>
        <w:t>(a)</w:t>
      </w:r>
      <w:r w:rsidRPr="00001C24">
        <w:tab/>
        <w:t>an SES employee, or an acting SES employee, in the Department;</w:t>
      </w:r>
    </w:p>
    <w:p w:rsidR="00DE2C9E" w:rsidRPr="00001C24" w:rsidRDefault="00DE2C9E" w:rsidP="00E0513C">
      <w:pPr>
        <w:pStyle w:val="paragraph"/>
      </w:pPr>
      <w:r w:rsidRPr="00001C24">
        <w:tab/>
        <w:t>(b)</w:t>
      </w:r>
      <w:r w:rsidRPr="00001C24">
        <w:tab/>
        <w:t>a person occupying, or acting in, a position that is equivalent to or higher than an SES employee in:</w:t>
      </w:r>
    </w:p>
    <w:p w:rsidR="00DE2C9E" w:rsidRPr="00001C24" w:rsidRDefault="00DE2C9E" w:rsidP="00E0513C">
      <w:pPr>
        <w:pStyle w:val="paragraphsub"/>
      </w:pPr>
      <w:r w:rsidRPr="00001C24">
        <w:tab/>
        <w:t>(i)</w:t>
      </w:r>
      <w:r w:rsidRPr="00001C24">
        <w:tab/>
        <w:t xml:space="preserve">the public service of a State or Territory (subject to </w:t>
      </w:r>
      <w:r w:rsidR="00001C24">
        <w:t>subsection (</w:t>
      </w:r>
      <w:r w:rsidRPr="00001C24">
        <w:t>3)); or</w:t>
      </w:r>
    </w:p>
    <w:p w:rsidR="00DE2C9E" w:rsidRPr="00001C24" w:rsidRDefault="00DE2C9E" w:rsidP="00E0513C">
      <w:pPr>
        <w:pStyle w:val="paragraphsub"/>
      </w:pPr>
      <w:r w:rsidRPr="00001C24">
        <w:tab/>
        <w:t>(ii)</w:t>
      </w:r>
      <w:r w:rsidRPr="00001C24">
        <w:tab/>
        <w:t xml:space="preserve">a body established for a public purpose by or under a law of a State or Territory (subject to </w:t>
      </w:r>
      <w:r w:rsidR="00001C24">
        <w:t>subsection (</w:t>
      </w:r>
      <w:r w:rsidRPr="00001C24">
        <w:t>3)).</w:t>
      </w:r>
    </w:p>
    <w:p w:rsidR="00DE2C9E" w:rsidRPr="00001C24" w:rsidRDefault="00DE2C9E" w:rsidP="00E0513C">
      <w:pPr>
        <w:pStyle w:val="subsection"/>
      </w:pPr>
      <w:r w:rsidRPr="00001C24">
        <w:tab/>
        <w:t>(2)</w:t>
      </w:r>
      <w:r w:rsidRPr="00001C24">
        <w:tab/>
        <w:t xml:space="preserve">In exercising powers or functions delegated under </w:t>
      </w:r>
      <w:r w:rsidR="00001C24">
        <w:t>subsection (</w:t>
      </w:r>
      <w:r w:rsidRPr="00001C24">
        <w:t>1), the delegate must comply with any directions of the Regulator.</w:t>
      </w:r>
    </w:p>
    <w:p w:rsidR="00DE2C9E" w:rsidRPr="00001C24" w:rsidRDefault="00DE2C9E" w:rsidP="00E0513C">
      <w:pPr>
        <w:pStyle w:val="subsection"/>
      </w:pPr>
      <w:r w:rsidRPr="00001C24">
        <w:tab/>
        <w:t>(3)</w:t>
      </w:r>
      <w:r w:rsidRPr="00001C24">
        <w:tab/>
        <w:t xml:space="preserve">The Regulator may not delegate a power or function under this Act to a person referred to in </w:t>
      </w:r>
      <w:r w:rsidR="00001C24">
        <w:t>paragraph (</w:t>
      </w:r>
      <w:r w:rsidRPr="00001C24">
        <w:t>1)(b) without the written agreement of the relevant Minister of the State or Territory.</w:t>
      </w:r>
    </w:p>
    <w:p w:rsidR="00C227CF" w:rsidRPr="00001C24" w:rsidRDefault="001A52BC" w:rsidP="00E0513C">
      <w:pPr>
        <w:pStyle w:val="ActHead5"/>
      </w:pPr>
      <w:bookmarkStart w:id="282" w:name="_Toc360105387"/>
      <w:r w:rsidRPr="00001C24">
        <w:rPr>
          <w:rStyle w:val="CharSectno"/>
        </w:rPr>
        <w:t>201</w:t>
      </w:r>
      <w:r w:rsidR="00C227CF" w:rsidRPr="00001C24">
        <w:t xml:space="preserve">  Regulations</w:t>
      </w:r>
      <w:bookmarkEnd w:id="282"/>
    </w:p>
    <w:p w:rsidR="00C227CF" w:rsidRPr="00001C24" w:rsidRDefault="00C227CF" w:rsidP="00E0513C">
      <w:pPr>
        <w:pStyle w:val="subsection"/>
      </w:pPr>
      <w:r w:rsidRPr="00001C24">
        <w:tab/>
      </w:r>
      <w:r w:rsidR="009C57F5" w:rsidRPr="00001C24">
        <w:t>(1)</w:t>
      </w:r>
      <w:r w:rsidRPr="00001C24">
        <w:tab/>
        <w:t>The Governor</w:t>
      </w:r>
      <w:r w:rsidR="00001C24">
        <w:noBreakHyphen/>
      </w:r>
      <w:r w:rsidRPr="00001C24">
        <w:t>General may make regulations prescribing matters:</w:t>
      </w:r>
    </w:p>
    <w:p w:rsidR="00C227CF" w:rsidRPr="00001C24" w:rsidRDefault="00C227CF" w:rsidP="00E0513C">
      <w:pPr>
        <w:pStyle w:val="paragraph"/>
      </w:pPr>
      <w:r w:rsidRPr="00001C24">
        <w:tab/>
        <w:t>(a)</w:t>
      </w:r>
      <w:r w:rsidRPr="00001C24">
        <w:tab/>
        <w:t>required or permitted by this Act to be prescribed; or</w:t>
      </w:r>
    </w:p>
    <w:p w:rsidR="00C227CF" w:rsidRPr="00001C24" w:rsidRDefault="00C227CF" w:rsidP="00E0513C">
      <w:pPr>
        <w:pStyle w:val="paragraph"/>
      </w:pPr>
      <w:r w:rsidRPr="00001C24">
        <w:tab/>
        <w:t>(b)</w:t>
      </w:r>
      <w:r w:rsidRPr="00001C24">
        <w:tab/>
        <w:t>necessary or convenient to be prescribed for carrying out or giving effect to this Act.</w:t>
      </w:r>
    </w:p>
    <w:p w:rsidR="003D00FE" w:rsidRPr="00001C24" w:rsidRDefault="009F05AD" w:rsidP="00E0513C">
      <w:pPr>
        <w:pStyle w:val="subsection"/>
      </w:pPr>
      <w:r w:rsidRPr="00001C24">
        <w:tab/>
      </w:r>
      <w:r w:rsidR="003D00FE" w:rsidRPr="00001C24">
        <w:t>(2)</w:t>
      </w:r>
      <w:r w:rsidRPr="00001C24">
        <w:tab/>
      </w:r>
      <w:r w:rsidR="003D00FE" w:rsidRPr="00001C24">
        <w:t xml:space="preserve">Without limiting </w:t>
      </w:r>
      <w:r w:rsidR="00001C24">
        <w:t>subsection (</w:t>
      </w:r>
      <w:r w:rsidR="003D00FE" w:rsidRPr="00001C24">
        <w:t>1), the regulations may include offences and civil penalty provisions, and prescribe penalties for contraventions of such provisions that do not exceed:</w:t>
      </w:r>
    </w:p>
    <w:p w:rsidR="003D00FE" w:rsidRPr="00001C24" w:rsidRDefault="009F05AD" w:rsidP="00E0513C">
      <w:pPr>
        <w:pStyle w:val="paragraph"/>
      </w:pPr>
      <w:r w:rsidRPr="00001C24">
        <w:tab/>
      </w:r>
      <w:r w:rsidR="003D00FE" w:rsidRPr="00001C24">
        <w:t>(a)</w:t>
      </w:r>
      <w:r w:rsidRPr="00001C24">
        <w:tab/>
      </w:r>
      <w:r w:rsidR="003D00FE" w:rsidRPr="00001C24">
        <w:t>for an offence—50 penalty units; and</w:t>
      </w:r>
    </w:p>
    <w:p w:rsidR="003D00FE" w:rsidRPr="00001C24" w:rsidRDefault="009F05AD" w:rsidP="00E0513C">
      <w:pPr>
        <w:pStyle w:val="paragraph"/>
      </w:pPr>
      <w:r w:rsidRPr="00001C24">
        <w:tab/>
      </w:r>
      <w:r w:rsidR="003D00FE" w:rsidRPr="00001C24">
        <w:t>(b)</w:t>
      </w:r>
      <w:r w:rsidRPr="00001C24">
        <w:tab/>
      </w:r>
      <w:r w:rsidR="003D00FE" w:rsidRPr="00001C24">
        <w:t>for a civil penalty provision:</w:t>
      </w:r>
    </w:p>
    <w:p w:rsidR="003D00FE" w:rsidRPr="00001C24" w:rsidRDefault="009F05AD" w:rsidP="00E0513C">
      <w:pPr>
        <w:pStyle w:val="paragraphsub"/>
      </w:pPr>
      <w:r w:rsidRPr="00001C24">
        <w:tab/>
      </w:r>
      <w:r w:rsidR="003D00FE" w:rsidRPr="00001C24">
        <w:t>(i)</w:t>
      </w:r>
      <w:r w:rsidRPr="00001C24">
        <w:tab/>
      </w:r>
      <w:r w:rsidR="003D00FE" w:rsidRPr="00001C24">
        <w:t>if the person</w:t>
      </w:r>
      <w:r w:rsidR="0030607D" w:rsidRPr="00001C24">
        <w:t xml:space="preserve"> who contravenes the civil penalty provision </w:t>
      </w:r>
      <w:r w:rsidR="003D00FE" w:rsidRPr="00001C24">
        <w:t>is a body corporate—</w:t>
      </w:r>
      <w:r w:rsidR="00471042" w:rsidRPr="00001C24">
        <w:t>250</w:t>
      </w:r>
      <w:r w:rsidR="003D00FE" w:rsidRPr="00001C24">
        <w:t xml:space="preserve"> penalty units; or</w:t>
      </w:r>
    </w:p>
    <w:p w:rsidR="000F1784" w:rsidRPr="00001C24" w:rsidRDefault="009F05AD" w:rsidP="00E0513C">
      <w:pPr>
        <w:pStyle w:val="paragraphsub"/>
      </w:pPr>
      <w:r w:rsidRPr="00001C24">
        <w:tab/>
      </w:r>
      <w:r w:rsidR="003D00FE" w:rsidRPr="00001C24">
        <w:t>(ii)</w:t>
      </w:r>
      <w:r w:rsidR="00E54848" w:rsidRPr="00001C24">
        <w:tab/>
      </w:r>
      <w:r w:rsidR="003D00FE" w:rsidRPr="00001C24">
        <w:t>otherwise—</w:t>
      </w:r>
      <w:r w:rsidR="00471042" w:rsidRPr="00001C24">
        <w:t>50</w:t>
      </w:r>
      <w:r w:rsidR="003D00FE" w:rsidRPr="00001C24">
        <w:t xml:space="preserve"> penalty units.</w:t>
      </w:r>
    </w:p>
    <w:p w:rsidR="00F87DD4" w:rsidRPr="00001C24" w:rsidRDefault="00F87DD4" w:rsidP="00F87DD4">
      <w:pPr>
        <w:rPr>
          <w:lang w:eastAsia="en-AU"/>
        </w:rPr>
        <w:sectPr w:rsidR="00F87DD4" w:rsidRPr="00001C24" w:rsidSect="003D650A">
          <w:headerReference w:type="even" r:id="rId22"/>
          <w:headerReference w:type="default" r:id="rId23"/>
          <w:footerReference w:type="even" r:id="rId24"/>
          <w:footerReference w:type="default" r:id="rId25"/>
          <w:headerReference w:type="first" r:id="rId26"/>
          <w:footerReference w:type="first" r:id="rId27"/>
          <w:pgSz w:w="11907" w:h="16839"/>
          <w:pgMar w:top="2381" w:right="2410" w:bottom="4252" w:left="2410" w:header="720" w:footer="3402" w:gutter="0"/>
          <w:pgNumType w:start="1"/>
          <w:cols w:space="708"/>
          <w:docGrid w:linePitch="360"/>
        </w:sectPr>
      </w:pPr>
    </w:p>
    <w:p w:rsidR="00943518" w:rsidRPr="00001C24" w:rsidRDefault="00943518" w:rsidP="00001C24">
      <w:pPr>
        <w:pStyle w:val="ENotesHeading1"/>
        <w:outlineLvl w:val="9"/>
      </w:pPr>
      <w:bookmarkStart w:id="283" w:name="_Toc360105388"/>
      <w:r w:rsidRPr="00001C24">
        <w:lastRenderedPageBreak/>
        <w:t>Endnotes</w:t>
      </w:r>
      <w:bookmarkEnd w:id="283"/>
    </w:p>
    <w:p w:rsidR="00943518" w:rsidRPr="00001C24" w:rsidRDefault="00943518" w:rsidP="00FB68C4"/>
    <w:p w:rsidR="00943518" w:rsidRPr="00001C24" w:rsidRDefault="00943518" w:rsidP="00001C24">
      <w:pPr>
        <w:pStyle w:val="ENotesHeading2"/>
        <w:outlineLvl w:val="9"/>
      </w:pPr>
      <w:bookmarkStart w:id="284" w:name="_Toc360105389"/>
      <w:r w:rsidRPr="00001C24">
        <w:t>Endnote 1—Legislation history</w:t>
      </w:r>
      <w:bookmarkEnd w:id="284"/>
    </w:p>
    <w:p w:rsidR="00943518" w:rsidRPr="00001C24" w:rsidRDefault="00943518" w:rsidP="00FB68C4">
      <w:pPr>
        <w:pStyle w:val="ENotesText"/>
      </w:pPr>
      <w:r w:rsidRPr="00001C24">
        <w:t xml:space="preserve">This endnote sets out details of the legislation history of the </w:t>
      </w:r>
      <w:r w:rsidRPr="00001C24">
        <w:rPr>
          <w:i/>
        </w:rPr>
        <w:fldChar w:fldCharType="begin"/>
      </w:r>
      <w:r w:rsidRPr="00001C24">
        <w:rPr>
          <w:i/>
        </w:rPr>
        <w:instrText xml:space="preserve"> DOCPROPERTY  ShortT  \* MERGEFORMAT </w:instrText>
      </w:r>
      <w:r w:rsidRPr="00001C24">
        <w:rPr>
          <w:i/>
        </w:rPr>
        <w:fldChar w:fldCharType="separate"/>
      </w:r>
      <w:r w:rsidR="004A5BEC" w:rsidRPr="00001C24">
        <w:rPr>
          <w:i/>
        </w:rPr>
        <w:t>National Gambling Reform Act 2012</w:t>
      </w:r>
      <w:r w:rsidRPr="00001C24">
        <w:rPr>
          <w:i/>
        </w:rPr>
        <w:fldChar w:fldCharType="end"/>
      </w:r>
      <w:r w:rsidRPr="00001C24">
        <w:rPr>
          <w:i/>
        </w:rPr>
        <w:t>.</w:t>
      </w:r>
    </w:p>
    <w:p w:rsidR="00943518" w:rsidRPr="00001C24" w:rsidRDefault="00943518" w:rsidP="00FB68C4">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943518" w:rsidRPr="00001C24" w:rsidTr="00FB68C4">
        <w:trPr>
          <w:cantSplit/>
          <w:tblHeader/>
        </w:trPr>
        <w:tc>
          <w:tcPr>
            <w:tcW w:w="1838" w:type="dxa"/>
            <w:tcBorders>
              <w:top w:val="single" w:sz="12" w:space="0" w:color="auto"/>
              <w:bottom w:val="single" w:sz="12" w:space="0" w:color="auto"/>
            </w:tcBorders>
            <w:shd w:val="clear" w:color="auto" w:fill="auto"/>
          </w:tcPr>
          <w:p w:rsidR="00943518" w:rsidRPr="00001C24" w:rsidRDefault="00943518" w:rsidP="00FB68C4">
            <w:pPr>
              <w:pStyle w:val="ENoteTableHeading"/>
            </w:pPr>
            <w:r w:rsidRPr="00001C24">
              <w:t>Act</w:t>
            </w:r>
          </w:p>
        </w:tc>
        <w:tc>
          <w:tcPr>
            <w:tcW w:w="992" w:type="dxa"/>
            <w:tcBorders>
              <w:top w:val="single" w:sz="12" w:space="0" w:color="auto"/>
              <w:bottom w:val="single" w:sz="12" w:space="0" w:color="auto"/>
            </w:tcBorders>
            <w:shd w:val="clear" w:color="auto" w:fill="auto"/>
          </w:tcPr>
          <w:p w:rsidR="00943518" w:rsidRPr="00001C24" w:rsidRDefault="00943518" w:rsidP="00FB68C4">
            <w:pPr>
              <w:pStyle w:val="ENoteTableHeading"/>
            </w:pPr>
            <w:r w:rsidRPr="00001C24">
              <w:t>Number and year</w:t>
            </w:r>
          </w:p>
        </w:tc>
        <w:tc>
          <w:tcPr>
            <w:tcW w:w="993" w:type="dxa"/>
            <w:tcBorders>
              <w:top w:val="single" w:sz="12" w:space="0" w:color="auto"/>
              <w:bottom w:val="single" w:sz="12" w:space="0" w:color="auto"/>
            </w:tcBorders>
            <w:shd w:val="clear" w:color="auto" w:fill="auto"/>
          </w:tcPr>
          <w:p w:rsidR="00943518" w:rsidRPr="00001C24" w:rsidRDefault="00943518" w:rsidP="00FB68C4">
            <w:pPr>
              <w:pStyle w:val="ENoteTableHeading"/>
            </w:pPr>
            <w:r w:rsidRPr="00001C24">
              <w:t>Assent date</w:t>
            </w:r>
          </w:p>
        </w:tc>
        <w:tc>
          <w:tcPr>
            <w:tcW w:w="1845" w:type="dxa"/>
            <w:tcBorders>
              <w:top w:val="single" w:sz="12" w:space="0" w:color="auto"/>
              <w:bottom w:val="single" w:sz="12" w:space="0" w:color="auto"/>
            </w:tcBorders>
            <w:shd w:val="clear" w:color="auto" w:fill="auto"/>
          </w:tcPr>
          <w:p w:rsidR="00943518" w:rsidRPr="00001C24" w:rsidRDefault="00943518" w:rsidP="00FB68C4">
            <w:pPr>
              <w:pStyle w:val="ENoteTableHeading"/>
            </w:pPr>
            <w:r w:rsidRPr="00001C24">
              <w:t>Commencement</w:t>
            </w:r>
            <w:r w:rsidRPr="00001C24">
              <w:br/>
              <w:t>date</w:t>
            </w:r>
          </w:p>
        </w:tc>
        <w:tc>
          <w:tcPr>
            <w:tcW w:w="1417" w:type="dxa"/>
            <w:tcBorders>
              <w:top w:val="single" w:sz="12" w:space="0" w:color="auto"/>
              <w:bottom w:val="single" w:sz="12" w:space="0" w:color="auto"/>
            </w:tcBorders>
            <w:shd w:val="clear" w:color="auto" w:fill="auto"/>
          </w:tcPr>
          <w:p w:rsidR="00943518" w:rsidRPr="00001C24" w:rsidRDefault="00943518" w:rsidP="00FB68C4">
            <w:pPr>
              <w:pStyle w:val="ENoteTableHeading"/>
            </w:pPr>
            <w:r w:rsidRPr="00001C24">
              <w:t>Application, saving and transitional provisions</w:t>
            </w:r>
          </w:p>
        </w:tc>
      </w:tr>
      <w:tr w:rsidR="00943518" w:rsidRPr="00001C24" w:rsidTr="006508D5">
        <w:trPr>
          <w:cantSplit/>
        </w:trPr>
        <w:tc>
          <w:tcPr>
            <w:tcW w:w="1838" w:type="dxa"/>
            <w:tcBorders>
              <w:top w:val="single" w:sz="12" w:space="0" w:color="auto"/>
              <w:bottom w:val="single" w:sz="4" w:space="0" w:color="auto"/>
            </w:tcBorders>
            <w:shd w:val="clear" w:color="auto" w:fill="auto"/>
          </w:tcPr>
          <w:p w:rsidR="00943518" w:rsidRPr="00001C24" w:rsidRDefault="00FB68C4" w:rsidP="006C1D28">
            <w:pPr>
              <w:pStyle w:val="ENoteTableText"/>
            </w:pPr>
            <w:r w:rsidRPr="00001C24">
              <w:t>National Gambling Reform Act 2012</w:t>
            </w:r>
          </w:p>
        </w:tc>
        <w:tc>
          <w:tcPr>
            <w:tcW w:w="992" w:type="dxa"/>
            <w:tcBorders>
              <w:top w:val="single" w:sz="12" w:space="0" w:color="auto"/>
              <w:bottom w:val="single" w:sz="4" w:space="0" w:color="auto"/>
            </w:tcBorders>
            <w:shd w:val="clear" w:color="auto" w:fill="auto"/>
          </w:tcPr>
          <w:p w:rsidR="00943518" w:rsidRPr="00001C24" w:rsidRDefault="00FB68C4" w:rsidP="006C1D28">
            <w:pPr>
              <w:pStyle w:val="ENoteTableText"/>
            </w:pPr>
            <w:r w:rsidRPr="00001C24">
              <w:t>193, 2012</w:t>
            </w:r>
          </w:p>
        </w:tc>
        <w:tc>
          <w:tcPr>
            <w:tcW w:w="993" w:type="dxa"/>
            <w:tcBorders>
              <w:top w:val="single" w:sz="12" w:space="0" w:color="auto"/>
              <w:bottom w:val="single" w:sz="4" w:space="0" w:color="auto"/>
            </w:tcBorders>
            <w:shd w:val="clear" w:color="auto" w:fill="auto"/>
          </w:tcPr>
          <w:p w:rsidR="00943518" w:rsidRPr="00001C24" w:rsidRDefault="00FB68C4" w:rsidP="006C1D28">
            <w:pPr>
              <w:pStyle w:val="ENoteTableText"/>
            </w:pPr>
            <w:r w:rsidRPr="00001C24">
              <w:t>12 Dec 2012</w:t>
            </w:r>
          </w:p>
        </w:tc>
        <w:tc>
          <w:tcPr>
            <w:tcW w:w="1845" w:type="dxa"/>
            <w:tcBorders>
              <w:top w:val="single" w:sz="12" w:space="0" w:color="auto"/>
              <w:bottom w:val="single" w:sz="4" w:space="0" w:color="auto"/>
            </w:tcBorders>
            <w:shd w:val="clear" w:color="auto" w:fill="auto"/>
          </w:tcPr>
          <w:p w:rsidR="00943518" w:rsidRPr="00001C24" w:rsidRDefault="006C1D28" w:rsidP="006C1D28">
            <w:pPr>
              <w:pStyle w:val="ENoteTableText"/>
            </w:pPr>
            <w:r w:rsidRPr="00001C24">
              <w:t>12 Dec 2012</w:t>
            </w:r>
          </w:p>
        </w:tc>
        <w:tc>
          <w:tcPr>
            <w:tcW w:w="1417" w:type="dxa"/>
            <w:tcBorders>
              <w:top w:val="single" w:sz="12" w:space="0" w:color="auto"/>
              <w:bottom w:val="single" w:sz="4" w:space="0" w:color="auto"/>
            </w:tcBorders>
            <w:shd w:val="clear" w:color="auto" w:fill="auto"/>
          </w:tcPr>
          <w:p w:rsidR="00943518" w:rsidRPr="00001C24" w:rsidRDefault="00943518" w:rsidP="006C1D28">
            <w:pPr>
              <w:pStyle w:val="ENoteTableText"/>
            </w:pPr>
          </w:p>
        </w:tc>
      </w:tr>
      <w:tr w:rsidR="00943518" w:rsidRPr="00001C24" w:rsidTr="006508D5">
        <w:trPr>
          <w:cantSplit/>
        </w:trPr>
        <w:tc>
          <w:tcPr>
            <w:tcW w:w="1838" w:type="dxa"/>
            <w:tcBorders>
              <w:top w:val="single" w:sz="4" w:space="0" w:color="auto"/>
              <w:bottom w:val="single" w:sz="12" w:space="0" w:color="auto"/>
            </w:tcBorders>
            <w:shd w:val="clear" w:color="auto" w:fill="auto"/>
          </w:tcPr>
          <w:p w:rsidR="00943518" w:rsidRPr="00001C24" w:rsidRDefault="00FB68C4" w:rsidP="006C1D28">
            <w:pPr>
              <w:pStyle w:val="ENoteTableText"/>
            </w:pPr>
            <w:r w:rsidRPr="00001C24">
              <w:t>Federal Circuit Court of Australia (Consequential Amendments) Act 2013</w:t>
            </w:r>
          </w:p>
        </w:tc>
        <w:tc>
          <w:tcPr>
            <w:tcW w:w="992" w:type="dxa"/>
            <w:tcBorders>
              <w:top w:val="single" w:sz="4" w:space="0" w:color="auto"/>
              <w:bottom w:val="single" w:sz="12" w:space="0" w:color="auto"/>
            </w:tcBorders>
            <w:shd w:val="clear" w:color="auto" w:fill="auto"/>
          </w:tcPr>
          <w:p w:rsidR="00943518" w:rsidRPr="00001C24" w:rsidRDefault="00FB68C4" w:rsidP="006C1D28">
            <w:pPr>
              <w:pStyle w:val="ENoteTableText"/>
            </w:pPr>
            <w:r w:rsidRPr="00001C24">
              <w:t>13, 2013</w:t>
            </w:r>
          </w:p>
        </w:tc>
        <w:tc>
          <w:tcPr>
            <w:tcW w:w="993" w:type="dxa"/>
            <w:tcBorders>
              <w:top w:val="single" w:sz="4" w:space="0" w:color="auto"/>
              <w:bottom w:val="single" w:sz="12" w:space="0" w:color="auto"/>
            </w:tcBorders>
            <w:shd w:val="clear" w:color="auto" w:fill="auto"/>
          </w:tcPr>
          <w:p w:rsidR="00943518" w:rsidRPr="00001C24" w:rsidRDefault="00FB68C4" w:rsidP="006C1D28">
            <w:pPr>
              <w:pStyle w:val="ENoteTableText"/>
            </w:pPr>
            <w:r w:rsidRPr="00001C24">
              <w:t>14 Mar 2013</w:t>
            </w:r>
          </w:p>
        </w:tc>
        <w:tc>
          <w:tcPr>
            <w:tcW w:w="1845" w:type="dxa"/>
            <w:tcBorders>
              <w:top w:val="single" w:sz="4" w:space="0" w:color="auto"/>
              <w:bottom w:val="single" w:sz="12" w:space="0" w:color="auto"/>
            </w:tcBorders>
            <w:shd w:val="clear" w:color="auto" w:fill="auto"/>
          </w:tcPr>
          <w:p w:rsidR="00943518" w:rsidRPr="00001C24" w:rsidRDefault="009539A1" w:rsidP="006C1D28">
            <w:pPr>
              <w:pStyle w:val="ENoteTableText"/>
            </w:pPr>
            <w:r w:rsidRPr="00001C24">
              <w:t>Schedule</w:t>
            </w:r>
            <w:r w:rsidR="00001C24">
              <w:t> </w:t>
            </w:r>
            <w:r w:rsidRPr="00001C24">
              <w:t>3 (items</w:t>
            </w:r>
            <w:r w:rsidR="00001C24">
              <w:t> </w:t>
            </w:r>
            <w:r w:rsidRPr="00001C24">
              <w:t>99–</w:t>
            </w:r>
            <w:r w:rsidR="00F13EFF" w:rsidRPr="00001C24">
              <w:t>101</w:t>
            </w:r>
            <w:r w:rsidRPr="00001C24">
              <w:t xml:space="preserve">): </w:t>
            </w:r>
            <w:r w:rsidRPr="00001C24">
              <w:rPr>
                <w:i/>
              </w:rPr>
              <w:t>(a)</w:t>
            </w:r>
          </w:p>
        </w:tc>
        <w:tc>
          <w:tcPr>
            <w:tcW w:w="1417" w:type="dxa"/>
            <w:tcBorders>
              <w:top w:val="single" w:sz="4" w:space="0" w:color="auto"/>
              <w:bottom w:val="single" w:sz="12" w:space="0" w:color="auto"/>
            </w:tcBorders>
            <w:shd w:val="clear" w:color="auto" w:fill="auto"/>
          </w:tcPr>
          <w:p w:rsidR="00943518" w:rsidRPr="00001C24" w:rsidRDefault="00FB68C4" w:rsidP="006C1D28">
            <w:pPr>
              <w:pStyle w:val="ENoteTableText"/>
            </w:pPr>
            <w:r w:rsidRPr="00001C24">
              <w:t>Sch. 3 (item</w:t>
            </w:r>
            <w:r w:rsidR="00001C24">
              <w:t> </w:t>
            </w:r>
            <w:r w:rsidRPr="00001C24">
              <w:t>101)</w:t>
            </w:r>
          </w:p>
        </w:tc>
      </w:tr>
    </w:tbl>
    <w:p w:rsidR="006E32C4" w:rsidRPr="00001C24" w:rsidRDefault="006E32C4" w:rsidP="006C1D28">
      <w:pPr>
        <w:pStyle w:val="Tabletext"/>
      </w:pPr>
    </w:p>
    <w:p w:rsidR="00486D88" w:rsidRPr="00001C24" w:rsidRDefault="00486D88" w:rsidP="00486D88">
      <w:pPr>
        <w:pStyle w:val="EndNotespara"/>
      </w:pPr>
      <w:r w:rsidRPr="00001C24">
        <w:rPr>
          <w:i/>
        </w:rPr>
        <w:t>(a)</w:t>
      </w:r>
      <w:r w:rsidRPr="00001C24">
        <w:rPr>
          <w:i/>
        </w:rPr>
        <w:tab/>
      </w:r>
      <w:r w:rsidRPr="00001C24">
        <w:t>Subsection</w:t>
      </w:r>
      <w:r w:rsidR="00001C24">
        <w:t> </w:t>
      </w:r>
      <w:r w:rsidRPr="00001C24">
        <w:t>2(1) (item</w:t>
      </w:r>
      <w:r w:rsidR="006C1D28" w:rsidRPr="00001C24">
        <w:t>s</w:t>
      </w:r>
      <w:r w:rsidR="00001C24">
        <w:t> </w:t>
      </w:r>
      <w:r w:rsidR="006C1D28" w:rsidRPr="00001C24">
        <w:t xml:space="preserve">2 and </w:t>
      </w:r>
      <w:r w:rsidRPr="00001C24">
        <w:t xml:space="preserve">21) of the </w:t>
      </w:r>
      <w:r w:rsidRPr="00001C24">
        <w:rPr>
          <w:i/>
        </w:rPr>
        <w:t>Federal Circuit Court of Australia (Consequential Amendments) Act 2013</w:t>
      </w:r>
      <w:r w:rsidRPr="00001C24">
        <w:t xml:space="preserve"> provides as follows:</w:t>
      </w:r>
    </w:p>
    <w:p w:rsidR="006C1D28" w:rsidRPr="00001C24" w:rsidRDefault="006C1D28" w:rsidP="006C1D28">
      <w:pPr>
        <w:pStyle w:val="EndNotessubpara"/>
      </w:pPr>
      <w:r w:rsidRPr="00001C24">
        <w:tab/>
        <w:t>(1)</w:t>
      </w:r>
      <w:r w:rsidRPr="00001C24">
        <w:tab/>
        <w:t>Each provision of this Act specified in column 1 of the table commences, or is taken to have commenced, in accordance with column 2 of the table. Any other statement in column 2 has effect according to its terms.</w:t>
      </w:r>
    </w:p>
    <w:p w:rsidR="006C1D28" w:rsidRPr="00001C24" w:rsidRDefault="006C1D28" w:rsidP="006C1D28">
      <w:pPr>
        <w:pStyle w:val="Tabletext"/>
      </w:pPr>
    </w:p>
    <w:tbl>
      <w:tblPr>
        <w:tblW w:w="7111" w:type="dxa"/>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6C1D28" w:rsidRPr="00001C24" w:rsidTr="008E604D">
        <w:trPr>
          <w:cantSplit/>
          <w:tblHeader/>
        </w:trPr>
        <w:tc>
          <w:tcPr>
            <w:tcW w:w="7111" w:type="dxa"/>
            <w:gridSpan w:val="3"/>
            <w:tcBorders>
              <w:top w:val="single" w:sz="12" w:space="0" w:color="auto"/>
            </w:tcBorders>
            <w:shd w:val="clear" w:color="auto" w:fill="auto"/>
          </w:tcPr>
          <w:p w:rsidR="006C1D28" w:rsidRPr="00001C24" w:rsidRDefault="006C1D28" w:rsidP="008E604D">
            <w:pPr>
              <w:pStyle w:val="Tabletext"/>
              <w:keepNext/>
              <w:rPr>
                <w:rFonts w:ascii="Arial" w:hAnsi="Arial" w:cs="Arial"/>
                <w:sz w:val="16"/>
                <w:szCs w:val="16"/>
              </w:rPr>
            </w:pPr>
            <w:r w:rsidRPr="00001C24">
              <w:rPr>
                <w:rFonts w:ascii="Arial" w:hAnsi="Arial" w:cs="Arial"/>
                <w:b/>
                <w:sz w:val="16"/>
                <w:szCs w:val="16"/>
              </w:rPr>
              <w:t>Commencement information</w:t>
            </w:r>
          </w:p>
        </w:tc>
      </w:tr>
      <w:tr w:rsidR="006C1D28" w:rsidRPr="00001C24" w:rsidTr="008E604D">
        <w:trPr>
          <w:cantSplit/>
          <w:tblHeader/>
        </w:trPr>
        <w:tc>
          <w:tcPr>
            <w:tcW w:w="1701" w:type="dxa"/>
            <w:tcBorders>
              <w:top w:val="single" w:sz="6" w:space="0" w:color="auto"/>
              <w:bottom w:val="single" w:sz="4" w:space="0" w:color="auto"/>
            </w:tcBorders>
            <w:shd w:val="clear" w:color="auto" w:fill="auto"/>
          </w:tcPr>
          <w:p w:rsidR="006C1D28" w:rsidRPr="00001C24" w:rsidRDefault="006C1D28" w:rsidP="008E604D">
            <w:pPr>
              <w:pStyle w:val="Tabletext"/>
              <w:keepNext/>
              <w:rPr>
                <w:rFonts w:ascii="Arial" w:hAnsi="Arial" w:cs="Arial"/>
                <w:sz w:val="16"/>
                <w:szCs w:val="16"/>
              </w:rPr>
            </w:pPr>
            <w:r w:rsidRPr="00001C24">
              <w:rPr>
                <w:rFonts w:ascii="Arial" w:hAnsi="Arial" w:cs="Arial"/>
                <w:b/>
                <w:sz w:val="16"/>
                <w:szCs w:val="16"/>
              </w:rPr>
              <w:t>Column 1</w:t>
            </w:r>
          </w:p>
        </w:tc>
        <w:tc>
          <w:tcPr>
            <w:tcW w:w="3828" w:type="dxa"/>
            <w:tcBorders>
              <w:top w:val="single" w:sz="6" w:space="0" w:color="auto"/>
              <w:bottom w:val="single" w:sz="4" w:space="0" w:color="auto"/>
            </w:tcBorders>
            <w:shd w:val="clear" w:color="auto" w:fill="auto"/>
          </w:tcPr>
          <w:p w:rsidR="006C1D28" w:rsidRPr="00001C24" w:rsidRDefault="006C1D28" w:rsidP="008E604D">
            <w:pPr>
              <w:pStyle w:val="Tabletext"/>
              <w:keepNext/>
              <w:rPr>
                <w:rFonts w:ascii="Arial" w:hAnsi="Arial" w:cs="Arial"/>
                <w:sz w:val="16"/>
                <w:szCs w:val="16"/>
              </w:rPr>
            </w:pPr>
            <w:r w:rsidRPr="00001C24">
              <w:rPr>
                <w:rFonts w:ascii="Arial" w:hAnsi="Arial" w:cs="Arial"/>
                <w:b/>
                <w:sz w:val="16"/>
                <w:szCs w:val="16"/>
              </w:rPr>
              <w:t>Column 2</w:t>
            </w:r>
          </w:p>
        </w:tc>
        <w:tc>
          <w:tcPr>
            <w:tcW w:w="1582" w:type="dxa"/>
            <w:tcBorders>
              <w:top w:val="single" w:sz="6" w:space="0" w:color="auto"/>
              <w:bottom w:val="single" w:sz="4" w:space="0" w:color="auto"/>
            </w:tcBorders>
            <w:shd w:val="clear" w:color="auto" w:fill="auto"/>
          </w:tcPr>
          <w:p w:rsidR="006C1D28" w:rsidRPr="00001C24" w:rsidRDefault="006C1D28" w:rsidP="008E604D">
            <w:pPr>
              <w:pStyle w:val="Tabletext"/>
              <w:keepNext/>
              <w:rPr>
                <w:rFonts w:ascii="Arial" w:hAnsi="Arial" w:cs="Arial"/>
                <w:sz w:val="16"/>
                <w:szCs w:val="16"/>
              </w:rPr>
            </w:pPr>
            <w:r w:rsidRPr="00001C24">
              <w:rPr>
                <w:rFonts w:ascii="Arial" w:hAnsi="Arial" w:cs="Arial"/>
                <w:b/>
                <w:sz w:val="16"/>
                <w:szCs w:val="16"/>
              </w:rPr>
              <w:t>Column 3</w:t>
            </w:r>
          </w:p>
        </w:tc>
      </w:tr>
      <w:tr w:rsidR="006C1D28" w:rsidRPr="00001C24" w:rsidTr="008E604D">
        <w:trPr>
          <w:cantSplit/>
          <w:tblHeader/>
        </w:trPr>
        <w:tc>
          <w:tcPr>
            <w:tcW w:w="1701" w:type="dxa"/>
            <w:tcBorders>
              <w:top w:val="single" w:sz="4" w:space="0" w:color="auto"/>
              <w:bottom w:val="single" w:sz="12" w:space="0" w:color="auto"/>
            </w:tcBorders>
            <w:shd w:val="clear" w:color="auto" w:fill="auto"/>
          </w:tcPr>
          <w:p w:rsidR="006C1D28" w:rsidRPr="00001C24" w:rsidRDefault="006C1D28" w:rsidP="008E604D">
            <w:pPr>
              <w:pStyle w:val="Tabletext"/>
              <w:keepNext/>
              <w:rPr>
                <w:rFonts w:ascii="Arial" w:hAnsi="Arial" w:cs="Arial"/>
                <w:sz w:val="16"/>
                <w:szCs w:val="16"/>
              </w:rPr>
            </w:pPr>
            <w:r w:rsidRPr="00001C24">
              <w:rPr>
                <w:rFonts w:ascii="Arial" w:hAnsi="Arial" w:cs="Arial"/>
                <w:b/>
                <w:sz w:val="16"/>
                <w:szCs w:val="16"/>
              </w:rPr>
              <w:t>Provision(s)</w:t>
            </w:r>
          </w:p>
        </w:tc>
        <w:tc>
          <w:tcPr>
            <w:tcW w:w="3828" w:type="dxa"/>
            <w:tcBorders>
              <w:top w:val="single" w:sz="4" w:space="0" w:color="auto"/>
              <w:bottom w:val="single" w:sz="12" w:space="0" w:color="auto"/>
            </w:tcBorders>
            <w:shd w:val="clear" w:color="auto" w:fill="auto"/>
          </w:tcPr>
          <w:p w:rsidR="006C1D28" w:rsidRPr="00001C24" w:rsidRDefault="006C1D28" w:rsidP="008E604D">
            <w:pPr>
              <w:pStyle w:val="Tabletext"/>
              <w:keepNext/>
              <w:rPr>
                <w:rFonts w:ascii="Arial" w:hAnsi="Arial" w:cs="Arial"/>
                <w:sz w:val="16"/>
                <w:szCs w:val="16"/>
              </w:rPr>
            </w:pPr>
            <w:r w:rsidRPr="00001C24">
              <w:rPr>
                <w:rFonts w:ascii="Arial" w:hAnsi="Arial" w:cs="Arial"/>
                <w:b/>
                <w:sz w:val="16"/>
                <w:szCs w:val="16"/>
              </w:rPr>
              <w:t>Commencement</w:t>
            </w:r>
          </w:p>
        </w:tc>
        <w:tc>
          <w:tcPr>
            <w:tcW w:w="1582" w:type="dxa"/>
            <w:tcBorders>
              <w:top w:val="single" w:sz="4" w:space="0" w:color="auto"/>
              <w:bottom w:val="single" w:sz="12" w:space="0" w:color="auto"/>
            </w:tcBorders>
            <w:shd w:val="clear" w:color="auto" w:fill="auto"/>
          </w:tcPr>
          <w:p w:rsidR="006C1D28" w:rsidRPr="00001C24" w:rsidRDefault="006C1D28" w:rsidP="008E604D">
            <w:pPr>
              <w:pStyle w:val="Tabletext"/>
              <w:keepNext/>
              <w:rPr>
                <w:rFonts w:ascii="Arial" w:hAnsi="Arial" w:cs="Arial"/>
                <w:sz w:val="16"/>
                <w:szCs w:val="16"/>
              </w:rPr>
            </w:pPr>
            <w:r w:rsidRPr="00001C24">
              <w:rPr>
                <w:rFonts w:ascii="Arial" w:hAnsi="Arial" w:cs="Arial"/>
                <w:b/>
                <w:sz w:val="16"/>
                <w:szCs w:val="16"/>
              </w:rPr>
              <w:t>Date/Details</w:t>
            </w:r>
          </w:p>
        </w:tc>
      </w:tr>
      <w:tr w:rsidR="006C1D28" w:rsidRPr="00001C24" w:rsidTr="008E604D">
        <w:trPr>
          <w:cantSplit/>
        </w:trPr>
        <w:tc>
          <w:tcPr>
            <w:tcW w:w="1701" w:type="dxa"/>
            <w:tcBorders>
              <w:top w:val="single" w:sz="2" w:space="0" w:color="auto"/>
              <w:bottom w:val="single" w:sz="2" w:space="0" w:color="auto"/>
            </w:tcBorders>
            <w:shd w:val="clear" w:color="auto" w:fill="auto"/>
          </w:tcPr>
          <w:p w:rsidR="006C1D28" w:rsidRPr="00001C24" w:rsidRDefault="006C1D28" w:rsidP="008E604D">
            <w:pPr>
              <w:pStyle w:val="Tabletext"/>
              <w:rPr>
                <w:rFonts w:ascii="Arial" w:hAnsi="Arial" w:cs="Arial"/>
                <w:sz w:val="16"/>
                <w:szCs w:val="16"/>
              </w:rPr>
            </w:pPr>
            <w:r w:rsidRPr="00001C24">
              <w:rPr>
                <w:rFonts w:ascii="Arial" w:hAnsi="Arial" w:cs="Arial"/>
                <w:sz w:val="16"/>
                <w:szCs w:val="16"/>
              </w:rPr>
              <w:t>2.  Schedule</w:t>
            </w:r>
            <w:r w:rsidR="00001C24">
              <w:rPr>
                <w:rFonts w:ascii="Arial" w:hAnsi="Arial" w:cs="Arial"/>
                <w:sz w:val="16"/>
                <w:szCs w:val="16"/>
              </w:rPr>
              <w:t> </w:t>
            </w:r>
            <w:r w:rsidRPr="00001C24">
              <w:rPr>
                <w:rFonts w:ascii="Arial" w:hAnsi="Arial" w:cs="Arial"/>
                <w:sz w:val="16"/>
                <w:szCs w:val="16"/>
              </w:rPr>
              <w:t>1</w:t>
            </w:r>
          </w:p>
        </w:tc>
        <w:tc>
          <w:tcPr>
            <w:tcW w:w="3828" w:type="dxa"/>
            <w:tcBorders>
              <w:top w:val="single" w:sz="2" w:space="0" w:color="auto"/>
              <w:bottom w:val="single" w:sz="2" w:space="0" w:color="auto"/>
            </w:tcBorders>
            <w:shd w:val="clear" w:color="auto" w:fill="auto"/>
          </w:tcPr>
          <w:p w:rsidR="006C1D28" w:rsidRPr="00001C24" w:rsidRDefault="006C1D28" w:rsidP="008E604D">
            <w:pPr>
              <w:pStyle w:val="Tabletext"/>
              <w:rPr>
                <w:rFonts w:ascii="Arial" w:hAnsi="Arial" w:cs="Arial"/>
                <w:sz w:val="16"/>
                <w:szCs w:val="16"/>
              </w:rPr>
            </w:pPr>
            <w:r w:rsidRPr="00001C24">
              <w:rPr>
                <w:rFonts w:ascii="Arial" w:hAnsi="Arial" w:cs="Arial"/>
                <w:sz w:val="16"/>
                <w:szCs w:val="16"/>
              </w:rPr>
              <w:t>At the same time as item</w:t>
            </w:r>
            <w:r w:rsidR="00001C24">
              <w:rPr>
                <w:rFonts w:ascii="Arial" w:hAnsi="Arial" w:cs="Arial"/>
                <w:sz w:val="16"/>
                <w:szCs w:val="16"/>
              </w:rPr>
              <w:t> </w:t>
            </w:r>
            <w:r w:rsidRPr="00001C24">
              <w:rPr>
                <w:rFonts w:ascii="Arial" w:hAnsi="Arial" w:cs="Arial"/>
                <w:sz w:val="16"/>
                <w:szCs w:val="16"/>
              </w:rPr>
              <w:t>1 of Schedule</w:t>
            </w:r>
            <w:r w:rsidR="00001C24">
              <w:rPr>
                <w:rFonts w:ascii="Arial" w:hAnsi="Arial" w:cs="Arial"/>
                <w:sz w:val="16"/>
                <w:szCs w:val="16"/>
              </w:rPr>
              <w:t> </w:t>
            </w:r>
            <w:r w:rsidRPr="00001C24">
              <w:rPr>
                <w:rFonts w:ascii="Arial" w:hAnsi="Arial" w:cs="Arial"/>
                <w:sz w:val="16"/>
                <w:szCs w:val="16"/>
              </w:rPr>
              <w:t xml:space="preserve">1 to the </w:t>
            </w:r>
            <w:r w:rsidRPr="00001C24">
              <w:rPr>
                <w:rFonts w:ascii="Arial" w:hAnsi="Arial" w:cs="Arial"/>
                <w:i/>
                <w:sz w:val="16"/>
                <w:szCs w:val="16"/>
              </w:rPr>
              <w:t>Federal Circuit Court of Australia Legislation Amendment Act 2012</w:t>
            </w:r>
            <w:r w:rsidRPr="00001C24">
              <w:rPr>
                <w:rFonts w:ascii="Arial" w:hAnsi="Arial" w:cs="Arial"/>
                <w:sz w:val="16"/>
                <w:szCs w:val="16"/>
              </w:rPr>
              <w:t xml:space="preserve"> commences.</w:t>
            </w:r>
          </w:p>
        </w:tc>
        <w:tc>
          <w:tcPr>
            <w:tcW w:w="1582" w:type="dxa"/>
            <w:tcBorders>
              <w:top w:val="single" w:sz="2" w:space="0" w:color="auto"/>
              <w:bottom w:val="single" w:sz="2" w:space="0" w:color="auto"/>
            </w:tcBorders>
            <w:shd w:val="clear" w:color="auto" w:fill="auto"/>
          </w:tcPr>
          <w:p w:rsidR="006C1D28" w:rsidRPr="00001C24" w:rsidRDefault="006C1D28" w:rsidP="008E604D">
            <w:pPr>
              <w:pStyle w:val="Tabletext"/>
              <w:rPr>
                <w:rFonts w:ascii="Arial" w:hAnsi="Arial" w:cs="Arial"/>
                <w:sz w:val="16"/>
                <w:szCs w:val="16"/>
              </w:rPr>
            </w:pPr>
            <w:r w:rsidRPr="00001C24">
              <w:rPr>
                <w:rFonts w:ascii="Arial" w:hAnsi="Arial" w:cs="Arial"/>
                <w:sz w:val="16"/>
                <w:szCs w:val="16"/>
              </w:rPr>
              <w:t>12</w:t>
            </w:r>
            <w:r w:rsidR="00001C24">
              <w:rPr>
                <w:rFonts w:ascii="Arial" w:hAnsi="Arial" w:cs="Arial"/>
                <w:sz w:val="16"/>
                <w:szCs w:val="16"/>
              </w:rPr>
              <w:t> </w:t>
            </w:r>
            <w:r w:rsidRPr="00001C24">
              <w:rPr>
                <w:rFonts w:ascii="Arial" w:hAnsi="Arial" w:cs="Arial"/>
                <w:sz w:val="16"/>
                <w:szCs w:val="16"/>
              </w:rPr>
              <w:t>April 2013</w:t>
            </w:r>
          </w:p>
        </w:tc>
      </w:tr>
      <w:tr w:rsidR="006C1D28" w:rsidRPr="00001C24" w:rsidTr="008E604D">
        <w:trPr>
          <w:cantSplit/>
        </w:trPr>
        <w:tc>
          <w:tcPr>
            <w:tcW w:w="1701" w:type="dxa"/>
            <w:tcBorders>
              <w:top w:val="single" w:sz="2" w:space="0" w:color="auto"/>
              <w:bottom w:val="single" w:sz="2" w:space="0" w:color="auto"/>
            </w:tcBorders>
            <w:shd w:val="clear" w:color="auto" w:fill="auto"/>
          </w:tcPr>
          <w:p w:rsidR="006C1D28" w:rsidRPr="00001C24" w:rsidRDefault="006C1D28" w:rsidP="008E604D">
            <w:pPr>
              <w:pStyle w:val="Tabletext"/>
              <w:rPr>
                <w:rFonts w:ascii="Arial" w:hAnsi="Arial" w:cs="Arial"/>
                <w:sz w:val="16"/>
                <w:szCs w:val="16"/>
              </w:rPr>
            </w:pPr>
            <w:r w:rsidRPr="00001C24">
              <w:rPr>
                <w:rFonts w:ascii="Arial" w:hAnsi="Arial" w:cs="Arial"/>
                <w:sz w:val="16"/>
                <w:szCs w:val="16"/>
              </w:rPr>
              <w:lastRenderedPageBreak/>
              <w:t>21.  Schedule</w:t>
            </w:r>
            <w:r w:rsidR="00001C24">
              <w:rPr>
                <w:rFonts w:ascii="Arial" w:hAnsi="Arial" w:cs="Arial"/>
                <w:sz w:val="16"/>
                <w:szCs w:val="16"/>
              </w:rPr>
              <w:t> </w:t>
            </w:r>
            <w:r w:rsidRPr="00001C24">
              <w:rPr>
                <w:rFonts w:ascii="Arial" w:hAnsi="Arial" w:cs="Arial"/>
                <w:sz w:val="16"/>
                <w:szCs w:val="16"/>
              </w:rPr>
              <w:t>3, Part</w:t>
            </w:r>
            <w:r w:rsidR="00001C24">
              <w:rPr>
                <w:rFonts w:ascii="Arial" w:hAnsi="Arial" w:cs="Arial"/>
                <w:sz w:val="16"/>
                <w:szCs w:val="16"/>
              </w:rPr>
              <w:t> </w:t>
            </w:r>
            <w:r w:rsidRPr="00001C24">
              <w:rPr>
                <w:rFonts w:ascii="Arial" w:hAnsi="Arial" w:cs="Arial"/>
                <w:sz w:val="16"/>
                <w:szCs w:val="16"/>
              </w:rPr>
              <w:t>10</w:t>
            </w:r>
          </w:p>
        </w:tc>
        <w:tc>
          <w:tcPr>
            <w:tcW w:w="3828" w:type="dxa"/>
            <w:tcBorders>
              <w:top w:val="single" w:sz="2" w:space="0" w:color="auto"/>
              <w:bottom w:val="single" w:sz="2" w:space="0" w:color="auto"/>
            </w:tcBorders>
            <w:shd w:val="clear" w:color="auto" w:fill="auto"/>
          </w:tcPr>
          <w:p w:rsidR="006C1D28" w:rsidRPr="00001C24" w:rsidRDefault="006C1D28" w:rsidP="008E604D">
            <w:pPr>
              <w:pStyle w:val="Tabletext"/>
              <w:rPr>
                <w:rFonts w:ascii="Arial" w:hAnsi="Arial" w:cs="Arial"/>
                <w:sz w:val="16"/>
                <w:szCs w:val="16"/>
              </w:rPr>
            </w:pPr>
            <w:r w:rsidRPr="00001C24">
              <w:rPr>
                <w:rFonts w:ascii="Arial" w:hAnsi="Arial" w:cs="Arial"/>
                <w:sz w:val="16"/>
                <w:szCs w:val="16"/>
              </w:rPr>
              <w:t>The later of:</w:t>
            </w:r>
          </w:p>
          <w:p w:rsidR="006C1D28" w:rsidRPr="00001C24" w:rsidRDefault="006C1D28" w:rsidP="008E604D">
            <w:pPr>
              <w:pStyle w:val="Tablea"/>
              <w:rPr>
                <w:rFonts w:ascii="Arial" w:hAnsi="Arial" w:cs="Arial"/>
                <w:sz w:val="16"/>
                <w:szCs w:val="16"/>
              </w:rPr>
            </w:pPr>
            <w:r w:rsidRPr="00001C24">
              <w:rPr>
                <w:rFonts w:ascii="Arial" w:hAnsi="Arial" w:cs="Arial"/>
                <w:sz w:val="16"/>
                <w:szCs w:val="16"/>
              </w:rPr>
              <w:t>(a) immediately after the commencement of the provision(s) covered by table item</w:t>
            </w:r>
            <w:r w:rsidR="00001C24">
              <w:rPr>
                <w:rFonts w:ascii="Arial" w:hAnsi="Arial" w:cs="Arial"/>
                <w:sz w:val="16"/>
                <w:szCs w:val="16"/>
              </w:rPr>
              <w:t> </w:t>
            </w:r>
            <w:r w:rsidRPr="00001C24">
              <w:rPr>
                <w:rFonts w:ascii="Arial" w:hAnsi="Arial" w:cs="Arial"/>
                <w:sz w:val="16"/>
                <w:szCs w:val="16"/>
              </w:rPr>
              <w:t>2; and</w:t>
            </w:r>
          </w:p>
          <w:p w:rsidR="006C1D28" w:rsidRPr="00001C24" w:rsidRDefault="006C1D28" w:rsidP="008E604D">
            <w:pPr>
              <w:pStyle w:val="Tablea"/>
              <w:rPr>
                <w:rFonts w:ascii="Arial" w:hAnsi="Arial" w:cs="Arial"/>
                <w:i/>
                <w:sz w:val="16"/>
                <w:szCs w:val="16"/>
              </w:rPr>
            </w:pPr>
            <w:r w:rsidRPr="00001C24">
              <w:rPr>
                <w:rFonts w:ascii="Arial" w:hAnsi="Arial" w:cs="Arial"/>
                <w:sz w:val="16"/>
                <w:szCs w:val="16"/>
              </w:rPr>
              <w:t>(b) immediately after the commencement of section</w:t>
            </w:r>
            <w:r w:rsidR="00001C24">
              <w:rPr>
                <w:rFonts w:ascii="Arial" w:hAnsi="Arial" w:cs="Arial"/>
                <w:sz w:val="16"/>
                <w:szCs w:val="16"/>
              </w:rPr>
              <w:t> </w:t>
            </w:r>
            <w:r w:rsidRPr="00001C24">
              <w:rPr>
                <w:rFonts w:ascii="Arial" w:hAnsi="Arial" w:cs="Arial"/>
                <w:sz w:val="16"/>
                <w:szCs w:val="16"/>
              </w:rPr>
              <w:t xml:space="preserve">5 of the </w:t>
            </w:r>
            <w:r w:rsidRPr="00001C24">
              <w:rPr>
                <w:rFonts w:ascii="Arial" w:hAnsi="Arial" w:cs="Arial"/>
                <w:i/>
                <w:sz w:val="16"/>
                <w:szCs w:val="16"/>
              </w:rPr>
              <w:t>National Gambling Reform Act 2012</w:t>
            </w:r>
            <w:r w:rsidRPr="00001C24">
              <w:rPr>
                <w:rFonts w:ascii="Arial" w:hAnsi="Arial" w:cs="Arial"/>
                <w:sz w:val="16"/>
                <w:szCs w:val="16"/>
              </w:rPr>
              <w:t>.</w:t>
            </w:r>
          </w:p>
          <w:p w:rsidR="006C1D28" w:rsidRPr="00001C24" w:rsidRDefault="006C1D28" w:rsidP="008E604D">
            <w:pPr>
              <w:pStyle w:val="Tabletext"/>
              <w:rPr>
                <w:rFonts w:ascii="Arial" w:hAnsi="Arial" w:cs="Arial"/>
                <w:sz w:val="16"/>
                <w:szCs w:val="16"/>
              </w:rPr>
            </w:pPr>
            <w:r w:rsidRPr="00001C24">
              <w:rPr>
                <w:rFonts w:ascii="Arial" w:hAnsi="Arial" w:cs="Arial"/>
                <w:sz w:val="16"/>
                <w:szCs w:val="16"/>
              </w:rPr>
              <w:t xml:space="preserve">However, the provision(s) do not commence at all if the event mentioned in </w:t>
            </w:r>
            <w:r w:rsidR="00001C24">
              <w:rPr>
                <w:rFonts w:ascii="Arial" w:hAnsi="Arial" w:cs="Arial"/>
                <w:sz w:val="16"/>
                <w:szCs w:val="16"/>
              </w:rPr>
              <w:t>paragraph (</w:t>
            </w:r>
            <w:r w:rsidRPr="00001C24">
              <w:rPr>
                <w:rFonts w:ascii="Arial" w:hAnsi="Arial" w:cs="Arial"/>
                <w:sz w:val="16"/>
                <w:szCs w:val="16"/>
              </w:rPr>
              <w:t>b) does not occur.</w:t>
            </w:r>
          </w:p>
        </w:tc>
        <w:tc>
          <w:tcPr>
            <w:tcW w:w="1582" w:type="dxa"/>
            <w:tcBorders>
              <w:top w:val="single" w:sz="2" w:space="0" w:color="auto"/>
              <w:bottom w:val="single" w:sz="2" w:space="0" w:color="auto"/>
            </w:tcBorders>
            <w:shd w:val="clear" w:color="auto" w:fill="auto"/>
          </w:tcPr>
          <w:p w:rsidR="006C1D28" w:rsidRPr="00001C24" w:rsidRDefault="006C1D28" w:rsidP="008E604D">
            <w:pPr>
              <w:pStyle w:val="Tabletext"/>
              <w:rPr>
                <w:rFonts w:ascii="Arial" w:hAnsi="Arial" w:cs="Arial"/>
                <w:sz w:val="16"/>
                <w:szCs w:val="16"/>
              </w:rPr>
            </w:pPr>
            <w:r w:rsidRPr="00001C24">
              <w:rPr>
                <w:rFonts w:ascii="Arial" w:hAnsi="Arial" w:cs="Arial"/>
                <w:sz w:val="16"/>
                <w:szCs w:val="16"/>
              </w:rPr>
              <w:t>12</w:t>
            </w:r>
            <w:r w:rsidR="00001C24">
              <w:rPr>
                <w:rFonts w:ascii="Arial" w:hAnsi="Arial" w:cs="Arial"/>
                <w:sz w:val="16"/>
                <w:szCs w:val="16"/>
              </w:rPr>
              <w:t> </w:t>
            </w:r>
            <w:r w:rsidRPr="00001C24">
              <w:rPr>
                <w:rFonts w:ascii="Arial" w:hAnsi="Arial" w:cs="Arial"/>
                <w:sz w:val="16"/>
                <w:szCs w:val="16"/>
              </w:rPr>
              <w:t>April 2013</w:t>
            </w:r>
          </w:p>
          <w:p w:rsidR="006C1D28" w:rsidRPr="00001C24" w:rsidRDefault="006C1D28" w:rsidP="008E604D">
            <w:pPr>
              <w:pStyle w:val="Tabletext"/>
              <w:rPr>
                <w:rFonts w:ascii="Arial" w:hAnsi="Arial" w:cs="Arial"/>
                <w:sz w:val="16"/>
                <w:szCs w:val="16"/>
              </w:rPr>
            </w:pPr>
            <w:r w:rsidRPr="00001C24">
              <w:rPr>
                <w:rFonts w:ascii="Arial" w:hAnsi="Arial" w:cs="Arial"/>
                <w:sz w:val="16"/>
                <w:szCs w:val="16"/>
              </w:rPr>
              <w:t>(</w:t>
            </w:r>
            <w:r w:rsidR="00001C24">
              <w:rPr>
                <w:rFonts w:ascii="Arial" w:hAnsi="Arial" w:cs="Arial"/>
                <w:sz w:val="16"/>
                <w:szCs w:val="16"/>
              </w:rPr>
              <w:t>paragraph (</w:t>
            </w:r>
            <w:r w:rsidRPr="00001C24">
              <w:rPr>
                <w:rFonts w:ascii="Arial" w:hAnsi="Arial" w:cs="Arial"/>
                <w:sz w:val="16"/>
                <w:szCs w:val="16"/>
              </w:rPr>
              <w:t>a) applies)</w:t>
            </w:r>
          </w:p>
        </w:tc>
      </w:tr>
    </w:tbl>
    <w:p w:rsidR="006C1D28" w:rsidRPr="00001C24" w:rsidRDefault="006C1D28" w:rsidP="00FB68C4">
      <w:pPr>
        <w:pStyle w:val="Tabletext"/>
      </w:pPr>
    </w:p>
    <w:p w:rsidR="00943518" w:rsidRPr="00001C24" w:rsidRDefault="00943518" w:rsidP="00001C24">
      <w:pPr>
        <w:pStyle w:val="ENotesHeading2"/>
        <w:pageBreakBefore/>
        <w:outlineLvl w:val="9"/>
      </w:pPr>
      <w:bookmarkStart w:id="285" w:name="_Toc360105390"/>
      <w:r w:rsidRPr="00001C24">
        <w:lastRenderedPageBreak/>
        <w:t>Endnote 2—Amendment history</w:t>
      </w:r>
      <w:bookmarkEnd w:id="285"/>
    </w:p>
    <w:p w:rsidR="00943518" w:rsidRPr="00001C24" w:rsidRDefault="00943518" w:rsidP="00FB68C4">
      <w:pPr>
        <w:pStyle w:val="ENotesText"/>
      </w:pPr>
      <w:r w:rsidRPr="00001C24">
        <w:t xml:space="preserve">This endnote sets out the amendment history of the </w:t>
      </w:r>
      <w:r w:rsidRPr="00001C24">
        <w:rPr>
          <w:i/>
        </w:rPr>
        <w:fldChar w:fldCharType="begin"/>
      </w:r>
      <w:r w:rsidRPr="00001C24">
        <w:rPr>
          <w:i/>
        </w:rPr>
        <w:instrText xml:space="preserve"> DOCPROPERTY  ShortT </w:instrText>
      </w:r>
      <w:r w:rsidRPr="00001C24">
        <w:rPr>
          <w:i/>
        </w:rPr>
        <w:fldChar w:fldCharType="separate"/>
      </w:r>
      <w:r w:rsidR="004A5BEC" w:rsidRPr="00001C24">
        <w:rPr>
          <w:i/>
        </w:rPr>
        <w:t>National Gambling Reform Act 2012</w:t>
      </w:r>
      <w:r w:rsidRPr="00001C24">
        <w:rPr>
          <w:i/>
        </w:rPr>
        <w:fldChar w:fldCharType="end"/>
      </w:r>
      <w:r w:rsidRPr="00001C24">
        <w:rPr>
          <w:i/>
        </w:rPr>
        <w:t>.</w:t>
      </w:r>
    </w:p>
    <w:p w:rsidR="006508D5" w:rsidRPr="00001C24" w:rsidRDefault="006508D5" w:rsidP="006508D5">
      <w:pPr>
        <w:pStyle w:val="Tabletext"/>
      </w:pPr>
    </w:p>
    <w:tbl>
      <w:tblPr>
        <w:tblW w:w="6974" w:type="dxa"/>
        <w:tblInd w:w="108" w:type="dxa"/>
        <w:tblLayout w:type="fixed"/>
        <w:tblLook w:val="0000" w:firstRow="0" w:lastRow="0" w:firstColumn="0" w:lastColumn="0" w:noHBand="0" w:noVBand="0"/>
      </w:tblPr>
      <w:tblGrid>
        <w:gridCol w:w="2031"/>
        <w:gridCol w:w="4943"/>
      </w:tblGrid>
      <w:tr w:rsidR="006508D5" w:rsidRPr="00001C24" w:rsidTr="00855D54">
        <w:trPr>
          <w:cantSplit/>
          <w:tblHeader/>
        </w:trPr>
        <w:tc>
          <w:tcPr>
            <w:tcW w:w="6974" w:type="dxa"/>
            <w:gridSpan w:val="2"/>
            <w:tcBorders>
              <w:top w:val="single" w:sz="12" w:space="0" w:color="auto"/>
              <w:bottom w:val="single" w:sz="6" w:space="0" w:color="auto"/>
            </w:tcBorders>
            <w:shd w:val="clear" w:color="auto" w:fill="auto"/>
          </w:tcPr>
          <w:p w:rsidR="006508D5" w:rsidRPr="00001C24" w:rsidRDefault="006508D5" w:rsidP="006508D5">
            <w:pPr>
              <w:pStyle w:val="ENoteTableHeading"/>
              <w:rPr>
                <w:rFonts w:cs="Arial"/>
                <w:b w:val="0"/>
                <w:szCs w:val="16"/>
              </w:rPr>
            </w:pPr>
            <w:r w:rsidRPr="00001C24">
              <w:rPr>
                <w:rFonts w:cs="Arial"/>
                <w:b w:val="0"/>
                <w:szCs w:val="16"/>
              </w:rPr>
              <w:t>ad. = added or inserted    am. = amended    rep. = repealed    rs. = repealed and substituted    exp. = expired or ceased to have effect</w:t>
            </w:r>
          </w:p>
        </w:tc>
      </w:tr>
      <w:tr w:rsidR="006508D5" w:rsidRPr="00001C24" w:rsidTr="00855D54">
        <w:trPr>
          <w:cantSplit/>
          <w:tblHeader/>
        </w:trPr>
        <w:tc>
          <w:tcPr>
            <w:tcW w:w="2031" w:type="dxa"/>
            <w:tcBorders>
              <w:top w:val="single" w:sz="6" w:space="0" w:color="auto"/>
              <w:bottom w:val="single" w:sz="12" w:space="0" w:color="auto"/>
            </w:tcBorders>
            <w:shd w:val="clear" w:color="auto" w:fill="auto"/>
          </w:tcPr>
          <w:p w:rsidR="006508D5" w:rsidRPr="00001C24" w:rsidRDefault="006508D5" w:rsidP="006508D5">
            <w:pPr>
              <w:pStyle w:val="ENoteTableHeading"/>
              <w:rPr>
                <w:rFonts w:cs="Arial"/>
                <w:szCs w:val="16"/>
              </w:rPr>
            </w:pPr>
            <w:r w:rsidRPr="00001C24">
              <w:rPr>
                <w:rFonts w:cs="Arial"/>
                <w:szCs w:val="16"/>
              </w:rPr>
              <w:t>Provision affected</w:t>
            </w:r>
          </w:p>
        </w:tc>
        <w:tc>
          <w:tcPr>
            <w:tcW w:w="4943" w:type="dxa"/>
            <w:tcBorders>
              <w:top w:val="single" w:sz="6" w:space="0" w:color="auto"/>
              <w:bottom w:val="single" w:sz="12" w:space="0" w:color="auto"/>
            </w:tcBorders>
            <w:shd w:val="clear" w:color="auto" w:fill="auto"/>
          </w:tcPr>
          <w:p w:rsidR="006508D5" w:rsidRPr="00001C24" w:rsidRDefault="006508D5" w:rsidP="006508D5">
            <w:pPr>
              <w:pStyle w:val="ENoteTableHeading"/>
              <w:rPr>
                <w:rFonts w:cs="Arial"/>
                <w:szCs w:val="16"/>
              </w:rPr>
            </w:pPr>
            <w:r w:rsidRPr="00001C24">
              <w:rPr>
                <w:rFonts w:cs="Arial"/>
                <w:szCs w:val="16"/>
              </w:rPr>
              <w:t>How affected</w:t>
            </w:r>
          </w:p>
        </w:tc>
      </w:tr>
      <w:tr w:rsidR="006508D5" w:rsidRPr="00001C24" w:rsidTr="00855D54">
        <w:trPr>
          <w:cantSplit/>
        </w:trPr>
        <w:tc>
          <w:tcPr>
            <w:tcW w:w="2031" w:type="dxa"/>
            <w:tcBorders>
              <w:top w:val="single" w:sz="12" w:space="0" w:color="auto"/>
            </w:tcBorders>
            <w:shd w:val="clear" w:color="auto" w:fill="auto"/>
          </w:tcPr>
          <w:p w:rsidR="006508D5" w:rsidRPr="00001C24" w:rsidRDefault="006508D5" w:rsidP="006508D5">
            <w:pPr>
              <w:pStyle w:val="ENoteTableText"/>
              <w:rPr>
                <w:szCs w:val="16"/>
              </w:rPr>
            </w:pPr>
            <w:r w:rsidRPr="00001C24">
              <w:rPr>
                <w:b/>
              </w:rPr>
              <w:t>Chapter</w:t>
            </w:r>
            <w:r w:rsidR="00001C24">
              <w:rPr>
                <w:b/>
              </w:rPr>
              <w:t> </w:t>
            </w:r>
            <w:r w:rsidRPr="00001C24">
              <w:rPr>
                <w:b/>
              </w:rPr>
              <w:t>1</w:t>
            </w:r>
          </w:p>
        </w:tc>
        <w:tc>
          <w:tcPr>
            <w:tcW w:w="4943" w:type="dxa"/>
            <w:tcBorders>
              <w:top w:val="single" w:sz="12" w:space="0" w:color="auto"/>
            </w:tcBorders>
            <w:shd w:val="clear" w:color="auto" w:fill="auto"/>
          </w:tcPr>
          <w:p w:rsidR="006508D5" w:rsidRPr="00001C24" w:rsidRDefault="006508D5" w:rsidP="006508D5">
            <w:pPr>
              <w:pStyle w:val="ENoteTableText"/>
              <w:rPr>
                <w:szCs w:val="16"/>
              </w:rPr>
            </w:pPr>
          </w:p>
        </w:tc>
      </w:tr>
      <w:tr w:rsidR="006508D5" w:rsidRPr="00001C24" w:rsidTr="00855D54">
        <w:trPr>
          <w:cantSplit/>
        </w:trPr>
        <w:tc>
          <w:tcPr>
            <w:tcW w:w="2031" w:type="dxa"/>
            <w:shd w:val="clear" w:color="auto" w:fill="auto"/>
          </w:tcPr>
          <w:p w:rsidR="006508D5" w:rsidRPr="00001C24" w:rsidRDefault="006508D5" w:rsidP="006508D5">
            <w:pPr>
              <w:pStyle w:val="ENoteTableText"/>
              <w:tabs>
                <w:tab w:val="center" w:leader="dot" w:pos="2268"/>
              </w:tabs>
              <w:rPr>
                <w:szCs w:val="16"/>
              </w:rPr>
            </w:pPr>
            <w:r w:rsidRPr="00001C24">
              <w:rPr>
                <w:b/>
              </w:rPr>
              <w:t>Part</w:t>
            </w:r>
            <w:r w:rsidR="00001C24">
              <w:rPr>
                <w:b/>
              </w:rPr>
              <w:t> </w:t>
            </w:r>
            <w:r w:rsidRPr="00001C24">
              <w:rPr>
                <w:b/>
              </w:rPr>
              <w:t>1</w:t>
            </w:r>
          </w:p>
        </w:tc>
        <w:tc>
          <w:tcPr>
            <w:tcW w:w="4943" w:type="dxa"/>
            <w:shd w:val="clear" w:color="auto" w:fill="auto"/>
          </w:tcPr>
          <w:p w:rsidR="006508D5" w:rsidRPr="00001C24" w:rsidRDefault="006508D5" w:rsidP="006508D5">
            <w:pPr>
              <w:pStyle w:val="ENoteTableText"/>
              <w:rPr>
                <w:szCs w:val="16"/>
              </w:rPr>
            </w:pPr>
          </w:p>
        </w:tc>
      </w:tr>
      <w:tr w:rsidR="006508D5" w:rsidRPr="00001C24" w:rsidTr="00855D54">
        <w:trPr>
          <w:cantSplit/>
        </w:trPr>
        <w:tc>
          <w:tcPr>
            <w:tcW w:w="2031" w:type="dxa"/>
            <w:tcBorders>
              <w:bottom w:val="single" w:sz="12" w:space="0" w:color="auto"/>
            </w:tcBorders>
            <w:shd w:val="clear" w:color="auto" w:fill="auto"/>
          </w:tcPr>
          <w:p w:rsidR="006508D5" w:rsidRPr="00001C24" w:rsidRDefault="006508D5" w:rsidP="006508D5">
            <w:pPr>
              <w:pStyle w:val="ENoteTableText"/>
              <w:tabs>
                <w:tab w:val="center" w:leader="dot" w:pos="2268"/>
              </w:tabs>
              <w:rPr>
                <w:szCs w:val="16"/>
              </w:rPr>
            </w:pPr>
            <w:r w:rsidRPr="00001C24">
              <w:rPr>
                <w:szCs w:val="16"/>
              </w:rPr>
              <w:t>s. 5</w:t>
            </w:r>
            <w:r w:rsidRPr="00001C24">
              <w:rPr>
                <w:szCs w:val="16"/>
              </w:rPr>
              <w:tab/>
            </w:r>
          </w:p>
        </w:tc>
        <w:tc>
          <w:tcPr>
            <w:tcW w:w="4943" w:type="dxa"/>
            <w:tcBorders>
              <w:bottom w:val="single" w:sz="12" w:space="0" w:color="auto"/>
            </w:tcBorders>
            <w:shd w:val="clear" w:color="auto" w:fill="auto"/>
          </w:tcPr>
          <w:p w:rsidR="006508D5" w:rsidRPr="00001C24" w:rsidRDefault="006508D5" w:rsidP="006508D5">
            <w:pPr>
              <w:pStyle w:val="ENoteTableText"/>
              <w:rPr>
                <w:szCs w:val="16"/>
              </w:rPr>
            </w:pPr>
            <w:r w:rsidRPr="00001C24">
              <w:rPr>
                <w:szCs w:val="16"/>
              </w:rPr>
              <w:t>am. No.</w:t>
            </w:r>
            <w:r w:rsidR="00001C24">
              <w:rPr>
                <w:szCs w:val="16"/>
              </w:rPr>
              <w:t> </w:t>
            </w:r>
            <w:r w:rsidRPr="00001C24">
              <w:rPr>
                <w:szCs w:val="16"/>
              </w:rPr>
              <w:t>13, 2013</w:t>
            </w:r>
          </w:p>
        </w:tc>
      </w:tr>
    </w:tbl>
    <w:p w:rsidR="006508D5" w:rsidRPr="00001C24" w:rsidRDefault="006508D5" w:rsidP="00FB68C4">
      <w:pPr>
        <w:pStyle w:val="Tabletext"/>
      </w:pPr>
    </w:p>
    <w:p w:rsidR="00943518" w:rsidRPr="00001C24" w:rsidRDefault="00943518" w:rsidP="00001C24">
      <w:pPr>
        <w:pStyle w:val="ENotesHeading2"/>
        <w:pageBreakBefore/>
        <w:outlineLvl w:val="9"/>
      </w:pPr>
      <w:bookmarkStart w:id="286" w:name="_Toc360105391"/>
      <w:r w:rsidRPr="00001C24">
        <w:lastRenderedPageBreak/>
        <w:t xml:space="preserve">Endnote </w:t>
      </w:r>
      <w:r w:rsidR="008F2AC8" w:rsidRPr="00001C24">
        <w:t>3</w:t>
      </w:r>
      <w:r w:rsidRPr="00001C24">
        <w:t>—Uncommenced amendments</w:t>
      </w:r>
      <w:r w:rsidR="008F2AC8" w:rsidRPr="00001C24">
        <w:t xml:space="preserve"> [none]</w:t>
      </w:r>
      <w:bookmarkEnd w:id="286"/>
    </w:p>
    <w:p w:rsidR="00943518" w:rsidRPr="00001C24" w:rsidRDefault="00943518" w:rsidP="00FB68C4">
      <w:pPr>
        <w:pStyle w:val="ENotesText"/>
      </w:pPr>
      <w:r w:rsidRPr="00001C24">
        <w:t>There are no uncommenced amendments.</w:t>
      </w:r>
    </w:p>
    <w:p w:rsidR="00943518" w:rsidRPr="00001C24" w:rsidRDefault="00943518" w:rsidP="00FB68C4"/>
    <w:p w:rsidR="00943518" w:rsidRPr="00001C24" w:rsidRDefault="00943518" w:rsidP="00001C24">
      <w:pPr>
        <w:pStyle w:val="ENotesHeading2"/>
        <w:pageBreakBefore/>
        <w:outlineLvl w:val="9"/>
      </w:pPr>
      <w:bookmarkStart w:id="287" w:name="_Toc360105392"/>
      <w:r w:rsidRPr="00001C24">
        <w:lastRenderedPageBreak/>
        <w:t xml:space="preserve">Endnote </w:t>
      </w:r>
      <w:r w:rsidR="008F2AC8" w:rsidRPr="00001C24">
        <w:t>4</w:t>
      </w:r>
      <w:r w:rsidRPr="00001C24">
        <w:t>—Misdescribed amendments</w:t>
      </w:r>
      <w:r w:rsidR="008F2AC8" w:rsidRPr="00001C24">
        <w:t xml:space="preserve"> [none]</w:t>
      </w:r>
      <w:bookmarkEnd w:id="287"/>
    </w:p>
    <w:p w:rsidR="00943518" w:rsidRPr="00001C24" w:rsidRDefault="00943518" w:rsidP="00FB68C4">
      <w:pPr>
        <w:pStyle w:val="ENotesText"/>
      </w:pPr>
      <w:r w:rsidRPr="00001C24">
        <w:t>There are no misdescribed amendments.</w:t>
      </w:r>
    </w:p>
    <w:p w:rsidR="00F87DD4" w:rsidRPr="00001C24" w:rsidRDefault="00F87DD4" w:rsidP="006508D5">
      <w:pPr>
        <w:sectPr w:rsidR="00F87DD4" w:rsidRPr="00001C24" w:rsidSect="003D650A">
          <w:headerReference w:type="even" r:id="rId28"/>
          <w:headerReference w:type="default" r:id="rId29"/>
          <w:footerReference w:type="even" r:id="rId30"/>
          <w:footerReference w:type="default" r:id="rId31"/>
          <w:footerReference w:type="first" r:id="rId32"/>
          <w:pgSz w:w="11907" w:h="16839"/>
          <w:pgMar w:top="2381" w:right="2410" w:bottom="4252" w:left="2410" w:header="720" w:footer="3402" w:gutter="0"/>
          <w:cols w:space="708"/>
          <w:docGrid w:linePitch="360"/>
        </w:sectPr>
      </w:pPr>
    </w:p>
    <w:p w:rsidR="00197BC0" w:rsidRPr="00001C24" w:rsidRDefault="00197BC0" w:rsidP="00F87DD4"/>
    <w:sectPr w:rsidR="00197BC0" w:rsidRPr="00001C24" w:rsidSect="003D650A">
      <w:headerReference w:type="even" r:id="rId33"/>
      <w:headerReference w:type="default" r:id="rId34"/>
      <w:footerReference w:type="even" r:id="rId35"/>
      <w:footerReference w:type="default" r:id="rId36"/>
      <w:headerReference w:type="first" r:id="rId37"/>
      <w:footerReference w:type="first" r:id="rId38"/>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8D5" w:rsidRDefault="006508D5" w:rsidP="00715914">
      <w:pPr>
        <w:spacing w:line="240" w:lineRule="auto"/>
      </w:pPr>
      <w:r>
        <w:separator/>
      </w:r>
    </w:p>
  </w:endnote>
  <w:endnote w:type="continuationSeparator" w:id="0">
    <w:p w:rsidR="006508D5" w:rsidRDefault="006508D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8D5" w:rsidRDefault="006508D5">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8D5" w:rsidRPr="007A1328" w:rsidRDefault="006508D5" w:rsidP="006508D5">
    <w:pPr>
      <w:pBdr>
        <w:top w:val="single" w:sz="6" w:space="1" w:color="auto"/>
      </w:pBdr>
      <w:spacing w:before="120"/>
      <w:rPr>
        <w:sz w:val="18"/>
      </w:rPr>
    </w:pPr>
  </w:p>
  <w:p w:rsidR="006508D5" w:rsidRPr="007A1328" w:rsidRDefault="006508D5" w:rsidP="006508D5">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3D650A">
      <w:rPr>
        <w:i/>
        <w:noProof/>
        <w:sz w:val="18"/>
      </w:rPr>
      <w:t>National Gambling Reform Act 2012</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3D650A">
      <w:rPr>
        <w:i/>
        <w:noProof/>
        <w:sz w:val="18"/>
      </w:rPr>
      <w:t>167</w:t>
    </w:r>
    <w:r w:rsidRPr="007A1328">
      <w:rPr>
        <w:i/>
        <w:sz w:val="18"/>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8D5" w:rsidRPr="007A1328" w:rsidRDefault="006508D5" w:rsidP="006508D5">
    <w:pPr>
      <w:pBdr>
        <w:top w:val="single" w:sz="6" w:space="1" w:color="auto"/>
      </w:pBdr>
      <w:spacing w:before="120"/>
      <w:rPr>
        <w:sz w:val="18"/>
      </w:rPr>
    </w:pPr>
  </w:p>
  <w:p w:rsidR="006508D5" w:rsidRPr="007A1328" w:rsidRDefault="006508D5" w:rsidP="006508D5">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E92056">
      <w:rPr>
        <w:i/>
        <w:noProof/>
        <w:sz w:val="18"/>
      </w:rPr>
      <w:t>National Gambling Reform Act 2012</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8D5" w:rsidRPr="007A1328" w:rsidRDefault="006508D5" w:rsidP="00E0513C">
    <w:pPr>
      <w:pBdr>
        <w:top w:val="single" w:sz="6" w:space="1" w:color="auto"/>
      </w:pBdr>
      <w:spacing w:before="120"/>
      <w:rPr>
        <w:sz w:val="18"/>
      </w:rPr>
    </w:pPr>
  </w:p>
  <w:p w:rsidR="006508D5" w:rsidRDefault="006508D5" w:rsidP="00715914">
    <w:pPr>
      <w:rPr>
        <w:i/>
        <w:sz w:val="18"/>
      </w:rPr>
    </w:pPr>
    <w:r w:rsidRPr="007A1328">
      <w:rPr>
        <w:i/>
        <w:sz w:val="18"/>
      </w:rPr>
      <w:fldChar w:fldCharType="begin"/>
    </w:r>
    <w:r w:rsidRPr="007A1328">
      <w:rPr>
        <w:i/>
        <w:sz w:val="18"/>
      </w:rPr>
      <w:instrText xml:space="preserve"> PAGE </w:instrText>
    </w:r>
    <w:r w:rsidRPr="007A1328">
      <w:rPr>
        <w:i/>
        <w:sz w:val="18"/>
      </w:rPr>
      <w:fldChar w:fldCharType="separate"/>
    </w:r>
    <w:r w:rsidR="003D650A">
      <w:rPr>
        <w:i/>
        <w:noProof/>
        <w:sz w:val="18"/>
      </w:rPr>
      <w:t>158</w:t>
    </w:r>
    <w:r w:rsidRPr="007A1328">
      <w:rPr>
        <w:i/>
        <w:sz w:val="18"/>
      </w:rPr>
      <w:fldChar w:fldCharType="end"/>
    </w:r>
    <w:r w:rsidRPr="007A1328">
      <w:rPr>
        <w:i/>
        <w:sz w:val="18"/>
      </w:rPr>
      <w:t xml:space="preserve">            </w:t>
    </w:r>
    <w:r>
      <w:rPr>
        <w:i/>
        <w:sz w:val="18"/>
      </w:rPr>
      <w:t>National Gambling Reform Act 2012</w:t>
    </w:r>
    <w:r w:rsidRPr="007A1328">
      <w:rPr>
        <w:i/>
        <w:sz w:val="18"/>
      </w:rP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8D5" w:rsidRPr="007A1328" w:rsidRDefault="006508D5" w:rsidP="00E0513C">
    <w:pPr>
      <w:pBdr>
        <w:top w:val="single" w:sz="6" w:space="1" w:color="auto"/>
      </w:pBdr>
      <w:spacing w:before="120"/>
      <w:rPr>
        <w:sz w:val="18"/>
      </w:rPr>
    </w:pPr>
  </w:p>
  <w:p w:rsidR="006508D5" w:rsidRDefault="006508D5" w:rsidP="00715914">
    <w:pPr>
      <w:jc w:val="right"/>
      <w:rPr>
        <w:i/>
        <w:sz w:val="18"/>
      </w:rPr>
    </w:pPr>
    <w:r>
      <w:rPr>
        <w:i/>
        <w:sz w:val="18"/>
      </w:rPr>
      <w:t>National Gambling Reform Act 2012</w:t>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3D650A">
      <w:rPr>
        <w:i/>
        <w:noProof/>
        <w:sz w:val="18"/>
      </w:rPr>
      <w:t>157</w:t>
    </w:r>
    <w:r w:rsidRPr="007A1328">
      <w:rPr>
        <w:i/>
        <w:sz w:val="18"/>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8D5" w:rsidRPr="007A1328" w:rsidRDefault="006508D5" w:rsidP="00E0513C">
    <w:pPr>
      <w:pBdr>
        <w:top w:val="single" w:sz="6" w:space="1" w:color="auto"/>
      </w:pBdr>
      <w:spacing w:before="120"/>
      <w:rPr>
        <w:sz w:val="18"/>
      </w:rPr>
    </w:pPr>
  </w:p>
  <w:p w:rsidR="006508D5" w:rsidRDefault="006508D5" w:rsidP="00715914">
    <w:pPr>
      <w:jc w:val="right"/>
      <w:rPr>
        <w:i/>
        <w:sz w:val="18"/>
      </w:rPr>
    </w:pPr>
    <w:r w:rsidRPr="007A1328">
      <w:rPr>
        <w:i/>
        <w:sz w:val="18"/>
      </w:rPr>
      <w:fldChar w:fldCharType="begin"/>
    </w:r>
    <w:r>
      <w:rPr>
        <w:i/>
        <w:sz w:val="18"/>
      </w:rPr>
      <w:instrText xml:space="preserve"> DOCPROPERTY ShortT </w:instrText>
    </w:r>
    <w:r w:rsidRPr="007A1328">
      <w:rPr>
        <w:i/>
        <w:sz w:val="18"/>
      </w:rPr>
      <w:fldChar w:fldCharType="separate"/>
    </w:r>
    <w:r w:rsidR="00E92056">
      <w:rPr>
        <w:i/>
        <w:sz w:val="18"/>
      </w:rPr>
      <w:t>National Gambling Reform Act 2012</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167</w:t>
    </w:r>
    <w:r w:rsidRPr="007A1328">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8D5" w:rsidRDefault="006508D5" w:rsidP="006508D5">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8D5" w:rsidRPr="00ED79B6" w:rsidRDefault="006508D5" w:rsidP="006508D5">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8D5" w:rsidRPr="00ED79B6" w:rsidRDefault="006508D5" w:rsidP="00BA220B">
    <w:pPr>
      <w:pBdr>
        <w:top w:val="single" w:sz="6" w:space="1" w:color="auto"/>
      </w:pBdr>
      <w:spacing w:before="120"/>
      <w:rPr>
        <w:sz w:val="18"/>
      </w:rPr>
    </w:pPr>
  </w:p>
  <w:p w:rsidR="006508D5" w:rsidRDefault="006508D5" w:rsidP="006508D5">
    <w:pPr>
      <w:rPr>
        <w:i/>
        <w:sz w:val="18"/>
      </w:rPr>
    </w:pPr>
    <w:r w:rsidRPr="00ED79B6">
      <w:rPr>
        <w:i/>
        <w:sz w:val="18"/>
      </w:rPr>
      <w:fldChar w:fldCharType="begin"/>
    </w:r>
    <w:r w:rsidRPr="00ED79B6">
      <w:rPr>
        <w:i/>
        <w:sz w:val="18"/>
      </w:rPr>
      <w:instrText xml:space="preserve"> PAGE </w:instrText>
    </w:r>
    <w:r w:rsidRPr="00ED79B6">
      <w:rPr>
        <w:i/>
        <w:sz w:val="18"/>
      </w:rPr>
      <w:fldChar w:fldCharType="separate"/>
    </w:r>
    <w:r w:rsidR="003D650A">
      <w:rPr>
        <w:i/>
        <w:noProof/>
        <w:sz w:val="18"/>
      </w:rPr>
      <w:t>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STYLEREF ShortT </w:instrText>
    </w:r>
    <w:r w:rsidRPr="00ED79B6">
      <w:rPr>
        <w:i/>
        <w:sz w:val="18"/>
      </w:rPr>
      <w:fldChar w:fldCharType="separate"/>
    </w:r>
    <w:r w:rsidR="003D650A">
      <w:rPr>
        <w:i/>
        <w:noProof/>
        <w:sz w:val="18"/>
      </w:rPr>
      <w:t>National Gambling Reform Act 2012</w:t>
    </w:r>
    <w:r w:rsidRPr="00ED79B6">
      <w:rPr>
        <w:i/>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8D5" w:rsidRPr="00ED79B6" w:rsidRDefault="006508D5" w:rsidP="00BA220B">
    <w:pPr>
      <w:pBdr>
        <w:top w:val="single" w:sz="6" w:space="1" w:color="auto"/>
      </w:pBdr>
      <w:spacing w:before="120"/>
      <w:rPr>
        <w:sz w:val="18"/>
      </w:rPr>
    </w:pPr>
  </w:p>
  <w:p w:rsidR="006508D5" w:rsidRPr="00ED79B6" w:rsidRDefault="006508D5" w:rsidP="006508D5">
    <w:pPr>
      <w:jc w:val="right"/>
      <w:rPr>
        <w:i/>
        <w:sz w:val="18"/>
      </w:rPr>
    </w:pPr>
    <w:r w:rsidRPr="00ED79B6">
      <w:rPr>
        <w:i/>
        <w:sz w:val="18"/>
      </w:rPr>
      <w:fldChar w:fldCharType="begin"/>
    </w:r>
    <w:r w:rsidRPr="00ED79B6">
      <w:rPr>
        <w:i/>
        <w:sz w:val="18"/>
      </w:rPr>
      <w:instrText xml:space="preserve"> STYLEREF ShortT </w:instrText>
    </w:r>
    <w:r w:rsidRPr="00ED79B6">
      <w:rPr>
        <w:i/>
        <w:sz w:val="18"/>
      </w:rPr>
      <w:fldChar w:fldCharType="separate"/>
    </w:r>
    <w:r w:rsidR="003D650A">
      <w:rPr>
        <w:i/>
        <w:noProof/>
        <w:sz w:val="18"/>
      </w:rPr>
      <w:t>National Gambling Reform Act 2012</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PAGE </w:instrText>
    </w:r>
    <w:r w:rsidRPr="00ED79B6">
      <w:rPr>
        <w:i/>
        <w:sz w:val="18"/>
      </w:rPr>
      <w:fldChar w:fldCharType="separate"/>
    </w:r>
    <w:r w:rsidR="003D650A">
      <w:rPr>
        <w:i/>
        <w:noProof/>
        <w:sz w:val="18"/>
      </w:rPr>
      <w:t>ix</w:t>
    </w:r>
    <w:r w:rsidRPr="00ED79B6">
      <w:rPr>
        <w:i/>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8D5" w:rsidRPr="007A1328" w:rsidRDefault="006508D5" w:rsidP="00BA220B">
    <w:pPr>
      <w:pBdr>
        <w:top w:val="single" w:sz="6" w:space="1" w:color="auto"/>
      </w:pBdr>
      <w:spacing w:before="120"/>
      <w:rPr>
        <w:sz w:val="18"/>
      </w:rPr>
    </w:pPr>
  </w:p>
  <w:p w:rsidR="006508D5" w:rsidRPr="007A1328" w:rsidRDefault="006508D5" w:rsidP="00715914">
    <w:pPr>
      <w:rPr>
        <w:i/>
        <w:sz w:val="18"/>
      </w:rPr>
    </w:pPr>
    <w:r w:rsidRPr="007A1328">
      <w:rPr>
        <w:i/>
        <w:sz w:val="18"/>
      </w:rPr>
      <w:fldChar w:fldCharType="begin"/>
    </w:r>
    <w:r w:rsidRPr="007A1328">
      <w:rPr>
        <w:i/>
        <w:sz w:val="18"/>
      </w:rPr>
      <w:instrText xml:space="preserve"> PAGE </w:instrText>
    </w:r>
    <w:r w:rsidRPr="007A1328">
      <w:rPr>
        <w:i/>
        <w:sz w:val="18"/>
      </w:rPr>
      <w:fldChar w:fldCharType="separate"/>
    </w:r>
    <w:r w:rsidR="003D650A">
      <w:rPr>
        <w:i/>
        <w:noProof/>
        <w:sz w:val="18"/>
      </w:rPr>
      <w:t>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ShortT </w:instrText>
    </w:r>
    <w:r w:rsidRPr="007A1328">
      <w:rPr>
        <w:i/>
        <w:sz w:val="18"/>
      </w:rPr>
      <w:fldChar w:fldCharType="separate"/>
    </w:r>
    <w:r w:rsidR="003D650A">
      <w:rPr>
        <w:i/>
        <w:noProof/>
        <w:sz w:val="18"/>
      </w:rPr>
      <w:t>National Gambling Reform Act 2012</w:t>
    </w:r>
    <w:r w:rsidRPr="007A1328">
      <w:rPr>
        <w:i/>
        <w:sz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8D5" w:rsidRPr="007A1328" w:rsidRDefault="006508D5" w:rsidP="00BA220B">
    <w:pPr>
      <w:pBdr>
        <w:top w:val="single" w:sz="6" w:space="1" w:color="auto"/>
      </w:pBdr>
      <w:spacing w:before="120"/>
      <w:rPr>
        <w:sz w:val="18"/>
      </w:rPr>
    </w:pPr>
  </w:p>
  <w:p w:rsidR="006508D5" w:rsidRPr="007A1328" w:rsidRDefault="006508D5" w:rsidP="0071591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3D650A">
      <w:rPr>
        <w:i/>
        <w:noProof/>
        <w:sz w:val="18"/>
      </w:rPr>
      <w:t>National Gambling Reform Act 2012</w:t>
    </w:r>
    <w:r w:rsidRPr="007A1328">
      <w:rPr>
        <w:i/>
        <w:sz w:val="18"/>
      </w:rPr>
      <w:fldChar w:fldCharType="end"/>
    </w:r>
    <w:r w:rsidRPr="00ED79B6">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3D650A">
      <w:rPr>
        <w:i/>
        <w:noProof/>
        <w:sz w:val="18"/>
      </w:rPr>
      <w:t>9</w:t>
    </w:r>
    <w:r w:rsidRPr="007A1328">
      <w:rPr>
        <w:i/>
        <w:sz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8D5" w:rsidRPr="007A1328" w:rsidRDefault="006508D5" w:rsidP="00BA220B">
    <w:pPr>
      <w:pBdr>
        <w:top w:val="single" w:sz="6" w:space="1" w:color="auto"/>
      </w:pBdr>
      <w:spacing w:before="120"/>
      <w:rPr>
        <w:sz w:val="18"/>
      </w:rPr>
    </w:pPr>
  </w:p>
  <w:p w:rsidR="006508D5" w:rsidRPr="007A1328" w:rsidRDefault="006508D5" w:rsidP="0071591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E92056">
      <w:rPr>
        <w:i/>
        <w:noProof/>
        <w:sz w:val="18"/>
      </w:rPr>
      <w:t>National Gambling Reform Act 2012</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E92056">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8D5" w:rsidRPr="007A1328" w:rsidRDefault="006508D5" w:rsidP="006508D5">
    <w:pPr>
      <w:pBdr>
        <w:top w:val="single" w:sz="6" w:space="1" w:color="auto"/>
      </w:pBdr>
      <w:spacing w:before="120"/>
      <w:rPr>
        <w:sz w:val="18"/>
      </w:rPr>
    </w:pPr>
  </w:p>
  <w:p w:rsidR="006508D5" w:rsidRPr="007A1328" w:rsidRDefault="006508D5" w:rsidP="006508D5">
    <w:pPr>
      <w:rPr>
        <w:i/>
        <w:sz w:val="18"/>
      </w:rPr>
    </w:pPr>
    <w:r w:rsidRPr="007A1328">
      <w:rPr>
        <w:i/>
        <w:sz w:val="18"/>
      </w:rPr>
      <w:fldChar w:fldCharType="begin"/>
    </w:r>
    <w:r w:rsidRPr="007A1328">
      <w:rPr>
        <w:i/>
        <w:sz w:val="18"/>
      </w:rPr>
      <w:instrText xml:space="preserve"> PAGE </w:instrText>
    </w:r>
    <w:r w:rsidRPr="007A1328">
      <w:rPr>
        <w:i/>
        <w:sz w:val="18"/>
      </w:rPr>
      <w:fldChar w:fldCharType="separate"/>
    </w:r>
    <w:r w:rsidR="003D650A">
      <w:rPr>
        <w:i/>
        <w:noProof/>
        <w:sz w:val="18"/>
      </w:rPr>
      <w:t>166</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ShortT </w:instrText>
    </w:r>
    <w:r w:rsidRPr="007A1328">
      <w:rPr>
        <w:i/>
        <w:sz w:val="18"/>
      </w:rPr>
      <w:fldChar w:fldCharType="separate"/>
    </w:r>
    <w:r w:rsidR="003D650A">
      <w:rPr>
        <w:i/>
        <w:noProof/>
        <w:sz w:val="18"/>
      </w:rPr>
      <w:t>National Gambling Reform Act 2012</w:t>
    </w:r>
    <w:r w:rsidRPr="007A1328">
      <w:rPr>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8D5" w:rsidRDefault="006508D5" w:rsidP="00715914">
      <w:pPr>
        <w:spacing w:line="240" w:lineRule="auto"/>
      </w:pPr>
      <w:r>
        <w:separator/>
      </w:r>
    </w:p>
  </w:footnote>
  <w:footnote w:type="continuationSeparator" w:id="0">
    <w:p w:rsidR="006508D5" w:rsidRDefault="006508D5"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8D5" w:rsidRDefault="006508D5" w:rsidP="006508D5">
    <w:pPr>
      <w:pStyle w:val="Header"/>
      <w:pBdr>
        <w:bottom w:val="single" w:sz="4" w:space="1" w:color="auto"/>
      </w:pBdr>
    </w:pPr>
  </w:p>
  <w:p w:rsidR="006508D5" w:rsidRDefault="006508D5" w:rsidP="006508D5">
    <w:pPr>
      <w:pStyle w:val="Header"/>
      <w:pBdr>
        <w:bottom w:val="single" w:sz="4" w:space="1" w:color="auto"/>
      </w:pBdr>
    </w:pPr>
  </w:p>
  <w:p w:rsidR="006508D5" w:rsidRPr="001E77D2" w:rsidRDefault="006508D5" w:rsidP="006508D5">
    <w:pPr>
      <w:pStyle w:val="Header"/>
      <w:pBdr>
        <w:bottom w:val="single" w:sz="4"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8D5" w:rsidRPr="007E528B" w:rsidRDefault="006508D5" w:rsidP="006508D5">
    <w:pPr>
      <w:rPr>
        <w:sz w:val="26"/>
        <w:szCs w:val="26"/>
      </w:rPr>
    </w:pPr>
  </w:p>
  <w:p w:rsidR="006508D5" w:rsidRPr="00750516" w:rsidRDefault="006508D5" w:rsidP="006508D5">
    <w:pPr>
      <w:rPr>
        <w:b/>
        <w:sz w:val="20"/>
      </w:rPr>
    </w:pPr>
    <w:r w:rsidRPr="00750516">
      <w:rPr>
        <w:b/>
        <w:sz w:val="20"/>
      </w:rPr>
      <w:t>Endnotes</w:t>
    </w:r>
  </w:p>
  <w:p w:rsidR="006508D5" w:rsidRPr="007A1328" w:rsidRDefault="006508D5" w:rsidP="006508D5">
    <w:pPr>
      <w:rPr>
        <w:sz w:val="20"/>
      </w:rPr>
    </w:pPr>
  </w:p>
  <w:p w:rsidR="006508D5" w:rsidRPr="007A1328" w:rsidRDefault="006508D5" w:rsidP="006508D5">
    <w:pPr>
      <w:rPr>
        <w:b/>
        <w:sz w:val="24"/>
      </w:rPr>
    </w:pPr>
  </w:p>
  <w:p w:rsidR="006508D5" w:rsidRPr="007E528B" w:rsidRDefault="006508D5" w:rsidP="006508D5">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E92056">
      <w:rPr>
        <w:noProof/>
        <w:szCs w:val="22"/>
      </w:rPr>
      <w:t>Endnote 3—Uncommenced amendments [none]</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8D5" w:rsidRPr="007E528B" w:rsidRDefault="006508D5" w:rsidP="006508D5">
    <w:pPr>
      <w:jc w:val="right"/>
      <w:rPr>
        <w:sz w:val="26"/>
        <w:szCs w:val="26"/>
      </w:rPr>
    </w:pPr>
  </w:p>
  <w:p w:rsidR="006508D5" w:rsidRPr="00750516" w:rsidRDefault="006508D5" w:rsidP="006508D5">
    <w:pPr>
      <w:jc w:val="right"/>
      <w:rPr>
        <w:b/>
        <w:sz w:val="20"/>
      </w:rPr>
    </w:pPr>
    <w:r w:rsidRPr="00750516">
      <w:rPr>
        <w:b/>
        <w:sz w:val="20"/>
      </w:rPr>
      <w:t>Endnotes</w:t>
    </w:r>
  </w:p>
  <w:p w:rsidR="006508D5" w:rsidRPr="007A1328" w:rsidRDefault="006508D5" w:rsidP="006508D5">
    <w:pPr>
      <w:jc w:val="right"/>
      <w:rPr>
        <w:sz w:val="20"/>
      </w:rPr>
    </w:pPr>
  </w:p>
  <w:p w:rsidR="006508D5" w:rsidRPr="007A1328" w:rsidRDefault="006508D5" w:rsidP="006508D5">
    <w:pPr>
      <w:jc w:val="right"/>
      <w:rPr>
        <w:b/>
        <w:sz w:val="24"/>
      </w:rPr>
    </w:pPr>
  </w:p>
  <w:p w:rsidR="006508D5" w:rsidRPr="007E528B" w:rsidRDefault="006508D5" w:rsidP="006508D5">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E92056">
      <w:rPr>
        <w:noProof/>
        <w:szCs w:val="22"/>
      </w:rPr>
      <w:t>Endnote 4—Misdescribed amendments [none]</w:t>
    </w:r>
    <w:r>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8D5" w:rsidRDefault="006508D5" w:rsidP="0080635A">
    <w:pPr>
      <w:ind w:right="-141"/>
      <w:rPr>
        <w:sz w:val="20"/>
      </w:rPr>
    </w:pPr>
  </w:p>
  <w:p w:rsidR="006508D5" w:rsidRDefault="006508D5" w:rsidP="0080635A">
    <w:pPr>
      <w:ind w:right="-141"/>
      <w:rPr>
        <w:sz w:val="20"/>
      </w:rPr>
    </w:pPr>
  </w:p>
  <w:p w:rsidR="006508D5" w:rsidRPr="007A1328" w:rsidRDefault="006508D5" w:rsidP="0080635A">
    <w:pPr>
      <w:ind w:right="-141"/>
      <w:rPr>
        <w:sz w:val="20"/>
      </w:rPr>
    </w:pPr>
  </w:p>
  <w:p w:rsidR="006508D5" w:rsidRPr="007A1328" w:rsidRDefault="006508D5" w:rsidP="00715914">
    <w:pPr>
      <w:rPr>
        <w:b/>
        <w:sz w:val="24"/>
      </w:rPr>
    </w:pPr>
  </w:p>
  <w:p w:rsidR="006508D5" w:rsidRPr="007A1328" w:rsidRDefault="006508D5" w:rsidP="00715914">
    <w:pPr>
      <w:pBdr>
        <w:bottom w:val="single" w:sz="6" w:space="1" w:color="auto"/>
      </w:pBdr>
      <w:rPr>
        <w:sz w:val="24"/>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8D5" w:rsidRPr="007A1328" w:rsidRDefault="006508D5" w:rsidP="0080635A">
    <w:pPr>
      <w:ind w:left="-142"/>
      <w:jc w:val="right"/>
      <w:rPr>
        <w:sz w:val="20"/>
      </w:rPr>
    </w:pPr>
  </w:p>
  <w:p w:rsidR="006508D5" w:rsidRPr="007A1328" w:rsidRDefault="006508D5" w:rsidP="0080635A">
    <w:pPr>
      <w:ind w:left="-142"/>
      <w:jc w:val="right"/>
      <w:rPr>
        <w:sz w:val="20"/>
      </w:rPr>
    </w:pPr>
  </w:p>
  <w:p w:rsidR="006508D5" w:rsidRPr="007A1328" w:rsidRDefault="006508D5" w:rsidP="0080635A">
    <w:pPr>
      <w:ind w:left="-142"/>
      <w:jc w:val="right"/>
      <w:rPr>
        <w:sz w:val="20"/>
      </w:rPr>
    </w:pPr>
  </w:p>
  <w:p w:rsidR="006508D5" w:rsidRPr="007A1328" w:rsidRDefault="006508D5" w:rsidP="00715914">
    <w:pPr>
      <w:jc w:val="right"/>
      <w:rPr>
        <w:b/>
        <w:sz w:val="24"/>
      </w:rPr>
    </w:pPr>
  </w:p>
  <w:p w:rsidR="006508D5" w:rsidRPr="007A1328" w:rsidRDefault="006508D5" w:rsidP="00715914">
    <w:pPr>
      <w:pBdr>
        <w:bottom w:val="single" w:sz="6" w:space="1" w:color="auto"/>
      </w:pBdr>
      <w:jc w:val="right"/>
      <w:rPr>
        <w:sz w:val="24"/>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8D5" w:rsidRPr="007A1328" w:rsidRDefault="006508D5"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8D5" w:rsidRDefault="006508D5" w:rsidP="006508D5">
    <w:pPr>
      <w:pStyle w:val="Header"/>
      <w:pBdr>
        <w:bottom w:val="single" w:sz="4" w:space="1" w:color="auto"/>
      </w:pBdr>
    </w:pPr>
  </w:p>
  <w:p w:rsidR="006508D5" w:rsidRDefault="006508D5" w:rsidP="006508D5">
    <w:pPr>
      <w:pStyle w:val="Header"/>
      <w:pBdr>
        <w:bottom w:val="single" w:sz="4" w:space="1" w:color="auto"/>
      </w:pBdr>
    </w:pPr>
  </w:p>
  <w:p w:rsidR="006508D5" w:rsidRPr="001E77D2" w:rsidRDefault="006508D5" w:rsidP="006508D5">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8D5" w:rsidRPr="005F1388" w:rsidRDefault="006508D5" w:rsidP="006508D5">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8D5" w:rsidRPr="00ED79B6" w:rsidRDefault="006508D5" w:rsidP="00715914">
    <w:pPr>
      <w:pBdr>
        <w:bottom w:val="single" w:sz="12"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8D5" w:rsidRPr="00ED79B6" w:rsidRDefault="006508D5" w:rsidP="00715914">
    <w:pPr>
      <w:pBdr>
        <w:bottom w:val="single" w:sz="12"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8D5" w:rsidRPr="00ED79B6" w:rsidRDefault="006508D5"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8D5" w:rsidRDefault="006508D5" w:rsidP="00715914">
    <w:pPr>
      <w:rPr>
        <w:sz w:val="20"/>
      </w:rPr>
    </w:pPr>
    <w:r w:rsidRPr="007A1328">
      <w:rPr>
        <w:b/>
        <w:sz w:val="20"/>
      </w:rPr>
      <w:fldChar w:fldCharType="begin"/>
    </w:r>
    <w:r w:rsidRPr="007A1328">
      <w:rPr>
        <w:b/>
        <w:sz w:val="20"/>
      </w:rPr>
      <w:instrText xml:space="preserve"> STYLEREF CharChapNo </w:instrText>
    </w:r>
    <w:r w:rsidR="00E92056">
      <w:rPr>
        <w:b/>
        <w:sz w:val="20"/>
      </w:rPr>
      <w:fldChar w:fldCharType="separate"/>
    </w:r>
    <w:r w:rsidR="00E92056">
      <w:rPr>
        <w:b/>
        <w:noProof/>
        <w:sz w:val="20"/>
      </w:rPr>
      <w:t>Chapter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sidR="00E92056">
      <w:rPr>
        <w:sz w:val="20"/>
      </w:rPr>
      <w:fldChar w:fldCharType="separate"/>
    </w:r>
    <w:r w:rsidR="00E92056">
      <w:rPr>
        <w:noProof/>
        <w:sz w:val="20"/>
      </w:rPr>
      <w:t>Preliminary</w:t>
    </w:r>
    <w:r>
      <w:rPr>
        <w:sz w:val="20"/>
      </w:rPr>
      <w:fldChar w:fldCharType="end"/>
    </w:r>
  </w:p>
  <w:p w:rsidR="006508D5" w:rsidRDefault="006508D5" w:rsidP="00715914">
    <w:pPr>
      <w:rPr>
        <w:sz w:val="20"/>
      </w:rPr>
    </w:pPr>
    <w:r w:rsidRPr="007A1328">
      <w:rPr>
        <w:b/>
        <w:sz w:val="20"/>
      </w:rPr>
      <w:fldChar w:fldCharType="begin"/>
    </w:r>
    <w:r w:rsidRPr="007A1328">
      <w:rPr>
        <w:b/>
        <w:sz w:val="20"/>
      </w:rPr>
      <w:instrText xml:space="preserve"> STYLEREF CharPartNo </w:instrText>
    </w:r>
    <w:r w:rsidR="00E92056">
      <w:rPr>
        <w:b/>
        <w:sz w:val="20"/>
      </w:rPr>
      <w:fldChar w:fldCharType="separate"/>
    </w:r>
    <w:r w:rsidR="00E92056">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E92056">
      <w:rPr>
        <w:sz w:val="20"/>
      </w:rPr>
      <w:fldChar w:fldCharType="separate"/>
    </w:r>
    <w:r w:rsidR="00E92056">
      <w:rPr>
        <w:noProof/>
        <w:sz w:val="20"/>
      </w:rPr>
      <w:t>Preliminary</w:t>
    </w:r>
    <w:r>
      <w:rPr>
        <w:sz w:val="20"/>
      </w:rPr>
      <w:fldChar w:fldCharType="end"/>
    </w:r>
  </w:p>
  <w:p w:rsidR="006508D5" w:rsidRPr="007A1328" w:rsidRDefault="006508D5"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6508D5" w:rsidRPr="007A1328" w:rsidRDefault="006508D5" w:rsidP="00715914">
    <w:pPr>
      <w:rPr>
        <w:b/>
        <w:sz w:val="24"/>
      </w:rPr>
    </w:pPr>
  </w:p>
  <w:p w:rsidR="006508D5" w:rsidRPr="007A1328" w:rsidRDefault="006508D5" w:rsidP="00715914">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E92056">
      <w:rPr>
        <w:noProof/>
        <w:sz w:val="24"/>
      </w:rPr>
      <w:t>5</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8D5" w:rsidRPr="007A1328" w:rsidRDefault="006508D5" w:rsidP="00715914">
    <w:pPr>
      <w:jc w:val="right"/>
      <w:rPr>
        <w:sz w:val="20"/>
      </w:rPr>
    </w:pPr>
    <w:r w:rsidRPr="007A1328">
      <w:rPr>
        <w:sz w:val="20"/>
      </w:rPr>
      <w:fldChar w:fldCharType="begin"/>
    </w:r>
    <w:r w:rsidRPr="007A1328">
      <w:rPr>
        <w:sz w:val="20"/>
      </w:rPr>
      <w:instrText xml:space="preserve"> STYLEREF CharChapText </w:instrText>
    </w:r>
    <w:r w:rsidR="00E92056">
      <w:rPr>
        <w:sz w:val="20"/>
      </w:rPr>
      <w:fldChar w:fldCharType="separate"/>
    </w:r>
    <w:r w:rsidR="00E92056">
      <w:rPr>
        <w:noProof/>
        <w:sz w:val="20"/>
      </w:rPr>
      <w:t>Preliminary</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E92056">
      <w:rPr>
        <w:b/>
        <w:sz w:val="20"/>
      </w:rPr>
      <w:fldChar w:fldCharType="separate"/>
    </w:r>
    <w:r w:rsidR="00E92056">
      <w:rPr>
        <w:b/>
        <w:noProof/>
        <w:sz w:val="20"/>
      </w:rPr>
      <w:t>Chapter 1</w:t>
    </w:r>
    <w:r>
      <w:rPr>
        <w:b/>
        <w:sz w:val="20"/>
      </w:rPr>
      <w:fldChar w:fldCharType="end"/>
    </w:r>
  </w:p>
  <w:p w:rsidR="006508D5" w:rsidRPr="007A1328" w:rsidRDefault="006508D5" w:rsidP="00715914">
    <w:pPr>
      <w:jc w:val="right"/>
      <w:rPr>
        <w:sz w:val="20"/>
      </w:rPr>
    </w:pPr>
    <w:r w:rsidRPr="007A1328">
      <w:rPr>
        <w:sz w:val="20"/>
      </w:rPr>
      <w:fldChar w:fldCharType="begin"/>
    </w:r>
    <w:r w:rsidRPr="007A1328">
      <w:rPr>
        <w:sz w:val="20"/>
      </w:rPr>
      <w:instrText xml:space="preserve"> STYLEREF CharPartText </w:instrText>
    </w:r>
    <w:r w:rsidR="00E92056">
      <w:rPr>
        <w:sz w:val="20"/>
      </w:rPr>
      <w:fldChar w:fldCharType="separate"/>
    </w:r>
    <w:r w:rsidR="00E92056">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E92056">
      <w:rPr>
        <w:b/>
        <w:sz w:val="20"/>
      </w:rPr>
      <w:fldChar w:fldCharType="separate"/>
    </w:r>
    <w:r w:rsidR="00E92056">
      <w:rPr>
        <w:b/>
        <w:noProof/>
        <w:sz w:val="20"/>
      </w:rPr>
      <w:t>Part 1</w:t>
    </w:r>
    <w:r>
      <w:rPr>
        <w:b/>
        <w:sz w:val="20"/>
      </w:rPr>
      <w:fldChar w:fldCharType="end"/>
    </w:r>
  </w:p>
  <w:p w:rsidR="006508D5" w:rsidRPr="007A1328" w:rsidRDefault="006508D5"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6508D5" w:rsidRPr="007A1328" w:rsidRDefault="006508D5" w:rsidP="00715914">
    <w:pPr>
      <w:jc w:val="right"/>
      <w:rPr>
        <w:b/>
        <w:sz w:val="24"/>
      </w:rPr>
    </w:pPr>
  </w:p>
  <w:p w:rsidR="006508D5" w:rsidRPr="007A1328" w:rsidRDefault="006508D5" w:rsidP="00715914">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E92056">
      <w:rPr>
        <w:noProof/>
        <w:sz w:val="24"/>
      </w:rPr>
      <w:t>5</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8D5" w:rsidRPr="007A1328" w:rsidRDefault="006508D5"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D332DE8"/>
    <w:multiLevelType w:val="hybridMultilevel"/>
    <w:tmpl w:val="396AEB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058500A"/>
    <w:multiLevelType w:val="hybridMultilevel"/>
    <w:tmpl w:val="A91418D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5"/>
  </w:num>
  <w:num w:numId="14">
    <w:abstractNumId w:val="11"/>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44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E41"/>
    <w:rsid w:val="000001EF"/>
    <w:rsid w:val="00000806"/>
    <w:rsid w:val="00001C24"/>
    <w:rsid w:val="00002C79"/>
    <w:rsid w:val="00002EF4"/>
    <w:rsid w:val="00004206"/>
    <w:rsid w:val="00004F96"/>
    <w:rsid w:val="0000527C"/>
    <w:rsid w:val="00005335"/>
    <w:rsid w:val="00005555"/>
    <w:rsid w:val="0000571F"/>
    <w:rsid w:val="000067EB"/>
    <w:rsid w:val="00006DE6"/>
    <w:rsid w:val="00007017"/>
    <w:rsid w:val="0000707E"/>
    <w:rsid w:val="000077C8"/>
    <w:rsid w:val="00007A6D"/>
    <w:rsid w:val="00007DE9"/>
    <w:rsid w:val="00007E37"/>
    <w:rsid w:val="00007E4E"/>
    <w:rsid w:val="00007FAB"/>
    <w:rsid w:val="000101A0"/>
    <w:rsid w:val="000110B1"/>
    <w:rsid w:val="000117F2"/>
    <w:rsid w:val="00012055"/>
    <w:rsid w:val="00012289"/>
    <w:rsid w:val="000128F9"/>
    <w:rsid w:val="00012A12"/>
    <w:rsid w:val="00012D5C"/>
    <w:rsid w:val="00013301"/>
    <w:rsid w:val="000134D7"/>
    <w:rsid w:val="000136AF"/>
    <w:rsid w:val="00013B7F"/>
    <w:rsid w:val="00014449"/>
    <w:rsid w:val="00014B70"/>
    <w:rsid w:val="00015B6C"/>
    <w:rsid w:val="000163E1"/>
    <w:rsid w:val="00016CCD"/>
    <w:rsid w:val="00017256"/>
    <w:rsid w:val="00020787"/>
    <w:rsid w:val="00020964"/>
    <w:rsid w:val="0002113F"/>
    <w:rsid w:val="0002155B"/>
    <w:rsid w:val="000216EB"/>
    <w:rsid w:val="00022218"/>
    <w:rsid w:val="0002356D"/>
    <w:rsid w:val="0002402F"/>
    <w:rsid w:val="00024608"/>
    <w:rsid w:val="000251FF"/>
    <w:rsid w:val="00026126"/>
    <w:rsid w:val="000265D6"/>
    <w:rsid w:val="00026A3C"/>
    <w:rsid w:val="0002793A"/>
    <w:rsid w:val="00027DE1"/>
    <w:rsid w:val="00030655"/>
    <w:rsid w:val="0003108F"/>
    <w:rsid w:val="0003133A"/>
    <w:rsid w:val="0003205A"/>
    <w:rsid w:val="00032D01"/>
    <w:rsid w:val="0003333D"/>
    <w:rsid w:val="00033709"/>
    <w:rsid w:val="00034744"/>
    <w:rsid w:val="00034844"/>
    <w:rsid w:val="00034B0E"/>
    <w:rsid w:val="00035602"/>
    <w:rsid w:val="00036BCC"/>
    <w:rsid w:val="000379CD"/>
    <w:rsid w:val="000379EE"/>
    <w:rsid w:val="00037A73"/>
    <w:rsid w:val="00037FB3"/>
    <w:rsid w:val="00040075"/>
    <w:rsid w:val="00041307"/>
    <w:rsid w:val="00041D84"/>
    <w:rsid w:val="0004215A"/>
    <w:rsid w:val="00042BD0"/>
    <w:rsid w:val="00042C19"/>
    <w:rsid w:val="00042D4F"/>
    <w:rsid w:val="0004369E"/>
    <w:rsid w:val="00043F5C"/>
    <w:rsid w:val="00044067"/>
    <w:rsid w:val="0004436C"/>
    <w:rsid w:val="00044C0C"/>
    <w:rsid w:val="000452BA"/>
    <w:rsid w:val="00045725"/>
    <w:rsid w:val="00045846"/>
    <w:rsid w:val="00045A12"/>
    <w:rsid w:val="00045CB3"/>
    <w:rsid w:val="000467A1"/>
    <w:rsid w:val="00050256"/>
    <w:rsid w:val="000515A5"/>
    <w:rsid w:val="000517A4"/>
    <w:rsid w:val="00051A00"/>
    <w:rsid w:val="00051D97"/>
    <w:rsid w:val="000522B1"/>
    <w:rsid w:val="0005252C"/>
    <w:rsid w:val="000528FA"/>
    <w:rsid w:val="00052CBD"/>
    <w:rsid w:val="0005343D"/>
    <w:rsid w:val="00053AE7"/>
    <w:rsid w:val="0005401E"/>
    <w:rsid w:val="00054A66"/>
    <w:rsid w:val="00054CFE"/>
    <w:rsid w:val="00054DAD"/>
    <w:rsid w:val="00055064"/>
    <w:rsid w:val="00055530"/>
    <w:rsid w:val="000556B8"/>
    <w:rsid w:val="00055A7E"/>
    <w:rsid w:val="000569AD"/>
    <w:rsid w:val="000569F6"/>
    <w:rsid w:val="00056FA1"/>
    <w:rsid w:val="0006016E"/>
    <w:rsid w:val="000601AF"/>
    <w:rsid w:val="0006081A"/>
    <w:rsid w:val="00060AE8"/>
    <w:rsid w:val="000610A5"/>
    <w:rsid w:val="000614BF"/>
    <w:rsid w:val="00061B67"/>
    <w:rsid w:val="00063EBF"/>
    <w:rsid w:val="00064109"/>
    <w:rsid w:val="00064385"/>
    <w:rsid w:val="00064893"/>
    <w:rsid w:val="000648F9"/>
    <w:rsid w:val="00064C73"/>
    <w:rsid w:val="000657C1"/>
    <w:rsid w:val="00065C58"/>
    <w:rsid w:val="000666A2"/>
    <w:rsid w:val="00066B2B"/>
    <w:rsid w:val="000670F7"/>
    <w:rsid w:val="0006722A"/>
    <w:rsid w:val="00067716"/>
    <w:rsid w:val="00071410"/>
    <w:rsid w:val="00071710"/>
    <w:rsid w:val="00071DE2"/>
    <w:rsid w:val="00071E2F"/>
    <w:rsid w:val="00072C82"/>
    <w:rsid w:val="00072E25"/>
    <w:rsid w:val="00072EE8"/>
    <w:rsid w:val="00072F1C"/>
    <w:rsid w:val="00073778"/>
    <w:rsid w:val="00074410"/>
    <w:rsid w:val="00074C92"/>
    <w:rsid w:val="000751B4"/>
    <w:rsid w:val="00075201"/>
    <w:rsid w:val="00075956"/>
    <w:rsid w:val="000768E5"/>
    <w:rsid w:val="000804A1"/>
    <w:rsid w:val="0008102F"/>
    <w:rsid w:val="00081D72"/>
    <w:rsid w:val="0008249B"/>
    <w:rsid w:val="00083159"/>
    <w:rsid w:val="000832DE"/>
    <w:rsid w:val="0008354A"/>
    <w:rsid w:val="00083BE2"/>
    <w:rsid w:val="00083D20"/>
    <w:rsid w:val="00084BE5"/>
    <w:rsid w:val="00084D71"/>
    <w:rsid w:val="00085D8C"/>
    <w:rsid w:val="000872D3"/>
    <w:rsid w:val="00087C96"/>
    <w:rsid w:val="00087FCF"/>
    <w:rsid w:val="000901E0"/>
    <w:rsid w:val="00090BD6"/>
    <w:rsid w:val="000915D8"/>
    <w:rsid w:val="000916B4"/>
    <w:rsid w:val="00091ABB"/>
    <w:rsid w:val="00091D93"/>
    <w:rsid w:val="00091F36"/>
    <w:rsid w:val="0009200D"/>
    <w:rsid w:val="00093574"/>
    <w:rsid w:val="00093B62"/>
    <w:rsid w:val="00094434"/>
    <w:rsid w:val="00094A02"/>
    <w:rsid w:val="00094D15"/>
    <w:rsid w:val="00094D3D"/>
    <w:rsid w:val="00094D83"/>
    <w:rsid w:val="00094EC5"/>
    <w:rsid w:val="000950AD"/>
    <w:rsid w:val="00095678"/>
    <w:rsid w:val="000956A0"/>
    <w:rsid w:val="00095D8A"/>
    <w:rsid w:val="000961B2"/>
    <w:rsid w:val="00096330"/>
    <w:rsid w:val="00096361"/>
    <w:rsid w:val="00096A0E"/>
    <w:rsid w:val="000973E8"/>
    <w:rsid w:val="0009746B"/>
    <w:rsid w:val="00097FE8"/>
    <w:rsid w:val="000A00CE"/>
    <w:rsid w:val="000A049D"/>
    <w:rsid w:val="000A1753"/>
    <w:rsid w:val="000A17A9"/>
    <w:rsid w:val="000A2190"/>
    <w:rsid w:val="000A28BB"/>
    <w:rsid w:val="000A2ABF"/>
    <w:rsid w:val="000A35CE"/>
    <w:rsid w:val="000A4225"/>
    <w:rsid w:val="000A54F2"/>
    <w:rsid w:val="000A5AD1"/>
    <w:rsid w:val="000A60B9"/>
    <w:rsid w:val="000A7056"/>
    <w:rsid w:val="000B0482"/>
    <w:rsid w:val="000B04EE"/>
    <w:rsid w:val="000B0765"/>
    <w:rsid w:val="000B0873"/>
    <w:rsid w:val="000B0D98"/>
    <w:rsid w:val="000B1386"/>
    <w:rsid w:val="000B28E5"/>
    <w:rsid w:val="000B29A6"/>
    <w:rsid w:val="000B2C37"/>
    <w:rsid w:val="000B3D12"/>
    <w:rsid w:val="000B4438"/>
    <w:rsid w:val="000B4497"/>
    <w:rsid w:val="000B4A83"/>
    <w:rsid w:val="000B5334"/>
    <w:rsid w:val="000B6245"/>
    <w:rsid w:val="000B6319"/>
    <w:rsid w:val="000B67EA"/>
    <w:rsid w:val="000B6977"/>
    <w:rsid w:val="000C0CE4"/>
    <w:rsid w:val="000C13D6"/>
    <w:rsid w:val="000C1688"/>
    <w:rsid w:val="000C18F8"/>
    <w:rsid w:val="000C2660"/>
    <w:rsid w:val="000C2973"/>
    <w:rsid w:val="000C2A39"/>
    <w:rsid w:val="000C2AA7"/>
    <w:rsid w:val="000C3863"/>
    <w:rsid w:val="000C3BE5"/>
    <w:rsid w:val="000C4AA7"/>
    <w:rsid w:val="000C4B66"/>
    <w:rsid w:val="000C52FA"/>
    <w:rsid w:val="000C5B7D"/>
    <w:rsid w:val="000C6794"/>
    <w:rsid w:val="000C70E3"/>
    <w:rsid w:val="000C7104"/>
    <w:rsid w:val="000C754A"/>
    <w:rsid w:val="000C77F7"/>
    <w:rsid w:val="000D0242"/>
    <w:rsid w:val="000D0315"/>
    <w:rsid w:val="000D05EF"/>
    <w:rsid w:val="000D0BA0"/>
    <w:rsid w:val="000D2A43"/>
    <w:rsid w:val="000D2C93"/>
    <w:rsid w:val="000D372A"/>
    <w:rsid w:val="000D3FA8"/>
    <w:rsid w:val="000D4192"/>
    <w:rsid w:val="000D4220"/>
    <w:rsid w:val="000D4A69"/>
    <w:rsid w:val="000D4B7A"/>
    <w:rsid w:val="000D6129"/>
    <w:rsid w:val="000D618F"/>
    <w:rsid w:val="000D67CA"/>
    <w:rsid w:val="000D68F3"/>
    <w:rsid w:val="000D7529"/>
    <w:rsid w:val="000E108F"/>
    <w:rsid w:val="000E1177"/>
    <w:rsid w:val="000E26B6"/>
    <w:rsid w:val="000E2934"/>
    <w:rsid w:val="000E2A76"/>
    <w:rsid w:val="000E2E3F"/>
    <w:rsid w:val="000E312E"/>
    <w:rsid w:val="000E3731"/>
    <w:rsid w:val="000E397E"/>
    <w:rsid w:val="000E3E2A"/>
    <w:rsid w:val="000E40F3"/>
    <w:rsid w:val="000E41E6"/>
    <w:rsid w:val="000E4C24"/>
    <w:rsid w:val="000E4DB0"/>
    <w:rsid w:val="000E526C"/>
    <w:rsid w:val="000E53E4"/>
    <w:rsid w:val="000E557C"/>
    <w:rsid w:val="000E5CEC"/>
    <w:rsid w:val="000E6733"/>
    <w:rsid w:val="000E6B53"/>
    <w:rsid w:val="000E6E4A"/>
    <w:rsid w:val="000E7B6A"/>
    <w:rsid w:val="000E7BB8"/>
    <w:rsid w:val="000E7F7C"/>
    <w:rsid w:val="000E7F88"/>
    <w:rsid w:val="000F0215"/>
    <w:rsid w:val="000F1784"/>
    <w:rsid w:val="000F21C1"/>
    <w:rsid w:val="000F23A6"/>
    <w:rsid w:val="000F271E"/>
    <w:rsid w:val="000F27E7"/>
    <w:rsid w:val="000F2C2D"/>
    <w:rsid w:val="000F2C78"/>
    <w:rsid w:val="000F2CFA"/>
    <w:rsid w:val="000F2D0F"/>
    <w:rsid w:val="000F2E99"/>
    <w:rsid w:val="000F2EAB"/>
    <w:rsid w:val="000F2F03"/>
    <w:rsid w:val="000F3865"/>
    <w:rsid w:val="000F511B"/>
    <w:rsid w:val="000F6212"/>
    <w:rsid w:val="000F6470"/>
    <w:rsid w:val="000F6CFF"/>
    <w:rsid w:val="000F6EBC"/>
    <w:rsid w:val="000F7287"/>
    <w:rsid w:val="000F777E"/>
    <w:rsid w:val="000F7C77"/>
    <w:rsid w:val="000F7F4F"/>
    <w:rsid w:val="00100515"/>
    <w:rsid w:val="00100CA6"/>
    <w:rsid w:val="00102230"/>
    <w:rsid w:val="0010284A"/>
    <w:rsid w:val="00103129"/>
    <w:rsid w:val="001031F0"/>
    <w:rsid w:val="00103435"/>
    <w:rsid w:val="001039EF"/>
    <w:rsid w:val="00103B04"/>
    <w:rsid w:val="00103EB7"/>
    <w:rsid w:val="001042B5"/>
    <w:rsid w:val="00105909"/>
    <w:rsid w:val="00106068"/>
    <w:rsid w:val="0010622B"/>
    <w:rsid w:val="00106778"/>
    <w:rsid w:val="00106A8B"/>
    <w:rsid w:val="0010745C"/>
    <w:rsid w:val="00107AD7"/>
    <w:rsid w:val="00110057"/>
    <w:rsid w:val="001101DE"/>
    <w:rsid w:val="00110F50"/>
    <w:rsid w:val="00111151"/>
    <w:rsid w:val="00111FCC"/>
    <w:rsid w:val="0011243B"/>
    <w:rsid w:val="0011247E"/>
    <w:rsid w:val="001126EA"/>
    <w:rsid w:val="00112D5C"/>
    <w:rsid w:val="001133CD"/>
    <w:rsid w:val="00113794"/>
    <w:rsid w:val="00113E05"/>
    <w:rsid w:val="001141F9"/>
    <w:rsid w:val="00115254"/>
    <w:rsid w:val="001167D6"/>
    <w:rsid w:val="00116FCB"/>
    <w:rsid w:val="0011750F"/>
    <w:rsid w:val="001216CD"/>
    <w:rsid w:val="00121A51"/>
    <w:rsid w:val="00121F40"/>
    <w:rsid w:val="0012221D"/>
    <w:rsid w:val="0012240E"/>
    <w:rsid w:val="00122781"/>
    <w:rsid w:val="0012302A"/>
    <w:rsid w:val="001234D6"/>
    <w:rsid w:val="00123546"/>
    <w:rsid w:val="00123A84"/>
    <w:rsid w:val="0012427A"/>
    <w:rsid w:val="0012457D"/>
    <w:rsid w:val="001252EE"/>
    <w:rsid w:val="00125B60"/>
    <w:rsid w:val="00125F97"/>
    <w:rsid w:val="001262E7"/>
    <w:rsid w:val="00127085"/>
    <w:rsid w:val="00127154"/>
    <w:rsid w:val="00127417"/>
    <w:rsid w:val="001276ED"/>
    <w:rsid w:val="001278CE"/>
    <w:rsid w:val="0013014F"/>
    <w:rsid w:val="00130A89"/>
    <w:rsid w:val="00131915"/>
    <w:rsid w:val="001321B0"/>
    <w:rsid w:val="001324DA"/>
    <w:rsid w:val="0013288F"/>
    <w:rsid w:val="00132B95"/>
    <w:rsid w:val="00132BF7"/>
    <w:rsid w:val="00132D21"/>
    <w:rsid w:val="0013377A"/>
    <w:rsid w:val="00134090"/>
    <w:rsid w:val="001340FD"/>
    <w:rsid w:val="00134850"/>
    <w:rsid w:val="00134A49"/>
    <w:rsid w:val="00135A05"/>
    <w:rsid w:val="00135B92"/>
    <w:rsid w:val="00137039"/>
    <w:rsid w:val="00137493"/>
    <w:rsid w:val="0013765C"/>
    <w:rsid w:val="0014072A"/>
    <w:rsid w:val="00140A0F"/>
    <w:rsid w:val="001417DC"/>
    <w:rsid w:val="00141F07"/>
    <w:rsid w:val="0014202C"/>
    <w:rsid w:val="001422FD"/>
    <w:rsid w:val="001424D5"/>
    <w:rsid w:val="00143A26"/>
    <w:rsid w:val="00143A40"/>
    <w:rsid w:val="00143D5C"/>
    <w:rsid w:val="001442C3"/>
    <w:rsid w:val="00144B4F"/>
    <w:rsid w:val="00144B8E"/>
    <w:rsid w:val="00144C5B"/>
    <w:rsid w:val="0014521C"/>
    <w:rsid w:val="001458FF"/>
    <w:rsid w:val="00145F2A"/>
    <w:rsid w:val="00146A21"/>
    <w:rsid w:val="001477D4"/>
    <w:rsid w:val="001478AD"/>
    <w:rsid w:val="00147C5B"/>
    <w:rsid w:val="00147FDC"/>
    <w:rsid w:val="00150E01"/>
    <w:rsid w:val="00151312"/>
    <w:rsid w:val="00152008"/>
    <w:rsid w:val="00152036"/>
    <w:rsid w:val="001529EC"/>
    <w:rsid w:val="001530AB"/>
    <w:rsid w:val="00153367"/>
    <w:rsid w:val="001535E4"/>
    <w:rsid w:val="00153786"/>
    <w:rsid w:val="00154969"/>
    <w:rsid w:val="001553E5"/>
    <w:rsid w:val="00155452"/>
    <w:rsid w:val="00155C14"/>
    <w:rsid w:val="001561FA"/>
    <w:rsid w:val="00157012"/>
    <w:rsid w:val="001570A5"/>
    <w:rsid w:val="0015729D"/>
    <w:rsid w:val="00157903"/>
    <w:rsid w:val="00157EAE"/>
    <w:rsid w:val="001603D6"/>
    <w:rsid w:val="0016104A"/>
    <w:rsid w:val="00161620"/>
    <w:rsid w:val="0016267D"/>
    <w:rsid w:val="00162B05"/>
    <w:rsid w:val="00163903"/>
    <w:rsid w:val="0016451A"/>
    <w:rsid w:val="00164BE1"/>
    <w:rsid w:val="00166010"/>
    <w:rsid w:val="0016694D"/>
    <w:rsid w:val="00166C2F"/>
    <w:rsid w:val="00166FAD"/>
    <w:rsid w:val="00167C20"/>
    <w:rsid w:val="00170915"/>
    <w:rsid w:val="00171042"/>
    <w:rsid w:val="001710FE"/>
    <w:rsid w:val="001713D9"/>
    <w:rsid w:val="00171485"/>
    <w:rsid w:val="00171BCB"/>
    <w:rsid w:val="00172F8D"/>
    <w:rsid w:val="00174F1C"/>
    <w:rsid w:val="0017522E"/>
    <w:rsid w:val="00175B22"/>
    <w:rsid w:val="00175C05"/>
    <w:rsid w:val="0017671E"/>
    <w:rsid w:val="00176A35"/>
    <w:rsid w:val="001770CD"/>
    <w:rsid w:val="00177164"/>
    <w:rsid w:val="001800D6"/>
    <w:rsid w:val="001803E6"/>
    <w:rsid w:val="00180890"/>
    <w:rsid w:val="00180954"/>
    <w:rsid w:val="00180AAD"/>
    <w:rsid w:val="00180BFC"/>
    <w:rsid w:val="001813CD"/>
    <w:rsid w:val="0018190B"/>
    <w:rsid w:val="001819A0"/>
    <w:rsid w:val="001828BA"/>
    <w:rsid w:val="00182BB6"/>
    <w:rsid w:val="00183A8F"/>
    <w:rsid w:val="0018484B"/>
    <w:rsid w:val="00184D49"/>
    <w:rsid w:val="0018559A"/>
    <w:rsid w:val="00185A4A"/>
    <w:rsid w:val="00186845"/>
    <w:rsid w:val="00187505"/>
    <w:rsid w:val="0019029D"/>
    <w:rsid w:val="00190509"/>
    <w:rsid w:val="00190D97"/>
    <w:rsid w:val="00191787"/>
    <w:rsid w:val="001919D6"/>
    <w:rsid w:val="00191AF1"/>
    <w:rsid w:val="00193441"/>
    <w:rsid w:val="001939E1"/>
    <w:rsid w:val="00193F7E"/>
    <w:rsid w:val="00195300"/>
    <w:rsid w:val="00195382"/>
    <w:rsid w:val="0019546B"/>
    <w:rsid w:val="001954A1"/>
    <w:rsid w:val="00195537"/>
    <w:rsid w:val="001958D9"/>
    <w:rsid w:val="00195ACD"/>
    <w:rsid w:val="00195B41"/>
    <w:rsid w:val="00195D3E"/>
    <w:rsid w:val="00196224"/>
    <w:rsid w:val="00196437"/>
    <w:rsid w:val="00196AB3"/>
    <w:rsid w:val="00196B23"/>
    <w:rsid w:val="0019719E"/>
    <w:rsid w:val="00197A30"/>
    <w:rsid w:val="00197BC0"/>
    <w:rsid w:val="00197C2C"/>
    <w:rsid w:val="001A0637"/>
    <w:rsid w:val="001A0B2B"/>
    <w:rsid w:val="001A1FC3"/>
    <w:rsid w:val="001A2B13"/>
    <w:rsid w:val="001A2C0C"/>
    <w:rsid w:val="001A31CE"/>
    <w:rsid w:val="001A3257"/>
    <w:rsid w:val="001A39D4"/>
    <w:rsid w:val="001A47A7"/>
    <w:rsid w:val="001A499F"/>
    <w:rsid w:val="001A4F95"/>
    <w:rsid w:val="001A526F"/>
    <w:rsid w:val="001A52BC"/>
    <w:rsid w:val="001A7D62"/>
    <w:rsid w:val="001B0D46"/>
    <w:rsid w:val="001B11F6"/>
    <w:rsid w:val="001B137E"/>
    <w:rsid w:val="001B1461"/>
    <w:rsid w:val="001B1E90"/>
    <w:rsid w:val="001B248F"/>
    <w:rsid w:val="001B2871"/>
    <w:rsid w:val="001B2980"/>
    <w:rsid w:val="001B2C7B"/>
    <w:rsid w:val="001B2D14"/>
    <w:rsid w:val="001B321D"/>
    <w:rsid w:val="001B4CE3"/>
    <w:rsid w:val="001B5A40"/>
    <w:rsid w:val="001B5DA2"/>
    <w:rsid w:val="001B607C"/>
    <w:rsid w:val="001B62E4"/>
    <w:rsid w:val="001B6789"/>
    <w:rsid w:val="001B6A0D"/>
    <w:rsid w:val="001B6FC1"/>
    <w:rsid w:val="001B78C6"/>
    <w:rsid w:val="001C0213"/>
    <w:rsid w:val="001C0FDE"/>
    <w:rsid w:val="001C17ED"/>
    <w:rsid w:val="001C1961"/>
    <w:rsid w:val="001C1CCD"/>
    <w:rsid w:val="001C2841"/>
    <w:rsid w:val="001C2C64"/>
    <w:rsid w:val="001C2EC9"/>
    <w:rsid w:val="001C3718"/>
    <w:rsid w:val="001C3723"/>
    <w:rsid w:val="001C68A4"/>
    <w:rsid w:val="001C69C4"/>
    <w:rsid w:val="001C7DED"/>
    <w:rsid w:val="001D0E47"/>
    <w:rsid w:val="001D1927"/>
    <w:rsid w:val="001D1BE2"/>
    <w:rsid w:val="001D1D1A"/>
    <w:rsid w:val="001D2336"/>
    <w:rsid w:val="001D2590"/>
    <w:rsid w:val="001D3D77"/>
    <w:rsid w:val="001D4E1A"/>
    <w:rsid w:val="001D4E74"/>
    <w:rsid w:val="001D5067"/>
    <w:rsid w:val="001D5318"/>
    <w:rsid w:val="001D57D0"/>
    <w:rsid w:val="001D5D27"/>
    <w:rsid w:val="001D6283"/>
    <w:rsid w:val="001D67FC"/>
    <w:rsid w:val="001D69F7"/>
    <w:rsid w:val="001D724C"/>
    <w:rsid w:val="001D7417"/>
    <w:rsid w:val="001D74A8"/>
    <w:rsid w:val="001D7DCD"/>
    <w:rsid w:val="001E008D"/>
    <w:rsid w:val="001E0526"/>
    <w:rsid w:val="001E0765"/>
    <w:rsid w:val="001E07C8"/>
    <w:rsid w:val="001E1507"/>
    <w:rsid w:val="001E164B"/>
    <w:rsid w:val="001E18C9"/>
    <w:rsid w:val="001E193A"/>
    <w:rsid w:val="001E19BB"/>
    <w:rsid w:val="001E1E41"/>
    <w:rsid w:val="001E2093"/>
    <w:rsid w:val="001E3325"/>
    <w:rsid w:val="001E3590"/>
    <w:rsid w:val="001E3AA4"/>
    <w:rsid w:val="001E3B5D"/>
    <w:rsid w:val="001E4387"/>
    <w:rsid w:val="001E5251"/>
    <w:rsid w:val="001E52E6"/>
    <w:rsid w:val="001E5933"/>
    <w:rsid w:val="001E5AAF"/>
    <w:rsid w:val="001E5D30"/>
    <w:rsid w:val="001E5D86"/>
    <w:rsid w:val="001E5EB6"/>
    <w:rsid w:val="001E611E"/>
    <w:rsid w:val="001E6486"/>
    <w:rsid w:val="001E6BEC"/>
    <w:rsid w:val="001E7407"/>
    <w:rsid w:val="001E74AC"/>
    <w:rsid w:val="001E769A"/>
    <w:rsid w:val="001F011A"/>
    <w:rsid w:val="001F09A9"/>
    <w:rsid w:val="001F0D49"/>
    <w:rsid w:val="001F0FB8"/>
    <w:rsid w:val="001F2985"/>
    <w:rsid w:val="001F330B"/>
    <w:rsid w:val="001F37D3"/>
    <w:rsid w:val="001F393C"/>
    <w:rsid w:val="001F3BDE"/>
    <w:rsid w:val="001F4328"/>
    <w:rsid w:val="001F561E"/>
    <w:rsid w:val="001F5C5A"/>
    <w:rsid w:val="001F5D5E"/>
    <w:rsid w:val="001F6117"/>
    <w:rsid w:val="001F6219"/>
    <w:rsid w:val="001F6344"/>
    <w:rsid w:val="001F68C8"/>
    <w:rsid w:val="001F6941"/>
    <w:rsid w:val="001F6C64"/>
    <w:rsid w:val="001F7197"/>
    <w:rsid w:val="001F72AA"/>
    <w:rsid w:val="001F76D7"/>
    <w:rsid w:val="001F7F7D"/>
    <w:rsid w:val="00200319"/>
    <w:rsid w:val="002006FD"/>
    <w:rsid w:val="00200ABF"/>
    <w:rsid w:val="0020114F"/>
    <w:rsid w:val="00203DFD"/>
    <w:rsid w:val="00203F54"/>
    <w:rsid w:val="00204ABC"/>
    <w:rsid w:val="00205C9A"/>
    <w:rsid w:val="00207155"/>
    <w:rsid w:val="002072FC"/>
    <w:rsid w:val="002074EA"/>
    <w:rsid w:val="00207B73"/>
    <w:rsid w:val="00207EA8"/>
    <w:rsid w:val="002107A1"/>
    <w:rsid w:val="00210B32"/>
    <w:rsid w:val="00212B33"/>
    <w:rsid w:val="00212C44"/>
    <w:rsid w:val="002143CE"/>
    <w:rsid w:val="002145B1"/>
    <w:rsid w:val="00214B1A"/>
    <w:rsid w:val="00214C59"/>
    <w:rsid w:val="00216283"/>
    <w:rsid w:val="002205C8"/>
    <w:rsid w:val="00220CB6"/>
    <w:rsid w:val="00220E32"/>
    <w:rsid w:val="00221371"/>
    <w:rsid w:val="00221779"/>
    <w:rsid w:val="00221A95"/>
    <w:rsid w:val="0022264B"/>
    <w:rsid w:val="0022264E"/>
    <w:rsid w:val="002234DA"/>
    <w:rsid w:val="002236FC"/>
    <w:rsid w:val="00223D83"/>
    <w:rsid w:val="002240E0"/>
    <w:rsid w:val="002254C6"/>
    <w:rsid w:val="00225630"/>
    <w:rsid w:val="00225AB5"/>
    <w:rsid w:val="00225B39"/>
    <w:rsid w:val="00226963"/>
    <w:rsid w:val="002304C8"/>
    <w:rsid w:val="002305AD"/>
    <w:rsid w:val="00232677"/>
    <w:rsid w:val="002329FC"/>
    <w:rsid w:val="002334AB"/>
    <w:rsid w:val="002340C3"/>
    <w:rsid w:val="0023427C"/>
    <w:rsid w:val="00234AC0"/>
    <w:rsid w:val="0023519B"/>
    <w:rsid w:val="00235276"/>
    <w:rsid w:val="002361F0"/>
    <w:rsid w:val="0023633B"/>
    <w:rsid w:val="00236632"/>
    <w:rsid w:val="00236A56"/>
    <w:rsid w:val="0023717D"/>
    <w:rsid w:val="002372B6"/>
    <w:rsid w:val="00237F24"/>
    <w:rsid w:val="00237F73"/>
    <w:rsid w:val="0024007D"/>
    <w:rsid w:val="0024010F"/>
    <w:rsid w:val="0024044C"/>
    <w:rsid w:val="00240749"/>
    <w:rsid w:val="00240B8B"/>
    <w:rsid w:val="00241720"/>
    <w:rsid w:val="00243140"/>
    <w:rsid w:val="002433CF"/>
    <w:rsid w:val="00244061"/>
    <w:rsid w:val="00244866"/>
    <w:rsid w:val="00244AE5"/>
    <w:rsid w:val="00244C5C"/>
    <w:rsid w:val="00245E23"/>
    <w:rsid w:val="00246A0B"/>
    <w:rsid w:val="00246E9B"/>
    <w:rsid w:val="0024705B"/>
    <w:rsid w:val="002476AC"/>
    <w:rsid w:val="002476B6"/>
    <w:rsid w:val="00247CFD"/>
    <w:rsid w:val="00247FC3"/>
    <w:rsid w:val="00250B2E"/>
    <w:rsid w:val="00251603"/>
    <w:rsid w:val="002531F3"/>
    <w:rsid w:val="002533DA"/>
    <w:rsid w:val="00253BE2"/>
    <w:rsid w:val="00254209"/>
    <w:rsid w:val="00255005"/>
    <w:rsid w:val="00255060"/>
    <w:rsid w:val="002553D3"/>
    <w:rsid w:val="0025603E"/>
    <w:rsid w:val="0025604D"/>
    <w:rsid w:val="002564A4"/>
    <w:rsid w:val="00257123"/>
    <w:rsid w:val="00257481"/>
    <w:rsid w:val="00257DD7"/>
    <w:rsid w:val="00257F05"/>
    <w:rsid w:val="00260398"/>
    <w:rsid w:val="0026041F"/>
    <w:rsid w:val="00260A6D"/>
    <w:rsid w:val="00260B31"/>
    <w:rsid w:val="00261205"/>
    <w:rsid w:val="00261D90"/>
    <w:rsid w:val="0026227B"/>
    <w:rsid w:val="002622F7"/>
    <w:rsid w:val="00262C26"/>
    <w:rsid w:val="00262DDE"/>
    <w:rsid w:val="00263029"/>
    <w:rsid w:val="00263065"/>
    <w:rsid w:val="0026328F"/>
    <w:rsid w:val="00263D7A"/>
    <w:rsid w:val="00264C68"/>
    <w:rsid w:val="002663BF"/>
    <w:rsid w:val="00267B18"/>
    <w:rsid w:val="00270071"/>
    <w:rsid w:val="002701A5"/>
    <w:rsid w:val="002702F0"/>
    <w:rsid w:val="00271A85"/>
    <w:rsid w:val="00272249"/>
    <w:rsid w:val="00272456"/>
    <w:rsid w:val="0027304B"/>
    <w:rsid w:val="00273380"/>
    <w:rsid w:val="0027383B"/>
    <w:rsid w:val="00273993"/>
    <w:rsid w:val="00274295"/>
    <w:rsid w:val="00274390"/>
    <w:rsid w:val="00275743"/>
    <w:rsid w:val="00275A03"/>
    <w:rsid w:val="00275B64"/>
    <w:rsid w:val="00275C3E"/>
    <w:rsid w:val="00276749"/>
    <w:rsid w:val="00277488"/>
    <w:rsid w:val="0027762A"/>
    <w:rsid w:val="00277BBE"/>
    <w:rsid w:val="002801CF"/>
    <w:rsid w:val="00280FD9"/>
    <w:rsid w:val="0028194A"/>
    <w:rsid w:val="00282916"/>
    <w:rsid w:val="002831DE"/>
    <w:rsid w:val="0028346B"/>
    <w:rsid w:val="00283514"/>
    <w:rsid w:val="002836C9"/>
    <w:rsid w:val="00283EBF"/>
    <w:rsid w:val="0028411E"/>
    <w:rsid w:val="00284543"/>
    <w:rsid w:val="00285908"/>
    <w:rsid w:val="00285C85"/>
    <w:rsid w:val="00285F84"/>
    <w:rsid w:val="0028633F"/>
    <w:rsid w:val="00286933"/>
    <w:rsid w:val="00287685"/>
    <w:rsid w:val="00287E07"/>
    <w:rsid w:val="0029004B"/>
    <w:rsid w:val="00290357"/>
    <w:rsid w:val="0029036D"/>
    <w:rsid w:val="0029067F"/>
    <w:rsid w:val="002908F0"/>
    <w:rsid w:val="00290A80"/>
    <w:rsid w:val="002927DC"/>
    <w:rsid w:val="002927F6"/>
    <w:rsid w:val="00293850"/>
    <w:rsid w:val="00293C28"/>
    <w:rsid w:val="002943A7"/>
    <w:rsid w:val="00294795"/>
    <w:rsid w:val="002947A1"/>
    <w:rsid w:val="00294B30"/>
    <w:rsid w:val="00294EDD"/>
    <w:rsid w:val="0029636A"/>
    <w:rsid w:val="002963E9"/>
    <w:rsid w:val="00296678"/>
    <w:rsid w:val="00296A0B"/>
    <w:rsid w:val="00297ECB"/>
    <w:rsid w:val="002A00EA"/>
    <w:rsid w:val="002A032A"/>
    <w:rsid w:val="002A0541"/>
    <w:rsid w:val="002A0ABE"/>
    <w:rsid w:val="002A0E85"/>
    <w:rsid w:val="002A0ECC"/>
    <w:rsid w:val="002A158D"/>
    <w:rsid w:val="002A15A4"/>
    <w:rsid w:val="002A15BD"/>
    <w:rsid w:val="002A2967"/>
    <w:rsid w:val="002A3B7B"/>
    <w:rsid w:val="002A4380"/>
    <w:rsid w:val="002A62F7"/>
    <w:rsid w:val="002A6688"/>
    <w:rsid w:val="002A6DAC"/>
    <w:rsid w:val="002A7F64"/>
    <w:rsid w:val="002B01CB"/>
    <w:rsid w:val="002B07EB"/>
    <w:rsid w:val="002B0AA9"/>
    <w:rsid w:val="002B0AAC"/>
    <w:rsid w:val="002B0E02"/>
    <w:rsid w:val="002B15D8"/>
    <w:rsid w:val="002B1764"/>
    <w:rsid w:val="002B1AA0"/>
    <w:rsid w:val="002B1BAB"/>
    <w:rsid w:val="002B230D"/>
    <w:rsid w:val="002B23EF"/>
    <w:rsid w:val="002B2510"/>
    <w:rsid w:val="002B2C79"/>
    <w:rsid w:val="002B3838"/>
    <w:rsid w:val="002B39AB"/>
    <w:rsid w:val="002B4819"/>
    <w:rsid w:val="002B4BF4"/>
    <w:rsid w:val="002B4F11"/>
    <w:rsid w:val="002B500F"/>
    <w:rsid w:val="002B603B"/>
    <w:rsid w:val="002B622A"/>
    <w:rsid w:val="002B71E6"/>
    <w:rsid w:val="002B71EC"/>
    <w:rsid w:val="002C0187"/>
    <w:rsid w:val="002C10A9"/>
    <w:rsid w:val="002C1A68"/>
    <w:rsid w:val="002C2C4D"/>
    <w:rsid w:val="002C34D4"/>
    <w:rsid w:val="002C390D"/>
    <w:rsid w:val="002C3FCF"/>
    <w:rsid w:val="002C46A7"/>
    <w:rsid w:val="002C4A0E"/>
    <w:rsid w:val="002C4AEA"/>
    <w:rsid w:val="002C4AF0"/>
    <w:rsid w:val="002C4FAF"/>
    <w:rsid w:val="002C6E41"/>
    <w:rsid w:val="002D024A"/>
    <w:rsid w:val="002D043A"/>
    <w:rsid w:val="002D048B"/>
    <w:rsid w:val="002D0B60"/>
    <w:rsid w:val="002D0E88"/>
    <w:rsid w:val="002D158E"/>
    <w:rsid w:val="002D1DDB"/>
    <w:rsid w:val="002D2AF4"/>
    <w:rsid w:val="002D2E89"/>
    <w:rsid w:val="002D32F6"/>
    <w:rsid w:val="002D3916"/>
    <w:rsid w:val="002D464C"/>
    <w:rsid w:val="002D543E"/>
    <w:rsid w:val="002D6224"/>
    <w:rsid w:val="002D6C63"/>
    <w:rsid w:val="002D71A7"/>
    <w:rsid w:val="002D7AA7"/>
    <w:rsid w:val="002E0E3B"/>
    <w:rsid w:val="002E1438"/>
    <w:rsid w:val="002E1BF8"/>
    <w:rsid w:val="002E209C"/>
    <w:rsid w:val="002E2101"/>
    <w:rsid w:val="002E511A"/>
    <w:rsid w:val="002E536A"/>
    <w:rsid w:val="002E54ED"/>
    <w:rsid w:val="002E5A9F"/>
    <w:rsid w:val="002E5DDA"/>
    <w:rsid w:val="002E5E01"/>
    <w:rsid w:val="002E6028"/>
    <w:rsid w:val="002E672C"/>
    <w:rsid w:val="002E68A6"/>
    <w:rsid w:val="002E7700"/>
    <w:rsid w:val="002E7B4F"/>
    <w:rsid w:val="002E7B67"/>
    <w:rsid w:val="002E7E53"/>
    <w:rsid w:val="002F0EDD"/>
    <w:rsid w:val="002F13F7"/>
    <w:rsid w:val="002F155E"/>
    <w:rsid w:val="002F17DD"/>
    <w:rsid w:val="002F2CE4"/>
    <w:rsid w:val="002F4917"/>
    <w:rsid w:val="002F55D8"/>
    <w:rsid w:val="002F665E"/>
    <w:rsid w:val="002F761F"/>
    <w:rsid w:val="002F7A90"/>
    <w:rsid w:val="002F7D42"/>
    <w:rsid w:val="0030036C"/>
    <w:rsid w:val="0030068F"/>
    <w:rsid w:val="00300899"/>
    <w:rsid w:val="003009B9"/>
    <w:rsid w:val="0030131C"/>
    <w:rsid w:val="003016B5"/>
    <w:rsid w:val="00301E97"/>
    <w:rsid w:val="003020B4"/>
    <w:rsid w:val="003020F8"/>
    <w:rsid w:val="00302D11"/>
    <w:rsid w:val="00302FAF"/>
    <w:rsid w:val="00303158"/>
    <w:rsid w:val="003040FD"/>
    <w:rsid w:val="0030607D"/>
    <w:rsid w:val="003062CD"/>
    <w:rsid w:val="00306544"/>
    <w:rsid w:val="00306EEE"/>
    <w:rsid w:val="00307CC7"/>
    <w:rsid w:val="00307CD1"/>
    <w:rsid w:val="003103A8"/>
    <w:rsid w:val="0031066A"/>
    <w:rsid w:val="00311B74"/>
    <w:rsid w:val="00311E6E"/>
    <w:rsid w:val="00311F38"/>
    <w:rsid w:val="003125DB"/>
    <w:rsid w:val="00312649"/>
    <w:rsid w:val="003129A8"/>
    <w:rsid w:val="00312E6D"/>
    <w:rsid w:val="0031358A"/>
    <w:rsid w:val="003143BE"/>
    <w:rsid w:val="00314976"/>
    <w:rsid w:val="003149F3"/>
    <w:rsid w:val="00315283"/>
    <w:rsid w:val="00315E68"/>
    <w:rsid w:val="003168EE"/>
    <w:rsid w:val="00317565"/>
    <w:rsid w:val="003175AA"/>
    <w:rsid w:val="00317ABE"/>
    <w:rsid w:val="00317BF1"/>
    <w:rsid w:val="003202A1"/>
    <w:rsid w:val="00320447"/>
    <w:rsid w:val="003205AB"/>
    <w:rsid w:val="0032160A"/>
    <w:rsid w:val="00321B84"/>
    <w:rsid w:val="0032252D"/>
    <w:rsid w:val="00322C3E"/>
    <w:rsid w:val="00322EF5"/>
    <w:rsid w:val="003232BC"/>
    <w:rsid w:val="0032346B"/>
    <w:rsid w:val="00326072"/>
    <w:rsid w:val="0032641D"/>
    <w:rsid w:val="00327147"/>
    <w:rsid w:val="00327431"/>
    <w:rsid w:val="00327878"/>
    <w:rsid w:val="003279C7"/>
    <w:rsid w:val="00327A37"/>
    <w:rsid w:val="00330185"/>
    <w:rsid w:val="00330343"/>
    <w:rsid w:val="00330B6E"/>
    <w:rsid w:val="00330FE3"/>
    <w:rsid w:val="00332B4B"/>
    <w:rsid w:val="0033339E"/>
    <w:rsid w:val="00333AF0"/>
    <w:rsid w:val="00333DA1"/>
    <w:rsid w:val="0033432F"/>
    <w:rsid w:val="00334C0E"/>
    <w:rsid w:val="00334C70"/>
    <w:rsid w:val="00334E48"/>
    <w:rsid w:val="003353D7"/>
    <w:rsid w:val="0033554C"/>
    <w:rsid w:val="003361B4"/>
    <w:rsid w:val="00336436"/>
    <w:rsid w:val="003367F9"/>
    <w:rsid w:val="0033789D"/>
    <w:rsid w:val="00337965"/>
    <w:rsid w:val="00337C56"/>
    <w:rsid w:val="00337E50"/>
    <w:rsid w:val="00340454"/>
    <w:rsid w:val="003405D6"/>
    <w:rsid w:val="00340695"/>
    <w:rsid w:val="00340E21"/>
    <w:rsid w:val="00341204"/>
    <w:rsid w:val="0034130A"/>
    <w:rsid w:val="003415D3"/>
    <w:rsid w:val="0034179A"/>
    <w:rsid w:val="00341FC3"/>
    <w:rsid w:val="0034234F"/>
    <w:rsid w:val="00343062"/>
    <w:rsid w:val="00343392"/>
    <w:rsid w:val="00343C6C"/>
    <w:rsid w:val="00343E8B"/>
    <w:rsid w:val="00345516"/>
    <w:rsid w:val="00345A3F"/>
    <w:rsid w:val="00345DCD"/>
    <w:rsid w:val="0034715D"/>
    <w:rsid w:val="00347CAC"/>
    <w:rsid w:val="00350549"/>
    <w:rsid w:val="0035102F"/>
    <w:rsid w:val="00351404"/>
    <w:rsid w:val="00351764"/>
    <w:rsid w:val="00352764"/>
    <w:rsid w:val="00352B0F"/>
    <w:rsid w:val="00353090"/>
    <w:rsid w:val="00353AC5"/>
    <w:rsid w:val="00353BD1"/>
    <w:rsid w:val="00353CF2"/>
    <w:rsid w:val="003556D6"/>
    <w:rsid w:val="003561A2"/>
    <w:rsid w:val="003565CB"/>
    <w:rsid w:val="00356AE2"/>
    <w:rsid w:val="0035759A"/>
    <w:rsid w:val="0035780C"/>
    <w:rsid w:val="00357900"/>
    <w:rsid w:val="00360426"/>
    <w:rsid w:val="00360459"/>
    <w:rsid w:val="003606AE"/>
    <w:rsid w:val="00360982"/>
    <w:rsid w:val="00360E28"/>
    <w:rsid w:val="0036129D"/>
    <w:rsid w:val="00361375"/>
    <w:rsid w:val="00361DFE"/>
    <w:rsid w:val="00361FDC"/>
    <w:rsid w:val="00362C50"/>
    <w:rsid w:val="003630D2"/>
    <w:rsid w:val="00363E47"/>
    <w:rsid w:val="0036469A"/>
    <w:rsid w:val="00365549"/>
    <w:rsid w:val="00365C77"/>
    <w:rsid w:val="0036677C"/>
    <w:rsid w:val="00366AF4"/>
    <w:rsid w:val="00367189"/>
    <w:rsid w:val="00367769"/>
    <w:rsid w:val="003705F2"/>
    <w:rsid w:val="00370F22"/>
    <w:rsid w:val="00371DEA"/>
    <w:rsid w:val="00372542"/>
    <w:rsid w:val="00372629"/>
    <w:rsid w:val="00372D4F"/>
    <w:rsid w:val="0037328F"/>
    <w:rsid w:val="003733B1"/>
    <w:rsid w:val="0037384E"/>
    <w:rsid w:val="00373986"/>
    <w:rsid w:val="0037436E"/>
    <w:rsid w:val="003744F5"/>
    <w:rsid w:val="00374E44"/>
    <w:rsid w:val="003750CE"/>
    <w:rsid w:val="00376EF1"/>
    <w:rsid w:val="00377F55"/>
    <w:rsid w:val="00380387"/>
    <w:rsid w:val="00380DD6"/>
    <w:rsid w:val="00380EED"/>
    <w:rsid w:val="00382060"/>
    <w:rsid w:val="00382314"/>
    <w:rsid w:val="00383B75"/>
    <w:rsid w:val="00383C25"/>
    <w:rsid w:val="00383E14"/>
    <w:rsid w:val="00384065"/>
    <w:rsid w:val="00384A26"/>
    <w:rsid w:val="00385898"/>
    <w:rsid w:val="00385C0C"/>
    <w:rsid w:val="003867AA"/>
    <w:rsid w:val="00386DE8"/>
    <w:rsid w:val="003874EA"/>
    <w:rsid w:val="0039027C"/>
    <w:rsid w:val="0039041E"/>
    <w:rsid w:val="00392548"/>
    <w:rsid w:val="003925B5"/>
    <w:rsid w:val="00392F0D"/>
    <w:rsid w:val="003936CD"/>
    <w:rsid w:val="0039379D"/>
    <w:rsid w:val="00393BF3"/>
    <w:rsid w:val="00394848"/>
    <w:rsid w:val="0039559D"/>
    <w:rsid w:val="00395AAD"/>
    <w:rsid w:val="00395EC7"/>
    <w:rsid w:val="00396381"/>
    <w:rsid w:val="0039710E"/>
    <w:rsid w:val="003976F3"/>
    <w:rsid w:val="003A06B3"/>
    <w:rsid w:val="003A0DB4"/>
    <w:rsid w:val="003A1300"/>
    <w:rsid w:val="003A1519"/>
    <w:rsid w:val="003A178D"/>
    <w:rsid w:val="003A18FA"/>
    <w:rsid w:val="003A2A96"/>
    <w:rsid w:val="003A2C61"/>
    <w:rsid w:val="003A33BC"/>
    <w:rsid w:val="003A3EAD"/>
    <w:rsid w:val="003A3F73"/>
    <w:rsid w:val="003A4A30"/>
    <w:rsid w:val="003A4F4D"/>
    <w:rsid w:val="003A5082"/>
    <w:rsid w:val="003A50D4"/>
    <w:rsid w:val="003A51AE"/>
    <w:rsid w:val="003A52F8"/>
    <w:rsid w:val="003A5B89"/>
    <w:rsid w:val="003A5D57"/>
    <w:rsid w:val="003A5E74"/>
    <w:rsid w:val="003A695C"/>
    <w:rsid w:val="003A6C01"/>
    <w:rsid w:val="003B0095"/>
    <w:rsid w:val="003B06EF"/>
    <w:rsid w:val="003B1492"/>
    <w:rsid w:val="003B1606"/>
    <w:rsid w:val="003B1CA6"/>
    <w:rsid w:val="003B1FA7"/>
    <w:rsid w:val="003B24E2"/>
    <w:rsid w:val="003B2769"/>
    <w:rsid w:val="003B2885"/>
    <w:rsid w:val="003B2945"/>
    <w:rsid w:val="003B2F7F"/>
    <w:rsid w:val="003B2F8A"/>
    <w:rsid w:val="003B319A"/>
    <w:rsid w:val="003B327A"/>
    <w:rsid w:val="003B3662"/>
    <w:rsid w:val="003B41E3"/>
    <w:rsid w:val="003B4245"/>
    <w:rsid w:val="003B4DBA"/>
    <w:rsid w:val="003B674D"/>
    <w:rsid w:val="003B67DB"/>
    <w:rsid w:val="003B7101"/>
    <w:rsid w:val="003B7995"/>
    <w:rsid w:val="003B7E2A"/>
    <w:rsid w:val="003C04DD"/>
    <w:rsid w:val="003C2172"/>
    <w:rsid w:val="003C2174"/>
    <w:rsid w:val="003C26B5"/>
    <w:rsid w:val="003C279E"/>
    <w:rsid w:val="003C386F"/>
    <w:rsid w:val="003C4983"/>
    <w:rsid w:val="003C580F"/>
    <w:rsid w:val="003C5C91"/>
    <w:rsid w:val="003C61F1"/>
    <w:rsid w:val="003C62C9"/>
    <w:rsid w:val="003C6462"/>
    <w:rsid w:val="003C6CAE"/>
    <w:rsid w:val="003C7846"/>
    <w:rsid w:val="003C79B8"/>
    <w:rsid w:val="003D00FE"/>
    <w:rsid w:val="003D0BFE"/>
    <w:rsid w:val="003D13A9"/>
    <w:rsid w:val="003D1A35"/>
    <w:rsid w:val="003D1BE6"/>
    <w:rsid w:val="003D2104"/>
    <w:rsid w:val="003D3EEF"/>
    <w:rsid w:val="003D4141"/>
    <w:rsid w:val="003D425F"/>
    <w:rsid w:val="003D4B2B"/>
    <w:rsid w:val="003D5469"/>
    <w:rsid w:val="003D5700"/>
    <w:rsid w:val="003D650A"/>
    <w:rsid w:val="003D65FA"/>
    <w:rsid w:val="003D7AAB"/>
    <w:rsid w:val="003D7B8B"/>
    <w:rsid w:val="003E02FC"/>
    <w:rsid w:val="003E069F"/>
    <w:rsid w:val="003E0EE2"/>
    <w:rsid w:val="003E18AF"/>
    <w:rsid w:val="003E2067"/>
    <w:rsid w:val="003E40D4"/>
    <w:rsid w:val="003E4121"/>
    <w:rsid w:val="003E4732"/>
    <w:rsid w:val="003E53B4"/>
    <w:rsid w:val="003E5C7B"/>
    <w:rsid w:val="003E681D"/>
    <w:rsid w:val="003E7223"/>
    <w:rsid w:val="003E7A93"/>
    <w:rsid w:val="003E7F9D"/>
    <w:rsid w:val="003F0582"/>
    <w:rsid w:val="003F05DD"/>
    <w:rsid w:val="003F06B3"/>
    <w:rsid w:val="003F147C"/>
    <w:rsid w:val="003F198C"/>
    <w:rsid w:val="003F1CB4"/>
    <w:rsid w:val="003F29C7"/>
    <w:rsid w:val="003F3B4A"/>
    <w:rsid w:val="003F51C2"/>
    <w:rsid w:val="003F5212"/>
    <w:rsid w:val="003F54C7"/>
    <w:rsid w:val="003F5AFC"/>
    <w:rsid w:val="003F5C6B"/>
    <w:rsid w:val="003F5FB2"/>
    <w:rsid w:val="003F5FEA"/>
    <w:rsid w:val="003F622B"/>
    <w:rsid w:val="003F6783"/>
    <w:rsid w:val="003F7CC1"/>
    <w:rsid w:val="00401290"/>
    <w:rsid w:val="0040193E"/>
    <w:rsid w:val="00403DFE"/>
    <w:rsid w:val="00403E3F"/>
    <w:rsid w:val="00404402"/>
    <w:rsid w:val="00404B24"/>
    <w:rsid w:val="00406015"/>
    <w:rsid w:val="00406410"/>
    <w:rsid w:val="0040698D"/>
    <w:rsid w:val="00406CC1"/>
    <w:rsid w:val="00406DFA"/>
    <w:rsid w:val="00407330"/>
    <w:rsid w:val="00410154"/>
    <w:rsid w:val="0041068F"/>
    <w:rsid w:val="004112DD"/>
    <w:rsid w:val="004113FC"/>
    <w:rsid w:val="004116CD"/>
    <w:rsid w:val="00411FCC"/>
    <w:rsid w:val="00412201"/>
    <w:rsid w:val="00414099"/>
    <w:rsid w:val="004144BA"/>
    <w:rsid w:val="0041488F"/>
    <w:rsid w:val="00414A49"/>
    <w:rsid w:val="0041507F"/>
    <w:rsid w:val="004150FD"/>
    <w:rsid w:val="00415B34"/>
    <w:rsid w:val="00416BB6"/>
    <w:rsid w:val="00417CD9"/>
    <w:rsid w:val="00417EB9"/>
    <w:rsid w:val="00420520"/>
    <w:rsid w:val="00420845"/>
    <w:rsid w:val="00421388"/>
    <w:rsid w:val="004214C8"/>
    <w:rsid w:val="004220F7"/>
    <w:rsid w:val="0042294F"/>
    <w:rsid w:val="00423061"/>
    <w:rsid w:val="004233C0"/>
    <w:rsid w:val="00423A70"/>
    <w:rsid w:val="00423C6D"/>
    <w:rsid w:val="00423D73"/>
    <w:rsid w:val="00424CA9"/>
    <w:rsid w:val="00424E72"/>
    <w:rsid w:val="00425215"/>
    <w:rsid w:val="00425461"/>
    <w:rsid w:val="004263EF"/>
    <w:rsid w:val="00427208"/>
    <w:rsid w:val="00427524"/>
    <w:rsid w:val="00427AA3"/>
    <w:rsid w:val="004306A5"/>
    <w:rsid w:val="00430724"/>
    <w:rsid w:val="00430774"/>
    <w:rsid w:val="0043159F"/>
    <w:rsid w:val="0043209E"/>
    <w:rsid w:val="00432861"/>
    <w:rsid w:val="0043292B"/>
    <w:rsid w:val="00432B35"/>
    <w:rsid w:val="004333D3"/>
    <w:rsid w:val="004337BC"/>
    <w:rsid w:val="00433A69"/>
    <w:rsid w:val="004342BD"/>
    <w:rsid w:val="00435052"/>
    <w:rsid w:val="00435160"/>
    <w:rsid w:val="004358D1"/>
    <w:rsid w:val="00435BC1"/>
    <w:rsid w:val="00435D74"/>
    <w:rsid w:val="00440A5D"/>
    <w:rsid w:val="0044108D"/>
    <w:rsid w:val="00441669"/>
    <w:rsid w:val="00441A89"/>
    <w:rsid w:val="00441BE5"/>
    <w:rsid w:val="00442384"/>
    <w:rsid w:val="004425D6"/>
    <w:rsid w:val="0044291A"/>
    <w:rsid w:val="004429DB"/>
    <w:rsid w:val="004434F2"/>
    <w:rsid w:val="00443F29"/>
    <w:rsid w:val="004443FE"/>
    <w:rsid w:val="00444900"/>
    <w:rsid w:val="00444DFF"/>
    <w:rsid w:val="00446353"/>
    <w:rsid w:val="00446FB6"/>
    <w:rsid w:val="00446FE6"/>
    <w:rsid w:val="00447EAF"/>
    <w:rsid w:val="0045099A"/>
    <w:rsid w:val="00451511"/>
    <w:rsid w:val="00451588"/>
    <w:rsid w:val="004516F4"/>
    <w:rsid w:val="00452088"/>
    <w:rsid w:val="00452B0A"/>
    <w:rsid w:val="00453546"/>
    <w:rsid w:val="0045373A"/>
    <w:rsid w:val="00453E07"/>
    <w:rsid w:val="00453FCA"/>
    <w:rsid w:val="00453FED"/>
    <w:rsid w:val="004542C1"/>
    <w:rsid w:val="0045448B"/>
    <w:rsid w:val="004548A9"/>
    <w:rsid w:val="004552B0"/>
    <w:rsid w:val="004560DF"/>
    <w:rsid w:val="0045624B"/>
    <w:rsid w:val="00456C45"/>
    <w:rsid w:val="00456E89"/>
    <w:rsid w:val="004570B0"/>
    <w:rsid w:val="004571D9"/>
    <w:rsid w:val="004574CB"/>
    <w:rsid w:val="00457956"/>
    <w:rsid w:val="00460140"/>
    <w:rsid w:val="004602C4"/>
    <w:rsid w:val="004606F4"/>
    <w:rsid w:val="00461C04"/>
    <w:rsid w:val="004626F3"/>
    <w:rsid w:val="00462B45"/>
    <w:rsid w:val="00462F1B"/>
    <w:rsid w:val="004639AD"/>
    <w:rsid w:val="00465450"/>
    <w:rsid w:val="00465498"/>
    <w:rsid w:val="004657B7"/>
    <w:rsid w:val="00465879"/>
    <w:rsid w:val="00465D04"/>
    <w:rsid w:val="00466026"/>
    <w:rsid w:val="00466214"/>
    <w:rsid w:val="004666D8"/>
    <w:rsid w:val="00471042"/>
    <w:rsid w:val="0047238D"/>
    <w:rsid w:val="00472DED"/>
    <w:rsid w:val="0047369C"/>
    <w:rsid w:val="0047433E"/>
    <w:rsid w:val="00474723"/>
    <w:rsid w:val="00475BF3"/>
    <w:rsid w:val="004764F3"/>
    <w:rsid w:val="004765FF"/>
    <w:rsid w:val="00476C55"/>
    <w:rsid w:val="00477768"/>
    <w:rsid w:val="00480FC9"/>
    <w:rsid w:val="00481AF8"/>
    <w:rsid w:val="00482CB2"/>
    <w:rsid w:val="0048440B"/>
    <w:rsid w:val="00484A41"/>
    <w:rsid w:val="00484BD4"/>
    <w:rsid w:val="0048540A"/>
    <w:rsid w:val="00485C33"/>
    <w:rsid w:val="0048632F"/>
    <w:rsid w:val="0048693F"/>
    <w:rsid w:val="00486D88"/>
    <w:rsid w:val="004876B3"/>
    <w:rsid w:val="00487B8E"/>
    <w:rsid w:val="00490047"/>
    <w:rsid w:val="004907D8"/>
    <w:rsid w:val="00490ED5"/>
    <w:rsid w:val="00491FB4"/>
    <w:rsid w:val="0049205B"/>
    <w:rsid w:val="00492E2A"/>
    <w:rsid w:val="00493F1A"/>
    <w:rsid w:val="00494898"/>
    <w:rsid w:val="00495604"/>
    <w:rsid w:val="00495E69"/>
    <w:rsid w:val="00496F16"/>
    <w:rsid w:val="00496F97"/>
    <w:rsid w:val="00497674"/>
    <w:rsid w:val="00497A61"/>
    <w:rsid w:val="00497BE6"/>
    <w:rsid w:val="004A10CE"/>
    <w:rsid w:val="004A16A2"/>
    <w:rsid w:val="004A1E1A"/>
    <w:rsid w:val="004A23C7"/>
    <w:rsid w:val="004A33A5"/>
    <w:rsid w:val="004A3749"/>
    <w:rsid w:val="004A38B3"/>
    <w:rsid w:val="004A3F33"/>
    <w:rsid w:val="004A5473"/>
    <w:rsid w:val="004A5479"/>
    <w:rsid w:val="004A54CC"/>
    <w:rsid w:val="004A5AE1"/>
    <w:rsid w:val="004A5BEC"/>
    <w:rsid w:val="004A5EAD"/>
    <w:rsid w:val="004A7260"/>
    <w:rsid w:val="004B000B"/>
    <w:rsid w:val="004B036C"/>
    <w:rsid w:val="004B07E6"/>
    <w:rsid w:val="004B1055"/>
    <w:rsid w:val="004B15E9"/>
    <w:rsid w:val="004B23F9"/>
    <w:rsid w:val="004B31C0"/>
    <w:rsid w:val="004B3408"/>
    <w:rsid w:val="004B39B2"/>
    <w:rsid w:val="004B3EED"/>
    <w:rsid w:val="004B534C"/>
    <w:rsid w:val="004B57A6"/>
    <w:rsid w:val="004B589C"/>
    <w:rsid w:val="004B5EEE"/>
    <w:rsid w:val="004B614E"/>
    <w:rsid w:val="004B6A09"/>
    <w:rsid w:val="004B6C36"/>
    <w:rsid w:val="004B6E74"/>
    <w:rsid w:val="004C006C"/>
    <w:rsid w:val="004C0093"/>
    <w:rsid w:val="004C029D"/>
    <w:rsid w:val="004C038A"/>
    <w:rsid w:val="004C130F"/>
    <w:rsid w:val="004C142A"/>
    <w:rsid w:val="004C155C"/>
    <w:rsid w:val="004C1B6A"/>
    <w:rsid w:val="004C299F"/>
    <w:rsid w:val="004C3510"/>
    <w:rsid w:val="004C39B2"/>
    <w:rsid w:val="004C3F8A"/>
    <w:rsid w:val="004C43FD"/>
    <w:rsid w:val="004C63D5"/>
    <w:rsid w:val="004C6BBE"/>
    <w:rsid w:val="004C6E6D"/>
    <w:rsid w:val="004C7AE8"/>
    <w:rsid w:val="004C7C69"/>
    <w:rsid w:val="004D02FA"/>
    <w:rsid w:val="004D0D63"/>
    <w:rsid w:val="004D165B"/>
    <w:rsid w:val="004D1677"/>
    <w:rsid w:val="004D1AC6"/>
    <w:rsid w:val="004D1D48"/>
    <w:rsid w:val="004D24EA"/>
    <w:rsid w:val="004D3181"/>
    <w:rsid w:val="004D3964"/>
    <w:rsid w:val="004D3999"/>
    <w:rsid w:val="004D49F2"/>
    <w:rsid w:val="004D4D8E"/>
    <w:rsid w:val="004D5443"/>
    <w:rsid w:val="004D64E8"/>
    <w:rsid w:val="004D7DAF"/>
    <w:rsid w:val="004E0211"/>
    <w:rsid w:val="004E04E3"/>
    <w:rsid w:val="004E0A57"/>
    <w:rsid w:val="004E0D2D"/>
    <w:rsid w:val="004E1537"/>
    <w:rsid w:val="004E155C"/>
    <w:rsid w:val="004E1D2F"/>
    <w:rsid w:val="004E1EAE"/>
    <w:rsid w:val="004E26DB"/>
    <w:rsid w:val="004E2932"/>
    <w:rsid w:val="004E2C30"/>
    <w:rsid w:val="004E3037"/>
    <w:rsid w:val="004E43CD"/>
    <w:rsid w:val="004E4482"/>
    <w:rsid w:val="004E44F0"/>
    <w:rsid w:val="004E4EFE"/>
    <w:rsid w:val="004E5307"/>
    <w:rsid w:val="004E55CA"/>
    <w:rsid w:val="004E58E8"/>
    <w:rsid w:val="004E611E"/>
    <w:rsid w:val="004E68AB"/>
    <w:rsid w:val="004E6CE8"/>
    <w:rsid w:val="004E6EC0"/>
    <w:rsid w:val="004E73A6"/>
    <w:rsid w:val="004E79CC"/>
    <w:rsid w:val="004E79DC"/>
    <w:rsid w:val="004E7B5C"/>
    <w:rsid w:val="004E7BEC"/>
    <w:rsid w:val="004F1282"/>
    <w:rsid w:val="004F1EF6"/>
    <w:rsid w:val="004F2242"/>
    <w:rsid w:val="004F2731"/>
    <w:rsid w:val="004F2FBE"/>
    <w:rsid w:val="004F3E98"/>
    <w:rsid w:val="004F4E9A"/>
    <w:rsid w:val="004F4EA5"/>
    <w:rsid w:val="004F4FD8"/>
    <w:rsid w:val="004F5073"/>
    <w:rsid w:val="004F5D1B"/>
    <w:rsid w:val="004F5F12"/>
    <w:rsid w:val="004F624E"/>
    <w:rsid w:val="004F6813"/>
    <w:rsid w:val="004F6992"/>
    <w:rsid w:val="004F7127"/>
    <w:rsid w:val="004F73C7"/>
    <w:rsid w:val="004F7592"/>
    <w:rsid w:val="004F76BF"/>
    <w:rsid w:val="004F781C"/>
    <w:rsid w:val="0050004E"/>
    <w:rsid w:val="00500623"/>
    <w:rsid w:val="0050075D"/>
    <w:rsid w:val="005008CF"/>
    <w:rsid w:val="00501CE1"/>
    <w:rsid w:val="00501F61"/>
    <w:rsid w:val="00502036"/>
    <w:rsid w:val="005026E4"/>
    <w:rsid w:val="00502D0A"/>
    <w:rsid w:val="005037BE"/>
    <w:rsid w:val="00503900"/>
    <w:rsid w:val="00504A5C"/>
    <w:rsid w:val="00504D23"/>
    <w:rsid w:val="00504E25"/>
    <w:rsid w:val="005050B3"/>
    <w:rsid w:val="0050724D"/>
    <w:rsid w:val="00507F80"/>
    <w:rsid w:val="005103EE"/>
    <w:rsid w:val="00510F7D"/>
    <w:rsid w:val="00511BF2"/>
    <w:rsid w:val="00512239"/>
    <w:rsid w:val="00512D10"/>
    <w:rsid w:val="00512D9D"/>
    <w:rsid w:val="00513435"/>
    <w:rsid w:val="0051345A"/>
    <w:rsid w:val="005134E0"/>
    <w:rsid w:val="0051373A"/>
    <w:rsid w:val="00513F3B"/>
    <w:rsid w:val="00513F9E"/>
    <w:rsid w:val="005147B6"/>
    <w:rsid w:val="00514909"/>
    <w:rsid w:val="005149C3"/>
    <w:rsid w:val="00514B8B"/>
    <w:rsid w:val="00516565"/>
    <w:rsid w:val="00516B8D"/>
    <w:rsid w:val="00516BB0"/>
    <w:rsid w:val="00516E3F"/>
    <w:rsid w:val="005200F6"/>
    <w:rsid w:val="0052094D"/>
    <w:rsid w:val="00520B30"/>
    <w:rsid w:val="005219F9"/>
    <w:rsid w:val="00521B58"/>
    <w:rsid w:val="005222F9"/>
    <w:rsid w:val="00522413"/>
    <w:rsid w:val="005224E8"/>
    <w:rsid w:val="00522859"/>
    <w:rsid w:val="00524144"/>
    <w:rsid w:val="005253F8"/>
    <w:rsid w:val="00525D10"/>
    <w:rsid w:val="00526369"/>
    <w:rsid w:val="0052669F"/>
    <w:rsid w:val="00526883"/>
    <w:rsid w:val="005271C8"/>
    <w:rsid w:val="00527D62"/>
    <w:rsid w:val="00530718"/>
    <w:rsid w:val="0053113E"/>
    <w:rsid w:val="005329A8"/>
    <w:rsid w:val="00532E7A"/>
    <w:rsid w:val="00534EFF"/>
    <w:rsid w:val="00535240"/>
    <w:rsid w:val="0053591F"/>
    <w:rsid w:val="005368D0"/>
    <w:rsid w:val="00536F5F"/>
    <w:rsid w:val="00537003"/>
    <w:rsid w:val="00537FBC"/>
    <w:rsid w:val="00540259"/>
    <w:rsid w:val="00540294"/>
    <w:rsid w:val="005410F9"/>
    <w:rsid w:val="0054134B"/>
    <w:rsid w:val="0054165E"/>
    <w:rsid w:val="00541830"/>
    <w:rsid w:val="00542120"/>
    <w:rsid w:val="00542E38"/>
    <w:rsid w:val="00542E75"/>
    <w:rsid w:val="005431EA"/>
    <w:rsid w:val="00543A5E"/>
    <w:rsid w:val="00543ACA"/>
    <w:rsid w:val="00543C53"/>
    <w:rsid w:val="00543FEA"/>
    <w:rsid w:val="00544C6B"/>
    <w:rsid w:val="00545FE5"/>
    <w:rsid w:val="0054608C"/>
    <w:rsid w:val="00547430"/>
    <w:rsid w:val="00547606"/>
    <w:rsid w:val="0054762A"/>
    <w:rsid w:val="00547777"/>
    <w:rsid w:val="00547BB2"/>
    <w:rsid w:val="0055000A"/>
    <w:rsid w:val="00550978"/>
    <w:rsid w:val="00550A11"/>
    <w:rsid w:val="005510FD"/>
    <w:rsid w:val="005514C9"/>
    <w:rsid w:val="00551AA0"/>
    <w:rsid w:val="005529A8"/>
    <w:rsid w:val="00552A4D"/>
    <w:rsid w:val="00552D17"/>
    <w:rsid w:val="0055398E"/>
    <w:rsid w:val="00553FEE"/>
    <w:rsid w:val="0055411E"/>
    <w:rsid w:val="0055428C"/>
    <w:rsid w:val="005549C2"/>
    <w:rsid w:val="00554BCD"/>
    <w:rsid w:val="00554E7A"/>
    <w:rsid w:val="00554FB8"/>
    <w:rsid w:val="005550B1"/>
    <w:rsid w:val="00555252"/>
    <w:rsid w:val="005553F6"/>
    <w:rsid w:val="005559F1"/>
    <w:rsid w:val="005565B2"/>
    <w:rsid w:val="0055677C"/>
    <w:rsid w:val="00556A75"/>
    <w:rsid w:val="00556B5E"/>
    <w:rsid w:val="00556C9C"/>
    <w:rsid w:val="00557A02"/>
    <w:rsid w:val="0056031C"/>
    <w:rsid w:val="00560415"/>
    <w:rsid w:val="0056058D"/>
    <w:rsid w:val="0056107C"/>
    <w:rsid w:val="0056190A"/>
    <w:rsid w:val="00562060"/>
    <w:rsid w:val="0056214B"/>
    <w:rsid w:val="00562151"/>
    <w:rsid w:val="005623E0"/>
    <w:rsid w:val="00564EB5"/>
    <w:rsid w:val="005652BB"/>
    <w:rsid w:val="00565E81"/>
    <w:rsid w:val="005662B4"/>
    <w:rsid w:val="00566656"/>
    <w:rsid w:val="00566833"/>
    <w:rsid w:val="00567299"/>
    <w:rsid w:val="005674D4"/>
    <w:rsid w:val="00570EF8"/>
    <w:rsid w:val="0057193E"/>
    <w:rsid w:val="00571CA2"/>
    <w:rsid w:val="00571CC8"/>
    <w:rsid w:val="00571D8B"/>
    <w:rsid w:val="005725C9"/>
    <w:rsid w:val="00572C25"/>
    <w:rsid w:val="005750CA"/>
    <w:rsid w:val="0057518A"/>
    <w:rsid w:val="00575273"/>
    <w:rsid w:val="0057530E"/>
    <w:rsid w:val="0057531D"/>
    <w:rsid w:val="00575397"/>
    <w:rsid w:val="00575A7A"/>
    <w:rsid w:val="00576AD8"/>
    <w:rsid w:val="005771E8"/>
    <w:rsid w:val="00577728"/>
    <w:rsid w:val="00577948"/>
    <w:rsid w:val="005779C1"/>
    <w:rsid w:val="0058052A"/>
    <w:rsid w:val="00580F8D"/>
    <w:rsid w:val="00581A69"/>
    <w:rsid w:val="00581EF4"/>
    <w:rsid w:val="00581F10"/>
    <w:rsid w:val="00582205"/>
    <w:rsid w:val="00582BA9"/>
    <w:rsid w:val="00583109"/>
    <w:rsid w:val="00583151"/>
    <w:rsid w:val="00583435"/>
    <w:rsid w:val="005834D7"/>
    <w:rsid w:val="0058354D"/>
    <w:rsid w:val="00583773"/>
    <w:rsid w:val="00584539"/>
    <w:rsid w:val="00584811"/>
    <w:rsid w:val="00585305"/>
    <w:rsid w:val="0058611E"/>
    <w:rsid w:val="0058633D"/>
    <w:rsid w:val="0058643A"/>
    <w:rsid w:val="00586BEB"/>
    <w:rsid w:val="0059096E"/>
    <w:rsid w:val="00590A97"/>
    <w:rsid w:val="005910AF"/>
    <w:rsid w:val="00591960"/>
    <w:rsid w:val="00591DE1"/>
    <w:rsid w:val="00591E32"/>
    <w:rsid w:val="00592091"/>
    <w:rsid w:val="005925AF"/>
    <w:rsid w:val="005926A8"/>
    <w:rsid w:val="00593784"/>
    <w:rsid w:val="00593AA6"/>
    <w:rsid w:val="00593D57"/>
    <w:rsid w:val="00594161"/>
    <w:rsid w:val="00594749"/>
    <w:rsid w:val="00594E84"/>
    <w:rsid w:val="00594EB8"/>
    <w:rsid w:val="00594F53"/>
    <w:rsid w:val="00595120"/>
    <w:rsid w:val="00595139"/>
    <w:rsid w:val="0059570D"/>
    <w:rsid w:val="00595D62"/>
    <w:rsid w:val="005965FB"/>
    <w:rsid w:val="0059664D"/>
    <w:rsid w:val="0059668E"/>
    <w:rsid w:val="005972EF"/>
    <w:rsid w:val="005976F9"/>
    <w:rsid w:val="00597A64"/>
    <w:rsid w:val="00597E0F"/>
    <w:rsid w:val="00597E4F"/>
    <w:rsid w:val="005A044B"/>
    <w:rsid w:val="005A0A86"/>
    <w:rsid w:val="005A112A"/>
    <w:rsid w:val="005A244B"/>
    <w:rsid w:val="005A2A50"/>
    <w:rsid w:val="005A2D11"/>
    <w:rsid w:val="005A2E83"/>
    <w:rsid w:val="005A3077"/>
    <w:rsid w:val="005A3961"/>
    <w:rsid w:val="005A3CE8"/>
    <w:rsid w:val="005A414B"/>
    <w:rsid w:val="005A45F7"/>
    <w:rsid w:val="005A48F3"/>
    <w:rsid w:val="005A52CA"/>
    <w:rsid w:val="005A785D"/>
    <w:rsid w:val="005A7B36"/>
    <w:rsid w:val="005A7DAC"/>
    <w:rsid w:val="005B1785"/>
    <w:rsid w:val="005B350D"/>
    <w:rsid w:val="005B3616"/>
    <w:rsid w:val="005B3A30"/>
    <w:rsid w:val="005B4067"/>
    <w:rsid w:val="005B41E6"/>
    <w:rsid w:val="005B4D0D"/>
    <w:rsid w:val="005B52E6"/>
    <w:rsid w:val="005B5ABE"/>
    <w:rsid w:val="005B6523"/>
    <w:rsid w:val="005B6841"/>
    <w:rsid w:val="005B6971"/>
    <w:rsid w:val="005B7307"/>
    <w:rsid w:val="005C092E"/>
    <w:rsid w:val="005C144D"/>
    <w:rsid w:val="005C1EBB"/>
    <w:rsid w:val="005C2233"/>
    <w:rsid w:val="005C2482"/>
    <w:rsid w:val="005C2531"/>
    <w:rsid w:val="005C28F9"/>
    <w:rsid w:val="005C2964"/>
    <w:rsid w:val="005C2A1D"/>
    <w:rsid w:val="005C2C27"/>
    <w:rsid w:val="005C3118"/>
    <w:rsid w:val="005C3824"/>
    <w:rsid w:val="005C3C90"/>
    <w:rsid w:val="005C3F41"/>
    <w:rsid w:val="005C4652"/>
    <w:rsid w:val="005C4C06"/>
    <w:rsid w:val="005C4F57"/>
    <w:rsid w:val="005C5708"/>
    <w:rsid w:val="005C5DD7"/>
    <w:rsid w:val="005C6A31"/>
    <w:rsid w:val="005C7E34"/>
    <w:rsid w:val="005D078C"/>
    <w:rsid w:val="005D07FE"/>
    <w:rsid w:val="005D0931"/>
    <w:rsid w:val="005D1143"/>
    <w:rsid w:val="005D1425"/>
    <w:rsid w:val="005D168E"/>
    <w:rsid w:val="005D1927"/>
    <w:rsid w:val="005D1A77"/>
    <w:rsid w:val="005D1FA3"/>
    <w:rsid w:val="005D24D6"/>
    <w:rsid w:val="005D2DA3"/>
    <w:rsid w:val="005D2DE7"/>
    <w:rsid w:val="005D2F85"/>
    <w:rsid w:val="005D4325"/>
    <w:rsid w:val="005D511A"/>
    <w:rsid w:val="005D55A4"/>
    <w:rsid w:val="005D5D48"/>
    <w:rsid w:val="005D5F15"/>
    <w:rsid w:val="005D6A09"/>
    <w:rsid w:val="005D6CF9"/>
    <w:rsid w:val="005D7339"/>
    <w:rsid w:val="005D7641"/>
    <w:rsid w:val="005D782A"/>
    <w:rsid w:val="005D7BF9"/>
    <w:rsid w:val="005E0432"/>
    <w:rsid w:val="005E04D5"/>
    <w:rsid w:val="005E13FB"/>
    <w:rsid w:val="005E1693"/>
    <w:rsid w:val="005E173C"/>
    <w:rsid w:val="005E22DC"/>
    <w:rsid w:val="005E2627"/>
    <w:rsid w:val="005E38B2"/>
    <w:rsid w:val="005E3CE8"/>
    <w:rsid w:val="005E3E4B"/>
    <w:rsid w:val="005E58EF"/>
    <w:rsid w:val="005E5A66"/>
    <w:rsid w:val="005E7D9E"/>
    <w:rsid w:val="005E7DCA"/>
    <w:rsid w:val="005E7E6F"/>
    <w:rsid w:val="005F0065"/>
    <w:rsid w:val="005F03C8"/>
    <w:rsid w:val="005F0680"/>
    <w:rsid w:val="005F0CC6"/>
    <w:rsid w:val="005F1CB6"/>
    <w:rsid w:val="005F1D5C"/>
    <w:rsid w:val="005F2A33"/>
    <w:rsid w:val="005F2AEC"/>
    <w:rsid w:val="005F2E6B"/>
    <w:rsid w:val="005F3AEB"/>
    <w:rsid w:val="005F4EBF"/>
    <w:rsid w:val="005F52EC"/>
    <w:rsid w:val="005F5E5D"/>
    <w:rsid w:val="005F7039"/>
    <w:rsid w:val="005F7254"/>
    <w:rsid w:val="0060014D"/>
    <w:rsid w:val="00600219"/>
    <w:rsid w:val="00600A46"/>
    <w:rsid w:val="00601463"/>
    <w:rsid w:val="00601737"/>
    <w:rsid w:val="00601FE1"/>
    <w:rsid w:val="00602E3D"/>
    <w:rsid w:val="00602F2B"/>
    <w:rsid w:val="0060382F"/>
    <w:rsid w:val="00603ECB"/>
    <w:rsid w:val="006043CD"/>
    <w:rsid w:val="00604C37"/>
    <w:rsid w:val="00605453"/>
    <w:rsid w:val="006056DC"/>
    <w:rsid w:val="00606255"/>
    <w:rsid w:val="006065DB"/>
    <w:rsid w:val="00606700"/>
    <w:rsid w:val="006074C3"/>
    <w:rsid w:val="00607EB5"/>
    <w:rsid w:val="006101C0"/>
    <w:rsid w:val="00610C05"/>
    <w:rsid w:val="00610CD4"/>
    <w:rsid w:val="006119F3"/>
    <w:rsid w:val="00611F79"/>
    <w:rsid w:val="00614319"/>
    <w:rsid w:val="00614845"/>
    <w:rsid w:val="00616293"/>
    <w:rsid w:val="00616DB8"/>
    <w:rsid w:val="00617398"/>
    <w:rsid w:val="0061764A"/>
    <w:rsid w:val="00617C4F"/>
    <w:rsid w:val="00617D43"/>
    <w:rsid w:val="00617DB4"/>
    <w:rsid w:val="0062003A"/>
    <w:rsid w:val="00620662"/>
    <w:rsid w:val="00620F51"/>
    <w:rsid w:val="00621080"/>
    <w:rsid w:val="00621B6A"/>
    <w:rsid w:val="00621D92"/>
    <w:rsid w:val="00622620"/>
    <w:rsid w:val="00624D51"/>
    <w:rsid w:val="00625006"/>
    <w:rsid w:val="00625646"/>
    <w:rsid w:val="006260D3"/>
    <w:rsid w:val="00626286"/>
    <w:rsid w:val="00626D78"/>
    <w:rsid w:val="00626FA3"/>
    <w:rsid w:val="00626FFC"/>
    <w:rsid w:val="006270C2"/>
    <w:rsid w:val="00627700"/>
    <w:rsid w:val="006303E7"/>
    <w:rsid w:val="00631074"/>
    <w:rsid w:val="00631A87"/>
    <w:rsid w:val="00632D4A"/>
    <w:rsid w:val="0063337A"/>
    <w:rsid w:val="006333C7"/>
    <w:rsid w:val="006339B8"/>
    <w:rsid w:val="00634267"/>
    <w:rsid w:val="006351FB"/>
    <w:rsid w:val="00635DEA"/>
    <w:rsid w:val="00635E48"/>
    <w:rsid w:val="006363FF"/>
    <w:rsid w:val="0063657A"/>
    <w:rsid w:val="00636855"/>
    <w:rsid w:val="00636A02"/>
    <w:rsid w:val="00637AFE"/>
    <w:rsid w:val="00637C96"/>
    <w:rsid w:val="006408C5"/>
    <w:rsid w:val="00640AAB"/>
    <w:rsid w:val="00640CCD"/>
    <w:rsid w:val="00640E77"/>
    <w:rsid w:val="006424F0"/>
    <w:rsid w:val="0064269C"/>
    <w:rsid w:val="00643A5E"/>
    <w:rsid w:val="00643B0F"/>
    <w:rsid w:val="00644414"/>
    <w:rsid w:val="00644A1E"/>
    <w:rsid w:val="00644D89"/>
    <w:rsid w:val="00644E72"/>
    <w:rsid w:val="0064639E"/>
    <w:rsid w:val="0064717A"/>
    <w:rsid w:val="0065068E"/>
    <w:rsid w:val="00650692"/>
    <w:rsid w:val="006508D5"/>
    <w:rsid w:val="00651208"/>
    <w:rsid w:val="0065189E"/>
    <w:rsid w:val="00651FB5"/>
    <w:rsid w:val="0065222E"/>
    <w:rsid w:val="006527D7"/>
    <w:rsid w:val="006530DC"/>
    <w:rsid w:val="00653283"/>
    <w:rsid w:val="00653444"/>
    <w:rsid w:val="00653868"/>
    <w:rsid w:val="00653C3D"/>
    <w:rsid w:val="00654039"/>
    <w:rsid w:val="00654598"/>
    <w:rsid w:val="006547DC"/>
    <w:rsid w:val="00654A0C"/>
    <w:rsid w:val="00654BB1"/>
    <w:rsid w:val="00655FCC"/>
    <w:rsid w:val="006560F6"/>
    <w:rsid w:val="00657CAD"/>
    <w:rsid w:val="0066034F"/>
    <w:rsid w:val="00661373"/>
    <w:rsid w:val="0066151D"/>
    <w:rsid w:val="00661F07"/>
    <w:rsid w:val="00662598"/>
    <w:rsid w:val="006639AA"/>
    <w:rsid w:val="00663DA4"/>
    <w:rsid w:val="00663FE1"/>
    <w:rsid w:val="0066426B"/>
    <w:rsid w:val="006646AE"/>
    <w:rsid w:val="00664788"/>
    <w:rsid w:val="00664B06"/>
    <w:rsid w:val="00664DC1"/>
    <w:rsid w:val="00665D93"/>
    <w:rsid w:val="00666B74"/>
    <w:rsid w:val="0066723F"/>
    <w:rsid w:val="00667A95"/>
    <w:rsid w:val="0067011C"/>
    <w:rsid w:val="00670455"/>
    <w:rsid w:val="00670464"/>
    <w:rsid w:val="00670DDB"/>
    <w:rsid w:val="006710E8"/>
    <w:rsid w:val="00671DE8"/>
    <w:rsid w:val="00673A07"/>
    <w:rsid w:val="00673BAB"/>
    <w:rsid w:val="00673BD9"/>
    <w:rsid w:val="00674714"/>
    <w:rsid w:val="00674C5D"/>
    <w:rsid w:val="0067617F"/>
    <w:rsid w:val="00676822"/>
    <w:rsid w:val="00676A76"/>
    <w:rsid w:val="00676B53"/>
    <w:rsid w:val="00677CC2"/>
    <w:rsid w:val="00680375"/>
    <w:rsid w:val="0068069D"/>
    <w:rsid w:val="00680CEF"/>
    <w:rsid w:val="00680E3A"/>
    <w:rsid w:val="00681095"/>
    <w:rsid w:val="00681415"/>
    <w:rsid w:val="006821BA"/>
    <w:rsid w:val="006822A3"/>
    <w:rsid w:val="00682AF7"/>
    <w:rsid w:val="00682FC8"/>
    <w:rsid w:val="00683A40"/>
    <w:rsid w:val="00683C8F"/>
    <w:rsid w:val="00684745"/>
    <w:rsid w:val="00684A2F"/>
    <w:rsid w:val="00684C55"/>
    <w:rsid w:val="00684E93"/>
    <w:rsid w:val="00686002"/>
    <w:rsid w:val="00686501"/>
    <w:rsid w:val="00687306"/>
    <w:rsid w:val="00687920"/>
    <w:rsid w:val="00687B99"/>
    <w:rsid w:val="006900D9"/>
    <w:rsid w:val="00690538"/>
    <w:rsid w:val="0069055E"/>
    <w:rsid w:val="006905DE"/>
    <w:rsid w:val="0069066F"/>
    <w:rsid w:val="00691346"/>
    <w:rsid w:val="0069207B"/>
    <w:rsid w:val="00693CB6"/>
    <w:rsid w:val="00694095"/>
    <w:rsid w:val="006942D0"/>
    <w:rsid w:val="006944AC"/>
    <w:rsid w:val="00694A40"/>
    <w:rsid w:val="00694F71"/>
    <w:rsid w:val="0069518C"/>
    <w:rsid w:val="006951BA"/>
    <w:rsid w:val="00695B64"/>
    <w:rsid w:val="0069638A"/>
    <w:rsid w:val="00696AAF"/>
    <w:rsid w:val="00697E23"/>
    <w:rsid w:val="006A20DC"/>
    <w:rsid w:val="006A25CD"/>
    <w:rsid w:val="006A25F9"/>
    <w:rsid w:val="006A28FC"/>
    <w:rsid w:val="006A2C3B"/>
    <w:rsid w:val="006A2D7E"/>
    <w:rsid w:val="006A2DEC"/>
    <w:rsid w:val="006A2E54"/>
    <w:rsid w:val="006A2EBA"/>
    <w:rsid w:val="006A3201"/>
    <w:rsid w:val="006A35DC"/>
    <w:rsid w:val="006A3675"/>
    <w:rsid w:val="006A3DEF"/>
    <w:rsid w:val="006A4340"/>
    <w:rsid w:val="006A4715"/>
    <w:rsid w:val="006A6299"/>
    <w:rsid w:val="006A6812"/>
    <w:rsid w:val="006A6E55"/>
    <w:rsid w:val="006A75E1"/>
    <w:rsid w:val="006A77E9"/>
    <w:rsid w:val="006A7AED"/>
    <w:rsid w:val="006A7BCB"/>
    <w:rsid w:val="006B0ABE"/>
    <w:rsid w:val="006B177C"/>
    <w:rsid w:val="006B22D3"/>
    <w:rsid w:val="006B2524"/>
    <w:rsid w:val="006B25FA"/>
    <w:rsid w:val="006B2637"/>
    <w:rsid w:val="006B3290"/>
    <w:rsid w:val="006B3B7E"/>
    <w:rsid w:val="006B3DE2"/>
    <w:rsid w:val="006B4694"/>
    <w:rsid w:val="006B4960"/>
    <w:rsid w:val="006B4F78"/>
    <w:rsid w:val="006B567E"/>
    <w:rsid w:val="006B57D8"/>
    <w:rsid w:val="006B58CF"/>
    <w:rsid w:val="006B59EA"/>
    <w:rsid w:val="006B5AEE"/>
    <w:rsid w:val="006B61F7"/>
    <w:rsid w:val="006B65FF"/>
    <w:rsid w:val="006B768E"/>
    <w:rsid w:val="006B7E73"/>
    <w:rsid w:val="006B7FDD"/>
    <w:rsid w:val="006C00D0"/>
    <w:rsid w:val="006C067B"/>
    <w:rsid w:val="006C0907"/>
    <w:rsid w:val="006C098E"/>
    <w:rsid w:val="006C0DD2"/>
    <w:rsid w:val="006C13EB"/>
    <w:rsid w:val="006C1D05"/>
    <w:rsid w:val="006C1D28"/>
    <w:rsid w:val="006C1EFC"/>
    <w:rsid w:val="006C3B9B"/>
    <w:rsid w:val="006C3D62"/>
    <w:rsid w:val="006C4043"/>
    <w:rsid w:val="006C41B5"/>
    <w:rsid w:val="006C53EC"/>
    <w:rsid w:val="006C64B6"/>
    <w:rsid w:val="006C67CA"/>
    <w:rsid w:val="006C6D66"/>
    <w:rsid w:val="006C7165"/>
    <w:rsid w:val="006C71F2"/>
    <w:rsid w:val="006C7F8C"/>
    <w:rsid w:val="006D07A1"/>
    <w:rsid w:val="006D0F91"/>
    <w:rsid w:val="006D18AF"/>
    <w:rsid w:val="006D221F"/>
    <w:rsid w:val="006D2ED4"/>
    <w:rsid w:val="006D2EE0"/>
    <w:rsid w:val="006D3CB6"/>
    <w:rsid w:val="006D4746"/>
    <w:rsid w:val="006D52CC"/>
    <w:rsid w:val="006D572F"/>
    <w:rsid w:val="006D71BA"/>
    <w:rsid w:val="006D72B5"/>
    <w:rsid w:val="006D7DD5"/>
    <w:rsid w:val="006E00F2"/>
    <w:rsid w:val="006E02ED"/>
    <w:rsid w:val="006E030C"/>
    <w:rsid w:val="006E0782"/>
    <w:rsid w:val="006E0970"/>
    <w:rsid w:val="006E0B92"/>
    <w:rsid w:val="006E1507"/>
    <w:rsid w:val="006E1690"/>
    <w:rsid w:val="006E1A9F"/>
    <w:rsid w:val="006E231B"/>
    <w:rsid w:val="006E2443"/>
    <w:rsid w:val="006E26C8"/>
    <w:rsid w:val="006E2967"/>
    <w:rsid w:val="006E2974"/>
    <w:rsid w:val="006E2CAF"/>
    <w:rsid w:val="006E32C4"/>
    <w:rsid w:val="006E38C1"/>
    <w:rsid w:val="006E4CDA"/>
    <w:rsid w:val="006E5570"/>
    <w:rsid w:val="006E57B4"/>
    <w:rsid w:val="006E58BD"/>
    <w:rsid w:val="006E6080"/>
    <w:rsid w:val="006E6989"/>
    <w:rsid w:val="006E7215"/>
    <w:rsid w:val="006E76CE"/>
    <w:rsid w:val="006F0297"/>
    <w:rsid w:val="006F12B8"/>
    <w:rsid w:val="006F14D5"/>
    <w:rsid w:val="006F196F"/>
    <w:rsid w:val="006F1BD4"/>
    <w:rsid w:val="006F21B4"/>
    <w:rsid w:val="006F296A"/>
    <w:rsid w:val="006F2B58"/>
    <w:rsid w:val="006F318F"/>
    <w:rsid w:val="006F3642"/>
    <w:rsid w:val="006F5880"/>
    <w:rsid w:val="006F60D9"/>
    <w:rsid w:val="006F6EEF"/>
    <w:rsid w:val="007001D3"/>
    <w:rsid w:val="007003EF"/>
    <w:rsid w:val="007006DB"/>
    <w:rsid w:val="00700B2C"/>
    <w:rsid w:val="00700FDB"/>
    <w:rsid w:val="00702211"/>
    <w:rsid w:val="00702486"/>
    <w:rsid w:val="0070314B"/>
    <w:rsid w:val="00704346"/>
    <w:rsid w:val="007044AA"/>
    <w:rsid w:val="00704C15"/>
    <w:rsid w:val="0070543B"/>
    <w:rsid w:val="00707FDB"/>
    <w:rsid w:val="007100AC"/>
    <w:rsid w:val="00710BCB"/>
    <w:rsid w:val="00711134"/>
    <w:rsid w:val="00711B2A"/>
    <w:rsid w:val="007122B0"/>
    <w:rsid w:val="00713084"/>
    <w:rsid w:val="00713D1A"/>
    <w:rsid w:val="007141F3"/>
    <w:rsid w:val="007143BA"/>
    <w:rsid w:val="00715914"/>
    <w:rsid w:val="00715FC2"/>
    <w:rsid w:val="0071642A"/>
    <w:rsid w:val="007173AE"/>
    <w:rsid w:val="0071760C"/>
    <w:rsid w:val="00717CC0"/>
    <w:rsid w:val="00717E83"/>
    <w:rsid w:val="00717F06"/>
    <w:rsid w:val="00720B44"/>
    <w:rsid w:val="00720CF0"/>
    <w:rsid w:val="0072165A"/>
    <w:rsid w:val="00722D95"/>
    <w:rsid w:val="007237B1"/>
    <w:rsid w:val="00723FB0"/>
    <w:rsid w:val="0072424C"/>
    <w:rsid w:val="007246E6"/>
    <w:rsid w:val="00724FC2"/>
    <w:rsid w:val="00725512"/>
    <w:rsid w:val="00725649"/>
    <w:rsid w:val="007260B8"/>
    <w:rsid w:val="00726B65"/>
    <w:rsid w:val="00727D5C"/>
    <w:rsid w:val="00727EE4"/>
    <w:rsid w:val="0073058C"/>
    <w:rsid w:val="00730C64"/>
    <w:rsid w:val="00730DB2"/>
    <w:rsid w:val="00730E12"/>
    <w:rsid w:val="00731E00"/>
    <w:rsid w:val="00732505"/>
    <w:rsid w:val="0073295E"/>
    <w:rsid w:val="00732A9C"/>
    <w:rsid w:val="00733173"/>
    <w:rsid w:val="007336F7"/>
    <w:rsid w:val="007339B9"/>
    <w:rsid w:val="00733CF2"/>
    <w:rsid w:val="00734A83"/>
    <w:rsid w:val="00734D7B"/>
    <w:rsid w:val="00734FFE"/>
    <w:rsid w:val="00735635"/>
    <w:rsid w:val="00736640"/>
    <w:rsid w:val="007366ED"/>
    <w:rsid w:val="0073672F"/>
    <w:rsid w:val="00736760"/>
    <w:rsid w:val="007372E1"/>
    <w:rsid w:val="00737476"/>
    <w:rsid w:val="007411F2"/>
    <w:rsid w:val="007418CC"/>
    <w:rsid w:val="00742DA8"/>
    <w:rsid w:val="00742EAD"/>
    <w:rsid w:val="0074342A"/>
    <w:rsid w:val="00744030"/>
    <w:rsid w:val="007440B7"/>
    <w:rsid w:val="007447E7"/>
    <w:rsid w:val="00744ACE"/>
    <w:rsid w:val="0074565F"/>
    <w:rsid w:val="007456DE"/>
    <w:rsid w:val="0074575F"/>
    <w:rsid w:val="00746181"/>
    <w:rsid w:val="0074687D"/>
    <w:rsid w:val="00746A62"/>
    <w:rsid w:val="00747433"/>
    <w:rsid w:val="007478E0"/>
    <w:rsid w:val="0075044A"/>
    <w:rsid w:val="00751EA0"/>
    <w:rsid w:val="00752847"/>
    <w:rsid w:val="00752947"/>
    <w:rsid w:val="00753C31"/>
    <w:rsid w:val="007548DB"/>
    <w:rsid w:val="00754ECB"/>
    <w:rsid w:val="0075577D"/>
    <w:rsid w:val="00755BC3"/>
    <w:rsid w:val="00755F07"/>
    <w:rsid w:val="00756DCA"/>
    <w:rsid w:val="00756EA6"/>
    <w:rsid w:val="00757504"/>
    <w:rsid w:val="0076114F"/>
    <w:rsid w:val="00761418"/>
    <w:rsid w:val="00762156"/>
    <w:rsid w:val="00762BBD"/>
    <w:rsid w:val="00762D25"/>
    <w:rsid w:val="00762F3C"/>
    <w:rsid w:val="00763CCD"/>
    <w:rsid w:val="00764751"/>
    <w:rsid w:val="00764B19"/>
    <w:rsid w:val="007652FE"/>
    <w:rsid w:val="0076530E"/>
    <w:rsid w:val="0076578A"/>
    <w:rsid w:val="00765ADD"/>
    <w:rsid w:val="00766C1B"/>
    <w:rsid w:val="00767244"/>
    <w:rsid w:val="00770DFA"/>
    <w:rsid w:val="00770FD6"/>
    <w:rsid w:val="00771354"/>
    <w:rsid w:val="007713F1"/>
    <w:rsid w:val="007715C9"/>
    <w:rsid w:val="007716E8"/>
    <w:rsid w:val="00771928"/>
    <w:rsid w:val="00771974"/>
    <w:rsid w:val="00771D32"/>
    <w:rsid w:val="0077204F"/>
    <w:rsid w:val="00772293"/>
    <w:rsid w:val="007726B3"/>
    <w:rsid w:val="00772AE1"/>
    <w:rsid w:val="00772DC7"/>
    <w:rsid w:val="00773B63"/>
    <w:rsid w:val="00774AA5"/>
    <w:rsid w:val="00774CA4"/>
    <w:rsid w:val="00774EDD"/>
    <w:rsid w:val="007757EC"/>
    <w:rsid w:val="00775A42"/>
    <w:rsid w:val="007762F7"/>
    <w:rsid w:val="007766C7"/>
    <w:rsid w:val="00776826"/>
    <w:rsid w:val="007771F6"/>
    <w:rsid w:val="0078072D"/>
    <w:rsid w:val="00781D7C"/>
    <w:rsid w:val="00782059"/>
    <w:rsid w:val="00782883"/>
    <w:rsid w:val="00782EA4"/>
    <w:rsid w:val="00784B17"/>
    <w:rsid w:val="00784CBD"/>
    <w:rsid w:val="00785A6A"/>
    <w:rsid w:val="00785F04"/>
    <w:rsid w:val="0078700F"/>
    <w:rsid w:val="00787A28"/>
    <w:rsid w:val="00787B92"/>
    <w:rsid w:val="00787C77"/>
    <w:rsid w:val="00791090"/>
    <w:rsid w:val="007914B7"/>
    <w:rsid w:val="007914D5"/>
    <w:rsid w:val="007914D9"/>
    <w:rsid w:val="007916F6"/>
    <w:rsid w:val="00791DCE"/>
    <w:rsid w:val="007922C2"/>
    <w:rsid w:val="00792723"/>
    <w:rsid w:val="00793045"/>
    <w:rsid w:val="00793E38"/>
    <w:rsid w:val="00794490"/>
    <w:rsid w:val="00794707"/>
    <w:rsid w:val="007948E0"/>
    <w:rsid w:val="00794E34"/>
    <w:rsid w:val="00795AC9"/>
    <w:rsid w:val="00795BA3"/>
    <w:rsid w:val="00796069"/>
    <w:rsid w:val="00796769"/>
    <w:rsid w:val="007970E0"/>
    <w:rsid w:val="00797258"/>
    <w:rsid w:val="00797B88"/>
    <w:rsid w:val="007A0296"/>
    <w:rsid w:val="007A0F6B"/>
    <w:rsid w:val="007A3999"/>
    <w:rsid w:val="007A3D4D"/>
    <w:rsid w:val="007A43AE"/>
    <w:rsid w:val="007A5215"/>
    <w:rsid w:val="007A699A"/>
    <w:rsid w:val="007A7381"/>
    <w:rsid w:val="007A7F62"/>
    <w:rsid w:val="007A7F86"/>
    <w:rsid w:val="007B04E1"/>
    <w:rsid w:val="007B04E2"/>
    <w:rsid w:val="007B06F8"/>
    <w:rsid w:val="007B097F"/>
    <w:rsid w:val="007B09ED"/>
    <w:rsid w:val="007B0A17"/>
    <w:rsid w:val="007B2C53"/>
    <w:rsid w:val="007B3226"/>
    <w:rsid w:val="007B3FBD"/>
    <w:rsid w:val="007B4942"/>
    <w:rsid w:val="007B4A68"/>
    <w:rsid w:val="007B53B0"/>
    <w:rsid w:val="007B6086"/>
    <w:rsid w:val="007B6250"/>
    <w:rsid w:val="007B6591"/>
    <w:rsid w:val="007B6FB3"/>
    <w:rsid w:val="007B7787"/>
    <w:rsid w:val="007C0049"/>
    <w:rsid w:val="007C0210"/>
    <w:rsid w:val="007C0CF9"/>
    <w:rsid w:val="007C1020"/>
    <w:rsid w:val="007C3085"/>
    <w:rsid w:val="007C3DBC"/>
    <w:rsid w:val="007C44CF"/>
    <w:rsid w:val="007C5093"/>
    <w:rsid w:val="007C5182"/>
    <w:rsid w:val="007C5A5C"/>
    <w:rsid w:val="007C679E"/>
    <w:rsid w:val="007C67F5"/>
    <w:rsid w:val="007C6C76"/>
    <w:rsid w:val="007D1B7F"/>
    <w:rsid w:val="007D2A75"/>
    <w:rsid w:val="007D341A"/>
    <w:rsid w:val="007D3A8A"/>
    <w:rsid w:val="007D4A42"/>
    <w:rsid w:val="007D5473"/>
    <w:rsid w:val="007D59BA"/>
    <w:rsid w:val="007D5F13"/>
    <w:rsid w:val="007D6959"/>
    <w:rsid w:val="007D7510"/>
    <w:rsid w:val="007D7931"/>
    <w:rsid w:val="007E04DA"/>
    <w:rsid w:val="007E0816"/>
    <w:rsid w:val="007E0DFD"/>
    <w:rsid w:val="007E13DC"/>
    <w:rsid w:val="007E1747"/>
    <w:rsid w:val="007E1CB1"/>
    <w:rsid w:val="007E23C3"/>
    <w:rsid w:val="007E324A"/>
    <w:rsid w:val="007E486E"/>
    <w:rsid w:val="007E4A94"/>
    <w:rsid w:val="007E5A87"/>
    <w:rsid w:val="007E5C2C"/>
    <w:rsid w:val="007E6161"/>
    <w:rsid w:val="007E7495"/>
    <w:rsid w:val="007E79DF"/>
    <w:rsid w:val="007E7DEE"/>
    <w:rsid w:val="007F0598"/>
    <w:rsid w:val="007F0CD5"/>
    <w:rsid w:val="007F0D11"/>
    <w:rsid w:val="007F14FA"/>
    <w:rsid w:val="007F19E3"/>
    <w:rsid w:val="007F2249"/>
    <w:rsid w:val="007F32C4"/>
    <w:rsid w:val="007F39A9"/>
    <w:rsid w:val="007F4E92"/>
    <w:rsid w:val="007F56A9"/>
    <w:rsid w:val="007F69CF"/>
    <w:rsid w:val="00800160"/>
    <w:rsid w:val="00800EC8"/>
    <w:rsid w:val="0080109E"/>
    <w:rsid w:val="0080110C"/>
    <w:rsid w:val="00801761"/>
    <w:rsid w:val="008017DE"/>
    <w:rsid w:val="00801A5A"/>
    <w:rsid w:val="008021A9"/>
    <w:rsid w:val="0080279E"/>
    <w:rsid w:val="00802FF4"/>
    <w:rsid w:val="008039FC"/>
    <w:rsid w:val="00803E08"/>
    <w:rsid w:val="00803F8B"/>
    <w:rsid w:val="00804037"/>
    <w:rsid w:val="0080416D"/>
    <w:rsid w:val="008044F8"/>
    <w:rsid w:val="00804F94"/>
    <w:rsid w:val="00805107"/>
    <w:rsid w:val="0080635A"/>
    <w:rsid w:val="0080641E"/>
    <w:rsid w:val="00807E3B"/>
    <w:rsid w:val="00807FF4"/>
    <w:rsid w:val="0081022B"/>
    <w:rsid w:val="00810983"/>
    <w:rsid w:val="00810C10"/>
    <w:rsid w:val="0081190E"/>
    <w:rsid w:val="00811ACE"/>
    <w:rsid w:val="00811AD5"/>
    <w:rsid w:val="00811EF1"/>
    <w:rsid w:val="00811EFC"/>
    <w:rsid w:val="00812395"/>
    <w:rsid w:val="00812B4B"/>
    <w:rsid w:val="00813264"/>
    <w:rsid w:val="0081358E"/>
    <w:rsid w:val="0081376C"/>
    <w:rsid w:val="00813952"/>
    <w:rsid w:val="0081449D"/>
    <w:rsid w:val="00814B3C"/>
    <w:rsid w:val="00817EA3"/>
    <w:rsid w:val="00820535"/>
    <w:rsid w:val="0082095B"/>
    <w:rsid w:val="0082126F"/>
    <w:rsid w:val="008213C5"/>
    <w:rsid w:val="008213DB"/>
    <w:rsid w:val="0082218E"/>
    <w:rsid w:val="00822C52"/>
    <w:rsid w:val="00822D34"/>
    <w:rsid w:val="00823577"/>
    <w:rsid w:val="00823708"/>
    <w:rsid w:val="00823937"/>
    <w:rsid w:val="00823B66"/>
    <w:rsid w:val="008241F4"/>
    <w:rsid w:val="008246E9"/>
    <w:rsid w:val="00825222"/>
    <w:rsid w:val="0082529D"/>
    <w:rsid w:val="008252CF"/>
    <w:rsid w:val="0082572D"/>
    <w:rsid w:val="00825D38"/>
    <w:rsid w:val="00826656"/>
    <w:rsid w:val="0082683F"/>
    <w:rsid w:val="00826DD2"/>
    <w:rsid w:val="00826FFC"/>
    <w:rsid w:val="00827089"/>
    <w:rsid w:val="00827629"/>
    <w:rsid w:val="008279EA"/>
    <w:rsid w:val="00830485"/>
    <w:rsid w:val="0083097E"/>
    <w:rsid w:val="008309B7"/>
    <w:rsid w:val="008309E9"/>
    <w:rsid w:val="0083123F"/>
    <w:rsid w:val="008315E7"/>
    <w:rsid w:val="00832E74"/>
    <w:rsid w:val="00833C4A"/>
    <w:rsid w:val="00835864"/>
    <w:rsid w:val="0083617F"/>
    <w:rsid w:val="0083678A"/>
    <w:rsid w:val="00836B98"/>
    <w:rsid w:val="008400DD"/>
    <w:rsid w:val="00840467"/>
    <w:rsid w:val="008405FD"/>
    <w:rsid w:val="0084061F"/>
    <w:rsid w:val="008409C1"/>
    <w:rsid w:val="008410DD"/>
    <w:rsid w:val="00841E18"/>
    <w:rsid w:val="00842BE6"/>
    <w:rsid w:val="00842DC9"/>
    <w:rsid w:val="00844B01"/>
    <w:rsid w:val="008455A7"/>
    <w:rsid w:val="00845762"/>
    <w:rsid w:val="0084639A"/>
    <w:rsid w:val="00846CE1"/>
    <w:rsid w:val="00847A56"/>
    <w:rsid w:val="00847BD4"/>
    <w:rsid w:val="00847C6D"/>
    <w:rsid w:val="00850037"/>
    <w:rsid w:val="00850B97"/>
    <w:rsid w:val="00850FD8"/>
    <w:rsid w:val="00851374"/>
    <w:rsid w:val="00851518"/>
    <w:rsid w:val="00851D48"/>
    <w:rsid w:val="008521A0"/>
    <w:rsid w:val="00852339"/>
    <w:rsid w:val="0085270D"/>
    <w:rsid w:val="00852846"/>
    <w:rsid w:val="00852EFF"/>
    <w:rsid w:val="008531C4"/>
    <w:rsid w:val="008535C7"/>
    <w:rsid w:val="008536B2"/>
    <w:rsid w:val="008542FC"/>
    <w:rsid w:val="0085458E"/>
    <w:rsid w:val="00854F45"/>
    <w:rsid w:val="00854F6F"/>
    <w:rsid w:val="00855142"/>
    <w:rsid w:val="008553F6"/>
    <w:rsid w:val="0085570D"/>
    <w:rsid w:val="008558C0"/>
    <w:rsid w:val="00855D54"/>
    <w:rsid w:val="00855FAB"/>
    <w:rsid w:val="00856074"/>
    <w:rsid w:val="00856085"/>
    <w:rsid w:val="00856A17"/>
    <w:rsid w:val="00856A31"/>
    <w:rsid w:val="0085740E"/>
    <w:rsid w:val="0085789E"/>
    <w:rsid w:val="0085796E"/>
    <w:rsid w:val="00860142"/>
    <w:rsid w:val="008601E5"/>
    <w:rsid w:val="00860738"/>
    <w:rsid w:val="008614A4"/>
    <w:rsid w:val="008615E8"/>
    <w:rsid w:val="00862756"/>
    <w:rsid w:val="00862B7F"/>
    <w:rsid w:val="00863AE2"/>
    <w:rsid w:val="008642E9"/>
    <w:rsid w:val="008654A9"/>
    <w:rsid w:val="00865F73"/>
    <w:rsid w:val="008661B9"/>
    <w:rsid w:val="00867659"/>
    <w:rsid w:val="00867716"/>
    <w:rsid w:val="00867BD1"/>
    <w:rsid w:val="008703CD"/>
    <w:rsid w:val="008706D0"/>
    <w:rsid w:val="0087073D"/>
    <w:rsid w:val="00870C50"/>
    <w:rsid w:val="00870EF0"/>
    <w:rsid w:val="00870F5B"/>
    <w:rsid w:val="008710D4"/>
    <w:rsid w:val="00871946"/>
    <w:rsid w:val="00871AD8"/>
    <w:rsid w:val="00871D6F"/>
    <w:rsid w:val="00871F77"/>
    <w:rsid w:val="0087214A"/>
    <w:rsid w:val="00872876"/>
    <w:rsid w:val="0087344B"/>
    <w:rsid w:val="00873473"/>
    <w:rsid w:val="0087417E"/>
    <w:rsid w:val="00874899"/>
    <w:rsid w:val="008748AB"/>
    <w:rsid w:val="008754D0"/>
    <w:rsid w:val="008768CB"/>
    <w:rsid w:val="00876B63"/>
    <w:rsid w:val="00876EC6"/>
    <w:rsid w:val="008778F8"/>
    <w:rsid w:val="00877D5B"/>
    <w:rsid w:val="008802B4"/>
    <w:rsid w:val="008803F7"/>
    <w:rsid w:val="008804B9"/>
    <w:rsid w:val="00882FDA"/>
    <w:rsid w:val="008834E7"/>
    <w:rsid w:val="008837FC"/>
    <w:rsid w:val="00883F36"/>
    <w:rsid w:val="008841A3"/>
    <w:rsid w:val="00884940"/>
    <w:rsid w:val="00885DCA"/>
    <w:rsid w:val="0088644A"/>
    <w:rsid w:val="00890B23"/>
    <w:rsid w:val="00890EC2"/>
    <w:rsid w:val="00891047"/>
    <w:rsid w:val="00891DB8"/>
    <w:rsid w:val="008920EA"/>
    <w:rsid w:val="008922C0"/>
    <w:rsid w:val="008927D7"/>
    <w:rsid w:val="008933CB"/>
    <w:rsid w:val="008938DB"/>
    <w:rsid w:val="00893980"/>
    <w:rsid w:val="00894180"/>
    <w:rsid w:val="00894CA3"/>
    <w:rsid w:val="008959D6"/>
    <w:rsid w:val="0089650B"/>
    <w:rsid w:val="0089667D"/>
    <w:rsid w:val="008970F5"/>
    <w:rsid w:val="008973BC"/>
    <w:rsid w:val="008A0D5A"/>
    <w:rsid w:val="008A0F74"/>
    <w:rsid w:val="008A1623"/>
    <w:rsid w:val="008A1AAE"/>
    <w:rsid w:val="008A31FA"/>
    <w:rsid w:val="008A40E5"/>
    <w:rsid w:val="008A477A"/>
    <w:rsid w:val="008A4800"/>
    <w:rsid w:val="008A4A62"/>
    <w:rsid w:val="008A4A71"/>
    <w:rsid w:val="008A5166"/>
    <w:rsid w:val="008A55CC"/>
    <w:rsid w:val="008A642C"/>
    <w:rsid w:val="008A70BB"/>
    <w:rsid w:val="008A71AF"/>
    <w:rsid w:val="008A7636"/>
    <w:rsid w:val="008B0A10"/>
    <w:rsid w:val="008B1043"/>
    <w:rsid w:val="008B118A"/>
    <w:rsid w:val="008B1721"/>
    <w:rsid w:val="008B1B41"/>
    <w:rsid w:val="008B1C61"/>
    <w:rsid w:val="008B2822"/>
    <w:rsid w:val="008B3462"/>
    <w:rsid w:val="008B46CF"/>
    <w:rsid w:val="008B4A45"/>
    <w:rsid w:val="008B4B8E"/>
    <w:rsid w:val="008B52E1"/>
    <w:rsid w:val="008B5F0D"/>
    <w:rsid w:val="008B6070"/>
    <w:rsid w:val="008B6ABB"/>
    <w:rsid w:val="008B7354"/>
    <w:rsid w:val="008B7490"/>
    <w:rsid w:val="008C0281"/>
    <w:rsid w:val="008C06FC"/>
    <w:rsid w:val="008C090E"/>
    <w:rsid w:val="008C1504"/>
    <w:rsid w:val="008C19AF"/>
    <w:rsid w:val="008C1BCE"/>
    <w:rsid w:val="008C1D2E"/>
    <w:rsid w:val="008C20D7"/>
    <w:rsid w:val="008C2C16"/>
    <w:rsid w:val="008C372F"/>
    <w:rsid w:val="008C3A17"/>
    <w:rsid w:val="008C3C54"/>
    <w:rsid w:val="008C4D12"/>
    <w:rsid w:val="008C5929"/>
    <w:rsid w:val="008C5A7E"/>
    <w:rsid w:val="008C6EA9"/>
    <w:rsid w:val="008C75C3"/>
    <w:rsid w:val="008C7EA2"/>
    <w:rsid w:val="008C7FAD"/>
    <w:rsid w:val="008D07C7"/>
    <w:rsid w:val="008D0EE0"/>
    <w:rsid w:val="008D1058"/>
    <w:rsid w:val="008D16D9"/>
    <w:rsid w:val="008D1E0C"/>
    <w:rsid w:val="008D1F01"/>
    <w:rsid w:val="008D29C7"/>
    <w:rsid w:val="008D2FD9"/>
    <w:rsid w:val="008D4602"/>
    <w:rsid w:val="008D4953"/>
    <w:rsid w:val="008D4A75"/>
    <w:rsid w:val="008D4E50"/>
    <w:rsid w:val="008D50F6"/>
    <w:rsid w:val="008D5960"/>
    <w:rsid w:val="008D5A48"/>
    <w:rsid w:val="008D5B9E"/>
    <w:rsid w:val="008D64E2"/>
    <w:rsid w:val="008D72CC"/>
    <w:rsid w:val="008D78B7"/>
    <w:rsid w:val="008D7D68"/>
    <w:rsid w:val="008D7F7B"/>
    <w:rsid w:val="008E0799"/>
    <w:rsid w:val="008E0A45"/>
    <w:rsid w:val="008E0A47"/>
    <w:rsid w:val="008E1437"/>
    <w:rsid w:val="008E2041"/>
    <w:rsid w:val="008E2B9D"/>
    <w:rsid w:val="008E3028"/>
    <w:rsid w:val="008E32F6"/>
    <w:rsid w:val="008E335E"/>
    <w:rsid w:val="008E359F"/>
    <w:rsid w:val="008E3D39"/>
    <w:rsid w:val="008E4368"/>
    <w:rsid w:val="008E45D1"/>
    <w:rsid w:val="008E4622"/>
    <w:rsid w:val="008E4853"/>
    <w:rsid w:val="008E5132"/>
    <w:rsid w:val="008E604D"/>
    <w:rsid w:val="008E692C"/>
    <w:rsid w:val="008F00C0"/>
    <w:rsid w:val="008F054E"/>
    <w:rsid w:val="008F0598"/>
    <w:rsid w:val="008F08D6"/>
    <w:rsid w:val="008F0F03"/>
    <w:rsid w:val="008F1152"/>
    <w:rsid w:val="008F1262"/>
    <w:rsid w:val="008F1423"/>
    <w:rsid w:val="008F1511"/>
    <w:rsid w:val="008F1844"/>
    <w:rsid w:val="008F1D5C"/>
    <w:rsid w:val="008F1F23"/>
    <w:rsid w:val="008F25EB"/>
    <w:rsid w:val="008F278A"/>
    <w:rsid w:val="008F2AC8"/>
    <w:rsid w:val="008F2D6E"/>
    <w:rsid w:val="008F3079"/>
    <w:rsid w:val="008F3107"/>
    <w:rsid w:val="008F396D"/>
    <w:rsid w:val="008F54E7"/>
    <w:rsid w:val="008F6B1D"/>
    <w:rsid w:val="008F6D63"/>
    <w:rsid w:val="008F7057"/>
    <w:rsid w:val="008F70D5"/>
    <w:rsid w:val="008F75AE"/>
    <w:rsid w:val="008F7B30"/>
    <w:rsid w:val="0090016B"/>
    <w:rsid w:val="009003AA"/>
    <w:rsid w:val="00900B3F"/>
    <w:rsid w:val="00900CEC"/>
    <w:rsid w:val="00901032"/>
    <w:rsid w:val="00901BAC"/>
    <w:rsid w:val="00901F1F"/>
    <w:rsid w:val="00901FA3"/>
    <w:rsid w:val="00902531"/>
    <w:rsid w:val="0090261E"/>
    <w:rsid w:val="009033A7"/>
    <w:rsid w:val="00903893"/>
    <w:rsid w:val="0090485E"/>
    <w:rsid w:val="00904D72"/>
    <w:rsid w:val="009051F7"/>
    <w:rsid w:val="00905CB7"/>
    <w:rsid w:val="009061E1"/>
    <w:rsid w:val="009062C5"/>
    <w:rsid w:val="00906564"/>
    <w:rsid w:val="00906DBC"/>
    <w:rsid w:val="009078F9"/>
    <w:rsid w:val="0091012C"/>
    <w:rsid w:val="0091060D"/>
    <w:rsid w:val="009109F4"/>
    <w:rsid w:val="00910E03"/>
    <w:rsid w:val="009110B4"/>
    <w:rsid w:val="00911BF8"/>
    <w:rsid w:val="00911CEF"/>
    <w:rsid w:val="00912103"/>
    <w:rsid w:val="00912980"/>
    <w:rsid w:val="00912E5A"/>
    <w:rsid w:val="00912EE3"/>
    <w:rsid w:val="00913874"/>
    <w:rsid w:val="009141D7"/>
    <w:rsid w:val="009150C9"/>
    <w:rsid w:val="00915141"/>
    <w:rsid w:val="00915B05"/>
    <w:rsid w:val="00915B27"/>
    <w:rsid w:val="009160CB"/>
    <w:rsid w:val="00916468"/>
    <w:rsid w:val="00916666"/>
    <w:rsid w:val="00916877"/>
    <w:rsid w:val="00916C77"/>
    <w:rsid w:val="00916FC1"/>
    <w:rsid w:val="00917525"/>
    <w:rsid w:val="00917C61"/>
    <w:rsid w:val="00920158"/>
    <w:rsid w:val="00920B38"/>
    <w:rsid w:val="00920E25"/>
    <w:rsid w:val="00920F44"/>
    <w:rsid w:val="00922AB0"/>
    <w:rsid w:val="00922B69"/>
    <w:rsid w:val="00922EE0"/>
    <w:rsid w:val="00923287"/>
    <w:rsid w:val="009233A5"/>
    <w:rsid w:val="00923507"/>
    <w:rsid w:val="00923513"/>
    <w:rsid w:val="00923CF8"/>
    <w:rsid w:val="009242C6"/>
    <w:rsid w:val="009245B8"/>
    <w:rsid w:val="00924D49"/>
    <w:rsid w:val="0092594A"/>
    <w:rsid w:val="00926AF8"/>
    <w:rsid w:val="0093063E"/>
    <w:rsid w:val="00930C30"/>
    <w:rsid w:val="00931A99"/>
    <w:rsid w:val="00932377"/>
    <w:rsid w:val="009326B9"/>
    <w:rsid w:val="009331BA"/>
    <w:rsid w:val="0093342D"/>
    <w:rsid w:val="00933A8C"/>
    <w:rsid w:val="00933AC7"/>
    <w:rsid w:val="009340F3"/>
    <w:rsid w:val="0093426C"/>
    <w:rsid w:val="0093441D"/>
    <w:rsid w:val="009355A5"/>
    <w:rsid w:val="00936035"/>
    <w:rsid w:val="00936109"/>
    <w:rsid w:val="009362AA"/>
    <w:rsid w:val="009367C0"/>
    <w:rsid w:val="00937361"/>
    <w:rsid w:val="00940BAA"/>
    <w:rsid w:val="00941439"/>
    <w:rsid w:val="00941506"/>
    <w:rsid w:val="00941854"/>
    <w:rsid w:val="009420FB"/>
    <w:rsid w:val="00942261"/>
    <w:rsid w:val="00942EB0"/>
    <w:rsid w:val="00943518"/>
    <w:rsid w:val="00943588"/>
    <w:rsid w:val="009436D0"/>
    <w:rsid w:val="0094415E"/>
    <w:rsid w:val="00944613"/>
    <w:rsid w:val="009448CB"/>
    <w:rsid w:val="00944A29"/>
    <w:rsid w:val="00944F35"/>
    <w:rsid w:val="00945868"/>
    <w:rsid w:val="00947012"/>
    <w:rsid w:val="00947369"/>
    <w:rsid w:val="009475E2"/>
    <w:rsid w:val="00947A6C"/>
    <w:rsid w:val="00947B14"/>
    <w:rsid w:val="00947D5A"/>
    <w:rsid w:val="009501CC"/>
    <w:rsid w:val="0095053A"/>
    <w:rsid w:val="00950D10"/>
    <w:rsid w:val="00950E37"/>
    <w:rsid w:val="009514D7"/>
    <w:rsid w:val="009517FC"/>
    <w:rsid w:val="009520A5"/>
    <w:rsid w:val="0095299E"/>
    <w:rsid w:val="0095319D"/>
    <w:rsid w:val="009532A5"/>
    <w:rsid w:val="009533DF"/>
    <w:rsid w:val="0095356B"/>
    <w:rsid w:val="009536D2"/>
    <w:rsid w:val="009539A1"/>
    <w:rsid w:val="00953AC7"/>
    <w:rsid w:val="0095445E"/>
    <w:rsid w:val="009544EC"/>
    <w:rsid w:val="00955EF2"/>
    <w:rsid w:val="00956B8D"/>
    <w:rsid w:val="009571A2"/>
    <w:rsid w:val="00957E84"/>
    <w:rsid w:val="00960643"/>
    <w:rsid w:val="009607CE"/>
    <w:rsid w:val="00960E3A"/>
    <w:rsid w:val="00961CD2"/>
    <w:rsid w:val="00962DF1"/>
    <w:rsid w:val="00963243"/>
    <w:rsid w:val="00963BFF"/>
    <w:rsid w:val="009665C3"/>
    <w:rsid w:val="00967480"/>
    <w:rsid w:val="00967640"/>
    <w:rsid w:val="00967BD0"/>
    <w:rsid w:val="00967E78"/>
    <w:rsid w:val="009700A7"/>
    <w:rsid w:val="009700F5"/>
    <w:rsid w:val="0097024E"/>
    <w:rsid w:val="00970543"/>
    <w:rsid w:val="009717A7"/>
    <w:rsid w:val="00971816"/>
    <w:rsid w:val="00971AD6"/>
    <w:rsid w:val="00971BCD"/>
    <w:rsid w:val="009720B0"/>
    <w:rsid w:val="00973965"/>
    <w:rsid w:val="00974CF0"/>
    <w:rsid w:val="00975ADC"/>
    <w:rsid w:val="00975D56"/>
    <w:rsid w:val="0097720E"/>
    <w:rsid w:val="00981839"/>
    <w:rsid w:val="0098194E"/>
    <w:rsid w:val="00981F77"/>
    <w:rsid w:val="00982D6B"/>
    <w:rsid w:val="00982DDC"/>
    <w:rsid w:val="009832D9"/>
    <w:rsid w:val="009833D9"/>
    <w:rsid w:val="00983459"/>
    <w:rsid w:val="00983B8A"/>
    <w:rsid w:val="00984512"/>
    <w:rsid w:val="00985310"/>
    <w:rsid w:val="00985A4D"/>
    <w:rsid w:val="00985BFC"/>
    <w:rsid w:val="009866BD"/>
    <w:rsid w:val="009868E9"/>
    <w:rsid w:val="00986E69"/>
    <w:rsid w:val="0098752B"/>
    <w:rsid w:val="0099071A"/>
    <w:rsid w:val="00990A9D"/>
    <w:rsid w:val="00991E85"/>
    <w:rsid w:val="009921E6"/>
    <w:rsid w:val="00992B58"/>
    <w:rsid w:val="00992BD9"/>
    <w:rsid w:val="0099327D"/>
    <w:rsid w:val="009932F3"/>
    <w:rsid w:val="0099342E"/>
    <w:rsid w:val="00993596"/>
    <w:rsid w:val="00994715"/>
    <w:rsid w:val="00994800"/>
    <w:rsid w:val="00994E89"/>
    <w:rsid w:val="0099562C"/>
    <w:rsid w:val="00995727"/>
    <w:rsid w:val="00995FDB"/>
    <w:rsid w:val="00996094"/>
    <w:rsid w:val="00996BFC"/>
    <w:rsid w:val="00997340"/>
    <w:rsid w:val="00997461"/>
    <w:rsid w:val="00997C17"/>
    <w:rsid w:val="009A09E2"/>
    <w:rsid w:val="009A0E07"/>
    <w:rsid w:val="009A17ED"/>
    <w:rsid w:val="009A2595"/>
    <w:rsid w:val="009A2B15"/>
    <w:rsid w:val="009A3BA6"/>
    <w:rsid w:val="009A404B"/>
    <w:rsid w:val="009A4601"/>
    <w:rsid w:val="009A4E20"/>
    <w:rsid w:val="009A5125"/>
    <w:rsid w:val="009A547C"/>
    <w:rsid w:val="009A6249"/>
    <w:rsid w:val="009A6971"/>
    <w:rsid w:val="009A702F"/>
    <w:rsid w:val="009A74D3"/>
    <w:rsid w:val="009A7A5E"/>
    <w:rsid w:val="009A7C8F"/>
    <w:rsid w:val="009B00DE"/>
    <w:rsid w:val="009B05C6"/>
    <w:rsid w:val="009B0A95"/>
    <w:rsid w:val="009B1858"/>
    <w:rsid w:val="009B2160"/>
    <w:rsid w:val="009B2F12"/>
    <w:rsid w:val="009B31E4"/>
    <w:rsid w:val="009B3DB8"/>
    <w:rsid w:val="009B440B"/>
    <w:rsid w:val="009C035A"/>
    <w:rsid w:val="009C05A7"/>
    <w:rsid w:val="009C06EA"/>
    <w:rsid w:val="009C0F69"/>
    <w:rsid w:val="009C14DB"/>
    <w:rsid w:val="009C22E8"/>
    <w:rsid w:val="009C29D1"/>
    <w:rsid w:val="009C2C60"/>
    <w:rsid w:val="009C3650"/>
    <w:rsid w:val="009C3746"/>
    <w:rsid w:val="009C3D6E"/>
    <w:rsid w:val="009C3EFC"/>
    <w:rsid w:val="009C4EC0"/>
    <w:rsid w:val="009C51BA"/>
    <w:rsid w:val="009C57F5"/>
    <w:rsid w:val="009C5B3D"/>
    <w:rsid w:val="009C5CAC"/>
    <w:rsid w:val="009C5CB9"/>
    <w:rsid w:val="009C60D4"/>
    <w:rsid w:val="009C67E1"/>
    <w:rsid w:val="009C6B8A"/>
    <w:rsid w:val="009C6FC9"/>
    <w:rsid w:val="009C77B6"/>
    <w:rsid w:val="009C7B9E"/>
    <w:rsid w:val="009D05AC"/>
    <w:rsid w:val="009D0616"/>
    <w:rsid w:val="009D06A8"/>
    <w:rsid w:val="009D1115"/>
    <w:rsid w:val="009D1571"/>
    <w:rsid w:val="009D2580"/>
    <w:rsid w:val="009D34E8"/>
    <w:rsid w:val="009D3697"/>
    <w:rsid w:val="009D376D"/>
    <w:rsid w:val="009D3ECD"/>
    <w:rsid w:val="009D43E3"/>
    <w:rsid w:val="009D45A1"/>
    <w:rsid w:val="009D4610"/>
    <w:rsid w:val="009D5389"/>
    <w:rsid w:val="009D558C"/>
    <w:rsid w:val="009D590E"/>
    <w:rsid w:val="009D6471"/>
    <w:rsid w:val="009D670A"/>
    <w:rsid w:val="009D7472"/>
    <w:rsid w:val="009D7AAF"/>
    <w:rsid w:val="009D7CE7"/>
    <w:rsid w:val="009D7DBD"/>
    <w:rsid w:val="009D7F53"/>
    <w:rsid w:val="009E03D3"/>
    <w:rsid w:val="009E055B"/>
    <w:rsid w:val="009E0E56"/>
    <w:rsid w:val="009E10D6"/>
    <w:rsid w:val="009E15B5"/>
    <w:rsid w:val="009E21CB"/>
    <w:rsid w:val="009E436E"/>
    <w:rsid w:val="009E492D"/>
    <w:rsid w:val="009E4EA8"/>
    <w:rsid w:val="009E5A3C"/>
    <w:rsid w:val="009E5C54"/>
    <w:rsid w:val="009E6001"/>
    <w:rsid w:val="009E6B2B"/>
    <w:rsid w:val="009E6CD7"/>
    <w:rsid w:val="009F05AD"/>
    <w:rsid w:val="009F176D"/>
    <w:rsid w:val="009F21CA"/>
    <w:rsid w:val="009F2D74"/>
    <w:rsid w:val="009F374F"/>
    <w:rsid w:val="009F3778"/>
    <w:rsid w:val="009F3E56"/>
    <w:rsid w:val="009F40AF"/>
    <w:rsid w:val="009F4526"/>
    <w:rsid w:val="009F4CAA"/>
    <w:rsid w:val="009F5D3A"/>
    <w:rsid w:val="009F5DAB"/>
    <w:rsid w:val="009F6141"/>
    <w:rsid w:val="009F7024"/>
    <w:rsid w:val="009F74DD"/>
    <w:rsid w:val="009F7AF5"/>
    <w:rsid w:val="00A0084C"/>
    <w:rsid w:val="00A00C21"/>
    <w:rsid w:val="00A01260"/>
    <w:rsid w:val="00A012CE"/>
    <w:rsid w:val="00A01729"/>
    <w:rsid w:val="00A01F15"/>
    <w:rsid w:val="00A022B5"/>
    <w:rsid w:val="00A025DA"/>
    <w:rsid w:val="00A027F3"/>
    <w:rsid w:val="00A030DA"/>
    <w:rsid w:val="00A031E8"/>
    <w:rsid w:val="00A03444"/>
    <w:rsid w:val="00A038D4"/>
    <w:rsid w:val="00A03A8F"/>
    <w:rsid w:val="00A03EBE"/>
    <w:rsid w:val="00A047A9"/>
    <w:rsid w:val="00A04FC5"/>
    <w:rsid w:val="00A05422"/>
    <w:rsid w:val="00A06623"/>
    <w:rsid w:val="00A06B90"/>
    <w:rsid w:val="00A06DB1"/>
    <w:rsid w:val="00A074CB"/>
    <w:rsid w:val="00A12140"/>
    <w:rsid w:val="00A12765"/>
    <w:rsid w:val="00A13878"/>
    <w:rsid w:val="00A13C38"/>
    <w:rsid w:val="00A146E5"/>
    <w:rsid w:val="00A14A91"/>
    <w:rsid w:val="00A14BF3"/>
    <w:rsid w:val="00A14E25"/>
    <w:rsid w:val="00A15F0C"/>
    <w:rsid w:val="00A160F3"/>
    <w:rsid w:val="00A16652"/>
    <w:rsid w:val="00A17661"/>
    <w:rsid w:val="00A17A36"/>
    <w:rsid w:val="00A20D2A"/>
    <w:rsid w:val="00A213DA"/>
    <w:rsid w:val="00A21611"/>
    <w:rsid w:val="00A21B48"/>
    <w:rsid w:val="00A2293F"/>
    <w:rsid w:val="00A22C98"/>
    <w:rsid w:val="00A22FFF"/>
    <w:rsid w:val="00A231E2"/>
    <w:rsid w:val="00A23BFF"/>
    <w:rsid w:val="00A2422E"/>
    <w:rsid w:val="00A2448D"/>
    <w:rsid w:val="00A247CB"/>
    <w:rsid w:val="00A24DA2"/>
    <w:rsid w:val="00A25243"/>
    <w:rsid w:val="00A25402"/>
    <w:rsid w:val="00A254B2"/>
    <w:rsid w:val="00A25B5D"/>
    <w:rsid w:val="00A261F9"/>
    <w:rsid w:val="00A268EC"/>
    <w:rsid w:val="00A26DD3"/>
    <w:rsid w:val="00A272B1"/>
    <w:rsid w:val="00A2766B"/>
    <w:rsid w:val="00A30397"/>
    <w:rsid w:val="00A30785"/>
    <w:rsid w:val="00A31395"/>
    <w:rsid w:val="00A32543"/>
    <w:rsid w:val="00A3346D"/>
    <w:rsid w:val="00A33754"/>
    <w:rsid w:val="00A33B6A"/>
    <w:rsid w:val="00A33C6E"/>
    <w:rsid w:val="00A33CFE"/>
    <w:rsid w:val="00A342E8"/>
    <w:rsid w:val="00A3442E"/>
    <w:rsid w:val="00A34ADF"/>
    <w:rsid w:val="00A34DC8"/>
    <w:rsid w:val="00A353E5"/>
    <w:rsid w:val="00A35755"/>
    <w:rsid w:val="00A358AB"/>
    <w:rsid w:val="00A36477"/>
    <w:rsid w:val="00A373CC"/>
    <w:rsid w:val="00A377DC"/>
    <w:rsid w:val="00A37FD2"/>
    <w:rsid w:val="00A401E7"/>
    <w:rsid w:val="00A40559"/>
    <w:rsid w:val="00A4084D"/>
    <w:rsid w:val="00A422DA"/>
    <w:rsid w:val="00A42566"/>
    <w:rsid w:val="00A43542"/>
    <w:rsid w:val="00A4480E"/>
    <w:rsid w:val="00A44922"/>
    <w:rsid w:val="00A44E9C"/>
    <w:rsid w:val="00A454A8"/>
    <w:rsid w:val="00A463AE"/>
    <w:rsid w:val="00A474B7"/>
    <w:rsid w:val="00A477E8"/>
    <w:rsid w:val="00A50108"/>
    <w:rsid w:val="00A50333"/>
    <w:rsid w:val="00A50348"/>
    <w:rsid w:val="00A507B8"/>
    <w:rsid w:val="00A510FA"/>
    <w:rsid w:val="00A51386"/>
    <w:rsid w:val="00A51619"/>
    <w:rsid w:val="00A516BB"/>
    <w:rsid w:val="00A51A64"/>
    <w:rsid w:val="00A52B56"/>
    <w:rsid w:val="00A534B0"/>
    <w:rsid w:val="00A564BE"/>
    <w:rsid w:val="00A570E1"/>
    <w:rsid w:val="00A618CC"/>
    <w:rsid w:val="00A61F92"/>
    <w:rsid w:val="00A634B3"/>
    <w:rsid w:val="00A63BBD"/>
    <w:rsid w:val="00A64853"/>
    <w:rsid w:val="00A64912"/>
    <w:rsid w:val="00A65431"/>
    <w:rsid w:val="00A65E58"/>
    <w:rsid w:val="00A65F63"/>
    <w:rsid w:val="00A6609C"/>
    <w:rsid w:val="00A661B8"/>
    <w:rsid w:val="00A66A81"/>
    <w:rsid w:val="00A67067"/>
    <w:rsid w:val="00A671E1"/>
    <w:rsid w:val="00A67AA8"/>
    <w:rsid w:val="00A7041A"/>
    <w:rsid w:val="00A705ED"/>
    <w:rsid w:val="00A70A74"/>
    <w:rsid w:val="00A72C24"/>
    <w:rsid w:val="00A7362C"/>
    <w:rsid w:val="00A73C6D"/>
    <w:rsid w:val="00A73F5C"/>
    <w:rsid w:val="00A74365"/>
    <w:rsid w:val="00A745B6"/>
    <w:rsid w:val="00A74E74"/>
    <w:rsid w:val="00A7521C"/>
    <w:rsid w:val="00A75468"/>
    <w:rsid w:val="00A7581C"/>
    <w:rsid w:val="00A7623A"/>
    <w:rsid w:val="00A77374"/>
    <w:rsid w:val="00A776CD"/>
    <w:rsid w:val="00A7770E"/>
    <w:rsid w:val="00A77753"/>
    <w:rsid w:val="00A77BC9"/>
    <w:rsid w:val="00A77C70"/>
    <w:rsid w:val="00A80625"/>
    <w:rsid w:val="00A80A1D"/>
    <w:rsid w:val="00A80AA5"/>
    <w:rsid w:val="00A81AC0"/>
    <w:rsid w:val="00A81BBE"/>
    <w:rsid w:val="00A81BDC"/>
    <w:rsid w:val="00A82433"/>
    <w:rsid w:val="00A82838"/>
    <w:rsid w:val="00A82B53"/>
    <w:rsid w:val="00A82EBE"/>
    <w:rsid w:val="00A83777"/>
    <w:rsid w:val="00A84B23"/>
    <w:rsid w:val="00A86C2E"/>
    <w:rsid w:val="00A86D21"/>
    <w:rsid w:val="00A8735E"/>
    <w:rsid w:val="00A9042B"/>
    <w:rsid w:val="00A9085D"/>
    <w:rsid w:val="00A90D48"/>
    <w:rsid w:val="00A90E8D"/>
    <w:rsid w:val="00A9188F"/>
    <w:rsid w:val="00A91AA1"/>
    <w:rsid w:val="00A929B1"/>
    <w:rsid w:val="00A92BFC"/>
    <w:rsid w:val="00A93652"/>
    <w:rsid w:val="00A94C3A"/>
    <w:rsid w:val="00A95341"/>
    <w:rsid w:val="00A9575E"/>
    <w:rsid w:val="00A95E3E"/>
    <w:rsid w:val="00A96628"/>
    <w:rsid w:val="00A967AE"/>
    <w:rsid w:val="00A975A0"/>
    <w:rsid w:val="00A9779C"/>
    <w:rsid w:val="00AA02FE"/>
    <w:rsid w:val="00AA0307"/>
    <w:rsid w:val="00AA056F"/>
    <w:rsid w:val="00AA05F6"/>
    <w:rsid w:val="00AA0734"/>
    <w:rsid w:val="00AA0ED5"/>
    <w:rsid w:val="00AA145A"/>
    <w:rsid w:val="00AA1BB0"/>
    <w:rsid w:val="00AA1EFD"/>
    <w:rsid w:val="00AA1F43"/>
    <w:rsid w:val="00AA2CA9"/>
    <w:rsid w:val="00AA4143"/>
    <w:rsid w:val="00AA4509"/>
    <w:rsid w:val="00AA4AB8"/>
    <w:rsid w:val="00AA531D"/>
    <w:rsid w:val="00AA5781"/>
    <w:rsid w:val="00AA5E3F"/>
    <w:rsid w:val="00AA6200"/>
    <w:rsid w:val="00AA6CF8"/>
    <w:rsid w:val="00AA6FD1"/>
    <w:rsid w:val="00AA717E"/>
    <w:rsid w:val="00AA7D27"/>
    <w:rsid w:val="00AB00BA"/>
    <w:rsid w:val="00AB1130"/>
    <w:rsid w:val="00AB1167"/>
    <w:rsid w:val="00AB1C7E"/>
    <w:rsid w:val="00AB1F5B"/>
    <w:rsid w:val="00AB2D24"/>
    <w:rsid w:val="00AB3382"/>
    <w:rsid w:val="00AB3766"/>
    <w:rsid w:val="00AB3CF2"/>
    <w:rsid w:val="00AB4135"/>
    <w:rsid w:val="00AB41CB"/>
    <w:rsid w:val="00AB45AA"/>
    <w:rsid w:val="00AB5132"/>
    <w:rsid w:val="00AB52A6"/>
    <w:rsid w:val="00AB531E"/>
    <w:rsid w:val="00AB56AF"/>
    <w:rsid w:val="00AB5AB9"/>
    <w:rsid w:val="00AB71F8"/>
    <w:rsid w:val="00AB7523"/>
    <w:rsid w:val="00AC1036"/>
    <w:rsid w:val="00AC1390"/>
    <w:rsid w:val="00AC1B5C"/>
    <w:rsid w:val="00AC1E99"/>
    <w:rsid w:val="00AC297E"/>
    <w:rsid w:val="00AC3D23"/>
    <w:rsid w:val="00AC5922"/>
    <w:rsid w:val="00AC63A0"/>
    <w:rsid w:val="00AC66A0"/>
    <w:rsid w:val="00AC67A1"/>
    <w:rsid w:val="00AC743B"/>
    <w:rsid w:val="00AC7A55"/>
    <w:rsid w:val="00AC7E8B"/>
    <w:rsid w:val="00AD1AD6"/>
    <w:rsid w:val="00AD1E56"/>
    <w:rsid w:val="00AD2F41"/>
    <w:rsid w:val="00AD33D3"/>
    <w:rsid w:val="00AD468B"/>
    <w:rsid w:val="00AD4BB2"/>
    <w:rsid w:val="00AD53F0"/>
    <w:rsid w:val="00AD5641"/>
    <w:rsid w:val="00AD65F6"/>
    <w:rsid w:val="00AD6AE7"/>
    <w:rsid w:val="00AD6B4E"/>
    <w:rsid w:val="00AD71C8"/>
    <w:rsid w:val="00AD743B"/>
    <w:rsid w:val="00AD7658"/>
    <w:rsid w:val="00AD76BB"/>
    <w:rsid w:val="00AD7A79"/>
    <w:rsid w:val="00AD7D7C"/>
    <w:rsid w:val="00AD7E0C"/>
    <w:rsid w:val="00AE047E"/>
    <w:rsid w:val="00AE2EDB"/>
    <w:rsid w:val="00AE3191"/>
    <w:rsid w:val="00AE347C"/>
    <w:rsid w:val="00AE36F8"/>
    <w:rsid w:val="00AE39A2"/>
    <w:rsid w:val="00AE3D66"/>
    <w:rsid w:val="00AE41FD"/>
    <w:rsid w:val="00AE4CD0"/>
    <w:rsid w:val="00AE4D3B"/>
    <w:rsid w:val="00AE5174"/>
    <w:rsid w:val="00AE53E4"/>
    <w:rsid w:val="00AE5E16"/>
    <w:rsid w:val="00AE5EB4"/>
    <w:rsid w:val="00AE5F3B"/>
    <w:rsid w:val="00AE5F6F"/>
    <w:rsid w:val="00AE6DB2"/>
    <w:rsid w:val="00AE6E7C"/>
    <w:rsid w:val="00AE7137"/>
    <w:rsid w:val="00AE7E9C"/>
    <w:rsid w:val="00AF0028"/>
    <w:rsid w:val="00AF06CF"/>
    <w:rsid w:val="00AF123E"/>
    <w:rsid w:val="00AF198B"/>
    <w:rsid w:val="00AF2348"/>
    <w:rsid w:val="00AF2E41"/>
    <w:rsid w:val="00AF2F11"/>
    <w:rsid w:val="00AF34E9"/>
    <w:rsid w:val="00AF4474"/>
    <w:rsid w:val="00AF449B"/>
    <w:rsid w:val="00AF4F79"/>
    <w:rsid w:val="00AF5300"/>
    <w:rsid w:val="00AF56AF"/>
    <w:rsid w:val="00AF6578"/>
    <w:rsid w:val="00AF6F75"/>
    <w:rsid w:val="00AF7070"/>
    <w:rsid w:val="00AF73AE"/>
    <w:rsid w:val="00AF7507"/>
    <w:rsid w:val="00AF7D5E"/>
    <w:rsid w:val="00B00469"/>
    <w:rsid w:val="00B00966"/>
    <w:rsid w:val="00B01976"/>
    <w:rsid w:val="00B02128"/>
    <w:rsid w:val="00B02920"/>
    <w:rsid w:val="00B02A66"/>
    <w:rsid w:val="00B03021"/>
    <w:rsid w:val="00B0324A"/>
    <w:rsid w:val="00B04B40"/>
    <w:rsid w:val="00B04E4A"/>
    <w:rsid w:val="00B0526A"/>
    <w:rsid w:val="00B06E1B"/>
    <w:rsid w:val="00B06EBC"/>
    <w:rsid w:val="00B076BF"/>
    <w:rsid w:val="00B07925"/>
    <w:rsid w:val="00B108D6"/>
    <w:rsid w:val="00B10FCF"/>
    <w:rsid w:val="00B110DE"/>
    <w:rsid w:val="00B111E0"/>
    <w:rsid w:val="00B12B39"/>
    <w:rsid w:val="00B134AD"/>
    <w:rsid w:val="00B13C8F"/>
    <w:rsid w:val="00B13E31"/>
    <w:rsid w:val="00B14007"/>
    <w:rsid w:val="00B140EA"/>
    <w:rsid w:val="00B1447D"/>
    <w:rsid w:val="00B153FD"/>
    <w:rsid w:val="00B160AA"/>
    <w:rsid w:val="00B16423"/>
    <w:rsid w:val="00B16627"/>
    <w:rsid w:val="00B172CD"/>
    <w:rsid w:val="00B172CE"/>
    <w:rsid w:val="00B17AD0"/>
    <w:rsid w:val="00B17D36"/>
    <w:rsid w:val="00B222F8"/>
    <w:rsid w:val="00B224F1"/>
    <w:rsid w:val="00B22608"/>
    <w:rsid w:val="00B2316B"/>
    <w:rsid w:val="00B237A7"/>
    <w:rsid w:val="00B249DC"/>
    <w:rsid w:val="00B26033"/>
    <w:rsid w:val="00B26154"/>
    <w:rsid w:val="00B26688"/>
    <w:rsid w:val="00B269D1"/>
    <w:rsid w:val="00B26AA3"/>
    <w:rsid w:val="00B26BED"/>
    <w:rsid w:val="00B27BDE"/>
    <w:rsid w:val="00B27DE4"/>
    <w:rsid w:val="00B31179"/>
    <w:rsid w:val="00B31483"/>
    <w:rsid w:val="00B3216F"/>
    <w:rsid w:val="00B326FB"/>
    <w:rsid w:val="00B32C48"/>
    <w:rsid w:val="00B33020"/>
    <w:rsid w:val="00B331C8"/>
    <w:rsid w:val="00B33663"/>
    <w:rsid w:val="00B33B3C"/>
    <w:rsid w:val="00B34480"/>
    <w:rsid w:val="00B34786"/>
    <w:rsid w:val="00B35D56"/>
    <w:rsid w:val="00B36618"/>
    <w:rsid w:val="00B3672F"/>
    <w:rsid w:val="00B36792"/>
    <w:rsid w:val="00B37157"/>
    <w:rsid w:val="00B375AA"/>
    <w:rsid w:val="00B3766D"/>
    <w:rsid w:val="00B37A47"/>
    <w:rsid w:val="00B37AFC"/>
    <w:rsid w:val="00B40868"/>
    <w:rsid w:val="00B411F5"/>
    <w:rsid w:val="00B41975"/>
    <w:rsid w:val="00B41BD4"/>
    <w:rsid w:val="00B41D58"/>
    <w:rsid w:val="00B41DED"/>
    <w:rsid w:val="00B42A4D"/>
    <w:rsid w:val="00B42F6C"/>
    <w:rsid w:val="00B4376D"/>
    <w:rsid w:val="00B43C5E"/>
    <w:rsid w:val="00B44492"/>
    <w:rsid w:val="00B44560"/>
    <w:rsid w:val="00B44726"/>
    <w:rsid w:val="00B448F0"/>
    <w:rsid w:val="00B453EA"/>
    <w:rsid w:val="00B45562"/>
    <w:rsid w:val="00B4573E"/>
    <w:rsid w:val="00B45E17"/>
    <w:rsid w:val="00B46DC9"/>
    <w:rsid w:val="00B472FB"/>
    <w:rsid w:val="00B50746"/>
    <w:rsid w:val="00B50ED9"/>
    <w:rsid w:val="00B510EA"/>
    <w:rsid w:val="00B510FE"/>
    <w:rsid w:val="00B5191D"/>
    <w:rsid w:val="00B51EE6"/>
    <w:rsid w:val="00B51F90"/>
    <w:rsid w:val="00B51FEE"/>
    <w:rsid w:val="00B521D8"/>
    <w:rsid w:val="00B52334"/>
    <w:rsid w:val="00B528F9"/>
    <w:rsid w:val="00B530E0"/>
    <w:rsid w:val="00B53189"/>
    <w:rsid w:val="00B538B5"/>
    <w:rsid w:val="00B53C61"/>
    <w:rsid w:val="00B555C6"/>
    <w:rsid w:val="00B55E3A"/>
    <w:rsid w:val="00B56F0C"/>
    <w:rsid w:val="00B5751B"/>
    <w:rsid w:val="00B5753D"/>
    <w:rsid w:val="00B57926"/>
    <w:rsid w:val="00B57B3F"/>
    <w:rsid w:val="00B6002A"/>
    <w:rsid w:val="00B601C2"/>
    <w:rsid w:val="00B603EA"/>
    <w:rsid w:val="00B60DCB"/>
    <w:rsid w:val="00B61AAF"/>
    <w:rsid w:val="00B61D89"/>
    <w:rsid w:val="00B62372"/>
    <w:rsid w:val="00B62CA9"/>
    <w:rsid w:val="00B6301C"/>
    <w:rsid w:val="00B637D6"/>
    <w:rsid w:val="00B63834"/>
    <w:rsid w:val="00B644F9"/>
    <w:rsid w:val="00B6499A"/>
    <w:rsid w:val="00B649F1"/>
    <w:rsid w:val="00B64D87"/>
    <w:rsid w:val="00B65262"/>
    <w:rsid w:val="00B65623"/>
    <w:rsid w:val="00B6577F"/>
    <w:rsid w:val="00B65D07"/>
    <w:rsid w:val="00B661AF"/>
    <w:rsid w:val="00B67808"/>
    <w:rsid w:val="00B67985"/>
    <w:rsid w:val="00B67DB0"/>
    <w:rsid w:val="00B70289"/>
    <w:rsid w:val="00B705D9"/>
    <w:rsid w:val="00B72A1C"/>
    <w:rsid w:val="00B73502"/>
    <w:rsid w:val="00B738AD"/>
    <w:rsid w:val="00B74695"/>
    <w:rsid w:val="00B75D2B"/>
    <w:rsid w:val="00B7623F"/>
    <w:rsid w:val="00B7660D"/>
    <w:rsid w:val="00B76A3E"/>
    <w:rsid w:val="00B76FC8"/>
    <w:rsid w:val="00B772F8"/>
    <w:rsid w:val="00B7751D"/>
    <w:rsid w:val="00B7792A"/>
    <w:rsid w:val="00B77E7D"/>
    <w:rsid w:val="00B80199"/>
    <w:rsid w:val="00B803B9"/>
    <w:rsid w:val="00B807D2"/>
    <w:rsid w:val="00B811A2"/>
    <w:rsid w:val="00B8128F"/>
    <w:rsid w:val="00B81949"/>
    <w:rsid w:val="00B8233F"/>
    <w:rsid w:val="00B8240F"/>
    <w:rsid w:val="00B82ABC"/>
    <w:rsid w:val="00B82C6D"/>
    <w:rsid w:val="00B830AC"/>
    <w:rsid w:val="00B83363"/>
    <w:rsid w:val="00B83619"/>
    <w:rsid w:val="00B83850"/>
    <w:rsid w:val="00B840DE"/>
    <w:rsid w:val="00B845B6"/>
    <w:rsid w:val="00B84646"/>
    <w:rsid w:val="00B84973"/>
    <w:rsid w:val="00B85544"/>
    <w:rsid w:val="00B86C64"/>
    <w:rsid w:val="00B86CDB"/>
    <w:rsid w:val="00B873F8"/>
    <w:rsid w:val="00B8752A"/>
    <w:rsid w:val="00B9086C"/>
    <w:rsid w:val="00B908F7"/>
    <w:rsid w:val="00B90DEF"/>
    <w:rsid w:val="00B90E6D"/>
    <w:rsid w:val="00B91937"/>
    <w:rsid w:val="00B91A05"/>
    <w:rsid w:val="00B91D92"/>
    <w:rsid w:val="00B91EA0"/>
    <w:rsid w:val="00B91F06"/>
    <w:rsid w:val="00B92618"/>
    <w:rsid w:val="00B92A72"/>
    <w:rsid w:val="00B92ADF"/>
    <w:rsid w:val="00B92E73"/>
    <w:rsid w:val="00B933EC"/>
    <w:rsid w:val="00B9472D"/>
    <w:rsid w:val="00B94D3B"/>
    <w:rsid w:val="00B95161"/>
    <w:rsid w:val="00B95F2C"/>
    <w:rsid w:val="00B96187"/>
    <w:rsid w:val="00B96879"/>
    <w:rsid w:val="00B96A48"/>
    <w:rsid w:val="00B96C38"/>
    <w:rsid w:val="00B96F1C"/>
    <w:rsid w:val="00B97026"/>
    <w:rsid w:val="00B973D8"/>
    <w:rsid w:val="00B97B29"/>
    <w:rsid w:val="00BA010B"/>
    <w:rsid w:val="00BA02B8"/>
    <w:rsid w:val="00BA0B5F"/>
    <w:rsid w:val="00BA200A"/>
    <w:rsid w:val="00BA21CA"/>
    <w:rsid w:val="00BA220B"/>
    <w:rsid w:val="00BA2D49"/>
    <w:rsid w:val="00BA2FD3"/>
    <w:rsid w:val="00BA404D"/>
    <w:rsid w:val="00BA4E55"/>
    <w:rsid w:val="00BA4FDB"/>
    <w:rsid w:val="00BA5F67"/>
    <w:rsid w:val="00BA6E38"/>
    <w:rsid w:val="00BA794B"/>
    <w:rsid w:val="00BA7A98"/>
    <w:rsid w:val="00BB0B8F"/>
    <w:rsid w:val="00BB0D10"/>
    <w:rsid w:val="00BB1833"/>
    <w:rsid w:val="00BB1FFF"/>
    <w:rsid w:val="00BB2129"/>
    <w:rsid w:val="00BB2AA0"/>
    <w:rsid w:val="00BB2D50"/>
    <w:rsid w:val="00BB2DF8"/>
    <w:rsid w:val="00BB31D3"/>
    <w:rsid w:val="00BB4BB9"/>
    <w:rsid w:val="00BB4C16"/>
    <w:rsid w:val="00BB4F8C"/>
    <w:rsid w:val="00BB5068"/>
    <w:rsid w:val="00BB6679"/>
    <w:rsid w:val="00BB6BB1"/>
    <w:rsid w:val="00BB75BD"/>
    <w:rsid w:val="00BB79E0"/>
    <w:rsid w:val="00BC00F0"/>
    <w:rsid w:val="00BC0176"/>
    <w:rsid w:val="00BC099C"/>
    <w:rsid w:val="00BC2D09"/>
    <w:rsid w:val="00BC2F08"/>
    <w:rsid w:val="00BC4323"/>
    <w:rsid w:val="00BC4536"/>
    <w:rsid w:val="00BC47C1"/>
    <w:rsid w:val="00BC4D6A"/>
    <w:rsid w:val="00BC4E49"/>
    <w:rsid w:val="00BC50E3"/>
    <w:rsid w:val="00BC540A"/>
    <w:rsid w:val="00BC543D"/>
    <w:rsid w:val="00BC5979"/>
    <w:rsid w:val="00BC5BBF"/>
    <w:rsid w:val="00BC5D11"/>
    <w:rsid w:val="00BC619A"/>
    <w:rsid w:val="00BC6431"/>
    <w:rsid w:val="00BD1942"/>
    <w:rsid w:val="00BD206C"/>
    <w:rsid w:val="00BD2BB4"/>
    <w:rsid w:val="00BD3961"/>
    <w:rsid w:val="00BD3AAA"/>
    <w:rsid w:val="00BD3B73"/>
    <w:rsid w:val="00BD4431"/>
    <w:rsid w:val="00BD44F9"/>
    <w:rsid w:val="00BD5FB9"/>
    <w:rsid w:val="00BD6156"/>
    <w:rsid w:val="00BD7DAE"/>
    <w:rsid w:val="00BE04A8"/>
    <w:rsid w:val="00BE0741"/>
    <w:rsid w:val="00BE0800"/>
    <w:rsid w:val="00BE0887"/>
    <w:rsid w:val="00BE0E95"/>
    <w:rsid w:val="00BE10F7"/>
    <w:rsid w:val="00BE1BEB"/>
    <w:rsid w:val="00BE1F57"/>
    <w:rsid w:val="00BE2506"/>
    <w:rsid w:val="00BE2A63"/>
    <w:rsid w:val="00BE2D98"/>
    <w:rsid w:val="00BE441D"/>
    <w:rsid w:val="00BE481A"/>
    <w:rsid w:val="00BE4CB5"/>
    <w:rsid w:val="00BE4DA3"/>
    <w:rsid w:val="00BE4F35"/>
    <w:rsid w:val="00BE541A"/>
    <w:rsid w:val="00BE5473"/>
    <w:rsid w:val="00BE5E5A"/>
    <w:rsid w:val="00BE719A"/>
    <w:rsid w:val="00BE720A"/>
    <w:rsid w:val="00BF052E"/>
    <w:rsid w:val="00BF159E"/>
    <w:rsid w:val="00BF161F"/>
    <w:rsid w:val="00BF1BF1"/>
    <w:rsid w:val="00BF1FF1"/>
    <w:rsid w:val="00BF2CB4"/>
    <w:rsid w:val="00BF2EB5"/>
    <w:rsid w:val="00BF35D0"/>
    <w:rsid w:val="00BF36E7"/>
    <w:rsid w:val="00BF3D03"/>
    <w:rsid w:val="00BF3EE2"/>
    <w:rsid w:val="00BF415B"/>
    <w:rsid w:val="00BF42D3"/>
    <w:rsid w:val="00BF65D0"/>
    <w:rsid w:val="00BF6CD7"/>
    <w:rsid w:val="00BF7BB6"/>
    <w:rsid w:val="00BF7FCD"/>
    <w:rsid w:val="00C00190"/>
    <w:rsid w:val="00C001CD"/>
    <w:rsid w:val="00C012EC"/>
    <w:rsid w:val="00C02EFF"/>
    <w:rsid w:val="00C03F10"/>
    <w:rsid w:val="00C040DE"/>
    <w:rsid w:val="00C048AE"/>
    <w:rsid w:val="00C060B8"/>
    <w:rsid w:val="00C06549"/>
    <w:rsid w:val="00C06AF1"/>
    <w:rsid w:val="00C06D73"/>
    <w:rsid w:val="00C07368"/>
    <w:rsid w:val="00C076FD"/>
    <w:rsid w:val="00C07CB6"/>
    <w:rsid w:val="00C07EAD"/>
    <w:rsid w:val="00C07EB4"/>
    <w:rsid w:val="00C07F5F"/>
    <w:rsid w:val="00C108EC"/>
    <w:rsid w:val="00C10914"/>
    <w:rsid w:val="00C11905"/>
    <w:rsid w:val="00C11A1A"/>
    <w:rsid w:val="00C11DF0"/>
    <w:rsid w:val="00C12B9D"/>
    <w:rsid w:val="00C1437D"/>
    <w:rsid w:val="00C14392"/>
    <w:rsid w:val="00C14A20"/>
    <w:rsid w:val="00C15599"/>
    <w:rsid w:val="00C15A31"/>
    <w:rsid w:val="00C16AB6"/>
    <w:rsid w:val="00C16E33"/>
    <w:rsid w:val="00C17028"/>
    <w:rsid w:val="00C17777"/>
    <w:rsid w:val="00C17F42"/>
    <w:rsid w:val="00C20327"/>
    <w:rsid w:val="00C20364"/>
    <w:rsid w:val="00C20ACD"/>
    <w:rsid w:val="00C20F9F"/>
    <w:rsid w:val="00C21355"/>
    <w:rsid w:val="00C224D6"/>
    <w:rsid w:val="00C227CF"/>
    <w:rsid w:val="00C232BA"/>
    <w:rsid w:val="00C23319"/>
    <w:rsid w:val="00C2348B"/>
    <w:rsid w:val="00C24204"/>
    <w:rsid w:val="00C24BF5"/>
    <w:rsid w:val="00C24E53"/>
    <w:rsid w:val="00C2540B"/>
    <w:rsid w:val="00C25564"/>
    <w:rsid w:val="00C25BD6"/>
    <w:rsid w:val="00C25D1B"/>
    <w:rsid w:val="00C26180"/>
    <w:rsid w:val="00C2686B"/>
    <w:rsid w:val="00C27C86"/>
    <w:rsid w:val="00C27F1D"/>
    <w:rsid w:val="00C300B2"/>
    <w:rsid w:val="00C304E7"/>
    <w:rsid w:val="00C31400"/>
    <w:rsid w:val="00C31723"/>
    <w:rsid w:val="00C318ED"/>
    <w:rsid w:val="00C31F00"/>
    <w:rsid w:val="00C320BC"/>
    <w:rsid w:val="00C331E6"/>
    <w:rsid w:val="00C33305"/>
    <w:rsid w:val="00C33911"/>
    <w:rsid w:val="00C33C12"/>
    <w:rsid w:val="00C34477"/>
    <w:rsid w:val="00C34742"/>
    <w:rsid w:val="00C34C13"/>
    <w:rsid w:val="00C356FC"/>
    <w:rsid w:val="00C35C29"/>
    <w:rsid w:val="00C35DE7"/>
    <w:rsid w:val="00C36D03"/>
    <w:rsid w:val="00C37EC1"/>
    <w:rsid w:val="00C40563"/>
    <w:rsid w:val="00C406DC"/>
    <w:rsid w:val="00C40D36"/>
    <w:rsid w:val="00C422A5"/>
    <w:rsid w:val="00C42B81"/>
    <w:rsid w:val="00C42BF8"/>
    <w:rsid w:val="00C4321A"/>
    <w:rsid w:val="00C44CE1"/>
    <w:rsid w:val="00C44F4F"/>
    <w:rsid w:val="00C45359"/>
    <w:rsid w:val="00C453DA"/>
    <w:rsid w:val="00C45E21"/>
    <w:rsid w:val="00C4652D"/>
    <w:rsid w:val="00C4668D"/>
    <w:rsid w:val="00C478BE"/>
    <w:rsid w:val="00C47F94"/>
    <w:rsid w:val="00C50043"/>
    <w:rsid w:val="00C50D5B"/>
    <w:rsid w:val="00C50E11"/>
    <w:rsid w:val="00C50EDE"/>
    <w:rsid w:val="00C52181"/>
    <w:rsid w:val="00C523F8"/>
    <w:rsid w:val="00C5289F"/>
    <w:rsid w:val="00C53482"/>
    <w:rsid w:val="00C53664"/>
    <w:rsid w:val="00C536D8"/>
    <w:rsid w:val="00C539D3"/>
    <w:rsid w:val="00C53CB8"/>
    <w:rsid w:val="00C54C81"/>
    <w:rsid w:val="00C55D96"/>
    <w:rsid w:val="00C562F4"/>
    <w:rsid w:val="00C56752"/>
    <w:rsid w:val="00C567BB"/>
    <w:rsid w:val="00C5682B"/>
    <w:rsid w:val="00C57CD4"/>
    <w:rsid w:val="00C57D1B"/>
    <w:rsid w:val="00C57FB8"/>
    <w:rsid w:val="00C607E6"/>
    <w:rsid w:val="00C608FE"/>
    <w:rsid w:val="00C61781"/>
    <w:rsid w:val="00C620AB"/>
    <w:rsid w:val="00C628C2"/>
    <w:rsid w:val="00C635AB"/>
    <w:rsid w:val="00C64034"/>
    <w:rsid w:val="00C64802"/>
    <w:rsid w:val="00C64E7D"/>
    <w:rsid w:val="00C657CE"/>
    <w:rsid w:val="00C65EFE"/>
    <w:rsid w:val="00C66C43"/>
    <w:rsid w:val="00C66EA3"/>
    <w:rsid w:val="00C67AAA"/>
    <w:rsid w:val="00C67D62"/>
    <w:rsid w:val="00C7020C"/>
    <w:rsid w:val="00C7027E"/>
    <w:rsid w:val="00C70C66"/>
    <w:rsid w:val="00C70FCF"/>
    <w:rsid w:val="00C71674"/>
    <w:rsid w:val="00C72AFB"/>
    <w:rsid w:val="00C72BD7"/>
    <w:rsid w:val="00C72D98"/>
    <w:rsid w:val="00C72E48"/>
    <w:rsid w:val="00C72F32"/>
    <w:rsid w:val="00C732F6"/>
    <w:rsid w:val="00C7335F"/>
    <w:rsid w:val="00C73505"/>
    <w:rsid w:val="00C7370D"/>
    <w:rsid w:val="00C73FCE"/>
    <w:rsid w:val="00C74B9A"/>
    <w:rsid w:val="00C75238"/>
    <w:rsid w:val="00C75615"/>
    <w:rsid w:val="00C7573B"/>
    <w:rsid w:val="00C75B01"/>
    <w:rsid w:val="00C7606E"/>
    <w:rsid w:val="00C76B85"/>
    <w:rsid w:val="00C76B8A"/>
    <w:rsid w:val="00C774D7"/>
    <w:rsid w:val="00C777B1"/>
    <w:rsid w:val="00C8114A"/>
    <w:rsid w:val="00C8156A"/>
    <w:rsid w:val="00C81D50"/>
    <w:rsid w:val="00C828DF"/>
    <w:rsid w:val="00C82935"/>
    <w:rsid w:val="00C82B13"/>
    <w:rsid w:val="00C82EE9"/>
    <w:rsid w:val="00C8400B"/>
    <w:rsid w:val="00C851D5"/>
    <w:rsid w:val="00C856C3"/>
    <w:rsid w:val="00C85D83"/>
    <w:rsid w:val="00C85FBB"/>
    <w:rsid w:val="00C87D58"/>
    <w:rsid w:val="00C905C0"/>
    <w:rsid w:val="00C90916"/>
    <w:rsid w:val="00C90E00"/>
    <w:rsid w:val="00C915EB"/>
    <w:rsid w:val="00C92BAB"/>
    <w:rsid w:val="00C93075"/>
    <w:rsid w:val="00C93452"/>
    <w:rsid w:val="00C93A34"/>
    <w:rsid w:val="00C9438D"/>
    <w:rsid w:val="00C948A9"/>
    <w:rsid w:val="00C94A5F"/>
    <w:rsid w:val="00C94C6F"/>
    <w:rsid w:val="00C955B7"/>
    <w:rsid w:val="00C95824"/>
    <w:rsid w:val="00C95BCE"/>
    <w:rsid w:val="00C96413"/>
    <w:rsid w:val="00C965BF"/>
    <w:rsid w:val="00C9664A"/>
    <w:rsid w:val="00C97A1A"/>
    <w:rsid w:val="00CA0A17"/>
    <w:rsid w:val="00CA207E"/>
    <w:rsid w:val="00CA2A46"/>
    <w:rsid w:val="00CA2D8B"/>
    <w:rsid w:val="00CA360E"/>
    <w:rsid w:val="00CA39A9"/>
    <w:rsid w:val="00CA3CE6"/>
    <w:rsid w:val="00CA3E0F"/>
    <w:rsid w:val="00CA4DDC"/>
    <w:rsid w:val="00CA4E8F"/>
    <w:rsid w:val="00CA52C7"/>
    <w:rsid w:val="00CA533D"/>
    <w:rsid w:val="00CA6780"/>
    <w:rsid w:val="00CA786D"/>
    <w:rsid w:val="00CA7C7E"/>
    <w:rsid w:val="00CA7CEB"/>
    <w:rsid w:val="00CB1077"/>
    <w:rsid w:val="00CB1865"/>
    <w:rsid w:val="00CB1F33"/>
    <w:rsid w:val="00CB24F4"/>
    <w:rsid w:val="00CB26FE"/>
    <w:rsid w:val="00CB3356"/>
    <w:rsid w:val="00CB35DE"/>
    <w:rsid w:val="00CB39CD"/>
    <w:rsid w:val="00CB3E3C"/>
    <w:rsid w:val="00CB465B"/>
    <w:rsid w:val="00CB5D31"/>
    <w:rsid w:val="00CB6193"/>
    <w:rsid w:val="00CB633F"/>
    <w:rsid w:val="00CB64FD"/>
    <w:rsid w:val="00CB756F"/>
    <w:rsid w:val="00CB79B2"/>
    <w:rsid w:val="00CB7D9A"/>
    <w:rsid w:val="00CC1839"/>
    <w:rsid w:val="00CC20AB"/>
    <w:rsid w:val="00CC2646"/>
    <w:rsid w:val="00CC2708"/>
    <w:rsid w:val="00CC368A"/>
    <w:rsid w:val="00CC3813"/>
    <w:rsid w:val="00CC3839"/>
    <w:rsid w:val="00CC3A59"/>
    <w:rsid w:val="00CC41AE"/>
    <w:rsid w:val="00CC4673"/>
    <w:rsid w:val="00CC4850"/>
    <w:rsid w:val="00CC53FD"/>
    <w:rsid w:val="00CC59FB"/>
    <w:rsid w:val="00CC6B87"/>
    <w:rsid w:val="00CC6CAD"/>
    <w:rsid w:val="00CD107C"/>
    <w:rsid w:val="00CD1BF4"/>
    <w:rsid w:val="00CD1E8E"/>
    <w:rsid w:val="00CD2982"/>
    <w:rsid w:val="00CD3353"/>
    <w:rsid w:val="00CD34B2"/>
    <w:rsid w:val="00CD3AA9"/>
    <w:rsid w:val="00CD424E"/>
    <w:rsid w:val="00CD53A9"/>
    <w:rsid w:val="00CD556A"/>
    <w:rsid w:val="00CD5C72"/>
    <w:rsid w:val="00CD5CDA"/>
    <w:rsid w:val="00CD6086"/>
    <w:rsid w:val="00CD6804"/>
    <w:rsid w:val="00CD70E6"/>
    <w:rsid w:val="00CD7128"/>
    <w:rsid w:val="00CD73F0"/>
    <w:rsid w:val="00CD76A1"/>
    <w:rsid w:val="00CD7811"/>
    <w:rsid w:val="00CD7985"/>
    <w:rsid w:val="00CD79B6"/>
    <w:rsid w:val="00CE0CE9"/>
    <w:rsid w:val="00CE0E36"/>
    <w:rsid w:val="00CE1506"/>
    <w:rsid w:val="00CE1C57"/>
    <w:rsid w:val="00CE2055"/>
    <w:rsid w:val="00CE2358"/>
    <w:rsid w:val="00CE4AC1"/>
    <w:rsid w:val="00CE5F17"/>
    <w:rsid w:val="00CE661C"/>
    <w:rsid w:val="00CE68E1"/>
    <w:rsid w:val="00CE6F62"/>
    <w:rsid w:val="00CE7E43"/>
    <w:rsid w:val="00CF09C6"/>
    <w:rsid w:val="00CF0BB2"/>
    <w:rsid w:val="00CF304F"/>
    <w:rsid w:val="00CF32A2"/>
    <w:rsid w:val="00CF3484"/>
    <w:rsid w:val="00CF3933"/>
    <w:rsid w:val="00CF3EE8"/>
    <w:rsid w:val="00CF4232"/>
    <w:rsid w:val="00CF449C"/>
    <w:rsid w:val="00CF464E"/>
    <w:rsid w:val="00CF5407"/>
    <w:rsid w:val="00CF5E11"/>
    <w:rsid w:val="00CF63E0"/>
    <w:rsid w:val="00CF6491"/>
    <w:rsid w:val="00CF64E3"/>
    <w:rsid w:val="00CF7A82"/>
    <w:rsid w:val="00CF7C26"/>
    <w:rsid w:val="00CF7EA4"/>
    <w:rsid w:val="00D001F2"/>
    <w:rsid w:val="00D0034E"/>
    <w:rsid w:val="00D00381"/>
    <w:rsid w:val="00D0090D"/>
    <w:rsid w:val="00D00D9D"/>
    <w:rsid w:val="00D01590"/>
    <w:rsid w:val="00D01708"/>
    <w:rsid w:val="00D01A33"/>
    <w:rsid w:val="00D0224D"/>
    <w:rsid w:val="00D02905"/>
    <w:rsid w:val="00D02F4F"/>
    <w:rsid w:val="00D0326A"/>
    <w:rsid w:val="00D03BDA"/>
    <w:rsid w:val="00D03EEB"/>
    <w:rsid w:val="00D040C7"/>
    <w:rsid w:val="00D04201"/>
    <w:rsid w:val="00D0449C"/>
    <w:rsid w:val="00D04C2A"/>
    <w:rsid w:val="00D04CE5"/>
    <w:rsid w:val="00D052F6"/>
    <w:rsid w:val="00D06827"/>
    <w:rsid w:val="00D06C51"/>
    <w:rsid w:val="00D0737B"/>
    <w:rsid w:val="00D07544"/>
    <w:rsid w:val="00D0783B"/>
    <w:rsid w:val="00D10289"/>
    <w:rsid w:val="00D1032D"/>
    <w:rsid w:val="00D11059"/>
    <w:rsid w:val="00D12219"/>
    <w:rsid w:val="00D13441"/>
    <w:rsid w:val="00D13B61"/>
    <w:rsid w:val="00D1449A"/>
    <w:rsid w:val="00D145E8"/>
    <w:rsid w:val="00D158C1"/>
    <w:rsid w:val="00D15C8B"/>
    <w:rsid w:val="00D16784"/>
    <w:rsid w:val="00D16D4A"/>
    <w:rsid w:val="00D17890"/>
    <w:rsid w:val="00D17DD9"/>
    <w:rsid w:val="00D17E77"/>
    <w:rsid w:val="00D21BB3"/>
    <w:rsid w:val="00D21CAB"/>
    <w:rsid w:val="00D22BBD"/>
    <w:rsid w:val="00D2329B"/>
    <w:rsid w:val="00D23CC4"/>
    <w:rsid w:val="00D24849"/>
    <w:rsid w:val="00D24FCC"/>
    <w:rsid w:val="00D25CB4"/>
    <w:rsid w:val="00D25CB5"/>
    <w:rsid w:val="00D25D41"/>
    <w:rsid w:val="00D25E77"/>
    <w:rsid w:val="00D25E7F"/>
    <w:rsid w:val="00D26685"/>
    <w:rsid w:val="00D270AE"/>
    <w:rsid w:val="00D27E22"/>
    <w:rsid w:val="00D302E1"/>
    <w:rsid w:val="00D30A58"/>
    <w:rsid w:val="00D32301"/>
    <w:rsid w:val="00D32609"/>
    <w:rsid w:val="00D33095"/>
    <w:rsid w:val="00D3388B"/>
    <w:rsid w:val="00D34BA0"/>
    <w:rsid w:val="00D34EF3"/>
    <w:rsid w:val="00D35655"/>
    <w:rsid w:val="00D35CD1"/>
    <w:rsid w:val="00D35CD7"/>
    <w:rsid w:val="00D371F3"/>
    <w:rsid w:val="00D40ACB"/>
    <w:rsid w:val="00D40E5D"/>
    <w:rsid w:val="00D410A3"/>
    <w:rsid w:val="00D41E4D"/>
    <w:rsid w:val="00D41F36"/>
    <w:rsid w:val="00D42B5D"/>
    <w:rsid w:val="00D42DC6"/>
    <w:rsid w:val="00D42E99"/>
    <w:rsid w:val="00D44006"/>
    <w:rsid w:val="00D446C2"/>
    <w:rsid w:val="00D4490A"/>
    <w:rsid w:val="00D44CA2"/>
    <w:rsid w:val="00D45CB6"/>
    <w:rsid w:val="00D469D5"/>
    <w:rsid w:val="00D46DC3"/>
    <w:rsid w:val="00D4739F"/>
    <w:rsid w:val="00D479A6"/>
    <w:rsid w:val="00D47B96"/>
    <w:rsid w:val="00D50732"/>
    <w:rsid w:val="00D50D76"/>
    <w:rsid w:val="00D51F2E"/>
    <w:rsid w:val="00D52E86"/>
    <w:rsid w:val="00D531B3"/>
    <w:rsid w:val="00D540D6"/>
    <w:rsid w:val="00D543C8"/>
    <w:rsid w:val="00D55E13"/>
    <w:rsid w:val="00D56330"/>
    <w:rsid w:val="00D567AA"/>
    <w:rsid w:val="00D5699A"/>
    <w:rsid w:val="00D56A48"/>
    <w:rsid w:val="00D60F86"/>
    <w:rsid w:val="00D61947"/>
    <w:rsid w:val="00D621A8"/>
    <w:rsid w:val="00D6282D"/>
    <w:rsid w:val="00D632D0"/>
    <w:rsid w:val="00D63358"/>
    <w:rsid w:val="00D633A1"/>
    <w:rsid w:val="00D63BA2"/>
    <w:rsid w:val="00D63D15"/>
    <w:rsid w:val="00D64637"/>
    <w:rsid w:val="00D654E3"/>
    <w:rsid w:val="00D6571F"/>
    <w:rsid w:val="00D65A9D"/>
    <w:rsid w:val="00D65ABD"/>
    <w:rsid w:val="00D66358"/>
    <w:rsid w:val="00D66888"/>
    <w:rsid w:val="00D670BF"/>
    <w:rsid w:val="00D70DFB"/>
    <w:rsid w:val="00D70FCF"/>
    <w:rsid w:val="00D7197C"/>
    <w:rsid w:val="00D71AEF"/>
    <w:rsid w:val="00D7249B"/>
    <w:rsid w:val="00D72A79"/>
    <w:rsid w:val="00D73239"/>
    <w:rsid w:val="00D73696"/>
    <w:rsid w:val="00D736BD"/>
    <w:rsid w:val="00D73844"/>
    <w:rsid w:val="00D73F90"/>
    <w:rsid w:val="00D74284"/>
    <w:rsid w:val="00D75276"/>
    <w:rsid w:val="00D75693"/>
    <w:rsid w:val="00D75747"/>
    <w:rsid w:val="00D75860"/>
    <w:rsid w:val="00D75868"/>
    <w:rsid w:val="00D763AC"/>
    <w:rsid w:val="00D766DF"/>
    <w:rsid w:val="00D77559"/>
    <w:rsid w:val="00D77D68"/>
    <w:rsid w:val="00D801AC"/>
    <w:rsid w:val="00D813D2"/>
    <w:rsid w:val="00D8158D"/>
    <w:rsid w:val="00D8172B"/>
    <w:rsid w:val="00D819E3"/>
    <w:rsid w:val="00D81F00"/>
    <w:rsid w:val="00D82224"/>
    <w:rsid w:val="00D83150"/>
    <w:rsid w:val="00D83404"/>
    <w:rsid w:val="00D834DF"/>
    <w:rsid w:val="00D83646"/>
    <w:rsid w:val="00D83960"/>
    <w:rsid w:val="00D8401F"/>
    <w:rsid w:val="00D84543"/>
    <w:rsid w:val="00D846C7"/>
    <w:rsid w:val="00D84F42"/>
    <w:rsid w:val="00D852CA"/>
    <w:rsid w:val="00D85493"/>
    <w:rsid w:val="00D85675"/>
    <w:rsid w:val="00D86061"/>
    <w:rsid w:val="00D8616F"/>
    <w:rsid w:val="00D863F6"/>
    <w:rsid w:val="00D86643"/>
    <w:rsid w:val="00D86690"/>
    <w:rsid w:val="00D86D48"/>
    <w:rsid w:val="00D875D3"/>
    <w:rsid w:val="00D878A1"/>
    <w:rsid w:val="00D9015A"/>
    <w:rsid w:val="00D90EC9"/>
    <w:rsid w:val="00D92C9C"/>
    <w:rsid w:val="00D93020"/>
    <w:rsid w:val="00D93569"/>
    <w:rsid w:val="00D93B20"/>
    <w:rsid w:val="00D9405A"/>
    <w:rsid w:val="00D9524B"/>
    <w:rsid w:val="00D95489"/>
    <w:rsid w:val="00D962B3"/>
    <w:rsid w:val="00D964E1"/>
    <w:rsid w:val="00D97955"/>
    <w:rsid w:val="00DA021B"/>
    <w:rsid w:val="00DA0986"/>
    <w:rsid w:val="00DA0A7E"/>
    <w:rsid w:val="00DA16BC"/>
    <w:rsid w:val="00DA194F"/>
    <w:rsid w:val="00DA1B7A"/>
    <w:rsid w:val="00DA205F"/>
    <w:rsid w:val="00DA3A9F"/>
    <w:rsid w:val="00DA413F"/>
    <w:rsid w:val="00DA4847"/>
    <w:rsid w:val="00DA5647"/>
    <w:rsid w:val="00DA6C69"/>
    <w:rsid w:val="00DA75B7"/>
    <w:rsid w:val="00DA7849"/>
    <w:rsid w:val="00DB030E"/>
    <w:rsid w:val="00DB1116"/>
    <w:rsid w:val="00DB1D67"/>
    <w:rsid w:val="00DB2171"/>
    <w:rsid w:val="00DB357F"/>
    <w:rsid w:val="00DB36D4"/>
    <w:rsid w:val="00DB409A"/>
    <w:rsid w:val="00DB4FD9"/>
    <w:rsid w:val="00DB69D0"/>
    <w:rsid w:val="00DB6F9C"/>
    <w:rsid w:val="00DB70A0"/>
    <w:rsid w:val="00DB7187"/>
    <w:rsid w:val="00DB7752"/>
    <w:rsid w:val="00DB7D8A"/>
    <w:rsid w:val="00DC0063"/>
    <w:rsid w:val="00DC00F7"/>
    <w:rsid w:val="00DC02EE"/>
    <w:rsid w:val="00DC0525"/>
    <w:rsid w:val="00DC119F"/>
    <w:rsid w:val="00DC13F1"/>
    <w:rsid w:val="00DC276A"/>
    <w:rsid w:val="00DC2D97"/>
    <w:rsid w:val="00DC33FE"/>
    <w:rsid w:val="00DC3A12"/>
    <w:rsid w:val="00DC4093"/>
    <w:rsid w:val="00DC4F88"/>
    <w:rsid w:val="00DC4F97"/>
    <w:rsid w:val="00DC57DB"/>
    <w:rsid w:val="00DC694F"/>
    <w:rsid w:val="00DC73B6"/>
    <w:rsid w:val="00DC787E"/>
    <w:rsid w:val="00DD0252"/>
    <w:rsid w:val="00DD02AB"/>
    <w:rsid w:val="00DD141D"/>
    <w:rsid w:val="00DD1455"/>
    <w:rsid w:val="00DD2AB6"/>
    <w:rsid w:val="00DD317F"/>
    <w:rsid w:val="00DD3CF4"/>
    <w:rsid w:val="00DD422B"/>
    <w:rsid w:val="00DD4E98"/>
    <w:rsid w:val="00DD65A8"/>
    <w:rsid w:val="00DD7023"/>
    <w:rsid w:val="00DE02FD"/>
    <w:rsid w:val="00DE08B4"/>
    <w:rsid w:val="00DE08B5"/>
    <w:rsid w:val="00DE0C2D"/>
    <w:rsid w:val="00DE13E2"/>
    <w:rsid w:val="00DE1709"/>
    <w:rsid w:val="00DE1C44"/>
    <w:rsid w:val="00DE2C9E"/>
    <w:rsid w:val="00DE31FC"/>
    <w:rsid w:val="00DE3E93"/>
    <w:rsid w:val="00DE3F18"/>
    <w:rsid w:val="00DE41CF"/>
    <w:rsid w:val="00DE4354"/>
    <w:rsid w:val="00DE57DD"/>
    <w:rsid w:val="00DE5F1F"/>
    <w:rsid w:val="00DE62FF"/>
    <w:rsid w:val="00DE64E3"/>
    <w:rsid w:val="00DE6665"/>
    <w:rsid w:val="00DE6C3C"/>
    <w:rsid w:val="00DE6D82"/>
    <w:rsid w:val="00DF0D6A"/>
    <w:rsid w:val="00DF14F6"/>
    <w:rsid w:val="00DF20B2"/>
    <w:rsid w:val="00DF21CA"/>
    <w:rsid w:val="00DF2B31"/>
    <w:rsid w:val="00DF3281"/>
    <w:rsid w:val="00DF331B"/>
    <w:rsid w:val="00DF4491"/>
    <w:rsid w:val="00DF4B0D"/>
    <w:rsid w:val="00DF5E95"/>
    <w:rsid w:val="00DF5FA1"/>
    <w:rsid w:val="00DF6282"/>
    <w:rsid w:val="00DF69DD"/>
    <w:rsid w:val="00DF6C59"/>
    <w:rsid w:val="00DF6EE7"/>
    <w:rsid w:val="00DF70DC"/>
    <w:rsid w:val="00DF7727"/>
    <w:rsid w:val="00DF77F7"/>
    <w:rsid w:val="00DF7893"/>
    <w:rsid w:val="00DF793C"/>
    <w:rsid w:val="00E0007C"/>
    <w:rsid w:val="00E00630"/>
    <w:rsid w:val="00E01AD1"/>
    <w:rsid w:val="00E0381D"/>
    <w:rsid w:val="00E03F95"/>
    <w:rsid w:val="00E044F6"/>
    <w:rsid w:val="00E05067"/>
    <w:rsid w:val="00E0513C"/>
    <w:rsid w:val="00E05704"/>
    <w:rsid w:val="00E058B6"/>
    <w:rsid w:val="00E05E8F"/>
    <w:rsid w:val="00E06612"/>
    <w:rsid w:val="00E06796"/>
    <w:rsid w:val="00E06AFB"/>
    <w:rsid w:val="00E071BA"/>
    <w:rsid w:val="00E10242"/>
    <w:rsid w:val="00E107AD"/>
    <w:rsid w:val="00E11062"/>
    <w:rsid w:val="00E11F7E"/>
    <w:rsid w:val="00E1384E"/>
    <w:rsid w:val="00E13AA3"/>
    <w:rsid w:val="00E13DC9"/>
    <w:rsid w:val="00E14091"/>
    <w:rsid w:val="00E1487E"/>
    <w:rsid w:val="00E15334"/>
    <w:rsid w:val="00E16944"/>
    <w:rsid w:val="00E174E2"/>
    <w:rsid w:val="00E177DE"/>
    <w:rsid w:val="00E17F32"/>
    <w:rsid w:val="00E20765"/>
    <w:rsid w:val="00E20BBC"/>
    <w:rsid w:val="00E21F33"/>
    <w:rsid w:val="00E2296B"/>
    <w:rsid w:val="00E22DA4"/>
    <w:rsid w:val="00E2322F"/>
    <w:rsid w:val="00E23987"/>
    <w:rsid w:val="00E24264"/>
    <w:rsid w:val="00E24394"/>
    <w:rsid w:val="00E244A0"/>
    <w:rsid w:val="00E2503C"/>
    <w:rsid w:val="00E254DE"/>
    <w:rsid w:val="00E25A58"/>
    <w:rsid w:val="00E25AF6"/>
    <w:rsid w:val="00E260B4"/>
    <w:rsid w:val="00E264B8"/>
    <w:rsid w:val="00E26B3D"/>
    <w:rsid w:val="00E27460"/>
    <w:rsid w:val="00E278F5"/>
    <w:rsid w:val="00E27CE6"/>
    <w:rsid w:val="00E27E14"/>
    <w:rsid w:val="00E30997"/>
    <w:rsid w:val="00E30D26"/>
    <w:rsid w:val="00E3101A"/>
    <w:rsid w:val="00E3126C"/>
    <w:rsid w:val="00E31542"/>
    <w:rsid w:val="00E31956"/>
    <w:rsid w:val="00E31E72"/>
    <w:rsid w:val="00E32ACB"/>
    <w:rsid w:val="00E32CB4"/>
    <w:rsid w:val="00E32FC2"/>
    <w:rsid w:val="00E3494F"/>
    <w:rsid w:val="00E34C10"/>
    <w:rsid w:val="00E34E1F"/>
    <w:rsid w:val="00E3533F"/>
    <w:rsid w:val="00E354C6"/>
    <w:rsid w:val="00E35A66"/>
    <w:rsid w:val="00E3605B"/>
    <w:rsid w:val="00E36613"/>
    <w:rsid w:val="00E371A3"/>
    <w:rsid w:val="00E375E3"/>
    <w:rsid w:val="00E41901"/>
    <w:rsid w:val="00E42A04"/>
    <w:rsid w:val="00E43576"/>
    <w:rsid w:val="00E43B6F"/>
    <w:rsid w:val="00E4442F"/>
    <w:rsid w:val="00E44ACA"/>
    <w:rsid w:val="00E44B52"/>
    <w:rsid w:val="00E44DDD"/>
    <w:rsid w:val="00E44F8E"/>
    <w:rsid w:val="00E45188"/>
    <w:rsid w:val="00E4525B"/>
    <w:rsid w:val="00E45BD6"/>
    <w:rsid w:val="00E46819"/>
    <w:rsid w:val="00E468DE"/>
    <w:rsid w:val="00E46CAC"/>
    <w:rsid w:val="00E4781D"/>
    <w:rsid w:val="00E50027"/>
    <w:rsid w:val="00E50BAE"/>
    <w:rsid w:val="00E516E6"/>
    <w:rsid w:val="00E51DEC"/>
    <w:rsid w:val="00E51F0C"/>
    <w:rsid w:val="00E51FAD"/>
    <w:rsid w:val="00E52728"/>
    <w:rsid w:val="00E53D29"/>
    <w:rsid w:val="00E54848"/>
    <w:rsid w:val="00E54932"/>
    <w:rsid w:val="00E54B84"/>
    <w:rsid w:val="00E54F53"/>
    <w:rsid w:val="00E5547A"/>
    <w:rsid w:val="00E55C11"/>
    <w:rsid w:val="00E55CB4"/>
    <w:rsid w:val="00E55FB6"/>
    <w:rsid w:val="00E5706E"/>
    <w:rsid w:val="00E60100"/>
    <w:rsid w:val="00E60B41"/>
    <w:rsid w:val="00E6143C"/>
    <w:rsid w:val="00E61598"/>
    <w:rsid w:val="00E6164D"/>
    <w:rsid w:val="00E619D1"/>
    <w:rsid w:val="00E61B51"/>
    <w:rsid w:val="00E62012"/>
    <w:rsid w:val="00E633AA"/>
    <w:rsid w:val="00E6351F"/>
    <w:rsid w:val="00E64C25"/>
    <w:rsid w:val="00E64E89"/>
    <w:rsid w:val="00E64ED0"/>
    <w:rsid w:val="00E658AB"/>
    <w:rsid w:val="00E65C3A"/>
    <w:rsid w:val="00E66169"/>
    <w:rsid w:val="00E66E96"/>
    <w:rsid w:val="00E66FE4"/>
    <w:rsid w:val="00E67BAD"/>
    <w:rsid w:val="00E67F63"/>
    <w:rsid w:val="00E701B4"/>
    <w:rsid w:val="00E70586"/>
    <w:rsid w:val="00E71AA0"/>
    <w:rsid w:val="00E7206C"/>
    <w:rsid w:val="00E722EF"/>
    <w:rsid w:val="00E72569"/>
    <w:rsid w:val="00E73554"/>
    <w:rsid w:val="00E736E4"/>
    <w:rsid w:val="00E73849"/>
    <w:rsid w:val="00E739A3"/>
    <w:rsid w:val="00E741CA"/>
    <w:rsid w:val="00E743BD"/>
    <w:rsid w:val="00E746CB"/>
    <w:rsid w:val="00E7476D"/>
    <w:rsid w:val="00E74847"/>
    <w:rsid w:val="00E74DC7"/>
    <w:rsid w:val="00E75202"/>
    <w:rsid w:val="00E75F8D"/>
    <w:rsid w:val="00E76407"/>
    <w:rsid w:val="00E8051A"/>
    <w:rsid w:val="00E805B3"/>
    <w:rsid w:val="00E80651"/>
    <w:rsid w:val="00E81436"/>
    <w:rsid w:val="00E84283"/>
    <w:rsid w:val="00E850AA"/>
    <w:rsid w:val="00E865F0"/>
    <w:rsid w:val="00E879A0"/>
    <w:rsid w:val="00E87D65"/>
    <w:rsid w:val="00E903AD"/>
    <w:rsid w:val="00E90F98"/>
    <w:rsid w:val="00E9137F"/>
    <w:rsid w:val="00E91676"/>
    <w:rsid w:val="00E91B52"/>
    <w:rsid w:val="00E92056"/>
    <w:rsid w:val="00E9232D"/>
    <w:rsid w:val="00E92D56"/>
    <w:rsid w:val="00E93F26"/>
    <w:rsid w:val="00E945DC"/>
    <w:rsid w:val="00E9484B"/>
    <w:rsid w:val="00E94B3D"/>
    <w:rsid w:val="00E94D5E"/>
    <w:rsid w:val="00E95321"/>
    <w:rsid w:val="00E953F1"/>
    <w:rsid w:val="00E955F1"/>
    <w:rsid w:val="00E957AD"/>
    <w:rsid w:val="00E95971"/>
    <w:rsid w:val="00E95DD3"/>
    <w:rsid w:val="00E964FD"/>
    <w:rsid w:val="00E96A0B"/>
    <w:rsid w:val="00E96DC0"/>
    <w:rsid w:val="00E96DE4"/>
    <w:rsid w:val="00E97513"/>
    <w:rsid w:val="00E97D41"/>
    <w:rsid w:val="00E97D71"/>
    <w:rsid w:val="00EA07E1"/>
    <w:rsid w:val="00EA1714"/>
    <w:rsid w:val="00EA1A91"/>
    <w:rsid w:val="00EA1E70"/>
    <w:rsid w:val="00EA357A"/>
    <w:rsid w:val="00EA3AE9"/>
    <w:rsid w:val="00EA45B6"/>
    <w:rsid w:val="00EA5586"/>
    <w:rsid w:val="00EA55E3"/>
    <w:rsid w:val="00EA5E8F"/>
    <w:rsid w:val="00EA7100"/>
    <w:rsid w:val="00EA7309"/>
    <w:rsid w:val="00EA73C1"/>
    <w:rsid w:val="00EA7771"/>
    <w:rsid w:val="00EA79F3"/>
    <w:rsid w:val="00EA7BC0"/>
    <w:rsid w:val="00EA7D04"/>
    <w:rsid w:val="00EA7D0E"/>
    <w:rsid w:val="00EB05C5"/>
    <w:rsid w:val="00EB0D89"/>
    <w:rsid w:val="00EB14F2"/>
    <w:rsid w:val="00EB178A"/>
    <w:rsid w:val="00EB1A8A"/>
    <w:rsid w:val="00EB296B"/>
    <w:rsid w:val="00EB2BDC"/>
    <w:rsid w:val="00EB2EB8"/>
    <w:rsid w:val="00EB35E4"/>
    <w:rsid w:val="00EB4666"/>
    <w:rsid w:val="00EB4C5B"/>
    <w:rsid w:val="00EB63B1"/>
    <w:rsid w:val="00EB6802"/>
    <w:rsid w:val="00EB6816"/>
    <w:rsid w:val="00EB6A0F"/>
    <w:rsid w:val="00EB6DA5"/>
    <w:rsid w:val="00EB7219"/>
    <w:rsid w:val="00EB722A"/>
    <w:rsid w:val="00EB7321"/>
    <w:rsid w:val="00EB78E1"/>
    <w:rsid w:val="00EB7F00"/>
    <w:rsid w:val="00EC06A4"/>
    <w:rsid w:val="00EC09E9"/>
    <w:rsid w:val="00EC0A74"/>
    <w:rsid w:val="00EC0F5D"/>
    <w:rsid w:val="00EC1098"/>
    <w:rsid w:val="00EC1942"/>
    <w:rsid w:val="00EC2073"/>
    <w:rsid w:val="00EC21F8"/>
    <w:rsid w:val="00EC2590"/>
    <w:rsid w:val="00EC2667"/>
    <w:rsid w:val="00EC2E47"/>
    <w:rsid w:val="00EC3AE7"/>
    <w:rsid w:val="00EC45B4"/>
    <w:rsid w:val="00EC4BAB"/>
    <w:rsid w:val="00EC5616"/>
    <w:rsid w:val="00EC5B59"/>
    <w:rsid w:val="00EC5BA9"/>
    <w:rsid w:val="00EC5C98"/>
    <w:rsid w:val="00EC67C2"/>
    <w:rsid w:val="00EC690A"/>
    <w:rsid w:val="00EC7926"/>
    <w:rsid w:val="00EC7B56"/>
    <w:rsid w:val="00ED00DD"/>
    <w:rsid w:val="00ED128C"/>
    <w:rsid w:val="00ED1572"/>
    <w:rsid w:val="00ED1931"/>
    <w:rsid w:val="00ED1B06"/>
    <w:rsid w:val="00ED1E7B"/>
    <w:rsid w:val="00ED2183"/>
    <w:rsid w:val="00ED3165"/>
    <w:rsid w:val="00ED35A0"/>
    <w:rsid w:val="00ED38B0"/>
    <w:rsid w:val="00ED3B0C"/>
    <w:rsid w:val="00ED3C88"/>
    <w:rsid w:val="00ED400D"/>
    <w:rsid w:val="00ED4182"/>
    <w:rsid w:val="00ED4229"/>
    <w:rsid w:val="00ED4E2D"/>
    <w:rsid w:val="00ED4FD0"/>
    <w:rsid w:val="00ED5047"/>
    <w:rsid w:val="00ED69D7"/>
    <w:rsid w:val="00ED75BF"/>
    <w:rsid w:val="00ED7A95"/>
    <w:rsid w:val="00EE0A0D"/>
    <w:rsid w:val="00EE0CBD"/>
    <w:rsid w:val="00EE0D8F"/>
    <w:rsid w:val="00EE1815"/>
    <w:rsid w:val="00EE19F5"/>
    <w:rsid w:val="00EE26AB"/>
    <w:rsid w:val="00EE344D"/>
    <w:rsid w:val="00EE351A"/>
    <w:rsid w:val="00EE3531"/>
    <w:rsid w:val="00EE3605"/>
    <w:rsid w:val="00EE39D6"/>
    <w:rsid w:val="00EE3DD7"/>
    <w:rsid w:val="00EE4537"/>
    <w:rsid w:val="00EE4BCC"/>
    <w:rsid w:val="00EE4C0A"/>
    <w:rsid w:val="00EE4F7F"/>
    <w:rsid w:val="00EE5146"/>
    <w:rsid w:val="00EE554F"/>
    <w:rsid w:val="00EE57B6"/>
    <w:rsid w:val="00EE61CB"/>
    <w:rsid w:val="00EE674C"/>
    <w:rsid w:val="00EE6849"/>
    <w:rsid w:val="00EE6C5B"/>
    <w:rsid w:val="00EE732D"/>
    <w:rsid w:val="00EE7577"/>
    <w:rsid w:val="00EE792C"/>
    <w:rsid w:val="00EE7A56"/>
    <w:rsid w:val="00EE7DFA"/>
    <w:rsid w:val="00EF0B29"/>
    <w:rsid w:val="00EF0B76"/>
    <w:rsid w:val="00EF1463"/>
    <w:rsid w:val="00EF1F6C"/>
    <w:rsid w:val="00EF23FD"/>
    <w:rsid w:val="00EF2E3A"/>
    <w:rsid w:val="00EF3573"/>
    <w:rsid w:val="00EF3B31"/>
    <w:rsid w:val="00EF48CE"/>
    <w:rsid w:val="00EF5646"/>
    <w:rsid w:val="00EF5B52"/>
    <w:rsid w:val="00EF6214"/>
    <w:rsid w:val="00EF7740"/>
    <w:rsid w:val="00F000ED"/>
    <w:rsid w:val="00F002D7"/>
    <w:rsid w:val="00F00D72"/>
    <w:rsid w:val="00F00FCD"/>
    <w:rsid w:val="00F01136"/>
    <w:rsid w:val="00F01A6C"/>
    <w:rsid w:val="00F02740"/>
    <w:rsid w:val="00F036E7"/>
    <w:rsid w:val="00F04087"/>
    <w:rsid w:val="00F045E9"/>
    <w:rsid w:val="00F049CE"/>
    <w:rsid w:val="00F05906"/>
    <w:rsid w:val="00F06239"/>
    <w:rsid w:val="00F072A7"/>
    <w:rsid w:val="00F07384"/>
    <w:rsid w:val="00F078DC"/>
    <w:rsid w:val="00F10648"/>
    <w:rsid w:val="00F107B9"/>
    <w:rsid w:val="00F10BBB"/>
    <w:rsid w:val="00F10BF1"/>
    <w:rsid w:val="00F11830"/>
    <w:rsid w:val="00F121EE"/>
    <w:rsid w:val="00F12441"/>
    <w:rsid w:val="00F1294D"/>
    <w:rsid w:val="00F13605"/>
    <w:rsid w:val="00F1361C"/>
    <w:rsid w:val="00F136A7"/>
    <w:rsid w:val="00F13C77"/>
    <w:rsid w:val="00F13EFF"/>
    <w:rsid w:val="00F1404A"/>
    <w:rsid w:val="00F14A64"/>
    <w:rsid w:val="00F1534C"/>
    <w:rsid w:val="00F15536"/>
    <w:rsid w:val="00F174C3"/>
    <w:rsid w:val="00F178C7"/>
    <w:rsid w:val="00F17DEE"/>
    <w:rsid w:val="00F205EC"/>
    <w:rsid w:val="00F206EE"/>
    <w:rsid w:val="00F20F97"/>
    <w:rsid w:val="00F20F9A"/>
    <w:rsid w:val="00F22B88"/>
    <w:rsid w:val="00F23393"/>
    <w:rsid w:val="00F233D1"/>
    <w:rsid w:val="00F23AE6"/>
    <w:rsid w:val="00F24577"/>
    <w:rsid w:val="00F24747"/>
    <w:rsid w:val="00F247E2"/>
    <w:rsid w:val="00F24DFD"/>
    <w:rsid w:val="00F24EA2"/>
    <w:rsid w:val="00F25CF9"/>
    <w:rsid w:val="00F2612D"/>
    <w:rsid w:val="00F266CE"/>
    <w:rsid w:val="00F26729"/>
    <w:rsid w:val="00F26743"/>
    <w:rsid w:val="00F3033B"/>
    <w:rsid w:val="00F30DCF"/>
    <w:rsid w:val="00F315A9"/>
    <w:rsid w:val="00F32763"/>
    <w:rsid w:val="00F3297D"/>
    <w:rsid w:val="00F3323F"/>
    <w:rsid w:val="00F35DF2"/>
    <w:rsid w:val="00F363F0"/>
    <w:rsid w:val="00F364B1"/>
    <w:rsid w:val="00F374CD"/>
    <w:rsid w:val="00F3762E"/>
    <w:rsid w:val="00F377A0"/>
    <w:rsid w:val="00F40A50"/>
    <w:rsid w:val="00F40CB8"/>
    <w:rsid w:val="00F412C0"/>
    <w:rsid w:val="00F418B1"/>
    <w:rsid w:val="00F426A6"/>
    <w:rsid w:val="00F42804"/>
    <w:rsid w:val="00F4305A"/>
    <w:rsid w:val="00F4316D"/>
    <w:rsid w:val="00F43A37"/>
    <w:rsid w:val="00F447CE"/>
    <w:rsid w:val="00F44EA8"/>
    <w:rsid w:val="00F46674"/>
    <w:rsid w:val="00F472F1"/>
    <w:rsid w:val="00F479E8"/>
    <w:rsid w:val="00F47A20"/>
    <w:rsid w:val="00F508B3"/>
    <w:rsid w:val="00F51520"/>
    <w:rsid w:val="00F5187B"/>
    <w:rsid w:val="00F51E43"/>
    <w:rsid w:val="00F531E5"/>
    <w:rsid w:val="00F53303"/>
    <w:rsid w:val="00F53B7D"/>
    <w:rsid w:val="00F53D3C"/>
    <w:rsid w:val="00F54F30"/>
    <w:rsid w:val="00F55088"/>
    <w:rsid w:val="00F55F58"/>
    <w:rsid w:val="00F5687F"/>
    <w:rsid w:val="00F57BB1"/>
    <w:rsid w:val="00F57F7C"/>
    <w:rsid w:val="00F60304"/>
    <w:rsid w:val="00F60438"/>
    <w:rsid w:val="00F61665"/>
    <w:rsid w:val="00F61A83"/>
    <w:rsid w:val="00F623AA"/>
    <w:rsid w:val="00F6316A"/>
    <w:rsid w:val="00F63189"/>
    <w:rsid w:val="00F63415"/>
    <w:rsid w:val="00F63C88"/>
    <w:rsid w:val="00F64445"/>
    <w:rsid w:val="00F64A58"/>
    <w:rsid w:val="00F6553E"/>
    <w:rsid w:val="00F65A65"/>
    <w:rsid w:val="00F66335"/>
    <w:rsid w:val="00F6677D"/>
    <w:rsid w:val="00F70159"/>
    <w:rsid w:val="00F71411"/>
    <w:rsid w:val="00F71B9C"/>
    <w:rsid w:val="00F7274B"/>
    <w:rsid w:val="00F72F07"/>
    <w:rsid w:val="00F73BD6"/>
    <w:rsid w:val="00F74F51"/>
    <w:rsid w:val="00F753E3"/>
    <w:rsid w:val="00F75803"/>
    <w:rsid w:val="00F75820"/>
    <w:rsid w:val="00F75823"/>
    <w:rsid w:val="00F75C0F"/>
    <w:rsid w:val="00F76233"/>
    <w:rsid w:val="00F768A4"/>
    <w:rsid w:val="00F77145"/>
    <w:rsid w:val="00F81428"/>
    <w:rsid w:val="00F8159E"/>
    <w:rsid w:val="00F8175F"/>
    <w:rsid w:val="00F82FFD"/>
    <w:rsid w:val="00F8318F"/>
    <w:rsid w:val="00F83E1A"/>
    <w:rsid w:val="00F83E34"/>
    <w:rsid w:val="00F8435E"/>
    <w:rsid w:val="00F84987"/>
    <w:rsid w:val="00F84A59"/>
    <w:rsid w:val="00F84BFA"/>
    <w:rsid w:val="00F85705"/>
    <w:rsid w:val="00F86233"/>
    <w:rsid w:val="00F863E2"/>
    <w:rsid w:val="00F87219"/>
    <w:rsid w:val="00F8756B"/>
    <w:rsid w:val="00F87DD4"/>
    <w:rsid w:val="00F87E7B"/>
    <w:rsid w:val="00F9022F"/>
    <w:rsid w:val="00F909EE"/>
    <w:rsid w:val="00F90CC3"/>
    <w:rsid w:val="00F911C0"/>
    <w:rsid w:val="00F917CC"/>
    <w:rsid w:val="00F928DB"/>
    <w:rsid w:val="00F93280"/>
    <w:rsid w:val="00F934DE"/>
    <w:rsid w:val="00F9388E"/>
    <w:rsid w:val="00F940A2"/>
    <w:rsid w:val="00F94311"/>
    <w:rsid w:val="00F9460D"/>
    <w:rsid w:val="00F9532C"/>
    <w:rsid w:val="00F95EF7"/>
    <w:rsid w:val="00F95F32"/>
    <w:rsid w:val="00F95FB2"/>
    <w:rsid w:val="00FA00BE"/>
    <w:rsid w:val="00FA02FA"/>
    <w:rsid w:val="00FA0896"/>
    <w:rsid w:val="00FA0C55"/>
    <w:rsid w:val="00FA0EDC"/>
    <w:rsid w:val="00FA1FAC"/>
    <w:rsid w:val="00FA2034"/>
    <w:rsid w:val="00FA254A"/>
    <w:rsid w:val="00FA25FF"/>
    <w:rsid w:val="00FA28F6"/>
    <w:rsid w:val="00FA3382"/>
    <w:rsid w:val="00FA412C"/>
    <w:rsid w:val="00FA4CDE"/>
    <w:rsid w:val="00FA532B"/>
    <w:rsid w:val="00FA6557"/>
    <w:rsid w:val="00FA6A72"/>
    <w:rsid w:val="00FA6E9C"/>
    <w:rsid w:val="00FA7644"/>
    <w:rsid w:val="00FA7B5B"/>
    <w:rsid w:val="00FA7FA8"/>
    <w:rsid w:val="00FB10E1"/>
    <w:rsid w:val="00FB1879"/>
    <w:rsid w:val="00FB193C"/>
    <w:rsid w:val="00FB1CD4"/>
    <w:rsid w:val="00FB1E26"/>
    <w:rsid w:val="00FB23AB"/>
    <w:rsid w:val="00FB25D4"/>
    <w:rsid w:val="00FB26C7"/>
    <w:rsid w:val="00FB4320"/>
    <w:rsid w:val="00FB4A59"/>
    <w:rsid w:val="00FB4D4A"/>
    <w:rsid w:val="00FB4EC7"/>
    <w:rsid w:val="00FB4FFA"/>
    <w:rsid w:val="00FB53EF"/>
    <w:rsid w:val="00FB54D4"/>
    <w:rsid w:val="00FB68C4"/>
    <w:rsid w:val="00FB6F96"/>
    <w:rsid w:val="00FB7869"/>
    <w:rsid w:val="00FB7933"/>
    <w:rsid w:val="00FC0E59"/>
    <w:rsid w:val="00FC128E"/>
    <w:rsid w:val="00FC1FED"/>
    <w:rsid w:val="00FC2095"/>
    <w:rsid w:val="00FC26A2"/>
    <w:rsid w:val="00FC3CDD"/>
    <w:rsid w:val="00FC46CD"/>
    <w:rsid w:val="00FC53EF"/>
    <w:rsid w:val="00FC60C9"/>
    <w:rsid w:val="00FC6348"/>
    <w:rsid w:val="00FC6B65"/>
    <w:rsid w:val="00FC6C69"/>
    <w:rsid w:val="00FC7017"/>
    <w:rsid w:val="00FC7033"/>
    <w:rsid w:val="00FC706E"/>
    <w:rsid w:val="00FD03B2"/>
    <w:rsid w:val="00FD1A71"/>
    <w:rsid w:val="00FD28FC"/>
    <w:rsid w:val="00FD2C57"/>
    <w:rsid w:val="00FD2D4C"/>
    <w:rsid w:val="00FD321F"/>
    <w:rsid w:val="00FD3E09"/>
    <w:rsid w:val="00FD432B"/>
    <w:rsid w:val="00FD4DB6"/>
    <w:rsid w:val="00FD51DD"/>
    <w:rsid w:val="00FD520F"/>
    <w:rsid w:val="00FD6006"/>
    <w:rsid w:val="00FD77AA"/>
    <w:rsid w:val="00FD7BE5"/>
    <w:rsid w:val="00FD7E22"/>
    <w:rsid w:val="00FE0BF2"/>
    <w:rsid w:val="00FE142E"/>
    <w:rsid w:val="00FE20C8"/>
    <w:rsid w:val="00FE22E4"/>
    <w:rsid w:val="00FE238A"/>
    <w:rsid w:val="00FE3E86"/>
    <w:rsid w:val="00FE4CBC"/>
    <w:rsid w:val="00FE67F1"/>
    <w:rsid w:val="00FE6D2C"/>
    <w:rsid w:val="00FE7012"/>
    <w:rsid w:val="00FE713F"/>
    <w:rsid w:val="00FE7CB8"/>
    <w:rsid w:val="00FE7D2D"/>
    <w:rsid w:val="00FE7DA0"/>
    <w:rsid w:val="00FF037D"/>
    <w:rsid w:val="00FF0381"/>
    <w:rsid w:val="00FF04E6"/>
    <w:rsid w:val="00FF0DC1"/>
    <w:rsid w:val="00FF1565"/>
    <w:rsid w:val="00FF18C7"/>
    <w:rsid w:val="00FF1C31"/>
    <w:rsid w:val="00FF261F"/>
    <w:rsid w:val="00FF29D5"/>
    <w:rsid w:val="00FF2C92"/>
    <w:rsid w:val="00FF2F95"/>
    <w:rsid w:val="00FF3053"/>
    <w:rsid w:val="00FF3A87"/>
    <w:rsid w:val="00FF56FE"/>
    <w:rsid w:val="00FF5B12"/>
    <w:rsid w:val="00FF5CD4"/>
    <w:rsid w:val="00FF5D7E"/>
    <w:rsid w:val="00FF5FB2"/>
    <w:rsid w:val="00FF7F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4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01C24"/>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FD51DD"/>
    <w:pPr>
      <w:keepNext/>
      <w:keepLines/>
      <w:spacing w:before="480"/>
      <w:outlineLvl w:val="0"/>
    </w:pPr>
    <w:rPr>
      <w:rFonts w:ascii="Cambria" w:eastAsia="Times New Roman" w:hAnsi="Cambria"/>
      <w:b/>
      <w:bCs/>
      <w:color w:val="365F91"/>
      <w:sz w:val="28"/>
      <w:szCs w:val="28"/>
      <w:lang w:eastAsia="en-AU"/>
    </w:rPr>
  </w:style>
  <w:style w:type="paragraph" w:styleId="Heading2">
    <w:name w:val="heading 2"/>
    <w:basedOn w:val="Normal"/>
    <w:next w:val="Normal"/>
    <w:link w:val="Heading2Char"/>
    <w:uiPriority w:val="9"/>
    <w:semiHidden/>
    <w:unhideWhenUsed/>
    <w:qFormat/>
    <w:rsid w:val="00FD51DD"/>
    <w:pPr>
      <w:keepNext/>
      <w:keepLines/>
      <w:spacing w:before="200"/>
      <w:outlineLvl w:val="1"/>
    </w:pPr>
    <w:rPr>
      <w:rFonts w:ascii="Cambria" w:eastAsia="Times New Roman" w:hAnsi="Cambria"/>
      <w:b/>
      <w:bCs/>
      <w:color w:val="4F81BD"/>
      <w:sz w:val="26"/>
      <w:szCs w:val="26"/>
      <w:lang w:eastAsia="en-AU"/>
    </w:rPr>
  </w:style>
  <w:style w:type="paragraph" w:styleId="Heading3">
    <w:name w:val="heading 3"/>
    <w:basedOn w:val="Normal"/>
    <w:next w:val="Normal"/>
    <w:link w:val="Heading3Char"/>
    <w:uiPriority w:val="9"/>
    <w:semiHidden/>
    <w:unhideWhenUsed/>
    <w:qFormat/>
    <w:rsid w:val="00FD51DD"/>
    <w:pPr>
      <w:keepNext/>
      <w:keepLines/>
      <w:spacing w:before="200"/>
      <w:outlineLvl w:val="2"/>
    </w:pPr>
    <w:rPr>
      <w:rFonts w:ascii="Cambria" w:eastAsia="Times New Roman" w:hAnsi="Cambria"/>
      <w:b/>
      <w:bCs/>
      <w:color w:val="4F81BD"/>
      <w:lang w:eastAsia="en-AU"/>
    </w:rPr>
  </w:style>
  <w:style w:type="paragraph" w:styleId="Heading4">
    <w:name w:val="heading 4"/>
    <w:basedOn w:val="Normal"/>
    <w:next w:val="Normal"/>
    <w:link w:val="Heading4Char"/>
    <w:uiPriority w:val="9"/>
    <w:semiHidden/>
    <w:unhideWhenUsed/>
    <w:qFormat/>
    <w:rsid w:val="00FD51DD"/>
    <w:pPr>
      <w:keepNext/>
      <w:keepLines/>
      <w:spacing w:before="200"/>
      <w:outlineLvl w:val="3"/>
    </w:pPr>
    <w:rPr>
      <w:rFonts w:ascii="Cambria" w:eastAsia="Times New Roman" w:hAnsi="Cambria"/>
      <w:b/>
      <w:bCs/>
      <w:i/>
      <w:iCs/>
      <w:color w:val="4F81BD"/>
      <w:lang w:eastAsia="en-AU"/>
    </w:rPr>
  </w:style>
  <w:style w:type="paragraph" w:styleId="Heading5">
    <w:name w:val="heading 5"/>
    <w:basedOn w:val="Normal"/>
    <w:next w:val="Normal"/>
    <w:link w:val="Heading5Char"/>
    <w:uiPriority w:val="9"/>
    <w:semiHidden/>
    <w:unhideWhenUsed/>
    <w:qFormat/>
    <w:rsid w:val="00FD51DD"/>
    <w:pPr>
      <w:keepNext/>
      <w:keepLines/>
      <w:spacing w:before="200"/>
      <w:outlineLvl w:val="4"/>
    </w:pPr>
    <w:rPr>
      <w:rFonts w:ascii="Cambria" w:eastAsia="Times New Roman" w:hAnsi="Cambria"/>
      <w:color w:val="243F60"/>
      <w:lang w:eastAsia="en-AU"/>
    </w:rPr>
  </w:style>
  <w:style w:type="paragraph" w:styleId="Heading6">
    <w:name w:val="heading 6"/>
    <w:basedOn w:val="Normal"/>
    <w:next w:val="Normal"/>
    <w:link w:val="Heading6Char"/>
    <w:uiPriority w:val="9"/>
    <w:semiHidden/>
    <w:unhideWhenUsed/>
    <w:qFormat/>
    <w:rsid w:val="00FD51DD"/>
    <w:pPr>
      <w:keepNext/>
      <w:keepLines/>
      <w:spacing w:before="200"/>
      <w:outlineLvl w:val="5"/>
    </w:pPr>
    <w:rPr>
      <w:rFonts w:ascii="Cambria" w:eastAsia="Times New Roman" w:hAnsi="Cambria"/>
      <w:i/>
      <w:iCs/>
      <w:color w:val="243F60"/>
      <w:lang w:eastAsia="en-AU"/>
    </w:rPr>
  </w:style>
  <w:style w:type="paragraph" w:styleId="Heading7">
    <w:name w:val="heading 7"/>
    <w:basedOn w:val="Normal"/>
    <w:next w:val="Normal"/>
    <w:link w:val="Heading7Char"/>
    <w:uiPriority w:val="9"/>
    <w:semiHidden/>
    <w:unhideWhenUsed/>
    <w:qFormat/>
    <w:rsid w:val="00FD51DD"/>
    <w:pPr>
      <w:keepNext/>
      <w:keepLines/>
      <w:spacing w:before="200"/>
      <w:outlineLvl w:val="6"/>
    </w:pPr>
    <w:rPr>
      <w:rFonts w:ascii="Cambria" w:eastAsia="Times New Roman" w:hAnsi="Cambria"/>
      <w:i/>
      <w:iCs/>
      <w:color w:val="404040"/>
      <w:lang w:eastAsia="en-AU"/>
    </w:rPr>
  </w:style>
  <w:style w:type="paragraph" w:styleId="Heading8">
    <w:name w:val="heading 8"/>
    <w:basedOn w:val="Normal"/>
    <w:next w:val="Normal"/>
    <w:link w:val="Heading8Char"/>
    <w:uiPriority w:val="9"/>
    <w:semiHidden/>
    <w:unhideWhenUsed/>
    <w:qFormat/>
    <w:rsid w:val="00FD51DD"/>
    <w:pPr>
      <w:keepNext/>
      <w:keepLines/>
      <w:spacing w:before="200"/>
      <w:outlineLvl w:val="7"/>
    </w:pPr>
    <w:rPr>
      <w:rFonts w:ascii="Cambria" w:eastAsia="Times New Roman" w:hAnsi="Cambria"/>
      <w:color w:val="404040"/>
      <w:sz w:val="20"/>
      <w:lang w:eastAsia="en-AU"/>
    </w:rPr>
  </w:style>
  <w:style w:type="paragraph" w:styleId="Heading9">
    <w:name w:val="heading 9"/>
    <w:basedOn w:val="Normal"/>
    <w:next w:val="Normal"/>
    <w:link w:val="Heading9Char"/>
    <w:uiPriority w:val="9"/>
    <w:semiHidden/>
    <w:unhideWhenUsed/>
    <w:qFormat/>
    <w:rsid w:val="00FD51DD"/>
    <w:pPr>
      <w:keepNext/>
      <w:keepLines/>
      <w:spacing w:before="200"/>
      <w:outlineLvl w:val="8"/>
    </w:pPr>
    <w:rPr>
      <w:rFonts w:ascii="Cambria" w:eastAsia="Times New Roman" w:hAnsi="Cambria"/>
      <w:i/>
      <w:iCs/>
      <w:color w:val="404040"/>
      <w:sz w:val="20"/>
      <w:lang w:eastAsia="en-AU"/>
    </w:rPr>
  </w:style>
  <w:style w:type="character" w:default="1" w:styleId="DefaultParagraphFont">
    <w:name w:val="Default Paragraph Font"/>
    <w:uiPriority w:val="1"/>
    <w:unhideWhenUsed/>
    <w:rsid w:val="00001C2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01C24"/>
  </w:style>
  <w:style w:type="character" w:customStyle="1" w:styleId="OPCCharBase">
    <w:name w:val="OPCCharBase"/>
    <w:uiPriority w:val="1"/>
    <w:qFormat/>
    <w:rsid w:val="00001C24"/>
  </w:style>
  <w:style w:type="paragraph" w:customStyle="1" w:styleId="OPCParaBase">
    <w:name w:val="OPCParaBase"/>
    <w:link w:val="OPCParaBaseChar"/>
    <w:qFormat/>
    <w:rsid w:val="00001C24"/>
    <w:pPr>
      <w:spacing w:line="260" w:lineRule="atLeast"/>
    </w:pPr>
    <w:rPr>
      <w:rFonts w:eastAsia="Times New Roman"/>
      <w:sz w:val="22"/>
    </w:rPr>
  </w:style>
  <w:style w:type="paragraph" w:customStyle="1" w:styleId="ShortT">
    <w:name w:val="ShortT"/>
    <w:basedOn w:val="OPCParaBase"/>
    <w:next w:val="Normal"/>
    <w:link w:val="ShortTChar"/>
    <w:qFormat/>
    <w:rsid w:val="00001C24"/>
    <w:pPr>
      <w:spacing w:line="240" w:lineRule="auto"/>
    </w:pPr>
    <w:rPr>
      <w:b/>
      <w:sz w:val="40"/>
    </w:rPr>
  </w:style>
  <w:style w:type="paragraph" w:customStyle="1" w:styleId="ActHead1">
    <w:name w:val="ActHead 1"/>
    <w:aliases w:val="c"/>
    <w:basedOn w:val="OPCParaBase"/>
    <w:next w:val="Normal"/>
    <w:qFormat/>
    <w:rsid w:val="00001C2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001C2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001C2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001C2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01C2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01C2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01C2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01C2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01C24"/>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001C24"/>
  </w:style>
  <w:style w:type="paragraph" w:customStyle="1" w:styleId="Blocks">
    <w:name w:val="Blocks"/>
    <w:aliases w:val="bb"/>
    <w:basedOn w:val="OPCParaBase"/>
    <w:qFormat/>
    <w:rsid w:val="00001C24"/>
    <w:pPr>
      <w:spacing w:line="240" w:lineRule="auto"/>
    </w:pPr>
    <w:rPr>
      <w:sz w:val="24"/>
    </w:rPr>
  </w:style>
  <w:style w:type="paragraph" w:customStyle="1" w:styleId="BoxText">
    <w:name w:val="BoxText"/>
    <w:aliases w:val="bt"/>
    <w:basedOn w:val="OPCParaBase"/>
    <w:qFormat/>
    <w:rsid w:val="00001C2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01C24"/>
    <w:rPr>
      <w:b/>
    </w:rPr>
  </w:style>
  <w:style w:type="paragraph" w:customStyle="1" w:styleId="BoxHeadItalic">
    <w:name w:val="BoxHeadItalic"/>
    <w:aliases w:val="bhi"/>
    <w:basedOn w:val="BoxText"/>
    <w:next w:val="BoxStep"/>
    <w:qFormat/>
    <w:rsid w:val="00001C24"/>
    <w:rPr>
      <w:i/>
    </w:rPr>
  </w:style>
  <w:style w:type="paragraph" w:customStyle="1" w:styleId="BoxList">
    <w:name w:val="BoxList"/>
    <w:aliases w:val="bl"/>
    <w:basedOn w:val="BoxText"/>
    <w:qFormat/>
    <w:rsid w:val="00001C24"/>
    <w:pPr>
      <w:ind w:left="1559" w:hanging="425"/>
    </w:pPr>
  </w:style>
  <w:style w:type="paragraph" w:customStyle="1" w:styleId="BoxNote">
    <w:name w:val="BoxNote"/>
    <w:aliases w:val="bn"/>
    <w:basedOn w:val="BoxText"/>
    <w:qFormat/>
    <w:rsid w:val="00001C24"/>
    <w:pPr>
      <w:tabs>
        <w:tab w:val="left" w:pos="1985"/>
      </w:tabs>
      <w:spacing w:before="122" w:line="198" w:lineRule="exact"/>
      <w:ind w:left="2948" w:hanging="1814"/>
    </w:pPr>
    <w:rPr>
      <w:sz w:val="18"/>
    </w:rPr>
  </w:style>
  <w:style w:type="paragraph" w:customStyle="1" w:styleId="BoxPara">
    <w:name w:val="BoxPara"/>
    <w:aliases w:val="bp"/>
    <w:basedOn w:val="BoxText"/>
    <w:qFormat/>
    <w:rsid w:val="00001C24"/>
    <w:pPr>
      <w:tabs>
        <w:tab w:val="right" w:pos="2268"/>
      </w:tabs>
      <w:ind w:left="2552" w:hanging="1418"/>
    </w:pPr>
  </w:style>
  <w:style w:type="paragraph" w:customStyle="1" w:styleId="BoxStep">
    <w:name w:val="BoxStep"/>
    <w:aliases w:val="bs"/>
    <w:basedOn w:val="BoxText"/>
    <w:qFormat/>
    <w:rsid w:val="00001C24"/>
    <w:pPr>
      <w:ind w:left="1985" w:hanging="851"/>
    </w:pPr>
  </w:style>
  <w:style w:type="character" w:customStyle="1" w:styleId="CharAmPartNo">
    <w:name w:val="CharAmPartNo"/>
    <w:basedOn w:val="OPCCharBase"/>
    <w:uiPriority w:val="1"/>
    <w:qFormat/>
    <w:rsid w:val="00001C24"/>
  </w:style>
  <w:style w:type="character" w:customStyle="1" w:styleId="CharAmPartText">
    <w:name w:val="CharAmPartText"/>
    <w:basedOn w:val="OPCCharBase"/>
    <w:uiPriority w:val="1"/>
    <w:qFormat/>
    <w:rsid w:val="00001C24"/>
  </w:style>
  <w:style w:type="character" w:customStyle="1" w:styleId="CharAmSchNo">
    <w:name w:val="CharAmSchNo"/>
    <w:basedOn w:val="OPCCharBase"/>
    <w:uiPriority w:val="1"/>
    <w:qFormat/>
    <w:rsid w:val="00001C24"/>
  </w:style>
  <w:style w:type="character" w:customStyle="1" w:styleId="CharAmSchText">
    <w:name w:val="CharAmSchText"/>
    <w:basedOn w:val="OPCCharBase"/>
    <w:uiPriority w:val="1"/>
    <w:qFormat/>
    <w:rsid w:val="00001C24"/>
  </w:style>
  <w:style w:type="character" w:customStyle="1" w:styleId="CharBoldItalic">
    <w:name w:val="CharBoldItalic"/>
    <w:basedOn w:val="OPCCharBase"/>
    <w:uiPriority w:val="1"/>
    <w:qFormat/>
    <w:rsid w:val="00001C24"/>
    <w:rPr>
      <w:b/>
      <w:i/>
    </w:rPr>
  </w:style>
  <w:style w:type="character" w:customStyle="1" w:styleId="CharChapNo">
    <w:name w:val="CharChapNo"/>
    <w:basedOn w:val="OPCCharBase"/>
    <w:qFormat/>
    <w:rsid w:val="00001C24"/>
  </w:style>
  <w:style w:type="character" w:customStyle="1" w:styleId="CharChapText">
    <w:name w:val="CharChapText"/>
    <w:basedOn w:val="OPCCharBase"/>
    <w:qFormat/>
    <w:rsid w:val="00001C24"/>
  </w:style>
  <w:style w:type="character" w:customStyle="1" w:styleId="CharDivNo">
    <w:name w:val="CharDivNo"/>
    <w:basedOn w:val="OPCCharBase"/>
    <w:qFormat/>
    <w:rsid w:val="00001C24"/>
  </w:style>
  <w:style w:type="character" w:customStyle="1" w:styleId="CharDivText">
    <w:name w:val="CharDivText"/>
    <w:basedOn w:val="OPCCharBase"/>
    <w:qFormat/>
    <w:rsid w:val="00001C24"/>
  </w:style>
  <w:style w:type="character" w:customStyle="1" w:styleId="CharItalic">
    <w:name w:val="CharItalic"/>
    <w:basedOn w:val="OPCCharBase"/>
    <w:uiPriority w:val="1"/>
    <w:qFormat/>
    <w:rsid w:val="00001C24"/>
    <w:rPr>
      <w:i/>
    </w:rPr>
  </w:style>
  <w:style w:type="character" w:customStyle="1" w:styleId="CharPartNo">
    <w:name w:val="CharPartNo"/>
    <w:basedOn w:val="OPCCharBase"/>
    <w:qFormat/>
    <w:rsid w:val="00001C24"/>
  </w:style>
  <w:style w:type="character" w:customStyle="1" w:styleId="CharPartText">
    <w:name w:val="CharPartText"/>
    <w:basedOn w:val="OPCCharBase"/>
    <w:qFormat/>
    <w:rsid w:val="00001C24"/>
  </w:style>
  <w:style w:type="character" w:customStyle="1" w:styleId="CharSectno">
    <w:name w:val="CharSectno"/>
    <w:basedOn w:val="OPCCharBase"/>
    <w:qFormat/>
    <w:rsid w:val="00001C24"/>
  </w:style>
  <w:style w:type="character" w:customStyle="1" w:styleId="CharSubdNo">
    <w:name w:val="CharSubdNo"/>
    <w:basedOn w:val="OPCCharBase"/>
    <w:uiPriority w:val="1"/>
    <w:qFormat/>
    <w:rsid w:val="00001C24"/>
  </w:style>
  <w:style w:type="character" w:customStyle="1" w:styleId="CharSubdText">
    <w:name w:val="CharSubdText"/>
    <w:basedOn w:val="OPCCharBase"/>
    <w:uiPriority w:val="1"/>
    <w:qFormat/>
    <w:rsid w:val="00001C24"/>
  </w:style>
  <w:style w:type="paragraph" w:customStyle="1" w:styleId="CTA--">
    <w:name w:val="CTA --"/>
    <w:basedOn w:val="OPCParaBase"/>
    <w:next w:val="Normal"/>
    <w:rsid w:val="00001C24"/>
    <w:pPr>
      <w:spacing w:before="60" w:line="240" w:lineRule="atLeast"/>
      <w:ind w:left="142" w:hanging="142"/>
    </w:pPr>
    <w:rPr>
      <w:sz w:val="20"/>
    </w:rPr>
  </w:style>
  <w:style w:type="paragraph" w:customStyle="1" w:styleId="CTA-">
    <w:name w:val="CTA -"/>
    <w:basedOn w:val="OPCParaBase"/>
    <w:rsid w:val="00001C24"/>
    <w:pPr>
      <w:spacing w:before="60" w:line="240" w:lineRule="atLeast"/>
      <w:ind w:left="85" w:hanging="85"/>
    </w:pPr>
    <w:rPr>
      <w:sz w:val="20"/>
    </w:rPr>
  </w:style>
  <w:style w:type="paragraph" w:customStyle="1" w:styleId="CTA---">
    <w:name w:val="CTA ---"/>
    <w:basedOn w:val="OPCParaBase"/>
    <w:next w:val="Normal"/>
    <w:rsid w:val="00001C24"/>
    <w:pPr>
      <w:spacing w:before="60" w:line="240" w:lineRule="atLeast"/>
      <w:ind w:left="198" w:hanging="198"/>
    </w:pPr>
    <w:rPr>
      <w:sz w:val="20"/>
    </w:rPr>
  </w:style>
  <w:style w:type="paragraph" w:customStyle="1" w:styleId="CTA----">
    <w:name w:val="CTA ----"/>
    <w:basedOn w:val="OPCParaBase"/>
    <w:next w:val="Normal"/>
    <w:rsid w:val="00001C24"/>
    <w:pPr>
      <w:spacing w:before="60" w:line="240" w:lineRule="atLeast"/>
      <w:ind w:left="255" w:hanging="255"/>
    </w:pPr>
    <w:rPr>
      <w:sz w:val="20"/>
    </w:rPr>
  </w:style>
  <w:style w:type="paragraph" w:customStyle="1" w:styleId="CTA1a">
    <w:name w:val="CTA 1(a)"/>
    <w:basedOn w:val="OPCParaBase"/>
    <w:rsid w:val="00001C24"/>
    <w:pPr>
      <w:tabs>
        <w:tab w:val="right" w:pos="414"/>
      </w:tabs>
      <w:spacing w:before="40" w:line="240" w:lineRule="atLeast"/>
      <w:ind w:left="675" w:hanging="675"/>
    </w:pPr>
    <w:rPr>
      <w:sz w:val="20"/>
    </w:rPr>
  </w:style>
  <w:style w:type="paragraph" w:customStyle="1" w:styleId="CTA1ai">
    <w:name w:val="CTA 1(a)(i)"/>
    <w:basedOn w:val="OPCParaBase"/>
    <w:rsid w:val="00001C24"/>
    <w:pPr>
      <w:tabs>
        <w:tab w:val="right" w:pos="1004"/>
      </w:tabs>
      <w:spacing w:before="40" w:line="240" w:lineRule="atLeast"/>
      <w:ind w:left="1253" w:hanging="1253"/>
    </w:pPr>
    <w:rPr>
      <w:sz w:val="20"/>
    </w:rPr>
  </w:style>
  <w:style w:type="paragraph" w:customStyle="1" w:styleId="CTA2a">
    <w:name w:val="CTA 2(a)"/>
    <w:basedOn w:val="OPCParaBase"/>
    <w:rsid w:val="00001C24"/>
    <w:pPr>
      <w:tabs>
        <w:tab w:val="right" w:pos="482"/>
      </w:tabs>
      <w:spacing w:before="40" w:line="240" w:lineRule="atLeast"/>
      <w:ind w:left="748" w:hanging="748"/>
    </w:pPr>
    <w:rPr>
      <w:sz w:val="20"/>
    </w:rPr>
  </w:style>
  <w:style w:type="paragraph" w:customStyle="1" w:styleId="CTA2ai">
    <w:name w:val="CTA 2(a)(i)"/>
    <w:basedOn w:val="OPCParaBase"/>
    <w:rsid w:val="00001C24"/>
    <w:pPr>
      <w:tabs>
        <w:tab w:val="right" w:pos="1089"/>
      </w:tabs>
      <w:spacing w:before="40" w:line="240" w:lineRule="atLeast"/>
      <w:ind w:left="1327" w:hanging="1327"/>
    </w:pPr>
    <w:rPr>
      <w:sz w:val="20"/>
    </w:rPr>
  </w:style>
  <w:style w:type="paragraph" w:customStyle="1" w:styleId="CTA3a">
    <w:name w:val="CTA 3(a)"/>
    <w:basedOn w:val="OPCParaBase"/>
    <w:rsid w:val="00001C24"/>
    <w:pPr>
      <w:tabs>
        <w:tab w:val="right" w:pos="556"/>
      </w:tabs>
      <w:spacing w:before="40" w:line="240" w:lineRule="atLeast"/>
      <w:ind w:left="805" w:hanging="805"/>
    </w:pPr>
    <w:rPr>
      <w:sz w:val="20"/>
    </w:rPr>
  </w:style>
  <w:style w:type="paragraph" w:customStyle="1" w:styleId="CTA3ai">
    <w:name w:val="CTA 3(a)(i)"/>
    <w:basedOn w:val="OPCParaBase"/>
    <w:rsid w:val="00001C24"/>
    <w:pPr>
      <w:tabs>
        <w:tab w:val="right" w:pos="1140"/>
      </w:tabs>
      <w:spacing w:before="40" w:line="240" w:lineRule="atLeast"/>
      <w:ind w:left="1361" w:hanging="1361"/>
    </w:pPr>
    <w:rPr>
      <w:sz w:val="20"/>
    </w:rPr>
  </w:style>
  <w:style w:type="paragraph" w:customStyle="1" w:styleId="CTA4a">
    <w:name w:val="CTA 4(a)"/>
    <w:basedOn w:val="OPCParaBase"/>
    <w:rsid w:val="00001C24"/>
    <w:pPr>
      <w:tabs>
        <w:tab w:val="right" w:pos="624"/>
      </w:tabs>
      <w:spacing w:before="40" w:line="240" w:lineRule="atLeast"/>
      <w:ind w:left="873" w:hanging="873"/>
    </w:pPr>
    <w:rPr>
      <w:sz w:val="20"/>
    </w:rPr>
  </w:style>
  <w:style w:type="paragraph" w:customStyle="1" w:styleId="CTA4ai">
    <w:name w:val="CTA 4(a)(i)"/>
    <w:basedOn w:val="OPCParaBase"/>
    <w:rsid w:val="00001C24"/>
    <w:pPr>
      <w:tabs>
        <w:tab w:val="right" w:pos="1213"/>
      </w:tabs>
      <w:spacing w:before="40" w:line="240" w:lineRule="atLeast"/>
      <w:ind w:left="1452" w:hanging="1452"/>
    </w:pPr>
    <w:rPr>
      <w:sz w:val="20"/>
    </w:rPr>
  </w:style>
  <w:style w:type="paragraph" w:customStyle="1" w:styleId="CTACAPS">
    <w:name w:val="CTA CAPS"/>
    <w:basedOn w:val="OPCParaBase"/>
    <w:rsid w:val="00001C24"/>
    <w:pPr>
      <w:spacing w:before="60" w:line="240" w:lineRule="atLeast"/>
    </w:pPr>
    <w:rPr>
      <w:sz w:val="20"/>
    </w:rPr>
  </w:style>
  <w:style w:type="paragraph" w:customStyle="1" w:styleId="CTAright">
    <w:name w:val="CTA right"/>
    <w:basedOn w:val="OPCParaBase"/>
    <w:rsid w:val="00001C24"/>
    <w:pPr>
      <w:spacing w:before="60" w:line="240" w:lineRule="auto"/>
      <w:jc w:val="right"/>
    </w:pPr>
    <w:rPr>
      <w:sz w:val="20"/>
    </w:rPr>
  </w:style>
  <w:style w:type="paragraph" w:customStyle="1" w:styleId="subsection">
    <w:name w:val="subsection"/>
    <w:aliases w:val="ss"/>
    <w:basedOn w:val="OPCParaBase"/>
    <w:link w:val="subsectionChar"/>
    <w:rsid w:val="00001C24"/>
    <w:pPr>
      <w:tabs>
        <w:tab w:val="right" w:pos="1021"/>
      </w:tabs>
      <w:spacing w:before="180" w:line="240" w:lineRule="auto"/>
      <w:ind w:left="1134" w:hanging="1134"/>
    </w:pPr>
  </w:style>
  <w:style w:type="paragraph" w:customStyle="1" w:styleId="Definition">
    <w:name w:val="Definition"/>
    <w:aliases w:val="dd"/>
    <w:basedOn w:val="OPCParaBase"/>
    <w:rsid w:val="00001C24"/>
    <w:pPr>
      <w:spacing w:before="180" w:line="240" w:lineRule="auto"/>
      <w:ind w:left="1134"/>
    </w:pPr>
  </w:style>
  <w:style w:type="paragraph" w:customStyle="1" w:styleId="Formula">
    <w:name w:val="Formula"/>
    <w:basedOn w:val="OPCParaBase"/>
    <w:rsid w:val="00001C24"/>
    <w:pPr>
      <w:spacing w:line="240" w:lineRule="auto"/>
      <w:ind w:left="1134"/>
    </w:pPr>
    <w:rPr>
      <w:sz w:val="20"/>
    </w:rPr>
  </w:style>
  <w:style w:type="paragraph" w:styleId="Header">
    <w:name w:val="header"/>
    <w:basedOn w:val="OPCParaBase"/>
    <w:link w:val="HeaderChar"/>
    <w:unhideWhenUsed/>
    <w:rsid w:val="00001C2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01C24"/>
    <w:rPr>
      <w:rFonts w:eastAsia="Times New Roman"/>
      <w:sz w:val="16"/>
    </w:rPr>
  </w:style>
  <w:style w:type="paragraph" w:customStyle="1" w:styleId="House">
    <w:name w:val="House"/>
    <w:basedOn w:val="OPCParaBase"/>
    <w:rsid w:val="00001C24"/>
    <w:pPr>
      <w:spacing w:line="240" w:lineRule="auto"/>
    </w:pPr>
    <w:rPr>
      <w:sz w:val="28"/>
    </w:rPr>
  </w:style>
  <w:style w:type="paragraph" w:customStyle="1" w:styleId="Item">
    <w:name w:val="Item"/>
    <w:aliases w:val="i"/>
    <w:basedOn w:val="OPCParaBase"/>
    <w:next w:val="ItemHead"/>
    <w:rsid w:val="00001C24"/>
    <w:pPr>
      <w:keepLines/>
      <w:spacing w:before="80" w:line="240" w:lineRule="auto"/>
      <w:ind w:left="709"/>
    </w:pPr>
  </w:style>
  <w:style w:type="paragraph" w:customStyle="1" w:styleId="ItemHead">
    <w:name w:val="ItemHead"/>
    <w:aliases w:val="ih"/>
    <w:basedOn w:val="OPCParaBase"/>
    <w:next w:val="Item"/>
    <w:rsid w:val="00001C2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01C24"/>
    <w:pPr>
      <w:spacing w:line="240" w:lineRule="auto"/>
    </w:pPr>
    <w:rPr>
      <w:b/>
      <w:sz w:val="32"/>
    </w:rPr>
  </w:style>
  <w:style w:type="paragraph" w:customStyle="1" w:styleId="notedraft">
    <w:name w:val="note(draft)"/>
    <w:aliases w:val="nd"/>
    <w:basedOn w:val="OPCParaBase"/>
    <w:rsid w:val="00001C24"/>
    <w:pPr>
      <w:spacing w:before="240" w:line="240" w:lineRule="auto"/>
      <w:ind w:left="284" w:hanging="284"/>
    </w:pPr>
    <w:rPr>
      <w:i/>
      <w:sz w:val="24"/>
    </w:rPr>
  </w:style>
  <w:style w:type="paragraph" w:customStyle="1" w:styleId="notemargin">
    <w:name w:val="note(margin)"/>
    <w:aliases w:val="nm"/>
    <w:basedOn w:val="OPCParaBase"/>
    <w:rsid w:val="00001C24"/>
    <w:pPr>
      <w:tabs>
        <w:tab w:val="left" w:pos="709"/>
      </w:tabs>
      <w:spacing w:before="122" w:line="198" w:lineRule="exact"/>
      <w:ind w:left="709" w:hanging="709"/>
    </w:pPr>
    <w:rPr>
      <w:sz w:val="18"/>
    </w:rPr>
  </w:style>
  <w:style w:type="paragraph" w:customStyle="1" w:styleId="noteToPara">
    <w:name w:val="noteToPara"/>
    <w:aliases w:val="ntp"/>
    <w:basedOn w:val="OPCParaBase"/>
    <w:rsid w:val="00001C24"/>
    <w:pPr>
      <w:spacing w:before="122" w:line="198" w:lineRule="exact"/>
      <w:ind w:left="2353" w:hanging="709"/>
    </w:pPr>
    <w:rPr>
      <w:sz w:val="18"/>
    </w:rPr>
  </w:style>
  <w:style w:type="paragraph" w:customStyle="1" w:styleId="noteParlAmend">
    <w:name w:val="note(ParlAmend)"/>
    <w:aliases w:val="npp"/>
    <w:basedOn w:val="OPCParaBase"/>
    <w:next w:val="ParlAmend"/>
    <w:rsid w:val="00001C24"/>
    <w:pPr>
      <w:spacing w:line="240" w:lineRule="auto"/>
      <w:jc w:val="right"/>
    </w:pPr>
    <w:rPr>
      <w:rFonts w:ascii="Arial" w:hAnsi="Arial"/>
      <w:b/>
      <w:i/>
    </w:rPr>
  </w:style>
  <w:style w:type="paragraph" w:customStyle="1" w:styleId="notetext">
    <w:name w:val="note(text)"/>
    <w:aliases w:val="n"/>
    <w:basedOn w:val="OPCParaBase"/>
    <w:link w:val="notetextChar"/>
    <w:rsid w:val="00001C24"/>
    <w:pPr>
      <w:spacing w:before="122" w:line="198" w:lineRule="exact"/>
      <w:ind w:left="1985" w:hanging="851"/>
    </w:pPr>
    <w:rPr>
      <w:sz w:val="18"/>
    </w:rPr>
  </w:style>
  <w:style w:type="paragraph" w:customStyle="1" w:styleId="Page1">
    <w:name w:val="Page1"/>
    <w:basedOn w:val="OPCParaBase"/>
    <w:rsid w:val="00001C24"/>
    <w:pPr>
      <w:spacing w:before="5600" w:line="240" w:lineRule="auto"/>
    </w:pPr>
    <w:rPr>
      <w:b/>
      <w:sz w:val="32"/>
    </w:rPr>
  </w:style>
  <w:style w:type="paragraph" w:customStyle="1" w:styleId="PageBreak">
    <w:name w:val="PageBreak"/>
    <w:aliases w:val="pb"/>
    <w:basedOn w:val="OPCParaBase"/>
    <w:rsid w:val="00001C24"/>
    <w:pPr>
      <w:spacing w:line="240" w:lineRule="auto"/>
    </w:pPr>
    <w:rPr>
      <w:sz w:val="20"/>
    </w:rPr>
  </w:style>
  <w:style w:type="paragraph" w:customStyle="1" w:styleId="paragraphsub">
    <w:name w:val="paragraph(sub)"/>
    <w:aliases w:val="aa"/>
    <w:basedOn w:val="OPCParaBase"/>
    <w:rsid w:val="00001C24"/>
    <w:pPr>
      <w:tabs>
        <w:tab w:val="right" w:pos="1985"/>
      </w:tabs>
      <w:spacing w:before="40" w:line="240" w:lineRule="auto"/>
      <w:ind w:left="2098" w:hanging="2098"/>
    </w:pPr>
  </w:style>
  <w:style w:type="paragraph" w:customStyle="1" w:styleId="paragraphsub-sub">
    <w:name w:val="paragraph(sub-sub)"/>
    <w:aliases w:val="aaa"/>
    <w:basedOn w:val="OPCParaBase"/>
    <w:rsid w:val="00001C24"/>
    <w:pPr>
      <w:tabs>
        <w:tab w:val="right" w:pos="2722"/>
      </w:tabs>
      <w:spacing w:before="40" w:line="240" w:lineRule="auto"/>
      <w:ind w:left="2835" w:hanging="2835"/>
    </w:pPr>
  </w:style>
  <w:style w:type="paragraph" w:customStyle="1" w:styleId="paragraph">
    <w:name w:val="paragraph"/>
    <w:aliases w:val="a"/>
    <w:basedOn w:val="OPCParaBase"/>
    <w:link w:val="paragraphChar"/>
    <w:rsid w:val="00001C24"/>
    <w:pPr>
      <w:tabs>
        <w:tab w:val="right" w:pos="1531"/>
      </w:tabs>
      <w:spacing w:before="40" w:line="240" w:lineRule="auto"/>
      <w:ind w:left="1644" w:hanging="1644"/>
    </w:pPr>
  </w:style>
  <w:style w:type="paragraph" w:customStyle="1" w:styleId="ParlAmend">
    <w:name w:val="ParlAmend"/>
    <w:aliases w:val="pp"/>
    <w:basedOn w:val="OPCParaBase"/>
    <w:rsid w:val="00001C24"/>
    <w:pPr>
      <w:spacing w:before="240" w:line="240" w:lineRule="atLeast"/>
      <w:ind w:hanging="567"/>
    </w:pPr>
    <w:rPr>
      <w:sz w:val="24"/>
    </w:rPr>
  </w:style>
  <w:style w:type="paragraph" w:customStyle="1" w:styleId="Penalty">
    <w:name w:val="Penalty"/>
    <w:basedOn w:val="OPCParaBase"/>
    <w:rsid w:val="00001C24"/>
    <w:pPr>
      <w:tabs>
        <w:tab w:val="left" w:pos="2977"/>
      </w:tabs>
      <w:spacing w:before="180" w:line="240" w:lineRule="auto"/>
      <w:ind w:left="1985" w:hanging="851"/>
    </w:pPr>
  </w:style>
  <w:style w:type="paragraph" w:customStyle="1" w:styleId="Portfolio">
    <w:name w:val="Portfolio"/>
    <w:basedOn w:val="OPCParaBase"/>
    <w:rsid w:val="00001C24"/>
    <w:pPr>
      <w:spacing w:line="240" w:lineRule="auto"/>
    </w:pPr>
    <w:rPr>
      <w:i/>
      <w:sz w:val="20"/>
    </w:rPr>
  </w:style>
  <w:style w:type="paragraph" w:customStyle="1" w:styleId="Preamble">
    <w:name w:val="Preamble"/>
    <w:basedOn w:val="OPCParaBase"/>
    <w:next w:val="Normal"/>
    <w:rsid w:val="00001C2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01C24"/>
    <w:pPr>
      <w:spacing w:line="240" w:lineRule="auto"/>
    </w:pPr>
    <w:rPr>
      <w:i/>
      <w:sz w:val="20"/>
    </w:rPr>
  </w:style>
  <w:style w:type="paragraph" w:customStyle="1" w:styleId="Session">
    <w:name w:val="Session"/>
    <w:basedOn w:val="OPCParaBase"/>
    <w:rsid w:val="00001C24"/>
    <w:pPr>
      <w:spacing w:line="240" w:lineRule="auto"/>
    </w:pPr>
    <w:rPr>
      <w:sz w:val="28"/>
    </w:rPr>
  </w:style>
  <w:style w:type="paragraph" w:customStyle="1" w:styleId="Sponsor">
    <w:name w:val="Sponsor"/>
    <w:basedOn w:val="OPCParaBase"/>
    <w:rsid w:val="00001C24"/>
    <w:pPr>
      <w:spacing w:line="240" w:lineRule="auto"/>
    </w:pPr>
    <w:rPr>
      <w:i/>
    </w:rPr>
  </w:style>
  <w:style w:type="paragraph" w:customStyle="1" w:styleId="Subitem">
    <w:name w:val="Subitem"/>
    <w:aliases w:val="iss"/>
    <w:basedOn w:val="OPCParaBase"/>
    <w:rsid w:val="00001C24"/>
    <w:pPr>
      <w:spacing w:before="180" w:line="240" w:lineRule="auto"/>
      <w:ind w:left="709" w:hanging="709"/>
    </w:pPr>
  </w:style>
  <w:style w:type="paragraph" w:customStyle="1" w:styleId="SubitemHead">
    <w:name w:val="SubitemHead"/>
    <w:aliases w:val="issh"/>
    <w:basedOn w:val="OPCParaBase"/>
    <w:rsid w:val="00001C2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01C24"/>
    <w:pPr>
      <w:spacing w:before="40" w:line="240" w:lineRule="auto"/>
      <w:ind w:left="1134"/>
    </w:pPr>
  </w:style>
  <w:style w:type="paragraph" w:customStyle="1" w:styleId="SubsectionHead">
    <w:name w:val="SubsectionHead"/>
    <w:aliases w:val="ssh"/>
    <w:basedOn w:val="OPCParaBase"/>
    <w:next w:val="subsection"/>
    <w:rsid w:val="00001C24"/>
    <w:pPr>
      <w:keepNext/>
      <w:keepLines/>
      <w:spacing w:before="240" w:line="240" w:lineRule="auto"/>
      <w:ind w:left="1134"/>
    </w:pPr>
    <w:rPr>
      <w:i/>
    </w:rPr>
  </w:style>
  <w:style w:type="paragraph" w:customStyle="1" w:styleId="Tablea">
    <w:name w:val="Table(a)"/>
    <w:aliases w:val="ta"/>
    <w:basedOn w:val="OPCParaBase"/>
    <w:rsid w:val="00001C24"/>
    <w:pPr>
      <w:spacing w:before="60" w:line="240" w:lineRule="auto"/>
      <w:ind w:left="284" w:hanging="284"/>
    </w:pPr>
    <w:rPr>
      <w:sz w:val="20"/>
    </w:rPr>
  </w:style>
  <w:style w:type="paragraph" w:customStyle="1" w:styleId="TableAA">
    <w:name w:val="Table(AA)"/>
    <w:aliases w:val="taaa"/>
    <w:basedOn w:val="OPCParaBase"/>
    <w:rsid w:val="00001C2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01C2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01C24"/>
    <w:pPr>
      <w:spacing w:before="60" w:line="240" w:lineRule="atLeast"/>
    </w:pPr>
    <w:rPr>
      <w:sz w:val="20"/>
    </w:rPr>
  </w:style>
  <w:style w:type="paragraph" w:customStyle="1" w:styleId="TLPBoxTextnote">
    <w:name w:val="TLPBoxText(note"/>
    <w:aliases w:val="right)"/>
    <w:basedOn w:val="OPCParaBase"/>
    <w:rsid w:val="00001C2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01C2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01C24"/>
    <w:pPr>
      <w:spacing w:before="122" w:line="198" w:lineRule="exact"/>
      <w:ind w:left="1985" w:hanging="851"/>
      <w:jc w:val="right"/>
    </w:pPr>
    <w:rPr>
      <w:sz w:val="18"/>
    </w:rPr>
  </w:style>
  <w:style w:type="paragraph" w:customStyle="1" w:styleId="TLPTableBullet">
    <w:name w:val="TLPTableBullet"/>
    <w:aliases w:val="ttb"/>
    <w:basedOn w:val="OPCParaBase"/>
    <w:rsid w:val="00001C24"/>
    <w:pPr>
      <w:spacing w:line="240" w:lineRule="exact"/>
      <w:ind w:left="284" w:hanging="284"/>
    </w:pPr>
    <w:rPr>
      <w:sz w:val="20"/>
    </w:rPr>
  </w:style>
  <w:style w:type="paragraph" w:styleId="TOC1">
    <w:name w:val="toc 1"/>
    <w:basedOn w:val="OPCParaBase"/>
    <w:next w:val="Normal"/>
    <w:uiPriority w:val="39"/>
    <w:unhideWhenUsed/>
    <w:rsid w:val="00001C2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01C2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01C2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01C2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001C2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01C2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01C2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001C2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01C2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01C24"/>
    <w:pPr>
      <w:keepLines/>
      <w:spacing w:before="240" w:after="120" w:line="240" w:lineRule="auto"/>
      <w:ind w:left="794"/>
    </w:pPr>
    <w:rPr>
      <w:b/>
      <w:kern w:val="28"/>
      <w:sz w:val="20"/>
    </w:rPr>
  </w:style>
  <w:style w:type="paragraph" w:customStyle="1" w:styleId="TofSectsHeading">
    <w:name w:val="TofSects(Heading)"/>
    <w:basedOn w:val="OPCParaBase"/>
    <w:rsid w:val="00001C24"/>
    <w:pPr>
      <w:spacing w:before="240" w:after="120" w:line="240" w:lineRule="auto"/>
    </w:pPr>
    <w:rPr>
      <w:b/>
      <w:sz w:val="24"/>
    </w:rPr>
  </w:style>
  <w:style w:type="paragraph" w:customStyle="1" w:styleId="TofSectsSection">
    <w:name w:val="TofSects(Section)"/>
    <w:basedOn w:val="OPCParaBase"/>
    <w:rsid w:val="00001C24"/>
    <w:pPr>
      <w:keepLines/>
      <w:spacing w:before="40" w:line="240" w:lineRule="auto"/>
      <w:ind w:left="1588" w:hanging="794"/>
    </w:pPr>
    <w:rPr>
      <w:kern w:val="28"/>
      <w:sz w:val="18"/>
    </w:rPr>
  </w:style>
  <w:style w:type="paragraph" w:customStyle="1" w:styleId="TofSectsSubdiv">
    <w:name w:val="TofSects(Subdiv)"/>
    <w:basedOn w:val="OPCParaBase"/>
    <w:rsid w:val="00001C24"/>
    <w:pPr>
      <w:keepLines/>
      <w:spacing w:before="80" w:line="240" w:lineRule="auto"/>
      <w:ind w:left="1588" w:hanging="794"/>
    </w:pPr>
    <w:rPr>
      <w:kern w:val="28"/>
    </w:rPr>
  </w:style>
  <w:style w:type="paragraph" w:customStyle="1" w:styleId="WRStyle">
    <w:name w:val="WR Style"/>
    <w:aliases w:val="WR"/>
    <w:basedOn w:val="OPCParaBase"/>
    <w:rsid w:val="00001C24"/>
    <w:pPr>
      <w:spacing w:before="240" w:line="240" w:lineRule="auto"/>
      <w:ind w:left="284" w:hanging="284"/>
    </w:pPr>
    <w:rPr>
      <w:b/>
      <w:i/>
      <w:kern w:val="28"/>
      <w:sz w:val="24"/>
    </w:rPr>
  </w:style>
  <w:style w:type="paragraph" w:customStyle="1" w:styleId="notepara">
    <w:name w:val="note(para)"/>
    <w:aliases w:val="na"/>
    <w:basedOn w:val="OPCParaBase"/>
    <w:rsid w:val="00001C24"/>
    <w:pPr>
      <w:spacing w:before="40" w:line="198" w:lineRule="exact"/>
      <w:ind w:left="2354" w:hanging="369"/>
    </w:pPr>
    <w:rPr>
      <w:sz w:val="18"/>
    </w:rPr>
  </w:style>
  <w:style w:type="paragraph" w:styleId="Footer">
    <w:name w:val="footer"/>
    <w:link w:val="FooterChar"/>
    <w:rsid w:val="00001C24"/>
    <w:pPr>
      <w:tabs>
        <w:tab w:val="center" w:pos="4153"/>
        <w:tab w:val="right" w:pos="8306"/>
      </w:tabs>
    </w:pPr>
    <w:rPr>
      <w:rFonts w:eastAsia="Times New Roman"/>
      <w:sz w:val="22"/>
      <w:szCs w:val="24"/>
    </w:rPr>
  </w:style>
  <w:style w:type="character" w:customStyle="1" w:styleId="FooterChar">
    <w:name w:val="Footer Char"/>
    <w:basedOn w:val="DefaultParagraphFont"/>
    <w:link w:val="Footer"/>
    <w:rsid w:val="00001C24"/>
    <w:rPr>
      <w:rFonts w:eastAsia="Times New Roman"/>
      <w:sz w:val="22"/>
      <w:szCs w:val="24"/>
    </w:rPr>
  </w:style>
  <w:style w:type="character" w:styleId="LineNumber">
    <w:name w:val="line number"/>
    <w:basedOn w:val="OPCCharBase"/>
    <w:uiPriority w:val="99"/>
    <w:semiHidden/>
    <w:unhideWhenUsed/>
    <w:rsid w:val="00001C24"/>
    <w:rPr>
      <w:sz w:val="16"/>
    </w:rPr>
  </w:style>
  <w:style w:type="character" w:customStyle="1" w:styleId="Heading1Char">
    <w:name w:val="Heading 1 Char"/>
    <w:basedOn w:val="DefaultParagraphFont"/>
    <w:link w:val="Heading1"/>
    <w:uiPriority w:val="9"/>
    <w:rsid w:val="00FD51DD"/>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FD51DD"/>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FD51DD"/>
    <w:rPr>
      <w:rFonts w:ascii="Cambria" w:eastAsia="Times New Roman" w:hAnsi="Cambria" w:cs="Times New Roman"/>
      <w:b/>
      <w:bCs/>
      <w:color w:val="4F81BD"/>
      <w:sz w:val="22"/>
    </w:rPr>
  </w:style>
  <w:style w:type="character" w:customStyle="1" w:styleId="Heading4Char">
    <w:name w:val="Heading 4 Char"/>
    <w:basedOn w:val="DefaultParagraphFont"/>
    <w:link w:val="Heading4"/>
    <w:uiPriority w:val="9"/>
    <w:semiHidden/>
    <w:rsid w:val="00FD51DD"/>
    <w:rPr>
      <w:rFonts w:ascii="Cambria" w:eastAsia="Times New Roman" w:hAnsi="Cambria" w:cs="Times New Roman"/>
      <w:b/>
      <w:bCs/>
      <w:i/>
      <w:iCs/>
      <w:color w:val="4F81BD"/>
      <w:sz w:val="22"/>
    </w:rPr>
  </w:style>
  <w:style w:type="character" w:customStyle="1" w:styleId="Heading5Char">
    <w:name w:val="Heading 5 Char"/>
    <w:basedOn w:val="DefaultParagraphFont"/>
    <w:link w:val="Heading5"/>
    <w:uiPriority w:val="9"/>
    <w:semiHidden/>
    <w:rsid w:val="00FD51DD"/>
    <w:rPr>
      <w:rFonts w:ascii="Cambria" w:eastAsia="Times New Roman" w:hAnsi="Cambria" w:cs="Times New Roman"/>
      <w:color w:val="243F60"/>
      <w:sz w:val="22"/>
    </w:rPr>
  </w:style>
  <w:style w:type="character" w:customStyle="1" w:styleId="Heading6Char">
    <w:name w:val="Heading 6 Char"/>
    <w:basedOn w:val="DefaultParagraphFont"/>
    <w:link w:val="Heading6"/>
    <w:uiPriority w:val="9"/>
    <w:semiHidden/>
    <w:rsid w:val="00FD51DD"/>
    <w:rPr>
      <w:rFonts w:ascii="Cambria" w:eastAsia="Times New Roman" w:hAnsi="Cambria" w:cs="Times New Roman"/>
      <w:i/>
      <w:iCs/>
      <w:color w:val="243F60"/>
      <w:sz w:val="22"/>
    </w:rPr>
  </w:style>
  <w:style w:type="character" w:customStyle="1" w:styleId="Heading7Char">
    <w:name w:val="Heading 7 Char"/>
    <w:basedOn w:val="DefaultParagraphFont"/>
    <w:link w:val="Heading7"/>
    <w:uiPriority w:val="9"/>
    <w:semiHidden/>
    <w:rsid w:val="00FD51DD"/>
    <w:rPr>
      <w:rFonts w:ascii="Cambria" w:eastAsia="Times New Roman" w:hAnsi="Cambria" w:cs="Times New Roman"/>
      <w:i/>
      <w:iCs/>
      <w:color w:val="404040"/>
      <w:sz w:val="22"/>
    </w:rPr>
  </w:style>
  <w:style w:type="character" w:customStyle="1" w:styleId="Heading8Char">
    <w:name w:val="Heading 8 Char"/>
    <w:basedOn w:val="DefaultParagraphFont"/>
    <w:link w:val="Heading8"/>
    <w:uiPriority w:val="9"/>
    <w:semiHidden/>
    <w:rsid w:val="00FD51DD"/>
    <w:rPr>
      <w:rFonts w:ascii="Cambria" w:eastAsia="Times New Roman" w:hAnsi="Cambria" w:cs="Times New Roman"/>
      <w:color w:val="404040"/>
    </w:rPr>
  </w:style>
  <w:style w:type="character" w:customStyle="1" w:styleId="Heading9Char">
    <w:name w:val="Heading 9 Char"/>
    <w:basedOn w:val="DefaultParagraphFont"/>
    <w:link w:val="Heading9"/>
    <w:uiPriority w:val="9"/>
    <w:semiHidden/>
    <w:rsid w:val="00FD51DD"/>
    <w:rPr>
      <w:rFonts w:ascii="Cambria" w:eastAsia="Times New Roman" w:hAnsi="Cambria" w:cs="Times New Roman"/>
      <w:i/>
      <w:iCs/>
      <w:color w:val="404040"/>
    </w:rPr>
  </w:style>
  <w:style w:type="character" w:customStyle="1" w:styleId="subsectionChar">
    <w:name w:val="subsection Char"/>
    <w:aliases w:val="ss Char"/>
    <w:basedOn w:val="DefaultParagraphFont"/>
    <w:link w:val="subsection"/>
    <w:locked/>
    <w:rsid w:val="003D00FE"/>
    <w:rPr>
      <w:rFonts w:eastAsia="Times New Roman"/>
      <w:sz w:val="22"/>
    </w:rPr>
  </w:style>
  <w:style w:type="character" w:customStyle="1" w:styleId="paragraphChar">
    <w:name w:val="paragraph Char"/>
    <w:aliases w:val="a Char"/>
    <w:basedOn w:val="DefaultParagraphFont"/>
    <w:link w:val="paragraph"/>
    <w:locked/>
    <w:rsid w:val="003D00FE"/>
    <w:rPr>
      <w:rFonts w:eastAsia="Times New Roman"/>
      <w:sz w:val="22"/>
    </w:rPr>
  </w:style>
  <w:style w:type="table" w:customStyle="1" w:styleId="CFlag">
    <w:name w:val="CFlag"/>
    <w:basedOn w:val="TableNormal"/>
    <w:uiPriority w:val="99"/>
    <w:rsid w:val="00001C24"/>
    <w:rPr>
      <w:rFonts w:eastAsia="Times New Roman"/>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01C2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1C24"/>
    <w:rPr>
      <w:rFonts w:ascii="Tahoma" w:eastAsiaTheme="minorHAnsi" w:hAnsi="Tahoma" w:cs="Tahoma"/>
      <w:sz w:val="16"/>
      <w:szCs w:val="16"/>
      <w:lang w:eastAsia="en-US"/>
    </w:rPr>
  </w:style>
  <w:style w:type="character" w:customStyle="1" w:styleId="notetextChar">
    <w:name w:val="note(text) Char"/>
    <w:aliases w:val="n Char"/>
    <w:basedOn w:val="DefaultParagraphFont"/>
    <w:link w:val="notetext"/>
    <w:rsid w:val="00AC5922"/>
    <w:rPr>
      <w:rFonts w:eastAsia="Times New Roman"/>
      <w:sz w:val="18"/>
    </w:rPr>
  </w:style>
  <w:style w:type="character" w:customStyle="1" w:styleId="ActHead5Char">
    <w:name w:val="ActHead 5 Char"/>
    <w:aliases w:val="s Char"/>
    <w:basedOn w:val="DefaultParagraphFont"/>
    <w:link w:val="ActHead5"/>
    <w:rsid w:val="00AC5922"/>
    <w:rPr>
      <w:rFonts w:eastAsia="Times New Roman"/>
      <w:b/>
      <w:kern w:val="28"/>
      <w:sz w:val="24"/>
    </w:rPr>
  </w:style>
  <w:style w:type="numbering" w:customStyle="1" w:styleId="OPCBodyList">
    <w:name w:val="OPCBodyList"/>
    <w:uiPriority w:val="99"/>
    <w:rsid w:val="00AC5922"/>
    <w:pPr>
      <w:numPr>
        <w:numId w:val="14"/>
      </w:numPr>
    </w:pPr>
  </w:style>
  <w:style w:type="character" w:styleId="PageNumber">
    <w:name w:val="page number"/>
    <w:basedOn w:val="DefaultParagraphFont"/>
    <w:rsid w:val="00AC5922"/>
  </w:style>
  <w:style w:type="character" w:customStyle="1" w:styleId="OPCParaBaseChar">
    <w:name w:val="OPCParaBase Char"/>
    <w:basedOn w:val="DefaultParagraphFont"/>
    <w:link w:val="OPCParaBase"/>
    <w:rsid w:val="00AC5922"/>
    <w:rPr>
      <w:rFonts w:eastAsia="Times New Roman"/>
      <w:sz w:val="22"/>
    </w:rPr>
  </w:style>
  <w:style w:type="character" w:customStyle="1" w:styleId="ActHead3Char">
    <w:name w:val="ActHead 3 Char"/>
    <w:aliases w:val="d Char"/>
    <w:basedOn w:val="OPCParaBaseChar"/>
    <w:link w:val="ActHead3"/>
    <w:rsid w:val="00AC5922"/>
    <w:rPr>
      <w:rFonts w:eastAsia="Times New Roman"/>
      <w:b/>
      <w:kern w:val="28"/>
      <w:sz w:val="28"/>
    </w:rPr>
  </w:style>
  <w:style w:type="character" w:customStyle="1" w:styleId="ActHead4Char">
    <w:name w:val="ActHead 4 Char"/>
    <w:aliases w:val="sd Char"/>
    <w:basedOn w:val="OPCParaBaseChar"/>
    <w:link w:val="ActHead4"/>
    <w:rsid w:val="00AC5922"/>
    <w:rPr>
      <w:rFonts w:eastAsia="Times New Roman"/>
      <w:b/>
      <w:kern w:val="28"/>
      <w:sz w:val="26"/>
    </w:rPr>
  </w:style>
  <w:style w:type="character" w:customStyle="1" w:styleId="ActHead2Char">
    <w:name w:val="ActHead 2 Char"/>
    <w:aliases w:val="p Char"/>
    <w:basedOn w:val="OPCParaBaseChar"/>
    <w:link w:val="ActHead2"/>
    <w:rsid w:val="00AC5922"/>
    <w:rPr>
      <w:rFonts w:eastAsia="Times New Roman"/>
      <w:b/>
      <w:kern w:val="28"/>
      <w:sz w:val="32"/>
    </w:rPr>
  </w:style>
  <w:style w:type="paragraph" w:styleId="DocumentMap">
    <w:name w:val="Document Map"/>
    <w:basedOn w:val="Normal"/>
    <w:link w:val="DocumentMapChar"/>
    <w:uiPriority w:val="99"/>
    <w:semiHidden/>
    <w:unhideWhenUsed/>
    <w:rsid w:val="00AC5922"/>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C5922"/>
    <w:rPr>
      <w:rFonts w:ascii="Tahoma" w:hAnsi="Tahoma" w:cs="Tahoma"/>
      <w:sz w:val="16"/>
      <w:szCs w:val="16"/>
    </w:rPr>
  </w:style>
  <w:style w:type="paragraph" w:styleId="ListParagraph">
    <w:name w:val="List Paragraph"/>
    <w:basedOn w:val="Normal"/>
    <w:uiPriority w:val="34"/>
    <w:qFormat/>
    <w:rsid w:val="00F53B7D"/>
    <w:pPr>
      <w:spacing w:line="240" w:lineRule="auto"/>
      <w:ind w:left="720"/>
    </w:pPr>
    <w:rPr>
      <w:sz w:val="24"/>
      <w:szCs w:val="24"/>
      <w:lang w:eastAsia="en-AU"/>
    </w:rPr>
  </w:style>
  <w:style w:type="character" w:styleId="CommentReference">
    <w:name w:val="annotation reference"/>
    <w:basedOn w:val="DefaultParagraphFont"/>
    <w:uiPriority w:val="99"/>
    <w:semiHidden/>
    <w:rsid w:val="00E879A0"/>
    <w:rPr>
      <w:rFonts w:cs="Times New Roman"/>
      <w:sz w:val="16"/>
      <w:szCs w:val="16"/>
    </w:rPr>
  </w:style>
  <w:style w:type="paragraph" w:styleId="CommentText">
    <w:name w:val="annotation text"/>
    <w:basedOn w:val="Normal"/>
    <w:link w:val="CommentTextChar"/>
    <w:uiPriority w:val="99"/>
    <w:semiHidden/>
    <w:rsid w:val="00E879A0"/>
    <w:rPr>
      <w:sz w:val="20"/>
    </w:rPr>
  </w:style>
  <w:style w:type="character" w:customStyle="1" w:styleId="CommentTextChar">
    <w:name w:val="Comment Text Char"/>
    <w:basedOn w:val="DefaultParagraphFont"/>
    <w:link w:val="CommentText"/>
    <w:uiPriority w:val="99"/>
    <w:semiHidden/>
    <w:rsid w:val="00E879A0"/>
    <w:rPr>
      <w:rFonts w:eastAsia="Calibri" w:cs="Times New Roman"/>
    </w:rPr>
  </w:style>
  <w:style w:type="character" w:customStyle="1" w:styleId="ShortTChar">
    <w:name w:val="ShortT Char"/>
    <w:basedOn w:val="OPCParaBaseChar"/>
    <w:link w:val="ShortT"/>
    <w:rsid w:val="00BE4F35"/>
    <w:rPr>
      <w:rFonts w:eastAsia="Times New Roman"/>
      <w:b/>
      <w:sz w:val="40"/>
    </w:rPr>
  </w:style>
  <w:style w:type="character" w:customStyle="1" w:styleId="ActnoChar">
    <w:name w:val="Actno Char"/>
    <w:basedOn w:val="ShortTChar"/>
    <w:link w:val="Actno"/>
    <w:rsid w:val="00BE4F35"/>
    <w:rPr>
      <w:rFonts w:eastAsia="Times New Roman"/>
      <w:b/>
      <w:sz w:val="40"/>
    </w:rPr>
  </w:style>
  <w:style w:type="paragraph" w:customStyle="1" w:styleId="CompiledActNo">
    <w:name w:val="CompiledActNo"/>
    <w:basedOn w:val="OPCParaBase"/>
    <w:next w:val="Normal"/>
    <w:rsid w:val="00001C24"/>
    <w:rPr>
      <w:b/>
      <w:sz w:val="24"/>
      <w:szCs w:val="24"/>
    </w:rPr>
  </w:style>
  <w:style w:type="paragraph" w:customStyle="1" w:styleId="ENotesHeading1">
    <w:name w:val="ENotesHeading 1"/>
    <w:aliases w:val="Enh1"/>
    <w:basedOn w:val="OPCParaBase"/>
    <w:next w:val="Normal"/>
    <w:rsid w:val="00001C24"/>
    <w:pPr>
      <w:spacing w:before="120"/>
      <w:outlineLvl w:val="1"/>
    </w:pPr>
    <w:rPr>
      <w:b/>
      <w:sz w:val="28"/>
      <w:szCs w:val="28"/>
    </w:rPr>
  </w:style>
  <w:style w:type="paragraph" w:customStyle="1" w:styleId="ENotesHeading2">
    <w:name w:val="ENotesHeading 2"/>
    <w:aliases w:val="Enh2"/>
    <w:basedOn w:val="OPCParaBase"/>
    <w:next w:val="Normal"/>
    <w:rsid w:val="00001C24"/>
    <w:pPr>
      <w:spacing w:before="120" w:after="120"/>
      <w:outlineLvl w:val="2"/>
    </w:pPr>
    <w:rPr>
      <w:b/>
      <w:sz w:val="24"/>
      <w:szCs w:val="28"/>
    </w:rPr>
  </w:style>
  <w:style w:type="paragraph" w:customStyle="1" w:styleId="ENotesText">
    <w:name w:val="ENotesText"/>
    <w:aliases w:val="Ent,ENt"/>
    <w:basedOn w:val="OPCParaBase"/>
    <w:next w:val="Normal"/>
    <w:rsid w:val="00001C24"/>
    <w:pPr>
      <w:spacing w:before="120"/>
    </w:pPr>
  </w:style>
  <w:style w:type="paragraph" w:customStyle="1" w:styleId="ENoteTableHeading">
    <w:name w:val="ENoteTableHeading"/>
    <w:aliases w:val="enth"/>
    <w:basedOn w:val="OPCParaBase"/>
    <w:rsid w:val="00001C24"/>
    <w:pPr>
      <w:keepNext/>
      <w:spacing w:before="60" w:line="240" w:lineRule="atLeast"/>
    </w:pPr>
    <w:rPr>
      <w:rFonts w:ascii="Arial" w:hAnsi="Arial"/>
      <w:b/>
      <w:sz w:val="16"/>
    </w:rPr>
  </w:style>
  <w:style w:type="paragraph" w:customStyle="1" w:styleId="ENoteTableText">
    <w:name w:val="ENoteTableText"/>
    <w:aliases w:val="entt"/>
    <w:basedOn w:val="OPCParaBase"/>
    <w:rsid w:val="00001C24"/>
    <w:pPr>
      <w:spacing w:before="60" w:line="240" w:lineRule="atLeast"/>
    </w:pPr>
    <w:rPr>
      <w:sz w:val="16"/>
    </w:rPr>
  </w:style>
  <w:style w:type="paragraph" w:customStyle="1" w:styleId="EndNotessubpara">
    <w:name w:val="EndNotes(subpara)"/>
    <w:aliases w:val="Enaa"/>
    <w:basedOn w:val="OPCParaBase"/>
    <w:next w:val="EndNotessubsubpara"/>
    <w:rsid w:val="00001C24"/>
    <w:pPr>
      <w:tabs>
        <w:tab w:val="right" w:pos="1083"/>
      </w:tabs>
      <w:spacing w:before="60" w:line="240" w:lineRule="auto"/>
      <w:ind w:left="1191" w:hanging="1191"/>
    </w:pPr>
    <w:rPr>
      <w:sz w:val="20"/>
    </w:rPr>
  </w:style>
  <w:style w:type="paragraph" w:customStyle="1" w:styleId="EndNotespara">
    <w:name w:val="EndNotes(para)"/>
    <w:aliases w:val="eta"/>
    <w:basedOn w:val="OPCParaBase"/>
    <w:next w:val="EndNotessubpara"/>
    <w:rsid w:val="00001C24"/>
    <w:pPr>
      <w:tabs>
        <w:tab w:val="right" w:pos="1985"/>
      </w:tabs>
      <w:spacing w:before="40" w:line="240" w:lineRule="auto"/>
      <w:ind w:left="828" w:hanging="828"/>
    </w:pPr>
    <w:rPr>
      <w:sz w:val="20"/>
    </w:rPr>
  </w:style>
  <w:style w:type="paragraph" w:styleId="Revision">
    <w:name w:val="Revision"/>
    <w:hidden/>
    <w:uiPriority w:val="99"/>
    <w:semiHidden/>
    <w:rsid w:val="00F24577"/>
    <w:rPr>
      <w:sz w:val="22"/>
      <w:lang w:eastAsia="en-US"/>
    </w:rPr>
  </w:style>
  <w:style w:type="paragraph" w:customStyle="1" w:styleId="SignCoverPageEnd">
    <w:name w:val="SignCoverPageEnd"/>
    <w:basedOn w:val="OPCParaBase"/>
    <w:next w:val="Normal"/>
    <w:rsid w:val="00001C2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01C24"/>
    <w:pPr>
      <w:pBdr>
        <w:top w:val="single" w:sz="4" w:space="1" w:color="auto"/>
      </w:pBdr>
      <w:spacing w:before="360"/>
      <w:ind w:right="397"/>
      <w:jc w:val="both"/>
    </w:pPr>
  </w:style>
  <w:style w:type="paragraph" w:customStyle="1" w:styleId="CompiledMadeUnder">
    <w:name w:val="CompiledMadeUnder"/>
    <w:basedOn w:val="OPCParaBase"/>
    <w:next w:val="Normal"/>
    <w:rsid w:val="00001C24"/>
    <w:rPr>
      <w:i/>
      <w:sz w:val="24"/>
      <w:szCs w:val="24"/>
    </w:rPr>
  </w:style>
  <w:style w:type="paragraph" w:customStyle="1" w:styleId="Paragraphsub-sub-sub">
    <w:name w:val="Paragraph(sub-sub-sub)"/>
    <w:aliases w:val="aaaa"/>
    <w:basedOn w:val="OPCParaBase"/>
    <w:rsid w:val="00001C24"/>
    <w:pPr>
      <w:tabs>
        <w:tab w:val="right" w:pos="3402"/>
      </w:tabs>
      <w:spacing w:before="40" w:line="240" w:lineRule="auto"/>
      <w:ind w:left="3402" w:hanging="3402"/>
    </w:pPr>
  </w:style>
  <w:style w:type="paragraph" w:customStyle="1" w:styleId="EndNotessubitem">
    <w:name w:val="EndNotes(subitem)"/>
    <w:aliases w:val="ens"/>
    <w:basedOn w:val="OPCParaBase"/>
    <w:rsid w:val="00001C24"/>
    <w:pPr>
      <w:tabs>
        <w:tab w:val="right" w:pos="340"/>
      </w:tabs>
      <w:spacing w:before="60" w:line="240" w:lineRule="auto"/>
      <w:ind w:left="454" w:hanging="454"/>
    </w:pPr>
    <w:rPr>
      <w:sz w:val="20"/>
    </w:rPr>
  </w:style>
  <w:style w:type="paragraph" w:customStyle="1" w:styleId="EndNotessubsubpara">
    <w:name w:val="EndNotes(subsubpara)"/>
    <w:aliases w:val="Enaaa"/>
    <w:basedOn w:val="OPCParaBase"/>
    <w:rsid w:val="00001C24"/>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01C24"/>
    <w:pPr>
      <w:spacing w:before="60" w:line="240" w:lineRule="auto"/>
    </w:pPr>
    <w:rPr>
      <w:rFonts w:cs="Arial"/>
      <w:sz w:val="20"/>
      <w:szCs w:val="22"/>
    </w:rPr>
  </w:style>
  <w:style w:type="paragraph" w:customStyle="1" w:styleId="ActHead10">
    <w:name w:val="ActHead 10"/>
    <w:aliases w:val="sp"/>
    <w:basedOn w:val="OPCParaBase"/>
    <w:next w:val="ActHead3"/>
    <w:rsid w:val="00001C24"/>
    <w:pPr>
      <w:keepNext/>
      <w:spacing w:before="280" w:line="240" w:lineRule="auto"/>
      <w:outlineLvl w:val="1"/>
    </w:pPr>
    <w:rPr>
      <w:b/>
      <w:sz w:val="32"/>
      <w:szCs w:val="30"/>
    </w:rPr>
  </w:style>
  <w:style w:type="paragraph" w:customStyle="1" w:styleId="TableHeading">
    <w:name w:val="TableHeading"/>
    <w:aliases w:val="th"/>
    <w:basedOn w:val="OPCParaBase"/>
    <w:next w:val="Tabletext"/>
    <w:rsid w:val="00001C24"/>
    <w:pPr>
      <w:keepNext/>
      <w:spacing w:before="60" w:line="240" w:lineRule="atLeast"/>
    </w:pPr>
    <w:rPr>
      <w:b/>
      <w:sz w:val="20"/>
    </w:rPr>
  </w:style>
  <w:style w:type="paragraph" w:customStyle="1" w:styleId="NoteToSubpara">
    <w:name w:val="NoteToSubpara"/>
    <w:aliases w:val="nts"/>
    <w:basedOn w:val="OPCParaBase"/>
    <w:rsid w:val="00001C24"/>
    <w:pPr>
      <w:spacing w:before="40" w:line="198" w:lineRule="exact"/>
      <w:ind w:left="2835" w:hanging="709"/>
    </w:pPr>
    <w:rPr>
      <w:sz w:val="18"/>
    </w:rPr>
  </w:style>
  <w:style w:type="paragraph" w:customStyle="1" w:styleId="ENoteTTi">
    <w:name w:val="ENoteTTi"/>
    <w:aliases w:val="entti"/>
    <w:basedOn w:val="OPCParaBase"/>
    <w:rsid w:val="00001C24"/>
    <w:pPr>
      <w:keepNext/>
      <w:spacing w:before="60" w:line="240" w:lineRule="atLeast"/>
      <w:ind w:left="170"/>
    </w:pPr>
    <w:rPr>
      <w:sz w:val="16"/>
    </w:rPr>
  </w:style>
  <w:style w:type="paragraph" w:customStyle="1" w:styleId="ENoteTTIndentHeading">
    <w:name w:val="ENoteTTIndentHeading"/>
    <w:aliases w:val="enTTHi"/>
    <w:basedOn w:val="OPCParaBase"/>
    <w:rsid w:val="00001C24"/>
    <w:pPr>
      <w:keepNext/>
      <w:spacing w:before="60" w:line="240" w:lineRule="atLeast"/>
      <w:ind w:left="170"/>
    </w:pPr>
    <w:rPr>
      <w:rFonts w:cs="Arial"/>
      <w:b/>
      <w:sz w:val="16"/>
      <w:szCs w:val="16"/>
    </w:rPr>
  </w:style>
  <w:style w:type="paragraph" w:customStyle="1" w:styleId="MadeunderText">
    <w:name w:val="MadeunderText"/>
    <w:basedOn w:val="OPCParaBase"/>
    <w:next w:val="CompiledMadeUnder"/>
    <w:rsid w:val="00001C24"/>
    <w:pPr>
      <w:spacing w:before="240"/>
    </w:pPr>
    <w:rPr>
      <w:sz w:val="24"/>
      <w:szCs w:val="24"/>
    </w:rPr>
  </w:style>
  <w:style w:type="paragraph" w:customStyle="1" w:styleId="ENotesHeading3">
    <w:name w:val="ENotesHeading 3"/>
    <w:aliases w:val="Enh3"/>
    <w:basedOn w:val="OPCParaBase"/>
    <w:next w:val="Normal"/>
    <w:rsid w:val="00001C24"/>
    <w:pPr>
      <w:keepNext/>
      <w:spacing w:before="120" w:line="240" w:lineRule="auto"/>
      <w:outlineLvl w:val="4"/>
    </w:pPr>
    <w:rPr>
      <w:b/>
      <w:szCs w:val="24"/>
    </w:rPr>
  </w:style>
  <w:style w:type="paragraph" w:customStyle="1" w:styleId="SubPartCASA">
    <w:name w:val="SubPart(CASA)"/>
    <w:aliases w:val="csp"/>
    <w:basedOn w:val="OPCParaBase"/>
    <w:next w:val="ActHead3"/>
    <w:rsid w:val="00001C24"/>
    <w:pPr>
      <w:keepNext/>
      <w:keepLines/>
      <w:spacing w:before="280"/>
      <w:outlineLvl w:val="1"/>
    </w:pPr>
    <w:rPr>
      <w:b/>
      <w:kern w:val="28"/>
      <w:sz w:val="32"/>
    </w:rPr>
  </w:style>
  <w:style w:type="character" w:customStyle="1" w:styleId="CharSubPartTextCASA">
    <w:name w:val="CharSubPartText(CASA)"/>
    <w:basedOn w:val="OPCCharBase"/>
    <w:uiPriority w:val="1"/>
    <w:rsid w:val="00001C24"/>
  </w:style>
  <w:style w:type="character" w:customStyle="1" w:styleId="CharSubPartNoCASA">
    <w:name w:val="CharSubPartNo(CASA)"/>
    <w:basedOn w:val="OPCCharBase"/>
    <w:uiPriority w:val="1"/>
    <w:rsid w:val="00001C24"/>
  </w:style>
  <w:style w:type="paragraph" w:customStyle="1" w:styleId="ENoteTTIndentHeadingSub">
    <w:name w:val="ENoteTTIndentHeadingSub"/>
    <w:aliases w:val="enTTHis"/>
    <w:basedOn w:val="OPCParaBase"/>
    <w:rsid w:val="00001C24"/>
    <w:pPr>
      <w:keepNext/>
      <w:spacing w:before="60" w:line="240" w:lineRule="atLeast"/>
      <w:ind w:left="340"/>
    </w:pPr>
    <w:rPr>
      <w:b/>
      <w:sz w:val="16"/>
    </w:rPr>
  </w:style>
  <w:style w:type="paragraph" w:customStyle="1" w:styleId="ENoteTTiSub">
    <w:name w:val="ENoteTTiSub"/>
    <w:aliases w:val="enttis"/>
    <w:basedOn w:val="OPCParaBase"/>
    <w:rsid w:val="00001C24"/>
    <w:pPr>
      <w:keepNext/>
      <w:spacing w:before="60" w:line="240" w:lineRule="atLeast"/>
      <w:ind w:left="340"/>
    </w:pPr>
    <w:rPr>
      <w:sz w:val="16"/>
    </w:rPr>
  </w:style>
  <w:style w:type="paragraph" w:customStyle="1" w:styleId="SubDivisionMigration">
    <w:name w:val="SubDivisionMigration"/>
    <w:aliases w:val="sdm"/>
    <w:basedOn w:val="OPCParaBase"/>
    <w:rsid w:val="00001C2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01C24"/>
    <w:pPr>
      <w:keepNext/>
      <w:keepLines/>
      <w:spacing w:before="240" w:line="240" w:lineRule="auto"/>
      <w:ind w:left="1134" w:hanging="1134"/>
    </w:pPr>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01C24"/>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FD51DD"/>
    <w:pPr>
      <w:keepNext/>
      <w:keepLines/>
      <w:spacing w:before="480"/>
      <w:outlineLvl w:val="0"/>
    </w:pPr>
    <w:rPr>
      <w:rFonts w:ascii="Cambria" w:eastAsia="Times New Roman" w:hAnsi="Cambria"/>
      <w:b/>
      <w:bCs/>
      <w:color w:val="365F91"/>
      <w:sz w:val="28"/>
      <w:szCs w:val="28"/>
      <w:lang w:eastAsia="en-AU"/>
    </w:rPr>
  </w:style>
  <w:style w:type="paragraph" w:styleId="Heading2">
    <w:name w:val="heading 2"/>
    <w:basedOn w:val="Normal"/>
    <w:next w:val="Normal"/>
    <w:link w:val="Heading2Char"/>
    <w:uiPriority w:val="9"/>
    <w:semiHidden/>
    <w:unhideWhenUsed/>
    <w:qFormat/>
    <w:rsid w:val="00FD51DD"/>
    <w:pPr>
      <w:keepNext/>
      <w:keepLines/>
      <w:spacing w:before="200"/>
      <w:outlineLvl w:val="1"/>
    </w:pPr>
    <w:rPr>
      <w:rFonts w:ascii="Cambria" w:eastAsia="Times New Roman" w:hAnsi="Cambria"/>
      <w:b/>
      <w:bCs/>
      <w:color w:val="4F81BD"/>
      <w:sz w:val="26"/>
      <w:szCs w:val="26"/>
      <w:lang w:eastAsia="en-AU"/>
    </w:rPr>
  </w:style>
  <w:style w:type="paragraph" w:styleId="Heading3">
    <w:name w:val="heading 3"/>
    <w:basedOn w:val="Normal"/>
    <w:next w:val="Normal"/>
    <w:link w:val="Heading3Char"/>
    <w:uiPriority w:val="9"/>
    <w:semiHidden/>
    <w:unhideWhenUsed/>
    <w:qFormat/>
    <w:rsid w:val="00FD51DD"/>
    <w:pPr>
      <w:keepNext/>
      <w:keepLines/>
      <w:spacing w:before="200"/>
      <w:outlineLvl w:val="2"/>
    </w:pPr>
    <w:rPr>
      <w:rFonts w:ascii="Cambria" w:eastAsia="Times New Roman" w:hAnsi="Cambria"/>
      <w:b/>
      <w:bCs/>
      <w:color w:val="4F81BD"/>
      <w:lang w:eastAsia="en-AU"/>
    </w:rPr>
  </w:style>
  <w:style w:type="paragraph" w:styleId="Heading4">
    <w:name w:val="heading 4"/>
    <w:basedOn w:val="Normal"/>
    <w:next w:val="Normal"/>
    <w:link w:val="Heading4Char"/>
    <w:uiPriority w:val="9"/>
    <w:semiHidden/>
    <w:unhideWhenUsed/>
    <w:qFormat/>
    <w:rsid w:val="00FD51DD"/>
    <w:pPr>
      <w:keepNext/>
      <w:keepLines/>
      <w:spacing w:before="200"/>
      <w:outlineLvl w:val="3"/>
    </w:pPr>
    <w:rPr>
      <w:rFonts w:ascii="Cambria" w:eastAsia="Times New Roman" w:hAnsi="Cambria"/>
      <w:b/>
      <w:bCs/>
      <w:i/>
      <w:iCs/>
      <w:color w:val="4F81BD"/>
      <w:lang w:eastAsia="en-AU"/>
    </w:rPr>
  </w:style>
  <w:style w:type="paragraph" w:styleId="Heading5">
    <w:name w:val="heading 5"/>
    <w:basedOn w:val="Normal"/>
    <w:next w:val="Normal"/>
    <w:link w:val="Heading5Char"/>
    <w:uiPriority w:val="9"/>
    <w:semiHidden/>
    <w:unhideWhenUsed/>
    <w:qFormat/>
    <w:rsid w:val="00FD51DD"/>
    <w:pPr>
      <w:keepNext/>
      <w:keepLines/>
      <w:spacing w:before="200"/>
      <w:outlineLvl w:val="4"/>
    </w:pPr>
    <w:rPr>
      <w:rFonts w:ascii="Cambria" w:eastAsia="Times New Roman" w:hAnsi="Cambria"/>
      <w:color w:val="243F60"/>
      <w:lang w:eastAsia="en-AU"/>
    </w:rPr>
  </w:style>
  <w:style w:type="paragraph" w:styleId="Heading6">
    <w:name w:val="heading 6"/>
    <w:basedOn w:val="Normal"/>
    <w:next w:val="Normal"/>
    <w:link w:val="Heading6Char"/>
    <w:uiPriority w:val="9"/>
    <w:semiHidden/>
    <w:unhideWhenUsed/>
    <w:qFormat/>
    <w:rsid w:val="00FD51DD"/>
    <w:pPr>
      <w:keepNext/>
      <w:keepLines/>
      <w:spacing w:before="200"/>
      <w:outlineLvl w:val="5"/>
    </w:pPr>
    <w:rPr>
      <w:rFonts w:ascii="Cambria" w:eastAsia="Times New Roman" w:hAnsi="Cambria"/>
      <w:i/>
      <w:iCs/>
      <w:color w:val="243F60"/>
      <w:lang w:eastAsia="en-AU"/>
    </w:rPr>
  </w:style>
  <w:style w:type="paragraph" w:styleId="Heading7">
    <w:name w:val="heading 7"/>
    <w:basedOn w:val="Normal"/>
    <w:next w:val="Normal"/>
    <w:link w:val="Heading7Char"/>
    <w:uiPriority w:val="9"/>
    <w:semiHidden/>
    <w:unhideWhenUsed/>
    <w:qFormat/>
    <w:rsid w:val="00FD51DD"/>
    <w:pPr>
      <w:keepNext/>
      <w:keepLines/>
      <w:spacing w:before="200"/>
      <w:outlineLvl w:val="6"/>
    </w:pPr>
    <w:rPr>
      <w:rFonts w:ascii="Cambria" w:eastAsia="Times New Roman" w:hAnsi="Cambria"/>
      <w:i/>
      <w:iCs/>
      <w:color w:val="404040"/>
      <w:lang w:eastAsia="en-AU"/>
    </w:rPr>
  </w:style>
  <w:style w:type="paragraph" w:styleId="Heading8">
    <w:name w:val="heading 8"/>
    <w:basedOn w:val="Normal"/>
    <w:next w:val="Normal"/>
    <w:link w:val="Heading8Char"/>
    <w:uiPriority w:val="9"/>
    <w:semiHidden/>
    <w:unhideWhenUsed/>
    <w:qFormat/>
    <w:rsid w:val="00FD51DD"/>
    <w:pPr>
      <w:keepNext/>
      <w:keepLines/>
      <w:spacing w:before="200"/>
      <w:outlineLvl w:val="7"/>
    </w:pPr>
    <w:rPr>
      <w:rFonts w:ascii="Cambria" w:eastAsia="Times New Roman" w:hAnsi="Cambria"/>
      <w:color w:val="404040"/>
      <w:sz w:val="20"/>
      <w:lang w:eastAsia="en-AU"/>
    </w:rPr>
  </w:style>
  <w:style w:type="paragraph" w:styleId="Heading9">
    <w:name w:val="heading 9"/>
    <w:basedOn w:val="Normal"/>
    <w:next w:val="Normal"/>
    <w:link w:val="Heading9Char"/>
    <w:uiPriority w:val="9"/>
    <w:semiHidden/>
    <w:unhideWhenUsed/>
    <w:qFormat/>
    <w:rsid w:val="00FD51DD"/>
    <w:pPr>
      <w:keepNext/>
      <w:keepLines/>
      <w:spacing w:before="200"/>
      <w:outlineLvl w:val="8"/>
    </w:pPr>
    <w:rPr>
      <w:rFonts w:ascii="Cambria" w:eastAsia="Times New Roman" w:hAnsi="Cambria"/>
      <w:i/>
      <w:iCs/>
      <w:color w:val="404040"/>
      <w:sz w:val="20"/>
      <w:lang w:eastAsia="en-AU"/>
    </w:rPr>
  </w:style>
  <w:style w:type="character" w:default="1" w:styleId="DefaultParagraphFont">
    <w:name w:val="Default Paragraph Font"/>
    <w:uiPriority w:val="1"/>
    <w:unhideWhenUsed/>
    <w:rsid w:val="00001C2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01C24"/>
  </w:style>
  <w:style w:type="character" w:customStyle="1" w:styleId="OPCCharBase">
    <w:name w:val="OPCCharBase"/>
    <w:uiPriority w:val="1"/>
    <w:qFormat/>
    <w:rsid w:val="00001C24"/>
  </w:style>
  <w:style w:type="paragraph" w:customStyle="1" w:styleId="OPCParaBase">
    <w:name w:val="OPCParaBase"/>
    <w:link w:val="OPCParaBaseChar"/>
    <w:qFormat/>
    <w:rsid w:val="00001C24"/>
    <w:pPr>
      <w:spacing w:line="260" w:lineRule="atLeast"/>
    </w:pPr>
    <w:rPr>
      <w:rFonts w:eastAsia="Times New Roman"/>
      <w:sz w:val="22"/>
    </w:rPr>
  </w:style>
  <w:style w:type="paragraph" w:customStyle="1" w:styleId="ShortT">
    <w:name w:val="ShortT"/>
    <w:basedOn w:val="OPCParaBase"/>
    <w:next w:val="Normal"/>
    <w:link w:val="ShortTChar"/>
    <w:qFormat/>
    <w:rsid w:val="00001C24"/>
    <w:pPr>
      <w:spacing w:line="240" w:lineRule="auto"/>
    </w:pPr>
    <w:rPr>
      <w:b/>
      <w:sz w:val="40"/>
    </w:rPr>
  </w:style>
  <w:style w:type="paragraph" w:customStyle="1" w:styleId="ActHead1">
    <w:name w:val="ActHead 1"/>
    <w:aliases w:val="c"/>
    <w:basedOn w:val="OPCParaBase"/>
    <w:next w:val="Normal"/>
    <w:qFormat/>
    <w:rsid w:val="00001C2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001C2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001C2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001C2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01C2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01C2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01C2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01C2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01C24"/>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001C24"/>
  </w:style>
  <w:style w:type="paragraph" w:customStyle="1" w:styleId="Blocks">
    <w:name w:val="Blocks"/>
    <w:aliases w:val="bb"/>
    <w:basedOn w:val="OPCParaBase"/>
    <w:qFormat/>
    <w:rsid w:val="00001C24"/>
    <w:pPr>
      <w:spacing w:line="240" w:lineRule="auto"/>
    </w:pPr>
    <w:rPr>
      <w:sz w:val="24"/>
    </w:rPr>
  </w:style>
  <w:style w:type="paragraph" w:customStyle="1" w:styleId="BoxText">
    <w:name w:val="BoxText"/>
    <w:aliases w:val="bt"/>
    <w:basedOn w:val="OPCParaBase"/>
    <w:qFormat/>
    <w:rsid w:val="00001C2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01C24"/>
    <w:rPr>
      <w:b/>
    </w:rPr>
  </w:style>
  <w:style w:type="paragraph" w:customStyle="1" w:styleId="BoxHeadItalic">
    <w:name w:val="BoxHeadItalic"/>
    <w:aliases w:val="bhi"/>
    <w:basedOn w:val="BoxText"/>
    <w:next w:val="BoxStep"/>
    <w:qFormat/>
    <w:rsid w:val="00001C24"/>
    <w:rPr>
      <w:i/>
    </w:rPr>
  </w:style>
  <w:style w:type="paragraph" w:customStyle="1" w:styleId="BoxList">
    <w:name w:val="BoxList"/>
    <w:aliases w:val="bl"/>
    <w:basedOn w:val="BoxText"/>
    <w:qFormat/>
    <w:rsid w:val="00001C24"/>
    <w:pPr>
      <w:ind w:left="1559" w:hanging="425"/>
    </w:pPr>
  </w:style>
  <w:style w:type="paragraph" w:customStyle="1" w:styleId="BoxNote">
    <w:name w:val="BoxNote"/>
    <w:aliases w:val="bn"/>
    <w:basedOn w:val="BoxText"/>
    <w:qFormat/>
    <w:rsid w:val="00001C24"/>
    <w:pPr>
      <w:tabs>
        <w:tab w:val="left" w:pos="1985"/>
      </w:tabs>
      <w:spacing w:before="122" w:line="198" w:lineRule="exact"/>
      <w:ind w:left="2948" w:hanging="1814"/>
    </w:pPr>
    <w:rPr>
      <w:sz w:val="18"/>
    </w:rPr>
  </w:style>
  <w:style w:type="paragraph" w:customStyle="1" w:styleId="BoxPara">
    <w:name w:val="BoxPara"/>
    <w:aliases w:val="bp"/>
    <w:basedOn w:val="BoxText"/>
    <w:qFormat/>
    <w:rsid w:val="00001C24"/>
    <w:pPr>
      <w:tabs>
        <w:tab w:val="right" w:pos="2268"/>
      </w:tabs>
      <w:ind w:left="2552" w:hanging="1418"/>
    </w:pPr>
  </w:style>
  <w:style w:type="paragraph" w:customStyle="1" w:styleId="BoxStep">
    <w:name w:val="BoxStep"/>
    <w:aliases w:val="bs"/>
    <w:basedOn w:val="BoxText"/>
    <w:qFormat/>
    <w:rsid w:val="00001C24"/>
    <w:pPr>
      <w:ind w:left="1985" w:hanging="851"/>
    </w:pPr>
  </w:style>
  <w:style w:type="character" w:customStyle="1" w:styleId="CharAmPartNo">
    <w:name w:val="CharAmPartNo"/>
    <w:basedOn w:val="OPCCharBase"/>
    <w:uiPriority w:val="1"/>
    <w:qFormat/>
    <w:rsid w:val="00001C24"/>
  </w:style>
  <w:style w:type="character" w:customStyle="1" w:styleId="CharAmPartText">
    <w:name w:val="CharAmPartText"/>
    <w:basedOn w:val="OPCCharBase"/>
    <w:uiPriority w:val="1"/>
    <w:qFormat/>
    <w:rsid w:val="00001C24"/>
  </w:style>
  <w:style w:type="character" w:customStyle="1" w:styleId="CharAmSchNo">
    <w:name w:val="CharAmSchNo"/>
    <w:basedOn w:val="OPCCharBase"/>
    <w:uiPriority w:val="1"/>
    <w:qFormat/>
    <w:rsid w:val="00001C24"/>
  </w:style>
  <w:style w:type="character" w:customStyle="1" w:styleId="CharAmSchText">
    <w:name w:val="CharAmSchText"/>
    <w:basedOn w:val="OPCCharBase"/>
    <w:uiPriority w:val="1"/>
    <w:qFormat/>
    <w:rsid w:val="00001C24"/>
  </w:style>
  <w:style w:type="character" w:customStyle="1" w:styleId="CharBoldItalic">
    <w:name w:val="CharBoldItalic"/>
    <w:basedOn w:val="OPCCharBase"/>
    <w:uiPriority w:val="1"/>
    <w:qFormat/>
    <w:rsid w:val="00001C24"/>
    <w:rPr>
      <w:b/>
      <w:i/>
    </w:rPr>
  </w:style>
  <w:style w:type="character" w:customStyle="1" w:styleId="CharChapNo">
    <w:name w:val="CharChapNo"/>
    <w:basedOn w:val="OPCCharBase"/>
    <w:qFormat/>
    <w:rsid w:val="00001C24"/>
  </w:style>
  <w:style w:type="character" w:customStyle="1" w:styleId="CharChapText">
    <w:name w:val="CharChapText"/>
    <w:basedOn w:val="OPCCharBase"/>
    <w:qFormat/>
    <w:rsid w:val="00001C24"/>
  </w:style>
  <w:style w:type="character" w:customStyle="1" w:styleId="CharDivNo">
    <w:name w:val="CharDivNo"/>
    <w:basedOn w:val="OPCCharBase"/>
    <w:qFormat/>
    <w:rsid w:val="00001C24"/>
  </w:style>
  <w:style w:type="character" w:customStyle="1" w:styleId="CharDivText">
    <w:name w:val="CharDivText"/>
    <w:basedOn w:val="OPCCharBase"/>
    <w:qFormat/>
    <w:rsid w:val="00001C24"/>
  </w:style>
  <w:style w:type="character" w:customStyle="1" w:styleId="CharItalic">
    <w:name w:val="CharItalic"/>
    <w:basedOn w:val="OPCCharBase"/>
    <w:uiPriority w:val="1"/>
    <w:qFormat/>
    <w:rsid w:val="00001C24"/>
    <w:rPr>
      <w:i/>
    </w:rPr>
  </w:style>
  <w:style w:type="character" w:customStyle="1" w:styleId="CharPartNo">
    <w:name w:val="CharPartNo"/>
    <w:basedOn w:val="OPCCharBase"/>
    <w:qFormat/>
    <w:rsid w:val="00001C24"/>
  </w:style>
  <w:style w:type="character" w:customStyle="1" w:styleId="CharPartText">
    <w:name w:val="CharPartText"/>
    <w:basedOn w:val="OPCCharBase"/>
    <w:qFormat/>
    <w:rsid w:val="00001C24"/>
  </w:style>
  <w:style w:type="character" w:customStyle="1" w:styleId="CharSectno">
    <w:name w:val="CharSectno"/>
    <w:basedOn w:val="OPCCharBase"/>
    <w:qFormat/>
    <w:rsid w:val="00001C24"/>
  </w:style>
  <w:style w:type="character" w:customStyle="1" w:styleId="CharSubdNo">
    <w:name w:val="CharSubdNo"/>
    <w:basedOn w:val="OPCCharBase"/>
    <w:uiPriority w:val="1"/>
    <w:qFormat/>
    <w:rsid w:val="00001C24"/>
  </w:style>
  <w:style w:type="character" w:customStyle="1" w:styleId="CharSubdText">
    <w:name w:val="CharSubdText"/>
    <w:basedOn w:val="OPCCharBase"/>
    <w:uiPriority w:val="1"/>
    <w:qFormat/>
    <w:rsid w:val="00001C24"/>
  </w:style>
  <w:style w:type="paragraph" w:customStyle="1" w:styleId="CTA--">
    <w:name w:val="CTA --"/>
    <w:basedOn w:val="OPCParaBase"/>
    <w:next w:val="Normal"/>
    <w:rsid w:val="00001C24"/>
    <w:pPr>
      <w:spacing w:before="60" w:line="240" w:lineRule="atLeast"/>
      <w:ind w:left="142" w:hanging="142"/>
    </w:pPr>
    <w:rPr>
      <w:sz w:val="20"/>
    </w:rPr>
  </w:style>
  <w:style w:type="paragraph" w:customStyle="1" w:styleId="CTA-">
    <w:name w:val="CTA -"/>
    <w:basedOn w:val="OPCParaBase"/>
    <w:rsid w:val="00001C24"/>
    <w:pPr>
      <w:spacing w:before="60" w:line="240" w:lineRule="atLeast"/>
      <w:ind w:left="85" w:hanging="85"/>
    </w:pPr>
    <w:rPr>
      <w:sz w:val="20"/>
    </w:rPr>
  </w:style>
  <w:style w:type="paragraph" w:customStyle="1" w:styleId="CTA---">
    <w:name w:val="CTA ---"/>
    <w:basedOn w:val="OPCParaBase"/>
    <w:next w:val="Normal"/>
    <w:rsid w:val="00001C24"/>
    <w:pPr>
      <w:spacing w:before="60" w:line="240" w:lineRule="atLeast"/>
      <w:ind w:left="198" w:hanging="198"/>
    </w:pPr>
    <w:rPr>
      <w:sz w:val="20"/>
    </w:rPr>
  </w:style>
  <w:style w:type="paragraph" w:customStyle="1" w:styleId="CTA----">
    <w:name w:val="CTA ----"/>
    <w:basedOn w:val="OPCParaBase"/>
    <w:next w:val="Normal"/>
    <w:rsid w:val="00001C24"/>
    <w:pPr>
      <w:spacing w:before="60" w:line="240" w:lineRule="atLeast"/>
      <w:ind w:left="255" w:hanging="255"/>
    </w:pPr>
    <w:rPr>
      <w:sz w:val="20"/>
    </w:rPr>
  </w:style>
  <w:style w:type="paragraph" w:customStyle="1" w:styleId="CTA1a">
    <w:name w:val="CTA 1(a)"/>
    <w:basedOn w:val="OPCParaBase"/>
    <w:rsid w:val="00001C24"/>
    <w:pPr>
      <w:tabs>
        <w:tab w:val="right" w:pos="414"/>
      </w:tabs>
      <w:spacing w:before="40" w:line="240" w:lineRule="atLeast"/>
      <w:ind w:left="675" w:hanging="675"/>
    </w:pPr>
    <w:rPr>
      <w:sz w:val="20"/>
    </w:rPr>
  </w:style>
  <w:style w:type="paragraph" w:customStyle="1" w:styleId="CTA1ai">
    <w:name w:val="CTA 1(a)(i)"/>
    <w:basedOn w:val="OPCParaBase"/>
    <w:rsid w:val="00001C24"/>
    <w:pPr>
      <w:tabs>
        <w:tab w:val="right" w:pos="1004"/>
      </w:tabs>
      <w:spacing w:before="40" w:line="240" w:lineRule="atLeast"/>
      <w:ind w:left="1253" w:hanging="1253"/>
    </w:pPr>
    <w:rPr>
      <w:sz w:val="20"/>
    </w:rPr>
  </w:style>
  <w:style w:type="paragraph" w:customStyle="1" w:styleId="CTA2a">
    <w:name w:val="CTA 2(a)"/>
    <w:basedOn w:val="OPCParaBase"/>
    <w:rsid w:val="00001C24"/>
    <w:pPr>
      <w:tabs>
        <w:tab w:val="right" w:pos="482"/>
      </w:tabs>
      <w:spacing w:before="40" w:line="240" w:lineRule="atLeast"/>
      <w:ind w:left="748" w:hanging="748"/>
    </w:pPr>
    <w:rPr>
      <w:sz w:val="20"/>
    </w:rPr>
  </w:style>
  <w:style w:type="paragraph" w:customStyle="1" w:styleId="CTA2ai">
    <w:name w:val="CTA 2(a)(i)"/>
    <w:basedOn w:val="OPCParaBase"/>
    <w:rsid w:val="00001C24"/>
    <w:pPr>
      <w:tabs>
        <w:tab w:val="right" w:pos="1089"/>
      </w:tabs>
      <w:spacing w:before="40" w:line="240" w:lineRule="atLeast"/>
      <w:ind w:left="1327" w:hanging="1327"/>
    </w:pPr>
    <w:rPr>
      <w:sz w:val="20"/>
    </w:rPr>
  </w:style>
  <w:style w:type="paragraph" w:customStyle="1" w:styleId="CTA3a">
    <w:name w:val="CTA 3(a)"/>
    <w:basedOn w:val="OPCParaBase"/>
    <w:rsid w:val="00001C24"/>
    <w:pPr>
      <w:tabs>
        <w:tab w:val="right" w:pos="556"/>
      </w:tabs>
      <w:spacing w:before="40" w:line="240" w:lineRule="atLeast"/>
      <w:ind w:left="805" w:hanging="805"/>
    </w:pPr>
    <w:rPr>
      <w:sz w:val="20"/>
    </w:rPr>
  </w:style>
  <w:style w:type="paragraph" w:customStyle="1" w:styleId="CTA3ai">
    <w:name w:val="CTA 3(a)(i)"/>
    <w:basedOn w:val="OPCParaBase"/>
    <w:rsid w:val="00001C24"/>
    <w:pPr>
      <w:tabs>
        <w:tab w:val="right" w:pos="1140"/>
      </w:tabs>
      <w:spacing w:before="40" w:line="240" w:lineRule="atLeast"/>
      <w:ind w:left="1361" w:hanging="1361"/>
    </w:pPr>
    <w:rPr>
      <w:sz w:val="20"/>
    </w:rPr>
  </w:style>
  <w:style w:type="paragraph" w:customStyle="1" w:styleId="CTA4a">
    <w:name w:val="CTA 4(a)"/>
    <w:basedOn w:val="OPCParaBase"/>
    <w:rsid w:val="00001C24"/>
    <w:pPr>
      <w:tabs>
        <w:tab w:val="right" w:pos="624"/>
      </w:tabs>
      <w:spacing w:before="40" w:line="240" w:lineRule="atLeast"/>
      <w:ind w:left="873" w:hanging="873"/>
    </w:pPr>
    <w:rPr>
      <w:sz w:val="20"/>
    </w:rPr>
  </w:style>
  <w:style w:type="paragraph" w:customStyle="1" w:styleId="CTA4ai">
    <w:name w:val="CTA 4(a)(i)"/>
    <w:basedOn w:val="OPCParaBase"/>
    <w:rsid w:val="00001C24"/>
    <w:pPr>
      <w:tabs>
        <w:tab w:val="right" w:pos="1213"/>
      </w:tabs>
      <w:spacing w:before="40" w:line="240" w:lineRule="atLeast"/>
      <w:ind w:left="1452" w:hanging="1452"/>
    </w:pPr>
    <w:rPr>
      <w:sz w:val="20"/>
    </w:rPr>
  </w:style>
  <w:style w:type="paragraph" w:customStyle="1" w:styleId="CTACAPS">
    <w:name w:val="CTA CAPS"/>
    <w:basedOn w:val="OPCParaBase"/>
    <w:rsid w:val="00001C24"/>
    <w:pPr>
      <w:spacing w:before="60" w:line="240" w:lineRule="atLeast"/>
    </w:pPr>
    <w:rPr>
      <w:sz w:val="20"/>
    </w:rPr>
  </w:style>
  <w:style w:type="paragraph" w:customStyle="1" w:styleId="CTAright">
    <w:name w:val="CTA right"/>
    <w:basedOn w:val="OPCParaBase"/>
    <w:rsid w:val="00001C24"/>
    <w:pPr>
      <w:spacing w:before="60" w:line="240" w:lineRule="auto"/>
      <w:jc w:val="right"/>
    </w:pPr>
    <w:rPr>
      <w:sz w:val="20"/>
    </w:rPr>
  </w:style>
  <w:style w:type="paragraph" w:customStyle="1" w:styleId="subsection">
    <w:name w:val="subsection"/>
    <w:aliases w:val="ss"/>
    <w:basedOn w:val="OPCParaBase"/>
    <w:link w:val="subsectionChar"/>
    <w:rsid w:val="00001C24"/>
    <w:pPr>
      <w:tabs>
        <w:tab w:val="right" w:pos="1021"/>
      </w:tabs>
      <w:spacing w:before="180" w:line="240" w:lineRule="auto"/>
      <w:ind w:left="1134" w:hanging="1134"/>
    </w:pPr>
  </w:style>
  <w:style w:type="paragraph" w:customStyle="1" w:styleId="Definition">
    <w:name w:val="Definition"/>
    <w:aliases w:val="dd"/>
    <w:basedOn w:val="OPCParaBase"/>
    <w:rsid w:val="00001C24"/>
    <w:pPr>
      <w:spacing w:before="180" w:line="240" w:lineRule="auto"/>
      <w:ind w:left="1134"/>
    </w:pPr>
  </w:style>
  <w:style w:type="paragraph" w:customStyle="1" w:styleId="Formula">
    <w:name w:val="Formula"/>
    <w:basedOn w:val="OPCParaBase"/>
    <w:rsid w:val="00001C24"/>
    <w:pPr>
      <w:spacing w:line="240" w:lineRule="auto"/>
      <w:ind w:left="1134"/>
    </w:pPr>
    <w:rPr>
      <w:sz w:val="20"/>
    </w:rPr>
  </w:style>
  <w:style w:type="paragraph" w:styleId="Header">
    <w:name w:val="header"/>
    <w:basedOn w:val="OPCParaBase"/>
    <w:link w:val="HeaderChar"/>
    <w:unhideWhenUsed/>
    <w:rsid w:val="00001C2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01C24"/>
    <w:rPr>
      <w:rFonts w:eastAsia="Times New Roman"/>
      <w:sz w:val="16"/>
    </w:rPr>
  </w:style>
  <w:style w:type="paragraph" w:customStyle="1" w:styleId="House">
    <w:name w:val="House"/>
    <w:basedOn w:val="OPCParaBase"/>
    <w:rsid w:val="00001C24"/>
    <w:pPr>
      <w:spacing w:line="240" w:lineRule="auto"/>
    </w:pPr>
    <w:rPr>
      <w:sz w:val="28"/>
    </w:rPr>
  </w:style>
  <w:style w:type="paragraph" w:customStyle="1" w:styleId="Item">
    <w:name w:val="Item"/>
    <w:aliases w:val="i"/>
    <w:basedOn w:val="OPCParaBase"/>
    <w:next w:val="ItemHead"/>
    <w:rsid w:val="00001C24"/>
    <w:pPr>
      <w:keepLines/>
      <w:spacing w:before="80" w:line="240" w:lineRule="auto"/>
      <w:ind w:left="709"/>
    </w:pPr>
  </w:style>
  <w:style w:type="paragraph" w:customStyle="1" w:styleId="ItemHead">
    <w:name w:val="ItemHead"/>
    <w:aliases w:val="ih"/>
    <w:basedOn w:val="OPCParaBase"/>
    <w:next w:val="Item"/>
    <w:rsid w:val="00001C2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01C24"/>
    <w:pPr>
      <w:spacing w:line="240" w:lineRule="auto"/>
    </w:pPr>
    <w:rPr>
      <w:b/>
      <w:sz w:val="32"/>
    </w:rPr>
  </w:style>
  <w:style w:type="paragraph" w:customStyle="1" w:styleId="notedraft">
    <w:name w:val="note(draft)"/>
    <w:aliases w:val="nd"/>
    <w:basedOn w:val="OPCParaBase"/>
    <w:rsid w:val="00001C24"/>
    <w:pPr>
      <w:spacing w:before="240" w:line="240" w:lineRule="auto"/>
      <w:ind w:left="284" w:hanging="284"/>
    </w:pPr>
    <w:rPr>
      <w:i/>
      <w:sz w:val="24"/>
    </w:rPr>
  </w:style>
  <w:style w:type="paragraph" w:customStyle="1" w:styleId="notemargin">
    <w:name w:val="note(margin)"/>
    <w:aliases w:val="nm"/>
    <w:basedOn w:val="OPCParaBase"/>
    <w:rsid w:val="00001C24"/>
    <w:pPr>
      <w:tabs>
        <w:tab w:val="left" w:pos="709"/>
      </w:tabs>
      <w:spacing w:before="122" w:line="198" w:lineRule="exact"/>
      <w:ind w:left="709" w:hanging="709"/>
    </w:pPr>
    <w:rPr>
      <w:sz w:val="18"/>
    </w:rPr>
  </w:style>
  <w:style w:type="paragraph" w:customStyle="1" w:styleId="noteToPara">
    <w:name w:val="noteToPara"/>
    <w:aliases w:val="ntp"/>
    <w:basedOn w:val="OPCParaBase"/>
    <w:rsid w:val="00001C24"/>
    <w:pPr>
      <w:spacing w:before="122" w:line="198" w:lineRule="exact"/>
      <w:ind w:left="2353" w:hanging="709"/>
    </w:pPr>
    <w:rPr>
      <w:sz w:val="18"/>
    </w:rPr>
  </w:style>
  <w:style w:type="paragraph" w:customStyle="1" w:styleId="noteParlAmend">
    <w:name w:val="note(ParlAmend)"/>
    <w:aliases w:val="npp"/>
    <w:basedOn w:val="OPCParaBase"/>
    <w:next w:val="ParlAmend"/>
    <w:rsid w:val="00001C24"/>
    <w:pPr>
      <w:spacing w:line="240" w:lineRule="auto"/>
      <w:jc w:val="right"/>
    </w:pPr>
    <w:rPr>
      <w:rFonts w:ascii="Arial" w:hAnsi="Arial"/>
      <w:b/>
      <w:i/>
    </w:rPr>
  </w:style>
  <w:style w:type="paragraph" w:customStyle="1" w:styleId="notetext">
    <w:name w:val="note(text)"/>
    <w:aliases w:val="n"/>
    <w:basedOn w:val="OPCParaBase"/>
    <w:link w:val="notetextChar"/>
    <w:rsid w:val="00001C24"/>
    <w:pPr>
      <w:spacing w:before="122" w:line="198" w:lineRule="exact"/>
      <w:ind w:left="1985" w:hanging="851"/>
    </w:pPr>
    <w:rPr>
      <w:sz w:val="18"/>
    </w:rPr>
  </w:style>
  <w:style w:type="paragraph" w:customStyle="1" w:styleId="Page1">
    <w:name w:val="Page1"/>
    <w:basedOn w:val="OPCParaBase"/>
    <w:rsid w:val="00001C24"/>
    <w:pPr>
      <w:spacing w:before="5600" w:line="240" w:lineRule="auto"/>
    </w:pPr>
    <w:rPr>
      <w:b/>
      <w:sz w:val="32"/>
    </w:rPr>
  </w:style>
  <w:style w:type="paragraph" w:customStyle="1" w:styleId="PageBreak">
    <w:name w:val="PageBreak"/>
    <w:aliases w:val="pb"/>
    <w:basedOn w:val="OPCParaBase"/>
    <w:rsid w:val="00001C24"/>
    <w:pPr>
      <w:spacing w:line="240" w:lineRule="auto"/>
    </w:pPr>
    <w:rPr>
      <w:sz w:val="20"/>
    </w:rPr>
  </w:style>
  <w:style w:type="paragraph" w:customStyle="1" w:styleId="paragraphsub">
    <w:name w:val="paragraph(sub)"/>
    <w:aliases w:val="aa"/>
    <w:basedOn w:val="OPCParaBase"/>
    <w:rsid w:val="00001C24"/>
    <w:pPr>
      <w:tabs>
        <w:tab w:val="right" w:pos="1985"/>
      </w:tabs>
      <w:spacing w:before="40" w:line="240" w:lineRule="auto"/>
      <w:ind w:left="2098" w:hanging="2098"/>
    </w:pPr>
  </w:style>
  <w:style w:type="paragraph" w:customStyle="1" w:styleId="paragraphsub-sub">
    <w:name w:val="paragraph(sub-sub)"/>
    <w:aliases w:val="aaa"/>
    <w:basedOn w:val="OPCParaBase"/>
    <w:rsid w:val="00001C24"/>
    <w:pPr>
      <w:tabs>
        <w:tab w:val="right" w:pos="2722"/>
      </w:tabs>
      <w:spacing w:before="40" w:line="240" w:lineRule="auto"/>
      <w:ind w:left="2835" w:hanging="2835"/>
    </w:pPr>
  </w:style>
  <w:style w:type="paragraph" w:customStyle="1" w:styleId="paragraph">
    <w:name w:val="paragraph"/>
    <w:aliases w:val="a"/>
    <w:basedOn w:val="OPCParaBase"/>
    <w:link w:val="paragraphChar"/>
    <w:rsid w:val="00001C24"/>
    <w:pPr>
      <w:tabs>
        <w:tab w:val="right" w:pos="1531"/>
      </w:tabs>
      <w:spacing w:before="40" w:line="240" w:lineRule="auto"/>
      <w:ind w:left="1644" w:hanging="1644"/>
    </w:pPr>
  </w:style>
  <w:style w:type="paragraph" w:customStyle="1" w:styleId="ParlAmend">
    <w:name w:val="ParlAmend"/>
    <w:aliases w:val="pp"/>
    <w:basedOn w:val="OPCParaBase"/>
    <w:rsid w:val="00001C24"/>
    <w:pPr>
      <w:spacing w:before="240" w:line="240" w:lineRule="atLeast"/>
      <w:ind w:hanging="567"/>
    </w:pPr>
    <w:rPr>
      <w:sz w:val="24"/>
    </w:rPr>
  </w:style>
  <w:style w:type="paragraph" w:customStyle="1" w:styleId="Penalty">
    <w:name w:val="Penalty"/>
    <w:basedOn w:val="OPCParaBase"/>
    <w:rsid w:val="00001C24"/>
    <w:pPr>
      <w:tabs>
        <w:tab w:val="left" w:pos="2977"/>
      </w:tabs>
      <w:spacing w:before="180" w:line="240" w:lineRule="auto"/>
      <w:ind w:left="1985" w:hanging="851"/>
    </w:pPr>
  </w:style>
  <w:style w:type="paragraph" w:customStyle="1" w:styleId="Portfolio">
    <w:name w:val="Portfolio"/>
    <w:basedOn w:val="OPCParaBase"/>
    <w:rsid w:val="00001C24"/>
    <w:pPr>
      <w:spacing w:line="240" w:lineRule="auto"/>
    </w:pPr>
    <w:rPr>
      <w:i/>
      <w:sz w:val="20"/>
    </w:rPr>
  </w:style>
  <w:style w:type="paragraph" w:customStyle="1" w:styleId="Preamble">
    <w:name w:val="Preamble"/>
    <w:basedOn w:val="OPCParaBase"/>
    <w:next w:val="Normal"/>
    <w:rsid w:val="00001C2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01C24"/>
    <w:pPr>
      <w:spacing w:line="240" w:lineRule="auto"/>
    </w:pPr>
    <w:rPr>
      <w:i/>
      <w:sz w:val="20"/>
    </w:rPr>
  </w:style>
  <w:style w:type="paragraph" w:customStyle="1" w:styleId="Session">
    <w:name w:val="Session"/>
    <w:basedOn w:val="OPCParaBase"/>
    <w:rsid w:val="00001C24"/>
    <w:pPr>
      <w:spacing w:line="240" w:lineRule="auto"/>
    </w:pPr>
    <w:rPr>
      <w:sz w:val="28"/>
    </w:rPr>
  </w:style>
  <w:style w:type="paragraph" w:customStyle="1" w:styleId="Sponsor">
    <w:name w:val="Sponsor"/>
    <w:basedOn w:val="OPCParaBase"/>
    <w:rsid w:val="00001C24"/>
    <w:pPr>
      <w:spacing w:line="240" w:lineRule="auto"/>
    </w:pPr>
    <w:rPr>
      <w:i/>
    </w:rPr>
  </w:style>
  <w:style w:type="paragraph" w:customStyle="1" w:styleId="Subitem">
    <w:name w:val="Subitem"/>
    <w:aliases w:val="iss"/>
    <w:basedOn w:val="OPCParaBase"/>
    <w:rsid w:val="00001C24"/>
    <w:pPr>
      <w:spacing w:before="180" w:line="240" w:lineRule="auto"/>
      <w:ind w:left="709" w:hanging="709"/>
    </w:pPr>
  </w:style>
  <w:style w:type="paragraph" w:customStyle="1" w:styleId="SubitemHead">
    <w:name w:val="SubitemHead"/>
    <w:aliases w:val="issh"/>
    <w:basedOn w:val="OPCParaBase"/>
    <w:rsid w:val="00001C2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01C24"/>
    <w:pPr>
      <w:spacing w:before="40" w:line="240" w:lineRule="auto"/>
      <w:ind w:left="1134"/>
    </w:pPr>
  </w:style>
  <w:style w:type="paragraph" w:customStyle="1" w:styleId="SubsectionHead">
    <w:name w:val="SubsectionHead"/>
    <w:aliases w:val="ssh"/>
    <w:basedOn w:val="OPCParaBase"/>
    <w:next w:val="subsection"/>
    <w:rsid w:val="00001C24"/>
    <w:pPr>
      <w:keepNext/>
      <w:keepLines/>
      <w:spacing w:before="240" w:line="240" w:lineRule="auto"/>
      <w:ind w:left="1134"/>
    </w:pPr>
    <w:rPr>
      <w:i/>
    </w:rPr>
  </w:style>
  <w:style w:type="paragraph" w:customStyle="1" w:styleId="Tablea">
    <w:name w:val="Table(a)"/>
    <w:aliases w:val="ta"/>
    <w:basedOn w:val="OPCParaBase"/>
    <w:rsid w:val="00001C24"/>
    <w:pPr>
      <w:spacing w:before="60" w:line="240" w:lineRule="auto"/>
      <w:ind w:left="284" w:hanging="284"/>
    </w:pPr>
    <w:rPr>
      <w:sz w:val="20"/>
    </w:rPr>
  </w:style>
  <w:style w:type="paragraph" w:customStyle="1" w:styleId="TableAA">
    <w:name w:val="Table(AA)"/>
    <w:aliases w:val="taaa"/>
    <w:basedOn w:val="OPCParaBase"/>
    <w:rsid w:val="00001C2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01C2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01C24"/>
    <w:pPr>
      <w:spacing w:before="60" w:line="240" w:lineRule="atLeast"/>
    </w:pPr>
    <w:rPr>
      <w:sz w:val="20"/>
    </w:rPr>
  </w:style>
  <w:style w:type="paragraph" w:customStyle="1" w:styleId="TLPBoxTextnote">
    <w:name w:val="TLPBoxText(note"/>
    <w:aliases w:val="right)"/>
    <w:basedOn w:val="OPCParaBase"/>
    <w:rsid w:val="00001C2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01C2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01C24"/>
    <w:pPr>
      <w:spacing w:before="122" w:line="198" w:lineRule="exact"/>
      <w:ind w:left="1985" w:hanging="851"/>
      <w:jc w:val="right"/>
    </w:pPr>
    <w:rPr>
      <w:sz w:val="18"/>
    </w:rPr>
  </w:style>
  <w:style w:type="paragraph" w:customStyle="1" w:styleId="TLPTableBullet">
    <w:name w:val="TLPTableBullet"/>
    <w:aliases w:val="ttb"/>
    <w:basedOn w:val="OPCParaBase"/>
    <w:rsid w:val="00001C24"/>
    <w:pPr>
      <w:spacing w:line="240" w:lineRule="exact"/>
      <w:ind w:left="284" w:hanging="284"/>
    </w:pPr>
    <w:rPr>
      <w:sz w:val="20"/>
    </w:rPr>
  </w:style>
  <w:style w:type="paragraph" w:styleId="TOC1">
    <w:name w:val="toc 1"/>
    <w:basedOn w:val="OPCParaBase"/>
    <w:next w:val="Normal"/>
    <w:uiPriority w:val="39"/>
    <w:unhideWhenUsed/>
    <w:rsid w:val="00001C2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01C2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01C2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01C2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001C2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01C2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01C2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001C2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01C2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01C24"/>
    <w:pPr>
      <w:keepLines/>
      <w:spacing w:before="240" w:after="120" w:line="240" w:lineRule="auto"/>
      <w:ind w:left="794"/>
    </w:pPr>
    <w:rPr>
      <w:b/>
      <w:kern w:val="28"/>
      <w:sz w:val="20"/>
    </w:rPr>
  </w:style>
  <w:style w:type="paragraph" w:customStyle="1" w:styleId="TofSectsHeading">
    <w:name w:val="TofSects(Heading)"/>
    <w:basedOn w:val="OPCParaBase"/>
    <w:rsid w:val="00001C24"/>
    <w:pPr>
      <w:spacing w:before="240" w:after="120" w:line="240" w:lineRule="auto"/>
    </w:pPr>
    <w:rPr>
      <w:b/>
      <w:sz w:val="24"/>
    </w:rPr>
  </w:style>
  <w:style w:type="paragraph" w:customStyle="1" w:styleId="TofSectsSection">
    <w:name w:val="TofSects(Section)"/>
    <w:basedOn w:val="OPCParaBase"/>
    <w:rsid w:val="00001C24"/>
    <w:pPr>
      <w:keepLines/>
      <w:spacing w:before="40" w:line="240" w:lineRule="auto"/>
      <w:ind w:left="1588" w:hanging="794"/>
    </w:pPr>
    <w:rPr>
      <w:kern w:val="28"/>
      <w:sz w:val="18"/>
    </w:rPr>
  </w:style>
  <w:style w:type="paragraph" w:customStyle="1" w:styleId="TofSectsSubdiv">
    <w:name w:val="TofSects(Subdiv)"/>
    <w:basedOn w:val="OPCParaBase"/>
    <w:rsid w:val="00001C24"/>
    <w:pPr>
      <w:keepLines/>
      <w:spacing w:before="80" w:line="240" w:lineRule="auto"/>
      <w:ind w:left="1588" w:hanging="794"/>
    </w:pPr>
    <w:rPr>
      <w:kern w:val="28"/>
    </w:rPr>
  </w:style>
  <w:style w:type="paragraph" w:customStyle="1" w:styleId="WRStyle">
    <w:name w:val="WR Style"/>
    <w:aliases w:val="WR"/>
    <w:basedOn w:val="OPCParaBase"/>
    <w:rsid w:val="00001C24"/>
    <w:pPr>
      <w:spacing w:before="240" w:line="240" w:lineRule="auto"/>
      <w:ind w:left="284" w:hanging="284"/>
    </w:pPr>
    <w:rPr>
      <w:b/>
      <w:i/>
      <w:kern w:val="28"/>
      <w:sz w:val="24"/>
    </w:rPr>
  </w:style>
  <w:style w:type="paragraph" w:customStyle="1" w:styleId="notepara">
    <w:name w:val="note(para)"/>
    <w:aliases w:val="na"/>
    <w:basedOn w:val="OPCParaBase"/>
    <w:rsid w:val="00001C24"/>
    <w:pPr>
      <w:spacing w:before="40" w:line="198" w:lineRule="exact"/>
      <w:ind w:left="2354" w:hanging="369"/>
    </w:pPr>
    <w:rPr>
      <w:sz w:val="18"/>
    </w:rPr>
  </w:style>
  <w:style w:type="paragraph" w:styleId="Footer">
    <w:name w:val="footer"/>
    <w:link w:val="FooterChar"/>
    <w:rsid w:val="00001C24"/>
    <w:pPr>
      <w:tabs>
        <w:tab w:val="center" w:pos="4153"/>
        <w:tab w:val="right" w:pos="8306"/>
      </w:tabs>
    </w:pPr>
    <w:rPr>
      <w:rFonts w:eastAsia="Times New Roman"/>
      <w:sz w:val="22"/>
      <w:szCs w:val="24"/>
    </w:rPr>
  </w:style>
  <w:style w:type="character" w:customStyle="1" w:styleId="FooterChar">
    <w:name w:val="Footer Char"/>
    <w:basedOn w:val="DefaultParagraphFont"/>
    <w:link w:val="Footer"/>
    <w:rsid w:val="00001C24"/>
    <w:rPr>
      <w:rFonts w:eastAsia="Times New Roman"/>
      <w:sz w:val="22"/>
      <w:szCs w:val="24"/>
    </w:rPr>
  </w:style>
  <w:style w:type="character" w:styleId="LineNumber">
    <w:name w:val="line number"/>
    <w:basedOn w:val="OPCCharBase"/>
    <w:uiPriority w:val="99"/>
    <w:semiHidden/>
    <w:unhideWhenUsed/>
    <w:rsid w:val="00001C24"/>
    <w:rPr>
      <w:sz w:val="16"/>
    </w:rPr>
  </w:style>
  <w:style w:type="character" w:customStyle="1" w:styleId="Heading1Char">
    <w:name w:val="Heading 1 Char"/>
    <w:basedOn w:val="DefaultParagraphFont"/>
    <w:link w:val="Heading1"/>
    <w:uiPriority w:val="9"/>
    <w:rsid w:val="00FD51DD"/>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FD51DD"/>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FD51DD"/>
    <w:rPr>
      <w:rFonts w:ascii="Cambria" w:eastAsia="Times New Roman" w:hAnsi="Cambria" w:cs="Times New Roman"/>
      <w:b/>
      <w:bCs/>
      <w:color w:val="4F81BD"/>
      <w:sz w:val="22"/>
    </w:rPr>
  </w:style>
  <w:style w:type="character" w:customStyle="1" w:styleId="Heading4Char">
    <w:name w:val="Heading 4 Char"/>
    <w:basedOn w:val="DefaultParagraphFont"/>
    <w:link w:val="Heading4"/>
    <w:uiPriority w:val="9"/>
    <w:semiHidden/>
    <w:rsid w:val="00FD51DD"/>
    <w:rPr>
      <w:rFonts w:ascii="Cambria" w:eastAsia="Times New Roman" w:hAnsi="Cambria" w:cs="Times New Roman"/>
      <w:b/>
      <w:bCs/>
      <w:i/>
      <w:iCs/>
      <w:color w:val="4F81BD"/>
      <w:sz w:val="22"/>
    </w:rPr>
  </w:style>
  <w:style w:type="character" w:customStyle="1" w:styleId="Heading5Char">
    <w:name w:val="Heading 5 Char"/>
    <w:basedOn w:val="DefaultParagraphFont"/>
    <w:link w:val="Heading5"/>
    <w:uiPriority w:val="9"/>
    <w:semiHidden/>
    <w:rsid w:val="00FD51DD"/>
    <w:rPr>
      <w:rFonts w:ascii="Cambria" w:eastAsia="Times New Roman" w:hAnsi="Cambria" w:cs="Times New Roman"/>
      <w:color w:val="243F60"/>
      <w:sz w:val="22"/>
    </w:rPr>
  </w:style>
  <w:style w:type="character" w:customStyle="1" w:styleId="Heading6Char">
    <w:name w:val="Heading 6 Char"/>
    <w:basedOn w:val="DefaultParagraphFont"/>
    <w:link w:val="Heading6"/>
    <w:uiPriority w:val="9"/>
    <w:semiHidden/>
    <w:rsid w:val="00FD51DD"/>
    <w:rPr>
      <w:rFonts w:ascii="Cambria" w:eastAsia="Times New Roman" w:hAnsi="Cambria" w:cs="Times New Roman"/>
      <w:i/>
      <w:iCs/>
      <w:color w:val="243F60"/>
      <w:sz w:val="22"/>
    </w:rPr>
  </w:style>
  <w:style w:type="character" w:customStyle="1" w:styleId="Heading7Char">
    <w:name w:val="Heading 7 Char"/>
    <w:basedOn w:val="DefaultParagraphFont"/>
    <w:link w:val="Heading7"/>
    <w:uiPriority w:val="9"/>
    <w:semiHidden/>
    <w:rsid w:val="00FD51DD"/>
    <w:rPr>
      <w:rFonts w:ascii="Cambria" w:eastAsia="Times New Roman" w:hAnsi="Cambria" w:cs="Times New Roman"/>
      <w:i/>
      <w:iCs/>
      <w:color w:val="404040"/>
      <w:sz w:val="22"/>
    </w:rPr>
  </w:style>
  <w:style w:type="character" w:customStyle="1" w:styleId="Heading8Char">
    <w:name w:val="Heading 8 Char"/>
    <w:basedOn w:val="DefaultParagraphFont"/>
    <w:link w:val="Heading8"/>
    <w:uiPriority w:val="9"/>
    <w:semiHidden/>
    <w:rsid w:val="00FD51DD"/>
    <w:rPr>
      <w:rFonts w:ascii="Cambria" w:eastAsia="Times New Roman" w:hAnsi="Cambria" w:cs="Times New Roman"/>
      <w:color w:val="404040"/>
    </w:rPr>
  </w:style>
  <w:style w:type="character" w:customStyle="1" w:styleId="Heading9Char">
    <w:name w:val="Heading 9 Char"/>
    <w:basedOn w:val="DefaultParagraphFont"/>
    <w:link w:val="Heading9"/>
    <w:uiPriority w:val="9"/>
    <w:semiHidden/>
    <w:rsid w:val="00FD51DD"/>
    <w:rPr>
      <w:rFonts w:ascii="Cambria" w:eastAsia="Times New Roman" w:hAnsi="Cambria" w:cs="Times New Roman"/>
      <w:i/>
      <w:iCs/>
      <w:color w:val="404040"/>
    </w:rPr>
  </w:style>
  <w:style w:type="character" w:customStyle="1" w:styleId="subsectionChar">
    <w:name w:val="subsection Char"/>
    <w:aliases w:val="ss Char"/>
    <w:basedOn w:val="DefaultParagraphFont"/>
    <w:link w:val="subsection"/>
    <w:locked/>
    <w:rsid w:val="003D00FE"/>
    <w:rPr>
      <w:rFonts w:eastAsia="Times New Roman"/>
      <w:sz w:val="22"/>
    </w:rPr>
  </w:style>
  <w:style w:type="character" w:customStyle="1" w:styleId="paragraphChar">
    <w:name w:val="paragraph Char"/>
    <w:aliases w:val="a Char"/>
    <w:basedOn w:val="DefaultParagraphFont"/>
    <w:link w:val="paragraph"/>
    <w:locked/>
    <w:rsid w:val="003D00FE"/>
    <w:rPr>
      <w:rFonts w:eastAsia="Times New Roman"/>
      <w:sz w:val="22"/>
    </w:rPr>
  </w:style>
  <w:style w:type="table" w:customStyle="1" w:styleId="CFlag">
    <w:name w:val="CFlag"/>
    <w:basedOn w:val="TableNormal"/>
    <w:uiPriority w:val="99"/>
    <w:rsid w:val="00001C24"/>
    <w:rPr>
      <w:rFonts w:eastAsia="Times New Roman"/>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01C2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1C24"/>
    <w:rPr>
      <w:rFonts w:ascii="Tahoma" w:eastAsiaTheme="minorHAnsi" w:hAnsi="Tahoma" w:cs="Tahoma"/>
      <w:sz w:val="16"/>
      <w:szCs w:val="16"/>
      <w:lang w:eastAsia="en-US"/>
    </w:rPr>
  </w:style>
  <w:style w:type="character" w:customStyle="1" w:styleId="notetextChar">
    <w:name w:val="note(text) Char"/>
    <w:aliases w:val="n Char"/>
    <w:basedOn w:val="DefaultParagraphFont"/>
    <w:link w:val="notetext"/>
    <w:rsid w:val="00AC5922"/>
    <w:rPr>
      <w:rFonts w:eastAsia="Times New Roman"/>
      <w:sz w:val="18"/>
    </w:rPr>
  </w:style>
  <w:style w:type="character" w:customStyle="1" w:styleId="ActHead5Char">
    <w:name w:val="ActHead 5 Char"/>
    <w:aliases w:val="s Char"/>
    <w:basedOn w:val="DefaultParagraphFont"/>
    <w:link w:val="ActHead5"/>
    <w:rsid w:val="00AC5922"/>
    <w:rPr>
      <w:rFonts w:eastAsia="Times New Roman"/>
      <w:b/>
      <w:kern w:val="28"/>
      <w:sz w:val="24"/>
    </w:rPr>
  </w:style>
  <w:style w:type="numbering" w:customStyle="1" w:styleId="OPCBodyList">
    <w:name w:val="OPCBodyList"/>
    <w:uiPriority w:val="99"/>
    <w:rsid w:val="00AC5922"/>
    <w:pPr>
      <w:numPr>
        <w:numId w:val="14"/>
      </w:numPr>
    </w:pPr>
  </w:style>
  <w:style w:type="character" w:styleId="PageNumber">
    <w:name w:val="page number"/>
    <w:basedOn w:val="DefaultParagraphFont"/>
    <w:rsid w:val="00AC5922"/>
  </w:style>
  <w:style w:type="character" w:customStyle="1" w:styleId="OPCParaBaseChar">
    <w:name w:val="OPCParaBase Char"/>
    <w:basedOn w:val="DefaultParagraphFont"/>
    <w:link w:val="OPCParaBase"/>
    <w:rsid w:val="00AC5922"/>
    <w:rPr>
      <w:rFonts w:eastAsia="Times New Roman"/>
      <w:sz w:val="22"/>
    </w:rPr>
  </w:style>
  <w:style w:type="character" w:customStyle="1" w:styleId="ActHead3Char">
    <w:name w:val="ActHead 3 Char"/>
    <w:aliases w:val="d Char"/>
    <w:basedOn w:val="OPCParaBaseChar"/>
    <w:link w:val="ActHead3"/>
    <w:rsid w:val="00AC5922"/>
    <w:rPr>
      <w:rFonts w:eastAsia="Times New Roman"/>
      <w:b/>
      <w:kern w:val="28"/>
      <w:sz w:val="28"/>
    </w:rPr>
  </w:style>
  <w:style w:type="character" w:customStyle="1" w:styleId="ActHead4Char">
    <w:name w:val="ActHead 4 Char"/>
    <w:aliases w:val="sd Char"/>
    <w:basedOn w:val="OPCParaBaseChar"/>
    <w:link w:val="ActHead4"/>
    <w:rsid w:val="00AC5922"/>
    <w:rPr>
      <w:rFonts w:eastAsia="Times New Roman"/>
      <w:b/>
      <w:kern w:val="28"/>
      <w:sz w:val="26"/>
    </w:rPr>
  </w:style>
  <w:style w:type="character" w:customStyle="1" w:styleId="ActHead2Char">
    <w:name w:val="ActHead 2 Char"/>
    <w:aliases w:val="p Char"/>
    <w:basedOn w:val="OPCParaBaseChar"/>
    <w:link w:val="ActHead2"/>
    <w:rsid w:val="00AC5922"/>
    <w:rPr>
      <w:rFonts w:eastAsia="Times New Roman"/>
      <w:b/>
      <w:kern w:val="28"/>
      <w:sz w:val="32"/>
    </w:rPr>
  </w:style>
  <w:style w:type="paragraph" w:styleId="DocumentMap">
    <w:name w:val="Document Map"/>
    <w:basedOn w:val="Normal"/>
    <w:link w:val="DocumentMapChar"/>
    <w:uiPriority w:val="99"/>
    <w:semiHidden/>
    <w:unhideWhenUsed/>
    <w:rsid w:val="00AC5922"/>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C5922"/>
    <w:rPr>
      <w:rFonts w:ascii="Tahoma" w:hAnsi="Tahoma" w:cs="Tahoma"/>
      <w:sz w:val="16"/>
      <w:szCs w:val="16"/>
    </w:rPr>
  </w:style>
  <w:style w:type="paragraph" w:styleId="ListParagraph">
    <w:name w:val="List Paragraph"/>
    <w:basedOn w:val="Normal"/>
    <w:uiPriority w:val="34"/>
    <w:qFormat/>
    <w:rsid w:val="00F53B7D"/>
    <w:pPr>
      <w:spacing w:line="240" w:lineRule="auto"/>
      <w:ind w:left="720"/>
    </w:pPr>
    <w:rPr>
      <w:sz w:val="24"/>
      <w:szCs w:val="24"/>
      <w:lang w:eastAsia="en-AU"/>
    </w:rPr>
  </w:style>
  <w:style w:type="character" w:styleId="CommentReference">
    <w:name w:val="annotation reference"/>
    <w:basedOn w:val="DefaultParagraphFont"/>
    <w:uiPriority w:val="99"/>
    <w:semiHidden/>
    <w:rsid w:val="00E879A0"/>
    <w:rPr>
      <w:rFonts w:cs="Times New Roman"/>
      <w:sz w:val="16"/>
      <w:szCs w:val="16"/>
    </w:rPr>
  </w:style>
  <w:style w:type="paragraph" w:styleId="CommentText">
    <w:name w:val="annotation text"/>
    <w:basedOn w:val="Normal"/>
    <w:link w:val="CommentTextChar"/>
    <w:uiPriority w:val="99"/>
    <w:semiHidden/>
    <w:rsid w:val="00E879A0"/>
    <w:rPr>
      <w:sz w:val="20"/>
    </w:rPr>
  </w:style>
  <w:style w:type="character" w:customStyle="1" w:styleId="CommentTextChar">
    <w:name w:val="Comment Text Char"/>
    <w:basedOn w:val="DefaultParagraphFont"/>
    <w:link w:val="CommentText"/>
    <w:uiPriority w:val="99"/>
    <w:semiHidden/>
    <w:rsid w:val="00E879A0"/>
    <w:rPr>
      <w:rFonts w:eastAsia="Calibri" w:cs="Times New Roman"/>
    </w:rPr>
  </w:style>
  <w:style w:type="character" w:customStyle="1" w:styleId="ShortTChar">
    <w:name w:val="ShortT Char"/>
    <w:basedOn w:val="OPCParaBaseChar"/>
    <w:link w:val="ShortT"/>
    <w:rsid w:val="00BE4F35"/>
    <w:rPr>
      <w:rFonts w:eastAsia="Times New Roman"/>
      <w:b/>
      <w:sz w:val="40"/>
    </w:rPr>
  </w:style>
  <w:style w:type="character" w:customStyle="1" w:styleId="ActnoChar">
    <w:name w:val="Actno Char"/>
    <w:basedOn w:val="ShortTChar"/>
    <w:link w:val="Actno"/>
    <w:rsid w:val="00BE4F35"/>
    <w:rPr>
      <w:rFonts w:eastAsia="Times New Roman"/>
      <w:b/>
      <w:sz w:val="40"/>
    </w:rPr>
  </w:style>
  <w:style w:type="paragraph" w:customStyle="1" w:styleId="CompiledActNo">
    <w:name w:val="CompiledActNo"/>
    <w:basedOn w:val="OPCParaBase"/>
    <w:next w:val="Normal"/>
    <w:rsid w:val="00001C24"/>
    <w:rPr>
      <w:b/>
      <w:sz w:val="24"/>
      <w:szCs w:val="24"/>
    </w:rPr>
  </w:style>
  <w:style w:type="paragraph" w:customStyle="1" w:styleId="ENotesHeading1">
    <w:name w:val="ENotesHeading 1"/>
    <w:aliases w:val="Enh1"/>
    <w:basedOn w:val="OPCParaBase"/>
    <w:next w:val="Normal"/>
    <w:rsid w:val="00001C24"/>
    <w:pPr>
      <w:spacing w:before="120"/>
      <w:outlineLvl w:val="1"/>
    </w:pPr>
    <w:rPr>
      <w:b/>
      <w:sz w:val="28"/>
      <w:szCs w:val="28"/>
    </w:rPr>
  </w:style>
  <w:style w:type="paragraph" w:customStyle="1" w:styleId="ENotesHeading2">
    <w:name w:val="ENotesHeading 2"/>
    <w:aliases w:val="Enh2"/>
    <w:basedOn w:val="OPCParaBase"/>
    <w:next w:val="Normal"/>
    <w:rsid w:val="00001C24"/>
    <w:pPr>
      <w:spacing w:before="120" w:after="120"/>
      <w:outlineLvl w:val="2"/>
    </w:pPr>
    <w:rPr>
      <w:b/>
      <w:sz w:val="24"/>
      <w:szCs w:val="28"/>
    </w:rPr>
  </w:style>
  <w:style w:type="paragraph" w:customStyle="1" w:styleId="ENotesText">
    <w:name w:val="ENotesText"/>
    <w:aliases w:val="Ent,ENt"/>
    <w:basedOn w:val="OPCParaBase"/>
    <w:next w:val="Normal"/>
    <w:rsid w:val="00001C24"/>
    <w:pPr>
      <w:spacing w:before="120"/>
    </w:pPr>
  </w:style>
  <w:style w:type="paragraph" w:customStyle="1" w:styleId="ENoteTableHeading">
    <w:name w:val="ENoteTableHeading"/>
    <w:aliases w:val="enth"/>
    <w:basedOn w:val="OPCParaBase"/>
    <w:rsid w:val="00001C24"/>
    <w:pPr>
      <w:keepNext/>
      <w:spacing w:before="60" w:line="240" w:lineRule="atLeast"/>
    </w:pPr>
    <w:rPr>
      <w:rFonts w:ascii="Arial" w:hAnsi="Arial"/>
      <w:b/>
      <w:sz w:val="16"/>
    </w:rPr>
  </w:style>
  <w:style w:type="paragraph" w:customStyle="1" w:styleId="ENoteTableText">
    <w:name w:val="ENoteTableText"/>
    <w:aliases w:val="entt"/>
    <w:basedOn w:val="OPCParaBase"/>
    <w:rsid w:val="00001C24"/>
    <w:pPr>
      <w:spacing w:before="60" w:line="240" w:lineRule="atLeast"/>
    </w:pPr>
    <w:rPr>
      <w:sz w:val="16"/>
    </w:rPr>
  </w:style>
  <w:style w:type="paragraph" w:customStyle="1" w:styleId="EndNotessubpara">
    <w:name w:val="EndNotes(subpara)"/>
    <w:aliases w:val="Enaa"/>
    <w:basedOn w:val="OPCParaBase"/>
    <w:next w:val="EndNotessubsubpara"/>
    <w:rsid w:val="00001C24"/>
    <w:pPr>
      <w:tabs>
        <w:tab w:val="right" w:pos="1083"/>
      </w:tabs>
      <w:spacing w:before="60" w:line="240" w:lineRule="auto"/>
      <w:ind w:left="1191" w:hanging="1191"/>
    </w:pPr>
    <w:rPr>
      <w:sz w:val="20"/>
    </w:rPr>
  </w:style>
  <w:style w:type="paragraph" w:customStyle="1" w:styleId="EndNotespara">
    <w:name w:val="EndNotes(para)"/>
    <w:aliases w:val="eta"/>
    <w:basedOn w:val="OPCParaBase"/>
    <w:next w:val="EndNotessubpara"/>
    <w:rsid w:val="00001C24"/>
    <w:pPr>
      <w:tabs>
        <w:tab w:val="right" w:pos="1985"/>
      </w:tabs>
      <w:spacing w:before="40" w:line="240" w:lineRule="auto"/>
      <w:ind w:left="828" w:hanging="828"/>
    </w:pPr>
    <w:rPr>
      <w:sz w:val="20"/>
    </w:rPr>
  </w:style>
  <w:style w:type="paragraph" w:styleId="Revision">
    <w:name w:val="Revision"/>
    <w:hidden/>
    <w:uiPriority w:val="99"/>
    <w:semiHidden/>
    <w:rsid w:val="00F24577"/>
    <w:rPr>
      <w:sz w:val="22"/>
      <w:lang w:eastAsia="en-US"/>
    </w:rPr>
  </w:style>
  <w:style w:type="paragraph" w:customStyle="1" w:styleId="SignCoverPageEnd">
    <w:name w:val="SignCoverPageEnd"/>
    <w:basedOn w:val="OPCParaBase"/>
    <w:next w:val="Normal"/>
    <w:rsid w:val="00001C2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01C24"/>
    <w:pPr>
      <w:pBdr>
        <w:top w:val="single" w:sz="4" w:space="1" w:color="auto"/>
      </w:pBdr>
      <w:spacing w:before="360"/>
      <w:ind w:right="397"/>
      <w:jc w:val="both"/>
    </w:pPr>
  </w:style>
  <w:style w:type="paragraph" w:customStyle="1" w:styleId="CompiledMadeUnder">
    <w:name w:val="CompiledMadeUnder"/>
    <w:basedOn w:val="OPCParaBase"/>
    <w:next w:val="Normal"/>
    <w:rsid w:val="00001C24"/>
    <w:rPr>
      <w:i/>
      <w:sz w:val="24"/>
      <w:szCs w:val="24"/>
    </w:rPr>
  </w:style>
  <w:style w:type="paragraph" w:customStyle="1" w:styleId="Paragraphsub-sub-sub">
    <w:name w:val="Paragraph(sub-sub-sub)"/>
    <w:aliases w:val="aaaa"/>
    <w:basedOn w:val="OPCParaBase"/>
    <w:rsid w:val="00001C24"/>
    <w:pPr>
      <w:tabs>
        <w:tab w:val="right" w:pos="3402"/>
      </w:tabs>
      <w:spacing w:before="40" w:line="240" w:lineRule="auto"/>
      <w:ind w:left="3402" w:hanging="3402"/>
    </w:pPr>
  </w:style>
  <w:style w:type="paragraph" w:customStyle="1" w:styleId="EndNotessubitem">
    <w:name w:val="EndNotes(subitem)"/>
    <w:aliases w:val="ens"/>
    <w:basedOn w:val="OPCParaBase"/>
    <w:rsid w:val="00001C24"/>
    <w:pPr>
      <w:tabs>
        <w:tab w:val="right" w:pos="340"/>
      </w:tabs>
      <w:spacing w:before="60" w:line="240" w:lineRule="auto"/>
      <w:ind w:left="454" w:hanging="454"/>
    </w:pPr>
    <w:rPr>
      <w:sz w:val="20"/>
    </w:rPr>
  </w:style>
  <w:style w:type="paragraph" w:customStyle="1" w:styleId="EndNotessubsubpara">
    <w:name w:val="EndNotes(subsubpara)"/>
    <w:aliases w:val="Enaaa"/>
    <w:basedOn w:val="OPCParaBase"/>
    <w:rsid w:val="00001C24"/>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01C24"/>
    <w:pPr>
      <w:spacing w:before="60" w:line="240" w:lineRule="auto"/>
    </w:pPr>
    <w:rPr>
      <w:rFonts w:cs="Arial"/>
      <w:sz w:val="20"/>
      <w:szCs w:val="22"/>
    </w:rPr>
  </w:style>
  <w:style w:type="paragraph" w:customStyle="1" w:styleId="ActHead10">
    <w:name w:val="ActHead 10"/>
    <w:aliases w:val="sp"/>
    <w:basedOn w:val="OPCParaBase"/>
    <w:next w:val="ActHead3"/>
    <w:rsid w:val="00001C24"/>
    <w:pPr>
      <w:keepNext/>
      <w:spacing w:before="280" w:line="240" w:lineRule="auto"/>
      <w:outlineLvl w:val="1"/>
    </w:pPr>
    <w:rPr>
      <w:b/>
      <w:sz w:val="32"/>
      <w:szCs w:val="30"/>
    </w:rPr>
  </w:style>
  <w:style w:type="paragraph" w:customStyle="1" w:styleId="TableHeading">
    <w:name w:val="TableHeading"/>
    <w:aliases w:val="th"/>
    <w:basedOn w:val="OPCParaBase"/>
    <w:next w:val="Tabletext"/>
    <w:rsid w:val="00001C24"/>
    <w:pPr>
      <w:keepNext/>
      <w:spacing w:before="60" w:line="240" w:lineRule="atLeast"/>
    </w:pPr>
    <w:rPr>
      <w:b/>
      <w:sz w:val="20"/>
    </w:rPr>
  </w:style>
  <w:style w:type="paragraph" w:customStyle="1" w:styleId="NoteToSubpara">
    <w:name w:val="NoteToSubpara"/>
    <w:aliases w:val="nts"/>
    <w:basedOn w:val="OPCParaBase"/>
    <w:rsid w:val="00001C24"/>
    <w:pPr>
      <w:spacing w:before="40" w:line="198" w:lineRule="exact"/>
      <w:ind w:left="2835" w:hanging="709"/>
    </w:pPr>
    <w:rPr>
      <w:sz w:val="18"/>
    </w:rPr>
  </w:style>
  <w:style w:type="paragraph" w:customStyle="1" w:styleId="ENoteTTi">
    <w:name w:val="ENoteTTi"/>
    <w:aliases w:val="entti"/>
    <w:basedOn w:val="OPCParaBase"/>
    <w:rsid w:val="00001C24"/>
    <w:pPr>
      <w:keepNext/>
      <w:spacing w:before="60" w:line="240" w:lineRule="atLeast"/>
      <w:ind w:left="170"/>
    </w:pPr>
    <w:rPr>
      <w:sz w:val="16"/>
    </w:rPr>
  </w:style>
  <w:style w:type="paragraph" w:customStyle="1" w:styleId="ENoteTTIndentHeading">
    <w:name w:val="ENoteTTIndentHeading"/>
    <w:aliases w:val="enTTHi"/>
    <w:basedOn w:val="OPCParaBase"/>
    <w:rsid w:val="00001C24"/>
    <w:pPr>
      <w:keepNext/>
      <w:spacing w:before="60" w:line="240" w:lineRule="atLeast"/>
      <w:ind w:left="170"/>
    </w:pPr>
    <w:rPr>
      <w:rFonts w:cs="Arial"/>
      <w:b/>
      <w:sz w:val="16"/>
      <w:szCs w:val="16"/>
    </w:rPr>
  </w:style>
  <w:style w:type="paragraph" w:customStyle="1" w:styleId="MadeunderText">
    <w:name w:val="MadeunderText"/>
    <w:basedOn w:val="OPCParaBase"/>
    <w:next w:val="CompiledMadeUnder"/>
    <w:rsid w:val="00001C24"/>
    <w:pPr>
      <w:spacing w:before="240"/>
    </w:pPr>
    <w:rPr>
      <w:sz w:val="24"/>
      <w:szCs w:val="24"/>
    </w:rPr>
  </w:style>
  <w:style w:type="paragraph" w:customStyle="1" w:styleId="ENotesHeading3">
    <w:name w:val="ENotesHeading 3"/>
    <w:aliases w:val="Enh3"/>
    <w:basedOn w:val="OPCParaBase"/>
    <w:next w:val="Normal"/>
    <w:rsid w:val="00001C24"/>
    <w:pPr>
      <w:keepNext/>
      <w:spacing w:before="120" w:line="240" w:lineRule="auto"/>
      <w:outlineLvl w:val="4"/>
    </w:pPr>
    <w:rPr>
      <w:b/>
      <w:szCs w:val="24"/>
    </w:rPr>
  </w:style>
  <w:style w:type="paragraph" w:customStyle="1" w:styleId="SubPartCASA">
    <w:name w:val="SubPart(CASA)"/>
    <w:aliases w:val="csp"/>
    <w:basedOn w:val="OPCParaBase"/>
    <w:next w:val="ActHead3"/>
    <w:rsid w:val="00001C24"/>
    <w:pPr>
      <w:keepNext/>
      <w:keepLines/>
      <w:spacing w:before="280"/>
      <w:outlineLvl w:val="1"/>
    </w:pPr>
    <w:rPr>
      <w:b/>
      <w:kern w:val="28"/>
      <w:sz w:val="32"/>
    </w:rPr>
  </w:style>
  <w:style w:type="character" w:customStyle="1" w:styleId="CharSubPartTextCASA">
    <w:name w:val="CharSubPartText(CASA)"/>
    <w:basedOn w:val="OPCCharBase"/>
    <w:uiPriority w:val="1"/>
    <w:rsid w:val="00001C24"/>
  </w:style>
  <w:style w:type="character" w:customStyle="1" w:styleId="CharSubPartNoCASA">
    <w:name w:val="CharSubPartNo(CASA)"/>
    <w:basedOn w:val="OPCCharBase"/>
    <w:uiPriority w:val="1"/>
    <w:rsid w:val="00001C24"/>
  </w:style>
  <w:style w:type="paragraph" w:customStyle="1" w:styleId="ENoteTTIndentHeadingSub">
    <w:name w:val="ENoteTTIndentHeadingSub"/>
    <w:aliases w:val="enTTHis"/>
    <w:basedOn w:val="OPCParaBase"/>
    <w:rsid w:val="00001C24"/>
    <w:pPr>
      <w:keepNext/>
      <w:spacing w:before="60" w:line="240" w:lineRule="atLeast"/>
      <w:ind w:left="340"/>
    </w:pPr>
    <w:rPr>
      <w:b/>
      <w:sz w:val="16"/>
    </w:rPr>
  </w:style>
  <w:style w:type="paragraph" w:customStyle="1" w:styleId="ENoteTTiSub">
    <w:name w:val="ENoteTTiSub"/>
    <w:aliases w:val="enttis"/>
    <w:basedOn w:val="OPCParaBase"/>
    <w:rsid w:val="00001C24"/>
    <w:pPr>
      <w:keepNext/>
      <w:spacing w:before="60" w:line="240" w:lineRule="atLeast"/>
      <w:ind w:left="340"/>
    </w:pPr>
    <w:rPr>
      <w:sz w:val="16"/>
    </w:rPr>
  </w:style>
  <w:style w:type="paragraph" w:customStyle="1" w:styleId="SubDivisionMigration">
    <w:name w:val="SubDivisionMigration"/>
    <w:aliases w:val="sdm"/>
    <w:basedOn w:val="OPCParaBase"/>
    <w:rsid w:val="00001C2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01C24"/>
    <w:pPr>
      <w:keepNext/>
      <w:keepLines/>
      <w:spacing w:before="240" w:line="240" w:lineRule="auto"/>
      <w:ind w:left="1134" w:hanging="1134"/>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924810">
      <w:bodyDiv w:val="1"/>
      <w:marLeft w:val="0"/>
      <w:marRight w:val="0"/>
      <w:marTop w:val="0"/>
      <w:marBottom w:val="0"/>
      <w:divBdr>
        <w:top w:val="none" w:sz="0" w:space="0" w:color="auto"/>
        <w:left w:val="none" w:sz="0" w:space="0" w:color="auto"/>
        <w:bottom w:val="none" w:sz="0" w:space="0" w:color="auto"/>
        <w:right w:val="none" w:sz="0" w:space="0" w:color="auto"/>
      </w:divBdr>
    </w:div>
    <w:div w:id="564754258">
      <w:bodyDiv w:val="1"/>
      <w:marLeft w:val="0"/>
      <w:marRight w:val="0"/>
      <w:marTop w:val="0"/>
      <w:marBottom w:val="0"/>
      <w:divBdr>
        <w:top w:val="none" w:sz="0" w:space="0" w:color="auto"/>
        <w:left w:val="none" w:sz="0" w:space="0" w:color="auto"/>
        <w:bottom w:val="none" w:sz="0" w:space="0" w:color="auto"/>
        <w:right w:val="none" w:sz="0" w:space="0" w:color="auto"/>
      </w:divBdr>
    </w:div>
    <w:div w:id="654409060">
      <w:bodyDiv w:val="1"/>
      <w:marLeft w:val="0"/>
      <w:marRight w:val="0"/>
      <w:marTop w:val="0"/>
      <w:marBottom w:val="0"/>
      <w:divBdr>
        <w:top w:val="none" w:sz="0" w:space="0" w:color="auto"/>
        <w:left w:val="none" w:sz="0" w:space="0" w:color="auto"/>
        <w:bottom w:val="none" w:sz="0" w:space="0" w:color="auto"/>
        <w:right w:val="none" w:sz="0" w:space="0" w:color="auto"/>
      </w:divBdr>
    </w:div>
    <w:div w:id="675614285">
      <w:bodyDiv w:val="1"/>
      <w:marLeft w:val="0"/>
      <w:marRight w:val="0"/>
      <w:marTop w:val="0"/>
      <w:marBottom w:val="0"/>
      <w:divBdr>
        <w:top w:val="none" w:sz="0" w:space="0" w:color="auto"/>
        <w:left w:val="none" w:sz="0" w:space="0" w:color="auto"/>
        <w:bottom w:val="none" w:sz="0" w:space="0" w:color="auto"/>
        <w:right w:val="none" w:sz="0" w:space="0" w:color="auto"/>
      </w:divBdr>
    </w:div>
    <w:div w:id="1836529391">
      <w:bodyDiv w:val="1"/>
      <w:marLeft w:val="0"/>
      <w:marRight w:val="0"/>
      <w:marTop w:val="0"/>
      <w:marBottom w:val="0"/>
      <w:divBdr>
        <w:top w:val="none" w:sz="0" w:space="0" w:color="auto"/>
        <w:left w:val="none" w:sz="0" w:space="0" w:color="auto"/>
        <w:bottom w:val="none" w:sz="0" w:space="0" w:color="auto"/>
        <w:right w:val="none" w:sz="0" w:space="0" w:color="auto"/>
      </w:divBdr>
    </w:div>
    <w:div w:id="2110734652">
      <w:bodyDiv w:val="1"/>
      <w:marLeft w:val="0"/>
      <w:marRight w:val="0"/>
      <w:marTop w:val="0"/>
      <w:marBottom w:val="0"/>
      <w:divBdr>
        <w:top w:val="none" w:sz="0" w:space="0" w:color="auto"/>
        <w:left w:val="none" w:sz="0" w:space="0" w:color="auto"/>
        <w:bottom w:val="none" w:sz="0" w:space="0" w:color="auto"/>
        <w:right w:val="none" w:sz="0" w:space="0" w:color="auto"/>
      </w:divBdr>
      <w:divsChild>
        <w:div w:id="1374189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2.emf"/><Relationship Id="rId34"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footer" Target="footer11.xml"/><Relationship Id="rId37" Type="http://schemas.openxmlformats.org/officeDocument/2006/relationships/header" Target="header14.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F0437-FE8B-409A-BA65-1BC2AF512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179</Pages>
  <Words>38216</Words>
  <Characters>190092</Characters>
  <Application>Microsoft Office Word</Application>
  <DocSecurity>0</DocSecurity>
  <PresentationFormat/>
  <Lines>4737</Lines>
  <Paragraphs>2489</Paragraphs>
  <ScaleCrop>false</ScaleCrop>
  <HeadingPairs>
    <vt:vector size="2" baseType="variant">
      <vt:variant>
        <vt:lpstr>Title</vt:lpstr>
      </vt:variant>
      <vt:variant>
        <vt:i4>1</vt:i4>
      </vt:variant>
    </vt:vector>
  </HeadingPairs>
  <TitlesOfParts>
    <vt:vector size="1" baseType="lpstr">
      <vt:lpstr>National Gambling Reform Act 2012</vt:lpstr>
    </vt:vector>
  </TitlesOfParts>
  <Manager/>
  <Company/>
  <LinksUpToDate>false</LinksUpToDate>
  <CharactersWithSpaces>227293</CharactersWithSpaces>
  <SharedDoc>false</SharedDoc>
  <HyperlinkBase/>
  <HLinks>
    <vt:vector size="6" baseType="variant">
      <vt:variant>
        <vt:i4>6160468</vt:i4>
      </vt:variant>
      <vt:variant>
        <vt:i4>0</vt:i4>
      </vt:variant>
      <vt:variant>
        <vt:i4>0</vt:i4>
      </vt:variant>
      <vt:variant>
        <vt:i4>5</vt:i4>
      </vt:variant>
      <vt:variant>
        <vt:lpwstr>http://www.comlaw.gov.au/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Gambling Reform Act 2012</dc:title>
  <dc:subject/>
  <dc:creator/>
  <cp:keywords/>
  <dc:description/>
  <cp:lastModifiedBy/>
  <cp:revision>1</cp:revision>
  <dcterms:created xsi:type="dcterms:W3CDTF">2013-06-27T04:04:00Z</dcterms:created>
  <dcterms:modified xsi:type="dcterms:W3CDTF">2013-06-27T04:04:00Z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6a0256a8-48f4-4319-9992-e513fe65db7b</vt:lpwstr>
  </property>
  <property fmtid="{D5CDD505-2E9C-101B-9397-08002B2CF9AE}" pid="3" name="Compilation">
    <vt:lpwstr>Yes</vt:lpwstr>
  </property>
  <property fmtid="{D5CDD505-2E9C-101B-9397-08002B2CF9AE}" pid="4" name="Type">
    <vt:lpwstr>BILL</vt:lpwstr>
  </property>
  <property fmtid="{D5CDD505-2E9C-101B-9397-08002B2CF9AE}" pid="5" name="DocType">
    <vt:lpwstr>NEW</vt:lpwstr>
  </property>
  <property fmtid="{D5CDD505-2E9C-101B-9397-08002B2CF9AE}" pid="6" name="ShortT">
    <vt:lpwstr>National Gambling Reform Act 2012</vt:lpwstr>
  </property>
  <property fmtid="{D5CDD505-2E9C-101B-9397-08002B2CF9AE}" pid="7" name="Classification">
    <vt:lpwstr>UNCLASSIFIED</vt:lpwstr>
  </property>
  <property fmtid="{D5CDD505-2E9C-101B-9397-08002B2CF9AE}" pid="8" name="Actno">
    <vt:lpwstr/>
  </property>
  <property fmtid="{D5CDD505-2E9C-101B-9397-08002B2CF9AE}" pid="9" name="Class">
    <vt:lpwstr/>
  </property>
</Properties>
</file>