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776" w:rsidRDefault="00B77776">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3pt;height:78.1pt" o:ole="" fillcolor="window">
            <v:imagedata r:id="rId9" o:title=""/>
          </v:shape>
          <o:OLEObject Type="Embed" ProgID="Word.Picture.8" ShapeID="_x0000_i1025" DrawAspect="Content" ObjectID="_1426586706" r:id="rId10"/>
        </w:object>
      </w:r>
    </w:p>
    <w:p w:rsidR="00B77776" w:rsidRDefault="00B77776"/>
    <w:p w:rsidR="00B77776" w:rsidRDefault="00B77776" w:rsidP="00B77776">
      <w:pPr>
        <w:spacing w:line="240" w:lineRule="auto"/>
      </w:pPr>
    </w:p>
    <w:p w:rsidR="00B77776" w:rsidRDefault="00B77776" w:rsidP="00B77776"/>
    <w:p w:rsidR="00B77776" w:rsidRDefault="00B77776" w:rsidP="00B77776"/>
    <w:p w:rsidR="00B77776" w:rsidRDefault="00B77776" w:rsidP="00B77776"/>
    <w:p w:rsidR="00B77776" w:rsidRDefault="00B77776" w:rsidP="00B77776"/>
    <w:p w:rsidR="0048364F" w:rsidRPr="0018380A" w:rsidRDefault="00D37BB7" w:rsidP="0048364F">
      <w:pPr>
        <w:pStyle w:val="ShortT"/>
      </w:pPr>
      <w:r w:rsidRPr="0018380A">
        <w:t xml:space="preserve">Broadcasting </w:t>
      </w:r>
      <w:r w:rsidR="001B31DD" w:rsidRPr="0018380A">
        <w:t>Legislation</w:t>
      </w:r>
      <w:r w:rsidRPr="0018380A">
        <w:t xml:space="preserve"> Amendment (Convergence Review</w:t>
      </w:r>
      <w:r w:rsidR="005B21D5" w:rsidRPr="0018380A">
        <w:t xml:space="preserve"> and Other Measures</w:t>
      </w:r>
      <w:r w:rsidRPr="0018380A">
        <w:t xml:space="preserve">) </w:t>
      </w:r>
      <w:r w:rsidR="00B77776">
        <w:t>Act</w:t>
      </w:r>
      <w:r w:rsidR="00C164CA" w:rsidRPr="0018380A">
        <w:t xml:space="preserve"> </w:t>
      </w:r>
      <w:r w:rsidR="00A0694E" w:rsidRPr="0018380A">
        <w:t>2013</w:t>
      </w:r>
    </w:p>
    <w:p w:rsidR="0048364F" w:rsidRPr="0018380A" w:rsidRDefault="0048364F" w:rsidP="0048364F"/>
    <w:p w:rsidR="0048364F" w:rsidRPr="0018380A" w:rsidRDefault="00C164CA" w:rsidP="00B77776">
      <w:pPr>
        <w:pStyle w:val="Actno"/>
        <w:spacing w:before="400"/>
      </w:pPr>
      <w:r w:rsidRPr="0018380A">
        <w:t>No.</w:t>
      </w:r>
      <w:r w:rsidR="00F95708">
        <w:t xml:space="preserve"> 29</w:t>
      </w:r>
      <w:r w:rsidRPr="0018380A">
        <w:t xml:space="preserve">, </w:t>
      </w:r>
      <w:r w:rsidR="00A0694E" w:rsidRPr="0018380A">
        <w:t>2013</w:t>
      </w:r>
    </w:p>
    <w:p w:rsidR="0048364F" w:rsidRPr="0018380A" w:rsidRDefault="0048364F" w:rsidP="0048364F"/>
    <w:p w:rsidR="00B77776" w:rsidRDefault="00B77776" w:rsidP="00B77776"/>
    <w:p w:rsidR="00B77776" w:rsidRDefault="00B77776" w:rsidP="00B77776"/>
    <w:p w:rsidR="00B77776" w:rsidRDefault="00B77776" w:rsidP="00B77776"/>
    <w:p w:rsidR="00B77776" w:rsidRDefault="00B77776" w:rsidP="00B77776"/>
    <w:p w:rsidR="0048364F" w:rsidRPr="0018380A" w:rsidRDefault="00B77776" w:rsidP="0048364F">
      <w:pPr>
        <w:pStyle w:val="LongT"/>
      </w:pPr>
      <w:r>
        <w:t>An Act</w:t>
      </w:r>
      <w:r w:rsidR="00054004" w:rsidRPr="0018380A">
        <w:t xml:space="preserve"> to amend legislation relating to broadcasting</w:t>
      </w:r>
      <w:r w:rsidR="0048364F" w:rsidRPr="0018380A">
        <w:t xml:space="preserve">, and for </w:t>
      </w:r>
      <w:r w:rsidR="00054004" w:rsidRPr="0018380A">
        <w:t>other</w:t>
      </w:r>
      <w:r w:rsidR="0048364F" w:rsidRPr="0018380A">
        <w:t xml:space="preserve"> purposes</w:t>
      </w:r>
    </w:p>
    <w:p w:rsidR="0048364F" w:rsidRPr="0018380A" w:rsidRDefault="0048364F" w:rsidP="0048364F">
      <w:pPr>
        <w:pStyle w:val="Header"/>
        <w:tabs>
          <w:tab w:val="clear" w:pos="4150"/>
          <w:tab w:val="clear" w:pos="8307"/>
        </w:tabs>
      </w:pPr>
      <w:r w:rsidRPr="0018380A">
        <w:rPr>
          <w:rStyle w:val="CharAmSchNo"/>
        </w:rPr>
        <w:t xml:space="preserve"> </w:t>
      </w:r>
      <w:r w:rsidRPr="0018380A">
        <w:rPr>
          <w:rStyle w:val="CharAmSchText"/>
        </w:rPr>
        <w:t xml:space="preserve"> </w:t>
      </w:r>
    </w:p>
    <w:p w:rsidR="0048364F" w:rsidRPr="0018380A" w:rsidRDefault="0048364F" w:rsidP="004B02F2">
      <w:pPr>
        <w:pStyle w:val="Header"/>
        <w:tabs>
          <w:tab w:val="clear" w:pos="4150"/>
          <w:tab w:val="clear" w:pos="8307"/>
        </w:tabs>
        <w:sectPr w:rsidR="0048364F" w:rsidRPr="0018380A" w:rsidSect="00B77776">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r w:rsidRPr="0018380A">
        <w:rPr>
          <w:rStyle w:val="CharAmPartNo"/>
        </w:rPr>
        <w:t xml:space="preserve"> </w:t>
      </w:r>
      <w:r w:rsidRPr="0018380A">
        <w:rPr>
          <w:rStyle w:val="CharAmPartText"/>
        </w:rPr>
        <w:t xml:space="preserve"> </w:t>
      </w:r>
    </w:p>
    <w:p w:rsidR="0048364F" w:rsidRPr="0018380A" w:rsidRDefault="0048364F" w:rsidP="00F47FAF">
      <w:pPr>
        <w:rPr>
          <w:sz w:val="36"/>
        </w:rPr>
      </w:pPr>
      <w:r w:rsidRPr="0018380A">
        <w:rPr>
          <w:sz w:val="36"/>
        </w:rPr>
        <w:lastRenderedPageBreak/>
        <w:t>Contents</w:t>
      </w:r>
    </w:p>
    <w:bookmarkStart w:id="0" w:name="BKCheck15B_1"/>
    <w:bookmarkEnd w:id="0"/>
    <w:p w:rsidR="00F95708" w:rsidRDefault="00F9570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95708">
        <w:rPr>
          <w:noProof/>
        </w:rPr>
        <w:tab/>
      </w:r>
      <w:r w:rsidRPr="00F95708">
        <w:rPr>
          <w:noProof/>
        </w:rPr>
        <w:fldChar w:fldCharType="begin"/>
      </w:r>
      <w:r w:rsidRPr="00F95708">
        <w:rPr>
          <w:noProof/>
        </w:rPr>
        <w:instrText xml:space="preserve"> PAGEREF _Toc352771935 \h </w:instrText>
      </w:r>
      <w:r w:rsidRPr="00F95708">
        <w:rPr>
          <w:noProof/>
        </w:rPr>
      </w:r>
      <w:r w:rsidRPr="00F95708">
        <w:rPr>
          <w:noProof/>
        </w:rPr>
        <w:fldChar w:fldCharType="separate"/>
      </w:r>
      <w:r w:rsidR="00C161F1">
        <w:rPr>
          <w:noProof/>
        </w:rPr>
        <w:t>1</w:t>
      </w:r>
      <w:r w:rsidRPr="00F95708">
        <w:rPr>
          <w:noProof/>
        </w:rPr>
        <w:fldChar w:fldCharType="end"/>
      </w:r>
    </w:p>
    <w:p w:rsidR="00F95708" w:rsidRDefault="00F95708">
      <w:pPr>
        <w:pStyle w:val="TOC5"/>
        <w:rPr>
          <w:rFonts w:asciiTheme="minorHAnsi" w:eastAsiaTheme="minorEastAsia" w:hAnsiTheme="minorHAnsi" w:cstheme="minorBidi"/>
          <w:noProof/>
          <w:kern w:val="0"/>
          <w:sz w:val="22"/>
          <w:szCs w:val="22"/>
        </w:rPr>
      </w:pPr>
      <w:r>
        <w:rPr>
          <w:noProof/>
        </w:rPr>
        <w:t>2</w:t>
      </w:r>
      <w:r>
        <w:rPr>
          <w:noProof/>
        </w:rPr>
        <w:tab/>
        <w:t>Commencement</w:t>
      </w:r>
      <w:r w:rsidRPr="00F95708">
        <w:rPr>
          <w:noProof/>
        </w:rPr>
        <w:tab/>
      </w:r>
      <w:r w:rsidRPr="00F95708">
        <w:rPr>
          <w:noProof/>
        </w:rPr>
        <w:fldChar w:fldCharType="begin"/>
      </w:r>
      <w:r w:rsidRPr="00F95708">
        <w:rPr>
          <w:noProof/>
        </w:rPr>
        <w:instrText xml:space="preserve"> PAGEREF _Toc352771936 \h </w:instrText>
      </w:r>
      <w:r w:rsidRPr="00F95708">
        <w:rPr>
          <w:noProof/>
        </w:rPr>
      </w:r>
      <w:r w:rsidRPr="00F95708">
        <w:rPr>
          <w:noProof/>
        </w:rPr>
        <w:fldChar w:fldCharType="separate"/>
      </w:r>
      <w:r w:rsidR="00C161F1">
        <w:rPr>
          <w:noProof/>
        </w:rPr>
        <w:t>2</w:t>
      </w:r>
      <w:r w:rsidRPr="00F95708">
        <w:rPr>
          <w:noProof/>
        </w:rPr>
        <w:fldChar w:fldCharType="end"/>
      </w:r>
    </w:p>
    <w:p w:rsidR="00F95708" w:rsidRDefault="00F95708">
      <w:pPr>
        <w:pStyle w:val="TOC5"/>
        <w:rPr>
          <w:rFonts w:asciiTheme="minorHAnsi" w:eastAsiaTheme="minorEastAsia" w:hAnsiTheme="minorHAnsi" w:cstheme="minorBidi"/>
          <w:noProof/>
          <w:kern w:val="0"/>
          <w:sz w:val="22"/>
          <w:szCs w:val="22"/>
        </w:rPr>
      </w:pPr>
      <w:r>
        <w:rPr>
          <w:noProof/>
        </w:rPr>
        <w:t>3</w:t>
      </w:r>
      <w:r>
        <w:rPr>
          <w:noProof/>
        </w:rPr>
        <w:tab/>
        <w:t>Schedule(s)</w:t>
      </w:r>
      <w:r w:rsidRPr="00F95708">
        <w:rPr>
          <w:noProof/>
        </w:rPr>
        <w:tab/>
      </w:r>
      <w:r w:rsidRPr="00F95708">
        <w:rPr>
          <w:noProof/>
        </w:rPr>
        <w:fldChar w:fldCharType="begin"/>
      </w:r>
      <w:r w:rsidRPr="00F95708">
        <w:rPr>
          <w:noProof/>
        </w:rPr>
        <w:instrText xml:space="preserve"> PAGEREF _Toc352771937 \h </w:instrText>
      </w:r>
      <w:r w:rsidRPr="00F95708">
        <w:rPr>
          <w:noProof/>
        </w:rPr>
      </w:r>
      <w:r w:rsidRPr="00F95708">
        <w:rPr>
          <w:noProof/>
        </w:rPr>
        <w:fldChar w:fldCharType="separate"/>
      </w:r>
      <w:r w:rsidR="00C161F1">
        <w:rPr>
          <w:noProof/>
        </w:rPr>
        <w:t>2</w:t>
      </w:r>
      <w:r w:rsidRPr="00F95708">
        <w:rPr>
          <w:noProof/>
        </w:rPr>
        <w:fldChar w:fldCharType="end"/>
      </w:r>
    </w:p>
    <w:p w:rsidR="00F95708" w:rsidRDefault="00F95708">
      <w:pPr>
        <w:pStyle w:val="TOC6"/>
        <w:rPr>
          <w:rFonts w:asciiTheme="minorHAnsi" w:eastAsiaTheme="minorEastAsia" w:hAnsiTheme="minorHAnsi" w:cstheme="minorBidi"/>
          <w:b w:val="0"/>
          <w:noProof/>
          <w:kern w:val="0"/>
          <w:sz w:val="22"/>
          <w:szCs w:val="22"/>
        </w:rPr>
      </w:pPr>
      <w:r>
        <w:rPr>
          <w:noProof/>
        </w:rPr>
        <w:t>Schedule 1—Amendments</w:t>
      </w:r>
      <w:r w:rsidRPr="00F95708">
        <w:rPr>
          <w:b w:val="0"/>
          <w:noProof/>
          <w:sz w:val="18"/>
        </w:rPr>
        <w:tab/>
      </w:r>
      <w:r w:rsidRPr="00F95708">
        <w:rPr>
          <w:b w:val="0"/>
          <w:noProof/>
          <w:sz w:val="18"/>
        </w:rPr>
        <w:fldChar w:fldCharType="begin"/>
      </w:r>
      <w:r w:rsidRPr="00F95708">
        <w:rPr>
          <w:b w:val="0"/>
          <w:noProof/>
          <w:sz w:val="18"/>
        </w:rPr>
        <w:instrText xml:space="preserve"> PAGEREF _Toc352771938 \h </w:instrText>
      </w:r>
      <w:r w:rsidRPr="00F95708">
        <w:rPr>
          <w:b w:val="0"/>
          <w:noProof/>
          <w:sz w:val="18"/>
        </w:rPr>
      </w:r>
      <w:r w:rsidRPr="00F95708">
        <w:rPr>
          <w:b w:val="0"/>
          <w:noProof/>
          <w:sz w:val="18"/>
        </w:rPr>
        <w:fldChar w:fldCharType="separate"/>
      </w:r>
      <w:r w:rsidR="00C161F1">
        <w:rPr>
          <w:b w:val="0"/>
          <w:noProof/>
          <w:sz w:val="18"/>
        </w:rPr>
        <w:t>3</w:t>
      </w:r>
      <w:r w:rsidRPr="00F95708">
        <w:rPr>
          <w:b w:val="0"/>
          <w:noProof/>
          <w:sz w:val="18"/>
        </w:rPr>
        <w:fldChar w:fldCharType="end"/>
      </w:r>
    </w:p>
    <w:p w:rsidR="00F95708" w:rsidRDefault="00F95708">
      <w:pPr>
        <w:pStyle w:val="TOC7"/>
        <w:rPr>
          <w:rFonts w:asciiTheme="minorHAnsi" w:eastAsiaTheme="minorEastAsia" w:hAnsiTheme="minorHAnsi" w:cstheme="minorBidi"/>
          <w:noProof/>
          <w:kern w:val="0"/>
          <w:sz w:val="22"/>
          <w:szCs w:val="22"/>
        </w:rPr>
      </w:pPr>
      <w:r>
        <w:rPr>
          <w:noProof/>
        </w:rPr>
        <w:t>Part 1—General amendments</w:t>
      </w:r>
      <w:r w:rsidRPr="00F95708">
        <w:rPr>
          <w:noProof/>
          <w:sz w:val="18"/>
        </w:rPr>
        <w:tab/>
      </w:r>
      <w:r w:rsidRPr="00F95708">
        <w:rPr>
          <w:noProof/>
          <w:sz w:val="18"/>
        </w:rPr>
        <w:fldChar w:fldCharType="begin"/>
      </w:r>
      <w:r w:rsidRPr="00F95708">
        <w:rPr>
          <w:noProof/>
          <w:sz w:val="18"/>
        </w:rPr>
        <w:instrText xml:space="preserve"> PAGEREF _Toc352771939 \h </w:instrText>
      </w:r>
      <w:r w:rsidRPr="00F95708">
        <w:rPr>
          <w:noProof/>
          <w:sz w:val="18"/>
        </w:rPr>
      </w:r>
      <w:r w:rsidRPr="00F95708">
        <w:rPr>
          <w:noProof/>
          <w:sz w:val="18"/>
        </w:rPr>
        <w:fldChar w:fldCharType="separate"/>
      </w:r>
      <w:r w:rsidR="00C161F1">
        <w:rPr>
          <w:noProof/>
          <w:sz w:val="18"/>
        </w:rPr>
        <w:t>3</w:t>
      </w:r>
      <w:r w:rsidRPr="00F95708">
        <w:rPr>
          <w:noProof/>
          <w:sz w:val="18"/>
        </w:rPr>
        <w:fldChar w:fldCharType="end"/>
      </w:r>
    </w:p>
    <w:p w:rsidR="00F95708" w:rsidRDefault="00F95708">
      <w:pPr>
        <w:pStyle w:val="TOC9"/>
        <w:rPr>
          <w:rFonts w:asciiTheme="minorHAnsi" w:eastAsiaTheme="minorEastAsia" w:hAnsiTheme="minorHAnsi" w:cstheme="minorBidi"/>
          <w:i w:val="0"/>
          <w:noProof/>
          <w:kern w:val="0"/>
          <w:sz w:val="22"/>
          <w:szCs w:val="22"/>
        </w:rPr>
      </w:pPr>
      <w:r>
        <w:rPr>
          <w:noProof/>
        </w:rPr>
        <w:t>Broadcasting Services Act 1992</w:t>
      </w:r>
      <w:r w:rsidRPr="00F95708">
        <w:rPr>
          <w:i w:val="0"/>
          <w:noProof/>
          <w:sz w:val="18"/>
        </w:rPr>
        <w:tab/>
      </w:r>
      <w:r w:rsidRPr="00F95708">
        <w:rPr>
          <w:i w:val="0"/>
          <w:noProof/>
          <w:sz w:val="18"/>
        </w:rPr>
        <w:fldChar w:fldCharType="begin"/>
      </w:r>
      <w:r w:rsidRPr="00F95708">
        <w:rPr>
          <w:i w:val="0"/>
          <w:noProof/>
          <w:sz w:val="18"/>
        </w:rPr>
        <w:instrText xml:space="preserve"> PAGEREF _Toc352771940 \h </w:instrText>
      </w:r>
      <w:r w:rsidRPr="00F95708">
        <w:rPr>
          <w:i w:val="0"/>
          <w:noProof/>
          <w:sz w:val="18"/>
        </w:rPr>
      </w:r>
      <w:r w:rsidRPr="00F95708">
        <w:rPr>
          <w:i w:val="0"/>
          <w:noProof/>
          <w:sz w:val="18"/>
        </w:rPr>
        <w:fldChar w:fldCharType="separate"/>
      </w:r>
      <w:r w:rsidR="00C161F1">
        <w:rPr>
          <w:i w:val="0"/>
          <w:noProof/>
          <w:sz w:val="18"/>
        </w:rPr>
        <w:t>3</w:t>
      </w:r>
      <w:r w:rsidRPr="00F95708">
        <w:rPr>
          <w:i w:val="0"/>
          <w:noProof/>
          <w:sz w:val="18"/>
        </w:rPr>
        <w:fldChar w:fldCharType="end"/>
      </w:r>
    </w:p>
    <w:p w:rsidR="00F95708" w:rsidRDefault="00F95708">
      <w:pPr>
        <w:pStyle w:val="TOC9"/>
        <w:rPr>
          <w:rFonts w:asciiTheme="minorHAnsi" w:eastAsiaTheme="minorEastAsia" w:hAnsiTheme="minorHAnsi" w:cstheme="minorBidi"/>
          <w:i w:val="0"/>
          <w:noProof/>
          <w:kern w:val="0"/>
          <w:sz w:val="22"/>
          <w:szCs w:val="22"/>
        </w:rPr>
      </w:pPr>
      <w:r>
        <w:rPr>
          <w:noProof/>
        </w:rPr>
        <w:t>Special Broadcasting Service Act 1991</w:t>
      </w:r>
      <w:r w:rsidRPr="00F95708">
        <w:rPr>
          <w:i w:val="0"/>
          <w:noProof/>
          <w:sz w:val="18"/>
        </w:rPr>
        <w:tab/>
      </w:r>
      <w:r w:rsidRPr="00F95708">
        <w:rPr>
          <w:i w:val="0"/>
          <w:noProof/>
          <w:sz w:val="18"/>
        </w:rPr>
        <w:fldChar w:fldCharType="begin"/>
      </w:r>
      <w:r w:rsidRPr="00F95708">
        <w:rPr>
          <w:i w:val="0"/>
          <w:noProof/>
          <w:sz w:val="18"/>
        </w:rPr>
        <w:instrText xml:space="preserve"> PAGEREF _Toc352771944 \h </w:instrText>
      </w:r>
      <w:r w:rsidRPr="00F95708">
        <w:rPr>
          <w:i w:val="0"/>
          <w:noProof/>
          <w:sz w:val="18"/>
        </w:rPr>
      </w:r>
      <w:r w:rsidRPr="00F95708">
        <w:rPr>
          <w:i w:val="0"/>
          <w:noProof/>
          <w:sz w:val="18"/>
        </w:rPr>
        <w:fldChar w:fldCharType="separate"/>
      </w:r>
      <w:r w:rsidR="00C161F1">
        <w:rPr>
          <w:i w:val="0"/>
          <w:noProof/>
          <w:sz w:val="18"/>
        </w:rPr>
        <w:t>11</w:t>
      </w:r>
      <w:r w:rsidRPr="00F95708">
        <w:rPr>
          <w:i w:val="0"/>
          <w:noProof/>
          <w:sz w:val="18"/>
        </w:rPr>
        <w:fldChar w:fldCharType="end"/>
      </w:r>
    </w:p>
    <w:p w:rsidR="00F95708" w:rsidRDefault="00F95708">
      <w:pPr>
        <w:pStyle w:val="TOC7"/>
        <w:rPr>
          <w:rFonts w:asciiTheme="minorHAnsi" w:eastAsiaTheme="minorEastAsia" w:hAnsiTheme="minorHAnsi" w:cstheme="minorBidi"/>
          <w:noProof/>
          <w:kern w:val="0"/>
          <w:sz w:val="22"/>
          <w:szCs w:val="22"/>
        </w:rPr>
      </w:pPr>
      <w:r>
        <w:rPr>
          <w:noProof/>
        </w:rPr>
        <w:t>Part 2—Charters of the ABC and SBS etc.</w:t>
      </w:r>
      <w:r w:rsidRPr="00F95708">
        <w:rPr>
          <w:noProof/>
          <w:sz w:val="18"/>
        </w:rPr>
        <w:tab/>
      </w:r>
      <w:r w:rsidRPr="00F95708">
        <w:rPr>
          <w:noProof/>
          <w:sz w:val="18"/>
        </w:rPr>
        <w:fldChar w:fldCharType="begin"/>
      </w:r>
      <w:r w:rsidRPr="00F95708">
        <w:rPr>
          <w:noProof/>
          <w:sz w:val="18"/>
        </w:rPr>
        <w:instrText xml:space="preserve"> PAGEREF _Toc352771945 \h </w:instrText>
      </w:r>
      <w:r w:rsidRPr="00F95708">
        <w:rPr>
          <w:noProof/>
          <w:sz w:val="18"/>
        </w:rPr>
      </w:r>
      <w:r w:rsidRPr="00F95708">
        <w:rPr>
          <w:noProof/>
          <w:sz w:val="18"/>
        </w:rPr>
        <w:fldChar w:fldCharType="separate"/>
      </w:r>
      <w:r w:rsidR="00C161F1">
        <w:rPr>
          <w:noProof/>
          <w:sz w:val="18"/>
        </w:rPr>
        <w:t>12</w:t>
      </w:r>
      <w:r w:rsidRPr="00F95708">
        <w:rPr>
          <w:noProof/>
          <w:sz w:val="18"/>
        </w:rPr>
        <w:fldChar w:fldCharType="end"/>
      </w:r>
    </w:p>
    <w:p w:rsidR="00F95708" w:rsidRDefault="00F95708">
      <w:pPr>
        <w:pStyle w:val="TOC9"/>
        <w:rPr>
          <w:rFonts w:asciiTheme="minorHAnsi" w:eastAsiaTheme="minorEastAsia" w:hAnsiTheme="minorHAnsi" w:cstheme="minorBidi"/>
          <w:i w:val="0"/>
          <w:noProof/>
          <w:kern w:val="0"/>
          <w:sz w:val="22"/>
          <w:szCs w:val="22"/>
        </w:rPr>
      </w:pPr>
      <w:r>
        <w:rPr>
          <w:noProof/>
        </w:rPr>
        <w:t>Australian Broadcasting Corporation Act 1983</w:t>
      </w:r>
      <w:r w:rsidRPr="00F95708">
        <w:rPr>
          <w:i w:val="0"/>
          <w:noProof/>
          <w:sz w:val="18"/>
        </w:rPr>
        <w:tab/>
      </w:r>
      <w:r w:rsidRPr="00F95708">
        <w:rPr>
          <w:i w:val="0"/>
          <w:noProof/>
          <w:sz w:val="18"/>
        </w:rPr>
        <w:fldChar w:fldCharType="begin"/>
      </w:r>
      <w:r w:rsidRPr="00F95708">
        <w:rPr>
          <w:i w:val="0"/>
          <w:noProof/>
          <w:sz w:val="18"/>
        </w:rPr>
        <w:instrText xml:space="preserve"> PAGEREF _Toc352771946 \h </w:instrText>
      </w:r>
      <w:r w:rsidRPr="00F95708">
        <w:rPr>
          <w:i w:val="0"/>
          <w:noProof/>
          <w:sz w:val="18"/>
        </w:rPr>
      </w:r>
      <w:r w:rsidRPr="00F95708">
        <w:rPr>
          <w:i w:val="0"/>
          <w:noProof/>
          <w:sz w:val="18"/>
        </w:rPr>
        <w:fldChar w:fldCharType="separate"/>
      </w:r>
      <w:r w:rsidR="00C161F1">
        <w:rPr>
          <w:i w:val="0"/>
          <w:noProof/>
          <w:sz w:val="18"/>
        </w:rPr>
        <w:t>12</w:t>
      </w:r>
      <w:r w:rsidRPr="00F95708">
        <w:rPr>
          <w:i w:val="0"/>
          <w:noProof/>
          <w:sz w:val="18"/>
        </w:rPr>
        <w:fldChar w:fldCharType="end"/>
      </w:r>
    </w:p>
    <w:p w:rsidR="00F95708" w:rsidRDefault="00F95708">
      <w:pPr>
        <w:pStyle w:val="TOC9"/>
        <w:rPr>
          <w:rFonts w:asciiTheme="minorHAnsi" w:eastAsiaTheme="minorEastAsia" w:hAnsiTheme="minorHAnsi" w:cstheme="minorBidi"/>
          <w:i w:val="0"/>
          <w:noProof/>
          <w:kern w:val="0"/>
          <w:sz w:val="22"/>
          <w:szCs w:val="22"/>
        </w:rPr>
      </w:pPr>
      <w:r>
        <w:rPr>
          <w:noProof/>
        </w:rPr>
        <w:t>Special Broadcasting Service Act 1991</w:t>
      </w:r>
      <w:r w:rsidRPr="00F95708">
        <w:rPr>
          <w:i w:val="0"/>
          <w:noProof/>
          <w:sz w:val="18"/>
        </w:rPr>
        <w:tab/>
      </w:r>
      <w:r w:rsidRPr="00F95708">
        <w:rPr>
          <w:i w:val="0"/>
          <w:noProof/>
          <w:sz w:val="18"/>
        </w:rPr>
        <w:fldChar w:fldCharType="begin"/>
      </w:r>
      <w:r w:rsidRPr="00F95708">
        <w:rPr>
          <w:i w:val="0"/>
          <w:noProof/>
          <w:sz w:val="18"/>
        </w:rPr>
        <w:instrText xml:space="preserve"> PAGEREF _Toc352771949 \h </w:instrText>
      </w:r>
      <w:r w:rsidRPr="00F95708">
        <w:rPr>
          <w:i w:val="0"/>
          <w:noProof/>
          <w:sz w:val="18"/>
        </w:rPr>
      </w:r>
      <w:r w:rsidRPr="00F95708">
        <w:rPr>
          <w:i w:val="0"/>
          <w:noProof/>
          <w:sz w:val="18"/>
        </w:rPr>
        <w:fldChar w:fldCharType="separate"/>
      </w:r>
      <w:r w:rsidR="00C161F1">
        <w:rPr>
          <w:i w:val="0"/>
          <w:noProof/>
          <w:sz w:val="18"/>
        </w:rPr>
        <w:t>16</w:t>
      </w:r>
      <w:r w:rsidRPr="00F95708">
        <w:rPr>
          <w:i w:val="0"/>
          <w:noProof/>
          <w:sz w:val="18"/>
        </w:rPr>
        <w:fldChar w:fldCharType="end"/>
      </w:r>
    </w:p>
    <w:p w:rsidR="0048364F" w:rsidRPr="0018380A" w:rsidRDefault="00F95708" w:rsidP="0048364F">
      <w:r>
        <w:fldChar w:fldCharType="end"/>
      </w:r>
    </w:p>
    <w:p w:rsidR="0048364F" w:rsidRPr="0018380A" w:rsidRDefault="0048364F" w:rsidP="0048364F">
      <w:pPr>
        <w:sectPr w:rsidR="0048364F" w:rsidRPr="0018380A" w:rsidSect="00B77776">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B77776" w:rsidRDefault="00B77776">
      <w:r>
        <w:object w:dxaOrig="2146" w:dyaOrig="1561">
          <v:shape id="_x0000_i1026" type="#_x0000_t75" style="width:107.3pt;height:78.1pt" o:ole="" fillcolor="window">
            <v:imagedata r:id="rId9" o:title=""/>
          </v:shape>
          <o:OLEObject Type="Embed" ProgID="Word.Picture.8" ShapeID="_x0000_i1026" DrawAspect="Content" ObjectID="_1426586707" r:id="rId22"/>
        </w:object>
      </w:r>
    </w:p>
    <w:p w:rsidR="00B77776" w:rsidRDefault="00B77776"/>
    <w:p w:rsidR="00B77776" w:rsidRDefault="00B77776" w:rsidP="00B77776">
      <w:pPr>
        <w:spacing w:line="240" w:lineRule="auto"/>
      </w:pPr>
    </w:p>
    <w:p w:rsidR="00B77776" w:rsidRDefault="002E701E" w:rsidP="00B77776">
      <w:pPr>
        <w:pStyle w:val="ShortTP1"/>
      </w:pPr>
      <w:r>
        <w:fldChar w:fldCharType="begin"/>
      </w:r>
      <w:r>
        <w:instrText xml:space="preserve"> STYLEREF ShortT </w:instrText>
      </w:r>
      <w:r>
        <w:fldChar w:fldCharType="separate"/>
      </w:r>
      <w:r w:rsidR="00C161F1">
        <w:rPr>
          <w:noProof/>
        </w:rPr>
        <w:t>Broadcasting Legislation Amendment (Convergence Review and Other Measures) Act 2013</w:t>
      </w:r>
      <w:r>
        <w:rPr>
          <w:noProof/>
        </w:rPr>
        <w:fldChar w:fldCharType="end"/>
      </w:r>
    </w:p>
    <w:p w:rsidR="00B77776" w:rsidRDefault="002E701E" w:rsidP="00B77776">
      <w:pPr>
        <w:pStyle w:val="ActNoP1"/>
      </w:pPr>
      <w:r>
        <w:fldChar w:fldCharType="begin"/>
      </w:r>
      <w:r>
        <w:instrText xml:space="preserve"> STYLEREF Actno </w:instrText>
      </w:r>
      <w:r>
        <w:fldChar w:fldCharType="separate"/>
      </w:r>
      <w:r w:rsidR="00C161F1">
        <w:rPr>
          <w:noProof/>
        </w:rPr>
        <w:t>No. 29, 2013</w:t>
      </w:r>
      <w:r>
        <w:rPr>
          <w:noProof/>
        </w:rPr>
        <w:fldChar w:fldCharType="end"/>
      </w:r>
    </w:p>
    <w:p w:rsidR="00B77776" w:rsidRDefault="00B77776">
      <w:pPr>
        <w:pStyle w:val="p1LinesBef"/>
      </w:pPr>
    </w:p>
    <w:p w:rsidR="00B77776" w:rsidRDefault="00B77776">
      <w:pPr>
        <w:spacing w:line="40" w:lineRule="exact"/>
        <w:rPr>
          <w:b/>
          <w:sz w:val="28"/>
        </w:rPr>
      </w:pPr>
    </w:p>
    <w:p w:rsidR="00B77776" w:rsidRDefault="00B77776">
      <w:pPr>
        <w:pStyle w:val="p1LinesAfter"/>
      </w:pPr>
    </w:p>
    <w:p w:rsidR="00054004" w:rsidRPr="0018380A" w:rsidRDefault="00B77776" w:rsidP="0018380A">
      <w:pPr>
        <w:pStyle w:val="Page1"/>
      </w:pPr>
      <w:r>
        <w:t>An Act</w:t>
      </w:r>
      <w:r w:rsidR="00054004" w:rsidRPr="0018380A">
        <w:t xml:space="preserve"> to amend legislation relating to broadcasting, and for other purposes</w:t>
      </w:r>
    </w:p>
    <w:p w:rsidR="00F95708" w:rsidRDefault="00F95708">
      <w:pPr>
        <w:pStyle w:val="AssentDt"/>
        <w:spacing w:before="240"/>
        <w:rPr>
          <w:sz w:val="24"/>
        </w:rPr>
      </w:pPr>
      <w:r>
        <w:rPr>
          <w:sz w:val="24"/>
        </w:rPr>
        <w:t>[</w:t>
      </w:r>
      <w:r>
        <w:rPr>
          <w:i/>
          <w:sz w:val="24"/>
        </w:rPr>
        <w:t>Assented to 30 March 2013</w:t>
      </w:r>
      <w:r>
        <w:rPr>
          <w:sz w:val="24"/>
        </w:rPr>
        <w:t>]</w:t>
      </w:r>
    </w:p>
    <w:p w:rsidR="00F95708" w:rsidRDefault="00F95708"/>
    <w:p w:rsidR="0048364F" w:rsidRPr="0018380A" w:rsidRDefault="0048364F" w:rsidP="0018380A">
      <w:pPr>
        <w:spacing w:before="240" w:line="240" w:lineRule="auto"/>
        <w:rPr>
          <w:sz w:val="32"/>
        </w:rPr>
      </w:pPr>
      <w:r w:rsidRPr="0018380A">
        <w:rPr>
          <w:sz w:val="32"/>
        </w:rPr>
        <w:t>The Parliament of Australia enacts:</w:t>
      </w:r>
    </w:p>
    <w:p w:rsidR="0048364F" w:rsidRPr="0018380A" w:rsidRDefault="0048364F" w:rsidP="0018380A">
      <w:pPr>
        <w:pStyle w:val="ActHead5"/>
      </w:pPr>
      <w:bookmarkStart w:id="1" w:name="_Toc352771935"/>
      <w:r w:rsidRPr="0018380A">
        <w:rPr>
          <w:rStyle w:val="CharSectno"/>
        </w:rPr>
        <w:t>1</w:t>
      </w:r>
      <w:r w:rsidRPr="0018380A">
        <w:t xml:space="preserve">  Short title</w:t>
      </w:r>
      <w:bookmarkEnd w:id="1"/>
    </w:p>
    <w:p w:rsidR="0048364F" w:rsidRPr="0018380A" w:rsidRDefault="0048364F" w:rsidP="0018380A">
      <w:pPr>
        <w:pStyle w:val="subsection"/>
      </w:pPr>
      <w:r w:rsidRPr="0018380A">
        <w:tab/>
      </w:r>
      <w:r w:rsidRPr="0018380A">
        <w:tab/>
        <w:t xml:space="preserve">This Act may be cited as the </w:t>
      </w:r>
      <w:r w:rsidR="00D37BB7" w:rsidRPr="0018380A">
        <w:rPr>
          <w:i/>
        </w:rPr>
        <w:t xml:space="preserve">Broadcasting </w:t>
      </w:r>
      <w:r w:rsidR="00166842" w:rsidRPr="0018380A">
        <w:rPr>
          <w:i/>
        </w:rPr>
        <w:t>Legislation</w:t>
      </w:r>
      <w:r w:rsidR="00D37BB7" w:rsidRPr="0018380A">
        <w:rPr>
          <w:i/>
        </w:rPr>
        <w:t xml:space="preserve"> Amendment (Convergence Review</w:t>
      </w:r>
      <w:r w:rsidR="005B21D5" w:rsidRPr="0018380A">
        <w:rPr>
          <w:i/>
        </w:rPr>
        <w:t xml:space="preserve"> and Other Measures</w:t>
      </w:r>
      <w:r w:rsidR="00D37BB7" w:rsidRPr="0018380A">
        <w:rPr>
          <w:i/>
        </w:rPr>
        <w:t xml:space="preserve">) </w:t>
      </w:r>
      <w:r w:rsidR="00C164CA" w:rsidRPr="0018380A">
        <w:rPr>
          <w:i/>
        </w:rPr>
        <w:t xml:space="preserve">Act </w:t>
      </w:r>
      <w:r w:rsidR="00A0694E" w:rsidRPr="0018380A">
        <w:rPr>
          <w:i/>
        </w:rPr>
        <w:t>2013</w:t>
      </w:r>
      <w:r w:rsidRPr="0018380A">
        <w:t>.</w:t>
      </w:r>
    </w:p>
    <w:p w:rsidR="0048364F" w:rsidRPr="0018380A" w:rsidRDefault="0048364F" w:rsidP="0018380A">
      <w:pPr>
        <w:pStyle w:val="ActHead5"/>
      </w:pPr>
      <w:bookmarkStart w:id="2" w:name="_Toc352771936"/>
      <w:r w:rsidRPr="0018380A">
        <w:rPr>
          <w:rStyle w:val="CharSectno"/>
        </w:rPr>
        <w:lastRenderedPageBreak/>
        <w:t>2</w:t>
      </w:r>
      <w:r w:rsidRPr="0018380A">
        <w:t xml:space="preserve">  Commencement</w:t>
      </w:r>
      <w:bookmarkEnd w:id="2"/>
    </w:p>
    <w:p w:rsidR="00403400" w:rsidRPr="0018380A" w:rsidRDefault="00403400" w:rsidP="0018380A">
      <w:pPr>
        <w:pStyle w:val="subsection"/>
      </w:pPr>
      <w:r w:rsidRPr="0018380A">
        <w:tab/>
        <w:t>(1)</w:t>
      </w:r>
      <w:r w:rsidRPr="0018380A">
        <w:tab/>
        <w:t>Each provision of this Act specified in column 1 of the table commences, or is taken to have commenced, in accordance with column 2 of the table. Any other statement in column 2 has effect according to its terms.</w:t>
      </w:r>
    </w:p>
    <w:p w:rsidR="00403400" w:rsidRPr="0018380A" w:rsidRDefault="00403400" w:rsidP="0018380A">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403400" w:rsidRPr="0018380A" w:rsidTr="00403400">
        <w:trPr>
          <w:cantSplit/>
          <w:tblHeader/>
        </w:trPr>
        <w:tc>
          <w:tcPr>
            <w:tcW w:w="7111" w:type="dxa"/>
            <w:gridSpan w:val="3"/>
            <w:tcBorders>
              <w:top w:val="single" w:sz="12" w:space="0" w:color="auto"/>
              <w:left w:val="nil"/>
              <w:bottom w:val="single" w:sz="6" w:space="0" w:color="auto"/>
              <w:right w:val="nil"/>
            </w:tcBorders>
            <w:hideMark/>
          </w:tcPr>
          <w:p w:rsidR="00403400" w:rsidRPr="0018380A" w:rsidRDefault="00403400" w:rsidP="0018380A">
            <w:pPr>
              <w:pStyle w:val="Tabletext"/>
              <w:keepNext/>
              <w:rPr>
                <w:b/>
              </w:rPr>
            </w:pPr>
            <w:r w:rsidRPr="0018380A">
              <w:rPr>
                <w:b/>
              </w:rPr>
              <w:t>Commencement information</w:t>
            </w:r>
          </w:p>
        </w:tc>
      </w:tr>
      <w:tr w:rsidR="00403400" w:rsidRPr="0018380A" w:rsidTr="00403400">
        <w:trPr>
          <w:cantSplit/>
          <w:tblHeader/>
        </w:trPr>
        <w:tc>
          <w:tcPr>
            <w:tcW w:w="1701" w:type="dxa"/>
            <w:tcBorders>
              <w:top w:val="single" w:sz="6" w:space="0" w:color="auto"/>
              <w:left w:val="nil"/>
              <w:bottom w:val="single" w:sz="6" w:space="0" w:color="auto"/>
              <w:right w:val="nil"/>
            </w:tcBorders>
            <w:hideMark/>
          </w:tcPr>
          <w:p w:rsidR="00403400" w:rsidRPr="0018380A" w:rsidRDefault="00403400" w:rsidP="0018380A">
            <w:pPr>
              <w:pStyle w:val="Tabletext"/>
              <w:keepNext/>
              <w:rPr>
                <w:b/>
              </w:rPr>
            </w:pPr>
            <w:r w:rsidRPr="0018380A">
              <w:rPr>
                <w:b/>
              </w:rPr>
              <w:t>Column 1</w:t>
            </w:r>
          </w:p>
        </w:tc>
        <w:tc>
          <w:tcPr>
            <w:tcW w:w="3828" w:type="dxa"/>
            <w:tcBorders>
              <w:top w:val="single" w:sz="6" w:space="0" w:color="auto"/>
              <w:left w:val="nil"/>
              <w:bottom w:val="single" w:sz="6" w:space="0" w:color="auto"/>
              <w:right w:val="nil"/>
            </w:tcBorders>
            <w:hideMark/>
          </w:tcPr>
          <w:p w:rsidR="00403400" w:rsidRPr="0018380A" w:rsidRDefault="00403400" w:rsidP="0018380A">
            <w:pPr>
              <w:pStyle w:val="Tabletext"/>
              <w:keepNext/>
              <w:rPr>
                <w:b/>
              </w:rPr>
            </w:pPr>
            <w:r w:rsidRPr="0018380A">
              <w:rPr>
                <w:b/>
              </w:rPr>
              <w:t>Column 2</w:t>
            </w:r>
          </w:p>
        </w:tc>
        <w:tc>
          <w:tcPr>
            <w:tcW w:w="1582" w:type="dxa"/>
            <w:tcBorders>
              <w:top w:val="single" w:sz="6" w:space="0" w:color="auto"/>
              <w:left w:val="nil"/>
              <w:bottom w:val="single" w:sz="6" w:space="0" w:color="auto"/>
              <w:right w:val="nil"/>
            </w:tcBorders>
            <w:hideMark/>
          </w:tcPr>
          <w:p w:rsidR="00403400" w:rsidRPr="0018380A" w:rsidRDefault="00403400" w:rsidP="0018380A">
            <w:pPr>
              <w:pStyle w:val="Tabletext"/>
              <w:keepNext/>
              <w:rPr>
                <w:b/>
              </w:rPr>
            </w:pPr>
            <w:r w:rsidRPr="0018380A">
              <w:rPr>
                <w:b/>
              </w:rPr>
              <w:t>Column 3</w:t>
            </w:r>
          </w:p>
        </w:tc>
      </w:tr>
      <w:tr w:rsidR="00403400" w:rsidRPr="0018380A" w:rsidTr="00403400">
        <w:trPr>
          <w:cantSplit/>
          <w:tblHeader/>
        </w:trPr>
        <w:tc>
          <w:tcPr>
            <w:tcW w:w="1701" w:type="dxa"/>
            <w:tcBorders>
              <w:top w:val="single" w:sz="6" w:space="0" w:color="auto"/>
              <w:left w:val="nil"/>
              <w:bottom w:val="single" w:sz="12" w:space="0" w:color="auto"/>
              <w:right w:val="nil"/>
            </w:tcBorders>
            <w:hideMark/>
          </w:tcPr>
          <w:p w:rsidR="00403400" w:rsidRPr="0018380A" w:rsidRDefault="00403400" w:rsidP="0018380A">
            <w:pPr>
              <w:pStyle w:val="Tabletext"/>
              <w:keepNext/>
              <w:rPr>
                <w:b/>
              </w:rPr>
            </w:pPr>
            <w:r w:rsidRPr="0018380A">
              <w:rPr>
                <w:b/>
              </w:rPr>
              <w:t>Provision(s)</w:t>
            </w:r>
          </w:p>
        </w:tc>
        <w:tc>
          <w:tcPr>
            <w:tcW w:w="3828" w:type="dxa"/>
            <w:tcBorders>
              <w:top w:val="single" w:sz="6" w:space="0" w:color="auto"/>
              <w:left w:val="nil"/>
              <w:bottom w:val="single" w:sz="12" w:space="0" w:color="auto"/>
              <w:right w:val="nil"/>
            </w:tcBorders>
            <w:hideMark/>
          </w:tcPr>
          <w:p w:rsidR="00403400" w:rsidRPr="0018380A" w:rsidRDefault="00403400" w:rsidP="0018380A">
            <w:pPr>
              <w:pStyle w:val="Tabletext"/>
              <w:keepNext/>
              <w:rPr>
                <w:b/>
              </w:rPr>
            </w:pPr>
            <w:r w:rsidRPr="0018380A">
              <w:rPr>
                <w:b/>
              </w:rPr>
              <w:t>Commencement</w:t>
            </w:r>
          </w:p>
        </w:tc>
        <w:tc>
          <w:tcPr>
            <w:tcW w:w="1582" w:type="dxa"/>
            <w:tcBorders>
              <w:top w:val="single" w:sz="6" w:space="0" w:color="auto"/>
              <w:left w:val="nil"/>
              <w:bottom w:val="single" w:sz="12" w:space="0" w:color="auto"/>
              <w:right w:val="nil"/>
            </w:tcBorders>
            <w:hideMark/>
          </w:tcPr>
          <w:p w:rsidR="00403400" w:rsidRPr="0018380A" w:rsidRDefault="00403400" w:rsidP="0018380A">
            <w:pPr>
              <w:pStyle w:val="Tabletext"/>
              <w:keepNext/>
              <w:rPr>
                <w:b/>
              </w:rPr>
            </w:pPr>
            <w:r w:rsidRPr="0018380A">
              <w:rPr>
                <w:b/>
              </w:rPr>
              <w:t>Date/Details</w:t>
            </w:r>
          </w:p>
        </w:tc>
      </w:tr>
      <w:tr w:rsidR="00403400" w:rsidRPr="0018380A" w:rsidTr="00403400">
        <w:trPr>
          <w:cantSplit/>
        </w:trPr>
        <w:tc>
          <w:tcPr>
            <w:tcW w:w="1701" w:type="dxa"/>
            <w:tcBorders>
              <w:top w:val="single" w:sz="12" w:space="0" w:color="auto"/>
              <w:left w:val="nil"/>
              <w:bottom w:val="single" w:sz="2" w:space="0" w:color="auto"/>
              <w:right w:val="nil"/>
            </w:tcBorders>
            <w:hideMark/>
          </w:tcPr>
          <w:p w:rsidR="00403400" w:rsidRPr="0018380A" w:rsidRDefault="00403400" w:rsidP="0018380A">
            <w:pPr>
              <w:pStyle w:val="Tabletext"/>
            </w:pPr>
            <w:r w:rsidRPr="0018380A">
              <w:t>1.  Sections</w:t>
            </w:r>
            <w:r w:rsidR="0018380A" w:rsidRPr="0018380A">
              <w:t> </w:t>
            </w:r>
            <w:r w:rsidRPr="0018380A">
              <w:t>1 to 3 and anything in this Act not elsewhere covered by this table</w:t>
            </w:r>
          </w:p>
        </w:tc>
        <w:tc>
          <w:tcPr>
            <w:tcW w:w="3828" w:type="dxa"/>
            <w:tcBorders>
              <w:top w:val="single" w:sz="12" w:space="0" w:color="auto"/>
              <w:left w:val="nil"/>
              <w:bottom w:val="single" w:sz="2" w:space="0" w:color="auto"/>
              <w:right w:val="nil"/>
            </w:tcBorders>
            <w:hideMark/>
          </w:tcPr>
          <w:p w:rsidR="00403400" w:rsidRPr="0018380A" w:rsidRDefault="00403400" w:rsidP="0018380A">
            <w:pPr>
              <w:pStyle w:val="Tabletext"/>
            </w:pPr>
            <w:r w:rsidRPr="0018380A">
              <w:t>The day this Act receives the Royal Assent.</w:t>
            </w:r>
          </w:p>
        </w:tc>
        <w:tc>
          <w:tcPr>
            <w:tcW w:w="1582" w:type="dxa"/>
            <w:tcBorders>
              <w:top w:val="single" w:sz="12" w:space="0" w:color="auto"/>
              <w:left w:val="nil"/>
              <w:bottom w:val="single" w:sz="2" w:space="0" w:color="auto"/>
              <w:right w:val="nil"/>
            </w:tcBorders>
          </w:tcPr>
          <w:p w:rsidR="00403400" w:rsidRPr="0018380A" w:rsidRDefault="00FA63E5" w:rsidP="0018380A">
            <w:pPr>
              <w:pStyle w:val="Tabletext"/>
            </w:pPr>
            <w:r>
              <w:t>30 March 2013</w:t>
            </w:r>
          </w:p>
        </w:tc>
      </w:tr>
      <w:tr w:rsidR="00403400" w:rsidRPr="0018380A" w:rsidTr="00403400">
        <w:trPr>
          <w:cantSplit/>
        </w:trPr>
        <w:tc>
          <w:tcPr>
            <w:tcW w:w="1701" w:type="dxa"/>
            <w:tcBorders>
              <w:top w:val="single" w:sz="2" w:space="0" w:color="auto"/>
              <w:left w:val="nil"/>
              <w:bottom w:val="single" w:sz="12" w:space="0" w:color="auto"/>
              <w:right w:val="nil"/>
            </w:tcBorders>
            <w:hideMark/>
          </w:tcPr>
          <w:p w:rsidR="00403400" w:rsidRPr="0018380A" w:rsidRDefault="00877731" w:rsidP="0018380A">
            <w:pPr>
              <w:pStyle w:val="Tabletext"/>
            </w:pPr>
            <w:r w:rsidRPr="0018380A">
              <w:t>2</w:t>
            </w:r>
            <w:r w:rsidR="00403400" w:rsidRPr="0018380A">
              <w:t>.  Schedule</w:t>
            </w:r>
            <w:r w:rsidR="0018380A" w:rsidRPr="0018380A">
              <w:t> </w:t>
            </w:r>
            <w:r w:rsidRPr="0018380A">
              <w:t>1</w:t>
            </w:r>
          </w:p>
        </w:tc>
        <w:tc>
          <w:tcPr>
            <w:tcW w:w="3828" w:type="dxa"/>
            <w:tcBorders>
              <w:top w:val="single" w:sz="2" w:space="0" w:color="auto"/>
              <w:left w:val="nil"/>
              <w:bottom w:val="single" w:sz="12" w:space="0" w:color="auto"/>
              <w:right w:val="nil"/>
            </w:tcBorders>
          </w:tcPr>
          <w:p w:rsidR="00403400" w:rsidRPr="0018380A" w:rsidRDefault="00403400" w:rsidP="0018380A">
            <w:pPr>
              <w:pStyle w:val="Tabletext"/>
            </w:pPr>
            <w:r w:rsidRPr="0018380A">
              <w:t>The day after this Act receives the Royal Assent.</w:t>
            </w:r>
          </w:p>
        </w:tc>
        <w:tc>
          <w:tcPr>
            <w:tcW w:w="1582" w:type="dxa"/>
            <w:tcBorders>
              <w:top w:val="single" w:sz="2" w:space="0" w:color="auto"/>
              <w:left w:val="nil"/>
              <w:bottom w:val="single" w:sz="12" w:space="0" w:color="auto"/>
              <w:right w:val="nil"/>
            </w:tcBorders>
          </w:tcPr>
          <w:p w:rsidR="00403400" w:rsidRPr="0018380A" w:rsidRDefault="00FA63E5" w:rsidP="0018380A">
            <w:pPr>
              <w:pStyle w:val="Tabletext"/>
            </w:pPr>
            <w:r>
              <w:t>31 March 2013</w:t>
            </w:r>
          </w:p>
        </w:tc>
      </w:tr>
    </w:tbl>
    <w:p w:rsidR="00403400" w:rsidRPr="0018380A" w:rsidRDefault="00403400" w:rsidP="0018380A">
      <w:pPr>
        <w:pStyle w:val="notetext"/>
      </w:pPr>
      <w:r w:rsidRPr="0018380A">
        <w:rPr>
          <w:snapToGrid w:val="0"/>
          <w:lang w:eastAsia="en-US"/>
        </w:rPr>
        <w:t xml:space="preserve">Note: </w:t>
      </w:r>
      <w:r w:rsidRPr="0018380A">
        <w:rPr>
          <w:snapToGrid w:val="0"/>
          <w:lang w:eastAsia="en-US"/>
        </w:rPr>
        <w:tab/>
        <w:t>This table relates only to the provisions of this Act as originally enacted. It will not be amended to deal with any later amendments of this Act.</w:t>
      </w:r>
    </w:p>
    <w:p w:rsidR="00403400" w:rsidRPr="0018380A" w:rsidRDefault="00403400" w:rsidP="0018380A">
      <w:pPr>
        <w:pStyle w:val="subsection"/>
      </w:pPr>
      <w:r w:rsidRPr="0018380A">
        <w:tab/>
        <w:t>(2)</w:t>
      </w:r>
      <w:r w:rsidRPr="0018380A">
        <w:tab/>
        <w:t>Any information in column 3 of the table is not part of this Act. Information may be inserted in this column, or information in it may be edited, in any published version of this Act.</w:t>
      </w:r>
    </w:p>
    <w:p w:rsidR="0048364F" w:rsidRPr="0018380A" w:rsidRDefault="0048364F" w:rsidP="0018380A">
      <w:pPr>
        <w:pStyle w:val="ActHead5"/>
      </w:pPr>
      <w:bookmarkStart w:id="3" w:name="_Toc352771937"/>
      <w:r w:rsidRPr="0018380A">
        <w:rPr>
          <w:rStyle w:val="CharSectno"/>
        </w:rPr>
        <w:t>3</w:t>
      </w:r>
      <w:r w:rsidRPr="0018380A">
        <w:t xml:space="preserve">  Schedule(s)</w:t>
      </w:r>
      <w:bookmarkEnd w:id="3"/>
    </w:p>
    <w:p w:rsidR="0048364F" w:rsidRPr="0018380A" w:rsidRDefault="0048364F" w:rsidP="0018380A">
      <w:pPr>
        <w:pStyle w:val="subsection"/>
      </w:pPr>
      <w:r w:rsidRPr="0018380A">
        <w:tab/>
      </w:r>
      <w:r w:rsidRPr="0018380A">
        <w:tab/>
        <w:t>Each Act that is specified in a Schedule to this Act is amended or repealed as set out in the applicable items in the Schedule concerned, and any other item in a Schedule to this Act has effect according to its terms.</w:t>
      </w:r>
    </w:p>
    <w:p w:rsidR="0048364F" w:rsidRPr="0018380A" w:rsidRDefault="0048364F" w:rsidP="0018380A">
      <w:pPr>
        <w:pStyle w:val="ActHead6"/>
        <w:pageBreakBefore/>
      </w:pPr>
      <w:bookmarkStart w:id="4" w:name="_Toc352771938"/>
      <w:bookmarkStart w:id="5" w:name="opcAmSched"/>
      <w:bookmarkStart w:id="6" w:name="opcCurrentFind"/>
      <w:r w:rsidRPr="0018380A">
        <w:rPr>
          <w:rStyle w:val="CharAmSchNo"/>
        </w:rPr>
        <w:lastRenderedPageBreak/>
        <w:t>Schedule</w:t>
      </w:r>
      <w:r w:rsidR="0018380A" w:rsidRPr="0018380A">
        <w:rPr>
          <w:rStyle w:val="CharAmSchNo"/>
        </w:rPr>
        <w:t> </w:t>
      </w:r>
      <w:r w:rsidRPr="0018380A">
        <w:rPr>
          <w:rStyle w:val="CharAmSchNo"/>
        </w:rPr>
        <w:t>1</w:t>
      </w:r>
      <w:r w:rsidRPr="0018380A">
        <w:t>—</w:t>
      </w:r>
      <w:r w:rsidR="00877731" w:rsidRPr="0018380A">
        <w:rPr>
          <w:rStyle w:val="CharAmSchText"/>
        </w:rPr>
        <w:t>A</w:t>
      </w:r>
      <w:r w:rsidR="0091253A" w:rsidRPr="0018380A">
        <w:rPr>
          <w:rStyle w:val="CharAmSchText"/>
        </w:rPr>
        <w:t>mendments</w:t>
      </w:r>
      <w:bookmarkEnd w:id="4"/>
    </w:p>
    <w:p w:rsidR="006874D7" w:rsidRPr="0018380A" w:rsidRDefault="006874D7" w:rsidP="0018380A">
      <w:pPr>
        <w:pStyle w:val="ActHead7"/>
      </w:pPr>
      <w:bookmarkStart w:id="7" w:name="_Toc352771939"/>
      <w:bookmarkEnd w:id="5"/>
      <w:bookmarkEnd w:id="6"/>
      <w:r w:rsidRPr="0018380A">
        <w:rPr>
          <w:rStyle w:val="CharAmPartNo"/>
        </w:rPr>
        <w:t>Part</w:t>
      </w:r>
      <w:r w:rsidR="0018380A" w:rsidRPr="0018380A">
        <w:rPr>
          <w:rStyle w:val="CharAmPartNo"/>
        </w:rPr>
        <w:t> </w:t>
      </w:r>
      <w:r w:rsidRPr="0018380A">
        <w:rPr>
          <w:rStyle w:val="CharAmPartNo"/>
        </w:rPr>
        <w:t>1</w:t>
      </w:r>
      <w:r w:rsidRPr="0018380A">
        <w:t>—</w:t>
      </w:r>
      <w:r w:rsidR="00877731" w:rsidRPr="0018380A">
        <w:rPr>
          <w:rStyle w:val="CharAmPartText"/>
        </w:rPr>
        <w:t>General amendments</w:t>
      </w:r>
      <w:bookmarkEnd w:id="7"/>
    </w:p>
    <w:p w:rsidR="00BC400F" w:rsidRPr="0018380A" w:rsidRDefault="00BC400F" w:rsidP="0018380A">
      <w:pPr>
        <w:pStyle w:val="ActHead9"/>
        <w:rPr>
          <w:i w:val="0"/>
        </w:rPr>
      </w:pPr>
      <w:bookmarkStart w:id="8" w:name="_Toc352771940"/>
      <w:r w:rsidRPr="0018380A">
        <w:t>Broadcasting Services Act 1992</w:t>
      </w:r>
      <w:bookmarkEnd w:id="8"/>
    </w:p>
    <w:p w:rsidR="00877731" w:rsidRPr="0018380A" w:rsidRDefault="006E0298" w:rsidP="0018380A">
      <w:pPr>
        <w:pStyle w:val="ItemHead"/>
      </w:pPr>
      <w:r w:rsidRPr="0018380A">
        <w:t>1</w:t>
      </w:r>
      <w:r w:rsidR="00877731" w:rsidRPr="0018380A">
        <w:t xml:space="preserve">  Subsections</w:t>
      </w:r>
      <w:r w:rsidR="0018380A" w:rsidRPr="0018380A">
        <w:t> </w:t>
      </w:r>
      <w:r w:rsidR="00877731" w:rsidRPr="0018380A">
        <w:t>26(3), (4), (5) and (6)</w:t>
      </w:r>
    </w:p>
    <w:p w:rsidR="00877731" w:rsidRPr="0018380A" w:rsidRDefault="00877731" w:rsidP="0018380A">
      <w:pPr>
        <w:pStyle w:val="Item"/>
      </w:pPr>
      <w:r w:rsidRPr="0018380A">
        <w:t>Repeal the subsections.</w:t>
      </w:r>
    </w:p>
    <w:p w:rsidR="00877731" w:rsidRPr="0018380A" w:rsidRDefault="006E0298" w:rsidP="0018380A">
      <w:pPr>
        <w:pStyle w:val="ItemHead"/>
      </w:pPr>
      <w:r w:rsidRPr="0018380A">
        <w:t>2</w:t>
      </w:r>
      <w:r w:rsidR="00877731" w:rsidRPr="0018380A">
        <w:t xml:space="preserve">  Sections</w:t>
      </w:r>
      <w:r w:rsidR="0018380A" w:rsidRPr="0018380A">
        <w:t> </w:t>
      </w:r>
      <w:r w:rsidR="00877731" w:rsidRPr="0018380A">
        <w:t>35A and 35B</w:t>
      </w:r>
    </w:p>
    <w:p w:rsidR="00877731" w:rsidRPr="0018380A" w:rsidRDefault="00877731" w:rsidP="0018380A">
      <w:pPr>
        <w:pStyle w:val="Item"/>
      </w:pPr>
      <w:r w:rsidRPr="0018380A">
        <w:t>Repeal the sections.</w:t>
      </w:r>
    </w:p>
    <w:p w:rsidR="00877731" w:rsidRPr="0018380A" w:rsidRDefault="006E0298" w:rsidP="0018380A">
      <w:pPr>
        <w:pStyle w:val="ItemHead"/>
      </w:pPr>
      <w:r w:rsidRPr="0018380A">
        <w:t>3</w:t>
      </w:r>
      <w:r w:rsidR="00877731" w:rsidRPr="0018380A">
        <w:t xml:space="preserve">  After section</w:t>
      </w:r>
      <w:r w:rsidR="0018380A" w:rsidRPr="0018380A">
        <w:t> </w:t>
      </w:r>
      <w:r w:rsidR="00877731" w:rsidRPr="0018380A">
        <w:t>37</w:t>
      </w:r>
    </w:p>
    <w:p w:rsidR="00877731" w:rsidRPr="0018380A" w:rsidRDefault="00877731" w:rsidP="0018380A">
      <w:pPr>
        <w:pStyle w:val="Item"/>
      </w:pPr>
      <w:r w:rsidRPr="0018380A">
        <w:t>Insert:</w:t>
      </w:r>
    </w:p>
    <w:p w:rsidR="00877731" w:rsidRPr="0018380A" w:rsidRDefault="00877731" w:rsidP="0018380A">
      <w:pPr>
        <w:pStyle w:val="ActHead5"/>
      </w:pPr>
      <w:bookmarkStart w:id="9" w:name="_Toc352771941"/>
      <w:r w:rsidRPr="0018380A">
        <w:rPr>
          <w:rStyle w:val="CharSectno"/>
        </w:rPr>
        <w:t>37A</w:t>
      </w:r>
      <w:r w:rsidRPr="0018380A">
        <w:t xml:space="preserve">  Limitation on number of commercial television broadcasting licences</w:t>
      </w:r>
      <w:bookmarkEnd w:id="9"/>
    </w:p>
    <w:p w:rsidR="00877731" w:rsidRPr="0018380A" w:rsidRDefault="00877731" w:rsidP="0018380A">
      <w:pPr>
        <w:pStyle w:val="subsection"/>
      </w:pPr>
      <w:r w:rsidRPr="0018380A">
        <w:tab/>
      </w:r>
      <w:r w:rsidRPr="0018380A">
        <w:tab/>
        <w:t xml:space="preserve">The </w:t>
      </w:r>
      <w:proofErr w:type="spellStart"/>
      <w:r w:rsidRPr="0018380A">
        <w:t>ACMA</w:t>
      </w:r>
      <w:proofErr w:type="spellEnd"/>
      <w:r w:rsidRPr="0018380A">
        <w:t xml:space="preserve"> must ensure that the number of commercial television broadcasting licences that:</w:t>
      </w:r>
    </w:p>
    <w:p w:rsidR="00877731" w:rsidRPr="0018380A" w:rsidRDefault="00877731" w:rsidP="0018380A">
      <w:pPr>
        <w:pStyle w:val="paragraph"/>
      </w:pPr>
      <w:r w:rsidRPr="0018380A">
        <w:tab/>
        <w:t>(a)</w:t>
      </w:r>
      <w:r w:rsidRPr="0018380A">
        <w:tab/>
        <w:t>have the same licence area; and</w:t>
      </w:r>
    </w:p>
    <w:p w:rsidR="00877731" w:rsidRPr="0018380A" w:rsidRDefault="00877731" w:rsidP="0018380A">
      <w:pPr>
        <w:pStyle w:val="paragraph"/>
      </w:pPr>
      <w:r w:rsidRPr="0018380A">
        <w:tab/>
        <w:t>(b)</w:t>
      </w:r>
      <w:r w:rsidRPr="0018380A">
        <w:tab/>
        <w:t>are broadcasting services bands licences;</w:t>
      </w:r>
    </w:p>
    <w:p w:rsidR="00877731" w:rsidRPr="0018380A" w:rsidRDefault="00877731" w:rsidP="0018380A">
      <w:pPr>
        <w:pStyle w:val="subsection2"/>
      </w:pPr>
      <w:r w:rsidRPr="0018380A">
        <w:t>does not exceed 3.</w:t>
      </w:r>
    </w:p>
    <w:p w:rsidR="00877731" w:rsidRPr="0018380A" w:rsidRDefault="006E0298" w:rsidP="0018380A">
      <w:pPr>
        <w:pStyle w:val="ItemHead"/>
      </w:pPr>
      <w:r w:rsidRPr="0018380A">
        <w:t>4</w:t>
      </w:r>
      <w:r w:rsidR="00877731" w:rsidRPr="0018380A">
        <w:t xml:space="preserve">  Part</w:t>
      </w:r>
      <w:r w:rsidR="0018380A" w:rsidRPr="0018380A">
        <w:t> </w:t>
      </w:r>
      <w:r w:rsidR="00877731" w:rsidRPr="0018380A">
        <w:t>9 (heading)</w:t>
      </w:r>
    </w:p>
    <w:p w:rsidR="00877731" w:rsidRPr="0018380A" w:rsidRDefault="00877731" w:rsidP="0018380A">
      <w:pPr>
        <w:pStyle w:val="Item"/>
      </w:pPr>
      <w:r w:rsidRPr="0018380A">
        <w:t>Repeal the heading, substitute:</w:t>
      </w:r>
    </w:p>
    <w:p w:rsidR="00877731" w:rsidRPr="0018380A" w:rsidRDefault="00877731" w:rsidP="0018380A">
      <w:pPr>
        <w:pStyle w:val="ActHead2"/>
      </w:pPr>
      <w:bookmarkStart w:id="10" w:name="f_Check_Lines_above"/>
      <w:bookmarkStart w:id="11" w:name="_Toc352771942"/>
      <w:bookmarkEnd w:id="10"/>
      <w:r w:rsidRPr="0018380A">
        <w:rPr>
          <w:rStyle w:val="CharPartNo"/>
        </w:rPr>
        <w:t>Part</w:t>
      </w:r>
      <w:r w:rsidR="0018380A" w:rsidRPr="0018380A">
        <w:rPr>
          <w:rStyle w:val="CharPartNo"/>
        </w:rPr>
        <w:t> </w:t>
      </w:r>
      <w:r w:rsidRPr="0018380A">
        <w:rPr>
          <w:rStyle w:val="CharPartNo"/>
        </w:rPr>
        <w:t>9</w:t>
      </w:r>
      <w:r w:rsidRPr="0018380A">
        <w:t>—</w:t>
      </w:r>
      <w:r w:rsidRPr="0018380A">
        <w:rPr>
          <w:rStyle w:val="CharPartText"/>
        </w:rPr>
        <w:t>Content rules, program standards and codes of practice</w:t>
      </w:r>
      <w:bookmarkEnd w:id="11"/>
    </w:p>
    <w:p w:rsidR="00877731" w:rsidRPr="0018380A" w:rsidRDefault="006E0298" w:rsidP="0018380A">
      <w:pPr>
        <w:pStyle w:val="ItemHead"/>
      </w:pPr>
      <w:r w:rsidRPr="0018380A">
        <w:t>5</w:t>
      </w:r>
      <w:r w:rsidR="00877731" w:rsidRPr="0018380A">
        <w:t xml:space="preserve">  Before section</w:t>
      </w:r>
      <w:r w:rsidR="0018380A" w:rsidRPr="0018380A">
        <w:t> </w:t>
      </w:r>
      <w:r w:rsidR="00877731" w:rsidRPr="0018380A">
        <w:t>122</w:t>
      </w:r>
    </w:p>
    <w:p w:rsidR="00877731" w:rsidRPr="0018380A" w:rsidRDefault="00877731" w:rsidP="0018380A">
      <w:pPr>
        <w:pStyle w:val="Item"/>
      </w:pPr>
      <w:r w:rsidRPr="0018380A">
        <w:t>Insert:</w:t>
      </w:r>
    </w:p>
    <w:p w:rsidR="00877731" w:rsidRPr="0018380A" w:rsidRDefault="00877731" w:rsidP="0018380A">
      <w:pPr>
        <w:pStyle w:val="ActHead5"/>
      </w:pPr>
      <w:bookmarkStart w:id="12" w:name="_Toc352771943"/>
      <w:r w:rsidRPr="0018380A">
        <w:rPr>
          <w:rStyle w:val="CharSectno"/>
        </w:rPr>
        <w:lastRenderedPageBreak/>
        <w:t>121G</w:t>
      </w:r>
      <w:r w:rsidRPr="0018380A">
        <w:t xml:space="preserve">  Australian content—transmission quota</w:t>
      </w:r>
      <w:bookmarkEnd w:id="12"/>
    </w:p>
    <w:p w:rsidR="00877731" w:rsidRPr="0018380A" w:rsidRDefault="00E94478" w:rsidP="0018380A">
      <w:pPr>
        <w:pStyle w:val="SubsectionHead"/>
      </w:pPr>
      <w:r w:rsidRPr="0018380A">
        <w:t>Programs transmitted on c</w:t>
      </w:r>
      <w:r w:rsidR="00877731" w:rsidRPr="0018380A">
        <w:t>ore/primary commercial television broadcasting service</w:t>
      </w:r>
    </w:p>
    <w:p w:rsidR="00877731" w:rsidRPr="0018380A" w:rsidRDefault="00877731" w:rsidP="0018380A">
      <w:pPr>
        <w:pStyle w:val="subsection"/>
      </w:pPr>
      <w:r w:rsidRPr="0018380A">
        <w:tab/>
        <w:t>(1)</w:t>
      </w:r>
      <w:r w:rsidRPr="0018380A">
        <w:tab/>
        <w:t>A commercial television broadcasting licensee must ensure that, for:</w:t>
      </w:r>
    </w:p>
    <w:p w:rsidR="00877731" w:rsidRPr="0018380A" w:rsidRDefault="00877731" w:rsidP="0018380A">
      <w:pPr>
        <w:pStyle w:val="paragraph"/>
      </w:pPr>
      <w:r w:rsidRPr="0018380A">
        <w:tab/>
        <w:t>(a)</w:t>
      </w:r>
      <w:r w:rsidRPr="0018380A">
        <w:tab/>
        <w:t>the calendar year that began on 1</w:t>
      </w:r>
      <w:r w:rsidR="0018380A" w:rsidRPr="0018380A">
        <w:t> </w:t>
      </w:r>
      <w:r w:rsidRPr="0018380A">
        <w:t>January 2013; and</w:t>
      </w:r>
    </w:p>
    <w:p w:rsidR="00877731" w:rsidRPr="0018380A" w:rsidRDefault="00877731" w:rsidP="0018380A">
      <w:pPr>
        <w:pStyle w:val="paragraph"/>
      </w:pPr>
      <w:r w:rsidRPr="0018380A">
        <w:tab/>
        <w:t>(b)</w:t>
      </w:r>
      <w:r w:rsidRPr="0018380A">
        <w:tab/>
        <w:t>each later calendar year;</w:t>
      </w:r>
    </w:p>
    <w:p w:rsidR="00877731" w:rsidRPr="0018380A" w:rsidRDefault="00877731" w:rsidP="0018380A">
      <w:pPr>
        <w:pStyle w:val="subsection2"/>
      </w:pPr>
      <w:r w:rsidRPr="0018380A">
        <w:t>the percentage worked out using the following formula is not less than 55%:</w:t>
      </w:r>
    </w:p>
    <w:p w:rsidR="00877731" w:rsidRPr="0018380A" w:rsidRDefault="002E701E" w:rsidP="0018380A">
      <w:pPr>
        <w:pStyle w:val="Formula"/>
      </w:pPr>
      <w:bookmarkStart w:id="13" w:name="BKCheck15B_3"/>
      <w:bookmarkStart w:id="14" w:name="BKCheck15B_2"/>
      <w:bookmarkEnd w:id="13"/>
      <w:bookmarkEnd w:id="14"/>
      <w:r w:rsidRPr="002E701E">
        <w:drawing>
          <wp:inline distT="0" distB="0" distL="0" distR="0">
            <wp:extent cx="1664970" cy="113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64970" cy="1130300"/>
                    </a:xfrm>
                    <a:prstGeom prst="rect">
                      <a:avLst/>
                    </a:prstGeom>
                    <a:noFill/>
                    <a:ln>
                      <a:noFill/>
                    </a:ln>
                  </pic:spPr>
                </pic:pic>
              </a:graphicData>
            </a:graphic>
          </wp:inline>
        </w:drawing>
      </w:r>
      <w:bookmarkStart w:id="15" w:name="_GoBack"/>
      <w:bookmarkEnd w:id="15"/>
    </w:p>
    <w:p w:rsidR="00877731" w:rsidRPr="0018380A" w:rsidRDefault="00877731" w:rsidP="0018380A">
      <w:pPr>
        <w:pStyle w:val="subsection2"/>
      </w:pPr>
      <w:r w:rsidRPr="0018380A">
        <w:t>where:</w:t>
      </w:r>
    </w:p>
    <w:p w:rsidR="00877731" w:rsidRPr="0018380A" w:rsidRDefault="00877731" w:rsidP="0018380A">
      <w:pPr>
        <w:pStyle w:val="Definition"/>
      </w:pPr>
      <w:r w:rsidRPr="0018380A">
        <w:rPr>
          <w:b/>
          <w:i/>
        </w:rPr>
        <w:t>total hours of Australian programs transmitted during the year</w:t>
      </w:r>
      <w:r w:rsidRPr="0018380A">
        <w:t xml:space="preserve"> means the total number of hours of Australian programs that were transmitted:</w:t>
      </w:r>
    </w:p>
    <w:p w:rsidR="00877731" w:rsidRPr="0018380A" w:rsidRDefault="00877731" w:rsidP="0018380A">
      <w:pPr>
        <w:pStyle w:val="paragraph"/>
      </w:pPr>
      <w:r w:rsidRPr="0018380A">
        <w:tab/>
        <w:t>(a)</w:t>
      </w:r>
      <w:r w:rsidRPr="0018380A">
        <w:tab/>
        <w:t>during targeted viewing hours in the year; and</w:t>
      </w:r>
    </w:p>
    <w:p w:rsidR="00877731" w:rsidRPr="0018380A" w:rsidRDefault="00877731" w:rsidP="0018380A">
      <w:pPr>
        <w:pStyle w:val="paragraph"/>
      </w:pPr>
      <w:r w:rsidRPr="0018380A">
        <w:tab/>
        <w:t>(b)</w:t>
      </w:r>
      <w:r w:rsidRPr="0018380A">
        <w:tab/>
        <w:t>on the core/primary commercial television broadcasting service provided by the licensee.</w:t>
      </w:r>
    </w:p>
    <w:p w:rsidR="00877731" w:rsidRPr="0018380A" w:rsidRDefault="00877731" w:rsidP="0018380A">
      <w:pPr>
        <w:pStyle w:val="Definition"/>
      </w:pPr>
      <w:r w:rsidRPr="0018380A">
        <w:rPr>
          <w:b/>
          <w:i/>
        </w:rPr>
        <w:t>total hours of programs transmitted during the year</w:t>
      </w:r>
      <w:r w:rsidRPr="0018380A">
        <w:t xml:space="preserve"> means the total number of hours of television programs transmitted:</w:t>
      </w:r>
    </w:p>
    <w:p w:rsidR="00877731" w:rsidRPr="0018380A" w:rsidRDefault="00877731" w:rsidP="0018380A">
      <w:pPr>
        <w:pStyle w:val="paragraph"/>
      </w:pPr>
      <w:r w:rsidRPr="0018380A">
        <w:tab/>
        <w:t>(a)</w:t>
      </w:r>
      <w:r w:rsidRPr="0018380A">
        <w:tab/>
        <w:t>during targeted viewing hours in the year; and</w:t>
      </w:r>
    </w:p>
    <w:p w:rsidR="00877731" w:rsidRPr="0018380A" w:rsidRDefault="00877731" w:rsidP="0018380A">
      <w:pPr>
        <w:pStyle w:val="paragraph"/>
      </w:pPr>
      <w:r w:rsidRPr="0018380A">
        <w:tab/>
        <w:t>(b)</w:t>
      </w:r>
      <w:r w:rsidRPr="0018380A">
        <w:tab/>
        <w:t>on the core/primary commercial television broadcasting service provided by the licensee.</w:t>
      </w:r>
    </w:p>
    <w:p w:rsidR="00E94478" w:rsidRPr="0018380A" w:rsidRDefault="00E94478" w:rsidP="0018380A">
      <w:pPr>
        <w:pStyle w:val="SubsectionHead"/>
      </w:pPr>
      <w:r w:rsidRPr="0018380A">
        <w:t>Programs transmitted otherwise than on core/primary commercial television broadcasting service</w:t>
      </w:r>
    </w:p>
    <w:p w:rsidR="00877731" w:rsidRPr="0018380A" w:rsidRDefault="00877731" w:rsidP="0018380A">
      <w:pPr>
        <w:pStyle w:val="subsection"/>
      </w:pPr>
      <w:r w:rsidRPr="0018380A">
        <w:tab/>
        <w:t>(2)</w:t>
      </w:r>
      <w:r w:rsidRPr="0018380A">
        <w:tab/>
        <w:t>A commercial television broadcasting licensee must ensure that:</w:t>
      </w:r>
    </w:p>
    <w:p w:rsidR="00877731" w:rsidRPr="0018380A" w:rsidRDefault="00877731" w:rsidP="0018380A">
      <w:pPr>
        <w:pStyle w:val="paragraph"/>
      </w:pPr>
      <w:r w:rsidRPr="0018380A">
        <w:tab/>
        <w:t>(a)</w:t>
      </w:r>
      <w:r w:rsidRPr="0018380A">
        <w:tab/>
        <w:t>for the calendar year that began on 1</w:t>
      </w:r>
      <w:r w:rsidR="0018380A" w:rsidRPr="0018380A">
        <w:t> </w:t>
      </w:r>
      <w:r w:rsidRPr="0018380A">
        <w:t>January 2013, the total number of hours of Australian programs that were transmitted</w:t>
      </w:r>
      <w:r w:rsidR="00E360A2" w:rsidRPr="0018380A">
        <w:t xml:space="preserve"> by the licensee</w:t>
      </w:r>
      <w:r w:rsidRPr="0018380A">
        <w:t>:</w:t>
      </w:r>
    </w:p>
    <w:p w:rsidR="00877731" w:rsidRPr="0018380A" w:rsidRDefault="00877731" w:rsidP="0018380A">
      <w:pPr>
        <w:pStyle w:val="paragraphsub"/>
      </w:pPr>
      <w:r w:rsidRPr="0018380A">
        <w:tab/>
        <w:t>(</w:t>
      </w:r>
      <w:proofErr w:type="spellStart"/>
      <w:r w:rsidRPr="0018380A">
        <w:t>i</w:t>
      </w:r>
      <w:proofErr w:type="spellEnd"/>
      <w:r w:rsidRPr="0018380A">
        <w:t>)</w:t>
      </w:r>
      <w:r w:rsidRPr="0018380A">
        <w:tab/>
        <w:t>during targeted viewing hours in the year; and</w:t>
      </w:r>
    </w:p>
    <w:p w:rsidR="00877731" w:rsidRPr="0018380A" w:rsidRDefault="00877731" w:rsidP="0018380A">
      <w:pPr>
        <w:pStyle w:val="paragraphsub"/>
      </w:pPr>
      <w:r w:rsidRPr="0018380A">
        <w:lastRenderedPageBreak/>
        <w:tab/>
        <w:t>(ii)</w:t>
      </w:r>
      <w:r w:rsidRPr="0018380A">
        <w:tab/>
      </w:r>
      <w:r w:rsidR="00E360A2" w:rsidRPr="0018380A">
        <w:t xml:space="preserve">otherwise than </w:t>
      </w:r>
      <w:r w:rsidRPr="0018380A">
        <w:t xml:space="preserve">on </w:t>
      </w:r>
      <w:r w:rsidR="00E360A2" w:rsidRPr="0018380A">
        <w:t xml:space="preserve">the core/primary commercial television broadcasting service </w:t>
      </w:r>
      <w:r w:rsidRPr="0018380A">
        <w:t>provided by the licensee;</w:t>
      </w:r>
    </w:p>
    <w:p w:rsidR="00877731" w:rsidRPr="0018380A" w:rsidRDefault="00877731" w:rsidP="0018380A">
      <w:pPr>
        <w:pStyle w:val="paragraph"/>
      </w:pPr>
      <w:r w:rsidRPr="0018380A">
        <w:tab/>
      </w:r>
      <w:r w:rsidRPr="0018380A">
        <w:tab/>
        <w:t>is not less than 730; and</w:t>
      </w:r>
    </w:p>
    <w:p w:rsidR="00877731" w:rsidRPr="0018380A" w:rsidRDefault="00877731" w:rsidP="0018380A">
      <w:pPr>
        <w:pStyle w:val="paragraph"/>
      </w:pPr>
      <w:r w:rsidRPr="0018380A">
        <w:tab/>
        <w:t>(b)</w:t>
      </w:r>
      <w:r w:rsidRPr="0018380A">
        <w:tab/>
        <w:t>for the calendar year beginning on 1</w:t>
      </w:r>
      <w:r w:rsidR="0018380A" w:rsidRPr="0018380A">
        <w:t> </w:t>
      </w:r>
      <w:r w:rsidRPr="0018380A">
        <w:t>January 2014, the total number of hours of Australian programs that were transmitted:</w:t>
      </w:r>
    </w:p>
    <w:p w:rsidR="00877731" w:rsidRPr="0018380A" w:rsidRDefault="00877731" w:rsidP="0018380A">
      <w:pPr>
        <w:pStyle w:val="paragraphsub"/>
      </w:pPr>
      <w:r w:rsidRPr="0018380A">
        <w:tab/>
        <w:t>(</w:t>
      </w:r>
      <w:proofErr w:type="spellStart"/>
      <w:r w:rsidRPr="0018380A">
        <w:t>i</w:t>
      </w:r>
      <w:proofErr w:type="spellEnd"/>
      <w:r w:rsidRPr="0018380A">
        <w:t>)</w:t>
      </w:r>
      <w:r w:rsidRPr="0018380A">
        <w:tab/>
        <w:t>during targeted viewing hours in the year; and</w:t>
      </w:r>
    </w:p>
    <w:p w:rsidR="00E360A2" w:rsidRPr="0018380A" w:rsidRDefault="00E360A2" w:rsidP="0018380A">
      <w:pPr>
        <w:pStyle w:val="paragraphsub"/>
      </w:pPr>
      <w:r w:rsidRPr="0018380A">
        <w:tab/>
        <w:t>(ii)</w:t>
      </w:r>
      <w:r w:rsidRPr="0018380A">
        <w:tab/>
        <w:t>otherwise than on the core/primary commercial television broadcasting service provided by the licensee;</w:t>
      </w:r>
    </w:p>
    <w:p w:rsidR="00877731" w:rsidRPr="0018380A" w:rsidRDefault="00877731" w:rsidP="0018380A">
      <w:pPr>
        <w:pStyle w:val="paragraph"/>
      </w:pPr>
      <w:r w:rsidRPr="0018380A">
        <w:tab/>
      </w:r>
      <w:r w:rsidRPr="0018380A">
        <w:tab/>
        <w:t>is not less than 1,095; and</w:t>
      </w:r>
    </w:p>
    <w:p w:rsidR="00877731" w:rsidRPr="0018380A" w:rsidRDefault="00877731" w:rsidP="0018380A">
      <w:pPr>
        <w:pStyle w:val="paragraph"/>
      </w:pPr>
      <w:r w:rsidRPr="0018380A">
        <w:tab/>
        <w:t>(c)</w:t>
      </w:r>
      <w:r w:rsidRPr="0018380A">
        <w:tab/>
        <w:t>for each calendar year beginning on or after 1</w:t>
      </w:r>
      <w:r w:rsidR="0018380A" w:rsidRPr="0018380A">
        <w:t> </w:t>
      </w:r>
      <w:r w:rsidRPr="0018380A">
        <w:t>January 2015, the total number of hours of Australian programs that were transmitted:</w:t>
      </w:r>
    </w:p>
    <w:p w:rsidR="00877731" w:rsidRPr="0018380A" w:rsidRDefault="00877731" w:rsidP="0018380A">
      <w:pPr>
        <w:pStyle w:val="paragraphsub"/>
      </w:pPr>
      <w:r w:rsidRPr="0018380A">
        <w:tab/>
        <w:t>(</w:t>
      </w:r>
      <w:proofErr w:type="spellStart"/>
      <w:r w:rsidRPr="0018380A">
        <w:t>i</w:t>
      </w:r>
      <w:proofErr w:type="spellEnd"/>
      <w:r w:rsidRPr="0018380A">
        <w:t>)</w:t>
      </w:r>
      <w:r w:rsidRPr="0018380A">
        <w:tab/>
        <w:t>during targeted viewing hours in the year; and</w:t>
      </w:r>
    </w:p>
    <w:p w:rsidR="00E360A2" w:rsidRPr="0018380A" w:rsidRDefault="00E360A2" w:rsidP="0018380A">
      <w:pPr>
        <w:pStyle w:val="paragraphsub"/>
      </w:pPr>
      <w:r w:rsidRPr="0018380A">
        <w:tab/>
        <w:t>(ii)</w:t>
      </w:r>
      <w:r w:rsidRPr="0018380A">
        <w:tab/>
        <w:t>otherwise than on the core/primary commercial television broadcasting service provided by the licensee;</w:t>
      </w:r>
    </w:p>
    <w:p w:rsidR="00877731" w:rsidRPr="0018380A" w:rsidRDefault="00877731" w:rsidP="0018380A">
      <w:pPr>
        <w:pStyle w:val="paragraph"/>
      </w:pPr>
      <w:r w:rsidRPr="0018380A">
        <w:tab/>
      </w:r>
      <w:r w:rsidRPr="0018380A">
        <w:tab/>
        <w:t>is not less than 1,460.</w:t>
      </w:r>
    </w:p>
    <w:p w:rsidR="00877731" w:rsidRPr="0018380A" w:rsidRDefault="00877731" w:rsidP="0018380A">
      <w:pPr>
        <w:pStyle w:val="subsection"/>
      </w:pPr>
      <w:r w:rsidRPr="0018380A">
        <w:tab/>
        <w:t>(3)</w:t>
      </w:r>
      <w:r w:rsidRPr="0018380A">
        <w:tab/>
        <w:t xml:space="preserve">For the purposes of the application of </w:t>
      </w:r>
      <w:r w:rsidR="0018380A" w:rsidRPr="0018380A">
        <w:t>subsection (</w:t>
      </w:r>
      <w:r w:rsidRPr="0018380A">
        <w:t>2) to a commercial television broadcasting licensee, if a first release Australian drama program was transmitted</w:t>
      </w:r>
      <w:r w:rsidR="00E360A2" w:rsidRPr="0018380A">
        <w:t xml:space="preserve"> by the licensee</w:t>
      </w:r>
      <w:r w:rsidRPr="0018380A">
        <w:t>:</w:t>
      </w:r>
    </w:p>
    <w:p w:rsidR="00877731" w:rsidRPr="0018380A" w:rsidRDefault="00877731" w:rsidP="0018380A">
      <w:pPr>
        <w:pStyle w:val="paragraph"/>
      </w:pPr>
      <w:r w:rsidRPr="0018380A">
        <w:tab/>
        <w:t>(a)</w:t>
      </w:r>
      <w:r w:rsidRPr="0018380A">
        <w:tab/>
        <w:t>during targeted viewing hours in a calendar year; and</w:t>
      </w:r>
    </w:p>
    <w:p w:rsidR="00E360A2" w:rsidRPr="0018380A" w:rsidRDefault="00E360A2" w:rsidP="0018380A">
      <w:pPr>
        <w:pStyle w:val="paragraph"/>
      </w:pPr>
      <w:r w:rsidRPr="0018380A">
        <w:tab/>
        <w:t>(b)</w:t>
      </w:r>
      <w:r w:rsidRPr="0018380A">
        <w:tab/>
        <w:t>otherwise than on the core/primary commercial television broadcasting service provided by the licensee;</w:t>
      </w:r>
    </w:p>
    <w:p w:rsidR="00877731" w:rsidRPr="0018380A" w:rsidRDefault="00877731" w:rsidP="0018380A">
      <w:pPr>
        <w:pStyle w:val="subsection2"/>
      </w:pPr>
      <w:r w:rsidRPr="0018380A">
        <w:t>assume that the duration of the program was twice as long as the actual duration of the program.</w:t>
      </w:r>
    </w:p>
    <w:p w:rsidR="00877731" w:rsidRPr="0018380A" w:rsidRDefault="00877731" w:rsidP="0018380A">
      <w:pPr>
        <w:pStyle w:val="SubsectionHead"/>
      </w:pPr>
      <w:r w:rsidRPr="0018380A">
        <w:t>Targeted viewing hours</w:t>
      </w:r>
    </w:p>
    <w:p w:rsidR="00877731" w:rsidRPr="0018380A" w:rsidRDefault="00877731" w:rsidP="0018380A">
      <w:pPr>
        <w:pStyle w:val="subsection"/>
      </w:pPr>
      <w:r w:rsidRPr="0018380A">
        <w:tab/>
        <w:t>(4)</w:t>
      </w:r>
      <w:r w:rsidRPr="0018380A">
        <w:tab/>
        <w:t xml:space="preserve">For the purposes of this section, </w:t>
      </w:r>
      <w:r w:rsidRPr="0018380A">
        <w:rPr>
          <w:b/>
          <w:i/>
        </w:rPr>
        <w:t>targeted viewing hours</w:t>
      </w:r>
      <w:r w:rsidRPr="0018380A">
        <w:t xml:space="preserve"> are the hours:</w:t>
      </w:r>
    </w:p>
    <w:p w:rsidR="00877731" w:rsidRPr="0018380A" w:rsidRDefault="00877731" w:rsidP="0018380A">
      <w:pPr>
        <w:pStyle w:val="paragraph"/>
      </w:pPr>
      <w:r w:rsidRPr="0018380A">
        <w:tab/>
        <w:t>(a)</w:t>
      </w:r>
      <w:r w:rsidRPr="0018380A">
        <w:tab/>
        <w:t>beginning at 6 am each day; and</w:t>
      </w:r>
    </w:p>
    <w:p w:rsidR="00877731" w:rsidRPr="0018380A" w:rsidRDefault="00877731" w:rsidP="0018380A">
      <w:pPr>
        <w:pStyle w:val="paragraph"/>
      </w:pPr>
      <w:r w:rsidRPr="0018380A">
        <w:tab/>
        <w:t>(b)</w:t>
      </w:r>
      <w:r w:rsidRPr="0018380A">
        <w:tab/>
        <w:t>ending at midnight on the same day.</w:t>
      </w:r>
    </w:p>
    <w:p w:rsidR="00877731" w:rsidRPr="0018380A" w:rsidRDefault="00877731" w:rsidP="0018380A">
      <w:pPr>
        <w:pStyle w:val="subsection"/>
      </w:pPr>
      <w:r w:rsidRPr="0018380A">
        <w:tab/>
        <w:t>(5)</w:t>
      </w:r>
      <w:r w:rsidRPr="0018380A">
        <w:tab/>
        <w:t>For the purposes of this section, if:</w:t>
      </w:r>
    </w:p>
    <w:p w:rsidR="00877731" w:rsidRPr="0018380A" w:rsidRDefault="00877731" w:rsidP="0018380A">
      <w:pPr>
        <w:pStyle w:val="paragraph"/>
      </w:pPr>
      <w:r w:rsidRPr="0018380A">
        <w:tab/>
        <w:t>(a)</w:t>
      </w:r>
      <w:r w:rsidRPr="0018380A">
        <w:tab/>
        <w:t>a television program consists of coverage of a sporting event; and</w:t>
      </w:r>
    </w:p>
    <w:p w:rsidR="00877731" w:rsidRPr="0018380A" w:rsidRDefault="00877731" w:rsidP="0018380A">
      <w:pPr>
        <w:pStyle w:val="paragraph"/>
      </w:pPr>
      <w:r w:rsidRPr="0018380A">
        <w:tab/>
        <w:t>(b)</w:t>
      </w:r>
      <w:r w:rsidRPr="0018380A">
        <w:tab/>
        <w:t>the program:</w:t>
      </w:r>
    </w:p>
    <w:p w:rsidR="00877731" w:rsidRPr="0018380A" w:rsidRDefault="00877731" w:rsidP="0018380A">
      <w:pPr>
        <w:pStyle w:val="paragraphsub"/>
      </w:pPr>
      <w:r w:rsidRPr="0018380A">
        <w:tab/>
        <w:t>(</w:t>
      </w:r>
      <w:proofErr w:type="spellStart"/>
      <w:r w:rsidRPr="0018380A">
        <w:t>i</w:t>
      </w:r>
      <w:proofErr w:type="spellEnd"/>
      <w:r w:rsidRPr="0018380A">
        <w:t>)</w:t>
      </w:r>
      <w:r w:rsidRPr="0018380A">
        <w:tab/>
        <w:t xml:space="preserve">begins before midnight on a particular day (the </w:t>
      </w:r>
      <w:r w:rsidRPr="0018380A">
        <w:rPr>
          <w:b/>
          <w:i/>
        </w:rPr>
        <w:t>first day</w:t>
      </w:r>
      <w:r w:rsidRPr="0018380A">
        <w:t>); and</w:t>
      </w:r>
    </w:p>
    <w:p w:rsidR="00877731" w:rsidRPr="0018380A" w:rsidRDefault="00877731" w:rsidP="0018380A">
      <w:pPr>
        <w:pStyle w:val="paragraphsub"/>
      </w:pPr>
      <w:r w:rsidRPr="0018380A">
        <w:lastRenderedPageBreak/>
        <w:tab/>
        <w:t>(ii)</w:t>
      </w:r>
      <w:r w:rsidRPr="0018380A">
        <w:tab/>
        <w:t>ends on the next day;</w:t>
      </w:r>
    </w:p>
    <w:p w:rsidR="00877731" w:rsidRPr="0018380A" w:rsidRDefault="00877731" w:rsidP="0018380A">
      <w:pPr>
        <w:pStyle w:val="subsection2"/>
      </w:pPr>
      <w:r w:rsidRPr="0018380A">
        <w:t>the part of the program transmitted between midnight on the first day and 2 am on the next day is taken to have been transmitted during targeted viewing hours on the first day.</w:t>
      </w:r>
    </w:p>
    <w:p w:rsidR="00877731" w:rsidRPr="0018380A" w:rsidRDefault="00877731" w:rsidP="0018380A">
      <w:pPr>
        <w:pStyle w:val="SubsectionHead"/>
      </w:pPr>
      <w:r w:rsidRPr="0018380A">
        <w:t>Australian programs</w:t>
      </w:r>
    </w:p>
    <w:p w:rsidR="00877731" w:rsidRPr="0018380A" w:rsidRDefault="00877731" w:rsidP="0018380A">
      <w:pPr>
        <w:pStyle w:val="subsection"/>
      </w:pPr>
      <w:r w:rsidRPr="0018380A">
        <w:tab/>
        <w:t>(6)</w:t>
      </w:r>
      <w:r w:rsidRPr="0018380A">
        <w:tab/>
        <w:t xml:space="preserve">For the purposes of this section, </w:t>
      </w:r>
      <w:r w:rsidRPr="0018380A">
        <w:rPr>
          <w:b/>
          <w:i/>
        </w:rPr>
        <w:t>Australian program</w:t>
      </w:r>
      <w:r w:rsidRPr="0018380A">
        <w:t xml:space="preserve"> means:</w:t>
      </w:r>
    </w:p>
    <w:p w:rsidR="00877731" w:rsidRPr="0018380A" w:rsidRDefault="00877731" w:rsidP="0018380A">
      <w:pPr>
        <w:pStyle w:val="paragraph"/>
      </w:pPr>
      <w:r w:rsidRPr="0018380A">
        <w:tab/>
        <w:t>(a)</w:t>
      </w:r>
      <w:r w:rsidRPr="0018380A">
        <w:tab/>
        <w:t xml:space="preserve">if an instrument is in force under </w:t>
      </w:r>
      <w:r w:rsidR="0018380A" w:rsidRPr="0018380A">
        <w:t>subsection (</w:t>
      </w:r>
      <w:r w:rsidRPr="0018380A">
        <w:t>7)—an Australian program as defined by that instrument; or</w:t>
      </w:r>
    </w:p>
    <w:p w:rsidR="00877731" w:rsidRPr="0018380A" w:rsidRDefault="00877731" w:rsidP="0018380A">
      <w:pPr>
        <w:pStyle w:val="paragraph"/>
      </w:pPr>
      <w:r w:rsidRPr="0018380A">
        <w:tab/>
        <w:t>(b)</w:t>
      </w:r>
      <w:r w:rsidRPr="0018380A">
        <w:tab/>
        <w:t>otherwise:</w:t>
      </w:r>
    </w:p>
    <w:p w:rsidR="00877731" w:rsidRPr="0018380A" w:rsidRDefault="00877731" w:rsidP="0018380A">
      <w:pPr>
        <w:pStyle w:val="paragraphsub"/>
      </w:pPr>
      <w:r w:rsidRPr="0018380A">
        <w:tab/>
        <w:t>(</w:t>
      </w:r>
      <w:proofErr w:type="spellStart"/>
      <w:r w:rsidRPr="0018380A">
        <w:t>i</w:t>
      </w:r>
      <w:proofErr w:type="spellEnd"/>
      <w:r w:rsidRPr="0018380A">
        <w:t>)</w:t>
      </w:r>
      <w:r w:rsidRPr="0018380A">
        <w:tab/>
        <w:t xml:space="preserve">an Australian program (within the meaning of the </w:t>
      </w:r>
      <w:r w:rsidRPr="0018380A">
        <w:rPr>
          <w:i/>
        </w:rPr>
        <w:t>Broadcasting Services (Australian Content) Standard 2005</w:t>
      </w:r>
      <w:r w:rsidRPr="0018380A">
        <w:t xml:space="preserve"> as in force on 1</w:t>
      </w:r>
      <w:r w:rsidR="0018380A" w:rsidRPr="0018380A">
        <w:t> </w:t>
      </w:r>
      <w:r w:rsidRPr="0018380A">
        <w:t>January 2013); or</w:t>
      </w:r>
    </w:p>
    <w:p w:rsidR="00877731" w:rsidRPr="0018380A" w:rsidRDefault="00877731" w:rsidP="0018380A">
      <w:pPr>
        <w:pStyle w:val="paragraphsub"/>
      </w:pPr>
      <w:r w:rsidRPr="0018380A">
        <w:tab/>
        <w:t>(ii)</w:t>
      </w:r>
      <w:r w:rsidRPr="0018380A">
        <w:tab/>
        <w:t>an Australian official co</w:t>
      </w:r>
      <w:r w:rsidR="00107DCE">
        <w:noBreakHyphen/>
      </w:r>
      <w:r w:rsidRPr="0018380A">
        <w:t xml:space="preserve">production (within the meaning of the </w:t>
      </w:r>
      <w:r w:rsidRPr="0018380A">
        <w:rPr>
          <w:i/>
        </w:rPr>
        <w:t>Broadcasting Services (Australian Content) Standard 2005</w:t>
      </w:r>
      <w:r w:rsidRPr="0018380A">
        <w:t xml:space="preserve"> as in force on 1</w:t>
      </w:r>
      <w:r w:rsidR="0018380A" w:rsidRPr="0018380A">
        <w:t> </w:t>
      </w:r>
      <w:r w:rsidRPr="0018380A">
        <w:t>January 2013); or</w:t>
      </w:r>
    </w:p>
    <w:p w:rsidR="00877731" w:rsidRPr="0018380A" w:rsidRDefault="00877731" w:rsidP="0018380A">
      <w:pPr>
        <w:pStyle w:val="paragraphsub"/>
      </w:pPr>
      <w:r w:rsidRPr="0018380A">
        <w:tab/>
        <w:t>(iii)</w:t>
      </w:r>
      <w:r w:rsidRPr="0018380A">
        <w:tab/>
        <w:t xml:space="preserve">a New Zealand program (within the meaning of the </w:t>
      </w:r>
      <w:r w:rsidRPr="0018380A">
        <w:rPr>
          <w:i/>
        </w:rPr>
        <w:t>Broadcasting Services (Australian Content) Standard 2005</w:t>
      </w:r>
      <w:r w:rsidRPr="0018380A">
        <w:t xml:space="preserve"> as in force on 1</w:t>
      </w:r>
      <w:r w:rsidR="0018380A" w:rsidRPr="0018380A">
        <w:t> </w:t>
      </w:r>
      <w:r w:rsidRPr="0018380A">
        <w:t>January 2013); or</w:t>
      </w:r>
    </w:p>
    <w:p w:rsidR="00877731" w:rsidRPr="0018380A" w:rsidRDefault="00877731" w:rsidP="0018380A">
      <w:pPr>
        <w:pStyle w:val="paragraphsub"/>
      </w:pPr>
      <w:r w:rsidRPr="0018380A">
        <w:tab/>
        <w:t>(iv)</w:t>
      </w:r>
      <w:r w:rsidRPr="0018380A">
        <w:tab/>
        <w:t xml:space="preserve">an Australian/New Zealand program (within the meaning of the </w:t>
      </w:r>
      <w:r w:rsidRPr="0018380A">
        <w:rPr>
          <w:i/>
        </w:rPr>
        <w:t>Broadcasting Services (Australian Content) Standard 2005</w:t>
      </w:r>
      <w:r w:rsidRPr="0018380A">
        <w:t xml:space="preserve"> as in force on 1</w:t>
      </w:r>
      <w:r w:rsidR="0018380A" w:rsidRPr="0018380A">
        <w:t> </w:t>
      </w:r>
      <w:r w:rsidRPr="0018380A">
        <w:t>January 2013).</w:t>
      </w:r>
    </w:p>
    <w:p w:rsidR="00877731" w:rsidRPr="0018380A" w:rsidRDefault="00877731" w:rsidP="0018380A">
      <w:pPr>
        <w:pStyle w:val="subsection"/>
      </w:pPr>
      <w:r w:rsidRPr="0018380A">
        <w:tab/>
        <w:t>(7)</w:t>
      </w:r>
      <w:r w:rsidRPr="0018380A">
        <w:tab/>
        <w:t xml:space="preserve">The </w:t>
      </w:r>
      <w:proofErr w:type="spellStart"/>
      <w:r w:rsidRPr="0018380A">
        <w:t>ACMA</w:t>
      </w:r>
      <w:proofErr w:type="spellEnd"/>
      <w:r w:rsidRPr="0018380A">
        <w:t xml:space="preserve"> may, by legislative instrument, define the meaning of the expression </w:t>
      </w:r>
      <w:r w:rsidRPr="0018380A">
        <w:rPr>
          <w:b/>
          <w:i/>
        </w:rPr>
        <w:t>Australian program</w:t>
      </w:r>
      <w:r w:rsidRPr="0018380A">
        <w:t xml:space="preserve"> for the purposes of this section.</w:t>
      </w:r>
    </w:p>
    <w:p w:rsidR="00877731" w:rsidRPr="0018380A" w:rsidRDefault="00877731" w:rsidP="0018380A">
      <w:pPr>
        <w:pStyle w:val="notetext"/>
      </w:pPr>
      <w:r w:rsidRPr="0018380A">
        <w:t>Note:</w:t>
      </w:r>
      <w:r w:rsidRPr="0018380A">
        <w:tab/>
        <w:t>See also section</w:t>
      </w:r>
      <w:r w:rsidR="0018380A" w:rsidRPr="0018380A">
        <w:t> </w:t>
      </w:r>
      <w:r w:rsidRPr="0018380A">
        <w:t xml:space="preserve">16 of the </w:t>
      </w:r>
      <w:r w:rsidRPr="0018380A">
        <w:rPr>
          <w:i/>
        </w:rPr>
        <w:t>Australian Communications and Media Authority Act 2005</w:t>
      </w:r>
      <w:r w:rsidRPr="0018380A">
        <w:t xml:space="preserve"> (consistency with </w:t>
      </w:r>
      <w:proofErr w:type="spellStart"/>
      <w:r w:rsidRPr="0018380A">
        <w:t>CER</w:t>
      </w:r>
      <w:proofErr w:type="spellEnd"/>
      <w:r w:rsidRPr="0018380A">
        <w:t xml:space="preserve"> Trade in Services Protocol).</w:t>
      </w:r>
    </w:p>
    <w:p w:rsidR="00877731" w:rsidRPr="0018380A" w:rsidRDefault="00877731" w:rsidP="0018380A">
      <w:pPr>
        <w:pStyle w:val="SubsectionHead"/>
      </w:pPr>
      <w:r w:rsidRPr="0018380A">
        <w:t>First release Australian drama program</w:t>
      </w:r>
    </w:p>
    <w:p w:rsidR="00877731" w:rsidRPr="0018380A" w:rsidRDefault="00877731" w:rsidP="0018380A">
      <w:pPr>
        <w:pStyle w:val="subsection"/>
      </w:pPr>
      <w:r w:rsidRPr="0018380A">
        <w:tab/>
        <w:t>(8)</w:t>
      </w:r>
      <w:r w:rsidRPr="0018380A">
        <w:tab/>
        <w:t xml:space="preserve">For the purposes of this section, </w:t>
      </w:r>
      <w:r w:rsidRPr="0018380A">
        <w:rPr>
          <w:b/>
          <w:i/>
        </w:rPr>
        <w:t>first release</w:t>
      </w:r>
      <w:r w:rsidRPr="0018380A">
        <w:t xml:space="preserve"> means:</w:t>
      </w:r>
    </w:p>
    <w:p w:rsidR="00877731" w:rsidRPr="0018380A" w:rsidRDefault="00877731" w:rsidP="0018380A">
      <w:pPr>
        <w:pStyle w:val="paragraph"/>
      </w:pPr>
      <w:r w:rsidRPr="0018380A">
        <w:tab/>
        <w:t>(a)</w:t>
      </w:r>
      <w:r w:rsidRPr="0018380A">
        <w:tab/>
        <w:t xml:space="preserve">if an instrument is in force under </w:t>
      </w:r>
      <w:r w:rsidR="0018380A" w:rsidRPr="0018380A">
        <w:t>subsection (</w:t>
      </w:r>
      <w:r w:rsidRPr="0018380A">
        <w:t>9)—first release as defined by that instrument; or</w:t>
      </w:r>
    </w:p>
    <w:p w:rsidR="00877731" w:rsidRPr="0018380A" w:rsidRDefault="00877731" w:rsidP="0018380A">
      <w:pPr>
        <w:pStyle w:val="paragraph"/>
      </w:pPr>
      <w:r w:rsidRPr="0018380A">
        <w:tab/>
        <w:t>(b)</w:t>
      </w:r>
      <w:r w:rsidRPr="0018380A">
        <w:tab/>
        <w:t xml:space="preserve">otherwise—first release (within the meaning of the </w:t>
      </w:r>
      <w:r w:rsidRPr="0018380A">
        <w:rPr>
          <w:i/>
        </w:rPr>
        <w:t>Broadcasting Services (Australian Content) Standard 2005</w:t>
      </w:r>
      <w:r w:rsidRPr="0018380A">
        <w:t xml:space="preserve"> as in force on 1</w:t>
      </w:r>
      <w:r w:rsidR="0018380A" w:rsidRPr="0018380A">
        <w:t> </w:t>
      </w:r>
      <w:r w:rsidRPr="0018380A">
        <w:t>January 2013).</w:t>
      </w:r>
    </w:p>
    <w:p w:rsidR="00877731" w:rsidRPr="0018380A" w:rsidRDefault="00877731" w:rsidP="0018380A">
      <w:pPr>
        <w:pStyle w:val="subsection"/>
      </w:pPr>
      <w:r w:rsidRPr="0018380A">
        <w:tab/>
        <w:t>(9)</w:t>
      </w:r>
      <w:r w:rsidRPr="0018380A">
        <w:tab/>
        <w:t xml:space="preserve">The </w:t>
      </w:r>
      <w:proofErr w:type="spellStart"/>
      <w:r w:rsidRPr="0018380A">
        <w:t>ACMA</w:t>
      </w:r>
      <w:proofErr w:type="spellEnd"/>
      <w:r w:rsidRPr="0018380A">
        <w:t xml:space="preserve"> may, by legislative instrument, define the meaning of the expression </w:t>
      </w:r>
      <w:r w:rsidRPr="0018380A">
        <w:rPr>
          <w:b/>
          <w:i/>
        </w:rPr>
        <w:t>first release</w:t>
      </w:r>
      <w:r w:rsidRPr="0018380A">
        <w:t xml:space="preserve"> for the purposes of this section.</w:t>
      </w:r>
    </w:p>
    <w:p w:rsidR="00877731" w:rsidRPr="0018380A" w:rsidRDefault="00877731" w:rsidP="0018380A">
      <w:pPr>
        <w:pStyle w:val="notetext"/>
      </w:pPr>
      <w:r w:rsidRPr="0018380A">
        <w:lastRenderedPageBreak/>
        <w:t>Note:</w:t>
      </w:r>
      <w:r w:rsidRPr="0018380A">
        <w:tab/>
        <w:t>See also section</w:t>
      </w:r>
      <w:r w:rsidR="0018380A" w:rsidRPr="0018380A">
        <w:t> </w:t>
      </w:r>
      <w:r w:rsidRPr="0018380A">
        <w:t xml:space="preserve">16 of the </w:t>
      </w:r>
      <w:r w:rsidRPr="0018380A">
        <w:rPr>
          <w:i/>
        </w:rPr>
        <w:t>Australian Communications and Media Authority Act 2005</w:t>
      </w:r>
      <w:r w:rsidRPr="0018380A">
        <w:t xml:space="preserve"> (consistency with </w:t>
      </w:r>
      <w:proofErr w:type="spellStart"/>
      <w:r w:rsidRPr="0018380A">
        <w:t>CER</w:t>
      </w:r>
      <w:proofErr w:type="spellEnd"/>
      <w:r w:rsidRPr="0018380A">
        <w:t xml:space="preserve"> Trade in Services Protocol).</w:t>
      </w:r>
    </w:p>
    <w:p w:rsidR="00877731" w:rsidRPr="0018380A" w:rsidRDefault="00877731" w:rsidP="0018380A">
      <w:pPr>
        <w:pStyle w:val="subsection"/>
      </w:pPr>
      <w:r w:rsidRPr="0018380A">
        <w:tab/>
        <w:t>(10)</w:t>
      </w:r>
      <w:r w:rsidRPr="0018380A">
        <w:tab/>
        <w:t xml:space="preserve">For the purposes of this section, </w:t>
      </w:r>
      <w:r w:rsidRPr="0018380A">
        <w:rPr>
          <w:b/>
          <w:i/>
        </w:rPr>
        <w:t>Australian drama program</w:t>
      </w:r>
      <w:r w:rsidRPr="0018380A">
        <w:t xml:space="preserve"> means:</w:t>
      </w:r>
    </w:p>
    <w:p w:rsidR="00877731" w:rsidRPr="0018380A" w:rsidRDefault="00877731" w:rsidP="0018380A">
      <w:pPr>
        <w:pStyle w:val="paragraph"/>
      </w:pPr>
      <w:r w:rsidRPr="0018380A">
        <w:tab/>
        <w:t>(a)</w:t>
      </w:r>
      <w:r w:rsidRPr="0018380A">
        <w:tab/>
        <w:t xml:space="preserve">if an instrument is in force under </w:t>
      </w:r>
      <w:r w:rsidR="0018380A" w:rsidRPr="0018380A">
        <w:t>subsection (</w:t>
      </w:r>
      <w:r w:rsidRPr="0018380A">
        <w:t>12)—an Australian drama program as defined by that instrument; or</w:t>
      </w:r>
    </w:p>
    <w:p w:rsidR="00877731" w:rsidRPr="0018380A" w:rsidRDefault="00877731" w:rsidP="0018380A">
      <w:pPr>
        <w:pStyle w:val="paragraph"/>
      </w:pPr>
      <w:r w:rsidRPr="0018380A">
        <w:tab/>
        <w:t>(b)</w:t>
      </w:r>
      <w:r w:rsidRPr="0018380A">
        <w:tab/>
        <w:t>otherwise:</w:t>
      </w:r>
    </w:p>
    <w:p w:rsidR="00877731" w:rsidRPr="0018380A" w:rsidRDefault="00877731" w:rsidP="0018380A">
      <w:pPr>
        <w:pStyle w:val="paragraphsub"/>
      </w:pPr>
      <w:r w:rsidRPr="0018380A">
        <w:tab/>
        <w:t>(</w:t>
      </w:r>
      <w:proofErr w:type="spellStart"/>
      <w:r w:rsidRPr="0018380A">
        <w:t>i</w:t>
      </w:r>
      <w:proofErr w:type="spellEnd"/>
      <w:r w:rsidRPr="0018380A">
        <w:t>)</w:t>
      </w:r>
      <w:r w:rsidRPr="0018380A">
        <w:tab/>
        <w:t xml:space="preserve">an Australian drama program (within the meaning of the </w:t>
      </w:r>
      <w:r w:rsidRPr="0018380A">
        <w:rPr>
          <w:i/>
        </w:rPr>
        <w:t>Broadcasting Services (Australian Content) Standard 2005</w:t>
      </w:r>
      <w:r w:rsidRPr="0018380A">
        <w:t xml:space="preserve"> as in force on 1</w:t>
      </w:r>
      <w:r w:rsidR="0018380A" w:rsidRPr="0018380A">
        <w:t> </w:t>
      </w:r>
      <w:r w:rsidRPr="0018380A">
        <w:t>January 2013); or</w:t>
      </w:r>
    </w:p>
    <w:p w:rsidR="00877731" w:rsidRPr="0018380A" w:rsidRDefault="00877731" w:rsidP="0018380A">
      <w:pPr>
        <w:pStyle w:val="paragraphsub"/>
      </w:pPr>
      <w:r w:rsidRPr="0018380A">
        <w:tab/>
        <w:t>(ii)</w:t>
      </w:r>
      <w:r w:rsidRPr="0018380A">
        <w:tab/>
        <w:t>an Australian official co</w:t>
      </w:r>
      <w:r w:rsidR="00107DCE">
        <w:noBreakHyphen/>
      </w:r>
      <w:r w:rsidRPr="0018380A">
        <w:t xml:space="preserve">production (within the meaning of the </w:t>
      </w:r>
      <w:r w:rsidRPr="0018380A">
        <w:rPr>
          <w:i/>
        </w:rPr>
        <w:t>Broadcasting Services (Australian Content) Standard 2005</w:t>
      </w:r>
      <w:r w:rsidRPr="0018380A">
        <w:t xml:space="preserve"> as in force on 1</w:t>
      </w:r>
      <w:r w:rsidR="0018380A" w:rsidRPr="0018380A">
        <w:t> </w:t>
      </w:r>
      <w:r w:rsidRPr="0018380A">
        <w:t>January 2013) that is a drama program; or</w:t>
      </w:r>
    </w:p>
    <w:p w:rsidR="00877731" w:rsidRPr="0018380A" w:rsidRDefault="00877731" w:rsidP="0018380A">
      <w:pPr>
        <w:pStyle w:val="paragraphsub"/>
      </w:pPr>
      <w:r w:rsidRPr="0018380A">
        <w:tab/>
        <w:t>(iii)</w:t>
      </w:r>
      <w:r w:rsidRPr="0018380A">
        <w:tab/>
        <w:t xml:space="preserve">a New Zealand program (within the meaning of the </w:t>
      </w:r>
      <w:r w:rsidRPr="0018380A">
        <w:rPr>
          <w:i/>
        </w:rPr>
        <w:t>Broadcasting Services (Australian Content) Standard 2005</w:t>
      </w:r>
      <w:r w:rsidRPr="0018380A">
        <w:t xml:space="preserve"> as in force on 1</w:t>
      </w:r>
      <w:r w:rsidR="0018380A" w:rsidRPr="0018380A">
        <w:t> </w:t>
      </w:r>
      <w:r w:rsidRPr="0018380A">
        <w:t>January 2013) that is a drama program; or</w:t>
      </w:r>
    </w:p>
    <w:p w:rsidR="00877731" w:rsidRPr="0018380A" w:rsidRDefault="00877731" w:rsidP="0018380A">
      <w:pPr>
        <w:pStyle w:val="paragraphsub"/>
      </w:pPr>
      <w:r w:rsidRPr="0018380A">
        <w:tab/>
        <w:t>(iv)</w:t>
      </w:r>
      <w:r w:rsidRPr="0018380A">
        <w:tab/>
        <w:t xml:space="preserve">an Australian/New Zealand program (within the meaning of the </w:t>
      </w:r>
      <w:r w:rsidRPr="0018380A">
        <w:rPr>
          <w:i/>
        </w:rPr>
        <w:t>Broadcasting Services (Australian Content) Standard 2005</w:t>
      </w:r>
      <w:r w:rsidRPr="0018380A">
        <w:t xml:space="preserve"> as in force on 1</w:t>
      </w:r>
      <w:r w:rsidR="0018380A" w:rsidRPr="0018380A">
        <w:t> </w:t>
      </w:r>
      <w:r w:rsidRPr="0018380A">
        <w:t>January 2013) that is a drama program.</w:t>
      </w:r>
    </w:p>
    <w:p w:rsidR="00877731" w:rsidRPr="0018380A" w:rsidRDefault="00877731" w:rsidP="0018380A">
      <w:pPr>
        <w:pStyle w:val="subsection"/>
      </w:pPr>
      <w:r w:rsidRPr="0018380A">
        <w:tab/>
        <w:t>(11)</w:t>
      </w:r>
      <w:r w:rsidRPr="0018380A">
        <w:tab/>
        <w:t xml:space="preserve">For the purposes of </w:t>
      </w:r>
      <w:r w:rsidR="0018380A" w:rsidRPr="0018380A">
        <w:t>subparagraphs (</w:t>
      </w:r>
      <w:r w:rsidRPr="0018380A">
        <w:t xml:space="preserve">10)(b)(ii), (iii) and (iv), </w:t>
      </w:r>
      <w:r w:rsidRPr="0018380A">
        <w:rPr>
          <w:b/>
          <w:i/>
        </w:rPr>
        <w:t>drama program</w:t>
      </w:r>
      <w:r w:rsidRPr="0018380A">
        <w:t xml:space="preserve"> means a program that would be an Australian drama program (within the meaning of the </w:t>
      </w:r>
      <w:r w:rsidRPr="0018380A">
        <w:rPr>
          <w:i/>
        </w:rPr>
        <w:t>Broadcasting Services (Australian Content) Standard 2005</w:t>
      </w:r>
      <w:r w:rsidRPr="0018380A">
        <w:t xml:space="preserve"> as in force on 1</w:t>
      </w:r>
      <w:r w:rsidR="0018380A" w:rsidRPr="0018380A">
        <w:t> </w:t>
      </w:r>
      <w:r w:rsidRPr="0018380A">
        <w:t xml:space="preserve">January 2013) if the expression “Australian” were omitted from </w:t>
      </w:r>
      <w:r w:rsidR="0018380A" w:rsidRPr="0018380A">
        <w:t>paragraphs (</w:t>
      </w:r>
      <w:r w:rsidRPr="0018380A">
        <w:t xml:space="preserve">a) </w:t>
      </w:r>
      <w:r w:rsidR="00840EC2" w:rsidRPr="0018380A">
        <w:t xml:space="preserve">and (c) </w:t>
      </w:r>
      <w:r w:rsidRPr="0018380A">
        <w:t xml:space="preserve">of the definition of </w:t>
      </w:r>
      <w:r w:rsidRPr="0018380A">
        <w:rPr>
          <w:b/>
          <w:i/>
        </w:rPr>
        <w:t>Australian drama program</w:t>
      </w:r>
      <w:r w:rsidRPr="0018380A">
        <w:t xml:space="preserve"> in that standard as in force on 1</w:t>
      </w:r>
      <w:r w:rsidR="0018380A" w:rsidRPr="0018380A">
        <w:t> </w:t>
      </w:r>
      <w:r w:rsidRPr="0018380A">
        <w:t>January 2013.</w:t>
      </w:r>
    </w:p>
    <w:p w:rsidR="00877731" w:rsidRPr="0018380A" w:rsidRDefault="00877731" w:rsidP="0018380A">
      <w:pPr>
        <w:pStyle w:val="subsection"/>
      </w:pPr>
      <w:r w:rsidRPr="0018380A">
        <w:tab/>
        <w:t>(12)</w:t>
      </w:r>
      <w:r w:rsidRPr="0018380A">
        <w:tab/>
        <w:t xml:space="preserve">The </w:t>
      </w:r>
      <w:proofErr w:type="spellStart"/>
      <w:r w:rsidRPr="0018380A">
        <w:t>ACMA</w:t>
      </w:r>
      <w:proofErr w:type="spellEnd"/>
      <w:r w:rsidRPr="0018380A">
        <w:t xml:space="preserve"> may, by legislative instrument, define the meaning of the expression </w:t>
      </w:r>
      <w:r w:rsidRPr="0018380A">
        <w:rPr>
          <w:b/>
          <w:i/>
        </w:rPr>
        <w:t>Australian drama program</w:t>
      </w:r>
      <w:r w:rsidRPr="0018380A">
        <w:t xml:space="preserve"> for the purposes of this section.</w:t>
      </w:r>
    </w:p>
    <w:p w:rsidR="00877731" w:rsidRPr="0018380A" w:rsidRDefault="00877731" w:rsidP="0018380A">
      <w:pPr>
        <w:pStyle w:val="notetext"/>
      </w:pPr>
      <w:r w:rsidRPr="0018380A">
        <w:t>Note:</w:t>
      </w:r>
      <w:r w:rsidRPr="0018380A">
        <w:tab/>
        <w:t>See also section</w:t>
      </w:r>
      <w:r w:rsidR="0018380A" w:rsidRPr="0018380A">
        <w:t> </w:t>
      </w:r>
      <w:r w:rsidRPr="0018380A">
        <w:t xml:space="preserve">16 of the </w:t>
      </w:r>
      <w:r w:rsidRPr="0018380A">
        <w:rPr>
          <w:i/>
        </w:rPr>
        <w:t>Australian Communications and Media Authority Act 2005</w:t>
      </w:r>
      <w:r w:rsidRPr="0018380A">
        <w:t xml:space="preserve"> (consistency with </w:t>
      </w:r>
      <w:proofErr w:type="spellStart"/>
      <w:r w:rsidRPr="0018380A">
        <w:t>CER</w:t>
      </w:r>
      <w:proofErr w:type="spellEnd"/>
      <w:r w:rsidRPr="0018380A">
        <w:t xml:space="preserve"> Trade in Services Protocol).</w:t>
      </w:r>
    </w:p>
    <w:p w:rsidR="00877731" w:rsidRPr="0018380A" w:rsidRDefault="00877731" w:rsidP="0018380A">
      <w:pPr>
        <w:pStyle w:val="SubsectionHead"/>
      </w:pPr>
      <w:r w:rsidRPr="0018380A">
        <w:lastRenderedPageBreak/>
        <w:t>Licence allocated under subsection</w:t>
      </w:r>
      <w:r w:rsidR="0018380A" w:rsidRPr="0018380A">
        <w:t> </w:t>
      </w:r>
      <w:r w:rsidRPr="0018380A">
        <w:t>40(1) on or after 1</w:t>
      </w:r>
      <w:r w:rsidR="0018380A" w:rsidRPr="0018380A">
        <w:t> </w:t>
      </w:r>
      <w:r w:rsidRPr="0018380A">
        <w:t>January 2007</w:t>
      </w:r>
    </w:p>
    <w:p w:rsidR="00877731" w:rsidRPr="0018380A" w:rsidRDefault="00877731" w:rsidP="0018380A">
      <w:pPr>
        <w:pStyle w:val="subsection"/>
      </w:pPr>
      <w:r w:rsidRPr="0018380A">
        <w:tab/>
        <w:t>(13)</w:t>
      </w:r>
      <w:r w:rsidRPr="0018380A">
        <w:tab/>
        <w:t>If a commercial television broadcasting licence is or was allocated under subsection</w:t>
      </w:r>
      <w:r w:rsidR="0018380A" w:rsidRPr="0018380A">
        <w:t> </w:t>
      </w:r>
      <w:r w:rsidRPr="0018380A">
        <w:t>40(1) on or after 1</w:t>
      </w:r>
      <w:r w:rsidR="0018380A" w:rsidRPr="0018380A">
        <w:t> </w:t>
      </w:r>
      <w:r w:rsidRPr="0018380A">
        <w:t xml:space="preserve">January 2007, </w:t>
      </w:r>
      <w:r w:rsidR="0018380A" w:rsidRPr="0018380A">
        <w:t>subsections (</w:t>
      </w:r>
      <w:r w:rsidRPr="0018380A">
        <w:t>1) and (2) of this section do not apply to the licensee for:</w:t>
      </w:r>
    </w:p>
    <w:p w:rsidR="00877731" w:rsidRPr="0018380A" w:rsidRDefault="00877731" w:rsidP="0018380A">
      <w:pPr>
        <w:pStyle w:val="paragraph"/>
      </w:pPr>
      <w:r w:rsidRPr="0018380A">
        <w:tab/>
        <w:t>(a)</w:t>
      </w:r>
      <w:r w:rsidRPr="0018380A">
        <w:tab/>
        <w:t>the calendar year in which the licence is or was allocated; and</w:t>
      </w:r>
    </w:p>
    <w:p w:rsidR="00877731" w:rsidRPr="0018380A" w:rsidRDefault="00877731" w:rsidP="0018380A">
      <w:pPr>
        <w:pStyle w:val="paragraph"/>
      </w:pPr>
      <w:r w:rsidRPr="0018380A">
        <w:tab/>
        <w:t>(b)</w:t>
      </w:r>
      <w:r w:rsidRPr="0018380A">
        <w:tab/>
        <w:t>any of the next 4 calendar years.</w:t>
      </w:r>
    </w:p>
    <w:p w:rsidR="00877731" w:rsidRPr="0018380A" w:rsidRDefault="00877731" w:rsidP="0018380A">
      <w:pPr>
        <w:pStyle w:val="SubsectionHead"/>
      </w:pPr>
      <w:r w:rsidRPr="0018380A">
        <w:t>Ministerial direction</w:t>
      </w:r>
    </w:p>
    <w:p w:rsidR="00877731" w:rsidRPr="0018380A" w:rsidRDefault="00877731" w:rsidP="0018380A">
      <w:pPr>
        <w:pStyle w:val="subsection"/>
      </w:pPr>
      <w:r w:rsidRPr="0018380A">
        <w:tab/>
        <w:t>(14)</w:t>
      </w:r>
      <w:r w:rsidRPr="0018380A">
        <w:tab/>
        <w:t xml:space="preserve">The Minister may, by legislative instrument, give directions to the </w:t>
      </w:r>
      <w:proofErr w:type="spellStart"/>
      <w:r w:rsidRPr="0018380A">
        <w:t>ACMA</w:t>
      </w:r>
      <w:proofErr w:type="spellEnd"/>
      <w:r w:rsidRPr="0018380A">
        <w:t xml:space="preserve"> in relation to the exercise of its powers under this section.</w:t>
      </w:r>
    </w:p>
    <w:p w:rsidR="00877731" w:rsidRPr="0018380A" w:rsidRDefault="00877731" w:rsidP="0018380A">
      <w:pPr>
        <w:pStyle w:val="notetext"/>
      </w:pPr>
      <w:r w:rsidRPr="0018380A">
        <w:t>Note:</w:t>
      </w:r>
      <w:r w:rsidRPr="0018380A">
        <w:tab/>
        <w:t>Section</w:t>
      </w:r>
      <w:r w:rsidR="0018380A" w:rsidRPr="0018380A">
        <w:t> </w:t>
      </w:r>
      <w:r w:rsidRPr="0018380A">
        <w:t>42 (disallowance) and Part</w:t>
      </w:r>
      <w:r w:rsidR="0018380A" w:rsidRPr="0018380A">
        <w:t> </w:t>
      </w:r>
      <w:r w:rsidRPr="0018380A">
        <w:t>6 (</w:t>
      </w:r>
      <w:proofErr w:type="spellStart"/>
      <w:r w:rsidRPr="0018380A">
        <w:t>sunsetting</w:t>
      </w:r>
      <w:proofErr w:type="spellEnd"/>
      <w:r w:rsidRPr="0018380A">
        <w:t xml:space="preserve">) of the </w:t>
      </w:r>
      <w:r w:rsidRPr="0018380A">
        <w:rPr>
          <w:i/>
        </w:rPr>
        <w:t>Legislative Instruments Act 2003</w:t>
      </w:r>
      <w:r w:rsidRPr="0018380A">
        <w:t xml:space="preserve"> do not apply to the direction (see sections</w:t>
      </w:r>
      <w:r w:rsidR="0018380A" w:rsidRPr="0018380A">
        <w:t> </w:t>
      </w:r>
      <w:r w:rsidRPr="0018380A">
        <w:t>44 and 54 of that Act).</w:t>
      </w:r>
    </w:p>
    <w:p w:rsidR="00877731" w:rsidRPr="0018380A" w:rsidRDefault="00877731" w:rsidP="0018380A">
      <w:pPr>
        <w:pStyle w:val="subsection"/>
      </w:pPr>
      <w:r w:rsidRPr="0018380A">
        <w:tab/>
        <w:t>(15)</w:t>
      </w:r>
      <w:r w:rsidRPr="0018380A">
        <w:tab/>
        <w:t xml:space="preserve">The </w:t>
      </w:r>
      <w:proofErr w:type="spellStart"/>
      <w:r w:rsidRPr="0018380A">
        <w:t>ACMA</w:t>
      </w:r>
      <w:proofErr w:type="spellEnd"/>
      <w:r w:rsidRPr="0018380A">
        <w:t xml:space="preserve"> must comply with a direction under </w:t>
      </w:r>
      <w:r w:rsidR="0018380A" w:rsidRPr="0018380A">
        <w:t>subsection (</w:t>
      </w:r>
      <w:r w:rsidRPr="0018380A">
        <w:t>14).</w:t>
      </w:r>
    </w:p>
    <w:p w:rsidR="00877731" w:rsidRPr="0018380A" w:rsidRDefault="006E0298" w:rsidP="0018380A">
      <w:pPr>
        <w:pStyle w:val="ItemHead"/>
      </w:pPr>
      <w:r w:rsidRPr="0018380A">
        <w:t>6</w:t>
      </w:r>
      <w:r w:rsidR="00877731" w:rsidRPr="0018380A">
        <w:t xml:space="preserve">  Subsection</w:t>
      </w:r>
      <w:r w:rsidR="0018380A" w:rsidRPr="0018380A">
        <w:t> </w:t>
      </w:r>
      <w:r w:rsidR="00877731" w:rsidRPr="0018380A">
        <w:t>122(1)</w:t>
      </w:r>
    </w:p>
    <w:p w:rsidR="00877731" w:rsidRPr="0018380A" w:rsidRDefault="00877731" w:rsidP="0018380A">
      <w:pPr>
        <w:pStyle w:val="Item"/>
      </w:pPr>
      <w:r w:rsidRPr="0018380A">
        <w:t>Omit “notice in writing”, substitute “legislative instrument”.</w:t>
      </w:r>
    </w:p>
    <w:p w:rsidR="00877731" w:rsidRPr="0018380A" w:rsidRDefault="006E0298" w:rsidP="0018380A">
      <w:pPr>
        <w:pStyle w:val="ItemHead"/>
      </w:pPr>
      <w:r w:rsidRPr="0018380A">
        <w:t>7</w:t>
      </w:r>
      <w:r w:rsidR="00877731" w:rsidRPr="0018380A">
        <w:t xml:space="preserve">  At the end of subsection</w:t>
      </w:r>
      <w:r w:rsidR="0018380A" w:rsidRPr="0018380A">
        <w:t> </w:t>
      </w:r>
      <w:r w:rsidR="00877731" w:rsidRPr="0018380A">
        <w:t>122(1)</w:t>
      </w:r>
    </w:p>
    <w:p w:rsidR="00877731" w:rsidRPr="0018380A" w:rsidRDefault="00877731" w:rsidP="0018380A">
      <w:pPr>
        <w:pStyle w:val="Item"/>
      </w:pPr>
      <w:r w:rsidRPr="0018380A">
        <w:t>Add:</w:t>
      </w:r>
    </w:p>
    <w:p w:rsidR="00877731" w:rsidRPr="0018380A" w:rsidRDefault="00877731" w:rsidP="0018380A">
      <w:pPr>
        <w:pStyle w:val="notetext"/>
      </w:pPr>
      <w:r w:rsidRPr="0018380A">
        <w:t>Note:</w:t>
      </w:r>
      <w:r w:rsidRPr="0018380A">
        <w:tab/>
        <w:t>See also section</w:t>
      </w:r>
      <w:r w:rsidR="0018380A" w:rsidRPr="0018380A">
        <w:t> </w:t>
      </w:r>
      <w:r w:rsidRPr="0018380A">
        <w:t xml:space="preserve">16 of the </w:t>
      </w:r>
      <w:r w:rsidRPr="0018380A">
        <w:rPr>
          <w:i/>
        </w:rPr>
        <w:t>Australian Communications and Media Authority Act 2005</w:t>
      </w:r>
      <w:r w:rsidRPr="0018380A">
        <w:t xml:space="preserve"> (consistency with </w:t>
      </w:r>
      <w:proofErr w:type="spellStart"/>
      <w:r w:rsidRPr="0018380A">
        <w:t>CER</w:t>
      </w:r>
      <w:proofErr w:type="spellEnd"/>
      <w:r w:rsidRPr="0018380A">
        <w:t xml:space="preserve"> Trade in Services Protocol).</w:t>
      </w:r>
    </w:p>
    <w:p w:rsidR="00877731" w:rsidRPr="0018380A" w:rsidRDefault="006E0298" w:rsidP="0018380A">
      <w:pPr>
        <w:pStyle w:val="ItemHead"/>
      </w:pPr>
      <w:r w:rsidRPr="0018380A">
        <w:t>8</w:t>
      </w:r>
      <w:r w:rsidR="00877731" w:rsidRPr="0018380A">
        <w:t xml:space="preserve">  Subsection</w:t>
      </w:r>
      <w:r w:rsidR="0018380A" w:rsidRPr="0018380A">
        <w:t> </w:t>
      </w:r>
      <w:r w:rsidR="00877731" w:rsidRPr="0018380A">
        <w:t>122(5)</w:t>
      </w:r>
    </w:p>
    <w:p w:rsidR="00877731" w:rsidRPr="0018380A" w:rsidRDefault="00877731" w:rsidP="0018380A">
      <w:pPr>
        <w:pStyle w:val="Item"/>
      </w:pPr>
      <w:r w:rsidRPr="0018380A">
        <w:t>Repeal the subsection.</w:t>
      </w:r>
    </w:p>
    <w:p w:rsidR="00877731" w:rsidRPr="0018380A" w:rsidRDefault="006E0298" w:rsidP="0018380A">
      <w:pPr>
        <w:pStyle w:val="ItemHead"/>
      </w:pPr>
      <w:r w:rsidRPr="0018380A">
        <w:t>9</w:t>
      </w:r>
      <w:r w:rsidR="00877731" w:rsidRPr="0018380A">
        <w:t xml:space="preserve">  Subsections</w:t>
      </w:r>
      <w:r w:rsidR="0018380A" w:rsidRPr="0018380A">
        <w:t> </w:t>
      </w:r>
      <w:r w:rsidR="00877731" w:rsidRPr="0018380A">
        <w:t>122(7) and (9)</w:t>
      </w:r>
    </w:p>
    <w:p w:rsidR="00877731" w:rsidRPr="0018380A" w:rsidRDefault="00877731" w:rsidP="0018380A">
      <w:pPr>
        <w:pStyle w:val="Item"/>
      </w:pPr>
      <w:r w:rsidRPr="0018380A">
        <w:t>Repeal the subsections, substitute:</w:t>
      </w:r>
    </w:p>
    <w:p w:rsidR="00877731" w:rsidRPr="0018380A" w:rsidRDefault="00877731" w:rsidP="0018380A">
      <w:pPr>
        <w:pStyle w:val="subsection"/>
      </w:pPr>
      <w:r w:rsidRPr="0018380A">
        <w:tab/>
        <w:t>(7)</w:t>
      </w:r>
      <w:r w:rsidRPr="0018380A">
        <w:tab/>
        <w:t xml:space="preserve">The Minister may, by legislative instrument, give directions to the </w:t>
      </w:r>
      <w:proofErr w:type="spellStart"/>
      <w:r w:rsidRPr="0018380A">
        <w:t>ACMA</w:t>
      </w:r>
      <w:proofErr w:type="spellEnd"/>
      <w:r w:rsidRPr="0018380A">
        <w:t xml:space="preserve"> in relation to the exercise of its powers under this section.</w:t>
      </w:r>
    </w:p>
    <w:p w:rsidR="00877731" w:rsidRPr="0018380A" w:rsidRDefault="00877731" w:rsidP="0018380A">
      <w:pPr>
        <w:pStyle w:val="notetext"/>
      </w:pPr>
      <w:r w:rsidRPr="0018380A">
        <w:t>Note:</w:t>
      </w:r>
      <w:r w:rsidRPr="0018380A">
        <w:tab/>
        <w:t>Section</w:t>
      </w:r>
      <w:r w:rsidR="0018380A" w:rsidRPr="0018380A">
        <w:t> </w:t>
      </w:r>
      <w:r w:rsidRPr="0018380A">
        <w:t>42 (disallowance) and Part</w:t>
      </w:r>
      <w:r w:rsidR="0018380A" w:rsidRPr="0018380A">
        <w:t> </w:t>
      </w:r>
      <w:r w:rsidRPr="0018380A">
        <w:t>6 (</w:t>
      </w:r>
      <w:proofErr w:type="spellStart"/>
      <w:r w:rsidRPr="0018380A">
        <w:t>sunsetting</w:t>
      </w:r>
      <w:proofErr w:type="spellEnd"/>
      <w:r w:rsidRPr="0018380A">
        <w:t xml:space="preserve">) of the </w:t>
      </w:r>
      <w:r w:rsidRPr="0018380A">
        <w:rPr>
          <w:i/>
        </w:rPr>
        <w:t>Legislative Instruments Act 2003</w:t>
      </w:r>
      <w:r w:rsidRPr="0018380A">
        <w:t xml:space="preserve"> do not apply to the direction (see sections</w:t>
      </w:r>
      <w:r w:rsidR="0018380A" w:rsidRPr="0018380A">
        <w:t> </w:t>
      </w:r>
      <w:r w:rsidRPr="0018380A">
        <w:t>44 and 54 of that Act).</w:t>
      </w:r>
    </w:p>
    <w:p w:rsidR="00877731" w:rsidRPr="0018380A" w:rsidRDefault="00877731" w:rsidP="0018380A">
      <w:pPr>
        <w:pStyle w:val="subsection"/>
      </w:pPr>
      <w:r w:rsidRPr="0018380A">
        <w:tab/>
        <w:t>(8)</w:t>
      </w:r>
      <w:r w:rsidRPr="0018380A">
        <w:tab/>
        <w:t xml:space="preserve">The </w:t>
      </w:r>
      <w:proofErr w:type="spellStart"/>
      <w:r w:rsidRPr="0018380A">
        <w:t>ACMA</w:t>
      </w:r>
      <w:proofErr w:type="spellEnd"/>
      <w:r w:rsidRPr="0018380A">
        <w:t xml:space="preserve"> must comply with a direction under </w:t>
      </w:r>
      <w:r w:rsidR="0018380A" w:rsidRPr="0018380A">
        <w:t>subsection (</w:t>
      </w:r>
      <w:r w:rsidRPr="0018380A">
        <w:t>7).</w:t>
      </w:r>
    </w:p>
    <w:p w:rsidR="00877731" w:rsidRPr="0018380A" w:rsidRDefault="00877731" w:rsidP="0018380A">
      <w:pPr>
        <w:pStyle w:val="subsection"/>
      </w:pPr>
      <w:r w:rsidRPr="0018380A">
        <w:lastRenderedPageBreak/>
        <w:tab/>
        <w:t>(9)</w:t>
      </w:r>
      <w:r w:rsidRPr="0018380A">
        <w:tab/>
        <w:t xml:space="preserve">The </w:t>
      </w:r>
      <w:proofErr w:type="spellStart"/>
      <w:r w:rsidRPr="0018380A">
        <w:t>ACMA</w:t>
      </w:r>
      <w:proofErr w:type="spellEnd"/>
      <w:r w:rsidRPr="0018380A">
        <w:t xml:space="preserve"> must not determine a standard under </w:t>
      </w:r>
      <w:r w:rsidR="0018380A" w:rsidRPr="0018380A">
        <w:t>subsection (</w:t>
      </w:r>
      <w:r w:rsidRPr="0018380A">
        <w:t>1) that has the effect of quantitatively extending the requirements imposed by subsection</w:t>
      </w:r>
      <w:r w:rsidR="0018380A" w:rsidRPr="0018380A">
        <w:t> </w:t>
      </w:r>
      <w:r w:rsidRPr="0018380A">
        <w:t>121G(1) or (2).</w:t>
      </w:r>
    </w:p>
    <w:p w:rsidR="00877731" w:rsidRPr="0018380A" w:rsidRDefault="00877731" w:rsidP="0018380A">
      <w:pPr>
        <w:pStyle w:val="subsection"/>
      </w:pPr>
      <w:r w:rsidRPr="0018380A">
        <w:tab/>
        <w:t>(10)</w:t>
      </w:r>
      <w:r w:rsidRPr="0018380A">
        <w:tab/>
        <w:t>If:</w:t>
      </w:r>
    </w:p>
    <w:p w:rsidR="00877731" w:rsidRPr="0018380A" w:rsidRDefault="00877731" w:rsidP="0018380A">
      <w:pPr>
        <w:pStyle w:val="paragraph"/>
      </w:pPr>
      <w:r w:rsidRPr="0018380A">
        <w:tab/>
        <w:t>(a)</w:t>
      </w:r>
      <w:r w:rsidRPr="0018380A">
        <w:tab/>
        <w:t xml:space="preserve">a standard under </w:t>
      </w:r>
      <w:r w:rsidR="0018380A" w:rsidRPr="0018380A">
        <w:t>subsection (</w:t>
      </w:r>
      <w:r w:rsidRPr="0018380A">
        <w:t>1) imposes a quantitative requirement in relation to a particular kind of program transmitted by a commercial television broadcasting licensee; and</w:t>
      </w:r>
    </w:p>
    <w:p w:rsidR="00877731" w:rsidRPr="0018380A" w:rsidRDefault="00877731" w:rsidP="0018380A">
      <w:pPr>
        <w:pStyle w:val="paragraph"/>
      </w:pPr>
      <w:r w:rsidRPr="0018380A">
        <w:tab/>
        <w:t>(b)</w:t>
      </w:r>
      <w:r w:rsidRPr="0018380A">
        <w:tab/>
        <w:t>the requirement does not substantially correspond to subsection</w:t>
      </w:r>
      <w:r w:rsidR="0018380A" w:rsidRPr="0018380A">
        <w:t> </w:t>
      </w:r>
      <w:r w:rsidRPr="0018380A">
        <w:t>121G(1) or (2); and</w:t>
      </w:r>
    </w:p>
    <w:p w:rsidR="00877731" w:rsidRPr="0018380A" w:rsidRDefault="00877731" w:rsidP="0018380A">
      <w:pPr>
        <w:pStyle w:val="paragraph"/>
      </w:pPr>
      <w:r w:rsidRPr="0018380A">
        <w:tab/>
        <w:t>(c)</w:t>
      </w:r>
      <w:r w:rsidRPr="0018380A">
        <w:tab/>
        <w:t>a program of that kind is transmitted on</w:t>
      </w:r>
      <w:r w:rsidR="00E360A2" w:rsidRPr="0018380A">
        <w:t xml:space="preserve"> a</w:t>
      </w:r>
      <w:r w:rsidRPr="0018380A">
        <w:t xml:space="preserve"> commercial television broadcasting serv</w:t>
      </w:r>
      <w:r w:rsidR="00E360A2" w:rsidRPr="0018380A">
        <w:t>ice provided by the licensee;</w:t>
      </w:r>
    </w:p>
    <w:p w:rsidR="00877731" w:rsidRPr="0018380A" w:rsidRDefault="00877731" w:rsidP="0018380A">
      <w:pPr>
        <w:pStyle w:val="subsection2"/>
      </w:pPr>
      <w:r w:rsidRPr="0018380A">
        <w:t>the transmission of the program counts for the purposes of meeting the requirement.</w:t>
      </w:r>
    </w:p>
    <w:p w:rsidR="00877731" w:rsidRPr="0018380A" w:rsidRDefault="00877731" w:rsidP="0018380A">
      <w:pPr>
        <w:pStyle w:val="notetext"/>
      </w:pPr>
      <w:r w:rsidRPr="0018380A">
        <w:t>Note:</w:t>
      </w:r>
      <w:r w:rsidRPr="0018380A">
        <w:tab/>
        <w:t>The following are examples of a kind of program:</w:t>
      </w:r>
    </w:p>
    <w:p w:rsidR="00877731" w:rsidRPr="0018380A" w:rsidRDefault="00877731" w:rsidP="0018380A">
      <w:pPr>
        <w:pStyle w:val="notepara"/>
      </w:pPr>
      <w:r w:rsidRPr="0018380A">
        <w:t>(a)</w:t>
      </w:r>
      <w:r w:rsidRPr="0018380A">
        <w:tab/>
        <w:t xml:space="preserve">an Australian drama program (within the meaning of the </w:t>
      </w:r>
      <w:r w:rsidRPr="0018380A">
        <w:rPr>
          <w:i/>
        </w:rPr>
        <w:t>Broadcasting Services (Australian Content) Standard 2005</w:t>
      </w:r>
      <w:r w:rsidRPr="0018380A">
        <w:t>);</w:t>
      </w:r>
    </w:p>
    <w:p w:rsidR="00877731" w:rsidRPr="0018380A" w:rsidRDefault="00877731" w:rsidP="0018380A">
      <w:pPr>
        <w:pStyle w:val="notepara"/>
      </w:pPr>
      <w:r w:rsidRPr="0018380A">
        <w:t>(b)</w:t>
      </w:r>
      <w:r w:rsidRPr="0018380A">
        <w:tab/>
        <w:t xml:space="preserve">a C program (within the meaning of the </w:t>
      </w:r>
      <w:r w:rsidRPr="0018380A">
        <w:rPr>
          <w:i/>
        </w:rPr>
        <w:t>Children’s Television Standards 2009</w:t>
      </w:r>
      <w:r w:rsidRPr="0018380A">
        <w:t>);</w:t>
      </w:r>
    </w:p>
    <w:p w:rsidR="00877731" w:rsidRPr="0018380A" w:rsidRDefault="00877731" w:rsidP="0018380A">
      <w:pPr>
        <w:pStyle w:val="notepara"/>
      </w:pPr>
      <w:r w:rsidRPr="0018380A">
        <w:t>(c)</w:t>
      </w:r>
      <w:r w:rsidRPr="0018380A">
        <w:tab/>
        <w:t xml:space="preserve">a P program (within the meaning of the </w:t>
      </w:r>
      <w:r w:rsidRPr="0018380A">
        <w:rPr>
          <w:i/>
        </w:rPr>
        <w:t>Children’s Television Standards 2009</w:t>
      </w:r>
      <w:r w:rsidRPr="0018380A">
        <w:t>).</w:t>
      </w:r>
    </w:p>
    <w:p w:rsidR="00877731" w:rsidRPr="0018380A" w:rsidRDefault="00877731" w:rsidP="0018380A">
      <w:pPr>
        <w:pStyle w:val="subsection"/>
      </w:pPr>
      <w:r w:rsidRPr="0018380A">
        <w:tab/>
        <w:t>(11)</w:t>
      </w:r>
      <w:r w:rsidRPr="0018380A">
        <w:tab/>
        <w:t>If a commercial television broadcasting licence is or was allocated under subsection</w:t>
      </w:r>
      <w:r w:rsidR="0018380A" w:rsidRPr="0018380A">
        <w:t> </w:t>
      </w:r>
      <w:r w:rsidRPr="0018380A">
        <w:t>40(1) on or after 1</w:t>
      </w:r>
      <w:r w:rsidR="0018380A" w:rsidRPr="0018380A">
        <w:t> </w:t>
      </w:r>
      <w:r w:rsidRPr="0018380A">
        <w:t xml:space="preserve">January 2007, standards under </w:t>
      </w:r>
      <w:r w:rsidR="0018380A" w:rsidRPr="0018380A">
        <w:t>subsection (</w:t>
      </w:r>
      <w:r w:rsidRPr="0018380A">
        <w:t>1) of this section do not apply to the licensee during:</w:t>
      </w:r>
    </w:p>
    <w:p w:rsidR="00877731" w:rsidRPr="0018380A" w:rsidRDefault="00877731" w:rsidP="0018380A">
      <w:pPr>
        <w:pStyle w:val="paragraph"/>
      </w:pPr>
      <w:r w:rsidRPr="0018380A">
        <w:tab/>
        <w:t>(a)</w:t>
      </w:r>
      <w:r w:rsidRPr="0018380A">
        <w:tab/>
        <w:t>the calendar year in which the licence is or was allocated; and</w:t>
      </w:r>
    </w:p>
    <w:p w:rsidR="00877731" w:rsidRPr="0018380A" w:rsidRDefault="00877731" w:rsidP="0018380A">
      <w:pPr>
        <w:pStyle w:val="paragraph"/>
      </w:pPr>
      <w:r w:rsidRPr="0018380A">
        <w:tab/>
        <w:t>(b)</w:t>
      </w:r>
      <w:r w:rsidRPr="0018380A">
        <w:tab/>
        <w:t>any of the next 4 calendar years.</w:t>
      </w:r>
    </w:p>
    <w:p w:rsidR="00877731" w:rsidRPr="0018380A" w:rsidRDefault="00877731" w:rsidP="0018380A">
      <w:pPr>
        <w:pStyle w:val="subsection"/>
      </w:pPr>
      <w:r w:rsidRPr="0018380A">
        <w:tab/>
        <w:t>(12)</w:t>
      </w:r>
      <w:r w:rsidRPr="0018380A">
        <w:tab/>
        <w:t>For the purposes of this section, in determining whether a requirement substantially corresponds to subsection</w:t>
      </w:r>
      <w:r w:rsidR="0018380A" w:rsidRPr="0018380A">
        <w:t> </w:t>
      </w:r>
      <w:r w:rsidRPr="0018380A">
        <w:t>121G(1) or (2), disregard any differences as to:</w:t>
      </w:r>
    </w:p>
    <w:p w:rsidR="00877731" w:rsidRPr="0018380A" w:rsidRDefault="00877731" w:rsidP="0018380A">
      <w:pPr>
        <w:pStyle w:val="paragraph"/>
      </w:pPr>
      <w:r w:rsidRPr="0018380A">
        <w:tab/>
        <w:t>(a)</w:t>
      </w:r>
      <w:r w:rsidRPr="0018380A">
        <w:tab/>
        <w:t>percentage; or</w:t>
      </w:r>
    </w:p>
    <w:p w:rsidR="00877731" w:rsidRPr="0018380A" w:rsidRDefault="00877731" w:rsidP="0018380A">
      <w:pPr>
        <w:pStyle w:val="paragraph"/>
      </w:pPr>
      <w:r w:rsidRPr="0018380A">
        <w:tab/>
        <w:t>(b)</w:t>
      </w:r>
      <w:r w:rsidRPr="0018380A">
        <w:tab/>
        <w:t>viewing hours.</w:t>
      </w:r>
    </w:p>
    <w:p w:rsidR="00877731" w:rsidRPr="0018380A" w:rsidRDefault="006E0298" w:rsidP="0018380A">
      <w:pPr>
        <w:pStyle w:val="ItemHead"/>
      </w:pPr>
      <w:r w:rsidRPr="0018380A">
        <w:t>10</w:t>
      </w:r>
      <w:r w:rsidR="00877731" w:rsidRPr="0018380A">
        <w:t xml:space="preserve">  After paragraph</w:t>
      </w:r>
      <w:r w:rsidR="0018380A" w:rsidRPr="0018380A">
        <w:t> </w:t>
      </w:r>
      <w:r w:rsidR="00877731" w:rsidRPr="0018380A">
        <w:t>7(1)(a) of Schedule</w:t>
      </w:r>
      <w:r w:rsidR="0018380A" w:rsidRPr="0018380A">
        <w:t> </w:t>
      </w:r>
      <w:r w:rsidR="00877731" w:rsidRPr="0018380A">
        <w:t>2</w:t>
      </w:r>
    </w:p>
    <w:p w:rsidR="00877731" w:rsidRPr="0018380A" w:rsidRDefault="00877731" w:rsidP="0018380A">
      <w:pPr>
        <w:pStyle w:val="Item"/>
      </w:pPr>
      <w:r w:rsidRPr="0018380A">
        <w:t>Insert:</w:t>
      </w:r>
    </w:p>
    <w:p w:rsidR="00877731" w:rsidRPr="0018380A" w:rsidRDefault="00877731" w:rsidP="0018380A">
      <w:pPr>
        <w:pStyle w:val="paragraph"/>
      </w:pPr>
      <w:r w:rsidRPr="0018380A">
        <w:tab/>
        <w:t>(</w:t>
      </w:r>
      <w:proofErr w:type="spellStart"/>
      <w:r w:rsidRPr="0018380A">
        <w:t>aa</w:t>
      </w:r>
      <w:proofErr w:type="spellEnd"/>
      <w:r w:rsidRPr="0018380A">
        <w:t>)</w:t>
      </w:r>
      <w:r w:rsidRPr="0018380A">
        <w:tab/>
        <w:t>the licensee will comply with section</w:t>
      </w:r>
      <w:r w:rsidR="0018380A" w:rsidRPr="0018380A">
        <w:t> </w:t>
      </w:r>
      <w:r w:rsidRPr="0018380A">
        <w:t>121G (which deals with Australian content);</w:t>
      </w:r>
    </w:p>
    <w:p w:rsidR="00877731" w:rsidRPr="0018380A" w:rsidRDefault="006E0298" w:rsidP="0018380A">
      <w:pPr>
        <w:pStyle w:val="ItemHead"/>
      </w:pPr>
      <w:r w:rsidRPr="0018380A">
        <w:lastRenderedPageBreak/>
        <w:t>11</w:t>
      </w:r>
      <w:r w:rsidR="00877731" w:rsidRPr="0018380A">
        <w:t xml:space="preserve">  Clause</w:t>
      </w:r>
      <w:r w:rsidR="0018380A" w:rsidRPr="0018380A">
        <w:t> </w:t>
      </w:r>
      <w:r w:rsidR="00877731" w:rsidRPr="0018380A">
        <w:t>60D of Schedule</w:t>
      </w:r>
      <w:r w:rsidR="0018380A" w:rsidRPr="0018380A">
        <w:t> </w:t>
      </w:r>
      <w:r w:rsidR="00877731" w:rsidRPr="0018380A">
        <w:t>4</w:t>
      </w:r>
    </w:p>
    <w:p w:rsidR="00877731" w:rsidRPr="0018380A" w:rsidRDefault="00877731" w:rsidP="0018380A">
      <w:pPr>
        <w:pStyle w:val="Item"/>
      </w:pPr>
      <w:r w:rsidRPr="0018380A">
        <w:t>Repeal the clause.</w:t>
      </w:r>
    </w:p>
    <w:p w:rsidR="00877731" w:rsidRPr="0018380A" w:rsidRDefault="006E0298" w:rsidP="0018380A">
      <w:pPr>
        <w:pStyle w:val="ItemHead"/>
        <w:rPr>
          <w:i/>
        </w:rPr>
      </w:pPr>
      <w:r w:rsidRPr="0018380A">
        <w:t>12</w:t>
      </w:r>
      <w:r w:rsidR="00877731" w:rsidRPr="0018380A">
        <w:t xml:space="preserve">  Transitional—</w:t>
      </w:r>
      <w:r w:rsidR="00877731" w:rsidRPr="0018380A">
        <w:rPr>
          <w:i/>
        </w:rPr>
        <w:t>Broadcasting Services (Australian Content) Standard 2005</w:t>
      </w:r>
    </w:p>
    <w:p w:rsidR="00877731" w:rsidRPr="0018380A" w:rsidRDefault="00877731" w:rsidP="0018380A">
      <w:pPr>
        <w:pStyle w:val="Item"/>
      </w:pPr>
      <w:r w:rsidRPr="0018380A">
        <w:t>Section</w:t>
      </w:r>
      <w:r w:rsidR="0018380A" w:rsidRPr="0018380A">
        <w:t> </w:t>
      </w:r>
      <w:r w:rsidRPr="0018380A">
        <w:t xml:space="preserve">9 of the </w:t>
      </w:r>
      <w:r w:rsidRPr="0018380A">
        <w:rPr>
          <w:i/>
        </w:rPr>
        <w:t>Broadcasting Services (Australian Content) Standard 2005</w:t>
      </w:r>
      <w:r w:rsidRPr="0018380A">
        <w:t xml:space="preserve"> does not apply in relation to programs transmitted in:</w:t>
      </w:r>
    </w:p>
    <w:p w:rsidR="00877731" w:rsidRPr="0018380A" w:rsidRDefault="00877731" w:rsidP="0018380A">
      <w:pPr>
        <w:pStyle w:val="paragraph"/>
      </w:pPr>
      <w:r w:rsidRPr="0018380A">
        <w:tab/>
        <w:t>(a)</w:t>
      </w:r>
      <w:r w:rsidRPr="0018380A">
        <w:tab/>
        <w:t>the calendar year beginning on 1</w:t>
      </w:r>
      <w:r w:rsidR="0018380A" w:rsidRPr="0018380A">
        <w:t> </w:t>
      </w:r>
      <w:r w:rsidRPr="0018380A">
        <w:t>January 2013; or</w:t>
      </w:r>
    </w:p>
    <w:p w:rsidR="00877731" w:rsidRPr="0018380A" w:rsidRDefault="00877731" w:rsidP="0018380A">
      <w:pPr>
        <w:pStyle w:val="paragraph"/>
      </w:pPr>
      <w:r w:rsidRPr="0018380A">
        <w:tab/>
        <w:t>(b)</w:t>
      </w:r>
      <w:r w:rsidRPr="0018380A">
        <w:tab/>
        <w:t>a later calendar year.</w:t>
      </w:r>
    </w:p>
    <w:p w:rsidR="00877731" w:rsidRPr="0018380A" w:rsidRDefault="00877731" w:rsidP="0018380A">
      <w:pPr>
        <w:pStyle w:val="notemargin"/>
      </w:pPr>
      <w:r w:rsidRPr="0018380A">
        <w:t>Note:</w:t>
      </w:r>
      <w:r w:rsidRPr="0018380A">
        <w:tab/>
        <w:t>Section</w:t>
      </w:r>
      <w:r w:rsidR="0018380A" w:rsidRPr="0018380A">
        <w:t> </w:t>
      </w:r>
      <w:r w:rsidRPr="0018380A">
        <w:t xml:space="preserve">9 of the </w:t>
      </w:r>
      <w:r w:rsidRPr="0018380A">
        <w:rPr>
          <w:i/>
        </w:rPr>
        <w:t>Broadcasting Services (Australian Content) Standard 2005</w:t>
      </w:r>
      <w:r w:rsidRPr="0018380A">
        <w:t xml:space="preserve"> deals with transmission quotas for Australian programs.</w:t>
      </w:r>
    </w:p>
    <w:p w:rsidR="00877731" w:rsidRPr="0018380A" w:rsidRDefault="006E0298" w:rsidP="0018380A">
      <w:pPr>
        <w:pStyle w:val="ItemHead"/>
      </w:pPr>
      <w:r w:rsidRPr="0018380A">
        <w:t>13</w:t>
      </w:r>
      <w:r w:rsidR="00877731" w:rsidRPr="0018380A">
        <w:t xml:space="preserve">  Transitional—section</w:t>
      </w:r>
      <w:r w:rsidR="0018380A" w:rsidRPr="0018380A">
        <w:t> </w:t>
      </w:r>
      <w:r w:rsidR="00877731" w:rsidRPr="0018380A">
        <w:t xml:space="preserve">122 of the </w:t>
      </w:r>
      <w:r w:rsidR="00877731" w:rsidRPr="0018380A">
        <w:rPr>
          <w:i/>
        </w:rPr>
        <w:t>Broadcasting Services Act 1992</w:t>
      </w:r>
    </w:p>
    <w:p w:rsidR="00877731" w:rsidRPr="0018380A" w:rsidRDefault="00877731" w:rsidP="0018380A">
      <w:pPr>
        <w:pStyle w:val="Item"/>
      </w:pPr>
      <w:r w:rsidRPr="0018380A">
        <w:t>Standards under subsection</w:t>
      </w:r>
      <w:r w:rsidR="0018380A" w:rsidRPr="0018380A">
        <w:t> </w:t>
      </w:r>
      <w:r w:rsidRPr="0018380A">
        <w:t xml:space="preserve">122(1) of the </w:t>
      </w:r>
      <w:r w:rsidRPr="0018380A">
        <w:rPr>
          <w:i/>
        </w:rPr>
        <w:t xml:space="preserve">Broadcasting Services Act 1992 </w:t>
      </w:r>
      <w:r w:rsidRPr="0018380A">
        <w:t>do not apply to programs transmitted before 1</w:t>
      </w:r>
      <w:r w:rsidR="0018380A" w:rsidRPr="0018380A">
        <w:t> </w:t>
      </w:r>
      <w:r w:rsidRPr="0018380A">
        <w:t>January 2013 on a commercial television broadcasting service provided by a commercial television broadcasting licensee, unless that service is the core/primary commercial television broadcasting service provided by the licensee.</w:t>
      </w:r>
    </w:p>
    <w:p w:rsidR="00E360A2" w:rsidRPr="0018380A" w:rsidRDefault="006E0298" w:rsidP="0018380A">
      <w:pPr>
        <w:pStyle w:val="ItemHead"/>
      </w:pPr>
      <w:r w:rsidRPr="0018380A">
        <w:t>14</w:t>
      </w:r>
      <w:r w:rsidR="00E360A2" w:rsidRPr="0018380A">
        <w:t xml:space="preserve">  Transitional—standards under section</w:t>
      </w:r>
      <w:r w:rsidR="0018380A" w:rsidRPr="0018380A">
        <w:t> </w:t>
      </w:r>
      <w:r w:rsidR="00E360A2" w:rsidRPr="0018380A">
        <w:t xml:space="preserve">122 of the </w:t>
      </w:r>
      <w:r w:rsidR="00E360A2" w:rsidRPr="0018380A">
        <w:rPr>
          <w:i/>
        </w:rPr>
        <w:t>Broadcasting Services Act 1992</w:t>
      </w:r>
    </w:p>
    <w:p w:rsidR="00E360A2" w:rsidRPr="0018380A" w:rsidRDefault="00E360A2" w:rsidP="0018380A">
      <w:pPr>
        <w:pStyle w:val="Subitem"/>
      </w:pPr>
      <w:r w:rsidRPr="0018380A">
        <w:t>(1)</w:t>
      </w:r>
      <w:r w:rsidRPr="0018380A">
        <w:tab/>
        <w:t xml:space="preserve">For the purposes of this item, </w:t>
      </w:r>
      <w:r w:rsidRPr="0018380A">
        <w:rPr>
          <w:b/>
          <w:i/>
        </w:rPr>
        <w:t>interim period</w:t>
      </w:r>
      <w:r w:rsidRPr="0018380A">
        <w:t xml:space="preserve"> means the period:</w:t>
      </w:r>
    </w:p>
    <w:p w:rsidR="00E360A2" w:rsidRPr="0018380A" w:rsidRDefault="00E360A2" w:rsidP="0018380A">
      <w:pPr>
        <w:pStyle w:val="paragraph"/>
      </w:pPr>
      <w:r w:rsidRPr="0018380A">
        <w:tab/>
        <w:t>(a)</w:t>
      </w:r>
      <w:r w:rsidRPr="0018380A">
        <w:tab/>
        <w:t>beginning at the start of 1</w:t>
      </w:r>
      <w:r w:rsidR="0018380A" w:rsidRPr="0018380A">
        <w:t> </w:t>
      </w:r>
      <w:r w:rsidRPr="0018380A">
        <w:t>January 2013; and</w:t>
      </w:r>
    </w:p>
    <w:p w:rsidR="00E360A2" w:rsidRPr="0018380A" w:rsidRDefault="00E360A2" w:rsidP="0018380A">
      <w:pPr>
        <w:pStyle w:val="paragraph"/>
      </w:pPr>
      <w:r w:rsidRPr="0018380A">
        <w:tab/>
        <w:t>(b)</w:t>
      </w:r>
      <w:r w:rsidRPr="0018380A">
        <w:tab/>
        <w:t>ending immediately before the commencement of this item.</w:t>
      </w:r>
    </w:p>
    <w:p w:rsidR="00E360A2" w:rsidRPr="0018380A" w:rsidRDefault="00E360A2" w:rsidP="0018380A">
      <w:pPr>
        <w:pStyle w:val="Subitem"/>
      </w:pPr>
      <w:r w:rsidRPr="0018380A">
        <w:t>(2)</w:t>
      </w:r>
      <w:r w:rsidRPr="0018380A">
        <w:tab/>
        <w:t>If, during the interim period:</w:t>
      </w:r>
    </w:p>
    <w:p w:rsidR="00E360A2" w:rsidRPr="0018380A" w:rsidRDefault="00E360A2" w:rsidP="0018380A">
      <w:pPr>
        <w:pStyle w:val="paragraph"/>
      </w:pPr>
      <w:r w:rsidRPr="0018380A">
        <w:tab/>
        <w:t>(a)</w:t>
      </w:r>
      <w:r w:rsidRPr="0018380A">
        <w:tab/>
        <w:t>a standard under subsection</w:t>
      </w:r>
      <w:r w:rsidR="0018380A" w:rsidRPr="0018380A">
        <w:t> </w:t>
      </w:r>
      <w:r w:rsidRPr="0018380A">
        <w:t xml:space="preserve">122(1) of the </w:t>
      </w:r>
      <w:r w:rsidRPr="0018380A">
        <w:rPr>
          <w:i/>
        </w:rPr>
        <w:t xml:space="preserve">Broadcasting Services Act 1992 </w:t>
      </w:r>
      <w:r w:rsidRPr="0018380A">
        <w:t>imposed a quantitative requirement in relation to a particular kind of program transmitted by a commercial television broadcasting licensee; and</w:t>
      </w:r>
    </w:p>
    <w:p w:rsidR="00E360A2" w:rsidRPr="0018380A" w:rsidRDefault="00E360A2" w:rsidP="0018380A">
      <w:pPr>
        <w:pStyle w:val="paragraph"/>
      </w:pPr>
      <w:r w:rsidRPr="0018380A">
        <w:tab/>
        <w:t>(b)</w:t>
      </w:r>
      <w:r w:rsidRPr="0018380A">
        <w:tab/>
        <w:t>the requirement did not substantially correspond to subsection</w:t>
      </w:r>
      <w:r w:rsidR="0018380A" w:rsidRPr="0018380A">
        <w:t> </w:t>
      </w:r>
      <w:r w:rsidRPr="0018380A">
        <w:t xml:space="preserve">121G(1) or (2) of the </w:t>
      </w:r>
      <w:r w:rsidRPr="0018380A">
        <w:rPr>
          <w:i/>
        </w:rPr>
        <w:t>Broadcasting Services Act 1992</w:t>
      </w:r>
      <w:r w:rsidR="00FD4EDD" w:rsidRPr="0018380A">
        <w:t xml:space="preserve"> (as amended by this Schedule)</w:t>
      </w:r>
      <w:r w:rsidRPr="0018380A">
        <w:t>; and</w:t>
      </w:r>
    </w:p>
    <w:p w:rsidR="00E360A2" w:rsidRPr="0018380A" w:rsidRDefault="00E360A2" w:rsidP="0018380A">
      <w:pPr>
        <w:pStyle w:val="paragraph"/>
      </w:pPr>
      <w:r w:rsidRPr="0018380A">
        <w:tab/>
        <w:t>(c)</w:t>
      </w:r>
      <w:r w:rsidRPr="0018380A">
        <w:tab/>
      </w:r>
      <w:r w:rsidR="00FD4EDD" w:rsidRPr="0018380A">
        <w:t>a program of that kind wa</w:t>
      </w:r>
      <w:r w:rsidRPr="0018380A">
        <w:t>s transmitted on a commercial television broadcasting service provided by the licensee;</w:t>
      </w:r>
    </w:p>
    <w:p w:rsidR="00E360A2" w:rsidRPr="0018380A" w:rsidRDefault="00E360A2" w:rsidP="0018380A">
      <w:pPr>
        <w:pStyle w:val="Item"/>
      </w:pPr>
      <w:r w:rsidRPr="0018380A">
        <w:t>the transmission of the program counts for the purposes of meeting the requirement.</w:t>
      </w:r>
    </w:p>
    <w:p w:rsidR="00E360A2" w:rsidRPr="0018380A" w:rsidRDefault="00E360A2" w:rsidP="0018380A">
      <w:pPr>
        <w:pStyle w:val="notemargin"/>
      </w:pPr>
      <w:r w:rsidRPr="0018380A">
        <w:lastRenderedPageBreak/>
        <w:t>Note:</w:t>
      </w:r>
      <w:r w:rsidRPr="0018380A">
        <w:tab/>
        <w:t>The following are examples of a kind of program:</w:t>
      </w:r>
    </w:p>
    <w:p w:rsidR="00E360A2" w:rsidRPr="0018380A" w:rsidRDefault="00E360A2" w:rsidP="0018380A">
      <w:pPr>
        <w:pStyle w:val="notepara"/>
      </w:pPr>
      <w:r w:rsidRPr="0018380A">
        <w:t>(a)</w:t>
      </w:r>
      <w:r w:rsidRPr="0018380A">
        <w:tab/>
        <w:t xml:space="preserve">an Australian drama program (within the meaning of the </w:t>
      </w:r>
      <w:r w:rsidRPr="0018380A">
        <w:rPr>
          <w:i/>
        </w:rPr>
        <w:t>Broadcasting Services (Australian Content) Standard 2005</w:t>
      </w:r>
      <w:r w:rsidRPr="0018380A">
        <w:t>);</w:t>
      </w:r>
    </w:p>
    <w:p w:rsidR="00E360A2" w:rsidRPr="0018380A" w:rsidRDefault="00E360A2" w:rsidP="0018380A">
      <w:pPr>
        <w:pStyle w:val="notepara"/>
      </w:pPr>
      <w:r w:rsidRPr="0018380A">
        <w:t>(b)</w:t>
      </w:r>
      <w:r w:rsidRPr="0018380A">
        <w:tab/>
        <w:t xml:space="preserve">a C program (within the meaning of the </w:t>
      </w:r>
      <w:r w:rsidRPr="0018380A">
        <w:rPr>
          <w:i/>
        </w:rPr>
        <w:t>Children’s Television Standards 2009</w:t>
      </w:r>
      <w:r w:rsidRPr="0018380A">
        <w:t>);</w:t>
      </w:r>
    </w:p>
    <w:p w:rsidR="00E360A2" w:rsidRPr="0018380A" w:rsidRDefault="00E360A2" w:rsidP="0018380A">
      <w:pPr>
        <w:pStyle w:val="notepara"/>
      </w:pPr>
      <w:r w:rsidRPr="0018380A">
        <w:t>(c)</w:t>
      </w:r>
      <w:r w:rsidRPr="0018380A">
        <w:tab/>
        <w:t xml:space="preserve">a P program (within the meaning of the </w:t>
      </w:r>
      <w:r w:rsidRPr="0018380A">
        <w:rPr>
          <w:i/>
        </w:rPr>
        <w:t>Children’s Television Standards 2009</w:t>
      </w:r>
      <w:r w:rsidRPr="0018380A">
        <w:t>).</w:t>
      </w:r>
    </w:p>
    <w:p w:rsidR="00E360A2" w:rsidRPr="0018380A" w:rsidRDefault="00FD4EDD" w:rsidP="0018380A">
      <w:pPr>
        <w:pStyle w:val="Subitem"/>
      </w:pPr>
      <w:r w:rsidRPr="0018380A">
        <w:t>(3</w:t>
      </w:r>
      <w:r w:rsidR="00E360A2" w:rsidRPr="0018380A">
        <w:t>)</w:t>
      </w:r>
      <w:r w:rsidR="00E360A2" w:rsidRPr="0018380A">
        <w:tab/>
        <w:t>For the purposes of this item, in determining whether a requirement substantially corresponds to subsection</w:t>
      </w:r>
      <w:r w:rsidR="0018380A" w:rsidRPr="0018380A">
        <w:t> </w:t>
      </w:r>
      <w:r w:rsidR="00E360A2" w:rsidRPr="0018380A">
        <w:t xml:space="preserve">121G(1) or (2) of the </w:t>
      </w:r>
      <w:r w:rsidR="00E360A2" w:rsidRPr="0018380A">
        <w:rPr>
          <w:i/>
        </w:rPr>
        <w:t>Broadcasting Services Act 1992</w:t>
      </w:r>
      <w:r w:rsidRPr="0018380A">
        <w:t xml:space="preserve"> (as amended by this Schedule)</w:t>
      </w:r>
      <w:r w:rsidR="00E360A2" w:rsidRPr="0018380A">
        <w:t>:</w:t>
      </w:r>
    </w:p>
    <w:p w:rsidR="00E360A2" w:rsidRPr="0018380A" w:rsidRDefault="00E360A2" w:rsidP="0018380A">
      <w:pPr>
        <w:pStyle w:val="paragraph"/>
      </w:pPr>
      <w:r w:rsidRPr="0018380A">
        <w:tab/>
        <w:t>(a)</w:t>
      </w:r>
      <w:r w:rsidRPr="0018380A">
        <w:tab/>
        <w:t>disregard any differences as to:</w:t>
      </w:r>
    </w:p>
    <w:p w:rsidR="00E360A2" w:rsidRPr="0018380A" w:rsidRDefault="00E360A2" w:rsidP="0018380A">
      <w:pPr>
        <w:pStyle w:val="paragraphsub"/>
      </w:pPr>
      <w:r w:rsidRPr="0018380A">
        <w:tab/>
        <w:t>(</w:t>
      </w:r>
      <w:proofErr w:type="spellStart"/>
      <w:r w:rsidRPr="0018380A">
        <w:t>i</w:t>
      </w:r>
      <w:proofErr w:type="spellEnd"/>
      <w:r w:rsidRPr="0018380A">
        <w:t>)</w:t>
      </w:r>
      <w:r w:rsidRPr="0018380A">
        <w:tab/>
        <w:t>percentage; or</w:t>
      </w:r>
    </w:p>
    <w:p w:rsidR="00E360A2" w:rsidRPr="0018380A" w:rsidRDefault="00E360A2" w:rsidP="0018380A">
      <w:pPr>
        <w:pStyle w:val="paragraphsub"/>
      </w:pPr>
      <w:r w:rsidRPr="0018380A">
        <w:tab/>
        <w:t>(ii)</w:t>
      </w:r>
      <w:r w:rsidRPr="0018380A">
        <w:tab/>
        <w:t>viewing hours; and</w:t>
      </w:r>
    </w:p>
    <w:p w:rsidR="00E360A2" w:rsidRPr="0018380A" w:rsidRDefault="00E360A2" w:rsidP="0018380A">
      <w:pPr>
        <w:pStyle w:val="paragraph"/>
      </w:pPr>
      <w:r w:rsidRPr="0018380A">
        <w:tab/>
        <w:t>(b)</w:t>
      </w:r>
      <w:r w:rsidRPr="0018380A">
        <w:tab/>
        <w:t xml:space="preserve">assume that </w:t>
      </w:r>
      <w:r w:rsidR="00FD4EDD" w:rsidRPr="0018380A">
        <w:t>section</w:t>
      </w:r>
      <w:r w:rsidR="0018380A" w:rsidRPr="0018380A">
        <w:t> </w:t>
      </w:r>
      <w:r w:rsidR="00FD4EDD" w:rsidRPr="0018380A">
        <w:t xml:space="preserve">121G of the </w:t>
      </w:r>
      <w:r w:rsidR="00FD4EDD" w:rsidRPr="0018380A">
        <w:rPr>
          <w:i/>
        </w:rPr>
        <w:t>Broadcasting Services Act 1992</w:t>
      </w:r>
      <w:r w:rsidR="00FD4EDD" w:rsidRPr="0018380A">
        <w:t xml:space="preserve"> (as amended by this Schedule) had been in force during the interim period.</w:t>
      </w:r>
    </w:p>
    <w:p w:rsidR="00877731" w:rsidRPr="0018380A" w:rsidRDefault="00877731" w:rsidP="0018380A">
      <w:pPr>
        <w:pStyle w:val="ActHead9"/>
        <w:rPr>
          <w:i w:val="0"/>
        </w:rPr>
      </w:pPr>
      <w:bookmarkStart w:id="16" w:name="_Toc352771944"/>
      <w:r w:rsidRPr="0018380A">
        <w:t>Special Broadcasting Service Act 1991</w:t>
      </w:r>
      <w:bookmarkEnd w:id="16"/>
    </w:p>
    <w:p w:rsidR="00877731" w:rsidRPr="0018380A" w:rsidRDefault="006E0298" w:rsidP="0018380A">
      <w:pPr>
        <w:pStyle w:val="ItemHead"/>
      </w:pPr>
      <w:r w:rsidRPr="0018380A">
        <w:t>15</w:t>
      </w:r>
      <w:r w:rsidR="00877731" w:rsidRPr="0018380A">
        <w:t xml:space="preserve">  Section</w:t>
      </w:r>
      <w:r w:rsidR="0018380A" w:rsidRPr="0018380A">
        <w:t> </w:t>
      </w:r>
      <w:r w:rsidR="00877731" w:rsidRPr="0018380A">
        <w:t>3</w:t>
      </w:r>
    </w:p>
    <w:p w:rsidR="00877731" w:rsidRPr="0018380A" w:rsidRDefault="00877731" w:rsidP="0018380A">
      <w:pPr>
        <w:pStyle w:val="Item"/>
      </w:pPr>
      <w:r w:rsidRPr="0018380A">
        <w:t>Insert:</w:t>
      </w:r>
    </w:p>
    <w:p w:rsidR="00877731" w:rsidRPr="0018380A" w:rsidRDefault="00877731" w:rsidP="0018380A">
      <w:pPr>
        <w:pStyle w:val="Definition"/>
        <w:rPr>
          <w:b/>
          <w:i/>
        </w:rPr>
      </w:pPr>
      <w:r w:rsidRPr="0018380A">
        <w:rPr>
          <w:b/>
          <w:i/>
        </w:rPr>
        <w:t>Indigenous person</w:t>
      </w:r>
      <w:r w:rsidRPr="0018380A">
        <w:t xml:space="preserve"> means a person who is:</w:t>
      </w:r>
    </w:p>
    <w:p w:rsidR="00877731" w:rsidRPr="0018380A" w:rsidRDefault="00877731" w:rsidP="0018380A">
      <w:pPr>
        <w:pStyle w:val="paragraph"/>
      </w:pPr>
      <w:r w:rsidRPr="0018380A">
        <w:tab/>
        <w:t>(a)</w:t>
      </w:r>
      <w:r w:rsidRPr="0018380A">
        <w:tab/>
        <w:t>a member of the Aboriginal race of Australia; or</w:t>
      </w:r>
    </w:p>
    <w:p w:rsidR="00877731" w:rsidRPr="0018380A" w:rsidRDefault="00877731" w:rsidP="0018380A">
      <w:pPr>
        <w:pStyle w:val="paragraph"/>
      </w:pPr>
      <w:r w:rsidRPr="0018380A">
        <w:tab/>
        <w:t>(b)</w:t>
      </w:r>
      <w:r w:rsidRPr="0018380A">
        <w:tab/>
        <w:t>a descendant of an Indigenous inhabitant of the Torres Strait Islands.</w:t>
      </w:r>
    </w:p>
    <w:p w:rsidR="00877731" w:rsidRPr="0018380A" w:rsidRDefault="006E0298" w:rsidP="0018380A">
      <w:pPr>
        <w:pStyle w:val="ItemHead"/>
      </w:pPr>
      <w:r w:rsidRPr="0018380A">
        <w:t>16</w:t>
      </w:r>
      <w:r w:rsidR="00877731" w:rsidRPr="0018380A">
        <w:t xml:space="preserve">  At the end of subsection</w:t>
      </w:r>
      <w:r w:rsidR="0018380A" w:rsidRPr="0018380A">
        <w:t> </w:t>
      </w:r>
      <w:r w:rsidR="00877731" w:rsidRPr="0018380A">
        <w:t>17(2)</w:t>
      </w:r>
    </w:p>
    <w:p w:rsidR="00877731" w:rsidRPr="0018380A" w:rsidRDefault="00877731" w:rsidP="0018380A">
      <w:pPr>
        <w:pStyle w:val="Item"/>
      </w:pPr>
      <w:r w:rsidRPr="0018380A">
        <w:t>Add:</w:t>
      </w:r>
    </w:p>
    <w:p w:rsidR="00877731" w:rsidRPr="0018380A" w:rsidRDefault="00877731" w:rsidP="0018380A">
      <w:pPr>
        <w:pStyle w:val="paragraph"/>
      </w:pPr>
      <w:r w:rsidRPr="0018380A">
        <w:tab/>
        <w:t>; and (d)</w:t>
      </w:r>
      <w:r w:rsidRPr="0018380A">
        <w:tab/>
        <w:t>that at least one of the Directors is an Indigenous person.</w:t>
      </w:r>
    </w:p>
    <w:p w:rsidR="00877731" w:rsidRPr="0018380A" w:rsidRDefault="006E0298" w:rsidP="0018380A">
      <w:pPr>
        <w:pStyle w:val="ItemHead"/>
      </w:pPr>
      <w:r w:rsidRPr="0018380A">
        <w:t>17</w:t>
      </w:r>
      <w:r w:rsidR="00877731" w:rsidRPr="0018380A">
        <w:t xml:space="preserve">  Application provision</w:t>
      </w:r>
    </w:p>
    <w:p w:rsidR="00877731" w:rsidRPr="0018380A" w:rsidRDefault="00877731" w:rsidP="0018380A">
      <w:pPr>
        <w:pStyle w:val="Item"/>
      </w:pPr>
      <w:r w:rsidRPr="0018380A">
        <w:t>The amendment of subsection</w:t>
      </w:r>
      <w:r w:rsidR="0018380A" w:rsidRPr="0018380A">
        <w:t> </w:t>
      </w:r>
      <w:r w:rsidRPr="0018380A">
        <w:t>17(2) of the</w:t>
      </w:r>
      <w:r w:rsidRPr="0018380A">
        <w:rPr>
          <w:i/>
        </w:rPr>
        <w:t xml:space="preserve"> Special Broadcasting Service Act 1991</w:t>
      </w:r>
      <w:r w:rsidRPr="0018380A">
        <w:t xml:space="preserve"> made by this Schedule applies in relation to the appointment of non</w:t>
      </w:r>
      <w:r w:rsidR="00107DCE">
        <w:noBreakHyphen/>
      </w:r>
      <w:r w:rsidRPr="0018380A">
        <w:t>executive Directors after the commencement of this item.</w:t>
      </w:r>
    </w:p>
    <w:p w:rsidR="008F1565" w:rsidRPr="0018380A" w:rsidRDefault="008F1565" w:rsidP="0018380A">
      <w:pPr>
        <w:pStyle w:val="ActHead7"/>
        <w:pageBreakBefore/>
      </w:pPr>
      <w:bookmarkStart w:id="17" w:name="_Toc352771945"/>
      <w:r w:rsidRPr="0018380A">
        <w:rPr>
          <w:rStyle w:val="CharAmPartNo"/>
        </w:rPr>
        <w:lastRenderedPageBreak/>
        <w:t>Part</w:t>
      </w:r>
      <w:r w:rsidR="0018380A" w:rsidRPr="0018380A">
        <w:rPr>
          <w:rStyle w:val="CharAmPartNo"/>
        </w:rPr>
        <w:t> </w:t>
      </w:r>
      <w:r w:rsidR="00CE3241" w:rsidRPr="0018380A">
        <w:rPr>
          <w:rStyle w:val="CharAmPartNo"/>
        </w:rPr>
        <w:t>2</w:t>
      </w:r>
      <w:r w:rsidRPr="0018380A">
        <w:t>—</w:t>
      </w:r>
      <w:r w:rsidRPr="0018380A">
        <w:rPr>
          <w:rStyle w:val="CharAmPartText"/>
        </w:rPr>
        <w:t xml:space="preserve">Charters of the ABC and </w:t>
      </w:r>
      <w:proofErr w:type="spellStart"/>
      <w:r w:rsidRPr="0018380A">
        <w:rPr>
          <w:rStyle w:val="CharAmPartText"/>
        </w:rPr>
        <w:t>SBS</w:t>
      </w:r>
      <w:proofErr w:type="spellEnd"/>
      <w:r w:rsidR="00E50207" w:rsidRPr="0018380A">
        <w:rPr>
          <w:rStyle w:val="CharAmPartText"/>
        </w:rPr>
        <w:t xml:space="preserve"> etc.</w:t>
      </w:r>
      <w:bookmarkEnd w:id="17"/>
    </w:p>
    <w:p w:rsidR="00054004" w:rsidRPr="0018380A" w:rsidRDefault="00054004" w:rsidP="0018380A">
      <w:pPr>
        <w:pStyle w:val="ActHead9"/>
        <w:rPr>
          <w:i w:val="0"/>
        </w:rPr>
      </w:pPr>
      <w:bookmarkStart w:id="18" w:name="_Toc352771946"/>
      <w:r w:rsidRPr="0018380A">
        <w:t>Australian Broadcasting Corporation Act 1983</w:t>
      </w:r>
      <w:bookmarkEnd w:id="18"/>
    </w:p>
    <w:p w:rsidR="00E50207" w:rsidRPr="0018380A" w:rsidRDefault="006E0298" w:rsidP="0018380A">
      <w:pPr>
        <w:pStyle w:val="ItemHead"/>
      </w:pPr>
      <w:r w:rsidRPr="0018380A">
        <w:t>18</w:t>
      </w:r>
      <w:r w:rsidR="00E50207" w:rsidRPr="0018380A">
        <w:t xml:space="preserve">  </w:t>
      </w:r>
      <w:r w:rsidR="00B90818" w:rsidRPr="0018380A">
        <w:t>Subsection</w:t>
      </w:r>
      <w:r w:rsidR="0018380A" w:rsidRPr="0018380A">
        <w:t> </w:t>
      </w:r>
      <w:r w:rsidR="00B90818" w:rsidRPr="0018380A">
        <w:t>3</w:t>
      </w:r>
      <w:r w:rsidR="00E50207" w:rsidRPr="0018380A">
        <w:t>(1)</w:t>
      </w:r>
    </w:p>
    <w:p w:rsidR="00E50207" w:rsidRPr="0018380A" w:rsidRDefault="00E50207" w:rsidP="0018380A">
      <w:pPr>
        <w:pStyle w:val="Item"/>
      </w:pPr>
      <w:r w:rsidRPr="0018380A">
        <w:t>Insert:</w:t>
      </w:r>
    </w:p>
    <w:p w:rsidR="00E50207" w:rsidRPr="0018380A" w:rsidRDefault="00E50207" w:rsidP="0018380A">
      <w:pPr>
        <w:pStyle w:val="Definition"/>
      </w:pPr>
      <w:r w:rsidRPr="0018380A">
        <w:rPr>
          <w:b/>
          <w:i/>
        </w:rPr>
        <w:t>digital electronic communications</w:t>
      </w:r>
      <w:r w:rsidRPr="0018380A">
        <w:t xml:space="preserve"> means communications that:</w:t>
      </w:r>
    </w:p>
    <w:p w:rsidR="00E50207" w:rsidRPr="0018380A" w:rsidRDefault="00E50207" w:rsidP="0018380A">
      <w:pPr>
        <w:pStyle w:val="paragraph"/>
      </w:pPr>
      <w:r w:rsidRPr="0018380A">
        <w:tab/>
        <w:t>(a)</w:t>
      </w:r>
      <w:r w:rsidRPr="0018380A">
        <w:tab/>
        <w:t>are carried by means of guided and/or unguided electromagnetic energy; and</w:t>
      </w:r>
    </w:p>
    <w:p w:rsidR="00E50207" w:rsidRPr="0018380A" w:rsidRDefault="00E50207" w:rsidP="0018380A">
      <w:pPr>
        <w:pStyle w:val="paragraph"/>
      </w:pPr>
      <w:r w:rsidRPr="0018380A">
        <w:tab/>
        <w:t>(b)</w:t>
      </w:r>
      <w:r w:rsidRPr="0018380A">
        <w:tab/>
        <w:t>involve the use of digital technology.</w:t>
      </w:r>
    </w:p>
    <w:p w:rsidR="00E50207" w:rsidRPr="0018380A" w:rsidRDefault="006E0298" w:rsidP="0018380A">
      <w:pPr>
        <w:pStyle w:val="ItemHead"/>
      </w:pPr>
      <w:r w:rsidRPr="0018380A">
        <w:t>19</w:t>
      </w:r>
      <w:r w:rsidR="00E50207" w:rsidRPr="0018380A">
        <w:t xml:space="preserve">  </w:t>
      </w:r>
      <w:r w:rsidR="00B90818" w:rsidRPr="0018380A">
        <w:t>Subsection</w:t>
      </w:r>
      <w:r w:rsidR="0018380A" w:rsidRPr="0018380A">
        <w:t> </w:t>
      </w:r>
      <w:r w:rsidR="00B90818" w:rsidRPr="0018380A">
        <w:t>3</w:t>
      </w:r>
      <w:r w:rsidR="00E50207" w:rsidRPr="0018380A">
        <w:t>(1)</w:t>
      </w:r>
    </w:p>
    <w:p w:rsidR="00E50207" w:rsidRPr="0018380A" w:rsidRDefault="00E50207" w:rsidP="0018380A">
      <w:pPr>
        <w:pStyle w:val="Item"/>
      </w:pPr>
      <w:r w:rsidRPr="0018380A">
        <w:t>Insert:</w:t>
      </w:r>
    </w:p>
    <w:p w:rsidR="00E50207" w:rsidRPr="0018380A" w:rsidRDefault="00E50207" w:rsidP="0018380A">
      <w:pPr>
        <w:pStyle w:val="Definition"/>
      </w:pPr>
      <w:r w:rsidRPr="0018380A">
        <w:rPr>
          <w:b/>
          <w:i/>
        </w:rPr>
        <w:t>digital media service</w:t>
      </w:r>
      <w:r w:rsidRPr="0018380A">
        <w:t xml:space="preserve"> has t</w:t>
      </w:r>
      <w:r w:rsidR="00B90818" w:rsidRPr="0018380A">
        <w:t>he meaning given by section</w:t>
      </w:r>
      <w:r w:rsidR="0018380A" w:rsidRPr="0018380A">
        <w:t> </w:t>
      </w:r>
      <w:r w:rsidR="00B90818" w:rsidRPr="0018380A">
        <w:t>3A</w:t>
      </w:r>
      <w:r w:rsidRPr="0018380A">
        <w:t>.</w:t>
      </w:r>
    </w:p>
    <w:p w:rsidR="00346DFD" w:rsidRPr="0018380A" w:rsidRDefault="006E0298" w:rsidP="0018380A">
      <w:pPr>
        <w:pStyle w:val="ItemHead"/>
      </w:pPr>
      <w:r w:rsidRPr="0018380A">
        <w:t>20</w:t>
      </w:r>
      <w:r w:rsidR="00346DFD" w:rsidRPr="0018380A">
        <w:t xml:space="preserve">  </w:t>
      </w:r>
      <w:r w:rsidR="00E50207" w:rsidRPr="0018380A">
        <w:t xml:space="preserve">After </w:t>
      </w:r>
      <w:r w:rsidR="00346DFD" w:rsidRPr="0018380A">
        <w:t>section</w:t>
      </w:r>
      <w:r w:rsidR="0018380A" w:rsidRPr="0018380A">
        <w:t> </w:t>
      </w:r>
      <w:r w:rsidR="00E50207" w:rsidRPr="0018380A">
        <w:t>3</w:t>
      </w:r>
    </w:p>
    <w:p w:rsidR="00346DFD" w:rsidRPr="0018380A" w:rsidRDefault="00346DFD" w:rsidP="0018380A">
      <w:pPr>
        <w:pStyle w:val="Item"/>
      </w:pPr>
      <w:r w:rsidRPr="0018380A">
        <w:t>Insert:</w:t>
      </w:r>
    </w:p>
    <w:p w:rsidR="00E50207" w:rsidRPr="0018380A" w:rsidRDefault="00E50207" w:rsidP="0018380A">
      <w:pPr>
        <w:pStyle w:val="ActHead5"/>
      </w:pPr>
      <w:bookmarkStart w:id="19" w:name="_Toc352771947"/>
      <w:r w:rsidRPr="0018380A">
        <w:rPr>
          <w:rStyle w:val="CharSectno"/>
        </w:rPr>
        <w:t>3A</w:t>
      </w:r>
      <w:r w:rsidRPr="0018380A">
        <w:t xml:space="preserve">  Digital media service</w:t>
      </w:r>
      <w:bookmarkEnd w:id="19"/>
    </w:p>
    <w:p w:rsidR="001232AC" w:rsidRPr="0018380A" w:rsidRDefault="001232AC" w:rsidP="0018380A">
      <w:pPr>
        <w:pStyle w:val="subsection"/>
      </w:pPr>
      <w:r w:rsidRPr="0018380A">
        <w:tab/>
        <w:t>(1)</w:t>
      </w:r>
      <w:r w:rsidRPr="0018380A">
        <w:tab/>
        <w:t xml:space="preserve">For the purposes of this Act, </w:t>
      </w:r>
      <w:r w:rsidRPr="0018380A">
        <w:rPr>
          <w:b/>
          <w:i/>
        </w:rPr>
        <w:t>digital media service</w:t>
      </w:r>
      <w:r w:rsidRPr="0018380A">
        <w:t xml:space="preserve"> means:</w:t>
      </w:r>
    </w:p>
    <w:p w:rsidR="001232AC" w:rsidRPr="0018380A" w:rsidRDefault="001232AC" w:rsidP="0018380A">
      <w:pPr>
        <w:pStyle w:val="paragraph"/>
      </w:pPr>
      <w:r w:rsidRPr="0018380A">
        <w:tab/>
        <w:t>(a)</w:t>
      </w:r>
      <w:r w:rsidRPr="0018380A">
        <w:tab/>
        <w:t>a service that delivers content to persons having equipment appropriate for receiving that content, where the delivery of the service is by means of digital electronic communications; or</w:t>
      </w:r>
    </w:p>
    <w:p w:rsidR="001232AC" w:rsidRPr="0018380A" w:rsidRDefault="001232AC" w:rsidP="0018380A">
      <w:pPr>
        <w:pStyle w:val="paragraph"/>
      </w:pPr>
      <w:r w:rsidRPr="0018380A">
        <w:tab/>
        <w:t>(b)</w:t>
      </w:r>
      <w:r w:rsidRPr="0018380A">
        <w:tab/>
        <w:t>a service that allows end</w:t>
      </w:r>
      <w:r w:rsidR="00107DCE">
        <w:noBreakHyphen/>
      </w:r>
      <w:r w:rsidRPr="0018380A">
        <w:t>users to access content using digital electronic communications;</w:t>
      </w:r>
    </w:p>
    <w:p w:rsidR="00547BAE" w:rsidRPr="0018380A" w:rsidRDefault="001232AC" w:rsidP="0018380A">
      <w:pPr>
        <w:pStyle w:val="subsection2"/>
      </w:pPr>
      <w:r w:rsidRPr="0018380A">
        <w:t>but does not include</w:t>
      </w:r>
      <w:r w:rsidR="00547BAE" w:rsidRPr="0018380A">
        <w:t>:</w:t>
      </w:r>
    </w:p>
    <w:p w:rsidR="001232AC" w:rsidRPr="0018380A" w:rsidRDefault="00547BAE" w:rsidP="0018380A">
      <w:pPr>
        <w:pStyle w:val="paragraph"/>
      </w:pPr>
      <w:r w:rsidRPr="0018380A">
        <w:tab/>
        <w:t>(c)</w:t>
      </w:r>
      <w:r w:rsidRPr="0018380A">
        <w:tab/>
        <w:t>a broadcasting service; or</w:t>
      </w:r>
    </w:p>
    <w:p w:rsidR="00547BAE" w:rsidRPr="0018380A" w:rsidRDefault="00547BAE" w:rsidP="0018380A">
      <w:pPr>
        <w:pStyle w:val="paragraph"/>
      </w:pPr>
      <w:r w:rsidRPr="0018380A">
        <w:tab/>
        <w:t>(d)</w:t>
      </w:r>
      <w:r w:rsidRPr="0018380A">
        <w:tab/>
        <w:t xml:space="preserve">a </w:t>
      </w:r>
      <w:proofErr w:type="spellStart"/>
      <w:r w:rsidRPr="0018380A">
        <w:t>datacasting</w:t>
      </w:r>
      <w:proofErr w:type="spellEnd"/>
      <w:r w:rsidRPr="0018380A">
        <w:t xml:space="preserve"> service.</w:t>
      </w:r>
    </w:p>
    <w:p w:rsidR="00346DFD" w:rsidRPr="0018380A" w:rsidRDefault="00E50207" w:rsidP="0018380A">
      <w:pPr>
        <w:pStyle w:val="subsection"/>
      </w:pPr>
      <w:r w:rsidRPr="0018380A">
        <w:tab/>
        <w:t>(2)</w:t>
      </w:r>
      <w:r w:rsidRPr="0018380A">
        <w:tab/>
        <w:t xml:space="preserve">For the purposes of this section, </w:t>
      </w:r>
      <w:r w:rsidR="00346DFD" w:rsidRPr="0018380A">
        <w:rPr>
          <w:b/>
          <w:i/>
        </w:rPr>
        <w:t>content</w:t>
      </w:r>
      <w:r w:rsidR="00346DFD" w:rsidRPr="0018380A">
        <w:t xml:space="preserve"> means content:</w:t>
      </w:r>
    </w:p>
    <w:p w:rsidR="00346DFD" w:rsidRPr="0018380A" w:rsidRDefault="00346DFD" w:rsidP="0018380A">
      <w:pPr>
        <w:pStyle w:val="paragraph"/>
      </w:pPr>
      <w:r w:rsidRPr="0018380A">
        <w:tab/>
        <w:t>(a)</w:t>
      </w:r>
      <w:r w:rsidRPr="0018380A">
        <w:tab/>
        <w:t>whether in the form of text; or</w:t>
      </w:r>
    </w:p>
    <w:p w:rsidR="00346DFD" w:rsidRPr="0018380A" w:rsidRDefault="00346DFD" w:rsidP="0018380A">
      <w:pPr>
        <w:pStyle w:val="paragraph"/>
      </w:pPr>
      <w:r w:rsidRPr="0018380A">
        <w:tab/>
        <w:t>(b)</w:t>
      </w:r>
      <w:r w:rsidRPr="0018380A">
        <w:tab/>
        <w:t>whether in the form of data; or</w:t>
      </w:r>
    </w:p>
    <w:p w:rsidR="00346DFD" w:rsidRPr="0018380A" w:rsidRDefault="00346DFD" w:rsidP="0018380A">
      <w:pPr>
        <w:pStyle w:val="paragraph"/>
      </w:pPr>
      <w:r w:rsidRPr="0018380A">
        <w:tab/>
        <w:t>(c)</w:t>
      </w:r>
      <w:r w:rsidRPr="0018380A">
        <w:tab/>
        <w:t>whether in the form of speech, music or other sounds; or</w:t>
      </w:r>
    </w:p>
    <w:p w:rsidR="00346DFD" w:rsidRPr="0018380A" w:rsidRDefault="00346DFD" w:rsidP="0018380A">
      <w:pPr>
        <w:pStyle w:val="paragraph"/>
      </w:pPr>
      <w:r w:rsidRPr="0018380A">
        <w:lastRenderedPageBreak/>
        <w:tab/>
        <w:t>(d)</w:t>
      </w:r>
      <w:r w:rsidRPr="0018380A">
        <w:tab/>
        <w:t>whether in the form of visual images (animated or otherwise); or</w:t>
      </w:r>
    </w:p>
    <w:p w:rsidR="00346DFD" w:rsidRPr="0018380A" w:rsidRDefault="00346DFD" w:rsidP="0018380A">
      <w:pPr>
        <w:pStyle w:val="paragraph"/>
      </w:pPr>
      <w:r w:rsidRPr="0018380A">
        <w:tab/>
        <w:t>(e)</w:t>
      </w:r>
      <w:r w:rsidRPr="0018380A">
        <w:tab/>
        <w:t>whether in any other form; or</w:t>
      </w:r>
    </w:p>
    <w:p w:rsidR="00346DFD" w:rsidRPr="0018380A" w:rsidRDefault="00346DFD" w:rsidP="0018380A">
      <w:pPr>
        <w:pStyle w:val="paragraph"/>
      </w:pPr>
      <w:r w:rsidRPr="0018380A">
        <w:tab/>
        <w:t>(f)</w:t>
      </w:r>
      <w:r w:rsidRPr="0018380A">
        <w:tab/>
        <w:t>whether in any combination of forms.</w:t>
      </w:r>
    </w:p>
    <w:p w:rsidR="000D6AB4" w:rsidRPr="0018380A" w:rsidRDefault="006E0298" w:rsidP="0018380A">
      <w:pPr>
        <w:pStyle w:val="ItemHead"/>
      </w:pPr>
      <w:r w:rsidRPr="0018380A">
        <w:t>21</w:t>
      </w:r>
      <w:r w:rsidR="000D6AB4" w:rsidRPr="0018380A">
        <w:t xml:space="preserve">  After paragraph</w:t>
      </w:r>
      <w:r w:rsidR="0018380A" w:rsidRPr="0018380A">
        <w:t> </w:t>
      </w:r>
      <w:r w:rsidR="000D6AB4" w:rsidRPr="0018380A">
        <w:t>6(1)(b)</w:t>
      </w:r>
    </w:p>
    <w:p w:rsidR="000D6AB4" w:rsidRPr="0018380A" w:rsidRDefault="000D6AB4" w:rsidP="0018380A">
      <w:pPr>
        <w:pStyle w:val="Item"/>
      </w:pPr>
      <w:r w:rsidRPr="0018380A">
        <w:t>Insert:</w:t>
      </w:r>
    </w:p>
    <w:p w:rsidR="00054004" w:rsidRPr="0018380A" w:rsidRDefault="00054004" w:rsidP="0018380A">
      <w:pPr>
        <w:pStyle w:val="paragraph"/>
      </w:pPr>
      <w:r w:rsidRPr="0018380A">
        <w:tab/>
        <w:t>(</w:t>
      </w:r>
      <w:proofErr w:type="spellStart"/>
      <w:r w:rsidRPr="0018380A">
        <w:t>ba</w:t>
      </w:r>
      <w:proofErr w:type="spellEnd"/>
      <w:r w:rsidRPr="0018380A">
        <w:t>)</w:t>
      </w:r>
      <w:r w:rsidRPr="0018380A">
        <w:tab/>
        <w:t>to provide digital media services; and</w:t>
      </w:r>
    </w:p>
    <w:p w:rsidR="001232AC" w:rsidRPr="0018380A" w:rsidRDefault="006E0298" w:rsidP="0018380A">
      <w:pPr>
        <w:pStyle w:val="ItemHead"/>
      </w:pPr>
      <w:r w:rsidRPr="0018380A">
        <w:t>22</w:t>
      </w:r>
      <w:r w:rsidR="001232AC" w:rsidRPr="0018380A">
        <w:t xml:space="preserve">  At the end of subsection</w:t>
      </w:r>
      <w:r w:rsidR="0018380A" w:rsidRPr="0018380A">
        <w:t> </w:t>
      </w:r>
      <w:r w:rsidR="001232AC" w:rsidRPr="0018380A">
        <w:t>6(1)</w:t>
      </w:r>
    </w:p>
    <w:p w:rsidR="001232AC" w:rsidRPr="0018380A" w:rsidRDefault="001232AC" w:rsidP="0018380A">
      <w:pPr>
        <w:pStyle w:val="Item"/>
      </w:pPr>
      <w:r w:rsidRPr="0018380A">
        <w:t>Add:</w:t>
      </w:r>
    </w:p>
    <w:p w:rsidR="001232AC" w:rsidRPr="0018380A" w:rsidRDefault="001232AC" w:rsidP="0018380A">
      <w:pPr>
        <w:pStyle w:val="notetext"/>
      </w:pPr>
      <w:r w:rsidRPr="0018380A">
        <w:t>Note:</w:t>
      </w:r>
      <w:r w:rsidRPr="0018380A">
        <w:tab/>
      </w:r>
      <w:r w:rsidR="00C11188" w:rsidRPr="0018380A">
        <w:t xml:space="preserve">See also </w:t>
      </w:r>
      <w:r w:rsidRPr="0018380A">
        <w:t>section</w:t>
      </w:r>
      <w:r w:rsidR="0018380A" w:rsidRPr="0018380A">
        <w:t> </w:t>
      </w:r>
      <w:r w:rsidRPr="0018380A">
        <w:t>31AA</w:t>
      </w:r>
      <w:r w:rsidR="00C11188" w:rsidRPr="0018380A">
        <w:t xml:space="preserve"> (Corporation or prescribed companies to be the only providers of Commonwealth</w:t>
      </w:r>
      <w:r w:rsidR="00107DCE">
        <w:noBreakHyphen/>
      </w:r>
      <w:r w:rsidR="00C11188" w:rsidRPr="0018380A">
        <w:t>funded international broadcasting services)</w:t>
      </w:r>
      <w:r w:rsidRPr="0018380A">
        <w:t>.</w:t>
      </w:r>
    </w:p>
    <w:p w:rsidR="00CE6EBE" w:rsidRPr="0018380A" w:rsidRDefault="006E0298" w:rsidP="0018380A">
      <w:pPr>
        <w:pStyle w:val="ItemHead"/>
      </w:pPr>
      <w:r w:rsidRPr="0018380A">
        <w:t>23</w:t>
      </w:r>
      <w:r w:rsidR="00CE6EBE" w:rsidRPr="0018380A">
        <w:t xml:space="preserve">  Subsection</w:t>
      </w:r>
      <w:r w:rsidR="0018380A" w:rsidRPr="0018380A">
        <w:t> </w:t>
      </w:r>
      <w:r w:rsidR="00CE6EBE" w:rsidRPr="0018380A">
        <w:t>8(2)</w:t>
      </w:r>
    </w:p>
    <w:p w:rsidR="00CE6EBE" w:rsidRPr="0018380A" w:rsidRDefault="00CE6EBE" w:rsidP="0018380A">
      <w:pPr>
        <w:pStyle w:val="Item"/>
      </w:pPr>
      <w:r w:rsidRPr="0018380A">
        <w:t xml:space="preserve">After </w:t>
      </w:r>
      <w:r w:rsidR="0088736A" w:rsidRPr="0018380A">
        <w:t>“</w:t>
      </w:r>
      <w:r w:rsidRPr="0018380A">
        <w:t>broadcasting</w:t>
      </w:r>
      <w:r w:rsidR="0088736A" w:rsidRPr="0018380A">
        <w:t>”</w:t>
      </w:r>
      <w:r w:rsidRPr="0018380A">
        <w:t xml:space="preserve">, insert </w:t>
      </w:r>
      <w:r w:rsidR="0088736A" w:rsidRPr="0018380A">
        <w:t>“</w:t>
      </w:r>
      <w:r w:rsidRPr="0018380A">
        <w:t>or digital media services</w:t>
      </w:r>
      <w:r w:rsidR="0088736A" w:rsidRPr="0018380A">
        <w:t>”</w:t>
      </w:r>
      <w:r w:rsidRPr="0018380A">
        <w:t>.</w:t>
      </w:r>
    </w:p>
    <w:p w:rsidR="001232AC" w:rsidRPr="0018380A" w:rsidRDefault="006E0298" w:rsidP="0018380A">
      <w:pPr>
        <w:pStyle w:val="ItemHead"/>
      </w:pPr>
      <w:r w:rsidRPr="0018380A">
        <w:t>24</w:t>
      </w:r>
      <w:r w:rsidR="001232AC" w:rsidRPr="0018380A">
        <w:t xml:space="preserve">  Before subsection</w:t>
      </w:r>
      <w:r w:rsidR="0018380A" w:rsidRPr="0018380A">
        <w:t> </w:t>
      </w:r>
      <w:r w:rsidR="001232AC" w:rsidRPr="0018380A">
        <w:t>31(1)</w:t>
      </w:r>
    </w:p>
    <w:p w:rsidR="001232AC" w:rsidRPr="0018380A" w:rsidRDefault="001232AC" w:rsidP="0018380A">
      <w:pPr>
        <w:pStyle w:val="Item"/>
      </w:pPr>
      <w:r w:rsidRPr="0018380A">
        <w:t>Insert:</w:t>
      </w:r>
    </w:p>
    <w:p w:rsidR="001232AC" w:rsidRPr="0018380A" w:rsidRDefault="001232AC" w:rsidP="0018380A">
      <w:pPr>
        <w:pStyle w:val="SubsectionHead"/>
      </w:pPr>
      <w:r w:rsidRPr="0018380A">
        <w:t>Broadcasting services</w:t>
      </w:r>
    </w:p>
    <w:p w:rsidR="001232AC" w:rsidRPr="0018380A" w:rsidRDefault="006E0298" w:rsidP="0018380A">
      <w:pPr>
        <w:pStyle w:val="ItemHead"/>
      </w:pPr>
      <w:r w:rsidRPr="0018380A">
        <w:t>25</w:t>
      </w:r>
      <w:r w:rsidR="001232AC" w:rsidRPr="0018380A">
        <w:t xml:space="preserve">  At the end of subsection</w:t>
      </w:r>
      <w:r w:rsidR="0018380A" w:rsidRPr="0018380A">
        <w:t> </w:t>
      </w:r>
      <w:r w:rsidR="001232AC" w:rsidRPr="0018380A">
        <w:t>31(1)</w:t>
      </w:r>
    </w:p>
    <w:p w:rsidR="001232AC" w:rsidRPr="0018380A" w:rsidRDefault="001232AC" w:rsidP="0018380A">
      <w:pPr>
        <w:pStyle w:val="Item"/>
      </w:pPr>
      <w:r w:rsidRPr="0018380A">
        <w:t xml:space="preserve">Add </w:t>
      </w:r>
      <w:r w:rsidR="0088736A" w:rsidRPr="0018380A">
        <w:t>“</w:t>
      </w:r>
      <w:r w:rsidRPr="0018380A">
        <w:t xml:space="preserve">on </w:t>
      </w:r>
      <w:r w:rsidR="002E36CF" w:rsidRPr="0018380A">
        <w:t>any of</w:t>
      </w:r>
      <w:r w:rsidRPr="0018380A">
        <w:t xml:space="preserve"> </w:t>
      </w:r>
      <w:r w:rsidR="002E36CF" w:rsidRPr="0018380A">
        <w:t>the Corporation</w:t>
      </w:r>
      <w:r w:rsidR="0088736A" w:rsidRPr="0018380A">
        <w:t>’</w:t>
      </w:r>
      <w:r w:rsidR="002E36CF" w:rsidRPr="0018380A">
        <w:t xml:space="preserve">s </w:t>
      </w:r>
      <w:r w:rsidRPr="0018380A">
        <w:t>broadcasting service</w:t>
      </w:r>
      <w:r w:rsidR="002E36CF" w:rsidRPr="0018380A">
        <w:t>s</w:t>
      </w:r>
      <w:r w:rsidR="0088736A" w:rsidRPr="0018380A">
        <w:t>”</w:t>
      </w:r>
      <w:r w:rsidRPr="0018380A">
        <w:t>.</w:t>
      </w:r>
    </w:p>
    <w:p w:rsidR="001232AC" w:rsidRPr="0018380A" w:rsidRDefault="006E0298" w:rsidP="0018380A">
      <w:pPr>
        <w:pStyle w:val="ItemHead"/>
      </w:pPr>
      <w:r w:rsidRPr="0018380A">
        <w:t>26</w:t>
      </w:r>
      <w:r w:rsidR="001232AC" w:rsidRPr="0018380A">
        <w:t xml:space="preserve">  At the end of section</w:t>
      </w:r>
      <w:r w:rsidR="0018380A" w:rsidRPr="0018380A">
        <w:t> </w:t>
      </w:r>
      <w:r w:rsidR="001232AC" w:rsidRPr="0018380A">
        <w:t>31</w:t>
      </w:r>
    </w:p>
    <w:p w:rsidR="001232AC" w:rsidRPr="0018380A" w:rsidRDefault="001232AC" w:rsidP="0018380A">
      <w:pPr>
        <w:pStyle w:val="Item"/>
      </w:pPr>
      <w:r w:rsidRPr="0018380A">
        <w:t>Add:</w:t>
      </w:r>
    </w:p>
    <w:p w:rsidR="001232AC" w:rsidRPr="0018380A" w:rsidRDefault="001232AC" w:rsidP="0018380A">
      <w:pPr>
        <w:pStyle w:val="SubsectionHead"/>
      </w:pPr>
      <w:r w:rsidRPr="0018380A">
        <w:t>Digital media services</w:t>
      </w:r>
    </w:p>
    <w:p w:rsidR="001232AC" w:rsidRPr="0018380A" w:rsidRDefault="001232AC" w:rsidP="0018380A">
      <w:pPr>
        <w:pStyle w:val="subsection"/>
      </w:pPr>
      <w:r w:rsidRPr="0018380A">
        <w:tab/>
        <w:t>(4)</w:t>
      </w:r>
      <w:r w:rsidRPr="0018380A">
        <w:tab/>
        <w:t xml:space="preserve">The Corporation must not </w:t>
      </w:r>
      <w:r w:rsidR="00C11188" w:rsidRPr="0018380A">
        <w:t>have</w:t>
      </w:r>
      <w:r w:rsidRPr="0018380A">
        <w:t xml:space="preserve"> advertisements in </w:t>
      </w:r>
      <w:r w:rsidR="00C11188" w:rsidRPr="0018380A">
        <w:t xml:space="preserve">any </w:t>
      </w:r>
      <w:r w:rsidR="002E36CF" w:rsidRPr="0018380A">
        <w:t>of the Corporation</w:t>
      </w:r>
      <w:r w:rsidR="0088736A" w:rsidRPr="0018380A">
        <w:t>’</w:t>
      </w:r>
      <w:r w:rsidR="002E36CF" w:rsidRPr="0018380A">
        <w:t xml:space="preserve">s </w:t>
      </w:r>
      <w:r w:rsidRPr="0018380A">
        <w:t>digital media services.</w:t>
      </w:r>
    </w:p>
    <w:p w:rsidR="001232AC" w:rsidRPr="0018380A" w:rsidRDefault="001232AC" w:rsidP="0018380A">
      <w:pPr>
        <w:pStyle w:val="subsection"/>
      </w:pPr>
      <w:r w:rsidRPr="0018380A">
        <w:tab/>
        <w:t>(5)</w:t>
      </w:r>
      <w:r w:rsidRPr="0018380A">
        <w:tab/>
      </w:r>
      <w:r w:rsidR="0018380A" w:rsidRPr="0018380A">
        <w:t>Subsection (</w:t>
      </w:r>
      <w:r w:rsidR="002E36CF" w:rsidRPr="0018380A">
        <w:t>4</w:t>
      </w:r>
      <w:r w:rsidRPr="0018380A">
        <w:t xml:space="preserve">) does not prevent the Corporation, if the Board thinks fit, from </w:t>
      </w:r>
      <w:r w:rsidR="00C11188" w:rsidRPr="0018380A">
        <w:t>having</w:t>
      </w:r>
      <w:r w:rsidRPr="0018380A">
        <w:t xml:space="preserve"> in a digital media service:</w:t>
      </w:r>
    </w:p>
    <w:p w:rsidR="001232AC" w:rsidRPr="0018380A" w:rsidRDefault="001232AC" w:rsidP="0018380A">
      <w:pPr>
        <w:pStyle w:val="paragraph"/>
      </w:pPr>
      <w:r w:rsidRPr="0018380A">
        <w:tab/>
        <w:t>(a)</w:t>
      </w:r>
      <w:r w:rsidRPr="0018380A">
        <w:tab/>
      </w:r>
      <w:r w:rsidR="002E36CF" w:rsidRPr="0018380A">
        <w:t>content</w:t>
      </w:r>
      <w:r w:rsidRPr="0018380A">
        <w:t xml:space="preserve"> relating to an activity or proposed activity of the Corporation; or</w:t>
      </w:r>
    </w:p>
    <w:p w:rsidR="002E36CF" w:rsidRPr="0018380A" w:rsidRDefault="001232AC" w:rsidP="0018380A">
      <w:pPr>
        <w:pStyle w:val="paragraph"/>
      </w:pPr>
      <w:r w:rsidRPr="0018380A">
        <w:tab/>
        <w:t>(b)</w:t>
      </w:r>
      <w:r w:rsidRPr="0018380A">
        <w:tab/>
      </w:r>
      <w:r w:rsidR="002E36CF" w:rsidRPr="0018380A">
        <w:t>content</w:t>
      </w:r>
      <w:r w:rsidRPr="0018380A">
        <w:t xml:space="preserve"> supplied by an organisation or person engaged in</w:t>
      </w:r>
      <w:r w:rsidR="00F04DE5" w:rsidRPr="0018380A">
        <w:t>:</w:t>
      </w:r>
    </w:p>
    <w:p w:rsidR="002E36CF" w:rsidRPr="0018380A" w:rsidRDefault="002E36CF" w:rsidP="0018380A">
      <w:pPr>
        <w:pStyle w:val="paragraphsub"/>
      </w:pPr>
      <w:r w:rsidRPr="0018380A">
        <w:tab/>
        <w:t>(</w:t>
      </w:r>
      <w:proofErr w:type="spellStart"/>
      <w:r w:rsidRPr="0018380A">
        <w:t>i</w:t>
      </w:r>
      <w:proofErr w:type="spellEnd"/>
      <w:r w:rsidRPr="0018380A">
        <w:t>)</w:t>
      </w:r>
      <w:r w:rsidRPr="0018380A">
        <w:tab/>
      </w:r>
      <w:r w:rsidR="001232AC" w:rsidRPr="0018380A">
        <w:t>artistic, literary, musi</w:t>
      </w:r>
      <w:r w:rsidRPr="0018380A">
        <w:t>cal or theatrical production; or</w:t>
      </w:r>
    </w:p>
    <w:p w:rsidR="001232AC" w:rsidRPr="0018380A" w:rsidRDefault="002E36CF" w:rsidP="0018380A">
      <w:pPr>
        <w:pStyle w:val="paragraphsub"/>
      </w:pPr>
      <w:r w:rsidRPr="0018380A">
        <w:lastRenderedPageBreak/>
        <w:tab/>
        <w:t>(ii)</w:t>
      </w:r>
      <w:r w:rsidRPr="0018380A">
        <w:tab/>
      </w:r>
      <w:r w:rsidR="001232AC" w:rsidRPr="0018380A">
        <w:t>educational pursuits; or</w:t>
      </w:r>
    </w:p>
    <w:p w:rsidR="00D92E64" w:rsidRPr="0018380A" w:rsidRDefault="001232AC" w:rsidP="0018380A">
      <w:pPr>
        <w:pStyle w:val="paragraph"/>
      </w:pPr>
      <w:r w:rsidRPr="0018380A">
        <w:tab/>
        <w:t>(c)</w:t>
      </w:r>
      <w:r w:rsidRPr="0018380A">
        <w:tab/>
      </w:r>
      <w:r w:rsidR="002E36CF" w:rsidRPr="0018380A">
        <w:t>content</w:t>
      </w:r>
      <w:r w:rsidR="00C11188" w:rsidRPr="0018380A">
        <w:t xml:space="preserve"> that is</w:t>
      </w:r>
      <w:r w:rsidRPr="0018380A">
        <w:t xml:space="preserve"> supplied by an or</w:t>
      </w:r>
      <w:r w:rsidR="005E74D3" w:rsidRPr="0018380A">
        <w:t xml:space="preserve">ganisation or person </w:t>
      </w:r>
      <w:r w:rsidRPr="0018380A">
        <w:t xml:space="preserve">other than </w:t>
      </w:r>
      <w:r w:rsidR="00C11188" w:rsidRPr="0018380A">
        <w:t xml:space="preserve">content </w:t>
      </w:r>
      <w:r w:rsidRPr="0018380A">
        <w:t xml:space="preserve">that is, in the opinion of the Corporation, being used as an </w:t>
      </w:r>
      <w:r w:rsidR="00C11188" w:rsidRPr="0018380A">
        <w:t>advertisement</w:t>
      </w:r>
      <w:r w:rsidR="00D92E64" w:rsidRPr="0018380A">
        <w:t>; or</w:t>
      </w:r>
    </w:p>
    <w:p w:rsidR="001232AC" w:rsidRPr="0018380A" w:rsidRDefault="00D92E64" w:rsidP="0018380A">
      <w:pPr>
        <w:pStyle w:val="paragraph"/>
      </w:pPr>
      <w:r w:rsidRPr="0018380A">
        <w:tab/>
        <w:t>(d)</w:t>
      </w:r>
      <w:r w:rsidRPr="0018380A">
        <w:tab/>
        <w:t>content the provision of which is directed by the Minister under subsection</w:t>
      </w:r>
      <w:r w:rsidR="0018380A" w:rsidRPr="0018380A">
        <w:t> </w:t>
      </w:r>
      <w:r w:rsidRPr="0018380A">
        <w:t>78(3A)</w:t>
      </w:r>
      <w:r w:rsidR="001232AC" w:rsidRPr="0018380A">
        <w:t>.</w:t>
      </w:r>
    </w:p>
    <w:p w:rsidR="005E74D3" w:rsidRPr="0018380A" w:rsidRDefault="005E74D3" w:rsidP="0018380A">
      <w:pPr>
        <w:pStyle w:val="subsection"/>
      </w:pPr>
      <w:r w:rsidRPr="0018380A">
        <w:tab/>
        <w:t>(6)</w:t>
      </w:r>
      <w:r w:rsidRPr="0018380A">
        <w:tab/>
      </w:r>
      <w:r w:rsidR="0018380A" w:rsidRPr="0018380A">
        <w:t>Subsection (</w:t>
      </w:r>
      <w:r w:rsidRPr="0018380A">
        <w:t>4) does not apply to</w:t>
      </w:r>
      <w:r w:rsidR="002E36CF" w:rsidRPr="0018380A">
        <w:t xml:space="preserve"> a digital media service that relates to</w:t>
      </w:r>
      <w:r w:rsidRPr="0018380A">
        <w:t xml:space="preserve"> the Corporation</w:t>
      </w:r>
      <w:r w:rsidR="0088736A" w:rsidRPr="0018380A">
        <w:t>’</w:t>
      </w:r>
      <w:r w:rsidRPr="0018380A">
        <w:t>s international television service and its associated audio channels.</w:t>
      </w:r>
    </w:p>
    <w:p w:rsidR="006C5850" w:rsidRPr="0018380A" w:rsidRDefault="006C5850" w:rsidP="0018380A">
      <w:pPr>
        <w:pStyle w:val="subsection"/>
      </w:pPr>
      <w:r w:rsidRPr="0018380A">
        <w:tab/>
        <w:t>(7)</w:t>
      </w:r>
      <w:r w:rsidRPr="0018380A">
        <w:tab/>
      </w:r>
      <w:r w:rsidR="0018380A" w:rsidRPr="0018380A">
        <w:t>Subsection (</w:t>
      </w:r>
      <w:r w:rsidRPr="0018380A">
        <w:t>4) does not apply to an eligible electronic publication.</w:t>
      </w:r>
    </w:p>
    <w:p w:rsidR="006C5850" w:rsidRPr="0018380A" w:rsidRDefault="006C5850" w:rsidP="0018380A">
      <w:pPr>
        <w:pStyle w:val="subsection"/>
      </w:pPr>
      <w:r w:rsidRPr="0018380A">
        <w:tab/>
        <w:t>(8)</w:t>
      </w:r>
      <w:r w:rsidRPr="0018380A">
        <w:tab/>
        <w:t>For the purposes of this section, if:</w:t>
      </w:r>
    </w:p>
    <w:p w:rsidR="006C5850" w:rsidRPr="0018380A" w:rsidRDefault="006C5850" w:rsidP="0018380A">
      <w:pPr>
        <w:pStyle w:val="paragraph"/>
      </w:pPr>
      <w:r w:rsidRPr="0018380A">
        <w:tab/>
        <w:t>(a)</w:t>
      </w:r>
      <w:r w:rsidRPr="0018380A">
        <w:tab/>
        <w:t>content consists of:</w:t>
      </w:r>
    </w:p>
    <w:p w:rsidR="006C5850" w:rsidRPr="0018380A" w:rsidRDefault="006C5850" w:rsidP="0018380A">
      <w:pPr>
        <w:pStyle w:val="paragraphsub"/>
      </w:pPr>
      <w:r w:rsidRPr="0018380A">
        <w:tab/>
        <w:t>(</w:t>
      </w:r>
      <w:proofErr w:type="spellStart"/>
      <w:r w:rsidRPr="0018380A">
        <w:t>i</w:t>
      </w:r>
      <w:proofErr w:type="spellEnd"/>
      <w:r w:rsidRPr="0018380A">
        <w:t>)</w:t>
      </w:r>
      <w:r w:rsidRPr="0018380A">
        <w:tab/>
        <w:t>an electronic edition of a book, magazine or newspaper; or</w:t>
      </w:r>
    </w:p>
    <w:p w:rsidR="006C5850" w:rsidRPr="0018380A" w:rsidRDefault="006C5850" w:rsidP="0018380A">
      <w:pPr>
        <w:pStyle w:val="paragraphsub"/>
      </w:pPr>
      <w:r w:rsidRPr="0018380A">
        <w:tab/>
        <w:t>(ii)</w:t>
      </w:r>
      <w:r w:rsidRPr="0018380A">
        <w:tab/>
        <w:t>an audio recording of the text, or abridged text, of a book, magazine or newspaper; and</w:t>
      </w:r>
    </w:p>
    <w:p w:rsidR="006C5850" w:rsidRPr="0018380A" w:rsidRDefault="006C5850" w:rsidP="0018380A">
      <w:pPr>
        <w:pStyle w:val="paragraph"/>
      </w:pPr>
      <w:r w:rsidRPr="0018380A">
        <w:tab/>
        <w:t>(b)</w:t>
      </w:r>
      <w:r w:rsidRPr="0018380A">
        <w:tab/>
        <w:t>a print edition of the book, magazine or newspaper is or was available to the public (whether by way of purchase or otherwise) in Australia;</w:t>
      </w:r>
    </w:p>
    <w:p w:rsidR="006C5850" w:rsidRPr="0018380A" w:rsidRDefault="006C5850" w:rsidP="0018380A">
      <w:pPr>
        <w:pStyle w:val="subsection2"/>
        <w:rPr>
          <w:b/>
        </w:rPr>
      </w:pPr>
      <w:r w:rsidRPr="0018380A">
        <w:t xml:space="preserve">the content is an </w:t>
      </w:r>
      <w:r w:rsidRPr="0018380A">
        <w:rPr>
          <w:b/>
          <w:i/>
        </w:rPr>
        <w:t>eligible electronic publication</w:t>
      </w:r>
      <w:r w:rsidRPr="0018380A">
        <w:t>.</w:t>
      </w:r>
    </w:p>
    <w:p w:rsidR="00ED4C78" w:rsidRPr="0018380A" w:rsidRDefault="006E0298" w:rsidP="0018380A">
      <w:pPr>
        <w:pStyle w:val="ItemHead"/>
      </w:pPr>
      <w:r w:rsidRPr="0018380A">
        <w:t>27</w:t>
      </w:r>
      <w:r w:rsidR="00ED4C78" w:rsidRPr="0018380A">
        <w:t xml:space="preserve">  At the end of Part</w:t>
      </w:r>
      <w:r w:rsidR="0018380A" w:rsidRPr="0018380A">
        <w:t> </w:t>
      </w:r>
      <w:r w:rsidR="00ED4C78" w:rsidRPr="0018380A">
        <w:t>IV</w:t>
      </w:r>
    </w:p>
    <w:p w:rsidR="00ED4C78" w:rsidRPr="0018380A" w:rsidRDefault="00ED4C78" w:rsidP="0018380A">
      <w:pPr>
        <w:pStyle w:val="Item"/>
      </w:pPr>
      <w:r w:rsidRPr="0018380A">
        <w:t>Add:</w:t>
      </w:r>
    </w:p>
    <w:p w:rsidR="00ED4C78" w:rsidRPr="0018380A" w:rsidRDefault="00263D52" w:rsidP="0018380A">
      <w:pPr>
        <w:pStyle w:val="ActHead5"/>
      </w:pPr>
      <w:bookmarkStart w:id="20" w:name="_Toc352771948"/>
      <w:r w:rsidRPr="0018380A">
        <w:rPr>
          <w:rStyle w:val="CharSectno"/>
        </w:rPr>
        <w:t>31AA</w:t>
      </w:r>
      <w:r w:rsidR="00ED4C78" w:rsidRPr="0018380A">
        <w:t xml:space="preserve">  Corporation </w:t>
      </w:r>
      <w:r w:rsidR="00C11188" w:rsidRPr="0018380A">
        <w:t xml:space="preserve">or prescribed companies </w:t>
      </w:r>
      <w:r w:rsidR="00ED4C78" w:rsidRPr="0018380A">
        <w:t xml:space="preserve">to be the </w:t>
      </w:r>
      <w:r w:rsidR="00C11188" w:rsidRPr="0018380A">
        <w:t>only</w:t>
      </w:r>
      <w:r w:rsidR="00ED4C78" w:rsidRPr="0018380A">
        <w:t xml:space="preserve"> provider</w:t>
      </w:r>
      <w:r w:rsidR="00C11188" w:rsidRPr="0018380A">
        <w:t>s</w:t>
      </w:r>
      <w:r w:rsidR="00ED4C78" w:rsidRPr="0018380A">
        <w:t xml:space="preserve"> of Commonwealth</w:t>
      </w:r>
      <w:r w:rsidR="00107DCE">
        <w:noBreakHyphen/>
      </w:r>
      <w:r w:rsidR="00ED4C78" w:rsidRPr="0018380A">
        <w:t>funded international broadcasting services</w:t>
      </w:r>
      <w:bookmarkEnd w:id="20"/>
    </w:p>
    <w:p w:rsidR="00ED4C78" w:rsidRPr="0018380A" w:rsidRDefault="00263D52" w:rsidP="0018380A">
      <w:pPr>
        <w:pStyle w:val="subsection"/>
      </w:pPr>
      <w:r w:rsidRPr="0018380A">
        <w:tab/>
      </w:r>
      <w:r w:rsidR="00ED4C78" w:rsidRPr="0018380A">
        <w:tab/>
        <w:t xml:space="preserve">The Commonwealth must not enter into a contract or other arrangement with </w:t>
      </w:r>
      <w:r w:rsidRPr="0018380A">
        <w:t>a person or body</w:t>
      </w:r>
      <w:r w:rsidR="00ED4C78" w:rsidRPr="0018380A">
        <w:t xml:space="preserve"> other than:</w:t>
      </w:r>
    </w:p>
    <w:p w:rsidR="00ED4C78" w:rsidRPr="0018380A" w:rsidRDefault="00263D52" w:rsidP="0018380A">
      <w:pPr>
        <w:pStyle w:val="paragraph"/>
      </w:pPr>
      <w:r w:rsidRPr="0018380A">
        <w:tab/>
        <w:t>(a)</w:t>
      </w:r>
      <w:r w:rsidRPr="0018380A">
        <w:tab/>
        <w:t>the Corporation</w:t>
      </w:r>
      <w:r w:rsidR="00ED4C78" w:rsidRPr="0018380A">
        <w:t>; or</w:t>
      </w:r>
    </w:p>
    <w:p w:rsidR="00ED4C78" w:rsidRPr="0018380A" w:rsidRDefault="00ED4C78" w:rsidP="0018380A">
      <w:pPr>
        <w:pStyle w:val="paragraph"/>
      </w:pPr>
      <w:r w:rsidRPr="0018380A">
        <w:tab/>
        <w:t>(b)</w:t>
      </w:r>
      <w:r w:rsidRPr="0018380A">
        <w:tab/>
        <w:t>a prescribed company (within the meaning of section</w:t>
      </w:r>
      <w:r w:rsidR="0018380A" w:rsidRPr="0018380A">
        <w:t> </w:t>
      </w:r>
      <w:r w:rsidRPr="0018380A">
        <w:t>25A);</w:t>
      </w:r>
    </w:p>
    <w:p w:rsidR="00ED4C78" w:rsidRPr="0018380A" w:rsidRDefault="00ED4C78" w:rsidP="0018380A">
      <w:pPr>
        <w:pStyle w:val="subsection2"/>
      </w:pPr>
      <w:r w:rsidRPr="0018380A">
        <w:t>if the contract or arrangement:</w:t>
      </w:r>
    </w:p>
    <w:p w:rsidR="00ED4C78" w:rsidRPr="0018380A" w:rsidRDefault="00ED4C78" w:rsidP="0018380A">
      <w:pPr>
        <w:pStyle w:val="paragraph"/>
      </w:pPr>
      <w:r w:rsidRPr="0018380A">
        <w:tab/>
        <w:t>(c)</w:t>
      </w:r>
      <w:r w:rsidRPr="0018380A">
        <w:tab/>
        <w:t>is for the provision of international broadcasting services; and</w:t>
      </w:r>
    </w:p>
    <w:p w:rsidR="00ED4C78" w:rsidRPr="0018380A" w:rsidRDefault="00ED4C78" w:rsidP="0018380A">
      <w:pPr>
        <w:pStyle w:val="paragraph"/>
      </w:pPr>
      <w:r w:rsidRPr="0018380A">
        <w:tab/>
        <w:t>(d)</w:t>
      </w:r>
      <w:r w:rsidRPr="0018380A">
        <w:tab/>
        <w:t>provides for the Commonwealt</w:t>
      </w:r>
      <w:r w:rsidR="00246DD1" w:rsidRPr="0018380A">
        <w:t>h to make payments to the person or body</w:t>
      </w:r>
      <w:r w:rsidRPr="0018380A">
        <w:t>.</w:t>
      </w:r>
    </w:p>
    <w:p w:rsidR="00CE6EBE" w:rsidRPr="0018380A" w:rsidRDefault="006E0298" w:rsidP="0018380A">
      <w:pPr>
        <w:pStyle w:val="ItemHead"/>
      </w:pPr>
      <w:r w:rsidRPr="0018380A">
        <w:lastRenderedPageBreak/>
        <w:t>28</w:t>
      </w:r>
      <w:r w:rsidR="00CE6EBE" w:rsidRPr="0018380A">
        <w:t xml:space="preserve">  After subsection</w:t>
      </w:r>
      <w:r w:rsidR="0018380A" w:rsidRPr="0018380A">
        <w:t> </w:t>
      </w:r>
      <w:r w:rsidR="00CE6EBE" w:rsidRPr="0018380A">
        <w:t>78(3)</w:t>
      </w:r>
    </w:p>
    <w:p w:rsidR="00CE6EBE" w:rsidRPr="0018380A" w:rsidRDefault="00CE6EBE" w:rsidP="0018380A">
      <w:pPr>
        <w:pStyle w:val="Item"/>
      </w:pPr>
      <w:r w:rsidRPr="0018380A">
        <w:t>Insert:</w:t>
      </w:r>
    </w:p>
    <w:p w:rsidR="00CE6EBE" w:rsidRPr="0018380A" w:rsidRDefault="00CE6EBE" w:rsidP="0018380A">
      <w:pPr>
        <w:pStyle w:val="subsection"/>
      </w:pPr>
      <w:r w:rsidRPr="0018380A">
        <w:tab/>
        <w:t>(3A)</w:t>
      </w:r>
      <w:r w:rsidRPr="0018380A">
        <w:tab/>
        <w:t>If the Minister is of the opinion that the provision of particular content by the Corporation would be in the national interest, the Minister may direct the Corporation to provide that content on all of its digital media services or on such of them as are specified in the direction. If such a direction is given, the Corporation must provide that content, free of charge, in accordance with the direction.</w:t>
      </w:r>
    </w:p>
    <w:p w:rsidR="00CC5059" w:rsidRPr="0018380A" w:rsidRDefault="006E0298" w:rsidP="0018380A">
      <w:pPr>
        <w:pStyle w:val="ItemHead"/>
      </w:pPr>
      <w:r w:rsidRPr="0018380A">
        <w:t>29</w:t>
      </w:r>
      <w:r w:rsidR="00CC5059" w:rsidRPr="0018380A">
        <w:t xml:space="preserve">  At the end of paragraph</w:t>
      </w:r>
      <w:r w:rsidR="0018380A" w:rsidRPr="0018380A">
        <w:t> </w:t>
      </w:r>
      <w:r w:rsidR="00CC5059" w:rsidRPr="0018380A">
        <w:t>80(a)</w:t>
      </w:r>
    </w:p>
    <w:p w:rsidR="00CC5059" w:rsidRPr="0018380A" w:rsidRDefault="00CC5059" w:rsidP="0018380A">
      <w:pPr>
        <w:pStyle w:val="Item"/>
      </w:pPr>
      <w:r w:rsidRPr="0018380A">
        <w:t xml:space="preserve">Add </w:t>
      </w:r>
      <w:r w:rsidR="0088736A" w:rsidRPr="0018380A">
        <w:t>“</w:t>
      </w:r>
      <w:r w:rsidRPr="0018380A">
        <w:t>and</w:t>
      </w:r>
      <w:r w:rsidR="0088736A" w:rsidRPr="0018380A">
        <w:t>”</w:t>
      </w:r>
      <w:r w:rsidRPr="0018380A">
        <w:t>.</w:t>
      </w:r>
    </w:p>
    <w:p w:rsidR="00CE6EBE" w:rsidRPr="0018380A" w:rsidRDefault="006E0298" w:rsidP="0018380A">
      <w:pPr>
        <w:pStyle w:val="ItemHead"/>
      </w:pPr>
      <w:r w:rsidRPr="0018380A">
        <w:t>30</w:t>
      </w:r>
      <w:r w:rsidR="00CE6EBE" w:rsidRPr="0018380A">
        <w:t xml:space="preserve">  After paragraph</w:t>
      </w:r>
      <w:r w:rsidR="0018380A" w:rsidRPr="0018380A">
        <w:t> </w:t>
      </w:r>
      <w:r w:rsidR="00CE6EBE" w:rsidRPr="0018380A">
        <w:t>80(a)</w:t>
      </w:r>
    </w:p>
    <w:p w:rsidR="00CE6EBE" w:rsidRPr="0018380A" w:rsidRDefault="00CE6EBE" w:rsidP="0018380A">
      <w:pPr>
        <w:pStyle w:val="Item"/>
      </w:pPr>
      <w:r w:rsidRPr="0018380A">
        <w:t>Insert:</w:t>
      </w:r>
    </w:p>
    <w:p w:rsidR="00CE6EBE" w:rsidRPr="0018380A" w:rsidRDefault="00CE6EBE" w:rsidP="0018380A">
      <w:pPr>
        <w:pStyle w:val="paragraph"/>
      </w:pPr>
      <w:r w:rsidRPr="0018380A">
        <w:tab/>
        <w:t>(b)</w:t>
      </w:r>
      <w:r w:rsidRPr="0018380A">
        <w:tab/>
        <w:t xml:space="preserve">particulars of each </w:t>
      </w:r>
      <w:r w:rsidR="00310AF1" w:rsidRPr="0018380A">
        <w:t xml:space="preserve">provision of content </w:t>
      </w:r>
      <w:r w:rsidRPr="0018380A">
        <w:t xml:space="preserve">by the Corporation </w:t>
      </w:r>
      <w:r w:rsidR="00310AF1" w:rsidRPr="0018380A">
        <w:t xml:space="preserve">on a digital media service </w:t>
      </w:r>
      <w:r w:rsidRPr="0018380A">
        <w:t xml:space="preserve">during the year to which the report relates </w:t>
      </w:r>
      <w:r w:rsidR="00310AF1" w:rsidRPr="0018380A">
        <w:t xml:space="preserve">in accordance with </w:t>
      </w:r>
      <w:r w:rsidRPr="0018380A">
        <w:t>a direction by the Minister under subsection</w:t>
      </w:r>
      <w:r w:rsidR="0018380A" w:rsidRPr="0018380A">
        <w:t> </w:t>
      </w:r>
      <w:r w:rsidRPr="0018380A">
        <w:t>78(</w:t>
      </w:r>
      <w:r w:rsidR="00310AF1" w:rsidRPr="0018380A">
        <w:t>3A</w:t>
      </w:r>
      <w:r w:rsidRPr="0018380A">
        <w:t>);</w:t>
      </w:r>
      <w:r w:rsidR="00CC5059" w:rsidRPr="0018380A">
        <w:t xml:space="preserve"> and</w:t>
      </w:r>
    </w:p>
    <w:p w:rsidR="00CC5059" w:rsidRPr="0018380A" w:rsidRDefault="006E0298" w:rsidP="0018380A">
      <w:pPr>
        <w:pStyle w:val="ItemHead"/>
      </w:pPr>
      <w:r w:rsidRPr="0018380A">
        <w:t>31</w:t>
      </w:r>
      <w:r w:rsidR="00CC5059" w:rsidRPr="0018380A">
        <w:t xml:space="preserve">  At the end of paragraph</w:t>
      </w:r>
      <w:r w:rsidR="0018380A" w:rsidRPr="0018380A">
        <w:t> </w:t>
      </w:r>
      <w:r w:rsidR="00CC5059" w:rsidRPr="0018380A">
        <w:t>80(c)</w:t>
      </w:r>
    </w:p>
    <w:p w:rsidR="00CC5059" w:rsidRPr="0018380A" w:rsidRDefault="00CC5059" w:rsidP="0018380A">
      <w:pPr>
        <w:pStyle w:val="Item"/>
      </w:pPr>
      <w:r w:rsidRPr="0018380A">
        <w:t xml:space="preserve">Add </w:t>
      </w:r>
      <w:r w:rsidR="0088736A" w:rsidRPr="0018380A">
        <w:t>“</w:t>
      </w:r>
      <w:r w:rsidRPr="0018380A">
        <w:t>and</w:t>
      </w:r>
      <w:r w:rsidR="0088736A" w:rsidRPr="0018380A">
        <w:t>”</w:t>
      </w:r>
      <w:r w:rsidRPr="0018380A">
        <w:t>.</w:t>
      </w:r>
    </w:p>
    <w:p w:rsidR="00310AF1" w:rsidRPr="0018380A" w:rsidRDefault="006E0298" w:rsidP="0018380A">
      <w:pPr>
        <w:pStyle w:val="ItemHead"/>
      </w:pPr>
      <w:r w:rsidRPr="0018380A">
        <w:t>32</w:t>
      </w:r>
      <w:r w:rsidR="00310AF1" w:rsidRPr="0018380A">
        <w:t xml:space="preserve">  After paragraph</w:t>
      </w:r>
      <w:r w:rsidR="0018380A" w:rsidRPr="0018380A">
        <w:t> </w:t>
      </w:r>
      <w:r w:rsidR="00310AF1" w:rsidRPr="0018380A">
        <w:t>80(c)</w:t>
      </w:r>
    </w:p>
    <w:p w:rsidR="00310AF1" w:rsidRPr="0018380A" w:rsidRDefault="00310AF1" w:rsidP="0018380A">
      <w:pPr>
        <w:pStyle w:val="Item"/>
      </w:pPr>
      <w:r w:rsidRPr="0018380A">
        <w:t>Insert:</w:t>
      </w:r>
    </w:p>
    <w:p w:rsidR="00310AF1" w:rsidRPr="0018380A" w:rsidRDefault="00310AF1" w:rsidP="0018380A">
      <w:pPr>
        <w:pStyle w:val="paragraph"/>
      </w:pPr>
      <w:r w:rsidRPr="0018380A">
        <w:tab/>
        <w:t>(</w:t>
      </w:r>
      <w:proofErr w:type="spellStart"/>
      <w:r w:rsidRPr="0018380A">
        <w:t>ca</w:t>
      </w:r>
      <w:proofErr w:type="spellEnd"/>
      <w:r w:rsidRPr="0018380A">
        <w:t>)</w:t>
      </w:r>
      <w:r w:rsidRPr="0018380A">
        <w:tab/>
        <w:t>particulars of any provision of content by the Corporation on a digital media service during that year in accordance with a direction by the Minister otherwise than under this Act;</w:t>
      </w:r>
      <w:r w:rsidR="00CC5059" w:rsidRPr="0018380A">
        <w:t xml:space="preserve"> and</w:t>
      </w:r>
    </w:p>
    <w:p w:rsidR="00CC5059" w:rsidRPr="0018380A" w:rsidRDefault="006E0298" w:rsidP="0018380A">
      <w:pPr>
        <w:pStyle w:val="ItemHead"/>
      </w:pPr>
      <w:r w:rsidRPr="0018380A">
        <w:t>33</w:t>
      </w:r>
      <w:r w:rsidR="00CC5059" w:rsidRPr="0018380A">
        <w:t xml:space="preserve">  At the end of paragraph</w:t>
      </w:r>
      <w:r w:rsidR="0018380A" w:rsidRPr="0018380A">
        <w:t> </w:t>
      </w:r>
      <w:r w:rsidR="00CC5059" w:rsidRPr="0018380A">
        <w:t>80(d)</w:t>
      </w:r>
    </w:p>
    <w:p w:rsidR="00CC5059" w:rsidRPr="0018380A" w:rsidRDefault="00CC5059" w:rsidP="0018380A">
      <w:pPr>
        <w:pStyle w:val="Item"/>
      </w:pPr>
      <w:r w:rsidRPr="0018380A">
        <w:t xml:space="preserve">Add </w:t>
      </w:r>
      <w:r w:rsidR="0088736A" w:rsidRPr="0018380A">
        <w:t>“</w:t>
      </w:r>
      <w:r w:rsidRPr="0018380A">
        <w:t>and</w:t>
      </w:r>
      <w:r w:rsidR="0088736A" w:rsidRPr="0018380A">
        <w:t>”</w:t>
      </w:r>
      <w:r w:rsidRPr="0018380A">
        <w:t>.</w:t>
      </w:r>
    </w:p>
    <w:p w:rsidR="00310AF1" w:rsidRPr="0018380A" w:rsidRDefault="006E0298" w:rsidP="0018380A">
      <w:pPr>
        <w:pStyle w:val="ItemHead"/>
      </w:pPr>
      <w:r w:rsidRPr="0018380A">
        <w:t>34</w:t>
      </w:r>
      <w:r w:rsidR="00310AF1" w:rsidRPr="0018380A">
        <w:t xml:space="preserve">  After paragraph</w:t>
      </w:r>
      <w:r w:rsidR="0018380A" w:rsidRPr="0018380A">
        <w:t> </w:t>
      </w:r>
      <w:r w:rsidR="00310AF1" w:rsidRPr="0018380A">
        <w:t>80(d)</w:t>
      </w:r>
    </w:p>
    <w:p w:rsidR="00310AF1" w:rsidRPr="0018380A" w:rsidRDefault="00310AF1" w:rsidP="0018380A">
      <w:pPr>
        <w:pStyle w:val="Item"/>
      </w:pPr>
      <w:r w:rsidRPr="0018380A">
        <w:t>Insert:</w:t>
      </w:r>
    </w:p>
    <w:p w:rsidR="00310AF1" w:rsidRPr="0018380A" w:rsidRDefault="00310AF1" w:rsidP="0018380A">
      <w:pPr>
        <w:pStyle w:val="paragraph"/>
      </w:pPr>
      <w:r w:rsidRPr="0018380A">
        <w:tab/>
        <w:t>(</w:t>
      </w:r>
      <w:proofErr w:type="spellStart"/>
      <w:r w:rsidRPr="0018380A">
        <w:t>da</w:t>
      </w:r>
      <w:r w:rsidR="001E744A" w:rsidRPr="0018380A">
        <w:t>a</w:t>
      </w:r>
      <w:proofErr w:type="spellEnd"/>
      <w:r w:rsidRPr="0018380A">
        <w:t>)</w:t>
      </w:r>
      <w:r w:rsidRPr="0018380A">
        <w:tab/>
        <w:t>particulars of any direction not to provide content on a digital media service that was given to the Corporation during that year by the Minister otherwise than under this Act;</w:t>
      </w:r>
      <w:r w:rsidR="00B447A7" w:rsidRPr="0018380A">
        <w:t xml:space="preserve"> and</w:t>
      </w:r>
    </w:p>
    <w:p w:rsidR="00CC5059" w:rsidRPr="0018380A" w:rsidRDefault="006E0298" w:rsidP="0018380A">
      <w:pPr>
        <w:pStyle w:val="ItemHead"/>
      </w:pPr>
      <w:r w:rsidRPr="0018380A">
        <w:lastRenderedPageBreak/>
        <w:t>35</w:t>
      </w:r>
      <w:r w:rsidR="00CC5059" w:rsidRPr="0018380A">
        <w:t xml:space="preserve">  At the end of paragraphs 80(da)</w:t>
      </w:r>
      <w:r w:rsidR="00B447A7" w:rsidRPr="0018380A">
        <w:t>,</w:t>
      </w:r>
      <w:r w:rsidR="00CC5059" w:rsidRPr="0018380A">
        <w:t xml:space="preserve"> </w:t>
      </w:r>
      <w:r w:rsidR="00B447A7" w:rsidRPr="0018380A">
        <w:t>(e) and (g)</w:t>
      </w:r>
    </w:p>
    <w:p w:rsidR="00CC5059" w:rsidRPr="0018380A" w:rsidRDefault="00CC5059" w:rsidP="0018380A">
      <w:pPr>
        <w:pStyle w:val="Item"/>
      </w:pPr>
      <w:r w:rsidRPr="0018380A">
        <w:t xml:space="preserve">Add </w:t>
      </w:r>
      <w:r w:rsidR="0088736A" w:rsidRPr="0018380A">
        <w:t>“</w:t>
      </w:r>
      <w:r w:rsidRPr="0018380A">
        <w:t>and</w:t>
      </w:r>
      <w:r w:rsidR="0088736A" w:rsidRPr="0018380A">
        <w:t>”</w:t>
      </w:r>
      <w:r w:rsidRPr="0018380A">
        <w:t>.</w:t>
      </w:r>
    </w:p>
    <w:p w:rsidR="00054004" w:rsidRPr="0018380A" w:rsidRDefault="00054004" w:rsidP="0018380A">
      <w:pPr>
        <w:pStyle w:val="ActHead9"/>
        <w:rPr>
          <w:i w:val="0"/>
        </w:rPr>
      </w:pPr>
      <w:bookmarkStart w:id="21" w:name="_Toc352771949"/>
      <w:r w:rsidRPr="0018380A">
        <w:t>Special Broadcasting Service Act 1991</w:t>
      </w:r>
      <w:bookmarkEnd w:id="21"/>
    </w:p>
    <w:p w:rsidR="004E5529" w:rsidRPr="0018380A" w:rsidRDefault="006E0298" w:rsidP="0018380A">
      <w:pPr>
        <w:pStyle w:val="ItemHead"/>
      </w:pPr>
      <w:r w:rsidRPr="0018380A">
        <w:t>36</w:t>
      </w:r>
      <w:r w:rsidR="004E5529" w:rsidRPr="0018380A">
        <w:t xml:space="preserve">  Section</w:t>
      </w:r>
      <w:r w:rsidR="0018380A" w:rsidRPr="0018380A">
        <w:t> </w:t>
      </w:r>
      <w:r w:rsidR="004E5529" w:rsidRPr="0018380A">
        <w:t>3</w:t>
      </w:r>
    </w:p>
    <w:p w:rsidR="004E5529" w:rsidRPr="0018380A" w:rsidRDefault="004E5529" w:rsidP="0018380A">
      <w:pPr>
        <w:pStyle w:val="Item"/>
      </w:pPr>
      <w:r w:rsidRPr="0018380A">
        <w:t>Insert:</w:t>
      </w:r>
    </w:p>
    <w:p w:rsidR="004E5529" w:rsidRPr="0018380A" w:rsidRDefault="004E5529" w:rsidP="0018380A">
      <w:pPr>
        <w:pStyle w:val="Definition"/>
      </w:pPr>
      <w:r w:rsidRPr="0018380A">
        <w:rPr>
          <w:b/>
          <w:i/>
        </w:rPr>
        <w:t>digital electronic communications</w:t>
      </w:r>
      <w:r w:rsidRPr="0018380A">
        <w:t xml:space="preserve"> means communications that:</w:t>
      </w:r>
    </w:p>
    <w:p w:rsidR="004E5529" w:rsidRPr="0018380A" w:rsidRDefault="004E5529" w:rsidP="0018380A">
      <w:pPr>
        <w:pStyle w:val="paragraph"/>
      </w:pPr>
      <w:r w:rsidRPr="0018380A">
        <w:tab/>
        <w:t>(a)</w:t>
      </w:r>
      <w:r w:rsidRPr="0018380A">
        <w:tab/>
        <w:t>are carried by means of guided and/or unguided electromagnetic energy; and</w:t>
      </w:r>
    </w:p>
    <w:p w:rsidR="004E5529" w:rsidRPr="0018380A" w:rsidRDefault="004E5529" w:rsidP="0018380A">
      <w:pPr>
        <w:pStyle w:val="paragraph"/>
      </w:pPr>
      <w:r w:rsidRPr="0018380A">
        <w:tab/>
        <w:t>(b)</w:t>
      </w:r>
      <w:r w:rsidRPr="0018380A">
        <w:tab/>
        <w:t>involve the use of digital technology.</w:t>
      </w:r>
    </w:p>
    <w:p w:rsidR="00ED4C78" w:rsidRPr="0018380A" w:rsidRDefault="006E0298" w:rsidP="0018380A">
      <w:pPr>
        <w:pStyle w:val="ItemHead"/>
      </w:pPr>
      <w:r w:rsidRPr="0018380A">
        <w:t>37</w:t>
      </w:r>
      <w:r w:rsidR="00ED4C78" w:rsidRPr="0018380A">
        <w:t xml:space="preserve">  Section</w:t>
      </w:r>
      <w:r w:rsidR="0018380A" w:rsidRPr="0018380A">
        <w:t> </w:t>
      </w:r>
      <w:r w:rsidR="00ED4C78" w:rsidRPr="0018380A">
        <w:t>3</w:t>
      </w:r>
    </w:p>
    <w:p w:rsidR="00ED4C78" w:rsidRPr="0018380A" w:rsidRDefault="00ED4C78" w:rsidP="0018380A">
      <w:pPr>
        <w:pStyle w:val="Item"/>
      </w:pPr>
      <w:r w:rsidRPr="0018380A">
        <w:t>Insert:</w:t>
      </w:r>
    </w:p>
    <w:p w:rsidR="00ED4C78" w:rsidRPr="0018380A" w:rsidRDefault="00ED4C78" w:rsidP="0018380A">
      <w:pPr>
        <w:pStyle w:val="Definition"/>
      </w:pPr>
      <w:r w:rsidRPr="0018380A">
        <w:rPr>
          <w:b/>
          <w:i/>
        </w:rPr>
        <w:t>digital media service</w:t>
      </w:r>
      <w:r w:rsidRPr="0018380A">
        <w:t xml:space="preserve"> has the meaning given by section</w:t>
      </w:r>
      <w:r w:rsidR="0018380A" w:rsidRPr="0018380A">
        <w:t> </w:t>
      </w:r>
      <w:r w:rsidRPr="0018380A">
        <w:t>3A.</w:t>
      </w:r>
    </w:p>
    <w:p w:rsidR="00ED4C78" w:rsidRPr="0018380A" w:rsidRDefault="006E0298" w:rsidP="0018380A">
      <w:pPr>
        <w:pStyle w:val="ItemHead"/>
      </w:pPr>
      <w:r w:rsidRPr="0018380A">
        <w:t>38</w:t>
      </w:r>
      <w:r w:rsidR="00ED4C78" w:rsidRPr="0018380A">
        <w:t xml:space="preserve">  After section</w:t>
      </w:r>
      <w:r w:rsidR="0018380A" w:rsidRPr="0018380A">
        <w:t> </w:t>
      </w:r>
      <w:r w:rsidR="00ED4C78" w:rsidRPr="0018380A">
        <w:t>3</w:t>
      </w:r>
    </w:p>
    <w:p w:rsidR="00ED4C78" w:rsidRPr="0018380A" w:rsidRDefault="00ED4C78" w:rsidP="0018380A">
      <w:pPr>
        <w:pStyle w:val="Item"/>
      </w:pPr>
      <w:r w:rsidRPr="0018380A">
        <w:t>Insert:</w:t>
      </w:r>
    </w:p>
    <w:p w:rsidR="00ED4C78" w:rsidRPr="0018380A" w:rsidRDefault="00ED4C78" w:rsidP="0018380A">
      <w:pPr>
        <w:pStyle w:val="ActHead5"/>
      </w:pPr>
      <w:bookmarkStart w:id="22" w:name="_Toc352771950"/>
      <w:r w:rsidRPr="0018380A">
        <w:rPr>
          <w:rStyle w:val="CharSectno"/>
        </w:rPr>
        <w:t>3A</w:t>
      </w:r>
      <w:r w:rsidRPr="0018380A">
        <w:t xml:space="preserve">  Digital media service</w:t>
      </w:r>
      <w:bookmarkEnd w:id="22"/>
    </w:p>
    <w:p w:rsidR="00ED4C78" w:rsidRPr="0018380A" w:rsidRDefault="00ED4C78" w:rsidP="0018380A">
      <w:pPr>
        <w:pStyle w:val="subsection"/>
      </w:pPr>
      <w:r w:rsidRPr="0018380A">
        <w:tab/>
        <w:t>(1)</w:t>
      </w:r>
      <w:r w:rsidRPr="0018380A">
        <w:tab/>
        <w:t xml:space="preserve">For the purposes of this Act, </w:t>
      </w:r>
      <w:r w:rsidRPr="0018380A">
        <w:rPr>
          <w:b/>
          <w:i/>
        </w:rPr>
        <w:t>digital media service</w:t>
      </w:r>
      <w:r w:rsidRPr="0018380A">
        <w:t xml:space="preserve"> means:</w:t>
      </w:r>
    </w:p>
    <w:p w:rsidR="00ED4C78" w:rsidRPr="0018380A" w:rsidRDefault="00ED4C78" w:rsidP="0018380A">
      <w:pPr>
        <w:pStyle w:val="paragraph"/>
      </w:pPr>
      <w:r w:rsidRPr="0018380A">
        <w:tab/>
        <w:t>(a)</w:t>
      </w:r>
      <w:r w:rsidRPr="0018380A">
        <w:tab/>
        <w:t>a service that delivers content to persons having equipment appropriate for receiving that content, where the delivery of the service is by means of digital electronic communications; or</w:t>
      </w:r>
    </w:p>
    <w:p w:rsidR="00ED4C78" w:rsidRPr="0018380A" w:rsidRDefault="00ED4C78" w:rsidP="0018380A">
      <w:pPr>
        <w:pStyle w:val="paragraph"/>
      </w:pPr>
      <w:r w:rsidRPr="0018380A">
        <w:tab/>
        <w:t>(b)</w:t>
      </w:r>
      <w:r w:rsidRPr="0018380A">
        <w:tab/>
        <w:t>a service that allows end</w:t>
      </w:r>
      <w:r w:rsidR="00107DCE">
        <w:noBreakHyphen/>
      </w:r>
      <w:r w:rsidRPr="0018380A">
        <w:t>users to access content using digital electronic communications;</w:t>
      </w:r>
    </w:p>
    <w:p w:rsidR="00547BAE" w:rsidRPr="0018380A" w:rsidRDefault="00ED4C78" w:rsidP="0018380A">
      <w:pPr>
        <w:pStyle w:val="subsection2"/>
      </w:pPr>
      <w:r w:rsidRPr="0018380A">
        <w:t>but does not include</w:t>
      </w:r>
      <w:r w:rsidR="00547BAE" w:rsidRPr="0018380A">
        <w:t>:</w:t>
      </w:r>
    </w:p>
    <w:p w:rsidR="00ED4C78" w:rsidRPr="0018380A" w:rsidRDefault="00547BAE" w:rsidP="0018380A">
      <w:pPr>
        <w:pStyle w:val="paragraph"/>
      </w:pPr>
      <w:r w:rsidRPr="0018380A">
        <w:tab/>
        <w:t>(c)</w:t>
      </w:r>
      <w:r w:rsidRPr="0018380A">
        <w:tab/>
      </w:r>
      <w:r w:rsidR="00ED4C78" w:rsidRPr="0018380A">
        <w:t xml:space="preserve">a </w:t>
      </w:r>
      <w:r w:rsidR="00C11188" w:rsidRPr="0018380A">
        <w:t>radio or television</w:t>
      </w:r>
      <w:r w:rsidRPr="0018380A">
        <w:t xml:space="preserve"> service; or</w:t>
      </w:r>
    </w:p>
    <w:p w:rsidR="00547BAE" w:rsidRPr="0018380A" w:rsidRDefault="00547BAE" w:rsidP="0018380A">
      <w:pPr>
        <w:pStyle w:val="paragraph"/>
      </w:pPr>
      <w:r w:rsidRPr="0018380A">
        <w:tab/>
        <w:t>(d)</w:t>
      </w:r>
      <w:r w:rsidRPr="0018380A">
        <w:tab/>
        <w:t xml:space="preserve">a </w:t>
      </w:r>
      <w:proofErr w:type="spellStart"/>
      <w:r w:rsidRPr="0018380A">
        <w:t>datacasting</w:t>
      </w:r>
      <w:proofErr w:type="spellEnd"/>
      <w:r w:rsidRPr="0018380A">
        <w:t xml:space="preserve"> service.</w:t>
      </w:r>
    </w:p>
    <w:p w:rsidR="00ED4C78" w:rsidRPr="0018380A" w:rsidRDefault="00ED4C78" w:rsidP="0018380A">
      <w:pPr>
        <w:pStyle w:val="subsection"/>
      </w:pPr>
      <w:r w:rsidRPr="0018380A">
        <w:tab/>
        <w:t>(2)</w:t>
      </w:r>
      <w:r w:rsidRPr="0018380A">
        <w:tab/>
        <w:t xml:space="preserve">For the purposes of this section, </w:t>
      </w:r>
      <w:r w:rsidRPr="0018380A">
        <w:rPr>
          <w:b/>
          <w:i/>
        </w:rPr>
        <w:t>content</w:t>
      </w:r>
      <w:r w:rsidRPr="0018380A">
        <w:t xml:space="preserve"> means content:</w:t>
      </w:r>
    </w:p>
    <w:p w:rsidR="00ED4C78" w:rsidRPr="0018380A" w:rsidRDefault="00ED4C78" w:rsidP="0018380A">
      <w:pPr>
        <w:pStyle w:val="paragraph"/>
      </w:pPr>
      <w:r w:rsidRPr="0018380A">
        <w:tab/>
        <w:t>(a)</w:t>
      </w:r>
      <w:r w:rsidRPr="0018380A">
        <w:tab/>
        <w:t>whether in the form of text; or</w:t>
      </w:r>
    </w:p>
    <w:p w:rsidR="00ED4C78" w:rsidRPr="0018380A" w:rsidRDefault="00ED4C78" w:rsidP="0018380A">
      <w:pPr>
        <w:pStyle w:val="paragraph"/>
      </w:pPr>
      <w:r w:rsidRPr="0018380A">
        <w:tab/>
        <w:t>(b)</w:t>
      </w:r>
      <w:r w:rsidRPr="0018380A">
        <w:tab/>
        <w:t>whether in the form of data; or</w:t>
      </w:r>
    </w:p>
    <w:p w:rsidR="00ED4C78" w:rsidRPr="0018380A" w:rsidRDefault="00ED4C78" w:rsidP="0018380A">
      <w:pPr>
        <w:pStyle w:val="paragraph"/>
      </w:pPr>
      <w:r w:rsidRPr="0018380A">
        <w:tab/>
        <w:t>(c)</w:t>
      </w:r>
      <w:r w:rsidRPr="0018380A">
        <w:tab/>
        <w:t>whether in the form of speech, music or other sounds; or</w:t>
      </w:r>
    </w:p>
    <w:p w:rsidR="00ED4C78" w:rsidRPr="0018380A" w:rsidRDefault="00ED4C78" w:rsidP="0018380A">
      <w:pPr>
        <w:pStyle w:val="paragraph"/>
      </w:pPr>
      <w:r w:rsidRPr="0018380A">
        <w:lastRenderedPageBreak/>
        <w:tab/>
        <w:t>(d)</w:t>
      </w:r>
      <w:r w:rsidRPr="0018380A">
        <w:tab/>
        <w:t>whether in the form of visual images (animated or otherwise); or</w:t>
      </w:r>
    </w:p>
    <w:p w:rsidR="00ED4C78" w:rsidRPr="0018380A" w:rsidRDefault="00ED4C78" w:rsidP="0018380A">
      <w:pPr>
        <w:pStyle w:val="paragraph"/>
      </w:pPr>
      <w:r w:rsidRPr="0018380A">
        <w:tab/>
        <w:t>(e)</w:t>
      </w:r>
      <w:r w:rsidRPr="0018380A">
        <w:tab/>
        <w:t>whether in any other form; or</w:t>
      </w:r>
    </w:p>
    <w:p w:rsidR="00ED4C78" w:rsidRPr="0018380A" w:rsidRDefault="00ED4C78" w:rsidP="0018380A">
      <w:pPr>
        <w:pStyle w:val="paragraph"/>
      </w:pPr>
      <w:r w:rsidRPr="0018380A">
        <w:tab/>
        <w:t>(f)</w:t>
      </w:r>
      <w:r w:rsidRPr="0018380A">
        <w:tab/>
        <w:t>whether in any combination of forms.</w:t>
      </w:r>
    </w:p>
    <w:p w:rsidR="006874D7" w:rsidRPr="0018380A" w:rsidRDefault="006E0298" w:rsidP="0018380A">
      <w:pPr>
        <w:pStyle w:val="ItemHead"/>
      </w:pPr>
      <w:r w:rsidRPr="0018380A">
        <w:t>39</w:t>
      </w:r>
      <w:r w:rsidR="006874D7" w:rsidRPr="0018380A">
        <w:t xml:space="preserve">  Subsection</w:t>
      </w:r>
      <w:r w:rsidR="0018380A" w:rsidRPr="0018380A">
        <w:t> </w:t>
      </w:r>
      <w:r w:rsidR="006874D7" w:rsidRPr="0018380A">
        <w:t>6(1)</w:t>
      </w:r>
    </w:p>
    <w:p w:rsidR="0048364F" w:rsidRPr="0018380A" w:rsidRDefault="00F03368" w:rsidP="0018380A">
      <w:pPr>
        <w:pStyle w:val="Item"/>
      </w:pPr>
      <w:r w:rsidRPr="0018380A">
        <w:t xml:space="preserve">Omit </w:t>
      </w:r>
      <w:r w:rsidR="0088736A" w:rsidRPr="0018380A">
        <w:t>“</w:t>
      </w:r>
      <w:r w:rsidR="00054004" w:rsidRPr="0018380A">
        <w:t>radio and television services</w:t>
      </w:r>
      <w:r w:rsidR="0088736A" w:rsidRPr="0018380A">
        <w:t>”</w:t>
      </w:r>
      <w:r w:rsidRPr="0018380A">
        <w:t>, substitute</w:t>
      </w:r>
      <w:r w:rsidR="00054004" w:rsidRPr="0018380A">
        <w:t xml:space="preserve"> </w:t>
      </w:r>
      <w:r w:rsidR="0088736A" w:rsidRPr="0018380A">
        <w:t>“</w:t>
      </w:r>
      <w:r w:rsidR="00054004" w:rsidRPr="0018380A">
        <w:t>radio, television and digital media services</w:t>
      </w:r>
      <w:r w:rsidR="0088736A" w:rsidRPr="0018380A">
        <w:t>”</w:t>
      </w:r>
      <w:r w:rsidRPr="0018380A">
        <w:t>.</w:t>
      </w:r>
    </w:p>
    <w:p w:rsidR="006874D7" w:rsidRPr="0018380A" w:rsidRDefault="006E0298" w:rsidP="0018380A">
      <w:pPr>
        <w:pStyle w:val="ItemHead"/>
      </w:pPr>
      <w:r w:rsidRPr="0018380A">
        <w:t>40</w:t>
      </w:r>
      <w:r w:rsidR="006874D7" w:rsidRPr="0018380A">
        <w:t xml:space="preserve">  Paragraph</w:t>
      </w:r>
      <w:r w:rsidR="008F1565" w:rsidRPr="0018380A">
        <w:t>s</w:t>
      </w:r>
      <w:r w:rsidR="006874D7" w:rsidRPr="0018380A">
        <w:t xml:space="preserve"> 6(2)(g)</w:t>
      </w:r>
      <w:r w:rsidR="008F1565" w:rsidRPr="0018380A">
        <w:t xml:space="preserve"> and (h)</w:t>
      </w:r>
    </w:p>
    <w:p w:rsidR="006874D7" w:rsidRPr="0018380A" w:rsidRDefault="008F1565" w:rsidP="0018380A">
      <w:pPr>
        <w:pStyle w:val="Item"/>
      </w:pPr>
      <w:r w:rsidRPr="0018380A">
        <w:t xml:space="preserve">Before </w:t>
      </w:r>
      <w:r w:rsidR="0088736A" w:rsidRPr="0018380A">
        <w:t>“</w:t>
      </w:r>
      <w:r w:rsidRPr="0018380A">
        <w:t>contribute</w:t>
      </w:r>
      <w:r w:rsidR="0088736A" w:rsidRPr="0018380A">
        <w:t>”</w:t>
      </w:r>
      <w:r w:rsidRPr="0018380A">
        <w:t xml:space="preserve">, insert </w:t>
      </w:r>
      <w:r w:rsidR="0088736A" w:rsidRPr="0018380A">
        <w:t>“</w:t>
      </w:r>
      <w:r w:rsidRPr="0018380A">
        <w:t>to the extent to which the function relates to radio and television services—</w:t>
      </w:r>
      <w:r w:rsidR="0088736A" w:rsidRPr="0018380A">
        <w:t>”</w:t>
      </w:r>
      <w:r w:rsidRPr="0018380A">
        <w:t>.</w:t>
      </w:r>
    </w:p>
    <w:p w:rsidR="00310AF1" w:rsidRPr="0018380A" w:rsidRDefault="006E0298" w:rsidP="0018380A">
      <w:pPr>
        <w:pStyle w:val="ItemHead"/>
      </w:pPr>
      <w:r w:rsidRPr="0018380A">
        <w:t>41</w:t>
      </w:r>
      <w:r w:rsidR="00310AF1" w:rsidRPr="0018380A">
        <w:t xml:space="preserve">  Subsection</w:t>
      </w:r>
      <w:r w:rsidR="0018380A" w:rsidRPr="0018380A">
        <w:t> </w:t>
      </w:r>
      <w:r w:rsidR="00310AF1" w:rsidRPr="0018380A">
        <w:t>11(2)</w:t>
      </w:r>
    </w:p>
    <w:p w:rsidR="00310AF1" w:rsidRPr="0018380A" w:rsidRDefault="00310AF1" w:rsidP="0018380A">
      <w:pPr>
        <w:pStyle w:val="Item"/>
      </w:pPr>
      <w:r w:rsidRPr="0018380A">
        <w:t xml:space="preserve">Omit </w:t>
      </w:r>
      <w:r w:rsidR="0088736A" w:rsidRPr="0018380A">
        <w:t>“</w:t>
      </w:r>
      <w:r w:rsidR="0018380A" w:rsidRPr="0018380A">
        <w:t>subsection (</w:t>
      </w:r>
      <w:r w:rsidRPr="0018380A">
        <w:t>3)</w:t>
      </w:r>
      <w:r w:rsidR="0088736A" w:rsidRPr="0018380A">
        <w:t>”</w:t>
      </w:r>
      <w:r w:rsidRPr="0018380A">
        <w:t xml:space="preserve">, substitute </w:t>
      </w:r>
      <w:r w:rsidR="0088736A" w:rsidRPr="0018380A">
        <w:t>“</w:t>
      </w:r>
      <w:r w:rsidR="0018380A" w:rsidRPr="0018380A">
        <w:t>subsections (</w:t>
      </w:r>
      <w:r w:rsidRPr="0018380A">
        <w:t>3) and (3A)</w:t>
      </w:r>
      <w:r w:rsidR="0088736A" w:rsidRPr="0018380A">
        <w:t>”</w:t>
      </w:r>
      <w:r w:rsidRPr="0018380A">
        <w:t>.</w:t>
      </w:r>
    </w:p>
    <w:p w:rsidR="00310AF1" w:rsidRPr="0018380A" w:rsidRDefault="006E0298" w:rsidP="0018380A">
      <w:pPr>
        <w:pStyle w:val="ItemHead"/>
      </w:pPr>
      <w:r w:rsidRPr="0018380A">
        <w:t>42</w:t>
      </w:r>
      <w:r w:rsidR="00310AF1" w:rsidRPr="0018380A">
        <w:t xml:space="preserve">  After subsection</w:t>
      </w:r>
      <w:r w:rsidR="0018380A" w:rsidRPr="0018380A">
        <w:t> </w:t>
      </w:r>
      <w:r w:rsidR="00310AF1" w:rsidRPr="0018380A">
        <w:t>11(3)</w:t>
      </w:r>
    </w:p>
    <w:p w:rsidR="00310AF1" w:rsidRPr="0018380A" w:rsidRDefault="00310AF1" w:rsidP="0018380A">
      <w:pPr>
        <w:pStyle w:val="Item"/>
      </w:pPr>
      <w:r w:rsidRPr="0018380A">
        <w:t>Insert:</w:t>
      </w:r>
    </w:p>
    <w:p w:rsidR="00310AF1" w:rsidRPr="0018380A" w:rsidRDefault="00310AF1" w:rsidP="0018380A">
      <w:pPr>
        <w:pStyle w:val="subsection"/>
      </w:pPr>
      <w:r w:rsidRPr="0018380A">
        <w:tab/>
        <w:t>(3A)</w:t>
      </w:r>
      <w:r w:rsidRPr="0018380A">
        <w:tab/>
        <w:t>The Minister must not give a direction in relation to the content to be provided on a digital media service.</w:t>
      </w:r>
    </w:p>
    <w:p w:rsidR="00F814EC" w:rsidRPr="0018380A" w:rsidRDefault="006E0298" w:rsidP="0018380A">
      <w:pPr>
        <w:pStyle w:val="ItemHead"/>
      </w:pPr>
      <w:r w:rsidRPr="0018380A">
        <w:t>43</w:t>
      </w:r>
      <w:r w:rsidR="00F814EC" w:rsidRPr="0018380A">
        <w:t xml:space="preserve">  After subsection</w:t>
      </w:r>
      <w:r w:rsidR="0018380A" w:rsidRPr="0018380A">
        <w:t> </w:t>
      </w:r>
      <w:r w:rsidR="00F814EC" w:rsidRPr="0018380A">
        <w:t>12(4)</w:t>
      </w:r>
    </w:p>
    <w:p w:rsidR="00F814EC" w:rsidRPr="0018380A" w:rsidRDefault="00F814EC" w:rsidP="0018380A">
      <w:pPr>
        <w:pStyle w:val="Item"/>
      </w:pPr>
      <w:r w:rsidRPr="0018380A">
        <w:t>Insert:</w:t>
      </w:r>
    </w:p>
    <w:p w:rsidR="00F814EC" w:rsidRPr="0018380A" w:rsidRDefault="00F814EC" w:rsidP="0018380A">
      <w:pPr>
        <w:pStyle w:val="subsection"/>
      </w:pPr>
      <w:r w:rsidRPr="0018380A">
        <w:tab/>
        <w:t>(4A)</w:t>
      </w:r>
      <w:r w:rsidRPr="0018380A">
        <w:tab/>
        <w:t xml:space="preserve">If the Minister is of the opinion that the provision of particular content by the </w:t>
      </w:r>
      <w:proofErr w:type="spellStart"/>
      <w:r w:rsidRPr="0018380A">
        <w:t>SBS</w:t>
      </w:r>
      <w:proofErr w:type="spellEnd"/>
      <w:r w:rsidRPr="0018380A">
        <w:t xml:space="preserve"> would be in the national interest, the Minister may direct the </w:t>
      </w:r>
      <w:proofErr w:type="spellStart"/>
      <w:r w:rsidRPr="0018380A">
        <w:t>SBS</w:t>
      </w:r>
      <w:proofErr w:type="spellEnd"/>
      <w:r w:rsidRPr="0018380A">
        <w:t xml:space="preserve"> to provide that content on all of its digital media services or on such of them as are specified in the direction. If such a direction is given, the </w:t>
      </w:r>
      <w:proofErr w:type="spellStart"/>
      <w:r w:rsidRPr="0018380A">
        <w:t>SBS</w:t>
      </w:r>
      <w:proofErr w:type="spellEnd"/>
      <w:r w:rsidRPr="0018380A">
        <w:t xml:space="preserve"> must provide that content, free of charge, in accordance with the direction.</w:t>
      </w:r>
    </w:p>
    <w:p w:rsidR="00472195" w:rsidRPr="0018380A" w:rsidRDefault="006E0298" w:rsidP="0018380A">
      <w:pPr>
        <w:pStyle w:val="ItemHead"/>
      </w:pPr>
      <w:r w:rsidRPr="0018380A">
        <w:t>44</w:t>
      </w:r>
      <w:r w:rsidR="00472195" w:rsidRPr="0018380A">
        <w:t xml:space="preserve">  Subsections</w:t>
      </w:r>
      <w:r w:rsidR="0018380A" w:rsidRPr="0018380A">
        <w:t> </w:t>
      </w:r>
      <w:r w:rsidR="00472195" w:rsidRPr="0018380A">
        <w:t>12(5) and (6)</w:t>
      </w:r>
    </w:p>
    <w:p w:rsidR="00472195" w:rsidRPr="0018380A" w:rsidRDefault="00472195" w:rsidP="0018380A">
      <w:pPr>
        <w:pStyle w:val="Item"/>
      </w:pPr>
      <w:r w:rsidRPr="0018380A">
        <w:t xml:space="preserve">After </w:t>
      </w:r>
      <w:r w:rsidR="0088736A" w:rsidRPr="0018380A">
        <w:t>“</w:t>
      </w:r>
      <w:r w:rsidRPr="0018380A">
        <w:t>direction</w:t>
      </w:r>
      <w:r w:rsidR="0088736A" w:rsidRPr="0018380A">
        <w:t>”</w:t>
      </w:r>
      <w:r w:rsidRPr="0018380A">
        <w:t xml:space="preserve">, insert </w:t>
      </w:r>
      <w:r w:rsidR="0088736A" w:rsidRPr="0018380A">
        <w:t>“</w:t>
      </w:r>
      <w:r w:rsidRPr="0018380A">
        <w:t>under this section</w:t>
      </w:r>
      <w:r w:rsidR="0088736A" w:rsidRPr="0018380A">
        <w:t>”</w:t>
      </w:r>
      <w:r w:rsidRPr="0018380A">
        <w:t>.</w:t>
      </w:r>
    </w:p>
    <w:p w:rsidR="009668C9" w:rsidRPr="0018380A" w:rsidRDefault="006E0298" w:rsidP="0018380A">
      <w:pPr>
        <w:pStyle w:val="ItemHead"/>
      </w:pPr>
      <w:r w:rsidRPr="0018380A">
        <w:t>45</w:t>
      </w:r>
      <w:r w:rsidR="009668C9" w:rsidRPr="0018380A">
        <w:t xml:space="preserve">  Section</w:t>
      </w:r>
      <w:r w:rsidR="0018380A" w:rsidRPr="0018380A">
        <w:t> </w:t>
      </w:r>
      <w:r w:rsidR="009668C9" w:rsidRPr="0018380A">
        <w:t>45 (heading)</w:t>
      </w:r>
    </w:p>
    <w:p w:rsidR="009668C9" w:rsidRPr="0018380A" w:rsidRDefault="009668C9" w:rsidP="0018380A">
      <w:pPr>
        <w:pStyle w:val="Item"/>
      </w:pPr>
      <w:r w:rsidRPr="0018380A">
        <w:t>Repeal the heading, substitute:</w:t>
      </w:r>
    </w:p>
    <w:p w:rsidR="009668C9" w:rsidRPr="0018380A" w:rsidRDefault="009668C9" w:rsidP="0018380A">
      <w:pPr>
        <w:pStyle w:val="ActHead5"/>
      </w:pPr>
      <w:bookmarkStart w:id="23" w:name="_Toc352771951"/>
      <w:r w:rsidRPr="0018380A">
        <w:rPr>
          <w:rStyle w:val="CharSectno"/>
        </w:rPr>
        <w:lastRenderedPageBreak/>
        <w:t>45</w:t>
      </w:r>
      <w:r w:rsidRPr="0018380A">
        <w:t xml:space="preserve">  Advertising and sponsorship—broadcasting services</w:t>
      </w:r>
      <w:bookmarkEnd w:id="23"/>
    </w:p>
    <w:p w:rsidR="009668C9" w:rsidRPr="0018380A" w:rsidRDefault="006E0298" w:rsidP="0018380A">
      <w:pPr>
        <w:pStyle w:val="ItemHead"/>
      </w:pPr>
      <w:r w:rsidRPr="0018380A">
        <w:t>46</w:t>
      </w:r>
      <w:r w:rsidR="009668C9" w:rsidRPr="0018380A">
        <w:t xml:space="preserve">  At the end of subsection</w:t>
      </w:r>
      <w:r w:rsidR="0018380A" w:rsidRPr="0018380A">
        <w:t> </w:t>
      </w:r>
      <w:r w:rsidR="009668C9" w:rsidRPr="0018380A">
        <w:t>45(1)</w:t>
      </w:r>
    </w:p>
    <w:p w:rsidR="009668C9" w:rsidRPr="0018380A" w:rsidRDefault="009668C9" w:rsidP="0018380A">
      <w:pPr>
        <w:pStyle w:val="Item"/>
      </w:pPr>
      <w:r w:rsidRPr="0018380A">
        <w:t xml:space="preserve">Add </w:t>
      </w:r>
      <w:r w:rsidR="0088736A" w:rsidRPr="0018380A">
        <w:t>“</w:t>
      </w:r>
      <w:r w:rsidRPr="0018380A">
        <w:t>on any of its broadcasting services</w:t>
      </w:r>
      <w:r w:rsidR="0088736A" w:rsidRPr="0018380A">
        <w:t>”</w:t>
      </w:r>
      <w:r w:rsidRPr="0018380A">
        <w:t>.</w:t>
      </w:r>
    </w:p>
    <w:p w:rsidR="00310AF1" w:rsidRPr="0018380A" w:rsidRDefault="006E0298" w:rsidP="0018380A">
      <w:pPr>
        <w:pStyle w:val="ItemHead"/>
      </w:pPr>
      <w:r w:rsidRPr="0018380A">
        <w:t>47</w:t>
      </w:r>
      <w:r w:rsidR="009668C9" w:rsidRPr="0018380A">
        <w:t xml:space="preserve">  After section</w:t>
      </w:r>
      <w:r w:rsidR="0018380A" w:rsidRPr="0018380A">
        <w:t> </w:t>
      </w:r>
      <w:r w:rsidR="009668C9" w:rsidRPr="0018380A">
        <w:t>45</w:t>
      </w:r>
    </w:p>
    <w:p w:rsidR="009668C9" w:rsidRPr="0018380A" w:rsidRDefault="009668C9" w:rsidP="0018380A">
      <w:pPr>
        <w:pStyle w:val="Item"/>
      </w:pPr>
      <w:r w:rsidRPr="0018380A">
        <w:t>Insert:</w:t>
      </w:r>
    </w:p>
    <w:p w:rsidR="009668C9" w:rsidRPr="0018380A" w:rsidRDefault="009668C9" w:rsidP="0018380A">
      <w:pPr>
        <w:pStyle w:val="ActHead5"/>
      </w:pPr>
      <w:bookmarkStart w:id="24" w:name="_Toc352771952"/>
      <w:r w:rsidRPr="0018380A">
        <w:rPr>
          <w:rStyle w:val="CharSectno"/>
        </w:rPr>
        <w:t>45A</w:t>
      </w:r>
      <w:r w:rsidRPr="0018380A">
        <w:t xml:space="preserve">  Advertising and sponsorship—digital media services</w:t>
      </w:r>
      <w:bookmarkEnd w:id="24"/>
    </w:p>
    <w:p w:rsidR="009668C9" w:rsidRPr="0018380A" w:rsidRDefault="009668C9" w:rsidP="0018380A">
      <w:pPr>
        <w:pStyle w:val="subsection"/>
      </w:pPr>
      <w:r w:rsidRPr="0018380A">
        <w:tab/>
        <w:t>(1)</w:t>
      </w:r>
      <w:r w:rsidRPr="0018380A">
        <w:tab/>
        <w:t xml:space="preserve">The </w:t>
      </w:r>
      <w:proofErr w:type="spellStart"/>
      <w:r w:rsidRPr="0018380A">
        <w:t>SBS</w:t>
      </w:r>
      <w:proofErr w:type="spellEnd"/>
      <w:r w:rsidRPr="0018380A">
        <w:t xml:space="preserve"> may have advertisements and sponsorship announcements on any of its digital media services.</w:t>
      </w:r>
    </w:p>
    <w:p w:rsidR="009668C9" w:rsidRPr="0018380A" w:rsidRDefault="009668C9" w:rsidP="0018380A">
      <w:pPr>
        <w:pStyle w:val="subsection"/>
      </w:pPr>
      <w:r w:rsidRPr="0018380A">
        <w:tab/>
        <w:t>(2)</w:t>
      </w:r>
      <w:r w:rsidRPr="0018380A">
        <w:tab/>
        <w:t>The Board:</w:t>
      </w:r>
    </w:p>
    <w:p w:rsidR="009668C9" w:rsidRPr="0018380A" w:rsidRDefault="009668C9" w:rsidP="0018380A">
      <w:pPr>
        <w:pStyle w:val="paragraph"/>
      </w:pPr>
      <w:r w:rsidRPr="0018380A">
        <w:tab/>
        <w:t>(a)</w:t>
      </w:r>
      <w:r w:rsidRPr="0018380A">
        <w:tab/>
        <w:t>must develop and publicise guidelines on the kinds of advertisements and sponsorship announcements that it is prepared to have on its digital media services; and</w:t>
      </w:r>
    </w:p>
    <w:p w:rsidR="009668C9" w:rsidRPr="0018380A" w:rsidRDefault="009668C9" w:rsidP="0018380A">
      <w:pPr>
        <w:pStyle w:val="paragraph"/>
      </w:pPr>
      <w:r w:rsidRPr="0018380A">
        <w:tab/>
        <w:t>(b)</w:t>
      </w:r>
      <w:r w:rsidRPr="0018380A">
        <w:tab/>
        <w:t xml:space="preserve">may develop guidelines on other matters relating to advertisements and sponsorship announcements </w:t>
      </w:r>
      <w:r w:rsidR="00472195" w:rsidRPr="0018380A">
        <w:t>on its digital media services.</w:t>
      </w:r>
    </w:p>
    <w:p w:rsidR="009668C9" w:rsidRPr="0018380A" w:rsidRDefault="009668C9" w:rsidP="0018380A">
      <w:pPr>
        <w:pStyle w:val="subsection"/>
      </w:pPr>
      <w:r w:rsidRPr="0018380A">
        <w:tab/>
        <w:t>(3)</w:t>
      </w:r>
      <w:r w:rsidRPr="0018380A">
        <w:tab/>
        <w:t xml:space="preserve">The Board must, from time to time, revise any guidelines developed by it and must ensure that the guidelines as so developed, or as so developed and revised, are included in the corporate plan, within the statement of strategies and policies to be followed by the </w:t>
      </w:r>
      <w:proofErr w:type="spellStart"/>
      <w:r w:rsidRPr="0018380A">
        <w:t>SBS</w:t>
      </w:r>
      <w:proofErr w:type="spellEnd"/>
      <w:r w:rsidRPr="0018380A">
        <w:t xml:space="preserve"> to achieve its objectives.</w:t>
      </w:r>
    </w:p>
    <w:p w:rsidR="009668C9" w:rsidRPr="0018380A" w:rsidRDefault="009668C9" w:rsidP="0018380A">
      <w:pPr>
        <w:pStyle w:val="subsection"/>
      </w:pPr>
      <w:r w:rsidRPr="0018380A">
        <w:tab/>
        <w:t>(4)</w:t>
      </w:r>
      <w:r w:rsidRPr="0018380A">
        <w:tab/>
        <w:t xml:space="preserve">Without limiting the generality of </w:t>
      </w:r>
      <w:r w:rsidR="0018380A" w:rsidRPr="0018380A">
        <w:t>subsection (</w:t>
      </w:r>
      <w:r w:rsidR="00E358D9" w:rsidRPr="0018380A">
        <w:t>2</w:t>
      </w:r>
      <w:r w:rsidRPr="0018380A">
        <w:t>), the reference to kinds of advertisements and sponsorship announcements in that subsection includes a reference to such kinds of advertisements and sponsorship announcements identified by reference to products and services.</w:t>
      </w:r>
    </w:p>
    <w:p w:rsidR="00472195" w:rsidRPr="0018380A" w:rsidRDefault="00472195" w:rsidP="0018380A">
      <w:pPr>
        <w:pStyle w:val="subsection"/>
      </w:pPr>
      <w:r w:rsidRPr="0018380A">
        <w:tab/>
        <w:t>(5)</w:t>
      </w:r>
      <w:r w:rsidRPr="0018380A">
        <w:tab/>
        <w:t xml:space="preserve">For the purposes of this section, </w:t>
      </w:r>
      <w:r w:rsidRPr="0018380A">
        <w:rPr>
          <w:b/>
          <w:i/>
        </w:rPr>
        <w:t>announcement</w:t>
      </w:r>
      <w:r w:rsidRPr="0018380A">
        <w:t xml:space="preserve"> includes an announcement in the form of text.</w:t>
      </w:r>
    </w:p>
    <w:p w:rsidR="009668C9" w:rsidRPr="0018380A" w:rsidRDefault="006E0298" w:rsidP="0018380A">
      <w:pPr>
        <w:pStyle w:val="ItemHead"/>
      </w:pPr>
      <w:r w:rsidRPr="0018380A">
        <w:t>48</w:t>
      </w:r>
      <w:r w:rsidR="009668C9" w:rsidRPr="0018380A">
        <w:t xml:space="preserve">  After paragraph</w:t>
      </w:r>
      <w:r w:rsidR="0018380A" w:rsidRPr="0018380A">
        <w:t> </w:t>
      </w:r>
      <w:r w:rsidR="009668C9" w:rsidRPr="0018380A">
        <w:t>73(a)</w:t>
      </w:r>
    </w:p>
    <w:p w:rsidR="009668C9" w:rsidRPr="0018380A" w:rsidRDefault="009668C9" w:rsidP="0018380A">
      <w:pPr>
        <w:pStyle w:val="Item"/>
      </w:pPr>
      <w:r w:rsidRPr="0018380A">
        <w:t>Insert:</w:t>
      </w:r>
    </w:p>
    <w:p w:rsidR="009668C9" w:rsidRPr="0018380A" w:rsidRDefault="009668C9" w:rsidP="0018380A">
      <w:pPr>
        <w:pStyle w:val="paragraph"/>
      </w:pPr>
      <w:r w:rsidRPr="0018380A">
        <w:tab/>
        <w:t>(</w:t>
      </w:r>
      <w:proofErr w:type="spellStart"/>
      <w:r w:rsidRPr="0018380A">
        <w:t>aa</w:t>
      </w:r>
      <w:proofErr w:type="spellEnd"/>
      <w:r w:rsidRPr="0018380A">
        <w:t>)</w:t>
      </w:r>
      <w:r w:rsidRPr="0018380A">
        <w:tab/>
        <w:t xml:space="preserve">particulars of any content provided by the </w:t>
      </w:r>
      <w:proofErr w:type="spellStart"/>
      <w:r w:rsidRPr="0018380A">
        <w:t>SBS</w:t>
      </w:r>
      <w:proofErr w:type="spellEnd"/>
      <w:r w:rsidRPr="0018380A">
        <w:t xml:space="preserve"> on a digital media service during the year because of a direction by the Minister under subsection</w:t>
      </w:r>
      <w:r w:rsidR="0018380A" w:rsidRPr="0018380A">
        <w:t> </w:t>
      </w:r>
      <w:r w:rsidRPr="0018380A">
        <w:t>12(4A); and</w:t>
      </w:r>
    </w:p>
    <w:p w:rsidR="009668C9" w:rsidRPr="0018380A" w:rsidRDefault="006E0298" w:rsidP="0018380A">
      <w:pPr>
        <w:pStyle w:val="ItemHead"/>
      </w:pPr>
      <w:r w:rsidRPr="0018380A">
        <w:lastRenderedPageBreak/>
        <w:t>49</w:t>
      </w:r>
      <w:r w:rsidR="009668C9" w:rsidRPr="0018380A">
        <w:t xml:space="preserve">  After paragraph</w:t>
      </w:r>
      <w:r w:rsidR="0018380A" w:rsidRPr="0018380A">
        <w:t> </w:t>
      </w:r>
      <w:r w:rsidR="009668C9" w:rsidRPr="0018380A">
        <w:t>73(b)</w:t>
      </w:r>
    </w:p>
    <w:p w:rsidR="009668C9" w:rsidRPr="0018380A" w:rsidRDefault="009668C9" w:rsidP="0018380A">
      <w:pPr>
        <w:pStyle w:val="Item"/>
      </w:pPr>
      <w:r w:rsidRPr="0018380A">
        <w:t>Insert:</w:t>
      </w:r>
    </w:p>
    <w:p w:rsidR="00107DCE" w:rsidRDefault="009668C9" w:rsidP="0018380A">
      <w:pPr>
        <w:pStyle w:val="paragraph"/>
      </w:pPr>
      <w:r w:rsidRPr="0018380A">
        <w:tab/>
        <w:t>(</w:t>
      </w:r>
      <w:proofErr w:type="spellStart"/>
      <w:r w:rsidRPr="0018380A">
        <w:t>ba</w:t>
      </w:r>
      <w:proofErr w:type="spellEnd"/>
      <w:r w:rsidRPr="0018380A">
        <w:t>)</w:t>
      </w:r>
      <w:r w:rsidRPr="0018380A">
        <w:tab/>
        <w:t xml:space="preserve">particulars of any content provided by the </w:t>
      </w:r>
      <w:proofErr w:type="spellStart"/>
      <w:r w:rsidRPr="0018380A">
        <w:t>SBS</w:t>
      </w:r>
      <w:proofErr w:type="spellEnd"/>
      <w:r w:rsidRPr="0018380A">
        <w:t xml:space="preserve"> on a digital media service during the year because of a direction by the Minister otherwise than under this Act; and</w:t>
      </w:r>
    </w:p>
    <w:p w:rsidR="00B77776" w:rsidRDefault="00B77776" w:rsidP="00F95708"/>
    <w:p w:rsidR="00B77776" w:rsidRDefault="00B77776">
      <w:pPr>
        <w:pStyle w:val="AssentBk"/>
        <w:keepNext/>
      </w:pPr>
    </w:p>
    <w:p w:rsidR="00F95708" w:rsidRDefault="00F95708"/>
    <w:p w:rsidR="00F95708" w:rsidRDefault="00F95708">
      <w:pPr>
        <w:pStyle w:val="2ndRd"/>
        <w:keepNext/>
        <w:pBdr>
          <w:top w:val="single" w:sz="2" w:space="1" w:color="auto"/>
        </w:pBdr>
      </w:pPr>
    </w:p>
    <w:p w:rsidR="00F95708" w:rsidRDefault="00F95708">
      <w:pPr>
        <w:pStyle w:val="2ndRd"/>
        <w:keepNext/>
        <w:spacing w:line="260" w:lineRule="atLeast"/>
        <w:rPr>
          <w:i/>
        </w:rPr>
      </w:pPr>
      <w:r>
        <w:t>[</w:t>
      </w:r>
      <w:r>
        <w:rPr>
          <w:i/>
        </w:rPr>
        <w:t>Minister’s second reading speech made in—</w:t>
      </w:r>
    </w:p>
    <w:p w:rsidR="00F95708" w:rsidRDefault="00F95708">
      <w:pPr>
        <w:pStyle w:val="2ndRd"/>
        <w:keepNext/>
        <w:spacing w:line="260" w:lineRule="atLeast"/>
        <w:rPr>
          <w:i/>
        </w:rPr>
      </w:pPr>
      <w:r>
        <w:rPr>
          <w:i/>
        </w:rPr>
        <w:t xml:space="preserve">House of Representatives on </w:t>
      </w:r>
      <w:r w:rsidRPr="00F95708">
        <w:rPr>
          <w:i/>
        </w:rPr>
        <w:t>14 March 2013</w:t>
      </w:r>
    </w:p>
    <w:p w:rsidR="00F95708" w:rsidRDefault="00F95708">
      <w:pPr>
        <w:pStyle w:val="2ndRd"/>
        <w:keepNext/>
        <w:spacing w:line="260" w:lineRule="atLeast"/>
        <w:rPr>
          <w:i/>
        </w:rPr>
      </w:pPr>
      <w:r>
        <w:rPr>
          <w:i/>
        </w:rPr>
        <w:t xml:space="preserve">Senate on </w:t>
      </w:r>
      <w:r w:rsidRPr="00F95708">
        <w:rPr>
          <w:i/>
        </w:rPr>
        <w:t>20 March 2013</w:t>
      </w:r>
      <w:r>
        <w:t>]</w:t>
      </w:r>
    </w:p>
    <w:p w:rsidR="00F95708" w:rsidRDefault="00F95708"/>
    <w:p w:rsidR="00B77776" w:rsidRPr="00F95708" w:rsidRDefault="00F95708" w:rsidP="00F95708">
      <w:pPr>
        <w:framePr w:hSpace="180" w:wrap="around" w:vAnchor="text" w:hAnchor="page" w:x="2439" w:y="6993"/>
      </w:pPr>
      <w:r>
        <w:t>(56/13)</w:t>
      </w:r>
    </w:p>
    <w:p w:rsidR="00F95708" w:rsidRDefault="00F95708"/>
    <w:sectPr w:rsidR="00F95708" w:rsidSect="00B77776">
      <w:headerReference w:type="even" r:id="rId24"/>
      <w:headerReference w:type="default" r:id="rId25"/>
      <w:footerReference w:type="even" r:id="rId26"/>
      <w:footerReference w:type="default" r:id="rId27"/>
      <w:headerReference w:type="first" r:id="rId28"/>
      <w:footerReference w:type="first" r:id="rId29"/>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DCE" w:rsidRDefault="00107DCE" w:rsidP="0048364F">
      <w:pPr>
        <w:spacing w:line="240" w:lineRule="auto"/>
      </w:pPr>
      <w:r>
        <w:separator/>
      </w:r>
    </w:p>
  </w:endnote>
  <w:endnote w:type="continuationSeparator" w:id="0">
    <w:p w:rsidR="00107DCE" w:rsidRDefault="00107DC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CE" w:rsidRDefault="00107DCE" w:rsidP="0018380A">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708" w:rsidRDefault="00F95708">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F95708" w:rsidRDefault="00F95708"/>
  <w:p w:rsidR="00107DCE" w:rsidRDefault="00107DCE" w:rsidP="0018380A">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CE" w:rsidRDefault="00107DCE" w:rsidP="0018380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CE" w:rsidRPr="00ED79B6" w:rsidRDefault="00107DCE" w:rsidP="0018380A">
    <w:pPr>
      <w:pBdr>
        <w:top w:val="single" w:sz="6" w:space="1" w:color="auto"/>
      </w:pBdr>
      <w:spacing w:before="120"/>
      <w:rPr>
        <w:sz w:val="18"/>
      </w:rPr>
    </w:pPr>
  </w:p>
  <w:p w:rsidR="00107DCE" w:rsidRDefault="00107DCE" w:rsidP="0048364F">
    <w:pPr>
      <w:jc w:val="right"/>
      <w:rPr>
        <w:i/>
        <w:sz w:val="18"/>
      </w:rPr>
    </w:pPr>
    <w:r w:rsidRPr="00ED79B6">
      <w:rPr>
        <w:i/>
        <w:sz w:val="18"/>
      </w:rPr>
      <w:fldChar w:fldCharType="begin"/>
    </w:r>
    <w:r>
      <w:rPr>
        <w:i/>
        <w:sz w:val="18"/>
      </w:rPr>
      <w:instrText xml:space="preserve"> DOCPROPERTY ShortT </w:instrText>
    </w:r>
    <w:r w:rsidRPr="00ED79B6">
      <w:rPr>
        <w:i/>
        <w:sz w:val="18"/>
      </w:rPr>
      <w:fldChar w:fldCharType="separate"/>
    </w:r>
    <w:r w:rsidR="00C161F1">
      <w:rPr>
        <w:i/>
        <w:sz w:val="18"/>
      </w:rPr>
      <w:t>Broadcasting Legislation Amendment (Convergence Review and Other Measures)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C161F1">
      <w:rPr>
        <w:i/>
        <w:sz w:val="18"/>
      </w:rPr>
      <w:t>No. 29,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C161F1">
      <w:rPr>
        <w:i/>
        <w:noProof/>
        <w:sz w:val="18"/>
      </w:rPr>
      <w:t>xvi</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CE" w:rsidRPr="00ED79B6" w:rsidRDefault="00107DCE" w:rsidP="0018380A">
    <w:pPr>
      <w:pBdr>
        <w:top w:val="single" w:sz="6" w:space="1" w:color="auto"/>
      </w:pBdr>
      <w:spacing w:before="120"/>
      <w:rPr>
        <w:sz w:val="18"/>
      </w:rPr>
    </w:pPr>
  </w:p>
  <w:p w:rsidR="00107DCE" w:rsidRDefault="00107DCE"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2E701E">
      <w:rPr>
        <w:i/>
        <w:noProof/>
        <w:sz w:val="18"/>
      </w:rPr>
      <w:t>i</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ShortT </w:instrText>
    </w:r>
    <w:r w:rsidRPr="00ED79B6">
      <w:rPr>
        <w:i/>
        <w:sz w:val="18"/>
      </w:rPr>
      <w:fldChar w:fldCharType="separate"/>
    </w:r>
    <w:r w:rsidR="00C161F1">
      <w:rPr>
        <w:i/>
        <w:sz w:val="18"/>
      </w:rPr>
      <w:t>Broadcasting Legislation Amendment (Convergence Review and Other Measures)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C161F1">
      <w:rPr>
        <w:i/>
        <w:sz w:val="18"/>
      </w:rPr>
      <w:t>No. 29,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CE" w:rsidRPr="00A961C4" w:rsidRDefault="00107DCE" w:rsidP="0018380A">
    <w:pPr>
      <w:pBdr>
        <w:top w:val="single" w:sz="6" w:space="1" w:color="auto"/>
      </w:pBdr>
      <w:spacing w:before="120"/>
      <w:jc w:val="right"/>
      <w:rPr>
        <w:sz w:val="18"/>
      </w:rPr>
    </w:pPr>
  </w:p>
  <w:p w:rsidR="00107DCE" w:rsidRDefault="00107DCE"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2E701E">
      <w:rPr>
        <w:i/>
        <w:noProof/>
        <w:sz w:val="18"/>
      </w:rPr>
      <w:t>4</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ShortT </w:instrText>
    </w:r>
    <w:r w:rsidRPr="00A961C4">
      <w:rPr>
        <w:i/>
        <w:sz w:val="18"/>
      </w:rPr>
      <w:fldChar w:fldCharType="separate"/>
    </w:r>
    <w:r w:rsidR="00C161F1">
      <w:rPr>
        <w:i/>
        <w:sz w:val="18"/>
      </w:rPr>
      <w:t>Broadcasting Legislation Amendment (Convergence Review and Other Measures)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C161F1">
      <w:rPr>
        <w:i/>
        <w:sz w:val="18"/>
      </w:rPr>
      <w:t>No. 29, 2013</w:t>
    </w:r>
    <w:r w:rsidRPr="00A961C4">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CE" w:rsidRPr="00A961C4" w:rsidRDefault="00107DCE" w:rsidP="0018380A">
    <w:pPr>
      <w:pBdr>
        <w:top w:val="single" w:sz="6" w:space="1" w:color="auto"/>
      </w:pBdr>
      <w:spacing w:before="120"/>
      <w:rPr>
        <w:sz w:val="18"/>
      </w:rPr>
    </w:pPr>
  </w:p>
  <w:p w:rsidR="00107DCE" w:rsidRDefault="00107DCE"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C161F1">
      <w:rPr>
        <w:i/>
        <w:sz w:val="18"/>
      </w:rPr>
      <w:t>Broadcasting Legislation Amendment (Convergence Review and Other Measures)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C161F1">
      <w:rPr>
        <w:i/>
        <w:sz w:val="18"/>
      </w:rPr>
      <w:t>No. 29,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2E701E">
      <w:rPr>
        <w:i/>
        <w:noProof/>
        <w:sz w:val="18"/>
      </w:rPr>
      <w:t>5</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CE" w:rsidRPr="00A961C4" w:rsidRDefault="00107DCE" w:rsidP="0018380A">
    <w:pPr>
      <w:pBdr>
        <w:top w:val="single" w:sz="6" w:space="1" w:color="auto"/>
      </w:pBdr>
      <w:spacing w:before="120"/>
      <w:rPr>
        <w:sz w:val="18"/>
      </w:rPr>
    </w:pPr>
  </w:p>
  <w:p w:rsidR="00107DCE" w:rsidRDefault="00107DCE"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C161F1">
      <w:rPr>
        <w:i/>
        <w:sz w:val="18"/>
      </w:rPr>
      <w:t>Broadcasting Legislation Amendment (Convergence Review and Other Measures)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C161F1">
      <w:rPr>
        <w:i/>
        <w:sz w:val="18"/>
      </w:rPr>
      <w:t>No. 29,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2E701E">
      <w:rPr>
        <w:i/>
        <w:noProof/>
        <w:sz w:val="18"/>
      </w:rPr>
      <w:t>1</w:t>
    </w:r>
    <w:r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DCE" w:rsidRDefault="00107DCE" w:rsidP="0048364F">
      <w:pPr>
        <w:spacing w:line="240" w:lineRule="auto"/>
      </w:pPr>
      <w:r>
        <w:separator/>
      </w:r>
    </w:p>
  </w:footnote>
  <w:footnote w:type="continuationSeparator" w:id="0">
    <w:p w:rsidR="00107DCE" w:rsidRDefault="00107DC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CE" w:rsidRPr="005F1388" w:rsidRDefault="00107DCE"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CE" w:rsidRPr="005F1388" w:rsidRDefault="00107DCE"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CE" w:rsidRPr="005F1388" w:rsidRDefault="00107DCE"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CE" w:rsidRPr="00ED79B6" w:rsidRDefault="00107DCE"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CE" w:rsidRPr="00ED79B6" w:rsidRDefault="00107DCE"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CE" w:rsidRPr="00ED79B6" w:rsidRDefault="00107DCE"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CE" w:rsidRPr="00A961C4" w:rsidRDefault="00107DCE" w:rsidP="0048364F">
    <w:pPr>
      <w:rPr>
        <w:b/>
        <w:sz w:val="20"/>
      </w:rPr>
    </w:pPr>
    <w:r>
      <w:rPr>
        <w:b/>
        <w:sz w:val="20"/>
      </w:rPr>
      <w:fldChar w:fldCharType="begin"/>
    </w:r>
    <w:r>
      <w:rPr>
        <w:b/>
        <w:sz w:val="20"/>
      </w:rPr>
      <w:instrText xml:space="preserve"> STYLEREF CharAmSchNo </w:instrText>
    </w:r>
    <w:r w:rsidR="002E701E">
      <w:rPr>
        <w:b/>
        <w:sz w:val="20"/>
      </w:rPr>
      <w:fldChar w:fldCharType="separate"/>
    </w:r>
    <w:r w:rsidR="002E701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E701E">
      <w:rPr>
        <w:sz w:val="20"/>
      </w:rPr>
      <w:fldChar w:fldCharType="separate"/>
    </w:r>
    <w:r w:rsidR="002E701E">
      <w:rPr>
        <w:noProof/>
        <w:sz w:val="20"/>
      </w:rPr>
      <w:t>Amendments</w:t>
    </w:r>
    <w:r>
      <w:rPr>
        <w:sz w:val="20"/>
      </w:rPr>
      <w:fldChar w:fldCharType="end"/>
    </w:r>
  </w:p>
  <w:p w:rsidR="00107DCE" w:rsidRPr="00A961C4" w:rsidRDefault="00107DCE" w:rsidP="0048364F">
    <w:pPr>
      <w:rPr>
        <w:b/>
        <w:sz w:val="20"/>
      </w:rPr>
    </w:pPr>
    <w:r>
      <w:rPr>
        <w:b/>
        <w:sz w:val="20"/>
      </w:rPr>
      <w:fldChar w:fldCharType="begin"/>
    </w:r>
    <w:r>
      <w:rPr>
        <w:b/>
        <w:sz w:val="20"/>
      </w:rPr>
      <w:instrText xml:space="preserve"> STYLEREF CharAmPartNo </w:instrText>
    </w:r>
    <w:r w:rsidR="002E701E">
      <w:rPr>
        <w:b/>
        <w:sz w:val="20"/>
      </w:rPr>
      <w:fldChar w:fldCharType="separate"/>
    </w:r>
    <w:r w:rsidR="002E701E">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2E701E">
      <w:rPr>
        <w:sz w:val="20"/>
      </w:rPr>
      <w:fldChar w:fldCharType="separate"/>
    </w:r>
    <w:r w:rsidR="002E701E">
      <w:rPr>
        <w:noProof/>
        <w:sz w:val="20"/>
      </w:rPr>
      <w:t>General amendments</w:t>
    </w:r>
    <w:r>
      <w:rPr>
        <w:sz w:val="20"/>
      </w:rPr>
      <w:fldChar w:fldCharType="end"/>
    </w:r>
  </w:p>
  <w:p w:rsidR="00107DCE" w:rsidRPr="00A961C4" w:rsidRDefault="00107DCE"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CE" w:rsidRPr="00A961C4" w:rsidRDefault="00107DCE"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2E701E">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2E701E">
      <w:rPr>
        <w:b/>
        <w:noProof/>
        <w:sz w:val="20"/>
      </w:rPr>
      <w:t>Schedule 1</w:t>
    </w:r>
    <w:r>
      <w:rPr>
        <w:b/>
        <w:sz w:val="20"/>
      </w:rPr>
      <w:fldChar w:fldCharType="end"/>
    </w:r>
  </w:p>
  <w:p w:rsidR="00107DCE" w:rsidRPr="00A961C4" w:rsidRDefault="00107DC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2E701E">
      <w:rPr>
        <w:noProof/>
        <w:sz w:val="20"/>
      </w:rPr>
      <w:t>General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2E701E">
      <w:rPr>
        <w:b/>
        <w:noProof/>
        <w:sz w:val="20"/>
      </w:rPr>
      <w:t>Part 1</w:t>
    </w:r>
    <w:r w:rsidRPr="00A961C4">
      <w:rPr>
        <w:b/>
        <w:sz w:val="20"/>
      </w:rPr>
      <w:fldChar w:fldCharType="end"/>
    </w:r>
  </w:p>
  <w:p w:rsidR="00107DCE" w:rsidRPr="00A961C4" w:rsidRDefault="00107DCE"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CE" w:rsidRPr="00A961C4" w:rsidRDefault="00107DCE"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0"/>
  <w:defaultTabStop w:val="720"/>
  <w:evenAndOddHeaders/>
  <w:drawingGridHorizontalSpacing w:val="110"/>
  <w:displayHorizontalDrawingGridEvery w:val="2"/>
  <w:characterSpacingControl w:val="doNotCompress"/>
  <w:hdrShapeDefaults>
    <o:shapedefaults v:ext="edit" spidmax="550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BB7"/>
    <w:rsid w:val="0000199B"/>
    <w:rsid w:val="000035AC"/>
    <w:rsid w:val="00005C0F"/>
    <w:rsid w:val="00005FF9"/>
    <w:rsid w:val="0000681F"/>
    <w:rsid w:val="000113BC"/>
    <w:rsid w:val="00012DD2"/>
    <w:rsid w:val="000136AF"/>
    <w:rsid w:val="00014D03"/>
    <w:rsid w:val="000232F7"/>
    <w:rsid w:val="00023827"/>
    <w:rsid w:val="00024743"/>
    <w:rsid w:val="00035400"/>
    <w:rsid w:val="00037975"/>
    <w:rsid w:val="0004627D"/>
    <w:rsid w:val="00054004"/>
    <w:rsid w:val="00057540"/>
    <w:rsid w:val="00057992"/>
    <w:rsid w:val="00060990"/>
    <w:rsid w:val="000614BF"/>
    <w:rsid w:val="0006285C"/>
    <w:rsid w:val="000630C3"/>
    <w:rsid w:val="00066600"/>
    <w:rsid w:val="0007063D"/>
    <w:rsid w:val="00072C03"/>
    <w:rsid w:val="0007422B"/>
    <w:rsid w:val="000807B3"/>
    <w:rsid w:val="00080C24"/>
    <w:rsid w:val="00081414"/>
    <w:rsid w:val="000818C1"/>
    <w:rsid w:val="00083132"/>
    <w:rsid w:val="00083B4A"/>
    <w:rsid w:val="00085019"/>
    <w:rsid w:val="00085717"/>
    <w:rsid w:val="0008662B"/>
    <w:rsid w:val="00090B19"/>
    <w:rsid w:val="00091913"/>
    <w:rsid w:val="0009453E"/>
    <w:rsid w:val="00095A7B"/>
    <w:rsid w:val="00096578"/>
    <w:rsid w:val="000A07D1"/>
    <w:rsid w:val="000A5CAD"/>
    <w:rsid w:val="000A5F48"/>
    <w:rsid w:val="000B1016"/>
    <w:rsid w:val="000C03F1"/>
    <w:rsid w:val="000C1765"/>
    <w:rsid w:val="000C3216"/>
    <w:rsid w:val="000C68D3"/>
    <w:rsid w:val="000D05EF"/>
    <w:rsid w:val="000D125B"/>
    <w:rsid w:val="000D27AD"/>
    <w:rsid w:val="000D44E8"/>
    <w:rsid w:val="000D6AB4"/>
    <w:rsid w:val="000D6CB5"/>
    <w:rsid w:val="000D737A"/>
    <w:rsid w:val="000E1B11"/>
    <w:rsid w:val="000E2596"/>
    <w:rsid w:val="000E399B"/>
    <w:rsid w:val="000E5AC6"/>
    <w:rsid w:val="000E74CF"/>
    <w:rsid w:val="000F03D5"/>
    <w:rsid w:val="000F11C5"/>
    <w:rsid w:val="000F1DD7"/>
    <w:rsid w:val="000F21C1"/>
    <w:rsid w:val="000F27DB"/>
    <w:rsid w:val="000F3204"/>
    <w:rsid w:val="000F34B8"/>
    <w:rsid w:val="000F3988"/>
    <w:rsid w:val="000F53B3"/>
    <w:rsid w:val="000F673A"/>
    <w:rsid w:val="001006F9"/>
    <w:rsid w:val="0010129F"/>
    <w:rsid w:val="00105C07"/>
    <w:rsid w:val="0010745C"/>
    <w:rsid w:val="00107DCE"/>
    <w:rsid w:val="001120F1"/>
    <w:rsid w:val="00122271"/>
    <w:rsid w:val="001232AC"/>
    <w:rsid w:val="001259D4"/>
    <w:rsid w:val="001308C5"/>
    <w:rsid w:val="00132ECF"/>
    <w:rsid w:val="00132FF3"/>
    <w:rsid w:val="001348B3"/>
    <w:rsid w:val="0013762C"/>
    <w:rsid w:val="00141DAB"/>
    <w:rsid w:val="001455F8"/>
    <w:rsid w:val="00146DD6"/>
    <w:rsid w:val="00147A20"/>
    <w:rsid w:val="00151AC1"/>
    <w:rsid w:val="00151DBC"/>
    <w:rsid w:val="00151F52"/>
    <w:rsid w:val="001535EB"/>
    <w:rsid w:val="00153A79"/>
    <w:rsid w:val="00154204"/>
    <w:rsid w:val="001630CE"/>
    <w:rsid w:val="001643C9"/>
    <w:rsid w:val="00165568"/>
    <w:rsid w:val="00166842"/>
    <w:rsid w:val="00166C2F"/>
    <w:rsid w:val="001710A8"/>
    <w:rsid w:val="001716C9"/>
    <w:rsid w:val="00173387"/>
    <w:rsid w:val="001760B9"/>
    <w:rsid w:val="001807FC"/>
    <w:rsid w:val="001820A7"/>
    <w:rsid w:val="0018380A"/>
    <w:rsid w:val="0018569E"/>
    <w:rsid w:val="00186CB2"/>
    <w:rsid w:val="00191DEE"/>
    <w:rsid w:val="00191E8B"/>
    <w:rsid w:val="00191E9B"/>
    <w:rsid w:val="001939E1"/>
    <w:rsid w:val="00193D29"/>
    <w:rsid w:val="00195382"/>
    <w:rsid w:val="001955CE"/>
    <w:rsid w:val="001A16B4"/>
    <w:rsid w:val="001A2BA1"/>
    <w:rsid w:val="001A306C"/>
    <w:rsid w:val="001A3BBB"/>
    <w:rsid w:val="001B30EA"/>
    <w:rsid w:val="001B31DD"/>
    <w:rsid w:val="001B62B5"/>
    <w:rsid w:val="001B6366"/>
    <w:rsid w:val="001B709F"/>
    <w:rsid w:val="001B7A5D"/>
    <w:rsid w:val="001C02F3"/>
    <w:rsid w:val="001C16A1"/>
    <w:rsid w:val="001C2045"/>
    <w:rsid w:val="001C258C"/>
    <w:rsid w:val="001C29E7"/>
    <w:rsid w:val="001C2FEB"/>
    <w:rsid w:val="001C4564"/>
    <w:rsid w:val="001C5691"/>
    <w:rsid w:val="001C69C4"/>
    <w:rsid w:val="001C7898"/>
    <w:rsid w:val="001D3EA7"/>
    <w:rsid w:val="001D425D"/>
    <w:rsid w:val="001D51A7"/>
    <w:rsid w:val="001E1925"/>
    <w:rsid w:val="001E194C"/>
    <w:rsid w:val="001E3590"/>
    <w:rsid w:val="001E69ED"/>
    <w:rsid w:val="001E6E59"/>
    <w:rsid w:val="001E7407"/>
    <w:rsid w:val="001E744A"/>
    <w:rsid w:val="001E7794"/>
    <w:rsid w:val="001F0E0C"/>
    <w:rsid w:val="001F13EF"/>
    <w:rsid w:val="001F205A"/>
    <w:rsid w:val="001F37CD"/>
    <w:rsid w:val="00201D27"/>
    <w:rsid w:val="00201F34"/>
    <w:rsid w:val="00212602"/>
    <w:rsid w:val="00213D99"/>
    <w:rsid w:val="002160EA"/>
    <w:rsid w:val="00220E09"/>
    <w:rsid w:val="00221519"/>
    <w:rsid w:val="00221951"/>
    <w:rsid w:val="00224E2D"/>
    <w:rsid w:val="00225E1E"/>
    <w:rsid w:val="00225F25"/>
    <w:rsid w:val="00226781"/>
    <w:rsid w:val="00230562"/>
    <w:rsid w:val="0023072F"/>
    <w:rsid w:val="00231932"/>
    <w:rsid w:val="00231E30"/>
    <w:rsid w:val="00232691"/>
    <w:rsid w:val="00233CA6"/>
    <w:rsid w:val="00233F26"/>
    <w:rsid w:val="0023717B"/>
    <w:rsid w:val="002404F1"/>
    <w:rsid w:val="0024055B"/>
    <w:rsid w:val="00240749"/>
    <w:rsid w:val="002421E7"/>
    <w:rsid w:val="00243569"/>
    <w:rsid w:val="002439EA"/>
    <w:rsid w:val="002442EA"/>
    <w:rsid w:val="00245B80"/>
    <w:rsid w:val="00246B23"/>
    <w:rsid w:val="00246DD1"/>
    <w:rsid w:val="00251366"/>
    <w:rsid w:val="002569C4"/>
    <w:rsid w:val="00260395"/>
    <w:rsid w:val="00263D52"/>
    <w:rsid w:val="002646D7"/>
    <w:rsid w:val="00273A02"/>
    <w:rsid w:val="00273BE4"/>
    <w:rsid w:val="00281C58"/>
    <w:rsid w:val="00282EC9"/>
    <w:rsid w:val="00282FE0"/>
    <w:rsid w:val="002856B2"/>
    <w:rsid w:val="00285BEA"/>
    <w:rsid w:val="002963A0"/>
    <w:rsid w:val="0029763B"/>
    <w:rsid w:val="00297ECB"/>
    <w:rsid w:val="002A2FE5"/>
    <w:rsid w:val="002C1770"/>
    <w:rsid w:val="002C228B"/>
    <w:rsid w:val="002C316E"/>
    <w:rsid w:val="002C3501"/>
    <w:rsid w:val="002C5EA4"/>
    <w:rsid w:val="002C7FF5"/>
    <w:rsid w:val="002D043A"/>
    <w:rsid w:val="002D044D"/>
    <w:rsid w:val="002D08B5"/>
    <w:rsid w:val="002D5EF7"/>
    <w:rsid w:val="002E033B"/>
    <w:rsid w:val="002E190B"/>
    <w:rsid w:val="002E2092"/>
    <w:rsid w:val="002E36CF"/>
    <w:rsid w:val="002E5A85"/>
    <w:rsid w:val="002E701E"/>
    <w:rsid w:val="002E780D"/>
    <w:rsid w:val="002F70DB"/>
    <w:rsid w:val="002F781A"/>
    <w:rsid w:val="00300157"/>
    <w:rsid w:val="00302223"/>
    <w:rsid w:val="00302F33"/>
    <w:rsid w:val="003100E7"/>
    <w:rsid w:val="00310AF1"/>
    <w:rsid w:val="00316244"/>
    <w:rsid w:val="00317D9B"/>
    <w:rsid w:val="003200C9"/>
    <w:rsid w:val="00322F0B"/>
    <w:rsid w:val="00323206"/>
    <w:rsid w:val="003246ED"/>
    <w:rsid w:val="003259BB"/>
    <w:rsid w:val="0032609D"/>
    <w:rsid w:val="0032656F"/>
    <w:rsid w:val="00327B69"/>
    <w:rsid w:val="0033112E"/>
    <w:rsid w:val="003329CA"/>
    <w:rsid w:val="00334566"/>
    <w:rsid w:val="003361F4"/>
    <w:rsid w:val="003415D3"/>
    <w:rsid w:val="00341AAD"/>
    <w:rsid w:val="00346DFD"/>
    <w:rsid w:val="00347A16"/>
    <w:rsid w:val="00351856"/>
    <w:rsid w:val="00352B0F"/>
    <w:rsid w:val="0035491E"/>
    <w:rsid w:val="00355A86"/>
    <w:rsid w:val="00357DFE"/>
    <w:rsid w:val="003604A2"/>
    <w:rsid w:val="00361F4F"/>
    <w:rsid w:val="00364072"/>
    <w:rsid w:val="00364549"/>
    <w:rsid w:val="00364E0A"/>
    <w:rsid w:val="00366C0C"/>
    <w:rsid w:val="00372096"/>
    <w:rsid w:val="0037312E"/>
    <w:rsid w:val="003738C2"/>
    <w:rsid w:val="00375422"/>
    <w:rsid w:val="00375684"/>
    <w:rsid w:val="003766C3"/>
    <w:rsid w:val="00387596"/>
    <w:rsid w:val="00387B03"/>
    <w:rsid w:val="00390C67"/>
    <w:rsid w:val="003914AA"/>
    <w:rsid w:val="003923FE"/>
    <w:rsid w:val="00392F1B"/>
    <w:rsid w:val="0039346D"/>
    <w:rsid w:val="003B16CE"/>
    <w:rsid w:val="003B6882"/>
    <w:rsid w:val="003B75D1"/>
    <w:rsid w:val="003C1FF8"/>
    <w:rsid w:val="003C2B0B"/>
    <w:rsid w:val="003C5BBA"/>
    <w:rsid w:val="003C5F2B"/>
    <w:rsid w:val="003C6486"/>
    <w:rsid w:val="003D0BFE"/>
    <w:rsid w:val="003D188B"/>
    <w:rsid w:val="003D2141"/>
    <w:rsid w:val="003D22C5"/>
    <w:rsid w:val="003D349D"/>
    <w:rsid w:val="003D5700"/>
    <w:rsid w:val="003E2A5D"/>
    <w:rsid w:val="003E4A64"/>
    <w:rsid w:val="003E6D68"/>
    <w:rsid w:val="003E7C4A"/>
    <w:rsid w:val="003F3EE3"/>
    <w:rsid w:val="003F623E"/>
    <w:rsid w:val="00402492"/>
    <w:rsid w:val="00402F3F"/>
    <w:rsid w:val="00403400"/>
    <w:rsid w:val="004038B2"/>
    <w:rsid w:val="004062FA"/>
    <w:rsid w:val="00406F1D"/>
    <w:rsid w:val="004116CD"/>
    <w:rsid w:val="00411B87"/>
    <w:rsid w:val="004152AB"/>
    <w:rsid w:val="00415BB5"/>
    <w:rsid w:val="00424012"/>
    <w:rsid w:val="00424CA9"/>
    <w:rsid w:val="004259C2"/>
    <w:rsid w:val="00425BAC"/>
    <w:rsid w:val="00426805"/>
    <w:rsid w:val="00431277"/>
    <w:rsid w:val="0043584D"/>
    <w:rsid w:val="00435C6E"/>
    <w:rsid w:val="00436CE7"/>
    <w:rsid w:val="0044291A"/>
    <w:rsid w:val="00444086"/>
    <w:rsid w:val="0044549B"/>
    <w:rsid w:val="00452E62"/>
    <w:rsid w:val="00456148"/>
    <w:rsid w:val="004579E9"/>
    <w:rsid w:val="004637D5"/>
    <w:rsid w:val="004640C4"/>
    <w:rsid w:val="004643B9"/>
    <w:rsid w:val="0047088B"/>
    <w:rsid w:val="00472195"/>
    <w:rsid w:val="00475EF3"/>
    <w:rsid w:val="00477ECD"/>
    <w:rsid w:val="00480275"/>
    <w:rsid w:val="004805BB"/>
    <w:rsid w:val="0048364F"/>
    <w:rsid w:val="00483A5E"/>
    <w:rsid w:val="0049452B"/>
    <w:rsid w:val="00494D3E"/>
    <w:rsid w:val="00494DAF"/>
    <w:rsid w:val="00495DA3"/>
    <w:rsid w:val="00495E93"/>
    <w:rsid w:val="004961E8"/>
    <w:rsid w:val="0049658C"/>
    <w:rsid w:val="00496F97"/>
    <w:rsid w:val="00497159"/>
    <w:rsid w:val="004A23B1"/>
    <w:rsid w:val="004A2A72"/>
    <w:rsid w:val="004A3BB6"/>
    <w:rsid w:val="004A4F94"/>
    <w:rsid w:val="004A554D"/>
    <w:rsid w:val="004A60BB"/>
    <w:rsid w:val="004B02F2"/>
    <w:rsid w:val="004B272E"/>
    <w:rsid w:val="004C06F3"/>
    <w:rsid w:val="004C6B10"/>
    <w:rsid w:val="004C6C42"/>
    <w:rsid w:val="004D2094"/>
    <w:rsid w:val="004D20F1"/>
    <w:rsid w:val="004D2D40"/>
    <w:rsid w:val="004D3225"/>
    <w:rsid w:val="004D3DAE"/>
    <w:rsid w:val="004D5CE8"/>
    <w:rsid w:val="004D6099"/>
    <w:rsid w:val="004D6805"/>
    <w:rsid w:val="004D74AF"/>
    <w:rsid w:val="004E5529"/>
    <w:rsid w:val="004E6037"/>
    <w:rsid w:val="004E613F"/>
    <w:rsid w:val="004F1FAC"/>
    <w:rsid w:val="004F2140"/>
    <w:rsid w:val="004F2962"/>
    <w:rsid w:val="004F33C8"/>
    <w:rsid w:val="004F630B"/>
    <w:rsid w:val="0050183F"/>
    <w:rsid w:val="00502759"/>
    <w:rsid w:val="005061E4"/>
    <w:rsid w:val="005062FE"/>
    <w:rsid w:val="00510672"/>
    <w:rsid w:val="00510B3A"/>
    <w:rsid w:val="00511B77"/>
    <w:rsid w:val="00516161"/>
    <w:rsid w:val="00516B8D"/>
    <w:rsid w:val="005207D5"/>
    <w:rsid w:val="00520E2F"/>
    <w:rsid w:val="00521A53"/>
    <w:rsid w:val="00523635"/>
    <w:rsid w:val="005248CD"/>
    <w:rsid w:val="0053004F"/>
    <w:rsid w:val="00531418"/>
    <w:rsid w:val="00531D63"/>
    <w:rsid w:val="00535246"/>
    <w:rsid w:val="00537082"/>
    <w:rsid w:val="00537D53"/>
    <w:rsid w:val="00537FBC"/>
    <w:rsid w:val="00540D91"/>
    <w:rsid w:val="00542AB0"/>
    <w:rsid w:val="00543469"/>
    <w:rsid w:val="00547BAE"/>
    <w:rsid w:val="00550999"/>
    <w:rsid w:val="00554943"/>
    <w:rsid w:val="00562A91"/>
    <w:rsid w:val="00562BED"/>
    <w:rsid w:val="00566856"/>
    <w:rsid w:val="00567FA4"/>
    <w:rsid w:val="00572A79"/>
    <w:rsid w:val="00573B84"/>
    <w:rsid w:val="005740C7"/>
    <w:rsid w:val="00577907"/>
    <w:rsid w:val="00583F16"/>
    <w:rsid w:val="00584811"/>
    <w:rsid w:val="00584898"/>
    <w:rsid w:val="005866C6"/>
    <w:rsid w:val="00586C20"/>
    <w:rsid w:val="00591658"/>
    <w:rsid w:val="005924B3"/>
    <w:rsid w:val="005925C1"/>
    <w:rsid w:val="00593AA6"/>
    <w:rsid w:val="00594161"/>
    <w:rsid w:val="0059473C"/>
    <w:rsid w:val="00594749"/>
    <w:rsid w:val="00594FEF"/>
    <w:rsid w:val="00595FFA"/>
    <w:rsid w:val="005963B1"/>
    <w:rsid w:val="00596E31"/>
    <w:rsid w:val="005A5529"/>
    <w:rsid w:val="005A59BE"/>
    <w:rsid w:val="005B1075"/>
    <w:rsid w:val="005B21D5"/>
    <w:rsid w:val="005B2970"/>
    <w:rsid w:val="005B39BE"/>
    <w:rsid w:val="005B4067"/>
    <w:rsid w:val="005C0D44"/>
    <w:rsid w:val="005C2129"/>
    <w:rsid w:val="005C2574"/>
    <w:rsid w:val="005C3F41"/>
    <w:rsid w:val="005C4903"/>
    <w:rsid w:val="005C69F3"/>
    <w:rsid w:val="005C6BA3"/>
    <w:rsid w:val="005C732B"/>
    <w:rsid w:val="005C7C5F"/>
    <w:rsid w:val="005D1B16"/>
    <w:rsid w:val="005D292B"/>
    <w:rsid w:val="005D29A9"/>
    <w:rsid w:val="005D4002"/>
    <w:rsid w:val="005E1C31"/>
    <w:rsid w:val="005E6899"/>
    <w:rsid w:val="005E6C69"/>
    <w:rsid w:val="005E74D3"/>
    <w:rsid w:val="005F18A3"/>
    <w:rsid w:val="005F3FEB"/>
    <w:rsid w:val="005F656C"/>
    <w:rsid w:val="00600219"/>
    <w:rsid w:val="006054EE"/>
    <w:rsid w:val="0060731C"/>
    <w:rsid w:val="00607B86"/>
    <w:rsid w:val="006108E9"/>
    <w:rsid w:val="0061135F"/>
    <w:rsid w:val="00613EB2"/>
    <w:rsid w:val="00621342"/>
    <w:rsid w:val="006225B1"/>
    <w:rsid w:val="00622622"/>
    <w:rsid w:val="00624354"/>
    <w:rsid w:val="006260A8"/>
    <w:rsid w:val="00626515"/>
    <w:rsid w:val="00627D79"/>
    <w:rsid w:val="00632175"/>
    <w:rsid w:val="00637315"/>
    <w:rsid w:val="00640CC0"/>
    <w:rsid w:val="006410FB"/>
    <w:rsid w:val="006420F3"/>
    <w:rsid w:val="00646BEA"/>
    <w:rsid w:val="00647235"/>
    <w:rsid w:val="00650D56"/>
    <w:rsid w:val="00651726"/>
    <w:rsid w:val="00651B87"/>
    <w:rsid w:val="00654647"/>
    <w:rsid w:val="00654E4B"/>
    <w:rsid w:val="006614F9"/>
    <w:rsid w:val="00675951"/>
    <w:rsid w:val="00677CC2"/>
    <w:rsid w:val="00680059"/>
    <w:rsid w:val="00682EA0"/>
    <w:rsid w:val="00684272"/>
    <w:rsid w:val="00684594"/>
    <w:rsid w:val="006855F7"/>
    <w:rsid w:val="00685F42"/>
    <w:rsid w:val="006874D7"/>
    <w:rsid w:val="006877B2"/>
    <w:rsid w:val="00687BF0"/>
    <w:rsid w:val="0069207B"/>
    <w:rsid w:val="00695343"/>
    <w:rsid w:val="006A4DF7"/>
    <w:rsid w:val="006A5FE7"/>
    <w:rsid w:val="006A736B"/>
    <w:rsid w:val="006B396B"/>
    <w:rsid w:val="006B47A5"/>
    <w:rsid w:val="006C1388"/>
    <w:rsid w:val="006C147C"/>
    <w:rsid w:val="006C5850"/>
    <w:rsid w:val="006C6104"/>
    <w:rsid w:val="006C70AA"/>
    <w:rsid w:val="006C7F8C"/>
    <w:rsid w:val="006D0141"/>
    <w:rsid w:val="006D454F"/>
    <w:rsid w:val="006D5189"/>
    <w:rsid w:val="006D5F70"/>
    <w:rsid w:val="006D65FB"/>
    <w:rsid w:val="006D6871"/>
    <w:rsid w:val="006D6F88"/>
    <w:rsid w:val="006E0298"/>
    <w:rsid w:val="006E0431"/>
    <w:rsid w:val="006E230A"/>
    <w:rsid w:val="006E3D80"/>
    <w:rsid w:val="006E4E84"/>
    <w:rsid w:val="006E57F3"/>
    <w:rsid w:val="006E5CFE"/>
    <w:rsid w:val="006E7EE8"/>
    <w:rsid w:val="006F1A82"/>
    <w:rsid w:val="006F4107"/>
    <w:rsid w:val="006F470E"/>
    <w:rsid w:val="006F76FB"/>
    <w:rsid w:val="006F7CFB"/>
    <w:rsid w:val="00700B2C"/>
    <w:rsid w:val="00703B3B"/>
    <w:rsid w:val="00704260"/>
    <w:rsid w:val="007045B0"/>
    <w:rsid w:val="00707E3D"/>
    <w:rsid w:val="007112FD"/>
    <w:rsid w:val="00711BDC"/>
    <w:rsid w:val="00713084"/>
    <w:rsid w:val="007149C6"/>
    <w:rsid w:val="00714D42"/>
    <w:rsid w:val="00724F53"/>
    <w:rsid w:val="007259FF"/>
    <w:rsid w:val="007313ED"/>
    <w:rsid w:val="00731E00"/>
    <w:rsid w:val="00734E85"/>
    <w:rsid w:val="00735F9D"/>
    <w:rsid w:val="00740D6C"/>
    <w:rsid w:val="00742341"/>
    <w:rsid w:val="007424E1"/>
    <w:rsid w:val="007440B7"/>
    <w:rsid w:val="00744A17"/>
    <w:rsid w:val="00744DA1"/>
    <w:rsid w:val="007472FE"/>
    <w:rsid w:val="00751D69"/>
    <w:rsid w:val="007540F0"/>
    <w:rsid w:val="007620E5"/>
    <w:rsid w:val="007634AD"/>
    <w:rsid w:val="00764EF4"/>
    <w:rsid w:val="00767FF3"/>
    <w:rsid w:val="007715C9"/>
    <w:rsid w:val="00772F81"/>
    <w:rsid w:val="00774D5E"/>
    <w:rsid w:val="00774EDD"/>
    <w:rsid w:val="007757EC"/>
    <w:rsid w:val="00785C6B"/>
    <w:rsid w:val="00786BFF"/>
    <w:rsid w:val="00786CDF"/>
    <w:rsid w:val="0078727B"/>
    <w:rsid w:val="00790968"/>
    <w:rsid w:val="00791575"/>
    <w:rsid w:val="00793C8E"/>
    <w:rsid w:val="00795726"/>
    <w:rsid w:val="007A1021"/>
    <w:rsid w:val="007A1250"/>
    <w:rsid w:val="007A4386"/>
    <w:rsid w:val="007A6270"/>
    <w:rsid w:val="007A7B20"/>
    <w:rsid w:val="007B0CED"/>
    <w:rsid w:val="007B149E"/>
    <w:rsid w:val="007B1DF0"/>
    <w:rsid w:val="007B22C6"/>
    <w:rsid w:val="007B3046"/>
    <w:rsid w:val="007B344A"/>
    <w:rsid w:val="007B7374"/>
    <w:rsid w:val="007C0DA8"/>
    <w:rsid w:val="007C53E7"/>
    <w:rsid w:val="007C6338"/>
    <w:rsid w:val="007D570E"/>
    <w:rsid w:val="007D6AFB"/>
    <w:rsid w:val="007D6C43"/>
    <w:rsid w:val="007D772C"/>
    <w:rsid w:val="007E054E"/>
    <w:rsid w:val="007E17A2"/>
    <w:rsid w:val="007E54EE"/>
    <w:rsid w:val="007E614A"/>
    <w:rsid w:val="007E6FDB"/>
    <w:rsid w:val="007E7D4A"/>
    <w:rsid w:val="007F0985"/>
    <w:rsid w:val="007F304D"/>
    <w:rsid w:val="007F744F"/>
    <w:rsid w:val="00800227"/>
    <w:rsid w:val="00803177"/>
    <w:rsid w:val="00803D6D"/>
    <w:rsid w:val="00805141"/>
    <w:rsid w:val="00805A51"/>
    <w:rsid w:val="00812228"/>
    <w:rsid w:val="008218BD"/>
    <w:rsid w:val="008228AE"/>
    <w:rsid w:val="00823B5A"/>
    <w:rsid w:val="00825116"/>
    <w:rsid w:val="008264DE"/>
    <w:rsid w:val="008272E3"/>
    <w:rsid w:val="00830FDE"/>
    <w:rsid w:val="0083418C"/>
    <w:rsid w:val="008346DD"/>
    <w:rsid w:val="00835908"/>
    <w:rsid w:val="00840903"/>
    <w:rsid w:val="00840EC2"/>
    <w:rsid w:val="00845BE3"/>
    <w:rsid w:val="00847555"/>
    <w:rsid w:val="00847C66"/>
    <w:rsid w:val="00853F28"/>
    <w:rsid w:val="00855AB6"/>
    <w:rsid w:val="00855F59"/>
    <w:rsid w:val="00856138"/>
    <w:rsid w:val="00856A31"/>
    <w:rsid w:val="0085751D"/>
    <w:rsid w:val="00861962"/>
    <w:rsid w:val="00861C81"/>
    <w:rsid w:val="00861E54"/>
    <w:rsid w:val="008628A7"/>
    <w:rsid w:val="00863D91"/>
    <w:rsid w:val="00863EDE"/>
    <w:rsid w:val="00864A82"/>
    <w:rsid w:val="00872120"/>
    <w:rsid w:val="008754D0"/>
    <w:rsid w:val="00876916"/>
    <w:rsid w:val="00877731"/>
    <w:rsid w:val="00877D48"/>
    <w:rsid w:val="0088148B"/>
    <w:rsid w:val="008847B0"/>
    <w:rsid w:val="008854D4"/>
    <w:rsid w:val="00885DD0"/>
    <w:rsid w:val="00886273"/>
    <w:rsid w:val="0088736A"/>
    <w:rsid w:val="008876C0"/>
    <w:rsid w:val="00892F79"/>
    <w:rsid w:val="0089606B"/>
    <w:rsid w:val="008A159A"/>
    <w:rsid w:val="008A3F94"/>
    <w:rsid w:val="008A5B66"/>
    <w:rsid w:val="008B00BA"/>
    <w:rsid w:val="008B10D6"/>
    <w:rsid w:val="008C0D9E"/>
    <w:rsid w:val="008C239B"/>
    <w:rsid w:val="008C3769"/>
    <w:rsid w:val="008C6F1D"/>
    <w:rsid w:val="008D0EE0"/>
    <w:rsid w:val="008D1218"/>
    <w:rsid w:val="008D1B4E"/>
    <w:rsid w:val="008D284A"/>
    <w:rsid w:val="008D5467"/>
    <w:rsid w:val="008D7101"/>
    <w:rsid w:val="008E0338"/>
    <w:rsid w:val="008E04ED"/>
    <w:rsid w:val="008E4358"/>
    <w:rsid w:val="008F09A0"/>
    <w:rsid w:val="008F0E23"/>
    <w:rsid w:val="008F1565"/>
    <w:rsid w:val="008F2426"/>
    <w:rsid w:val="008F4F1C"/>
    <w:rsid w:val="008F57AF"/>
    <w:rsid w:val="00905BA1"/>
    <w:rsid w:val="00906683"/>
    <w:rsid w:val="00907612"/>
    <w:rsid w:val="00910498"/>
    <w:rsid w:val="00910637"/>
    <w:rsid w:val="0091196D"/>
    <w:rsid w:val="0091253A"/>
    <w:rsid w:val="00912A78"/>
    <w:rsid w:val="009138A8"/>
    <w:rsid w:val="00914C4B"/>
    <w:rsid w:val="00916497"/>
    <w:rsid w:val="0092347B"/>
    <w:rsid w:val="00926C3B"/>
    <w:rsid w:val="009304FE"/>
    <w:rsid w:val="00932377"/>
    <w:rsid w:val="00934946"/>
    <w:rsid w:val="009362FA"/>
    <w:rsid w:val="0093721D"/>
    <w:rsid w:val="00940190"/>
    <w:rsid w:val="00943124"/>
    <w:rsid w:val="00943983"/>
    <w:rsid w:val="00943C36"/>
    <w:rsid w:val="009451E1"/>
    <w:rsid w:val="00945FA9"/>
    <w:rsid w:val="0094679D"/>
    <w:rsid w:val="00946CA6"/>
    <w:rsid w:val="009550FB"/>
    <w:rsid w:val="0095624D"/>
    <w:rsid w:val="0096027A"/>
    <w:rsid w:val="00961205"/>
    <w:rsid w:val="00961E1F"/>
    <w:rsid w:val="0096252B"/>
    <w:rsid w:val="0096257A"/>
    <w:rsid w:val="00962D45"/>
    <w:rsid w:val="009666FD"/>
    <w:rsid w:val="009668C9"/>
    <w:rsid w:val="009702E1"/>
    <w:rsid w:val="009711CE"/>
    <w:rsid w:val="0097149D"/>
    <w:rsid w:val="0097221D"/>
    <w:rsid w:val="0097580B"/>
    <w:rsid w:val="00977768"/>
    <w:rsid w:val="00980C19"/>
    <w:rsid w:val="009817E3"/>
    <w:rsid w:val="00984476"/>
    <w:rsid w:val="00984985"/>
    <w:rsid w:val="00985572"/>
    <w:rsid w:val="00987288"/>
    <w:rsid w:val="0099018F"/>
    <w:rsid w:val="00991945"/>
    <w:rsid w:val="009955E5"/>
    <w:rsid w:val="009968CE"/>
    <w:rsid w:val="009A3FFE"/>
    <w:rsid w:val="009A44C0"/>
    <w:rsid w:val="009B02F2"/>
    <w:rsid w:val="009B1242"/>
    <w:rsid w:val="009B129D"/>
    <w:rsid w:val="009B32E5"/>
    <w:rsid w:val="009B5B22"/>
    <w:rsid w:val="009B6C54"/>
    <w:rsid w:val="009C2422"/>
    <w:rsid w:val="009C31C1"/>
    <w:rsid w:val="009C4238"/>
    <w:rsid w:val="009C4CF2"/>
    <w:rsid w:val="009C5087"/>
    <w:rsid w:val="009C6BAF"/>
    <w:rsid w:val="009C7099"/>
    <w:rsid w:val="009D11A9"/>
    <w:rsid w:val="009D26F5"/>
    <w:rsid w:val="009E2B8F"/>
    <w:rsid w:val="009E739E"/>
    <w:rsid w:val="009F2505"/>
    <w:rsid w:val="009F4742"/>
    <w:rsid w:val="00A0192E"/>
    <w:rsid w:val="00A02A7E"/>
    <w:rsid w:val="00A0694E"/>
    <w:rsid w:val="00A102E1"/>
    <w:rsid w:val="00A10B81"/>
    <w:rsid w:val="00A14B5D"/>
    <w:rsid w:val="00A21998"/>
    <w:rsid w:val="00A231E2"/>
    <w:rsid w:val="00A23BB8"/>
    <w:rsid w:val="00A26964"/>
    <w:rsid w:val="00A30AF3"/>
    <w:rsid w:val="00A30D2D"/>
    <w:rsid w:val="00A32CCB"/>
    <w:rsid w:val="00A34D77"/>
    <w:rsid w:val="00A36D66"/>
    <w:rsid w:val="00A44618"/>
    <w:rsid w:val="00A44D98"/>
    <w:rsid w:val="00A468EE"/>
    <w:rsid w:val="00A509B7"/>
    <w:rsid w:val="00A51541"/>
    <w:rsid w:val="00A519A1"/>
    <w:rsid w:val="00A521C1"/>
    <w:rsid w:val="00A55BD4"/>
    <w:rsid w:val="00A611A9"/>
    <w:rsid w:val="00A64176"/>
    <w:rsid w:val="00A64912"/>
    <w:rsid w:val="00A70A74"/>
    <w:rsid w:val="00A7531C"/>
    <w:rsid w:val="00A807A0"/>
    <w:rsid w:val="00A87E38"/>
    <w:rsid w:val="00A90911"/>
    <w:rsid w:val="00A90B40"/>
    <w:rsid w:val="00A90F3F"/>
    <w:rsid w:val="00A91F90"/>
    <w:rsid w:val="00A920D1"/>
    <w:rsid w:val="00A92892"/>
    <w:rsid w:val="00A969A7"/>
    <w:rsid w:val="00AA580C"/>
    <w:rsid w:val="00AA68AF"/>
    <w:rsid w:val="00AB1CD3"/>
    <w:rsid w:val="00AB4E38"/>
    <w:rsid w:val="00AB5525"/>
    <w:rsid w:val="00AB56D9"/>
    <w:rsid w:val="00AB73F0"/>
    <w:rsid w:val="00AC09D9"/>
    <w:rsid w:val="00AC2B8D"/>
    <w:rsid w:val="00AC2DD3"/>
    <w:rsid w:val="00AC4463"/>
    <w:rsid w:val="00AC5BF7"/>
    <w:rsid w:val="00AC62DA"/>
    <w:rsid w:val="00AC6E27"/>
    <w:rsid w:val="00AD1EFF"/>
    <w:rsid w:val="00AD3327"/>
    <w:rsid w:val="00AD3B70"/>
    <w:rsid w:val="00AD5641"/>
    <w:rsid w:val="00AD61A5"/>
    <w:rsid w:val="00AE0D0C"/>
    <w:rsid w:val="00AE0D12"/>
    <w:rsid w:val="00AE248C"/>
    <w:rsid w:val="00AE35FD"/>
    <w:rsid w:val="00AE5722"/>
    <w:rsid w:val="00AF5B08"/>
    <w:rsid w:val="00AF5EEA"/>
    <w:rsid w:val="00B01F70"/>
    <w:rsid w:val="00B02120"/>
    <w:rsid w:val="00B032D8"/>
    <w:rsid w:val="00B072E7"/>
    <w:rsid w:val="00B105AA"/>
    <w:rsid w:val="00B13890"/>
    <w:rsid w:val="00B151E4"/>
    <w:rsid w:val="00B1553C"/>
    <w:rsid w:val="00B16C63"/>
    <w:rsid w:val="00B22C05"/>
    <w:rsid w:val="00B22F16"/>
    <w:rsid w:val="00B25F81"/>
    <w:rsid w:val="00B26D09"/>
    <w:rsid w:val="00B2775F"/>
    <w:rsid w:val="00B3001C"/>
    <w:rsid w:val="00B3010C"/>
    <w:rsid w:val="00B315BA"/>
    <w:rsid w:val="00B32B66"/>
    <w:rsid w:val="00B33B3C"/>
    <w:rsid w:val="00B40846"/>
    <w:rsid w:val="00B41AF7"/>
    <w:rsid w:val="00B447A7"/>
    <w:rsid w:val="00B44AE6"/>
    <w:rsid w:val="00B44B58"/>
    <w:rsid w:val="00B53FC5"/>
    <w:rsid w:val="00B56422"/>
    <w:rsid w:val="00B568CB"/>
    <w:rsid w:val="00B60C29"/>
    <w:rsid w:val="00B612F3"/>
    <w:rsid w:val="00B66FD4"/>
    <w:rsid w:val="00B710C5"/>
    <w:rsid w:val="00B71FD4"/>
    <w:rsid w:val="00B734A1"/>
    <w:rsid w:val="00B748FF"/>
    <w:rsid w:val="00B77776"/>
    <w:rsid w:val="00B77CE8"/>
    <w:rsid w:val="00B82FB6"/>
    <w:rsid w:val="00B85DA1"/>
    <w:rsid w:val="00B87331"/>
    <w:rsid w:val="00B90736"/>
    <w:rsid w:val="00B90818"/>
    <w:rsid w:val="00B926B6"/>
    <w:rsid w:val="00B95175"/>
    <w:rsid w:val="00B95607"/>
    <w:rsid w:val="00BA03D5"/>
    <w:rsid w:val="00BA227B"/>
    <w:rsid w:val="00BA5026"/>
    <w:rsid w:val="00BA6775"/>
    <w:rsid w:val="00BB1180"/>
    <w:rsid w:val="00BB273C"/>
    <w:rsid w:val="00BB5073"/>
    <w:rsid w:val="00BC400F"/>
    <w:rsid w:val="00BC4F38"/>
    <w:rsid w:val="00BC5D23"/>
    <w:rsid w:val="00BD0152"/>
    <w:rsid w:val="00BD2116"/>
    <w:rsid w:val="00BD3F72"/>
    <w:rsid w:val="00BD4B69"/>
    <w:rsid w:val="00BD4FF5"/>
    <w:rsid w:val="00BD5059"/>
    <w:rsid w:val="00BD5BCE"/>
    <w:rsid w:val="00BE33B7"/>
    <w:rsid w:val="00BE3A36"/>
    <w:rsid w:val="00BE50F8"/>
    <w:rsid w:val="00BE719A"/>
    <w:rsid w:val="00BE720A"/>
    <w:rsid w:val="00BF14D3"/>
    <w:rsid w:val="00BF478C"/>
    <w:rsid w:val="00C004B3"/>
    <w:rsid w:val="00C01891"/>
    <w:rsid w:val="00C03111"/>
    <w:rsid w:val="00C0472F"/>
    <w:rsid w:val="00C051DC"/>
    <w:rsid w:val="00C067E5"/>
    <w:rsid w:val="00C07932"/>
    <w:rsid w:val="00C109FA"/>
    <w:rsid w:val="00C11188"/>
    <w:rsid w:val="00C1250B"/>
    <w:rsid w:val="00C13446"/>
    <w:rsid w:val="00C1550F"/>
    <w:rsid w:val="00C161F1"/>
    <w:rsid w:val="00C164CA"/>
    <w:rsid w:val="00C212DE"/>
    <w:rsid w:val="00C21B45"/>
    <w:rsid w:val="00C26940"/>
    <w:rsid w:val="00C26A7F"/>
    <w:rsid w:val="00C319F5"/>
    <w:rsid w:val="00C32C7D"/>
    <w:rsid w:val="00C3349F"/>
    <w:rsid w:val="00C33B69"/>
    <w:rsid w:val="00C33DE2"/>
    <w:rsid w:val="00C40A53"/>
    <w:rsid w:val="00C4163E"/>
    <w:rsid w:val="00C4229C"/>
    <w:rsid w:val="00C42BF8"/>
    <w:rsid w:val="00C436F2"/>
    <w:rsid w:val="00C440BE"/>
    <w:rsid w:val="00C460AE"/>
    <w:rsid w:val="00C50043"/>
    <w:rsid w:val="00C514BB"/>
    <w:rsid w:val="00C52FBF"/>
    <w:rsid w:val="00C53361"/>
    <w:rsid w:val="00C549C6"/>
    <w:rsid w:val="00C57523"/>
    <w:rsid w:val="00C60B9A"/>
    <w:rsid w:val="00C61A14"/>
    <w:rsid w:val="00C62B85"/>
    <w:rsid w:val="00C63910"/>
    <w:rsid w:val="00C6539F"/>
    <w:rsid w:val="00C7296D"/>
    <w:rsid w:val="00C7573B"/>
    <w:rsid w:val="00C75A5E"/>
    <w:rsid w:val="00C76CF3"/>
    <w:rsid w:val="00C80EC9"/>
    <w:rsid w:val="00C85094"/>
    <w:rsid w:val="00C85391"/>
    <w:rsid w:val="00C9288F"/>
    <w:rsid w:val="00C92AD5"/>
    <w:rsid w:val="00C934E8"/>
    <w:rsid w:val="00C955B9"/>
    <w:rsid w:val="00C97CA4"/>
    <w:rsid w:val="00CA18C5"/>
    <w:rsid w:val="00CA3480"/>
    <w:rsid w:val="00CB1628"/>
    <w:rsid w:val="00CB1E1C"/>
    <w:rsid w:val="00CB308E"/>
    <w:rsid w:val="00CB33FE"/>
    <w:rsid w:val="00CB618C"/>
    <w:rsid w:val="00CC2A67"/>
    <w:rsid w:val="00CC5059"/>
    <w:rsid w:val="00CC7718"/>
    <w:rsid w:val="00CD1E44"/>
    <w:rsid w:val="00CD327C"/>
    <w:rsid w:val="00CD5129"/>
    <w:rsid w:val="00CD7088"/>
    <w:rsid w:val="00CE0148"/>
    <w:rsid w:val="00CE2DF5"/>
    <w:rsid w:val="00CE3241"/>
    <w:rsid w:val="00CE343F"/>
    <w:rsid w:val="00CE60F7"/>
    <w:rsid w:val="00CE6EBE"/>
    <w:rsid w:val="00CF0BB2"/>
    <w:rsid w:val="00CF0F2D"/>
    <w:rsid w:val="00CF1670"/>
    <w:rsid w:val="00CF3084"/>
    <w:rsid w:val="00CF3D58"/>
    <w:rsid w:val="00CF431A"/>
    <w:rsid w:val="00CF46E7"/>
    <w:rsid w:val="00CF7D6E"/>
    <w:rsid w:val="00CF7E1D"/>
    <w:rsid w:val="00D02522"/>
    <w:rsid w:val="00D0387E"/>
    <w:rsid w:val="00D05C40"/>
    <w:rsid w:val="00D06262"/>
    <w:rsid w:val="00D1050F"/>
    <w:rsid w:val="00D13441"/>
    <w:rsid w:val="00D14F1A"/>
    <w:rsid w:val="00D16670"/>
    <w:rsid w:val="00D17AD7"/>
    <w:rsid w:val="00D215BD"/>
    <w:rsid w:val="00D22795"/>
    <w:rsid w:val="00D23121"/>
    <w:rsid w:val="00D243A3"/>
    <w:rsid w:val="00D25F5A"/>
    <w:rsid w:val="00D26D03"/>
    <w:rsid w:val="00D30EF5"/>
    <w:rsid w:val="00D314E8"/>
    <w:rsid w:val="00D31633"/>
    <w:rsid w:val="00D3524C"/>
    <w:rsid w:val="00D360DB"/>
    <w:rsid w:val="00D36C92"/>
    <w:rsid w:val="00D36E24"/>
    <w:rsid w:val="00D37BB7"/>
    <w:rsid w:val="00D459DE"/>
    <w:rsid w:val="00D46C54"/>
    <w:rsid w:val="00D52EFE"/>
    <w:rsid w:val="00D558B6"/>
    <w:rsid w:val="00D57F20"/>
    <w:rsid w:val="00D602E5"/>
    <w:rsid w:val="00D6233A"/>
    <w:rsid w:val="00D62D74"/>
    <w:rsid w:val="00D63EF6"/>
    <w:rsid w:val="00D70DFB"/>
    <w:rsid w:val="00D72204"/>
    <w:rsid w:val="00D74C85"/>
    <w:rsid w:val="00D766DF"/>
    <w:rsid w:val="00D77709"/>
    <w:rsid w:val="00D8043E"/>
    <w:rsid w:val="00D85685"/>
    <w:rsid w:val="00D85A55"/>
    <w:rsid w:val="00D87A64"/>
    <w:rsid w:val="00D9117D"/>
    <w:rsid w:val="00D91417"/>
    <w:rsid w:val="00D92E64"/>
    <w:rsid w:val="00DA0F56"/>
    <w:rsid w:val="00DA2FB2"/>
    <w:rsid w:val="00DA32C9"/>
    <w:rsid w:val="00DA50DF"/>
    <w:rsid w:val="00DA5BEE"/>
    <w:rsid w:val="00DA7276"/>
    <w:rsid w:val="00DB1B93"/>
    <w:rsid w:val="00DB5824"/>
    <w:rsid w:val="00DB59B9"/>
    <w:rsid w:val="00DB7027"/>
    <w:rsid w:val="00DC20DC"/>
    <w:rsid w:val="00DC3261"/>
    <w:rsid w:val="00DC4740"/>
    <w:rsid w:val="00DC5453"/>
    <w:rsid w:val="00DC638E"/>
    <w:rsid w:val="00DD0E84"/>
    <w:rsid w:val="00DD1DF7"/>
    <w:rsid w:val="00DD6370"/>
    <w:rsid w:val="00DD7992"/>
    <w:rsid w:val="00DD7D23"/>
    <w:rsid w:val="00DE0F3B"/>
    <w:rsid w:val="00DE154D"/>
    <w:rsid w:val="00DF268C"/>
    <w:rsid w:val="00DF2B54"/>
    <w:rsid w:val="00DF3714"/>
    <w:rsid w:val="00DF7456"/>
    <w:rsid w:val="00DF753F"/>
    <w:rsid w:val="00DF7FE2"/>
    <w:rsid w:val="00E00610"/>
    <w:rsid w:val="00E02A40"/>
    <w:rsid w:val="00E05704"/>
    <w:rsid w:val="00E10128"/>
    <w:rsid w:val="00E108E2"/>
    <w:rsid w:val="00E1227F"/>
    <w:rsid w:val="00E124FD"/>
    <w:rsid w:val="00E1483E"/>
    <w:rsid w:val="00E167A8"/>
    <w:rsid w:val="00E216BA"/>
    <w:rsid w:val="00E221A6"/>
    <w:rsid w:val="00E2563F"/>
    <w:rsid w:val="00E2717C"/>
    <w:rsid w:val="00E271D5"/>
    <w:rsid w:val="00E313C2"/>
    <w:rsid w:val="00E351A9"/>
    <w:rsid w:val="00E358D9"/>
    <w:rsid w:val="00E360A2"/>
    <w:rsid w:val="00E43DAE"/>
    <w:rsid w:val="00E44107"/>
    <w:rsid w:val="00E46618"/>
    <w:rsid w:val="00E50207"/>
    <w:rsid w:val="00E519AB"/>
    <w:rsid w:val="00E51C1B"/>
    <w:rsid w:val="00E526CA"/>
    <w:rsid w:val="00E54292"/>
    <w:rsid w:val="00E558C6"/>
    <w:rsid w:val="00E55AB6"/>
    <w:rsid w:val="00E57490"/>
    <w:rsid w:val="00E60EBA"/>
    <w:rsid w:val="00E61119"/>
    <w:rsid w:val="00E627C7"/>
    <w:rsid w:val="00E62CF5"/>
    <w:rsid w:val="00E64A2A"/>
    <w:rsid w:val="00E66B31"/>
    <w:rsid w:val="00E70937"/>
    <w:rsid w:val="00E70983"/>
    <w:rsid w:val="00E72652"/>
    <w:rsid w:val="00E72F76"/>
    <w:rsid w:val="00E74DC7"/>
    <w:rsid w:val="00E75284"/>
    <w:rsid w:val="00E75D0E"/>
    <w:rsid w:val="00E77C3B"/>
    <w:rsid w:val="00E80A3A"/>
    <w:rsid w:val="00E81015"/>
    <w:rsid w:val="00E81513"/>
    <w:rsid w:val="00E81C05"/>
    <w:rsid w:val="00E81D2D"/>
    <w:rsid w:val="00E83A64"/>
    <w:rsid w:val="00E86AE1"/>
    <w:rsid w:val="00E875B5"/>
    <w:rsid w:val="00E87699"/>
    <w:rsid w:val="00E87B87"/>
    <w:rsid w:val="00E90BA6"/>
    <w:rsid w:val="00E91214"/>
    <w:rsid w:val="00E934F2"/>
    <w:rsid w:val="00E93950"/>
    <w:rsid w:val="00E93F52"/>
    <w:rsid w:val="00E94478"/>
    <w:rsid w:val="00E96146"/>
    <w:rsid w:val="00E97A4B"/>
    <w:rsid w:val="00EA0222"/>
    <w:rsid w:val="00EA0392"/>
    <w:rsid w:val="00EA03CF"/>
    <w:rsid w:val="00EA1F4B"/>
    <w:rsid w:val="00EA4B7D"/>
    <w:rsid w:val="00EA5398"/>
    <w:rsid w:val="00EA6E75"/>
    <w:rsid w:val="00EB3752"/>
    <w:rsid w:val="00EB3A9C"/>
    <w:rsid w:val="00EB4590"/>
    <w:rsid w:val="00EB664C"/>
    <w:rsid w:val="00EB6FB8"/>
    <w:rsid w:val="00EC08B9"/>
    <w:rsid w:val="00EC4B50"/>
    <w:rsid w:val="00EC6338"/>
    <w:rsid w:val="00EC6951"/>
    <w:rsid w:val="00EC7D68"/>
    <w:rsid w:val="00ED4343"/>
    <w:rsid w:val="00ED4B00"/>
    <w:rsid w:val="00ED4C78"/>
    <w:rsid w:val="00ED4DB0"/>
    <w:rsid w:val="00ED6897"/>
    <w:rsid w:val="00ED7906"/>
    <w:rsid w:val="00EE163A"/>
    <w:rsid w:val="00EE66F5"/>
    <w:rsid w:val="00EE6ACA"/>
    <w:rsid w:val="00EF012D"/>
    <w:rsid w:val="00EF082D"/>
    <w:rsid w:val="00EF2E3A"/>
    <w:rsid w:val="00EF4920"/>
    <w:rsid w:val="00EF4EFA"/>
    <w:rsid w:val="00EF5449"/>
    <w:rsid w:val="00EF6867"/>
    <w:rsid w:val="00F03368"/>
    <w:rsid w:val="00F047E2"/>
    <w:rsid w:val="00F04DE5"/>
    <w:rsid w:val="00F05C01"/>
    <w:rsid w:val="00F06102"/>
    <w:rsid w:val="00F078DC"/>
    <w:rsid w:val="00F11351"/>
    <w:rsid w:val="00F13E86"/>
    <w:rsid w:val="00F14058"/>
    <w:rsid w:val="00F146C7"/>
    <w:rsid w:val="00F212E4"/>
    <w:rsid w:val="00F2693A"/>
    <w:rsid w:val="00F305C7"/>
    <w:rsid w:val="00F418D7"/>
    <w:rsid w:val="00F42031"/>
    <w:rsid w:val="00F446B8"/>
    <w:rsid w:val="00F4502B"/>
    <w:rsid w:val="00F476FE"/>
    <w:rsid w:val="00F47872"/>
    <w:rsid w:val="00F47FAF"/>
    <w:rsid w:val="00F50070"/>
    <w:rsid w:val="00F51346"/>
    <w:rsid w:val="00F52E79"/>
    <w:rsid w:val="00F53ABF"/>
    <w:rsid w:val="00F55C83"/>
    <w:rsid w:val="00F56F9D"/>
    <w:rsid w:val="00F64248"/>
    <w:rsid w:val="00F651F2"/>
    <w:rsid w:val="00F6551F"/>
    <w:rsid w:val="00F65E5F"/>
    <w:rsid w:val="00F66261"/>
    <w:rsid w:val="00F677A9"/>
    <w:rsid w:val="00F7131F"/>
    <w:rsid w:val="00F7137B"/>
    <w:rsid w:val="00F72AC9"/>
    <w:rsid w:val="00F732F5"/>
    <w:rsid w:val="00F745CB"/>
    <w:rsid w:val="00F75A33"/>
    <w:rsid w:val="00F8094E"/>
    <w:rsid w:val="00F814EC"/>
    <w:rsid w:val="00F82CFE"/>
    <w:rsid w:val="00F83CC4"/>
    <w:rsid w:val="00F840D6"/>
    <w:rsid w:val="00F84CF5"/>
    <w:rsid w:val="00F855F5"/>
    <w:rsid w:val="00F9390F"/>
    <w:rsid w:val="00F93C73"/>
    <w:rsid w:val="00F95708"/>
    <w:rsid w:val="00FA420B"/>
    <w:rsid w:val="00FA44A0"/>
    <w:rsid w:val="00FA44AB"/>
    <w:rsid w:val="00FA63E5"/>
    <w:rsid w:val="00FA64E7"/>
    <w:rsid w:val="00FA6A2F"/>
    <w:rsid w:val="00FB02F0"/>
    <w:rsid w:val="00FB3ED3"/>
    <w:rsid w:val="00FB60F6"/>
    <w:rsid w:val="00FB7810"/>
    <w:rsid w:val="00FC0DBB"/>
    <w:rsid w:val="00FC0EFE"/>
    <w:rsid w:val="00FC1716"/>
    <w:rsid w:val="00FC1EEB"/>
    <w:rsid w:val="00FC4C30"/>
    <w:rsid w:val="00FC5D99"/>
    <w:rsid w:val="00FC6F44"/>
    <w:rsid w:val="00FC79BA"/>
    <w:rsid w:val="00FD4206"/>
    <w:rsid w:val="00FD4EDD"/>
    <w:rsid w:val="00FD5481"/>
    <w:rsid w:val="00FD59A3"/>
    <w:rsid w:val="00FD68A1"/>
    <w:rsid w:val="00FE2586"/>
    <w:rsid w:val="00FE2E2F"/>
    <w:rsid w:val="00FF4AE9"/>
    <w:rsid w:val="00FF5DFA"/>
    <w:rsid w:val="00FF66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0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380A"/>
    <w:pPr>
      <w:spacing w:line="260" w:lineRule="atLeast"/>
    </w:pPr>
    <w:rPr>
      <w:sz w:val="22"/>
    </w:rPr>
  </w:style>
  <w:style w:type="paragraph" w:styleId="Heading1">
    <w:name w:val="heading 1"/>
    <w:basedOn w:val="Normal"/>
    <w:next w:val="Normal"/>
    <w:link w:val="Heading1Char"/>
    <w:uiPriority w:val="9"/>
    <w:qFormat/>
    <w:rsid w:val="000540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40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400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5400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5400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400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5400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400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5400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8380A"/>
  </w:style>
  <w:style w:type="paragraph" w:customStyle="1" w:styleId="OPCParaBase">
    <w:name w:val="OPCParaBase"/>
    <w:link w:val="OPCParaBaseChar"/>
    <w:qFormat/>
    <w:rsid w:val="0018380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8380A"/>
    <w:pPr>
      <w:spacing w:line="240" w:lineRule="auto"/>
    </w:pPr>
    <w:rPr>
      <w:b/>
      <w:sz w:val="40"/>
    </w:rPr>
  </w:style>
  <w:style w:type="paragraph" w:customStyle="1" w:styleId="ActHead1">
    <w:name w:val="ActHead 1"/>
    <w:aliases w:val="c"/>
    <w:basedOn w:val="OPCParaBase"/>
    <w:next w:val="Normal"/>
    <w:qFormat/>
    <w:rsid w:val="0018380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8380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8380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8380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8380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8380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8380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8380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8380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8380A"/>
  </w:style>
  <w:style w:type="paragraph" w:customStyle="1" w:styleId="Blocks">
    <w:name w:val="Blocks"/>
    <w:aliases w:val="bb"/>
    <w:basedOn w:val="OPCParaBase"/>
    <w:qFormat/>
    <w:rsid w:val="0018380A"/>
    <w:pPr>
      <w:spacing w:line="240" w:lineRule="auto"/>
    </w:pPr>
    <w:rPr>
      <w:sz w:val="24"/>
    </w:rPr>
  </w:style>
  <w:style w:type="paragraph" w:customStyle="1" w:styleId="BoxText">
    <w:name w:val="BoxText"/>
    <w:aliases w:val="bt"/>
    <w:basedOn w:val="OPCParaBase"/>
    <w:qFormat/>
    <w:rsid w:val="0018380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8380A"/>
    <w:rPr>
      <w:b/>
    </w:rPr>
  </w:style>
  <w:style w:type="paragraph" w:customStyle="1" w:styleId="BoxHeadItalic">
    <w:name w:val="BoxHeadItalic"/>
    <w:aliases w:val="bhi"/>
    <w:basedOn w:val="BoxText"/>
    <w:next w:val="BoxStep"/>
    <w:qFormat/>
    <w:rsid w:val="0018380A"/>
    <w:rPr>
      <w:i/>
    </w:rPr>
  </w:style>
  <w:style w:type="paragraph" w:customStyle="1" w:styleId="BoxList">
    <w:name w:val="BoxList"/>
    <w:aliases w:val="bl"/>
    <w:basedOn w:val="BoxText"/>
    <w:qFormat/>
    <w:rsid w:val="0018380A"/>
    <w:pPr>
      <w:ind w:left="1559" w:hanging="425"/>
    </w:pPr>
  </w:style>
  <w:style w:type="paragraph" w:customStyle="1" w:styleId="BoxNote">
    <w:name w:val="BoxNote"/>
    <w:aliases w:val="bn"/>
    <w:basedOn w:val="BoxText"/>
    <w:qFormat/>
    <w:rsid w:val="0018380A"/>
    <w:pPr>
      <w:tabs>
        <w:tab w:val="left" w:pos="1985"/>
      </w:tabs>
      <w:spacing w:before="122" w:line="198" w:lineRule="exact"/>
      <w:ind w:left="2948" w:hanging="1814"/>
    </w:pPr>
    <w:rPr>
      <w:sz w:val="18"/>
    </w:rPr>
  </w:style>
  <w:style w:type="paragraph" w:customStyle="1" w:styleId="BoxPara">
    <w:name w:val="BoxPara"/>
    <w:aliases w:val="bp"/>
    <w:basedOn w:val="BoxText"/>
    <w:qFormat/>
    <w:rsid w:val="0018380A"/>
    <w:pPr>
      <w:tabs>
        <w:tab w:val="right" w:pos="2268"/>
      </w:tabs>
      <w:ind w:left="2552" w:hanging="1418"/>
    </w:pPr>
  </w:style>
  <w:style w:type="paragraph" w:customStyle="1" w:styleId="BoxStep">
    <w:name w:val="BoxStep"/>
    <w:aliases w:val="bs"/>
    <w:basedOn w:val="BoxText"/>
    <w:qFormat/>
    <w:rsid w:val="0018380A"/>
    <w:pPr>
      <w:ind w:left="1985" w:hanging="851"/>
    </w:pPr>
  </w:style>
  <w:style w:type="character" w:customStyle="1" w:styleId="CharAmPartNo">
    <w:name w:val="CharAmPartNo"/>
    <w:basedOn w:val="OPCCharBase"/>
    <w:qFormat/>
    <w:rsid w:val="0018380A"/>
  </w:style>
  <w:style w:type="character" w:customStyle="1" w:styleId="CharAmPartText">
    <w:name w:val="CharAmPartText"/>
    <w:basedOn w:val="OPCCharBase"/>
    <w:qFormat/>
    <w:rsid w:val="0018380A"/>
  </w:style>
  <w:style w:type="character" w:customStyle="1" w:styleId="CharAmSchNo">
    <w:name w:val="CharAmSchNo"/>
    <w:basedOn w:val="OPCCharBase"/>
    <w:qFormat/>
    <w:rsid w:val="0018380A"/>
  </w:style>
  <w:style w:type="character" w:customStyle="1" w:styleId="CharAmSchText">
    <w:name w:val="CharAmSchText"/>
    <w:basedOn w:val="OPCCharBase"/>
    <w:qFormat/>
    <w:rsid w:val="0018380A"/>
  </w:style>
  <w:style w:type="character" w:customStyle="1" w:styleId="CharBoldItalic">
    <w:name w:val="CharBoldItalic"/>
    <w:basedOn w:val="OPCCharBase"/>
    <w:uiPriority w:val="1"/>
    <w:qFormat/>
    <w:rsid w:val="0018380A"/>
    <w:rPr>
      <w:b/>
      <w:i/>
    </w:rPr>
  </w:style>
  <w:style w:type="character" w:customStyle="1" w:styleId="CharChapNo">
    <w:name w:val="CharChapNo"/>
    <w:basedOn w:val="OPCCharBase"/>
    <w:uiPriority w:val="1"/>
    <w:qFormat/>
    <w:rsid w:val="0018380A"/>
  </w:style>
  <w:style w:type="character" w:customStyle="1" w:styleId="CharChapText">
    <w:name w:val="CharChapText"/>
    <w:basedOn w:val="OPCCharBase"/>
    <w:uiPriority w:val="1"/>
    <w:qFormat/>
    <w:rsid w:val="0018380A"/>
  </w:style>
  <w:style w:type="character" w:customStyle="1" w:styleId="CharDivNo">
    <w:name w:val="CharDivNo"/>
    <w:basedOn w:val="OPCCharBase"/>
    <w:uiPriority w:val="1"/>
    <w:qFormat/>
    <w:rsid w:val="0018380A"/>
  </w:style>
  <w:style w:type="character" w:customStyle="1" w:styleId="CharDivText">
    <w:name w:val="CharDivText"/>
    <w:basedOn w:val="OPCCharBase"/>
    <w:uiPriority w:val="1"/>
    <w:qFormat/>
    <w:rsid w:val="0018380A"/>
  </w:style>
  <w:style w:type="character" w:customStyle="1" w:styleId="CharItalic">
    <w:name w:val="CharItalic"/>
    <w:basedOn w:val="OPCCharBase"/>
    <w:uiPriority w:val="1"/>
    <w:qFormat/>
    <w:rsid w:val="0018380A"/>
    <w:rPr>
      <w:i/>
    </w:rPr>
  </w:style>
  <w:style w:type="character" w:customStyle="1" w:styleId="CharPartNo">
    <w:name w:val="CharPartNo"/>
    <w:basedOn w:val="OPCCharBase"/>
    <w:uiPriority w:val="1"/>
    <w:qFormat/>
    <w:rsid w:val="0018380A"/>
  </w:style>
  <w:style w:type="character" w:customStyle="1" w:styleId="CharPartText">
    <w:name w:val="CharPartText"/>
    <w:basedOn w:val="OPCCharBase"/>
    <w:uiPriority w:val="1"/>
    <w:qFormat/>
    <w:rsid w:val="0018380A"/>
  </w:style>
  <w:style w:type="character" w:customStyle="1" w:styleId="CharSectno">
    <w:name w:val="CharSectno"/>
    <w:basedOn w:val="OPCCharBase"/>
    <w:qFormat/>
    <w:rsid w:val="0018380A"/>
  </w:style>
  <w:style w:type="character" w:customStyle="1" w:styleId="CharSubdNo">
    <w:name w:val="CharSubdNo"/>
    <w:basedOn w:val="OPCCharBase"/>
    <w:uiPriority w:val="1"/>
    <w:qFormat/>
    <w:rsid w:val="0018380A"/>
  </w:style>
  <w:style w:type="character" w:customStyle="1" w:styleId="CharSubdText">
    <w:name w:val="CharSubdText"/>
    <w:basedOn w:val="OPCCharBase"/>
    <w:uiPriority w:val="1"/>
    <w:qFormat/>
    <w:rsid w:val="0018380A"/>
  </w:style>
  <w:style w:type="paragraph" w:customStyle="1" w:styleId="CTA--">
    <w:name w:val="CTA --"/>
    <w:basedOn w:val="OPCParaBase"/>
    <w:next w:val="Normal"/>
    <w:rsid w:val="0018380A"/>
    <w:pPr>
      <w:spacing w:before="60" w:line="240" w:lineRule="atLeast"/>
      <w:ind w:left="142" w:hanging="142"/>
    </w:pPr>
    <w:rPr>
      <w:sz w:val="20"/>
    </w:rPr>
  </w:style>
  <w:style w:type="paragraph" w:customStyle="1" w:styleId="CTA-">
    <w:name w:val="CTA -"/>
    <w:basedOn w:val="OPCParaBase"/>
    <w:rsid w:val="0018380A"/>
    <w:pPr>
      <w:spacing w:before="60" w:line="240" w:lineRule="atLeast"/>
      <w:ind w:left="85" w:hanging="85"/>
    </w:pPr>
    <w:rPr>
      <w:sz w:val="20"/>
    </w:rPr>
  </w:style>
  <w:style w:type="paragraph" w:customStyle="1" w:styleId="CTA---">
    <w:name w:val="CTA ---"/>
    <w:basedOn w:val="OPCParaBase"/>
    <w:next w:val="Normal"/>
    <w:rsid w:val="0018380A"/>
    <w:pPr>
      <w:spacing w:before="60" w:line="240" w:lineRule="atLeast"/>
      <w:ind w:left="198" w:hanging="198"/>
    </w:pPr>
    <w:rPr>
      <w:sz w:val="20"/>
    </w:rPr>
  </w:style>
  <w:style w:type="paragraph" w:customStyle="1" w:styleId="CTA----">
    <w:name w:val="CTA ----"/>
    <w:basedOn w:val="OPCParaBase"/>
    <w:next w:val="Normal"/>
    <w:rsid w:val="0018380A"/>
    <w:pPr>
      <w:spacing w:before="60" w:line="240" w:lineRule="atLeast"/>
      <w:ind w:left="255" w:hanging="255"/>
    </w:pPr>
    <w:rPr>
      <w:sz w:val="20"/>
    </w:rPr>
  </w:style>
  <w:style w:type="paragraph" w:customStyle="1" w:styleId="CTA1a">
    <w:name w:val="CTA 1(a)"/>
    <w:basedOn w:val="OPCParaBase"/>
    <w:rsid w:val="0018380A"/>
    <w:pPr>
      <w:tabs>
        <w:tab w:val="right" w:pos="414"/>
      </w:tabs>
      <w:spacing w:before="40" w:line="240" w:lineRule="atLeast"/>
      <w:ind w:left="675" w:hanging="675"/>
    </w:pPr>
    <w:rPr>
      <w:sz w:val="20"/>
    </w:rPr>
  </w:style>
  <w:style w:type="paragraph" w:customStyle="1" w:styleId="CTA1ai">
    <w:name w:val="CTA 1(a)(i)"/>
    <w:basedOn w:val="OPCParaBase"/>
    <w:rsid w:val="0018380A"/>
    <w:pPr>
      <w:tabs>
        <w:tab w:val="right" w:pos="1004"/>
      </w:tabs>
      <w:spacing w:before="40" w:line="240" w:lineRule="atLeast"/>
      <w:ind w:left="1253" w:hanging="1253"/>
    </w:pPr>
    <w:rPr>
      <w:sz w:val="20"/>
    </w:rPr>
  </w:style>
  <w:style w:type="paragraph" w:customStyle="1" w:styleId="CTA2a">
    <w:name w:val="CTA 2(a)"/>
    <w:basedOn w:val="OPCParaBase"/>
    <w:rsid w:val="0018380A"/>
    <w:pPr>
      <w:tabs>
        <w:tab w:val="right" w:pos="482"/>
      </w:tabs>
      <w:spacing w:before="40" w:line="240" w:lineRule="atLeast"/>
      <w:ind w:left="748" w:hanging="748"/>
    </w:pPr>
    <w:rPr>
      <w:sz w:val="20"/>
    </w:rPr>
  </w:style>
  <w:style w:type="paragraph" w:customStyle="1" w:styleId="CTA2ai">
    <w:name w:val="CTA 2(a)(i)"/>
    <w:basedOn w:val="OPCParaBase"/>
    <w:rsid w:val="0018380A"/>
    <w:pPr>
      <w:tabs>
        <w:tab w:val="right" w:pos="1089"/>
      </w:tabs>
      <w:spacing w:before="40" w:line="240" w:lineRule="atLeast"/>
      <w:ind w:left="1327" w:hanging="1327"/>
    </w:pPr>
    <w:rPr>
      <w:sz w:val="20"/>
    </w:rPr>
  </w:style>
  <w:style w:type="paragraph" w:customStyle="1" w:styleId="CTA3a">
    <w:name w:val="CTA 3(a)"/>
    <w:basedOn w:val="OPCParaBase"/>
    <w:rsid w:val="0018380A"/>
    <w:pPr>
      <w:tabs>
        <w:tab w:val="right" w:pos="556"/>
      </w:tabs>
      <w:spacing w:before="40" w:line="240" w:lineRule="atLeast"/>
      <w:ind w:left="805" w:hanging="805"/>
    </w:pPr>
    <w:rPr>
      <w:sz w:val="20"/>
    </w:rPr>
  </w:style>
  <w:style w:type="paragraph" w:customStyle="1" w:styleId="CTA3ai">
    <w:name w:val="CTA 3(a)(i)"/>
    <w:basedOn w:val="OPCParaBase"/>
    <w:rsid w:val="0018380A"/>
    <w:pPr>
      <w:tabs>
        <w:tab w:val="right" w:pos="1140"/>
      </w:tabs>
      <w:spacing w:before="40" w:line="240" w:lineRule="atLeast"/>
      <w:ind w:left="1361" w:hanging="1361"/>
    </w:pPr>
    <w:rPr>
      <w:sz w:val="20"/>
    </w:rPr>
  </w:style>
  <w:style w:type="paragraph" w:customStyle="1" w:styleId="CTA4a">
    <w:name w:val="CTA 4(a)"/>
    <w:basedOn w:val="OPCParaBase"/>
    <w:rsid w:val="0018380A"/>
    <w:pPr>
      <w:tabs>
        <w:tab w:val="right" w:pos="624"/>
      </w:tabs>
      <w:spacing w:before="40" w:line="240" w:lineRule="atLeast"/>
      <w:ind w:left="873" w:hanging="873"/>
    </w:pPr>
    <w:rPr>
      <w:sz w:val="20"/>
    </w:rPr>
  </w:style>
  <w:style w:type="paragraph" w:customStyle="1" w:styleId="CTA4ai">
    <w:name w:val="CTA 4(a)(i)"/>
    <w:basedOn w:val="OPCParaBase"/>
    <w:rsid w:val="0018380A"/>
    <w:pPr>
      <w:tabs>
        <w:tab w:val="right" w:pos="1213"/>
      </w:tabs>
      <w:spacing w:before="40" w:line="240" w:lineRule="atLeast"/>
      <w:ind w:left="1452" w:hanging="1452"/>
    </w:pPr>
    <w:rPr>
      <w:sz w:val="20"/>
    </w:rPr>
  </w:style>
  <w:style w:type="paragraph" w:customStyle="1" w:styleId="CTACAPS">
    <w:name w:val="CTA CAPS"/>
    <w:basedOn w:val="OPCParaBase"/>
    <w:rsid w:val="0018380A"/>
    <w:pPr>
      <w:spacing w:before="60" w:line="240" w:lineRule="atLeast"/>
    </w:pPr>
    <w:rPr>
      <w:sz w:val="20"/>
    </w:rPr>
  </w:style>
  <w:style w:type="paragraph" w:customStyle="1" w:styleId="CTAright">
    <w:name w:val="CTA right"/>
    <w:basedOn w:val="OPCParaBase"/>
    <w:rsid w:val="0018380A"/>
    <w:pPr>
      <w:spacing w:before="60" w:line="240" w:lineRule="auto"/>
      <w:jc w:val="right"/>
    </w:pPr>
    <w:rPr>
      <w:sz w:val="20"/>
    </w:rPr>
  </w:style>
  <w:style w:type="paragraph" w:customStyle="1" w:styleId="subsection">
    <w:name w:val="subsection"/>
    <w:aliases w:val="ss"/>
    <w:basedOn w:val="OPCParaBase"/>
    <w:link w:val="subsectionChar"/>
    <w:rsid w:val="0018380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8380A"/>
    <w:pPr>
      <w:spacing w:before="180" w:line="240" w:lineRule="auto"/>
      <w:ind w:left="1134"/>
    </w:pPr>
  </w:style>
  <w:style w:type="paragraph" w:customStyle="1" w:styleId="ETAsubitem">
    <w:name w:val="ETA(subitem)"/>
    <w:basedOn w:val="OPCParaBase"/>
    <w:rsid w:val="0018380A"/>
    <w:pPr>
      <w:tabs>
        <w:tab w:val="right" w:pos="340"/>
      </w:tabs>
      <w:spacing w:before="60" w:line="240" w:lineRule="auto"/>
      <w:ind w:left="454" w:hanging="454"/>
    </w:pPr>
    <w:rPr>
      <w:sz w:val="20"/>
    </w:rPr>
  </w:style>
  <w:style w:type="paragraph" w:customStyle="1" w:styleId="ETApara">
    <w:name w:val="ETA(para)"/>
    <w:basedOn w:val="OPCParaBase"/>
    <w:rsid w:val="0018380A"/>
    <w:pPr>
      <w:tabs>
        <w:tab w:val="right" w:pos="754"/>
      </w:tabs>
      <w:spacing w:before="60" w:line="240" w:lineRule="auto"/>
      <w:ind w:left="828" w:hanging="828"/>
    </w:pPr>
    <w:rPr>
      <w:sz w:val="20"/>
    </w:rPr>
  </w:style>
  <w:style w:type="paragraph" w:customStyle="1" w:styleId="ETAsubpara">
    <w:name w:val="ETA(subpara)"/>
    <w:basedOn w:val="OPCParaBase"/>
    <w:rsid w:val="0018380A"/>
    <w:pPr>
      <w:tabs>
        <w:tab w:val="right" w:pos="1083"/>
      </w:tabs>
      <w:spacing w:before="60" w:line="240" w:lineRule="auto"/>
      <w:ind w:left="1191" w:hanging="1191"/>
    </w:pPr>
    <w:rPr>
      <w:sz w:val="20"/>
    </w:rPr>
  </w:style>
  <w:style w:type="paragraph" w:customStyle="1" w:styleId="ETAsub-subpara">
    <w:name w:val="ETA(sub-subpara)"/>
    <w:basedOn w:val="OPCParaBase"/>
    <w:rsid w:val="0018380A"/>
    <w:pPr>
      <w:tabs>
        <w:tab w:val="right" w:pos="1412"/>
      </w:tabs>
      <w:spacing w:before="60" w:line="240" w:lineRule="auto"/>
      <w:ind w:left="1525" w:hanging="1525"/>
    </w:pPr>
    <w:rPr>
      <w:sz w:val="20"/>
    </w:rPr>
  </w:style>
  <w:style w:type="paragraph" w:customStyle="1" w:styleId="Formula">
    <w:name w:val="Formula"/>
    <w:basedOn w:val="OPCParaBase"/>
    <w:rsid w:val="0018380A"/>
    <w:pPr>
      <w:spacing w:line="240" w:lineRule="auto"/>
      <w:ind w:left="1134"/>
    </w:pPr>
    <w:rPr>
      <w:sz w:val="20"/>
    </w:rPr>
  </w:style>
  <w:style w:type="paragraph" w:styleId="Header">
    <w:name w:val="header"/>
    <w:basedOn w:val="OPCParaBase"/>
    <w:link w:val="HeaderChar"/>
    <w:unhideWhenUsed/>
    <w:rsid w:val="0018380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8380A"/>
    <w:rPr>
      <w:rFonts w:eastAsia="Times New Roman" w:cs="Times New Roman"/>
      <w:sz w:val="16"/>
      <w:lang w:eastAsia="en-AU"/>
    </w:rPr>
  </w:style>
  <w:style w:type="paragraph" w:customStyle="1" w:styleId="House">
    <w:name w:val="House"/>
    <w:basedOn w:val="OPCParaBase"/>
    <w:rsid w:val="0018380A"/>
    <w:pPr>
      <w:spacing w:line="240" w:lineRule="auto"/>
    </w:pPr>
    <w:rPr>
      <w:sz w:val="28"/>
    </w:rPr>
  </w:style>
  <w:style w:type="paragraph" w:customStyle="1" w:styleId="Item">
    <w:name w:val="Item"/>
    <w:aliases w:val="i"/>
    <w:basedOn w:val="OPCParaBase"/>
    <w:next w:val="ItemHead"/>
    <w:rsid w:val="0018380A"/>
    <w:pPr>
      <w:keepLines/>
      <w:spacing w:before="80" w:line="240" w:lineRule="auto"/>
      <w:ind w:left="709"/>
    </w:pPr>
  </w:style>
  <w:style w:type="paragraph" w:customStyle="1" w:styleId="ItemHead">
    <w:name w:val="ItemHead"/>
    <w:aliases w:val="ih"/>
    <w:basedOn w:val="OPCParaBase"/>
    <w:next w:val="Item"/>
    <w:link w:val="ItemHeadChar"/>
    <w:rsid w:val="0018380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8380A"/>
    <w:pPr>
      <w:spacing w:line="240" w:lineRule="auto"/>
    </w:pPr>
    <w:rPr>
      <w:b/>
      <w:sz w:val="32"/>
    </w:rPr>
  </w:style>
  <w:style w:type="paragraph" w:customStyle="1" w:styleId="notedraft">
    <w:name w:val="note(draft)"/>
    <w:aliases w:val="nd"/>
    <w:basedOn w:val="OPCParaBase"/>
    <w:link w:val="notedraftChar"/>
    <w:rsid w:val="0018380A"/>
    <w:pPr>
      <w:spacing w:before="240" w:line="240" w:lineRule="auto"/>
      <w:ind w:left="284" w:hanging="284"/>
    </w:pPr>
    <w:rPr>
      <w:i/>
      <w:sz w:val="24"/>
    </w:rPr>
  </w:style>
  <w:style w:type="paragraph" w:customStyle="1" w:styleId="notemargin">
    <w:name w:val="note(margin)"/>
    <w:aliases w:val="nm"/>
    <w:basedOn w:val="OPCParaBase"/>
    <w:rsid w:val="0018380A"/>
    <w:pPr>
      <w:tabs>
        <w:tab w:val="left" w:pos="709"/>
      </w:tabs>
      <w:spacing w:before="122" w:line="198" w:lineRule="exact"/>
      <w:ind w:left="709" w:hanging="709"/>
    </w:pPr>
    <w:rPr>
      <w:sz w:val="18"/>
    </w:rPr>
  </w:style>
  <w:style w:type="paragraph" w:customStyle="1" w:styleId="noteToPara">
    <w:name w:val="noteToPara"/>
    <w:aliases w:val="ntp"/>
    <w:basedOn w:val="OPCParaBase"/>
    <w:rsid w:val="0018380A"/>
    <w:pPr>
      <w:spacing w:before="122" w:line="198" w:lineRule="exact"/>
      <w:ind w:left="2353" w:hanging="709"/>
    </w:pPr>
    <w:rPr>
      <w:sz w:val="18"/>
    </w:rPr>
  </w:style>
  <w:style w:type="paragraph" w:customStyle="1" w:styleId="noteParlAmend">
    <w:name w:val="note(ParlAmend)"/>
    <w:aliases w:val="npp"/>
    <w:basedOn w:val="OPCParaBase"/>
    <w:next w:val="ParlAmend"/>
    <w:rsid w:val="0018380A"/>
    <w:pPr>
      <w:spacing w:line="240" w:lineRule="auto"/>
      <w:jc w:val="right"/>
    </w:pPr>
    <w:rPr>
      <w:rFonts w:ascii="Arial" w:hAnsi="Arial"/>
      <w:b/>
      <w:i/>
    </w:rPr>
  </w:style>
  <w:style w:type="paragraph" w:customStyle="1" w:styleId="notetext">
    <w:name w:val="note(text)"/>
    <w:aliases w:val="n"/>
    <w:basedOn w:val="OPCParaBase"/>
    <w:rsid w:val="0018380A"/>
    <w:pPr>
      <w:spacing w:before="122" w:line="198" w:lineRule="exact"/>
      <w:ind w:left="1985" w:hanging="851"/>
    </w:pPr>
    <w:rPr>
      <w:sz w:val="18"/>
    </w:rPr>
  </w:style>
  <w:style w:type="paragraph" w:customStyle="1" w:styleId="Page1">
    <w:name w:val="Page1"/>
    <w:basedOn w:val="OPCParaBase"/>
    <w:rsid w:val="0018380A"/>
    <w:pPr>
      <w:spacing w:before="400" w:line="240" w:lineRule="auto"/>
    </w:pPr>
    <w:rPr>
      <w:b/>
      <w:sz w:val="32"/>
    </w:rPr>
  </w:style>
  <w:style w:type="paragraph" w:customStyle="1" w:styleId="PageBreak">
    <w:name w:val="PageBreak"/>
    <w:aliases w:val="pb"/>
    <w:basedOn w:val="OPCParaBase"/>
    <w:rsid w:val="0018380A"/>
    <w:pPr>
      <w:spacing w:line="240" w:lineRule="auto"/>
    </w:pPr>
    <w:rPr>
      <w:sz w:val="20"/>
    </w:rPr>
  </w:style>
  <w:style w:type="paragraph" w:customStyle="1" w:styleId="paragraphsub">
    <w:name w:val="paragraph(sub)"/>
    <w:aliases w:val="aa"/>
    <w:basedOn w:val="OPCParaBase"/>
    <w:rsid w:val="0018380A"/>
    <w:pPr>
      <w:tabs>
        <w:tab w:val="right" w:pos="1985"/>
      </w:tabs>
      <w:spacing w:before="40" w:line="240" w:lineRule="auto"/>
      <w:ind w:left="2098" w:hanging="2098"/>
    </w:pPr>
  </w:style>
  <w:style w:type="paragraph" w:customStyle="1" w:styleId="paragraphsub-sub">
    <w:name w:val="paragraph(sub-sub)"/>
    <w:aliases w:val="aaa"/>
    <w:basedOn w:val="OPCParaBase"/>
    <w:rsid w:val="0018380A"/>
    <w:pPr>
      <w:tabs>
        <w:tab w:val="right" w:pos="2722"/>
      </w:tabs>
      <w:spacing w:before="40" w:line="240" w:lineRule="auto"/>
      <w:ind w:left="2835" w:hanging="2835"/>
    </w:pPr>
  </w:style>
  <w:style w:type="paragraph" w:customStyle="1" w:styleId="paragraph">
    <w:name w:val="paragraph"/>
    <w:aliases w:val="a"/>
    <w:basedOn w:val="OPCParaBase"/>
    <w:link w:val="paragraphChar"/>
    <w:rsid w:val="0018380A"/>
    <w:pPr>
      <w:tabs>
        <w:tab w:val="right" w:pos="1531"/>
      </w:tabs>
      <w:spacing w:before="40" w:line="240" w:lineRule="auto"/>
      <w:ind w:left="1644" w:hanging="1644"/>
    </w:pPr>
  </w:style>
  <w:style w:type="paragraph" w:customStyle="1" w:styleId="ParlAmend">
    <w:name w:val="ParlAmend"/>
    <w:aliases w:val="pp"/>
    <w:basedOn w:val="OPCParaBase"/>
    <w:rsid w:val="0018380A"/>
    <w:pPr>
      <w:spacing w:before="240" w:line="240" w:lineRule="atLeast"/>
      <w:ind w:hanging="567"/>
    </w:pPr>
    <w:rPr>
      <w:sz w:val="24"/>
    </w:rPr>
  </w:style>
  <w:style w:type="paragraph" w:customStyle="1" w:styleId="Penalty">
    <w:name w:val="Penalty"/>
    <w:basedOn w:val="OPCParaBase"/>
    <w:rsid w:val="0018380A"/>
    <w:pPr>
      <w:tabs>
        <w:tab w:val="left" w:pos="2977"/>
      </w:tabs>
      <w:spacing w:before="180" w:line="240" w:lineRule="auto"/>
      <w:ind w:left="1985" w:hanging="851"/>
    </w:pPr>
  </w:style>
  <w:style w:type="paragraph" w:customStyle="1" w:styleId="Portfolio">
    <w:name w:val="Portfolio"/>
    <w:basedOn w:val="OPCParaBase"/>
    <w:rsid w:val="0018380A"/>
    <w:pPr>
      <w:spacing w:line="240" w:lineRule="auto"/>
    </w:pPr>
    <w:rPr>
      <w:i/>
      <w:sz w:val="20"/>
    </w:rPr>
  </w:style>
  <w:style w:type="paragraph" w:customStyle="1" w:styleId="Preamble">
    <w:name w:val="Preamble"/>
    <w:basedOn w:val="OPCParaBase"/>
    <w:next w:val="Normal"/>
    <w:rsid w:val="0018380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8380A"/>
    <w:pPr>
      <w:spacing w:line="240" w:lineRule="auto"/>
    </w:pPr>
    <w:rPr>
      <w:i/>
      <w:sz w:val="20"/>
    </w:rPr>
  </w:style>
  <w:style w:type="paragraph" w:customStyle="1" w:styleId="Session">
    <w:name w:val="Session"/>
    <w:basedOn w:val="OPCParaBase"/>
    <w:rsid w:val="0018380A"/>
    <w:pPr>
      <w:spacing w:line="240" w:lineRule="auto"/>
    </w:pPr>
    <w:rPr>
      <w:sz w:val="28"/>
    </w:rPr>
  </w:style>
  <w:style w:type="paragraph" w:customStyle="1" w:styleId="Sponsor">
    <w:name w:val="Sponsor"/>
    <w:basedOn w:val="OPCParaBase"/>
    <w:rsid w:val="0018380A"/>
    <w:pPr>
      <w:spacing w:line="240" w:lineRule="auto"/>
    </w:pPr>
    <w:rPr>
      <w:i/>
    </w:rPr>
  </w:style>
  <w:style w:type="paragraph" w:customStyle="1" w:styleId="Subitem">
    <w:name w:val="Subitem"/>
    <w:aliases w:val="iss"/>
    <w:basedOn w:val="OPCParaBase"/>
    <w:rsid w:val="0018380A"/>
    <w:pPr>
      <w:spacing w:before="180" w:line="240" w:lineRule="auto"/>
      <w:ind w:left="709" w:hanging="709"/>
    </w:pPr>
  </w:style>
  <w:style w:type="paragraph" w:customStyle="1" w:styleId="SubitemHead">
    <w:name w:val="SubitemHead"/>
    <w:aliases w:val="issh"/>
    <w:basedOn w:val="OPCParaBase"/>
    <w:rsid w:val="0018380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8380A"/>
    <w:pPr>
      <w:spacing w:before="40" w:line="240" w:lineRule="auto"/>
      <w:ind w:left="1134"/>
    </w:pPr>
  </w:style>
  <w:style w:type="paragraph" w:customStyle="1" w:styleId="SubsectionHead">
    <w:name w:val="SubsectionHead"/>
    <w:aliases w:val="ssh"/>
    <w:basedOn w:val="OPCParaBase"/>
    <w:next w:val="subsection"/>
    <w:rsid w:val="0018380A"/>
    <w:pPr>
      <w:keepNext/>
      <w:keepLines/>
      <w:spacing w:before="240" w:line="240" w:lineRule="auto"/>
      <w:ind w:left="1134"/>
    </w:pPr>
    <w:rPr>
      <w:i/>
    </w:rPr>
  </w:style>
  <w:style w:type="paragraph" w:customStyle="1" w:styleId="Tablea">
    <w:name w:val="Table(a)"/>
    <w:aliases w:val="ta"/>
    <w:basedOn w:val="OPCParaBase"/>
    <w:rsid w:val="0018380A"/>
    <w:pPr>
      <w:spacing w:before="60" w:line="240" w:lineRule="auto"/>
      <w:ind w:left="284" w:hanging="284"/>
    </w:pPr>
    <w:rPr>
      <w:sz w:val="20"/>
    </w:rPr>
  </w:style>
  <w:style w:type="paragraph" w:customStyle="1" w:styleId="TableAA">
    <w:name w:val="Table(AA)"/>
    <w:aliases w:val="taaa"/>
    <w:basedOn w:val="OPCParaBase"/>
    <w:rsid w:val="0018380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8380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8380A"/>
    <w:pPr>
      <w:spacing w:before="60" w:line="240" w:lineRule="atLeast"/>
    </w:pPr>
    <w:rPr>
      <w:sz w:val="20"/>
    </w:rPr>
  </w:style>
  <w:style w:type="paragraph" w:customStyle="1" w:styleId="TLPBoxTextnote">
    <w:name w:val="TLPBoxText(note"/>
    <w:aliases w:val="right)"/>
    <w:basedOn w:val="OPCParaBase"/>
    <w:rsid w:val="0018380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8380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8380A"/>
    <w:pPr>
      <w:spacing w:before="122" w:line="198" w:lineRule="exact"/>
      <w:ind w:left="1985" w:hanging="851"/>
      <w:jc w:val="right"/>
    </w:pPr>
    <w:rPr>
      <w:sz w:val="18"/>
    </w:rPr>
  </w:style>
  <w:style w:type="paragraph" w:customStyle="1" w:styleId="TLPTableBullet">
    <w:name w:val="TLPTableBullet"/>
    <w:aliases w:val="ttb"/>
    <w:basedOn w:val="OPCParaBase"/>
    <w:rsid w:val="0018380A"/>
    <w:pPr>
      <w:spacing w:line="240" w:lineRule="exact"/>
      <w:ind w:left="284" w:hanging="284"/>
    </w:pPr>
    <w:rPr>
      <w:sz w:val="20"/>
    </w:rPr>
  </w:style>
  <w:style w:type="paragraph" w:styleId="TOC1">
    <w:name w:val="toc 1"/>
    <w:basedOn w:val="OPCParaBase"/>
    <w:next w:val="Normal"/>
    <w:uiPriority w:val="39"/>
    <w:unhideWhenUsed/>
    <w:rsid w:val="0018380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8380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8380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8380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8380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8380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8380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8380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8380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8380A"/>
    <w:pPr>
      <w:keepLines/>
      <w:spacing w:before="240" w:after="120" w:line="240" w:lineRule="auto"/>
      <w:ind w:left="794"/>
    </w:pPr>
    <w:rPr>
      <w:b/>
      <w:kern w:val="28"/>
      <w:sz w:val="20"/>
    </w:rPr>
  </w:style>
  <w:style w:type="paragraph" w:customStyle="1" w:styleId="TofSectsHeading">
    <w:name w:val="TofSects(Heading)"/>
    <w:basedOn w:val="OPCParaBase"/>
    <w:rsid w:val="0018380A"/>
    <w:pPr>
      <w:spacing w:before="240" w:after="120" w:line="240" w:lineRule="auto"/>
    </w:pPr>
    <w:rPr>
      <w:b/>
      <w:sz w:val="24"/>
    </w:rPr>
  </w:style>
  <w:style w:type="paragraph" w:customStyle="1" w:styleId="TofSectsSection">
    <w:name w:val="TofSects(Section)"/>
    <w:basedOn w:val="OPCParaBase"/>
    <w:rsid w:val="0018380A"/>
    <w:pPr>
      <w:keepLines/>
      <w:spacing w:before="40" w:line="240" w:lineRule="auto"/>
      <w:ind w:left="1588" w:hanging="794"/>
    </w:pPr>
    <w:rPr>
      <w:kern w:val="28"/>
      <w:sz w:val="18"/>
    </w:rPr>
  </w:style>
  <w:style w:type="paragraph" w:customStyle="1" w:styleId="TofSectsSubdiv">
    <w:name w:val="TofSects(Subdiv)"/>
    <w:basedOn w:val="OPCParaBase"/>
    <w:rsid w:val="0018380A"/>
    <w:pPr>
      <w:keepLines/>
      <w:spacing w:before="80" w:line="240" w:lineRule="auto"/>
      <w:ind w:left="1588" w:hanging="794"/>
    </w:pPr>
    <w:rPr>
      <w:kern w:val="28"/>
    </w:rPr>
  </w:style>
  <w:style w:type="paragraph" w:customStyle="1" w:styleId="WRStyle">
    <w:name w:val="WR Style"/>
    <w:aliases w:val="WR"/>
    <w:basedOn w:val="OPCParaBase"/>
    <w:rsid w:val="0018380A"/>
    <w:pPr>
      <w:spacing w:before="240" w:line="240" w:lineRule="auto"/>
      <w:ind w:left="284" w:hanging="284"/>
    </w:pPr>
    <w:rPr>
      <w:b/>
      <w:i/>
      <w:kern w:val="28"/>
      <w:sz w:val="24"/>
    </w:rPr>
  </w:style>
  <w:style w:type="paragraph" w:customStyle="1" w:styleId="notepara">
    <w:name w:val="note(para)"/>
    <w:aliases w:val="na"/>
    <w:basedOn w:val="OPCParaBase"/>
    <w:rsid w:val="0018380A"/>
    <w:pPr>
      <w:spacing w:before="40" w:line="198" w:lineRule="exact"/>
      <w:ind w:left="2354" w:hanging="369"/>
    </w:pPr>
    <w:rPr>
      <w:sz w:val="18"/>
    </w:rPr>
  </w:style>
  <w:style w:type="paragraph" w:styleId="Footer">
    <w:name w:val="footer"/>
    <w:link w:val="FooterChar"/>
    <w:rsid w:val="0018380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8380A"/>
    <w:rPr>
      <w:rFonts w:eastAsia="Times New Roman" w:cs="Times New Roman"/>
      <w:sz w:val="22"/>
      <w:szCs w:val="24"/>
      <w:lang w:eastAsia="en-AU"/>
    </w:rPr>
  </w:style>
  <w:style w:type="character" w:styleId="LineNumber">
    <w:name w:val="line number"/>
    <w:basedOn w:val="OPCCharBase"/>
    <w:uiPriority w:val="99"/>
    <w:semiHidden/>
    <w:unhideWhenUsed/>
    <w:rsid w:val="0018380A"/>
    <w:rPr>
      <w:sz w:val="16"/>
    </w:rPr>
  </w:style>
  <w:style w:type="table" w:customStyle="1" w:styleId="CFlag">
    <w:name w:val="CFlag"/>
    <w:basedOn w:val="TableNormal"/>
    <w:uiPriority w:val="99"/>
    <w:rsid w:val="0018380A"/>
    <w:rPr>
      <w:rFonts w:eastAsia="Times New Roman" w:cs="Times New Roman"/>
      <w:lang w:eastAsia="en-AU"/>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540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540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400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5400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5400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5400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5400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5400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54004"/>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C11188"/>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C11188"/>
    <w:rPr>
      <w:rFonts w:ascii="Tahoma" w:hAnsi="Tahoma"/>
      <w:sz w:val="16"/>
      <w:szCs w:val="16"/>
    </w:rPr>
  </w:style>
  <w:style w:type="character" w:customStyle="1" w:styleId="subsectionChar">
    <w:name w:val="subsection Char"/>
    <w:aliases w:val="ss Char"/>
    <w:link w:val="subsection"/>
    <w:rsid w:val="00C01891"/>
    <w:rPr>
      <w:rFonts w:eastAsia="Times New Roman" w:cs="Times New Roman"/>
      <w:sz w:val="22"/>
      <w:lang w:eastAsia="en-AU"/>
    </w:rPr>
  </w:style>
  <w:style w:type="character" w:customStyle="1" w:styleId="paragraphChar">
    <w:name w:val="paragraph Char"/>
    <w:aliases w:val="a Char"/>
    <w:link w:val="paragraph"/>
    <w:rsid w:val="005061E4"/>
    <w:rPr>
      <w:rFonts w:eastAsia="Times New Roman" w:cs="Times New Roman"/>
      <w:sz w:val="22"/>
      <w:lang w:eastAsia="en-AU"/>
    </w:rPr>
  </w:style>
  <w:style w:type="character" w:customStyle="1" w:styleId="DefinitionChar">
    <w:name w:val="Definition Char"/>
    <w:aliases w:val="dd Char"/>
    <w:link w:val="Definition"/>
    <w:rsid w:val="00E44107"/>
    <w:rPr>
      <w:rFonts w:eastAsia="Times New Roman" w:cs="Times New Roman"/>
      <w:sz w:val="22"/>
      <w:lang w:eastAsia="en-AU"/>
    </w:rPr>
  </w:style>
  <w:style w:type="character" w:customStyle="1" w:styleId="notedraftChar">
    <w:name w:val="note(draft) Char"/>
    <w:aliases w:val="nd Char"/>
    <w:link w:val="notedraft"/>
    <w:rsid w:val="00E44107"/>
    <w:rPr>
      <w:rFonts w:eastAsia="Times New Roman" w:cs="Times New Roman"/>
      <w:i/>
      <w:sz w:val="24"/>
      <w:lang w:eastAsia="en-AU"/>
    </w:rPr>
  </w:style>
  <w:style w:type="character" w:customStyle="1" w:styleId="ActHead5Char">
    <w:name w:val="ActHead 5 Char"/>
    <w:aliases w:val="s Char"/>
    <w:basedOn w:val="DefaultParagraphFont"/>
    <w:link w:val="ActHead5"/>
    <w:rsid w:val="009668C9"/>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E351A9"/>
    <w:rPr>
      <w:rFonts w:ascii="Arial" w:eastAsia="Times New Roman" w:hAnsi="Arial" w:cs="Times New Roman"/>
      <w:b/>
      <w:kern w:val="28"/>
      <w:sz w:val="24"/>
      <w:lang w:eastAsia="en-AU"/>
    </w:rPr>
  </w:style>
  <w:style w:type="paragraph" w:customStyle="1" w:styleId="NotesHeading1">
    <w:name w:val="NotesHeading 1"/>
    <w:basedOn w:val="OPCParaBase"/>
    <w:next w:val="Normal"/>
    <w:rsid w:val="0018380A"/>
    <w:rPr>
      <w:b/>
      <w:sz w:val="28"/>
      <w:szCs w:val="28"/>
    </w:rPr>
  </w:style>
  <w:style w:type="paragraph" w:customStyle="1" w:styleId="NotesHeading2">
    <w:name w:val="NotesHeading 2"/>
    <w:basedOn w:val="OPCParaBase"/>
    <w:next w:val="Normal"/>
    <w:rsid w:val="0018380A"/>
    <w:rPr>
      <w:b/>
      <w:sz w:val="28"/>
      <w:szCs w:val="28"/>
    </w:rPr>
  </w:style>
  <w:style w:type="paragraph" w:customStyle="1" w:styleId="SignCoverPageEnd">
    <w:name w:val="SignCoverPageEnd"/>
    <w:basedOn w:val="OPCParaBase"/>
    <w:next w:val="Normal"/>
    <w:rsid w:val="0018380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8380A"/>
    <w:pPr>
      <w:pBdr>
        <w:top w:val="single" w:sz="4" w:space="1" w:color="auto"/>
      </w:pBdr>
      <w:spacing w:before="360"/>
      <w:ind w:right="397"/>
      <w:jc w:val="both"/>
    </w:pPr>
  </w:style>
  <w:style w:type="paragraph" w:customStyle="1" w:styleId="Paragraphsub-sub-sub">
    <w:name w:val="Paragraph(sub-sub-sub)"/>
    <w:aliases w:val="aaaa"/>
    <w:basedOn w:val="OPCParaBase"/>
    <w:rsid w:val="0018380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8380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8380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8380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8380A"/>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18380A"/>
    <w:pPr>
      <w:spacing w:before="120"/>
      <w:outlineLvl w:val="0"/>
    </w:pPr>
    <w:rPr>
      <w:b/>
      <w:sz w:val="28"/>
      <w:szCs w:val="28"/>
    </w:rPr>
  </w:style>
  <w:style w:type="paragraph" w:customStyle="1" w:styleId="ENotesHeading2">
    <w:name w:val="ENotesHeading 2"/>
    <w:aliases w:val="Enh2"/>
    <w:basedOn w:val="OPCParaBase"/>
    <w:next w:val="ENotesHeading3"/>
    <w:rsid w:val="0018380A"/>
    <w:pPr>
      <w:spacing w:before="120" w:after="120"/>
      <w:outlineLvl w:val="6"/>
    </w:pPr>
    <w:rPr>
      <w:b/>
      <w:sz w:val="24"/>
      <w:szCs w:val="28"/>
    </w:rPr>
  </w:style>
  <w:style w:type="paragraph" w:customStyle="1" w:styleId="ENotesHeading3">
    <w:name w:val="ENotesHeading 3"/>
    <w:aliases w:val="Enh3"/>
    <w:basedOn w:val="OPCParaBase"/>
    <w:next w:val="Normal"/>
    <w:rsid w:val="0018380A"/>
    <w:pPr>
      <w:spacing w:before="120" w:line="240" w:lineRule="auto"/>
      <w:outlineLvl w:val="7"/>
    </w:pPr>
    <w:rPr>
      <w:b/>
      <w:szCs w:val="24"/>
    </w:rPr>
  </w:style>
  <w:style w:type="paragraph" w:customStyle="1" w:styleId="ENotesText">
    <w:name w:val="ENotesText"/>
    <w:aliases w:val="Ent"/>
    <w:basedOn w:val="OPCParaBase"/>
    <w:next w:val="Normal"/>
    <w:rsid w:val="0018380A"/>
    <w:pPr>
      <w:spacing w:before="120"/>
    </w:pPr>
  </w:style>
  <w:style w:type="paragraph" w:customStyle="1" w:styleId="TableTextEndNotes">
    <w:name w:val="TableTextEndNotes"/>
    <w:aliases w:val="Tten"/>
    <w:basedOn w:val="Normal"/>
    <w:rsid w:val="0018380A"/>
    <w:pPr>
      <w:spacing w:before="60" w:line="240" w:lineRule="auto"/>
    </w:pPr>
    <w:rPr>
      <w:rFonts w:cs="Arial"/>
      <w:sz w:val="20"/>
      <w:szCs w:val="22"/>
    </w:rPr>
  </w:style>
  <w:style w:type="paragraph" w:customStyle="1" w:styleId="SubPartCASA">
    <w:name w:val="SubPart(CASA)"/>
    <w:aliases w:val="csp"/>
    <w:basedOn w:val="OPCParaBase"/>
    <w:next w:val="ActHead3"/>
    <w:rsid w:val="0018380A"/>
    <w:pPr>
      <w:keepNext/>
      <w:keepLines/>
      <w:spacing w:before="280"/>
      <w:outlineLvl w:val="1"/>
    </w:pPr>
    <w:rPr>
      <w:b/>
      <w:kern w:val="28"/>
      <w:sz w:val="32"/>
    </w:rPr>
  </w:style>
  <w:style w:type="paragraph" w:customStyle="1" w:styleId="TableHeading">
    <w:name w:val="TableHeading"/>
    <w:aliases w:val="th"/>
    <w:basedOn w:val="OPCParaBase"/>
    <w:next w:val="Tabletext"/>
    <w:rsid w:val="0018380A"/>
    <w:pPr>
      <w:spacing w:before="60" w:line="240" w:lineRule="atLeast"/>
    </w:pPr>
    <w:rPr>
      <w:b/>
      <w:sz w:val="20"/>
    </w:rPr>
  </w:style>
  <w:style w:type="paragraph" w:customStyle="1" w:styleId="NoteToSubpara">
    <w:name w:val="NoteToSubpara"/>
    <w:aliases w:val="nts"/>
    <w:basedOn w:val="OPCParaBase"/>
    <w:rsid w:val="0018380A"/>
    <w:pPr>
      <w:spacing w:before="40" w:line="198" w:lineRule="exact"/>
      <w:ind w:left="2835" w:hanging="709"/>
    </w:pPr>
    <w:rPr>
      <w:sz w:val="18"/>
    </w:rPr>
  </w:style>
  <w:style w:type="paragraph" w:customStyle="1" w:styleId="ShortTP1">
    <w:name w:val="ShortTP1"/>
    <w:basedOn w:val="ShortT"/>
    <w:link w:val="ShortTP1Char"/>
    <w:rsid w:val="00B77776"/>
    <w:pPr>
      <w:spacing w:before="800"/>
    </w:pPr>
  </w:style>
  <w:style w:type="character" w:customStyle="1" w:styleId="OPCParaBaseChar">
    <w:name w:val="OPCParaBase Char"/>
    <w:basedOn w:val="DefaultParagraphFont"/>
    <w:link w:val="OPCParaBase"/>
    <w:rsid w:val="00B77776"/>
    <w:rPr>
      <w:rFonts w:eastAsia="Times New Roman" w:cs="Times New Roman"/>
      <w:sz w:val="22"/>
      <w:lang w:eastAsia="en-AU"/>
    </w:rPr>
  </w:style>
  <w:style w:type="character" w:customStyle="1" w:styleId="ShortTChar">
    <w:name w:val="ShortT Char"/>
    <w:basedOn w:val="OPCParaBaseChar"/>
    <w:link w:val="ShortT"/>
    <w:rsid w:val="00B77776"/>
    <w:rPr>
      <w:rFonts w:eastAsia="Times New Roman" w:cs="Times New Roman"/>
      <w:b/>
      <w:sz w:val="40"/>
      <w:lang w:eastAsia="en-AU"/>
    </w:rPr>
  </w:style>
  <w:style w:type="character" w:customStyle="1" w:styleId="ShortTP1Char">
    <w:name w:val="ShortTP1 Char"/>
    <w:basedOn w:val="ShortTChar"/>
    <w:link w:val="ShortTP1"/>
    <w:rsid w:val="00B77776"/>
    <w:rPr>
      <w:rFonts w:eastAsia="Times New Roman" w:cs="Times New Roman"/>
      <w:b/>
      <w:sz w:val="40"/>
      <w:lang w:eastAsia="en-AU"/>
    </w:rPr>
  </w:style>
  <w:style w:type="paragraph" w:customStyle="1" w:styleId="ActNoP1">
    <w:name w:val="ActNoP1"/>
    <w:basedOn w:val="Actno"/>
    <w:link w:val="ActNoP1Char"/>
    <w:rsid w:val="00B77776"/>
    <w:pPr>
      <w:spacing w:before="800"/>
    </w:pPr>
    <w:rPr>
      <w:sz w:val="28"/>
    </w:rPr>
  </w:style>
  <w:style w:type="character" w:customStyle="1" w:styleId="ActnoChar">
    <w:name w:val="Actno Char"/>
    <w:basedOn w:val="ShortTChar"/>
    <w:link w:val="Actno"/>
    <w:rsid w:val="00B77776"/>
    <w:rPr>
      <w:rFonts w:eastAsia="Times New Roman" w:cs="Times New Roman"/>
      <w:b/>
      <w:sz w:val="40"/>
      <w:lang w:eastAsia="en-AU"/>
    </w:rPr>
  </w:style>
  <w:style w:type="character" w:customStyle="1" w:styleId="ActNoP1Char">
    <w:name w:val="ActNoP1 Char"/>
    <w:basedOn w:val="ActnoChar"/>
    <w:link w:val="ActNoP1"/>
    <w:rsid w:val="00B77776"/>
    <w:rPr>
      <w:rFonts w:eastAsia="Times New Roman" w:cs="Times New Roman"/>
      <w:b/>
      <w:sz w:val="28"/>
      <w:lang w:eastAsia="en-AU"/>
    </w:rPr>
  </w:style>
  <w:style w:type="paragraph" w:customStyle="1" w:styleId="p1LinesBef">
    <w:name w:val="p1LinesBef"/>
    <w:basedOn w:val="Normal"/>
    <w:rsid w:val="00B77776"/>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B77776"/>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B77776"/>
  </w:style>
  <w:style w:type="character" w:customStyle="1" w:styleId="ShortTCPChar">
    <w:name w:val="ShortTCP Char"/>
    <w:basedOn w:val="ShortTChar"/>
    <w:link w:val="ShortTCP"/>
    <w:rsid w:val="00B77776"/>
    <w:rPr>
      <w:rFonts w:eastAsia="Times New Roman" w:cs="Times New Roman"/>
      <w:b/>
      <w:sz w:val="40"/>
      <w:lang w:eastAsia="en-AU"/>
    </w:rPr>
  </w:style>
  <w:style w:type="paragraph" w:customStyle="1" w:styleId="ActNoCP">
    <w:name w:val="ActNoCP"/>
    <w:basedOn w:val="Actno"/>
    <w:link w:val="ActNoCPChar"/>
    <w:rsid w:val="00B77776"/>
    <w:pPr>
      <w:spacing w:before="400"/>
    </w:pPr>
  </w:style>
  <w:style w:type="character" w:customStyle="1" w:styleId="ActNoCPChar">
    <w:name w:val="ActNoCP Char"/>
    <w:basedOn w:val="ActnoChar"/>
    <w:link w:val="ActNoCP"/>
    <w:rsid w:val="00B77776"/>
    <w:rPr>
      <w:rFonts w:eastAsia="Times New Roman" w:cs="Times New Roman"/>
      <w:b/>
      <w:sz w:val="40"/>
      <w:lang w:eastAsia="en-AU"/>
    </w:rPr>
  </w:style>
  <w:style w:type="paragraph" w:customStyle="1" w:styleId="AssentBk">
    <w:name w:val="AssentBk"/>
    <w:basedOn w:val="Normal"/>
    <w:rsid w:val="00B77776"/>
    <w:pPr>
      <w:spacing w:line="240" w:lineRule="auto"/>
    </w:pPr>
    <w:rPr>
      <w:rFonts w:eastAsia="Times New Roman" w:cs="Times New Roman"/>
      <w:sz w:val="20"/>
      <w:lang w:eastAsia="en-AU"/>
    </w:rPr>
  </w:style>
  <w:style w:type="paragraph" w:customStyle="1" w:styleId="AssentDt">
    <w:name w:val="AssentDt"/>
    <w:basedOn w:val="Normal"/>
    <w:rsid w:val="00F95708"/>
    <w:pPr>
      <w:spacing w:line="240" w:lineRule="auto"/>
    </w:pPr>
    <w:rPr>
      <w:rFonts w:eastAsia="Times New Roman" w:cs="Times New Roman"/>
      <w:sz w:val="20"/>
      <w:lang w:eastAsia="en-AU"/>
    </w:rPr>
  </w:style>
  <w:style w:type="paragraph" w:customStyle="1" w:styleId="2ndRd">
    <w:name w:val="2ndRd"/>
    <w:basedOn w:val="Normal"/>
    <w:rsid w:val="00F95708"/>
    <w:pPr>
      <w:spacing w:line="240" w:lineRule="auto"/>
    </w:pPr>
    <w:rPr>
      <w:rFonts w:eastAsia="Times New Roman" w:cs="Times New Roman"/>
      <w:sz w:val="20"/>
      <w:lang w:eastAsia="en-AU"/>
    </w:rPr>
  </w:style>
  <w:style w:type="paragraph" w:customStyle="1" w:styleId="ScalePlusRef">
    <w:name w:val="ScalePlusRef"/>
    <w:basedOn w:val="Normal"/>
    <w:rsid w:val="00F9570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380A"/>
    <w:pPr>
      <w:spacing w:line="260" w:lineRule="atLeast"/>
    </w:pPr>
    <w:rPr>
      <w:sz w:val="22"/>
    </w:rPr>
  </w:style>
  <w:style w:type="paragraph" w:styleId="Heading1">
    <w:name w:val="heading 1"/>
    <w:basedOn w:val="Normal"/>
    <w:next w:val="Normal"/>
    <w:link w:val="Heading1Char"/>
    <w:uiPriority w:val="9"/>
    <w:qFormat/>
    <w:rsid w:val="000540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40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400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5400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5400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400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5400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400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5400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8380A"/>
  </w:style>
  <w:style w:type="paragraph" w:customStyle="1" w:styleId="OPCParaBase">
    <w:name w:val="OPCParaBase"/>
    <w:link w:val="OPCParaBaseChar"/>
    <w:qFormat/>
    <w:rsid w:val="0018380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8380A"/>
    <w:pPr>
      <w:spacing w:line="240" w:lineRule="auto"/>
    </w:pPr>
    <w:rPr>
      <w:b/>
      <w:sz w:val="40"/>
    </w:rPr>
  </w:style>
  <w:style w:type="paragraph" w:customStyle="1" w:styleId="ActHead1">
    <w:name w:val="ActHead 1"/>
    <w:aliases w:val="c"/>
    <w:basedOn w:val="OPCParaBase"/>
    <w:next w:val="Normal"/>
    <w:qFormat/>
    <w:rsid w:val="0018380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8380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8380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8380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8380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8380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8380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8380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8380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8380A"/>
  </w:style>
  <w:style w:type="paragraph" w:customStyle="1" w:styleId="Blocks">
    <w:name w:val="Blocks"/>
    <w:aliases w:val="bb"/>
    <w:basedOn w:val="OPCParaBase"/>
    <w:qFormat/>
    <w:rsid w:val="0018380A"/>
    <w:pPr>
      <w:spacing w:line="240" w:lineRule="auto"/>
    </w:pPr>
    <w:rPr>
      <w:sz w:val="24"/>
    </w:rPr>
  </w:style>
  <w:style w:type="paragraph" w:customStyle="1" w:styleId="BoxText">
    <w:name w:val="BoxText"/>
    <w:aliases w:val="bt"/>
    <w:basedOn w:val="OPCParaBase"/>
    <w:qFormat/>
    <w:rsid w:val="0018380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8380A"/>
    <w:rPr>
      <w:b/>
    </w:rPr>
  </w:style>
  <w:style w:type="paragraph" w:customStyle="1" w:styleId="BoxHeadItalic">
    <w:name w:val="BoxHeadItalic"/>
    <w:aliases w:val="bhi"/>
    <w:basedOn w:val="BoxText"/>
    <w:next w:val="BoxStep"/>
    <w:qFormat/>
    <w:rsid w:val="0018380A"/>
    <w:rPr>
      <w:i/>
    </w:rPr>
  </w:style>
  <w:style w:type="paragraph" w:customStyle="1" w:styleId="BoxList">
    <w:name w:val="BoxList"/>
    <w:aliases w:val="bl"/>
    <w:basedOn w:val="BoxText"/>
    <w:qFormat/>
    <w:rsid w:val="0018380A"/>
    <w:pPr>
      <w:ind w:left="1559" w:hanging="425"/>
    </w:pPr>
  </w:style>
  <w:style w:type="paragraph" w:customStyle="1" w:styleId="BoxNote">
    <w:name w:val="BoxNote"/>
    <w:aliases w:val="bn"/>
    <w:basedOn w:val="BoxText"/>
    <w:qFormat/>
    <w:rsid w:val="0018380A"/>
    <w:pPr>
      <w:tabs>
        <w:tab w:val="left" w:pos="1985"/>
      </w:tabs>
      <w:spacing w:before="122" w:line="198" w:lineRule="exact"/>
      <w:ind w:left="2948" w:hanging="1814"/>
    </w:pPr>
    <w:rPr>
      <w:sz w:val="18"/>
    </w:rPr>
  </w:style>
  <w:style w:type="paragraph" w:customStyle="1" w:styleId="BoxPara">
    <w:name w:val="BoxPara"/>
    <w:aliases w:val="bp"/>
    <w:basedOn w:val="BoxText"/>
    <w:qFormat/>
    <w:rsid w:val="0018380A"/>
    <w:pPr>
      <w:tabs>
        <w:tab w:val="right" w:pos="2268"/>
      </w:tabs>
      <w:ind w:left="2552" w:hanging="1418"/>
    </w:pPr>
  </w:style>
  <w:style w:type="paragraph" w:customStyle="1" w:styleId="BoxStep">
    <w:name w:val="BoxStep"/>
    <w:aliases w:val="bs"/>
    <w:basedOn w:val="BoxText"/>
    <w:qFormat/>
    <w:rsid w:val="0018380A"/>
    <w:pPr>
      <w:ind w:left="1985" w:hanging="851"/>
    </w:pPr>
  </w:style>
  <w:style w:type="character" w:customStyle="1" w:styleId="CharAmPartNo">
    <w:name w:val="CharAmPartNo"/>
    <w:basedOn w:val="OPCCharBase"/>
    <w:qFormat/>
    <w:rsid w:val="0018380A"/>
  </w:style>
  <w:style w:type="character" w:customStyle="1" w:styleId="CharAmPartText">
    <w:name w:val="CharAmPartText"/>
    <w:basedOn w:val="OPCCharBase"/>
    <w:qFormat/>
    <w:rsid w:val="0018380A"/>
  </w:style>
  <w:style w:type="character" w:customStyle="1" w:styleId="CharAmSchNo">
    <w:name w:val="CharAmSchNo"/>
    <w:basedOn w:val="OPCCharBase"/>
    <w:qFormat/>
    <w:rsid w:val="0018380A"/>
  </w:style>
  <w:style w:type="character" w:customStyle="1" w:styleId="CharAmSchText">
    <w:name w:val="CharAmSchText"/>
    <w:basedOn w:val="OPCCharBase"/>
    <w:qFormat/>
    <w:rsid w:val="0018380A"/>
  </w:style>
  <w:style w:type="character" w:customStyle="1" w:styleId="CharBoldItalic">
    <w:name w:val="CharBoldItalic"/>
    <w:basedOn w:val="OPCCharBase"/>
    <w:uiPriority w:val="1"/>
    <w:qFormat/>
    <w:rsid w:val="0018380A"/>
    <w:rPr>
      <w:b/>
      <w:i/>
    </w:rPr>
  </w:style>
  <w:style w:type="character" w:customStyle="1" w:styleId="CharChapNo">
    <w:name w:val="CharChapNo"/>
    <w:basedOn w:val="OPCCharBase"/>
    <w:uiPriority w:val="1"/>
    <w:qFormat/>
    <w:rsid w:val="0018380A"/>
  </w:style>
  <w:style w:type="character" w:customStyle="1" w:styleId="CharChapText">
    <w:name w:val="CharChapText"/>
    <w:basedOn w:val="OPCCharBase"/>
    <w:uiPriority w:val="1"/>
    <w:qFormat/>
    <w:rsid w:val="0018380A"/>
  </w:style>
  <w:style w:type="character" w:customStyle="1" w:styleId="CharDivNo">
    <w:name w:val="CharDivNo"/>
    <w:basedOn w:val="OPCCharBase"/>
    <w:uiPriority w:val="1"/>
    <w:qFormat/>
    <w:rsid w:val="0018380A"/>
  </w:style>
  <w:style w:type="character" w:customStyle="1" w:styleId="CharDivText">
    <w:name w:val="CharDivText"/>
    <w:basedOn w:val="OPCCharBase"/>
    <w:uiPriority w:val="1"/>
    <w:qFormat/>
    <w:rsid w:val="0018380A"/>
  </w:style>
  <w:style w:type="character" w:customStyle="1" w:styleId="CharItalic">
    <w:name w:val="CharItalic"/>
    <w:basedOn w:val="OPCCharBase"/>
    <w:uiPriority w:val="1"/>
    <w:qFormat/>
    <w:rsid w:val="0018380A"/>
    <w:rPr>
      <w:i/>
    </w:rPr>
  </w:style>
  <w:style w:type="character" w:customStyle="1" w:styleId="CharPartNo">
    <w:name w:val="CharPartNo"/>
    <w:basedOn w:val="OPCCharBase"/>
    <w:uiPriority w:val="1"/>
    <w:qFormat/>
    <w:rsid w:val="0018380A"/>
  </w:style>
  <w:style w:type="character" w:customStyle="1" w:styleId="CharPartText">
    <w:name w:val="CharPartText"/>
    <w:basedOn w:val="OPCCharBase"/>
    <w:uiPriority w:val="1"/>
    <w:qFormat/>
    <w:rsid w:val="0018380A"/>
  </w:style>
  <w:style w:type="character" w:customStyle="1" w:styleId="CharSectno">
    <w:name w:val="CharSectno"/>
    <w:basedOn w:val="OPCCharBase"/>
    <w:qFormat/>
    <w:rsid w:val="0018380A"/>
  </w:style>
  <w:style w:type="character" w:customStyle="1" w:styleId="CharSubdNo">
    <w:name w:val="CharSubdNo"/>
    <w:basedOn w:val="OPCCharBase"/>
    <w:uiPriority w:val="1"/>
    <w:qFormat/>
    <w:rsid w:val="0018380A"/>
  </w:style>
  <w:style w:type="character" w:customStyle="1" w:styleId="CharSubdText">
    <w:name w:val="CharSubdText"/>
    <w:basedOn w:val="OPCCharBase"/>
    <w:uiPriority w:val="1"/>
    <w:qFormat/>
    <w:rsid w:val="0018380A"/>
  </w:style>
  <w:style w:type="paragraph" w:customStyle="1" w:styleId="CTA--">
    <w:name w:val="CTA --"/>
    <w:basedOn w:val="OPCParaBase"/>
    <w:next w:val="Normal"/>
    <w:rsid w:val="0018380A"/>
    <w:pPr>
      <w:spacing w:before="60" w:line="240" w:lineRule="atLeast"/>
      <w:ind w:left="142" w:hanging="142"/>
    </w:pPr>
    <w:rPr>
      <w:sz w:val="20"/>
    </w:rPr>
  </w:style>
  <w:style w:type="paragraph" w:customStyle="1" w:styleId="CTA-">
    <w:name w:val="CTA -"/>
    <w:basedOn w:val="OPCParaBase"/>
    <w:rsid w:val="0018380A"/>
    <w:pPr>
      <w:spacing w:before="60" w:line="240" w:lineRule="atLeast"/>
      <w:ind w:left="85" w:hanging="85"/>
    </w:pPr>
    <w:rPr>
      <w:sz w:val="20"/>
    </w:rPr>
  </w:style>
  <w:style w:type="paragraph" w:customStyle="1" w:styleId="CTA---">
    <w:name w:val="CTA ---"/>
    <w:basedOn w:val="OPCParaBase"/>
    <w:next w:val="Normal"/>
    <w:rsid w:val="0018380A"/>
    <w:pPr>
      <w:spacing w:before="60" w:line="240" w:lineRule="atLeast"/>
      <w:ind w:left="198" w:hanging="198"/>
    </w:pPr>
    <w:rPr>
      <w:sz w:val="20"/>
    </w:rPr>
  </w:style>
  <w:style w:type="paragraph" w:customStyle="1" w:styleId="CTA----">
    <w:name w:val="CTA ----"/>
    <w:basedOn w:val="OPCParaBase"/>
    <w:next w:val="Normal"/>
    <w:rsid w:val="0018380A"/>
    <w:pPr>
      <w:spacing w:before="60" w:line="240" w:lineRule="atLeast"/>
      <w:ind w:left="255" w:hanging="255"/>
    </w:pPr>
    <w:rPr>
      <w:sz w:val="20"/>
    </w:rPr>
  </w:style>
  <w:style w:type="paragraph" w:customStyle="1" w:styleId="CTA1a">
    <w:name w:val="CTA 1(a)"/>
    <w:basedOn w:val="OPCParaBase"/>
    <w:rsid w:val="0018380A"/>
    <w:pPr>
      <w:tabs>
        <w:tab w:val="right" w:pos="414"/>
      </w:tabs>
      <w:spacing w:before="40" w:line="240" w:lineRule="atLeast"/>
      <w:ind w:left="675" w:hanging="675"/>
    </w:pPr>
    <w:rPr>
      <w:sz w:val="20"/>
    </w:rPr>
  </w:style>
  <w:style w:type="paragraph" w:customStyle="1" w:styleId="CTA1ai">
    <w:name w:val="CTA 1(a)(i)"/>
    <w:basedOn w:val="OPCParaBase"/>
    <w:rsid w:val="0018380A"/>
    <w:pPr>
      <w:tabs>
        <w:tab w:val="right" w:pos="1004"/>
      </w:tabs>
      <w:spacing w:before="40" w:line="240" w:lineRule="atLeast"/>
      <w:ind w:left="1253" w:hanging="1253"/>
    </w:pPr>
    <w:rPr>
      <w:sz w:val="20"/>
    </w:rPr>
  </w:style>
  <w:style w:type="paragraph" w:customStyle="1" w:styleId="CTA2a">
    <w:name w:val="CTA 2(a)"/>
    <w:basedOn w:val="OPCParaBase"/>
    <w:rsid w:val="0018380A"/>
    <w:pPr>
      <w:tabs>
        <w:tab w:val="right" w:pos="482"/>
      </w:tabs>
      <w:spacing w:before="40" w:line="240" w:lineRule="atLeast"/>
      <w:ind w:left="748" w:hanging="748"/>
    </w:pPr>
    <w:rPr>
      <w:sz w:val="20"/>
    </w:rPr>
  </w:style>
  <w:style w:type="paragraph" w:customStyle="1" w:styleId="CTA2ai">
    <w:name w:val="CTA 2(a)(i)"/>
    <w:basedOn w:val="OPCParaBase"/>
    <w:rsid w:val="0018380A"/>
    <w:pPr>
      <w:tabs>
        <w:tab w:val="right" w:pos="1089"/>
      </w:tabs>
      <w:spacing w:before="40" w:line="240" w:lineRule="atLeast"/>
      <w:ind w:left="1327" w:hanging="1327"/>
    </w:pPr>
    <w:rPr>
      <w:sz w:val="20"/>
    </w:rPr>
  </w:style>
  <w:style w:type="paragraph" w:customStyle="1" w:styleId="CTA3a">
    <w:name w:val="CTA 3(a)"/>
    <w:basedOn w:val="OPCParaBase"/>
    <w:rsid w:val="0018380A"/>
    <w:pPr>
      <w:tabs>
        <w:tab w:val="right" w:pos="556"/>
      </w:tabs>
      <w:spacing w:before="40" w:line="240" w:lineRule="atLeast"/>
      <w:ind w:left="805" w:hanging="805"/>
    </w:pPr>
    <w:rPr>
      <w:sz w:val="20"/>
    </w:rPr>
  </w:style>
  <w:style w:type="paragraph" w:customStyle="1" w:styleId="CTA3ai">
    <w:name w:val="CTA 3(a)(i)"/>
    <w:basedOn w:val="OPCParaBase"/>
    <w:rsid w:val="0018380A"/>
    <w:pPr>
      <w:tabs>
        <w:tab w:val="right" w:pos="1140"/>
      </w:tabs>
      <w:spacing w:before="40" w:line="240" w:lineRule="atLeast"/>
      <w:ind w:left="1361" w:hanging="1361"/>
    </w:pPr>
    <w:rPr>
      <w:sz w:val="20"/>
    </w:rPr>
  </w:style>
  <w:style w:type="paragraph" w:customStyle="1" w:styleId="CTA4a">
    <w:name w:val="CTA 4(a)"/>
    <w:basedOn w:val="OPCParaBase"/>
    <w:rsid w:val="0018380A"/>
    <w:pPr>
      <w:tabs>
        <w:tab w:val="right" w:pos="624"/>
      </w:tabs>
      <w:spacing w:before="40" w:line="240" w:lineRule="atLeast"/>
      <w:ind w:left="873" w:hanging="873"/>
    </w:pPr>
    <w:rPr>
      <w:sz w:val="20"/>
    </w:rPr>
  </w:style>
  <w:style w:type="paragraph" w:customStyle="1" w:styleId="CTA4ai">
    <w:name w:val="CTA 4(a)(i)"/>
    <w:basedOn w:val="OPCParaBase"/>
    <w:rsid w:val="0018380A"/>
    <w:pPr>
      <w:tabs>
        <w:tab w:val="right" w:pos="1213"/>
      </w:tabs>
      <w:spacing w:before="40" w:line="240" w:lineRule="atLeast"/>
      <w:ind w:left="1452" w:hanging="1452"/>
    </w:pPr>
    <w:rPr>
      <w:sz w:val="20"/>
    </w:rPr>
  </w:style>
  <w:style w:type="paragraph" w:customStyle="1" w:styleId="CTACAPS">
    <w:name w:val="CTA CAPS"/>
    <w:basedOn w:val="OPCParaBase"/>
    <w:rsid w:val="0018380A"/>
    <w:pPr>
      <w:spacing w:before="60" w:line="240" w:lineRule="atLeast"/>
    </w:pPr>
    <w:rPr>
      <w:sz w:val="20"/>
    </w:rPr>
  </w:style>
  <w:style w:type="paragraph" w:customStyle="1" w:styleId="CTAright">
    <w:name w:val="CTA right"/>
    <w:basedOn w:val="OPCParaBase"/>
    <w:rsid w:val="0018380A"/>
    <w:pPr>
      <w:spacing w:before="60" w:line="240" w:lineRule="auto"/>
      <w:jc w:val="right"/>
    </w:pPr>
    <w:rPr>
      <w:sz w:val="20"/>
    </w:rPr>
  </w:style>
  <w:style w:type="paragraph" w:customStyle="1" w:styleId="subsection">
    <w:name w:val="subsection"/>
    <w:aliases w:val="ss"/>
    <w:basedOn w:val="OPCParaBase"/>
    <w:link w:val="subsectionChar"/>
    <w:rsid w:val="0018380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8380A"/>
    <w:pPr>
      <w:spacing w:before="180" w:line="240" w:lineRule="auto"/>
      <w:ind w:left="1134"/>
    </w:pPr>
  </w:style>
  <w:style w:type="paragraph" w:customStyle="1" w:styleId="ETAsubitem">
    <w:name w:val="ETA(subitem)"/>
    <w:basedOn w:val="OPCParaBase"/>
    <w:rsid w:val="0018380A"/>
    <w:pPr>
      <w:tabs>
        <w:tab w:val="right" w:pos="340"/>
      </w:tabs>
      <w:spacing w:before="60" w:line="240" w:lineRule="auto"/>
      <w:ind w:left="454" w:hanging="454"/>
    </w:pPr>
    <w:rPr>
      <w:sz w:val="20"/>
    </w:rPr>
  </w:style>
  <w:style w:type="paragraph" w:customStyle="1" w:styleId="ETApara">
    <w:name w:val="ETA(para)"/>
    <w:basedOn w:val="OPCParaBase"/>
    <w:rsid w:val="0018380A"/>
    <w:pPr>
      <w:tabs>
        <w:tab w:val="right" w:pos="754"/>
      </w:tabs>
      <w:spacing w:before="60" w:line="240" w:lineRule="auto"/>
      <w:ind w:left="828" w:hanging="828"/>
    </w:pPr>
    <w:rPr>
      <w:sz w:val="20"/>
    </w:rPr>
  </w:style>
  <w:style w:type="paragraph" w:customStyle="1" w:styleId="ETAsubpara">
    <w:name w:val="ETA(subpara)"/>
    <w:basedOn w:val="OPCParaBase"/>
    <w:rsid w:val="0018380A"/>
    <w:pPr>
      <w:tabs>
        <w:tab w:val="right" w:pos="1083"/>
      </w:tabs>
      <w:spacing w:before="60" w:line="240" w:lineRule="auto"/>
      <w:ind w:left="1191" w:hanging="1191"/>
    </w:pPr>
    <w:rPr>
      <w:sz w:val="20"/>
    </w:rPr>
  </w:style>
  <w:style w:type="paragraph" w:customStyle="1" w:styleId="ETAsub-subpara">
    <w:name w:val="ETA(sub-subpara)"/>
    <w:basedOn w:val="OPCParaBase"/>
    <w:rsid w:val="0018380A"/>
    <w:pPr>
      <w:tabs>
        <w:tab w:val="right" w:pos="1412"/>
      </w:tabs>
      <w:spacing w:before="60" w:line="240" w:lineRule="auto"/>
      <w:ind w:left="1525" w:hanging="1525"/>
    </w:pPr>
    <w:rPr>
      <w:sz w:val="20"/>
    </w:rPr>
  </w:style>
  <w:style w:type="paragraph" w:customStyle="1" w:styleId="Formula">
    <w:name w:val="Formula"/>
    <w:basedOn w:val="OPCParaBase"/>
    <w:rsid w:val="0018380A"/>
    <w:pPr>
      <w:spacing w:line="240" w:lineRule="auto"/>
      <w:ind w:left="1134"/>
    </w:pPr>
    <w:rPr>
      <w:sz w:val="20"/>
    </w:rPr>
  </w:style>
  <w:style w:type="paragraph" w:styleId="Header">
    <w:name w:val="header"/>
    <w:basedOn w:val="OPCParaBase"/>
    <w:link w:val="HeaderChar"/>
    <w:unhideWhenUsed/>
    <w:rsid w:val="0018380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8380A"/>
    <w:rPr>
      <w:rFonts w:eastAsia="Times New Roman" w:cs="Times New Roman"/>
      <w:sz w:val="16"/>
      <w:lang w:eastAsia="en-AU"/>
    </w:rPr>
  </w:style>
  <w:style w:type="paragraph" w:customStyle="1" w:styleId="House">
    <w:name w:val="House"/>
    <w:basedOn w:val="OPCParaBase"/>
    <w:rsid w:val="0018380A"/>
    <w:pPr>
      <w:spacing w:line="240" w:lineRule="auto"/>
    </w:pPr>
    <w:rPr>
      <w:sz w:val="28"/>
    </w:rPr>
  </w:style>
  <w:style w:type="paragraph" w:customStyle="1" w:styleId="Item">
    <w:name w:val="Item"/>
    <w:aliases w:val="i"/>
    <w:basedOn w:val="OPCParaBase"/>
    <w:next w:val="ItemHead"/>
    <w:rsid w:val="0018380A"/>
    <w:pPr>
      <w:keepLines/>
      <w:spacing w:before="80" w:line="240" w:lineRule="auto"/>
      <w:ind w:left="709"/>
    </w:pPr>
  </w:style>
  <w:style w:type="paragraph" w:customStyle="1" w:styleId="ItemHead">
    <w:name w:val="ItemHead"/>
    <w:aliases w:val="ih"/>
    <w:basedOn w:val="OPCParaBase"/>
    <w:next w:val="Item"/>
    <w:link w:val="ItemHeadChar"/>
    <w:rsid w:val="0018380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8380A"/>
    <w:pPr>
      <w:spacing w:line="240" w:lineRule="auto"/>
    </w:pPr>
    <w:rPr>
      <w:b/>
      <w:sz w:val="32"/>
    </w:rPr>
  </w:style>
  <w:style w:type="paragraph" w:customStyle="1" w:styleId="notedraft">
    <w:name w:val="note(draft)"/>
    <w:aliases w:val="nd"/>
    <w:basedOn w:val="OPCParaBase"/>
    <w:link w:val="notedraftChar"/>
    <w:rsid w:val="0018380A"/>
    <w:pPr>
      <w:spacing w:before="240" w:line="240" w:lineRule="auto"/>
      <w:ind w:left="284" w:hanging="284"/>
    </w:pPr>
    <w:rPr>
      <w:i/>
      <w:sz w:val="24"/>
    </w:rPr>
  </w:style>
  <w:style w:type="paragraph" w:customStyle="1" w:styleId="notemargin">
    <w:name w:val="note(margin)"/>
    <w:aliases w:val="nm"/>
    <w:basedOn w:val="OPCParaBase"/>
    <w:rsid w:val="0018380A"/>
    <w:pPr>
      <w:tabs>
        <w:tab w:val="left" w:pos="709"/>
      </w:tabs>
      <w:spacing w:before="122" w:line="198" w:lineRule="exact"/>
      <w:ind w:left="709" w:hanging="709"/>
    </w:pPr>
    <w:rPr>
      <w:sz w:val="18"/>
    </w:rPr>
  </w:style>
  <w:style w:type="paragraph" w:customStyle="1" w:styleId="noteToPara">
    <w:name w:val="noteToPara"/>
    <w:aliases w:val="ntp"/>
    <w:basedOn w:val="OPCParaBase"/>
    <w:rsid w:val="0018380A"/>
    <w:pPr>
      <w:spacing w:before="122" w:line="198" w:lineRule="exact"/>
      <w:ind w:left="2353" w:hanging="709"/>
    </w:pPr>
    <w:rPr>
      <w:sz w:val="18"/>
    </w:rPr>
  </w:style>
  <w:style w:type="paragraph" w:customStyle="1" w:styleId="noteParlAmend">
    <w:name w:val="note(ParlAmend)"/>
    <w:aliases w:val="npp"/>
    <w:basedOn w:val="OPCParaBase"/>
    <w:next w:val="ParlAmend"/>
    <w:rsid w:val="0018380A"/>
    <w:pPr>
      <w:spacing w:line="240" w:lineRule="auto"/>
      <w:jc w:val="right"/>
    </w:pPr>
    <w:rPr>
      <w:rFonts w:ascii="Arial" w:hAnsi="Arial"/>
      <w:b/>
      <w:i/>
    </w:rPr>
  </w:style>
  <w:style w:type="paragraph" w:customStyle="1" w:styleId="notetext">
    <w:name w:val="note(text)"/>
    <w:aliases w:val="n"/>
    <w:basedOn w:val="OPCParaBase"/>
    <w:rsid w:val="0018380A"/>
    <w:pPr>
      <w:spacing w:before="122" w:line="198" w:lineRule="exact"/>
      <w:ind w:left="1985" w:hanging="851"/>
    </w:pPr>
    <w:rPr>
      <w:sz w:val="18"/>
    </w:rPr>
  </w:style>
  <w:style w:type="paragraph" w:customStyle="1" w:styleId="Page1">
    <w:name w:val="Page1"/>
    <w:basedOn w:val="OPCParaBase"/>
    <w:rsid w:val="0018380A"/>
    <w:pPr>
      <w:spacing w:before="400" w:line="240" w:lineRule="auto"/>
    </w:pPr>
    <w:rPr>
      <w:b/>
      <w:sz w:val="32"/>
    </w:rPr>
  </w:style>
  <w:style w:type="paragraph" w:customStyle="1" w:styleId="PageBreak">
    <w:name w:val="PageBreak"/>
    <w:aliases w:val="pb"/>
    <w:basedOn w:val="OPCParaBase"/>
    <w:rsid w:val="0018380A"/>
    <w:pPr>
      <w:spacing w:line="240" w:lineRule="auto"/>
    </w:pPr>
    <w:rPr>
      <w:sz w:val="20"/>
    </w:rPr>
  </w:style>
  <w:style w:type="paragraph" w:customStyle="1" w:styleId="paragraphsub">
    <w:name w:val="paragraph(sub)"/>
    <w:aliases w:val="aa"/>
    <w:basedOn w:val="OPCParaBase"/>
    <w:rsid w:val="0018380A"/>
    <w:pPr>
      <w:tabs>
        <w:tab w:val="right" w:pos="1985"/>
      </w:tabs>
      <w:spacing w:before="40" w:line="240" w:lineRule="auto"/>
      <w:ind w:left="2098" w:hanging="2098"/>
    </w:pPr>
  </w:style>
  <w:style w:type="paragraph" w:customStyle="1" w:styleId="paragraphsub-sub">
    <w:name w:val="paragraph(sub-sub)"/>
    <w:aliases w:val="aaa"/>
    <w:basedOn w:val="OPCParaBase"/>
    <w:rsid w:val="0018380A"/>
    <w:pPr>
      <w:tabs>
        <w:tab w:val="right" w:pos="2722"/>
      </w:tabs>
      <w:spacing w:before="40" w:line="240" w:lineRule="auto"/>
      <w:ind w:left="2835" w:hanging="2835"/>
    </w:pPr>
  </w:style>
  <w:style w:type="paragraph" w:customStyle="1" w:styleId="paragraph">
    <w:name w:val="paragraph"/>
    <w:aliases w:val="a"/>
    <w:basedOn w:val="OPCParaBase"/>
    <w:link w:val="paragraphChar"/>
    <w:rsid w:val="0018380A"/>
    <w:pPr>
      <w:tabs>
        <w:tab w:val="right" w:pos="1531"/>
      </w:tabs>
      <w:spacing w:before="40" w:line="240" w:lineRule="auto"/>
      <w:ind w:left="1644" w:hanging="1644"/>
    </w:pPr>
  </w:style>
  <w:style w:type="paragraph" w:customStyle="1" w:styleId="ParlAmend">
    <w:name w:val="ParlAmend"/>
    <w:aliases w:val="pp"/>
    <w:basedOn w:val="OPCParaBase"/>
    <w:rsid w:val="0018380A"/>
    <w:pPr>
      <w:spacing w:before="240" w:line="240" w:lineRule="atLeast"/>
      <w:ind w:hanging="567"/>
    </w:pPr>
    <w:rPr>
      <w:sz w:val="24"/>
    </w:rPr>
  </w:style>
  <w:style w:type="paragraph" w:customStyle="1" w:styleId="Penalty">
    <w:name w:val="Penalty"/>
    <w:basedOn w:val="OPCParaBase"/>
    <w:rsid w:val="0018380A"/>
    <w:pPr>
      <w:tabs>
        <w:tab w:val="left" w:pos="2977"/>
      </w:tabs>
      <w:spacing w:before="180" w:line="240" w:lineRule="auto"/>
      <w:ind w:left="1985" w:hanging="851"/>
    </w:pPr>
  </w:style>
  <w:style w:type="paragraph" w:customStyle="1" w:styleId="Portfolio">
    <w:name w:val="Portfolio"/>
    <w:basedOn w:val="OPCParaBase"/>
    <w:rsid w:val="0018380A"/>
    <w:pPr>
      <w:spacing w:line="240" w:lineRule="auto"/>
    </w:pPr>
    <w:rPr>
      <w:i/>
      <w:sz w:val="20"/>
    </w:rPr>
  </w:style>
  <w:style w:type="paragraph" w:customStyle="1" w:styleId="Preamble">
    <w:name w:val="Preamble"/>
    <w:basedOn w:val="OPCParaBase"/>
    <w:next w:val="Normal"/>
    <w:rsid w:val="0018380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8380A"/>
    <w:pPr>
      <w:spacing w:line="240" w:lineRule="auto"/>
    </w:pPr>
    <w:rPr>
      <w:i/>
      <w:sz w:val="20"/>
    </w:rPr>
  </w:style>
  <w:style w:type="paragraph" w:customStyle="1" w:styleId="Session">
    <w:name w:val="Session"/>
    <w:basedOn w:val="OPCParaBase"/>
    <w:rsid w:val="0018380A"/>
    <w:pPr>
      <w:spacing w:line="240" w:lineRule="auto"/>
    </w:pPr>
    <w:rPr>
      <w:sz w:val="28"/>
    </w:rPr>
  </w:style>
  <w:style w:type="paragraph" w:customStyle="1" w:styleId="Sponsor">
    <w:name w:val="Sponsor"/>
    <w:basedOn w:val="OPCParaBase"/>
    <w:rsid w:val="0018380A"/>
    <w:pPr>
      <w:spacing w:line="240" w:lineRule="auto"/>
    </w:pPr>
    <w:rPr>
      <w:i/>
    </w:rPr>
  </w:style>
  <w:style w:type="paragraph" w:customStyle="1" w:styleId="Subitem">
    <w:name w:val="Subitem"/>
    <w:aliases w:val="iss"/>
    <w:basedOn w:val="OPCParaBase"/>
    <w:rsid w:val="0018380A"/>
    <w:pPr>
      <w:spacing w:before="180" w:line="240" w:lineRule="auto"/>
      <w:ind w:left="709" w:hanging="709"/>
    </w:pPr>
  </w:style>
  <w:style w:type="paragraph" w:customStyle="1" w:styleId="SubitemHead">
    <w:name w:val="SubitemHead"/>
    <w:aliases w:val="issh"/>
    <w:basedOn w:val="OPCParaBase"/>
    <w:rsid w:val="0018380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8380A"/>
    <w:pPr>
      <w:spacing w:before="40" w:line="240" w:lineRule="auto"/>
      <w:ind w:left="1134"/>
    </w:pPr>
  </w:style>
  <w:style w:type="paragraph" w:customStyle="1" w:styleId="SubsectionHead">
    <w:name w:val="SubsectionHead"/>
    <w:aliases w:val="ssh"/>
    <w:basedOn w:val="OPCParaBase"/>
    <w:next w:val="subsection"/>
    <w:rsid w:val="0018380A"/>
    <w:pPr>
      <w:keepNext/>
      <w:keepLines/>
      <w:spacing w:before="240" w:line="240" w:lineRule="auto"/>
      <w:ind w:left="1134"/>
    </w:pPr>
    <w:rPr>
      <w:i/>
    </w:rPr>
  </w:style>
  <w:style w:type="paragraph" w:customStyle="1" w:styleId="Tablea">
    <w:name w:val="Table(a)"/>
    <w:aliases w:val="ta"/>
    <w:basedOn w:val="OPCParaBase"/>
    <w:rsid w:val="0018380A"/>
    <w:pPr>
      <w:spacing w:before="60" w:line="240" w:lineRule="auto"/>
      <w:ind w:left="284" w:hanging="284"/>
    </w:pPr>
    <w:rPr>
      <w:sz w:val="20"/>
    </w:rPr>
  </w:style>
  <w:style w:type="paragraph" w:customStyle="1" w:styleId="TableAA">
    <w:name w:val="Table(AA)"/>
    <w:aliases w:val="taaa"/>
    <w:basedOn w:val="OPCParaBase"/>
    <w:rsid w:val="0018380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8380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8380A"/>
    <w:pPr>
      <w:spacing w:before="60" w:line="240" w:lineRule="atLeast"/>
    </w:pPr>
    <w:rPr>
      <w:sz w:val="20"/>
    </w:rPr>
  </w:style>
  <w:style w:type="paragraph" w:customStyle="1" w:styleId="TLPBoxTextnote">
    <w:name w:val="TLPBoxText(note"/>
    <w:aliases w:val="right)"/>
    <w:basedOn w:val="OPCParaBase"/>
    <w:rsid w:val="0018380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8380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8380A"/>
    <w:pPr>
      <w:spacing w:before="122" w:line="198" w:lineRule="exact"/>
      <w:ind w:left="1985" w:hanging="851"/>
      <w:jc w:val="right"/>
    </w:pPr>
    <w:rPr>
      <w:sz w:val="18"/>
    </w:rPr>
  </w:style>
  <w:style w:type="paragraph" w:customStyle="1" w:styleId="TLPTableBullet">
    <w:name w:val="TLPTableBullet"/>
    <w:aliases w:val="ttb"/>
    <w:basedOn w:val="OPCParaBase"/>
    <w:rsid w:val="0018380A"/>
    <w:pPr>
      <w:spacing w:line="240" w:lineRule="exact"/>
      <w:ind w:left="284" w:hanging="284"/>
    </w:pPr>
    <w:rPr>
      <w:sz w:val="20"/>
    </w:rPr>
  </w:style>
  <w:style w:type="paragraph" w:styleId="TOC1">
    <w:name w:val="toc 1"/>
    <w:basedOn w:val="OPCParaBase"/>
    <w:next w:val="Normal"/>
    <w:uiPriority w:val="39"/>
    <w:unhideWhenUsed/>
    <w:rsid w:val="0018380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8380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8380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8380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8380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8380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8380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8380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8380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8380A"/>
    <w:pPr>
      <w:keepLines/>
      <w:spacing w:before="240" w:after="120" w:line="240" w:lineRule="auto"/>
      <w:ind w:left="794"/>
    </w:pPr>
    <w:rPr>
      <w:b/>
      <w:kern w:val="28"/>
      <w:sz w:val="20"/>
    </w:rPr>
  </w:style>
  <w:style w:type="paragraph" w:customStyle="1" w:styleId="TofSectsHeading">
    <w:name w:val="TofSects(Heading)"/>
    <w:basedOn w:val="OPCParaBase"/>
    <w:rsid w:val="0018380A"/>
    <w:pPr>
      <w:spacing w:before="240" w:after="120" w:line="240" w:lineRule="auto"/>
    </w:pPr>
    <w:rPr>
      <w:b/>
      <w:sz w:val="24"/>
    </w:rPr>
  </w:style>
  <w:style w:type="paragraph" w:customStyle="1" w:styleId="TofSectsSection">
    <w:name w:val="TofSects(Section)"/>
    <w:basedOn w:val="OPCParaBase"/>
    <w:rsid w:val="0018380A"/>
    <w:pPr>
      <w:keepLines/>
      <w:spacing w:before="40" w:line="240" w:lineRule="auto"/>
      <w:ind w:left="1588" w:hanging="794"/>
    </w:pPr>
    <w:rPr>
      <w:kern w:val="28"/>
      <w:sz w:val="18"/>
    </w:rPr>
  </w:style>
  <w:style w:type="paragraph" w:customStyle="1" w:styleId="TofSectsSubdiv">
    <w:name w:val="TofSects(Subdiv)"/>
    <w:basedOn w:val="OPCParaBase"/>
    <w:rsid w:val="0018380A"/>
    <w:pPr>
      <w:keepLines/>
      <w:spacing w:before="80" w:line="240" w:lineRule="auto"/>
      <w:ind w:left="1588" w:hanging="794"/>
    </w:pPr>
    <w:rPr>
      <w:kern w:val="28"/>
    </w:rPr>
  </w:style>
  <w:style w:type="paragraph" w:customStyle="1" w:styleId="WRStyle">
    <w:name w:val="WR Style"/>
    <w:aliases w:val="WR"/>
    <w:basedOn w:val="OPCParaBase"/>
    <w:rsid w:val="0018380A"/>
    <w:pPr>
      <w:spacing w:before="240" w:line="240" w:lineRule="auto"/>
      <w:ind w:left="284" w:hanging="284"/>
    </w:pPr>
    <w:rPr>
      <w:b/>
      <w:i/>
      <w:kern w:val="28"/>
      <w:sz w:val="24"/>
    </w:rPr>
  </w:style>
  <w:style w:type="paragraph" w:customStyle="1" w:styleId="notepara">
    <w:name w:val="note(para)"/>
    <w:aliases w:val="na"/>
    <w:basedOn w:val="OPCParaBase"/>
    <w:rsid w:val="0018380A"/>
    <w:pPr>
      <w:spacing w:before="40" w:line="198" w:lineRule="exact"/>
      <w:ind w:left="2354" w:hanging="369"/>
    </w:pPr>
    <w:rPr>
      <w:sz w:val="18"/>
    </w:rPr>
  </w:style>
  <w:style w:type="paragraph" w:styleId="Footer">
    <w:name w:val="footer"/>
    <w:link w:val="FooterChar"/>
    <w:rsid w:val="0018380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8380A"/>
    <w:rPr>
      <w:rFonts w:eastAsia="Times New Roman" w:cs="Times New Roman"/>
      <w:sz w:val="22"/>
      <w:szCs w:val="24"/>
      <w:lang w:eastAsia="en-AU"/>
    </w:rPr>
  </w:style>
  <w:style w:type="character" w:styleId="LineNumber">
    <w:name w:val="line number"/>
    <w:basedOn w:val="OPCCharBase"/>
    <w:uiPriority w:val="99"/>
    <w:semiHidden/>
    <w:unhideWhenUsed/>
    <w:rsid w:val="0018380A"/>
    <w:rPr>
      <w:sz w:val="16"/>
    </w:rPr>
  </w:style>
  <w:style w:type="table" w:customStyle="1" w:styleId="CFlag">
    <w:name w:val="CFlag"/>
    <w:basedOn w:val="TableNormal"/>
    <w:uiPriority w:val="99"/>
    <w:rsid w:val="0018380A"/>
    <w:rPr>
      <w:rFonts w:eastAsia="Times New Roman" w:cs="Times New Roman"/>
      <w:lang w:eastAsia="en-AU"/>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540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540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400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5400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5400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5400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5400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5400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54004"/>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C11188"/>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C11188"/>
    <w:rPr>
      <w:rFonts w:ascii="Tahoma" w:hAnsi="Tahoma"/>
      <w:sz w:val="16"/>
      <w:szCs w:val="16"/>
    </w:rPr>
  </w:style>
  <w:style w:type="character" w:customStyle="1" w:styleId="subsectionChar">
    <w:name w:val="subsection Char"/>
    <w:aliases w:val="ss Char"/>
    <w:link w:val="subsection"/>
    <w:rsid w:val="00C01891"/>
    <w:rPr>
      <w:rFonts w:eastAsia="Times New Roman" w:cs="Times New Roman"/>
      <w:sz w:val="22"/>
      <w:lang w:eastAsia="en-AU"/>
    </w:rPr>
  </w:style>
  <w:style w:type="character" w:customStyle="1" w:styleId="paragraphChar">
    <w:name w:val="paragraph Char"/>
    <w:aliases w:val="a Char"/>
    <w:link w:val="paragraph"/>
    <w:rsid w:val="005061E4"/>
    <w:rPr>
      <w:rFonts w:eastAsia="Times New Roman" w:cs="Times New Roman"/>
      <w:sz w:val="22"/>
      <w:lang w:eastAsia="en-AU"/>
    </w:rPr>
  </w:style>
  <w:style w:type="character" w:customStyle="1" w:styleId="DefinitionChar">
    <w:name w:val="Definition Char"/>
    <w:aliases w:val="dd Char"/>
    <w:link w:val="Definition"/>
    <w:rsid w:val="00E44107"/>
    <w:rPr>
      <w:rFonts w:eastAsia="Times New Roman" w:cs="Times New Roman"/>
      <w:sz w:val="22"/>
      <w:lang w:eastAsia="en-AU"/>
    </w:rPr>
  </w:style>
  <w:style w:type="character" w:customStyle="1" w:styleId="notedraftChar">
    <w:name w:val="note(draft) Char"/>
    <w:aliases w:val="nd Char"/>
    <w:link w:val="notedraft"/>
    <w:rsid w:val="00E44107"/>
    <w:rPr>
      <w:rFonts w:eastAsia="Times New Roman" w:cs="Times New Roman"/>
      <w:i/>
      <w:sz w:val="24"/>
      <w:lang w:eastAsia="en-AU"/>
    </w:rPr>
  </w:style>
  <w:style w:type="character" w:customStyle="1" w:styleId="ActHead5Char">
    <w:name w:val="ActHead 5 Char"/>
    <w:aliases w:val="s Char"/>
    <w:basedOn w:val="DefaultParagraphFont"/>
    <w:link w:val="ActHead5"/>
    <w:rsid w:val="009668C9"/>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E351A9"/>
    <w:rPr>
      <w:rFonts w:ascii="Arial" w:eastAsia="Times New Roman" w:hAnsi="Arial" w:cs="Times New Roman"/>
      <w:b/>
      <w:kern w:val="28"/>
      <w:sz w:val="24"/>
      <w:lang w:eastAsia="en-AU"/>
    </w:rPr>
  </w:style>
  <w:style w:type="paragraph" w:customStyle="1" w:styleId="NotesHeading1">
    <w:name w:val="NotesHeading 1"/>
    <w:basedOn w:val="OPCParaBase"/>
    <w:next w:val="Normal"/>
    <w:rsid w:val="0018380A"/>
    <w:rPr>
      <w:b/>
      <w:sz w:val="28"/>
      <w:szCs w:val="28"/>
    </w:rPr>
  </w:style>
  <w:style w:type="paragraph" w:customStyle="1" w:styleId="NotesHeading2">
    <w:name w:val="NotesHeading 2"/>
    <w:basedOn w:val="OPCParaBase"/>
    <w:next w:val="Normal"/>
    <w:rsid w:val="0018380A"/>
    <w:rPr>
      <w:b/>
      <w:sz w:val="28"/>
      <w:szCs w:val="28"/>
    </w:rPr>
  </w:style>
  <w:style w:type="paragraph" w:customStyle="1" w:styleId="SignCoverPageEnd">
    <w:name w:val="SignCoverPageEnd"/>
    <w:basedOn w:val="OPCParaBase"/>
    <w:next w:val="Normal"/>
    <w:rsid w:val="0018380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8380A"/>
    <w:pPr>
      <w:pBdr>
        <w:top w:val="single" w:sz="4" w:space="1" w:color="auto"/>
      </w:pBdr>
      <w:spacing w:before="360"/>
      <w:ind w:right="397"/>
      <w:jc w:val="both"/>
    </w:pPr>
  </w:style>
  <w:style w:type="paragraph" w:customStyle="1" w:styleId="Paragraphsub-sub-sub">
    <w:name w:val="Paragraph(sub-sub-sub)"/>
    <w:aliases w:val="aaaa"/>
    <w:basedOn w:val="OPCParaBase"/>
    <w:rsid w:val="0018380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8380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8380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8380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8380A"/>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18380A"/>
    <w:pPr>
      <w:spacing w:before="120"/>
      <w:outlineLvl w:val="0"/>
    </w:pPr>
    <w:rPr>
      <w:b/>
      <w:sz w:val="28"/>
      <w:szCs w:val="28"/>
    </w:rPr>
  </w:style>
  <w:style w:type="paragraph" w:customStyle="1" w:styleId="ENotesHeading2">
    <w:name w:val="ENotesHeading 2"/>
    <w:aliases w:val="Enh2"/>
    <w:basedOn w:val="OPCParaBase"/>
    <w:next w:val="ENotesHeading3"/>
    <w:rsid w:val="0018380A"/>
    <w:pPr>
      <w:spacing w:before="120" w:after="120"/>
      <w:outlineLvl w:val="6"/>
    </w:pPr>
    <w:rPr>
      <w:b/>
      <w:sz w:val="24"/>
      <w:szCs w:val="28"/>
    </w:rPr>
  </w:style>
  <w:style w:type="paragraph" w:customStyle="1" w:styleId="ENotesHeading3">
    <w:name w:val="ENotesHeading 3"/>
    <w:aliases w:val="Enh3"/>
    <w:basedOn w:val="OPCParaBase"/>
    <w:next w:val="Normal"/>
    <w:rsid w:val="0018380A"/>
    <w:pPr>
      <w:spacing w:before="120" w:line="240" w:lineRule="auto"/>
      <w:outlineLvl w:val="7"/>
    </w:pPr>
    <w:rPr>
      <w:b/>
      <w:szCs w:val="24"/>
    </w:rPr>
  </w:style>
  <w:style w:type="paragraph" w:customStyle="1" w:styleId="ENotesText">
    <w:name w:val="ENotesText"/>
    <w:aliases w:val="Ent"/>
    <w:basedOn w:val="OPCParaBase"/>
    <w:next w:val="Normal"/>
    <w:rsid w:val="0018380A"/>
    <w:pPr>
      <w:spacing w:before="120"/>
    </w:pPr>
  </w:style>
  <w:style w:type="paragraph" w:customStyle="1" w:styleId="TableTextEndNotes">
    <w:name w:val="TableTextEndNotes"/>
    <w:aliases w:val="Tten"/>
    <w:basedOn w:val="Normal"/>
    <w:rsid w:val="0018380A"/>
    <w:pPr>
      <w:spacing w:before="60" w:line="240" w:lineRule="auto"/>
    </w:pPr>
    <w:rPr>
      <w:rFonts w:cs="Arial"/>
      <w:sz w:val="20"/>
      <w:szCs w:val="22"/>
    </w:rPr>
  </w:style>
  <w:style w:type="paragraph" w:customStyle="1" w:styleId="SubPartCASA">
    <w:name w:val="SubPart(CASA)"/>
    <w:aliases w:val="csp"/>
    <w:basedOn w:val="OPCParaBase"/>
    <w:next w:val="ActHead3"/>
    <w:rsid w:val="0018380A"/>
    <w:pPr>
      <w:keepNext/>
      <w:keepLines/>
      <w:spacing w:before="280"/>
      <w:outlineLvl w:val="1"/>
    </w:pPr>
    <w:rPr>
      <w:b/>
      <w:kern w:val="28"/>
      <w:sz w:val="32"/>
    </w:rPr>
  </w:style>
  <w:style w:type="paragraph" w:customStyle="1" w:styleId="TableHeading">
    <w:name w:val="TableHeading"/>
    <w:aliases w:val="th"/>
    <w:basedOn w:val="OPCParaBase"/>
    <w:next w:val="Tabletext"/>
    <w:rsid w:val="0018380A"/>
    <w:pPr>
      <w:spacing w:before="60" w:line="240" w:lineRule="atLeast"/>
    </w:pPr>
    <w:rPr>
      <w:b/>
      <w:sz w:val="20"/>
    </w:rPr>
  </w:style>
  <w:style w:type="paragraph" w:customStyle="1" w:styleId="NoteToSubpara">
    <w:name w:val="NoteToSubpara"/>
    <w:aliases w:val="nts"/>
    <w:basedOn w:val="OPCParaBase"/>
    <w:rsid w:val="0018380A"/>
    <w:pPr>
      <w:spacing w:before="40" w:line="198" w:lineRule="exact"/>
      <w:ind w:left="2835" w:hanging="709"/>
    </w:pPr>
    <w:rPr>
      <w:sz w:val="18"/>
    </w:rPr>
  </w:style>
  <w:style w:type="paragraph" w:customStyle="1" w:styleId="ShortTP1">
    <w:name w:val="ShortTP1"/>
    <w:basedOn w:val="ShortT"/>
    <w:link w:val="ShortTP1Char"/>
    <w:rsid w:val="00B77776"/>
    <w:pPr>
      <w:spacing w:before="800"/>
    </w:pPr>
  </w:style>
  <w:style w:type="character" w:customStyle="1" w:styleId="OPCParaBaseChar">
    <w:name w:val="OPCParaBase Char"/>
    <w:basedOn w:val="DefaultParagraphFont"/>
    <w:link w:val="OPCParaBase"/>
    <w:rsid w:val="00B77776"/>
    <w:rPr>
      <w:rFonts w:eastAsia="Times New Roman" w:cs="Times New Roman"/>
      <w:sz w:val="22"/>
      <w:lang w:eastAsia="en-AU"/>
    </w:rPr>
  </w:style>
  <w:style w:type="character" w:customStyle="1" w:styleId="ShortTChar">
    <w:name w:val="ShortT Char"/>
    <w:basedOn w:val="OPCParaBaseChar"/>
    <w:link w:val="ShortT"/>
    <w:rsid w:val="00B77776"/>
    <w:rPr>
      <w:rFonts w:eastAsia="Times New Roman" w:cs="Times New Roman"/>
      <w:b/>
      <w:sz w:val="40"/>
      <w:lang w:eastAsia="en-AU"/>
    </w:rPr>
  </w:style>
  <w:style w:type="character" w:customStyle="1" w:styleId="ShortTP1Char">
    <w:name w:val="ShortTP1 Char"/>
    <w:basedOn w:val="ShortTChar"/>
    <w:link w:val="ShortTP1"/>
    <w:rsid w:val="00B77776"/>
    <w:rPr>
      <w:rFonts w:eastAsia="Times New Roman" w:cs="Times New Roman"/>
      <w:b/>
      <w:sz w:val="40"/>
      <w:lang w:eastAsia="en-AU"/>
    </w:rPr>
  </w:style>
  <w:style w:type="paragraph" w:customStyle="1" w:styleId="ActNoP1">
    <w:name w:val="ActNoP1"/>
    <w:basedOn w:val="Actno"/>
    <w:link w:val="ActNoP1Char"/>
    <w:rsid w:val="00B77776"/>
    <w:pPr>
      <w:spacing w:before="800"/>
    </w:pPr>
    <w:rPr>
      <w:sz w:val="28"/>
    </w:rPr>
  </w:style>
  <w:style w:type="character" w:customStyle="1" w:styleId="ActnoChar">
    <w:name w:val="Actno Char"/>
    <w:basedOn w:val="ShortTChar"/>
    <w:link w:val="Actno"/>
    <w:rsid w:val="00B77776"/>
    <w:rPr>
      <w:rFonts w:eastAsia="Times New Roman" w:cs="Times New Roman"/>
      <w:b/>
      <w:sz w:val="40"/>
      <w:lang w:eastAsia="en-AU"/>
    </w:rPr>
  </w:style>
  <w:style w:type="character" w:customStyle="1" w:styleId="ActNoP1Char">
    <w:name w:val="ActNoP1 Char"/>
    <w:basedOn w:val="ActnoChar"/>
    <w:link w:val="ActNoP1"/>
    <w:rsid w:val="00B77776"/>
    <w:rPr>
      <w:rFonts w:eastAsia="Times New Roman" w:cs="Times New Roman"/>
      <w:b/>
      <w:sz w:val="28"/>
      <w:lang w:eastAsia="en-AU"/>
    </w:rPr>
  </w:style>
  <w:style w:type="paragraph" w:customStyle="1" w:styleId="p1LinesBef">
    <w:name w:val="p1LinesBef"/>
    <w:basedOn w:val="Normal"/>
    <w:rsid w:val="00B77776"/>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B77776"/>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B77776"/>
  </w:style>
  <w:style w:type="character" w:customStyle="1" w:styleId="ShortTCPChar">
    <w:name w:val="ShortTCP Char"/>
    <w:basedOn w:val="ShortTChar"/>
    <w:link w:val="ShortTCP"/>
    <w:rsid w:val="00B77776"/>
    <w:rPr>
      <w:rFonts w:eastAsia="Times New Roman" w:cs="Times New Roman"/>
      <w:b/>
      <w:sz w:val="40"/>
      <w:lang w:eastAsia="en-AU"/>
    </w:rPr>
  </w:style>
  <w:style w:type="paragraph" w:customStyle="1" w:styleId="ActNoCP">
    <w:name w:val="ActNoCP"/>
    <w:basedOn w:val="Actno"/>
    <w:link w:val="ActNoCPChar"/>
    <w:rsid w:val="00B77776"/>
    <w:pPr>
      <w:spacing w:before="400"/>
    </w:pPr>
  </w:style>
  <w:style w:type="character" w:customStyle="1" w:styleId="ActNoCPChar">
    <w:name w:val="ActNoCP Char"/>
    <w:basedOn w:val="ActnoChar"/>
    <w:link w:val="ActNoCP"/>
    <w:rsid w:val="00B77776"/>
    <w:rPr>
      <w:rFonts w:eastAsia="Times New Roman" w:cs="Times New Roman"/>
      <w:b/>
      <w:sz w:val="40"/>
      <w:lang w:eastAsia="en-AU"/>
    </w:rPr>
  </w:style>
  <w:style w:type="paragraph" w:customStyle="1" w:styleId="AssentBk">
    <w:name w:val="AssentBk"/>
    <w:basedOn w:val="Normal"/>
    <w:rsid w:val="00B77776"/>
    <w:pPr>
      <w:spacing w:line="240" w:lineRule="auto"/>
    </w:pPr>
    <w:rPr>
      <w:rFonts w:eastAsia="Times New Roman" w:cs="Times New Roman"/>
      <w:sz w:val="20"/>
      <w:lang w:eastAsia="en-AU"/>
    </w:rPr>
  </w:style>
  <w:style w:type="paragraph" w:customStyle="1" w:styleId="AssentDt">
    <w:name w:val="AssentDt"/>
    <w:basedOn w:val="Normal"/>
    <w:rsid w:val="00F95708"/>
    <w:pPr>
      <w:spacing w:line="240" w:lineRule="auto"/>
    </w:pPr>
    <w:rPr>
      <w:rFonts w:eastAsia="Times New Roman" w:cs="Times New Roman"/>
      <w:sz w:val="20"/>
      <w:lang w:eastAsia="en-AU"/>
    </w:rPr>
  </w:style>
  <w:style w:type="paragraph" w:customStyle="1" w:styleId="2ndRd">
    <w:name w:val="2ndRd"/>
    <w:basedOn w:val="Normal"/>
    <w:rsid w:val="00F95708"/>
    <w:pPr>
      <w:spacing w:line="240" w:lineRule="auto"/>
    </w:pPr>
    <w:rPr>
      <w:rFonts w:eastAsia="Times New Roman" w:cs="Times New Roman"/>
      <w:sz w:val="20"/>
      <w:lang w:eastAsia="en-AU"/>
    </w:rPr>
  </w:style>
  <w:style w:type="paragraph" w:customStyle="1" w:styleId="ScalePlusRef">
    <w:name w:val="ScalePlusRef"/>
    <w:basedOn w:val="Normal"/>
    <w:rsid w:val="00F9570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2.wmf"/><Relationship Id="rId28" Type="http://schemas.openxmlformats.org/officeDocument/2006/relationships/header" Target="header9.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footer" Target="footer7.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0C13A-6D69-431E-9276-8965AD448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23</Pages>
  <Words>3698</Words>
  <Characters>21085</Characters>
  <Application>Microsoft Office Word</Application>
  <DocSecurity>0</DocSecurity>
  <PresentationFormat/>
  <Lines>175</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2013-02-22T03:50:00Z</cp:lastPrinted>
  <dcterms:created xsi:type="dcterms:W3CDTF">2013-04-04T02:06:00Z</dcterms:created>
  <dcterms:modified xsi:type="dcterms:W3CDTF">2013-04-04T02:18:00Z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ShortT">
    <vt:lpwstr>Broadcasting Legislation Amendment (Convergence Review and Other Measures) Act 2013</vt:lpwstr>
  </property>
  <property fmtid="{D5CDD505-2E9C-101B-9397-08002B2CF9AE}" pid="4" name="Actno">
    <vt:lpwstr>No. 29, 2013</vt:lpwstr>
  </property>
  <property fmtid="{D5CDD505-2E9C-101B-9397-08002B2CF9AE}" pid="5" name="DoNotAsk">
    <vt:lpwstr>0</vt:lpwstr>
  </property>
  <property fmtid="{D5CDD505-2E9C-101B-9397-08002B2CF9AE}" pid="6" name="ChangedTitle">
    <vt:lpwstr/>
  </property>
  <property fmtid="{D5CDD505-2E9C-101B-9397-08002B2CF9AE}" pid="7" name="ID">
    <vt:lpwstr>OPC4732</vt:lpwstr>
  </property>
  <property fmtid="{D5CDD505-2E9C-101B-9397-08002B2CF9AE}" pid="8" name="Class">
    <vt:lpwstr/>
  </property>
  <property fmtid="{D5CDD505-2E9C-101B-9397-08002B2CF9AE}" pid="9" name="Type">
    <vt:lpwstr>BILL</vt:lpwstr>
  </property>
  <property fmtid="{D5CDD505-2E9C-101B-9397-08002B2CF9AE}" pid="10" name="DocType">
    <vt:lpwstr>AMD</vt:lpwstr>
  </property>
</Properties>
</file>