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12EE3" w:rsidRDefault="00912EE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fillcolor="window">
            <v:imagedata r:id="rId9" o:title=""/>
          </v:shape>
          <o:OLEObject Type="Embed" ProgID="Word.Picture.8" ShapeID="_x0000_i1025" DrawAspect="Content" ObjectID="_1426570477" r:id="rId10"/>
        </w:object>
      </w:r>
    </w:p>
    <w:p w:rsidR="00912EE3" w:rsidRDefault="00912EE3"/>
    <w:p w:rsidR="00912EE3" w:rsidRDefault="00912EE3" w:rsidP="00912EE3">
      <w:pPr>
        <w:spacing w:line="240" w:lineRule="auto"/>
      </w:pPr>
    </w:p>
    <w:p w:rsidR="00912EE3" w:rsidRDefault="00912EE3" w:rsidP="00912EE3"/>
    <w:p w:rsidR="00912EE3" w:rsidRDefault="00912EE3" w:rsidP="00912EE3"/>
    <w:p w:rsidR="00912EE3" w:rsidRDefault="00912EE3" w:rsidP="00912EE3"/>
    <w:p w:rsidR="00912EE3" w:rsidRDefault="00912EE3" w:rsidP="00912EE3"/>
    <w:p w:rsidR="0048364F" w:rsidRPr="00D06679" w:rsidRDefault="00F75C59" w:rsidP="0048364F">
      <w:pPr>
        <w:pStyle w:val="ShortT"/>
      </w:pPr>
      <w:r w:rsidRPr="00D06679">
        <w:t>Customs Amendment (Anti</w:t>
      </w:r>
      <w:r w:rsidR="004E7111">
        <w:noBreakHyphen/>
      </w:r>
      <w:r w:rsidRPr="00D06679">
        <w:t xml:space="preserve">Dumping Commission) </w:t>
      </w:r>
      <w:r w:rsidR="00912EE3">
        <w:t>Act</w:t>
      </w:r>
      <w:r w:rsidRPr="00D06679">
        <w:t xml:space="preserve"> 2013</w:t>
      </w:r>
    </w:p>
    <w:p w:rsidR="0048364F" w:rsidRPr="00D06679" w:rsidRDefault="0048364F" w:rsidP="0048364F"/>
    <w:p w:rsidR="0048364F" w:rsidRPr="00D06679" w:rsidRDefault="00C164CA" w:rsidP="00912EE3">
      <w:pPr>
        <w:pStyle w:val="Actno"/>
        <w:spacing w:before="400"/>
      </w:pPr>
      <w:r w:rsidRPr="00D06679">
        <w:t>No.</w:t>
      </w:r>
      <w:r w:rsidR="00E603FA">
        <w:t xml:space="preserve"> 32</w:t>
      </w:r>
      <w:r w:rsidRPr="00D06679">
        <w:t>, 201</w:t>
      </w:r>
      <w:r w:rsidR="003238B5" w:rsidRPr="00D06679">
        <w:t>3</w:t>
      </w:r>
    </w:p>
    <w:p w:rsidR="0048364F" w:rsidRPr="00D06679" w:rsidRDefault="0048364F" w:rsidP="0048364F"/>
    <w:p w:rsidR="00912EE3" w:rsidRDefault="00912EE3" w:rsidP="00912EE3"/>
    <w:p w:rsidR="00912EE3" w:rsidRDefault="00912EE3" w:rsidP="00912EE3"/>
    <w:p w:rsidR="00912EE3" w:rsidRDefault="00912EE3" w:rsidP="00912EE3"/>
    <w:p w:rsidR="00912EE3" w:rsidRDefault="00912EE3" w:rsidP="00912EE3"/>
    <w:p w:rsidR="0048364F" w:rsidRPr="00D06679" w:rsidRDefault="00912EE3" w:rsidP="0048364F">
      <w:pPr>
        <w:pStyle w:val="LongT"/>
      </w:pPr>
      <w:r>
        <w:t>An Act</w:t>
      </w:r>
      <w:r w:rsidR="0048364F" w:rsidRPr="00D06679">
        <w:t xml:space="preserve"> to </w:t>
      </w:r>
      <w:r w:rsidR="003238B5" w:rsidRPr="00D06679">
        <w:t xml:space="preserve">amend the law relating to customs, </w:t>
      </w:r>
      <w:r w:rsidR="0048364F" w:rsidRPr="00D06679">
        <w:t>and for related purposes</w:t>
      </w:r>
    </w:p>
    <w:p w:rsidR="0048364F" w:rsidRPr="00D06679" w:rsidRDefault="0048364F" w:rsidP="0048364F">
      <w:pPr>
        <w:pStyle w:val="Header"/>
        <w:tabs>
          <w:tab w:val="clear" w:pos="4150"/>
          <w:tab w:val="clear" w:pos="8307"/>
        </w:tabs>
      </w:pPr>
      <w:r w:rsidRPr="00D06679">
        <w:rPr>
          <w:rStyle w:val="CharAmSchNo"/>
        </w:rPr>
        <w:t xml:space="preserve"> </w:t>
      </w:r>
      <w:r w:rsidRPr="00D06679">
        <w:rPr>
          <w:rStyle w:val="CharAmSchText"/>
        </w:rPr>
        <w:t xml:space="preserve"> </w:t>
      </w:r>
    </w:p>
    <w:p w:rsidR="0048364F" w:rsidRPr="00D06679" w:rsidRDefault="0048364F" w:rsidP="0048364F">
      <w:pPr>
        <w:pStyle w:val="Header"/>
        <w:tabs>
          <w:tab w:val="clear" w:pos="4150"/>
          <w:tab w:val="clear" w:pos="8307"/>
        </w:tabs>
      </w:pPr>
      <w:r w:rsidRPr="00D06679">
        <w:rPr>
          <w:rStyle w:val="CharAmPartNo"/>
        </w:rPr>
        <w:t xml:space="preserve"> </w:t>
      </w:r>
      <w:r w:rsidRPr="00D06679">
        <w:rPr>
          <w:rStyle w:val="CharAmPartText"/>
        </w:rPr>
        <w:t xml:space="preserve"> </w:t>
      </w:r>
    </w:p>
    <w:p w:rsidR="0048364F" w:rsidRPr="00D06679" w:rsidRDefault="0048364F" w:rsidP="0048364F">
      <w:pPr>
        <w:sectPr w:rsidR="0048364F" w:rsidRPr="00D06679" w:rsidSect="00912EE3">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D06679" w:rsidRDefault="0048364F" w:rsidP="00B838D7">
      <w:pPr>
        <w:rPr>
          <w:sz w:val="36"/>
        </w:rPr>
      </w:pPr>
      <w:r w:rsidRPr="00D06679">
        <w:rPr>
          <w:sz w:val="36"/>
        </w:rPr>
        <w:lastRenderedPageBreak/>
        <w:t>Contents</w:t>
      </w:r>
    </w:p>
    <w:bookmarkStart w:id="1" w:name="BKCheck15B_1"/>
    <w:bookmarkEnd w:id="1"/>
    <w:p w:rsidR="00E603FA" w:rsidRDefault="00E603F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603FA">
        <w:rPr>
          <w:noProof/>
        </w:rPr>
        <w:tab/>
      </w:r>
      <w:r w:rsidRPr="00E603FA">
        <w:rPr>
          <w:noProof/>
        </w:rPr>
        <w:fldChar w:fldCharType="begin"/>
      </w:r>
      <w:r w:rsidRPr="00E603FA">
        <w:rPr>
          <w:noProof/>
        </w:rPr>
        <w:instrText xml:space="preserve"> PAGEREF _Toc352773341 \h </w:instrText>
      </w:r>
      <w:r w:rsidRPr="00E603FA">
        <w:rPr>
          <w:noProof/>
        </w:rPr>
      </w:r>
      <w:r w:rsidRPr="00E603FA">
        <w:rPr>
          <w:noProof/>
        </w:rPr>
        <w:fldChar w:fldCharType="separate"/>
      </w:r>
      <w:r w:rsidR="0035365D">
        <w:rPr>
          <w:noProof/>
        </w:rPr>
        <w:t>1</w:t>
      </w:r>
      <w:r w:rsidRPr="00E603FA">
        <w:rPr>
          <w:noProof/>
        </w:rPr>
        <w:fldChar w:fldCharType="end"/>
      </w:r>
    </w:p>
    <w:p w:rsidR="00E603FA" w:rsidRDefault="00E603FA">
      <w:pPr>
        <w:pStyle w:val="TOC5"/>
        <w:rPr>
          <w:rFonts w:asciiTheme="minorHAnsi" w:eastAsiaTheme="minorEastAsia" w:hAnsiTheme="minorHAnsi" w:cstheme="minorBidi"/>
          <w:noProof/>
          <w:kern w:val="0"/>
          <w:sz w:val="22"/>
          <w:szCs w:val="22"/>
        </w:rPr>
      </w:pPr>
      <w:r>
        <w:rPr>
          <w:noProof/>
        </w:rPr>
        <w:t>2</w:t>
      </w:r>
      <w:r>
        <w:rPr>
          <w:noProof/>
        </w:rPr>
        <w:tab/>
        <w:t>Commencement</w:t>
      </w:r>
      <w:r w:rsidRPr="00E603FA">
        <w:rPr>
          <w:noProof/>
        </w:rPr>
        <w:tab/>
      </w:r>
      <w:r w:rsidRPr="00E603FA">
        <w:rPr>
          <w:noProof/>
        </w:rPr>
        <w:fldChar w:fldCharType="begin"/>
      </w:r>
      <w:r w:rsidRPr="00E603FA">
        <w:rPr>
          <w:noProof/>
        </w:rPr>
        <w:instrText xml:space="preserve"> PAGEREF _Toc352773342 \h </w:instrText>
      </w:r>
      <w:r w:rsidRPr="00E603FA">
        <w:rPr>
          <w:noProof/>
        </w:rPr>
      </w:r>
      <w:r w:rsidRPr="00E603FA">
        <w:rPr>
          <w:noProof/>
        </w:rPr>
        <w:fldChar w:fldCharType="separate"/>
      </w:r>
      <w:r w:rsidR="0035365D">
        <w:rPr>
          <w:noProof/>
        </w:rPr>
        <w:t>2</w:t>
      </w:r>
      <w:r w:rsidRPr="00E603FA">
        <w:rPr>
          <w:noProof/>
        </w:rPr>
        <w:fldChar w:fldCharType="end"/>
      </w:r>
    </w:p>
    <w:p w:rsidR="00E603FA" w:rsidRDefault="00E603FA">
      <w:pPr>
        <w:pStyle w:val="TOC5"/>
        <w:rPr>
          <w:rFonts w:asciiTheme="minorHAnsi" w:eastAsiaTheme="minorEastAsia" w:hAnsiTheme="minorHAnsi" w:cstheme="minorBidi"/>
          <w:noProof/>
          <w:kern w:val="0"/>
          <w:sz w:val="22"/>
          <w:szCs w:val="22"/>
        </w:rPr>
      </w:pPr>
      <w:r>
        <w:rPr>
          <w:noProof/>
        </w:rPr>
        <w:t>3</w:t>
      </w:r>
      <w:r>
        <w:rPr>
          <w:noProof/>
        </w:rPr>
        <w:tab/>
        <w:t>Schedule(s)</w:t>
      </w:r>
      <w:r w:rsidRPr="00E603FA">
        <w:rPr>
          <w:noProof/>
        </w:rPr>
        <w:tab/>
      </w:r>
      <w:r w:rsidRPr="00E603FA">
        <w:rPr>
          <w:noProof/>
        </w:rPr>
        <w:fldChar w:fldCharType="begin"/>
      </w:r>
      <w:r w:rsidRPr="00E603FA">
        <w:rPr>
          <w:noProof/>
        </w:rPr>
        <w:instrText xml:space="preserve"> PAGEREF _Toc352773343 \h </w:instrText>
      </w:r>
      <w:r w:rsidRPr="00E603FA">
        <w:rPr>
          <w:noProof/>
        </w:rPr>
      </w:r>
      <w:r w:rsidRPr="00E603FA">
        <w:rPr>
          <w:noProof/>
        </w:rPr>
        <w:fldChar w:fldCharType="separate"/>
      </w:r>
      <w:r w:rsidR="0035365D">
        <w:rPr>
          <w:noProof/>
        </w:rPr>
        <w:t>2</w:t>
      </w:r>
      <w:r w:rsidRPr="00E603FA">
        <w:rPr>
          <w:noProof/>
        </w:rPr>
        <w:fldChar w:fldCharType="end"/>
      </w:r>
    </w:p>
    <w:p w:rsidR="00E603FA" w:rsidRDefault="00E603FA">
      <w:pPr>
        <w:pStyle w:val="TOC6"/>
        <w:rPr>
          <w:rFonts w:asciiTheme="minorHAnsi" w:eastAsiaTheme="minorEastAsia" w:hAnsiTheme="minorHAnsi" w:cstheme="minorBidi"/>
          <w:b w:val="0"/>
          <w:noProof/>
          <w:kern w:val="0"/>
          <w:sz w:val="22"/>
          <w:szCs w:val="22"/>
        </w:rPr>
      </w:pPr>
      <w:r>
        <w:rPr>
          <w:noProof/>
        </w:rPr>
        <w:t>Schedule 1—Amendments</w:t>
      </w:r>
      <w:r w:rsidRPr="00E603FA">
        <w:rPr>
          <w:b w:val="0"/>
          <w:noProof/>
          <w:sz w:val="18"/>
        </w:rPr>
        <w:tab/>
      </w:r>
      <w:r w:rsidRPr="00E603FA">
        <w:rPr>
          <w:b w:val="0"/>
          <w:noProof/>
          <w:sz w:val="18"/>
        </w:rPr>
        <w:fldChar w:fldCharType="begin"/>
      </w:r>
      <w:r w:rsidRPr="00E603FA">
        <w:rPr>
          <w:b w:val="0"/>
          <w:noProof/>
          <w:sz w:val="18"/>
        </w:rPr>
        <w:instrText xml:space="preserve"> PAGEREF _Toc352773344 \h </w:instrText>
      </w:r>
      <w:r w:rsidRPr="00E603FA">
        <w:rPr>
          <w:b w:val="0"/>
          <w:noProof/>
          <w:sz w:val="18"/>
        </w:rPr>
      </w:r>
      <w:r w:rsidRPr="00E603FA">
        <w:rPr>
          <w:b w:val="0"/>
          <w:noProof/>
          <w:sz w:val="18"/>
        </w:rPr>
        <w:fldChar w:fldCharType="separate"/>
      </w:r>
      <w:r w:rsidR="0035365D">
        <w:rPr>
          <w:b w:val="0"/>
          <w:noProof/>
          <w:sz w:val="18"/>
        </w:rPr>
        <w:t>3</w:t>
      </w:r>
      <w:r w:rsidRPr="00E603FA">
        <w:rPr>
          <w:b w:val="0"/>
          <w:noProof/>
          <w:sz w:val="18"/>
        </w:rPr>
        <w:fldChar w:fldCharType="end"/>
      </w:r>
    </w:p>
    <w:p w:rsidR="00E603FA" w:rsidRDefault="00E603FA">
      <w:pPr>
        <w:pStyle w:val="TOC7"/>
        <w:rPr>
          <w:rFonts w:asciiTheme="minorHAnsi" w:eastAsiaTheme="minorEastAsia" w:hAnsiTheme="minorHAnsi" w:cstheme="minorBidi"/>
          <w:noProof/>
          <w:kern w:val="0"/>
          <w:sz w:val="22"/>
          <w:szCs w:val="22"/>
        </w:rPr>
      </w:pPr>
      <w:r>
        <w:rPr>
          <w:noProof/>
        </w:rPr>
        <w:t>Part 1—Main amendments</w:t>
      </w:r>
      <w:r w:rsidRPr="00E603FA">
        <w:rPr>
          <w:noProof/>
          <w:sz w:val="18"/>
        </w:rPr>
        <w:tab/>
      </w:r>
      <w:r w:rsidRPr="00E603FA">
        <w:rPr>
          <w:noProof/>
          <w:sz w:val="18"/>
        </w:rPr>
        <w:fldChar w:fldCharType="begin"/>
      </w:r>
      <w:r w:rsidRPr="00E603FA">
        <w:rPr>
          <w:noProof/>
          <w:sz w:val="18"/>
        </w:rPr>
        <w:instrText xml:space="preserve"> PAGEREF _Toc352773345 \h </w:instrText>
      </w:r>
      <w:r w:rsidRPr="00E603FA">
        <w:rPr>
          <w:noProof/>
          <w:sz w:val="18"/>
        </w:rPr>
      </w:r>
      <w:r w:rsidRPr="00E603FA">
        <w:rPr>
          <w:noProof/>
          <w:sz w:val="18"/>
        </w:rPr>
        <w:fldChar w:fldCharType="separate"/>
      </w:r>
      <w:r w:rsidR="0035365D">
        <w:rPr>
          <w:noProof/>
          <w:sz w:val="18"/>
        </w:rPr>
        <w:t>3</w:t>
      </w:r>
      <w:r w:rsidRPr="00E603FA">
        <w:rPr>
          <w:noProof/>
          <w:sz w:val="18"/>
        </w:rPr>
        <w:fldChar w:fldCharType="end"/>
      </w:r>
    </w:p>
    <w:p w:rsidR="00E603FA" w:rsidRDefault="00E603FA">
      <w:pPr>
        <w:pStyle w:val="TOC9"/>
        <w:rPr>
          <w:rFonts w:asciiTheme="minorHAnsi" w:eastAsiaTheme="minorEastAsia" w:hAnsiTheme="minorHAnsi" w:cstheme="minorBidi"/>
          <w:i w:val="0"/>
          <w:noProof/>
          <w:kern w:val="0"/>
          <w:sz w:val="22"/>
          <w:szCs w:val="22"/>
        </w:rPr>
      </w:pPr>
      <w:r>
        <w:rPr>
          <w:noProof/>
        </w:rPr>
        <w:t>Customs Act 1901</w:t>
      </w:r>
      <w:r w:rsidRPr="00E603FA">
        <w:rPr>
          <w:i w:val="0"/>
          <w:noProof/>
          <w:sz w:val="18"/>
        </w:rPr>
        <w:tab/>
      </w:r>
      <w:r w:rsidRPr="00E603FA">
        <w:rPr>
          <w:i w:val="0"/>
          <w:noProof/>
          <w:sz w:val="18"/>
        </w:rPr>
        <w:fldChar w:fldCharType="begin"/>
      </w:r>
      <w:r w:rsidRPr="00E603FA">
        <w:rPr>
          <w:i w:val="0"/>
          <w:noProof/>
          <w:sz w:val="18"/>
        </w:rPr>
        <w:instrText xml:space="preserve"> PAGEREF _Toc352773346 \h </w:instrText>
      </w:r>
      <w:r w:rsidRPr="00E603FA">
        <w:rPr>
          <w:i w:val="0"/>
          <w:noProof/>
          <w:sz w:val="18"/>
        </w:rPr>
      </w:r>
      <w:r w:rsidRPr="00E603FA">
        <w:rPr>
          <w:i w:val="0"/>
          <w:noProof/>
          <w:sz w:val="18"/>
        </w:rPr>
        <w:fldChar w:fldCharType="separate"/>
      </w:r>
      <w:r w:rsidR="0035365D">
        <w:rPr>
          <w:i w:val="0"/>
          <w:noProof/>
          <w:sz w:val="18"/>
        </w:rPr>
        <w:t>3</w:t>
      </w:r>
      <w:r w:rsidRPr="00E603FA">
        <w:rPr>
          <w:i w:val="0"/>
          <w:noProof/>
          <w:sz w:val="18"/>
        </w:rPr>
        <w:fldChar w:fldCharType="end"/>
      </w:r>
    </w:p>
    <w:p w:rsidR="00E603FA" w:rsidRDefault="00E603FA">
      <w:pPr>
        <w:pStyle w:val="TOC9"/>
        <w:rPr>
          <w:rFonts w:asciiTheme="minorHAnsi" w:eastAsiaTheme="minorEastAsia" w:hAnsiTheme="minorHAnsi" w:cstheme="minorBidi"/>
          <w:i w:val="0"/>
          <w:noProof/>
          <w:kern w:val="0"/>
          <w:sz w:val="22"/>
          <w:szCs w:val="22"/>
        </w:rPr>
      </w:pPr>
      <w:r>
        <w:rPr>
          <w:noProof/>
        </w:rPr>
        <w:t>Customs Administration Act 1985</w:t>
      </w:r>
      <w:r w:rsidRPr="00E603FA">
        <w:rPr>
          <w:i w:val="0"/>
          <w:noProof/>
          <w:sz w:val="18"/>
        </w:rPr>
        <w:tab/>
      </w:r>
      <w:r w:rsidRPr="00E603FA">
        <w:rPr>
          <w:i w:val="0"/>
          <w:noProof/>
          <w:sz w:val="18"/>
        </w:rPr>
        <w:fldChar w:fldCharType="begin"/>
      </w:r>
      <w:r w:rsidRPr="00E603FA">
        <w:rPr>
          <w:i w:val="0"/>
          <w:noProof/>
          <w:sz w:val="18"/>
        </w:rPr>
        <w:instrText xml:space="preserve"> PAGEREF _Toc352773370 \h </w:instrText>
      </w:r>
      <w:r w:rsidRPr="00E603FA">
        <w:rPr>
          <w:i w:val="0"/>
          <w:noProof/>
          <w:sz w:val="18"/>
        </w:rPr>
      </w:r>
      <w:r w:rsidRPr="00E603FA">
        <w:rPr>
          <w:i w:val="0"/>
          <w:noProof/>
          <w:sz w:val="18"/>
        </w:rPr>
        <w:fldChar w:fldCharType="separate"/>
      </w:r>
      <w:r w:rsidR="0035365D">
        <w:rPr>
          <w:i w:val="0"/>
          <w:noProof/>
          <w:sz w:val="18"/>
        </w:rPr>
        <w:t>8</w:t>
      </w:r>
      <w:r w:rsidRPr="00E603FA">
        <w:rPr>
          <w:i w:val="0"/>
          <w:noProof/>
          <w:sz w:val="18"/>
        </w:rPr>
        <w:fldChar w:fldCharType="end"/>
      </w:r>
    </w:p>
    <w:p w:rsidR="00E603FA" w:rsidRDefault="00E603FA">
      <w:pPr>
        <w:pStyle w:val="TOC7"/>
        <w:rPr>
          <w:rFonts w:asciiTheme="minorHAnsi" w:eastAsiaTheme="minorEastAsia" w:hAnsiTheme="minorHAnsi" w:cstheme="minorBidi"/>
          <w:noProof/>
          <w:kern w:val="0"/>
          <w:sz w:val="22"/>
          <w:szCs w:val="22"/>
        </w:rPr>
      </w:pPr>
      <w:r>
        <w:rPr>
          <w:noProof/>
        </w:rPr>
        <w:t>Part 2—Other amendments</w:t>
      </w:r>
      <w:r w:rsidRPr="00E603FA">
        <w:rPr>
          <w:noProof/>
          <w:sz w:val="18"/>
        </w:rPr>
        <w:tab/>
      </w:r>
      <w:r w:rsidRPr="00E603FA">
        <w:rPr>
          <w:noProof/>
          <w:sz w:val="18"/>
        </w:rPr>
        <w:fldChar w:fldCharType="begin"/>
      </w:r>
      <w:r w:rsidRPr="00E603FA">
        <w:rPr>
          <w:noProof/>
          <w:sz w:val="18"/>
        </w:rPr>
        <w:instrText xml:space="preserve"> PAGEREF _Toc352773371 \h </w:instrText>
      </w:r>
      <w:r w:rsidRPr="00E603FA">
        <w:rPr>
          <w:noProof/>
          <w:sz w:val="18"/>
        </w:rPr>
      </w:r>
      <w:r w:rsidRPr="00E603FA">
        <w:rPr>
          <w:noProof/>
          <w:sz w:val="18"/>
        </w:rPr>
        <w:fldChar w:fldCharType="separate"/>
      </w:r>
      <w:r w:rsidR="0035365D">
        <w:rPr>
          <w:noProof/>
          <w:sz w:val="18"/>
        </w:rPr>
        <w:t>10</w:t>
      </w:r>
      <w:r w:rsidRPr="00E603FA">
        <w:rPr>
          <w:noProof/>
          <w:sz w:val="18"/>
        </w:rPr>
        <w:fldChar w:fldCharType="end"/>
      </w:r>
    </w:p>
    <w:p w:rsidR="00E603FA" w:rsidRDefault="00E603FA">
      <w:pPr>
        <w:pStyle w:val="TOC9"/>
        <w:rPr>
          <w:rFonts w:asciiTheme="minorHAnsi" w:eastAsiaTheme="minorEastAsia" w:hAnsiTheme="minorHAnsi" w:cstheme="minorBidi"/>
          <w:i w:val="0"/>
          <w:noProof/>
          <w:kern w:val="0"/>
          <w:sz w:val="22"/>
          <w:szCs w:val="22"/>
        </w:rPr>
      </w:pPr>
      <w:r>
        <w:rPr>
          <w:noProof/>
        </w:rPr>
        <w:t>Criminal Code Act 1995</w:t>
      </w:r>
      <w:r w:rsidRPr="00E603FA">
        <w:rPr>
          <w:i w:val="0"/>
          <w:noProof/>
          <w:sz w:val="18"/>
        </w:rPr>
        <w:tab/>
      </w:r>
      <w:r w:rsidRPr="00E603FA">
        <w:rPr>
          <w:i w:val="0"/>
          <w:noProof/>
          <w:sz w:val="18"/>
        </w:rPr>
        <w:fldChar w:fldCharType="begin"/>
      </w:r>
      <w:r w:rsidRPr="00E603FA">
        <w:rPr>
          <w:i w:val="0"/>
          <w:noProof/>
          <w:sz w:val="18"/>
        </w:rPr>
        <w:instrText xml:space="preserve"> PAGEREF _Toc352773372 \h </w:instrText>
      </w:r>
      <w:r w:rsidRPr="00E603FA">
        <w:rPr>
          <w:i w:val="0"/>
          <w:noProof/>
          <w:sz w:val="18"/>
        </w:rPr>
      </w:r>
      <w:r w:rsidRPr="00E603FA">
        <w:rPr>
          <w:i w:val="0"/>
          <w:noProof/>
          <w:sz w:val="18"/>
        </w:rPr>
        <w:fldChar w:fldCharType="separate"/>
      </w:r>
      <w:r w:rsidR="0035365D">
        <w:rPr>
          <w:i w:val="0"/>
          <w:noProof/>
          <w:sz w:val="18"/>
        </w:rPr>
        <w:t>10</w:t>
      </w:r>
      <w:r w:rsidRPr="00E603FA">
        <w:rPr>
          <w:i w:val="0"/>
          <w:noProof/>
          <w:sz w:val="18"/>
        </w:rPr>
        <w:fldChar w:fldCharType="end"/>
      </w:r>
    </w:p>
    <w:p w:rsidR="00E603FA" w:rsidRDefault="00E603FA">
      <w:pPr>
        <w:pStyle w:val="TOC9"/>
        <w:rPr>
          <w:rFonts w:asciiTheme="minorHAnsi" w:eastAsiaTheme="minorEastAsia" w:hAnsiTheme="minorHAnsi" w:cstheme="minorBidi"/>
          <w:i w:val="0"/>
          <w:noProof/>
          <w:kern w:val="0"/>
          <w:sz w:val="22"/>
          <w:szCs w:val="22"/>
        </w:rPr>
      </w:pPr>
      <w:r>
        <w:rPr>
          <w:noProof/>
        </w:rPr>
        <w:t>Law Enforcement Integrity Commissioner Act 2006</w:t>
      </w:r>
      <w:r w:rsidRPr="00E603FA">
        <w:rPr>
          <w:i w:val="0"/>
          <w:noProof/>
          <w:sz w:val="18"/>
        </w:rPr>
        <w:tab/>
      </w:r>
      <w:r w:rsidRPr="00E603FA">
        <w:rPr>
          <w:i w:val="0"/>
          <w:noProof/>
          <w:sz w:val="18"/>
        </w:rPr>
        <w:fldChar w:fldCharType="begin"/>
      </w:r>
      <w:r w:rsidRPr="00E603FA">
        <w:rPr>
          <w:i w:val="0"/>
          <w:noProof/>
          <w:sz w:val="18"/>
        </w:rPr>
        <w:instrText xml:space="preserve"> PAGEREF _Toc352773373 \h </w:instrText>
      </w:r>
      <w:r w:rsidRPr="00E603FA">
        <w:rPr>
          <w:i w:val="0"/>
          <w:noProof/>
          <w:sz w:val="18"/>
        </w:rPr>
      </w:r>
      <w:r w:rsidRPr="00E603FA">
        <w:rPr>
          <w:i w:val="0"/>
          <w:noProof/>
          <w:sz w:val="18"/>
        </w:rPr>
        <w:fldChar w:fldCharType="separate"/>
      </w:r>
      <w:r w:rsidR="0035365D">
        <w:rPr>
          <w:i w:val="0"/>
          <w:noProof/>
          <w:sz w:val="18"/>
        </w:rPr>
        <w:t>10</w:t>
      </w:r>
      <w:r w:rsidRPr="00E603FA">
        <w:rPr>
          <w:i w:val="0"/>
          <w:noProof/>
          <w:sz w:val="18"/>
        </w:rPr>
        <w:fldChar w:fldCharType="end"/>
      </w:r>
    </w:p>
    <w:p w:rsidR="00E603FA" w:rsidRDefault="00E603FA">
      <w:pPr>
        <w:pStyle w:val="TOC7"/>
        <w:rPr>
          <w:rFonts w:asciiTheme="minorHAnsi" w:eastAsiaTheme="minorEastAsia" w:hAnsiTheme="minorHAnsi" w:cstheme="minorBidi"/>
          <w:noProof/>
          <w:kern w:val="0"/>
          <w:sz w:val="22"/>
          <w:szCs w:val="22"/>
        </w:rPr>
      </w:pPr>
      <w:r>
        <w:rPr>
          <w:noProof/>
        </w:rPr>
        <w:t>Part 3—Transitional provisions</w:t>
      </w:r>
      <w:r w:rsidRPr="00E603FA">
        <w:rPr>
          <w:noProof/>
          <w:sz w:val="18"/>
        </w:rPr>
        <w:tab/>
      </w:r>
      <w:r w:rsidRPr="00E603FA">
        <w:rPr>
          <w:noProof/>
          <w:sz w:val="18"/>
        </w:rPr>
        <w:fldChar w:fldCharType="begin"/>
      </w:r>
      <w:r w:rsidRPr="00E603FA">
        <w:rPr>
          <w:noProof/>
          <w:sz w:val="18"/>
        </w:rPr>
        <w:instrText xml:space="preserve"> PAGEREF _Toc352773374 \h </w:instrText>
      </w:r>
      <w:r w:rsidRPr="00E603FA">
        <w:rPr>
          <w:noProof/>
          <w:sz w:val="18"/>
        </w:rPr>
      </w:r>
      <w:r w:rsidRPr="00E603FA">
        <w:rPr>
          <w:noProof/>
          <w:sz w:val="18"/>
        </w:rPr>
        <w:fldChar w:fldCharType="separate"/>
      </w:r>
      <w:r w:rsidR="0035365D">
        <w:rPr>
          <w:noProof/>
          <w:sz w:val="18"/>
        </w:rPr>
        <w:t>11</w:t>
      </w:r>
      <w:r w:rsidRPr="00E603FA">
        <w:rPr>
          <w:noProof/>
          <w:sz w:val="18"/>
        </w:rPr>
        <w:fldChar w:fldCharType="end"/>
      </w:r>
    </w:p>
    <w:p w:rsidR="0048364F" w:rsidRPr="00D06679" w:rsidRDefault="00E603FA" w:rsidP="0048364F">
      <w:r>
        <w:fldChar w:fldCharType="end"/>
      </w:r>
    </w:p>
    <w:p w:rsidR="0048364F" w:rsidRPr="00D06679" w:rsidRDefault="0048364F" w:rsidP="0048364F">
      <w:pPr>
        <w:sectPr w:rsidR="0048364F" w:rsidRPr="00D06679" w:rsidSect="00912EE3">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912EE3" w:rsidRDefault="00912EE3">
      <w:r>
        <w:object w:dxaOrig="2146" w:dyaOrig="1561">
          <v:shape id="_x0000_i1026" type="#_x0000_t75" style="width:107.25pt;height:78pt" o:ole="" fillcolor="window">
            <v:imagedata r:id="rId9" o:title=""/>
          </v:shape>
          <o:OLEObject Type="Embed" ProgID="Word.Picture.8" ShapeID="_x0000_i1026" DrawAspect="Content" ObjectID="_1426570478" r:id="rId22"/>
        </w:object>
      </w:r>
    </w:p>
    <w:p w:rsidR="00912EE3" w:rsidRDefault="00912EE3"/>
    <w:p w:rsidR="00912EE3" w:rsidRDefault="00912EE3" w:rsidP="00912EE3">
      <w:pPr>
        <w:spacing w:line="240" w:lineRule="auto"/>
      </w:pPr>
    </w:p>
    <w:p w:rsidR="00912EE3" w:rsidRDefault="00803EBB" w:rsidP="00912EE3">
      <w:pPr>
        <w:pStyle w:val="ShortTP1"/>
      </w:pPr>
      <w:r>
        <w:fldChar w:fldCharType="begin"/>
      </w:r>
      <w:r>
        <w:instrText xml:space="preserve"> STYLEREF ShortT </w:instrText>
      </w:r>
      <w:r>
        <w:fldChar w:fldCharType="separate"/>
      </w:r>
      <w:r w:rsidR="0035365D">
        <w:rPr>
          <w:noProof/>
        </w:rPr>
        <w:t>Customs Amendment (Anti-Dumping Commission) Act 2013</w:t>
      </w:r>
      <w:r>
        <w:rPr>
          <w:noProof/>
        </w:rPr>
        <w:fldChar w:fldCharType="end"/>
      </w:r>
    </w:p>
    <w:p w:rsidR="00912EE3" w:rsidRDefault="00803EBB" w:rsidP="00912EE3">
      <w:pPr>
        <w:pStyle w:val="ActNoP1"/>
      </w:pPr>
      <w:r>
        <w:fldChar w:fldCharType="begin"/>
      </w:r>
      <w:r>
        <w:instrText xml:space="preserve"> STYLEREF Actno </w:instrText>
      </w:r>
      <w:r>
        <w:fldChar w:fldCharType="separate"/>
      </w:r>
      <w:r w:rsidR="0035365D">
        <w:rPr>
          <w:noProof/>
        </w:rPr>
        <w:t>No. 32, 2013</w:t>
      </w:r>
      <w:r>
        <w:rPr>
          <w:noProof/>
        </w:rPr>
        <w:fldChar w:fldCharType="end"/>
      </w:r>
    </w:p>
    <w:p w:rsidR="00912EE3" w:rsidRDefault="00912EE3">
      <w:pPr>
        <w:pStyle w:val="p1LinesBef"/>
      </w:pPr>
    </w:p>
    <w:p w:rsidR="00912EE3" w:rsidRDefault="00912EE3">
      <w:pPr>
        <w:spacing w:line="40" w:lineRule="exact"/>
        <w:rPr>
          <w:b/>
          <w:sz w:val="28"/>
        </w:rPr>
      </w:pPr>
    </w:p>
    <w:p w:rsidR="00912EE3" w:rsidRDefault="00912EE3">
      <w:pPr>
        <w:pStyle w:val="p1LinesAfter"/>
      </w:pPr>
    </w:p>
    <w:p w:rsidR="0048364F" w:rsidRPr="00D06679" w:rsidRDefault="00912EE3" w:rsidP="00D06679">
      <w:pPr>
        <w:pStyle w:val="Page1"/>
      </w:pPr>
      <w:r>
        <w:t>An Act</w:t>
      </w:r>
      <w:r w:rsidR="003238B5" w:rsidRPr="00D06679">
        <w:t xml:space="preserve"> to amend the law relating to customs, and for related purposes</w:t>
      </w:r>
    </w:p>
    <w:p w:rsidR="00E603FA" w:rsidRDefault="00E603FA">
      <w:pPr>
        <w:pStyle w:val="AssentDt"/>
        <w:spacing w:before="240"/>
        <w:rPr>
          <w:sz w:val="24"/>
        </w:rPr>
      </w:pPr>
      <w:r>
        <w:rPr>
          <w:sz w:val="24"/>
        </w:rPr>
        <w:t>[</w:t>
      </w:r>
      <w:r>
        <w:rPr>
          <w:i/>
          <w:sz w:val="24"/>
        </w:rPr>
        <w:t>Assented to 30 March 2013</w:t>
      </w:r>
      <w:r>
        <w:rPr>
          <w:sz w:val="24"/>
        </w:rPr>
        <w:t>]</w:t>
      </w:r>
    </w:p>
    <w:p w:rsidR="00E603FA" w:rsidRDefault="00E603FA"/>
    <w:p w:rsidR="0048364F" w:rsidRPr="00D06679" w:rsidRDefault="0048364F" w:rsidP="00D06679">
      <w:pPr>
        <w:spacing w:before="240" w:line="240" w:lineRule="auto"/>
        <w:rPr>
          <w:sz w:val="32"/>
        </w:rPr>
      </w:pPr>
      <w:r w:rsidRPr="00D06679">
        <w:rPr>
          <w:sz w:val="32"/>
        </w:rPr>
        <w:t>The Parliament of Australia enacts:</w:t>
      </w:r>
    </w:p>
    <w:p w:rsidR="0048364F" w:rsidRPr="00D06679" w:rsidRDefault="0048364F" w:rsidP="00D06679">
      <w:pPr>
        <w:pStyle w:val="ActHead5"/>
      </w:pPr>
      <w:bookmarkStart w:id="2" w:name="_Toc352773341"/>
      <w:r w:rsidRPr="00D06679">
        <w:rPr>
          <w:rStyle w:val="CharSectno"/>
        </w:rPr>
        <w:t>1</w:t>
      </w:r>
      <w:r w:rsidRPr="00D06679">
        <w:t xml:space="preserve">  Short title</w:t>
      </w:r>
      <w:bookmarkEnd w:id="2"/>
    </w:p>
    <w:p w:rsidR="0048364F" w:rsidRPr="00D06679" w:rsidRDefault="0048364F" w:rsidP="00D06679">
      <w:pPr>
        <w:pStyle w:val="subsection"/>
      </w:pPr>
      <w:r w:rsidRPr="00D06679">
        <w:tab/>
      </w:r>
      <w:r w:rsidRPr="00D06679">
        <w:tab/>
        <w:t xml:space="preserve">This Act may be cited as the </w:t>
      </w:r>
      <w:r w:rsidR="003238B5" w:rsidRPr="00D06679">
        <w:rPr>
          <w:i/>
        </w:rPr>
        <w:t>Customs Amendment (Anti</w:t>
      </w:r>
      <w:r w:rsidR="004E7111">
        <w:rPr>
          <w:i/>
        </w:rPr>
        <w:noBreakHyphen/>
      </w:r>
      <w:r w:rsidR="003238B5" w:rsidRPr="00D06679">
        <w:rPr>
          <w:i/>
        </w:rPr>
        <w:t>Dumping Commission) Act 2013</w:t>
      </w:r>
      <w:r w:rsidRPr="00D06679">
        <w:t>.</w:t>
      </w:r>
    </w:p>
    <w:p w:rsidR="0048364F" w:rsidRPr="00D06679" w:rsidRDefault="0048364F" w:rsidP="00D06679">
      <w:pPr>
        <w:pStyle w:val="ActHead5"/>
      </w:pPr>
      <w:bookmarkStart w:id="3" w:name="_Toc352773342"/>
      <w:r w:rsidRPr="00D06679">
        <w:rPr>
          <w:rStyle w:val="CharSectno"/>
        </w:rPr>
        <w:lastRenderedPageBreak/>
        <w:t>2</w:t>
      </w:r>
      <w:r w:rsidRPr="00D06679">
        <w:t xml:space="preserve">  Commencement</w:t>
      </w:r>
      <w:bookmarkEnd w:id="3"/>
    </w:p>
    <w:p w:rsidR="00CC3307" w:rsidRPr="00D06679" w:rsidRDefault="00CC3307" w:rsidP="00D06679">
      <w:pPr>
        <w:pStyle w:val="subsection"/>
      </w:pPr>
      <w:r w:rsidRPr="00D06679">
        <w:tab/>
      </w:r>
      <w:r w:rsidRPr="00D06679">
        <w:tab/>
        <w:t>This Act commences on 1</w:t>
      </w:r>
      <w:r w:rsidR="00D06679" w:rsidRPr="00D06679">
        <w:t> </w:t>
      </w:r>
      <w:r w:rsidRPr="00D06679">
        <w:t>July 2013.</w:t>
      </w:r>
    </w:p>
    <w:p w:rsidR="0048364F" w:rsidRPr="00D06679" w:rsidRDefault="0048364F" w:rsidP="00D06679">
      <w:pPr>
        <w:pStyle w:val="ActHead5"/>
      </w:pPr>
      <w:bookmarkStart w:id="4" w:name="_Toc352773343"/>
      <w:r w:rsidRPr="00D06679">
        <w:rPr>
          <w:rStyle w:val="CharSectno"/>
        </w:rPr>
        <w:t>3</w:t>
      </w:r>
      <w:r w:rsidRPr="00D06679">
        <w:t xml:space="preserve">  Schedule(s)</w:t>
      </w:r>
      <w:bookmarkEnd w:id="4"/>
    </w:p>
    <w:p w:rsidR="0048364F" w:rsidRPr="00D06679" w:rsidRDefault="0048364F" w:rsidP="00D06679">
      <w:pPr>
        <w:pStyle w:val="subsection"/>
      </w:pPr>
      <w:r w:rsidRPr="00D06679">
        <w:tab/>
      </w:r>
      <w:r w:rsidRPr="00D06679">
        <w:tab/>
        <w:t>Each Act that is specified in a Schedule to this Act is amended or repealed as set out in the applicable items in the Schedule concerned, and any other item in a Schedule to this Act has effect according to its terms.</w:t>
      </w:r>
    </w:p>
    <w:p w:rsidR="0073444F" w:rsidRPr="00D06679" w:rsidRDefault="0073444F" w:rsidP="00D06679">
      <w:pPr>
        <w:pStyle w:val="ActHead6"/>
        <w:pageBreakBefore/>
      </w:pPr>
      <w:bookmarkStart w:id="5" w:name="_Toc352773344"/>
      <w:bookmarkStart w:id="6" w:name="opcAmSched"/>
      <w:bookmarkStart w:id="7" w:name="opcCurrentFind"/>
      <w:r w:rsidRPr="00D06679">
        <w:rPr>
          <w:rStyle w:val="CharAmSchNo"/>
        </w:rPr>
        <w:lastRenderedPageBreak/>
        <w:t>Schedule</w:t>
      </w:r>
      <w:r w:rsidR="00D06679" w:rsidRPr="00D06679">
        <w:rPr>
          <w:rStyle w:val="CharAmSchNo"/>
        </w:rPr>
        <w:t> </w:t>
      </w:r>
      <w:r w:rsidR="00FF32D4" w:rsidRPr="00D06679">
        <w:rPr>
          <w:rStyle w:val="CharAmSchNo"/>
        </w:rPr>
        <w:t>1</w:t>
      </w:r>
      <w:r w:rsidRPr="00D06679">
        <w:t>—</w:t>
      </w:r>
      <w:r w:rsidRPr="00D06679">
        <w:rPr>
          <w:rStyle w:val="CharAmSchText"/>
        </w:rPr>
        <w:t>Amendments</w:t>
      </w:r>
      <w:bookmarkEnd w:id="5"/>
    </w:p>
    <w:p w:rsidR="00AF3C9F" w:rsidRPr="00D06679" w:rsidRDefault="00AF3C9F" w:rsidP="00D06679">
      <w:pPr>
        <w:pStyle w:val="ActHead7"/>
      </w:pPr>
      <w:bookmarkStart w:id="8" w:name="_Toc352773345"/>
      <w:bookmarkEnd w:id="6"/>
      <w:bookmarkEnd w:id="7"/>
      <w:r w:rsidRPr="00D06679">
        <w:rPr>
          <w:rStyle w:val="CharAmPartNo"/>
        </w:rPr>
        <w:t>Part</w:t>
      </w:r>
      <w:r w:rsidR="00D06679" w:rsidRPr="00D06679">
        <w:rPr>
          <w:rStyle w:val="CharAmPartNo"/>
        </w:rPr>
        <w:t> </w:t>
      </w:r>
      <w:r w:rsidRPr="00D06679">
        <w:rPr>
          <w:rStyle w:val="CharAmPartNo"/>
        </w:rPr>
        <w:t>1</w:t>
      </w:r>
      <w:r w:rsidRPr="00D06679">
        <w:t>—</w:t>
      </w:r>
      <w:r w:rsidR="005E465C" w:rsidRPr="00D06679">
        <w:rPr>
          <w:rStyle w:val="CharAmPartText"/>
        </w:rPr>
        <w:t>Main a</w:t>
      </w:r>
      <w:r w:rsidRPr="00D06679">
        <w:rPr>
          <w:rStyle w:val="CharAmPartText"/>
        </w:rPr>
        <w:t>mendments</w:t>
      </w:r>
      <w:bookmarkEnd w:id="8"/>
    </w:p>
    <w:p w:rsidR="0073444F" w:rsidRPr="00D06679" w:rsidRDefault="0073444F" w:rsidP="00D06679">
      <w:pPr>
        <w:pStyle w:val="ActHead9"/>
        <w:rPr>
          <w:i w:val="0"/>
        </w:rPr>
      </w:pPr>
      <w:bookmarkStart w:id="9" w:name="_Toc352773346"/>
      <w:r w:rsidRPr="00D06679">
        <w:t>Customs Act 1901</w:t>
      </w:r>
      <w:bookmarkEnd w:id="9"/>
    </w:p>
    <w:p w:rsidR="00A64ACF" w:rsidRPr="00D06679" w:rsidRDefault="00D877FF" w:rsidP="00D06679">
      <w:pPr>
        <w:pStyle w:val="ItemHead"/>
      </w:pPr>
      <w:r w:rsidRPr="00D06679">
        <w:t>1</w:t>
      </w:r>
      <w:r w:rsidR="00A64ACF" w:rsidRPr="00D06679">
        <w:t xml:space="preserve">  </w:t>
      </w:r>
      <w:r w:rsidR="00F50E60" w:rsidRPr="00D06679">
        <w:t>Subsection</w:t>
      </w:r>
      <w:r w:rsidR="00D06679" w:rsidRPr="00D06679">
        <w:t> </w:t>
      </w:r>
      <w:r w:rsidR="00F50E60" w:rsidRPr="00D06679">
        <w:t xml:space="preserve">4(1) (definition of </w:t>
      </w:r>
      <w:r w:rsidR="00F50E60" w:rsidRPr="00D06679">
        <w:rPr>
          <w:i/>
        </w:rPr>
        <w:t>Commissioner</w:t>
      </w:r>
      <w:r w:rsidR="00F50E60" w:rsidRPr="00D06679">
        <w:t>)</w:t>
      </w:r>
    </w:p>
    <w:p w:rsidR="00F50E60" w:rsidRPr="00D06679" w:rsidRDefault="00F50E60" w:rsidP="00D06679">
      <w:pPr>
        <w:pStyle w:val="Item"/>
      </w:pPr>
      <w:r w:rsidRPr="00D06679">
        <w:t>Repeal the definition, substitute:</w:t>
      </w:r>
    </w:p>
    <w:p w:rsidR="00A64ACF" w:rsidRPr="00D06679" w:rsidRDefault="00A64ACF" w:rsidP="00D06679">
      <w:pPr>
        <w:pStyle w:val="Definition"/>
      </w:pPr>
      <w:r w:rsidRPr="00D06679">
        <w:rPr>
          <w:b/>
          <w:i/>
        </w:rPr>
        <w:t>Commissioner</w:t>
      </w:r>
      <w:r w:rsidRPr="00D06679">
        <w:t xml:space="preserve"> means the Commissioner of the Anti</w:t>
      </w:r>
      <w:r w:rsidR="004E7111">
        <w:noBreakHyphen/>
      </w:r>
      <w:r w:rsidRPr="00D06679">
        <w:t>Dumping Commission established under section</w:t>
      </w:r>
      <w:r w:rsidR="00D06679" w:rsidRPr="00D06679">
        <w:t> </w:t>
      </w:r>
      <w:r w:rsidR="00D877FF" w:rsidRPr="00D06679">
        <w:t>269SMB</w:t>
      </w:r>
      <w:r w:rsidRPr="00D06679">
        <w:t>.</w:t>
      </w:r>
    </w:p>
    <w:p w:rsidR="003C1F82" w:rsidRPr="00D06679" w:rsidRDefault="00D877FF" w:rsidP="00D06679">
      <w:pPr>
        <w:pStyle w:val="ItemHead"/>
      </w:pPr>
      <w:r w:rsidRPr="00D06679">
        <w:t>2</w:t>
      </w:r>
      <w:r w:rsidR="003C1F82" w:rsidRPr="00D06679">
        <w:t xml:space="preserve">  </w:t>
      </w:r>
      <w:r w:rsidR="00CF357A" w:rsidRPr="00D06679">
        <w:t>After subsection</w:t>
      </w:r>
      <w:r w:rsidR="00D06679" w:rsidRPr="00D06679">
        <w:t> </w:t>
      </w:r>
      <w:r w:rsidR="00CF357A" w:rsidRPr="00D06679">
        <w:t>9(3</w:t>
      </w:r>
      <w:r w:rsidR="003C1F82" w:rsidRPr="00D06679">
        <w:t>)</w:t>
      </w:r>
    </w:p>
    <w:p w:rsidR="003C1F82" w:rsidRPr="00D06679" w:rsidRDefault="003C1F82" w:rsidP="00D06679">
      <w:pPr>
        <w:pStyle w:val="Item"/>
      </w:pPr>
      <w:r w:rsidRPr="00D06679">
        <w:t>Insert:</w:t>
      </w:r>
    </w:p>
    <w:p w:rsidR="003C1F82" w:rsidRPr="00D06679" w:rsidRDefault="003C1F82" w:rsidP="00D06679">
      <w:pPr>
        <w:pStyle w:val="subsection"/>
      </w:pPr>
      <w:r w:rsidRPr="00D06679">
        <w:tab/>
        <w:t>(</w:t>
      </w:r>
      <w:r w:rsidR="00CF357A" w:rsidRPr="00D06679">
        <w:t>3</w:t>
      </w:r>
      <w:r w:rsidRPr="00D06679">
        <w:t>A)</w:t>
      </w:r>
      <w:r w:rsidRPr="00D06679">
        <w:tab/>
        <w:t>The Minister may, by signed instrument, delegate to the Commissioner any of the functions and powers of the Minister under Part</w:t>
      </w:r>
      <w:r w:rsidR="00D06679" w:rsidRPr="00D06679">
        <w:t> </w:t>
      </w:r>
      <w:r w:rsidRPr="00D06679">
        <w:t>XVB.</w:t>
      </w:r>
    </w:p>
    <w:p w:rsidR="00CF357A" w:rsidRPr="00D06679" w:rsidRDefault="00D877FF" w:rsidP="00D06679">
      <w:pPr>
        <w:pStyle w:val="ItemHead"/>
      </w:pPr>
      <w:r w:rsidRPr="00D06679">
        <w:t>3</w:t>
      </w:r>
      <w:r w:rsidR="00CF357A" w:rsidRPr="00D06679">
        <w:t xml:space="preserve">  Subsection</w:t>
      </w:r>
      <w:r w:rsidR="00D06679" w:rsidRPr="00D06679">
        <w:t> </w:t>
      </w:r>
      <w:r w:rsidR="00CF357A" w:rsidRPr="00D06679">
        <w:t>9(4)</w:t>
      </w:r>
    </w:p>
    <w:p w:rsidR="00CF357A" w:rsidRPr="00D06679" w:rsidRDefault="00CF357A" w:rsidP="00D06679">
      <w:pPr>
        <w:pStyle w:val="Item"/>
      </w:pPr>
      <w:r w:rsidRPr="00D06679">
        <w:t xml:space="preserve">Omit “Despite </w:t>
      </w:r>
      <w:r w:rsidR="00D06679" w:rsidRPr="00D06679">
        <w:t>subsection (</w:t>
      </w:r>
      <w:r w:rsidRPr="00D06679">
        <w:t xml:space="preserve">1)”, substitute “Despite </w:t>
      </w:r>
      <w:r w:rsidR="00D06679" w:rsidRPr="00D06679">
        <w:t>subsections (</w:t>
      </w:r>
      <w:r w:rsidRPr="00D06679">
        <w:t>1) and (3A)”.</w:t>
      </w:r>
    </w:p>
    <w:p w:rsidR="00E94AAF" w:rsidRPr="00D06679" w:rsidRDefault="00D877FF" w:rsidP="00D06679">
      <w:pPr>
        <w:pStyle w:val="ItemHead"/>
      </w:pPr>
      <w:r w:rsidRPr="00D06679">
        <w:t>4</w:t>
      </w:r>
      <w:r w:rsidR="00E94AAF" w:rsidRPr="00D06679">
        <w:t xml:space="preserve">  Paragraph 30(1)(d)</w:t>
      </w:r>
    </w:p>
    <w:p w:rsidR="00E94AAF" w:rsidRPr="00D06679" w:rsidRDefault="00E94AAF" w:rsidP="00D06679">
      <w:pPr>
        <w:pStyle w:val="Item"/>
      </w:pPr>
      <w:r w:rsidRPr="00D06679">
        <w:t>Omit “Commissioner’s”, substitute “Commissioner of Taxation’s”.</w:t>
      </w:r>
    </w:p>
    <w:p w:rsidR="002D587B" w:rsidRPr="00D06679" w:rsidRDefault="00D877FF" w:rsidP="00D06679">
      <w:pPr>
        <w:pStyle w:val="ItemHead"/>
      </w:pPr>
      <w:r w:rsidRPr="00D06679">
        <w:t>5</w:t>
      </w:r>
      <w:r w:rsidR="002D587B" w:rsidRPr="00D06679">
        <w:t xml:space="preserve">  Paragraph 42(1B)(a)</w:t>
      </w:r>
    </w:p>
    <w:p w:rsidR="002D587B" w:rsidRPr="00D06679" w:rsidRDefault="002D587B" w:rsidP="00D06679">
      <w:pPr>
        <w:pStyle w:val="Item"/>
      </w:pPr>
      <w:r w:rsidRPr="00D06679">
        <w:t>Omit “CEO”, substitute “Commissioner”.</w:t>
      </w:r>
    </w:p>
    <w:p w:rsidR="00661C97" w:rsidRPr="00D06679" w:rsidRDefault="00D877FF" w:rsidP="00D06679">
      <w:pPr>
        <w:pStyle w:val="ItemHead"/>
      </w:pPr>
      <w:r w:rsidRPr="00D06679">
        <w:t>6</w:t>
      </w:r>
      <w:r w:rsidR="00661C97" w:rsidRPr="00D06679">
        <w:t xml:space="preserve">  Subsection</w:t>
      </w:r>
      <w:r w:rsidR="00D06679" w:rsidRPr="00D06679">
        <w:t> </w:t>
      </w:r>
      <w:r w:rsidR="00661C97" w:rsidRPr="00D06679">
        <w:t>114D(2)</w:t>
      </w:r>
    </w:p>
    <w:p w:rsidR="00661C97" w:rsidRPr="00D06679" w:rsidRDefault="00661C97" w:rsidP="00D06679">
      <w:pPr>
        <w:pStyle w:val="Item"/>
      </w:pPr>
      <w:r w:rsidRPr="00D06679">
        <w:t>Omit “Commissioner’s”, substitute “Commissioner of Taxation’s”.</w:t>
      </w:r>
    </w:p>
    <w:p w:rsidR="0073444F" w:rsidRPr="00D06679" w:rsidRDefault="00D877FF" w:rsidP="00D06679">
      <w:pPr>
        <w:pStyle w:val="ItemHead"/>
      </w:pPr>
      <w:r w:rsidRPr="00D06679">
        <w:t>7</w:t>
      </w:r>
      <w:r w:rsidR="0073444F" w:rsidRPr="00D06679">
        <w:t xml:space="preserve">  After subsection</w:t>
      </w:r>
      <w:r w:rsidR="00D06679" w:rsidRPr="00D06679">
        <w:t> </w:t>
      </w:r>
      <w:r w:rsidR="0073444F" w:rsidRPr="00D06679">
        <w:t>269SM(2)</w:t>
      </w:r>
    </w:p>
    <w:p w:rsidR="0073444F" w:rsidRPr="00D06679" w:rsidRDefault="0073444F" w:rsidP="00D06679">
      <w:pPr>
        <w:pStyle w:val="Item"/>
      </w:pPr>
      <w:r w:rsidRPr="00D06679">
        <w:t>Insert:</w:t>
      </w:r>
    </w:p>
    <w:p w:rsidR="0073444F" w:rsidRPr="00D06679" w:rsidRDefault="0073444F" w:rsidP="00D06679">
      <w:pPr>
        <w:pStyle w:val="subsection"/>
      </w:pPr>
      <w:r w:rsidRPr="00D06679">
        <w:tab/>
        <w:t>(2A)</w:t>
      </w:r>
      <w:r w:rsidRPr="00D06679">
        <w:tab/>
        <w:t>Division</w:t>
      </w:r>
      <w:r w:rsidR="00D06679" w:rsidRPr="00D06679">
        <w:t> </w:t>
      </w:r>
      <w:r w:rsidRPr="00D06679">
        <w:t>1A deals with the establishment of the Anti</w:t>
      </w:r>
      <w:r w:rsidR="004E7111">
        <w:noBreakHyphen/>
      </w:r>
      <w:r w:rsidRPr="00D06679">
        <w:t xml:space="preserve">Dumping Commission and </w:t>
      </w:r>
      <w:r w:rsidR="00651A58" w:rsidRPr="00D06679">
        <w:t xml:space="preserve">the </w:t>
      </w:r>
      <w:r w:rsidRPr="00D06679">
        <w:t>Commissioner.</w:t>
      </w:r>
    </w:p>
    <w:p w:rsidR="0073444F" w:rsidRPr="00D06679" w:rsidRDefault="00D877FF" w:rsidP="00D06679">
      <w:pPr>
        <w:pStyle w:val="ItemHead"/>
      </w:pPr>
      <w:r w:rsidRPr="00D06679">
        <w:t>8</w:t>
      </w:r>
      <w:r w:rsidR="0073444F" w:rsidRPr="00D06679">
        <w:t xml:space="preserve">  Before Division</w:t>
      </w:r>
      <w:r w:rsidR="00D06679" w:rsidRPr="00D06679">
        <w:t> </w:t>
      </w:r>
      <w:r w:rsidR="0073444F" w:rsidRPr="00D06679">
        <w:t>1 of Part</w:t>
      </w:r>
      <w:r w:rsidR="00D06679" w:rsidRPr="00D06679">
        <w:t> </w:t>
      </w:r>
      <w:r w:rsidR="0073444F" w:rsidRPr="00D06679">
        <w:t>XVB</w:t>
      </w:r>
    </w:p>
    <w:p w:rsidR="0073444F" w:rsidRPr="00D06679" w:rsidRDefault="0073444F" w:rsidP="00D06679">
      <w:pPr>
        <w:pStyle w:val="Item"/>
      </w:pPr>
      <w:r w:rsidRPr="00D06679">
        <w:lastRenderedPageBreak/>
        <w:t>Insert:</w:t>
      </w:r>
    </w:p>
    <w:p w:rsidR="0073444F" w:rsidRPr="00D06679" w:rsidRDefault="0073444F" w:rsidP="00D06679">
      <w:pPr>
        <w:pStyle w:val="ActHead3"/>
      </w:pPr>
      <w:bookmarkStart w:id="10" w:name="_Toc352773347"/>
      <w:r w:rsidRPr="00D06679">
        <w:rPr>
          <w:rStyle w:val="CharDivNo"/>
        </w:rPr>
        <w:t>Division</w:t>
      </w:r>
      <w:r w:rsidR="00D06679" w:rsidRPr="00D06679">
        <w:rPr>
          <w:rStyle w:val="CharDivNo"/>
        </w:rPr>
        <w:t> </w:t>
      </w:r>
      <w:r w:rsidRPr="00D06679">
        <w:rPr>
          <w:rStyle w:val="CharDivNo"/>
        </w:rPr>
        <w:t>1A</w:t>
      </w:r>
      <w:r w:rsidRPr="00D06679">
        <w:t>—</w:t>
      </w:r>
      <w:r w:rsidRPr="00D06679">
        <w:rPr>
          <w:rStyle w:val="CharDivText"/>
        </w:rPr>
        <w:t>Anti</w:t>
      </w:r>
      <w:r w:rsidR="004E7111">
        <w:rPr>
          <w:rStyle w:val="CharDivText"/>
        </w:rPr>
        <w:noBreakHyphen/>
      </w:r>
      <w:r w:rsidRPr="00D06679">
        <w:rPr>
          <w:rStyle w:val="CharDivText"/>
        </w:rPr>
        <w:t>Dumping Commission</w:t>
      </w:r>
      <w:r w:rsidR="00515D70" w:rsidRPr="00D06679">
        <w:rPr>
          <w:rStyle w:val="CharDivText"/>
        </w:rPr>
        <w:t xml:space="preserve"> and Commissioner</w:t>
      </w:r>
      <w:bookmarkEnd w:id="10"/>
    </w:p>
    <w:p w:rsidR="00960322" w:rsidRPr="00D06679" w:rsidRDefault="00960322" w:rsidP="00D06679">
      <w:pPr>
        <w:pStyle w:val="ActHead4"/>
      </w:pPr>
      <w:bookmarkStart w:id="11" w:name="_Toc352773348"/>
      <w:r w:rsidRPr="00D06679">
        <w:rPr>
          <w:rStyle w:val="CharSubdNo"/>
        </w:rPr>
        <w:t>Subdivision A</w:t>
      </w:r>
      <w:r w:rsidRPr="00D06679">
        <w:t>—</w:t>
      </w:r>
      <w:r w:rsidRPr="00D06679">
        <w:rPr>
          <w:rStyle w:val="CharSubdText"/>
        </w:rPr>
        <w:t>Preliminary</w:t>
      </w:r>
      <w:bookmarkEnd w:id="11"/>
    </w:p>
    <w:p w:rsidR="00960322" w:rsidRPr="00D06679" w:rsidRDefault="00D877FF" w:rsidP="00D06679">
      <w:pPr>
        <w:pStyle w:val="ActHead5"/>
      </w:pPr>
      <w:bookmarkStart w:id="12" w:name="_Toc352773349"/>
      <w:r w:rsidRPr="00D06679">
        <w:rPr>
          <w:rStyle w:val="CharSectno"/>
        </w:rPr>
        <w:t>269SMA</w:t>
      </w:r>
      <w:r w:rsidR="00960322" w:rsidRPr="00D06679">
        <w:t xml:space="preserve">  What this Division is about</w:t>
      </w:r>
      <w:bookmarkEnd w:id="12"/>
    </w:p>
    <w:p w:rsidR="00394651" w:rsidRPr="00D06679" w:rsidRDefault="00394651" w:rsidP="00D06679">
      <w:pPr>
        <w:pStyle w:val="BoxList"/>
      </w:pPr>
      <w:r w:rsidRPr="00D06679">
        <w:t>•</w:t>
      </w:r>
      <w:r w:rsidRPr="00D06679">
        <w:tab/>
        <w:t>This Division establishes the Anti</w:t>
      </w:r>
      <w:r w:rsidR="004E7111">
        <w:noBreakHyphen/>
      </w:r>
      <w:r w:rsidRPr="00D06679">
        <w:t>Dumping Commission within the Australian Customs and Border Protection Service.</w:t>
      </w:r>
    </w:p>
    <w:p w:rsidR="00394651" w:rsidRPr="00D06679" w:rsidRDefault="00394651" w:rsidP="00D06679">
      <w:pPr>
        <w:pStyle w:val="BoxList"/>
      </w:pPr>
      <w:r w:rsidRPr="00D06679">
        <w:t>•</w:t>
      </w:r>
      <w:r w:rsidRPr="00D06679">
        <w:tab/>
        <w:t>There is to be a Commissioner of the Anti</w:t>
      </w:r>
      <w:r w:rsidR="004E7111">
        <w:noBreakHyphen/>
      </w:r>
      <w:r w:rsidRPr="00D06679">
        <w:t>Dumping Commission.</w:t>
      </w:r>
      <w:r w:rsidR="00C52396" w:rsidRPr="00D06679">
        <w:t xml:space="preserve"> The Commissioner has functions and powers under this Part.</w:t>
      </w:r>
    </w:p>
    <w:p w:rsidR="00394651" w:rsidRPr="00D06679" w:rsidRDefault="00394651" w:rsidP="00D06679">
      <w:pPr>
        <w:pStyle w:val="BoxList"/>
      </w:pPr>
      <w:r w:rsidRPr="00D06679">
        <w:t>•</w:t>
      </w:r>
      <w:r w:rsidRPr="00D06679">
        <w:tab/>
        <w:t xml:space="preserve">The </w:t>
      </w:r>
      <w:r w:rsidR="00C52396" w:rsidRPr="00D06679">
        <w:t>Commissioner is to be assisted by staff of the Australian Customs and Border Protection Service</w:t>
      </w:r>
      <w:r w:rsidRPr="00D06679">
        <w:t>.</w:t>
      </w:r>
    </w:p>
    <w:p w:rsidR="0073444F" w:rsidRPr="00D06679" w:rsidRDefault="0073444F" w:rsidP="00D06679">
      <w:pPr>
        <w:pStyle w:val="ActHead4"/>
      </w:pPr>
      <w:bookmarkStart w:id="13" w:name="_Toc352773350"/>
      <w:r w:rsidRPr="00D06679">
        <w:rPr>
          <w:rStyle w:val="CharSubdNo"/>
        </w:rPr>
        <w:t xml:space="preserve">Subdivision </w:t>
      </w:r>
      <w:r w:rsidR="00960322" w:rsidRPr="00D06679">
        <w:rPr>
          <w:rStyle w:val="CharSubdNo"/>
        </w:rPr>
        <w:t>B</w:t>
      </w:r>
      <w:r w:rsidRPr="00D06679">
        <w:t>—</w:t>
      </w:r>
      <w:r w:rsidRPr="00D06679">
        <w:rPr>
          <w:rStyle w:val="CharSubdText"/>
        </w:rPr>
        <w:t>Anti</w:t>
      </w:r>
      <w:r w:rsidR="004E7111">
        <w:rPr>
          <w:rStyle w:val="CharSubdText"/>
        </w:rPr>
        <w:noBreakHyphen/>
      </w:r>
      <w:r w:rsidRPr="00D06679">
        <w:rPr>
          <w:rStyle w:val="CharSubdText"/>
        </w:rPr>
        <w:t>Dumping Commission</w:t>
      </w:r>
      <w:bookmarkEnd w:id="13"/>
    </w:p>
    <w:p w:rsidR="0073444F" w:rsidRPr="00D06679" w:rsidRDefault="00D877FF" w:rsidP="00D06679">
      <w:pPr>
        <w:pStyle w:val="ActHead5"/>
      </w:pPr>
      <w:bookmarkStart w:id="14" w:name="_Toc352773351"/>
      <w:r w:rsidRPr="00D06679">
        <w:rPr>
          <w:rStyle w:val="CharSectno"/>
        </w:rPr>
        <w:t>269SMB</w:t>
      </w:r>
      <w:r w:rsidR="0073444F" w:rsidRPr="00D06679">
        <w:t xml:space="preserve">  Establishment</w:t>
      </w:r>
      <w:bookmarkEnd w:id="14"/>
    </w:p>
    <w:p w:rsidR="003E712C" w:rsidRPr="00D06679" w:rsidRDefault="003E712C" w:rsidP="00D06679">
      <w:pPr>
        <w:pStyle w:val="subsection"/>
      </w:pPr>
      <w:r w:rsidRPr="00D06679">
        <w:tab/>
      </w:r>
      <w:r w:rsidRPr="00D06679">
        <w:tab/>
        <w:t>There is to be an Anti</w:t>
      </w:r>
      <w:r w:rsidR="004E7111">
        <w:noBreakHyphen/>
      </w:r>
      <w:r w:rsidRPr="00D06679">
        <w:t>Dumping Commission within the Australian Customs and Border Protection Service.</w:t>
      </w:r>
    </w:p>
    <w:p w:rsidR="0073444F" w:rsidRPr="00D06679" w:rsidRDefault="00D877FF" w:rsidP="00D06679">
      <w:pPr>
        <w:pStyle w:val="ActHead5"/>
      </w:pPr>
      <w:bookmarkStart w:id="15" w:name="_Toc352773352"/>
      <w:r w:rsidRPr="00D06679">
        <w:rPr>
          <w:rStyle w:val="CharSectno"/>
        </w:rPr>
        <w:t>269SMC</w:t>
      </w:r>
      <w:r w:rsidR="0073444F" w:rsidRPr="00D06679">
        <w:t xml:space="preserve">  Constitution of the Anti</w:t>
      </w:r>
      <w:r w:rsidR="004E7111">
        <w:noBreakHyphen/>
      </w:r>
      <w:r w:rsidR="0073444F" w:rsidRPr="00D06679">
        <w:t>Dumping Commission</w:t>
      </w:r>
      <w:bookmarkEnd w:id="15"/>
    </w:p>
    <w:p w:rsidR="0073444F" w:rsidRPr="00D06679" w:rsidRDefault="0073444F" w:rsidP="00D06679">
      <w:pPr>
        <w:pStyle w:val="subsection"/>
      </w:pPr>
      <w:r w:rsidRPr="00D06679">
        <w:tab/>
      </w:r>
      <w:r w:rsidRPr="00D06679">
        <w:tab/>
        <w:t>The Anti</w:t>
      </w:r>
      <w:r w:rsidR="004E7111">
        <w:noBreakHyphen/>
      </w:r>
      <w:r w:rsidRPr="00D06679">
        <w:t>Dumping Commission consists of:</w:t>
      </w:r>
    </w:p>
    <w:p w:rsidR="0073444F" w:rsidRPr="00D06679" w:rsidRDefault="0073444F" w:rsidP="00D06679">
      <w:pPr>
        <w:pStyle w:val="paragraph"/>
      </w:pPr>
      <w:r w:rsidRPr="00D06679">
        <w:tab/>
        <w:t>(a)</w:t>
      </w:r>
      <w:r w:rsidRPr="00D06679">
        <w:tab/>
        <w:t>the Commissioner; and</w:t>
      </w:r>
    </w:p>
    <w:p w:rsidR="0073444F" w:rsidRPr="00D06679" w:rsidRDefault="0073444F" w:rsidP="00D06679">
      <w:pPr>
        <w:pStyle w:val="paragraph"/>
      </w:pPr>
      <w:r w:rsidRPr="00D06679">
        <w:tab/>
        <w:t>(b)</w:t>
      </w:r>
      <w:r w:rsidRPr="00D06679">
        <w:tab/>
      </w:r>
      <w:r w:rsidR="004C548D" w:rsidRPr="00D06679">
        <w:t>the staff assisting the</w:t>
      </w:r>
      <w:r w:rsidRPr="00D06679">
        <w:t xml:space="preserve"> Commissioner as mentioned in subsection</w:t>
      </w:r>
      <w:r w:rsidR="00D06679" w:rsidRPr="00D06679">
        <w:t> </w:t>
      </w:r>
      <w:r w:rsidR="00D877FF" w:rsidRPr="00D06679">
        <w:t>269SMQ</w:t>
      </w:r>
      <w:r w:rsidRPr="00D06679">
        <w:t>(1).</w:t>
      </w:r>
    </w:p>
    <w:p w:rsidR="0073444F" w:rsidRPr="00D06679" w:rsidRDefault="00D877FF" w:rsidP="00D06679">
      <w:pPr>
        <w:pStyle w:val="ActHead5"/>
      </w:pPr>
      <w:bookmarkStart w:id="16" w:name="_Toc352773353"/>
      <w:r w:rsidRPr="00D06679">
        <w:rPr>
          <w:rStyle w:val="CharSectno"/>
        </w:rPr>
        <w:t>269SMD</w:t>
      </w:r>
      <w:r w:rsidR="0073444F" w:rsidRPr="00D06679">
        <w:t xml:space="preserve">  Function of the Anti</w:t>
      </w:r>
      <w:r w:rsidR="004E7111">
        <w:noBreakHyphen/>
      </w:r>
      <w:r w:rsidR="0073444F" w:rsidRPr="00D06679">
        <w:t>Dumping Commission</w:t>
      </w:r>
      <w:bookmarkEnd w:id="16"/>
    </w:p>
    <w:p w:rsidR="0073444F" w:rsidRPr="00D06679" w:rsidRDefault="0073444F" w:rsidP="00D06679">
      <w:pPr>
        <w:pStyle w:val="subsection"/>
      </w:pPr>
      <w:r w:rsidRPr="00D06679">
        <w:tab/>
      </w:r>
      <w:r w:rsidRPr="00D06679">
        <w:tab/>
        <w:t>The Anti</w:t>
      </w:r>
      <w:r w:rsidR="004E7111">
        <w:noBreakHyphen/>
      </w:r>
      <w:r w:rsidRPr="00D06679">
        <w:t>Dumping Commission’s function is to assist the Commissioner in the performance of his or her functions</w:t>
      </w:r>
      <w:r w:rsidR="000B1B9B" w:rsidRPr="00D06679">
        <w:t xml:space="preserve"> or the exercise of his or </w:t>
      </w:r>
      <w:r w:rsidR="00145B3D" w:rsidRPr="00D06679">
        <w:t xml:space="preserve">her </w:t>
      </w:r>
      <w:r w:rsidR="000B1B9B" w:rsidRPr="00D06679">
        <w:t>powers</w:t>
      </w:r>
      <w:r w:rsidRPr="00D06679">
        <w:t>.</w:t>
      </w:r>
    </w:p>
    <w:p w:rsidR="0073444F" w:rsidRPr="00D06679" w:rsidRDefault="00D877FF" w:rsidP="00D06679">
      <w:pPr>
        <w:pStyle w:val="ActHead5"/>
        <w:rPr>
          <w:caps/>
        </w:rPr>
      </w:pPr>
      <w:bookmarkStart w:id="17" w:name="_Toc352773354"/>
      <w:r w:rsidRPr="00D06679">
        <w:rPr>
          <w:rStyle w:val="CharSectno"/>
        </w:rPr>
        <w:lastRenderedPageBreak/>
        <w:t>269SME</w:t>
      </w:r>
      <w:r w:rsidR="0073444F" w:rsidRPr="00D06679">
        <w:rPr>
          <w:caps/>
        </w:rPr>
        <w:t xml:space="preserve">  </w:t>
      </w:r>
      <w:r w:rsidR="0073444F" w:rsidRPr="00D06679">
        <w:t>Anti</w:t>
      </w:r>
      <w:r w:rsidR="004E7111">
        <w:noBreakHyphen/>
      </w:r>
      <w:r w:rsidR="0073444F" w:rsidRPr="00D06679">
        <w:t>Dumping Commission</w:t>
      </w:r>
      <w:r w:rsidR="0073444F" w:rsidRPr="00D06679">
        <w:rPr>
          <w:caps/>
        </w:rPr>
        <w:t xml:space="preserve"> </w:t>
      </w:r>
      <w:r w:rsidR="0073444F" w:rsidRPr="00D06679">
        <w:t>has privileges and immunities of the Crown</w:t>
      </w:r>
      <w:bookmarkEnd w:id="17"/>
    </w:p>
    <w:p w:rsidR="0073444F" w:rsidRPr="00D06679" w:rsidRDefault="0073444F" w:rsidP="00D06679">
      <w:pPr>
        <w:pStyle w:val="subsection"/>
      </w:pPr>
      <w:r w:rsidRPr="00D06679">
        <w:tab/>
      </w:r>
      <w:r w:rsidRPr="00D06679">
        <w:tab/>
        <w:t>The Anti</w:t>
      </w:r>
      <w:r w:rsidR="004E7111">
        <w:noBreakHyphen/>
      </w:r>
      <w:r w:rsidRPr="00D06679">
        <w:t>Dumping Commission has the privileges and immunities of the Crown in right of the Commonwealth.</w:t>
      </w:r>
    </w:p>
    <w:p w:rsidR="0073444F" w:rsidRPr="00D06679" w:rsidRDefault="00960322" w:rsidP="00D06679">
      <w:pPr>
        <w:pStyle w:val="ActHead4"/>
      </w:pPr>
      <w:bookmarkStart w:id="18" w:name="_Toc352773355"/>
      <w:r w:rsidRPr="00D06679">
        <w:rPr>
          <w:rStyle w:val="CharSubdNo"/>
        </w:rPr>
        <w:t>Subdivision C</w:t>
      </w:r>
      <w:r w:rsidR="0073444F" w:rsidRPr="00D06679">
        <w:t>—</w:t>
      </w:r>
      <w:r w:rsidR="0073444F" w:rsidRPr="00D06679">
        <w:rPr>
          <w:rStyle w:val="CharSubdText"/>
        </w:rPr>
        <w:t>Commissioner</w:t>
      </w:r>
      <w:bookmarkEnd w:id="18"/>
    </w:p>
    <w:p w:rsidR="0073444F" w:rsidRPr="00D06679" w:rsidRDefault="00D877FF" w:rsidP="00D06679">
      <w:pPr>
        <w:pStyle w:val="ActHead5"/>
      </w:pPr>
      <w:bookmarkStart w:id="19" w:name="_Toc352773356"/>
      <w:r w:rsidRPr="00D06679">
        <w:rPr>
          <w:rStyle w:val="CharSectno"/>
        </w:rPr>
        <w:t>269SMF</w:t>
      </w:r>
      <w:r w:rsidR="0073444F" w:rsidRPr="00D06679">
        <w:t xml:space="preserve">  Establishment</w:t>
      </w:r>
      <w:bookmarkEnd w:id="19"/>
    </w:p>
    <w:p w:rsidR="0073444F" w:rsidRPr="00D06679" w:rsidRDefault="0073444F" w:rsidP="00D06679">
      <w:pPr>
        <w:pStyle w:val="subsection"/>
      </w:pPr>
      <w:r w:rsidRPr="00D06679">
        <w:tab/>
        <w:t>(1)</w:t>
      </w:r>
      <w:r w:rsidRPr="00D06679">
        <w:tab/>
        <w:t xml:space="preserve">There is to be a Commissioner of the </w:t>
      </w:r>
      <w:r w:rsidR="00A64ACF" w:rsidRPr="00D06679">
        <w:t>Anti</w:t>
      </w:r>
      <w:r w:rsidR="004E7111">
        <w:noBreakHyphen/>
      </w:r>
      <w:r w:rsidR="00A64ACF" w:rsidRPr="00D06679">
        <w:t>Dumping Commission</w:t>
      </w:r>
      <w:r w:rsidRPr="00D06679">
        <w:t>.</w:t>
      </w:r>
    </w:p>
    <w:p w:rsidR="0073444F" w:rsidRPr="00D06679" w:rsidRDefault="0073444F" w:rsidP="00D06679">
      <w:pPr>
        <w:pStyle w:val="subsection"/>
      </w:pPr>
      <w:r w:rsidRPr="00D06679">
        <w:tab/>
        <w:t>(2)</w:t>
      </w:r>
      <w:r w:rsidRPr="00D06679">
        <w:tab/>
        <w:t>The Commissioner has</w:t>
      </w:r>
      <w:r w:rsidR="000B1B9B" w:rsidRPr="00D06679">
        <w:t xml:space="preserve"> the powers and functions conferred or imposed on him or her by this Act or any other law.</w:t>
      </w:r>
    </w:p>
    <w:p w:rsidR="0073444F" w:rsidRPr="00D06679" w:rsidRDefault="00D877FF" w:rsidP="00D06679">
      <w:pPr>
        <w:pStyle w:val="ActHead5"/>
      </w:pPr>
      <w:bookmarkStart w:id="20" w:name="_Toc352773357"/>
      <w:r w:rsidRPr="00D06679">
        <w:rPr>
          <w:rStyle w:val="CharSectno"/>
        </w:rPr>
        <w:t>269SMG</w:t>
      </w:r>
      <w:r w:rsidR="0073444F" w:rsidRPr="00D06679">
        <w:t xml:space="preserve">  Powers of Commissioner</w:t>
      </w:r>
      <w:bookmarkEnd w:id="20"/>
    </w:p>
    <w:p w:rsidR="0073444F" w:rsidRPr="00D06679" w:rsidRDefault="0073444F" w:rsidP="00D06679">
      <w:pPr>
        <w:pStyle w:val="subsection"/>
      </w:pPr>
      <w:r w:rsidRPr="00D06679">
        <w:tab/>
      </w:r>
      <w:r w:rsidRPr="00D06679">
        <w:tab/>
        <w:t>The Commissioner has the power to do all things necessary or convenient to be done for or in connection with the performance of his or her functions.</w:t>
      </w:r>
    </w:p>
    <w:p w:rsidR="0073444F" w:rsidRPr="00D06679" w:rsidRDefault="00D877FF" w:rsidP="00D06679">
      <w:pPr>
        <w:pStyle w:val="ActHead5"/>
      </w:pPr>
      <w:bookmarkStart w:id="21" w:name="_Toc352773358"/>
      <w:r w:rsidRPr="00D06679">
        <w:rPr>
          <w:rStyle w:val="CharSectno"/>
        </w:rPr>
        <w:t>269SMH</w:t>
      </w:r>
      <w:r w:rsidR="0073444F" w:rsidRPr="00D06679">
        <w:t xml:space="preserve">  Appointment</w:t>
      </w:r>
      <w:bookmarkEnd w:id="21"/>
    </w:p>
    <w:p w:rsidR="0073444F" w:rsidRPr="00D06679" w:rsidRDefault="0073444F" w:rsidP="00D06679">
      <w:pPr>
        <w:pStyle w:val="subsection"/>
      </w:pPr>
      <w:r w:rsidRPr="00D06679">
        <w:tab/>
        <w:t>(1)</w:t>
      </w:r>
      <w:r w:rsidRPr="00D06679">
        <w:tab/>
        <w:t>The Commissioner is to be appointed by the Minister by written instrument.</w:t>
      </w:r>
    </w:p>
    <w:p w:rsidR="0073444F" w:rsidRPr="00D06679" w:rsidRDefault="0073444F" w:rsidP="00D06679">
      <w:pPr>
        <w:pStyle w:val="subsection"/>
      </w:pPr>
      <w:r w:rsidRPr="00D06679">
        <w:tab/>
        <w:t>(2)</w:t>
      </w:r>
      <w:r w:rsidRPr="00D06679">
        <w:tab/>
      </w:r>
      <w:r w:rsidR="00D44154" w:rsidRPr="00D06679">
        <w:t>The Commissioner may be appointed on a full</w:t>
      </w:r>
      <w:r w:rsidR="004E7111">
        <w:noBreakHyphen/>
      </w:r>
      <w:r w:rsidR="00D44154" w:rsidRPr="00D06679">
        <w:t>time or part</w:t>
      </w:r>
      <w:r w:rsidR="004E7111">
        <w:noBreakHyphen/>
      </w:r>
      <w:r w:rsidR="00D44154" w:rsidRPr="00D06679">
        <w:t>time basis.</w:t>
      </w:r>
    </w:p>
    <w:p w:rsidR="0073444F" w:rsidRPr="00D06679" w:rsidRDefault="00D877FF" w:rsidP="00D06679">
      <w:pPr>
        <w:pStyle w:val="ActHead5"/>
      </w:pPr>
      <w:bookmarkStart w:id="22" w:name="_Toc352773359"/>
      <w:r w:rsidRPr="00D06679">
        <w:rPr>
          <w:rStyle w:val="CharSectno"/>
        </w:rPr>
        <w:t>269SMI</w:t>
      </w:r>
      <w:r w:rsidR="0073444F" w:rsidRPr="00D06679">
        <w:t xml:space="preserve">  Term of appointment</w:t>
      </w:r>
      <w:bookmarkEnd w:id="22"/>
    </w:p>
    <w:p w:rsidR="0073444F" w:rsidRPr="00D06679" w:rsidRDefault="0073444F" w:rsidP="00D06679">
      <w:pPr>
        <w:pStyle w:val="subsection"/>
      </w:pPr>
      <w:r w:rsidRPr="00D06679">
        <w:tab/>
      </w:r>
      <w:r w:rsidRPr="00D06679">
        <w:tab/>
        <w:t>The Commissioner holds office for the period specified in the instrument of appointment. The period must not exceed 5 years.</w:t>
      </w:r>
    </w:p>
    <w:p w:rsidR="0073444F" w:rsidRPr="00D06679" w:rsidRDefault="0073444F" w:rsidP="00D06679">
      <w:pPr>
        <w:pStyle w:val="notetext"/>
      </w:pPr>
      <w:r w:rsidRPr="00D06679">
        <w:t>Note:</w:t>
      </w:r>
      <w:r w:rsidRPr="00D06679">
        <w:tab/>
        <w:t>The Commissioner may be reappointed: see section</w:t>
      </w:r>
      <w:r w:rsidR="00D06679" w:rsidRPr="00D06679">
        <w:t> </w:t>
      </w:r>
      <w:r w:rsidRPr="00D06679">
        <w:t xml:space="preserve">33AA of the </w:t>
      </w:r>
      <w:r w:rsidRPr="00D06679">
        <w:rPr>
          <w:i/>
        </w:rPr>
        <w:t>Acts Interpretation Act 1901</w:t>
      </w:r>
      <w:r w:rsidRPr="00D06679">
        <w:t>.</w:t>
      </w:r>
    </w:p>
    <w:p w:rsidR="0073444F" w:rsidRPr="00D06679" w:rsidRDefault="00D877FF" w:rsidP="00D06679">
      <w:pPr>
        <w:pStyle w:val="ActHead5"/>
      </w:pPr>
      <w:bookmarkStart w:id="23" w:name="_Toc352773360"/>
      <w:r w:rsidRPr="00D06679">
        <w:rPr>
          <w:rStyle w:val="CharSectno"/>
        </w:rPr>
        <w:t>269SMJ</w:t>
      </w:r>
      <w:r w:rsidR="0073444F" w:rsidRPr="00D06679">
        <w:t xml:space="preserve">  Acting Commissioner</w:t>
      </w:r>
      <w:bookmarkEnd w:id="23"/>
    </w:p>
    <w:p w:rsidR="0073444F" w:rsidRPr="00D06679" w:rsidRDefault="0073444F" w:rsidP="00D06679">
      <w:pPr>
        <w:pStyle w:val="subsection"/>
      </w:pPr>
      <w:r w:rsidRPr="00D06679">
        <w:tab/>
      </w:r>
      <w:r w:rsidRPr="00D06679">
        <w:tab/>
        <w:t>The Minister may appoint an individual to act as the Commissioner:</w:t>
      </w:r>
    </w:p>
    <w:p w:rsidR="0073444F" w:rsidRPr="00D06679" w:rsidRDefault="0073444F" w:rsidP="00D06679">
      <w:pPr>
        <w:pStyle w:val="paragraph"/>
      </w:pPr>
      <w:r w:rsidRPr="00D06679">
        <w:tab/>
        <w:t>(a)</w:t>
      </w:r>
      <w:r w:rsidRPr="00D06679">
        <w:tab/>
        <w:t>during a vacancy in the office of the Commissioner (whether or not an appointment has previously been made to the office); or</w:t>
      </w:r>
    </w:p>
    <w:p w:rsidR="0073444F" w:rsidRPr="00D06679" w:rsidRDefault="0073444F" w:rsidP="00D06679">
      <w:pPr>
        <w:pStyle w:val="paragraph"/>
      </w:pPr>
      <w:r w:rsidRPr="00D06679">
        <w:lastRenderedPageBreak/>
        <w:tab/>
        <w:t>(b)</w:t>
      </w:r>
      <w:r w:rsidRPr="00D06679">
        <w:tab/>
        <w:t>during any period, or during all periods, when the Commissioner is absent from duty or from Australia, or is, for any reason, unable to perform the duties of the office.</w:t>
      </w:r>
    </w:p>
    <w:p w:rsidR="0073444F" w:rsidRPr="00D06679" w:rsidRDefault="0073444F" w:rsidP="00D06679">
      <w:pPr>
        <w:pStyle w:val="notetext"/>
      </w:pPr>
      <w:r w:rsidRPr="00D06679">
        <w:t>Note:</w:t>
      </w:r>
      <w:r w:rsidRPr="00D06679">
        <w:tab/>
        <w:t>Sections</w:t>
      </w:r>
      <w:r w:rsidR="00D06679" w:rsidRPr="00D06679">
        <w:t> </w:t>
      </w:r>
      <w:r w:rsidRPr="00D06679">
        <w:t xml:space="preserve">33AB and 33A of the </w:t>
      </w:r>
      <w:r w:rsidRPr="00D06679">
        <w:rPr>
          <w:i/>
        </w:rPr>
        <w:t>Acts Interpretation Act 1901</w:t>
      </w:r>
      <w:r w:rsidRPr="00D06679">
        <w:t xml:space="preserve"> have rules that apply to acting appointments.</w:t>
      </w:r>
    </w:p>
    <w:p w:rsidR="0073444F" w:rsidRPr="00D06679" w:rsidRDefault="00D877FF" w:rsidP="00D06679">
      <w:pPr>
        <w:pStyle w:val="ActHead5"/>
      </w:pPr>
      <w:bookmarkStart w:id="24" w:name="_Toc352773361"/>
      <w:r w:rsidRPr="00D06679">
        <w:rPr>
          <w:rStyle w:val="CharSectno"/>
        </w:rPr>
        <w:t>269SMK</w:t>
      </w:r>
      <w:r w:rsidR="0073444F" w:rsidRPr="00D06679">
        <w:t xml:space="preserve">  </w:t>
      </w:r>
      <w:r w:rsidR="00996977" w:rsidRPr="00D06679">
        <w:t>Terms and conditions of appointment</w:t>
      </w:r>
      <w:bookmarkEnd w:id="24"/>
    </w:p>
    <w:p w:rsidR="0073444F" w:rsidRPr="00D06679" w:rsidRDefault="0073444F" w:rsidP="00D06679">
      <w:pPr>
        <w:pStyle w:val="subsection"/>
      </w:pPr>
      <w:r w:rsidRPr="00D06679">
        <w:tab/>
        <w:t>(1)</w:t>
      </w:r>
      <w:r w:rsidRPr="00D06679">
        <w:tab/>
        <w:t xml:space="preserve">The Commissioner </w:t>
      </w:r>
      <w:r w:rsidR="00996977" w:rsidRPr="00D06679">
        <w:t>holds office on such terms and conditions as are determined in writing by the Minister.</w:t>
      </w:r>
    </w:p>
    <w:p w:rsidR="00996977" w:rsidRPr="00D06679" w:rsidRDefault="00996977" w:rsidP="00D06679">
      <w:pPr>
        <w:pStyle w:val="subsection"/>
      </w:pPr>
      <w:r w:rsidRPr="00D06679">
        <w:tab/>
        <w:t>(2)</w:t>
      </w:r>
      <w:r w:rsidRPr="00D06679">
        <w:tab/>
        <w:t>The office of Commissioner is not a public office for the purposes of Part</w:t>
      </w:r>
      <w:r w:rsidR="00D06679" w:rsidRPr="00D06679">
        <w:t> </w:t>
      </w:r>
      <w:r w:rsidRPr="00D06679">
        <w:t xml:space="preserve">II of the </w:t>
      </w:r>
      <w:r w:rsidRPr="00D06679">
        <w:rPr>
          <w:i/>
        </w:rPr>
        <w:t>Remuneration Tribunal Act 1973</w:t>
      </w:r>
      <w:r w:rsidRPr="00D06679">
        <w:t>.</w:t>
      </w:r>
    </w:p>
    <w:p w:rsidR="0073444F" w:rsidRPr="00D06679" w:rsidRDefault="00D877FF" w:rsidP="00D06679">
      <w:pPr>
        <w:pStyle w:val="ActHead5"/>
      </w:pPr>
      <w:bookmarkStart w:id="25" w:name="_Toc352773362"/>
      <w:r w:rsidRPr="00D06679">
        <w:rPr>
          <w:rStyle w:val="CharSectno"/>
        </w:rPr>
        <w:t>269SML</w:t>
      </w:r>
      <w:r w:rsidR="0073444F" w:rsidRPr="00D06679">
        <w:t xml:space="preserve">  Disclosure of interests to the Minister</w:t>
      </w:r>
      <w:bookmarkEnd w:id="25"/>
    </w:p>
    <w:p w:rsidR="0073444F" w:rsidRPr="00D06679" w:rsidRDefault="0073444F" w:rsidP="00D06679">
      <w:pPr>
        <w:pStyle w:val="subsection"/>
      </w:pPr>
      <w:r w:rsidRPr="00D06679">
        <w:tab/>
      </w:r>
      <w:r w:rsidRPr="00D06679">
        <w:tab/>
        <w:t>The Commissioner must give written notice to the Minister of all interests, pecuniary or otherwise, that the Commissioner has or acquires and that conflict or could conflict with the proper performance of the Commissioner’s functions.</w:t>
      </w:r>
    </w:p>
    <w:p w:rsidR="0073444F" w:rsidRPr="00D06679" w:rsidRDefault="00D877FF" w:rsidP="00D06679">
      <w:pPr>
        <w:pStyle w:val="ActHead5"/>
      </w:pPr>
      <w:bookmarkStart w:id="26" w:name="_Toc352773363"/>
      <w:r w:rsidRPr="00D06679">
        <w:rPr>
          <w:rStyle w:val="CharSectno"/>
        </w:rPr>
        <w:t>269SMM</w:t>
      </w:r>
      <w:r w:rsidR="0073444F" w:rsidRPr="00D06679">
        <w:t xml:space="preserve">  Outside employment</w:t>
      </w:r>
      <w:bookmarkEnd w:id="26"/>
    </w:p>
    <w:p w:rsidR="000C0DF7" w:rsidRPr="00D06679" w:rsidRDefault="000C0DF7" w:rsidP="00D06679">
      <w:pPr>
        <w:pStyle w:val="SubsectionHead"/>
      </w:pPr>
      <w:r w:rsidRPr="00D06679">
        <w:t>Full</w:t>
      </w:r>
      <w:r w:rsidR="004E7111">
        <w:noBreakHyphen/>
      </w:r>
      <w:r w:rsidRPr="00D06679">
        <w:t>time Commissioner</w:t>
      </w:r>
    </w:p>
    <w:p w:rsidR="000C0DF7" w:rsidRPr="00D06679" w:rsidRDefault="000C0DF7" w:rsidP="00D06679">
      <w:pPr>
        <w:pStyle w:val="subsection"/>
      </w:pPr>
      <w:r w:rsidRPr="00D06679">
        <w:tab/>
        <w:t>(1)</w:t>
      </w:r>
      <w:r w:rsidRPr="00D06679">
        <w:tab/>
        <w:t>If the Commissioner is appointed on a full</w:t>
      </w:r>
      <w:r w:rsidR="004E7111">
        <w:noBreakHyphen/>
      </w:r>
      <w:r w:rsidRPr="00D06679">
        <w:t>time basis, he or she must not engage in paid employment outside the duties of his or her office without the Minister’s approval.</w:t>
      </w:r>
    </w:p>
    <w:p w:rsidR="000C0DF7" w:rsidRPr="00D06679" w:rsidRDefault="000C0DF7" w:rsidP="00D06679">
      <w:pPr>
        <w:pStyle w:val="SubsectionHead"/>
      </w:pPr>
      <w:r w:rsidRPr="00D06679">
        <w:t>Part</w:t>
      </w:r>
      <w:r w:rsidR="004E7111">
        <w:noBreakHyphen/>
      </w:r>
      <w:r w:rsidRPr="00D06679">
        <w:t>time Commissioner</w:t>
      </w:r>
    </w:p>
    <w:p w:rsidR="000C0DF7" w:rsidRPr="00D06679" w:rsidRDefault="000C0DF7" w:rsidP="00D06679">
      <w:pPr>
        <w:pStyle w:val="subsection"/>
      </w:pPr>
      <w:r w:rsidRPr="00D06679">
        <w:tab/>
        <w:t>(2)</w:t>
      </w:r>
      <w:r w:rsidRPr="00D06679">
        <w:tab/>
        <w:t>If the Commissioner is appointed on a part</w:t>
      </w:r>
      <w:r w:rsidR="004E7111">
        <w:noBreakHyphen/>
      </w:r>
      <w:r w:rsidRPr="00D06679">
        <w:t>time basis, he or she must not engage in any paid employment that, in the Minister’s opinion, conflicts or may conflict with the proper performance of his or her duties.</w:t>
      </w:r>
    </w:p>
    <w:p w:rsidR="0073444F" w:rsidRPr="00D06679" w:rsidRDefault="00D877FF" w:rsidP="00D06679">
      <w:pPr>
        <w:pStyle w:val="ActHead5"/>
      </w:pPr>
      <w:bookmarkStart w:id="27" w:name="_Toc352773364"/>
      <w:r w:rsidRPr="00D06679">
        <w:rPr>
          <w:rStyle w:val="CharSectno"/>
        </w:rPr>
        <w:t>269SMN</w:t>
      </w:r>
      <w:r w:rsidR="0073444F" w:rsidRPr="00D06679">
        <w:t xml:space="preserve">  Resignation</w:t>
      </w:r>
      <w:bookmarkEnd w:id="27"/>
    </w:p>
    <w:p w:rsidR="0073444F" w:rsidRPr="00D06679" w:rsidRDefault="0073444F" w:rsidP="00D06679">
      <w:pPr>
        <w:pStyle w:val="subsection"/>
      </w:pPr>
      <w:r w:rsidRPr="00D06679">
        <w:tab/>
        <w:t>(1)</w:t>
      </w:r>
      <w:r w:rsidRPr="00D06679">
        <w:tab/>
        <w:t xml:space="preserve">The Commissioner may resign his or her appointment by giving the </w:t>
      </w:r>
      <w:r w:rsidR="00A64ACF" w:rsidRPr="00D06679">
        <w:t>Minister</w:t>
      </w:r>
      <w:r w:rsidRPr="00D06679">
        <w:t xml:space="preserve"> a written resignation.</w:t>
      </w:r>
    </w:p>
    <w:p w:rsidR="0073444F" w:rsidRPr="00D06679" w:rsidRDefault="0073444F" w:rsidP="00D06679">
      <w:pPr>
        <w:pStyle w:val="subsection"/>
      </w:pPr>
      <w:r w:rsidRPr="00D06679">
        <w:lastRenderedPageBreak/>
        <w:tab/>
        <w:t>(2)</w:t>
      </w:r>
      <w:r w:rsidRPr="00D06679">
        <w:tab/>
        <w:t xml:space="preserve">The resignation takes effect on the day it is received by the </w:t>
      </w:r>
      <w:r w:rsidR="00A64ACF" w:rsidRPr="00D06679">
        <w:t>Minister</w:t>
      </w:r>
      <w:r w:rsidRPr="00D06679">
        <w:t xml:space="preserve"> or, if a later day is specified in the resignation, on that later day.</w:t>
      </w:r>
    </w:p>
    <w:p w:rsidR="0073444F" w:rsidRPr="00D06679" w:rsidRDefault="00D877FF" w:rsidP="00D06679">
      <w:pPr>
        <w:pStyle w:val="ActHead5"/>
      </w:pPr>
      <w:bookmarkStart w:id="28" w:name="_Toc352773365"/>
      <w:r w:rsidRPr="00D06679">
        <w:rPr>
          <w:rStyle w:val="CharSectno"/>
        </w:rPr>
        <w:t>269SMO</w:t>
      </w:r>
      <w:r w:rsidR="0073444F" w:rsidRPr="00D06679">
        <w:t xml:space="preserve">  Termination of appointment</w:t>
      </w:r>
      <w:bookmarkEnd w:id="28"/>
    </w:p>
    <w:p w:rsidR="0073444F" w:rsidRPr="00D06679" w:rsidRDefault="0073444F" w:rsidP="00D06679">
      <w:pPr>
        <w:pStyle w:val="subsection"/>
      </w:pPr>
      <w:r w:rsidRPr="00D06679">
        <w:tab/>
        <w:t>(1)</w:t>
      </w:r>
      <w:r w:rsidRPr="00D06679">
        <w:tab/>
        <w:t xml:space="preserve">The </w:t>
      </w:r>
      <w:r w:rsidR="00A64ACF" w:rsidRPr="00D06679">
        <w:t>Minister</w:t>
      </w:r>
      <w:r w:rsidRPr="00D06679">
        <w:t xml:space="preserve"> may terminate the appointment of the Commissioner:</w:t>
      </w:r>
    </w:p>
    <w:p w:rsidR="0073444F" w:rsidRPr="00D06679" w:rsidRDefault="0073444F" w:rsidP="00D06679">
      <w:pPr>
        <w:pStyle w:val="paragraph"/>
      </w:pPr>
      <w:r w:rsidRPr="00D06679">
        <w:tab/>
        <w:t>(a)</w:t>
      </w:r>
      <w:r w:rsidRPr="00D06679">
        <w:tab/>
        <w:t>for misbehaviour; or</w:t>
      </w:r>
    </w:p>
    <w:p w:rsidR="0073444F" w:rsidRPr="00D06679" w:rsidRDefault="0073444F" w:rsidP="00D06679">
      <w:pPr>
        <w:pStyle w:val="paragraph"/>
      </w:pPr>
      <w:r w:rsidRPr="00D06679">
        <w:tab/>
        <w:t>(b)</w:t>
      </w:r>
      <w:r w:rsidRPr="00D06679">
        <w:tab/>
        <w:t>if the Commissioner is unable to perform the duties of his or her office because of physical or mental incapacity.</w:t>
      </w:r>
    </w:p>
    <w:p w:rsidR="0073444F" w:rsidRPr="00D06679" w:rsidRDefault="0073444F" w:rsidP="00D06679">
      <w:pPr>
        <w:pStyle w:val="subsection"/>
      </w:pPr>
      <w:r w:rsidRPr="00D06679">
        <w:tab/>
        <w:t>(2)</w:t>
      </w:r>
      <w:r w:rsidRPr="00D06679">
        <w:tab/>
        <w:t xml:space="preserve">The </w:t>
      </w:r>
      <w:r w:rsidR="00A64ACF" w:rsidRPr="00D06679">
        <w:t>Minister</w:t>
      </w:r>
      <w:r w:rsidRPr="00D06679">
        <w:t xml:space="preserve"> may terminate the appointment of the Commissioner if:</w:t>
      </w:r>
    </w:p>
    <w:p w:rsidR="0073444F" w:rsidRPr="00D06679" w:rsidRDefault="0073444F" w:rsidP="00D06679">
      <w:pPr>
        <w:pStyle w:val="paragraph"/>
      </w:pPr>
      <w:r w:rsidRPr="00D06679">
        <w:tab/>
        <w:t>(a)</w:t>
      </w:r>
      <w:r w:rsidRPr="00D06679">
        <w:tab/>
        <w:t>the Commissioner:</w:t>
      </w:r>
    </w:p>
    <w:p w:rsidR="0073444F" w:rsidRPr="00D06679" w:rsidRDefault="0073444F" w:rsidP="00D06679">
      <w:pPr>
        <w:pStyle w:val="paragraphsub"/>
      </w:pPr>
      <w:r w:rsidRPr="00D06679">
        <w:tab/>
        <w:t>(i)</w:t>
      </w:r>
      <w:r w:rsidRPr="00D06679">
        <w:tab/>
        <w:t>becomes bankrupt; or</w:t>
      </w:r>
    </w:p>
    <w:p w:rsidR="0073444F" w:rsidRPr="00D06679" w:rsidRDefault="0073444F" w:rsidP="00D06679">
      <w:pPr>
        <w:pStyle w:val="paragraphsub"/>
      </w:pPr>
      <w:r w:rsidRPr="00D06679">
        <w:tab/>
        <w:t>(ii)</w:t>
      </w:r>
      <w:r w:rsidRPr="00D06679">
        <w:tab/>
        <w:t>applies to take the benefit of any law for the relief of bankrupt or insolvent debtors; or</w:t>
      </w:r>
    </w:p>
    <w:p w:rsidR="0073444F" w:rsidRPr="00D06679" w:rsidRDefault="0073444F" w:rsidP="00D06679">
      <w:pPr>
        <w:pStyle w:val="paragraphsub"/>
      </w:pPr>
      <w:r w:rsidRPr="00D06679">
        <w:tab/>
        <w:t>(iii)</w:t>
      </w:r>
      <w:r w:rsidRPr="00D06679">
        <w:tab/>
        <w:t>compounds with his or her creditors; or</w:t>
      </w:r>
    </w:p>
    <w:p w:rsidR="0073444F" w:rsidRPr="00D06679" w:rsidRDefault="0073444F" w:rsidP="00D06679">
      <w:pPr>
        <w:pStyle w:val="paragraphsub"/>
      </w:pPr>
      <w:r w:rsidRPr="00D06679">
        <w:tab/>
        <w:t>(iv)</w:t>
      </w:r>
      <w:r w:rsidRPr="00D06679">
        <w:tab/>
        <w:t>makes an assignment of his or her remuneration for the benefit of his or her creditors; or</w:t>
      </w:r>
    </w:p>
    <w:p w:rsidR="0073444F" w:rsidRPr="00D06679" w:rsidRDefault="0073444F" w:rsidP="00D06679">
      <w:pPr>
        <w:pStyle w:val="paragraph"/>
      </w:pPr>
      <w:r w:rsidRPr="00D06679">
        <w:tab/>
        <w:t>(b)</w:t>
      </w:r>
      <w:r w:rsidRPr="00D06679">
        <w:tab/>
        <w:t>the Commissioner is absent, except on leave of absence, for 14 consecutive days or for 28 days in any 12 months; or</w:t>
      </w:r>
    </w:p>
    <w:p w:rsidR="0073444F" w:rsidRPr="00D06679" w:rsidRDefault="0073444F" w:rsidP="00D06679">
      <w:pPr>
        <w:pStyle w:val="paragraph"/>
      </w:pPr>
      <w:r w:rsidRPr="00D06679">
        <w:tab/>
        <w:t>(c)</w:t>
      </w:r>
      <w:r w:rsidRPr="00D06679">
        <w:tab/>
        <w:t>the Commissioner fails, without reasonable excuse, to comply with section</w:t>
      </w:r>
      <w:r w:rsidR="00D06679" w:rsidRPr="00D06679">
        <w:t> </w:t>
      </w:r>
      <w:r w:rsidR="008E3206" w:rsidRPr="00D06679">
        <w:t>269SML</w:t>
      </w:r>
      <w:r w:rsidRPr="00D06679">
        <w:t>; or</w:t>
      </w:r>
    </w:p>
    <w:p w:rsidR="000C0DF7" w:rsidRPr="00D06679" w:rsidRDefault="000C0DF7" w:rsidP="00D06679">
      <w:pPr>
        <w:pStyle w:val="paragraph"/>
      </w:pPr>
      <w:r w:rsidRPr="00D06679">
        <w:tab/>
        <w:t>(d)</w:t>
      </w:r>
      <w:r w:rsidRPr="00D06679">
        <w:tab/>
        <w:t>the Commissioner is appointed on a full</w:t>
      </w:r>
      <w:r w:rsidR="004E7111">
        <w:noBreakHyphen/>
      </w:r>
      <w:r w:rsidRPr="00D06679">
        <w:t xml:space="preserve">time basis and engages, except with the Minister’s approval, in paid employment outside the duties of his or her office (see </w:t>
      </w:r>
      <w:r w:rsidR="00AE0D15" w:rsidRPr="00D06679">
        <w:t>sub</w:t>
      </w:r>
      <w:r w:rsidRPr="00D06679">
        <w:t>section</w:t>
      </w:r>
      <w:r w:rsidR="00D06679" w:rsidRPr="00D06679">
        <w:t> </w:t>
      </w:r>
      <w:r w:rsidRPr="00D06679">
        <w:t>269SMM</w:t>
      </w:r>
      <w:r w:rsidR="00AE0D15" w:rsidRPr="00D06679">
        <w:t>(1)</w:t>
      </w:r>
      <w:r w:rsidRPr="00D06679">
        <w:t>); or</w:t>
      </w:r>
    </w:p>
    <w:p w:rsidR="000C0DF7" w:rsidRPr="00D06679" w:rsidRDefault="000C0DF7" w:rsidP="00D06679">
      <w:pPr>
        <w:pStyle w:val="paragraph"/>
      </w:pPr>
      <w:r w:rsidRPr="00D06679">
        <w:tab/>
        <w:t>(e)</w:t>
      </w:r>
      <w:r w:rsidRPr="00D06679">
        <w:tab/>
        <w:t>the Commissioner is appointed on a part</w:t>
      </w:r>
      <w:r w:rsidR="004E7111">
        <w:noBreakHyphen/>
      </w:r>
      <w:r w:rsidRPr="00D06679">
        <w:t xml:space="preserve">time basis and engages in paid employment that, in the Minister’s opinion, conflicts or may conflict with the proper performance of his or her duties (see </w:t>
      </w:r>
      <w:r w:rsidR="00AE0D15" w:rsidRPr="00D06679">
        <w:t>subsection</w:t>
      </w:r>
      <w:r w:rsidR="00D06679" w:rsidRPr="00D06679">
        <w:t> </w:t>
      </w:r>
      <w:r w:rsidR="00AE0D15" w:rsidRPr="00D06679">
        <w:t>269SMM(2)</w:t>
      </w:r>
      <w:r w:rsidRPr="00D06679">
        <w:t>).</w:t>
      </w:r>
    </w:p>
    <w:p w:rsidR="0073444F" w:rsidRPr="00D06679" w:rsidRDefault="00D877FF" w:rsidP="00D06679">
      <w:pPr>
        <w:pStyle w:val="ActHead5"/>
      </w:pPr>
      <w:bookmarkStart w:id="29" w:name="_Toc352773366"/>
      <w:r w:rsidRPr="00D06679">
        <w:rPr>
          <w:rStyle w:val="CharSectno"/>
        </w:rPr>
        <w:t>269SMP</w:t>
      </w:r>
      <w:r w:rsidR="0073444F" w:rsidRPr="00D06679">
        <w:t xml:space="preserve">  Delegation</w:t>
      </w:r>
      <w:bookmarkEnd w:id="29"/>
    </w:p>
    <w:p w:rsidR="0073444F" w:rsidRPr="00D06679" w:rsidRDefault="0073444F" w:rsidP="00D06679">
      <w:pPr>
        <w:pStyle w:val="subsection"/>
      </w:pPr>
      <w:r w:rsidRPr="00D06679">
        <w:tab/>
        <w:t>(1)</w:t>
      </w:r>
      <w:r w:rsidRPr="00D06679">
        <w:tab/>
        <w:t xml:space="preserve">The Commissioner may, by writing, delegate any of the Commissioner’s </w:t>
      </w:r>
      <w:r w:rsidR="004C548D" w:rsidRPr="00D06679">
        <w:t>function</w:t>
      </w:r>
      <w:r w:rsidR="00095066" w:rsidRPr="00D06679">
        <w:t>s</w:t>
      </w:r>
      <w:r w:rsidR="004C548D" w:rsidRPr="00D06679">
        <w:t xml:space="preserve"> or </w:t>
      </w:r>
      <w:r w:rsidRPr="00D06679">
        <w:t xml:space="preserve">powers to an </w:t>
      </w:r>
      <w:r w:rsidR="004C548D" w:rsidRPr="00D06679">
        <w:t>officer of Customs</w:t>
      </w:r>
      <w:r w:rsidRPr="00D06679">
        <w:rPr>
          <w:i/>
        </w:rPr>
        <w:t>.</w:t>
      </w:r>
    </w:p>
    <w:p w:rsidR="0073444F" w:rsidRPr="00D06679" w:rsidRDefault="0073444F" w:rsidP="00D06679">
      <w:pPr>
        <w:pStyle w:val="subsection"/>
      </w:pPr>
      <w:r w:rsidRPr="00D06679">
        <w:tab/>
        <w:t>(2)</w:t>
      </w:r>
      <w:r w:rsidRPr="00D06679">
        <w:tab/>
        <w:t xml:space="preserve">In </w:t>
      </w:r>
      <w:r w:rsidR="004C548D" w:rsidRPr="00D06679">
        <w:t xml:space="preserve">performing functions or exercising powers </w:t>
      </w:r>
      <w:r w:rsidRPr="00D06679">
        <w:t>under a delegation, the delegate must comply with any written directions of the Commissioner.</w:t>
      </w:r>
    </w:p>
    <w:p w:rsidR="0073444F" w:rsidRPr="00D06679" w:rsidRDefault="0073444F" w:rsidP="00D06679">
      <w:pPr>
        <w:pStyle w:val="ActHead4"/>
      </w:pPr>
      <w:bookmarkStart w:id="30" w:name="_Toc352773367"/>
      <w:r w:rsidRPr="00D06679">
        <w:rPr>
          <w:rStyle w:val="CharSubdNo"/>
        </w:rPr>
        <w:lastRenderedPageBreak/>
        <w:t xml:space="preserve">Subdivision </w:t>
      </w:r>
      <w:r w:rsidR="00960322" w:rsidRPr="00D06679">
        <w:rPr>
          <w:rStyle w:val="CharSubdNo"/>
        </w:rPr>
        <w:t>D</w:t>
      </w:r>
      <w:r w:rsidRPr="00D06679">
        <w:t>—</w:t>
      </w:r>
      <w:r w:rsidRPr="00D06679">
        <w:rPr>
          <w:rStyle w:val="CharSubdText"/>
        </w:rPr>
        <w:t>Staff</w:t>
      </w:r>
      <w:r w:rsidR="00CF0D15" w:rsidRPr="00D06679">
        <w:rPr>
          <w:rStyle w:val="CharSubdText"/>
        </w:rPr>
        <w:t xml:space="preserve"> assisting the Commissioner</w:t>
      </w:r>
      <w:bookmarkEnd w:id="30"/>
    </w:p>
    <w:p w:rsidR="0073444F" w:rsidRPr="00D06679" w:rsidRDefault="00A64ACF" w:rsidP="00D06679">
      <w:pPr>
        <w:pStyle w:val="ActHead5"/>
      </w:pPr>
      <w:bookmarkStart w:id="31" w:name="_Toc352773368"/>
      <w:r w:rsidRPr="00D06679">
        <w:rPr>
          <w:rStyle w:val="CharSectno"/>
        </w:rPr>
        <w:t>269SM</w:t>
      </w:r>
      <w:r w:rsidR="002657E1" w:rsidRPr="00D06679">
        <w:rPr>
          <w:rStyle w:val="CharSectno"/>
        </w:rPr>
        <w:t>Q</w:t>
      </w:r>
      <w:r w:rsidR="0073444F" w:rsidRPr="00D06679">
        <w:t xml:space="preserve">  Staff</w:t>
      </w:r>
      <w:bookmarkEnd w:id="31"/>
    </w:p>
    <w:p w:rsidR="0073444F" w:rsidRPr="00D06679" w:rsidRDefault="0073444F" w:rsidP="00D06679">
      <w:pPr>
        <w:pStyle w:val="subsection"/>
      </w:pPr>
      <w:r w:rsidRPr="00D06679">
        <w:tab/>
        <w:t>(1)</w:t>
      </w:r>
      <w:r w:rsidRPr="00D06679">
        <w:tab/>
        <w:t xml:space="preserve">The staff assisting the Commissioner are to be </w:t>
      </w:r>
      <w:r w:rsidR="004C548D" w:rsidRPr="00D06679">
        <w:t>staff referred to in section</w:t>
      </w:r>
      <w:r w:rsidR="00D06679" w:rsidRPr="00D06679">
        <w:t> </w:t>
      </w:r>
      <w:r w:rsidR="004C548D" w:rsidRPr="00D06679">
        <w:t xml:space="preserve">15 of the </w:t>
      </w:r>
      <w:r w:rsidR="004C548D" w:rsidRPr="00D06679">
        <w:rPr>
          <w:i/>
        </w:rPr>
        <w:t>Customs Administration Act 1985</w:t>
      </w:r>
      <w:r w:rsidRPr="00D06679">
        <w:rPr>
          <w:i/>
        </w:rPr>
        <w:t xml:space="preserve"> </w:t>
      </w:r>
      <w:r w:rsidRPr="00D06679">
        <w:t xml:space="preserve">and made available for the purpose by the </w:t>
      </w:r>
      <w:r w:rsidR="005F5916" w:rsidRPr="00D06679">
        <w:t>CEO</w:t>
      </w:r>
      <w:r w:rsidRPr="00D06679">
        <w:t>.</w:t>
      </w:r>
    </w:p>
    <w:p w:rsidR="0073444F" w:rsidRPr="00D06679" w:rsidRDefault="0073444F" w:rsidP="00D06679">
      <w:pPr>
        <w:pStyle w:val="subsection"/>
      </w:pPr>
      <w:r w:rsidRPr="00D06679">
        <w:tab/>
        <w:t>(2)</w:t>
      </w:r>
      <w:r w:rsidRPr="00D06679">
        <w:tab/>
        <w:t>When performing services for the Commissioner under this section, a person is subject to the directions of the Commissioner.</w:t>
      </w:r>
    </w:p>
    <w:p w:rsidR="00A02D1A" w:rsidRPr="00D06679" w:rsidRDefault="00A02D1A" w:rsidP="00D06679">
      <w:pPr>
        <w:pStyle w:val="notetext"/>
      </w:pPr>
      <w:r w:rsidRPr="00D06679">
        <w:t>Note:</w:t>
      </w:r>
      <w:r w:rsidRPr="00D06679">
        <w:tab/>
        <w:t>Subsection</w:t>
      </w:r>
      <w:r w:rsidR="00D06679" w:rsidRPr="00D06679">
        <w:t> </w:t>
      </w:r>
      <w:r w:rsidRPr="00D06679">
        <w:t xml:space="preserve">4(2) of the </w:t>
      </w:r>
      <w:r w:rsidRPr="00D06679">
        <w:rPr>
          <w:i/>
        </w:rPr>
        <w:t>Customs Administration Act 1985</w:t>
      </w:r>
      <w:r w:rsidRPr="00D06679">
        <w:t xml:space="preserve"> provides that the CEO, under the Minister, controls the Australian Customs and Border Protection Service.</w:t>
      </w:r>
    </w:p>
    <w:p w:rsidR="0073444F" w:rsidRPr="00D06679" w:rsidRDefault="00D877FF" w:rsidP="00D06679">
      <w:pPr>
        <w:pStyle w:val="ItemHead"/>
      </w:pPr>
      <w:r w:rsidRPr="00D06679">
        <w:t>9</w:t>
      </w:r>
      <w:r w:rsidR="0073444F" w:rsidRPr="00D06679">
        <w:t xml:space="preserve">  Division</w:t>
      </w:r>
      <w:r w:rsidR="00D06679" w:rsidRPr="00D06679">
        <w:t> </w:t>
      </w:r>
      <w:r w:rsidR="0073444F" w:rsidRPr="00D06679">
        <w:t>1 of Part</w:t>
      </w:r>
      <w:r w:rsidR="00D06679" w:rsidRPr="00D06679">
        <w:t> </w:t>
      </w:r>
      <w:r w:rsidR="0073444F" w:rsidRPr="00D06679">
        <w:t>XVB (heading)</w:t>
      </w:r>
    </w:p>
    <w:p w:rsidR="0073444F" w:rsidRPr="00D06679" w:rsidRDefault="0073444F" w:rsidP="00D06679">
      <w:pPr>
        <w:pStyle w:val="Item"/>
      </w:pPr>
      <w:r w:rsidRPr="00D06679">
        <w:t>Repeal the heading, substitute:</w:t>
      </w:r>
    </w:p>
    <w:p w:rsidR="0073444F" w:rsidRPr="00D06679" w:rsidRDefault="0073444F" w:rsidP="00D06679">
      <w:pPr>
        <w:pStyle w:val="ActHead3"/>
      </w:pPr>
      <w:bookmarkStart w:id="32" w:name="_Toc352773369"/>
      <w:r w:rsidRPr="00D06679">
        <w:rPr>
          <w:rStyle w:val="CharDivNo"/>
        </w:rPr>
        <w:t>Division</w:t>
      </w:r>
      <w:r w:rsidR="00D06679" w:rsidRPr="00D06679">
        <w:rPr>
          <w:rStyle w:val="CharDivNo"/>
        </w:rPr>
        <w:t> </w:t>
      </w:r>
      <w:r w:rsidRPr="00D06679">
        <w:rPr>
          <w:rStyle w:val="CharDivNo"/>
        </w:rPr>
        <w:t>1</w:t>
      </w:r>
      <w:r w:rsidRPr="00D06679">
        <w:t>—</w:t>
      </w:r>
      <w:r w:rsidRPr="00D06679">
        <w:rPr>
          <w:rStyle w:val="CharDivText"/>
        </w:rPr>
        <w:t>Definitions and role of Minister</w:t>
      </w:r>
      <w:bookmarkEnd w:id="32"/>
    </w:p>
    <w:p w:rsidR="009B3875" w:rsidRPr="00D06679" w:rsidRDefault="00D877FF" w:rsidP="00D06679">
      <w:pPr>
        <w:pStyle w:val="ItemHead"/>
      </w:pPr>
      <w:r w:rsidRPr="00D06679">
        <w:t>10</w:t>
      </w:r>
      <w:r w:rsidR="009B3875" w:rsidRPr="00D06679">
        <w:t xml:space="preserve">  </w:t>
      </w:r>
      <w:r w:rsidR="002263CB" w:rsidRPr="00D06679">
        <w:t>Part</w:t>
      </w:r>
      <w:r w:rsidR="00D06679" w:rsidRPr="00D06679">
        <w:t> </w:t>
      </w:r>
      <w:r w:rsidR="002263CB" w:rsidRPr="00D06679">
        <w:t>XVB</w:t>
      </w:r>
    </w:p>
    <w:p w:rsidR="009B3875" w:rsidRPr="00D06679" w:rsidRDefault="002263CB" w:rsidP="00D06679">
      <w:pPr>
        <w:pStyle w:val="Item"/>
      </w:pPr>
      <w:r w:rsidRPr="00D06679">
        <w:t>Omit “CEO” (wherever occurring), substitute “Commissioner”.</w:t>
      </w:r>
    </w:p>
    <w:p w:rsidR="001E68B5" w:rsidRPr="00D06679" w:rsidRDefault="00D877FF" w:rsidP="00D06679">
      <w:pPr>
        <w:pStyle w:val="ItemHead"/>
      </w:pPr>
      <w:r w:rsidRPr="00D06679">
        <w:t>11</w:t>
      </w:r>
      <w:r w:rsidR="001E68B5" w:rsidRPr="00D06679">
        <w:t xml:space="preserve">  Part</w:t>
      </w:r>
      <w:r w:rsidR="00D06679" w:rsidRPr="00D06679">
        <w:t> </w:t>
      </w:r>
      <w:r w:rsidR="001E68B5" w:rsidRPr="00D06679">
        <w:t>XVB</w:t>
      </w:r>
    </w:p>
    <w:p w:rsidR="001E68B5" w:rsidRPr="00D06679" w:rsidRDefault="001E68B5" w:rsidP="00D06679">
      <w:pPr>
        <w:pStyle w:val="Item"/>
      </w:pPr>
      <w:r w:rsidRPr="00D06679">
        <w:t>Omit “CEO’s” (wherever occurring), substitute “Commissioner’s”.</w:t>
      </w:r>
    </w:p>
    <w:p w:rsidR="001E68B5" w:rsidRPr="00D06679" w:rsidRDefault="00D877FF" w:rsidP="00D06679">
      <w:pPr>
        <w:pStyle w:val="ItemHead"/>
      </w:pPr>
      <w:r w:rsidRPr="00D06679">
        <w:t>12</w:t>
      </w:r>
      <w:r w:rsidR="001E68B5" w:rsidRPr="00D06679">
        <w:t xml:space="preserve">  Part</w:t>
      </w:r>
      <w:r w:rsidR="00D06679" w:rsidRPr="00D06679">
        <w:t> </w:t>
      </w:r>
      <w:r w:rsidR="001E68B5" w:rsidRPr="00D06679">
        <w:t>XVB</w:t>
      </w:r>
    </w:p>
    <w:p w:rsidR="001E68B5" w:rsidRPr="00D06679" w:rsidRDefault="001E68B5" w:rsidP="00D06679">
      <w:pPr>
        <w:pStyle w:val="Item"/>
      </w:pPr>
      <w:r w:rsidRPr="00D06679">
        <w:t>Omit “</w:t>
      </w:r>
      <w:r w:rsidRPr="00D06679">
        <w:rPr>
          <w:b/>
        </w:rPr>
        <w:t>CEO</w:t>
      </w:r>
      <w:r w:rsidRPr="00D06679">
        <w:t>” (wherever occurring), substitute “</w:t>
      </w:r>
      <w:r w:rsidRPr="00D06679">
        <w:rPr>
          <w:b/>
        </w:rPr>
        <w:t>Commissioner</w:t>
      </w:r>
      <w:r w:rsidRPr="00D06679">
        <w:t>”.</w:t>
      </w:r>
    </w:p>
    <w:p w:rsidR="001E68B5" w:rsidRPr="00D06679" w:rsidRDefault="00D877FF" w:rsidP="00D06679">
      <w:pPr>
        <w:pStyle w:val="ItemHead"/>
      </w:pPr>
      <w:r w:rsidRPr="00D06679">
        <w:t>13</w:t>
      </w:r>
      <w:r w:rsidR="001E68B5" w:rsidRPr="00D06679">
        <w:t xml:space="preserve">  Part</w:t>
      </w:r>
      <w:r w:rsidR="00D06679" w:rsidRPr="00D06679">
        <w:t> </w:t>
      </w:r>
      <w:r w:rsidR="001E68B5" w:rsidRPr="00D06679">
        <w:t>XVB</w:t>
      </w:r>
    </w:p>
    <w:p w:rsidR="001E68B5" w:rsidRPr="00D06679" w:rsidRDefault="001E68B5" w:rsidP="00D06679">
      <w:pPr>
        <w:pStyle w:val="Item"/>
      </w:pPr>
      <w:r w:rsidRPr="00D06679">
        <w:t>Omit “</w:t>
      </w:r>
      <w:r w:rsidRPr="00D06679">
        <w:rPr>
          <w:b/>
        </w:rPr>
        <w:t>CEO’s</w:t>
      </w:r>
      <w:r w:rsidRPr="00D06679">
        <w:t>” (wherever occurring), substitute “</w:t>
      </w:r>
      <w:r w:rsidR="001E65F0" w:rsidRPr="00D06679">
        <w:rPr>
          <w:b/>
        </w:rPr>
        <w:t>Commissioner’s</w:t>
      </w:r>
      <w:r w:rsidRPr="00D06679">
        <w:t>”.</w:t>
      </w:r>
    </w:p>
    <w:p w:rsidR="001E68B5" w:rsidRPr="00D06679" w:rsidRDefault="00D877FF" w:rsidP="00D06679">
      <w:pPr>
        <w:pStyle w:val="ItemHead"/>
      </w:pPr>
      <w:r w:rsidRPr="00D06679">
        <w:t>14</w:t>
      </w:r>
      <w:r w:rsidR="001E68B5" w:rsidRPr="00D06679">
        <w:t xml:space="preserve">  Part</w:t>
      </w:r>
      <w:r w:rsidR="00D06679" w:rsidRPr="00D06679">
        <w:t> </w:t>
      </w:r>
      <w:r w:rsidR="001E68B5" w:rsidRPr="00D06679">
        <w:t>XVB</w:t>
      </w:r>
    </w:p>
    <w:p w:rsidR="001E68B5" w:rsidRPr="00D06679" w:rsidRDefault="001E68B5" w:rsidP="00D06679">
      <w:pPr>
        <w:pStyle w:val="Item"/>
      </w:pPr>
      <w:r w:rsidRPr="00D06679">
        <w:t>Omit “</w:t>
      </w:r>
      <w:r w:rsidRPr="00D06679">
        <w:rPr>
          <w:i/>
        </w:rPr>
        <w:t>CEO</w:t>
      </w:r>
      <w:r w:rsidRPr="00D06679">
        <w:t>” (wherever occurring), substitute “</w:t>
      </w:r>
      <w:r w:rsidRPr="00D06679">
        <w:rPr>
          <w:i/>
        </w:rPr>
        <w:t>Commissioner</w:t>
      </w:r>
      <w:r w:rsidRPr="00D06679">
        <w:t>”.</w:t>
      </w:r>
    </w:p>
    <w:p w:rsidR="0086055D" w:rsidRPr="00D06679" w:rsidRDefault="0086055D" w:rsidP="00D06679">
      <w:pPr>
        <w:pStyle w:val="ActHead9"/>
        <w:rPr>
          <w:i w:val="0"/>
        </w:rPr>
      </w:pPr>
      <w:bookmarkStart w:id="33" w:name="_Toc352773370"/>
      <w:r w:rsidRPr="00D06679">
        <w:t>Customs Administration Act 1985</w:t>
      </w:r>
      <w:bookmarkEnd w:id="33"/>
    </w:p>
    <w:p w:rsidR="0086055D" w:rsidRPr="00D06679" w:rsidRDefault="00D877FF" w:rsidP="00D06679">
      <w:pPr>
        <w:pStyle w:val="ItemHead"/>
      </w:pPr>
      <w:r w:rsidRPr="00D06679">
        <w:t>15</w:t>
      </w:r>
      <w:r w:rsidR="0086055D" w:rsidRPr="00D06679">
        <w:t xml:space="preserve">  Section</w:t>
      </w:r>
      <w:r w:rsidR="00D06679" w:rsidRPr="00D06679">
        <w:t> </w:t>
      </w:r>
      <w:r w:rsidR="0086055D" w:rsidRPr="00D06679">
        <w:t>3</w:t>
      </w:r>
    </w:p>
    <w:p w:rsidR="0086055D" w:rsidRPr="00D06679" w:rsidRDefault="0086055D" w:rsidP="00D06679">
      <w:pPr>
        <w:pStyle w:val="Item"/>
      </w:pPr>
      <w:r w:rsidRPr="00D06679">
        <w:t>Insert:</w:t>
      </w:r>
    </w:p>
    <w:p w:rsidR="0086055D" w:rsidRPr="00D06679" w:rsidRDefault="0086055D" w:rsidP="00D06679">
      <w:pPr>
        <w:pStyle w:val="Definition"/>
      </w:pPr>
      <w:r w:rsidRPr="00D06679">
        <w:rPr>
          <w:b/>
          <w:i/>
        </w:rPr>
        <w:lastRenderedPageBreak/>
        <w:t>Commissioner</w:t>
      </w:r>
      <w:r w:rsidRPr="00D06679">
        <w:t xml:space="preserve"> means the Commissioner of the Anti</w:t>
      </w:r>
      <w:r w:rsidR="004E7111">
        <w:noBreakHyphen/>
      </w:r>
      <w:r w:rsidRPr="00D06679">
        <w:t>Dumping Commission established under section</w:t>
      </w:r>
      <w:r w:rsidR="00D06679" w:rsidRPr="00D06679">
        <w:t> </w:t>
      </w:r>
      <w:r w:rsidRPr="00D06679">
        <w:t>269SM</w:t>
      </w:r>
      <w:r w:rsidR="002657E1" w:rsidRPr="00D06679">
        <w:t>B</w:t>
      </w:r>
      <w:r w:rsidRPr="00D06679">
        <w:t xml:space="preserve"> of the </w:t>
      </w:r>
      <w:r w:rsidRPr="00D06679">
        <w:rPr>
          <w:i/>
        </w:rPr>
        <w:t>Customs Act 1901</w:t>
      </w:r>
      <w:r w:rsidRPr="00D06679">
        <w:t>.</w:t>
      </w:r>
    </w:p>
    <w:p w:rsidR="0086055D" w:rsidRPr="00D06679" w:rsidRDefault="00D877FF" w:rsidP="00D06679">
      <w:pPr>
        <w:pStyle w:val="ItemHead"/>
      </w:pPr>
      <w:r w:rsidRPr="00D06679">
        <w:t>16</w:t>
      </w:r>
      <w:r w:rsidR="0086055D" w:rsidRPr="00D06679">
        <w:t xml:space="preserve">  Subsection</w:t>
      </w:r>
      <w:r w:rsidR="00D06679" w:rsidRPr="00D06679">
        <w:t> </w:t>
      </w:r>
      <w:r w:rsidR="0086055D" w:rsidRPr="00D06679">
        <w:t>4(3)</w:t>
      </w:r>
    </w:p>
    <w:p w:rsidR="0086055D" w:rsidRPr="00D06679" w:rsidRDefault="0086055D" w:rsidP="00D06679">
      <w:pPr>
        <w:pStyle w:val="Item"/>
      </w:pPr>
      <w:r w:rsidRPr="00D06679">
        <w:t>After “CEO”, insert “, the Commissioner”.</w:t>
      </w:r>
    </w:p>
    <w:p w:rsidR="004200F4" w:rsidRPr="00D06679" w:rsidRDefault="00D877FF" w:rsidP="00D06679">
      <w:pPr>
        <w:pStyle w:val="ItemHead"/>
      </w:pPr>
      <w:r w:rsidRPr="00D06679">
        <w:t>17</w:t>
      </w:r>
      <w:r w:rsidR="004200F4" w:rsidRPr="00D06679">
        <w:t xml:space="preserve">  Subsection</w:t>
      </w:r>
      <w:r w:rsidR="00D06679" w:rsidRPr="00D06679">
        <w:t> </w:t>
      </w:r>
      <w:r w:rsidR="004200F4" w:rsidRPr="00D06679">
        <w:t>4(4)</w:t>
      </w:r>
    </w:p>
    <w:p w:rsidR="004200F4" w:rsidRPr="00D06679" w:rsidRDefault="004200F4" w:rsidP="00D06679">
      <w:pPr>
        <w:pStyle w:val="Item"/>
      </w:pPr>
      <w:r w:rsidRPr="00D06679">
        <w:t>After “under a law of customs”, insert “(other than Part</w:t>
      </w:r>
      <w:r w:rsidR="00D06679" w:rsidRPr="00D06679">
        <w:t> </w:t>
      </w:r>
      <w:r w:rsidRPr="00D06679">
        <w:t xml:space="preserve">XVB of the </w:t>
      </w:r>
      <w:r w:rsidRPr="00D06679">
        <w:rPr>
          <w:i/>
        </w:rPr>
        <w:t>Customs Act 1901</w:t>
      </w:r>
      <w:r w:rsidRPr="00D06679">
        <w:t>)”.</w:t>
      </w:r>
    </w:p>
    <w:p w:rsidR="003C1F82" w:rsidRPr="00D06679" w:rsidRDefault="00D877FF" w:rsidP="00D06679">
      <w:pPr>
        <w:pStyle w:val="ItemHead"/>
      </w:pPr>
      <w:r w:rsidRPr="00D06679">
        <w:t>18</w:t>
      </w:r>
      <w:r w:rsidR="003C1F82" w:rsidRPr="00D06679">
        <w:t xml:space="preserve">  After subsection</w:t>
      </w:r>
      <w:r w:rsidR="00D06679" w:rsidRPr="00D06679">
        <w:t> </w:t>
      </w:r>
      <w:r w:rsidR="003C1F82" w:rsidRPr="00D06679">
        <w:t>14(</w:t>
      </w:r>
      <w:r w:rsidR="000B1F76" w:rsidRPr="00D06679">
        <w:t>4</w:t>
      </w:r>
      <w:r w:rsidR="003C1F82" w:rsidRPr="00D06679">
        <w:t>)</w:t>
      </w:r>
    </w:p>
    <w:p w:rsidR="003C1F82" w:rsidRPr="00D06679" w:rsidRDefault="003C1F82" w:rsidP="00D06679">
      <w:pPr>
        <w:pStyle w:val="Item"/>
      </w:pPr>
      <w:r w:rsidRPr="00D06679">
        <w:t>Insert:</w:t>
      </w:r>
    </w:p>
    <w:p w:rsidR="003C1F82" w:rsidRPr="00D06679" w:rsidRDefault="003C1F82" w:rsidP="00D06679">
      <w:pPr>
        <w:pStyle w:val="subsection"/>
      </w:pPr>
      <w:r w:rsidRPr="00D06679">
        <w:tab/>
        <w:t>(</w:t>
      </w:r>
      <w:r w:rsidR="000B1F76" w:rsidRPr="00D06679">
        <w:t>4</w:t>
      </w:r>
      <w:r w:rsidRPr="00D06679">
        <w:t>A)</w:t>
      </w:r>
      <w:r w:rsidRPr="00D06679">
        <w:tab/>
        <w:t xml:space="preserve">The CEO may, by signed instrument, delegate to the Commissioner any of the powers of the CEO under </w:t>
      </w:r>
      <w:r w:rsidR="008A4271" w:rsidRPr="00D06679">
        <w:t>section</w:t>
      </w:r>
      <w:r w:rsidR="00D06679" w:rsidRPr="00D06679">
        <w:t> </w:t>
      </w:r>
      <w:r w:rsidR="008A4271" w:rsidRPr="00D06679">
        <w:t xml:space="preserve">16, to the extent </w:t>
      </w:r>
      <w:r w:rsidR="000B1F76" w:rsidRPr="00D06679">
        <w:t xml:space="preserve">that </w:t>
      </w:r>
      <w:r w:rsidR="008A4271" w:rsidRPr="00D06679">
        <w:t>those powers apply in connection with Part</w:t>
      </w:r>
      <w:r w:rsidR="00D06679" w:rsidRPr="00D06679">
        <w:t> </w:t>
      </w:r>
      <w:r w:rsidR="008A4271" w:rsidRPr="00D06679">
        <w:t>XVB</w:t>
      </w:r>
      <w:r w:rsidR="000B1F76" w:rsidRPr="00D06679">
        <w:t xml:space="preserve"> of the </w:t>
      </w:r>
      <w:r w:rsidR="000B1F76" w:rsidRPr="00D06679">
        <w:rPr>
          <w:i/>
        </w:rPr>
        <w:t>Customs Act 1901</w:t>
      </w:r>
      <w:r w:rsidR="008A4271" w:rsidRPr="00D06679">
        <w:t>.</w:t>
      </w:r>
    </w:p>
    <w:p w:rsidR="00DA0302" w:rsidRPr="00D06679" w:rsidRDefault="00D877FF" w:rsidP="00D06679">
      <w:pPr>
        <w:pStyle w:val="ItemHead"/>
      </w:pPr>
      <w:r w:rsidRPr="00D06679">
        <w:t>19</w:t>
      </w:r>
      <w:r w:rsidR="00DA0302" w:rsidRPr="00D06679">
        <w:t xml:space="preserve">  After paragraph</w:t>
      </w:r>
      <w:r w:rsidR="00D06679" w:rsidRPr="00D06679">
        <w:t> </w:t>
      </w:r>
      <w:r w:rsidR="00DA0302" w:rsidRPr="00D06679">
        <w:t>16(1AA)(a)</w:t>
      </w:r>
    </w:p>
    <w:p w:rsidR="00DA0302" w:rsidRPr="00D06679" w:rsidRDefault="00DA0302" w:rsidP="00D06679">
      <w:pPr>
        <w:pStyle w:val="Item"/>
      </w:pPr>
      <w:r w:rsidRPr="00D06679">
        <w:t>Insert:</w:t>
      </w:r>
    </w:p>
    <w:p w:rsidR="00DA0302" w:rsidRPr="00D06679" w:rsidRDefault="00DA0302" w:rsidP="00D06679">
      <w:pPr>
        <w:pStyle w:val="paragraph"/>
      </w:pPr>
      <w:r w:rsidRPr="00D06679">
        <w:tab/>
        <w:t>(</w:t>
      </w:r>
      <w:r w:rsidR="004D455B" w:rsidRPr="00D06679">
        <w:t>aa</w:t>
      </w:r>
      <w:r w:rsidRPr="00D06679">
        <w:t>)</w:t>
      </w:r>
      <w:r w:rsidRPr="00D06679">
        <w:tab/>
        <w:t>the Commissioner; and</w:t>
      </w:r>
    </w:p>
    <w:p w:rsidR="005E465C" w:rsidRPr="00D06679" w:rsidRDefault="005E465C" w:rsidP="00D06679">
      <w:pPr>
        <w:pStyle w:val="ActHead7"/>
        <w:pageBreakBefore/>
      </w:pPr>
      <w:bookmarkStart w:id="34" w:name="_Toc352773371"/>
      <w:r w:rsidRPr="00D06679">
        <w:rPr>
          <w:rStyle w:val="CharAmPartNo"/>
        </w:rPr>
        <w:lastRenderedPageBreak/>
        <w:t>Part</w:t>
      </w:r>
      <w:r w:rsidR="00D06679" w:rsidRPr="00D06679">
        <w:rPr>
          <w:rStyle w:val="CharAmPartNo"/>
        </w:rPr>
        <w:t> </w:t>
      </w:r>
      <w:r w:rsidRPr="00D06679">
        <w:rPr>
          <w:rStyle w:val="CharAmPartNo"/>
        </w:rPr>
        <w:t>2</w:t>
      </w:r>
      <w:r w:rsidRPr="00D06679">
        <w:t>—</w:t>
      </w:r>
      <w:r w:rsidRPr="00D06679">
        <w:rPr>
          <w:rStyle w:val="CharAmPartText"/>
        </w:rPr>
        <w:t>Other amendments</w:t>
      </w:r>
      <w:bookmarkEnd w:id="34"/>
    </w:p>
    <w:p w:rsidR="005E465C" w:rsidRPr="00D06679" w:rsidRDefault="005E465C" w:rsidP="00D06679">
      <w:pPr>
        <w:pStyle w:val="ActHead9"/>
        <w:rPr>
          <w:i w:val="0"/>
        </w:rPr>
      </w:pPr>
      <w:bookmarkStart w:id="35" w:name="_Toc352773372"/>
      <w:r w:rsidRPr="00D06679">
        <w:t>Criminal Code Act 1995</w:t>
      </w:r>
      <w:bookmarkEnd w:id="35"/>
    </w:p>
    <w:p w:rsidR="005E465C" w:rsidRPr="00D06679" w:rsidRDefault="005E465C" w:rsidP="00D06679">
      <w:pPr>
        <w:pStyle w:val="ItemHead"/>
      </w:pPr>
      <w:r w:rsidRPr="00D06679">
        <w:t>20  Section</w:t>
      </w:r>
      <w:r w:rsidR="00D06679" w:rsidRPr="00D06679">
        <w:t> </w:t>
      </w:r>
      <w:r w:rsidRPr="00D06679">
        <w:t xml:space="preserve">146.1 of the </w:t>
      </w:r>
      <w:r w:rsidRPr="00D06679">
        <w:rPr>
          <w:i/>
        </w:rPr>
        <w:t xml:space="preserve">Criminal Code </w:t>
      </w:r>
      <w:r w:rsidRPr="00D06679">
        <w:t xml:space="preserve">(after </w:t>
      </w:r>
      <w:r w:rsidR="00D06679" w:rsidRPr="00D06679">
        <w:t>paragraph (</w:t>
      </w:r>
      <w:r w:rsidRPr="00D06679">
        <w:t xml:space="preserve">d) of the definition of </w:t>
      </w:r>
      <w:r w:rsidRPr="00D06679">
        <w:rPr>
          <w:i/>
        </w:rPr>
        <w:t>Commonwealth law enforcement officer</w:t>
      </w:r>
      <w:r w:rsidRPr="00D06679">
        <w:t>)</w:t>
      </w:r>
    </w:p>
    <w:p w:rsidR="005E465C" w:rsidRPr="00D06679" w:rsidRDefault="005E465C" w:rsidP="00D06679">
      <w:pPr>
        <w:pStyle w:val="Item"/>
      </w:pPr>
      <w:r w:rsidRPr="00D06679">
        <w:t>Insert:</w:t>
      </w:r>
    </w:p>
    <w:p w:rsidR="005E465C" w:rsidRPr="00D06679" w:rsidRDefault="005E465C" w:rsidP="00D06679">
      <w:pPr>
        <w:pStyle w:val="paragraph"/>
      </w:pPr>
      <w:r w:rsidRPr="00D06679">
        <w:tab/>
        <w:t>(da)</w:t>
      </w:r>
      <w:r w:rsidRPr="00D06679">
        <w:tab/>
        <w:t>the Commissioner of the Anti</w:t>
      </w:r>
      <w:r w:rsidR="004E7111">
        <w:noBreakHyphen/>
      </w:r>
      <w:r w:rsidRPr="00D06679">
        <w:t>Dumping Commission established under section</w:t>
      </w:r>
      <w:r w:rsidR="00D06679" w:rsidRPr="00D06679">
        <w:t> </w:t>
      </w:r>
      <w:r w:rsidRPr="00D06679">
        <w:t xml:space="preserve">269SMB of the </w:t>
      </w:r>
      <w:r w:rsidRPr="00D06679">
        <w:rPr>
          <w:i/>
        </w:rPr>
        <w:t>Customs Act 1901</w:t>
      </w:r>
      <w:r w:rsidRPr="00D06679">
        <w:t>; or</w:t>
      </w:r>
    </w:p>
    <w:p w:rsidR="005E465C" w:rsidRPr="00D06679" w:rsidRDefault="005E465C" w:rsidP="00D06679">
      <w:pPr>
        <w:pStyle w:val="ActHead9"/>
        <w:rPr>
          <w:i w:val="0"/>
        </w:rPr>
      </w:pPr>
      <w:bookmarkStart w:id="36" w:name="_Toc352773373"/>
      <w:r w:rsidRPr="00D06679">
        <w:t>Law Enforcement Integrity Commissioner Act 2006</w:t>
      </w:r>
      <w:bookmarkEnd w:id="36"/>
    </w:p>
    <w:p w:rsidR="005E465C" w:rsidRPr="00D06679" w:rsidRDefault="005E465C" w:rsidP="00D06679">
      <w:pPr>
        <w:pStyle w:val="ItemHead"/>
      </w:pPr>
      <w:r w:rsidRPr="00D06679">
        <w:t>21  After paragraph</w:t>
      </w:r>
      <w:r w:rsidR="00D06679" w:rsidRPr="00D06679">
        <w:t> </w:t>
      </w:r>
      <w:r w:rsidRPr="00D06679">
        <w:t>10(2A)(a)</w:t>
      </w:r>
    </w:p>
    <w:p w:rsidR="005E465C" w:rsidRPr="00D06679" w:rsidRDefault="005E465C" w:rsidP="00D06679">
      <w:pPr>
        <w:pStyle w:val="Item"/>
      </w:pPr>
      <w:r w:rsidRPr="00D06679">
        <w:t>Insert:</w:t>
      </w:r>
    </w:p>
    <w:p w:rsidR="005E465C" w:rsidRPr="00D06679" w:rsidRDefault="005E465C" w:rsidP="00D06679">
      <w:pPr>
        <w:pStyle w:val="paragraph"/>
      </w:pPr>
      <w:r w:rsidRPr="00D06679">
        <w:tab/>
        <w:t>(aa)</w:t>
      </w:r>
      <w:r w:rsidRPr="00D06679">
        <w:tab/>
        <w:t>the Commissioner of the Anti</w:t>
      </w:r>
      <w:r w:rsidR="004E7111">
        <w:noBreakHyphen/>
      </w:r>
      <w:r w:rsidRPr="00D06679">
        <w:t>Dumping Commission established under section</w:t>
      </w:r>
      <w:r w:rsidR="00D06679" w:rsidRPr="00D06679">
        <w:t> </w:t>
      </w:r>
      <w:r w:rsidRPr="00D06679">
        <w:t xml:space="preserve">269SMB of the </w:t>
      </w:r>
      <w:r w:rsidRPr="00D06679">
        <w:rPr>
          <w:i/>
        </w:rPr>
        <w:t>Customs Act 1901</w:t>
      </w:r>
      <w:r w:rsidRPr="00D06679">
        <w:t>;</w:t>
      </w:r>
    </w:p>
    <w:p w:rsidR="00AF3C9F" w:rsidRPr="00D06679" w:rsidRDefault="00AF3C9F" w:rsidP="00D06679">
      <w:pPr>
        <w:pStyle w:val="ActHead7"/>
        <w:pageBreakBefore/>
      </w:pPr>
      <w:bookmarkStart w:id="37" w:name="_Toc352773374"/>
      <w:r w:rsidRPr="00D06679">
        <w:rPr>
          <w:rStyle w:val="CharAmPartNo"/>
        </w:rPr>
        <w:lastRenderedPageBreak/>
        <w:t>Part</w:t>
      </w:r>
      <w:r w:rsidR="00D06679" w:rsidRPr="00D06679">
        <w:rPr>
          <w:rStyle w:val="CharAmPartNo"/>
        </w:rPr>
        <w:t> </w:t>
      </w:r>
      <w:r w:rsidR="005E465C" w:rsidRPr="00D06679">
        <w:rPr>
          <w:rStyle w:val="CharAmPartNo"/>
        </w:rPr>
        <w:t>3</w:t>
      </w:r>
      <w:r w:rsidRPr="00D06679">
        <w:t>—</w:t>
      </w:r>
      <w:r w:rsidRPr="00D06679">
        <w:rPr>
          <w:rStyle w:val="CharAmPartText"/>
        </w:rPr>
        <w:t>Transitional provisions</w:t>
      </w:r>
      <w:bookmarkEnd w:id="37"/>
    </w:p>
    <w:p w:rsidR="00AF3C9F" w:rsidRPr="00D06679" w:rsidRDefault="00D877FF" w:rsidP="00D06679">
      <w:pPr>
        <w:pStyle w:val="ItemHead"/>
      </w:pPr>
      <w:r w:rsidRPr="00D06679">
        <w:t>2</w:t>
      </w:r>
      <w:r w:rsidR="005E465C" w:rsidRPr="00D06679">
        <w:t>2</w:t>
      </w:r>
      <w:r w:rsidR="00AF3C9F" w:rsidRPr="00D06679">
        <w:t xml:space="preserve">  Transitional—things done by, or in relation to, </w:t>
      </w:r>
      <w:r w:rsidR="00651A58" w:rsidRPr="00D06679">
        <w:t xml:space="preserve">the </w:t>
      </w:r>
      <w:r w:rsidR="00AF3C9F" w:rsidRPr="00D06679">
        <w:t>CEO</w:t>
      </w:r>
    </w:p>
    <w:p w:rsidR="00AF3C9F" w:rsidRPr="00D06679" w:rsidRDefault="00AF3C9F" w:rsidP="00D06679">
      <w:pPr>
        <w:pStyle w:val="Subitem"/>
      </w:pPr>
      <w:r w:rsidRPr="00D06679">
        <w:t>(1)</w:t>
      </w:r>
      <w:r w:rsidRPr="00D06679">
        <w:tab/>
        <w:t>A thing done by, or in relation to, the CEO under Part</w:t>
      </w:r>
      <w:r w:rsidR="00D06679" w:rsidRPr="00D06679">
        <w:t> </w:t>
      </w:r>
      <w:r w:rsidRPr="00D06679">
        <w:t xml:space="preserve">XVB of the </w:t>
      </w:r>
      <w:r w:rsidRPr="00D06679">
        <w:rPr>
          <w:i/>
        </w:rPr>
        <w:t>Customs Act 1901</w:t>
      </w:r>
      <w:r w:rsidRPr="00D06679">
        <w:t xml:space="preserve"> before the commencement of this item has effect, after that commencement, as if it had been done by, or in relation to, the Commissioner under that Part.</w:t>
      </w:r>
    </w:p>
    <w:p w:rsidR="00AF3C9F" w:rsidRPr="00D06679" w:rsidRDefault="00AF3C9F" w:rsidP="00D06679">
      <w:pPr>
        <w:pStyle w:val="Subitem"/>
      </w:pPr>
      <w:r w:rsidRPr="00D06679">
        <w:t>(2)</w:t>
      </w:r>
      <w:r w:rsidRPr="00D06679">
        <w:tab/>
        <w:t xml:space="preserve">The Minister may, by writing, determine that </w:t>
      </w:r>
      <w:r w:rsidR="00D06679" w:rsidRPr="00D06679">
        <w:t>subitem (</w:t>
      </w:r>
      <w:r w:rsidRPr="00D06679">
        <w:t>1) does not apply in relation to a specified thing.</w:t>
      </w:r>
    </w:p>
    <w:p w:rsidR="00AF3C9F" w:rsidRPr="00D06679" w:rsidRDefault="00AF3C9F" w:rsidP="00D06679">
      <w:pPr>
        <w:pStyle w:val="Subitem"/>
      </w:pPr>
      <w:r w:rsidRPr="00D06679">
        <w:t>(3)</w:t>
      </w:r>
      <w:r w:rsidRPr="00D06679">
        <w:tab/>
        <w:t xml:space="preserve">A determination made under </w:t>
      </w:r>
      <w:r w:rsidR="00D06679" w:rsidRPr="00D06679">
        <w:t>subitem (</w:t>
      </w:r>
      <w:r w:rsidRPr="00D06679">
        <w:t>2) is not a legislative instrument.</w:t>
      </w:r>
    </w:p>
    <w:p w:rsidR="00AF3C9F" w:rsidRPr="00D06679" w:rsidRDefault="00D877FF" w:rsidP="00D06679">
      <w:pPr>
        <w:pStyle w:val="ItemHead"/>
      </w:pPr>
      <w:r w:rsidRPr="00D06679">
        <w:t>2</w:t>
      </w:r>
      <w:r w:rsidR="005E465C" w:rsidRPr="00D06679">
        <w:t>3</w:t>
      </w:r>
      <w:r w:rsidR="00AF3C9F" w:rsidRPr="00D06679">
        <w:t xml:space="preserve">  Transitional—legal proceedings involving the CEO</w:t>
      </w:r>
    </w:p>
    <w:p w:rsidR="00AF3C9F" w:rsidRPr="00D06679" w:rsidRDefault="00AF3C9F" w:rsidP="00D06679">
      <w:pPr>
        <w:pStyle w:val="Subitem"/>
      </w:pPr>
      <w:r w:rsidRPr="00D06679">
        <w:t>(1)</w:t>
      </w:r>
      <w:r w:rsidRPr="00D06679">
        <w:tab/>
        <w:t>This item applies if:</w:t>
      </w:r>
    </w:p>
    <w:p w:rsidR="00AF3C9F" w:rsidRPr="00D06679" w:rsidRDefault="00AF3C9F" w:rsidP="00D06679">
      <w:pPr>
        <w:pStyle w:val="paragraph"/>
      </w:pPr>
      <w:r w:rsidRPr="00D06679">
        <w:tab/>
        <w:t>(a)</w:t>
      </w:r>
      <w:r w:rsidRPr="00D06679">
        <w:tab/>
        <w:t>any proceedings to which the CEO was a party were pending in any court or tribunal immediately before the commencement of this item; and</w:t>
      </w:r>
    </w:p>
    <w:p w:rsidR="00AF3C9F" w:rsidRPr="00D06679" w:rsidRDefault="00AF3C9F" w:rsidP="00D06679">
      <w:pPr>
        <w:pStyle w:val="paragraph"/>
      </w:pPr>
      <w:r w:rsidRPr="00D06679">
        <w:tab/>
        <w:t>(b)</w:t>
      </w:r>
      <w:r w:rsidRPr="00D06679">
        <w:tab/>
        <w:t>the proceedings relate to the operation of Part</w:t>
      </w:r>
      <w:r w:rsidR="00D06679" w:rsidRPr="00D06679">
        <w:t> </w:t>
      </w:r>
      <w:r w:rsidRPr="00D06679">
        <w:t xml:space="preserve">XVB of the </w:t>
      </w:r>
      <w:r w:rsidRPr="00D06679">
        <w:rPr>
          <w:i/>
        </w:rPr>
        <w:t>Customs Act 1901</w:t>
      </w:r>
      <w:r w:rsidRPr="00D06679">
        <w:t>.</w:t>
      </w:r>
    </w:p>
    <w:p w:rsidR="00AF3C9F" w:rsidRPr="00D06679" w:rsidRDefault="00AF3C9F" w:rsidP="00D06679">
      <w:pPr>
        <w:pStyle w:val="Subitem"/>
      </w:pPr>
      <w:r w:rsidRPr="00D06679">
        <w:t>(2)</w:t>
      </w:r>
      <w:r w:rsidRPr="00D06679">
        <w:tab/>
        <w:t>The Commissioner is substituted for the CEO, from the commencement of this item, as a party to the proceedings.</w:t>
      </w:r>
    </w:p>
    <w:p w:rsidR="00A25018" w:rsidRPr="00D06679" w:rsidRDefault="00D877FF" w:rsidP="00D06679">
      <w:pPr>
        <w:pStyle w:val="ItemHead"/>
      </w:pPr>
      <w:r w:rsidRPr="00D06679">
        <w:t>2</w:t>
      </w:r>
      <w:r w:rsidR="005E465C" w:rsidRPr="00D06679">
        <w:t>4</w:t>
      </w:r>
      <w:r w:rsidR="00A25018" w:rsidRPr="00D06679">
        <w:t xml:space="preserve">  Transitional regulations</w:t>
      </w:r>
    </w:p>
    <w:p w:rsidR="004E7111" w:rsidRDefault="00A25018" w:rsidP="00D06679">
      <w:pPr>
        <w:pStyle w:val="Item"/>
      </w:pPr>
      <w:r w:rsidRPr="00D06679">
        <w:t>The Governor</w:t>
      </w:r>
      <w:r w:rsidR="004E7111">
        <w:noBreakHyphen/>
      </w:r>
      <w:r w:rsidRPr="00D06679">
        <w:t>General may make regulations prescribing matters of a transitional nature (including prescribing any saving or application provisions) relating to the amendments made by this Schedule.</w:t>
      </w:r>
    </w:p>
    <w:p w:rsidR="00912EE3" w:rsidRDefault="00912EE3" w:rsidP="00912EE3">
      <w:pPr>
        <w:pStyle w:val="ItemHead"/>
        <w:sectPr w:rsidR="00912EE3" w:rsidSect="00912EE3">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E603FA" w:rsidRDefault="00E603FA">
      <w:pPr>
        <w:pStyle w:val="2ndRd"/>
        <w:keepNext/>
        <w:spacing w:line="260" w:lineRule="atLeast"/>
        <w:rPr>
          <w:i/>
        </w:rPr>
      </w:pPr>
      <w:r>
        <w:lastRenderedPageBreak/>
        <w:t xml:space="preserve"> [</w:t>
      </w:r>
      <w:r>
        <w:rPr>
          <w:i/>
        </w:rPr>
        <w:t>Minister’s second reading speech made in—</w:t>
      </w:r>
    </w:p>
    <w:p w:rsidR="00E603FA" w:rsidRDefault="00E603FA">
      <w:pPr>
        <w:pStyle w:val="2ndRd"/>
        <w:keepNext/>
        <w:spacing w:line="260" w:lineRule="atLeast"/>
        <w:rPr>
          <w:i/>
        </w:rPr>
      </w:pPr>
      <w:r>
        <w:rPr>
          <w:i/>
        </w:rPr>
        <w:t xml:space="preserve">House of Representatives on </w:t>
      </w:r>
      <w:r w:rsidRPr="00E603FA">
        <w:rPr>
          <w:i/>
        </w:rPr>
        <w:t>6 February 2013</w:t>
      </w:r>
    </w:p>
    <w:p w:rsidR="00E603FA" w:rsidRDefault="00E603FA">
      <w:pPr>
        <w:pStyle w:val="2ndRd"/>
        <w:keepNext/>
        <w:spacing w:line="260" w:lineRule="atLeast"/>
        <w:rPr>
          <w:i/>
        </w:rPr>
      </w:pPr>
      <w:r>
        <w:rPr>
          <w:i/>
        </w:rPr>
        <w:t xml:space="preserve">Senate on </w:t>
      </w:r>
      <w:r w:rsidRPr="00E603FA">
        <w:rPr>
          <w:i/>
        </w:rPr>
        <w:t>25 February 2013</w:t>
      </w:r>
      <w:r>
        <w:t>]</w:t>
      </w:r>
    </w:p>
    <w:p w:rsidR="00E603FA" w:rsidRDefault="00E603FA" w:rsidP="00E603FA">
      <w:pPr>
        <w:framePr w:hSpace="180" w:wrap="around" w:vAnchor="text" w:hAnchor="page" w:x="2425" w:y="9914"/>
      </w:pPr>
      <w:r>
        <w:t>(1/13)</w:t>
      </w:r>
    </w:p>
    <w:p w:rsidR="00E603FA" w:rsidRDefault="00E603FA"/>
    <w:sectPr w:rsidR="00E603FA" w:rsidSect="00912EE3">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7FF" w:rsidRDefault="00D877FF" w:rsidP="0048364F">
      <w:pPr>
        <w:spacing w:line="240" w:lineRule="auto"/>
      </w:pPr>
      <w:r>
        <w:separator/>
      </w:r>
    </w:p>
  </w:endnote>
  <w:endnote w:type="continuationSeparator" w:id="0">
    <w:p w:rsidR="00D877FF" w:rsidRDefault="00D877F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679" w:rsidRDefault="00D06679" w:rsidP="00D06679">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3" w:rsidRPr="00A961C4" w:rsidRDefault="00912EE3" w:rsidP="00D06679">
    <w:pPr>
      <w:pBdr>
        <w:top w:val="single" w:sz="6" w:space="1" w:color="auto"/>
      </w:pBdr>
      <w:spacing w:before="120"/>
      <w:rPr>
        <w:sz w:val="18"/>
      </w:rPr>
    </w:pPr>
  </w:p>
  <w:p w:rsidR="00912EE3" w:rsidRPr="00A961C4" w:rsidRDefault="00912EE3"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35365D">
      <w:rPr>
        <w:i/>
        <w:sz w:val="18"/>
      </w:rPr>
      <w:t>Customs Amendment (Anti</w:t>
    </w:r>
    <w:r w:rsidR="0035365D">
      <w:rPr>
        <w:i/>
        <w:sz w:val="18"/>
      </w:rPr>
      <w:noBreakHyphen/>
      <w:t>Dumping Commission)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35365D">
      <w:rPr>
        <w:i/>
        <w:sz w:val="18"/>
      </w:rPr>
      <w:t>No. 32,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35365D">
      <w:rPr>
        <w:i/>
        <w:noProof/>
        <w:sz w:val="18"/>
      </w:rPr>
      <w:t>11</w:t>
    </w:r>
    <w:r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3" w:rsidRPr="00A961C4" w:rsidRDefault="00912EE3" w:rsidP="00D06679">
    <w:pPr>
      <w:pBdr>
        <w:top w:val="single" w:sz="6" w:space="1" w:color="auto"/>
      </w:pBdr>
      <w:spacing w:before="120"/>
      <w:rPr>
        <w:sz w:val="18"/>
      </w:rPr>
    </w:pPr>
  </w:p>
  <w:p w:rsidR="00912EE3" w:rsidRPr="00A961C4" w:rsidRDefault="00912EE3"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35365D">
      <w:rPr>
        <w:i/>
        <w:sz w:val="18"/>
      </w:rPr>
      <w:t>Customs Amendment (Anti</w:t>
    </w:r>
    <w:r w:rsidR="0035365D">
      <w:rPr>
        <w:i/>
        <w:sz w:val="18"/>
      </w:rPr>
      <w:noBreakHyphen/>
      <w:t>Dumping Commission)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35365D">
      <w:rPr>
        <w:i/>
        <w:sz w:val="18"/>
      </w:rPr>
      <w:t>No. 32,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35365D">
      <w:rPr>
        <w:i/>
        <w:noProof/>
        <w:sz w:val="18"/>
      </w:rPr>
      <w:t>11</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FA" w:rsidRDefault="00E603FA">
    <w:pPr>
      <w:pStyle w:val="ScalePlusRef"/>
    </w:pPr>
    <w:r>
      <w:t>Note: An electronic version of this Act is available in ComLaw (</w:t>
    </w:r>
    <w:hyperlink r:id="rId1" w:history="1">
      <w:r>
        <w:t>http://www.comlaw.gov.au/</w:t>
      </w:r>
    </w:hyperlink>
    <w:r>
      <w:t>)</w:t>
    </w:r>
  </w:p>
  <w:p w:rsidR="00E603FA" w:rsidRDefault="00E603FA"/>
  <w:p w:rsidR="00D06679" w:rsidRDefault="00D06679" w:rsidP="00D06679">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ED79B6" w:rsidRDefault="00D877FF" w:rsidP="00D0667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ED79B6" w:rsidRDefault="00D877FF" w:rsidP="00D06679">
    <w:pPr>
      <w:pBdr>
        <w:top w:val="single" w:sz="6" w:space="1" w:color="auto"/>
      </w:pBdr>
      <w:spacing w:before="120"/>
      <w:rPr>
        <w:sz w:val="18"/>
      </w:rPr>
    </w:pPr>
  </w:p>
  <w:p w:rsidR="00D877FF" w:rsidRPr="00ED79B6" w:rsidRDefault="00D877FF"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35365D">
      <w:rPr>
        <w:i/>
        <w:sz w:val="18"/>
      </w:rPr>
      <w:t>Customs Amendment (Anti</w:t>
    </w:r>
    <w:r w:rsidR="0035365D">
      <w:rPr>
        <w:i/>
        <w:sz w:val="18"/>
      </w:rPr>
      <w:noBreakHyphen/>
      <w:t>Dumping Commission)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35365D">
      <w:rPr>
        <w:i/>
        <w:sz w:val="18"/>
      </w:rPr>
      <w:t>No. 32,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35365D">
      <w:rPr>
        <w:i/>
        <w:noProof/>
        <w:sz w:val="18"/>
      </w:rPr>
      <w:t>xi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ED79B6" w:rsidRDefault="00D877FF" w:rsidP="00D06679">
    <w:pPr>
      <w:pBdr>
        <w:top w:val="single" w:sz="6" w:space="1" w:color="auto"/>
      </w:pBdr>
      <w:spacing w:before="120"/>
      <w:rPr>
        <w:sz w:val="18"/>
      </w:rPr>
    </w:pPr>
  </w:p>
  <w:p w:rsidR="00D877FF" w:rsidRPr="00ED79B6" w:rsidRDefault="00D877FF"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803EBB">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35365D">
      <w:rPr>
        <w:i/>
        <w:sz w:val="18"/>
      </w:rPr>
      <w:t>Customs Amendment (Anti</w:t>
    </w:r>
    <w:r w:rsidR="0035365D">
      <w:rPr>
        <w:i/>
        <w:sz w:val="18"/>
      </w:rPr>
      <w:noBreakHyphen/>
      <w:t>Dumping Commission)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35365D">
      <w:rPr>
        <w:i/>
        <w:sz w:val="18"/>
      </w:rPr>
      <w:t>No. 32,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A961C4" w:rsidRDefault="00D877FF" w:rsidP="00D06679">
    <w:pPr>
      <w:pBdr>
        <w:top w:val="single" w:sz="6" w:space="1" w:color="auto"/>
      </w:pBdr>
      <w:spacing w:before="120"/>
      <w:jc w:val="right"/>
      <w:rPr>
        <w:sz w:val="18"/>
      </w:rPr>
    </w:pPr>
  </w:p>
  <w:p w:rsidR="00D877FF" w:rsidRPr="00A961C4" w:rsidRDefault="00D877FF"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803EBB">
      <w:rPr>
        <w:i/>
        <w:noProof/>
        <w:sz w:val="18"/>
      </w:rPr>
      <w:t>10</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35365D">
      <w:rPr>
        <w:i/>
        <w:sz w:val="18"/>
      </w:rPr>
      <w:t>Customs Amendment (Anti</w:t>
    </w:r>
    <w:r w:rsidR="0035365D">
      <w:rPr>
        <w:i/>
        <w:sz w:val="18"/>
      </w:rPr>
      <w:noBreakHyphen/>
      <w:t>Dumping Commission)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35365D">
      <w:rPr>
        <w:i/>
        <w:sz w:val="18"/>
      </w:rPr>
      <w:t>No. 32,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A961C4" w:rsidRDefault="00D877FF" w:rsidP="00D06679">
    <w:pPr>
      <w:pBdr>
        <w:top w:val="single" w:sz="6" w:space="1" w:color="auto"/>
      </w:pBdr>
      <w:spacing w:before="120"/>
      <w:rPr>
        <w:sz w:val="18"/>
      </w:rPr>
    </w:pPr>
  </w:p>
  <w:p w:rsidR="00D877FF" w:rsidRPr="00A961C4" w:rsidRDefault="00D877FF"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35365D">
      <w:rPr>
        <w:i/>
        <w:sz w:val="18"/>
      </w:rPr>
      <w:t>Customs Amendment (Anti</w:t>
    </w:r>
    <w:r w:rsidR="0035365D">
      <w:rPr>
        <w:i/>
        <w:sz w:val="18"/>
      </w:rPr>
      <w:noBreakHyphen/>
      <w:t>Dumping Commission)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35365D">
      <w:rPr>
        <w:i/>
        <w:sz w:val="18"/>
      </w:rPr>
      <w:t>No. 32,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803EBB">
      <w:rPr>
        <w:i/>
        <w:noProof/>
        <w:sz w:val="18"/>
      </w:rPr>
      <w:t>11</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A961C4" w:rsidRDefault="00D877FF" w:rsidP="00D06679">
    <w:pPr>
      <w:pBdr>
        <w:top w:val="single" w:sz="6" w:space="1" w:color="auto"/>
      </w:pBdr>
      <w:spacing w:before="120"/>
      <w:rPr>
        <w:sz w:val="18"/>
      </w:rPr>
    </w:pPr>
  </w:p>
  <w:p w:rsidR="00D877FF" w:rsidRPr="00A961C4" w:rsidRDefault="00D877FF"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35365D">
      <w:rPr>
        <w:i/>
        <w:sz w:val="18"/>
      </w:rPr>
      <w:t>Customs Amendment (Anti</w:t>
    </w:r>
    <w:r w:rsidR="0035365D">
      <w:rPr>
        <w:i/>
        <w:sz w:val="18"/>
      </w:rPr>
      <w:noBreakHyphen/>
      <w:t>Dumping Commission)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35365D">
      <w:rPr>
        <w:i/>
        <w:sz w:val="18"/>
      </w:rPr>
      <w:t>No. 32,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803EBB">
      <w:rPr>
        <w:i/>
        <w:noProof/>
        <w:sz w:val="18"/>
      </w:rPr>
      <w:t>1</w:t>
    </w:r>
    <w:r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3" w:rsidRPr="00A961C4" w:rsidRDefault="00912EE3" w:rsidP="00D06679">
    <w:pPr>
      <w:pBdr>
        <w:top w:val="single" w:sz="6" w:space="1" w:color="auto"/>
      </w:pBdr>
      <w:spacing w:before="120"/>
      <w:jc w:val="right"/>
      <w:rPr>
        <w:sz w:val="18"/>
      </w:rPr>
    </w:pPr>
  </w:p>
  <w:p w:rsidR="00912EE3" w:rsidRPr="00A961C4" w:rsidRDefault="00912EE3"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803EBB">
      <w:rPr>
        <w:i/>
        <w:noProof/>
        <w:sz w:val="18"/>
      </w:rPr>
      <w:t>12</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35365D">
      <w:rPr>
        <w:i/>
        <w:sz w:val="18"/>
      </w:rPr>
      <w:t>Customs Amendment (Anti</w:t>
    </w:r>
    <w:r w:rsidR="0035365D">
      <w:rPr>
        <w:i/>
        <w:sz w:val="18"/>
      </w:rPr>
      <w:noBreakHyphen/>
      <w:t>Dumping Commission)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35365D">
      <w:rPr>
        <w:i/>
        <w:sz w:val="18"/>
      </w:rPr>
      <w:t>No. 32, 2013</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7FF" w:rsidRDefault="00D877FF" w:rsidP="0048364F">
      <w:pPr>
        <w:spacing w:line="240" w:lineRule="auto"/>
      </w:pPr>
      <w:r>
        <w:separator/>
      </w:r>
    </w:p>
  </w:footnote>
  <w:footnote w:type="continuationSeparator" w:id="0">
    <w:p w:rsidR="00D877FF" w:rsidRDefault="00D877F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5F1388" w:rsidRDefault="00D877FF"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3" w:rsidRPr="00A961C4" w:rsidRDefault="00912EE3" w:rsidP="0048364F">
    <w:pPr>
      <w:rPr>
        <w:b/>
        <w:sz w:val="20"/>
      </w:rPr>
    </w:pPr>
  </w:p>
  <w:p w:rsidR="00912EE3" w:rsidRPr="00A961C4" w:rsidRDefault="00912EE3" w:rsidP="0048364F">
    <w:pPr>
      <w:rPr>
        <w:b/>
        <w:sz w:val="20"/>
      </w:rPr>
    </w:pPr>
  </w:p>
  <w:p w:rsidR="00912EE3" w:rsidRPr="00A961C4" w:rsidRDefault="00912EE3"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3" w:rsidRPr="00A961C4" w:rsidRDefault="00912EE3" w:rsidP="0048364F">
    <w:pPr>
      <w:jc w:val="right"/>
      <w:rPr>
        <w:sz w:val="20"/>
      </w:rPr>
    </w:pPr>
  </w:p>
  <w:p w:rsidR="00912EE3" w:rsidRPr="00A961C4" w:rsidRDefault="00912EE3" w:rsidP="0048364F">
    <w:pPr>
      <w:jc w:val="right"/>
      <w:rPr>
        <w:b/>
        <w:sz w:val="20"/>
      </w:rPr>
    </w:pPr>
  </w:p>
  <w:p w:rsidR="00912EE3" w:rsidRPr="00A961C4" w:rsidRDefault="00912EE3"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E3" w:rsidRPr="00A961C4" w:rsidRDefault="00912EE3"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5F1388" w:rsidRDefault="00D877F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5F1388" w:rsidRDefault="00D877F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ED79B6" w:rsidRDefault="00D877FF"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ED79B6" w:rsidRDefault="00D877FF"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ED79B6" w:rsidRDefault="00D877F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A961C4" w:rsidRDefault="00D877FF" w:rsidP="0048364F">
    <w:pPr>
      <w:rPr>
        <w:b/>
        <w:sz w:val="20"/>
      </w:rPr>
    </w:pPr>
    <w:r>
      <w:rPr>
        <w:b/>
        <w:sz w:val="20"/>
      </w:rPr>
      <w:fldChar w:fldCharType="begin"/>
    </w:r>
    <w:r>
      <w:rPr>
        <w:b/>
        <w:sz w:val="20"/>
      </w:rPr>
      <w:instrText xml:space="preserve"> STYLEREF CharAmSchNo </w:instrText>
    </w:r>
    <w:r w:rsidR="00803EBB">
      <w:rPr>
        <w:b/>
        <w:sz w:val="20"/>
      </w:rPr>
      <w:fldChar w:fldCharType="separate"/>
    </w:r>
    <w:r w:rsidR="00803EB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03EBB">
      <w:rPr>
        <w:sz w:val="20"/>
      </w:rPr>
      <w:fldChar w:fldCharType="separate"/>
    </w:r>
    <w:r w:rsidR="00803EBB">
      <w:rPr>
        <w:noProof/>
        <w:sz w:val="20"/>
      </w:rPr>
      <w:t>Amendments</w:t>
    </w:r>
    <w:r>
      <w:rPr>
        <w:sz w:val="20"/>
      </w:rPr>
      <w:fldChar w:fldCharType="end"/>
    </w:r>
  </w:p>
  <w:p w:rsidR="00D877FF" w:rsidRPr="00A961C4" w:rsidRDefault="00D877FF" w:rsidP="0048364F">
    <w:pPr>
      <w:rPr>
        <w:b/>
        <w:sz w:val="20"/>
      </w:rPr>
    </w:pPr>
    <w:r>
      <w:rPr>
        <w:b/>
        <w:sz w:val="20"/>
      </w:rPr>
      <w:fldChar w:fldCharType="begin"/>
    </w:r>
    <w:r>
      <w:rPr>
        <w:b/>
        <w:sz w:val="20"/>
      </w:rPr>
      <w:instrText xml:space="preserve"> STYLEREF CharAmPartNo </w:instrText>
    </w:r>
    <w:r w:rsidR="00803EBB">
      <w:rPr>
        <w:b/>
        <w:sz w:val="20"/>
      </w:rPr>
      <w:fldChar w:fldCharType="separate"/>
    </w:r>
    <w:r w:rsidR="00803EBB">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03EBB">
      <w:rPr>
        <w:sz w:val="20"/>
      </w:rPr>
      <w:fldChar w:fldCharType="separate"/>
    </w:r>
    <w:r w:rsidR="00803EBB">
      <w:rPr>
        <w:noProof/>
        <w:sz w:val="20"/>
      </w:rPr>
      <w:t>Other amendments</w:t>
    </w:r>
    <w:r>
      <w:rPr>
        <w:sz w:val="20"/>
      </w:rPr>
      <w:fldChar w:fldCharType="end"/>
    </w:r>
  </w:p>
  <w:p w:rsidR="00D877FF" w:rsidRPr="00A961C4" w:rsidRDefault="00D877FF"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A961C4" w:rsidRDefault="00D877F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803EB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803EBB">
      <w:rPr>
        <w:b/>
        <w:noProof/>
        <w:sz w:val="20"/>
      </w:rPr>
      <w:t>Schedule 1</w:t>
    </w:r>
    <w:r>
      <w:rPr>
        <w:b/>
        <w:sz w:val="20"/>
      </w:rPr>
      <w:fldChar w:fldCharType="end"/>
    </w:r>
  </w:p>
  <w:p w:rsidR="00D877FF" w:rsidRPr="00A961C4" w:rsidRDefault="00D877F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803EBB">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803EBB">
      <w:rPr>
        <w:b/>
        <w:noProof/>
        <w:sz w:val="20"/>
      </w:rPr>
      <w:t>Part 3</w:t>
    </w:r>
    <w:r w:rsidRPr="00A961C4">
      <w:rPr>
        <w:b/>
        <w:sz w:val="20"/>
      </w:rPr>
      <w:fldChar w:fldCharType="end"/>
    </w:r>
  </w:p>
  <w:p w:rsidR="00D877FF" w:rsidRPr="00A961C4" w:rsidRDefault="00D877FF"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FF" w:rsidRPr="00A961C4" w:rsidRDefault="00D877F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C59"/>
    <w:rsid w:val="00000E1E"/>
    <w:rsid w:val="000013D2"/>
    <w:rsid w:val="000113BC"/>
    <w:rsid w:val="000136AF"/>
    <w:rsid w:val="00023757"/>
    <w:rsid w:val="000301F4"/>
    <w:rsid w:val="0003073F"/>
    <w:rsid w:val="00035E20"/>
    <w:rsid w:val="00041EA5"/>
    <w:rsid w:val="000459A4"/>
    <w:rsid w:val="000614BF"/>
    <w:rsid w:val="000652E8"/>
    <w:rsid w:val="000671DC"/>
    <w:rsid w:val="000718D0"/>
    <w:rsid w:val="000763E2"/>
    <w:rsid w:val="000778D6"/>
    <w:rsid w:val="0008430D"/>
    <w:rsid w:val="00085F56"/>
    <w:rsid w:val="00095066"/>
    <w:rsid w:val="00095159"/>
    <w:rsid w:val="00096345"/>
    <w:rsid w:val="000A11B1"/>
    <w:rsid w:val="000B1B9B"/>
    <w:rsid w:val="000B1F76"/>
    <w:rsid w:val="000C0DF7"/>
    <w:rsid w:val="000C4132"/>
    <w:rsid w:val="000C68DC"/>
    <w:rsid w:val="000C7FB3"/>
    <w:rsid w:val="000D05EF"/>
    <w:rsid w:val="000D2033"/>
    <w:rsid w:val="000D2DDE"/>
    <w:rsid w:val="000E2109"/>
    <w:rsid w:val="000E4A4F"/>
    <w:rsid w:val="000F21C1"/>
    <w:rsid w:val="000F3773"/>
    <w:rsid w:val="000F6C4C"/>
    <w:rsid w:val="00106AEF"/>
    <w:rsid w:val="0010745C"/>
    <w:rsid w:val="00110869"/>
    <w:rsid w:val="00121EB8"/>
    <w:rsid w:val="001426BC"/>
    <w:rsid w:val="00143097"/>
    <w:rsid w:val="00145B3D"/>
    <w:rsid w:val="001643C9"/>
    <w:rsid w:val="00165568"/>
    <w:rsid w:val="0016629B"/>
    <w:rsid w:val="00166512"/>
    <w:rsid w:val="00166C2F"/>
    <w:rsid w:val="00170B72"/>
    <w:rsid w:val="001716C9"/>
    <w:rsid w:val="0017193B"/>
    <w:rsid w:val="00175026"/>
    <w:rsid w:val="0018559A"/>
    <w:rsid w:val="001939E1"/>
    <w:rsid w:val="00195382"/>
    <w:rsid w:val="001A4E86"/>
    <w:rsid w:val="001A648D"/>
    <w:rsid w:val="001B2183"/>
    <w:rsid w:val="001B2883"/>
    <w:rsid w:val="001B3055"/>
    <w:rsid w:val="001B64BD"/>
    <w:rsid w:val="001B7A5D"/>
    <w:rsid w:val="001C000C"/>
    <w:rsid w:val="001C20C7"/>
    <w:rsid w:val="001C314E"/>
    <w:rsid w:val="001C69C4"/>
    <w:rsid w:val="001C7FFE"/>
    <w:rsid w:val="001E3590"/>
    <w:rsid w:val="001E65F0"/>
    <w:rsid w:val="001E68B5"/>
    <w:rsid w:val="001E7407"/>
    <w:rsid w:val="00201D27"/>
    <w:rsid w:val="002026DA"/>
    <w:rsid w:val="0022327B"/>
    <w:rsid w:val="002244D7"/>
    <w:rsid w:val="00225388"/>
    <w:rsid w:val="0022575C"/>
    <w:rsid w:val="002263CB"/>
    <w:rsid w:val="00227248"/>
    <w:rsid w:val="002301B9"/>
    <w:rsid w:val="0023475E"/>
    <w:rsid w:val="002405DD"/>
    <w:rsid w:val="00240749"/>
    <w:rsid w:val="00243AFA"/>
    <w:rsid w:val="002448DC"/>
    <w:rsid w:val="00245359"/>
    <w:rsid w:val="00245621"/>
    <w:rsid w:val="00245EA0"/>
    <w:rsid w:val="002519DA"/>
    <w:rsid w:val="00256F9F"/>
    <w:rsid w:val="0025726D"/>
    <w:rsid w:val="002657E1"/>
    <w:rsid w:val="00281154"/>
    <w:rsid w:val="00282DC2"/>
    <w:rsid w:val="00283E7F"/>
    <w:rsid w:val="00295094"/>
    <w:rsid w:val="002974DD"/>
    <w:rsid w:val="0029778F"/>
    <w:rsid w:val="00297ECB"/>
    <w:rsid w:val="002A350D"/>
    <w:rsid w:val="002A7A1B"/>
    <w:rsid w:val="002A7AA6"/>
    <w:rsid w:val="002C0B28"/>
    <w:rsid w:val="002C2C73"/>
    <w:rsid w:val="002C3B63"/>
    <w:rsid w:val="002D043A"/>
    <w:rsid w:val="002D2475"/>
    <w:rsid w:val="002D2EEF"/>
    <w:rsid w:val="002D587B"/>
    <w:rsid w:val="002E1B33"/>
    <w:rsid w:val="002F3354"/>
    <w:rsid w:val="003001F0"/>
    <w:rsid w:val="003060A7"/>
    <w:rsid w:val="003238B5"/>
    <w:rsid w:val="0033500E"/>
    <w:rsid w:val="0033696D"/>
    <w:rsid w:val="00340102"/>
    <w:rsid w:val="003415D3"/>
    <w:rsid w:val="00341B3E"/>
    <w:rsid w:val="00343609"/>
    <w:rsid w:val="0034786E"/>
    <w:rsid w:val="00352B0F"/>
    <w:rsid w:val="0035365D"/>
    <w:rsid w:val="003643E7"/>
    <w:rsid w:val="00370A2B"/>
    <w:rsid w:val="003732A7"/>
    <w:rsid w:val="00373841"/>
    <w:rsid w:val="003766DB"/>
    <w:rsid w:val="00376C6F"/>
    <w:rsid w:val="00381EA5"/>
    <w:rsid w:val="00383541"/>
    <w:rsid w:val="00384058"/>
    <w:rsid w:val="00394651"/>
    <w:rsid w:val="0039788A"/>
    <w:rsid w:val="003A0656"/>
    <w:rsid w:val="003A172E"/>
    <w:rsid w:val="003A57DD"/>
    <w:rsid w:val="003A6832"/>
    <w:rsid w:val="003A6986"/>
    <w:rsid w:val="003A7CD4"/>
    <w:rsid w:val="003C1F82"/>
    <w:rsid w:val="003C4819"/>
    <w:rsid w:val="003C5F2B"/>
    <w:rsid w:val="003C6B1D"/>
    <w:rsid w:val="003D006A"/>
    <w:rsid w:val="003D0BFE"/>
    <w:rsid w:val="003D1926"/>
    <w:rsid w:val="003D1B91"/>
    <w:rsid w:val="003D4C62"/>
    <w:rsid w:val="003D543F"/>
    <w:rsid w:val="003D5700"/>
    <w:rsid w:val="003E697C"/>
    <w:rsid w:val="003E712C"/>
    <w:rsid w:val="003F1D6C"/>
    <w:rsid w:val="003F371D"/>
    <w:rsid w:val="003F54C8"/>
    <w:rsid w:val="003F7A75"/>
    <w:rsid w:val="004014F2"/>
    <w:rsid w:val="004116CD"/>
    <w:rsid w:val="00413010"/>
    <w:rsid w:val="004200F4"/>
    <w:rsid w:val="00424CA9"/>
    <w:rsid w:val="00425693"/>
    <w:rsid w:val="004269AD"/>
    <w:rsid w:val="00437BDD"/>
    <w:rsid w:val="0044291A"/>
    <w:rsid w:val="00452363"/>
    <w:rsid w:val="0045323D"/>
    <w:rsid w:val="00456CB9"/>
    <w:rsid w:val="004579D7"/>
    <w:rsid w:val="004619D6"/>
    <w:rsid w:val="00462566"/>
    <w:rsid w:val="00463E62"/>
    <w:rsid w:val="004657DA"/>
    <w:rsid w:val="004677B6"/>
    <w:rsid w:val="00480C4E"/>
    <w:rsid w:val="0048364F"/>
    <w:rsid w:val="00486DDE"/>
    <w:rsid w:val="00490558"/>
    <w:rsid w:val="004968B2"/>
    <w:rsid w:val="00496CC1"/>
    <w:rsid w:val="00496F97"/>
    <w:rsid w:val="004A1458"/>
    <w:rsid w:val="004B1072"/>
    <w:rsid w:val="004B180F"/>
    <w:rsid w:val="004B6A21"/>
    <w:rsid w:val="004C548D"/>
    <w:rsid w:val="004D0C76"/>
    <w:rsid w:val="004D455B"/>
    <w:rsid w:val="004E7111"/>
    <w:rsid w:val="004F1FAC"/>
    <w:rsid w:val="005011CC"/>
    <w:rsid w:val="00501D46"/>
    <w:rsid w:val="0050491D"/>
    <w:rsid w:val="00515D70"/>
    <w:rsid w:val="00515FBF"/>
    <w:rsid w:val="00516B8D"/>
    <w:rsid w:val="005175AF"/>
    <w:rsid w:val="005279DD"/>
    <w:rsid w:val="005338DB"/>
    <w:rsid w:val="00537FBC"/>
    <w:rsid w:val="00542B0A"/>
    <w:rsid w:val="00543469"/>
    <w:rsid w:val="00554C22"/>
    <w:rsid w:val="00560925"/>
    <w:rsid w:val="005652BD"/>
    <w:rsid w:val="005669E2"/>
    <w:rsid w:val="00573E82"/>
    <w:rsid w:val="005755A3"/>
    <w:rsid w:val="00577DED"/>
    <w:rsid w:val="00577F69"/>
    <w:rsid w:val="00584811"/>
    <w:rsid w:val="005919A1"/>
    <w:rsid w:val="00593AA6"/>
    <w:rsid w:val="00594161"/>
    <w:rsid w:val="00594749"/>
    <w:rsid w:val="005A1970"/>
    <w:rsid w:val="005A30CA"/>
    <w:rsid w:val="005A3548"/>
    <w:rsid w:val="005B1CCA"/>
    <w:rsid w:val="005B4067"/>
    <w:rsid w:val="005C0437"/>
    <w:rsid w:val="005C26CB"/>
    <w:rsid w:val="005C279B"/>
    <w:rsid w:val="005C3F41"/>
    <w:rsid w:val="005C76F9"/>
    <w:rsid w:val="005D44FF"/>
    <w:rsid w:val="005D6606"/>
    <w:rsid w:val="005D6BE2"/>
    <w:rsid w:val="005E1A90"/>
    <w:rsid w:val="005E21B5"/>
    <w:rsid w:val="005E465C"/>
    <w:rsid w:val="005E642C"/>
    <w:rsid w:val="005E6951"/>
    <w:rsid w:val="005E695C"/>
    <w:rsid w:val="005F5916"/>
    <w:rsid w:val="00600219"/>
    <w:rsid w:val="0060411A"/>
    <w:rsid w:val="0061299B"/>
    <w:rsid w:val="00616AAF"/>
    <w:rsid w:val="00627737"/>
    <w:rsid w:val="0063123E"/>
    <w:rsid w:val="00637B56"/>
    <w:rsid w:val="0064189A"/>
    <w:rsid w:val="00650DE9"/>
    <w:rsid w:val="00651A58"/>
    <w:rsid w:val="00652E77"/>
    <w:rsid w:val="00657F5F"/>
    <w:rsid w:val="0066063A"/>
    <w:rsid w:val="00661C97"/>
    <w:rsid w:val="00666CC8"/>
    <w:rsid w:val="00677085"/>
    <w:rsid w:val="0067746A"/>
    <w:rsid w:val="00677CC2"/>
    <w:rsid w:val="00681F5A"/>
    <w:rsid w:val="00685F42"/>
    <w:rsid w:val="0069207B"/>
    <w:rsid w:val="006961C7"/>
    <w:rsid w:val="00696B10"/>
    <w:rsid w:val="006A1F7E"/>
    <w:rsid w:val="006A3776"/>
    <w:rsid w:val="006B0919"/>
    <w:rsid w:val="006B49F9"/>
    <w:rsid w:val="006C0F27"/>
    <w:rsid w:val="006C7F8C"/>
    <w:rsid w:val="006D02EF"/>
    <w:rsid w:val="006D1840"/>
    <w:rsid w:val="006D51C3"/>
    <w:rsid w:val="006E0EFA"/>
    <w:rsid w:val="006E110A"/>
    <w:rsid w:val="006E7DBF"/>
    <w:rsid w:val="006F142C"/>
    <w:rsid w:val="006F335A"/>
    <w:rsid w:val="006F3BEA"/>
    <w:rsid w:val="006F70DD"/>
    <w:rsid w:val="00700B2C"/>
    <w:rsid w:val="00713084"/>
    <w:rsid w:val="00717A71"/>
    <w:rsid w:val="00731E00"/>
    <w:rsid w:val="00733BED"/>
    <w:rsid w:val="0073444F"/>
    <w:rsid w:val="007352CB"/>
    <w:rsid w:val="00735A2D"/>
    <w:rsid w:val="00736B08"/>
    <w:rsid w:val="007433D8"/>
    <w:rsid w:val="007440B7"/>
    <w:rsid w:val="00752849"/>
    <w:rsid w:val="00754FDA"/>
    <w:rsid w:val="007564B7"/>
    <w:rsid w:val="007634AD"/>
    <w:rsid w:val="00767850"/>
    <w:rsid w:val="007715C9"/>
    <w:rsid w:val="00772609"/>
    <w:rsid w:val="00774EDD"/>
    <w:rsid w:val="007757EC"/>
    <w:rsid w:val="007964EA"/>
    <w:rsid w:val="007A1284"/>
    <w:rsid w:val="007A36B3"/>
    <w:rsid w:val="007A522E"/>
    <w:rsid w:val="007A5992"/>
    <w:rsid w:val="007B010E"/>
    <w:rsid w:val="007B2344"/>
    <w:rsid w:val="007B397A"/>
    <w:rsid w:val="007B5B29"/>
    <w:rsid w:val="007C17E7"/>
    <w:rsid w:val="007D0DC9"/>
    <w:rsid w:val="007D1A16"/>
    <w:rsid w:val="007D241F"/>
    <w:rsid w:val="007D2975"/>
    <w:rsid w:val="007D5B1A"/>
    <w:rsid w:val="007D7034"/>
    <w:rsid w:val="007E4385"/>
    <w:rsid w:val="007E7D4A"/>
    <w:rsid w:val="007E7EDE"/>
    <w:rsid w:val="00802A1D"/>
    <w:rsid w:val="00803EBB"/>
    <w:rsid w:val="00806F41"/>
    <w:rsid w:val="0081297A"/>
    <w:rsid w:val="00816DBE"/>
    <w:rsid w:val="00826142"/>
    <w:rsid w:val="00831048"/>
    <w:rsid w:val="00831D43"/>
    <w:rsid w:val="00834900"/>
    <w:rsid w:val="00844657"/>
    <w:rsid w:val="008502D9"/>
    <w:rsid w:val="00853B28"/>
    <w:rsid w:val="00854915"/>
    <w:rsid w:val="00856A31"/>
    <w:rsid w:val="0086055D"/>
    <w:rsid w:val="008754D0"/>
    <w:rsid w:val="00877D48"/>
    <w:rsid w:val="00880CDD"/>
    <w:rsid w:val="008950C6"/>
    <w:rsid w:val="008A4271"/>
    <w:rsid w:val="008B6601"/>
    <w:rsid w:val="008C22F4"/>
    <w:rsid w:val="008C3AE2"/>
    <w:rsid w:val="008C426D"/>
    <w:rsid w:val="008C723F"/>
    <w:rsid w:val="008D0352"/>
    <w:rsid w:val="008D0EE0"/>
    <w:rsid w:val="008D558C"/>
    <w:rsid w:val="008D6642"/>
    <w:rsid w:val="008E1631"/>
    <w:rsid w:val="008E1F59"/>
    <w:rsid w:val="008E3206"/>
    <w:rsid w:val="008E7172"/>
    <w:rsid w:val="008F4F1C"/>
    <w:rsid w:val="008F5B94"/>
    <w:rsid w:val="008F6731"/>
    <w:rsid w:val="009016FC"/>
    <w:rsid w:val="00902DC7"/>
    <w:rsid w:val="00910A7B"/>
    <w:rsid w:val="00911012"/>
    <w:rsid w:val="009120B6"/>
    <w:rsid w:val="00912EE3"/>
    <w:rsid w:val="009132DC"/>
    <w:rsid w:val="00917F61"/>
    <w:rsid w:val="00923B35"/>
    <w:rsid w:val="00926326"/>
    <w:rsid w:val="00930AE2"/>
    <w:rsid w:val="00930FA0"/>
    <w:rsid w:val="00932377"/>
    <w:rsid w:val="00933726"/>
    <w:rsid w:val="009409D7"/>
    <w:rsid w:val="0095006A"/>
    <w:rsid w:val="009555AC"/>
    <w:rsid w:val="00960322"/>
    <w:rsid w:val="00962871"/>
    <w:rsid w:val="00963084"/>
    <w:rsid w:val="009700BF"/>
    <w:rsid w:val="00977D18"/>
    <w:rsid w:val="00980A7B"/>
    <w:rsid w:val="00980F1C"/>
    <w:rsid w:val="00996977"/>
    <w:rsid w:val="009A61DA"/>
    <w:rsid w:val="009A6F65"/>
    <w:rsid w:val="009B3875"/>
    <w:rsid w:val="009B7F8D"/>
    <w:rsid w:val="009C7307"/>
    <w:rsid w:val="009E046B"/>
    <w:rsid w:val="009E1BD4"/>
    <w:rsid w:val="009F08F2"/>
    <w:rsid w:val="00A02D1A"/>
    <w:rsid w:val="00A05761"/>
    <w:rsid w:val="00A07EEF"/>
    <w:rsid w:val="00A16591"/>
    <w:rsid w:val="00A231E2"/>
    <w:rsid w:val="00A24F7D"/>
    <w:rsid w:val="00A25018"/>
    <w:rsid w:val="00A31298"/>
    <w:rsid w:val="00A33DCC"/>
    <w:rsid w:val="00A348AA"/>
    <w:rsid w:val="00A40817"/>
    <w:rsid w:val="00A42A8D"/>
    <w:rsid w:val="00A47F50"/>
    <w:rsid w:val="00A56790"/>
    <w:rsid w:val="00A61FBD"/>
    <w:rsid w:val="00A629D5"/>
    <w:rsid w:val="00A6425C"/>
    <w:rsid w:val="00A64912"/>
    <w:rsid w:val="00A64ACF"/>
    <w:rsid w:val="00A70A74"/>
    <w:rsid w:val="00A71131"/>
    <w:rsid w:val="00A73C55"/>
    <w:rsid w:val="00A811DE"/>
    <w:rsid w:val="00A879F5"/>
    <w:rsid w:val="00AB4229"/>
    <w:rsid w:val="00AB72CB"/>
    <w:rsid w:val="00AC6366"/>
    <w:rsid w:val="00AD5641"/>
    <w:rsid w:val="00AE0D15"/>
    <w:rsid w:val="00AE660D"/>
    <w:rsid w:val="00AE6FBF"/>
    <w:rsid w:val="00AF28C9"/>
    <w:rsid w:val="00AF3C9F"/>
    <w:rsid w:val="00AF3DBC"/>
    <w:rsid w:val="00AF6E7D"/>
    <w:rsid w:val="00AF755E"/>
    <w:rsid w:val="00B00F10"/>
    <w:rsid w:val="00B032D8"/>
    <w:rsid w:val="00B063C8"/>
    <w:rsid w:val="00B16A73"/>
    <w:rsid w:val="00B23E2C"/>
    <w:rsid w:val="00B339BF"/>
    <w:rsid w:val="00B33B3C"/>
    <w:rsid w:val="00B4194A"/>
    <w:rsid w:val="00B50C0F"/>
    <w:rsid w:val="00B60138"/>
    <w:rsid w:val="00B66B7A"/>
    <w:rsid w:val="00B70AEE"/>
    <w:rsid w:val="00B710D9"/>
    <w:rsid w:val="00B838D7"/>
    <w:rsid w:val="00B85256"/>
    <w:rsid w:val="00B8601E"/>
    <w:rsid w:val="00B95516"/>
    <w:rsid w:val="00B95BEB"/>
    <w:rsid w:val="00B95FDB"/>
    <w:rsid w:val="00B9606E"/>
    <w:rsid w:val="00B96630"/>
    <w:rsid w:val="00BA1C1B"/>
    <w:rsid w:val="00BA5026"/>
    <w:rsid w:val="00BA740B"/>
    <w:rsid w:val="00BD3E03"/>
    <w:rsid w:val="00BE2DAC"/>
    <w:rsid w:val="00BE6D4A"/>
    <w:rsid w:val="00BE719A"/>
    <w:rsid w:val="00BE720A"/>
    <w:rsid w:val="00BF132C"/>
    <w:rsid w:val="00C067E5"/>
    <w:rsid w:val="00C0733D"/>
    <w:rsid w:val="00C13660"/>
    <w:rsid w:val="00C14D09"/>
    <w:rsid w:val="00C164CA"/>
    <w:rsid w:val="00C23907"/>
    <w:rsid w:val="00C2567E"/>
    <w:rsid w:val="00C2629B"/>
    <w:rsid w:val="00C32288"/>
    <w:rsid w:val="00C4096E"/>
    <w:rsid w:val="00C41358"/>
    <w:rsid w:val="00C42BF8"/>
    <w:rsid w:val="00C43940"/>
    <w:rsid w:val="00C460AE"/>
    <w:rsid w:val="00C50043"/>
    <w:rsid w:val="00C50983"/>
    <w:rsid w:val="00C52396"/>
    <w:rsid w:val="00C56369"/>
    <w:rsid w:val="00C6149A"/>
    <w:rsid w:val="00C62B5F"/>
    <w:rsid w:val="00C635B6"/>
    <w:rsid w:val="00C66263"/>
    <w:rsid w:val="00C7573B"/>
    <w:rsid w:val="00C76CF3"/>
    <w:rsid w:val="00C77DF4"/>
    <w:rsid w:val="00C961F9"/>
    <w:rsid w:val="00C97F80"/>
    <w:rsid w:val="00CA2ACE"/>
    <w:rsid w:val="00CA78D4"/>
    <w:rsid w:val="00CB2729"/>
    <w:rsid w:val="00CB4DC1"/>
    <w:rsid w:val="00CB4E86"/>
    <w:rsid w:val="00CB74BC"/>
    <w:rsid w:val="00CC2B95"/>
    <w:rsid w:val="00CC3307"/>
    <w:rsid w:val="00CD57E6"/>
    <w:rsid w:val="00CD6F2F"/>
    <w:rsid w:val="00CE5AAA"/>
    <w:rsid w:val="00CF0BB2"/>
    <w:rsid w:val="00CF0D15"/>
    <w:rsid w:val="00CF357A"/>
    <w:rsid w:val="00D04E1C"/>
    <w:rsid w:val="00D06679"/>
    <w:rsid w:val="00D13441"/>
    <w:rsid w:val="00D13967"/>
    <w:rsid w:val="00D13E13"/>
    <w:rsid w:val="00D243A3"/>
    <w:rsid w:val="00D325AE"/>
    <w:rsid w:val="00D44154"/>
    <w:rsid w:val="00D442B3"/>
    <w:rsid w:val="00D44881"/>
    <w:rsid w:val="00D467DD"/>
    <w:rsid w:val="00D479D2"/>
    <w:rsid w:val="00D52EFE"/>
    <w:rsid w:val="00D55A4A"/>
    <w:rsid w:val="00D60286"/>
    <w:rsid w:val="00D63EF6"/>
    <w:rsid w:val="00D706DB"/>
    <w:rsid w:val="00D70DFB"/>
    <w:rsid w:val="00D728BA"/>
    <w:rsid w:val="00D75A0D"/>
    <w:rsid w:val="00D766DF"/>
    <w:rsid w:val="00D877FF"/>
    <w:rsid w:val="00DA0302"/>
    <w:rsid w:val="00DA3E51"/>
    <w:rsid w:val="00DA78AA"/>
    <w:rsid w:val="00DA7C57"/>
    <w:rsid w:val="00DC4FE3"/>
    <w:rsid w:val="00DD2345"/>
    <w:rsid w:val="00DD2DBC"/>
    <w:rsid w:val="00DD47C0"/>
    <w:rsid w:val="00DD491E"/>
    <w:rsid w:val="00DE2199"/>
    <w:rsid w:val="00DE417E"/>
    <w:rsid w:val="00DE6E7F"/>
    <w:rsid w:val="00DF13AB"/>
    <w:rsid w:val="00DF53A1"/>
    <w:rsid w:val="00E02E0C"/>
    <w:rsid w:val="00E05704"/>
    <w:rsid w:val="00E06851"/>
    <w:rsid w:val="00E10083"/>
    <w:rsid w:val="00E16BD3"/>
    <w:rsid w:val="00E172CF"/>
    <w:rsid w:val="00E216C3"/>
    <w:rsid w:val="00E2513C"/>
    <w:rsid w:val="00E2791C"/>
    <w:rsid w:val="00E34ED1"/>
    <w:rsid w:val="00E357FD"/>
    <w:rsid w:val="00E54292"/>
    <w:rsid w:val="00E54507"/>
    <w:rsid w:val="00E5716C"/>
    <w:rsid w:val="00E603FA"/>
    <w:rsid w:val="00E6090C"/>
    <w:rsid w:val="00E66CAC"/>
    <w:rsid w:val="00E723CD"/>
    <w:rsid w:val="00E725C7"/>
    <w:rsid w:val="00E74CBB"/>
    <w:rsid w:val="00E74DC7"/>
    <w:rsid w:val="00E7651F"/>
    <w:rsid w:val="00E817A5"/>
    <w:rsid w:val="00E83671"/>
    <w:rsid w:val="00E8386F"/>
    <w:rsid w:val="00E87699"/>
    <w:rsid w:val="00E87F0A"/>
    <w:rsid w:val="00E9454F"/>
    <w:rsid w:val="00E94AAF"/>
    <w:rsid w:val="00EB2F4F"/>
    <w:rsid w:val="00EC1536"/>
    <w:rsid w:val="00EC28BF"/>
    <w:rsid w:val="00EC6282"/>
    <w:rsid w:val="00EC6BAC"/>
    <w:rsid w:val="00ED3467"/>
    <w:rsid w:val="00ED4460"/>
    <w:rsid w:val="00ED6FF5"/>
    <w:rsid w:val="00ED759E"/>
    <w:rsid w:val="00EE0661"/>
    <w:rsid w:val="00EE3931"/>
    <w:rsid w:val="00EE5B8D"/>
    <w:rsid w:val="00EF2E3A"/>
    <w:rsid w:val="00F01785"/>
    <w:rsid w:val="00F047E2"/>
    <w:rsid w:val="00F078DC"/>
    <w:rsid w:val="00F129A1"/>
    <w:rsid w:val="00F13E86"/>
    <w:rsid w:val="00F20CE0"/>
    <w:rsid w:val="00F2478E"/>
    <w:rsid w:val="00F24888"/>
    <w:rsid w:val="00F434E3"/>
    <w:rsid w:val="00F45E9F"/>
    <w:rsid w:val="00F46717"/>
    <w:rsid w:val="00F50E60"/>
    <w:rsid w:val="00F52FF5"/>
    <w:rsid w:val="00F62B1A"/>
    <w:rsid w:val="00F677A9"/>
    <w:rsid w:val="00F75806"/>
    <w:rsid w:val="00F75C59"/>
    <w:rsid w:val="00F846A5"/>
    <w:rsid w:val="00F84CF5"/>
    <w:rsid w:val="00F90F5F"/>
    <w:rsid w:val="00F962A6"/>
    <w:rsid w:val="00FA24AF"/>
    <w:rsid w:val="00FA420B"/>
    <w:rsid w:val="00FD4B0E"/>
    <w:rsid w:val="00FD76F3"/>
    <w:rsid w:val="00FE4E5E"/>
    <w:rsid w:val="00FE5903"/>
    <w:rsid w:val="00FE6954"/>
    <w:rsid w:val="00FF2D2E"/>
    <w:rsid w:val="00FF32D4"/>
    <w:rsid w:val="00FF48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6679"/>
    <w:pPr>
      <w:spacing w:line="260" w:lineRule="atLeast"/>
    </w:pPr>
    <w:rPr>
      <w:sz w:val="22"/>
    </w:rPr>
  </w:style>
  <w:style w:type="paragraph" w:styleId="Heading1">
    <w:name w:val="heading 1"/>
    <w:basedOn w:val="Normal"/>
    <w:next w:val="Normal"/>
    <w:link w:val="Heading1Char"/>
    <w:uiPriority w:val="9"/>
    <w:qFormat/>
    <w:rsid w:val="00CC33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3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33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33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C330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C330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C33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330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C330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06679"/>
  </w:style>
  <w:style w:type="paragraph" w:customStyle="1" w:styleId="OPCParaBase">
    <w:name w:val="OPCParaBase"/>
    <w:link w:val="OPCParaBaseChar"/>
    <w:qFormat/>
    <w:rsid w:val="00D0667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06679"/>
    <w:pPr>
      <w:spacing w:line="240" w:lineRule="auto"/>
    </w:pPr>
    <w:rPr>
      <w:b/>
      <w:sz w:val="40"/>
    </w:rPr>
  </w:style>
  <w:style w:type="paragraph" w:customStyle="1" w:styleId="ActHead1">
    <w:name w:val="ActHead 1"/>
    <w:aliases w:val="c"/>
    <w:basedOn w:val="OPCParaBase"/>
    <w:next w:val="Normal"/>
    <w:qFormat/>
    <w:rsid w:val="00D066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066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D066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066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066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066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066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066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0667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06679"/>
  </w:style>
  <w:style w:type="paragraph" w:customStyle="1" w:styleId="Blocks">
    <w:name w:val="Blocks"/>
    <w:aliases w:val="bb"/>
    <w:basedOn w:val="OPCParaBase"/>
    <w:qFormat/>
    <w:rsid w:val="00D06679"/>
    <w:pPr>
      <w:spacing w:line="240" w:lineRule="auto"/>
    </w:pPr>
    <w:rPr>
      <w:sz w:val="24"/>
    </w:rPr>
  </w:style>
  <w:style w:type="paragraph" w:customStyle="1" w:styleId="BoxText">
    <w:name w:val="BoxText"/>
    <w:aliases w:val="bt"/>
    <w:basedOn w:val="OPCParaBase"/>
    <w:qFormat/>
    <w:rsid w:val="00D066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06679"/>
    <w:rPr>
      <w:b/>
    </w:rPr>
  </w:style>
  <w:style w:type="paragraph" w:customStyle="1" w:styleId="BoxHeadItalic">
    <w:name w:val="BoxHeadItalic"/>
    <w:aliases w:val="bhi"/>
    <w:basedOn w:val="BoxText"/>
    <w:next w:val="BoxStep"/>
    <w:qFormat/>
    <w:rsid w:val="00D06679"/>
    <w:rPr>
      <w:i/>
    </w:rPr>
  </w:style>
  <w:style w:type="paragraph" w:customStyle="1" w:styleId="BoxList">
    <w:name w:val="BoxList"/>
    <w:aliases w:val="bl"/>
    <w:basedOn w:val="BoxText"/>
    <w:qFormat/>
    <w:rsid w:val="00D06679"/>
    <w:pPr>
      <w:ind w:left="1559" w:hanging="425"/>
    </w:pPr>
  </w:style>
  <w:style w:type="paragraph" w:customStyle="1" w:styleId="BoxNote">
    <w:name w:val="BoxNote"/>
    <w:aliases w:val="bn"/>
    <w:basedOn w:val="BoxText"/>
    <w:qFormat/>
    <w:rsid w:val="00D06679"/>
    <w:pPr>
      <w:tabs>
        <w:tab w:val="left" w:pos="1985"/>
      </w:tabs>
      <w:spacing w:before="122" w:line="198" w:lineRule="exact"/>
      <w:ind w:left="2948" w:hanging="1814"/>
    </w:pPr>
    <w:rPr>
      <w:sz w:val="18"/>
    </w:rPr>
  </w:style>
  <w:style w:type="paragraph" w:customStyle="1" w:styleId="BoxPara">
    <w:name w:val="BoxPara"/>
    <w:aliases w:val="bp"/>
    <w:basedOn w:val="BoxText"/>
    <w:qFormat/>
    <w:rsid w:val="00D06679"/>
    <w:pPr>
      <w:tabs>
        <w:tab w:val="right" w:pos="2268"/>
      </w:tabs>
      <w:ind w:left="2552" w:hanging="1418"/>
    </w:pPr>
  </w:style>
  <w:style w:type="paragraph" w:customStyle="1" w:styleId="BoxStep">
    <w:name w:val="BoxStep"/>
    <w:aliases w:val="bs"/>
    <w:basedOn w:val="BoxText"/>
    <w:qFormat/>
    <w:rsid w:val="00D06679"/>
    <w:pPr>
      <w:ind w:left="1985" w:hanging="851"/>
    </w:pPr>
  </w:style>
  <w:style w:type="character" w:customStyle="1" w:styleId="CharAmPartNo">
    <w:name w:val="CharAmPartNo"/>
    <w:basedOn w:val="OPCCharBase"/>
    <w:qFormat/>
    <w:rsid w:val="00D06679"/>
  </w:style>
  <w:style w:type="character" w:customStyle="1" w:styleId="CharAmPartText">
    <w:name w:val="CharAmPartText"/>
    <w:basedOn w:val="OPCCharBase"/>
    <w:qFormat/>
    <w:rsid w:val="00D06679"/>
  </w:style>
  <w:style w:type="character" w:customStyle="1" w:styleId="CharAmSchNo">
    <w:name w:val="CharAmSchNo"/>
    <w:basedOn w:val="OPCCharBase"/>
    <w:qFormat/>
    <w:rsid w:val="00D06679"/>
  </w:style>
  <w:style w:type="character" w:customStyle="1" w:styleId="CharAmSchText">
    <w:name w:val="CharAmSchText"/>
    <w:basedOn w:val="OPCCharBase"/>
    <w:qFormat/>
    <w:rsid w:val="00D06679"/>
  </w:style>
  <w:style w:type="character" w:customStyle="1" w:styleId="CharBoldItalic">
    <w:name w:val="CharBoldItalic"/>
    <w:basedOn w:val="OPCCharBase"/>
    <w:uiPriority w:val="1"/>
    <w:qFormat/>
    <w:rsid w:val="00D06679"/>
    <w:rPr>
      <w:b/>
      <w:i/>
    </w:rPr>
  </w:style>
  <w:style w:type="character" w:customStyle="1" w:styleId="CharChapNo">
    <w:name w:val="CharChapNo"/>
    <w:basedOn w:val="OPCCharBase"/>
    <w:uiPriority w:val="1"/>
    <w:qFormat/>
    <w:rsid w:val="00D06679"/>
  </w:style>
  <w:style w:type="character" w:customStyle="1" w:styleId="CharChapText">
    <w:name w:val="CharChapText"/>
    <w:basedOn w:val="OPCCharBase"/>
    <w:uiPriority w:val="1"/>
    <w:qFormat/>
    <w:rsid w:val="00D06679"/>
  </w:style>
  <w:style w:type="character" w:customStyle="1" w:styleId="CharDivNo">
    <w:name w:val="CharDivNo"/>
    <w:basedOn w:val="OPCCharBase"/>
    <w:uiPriority w:val="1"/>
    <w:qFormat/>
    <w:rsid w:val="00D06679"/>
  </w:style>
  <w:style w:type="character" w:customStyle="1" w:styleId="CharDivText">
    <w:name w:val="CharDivText"/>
    <w:basedOn w:val="OPCCharBase"/>
    <w:uiPriority w:val="1"/>
    <w:qFormat/>
    <w:rsid w:val="00D06679"/>
  </w:style>
  <w:style w:type="character" w:customStyle="1" w:styleId="CharItalic">
    <w:name w:val="CharItalic"/>
    <w:basedOn w:val="OPCCharBase"/>
    <w:uiPriority w:val="1"/>
    <w:qFormat/>
    <w:rsid w:val="00D06679"/>
    <w:rPr>
      <w:i/>
    </w:rPr>
  </w:style>
  <w:style w:type="character" w:customStyle="1" w:styleId="CharPartNo">
    <w:name w:val="CharPartNo"/>
    <w:basedOn w:val="OPCCharBase"/>
    <w:uiPriority w:val="1"/>
    <w:qFormat/>
    <w:rsid w:val="00D06679"/>
  </w:style>
  <w:style w:type="character" w:customStyle="1" w:styleId="CharPartText">
    <w:name w:val="CharPartText"/>
    <w:basedOn w:val="OPCCharBase"/>
    <w:uiPriority w:val="1"/>
    <w:qFormat/>
    <w:rsid w:val="00D06679"/>
  </w:style>
  <w:style w:type="character" w:customStyle="1" w:styleId="CharSectno">
    <w:name w:val="CharSectno"/>
    <w:basedOn w:val="OPCCharBase"/>
    <w:qFormat/>
    <w:rsid w:val="00D06679"/>
  </w:style>
  <w:style w:type="character" w:customStyle="1" w:styleId="CharSubdNo">
    <w:name w:val="CharSubdNo"/>
    <w:basedOn w:val="OPCCharBase"/>
    <w:uiPriority w:val="1"/>
    <w:qFormat/>
    <w:rsid w:val="00D06679"/>
  </w:style>
  <w:style w:type="character" w:customStyle="1" w:styleId="CharSubdText">
    <w:name w:val="CharSubdText"/>
    <w:basedOn w:val="OPCCharBase"/>
    <w:uiPriority w:val="1"/>
    <w:qFormat/>
    <w:rsid w:val="00D06679"/>
  </w:style>
  <w:style w:type="paragraph" w:customStyle="1" w:styleId="CTA--">
    <w:name w:val="CTA --"/>
    <w:basedOn w:val="OPCParaBase"/>
    <w:next w:val="Normal"/>
    <w:rsid w:val="00D06679"/>
    <w:pPr>
      <w:spacing w:before="60" w:line="240" w:lineRule="atLeast"/>
      <w:ind w:left="142" w:hanging="142"/>
    </w:pPr>
    <w:rPr>
      <w:sz w:val="20"/>
    </w:rPr>
  </w:style>
  <w:style w:type="paragraph" w:customStyle="1" w:styleId="CTA-">
    <w:name w:val="CTA -"/>
    <w:basedOn w:val="OPCParaBase"/>
    <w:rsid w:val="00D06679"/>
    <w:pPr>
      <w:spacing w:before="60" w:line="240" w:lineRule="atLeast"/>
      <w:ind w:left="85" w:hanging="85"/>
    </w:pPr>
    <w:rPr>
      <w:sz w:val="20"/>
    </w:rPr>
  </w:style>
  <w:style w:type="paragraph" w:customStyle="1" w:styleId="CTA---">
    <w:name w:val="CTA ---"/>
    <w:basedOn w:val="OPCParaBase"/>
    <w:next w:val="Normal"/>
    <w:rsid w:val="00D06679"/>
    <w:pPr>
      <w:spacing w:before="60" w:line="240" w:lineRule="atLeast"/>
      <w:ind w:left="198" w:hanging="198"/>
    </w:pPr>
    <w:rPr>
      <w:sz w:val="20"/>
    </w:rPr>
  </w:style>
  <w:style w:type="paragraph" w:customStyle="1" w:styleId="CTA----">
    <w:name w:val="CTA ----"/>
    <w:basedOn w:val="OPCParaBase"/>
    <w:next w:val="Normal"/>
    <w:rsid w:val="00D06679"/>
    <w:pPr>
      <w:spacing w:before="60" w:line="240" w:lineRule="atLeast"/>
      <w:ind w:left="255" w:hanging="255"/>
    </w:pPr>
    <w:rPr>
      <w:sz w:val="20"/>
    </w:rPr>
  </w:style>
  <w:style w:type="paragraph" w:customStyle="1" w:styleId="CTA1a">
    <w:name w:val="CTA 1(a)"/>
    <w:basedOn w:val="OPCParaBase"/>
    <w:rsid w:val="00D06679"/>
    <w:pPr>
      <w:tabs>
        <w:tab w:val="right" w:pos="414"/>
      </w:tabs>
      <w:spacing w:before="40" w:line="240" w:lineRule="atLeast"/>
      <w:ind w:left="675" w:hanging="675"/>
    </w:pPr>
    <w:rPr>
      <w:sz w:val="20"/>
    </w:rPr>
  </w:style>
  <w:style w:type="paragraph" w:customStyle="1" w:styleId="CTA1ai">
    <w:name w:val="CTA 1(a)(i)"/>
    <w:basedOn w:val="OPCParaBase"/>
    <w:rsid w:val="00D06679"/>
    <w:pPr>
      <w:tabs>
        <w:tab w:val="right" w:pos="1004"/>
      </w:tabs>
      <w:spacing w:before="40" w:line="240" w:lineRule="atLeast"/>
      <w:ind w:left="1253" w:hanging="1253"/>
    </w:pPr>
    <w:rPr>
      <w:sz w:val="20"/>
    </w:rPr>
  </w:style>
  <w:style w:type="paragraph" w:customStyle="1" w:styleId="CTA2a">
    <w:name w:val="CTA 2(a)"/>
    <w:basedOn w:val="OPCParaBase"/>
    <w:rsid w:val="00D06679"/>
    <w:pPr>
      <w:tabs>
        <w:tab w:val="right" w:pos="482"/>
      </w:tabs>
      <w:spacing w:before="40" w:line="240" w:lineRule="atLeast"/>
      <w:ind w:left="748" w:hanging="748"/>
    </w:pPr>
    <w:rPr>
      <w:sz w:val="20"/>
    </w:rPr>
  </w:style>
  <w:style w:type="paragraph" w:customStyle="1" w:styleId="CTA2ai">
    <w:name w:val="CTA 2(a)(i)"/>
    <w:basedOn w:val="OPCParaBase"/>
    <w:rsid w:val="00D06679"/>
    <w:pPr>
      <w:tabs>
        <w:tab w:val="right" w:pos="1089"/>
      </w:tabs>
      <w:spacing w:before="40" w:line="240" w:lineRule="atLeast"/>
      <w:ind w:left="1327" w:hanging="1327"/>
    </w:pPr>
    <w:rPr>
      <w:sz w:val="20"/>
    </w:rPr>
  </w:style>
  <w:style w:type="paragraph" w:customStyle="1" w:styleId="CTA3a">
    <w:name w:val="CTA 3(a)"/>
    <w:basedOn w:val="OPCParaBase"/>
    <w:rsid w:val="00D06679"/>
    <w:pPr>
      <w:tabs>
        <w:tab w:val="right" w:pos="556"/>
      </w:tabs>
      <w:spacing w:before="40" w:line="240" w:lineRule="atLeast"/>
      <w:ind w:left="805" w:hanging="805"/>
    </w:pPr>
    <w:rPr>
      <w:sz w:val="20"/>
    </w:rPr>
  </w:style>
  <w:style w:type="paragraph" w:customStyle="1" w:styleId="CTA3ai">
    <w:name w:val="CTA 3(a)(i)"/>
    <w:basedOn w:val="OPCParaBase"/>
    <w:rsid w:val="00D06679"/>
    <w:pPr>
      <w:tabs>
        <w:tab w:val="right" w:pos="1140"/>
      </w:tabs>
      <w:spacing w:before="40" w:line="240" w:lineRule="atLeast"/>
      <w:ind w:left="1361" w:hanging="1361"/>
    </w:pPr>
    <w:rPr>
      <w:sz w:val="20"/>
    </w:rPr>
  </w:style>
  <w:style w:type="paragraph" w:customStyle="1" w:styleId="CTA4a">
    <w:name w:val="CTA 4(a)"/>
    <w:basedOn w:val="OPCParaBase"/>
    <w:rsid w:val="00D06679"/>
    <w:pPr>
      <w:tabs>
        <w:tab w:val="right" w:pos="624"/>
      </w:tabs>
      <w:spacing w:before="40" w:line="240" w:lineRule="atLeast"/>
      <w:ind w:left="873" w:hanging="873"/>
    </w:pPr>
    <w:rPr>
      <w:sz w:val="20"/>
    </w:rPr>
  </w:style>
  <w:style w:type="paragraph" w:customStyle="1" w:styleId="CTA4ai">
    <w:name w:val="CTA 4(a)(i)"/>
    <w:basedOn w:val="OPCParaBase"/>
    <w:rsid w:val="00D06679"/>
    <w:pPr>
      <w:tabs>
        <w:tab w:val="right" w:pos="1213"/>
      </w:tabs>
      <w:spacing w:before="40" w:line="240" w:lineRule="atLeast"/>
      <w:ind w:left="1452" w:hanging="1452"/>
    </w:pPr>
    <w:rPr>
      <w:sz w:val="20"/>
    </w:rPr>
  </w:style>
  <w:style w:type="paragraph" w:customStyle="1" w:styleId="CTACAPS">
    <w:name w:val="CTA CAPS"/>
    <w:basedOn w:val="OPCParaBase"/>
    <w:rsid w:val="00D06679"/>
    <w:pPr>
      <w:spacing w:before="60" w:line="240" w:lineRule="atLeast"/>
    </w:pPr>
    <w:rPr>
      <w:sz w:val="20"/>
    </w:rPr>
  </w:style>
  <w:style w:type="paragraph" w:customStyle="1" w:styleId="CTAright">
    <w:name w:val="CTA right"/>
    <w:basedOn w:val="OPCParaBase"/>
    <w:rsid w:val="00D06679"/>
    <w:pPr>
      <w:spacing w:before="60" w:line="240" w:lineRule="auto"/>
      <w:jc w:val="right"/>
    </w:pPr>
    <w:rPr>
      <w:sz w:val="20"/>
    </w:rPr>
  </w:style>
  <w:style w:type="paragraph" w:customStyle="1" w:styleId="subsection">
    <w:name w:val="subsection"/>
    <w:aliases w:val="ss"/>
    <w:basedOn w:val="OPCParaBase"/>
    <w:link w:val="subsectionChar"/>
    <w:rsid w:val="00D06679"/>
    <w:pPr>
      <w:tabs>
        <w:tab w:val="right" w:pos="1021"/>
      </w:tabs>
      <w:spacing w:before="180" w:line="240" w:lineRule="auto"/>
      <w:ind w:left="1134" w:hanging="1134"/>
    </w:pPr>
  </w:style>
  <w:style w:type="paragraph" w:customStyle="1" w:styleId="Definition">
    <w:name w:val="Definition"/>
    <w:aliases w:val="dd"/>
    <w:basedOn w:val="OPCParaBase"/>
    <w:rsid w:val="00D06679"/>
    <w:pPr>
      <w:spacing w:before="180" w:line="240" w:lineRule="auto"/>
      <w:ind w:left="1134"/>
    </w:pPr>
  </w:style>
  <w:style w:type="paragraph" w:customStyle="1" w:styleId="ETAsubitem">
    <w:name w:val="ETA(subitem)"/>
    <w:basedOn w:val="OPCParaBase"/>
    <w:rsid w:val="00D06679"/>
    <w:pPr>
      <w:tabs>
        <w:tab w:val="right" w:pos="340"/>
      </w:tabs>
      <w:spacing w:before="60" w:line="240" w:lineRule="auto"/>
      <w:ind w:left="454" w:hanging="454"/>
    </w:pPr>
    <w:rPr>
      <w:sz w:val="20"/>
    </w:rPr>
  </w:style>
  <w:style w:type="paragraph" w:customStyle="1" w:styleId="ETApara">
    <w:name w:val="ETA(para)"/>
    <w:basedOn w:val="OPCParaBase"/>
    <w:rsid w:val="00D06679"/>
    <w:pPr>
      <w:tabs>
        <w:tab w:val="right" w:pos="754"/>
      </w:tabs>
      <w:spacing w:before="60" w:line="240" w:lineRule="auto"/>
      <w:ind w:left="828" w:hanging="828"/>
    </w:pPr>
    <w:rPr>
      <w:sz w:val="20"/>
    </w:rPr>
  </w:style>
  <w:style w:type="paragraph" w:customStyle="1" w:styleId="ETAsubpara">
    <w:name w:val="ETA(subpara)"/>
    <w:basedOn w:val="OPCParaBase"/>
    <w:rsid w:val="00D06679"/>
    <w:pPr>
      <w:tabs>
        <w:tab w:val="right" w:pos="1083"/>
      </w:tabs>
      <w:spacing w:before="60" w:line="240" w:lineRule="auto"/>
      <w:ind w:left="1191" w:hanging="1191"/>
    </w:pPr>
    <w:rPr>
      <w:sz w:val="20"/>
    </w:rPr>
  </w:style>
  <w:style w:type="paragraph" w:customStyle="1" w:styleId="ETAsub-subpara">
    <w:name w:val="ETA(sub-subpara)"/>
    <w:basedOn w:val="OPCParaBase"/>
    <w:rsid w:val="00D06679"/>
    <w:pPr>
      <w:tabs>
        <w:tab w:val="right" w:pos="1412"/>
      </w:tabs>
      <w:spacing w:before="60" w:line="240" w:lineRule="auto"/>
      <w:ind w:left="1525" w:hanging="1525"/>
    </w:pPr>
    <w:rPr>
      <w:sz w:val="20"/>
    </w:rPr>
  </w:style>
  <w:style w:type="paragraph" w:customStyle="1" w:styleId="Formula">
    <w:name w:val="Formula"/>
    <w:basedOn w:val="OPCParaBase"/>
    <w:rsid w:val="00D06679"/>
    <w:pPr>
      <w:spacing w:line="240" w:lineRule="auto"/>
      <w:ind w:left="1134"/>
    </w:pPr>
    <w:rPr>
      <w:sz w:val="20"/>
    </w:rPr>
  </w:style>
  <w:style w:type="paragraph" w:styleId="Header">
    <w:name w:val="header"/>
    <w:basedOn w:val="OPCParaBase"/>
    <w:link w:val="HeaderChar"/>
    <w:unhideWhenUsed/>
    <w:rsid w:val="00D066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06679"/>
    <w:rPr>
      <w:rFonts w:eastAsia="Times New Roman" w:cs="Times New Roman"/>
      <w:sz w:val="16"/>
      <w:lang w:eastAsia="en-AU"/>
    </w:rPr>
  </w:style>
  <w:style w:type="paragraph" w:customStyle="1" w:styleId="House">
    <w:name w:val="House"/>
    <w:basedOn w:val="OPCParaBase"/>
    <w:rsid w:val="00D06679"/>
    <w:pPr>
      <w:spacing w:line="240" w:lineRule="auto"/>
    </w:pPr>
    <w:rPr>
      <w:sz w:val="28"/>
    </w:rPr>
  </w:style>
  <w:style w:type="paragraph" w:customStyle="1" w:styleId="Item">
    <w:name w:val="Item"/>
    <w:aliases w:val="i"/>
    <w:basedOn w:val="OPCParaBase"/>
    <w:next w:val="ItemHead"/>
    <w:rsid w:val="00D06679"/>
    <w:pPr>
      <w:keepLines/>
      <w:spacing w:before="80" w:line="240" w:lineRule="auto"/>
      <w:ind w:left="709"/>
    </w:pPr>
  </w:style>
  <w:style w:type="paragraph" w:customStyle="1" w:styleId="ItemHead">
    <w:name w:val="ItemHead"/>
    <w:aliases w:val="ih"/>
    <w:basedOn w:val="OPCParaBase"/>
    <w:next w:val="Item"/>
    <w:link w:val="ItemHeadChar"/>
    <w:rsid w:val="00D06679"/>
    <w:pPr>
      <w:keepLines/>
      <w:spacing w:before="220" w:line="240" w:lineRule="auto"/>
      <w:ind w:left="709" w:hanging="709"/>
    </w:pPr>
    <w:rPr>
      <w:rFonts w:ascii="Arial" w:hAnsi="Arial"/>
      <w:b/>
      <w:kern w:val="28"/>
      <w:sz w:val="24"/>
    </w:rPr>
  </w:style>
  <w:style w:type="paragraph" w:customStyle="1" w:styleId="LongT">
    <w:name w:val="LongT"/>
    <w:basedOn w:val="OPCParaBase"/>
    <w:rsid w:val="00D06679"/>
    <w:pPr>
      <w:spacing w:line="240" w:lineRule="auto"/>
    </w:pPr>
    <w:rPr>
      <w:b/>
      <w:sz w:val="32"/>
    </w:rPr>
  </w:style>
  <w:style w:type="paragraph" w:customStyle="1" w:styleId="notedraft">
    <w:name w:val="note(draft)"/>
    <w:aliases w:val="nd"/>
    <w:basedOn w:val="OPCParaBase"/>
    <w:rsid w:val="00D06679"/>
    <w:pPr>
      <w:spacing w:before="240" w:line="240" w:lineRule="auto"/>
      <w:ind w:left="284" w:hanging="284"/>
    </w:pPr>
    <w:rPr>
      <w:i/>
      <w:sz w:val="24"/>
    </w:rPr>
  </w:style>
  <w:style w:type="paragraph" w:customStyle="1" w:styleId="notemargin">
    <w:name w:val="note(margin)"/>
    <w:aliases w:val="nm"/>
    <w:basedOn w:val="OPCParaBase"/>
    <w:rsid w:val="00D06679"/>
    <w:pPr>
      <w:tabs>
        <w:tab w:val="left" w:pos="709"/>
      </w:tabs>
      <w:spacing w:before="122" w:line="198" w:lineRule="exact"/>
      <w:ind w:left="709" w:hanging="709"/>
    </w:pPr>
    <w:rPr>
      <w:sz w:val="18"/>
    </w:rPr>
  </w:style>
  <w:style w:type="paragraph" w:customStyle="1" w:styleId="noteToPara">
    <w:name w:val="noteToPara"/>
    <w:aliases w:val="ntp"/>
    <w:basedOn w:val="OPCParaBase"/>
    <w:rsid w:val="00D06679"/>
    <w:pPr>
      <w:spacing w:before="122" w:line="198" w:lineRule="exact"/>
      <w:ind w:left="2353" w:hanging="709"/>
    </w:pPr>
    <w:rPr>
      <w:sz w:val="18"/>
    </w:rPr>
  </w:style>
  <w:style w:type="paragraph" w:customStyle="1" w:styleId="noteParlAmend">
    <w:name w:val="note(ParlAmend)"/>
    <w:aliases w:val="npp"/>
    <w:basedOn w:val="OPCParaBase"/>
    <w:next w:val="ParlAmend"/>
    <w:rsid w:val="00D06679"/>
    <w:pPr>
      <w:spacing w:line="240" w:lineRule="auto"/>
      <w:jc w:val="right"/>
    </w:pPr>
    <w:rPr>
      <w:rFonts w:ascii="Arial" w:hAnsi="Arial"/>
      <w:b/>
      <w:i/>
    </w:rPr>
  </w:style>
  <w:style w:type="paragraph" w:customStyle="1" w:styleId="notetext">
    <w:name w:val="note(text)"/>
    <w:aliases w:val="n"/>
    <w:basedOn w:val="OPCParaBase"/>
    <w:link w:val="notetextChar"/>
    <w:rsid w:val="00D06679"/>
    <w:pPr>
      <w:spacing w:before="122" w:line="198" w:lineRule="exact"/>
      <w:ind w:left="1985" w:hanging="851"/>
    </w:pPr>
    <w:rPr>
      <w:sz w:val="18"/>
    </w:rPr>
  </w:style>
  <w:style w:type="paragraph" w:customStyle="1" w:styleId="Page1">
    <w:name w:val="Page1"/>
    <w:basedOn w:val="OPCParaBase"/>
    <w:rsid w:val="00D06679"/>
    <w:pPr>
      <w:spacing w:before="400" w:line="240" w:lineRule="auto"/>
    </w:pPr>
    <w:rPr>
      <w:b/>
      <w:sz w:val="32"/>
    </w:rPr>
  </w:style>
  <w:style w:type="paragraph" w:customStyle="1" w:styleId="PageBreak">
    <w:name w:val="PageBreak"/>
    <w:aliases w:val="pb"/>
    <w:basedOn w:val="OPCParaBase"/>
    <w:rsid w:val="00D06679"/>
    <w:pPr>
      <w:spacing w:line="240" w:lineRule="auto"/>
    </w:pPr>
    <w:rPr>
      <w:sz w:val="20"/>
    </w:rPr>
  </w:style>
  <w:style w:type="paragraph" w:customStyle="1" w:styleId="paragraphsub">
    <w:name w:val="paragraph(sub)"/>
    <w:aliases w:val="aa"/>
    <w:basedOn w:val="OPCParaBase"/>
    <w:rsid w:val="00D06679"/>
    <w:pPr>
      <w:tabs>
        <w:tab w:val="right" w:pos="1985"/>
      </w:tabs>
      <w:spacing w:before="40" w:line="240" w:lineRule="auto"/>
      <w:ind w:left="2098" w:hanging="2098"/>
    </w:pPr>
  </w:style>
  <w:style w:type="paragraph" w:customStyle="1" w:styleId="paragraphsub-sub">
    <w:name w:val="paragraph(sub-sub)"/>
    <w:aliases w:val="aaa"/>
    <w:basedOn w:val="OPCParaBase"/>
    <w:rsid w:val="00D06679"/>
    <w:pPr>
      <w:tabs>
        <w:tab w:val="right" w:pos="2722"/>
      </w:tabs>
      <w:spacing w:before="40" w:line="240" w:lineRule="auto"/>
      <w:ind w:left="2835" w:hanging="2835"/>
    </w:pPr>
  </w:style>
  <w:style w:type="paragraph" w:customStyle="1" w:styleId="paragraph">
    <w:name w:val="paragraph"/>
    <w:aliases w:val="a"/>
    <w:basedOn w:val="OPCParaBase"/>
    <w:link w:val="paragraphChar"/>
    <w:rsid w:val="00D06679"/>
    <w:pPr>
      <w:tabs>
        <w:tab w:val="right" w:pos="1531"/>
      </w:tabs>
      <w:spacing w:before="40" w:line="240" w:lineRule="auto"/>
      <w:ind w:left="1644" w:hanging="1644"/>
    </w:pPr>
  </w:style>
  <w:style w:type="paragraph" w:customStyle="1" w:styleId="ParlAmend">
    <w:name w:val="ParlAmend"/>
    <w:aliases w:val="pp"/>
    <w:basedOn w:val="OPCParaBase"/>
    <w:rsid w:val="00D06679"/>
    <w:pPr>
      <w:spacing w:before="240" w:line="240" w:lineRule="atLeast"/>
      <w:ind w:hanging="567"/>
    </w:pPr>
    <w:rPr>
      <w:sz w:val="24"/>
    </w:rPr>
  </w:style>
  <w:style w:type="paragraph" w:customStyle="1" w:styleId="Penalty">
    <w:name w:val="Penalty"/>
    <w:basedOn w:val="OPCParaBase"/>
    <w:rsid w:val="00D06679"/>
    <w:pPr>
      <w:tabs>
        <w:tab w:val="left" w:pos="2977"/>
      </w:tabs>
      <w:spacing w:before="180" w:line="240" w:lineRule="auto"/>
      <w:ind w:left="1985" w:hanging="851"/>
    </w:pPr>
  </w:style>
  <w:style w:type="paragraph" w:customStyle="1" w:styleId="Portfolio">
    <w:name w:val="Portfolio"/>
    <w:basedOn w:val="OPCParaBase"/>
    <w:rsid w:val="00D06679"/>
    <w:pPr>
      <w:spacing w:line="240" w:lineRule="auto"/>
    </w:pPr>
    <w:rPr>
      <w:i/>
      <w:sz w:val="20"/>
    </w:rPr>
  </w:style>
  <w:style w:type="paragraph" w:customStyle="1" w:styleId="Preamble">
    <w:name w:val="Preamble"/>
    <w:basedOn w:val="OPCParaBase"/>
    <w:next w:val="Normal"/>
    <w:rsid w:val="00D066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06679"/>
    <w:pPr>
      <w:spacing w:line="240" w:lineRule="auto"/>
    </w:pPr>
    <w:rPr>
      <w:i/>
      <w:sz w:val="20"/>
    </w:rPr>
  </w:style>
  <w:style w:type="paragraph" w:customStyle="1" w:styleId="Session">
    <w:name w:val="Session"/>
    <w:basedOn w:val="OPCParaBase"/>
    <w:rsid w:val="00D06679"/>
    <w:pPr>
      <w:spacing w:line="240" w:lineRule="auto"/>
    </w:pPr>
    <w:rPr>
      <w:sz w:val="28"/>
    </w:rPr>
  </w:style>
  <w:style w:type="paragraph" w:customStyle="1" w:styleId="Sponsor">
    <w:name w:val="Sponsor"/>
    <w:basedOn w:val="OPCParaBase"/>
    <w:rsid w:val="00D06679"/>
    <w:pPr>
      <w:spacing w:line="240" w:lineRule="auto"/>
    </w:pPr>
    <w:rPr>
      <w:i/>
    </w:rPr>
  </w:style>
  <w:style w:type="paragraph" w:customStyle="1" w:styleId="Subitem">
    <w:name w:val="Subitem"/>
    <w:aliases w:val="iss"/>
    <w:basedOn w:val="OPCParaBase"/>
    <w:rsid w:val="00D06679"/>
    <w:pPr>
      <w:spacing w:before="180" w:line="240" w:lineRule="auto"/>
      <w:ind w:left="709" w:hanging="709"/>
    </w:pPr>
  </w:style>
  <w:style w:type="paragraph" w:customStyle="1" w:styleId="SubitemHead">
    <w:name w:val="SubitemHead"/>
    <w:aliases w:val="issh"/>
    <w:basedOn w:val="OPCParaBase"/>
    <w:rsid w:val="00D066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06679"/>
    <w:pPr>
      <w:spacing w:before="40" w:line="240" w:lineRule="auto"/>
      <w:ind w:left="1134"/>
    </w:pPr>
  </w:style>
  <w:style w:type="paragraph" w:customStyle="1" w:styleId="SubsectionHead">
    <w:name w:val="SubsectionHead"/>
    <w:aliases w:val="ssh"/>
    <w:basedOn w:val="OPCParaBase"/>
    <w:next w:val="subsection"/>
    <w:rsid w:val="00D06679"/>
    <w:pPr>
      <w:keepNext/>
      <w:keepLines/>
      <w:spacing w:before="240" w:line="240" w:lineRule="auto"/>
      <w:ind w:left="1134"/>
    </w:pPr>
    <w:rPr>
      <w:i/>
    </w:rPr>
  </w:style>
  <w:style w:type="paragraph" w:customStyle="1" w:styleId="Tablea">
    <w:name w:val="Table(a)"/>
    <w:aliases w:val="ta"/>
    <w:basedOn w:val="OPCParaBase"/>
    <w:rsid w:val="00D06679"/>
    <w:pPr>
      <w:spacing w:before="60" w:line="240" w:lineRule="auto"/>
      <w:ind w:left="284" w:hanging="284"/>
    </w:pPr>
    <w:rPr>
      <w:sz w:val="20"/>
    </w:rPr>
  </w:style>
  <w:style w:type="paragraph" w:customStyle="1" w:styleId="TableAA">
    <w:name w:val="Table(AA)"/>
    <w:aliases w:val="taaa"/>
    <w:basedOn w:val="OPCParaBase"/>
    <w:rsid w:val="00D066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066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06679"/>
    <w:pPr>
      <w:spacing w:before="60" w:line="240" w:lineRule="atLeast"/>
    </w:pPr>
    <w:rPr>
      <w:sz w:val="20"/>
    </w:rPr>
  </w:style>
  <w:style w:type="paragraph" w:customStyle="1" w:styleId="TLPBoxTextnote">
    <w:name w:val="TLPBoxText(note"/>
    <w:aliases w:val="right)"/>
    <w:basedOn w:val="OPCParaBase"/>
    <w:rsid w:val="00D066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066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06679"/>
    <w:pPr>
      <w:spacing w:before="122" w:line="198" w:lineRule="exact"/>
      <w:ind w:left="1985" w:hanging="851"/>
      <w:jc w:val="right"/>
    </w:pPr>
    <w:rPr>
      <w:sz w:val="18"/>
    </w:rPr>
  </w:style>
  <w:style w:type="paragraph" w:customStyle="1" w:styleId="TLPTableBullet">
    <w:name w:val="TLPTableBullet"/>
    <w:aliases w:val="ttb"/>
    <w:basedOn w:val="OPCParaBase"/>
    <w:rsid w:val="00D06679"/>
    <w:pPr>
      <w:spacing w:line="240" w:lineRule="exact"/>
      <w:ind w:left="284" w:hanging="284"/>
    </w:pPr>
    <w:rPr>
      <w:sz w:val="20"/>
    </w:rPr>
  </w:style>
  <w:style w:type="paragraph" w:styleId="TOC1">
    <w:name w:val="toc 1"/>
    <w:basedOn w:val="OPCParaBase"/>
    <w:next w:val="Normal"/>
    <w:uiPriority w:val="39"/>
    <w:semiHidden/>
    <w:unhideWhenUsed/>
    <w:rsid w:val="00D0667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0667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0667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0667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0667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066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066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066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066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06679"/>
    <w:pPr>
      <w:keepLines/>
      <w:spacing w:before="240" w:after="120" w:line="240" w:lineRule="auto"/>
      <w:ind w:left="794"/>
    </w:pPr>
    <w:rPr>
      <w:b/>
      <w:kern w:val="28"/>
      <w:sz w:val="20"/>
    </w:rPr>
  </w:style>
  <w:style w:type="paragraph" w:customStyle="1" w:styleId="TofSectsHeading">
    <w:name w:val="TofSects(Heading)"/>
    <w:basedOn w:val="OPCParaBase"/>
    <w:rsid w:val="00D06679"/>
    <w:pPr>
      <w:spacing w:before="240" w:after="120" w:line="240" w:lineRule="auto"/>
    </w:pPr>
    <w:rPr>
      <w:b/>
      <w:sz w:val="24"/>
    </w:rPr>
  </w:style>
  <w:style w:type="paragraph" w:customStyle="1" w:styleId="TofSectsSection">
    <w:name w:val="TofSects(Section)"/>
    <w:basedOn w:val="OPCParaBase"/>
    <w:rsid w:val="00D06679"/>
    <w:pPr>
      <w:keepLines/>
      <w:spacing w:before="40" w:line="240" w:lineRule="auto"/>
      <w:ind w:left="1588" w:hanging="794"/>
    </w:pPr>
    <w:rPr>
      <w:kern w:val="28"/>
      <w:sz w:val="18"/>
    </w:rPr>
  </w:style>
  <w:style w:type="paragraph" w:customStyle="1" w:styleId="TofSectsSubdiv">
    <w:name w:val="TofSects(Subdiv)"/>
    <w:basedOn w:val="OPCParaBase"/>
    <w:rsid w:val="00D06679"/>
    <w:pPr>
      <w:keepLines/>
      <w:spacing w:before="80" w:line="240" w:lineRule="auto"/>
      <w:ind w:left="1588" w:hanging="794"/>
    </w:pPr>
    <w:rPr>
      <w:kern w:val="28"/>
    </w:rPr>
  </w:style>
  <w:style w:type="paragraph" w:customStyle="1" w:styleId="WRStyle">
    <w:name w:val="WR Style"/>
    <w:aliases w:val="WR"/>
    <w:basedOn w:val="OPCParaBase"/>
    <w:rsid w:val="00D06679"/>
    <w:pPr>
      <w:spacing w:before="240" w:line="240" w:lineRule="auto"/>
      <w:ind w:left="284" w:hanging="284"/>
    </w:pPr>
    <w:rPr>
      <w:b/>
      <w:i/>
      <w:kern w:val="28"/>
      <w:sz w:val="24"/>
    </w:rPr>
  </w:style>
  <w:style w:type="paragraph" w:customStyle="1" w:styleId="notepara">
    <w:name w:val="note(para)"/>
    <w:aliases w:val="na"/>
    <w:basedOn w:val="OPCParaBase"/>
    <w:rsid w:val="00D06679"/>
    <w:pPr>
      <w:spacing w:before="40" w:line="198" w:lineRule="exact"/>
      <w:ind w:left="2354" w:hanging="369"/>
    </w:pPr>
    <w:rPr>
      <w:sz w:val="18"/>
    </w:rPr>
  </w:style>
  <w:style w:type="paragraph" w:styleId="Footer">
    <w:name w:val="footer"/>
    <w:link w:val="FooterChar"/>
    <w:rsid w:val="00D066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06679"/>
    <w:rPr>
      <w:rFonts w:eastAsia="Times New Roman" w:cs="Times New Roman"/>
      <w:sz w:val="22"/>
      <w:szCs w:val="24"/>
      <w:lang w:eastAsia="en-AU"/>
    </w:rPr>
  </w:style>
  <w:style w:type="character" w:styleId="LineNumber">
    <w:name w:val="line number"/>
    <w:basedOn w:val="OPCCharBase"/>
    <w:uiPriority w:val="99"/>
    <w:semiHidden/>
    <w:unhideWhenUsed/>
    <w:rsid w:val="00D06679"/>
    <w:rPr>
      <w:sz w:val="16"/>
    </w:rPr>
  </w:style>
  <w:style w:type="table" w:customStyle="1" w:styleId="CFlag">
    <w:name w:val="CFlag"/>
    <w:basedOn w:val="TableNormal"/>
    <w:uiPriority w:val="99"/>
    <w:rsid w:val="00D06679"/>
    <w:rPr>
      <w:rFonts w:eastAsia="Times New Roman" w:cs="Times New Roman"/>
      <w:lang w:eastAsia="en-AU"/>
    </w:rPr>
    <w:tblPr>
      <w:tblInd w:w="0" w:type="dxa"/>
      <w:tblCellMar>
        <w:top w:w="0" w:type="dxa"/>
        <w:left w:w="108" w:type="dxa"/>
        <w:bottom w:w="0" w:type="dxa"/>
        <w:right w:w="108" w:type="dxa"/>
      </w:tblCellMar>
    </w:tblPr>
  </w:style>
  <w:style w:type="character" w:customStyle="1" w:styleId="paragraphChar">
    <w:name w:val="paragraph Char"/>
    <w:aliases w:val="a Char"/>
    <w:basedOn w:val="DefaultParagraphFont"/>
    <w:link w:val="paragraph"/>
    <w:rsid w:val="0073444F"/>
    <w:rPr>
      <w:rFonts w:eastAsia="Times New Roman" w:cs="Times New Roman"/>
      <w:sz w:val="22"/>
      <w:lang w:eastAsia="en-AU"/>
    </w:rPr>
  </w:style>
  <w:style w:type="character" w:customStyle="1" w:styleId="subsectionChar">
    <w:name w:val="subsection Char"/>
    <w:aliases w:val="ss Char"/>
    <w:basedOn w:val="DefaultParagraphFont"/>
    <w:link w:val="subsection"/>
    <w:rsid w:val="0073444F"/>
    <w:rPr>
      <w:rFonts w:eastAsia="Times New Roman" w:cs="Times New Roman"/>
      <w:sz w:val="22"/>
      <w:lang w:eastAsia="en-AU"/>
    </w:rPr>
  </w:style>
  <w:style w:type="character" w:customStyle="1" w:styleId="notetextChar">
    <w:name w:val="note(text) Char"/>
    <w:aliases w:val="n Char"/>
    <w:basedOn w:val="DefaultParagraphFont"/>
    <w:link w:val="notetext"/>
    <w:rsid w:val="0073444F"/>
    <w:rPr>
      <w:rFonts w:eastAsia="Times New Roman" w:cs="Times New Roman"/>
      <w:sz w:val="18"/>
      <w:lang w:eastAsia="en-AU"/>
    </w:rPr>
  </w:style>
  <w:style w:type="character" w:customStyle="1" w:styleId="ActHead5Char">
    <w:name w:val="ActHead 5 Char"/>
    <w:aliases w:val="s Char"/>
    <w:basedOn w:val="DefaultParagraphFont"/>
    <w:link w:val="ActHead5"/>
    <w:rsid w:val="0073444F"/>
    <w:rPr>
      <w:rFonts w:eastAsia="Times New Roman" w:cs="Times New Roman"/>
      <w:b/>
      <w:kern w:val="28"/>
      <w:sz w:val="24"/>
      <w:lang w:eastAsia="en-AU"/>
    </w:rPr>
  </w:style>
  <w:style w:type="character" w:customStyle="1" w:styleId="ActHead3Char">
    <w:name w:val="ActHead 3 Char"/>
    <w:aliases w:val="d Char"/>
    <w:basedOn w:val="DefaultParagraphFont"/>
    <w:link w:val="ActHead3"/>
    <w:rsid w:val="0073444F"/>
    <w:rPr>
      <w:rFonts w:eastAsia="Times New Roman" w:cs="Times New Roman"/>
      <w:b/>
      <w:kern w:val="28"/>
      <w:sz w:val="28"/>
      <w:lang w:eastAsia="en-AU"/>
    </w:rPr>
  </w:style>
  <w:style w:type="character" w:customStyle="1" w:styleId="ItemHeadChar">
    <w:name w:val="ItemHead Char"/>
    <w:aliases w:val="ih Char"/>
    <w:basedOn w:val="DefaultParagraphFont"/>
    <w:link w:val="ItemHead"/>
    <w:rsid w:val="0073444F"/>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CC33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C33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C330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C33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C33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C33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C33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C33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C3307"/>
    <w:rPr>
      <w:rFonts w:asciiTheme="majorHAnsi" w:eastAsiaTheme="majorEastAsia" w:hAnsiTheme="majorHAnsi" w:cstheme="majorBidi"/>
      <w:i/>
      <w:iCs/>
      <w:color w:val="404040" w:themeColor="text1" w:themeTint="BF"/>
    </w:rPr>
  </w:style>
  <w:style w:type="paragraph" w:customStyle="1" w:styleId="NotesHeading1">
    <w:name w:val="NotesHeading 1"/>
    <w:basedOn w:val="OPCParaBase"/>
    <w:next w:val="Normal"/>
    <w:rsid w:val="00D06679"/>
    <w:rPr>
      <w:b/>
      <w:sz w:val="28"/>
      <w:szCs w:val="28"/>
    </w:rPr>
  </w:style>
  <w:style w:type="paragraph" w:customStyle="1" w:styleId="NotesHeading2">
    <w:name w:val="NotesHeading 2"/>
    <w:basedOn w:val="OPCParaBase"/>
    <w:next w:val="Normal"/>
    <w:rsid w:val="00D06679"/>
    <w:rPr>
      <w:b/>
      <w:sz w:val="28"/>
      <w:szCs w:val="28"/>
    </w:rPr>
  </w:style>
  <w:style w:type="paragraph" w:customStyle="1" w:styleId="SignCoverPageEnd">
    <w:name w:val="SignCoverPageEnd"/>
    <w:basedOn w:val="OPCParaBase"/>
    <w:next w:val="Normal"/>
    <w:rsid w:val="00D0667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06679"/>
    <w:pPr>
      <w:pBdr>
        <w:top w:val="single" w:sz="4" w:space="1" w:color="auto"/>
      </w:pBdr>
      <w:spacing w:before="360"/>
      <w:ind w:right="397"/>
      <w:jc w:val="both"/>
    </w:pPr>
  </w:style>
  <w:style w:type="paragraph" w:customStyle="1" w:styleId="Paragraphsub-sub-sub">
    <w:name w:val="Paragraph(sub-sub-sub)"/>
    <w:aliases w:val="aaaa"/>
    <w:basedOn w:val="OPCParaBase"/>
    <w:rsid w:val="00D0667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066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066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066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06679"/>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D06679"/>
    <w:pPr>
      <w:spacing w:before="120"/>
      <w:outlineLvl w:val="0"/>
    </w:pPr>
    <w:rPr>
      <w:b/>
      <w:sz w:val="28"/>
      <w:szCs w:val="28"/>
    </w:rPr>
  </w:style>
  <w:style w:type="paragraph" w:customStyle="1" w:styleId="ENotesHeading2">
    <w:name w:val="ENotesHeading 2"/>
    <w:aliases w:val="Enh2"/>
    <w:basedOn w:val="OPCParaBase"/>
    <w:next w:val="ENotesHeading3"/>
    <w:rsid w:val="00D06679"/>
    <w:pPr>
      <w:spacing w:before="120" w:after="120"/>
      <w:outlineLvl w:val="6"/>
    </w:pPr>
    <w:rPr>
      <w:b/>
      <w:sz w:val="24"/>
      <w:szCs w:val="28"/>
    </w:rPr>
  </w:style>
  <w:style w:type="paragraph" w:customStyle="1" w:styleId="ENotesHeading3">
    <w:name w:val="ENotesHeading 3"/>
    <w:aliases w:val="Enh3"/>
    <w:basedOn w:val="OPCParaBase"/>
    <w:next w:val="Normal"/>
    <w:rsid w:val="00D06679"/>
    <w:pPr>
      <w:spacing w:before="120" w:line="240" w:lineRule="auto"/>
      <w:outlineLvl w:val="7"/>
    </w:pPr>
    <w:rPr>
      <w:b/>
      <w:szCs w:val="24"/>
    </w:rPr>
  </w:style>
  <w:style w:type="paragraph" w:customStyle="1" w:styleId="ENotesText">
    <w:name w:val="ENotesText"/>
    <w:aliases w:val="Ent"/>
    <w:basedOn w:val="OPCParaBase"/>
    <w:next w:val="Normal"/>
    <w:rsid w:val="00D06679"/>
    <w:pPr>
      <w:spacing w:before="120"/>
    </w:pPr>
  </w:style>
  <w:style w:type="paragraph" w:customStyle="1" w:styleId="ActHead10">
    <w:name w:val="ActHead 10"/>
    <w:aliases w:val="sp"/>
    <w:basedOn w:val="OPCParaBase"/>
    <w:next w:val="ActHead3"/>
    <w:rsid w:val="00D06679"/>
    <w:pPr>
      <w:keepNext/>
      <w:spacing w:before="280" w:line="240" w:lineRule="auto"/>
      <w:outlineLvl w:val="1"/>
    </w:pPr>
    <w:rPr>
      <w:b/>
      <w:sz w:val="32"/>
      <w:szCs w:val="30"/>
    </w:rPr>
  </w:style>
  <w:style w:type="paragraph" w:customStyle="1" w:styleId="TableTextEndNotes">
    <w:name w:val="TableTextEndNotes"/>
    <w:aliases w:val="Tten"/>
    <w:basedOn w:val="Normal"/>
    <w:rsid w:val="00D06679"/>
    <w:pPr>
      <w:spacing w:before="60" w:line="240" w:lineRule="auto"/>
    </w:pPr>
    <w:rPr>
      <w:rFonts w:cs="Arial"/>
      <w:sz w:val="20"/>
      <w:szCs w:val="22"/>
    </w:rPr>
  </w:style>
  <w:style w:type="paragraph" w:customStyle="1" w:styleId="ShortTP1">
    <w:name w:val="ShortTP1"/>
    <w:basedOn w:val="ShortT"/>
    <w:link w:val="ShortTP1Char"/>
    <w:rsid w:val="00912EE3"/>
    <w:pPr>
      <w:spacing w:before="800"/>
    </w:pPr>
  </w:style>
  <w:style w:type="character" w:customStyle="1" w:styleId="OPCParaBaseChar">
    <w:name w:val="OPCParaBase Char"/>
    <w:basedOn w:val="DefaultParagraphFont"/>
    <w:link w:val="OPCParaBase"/>
    <w:rsid w:val="00912EE3"/>
    <w:rPr>
      <w:rFonts w:eastAsia="Times New Roman" w:cs="Times New Roman"/>
      <w:sz w:val="22"/>
      <w:lang w:eastAsia="en-AU"/>
    </w:rPr>
  </w:style>
  <w:style w:type="character" w:customStyle="1" w:styleId="ShortTChar">
    <w:name w:val="ShortT Char"/>
    <w:basedOn w:val="OPCParaBaseChar"/>
    <w:link w:val="ShortT"/>
    <w:rsid w:val="00912EE3"/>
    <w:rPr>
      <w:rFonts w:eastAsia="Times New Roman" w:cs="Times New Roman"/>
      <w:b/>
      <w:sz w:val="40"/>
      <w:lang w:eastAsia="en-AU"/>
    </w:rPr>
  </w:style>
  <w:style w:type="character" w:customStyle="1" w:styleId="ShortTP1Char">
    <w:name w:val="ShortTP1 Char"/>
    <w:basedOn w:val="ShortTChar"/>
    <w:link w:val="ShortTP1"/>
    <w:rsid w:val="00912EE3"/>
    <w:rPr>
      <w:rFonts w:eastAsia="Times New Roman" w:cs="Times New Roman"/>
      <w:b/>
      <w:sz w:val="40"/>
      <w:lang w:eastAsia="en-AU"/>
    </w:rPr>
  </w:style>
  <w:style w:type="paragraph" w:customStyle="1" w:styleId="ActNoP1">
    <w:name w:val="ActNoP1"/>
    <w:basedOn w:val="Actno"/>
    <w:link w:val="ActNoP1Char"/>
    <w:rsid w:val="00912EE3"/>
    <w:pPr>
      <w:spacing w:before="800"/>
    </w:pPr>
    <w:rPr>
      <w:sz w:val="28"/>
    </w:rPr>
  </w:style>
  <w:style w:type="character" w:customStyle="1" w:styleId="ActnoChar">
    <w:name w:val="Actno Char"/>
    <w:basedOn w:val="ShortTChar"/>
    <w:link w:val="Actno"/>
    <w:rsid w:val="00912EE3"/>
    <w:rPr>
      <w:rFonts w:eastAsia="Times New Roman" w:cs="Times New Roman"/>
      <w:b/>
      <w:sz w:val="40"/>
      <w:lang w:eastAsia="en-AU"/>
    </w:rPr>
  </w:style>
  <w:style w:type="character" w:customStyle="1" w:styleId="ActNoP1Char">
    <w:name w:val="ActNoP1 Char"/>
    <w:basedOn w:val="ActnoChar"/>
    <w:link w:val="ActNoP1"/>
    <w:rsid w:val="00912EE3"/>
    <w:rPr>
      <w:rFonts w:eastAsia="Times New Roman" w:cs="Times New Roman"/>
      <w:b/>
      <w:sz w:val="28"/>
      <w:lang w:eastAsia="en-AU"/>
    </w:rPr>
  </w:style>
  <w:style w:type="paragraph" w:customStyle="1" w:styleId="p1LinesBef">
    <w:name w:val="p1LinesBef"/>
    <w:basedOn w:val="Normal"/>
    <w:rsid w:val="00912EE3"/>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912EE3"/>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912EE3"/>
  </w:style>
  <w:style w:type="character" w:customStyle="1" w:styleId="ShortTCPChar">
    <w:name w:val="ShortTCP Char"/>
    <w:basedOn w:val="ShortTChar"/>
    <w:link w:val="ShortTCP"/>
    <w:rsid w:val="00912EE3"/>
    <w:rPr>
      <w:rFonts w:eastAsia="Times New Roman" w:cs="Times New Roman"/>
      <w:b/>
      <w:sz w:val="40"/>
      <w:lang w:eastAsia="en-AU"/>
    </w:rPr>
  </w:style>
  <w:style w:type="paragraph" w:customStyle="1" w:styleId="ActNoCP">
    <w:name w:val="ActNoCP"/>
    <w:basedOn w:val="Actno"/>
    <w:link w:val="ActNoCPChar"/>
    <w:rsid w:val="00912EE3"/>
    <w:pPr>
      <w:spacing w:before="400"/>
    </w:pPr>
  </w:style>
  <w:style w:type="character" w:customStyle="1" w:styleId="ActNoCPChar">
    <w:name w:val="ActNoCP Char"/>
    <w:basedOn w:val="ActnoChar"/>
    <w:link w:val="ActNoCP"/>
    <w:rsid w:val="00912EE3"/>
    <w:rPr>
      <w:rFonts w:eastAsia="Times New Roman" w:cs="Times New Roman"/>
      <w:b/>
      <w:sz w:val="40"/>
      <w:lang w:eastAsia="en-AU"/>
    </w:rPr>
  </w:style>
  <w:style w:type="paragraph" w:customStyle="1" w:styleId="AssentBk">
    <w:name w:val="AssentBk"/>
    <w:basedOn w:val="Normal"/>
    <w:rsid w:val="00912EE3"/>
    <w:pPr>
      <w:spacing w:line="240" w:lineRule="auto"/>
    </w:pPr>
    <w:rPr>
      <w:rFonts w:eastAsia="Times New Roman" w:cs="Times New Roman"/>
      <w:sz w:val="20"/>
      <w:lang w:eastAsia="en-AU"/>
    </w:rPr>
  </w:style>
  <w:style w:type="paragraph" w:customStyle="1" w:styleId="AssentDt">
    <w:name w:val="AssentDt"/>
    <w:basedOn w:val="Normal"/>
    <w:rsid w:val="00E603FA"/>
    <w:pPr>
      <w:spacing w:line="240" w:lineRule="auto"/>
    </w:pPr>
    <w:rPr>
      <w:rFonts w:eastAsia="Times New Roman" w:cs="Times New Roman"/>
      <w:sz w:val="20"/>
      <w:lang w:eastAsia="en-AU"/>
    </w:rPr>
  </w:style>
  <w:style w:type="paragraph" w:customStyle="1" w:styleId="2ndRd">
    <w:name w:val="2ndRd"/>
    <w:basedOn w:val="Normal"/>
    <w:rsid w:val="00E603FA"/>
    <w:pPr>
      <w:spacing w:line="240" w:lineRule="auto"/>
    </w:pPr>
    <w:rPr>
      <w:rFonts w:eastAsia="Times New Roman" w:cs="Times New Roman"/>
      <w:sz w:val="20"/>
      <w:lang w:eastAsia="en-AU"/>
    </w:rPr>
  </w:style>
  <w:style w:type="paragraph" w:customStyle="1" w:styleId="ScalePlusRef">
    <w:name w:val="ScalePlusRef"/>
    <w:basedOn w:val="Normal"/>
    <w:rsid w:val="00E603F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6679"/>
    <w:pPr>
      <w:spacing w:line="260" w:lineRule="atLeast"/>
    </w:pPr>
    <w:rPr>
      <w:sz w:val="22"/>
    </w:rPr>
  </w:style>
  <w:style w:type="paragraph" w:styleId="Heading1">
    <w:name w:val="heading 1"/>
    <w:basedOn w:val="Normal"/>
    <w:next w:val="Normal"/>
    <w:link w:val="Heading1Char"/>
    <w:uiPriority w:val="9"/>
    <w:qFormat/>
    <w:rsid w:val="00CC33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C3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33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33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C330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C330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C33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330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C330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06679"/>
  </w:style>
  <w:style w:type="paragraph" w:customStyle="1" w:styleId="OPCParaBase">
    <w:name w:val="OPCParaBase"/>
    <w:link w:val="OPCParaBaseChar"/>
    <w:qFormat/>
    <w:rsid w:val="00D0667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06679"/>
    <w:pPr>
      <w:spacing w:line="240" w:lineRule="auto"/>
    </w:pPr>
    <w:rPr>
      <w:b/>
      <w:sz w:val="40"/>
    </w:rPr>
  </w:style>
  <w:style w:type="paragraph" w:customStyle="1" w:styleId="ActHead1">
    <w:name w:val="ActHead 1"/>
    <w:aliases w:val="c"/>
    <w:basedOn w:val="OPCParaBase"/>
    <w:next w:val="Normal"/>
    <w:qFormat/>
    <w:rsid w:val="00D066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066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D066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066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066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066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066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066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0667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06679"/>
  </w:style>
  <w:style w:type="paragraph" w:customStyle="1" w:styleId="Blocks">
    <w:name w:val="Blocks"/>
    <w:aliases w:val="bb"/>
    <w:basedOn w:val="OPCParaBase"/>
    <w:qFormat/>
    <w:rsid w:val="00D06679"/>
    <w:pPr>
      <w:spacing w:line="240" w:lineRule="auto"/>
    </w:pPr>
    <w:rPr>
      <w:sz w:val="24"/>
    </w:rPr>
  </w:style>
  <w:style w:type="paragraph" w:customStyle="1" w:styleId="BoxText">
    <w:name w:val="BoxText"/>
    <w:aliases w:val="bt"/>
    <w:basedOn w:val="OPCParaBase"/>
    <w:qFormat/>
    <w:rsid w:val="00D066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06679"/>
    <w:rPr>
      <w:b/>
    </w:rPr>
  </w:style>
  <w:style w:type="paragraph" w:customStyle="1" w:styleId="BoxHeadItalic">
    <w:name w:val="BoxHeadItalic"/>
    <w:aliases w:val="bhi"/>
    <w:basedOn w:val="BoxText"/>
    <w:next w:val="BoxStep"/>
    <w:qFormat/>
    <w:rsid w:val="00D06679"/>
    <w:rPr>
      <w:i/>
    </w:rPr>
  </w:style>
  <w:style w:type="paragraph" w:customStyle="1" w:styleId="BoxList">
    <w:name w:val="BoxList"/>
    <w:aliases w:val="bl"/>
    <w:basedOn w:val="BoxText"/>
    <w:qFormat/>
    <w:rsid w:val="00D06679"/>
    <w:pPr>
      <w:ind w:left="1559" w:hanging="425"/>
    </w:pPr>
  </w:style>
  <w:style w:type="paragraph" w:customStyle="1" w:styleId="BoxNote">
    <w:name w:val="BoxNote"/>
    <w:aliases w:val="bn"/>
    <w:basedOn w:val="BoxText"/>
    <w:qFormat/>
    <w:rsid w:val="00D06679"/>
    <w:pPr>
      <w:tabs>
        <w:tab w:val="left" w:pos="1985"/>
      </w:tabs>
      <w:spacing w:before="122" w:line="198" w:lineRule="exact"/>
      <w:ind w:left="2948" w:hanging="1814"/>
    </w:pPr>
    <w:rPr>
      <w:sz w:val="18"/>
    </w:rPr>
  </w:style>
  <w:style w:type="paragraph" w:customStyle="1" w:styleId="BoxPara">
    <w:name w:val="BoxPara"/>
    <w:aliases w:val="bp"/>
    <w:basedOn w:val="BoxText"/>
    <w:qFormat/>
    <w:rsid w:val="00D06679"/>
    <w:pPr>
      <w:tabs>
        <w:tab w:val="right" w:pos="2268"/>
      </w:tabs>
      <w:ind w:left="2552" w:hanging="1418"/>
    </w:pPr>
  </w:style>
  <w:style w:type="paragraph" w:customStyle="1" w:styleId="BoxStep">
    <w:name w:val="BoxStep"/>
    <w:aliases w:val="bs"/>
    <w:basedOn w:val="BoxText"/>
    <w:qFormat/>
    <w:rsid w:val="00D06679"/>
    <w:pPr>
      <w:ind w:left="1985" w:hanging="851"/>
    </w:pPr>
  </w:style>
  <w:style w:type="character" w:customStyle="1" w:styleId="CharAmPartNo">
    <w:name w:val="CharAmPartNo"/>
    <w:basedOn w:val="OPCCharBase"/>
    <w:qFormat/>
    <w:rsid w:val="00D06679"/>
  </w:style>
  <w:style w:type="character" w:customStyle="1" w:styleId="CharAmPartText">
    <w:name w:val="CharAmPartText"/>
    <w:basedOn w:val="OPCCharBase"/>
    <w:qFormat/>
    <w:rsid w:val="00D06679"/>
  </w:style>
  <w:style w:type="character" w:customStyle="1" w:styleId="CharAmSchNo">
    <w:name w:val="CharAmSchNo"/>
    <w:basedOn w:val="OPCCharBase"/>
    <w:qFormat/>
    <w:rsid w:val="00D06679"/>
  </w:style>
  <w:style w:type="character" w:customStyle="1" w:styleId="CharAmSchText">
    <w:name w:val="CharAmSchText"/>
    <w:basedOn w:val="OPCCharBase"/>
    <w:qFormat/>
    <w:rsid w:val="00D06679"/>
  </w:style>
  <w:style w:type="character" w:customStyle="1" w:styleId="CharBoldItalic">
    <w:name w:val="CharBoldItalic"/>
    <w:basedOn w:val="OPCCharBase"/>
    <w:uiPriority w:val="1"/>
    <w:qFormat/>
    <w:rsid w:val="00D06679"/>
    <w:rPr>
      <w:b/>
      <w:i/>
    </w:rPr>
  </w:style>
  <w:style w:type="character" w:customStyle="1" w:styleId="CharChapNo">
    <w:name w:val="CharChapNo"/>
    <w:basedOn w:val="OPCCharBase"/>
    <w:uiPriority w:val="1"/>
    <w:qFormat/>
    <w:rsid w:val="00D06679"/>
  </w:style>
  <w:style w:type="character" w:customStyle="1" w:styleId="CharChapText">
    <w:name w:val="CharChapText"/>
    <w:basedOn w:val="OPCCharBase"/>
    <w:uiPriority w:val="1"/>
    <w:qFormat/>
    <w:rsid w:val="00D06679"/>
  </w:style>
  <w:style w:type="character" w:customStyle="1" w:styleId="CharDivNo">
    <w:name w:val="CharDivNo"/>
    <w:basedOn w:val="OPCCharBase"/>
    <w:uiPriority w:val="1"/>
    <w:qFormat/>
    <w:rsid w:val="00D06679"/>
  </w:style>
  <w:style w:type="character" w:customStyle="1" w:styleId="CharDivText">
    <w:name w:val="CharDivText"/>
    <w:basedOn w:val="OPCCharBase"/>
    <w:uiPriority w:val="1"/>
    <w:qFormat/>
    <w:rsid w:val="00D06679"/>
  </w:style>
  <w:style w:type="character" w:customStyle="1" w:styleId="CharItalic">
    <w:name w:val="CharItalic"/>
    <w:basedOn w:val="OPCCharBase"/>
    <w:uiPriority w:val="1"/>
    <w:qFormat/>
    <w:rsid w:val="00D06679"/>
    <w:rPr>
      <w:i/>
    </w:rPr>
  </w:style>
  <w:style w:type="character" w:customStyle="1" w:styleId="CharPartNo">
    <w:name w:val="CharPartNo"/>
    <w:basedOn w:val="OPCCharBase"/>
    <w:uiPriority w:val="1"/>
    <w:qFormat/>
    <w:rsid w:val="00D06679"/>
  </w:style>
  <w:style w:type="character" w:customStyle="1" w:styleId="CharPartText">
    <w:name w:val="CharPartText"/>
    <w:basedOn w:val="OPCCharBase"/>
    <w:uiPriority w:val="1"/>
    <w:qFormat/>
    <w:rsid w:val="00D06679"/>
  </w:style>
  <w:style w:type="character" w:customStyle="1" w:styleId="CharSectno">
    <w:name w:val="CharSectno"/>
    <w:basedOn w:val="OPCCharBase"/>
    <w:qFormat/>
    <w:rsid w:val="00D06679"/>
  </w:style>
  <w:style w:type="character" w:customStyle="1" w:styleId="CharSubdNo">
    <w:name w:val="CharSubdNo"/>
    <w:basedOn w:val="OPCCharBase"/>
    <w:uiPriority w:val="1"/>
    <w:qFormat/>
    <w:rsid w:val="00D06679"/>
  </w:style>
  <w:style w:type="character" w:customStyle="1" w:styleId="CharSubdText">
    <w:name w:val="CharSubdText"/>
    <w:basedOn w:val="OPCCharBase"/>
    <w:uiPriority w:val="1"/>
    <w:qFormat/>
    <w:rsid w:val="00D06679"/>
  </w:style>
  <w:style w:type="paragraph" w:customStyle="1" w:styleId="CTA--">
    <w:name w:val="CTA --"/>
    <w:basedOn w:val="OPCParaBase"/>
    <w:next w:val="Normal"/>
    <w:rsid w:val="00D06679"/>
    <w:pPr>
      <w:spacing w:before="60" w:line="240" w:lineRule="atLeast"/>
      <w:ind w:left="142" w:hanging="142"/>
    </w:pPr>
    <w:rPr>
      <w:sz w:val="20"/>
    </w:rPr>
  </w:style>
  <w:style w:type="paragraph" w:customStyle="1" w:styleId="CTA-">
    <w:name w:val="CTA -"/>
    <w:basedOn w:val="OPCParaBase"/>
    <w:rsid w:val="00D06679"/>
    <w:pPr>
      <w:spacing w:before="60" w:line="240" w:lineRule="atLeast"/>
      <w:ind w:left="85" w:hanging="85"/>
    </w:pPr>
    <w:rPr>
      <w:sz w:val="20"/>
    </w:rPr>
  </w:style>
  <w:style w:type="paragraph" w:customStyle="1" w:styleId="CTA---">
    <w:name w:val="CTA ---"/>
    <w:basedOn w:val="OPCParaBase"/>
    <w:next w:val="Normal"/>
    <w:rsid w:val="00D06679"/>
    <w:pPr>
      <w:spacing w:before="60" w:line="240" w:lineRule="atLeast"/>
      <w:ind w:left="198" w:hanging="198"/>
    </w:pPr>
    <w:rPr>
      <w:sz w:val="20"/>
    </w:rPr>
  </w:style>
  <w:style w:type="paragraph" w:customStyle="1" w:styleId="CTA----">
    <w:name w:val="CTA ----"/>
    <w:basedOn w:val="OPCParaBase"/>
    <w:next w:val="Normal"/>
    <w:rsid w:val="00D06679"/>
    <w:pPr>
      <w:spacing w:before="60" w:line="240" w:lineRule="atLeast"/>
      <w:ind w:left="255" w:hanging="255"/>
    </w:pPr>
    <w:rPr>
      <w:sz w:val="20"/>
    </w:rPr>
  </w:style>
  <w:style w:type="paragraph" w:customStyle="1" w:styleId="CTA1a">
    <w:name w:val="CTA 1(a)"/>
    <w:basedOn w:val="OPCParaBase"/>
    <w:rsid w:val="00D06679"/>
    <w:pPr>
      <w:tabs>
        <w:tab w:val="right" w:pos="414"/>
      </w:tabs>
      <w:spacing w:before="40" w:line="240" w:lineRule="atLeast"/>
      <w:ind w:left="675" w:hanging="675"/>
    </w:pPr>
    <w:rPr>
      <w:sz w:val="20"/>
    </w:rPr>
  </w:style>
  <w:style w:type="paragraph" w:customStyle="1" w:styleId="CTA1ai">
    <w:name w:val="CTA 1(a)(i)"/>
    <w:basedOn w:val="OPCParaBase"/>
    <w:rsid w:val="00D06679"/>
    <w:pPr>
      <w:tabs>
        <w:tab w:val="right" w:pos="1004"/>
      </w:tabs>
      <w:spacing w:before="40" w:line="240" w:lineRule="atLeast"/>
      <w:ind w:left="1253" w:hanging="1253"/>
    </w:pPr>
    <w:rPr>
      <w:sz w:val="20"/>
    </w:rPr>
  </w:style>
  <w:style w:type="paragraph" w:customStyle="1" w:styleId="CTA2a">
    <w:name w:val="CTA 2(a)"/>
    <w:basedOn w:val="OPCParaBase"/>
    <w:rsid w:val="00D06679"/>
    <w:pPr>
      <w:tabs>
        <w:tab w:val="right" w:pos="482"/>
      </w:tabs>
      <w:spacing w:before="40" w:line="240" w:lineRule="atLeast"/>
      <w:ind w:left="748" w:hanging="748"/>
    </w:pPr>
    <w:rPr>
      <w:sz w:val="20"/>
    </w:rPr>
  </w:style>
  <w:style w:type="paragraph" w:customStyle="1" w:styleId="CTA2ai">
    <w:name w:val="CTA 2(a)(i)"/>
    <w:basedOn w:val="OPCParaBase"/>
    <w:rsid w:val="00D06679"/>
    <w:pPr>
      <w:tabs>
        <w:tab w:val="right" w:pos="1089"/>
      </w:tabs>
      <w:spacing w:before="40" w:line="240" w:lineRule="atLeast"/>
      <w:ind w:left="1327" w:hanging="1327"/>
    </w:pPr>
    <w:rPr>
      <w:sz w:val="20"/>
    </w:rPr>
  </w:style>
  <w:style w:type="paragraph" w:customStyle="1" w:styleId="CTA3a">
    <w:name w:val="CTA 3(a)"/>
    <w:basedOn w:val="OPCParaBase"/>
    <w:rsid w:val="00D06679"/>
    <w:pPr>
      <w:tabs>
        <w:tab w:val="right" w:pos="556"/>
      </w:tabs>
      <w:spacing w:before="40" w:line="240" w:lineRule="atLeast"/>
      <w:ind w:left="805" w:hanging="805"/>
    </w:pPr>
    <w:rPr>
      <w:sz w:val="20"/>
    </w:rPr>
  </w:style>
  <w:style w:type="paragraph" w:customStyle="1" w:styleId="CTA3ai">
    <w:name w:val="CTA 3(a)(i)"/>
    <w:basedOn w:val="OPCParaBase"/>
    <w:rsid w:val="00D06679"/>
    <w:pPr>
      <w:tabs>
        <w:tab w:val="right" w:pos="1140"/>
      </w:tabs>
      <w:spacing w:before="40" w:line="240" w:lineRule="atLeast"/>
      <w:ind w:left="1361" w:hanging="1361"/>
    </w:pPr>
    <w:rPr>
      <w:sz w:val="20"/>
    </w:rPr>
  </w:style>
  <w:style w:type="paragraph" w:customStyle="1" w:styleId="CTA4a">
    <w:name w:val="CTA 4(a)"/>
    <w:basedOn w:val="OPCParaBase"/>
    <w:rsid w:val="00D06679"/>
    <w:pPr>
      <w:tabs>
        <w:tab w:val="right" w:pos="624"/>
      </w:tabs>
      <w:spacing w:before="40" w:line="240" w:lineRule="atLeast"/>
      <w:ind w:left="873" w:hanging="873"/>
    </w:pPr>
    <w:rPr>
      <w:sz w:val="20"/>
    </w:rPr>
  </w:style>
  <w:style w:type="paragraph" w:customStyle="1" w:styleId="CTA4ai">
    <w:name w:val="CTA 4(a)(i)"/>
    <w:basedOn w:val="OPCParaBase"/>
    <w:rsid w:val="00D06679"/>
    <w:pPr>
      <w:tabs>
        <w:tab w:val="right" w:pos="1213"/>
      </w:tabs>
      <w:spacing w:before="40" w:line="240" w:lineRule="atLeast"/>
      <w:ind w:left="1452" w:hanging="1452"/>
    </w:pPr>
    <w:rPr>
      <w:sz w:val="20"/>
    </w:rPr>
  </w:style>
  <w:style w:type="paragraph" w:customStyle="1" w:styleId="CTACAPS">
    <w:name w:val="CTA CAPS"/>
    <w:basedOn w:val="OPCParaBase"/>
    <w:rsid w:val="00D06679"/>
    <w:pPr>
      <w:spacing w:before="60" w:line="240" w:lineRule="atLeast"/>
    </w:pPr>
    <w:rPr>
      <w:sz w:val="20"/>
    </w:rPr>
  </w:style>
  <w:style w:type="paragraph" w:customStyle="1" w:styleId="CTAright">
    <w:name w:val="CTA right"/>
    <w:basedOn w:val="OPCParaBase"/>
    <w:rsid w:val="00D06679"/>
    <w:pPr>
      <w:spacing w:before="60" w:line="240" w:lineRule="auto"/>
      <w:jc w:val="right"/>
    </w:pPr>
    <w:rPr>
      <w:sz w:val="20"/>
    </w:rPr>
  </w:style>
  <w:style w:type="paragraph" w:customStyle="1" w:styleId="subsection">
    <w:name w:val="subsection"/>
    <w:aliases w:val="ss"/>
    <w:basedOn w:val="OPCParaBase"/>
    <w:link w:val="subsectionChar"/>
    <w:rsid w:val="00D06679"/>
    <w:pPr>
      <w:tabs>
        <w:tab w:val="right" w:pos="1021"/>
      </w:tabs>
      <w:spacing w:before="180" w:line="240" w:lineRule="auto"/>
      <w:ind w:left="1134" w:hanging="1134"/>
    </w:pPr>
  </w:style>
  <w:style w:type="paragraph" w:customStyle="1" w:styleId="Definition">
    <w:name w:val="Definition"/>
    <w:aliases w:val="dd"/>
    <w:basedOn w:val="OPCParaBase"/>
    <w:rsid w:val="00D06679"/>
    <w:pPr>
      <w:spacing w:before="180" w:line="240" w:lineRule="auto"/>
      <w:ind w:left="1134"/>
    </w:pPr>
  </w:style>
  <w:style w:type="paragraph" w:customStyle="1" w:styleId="ETAsubitem">
    <w:name w:val="ETA(subitem)"/>
    <w:basedOn w:val="OPCParaBase"/>
    <w:rsid w:val="00D06679"/>
    <w:pPr>
      <w:tabs>
        <w:tab w:val="right" w:pos="340"/>
      </w:tabs>
      <w:spacing w:before="60" w:line="240" w:lineRule="auto"/>
      <w:ind w:left="454" w:hanging="454"/>
    </w:pPr>
    <w:rPr>
      <w:sz w:val="20"/>
    </w:rPr>
  </w:style>
  <w:style w:type="paragraph" w:customStyle="1" w:styleId="ETApara">
    <w:name w:val="ETA(para)"/>
    <w:basedOn w:val="OPCParaBase"/>
    <w:rsid w:val="00D06679"/>
    <w:pPr>
      <w:tabs>
        <w:tab w:val="right" w:pos="754"/>
      </w:tabs>
      <w:spacing w:before="60" w:line="240" w:lineRule="auto"/>
      <w:ind w:left="828" w:hanging="828"/>
    </w:pPr>
    <w:rPr>
      <w:sz w:val="20"/>
    </w:rPr>
  </w:style>
  <w:style w:type="paragraph" w:customStyle="1" w:styleId="ETAsubpara">
    <w:name w:val="ETA(subpara)"/>
    <w:basedOn w:val="OPCParaBase"/>
    <w:rsid w:val="00D06679"/>
    <w:pPr>
      <w:tabs>
        <w:tab w:val="right" w:pos="1083"/>
      </w:tabs>
      <w:spacing w:before="60" w:line="240" w:lineRule="auto"/>
      <w:ind w:left="1191" w:hanging="1191"/>
    </w:pPr>
    <w:rPr>
      <w:sz w:val="20"/>
    </w:rPr>
  </w:style>
  <w:style w:type="paragraph" w:customStyle="1" w:styleId="ETAsub-subpara">
    <w:name w:val="ETA(sub-subpara)"/>
    <w:basedOn w:val="OPCParaBase"/>
    <w:rsid w:val="00D06679"/>
    <w:pPr>
      <w:tabs>
        <w:tab w:val="right" w:pos="1412"/>
      </w:tabs>
      <w:spacing w:before="60" w:line="240" w:lineRule="auto"/>
      <w:ind w:left="1525" w:hanging="1525"/>
    </w:pPr>
    <w:rPr>
      <w:sz w:val="20"/>
    </w:rPr>
  </w:style>
  <w:style w:type="paragraph" w:customStyle="1" w:styleId="Formula">
    <w:name w:val="Formula"/>
    <w:basedOn w:val="OPCParaBase"/>
    <w:rsid w:val="00D06679"/>
    <w:pPr>
      <w:spacing w:line="240" w:lineRule="auto"/>
      <w:ind w:left="1134"/>
    </w:pPr>
    <w:rPr>
      <w:sz w:val="20"/>
    </w:rPr>
  </w:style>
  <w:style w:type="paragraph" w:styleId="Header">
    <w:name w:val="header"/>
    <w:basedOn w:val="OPCParaBase"/>
    <w:link w:val="HeaderChar"/>
    <w:unhideWhenUsed/>
    <w:rsid w:val="00D066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06679"/>
    <w:rPr>
      <w:rFonts w:eastAsia="Times New Roman" w:cs="Times New Roman"/>
      <w:sz w:val="16"/>
      <w:lang w:eastAsia="en-AU"/>
    </w:rPr>
  </w:style>
  <w:style w:type="paragraph" w:customStyle="1" w:styleId="House">
    <w:name w:val="House"/>
    <w:basedOn w:val="OPCParaBase"/>
    <w:rsid w:val="00D06679"/>
    <w:pPr>
      <w:spacing w:line="240" w:lineRule="auto"/>
    </w:pPr>
    <w:rPr>
      <w:sz w:val="28"/>
    </w:rPr>
  </w:style>
  <w:style w:type="paragraph" w:customStyle="1" w:styleId="Item">
    <w:name w:val="Item"/>
    <w:aliases w:val="i"/>
    <w:basedOn w:val="OPCParaBase"/>
    <w:next w:val="ItemHead"/>
    <w:rsid w:val="00D06679"/>
    <w:pPr>
      <w:keepLines/>
      <w:spacing w:before="80" w:line="240" w:lineRule="auto"/>
      <w:ind w:left="709"/>
    </w:pPr>
  </w:style>
  <w:style w:type="paragraph" w:customStyle="1" w:styleId="ItemHead">
    <w:name w:val="ItemHead"/>
    <w:aliases w:val="ih"/>
    <w:basedOn w:val="OPCParaBase"/>
    <w:next w:val="Item"/>
    <w:link w:val="ItemHeadChar"/>
    <w:rsid w:val="00D06679"/>
    <w:pPr>
      <w:keepLines/>
      <w:spacing w:before="220" w:line="240" w:lineRule="auto"/>
      <w:ind w:left="709" w:hanging="709"/>
    </w:pPr>
    <w:rPr>
      <w:rFonts w:ascii="Arial" w:hAnsi="Arial"/>
      <w:b/>
      <w:kern w:val="28"/>
      <w:sz w:val="24"/>
    </w:rPr>
  </w:style>
  <w:style w:type="paragraph" w:customStyle="1" w:styleId="LongT">
    <w:name w:val="LongT"/>
    <w:basedOn w:val="OPCParaBase"/>
    <w:rsid w:val="00D06679"/>
    <w:pPr>
      <w:spacing w:line="240" w:lineRule="auto"/>
    </w:pPr>
    <w:rPr>
      <w:b/>
      <w:sz w:val="32"/>
    </w:rPr>
  </w:style>
  <w:style w:type="paragraph" w:customStyle="1" w:styleId="notedraft">
    <w:name w:val="note(draft)"/>
    <w:aliases w:val="nd"/>
    <w:basedOn w:val="OPCParaBase"/>
    <w:rsid w:val="00D06679"/>
    <w:pPr>
      <w:spacing w:before="240" w:line="240" w:lineRule="auto"/>
      <w:ind w:left="284" w:hanging="284"/>
    </w:pPr>
    <w:rPr>
      <w:i/>
      <w:sz w:val="24"/>
    </w:rPr>
  </w:style>
  <w:style w:type="paragraph" w:customStyle="1" w:styleId="notemargin">
    <w:name w:val="note(margin)"/>
    <w:aliases w:val="nm"/>
    <w:basedOn w:val="OPCParaBase"/>
    <w:rsid w:val="00D06679"/>
    <w:pPr>
      <w:tabs>
        <w:tab w:val="left" w:pos="709"/>
      </w:tabs>
      <w:spacing w:before="122" w:line="198" w:lineRule="exact"/>
      <w:ind w:left="709" w:hanging="709"/>
    </w:pPr>
    <w:rPr>
      <w:sz w:val="18"/>
    </w:rPr>
  </w:style>
  <w:style w:type="paragraph" w:customStyle="1" w:styleId="noteToPara">
    <w:name w:val="noteToPara"/>
    <w:aliases w:val="ntp"/>
    <w:basedOn w:val="OPCParaBase"/>
    <w:rsid w:val="00D06679"/>
    <w:pPr>
      <w:spacing w:before="122" w:line="198" w:lineRule="exact"/>
      <w:ind w:left="2353" w:hanging="709"/>
    </w:pPr>
    <w:rPr>
      <w:sz w:val="18"/>
    </w:rPr>
  </w:style>
  <w:style w:type="paragraph" w:customStyle="1" w:styleId="noteParlAmend">
    <w:name w:val="note(ParlAmend)"/>
    <w:aliases w:val="npp"/>
    <w:basedOn w:val="OPCParaBase"/>
    <w:next w:val="ParlAmend"/>
    <w:rsid w:val="00D06679"/>
    <w:pPr>
      <w:spacing w:line="240" w:lineRule="auto"/>
      <w:jc w:val="right"/>
    </w:pPr>
    <w:rPr>
      <w:rFonts w:ascii="Arial" w:hAnsi="Arial"/>
      <w:b/>
      <w:i/>
    </w:rPr>
  </w:style>
  <w:style w:type="paragraph" w:customStyle="1" w:styleId="notetext">
    <w:name w:val="note(text)"/>
    <w:aliases w:val="n"/>
    <w:basedOn w:val="OPCParaBase"/>
    <w:link w:val="notetextChar"/>
    <w:rsid w:val="00D06679"/>
    <w:pPr>
      <w:spacing w:before="122" w:line="198" w:lineRule="exact"/>
      <w:ind w:left="1985" w:hanging="851"/>
    </w:pPr>
    <w:rPr>
      <w:sz w:val="18"/>
    </w:rPr>
  </w:style>
  <w:style w:type="paragraph" w:customStyle="1" w:styleId="Page1">
    <w:name w:val="Page1"/>
    <w:basedOn w:val="OPCParaBase"/>
    <w:rsid w:val="00D06679"/>
    <w:pPr>
      <w:spacing w:before="400" w:line="240" w:lineRule="auto"/>
    </w:pPr>
    <w:rPr>
      <w:b/>
      <w:sz w:val="32"/>
    </w:rPr>
  </w:style>
  <w:style w:type="paragraph" w:customStyle="1" w:styleId="PageBreak">
    <w:name w:val="PageBreak"/>
    <w:aliases w:val="pb"/>
    <w:basedOn w:val="OPCParaBase"/>
    <w:rsid w:val="00D06679"/>
    <w:pPr>
      <w:spacing w:line="240" w:lineRule="auto"/>
    </w:pPr>
    <w:rPr>
      <w:sz w:val="20"/>
    </w:rPr>
  </w:style>
  <w:style w:type="paragraph" w:customStyle="1" w:styleId="paragraphsub">
    <w:name w:val="paragraph(sub)"/>
    <w:aliases w:val="aa"/>
    <w:basedOn w:val="OPCParaBase"/>
    <w:rsid w:val="00D06679"/>
    <w:pPr>
      <w:tabs>
        <w:tab w:val="right" w:pos="1985"/>
      </w:tabs>
      <w:spacing w:before="40" w:line="240" w:lineRule="auto"/>
      <w:ind w:left="2098" w:hanging="2098"/>
    </w:pPr>
  </w:style>
  <w:style w:type="paragraph" w:customStyle="1" w:styleId="paragraphsub-sub">
    <w:name w:val="paragraph(sub-sub)"/>
    <w:aliases w:val="aaa"/>
    <w:basedOn w:val="OPCParaBase"/>
    <w:rsid w:val="00D06679"/>
    <w:pPr>
      <w:tabs>
        <w:tab w:val="right" w:pos="2722"/>
      </w:tabs>
      <w:spacing w:before="40" w:line="240" w:lineRule="auto"/>
      <w:ind w:left="2835" w:hanging="2835"/>
    </w:pPr>
  </w:style>
  <w:style w:type="paragraph" w:customStyle="1" w:styleId="paragraph">
    <w:name w:val="paragraph"/>
    <w:aliases w:val="a"/>
    <w:basedOn w:val="OPCParaBase"/>
    <w:link w:val="paragraphChar"/>
    <w:rsid w:val="00D06679"/>
    <w:pPr>
      <w:tabs>
        <w:tab w:val="right" w:pos="1531"/>
      </w:tabs>
      <w:spacing w:before="40" w:line="240" w:lineRule="auto"/>
      <w:ind w:left="1644" w:hanging="1644"/>
    </w:pPr>
  </w:style>
  <w:style w:type="paragraph" w:customStyle="1" w:styleId="ParlAmend">
    <w:name w:val="ParlAmend"/>
    <w:aliases w:val="pp"/>
    <w:basedOn w:val="OPCParaBase"/>
    <w:rsid w:val="00D06679"/>
    <w:pPr>
      <w:spacing w:before="240" w:line="240" w:lineRule="atLeast"/>
      <w:ind w:hanging="567"/>
    </w:pPr>
    <w:rPr>
      <w:sz w:val="24"/>
    </w:rPr>
  </w:style>
  <w:style w:type="paragraph" w:customStyle="1" w:styleId="Penalty">
    <w:name w:val="Penalty"/>
    <w:basedOn w:val="OPCParaBase"/>
    <w:rsid w:val="00D06679"/>
    <w:pPr>
      <w:tabs>
        <w:tab w:val="left" w:pos="2977"/>
      </w:tabs>
      <w:spacing w:before="180" w:line="240" w:lineRule="auto"/>
      <w:ind w:left="1985" w:hanging="851"/>
    </w:pPr>
  </w:style>
  <w:style w:type="paragraph" w:customStyle="1" w:styleId="Portfolio">
    <w:name w:val="Portfolio"/>
    <w:basedOn w:val="OPCParaBase"/>
    <w:rsid w:val="00D06679"/>
    <w:pPr>
      <w:spacing w:line="240" w:lineRule="auto"/>
    </w:pPr>
    <w:rPr>
      <w:i/>
      <w:sz w:val="20"/>
    </w:rPr>
  </w:style>
  <w:style w:type="paragraph" w:customStyle="1" w:styleId="Preamble">
    <w:name w:val="Preamble"/>
    <w:basedOn w:val="OPCParaBase"/>
    <w:next w:val="Normal"/>
    <w:rsid w:val="00D066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06679"/>
    <w:pPr>
      <w:spacing w:line="240" w:lineRule="auto"/>
    </w:pPr>
    <w:rPr>
      <w:i/>
      <w:sz w:val="20"/>
    </w:rPr>
  </w:style>
  <w:style w:type="paragraph" w:customStyle="1" w:styleId="Session">
    <w:name w:val="Session"/>
    <w:basedOn w:val="OPCParaBase"/>
    <w:rsid w:val="00D06679"/>
    <w:pPr>
      <w:spacing w:line="240" w:lineRule="auto"/>
    </w:pPr>
    <w:rPr>
      <w:sz w:val="28"/>
    </w:rPr>
  </w:style>
  <w:style w:type="paragraph" w:customStyle="1" w:styleId="Sponsor">
    <w:name w:val="Sponsor"/>
    <w:basedOn w:val="OPCParaBase"/>
    <w:rsid w:val="00D06679"/>
    <w:pPr>
      <w:spacing w:line="240" w:lineRule="auto"/>
    </w:pPr>
    <w:rPr>
      <w:i/>
    </w:rPr>
  </w:style>
  <w:style w:type="paragraph" w:customStyle="1" w:styleId="Subitem">
    <w:name w:val="Subitem"/>
    <w:aliases w:val="iss"/>
    <w:basedOn w:val="OPCParaBase"/>
    <w:rsid w:val="00D06679"/>
    <w:pPr>
      <w:spacing w:before="180" w:line="240" w:lineRule="auto"/>
      <w:ind w:left="709" w:hanging="709"/>
    </w:pPr>
  </w:style>
  <w:style w:type="paragraph" w:customStyle="1" w:styleId="SubitemHead">
    <w:name w:val="SubitemHead"/>
    <w:aliases w:val="issh"/>
    <w:basedOn w:val="OPCParaBase"/>
    <w:rsid w:val="00D066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06679"/>
    <w:pPr>
      <w:spacing w:before="40" w:line="240" w:lineRule="auto"/>
      <w:ind w:left="1134"/>
    </w:pPr>
  </w:style>
  <w:style w:type="paragraph" w:customStyle="1" w:styleId="SubsectionHead">
    <w:name w:val="SubsectionHead"/>
    <w:aliases w:val="ssh"/>
    <w:basedOn w:val="OPCParaBase"/>
    <w:next w:val="subsection"/>
    <w:rsid w:val="00D06679"/>
    <w:pPr>
      <w:keepNext/>
      <w:keepLines/>
      <w:spacing w:before="240" w:line="240" w:lineRule="auto"/>
      <w:ind w:left="1134"/>
    </w:pPr>
    <w:rPr>
      <w:i/>
    </w:rPr>
  </w:style>
  <w:style w:type="paragraph" w:customStyle="1" w:styleId="Tablea">
    <w:name w:val="Table(a)"/>
    <w:aliases w:val="ta"/>
    <w:basedOn w:val="OPCParaBase"/>
    <w:rsid w:val="00D06679"/>
    <w:pPr>
      <w:spacing w:before="60" w:line="240" w:lineRule="auto"/>
      <w:ind w:left="284" w:hanging="284"/>
    </w:pPr>
    <w:rPr>
      <w:sz w:val="20"/>
    </w:rPr>
  </w:style>
  <w:style w:type="paragraph" w:customStyle="1" w:styleId="TableAA">
    <w:name w:val="Table(AA)"/>
    <w:aliases w:val="taaa"/>
    <w:basedOn w:val="OPCParaBase"/>
    <w:rsid w:val="00D066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066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06679"/>
    <w:pPr>
      <w:spacing w:before="60" w:line="240" w:lineRule="atLeast"/>
    </w:pPr>
    <w:rPr>
      <w:sz w:val="20"/>
    </w:rPr>
  </w:style>
  <w:style w:type="paragraph" w:customStyle="1" w:styleId="TLPBoxTextnote">
    <w:name w:val="TLPBoxText(note"/>
    <w:aliases w:val="right)"/>
    <w:basedOn w:val="OPCParaBase"/>
    <w:rsid w:val="00D066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066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06679"/>
    <w:pPr>
      <w:spacing w:before="122" w:line="198" w:lineRule="exact"/>
      <w:ind w:left="1985" w:hanging="851"/>
      <w:jc w:val="right"/>
    </w:pPr>
    <w:rPr>
      <w:sz w:val="18"/>
    </w:rPr>
  </w:style>
  <w:style w:type="paragraph" w:customStyle="1" w:styleId="TLPTableBullet">
    <w:name w:val="TLPTableBullet"/>
    <w:aliases w:val="ttb"/>
    <w:basedOn w:val="OPCParaBase"/>
    <w:rsid w:val="00D06679"/>
    <w:pPr>
      <w:spacing w:line="240" w:lineRule="exact"/>
      <w:ind w:left="284" w:hanging="284"/>
    </w:pPr>
    <w:rPr>
      <w:sz w:val="20"/>
    </w:rPr>
  </w:style>
  <w:style w:type="paragraph" w:styleId="TOC1">
    <w:name w:val="toc 1"/>
    <w:basedOn w:val="OPCParaBase"/>
    <w:next w:val="Normal"/>
    <w:uiPriority w:val="39"/>
    <w:semiHidden/>
    <w:unhideWhenUsed/>
    <w:rsid w:val="00D0667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0667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0667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0667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0667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066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066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066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066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06679"/>
    <w:pPr>
      <w:keepLines/>
      <w:spacing w:before="240" w:after="120" w:line="240" w:lineRule="auto"/>
      <w:ind w:left="794"/>
    </w:pPr>
    <w:rPr>
      <w:b/>
      <w:kern w:val="28"/>
      <w:sz w:val="20"/>
    </w:rPr>
  </w:style>
  <w:style w:type="paragraph" w:customStyle="1" w:styleId="TofSectsHeading">
    <w:name w:val="TofSects(Heading)"/>
    <w:basedOn w:val="OPCParaBase"/>
    <w:rsid w:val="00D06679"/>
    <w:pPr>
      <w:spacing w:before="240" w:after="120" w:line="240" w:lineRule="auto"/>
    </w:pPr>
    <w:rPr>
      <w:b/>
      <w:sz w:val="24"/>
    </w:rPr>
  </w:style>
  <w:style w:type="paragraph" w:customStyle="1" w:styleId="TofSectsSection">
    <w:name w:val="TofSects(Section)"/>
    <w:basedOn w:val="OPCParaBase"/>
    <w:rsid w:val="00D06679"/>
    <w:pPr>
      <w:keepLines/>
      <w:spacing w:before="40" w:line="240" w:lineRule="auto"/>
      <w:ind w:left="1588" w:hanging="794"/>
    </w:pPr>
    <w:rPr>
      <w:kern w:val="28"/>
      <w:sz w:val="18"/>
    </w:rPr>
  </w:style>
  <w:style w:type="paragraph" w:customStyle="1" w:styleId="TofSectsSubdiv">
    <w:name w:val="TofSects(Subdiv)"/>
    <w:basedOn w:val="OPCParaBase"/>
    <w:rsid w:val="00D06679"/>
    <w:pPr>
      <w:keepLines/>
      <w:spacing w:before="80" w:line="240" w:lineRule="auto"/>
      <w:ind w:left="1588" w:hanging="794"/>
    </w:pPr>
    <w:rPr>
      <w:kern w:val="28"/>
    </w:rPr>
  </w:style>
  <w:style w:type="paragraph" w:customStyle="1" w:styleId="WRStyle">
    <w:name w:val="WR Style"/>
    <w:aliases w:val="WR"/>
    <w:basedOn w:val="OPCParaBase"/>
    <w:rsid w:val="00D06679"/>
    <w:pPr>
      <w:spacing w:before="240" w:line="240" w:lineRule="auto"/>
      <w:ind w:left="284" w:hanging="284"/>
    </w:pPr>
    <w:rPr>
      <w:b/>
      <w:i/>
      <w:kern w:val="28"/>
      <w:sz w:val="24"/>
    </w:rPr>
  </w:style>
  <w:style w:type="paragraph" w:customStyle="1" w:styleId="notepara">
    <w:name w:val="note(para)"/>
    <w:aliases w:val="na"/>
    <w:basedOn w:val="OPCParaBase"/>
    <w:rsid w:val="00D06679"/>
    <w:pPr>
      <w:spacing w:before="40" w:line="198" w:lineRule="exact"/>
      <w:ind w:left="2354" w:hanging="369"/>
    </w:pPr>
    <w:rPr>
      <w:sz w:val="18"/>
    </w:rPr>
  </w:style>
  <w:style w:type="paragraph" w:styleId="Footer">
    <w:name w:val="footer"/>
    <w:link w:val="FooterChar"/>
    <w:rsid w:val="00D066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06679"/>
    <w:rPr>
      <w:rFonts w:eastAsia="Times New Roman" w:cs="Times New Roman"/>
      <w:sz w:val="22"/>
      <w:szCs w:val="24"/>
      <w:lang w:eastAsia="en-AU"/>
    </w:rPr>
  </w:style>
  <w:style w:type="character" w:styleId="LineNumber">
    <w:name w:val="line number"/>
    <w:basedOn w:val="OPCCharBase"/>
    <w:uiPriority w:val="99"/>
    <w:semiHidden/>
    <w:unhideWhenUsed/>
    <w:rsid w:val="00D06679"/>
    <w:rPr>
      <w:sz w:val="16"/>
    </w:rPr>
  </w:style>
  <w:style w:type="table" w:customStyle="1" w:styleId="CFlag">
    <w:name w:val="CFlag"/>
    <w:basedOn w:val="TableNormal"/>
    <w:uiPriority w:val="99"/>
    <w:rsid w:val="00D06679"/>
    <w:rPr>
      <w:rFonts w:eastAsia="Times New Roman" w:cs="Times New Roman"/>
      <w:lang w:eastAsia="en-AU"/>
    </w:rPr>
    <w:tblPr>
      <w:tblInd w:w="0" w:type="dxa"/>
      <w:tblCellMar>
        <w:top w:w="0" w:type="dxa"/>
        <w:left w:w="108" w:type="dxa"/>
        <w:bottom w:w="0" w:type="dxa"/>
        <w:right w:w="108" w:type="dxa"/>
      </w:tblCellMar>
    </w:tblPr>
  </w:style>
  <w:style w:type="character" w:customStyle="1" w:styleId="paragraphChar">
    <w:name w:val="paragraph Char"/>
    <w:aliases w:val="a Char"/>
    <w:basedOn w:val="DefaultParagraphFont"/>
    <w:link w:val="paragraph"/>
    <w:rsid w:val="0073444F"/>
    <w:rPr>
      <w:rFonts w:eastAsia="Times New Roman" w:cs="Times New Roman"/>
      <w:sz w:val="22"/>
      <w:lang w:eastAsia="en-AU"/>
    </w:rPr>
  </w:style>
  <w:style w:type="character" w:customStyle="1" w:styleId="subsectionChar">
    <w:name w:val="subsection Char"/>
    <w:aliases w:val="ss Char"/>
    <w:basedOn w:val="DefaultParagraphFont"/>
    <w:link w:val="subsection"/>
    <w:rsid w:val="0073444F"/>
    <w:rPr>
      <w:rFonts w:eastAsia="Times New Roman" w:cs="Times New Roman"/>
      <w:sz w:val="22"/>
      <w:lang w:eastAsia="en-AU"/>
    </w:rPr>
  </w:style>
  <w:style w:type="character" w:customStyle="1" w:styleId="notetextChar">
    <w:name w:val="note(text) Char"/>
    <w:aliases w:val="n Char"/>
    <w:basedOn w:val="DefaultParagraphFont"/>
    <w:link w:val="notetext"/>
    <w:rsid w:val="0073444F"/>
    <w:rPr>
      <w:rFonts w:eastAsia="Times New Roman" w:cs="Times New Roman"/>
      <w:sz w:val="18"/>
      <w:lang w:eastAsia="en-AU"/>
    </w:rPr>
  </w:style>
  <w:style w:type="character" w:customStyle="1" w:styleId="ActHead5Char">
    <w:name w:val="ActHead 5 Char"/>
    <w:aliases w:val="s Char"/>
    <w:basedOn w:val="DefaultParagraphFont"/>
    <w:link w:val="ActHead5"/>
    <w:rsid w:val="0073444F"/>
    <w:rPr>
      <w:rFonts w:eastAsia="Times New Roman" w:cs="Times New Roman"/>
      <w:b/>
      <w:kern w:val="28"/>
      <w:sz w:val="24"/>
      <w:lang w:eastAsia="en-AU"/>
    </w:rPr>
  </w:style>
  <w:style w:type="character" w:customStyle="1" w:styleId="ActHead3Char">
    <w:name w:val="ActHead 3 Char"/>
    <w:aliases w:val="d Char"/>
    <w:basedOn w:val="DefaultParagraphFont"/>
    <w:link w:val="ActHead3"/>
    <w:rsid w:val="0073444F"/>
    <w:rPr>
      <w:rFonts w:eastAsia="Times New Roman" w:cs="Times New Roman"/>
      <w:b/>
      <w:kern w:val="28"/>
      <w:sz w:val="28"/>
      <w:lang w:eastAsia="en-AU"/>
    </w:rPr>
  </w:style>
  <w:style w:type="character" w:customStyle="1" w:styleId="ItemHeadChar">
    <w:name w:val="ItemHead Char"/>
    <w:aliases w:val="ih Char"/>
    <w:basedOn w:val="DefaultParagraphFont"/>
    <w:link w:val="ItemHead"/>
    <w:rsid w:val="0073444F"/>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CC33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C33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C330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C330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C330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C330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C330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C330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C3307"/>
    <w:rPr>
      <w:rFonts w:asciiTheme="majorHAnsi" w:eastAsiaTheme="majorEastAsia" w:hAnsiTheme="majorHAnsi" w:cstheme="majorBidi"/>
      <w:i/>
      <w:iCs/>
      <w:color w:val="404040" w:themeColor="text1" w:themeTint="BF"/>
    </w:rPr>
  </w:style>
  <w:style w:type="paragraph" w:customStyle="1" w:styleId="NotesHeading1">
    <w:name w:val="NotesHeading 1"/>
    <w:basedOn w:val="OPCParaBase"/>
    <w:next w:val="Normal"/>
    <w:rsid w:val="00D06679"/>
    <w:rPr>
      <w:b/>
      <w:sz w:val="28"/>
      <w:szCs w:val="28"/>
    </w:rPr>
  </w:style>
  <w:style w:type="paragraph" w:customStyle="1" w:styleId="NotesHeading2">
    <w:name w:val="NotesHeading 2"/>
    <w:basedOn w:val="OPCParaBase"/>
    <w:next w:val="Normal"/>
    <w:rsid w:val="00D06679"/>
    <w:rPr>
      <w:b/>
      <w:sz w:val="28"/>
      <w:szCs w:val="28"/>
    </w:rPr>
  </w:style>
  <w:style w:type="paragraph" w:customStyle="1" w:styleId="SignCoverPageEnd">
    <w:name w:val="SignCoverPageEnd"/>
    <w:basedOn w:val="OPCParaBase"/>
    <w:next w:val="Normal"/>
    <w:rsid w:val="00D0667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06679"/>
    <w:pPr>
      <w:pBdr>
        <w:top w:val="single" w:sz="4" w:space="1" w:color="auto"/>
      </w:pBdr>
      <w:spacing w:before="360"/>
      <w:ind w:right="397"/>
      <w:jc w:val="both"/>
    </w:pPr>
  </w:style>
  <w:style w:type="paragraph" w:customStyle="1" w:styleId="Paragraphsub-sub-sub">
    <w:name w:val="Paragraph(sub-sub-sub)"/>
    <w:aliases w:val="aaaa"/>
    <w:basedOn w:val="OPCParaBase"/>
    <w:rsid w:val="00D0667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066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066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066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06679"/>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D06679"/>
    <w:pPr>
      <w:spacing w:before="120"/>
      <w:outlineLvl w:val="0"/>
    </w:pPr>
    <w:rPr>
      <w:b/>
      <w:sz w:val="28"/>
      <w:szCs w:val="28"/>
    </w:rPr>
  </w:style>
  <w:style w:type="paragraph" w:customStyle="1" w:styleId="ENotesHeading2">
    <w:name w:val="ENotesHeading 2"/>
    <w:aliases w:val="Enh2"/>
    <w:basedOn w:val="OPCParaBase"/>
    <w:next w:val="ENotesHeading3"/>
    <w:rsid w:val="00D06679"/>
    <w:pPr>
      <w:spacing w:before="120" w:after="120"/>
      <w:outlineLvl w:val="6"/>
    </w:pPr>
    <w:rPr>
      <w:b/>
      <w:sz w:val="24"/>
      <w:szCs w:val="28"/>
    </w:rPr>
  </w:style>
  <w:style w:type="paragraph" w:customStyle="1" w:styleId="ENotesHeading3">
    <w:name w:val="ENotesHeading 3"/>
    <w:aliases w:val="Enh3"/>
    <w:basedOn w:val="OPCParaBase"/>
    <w:next w:val="Normal"/>
    <w:rsid w:val="00D06679"/>
    <w:pPr>
      <w:spacing w:before="120" w:line="240" w:lineRule="auto"/>
      <w:outlineLvl w:val="7"/>
    </w:pPr>
    <w:rPr>
      <w:b/>
      <w:szCs w:val="24"/>
    </w:rPr>
  </w:style>
  <w:style w:type="paragraph" w:customStyle="1" w:styleId="ENotesText">
    <w:name w:val="ENotesText"/>
    <w:aliases w:val="Ent"/>
    <w:basedOn w:val="OPCParaBase"/>
    <w:next w:val="Normal"/>
    <w:rsid w:val="00D06679"/>
    <w:pPr>
      <w:spacing w:before="120"/>
    </w:pPr>
  </w:style>
  <w:style w:type="paragraph" w:customStyle="1" w:styleId="ActHead10">
    <w:name w:val="ActHead 10"/>
    <w:aliases w:val="sp"/>
    <w:basedOn w:val="OPCParaBase"/>
    <w:next w:val="ActHead3"/>
    <w:rsid w:val="00D06679"/>
    <w:pPr>
      <w:keepNext/>
      <w:spacing w:before="280" w:line="240" w:lineRule="auto"/>
      <w:outlineLvl w:val="1"/>
    </w:pPr>
    <w:rPr>
      <w:b/>
      <w:sz w:val="32"/>
      <w:szCs w:val="30"/>
    </w:rPr>
  </w:style>
  <w:style w:type="paragraph" w:customStyle="1" w:styleId="TableTextEndNotes">
    <w:name w:val="TableTextEndNotes"/>
    <w:aliases w:val="Tten"/>
    <w:basedOn w:val="Normal"/>
    <w:rsid w:val="00D06679"/>
    <w:pPr>
      <w:spacing w:before="60" w:line="240" w:lineRule="auto"/>
    </w:pPr>
    <w:rPr>
      <w:rFonts w:cs="Arial"/>
      <w:sz w:val="20"/>
      <w:szCs w:val="22"/>
    </w:rPr>
  </w:style>
  <w:style w:type="paragraph" w:customStyle="1" w:styleId="ShortTP1">
    <w:name w:val="ShortTP1"/>
    <w:basedOn w:val="ShortT"/>
    <w:link w:val="ShortTP1Char"/>
    <w:rsid w:val="00912EE3"/>
    <w:pPr>
      <w:spacing w:before="800"/>
    </w:pPr>
  </w:style>
  <w:style w:type="character" w:customStyle="1" w:styleId="OPCParaBaseChar">
    <w:name w:val="OPCParaBase Char"/>
    <w:basedOn w:val="DefaultParagraphFont"/>
    <w:link w:val="OPCParaBase"/>
    <w:rsid w:val="00912EE3"/>
    <w:rPr>
      <w:rFonts w:eastAsia="Times New Roman" w:cs="Times New Roman"/>
      <w:sz w:val="22"/>
      <w:lang w:eastAsia="en-AU"/>
    </w:rPr>
  </w:style>
  <w:style w:type="character" w:customStyle="1" w:styleId="ShortTChar">
    <w:name w:val="ShortT Char"/>
    <w:basedOn w:val="OPCParaBaseChar"/>
    <w:link w:val="ShortT"/>
    <w:rsid w:val="00912EE3"/>
    <w:rPr>
      <w:rFonts w:eastAsia="Times New Roman" w:cs="Times New Roman"/>
      <w:b/>
      <w:sz w:val="40"/>
      <w:lang w:eastAsia="en-AU"/>
    </w:rPr>
  </w:style>
  <w:style w:type="character" w:customStyle="1" w:styleId="ShortTP1Char">
    <w:name w:val="ShortTP1 Char"/>
    <w:basedOn w:val="ShortTChar"/>
    <w:link w:val="ShortTP1"/>
    <w:rsid w:val="00912EE3"/>
    <w:rPr>
      <w:rFonts w:eastAsia="Times New Roman" w:cs="Times New Roman"/>
      <w:b/>
      <w:sz w:val="40"/>
      <w:lang w:eastAsia="en-AU"/>
    </w:rPr>
  </w:style>
  <w:style w:type="paragraph" w:customStyle="1" w:styleId="ActNoP1">
    <w:name w:val="ActNoP1"/>
    <w:basedOn w:val="Actno"/>
    <w:link w:val="ActNoP1Char"/>
    <w:rsid w:val="00912EE3"/>
    <w:pPr>
      <w:spacing w:before="800"/>
    </w:pPr>
    <w:rPr>
      <w:sz w:val="28"/>
    </w:rPr>
  </w:style>
  <w:style w:type="character" w:customStyle="1" w:styleId="ActnoChar">
    <w:name w:val="Actno Char"/>
    <w:basedOn w:val="ShortTChar"/>
    <w:link w:val="Actno"/>
    <w:rsid w:val="00912EE3"/>
    <w:rPr>
      <w:rFonts w:eastAsia="Times New Roman" w:cs="Times New Roman"/>
      <w:b/>
      <w:sz w:val="40"/>
      <w:lang w:eastAsia="en-AU"/>
    </w:rPr>
  </w:style>
  <w:style w:type="character" w:customStyle="1" w:styleId="ActNoP1Char">
    <w:name w:val="ActNoP1 Char"/>
    <w:basedOn w:val="ActnoChar"/>
    <w:link w:val="ActNoP1"/>
    <w:rsid w:val="00912EE3"/>
    <w:rPr>
      <w:rFonts w:eastAsia="Times New Roman" w:cs="Times New Roman"/>
      <w:b/>
      <w:sz w:val="28"/>
      <w:lang w:eastAsia="en-AU"/>
    </w:rPr>
  </w:style>
  <w:style w:type="paragraph" w:customStyle="1" w:styleId="p1LinesBef">
    <w:name w:val="p1LinesBef"/>
    <w:basedOn w:val="Normal"/>
    <w:rsid w:val="00912EE3"/>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912EE3"/>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912EE3"/>
  </w:style>
  <w:style w:type="character" w:customStyle="1" w:styleId="ShortTCPChar">
    <w:name w:val="ShortTCP Char"/>
    <w:basedOn w:val="ShortTChar"/>
    <w:link w:val="ShortTCP"/>
    <w:rsid w:val="00912EE3"/>
    <w:rPr>
      <w:rFonts w:eastAsia="Times New Roman" w:cs="Times New Roman"/>
      <w:b/>
      <w:sz w:val="40"/>
      <w:lang w:eastAsia="en-AU"/>
    </w:rPr>
  </w:style>
  <w:style w:type="paragraph" w:customStyle="1" w:styleId="ActNoCP">
    <w:name w:val="ActNoCP"/>
    <w:basedOn w:val="Actno"/>
    <w:link w:val="ActNoCPChar"/>
    <w:rsid w:val="00912EE3"/>
    <w:pPr>
      <w:spacing w:before="400"/>
    </w:pPr>
  </w:style>
  <w:style w:type="character" w:customStyle="1" w:styleId="ActNoCPChar">
    <w:name w:val="ActNoCP Char"/>
    <w:basedOn w:val="ActnoChar"/>
    <w:link w:val="ActNoCP"/>
    <w:rsid w:val="00912EE3"/>
    <w:rPr>
      <w:rFonts w:eastAsia="Times New Roman" w:cs="Times New Roman"/>
      <w:b/>
      <w:sz w:val="40"/>
      <w:lang w:eastAsia="en-AU"/>
    </w:rPr>
  </w:style>
  <w:style w:type="paragraph" w:customStyle="1" w:styleId="AssentBk">
    <w:name w:val="AssentBk"/>
    <w:basedOn w:val="Normal"/>
    <w:rsid w:val="00912EE3"/>
    <w:pPr>
      <w:spacing w:line="240" w:lineRule="auto"/>
    </w:pPr>
    <w:rPr>
      <w:rFonts w:eastAsia="Times New Roman" w:cs="Times New Roman"/>
      <w:sz w:val="20"/>
      <w:lang w:eastAsia="en-AU"/>
    </w:rPr>
  </w:style>
  <w:style w:type="paragraph" w:customStyle="1" w:styleId="AssentDt">
    <w:name w:val="AssentDt"/>
    <w:basedOn w:val="Normal"/>
    <w:rsid w:val="00E603FA"/>
    <w:pPr>
      <w:spacing w:line="240" w:lineRule="auto"/>
    </w:pPr>
    <w:rPr>
      <w:rFonts w:eastAsia="Times New Roman" w:cs="Times New Roman"/>
      <w:sz w:val="20"/>
      <w:lang w:eastAsia="en-AU"/>
    </w:rPr>
  </w:style>
  <w:style w:type="paragraph" w:customStyle="1" w:styleId="2ndRd">
    <w:name w:val="2ndRd"/>
    <w:basedOn w:val="Normal"/>
    <w:rsid w:val="00E603FA"/>
    <w:pPr>
      <w:spacing w:line="240" w:lineRule="auto"/>
    </w:pPr>
    <w:rPr>
      <w:rFonts w:eastAsia="Times New Roman" w:cs="Times New Roman"/>
      <w:sz w:val="20"/>
      <w:lang w:eastAsia="en-AU"/>
    </w:rPr>
  </w:style>
  <w:style w:type="paragraph" w:customStyle="1" w:styleId="ScalePlusRef">
    <w:name w:val="ScalePlusRef"/>
    <w:basedOn w:val="Normal"/>
    <w:rsid w:val="00E603F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2D0E0-A1A7-49C9-9AFD-D35C27EE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16</Pages>
  <Words>1678</Words>
  <Characters>9571</Characters>
  <Application>Microsoft Office Word</Application>
  <DocSecurity>4</DocSecurity>
  <PresentationFormat/>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2013-01-22T00:11:00Z</cp:lastPrinted>
  <dcterms:created xsi:type="dcterms:W3CDTF">2013-04-03T21:48:00Z</dcterms:created>
  <dcterms:modified xsi:type="dcterms:W3CDTF">2013-04-03T21:48:00Z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Customs Amendment (Anti_x001e_Dumping Commission) Act 2013</vt:lpwstr>
  </property>
  <property fmtid="{D5CDD505-2E9C-101B-9397-08002B2CF9AE}" pid="4" name="Actno">
    <vt:lpwstr>No. 32, 2013</vt:lpwstr>
  </property>
  <property fmtid="{D5CDD505-2E9C-101B-9397-08002B2CF9AE}" pid="5" name="DoNotAsk">
    <vt:lpwstr>0</vt:lpwstr>
  </property>
  <property fmtid="{D5CDD505-2E9C-101B-9397-08002B2CF9AE}" pid="6" name="ChangedTitle">
    <vt:lpwstr/>
  </property>
  <property fmtid="{D5CDD505-2E9C-101B-9397-08002B2CF9AE}" pid="7" name="ID">
    <vt:lpwstr>4975</vt:lpwstr>
  </property>
  <property fmtid="{D5CDD505-2E9C-101B-9397-08002B2CF9AE}" pid="8" name="Class">
    <vt:lpwstr/>
  </property>
  <property fmtid="{D5CDD505-2E9C-101B-9397-08002B2CF9AE}" pid="9" name="Type">
    <vt:lpwstr>BILL</vt:lpwstr>
  </property>
  <property fmtid="{D5CDD505-2E9C-101B-9397-08002B2CF9AE}" pid="10" name="DocType">
    <vt:lpwstr>AMD</vt:lpwstr>
  </property>
</Properties>
</file>