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6B" w:rsidRDefault="00A15C2B">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790F6B" w:rsidRDefault="00790F6B"/>
    <w:p w:rsidR="00790F6B" w:rsidRDefault="00790F6B" w:rsidP="00790F6B">
      <w:pPr>
        <w:spacing w:line="240" w:lineRule="auto"/>
      </w:pPr>
    </w:p>
    <w:p w:rsidR="00790F6B" w:rsidRDefault="00790F6B" w:rsidP="00790F6B"/>
    <w:p w:rsidR="00790F6B" w:rsidRDefault="00790F6B" w:rsidP="00790F6B"/>
    <w:p w:rsidR="00790F6B" w:rsidRDefault="00790F6B" w:rsidP="00790F6B"/>
    <w:p w:rsidR="00790F6B" w:rsidRDefault="00790F6B" w:rsidP="00790F6B"/>
    <w:p w:rsidR="0048364F" w:rsidRPr="00F909F0" w:rsidRDefault="006C7E4D" w:rsidP="0048364F">
      <w:pPr>
        <w:pStyle w:val="ShortT"/>
      </w:pPr>
      <w:r w:rsidRPr="00F909F0">
        <w:t>Migration Amendment (Unauthorised Maritime Arrivals and Other</w:t>
      </w:r>
      <w:r w:rsidR="000C6AE5">
        <w:t xml:space="preserve"> Measures) </w:t>
      </w:r>
      <w:r w:rsidR="00790F6B">
        <w:t>Act</w:t>
      </w:r>
      <w:r w:rsidR="000C6AE5">
        <w:t xml:space="preserve"> 2013</w:t>
      </w:r>
    </w:p>
    <w:p w:rsidR="0048364F" w:rsidRPr="00F909F0" w:rsidRDefault="0048364F" w:rsidP="0048364F"/>
    <w:p w:rsidR="0048364F" w:rsidRPr="00F909F0" w:rsidRDefault="00C164CA" w:rsidP="00790F6B">
      <w:pPr>
        <w:pStyle w:val="Actno"/>
        <w:spacing w:before="400"/>
      </w:pPr>
      <w:r w:rsidRPr="00F909F0">
        <w:t>No.</w:t>
      </w:r>
      <w:r w:rsidR="009164A0">
        <w:t xml:space="preserve"> 35</w:t>
      </w:r>
      <w:r w:rsidRPr="00F909F0">
        <w:t>, 201</w:t>
      </w:r>
      <w:r w:rsidR="000C6AE5">
        <w:t>3</w:t>
      </w:r>
    </w:p>
    <w:p w:rsidR="0048364F" w:rsidRPr="00F909F0" w:rsidRDefault="0048364F" w:rsidP="0048364F"/>
    <w:p w:rsidR="00790F6B" w:rsidRDefault="00790F6B" w:rsidP="00790F6B"/>
    <w:p w:rsidR="00790F6B" w:rsidRDefault="00790F6B" w:rsidP="00790F6B"/>
    <w:p w:rsidR="00790F6B" w:rsidRDefault="00790F6B" w:rsidP="00790F6B"/>
    <w:p w:rsidR="00790F6B" w:rsidRDefault="00790F6B" w:rsidP="00790F6B"/>
    <w:p w:rsidR="0048364F" w:rsidRPr="00F909F0" w:rsidRDefault="00790F6B" w:rsidP="0048364F">
      <w:pPr>
        <w:pStyle w:val="LongT"/>
      </w:pPr>
      <w:r>
        <w:t>An Act</w:t>
      </w:r>
      <w:r w:rsidR="0048364F" w:rsidRPr="00F909F0">
        <w:t xml:space="preserve"> to </w:t>
      </w:r>
      <w:r w:rsidR="006C7E4D" w:rsidRPr="00F909F0">
        <w:t xml:space="preserve">amend the </w:t>
      </w:r>
      <w:r w:rsidR="006C7E4D" w:rsidRPr="00F909F0">
        <w:rPr>
          <w:i/>
        </w:rPr>
        <w:t>Migration Act 1958</w:t>
      </w:r>
      <w:r w:rsidR="0048364F" w:rsidRPr="00F909F0">
        <w:t xml:space="preserve">, and for </w:t>
      </w:r>
      <w:r w:rsidR="00C6244F" w:rsidRPr="00F909F0">
        <w:t>other</w:t>
      </w:r>
      <w:r w:rsidR="0048364F" w:rsidRPr="00F909F0">
        <w:t xml:space="preserve"> purposes</w:t>
      </w:r>
    </w:p>
    <w:p w:rsidR="0048364F" w:rsidRPr="00F909F0" w:rsidRDefault="0048364F" w:rsidP="0048364F">
      <w:pPr>
        <w:pStyle w:val="Header"/>
        <w:tabs>
          <w:tab w:val="clear" w:pos="4150"/>
          <w:tab w:val="clear" w:pos="8307"/>
        </w:tabs>
      </w:pPr>
      <w:r w:rsidRPr="00F909F0">
        <w:rPr>
          <w:rStyle w:val="CharAmSchNo"/>
        </w:rPr>
        <w:t xml:space="preserve"> </w:t>
      </w:r>
      <w:r w:rsidRPr="00F909F0">
        <w:rPr>
          <w:rStyle w:val="CharAmSchText"/>
        </w:rPr>
        <w:t xml:space="preserve"> </w:t>
      </w:r>
    </w:p>
    <w:p w:rsidR="0048364F" w:rsidRPr="00F909F0" w:rsidRDefault="0048364F" w:rsidP="0048364F">
      <w:pPr>
        <w:pStyle w:val="Header"/>
        <w:tabs>
          <w:tab w:val="clear" w:pos="4150"/>
          <w:tab w:val="clear" w:pos="8307"/>
        </w:tabs>
      </w:pPr>
      <w:r w:rsidRPr="00F909F0">
        <w:rPr>
          <w:rStyle w:val="CharAmPartNo"/>
        </w:rPr>
        <w:t xml:space="preserve"> </w:t>
      </w:r>
      <w:r w:rsidRPr="00F909F0">
        <w:rPr>
          <w:rStyle w:val="CharAmPartText"/>
        </w:rPr>
        <w:t xml:space="preserve"> </w:t>
      </w:r>
    </w:p>
    <w:p w:rsidR="0048364F" w:rsidRPr="00F909F0" w:rsidRDefault="0048364F" w:rsidP="0048364F">
      <w:pPr>
        <w:sectPr w:rsidR="0048364F" w:rsidRPr="00F909F0" w:rsidSect="00790F6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909F0" w:rsidRDefault="0048364F" w:rsidP="00F3698B">
      <w:pPr>
        <w:rPr>
          <w:sz w:val="36"/>
        </w:rPr>
      </w:pPr>
      <w:r w:rsidRPr="00F909F0">
        <w:rPr>
          <w:sz w:val="36"/>
        </w:rPr>
        <w:lastRenderedPageBreak/>
        <w:t>Contents</w:t>
      </w:r>
    </w:p>
    <w:p w:rsidR="007347A3" w:rsidRPr="00F909F0" w:rsidRDefault="007347A3" w:rsidP="007347A3">
      <w:pPr>
        <w:pStyle w:val="Header"/>
      </w:pPr>
      <w:r w:rsidRPr="00F909F0">
        <w:t xml:space="preserve">  </w:t>
      </w:r>
    </w:p>
    <w:bookmarkStart w:id="1" w:name="BKCheck15B_1"/>
    <w:bookmarkEnd w:id="1"/>
    <w:p w:rsidR="009164A0" w:rsidRDefault="009164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164A0">
        <w:rPr>
          <w:noProof/>
        </w:rPr>
        <w:tab/>
      </w:r>
      <w:r w:rsidRPr="009164A0">
        <w:rPr>
          <w:noProof/>
        </w:rPr>
        <w:fldChar w:fldCharType="begin"/>
      </w:r>
      <w:r w:rsidRPr="009164A0">
        <w:rPr>
          <w:noProof/>
        </w:rPr>
        <w:instrText xml:space="preserve"> PAGEREF _Toc356901682 \h </w:instrText>
      </w:r>
      <w:r w:rsidRPr="009164A0">
        <w:rPr>
          <w:noProof/>
        </w:rPr>
      </w:r>
      <w:r w:rsidRPr="009164A0">
        <w:rPr>
          <w:noProof/>
        </w:rPr>
        <w:fldChar w:fldCharType="separate"/>
      </w:r>
      <w:r w:rsidR="00A15C2B">
        <w:rPr>
          <w:noProof/>
        </w:rPr>
        <w:t>1</w:t>
      </w:r>
      <w:r w:rsidRPr="009164A0">
        <w:rPr>
          <w:noProof/>
        </w:rPr>
        <w:fldChar w:fldCharType="end"/>
      </w:r>
    </w:p>
    <w:p w:rsidR="009164A0" w:rsidRDefault="009164A0">
      <w:pPr>
        <w:pStyle w:val="TOC5"/>
        <w:rPr>
          <w:rFonts w:asciiTheme="minorHAnsi" w:eastAsiaTheme="minorEastAsia" w:hAnsiTheme="minorHAnsi" w:cstheme="minorBidi"/>
          <w:noProof/>
          <w:kern w:val="0"/>
          <w:sz w:val="22"/>
          <w:szCs w:val="22"/>
        </w:rPr>
      </w:pPr>
      <w:r>
        <w:rPr>
          <w:noProof/>
        </w:rPr>
        <w:t>2</w:t>
      </w:r>
      <w:r>
        <w:rPr>
          <w:noProof/>
        </w:rPr>
        <w:tab/>
        <w:t>Commencement</w:t>
      </w:r>
      <w:r w:rsidRPr="009164A0">
        <w:rPr>
          <w:noProof/>
        </w:rPr>
        <w:tab/>
      </w:r>
      <w:r w:rsidRPr="009164A0">
        <w:rPr>
          <w:noProof/>
        </w:rPr>
        <w:fldChar w:fldCharType="begin"/>
      </w:r>
      <w:r w:rsidRPr="009164A0">
        <w:rPr>
          <w:noProof/>
        </w:rPr>
        <w:instrText xml:space="preserve"> PAGEREF _Toc356901683 \h </w:instrText>
      </w:r>
      <w:r w:rsidRPr="009164A0">
        <w:rPr>
          <w:noProof/>
        </w:rPr>
      </w:r>
      <w:r w:rsidRPr="009164A0">
        <w:rPr>
          <w:noProof/>
        </w:rPr>
        <w:fldChar w:fldCharType="separate"/>
      </w:r>
      <w:r w:rsidR="00A15C2B">
        <w:rPr>
          <w:noProof/>
        </w:rPr>
        <w:t>2</w:t>
      </w:r>
      <w:r w:rsidRPr="009164A0">
        <w:rPr>
          <w:noProof/>
        </w:rPr>
        <w:fldChar w:fldCharType="end"/>
      </w:r>
    </w:p>
    <w:p w:rsidR="009164A0" w:rsidRDefault="009164A0">
      <w:pPr>
        <w:pStyle w:val="TOC5"/>
        <w:rPr>
          <w:rFonts w:asciiTheme="minorHAnsi" w:eastAsiaTheme="minorEastAsia" w:hAnsiTheme="minorHAnsi" w:cstheme="minorBidi"/>
          <w:noProof/>
          <w:kern w:val="0"/>
          <w:sz w:val="22"/>
          <w:szCs w:val="22"/>
        </w:rPr>
      </w:pPr>
      <w:r>
        <w:rPr>
          <w:noProof/>
        </w:rPr>
        <w:t>3</w:t>
      </w:r>
      <w:r>
        <w:rPr>
          <w:noProof/>
        </w:rPr>
        <w:tab/>
        <w:t>Schedule(s)</w:t>
      </w:r>
      <w:r w:rsidRPr="009164A0">
        <w:rPr>
          <w:noProof/>
        </w:rPr>
        <w:tab/>
      </w:r>
      <w:r w:rsidRPr="009164A0">
        <w:rPr>
          <w:noProof/>
        </w:rPr>
        <w:fldChar w:fldCharType="begin"/>
      </w:r>
      <w:r w:rsidRPr="009164A0">
        <w:rPr>
          <w:noProof/>
        </w:rPr>
        <w:instrText xml:space="preserve"> PAGEREF _Toc356901684 \h </w:instrText>
      </w:r>
      <w:r w:rsidRPr="009164A0">
        <w:rPr>
          <w:noProof/>
        </w:rPr>
      </w:r>
      <w:r w:rsidRPr="009164A0">
        <w:rPr>
          <w:noProof/>
        </w:rPr>
        <w:fldChar w:fldCharType="separate"/>
      </w:r>
      <w:r w:rsidR="00A15C2B">
        <w:rPr>
          <w:noProof/>
        </w:rPr>
        <w:t>3</w:t>
      </w:r>
      <w:r w:rsidRPr="009164A0">
        <w:rPr>
          <w:noProof/>
        </w:rPr>
        <w:fldChar w:fldCharType="end"/>
      </w:r>
    </w:p>
    <w:p w:rsidR="009164A0" w:rsidRDefault="009164A0">
      <w:pPr>
        <w:pStyle w:val="TOC6"/>
        <w:rPr>
          <w:rFonts w:asciiTheme="minorHAnsi" w:eastAsiaTheme="minorEastAsia" w:hAnsiTheme="minorHAnsi" w:cstheme="minorBidi"/>
          <w:b w:val="0"/>
          <w:noProof/>
          <w:kern w:val="0"/>
          <w:sz w:val="22"/>
          <w:szCs w:val="22"/>
        </w:rPr>
      </w:pPr>
      <w:r>
        <w:rPr>
          <w:noProof/>
        </w:rPr>
        <w:t>Schedule 1—Main amendments</w:t>
      </w:r>
      <w:r w:rsidRPr="009164A0">
        <w:rPr>
          <w:b w:val="0"/>
          <w:noProof/>
          <w:sz w:val="18"/>
        </w:rPr>
        <w:tab/>
      </w:r>
      <w:r w:rsidRPr="009164A0">
        <w:rPr>
          <w:b w:val="0"/>
          <w:noProof/>
          <w:sz w:val="18"/>
        </w:rPr>
        <w:fldChar w:fldCharType="begin"/>
      </w:r>
      <w:r w:rsidRPr="009164A0">
        <w:rPr>
          <w:b w:val="0"/>
          <w:noProof/>
          <w:sz w:val="18"/>
        </w:rPr>
        <w:instrText xml:space="preserve"> PAGEREF _Toc356901685 \h </w:instrText>
      </w:r>
      <w:r w:rsidRPr="009164A0">
        <w:rPr>
          <w:b w:val="0"/>
          <w:noProof/>
          <w:sz w:val="18"/>
        </w:rPr>
      </w:r>
      <w:r w:rsidRPr="009164A0">
        <w:rPr>
          <w:b w:val="0"/>
          <w:noProof/>
          <w:sz w:val="18"/>
        </w:rPr>
        <w:fldChar w:fldCharType="separate"/>
      </w:r>
      <w:r w:rsidR="00A15C2B">
        <w:rPr>
          <w:b w:val="0"/>
          <w:noProof/>
          <w:sz w:val="18"/>
        </w:rPr>
        <w:t>4</w:t>
      </w:r>
      <w:r w:rsidRPr="009164A0">
        <w:rPr>
          <w:b w:val="0"/>
          <w:noProof/>
          <w:sz w:val="18"/>
        </w:rPr>
        <w:fldChar w:fldCharType="end"/>
      </w:r>
    </w:p>
    <w:p w:rsidR="009164A0" w:rsidRDefault="009164A0">
      <w:pPr>
        <w:pStyle w:val="TOC7"/>
        <w:rPr>
          <w:rFonts w:asciiTheme="minorHAnsi" w:eastAsiaTheme="minorEastAsia" w:hAnsiTheme="minorHAnsi" w:cstheme="minorBidi"/>
          <w:noProof/>
          <w:kern w:val="0"/>
          <w:sz w:val="22"/>
          <w:szCs w:val="22"/>
        </w:rPr>
      </w:pPr>
      <w:r>
        <w:rPr>
          <w:noProof/>
        </w:rPr>
        <w:t>Part 1—Amendments</w:t>
      </w:r>
      <w:r w:rsidRPr="009164A0">
        <w:rPr>
          <w:noProof/>
          <w:sz w:val="18"/>
        </w:rPr>
        <w:tab/>
      </w:r>
      <w:r w:rsidRPr="009164A0">
        <w:rPr>
          <w:noProof/>
          <w:sz w:val="18"/>
        </w:rPr>
        <w:fldChar w:fldCharType="begin"/>
      </w:r>
      <w:r w:rsidRPr="009164A0">
        <w:rPr>
          <w:noProof/>
          <w:sz w:val="18"/>
        </w:rPr>
        <w:instrText xml:space="preserve"> PAGEREF _Toc356901686 \h </w:instrText>
      </w:r>
      <w:r w:rsidRPr="009164A0">
        <w:rPr>
          <w:noProof/>
          <w:sz w:val="18"/>
        </w:rPr>
      </w:r>
      <w:r w:rsidRPr="009164A0">
        <w:rPr>
          <w:noProof/>
          <w:sz w:val="18"/>
        </w:rPr>
        <w:fldChar w:fldCharType="separate"/>
      </w:r>
      <w:r w:rsidR="00A15C2B">
        <w:rPr>
          <w:noProof/>
          <w:sz w:val="18"/>
        </w:rPr>
        <w:t>4</w:t>
      </w:r>
      <w:r w:rsidRPr="009164A0">
        <w:rPr>
          <w:noProof/>
          <w:sz w:val="18"/>
        </w:rPr>
        <w:fldChar w:fldCharType="end"/>
      </w:r>
    </w:p>
    <w:p w:rsidR="009164A0" w:rsidRDefault="009164A0">
      <w:pPr>
        <w:pStyle w:val="TOC9"/>
        <w:rPr>
          <w:rFonts w:asciiTheme="minorHAnsi" w:eastAsiaTheme="minorEastAsia" w:hAnsiTheme="minorHAnsi" w:cstheme="minorBidi"/>
          <w:i w:val="0"/>
          <w:noProof/>
          <w:kern w:val="0"/>
          <w:sz w:val="22"/>
          <w:szCs w:val="22"/>
        </w:rPr>
      </w:pPr>
      <w:r>
        <w:rPr>
          <w:noProof/>
        </w:rPr>
        <w:t>Migration Act 1958</w:t>
      </w:r>
      <w:r w:rsidRPr="009164A0">
        <w:rPr>
          <w:i w:val="0"/>
          <w:noProof/>
          <w:sz w:val="18"/>
        </w:rPr>
        <w:tab/>
      </w:r>
      <w:r w:rsidRPr="009164A0">
        <w:rPr>
          <w:i w:val="0"/>
          <w:noProof/>
          <w:sz w:val="18"/>
        </w:rPr>
        <w:fldChar w:fldCharType="begin"/>
      </w:r>
      <w:r w:rsidRPr="009164A0">
        <w:rPr>
          <w:i w:val="0"/>
          <w:noProof/>
          <w:sz w:val="18"/>
        </w:rPr>
        <w:instrText xml:space="preserve"> PAGEREF _Toc356901687 \h </w:instrText>
      </w:r>
      <w:r w:rsidRPr="009164A0">
        <w:rPr>
          <w:i w:val="0"/>
          <w:noProof/>
          <w:sz w:val="18"/>
        </w:rPr>
      </w:r>
      <w:r w:rsidRPr="009164A0">
        <w:rPr>
          <w:i w:val="0"/>
          <w:noProof/>
          <w:sz w:val="18"/>
        </w:rPr>
        <w:fldChar w:fldCharType="separate"/>
      </w:r>
      <w:r w:rsidR="00A15C2B">
        <w:rPr>
          <w:i w:val="0"/>
          <w:noProof/>
          <w:sz w:val="18"/>
        </w:rPr>
        <w:t>4</w:t>
      </w:r>
      <w:r w:rsidRPr="009164A0">
        <w:rPr>
          <w:i w:val="0"/>
          <w:noProof/>
          <w:sz w:val="18"/>
        </w:rPr>
        <w:fldChar w:fldCharType="end"/>
      </w:r>
    </w:p>
    <w:p w:rsidR="009164A0" w:rsidRDefault="009164A0">
      <w:pPr>
        <w:pStyle w:val="TOC7"/>
        <w:rPr>
          <w:rFonts w:asciiTheme="minorHAnsi" w:eastAsiaTheme="minorEastAsia" w:hAnsiTheme="minorHAnsi" w:cstheme="minorBidi"/>
          <w:noProof/>
          <w:kern w:val="0"/>
          <w:sz w:val="22"/>
          <w:szCs w:val="22"/>
        </w:rPr>
      </w:pPr>
      <w:r>
        <w:rPr>
          <w:noProof/>
        </w:rPr>
        <w:t>Part 2—Application, transitional and saving provisions</w:t>
      </w:r>
      <w:r w:rsidRPr="009164A0">
        <w:rPr>
          <w:noProof/>
          <w:sz w:val="18"/>
        </w:rPr>
        <w:tab/>
      </w:r>
      <w:r w:rsidRPr="009164A0">
        <w:rPr>
          <w:noProof/>
          <w:sz w:val="18"/>
        </w:rPr>
        <w:fldChar w:fldCharType="begin"/>
      </w:r>
      <w:r w:rsidRPr="009164A0">
        <w:rPr>
          <w:noProof/>
          <w:sz w:val="18"/>
        </w:rPr>
        <w:instrText xml:space="preserve"> PAGEREF _Toc356901694 \h </w:instrText>
      </w:r>
      <w:r w:rsidRPr="009164A0">
        <w:rPr>
          <w:noProof/>
          <w:sz w:val="18"/>
        </w:rPr>
      </w:r>
      <w:r w:rsidRPr="009164A0">
        <w:rPr>
          <w:noProof/>
          <w:sz w:val="18"/>
        </w:rPr>
        <w:fldChar w:fldCharType="separate"/>
      </w:r>
      <w:r w:rsidR="00A15C2B">
        <w:rPr>
          <w:noProof/>
          <w:sz w:val="18"/>
        </w:rPr>
        <w:t>13</w:t>
      </w:r>
      <w:r w:rsidRPr="009164A0">
        <w:rPr>
          <w:noProof/>
          <w:sz w:val="18"/>
        </w:rPr>
        <w:fldChar w:fldCharType="end"/>
      </w:r>
    </w:p>
    <w:p w:rsidR="009164A0" w:rsidRDefault="009164A0">
      <w:pPr>
        <w:pStyle w:val="TOC6"/>
        <w:rPr>
          <w:rFonts w:asciiTheme="minorHAnsi" w:eastAsiaTheme="minorEastAsia" w:hAnsiTheme="minorHAnsi" w:cstheme="minorBidi"/>
          <w:b w:val="0"/>
          <w:noProof/>
          <w:kern w:val="0"/>
          <w:sz w:val="22"/>
          <w:szCs w:val="22"/>
        </w:rPr>
      </w:pPr>
      <w:r>
        <w:rPr>
          <w:noProof/>
        </w:rPr>
        <w:t>Schedule 2—Contingent amendments</w:t>
      </w:r>
      <w:r w:rsidRPr="009164A0">
        <w:rPr>
          <w:b w:val="0"/>
          <w:noProof/>
          <w:sz w:val="18"/>
        </w:rPr>
        <w:tab/>
      </w:r>
      <w:r w:rsidRPr="009164A0">
        <w:rPr>
          <w:b w:val="0"/>
          <w:noProof/>
          <w:sz w:val="18"/>
        </w:rPr>
        <w:fldChar w:fldCharType="begin"/>
      </w:r>
      <w:r w:rsidRPr="009164A0">
        <w:rPr>
          <w:b w:val="0"/>
          <w:noProof/>
          <w:sz w:val="18"/>
        </w:rPr>
        <w:instrText xml:space="preserve"> PAGEREF _Toc356901695 \h </w:instrText>
      </w:r>
      <w:r w:rsidRPr="009164A0">
        <w:rPr>
          <w:b w:val="0"/>
          <w:noProof/>
          <w:sz w:val="18"/>
        </w:rPr>
      </w:r>
      <w:r w:rsidRPr="009164A0">
        <w:rPr>
          <w:b w:val="0"/>
          <w:noProof/>
          <w:sz w:val="18"/>
        </w:rPr>
        <w:fldChar w:fldCharType="separate"/>
      </w:r>
      <w:r w:rsidR="00A15C2B">
        <w:rPr>
          <w:b w:val="0"/>
          <w:noProof/>
          <w:sz w:val="18"/>
        </w:rPr>
        <w:t>15</w:t>
      </w:r>
      <w:r w:rsidRPr="009164A0">
        <w:rPr>
          <w:b w:val="0"/>
          <w:noProof/>
          <w:sz w:val="18"/>
        </w:rPr>
        <w:fldChar w:fldCharType="end"/>
      </w:r>
    </w:p>
    <w:p w:rsidR="009164A0" w:rsidRDefault="009164A0">
      <w:pPr>
        <w:pStyle w:val="TOC9"/>
        <w:rPr>
          <w:rFonts w:asciiTheme="minorHAnsi" w:eastAsiaTheme="minorEastAsia" w:hAnsiTheme="minorHAnsi" w:cstheme="minorBidi"/>
          <w:i w:val="0"/>
          <w:noProof/>
          <w:kern w:val="0"/>
          <w:sz w:val="22"/>
          <w:szCs w:val="22"/>
        </w:rPr>
      </w:pPr>
      <w:r>
        <w:rPr>
          <w:noProof/>
        </w:rPr>
        <w:t>Migration Act 1958</w:t>
      </w:r>
      <w:r w:rsidRPr="009164A0">
        <w:rPr>
          <w:i w:val="0"/>
          <w:noProof/>
          <w:sz w:val="18"/>
        </w:rPr>
        <w:tab/>
      </w:r>
      <w:r w:rsidRPr="009164A0">
        <w:rPr>
          <w:i w:val="0"/>
          <w:noProof/>
          <w:sz w:val="18"/>
        </w:rPr>
        <w:fldChar w:fldCharType="begin"/>
      </w:r>
      <w:r w:rsidRPr="009164A0">
        <w:rPr>
          <w:i w:val="0"/>
          <w:noProof/>
          <w:sz w:val="18"/>
        </w:rPr>
        <w:instrText xml:space="preserve"> PAGEREF _Toc356901696 \h </w:instrText>
      </w:r>
      <w:r w:rsidRPr="009164A0">
        <w:rPr>
          <w:i w:val="0"/>
          <w:noProof/>
          <w:sz w:val="18"/>
        </w:rPr>
      </w:r>
      <w:r w:rsidRPr="009164A0">
        <w:rPr>
          <w:i w:val="0"/>
          <w:noProof/>
          <w:sz w:val="18"/>
        </w:rPr>
        <w:fldChar w:fldCharType="separate"/>
      </w:r>
      <w:r w:rsidR="00A15C2B">
        <w:rPr>
          <w:i w:val="0"/>
          <w:noProof/>
          <w:sz w:val="18"/>
        </w:rPr>
        <w:t>15</w:t>
      </w:r>
      <w:r w:rsidRPr="009164A0">
        <w:rPr>
          <w:i w:val="0"/>
          <w:noProof/>
          <w:sz w:val="18"/>
        </w:rPr>
        <w:fldChar w:fldCharType="end"/>
      </w:r>
    </w:p>
    <w:p w:rsidR="0048364F" w:rsidRPr="00F909F0" w:rsidRDefault="009164A0" w:rsidP="0048364F">
      <w:r>
        <w:fldChar w:fldCharType="end"/>
      </w:r>
    </w:p>
    <w:p w:rsidR="0048364F" w:rsidRPr="00F909F0" w:rsidRDefault="0048364F" w:rsidP="0048364F">
      <w:pPr>
        <w:sectPr w:rsidR="0048364F" w:rsidRPr="00F909F0" w:rsidSect="00790F6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90F6B" w:rsidRDefault="00A15C2B">
      <w:r>
        <w:lastRenderedPageBreak/>
        <w:pict>
          <v:shape id="_x0000_i1026" type="#_x0000_t75" style="width:107.25pt;height:78pt" fillcolor="window">
            <v:imagedata r:id="rId9" o:title=""/>
          </v:shape>
        </w:pict>
      </w:r>
    </w:p>
    <w:p w:rsidR="00790F6B" w:rsidRDefault="00790F6B"/>
    <w:p w:rsidR="00790F6B" w:rsidRDefault="00790F6B" w:rsidP="00790F6B">
      <w:pPr>
        <w:spacing w:line="240" w:lineRule="auto"/>
      </w:pPr>
    </w:p>
    <w:p w:rsidR="00790F6B" w:rsidRDefault="00A15C2B" w:rsidP="00790F6B">
      <w:pPr>
        <w:pStyle w:val="ShortTP1"/>
      </w:pPr>
      <w:r>
        <w:fldChar w:fldCharType="begin"/>
      </w:r>
      <w:r>
        <w:instrText xml:space="preserve"> STYLEREF ShortT </w:instrText>
      </w:r>
      <w:r>
        <w:fldChar w:fldCharType="separate"/>
      </w:r>
      <w:r>
        <w:rPr>
          <w:noProof/>
        </w:rPr>
        <w:t>Migration Amendment (Unauthorised Maritime Arrivals and Other Measures) Act 2013</w:t>
      </w:r>
      <w:r>
        <w:rPr>
          <w:noProof/>
        </w:rPr>
        <w:fldChar w:fldCharType="end"/>
      </w:r>
    </w:p>
    <w:p w:rsidR="00790F6B" w:rsidRDefault="00A15C2B" w:rsidP="00790F6B">
      <w:pPr>
        <w:pStyle w:val="ActNoP1"/>
      </w:pPr>
      <w:r>
        <w:fldChar w:fldCharType="begin"/>
      </w:r>
      <w:r>
        <w:instrText xml:space="preserve"> STYLEREF Actno </w:instrText>
      </w:r>
      <w:r>
        <w:fldChar w:fldCharType="separate"/>
      </w:r>
      <w:r>
        <w:rPr>
          <w:noProof/>
        </w:rPr>
        <w:t>No. 35, 2013</w:t>
      </w:r>
      <w:r>
        <w:rPr>
          <w:noProof/>
        </w:rPr>
        <w:fldChar w:fldCharType="end"/>
      </w:r>
    </w:p>
    <w:p w:rsidR="00790F6B" w:rsidRDefault="00790F6B">
      <w:pPr>
        <w:pStyle w:val="p1LinesBef"/>
      </w:pPr>
    </w:p>
    <w:p w:rsidR="00790F6B" w:rsidRDefault="00790F6B">
      <w:pPr>
        <w:spacing w:line="40" w:lineRule="exact"/>
        <w:rPr>
          <w:b/>
          <w:sz w:val="28"/>
        </w:rPr>
      </w:pPr>
    </w:p>
    <w:p w:rsidR="00790F6B" w:rsidRDefault="00790F6B">
      <w:pPr>
        <w:pStyle w:val="p1LinesAfter"/>
      </w:pPr>
    </w:p>
    <w:p w:rsidR="0048364F" w:rsidRPr="00F909F0" w:rsidRDefault="00790F6B" w:rsidP="00F909F0">
      <w:pPr>
        <w:pStyle w:val="Page1"/>
      </w:pPr>
      <w:r>
        <w:t>An Act</w:t>
      </w:r>
      <w:r w:rsidR="00F909F0" w:rsidRPr="00F909F0">
        <w:t xml:space="preserve"> to amend the </w:t>
      </w:r>
      <w:r w:rsidR="00F909F0" w:rsidRPr="00F909F0">
        <w:rPr>
          <w:i/>
        </w:rPr>
        <w:t>Migration Act 1958</w:t>
      </w:r>
      <w:r w:rsidR="00F909F0" w:rsidRPr="00F909F0">
        <w:t>, and for other purposes</w:t>
      </w:r>
    </w:p>
    <w:p w:rsidR="009164A0" w:rsidRDefault="009164A0">
      <w:pPr>
        <w:pStyle w:val="AssentDt"/>
        <w:spacing w:before="240"/>
        <w:rPr>
          <w:sz w:val="24"/>
        </w:rPr>
      </w:pPr>
      <w:r>
        <w:rPr>
          <w:sz w:val="24"/>
        </w:rPr>
        <w:t>[</w:t>
      </w:r>
      <w:r>
        <w:rPr>
          <w:i/>
          <w:sz w:val="24"/>
        </w:rPr>
        <w:t>Assented to 20 May 2013</w:t>
      </w:r>
      <w:r>
        <w:rPr>
          <w:sz w:val="24"/>
        </w:rPr>
        <w:t>]</w:t>
      </w:r>
    </w:p>
    <w:p w:rsidR="009164A0" w:rsidRDefault="009164A0"/>
    <w:p w:rsidR="0048364F" w:rsidRPr="00F909F0" w:rsidRDefault="0048364F" w:rsidP="00F909F0">
      <w:pPr>
        <w:spacing w:before="240" w:line="240" w:lineRule="auto"/>
        <w:rPr>
          <w:sz w:val="32"/>
        </w:rPr>
      </w:pPr>
      <w:r w:rsidRPr="00F909F0">
        <w:rPr>
          <w:sz w:val="32"/>
        </w:rPr>
        <w:t>The Parliament of Australia enacts:</w:t>
      </w:r>
    </w:p>
    <w:p w:rsidR="0048364F" w:rsidRPr="00F909F0" w:rsidRDefault="0048364F" w:rsidP="00F909F0">
      <w:pPr>
        <w:pStyle w:val="ActHead5"/>
      </w:pPr>
      <w:bookmarkStart w:id="2" w:name="_Toc356901682"/>
      <w:r w:rsidRPr="00F909F0">
        <w:rPr>
          <w:rStyle w:val="CharSectno"/>
        </w:rPr>
        <w:t>1</w:t>
      </w:r>
      <w:r w:rsidRPr="00F909F0">
        <w:t xml:space="preserve">  Short title</w:t>
      </w:r>
      <w:bookmarkEnd w:id="2"/>
    </w:p>
    <w:p w:rsidR="0048364F" w:rsidRPr="00F909F0" w:rsidRDefault="0048364F" w:rsidP="00F909F0">
      <w:pPr>
        <w:pStyle w:val="subsection"/>
      </w:pPr>
      <w:r w:rsidRPr="00F909F0">
        <w:tab/>
      </w:r>
      <w:r w:rsidRPr="00F909F0">
        <w:tab/>
        <w:t xml:space="preserve">This Act may be cited as the </w:t>
      </w:r>
      <w:r w:rsidR="006C7E4D" w:rsidRPr="00F909F0">
        <w:rPr>
          <w:i/>
        </w:rPr>
        <w:t>Migration Amendment (Unauthorised Maritime Arrivals and Other Measures)</w:t>
      </w:r>
      <w:r w:rsidR="00C164CA" w:rsidRPr="00F909F0">
        <w:rPr>
          <w:i/>
        </w:rPr>
        <w:t xml:space="preserve"> Act 201</w:t>
      </w:r>
      <w:r w:rsidR="000C6AE5">
        <w:rPr>
          <w:i/>
        </w:rPr>
        <w:t>3</w:t>
      </w:r>
      <w:r w:rsidRPr="00F909F0">
        <w:t>.</w:t>
      </w:r>
    </w:p>
    <w:p w:rsidR="0048364F" w:rsidRPr="00F909F0" w:rsidRDefault="0048364F" w:rsidP="00F909F0">
      <w:pPr>
        <w:pStyle w:val="ActHead5"/>
      </w:pPr>
      <w:bookmarkStart w:id="3" w:name="_Toc356901683"/>
      <w:r w:rsidRPr="00F909F0">
        <w:rPr>
          <w:rStyle w:val="CharSectno"/>
        </w:rPr>
        <w:lastRenderedPageBreak/>
        <w:t>2</w:t>
      </w:r>
      <w:r w:rsidRPr="00F909F0">
        <w:t xml:space="preserve">  Commencement</w:t>
      </w:r>
      <w:bookmarkEnd w:id="3"/>
    </w:p>
    <w:p w:rsidR="0048364F" w:rsidRPr="00F909F0" w:rsidRDefault="0048364F" w:rsidP="00F909F0">
      <w:pPr>
        <w:pStyle w:val="subsection"/>
      </w:pPr>
      <w:r w:rsidRPr="00F909F0">
        <w:tab/>
        <w:t>(1)</w:t>
      </w:r>
      <w:r w:rsidRPr="00F909F0">
        <w:tab/>
        <w:t>Each provision of this Act specified in column 1 of the table commences, or is taken to have commenced, in accordance with column 2 of the table. Any other statement in column 2 has effect according to its terms.</w:t>
      </w:r>
    </w:p>
    <w:p w:rsidR="0048364F" w:rsidRPr="00F909F0" w:rsidRDefault="0048364F" w:rsidP="00F909F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909F0" w:rsidTr="00E27A07">
        <w:trPr>
          <w:tblHeader/>
        </w:trPr>
        <w:tc>
          <w:tcPr>
            <w:tcW w:w="7111" w:type="dxa"/>
            <w:gridSpan w:val="3"/>
            <w:tcBorders>
              <w:top w:val="single" w:sz="12" w:space="0" w:color="auto"/>
              <w:bottom w:val="single" w:sz="6" w:space="0" w:color="auto"/>
            </w:tcBorders>
            <w:shd w:val="clear" w:color="auto" w:fill="auto"/>
          </w:tcPr>
          <w:p w:rsidR="0048364F" w:rsidRPr="00F909F0" w:rsidRDefault="0048364F" w:rsidP="00F909F0">
            <w:pPr>
              <w:pStyle w:val="Tabletext"/>
              <w:keepNext/>
            </w:pPr>
            <w:r w:rsidRPr="00F909F0">
              <w:rPr>
                <w:b/>
              </w:rPr>
              <w:t>Commencement information</w:t>
            </w:r>
          </w:p>
        </w:tc>
      </w:tr>
      <w:tr w:rsidR="0048364F" w:rsidRPr="00F909F0" w:rsidTr="00E27A07">
        <w:trPr>
          <w:tblHeader/>
        </w:trPr>
        <w:tc>
          <w:tcPr>
            <w:tcW w:w="1701" w:type="dxa"/>
            <w:tcBorders>
              <w:top w:val="single" w:sz="6" w:space="0" w:color="auto"/>
              <w:bottom w:val="single" w:sz="6" w:space="0" w:color="auto"/>
            </w:tcBorders>
            <w:shd w:val="clear" w:color="auto" w:fill="auto"/>
          </w:tcPr>
          <w:p w:rsidR="0048364F" w:rsidRPr="00F909F0" w:rsidRDefault="0048364F" w:rsidP="00F909F0">
            <w:pPr>
              <w:pStyle w:val="Tabletext"/>
              <w:keepNext/>
            </w:pPr>
            <w:r w:rsidRPr="00F909F0">
              <w:rPr>
                <w:b/>
              </w:rPr>
              <w:t>Column 1</w:t>
            </w:r>
          </w:p>
        </w:tc>
        <w:tc>
          <w:tcPr>
            <w:tcW w:w="3828" w:type="dxa"/>
            <w:tcBorders>
              <w:top w:val="single" w:sz="6" w:space="0" w:color="auto"/>
              <w:bottom w:val="single" w:sz="6" w:space="0" w:color="auto"/>
            </w:tcBorders>
            <w:shd w:val="clear" w:color="auto" w:fill="auto"/>
          </w:tcPr>
          <w:p w:rsidR="0048364F" w:rsidRPr="00F909F0" w:rsidRDefault="0048364F" w:rsidP="00F909F0">
            <w:pPr>
              <w:pStyle w:val="Tabletext"/>
              <w:keepNext/>
            </w:pPr>
            <w:r w:rsidRPr="00F909F0">
              <w:rPr>
                <w:b/>
              </w:rPr>
              <w:t>Column 2</w:t>
            </w:r>
          </w:p>
        </w:tc>
        <w:tc>
          <w:tcPr>
            <w:tcW w:w="1582" w:type="dxa"/>
            <w:tcBorders>
              <w:top w:val="single" w:sz="6" w:space="0" w:color="auto"/>
              <w:bottom w:val="single" w:sz="6" w:space="0" w:color="auto"/>
            </w:tcBorders>
            <w:shd w:val="clear" w:color="auto" w:fill="auto"/>
          </w:tcPr>
          <w:p w:rsidR="0048364F" w:rsidRPr="00F909F0" w:rsidRDefault="0048364F" w:rsidP="00F909F0">
            <w:pPr>
              <w:pStyle w:val="Tabletext"/>
              <w:keepNext/>
            </w:pPr>
            <w:r w:rsidRPr="00F909F0">
              <w:rPr>
                <w:b/>
              </w:rPr>
              <w:t>Column 3</w:t>
            </w:r>
          </w:p>
        </w:tc>
      </w:tr>
      <w:tr w:rsidR="0048364F" w:rsidRPr="00F909F0" w:rsidTr="00E27A07">
        <w:trPr>
          <w:tblHeader/>
        </w:trPr>
        <w:tc>
          <w:tcPr>
            <w:tcW w:w="1701" w:type="dxa"/>
            <w:tcBorders>
              <w:top w:val="single" w:sz="6" w:space="0" w:color="auto"/>
              <w:bottom w:val="single" w:sz="12" w:space="0" w:color="auto"/>
            </w:tcBorders>
            <w:shd w:val="clear" w:color="auto" w:fill="auto"/>
          </w:tcPr>
          <w:p w:rsidR="0048364F" w:rsidRPr="00F909F0" w:rsidRDefault="0048364F" w:rsidP="00F909F0">
            <w:pPr>
              <w:pStyle w:val="Tabletext"/>
              <w:keepNext/>
            </w:pPr>
            <w:r w:rsidRPr="00F909F0">
              <w:rPr>
                <w:b/>
              </w:rPr>
              <w:t>Provision(s)</w:t>
            </w:r>
          </w:p>
        </w:tc>
        <w:tc>
          <w:tcPr>
            <w:tcW w:w="3828" w:type="dxa"/>
            <w:tcBorders>
              <w:top w:val="single" w:sz="6" w:space="0" w:color="auto"/>
              <w:bottom w:val="single" w:sz="12" w:space="0" w:color="auto"/>
            </w:tcBorders>
            <w:shd w:val="clear" w:color="auto" w:fill="auto"/>
          </w:tcPr>
          <w:p w:rsidR="0048364F" w:rsidRPr="00F909F0" w:rsidRDefault="0048364F" w:rsidP="00F909F0">
            <w:pPr>
              <w:pStyle w:val="Tabletext"/>
              <w:keepNext/>
            </w:pPr>
            <w:r w:rsidRPr="00F909F0">
              <w:rPr>
                <w:b/>
              </w:rPr>
              <w:t>Commencement</w:t>
            </w:r>
          </w:p>
        </w:tc>
        <w:tc>
          <w:tcPr>
            <w:tcW w:w="1582" w:type="dxa"/>
            <w:tcBorders>
              <w:top w:val="single" w:sz="6" w:space="0" w:color="auto"/>
              <w:bottom w:val="single" w:sz="12" w:space="0" w:color="auto"/>
            </w:tcBorders>
            <w:shd w:val="clear" w:color="auto" w:fill="auto"/>
          </w:tcPr>
          <w:p w:rsidR="0048364F" w:rsidRPr="00F909F0" w:rsidRDefault="0048364F" w:rsidP="00F909F0">
            <w:pPr>
              <w:pStyle w:val="Tabletext"/>
              <w:keepNext/>
            </w:pPr>
            <w:r w:rsidRPr="00F909F0">
              <w:rPr>
                <w:b/>
              </w:rPr>
              <w:t>Date/Details</w:t>
            </w:r>
          </w:p>
        </w:tc>
      </w:tr>
      <w:tr w:rsidR="0048364F" w:rsidRPr="00F909F0" w:rsidTr="00E27A07">
        <w:tc>
          <w:tcPr>
            <w:tcW w:w="1701" w:type="dxa"/>
            <w:tcBorders>
              <w:top w:val="single" w:sz="12" w:space="0" w:color="auto"/>
            </w:tcBorders>
            <w:shd w:val="clear" w:color="auto" w:fill="auto"/>
          </w:tcPr>
          <w:p w:rsidR="0048364F" w:rsidRPr="00F909F0" w:rsidRDefault="0048364F" w:rsidP="00F909F0">
            <w:pPr>
              <w:pStyle w:val="Tabletext"/>
            </w:pPr>
            <w:r w:rsidRPr="00F909F0">
              <w:t>1.  Sections</w:t>
            </w:r>
            <w:r w:rsidR="00F909F0" w:rsidRPr="00F909F0">
              <w:t> </w:t>
            </w:r>
            <w:r w:rsidRPr="00F909F0">
              <w:t>1 to 3 and anything in this Act not elsewhere covered by this table</w:t>
            </w:r>
          </w:p>
        </w:tc>
        <w:tc>
          <w:tcPr>
            <w:tcW w:w="3828" w:type="dxa"/>
            <w:tcBorders>
              <w:top w:val="single" w:sz="12" w:space="0" w:color="auto"/>
            </w:tcBorders>
            <w:shd w:val="clear" w:color="auto" w:fill="auto"/>
          </w:tcPr>
          <w:p w:rsidR="0048364F" w:rsidRPr="00F909F0" w:rsidRDefault="0048364F" w:rsidP="00F909F0">
            <w:pPr>
              <w:pStyle w:val="Tabletext"/>
            </w:pPr>
            <w:r w:rsidRPr="00F909F0">
              <w:t>The day this Act receives the Royal Assent.</w:t>
            </w:r>
          </w:p>
        </w:tc>
        <w:tc>
          <w:tcPr>
            <w:tcW w:w="1582" w:type="dxa"/>
            <w:tcBorders>
              <w:top w:val="single" w:sz="12" w:space="0" w:color="auto"/>
            </w:tcBorders>
            <w:shd w:val="clear" w:color="auto" w:fill="auto"/>
          </w:tcPr>
          <w:p w:rsidR="0048364F" w:rsidRPr="00F909F0" w:rsidRDefault="009164A0" w:rsidP="00F909F0">
            <w:pPr>
              <w:pStyle w:val="Tabletext"/>
            </w:pPr>
            <w:r>
              <w:t>20 May 2013</w:t>
            </w:r>
          </w:p>
        </w:tc>
      </w:tr>
      <w:tr w:rsidR="0048364F" w:rsidRPr="00F909F0" w:rsidTr="00E27A07">
        <w:tc>
          <w:tcPr>
            <w:tcW w:w="1701" w:type="dxa"/>
            <w:shd w:val="clear" w:color="auto" w:fill="auto"/>
          </w:tcPr>
          <w:p w:rsidR="0048364F" w:rsidRPr="00F909F0" w:rsidRDefault="0048364F" w:rsidP="00F909F0">
            <w:pPr>
              <w:pStyle w:val="Tabletext"/>
            </w:pPr>
            <w:r w:rsidRPr="00F909F0">
              <w:t xml:space="preserve">2.  </w:t>
            </w:r>
            <w:r w:rsidR="000257F4" w:rsidRPr="00F909F0">
              <w:t>Schedule</w:t>
            </w:r>
            <w:r w:rsidR="00F909F0" w:rsidRPr="00F909F0">
              <w:t> </w:t>
            </w:r>
            <w:r w:rsidR="000257F4" w:rsidRPr="00F909F0">
              <w:t>1</w:t>
            </w:r>
            <w:r w:rsidR="00E27A07" w:rsidRPr="00F909F0">
              <w:t>, items</w:t>
            </w:r>
            <w:r w:rsidR="00F909F0" w:rsidRPr="00F909F0">
              <w:t> </w:t>
            </w:r>
            <w:r w:rsidR="00104F66" w:rsidRPr="00F909F0">
              <w:t>1 to 14</w:t>
            </w:r>
          </w:p>
        </w:tc>
        <w:tc>
          <w:tcPr>
            <w:tcW w:w="3828" w:type="dxa"/>
            <w:shd w:val="clear" w:color="auto" w:fill="auto"/>
          </w:tcPr>
          <w:p w:rsidR="000257F4" w:rsidRPr="00F909F0" w:rsidRDefault="000257F4" w:rsidP="00F909F0">
            <w:pPr>
              <w:pStyle w:val="Tabletext"/>
            </w:pPr>
            <w:r w:rsidRPr="00F909F0">
              <w:t>A single day</w:t>
            </w:r>
            <w:r w:rsidR="00E27A07" w:rsidRPr="00F909F0">
              <w:t xml:space="preserve"> </w:t>
            </w:r>
            <w:r w:rsidRPr="00F909F0">
              <w:t>to be fixed by Proclamation.</w:t>
            </w:r>
          </w:p>
          <w:p w:rsidR="0048364F" w:rsidRPr="00F909F0" w:rsidRDefault="000257F4" w:rsidP="00F909F0">
            <w:pPr>
              <w:pStyle w:val="Tabletext"/>
            </w:pPr>
            <w:r w:rsidRPr="00F909F0">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48364F" w:rsidRDefault="007C3F7F" w:rsidP="00F909F0">
            <w:pPr>
              <w:pStyle w:val="Tabletext"/>
            </w:pPr>
            <w:r>
              <w:t>1 June 2013</w:t>
            </w:r>
          </w:p>
          <w:p w:rsidR="007C3F7F" w:rsidRPr="00F909F0" w:rsidRDefault="007C3F7F" w:rsidP="00F909F0">
            <w:pPr>
              <w:pStyle w:val="Tabletext"/>
            </w:pPr>
            <w:r>
              <w:t>(</w:t>
            </w:r>
            <w:r w:rsidRPr="007C3F7F">
              <w:rPr>
                <w:i/>
              </w:rPr>
              <w:t>see</w:t>
            </w:r>
            <w:r>
              <w:t xml:space="preserve"> F2013L00880)</w:t>
            </w:r>
          </w:p>
        </w:tc>
      </w:tr>
      <w:tr w:rsidR="0048364F" w:rsidRPr="00F909F0" w:rsidTr="00E27A07">
        <w:tc>
          <w:tcPr>
            <w:tcW w:w="1701" w:type="dxa"/>
            <w:shd w:val="clear" w:color="auto" w:fill="auto"/>
          </w:tcPr>
          <w:p w:rsidR="0048364F" w:rsidRPr="00F909F0" w:rsidRDefault="0048364F" w:rsidP="00F909F0">
            <w:pPr>
              <w:pStyle w:val="Tabletext"/>
            </w:pPr>
            <w:r w:rsidRPr="00F909F0">
              <w:t xml:space="preserve">3.  </w:t>
            </w:r>
            <w:r w:rsidR="000257F4" w:rsidRPr="00F909F0">
              <w:t>Schedule</w:t>
            </w:r>
            <w:r w:rsidR="00F909F0" w:rsidRPr="00F909F0">
              <w:t> </w:t>
            </w:r>
            <w:r w:rsidR="00E27A07" w:rsidRPr="00F909F0">
              <w:t>1, items</w:t>
            </w:r>
            <w:r w:rsidR="00F909F0" w:rsidRPr="00F909F0">
              <w:t> </w:t>
            </w:r>
            <w:r w:rsidR="00E27A07" w:rsidRPr="00F909F0">
              <w:t>15 and 16</w:t>
            </w:r>
          </w:p>
        </w:tc>
        <w:tc>
          <w:tcPr>
            <w:tcW w:w="3828" w:type="dxa"/>
            <w:shd w:val="clear" w:color="auto" w:fill="auto"/>
          </w:tcPr>
          <w:p w:rsidR="0048364F" w:rsidRPr="00F909F0" w:rsidRDefault="007535DD" w:rsidP="00F909F0">
            <w:pPr>
              <w:pStyle w:val="Tabletext"/>
            </w:pPr>
            <w:r w:rsidRPr="00F909F0">
              <w:t>The day after this Act receives the Royal Assent.</w:t>
            </w:r>
          </w:p>
        </w:tc>
        <w:tc>
          <w:tcPr>
            <w:tcW w:w="1582" w:type="dxa"/>
            <w:shd w:val="clear" w:color="auto" w:fill="auto"/>
          </w:tcPr>
          <w:p w:rsidR="0048364F" w:rsidRPr="00F909F0" w:rsidRDefault="009164A0" w:rsidP="00F909F0">
            <w:pPr>
              <w:pStyle w:val="Tabletext"/>
            </w:pPr>
            <w:r>
              <w:t>21 May 2013</w:t>
            </w:r>
          </w:p>
        </w:tc>
      </w:tr>
      <w:tr w:rsidR="00E27A07" w:rsidRPr="00F909F0" w:rsidTr="00E27A07">
        <w:tc>
          <w:tcPr>
            <w:tcW w:w="1701" w:type="dxa"/>
            <w:tcBorders>
              <w:bottom w:val="single" w:sz="4" w:space="0" w:color="auto"/>
            </w:tcBorders>
            <w:shd w:val="clear" w:color="auto" w:fill="auto"/>
          </w:tcPr>
          <w:p w:rsidR="00E27A07" w:rsidRPr="00F909F0" w:rsidRDefault="00E27A07" w:rsidP="00F909F0">
            <w:pPr>
              <w:pStyle w:val="Tabletext"/>
            </w:pPr>
            <w:r w:rsidRPr="00F909F0">
              <w:t>4.  Schedule</w:t>
            </w:r>
            <w:r w:rsidR="00F909F0" w:rsidRPr="00F909F0">
              <w:t> </w:t>
            </w:r>
            <w:r w:rsidRPr="00F909F0">
              <w:t>1, items</w:t>
            </w:r>
            <w:r w:rsidR="00F909F0" w:rsidRPr="00F909F0">
              <w:t> </w:t>
            </w:r>
            <w:r w:rsidR="00104F66" w:rsidRPr="00F909F0">
              <w:t>17 to 6</w:t>
            </w:r>
            <w:r w:rsidR="00E479D0" w:rsidRPr="00F909F0">
              <w:t>2</w:t>
            </w:r>
          </w:p>
        </w:tc>
        <w:tc>
          <w:tcPr>
            <w:tcW w:w="3828" w:type="dxa"/>
            <w:tcBorders>
              <w:bottom w:val="single" w:sz="4" w:space="0" w:color="auto"/>
            </w:tcBorders>
            <w:shd w:val="clear" w:color="auto" w:fill="auto"/>
          </w:tcPr>
          <w:p w:rsidR="00E27A07" w:rsidRPr="00F909F0" w:rsidRDefault="00E27A07" w:rsidP="00F909F0">
            <w:pPr>
              <w:pStyle w:val="Tabletext"/>
            </w:pPr>
            <w:r w:rsidRPr="00F909F0">
              <w:t>At the same time as the provision(s) covered by table item</w:t>
            </w:r>
            <w:r w:rsidR="00F909F0" w:rsidRPr="00F909F0">
              <w:t> </w:t>
            </w:r>
            <w:r w:rsidRPr="00F909F0">
              <w:t>2.</w:t>
            </w:r>
          </w:p>
        </w:tc>
        <w:tc>
          <w:tcPr>
            <w:tcW w:w="1582" w:type="dxa"/>
            <w:tcBorders>
              <w:bottom w:val="single" w:sz="4" w:space="0" w:color="auto"/>
            </w:tcBorders>
            <w:shd w:val="clear" w:color="auto" w:fill="auto"/>
          </w:tcPr>
          <w:p w:rsidR="00E27A07" w:rsidRPr="00F909F0" w:rsidRDefault="007C3F7F" w:rsidP="007C3F7F">
            <w:pPr>
              <w:pStyle w:val="Tabletext"/>
            </w:pPr>
            <w:r>
              <w:t>1 June 2013</w:t>
            </w:r>
          </w:p>
        </w:tc>
      </w:tr>
      <w:tr w:rsidR="007535DD" w:rsidRPr="00F909F0" w:rsidTr="00E27A07">
        <w:tc>
          <w:tcPr>
            <w:tcW w:w="1701" w:type="dxa"/>
            <w:tcBorders>
              <w:bottom w:val="single" w:sz="12" w:space="0" w:color="auto"/>
            </w:tcBorders>
            <w:shd w:val="clear" w:color="auto" w:fill="auto"/>
          </w:tcPr>
          <w:p w:rsidR="007535DD" w:rsidRPr="00F909F0" w:rsidRDefault="00E27A07" w:rsidP="00F909F0">
            <w:pPr>
              <w:pStyle w:val="Tabletext"/>
            </w:pPr>
            <w:r w:rsidRPr="00F909F0">
              <w:t>5</w:t>
            </w:r>
            <w:r w:rsidR="007535DD" w:rsidRPr="00F909F0">
              <w:t>.  Schedule</w:t>
            </w:r>
            <w:r w:rsidR="00F909F0" w:rsidRPr="00F909F0">
              <w:t> </w:t>
            </w:r>
            <w:r w:rsidRPr="00F909F0">
              <w:t>2</w:t>
            </w:r>
          </w:p>
        </w:tc>
        <w:tc>
          <w:tcPr>
            <w:tcW w:w="3828" w:type="dxa"/>
            <w:tcBorders>
              <w:bottom w:val="single" w:sz="12" w:space="0" w:color="auto"/>
            </w:tcBorders>
            <w:shd w:val="clear" w:color="auto" w:fill="auto"/>
          </w:tcPr>
          <w:p w:rsidR="00430959" w:rsidRPr="00F909F0" w:rsidRDefault="00430959" w:rsidP="00F909F0">
            <w:pPr>
              <w:pStyle w:val="Tabletext"/>
            </w:pPr>
            <w:r w:rsidRPr="00F909F0">
              <w:t>The later of:</w:t>
            </w:r>
          </w:p>
          <w:p w:rsidR="00430959" w:rsidRPr="00F909F0" w:rsidRDefault="00430959" w:rsidP="00F909F0">
            <w:pPr>
              <w:pStyle w:val="Tablea"/>
            </w:pPr>
            <w:r w:rsidRPr="00F909F0">
              <w:t>(a) immediately after the commencement of the provision(s) covered by table item</w:t>
            </w:r>
            <w:r w:rsidR="00F909F0" w:rsidRPr="00F909F0">
              <w:t> </w:t>
            </w:r>
            <w:r w:rsidRPr="00F909F0">
              <w:t>2; and</w:t>
            </w:r>
          </w:p>
          <w:p w:rsidR="00430959" w:rsidRPr="00F909F0" w:rsidRDefault="00430959" w:rsidP="00F909F0">
            <w:pPr>
              <w:pStyle w:val="Tablea"/>
            </w:pPr>
            <w:r w:rsidRPr="00F909F0">
              <w:t>(b) immediately after the commencement of section</w:t>
            </w:r>
            <w:r w:rsidR="00F909F0" w:rsidRPr="00F909F0">
              <w:t> </w:t>
            </w:r>
            <w:r w:rsidR="002963B8" w:rsidRPr="00F909F0">
              <w:t>69</w:t>
            </w:r>
            <w:r w:rsidRPr="00F909F0">
              <w:t xml:space="preserve"> of the </w:t>
            </w:r>
            <w:r w:rsidRPr="00F909F0">
              <w:rPr>
                <w:i/>
              </w:rPr>
              <w:t>Maritime Powers Act 201</w:t>
            </w:r>
            <w:r w:rsidR="000C6AE5">
              <w:rPr>
                <w:i/>
              </w:rPr>
              <w:t>3</w:t>
            </w:r>
            <w:r w:rsidRPr="00F909F0">
              <w:t>.</w:t>
            </w:r>
          </w:p>
          <w:p w:rsidR="007535DD" w:rsidRPr="00F909F0" w:rsidRDefault="00430959" w:rsidP="00F909F0">
            <w:pPr>
              <w:pStyle w:val="Tabletext"/>
            </w:pPr>
            <w:r w:rsidRPr="00F909F0">
              <w:t xml:space="preserve">However, the provision(s) do not commence at all if the event mentioned in </w:t>
            </w:r>
            <w:r w:rsidR="00F909F0" w:rsidRPr="00F909F0">
              <w:t>paragraph (</w:t>
            </w:r>
            <w:r w:rsidRPr="00F909F0">
              <w:t>b) does not occur.</w:t>
            </w:r>
          </w:p>
        </w:tc>
        <w:tc>
          <w:tcPr>
            <w:tcW w:w="1582" w:type="dxa"/>
            <w:tcBorders>
              <w:bottom w:val="single" w:sz="12" w:space="0" w:color="auto"/>
            </w:tcBorders>
            <w:shd w:val="clear" w:color="auto" w:fill="auto"/>
          </w:tcPr>
          <w:p w:rsidR="007535DD" w:rsidRDefault="00A15C2B" w:rsidP="00F909F0">
            <w:pPr>
              <w:pStyle w:val="Tabletext"/>
            </w:pPr>
            <w:r>
              <w:t>27 March 2014</w:t>
            </w:r>
          </w:p>
          <w:p w:rsidR="00A15C2B" w:rsidRPr="00F909F0" w:rsidRDefault="00A15C2B" w:rsidP="00F909F0">
            <w:pPr>
              <w:pStyle w:val="Tabletext"/>
            </w:pPr>
            <w:r>
              <w:t>(paragraph (b) applies)</w:t>
            </w:r>
          </w:p>
        </w:tc>
      </w:tr>
    </w:tbl>
    <w:p w:rsidR="0048364F" w:rsidRPr="00F909F0" w:rsidRDefault="00201D27" w:rsidP="00F909F0">
      <w:pPr>
        <w:pStyle w:val="notetext"/>
      </w:pPr>
      <w:r w:rsidRPr="00F909F0">
        <w:rPr>
          <w:snapToGrid w:val="0"/>
          <w:lang w:eastAsia="en-US"/>
        </w:rPr>
        <w:t xml:space="preserve">Note: </w:t>
      </w:r>
      <w:r w:rsidRPr="00F909F0">
        <w:rPr>
          <w:snapToGrid w:val="0"/>
          <w:lang w:eastAsia="en-US"/>
        </w:rPr>
        <w:tab/>
        <w:t>This table relates only to the provisions of this Act as originally enacted. It will not be amended to deal with any later amendments of this Act.</w:t>
      </w:r>
    </w:p>
    <w:p w:rsidR="0048364F" w:rsidRPr="00F909F0" w:rsidRDefault="0048364F" w:rsidP="00F909F0">
      <w:pPr>
        <w:pStyle w:val="subsection"/>
      </w:pPr>
      <w:r w:rsidRPr="00F909F0">
        <w:lastRenderedPageBreak/>
        <w:tab/>
        <w:t>(2)</w:t>
      </w:r>
      <w:r w:rsidRPr="00F909F0">
        <w:tab/>
      </w:r>
      <w:r w:rsidR="00201D27" w:rsidRPr="00F909F0">
        <w:t xml:space="preserve">Any information in </w:t>
      </w:r>
      <w:r w:rsidR="00877D48" w:rsidRPr="00F909F0">
        <w:t>c</w:t>
      </w:r>
      <w:r w:rsidR="00201D27" w:rsidRPr="00F909F0">
        <w:t>olumn 3 of the table is not part of this Act. Information may be inserted in this column, or information in it may be edited, in any published version of this Act.</w:t>
      </w:r>
    </w:p>
    <w:p w:rsidR="0048364F" w:rsidRPr="00F909F0" w:rsidRDefault="0048364F" w:rsidP="00F909F0">
      <w:pPr>
        <w:pStyle w:val="ActHead5"/>
      </w:pPr>
      <w:bookmarkStart w:id="4" w:name="_Toc356901684"/>
      <w:r w:rsidRPr="00F909F0">
        <w:rPr>
          <w:rStyle w:val="CharSectno"/>
        </w:rPr>
        <w:t>3</w:t>
      </w:r>
      <w:r w:rsidRPr="00F909F0">
        <w:t xml:space="preserve">  Schedule(s)</w:t>
      </w:r>
      <w:bookmarkEnd w:id="4"/>
    </w:p>
    <w:p w:rsidR="0048364F" w:rsidRPr="00F909F0" w:rsidRDefault="0048364F" w:rsidP="00F909F0">
      <w:pPr>
        <w:pStyle w:val="subsection"/>
      </w:pPr>
      <w:r w:rsidRPr="00F909F0">
        <w:tab/>
      </w:r>
      <w:r w:rsidRPr="00F909F0">
        <w:tab/>
        <w:t>Each Act that is specified in a Schedule to this Act is amended or repealed as set out in the applicable items in the Schedule concerned, and any other item in a Schedule to this Act has effect according to its terms.</w:t>
      </w:r>
    </w:p>
    <w:p w:rsidR="0048364F" w:rsidRPr="00F909F0" w:rsidRDefault="0048364F" w:rsidP="00F909F0">
      <w:pPr>
        <w:pStyle w:val="PageBreak"/>
      </w:pPr>
      <w:r w:rsidRPr="00F909F0">
        <w:br w:type="page"/>
      </w:r>
    </w:p>
    <w:p w:rsidR="0048364F" w:rsidRPr="00F909F0" w:rsidRDefault="0048364F" w:rsidP="00F909F0">
      <w:pPr>
        <w:pStyle w:val="ActHead6"/>
      </w:pPr>
      <w:bookmarkStart w:id="5" w:name="_Toc356901685"/>
      <w:bookmarkStart w:id="6" w:name="opcAmSched"/>
      <w:r w:rsidRPr="00F909F0">
        <w:rPr>
          <w:rStyle w:val="CharAmSchNo"/>
        </w:rPr>
        <w:lastRenderedPageBreak/>
        <w:t>Schedule</w:t>
      </w:r>
      <w:r w:rsidR="00F909F0" w:rsidRPr="00F909F0">
        <w:rPr>
          <w:rStyle w:val="CharAmSchNo"/>
        </w:rPr>
        <w:t> </w:t>
      </w:r>
      <w:r w:rsidRPr="00F909F0">
        <w:rPr>
          <w:rStyle w:val="CharAmSchNo"/>
        </w:rPr>
        <w:t>1</w:t>
      </w:r>
      <w:r w:rsidR="00592B8B" w:rsidRPr="00F909F0">
        <w:t>—</w:t>
      </w:r>
      <w:r w:rsidR="00E27A07" w:rsidRPr="00F909F0">
        <w:rPr>
          <w:rStyle w:val="CharAmSchText"/>
        </w:rPr>
        <w:t>Main a</w:t>
      </w:r>
      <w:r w:rsidR="007535DD" w:rsidRPr="00F909F0">
        <w:rPr>
          <w:rStyle w:val="CharAmSchText"/>
        </w:rPr>
        <w:t>mendments</w:t>
      </w:r>
      <w:bookmarkEnd w:id="5"/>
    </w:p>
    <w:p w:rsidR="000454CA" w:rsidRPr="00F909F0" w:rsidRDefault="000454CA" w:rsidP="00F909F0">
      <w:pPr>
        <w:pStyle w:val="ActHead7"/>
      </w:pPr>
      <w:bookmarkStart w:id="7" w:name="_Toc356901686"/>
      <w:bookmarkEnd w:id="6"/>
      <w:r w:rsidRPr="00F909F0">
        <w:rPr>
          <w:rStyle w:val="CharAmPartNo"/>
        </w:rPr>
        <w:t>Part</w:t>
      </w:r>
      <w:r w:rsidR="00F909F0" w:rsidRPr="00F909F0">
        <w:rPr>
          <w:rStyle w:val="CharAmPartNo"/>
        </w:rPr>
        <w:t> </w:t>
      </w:r>
      <w:r w:rsidRPr="00F909F0">
        <w:rPr>
          <w:rStyle w:val="CharAmPartNo"/>
        </w:rPr>
        <w:t>1</w:t>
      </w:r>
      <w:r w:rsidRPr="00F909F0">
        <w:t>—</w:t>
      </w:r>
      <w:r w:rsidRPr="00F909F0">
        <w:rPr>
          <w:rStyle w:val="CharAmPartText"/>
        </w:rPr>
        <w:t>Amendments</w:t>
      </w:r>
      <w:bookmarkEnd w:id="7"/>
    </w:p>
    <w:p w:rsidR="006C7E4D" w:rsidRPr="00F909F0" w:rsidRDefault="006C7E4D" w:rsidP="00F909F0">
      <w:pPr>
        <w:pStyle w:val="ActHead9"/>
        <w:rPr>
          <w:i w:val="0"/>
        </w:rPr>
      </w:pPr>
      <w:bookmarkStart w:id="8" w:name="_Toc356901687"/>
      <w:r w:rsidRPr="00F909F0">
        <w:t>Migration Act 1958</w:t>
      </w:r>
      <w:bookmarkEnd w:id="8"/>
    </w:p>
    <w:p w:rsidR="002249F3" w:rsidRPr="00F909F0" w:rsidRDefault="00E479D0" w:rsidP="00F909F0">
      <w:pPr>
        <w:pStyle w:val="ItemHead"/>
      </w:pPr>
      <w:r w:rsidRPr="00F909F0">
        <w:t>1</w:t>
      </w:r>
      <w:r w:rsidR="002249F3" w:rsidRPr="00F909F0">
        <w:t xml:space="preserve">  Subsection 4(5)</w:t>
      </w:r>
    </w:p>
    <w:p w:rsidR="002249F3" w:rsidRPr="00F909F0" w:rsidRDefault="002249F3" w:rsidP="00F909F0">
      <w:pPr>
        <w:pStyle w:val="Item"/>
      </w:pPr>
      <w:r w:rsidRPr="00F909F0">
        <w:t>Omit “offshore entry persons”, substitute “unauthorised maritime arrivals”.</w:t>
      </w:r>
    </w:p>
    <w:p w:rsidR="002249F3" w:rsidRPr="00F909F0" w:rsidRDefault="00E479D0" w:rsidP="00F909F0">
      <w:pPr>
        <w:pStyle w:val="ItemHead"/>
      </w:pPr>
      <w:r w:rsidRPr="00F909F0">
        <w:t>2</w:t>
      </w:r>
      <w:r w:rsidR="002249F3" w:rsidRPr="00F909F0">
        <w:t xml:space="preserve">  Subsection 5(1) (note at the end of the definition of </w:t>
      </w:r>
      <w:r w:rsidR="002249F3" w:rsidRPr="00F909F0">
        <w:rPr>
          <w:i/>
        </w:rPr>
        <w:t>excised offshore place</w:t>
      </w:r>
      <w:r w:rsidR="002249F3" w:rsidRPr="00F909F0">
        <w:t>)</w:t>
      </w:r>
    </w:p>
    <w:p w:rsidR="002249F3" w:rsidRPr="00F909F0" w:rsidRDefault="0087553D" w:rsidP="00F909F0">
      <w:pPr>
        <w:pStyle w:val="Item"/>
      </w:pPr>
      <w:r w:rsidRPr="00F909F0">
        <w:t>Repeal the note</w:t>
      </w:r>
      <w:r w:rsidR="002249F3" w:rsidRPr="00F909F0">
        <w:t>.</w:t>
      </w:r>
    </w:p>
    <w:p w:rsidR="002249F3" w:rsidRPr="00F909F0" w:rsidRDefault="00E479D0" w:rsidP="00F909F0">
      <w:pPr>
        <w:pStyle w:val="ItemHead"/>
      </w:pPr>
      <w:r w:rsidRPr="00F909F0">
        <w:t>3</w:t>
      </w:r>
      <w:r w:rsidR="004966F5" w:rsidRPr="00F909F0">
        <w:t xml:space="preserve">  Subsection 5(1) (definition of </w:t>
      </w:r>
      <w:r w:rsidR="004966F5" w:rsidRPr="00F909F0">
        <w:rPr>
          <w:i/>
        </w:rPr>
        <w:t>offshore entry person</w:t>
      </w:r>
      <w:r w:rsidR="004966F5" w:rsidRPr="00F909F0">
        <w:t>)</w:t>
      </w:r>
    </w:p>
    <w:p w:rsidR="004966F5" w:rsidRPr="00F909F0" w:rsidRDefault="004966F5" w:rsidP="00F909F0">
      <w:pPr>
        <w:pStyle w:val="Item"/>
      </w:pPr>
      <w:r w:rsidRPr="00F909F0">
        <w:t>Repeal the definition.</w:t>
      </w:r>
    </w:p>
    <w:p w:rsidR="004966F5" w:rsidRPr="00F909F0" w:rsidRDefault="00E479D0" w:rsidP="00F909F0">
      <w:pPr>
        <w:pStyle w:val="ItemHead"/>
      </w:pPr>
      <w:r w:rsidRPr="00F909F0">
        <w:t>4</w:t>
      </w:r>
      <w:r w:rsidR="004966F5" w:rsidRPr="00F909F0">
        <w:t xml:space="preserve">  Subsection 5(1) (</w:t>
      </w:r>
      <w:r w:rsidR="00F909F0" w:rsidRPr="00F909F0">
        <w:t>paragraphs (</w:t>
      </w:r>
      <w:r w:rsidR="004966F5" w:rsidRPr="00F909F0">
        <w:t>a) and</w:t>
      </w:r>
      <w:r w:rsidR="009962C5" w:rsidRPr="00F909F0">
        <w:t xml:space="preserve"> </w:t>
      </w:r>
      <w:r w:rsidR="004966F5" w:rsidRPr="00F909F0">
        <w:t xml:space="preserve">(aa) of the definition of </w:t>
      </w:r>
      <w:r w:rsidR="004966F5" w:rsidRPr="00F909F0">
        <w:rPr>
          <w:i/>
        </w:rPr>
        <w:t>transitory person</w:t>
      </w:r>
      <w:r w:rsidR="004966F5" w:rsidRPr="00F909F0">
        <w:t>)</w:t>
      </w:r>
    </w:p>
    <w:p w:rsidR="004966F5" w:rsidRPr="00F909F0" w:rsidRDefault="004966F5" w:rsidP="00F909F0">
      <w:pPr>
        <w:pStyle w:val="Item"/>
      </w:pPr>
      <w:r w:rsidRPr="00F909F0">
        <w:t>Omit “an offshore entry</w:t>
      </w:r>
      <w:r w:rsidR="00672CE7" w:rsidRPr="00F909F0">
        <w:t xml:space="preserve"> person</w:t>
      </w:r>
      <w:r w:rsidRPr="00F909F0">
        <w:t>”, substitute “a person”.</w:t>
      </w:r>
    </w:p>
    <w:p w:rsidR="00D53AFA" w:rsidRPr="00F909F0" w:rsidRDefault="00E479D0" w:rsidP="00F909F0">
      <w:pPr>
        <w:pStyle w:val="ItemHead"/>
      </w:pPr>
      <w:r w:rsidRPr="00F909F0">
        <w:t>5</w:t>
      </w:r>
      <w:r w:rsidR="00D53AFA" w:rsidRPr="00F909F0">
        <w:t xml:space="preserve">  Subsection 5(1) (</w:t>
      </w:r>
      <w:r w:rsidR="00F909F0" w:rsidRPr="00F909F0">
        <w:t>subparagraph (</w:t>
      </w:r>
      <w:r w:rsidR="00D53AFA" w:rsidRPr="00F909F0">
        <w:t xml:space="preserve">c)(iii) of the definition of </w:t>
      </w:r>
      <w:r w:rsidR="00D53AFA" w:rsidRPr="00F909F0">
        <w:rPr>
          <w:i/>
        </w:rPr>
        <w:t>transitory person</w:t>
      </w:r>
      <w:r w:rsidR="00D53AFA" w:rsidRPr="00F909F0">
        <w:t>)</w:t>
      </w:r>
    </w:p>
    <w:p w:rsidR="00D53AFA" w:rsidRPr="00F909F0" w:rsidRDefault="00D53AFA" w:rsidP="00F909F0">
      <w:pPr>
        <w:pStyle w:val="Item"/>
      </w:pPr>
      <w:r w:rsidRPr="00F909F0">
        <w:t>Omit “country;”, substitute “country.”.</w:t>
      </w:r>
    </w:p>
    <w:p w:rsidR="00D53AFA" w:rsidRPr="00F909F0" w:rsidRDefault="00E479D0" w:rsidP="00F909F0">
      <w:pPr>
        <w:pStyle w:val="ItemHead"/>
      </w:pPr>
      <w:r w:rsidRPr="00F909F0">
        <w:t>6</w:t>
      </w:r>
      <w:r w:rsidR="00D53AFA" w:rsidRPr="00F909F0">
        <w:t xml:space="preserve">  Subsection 5(1) (definition of </w:t>
      </w:r>
      <w:r w:rsidR="00D53AFA" w:rsidRPr="00F909F0">
        <w:rPr>
          <w:i/>
        </w:rPr>
        <w:t>transitory person</w:t>
      </w:r>
      <w:r w:rsidR="00D53AFA" w:rsidRPr="00F909F0">
        <w:t>)</w:t>
      </w:r>
    </w:p>
    <w:p w:rsidR="00D53AFA" w:rsidRPr="00F909F0" w:rsidRDefault="00D53AFA" w:rsidP="00F909F0">
      <w:pPr>
        <w:pStyle w:val="Item"/>
      </w:pPr>
      <w:r w:rsidRPr="00F909F0">
        <w:t xml:space="preserve">Omit all the words after </w:t>
      </w:r>
      <w:r w:rsidR="00F909F0" w:rsidRPr="00F909F0">
        <w:t>subparagraph (</w:t>
      </w:r>
      <w:r w:rsidRPr="00F909F0">
        <w:t>c)(iii) of the definition.</w:t>
      </w:r>
    </w:p>
    <w:p w:rsidR="00B0451E" w:rsidRPr="00F909F0" w:rsidRDefault="00E479D0" w:rsidP="00F909F0">
      <w:pPr>
        <w:pStyle w:val="ItemHead"/>
      </w:pPr>
      <w:r w:rsidRPr="00F909F0">
        <w:t>7</w:t>
      </w:r>
      <w:r w:rsidR="00B0451E" w:rsidRPr="00F909F0">
        <w:t xml:space="preserve">  Subsection 5(1)</w:t>
      </w:r>
    </w:p>
    <w:p w:rsidR="00B0451E" w:rsidRPr="00F909F0" w:rsidRDefault="00B0451E" w:rsidP="00F909F0">
      <w:pPr>
        <w:pStyle w:val="Item"/>
      </w:pPr>
      <w:r w:rsidRPr="00F909F0">
        <w:t>Insert:</w:t>
      </w:r>
    </w:p>
    <w:p w:rsidR="00B0451E" w:rsidRPr="00F909F0" w:rsidRDefault="00B0451E" w:rsidP="00F909F0">
      <w:pPr>
        <w:pStyle w:val="Definition"/>
      </w:pPr>
      <w:r w:rsidRPr="00F909F0">
        <w:rPr>
          <w:b/>
          <w:i/>
        </w:rPr>
        <w:t>unauthorised maritime arrival</w:t>
      </w:r>
      <w:r w:rsidRPr="00F909F0">
        <w:t xml:space="preserve"> has the meaning given by section</w:t>
      </w:r>
      <w:r w:rsidR="00F909F0" w:rsidRPr="00F909F0">
        <w:t> </w:t>
      </w:r>
      <w:r w:rsidRPr="00F909F0">
        <w:t>5AA.</w:t>
      </w:r>
    </w:p>
    <w:p w:rsidR="0048364F" w:rsidRPr="00F909F0" w:rsidRDefault="00E479D0" w:rsidP="00F909F0">
      <w:pPr>
        <w:pStyle w:val="ItemHead"/>
      </w:pPr>
      <w:r w:rsidRPr="00F909F0">
        <w:t>8</w:t>
      </w:r>
      <w:r w:rsidR="00B0451E" w:rsidRPr="00F909F0">
        <w:t xml:space="preserve">  After section</w:t>
      </w:r>
      <w:r w:rsidR="00F909F0" w:rsidRPr="00F909F0">
        <w:t> </w:t>
      </w:r>
      <w:r w:rsidR="00B0451E" w:rsidRPr="00F909F0">
        <w:t>5</w:t>
      </w:r>
    </w:p>
    <w:p w:rsidR="00B0451E" w:rsidRPr="00F909F0" w:rsidRDefault="00B0451E" w:rsidP="00F909F0">
      <w:pPr>
        <w:pStyle w:val="Item"/>
      </w:pPr>
      <w:r w:rsidRPr="00F909F0">
        <w:t>Insert:</w:t>
      </w:r>
    </w:p>
    <w:p w:rsidR="00B0451E" w:rsidRPr="00F909F0" w:rsidRDefault="00B0451E" w:rsidP="00F909F0">
      <w:pPr>
        <w:pStyle w:val="ActHead5"/>
      </w:pPr>
      <w:bookmarkStart w:id="9" w:name="_Toc356901688"/>
      <w:r w:rsidRPr="00F909F0">
        <w:rPr>
          <w:rStyle w:val="CharSectno"/>
        </w:rPr>
        <w:lastRenderedPageBreak/>
        <w:t>5AA</w:t>
      </w:r>
      <w:r w:rsidRPr="00F909F0">
        <w:t xml:space="preserve">  Meaning of </w:t>
      </w:r>
      <w:r w:rsidRPr="00F909F0">
        <w:rPr>
          <w:i/>
        </w:rPr>
        <w:t>unauthorised maritime arrival</w:t>
      </w:r>
      <w:bookmarkEnd w:id="9"/>
    </w:p>
    <w:p w:rsidR="00B0451E" w:rsidRPr="00F909F0" w:rsidRDefault="00B0451E" w:rsidP="00F909F0">
      <w:pPr>
        <w:pStyle w:val="subsection"/>
      </w:pPr>
      <w:r w:rsidRPr="00F909F0">
        <w:tab/>
        <w:t>(1)</w:t>
      </w:r>
      <w:r w:rsidRPr="00F909F0">
        <w:tab/>
        <w:t xml:space="preserve">For the purposes of this Act, a person is an </w:t>
      </w:r>
      <w:r w:rsidRPr="00F909F0">
        <w:rPr>
          <w:b/>
          <w:i/>
        </w:rPr>
        <w:t>unauthorised maritime arrival</w:t>
      </w:r>
      <w:r w:rsidRPr="00F909F0">
        <w:t xml:space="preserve"> if:</w:t>
      </w:r>
    </w:p>
    <w:p w:rsidR="00B0451E" w:rsidRPr="00F909F0" w:rsidRDefault="00B0451E" w:rsidP="00F909F0">
      <w:pPr>
        <w:pStyle w:val="paragraph"/>
      </w:pPr>
      <w:r w:rsidRPr="00F909F0">
        <w:tab/>
        <w:t>(a)</w:t>
      </w:r>
      <w:r w:rsidRPr="00F909F0">
        <w:tab/>
        <w:t>the person</w:t>
      </w:r>
      <w:r w:rsidR="00672CE7" w:rsidRPr="00F909F0">
        <w:t xml:space="preserve"> </w:t>
      </w:r>
      <w:r w:rsidR="00017702" w:rsidRPr="00F909F0">
        <w:t>entered Australia by sea</w:t>
      </w:r>
      <w:r w:rsidRPr="00F909F0">
        <w:t>:</w:t>
      </w:r>
    </w:p>
    <w:p w:rsidR="00B0451E" w:rsidRPr="00F909F0" w:rsidRDefault="00B0451E" w:rsidP="00F909F0">
      <w:pPr>
        <w:pStyle w:val="paragraphsub"/>
      </w:pPr>
      <w:r w:rsidRPr="00F909F0">
        <w:tab/>
        <w:t>(i)</w:t>
      </w:r>
      <w:r w:rsidRPr="00F909F0">
        <w:tab/>
      </w:r>
      <w:r w:rsidR="00017702" w:rsidRPr="00F909F0">
        <w:t xml:space="preserve">at </w:t>
      </w:r>
      <w:r w:rsidRPr="00F909F0">
        <w:t>an excised offshore place</w:t>
      </w:r>
      <w:r w:rsidR="00672CE7" w:rsidRPr="00F909F0">
        <w:t xml:space="preserve"> at any time</w:t>
      </w:r>
      <w:r w:rsidR="002F7DB0" w:rsidRPr="00F909F0">
        <w:t xml:space="preserve"> </w:t>
      </w:r>
      <w:r w:rsidRPr="00F909F0">
        <w:t>after</w:t>
      </w:r>
      <w:r w:rsidR="002F7DB0" w:rsidRPr="00F909F0">
        <w:t xml:space="preserve"> </w:t>
      </w:r>
      <w:r w:rsidR="00526AD6" w:rsidRPr="00F909F0">
        <w:t>the excision time for that place</w:t>
      </w:r>
      <w:r w:rsidRPr="00F909F0">
        <w:t>; or</w:t>
      </w:r>
    </w:p>
    <w:p w:rsidR="00B0451E" w:rsidRPr="00F909F0" w:rsidRDefault="00B0451E" w:rsidP="00F909F0">
      <w:pPr>
        <w:pStyle w:val="paragraphsub"/>
      </w:pPr>
      <w:r w:rsidRPr="00F909F0">
        <w:tab/>
        <w:t>(ii)</w:t>
      </w:r>
      <w:r w:rsidRPr="00F909F0">
        <w:tab/>
      </w:r>
      <w:r w:rsidR="00017702" w:rsidRPr="00F909F0">
        <w:t>at any other place</w:t>
      </w:r>
      <w:r w:rsidR="00672CE7" w:rsidRPr="00F909F0">
        <w:t xml:space="preserve"> at any time</w:t>
      </w:r>
      <w:r w:rsidR="00017702" w:rsidRPr="00F909F0">
        <w:t xml:space="preserve"> </w:t>
      </w:r>
      <w:r w:rsidRPr="00F909F0">
        <w:t>on or after the commencement of this section; and</w:t>
      </w:r>
    </w:p>
    <w:p w:rsidR="00B0451E" w:rsidRPr="00F909F0" w:rsidRDefault="00B0451E" w:rsidP="00F909F0">
      <w:pPr>
        <w:pStyle w:val="paragraph"/>
      </w:pPr>
      <w:r w:rsidRPr="00F909F0">
        <w:tab/>
        <w:t>(b)</w:t>
      </w:r>
      <w:r w:rsidRPr="00F909F0">
        <w:tab/>
        <w:t>the person became an unlawful non</w:t>
      </w:r>
      <w:r w:rsidR="0096293B">
        <w:noBreakHyphen/>
      </w:r>
      <w:r w:rsidRPr="00F909F0">
        <w:t>citizen because of that entry</w:t>
      </w:r>
      <w:r w:rsidR="00253031" w:rsidRPr="00F909F0">
        <w:t>; and</w:t>
      </w:r>
    </w:p>
    <w:p w:rsidR="00253031" w:rsidRPr="00F909F0" w:rsidRDefault="00253031" w:rsidP="00F909F0">
      <w:pPr>
        <w:pStyle w:val="paragraph"/>
      </w:pPr>
      <w:r w:rsidRPr="00F909F0">
        <w:tab/>
      </w:r>
      <w:r w:rsidR="00017702" w:rsidRPr="00F909F0">
        <w:t>(c)</w:t>
      </w:r>
      <w:r w:rsidR="00017702" w:rsidRPr="00F909F0">
        <w:tab/>
        <w:t xml:space="preserve">the person is not an excluded </w:t>
      </w:r>
      <w:r w:rsidRPr="00F909F0">
        <w:t>maritime arrival.</w:t>
      </w:r>
    </w:p>
    <w:p w:rsidR="003B14B6" w:rsidRPr="00F909F0" w:rsidRDefault="003B14B6" w:rsidP="00F909F0">
      <w:pPr>
        <w:pStyle w:val="SubsectionHead"/>
      </w:pPr>
      <w:r w:rsidRPr="00F909F0">
        <w:t>Entered Australia by sea</w:t>
      </w:r>
    </w:p>
    <w:p w:rsidR="00FB2E2D" w:rsidRPr="00F909F0" w:rsidRDefault="003B14B6" w:rsidP="00F909F0">
      <w:pPr>
        <w:pStyle w:val="subsection"/>
      </w:pPr>
      <w:r w:rsidRPr="00F909F0">
        <w:tab/>
      </w:r>
      <w:r w:rsidR="00E8337D" w:rsidRPr="00F909F0">
        <w:t>(</w:t>
      </w:r>
      <w:r w:rsidR="00B7225C" w:rsidRPr="00F909F0">
        <w:t>2</w:t>
      </w:r>
      <w:r w:rsidR="00E8337D" w:rsidRPr="00F909F0">
        <w:t>)</w:t>
      </w:r>
      <w:r w:rsidR="00E8337D" w:rsidRPr="00F909F0">
        <w:tab/>
        <w:t xml:space="preserve">A person </w:t>
      </w:r>
      <w:r w:rsidR="00FB2E2D" w:rsidRPr="00F909F0">
        <w:rPr>
          <w:b/>
          <w:i/>
        </w:rPr>
        <w:t>entered Australia by sea</w:t>
      </w:r>
      <w:r w:rsidR="00FB2E2D" w:rsidRPr="00F909F0">
        <w:t xml:space="preserve"> if:</w:t>
      </w:r>
    </w:p>
    <w:p w:rsidR="00FB2E2D" w:rsidRPr="00F909F0" w:rsidRDefault="00FB2E2D" w:rsidP="00F909F0">
      <w:pPr>
        <w:pStyle w:val="paragraph"/>
      </w:pPr>
      <w:r w:rsidRPr="00F909F0">
        <w:tab/>
        <w:t>(</w:t>
      </w:r>
      <w:r w:rsidR="00E8337D" w:rsidRPr="00F909F0">
        <w:t>a)</w:t>
      </w:r>
      <w:r w:rsidR="00E8337D" w:rsidRPr="00F909F0">
        <w:tab/>
        <w:t>the person</w:t>
      </w:r>
      <w:r w:rsidRPr="00F909F0">
        <w:t xml:space="preserve"> entered the migration zone </w:t>
      </w:r>
      <w:r w:rsidR="000E035E" w:rsidRPr="00F909F0">
        <w:t>except</w:t>
      </w:r>
      <w:r w:rsidRPr="00F909F0">
        <w:t xml:space="preserve"> on an aircraft</w:t>
      </w:r>
      <w:r w:rsidR="000E035E" w:rsidRPr="00F909F0">
        <w:t xml:space="preserve"> </w:t>
      </w:r>
      <w:r w:rsidRPr="00F909F0">
        <w:t>that landed in the migration zone; or</w:t>
      </w:r>
    </w:p>
    <w:p w:rsidR="00FB2E2D" w:rsidRPr="00F909F0" w:rsidRDefault="00E8337D" w:rsidP="00F909F0">
      <w:pPr>
        <w:pStyle w:val="paragraph"/>
      </w:pPr>
      <w:r w:rsidRPr="00F909F0">
        <w:tab/>
        <w:t>(b)</w:t>
      </w:r>
      <w:r w:rsidRPr="00F909F0">
        <w:tab/>
        <w:t>the person</w:t>
      </w:r>
      <w:r w:rsidR="00FB2E2D" w:rsidRPr="00F909F0">
        <w:t xml:space="preserve"> entered the migration zone as a result of being</w:t>
      </w:r>
      <w:r w:rsidRPr="00F909F0">
        <w:t xml:space="preserve"> found on a ship detained under section</w:t>
      </w:r>
      <w:r w:rsidR="00F909F0" w:rsidRPr="00F909F0">
        <w:t> </w:t>
      </w:r>
      <w:r w:rsidRPr="00F909F0">
        <w:t>245F and</w:t>
      </w:r>
      <w:r w:rsidR="00FB2E2D" w:rsidRPr="00F909F0">
        <w:t xml:space="preserve"> </w:t>
      </w:r>
      <w:r w:rsidR="001E43CF" w:rsidRPr="00F909F0">
        <w:t xml:space="preserve">being </w:t>
      </w:r>
      <w:r w:rsidR="00FB2E2D" w:rsidRPr="00F909F0">
        <w:t xml:space="preserve">dealt with under </w:t>
      </w:r>
      <w:r w:rsidR="007D17EF" w:rsidRPr="00F909F0">
        <w:t>paragraph</w:t>
      </w:r>
      <w:r w:rsidR="00FB2E2D" w:rsidRPr="00F909F0">
        <w:t xml:space="preserve"> 245F(9)</w:t>
      </w:r>
      <w:r w:rsidR="007D17EF" w:rsidRPr="00F909F0">
        <w:t>(a)</w:t>
      </w:r>
      <w:r w:rsidR="00FB2E2D" w:rsidRPr="00F909F0">
        <w:t>; or</w:t>
      </w:r>
    </w:p>
    <w:p w:rsidR="00FB2E2D" w:rsidRPr="00F909F0" w:rsidRDefault="00FB2E2D" w:rsidP="00F909F0">
      <w:pPr>
        <w:pStyle w:val="paragraph"/>
      </w:pPr>
      <w:r w:rsidRPr="00F909F0">
        <w:tab/>
        <w:t>(c)</w:t>
      </w:r>
      <w:r w:rsidR="00E8337D" w:rsidRPr="00F909F0">
        <w:tab/>
        <w:t>the person</w:t>
      </w:r>
      <w:r w:rsidRPr="00F909F0">
        <w:t xml:space="preserve"> entered the migration zone after being res</w:t>
      </w:r>
      <w:r w:rsidR="00630B3F" w:rsidRPr="00F909F0">
        <w:t>cued at sea.</w:t>
      </w:r>
    </w:p>
    <w:p w:rsidR="00B7225C" w:rsidRPr="00F909F0" w:rsidRDefault="00B7225C" w:rsidP="00F909F0">
      <w:pPr>
        <w:pStyle w:val="SubsectionHead"/>
      </w:pPr>
      <w:r w:rsidRPr="00F909F0">
        <w:t>Excluded maritime arrival</w:t>
      </w:r>
    </w:p>
    <w:p w:rsidR="00B7225C" w:rsidRPr="00F909F0" w:rsidRDefault="00B7225C" w:rsidP="00F909F0">
      <w:pPr>
        <w:pStyle w:val="subsection"/>
      </w:pPr>
      <w:r w:rsidRPr="00F909F0">
        <w:tab/>
        <w:t>(3)</w:t>
      </w:r>
      <w:r w:rsidRPr="00F909F0">
        <w:tab/>
        <w:t xml:space="preserve">A person is an </w:t>
      </w:r>
      <w:r w:rsidRPr="00F909F0">
        <w:rPr>
          <w:b/>
          <w:i/>
        </w:rPr>
        <w:t>excluded maritime arrival</w:t>
      </w:r>
      <w:r w:rsidRPr="00F909F0">
        <w:t xml:space="preserve"> if the person:</w:t>
      </w:r>
    </w:p>
    <w:p w:rsidR="00B7225C" w:rsidRPr="00F909F0" w:rsidRDefault="00B7225C" w:rsidP="00F909F0">
      <w:pPr>
        <w:pStyle w:val="paragraph"/>
      </w:pPr>
      <w:r w:rsidRPr="00F909F0">
        <w:tab/>
        <w:t>(a)</w:t>
      </w:r>
      <w:r w:rsidRPr="00F909F0">
        <w:tab/>
        <w:t>is a New Zealand citizen who holds and produces a New Zealand passport that is in force; or</w:t>
      </w:r>
    </w:p>
    <w:p w:rsidR="00B7225C" w:rsidRPr="00F909F0" w:rsidRDefault="00B7225C" w:rsidP="00F909F0">
      <w:pPr>
        <w:pStyle w:val="paragraph"/>
      </w:pPr>
      <w:r w:rsidRPr="00F909F0">
        <w:tab/>
        <w:t>(b)</w:t>
      </w:r>
      <w:r w:rsidRPr="00F909F0">
        <w:tab/>
        <w:t>is a non</w:t>
      </w:r>
      <w:r w:rsidR="0096293B">
        <w:noBreakHyphen/>
      </w:r>
      <w:r w:rsidRPr="00F909F0">
        <w:t>citizen who holds and produces a passport that is in force and is endorsed with an authority to reside indefinitely on Norfolk Island; or</w:t>
      </w:r>
    </w:p>
    <w:p w:rsidR="00B7225C" w:rsidRPr="00F909F0" w:rsidRDefault="00B7225C" w:rsidP="00F909F0">
      <w:pPr>
        <w:pStyle w:val="paragraph"/>
      </w:pPr>
      <w:r w:rsidRPr="00F909F0">
        <w:tab/>
        <w:t>(c)</w:t>
      </w:r>
      <w:r w:rsidRPr="00F909F0">
        <w:tab/>
        <w:t>is included in a prescribed class of persons.</w:t>
      </w:r>
    </w:p>
    <w:p w:rsidR="00B7225C" w:rsidRPr="00F909F0" w:rsidRDefault="00B7225C" w:rsidP="00F909F0">
      <w:pPr>
        <w:pStyle w:val="SubsectionHead"/>
      </w:pPr>
      <w:r w:rsidRPr="00F909F0">
        <w:t>Definitions</w:t>
      </w:r>
    </w:p>
    <w:p w:rsidR="00630B3F" w:rsidRPr="00F909F0" w:rsidRDefault="00630B3F" w:rsidP="00F909F0">
      <w:pPr>
        <w:pStyle w:val="subsection"/>
      </w:pPr>
      <w:r w:rsidRPr="00F909F0">
        <w:tab/>
        <w:t>(4)</w:t>
      </w:r>
      <w:r w:rsidRPr="00F909F0">
        <w:tab/>
        <w:t>In this section:</w:t>
      </w:r>
    </w:p>
    <w:p w:rsidR="00630B3F" w:rsidRPr="00F909F0" w:rsidRDefault="00630B3F" w:rsidP="00F909F0">
      <w:pPr>
        <w:pStyle w:val="Definition"/>
      </w:pPr>
      <w:r w:rsidRPr="00F909F0">
        <w:rPr>
          <w:b/>
          <w:i/>
        </w:rPr>
        <w:t>aircraft</w:t>
      </w:r>
      <w:r w:rsidRPr="00F909F0">
        <w:t xml:space="preserve"> has the</w:t>
      </w:r>
      <w:r w:rsidR="001E43CF" w:rsidRPr="00F909F0">
        <w:t xml:space="preserve"> same</w:t>
      </w:r>
      <w:r w:rsidRPr="00F909F0">
        <w:t xml:space="preserve"> meaning </w:t>
      </w:r>
      <w:r w:rsidR="001E43CF" w:rsidRPr="00F909F0">
        <w:t>as in</w:t>
      </w:r>
      <w:r w:rsidRPr="00F909F0">
        <w:t xml:space="preserve"> section</w:t>
      </w:r>
      <w:r w:rsidR="00F909F0" w:rsidRPr="00F909F0">
        <w:t> </w:t>
      </w:r>
      <w:r w:rsidRPr="00F909F0">
        <w:t>245A.</w:t>
      </w:r>
    </w:p>
    <w:p w:rsidR="00630B3F" w:rsidRPr="00F909F0" w:rsidRDefault="00630B3F" w:rsidP="00F909F0">
      <w:pPr>
        <w:pStyle w:val="Definition"/>
      </w:pPr>
      <w:r w:rsidRPr="00F909F0">
        <w:rPr>
          <w:b/>
          <w:i/>
        </w:rPr>
        <w:t>ship</w:t>
      </w:r>
      <w:r w:rsidRPr="00F909F0">
        <w:t xml:space="preserve"> has the meaning given by section</w:t>
      </w:r>
      <w:r w:rsidR="00F909F0" w:rsidRPr="00F909F0">
        <w:t> </w:t>
      </w:r>
      <w:r w:rsidRPr="00F909F0">
        <w:t>245A.</w:t>
      </w:r>
    </w:p>
    <w:p w:rsidR="000257F4" w:rsidRPr="00F909F0" w:rsidRDefault="00E479D0" w:rsidP="00F909F0">
      <w:pPr>
        <w:pStyle w:val="ItemHead"/>
      </w:pPr>
      <w:r w:rsidRPr="00F909F0">
        <w:lastRenderedPageBreak/>
        <w:t>9</w:t>
      </w:r>
      <w:r w:rsidR="000257F4" w:rsidRPr="00F909F0">
        <w:t xml:space="preserve">  Subparagraphs 5A(3)(j)(ii) and (iii)</w:t>
      </w:r>
    </w:p>
    <w:p w:rsidR="000257F4" w:rsidRPr="00F909F0" w:rsidRDefault="000257F4" w:rsidP="00F909F0">
      <w:pPr>
        <w:pStyle w:val="Item"/>
      </w:pPr>
      <w:r w:rsidRPr="00F909F0">
        <w:t>Omit “offshore entry</w:t>
      </w:r>
      <w:r w:rsidR="00136BA7" w:rsidRPr="00F909F0">
        <w:t xml:space="preserve"> person</w:t>
      </w:r>
      <w:r w:rsidRPr="00F909F0">
        <w:t>”, substitute “unauthorised maritime arrival”.</w:t>
      </w:r>
    </w:p>
    <w:p w:rsidR="00136BA7" w:rsidRPr="00F909F0" w:rsidRDefault="00E479D0" w:rsidP="00F909F0">
      <w:pPr>
        <w:pStyle w:val="ItemHead"/>
      </w:pPr>
      <w:r w:rsidRPr="00F909F0">
        <w:t>10</w:t>
      </w:r>
      <w:r w:rsidR="00136BA7" w:rsidRPr="00F909F0">
        <w:t xml:space="preserve">  Section</w:t>
      </w:r>
      <w:r w:rsidR="00F909F0" w:rsidRPr="00F909F0">
        <w:t> </w:t>
      </w:r>
      <w:r w:rsidR="00136BA7" w:rsidRPr="00F909F0">
        <w:t>46A (heading)</w:t>
      </w:r>
    </w:p>
    <w:p w:rsidR="00136BA7" w:rsidRPr="00F909F0" w:rsidRDefault="00136BA7" w:rsidP="00F909F0">
      <w:pPr>
        <w:pStyle w:val="Item"/>
      </w:pPr>
      <w:r w:rsidRPr="00F909F0">
        <w:t>Repeal the heading, substitute:</w:t>
      </w:r>
    </w:p>
    <w:p w:rsidR="00136BA7" w:rsidRPr="00F909F0" w:rsidRDefault="00136BA7" w:rsidP="00F909F0">
      <w:pPr>
        <w:pStyle w:val="ActHead5"/>
      </w:pPr>
      <w:bookmarkStart w:id="10" w:name="_Toc356901689"/>
      <w:r w:rsidRPr="00F909F0">
        <w:rPr>
          <w:rStyle w:val="CharSectno"/>
        </w:rPr>
        <w:t>46A</w:t>
      </w:r>
      <w:r w:rsidRPr="00F909F0">
        <w:t xml:space="preserve">  Visa applications by unauthorised maritime arrivals</w:t>
      </w:r>
      <w:bookmarkEnd w:id="10"/>
    </w:p>
    <w:p w:rsidR="00136BA7" w:rsidRPr="00F909F0" w:rsidRDefault="00E479D0" w:rsidP="00F909F0">
      <w:pPr>
        <w:pStyle w:val="ItemHead"/>
      </w:pPr>
      <w:r w:rsidRPr="00F909F0">
        <w:t>11</w:t>
      </w:r>
      <w:r w:rsidR="00136BA7" w:rsidRPr="00F909F0">
        <w:t xml:space="preserve">  Subsections 46A(1) and (2)</w:t>
      </w:r>
    </w:p>
    <w:p w:rsidR="00136BA7" w:rsidRPr="00F909F0" w:rsidRDefault="00136BA7" w:rsidP="00F909F0">
      <w:pPr>
        <w:pStyle w:val="Item"/>
      </w:pPr>
      <w:r w:rsidRPr="00F909F0">
        <w:t>Omit “offshore entry person”, substitute “unauthorised maritime arrival”.</w:t>
      </w:r>
    </w:p>
    <w:p w:rsidR="00136BA7" w:rsidRPr="00F909F0" w:rsidRDefault="00E479D0" w:rsidP="00F909F0">
      <w:pPr>
        <w:pStyle w:val="ItemHead"/>
      </w:pPr>
      <w:r w:rsidRPr="00F909F0">
        <w:t>12</w:t>
      </w:r>
      <w:r w:rsidR="00136BA7" w:rsidRPr="00F909F0">
        <w:t xml:space="preserve">  Subsection 46A(2)</w:t>
      </w:r>
    </w:p>
    <w:p w:rsidR="00136BA7" w:rsidRPr="00F909F0" w:rsidRDefault="00136BA7" w:rsidP="00F909F0">
      <w:pPr>
        <w:pStyle w:val="Item"/>
      </w:pPr>
      <w:r w:rsidRPr="00F909F0">
        <w:t>Omit “</w:t>
      </w:r>
      <w:r w:rsidR="0013633C" w:rsidRPr="00F909F0">
        <w:t xml:space="preserve">the </w:t>
      </w:r>
      <w:r w:rsidRPr="00F909F0">
        <w:t>person”, substitute “</w:t>
      </w:r>
      <w:r w:rsidR="0013633C" w:rsidRPr="00F909F0">
        <w:t xml:space="preserve">the unauthorised maritime </w:t>
      </w:r>
      <w:r w:rsidRPr="00F909F0">
        <w:t>arrival”.</w:t>
      </w:r>
    </w:p>
    <w:p w:rsidR="00136BA7" w:rsidRPr="00F909F0" w:rsidRDefault="00E479D0" w:rsidP="00F909F0">
      <w:pPr>
        <w:pStyle w:val="ItemHead"/>
      </w:pPr>
      <w:r w:rsidRPr="00F909F0">
        <w:t>13</w:t>
      </w:r>
      <w:r w:rsidR="00136BA7" w:rsidRPr="00F909F0">
        <w:t xml:space="preserve">  Paragraphs 46A(5)(a) and (b)</w:t>
      </w:r>
    </w:p>
    <w:p w:rsidR="00136BA7" w:rsidRPr="00F909F0" w:rsidRDefault="00136BA7" w:rsidP="00F909F0">
      <w:pPr>
        <w:pStyle w:val="Item"/>
      </w:pPr>
      <w:r w:rsidRPr="00F909F0">
        <w:t>Omit “offshore entry person”, substitute “unauthorised maritime arrival”.</w:t>
      </w:r>
    </w:p>
    <w:p w:rsidR="00B46126" w:rsidRPr="00F909F0" w:rsidRDefault="00E479D0" w:rsidP="00F909F0">
      <w:pPr>
        <w:pStyle w:val="ItemHead"/>
      </w:pPr>
      <w:r w:rsidRPr="00F909F0">
        <w:t>14</w:t>
      </w:r>
      <w:r w:rsidR="00B46126" w:rsidRPr="00F909F0">
        <w:t xml:space="preserve">  Subsection 46A(7)</w:t>
      </w:r>
    </w:p>
    <w:p w:rsidR="00B46126" w:rsidRPr="00F909F0" w:rsidRDefault="00B46126" w:rsidP="00F909F0">
      <w:pPr>
        <w:pStyle w:val="Item"/>
      </w:pPr>
      <w:r w:rsidRPr="00F909F0">
        <w:t>Omit “offshore entry person” (wherever occurring), substitute “unauthorised maritime arrival”.</w:t>
      </w:r>
    </w:p>
    <w:p w:rsidR="00726BC8" w:rsidRPr="00F909F0" w:rsidRDefault="00E479D0" w:rsidP="00F909F0">
      <w:pPr>
        <w:pStyle w:val="ItemHead"/>
      </w:pPr>
      <w:r w:rsidRPr="00F909F0">
        <w:t>15</w:t>
      </w:r>
      <w:r w:rsidR="00726BC8" w:rsidRPr="00F909F0">
        <w:t xml:space="preserve">  Subsection 189(2)</w:t>
      </w:r>
    </w:p>
    <w:p w:rsidR="00726BC8" w:rsidRPr="00F909F0" w:rsidRDefault="00726BC8" w:rsidP="00F909F0">
      <w:pPr>
        <w:pStyle w:val="Item"/>
      </w:pPr>
      <w:r w:rsidRPr="00F909F0">
        <w:t>Omit “must detain”, substitute “may detain”.</w:t>
      </w:r>
    </w:p>
    <w:p w:rsidR="00E27A07" w:rsidRPr="00F909F0" w:rsidRDefault="00E479D0" w:rsidP="00F909F0">
      <w:pPr>
        <w:pStyle w:val="ItemHead"/>
      </w:pPr>
      <w:r w:rsidRPr="00F909F0">
        <w:t>16</w:t>
      </w:r>
      <w:r w:rsidR="00E27A07" w:rsidRPr="00F909F0">
        <w:t xml:space="preserve">  Paragraph 189(3A)(a)</w:t>
      </w:r>
    </w:p>
    <w:p w:rsidR="00E27A07" w:rsidRPr="00F909F0" w:rsidRDefault="00E27A07" w:rsidP="00F909F0">
      <w:pPr>
        <w:pStyle w:val="Item"/>
      </w:pPr>
      <w:r w:rsidRPr="00F909F0">
        <w:t>Repeal the paragraph, substitute:</w:t>
      </w:r>
    </w:p>
    <w:p w:rsidR="00E27A07" w:rsidRPr="00F909F0" w:rsidRDefault="00E27A07" w:rsidP="00F909F0">
      <w:pPr>
        <w:pStyle w:val="paragraph"/>
      </w:pPr>
      <w:r w:rsidRPr="00F909F0">
        <w:tab/>
        <w:t>(a)</w:t>
      </w:r>
      <w:r w:rsidRPr="00F909F0">
        <w:tab/>
        <w:t>is a citizen of Papua New Guinea; and</w:t>
      </w:r>
    </w:p>
    <w:p w:rsidR="00FC4E40" w:rsidRPr="00F909F0" w:rsidRDefault="00E479D0" w:rsidP="00F909F0">
      <w:pPr>
        <w:pStyle w:val="ItemHead"/>
      </w:pPr>
      <w:r w:rsidRPr="00F909F0">
        <w:t>17</w:t>
      </w:r>
      <w:r w:rsidR="00FC4E40" w:rsidRPr="00F909F0">
        <w:t xml:space="preserve">  Subsection 198(11)</w:t>
      </w:r>
    </w:p>
    <w:p w:rsidR="00FC4E40" w:rsidRPr="00F909F0" w:rsidRDefault="00FC4E40" w:rsidP="00F909F0">
      <w:pPr>
        <w:pStyle w:val="Item"/>
      </w:pPr>
      <w:r w:rsidRPr="00F909F0">
        <w:t>Omit “offshore entry person”, substitute “unauthorised maritime arrival”.</w:t>
      </w:r>
    </w:p>
    <w:p w:rsidR="00FC4E40" w:rsidRPr="00F909F0" w:rsidRDefault="00E479D0" w:rsidP="00F909F0">
      <w:pPr>
        <w:pStyle w:val="ItemHead"/>
      </w:pPr>
      <w:r w:rsidRPr="00F909F0">
        <w:t>18</w:t>
      </w:r>
      <w:r w:rsidR="00FC4E40" w:rsidRPr="00F909F0">
        <w:t xml:space="preserve">  Paragraph 198AA(b)</w:t>
      </w:r>
    </w:p>
    <w:p w:rsidR="00FC4E40" w:rsidRPr="00F909F0" w:rsidRDefault="00FC4E40" w:rsidP="00F909F0">
      <w:pPr>
        <w:pStyle w:val="Item"/>
      </w:pPr>
      <w:r w:rsidRPr="00F909F0">
        <w:t>Omit “offshore entry persons” (wherever occurring), substitute “unauthorised maritime arrivals”.</w:t>
      </w:r>
    </w:p>
    <w:p w:rsidR="00FC4E40" w:rsidRPr="00F909F0" w:rsidRDefault="00E479D0" w:rsidP="00F909F0">
      <w:pPr>
        <w:pStyle w:val="ItemHead"/>
      </w:pPr>
      <w:r w:rsidRPr="00F909F0">
        <w:lastRenderedPageBreak/>
        <w:t>19</w:t>
      </w:r>
      <w:r w:rsidR="00170E77" w:rsidRPr="00F909F0">
        <w:t xml:space="preserve">  Section</w:t>
      </w:r>
      <w:r w:rsidR="00F909F0" w:rsidRPr="00F909F0">
        <w:t> </w:t>
      </w:r>
      <w:r w:rsidR="00170E77" w:rsidRPr="00F909F0">
        <w:t>198AD (heading)</w:t>
      </w:r>
    </w:p>
    <w:p w:rsidR="00170E77" w:rsidRPr="00F909F0" w:rsidRDefault="00170E77" w:rsidP="00F909F0">
      <w:pPr>
        <w:pStyle w:val="Item"/>
      </w:pPr>
      <w:r w:rsidRPr="00F909F0">
        <w:t>Repeal the heading, substitute:</w:t>
      </w:r>
    </w:p>
    <w:p w:rsidR="00170E77" w:rsidRPr="00F909F0" w:rsidRDefault="00170E77" w:rsidP="00F909F0">
      <w:pPr>
        <w:pStyle w:val="ActHead5"/>
      </w:pPr>
      <w:bookmarkStart w:id="11" w:name="_Toc356901690"/>
      <w:r w:rsidRPr="00F909F0">
        <w:rPr>
          <w:rStyle w:val="CharSectno"/>
        </w:rPr>
        <w:t>198AD</w:t>
      </w:r>
      <w:r w:rsidRPr="00F909F0">
        <w:t xml:space="preserve">  Taking unauthorised maritime arrivals to a regional </w:t>
      </w:r>
      <w:r w:rsidRPr="00C4695E">
        <w:rPr>
          <w:rStyle w:val="CharSectno"/>
        </w:rPr>
        <w:t>processing</w:t>
      </w:r>
      <w:r w:rsidRPr="00F909F0">
        <w:t xml:space="preserve"> country</w:t>
      </w:r>
      <w:bookmarkEnd w:id="11"/>
    </w:p>
    <w:p w:rsidR="00170E77" w:rsidRPr="00F909F0" w:rsidRDefault="00E479D0" w:rsidP="00F909F0">
      <w:pPr>
        <w:pStyle w:val="ItemHead"/>
      </w:pPr>
      <w:r w:rsidRPr="00F909F0">
        <w:t>20</w:t>
      </w:r>
      <w:r w:rsidR="00170E77" w:rsidRPr="00F909F0">
        <w:t xml:space="preserve">  Subsections 198AD(1) and (2)</w:t>
      </w:r>
    </w:p>
    <w:p w:rsidR="00170E77" w:rsidRPr="00F909F0" w:rsidRDefault="00170E77" w:rsidP="00F909F0">
      <w:pPr>
        <w:pStyle w:val="Item"/>
      </w:pPr>
      <w:r w:rsidRPr="00F909F0">
        <w:t>Omit “offshore entry person”, substitute “unauthorised maritime arrival”.</w:t>
      </w:r>
    </w:p>
    <w:p w:rsidR="00170E77" w:rsidRPr="00F909F0" w:rsidRDefault="00E479D0" w:rsidP="00F909F0">
      <w:pPr>
        <w:pStyle w:val="ItemHead"/>
      </w:pPr>
      <w:r w:rsidRPr="00F909F0">
        <w:t>21</w:t>
      </w:r>
      <w:r w:rsidR="00170E77" w:rsidRPr="00F909F0">
        <w:t xml:space="preserve">  Paragraphs 198AD(3)(a) to (c)</w:t>
      </w:r>
    </w:p>
    <w:p w:rsidR="00170E77" w:rsidRPr="00F909F0" w:rsidRDefault="00170E77" w:rsidP="00F909F0">
      <w:pPr>
        <w:pStyle w:val="Item"/>
      </w:pPr>
      <w:r w:rsidRPr="00F909F0">
        <w:t>Omit “offshore entry person”, substitute “unauthorised maritime arrival”.</w:t>
      </w:r>
    </w:p>
    <w:p w:rsidR="0013633C" w:rsidRPr="00F909F0" w:rsidRDefault="00E479D0" w:rsidP="00F909F0">
      <w:pPr>
        <w:pStyle w:val="ItemHead"/>
      </w:pPr>
      <w:r w:rsidRPr="00F909F0">
        <w:t>22</w:t>
      </w:r>
      <w:r w:rsidR="0013633C" w:rsidRPr="00F909F0">
        <w:t xml:space="preserve">  Subparagraph 198AD(3)(c)(i)</w:t>
      </w:r>
    </w:p>
    <w:p w:rsidR="0013633C" w:rsidRPr="00F909F0" w:rsidRDefault="0013633C" w:rsidP="00F909F0">
      <w:pPr>
        <w:pStyle w:val="Item"/>
      </w:pPr>
      <w:r w:rsidRPr="00F909F0">
        <w:t>Omit “the person”, substitute “the unauthorised maritime arrival”.</w:t>
      </w:r>
    </w:p>
    <w:p w:rsidR="00170E77" w:rsidRPr="00F909F0" w:rsidRDefault="00E479D0" w:rsidP="00F909F0">
      <w:pPr>
        <w:pStyle w:val="ItemHead"/>
      </w:pPr>
      <w:r w:rsidRPr="00F909F0">
        <w:t>23</w:t>
      </w:r>
      <w:r w:rsidR="00170E77" w:rsidRPr="00F909F0">
        <w:t xml:space="preserve">  Subsection 198AD(4)</w:t>
      </w:r>
    </w:p>
    <w:p w:rsidR="00170E77" w:rsidRPr="00F909F0" w:rsidRDefault="00170E77" w:rsidP="00F909F0">
      <w:pPr>
        <w:pStyle w:val="Item"/>
      </w:pPr>
      <w:r w:rsidRPr="00F909F0">
        <w:t>Omit “offshore entry person”, substitute “unauthorised maritime arrival”.</w:t>
      </w:r>
    </w:p>
    <w:p w:rsidR="00170E77" w:rsidRPr="00F909F0" w:rsidRDefault="00E479D0" w:rsidP="00F909F0">
      <w:pPr>
        <w:pStyle w:val="ItemHead"/>
      </w:pPr>
      <w:r w:rsidRPr="00F909F0">
        <w:t>24</w:t>
      </w:r>
      <w:r w:rsidR="00170E77" w:rsidRPr="00F909F0">
        <w:t xml:space="preserve">  Subsection 198AD(4)</w:t>
      </w:r>
    </w:p>
    <w:p w:rsidR="00170E77" w:rsidRPr="00F909F0" w:rsidRDefault="00170E77" w:rsidP="00F909F0">
      <w:pPr>
        <w:pStyle w:val="Item"/>
      </w:pPr>
      <w:r w:rsidRPr="00F909F0">
        <w:t>Omit “the person” (wherever occurring), substitute “the</w:t>
      </w:r>
      <w:r w:rsidR="0013633C" w:rsidRPr="00F909F0">
        <w:t xml:space="preserve"> unauthorised maritime</w:t>
      </w:r>
      <w:r w:rsidRPr="00F909F0">
        <w:t xml:space="preserve"> arrival”.</w:t>
      </w:r>
    </w:p>
    <w:p w:rsidR="00170E77" w:rsidRPr="00F909F0" w:rsidRDefault="00E479D0" w:rsidP="00F909F0">
      <w:pPr>
        <w:pStyle w:val="ItemHead"/>
      </w:pPr>
      <w:r w:rsidRPr="00F909F0">
        <w:t>25</w:t>
      </w:r>
      <w:r w:rsidR="00170E77" w:rsidRPr="00F909F0">
        <w:t xml:space="preserve">  Paragraph 198AD(4)(b)</w:t>
      </w:r>
    </w:p>
    <w:p w:rsidR="00170E77" w:rsidRPr="00F909F0" w:rsidRDefault="00170E77" w:rsidP="00F909F0">
      <w:pPr>
        <w:pStyle w:val="Item"/>
      </w:pPr>
      <w:r w:rsidRPr="00F909F0">
        <w:t>Omit “the person’s”, substitute “the</w:t>
      </w:r>
      <w:r w:rsidR="0013633C" w:rsidRPr="00F909F0">
        <w:t xml:space="preserve"> unauthorised maritime</w:t>
      </w:r>
      <w:r w:rsidRPr="00F909F0">
        <w:t xml:space="preserve"> arrival’s”.</w:t>
      </w:r>
    </w:p>
    <w:p w:rsidR="00170E77" w:rsidRPr="00F909F0" w:rsidRDefault="00E479D0" w:rsidP="00F909F0">
      <w:pPr>
        <w:pStyle w:val="ItemHead"/>
      </w:pPr>
      <w:r w:rsidRPr="00F909F0">
        <w:t>26</w:t>
      </w:r>
      <w:r w:rsidR="00170E77" w:rsidRPr="00F909F0">
        <w:t xml:space="preserve">  Subsection 198AD(5)</w:t>
      </w:r>
    </w:p>
    <w:p w:rsidR="00170E77" w:rsidRPr="00F909F0" w:rsidRDefault="00170E77" w:rsidP="00F909F0">
      <w:pPr>
        <w:pStyle w:val="Item"/>
      </w:pPr>
      <w:r w:rsidRPr="00F909F0">
        <w:t>Omit “offshore entry person”, substitute “unauthorised maritime arrival”.</w:t>
      </w:r>
    </w:p>
    <w:p w:rsidR="00170E77" w:rsidRPr="00F909F0" w:rsidRDefault="00E479D0" w:rsidP="00F909F0">
      <w:pPr>
        <w:pStyle w:val="ItemHead"/>
      </w:pPr>
      <w:r w:rsidRPr="00F909F0">
        <w:t>27</w:t>
      </w:r>
      <w:r w:rsidR="00170E77" w:rsidRPr="00F909F0">
        <w:t xml:space="preserve">  Subsection 198AD(5)</w:t>
      </w:r>
    </w:p>
    <w:p w:rsidR="00170E77" w:rsidRPr="00F909F0" w:rsidRDefault="00170E77" w:rsidP="00F909F0">
      <w:pPr>
        <w:pStyle w:val="Item"/>
      </w:pPr>
      <w:r w:rsidRPr="00F909F0">
        <w:t>Omit “offshore entry persons”, substitute “unauthorised maritime arrivals”.</w:t>
      </w:r>
    </w:p>
    <w:p w:rsidR="00170E77" w:rsidRPr="00F909F0" w:rsidRDefault="00E479D0" w:rsidP="00F909F0">
      <w:pPr>
        <w:pStyle w:val="ItemHead"/>
      </w:pPr>
      <w:r w:rsidRPr="00F909F0">
        <w:t>28</w:t>
      </w:r>
      <w:r w:rsidR="00170E77" w:rsidRPr="00F909F0">
        <w:t xml:space="preserve">  Subsection 198AD(8)</w:t>
      </w:r>
    </w:p>
    <w:p w:rsidR="00170E77" w:rsidRPr="00F909F0" w:rsidRDefault="00170E77" w:rsidP="00F909F0">
      <w:pPr>
        <w:pStyle w:val="Item"/>
      </w:pPr>
      <w:r w:rsidRPr="00F909F0">
        <w:lastRenderedPageBreak/>
        <w:t>Omit “offshore entry person”, substitute “unauthorised maritime arrival”.</w:t>
      </w:r>
    </w:p>
    <w:p w:rsidR="00170E77" w:rsidRPr="00F909F0" w:rsidRDefault="00E479D0" w:rsidP="00F909F0">
      <w:pPr>
        <w:pStyle w:val="ItemHead"/>
      </w:pPr>
      <w:r w:rsidRPr="00F909F0">
        <w:t>29</w:t>
      </w:r>
      <w:r w:rsidR="00170E77" w:rsidRPr="00F909F0">
        <w:t xml:space="preserve">  Subsection 198AD(8)</w:t>
      </w:r>
    </w:p>
    <w:p w:rsidR="00170E77" w:rsidRPr="00F909F0" w:rsidRDefault="00170E77" w:rsidP="00F909F0">
      <w:pPr>
        <w:pStyle w:val="Item"/>
      </w:pPr>
      <w:r w:rsidRPr="00F909F0">
        <w:t>Omit “offshore entry persons”, substitute “unauthorised maritime arrivals”.</w:t>
      </w:r>
    </w:p>
    <w:p w:rsidR="00170E77" w:rsidRPr="00F909F0" w:rsidRDefault="00E479D0" w:rsidP="00F909F0">
      <w:pPr>
        <w:pStyle w:val="ItemHead"/>
      </w:pPr>
      <w:r w:rsidRPr="00F909F0">
        <w:t>30</w:t>
      </w:r>
      <w:r w:rsidR="00170E77" w:rsidRPr="00F909F0">
        <w:t xml:space="preserve">  Subsections 198AD(11) and 198AE(1)</w:t>
      </w:r>
    </w:p>
    <w:p w:rsidR="00170E77" w:rsidRPr="00F909F0" w:rsidRDefault="00170E77" w:rsidP="00F909F0">
      <w:pPr>
        <w:pStyle w:val="Item"/>
      </w:pPr>
      <w:r w:rsidRPr="00F909F0">
        <w:t>Omit “offshore entry person”, substitute “unauthorised maritime arrival”.</w:t>
      </w:r>
    </w:p>
    <w:p w:rsidR="00F56D8B" w:rsidRPr="00F909F0" w:rsidRDefault="00E479D0" w:rsidP="00F909F0">
      <w:pPr>
        <w:pStyle w:val="ItemHead"/>
      </w:pPr>
      <w:r w:rsidRPr="00F909F0">
        <w:t>31</w:t>
      </w:r>
      <w:r w:rsidR="00F56D8B" w:rsidRPr="00F909F0">
        <w:t xml:space="preserve">  After subsection 198AE(1)</w:t>
      </w:r>
    </w:p>
    <w:p w:rsidR="00F56D8B" w:rsidRPr="00F909F0" w:rsidRDefault="00F56D8B" w:rsidP="00F909F0">
      <w:pPr>
        <w:pStyle w:val="Item"/>
      </w:pPr>
      <w:r w:rsidRPr="00F909F0">
        <w:t>Insert:</w:t>
      </w:r>
    </w:p>
    <w:p w:rsidR="00F56D8B" w:rsidRPr="00F909F0" w:rsidRDefault="00F56D8B" w:rsidP="00F909F0">
      <w:pPr>
        <w:pStyle w:val="subsection"/>
      </w:pPr>
      <w:r w:rsidRPr="00F909F0">
        <w:tab/>
        <w:t>(1A)</w:t>
      </w:r>
      <w:r w:rsidRPr="00F909F0">
        <w:tab/>
      </w:r>
      <w:r w:rsidR="003C34AB" w:rsidRPr="00F909F0">
        <w:t>T</w:t>
      </w:r>
      <w:r w:rsidRPr="00F909F0">
        <w:t>he Minister may, in writing, v</w:t>
      </w:r>
      <w:r w:rsidR="003C34AB" w:rsidRPr="00F909F0">
        <w:t>ary or revoke a</w:t>
      </w:r>
      <w:r w:rsidR="007240AD" w:rsidRPr="00F909F0">
        <w:t xml:space="preserve"> determination </w:t>
      </w:r>
      <w:r w:rsidR="003C34AB" w:rsidRPr="00F909F0">
        <w:t xml:space="preserve">made under </w:t>
      </w:r>
      <w:r w:rsidR="00F909F0" w:rsidRPr="00F909F0">
        <w:t>subsection (</w:t>
      </w:r>
      <w:r w:rsidR="003C34AB" w:rsidRPr="00F909F0">
        <w:t xml:space="preserve">1) </w:t>
      </w:r>
      <w:r w:rsidR="007240AD" w:rsidRPr="00F909F0">
        <w:t>if the Minister thinks that it is in the public interest to do so.</w:t>
      </w:r>
    </w:p>
    <w:p w:rsidR="00F1008C" w:rsidRPr="00F909F0" w:rsidRDefault="00E479D0" w:rsidP="00F909F0">
      <w:pPr>
        <w:pStyle w:val="ItemHead"/>
      </w:pPr>
      <w:r w:rsidRPr="00F909F0">
        <w:t>32</w:t>
      </w:r>
      <w:r w:rsidR="00F1008C" w:rsidRPr="00F909F0">
        <w:t xml:space="preserve">  Subsection 198AE(2)</w:t>
      </w:r>
    </w:p>
    <w:p w:rsidR="00F1008C" w:rsidRPr="00F909F0" w:rsidRDefault="00F1008C" w:rsidP="00F909F0">
      <w:pPr>
        <w:pStyle w:val="Item"/>
      </w:pPr>
      <w:r w:rsidRPr="00F909F0">
        <w:t>After “</w:t>
      </w:r>
      <w:r w:rsidR="00F909F0" w:rsidRPr="00F909F0">
        <w:t>subsection (</w:t>
      </w:r>
      <w:r w:rsidRPr="00F909F0">
        <w:t>1)”, insert “or (1A)”.</w:t>
      </w:r>
    </w:p>
    <w:p w:rsidR="00F1008C" w:rsidRPr="00F909F0" w:rsidRDefault="00E479D0" w:rsidP="00F909F0">
      <w:pPr>
        <w:pStyle w:val="ItemHead"/>
      </w:pPr>
      <w:r w:rsidRPr="00F909F0">
        <w:t>33</w:t>
      </w:r>
      <w:r w:rsidR="00F1008C" w:rsidRPr="00F909F0">
        <w:t xml:space="preserve">  At the end of subsection 198AE(3)</w:t>
      </w:r>
    </w:p>
    <w:p w:rsidR="00F1008C" w:rsidRPr="00F909F0" w:rsidRDefault="00F1008C" w:rsidP="00F909F0">
      <w:pPr>
        <w:pStyle w:val="Item"/>
      </w:pPr>
      <w:r w:rsidRPr="00F909F0">
        <w:t>Add “or (1A)”.</w:t>
      </w:r>
    </w:p>
    <w:p w:rsidR="007240AD" w:rsidRPr="00F909F0" w:rsidRDefault="00E479D0" w:rsidP="00F909F0">
      <w:pPr>
        <w:pStyle w:val="ItemHead"/>
      </w:pPr>
      <w:r w:rsidRPr="00F909F0">
        <w:t>34</w:t>
      </w:r>
      <w:r w:rsidR="007240AD" w:rsidRPr="00F909F0">
        <w:t xml:space="preserve">  Subsection 198AE(4)</w:t>
      </w:r>
    </w:p>
    <w:p w:rsidR="007240AD" w:rsidRPr="00F909F0" w:rsidRDefault="007240AD" w:rsidP="00F909F0">
      <w:pPr>
        <w:pStyle w:val="Item"/>
      </w:pPr>
      <w:r w:rsidRPr="00F909F0">
        <w:t>After “</w:t>
      </w:r>
      <w:r w:rsidR="00F909F0" w:rsidRPr="00F909F0">
        <w:t>subsection (</w:t>
      </w:r>
      <w:r w:rsidRPr="00F909F0">
        <w:t xml:space="preserve">1)”, insert “or varies or revokes a determination under </w:t>
      </w:r>
      <w:r w:rsidR="00F909F0" w:rsidRPr="00F909F0">
        <w:t>subsection (</w:t>
      </w:r>
      <w:r w:rsidRPr="00F909F0">
        <w:t>1A)”.</w:t>
      </w:r>
    </w:p>
    <w:p w:rsidR="007240AD" w:rsidRPr="00F909F0" w:rsidRDefault="00E479D0" w:rsidP="00F909F0">
      <w:pPr>
        <w:pStyle w:val="ItemHead"/>
      </w:pPr>
      <w:r w:rsidRPr="00F909F0">
        <w:t>35</w:t>
      </w:r>
      <w:r w:rsidR="007240AD" w:rsidRPr="00F909F0">
        <w:t xml:space="preserve">  Paragraph 198AE(4)(a)</w:t>
      </w:r>
    </w:p>
    <w:p w:rsidR="007240AD" w:rsidRPr="00F909F0" w:rsidRDefault="007240AD" w:rsidP="00F909F0">
      <w:pPr>
        <w:pStyle w:val="Item"/>
      </w:pPr>
      <w:r w:rsidRPr="00F909F0">
        <w:t>After “determination”, insert “</w:t>
      </w:r>
      <w:r w:rsidR="009807DB" w:rsidRPr="00F909F0">
        <w:t xml:space="preserve">, </w:t>
      </w:r>
      <w:r w:rsidRPr="00F909F0">
        <w:t>the determination as varied or the instrument of revocation”.</w:t>
      </w:r>
    </w:p>
    <w:p w:rsidR="007240AD" w:rsidRPr="00F909F0" w:rsidRDefault="00E479D0" w:rsidP="00F909F0">
      <w:pPr>
        <w:pStyle w:val="ItemHead"/>
      </w:pPr>
      <w:r w:rsidRPr="00F909F0">
        <w:t>36</w:t>
      </w:r>
      <w:r w:rsidR="007240AD" w:rsidRPr="00F909F0">
        <w:t xml:space="preserve">  Paragraph 198AE(4)(b)</w:t>
      </w:r>
    </w:p>
    <w:p w:rsidR="007240AD" w:rsidRPr="00F909F0" w:rsidRDefault="007240AD" w:rsidP="00F909F0">
      <w:pPr>
        <w:pStyle w:val="Item"/>
      </w:pPr>
      <w:r w:rsidRPr="00F909F0">
        <w:t>After “determination”, insert “, variation or revocation”.</w:t>
      </w:r>
    </w:p>
    <w:p w:rsidR="00170E77" w:rsidRPr="00F909F0" w:rsidRDefault="00E479D0" w:rsidP="00F909F0">
      <w:pPr>
        <w:pStyle w:val="ItemHead"/>
      </w:pPr>
      <w:r w:rsidRPr="00F909F0">
        <w:t>37</w:t>
      </w:r>
      <w:r w:rsidR="00170E77" w:rsidRPr="00F909F0">
        <w:t xml:space="preserve">  Paragraphs 198AE(5)(a) and (b)</w:t>
      </w:r>
    </w:p>
    <w:p w:rsidR="00170E77" w:rsidRPr="00F909F0" w:rsidRDefault="00170E77" w:rsidP="00F909F0">
      <w:pPr>
        <w:pStyle w:val="Item"/>
      </w:pPr>
      <w:r w:rsidRPr="00F909F0">
        <w:t>Omit “offshore entry person”, substitute “unauthorised maritime arrival”.</w:t>
      </w:r>
    </w:p>
    <w:p w:rsidR="00370FEF" w:rsidRPr="00F909F0" w:rsidRDefault="00E479D0" w:rsidP="00F909F0">
      <w:pPr>
        <w:pStyle w:val="ItemHead"/>
      </w:pPr>
      <w:r w:rsidRPr="00F909F0">
        <w:lastRenderedPageBreak/>
        <w:t>38</w:t>
      </w:r>
      <w:r w:rsidR="00370FEF" w:rsidRPr="00F909F0">
        <w:t xml:space="preserve">  Paragraphs 198AE(6)(a) and (b)</w:t>
      </w:r>
    </w:p>
    <w:p w:rsidR="00370FEF" w:rsidRPr="00F909F0" w:rsidRDefault="00370FEF" w:rsidP="00F909F0">
      <w:pPr>
        <w:pStyle w:val="Item"/>
      </w:pPr>
      <w:r w:rsidRPr="00F909F0">
        <w:t>After “made”, insert “, varied or revoked”.</w:t>
      </w:r>
    </w:p>
    <w:p w:rsidR="00307CEA" w:rsidRPr="00F909F0" w:rsidRDefault="00E479D0" w:rsidP="00F909F0">
      <w:pPr>
        <w:pStyle w:val="ItemHead"/>
      </w:pPr>
      <w:r w:rsidRPr="00F909F0">
        <w:t>39</w:t>
      </w:r>
      <w:r w:rsidR="00307CEA" w:rsidRPr="00F909F0">
        <w:t xml:space="preserve">  Subsection 198AE(7)</w:t>
      </w:r>
    </w:p>
    <w:p w:rsidR="00307CEA" w:rsidRPr="00F909F0" w:rsidRDefault="00307CEA" w:rsidP="00F909F0">
      <w:pPr>
        <w:pStyle w:val="Item"/>
      </w:pPr>
      <w:r w:rsidRPr="00F909F0">
        <w:t>After “</w:t>
      </w:r>
      <w:r w:rsidR="00F909F0" w:rsidRPr="00F909F0">
        <w:t>subsection (</w:t>
      </w:r>
      <w:r w:rsidRPr="00F909F0">
        <w:t>1)”, insert “or (1A)”.</w:t>
      </w:r>
    </w:p>
    <w:p w:rsidR="00B51EC3" w:rsidRPr="00F909F0" w:rsidRDefault="00E479D0" w:rsidP="00F909F0">
      <w:pPr>
        <w:pStyle w:val="ItemHead"/>
      </w:pPr>
      <w:r w:rsidRPr="00F909F0">
        <w:t>40</w:t>
      </w:r>
      <w:r w:rsidR="00B51EC3" w:rsidRPr="00F909F0">
        <w:t xml:space="preserve">  Subsection 198AE(7)</w:t>
      </w:r>
    </w:p>
    <w:p w:rsidR="00B51EC3" w:rsidRPr="00F909F0" w:rsidRDefault="00B51EC3" w:rsidP="00F909F0">
      <w:pPr>
        <w:pStyle w:val="Item"/>
      </w:pPr>
      <w:r w:rsidRPr="00F909F0">
        <w:t>Omit “offshore entry person” (wherever occurring), substitute “unauthorised maritime arrival”.</w:t>
      </w:r>
    </w:p>
    <w:p w:rsidR="00F56D8B" w:rsidRPr="00F909F0" w:rsidRDefault="00E479D0" w:rsidP="00F909F0">
      <w:pPr>
        <w:pStyle w:val="ItemHead"/>
      </w:pPr>
      <w:r w:rsidRPr="00F909F0">
        <w:t>41</w:t>
      </w:r>
      <w:r w:rsidR="00F56D8B" w:rsidRPr="00F909F0">
        <w:t xml:space="preserve">  Subsection 198AE(8)</w:t>
      </w:r>
    </w:p>
    <w:p w:rsidR="007240AD" w:rsidRPr="00F909F0" w:rsidRDefault="007240AD" w:rsidP="00F909F0">
      <w:pPr>
        <w:pStyle w:val="Item"/>
      </w:pPr>
      <w:r w:rsidRPr="00F909F0">
        <w:t xml:space="preserve">Omit “A determination under </w:t>
      </w:r>
      <w:r w:rsidR="00F909F0" w:rsidRPr="00F909F0">
        <w:t>subsection (</w:t>
      </w:r>
      <w:r w:rsidRPr="00F909F0">
        <w:t xml:space="preserve">1)”, substitute “An instrument under </w:t>
      </w:r>
      <w:r w:rsidR="00F909F0" w:rsidRPr="00F909F0">
        <w:t>subsection (</w:t>
      </w:r>
      <w:r w:rsidRPr="00F909F0">
        <w:t>1) or (1A)”</w:t>
      </w:r>
      <w:r w:rsidR="00676754" w:rsidRPr="00F909F0">
        <w:t>.</w:t>
      </w:r>
    </w:p>
    <w:p w:rsidR="00B51EC3" w:rsidRPr="00F909F0" w:rsidRDefault="00E479D0" w:rsidP="00F909F0">
      <w:pPr>
        <w:pStyle w:val="ItemHead"/>
      </w:pPr>
      <w:r w:rsidRPr="00F909F0">
        <w:t>42</w:t>
      </w:r>
      <w:r w:rsidR="00B51EC3" w:rsidRPr="00F909F0">
        <w:t xml:space="preserve">  Sections</w:t>
      </w:r>
      <w:r w:rsidR="00F909F0" w:rsidRPr="00F909F0">
        <w:t> </w:t>
      </w:r>
      <w:r w:rsidR="00B51EC3" w:rsidRPr="00F909F0">
        <w:t>198AF and 198AG</w:t>
      </w:r>
    </w:p>
    <w:p w:rsidR="0096536E" w:rsidRPr="00F909F0" w:rsidRDefault="00B51EC3" w:rsidP="00F909F0">
      <w:pPr>
        <w:pStyle w:val="Item"/>
      </w:pPr>
      <w:r w:rsidRPr="00F909F0">
        <w:t>Omit “offshore entry person” (wherever occurring), substitute “unauthorised maritime arrival”.</w:t>
      </w:r>
    </w:p>
    <w:p w:rsidR="006E4AD4" w:rsidRPr="00F909F0" w:rsidRDefault="00E479D0" w:rsidP="00F909F0">
      <w:pPr>
        <w:pStyle w:val="ItemHead"/>
      </w:pPr>
      <w:r w:rsidRPr="00F909F0">
        <w:t>43</w:t>
      </w:r>
      <w:r w:rsidR="006E4AD4" w:rsidRPr="00F909F0">
        <w:t xml:space="preserve">  Section</w:t>
      </w:r>
      <w:r w:rsidR="00F909F0" w:rsidRPr="00F909F0">
        <w:t> </w:t>
      </w:r>
      <w:r w:rsidR="006E4AD4" w:rsidRPr="00F909F0">
        <w:t>198AH</w:t>
      </w:r>
    </w:p>
    <w:p w:rsidR="006E4AD4" w:rsidRPr="00F909F0" w:rsidRDefault="00C6244F" w:rsidP="00F909F0">
      <w:pPr>
        <w:pStyle w:val="Item"/>
      </w:pPr>
      <w:r w:rsidRPr="00F909F0">
        <w:t>Before “Section</w:t>
      </w:r>
      <w:r w:rsidR="00F909F0" w:rsidRPr="00F909F0">
        <w:t> </w:t>
      </w:r>
      <w:r w:rsidRPr="00F909F0">
        <w:t>198AD</w:t>
      </w:r>
      <w:r w:rsidR="006E4AD4" w:rsidRPr="00F909F0">
        <w:t>”, insert “(1)”.</w:t>
      </w:r>
    </w:p>
    <w:p w:rsidR="00B51EC3" w:rsidRPr="00F909F0" w:rsidRDefault="00E479D0" w:rsidP="00F909F0">
      <w:pPr>
        <w:pStyle w:val="ItemHead"/>
      </w:pPr>
      <w:r w:rsidRPr="00F909F0">
        <w:t>44</w:t>
      </w:r>
      <w:r w:rsidR="00B51EC3" w:rsidRPr="00F909F0">
        <w:t xml:space="preserve">  Paragraph 198AH(a)</w:t>
      </w:r>
    </w:p>
    <w:p w:rsidR="00B51EC3" w:rsidRPr="00F909F0" w:rsidRDefault="00B51EC3" w:rsidP="00F909F0">
      <w:pPr>
        <w:pStyle w:val="Item"/>
      </w:pPr>
      <w:r w:rsidRPr="00F909F0">
        <w:t>Omit “offshore entry person”, substitute “unauthorised maritime arrival”.</w:t>
      </w:r>
    </w:p>
    <w:p w:rsidR="006E4AD4" w:rsidRPr="00F909F0" w:rsidRDefault="00E479D0" w:rsidP="00F909F0">
      <w:pPr>
        <w:pStyle w:val="ItemHead"/>
      </w:pPr>
      <w:r w:rsidRPr="00F909F0">
        <w:t>45</w:t>
      </w:r>
      <w:r w:rsidR="006E4AD4" w:rsidRPr="00F909F0">
        <w:t xml:space="preserve">  Paragraph 198AH(c)</w:t>
      </w:r>
    </w:p>
    <w:p w:rsidR="006E4AD4" w:rsidRPr="00F909F0" w:rsidRDefault="006E4AD4" w:rsidP="00F909F0">
      <w:pPr>
        <w:pStyle w:val="Item"/>
      </w:pPr>
      <w:r w:rsidRPr="00F909F0">
        <w:t>Omit “achieved); and”, substitute “achieved).”</w:t>
      </w:r>
    </w:p>
    <w:p w:rsidR="006E4AD4" w:rsidRPr="00F909F0" w:rsidRDefault="00E479D0" w:rsidP="00F909F0">
      <w:pPr>
        <w:pStyle w:val="ItemHead"/>
      </w:pPr>
      <w:r w:rsidRPr="00F909F0">
        <w:t>46</w:t>
      </w:r>
      <w:r w:rsidR="006E4AD4" w:rsidRPr="00F909F0">
        <w:t xml:space="preserve">  Paragraphs 198AH(d) and (e)</w:t>
      </w:r>
    </w:p>
    <w:p w:rsidR="006E4AD4" w:rsidRPr="00F909F0" w:rsidRDefault="006E4AD4" w:rsidP="00F909F0">
      <w:pPr>
        <w:pStyle w:val="Item"/>
      </w:pPr>
      <w:r w:rsidRPr="00F909F0">
        <w:t>Repeal the paragraphs.</w:t>
      </w:r>
    </w:p>
    <w:p w:rsidR="006E4AD4" w:rsidRPr="00F909F0" w:rsidRDefault="00E479D0" w:rsidP="00F909F0">
      <w:pPr>
        <w:pStyle w:val="ItemHead"/>
      </w:pPr>
      <w:r w:rsidRPr="00F909F0">
        <w:t>47</w:t>
      </w:r>
      <w:r w:rsidR="006E4AD4" w:rsidRPr="00F909F0">
        <w:t xml:space="preserve">  At the end of section</w:t>
      </w:r>
      <w:r w:rsidR="00F909F0" w:rsidRPr="00F909F0">
        <w:t> </w:t>
      </w:r>
      <w:r w:rsidR="006E4AD4" w:rsidRPr="00F909F0">
        <w:t>198AH</w:t>
      </w:r>
    </w:p>
    <w:p w:rsidR="006E4AD4" w:rsidRPr="00F909F0" w:rsidRDefault="006E4AD4" w:rsidP="00F909F0">
      <w:pPr>
        <w:pStyle w:val="Item"/>
      </w:pPr>
      <w:r w:rsidRPr="00F909F0">
        <w:t>Add:</w:t>
      </w:r>
    </w:p>
    <w:p w:rsidR="006E4AD4" w:rsidRPr="00F909F0" w:rsidRDefault="006E4AD4" w:rsidP="00330398">
      <w:pPr>
        <w:pStyle w:val="subsection"/>
      </w:pPr>
      <w:r w:rsidRPr="00F909F0">
        <w:tab/>
        <w:t>(2)</w:t>
      </w:r>
      <w:r w:rsidRPr="00F909F0">
        <w:tab/>
      </w:r>
      <w:r w:rsidR="00F909F0" w:rsidRPr="00F909F0">
        <w:t>Subsection (</w:t>
      </w:r>
      <w:r w:rsidRPr="00F909F0">
        <w:t xml:space="preserve">1) of this section applies whether or not the transitory person has been assessed </w:t>
      </w:r>
      <w:r w:rsidR="00AF7B49" w:rsidRPr="00F909F0">
        <w:t xml:space="preserve">to be covered by the definition of </w:t>
      </w:r>
      <w:r w:rsidR="00AF7B49" w:rsidRPr="00F909F0">
        <w:rPr>
          <w:b/>
          <w:i/>
        </w:rPr>
        <w:t>refugee</w:t>
      </w:r>
      <w:r w:rsidR="00AF7B49" w:rsidRPr="00F909F0">
        <w:t xml:space="preserve"> in Article 1A of the Refugees Convention as amended by the Refugees Protocol.</w:t>
      </w:r>
    </w:p>
    <w:p w:rsidR="00AF2C62" w:rsidRPr="00AF2C62" w:rsidRDefault="00AF2C62" w:rsidP="00AF2C62">
      <w:pPr>
        <w:pStyle w:val="ItemHead"/>
      </w:pPr>
      <w:r w:rsidRPr="0063472D">
        <w:lastRenderedPageBreak/>
        <w:t>47A</w:t>
      </w:r>
      <w:r w:rsidR="00EE2A2F">
        <w:t xml:space="preserve">  </w:t>
      </w:r>
      <w:r w:rsidRPr="0063472D">
        <w:t xml:space="preserve">At the end of </w:t>
      </w:r>
      <w:r w:rsidR="00F50667">
        <w:t>Subdivision B of Division 8 of Part 2</w:t>
      </w:r>
    </w:p>
    <w:p w:rsidR="00AF2C62" w:rsidRDefault="00F6372D" w:rsidP="00F6372D">
      <w:pPr>
        <w:pStyle w:val="Item"/>
      </w:pPr>
      <w:r w:rsidRPr="00F909F0">
        <w:t>Add:</w:t>
      </w:r>
    </w:p>
    <w:p w:rsidR="00AF2C62" w:rsidRPr="00C4695E" w:rsidRDefault="00AF2C62" w:rsidP="00AF2C62">
      <w:pPr>
        <w:pStyle w:val="ActHead5"/>
      </w:pPr>
      <w:bookmarkStart w:id="12" w:name="_Toc356901691"/>
      <w:r>
        <w:rPr>
          <w:rStyle w:val="CharSectno"/>
        </w:rPr>
        <w:t>198AI</w:t>
      </w:r>
      <w:r w:rsidR="00C4695E">
        <w:rPr>
          <w:rStyle w:val="CharSectno"/>
        </w:rPr>
        <w:t xml:space="preserve"> </w:t>
      </w:r>
      <w:r w:rsidRPr="00C4695E">
        <w:t xml:space="preserve"> Ministerial report</w:t>
      </w:r>
      <w:bookmarkEnd w:id="12"/>
    </w:p>
    <w:p w:rsidR="00AF2C62" w:rsidRDefault="002B6B76" w:rsidP="002B6B76">
      <w:pPr>
        <w:pStyle w:val="subsection"/>
      </w:pPr>
      <w:r>
        <w:tab/>
      </w:r>
      <w:r>
        <w:tab/>
      </w:r>
      <w:r w:rsidR="00AF2C62">
        <w:t>The Minister must, as soon as practicable after 30 June in each year, cause to be laid before each House of Parliament a report setting out:</w:t>
      </w:r>
    </w:p>
    <w:p w:rsidR="00AF2C62" w:rsidRDefault="0041605F" w:rsidP="00AF2C62">
      <w:pPr>
        <w:pStyle w:val="paragraph"/>
      </w:pPr>
      <w:r>
        <w:tab/>
      </w:r>
      <w:r w:rsidR="00AF2C62">
        <w:t>(a)</w:t>
      </w:r>
      <w:r>
        <w:tab/>
      </w:r>
      <w:r w:rsidR="00AF2C62">
        <w:t>the activities conducted under the Bali Process during the year ending on 30 June; and</w:t>
      </w:r>
    </w:p>
    <w:p w:rsidR="00AF2C62" w:rsidRDefault="0041605F" w:rsidP="00AF2C62">
      <w:pPr>
        <w:pStyle w:val="paragraph"/>
      </w:pPr>
      <w:r>
        <w:tab/>
      </w:r>
      <w:r w:rsidR="00AF2C62">
        <w:t>(b)</w:t>
      </w:r>
      <w:r>
        <w:tab/>
      </w:r>
      <w:r w:rsidR="00AF2C62">
        <w:t>the steps taken in relation to people smuggling, trafficking in persons and related transnational crime to support the Regional Cooperation Framework during the year ending on 30 June; and</w:t>
      </w:r>
    </w:p>
    <w:p w:rsidR="00AF2C62" w:rsidRDefault="0041605F" w:rsidP="00AF2C62">
      <w:pPr>
        <w:pStyle w:val="paragraph"/>
      </w:pPr>
      <w:r>
        <w:tab/>
      </w:r>
      <w:r w:rsidR="00AF2C62">
        <w:t>(c)</w:t>
      </w:r>
      <w:r>
        <w:tab/>
      </w:r>
      <w:r w:rsidR="00AF2C62">
        <w:t>the progress made in relation to people smuggling, trafficking in persons and related transnational crime under the Regional Cooperation Framework during the year ending on 30 June.</w:t>
      </w:r>
    </w:p>
    <w:p w:rsidR="001E57E3" w:rsidRPr="007F3231" w:rsidRDefault="001E57E3" w:rsidP="001E57E3">
      <w:pPr>
        <w:pStyle w:val="ActHead5"/>
      </w:pPr>
      <w:bookmarkStart w:id="13" w:name="_Toc356901692"/>
      <w:r w:rsidRPr="007F3231">
        <w:rPr>
          <w:rStyle w:val="CharSectno"/>
        </w:rPr>
        <w:t>198AJ</w:t>
      </w:r>
      <w:r w:rsidRPr="007F3231">
        <w:t xml:space="preserve">  Reports about unauthorised maritime arrivals</w:t>
      </w:r>
      <w:bookmarkEnd w:id="13"/>
    </w:p>
    <w:p w:rsidR="001E57E3" w:rsidRPr="007F3231" w:rsidRDefault="001E57E3" w:rsidP="001E57E3">
      <w:pPr>
        <w:pStyle w:val="subsection"/>
      </w:pPr>
      <w:r w:rsidRPr="007F3231">
        <w:tab/>
        <w:t>(1)</w:t>
      </w:r>
      <w:r w:rsidRPr="007F3231">
        <w:tab/>
        <w:t>The Minister must cause to be laid before each House of the Parliament, within 15</w:t>
      </w:r>
      <w:r>
        <w:t> </w:t>
      </w:r>
      <w:r w:rsidRPr="007F3231">
        <w:t>sitting days of that House after the end of a financial year, a report on the following:</w:t>
      </w:r>
    </w:p>
    <w:p w:rsidR="001E57E3" w:rsidRPr="007F3231" w:rsidRDefault="001E57E3" w:rsidP="001E57E3">
      <w:pPr>
        <w:pStyle w:val="paragraph"/>
      </w:pPr>
      <w:r w:rsidRPr="007F3231">
        <w:tab/>
        <w:t>(a)</w:t>
      </w:r>
      <w:r w:rsidRPr="007F3231">
        <w:tab/>
        <w:t>arrangements made by regional processing countries during the financial year for unauthorised maritime arrivals who make claims for protection under the Refugees Convention as amended by the Refugees Protocol, including arrangements for:</w:t>
      </w:r>
    </w:p>
    <w:p w:rsidR="001E57E3" w:rsidRPr="007F3231" w:rsidRDefault="001E57E3" w:rsidP="001E57E3">
      <w:pPr>
        <w:pStyle w:val="paragraphsub"/>
      </w:pPr>
      <w:r w:rsidRPr="007F3231">
        <w:tab/>
        <w:t>(i)</w:t>
      </w:r>
      <w:r w:rsidRPr="007F3231">
        <w:tab/>
        <w:t>assessing those claims in those countries; and</w:t>
      </w:r>
    </w:p>
    <w:p w:rsidR="001E57E3" w:rsidRPr="007F3231" w:rsidRDefault="001E57E3" w:rsidP="001E57E3">
      <w:pPr>
        <w:pStyle w:val="paragraphsub"/>
      </w:pPr>
      <w:r w:rsidRPr="007F3231">
        <w:tab/>
        <w:t>(ii)</w:t>
      </w:r>
      <w:r w:rsidRPr="007F3231">
        <w:tab/>
        <w:t>the accommodation, health care and education of those unauthorised maritime arrivals in those countries;</w:t>
      </w:r>
    </w:p>
    <w:p w:rsidR="001E57E3" w:rsidRPr="007F3231" w:rsidRDefault="001E57E3" w:rsidP="001E57E3">
      <w:pPr>
        <w:pStyle w:val="paragraph"/>
      </w:pPr>
      <w:r w:rsidRPr="007F3231">
        <w:tab/>
        <w:t>(b)</w:t>
      </w:r>
      <w:r w:rsidRPr="007F3231">
        <w:tab/>
        <w:t>the number of those claims assessed in those countries in the financial year;</w:t>
      </w:r>
    </w:p>
    <w:p w:rsidR="001E57E3" w:rsidRPr="007F3231" w:rsidRDefault="001E57E3" w:rsidP="001E57E3">
      <w:pPr>
        <w:pStyle w:val="paragraph"/>
      </w:pPr>
      <w:r w:rsidRPr="007F3231">
        <w:tab/>
        <w:t>(c)</w:t>
      </w:r>
      <w:r w:rsidRPr="007F3231">
        <w:tab/>
        <w:t xml:space="preserve">the number of unauthorised maritime arrivals determined in those countries in the financial year to be covered by the definition of </w:t>
      </w:r>
      <w:r w:rsidRPr="007F3231">
        <w:rPr>
          <w:b/>
          <w:i/>
        </w:rPr>
        <w:t>refugee</w:t>
      </w:r>
      <w:r w:rsidRPr="007F3231">
        <w:t xml:space="preserve"> in Article 1A of the Refugees Convention as amended by the Refugees Protocol.</w:t>
      </w:r>
    </w:p>
    <w:p w:rsidR="001E57E3" w:rsidRPr="007F3231" w:rsidRDefault="001E57E3" w:rsidP="001E57E3">
      <w:pPr>
        <w:pStyle w:val="subsection"/>
      </w:pPr>
      <w:r w:rsidRPr="007F3231">
        <w:tab/>
        <w:t>(2)</w:t>
      </w:r>
      <w:r w:rsidRPr="007F3231">
        <w:tab/>
        <w:t xml:space="preserve">However, a report under this section need deal with a particular regional processing country in accordance with subsection (1) only </w:t>
      </w:r>
      <w:r w:rsidRPr="007F3231">
        <w:lastRenderedPageBreak/>
        <w:t>so far as information provided by the country makes it reasonably practicable for the report to do so.</w:t>
      </w:r>
    </w:p>
    <w:p w:rsidR="001E57E3" w:rsidRPr="007F3231" w:rsidRDefault="001E57E3" w:rsidP="001E57E3">
      <w:pPr>
        <w:pStyle w:val="subsection"/>
      </w:pPr>
      <w:r w:rsidRPr="007F3231">
        <w:tab/>
        <w:t>(3)</w:t>
      </w:r>
      <w:r w:rsidRPr="007F3231">
        <w:tab/>
        <w:t>A report under this section must not include:</w:t>
      </w:r>
    </w:p>
    <w:p w:rsidR="001E57E3" w:rsidRPr="007F3231" w:rsidRDefault="001E57E3" w:rsidP="001E57E3">
      <w:pPr>
        <w:pStyle w:val="paragraph"/>
      </w:pPr>
      <w:r w:rsidRPr="007F3231">
        <w:tab/>
        <w:t>(a)</w:t>
      </w:r>
      <w:r w:rsidRPr="007F3231">
        <w:tab/>
        <w:t>the name of a person who is or was an unauthorised maritime arrival; or</w:t>
      </w:r>
    </w:p>
    <w:p w:rsidR="001E57E3" w:rsidRPr="007F3231" w:rsidRDefault="001E57E3" w:rsidP="001E57E3">
      <w:pPr>
        <w:pStyle w:val="paragraph"/>
      </w:pPr>
      <w:r w:rsidRPr="007F3231">
        <w:tab/>
        <w:t>(b)</w:t>
      </w:r>
      <w:r w:rsidRPr="007F3231">
        <w:tab/>
        <w:t>any information that may identify such a person; or</w:t>
      </w:r>
    </w:p>
    <w:p w:rsidR="001E57E3" w:rsidRPr="007F3231" w:rsidRDefault="001E57E3" w:rsidP="001E57E3">
      <w:pPr>
        <w:pStyle w:val="paragraph"/>
      </w:pPr>
      <w:r w:rsidRPr="007F3231">
        <w:tab/>
        <w:t>(c)</w:t>
      </w:r>
      <w:r w:rsidRPr="007F3231">
        <w:tab/>
        <w:t>the name of any other person connected in any way with any person covered by paragraph (a); or</w:t>
      </w:r>
    </w:p>
    <w:p w:rsidR="001E57E3" w:rsidRPr="007F3231" w:rsidRDefault="001E57E3" w:rsidP="001E57E3">
      <w:pPr>
        <w:pStyle w:val="paragraph"/>
      </w:pPr>
      <w:r w:rsidRPr="007F3231">
        <w:tab/>
        <w:t>(d)</w:t>
      </w:r>
      <w:r w:rsidRPr="007F3231">
        <w:tab/>
        <w:t>any information that may identify that other person.</w:t>
      </w:r>
    </w:p>
    <w:p w:rsidR="00AF7B49" w:rsidRPr="00F909F0" w:rsidRDefault="00E479D0" w:rsidP="00F909F0">
      <w:pPr>
        <w:pStyle w:val="ItemHead"/>
      </w:pPr>
      <w:r w:rsidRPr="00F909F0">
        <w:t>48</w:t>
      </w:r>
      <w:r w:rsidR="00AF7B49" w:rsidRPr="00F909F0">
        <w:t xml:space="preserve">  Sections</w:t>
      </w:r>
      <w:r w:rsidR="00F909F0" w:rsidRPr="00F909F0">
        <w:t> </w:t>
      </w:r>
      <w:r w:rsidR="00AF7B49" w:rsidRPr="00F909F0">
        <w:t>198C and 198D</w:t>
      </w:r>
    </w:p>
    <w:p w:rsidR="00AF7B49" w:rsidRPr="00F909F0" w:rsidRDefault="00AF7B49" w:rsidP="00F909F0">
      <w:pPr>
        <w:pStyle w:val="Item"/>
      </w:pPr>
      <w:r w:rsidRPr="00F909F0">
        <w:t>Repeal the sections.</w:t>
      </w:r>
    </w:p>
    <w:p w:rsidR="00B51EC3" w:rsidRPr="00F909F0" w:rsidRDefault="00E479D0" w:rsidP="00F909F0">
      <w:pPr>
        <w:pStyle w:val="ItemHead"/>
      </w:pPr>
      <w:r w:rsidRPr="00F909F0">
        <w:t>49</w:t>
      </w:r>
      <w:r w:rsidR="00B51EC3" w:rsidRPr="00F909F0">
        <w:t xml:space="preserve">  Subparagraphs 336F(3)(a)(ii) and (iii) and (4)(a)(ii) and (iii)</w:t>
      </w:r>
    </w:p>
    <w:p w:rsidR="00B51EC3" w:rsidRPr="00F909F0" w:rsidRDefault="00B51EC3" w:rsidP="00F909F0">
      <w:pPr>
        <w:pStyle w:val="Item"/>
      </w:pPr>
      <w:r w:rsidRPr="00F909F0">
        <w:t>Omit “offshore entry person”, substitute “unauthorised maritime arrival”.</w:t>
      </w:r>
    </w:p>
    <w:p w:rsidR="00B51EC3" w:rsidRPr="00F909F0" w:rsidRDefault="00E479D0" w:rsidP="00F909F0">
      <w:pPr>
        <w:pStyle w:val="ItemHead"/>
      </w:pPr>
      <w:r w:rsidRPr="00F909F0">
        <w:t>50</w:t>
      </w:r>
      <w:r w:rsidR="00B51EC3" w:rsidRPr="00F909F0">
        <w:t xml:space="preserve">  Paragraph</w:t>
      </w:r>
      <w:r w:rsidR="00430959" w:rsidRPr="00F909F0">
        <w:t>s</w:t>
      </w:r>
      <w:r w:rsidR="00B51EC3" w:rsidRPr="00F909F0">
        <w:t xml:space="preserve"> 336F(5)(c) to (cc)</w:t>
      </w:r>
    </w:p>
    <w:p w:rsidR="00B51EC3" w:rsidRPr="00F909F0" w:rsidRDefault="00B51EC3" w:rsidP="00F909F0">
      <w:pPr>
        <w:pStyle w:val="Item"/>
      </w:pPr>
      <w:r w:rsidRPr="00F909F0">
        <w:t>Omit “offshore entry person”, substitute “unauthorised maritime arrival”.</w:t>
      </w:r>
    </w:p>
    <w:p w:rsidR="00374E17" w:rsidRPr="00F909F0" w:rsidRDefault="00E479D0" w:rsidP="00F909F0">
      <w:pPr>
        <w:pStyle w:val="ItemHead"/>
      </w:pPr>
      <w:r w:rsidRPr="00F909F0">
        <w:t>51</w:t>
      </w:r>
      <w:r w:rsidR="00CA0744" w:rsidRPr="00F909F0">
        <w:t xml:space="preserve">  Section</w:t>
      </w:r>
      <w:r w:rsidR="00F909F0" w:rsidRPr="00F909F0">
        <w:t> </w:t>
      </w:r>
      <w:r w:rsidR="00CA0744" w:rsidRPr="00F909F0">
        <w:t>494AA (heading)</w:t>
      </w:r>
    </w:p>
    <w:p w:rsidR="00CA0744" w:rsidRPr="00F909F0" w:rsidRDefault="00CA0744" w:rsidP="00F909F0">
      <w:pPr>
        <w:pStyle w:val="Item"/>
      </w:pPr>
      <w:r w:rsidRPr="00F909F0">
        <w:t>Repeal the heading, substitute:</w:t>
      </w:r>
    </w:p>
    <w:p w:rsidR="00CA0744" w:rsidRPr="00F909F0" w:rsidRDefault="00CA0744" w:rsidP="00F909F0">
      <w:pPr>
        <w:pStyle w:val="ActHead5"/>
      </w:pPr>
      <w:bookmarkStart w:id="14" w:name="_Toc356901693"/>
      <w:r w:rsidRPr="00F909F0">
        <w:rPr>
          <w:rStyle w:val="CharSectno"/>
        </w:rPr>
        <w:t>494AA</w:t>
      </w:r>
      <w:r w:rsidRPr="00F909F0">
        <w:t xml:space="preserve">  Bar on certain legal proceedings relating to unauthorised maritime arrivals</w:t>
      </w:r>
      <w:bookmarkEnd w:id="14"/>
    </w:p>
    <w:p w:rsidR="00CA0744" w:rsidRPr="00F909F0" w:rsidRDefault="00E479D0" w:rsidP="00F909F0">
      <w:pPr>
        <w:pStyle w:val="ItemHead"/>
      </w:pPr>
      <w:r w:rsidRPr="00F909F0">
        <w:t>52</w:t>
      </w:r>
      <w:r w:rsidR="00CA0744" w:rsidRPr="00F909F0">
        <w:t xml:space="preserve">  Paragraph 494AA(1)(a)</w:t>
      </w:r>
    </w:p>
    <w:p w:rsidR="00CA0744" w:rsidRPr="00F909F0" w:rsidRDefault="00CA0744" w:rsidP="00F909F0">
      <w:pPr>
        <w:pStyle w:val="Item"/>
      </w:pPr>
      <w:r w:rsidRPr="00F909F0">
        <w:t>Omit “offshore entry by an offshore entry person”, substitute “unauthorised entry by an unauthorised maritime arrival”.</w:t>
      </w:r>
    </w:p>
    <w:p w:rsidR="00BF4AD2" w:rsidRPr="00F909F0" w:rsidRDefault="00E479D0" w:rsidP="00F909F0">
      <w:pPr>
        <w:pStyle w:val="ItemHead"/>
      </w:pPr>
      <w:r w:rsidRPr="00F909F0">
        <w:t>53</w:t>
      </w:r>
      <w:r w:rsidR="0013633C" w:rsidRPr="00F909F0">
        <w:t xml:space="preserve">  Paragraphs 494AA(1)(b) and (c)</w:t>
      </w:r>
    </w:p>
    <w:p w:rsidR="00DA22CD" w:rsidRPr="00F909F0" w:rsidRDefault="00DA22CD" w:rsidP="00F909F0">
      <w:pPr>
        <w:pStyle w:val="Item"/>
      </w:pPr>
      <w:r w:rsidRPr="00F909F0">
        <w:t>Omit “offshore entry person”, substitute “unauthorised maritime arrival”.</w:t>
      </w:r>
    </w:p>
    <w:p w:rsidR="0013633C" w:rsidRPr="00F909F0" w:rsidRDefault="00E479D0" w:rsidP="00F909F0">
      <w:pPr>
        <w:pStyle w:val="ItemHead"/>
      </w:pPr>
      <w:r w:rsidRPr="00F909F0">
        <w:t>54</w:t>
      </w:r>
      <w:r w:rsidR="0013633C" w:rsidRPr="00F909F0">
        <w:t xml:space="preserve">  Paragraph 494AA(1)(c)</w:t>
      </w:r>
    </w:p>
    <w:p w:rsidR="0013633C" w:rsidRPr="00F909F0" w:rsidRDefault="0013633C" w:rsidP="00F909F0">
      <w:pPr>
        <w:pStyle w:val="Item"/>
      </w:pPr>
      <w:r w:rsidRPr="00F909F0">
        <w:t>Omit “the person”, substitute “the unauthorised maritime arrival”.</w:t>
      </w:r>
    </w:p>
    <w:p w:rsidR="0013633C" w:rsidRPr="00F909F0" w:rsidRDefault="00E479D0" w:rsidP="00F909F0">
      <w:pPr>
        <w:pStyle w:val="ItemHead"/>
      </w:pPr>
      <w:r w:rsidRPr="00F909F0">
        <w:lastRenderedPageBreak/>
        <w:t>55</w:t>
      </w:r>
      <w:r w:rsidR="0013633C" w:rsidRPr="00F909F0">
        <w:t xml:space="preserve">  Paragraph 494AA(1)(e)</w:t>
      </w:r>
    </w:p>
    <w:p w:rsidR="0013633C" w:rsidRPr="00F909F0" w:rsidRDefault="0013633C" w:rsidP="00F909F0">
      <w:pPr>
        <w:pStyle w:val="Item"/>
      </w:pPr>
      <w:r w:rsidRPr="00F909F0">
        <w:t>Omit “offshore entry person”, substitute “unauthorised maritime arrival”.</w:t>
      </w:r>
    </w:p>
    <w:p w:rsidR="00370FEF" w:rsidRPr="00F909F0" w:rsidRDefault="00E479D0" w:rsidP="00F909F0">
      <w:pPr>
        <w:pStyle w:val="ItemHead"/>
      </w:pPr>
      <w:r w:rsidRPr="00F909F0">
        <w:t>56</w:t>
      </w:r>
      <w:r w:rsidR="00370FEF" w:rsidRPr="00F909F0">
        <w:t xml:space="preserve">  Subsection 494AA(4) (definition of </w:t>
      </w:r>
      <w:r w:rsidR="00370FEF" w:rsidRPr="00F909F0">
        <w:rPr>
          <w:i/>
        </w:rPr>
        <w:t>ineligibility period</w:t>
      </w:r>
      <w:r w:rsidR="00370FEF" w:rsidRPr="00F909F0">
        <w:t>)</w:t>
      </w:r>
    </w:p>
    <w:p w:rsidR="00370FEF" w:rsidRPr="00F909F0" w:rsidRDefault="00370FEF" w:rsidP="00F909F0">
      <w:pPr>
        <w:pStyle w:val="Item"/>
      </w:pPr>
      <w:r w:rsidRPr="00F909F0">
        <w:t>Omit “offshore”, substitute “unauthorised”.</w:t>
      </w:r>
    </w:p>
    <w:p w:rsidR="00CA0744" w:rsidRPr="00F909F0" w:rsidRDefault="00E479D0" w:rsidP="00F909F0">
      <w:pPr>
        <w:pStyle w:val="ItemHead"/>
      </w:pPr>
      <w:r w:rsidRPr="00F909F0">
        <w:t>57</w:t>
      </w:r>
      <w:r w:rsidR="00BF4AD2" w:rsidRPr="00F909F0">
        <w:t xml:space="preserve">  Subsection 494AA(4) (definition of </w:t>
      </w:r>
      <w:r w:rsidR="00BF4AD2" w:rsidRPr="00F909F0">
        <w:rPr>
          <w:i/>
        </w:rPr>
        <w:t>offshore entry</w:t>
      </w:r>
      <w:r w:rsidR="00BF4AD2" w:rsidRPr="00F909F0">
        <w:t>)</w:t>
      </w:r>
    </w:p>
    <w:p w:rsidR="00BF4AD2" w:rsidRPr="00F909F0" w:rsidRDefault="00BF4AD2" w:rsidP="00F909F0">
      <w:pPr>
        <w:pStyle w:val="Item"/>
      </w:pPr>
      <w:r w:rsidRPr="00F909F0">
        <w:t>Repeal the definition.</w:t>
      </w:r>
    </w:p>
    <w:p w:rsidR="00BF4AD2" w:rsidRPr="00F909F0" w:rsidRDefault="00E479D0" w:rsidP="00F909F0">
      <w:pPr>
        <w:pStyle w:val="ItemHead"/>
      </w:pPr>
      <w:r w:rsidRPr="00F909F0">
        <w:t>58</w:t>
      </w:r>
      <w:r w:rsidR="00BF4AD2" w:rsidRPr="00F909F0">
        <w:t xml:space="preserve">  Subsection 494AA(4)</w:t>
      </w:r>
    </w:p>
    <w:p w:rsidR="00BF4AD2" w:rsidRPr="00F909F0" w:rsidRDefault="00BF4AD2" w:rsidP="00F909F0">
      <w:pPr>
        <w:pStyle w:val="Item"/>
      </w:pPr>
      <w:r w:rsidRPr="00F909F0">
        <w:t>Insert:</w:t>
      </w:r>
    </w:p>
    <w:p w:rsidR="00BF4AD2" w:rsidRPr="00F909F0" w:rsidRDefault="00BF4AD2" w:rsidP="00F909F0">
      <w:pPr>
        <w:pStyle w:val="Definition"/>
      </w:pPr>
      <w:r w:rsidRPr="00F909F0">
        <w:rPr>
          <w:b/>
          <w:i/>
        </w:rPr>
        <w:t>unauthorised entry</w:t>
      </w:r>
      <w:r w:rsidRPr="00F909F0">
        <w:t xml:space="preserve"> means an entry into Australia that occurs:</w:t>
      </w:r>
    </w:p>
    <w:p w:rsidR="00BF4AD2" w:rsidRPr="00F909F0" w:rsidRDefault="00BF4AD2" w:rsidP="00F909F0">
      <w:pPr>
        <w:pStyle w:val="paragraph"/>
      </w:pPr>
      <w:r w:rsidRPr="00F909F0">
        <w:tab/>
        <w:t>(a)</w:t>
      </w:r>
      <w:r w:rsidRPr="00F909F0">
        <w:tab/>
        <w:t>at an excised offshore place after the excision time for that place; or</w:t>
      </w:r>
    </w:p>
    <w:p w:rsidR="000454CA" w:rsidRPr="00F909F0" w:rsidRDefault="00BF4AD2" w:rsidP="00F909F0">
      <w:pPr>
        <w:pStyle w:val="paragraph"/>
      </w:pPr>
      <w:r w:rsidRPr="00F909F0">
        <w:tab/>
        <w:t>(b)</w:t>
      </w:r>
      <w:r w:rsidRPr="00F909F0">
        <w:tab/>
        <w:t>at a</w:t>
      </w:r>
      <w:r w:rsidR="00176804" w:rsidRPr="00F909F0">
        <w:t>ny other</w:t>
      </w:r>
      <w:r w:rsidRPr="00F909F0">
        <w:t xml:space="preserve"> place on or after the commencement of </w:t>
      </w:r>
      <w:r w:rsidR="00176804" w:rsidRPr="00F909F0">
        <w:t>section</w:t>
      </w:r>
      <w:r w:rsidR="00F909F0" w:rsidRPr="00F909F0">
        <w:t> </w:t>
      </w:r>
      <w:r w:rsidR="00176804" w:rsidRPr="00F909F0">
        <w:t>5AA.</w:t>
      </w:r>
    </w:p>
    <w:p w:rsidR="000454CA" w:rsidRPr="00F909F0" w:rsidRDefault="000454CA" w:rsidP="00F909F0">
      <w:pPr>
        <w:pStyle w:val="PageBreak"/>
      </w:pPr>
      <w:r w:rsidRPr="00F909F0">
        <w:br w:type="page"/>
      </w:r>
    </w:p>
    <w:p w:rsidR="000454CA" w:rsidRPr="00F909F0" w:rsidRDefault="000454CA" w:rsidP="00F909F0">
      <w:pPr>
        <w:pStyle w:val="ActHead7"/>
      </w:pPr>
      <w:bookmarkStart w:id="15" w:name="_Toc356901694"/>
      <w:r w:rsidRPr="00F909F0">
        <w:rPr>
          <w:rStyle w:val="CharAmPartNo"/>
        </w:rPr>
        <w:lastRenderedPageBreak/>
        <w:t>Part</w:t>
      </w:r>
      <w:r w:rsidR="00F909F0" w:rsidRPr="00F909F0">
        <w:rPr>
          <w:rStyle w:val="CharAmPartNo"/>
        </w:rPr>
        <w:t> </w:t>
      </w:r>
      <w:r w:rsidRPr="00F909F0">
        <w:rPr>
          <w:rStyle w:val="CharAmPartNo"/>
        </w:rPr>
        <w:t>2</w:t>
      </w:r>
      <w:r w:rsidRPr="00F909F0">
        <w:t>—</w:t>
      </w:r>
      <w:r w:rsidRPr="00F909F0">
        <w:rPr>
          <w:rStyle w:val="CharAmPartText"/>
        </w:rPr>
        <w:t>Application</w:t>
      </w:r>
      <w:r w:rsidR="001E57E3" w:rsidRPr="00330E01">
        <w:rPr>
          <w:rStyle w:val="CharAmPartText"/>
        </w:rPr>
        <w:t>, transitional</w:t>
      </w:r>
      <w:r w:rsidR="001E57E3" w:rsidRPr="00F909F0">
        <w:rPr>
          <w:rStyle w:val="CharAmPartText"/>
        </w:rPr>
        <w:t xml:space="preserve"> </w:t>
      </w:r>
      <w:r w:rsidRPr="00F909F0">
        <w:rPr>
          <w:rStyle w:val="CharAmPartText"/>
        </w:rPr>
        <w:t>and saving provisions</w:t>
      </w:r>
      <w:bookmarkEnd w:id="15"/>
    </w:p>
    <w:p w:rsidR="009A099C" w:rsidRPr="00F909F0" w:rsidRDefault="00E479D0" w:rsidP="00F909F0">
      <w:pPr>
        <w:pStyle w:val="ItemHead"/>
      </w:pPr>
      <w:r w:rsidRPr="00F909F0">
        <w:t>59</w:t>
      </w:r>
      <w:r w:rsidR="009A099C" w:rsidRPr="00F909F0">
        <w:t xml:space="preserve">  Definitions</w:t>
      </w:r>
    </w:p>
    <w:p w:rsidR="009A099C" w:rsidRPr="00F909F0" w:rsidRDefault="009A099C" w:rsidP="00F909F0">
      <w:pPr>
        <w:pStyle w:val="Item"/>
      </w:pPr>
      <w:r w:rsidRPr="00F909F0">
        <w:t xml:space="preserve">In this </w:t>
      </w:r>
      <w:r w:rsidR="001E43CF" w:rsidRPr="00F909F0">
        <w:t>Part</w:t>
      </w:r>
      <w:r w:rsidRPr="00F909F0">
        <w:t>:</w:t>
      </w:r>
    </w:p>
    <w:p w:rsidR="009A099C" w:rsidRPr="00F909F0" w:rsidRDefault="009A099C" w:rsidP="00F909F0">
      <w:pPr>
        <w:pStyle w:val="Item"/>
      </w:pPr>
      <w:r w:rsidRPr="00F909F0">
        <w:rPr>
          <w:b/>
          <w:i/>
        </w:rPr>
        <w:t>commencement</w:t>
      </w:r>
      <w:r w:rsidRPr="00F909F0">
        <w:t xml:space="preserve"> means the commencement of this </w:t>
      </w:r>
      <w:r w:rsidR="001E43CF" w:rsidRPr="00F909F0">
        <w:t>item.</w:t>
      </w:r>
    </w:p>
    <w:p w:rsidR="009A099C" w:rsidRPr="00F909F0" w:rsidRDefault="009A099C" w:rsidP="00F909F0">
      <w:pPr>
        <w:pStyle w:val="Item"/>
        <w:ind w:left="720"/>
      </w:pPr>
      <w:r w:rsidRPr="00F909F0">
        <w:rPr>
          <w:b/>
          <w:i/>
        </w:rPr>
        <w:t>Migration Act</w:t>
      </w:r>
      <w:r w:rsidRPr="00F909F0">
        <w:t xml:space="preserve"> means the </w:t>
      </w:r>
      <w:r w:rsidRPr="00F909F0">
        <w:rPr>
          <w:i/>
        </w:rPr>
        <w:t>Migration Act 1958</w:t>
      </w:r>
      <w:r w:rsidRPr="00F909F0">
        <w:t>.</w:t>
      </w:r>
    </w:p>
    <w:p w:rsidR="007D08BB" w:rsidRPr="00F909F0" w:rsidRDefault="00E479D0" w:rsidP="00F909F0">
      <w:pPr>
        <w:pStyle w:val="ItemHead"/>
      </w:pPr>
      <w:r w:rsidRPr="00F909F0">
        <w:t>60</w:t>
      </w:r>
      <w:r w:rsidR="007D08BB" w:rsidRPr="00F909F0">
        <w:t xml:space="preserve">  Application provision</w:t>
      </w:r>
      <w:r w:rsidR="003C34AB" w:rsidRPr="00F909F0">
        <w:t>—subparagraph 5AA(1)(a)(i) of the Migration Act</w:t>
      </w:r>
    </w:p>
    <w:p w:rsidR="007D08BB" w:rsidRPr="00F909F0" w:rsidRDefault="007D08BB" w:rsidP="00F909F0">
      <w:pPr>
        <w:pStyle w:val="Subitem"/>
      </w:pPr>
      <w:r w:rsidRPr="00F909F0">
        <w:t>(1)</w:t>
      </w:r>
      <w:r w:rsidRPr="00F909F0">
        <w:tab/>
        <w:t xml:space="preserve">This item applies to an unauthorised maritime arrival who </w:t>
      </w:r>
      <w:r w:rsidR="006D347B" w:rsidRPr="00F909F0">
        <w:t>entered Australia</w:t>
      </w:r>
      <w:r w:rsidR="00F47F09" w:rsidRPr="00F909F0">
        <w:t xml:space="preserve"> by sea</w:t>
      </w:r>
      <w:r w:rsidR="006D347B" w:rsidRPr="00F909F0">
        <w:t xml:space="preserve"> as mentioned in</w:t>
      </w:r>
      <w:r w:rsidRPr="00F909F0">
        <w:t xml:space="preserve"> subparagraph 5AA(1)(a)(i) of the Migration Act, as inserted by this Schedule.</w:t>
      </w:r>
    </w:p>
    <w:p w:rsidR="006D347B" w:rsidRPr="00F909F0" w:rsidRDefault="007D08BB" w:rsidP="00F909F0">
      <w:pPr>
        <w:pStyle w:val="Subitem"/>
      </w:pPr>
      <w:r w:rsidRPr="00F909F0">
        <w:t>(2)</w:t>
      </w:r>
      <w:r w:rsidRPr="00F909F0">
        <w:tab/>
        <w:t xml:space="preserve">The </w:t>
      </w:r>
      <w:r w:rsidR="00A34C18" w:rsidRPr="00F909F0">
        <w:t xml:space="preserve">amendments </w:t>
      </w:r>
      <w:r w:rsidRPr="00F909F0">
        <w:t>made by items</w:t>
      </w:r>
      <w:r w:rsidR="00F909F0" w:rsidRPr="00F909F0">
        <w:t> </w:t>
      </w:r>
      <w:r w:rsidR="00104F66" w:rsidRPr="00F909F0">
        <w:t>18 to 47</w:t>
      </w:r>
      <w:r w:rsidRPr="00F909F0">
        <w:t xml:space="preserve"> of this Schedule apply in relation to the unauthorised maritime arrival</w:t>
      </w:r>
      <w:r w:rsidR="009A099C" w:rsidRPr="00F909F0">
        <w:t xml:space="preserve"> </w:t>
      </w:r>
      <w:r w:rsidR="000E035E" w:rsidRPr="00F909F0">
        <w:t xml:space="preserve">only </w:t>
      </w:r>
      <w:r w:rsidRPr="00F909F0">
        <w:t xml:space="preserve">if he or she entered Australia </w:t>
      </w:r>
      <w:r w:rsidR="00F47F09" w:rsidRPr="00F909F0">
        <w:t xml:space="preserve">by sea </w:t>
      </w:r>
      <w:r w:rsidRPr="00F909F0">
        <w:t>as mentioned in that subparagraph on or after 13</w:t>
      </w:r>
      <w:r w:rsidR="00F909F0" w:rsidRPr="00F909F0">
        <w:t> </w:t>
      </w:r>
      <w:r w:rsidR="00471809" w:rsidRPr="00F909F0">
        <w:t>August 2012.</w:t>
      </w:r>
    </w:p>
    <w:p w:rsidR="003C34AB" w:rsidRPr="00F909F0" w:rsidRDefault="00E479D0" w:rsidP="00F909F0">
      <w:pPr>
        <w:pStyle w:val="ItemHead"/>
      </w:pPr>
      <w:r w:rsidRPr="00F909F0">
        <w:t>61</w:t>
      </w:r>
      <w:r w:rsidR="003C34AB" w:rsidRPr="00F909F0">
        <w:t xml:space="preserve">  Application provision—subsection 198AE(1A) of the Migration Act</w:t>
      </w:r>
    </w:p>
    <w:p w:rsidR="003C34AB" w:rsidRPr="00F909F0" w:rsidRDefault="003C34AB" w:rsidP="00F909F0">
      <w:pPr>
        <w:pStyle w:val="Item"/>
      </w:pPr>
      <w:r w:rsidRPr="00F909F0">
        <w:t xml:space="preserve">Subsection 198AE(1A) of the Migration Act, as inserted by this Schedule, applies in relation to a determination under subsection 198AE(1) of that Act </w:t>
      </w:r>
      <w:r w:rsidR="00E479D0" w:rsidRPr="00F909F0">
        <w:t xml:space="preserve">that </w:t>
      </w:r>
      <w:r w:rsidRPr="00F909F0">
        <w:t>is made before or after commencement.</w:t>
      </w:r>
    </w:p>
    <w:p w:rsidR="00717245" w:rsidRPr="007F3231" w:rsidRDefault="00717245" w:rsidP="00717245">
      <w:pPr>
        <w:pStyle w:val="ItemHead"/>
      </w:pPr>
      <w:r w:rsidRPr="007F3231">
        <w:t>61A  Transitional provision—section 198AJ of the Migration Act</w:t>
      </w:r>
    </w:p>
    <w:p w:rsidR="00717245" w:rsidRPr="007F3231" w:rsidRDefault="00717245" w:rsidP="00717245">
      <w:pPr>
        <w:pStyle w:val="Item"/>
      </w:pPr>
      <w:r w:rsidRPr="007F3231">
        <w:t>Section 198AJ of the Migration Act applies to the period beginning on 13 August 2012 and ending on the first 30 June after commencement as if that period were a financial year.</w:t>
      </w:r>
    </w:p>
    <w:p w:rsidR="007E12BA" w:rsidRPr="00F909F0" w:rsidRDefault="00E479D0" w:rsidP="00F909F0">
      <w:pPr>
        <w:pStyle w:val="ItemHead"/>
      </w:pPr>
      <w:r w:rsidRPr="00F909F0">
        <w:t>62</w:t>
      </w:r>
      <w:r w:rsidR="007A67E7" w:rsidRPr="00F909F0">
        <w:t xml:space="preserve">  Saving provision</w:t>
      </w:r>
    </w:p>
    <w:p w:rsidR="007A67E7" w:rsidRPr="00F909F0" w:rsidRDefault="007E12BA" w:rsidP="00F909F0">
      <w:pPr>
        <w:pStyle w:val="Subitem"/>
      </w:pPr>
      <w:r w:rsidRPr="00F909F0">
        <w:t>(1)</w:t>
      </w:r>
      <w:r w:rsidRPr="00F909F0">
        <w:tab/>
        <w:t>This item applies to</w:t>
      </w:r>
      <w:r w:rsidR="007A67E7" w:rsidRPr="00F909F0">
        <w:t>:</w:t>
      </w:r>
    </w:p>
    <w:p w:rsidR="007A67E7" w:rsidRPr="00F909F0" w:rsidRDefault="007A67E7" w:rsidP="00F909F0">
      <w:pPr>
        <w:pStyle w:val="paragraph"/>
      </w:pPr>
      <w:r w:rsidRPr="00F909F0">
        <w:tab/>
        <w:t>(a)</w:t>
      </w:r>
      <w:r w:rsidRPr="00F909F0">
        <w:tab/>
      </w:r>
      <w:r w:rsidR="007E12BA" w:rsidRPr="00F909F0">
        <w:t>an authorisation</w:t>
      </w:r>
      <w:r w:rsidRPr="00F909F0">
        <w:t xml:space="preserve"> (the </w:t>
      </w:r>
      <w:r w:rsidRPr="00F909F0">
        <w:rPr>
          <w:b/>
          <w:i/>
        </w:rPr>
        <w:t>access authorisation</w:t>
      </w:r>
      <w:r w:rsidRPr="00F909F0">
        <w:t>)</w:t>
      </w:r>
      <w:r w:rsidR="007E12BA" w:rsidRPr="00F909F0">
        <w:t xml:space="preserve"> under section</w:t>
      </w:r>
      <w:r w:rsidR="00F909F0" w:rsidRPr="00F909F0">
        <w:t> </w:t>
      </w:r>
      <w:r w:rsidR="007E12BA" w:rsidRPr="00F909F0">
        <w:t xml:space="preserve">336D </w:t>
      </w:r>
      <w:r w:rsidRPr="00F909F0">
        <w:t xml:space="preserve">of the </w:t>
      </w:r>
      <w:r w:rsidR="009A099C" w:rsidRPr="00F909F0">
        <w:t>Migration Act</w:t>
      </w:r>
      <w:r w:rsidRPr="00F909F0">
        <w:t>; or</w:t>
      </w:r>
    </w:p>
    <w:p w:rsidR="007A67E7" w:rsidRPr="00F909F0" w:rsidRDefault="007A67E7" w:rsidP="00F909F0">
      <w:pPr>
        <w:pStyle w:val="paragraph"/>
      </w:pPr>
      <w:r w:rsidRPr="00F909F0">
        <w:tab/>
        <w:t>(b)</w:t>
      </w:r>
      <w:r w:rsidRPr="00F909F0">
        <w:tab/>
        <w:t xml:space="preserve">an authorisation (the </w:t>
      </w:r>
      <w:r w:rsidRPr="00F909F0">
        <w:rPr>
          <w:b/>
          <w:i/>
        </w:rPr>
        <w:t>disclosure authorisation</w:t>
      </w:r>
      <w:r w:rsidR="00FF3095" w:rsidRPr="00F909F0">
        <w:t>) under section</w:t>
      </w:r>
      <w:r w:rsidR="00F909F0" w:rsidRPr="00F909F0">
        <w:t> </w:t>
      </w:r>
      <w:r w:rsidR="00FF3095" w:rsidRPr="00F909F0">
        <w:t xml:space="preserve">336F of the Migration </w:t>
      </w:r>
      <w:r w:rsidRPr="00F909F0">
        <w:t>Act;</w:t>
      </w:r>
    </w:p>
    <w:p w:rsidR="007E12BA" w:rsidRPr="00F909F0" w:rsidRDefault="007E12BA" w:rsidP="00F909F0">
      <w:pPr>
        <w:pStyle w:val="Item"/>
      </w:pPr>
      <w:r w:rsidRPr="00F909F0">
        <w:t xml:space="preserve">that was </w:t>
      </w:r>
      <w:r w:rsidR="009A099C" w:rsidRPr="00F909F0">
        <w:t xml:space="preserve">in force immediately before </w:t>
      </w:r>
      <w:r w:rsidRPr="00F909F0">
        <w:t>commencement.</w:t>
      </w:r>
    </w:p>
    <w:p w:rsidR="007A67E7" w:rsidRPr="00F909F0" w:rsidRDefault="007A67E7" w:rsidP="00F909F0">
      <w:pPr>
        <w:pStyle w:val="SubitemHead"/>
      </w:pPr>
      <w:r w:rsidRPr="00F909F0">
        <w:lastRenderedPageBreak/>
        <w:t>Access authorisation</w:t>
      </w:r>
    </w:p>
    <w:p w:rsidR="007A67E7" w:rsidRPr="00F909F0" w:rsidRDefault="007A67E7" w:rsidP="00F909F0">
      <w:pPr>
        <w:pStyle w:val="Subitem"/>
      </w:pPr>
      <w:r w:rsidRPr="00F909F0">
        <w:t>(2)</w:t>
      </w:r>
      <w:r w:rsidRPr="00F909F0">
        <w:tab/>
        <w:t>The access authorisation is taken, after commencement, to authorise access to identifying information relating to unauthorised maritime arrivals to the extent that, immediately before commencement, the authorisation authorised access to identifying information relating to offshore entry persons.</w:t>
      </w:r>
    </w:p>
    <w:p w:rsidR="007A67E7" w:rsidRPr="00F909F0" w:rsidRDefault="007A67E7" w:rsidP="00F909F0">
      <w:pPr>
        <w:pStyle w:val="SubitemHead"/>
      </w:pPr>
      <w:r w:rsidRPr="00F909F0">
        <w:t>Disclosure authorisation</w:t>
      </w:r>
    </w:p>
    <w:p w:rsidR="007A67E7" w:rsidRPr="00F909F0" w:rsidRDefault="007A67E7" w:rsidP="00F909F0">
      <w:pPr>
        <w:pStyle w:val="Subitem"/>
      </w:pPr>
      <w:r w:rsidRPr="00F909F0">
        <w:t>(3)</w:t>
      </w:r>
      <w:r w:rsidRPr="00F909F0">
        <w:tab/>
        <w:t>The disclosure authorisation is taken, after commencement, to authorise the disclosure of identifying information relating to unauthorised maritime arrivals to the extent that, imme</w:t>
      </w:r>
      <w:r w:rsidR="009A099C" w:rsidRPr="00F909F0">
        <w:t xml:space="preserve">diately before </w:t>
      </w:r>
      <w:r w:rsidRPr="00F909F0">
        <w:t>commencement, the authorisation authorised the disclosure of identifying information relating to offshore entry persons.</w:t>
      </w:r>
    </w:p>
    <w:p w:rsidR="007A67E7" w:rsidRPr="00F909F0" w:rsidRDefault="007A67E7" w:rsidP="00F909F0">
      <w:pPr>
        <w:pStyle w:val="SubitemHead"/>
      </w:pPr>
      <w:r w:rsidRPr="00F909F0">
        <w:t>References to offshore entry person</w:t>
      </w:r>
    </w:p>
    <w:p w:rsidR="007E12BA" w:rsidRPr="00F909F0" w:rsidRDefault="007A67E7" w:rsidP="00F909F0">
      <w:pPr>
        <w:pStyle w:val="Subitem"/>
      </w:pPr>
      <w:r w:rsidRPr="00F909F0">
        <w:t>(4)</w:t>
      </w:r>
      <w:r w:rsidRPr="00F909F0">
        <w:tab/>
        <w:t xml:space="preserve">Any reference in </w:t>
      </w:r>
      <w:r w:rsidR="0092500C" w:rsidRPr="00F909F0">
        <w:t xml:space="preserve">the access </w:t>
      </w:r>
      <w:r w:rsidRPr="00F909F0">
        <w:t>authorisation</w:t>
      </w:r>
      <w:r w:rsidR="0092500C" w:rsidRPr="00F909F0">
        <w:t xml:space="preserve"> or disclosure authorisation</w:t>
      </w:r>
      <w:r w:rsidRPr="00F909F0">
        <w:t xml:space="preserve"> to an offshore entry person is taken, after commencement, </w:t>
      </w:r>
      <w:r w:rsidR="00D45771" w:rsidRPr="00F909F0">
        <w:t>to</w:t>
      </w:r>
      <w:r w:rsidRPr="00F909F0">
        <w:t xml:space="preserve"> be a reference to an unauthorised maritime arrival.</w:t>
      </w:r>
    </w:p>
    <w:p w:rsidR="008F7714" w:rsidRPr="00F909F0" w:rsidRDefault="008F7714" w:rsidP="00F909F0">
      <w:pPr>
        <w:pStyle w:val="PageBreak"/>
      </w:pPr>
      <w:r w:rsidRPr="00F909F0">
        <w:br w:type="page"/>
      </w:r>
    </w:p>
    <w:p w:rsidR="008F7714" w:rsidRPr="00F909F0" w:rsidRDefault="008F7714" w:rsidP="00F909F0">
      <w:pPr>
        <w:pStyle w:val="ActHead6"/>
      </w:pPr>
      <w:bookmarkStart w:id="16" w:name="_Toc356901695"/>
      <w:bookmarkStart w:id="17" w:name="opcCurrentFind"/>
      <w:r w:rsidRPr="00F909F0">
        <w:rPr>
          <w:rStyle w:val="CharAmSchNo"/>
        </w:rPr>
        <w:lastRenderedPageBreak/>
        <w:t>Schedule</w:t>
      </w:r>
      <w:r w:rsidR="00F909F0" w:rsidRPr="00F909F0">
        <w:rPr>
          <w:rStyle w:val="CharAmSchNo"/>
        </w:rPr>
        <w:t> </w:t>
      </w:r>
      <w:r w:rsidR="00E27A07" w:rsidRPr="00F909F0">
        <w:rPr>
          <w:rStyle w:val="CharAmSchNo"/>
        </w:rPr>
        <w:t>2</w:t>
      </w:r>
      <w:r w:rsidRPr="00F909F0">
        <w:t>—</w:t>
      </w:r>
      <w:r w:rsidRPr="00F909F0">
        <w:rPr>
          <w:rStyle w:val="CharAmSchText"/>
        </w:rPr>
        <w:t>Contingent amendment</w:t>
      </w:r>
      <w:r w:rsidR="00630B3F" w:rsidRPr="00F909F0">
        <w:rPr>
          <w:rStyle w:val="CharAmSchText"/>
        </w:rPr>
        <w:t>s</w:t>
      </w:r>
      <w:bookmarkEnd w:id="16"/>
    </w:p>
    <w:bookmarkEnd w:id="17"/>
    <w:p w:rsidR="008F7714" w:rsidRPr="00F909F0" w:rsidRDefault="008F7714" w:rsidP="00F909F0">
      <w:pPr>
        <w:pStyle w:val="Header"/>
      </w:pPr>
      <w:r w:rsidRPr="00F909F0">
        <w:rPr>
          <w:rStyle w:val="CharAmPartNo"/>
        </w:rPr>
        <w:t xml:space="preserve"> </w:t>
      </w:r>
      <w:r w:rsidRPr="00F909F0">
        <w:rPr>
          <w:rStyle w:val="CharAmPartText"/>
        </w:rPr>
        <w:t xml:space="preserve"> </w:t>
      </w:r>
    </w:p>
    <w:p w:rsidR="008F7714" w:rsidRPr="00F909F0" w:rsidRDefault="008F7714" w:rsidP="00F909F0">
      <w:pPr>
        <w:pStyle w:val="ActHead9"/>
        <w:rPr>
          <w:i w:val="0"/>
        </w:rPr>
      </w:pPr>
      <w:bookmarkStart w:id="18" w:name="_Toc356901696"/>
      <w:r w:rsidRPr="00F909F0">
        <w:t>Migration Act 1958</w:t>
      </w:r>
      <w:bookmarkEnd w:id="18"/>
    </w:p>
    <w:p w:rsidR="00392168" w:rsidRPr="00F909F0" w:rsidRDefault="00E479D0" w:rsidP="00F909F0">
      <w:pPr>
        <w:pStyle w:val="ItemHead"/>
      </w:pPr>
      <w:r w:rsidRPr="00F909F0">
        <w:t>1</w:t>
      </w:r>
      <w:r w:rsidR="00392168" w:rsidRPr="00F909F0">
        <w:t xml:space="preserve">  Paragraph 5</w:t>
      </w:r>
      <w:r w:rsidR="00B7225C" w:rsidRPr="00F909F0">
        <w:t>AA(2</w:t>
      </w:r>
      <w:r w:rsidR="00392168" w:rsidRPr="00F909F0">
        <w:t>)(b)</w:t>
      </w:r>
    </w:p>
    <w:p w:rsidR="002C7448" w:rsidRPr="00F909F0" w:rsidRDefault="002C7448" w:rsidP="00F909F0">
      <w:pPr>
        <w:pStyle w:val="Item"/>
      </w:pPr>
      <w:r w:rsidRPr="00F909F0">
        <w:t>After “section</w:t>
      </w:r>
      <w:r w:rsidR="00F909F0" w:rsidRPr="00F909F0">
        <w:t> </w:t>
      </w:r>
      <w:r w:rsidRPr="00F909F0">
        <w:t>245F”, insert “</w:t>
      </w:r>
      <w:r w:rsidR="005A3D6B" w:rsidRPr="00F909F0">
        <w:t xml:space="preserve">(as in force </w:t>
      </w:r>
      <w:r w:rsidRPr="00F909F0">
        <w:t>before the commencement of</w:t>
      </w:r>
      <w:r w:rsidR="002963B8" w:rsidRPr="00F909F0">
        <w:t xml:space="preserve"> section</w:t>
      </w:r>
      <w:r w:rsidR="00F909F0" w:rsidRPr="00F909F0">
        <w:t> </w:t>
      </w:r>
      <w:r w:rsidR="002963B8" w:rsidRPr="00F909F0">
        <w:t>69</w:t>
      </w:r>
      <w:r w:rsidRPr="00F909F0">
        <w:t xml:space="preserve"> of the </w:t>
      </w:r>
      <w:r w:rsidRPr="00F909F0">
        <w:rPr>
          <w:i/>
        </w:rPr>
        <w:t>Maritime Powers Act 201</w:t>
      </w:r>
      <w:r w:rsidR="000C6AE5">
        <w:rPr>
          <w:i/>
        </w:rPr>
        <w:t>3</w:t>
      </w:r>
      <w:r w:rsidR="005A3D6B" w:rsidRPr="00F909F0">
        <w:t>)</w:t>
      </w:r>
      <w:r w:rsidRPr="00F909F0">
        <w:t>”.</w:t>
      </w:r>
    </w:p>
    <w:p w:rsidR="002C7448" w:rsidRPr="00F909F0" w:rsidRDefault="00E479D0" w:rsidP="00F909F0">
      <w:pPr>
        <w:pStyle w:val="ItemHead"/>
      </w:pPr>
      <w:r w:rsidRPr="00F909F0">
        <w:t>2</w:t>
      </w:r>
      <w:r w:rsidR="002C7448" w:rsidRPr="00F909F0">
        <w:t xml:space="preserve">  Paragraph 5AA(2)(b)</w:t>
      </w:r>
    </w:p>
    <w:p w:rsidR="002C7448" w:rsidRPr="00F909F0" w:rsidRDefault="002C7448" w:rsidP="00F909F0">
      <w:pPr>
        <w:pStyle w:val="Item"/>
      </w:pPr>
      <w:r w:rsidRPr="00F909F0">
        <w:t>After “paragraph 245F(9)(a)”, insert “</w:t>
      </w:r>
      <w:r w:rsidR="00925411" w:rsidRPr="00F909F0">
        <w:t>(as in force before that commencement)</w:t>
      </w:r>
      <w:r w:rsidR="005A3D6B" w:rsidRPr="00F909F0">
        <w:t>”</w:t>
      </w:r>
      <w:r w:rsidRPr="00F909F0">
        <w:t>.</w:t>
      </w:r>
    </w:p>
    <w:p w:rsidR="002C7448" w:rsidRPr="00F909F0" w:rsidRDefault="00E479D0" w:rsidP="00F909F0">
      <w:pPr>
        <w:pStyle w:val="ItemHead"/>
      </w:pPr>
      <w:r w:rsidRPr="00F909F0">
        <w:t>3</w:t>
      </w:r>
      <w:r w:rsidR="002C7448" w:rsidRPr="00F909F0">
        <w:t xml:space="preserve">  After paragraph 5AA(2)(b)</w:t>
      </w:r>
    </w:p>
    <w:p w:rsidR="002C7448" w:rsidRPr="00F909F0" w:rsidRDefault="002C7448" w:rsidP="00F909F0">
      <w:pPr>
        <w:pStyle w:val="Item"/>
      </w:pPr>
      <w:r w:rsidRPr="00F909F0">
        <w:t>Insert:</w:t>
      </w:r>
    </w:p>
    <w:p w:rsidR="002C7448" w:rsidRPr="00F909F0" w:rsidRDefault="002C7448" w:rsidP="00F909F0">
      <w:pPr>
        <w:pStyle w:val="paragraph"/>
      </w:pPr>
      <w:r w:rsidRPr="00F909F0">
        <w:tab/>
        <w:t>(ba)</w:t>
      </w:r>
      <w:r w:rsidRPr="00F909F0">
        <w:tab/>
        <w:t>the person entered the migr</w:t>
      </w:r>
      <w:r w:rsidR="00F47F09" w:rsidRPr="00F909F0">
        <w:t>ation zone as a result of being</w:t>
      </w:r>
      <w:r w:rsidRPr="00F909F0">
        <w:t xml:space="preserve"> on a </w:t>
      </w:r>
      <w:r w:rsidR="00F24D2C" w:rsidRPr="00F909F0">
        <w:t>vessel</w:t>
      </w:r>
      <w:r w:rsidRPr="00F909F0">
        <w:t xml:space="preserve"> detained under section</w:t>
      </w:r>
      <w:r w:rsidR="00F909F0" w:rsidRPr="00F909F0">
        <w:t> </w:t>
      </w:r>
      <w:r w:rsidRPr="00F909F0">
        <w:t xml:space="preserve">69 of the </w:t>
      </w:r>
      <w:r w:rsidRPr="00F909F0">
        <w:rPr>
          <w:i/>
        </w:rPr>
        <w:t>Maritime Powers Act 201</w:t>
      </w:r>
      <w:r w:rsidR="000C6AE5">
        <w:rPr>
          <w:i/>
        </w:rPr>
        <w:t>3</w:t>
      </w:r>
      <w:r w:rsidRPr="00F909F0">
        <w:t xml:space="preserve"> and being dealt with under paragraph 72(4)(a) of that Act; or</w:t>
      </w:r>
    </w:p>
    <w:p w:rsidR="00630B3F" w:rsidRPr="00F909F0" w:rsidRDefault="00E479D0" w:rsidP="00F909F0">
      <w:pPr>
        <w:pStyle w:val="ItemHead"/>
      </w:pPr>
      <w:r w:rsidRPr="00F909F0">
        <w:t>4</w:t>
      </w:r>
      <w:r w:rsidR="00630B3F" w:rsidRPr="00F909F0">
        <w:t xml:space="preserve">  Subsection 5AA(4) (</w:t>
      </w:r>
      <w:r w:rsidR="002C7448" w:rsidRPr="00F909F0">
        <w:t xml:space="preserve">at the end of the </w:t>
      </w:r>
      <w:r w:rsidR="00630B3F" w:rsidRPr="00F909F0">
        <w:t xml:space="preserve">definition of </w:t>
      </w:r>
      <w:r w:rsidR="00630B3F" w:rsidRPr="00F909F0">
        <w:rPr>
          <w:i/>
        </w:rPr>
        <w:t>ship</w:t>
      </w:r>
      <w:r w:rsidR="00630B3F" w:rsidRPr="00F909F0">
        <w:t>)</w:t>
      </w:r>
    </w:p>
    <w:p w:rsidR="00630B3F" w:rsidRPr="00F909F0" w:rsidRDefault="002C7448" w:rsidP="00F909F0">
      <w:pPr>
        <w:pStyle w:val="Item"/>
      </w:pPr>
      <w:r w:rsidRPr="00F909F0">
        <w:t>Add “(as in force before the commencemen</w:t>
      </w:r>
      <w:r w:rsidR="002963B8" w:rsidRPr="00F909F0">
        <w:t>t of section</w:t>
      </w:r>
      <w:r w:rsidR="00F909F0" w:rsidRPr="00F909F0">
        <w:t> </w:t>
      </w:r>
      <w:r w:rsidR="002963B8" w:rsidRPr="00F909F0">
        <w:t>69</w:t>
      </w:r>
      <w:r w:rsidRPr="00F909F0">
        <w:t xml:space="preserve"> of the </w:t>
      </w:r>
      <w:r w:rsidRPr="00F909F0">
        <w:rPr>
          <w:i/>
        </w:rPr>
        <w:t>Maritime Powers Act 201</w:t>
      </w:r>
      <w:r w:rsidR="000C6AE5">
        <w:rPr>
          <w:i/>
        </w:rPr>
        <w:t>3</w:t>
      </w:r>
      <w:r w:rsidRPr="00F909F0">
        <w:t>)</w:t>
      </w:r>
      <w:r w:rsidR="002963B8" w:rsidRPr="00F909F0">
        <w:t>”</w:t>
      </w:r>
      <w:r w:rsidRPr="00F909F0">
        <w:t>.</w:t>
      </w:r>
    </w:p>
    <w:p w:rsidR="00630B3F" w:rsidRPr="00F909F0" w:rsidRDefault="00E479D0" w:rsidP="00F909F0">
      <w:pPr>
        <w:pStyle w:val="ItemHead"/>
      </w:pPr>
      <w:r w:rsidRPr="00F909F0">
        <w:t>5</w:t>
      </w:r>
      <w:r w:rsidR="00630B3F" w:rsidRPr="00F909F0">
        <w:t xml:space="preserve">  Subsection 5AA(4)</w:t>
      </w:r>
    </w:p>
    <w:p w:rsidR="00630B3F" w:rsidRPr="00F909F0" w:rsidRDefault="00630B3F" w:rsidP="00F909F0">
      <w:pPr>
        <w:pStyle w:val="Item"/>
      </w:pPr>
      <w:r w:rsidRPr="00F909F0">
        <w:t>Insert:</w:t>
      </w:r>
    </w:p>
    <w:p w:rsidR="000E14C9" w:rsidRDefault="00630B3F" w:rsidP="00F909F0">
      <w:pPr>
        <w:pStyle w:val="Definition"/>
      </w:pPr>
      <w:r w:rsidRPr="00F909F0">
        <w:rPr>
          <w:b/>
          <w:i/>
        </w:rPr>
        <w:t>vessel</w:t>
      </w:r>
      <w:r w:rsidRPr="00F909F0">
        <w:t xml:space="preserve"> has the same meaning as in the </w:t>
      </w:r>
      <w:r w:rsidRPr="00F909F0">
        <w:rPr>
          <w:i/>
        </w:rPr>
        <w:t>Maritime Powers Act 201</w:t>
      </w:r>
      <w:r w:rsidR="000C6AE5">
        <w:rPr>
          <w:i/>
        </w:rPr>
        <w:t>3</w:t>
      </w:r>
      <w:r w:rsidRPr="00F909F0">
        <w:t>.</w:t>
      </w:r>
    </w:p>
    <w:p w:rsidR="00790F6B" w:rsidRDefault="00790F6B" w:rsidP="00F909F0">
      <w:pPr>
        <w:pStyle w:val="Definition"/>
        <w:sectPr w:rsidR="00790F6B" w:rsidSect="00790F6B">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790F6B" w:rsidRDefault="00790F6B">
      <w:pPr>
        <w:pStyle w:val="AssentBk"/>
        <w:keepNext/>
      </w:pPr>
    </w:p>
    <w:p w:rsidR="009164A0" w:rsidRDefault="009164A0">
      <w:pPr>
        <w:pStyle w:val="2ndRd"/>
        <w:keepNext/>
        <w:spacing w:line="260" w:lineRule="atLeast"/>
        <w:rPr>
          <w:i/>
        </w:rPr>
      </w:pPr>
      <w:r>
        <w:t>[</w:t>
      </w:r>
      <w:r>
        <w:rPr>
          <w:i/>
        </w:rPr>
        <w:t>Minister’s second reading speech made in—</w:t>
      </w:r>
    </w:p>
    <w:p w:rsidR="009164A0" w:rsidRDefault="009164A0">
      <w:pPr>
        <w:pStyle w:val="2ndRd"/>
        <w:keepNext/>
        <w:spacing w:line="260" w:lineRule="atLeast"/>
        <w:rPr>
          <w:i/>
        </w:rPr>
      </w:pPr>
      <w:r>
        <w:rPr>
          <w:i/>
        </w:rPr>
        <w:t>House of Representatives on 31 October 2012</w:t>
      </w:r>
    </w:p>
    <w:p w:rsidR="009164A0" w:rsidRDefault="009164A0">
      <w:pPr>
        <w:pStyle w:val="2ndRd"/>
        <w:keepNext/>
        <w:spacing w:line="260" w:lineRule="atLeast"/>
        <w:rPr>
          <w:i/>
        </w:rPr>
      </w:pPr>
      <w:r>
        <w:rPr>
          <w:i/>
        </w:rPr>
        <w:t>Senate on 5 February 2013</w:t>
      </w:r>
      <w:r>
        <w:t>]</w:t>
      </w:r>
    </w:p>
    <w:p w:rsidR="009164A0" w:rsidRDefault="009164A0" w:rsidP="009164A0">
      <w:pPr>
        <w:framePr w:hSpace="180" w:wrap="around" w:vAnchor="text" w:hAnchor="page" w:x="2362" w:y="9414"/>
      </w:pPr>
      <w:r>
        <w:t>(192/12)</w:t>
      </w:r>
    </w:p>
    <w:p w:rsidR="009164A0" w:rsidRDefault="009164A0"/>
    <w:sectPr w:rsidR="009164A0" w:rsidSect="00790F6B">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05F" w:rsidRDefault="0041605F" w:rsidP="0048364F">
      <w:pPr>
        <w:spacing w:line="240" w:lineRule="auto"/>
      </w:pPr>
      <w:r>
        <w:separator/>
      </w:r>
    </w:p>
  </w:endnote>
  <w:endnote w:type="continuationSeparator" w:id="0">
    <w:p w:rsidR="0041605F" w:rsidRDefault="004160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Default="0041605F" w:rsidP="00F909F0">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6B" w:rsidRPr="00A961C4" w:rsidRDefault="00790F6B" w:rsidP="00F909F0">
    <w:pPr>
      <w:pBdr>
        <w:top w:val="single" w:sz="6" w:space="1" w:color="auto"/>
      </w:pBdr>
      <w:spacing w:before="120"/>
      <w:rPr>
        <w:sz w:val="18"/>
      </w:rPr>
    </w:pPr>
  </w:p>
  <w:p w:rsidR="00790F6B" w:rsidRPr="00A961C4" w:rsidRDefault="009164A0" w:rsidP="0048364F">
    <w:pPr>
      <w:jc w:val="right"/>
      <w:rPr>
        <w:i/>
        <w:sz w:val="18"/>
      </w:rPr>
    </w:pPr>
    <w:r>
      <w:rPr>
        <w:i/>
        <w:sz w:val="18"/>
      </w:rPr>
      <w:t>Migration Amendment (Unauthorised Maritime Arrivals and Other Measures) Act 2013</w:t>
    </w:r>
    <w:r w:rsidR="00790F6B" w:rsidRPr="00A961C4">
      <w:rPr>
        <w:i/>
        <w:sz w:val="18"/>
      </w:rPr>
      <w:t xml:space="preserve">       </w:t>
    </w:r>
    <w:r>
      <w:rPr>
        <w:i/>
        <w:sz w:val="18"/>
      </w:rPr>
      <w:t>No. 35, 2013</w:t>
    </w:r>
    <w:r w:rsidR="00790F6B" w:rsidRPr="00A961C4">
      <w:rPr>
        <w:i/>
        <w:sz w:val="18"/>
      </w:rPr>
      <w:t xml:space="preserve">            </w:t>
    </w:r>
    <w:r w:rsidR="00790F6B" w:rsidRPr="00A961C4">
      <w:rPr>
        <w:i/>
        <w:sz w:val="18"/>
      </w:rPr>
      <w:fldChar w:fldCharType="begin"/>
    </w:r>
    <w:r w:rsidR="00790F6B" w:rsidRPr="00A961C4">
      <w:rPr>
        <w:i/>
        <w:sz w:val="18"/>
      </w:rPr>
      <w:instrText xml:space="preserve"> PAGE </w:instrText>
    </w:r>
    <w:r w:rsidR="00790F6B" w:rsidRPr="00A961C4">
      <w:rPr>
        <w:i/>
        <w:sz w:val="18"/>
      </w:rPr>
      <w:fldChar w:fldCharType="separate"/>
    </w:r>
    <w:r w:rsidR="007C3F7F">
      <w:rPr>
        <w:i/>
        <w:noProof/>
        <w:sz w:val="18"/>
      </w:rPr>
      <w:t>15</w:t>
    </w:r>
    <w:r w:rsidR="00790F6B"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6B" w:rsidRPr="00A961C4" w:rsidRDefault="00790F6B" w:rsidP="00F909F0">
    <w:pPr>
      <w:pBdr>
        <w:top w:val="single" w:sz="6" w:space="1" w:color="auto"/>
      </w:pBdr>
      <w:spacing w:before="120"/>
      <w:rPr>
        <w:sz w:val="18"/>
      </w:rPr>
    </w:pPr>
  </w:p>
  <w:p w:rsidR="00790F6B" w:rsidRPr="00A961C4" w:rsidRDefault="00790F6B"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A15C2B">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A15C2B">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7C3F7F">
      <w:rPr>
        <w:i/>
        <w:noProof/>
        <w:sz w:val="18"/>
      </w:rPr>
      <w:t>15</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A0" w:rsidRDefault="009164A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164A0" w:rsidRDefault="009164A0"/>
  <w:p w:rsidR="0041605F" w:rsidRDefault="0041605F" w:rsidP="00F909F0">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ED79B6" w:rsidRDefault="0041605F" w:rsidP="00F909F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ED79B6" w:rsidRDefault="0041605F" w:rsidP="00F909F0">
    <w:pPr>
      <w:pBdr>
        <w:top w:val="single" w:sz="6" w:space="1" w:color="auto"/>
      </w:pBdr>
      <w:spacing w:before="120"/>
      <w:rPr>
        <w:sz w:val="18"/>
      </w:rPr>
    </w:pPr>
  </w:p>
  <w:p w:rsidR="0041605F" w:rsidRPr="00ED79B6" w:rsidRDefault="009164A0" w:rsidP="0048364F">
    <w:pPr>
      <w:jc w:val="right"/>
      <w:rPr>
        <w:i/>
        <w:sz w:val="18"/>
      </w:rPr>
    </w:pPr>
    <w:r>
      <w:rPr>
        <w:i/>
        <w:sz w:val="18"/>
      </w:rPr>
      <w:t>Migration Amendment (Unauthorised Maritime Arrivals and Other Measures) Act 2013</w:t>
    </w:r>
    <w:r w:rsidR="0041605F" w:rsidRPr="00ED79B6">
      <w:rPr>
        <w:i/>
        <w:sz w:val="18"/>
      </w:rPr>
      <w:t xml:space="preserve">       </w:t>
    </w:r>
    <w:r>
      <w:rPr>
        <w:i/>
        <w:sz w:val="18"/>
      </w:rPr>
      <w:t>No. 35, 2013</w:t>
    </w:r>
    <w:r w:rsidR="0041605F" w:rsidRPr="00ED79B6">
      <w:rPr>
        <w:i/>
        <w:sz w:val="18"/>
      </w:rPr>
      <w:t xml:space="preserve">       </w:t>
    </w:r>
    <w:r w:rsidR="0041605F" w:rsidRPr="00ED79B6">
      <w:rPr>
        <w:i/>
        <w:sz w:val="18"/>
      </w:rPr>
      <w:fldChar w:fldCharType="begin"/>
    </w:r>
    <w:r w:rsidR="0041605F" w:rsidRPr="00ED79B6">
      <w:rPr>
        <w:i/>
        <w:sz w:val="18"/>
      </w:rPr>
      <w:instrText xml:space="preserve"> PAGE </w:instrText>
    </w:r>
    <w:r w:rsidR="0041605F" w:rsidRPr="00ED79B6">
      <w:rPr>
        <w:i/>
        <w:sz w:val="18"/>
      </w:rPr>
      <w:fldChar w:fldCharType="separate"/>
    </w:r>
    <w:r w:rsidR="007C3F7F">
      <w:rPr>
        <w:i/>
        <w:noProof/>
        <w:sz w:val="18"/>
      </w:rPr>
      <w:t>xv</w:t>
    </w:r>
    <w:r w:rsidR="0041605F"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ED79B6" w:rsidRDefault="0041605F" w:rsidP="00F909F0">
    <w:pPr>
      <w:pBdr>
        <w:top w:val="single" w:sz="6" w:space="1" w:color="auto"/>
      </w:pBdr>
      <w:spacing w:before="120"/>
      <w:rPr>
        <w:sz w:val="18"/>
      </w:rPr>
    </w:pPr>
  </w:p>
  <w:p w:rsidR="0041605F" w:rsidRPr="00ED79B6" w:rsidRDefault="0041605F"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A15C2B">
      <w:rPr>
        <w:i/>
        <w:noProof/>
        <w:sz w:val="18"/>
      </w:rPr>
      <w:t>i</w:t>
    </w:r>
    <w:r w:rsidRPr="00ED79B6">
      <w:rPr>
        <w:i/>
        <w:sz w:val="18"/>
      </w:rPr>
      <w:fldChar w:fldCharType="end"/>
    </w:r>
    <w:r w:rsidRPr="00ED79B6">
      <w:rPr>
        <w:i/>
        <w:sz w:val="18"/>
      </w:rPr>
      <w:t xml:space="preserve">       </w:t>
    </w:r>
    <w:r w:rsidR="009164A0">
      <w:rPr>
        <w:i/>
        <w:sz w:val="18"/>
      </w:rPr>
      <w:t>Migration Amendment (Unauthorised Maritime Arrivals and Other Measures) Act 2013</w:t>
    </w:r>
    <w:r w:rsidRPr="00ED79B6">
      <w:rPr>
        <w:i/>
        <w:sz w:val="18"/>
      </w:rPr>
      <w:t xml:space="preserve">       </w:t>
    </w:r>
    <w:r w:rsidR="009164A0">
      <w:rPr>
        <w:i/>
        <w:sz w:val="18"/>
      </w:rPr>
      <w:t>No. 35,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A961C4" w:rsidRDefault="0041605F" w:rsidP="00F909F0">
    <w:pPr>
      <w:pBdr>
        <w:top w:val="single" w:sz="6" w:space="1" w:color="auto"/>
      </w:pBdr>
      <w:spacing w:before="120"/>
      <w:jc w:val="right"/>
      <w:rPr>
        <w:sz w:val="18"/>
      </w:rPr>
    </w:pPr>
  </w:p>
  <w:p w:rsidR="0041605F" w:rsidRPr="00A961C4" w:rsidRDefault="0041605F"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A15C2B">
      <w:rPr>
        <w:i/>
        <w:noProof/>
        <w:sz w:val="18"/>
      </w:rPr>
      <w:t>14</w:t>
    </w:r>
    <w:r w:rsidRPr="00A961C4">
      <w:rPr>
        <w:i/>
        <w:sz w:val="18"/>
      </w:rPr>
      <w:fldChar w:fldCharType="end"/>
    </w:r>
    <w:r w:rsidRPr="00A961C4">
      <w:rPr>
        <w:i/>
        <w:sz w:val="18"/>
      </w:rPr>
      <w:t xml:space="preserve">            </w:t>
    </w:r>
    <w:r w:rsidR="009164A0">
      <w:rPr>
        <w:i/>
        <w:sz w:val="18"/>
      </w:rPr>
      <w:t>Migration Amendment (Unauthorised Maritime Arrivals and Other Measures) Act 2013</w:t>
    </w:r>
    <w:r w:rsidRPr="00A961C4">
      <w:rPr>
        <w:i/>
        <w:sz w:val="18"/>
      </w:rPr>
      <w:t xml:space="preserve">       </w:t>
    </w:r>
    <w:r w:rsidR="009164A0">
      <w:rPr>
        <w:i/>
        <w:sz w:val="18"/>
      </w:rPr>
      <w:t>No. 35,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A961C4" w:rsidRDefault="0041605F" w:rsidP="00F909F0">
    <w:pPr>
      <w:pBdr>
        <w:top w:val="single" w:sz="6" w:space="1" w:color="auto"/>
      </w:pBdr>
      <w:spacing w:before="120"/>
      <w:rPr>
        <w:sz w:val="18"/>
      </w:rPr>
    </w:pPr>
  </w:p>
  <w:p w:rsidR="0041605F" w:rsidRPr="00A961C4" w:rsidRDefault="009164A0" w:rsidP="0048364F">
    <w:pPr>
      <w:jc w:val="right"/>
      <w:rPr>
        <w:i/>
        <w:sz w:val="18"/>
      </w:rPr>
    </w:pPr>
    <w:r>
      <w:rPr>
        <w:i/>
        <w:sz w:val="18"/>
      </w:rPr>
      <w:t>Migration Amendment (Unauthorised Maritime Arrivals and Other Measures) Act 2013</w:t>
    </w:r>
    <w:r w:rsidR="0041605F" w:rsidRPr="00A961C4">
      <w:rPr>
        <w:i/>
        <w:sz w:val="18"/>
      </w:rPr>
      <w:t xml:space="preserve">       </w:t>
    </w:r>
    <w:r>
      <w:rPr>
        <w:i/>
        <w:sz w:val="18"/>
      </w:rPr>
      <w:t>No. 35, 2013</w:t>
    </w:r>
    <w:r w:rsidR="0041605F" w:rsidRPr="00A961C4">
      <w:rPr>
        <w:i/>
        <w:sz w:val="18"/>
      </w:rPr>
      <w:t xml:space="preserve">            </w:t>
    </w:r>
    <w:r w:rsidR="0041605F" w:rsidRPr="00A961C4">
      <w:rPr>
        <w:i/>
        <w:sz w:val="18"/>
      </w:rPr>
      <w:fldChar w:fldCharType="begin"/>
    </w:r>
    <w:r w:rsidR="0041605F" w:rsidRPr="00A961C4">
      <w:rPr>
        <w:i/>
        <w:sz w:val="18"/>
      </w:rPr>
      <w:instrText xml:space="preserve"> PAGE </w:instrText>
    </w:r>
    <w:r w:rsidR="0041605F" w:rsidRPr="00A961C4">
      <w:rPr>
        <w:i/>
        <w:sz w:val="18"/>
      </w:rPr>
      <w:fldChar w:fldCharType="separate"/>
    </w:r>
    <w:r w:rsidR="00A15C2B">
      <w:rPr>
        <w:i/>
        <w:noProof/>
        <w:sz w:val="18"/>
      </w:rPr>
      <w:t>15</w:t>
    </w:r>
    <w:r w:rsidR="0041605F"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A961C4" w:rsidRDefault="0041605F" w:rsidP="00F909F0">
    <w:pPr>
      <w:pBdr>
        <w:top w:val="single" w:sz="6" w:space="1" w:color="auto"/>
      </w:pBdr>
      <w:spacing w:before="120"/>
      <w:rPr>
        <w:sz w:val="18"/>
      </w:rPr>
    </w:pPr>
  </w:p>
  <w:p w:rsidR="0041605F" w:rsidRPr="00A961C4" w:rsidRDefault="009164A0" w:rsidP="0048364F">
    <w:pPr>
      <w:jc w:val="right"/>
      <w:rPr>
        <w:i/>
        <w:sz w:val="18"/>
      </w:rPr>
    </w:pPr>
    <w:r>
      <w:rPr>
        <w:i/>
        <w:sz w:val="18"/>
      </w:rPr>
      <w:t>Migration Amendment (Unauthorised Maritime Arrivals and Other Measures) Act 2013</w:t>
    </w:r>
    <w:r w:rsidR="0041605F" w:rsidRPr="00A961C4">
      <w:rPr>
        <w:i/>
        <w:sz w:val="18"/>
      </w:rPr>
      <w:t xml:space="preserve">       </w:t>
    </w:r>
    <w:r>
      <w:rPr>
        <w:i/>
        <w:sz w:val="18"/>
      </w:rPr>
      <w:t>No. 35, 2013</w:t>
    </w:r>
    <w:r w:rsidR="0041605F" w:rsidRPr="00A961C4">
      <w:rPr>
        <w:i/>
        <w:sz w:val="18"/>
      </w:rPr>
      <w:t xml:space="preserve">       </w:t>
    </w:r>
    <w:r w:rsidR="0041605F" w:rsidRPr="00A961C4">
      <w:rPr>
        <w:i/>
        <w:sz w:val="18"/>
      </w:rPr>
      <w:fldChar w:fldCharType="begin"/>
    </w:r>
    <w:r w:rsidR="0041605F" w:rsidRPr="00A961C4">
      <w:rPr>
        <w:i/>
        <w:sz w:val="18"/>
      </w:rPr>
      <w:instrText xml:space="preserve"> PAGE </w:instrText>
    </w:r>
    <w:r w:rsidR="0041605F" w:rsidRPr="00A961C4">
      <w:rPr>
        <w:i/>
        <w:sz w:val="18"/>
      </w:rPr>
      <w:fldChar w:fldCharType="separate"/>
    </w:r>
    <w:r w:rsidR="00A15C2B">
      <w:rPr>
        <w:i/>
        <w:noProof/>
        <w:sz w:val="18"/>
      </w:rPr>
      <w:t>1</w:t>
    </w:r>
    <w:r w:rsidR="0041605F"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6B" w:rsidRPr="00A961C4" w:rsidRDefault="00790F6B" w:rsidP="00F909F0">
    <w:pPr>
      <w:pBdr>
        <w:top w:val="single" w:sz="6" w:space="1" w:color="auto"/>
      </w:pBdr>
      <w:spacing w:before="120"/>
      <w:jc w:val="right"/>
      <w:rPr>
        <w:sz w:val="18"/>
      </w:rPr>
    </w:pPr>
  </w:p>
  <w:p w:rsidR="00790F6B" w:rsidRPr="00A961C4" w:rsidRDefault="00790F6B"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A15C2B">
      <w:rPr>
        <w:i/>
        <w:noProof/>
        <w:sz w:val="18"/>
      </w:rPr>
      <w:t>16</w:t>
    </w:r>
    <w:r w:rsidRPr="00A961C4">
      <w:rPr>
        <w:i/>
        <w:sz w:val="18"/>
      </w:rPr>
      <w:fldChar w:fldCharType="end"/>
    </w:r>
    <w:r w:rsidRPr="00A961C4">
      <w:rPr>
        <w:i/>
        <w:sz w:val="18"/>
      </w:rPr>
      <w:t xml:space="preserve">            </w:t>
    </w:r>
    <w:r w:rsidR="009164A0">
      <w:rPr>
        <w:i/>
        <w:sz w:val="18"/>
      </w:rPr>
      <w:t>Migration Amendment (Unauthorised Maritime Arrivals and Other Measures) Act 2013</w:t>
    </w:r>
    <w:r w:rsidRPr="00A961C4">
      <w:rPr>
        <w:i/>
        <w:sz w:val="18"/>
      </w:rPr>
      <w:t xml:space="preserve">       </w:t>
    </w:r>
    <w:r w:rsidR="009164A0">
      <w:rPr>
        <w:i/>
        <w:sz w:val="18"/>
      </w:rPr>
      <w:t>No. 35,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05F" w:rsidRDefault="0041605F" w:rsidP="0048364F">
      <w:pPr>
        <w:spacing w:line="240" w:lineRule="auto"/>
      </w:pPr>
      <w:r>
        <w:separator/>
      </w:r>
    </w:p>
  </w:footnote>
  <w:footnote w:type="continuationSeparator" w:id="0">
    <w:p w:rsidR="0041605F" w:rsidRDefault="0041605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5F1388" w:rsidRDefault="0041605F"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6B" w:rsidRPr="00A961C4" w:rsidRDefault="00790F6B" w:rsidP="0048364F">
    <w:pPr>
      <w:rPr>
        <w:b/>
        <w:sz w:val="20"/>
      </w:rPr>
    </w:pPr>
  </w:p>
  <w:p w:rsidR="00790F6B" w:rsidRPr="00A961C4" w:rsidRDefault="00790F6B" w:rsidP="0048364F">
    <w:pPr>
      <w:rPr>
        <w:b/>
        <w:sz w:val="20"/>
      </w:rPr>
    </w:pPr>
  </w:p>
  <w:p w:rsidR="00790F6B" w:rsidRPr="00A961C4" w:rsidRDefault="00790F6B"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6B" w:rsidRPr="00A961C4" w:rsidRDefault="00790F6B" w:rsidP="0048364F">
    <w:pPr>
      <w:jc w:val="right"/>
      <w:rPr>
        <w:sz w:val="20"/>
      </w:rPr>
    </w:pPr>
  </w:p>
  <w:p w:rsidR="00790F6B" w:rsidRPr="00A961C4" w:rsidRDefault="00790F6B" w:rsidP="0048364F">
    <w:pPr>
      <w:jc w:val="right"/>
      <w:rPr>
        <w:b/>
        <w:sz w:val="20"/>
      </w:rPr>
    </w:pPr>
  </w:p>
  <w:p w:rsidR="00790F6B" w:rsidRPr="00A961C4" w:rsidRDefault="00790F6B"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6B" w:rsidRPr="00A961C4" w:rsidRDefault="00790F6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5F1388" w:rsidRDefault="0041605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5F1388" w:rsidRDefault="0041605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ED79B6" w:rsidRDefault="0041605F"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ED79B6" w:rsidRDefault="0041605F"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ED79B6" w:rsidRDefault="0041605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A961C4" w:rsidRDefault="0041605F" w:rsidP="0048364F">
    <w:pPr>
      <w:rPr>
        <w:b/>
        <w:sz w:val="20"/>
      </w:rPr>
    </w:pPr>
    <w:r>
      <w:rPr>
        <w:b/>
        <w:sz w:val="20"/>
      </w:rPr>
      <w:fldChar w:fldCharType="begin"/>
    </w:r>
    <w:r>
      <w:rPr>
        <w:b/>
        <w:sz w:val="20"/>
      </w:rPr>
      <w:instrText xml:space="preserve"> STYLEREF CharAmSchNo </w:instrText>
    </w:r>
    <w:r w:rsidR="00A15C2B">
      <w:rPr>
        <w:b/>
        <w:sz w:val="20"/>
      </w:rPr>
      <w:fldChar w:fldCharType="separate"/>
    </w:r>
    <w:r w:rsidR="00A15C2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15C2B">
      <w:rPr>
        <w:sz w:val="20"/>
      </w:rPr>
      <w:fldChar w:fldCharType="separate"/>
    </w:r>
    <w:r w:rsidR="00A15C2B">
      <w:rPr>
        <w:noProof/>
        <w:sz w:val="20"/>
      </w:rPr>
      <w:t>Main amendments</w:t>
    </w:r>
    <w:r>
      <w:rPr>
        <w:sz w:val="20"/>
      </w:rPr>
      <w:fldChar w:fldCharType="end"/>
    </w:r>
  </w:p>
  <w:p w:rsidR="0041605F" w:rsidRPr="00A961C4" w:rsidRDefault="0041605F" w:rsidP="0048364F">
    <w:pPr>
      <w:rPr>
        <w:b/>
        <w:sz w:val="20"/>
      </w:rPr>
    </w:pPr>
    <w:r>
      <w:rPr>
        <w:b/>
        <w:sz w:val="20"/>
      </w:rPr>
      <w:fldChar w:fldCharType="begin"/>
    </w:r>
    <w:r>
      <w:rPr>
        <w:b/>
        <w:sz w:val="20"/>
      </w:rPr>
      <w:instrText xml:space="preserve"> STYLEREF CharAmPartNo </w:instrText>
    </w:r>
    <w:r w:rsidR="00A15C2B">
      <w:rPr>
        <w:b/>
        <w:sz w:val="20"/>
      </w:rPr>
      <w:fldChar w:fldCharType="separate"/>
    </w:r>
    <w:r w:rsidR="00A15C2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15C2B">
      <w:rPr>
        <w:sz w:val="20"/>
      </w:rPr>
      <w:fldChar w:fldCharType="separate"/>
    </w:r>
    <w:r w:rsidR="00A15C2B">
      <w:rPr>
        <w:noProof/>
        <w:sz w:val="20"/>
      </w:rPr>
      <w:t>Application, transitional and saving provisions</w:t>
    </w:r>
    <w:r>
      <w:rPr>
        <w:sz w:val="20"/>
      </w:rPr>
      <w:fldChar w:fldCharType="end"/>
    </w:r>
  </w:p>
  <w:p w:rsidR="0041605F" w:rsidRPr="00A961C4" w:rsidRDefault="0041605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A961C4" w:rsidRDefault="0041605F" w:rsidP="0048364F">
    <w:pPr>
      <w:jc w:val="right"/>
      <w:rPr>
        <w:sz w:val="20"/>
      </w:rPr>
    </w:pPr>
    <w:r w:rsidRPr="00A961C4">
      <w:rPr>
        <w:sz w:val="20"/>
      </w:rPr>
      <w:fldChar w:fldCharType="begin"/>
    </w:r>
    <w:r w:rsidRPr="00A961C4">
      <w:rPr>
        <w:sz w:val="20"/>
      </w:rPr>
      <w:instrText xml:space="preserve"> STYLEREF CharAmSchText </w:instrText>
    </w:r>
    <w:r w:rsidR="00A15C2B">
      <w:rPr>
        <w:sz w:val="20"/>
      </w:rPr>
      <w:fldChar w:fldCharType="separate"/>
    </w:r>
    <w:r w:rsidR="00A15C2B">
      <w:rPr>
        <w:noProof/>
        <w:sz w:val="20"/>
      </w:rPr>
      <w:t>Contingent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15C2B">
      <w:rPr>
        <w:b/>
        <w:sz w:val="20"/>
      </w:rPr>
      <w:fldChar w:fldCharType="separate"/>
    </w:r>
    <w:r w:rsidR="00A15C2B">
      <w:rPr>
        <w:b/>
        <w:noProof/>
        <w:sz w:val="20"/>
      </w:rPr>
      <w:t>Schedule 2</w:t>
    </w:r>
    <w:r>
      <w:rPr>
        <w:b/>
        <w:sz w:val="20"/>
      </w:rPr>
      <w:fldChar w:fldCharType="end"/>
    </w:r>
  </w:p>
  <w:p w:rsidR="0041605F" w:rsidRPr="00A961C4" w:rsidRDefault="0041605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1605F" w:rsidRPr="00A961C4" w:rsidRDefault="0041605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5F" w:rsidRPr="00A961C4" w:rsidRDefault="0041605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56569C"/>
    <w:lvl w:ilvl="0">
      <w:start w:val="1"/>
      <w:numFmt w:val="decimal"/>
      <w:lvlText w:val="%1."/>
      <w:lvlJc w:val="left"/>
      <w:pPr>
        <w:tabs>
          <w:tab w:val="num" w:pos="1492"/>
        </w:tabs>
        <w:ind w:left="1492" w:hanging="360"/>
      </w:pPr>
    </w:lvl>
  </w:abstractNum>
  <w:abstractNum w:abstractNumId="1">
    <w:nsid w:val="FFFFFF7D"/>
    <w:multiLevelType w:val="singleLevel"/>
    <w:tmpl w:val="899EF972"/>
    <w:lvl w:ilvl="0">
      <w:start w:val="1"/>
      <w:numFmt w:val="decimal"/>
      <w:lvlText w:val="%1."/>
      <w:lvlJc w:val="left"/>
      <w:pPr>
        <w:tabs>
          <w:tab w:val="num" w:pos="1209"/>
        </w:tabs>
        <w:ind w:left="1209" w:hanging="360"/>
      </w:pPr>
    </w:lvl>
  </w:abstractNum>
  <w:abstractNum w:abstractNumId="2">
    <w:nsid w:val="FFFFFF7E"/>
    <w:multiLevelType w:val="singleLevel"/>
    <w:tmpl w:val="8396AB2E"/>
    <w:lvl w:ilvl="0">
      <w:start w:val="1"/>
      <w:numFmt w:val="decimal"/>
      <w:lvlText w:val="%1."/>
      <w:lvlJc w:val="left"/>
      <w:pPr>
        <w:tabs>
          <w:tab w:val="num" w:pos="926"/>
        </w:tabs>
        <w:ind w:left="926" w:hanging="360"/>
      </w:pPr>
    </w:lvl>
  </w:abstractNum>
  <w:abstractNum w:abstractNumId="3">
    <w:nsid w:val="FFFFFF7F"/>
    <w:multiLevelType w:val="singleLevel"/>
    <w:tmpl w:val="66B6D510"/>
    <w:lvl w:ilvl="0">
      <w:start w:val="1"/>
      <w:numFmt w:val="decimal"/>
      <w:lvlText w:val="%1."/>
      <w:lvlJc w:val="left"/>
      <w:pPr>
        <w:tabs>
          <w:tab w:val="num" w:pos="643"/>
        </w:tabs>
        <w:ind w:left="643" w:hanging="360"/>
      </w:pPr>
    </w:lvl>
  </w:abstractNum>
  <w:abstractNum w:abstractNumId="4">
    <w:nsid w:val="FFFFFF80"/>
    <w:multiLevelType w:val="singleLevel"/>
    <w:tmpl w:val="CC545B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04EE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3A47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46A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4EC36A"/>
    <w:lvl w:ilvl="0">
      <w:start w:val="1"/>
      <w:numFmt w:val="decimal"/>
      <w:lvlText w:val="%1."/>
      <w:lvlJc w:val="left"/>
      <w:pPr>
        <w:tabs>
          <w:tab w:val="num" w:pos="360"/>
        </w:tabs>
        <w:ind w:left="360" w:hanging="360"/>
      </w:pPr>
    </w:lvl>
  </w:abstractNum>
  <w:abstractNum w:abstractNumId="9">
    <w:nsid w:val="FFFFFF89"/>
    <w:multiLevelType w:val="singleLevel"/>
    <w:tmpl w:val="986CDE7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4D"/>
    <w:rsid w:val="000113BC"/>
    <w:rsid w:val="000136AF"/>
    <w:rsid w:val="00017702"/>
    <w:rsid w:val="00021284"/>
    <w:rsid w:val="00024E43"/>
    <w:rsid w:val="000257F4"/>
    <w:rsid w:val="00027E9B"/>
    <w:rsid w:val="00031EDA"/>
    <w:rsid w:val="00035C3C"/>
    <w:rsid w:val="000454CA"/>
    <w:rsid w:val="000614BF"/>
    <w:rsid w:val="00072A41"/>
    <w:rsid w:val="00073C01"/>
    <w:rsid w:val="00090A39"/>
    <w:rsid w:val="00092F9A"/>
    <w:rsid w:val="000B0318"/>
    <w:rsid w:val="000B77B3"/>
    <w:rsid w:val="000C0781"/>
    <w:rsid w:val="000C6AE5"/>
    <w:rsid w:val="000D05EF"/>
    <w:rsid w:val="000E035E"/>
    <w:rsid w:val="000E14C9"/>
    <w:rsid w:val="000E327A"/>
    <w:rsid w:val="000E4210"/>
    <w:rsid w:val="000F21C1"/>
    <w:rsid w:val="00104F66"/>
    <w:rsid w:val="0010745C"/>
    <w:rsid w:val="0013633C"/>
    <w:rsid w:val="00136B0A"/>
    <w:rsid w:val="00136BA7"/>
    <w:rsid w:val="0014338F"/>
    <w:rsid w:val="00147096"/>
    <w:rsid w:val="001643C9"/>
    <w:rsid w:val="00165568"/>
    <w:rsid w:val="00166C2F"/>
    <w:rsid w:val="00170E77"/>
    <w:rsid w:val="001716C9"/>
    <w:rsid w:val="00172858"/>
    <w:rsid w:val="00176804"/>
    <w:rsid w:val="0018540D"/>
    <w:rsid w:val="0019281A"/>
    <w:rsid w:val="001939E1"/>
    <w:rsid w:val="00195382"/>
    <w:rsid w:val="001A4D37"/>
    <w:rsid w:val="001B204C"/>
    <w:rsid w:val="001B3CC7"/>
    <w:rsid w:val="001B474C"/>
    <w:rsid w:val="001B7A5D"/>
    <w:rsid w:val="001C69C4"/>
    <w:rsid w:val="001D2B3B"/>
    <w:rsid w:val="001E3590"/>
    <w:rsid w:val="001E43CF"/>
    <w:rsid w:val="001E57E3"/>
    <w:rsid w:val="001E63DE"/>
    <w:rsid w:val="001E7407"/>
    <w:rsid w:val="001F01D7"/>
    <w:rsid w:val="00201D27"/>
    <w:rsid w:val="00221FFA"/>
    <w:rsid w:val="002249F3"/>
    <w:rsid w:val="00240749"/>
    <w:rsid w:val="00253031"/>
    <w:rsid w:val="0026249E"/>
    <w:rsid w:val="002752FB"/>
    <w:rsid w:val="00284389"/>
    <w:rsid w:val="002963B8"/>
    <w:rsid w:val="00297051"/>
    <w:rsid w:val="00297ECB"/>
    <w:rsid w:val="002A1D4C"/>
    <w:rsid w:val="002B6B76"/>
    <w:rsid w:val="002C72AA"/>
    <w:rsid w:val="002C7448"/>
    <w:rsid w:val="002D043A"/>
    <w:rsid w:val="002D57E4"/>
    <w:rsid w:val="002D6A8F"/>
    <w:rsid w:val="002F1390"/>
    <w:rsid w:val="002F5D6A"/>
    <w:rsid w:val="002F7A0A"/>
    <w:rsid w:val="002F7DB0"/>
    <w:rsid w:val="00307CEA"/>
    <w:rsid w:val="00330398"/>
    <w:rsid w:val="00330E01"/>
    <w:rsid w:val="00340961"/>
    <w:rsid w:val="003415D3"/>
    <w:rsid w:val="00352B0F"/>
    <w:rsid w:val="00356307"/>
    <w:rsid w:val="00364438"/>
    <w:rsid w:val="0036796F"/>
    <w:rsid w:val="00370FEF"/>
    <w:rsid w:val="00374E17"/>
    <w:rsid w:val="00376A9B"/>
    <w:rsid w:val="00380FD3"/>
    <w:rsid w:val="00381143"/>
    <w:rsid w:val="00390FAB"/>
    <w:rsid w:val="00391132"/>
    <w:rsid w:val="00392168"/>
    <w:rsid w:val="003A340E"/>
    <w:rsid w:val="003A7A58"/>
    <w:rsid w:val="003B14B6"/>
    <w:rsid w:val="003C2590"/>
    <w:rsid w:val="003C34AB"/>
    <w:rsid w:val="003C5110"/>
    <w:rsid w:val="003C5BA7"/>
    <w:rsid w:val="003C5F2B"/>
    <w:rsid w:val="003C6552"/>
    <w:rsid w:val="003C7CC4"/>
    <w:rsid w:val="003D0BFE"/>
    <w:rsid w:val="003D4C59"/>
    <w:rsid w:val="003D5700"/>
    <w:rsid w:val="003E1783"/>
    <w:rsid w:val="003F13BE"/>
    <w:rsid w:val="003F2D58"/>
    <w:rsid w:val="003F2ED5"/>
    <w:rsid w:val="003F64C9"/>
    <w:rsid w:val="003F6B5C"/>
    <w:rsid w:val="004065F4"/>
    <w:rsid w:val="00407FBF"/>
    <w:rsid w:val="004116CD"/>
    <w:rsid w:val="0041605F"/>
    <w:rsid w:val="00416EEB"/>
    <w:rsid w:val="00424CA9"/>
    <w:rsid w:val="00430959"/>
    <w:rsid w:val="00430C30"/>
    <w:rsid w:val="0044291A"/>
    <w:rsid w:val="00442E24"/>
    <w:rsid w:val="00455203"/>
    <w:rsid w:val="00471809"/>
    <w:rsid w:val="00477CAE"/>
    <w:rsid w:val="004831AD"/>
    <w:rsid w:val="0048364F"/>
    <w:rsid w:val="00487075"/>
    <w:rsid w:val="004900A2"/>
    <w:rsid w:val="004966F5"/>
    <w:rsid w:val="00496F97"/>
    <w:rsid w:val="004A2361"/>
    <w:rsid w:val="004B380A"/>
    <w:rsid w:val="004B3FED"/>
    <w:rsid w:val="004B4CC6"/>
    <w:rsid w:val="004C7C16"/>
    <w:rsid w:val="004E3350"/>
    <w:rsid w:val="004E4320"/>
    <w:rsid w:val="004E48E1"/>
    <w:rsid w:val="004E5988"/>
    <w:rsid w:val="004F1625"/>
    <w:rsid w:val="004F1FAC"/>
    <w:rsid w:val="00516B8D"/>
    <w:rsid w:val="00526AD6"/>
    <w:rsid w:val="00537FBC"/>
    <w:rsid w:val="00543469"/>
    <w:rsid w:val="00545A76"/>
    <w:rsid w:val="00547AAD"/>
    <w:rsid w:val="00555179"/>
    <w:rsid w:val="005642D9"/>
    <w:rsid w:val="005717D6"/>
    <w:rsid w:val="00571DA2"/>
    <w:rsid w:val="00583C06"/>
    <w:rsid w:val="00584811"/>
    <w:rsid w:val="00592540"/>
    <w:rsid w:val="00592B8B"/>
    <w:rsid w:val="00593AA6"/>
    <w:rsid w:val="00594161"/>
    <w:rsid w:val="00594749"/>
    <w:rsid w:val="005956BE"/>
    <w:rsid w:val="005973E8"/>
    <w:rsid w:val="005A3D6B"/>
    <w:rsid w:val="005A7127"/>
    <w:rsid w:val="005B3148"/>
    <w:rsid w:val="005B4067"/>
    <w:rsid w:val="005C3F41"/>
    <w:rsid w:val="005F011F"/>
    <w:rsid w:val="005F54AA"/>
    <w:rsid w:val="00600219"/>
    <w:rsid w:val="00626B0D"/>
    <w:rsid w:val="00626B8D"/>
    <w:rsid w:val="00630B3F"/>
    <w:rsid w:val="0063102D"/>
    <w:rsid w:val="00646D2B"/>
    <w:rsid w:val="00653795"/>
    <w:rsid w:val="0065413E"/>
    <w:rsid w:val="00672CE7"/>
    <w:rsid w:val="00675521"/>
    <w:rsid w:val="00676754"/>
    <w:rsid w:val="00677CC2"/>
    <w:rsid w:val="00683EA4"/>
    <w:rsid w:val="00685F42"/>
    <w:rsid w:val="006873D8"/>
    <w:rsid w:val="0069207B"/>
    <w:rsid w:val="006C7E4D"/>
    <w:rsid w:val="006C7F8C"/>
    <w:rsid w:val="006D347B"/>
    <w:rsid w:val="006D6B62"/>
    <w:rsid w:val="006E4AD4"/>
    <w:rsid w:val="006F58F6"/>
    <w:rsid w:val="00700B2C"/>
    <w:rsid w:val="00707077"/>
    <w:rsid w:val="00713084"/>
    <w:rsid w:val="00717245"/>
    <w:rsid w:val="007240AD"/>
    <w:rsid w:val="007259C2"/>
    <w:rsid w:val="00726BC8"/>
    <w:rsid w:val="00730CAB"/>
    <w:rsid w:val="00731E00"/>
    <w:rsid w:val="007328AC"/>
    <w:rsid w:val="007347A3"/>
    <w:rsid w:val="00734EEF"/>
    <w:rsid w:val="00741CE5"/>
    <w:rsid w:val="007440B7"/>
    <w:rsid w:val="007535DD"/>
    <w:rsid w:val="007634AD"/>
    <w:rsid w:val="00770C15"/>
    <w:rsid w:val="007715C9"/>
    <w:rsid w:val="00773078"/>
    <w:rsid w:val="00774EDD"/>
    <w:rsid w:val="007757EC"/>
    <w:rsid w:val="00782B3A"/>
    <w:rsid w:val="00790F6B"/>
    <w:rsid w:val="007A67E7"/>
    <w:rsid w:val="007C3F7F"/>
    <w:rsid w:val="007C58E9"/>
    <w:rsid w:val="007C5CD7"/>
    <w:rsid w:val="007D08BB"/>
    <w:rsid w:val="007D17EF"/>
    <w:rsid w:val="007E12BA"/>
    <w:rsid w:val="007E4E5A"/>
    <w:rsid w:val="007E7D4A"/>
    <w:rsid w:val="007F24DF"/>
    <w:rsid w:val="007F594C"/>
    <w:rsid w:val="00845516"/>
    <w:rsid w:val="00853AF1"/>
    <w:rsid w:val="00855038"/>
    <w:rsid w:val="00856528"/>
    <w:rsid w:val="00856A31"/>
    <w:rsid w:val="008754D0"/>
    <w:rsid w:val="0087553D"/>
    <w:rsid w:val="00877D48"/>
    <w:rsid w:val="00882997"/>
    <w:rsid w:val="008A3CD0"/>
    <w:rsid w:val="008B3E0B"/>
    <w:rsid w:val="008B779D"/>
    <w:rsid w:val="008C1E0B"/>
    <w:rsid w:val="008C288D"/>
    <w:rsid w:val="008C63F8"/>
    <w:rsid w:val="008C684E"/>
    <w:rsid w:val="008D0EE0"/>
    <w:rsid w:val="008F4F1C"/>
    <w:rsid w:val="008F6717"/>
    <w:rsid w:val="008F7714"/>
    <w:rsid w:val="0090120A"/>
    <w:rsid w:val="009164A0"/>
    <w:rsid w:val="0092500C"/>
    <w:rsid w:val="00925411"/>
    <w:rsid w:val="00932377"/>
    <w:rsid w:val="00932731"/>
    <w:rsid w:val="00936849"/>
    <w:rsid w:val="0096293B"/>
    <w:rsid w:val="0096536E"/>
    <w:rsid w:val="00973040"/>
    <w:rsid w:val="009754CE"/>
    <w:rsid w:val="00977B7D"/>
    <w:rsid w:val="009807DB"/>
    <w:rsid w:val="009962C5"/>
    <w:rsid w:val="009A08F7"/>
    <w:rsid w:val="009A099C"/>
    <w:rsid w:val="009B2FE0"/>
    <w:rsid w:val="009B75A2"/>
    <w:rsid w:val="009C40BD"/>
    <w:rsid w:val="009D0B17"/>
    <w:rsid w:val="009D1155"/>
    <w:rsid w:val="009D7C90"/>
    <w:rsid w:val="009F7001"/>
    <w:rsid w:val="00A15C2B"/>
    <w:rsid w:val="00A20C5A"/>
    <w:rsid w:val="00A231E2"/>
    <w:rsid w:val="00A34C18"/>
    <w:rsid w:val="00A43690"/>
    <w:rsid w:val="00A44FE9"/>
    <w:rsid w:val="00A64912"/>
    <w:rsid w:val="00A6686A"/>
    <w:rsid w:val="00A702E6"/>
    <w:rsid w:val="00A70A74"/>
    <w:rsid w:val="00A74345"/>
    <w:rsid w:val="00AA5C9C"/>
    <w:rsid w:val="00AA5EF7"/>
    <w:rsid w:val="00AD5641"/>
    <w:rsid w:val="00AD7B66"/>
    <w:rsid w:val="00AF2C62"/>
    <w:rsid w:val="00AF6F09"/>
    <w:rsid w:val="00AF7B49"/>
    <w:rsid w:val="00B01624"/>
    <w:rsid w:val="00B032D8"/>
    <w:rsid w:val="00B0451E"/>
    <w:rsid w:val="00B300DF"/>
    <w:rsid w:val="00B33B3C"/>
    <w:rsid w:val="00B36669"/>
    <w:rsid w:val="00B46126"/>
    <w:rsid w:val="00B51EC3"/>
    <w:rsid w:val="00B55534"/>
    <w:rsid w:val="00B60925"/>
    <w:rsid w:val="00B62C95"/>
    <w:rsid w:val="00B7225C"/>
    <w:rsid w:val="00B81627"/>
    <w:rsid w:val="00B86266"/>
    <w:rsid w:val="00B97D6E"/>
    <w:rsid w:val="00BA0EE3"/>
    <w:rsid w:val="00BA5026"/>
    <w:rsid w:val="00BB2369"/>
    <w:rsid w:val="00BB7332"/>
    <w:rsid w:val="00BE03B7"/>
    <w:rsid w:val="00BE719A"/>
    <w:rsid w:val="00BE720A"/>
    <w:rsid w:val="00BF106D"/>
    <w:rsid w:val="00BF4AD2"/>
    <w:rsid w:val="00C067E5"/>
    <w:rsid w:val="00C164CA"/>
    <w:rsid w:val="00C25DEF"/>
    <w:rsid w:val="00C32180"/>
    <w:rsid w:val="00C42BF8"/>
    <w:rsid w:val="00C460AE"/>
    <w:rsid w:val="00C465AC"/>
    <w:rsid w:val="00C4695E"/>
    <w:rsid w:val="00C50043"/>
    <w:rsid w:val="00C55033"/>
    <w:rsid w:val="00C61E32"/>
    <w:rsid w:val="00C6244F"/>
    <w:rsid w:val="00C7573B"/>
    <w:rsid w:val="00C76CF3"/>
    <w:rsid w:val="00C81D7E"/>
    <w:rsid w:val="00C96505"/>
    <w:rsid w:val="00CA0744"/>
    <w:rsid w:val="00CA7A69"/>
    <w:rsid w:val="00CB376B"/>
    <w:rsid w:val="00CF0BB2"/>
    <w:rsid w:val="00D010E0"/>
    <w:rsid w:val="00D13441"/>
    <w:rsid w:val="00D17912"/>
    <w:rsid w:val="00D243A3"/>
    <w:rsid w:val="00D40E01"/>
    <w:rsid w:val="00D45771"/>
    <w:rsid w:val="00D51726"/>
    <w:rsid w:val="00D52EFE"/>
    <w:rsid w:val="00D53AFA"/>
    <w:rsid w:val="00D54154"/>
    <w:rsid w:val="00D546FE"/>
    <w:rsid w:val="00D55406"/>
    <w:rsid w:val="00D56862"/>
    <w:rsid w:val="00D571BF"/>
    <w:rsid w:val="00D62237"/>
    <w:rsid w:val="00D63EF6"/>
    <w:rsid w:val="00D70DFB"/>
    <w:rsid w:val="00D711E8"/>
    <w:rsid w:val="00D766DF"/>
    <w:rsid w:val="00D802AA"/>
    <w:rsid w:val="00D81452"/>
    <w:rsid w:val="00DA22CD"/>
    <w:rsid w:val="00DB2B0E"/>
    <w:rsid w:val="00DB4FC1"/>
    <w:rsid w:val="00DB6F56"/>
    <w:rsid w:val="00DC11F0"/>
    <w:rsid w:val="00DC5716"/>
    <w:rsid w:val="00DE0F19"/>
    <w:rsid w:val="00E05704"/>
    <w:rsid w:val="00E2362D"/>
    <w:rsid w:val="00E26007"/>
    <w:rsid w:val="00E27A07"/>
    <w:rsid w:val="00E27E40"/>
    <w:rsid w:val="00E479D0"/>
    <w:rsid w:val="00E54292"/>
    <w:rsid w:val="00E70DDF"/>
    <w:rsid w:val="00E72ADF"/>
    <w:rsid w:val="00E74DC7"/>
    <w:rsid w:val="00E8337D"/>
    <w:rsid w:val="00E87699"/>
    <w:rsid w:val="00E93CFC"/>
    <w:rsid w:val="00E9416F"/>
    <w:rsid w:val="00EB3416"/>
    <w:rsid w:val="00EE2A2F"/>
    <w:rsid w:val="00EE71C4"/>
    <w:rsid w:val="00EF20D3"/>
    <w:rsid w:val="00EF2E3A"/>
    <w:rsid w:val="00F047E2"/>
    <w:rsid w:val="00F078DC"/>
    <w:rsid w:val="00F1008C"/>
    <w:rsid w:val="00F13E86"/>
    <w:rsid w:val="00F152CA"/>
    <w:rsid w:val="00F2226E"/>
    <w:rsid w:val="00F24D2C"/>
    <w:rsid w:val="00F3698B"/>
    <w:rsid w:val="00F44F51"/>
    <w:rsid w:val="00F47F09"/>
    <w:rsid w:val="00F50667"/>
    <w:rsid w:val="00F55C04"/>
    <w:rsid w:val="00F56D8B"/>
    <w:rsid w:val="00F61B6D"/>
    <w:rsid w:val="00F6372D"/>
    <w:rsid w:val="00F677A9"/>
    <w:rsid w:val="00F77B85"/>
    <w:rsid w:val="00F82028"/>
    <w:rsid w:val="00F83583"/>
    <w:rsid w:val="00F84CF5"/>
    <w:rsid w:val="00F909F0"/>
    <w:rsid w:val="00F95060"/>
    <w:rsid w:val="00FA0611"/>
    <w:rsid w:val="00FA0F28"/>
    <w:rsid w:val="00FA420B"/>
    <w:rsid w:val="00FA4C3F"/>
    <w:rsid w:val="00FB2E2D"/>
    <w:rsid w:val="00FC4E40"/>
    <w:rsid w:val="00FD18C8"/>
    <w:rsid w:val="00FF3095"/>
    <w:rsid w:val="00FF3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09F0"/>
    <w:pPr>
      <w:spacing w:line="260" w:lineRule="atLeast"/>
    </w:pPr>
    <w:rPr>
      <w:sz w:val="22"/>
    </w:rPr>
  </w:style>
  <w:style w:type="paragraph" w:styleId="Heading1">
    <w:name w:val="heading 1"/>
    <w:basedOn w:val="Normal"/>
    <w:next w:val="Normal"/>
    <w:link w:val="Heading1Char"/>
    <w:uiPriority w:val="9"/>
    <w:qFormat/>
    <w:rsid w:val="000257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57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57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57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57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57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57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57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57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909F0"/>
  </w:style>
  <w:style w:type="paragraph" w:customStyle="1" w:styleId="OPCParaBase">
    <w:name w:val="OPCParaBase"/>
    <w:link w:val="OPCParaBaseChar"/>
    <w:qFormat/>
    <w:rsid w:val="00F909F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909F0"/>
    <w:pPr>
      <w:spacing w:line="240" w:lineRule="auto"/>
    </w:pPr>
    <w:rPr>
      <w:b/>
      <w:sz w:val="40"/>
    </w:rPr>
  </w:style>
  <w:style w:type="paragraph" w:customStyle="1" w:styleId="ActHead1">
    <w:name w:val="ActHead 1"/>
    <w:aliases w:val="c"/>
    <w:basedOn w:val="OPCParaBase"/>
    <w:next w:val="Normal"/>
    <w:qFormat/>
    <w:rsid w:val="00F909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09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09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09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909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09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09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09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09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909F0"/>
  </w:style>
  <w:style w:type="paragraph" w:customStyle="1" w:styleId="Blocks">
    <w:name w:val="Blocks"/>
    <w:aliases w:val="bb"/>
    <w:basedOn w:val="OPCParaBase"/>
    <w:qFormat/>
    <w:rsid w:val="00F909F0"/>
    <w:pPr>
      <w:spacing w:line="240" w:lineRule="auto"/>
    </w:pPr>
    <w:rPr>
      <w:sz w:val="24"/>
    </w:rPr>
  </w:style>
  <w:style w:type="paragraph" w:customStyle="1" w:styleId="BoxText">
    <w:name w:val="BoxText"/>
    <w:aliases w:val="bt"/>
    <w:basedOn w:val="OPCParaBase"/>
    <w:qFormat/>
    <w:rsid w:val="00F909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09F0"/>
    <w:rPr>
      <w:b/>
    </w:rPr>
  </w:style>
  <w:style w:type="paragraph" w:customStyle="1" w:styleId="BoxHeadItalic">
    <w:name w:val="BoxHeadItalic"/>
    <w:aliases w:val="bhi"/>
    <w:basedOn w:val="BoxText"/>
    <w:next w:val="BoxStep"/>
    <w:qFormat/>
    <w:rsid w:val="00F909F0"/>
    <w:rPr>
      <w:i/>
    </w:rPr>
  </w:style>
  <w:style w:type="paragraph" w:customStyle="1" w:styleId="BoxList">
    <w:name w:val="BoxList"/>
    <w:aliases w:val="bl"/>
    <w:basedOn w:val="BoxText"/>
    <w:qFormat/>
    <w:rsid w:val="00F909F0"/>
    <w:pPr>
      <w:ind w:left="1559" w:hanging="425"/>
    </w:pPr>
  </w:style>
  <w:style w:type="paragraph" w:customStyle="1" w:styleId="BoxNote">
    <w:name w:val="BoxNote"/>
    <w:aliases w:val="bn"/>
    <w:basedOn w:val="BoxText"/>
    <w:qFormat/>
    <w:rsid w:val="00F909F0"/>
    <w:pPr>
      <w:tabs>
        <w:tab w:val="left" w:pos="1985"/>
      </w:tabs>
      <w:spacing w:before="122" w:line="198" w:lineRule="exact"/>
      <w:ind w:left="2948" w:hanging="1814"/>
    </w:pPr>
    <w:rPr>
      <w:sz w:val="18"/>
    </w:rPr>
  </w:style>
  <w:style w:type="paragraph" w:customStyle="1" w:styleId="BoxPara">
    <w:name w:val="BoxPara"/>
    <w:aliases w:val="bp"/>
    <w:basedOn w:val="BoxText"/>
    <w:qFormat/>
    <w:rsid w:val="00F909F0"/>
    <w:pPr>
      <w:tabs>
        <w:tab w:val="right" w:pos="2268"/>
      </w:tabs>
      <w:ind w:left="2552" w:hanging="1418"/>
    </w:pPr>
  </w:style>
  <w:style w:type="paragraph" w:customStyle="1" w:styleId="BoxStep">
    <w:name w:val="BoxStep"/>
    <w:aliases w:val="bs"/>
    <w:basedOn w:val="BoxText"/>
    <w:qFormat/>
    <w:rsid w:val="00F909F0"/>
    <w:pPr>
      <w:ind w:left="1985" w:hanging="851"/>
    </w:pPr>
  </w:style>
  <w:style w:type="character" w:customStyle="1" w:styleId="CharAmPartNo">
    <w:name w:val="CharAmPartNo"/>
    <w:basedOn w:val="OPCCharBase"/>
    <w:qFormat/>
    <w:rsid w:val="00F909F0"/>
  </w:style>
  <w:style w:type="character" w:customStyle="1" w:styleId="CharAmPartText">
    <w:name w:val="CharAmPartText"/>
    <w:basedOn w:val="OPCCharBase"/>
    <w:qFormat/>
    <w:rsid w:val="00F909F0"/>
  </w:style>
  <w:style w:type="character" w:customStyle="1" w:styleId="CharAmSchNo">
    <w:name w:val="CharAmSchNo"/>
    <w:basedOn w:val="OPCCharBase"/>
    <w:qFormat/>
    <w:rsid w:val="00F909F0"/>
  </w:style>
  <w:style w:type="character" w:customStyle="1" w:styleId="CharAmSchText">
    <w:name w:val="CharAmSchText"/>
    <w:basedOn w:val="OPCCharBase"/>
    <w:qFormat/>
    <w:rsid w:val="00F909F0"/>
  </w:style>
  <w:style w:type="character" w:customStyle="1" w:styleId="CharBoldItalic">
    <w:name w:val="CharBoldItalic"/>
    <w:basedOn w:val="OPCCharBase"/>
    <w:uiPriority w:val="1"/>
    <w:qFormat/>
    <w:rsid w:val="00F909F0"/>
    <w:rPr>
      <w:b/>
      <w:i/>
    </w:rPr>
  </w:style>
  <w:style w:type="character" w:customStyle="1" w:styleId="CharChapNo">
    <w:name w:val="CharChapNo"/>
    <w:basedOn w:val="OPCCharBase"/>
    <w:uiPriority w:val="1"/>
    <w:qFormat/>
    <w:rsid w:val="00F909F0"/>
  </w:style>
  <w:style w:type="character" w:customStyle="1" w:styleId="CharChapText">
    <w:name w:val="CharChapText"/>
    <w:basedOn w:val="OPCCharBase"/>
    <w:uiPriority w:val="1"/>
    <w:qFormat/>
    <w:rsid w:val="00F909F0"/>
  </w:style>
  <w:style w:type="character" w:customStyle="1" w:styleId="CharDivNo">
    <w:name w:val="CharDivNo"/>
    <w:basedOn w:val="OPCCharBase"/>
    <w:uiPriority w:val="1"/>
    <w:qFormat/>
    <w:rsid w:val="00F909F0"/>
  </w:style>
  <w:style w:type="character" w:customStyle="1" w:styleId="CharDivText">
    <w:name w:val="CharDivText"/>
    <w:basedOn w:val="OPCCharBase"/>
    <w:uiPriority w:val="1"/>
    <w:qFormat/>
    <w:rsid w:val="00F909F0"/>
  </w:style>
  <w:style w:type="character" w:customStyle="1" w:styleId="CharItalic">
    <w:name w:val="CharItalic"/>
    <w:basedOn w:val="OPCCharBase"/>
    <w:uiPriority w:val="1"/>
    <w:qFormat/>
    <w:rsid w:val="00F909F0"/>
    <w:rPr>
      <w:i/>
    </w:rPr>
  </w:style>
  <w:style w:type="character" w:customStyle="1" w:styleId="CharPartNo">
    <w:name w:val="CharPartNo"/>
    <w:basedOn w:val="OPCCharBase"/>
    <w:uiPriority w:val="1"/>
    <w:qFormat/>
    <w:rsid w:val="00F909F0"/>
  </w:style>
  <w:style w:type="character" w:customStyle="1" w:styleId="CharPartText">
    <w:name w:val="CharPartText"/>
    <w:basedOn w:val="OPCCharBase"/>
    <w:uiPriority w:val="1"/>
    <w:qFormat/>
    <w:rsid w:val="00F909F0"/>
  </w:style>
  <w:style w:type="character" w:customStyle="1" w:styleId="CharSectno">
    <w:name w:val="CharSectno"/>
    <w:basedOn w:val="OPCCharBase"/>
    <w:uiPriority w:val="1"/>
    <w:qFormat/>
    <w:rsid w:val="00F909F0"/>
  </w:style>
  <w:style w:type="character" w:customStyle="1" w:styleId="CharSubdNo">
    <w:name w:val="CharSubdNo"/>
    <w:basedOn w:val="OPCCharBase"/>
    <w:uiPriority w:val="1"/>
    <w:qFormat/>
    <w:rsid w:val="00F909F0"/>
  </w:style>
  <w:style w:type="character" w:customStyle="1" w:styleId="CharSubdText">
    <w:name w:val="CharSubdText"/>
    <w:basedOn w:val="OPCCharBase"/>
    <w:uiPriority w:val="1"/>
    <w:qFormat/>
    <w:rsid w:val="00F909F0"/>
  </w:style>
  <w:style w:type="paragraph" w:customStyle="1" w:styleId="CTA--">
    <w:name w:val="CTA --"/>
    <w:basedOn w:val="OPCParaBase"/>
    <w:next w:val="Normal"/>
    <w:rsid w:val="00F909F0"/>
    <w:pPr>
      <w:spacing w:before="60" w:line="240" w:lineRule="atLeast"/>
      <w:ind w:left="142" w:hanging="142"/>
    </w:pPr>
    <w:rPr>
      <w:sz w:val="20"/>
    </w:rPr>
  </w:style>
  <w:style w:type="paragraph" w:customStyle="1" w:styleId="CTA-">
    <w:name w:val="CTA -"/>
    <w:basedOn w:val="OPCParaBase"/>
    <w:rsid w:val="00F909F0"/>
    <w:pPr>
      <w:spacing w:before="60" w:line="240" w:lineRule="atLeast"/>
      <w:ind w:left="85" w:hanging="85"/>
    </w:pPr>
    <w:rPr>
      <w:sz w:val="20"/>
    </w:rPr>
  </w:style>
  <w:style w:type="paragraph" w:customStyle="1" w:styleId="CTA---">
    <w:name w:val="CTA ---"/>
    <w:basedOn w:val="OPCParaBase"/>
    <w:next w:val="Normal"/>
    <w:rsid w:val="00F909F0"/>
    <w:pPr>
      <w:spacing w:before="60" w:line="240" w:lineRule="atLeast"/>
      <w:ind w:left="198" w:hanging="198"/>
    </w:pPr>
    <w:rPr>
      <w:sz w:val="20"/>
    </w:rPr>
  </w:style>
  <w:style w:type="paragraph" w:customStyle="1" w:styleId="CTA----">
    <w:name w:val="CTA ----"/>
    <w:basedOn w:val="OPCParaBase"/>
    <w:next w:val="Normal"/>
    <w:rsid w:val="00F909F0"/>
    <w:pPr>
      <w:spacing w:before="60" w:line="240" w:lineRule="atLeast"/>
      <w:ind w:left="255" w:hanging="255"/>
    </w:pPr>
    <w:rPr>
      <w:sz w:val="20"/>
    </w:rPr>
  </w:style>
  <w:style w:type="paragraph" w:customStyle="1" w:styleId="CTA1a">
    <w:name w:val="CTA 1(a)"/>
    <w:basedOn w:val="OPCParaBase"/>
    <w:rsid w:val="00F909F0"/>
    <w:pPr>
      <w:tabs>
        <w:tab w:val="right" w:pos="414"/>
      </w:tabs>
      <w:spacing w:before="40" w:line="240" w:lineRule="atLeast"/>
      <w:ind w:left="675" w:hanging="675"/>
    </w:pPr>
    <w:rPr>
      <w:sz w:val="20"/>
    </w:rPr>
  </w:style>
  <w:style w:type="paragraph" w:customStyle="1" w:styleId="CTA1ai">
    <w:name w:val="CTA 1(a)(i)"/>
    <w:basedOn w:val="OPCParaBase"/>
    <w:rsid w:val="00F909F0"/>
    <w:pPr>
      <w:tabs>
        <w:tab w:val="right" w:pos="1004"/>
      </w:tabs>
      <w:spacing w:before="40" w:line="240" w:lineRule="atLeast"/>
      <w:ind w:left="1253" w:hanging="1253"/>
    </w:pPr>
    <w:rPr>
      <w:sz w:val="20"/>
    </w:rPr>
  </w:style>
  <w:style w:type="paragraph" w:customStyle="1" w:styleId="CTA2a">
    <w:name w:val="CTA 2(a)"/>
    <w:basedOn w:val="OPCParaBase"/>
    <w:rsid w:val="00F909F0"/>
    <w:pPr>
      <w:tabs>
        <w:tab w:val="right" w:pos="482"/>
      </w:tabs>
      <w:spacing w:before="40" w:line="240" w:lineRule="atLeast"/>
      <w:ind w:left="748" w:hanging="748"/>
    </w:pPr>
    <w:rPr>
      <w:sz w:val="20"/>
    </w:rPr>
  </w:style>
  <w:style w:type="paragraph" w:customStyle="1" w:styleId="CTA2ai">
    <w:name w:val="CTA 2(a)(i)"/>
    <w:basedOn w:val="OPCParaBase"/>
    <w:rsid w:val="00F909F0"/>
    <w:pPr>
      <w:tabs>
        <w:tab w:val="right" w:pos="1089"/>
      </w:tabs>
      <w:spacing w:before="40" w:line="240" w:lineRule="atLeast"/>
      <w:ind w:left="1327" w:hanging="1327"/>
    </w:pPr>
    <w:rPr>
      <w:sz w:val="20"/>
    </w:rPr>
  </w:style>
  <w:style w:type="paragraph" w:customStyle="1" w:styleId="CTA3a">
    <w:name w:val="CTA 3(a)"/>
    <w:basedOn w:val="OPCParaBase"/>
    <w:rsid w:val="00F909F0"/>
    <w:pPr>
      <w:tabs>
        <w:tab w:val="right" w:pos="556"/>
      </w:tabs>
      <w:spacing w:before="40" w:line="240" w:lineRule="atLeast"/>
      <w:ind w:left="805" w:hanging="805"/>
    </w:pPr>
    <w:rPr>
      <w:sz w:val="20"/>
    </w:rPr>
  </w:style>
  <w:style w:type="paragraph" w:customStyle="1" w:styleId="CTA3ai">
    <w:name w:val="CTA 3(a)(i)"/>
    <w:basedOn w:val="OPCParaBase"/>
    <w:rsid w:val="00F909F0"/>
    <w:pPr>
      <w:tabs>
        <w:tab w:val="right" w:pos="1140"/>
      </w:tabs>
      <w:spacing w:before="40" w:line="240" w:lineRule="atLeast"/>
      <w:ind w:left="1361" w:hanging="1361"/>
    </w:pPr>
    <w:rPr>
      <w:sz w:val="20"/>
    </w:rPr>
  </w:style>
  <w:style w:type="paragraph" w:customStyle="1" w:styleId="CTA4a">
    <w:name w:val="CTA 4(a)"/>
    <w:basedOn w:val="OPCParaBase"/>
    <w:rsid w:val="00F909F0"/>
    <w:pPr>
      <w:tabs>
        <w:tab w:val="right" w:pos="624"/>
      </w:tabs>
      <w:spacing w:before="40" w:line="240" w:lineRule="atLeast"/>
      <w:ind w:left="873" w:hanging="873"/>
    </w:pPr>
    <w:rPr>
      <w:sz w:val="20"/>
    </w:rPr>
  </w:style>
  <w:style w:type="paragraph" w:customStyle="1" w:styleId="CTA4ai">
    <w:name w:val="CTA 4(a)(i)"/>
    <w:basedOn w:val="OPCParaBase"/>
    <w:rsid w:val="00F909F0"/>
    <w:pPr>
      <w:tabs>
        <w:tab w:val="right" w:pos="1213"/>
      </w:tabs>
      <w:spacing w:before="40" w:line="240" w:lineRule="atLeast"/>
      <w:ind w:left="1452" w:hanging="1452"/>
    </w:pPr>
    <w:rPr>
      <w:sz w:val="20"/>
    </w:rPr>
  </w:style>
  <w:style w:type="paragraph" w:customStyle="1" w:styleId="CTACAPS">
    <w:name w:val="CTA CAPS"/>
    <w:basedOn w:val="OPCParaBase"/>
    <w:rsid w:val="00F909F0"/>
    <w:pPr>
      <w:spacing w:before="60" w:line="240" w:lineRule="atLeast"/>
    </w:pPr>
    <w:rPr>
      <w:sz w:val="20"/>
    </w:rPr>
  </w:style>
  <w:style w:type="paragraph" w:customStyle="1" w:styleId="CTAright">
    <w:name w:val="CTA right"/>
    <w:basedOn w:val="OPCParaBase"/>
    <w:rsid w:val="00F909F0"/>
    <w:pPr>
      <w:spacing w:before="60" w:line="240" w:lineRule="auto"/>
      <w:jc w:val="right"/>
    </w:pPr>
    <w:rPr>
      <w:sz w:val="20"/>
    </w:rPr>
  </w:style>
  <w:style w:type="paragraph" w:customStyle="1" w:styleId="subsection">
    <w:name w:val="subsection"/>
    <w:aliases w:val="ss"/>
    <w:basedOn w:val="OPCParaBase"/>
    <w:rsid w:val="00F909F0"/>
    <w:pPr>
      <w:tabs>
        <w:tab w:val="right" w:pos="1021"/>
      </w:tabs>
      <w:spacing w:before="180" w:line="240" w:lineRule="auto"/>
      <w:ind w:left="1134" w:hanging="1134"/>
    </w:pPr>
  </w:style>
  <w:style w:type="paragraph" w:customStyle="1" w:styleId="Definition">
    <w:name w:val="Definition"/>
    <w:aliases w:val="dd"/>
    <w:basedOn w:val="OPCParaBase"/>
    <w:rsid w:val="00F909F0"/>
    <w:pPr>
      <w:spacing w:before="180" w:line="240" w:lineRule="auto"/>
      <w:ind w:left="1134"/>
    </w:pPr>
  </w:style>
  <w:style w:type="paragraph" w:customStyle="1" w:styleId="ETAsubitem">
    <w:name w:val="ETA(subitem)"/>
    <w:basedOn w:val="OPCParaBase"/>
    <w:rsid w:val="00F909F0"/>
    <w:pPr>
      <w:tabs>
        <w:tab w:val="right" w:pos="340"/>
      </w:tabs>
      <w:spacing w:before="60" w:line="240" w:lineRule="auto"/>
      <w:ind w:left="454" w:hanging="454"/>
    </w:pPr>
    <w:rPr>
      <w:sz w:val="20"/>
    </w:rPr>
  </w:style>
  <w:style w:type="paragraph" w:customStyle="1" w:styleId="ETApara">
    <w:name w:val="ETA(para)"/>
    <w:basedOn w:val="OPCParaBase"/>
    <w:rsid w:val="00F909F0"/>
    <w:pPr>
      <w:tabs>
        <w:tab w:val="right" w:pos="754"/>
      </w:tabs>
      <w:spacing w:before="60" w:line="240" w:lineRule="auto"/>
      <w:ind w:left="828" w:hanging="828"/>
    </w:pPr>
    <w:rPr>
      <w:sz w:val="20"/>
    </w:rPr>
  </w:style>
  <w:style w:type="paragraph" w:customStyle="1" w:styleId="ETAsubpara">
    <w:name w:val="ETA(subpara)"/>
    <w:basedOn w:val="OPCParaBase"/>
    <w:rsid w:val="00F909F0"/>
    <w:pPr>
      <w:tabs>
        <w:tab w:val="right" w:pos="1083"/>
      </w:tabs>
      <w:spacing w:before="60" w:line="240" w:lineRule="auto"/>
      <w:ind w:left="1191" w:hanging="1191"/>
    </w:pPr>
    <w:rPr>
      <w:sz w:val="20"/>
    </w:rPr>
  </w:style>
  <w:style w:type="paragraph" w:customStyle="1" w:styleId="ETAsub-subpara">
    <w:name w:val="ETA(sub-subpara)"/>
    <w:basedOn w:val="OPCParaBase"/>
    <w:rsid w:val="00F909F0"/>
    <w:pPr>
      <w:tabs>
        <w:tab w:val="right" w:pos="1412"/>
      </w:tabs>
      <w:spacing w:before="60" w:line="240" w:lineRule="auto"/>
      <w:ind w:left="1525" w:hanging="1525"/>
    </w:pPr>
    <w:rPr>
      <w:sz w:val="20"/>
    </w:rPr>
  </w:style>
  <w:style w:type="paragraph" w:customStyle="1" w:styleId="Formula">
    <w:name w:val="Formula"/>
    <w:basedOn w:val="OPCParaBase"/>
    <w:rsid w:val="00F909F0"/>
    <w:pPr>
      <w:spacing w:line="240" w:lineRule="auto"/>
      <w:ind w:left="1134"/>
    </w:pPr>
    <w:rPr>
      <w:sz w:val="20"/>
    </w:rPr>
  </w:style>
  <w:style w:type="paragraph" w:styleId="Header">
    <w:name w:val="header"/>
    <w:basedOn w:val="OPCParaBase"/>
    <w:link w:val="HeaderChar"/>
    <w:unhideWhenUsed/>
    <w:rsid w:val="00F909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909F0"/>
    <w:rPr>
      <w:rFonts w:eastAsia="Times New Roman" w:cs="Times New Roman"/>
      <w:sz w:val="16"/>
      <w:lang w:eastAsia="en-AU"/>
    </w:rPr>
  </w:style>
  <w:style w:type="paragraph" w:customStyle="1" w:styleId="House">
    <w:name w:val="House"/>
    <w:basedOn w:val="OPCParaBase"/>
    <w:rsid w:val="00F909F0"/>
    <w:pPr>
      <w:spacing w:line="240" w:lineRule="auto"/>
    </w:pPr>
    <w:rPr>
      <w:sz w:val="28"/>
    </w:rPr>
  </w:style>
  <w:style w:type="paragraph" w:customStyle="1" w:styleId="Item">
    <w:name w:val="Item"/>
    <w:aliases w:val="i"/>
    <w:basedOn w:val="OPCParaBase"/>
    <w:next w:val="ItemHead"/>
    <w:rsid w:val="00F909F0"/>
    <w:pPr>
      <w:keepLines/>
      <w:spacing w:before="80" w:line="240" w:lineRule="auto"/>
      <w:ind w:left="709"/>
    </w:pPr>
  </w:style>
  <w:style w:type="paragraph" w:customStyle="1" w:styleId="ItemHead">
    <w:name w:val="ItemHead"/>
    <w:aliases w:val="ih"/>
    <w:basedOn w:val="OPCParaBase"/>
    <w:next w:val="Item"/>
    <w:rsid w:val="00F909F0"/>
    <w:pPr>
      <w:keepLines/>
      <w:spacing w:before="220" w:line="240" w:lineRule="auto"/>
      <w:ind w:left="709" w:hanging="709"/>
    </w:pPr>
    <w:rPr>
      <w:rFonts w:ascii="Arial" w:hAnsi="Arial"/>
      <w:b/>
      <w:kern w:val="28"/>
      <w:sz w:val="24"/>
    </w:rPr>
  </w:style>
  <w:style w:type="paragraph" w:customStyle="1" w:styleId="LongT">
    <w:name w:val="LongT"/>
    <w:basedOn w:val="OPCParaBase"/>
    <w:rsid w:val="00F909F0"/>
    <w:pPr>
      <w:spacing w:line="240" w:lineRule="auto"/>
    </w:pPr>
    <w:rPr>
      <w:b/>
      <w:sz w:val="32"/>
    </w:rPr>
  </w:style>
  <w:style w:type="paragraph" w:customStyle="1" w:styleId="notedraft">
    <w:name w:val="note(draft)"/>
    <w:aliases w:val="nd"/>
    <w:basedOn w:val="OPCParaBase"/>
    <w:rsid w:val="00F909F0"/>
    <w:pPr>
      <w:spacing w:before="240" w:line="240" w:lineRule="auto"/>
      <w:ind w:left="284" w:hanging="284"/>
    </w:pPr>
    <w:rPr>
      <w:i/>
      <w:sz w:val="24"/>
    </w:rPr>
  </w:style>
  <w:style w:type="paragraph" w:customStyle="1" w:styleId="notemargin">
    <w:name w:val="note(margin)"/>
    <w:aliases w:val="nm"/>
    <w:basedOn w:val="OPCParaBase"/>
    <w:rsid w:val="00F909F0"/>
    <w:pPr>
      <w:tabs>
        <w:tab w:val="left" w:pos="709"/>
      </w:tabs>
      <w:spacing w:before="122" w:line="198" w:lineRule="exact"/>
      <w:ind w:left="709" w:hanging="709"/>
    </w:pPr>
    <w:rPr>
      <w:sz w:val="18"/>
    </w:rPr>
  </w:style>
  <w:style w:type="paragraph" w:customStyle="1" w:styleId="noteToPara">
    <w:name w:val="noteToPara"/>
    <w:aliases w:val="ntp"/>
    <w:basedOn w:val="OPCParaBase"/>
    <w:rsid w:val="00F909F0"/>
    <w:pPr>
      <w:spacing w:before="122" w:line="198" w:lineRule="exact"/>
      <w:ind w:left="2353" w:hanging="709"/>
    </w:pPr>
    <w:rPr>
      <w:sz w:val="18"/>
    </w:rPr>
  </w:style>
  <w:style w:type="paragraph" w:customStyle="1" w:styleId="noteParlAmend">
    <w:name w:val="note(ParlAmend)"/>
    <w:aliases w:val="npp"/>
    <w:basedOn w:val="OPCParaBase"/>
    <w:next w:val="ParlAmend"/>
    <w:rsid w:val="00F909F0"/>
    <w:pPr>
      <w:spacing w:line="240" w:lineRule="auto"/>
      <w:jc w:val="right"/>
    </w:pPr>
    <w:rPr>
      <w:rFonts w:ascii="Arial" w:hAnsi="Arial"/>
      <w:b/>
      <w:i/>
    </w:rPr>
  </w:style>
  <w:style w:type="paragraph" w:customStyle="1" w:styleId="notetext">
    <w:name w:val="note(text)"/>
    <w:aliases w:val="n"/>
    <w:basedOn w:val="OPCParaBase"/>
    <w:rsid w:val="00F909F0"/>
    <w:pPr>
      <w:spacing w:before="122" w:line="198" w:lineRule="exact"/>
      <w:ind w:left="1985" w:hanging="851"/>
    </w:pPr>
    <w:rPr>
      <w:sz w:val="18"/>
    </w:rPr>
  </w:style>
  <w:style w:type="paragraph" w:customStyle="1" w:styleId="Page1">
    <w:name w:val="Page1"/>
    <w:basedOn w:val="OPCParaBase"/>
    <w:rsid w:val="00F909F0"/>
    <w:pPr>
      <w:spacing w:before="400" w:line="240" w:lineRule="auto"/>
    </w:pPr>
    <w:rPr>
      <w:b/>
      <w:sz w:val="32"/>
    </w:rPr>
  </w:style>
  <w:style w:type="paragraph" w:customStyle="1" w:styleId="PageBreak">
    <w:name w:val="PageBreak"/>
    <w:aliases w:val="pb"/>
    <w:basedOn w:val="OPCParaBase"/>
    <w:rsid w:val="00F909F0"/>
    <w:pPr>
      <w:spacing w:line="240" w:lineRule="auto"/>
    </w:pPr>
    <w:rPr>
      <w:sz w:val="20"/>
    </w:rPr>
  </w:style>
  <w:style w:type="paragraph" w:customStyle="1" w:styleId="paragraphsub">
    <w:name w:val="paragraph(sub)"/>
    <w:aliases w:val="aa"/>
    <w:basedOn w:val="OPCParaBase"/>
    <w:rsid w:val="00F909F0"/>
    <w:pPr>
      <w:tabs>
        <w:tab w:val="right" w:pos="1985"/>
      </w:tabs>
      <w:spacing w:before="40" w:line="240" w:lineRule="auto"/>
      <w:ind w:left="2098" w:hanging="2098"/>
    </w:pPr>
  </w:style>
  <w:style w:type="paragraph" w:customStyle="1" w:styleId="paragraphsub-sub">
    <w:name w:val="paragraph(sub-sub)"/>
    <w:aliases w:val="aaa"/>
    <w:basedOn w:val="OPCParaBase"/>
    <w:rsid w:val="00F909F0"/>
    <w:pPr>
      <w:tabs>
        <w:tab w:val="right" w:pos="2722"/>
      </w:tabs>
      <w:spacing w:before="40" w:line="240" w:lineRule="auto"/>
      <w:ind w:left="2835" w:hanging="2835"/>
    </w:pPr>
  </w:style>
  <w:style w:type="paragraph" w:customStyle="1" w:styleId="paragraph">
    <w:name w:val="paragraph"/>
    <w:aliases w:val="a"/>
    <w:basedOn w:val="OPCParaBase"/>
    <w:rsid w:val="00F909F0"/>
    <w:pPr>
      <w:tabs>
        <w:tab w:val="right" w:pos="1531"/>
      </w:tabs>
      <w:spacing w:before="40" w:line="240" w:lineRule="auto"/>
      <w:ind w:left="1644" w:hanging="1644"/>
    </w:pPr>
  </w:style>
  <w:style w:type="paragraph" w:customStyle="1" w:styleId="ParlAmend">
    <w:name w:val="ParlAmend"/>
    <w:aliases w:val="pp"/>
    <w:basedOn w:val="OPCParaBase"/>
    <w:rsid w:val="00F909F0"/>
    <w:pPr>
      <w:spacing w:before="240" w:line="240" w:lineRule="atLeast"/>
      <w:ind w:hanging="567"/>
    </w:pPr>
    <w:rPr>
      <w:sz w:val="24"/>
    </w:rPr>
  </w:style>
  <w:style w:type="paragraph" w:customStyle="1" w:styleId="Penalty">
    <w:name w:val="Penalty"/>
    <w:basedOn w:val="OPCParaBase"/>
    <w:rsid w:val="00F909F0"/>
    <w:pPr>
      <w:tabs>
        <w:tab w:val="left" w:pos="2977"/>
      </w:tabs>
      <w:spacing w:before="180" w:line="240" w:lineRule="auto"/>
      <w:ind w:left="1985" w:hanging="851"/>
    </w:pPr>
  </w:style>
  <w:style w:type="paragraph" w:customStyle="1" w:styleId="Portfolio">
    <w:name w:val="Portfolio"/>
    <w:basedOn w:val="OPCParaBase"/>
    <w:rsid w:val="00F909F0"/>
    <w:pPr>
      <w:spacing w:line="240" w:lineRule="auto"/>
    </w:pPr>
    <w:rPr>
      <w:i/>
      <w:sz w:val="20"/>
    </w:rPr>
  </w:style>
  <w:style w:type="paragraph" w:customStyle="1" w:styleId="Preamble">
    <w:name w:val="Preamble"/>
    <w:basedOn w:val="OPCParaBase"/>
    <w:next w:val="Normal"/>
    <w:rsid w:val="00F909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09F0"/>
    <w:pPr>
      <w:spacing w:line="240" w:lineRule="auto"/>
    </w:pPr>
    <w:rPr>
      <w:i/>
      <w:sz w:val="20"/>
    </w:rPr>
  </w:style>
  <w:style w:type="paragraph" w:customStyle="1" w:styleId="Session">
    <w:name w:val="Session"/>
    <w:basedOn w:val="OPCParaBase"/>
    <w:rsid w:val="00F909F0"/>
    <w:pPr>
      <w:spacing w:line="240" w:lineRule="auto"/>
    </w:pPr>
    <w:rPr>
      <w:sz w:val="28"/>
    </w:rPr>
  </w:style>
  <w:style w:type="paragraph" w:customStyle="1" w:styleId="Sponsor">
    <w:name w:val="Sponsor"/>
    <w:basedOn w:val="OPCParaBase"/>
    <w:rsid w:val="00F909F0"/>
    <w:pPr>
      <w:spacing w:line="240" w:lineRule="auto"/>
    </w:pPr>
    <w:rPr>
      <w:i/>
    </w:rPr>
  </w:style>
  <w:style w:type="paragraph" w:customStyle="1" w:styleId="Subitem">
    <w:name w:val="Subitem"/>
    <w:aliases w:val="iss"/>
    <w:basedOn w:val="OPCParaBase"/>
    <w:rsid w:val="00F909F0"/>
    <w:pPr>
      <w:spacing w:before="180" w:line="240" w:lineRule="auto"/>
      <w:ind w:left="709" w:hanging="709"/>
    </w:pPr>
  </w:style>
  <w:style w:type="paragraph" w:customStyle="1" w:styleId="SubitemHead">
    <w:name w:val="SubitemHead"/>
    <w:aliases w:val="issh"/>
    <w:basedOn w:val="OPCParaBase"/>
    <w:rsid w:val="00F909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09F0"/>
    <w:pPr>
      <w:spacing w:before="40" w:line="240" w:lineRule="auto"/>
      <w:ind w:left="1134"/>
    </w:pPr>
  </w:style>
  <w:style w:type="paragraph" w:customStyle="1" w:styleId="SubsectionHead">
    <w:name w:val="SubsectionHead"/>
    <w:aliases w:val="ssh"/>
    <w:basedOn w:val="OPCParaBase"/>
    <w:next w:val="subsection"/>
    <w:rsid w:val="00F909F0"/>
    <w:pPr>
      <w:keepNext/>
      <w:keepLines/>
      <w:spacing w:before="240" w:line="240" w:lineRule="auto"/>
      <w:ind w:left="1134"/>
    </w:pPr>
    <w:rPr>
      <w:i/>
    </w:rPr>
  </w:style>
  <w:style w:type="paragraph" w:customStyle="1" w:styleId="Tablea">
    <w:name w:val="Table(a)"/>
    <w:aliases w:val="ta"/>
    <w:basedOn w:val="OPCParaBase"/>
    <w:rsid w:val="00F909F0"/>
    <w:pPr>
      <w:spacing w:before="60" w:line="240" w:lineRule="auto"/>
      <w:ind w:left="284" w:hanging="284"/>
    </w:pPr>
    <w:rPr>
      <w:sz w:val="20"/>
    </w:rPr>
  </w:style>
  <w:style w:type="paragraph" w:customStyle="1" w:styleId="TableAA">
    <w:name w:val="Table(AA)"/>
    <w:aliases w:val="taaa"/>
    <w:basedOn w:val="OPCParaBase"/>
    <w:rsid w:val="00F909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09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909F0"/>
    <w:pPr>
      <w:spacing w:before="60" w:line="240" w:lineRule="atLeast"/>
    </w:pPr>
    <w:rPr>
      <w:sz w:val="20"/>
    </w:rPr>
  </w:style>
  <w:style w:type="paragraph" w:customStyle="1" w:styleId="TLPBoxTextnote">
    <w:name w:val="TLPBoxText(note"/>
    <w:aliases w:val="right)"/>
    <w:basedOn w:val="OPCParaBase"/>
    <w:rsid w:val="00F909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09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09F0"/>
    <w:pPr>
      <w:spacing w:before="122" w:line="198" w:lineRule="exact"/>
      <w:ind w:left="1985" w:hanging="851"/>
      <w:jc w:val="right"/>
    </w:pPr>
    <w:rPr>
      <w:sz w:val="18"/>
    </w:rPr>
  </w:style>
  <w:style w:type="paragraph" w:customStyle="1" w:styleId="TLPTableBullet">
    <w:name w:val="TLPTableBullet"/>
    <w:aliases w:val="ttb"/>
    <w:basedOn w:val="OPCParaBase"/>
    <w:rsid w:val="00F909F0"/>
    <w:pPr>
      <w:spacing w:line="240" w:lineRule="exact"/>
      <w:ind w:left="284" w:hanging="284"/>
    </w:pPr>
    <w:rPr>
      <w:sz w:val="20"/>
    </w:rPr>
  </w:style>
  <w:style w:type="paragraph" w:styleId="TOC1">
    <w:name w:val="toc 1"/>
    <w:basedOn w:val="OPCParaBase"/>
    <w:next w:val="Normal"/>
    <w:uiPriority w:val="39"/>
    <w:semiHidden/>
    <w:unhideWhenUsed/>
    <w:rsid w:val="00F909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909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909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909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09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909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09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909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09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09F0"/>
    <w:pPr>
      <w:keepLines/>
      <w:spacing w:before="240" w:after="120" w:line="240" w:lineRule="auto"/>
      <w:ind w:left="794"/>
    </w:pPr>
    <w:rPr>
      <w:b/>
      <w:kern w:val="28"/>
      <w:sz w:val="20"/>
    </w:rPr>
  </w:style>
  <w:style w:type="paragraph" w:customStyle="1" w:styleId="TofSectsHeading">
    <w:name w:val="TofSects(Heading)"/>
    <w:basedOn w:val="OPCParaBase"/>
    <w:rsid w:val="00F909F0"/>
    <w:pPr>
      <w:spacing w:before="240" w:after="120" w:line="240" w:lineRule="auto"/>
    </w:pPr>
    <w:rPr>
      <w:b/>
      <w:sz w:val="24"/>
    </w:rPr>
  </w:style>
  <w:style w:type="paragraph" w:customStyle="1" w:styleId="TofSectsSection">
    <w:name w:val="TofSects(Section)"/>
    <w:basedOn w:val="OPCParaBase"/>
    <w:rsid w:val="00F909F0"/>
    <w:pPr>
      <w:keepLines/>
      <w:spacing w:before="40" w:line="240" w:lineRule="auto"/>
      <w:ind w:left="1588" w:hanging="794"/>
    </w:pPr>
    <w:rPr>
      <w:kern w:val="28"/>
      <w:sz w:val="18"/>
    </w:rPr>
  </w:style>
  <w:style w:type="paragraph" w:customStyle="1" w:styleId="TofSectsSubdiv">
    <w:name w:val="TofSects(Subdiv)"/>
    <w:basedOn w:val="OPCParaBase"/>
    <w:rsid w:val="00F909F0"/>
    <w:pPr>
      <w:keepLines/>
      <w:spacing w:before="80" w:line="240" w:lineRule="auto"/>
      <w:ind w:left="1588" w:hanging="794"/>
    </w:pPr>
    <w:rPr>
      <w:kern w:val="28"/>
    </w:rPr>
  </w:style>
  <w:style w:type="paragraph" w:customStyle="1" w:styleId="WRStyle">
    <w:name w:val="WR Style"/>
    <w:aliases w:val="WR"/>
    <w:basedOn w:val="OPCParaBase"/>
    <w:rsid w:val="00F909F0"/>
    <w:pPr>
      <w:spacing w:before="240" w:line="240" w:lineRule="auto"/>
      <w:ind w:left="284" w:hanging="284"/>
    </w:pPr>
    <w:rPr>
      <w:b/>
      <w:i/>
      <w:kern w:val="28"/>
      <w:sz w:val="24"/>
    </w:rPr>
  </w:style>
  <w:style w:type="paragraph" w:customStyle="1" w:styleId="notepara">
    <w:name w:val="note(para)"/>
    <w:aliases w:val="na"/>
    <w:basedOn w:val="OPCParaBase"/>
    <w:rsid w:val="00F909F0"/>
    <w:pPr>
      <w:spacing w:before="40" w:line="198" w:lineRule="exact"/>
      <w:ind w:left="2354" w:hanging="369"/>
    </w:pPr>
    <w:rPr>
      <w:sz w:val="18"/>
    </w:rPr>
  </w:style>
  <w:style w:type="paragraph" w:styleId="Footer">
    <w:name w:val="footer"/>
    <w:link w:val="FooterChar"/>
    <w:rsid w:val="00F909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909F0"/>
    <w:rPr>
      <w:rFonts w:eastAsia="Times New Roman" w:cs="Times New Roman"/>
      <w:sz w:val="22"/>
      <w:szCs w:val="24"/>
      <w:lang w:eastAsia="en-AU"/>
    </w:rPr>
  </w:style>
  <w:style w:type="character" w:styleId="LineNumber">
    <w:name w:val="line number"/>
    <w:basedOn w:val="OPCCharBase"/>
    <w:uiPriority w:val="99"/>
    <w:semiHidden/>
    <w:unhideWhenUsed/>
    <w:rsid w:val="00F909F0"/>
    <w:rPr>
      <w:sz w:val="16"/>
    </w:rPr>
  </w:style>
  <w:style w:type="table" w:customStyle="1" w:styleId="CFlag">
    <w:name w:val="CFlag"/>
    <w:basedOn w:val="TableNormal"/>
    <w:uiPriority w:val="99"/>
    <w:rsid w:val="00F909F0"/>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57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57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57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57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257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57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57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57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57F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E71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1C4"/>
    <w:rPr>
      <w:rFonts w:ascii="Tahoma" w:hAnsi="Tahoma" w:cs="Tahoma"/>
      <w:sz w:val="16"/>
      <w:szCs w:val="16"/>
    </w:rPr>
  </w:style>
  <w:style w:type="paragraph" w:customStyle="1" w:styleId="ClerkBlock">
    <w:name w:val="ClerkBlock"/>
    <w:basedOn w:val="Normal"/>
    <w:rsid w:val="000E14C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90F6B"/>
    <w:pPr>
      <w:spacing w:before="800"/>
    </w:pPr>
  </w:style>
  <w:style w:type="character" w:customStyle="1" w:styleId="OPCParaBaseChar">
    <w:name w:val="OPCParaBase Char"/>
    <w:basedOn w:val="DefaultParagraphFont"/>
    <w:link w:val="OPCParaBase"/>
    <w:rsid w:val="00790F6B"/>
    <w:rPr>
      <w:rFonts w:eastAsia="Times New Roman" w:cs="Times New Roman"/>
      <w:sz w:val="22"/>
      <w:lang w:eastAsia="en-AU"/>
    </w:rPr>
  </w:style>
  <w:style w:type="character" w:customStyle="1" w:styleId="ShortTChar">
    <w:name w:val="ShortT Char"/>
    <w:basedOn w:val="OPCParaBaseChar"/>
    <w:link w:val="ShortT"/>
    <w:rsid w:val="00790F6B"/>
    <w:rPr>
      <w:rFonts w:eastAsia="Times New Roman" w:cs="Times New Roman"/>
      <w:b/>
      <w:sz w:val="40"/>
      <w:lang w:eastAsia="en-AU"/>
    </w:rPr>
  </w:style>
  <w:style w:type="character" w:customStyle="1" w:styleId="ShortTP1Char">
    <w:name w:val="ShortTP1 Char"/>
    <w:basedOn w:val="ShortTChar"/>
    <w:link w:val="ShortTP1"/>
    <w:rsid w:val="00790F6B"/>
    <w:rPr>
      <w:rFonts w:eastAsia="Times New Roman" w:cs="Times New Roman"/>
      <w:b/>
      <w:sz w:val="40"/>
      <w:lang w:eastAsia="en-AU"/>
    </w:rPr>
  </w:style>
  <w:style w:type="paragraph" w:customStyle="1" w:styleId="ActNoP1">
    <w:name w:val="ActNoP1"/>
    <w:basedOn w:val="Actno"/>
    <w:link w:val="ActNoP1Char"/>
    <w:rsid w:val="00790F6B"/>
    <w:pPr>
      <w:spacing w:before="800"/>
    </w:pPr>
    <w:rPr>
      <w:sz w:val="28"/>
    </w:rPr>
  </w:style>
  <w:style w:type="character" w:customStyle="1" w:styleId="ActnoChar">
    <w:name w:val="Actno Char"/>
    <w:basedOn w:val="ShortTChar"/>
    <w:link w:val="Actno"/>
    <w:rsid w:val="00790F6B"/>
    <w:rPr>
      <w:rFonts w:eastAsia="Times New Roman" w:cs="Times New Roman"/>
      <w:b/>
      <w:sz w:val="40"/>
      <w:lang w:eastAsia="en-AU"/>
    </w:rPr>
  </w:style>
  <w:style w:type="character" w:customStyle="1" w:styleId="ActNoP1Char">
    <w:name w:val="ActNoP1 Char"/>
    <w:basedOn w:val="ActnoChar"/>
    <w:link w:val="ActNoP1"/>
    <w:rsid w:val="00790F6B"/>
    <w:rPr>
      <w:rFonts w:eastAsia="Times New Roman" w:cs="Times New Roman"/>
      <w:b/>
      <w:sz w:val="28"/>
      <w:lang w:eastAsia="en-AU"/>
    </w:rPr>
  </w:style>
  <w:style w:type="paragraph" w:customStyle="1" w:styleId="p1LinesBef">
    <w:name w:val="p1LinesBef"/>
    <w:basedOn w:val="Normal"/>
    <w:rsid w:val="00790F6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90F6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90F6B"/>
  </w:style>
  <w:style w:type="character" w:customStyle="1" w:styleId="ShortTCPChar">
    <w:name w:val="ShortTCP Char"/>
    <w:basedOn w:val="ShortTChar"/>
    <w:link w:val="ShortTCP"/>
    <w:rsid w:val="00790F6B"/>
    <w:rPr>
      <w:rFonts w:eastAsia="Times New Roman" w:cs="Times New Roman"/>
      <w:b/>
      <w:sz w:val="40"/>
      <w:lang w:eastAsia="en-AU"/>
    </w:rPr>
  </w:style>
  <w:style w:type="paragraph" w:customStyle="1" w:styleId="ActNoCP">
    <w:name w:val="ActNoCP"/>
    <w:basedOn w:val="Actno"/>
    <w:link w:val="ActNoCPChar"/>
    <w:rsid w:val="00790F6B"/>
    <w:pPr>
      <w:spacing w:before="400"/>
    </w:pPr>
  </w:style>
  <w:style w:type="character" w:customStyle="1" w:styleId="ActNoCPChar">
    <w:name w:val="ActNoCP Char"/>
    <w:basedOn w:val="ActnoChar"/>
    <w:link w:val="ActNoCP"/>
    <w:rsid w:val="00790F6B"/>
    <w:rPr>
      <w:rFonts w:eastAsia="Times New Roman" w:cs="Times New Roman"/>
      <w:b/>
      <w:sz w:val="40"/>
      <w:lang w:eastAsia="en-AU"/>
    </w:rPr>
  </w:style>
  <w:style w:type="paragraph" w:customStyle="1" w:styleId="AssentBk">
    <w:name w:val="AssentBk"/>
    <w:basedOn w:val="Normal"/>
    <w:rsid w:val="00790F6B"/>
    <w:pPr>
      <w:spacing w:line="240" w:lineRule="auto"/>
    </w:pPr>
    <w:rPr>
      <w:rFonts w:eastAsia="Times New Roman" w:cs="Times New Roman"/>
      <w:sz w:val="20"/>
      <w:lang w:eastAsia="en-AU"/>
    </w:rPr>
  </w:style>
  <w:style w:type="paragraph" w:customStyle="1" w:styleId="AssentDt">
    <w:name w:val="AssentDt"/>
    <w:basedOn w:val="Normal"/>
    <w:rsid w:val="009164A0"/>
    <w:pPr>
      <w:spacing w:line="240" w:lineRule="auto"/>
    </w:pPr>
    <w:rPr>
      <w:rFonts w:eastAsia="Times New Roman" w:cs="Times New Roman"/>
      <w:sz w:val="20"/>
      <w:lang w:eastAsia="en-AU"/>
    </w:rPr>
  </w:style>
  <w:style w:type="paragraph" w:customStyle="1" w:styleId="2ndRd">
    <w:name w:val="2ndRd"/>
    <w:basedOn w:val="Normal"/>
    <w:rsid w:val="009164A0"/>
    <w:pPr>
      <w:spacing w:line="240" w:lineRule="auto"/>
    </w:pPr>
    <w:rPr>
      <w:rFonts w:eastAsia="Times New Roman" w:cs="Times New Roman"/>
      <w:sz w:val="20"/>
      <w:lang w:eastAsia="en-AU"/>
    </w:rPr>
  </w:style>
  <w:style w:type="paragraph" w:customStyle="1" w:styleId="ScalePlusRef">
    <w:name w:val="ScalePlusRef"/>
    <w:basedOn w:val="Normal"/>
    <w:rsid w:val="009164A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09F0"/>
    <w:pPr>
      <w:spacing w:line="260" w:lineRule="atLeast"/>
    </w:pPr>
    <w:rPr>
      <w:sz w:val="22"/>
    </w:rPr>
  </w:style>
  <w:style w:type="paragraph" w:styleId="Heading1">
    <w:name w:val="heading 1"/>
    <w:basedOn w:val="Normal"/>
    <w:next w:val="Normal"/>
    <w:link w:val="Heading1Char"/>
    <w:uiPriority w:val="9"/>
    <w:qFormat/>
    <w:rsid w:val="000257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57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57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57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57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57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57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57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57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909F0"/>
  </w:style>
  <w:style w:type="paragraph" w:customStyle="1" w:styleId="OPCParaBase">
    <w:name w:val="OPCParaBase"/>
    <w:link w:val="OPCParaBaseChar"/>
    <w:qFormat/>
    <w:rsid w:val="00F909F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909F0"/>
    <w:pPr>
      <w:spacing w:line="240" w:lineRule="auto"/>
    </w:pPr>
    <w:rPr>
      <w:b/>
      <w:sz w:val="40"/>
    </w:rPr>
  </w:style>
  <w:style w:type="paragraph" w:customStyle="1" w:styleId="ActHead1">
    <w:name w:val="ActHead 1"/>
    <w:aliases w:val="c"/>
    <w:basedOn w:val="OPCParaBase"/>
    <w:next w:val="Normal"/>
    <w:qFormat/>
    <w:rsid w:val="00F909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09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09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09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909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09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09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09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09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909F0"/>
  </w:style>
  <w:style w:type="paragraph" w:customStyle="1" w:styleId="Blocks">
    <w:name w:val="Blocks"/>
    <w:aliases w:val="bb"/>
    <w:basedOn w:val="OPCParaBase"/>
    <w:qFormat/>
    <w:rsid w:val="00F909F0"/>
    <w:pPr>
      <w:spacing w:line="240" w:lineRule="auto"/>
    </w:pPr>
    <w:rPr>
      <w:sz w:val="24"/>
    </w:rPr>
  </w:style>
  <w:style w:type="paragraph" w:customStyle="1" w:styleId="BoxText">
    <w:name w:val="BoxText"/>
    <w:aliases w:val="bt"/>
    <w:basedOn w:val="OPCParaBase"/>
    <w:qFormat/>
    <w:rsid w:val="00F909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09F0"/>
    <w:rPr>
      <w:b/>
    </w:rPr>
  </w:style>
  <w:style w:type="paragraph" w:customStyle="1" w:styleId="BoxHeadItalic">
    <w:name w:val="BoxHeadItalic"/>
    <w:aliases w:val="bhi"/>
    <w:basedOn w:val="BoxText"/>
    <w:next w:val="BoxStep"/>
    <w:qFormat/>
    <w:rsid w:val="00F909F0"/>
    <w:rPr>
      <w:i/>
    </w:rPr>
  </w:style>
  <w:style w:type="paragraph" w:customStyle="1" w:styleId="BoxList">
    <w:name w:val="BoxList"/>
    <w:aliases w:val="bl"/>
    <w:basedOn w:val="BoxText"/>
    <w:qFormat/>
    <w:rsid w:val="00F909F0"/>
    <w:pPr>
      <w:ind w:left="1559" w:hanging="425"/>
    </w:pPr>
  </w:style>
  <w:style w:type="paragraph" w:customStyle="1" w:styleId="BoxNote">
    <w:name w:val="BoxNote"/>
    <w:aliases w:val="bn"/>
    <w:basedOn w:val="BoxText"/>
    <w:qFormat/>
    <w:rsid w:val="00F909F0"/>
    <w:pPr>
      <w:tabs>
        <w:tab w:val="left" w:pos="1985"/>
      </w:tabs>
      <w:spacing w:before="122" w:line="198" w:lineRule="exact"/>
      <w:ind w:left="2948" w:hanging="1814"/>
    </w:pPr>
    <w:rPr>
      <w:sz w:val="18"/>
    </w:rPr>
  </w:style>
  <w:style w:type="paragraph" w:customStyle="1" w:styleId="BoxPara">
    <w:name w:val="BoxPara"/>
    <w:aliases w:val="bp"/>
    <w:basedOn w:val="BoxText"/>
    <w:qFormat/>
    <w:rsid w:val="00F909F0"/>
    <w:pPr>
      <w:tabs>
        <w:tab w:val="right" w:pos="2268"/>
      </w:tabs>
      <w:ind w:left="2552" w:hanging="1418"/>
    </w:pPr>
  </w:style>
  <w:style w:type="paragraph" w:customStyle="1" w:styleId="BoxStep">
    <w:name w:val="BoxStep"/>
    <w:aliases w:val="bs"/>
    <w:basedOn w:val="BoxText"/>
    <w:qFormat/>
    <w:rsid w:val="00F909F0"/>
    <w:pPr>
      <w:ind w:left="1985" w:hanging="851"/>
    </w:pPr>
  </w:style>
  <w:style w:type="character" w:customStyle="1" w:styleId="CharAmPartNo">
    <w:name w:val="CharAmPartNo"/>
    <w:basedOn w:val="OPCCharBase"/>
    <w:qFormat/>
    <w:rsid w:val="00F909F0"/>
  </w:style>
  <w:style w:type="character" w:customStyle="1" w:styleId="CharAmPartText">
    <w:name w:val="CharAmPartText"/>
    <w:basedOn w:val="OPCCharBase"/>
    <w:qFormat/>
    <w:rsid w:val="00F909F0"/>
  </w:style>
  <w:style w:type="character" w:customStyle="1" w:styleId="CharAmSchNo">
    <w:name w:val="CharAmSchNo"/>
    <w:basedOn w:val="OPCCharBase"/>
    <w:qFormat/>
    <w:rsid w:val="00F909F0"/>
  </w:style>
  <w:style w:type="character" w:customStyle="1" w:styleId="CharAmSchText">
    <w:name w:val="CharAmSchText"/>
    <w:basedOn w:val="OPCCharBase"/>
    <w:qFormat/>
    <w:rsid w:val="00F909F0"/>
  </w:style>
  <w:style w:type="character" w:customStyle="1" w:styleId="CharBoldItalic">
    <w:name w:val="CharBoldItalic"/>
    <w:basedOn w:val="OPCCharBase"/>
    <w:uiPriority w:val="1"/>
    <w:qFormat/>
    <w:rsid w:val="00F909F0"/>
    <w:rPr>
      <w:b/>
      <w:i/>
    </w:rPr>
  </w:style>
  <w:style w:type="character" w:customStyle="1" w:styleId="CharChapNo">
    <w:name w:val="CharChapNo"/>
    <w:basedOn w:val="OPCCharBase"/>
    <w:uiPriority w:val="1"/>
    <w:qFormat/>
    <w:rsid w:val="00F909F0"/>
  </w:style>
  <w:style w:type="character" w:customStyle="1" w:styleId="CharChapText">
    <w:name w:val="CharChapText"/>
    <w:basedOn w:val="OPCCharBase"/>
    <w:uiPriority w:val="1"/>
    <w:qFormat/>
    <w:rsid w:val="00F909F0"/>
  </w:style>
  <w:style w:type="character" w:customStyle="1" w:styleId="CharDivNo">
    <w:name w:val="CharDivNo"/>
    <w:basedOn w:val="OPCCharBase"/>
    <w:uiPriority w:val="1"/>
    <w:qFormat/>
    <w:rsid w:val="00F909F0"/>
  </w:style>
  <w:style w:type="character" w:customStyle="1" w:styleId="CharDivText">
    <w:name w:val="CharDivText"/>
    <w:basedOn w:val="OPCCharBase"/>
    <w:uiPriority w:val="1"/>
    <w:qFormat/>
    <w:rsid w:val="00F909F0"/>
  </w:style>
  <w:style w:type="character" w:customStyle="1" w:styleId="CharItalic">
    <w:name w:val="CharItalic"/>
    <w:basedOn w:val="OPCCharBase"/>
    <w:uiPriority w:val="1"/>
    <w:qFormat/>
    <w:rsid w:val="00F909F0"/>
    <w:rPr>
      <w:i/>
    </w:rPr>
  </w:style>
  <w:style w:type="character" w:customStyle="1" w:styleId="CharPartNo">
    <w:name w:val="CharPartNo"/>
    <w:basedOn w:val="OPCCharBase"/>
    <w:uiPriority w:val="1"/>
    <w:qFormat/>
    <w:rsid w:val="00F909F0"/>
  </w:style>
  <w:style w:type="character" w:customStyle="1" w:styleId="CharPartText">
    <w:name w:val="CharPartText"/>
    <w:basedOn w:val="OPCCharBase"/>
    <w:uiPriority w:val="1"/>
    <w:qFormat/>
    <w:rsid w:val="00F909F0"/>
  </w:style>
  <w:style w:type="character" w:customStyle="1" w:styleId="CharSectno">
    <w:name w:val="CharSectno"/>
    <w:basedOn w:val="OPCCharBase"/>
    <w:uiPriority w:val="1"/>
    <w:qFormat/>
    <w:rsid w:val="00F909F0"/>
  </w:style>
  <w:style w:type="character" w:customStyle="1" w:styleId="CharSubdNo">
    <w:name w:val="CharSubdNo"/>
    <w:basedOn w:val="OPCCharBase"/>
    <w:uiPriority w:val="1"/>
    <w:qFormat/>
    <w:rsid w:val="00F909F0"/>
  </w:style>
  <w:style w:type="character" w:customStyle="1" w:styleId="CharSubdText">
    <w:name w:val="CharSubdText"/>
    <w:basedOn w:val="OPCCharBase"/>
    <w:uiPriority w:val="1"/>
    <w:qFormat/>
    <w:rsid w:val="00F909F0"/>
  </w:style>
  <w:style w:type="paragraph" w:customStyle="1" w:styleId="CTA--">
    <w:name w:val="CTA --"/>
    <w:basedOn w:val="OPCParaBase"/>
    <w:next w:val="Normal"/>
    <w:rsid w:val="00F909F0"/>
    <w:pPr>
      <w:spacing w:before="60" w:line="240" w:lineRule="atLeast"/>
      <w:ind w:left="142" w:hanging="142"/>
    </w:pPr>
    <w:rPr>
      <w:sz w:val="20"/>
    </w:rPr>
  </w:style>
  <w:style w:type="paragraph" w:customStyle="1" w:styleId="CTA-">
    <w:name w:val="CTA -"/>
    <w:basedOn w:val="OPCParaBase"/>
    <w:rsid w:val="00F909F0"/>
    <w:pPr>
      <w:spacing w:before="60" w:line="240" w:lineRule="atLeast"/>
      <w:ind w:left="85" w:hanging="85"/>
    </w:pPr>
    <w:rPr>
      <w:sz w:val="20"/>
    </w:rPr>
  </w:style>
  <w:style w:type="paragraph" w:customStyle="1" w:styleId="CTA---">
    <w:name w:val="CTA ---"/>
    <w:basedOn w:val="OPCParaBase"/>
    <w:next w:val="Normal"/>
    <w:rsid w:val="00F909F0"/>
    <w:pPr>
      <w:spacing w:before="60" w:line="240" w:lineRule="atLeast"/>
      <w:ind w:left="198" w:hanging="198"/>
    </w:pPr>
    <w:rPr>
      <w:sz w:val="20"/>
    </w:rPr>
  </w:style>
  <w:style w:type="paragraph" w:customStyle="1" w:styleId="CTA----">
    <w:name w:val="CTA ----"/>
    <w:basedOn w:val="OPCParaBase"/>
    <w:next w:val="Normal"/>
    <w:rsid w:val="00F909F0"/>
    <w:pPr>
      <w:spacing w:before="60" w:line="240" w:lineRule="atLeast"/>
      <w:ind w:left="255" w:hanging="255"/>
    </w:pPr>
    <w:rPr>
      <w:sz w:val="20"/>
    </w:rPr>
  </w:style>
  <w:style w:type="paragraph" w:customStyle="1" w:styleId="CTA1a">
    <w:name w:val="CTA 1(a)"/>
    <w:basedOn w:val="OPCParaBase"/>
    <w:rsid w:val="00F909F0"/>
    <w:pPr>
      <w:tabs>
        <w:tab w:val="right" w:pos="414"/>
      </w:tabs>
      <w:spacing w:before="40" w:line="240" w:lineRule="atLeast"/>
      <w:ind w:left="675" w:hanging="675"/>
    </w:pPr>
    <w:rPr>
      <w:sz w:val="20"/>
    </w:rPr>
  </w:style>
  <w:style w:type="paragraph" w:customStyle="1" w:styleId="CTA1ai">
    <w:name w:val="CTA 1(a)(i)"/>
    <w:basedOn w:val="OPCParaBase"/>
    <w:rsid w:val="00F909F0"/>
    <w:pPr>
      <w:tabs>
        <w:tab w:val="right" w:pos="1004"/>
      </w:tabs>
      <w:spacing w:before="40" w:line="240" w:lineRule="atLeast"/>
      <w:ind w:left="1253" w:hanging="1253"/>
    </w:pPr>
    <w:rPr>
      <w:sz w:val="20"/>
    </w:rPr>
  </w:style>
  <w:style w:type="paragraph" w:customStyle="1" w:styleId="CTA2a">
    <w:name w:val="CTA 2(a)"/>
    <w:basedOn w:val="OPCParaBase"/>
    <w:rsid w:val="00F909F0"/>
    <w:pPr>
      <w:tabs>
        <w:tab w:val="right" w:pos="482"/>
      </w:tabs>
      <w:spacing w:before="40" w:line="240" w:lineRule="atLeast"/>
      <w:ind w:left="748" w:hanging="748"/>
    </w:pPr>
    <w:rPr>
      <w:sz w:val="20"/>
    </w:rPr>
  </w:style>
  <w:style w:type="paragraph" w:customStyle="1" w:styleId="CTA2ai">
    <w:name w:val="CTA 2(a)(i)"/>
    <w:basedOn w:val="OPCParaBase"/>
    <w:rsid w:val="00F909F0"/>
    <w:pPr>
      <w:tabs>
        <w:tab w:val="right" w:pos="1089"/>
      </w:tabs>
      <w:spacing w:before="40" w:line="240" w:lineRule="atLeast"/>
      <w:ind w:left="1327" w:hanging="1327"/>
    </w:pPr>
    <w:rPr>
      <w:sz w:val="20"/>
    </w:rPr>
  </w:style>
  <w:style w:type="paragraph" w:customStyle="1" w:styleId="CTA3a">
    <w:name w:val="CTA 3(a)"/>
    <w:basedOn w:val="OPCParaBase"/>
    <w:rsid w:val="00F909F0"/>
    <w:pPr>
      <w:tabs>
        <w:tab w:val="right" w:pos="556"/>
      </w:tabs>
      <w:spacing w:before="40" w:line="240" w:lineRule="atLeast"/>
      <w:ind w:left="805" w:hanging="805"/>
    </w:pPr>
    <w:rPr>
      <w:sz w:val="20"/>
    </w:rPr>
  </w:style>
  <w:style w:type="paragraph" w:customStyle="1" w:styleId="CTA3ai">
    <w:name w:val="CTA 3(a)(i)"/>
    <w:basedOn w:val="OPCParaBase"/>
    <w:rsid w:val="00F909F0"/>
    <w:pPr>
      <w:tabs>
        <w:tab w:val="right" w:pos="1140"/>
      </w:tabs>
      <w:spacing w:before="40" w:line="240" w:lineRule="atLeast"/>
      <w:ind w:left="1361" w:hanging="1361"/>
    </w:pPr>
    <w:rPr>
      <w:sz w:val="20"/>
    </w:rPr>
  </w:style>
  <w:style w:type="paragraph" w:customStyle="1" w:styleId="CTA4a">
    <w:name w:val="CTA 4(a)"/>
    <w:basedOn w:val="OPCParaBase"/>
    <w:rsid w:val="00F909F0"/>
    <w:pPr>
      <w:tabs>
        <w:tab w:val="right" w:pos="624"/>
      </w:tabs>
      <w:spacing w:before="40" w:line="240" w:lineRule="atLeast"/>
      <w:ind w:left="873" w:hanging="873"/>
    </w:pPr>
    <w:rPr>
      <w:sz w:val="20"/>
    </w:rPr>
  </w:style>
  <w:style w:type="paragraph" w:customStyle="1" w:styleId="CTA4ai">
    <w:name w:val="CTA 4(a)(i)"/>
    <w:basedOn w:val="OPCParaBase"/>
    <w:rsid w:val="00F909F0"/>
    <w:pPr>
      <w:tabs>
        <w:tab w:val="right" w:pos="1213"/>
      </w:tabs>
      <w:spacing w:before="40" w:line="240" w:lineRule="atLeast"/>
      <w:ind w:left="1452" w:hanging="1452"/>
    </w:pPr>
    <w:rPr>
      <w:sz w:val="20"/>
    </w:rPr>
  </w:style>
  <w:style w:type="paragraph" w:customStyle="1" w:styleId="CTACAPS">
    <w:name w:val="CTA CAPS"/>
    <w:basedOn w:val="OPCParaBase"/>
    <w:rsid w:val="00F909F0"/>
    <w:pPr>
      <w:spacing w:before="60" w:line="240" w:lineRule="atLeast"/>
    </w:pPr>
    <w:rPr>
      <w:sz w:val="20"/>
    </w:rPr>
  </w:style>
  <w:style w:type="paragraph" w:customStyle="1" w:styleId="CTAright">
    <w:name w:val="CTA right"/>
    <w:basedOn w:val="OPCParaBase"/>
    <w:rsid w:val="00F909F0"/>
    <w:pPr>
      <w:spacing w:before="60" w:line="240" w:lineRule="auto"/>
      <w:jc w:val="right"/>
    </w:pPr>
    <w:rPr>
      <w:sz w:val="20"/>
    </w:rPr>
  </w:style>
  <w:style w:type="paragraph" w:customStyle="1" w:styleId="subsection">
    <w:name w:val="subsection"/>
    <w:aliases w:val="ss"/>
    <w:basedOn w:val="OPCParaBase"/>
    <w:rsid w:val="00F909F0"/>
    <w:pPr>
      <w:tabs>
        <w:tab w:val="right" w:pos="1021"/>
      </w:tabs>
      <w:spacing w:before="180" w:line="240" w:lineRule="auto"/>
      <w:ind w:left="1134" w:hanging="1134"/>
    </w:pPr>
  </w:style>
  <w:style w:type="paragraph" w:customStyle="1" w:styleId="Definition">
    <w:name w:val="Definition"/>
    <w:aliases w:val="dd"/>
    <w:basedOn w:val="OPCParaBase"/>
    <w:rsid w:val="00F909F0"/>
    <w:pPr>
      <w:spacing w:before="180" w:line="240" w:lineRule="auto"/>
      <w:ind w:left="1134"/>
    </w:pPr>
  </w:style>
  <w:style w:type="paragraph" w:customStyle="1" w:styleId="ETAsubitem">
    <w:name w:val="ETA(subitem)"/>
    <w:basedOn w:val="OPCParaBase"/>
    <w:rsid w:val="00F909F0"/>
    <w:pPr>
      <w:tabs>
        <w:tab w:val="right" w:pos="340"/>
      </w:tabs>
      <w:spacing w:before="60" w:line="240" w:lineRule="auto"/>
      <w:ind w:left="454" w:hanging="454"/>
    </w:pPr>
    <w:rPr>
      <w:sz w:val="20"/>
    </w:rPr>
  </w:style>
  <w:style w:type="paragraph" w:customStyle="1" w:styleId="ETApara">
    <w:name w:val="ETA(para)"/>
    <w:basedOn w:val="OPCParaBase"/>
    <w:rsid w:val="00F909F0"/>
    <w:pPr>
      <w:tabs>
        <w:tab w:val="right" w:pos="754"/>
      </w:tabs>
      <w:spacing w:before="60" w:line="240" w:lineRule="auto"/>
      <w:ind w:left="828" w:hanging="828"/>
    </w:pPr>
    <w:rPr>
      <w:sz w:val="20"/>
    </w:rPr>
  </w:style>
  <w:style w:type="paragraph" w:customStyle="1" w:styleId="ETAsubpara">
    <w:name w:val="ETA(subpara)"/>
    <w:basedOn w:val="OPCParaBase"/>
    <w:rsid w:val="00F909F0"/>
    <w:pPr>
      <w:tabs>
        <w:tab w:val="right" w:pos="1083"/>
      </w:tabs>
      <w:spacing w:before="60" w:line="240" w:lineRule="auto"/>
      <w:ind w:left="1191" w:hanging="1191"/>
    </w:pPr>
    <w:rPr>
      <w:sz w:val="20"/>
    </w:rPr>
  </w:style>
  <w:style w:type="paragraph" w:customStyle="1" w:styleId="ETAsub-subpara">
    <w:name w:val="ETA(sub-subpara)"/>
    <w:basedOn w:val="OPCParaBase"/>
    <w:rsid w:val="00F909F0"/>
    <w:pPr>
      <w:tabs>
        <w:tab w:val="right" w:pos="1412"/>
      </w:tabs>
      <w:spacing w:before="60" w:line="240" w:lineRule="auto"/>
      <w:ind w:left="1525" w:hanging="1525"/>
    </w:pPr>
    <w:rPr>
      <w:sz w:val="20"/>
    </w:rPr>
  </w:style>
  <w:style w:type="paragraph" w:customStyle="1" w:styleId="Formula">
    <w:name w:val="Formula"/>
    <w:basedOn w:val="OPCParaBase"/>
    <w:rsid w:val="00F909F0"/>
    <w:pPr>
      <w:spacing w:line="240" w:lineRule="auto"/>
      <w:ind w:left="1134"/>
    </w:pPr>
    <w:rPr>
      <w:sz w:val="20"/>
    </w:rPr>
  </w:style>
  <w:style w:type="paragraph" w:styleId="Header">
    <w:name w:val="header"/>
    <w:basedOn w:val="OPCParaBase"/>
    <w:link w:val="HeaderChar"/>
    <w:unhideWhenUsed/>
    <w:rsid w:val="00F909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909F0"/>
    <w:rPr>
      <w:rFonts w:eastAsia="Times New Roman" w:cs="Times New Roman"/>
      <w:sz w:val="16"/>
      <w:lang w:eastAsia="en-AU"/>
    </w:rPr>
  </w:style>
  <w:style w:type="paragraph" w:customStyle="1" w:styleId="House">
    <w:name w:val="House"/>
    <w:basedOn w:val="OPCParaBase"/>
    <w:rsid w:val="00F909F0"/>
    <w:pPr>
      <w:spacing w:line="240" w:lineRule="auto"/>
    </w:pPr>
    <w:rPr>
      <w:sz w:val="28"/>
    </w:rPr>
  </w:style>
  <w:style w:type="paragraph" w:customStyle="1" w:styleId="Item">
    <w:name w:val="Item"/>
    <w:aliases w:val="i"/>
    <w:basedOn w:val="OPCParaBase"/>
    <w:next w:val="ItemHead"/>
    <w:rsid w:val="00F909F0"/>
    <w:pPr>
      <w:keepLines/>
      <w:spacing w:before="80" w:line="240" w:lineRule="auto"/>
      <w:ind w:left="709"/>
    </w:pPr>
  </w:style>
  <w:style w:type="paragraph" w:customStyle="1" w:styleId="ItemHead">
    <w:name w:val="ItemHead"/>
    <w:aliases w:val="ih"/>
    <w:basedOn w:val="OPCParaBase"/>
    <w:next w:val="Item"/>
    <w:rsid w:val="00F909F0"/>
    <w:pPr>
      <w:keepLines/>
      <w:spacing w:before="220" w:line="240" w:lineRule="auto"/>
      <w:ind w:left="709" w:hanging="709"/>
    </w:pPr>
    <w:rPr>
      <w:rFonts w:ascii="Arial" w:hAnsi="Arial"/>
      <w:b/>
      <w:kern w:val="28"/>
      <w:sz w:val="24"/>
    </w:rPr>
  </w:style>
  <w:style w:type="paragraph" w:customStyle="1" w:styleId="LongT">
    <w:name w:val="LongT"/>
    <w:basedOn w:val="OPCParaBase"/>
    <w:rsid w:val="00F909F0"/>
    <w:pPr>
      <w:spacing w:line="240" w:lineRule="auto"/>
    </w:pPr>
    <w:rPr>
      <w:b/>
      <w:sz w:val="32"/>
    </w:rPr>
  </w:style>
  <w:style w:type="paragraph" w:customStyle="1" w:styleId="notedraft">
    <w:name w:val="note(draft)"/>
    <w:aliases w:val="nd"/>
    <w:basedOn w:val="OPCParaBase"/>
    <w:rsid w:val="00F909F0"/>
    <w:pPr>
      <w:spacing w:before="240" w:line="240" w:lineRule="auto"/>
      <w:ind w:left="284" w:hanging="284"/>
    </w:pPr>
    <w:rPr>
      <w:i/>
      <w:sz w:val="24"/>
    </w:rPr>
  </w:style>
  <w:style w:type="paragraph" w:customStyle="1" w:styleId="notemargin">
    <w:name w:val="note(margin)"/>
    <w:aliases w:val="nm"/>
    <w:basedOn w:val="OPCParaBase"/>
    <w:rsid w:val="00F909F0"/>
    <w:pPr>
      <w:tabs>
        <w:tab w:val="left" w:pos="709"/>
      </w:tabs>
      <w:spacing w:before="122" w:line="198" w:lineRule="exact"/>
      <w:ind w:left="709" w:hanging="709"/>
    </w:pPr>
    <w:rPr>
      <w:sz w:val="18"/>
    </w:rPr>
  </w:style>
  <w:style w:type="paragraph" w:customStyle="1" w:styleId="noteToPara">
    <w:name w:val="noteToPara"/>
    <w:aliases w:val="ntp"/>
    <w:basedOn w:val="OPCParaBase"/>
    <w:rsid w:val="00F909F0"/>
    <w:pPr>
      <w:spacing w:before="122" w:line="198" w:lineRule="exact"/>
      <w:ind w:left="2353" w:hanging="709"/>
    </w:pPr>
    <w:rPr>
      <w:sz w:val="18"/>
    </w:rPr>
  </w:style>
  <w:style w:type="paragraph" w:customStyle="1" w:styleId="noteParlAmend">
    <w:name w:val="note(ParlAmend)"/>
    <w:aliases w:val="npp"/>
    <w:basedOn w:val="OPCParaBase"/>
    <w:next w:val="ParlAmend"/>
    <w:rsid w:val="00F909F0"/>
    <w:pPr>
      <w:spacing w:line="240" w:lineRule="auto"/>
      <w:jc w:val="right"/>
    </w:pPr>
    <w:rPr>
      <w:rFonts w:ascii="Arial" w:hAnsi="Arial"/>
      <w:b/>
      <w:i/>
    </w:rPr>
  </w:style>
  <w:style w:type="paragraph" w:customStyle="1" w:styleId="notetext">
    <w:name w:val="note(text)"/>
    <w:aliases w:val="n"/>
    <w:basedOn w:val="OPCParaBase"/>
    <w:rsid w:val="00F909F0"/>
    <w:pPr>
      <w:spacing w:before="122" w:line="198" w:lineRule="exact"/>
      <w:ind w:left="1985" w:hanging="851"/>
    </w:pPr>
    <w:rPr>
      <w:sz w:val="18"/>
    </w:rPr>
  </w:style>
  <w:style w:type="paragraph" w:customStyle="1" w:styleId="Page1">
    <w:name w:val="Page1"/>
    <w:basedOn w:val="OPCParaBase"/>
    <w:rsid w:val="00F909F0"/>
    <w:pPr>
      <w:spacing w:before="400" w:line="240" w:lineRule="auto"/>
    </w:pPr>
    <w:rPr>
      <w:b/>
      <w:sz w:val="32"/>
    </w:rPr>
  </w:style>
  <w:style w:type="paragraph" w:customStyle="1" w:styleId="PageBreak">
    <w:name w:val="PageBreak"/>
    <w:aliases w:val="pb"/>
    <w:basedOn w:val="OPCParaBase"/>
    <w:rsid w:val="00F909F0"/>
    <w:pPr>
      <w:spacing w:line="240" w:lineRule="auto"/>
    </w:pPr>
    <w:rPr>
      <w:sz w:val="20"/>
    </w:rPr>
  </w:style>
  <w:style w:type="paragraph" w:customStyle="1" w:styleId="paragraphsub">
    <w:name w:val="paragraph(sub)"/>
    <w:aliases w:val="aa"/>
    <w:basedOn w:val="OPCParaBase"/>
    <w:rsid w:val="00F909F0"/>
    <w:pPr>
      <w:tabs>
        <w:tab w:val="right" w:pos="1985"/>
      </w:tabs>
      <w:spacing w:before="40" w:line="240" w:lineRule="auto"/>
      <w:ind w:left="2098" w:hanging="2098"/>
    </w:pPr>
  </w:style>
  <w:style w:type="paragraph" w:customStyle="1" w:styleId="paragraphsub-sub">
    <w:name w:val="paragraph(sub-sub)"/>
    <w:aliases w:val="aaa"/>
    <w:basedOn w:val="OPCParaBase"/>
    <w:rsid w:val="00F909F0"/>
    <w:pPr>
      <w:tabs>
        <w:tab w:val="right" w:pos="2722"/>
      </w:tabs>
      <w:spacing w:before="40" w:line="240" w:lineRule="auto"/>
      <w:ind w:left="2835" w:hanging="2835"/>
    </w:pPr>
  </w:style>
  <w:style w:type="paragraph" w:customStyle="1" w:styleId="paragraph">
    <w:name w:val="paragraph"/>
    <w:aliases w:val="a"/>
    <w:basedOn w:val="OPCParaBase"/>
    <w:rsid w:val="00F909F0"/>
    <w:pPr>
      <w:tabs>
        <w:tab w:val="right" w:pos="1531"/>
      </w:tabs>
      <w:spacing w:before="40" w:line="240" w:lineRule="auto"/>
      <w:ind w:left="1644" w:hanging="1644"/>
    </w:pPr>
  </w:style>
  <w:style w:type="paragraph" w:customStyle="1" w:styleId="ParlAmend">
    <w:name w:val="ParlAmend"/>
    <w:aliases w:val="pp"/>
    <w:basedOn w:val="OPCParaBase"/>
    <w:rsid w:val="00F909F0"/>
    <w:pPr>
      <w:spacing w:before="240" w:line="240" w:lineRule="atLeast"/>
      <w:ind w:hanging="567"/>
    </w:pPr>
    <w:rPr>
      <w:sz w:val="24"/>
    </w:rPr>
  </w:style>
  <w:style w:type="paragraph" w:customStyle="1" w:styleId="Penalty">
    <w:name w:val="Penalty"/>
    <w:basedOn w:val="OPCParaBase"/>
    <w:rsid w:val="00F909F0"/>
    <w:pPr>
      <w:tabs>
        <w:tab w:val="left" w:pos="2977"/>
      </w:tabs>
      <w:spacing w:before="180" w:line="240" w:lineRule="auto"/>
      <w:ind w:left="1985" w:hanging="851"/>
    </w:pPr>
  </w:style>
  <w:style w:type="paragraph" w:customStyle="1" w:styleId="Portfolio">
    <w:name w:val="Portfolio"/>
    <w:basedOn w:val="OPCParaBase"/>
    <w:rsid w:val="00F909F0"/>
    <w:pPr>
      <w:spacing w:line="240" w:lineRule="auto"/>
    </w:pPr>
    <w:rPr>
      <w:i/>
      <w:sz w:val="20"/>
    </w:rPr>
  </w:style>
  <w:style w:type="paragraph" w:customStyle="1" w:styleId="Preamble">
    <w:name w:val="Preamble"/>
    <w:basedOn w:val="OPCParaBase"/>
    <w:next w:val="Normal"/>
    <w:rsid w:val="00F909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09F0"/>
    <w:pPr>
      <w:spacing w:line="240" w:lineRule="auto"/>
    </w:pPr>
    <w:rPr>
      <w:i/>
      <w:sz w:val="20"/>
    </w:rPr>
  </w:style>
  <w:style w:type="paragraph" w:customStyle="1" w:styleId="Session">
    <w:name w:val="Session"/>
    <w:basedOn w:val="OPCParaBase"/>
    <w:rsid w:val="00F909F0"/>
    <w:pPr>
      <w:spacing w:line="240" w:lineRule="auto"/>
    </w:pPr>
    <w:rPr>
      <w:sz w:val="28"/>
    </w:rPr>
  </w:style>
  <w:style w:type="paragraph" w:customStyle="1" w:styleId="Sponsor">
    <w:name w:val="Sponsor"/>
    <w:basedOn w:val="OPCParaBase"/>
    <w:rsid w:val="00F909F0"/>
    <w:pPr>
      <w:spacing w:line="240" w:lineRule="auto"/>
    </w:pPr>
    <w:rPr>
      <w:i/>
    </w:rPr>
  </w:style>
  <w:style w:type="paragraph" w:customStyle="1" w:styleId="Subitem">
    <w:name w:val="Subitem"/>
    <w:aliases w:val="iss"/>
    <w:basedOn w:val="OPCParaBase"/>
    <w:rsid w:val="00F909F0"/>
    <w:pPr>
      <w:spacing w:before="180" w:line="240" w:lineRule="auto"/>
      <w:ind w:left="709" w:hanging="709"/>
    </w:pPr>
  </w:style>
  <w:style w:type="paragraph" w:customStyle="1" w:styleId="SubitemHead">
    <w:name w:val="SubitemHead"/>
    <w:aliases w:val="issh"/>
    <w:basedOn w:val="OPCParaBase"/>
    <w:rsid w:val="00F909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09F0"/>
    <w:pPr>
      <w:spacing w:before="40" w:line="240" w:lineRule="auto"/>
      <w:ind w:left="1134"/>
    </w:pPr>
  </w:style>
  <w:style w:type="paragraph" w:customStyle="1" w:styleId="SubsectionHead">
    <w:name w:val="SubsectionHead"/>
    <w:aliases w:val="ssh"/>
    <w:basedOn w:val="OPCParaBase"/>
    <w:next w:val="subsection"/>
    <w:rsid w:val="00F909F0"/>
    <w:pPr>
      <w:keepNext/>
      <w:keepLines/>
      <w:spacing w:before="240" w:line="240" w:lineRule="auto"/>
      <w:ind w:left="1134"/>
    </w:pPr>
    <w:rPr>
      <w:i/>
    </w:rPr>
  </w:style>
  <w:style w:type="paragraph" w:customStyle="1" w:styleId="Tablea">
    <w:name w:val="Table(a)"/>
    <w:aliases w:val="ta"/>
    <w:basedOn w:val="OPCParaBase"/>
    <w:rsid w:val="00F909F0"/>
    <w:pPr>
      <w:spacing w:before="60" w:line="240" w:lineRule="auto"/>
      <w:ind w:left="284" w:hanging="284"/>
    </w:pPr>
    <w:rPr>
      <w:sz w:val="20"/>
    </w:rPr>
  </w:style>
  <w:style w:type="paragraph" w:customStyle="1" w:styleId="TableAA">
    <w:name w:val="Table(AA)"/>
    <w:aliases w:val="taaa"/>
    <w:basedOn w:val="OPCParaBase"/>
    <w:rsid w:val="00F909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09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909F0"/>
    <w:pPr>
      <w:spacing w:before="60" w:line="240" w:lineRule="atLeast"/>
    </w:pPr>
    <w:rPr>
      <w:sz w:val="20"/>
    </w:rPr>
  </w:style>
  <w:style w:type="paragraph" w:customStyle="1" w:styleId="TLPBoxTextnote">
    <w:name w:val="TLPBoxText(note"/>
    <w:aliases w:val="right)"/>
    <w:basedOn w:val="OPCParaBase"/>
    <w:rsid w:val="00F909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09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09F0"/>
    <w:pPr>
      <w:spacing w:before="122" w:line="198" w:lineRule="exact"/>
      <w:ind w:left="1985" w:hanging="851"/>
      <w:jc w:val="right"/>
    </w:pPr>
    <w:rPr>
      <w:sz w:val="18"/>
    </w:rPr>
  </w:style>
  <w:style w:type="paragraph" w:customStyle="1" w:styleId="TLPTableBullet">
    <w:name w:val="TLPTableBullet"/>
    <w:aliases w:val="ttb"/>
    <w:basedOn w:val="OPCParaBase"/>
    <w:rsid w:val="00F909F0"/>
    <w:pPr>
      <w:spacing w:line="240" w:lineRule="exact"/>
      <w:ind w:left="284" w:hanging="284"/>
    </w:pPr>
    <w:rPr>
      <w:sz w:val="20"/>
    </w:rPr>
  </w:style>
  <w:style w:type="paragraph" w:styleId="TOC1">
    <w:name w:val="toc 1"/>
    <w:basedOn w:val="OPCParaBase"/>
    <w:next w:val="Normal"/>
    <w:uiPriority w:val="39"/>
    <w:semiHidden/>
    <w:unhideWhenUsed/>
    <w:rsid w:val="00F909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909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909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909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09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909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09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909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09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09F0"/>
    <w:pPr>
      <w:keepLines/>
      <w:spacing w:before="240" w:after="120" w:line="240" w:lineRule="auto"/>
      <w:ind w:left="794"/>
    </w:pPr>
    <w:rPr>
      <w:b/>
      <w:kern w:val="28"/>
      <w:sz w:val="20"/>
    </w:rPr>
  </w:style>
  <w:style w:type="paragraph" w:customStyle="1" w:styleId="TofSectsHeading">
    <w:name w:val="TofSects(Heading)"/>
    <w:basedOn w:val="OPCParaBase"/>
    <w:rsid w:val="00F909F0"/>
    <w:pPr>
      <w:spacing w:before="240" w:after="120" w:line="240" w:lineRule="auto"/>
    </w:pPr>
    <w:rPr>
      <w:b/>
      <w:sz w:val="24"/>
    </w:rPr>
  </w:style>
  <w:style w:type="paragraph" w:customStyle="1" w:styleId="TofSectsSection">
    <w:name w:val="TofSects(Section)"/>
    <w:basedOn w:val="OPCParaBase"/>
    <w:rsid w:val="00F909F0"/>
    <w:pPr>
      <w:keepLines/>
      <w:spacing w:before="40" w:line="240" w:lineRule="auto"/>
      <w:ind w:left="1588" w:hanging="794"/>
    </w:pPr>
    <w:rPr>
      <w:kern w:val="28"/>
      <w:sz w:val="18"/>
    </w:rPr>
  </w:style>
  <w:style w:type="paragraph" w:customStyle="1" w:styleId="TofSectsSubdiv">
    <w:name w:val="TofSects(Subdiv)"/>
    <w:basedOn w:val="OPCParaBase"/>
    <w:rsid w:val="00F909F0"/>
    <w:pPr>
      <w:keepLines/>
      <w:spacing w:before="80" w:line="240" w:lineRule="auto"/>
      <w:ind w:left="1588" w:hanging="794"/>
    </w:pPr>
    <w:rPr>
      <w:kern w:val="28"/>
    </w:rPr>
  </w:style>
  <w:style w:type="paragraph" w:customStyle="1" w:styleId="WRStyle">
    <w:name w:val="WR Style"/>
    <w:aliases w:val="WR"/>
    <w:basedOn w:val="OPCParaBase"/>
    <w:rsid w:val="00F909F0"/>
    <w:pPr>
      <w:spacing w:before="240" w:line="240" w:lineRule="auto"/>
      <w:ind w:left="284" w:hanging="284"/>
    </w:pPr>
    <w:rPr>
      <w:b/>
      <w:i/>
      <w:kern w:val="28"/>
      <w:sz w:val="24"/>
    </w:rPr>
  </w:style>
  <w:style w:type="paragraph" w:customStyle="1" w:styleId="notepara">
    <w:name w:val="note(para)"/>
    <w:aliases w:val="na"/>
    <w:basedOn w:val="OPCParaBase"/>
    <w:rsid w:val="00F909F0"/>
    <w:pPr>
      <w:spacing w:before="40" w:line="198" w:lineRule="exact"/>
      <w:ind w:left="2354" w:hanging="369"/>
    </w:pPr>
    <w:rPr>
      <w:sz w:val="18"/>
    </w:rPr>
  </w:style>
  <w:style w:type="paragraph" w:styleId="Footer">
    <w:name w:val="footer"/>
    <w:link w:val="FooterChar"/>
    <w:rsid w:val="00F909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909F0"/>
    <w:rPr>
      <w:rFonts w:eastAsia="Times New Roman" w:cs="Times New Roman"/>
      <w:sz w:val="22"/>
      <w:szCs w:val="24"/>
      <w:lang w:eastAsia="en-AU"/>
    </w:rPr>
  </w:style>
  <w:style w:type="character" w:styleId="LineNumber">
    <w:name w:val="line number"/>
    <w:basedOn w:val="OPCCharBase"/>
    <w:uiPriority w:val="99"/>
    <w:semiHidden/>
    <w:unhideWhenUsed/>
    <w:rsid w:val="00F909F0"/>
    <w:rPr>
      <w:sz w:val="16"/>
    </w:rPr>
  </w:style>
  <w:style w:type="table" w:customStyle="1" w:styleId="CFlag">
    <w:name w:val="CFlag"/>
    <w:basedOn w:val="TableNormal"/>
    <w:uiPriority w:val="99"/>
    <w:rsid w:val="00F909F0"/>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57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57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57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57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257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57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57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57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57F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E71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1C4"/>
    <w:rPr>
      <w:rFonts w:ascii="Tahoma" w:hAnsi="Tahoma" w:cs="Tahoma"/>
      <w:sz w:val="16"/>
      <w:szCs w:val="16"/>
    </w:rPr>
  </w:style>
  <w:style w:type="paragraph" w:customStyle="1" w:styleId="ClerkBlock">
    <w:name w:val="ClerkBlock"/>
    <w:basedOn w:val="Normal"/>
    <w:rsid w:val="000E14C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90F6B"/>
    <w:pPr>
      <w:spacing w:before="800"/>
    </w:pPr>
  </w:style>
  <w:style w:type="character" w:customStyle="1" w:styleId="OPCParaBaseChar">
    <w:name w:val="OPCParaBase Char"/>
    <w:basedOn w:val="DefaultParagraphFont"/>
    <w:link w:val="OPCParaBase"/>
    <w:rsid w:val="00790F6B"/>
    <w:rPr>
      <w:rFonts w:eastAsia="Times New Roman" w:cs="Times New Roman"/>
      <w:sz w:val="22"/>
      <w:lang w:eastAsia="en-AU"/>
    </w:rPr>
  </w:style>
  <w:style w:type="character" w:customStyle="1" w:styleId="ShortTChar">
    <w:name w:val="ShortT Char"/>
    <w:basedOn w:val="OPCParaBaseChar"/>
    <w:link w:val="ShortT"/>
    <w:rsid w:val="00790F6B"/>
    <w:rPr>
      <w:rFonts w:eastAsia="Times New Roman" w:cs="Times New Roman"/>
      <w:b/>
      <w:sz w:val="40"/>
      <w:lang w:eastAsia="en-AU"/>
    </w:rPr>
  </w:style>
  <w:style w:type="character" w:customStyle="1" w:styleId="ShortTP1Char">
    <w:name w:val="ShortTP1 Char"/>
    <w:basedOn w:val="ShortTChar"/>
    <w:link w:val="ShortTP1"/>
    <w:rsid w:val="00790F6B"/>
    <w:rPr>
      <w:rFonts w:eastAsia="Times New Roman" w:cs="Times New Roman"/>
      <w:b/>
      <w:sz w:val="40"/>
      <w:lang w:eastAsia="en-AU"/>
    </w:rPr>
  </w:style>
  <w:style w:type="paragraph" w:customStyle="1" w:styleId="ActNoP1">
    <w:name w:val="ActNoP1"/>
    <w:basedOn w:val="Actno"/>
    <w:link w:val="ActNoP1Char"/>
    <w:rsid w:val="00790F6B"/>
    <w:pPr>
      <w:spacing w:before="800"/>
    </w:pPr>
    <w:rPr>
      <w:sz w:val="28"/>
    </w:rPr>
  </w:style>
  <w:style w:type="character" w:customStyle="1" w:styleId="ActnoChar">
    <w:name w:val="Actno Char"/>
    <w:basedOn w:val="ShortTChar"/>
    <w:link w:val="Actno"/>
    <w:rsid w:val="00790F6B"/>
    <w:rPr>
      <w:rFonts w:eastAsia="Times New Roman" w:cs="Times New Roman"/>
      <w:b/>
      <w:sz w:val="40"/>
      <w:lang w:eastAsia="en-AU"/>
    </w:rPr>
  </w:style>
  <w:style w:type="character" w:customStyle="1" w:styleId="ActNoP1Char">
    <w:name w:val="ActNoP1 Char"/>
    <w:basedOn w:val="ActnoChar"/>
    <w:link w:val="ActNoP1"/>
    <w:rsid w:val="00790F6B"/>
    <w:rPr>
      <w:rFonts w:eastAsia="Times New Roman" w:cs="Times New Roman"/>
      <w:b/>
      <w:sz w:val="28"/>
      <w:lang w:eastAsia="en-AU"/>
    </w:rPr>
  </w:style>
  <w:style w:type="paragraph" w:customStyle="1" w:styleId="p1LinesBef">
    <w:name w:val="p1LinesBef"/>
    <w:basedOn w:val="Normal"/>
    <w:rsid w:val="00790F6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90F6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90F6B"/>
  </w:style>
  <w:style w:type="character" w:customStyle="1" w:styleId="ShortTCPChar">
    <w:name w:val="ShortTCP Char"/>
    <w:basedOn w:val="ShortTChar"/>
    <w:link w:val="ShortTCP"/>
    <w:rsid w:val="00790F6B"/>
    <w:rPr>
      <w:rFonts w:eastAsia="Times New Roman" w:cs="Times New Roman"/>
      <w:b/>
      <w:sz w:val="40"/>
      <w:lang w:eastAsia="en-AU"/>
    </w:rPr>
  </w:style>
  <w:style w:type="paragraph" w:customStyle="1" w:styleId="ActNoCP">
    <w:name w:val="ActNoCP"/>
    <w:basedOn w:val="Actno"/>
    <w:link w:val="ActNoCPChar"/>
    <w:rsid w:val="00790F6B"/>
    <w:pPr>
      <w:spacing w:before="400"/>
    </w:pPr>
  </w:style>
  <w:style w:type="character" w:customStyle="1" w:styleId="ActNoCPChar">
    <w:name w:val="ActNoCP Char"/>
    <w:basedOn w:val="ActnoChar"/>
    <w:link w:val="ActNoCP"/>
    <w:rsid w:val="00790F6B"/>
    <w:rPr>
      <w:rFonts w:eastAsia="Times New Roman" w:cs="Times New Roman"/>
      <w:b/>
      <w:sz w:val="40"/>
      <w:lang w:eastAsia="en-AU"/>
    </w:rPr>
  </w:style>
  <w:style w:type="paragraph" w:customStyle="1" w:styleId="AssentBk">
    <w:name w:val="AssentBk"/>
    <w:basedOn w:val="Normal"/>
    <w:rsid w:val="00790F6B"/>
    <w:pPr>
      <w:spacing w:line="240" w:lineRule="auto"/>
    </w:pPr>
    <w:rPr>
      <w:rFonts w:eastAsia="Times New Roman" w:cs="Times New Roman"/>
      <w:sz w:val="20"/>
      <w:lang w:eastAsia="en-AU"/>
    </w:rPr>
  </w:style>
  <w:style w:type="paragraph" w:customStyle="1" w:styleId="AssentDt">
    <w:name w:val="AssentDt"/>
    <w:basedOn w:val="Normal"/>
    <w:rsid w:val="009164A0"/>
    <w:pPr>
      <w:spacing w:line="240" w:lineRule="auto"/>
    </w:pPr>
    <w:rPr>
      <w:rFonts w:eastAsia="Times New Roman" w:cs="Times New Roman"/>
      <w:sz w:val="20"/>
      <w:lang w:eastAsia="en-AU"/>
    </w:rPr>
  </w:style>
  <w:style w:type="paragraph" w:customStyle="1" w:styleId="2ndRd">
    <w:name w:val="2ndRd"/>
    <w:basedOn w:val="Normal"/>
    <w:rsid w:val="009164A0"/>
    <w:pPr>
      <w:spacing w:line="240" w:lineRule="auto"/>
    </w:pPr>
    <w:rPr>
      <w:rFonts w:eastAsia="Times New Roman" w:cs="Times New Roman"/>
      <w:sz w:val="20"/>
      <w:lang w:eastAsia="en-AU"/>
    </w:rPr>
  </w:style>
  <w:style w:type="paragraph" w:customStyle="1" w:styleId="ScalePlusRef">
    <w:name w:val="ScalePlusRef"/>
    <w:basedOn w:val="Normal"/>
    <w:rsid w:val="009164A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F01D-E7C6-4C88-BBDC-FEB6B10F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2751</Words>
  <Characters>13345</Characters>
  <Application>Microsoft Office Word</Application>
  <DocSecurity>0</DocSecurity>
  <PresentationFormat/>
  <Lines>417</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2014-03-27T21:08:00Z</dcterms:created>
  <dcterms:modified xsi:type="dcterms:W3CDTF">2014-03-27T22:49:00Z</dcterms:modified>
</cp:coreProperties>
</file>