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2B" w:rsidRDefault="00CC2CED">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8" o:title=""/>
          </v:shape>
        </w:pict>
      </w:r>
    </w:p>
    <w:p w:rsidR="009E232B" w:rsidRDefault="009E232B"/>
    <w:p w:rsidR="009E232B" w:rsidRDefault="009E232B" w:rsidP="009E232B">
      <w:pPr>
        <w:spacing w:line="240" w:lineRule="auto"/>
      </w:pPr>
    </w:p>
    <w:p w:rsidR="009E232B" w:rsidRDefault="009E232B" w:rsidP="009E232B"/>
    <w:p w:rsidR="009E232B" w:rsidRDefault="009E232B" w:rsidP="009E232B"/>
    <w:p w:rsidR="009E232B" w:rsidRDefault="009E232B" w:rsidP="009E232B"/>
    <w:p w:rsidR="009E232B" w:rsidRDefault="009E232B" w:rsidP="009E232B"/>
    <w:p w:rsidR="00683868" w:rsidRPr="002E78E2" w:rsidRDefault="00683868" w:rsidP="00683868">
      <w:pPr>
        <w:pStyle w:val="ShortT"/>
      </w:pPr>
      <w:r w:rsidRPr="002E78E2">
        <w:t xml:space="preserve">DisabilityCare Australia Fund </w:t>
      </w:r>
      <w:r w:rsidR="009E232B">
        <w:t>Act</w:t>
      </w:r>
      <w:r w:rsidRPr="002E78E2">
        <w:t xml:space="preserve"> 2013</w:t>
      </w:r>
    </w:p>
    <w:p w:rsidR="00683868" w:rsidRPr="002E78E2" w:rsidRDefault="00683868" w:rsidP="00683868"/>
    <w:p w:rsidR="00683868" w:rsidRPr="002E78E2" w:rsidRDefault="00683868" w:rsidP="009E232B">
      <w:pPr>
        <w:pStyle w:val="Actno"/>
        <w:spacing w:before="400"/>
      </w:pPr>
      <w:r w:rsidRPr="002E78E2">
        <w:t>No</w:t>
      </w:r>
      <w:r w:rsidR="00B364DE" w:rsidRPr="002E78E2">
        <w:t>.</w:t>
      </w:r>
      <w:r w:rsidR="00D5407F">
        <w:t xml:space="preserve"> 37</w:t>
      </w:r>
      <w:r w:rsidRPr="002E78E2">
        <w:t>, 2013</w:t>
      </w:r>
    </w:p>
    <w:p w:rsidR="00683868" w:rsidRPr="002E78E2" w:rsidRDefault="00683868" w:rsidP="00683868"/>
    <w:p w:rsidR="009E232B" w:rsidRDefault="009E232B" w:rsidP="009E232B"/>
    <w:p w:rsidR="009E232B" w:rsidRDefault="009E232B" w:rsidP="009E232B"/>
    <w:p w:rsidR="009E232B" w:rsidRDefault="009E232B" w:rsidP="009E232B"/>
    <w:p w:rsidR="009E232B" w:rsidRDefault="009E232B" w:rsidP="009E232B"/>
    <w:p w:rsidR="00683868" w:rsidRPr="002E78E2" w:rsidRDefault="009E232B" w:rsidP="00683868">
      <w:pPr>
        <w:pStyle w:val="LongT"/>
      </w:pPr>
      <w:r>
        <w:t>An Act</w:t>
      </w:r>
      <w:r w:rsidR="00683868" w:rsidRPr="002E78E2">
        <w:t xml:space="preserve"> to establish the DisabilityCare Australia Fund, and for related purposes</w:t>
      </w:r>
    </w:p>
    <w:p w:rsidR="00507DDC" w:rsidRPr="002E78E2" w:rsidRDefault="00507DDC" w:rsidP="00683868">
      <w:pPr>
        <w:pStyle w:val="Header"/>
        <w:tabs>
          <w:tab w:val="clear" w:pos="4150"/>
          <w:tab w:val="clear" w:pos="8307"/>
        </w:tabs>
      </w:pPr>
      <w:r w:rsidRPr="002E78E2">
        <w:rPr>
          <w:rStyle w:val="CharChapNo"/>
        </w:rPr>
        <w:t xml:space="preserve"> </w:t>
      </w:r>
      <w:r w:rsidRPr="002E78E2">
        <w:rPr>
          <w:rStyle w:val="CharChapText"/>
        </w:rPr>
        <w:t xml:space="preserve"> </w:t>
      </w:r>
    </w:p>
    <w:p w:rsidR="00507DDC" w:rsidRPr="002E78E2" w:rsidRDefault="00507DDC" w:rsidP="00683868">
      <w:pPr>
        <w:pStyle w:val="Header"/>
        <w:tabs>
          <w:tab w:val="clear" w:pos="4150"/>
          <w:tab w:val="clear" w:pos="8307"/>
        </w:tabs>
      </w:pPr>
      <w:r w:rsidRPr="002E78E2">
        <w:rPr>
          <w:rStyle w:val="CharPartNo"/>
        </w:rPr>
        <w:t xml:space="preserve"> </w:t>
      </w:r>
      <w:r w:rsidRPr="002E78E2">
        <w:rPr>
          <w:rStyle w:val="CharPartText"/>
        </w:rPr>
        <w:t xml:space="preserve"> </w:t>
      </w:r>
    </w:p>
    <w:p w:rsidR="00683868" w:rsidRPr="002E78E2" w:rsidRDefault="00683868" w:rsidP="00683868">
      <w:pPr>
        <w:pStyle w:val="Header"/>
        <w:tabs>
          <w:tab w:val="clear" w:pos="4150"/>
          <w:tab w:val="clear" w:pos="8307"/>
        </w:tabs>
      </w:pPr>
      <w:r w:rsidRPr="002E78E2">
        <w:rPr>
          <w:rStyle w:val="CharDivNo"/>
        </w:rPr>
        <w:t xml:space="preserve"> </w:t>
      </w:r>
      <w:r w:rsidRPr="002E78E2">
        <w:rPr>
          <w:rStyle w:val="CharDivText"/>
        </w:rPr>
        <w:t xml:space="preserve"> </w:t>
      </w:r>
    </w:p>
    <w:p w:rsidR="00683868" w:rsidRPr="002E78E2" w:rsidRDefault="00683868" w:rsidP="00683868">
      <w:pPr>
        <w:sectPr w:rsidR="00683868" w:rsidRPr="002E78E2" w:rsidSect="009E232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683868" w:rsidRPr="002E78E2" w:rsidRDefault="00683868" w:rsidP="00683868">
      <w:pPr>
        <w:rPr>
          <w:sz w:val="36"/>
        </w:rPr>
      </w:pPr>
      <w:r w:rsidRPr="002E78E2">
        <w:rPr>
          <w:sz w:val="36"/>
        </w:rPr>
        <w:lastRenderedPageBreak/>
        <w:t>Contents</w:t>
      </w:r>
    </w:p>
    <w:bookmarkStart w:id="1" w:name="BKCheck15B_1"/>
    <w:bookmarkEnd w:id="1"/>
    <w:p w:rsidR="00C56524" w:rsidRDefault="00C5652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56524">
        <w:rPr>
          <w:b w:val="0"/>
          <w:noProof/>
          <w:sz w:val="18"/>
        </w:rPr>
        <w:tab/>
      </w:r>
      <w:r w:rsidRPr="00C56524">
        <w:rPr>
          <w:b w:val="0"/>
          <w:noProof/>
          <w:sz w:val="18"/>
        </w:rPr>
        <w:fldChar w:fldCharType="begin"/>
      </w:r>
      <w:r w:rsidRPr="00C56524">
        <w:rPr>
          <w:b w:val="0"/>
          <w:noProof/>
          <w:sz w:val="18"/>
        </w:rPr>
        <w:instrText xml:space="preserve"> PAGEREF _Toc357612859 \h </w:instrText>
      </w:r>
      <w:r w:rsidRPr="00C56524">
        <w:rPr>
          <w:b w:val="0"/>
          <w:noProof/>
          <w:sz w:val="18"/>
        </w:rPr>
      </w:r>
      <w:r w:rsidRPr="00C56524">
        <w:rPr>
          <w:b w:val="0"/>
          <w:noProof/>
          <w:sz w:val="18"/>
        </w:rPr>
        <w:fldChar w:fldCharType="separate"/>
      </w:r>
      <w:r w:rsidR="00CC2CED">
        <w:rPr>
          <w:b w:val="0"/>
          <w:noProof/>
          <w:sz w:val="18"/>
        </w:rPr>
        <w:t>1</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w:t>
      </w:r>
      <w:r>
        <w:rPr>
          <w:noProof/>
        </w:rPr>
        <w:tab/>
        <w:t>Short title</w:t>
      </w:r>
      <w:r w:rsidRPr="00C56524">
        <w:rPr>
          <w:noProof/>
        </w:rPr>
        <w:tab/>
      </w:r>
      <w:r w:rsidRPr="00C56524">
        <w:rPr>
          <w:noProof/>
        </w:rPr>
        <w:fldChar w:fldCharType="begin"/>
      </w:r>
      <w:r w:rsidRPr="00C56524">
        <w:rPr>
          <w:noProof/>
        </w:rPr>
        <w:instrText xml:space="preserve"> PAGEREF _Toc357612860 \h </w:instrText>
      </w:r>
      <w:r w:rsidRPr="00C56524">
        <w:rPr>
          <w:noProof/>
        </w:rPr>
      </w:r>
      <w:r w:rsidRPr="00C56524">
        <w:rPr>
          <w:noProof/>
        </w:rPr>
        <w:fldChar w:fldCharType="separate"/>
      </w:r>
      <w:r w:rsidR="00CC2CED">
        <w:rPr>
          <w:noProof/>
        </w:rPr>
        <w:t>1</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w:t>
      </w:r>
      <w:r>
        <w:rPr>
          <w:noProof/>
        </w:rPr>
        <w:tab/>
        <w:t>Commencement</w:t>
      </w:r>
      <w:r w:rsidRPr="00C56524">
        <w:rPr>
          <w:noProof/>
        </w:rPr>
        <w:tab/>
      </w:r>
      <w:r w:rsidRPr="00C56524">
        <w:rPr>
          <w:noProof/>
        </w:rPr>
        <w:fldChar w:fldCharType="begin"/>
      </w:r>
      <w:r w:rsidRPr="00C56524">
        <w:rPr>
          <w:noProof/>
        </w:rPr>
        <w:instrText xml:space="preserve"> PAGEREF _Toc357612861 \h </w:instrText>
      </w:r>
      <w:r w:rsidRPr="00C56524">
        <w:rPr>
          <w:noProof/>
        </w:rPr>
      </w:r>
      <w:r w:rsidRPr="00C56524">
        <w:rPr>
          <w:noProof/>
        </w:rPr>
        <w:fldChar w:fldCharType="separate"/>
      </w:r>
      <w:r w:rsidR="00CC2CED">
        <w:rPr>
          <w:noProof/>
        </w:rPr>
        <w:t>2</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w:t>
      </w:r>
      <w:r>
        <w:rPr>
          <w:noProof/>
        </w:rPr>
        <w:tab/>
        <w:t>Simplified outline</w:t>
      </w:r>
      <w:r w:rsidRPr="00C56524">
        <w:rPr>
          <w:noProof/>
        </w:rPr>
        <w:tab/>
      </w:r>
      <w:r w:rsidRPr="00C56524">
        <w:rPr>
          <w:noProof/>
        </w:rPr>
        <w:fldChar w:fldCharType="begin"/>
      </w:r>
      <w:r w:rsidRPr="00C56524">
        <w:rPr>
          <w:noProof/>
        </w:rPr>
        <w:instrText xml:space="preserve"> PAGEREF _Toc357612862 \h </w:instrText>
      </w:r>
      <w:r w:rsidRPr="00C56524">
        <w:rPr>
          <w:noProof/>
        </w:rPr>
      </w:r>
      <w:r w:rsidRPr="00C56524">
        <w:rPr>
          <w:noProof/>
        </w:rPr>
        <w:fldChar w:fldCharType="separate"/>
      </w:r>
      <w:r w:rsidR="00CC2CED">
        <w:rPr>
          <w:noProof/>
        </w:rPr>
        <w:t>3</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w:t>
      </w:r>
      <w:r>
        <w:rPr>
          <w:noProof/>
        </w:rPr>
        <w:tab/>
        <w:t>Definitions</w:t>
      </w:r>
      <w:r w:rsidRPr="00C56524">
        <w:rPr>
          <w:noProof/>
        </w:rPr>
        <w:tab/>
      </w:r>
      <w:r w:rsidRPr="00C56524">
        <w:rPr>
          <w:noProof/>
        </w:rPr>
        <w:fldChar w:fldCharType="begin"/>
      </w:r>
      <w:r w:rsidRPr="00C56524">
        <w:rPr>
          <w:noProof/>
        </w:rPr>
        <w:instrText xml:space="preserve"> PAGEREF _Toc357612863 \h </w:instrText>
      </w:r>
      <w:r w:rsidRPr="00C56524">
        <w:rPr>
          <w:noProof/>
        </w:rPr>
      </w:r>
      <w:r w:rsidRPr="00C56524">
        <w:rPr>
          <w:noProof/>
        </w:rPr>
        <w:fldChar w:fldCharType="separate"/>
      </w:r>
      <w:r w:rsidR="00CC2CED">
        <w:rPr>
          <w:noProof/>
        </w:rPr>
        <w:t>4</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5</w:t>
      </w:r>
      <w:r>
        <w:rPr>
          <w:noProof/>
        </w:rPr>
        <w:tab/>
        <w:t>Crown to be bound</w:t>
      </w:r>
      <w:r w:rsidRPr="00C56524">
        <w:rPr>
          <w:noProof/>
        </w:rPr>
        <w:tab/>
      </w:r>
      <w:r w:rsidRPr="00C56524">
        <w:rPr>
          <w:noProof/>
        </w:rPr>
        <w:fldChar w:fldCharType="begin"/>
      </w:r>
      <w:r w:rsidRPr="00C56524">
        <w:rPr>
          <w:noProof/>
        </w:rPr>
        <w:instrText xml:space="preserve"> PAGEREF _Toc357612864 \h </w:instrText>
      </w:r>
      <w:r w:rsidRPr="00C56524">
        <w:rPr>
          <w:noProof/>
        </w:rPr>
      </w:r>
      <w:r w:rsidRPr="00C56524">
        <w:rPr>
          <w:noProof/>
        </w:rPr>
        <w:fldChar w:fldCharType="separate"/>
      </w:r>
      <w:r w:rsidR="00CC2CED">
        <w:rPr>
          <w:noProof/>
        </w:rPr>
        <w:t>7</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C56524">
        <w:rPr>
          <w:noProof/>
        </w:rPr>
        <w:tab/>
      </w:r>
      <w:r w:rsidRPr="00C56524">
        <w:rPr>
          <w:noProof/>
        </w:rPr>
        <w:fldChar w:fldCharType="begin"/>
      </w:r>
      <w:r w:rsidRPr="00C56524">
        <w:rPr>
          <w:noProof/>
        </w:rPr>
        <w:instrText xml:space="preserve"> PAGEREF _Toc357612865 \h </w:instrText>
      </w:r>
      <w:r w:rsidRPr="00C56524">
        <w:rPr>
          <w:noProof/>
        </w:rPr>
      </w:r>
      <w:r w:rsidRPr="00C56524">
        <w:rPr>
          <w:noProof/>
        </w:rPr>
        <w:fldChar w:fldCharType="separate"/>
      </w:r>
      <w:r w:rsidR="00CC2CED">
        <w:rPr>
          <w:noProof/>
        </w:rPr>
        <w:t>8</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application</w:t>
      </w:r>
      <w:r w:rsidRPr="00C56524">
        <w:rPr>
          <w:noProof/>
        </w:rPr>
        <w:tab/>
      </w:r>
      <w:r w:rsidRPr="00C56524">
        <w:rPr>
          <w:noProof/>
        </w:rPr>
        <w:fldChar w:fldCharType="begin"/>
      </w:r>
      <w:r w:rsidRPr="00C56524">
        <w:rPr>
          <w:noProof/>
        </w:rPr>
        <w:instrText xml:space="preserve"> PAGEREF _Toc357612866 \h </w:instrText>
      </w:r>
      <w:r w:rsidRPr="00C56524">
        <w:rPr>
          <w:noProof/>
        </w:rPr>
      </w:r>
      <w:r w:rsidRPr="00C56524">
        <w:rPr>
          <w:noProof/>
        </w:rPr>
        <w:fldChar w:fldCharType="separate"/>
      </w:r>
      <w:r w:rsidR="00CC2CED">
        <w:rPr>
          <w:noProof/>
        </w:rPr>
        <w:t>8</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8</w:t>
      </w:r>
      <w:r>
        <w:rPr>
          <w:noProof/>
        </w:rPr>
        <w:tab/>
        <w:t>Object</w:t>
      </w:r>
      <w:r w:rsidRPr="00C56524">
        <w:rPr>
          <w:noProof/>
        </w:rPr>
        <w:tab/>
      </w:r>
      <w:r w:rsidRPr="00C56524">
        <w:rPr>
          <w:noProof/>
        </w:rPr>
        <w:fldChar w:fldCharType="begin"/>
      </w:r>
      <w:r w:rsidRPr="00C56524">
        <w:rPr>
          <w:noProof/>
        </w:rPr>
        <w:instrText xml:space="preserve"> PAGEREF _Toc357612867 \h </w:instrText>
      </w:r>
      <w:r w:rsidRPr="00C56524">
        <w:rPr>
          <w:noProof/>
        </w:rPr>
      </w:r>
      <w:r w:rsidRPr="00C56524">
        <w:rPr>
          <w:noProof/>
        </w:rPr>
        <w:fldChar w:fldCharType="separate"/>
      </w:r>
      <w:r w:rsidR="00CC2CED">
        <w:rPr>
          <w:noProof/>
        </w:rPr>
        <w:t>8</w:t>
      </w:r>
      <w:r w:rsidRPr="00C56524">
        <w:rPr>
          <w:noProof/>
        </w:rPr>
        <w:fldChar w:fldCharType="end"/>
      </w:r>
    </w:p>
    <w:p w:rsidR="00C56524" w:rsidRDefault="00C56524">
      <w:pPr>
        <w:pStyle w:val="TOC2"/>
        <w:rPr>
          <w:rFonts w:asciiTheme="minorHAnsi" w:eastAsiaTheme="minorEastAsia" w:hAnsiTheme="minorHAnsi" w:cstheme="minorBidi"/>
          <w:b w:val="0"/>
          <w:noProof/>
          <w:kern w:val="0"/>
          <w:sz w:val="22"/>
          <w:szCs w:val="22"/>
        </w:rPr>
      </w:pPr>
      <w:r>
        <w:rPr>
          <w:noProof/>
        </w:rPr>
        <w:t>Part 2—DisabilityCare Australia Fund</w:t>
      </w:r>
      <w:r w:rsidRPr="00C56524">
        <w:rPr>
          <w:b w:val="0"/>
          <w:noProof/>
          <w:sz w:val="18"/>
        </w:rPr>
        <w:tab/>
      </w:r>
      <w:r w:rsidRPr="00C56524">
        <w:rPr>
          <w:b w:val="0"/>
          <w:noProof/>
          <w:sz w:val="18"/>
        </w:rPr>
        <w:fldChar w:fldCharType="begin"/>
      </w:r>
      <w:r w:rsidRPr="00C56524">
        <w:rPr>
          <w:b w:val="0"/>
          <w:noProof/>
          <w:sz w:val="18"/>
        </w:rPr>
        <w:instrText xml:space="preserve"> PAGEREF _Toc357612868 \h </w:instrText>
      </w:r>
      <w:r w:rsidRPr="00C56524">
        <w:rPr>
          <w:b w:val="0"/>
          <w:noProof/>
          <w:sz w:val="18"/>
        </w:rPr>
      </w:r>
      <w:r w:rsidRPr="00C56524">
        <w:rPr>
          <w:b w:val="0"/>
          <w:noProof/>
          <w:sz w:val="18"/>
        </w:rPr>
        <w:fldChar w:fldCharType="separate"/>
      </w:r>
      <w:r w:rsidR="00CC2CED">
        <w:rPr>
          <w:b w:val="0"/>
          <w:noProof/>
          <w:sz w:val="18"/>
        </w:rPr>
        <w:t>9</w:t>
      </w:r>
      <w:r w:rsidRPr="00C56524">
        <w:rPr>
          <w:b w:val="0"/>
          <w:noProof/>
          <w:sz w:val="18"/>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1—Introduction</w:t>
      </w:r>
      <w:r w:rsidRPr="00C56524">
        <w:rPr>
          <w:b w:val="0"/>
          <w:noProof/>
          <w:sz w:val="18"/>
        </w:rPr>
        <w:tab/>
      </w:r>
      <w:r w:rsidRPr="00C56524">
        <w:rPr>
          <w:b w:val="0"/>
          <w:noProof/>
          <w:sz w:val="18"/>
        </w:rPr>
        <w:fldChar w:fldCharType="begin"/>
      </w:r>
      <w:r w:rsidRPr="00C56524">
        <w:rPr>
          <w:b w:val="0"/>
          <w:noProof/>
          <w:sz w:val="18"/>
        </w:rPr>
        <w:instrText xml:space="preserve"> PAGEREF _Toc357612869 \h </w:instrText>
      </w:r>
      <w:r w:rsidRPr="00C56524">
        <w:rPr>
          <w:b w:val="0"/>
          <w:noProof/>
          <w:sz w:val="18"/>
        </w:rPr>
      </w:r>
      <w:r w:rsidRPr="00C56524">
        <w:rPr>
          <w:b w:val="0"/>
          <w:noProof/>
          <w:sz w:val="18"/>
        </w:rPr>
        <w:fldChar w:fldCharType="separate"/>
      </w:r>
      <w:r w:rsidR="00CC2CED">
        <w:rPr>
          <w:b w:val="0"/>
          <w:noProof/>
          <w:sz w:val="18"/>
        </w:rPr>
        <w:t>9</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9</w:t>
      </w:r>
      <w:r>
        <w:rPr>
          <w:noProof/>
        </w:rPr>
        <w:tab/>
        <w:t>Simplified outline</w:t>
      </w:r>
      <w:r w:rsidRPr="00C56524">
        <w:rPr>
          <w:noProof/>
        </w:rPr>
        <w:tab/>
      </w:r>
      <w:r w:rsidRPr="00C56524">
        <w:rPr>
          <w:noProof/>
        </w:rPr>
        <w:fldChar w:fldCharType="begin"/>
      </w:r>
      <w:r w:rsidRPr="00C56524">
        <w:rPr>
          <w:noProof/>
        </w:rPr>
        <w:instrText xml:space="preserve"> PAGEREF _Toc357612870 \h </w:instrText>
      </w:r>
      <w:r w:rsidRPr="00C56524">
        <w:rPr>
          <w:noProof/>
        </w:rPr>
      </w:r>
      <w:r w:rsidRPr="00C56524">
        <w:rPr>
          <w:noProof/>
        </w:rPr>
        <w:fldChar w:fldCharType="separate"/>
      </w:r>
      <w:r w:rsidR="00CC2CED">
        <w:rPr>
          <w:noProof/>
        </w:rPr>
        <w:t>9</w:t>
      </w:r>
      <w:r w:rsidRPr="00C56524">
        <w:rPr>
          <w:noProof/>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2—Establishment of the DisabilityCare Australia Fund etc.</w:t>
      </w:r>
      <w:r w:rsidRPr="00C56524">
        <w:rPr>
          <w:b w:val="0"/>
          <w:noProof/>
          <w:sz w:val="18"/>
        </w:rPr>
        <w:tab/>
      </w:r>
      <w:r w:rsidRPr="00C56524">
        <w:rPr>
          <w:b w:val="0"/>
          <w:noProof/>
          <w:sz w:val="18"/>
        </w:rPr>
        <w:fldChar w:fldCharType="begin"/>
      </w:r>
      <w:r w:rsidRPr="00C56524">
        <w:rPr>
          <w:b w:val="0"/>
          <w:noProof/>
          <w:sz w:val="18"/>
        </w:rPr>
        <w:instrText xml:space="preserve"> PAGEREF _Toc357612871 \h </w:instrText>
      </w:r>
      <w:r w:rsidRPr="00C56524">
        <w:rPr>
          <w:b w:val="0"/>
          <w:noProof/>
          <w:sz w:val="18"/>
        </w:rPr>
      </w:r>
      <w:r w:rsidRPr="00C56524">
        <w:rPr>
          <w:b w:val="0"/>
          <w:noProof/>
          <w:sz w:val="18"/>
        </w:rPr>
        <w:fldChar w:fldCharType="separate"/>
      </w:r>
      <w:r w:rsidR="00CC2CED">
        <w:rPr>
          <w:b w:val="0"/>
          <w:noProof/>
          <w:sz w:val="18"/>
        </w:rPr>
        <w:t>11</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10</w:t>
      </w:r>
      <w:r>
        <w:rPr>
          <w:noProof/>
        </w:rPr>
        <w:tab/>
        <w:t>Establishment of the DisabilityCare Australia Fund</w:t>
      </w:r>
      <w:r w:rsidRPr="00C56524">
        <w:rPr>
          <w:noProof/>
        </w:rPr>
        <w:tab/>
      </w:r>
      <w:r w:rsidRPr="00C56524">
        <w:rPr>
          <w:noProof/>
        </w:rPr>
        <w:fldChar w:fldCharType="begin"/>
      </w:r>
      <w:r w:rsidRPr="00C56524">
        <w:rPr>
          <w:noProof/>
        </w:rPr>
        <w:instrText xml:space="preserve"> PAGEREF _Toc357612872 \h </w:instrText>
      </w:r>
      <w:r w:rsidRPr="00C56524">
        <w:rPr>
          <w:noProof/>
        </w:rPr>
      </w:r>
      <w:r w:rsidRPr="00C56524">
        <w:rPr>
          <w:noProof/>
        </w:rPr>
        <w:fldChar w:fldCharType="separate"/>
      </w:r>
      <w:r w:rsidR="00CC2CED">
        <w:rPr>
          <w:noProof/>
        </w:rPr>
        <w:t>11</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11</w:t>
      </w:r>
      <w:r>
        <w:rPr>
          <w:noProof/>
        </w:rPr>
        <w:tab/>
        <w:t>Establishment of the DisabilityCare Australia Fund Special Account</w:t>
      </w:r>
      <w:r w:rsidRPr="00C56524">
        <w:rPr>
          <w:noProof/>
        </w:rPr>
        <w:tab/>
      </w:r>
      <w:r w:rsidRPr="00C56524">
        <w:rPr>
          <w:noProof/>
        </w:rPr>
        <w:fldChar w:fldCharType="begin"/>
      </w:r>
      <w:r w:rsidRPr="00C56524">
        <w:rPr>
          <w:noProof/>
        </w:rPr>
        <w:instrText xml:space="preserve"> PAGEREF _Toc357612873 \h </w:instrText>
      </w:r>
      <w:r w:rsidRPr="00C56524">
        <w:rPr>
          <w:noProof/>
        </w:rPr>
      </w:r>
      <w:r w:rsidRPr="00C56524">
        <w:rPr>
          <w:noProof/>
        </w:rPr>
        <w:fldChar w:fldCharType="separate"/>
      </w:r>
      <w:r w:rsidR="00CC2CED">
        <w:rPr>
          <w:noProof/>
        </w:rPr>
        <w:t>11</w:t>
      </w:r>
      <w:r w:rsidRPr="00C56524">
        <w:rPr>
          <w:noProof/>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3—Credits of amounts to the DisabilityCare Australia Fund</w:t>
      </w:r>
      <w:r w:rsidRPr="00C56524">
        <w:rPr>
          <w:b w:val="0"/>
          <w:noProof/>
          <w:sz w:val="18"/>
        </w:rPr>
        <w:tab/>
      </w:r>
      <w:r w:rsidRPr="00C56524">
        <w:rPr>
          <w:b w:val="0"/>
          <w:noProof/>
          <w:sz w:val="18"/>
        </w:rPr>
        <w:fldChar w:fldCharType="begin"/>
      </w:r>
      <w:r w:rsidRPr="00C56524">
        <w:rPr>
          <w:b w:val="0"/>
          <w:noProof/>
          <w:sz w:val="18"/>
        </w:rPr>
        <w:instrText xml:space="preserve"> PAGEREF _Toc357612874 \h </w:instrText>
      </w:r>
      <w:r w:rsidRPr="00C56524">
        <w:rPr>
          <w:b w:val="0"/>
          <w:noProof/>
          <w:sz w:val="18"/>
        </w:rPr>
      </w:r>
      <w:r w:rsidRPr="00C56524">
        <w:rPr>
          <w:b w:val="0"/>
          <w:noProof/>
          <w:sz w:val="18"/>
        </w:rPr>
        <w:fldChar w:fldCharType="separate"/>
      </w:r>
      <w:r w:rsidR="00CC2CED">
        <w:rPr>
          <w:b w:val="0"/>
          <w:noProof/>
          <w:sz w:val="18"/>
        </w:rPr>
        <w:t>12</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12</w:t>
      </w:r>
      <w:r>
        <w:rPr>
          <w:noProof/>
        </w:rPr>
        <w:tab/>
        <w:t>Credits to Special Account—determinations by the Treasurer</w:t>
      </w:r>
      <w:r w:rsidRPr="00C56524">
        <w:rPr>
          <w:noProof/>
        </w:rPr>
        <w:tab/>
      </w:r>
      <w:r w:rsidRPr="00C56524">
        <w:rPr>
          <w:noProof/>
        </w:rPr>
        <w:fldChar w:fldCharType="begin"/>
      </w:r>
      <w:r w:rsidRPr="00C56524">
        <w:rPr>
          <w:noProof/>
        </w:rPr>
        <w:instrText xml:space="preserve"> PAGEREF _Toc357612875 \h </w:instrText>
      </w:r>
      <w:r w:rsidRPr="00C56524">
        <w:rPr>
          <w:noProof/>
        </w:rPr>
      </w:r>
      <w:r w:rsidRPr="00C56524">
        <w:rPr>
          <w:noProof/>
        </w:rPr>
        <w:fldChar w:fldCharType="separate"/>
      </w:r>
      <w:r w:rsidR="00CC2CED">
        <w:rPr>
          <w:noProof/>
        </w:rPr>
        <w:t>12</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13</w:t>
      </w:r>
      <w:r>
        <w:rPr>
          <w:noProof/>
        </w:rPr>
        <w:tab/>
        <w:t>Maximum amount of credits for States and Territories for a financial year</w:t>
      </w:r>
      <w:r w:rsidRPr="00C56524">
        <w:rPr>
          <w:noProof/>
        </w:rPr>
        <w:tab/>
      </w:r>
      <w:r w:rsidRPr="00C56524">
        <w:rPr>
          <w:noProof/>
        </w:rPr>
        <w:fldChar w:fldCharType="begin"/>
      </w:r>
      <w:r w:rsidRPr="00C56524">
        <w:rPr>
          <w:noProof/>
        </w:rPr>
        <w:instrText xml:space="preserve"> PAGEREF _Toc357612876 \h </w:instrText>
      </w:r>
      <w:r w:rsidRPr="00C56524">
        <w:rPr>
          <w:noProof/>
        </w:rPr>
      </w:r>
      <w:r w:rsidRPr="00C56524">
        <w:rPr>
          <w:noProof/>
        </w:rPr>
        <w:fldChar w:fldCharType="separate"/>
      </w:r>
      <w:r w:rsidR="00CC2CED">
        <w:rPr>
          <w:noProof/>
        </w:rPr>
        <w:t>12</w:t>
      </w:r>
      <w:r w:rsidRPr="00C56524">
        <w:rPr>
          <w:noProof/>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4—Debits of amounts from the DisabilityCare Australia Fund, etc.</w:t>
      </w:r>
      <w:r w:rsidRPr="00C56524">
        <w:rPr>
          <w:b w:val="0"/>
          <w:noProof/>
          <w:sz w:val="18"/>
        </w:rPr>
        <w:tab/>
      </w:r>
      <w:r w:rsidRPr="00C56524">
        <w:rPr>
          <w:b w:val="0"/>
          <w:noProof/>
          <w:sz w:val="18"/>
        </w:rPr>
        <w:fldChar w:fldCharType="begin"/>
      </w:r>
      <w:r w:rsidRPr="00C56524">
        <w:rPr>
          <w:b w:val="0"/>
          <w:noProof/>
          <w:sz w:val="18"/>
        </w:rPr>
        <w:instrText xml:space="preserve"> PAGEREF _Toc357612877 \h </w:instrText>
      </w:r>
      <w:r w:rsidRPr="00C56524">
        <w:rPr>
          <w:b w:val="0"/>
          <w:noProof/>
          <w:sz w:val="18"/>
        </w:rPr>
      </w:r>
      <w:r w:rsidRPr="00C56524">
        <w:rPr>
          <w:b w:val="0"/>
          <w:noProof/>
          <w:sz w:val="18"/>
        </w:rPr>
        <w:fldChar w:fldCharType="separate"/>
      </w:r>
      <w:r w:rsidR="00CC2CED">
        <w:rPr>
          <w:b w:val="0"/>
          <w:noProof/>
          <w:sz w:val="18"/>
        </w:rPr>
        <w:t>14</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14</w:t>
      </w:r>
      <w:r>
        <w:rPr>
          <w:noProof/>
        </w:rPr>
        <w:tab/>
        <w:t>Purposes of the DisabilityCare Australia Fund Special Account—main purposes</w:t>
      </w:r>
      <w:r w:rsidRPr="00C56524">
        <w:rPr>
          <w:noProof/>
        </w:rPr>
        <w:tab/>
      </w:r>
      <w:r w:rsidRPr="00C56524">
        <w:rPr>
          <w:noProof/>
        </w:rPr>
        <w:fldChar w:fldCharType="begin"/>
      </w:r>
      <w:r w:rsidRPr="00C56524">
        <w:rPr>
          <w:noProof/>
        </w:rPr>
        <w:instrText xml:space="preserve"> PAGEREF _Toc357612878 \h </w:instrText>
      </w:r>
      <w:r w:rsidRPr="00C56524">
        <w:rPr>
          <w:noProof/>
        </w:rPr>
      </w:r>
      <w:r w:rsidRPr="00C56524">
        <w:rPr>
          <w:noProof/>
        </w:rPr>
        <w:fldChar w:fldCharType="separate"/>
      </w:r>
      <w:r w:rsidR="00CC2CED">
        <w:rPr>
          <w:noProof/>
        </w:rPr>
        <w:t>14</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15</w:t>
      </w:r>
      <w:r>
        <w:rPr>
          <w:noProof/>
        </w:rPr>
        <w:tab/>
        <w:t>Purposes of the DisabilityCare Australia Fund Special Account—purposes related exclusively to the investments etc. of the DisabilityCare Australia Fund</w:t>
      </w:r>
      <w:r w:rsidRPr="00C56524">
        <w:rPr>
          <w:noProof/>
        </w:rPr>
        <w:tab/>
      </w:r>
      <w:r w:rsidRPr="00C56524">
        <w:rPr>
          <w:noProof/>
        </w:rPr>
        <w:fldChar w:fldCharType="begin"/>
      </w:r>
      <w:r w:rsidRPr="00C56524">
        <w:rPr>
          <w:noProof/>
        </w:rPr>
        <w:instrText xml:space="preserve"> PAGEREF _Toc357612879 \h </w:instrText>
      </w:r>
      <w:r w:rsidRPr="00C56524">
        <w:rPr>
          <w:noProof/>
        </w:rPr>
      </w:r>
      <w:r w:rsidRPr="00C56524">
        <w:rPr>
          <w:noProof/>
        </w:rPr>
        <w:fldChar w:fldCharType="separate"/>
      </w:r>
      <w:r w:rsidR="00CC2CED">
        <w:rPr>
          <w:noProof/>
        </w:rPr>
        <w:t>14</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16</w:t>
      </w:r>
      <w:r>
        <w:rPr>
          <w:noProof/>
        </w:rPr>
        <w:tab/>
        <w:t>Purposes of the DisabilityCare Australia Fund Special Account—purposes not related exclusively to the DisabilityCare Australia Fund</w:t>
      </w:r>
      <w:r w:rsidRPr="00C56524">
        <w:rPr>
          <w:noProof/>
        </w:rPr>
        <w:tab/>
      </w:r>
      <w:r w:rsidRPr="00C56524">
        <w:rPr>
          <w:noProof/>
        </w:rPr>
        <w:fldChar w:fldCharType="begin"/>
      </w:r>
      <w:r w:rsidRPr="00C56524">
        <w:rPr>
          <w:noProof/>
        </w:rPr>
        <w:instrText xml:space="preserve"> PAGEREF _Toc357612880 \h </w:instrText>
      </w:r>
      <w:r w:rsidRPr="00C56524">
        <w:rPr>
          <w:noProof/>
        </w:rPr>
      </w:r>
      <w:r w:rsidRPr="00C56524">
        <w:rPr>
          <w:noProof/>
        </w:rPr>
        <w:fldChar w:fldCharType="separate"/>
      </w:r>
      <w:r w:rsidR="00CC2CED">
        <w:rPr>
          <w:noProof/>
        </w:rPr>
        <w:t>15</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17</w:t>
      </w:r>
      <w:r>
        <w:rPr>
          <w:noProof/>
        </w:rPr>
        <w:tab/>
        <w:t>Reimbursing the Commonwealth—transfer to general CRF</w:t>
      </w:r>
      <w:r w:rsidRPr="00C56524">
        <w:rPr>
          <w:noProof/>
        </w:rPr>
        <w:tab/>
      </w:r>
      <w:r w:rsidRPr="00C56524">
        <w:rPr>
          <w:noProof/>
        </w:rPr>
        <w:fldChar w:fldCharType="begin"/>
      </w:r>
      <w:r w:rsidRPr="00C56524">
        <w:rPr>
          <w:noProof/>
        </w:rPr>
        <w:instrText xml:space="preserve"> PAGEREF _Toc357612881 \h </w:instrText>
      </w:r>
      <w:r w:rsidRPr="00C56524">
        <w:rPr>
          <w:noProof/>
        </w:rPr>
      </w:r>
      <w:r w:rsidRPr="00C56524">
        <w:rPr>
          <w:noProof/>
        </w:rPr>
        <w:fldChar w:fldCharType="separate"/>
      </w:r>
      <w:r w:rsidR="00CC2CED">
        <w:rPr>
          <w:noProof/>
        </w:rPr>
        <w:t>17</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18</w:t>
      </w:r>
      <w:r>
        <w:rPr>
          <w:noProof/>
        </w:rPr>
        <w:tab/>
        <w:t>Reimbursing the States and Territories—channelling of State/Territory grants payments through the COAG Reform Fund</w:t>
      </w:r>
      <w:r w:rsidRPr="00C56524">
        <w:rPr>
          <w:noProof/>
        </w:rPr>
        <w:tab/>
      </w:r>
      <w:r w:rsidRPr="00C56524">
        <w:rPr>
          <w:noProof/>
        </w:rPr>
        <w:fldChar w:fldCharType="begin"/>
      </w:r>
      <w:r w:rsidRPr="00C56524">
        <w:rPr>
          <w:noProof/>
        </w:rPr>
        <w:instrText xml:space="preserve"> PAGEREF _Toc357612882 \h </w:instrText>
      </w:r>
      <w:r w:rsidRPr="00C56524">
        <w:rPr>
          <w:noProof/>
        </w:rPr>
      </w:r>
      <w:r w:rsidRPr="00C56524">
        <w:rPr>
          <w:noProof/>
        </w:rPr>
        <w:fldChar w:fldCharType="separate"/>
      </w:r>
      <w:r w:rsidR="00CC2CED">
        <w:rPr>
          <w:noProof/>
        </w:rPr>
        <w:t>17</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lastRenderedPageBreak/>
        <w:t>19</w:t>
      </w:r>
      <w:r>
        <w:rPr>
          <w:noProof/>
        </w:rPr>
        <w:tab/>
        <w:t>Reimbursing the States and Territories—limit on annual debits based on maximum amount of credits for States and Territories</w:t>
      </w:r>
      <w:r w:rsidRPr="00C56524">
        <w:rPr>
          <w:noProof/>
        </w:rPr>
        <w:tab/>
      </w:r>
      <w:r w:rsidRPr="00C56524">
        <w:rPr>
          <w:noProof/>
        </w:rPr>
        <w:fldChar w:fldCharType="begin"/>
      </w:r>
      <w:r w:rsidRPr="00C56524">
        <w:rPr>
          <w:noProof/>
        </w:rPr>
        <w:instrText xml:space="preserve"> PAGEREF _Toc357612883 \h </w:instrText>
      </w:r>
      <w:r w:rsidRPr="00C56524">
        <w:rPr>
          <w:noProof/>
        </w:rPr>
      </w:r>
      <w:r w:rsidRPr="00C56524">
        <w:rPr>
          <w:noProof/>
        </w:rPr>
        <w:fldChar w:fldCharType="separate"/>
      </w:r>
      <w:r w:rsidR="00CC2CED">
        <w:rPr>
          <w:noProof/>
        </w:rPr>
        <w:t>18</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20</w:t>
      </w:r>
      <w:r>
        <w:rPr>
          <w:noProof/>
        </w:rPr>
        <w:tab/>
        <w:t>Reimbursing the States and Territories—recommendations about grants payments</w:t>
      </w:r>
      <w:r w:rsidRPr="00C56524">
        <w:rPr>
          <w:noProof/>
        </w:rPr>
        <w:tab/>
      </w:r>
      <w:r w:rsidRPr="00C56524">
        <w:rPr>
          <w:noProof/>
        </w:rPr>
        <w:fldChar w:fldCharType="begin"/>
      </w:r>
      <w:r w:rsidRPr="00C56524">
        <w:rPr>
          <w:noProof/>
        </w:rPr>
        <w:instrText xml:space="preserve"> PAGEREF _Toc357612884 \h </w:instrText>
      </w:r>
      <w:r w:rsidRPr="00C56524">
        <w:rPr>
          <w:noProof/>
        </w:rPr>
      </w:r>
      <w:r w:rsidRPr="00C56524">
        <w:rPr>
          <w:noProof/>
        </w:rPr>
        <w:fldChar w:fldCharType="separate"/>
      </w:r>
      <w:r w:rsidR="00CC2CED">
        <w:rPr>
          <w:noProof/>
        </w:rPr>
        <w:t>18</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21</w:t>
      </w:r>
      <w:r>
        <w:rPr>
          <w:noProof/>
        </w:rPr>
        <w:tab/>
        <w:t>Reimbursing the States and Territories—debit from the COAG Reform Fund</w:t>
      </w:r>
      <w:r w:rsidRPr="00C56524">
        <w:rPr>
          <w:noProof/>
        </w:rPr>
        <w:tab/>
      </w:r>
      <w:r w:rsidRPr="00C56524">
        <w:rPr>
          <w:noProof/>
        </w:rPr>
        <w:fldChar w:fldCharType="begin"/>
      </w:r>
      <w:r w:rsidRPr="00C56524">
        <w:rPr>
          <w:noProof/>
        </w:rPr>
        <w:instrText xml:space="preserve"> PAGEREF _Toc357612885 \h </w:instrText>
      </w:r>
      <w:r w:rsidRPr="00C56524">
        <w:rPr>
          <w:noProof/>
        </w:rPr>
      </w:r>
      <w:r w:rsidRPr="00C56524">
        <w:rPr>
          <w:noProof/>
        </w:rPr>
        <w:fldChar w:fldCharType="separate"/>
      </w:r>
      <w:r w:rsidR="00CC2CED">
        <w:rPr>
          <w:noProof/>
        </w:rPr>
        <w:t>18</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22</w:t>
      </w:r>
      <w:r>
        <w:rPr>
          <w:noProof/>
        </w:rPr>
        <w:tab/>
        <w:t>Reimbursing the States and Territories—grant to a State or Territory</w:t>
      </w:r>
      <w:r w:rsidRPr="00C56524">
        <w:rPr>
          <w:noProof/>
        </w:rPr>
        <w:tab/>
      </w:r>
      <w:r w:rsidRPr="00C56524">
        <w:rPr>
          <w:noProof/>
        </w:rPr>
        <w:fldChar w:fldCharType="begin"/>
      </w:r>
      <w:r w:rsidRPr="00C56524">
        <w:rPr>
          <w:noProof/>
        </w:rPr>
        <w:instrText xml:space="preserve"> PAGEREF _Toc357612886 \h </w:instrText>
      </w:r>
      <w:r w:rsidRPr="00C56524">
        <w:rPr>
          <w:noProof/>
        </w:rPr>
      </w:r>
      <w:r w:rsidRPr="00C56524">
        <w:rPr>
          <w:noProof/>
        </w:rPr>
        <w:fldChar w:fldCharType="separate"/>
      </w:r>
      <w:r w:rsidR="00CC2CED">
        <w:rPr>
          <w:noProof/>
        </w:rPr>
        <w:t>19</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23</w:t>
      </w:r>
      <w:r>
        <w:rPr>
          <w:noProof/>
        </w:rPr>
        <w:tab/>
        <w:t>Future Fund Board must ensure that there is sufficient money in the DisabilityCare Australia Fund Special Account to cover authorised debits etc.</w:t>
      </w:r>
      <w:r w:rsidRPr="00C56524">
        <w:rPr>
          <w:noProof/>
        </w:rPr>
        <w:tab/>
      </w:r>
      <w:r w:rsidRPr="00C56524">
        <w:rPr>
          <w:noProof/>
        </w:rPr>
        <w:fldChar w:fldCharType="begin"/>
      </w:r>
      <w:r w:rsidRPr="00C56524">
        <w:rPr>
          <w:noProof/>
        </w:rPr>
        <w:instrText xml:space="preserve"> PAGEREF _Toc357612887 \h </w:instrText>
      </w:r>
      <w:r w:rsidRPr="00C56524">
        <w:rPr>
          <w:noProof/>
        </w:rPr>
      </w:r>
      <w:r w:rsidRPr="00C56524">
        <w:rPr>
          <w:noProof/>
        </w:rPr>
        <w:fldChar w:fldCharType="separate"/>
      </w:r>
      <w:r w:rsidR="00CC2CED">
        <w:rPr>
          <w:noProof/>
        </w:rPr>
        <w:t>20</w:t>
      </w:r>
      <w:r w:rsidRPr="00C56524">
        <w:rPr>
          <w:noProof/>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5—Inter</w:t>
      </w:r>
      <w:r>
        <w:rPr>
          <w:noProof/>
        </w:rPr>
        <w:noBreakHyphen/>
        <w:t>fund transfers</w:t>
      </w:r>
      <w:r w:rsidRPr="00C56524">
        <w:rPr>
          <w:b w:val="0"/>
          <w:noProof/>
          <w:sz w:val="18"/>
        </w:rPr>
        <w:tab/>
      </w:r>
      <w:r w:rsidRPr="00C56524">
        <w:rPr>
          <w:b w:val="0"/>
          <w:noProof/>
          <w:sz w:val="18"/>
        </w:rPr>
        <w:fldChar w:fldCharType="begin"/>
      </w:r>
      <w:r w:rsidRPr="00C56524">
        <w:rPr>
          <w:b w:val="0"/>
          <w:noProof/>
          <w:sz w:val="18"/>
        </w:rPr>
        <w:instrText xml:space="preserve"> PAGEREF _Toc357612888 \h </w:instrText>
      </w:r>
      <w:r w:rsidRPr="00C56524">
        <w:rPr>
          <w:b w:val="0"/>
          <w:noProof/>
          <w:sz w:val="18"/>
        </w:rPr>
      </w:r>
      <w:r w:rsidRPr="00C56524">
        <w:rPr>
          <w:b w:val="0"/>
          <w:noProof/>
          <w:sz w:val="18"/>
        </w:rPr>
        <w:fldChar w:fldCharType="separate"/>
      </w:r>
      <w:r w:rsidR="00CC2CED">
        <w:rPr>
          <w:b w:val="0"/>
          <w:noProof/>
          <w:sz w:val="18"/>
        </w:rPr>
        <w:t>21</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24</w:t>
      </w:r>
      <w:r>
        <w:rPr>
          <w:noProof/>
        </w:rPr>
        <w:tab/>
        <w:t>Transfers from the DisabilityCare Australia Fund to the Future Fund</w:t>
      </w:r>
      <w:r w:rsidRPr="00C56524">
        <w:rPr>
          <w:noProof/>
        </w:rPr>
        <w:tab/>
      </w:r>
      <w:r w:rsidRPr="00C56524">
        <w:rPr>
          <w:noProof/>
        </w:rPr>
        <w:fldChar w:fldCharType="begin"/>
      </w:r>
      <w:r w:rsidRPr="00C56524">
        <w:rPr>
          <w:noProof/>
        </w:rPr>
        <w:instrText xml:space="preserve"> PAGEREF _Toc357612889 \h </w:instrText>
      </w:r>
      <w:r w:rsidRPr="00C56524">
        <w:rPr>
          <w:noProof/>
        </w:rPr>
      </w:r>
      <w:r w:rsidRPr="00C56524">
        <w:rPr>
          <w:noProof/>
        </w:rPr>
        <w:fldChar w:fldCharType="separate"/>
      </w:r>
      <w:r w:rsidR="00CC2CED">
        <w:rPr>
          <w:noProof/>
        </w:rPr>
        <w:t>21</w:t>
      </w:r>
      <w:r w:rsidRPr="00C56524">
        <w:rPr>
          <w:noProof/>
        </w:rPr>
        <w:fldChar w:fldCharType="end"/>
      </w:r>
    </w:p>
    <w:p w:rsidR="00C56524" w:rsidRDefault="00C56524">
      <w:pPr>
        <w:pStyle w:val="TOC2"/>
        <w:rPr>
          <w:rFonts w:asciiTheme="minorHAnsi" w:eastAsiaTheme="minorEastAsia" w:hAnsiTheme="minorHAnsi" w:cstheme="minorBidi"/>
          <w:b w:val="0"/>
          <w:noProof/>
          <w:kern w:val="0"/>
          <w:sz w:val="22"/>
          <w:szCs w:val="22"/>
        </w:rPr>
      </w:pPr>
      <w:r>
        <w:rPr>
          <w:noProof/>
        </w:rPr>
        <w:t>Part 3—Investment of the DisabilityCare Australia Fund</w:t>
      </w:r>
      <w:r w:rsidRPr="00C56524">
        <w:rPr>
          <w:b w:val="0"/>
          <w:noProof/>
          <w:sz w:val="18"/>
        </w:rPr>
        <w:tab/>
      </w:r>
      <w:r w:rsidRPr="00C56524">
        <w:rPr>
          <w:b w:val="0"/>
          <w:noProof/>
          <w:sz w:val="18"/>
        </w:rPr>
        <w:fldChar w:fldCharType="begin"/>
      </w:r>
      <w:r w:rsidRPr="00C56524">
        <w:rPr>
          <w:b w:val="0"/>
          <w:noProof/>
          <w:sz w:val="18"/>
        </w:rPr>
        <w:instrText xml:space="preserve"> PAGEREF _Toc357612890 \h </w:instrText>
      </w:r>
      <w:r w:rsidRPr="00C56524">
        <w:rPr>
          <w:b w:val="0"/>
          <w:noProof/>
          <w:sz w:val="18"/>
        </w:rPr>
      </w:r>
      <w:r w:rsidRPr="00C56524">
        <w:rPr>
          <w:b w:val="0"/>
          <w:noProof/>
          <w:sz w:val="18"/>
        </w:rPr>
        <w:fldChar w:fldCharType="separate"/>
      </w:r>
      <w:r w:rsidR="00CC2CED">
        <w:rPr>
          <w:b w:val="0"/>
          <w:noProof/>
          <w:sz w:val="18"/>
        </w:rPr>
        <w:t>22</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25</w:t>
      </w:r>
      <w:r>
        <w:rPr>
          <w:noProof/>
        </w:rPr>
        <w:tab/>
        <w:t>Simplified outline</w:t>
      </w:r>
      <w:r w:rsidRPr="00C56524">
        <w:rPr>
          <w:noProof/>
        </w:rPr>
        <w:tab/>
      </w:r>
      <w:r w:rsidRPr="00C56524">
        <w:rPr>
          <w:noProof/>
        </w:rPr>
        <w:fldChar w:fldCharType="begin"/>
      </w:r>
      <w:r w:rsidRPr="00C56524">
        <w:rPr>
          <w:noProof/>
        </w:rPr>
        <w:instrText xml:space="preserve"> PAGEREF _Toc357612891 \h </w:instrText>
      </w:r>
      <w:r w:rsidRPr="00C56524">
        <w:rPr>
          <w:noProof/>
        </w:rPr>
      </w:r>
      <w:r w:rsidRPr="00C56524">
        <w:rPr>
          <w:noProof/>
        </w:rPr>
        <w:fldChar w:fldCharType="separate"/>
      </w:r>
      <w:r w:rsidR="00CC2CED">
        <w:rPr>
          <w:noProof/>
        </w:rPr>
        <w:t>22</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26</w:t>
      </w:r>
      <w:r>
        <w:rPr>
          <w:noProof/>
        </w:rPr>
        <w:tab/>
        <w:t>Objects of investment of the DisabilityCare Australia Fund</w:t>
      </w:r>
      <w:r w:rsidRPr="00C56524">
        <w:rPr>
          <w:noProof/>
        </w:rPr>
        <w:tab/>
      </w:r>
      <w:r w:rsidRPr="00C56524">
        <w:rPr>
          <w:noProof/>
        </w:rPr>
        <w:fldChar w:fldCharType="begin"/>
      </w:r>
      <w:r w:rsidRPr="00C56524">
        <w:rPr>
          <w:noProof/>
        </w:rPr>
        <w:instrText xml:space="preserve"> PAGEREF _Toc357612892 \h </w:instrText>
      </w:r>
      <w:r w:rsidRPr="00C56524">
        <w:rPr>
          <w:noProof/>
        </w:rPr>
      </w:r>
      <w:r w:rsidRPr="00C56524">
        <w:rPr>
          <w:noProof/>
        </w:rPr>
        <w:fldChar w:fldCharType="separate"/>
      </w:r>
      <w:r w:rsidR="00CC2CED">
        <w:rPr>
          <w:noProof/>
        </w:rPr>
        <w:t>22</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27</w:t>
      </w:r>
      <w:r>
        <w:rPr>
          <w:noProof/>
        </w:rPr>
        <w:tab/>
        <w:t>Investment of the DisabilityCare Australia Fund</w:t>
      </w:r>
      <w:r w:rsidRPr="00C56524">
        <w:rPr>
          <w:noProof/>
        </w:rPr>
        <w:tab/>
      </w:r>
      <w:r w:rsidRPr="00C56524">
        <w:rPr>
          <w:noProof/>
        </w:rPr>
        <w:fldChar w:fldCharType="begin"/>
      </w:r>
      <w:r w:rsidRPr="00C56524">
        <w:rPr>
          <w:noProof/>
        </w:rPr>
        <w:instrText xml:space="preserve"> PAGEREF _Toc357612893 \h </w:instrText>
      </w:r>
      <w:r w:rsidRPr="00C56524">
        <w:rPr>
          <w:noProof/>
        </w:rPr>
      </w:r>
      <w:r w:rsidRPr="00C56524">
        <w:rPr>
          <w:noProof/>
        </w:rPr>
        <w:fldChar w:fldCharType="separate"/>
      </w:r>
      <w:r w:rsidR="00CC2CED">
        <w:rPr>
          <w:noProof/>
        </w:rPr>
        <w:t>23</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28</w:t>
      </w:r>
      <w:r>
        <w:rPr>
          <w:noProof/>
        </w:rPr>
        <w:tab/>
        <w:t>Management of investments of the DisabilityCare Australia Fund</w:t>
      </w:r>
      <w:r w:rsidRPr="00C56524">
        <w:rPr>
          <w:noProof/>
        </w:rPr>
        <w:tab/>
      </w:r>
      <w:r w:rsidRPr="00C56524">
        <w:rPr>
          <w:noProof/>
        </w:rPr>
        <w:fldChar w:fldCharType="begin"/>
      </w:r>
      <w:r w:rsidRPr="00C56524">
        <w:rPr>
          <w:noProof/>
        </w:rPr>
        <w:instrText xml:space="preserve"> PAGEREF _Toc357612894 \h </w:instrText>
      </w:r>
      <w:r w:rsidRPr="00C56524">
        <w:rPr>
          <w:noProof/>
        </w:rPr>
      </w:r>
      <w:r w:rsidRPr="00C56524">
        <w:rPr>
          <w:noProof/>
        </w:rPr>
        <w:fldChar w:fldCharType="separate"/>
      </w:r>
      <w:r w:rsidR="00CC2CED">
        <w:rPr>
          <w:noProof/>
        </w:rPr>
        <w:t>23</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29</w:t>
      </w:r>
      <w:r>
        <w:rPr>
          <w:noProof/>
        </w:rPr>
        <w:tab/>
        <w:t>DisabilityCare Australia Fund Investment Mandate</w:t>
      </w:r>
      <w:r w:rsidRPr="00C56524">
        <w:rPr>
          <w:noProof/>
        </w:rPr>
        <w:tab/>
      </w:r>
      <w:r w:rsidRPr="00C56524">
        <w:rPr>
          <w:noProof/>
        </w:rPr>
        <w:fldChar w:fldCharType="begin"/>
      </w:r>
      <w:r w:rsidRPr="00C56524">
        <w:rPr>
          <w:noProof/>
        </w:rPr>
        <w:instrText xml:space="preserve"> PAGEREF _Toc357612895 \h </w:instrText>
      </w:r>
      <w:r w:rsidRPr="00C56524">
        <w:rPr>
          <w:noProof/>
        </w:rPr>
      </w:r>
      <w:r w:rsidRPr="00C56524">
        <w:rPr>
          <w:noProof/>
        </w:rPr>
        <w:fldChar w:fldCharType="separate"/>
      </w:r>
      <w:r w:rsidR="00CC2CED">
        <w:rPr>
          <w:noProof/>
        </w:rPr>
        <w:t>24</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30</w:t>
      </w:r>
      <w:r>
        <w:rPr>
          <w:noProof/>
        </w:rPr>
        <w:tab/>
        <w:t>Limitation on DisabilityCare Australia Fund Investment Mandate</w:t>
      </w:r>
      <w:r w:rsidRPr="00C56524">
        <w:rPr>
          <w:noProof/>
        </w:rPr>
        <w:tab/>
      </w:r>
      <w:r w:rsidRPr="00C56524">
        <w:rPr>
          <w:noProof/>
        </w:rPr>
        <w:fldChar w:fldCharType="begin"/>
      </w:r>
      <w:r w:rsidRPr="00C56524">
        <w:rPr>
          <w:noProof/>
        </w:rPr>
        <w:instrText xml:space="preserve"> PAGEREF _Toc357612896 \h </w:instrText>
      </w:r>
      <w:r w:rsidRPr="00C56524">
        <w:rPr>
          <w:noProof/>
        </w:rPr>
      </w:r>
      <w:r w:rsidRPr="00C56524">
        <w:rPr>
          <w:noProof/>
        </w:rPr>
        <w:fldChar w:fldCharType="separate"/>
      </w:r>
      <w:r w:rsidR="00CC2CED">
        <w:rPr>
          <w:noProof/>
        </w:rPr>
        <w:t>26</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31</w:t>
      </w:r>
      <w:r>
        <w:rPr>
          <w:noProof/>
        </w:rPr>
        <w:tab/>
        <w:t>Future Fund Board to be consulted on DisabilityCare Australia Fund Investment Mandate</w:t>
      </w:r>
      <w:r w:rsidRPr="00C56524">
        <w:rPr>
          <w:noProof/>
        </w:rPr>
        <w:tab/>
      </w:r>
      <w:r w:rsidRPr="00C56524">
        <w:rPr>
          <w:noProof/>
        </w:rPr>
        <w:fldChar w:fldCharType="begin"/>
      </w:r>
      <w:r w:rsidRPr="00C56524">
        <w:rPr>
          <w:noProof/>
        </w:rPr>
        <w:instrText xml:space="preserve"> PAGEREF _Toc357612897 \h </w:instrText>
      </w:r>
      <w:r w:rsidRPr="00C56524">
        <w:rPr>
          <w:noProof/>
        </w:rPr>
      </w:r>
      <w:r w:rsidRPr="00C56524">
        <w:rPr>
          <w:noProof/>
        </w:rPr>
        <w:fldChar w:fldCharType="separate"/>
      </w:r>
      <w:r w:rsidR="00CC2CED">
        <w:rPr>
          <w:noProof/>
        </w:rPr>
        <w:t>26</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32</w:t>
      </w:r>
      <w:r>
        <w:rPr>
          <w:noProof/>
        </w:rPr>
        <w:tab/>
        <w:t>Compliance with DisabilityCare Australia Fund Investment Mandate</w:t>
      </w:r>
      <w:r w:rsidRPr="00C56524">
        <w:rPr>
          <w:noProof/>
        </w:rPr>
        <w:tab/>
      </w:r>
      <w:r w:rsidRPr="00C56524">
        <w:rPr>
          <w:noProof/>
        </w:rPr>
        <w:fldChar w:fldCharType="begin"/>
      </w:r>
      <w:r w:rsidRPr="00C56524">
        <w:rPr>
          <w:noProof/>
        </w:rPr>
        <w:instrText xml:space="preserve"> PAGEREF _Toc357612898 \h </w:instrText>
      </w:r>
      <w:r w:rsidRPr="00C56524">
        <w:rPr>
          <w:noProof/>
        </w:rPr>
      </w:r>
      <w:r w:rsidRPr="00C56524">
        <w:rPr>
          <w:noProof/>
        </w:rPr>
        <w:fldChar w:fldCharType="separate"/>
      </w:r>
      <w:r w:rsidR="00CC2CED">
        <w:rPr>
          <w:noProof/>
        </w:rPr>
        <w:t>27</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33</w:t>
      </w:r>
      <w:r>
        <w:rPr>
          <w:noProof/>
        </w:rPr>
        <w:tab/>
        <w:t xml:space="preserve">Future Fund Board must not trigger the takeover provisions of the </w:t>
      </w:r>
      <w:r w:rsidRPr="009D0399">
        <w:rPr>
          <w:i/>
          <w:noProof/>
        </w:rPr>
        <w:t>Corporations Act 2001</w:t>
      </w:r>
      <w:r w:rsidRPr="00C56524">
        <w:rPr>
          <w:noProof/>
        </w:rPr>
        <w:tab/>
      </w:r>
      <w:r w:rsidRPr="00C56524">
        <w:rPr>
          <w:noProof/>
        </w:rPr>
        <w:fldChar w:fldCharType="begin"/>
      </w:r>
      <w:r w:rsidRPr="00C56524">
        <w:rPr>
          <w:noProof/>
        </w:rPr>
        <w:instrText xml:space="preserve"> PAGEREF _Toc357612899 \h </w:instrText>
      </w:r>
      <w:r w:rsidRPr="00C56524">
        <w:rPr>
          <w:noProof/>
        </w:rPr>
      </w:r>
      <w:r w:rsidRPr="00C56524">
        <w:rPr>
          <w:noProof/>
        </w:rPr>
        <w:fldChar w:fldCharType="separate"/>
      </w:r>
      <w:r w:rsidR="00CC2CED">
        <w:rPr>
          <w:noProof/>
        </w:rPr>
        <w:t>28</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34</w:t>
      </w:r>
      <w:r>
        <w:rPr>
          <w:noProof/>
        </w:rPr>
        <w:tab/>
        <w:t>Borrowing</w:t>
      </w:r>
      <w:r w:rsidRPr="00C56524">
        <w:rPr>
          <w:noProof/>
        </w:rPr>
        <w:tab/>
      </w:r>
      <w:r w:rsidRPr="00C56524">
        <w:rPr>
          <w:noProof/>
        </w:rPr>
        <w:fldChar w:fldCharType="begin"/>
      </w:r>
      <w:r w:rsidRPr="00C56524">
        <w:rPr>
          <w:noProof/>
        </w:rPr>
        <w:instrText xml:space="preserve"> PAGEREF _Toc357612900 \h </w:instrText>
      </w:r>
      <w:r w:rsidRPr="00C56524">
        <w:rPr>
          <w:noProof/>
        </w:rPr>
      </w:r>
      <w:r w:rsidRPr="00C56524">
        <w:rPr>
          <w:noProof/>
        </w:rPr>
        <w:fldChar w:fldCharType="separate"/>
      </w:r>
      <w:r w:rsidR="00CC2CED">
        <w:rPr>
          <w:noProof/>
        </w:rPr>
        <w:t>28</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35</w:t>
      </w:r>
      <w:r>
        <w:rPr>
          <w:noProof/>
        </w:rPr>
        <w:tab/>
        <w:t>DisabilityCare Australia Fund investment policies</w:t>
      </w:r>
      <w:r w:rsidRPr="00C56524">
        <w:rPr>
          <w:noProof/>
        </w:rPr>
        <w:tab/>
      </w:r>
      <w:r w:rsidRPr="00C56524">
        <w:rPr>
          <w:noProof/>
        </w:rPr>
        <w:fldChar w:fldCharType="begin"/>
      </w:r>
      <w:r w:rsidRPr="00C56524">
        <w:rPr>
          <w:noProof/>
        </w:rPr>
        <w:instrText xml:space="preserve"> PAGEREF _Toc357612901 \h </w:instrText>
      </w:r>
      <w:r w:rsidRPr="00C56524">
        <w:rPr>
          <w:noProof/>
        </w:rPr>
      </w:r>
      <w:r w:rsidRPr="00C56524">
        <w:rPr>
          <w:noProof/>
        </w:rPr>
        <w:fldChar w:fldCharType="separate"/>
      </w:r>
      <w:r w:rsidR="00CC2CED">
        <w:rPr>
          <w:noProof/>
        </w:rPr>
        <w:t>29</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36</w:t>
      </w:r>
      <w:r>
        <w:rPr>
          <w:noProof/>
        </w:rPr>
        <w:tab/>
        <w:t>Derivatives</w:t>
      </w:r>
      <w:r w:rsidRPr="00C56524">
        <w:rPr>
          <w:noProof/>
        </w:rPr>
        <w:tab/>
      </w:r>
      <w:r w:rsidRPr="00C56524">
        <w:rPr>
          <w:noProof/>
        </w:rPr>
        <w:fldChar w:fldCharType="begin"/>
      </w:r>
      <w:r w:rsidRPr="00C56524">
        <w:rPr>
          <w:noProof/>
        </w:rPr>
        <w:instrText xml:space="preserve"> PAGEREF _Toc357612902 \h </w:instrText>
      </w:r>
      <w:r w:rsidRPr="00C56524">
        <w:rPr>
          <w:noProof/>
        </w:rPr>
      </w:r>
      <w:r w:rsidRPr="00C56524">
        <w:rPr>
          <w:noProof/>
        </w:rPr>
        <w:fldChar w:fldCharType="separate"/>
      </w:r>
      <w:r w:rsidR="00CC2CED">
        <w:rPr>
          <w:noProof/>
        </w:rPr>
        <w:t>30</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37</w:t>
      </w:r>
      <w:r>
        <w:rPr>
          <w:noProof/>
        </w:rPr>
        <w:tab/>
        <w:t>Additional financial assets</w:t>
      </w:r>
      <w:r w:rsidRPr="00C56524">
        <w:rPr>
          <w:noProof/>
        </w:rPr>
        <w:tab/>
      </w:r>
      <w:r w:rsidRPr="00C56524">
        <w:rPr>
          <w:noProof/>
        </w:rPr>
        <w:fldChar w:fldCharType="begin"/>
      </w:r>
      <w:r w:rsidRPr="00C56524">
        <w:rPr>
          <w:noProof/>
        </w:rPr>
        <w:instrText xml:space="preserve"> PAGEREF _Toc357612903 \h </w:instrText>
      </w:r>
      <w:r w:rsidRPr="00C56524">
        <w:rPr>
          <w:noProof/>
        </w:rPr>
      </w:r>
      <w:r w:rsidRPr="00C56524">
        <w:rPr>
          <w:noProof/>
        </w:rPr>
        <w:fldChar w:fldCharType="separate"/>
      </w:r>
      <w:r w:rsidR="00CC2CED">
        <w:rPr>
          <w:noProof/>
        </w:rPr>
        <w:t>30</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38</w:t>
      </w:r>
      <w:r>
        <w:rPr>
          <w:noProof/>
        </w:rPr>
        <w:tab/>
        <w:t>Securities lending arrangements</w:t>
      </w:r>
      <w:r w:rsidRPr="00C56524">
        <w:rPr>
          <w:noProof/>
        </w:rPr>
        <w:tab/>
      </w:r>
      <w:r w:rsidRPr="00C56524">
        <w:rPr>
          <w:noProof/>
        </w:rPr>
        <w:fldChar w:fldCharType="begin"/>
      </w:r>
      <w:r w:rsidRPr="00C56524">
        <w:rPr>
          <w:noProof/>
        </w:rPr>
        <w:instrText xml:space="preserve"> PAGEREF _Toc357612904 \h </w:instrText>
      </w:r>
      <w:r w:rsidRPr="00C56524">
        <w:rPr>
          <w:noProof/>
        </w:rPr>
      </w:r>
      <w:r w:rsidRPr="00C56524">
        <w:rPr>
          <w:noProof/>
        </w:rPr>
        <w:fldChar w:fldCharType="separate"/>
      </w:r>
      <w:r w:rsidR="00CC2CED">
        <w:rPr>
          <w:noProof/>
        </w:rPr>
        <w:t>31</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39</w:t>
      </w:r>
      <w:r>
        <w:rPr>
          <w:noProof/>
        </w:rPr>
        <w:tab/>
        <w:t>Investment managers</w:t>
      </w:r>
      <w:r w:rsidRPr="00C56524">
        <w:rPr>
          <w:noProof/>
        </w:rPr>
        <w:tab/>
      </w:r>
      <w:r w:rsidRPr="00C56524">
        <w:rPr>
          <w:noProof/>
        </w:rPr>
        <w:fldChar w:fldCharType="begin"/>
      </w:r>
      <w:r w:rsidRPr="00C56524">
        <w:rPr>
          <w:noProof/>
        </w:rPr>
        <w:instrText xml:space="preserve"> PAGEREF _Toc357612905 \h </w:instrText>
      </w:r>
      <w:r w:rsidRPr="00C56524">
        <w:rPr>
          <w:noProof/>
        </w:rPr>
      </w:r>
      <w:r w:rsidRPr="00C56524">
        <w:rPr>
          <w:noProof/>
        </w:rPr>
        <w:fldChar w:fldCharType="separate"/>
      </w:r>
      <w:r w:rsidR="00CC2CED">
        <w:rPr>
          <w:noProof/>
        </w:rPr>
        <w:t>31</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40</w:t>
      </w:r>
      <w:r>
        <w:rPr>
          <w:noProof/>
        </w:rPr>
        <w:tab/>
        <w:t>Custody of securities</w:t>
      </w:r>
      <w:r w:rsidRPr="00C56524">
        <w:rPr>
          <w:noProof/>
        </w:rPr>
        <w:tab/>
      </w:r>
      <w:r w:rsidRPr="00C56524">
        <w:rPr>
          <w:noProof/>
        </w:rPr>
        <w:fldChar w:fldCharType="begin"/>
      </w:r>
      <w:r w:rsidRPr="00C56524">
        <w:rPr>
          <w:noProof/>
        </w:rPr>
        <w:instrText xml:space="preserve"> PAGEREF _Toc357612906 \h </w:instrText>
      </w:r>
      <w:r w:rsidRPr="00C56524">
        <w:rPr>
          <w:noProof/>
        </w:rPr>
      </w:r>
      <w:r w:rsidRPr="00C56524">
        <w:rPr>
          <w:noProof/>
        </w:rPr>
        <w:fldChar w:fldCharType="separate"/>
      </w:r>
      <w:r w:rsidR="00CC2CED">
        <w:rPr>
          <w:noProof/>
        </w:rPr>
        <w:t>32</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41</w:t>
      </w:r>
      <w:r>
        <w:rPr>
          <w:noProof/>
        </w:rPr>
        <w:tab/>
        <w:t>Refund of franking credits</w:t>
      </w:r>
      <w:r w:rsidRPr="00C56524">
        <w:rPr>
          <w:noProof/>
        </w:rPr>
        <w:tab/>
      </w:r>
      <w:r w:rsidRPr="00C56524">
        <w:rPr>
          <w:noProof/>
        </w:rPr>
        <w:fldChar w:fldCharType="begin"/>
      </w:r>
      <w:r w:rsidRPr="00C56524">
        <w:rPr>
          <w:noProof/>
        </w:rPr>
        <w:instrText xml:space="preserve"> PAGEREF _Toc357612907 \h </w:instrText>
      </w:r>
      <w:r w:rsidRPr="00C56524">
        <w:rPr>
          <w:noProof/>
        </w:rPr>
      </w:r>
      <w:r w:rsidRPr="00C56524">
        <w:rPr>
          <w:noProof/>
        </w:rPr>
        <w:fldChar w:fldCharType="separate"/>
      </w:r>
      <w:r w:rsidR="00CC2CED">
        <w:rPr>
          <w:noProof/>
        </w:rPr>
        <w:t>32</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42</w:t>
      </w:r>
      <w:r>
        <w:rPr>
          <w:noProof/>
        </w:rPr>
        <w:tab/>
        <w:t>Realisation of non</w:t>
      </w:r>
      <w:r>
        <w:rPr>
          <w:noProof/>
        </w:rPr>
        <w:noBreakHyphen/>
        <w:t>financial assets</w:t>
      </w:r>
      <w:r w:rsidRPr="00C56524">
        <w:rPr>
          <w:noProof/>
        </w:rPr>
        <w:tab/>
      </w:r>
      <w:r w:rsidRPr="00C56524">
        <w:rPr>
          <w:noProof/>
        </w:rPr>
        <w:fldChar w:fldCharType="begin"/>
      </w:r>
      <w:r w:rsidRPr="00C56524">
        <w:rPr>
          <w:noProof/>
        </w:rPr>
        <w:instrText xml:space="preserve"> PAGEREF _Toc357612908 \h </w:instrText>
      </w:r>
      <w:r w:rsidRPr="00C56524">
        <w:rPr>
          <w:noProof/>
        </w:rPr>
      </w:r>
      <w:r w:rsidRPr="00C56524">
        <w:rPr>
          <w:noProof/>
        </w:rPr>
        <w:fldChar w:fldCharType="separate"/>
      </w:r>
      <w:r w:rsidR="00CC2CED">
        <w:rPr>
          <w:noProof/>
        </w:rPr>
        <w:t>33</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43</w:t>
      </w:r>
      <w:r>
        <w:rPr>
          <w:noProof/>
        </w:rPr>
        <w:tab/>
        <w:t>Additional function of the Future Fund Board</w:t>
      </w:r>
      <w:r w:rsidRPr="00C56524">
        <w:rPr>
          <w:noProof/>
        </w:rPr>
        <w:tab/>
      </w:r>
      <w:r w:rsidRPr="00C56524">
        <w:rPr>
          <w:noProof/>
        </w:rPr>
        <w:fldChar w:fldCharType="begin"/>
      </w:r>
      <w:r w:rsidRPr="00C56524">
        <w:rPr>
          <w:noProof/>
        </w:rPr>
        <w:instrText xml:space="preserve"> PAGEREF _Toc357612909 \h </w:instrText>
      </w:r>
      <w:r w:rsidRPr="00C56524">
        <w:rPr>
          <w:noProof/>
        </w:rPr>
      </w:r>
      <w:r w:rsidRPr="00C56524">
        <w:rPr>
          <w:noProof/>
        </w:rPr>
        <w:fldChar w:fldCharType="separate"/>
      </w:r>
      <w:r w:rsidR="00CC2CED">
        <w:rPr>
          <w:noProof/>
        </w:rPr>
        <w:t>33</w:t>
      </w:r>
      <w:r w:rsidRPr="00C56524">
        <w:rPr>
          <w:noProof/>
        </w:rPr>
        <w:fldChar w:fldCharType="end"/>
      </w:r>
    </w:p>
    <w:p w:rsidR="00C56524" w:rsidRDefault="00C56524">
      <w:pPr>
        <w:pStyle w:val="TOC2"/>
        <w:rPr>
          <w:rFonts w:asciiTheme="minorHAnsi" w:eastAsiaTheme="minorEastAsia" w:hAnsiTheme="minorHAnsi" w:cstheme="minorBidi"/>
          <w:b w:val="0"/>
          <w:noProof/>
          <w:kern w:val="0"/>
          <w:sz w:val="22"/>
          <w:szCs w:val="22"/>
        </w:rPr>
      </w:pPr>
      <w:r>
        <w:rPr>
          <w:noProof/>
        </w:rPr>
        <w:lastRenderedPageBreak/>
        <w:t>Part 4—Reporting obligations etc.</w:t>
      </w:r>
      <w:r w:rsidRPr="00C56524">
        <w:rPr>
          <w:b w:val="0"/>
          <w:noProof/>
          <w:sz w:val="18"/>
        </w:rPr>
        <w:tab/>
      </w:r>
      <w:r w:rsidRPr="00C56524">
        <w:rPr>
          <w:b w:val="0"/>
          <w:noProof/>
          <w:sz w:val="18"/>
        </w:rPr>
        <w:fldChar w:fldCharType="begin"/>
      </w:r>
      <w:r w:rsidRPr="00C56524">
        <w:rPr>
          <w:b w:val="0"/>
          <w:noProof/>
          <w:sz w:val="18"/>
        </w:rPr>
        <w:instrText xml:space="preserve"> PAGEREF _Toc357612910 \h </w:instrText>
      </w:r>
      <w:r w:rsidRPr="00C56524">
        <w:rPr>
          <w:b w:val="0"/>
          <w:noProof/>
          <w:sz w:val="18"/>
        </w:rPr>
      </w:r>
      <w:r w:rsidRPr="00C56524">
        <w:rPr>
          <w:b w:val="0"/>
          <w:noProof/>
          <w:sz w:val="18"/>
        </w:rPr>
        <w:fldChar w:fldCharType="separate"/>
      </w:r>
      <w:r w:rsidR="00CC2CED">
        <w:rPr>
          <w:b w:val="0"/>
          <w:noProof/>
          <w:sz w:val="18"/>
        </w:rPr>
        <w:t>34</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44</w:t>
      </w:r>
      <w:r>
        <w:rPr>
          <w:noProof/>
        </w:rPr>
        <w:tab/>
        <w:t>Finance Minister to prepare report on balance of DisabilityCare Australia Special Account etc.</w:t>
      </w:r>
      <w:r w:rsidRPr="00C56524">
        <w:rPr>
          <w:noProof/>
        </w:rPr>
        <w:tab/>
      </w:r>
      <w:r w:rsidRPr="00C56524">
        <w:rPr>
          <w:noProof/>
        </w:rPr>
        <w:fldChar w:fldCharType="begin"/>
      </w:r>
      <w:r w:rsidRPr="00C56524">
        <w:rPr>
          <w:noProof/>
        </w:rPr>
        <w:instrText xml:space="preserve"> PAGEREF _Toc357612911 \h </w:instrText>
      </w:r>
      <w:r w:rsidRPr="00C56524">
        <w:rPr>
          <w:noProof/>
        </w:rPr>
      </w:r>
      <w:r w:rsidRPr="00C56524">
        <w:rPr>
          <w:noProof/>
        </w:rPr>
        <w:fldChar w:fldCharType="separate"/>
      </w:r>
      <w:r w:rsidR="00CC2CED">
        <w:rPr>
          <w:noProof/>
        </w:rPr>
        <w:t>34</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45</w:t>
      </w:r>
      <w:r>
        <w:rPr>
          <w:noProof/>
        </w:rPr>
        <w:tab/>
        <w:t>Finance Minister may require Future Fund Board to prepare reports or give information</w:t>
      </w:r>
      <w:r w:rsidRPr="00C56524">
        <w:rPr>
          <w:noProof/>
        </w:rPr>
        <w:tab/>
      </w:r>
      <w:r w:rsidRPr="00C56524">
        <w:rPr>
          <w:noProof/>
        </w:rPr>
        <w:fldChar w:fldCharType="begin"/>
      </w:r>
      <w:r w:rsidRPr="00C56524">
        <w:rPr>
          <w:noProof/>
        </w:rPr>
        <w:instrText xml:space="preserve"> PAGEREF _Toc357612912 \h </w:instrText>
      </w:r>
      <w:r w:rsidRPr="00C56524">
        <w:rPr>
          <w:noProof/>
        </w:rPr>
      </w:r>
      <w:r w:rsidRPr="00C56524">
        <w:rPr>
          <w:noProof/>
        </w:rPr>
        <w:fldChar w:fldCharType="separate"/>
      </w:r>
      <w:r w:rsidR="00CC2CED">
        <w:rPr>
          <w:noProof/>
        </w:rPr>
        <w:t>34</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46</w:t>
      </w:r>
      <w:r>
        <w:rPr>
          <w:noProof/>
        </w:rPr>
        <w:tab/>
        <w:t>Keeping the responsible Ministers informed etc.</w:t>
      </w:r>
      <w:r w:rsidRPr="00C56524">
        <w:rPr>
          <w:noProof/>
        </w:rPr>
        <w:tab/>
      </w:r>
      <w:r w:rsidRPr="00C56524">
        <w:rPr>
          <w:noProof/>
        </w:rPr>
        <w:fldChar w:fldCharType="begin"/>
      </w:r>
      <w:r w:rsidRPr="00C56524">
        <w:rPr>
          <w:noProof/>
        </w:rPr>
        <w:instrText xml:space="preserve"> PAGEREF _Toc357612913 \h </w:instrText>
      </w:r>
      <w:r w:rsidRPr="00C56524">
        <w:rPr>
          <w:noProof/>
        </w:rPr>
      </w:r>
      <w:r w:rsidRPr="00C56524">
        <w:rPr>
          <w:noProof/>
        </w:rPr>
        <w:fldChar w:fldCharType="separate"/>
      </w:r>
      <w:r w:rsidR="00CC2CED">
        <w:rPr>
          <w:noProof/>
        </w:rPr>
        <w:t>35</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47</w:t>
      </w:r>
      <w:r>
        <w:rPr>
          <w:noProof/>
        </w:rPr>
        <w:tab/>
        <w:t>Finance Minister may give reports to other Ministers etc.</w:t>
      </w:r>
      <w:r w:rsidRPr="00C56524">
        <w:rPr>
          <w:noProof/>
        </w:rPr>
        <w:tab/>
      </w:r>
      <w:r w:rsidRPr="00C56524">
        <w:rPr>
          <w:noProof/>
        </w:rPr>
        <w:fldChar w:fldCharType="begin"/>
      </w:r>
      <w:r w:rsidRPr="00C56524">
        <w:rPr>
          <w:noProof/>
        </w:rPr>
        <w:instrText xml:space="preserve"> PAGEREF _Toc357612914 \h </w:instrText>
      </w:r>
      <w:r w:rsidRPr="00C56524">
        <w:rPr>
          <w:noProof/>
        </w:rPr>
      </w:r>
      <w:r w:rsidRPr="00C56524">
        <w:rPr>
          <w:noProof/>
        </w:rPr>
        <w:fldChar w:fldCharType="separate"/>
      </w:r>
      <w:r w:rsidR="00CC2CED">
        <w:rPr>
          <w:noProof/>
        </w:rPr>
        <w:t>35</w:t>
      </w:r>
      <w:r w:rsidRPr="00C56524">
        <w:rPr>
          <w:noProof/>
        </w:rPr>
        <w:fldChar w:fldCharType="end"/>
      </w:r>
    </w:p>
    <w:p w:rsidR="00C56524" w:rsidRDefault="00C56524">
      <w:pPr>
        <w:pStyle w:val="TOC2"/>
        <w:rPr>
          <w:rFonts w:asciiTheme="minorHAnsi" w:eastAsiaTheme="minorEastAsia" w:hAnsiTheme="minorHAnsi" w:cstheme="minorBidi"/>
          <w:b w:val="0"/>
          <w:noProof/>
          <w:kern w:val="0"/>
          <w:sz w:val="22"/>
          <w:szCs w:val="22"/>
        </w:rPr>
      </w:pPr>
      <w:r>
        <w:rPr>
          <w:noProof/>
        </w:rPr>
        <w:t>Part 5—DisabilityCare Australia Transitional Special Account</w:t>
      </w:r>
      <w:r w:rsidRPr="00C56524">
        <w:rPr>
          <w:b w:val="0"/>
          <w:noProof/>
          <w:sz w:val="18"/>
        </w:rPr>
        <w:tab/>
      </w:r>
      <w:r w:rsidRPr="00C56524">
        <w:rPr>
          <w:b w:val="0"/>
          <w:noProof/>
          <w:sz w:val="18"/>
        </w:rPr>
        <w:fldChar w:fldCharType="begin"/>
      </w:r>
      <w:r w:rsidRPr="00C56524">
        <w:rPr>
          <w:b w:val="0"/>
          <w:noProof/>
          <w:sz w:val="18"/>
        </w:rPr>
        <w:instrText xml:space="preserve"> PAGEREF _Toc357612915 \h </w:instrText>
      </w:r>
      <w:r w:rsidRPr="00C56524">
        <w:rPr>
          <w:b w:val="0"/>
          <w:noProof/>
          <w:sz w:val="18"/>
        </w:rPr>
      </w:r>
      <w:r w:rsidRPr="00C56524">
        <w:rPr>
          <w:b w:val="0"/>
          <w:noProof/>
          <w:sz w:val="18"/>
        </w:rPr>
        <w:fldChar w:fldCharType="separate"/>
      </w:r>
      <w:r w:rsidR="00CC2CED">
        <w:rPr>
          <w:b w:val="0"/>
          <w:noProof/>
          <w:sz w:val="18"/>
        </w:rPr>
        <w:t>37</w:t>
      </w:r>
      <w:r w:rsidRPr="00C56524">
        <w:rPr>
          <w:b w:val="0"/>
          <w:noProof/>
          <w:sz w:val="18"/>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1—Establishment of the DisabilityCare Australia Transitional Special Account</w:t>
      </w:r>
      <w:r w:rsidRPr="00C56524">
        <w:rPr>
          <w:b w:val="0"/>
          <w:noProof/>
          <w:sz w:val="18"/>
        </w:rPr>
        <w:tab/>
      </w:r>
      <w:r w:rsidRPr="00C56524">
        <w:rPr>
          <w:b w:val="0"/>
          <w:noProof/>
          <w:sz w:val="18"/>
        </w:rPr>
        <w:fldChar w:fldCharType="begin"/>
      </w:r>
      <w:r w:rsidRPr="00C56524">
        <w:rPr>
          <w:b w:val="0"/>
          <w:noProof/>
          <w:sz w:val="18"/>
        </w:rPr>
        <w:instrText xml:space="preserve"> PAGEREF _Toc357612916 \h </w:instrText>
      </w:r>
      <w:r w:rsidRPr="00C56524">
        <w:rPr>
          <w:b w:val="0"/>
          <w:noProof/>
          <w:sz w:val="18"/>
        </w:rPr>
      </w:r>
      <w:r w:rsidRPr="00C56524">
        <w:rPr>
          <w:b w:val="0"/>
          <w:noProof/>
          <w:sz w:val="18"/>
        </w:rPr>
        <w:fldChar w:fldCharType="separate"/>
      </w:r>
      <w:r w:rsidR="00CC2CED">
        <w:rPr>
          <w:b w:val="0"/>
          <w:noProof/>
          <w:sz w:val="18"/>
        </w:rPr>
        <w:t>37</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48</w:t>
      </w:r>
      <w:r>
        <w:rPr>
          <w:noProof/>
        </w:rPr>
        <w:tab/>
        <w:t>Establishment of the DisabilityCare Australia Transitional Special Account</w:t>
      </w:r>
      <w:r w:rsidRPr="00C56524">
        <w:rPr>
          <w:noProof/>
        </w:rPr>
        <w:tab/>
      </w:r>
      <w:r w:rsidRPr="00C56524">
        <w:rPr>
          <w:noProof/>
        </w:rPr>
        <w:fldChar w:fldCharType="begin"/>
      </w:r>
      <w:r w:rsidRPr="00C56524">
        <w:rPr>
          <w:noProof/>
        </w:rPr>
        <w:instrText xml:space="preserve"> PAGEREF _Toc357612917 \h </w:instrText>
      </w:r>
      <w:r w:rsidRPr="00C56524">
        <w:rPr>
          <w:noProof/>
        </w:rPr>
      </w:r>
      <w:r w:rsidRPr="00C56524">
        <w:rPr>
          <w:noProof/>
        </w:rPr>
        <w:fldChar w:fldCharType="separate"/>
      </w:r>
      <w:r w:rsidR="00CC2CED">
        <w:rPr>
          <w:noProof/>
        </w:rPr>
        <w:t>37</w:t>
      </w:r>
      <w:r w:rsidRPr="00C56524">
        <w:rPr>
          <w:noProof/>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2—Credits of amounts to the DisabilityCare Australia Transitional Special Account</w:t>
      </w:r>
      <w:r w:rsidRPr="00C56524">
        <w:rPr>
          <w:b w:val="0"/>
          <w:noProof/>
          <w:sz w:val="18"/>
        </w:rPr>
        <w:tab/>
      </w:r>
      <w:r w:rsidRPr="00C56524">
        <w:rPr>
          <w:b w:val="0"/>
          <w:noProof/>
          <w:sz w:val="18"/>
        </w:rPr>
        <w:fldChar w:fldCharType="begin"/>
      </w:r>
      <w:r w:rsidRPr="00C56524">
        <w:rPr>
          <w:b w:val="0"/>
          <w:noProof/>
          <w:sz w:val="18"/>
        </w:rPr>
        <w:instrText xml:space="preserve"> PAGEREF _Toc357612918 \h </w:instrText>
      </w:r>
      <w:r w:rsidRPr="00C56524">
        <w:rPr>
          <w:b w:val="0"/>
          <w:noProof/>
          <w:sz w:val="18"/>
        </w:rPr>
      </w:r>
      <w:r w:rsidRPr="00C56524">
        <w:rPr>
          <w:b w:val="0"/>
          <w:noProof/>
          <w:sz w:val="18"/>
        </w:rPr>
        <w:fldChar w:fldCharType="separate"/>
      </w:r>
      <w:r w:rsidR="00CC2CED">
        <w:rPr>
          <w:b w:val="0"/>
          <w:noProof/>
          <w:sz w:val="18"/>
        </w:rPr>
        <w:t>38</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49</w:t>
      </w:r>
      <w:r>
        <w:rPr>
          <w:noProof/>
        </w:rPr>
        <w:tab/>
        <w:t>Credits to Special Account—determinations by National Disability Insurance</w:t>
      </w:r>
      <w:r w:rsidRPr="009D0399">
        <w:rPr>
          <w:i/>
          <w:noProof/>
        </w:rPr>
        <w:t xml:space="preserve"> </w:t>
      </w:r>
      <w:r>
        <w:rPr>
          <w:noProof/>
        </w:rPr>
        <w:t>Minister</w:t>
      </w:r>
      <w:r w:rsidRPr="00C56524">
        <w:rPr>
          <w:noProof/>
        </w:rPr>
        <w:tab/>
      </w:r>
      <w:r w:rsidRPr="00C56524">
        <w:rPr>
          <w:noProof/>
        </w:rPr>
        <w:fldChar w:fldCharType="begin"/>
      </w:r>
      <w:r w:rsidRPr="00C56524">
        <w:rPr>
          <w:noProof/>
        </w:rPr>
        <w:instrText xml:space="preserve"> PAGEREF _Toc357612919 \h </w:instrText>
      </w:r>
      <w:r w:rsidRPr="00C56524">
        <w:rPr>
          <w:noProof/>
        </w:rPr>
      </w:r>
      <w:r w:rsidRPr="00C56524">
        <w:rPr>
          <w:noProof/>
        </w:rPr>
        <w:fldChar w:fldCharType="separate"/>
      </w:r>
      <w:r w:rsidR="00CC2CED">
        <w:rPr>
          <w:noProof/>
        </w:rPr>
        <w:t>38</w:t>
      </w:r>
      <w:r w:rsidRPr="00C56524">
        <w:rPr>
          <w:noProof/>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3—Debits of amounts from the DisabilityCare Australia Transitional Special Account</w:t>
      </w:r>
      <w:r w:rsidRPr="00C56524">
        <w:rPr>
          <w:b w:val="0"/>
          <w:noProof/>
          <w:sz w:val="18"/>
        </w:rPr>
        <w:tab/>
      </w:r>
      <w:r w:rsidRPr="00C56524">
        <w:rPr>
          <w:b w:val="0"/>
          <w:noProof/>
          <w:sz w:val="18"/>
        </w:rPr>
        <w:fldChar w:fldCharType="begin"/>
      </w:r>
      <w:r w:rsidRPr="00C56524">
        <w:rPr>
          <w:b w:val="0"/>
          <w:noProof/>
          <w:sz w:val="18"/>
        </w:rPr>
        <w:instrText xml:space="preserve"> PAGEREF _Toc357612920 \h </w:instrText>
      </w:r>
      <w:r w:rsidRPr="00C56524">
        <w:rPr>
          <w:b w:val="0"/>
          <w:noProof/>
          <w:sz w:val="18"/>
        </w:rPr>
      </w:r>
      <w:r w:rsidRPr="00C56524">
        <w:rPr>
          <w:b w:val="0"/>
          <w:noProof/>
          <w:sz w:val="18"/>
        </w:rPr>
        <w:fldChar w:fldCharType="separate"/>
      </w:r>
      <w:r w:rsidR="00CC2CED">
        <w:rPr>
          <w:b w:val="0"/>
          <w:noProof/>
          <w:sz w:val="18"/>
        </w:rPr>
        <w:t>39</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50</w:t>
      </w:r>
      <w:r>
        <w:rPr>
          <w:noProof/>
        </w:rPr>
        <w:tab/>
        <w:t>Purposes of the DisabilityCare Australia Transitional Special Account—General</w:t>
      </w:r>
      <w:r w:rsidRPr="00C56524">
        <w:rPr>
          <w:noProof/>
        </w:rPr>
        <w:tab/>
      </w:r>
      <w:r w:rsidRPr="00C56524">
        <w:rPr>
          <w:noProof/>
        </w:rPr>
        <w:fldChar w:fldCharType="begin"/>
      </w:r>
      <w:r w:rsidRPr="00C56524">
        <w:rPr>
          <w:noProof/>
        </w:rPr>
        <w:instrText xml:space="preserve"> PAGEREF _Toc357612921 \h </w:instrText>
      </w:r>
      <w:r w:rsidRPr="00C56524">
        <w:rPr>
          <w:noProof/>
        </w:rPr>
      </w:r>
      <w:r w:rsidRPr="00C56524">
        <w:rPr>
          <w:noProof/>
        </w:rPr>
        <w:fldChar w:fldCharType="separate"/>
      </w:r>
      <w:r w:rsidR="00CC2CED">
        <w:rPr>
          <w:noProof/>
        </w:rPr>
        <w:t>39</w:t>
      </w:r>
      <w:r w:rsidRPr="00C56524">
        <w:rPr>
          <w:noProof/>
        </w:rPr>
        <w:fldChar w:fldCharType="end"/>
      </w:r>
    </w:p>
    <w:p w:rsidR="00C56524" w:rsidRDefault="00C56524">
      <w:pPr>
        <w:pStyle w:val="TOC3"/>
        <w:rPr>
          <w:rFonts w:asciiTheme="minorHAnsi" w:eastAsiaTheme="minorEastAsia" w:hAnsiTheme="minorHAnsi" w:cstheme="minorBidi"/>
          <w:b w:val="0"/>
          <w:noProof/>
          <w:kern w:val="0"/>
          <w:szCs w:val="22"/>
        </w:rPr>
      </w:pPr>
      <w:r>
        <w:rPr>
          <w:noProof/>
        </w:rPr>
        <w:t>Division 4—Payments</w:t>
      </w:r>
      <w:r w:rsidRPr="00C56524">
        <w:rPr>
          <w:b w:val="0"/>
          <w:noProof/>
          <w:sz w:val="18"/>
        </w:rPr>
        <w:tab/>
      </w:r>
      <w:r w:rsidRPr="00C56524">
        <w:rPr>
          <w:b w:val="0"/>
          <w:noProof/>
          <w:sz w:val="18"/>
        </w:rPr>
        <w:fldChar w:fldCharType="begin"/>
      </w:r>
      <w:r w:rsidRPr="00C56524">
        <w:rPr>
          <w:b w:val="0"/>
          <w:noProof/>
          <w:sz w:val="18"/>
        </w:rPr>
        <w:instrText xml:space="preserve"> PAGEREF _Toc357612922 \h </w:instrText>
      </w:r>
      <w:r w:rsidRPr="00C56524">
        <w:rPr>
          <w:b w:val="0"/>
          <w:noProof/>
          <w:sz w:val="18"/>
        </w:rPr>
      </w:r>
      <w:r w:rsidRPr="00C56524">
        <w:rPr>
          <w:b w:val="0"/>
          <w:noProof/>
          <w:sz w:val="18"/>
        </w:rPr>
        <w:fldChar w:fldCharType="separate"/>
      </w:r>
      <w:r w:rsidR="00CC2CED">
        <w:rPr>
          <w:b w:val="0"/>
          <w:noProof/>
          <w:sz w:val="18"/>
        </w:rPr>
        <w:t>40</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51</w:t>
      </w:r>
      <w:r>
        <w:rPr>
          <w:noProof/>
        </w:rPr>
        <w:tab/>
        <w:t>Authorisation of payments</w:t>
      </w:r>
      <w:r w:rsidRPr="00C56524">
        <w:rPr>
          <w:noProof/>
        </w:rPr>
        <w:tab/>
      </w:r>
      <w:r w:rsidRPr="00C56524">
        <w:rPr>
          <w:noProof/>
        </w:rPr>
        <w:fldChar w:fldCharType="begin"/>
      </w:r>
      <w:r w:rsidRPr="00C56524">
        <w:rPr>
          <w:noProof/>
        </w:rPr>
        <w:instrText xml:space="preserve"> PAGEREF _Toc357612923 \h </w:instrText>
      </w:r>
      <w:r w:rsidRPr="00C56524">
        <w:rPr>
          <w:noProof/>
        </w:rPr>
      </w:r>
      <w:r w:rsidRPr="00C56524">
        <w:rPr>
          <w:noProof/>
        </w:rPr>
        <w:fldChar w:fldCharType="separate"/>
      </w:r>
      <w:r w:rsidR="00CC2CED">
        <w:rPr>
          <w:noProof/>
        </w:rPr>
        <w:t>40</w:t>
      </w:r>
      <w:r w:rsidRPr="00C56524">
        <w:rPr>
          <w:noProof/>
        </w:rPr>
        <w:fldChar w:fldCharType="end"/>
      </w:r>
    </w:p>
    <w:p w:rsidR="00C56524" w:rsidRDefault="00C56524">
      <w:pPr>
        <w:pStyle w:val="TOC2"/>
        <w:rPr>
          <w:rFonts w:asciiTheme="minorHAnsi" w:eastAsiaTheme="minorEastAsia" w:hAnsiTheme="minorHAnsi" w:cstheme="minorBidi"/>
          <w:b w:val="0"/>
          <w:noProof/>
          <w:kern w:val="0"/>
          <w:sz w:val="22"/>
          <w:szCs w:val="22"/>
        </w:rPr>
      </w:pPr>
      <w:r>
        <w:rPr>
          <w:noProof/>
        </w:rPr>
        <w:t>Part 6—Miscellaneous</w:t>
      </w:r>
      <w:r w:rsidRPr="00C56524">
        <w:rPr>
          <w:b w:val="0"/>
          <w:noProof/>
          <w:sz w:val="18"/>
        </w:rPr>
        <w:tab/>
      </w:r>
      <w:r w:rsidRPr="00C56524">
        <w:rPr>
          <w:b w:val="0"/>
          <w:noProof/>
          <w:sz w:val="18"/>
        </w:rPr>
        <w:fldChar w:fldCharType="begin"/>
      </w:r>
      <w:r w:rsidRPr="00C56524">
        <w:rPr>
          <w:b w:val="0"/>
          <w:noProof/>
          <w:sz w:val="18"/>
        </w:rPr>
        <w:instrText xml:space="preserve"> PAGEREF _Toc357612924 \h </w:instrText>
      </w:r>
      <w:r w:rsidRPr="00C56524">
        <w:rPr>
          <w:b w:val="0"/>
          <w:noProof/>
          <w:sz w:val="18"/>
        </w:rPr>
      </w:r>
      <w:r w:rsidRPr="00C56524">
        <w:rPr>
          <w:b w:val="0"/>
          <w:noProof/>
          <w:sz w:val="18"/>
        </w:rPr>
        <w:fldChar w:fldCharType="separate"/>
      </w:r>
      <w:r w:rsidR="00CC2CED">
        <w:rPr>
          <w:b w:val="0"/>
          <w:noProof/>
          <w:sz w:val="18"/>
        </w:rPr>
        <w:t>41</w:t>
      </w:r>
      <w:r w:rsidRPr="00C56524">
        <w:rPr>
          <w:b w:val="0"/>
          <w:noProof/>
          <w:sz w:val="18"/>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52</w:t>
      </w:r>
      <w:r>
        <w:rPr>
          <w:noProof/>
        </w:rPr>
        <w:tab/>
        <w:t>Delegation by the Finance Minister</w:t>
      </w:r>
      <w:r w:rsidRPr="00C56524">
        <w:rPr>
          <w:noProof/>
        </w:rPr>
        <w:tab/>
      </w:r>
      <w:r w:rsidRPr="00C56524">
        <w:rPr>
          <w:noProof/>
        </w:rPr>
        <w:fldChar w:fldCharType="begin"/>
      </w:r>
      <w:r w:rsidRPr="00C56524">
        <w:rPr>
          <w:noProof/>
        </w:rPr>
        <w:instrText xml:space="preserve"> PAGEREF _Toc357612925 \h </w:instrText>
      </w:r>
      <w:r w:rsidRPr="00C56524">
        <w:rPr>
          <w:noProof/>
        </w:rPr>
      </w:r>
      <w:r w:rsidRPr="00C56524">
        <w:rPr>
          <w:noProof/>
        </w:rPr>
        <w:fldChar w:fldCharType="separate"/>
      </w:r>
      <w:r w:rsidR="00CC2CED">
        <w:rPr>
          <w:noProof/>
        </w:rPr>
        <w:t>41</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53</w:t>
      </w:r>
      <w:r>
        <w:rPr>
          <w:noProof/>
        </w:rPr>
        <w:tab/>
        <w:t>Delegation by the National Disability Insurance</w:t>
      </w:r>
      <w:r w:rsidRPr="009D0399">
        <w:rPr>
          <w:i/>
          <w:noProof/>
        </w:rPr>
        <w:t xml:space="preserve"> </w:t>
      </w:r>
      <w:r>
        <w:rPr>
          <w:noProof/>
        </w:rPr>
        <w:t>Minister</w:t>
      </w:r>
      <w:r w:rsidRPr="00C56524">
        <w:rPr>
          <w:noProof/>
        </w:rPr>
        <w:tab/>
      </w:r>
      <w:r w:rsidRPr="00C56524">
        <w:rPr>
          <w:noProof/>
        </w:rPr>
        <w:fldChar w:fldCharType="begin"/>
      </w:r>
      <w:r w:rsidRPr="00C56524">
        <w:rPr>
          <w:noProof/>
        </w:rPr>
        <w:instrText xml:space="preserve"> PAGEREF _Toc357612926 \h </w:instrText>
      </w:r>
      <w:r w:rsidRPr="00C56524">
        <w:rPr>
          <w:noProof/>
        </w:rPr>
      </w:r>
      <w:r w:rsidRPr="00C56524">
        <w:rPr>
          <w:noProof/>
        </w:rPr>
        <w:fldChar w:fldCharType="separate"/>
      </w:r>
      <w:r w:rsidR="00CC2CED">
        <w:rPr>
          <w:noProof/>
        </w:rPr>
        <w:t>41</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54</w:t>
      </w:r>
      <w:r>
        <w:rPr>
          <w:noProof/>
        </w:rPr>
        <w:tab/>
        <w:t>Delegation by the Treasurer</w:t>
      </w:r>
      <w:r w:rsidRPr="00C56524">
        <w:rPr>
          <w:noProof/>
        </w:rPr>
        <w:tab/>
      </w:r>
      <w:r w:rsidRPr="00C56524">
        <w:rPr>
          <w:noProof/>
        </w:rPr>
        <w:fldChar w:fldCharType="begin"/>
      </w:r>
      <w:r w:rsidRPr="00C56524">
        <w:rPr>
          <w:noProof/>
        </w:rPr>
        <w:instrText xml:space="preserve"> PAGEREF _Toc357612927 \h </w:instrText>
      </w:r>
      <w:r w:rsidRPr="00C56524">
        <w:rPr>
          <w:noProof/>
        </w:rPr>
      </w:r>
      <w:r w:rsidRPr="00C56524">
        <w:rPr>
          <w:noProof/>
        </w:rPr>
        <w:fldChar w:fldCharType="separate"/>
      </w:r>
      <w:r w:rsidR="00CC2CED">
        <w:rPr>
          <w:noProof/>
        </w:rPr>
        <w:t>42</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55</w:t>
      </w:r>
      <w:r>
        <w:rPr>
          <w:noProof/>
        </w:rPr>
        <w:tab/>
        <w:t>Review of operation of Act</w:t>
      </w:r>
      <w:r w:rsidRPr="00C56524">
        <w:rPr>
          <w:noProof/>
        </w:rPr>
        <w:tab/>
      </w:r>
      <w:r w:rsidRPr="00C56524">
        <w:rPr>
          <w:noProof/>
        </w:rPr>
        <w:fldChar w:fldCharType="begin"/>
      </w:r>
      <w:r w:rsidRPr="00C56524">
        <w:rPr>
          <w:noProof/>
        </w:rPr>
        <w:instrText xml:space="preserve"> PAGEREF _Toc357612928 \h </w:instrText>
      </w:r>
      <w:r w:rsidRPr="00C56524">
        <w:rPr>
          <w:noProof/>
        </w:rPr>
      </w:r>
      <w:r w:rsidRPr="00C56524">
        <w:rPr>
          <w:noProof/>
        </w:rPr>
        <w:fldChar w:fldCharType="separate"/>
      </w:r>
      <w:r w:rsidR="00CC2CED">
        <w:rPr>
          <w:noProof/>
        </w:rPr>
        <w:t>42</w:t>
      </w:r>
      <w:r w:rsidRPr="00C56524">
        <w:rPr>
          <w:noProof/>
        </w:rPr>
        <w:fldChar w:fldCharType="end"/>
      </w:r>
    </w:p>
    <w:p w:rsidR="00C56524" w:rsidRDefault="00C56524">
      <w:pPr>
        <w:pStyle w:val="TOC5"/>
        <w:rPr>
          <w:rFonts w:asciiTheme="minorHAnsi" w:eastAsiaTheme="minorEastAsia" w:hAnsiTheme="minorHAnsi" w:cstheme="minorBidi"/>
          <w:noProof/>
          <w:kern w:val="0"/>
          <w:sz w:val="22"/>
          <w:szCs w:val="22"/>
        </w:rPr>
      </w:pPr>
      <w:r>
        <w:rPr>
          <w:noProof/>
        </w:rPr>
        <w:t>56</w:t>
      </w:r>
      <w:r>
        <w:rPr>
          <w:noProof/>
        </w:rPr>
        <w:tab/>
        <w:t>Regulations</w:t>
      </w:r>
      <w:r w:rsidRPr="00C56524">
        <w:rPr>
          <w:noProof/>
        </w:rPr>
        <w:tab/>
      </w:r>
      <w:r w:rsidRPr="00C56524">
        <w:rPr>
          <w:noProof/>
        </w:rPr>
        <w:fldChar w:fldCharType="begin"/>
      </w:r>
      <w:r w:rsidRPr="00C56524">
        <w:rPr>
          <w:noProof/>
        </w:rPr>
        <w:instrText xml:space="preserve"> PAGEREF _Toc357612929 \h </w:instrText>
      </w:r>
      <w:r w:rsidRPr="00C56524">
        <w:rPr>
          <w:noProof/>
        </w:rPr>
      </w:r>
      <w:r w:rsidRPr="00C56524">
        <w:rPr>
          <w:noProof/>
        </w:rPr>
        <w:fldChar w:fldCharType="separate"/>
      </w:r>
      <w:r w:rsidR="00CC2CED">
        <w:rPr>
          <w:noProof/>
        </w:rPr>
        <w:t>42</w:t>
      </w:r>
      <w:r w:rsidRPr="00C56524">
        <w:rPr>
          <w:noProof/>
        </w:rPr>
        <w:fldChar w:fldCharType="end"/>
      </w:r>
    </w:p>
    <w:p w:rsidR="00683868" w:rsidRPr="002E78E2" w:rsidRDefault="00C56524" w:rsidP="00683868">
      <w:r>
        <w:fldChar w:fldCharType="end"/>
      </w:r>
    </w:p>
    <w:p w:rsidR="00683868" w:rsidRPr="002E78E2" w:rsidRDefault="00683868" w:rsidP="00683868">
      <w:pPr>
        <w:sectPr w:rsidR="00683868" w:rsidRPr="002E78E2" w:rsidSect="009E232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E232B" w:rsidRDefault="00CC2CED">
      <w:r>
        <w:lastRenderedPageBreak/>
        <w:pict>
          <v:shape id="_x0000_i1026" type="#_x0000_t75" style="width:107.25pt;height:78pt" fillcolor="window">
            <v:imagedata r:id="rId8" o:title=""/>
          </v:shape>
        </w:pict>
      </w:r>
    </w:p>
    <w:p w:rsidR="009E232B" w:rsidRDefault="009E232B"/>
    <w:p w:rsidR="009E232B" w:rsidRDefault="009E232B" w:rsidP="009E232B">
      <w:pPr>
        <w:spacing w:line="240" w:lineRule="auto"/>
      </w:pPr>
    </w:p>
    <w:p w:rsidR="009E232B" w:rsidRDefault="001C037A" w:rsidP="009E232B">
      <w:pPr>
        <w:pStyle w:val="ShortTP1"/>
      </w:pPr>
      <w:fldSimple w:instr=" STYLEREF ShortT ">
        <w:r w:rsidR="00CC2CED">
          <w:rPr>
            <w:noProof/>
          </w:rPr>
          <w:t>DisabilityCare Australia Fund Act 2013</w:t>
        </w:r>
      </w:fldSimple>
    </w:p>
    <w:p w:rsidR="009E232B" w:rsidRDefault="001C037A" w:rsidP="009E232B">
      <w:pPr>
        <w:pStyle w:val="ActNoP1"/>
      </w:pPr>
      <w:fldSimple w:instr=" STYLEREF Actno ">
        <w:r w:rsidR="00CC2CED">
          <w:rPr>
            <w:noProof/>
          </w:rPr>
          <w:t>No. 37, 2013</w:t>
        </w:r>
      </w:fldSimple>
    </w:p>
    <w:p w:rsidR="009E232B" w:rsidRDefault="009E232B">
      <w:pPr>
        <w:pStyle w:val="p1LinesBef"/>
      </w:pPr>
    </w:p>
    <w:p w:rsidR="009E232B" w:rsidRDefault="009E232B">
      <w:pPr>
        <w:spacing w:line="40" w:lineRule="exact"/>
        <w:rPr>
          <w:b/>
          <w:sz w:val="28"/>
        </w:rPr>
      </w:pPr>
    </w:p>
    <w:p w:rsidR="009E232B" w:rsidRDefault="009E232B">
      <w:pPr>
        <w:pStyle w:val="p1LinesAfter"/>
      </w:pPr>
    </w:p>
    <w:p w:rsidR="00683868" w:rsidRPr="002E78E2" w:rsidRDefault="009E232B" w:rsidP="002E78E2">
      <w:pPr>
        <w:pStyle w:val="Page1"/>
      </w:pPr>
      <w:r>
        <w:t>An Act</w:t>
      </w:r>
      <w:r w:rsidR="00683868" w:rsidRPr="002E78E2">
        <w:t xml:space="preserve"> to establish the DisabilityCare Australia Fund, and for related purposes</w:t>
      </w:r>
    </w:p>
    <w:p w:rsidR="00D5407F" w:rsidRDefault="00D5407F">
      <w:pPr>
        <w:pStyle w:val="AssentDt"/>
        <w:spacing w:before="240"/>
        <w:rPr>
          <w:sz w:val="24"/>
        </w:rPr>
      </w:pPr>
      <w:r>
        <w:rPr>
          <w:sz w:val="24"/>
        </w:rPr>
        <w:t>[</w:t>
      </w:r>
      <w:r>
        <w:rPr>
          <w:i/>
          <w:sz w:val="24"/>
        </w:rPr>
        <w:t>Assented to 28 May 2013</w:t>
      </w:r>
      <w:r>
        <w:rPr>
          <w:sz w:val="24"/>
        </w:rPr>
        <w:t>]</w:t>
      </w:r>
    </w:p>
    <w:p w:rsidR="00D5407F" w:rsidRDefault="00D5407F"/>
    <w:p w:rsidR="00683868" w:rsidRPr="002E78E2" w:rsidRDefault="00683868" w:rsidP="002E78E2">
      <w:pPr>
        <w:spacing w:before="240" w:line="240" w:lineRule="auto"/>
        <w:rPr>
          <w:sz w:val="32"/>
        </w:rPr>
      </w:pPr>
      <w:r w:rsidRPr="002E78E2">
        <w:rPr>
          <w:sz w:val="32"/>
        </w:rPr>
        <w:t>The Parliament of Australia enacts:</w:t>
      </w:r>
    </w:p>
    <w:p w:rsidR="00683868" w:rsidRPr="002E78E2" w:rsidRDefault="00683868" w:rsidP="002E78E2">
      <w:pPr>
        <w:pStyle w:val="ActHead2"/>
      </w:pPr>
      <w:bookmarkStart w:id="2" w:name="_Toc357612859"/>
      <w:r w:rsidRPr="002E78E2">
        <w:rPr>
          <w:rStyle w:val="CharPartNo"/>
        </w:rPr>
        <w:t>Part</w:t>
      </w:r>
      <w:r w:rsidR="002E78E2" w:rsidRPr="002E78E2">
        <w:rPr>
          <w:rStyle w:val="CharPartNo"/>
        </w:rPr>
        <w:t> </w:t>
      </w:r>
      <w:r w:rsidRPr="002E78E2">
        <w:rPr>
          <w:rStyle w:val="CharPartNo"/>
        </w:rPr>
        <w:t>1</w:t>
      </w:r>
      <w:r w:rsidRPr="002E78E2">
        <w:t>—</w:t>
      </w:r>
      <w:r w:rsidRPr="002E78E2">
        <w:rPr>
          <w:rStyle w:val="CharPartText"/>
        </w:rPr>
        <w:t>Preliminary</w:t>
      </w:r>
      <w:bookmarkEnd w:id="2"/>
    </w:p>
    <w:p w:rsidR="00683868" w:rsidRPr="002E78E2" w:rsidRDefault="00683868" w:rsidP="002E78E2">
      <w:pPr>
        <w:pStyle w:val="Header"/>
      </w:pPr>
      <w:r w:rsidRPr="002E78E2">
        <w:rPr>
          <w:rStyle w:val="CharDivNo"/>
        </w:rPr>
        <w:t xml:space="preserve"> </w:t>
      </w:r>
      <w:r w:rsidRPr="002E78E2">
        <w:rPr>
          <w:rStyle w:val="CharDivText"/>
        </w:rPr>
        <w:t xml:space="preserve"> </w:t>
      </w:r>
    </w:p>
    <w:p w:rsidR="00683868" w:rsidRPr="002E78E2" w:rsidRDefault="00B364DE" w:rsidP="002E78E2">
      <w:pPr>
        <w:pStyle w:val="ActHead5"/>
      </w:pPr>
      <w:bookmarkStart w:id="3" w:name="_Toc357612860"/>
      <w:r w:rsidRPr="002E78E2">
        <w:rPr>
          <w:rStyle w:val="CharSectno"/>
        </w:rPr>
        <w:t>1</w:t>
      </w:r>
      <w:r w:rsidR="00683868" w:rsidRPr="002E78E2">
        <w:t xml:space="preserve">  Short title</w:t>
      </w:r>
      <w:bookmarkEnd w:id="3"/>
    </w:p>
    <w:p w:rsidR="00683868" w:rsidRPr="002E78E2" w:rsidRDefault="00683868" w:rsidP="002E78E2">
      <w:pPr>
        <w:pStyle w:val="subsection"/>
      </w:pPr>
      <w:r w:rsidRPr="002E78E2">
        <w:tab/>
      </w:r>
      <w:r w:rsidRPr="002E78E2">
        <w:tab/>
        <w:t xml:space="preserve">This Act may be cited as the </w:t>
      </w:r>
      <w:r w:rsidRPr="002E78E2">
        <w:rPr>
          <w:i/>
        </w:rPr>
        <w:t>DisabilityCare Australia Fund Act 2013</w:t>
      </w:r>
      <w:r w:rsidR="00B364DE" w:rsidRPr="002E78E2">
        <w:t>.</w:t>
      </w:r>
    </w:p>
    <w:p w:rsidR="00683868" w:rsidRPr="002E78E2" w:rsidRDefault="00B364DE" w:rsidP="002E78E2">
      <w:pPr>
        <w:pStyle w:val="ActHead5"/>
      </w:pPr>
      <w:bookmarkStart w:id="4" w:name="_Toc357612861"/>
      <w:r w:rsidRPr="002E78E2">
        <w:rPr>
          <w:rStyle w:val="CharSectno"/>
        </w:rPr>
        <w:lastRenderedPageBreak/>
        <w:t>2</w:t>
      </w:r>
      <w:r w:rsidR="00683868" w:rsidRPr="002E78E2">
        <w:t xml:space="preserve">  Commencement</w:t>
      </w:r>
      <w:bookmarkEnd w:id="4"/>
    </w:p>
    <w:p w:rsidR="00683868" w:rsidRPr="002E78E2" w:rsidRDefault="00683868" w:rsidP="002E78E2">
      <w:pPr>
        <w:pStyle w:val="subsection"/>
      </w:pPr>
      <w:r w:rsidRPr="002E78E2">
        <w:tab/>
        <w:t>(1)</w:t>
      </w:r>
      <w:r w:rsidRPr="002E78E2">
        <w:tab/>
        <w:t>Each provision of this Act specified in column 1 of the table commences, or is taken to have commenced, in accordance with column 2 of the table</w:t>
      </w:r>
      <w:r w:rsidR="00B364DE" w:rsidRPr="002E78E2">
        <w:t>.</w:t>
      </w:r>
      <w:r w:rsidRPr="002E78E2">
        <w:t xml:space="preserve"> Any other statement in column 2 has effect according to its terms</w:t>
      </w:r>
      <w:r w:rsidR="00B364DE" w:rsidRPr="002E78E2">
        <w:t>.</w:t>
      </w:r>
    </w:p>
    <w:p w:rsidR="00683868" w:rsidRPr="002E78E2" w:rsidRDefault="00683868" w:rsidP="002E78E2">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683868" w:rsidRPr="002E78E2" w:rsidTr="001E7CEE">
        <w:trPr>
          <w:cantSplit/>
          <w:tblHeader/>
        </w:trPr>
        <w:tc>
          <w:tcPr>
            <w:tcW w:w="7111" w:type="dxa"/>
            <w:gridSpan w:val="3"/>
            <w:tcBorders>
              <w:top w:val="single" w:sz="12" w:space="0" w:color="auto"/>
              <w:left w:val="nil"/>
              <w:bottom w:val="single" w:sz="6" w:space="0" w:color="auto"/>
              <w:right w:val="nil"/>
            </w:tcBorders>
            <w:hideMark/>
          </w:tcPr>
          <w:p w:rsidR="00683868" w:rsidRPr="002E78E2" w:rsidRDefault="00683868" w:rsidP="002E78E2">
            <w:pPr>
              <w:pStyle w:val="Tabletext"/>
              <w:keepNext/>
              <w:rPr>
                <w:b/>
              </w:rPr>
            </w:pPr>
            <w:r w:rsidRPr="002E78E2">
              <w:rPr>
                <w:b/>
              </w:rPr>
              <w:t>Commencement information</w:t>
            </w:r>
          </w:p>
        </w:tc>
      </w:tr>
      <w:tr w:rsidR="00683868" w:rsidRPr="002E78E2" w:rsidTr="001E7CEE">
        <w:trPr>
          <w:cantSplit/>
          <w:tblHeader/>
        </w:trPr>
        <w:tc>
          <w:tcPr>
            <w:tcW w:w="1701" w:type="dxa"/>
            <w:tcBorders>
              <w:top w:val="single" w:sz="6" w:space="0" w:color="auto"/>
              <w:left w:val="nil"/>
              <w:bottom w:val="single" w:sz="6" w:space="0" w:color="auto"/>
              <w:right w:val="nil"/>
            </w:tcBorders>
            <w:hideMark/>
          </w:tcPr>
          <w:p w:rsidR="00683868" w:rsidRPr="002E78E2" w:rsidRDefault="00683868" w:rsidP="002E78E2">
            <w:pPr>
              <w:pStyle w:val="Tabletext"/>
              <w:keepNext/>
              <w:rPr>
                <w:b/>
              </w:rPr>
            </w:pPr>
            <w:r w:rsidRPr="002E78E2">
              <w:rPr>
                <w:b/>
              </w:rPr>
              <w:t>Column 1</w:t>
            </w:r>
          </w:p>
        </w:tc>
        <w:tc>
          <w:tcPr>
            <w:tcW w:w="3828" w:type="dxa"/>
            <w:tcBorders>
              <w:top w:val="single" w:sz="6" w:space="0" w:color="auto"/>
              <w:left w:val="nil"/>
              <w:bottom w:val="single" w:sz="6" w:space="0" w:color="auto"/>
              <w:right w:val="nil"/>
            </w:tcBorders>
            <w:hideMark/>
          </w:tcPr>
          <w:p w:rsidR="00683868" w:rsidRPr="002E78E2" w:rsidRDefault="00683868" w:rsidP="002E78E2">
            <w:pPr>
              <w:pStyle w:val="Tabletext"/>
              <w:keepNext/>
              <w:rPr>
                <w:b/>
              </w:rPr>
            </w:pPr>
            <w:r w:rsidRPr="002E78E2">
              <w:rPr>
                <w:b/>
              </w:rPr>
              <w:t>Column 2</w:t>
            </w:r>
          </w:p>
        </w:tc>
        <w:tc>
          <w:tcPr>
            <w:tcW w:w="1582" w:type="dxa"/>
            <w:tcBorders>
              <w:top w:val="single" w:sz="6" w:space="0" w:color="auto"/>
              <w:left w:val="nil"/>
              <w:bottom w:val="single" w:sz="6" w:space="0" w:color="auto"/>
              <w:right w:val="nil"/>
            </w:tcBorders>
            <w:hideMark/>
          </w:tcPr>
          <w:p w:rsidR="00683868" w:rsidRPr="002E78E2" w:rsidRDefault="00683868" w:rsidP="002E78E2">
            <w:pPr>
              <w:pStyle w:val="Tabletext"/>
              <w:keepNext/>
              <w:rPr>
                <w:b/>
              </w:rPr>
            </w:pPr>
            <w:r w:rsidRPr="002E78E2">
              <w:rPr>
                <w:b/>
              </w:rPr>
              <w:t>Column 3</w:t>
            </w:r>
          </w:p>
        </w:tc>
      </w:tr>
      <w:tr w:rsidR="00683868" w:rsidRPr="002E78E2" w:rsidTr="001E7CEE">
        <w:trPr>
          <w:cantSplit/>
          <w:tblHeader/>
        </w:trPr>
        <w:tc>
          <w:tcPr>
            <w:tcW w:w="1701" w:type="dxa"/>
            <w:tcBorders>
              <w:top w:val="single" w:sz="6" w:space="0" w:color="auto"/>
              <w:left w:val="nil"/>
              <w:bottom w:val="single" w:sz="12" w:space="0" w:color="auto"/>
              <w:right w:val="nil"/>
            </w:tcBorders>
            <w:hideMark/>
          </w:tcPr>
          <w:p w:rsidR="00683868" w:rsidRPr="002E78E2" w:rsidRDefault="00683868" w:rsidP="002E78E2">
            <w:pPr>
              <w:pStyle w:val="Tabletext"/>
              <w:keepNext/>
              <w:rPr>
                <w:b/>
              </w:rPr>
            </w:pPr>
            <w:r w:rsidRPr="002E78E2">
              <w:rPr>
                <w:b/>
              </w:rPr>
              <w:t>Provision(s)</w:t>
            </w:r>
          </w:p>
        </w:tc>
        <w:tc>
          <w:tcPr>
            <w:tcW w:w="3828" w:type="dxa"/>
            <w:tcBorders>
              <w:top w:val="single" w:sz="6" w:space="0" w:color="auto"/>
              <w:left w:val="nil"/>
              <w:bottom w:val="single" w:sz="12" w:space="0" w:color="auto"/>
              <w:right w:val="nil"/>
            </w:tcBorders>
            <w:hideMark/>
          </w:tcPr>
          <w:p w:rsidR="00683868" w:rsidRPr="002E78E2" w:rsidRDefault="00683868" w:rsidP="002E78E2">
            <w:pPr>
              <w:pStyle w:val="Tabletext"/>
              <w:keepNext/>
              <w:rPr>
                <w:b/>
              </w:rPr>
            </w:pPr>
            <w:r w:rsidRPr="002E78E2">
              <w:rPr>
                <w:b/>
              </w:rPr>
              <w:t>Commencement</w:t>
            </w:r>
          </w:p>
        </w:tc>
        <w:tc>
          <w:tcPr>
            <w:tcW w:w="1582" w:type="dxa"/>
            <w:tcBorders>
              <w:top w:val="single" w:sz="6" w:space="0" w:color="auto"/>
              <w:left w:val="nil"/>
              <w:bottom w:val="single" w:sz="12" w:space="0" w:color="auto"/>
              <w:right w:val="nil"/>
            </w:tcBorders>
            <w:hideMark/>
          </w:tcPr>
          <w:p w:rsidR="00683868" w:rsidRPr="002E78E2" w:rsidRDefault="00683868" w:rsidP="002E78E2">
            <w:pPr>
              <w:pStyle w:val="Tabletext"/>
              <w:keepNext/>
              <w:rPr>
                <w:b/>
              </w:rPr>
            </w:pPr>
            <w:r w:rsidRPr="002E78E2">
              <w:rPr>
                <w:b/>
              </w:rPr>
              <w:t>Date/Details</w:t>
            </w:r>
          </w:p>
        </w:tc>
      </w:tr>
      <w:tr w:rsidR="00683868" w:rsidRPr="002E78E2" w:rsidTr="001E7CEE">
        <w:trPr>
          <w:cantSplit/>
        </w:trPr>
        <w:tc>
          <w:tcPr>
            <w:tcW w:w="1701" w:type="dxa"/>
            <w:tcBorders>
              <w:top w:val="single" w:sz="12" w:space="0" w:color="auto"/>
              <w:left w:val="nil"/>
              <w:bottom w:val="single" w:sz="2" w:space="0" w:color="auto"/>
              <w:right w:val="nil"/>
            </w:tcBorders>
            <w:hideMark/>
          </w:tcPr>
          <w:p w:rsidR="00683868" w:rsidRPr="002E78E2" w:rsidRDefault="00683868" w:rsidP="002E78E2">
            <w:pPr>
              <w:pStyle w:val="Tabletext"/>
            </w:pPr>
            <w:r w:rsidRPr="002E78E2">
              <w:t>1</w:t>
            </w:r>
            <w:r w:rsidR="00B364DE" w:rsidRPr="002E78E2">
              <w:t>.</w:t>
            </w:r>
            <w:r w:rsidR="00395095" w:rsidRPr="002E78E2">
              <w:t xml:space="preserve"> </w:t>
            </w:r>
            <w:r w:rsidRPr="002E78E2">
              <w:t>Sections</w:t>
            </w:r>
            <w:r w:rsidR="002E78E2" w:rsidRPr="002E78E2">
              <w:t> </w:t>
            </w:r>
            <w:r w:rsidR="00971A3C" w:rsidRPr="002E78E2">
              <w:t xml:space="preserve">1 and 2 </w:t>
            </w:r>
            <w:r w:rsidRPr="002E78E2">
              <w:t>and anything in this Act not elsewhere covered by this table</w:t>
            </w:r>
          </w:p>
        </w:tc>
        <w:tc>
          <w:tcPr>
            <w:tcW w:w="3828" w:type="dxa"/>
            <w:tcBorders>
              <w:top w:val="single" w:sz="12" w:space="0" w:color="auto"/>
              <w:left w:val="nil"/>
              <w:bottom w:val="single" w:sz="2" w:space="0" w:color="auto"/>
              <w:right w:val="nil"/>
            </w:tcBorders>
            <w:hideMark/>
          </w:tcPr>
          <w:p w:rsidR="00683868" w:rsidRPr="002E78E2" w:rsidRDefault="00683868" w:rsidP="002E78E2">
            <w:pPr>
              <w:pStyle w:val="Tabletext"/>
            </w:pPr>
            <w:r w:rsidRPr="002E78E2">
              <w:t>The day this Act receives the Royal Assent</w:t>
            </w:r>
            <w:r w:rsidR="00B364DE" w:rsidRPr="002E78E2">
              <w:t>.</w:t>
            </w:r>
          </w:p>
        </w:tc>
        <w:tc>
          <w:tcPr>
            <w:tcW w:w="1582" w:type="dxa"/>
            <w:tcBorders>
              <w:top w:val="single" w:sz="12" w:space="0" w:color="auto"/>
              <w:left w:val="nil"/>
              <w:bottom w:val="single" w:sz="2" w:space="0" w:color="auto"/>
              <w:right w:val="nil"/>
            </w:tcBorders>
          </w:tcPr>
          <w:p w:rsidR="00683868" w:rsidRPr="002E78E2" w:rsidRDefault="00857672" w:rsidP="002E78E2">
            <w:pPr>
              <w:pStyle w:val="Tabletext"/>
            </w:pPr>
            <w:r>
              <w:t>28 May 2013</w:t>
            </w:r>
          </w:p>
        </w:tc>
      </w:tr>
      <w:tr w:rsidR="001E7CEE" w:rsidRPr="002E78E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2</w:t>
            </w:r>
            <w:r w:rsidR="00B364DE" w:rsidRPr="002E78E2">
              <w:t>.</w:t>
            </w:r>
            <w:r w:rsidRPr="002E78E2">
              <w:t xml:space="preserve">  Sections</w:t>
            </w:r>
            <w:r w:rsidR="002E78E2" w:rsidRPr="002E78E2">
              <w:t> </w:t>
            </w:r>
            <w:r w:rsidR="00B364DE" w:rsidRPr="002E78E2">
              <w:t>3</w:t>
            </w:r>
            <w:r w:rsidRPr="002E78E2">
              <w:t xml:space="preserve"> to </w:t>
            </w:r>
            <w:r w:rsidR="00B364DE" w:rsidRPr="002E78E2">
              <w:t>8</w:t>
            </w:r>
          </w:p>
        </w:tc>
        <w:tc>
          <w:tcPr>
            <w:tcW w:w="3828"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1</w:t>
            </w:r>
            <w:r w:rsidR="002E78E2" w:rsidRPr="002E78E2">
              <w:t> </w:t>
            </w:r>
            <w:r w:rsidRPr="002E78E2">
              <w:t>July 2013</w:t>
            </w:r>
            <w:r w:rsidR="00B364DE" w:rsidRPr="002E78E2">
              <w:t>.</w:t>
            </w:r>
          </w:p>
        </w:tc>
        <w:tc>
          <w:tcPr>
            <w:tcW w:w="1582"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1</w:t>
            </w:r>
            <w:r w:rsidR="002E78E2" w:rsidRPr="002E78E2">
              <w:t> </w:t>
            </w:r>
            <w:r w:rsidRPr="002E78E2">
              <w:t>July 2013</w:t>
            </w:r>
          </w:p>
        </w:tc>
      </w:tr>
      <w:tr w:rsidR="001E7CEE" w:rsidRPr="002E78E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3</w:t>
            </w:r>
            <w:r w:rsidR="00B364DE" w:rsidRPr="002E78E2">
              <w:t>.</w:t>
            </w:r>
            <w:r w:rsidRPr="002E78E2">
              <w:t xml:space="preserve">  Parts</w:t>
            </w:r>
            <w:r w:rsidR="002E78E2" w:rsidRPr="002E78E2">
              <w:t> </w:t>
            </w:r>
            <w:r w:rsidRPr="002E78E2">
              <w:t>2, 3 and 4</w:t>
            </w:r>
          </w:p>
        </w:tc>
        <w:tc>
          <w:tcPr>
            <w:tcW w:w="3828"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The later of:</w:t>
            </w:r>
          </w:p>
          <w:p w:rsidR="001E7CEE" w:rsidRPr="002E78E2" w:rsidRDefault="001E7CEE" w:rsidP="002E78E2">
            <w:pPr>
              <w:pStyle w:val="Tablea"/>
            </w:pPr>
            <w:r w:rsidRPr="002E78E2">
              <w:t>(a) 1</w:t>
            </w:r>
            <w:r w:rsidR="002E78E2" w:rsidRPr="002E78E2">
              <w:t> </w:t>
            </w:r>
            <w:r w:rsidRPr="002E78E2">
              <w:t>July 2014; and</w:t>
            </w:r>
          </w:p>
          <w:p w:rsidR="001E7CEE" w:rsidRPr="002E78E2" w:rsidRDefault="001E7CEE" w:rsidP="002E78E2">
            <w:pPr>
              <w:pStyle w:val="Tablea"/>
            </w:pPr>
            <w:r w:rsidRPr="002E78E2">
              <w:t>(b) the commencement of Schedule</w:t>
            </w:r>
            <w:r w:rsidR="002E78E2" w:rsidRPr="002E78E2">
              <w:t> </w:t>
            </w:r>
            <w:r w:rsidRPr="002E78E2">
              <w:t xml:space="preserve">1 to the </w:t>
            </w:r>
            <w:r w:rsidRPr="002E78E2">
              <w:rPr>
                <w:i/>
              </w:rPr>
              <w:t>Medicare Levy Amendment (DisabilityCare Australia) Act 2013</w:t>
            </w:r>
            <w:r w:rsidR="00B364DE" w:rsidRPr="002E78E2">
              <w:t>.</w:t>
            </w:r>
          </w:p>
          <w:p w:rsidR="001E7CEE" w:rsidRPr="002E78E2" w:rsidRDefault="001E7CEE" w:rsidP="002E78E2">
            <w:pPr>
              <w:pStyle w:val="Tabletext"/>
            </w:pPr>
            <w:r w:rsidRPr="002E78E2">
              <w:t xml:space="preserve">However, the provision(s) do not commence at all if the event mentioned in </w:t>
            </w:r>
            <w:r w:rsidR="002E78E2" w:rsidRPr="002E78E2">
              <w:t>paragraph (</w:t>
            </w:r>
            <w:r w:rsidRPr="002E78E2">
              <w:t>b) does not occur</w:t>
            </w:r>
            <w:r w:rsidR="00B364DE" w:rsidRPr="002E78E2">
              <w:t>.</w:t>
            </w:r>
          </w:p>
        </w:tc>
        <w:tc>
          <w:tcPr>
            <w:tcW w:w="1582" w:type="dxa"/>
            <w:tcBorders>
              <w:top w:val="single" w:sz="2" w:space="0" w:color="auto"/>
              <w:bottom w:val="single" w:sz="2" w:space="0" w:color="auto"/>
            </w:tcBorders>
            <w:shd w:val="clear" w:color="auto" w:fill="auto"/>
          </w:tcPr>
          <w:p w:rsidR="001E7CEE" w:rsidRDefault="00857672" w:rsidP="002E78E2">
            <w:pPr>
              <w:pStyle w:val="Tabletext"/>
            </w:pPr>
            <w:r>
              <w:t>1 July 2014</w:t>
            </w:r>
          </w:p>
          <w:p w:rsidR="00857672" w:rsidRPr="002E78E2" w:rsidRDefault="00857672" w:rsidP="002E78E2">
            <w:pPr>
              <w:pStyle w:val="Tabletext"/>
            </w:pPr>
            <w:r>
              <w:t>(paragraph (a) applies)</w:t>
            </w:r>
          </w:p>
        </w:tc>
      </w:tr>
      <w:tr w:rsidR="001E7CEE" w:rsidRPr="002E78E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4</w:t>
            </w:r>
            <w:r w:rsidR="00B364DE" w:rsidRPr="002E78E2">
              <w:t>.</w:t>
            </w:r>
            <w:r w:rsidRPr="002E78E2">
              <w:t xml:space="preserve">  Part</w:t>
            </w:r>
            <w:r w:rsidR="002E78E2" w:rsidRPr="002E78E2">
              <w:t> </w:t>
            </w:r>
            <w:r w:rsidRPr="002E78E2">
              <w:t>5</w:t>
            </w:r>
          </w:p>
        </w:tc>
        <w:tc>
          <w:tcPr>
            <w:tcW w:w="3828"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1</w:t>
            </w:r>
            <w:r w:rsidR="002E78E2" w:rsidRPr="002E78E2">
              <w:t> </w:t>
            </w:r>
            <w:r w:rsidRPr="002E78E2">
              <w:t>July 2013</w:t>
            </w:r>
            <w:r w:rsidR="00B364DE" w:rsidRPr="002E78E2">
              <w:t>.</w:t>
            </w:r>
          </w:p>
        </w:tc>
        <w:tc>
          <w:tcPr>
            <w:tcW w:w="1582"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1</w:t>
            </w:r>
            <w:r w:rsidR="002E78E2" w:rsidRPr="002E78E2">
              <w:t> </w:t>
            </w:r>
            <w:r w:rsidRPr="002E78E2">
              <w:t>July 2013</w:t>
            </w:r>
          </w:p>
        </w:tc>
      </w:tr>
      <w:tr w:rsidR="001E7CEE" w:rsidRPr="002E78E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5</w:t>
            </w:r>
            <w:r w:rsidR="00B364DE" w:rsidRPr="002E78E2">
              <w:t>.</w:t>
            </w:r>
            <w:r w:rsidRPr="002E78E2">
              <w:t xml:space="preserve">  Section</w:t>
            </w:r>
            <w:r w:rsidR="002E78E2" w:rsidRPr="002E78E2">
              <w:t> </w:t>
            </w:r>
            <w:r w:rsidR="00B364DE" w:rsidRPr="002E78E2">
              <w:t>52</w:t>
            </w:r>
          </w:p>
        </w:tc>
        <w:tc>
          <w:tcPr>
            <w:tcW w:w="3828"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The later of:</w:t>
            </w:r>
          </w:p>
          <w:p w:rsidR="001E7CEE" w:rsidRPr="002E78E2" w:rsidRDefault="001E7CEE" w:rsidP="002E78E2">
            <w:pPr>
              <w:pStyle w:val="Tablea"/>
            </w:pPr>
            <w:r w:rsidRPr="002E78E2">
              <w:t>(a) 1</w:t>
            </w:r>
            <w:r w:rsidR="002E78E2" w:rsidRPr="002E78E2">
              <w:t> </w:t>
            </w:r>
            <w:r w:rsidRPr="002E78E2">
              <w:t>July 2014; and</w:t>
            </w:r>
          </w:p>
          <w:p w:rsidR="001E7CEE" w:rsidRPr="002E78E2" w:rsidRDefault="001E7CEE" w:rsidP="002E78E2">
            <w:pPr>
              <w:pStyle w:val="Tablea"/>
            </w:pPr>
            <w:r w:rsidRPr="002E78E2">
              <w:t>(b) the commencement of Schedule</w:t>
            </w:r>
            <w:r w:rsidR="002E78E2" w:rsidRPr="002E78E2">
              <w:t> </w:t>
            </w:r>
            <w:r w:rsidRPr="002E78E2">
              <w:t xml:space="preserve">1 to the </w:t>
            </w:r>
            <w:r w:rsidRPr="002E78E2">
              <w:rPr>
                <w:i/>
              </w:rPr>
              <w:t>Medicare Levy Amendment (DisabilityCare Australia) Act 2013</w:t>
            </w:r>
            <w:r w:rsidR="00B364DE" w:rsidRPr="002E78E2">
              <w:t>.</w:t>
            </w:r>
          </w:p>
          <w:p w:rsidR="001E7CEE" w:rsidRPr="002E78E2" w:rsidRDefault="001E7CEE" w:rsidP="002E78E2">
            <w:pPr>
              <w:pStyle w:val="Tabletext"/>
            </w:pPr>
            <w:r w:rsidRPr="002E78E2">
              <w:t xml:space="preserve">However, the provision(s) do not commence at all if the event mentioned in </w:t>
            </w:r>
            <w:r w:rsidR="002E78E2" w:rsidRPr="002E78E2">
              <w:t>paragraph (</w:t>
            </w:r>
            <w:r w:rsidRPr="002E78E2">
              <w:t>b) does not occur</w:t>
            </w:r>
            <w:r w:rsidR="00B364DE" w:rsidRPr="002E78E2">
              <w:t>.</w:t>
            </w:r>
          </w:p>
        </w:tc>
        <w:tc>
          <w:tcPr>
            <w:tcW w:w="1582" w:type="dxa"/>
            <w:tcBorders>
              <w:top w:val="single" w:sz="2" w:space="0" w:color="auto"/>
              <w:bottom w:val="single" w:sz="2" w:space="0" w:color="auto"/>
            </w:tcBorders>
            <w:shd w:val="clear" w:color="auto" w:fill="auto"/>
          </w:tcPr>
          <w:p w:rsidR="00857672" w:rsidRDefault="00857672" w:rsidP="00857672">
            <w:pPr>
              <w:pStyle w:val="Tabletext"/>
            </w:pPr>
            <w:r>
              <w:t>1 July 2014</w:t>
            </w:r>
          </w:p>
          <w:p w:rsidR="001E7CEE" w:rsidRPr="002E78E2" w:rsidRDefault="00857672" w:rsidP="00857672">
            <w:pPr>
              <w:pStyle w:val="Tabletext"/>
            </w:pPr>
            <w:r>
              <w:t>(paragraph (a) applies)</w:t>
            </w:r>
          </w:p>
        </w:tc>
      </w:tr>
      <w:tr w:rsidR="001E7CEE" w:rsidRPr="002E78E2" w:rsidTr="00B364DE">
        <w:tblPrEx>
          <w:tblLook w:val="0000" w:firstRow="0" w:lastRow="0" w:firstColumn="0" w:lastColumn="0" w:noHBand="0" w:noVBand="0"/>
        </w:tblPrEx>
        <w:tc>
          <w:tcPr>
            <w:tcW w:w="1701"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6</w:t>
            </w:r>
            <w:r w:rsidR="00B364DE" w:rsidRPr="002E78E2">
              <w:t>.</w:t>
            </w:r>
            <w:r w:rsidRPr="002E78E2">
              <w:t xml:space="preserve">  Section</w:t>
            </w:r>
            <w:r w:rsidR="002E78E2" w:rsidRPr="002E78E2">
              <w:t> </w:t>
            </w:r>
            <w:r w:rsidR="00B364DE" w:rsidRPr="002E78E2">
              <w:t>53</w:t>
            </w:r>
          </w:p>
        </w:tc>
        <w:tc>
          <w:tcPr>
            <w:tcW w:w="3828"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1</w:t>
            </w:r>
            <w:r w:rsidR="002E78E2" w:rsidRPr="002E78E2">
              <w:t> </w:t>
            </w:r>
            <w:r w:rsidRPr="002E78E2">
              <w:t>July 2013</w:t>
            </w:r>
            <w:r w:rsidR="00B364DE" w:rsidRPr="002E78E2">
              <w:t>.</w:t>
            </w:r>
          </w:p>
        </w:tc>
        <w:tc>
          <w:tcPr>
            <w:tcW w:w="1582" w:type="dxa"/>
            <w:tcBorders>
              <w:top w:val="single" w:sz="2" w:space="0" w:color="auto"/>
              <w:bottom w:val="single" w:sz="2" w:space="0" w:color="auto"/>
            </w:tcBorders>
            <w:shd w:val="clear" w:color="auto" w:fill="auto"/>
          </w:tcPr>
          <w:p w:rsidR="001E7CEE" w:rsidRPr="002E78E2" w:rsidRDefault="001E7CEE" w:rsidP="002E78E2">
            <w:pPr>
              <w:pStyle w:val="Tabletext"/>
            </w:pPr>
            <w:r w:rsidRPr="002E78E2">
              <w:t>1</w:t>
            </w:r>
            <w:r w:rsidR="002E78E2" w:rsidRPr="002E78E2">
              <w:t> </w:t>
            </w:r>
            <w:r w:rsidRPr="002E78E2">
              <w:t>July 2013</w:t>
            </w:r>
          </w:p>
        </w:tc>
      </w:tr>
      <w:tr w:rsidR="001E7CEE" w:rsidRPr="002E78E2" w:rsidTr="001E7CEE">
        <w:trPr>
          <w:cantSplit/>
        </w:trPr>
        <w:tc>
          <w:tcPr>
            <w:tcW w:w="1701" w:type="dxa"/>
            <w:tcBorders>
              <w:top w:val="single" w:sz="2" w:space="0" w:color="auto"/>
              <w:left w:val="nil"/>
              <w:bottom w:val="single" w:sz="12" w:space="0" w:color="auto"/>
              <w:right w:val="nil"/>
            </w:tcBorders>
            <w:hideMark/>
          </w:tcPr>
          <w:p w:rsidR="001E7CEE" w:rsidRPr="002E78E2" w:rsidRDefault="001E7CEE" w:rsidP="002E78E2">
            <w:pPr>
              <w:pStyle w:val="Tabletext"/>
            </w:pPr>
            <w:r w:rsidRPr="002E78E2">
              <w:lastRenderedPageBreak/>
              <w:t>7</w:t>
            </w:r>
            <w:r w:rsidR="00B364DE" w:rsidRPr="002E78E2">
              <w:t>.</w:t>
            </w:r>
            <w:r w:rsidRPr="002E78E2">
              <w:t xml:space="preserve">  Sections</w:t>
            </w:r>
            <w:r w:rsidR="002E78E2" w:rsidRPr="002E78E2">
              <w:t> </w:t>
            </w:r>
            <w:r w:rsidR="00B364DE" w:rsidRPr="002E78E2">
              <w:t>54</w:t>
            </w:r>
            <w:r w:rsidRPr="002E78E2">
              <w:t xml:space="preserve"> to </w:t>
            </w:r>
            <w:r w:rsidR="00B364DE" w:rsidRPr="002E78E2">
              <w:t>56</w:t>
            </w:r>
          </w:p>
        </w:tc>
        <w:tc>
          <w:tcPr>
            <w:tcW w:w="3828" w:type="dxa"/>
            <w:tcBorders>
              <w:top w:val="single" w:sz="2" w:space="0" w:color="auto"/>
              <w:left w:val="nil"/>
              <w:bottom w:val="single" w:sz="12" w:space="0" w:color="auto"/>
              <w:right w:val="nil"/>
            </w:tcBorders>
          </w:tcPr>
          <w:p w:rsidR="001E7CEE" w:rsidRPr="002E78E2" w:rsidRDefault="001E7CEE" w:rsidP="002E78E2">
            <w:pPr>
              <w:pStyle w:val="Tabletext"/>
            </w:pPr>
            <w:r w:rsidRPr="002E78E2">
              <w:t>The later of:</w:t>
            </w:r>
          </w:p>
          <w:p w:rsidR="001E7CEE" w:rsidRPr="002E78E2" w:rsidRDefault="001E7CEE" w:rsidP="002E78E2">
            <w:pPr>
              <w:pStyle w:val="Tablea"/>
            </w:pPr>
            <w:r w:rsidRPr="002E78E2">
              <w:t>(a) 1</w:t>
            </w:r>
            <w:r w:rsidR="002E78E2" w:rsidRPr="002E78E2">
              <w:t> </w:t>
            </w:r>
            <w:r w:rsidRPr="002E78E2">
              <w:t>July 2014; and</w:t>
            </w:r>
          </w:p>
          <w:p w:rsidR="001E7CEE" w:rsidRPr="002E78E2" w:rsidRDefault="001E7CEE" w:rsidP="002E78E2">
            <w:pPr>
              <w:pStyle w:val="Tablea"/>
            </w:pPr>
            <w:r w:rsidRPr="002E78E2">
              <w:t>(b) the commencement of Schedule</w:t>
            </w:r>
            <w:r w:rsidR="002E78E2" w:rsidRPr="002E78E2">
              <w:t> </w:t>
            </w:r>
            <w:r w:rsidRPr="002E78E2">
              <w:t xml:space="preserve">1 to the </w:t>
            </w:r>
            <w:r w:rsidRPr="002E78E2">
              <w:rPr>
                <w:i/>
              </w:rPr>
              <w:t>Medicare Levy Amendment (DisabilityCare Australia) Act 2013</w:t>
            </w:r>
            <w:r w:rsidR="00B364DE" w:rsidRPr="002E78E2">
              <w:t>.</w:t>
            </w:r>
          </w:p>
          <w:p w:rsidR="001E7CEE" w:rsidRPr="002E78E2" w:rsidRDefault="001E7CEE" w:rsidP="002E78E2">
            <w:pPr>
              <w:pStyle w:val="Tabletext"/>
            </w:pPr>
            <w:r w:rsidRPr="002E78E2">
              <w:t xml:space="preserve">However, the provision(s) do not commence at all if the event mentioned in </w:t>
            </w:r>
            <w:r w:rsidR="002E78E2" w:rsidRPr="002E78E2">
              <w:t>paragraph (</w:t>
            </w:r>
            <w:r w:rsidRPr="002E78E2">
              <w:t>b) does not occur</w:t>
            </w:r>
            <w:r w:rsidR="00B364DE" w:rsidRPr="002E78E2">
              <w:t>.</w:t>
            </w:r>
          </w:p>
        </w:tc>
        <w:tc>
          <w:tcPr>
            <w:tcW w:w="1582" w:type="dxa"/>
            <w:tcBorders>
              <w:top w:val="single" w:sz="2" w:space="0" w:color="auto"/>
              <w:left w:val="nil"/>
              <w:bottom w:val="single" w:sz="12" w:space="0" w:color="auto"/>
              <w:right w:val="nil"/>
            </w:tcBorders>
          </w:tcPr>
          <w:p w:rsidR="00857672" w:rsidRDefault="00857672" w:rsidP="00857672">
            <w:pPr>
              <w:pStyle w:val="Tabletext"/>
            </w:pPr>
            <w:r>
              <w:t>1 July 2014</w:t>
            </w:r>
          </w:p>
          <w:p w:rsidR="001E7CEE" w:rsidRPr="002E78E2" w:rsidRDefault="00857672" w:rsidP="00857672">
            <w:pPr>
              <w:pStyle w:val="Tabletext"/>
            </w:pPr>
            <w:r>
              <w:t>(paragraph (a) applies)</w:t>
            </w:r>
          </w:p>
        </w:tc>
      </w:tr>
    </w:tbl>
    <w:p w:rsidR="00683868" w:rsidRPr="002E78E2" w:rsidRDefault="00683868" w:rsidP="002E78E2">
      <w:pPr>
        <w:pStyle w:val="notetext"/>
      </w:pPr>
      <w:r w:rsidRPr="002E78E2">
        <w:rPr>
          <w:snapToGrid w:val="0"/>
          <w:lang w:eastAsia="en-US"/>
        </w:rPr>
        <w:t xml:space="preserve">Note: </w:t>
      </w:r>
      <w:r w:rsidRPr="002E78E2">
        <w:rPr>
          <w:snapToGrid w:val="0"/>
          <w:lang w:eastAsia="en-US"/>
        </w:rPr>
        <w:tab/>
        <w:t>This table relates only to the provisions of this Act as originally enacted</w:t>
      </w:r>
      <w:r w:rsidR="00B364DE" w:rsidRPr="002E78E2">
        <w:rPr>
          <w:snapToGrid w:val="0"/>
          <w:lang w:eastAsia="en-US"/>
        </w:rPr>
        <w:t>.</w:t>
      </w:r>
      <w:r w:rsidRPr="002E78E2">
        <w:rPr>
          <w:snapToGrid w:val="0"/>
          <w:lang w:eastAsia="en-US"/>
        </w:rPr>
        <w:t xml:space="preserve"> It will not be amended to deal with any later amendments of this Act</w:t>
      </w:r>
      <w:r w:rsidR="00B364DE" w:rsidRPr="002E78E2">
        <w:rPr>
          <w:snapToGrid w:val="0"/>
          <w:lang w:eastAsia="en-US"/>
        </w:rPr>
        <w:t>.</w:t>
      </w:r>
    </w:p>
    <w:p w:rsidR="00683868" w:rsidRPr="002E78E2" w:rsidRDefault="00683868" w:rsidP="002E78E2">
      <w:pPr>
        <w:pStyle w:val="subsection"/>
      </w:pPr>
      <w:r w:rsidRPr="002E78E2">
        <w:tab/>
        <w:t>(2)</w:t>
      </w:r>
      <w:r w:rsidRPr="002E78E2">
        <w:tab/>
        <w:t>Any information in column 3 of the table is not part of this Act</w:t>
      </w:r>
      <w:r w:rsidR="00B364DE" w:rsidRPr="002E78E2">
        <w:t>.</w:t>
      </w:r>
      <w:r w:rsidRPr="002E78E2">
        <w:t xml:space="preserve"> Information may be inserted in this column, or information in it may be edited, in any published version of this Act</w:t>
      </w:r>
      <w:r w:rsidR="00B364DE" w:rsidRPr="002E78E2">
        <w:t>.</w:t>
      </w:r>
    </w:p>
    <w:p w:rsidR="00683868" w:rsidRPr="002E78E2" w:rsidRDefault="00B364DE" w:rsidP="002E78E2">
      <w:pPr>
        <w:pStyle w:val="ActHead5"/>
      </w:pPr>
      <w:bookmarkStart w:id="5" w:name="_Toc357612862"/>
      <w:r w:rsidRPr="002E78E2">
        <w:rPr>
          <w:rStyle w:val="CharSectno"/>
        </w:rPr>
        <w:t>3</w:t>
      </w:r>
      <w:r w:rsidR="00683868" w:rsidRPr="002E78E2">
        <w:t xml:space="preserve">  Simplified outline</w:t>
      </w:r>
      <w:bookmarkEnd w:id="5"/>
    </w:p>
    <w:p w:rsidR="00683868" w:rsidRPr="002E78E2" w:rsidRDefault="00683868" w:rsidP="002E78E2">
      <w:pPr>
        <w:pStyle w:val="subsection"/>
      </w:pPr>
      <w:r w:rsidRPr="002E78E2">
        <w:tab/>
      </w:r>
      <w:r w:rsidRPr="002E78E2">
        <w:tab/>
        <w:t>The following is a simplified outline of this Act:</w:t>
      </w:r>
    </w:p>
    <w:p w:rsidR="00683868" w:rsidRPr="002E78E2" w:rsidRDefault="00683868" w:rsidP="002E78E2">
      <w:pPr>
        <w:pStyle w:val="BoxList"/>
      </w:pPr>
      <w:r w:rsidRPr="002E78E2">
        <w:t>•</w:t>
      </w:r>
      <w:r w:rsidRPr="002E78E2">
        <w:tab/>
        <w:t>This Act sets up the DisabilityCare Australia Fund, which consists of:</w:t>
      </w:r>
    </w:p>
    <w:p w:rsidR="00683868" w:rsidRPr="002E78E2" w:rsidRDefault="00683868" w:rsidP="002E78E2">
      <w:pPr>
        <w:pStyle w:val="BoxPara"/>
      </w:pPr>
      <w:r w:rsidRPr="002E78E2">
        <w:tab/>
        <w:t>(a)</w:t>
      </w:r>
      <w:r w:rsidRPr="002E78E2">
        <w:tab/>
        <w:t>the DisabilityCare Australia Fund Special Account; and</w:t>
      </w:r>
    </w:p>
    <w:p w:rsidR="00683868" w:rsidRPr="002E78E2" w:rsidRDefault="00683868" w:rsidP="002E78E2">
      <w:pPr>
        <w:pStyle w:val="BoxPara"/>
      </w:pPr>
      <w:r w:rsidRPr="002E78E2">
        <w:tab/>
        <w:t>(b)</w:t>
      </w:r>
      <w:r w:rsidRPr="002E78E2">
        <w:tab/>
        <w:t>the investments of the DisabilityCare Australia Fund</w:t>
      </w:r>
      <w:r w:rsidR="00B364DE" w:rsidRPr="002E78E2">
        <w:t>.</w:t>
      </w:r>
    </w:p>
    <w:p w:rsidR="00683868" w:rsidRPr="002E78E2" w:rsidRDefault="00683868" w:rsidP="002E78E2">
      <w:pPr>
        <w:pStyle w:val="BoxList"/>
      </w:pPr>
      <w:r w:rsidRPr="002E78E2">
        <w:t>•</w:t>
      </w:r>
      <w:r w:rsidRPr="002E78E2">
        <w:tab/>
        <w:t>The main purposes of the DisabilityCare Australia Fund Special Account are:</w:t>
      </w:r>
    </w:p>
    <w:p w:rsidR="00683868" w:rsidRPr="002E78E2" w:rsidRDefault="00683868" w:rsidP="002E78E2">
      <w:pPr>
        <w:pStyle w:val="BoxPara"/>
      </w:pPr>
      <w:r w:rsidRPr="002E78E2">
        <w:tab/>
        <w:t>(a)</w:t>
      </w:r>
      <w:r w:rsidRPr="002E78E2">
        <w:tab/>
        <w:t>to tran</w:t>
      </w:r>
      <w:r w:rsidR="00F521B8" w:rsidRPr="002E78E2">
        <w:t>s</w:t>
      </w:r>
      <w:r w:rsidRPr="002E78E2">
        <w:t xml:space="preserve">fer amounts to the COAG Reform Fund in order to reimburse the States and Territories for expenditure incurred in relation to the </w:t>
      </w:r>
      <w:r w:rsidRPr="002E78E2">
        <w:rPr>
          <w:i/>
        </w:rPr>
        <w:t>National Disability Insurance Scheme Act 2013</w:t>
      </w:r>
      <w:r w:rsidRPr="002E78E2">
        <w:t>; and</w:t>
      </w:r>
    </w:p>
    <w:p w:rsidR="00683868" w:rsidRPr="002E78E2" w:rsidRDefault="00683868" w:rsidP="002E78E2">
      <w:pPr>
        <w:pStyle w:val="BoxPara"/>
      </w:pPr>
      <w:r w:rsidRPr="002E78E2">
        <w:lastRenderedPageBreak/>
        <w:tab/>
        <w:t>(b)</w:t>
      </w:r>
      <w:r w:rsidRPr="002E78E2">
        <w:tab/>
        <w:t xml:space="preserve">to debit amounts in order to reimburse the Commonwealth for expenditure incurred in relation to the </w:t>
      </w:r>
      <w:r w:rsidRPr="002E78E2">
        <w:rPr>
          <w:i/>
        </w:rPr>
        <w:t>National Disability Insurance Scheme Act 2013</w:t>
      </w:r>
      <w:r w:rsidR="00B364DE" w:rsidRPr="002E78E2">
        <w:t>.</w:t>
      </w:r>
    </w:p>
    <w:p w:rsidR="00683868" w:rsidRPr="002E78E2" w:rsidRDefault="00683868" w:rsidP="002E78E2">
      <w:pPr>
        <w:pStyle w:val="BoxList"/>
      </w:pPr>
      <w:r w:rsidRPr="002E78E2">
        <w:t>•</w:t>
      </w:r>
      <w:r w:rsidRPr="002E78E2">
        <w:tab/>
        <w:t>The Future Fund Board is responsible for deciding how to invest the DisabilityCare Australia Fund</w:t>
      </w:r>
      <w:r w:rsidR="00B364DE" w:rsidRPr="002E78E2">
        <w:t>.</w:t>
      </w:r>
    </w:p>
    <w:p w:rsidR="00683868" w:rsidRPr="002E78E2" w:rsidRDefault="00683868" w:rsidP="002E78E2">
      <w:pPr>
        <w:pStyle w:val="BoxList"/>
      </w:pPr>
      <w:r w:rsidRPr="002E78E2">
        <w:t>•</w:t>
      </w:r>
      <w:r w:rsidRPr="002E78E2">
        <w:tab/>
        <w:t>Investments of the DisabilityCare Australia Fund will consist of financial assets</w:t>
      </w:r>
      <w:r w:rsidR="00B364DE" w:rsidRPr="002E78E2">
        <w:t>.</w:t>
      </w:r>
    </w:p>
    <w:p w:rsidR="00683868" w:rsidRPr="002E78E2" w:rsidRDefault="00683868" w:rsidP="002E78E2">
      <w:pPr>
        <w:pStyle w:val="BoxList"/>
      </w:pPr>
      <w:r w:rsidRPr="002E78E2">
        <w:t>•</w:t>
      </w:r>
      <w:r w:rsidRPr="002E78E2">
        <w:tab/>
        <w:t>The Future Fund Board is bound by a DisabilityCare Australia Fund Investment Mandate given to it by the responsible Ministers</w:t>
      </w:r>
      <w:r w:rsidR="00B364DE" w:rsidRPr="002E78E2">
        <w:t>.</w:t>
      </w:r>
    </w:p>
    <w:p w:rsidR="00683868" w:rsidRPr="002E78E2" w:rsidRDefault="00683868" w:rsidP="002E78E2">
      <w:pPr>
        <w:pStyle w:val="BoxList"/>
      </w:pPr>
      <w:r w:rsidRPr="002E78E2">
        <w:t>•</w:t>
      </w:r>
      <w:r w:rsidRPr="002E78E2">
        <w:tab/>
        <w:t xml:space="preserve">This Act </w:t>
      </w:r>
      <w:r w:rsidR="001E7CEE" w:rsidRPr="002E78E2">
        <w:t xml:space="preserve">also </w:t>
      </w:r>
      <w:r w:rsidRPr="002E78E2">
        <w:t>sets up the DisabilityCare Australia Transitional Special Account, which</w:t>
      </w:r>
      <w:r w:rsidR="00F521B8" w:rsidRPr="002E78E2">
        <w:t xml:space="preserve"> </w:t>
      </w:r>
      <w:r w:rsidRPr="002E78E2">
        <w:t xml:space="preserve">will fund the implementation of the </w:t>
      </w:r>
      <w:r w:rsidRPr="002E78E2">
        <w:rPr>
          <w:i/>
        </w:rPr>
        <w:t>National Disability Insurance Scheme Act 2013</w:t>
      </w:r>
      <w:r w:rsidRPr="002E78E2">
        <w:t xml:space="preserve"> in its initial period of operation</w:t>
      </w:r>
      <w:r w:rsidR="00B364DE" w:rsidRPr="002E78E2">
        <w:t>.</w:t>
      </w:r>
    </w:p>
    <w:p w:rsidR="00683868" w:rsidRPr="002E78E2" w:rsidRDefault="00683868" w:rsidP="002E78E2">
      <w:pPr>
        <w:pStyle w:val="notetext"/>
      </w:pPr>
      <w:r w:rsidRPr="002E78E2">
        <w:t>Note:</w:t>
      </w:r>
      <w:r w:rsidRPr="002E78E2">
        <w:tab/>
        <w:t xml:space="preserve">The </w:t>
      </w:r>
      <w:r w:rsidRPr="002E78E2">
        <w:rPr>
          <w:i/>
        </w:rPr>
        <w:t>Future Fund Act 2006</w:t>
      </w:r>
      <w:r w:rsidRPr="002E78E2">
        <w:t xml:space="preserve"> provides that the Future Fund Management Agency is responsible for assisting and advising the Future Fund Board</w:t>
      </w:r>
      <w:r w:rsidR="00B364DE" w:rsidRPr="002E78E2">
        <w:t>.</w:t>
      </w:r>
    </w:p>
    <w:p w:rsidR="00683868" w:rsidRPr="002E78E2" w:rsidRDefault="00B364DE" w:rsidP="002E78E2">
      <w:pPr>
        <w:pStyle w:val="ActHead5"/>
      </w:pPr>
      <w:bookmarkStart w:id="6" w:name="_Toc357612863"/>
      <w:r w:rsidRPr="002E78E2">
        <w:rPr>
          <w:rStyle w:val="CharSectno"/>
        </w:rPr>
        <w:t>4</w:t>
      </w:r>
      <w:r w:rsidR="00683868" w:rsidRPr="002E78E2">
        <w:t xml:space="preserve">  Definitions</w:t>
      </w:r>
      <w:bookmarkEnd w:id="6"/>
    </w:p>
    <w:p w:rsidR="00683868" w:rsidRPr="002E78E2" w:rsidRDefault="00683868" w:rsidP="002E78E2">
      <w:pPr>
        <w:pStyle w:val="subsection"/>
      </w:pPr>
      <w:r w:rsidRPr="002E78E2">
        <w:tab/>
      </w:r>
      <w:r w:rsidRPr="002E78E2">
        <w:tab/>
        <w:t>In this Act:</w:t>
      </w:r>
    </w:p>
    <w:p w:rsidR="00683868" w:rsidRPr="002E78E2" w:rsidRDefault="00683868" w:rsidP="002E78E2">
      <w:pPr>
        <w:pStyle w:val="Definition"/>
      </w:pPr>
      <w:r w:rsidRPr="002E78E2">
        <w:rPr>
          <w:b/>
          <w:i/>
        </w:rPr>
        <w:t>acquire</w:t>
      </w:r>
      <w:r w:rsidRPr="002E78E2">
        <w:t xml:space="preserve"> includes acquire by way of issue</w:t>
      </w:r>
      <w:r w:rsidR="00B364DE" w:rsidRPr="002E78E2">
        <w:t>.</w:t>
      </w:r>
    </w:p>
    <w:p w:rsidR="00683868" w:rsidRPr="002E78E2" w:rsidRDefault="00683868" w:rsidP="002E78E2">
      <w:pPr>
        <w:pStyle w:val="Definition"/>
      </w:pPr>
      <w:r w:rsidRPr="002E78E2">
        <w:rPr>
          <w:b/>
          <w:i/>
        </w:rPr>
        <w:t>Agency</w:t>
      </w:r>
      <w:r w:rsidRPr="002E78E2">
        <w:t xml:space="preserve"> means the Future Fund Management Agency</w:t>
      </w:r>
      <w:r w:rsidR="00B364DE" w:rsidRPr="002E78E2">
        <w:t>.</w:t>
      </w:r>
    </w:p>
    <w:p w:rsidR="00683868" w:rsidRPr="002E78E2" w:rsidRDefault="00683868" w:rsidP="002E78E2">
      <w:pPr>
        <w:pStyle w:val="Definition"/>
      </w:pPr>
      <w:r w:rsidRPr="002E78E2">
        <w:rPr>
          <w:b/>
          <w:i/>
        </w:rPr>
        <w:t>Appropriation Act</w:t>
      </w:r>
      <w:r w:rsidRPr="002E78E2">
        <w:t xml:space="preserve"> means an Act appropriating money for expenditure out of the Consolidated Revenue Fund</w:t>
      </w:r>
      <w:r w:rsidR="00B364DE" w:rsidRPr="002E78E2">
        <w:t>.</w:t>
      </w:r>
    </w:p>
    <w:p w:rsidR="00683868" w:rsidRPr="002E78E2" w:rsidRDefault="00683868" w:rsidP="002E78E2">
      <w:pPr>
        <w:pStyle w:val="Definition"/>
      </w:pPr>
      <w:r w:rsidRPr="002E78E2">
        <w:rPr>
          <w:b/>
          <w:i/>
        </w:rPr>
        <w:t>asset</w:t>
      </w:r>
      <w:r w:rsidRPr="002E78E2">
        <w:t xml:space="preserve"> means:</w:t>
      </w:r>
    </w:p>
    <w:p w:rsidR="00683868" w:rsidRPr="002E78E2" w:rsidRDefault="00683868" w:rsidP="002E78E2">
      <w:pPr>
        <w:pStyle w:val="paragraph"/>
      </w:pPr>
      <w:r w:rsidRPr="002E78E2">
        <w:tab/>
        <w:t>(a)</w:t>
      </w:r>
      <w:r w:rsidRPr="002E78E2">
        <w:tab/>
        <w:t>any kind of real or personal property; or</w:t>
      </w:r>
    </w:p>
    <w:p w:rsidR="00683868" w:rsidRPr="002E78E2" w:rsidRDefault="00683868" w:rsidP="002E78E2">
      <w:pPr>
        <w:pStyle w:val="paragraph"/>
      </w:pPr>
      <w:r w:rsidRPr="002E78E2">
        <w:tab/>
        <w:t>(b)</w:t>
      </w:r>
      <w:r w:rsidRPr="002E78E2">
        <w:tab/>
        <w:t>any legal or equitable estate or interest in real or personal property; or</w:t>
      </w:r>
    </w:p>
    <w:p w:rsidR="00683868" w:rsidRPr="002E78E2" w:rsidRDefault="00683868" w:rsidP="002E78E2">
      <w:pPr>
        <w:pStyle w:val="paragraph"/>
      </w:pPr>
      <w:r w:rsidRPr="002E78E2">
        <w:tab/>
        <w:t>(c)</w:t>
      </w:r>
      <w:r w:rsidRPr="002E78E2">
        <w:tab/>
        <w:t>any legal or equitable right</w:t>
      </w:r>
      <w:r w:rsidR="00B364DE" w:rsidRPr="002E78E2">
        <w:t>.</w:t>
      </w:r>
    </w:p>
    <w:p w:rsidR="00683868" w:rsidRPr="002E78E2" w:rsidRDefault="00683868" w:rsidP="002E78E2">
      <w:pPr>
        <w:pStyle w:val="Definition"/>
      </w:pPr>
      <w:r w:rsidRPr="002E78E2">
        <w:rPr>
          <w:b/>
          <w:i/>
        </w:rPr>
        <w:lastRenderedPageBreak/>
        <w:t>balance</w:t>
      </w:r>
      <w:r w:rsidRPr="002E78E2">
        <w:t xml:space="preserve"> </w:t>
      </w:r>
      <w:r w:rsidRPr="002E78E2">
        <w:rPr>
          <w:b/>
          <w:i/>
        </w:rPr>
        <w:t>of the DisabilityCare Australia Fund</w:t>
      </w:r>
      <w:r w:rsidRPr="002E78E2">
        <w:t xml:space="preserve"> means the sum of:</w:t>
      </w:r>
    </w:p>
    <w:p w:rsidR="00683868" w:rsidRPr="002E78E2" w:rsidRDefault="00683868" w:rsidP="002E78E2">
      <w:pPr>
        <w:pStyle w:val="paragraph"/>
      </w:pPr>
      <w:r w:rsidRPr="002E78E2">
        <w:tab/>
        <w:t>(a)</w:t>
      </w:r>
      <w:r w:rsidRPr="002E78E2">
        <w:tab/>
        <w:t>amounts standing to the credit of the DisabilityCare Australia Fund Special Account; and</w:t>
      </w:r>
    </w:p>
    <w:p w:rsidR="00683868" w:rsidRPr="002E78E2" w:rsidRDefault="00683868" w:rsidP="002E78E2">
      <w:pPr>
        <w:pStyle w:val="paragraph"/>
      </w:pPr>
      <w:r w:rsidRPr="002E78E2">
        <w:tab/>
        <w:t>(b)</w:t>
      </w:r>
      <w:r w:rsidRPr="002E78E2">
        <w:tab/>
        <w:t>the value of investments of the DisabilityCare Australia Fund</w:t>
      </w:r>
      <w:r w:rsidR="00B364DE" w:rsidRPr="002E78E2">
        <w:t>.</w:t>
      </w:r>
    </w:p>
    <w:p w:rsidR="00683868" w:rsidRPr="002E78E2" w:rsidRDefault="00683868" w:rsidP="002E78E2">
      <w:pPr>
        <w:pStyle w:val="Definition"/>
      </w:pPr>
      <w:r w:rsidRPr="002E78E2">
        <w:rPr>
          <w:b/>
          <w:i/>
        </w:rPr>
        <w:t>bank</w:t>
      </w:r>
      <w:r w:rsidRPr="002E78E2">
        <w:t xml:space="preserve"> has the same meaning as in the </w:t>
      </w:r>
      <w:r w:rsidRPr="002E78E2">
        <w:rPr>
          <w:i/>
        </w:rPr>
        <w:t>Financial Management and Accountability Act 1997</w:t>
      </w:r>
      <w:r w:rsidR="00B364DE" w:rsidRPr="002E78E2">
        <w:t>.</w:t>
      </w:r>
    </w:p>
    <w:p w:rsidR="00683868" w:rsidRPr="002E78E2" w:rsidRDefault="00683868" w:rsidP="002E78E2">
      <w:pPr>
        <w:pStyle w:val="Definition"/>
      </w:pPr>
      <w:r w:rsidRPr="002E78E2">
        <w:rPr>
          <w:b/>
          <w:i/>
        </w:rPr>
        <w:t xml:space="preserve">business entity </w:t>
      </w:r>
      <w:r w:rsidRPr="002E78E2">
        <w:t>means:</w:t>
      </w:r>
    </w:p>
    <w:p w:rsidR="00683868" w:rsidRPr="002E78E2" w:rsidRDefault="00683868" w:rsidP="002E78E2">
      <w:pPr>
        <w:pStyle w:val="paragraph"/>
      </w:pPr>
      <w:r w:rsidRPr="002E78E2">
        <w:tab/>
        <w:t>(a)</w:t>
      </w:r>
      <w:r w:rsidRPr="002E78E2">
        <w:tab/>
        <w:t>a company; or</w:t>
      </w:r>
    </w:p>
    <w:p w:rsidR="00683868" w:rsidRPr="002E78E2" w:rsidRDefault="00683868" w:rsidP="002E78E2">
      <w:pPr>
        <w:pStyle w:val="paragraph"/>
      </w:pPr>
      <w:r w:rsidRPr="002E78E2">
        <w:tab/>
        <w:t>(b)</w:t>
      </w:r>
      <w:r w:rsidRPr="002E78E2">
        <w:tab/>
        <w:t>a partnership; or</w:t>
      </w:r>
    </w:p>
    <w:p w:rsidR="00683868" w:rsidRPr="002E78E2" w:rsidRDefault="00683868" w:rsidP="002E78E2">
      <w:pPr>
        <w:pStyle w:val="paragraph"/>
      </w:pPr>
      <w:r w:rsidRPr="002E78E2">
        <w:tab/>
        <w:t>(c)</w:t>
      </w:r>
      <w:r w:rsidRPr="002E78E2">
        <w:tab/>
        <w:t>a trust; or</w:t>
      </w:r>
    </w:p>
    <w:p w:rsidR="00683868" w:rsidRPr="002E78E2" w:rsidRDefault="00683868" w:rsidP="002E78E2">
      <w:pPr>
        <w:pStyle w:val="paragraph"/>
      </w:pPr>
      <w:r w:rsidRPr="002E78E2">
        <w:tab/>
        <w:t>(d)</w:t>
      </w:r>
      <w:r w:rsidRPr="002E78E2">
        <w:tab/>
        <w:t>a body politic</w:t>
      </w:r>
      <w:r w:rsidR="00B364DE" w:rsidRPr="002E78E2">
        <w:t>.</w:t>
      </w:r>
    </w:p>
    <w:p w:rsidR="00683868" w:rsidRPr="002E78E2" w:rsidRDefault="00683868" w:rsidP="002E78E2">
      <w:pPr>
        <w:pStyle w:val="Definition"/>
      </w:pPr>
      <w:r w:rsidRPr="002E78E2">
        <w:rPr>
          <w:b/>
          <w:i/>
        </w:rPr>
        <w:t>Chair</w:t>
      </w:r>
      <w:r w:rsidRPr="002E78E2">
        <w:t xml:space="preserve"> means the Chair of the Future Fund Board</w:t>
      </w:r>
      <w:r w:rsidR="00B364DE" w:rsidRPr="002E78E2">
        <w:t>.</w:t>
      </w:r>
    </w:p>
    <w:p w:rsidR="00683868" w:rsidRPr="002E78E2" w:rsidRDefault="00683868" w:rsidP="002E78E2">
      <w:pPr>
        <w:pStyle w:val="Definition"/>
      </w:pPr>
      <w:r w:rsidRPr="002E78E2">
        <w:rPr>
          <w:b/>
          <w:i/>
        </w:rPr>
        <w:t>COAG Reform Fund</w:t>
      </w:r>
      <w:r w:rsidRPr="002E78E2">
        <w:t xml:space="preserve"> means the COAG Reform Fund established by section</w:t>
      </w:r>
      <w:r w:rsidR="002E78E2" w:rsidRPr="002E78E2">
        <w:t> </w:t>
      </w:r>
      <w:r w:rsidRPr="002E78E2">
        <w:t xml:space="preserve">5 of the </w:t>
      </w:r>
      <w:r w:rsidRPr="002E78E2">
        <w:rPr>
          <w:i/>
        </w:rPr>
        <w:t>COAG Reform Fund Act 2008</w:t>
      </w:r>
      <w:r w:rsidR="00B364DE" w:rsidRPr="002E78E2">
        <w:t>.</w:t>
      </w:r>
    </w:p>
    <w:p w:rsidR="00683868" w:rsidRPr="002E78E2" w:rsidRDefault="00683868" w:rsidP="002E78E2">
      <w:pPr>
        <w:pStyle w:val="Definition"/>
        <w:rPr>
          <w:i/>
        </w:rPr>
      </w:pPr>
      <w:r w:rsidRPr="002E78E2">
        <w:rPr>
          <w:b/>
          <w:i/>
        </w:rPr>
        <w:t>debenture</w:t>
      </w:r>
      <w:r w:rsidRPr="002E78E2">
        <w:t xml:space="preserve"> has the same meaning as in the </w:t>
      </w:r>
      <w:r w:rsidRPr="002E78E2">
        <w:rPr>
          <w:i/>
        </w:rPr>
        <w:t>Corporations Act 2001</w:t>
      </w:r>
      <w:r w:rsidR="00B364DE" w:rsidRPr="002E78E2">
        <w:t>.</w:t>
      </w:r>
    </w:p>
    <w:p w:rsidR="00683868" w:rsidRPr="002E78E2" w:rsidRDefault="00683868" w:rsidP="002E78E2">
      <w:pPr>
        <w:pStyle w:val="Definition"/>
      </w:pPr>
      <w:r w:rsidRPr="002E78E2">
        <w:rPr>
          <w:b/>
          <w:i/>
        </w:rPr>
        <w:t>derivative</w:t>
      </w:r>
      <w:r w:rsidRPr="002E78E2">
        <w:t xml:space="preserve"> means a derivative (within the meaning of Chapter</w:t>
      </w:r>
      <w:r w:rsidR="002E78E2" w:rsidRPr="002E78E2">
        <w:t> </w:t>
      </w:r>
      <w:r w:rsidRPr="002E78E2">
        <w:t xml:space="preserve">7 of the </w:t>
      </w:r>
      <w:r w:rsidRPr="002E78E2">
        <w:rPr>
          <w:i/>
        </w:rPr>
        <w:t>Corporations Act 2001</w:t>
      </w:r>
      <w:r w:rsidRPr="002E78E2">
        <w:t>) that is a financial asset</w:t>
      </w:r>
      <w:r w:rsidR="00B364DE" w:rsidRPr="002E78E2">
        <w:t>.</w:t>
      </w:r>
    </w:p>
    <w:p w:rsidR="00683868" w:rsidRPr="002E78E2" w:rsidRDefault="00683868" w:rsidP="002E78E2">
      <w:pPr>
        <w:pStyle w:val="Definition"/>
      </w:pPr>
      <w:r w:rsidRPr="002E78E2">
        <w:rPr>
          <w:b/>
          <w:i/>
        </w:rPr>
        <w:t xml:space="preserve">DisabilityCare Australia Fund </w:t>
      </w:r>
      <w:r w:rsidRPr="002E78E2">
        <w:t>means the DisabilityCare Australia Fund established by section</w:t>
      </w:r>
      <w:r w:rsidR="002E78E2" w:rsidRPr="002E78E2">
        <w:t> </w:t>
      </w:r>
      <w:r w:rsidR="00FB7D4E" w:rsidRPr="002E78E2">
        <w:t>10</w:t>
      </w:r>
      <w:r w:rsidR="00B364DE" w:rsidRPr="002E78E2">
        <w:t>.</w:t>
      </w:r>
    </w:p>
    <w:p w:rsidR="00683868" w:rsidRPr="002E78E2" w:rsidRDefault="00683868" w:rsidP="002E78E2">
      <w:pPr>
        <w:pStyle w:val="Definition"/>
      </w:pPr>
      <w:r w:rsidRPr="002E78E2">
        <w:rPr>
          <w:b/>
          <w:i/>
        </w:rPr>
        <w:t>DisabilityCare Australia Fund investment function</w:t>
      </w:r>
      <w:r w:rsidRPr="002E78E2">
        <w:t xml:space="preserve"> of the Future Fund Board means:</w:t>
      </w:r>
    </w:p>
    <w:p w:rsidR="00683868" w:rsidRPr="002E78E2" w:rsidRDefault="00683868" w:rsidP="002E78E2">
      <w:pPr>
        <w:pStyle w:val="paragraph"/>
      </w:pPr>
      <w:r w:rsidRPr="002E78E2">
        <w:tab/>
        <w:t>(a)</w:t>
      </w:r>
      <w:r w:rsidRPr="002E78E2">
        <w:tab/>
        <w:t>a function or power conferred on the Future Fund Board by section</w:t>
      </w:r>
      <w:r w:rsidR="002E78E2" w:rsidRPr="002E78E2">
        <w:t> </w:t>
      </w:r>
      <w:r w:rsidR="00B364DE" w:rsidRPr="002E78E2">
        <w:t>27</w:t>
      </w:r>
      <w:r w:rsidRPr="002E78E2">
        <w:t xml:space="preserve">, </w:t>
      </w:r>
      <w:r w:rsidR="00B364DE" w:rsidRPr="002E78E2">
        <w:t>28</w:t>
      </w:r>
      <w:r w:rsidRPr="002E78E2">
        <w:t xml:space="preserve">, </w:t>
      </w:r>
      <w:r w:rsidR="00B364DE" w:rsidRPr="002E78E2">
        <w:t>34</w:t>
      </w:r>
      <w:r w:rsidRPr="002E78E2">
        <w:t xml:space="preserve">, </w:t>
      </w:r>
      <w:r w:rsidR="00B364DE" w:rsidRPr="002E78E2">
        <w:t>36</w:t>
      </w:r>
      <w:r w:rsidRPr="002E78E2">
        <w:t xml:space="preserve">, </w:t>
      </w:r>
      <w:r w:rsidR="00B364DE" w:rsidRPr="002E78E2">
        <w:t>38</w:t>
      </w:r>
      <w:r w:rsidRPr="002E78E2">
        <w:t xml:space="preserve"> or </w:t>
      </w:r>
      <w:r w:rsidR="00B364DE" w:rsidRPr="002E78E2">
        <w:t>39</w:t>
      </w:r>
      <w:r w:rsidRPr="002E78E2">
        <w:t>; or</w:t>
      </w:r>
    </w:p>
    <w:p w:rsidR="00683868" w:rsidRPr="002E78E2" w:rsidRDefault="00683868" w:rsidP="002E78E2">
      <w:pPr>
        <w:pStyle w:val="paragraph"/>
      </w:pPr>
      <w:r w:rsidRPr="002E78E2">
        <w:tab/>
        <w:t>(b)</w:t>
      </w:r>
      <w:r w:rsidRPr="002E78E2">
        <w:tab/>
        <w:t>a right or power conferred on the Future Fund Board in its capacity as the holder of an investment of the DisabilityCare Australia Fund</w:t>
      </w:r>
      <w:r w:rsidR="00B364DE" w:rsidRPr="002E78E2">
        <w:t>.</w:t>
      </w:r>
    </w:p>
    <w:p w:rsidR="00683868" w:rsidRPr="002E78E2" w:rsidRDefault="00683868" w:rsidP="002E78E2">
      <w:pPr>
        <w:pStyle w:val="Definition"/>
      </w:pPr>
      <w:r w:rsidRPr="002E78E2">
        <w:rPr>
          <w:b/>
          <w:i/>
        </w:rPr>
        <w:t>DisabilityCare Australia Fund Investment Mandate</w:t>
      </w:r>
      <w:r w:rsidRPr="002E78E2">
        <w:t xml:space="preserve"> has the meaning given by subsection</w:t>
      </w:r>
      <w:r w:rsidR="002E78E2" w:rsidRPr="002E78E2">
        <w:t> </w:t>
      </w:r>
      <w:r w:rsidR="00B364DE" w:rsidRPr="002E78E2">
        <w:t>29</w:t>
      </w:r>
      <w:r w:rsidRPr="002E78E2">
        <w:t>(4)</w:t>
      </w:r>
      <w:r w:rsidR="00B364DE" w:rsidRPr="002E78E2">
        <w:t>.</w:t>
      </w:r>
    </w:p>
    <w:p w:rsidR="00683868" w:rsidRPr="002E78E2" w:rsidRDefault="00683868" w:rsidP="002E78E2">
      <w:pPr>
        <w:pStyle w:val="Definition"/>
      </w:pPr>
      <w:r w:rsidRPr="002E78E2">
        <w:rPr>
          <w:b/>
          <w:i/>
        </w:rPr>
        <w:lastRenderedPageBreak/>
        <w:t>DisabilityCare Australia Fund Special Account</w:t>
      </w:r>
      <w:r w:rsidRPr="002E78E2">
        <w:t xml:space="preserve"> means the DisabilityCare Australia Fund Special Account established by section</w:t>
      </w:r>
      <w:r w:rsidR="002E78E2" w:rsidRPr="002E78E2">
        <w:t> </w:t>
      </w:r>
      <w:r w:rsidR="00FB7D4E" w:rsidRPr="002E78E2">
        <w:t>1</w:t>
      </w:r>
      <w:r w:rsidR="005623E0" w:rsidRPr="002E78E2">
        <w:t>1</w:t>
      </w:r>
      <w:r w:rsidR="00B364DE" w:rsidRPr="002E78E2">
        <w:t>.</w:t>
      </w:r>
    </w:p>
    <w:p w:rsidR="00683868" w:rsidRPr="002E78E2" w:rsidRDefault="00683868" w:rsidP="002E78E2">
      <w:pPr>
        <w:pStyle w:val="Definition"/>
      </w:pPr>
      <w:r w:rsidRPr="002E78E2">
        <w:rPr>
          <w:b/>
          <w:i/>
        </w:rPr>
        <w:t>DisabilityCare Australia Transitional Special Account</w:t>
      </w:r>
      <w:r w:rsidRPr="002E78E2">
        <w:t xml:space="preserve"> means the DisabilityCare Australia Transitional Special Account established by section</w:t>
      </w:r>
      <w:r w:rsidR="002E78E2" w:rsidRPr="002E78E2">
        <w:t> </w:t>
      </w:r>
      <w:r w:rsidR="00076AED" w:rsidRPr="002E78E2">
        <w:t>48</w:t>
      </w:r>
      <w:r w:rsidR="00B364DE" w:rsidRPr="002E78E2">
        <w:t>.</w:t>
      </w:r>
    </w:p>
    <w:p w:rsidR="00683868" w:rsidRPr="002E78E2" w:rsidRDefault="00683868" w:rsidP="002E78E2">
      <w:pPr>
        <w:pStyle w:val="Definition"/>
        <w:rPr>
          <w:b/>
          <w:i/>
        </w:rPr>
      </w:pPr>
      <w:r w:rsidRPr="002E78E2">
        <w:rPr>
          <w:b/>
          <w:i/>
        </w:rPr>
        <w:t>Finance Department</w:t>
      </w:r>
      <w:r w:rsidRPr="002E78E2">
        <w:t xml:space="preserve"> means the Department administered by the Finance Minister</w:t>
      </w:r>
      <w:r w:rsidR="00B364DE" w:rsidRPr="002E78E2">
        <w:t>.</w:t>
      </w:r>
    </w:p>
    <w:p w:rsidR="00683868" w:rsidRPr="002E78E2" w:rsidRDefault="00683868" w:rsidP="002E78E2">
      <w:pPr>
        <w:pStyle w:val="Definition"/>
        <w:rPr>
          <w:b/>
          <w:i/>
        </w:rPr>
      </w:pPr>
      <w:r w:rsidRPr="002E78E2">
        <w:rPr>
          <w:b/>
          <w:i/>
        </w:rPr>
        <w:t>Finance Minister</w:t>
      </w:r>
      <w:r w:rsidRPr="002E78E2">
        <w:t xml:space="preserve"> has the same meaning as in the </w:t>
      </w:r>
      <w:r w:rsidRPr="002E78E2">
        <w:rPr>
          <w:i/>
        </w:rPr>
        <w:t>Financial Management and Accountability Act 1997</w:t>
      </w:r>
      <w:r w:rsidR="00B364DE" w:rsidRPr="002E78E2">
        <w:t>.</w:t>
      </w:r>
    </w:p>
    <w:p w:rsidR="00683868" w:rsidRPr="002E78E2" w:rsidRDefault="00683868" w:rsidP="002E78E2">
      <w:pPr>
        <w:pStyle w:val="Definition"/>
      </w:pPr>
      <w:r w:rsidRPr="002E78E2">
        <w:rPr>
          <w:b/>
          <w:i/>
        </w:rPr>
        <w:t>financial asset</w:t>
      </w:r>
      <w:r w:rsidRPr="002E78E2">
        <w:t xml:space="preserve"> has the same meaning as in the </w:t>
      </w:r>
      <w:r w:rsidRPr="002E78E2">
        <w:rPr>
          <w:i/>
        </w:rPr>
        <w:t>Nation</w:t>
      </w:r>
      <w:r w:rsidR="006B5EA3">
        <w:rPr>
          <w:i/>
        </w:rPr>
        <w:noBreakHyphen/>
      </w:r>
      <w:r w:rsidRPr="002E78E2">
        <w:rPr>
          <w:i/>
        </w:rPr>
        <w:t>building Funds Act 2008</w:t>
      </w:r>
      <w:r w:rsidR="00B364DE" w:rsidRPr="002E78E2">
        <w:t>.</w:t>
      </w:r>
    </w:p>
    <w:p w:rsidR="00683868" w:rsidRPr="002E78E2" w:rsidRDefault="00683868" w:rsidP="002E78E2">
      <w:pPr>
        <w:pStyle w:val="Definition"/>
      </w:pPr>
      <w:r w:rsidRPr="002E78E2">
        <w:rPr>
          <w:b/>
          <w:i/>
        </w:rPr>
        <w:t>Future Fund Board</w:t>
      </w:r>
      <w:r w:rsidRPr="002E78E2">
        <w:t xml:space="preserve"> means the Future Fund Board of Guardians</w:t>
      </w:r>
      <w:r w:rsidR="00B364DE" w:rsidRPr="002E78E2">
        <w:t>.</w:t>
      </w:r>
    </w:p>
    <w:p w:rsidR="00683868" w:rsidRPr="002E78E2" w:rsidRDefault="00683868" w:rsidP="002E78E2">
      <w:pPr>
        <w:pStyle w:val="Definition"/>
      </w:pPr>
      <w:r w:rsidRPr="002E78E2">
        <w:rPr>
          <w:b/>
          <w:i/>
        </w:rPr>
        <w:t>Future Fund Special Account</w:t>
      </w:r>
      <w:r w:rsidRPr="002E78E2">
        <w:t xml:space="preserve"> means the Future Fund Special Account established by section</w:t>
      </w:r>
      <w:r w:rsidR="002E78E2" w:rsidRPr="002E78E2">
        <w:t> </w:t>
      </w:r>
      <w:r w:rsidRPr="002E78E2">
        <w:t xml:space="preserve">12 of the </w:t>
      </w:r>
      <w:r w:rsidRPr="002E78E2">
        <w:rPr>
          <w:i/>
        </w:rPr>
        <w:t>Future Fund Act 2006</w:t>
      </w:r>
      <w:r w:rsidR="00B364DE" w:rsidRPr="002E78E2">
        <w:t>.</w:t>
      </w:r>
    </w:p>
    <w:p w:rsidR="00683868" w:rsidRPr="002E78E2" w:rsidRDefault="00683868" w:rsidP="002E78E2">
      <w:pPr>
        <w:pStyle w:val="Definition"/>
      </w:pPr>
      <w:r w:rsidRPr="002E78E2">
        <w:rPr>
          <w:b/>
          <w:i/>
        </w:rPr>
        <w:t>investment</w:t>
      </w:r>
      <w:r w:rsidRPr="002E78E2">
        <w:t xml:space="preserve"> means any mode of application of money or financial assets for the purpose of gaining a return (whether by way of income, capital gain or any other form of return)</w:t>
      </w:r>
      <w:r w:rsidR="00B364DE" w:rsidRPr="002E78E2">
        <w:t>.</w:t>
      </w:r>
    </w:p>
    <w:p w:rsidR="00683868" w:rsidRPr="002E78E2" w:rsidRDefault="00683868" w:rsidP="002E78E2">
      <w:pPr>
        <w:pStyle w:val="Definition"/>
      </w:pPr>
      <w:r w:rsidRPr="002E78E2">
        <w:rPr>
          <w:b/>
          <w:i/>
        </w:rPr>
        <w:t>investment manager</w:t>
      </w:r>
      <w:r w:rsidRPr="002E78E2">
        <w:t xml:space="preserve"> means a person or body (other than the Agency) who undertakes to do any or all of the following:</w:t>
      </w:r>
    </w:p>
    <w:p w:rsidR="00683868" w:rsidRPr="002E78E2" w:rsidRDefault="00683868" w:rsidP="002E78E2">
      <w:pPr>
        <w:pStyle w:val="paragraph"/>
      </w:pPr>
      <w:r w:rsidRPr="002E78E2">
        <w:tab/>
        <w:t>(a)</w:t>
      </w:r>
      <w:r w:rsidRPr="002E78E2">
        <w:tab/>
        <w:t>invest amounts on behalf of the Future Fund Board;</w:t>
      </w:r>
    </w:p>
    <w:p w:rsidR="00683868" w:rsidRPr="002E78E2" w:rsidRDefault="00683868" w:rsidP="002E78E2">
      <w:pPr>
        <w:pStyle w:val="paragraph"/>
      </w:pPr>
      <w:r w:rsidRPr="002E78E2">
        <w:tab/>
        <w:t>(b)</w:t>
      </w:r>
      <w:r w:rsidRPr="002E78E2">
        <w:tab/>
        <w:t>manage the investment of funds on behalf of the Future Fund Board;</w:t>
      </w:r>
    </w:p>
    <w:p w:rsidR="00683868" w:rsidRPr="002E78E2" w:rsidRDefault="00683868" w:rsidP="002E78E2">
      <w:pPr>
        <w:pStyle w:val="paragraph"/>
      </w:pPr>
      <w:r w:rsidRPr="002E78E2">
        <w:tab/>
        <w:t>(c)</w:t>
      </w:r>
      <w:r w:rsidRPr="002E78E2">
        <w:tab/>
        <w:t>acquire derivatives on behalf of the Future Fund Board;</w:t>
      </w:r>
    </w:p>
    <w:p w:rsidR="00683868" w:rsidRPr="002E78E2" w:rsidRDefault="00683868" w:rsidP="002E78E2">
      <w:pPr>
        <w:pStyle w:val="paragraph"/>
      </w:pPr>
      <w:r w:rsidRPr="002E78E2">
        <w:tab/>
        <w:t>(d)</w:t>
      </w:r>
      <w:r w:rsidRPr="002E78E2">
        <w:tab/>
        <w:t>manage derivatives on behalf of the Future Fund Board;</w:t>
      </w:r>
    </w:p>
    <w:p w:rsidR="00683868" w:rsidRPr="002E78E2" w:rsidRDefault="00683868" w:rsidP="002E78E2">
      <w:pPr>
        <w:pStyle w:val="paragraph"/>
      </w:pPr>
      <w:r w:rsidRPr="002E78E2">
        <w:tab/>
        <w:t>(e)</w:t>
      </w:r>
      <w:r w:rsidRPr="002E78E2">
        <w:tab/>
        <w:t>enter into securities lending arrangements on behalf of the Future Fund Board;</w:t>
      </w:r>
    </w:p>
    <w:p w:rsidR="00683868" w:rsidRPr="002E78E2" w:rsidRDefault="00683868" w:rsidP="002E78E2">
      <w:pPr>
        <w:pStyle w:val="paragraph"/>
      </w:pPr>
      <w:r w:rsidRPr="002E78E2">
        <w:tab/>
        <w:t>(f)</w:t>
      </w:r>
      <w:r w:rsidRPr="002E78E2">
        <w:tab/>
        <w:t>realise financial assets on behalf of the Future Fund Board;</w:t>
      </w:r>
    </w:p>
    <w:p w:rsidR="00683868" w:rsidRPr="002E78E2" w:rsidRDefault="00683868" w:rsidP="002E78E2">
      <w:pPr>
        <w:pStyle w:val="paragraph"/>
      </w:pPr>
      <w:r w:rsidRPr="002E78E2">
        <w:tab/>
        <w:t>(g)</w:t>
      </w:r>
      <w:r w:rsidRPr="002E78E2">
        <w:tab/>
        <w:t>perform custodial functions in relation to the financial assets of the Future Fund Board</w:t>
      </w:r>
      <w:r w:rsidR="00B364DE" w:rsidRPr="002E78E2">
        <w:t>.</w:t>
      </w:r>
    </w:p>
    <w:p w:rsidR="00683868" w:rsidRPr="002E78E2" w:rsidRDefault="00683868" w:rsidP="002E78E2">
      <w:pPr>
        <w:pStyle w:val="Definition"/>
      </w:pPr>
      <w:r w:rsidRPr="002E78E2">
        <w:rPr>
          <w:b/>
          <w:i/>
        </w:rPr>
        <w:lastRenderedPageBreak/>
        <w:t>investment of the DisabilityCare Australia Fund</w:t>
      </w:r>
      <w:r w:rsidRPr="002E78E2">
        <w:t xml:space="preserve"> means a financial asset that, under a provision of this Act, is taken to be an investment of the DisabilityCare Australia Fund</w:t>
      </w:r>
      <w:r w:rsidR="00B364DE" w:rsidRPr="002E78E2">
        <w:t>.</w:t>
      </w:r>
    </w:p>
    <w:p w:rsidR="00683868" w:rsidRPr="002E78E2" w:rsidRDefault="00683868" w:rsidP="002E78E2">
      <w:pPr>
        <w:pStyle w:val="Definition"/>
      </w:pPr>
      <w:r w:rsidRPr="002E78E2">
        <w:rPr>
          <w:b/>
          <w:i/>
        </w:rPr>
        <w:t>modifications</w:t>
      </w:r>
      <w:r w:rsidRPr="002E78E2">
        <w:t xml:space="preserve"> includes additions, omissions and substitutions</w:t>
      </w:r>
      <w:r w:rsidR="00B364DE" w:rsidRPr="002E78E2">
        <w:t>.</w:t>
      </w:r>
    </w:p>
    <w:p w:rsidR="00683868" w:rsidRPr="002E78E2" w:rsidRDefault="00683868" w:rsidP="002E78E2">
      <w:pPr>
        <w:pStyle w:val="Definition"/>
      </w:pPr>
      <w:r w:rsidRPr="002E78E2">
        <w:rPr>
          <w:b/>
          <w:i/>
        </w:rPr>
        <w:t xml:space="preserve">National Disability Insurance Department </w:t>
      </w:r>
      <w:r w:rsidRPr="002E78E2">
        <w:t>means the Department administered by the National Disability Insurance</w:t>
      </w:r>
      <w:r w:rsidRPr="002E78E2">
        <w:rPr>
          <w:b/>
          <w:i/>
        </w:rPr>
        <w:t xml:space="preserve"> </w:t>
      </w:r>
      <w:r w:rsidRPr="002E78E2">
        <w:t>Minister</w:t>
      </w:r>
      <w:r w:rsidR="00B364DE" w:rsidRPr="002E78E2">
        <w:t>.</w:t>
      </w:r>
    </w:p>
    <w:p w:rsidR="00683868" w:rsidRPr="002E78E2" w:rsidRDefault="00683868" w:rsidP="002E78E2">
      <w:pPr>
        <w:pStyle w:val="Definition"/>
      </w:pPr>
      <w:r w:rsidRPr="002E78E2">
        <w:rPr>
          <w:b/>
          <w:i/>
        </w:rPr>
        <w:t xml:space="preserve">National Disability Insurance Minister </w:t>
      </w:r>
      <w:r w:rsidRPr="002E78E2">
        <w:t xml:space="preserve">means the Minister who administers the </w:t>
      </w:r>
      <w:r w:rsidRPr="002E78E2">
        <w:rPr>
          <w:i/>
        </w:rPr>
        <w:t>National Disability Insurance Scheme Act 2013</w:t>
      </w:r>
      <w:r w:rsidR="00B364DE" w:rsidRPr="002E78E2">
        <w:t>.</w:t>
      </w:r>
    </w:p>
    <w:p w:rsidR="00683868" w:rsidRPr="002E78E2" w:rsidRDefault="00683868" w:rsidP="002E78E2">
      <w:pPr>
        <w:pStyle w:val="Definition"/>
      </w:pPr>
      <w:r w:rsidRPr="002E78E2">
        <w:rPr>
          <w:b/>
          <w:i/>
        </w:rPr>
        <w:t xml:space="preserve">National Disability Insurance Scheme Launch Transition Agency </w:t>
      </w:r>
      <w:r w:rsidRPr="002E78E2">
        <w:t>means the National Disability Insurance Scheme Launch Transition Agency established by section</w:t>
      </w:r>
      <w:r w:rsidR="002E78E2" w:rsidRPr="002E78E2">
        <w:t> </w:t>
      </w:r>
      <w:r w:rsidRPr="002E78E2">
        <w:t xml:space="preserve">117 of the </w:t>
      </w:r>
      <w:r w:rsidRPr="002E78E2">
        <w:rPr>
          <w:i/>
        </w:rPr>
        <w:t>National Disability Insurance Scheme Act 2013</w:t>
      </w:r>
      <w:r w:rsidR="00B364DE" w:rsidRPr="002E78E2">
        <w:t>.</w:t>
      </w:r>
    </w:p>
    <w:p w:rsidR="00683868" w:rsidRPr="002E78E2" w:rsidRDefault="00683868" w:rsidP="002E78E2">
      <w:pPr>
        <w:pStyle w:val="Definition"/>
      </w:pPr>
      <w:r w:rsidRPr="002E78E2">
        <w:rPr>
          <w:b/>
          <w:i/>
        </w:rPr>
        <w:t>person</w:t>
      </w:r>
      <w:r w:rsidRPr="002E78E2">
        <w:t xml:space="preserve"> includes a partnership</w:t>
      </w:r>
      <w:r w:rsidR="00B364DE" w:rsidRPr="002E78E2">
        <w:t>.</w:t>
      </w:r>
    </w:p>
    <w:p w:rsidR="00683868" w:rsidRPr="002E78E2" w:rsidRDefault="00683868" w:rsidP="002E78E2">
      <w:pPr>
        <w:pStyle w:val="notetext"/>
      </w:pPr>
      <w:r w:rsidRPr="002E78E2">
        <w:t>Note:</w:t>
      </w:r>
      <w:r w:rsidRPr="002E78E2">
        <w:tab/>
        <w:t>See also subsection</w:t>
      </w:r>
      <w:r w:rsidR="002E78E2" w:rsidRPr="002E78E2">
        <w:t> </w:t>
      </w:r>
      <w:r w:rsidRPr="002E78E2">
        <w:t xml:space="preserve">2C(1) of the </w:t>
      </w:r>
      <w:r w:rsidRPr="002E78E2">
        <w:rPr>
          <w:i/>
        </w:rPr>
        <w:t>Acts Interpretation Act 1901</w:t>
      </w:r>
      <w:r w:rsidR="00B364DE" w:rsidRPr="002E78E2">
        <w:t>.</w:t>
      </w:r>
    </w:p>
    <w:p w:rsidR="00683868" w:rsidRPr="002E78E2" w:rsidRDefault="00683868" w:rsidP="002E78E2">
      <w:pPr>
        <w:pStyle w:val="Definition"/>
      </w:pPr>
      <w:r w:rsidRPr="002E78E2">
        <w:rPr>
          <w:b/>
          <w:i/>
        </w:rPr>
        <w:t>realise</w:t>
      </w:r>
      <w:r w:rsidRPr="002E78E2">
        <w:t xml:space="preserve"> includes redeem or dispose of</w:t>
      </w:r>
      <w:r w:rsidR="00B364DE" w:rsidRPr="002E78E2">
        <w:t>.</w:t>
      </w:r>
    </w:p>
    <w:p w:rsidR="00683868" w:rsidRPr="002E78E2" w:rsidRDefault="00683868" w:rsidP="002E78E2">
      <w:pPr>
        <w:pStyle w:val="Definition"/>
        <w:keepNext/>
        <w:keepLines/>
      </w:pPr>
      <w:r w:rsidRPr="002E78E2">
        <w:rPr>
          <w:b/>
          <w:i/>
        </w:rPr>
        <w:t>responsible Ministers</w:t>
      </w:r>
      <w:r w:rsidRPr="002E78E2">
        <w:t xml:space="preserve"> means:</w:t>
      </w:r>
    </w:p>
    <w:p w:rsidR="00683868" w:rsidRPr="002E78E2" w:rsidRDefault="00683868" w:rsidP="002E78E2">
      <w:pPr>
        <w:pStyle w:val="paragraph"/>
      </w:pPr>
      <w:r w:rsidRPr="002E78E2">
        <w:tab/>
        <w:t>(a)</w:t>
      </w:r>
      <w:r w:rsidRPr="002E78E2">
        <w:tab/>
        <w:t>the Treasurer; and</w:t>
      </w:r>
    </w:p>
    <w:p w:rsidR="00683868" w:rsidRPr="002E78E2" w:rsidRDefault="00683868" w:rsidP="002E78E2">
      <w:pPr>
        <w:pStyle w:val="paragraph"/>
      </w:pPr>
      <w:r w:rsidRPr="002E78E2">
        <w:tab/>
        <w:t>(b)</w:t>
      </w:r>
      <w:r w:rsidRPr="002E78E2">
        <w:tab/>
        <w:t>the Finance Minister</w:t>
      </w:r>
      <w:r w:rsidR="00B364DE" w:rsidRPr="002E78E2">
        <w:t>.</w:t>
      </w:r>
    </w:p>
    <w:p w:rsidR="00683868" w:rsidRPr="002E78E2" w:rsidRDefault="00683868" w:rsidP="002E78E2">
      <w:pPr>
        <w:pStyle w:val="Definition"/>
      </w:pPr>
      <w:r w:rsidRPr="002E78E2">
        <w:rPr>
          <w:b/>
          <w:i/>
        </w:rPr>
        <w:t>securities lending arrangement</w:t>
      </w:r>
      <w:r w:rsidRPr="002E78E2">
        <w:t xml:space="preserve"> means an agreement of the kind known as a securities lending arrangement</w:t>
      </w:r>
      <w:r w:rsidR="00B364DE" w:rsidRPr="002E78E2">
        <w:t>.</w:t>
      </w:r>
    </w:p>
    <w:p w:rsidR="00683868" w:rsidRPr="002E78E2" w:rsidRDefault="00683868" w:rsidP="002E78E2">
      <w:pPr>
        <w:pStyle w:val="Definition"/>
      </w:pPr>
      <w:r w:rsidRPr="002E78E2">
        <w:rPr>
          <w:b/>
          <w:i/>
        </w:rPr>
        <w:t>Treasury Department</w:t>
      </w:r>
      <w:r w:rsidRPr="002E78E2">
        <w:t xml:space="preserve"> means the Department administered by the Treasurer</w:t>
      </w:r>
      <w:r w:rsidR="00B364DE" w:rsidRPr="002E78E2">
        <w:t>.</w:t>
      </w:r>
    </w:p>
    <w:p w:rsidR="00683868" w:rsidRPr="002E78E2" w:rsidRDefault="00683868" w:rsidP="002E78E2">
      <w:pPr>
        <w:pStyle w:val="Definition"/>
      </w:pPr>
      <w:r w:rsidRPr="002E78E2">
        <w:rPr>
          <w:b/>
          <w:i/>
        </w:rPr>
        <w:t>value</w:t>
      </w:r>
      <w:r w:rsidRPr="002E78E2">
        <w:t>, of an investment of the DisabilityCare Australia Fund, means the market value of the investment</w:t>
      </w:r>
      <w:r w:rsidR="00B364DE" w:rsidRPr="002E78E2">
        <w:t>.</w:t>
      </w:r>
      <w:r w:rsidRPr="002E78E2">
        <w:t xml:space="preserve"> For this purpose, disregard anything that would prevent or restrict conversion of a financial asset to money</w:t>
      </w:r>
      <w:r w:rsidR="00B364DE" w:rsidRPr="002E78E2">
        <w:t>.</w:t>
      </w:r>
    </w:p>
    <w:p w:rsidR="00683868" w:rsidRPr="002E78E2" w:rsidRDefault="00B364DE" w:rsidP="002E78E2">
      <w:pPr>
        <w:pStyle w:val="ActHead5"/>
      </w:pPr>
      <w:bookmarkStart w:id="7" w:name="_Toc357612864"/>
      <w:r w:rsidRPr="002E78E2">
        <w:rPr>
          <w:rStyle w:val="CharSectno"/>
        </w:rPr>
        <w:t>5</w:t>
      </w:r>
      <w:r w:rsidR="00683868" w:rsidRPr="002E78E2">
        <w:t xml:space="preserve">  Crown to be bound</w:t>
      </w:r>
      <w:bookmarkEnd w:id="7"/>
    </w:p>
    <w:p w:rsidR="00683868" w:rsidRPr="002E78E2" w:rsidRDefault="00683868" w:rsidP="002E78E2">
      <w:pPr>
        <w:pStyle w:val="subsection"/>
      </w:pPr>
      <w:r w:rsidRPr="002E78E2">
        <w:tab/>
        <w:t>(1)</w:t>
      </w:r>
      <w:r w:rsidRPr="002E78E2">
        <w:tab/>
        <w:t>This Act binds the Crown in each of its capacities</w:t>
      </w:r>
      <w:r w:rsidR="00B364DE" w:rsidRPr="002E78E2">
        <w:t>.</w:t>
      </w:r>
    </w:p>
    <w:p w:rsidR="00683868" w:rsidRPr="002E78E2" w:rsidRDefault="00683868" w:rsidP="002E78E2">
      <w:pPr>
        <w:pStyle w:val="subsection"/>
      </w:pPr>
      <w:r w:rsidRPr="002E78E2">
        <w:tab/>
        <w:t>(2)</w:t>
      </w:r>
      <w:r w:rsidRPr="002E78E2">
        <w:tab/>
        <w:t>This Act does not make the Crown liable to be prosecuted for an offence</w:t>
      </w:r>
      <w:r w:rsidR="00B364DE" w:rsidRPr="002E78E2">
        <w:t>.</w:t>
      </w:r>
    </w:p>
    <w:p w:rsidR="00683868" w:rsidRPr="002E78E2" w:rsidRDefault="00B364DE" w:rsidP="002E78E2">
      <w:pPr>
        <w:pStyle w:val="ActHead5"/>
      </w:pPr>
      <w:bookmarkStart w:id="8" w:name="_Toc357612865"/>
      <w:r w:rsidRPr="002E78E2">
        <w:rPr>
          <w:rStyle w:val="CharSectno"/>
        </w:rPr>
        <w:lastRenderedPageBreak/>
        <w:t>6</w:t>
      </w:r>
      <w:r w:rsidR="00683868" w:rsidRPr="002E78E2">
        <w:t xml:space="preserve">  Extension to external Territories</w:t>
      </w:r>
      <w:bookmarkEnd w:id="8"/>
    </w:p>
    <w:p w:rsidR="00683868" w:rsidRPr="002E78E2" w:rsidRDefault="00683868" w:rsidP="002E78E2">
      <w:pPr>
        <w:pStyle w:val="subsection"/>
      </w:pPr>
      <w:r w:rsidRPr="002E78E2">
        <w:tab/>
      </w:r>
      <w:r w:rsidRPr="002E78E2">
        <w:tab/>
        <w:t>This Act extends to every external Territory</w:t>
      </w:r>
      <w:r w:rsidR="00B364DE" w:rsidRPr="002E78E2">
        <w:t>.</w:t>
      </w:r>
    </w:p>
    <w:p w:rsidR="00683868" w:rsidRPr="002E78E2" w:rsidRDefault="00B364DE" w:rsidP="002E78E2">
      <w:pPr>
        <w:pStyle w:val="ActHead5"/>
      </w:pPr>
      <w:bookmarkStart w:id="9" w:name="_Toc357612866"/>
      <w:r w:rsidRPr="002E78E2">
        <w:rPr>
          <w:rStyle w:val="CharSectno"/>
        </w:rPr>
        <w:t>7</w:t>
      </w:r>
      <w:r w:rsidR="00683868" w:rsidRPr="002E78E2">
        <w:t xml:space="preserve">  Extra</w:t>
      </w:r>
      <w:r w:rsidR="006B5EA3">
        <w:noBreakHyphen/>
      </w:r>
      <w:r w:rsidR="00683868" w:rsidRPr="002E78E2">
        <w:t>territorial application</w:t>
      </w:r>
      <w:bookmarkEnd w:id="9"/>
    </w:p>
    <w:p w:rsidR="00683868" w:rsidRPr="002E78E2" w:rsidRDefault="00683868" w:rsidP="002E78E2">
      <w:pPr>
        <w:pStyle w:val="subsection"/>
      </w:pPr>
      <w:r w:rsidRPr="002E78E2">
        <w:tab/>
      </w:r>
      <w:r w:rsidRPr="002E78E2">
        <w:tab/>
        <w:t>This Act extends to acts, omissions, matters and things outside Australia (unless the contrary intention appears)</w:t>
      </w:r>
      <w:r w:rsidR="00B364DE" w:rsidRPr="002E78E2">
        <w:t>.</w:t>
      </w:r>
    </w:p>
    <w:p w:rsidR="00683868" w:rsidRPr="002E78E2" w:rsidRDefault="00B364DE" w:rsidP="002E78E2">
      <w:pPr>
        <w:pStyle w:val="ActHead5"/>
      </w:pPr>
      <w:bookmarkStart w:id="10" w:name="_Toc357612867"/>
      <w:r w:rsidRPr="002E78E2">
        <w:rPr>
          <w:rStyle w:val="CharSectno"/>
        </w:rPr>
        <w:t>8</w:t>
      </w:r>
      <w:r w:rsidR="00683868" w:rsidRPr="002E78E2">
        <w:t xml:space="preserve">  Object</w:t>
      </w:r>
      <w:bookmarkEnd w:id="10"/>
    </w:p>
    <w:p w:rsidR="00683868" w:rsidRPr="002E78E2" w:rsidRDefault="00683868" w:rsidP="002E78E2">
      <w:pPr>
        <w:pStyle w:val="subsection"/>
      </w:pPr>
      <w:r w:rsidRPr="002E78E2">
        <w:tab/>
      </w:r>
      <w:r w:rsidRPr="002E78E2">
        <w:tab/>
        <w:t>The object of this Act is to enhance the Commonwealth’s ability:</w:t>
      </w:r>
    </w:p>
    <w:p w:rsidR="00683868" w:rsidRPr="002E78E2" w:rsidRDefault="00683868" w:rsidP="002E78E2">
      <w:pPr>
        <w:pStyle w:val="paragraph"/>
      </w:pPr>
      <w:r w:rsidRPr="002E78E2">
        <w:tab/>
        <w:t>(a)</w:t>
      </w:r>
      <w:r w:rsidRPr="002E78E2">
        <w:tab/>
        <w:t xml:space="preserve">to reimburse the States and Territories for expenditure incurred in relation to the </w:t>
      </w:r>
      <w:r w:rsidRPr="002E78E2">
        <w:rPr>
          <w:i/>
        </w:rPr>
        <w:t>National Disability Insurance Scheme Act 2013</w:t>
      </w:r>
      <w:r w:rsidRPr="002E78E2">
        <w:t>;</w:t>
      </w:r>
      <w:r w:rsidR="001E7CEE" w:rsidRPr="002E78E2">
        <w:t xml:space="preserve"> and</w:t>
      </w:r>
    </w:p>
    <w:p w:rsidR="00683868" w:rsidRPr="002E78E2" w:rsidRDefault="00683868" w:rsidP="002E78E2">
      <w:pPr>
        <w:pStyle w:val="paragraph"/>
      </w:pPr>
      <w:r w:rsidRPr="002E78E2">
        <w:tab/>
        <w:t>(b)</w:t>
      </w:r>
      <w:r w:rsidRPr="002E78E2">
        <w:tab/>
        <w:t xml:space="preserve">to reimburse the Commonwealth for expenditure incurred in relation to the </w:t>
      </w:r>
      <w:r w:rsidRPr="002E78E2">
        <w:rPr>
          <w:i/>
        </w:rPr>
        <w:t>National Disability Insurance Scheme Act 2013</w:t>
      </w:r>
      <w:r w:rsidRPr="002E78E2">
        <w:t>;</w:t>
      </w:r>
      <w:r w:rsidR="001E7CEE" w:rsidRPr="002E78E2">
        <w:t xml:space="preserve"> and</w:t>
      </w:r>
    </w:p>
    <w:p w:rsidR="00683868" w:rsidRPr="002E78E2" w:rsidRDefault="00683868" w:rsidP="002E78E2">
      <w:pPr>
        <w:pStyle w:val="paragraph"/>
      </w:pPr>
      <w:r w:rsidRPr="002E78E2">
        <w:tab/>
        <w:t>(c)</w:t>
      </w:r>
      <w:r w:rsidRPr="002E78E2">
        <w:tab/>
        <w:t xml:space="preserve">to fund the implementation of the </w:t>
      </w:r>
      <w:r w:rsidRPr="002E78E2">
        <w:rPr>
          <w:i/>
        </w:rPr>
        <w:t>National Disability Insurance Scheme Act 2013</w:t>
      </w:r>
      <w:r w:rsidRPr="002E78E2">
        <w:t xml:space="preserve"> in its initial period of operation</w:t>
      </w:r>
      <w:r w:rsidR="00B364DE" w:rsidRPr="002E78E2">
        <w:t>.</w:t>
      </w:r>
    </w:p>
    <w:p w:rsidR="00683868" w:rsidRPr="002E78E2" w:rsidRDefault="00683868" w:rsidP="002E78E2">
      <w:pPr>
        <w:pStyle w:val="ActHead2"/>
        <w:pageBreakBefore/>
      </w:pPr>
      <w:bookmarkStart w:id="11" w:name="_Toc357612868"/>
      <w:r w:rsidRPr="002E78E2">
        <w:rPr>
          <w:rStyle w:val="CharPartNo"/>
        </w:rPr>
        <w:lastRenderedPageBreak/>
        <w:t>Part</w:t>
      </w:r>
      <w:r w:rsidR="002E78E2" w:rsidRPr="002E78E2">
        <w:rPr>
          <w:rStyle w:val="CharPartNo"/>
        </w:rPr>
        <w:t> </w:t>
      </w:r>
      <w:r w:rsidRPr="002E78E2">
        <w:rPr>
          <w:rStyle w:val="CharPartNo"/>
        </w:rPr>
        <w:t>2</w:t>
      </w:r>
      <w:r w:rsidRPr="002E78E2">
        <w:t>—</w:t>
      </w:r>
      <w:r w:rsidRPr="002E78E2">
        <w:rPr>
          <w:rStyle w:val="CharPartText"/>
        </w:rPr>
        <w:t>DisabilityCare Australia Fund</w:t>
      </w:r>
      <w:bookmarkEnd w:id="11"/>
    </w:p>
    <w:p w:rsidR="00683868" w:rsidRPr="002E78E2" w:rsidRDefault="00683868" w:rsidP="002E78E2">
      <w:pPr>
        <w:pStyle w:val="ActHead3"/>
      </w:pPr>
      <w:bookmarkStart w:id="12" w:name="_Toc357612869"/>
      <w:r w:rsidRPr="002E78E2">
        <w:rPr>
          <w:rStyle w:val="CharDivNo"/>
        </w:rPr>
        <w:t>Division</w:t>
      </w:r>
      <w:r w:rsidR="002E78E2" w:rsidRPr="002E78E2">
        <w:rPr>
          <w:rStyle w:val="CharDivNo"/>
        </w:rPr>
        <w:t> </w:t>
      </w:r>
      <w:r w:rsidRPr="002E78E2">
        <w:rPr>
          <w:rStyle w:val="CharDivNo"/>
        </w:rPr>
        <w:t>1</w:t>
      </w:r>
      <w:r w:rsidRPr="002E78E2">
        <w:t>—</w:t>
      </w:r>
      <w:r w:rsidRPr="002E78E2">
        <w:rPr>
          <w:rStyle w:val="CharDivText"/>
        </w:rPr>
        <w:t>Introduction</w:t>
      </w:r>
      <w:bookmarkEnd w:id="12"/>
    </w:p>
    <w:p w:rsidR="00683868" w:rsidRPr="002E78E2" w:rsidRDefault="00B364DE" w:rsidP="002E78E2">
      <w:pPr>
        <w:pStyle w:val="ActHead5"/>
      </w:pPr>
      <w:bookmarkStart w:id="13" w:name="_Toc357612870"/>
      <w:r w:rsidRPr="002E78E2">
        <w:rPr>
          <w:rStyle w:val="CharSectno"/>
        </w:rPr>
        <w:t>9</w:t>
      </w:r>
      <w:r w:rsidR="00683868" w:rsidRPr="002E78E2">
        <w:t xml:space="preserve">  Simplified outline</w:t>
      </w:r>
      <w:bookmarkEnd w:id="13"/>
    </w:p>
    <w:p w:rsidR="00683868" w:rsidRPr="002E78E2" w:rsidRDefault="00683868" w:rsidP="002E78E2">
      <w:pPr>
        <w:pStyle w:val="subsection"/>
      </w:pPr>
      <w:r w:rsidRPr="002E78E2">
        <w:tab/>
      </w:r>
      <w:r w:rsidRPr="002E78E2">
        <w:tab/>
        <w:t>The following is a simplified outline of this Part:</w:t>
      </w:r>
    </w:p>
    <w:p w:rsidR="00683868" w:rsidRPr="002E78E2" w:rsidRDefault="00683868" w:rsidP="002E78E2">
      <w:pPr>
        <w:pStyle w:val="BoxList"/>
      </w:pPr>
      <w:r w:rsidRPr="002E78E2">
        <w:t>•</w:t>
      </w:r>
      <w:r w:rsidRPr="002E78E2">
        <w:tab/>
        <w:t>This Part sets up the DisabilityCare Australia Fund</w:t>
      </w:r>
      <w:r w:rsidR="00B364DE" w:rsidRPr="002E78E2">
        <w:t>.</w:t>
      </w:r>
    </w:p>
    <w:p w:rsidR="00683868" w:rsidRPr="002E78E2" w:rsidRDefault="00683868" w:rsidP="002E78E2">
      <w:pPr>
        <w:pStyle w:val="BoxList"/>
      </w:pPr>
      <w:r w:rsidRPr="002E78E2">
        <w:t>•</w:t>
      </w:r>
      <w:r w:rsidRPr="002E78E2">
        <w:tab/>
        <w:t>The DisabilityCare Australia Fund consists of:</w:t>
      </w:r>
    </w:p>
    <w:p w:rsidR="00683868" w:rsidRPr="002E78E2" w:rsidRDefault="00683868" w:rsidP="002E78E2">
      <w:pPr>
        <w:pStyle w:val="BoxPara"/>
      </w:pPr>
      <w:r w:rsidRPr="002E78E2">
        <w:tab/>
        <w:t>(a)</w:t>
      </w:r>
      <w:r w:rsidRPr="002E78E2">
        <w:tab/>
        <w:t>the DisabilityCare Australia Fund Special Account; and</w:t>
      </w:r>
    </w:p>
    <w:p w:rsidR="00683868" w:rsidRPr="002E78E2" w:rsidRDefault="00683868" w:rsidP="002E78E2">
      <w:pPr>
        <w:pStyle w:val="BoxPara"/>
      </w:pPr>
      <w:r w:rsidRPr="002E78E2">
        <w:tab/>
        <w:t>(b)</w:t>
      </w:r>
      <w:r w:rsidRPr="002E78E2">
        <w:tab/>
        <w:t>the investments of the DisabilityCare Australia Fund</w:t>
      </w:r>
      <w:r w:rsidR="00B364DE" w:rsidRPr="002E78E2">
        <w:t>.</w:t>
      </w:r>
    </w:p>
    <w:p w:rsidR="00683868" w:rsidRPr="002E78E2" w:rsidRDefault="00683868" w:rsidP="002E78E2">
      <w:pPr>
        <w:pStyle w:val="BoxList"/>
      </w:pPr>
      <w:r w:rsidRPr="002E78E2">
        <w:t>•</w:t>
      </w:r>
      <w:r w:rsidRPr="002E78E2">
        <w:tab/>
        <w:t>The Treasurer may determine that amounts are to be credited to the DisabilityCare Australia Fund Special Account</w:t>
      </w:r>
      <w:r w:rsidR="00B364DE" w:rsidRPr="002E78E2">
        <w:t>.</w:t>
      </w:r>
    </w:p>
    <w:p w:rsidR="00683868" w:rsidRPr="002E78E2" w:rsidRDefault="00683868" w:rsidP="002E78E2">
      <w:pPr>
        <w:pStyle w:val="BoxList"/>
      </w:pPr>
      <w:r w:rsidRPr="002E78E2">
        <w:t>•</w:t>
      </w:r>
      <w:r w:rsidRPr="002E78E2">
        <w:tab/>
        <w:t>Amounts may be debited from the DisabilityCare Australia Fund Special Account in accordance with the purposes of the DisabilityCare Australia Fund Special Account</w:t>
      </w:r>
      <w:r w:rsidR="00B364DE" w:rsidRPr="002E78E2">
        <w:t>.</w:t>
      </w:r>
    </w:p>
    <w:p w:rsidR="00683868" w:rsidRPr="002E78E2" w:rsidRDefault="00683868" w:rsidP="002E78E2">
      <w:pPr>
        <w:pStyle w:val="BoxList"/>
      </w:pPr>
      <w:r w:rsidRPr="002E78E2">
        <w:t>•</w:t>
      </w:r>
      <w:r w:rsidRPr="002E78E2">
        <w:tab/>
        <w:t>The main purposes of the DisabilityCare Australia Fund Special Account are:</w:t>
      </w:r>
    </w:p>
    <w:p w:rsidR="00683868" w:rsidRPr="002E78E2" w:rsidRDefault="00683868" w:rsidP="002E78E2">
      <w:pPr>
        <w:pStyle w:val="BoxPara"/>
      </w:pPr>
      <w:r w:rsidRPr="002E78E2">
        <w:tab/>
        <w:t>(a)</w:t>
      </w:r>
      <w:r w:rsidRPr="002E78E2">
        <w:tab/>
        <w:t>to tran</w:t>
      </w:r>
      <w:r w:rsidR="00F521B8" w:rsidRPr="002E78E2">
        <w:t>s</w:t>
      </w:r>
      <w:r w:rsidRPr="002E78E2">
        <w:t xml:space="preserve">fer amounts to the COAG Reform Fund in order to reimburse the States and Territories for expenditure incurred in relation to the </w:t>
      </w:r>
      <w:r w:rsidRPr="002E78E2">
        <w:rPr>
          <w:i/>
        </w:rPr>
        <w:t>National Disability Insurance Scheme Act 2013</w:t>
      </w:r>
      <w:r w:rsidRPr="002E78E2">
        <w:t>; and</w:t>
      </w:r>
    </w:p>
    <w:p w:rsidR="00683868" w:rsidRPr="002E78E2" w:rsidRDefault="00683868" w:rsidP="002E78E2">
      <w:pPr>
        <w:pStyle w:val="BoxPara"/>
      </w:pPr>
      <w:r w:rsidRPr="002E78E2">
        <w:tab/>
        <w:t>(b)</w:t>
      </w:r>
      <w:r w:rsidRPr="002E78E2">
        <w:tab/>
        <w:t xml:space="preserve">to debit amounts in order to reimburse the Commonwealth for expenditure incurred in relation to the </w:t>
      </w:r>
      <w:r w:rsidRPr="002E78E2">
        <w:rPr>
          <w:i/>
        </w:rPr>
        <w:t>National Disability Insurance Scheme Act 2013</w:t>
      </w:r>
      <w:r w:rsidR="00B364DE" w:rsidRPr="002E78E2">
        <w:t>.</w:t>
      </w:r>
    </w:p>
    <w:p w:rsidR="0034393A" w:rsidRPr="002E78E2" w:rsidRDefault="0034393A" w:rsidP="002E78E2">
      <w:pPr>
        <w:pStyle w:val="BoxList"/>
      </w:pPr>
      <w:r w:rsidRPr="002E78E2">
        <w:lastRenderedPageBreak/>
        <w:t>•</w:t>
      </w:r>
      <w:r w:rsidRPr="002E78E2">
        <w:tab/>
        <w:t>The Finance Minister is responsible for authorising debits (the amounts of which will be credited to the COAG Reform Fund) on the recommendation of the National Disability Insurance</w:t>
      </w:r>
      <w:r w:rsidRPr="002E78E2">
        <w:rPr>
          <w:b/>
          <w:i/>
        </w:rPr>
        <w:t xml:space="preserve"> </w:t>
      </w:r>
      <w:r w:rsidRPr="002E78E2">
        <w:t>Minister</w:t>
      </w:r>
      <w:r w:rsidR="00B364DE" w:rsidRPr="002E78E2">
        <w:t>.</w:t>
      </w:r>
    </w:p>
    <w:p w:rsidR="00683868" w:rsidRPr="002E78E2" w:rsidRDefault="00683868" w:rsidP="002E78E2">
      <w:pPr>
        <w:pStyle w:val="ActHead3"/>
        <w:pageBreakBefore/>
      </w:pPr>
      <w:bookmarkStart w:id="14" w:name="_Toc357612871"/>
      <w:r w:rsidRPr="002E78E2">
        <w:rPr>
          <w:rStyle w:val="CharDivNo"/>
        </w:rPr>
        <w:lastRenderedPageBreak/>
        <w:t>Division</w:t>
      </w:r>
      <w:r w:rsidR="002E78E2" w:rsidRPr="002E78E2">
        <w:rPr>
          <w:rStyle w:val="CharDivNo"/>
        </w:rPr>
        <w:t> </w:t>
      </w:r>
      <w:r w:rsidRPr="002E78E2">
        <w:rPr>
          <w:rStyle w:val="CharDivNo"/>
        </w:rPr>
        <w:t>2</w:t>
      </w:r>
      <w:r w:rsidRPr="002E78E2">
        <w:t>—</w:t>
      </w:r>
      <w:r w:rsidRPr="002E78E2">
        <w:rPr>
          <w:rStyle w:val="CharDivText"/>
        </w:rPr>
        <w:t>Establishment of the DisabilityCare Australia Fund etc</w:t>
      </w:r>
      <w:r w:rsidR="00B364DE" w:rsidRPr="002E78E2">
        <w:rPr>
          <w:rStyle w:val="CharDivText"/>
        </w:rPr>
        <w:t>.</w:t>
      </w:r>
      <w:bookmarkEnd w:id="14"/>
    </w:p>
    <w:p w:rsidR="00683868" w:rsidRPr="002E78E2" w:rsidRDefault="00B364DE" w:rsidP="002E78E2">
      <w:pPr>
        <w:pStyle w:val="ActHead5"/>
      </w:pPr>
      <w:bookmarkStart w:id="15" w:name="_Toc357612872"/>
      <w:r w:rsidRPr="002E78E2">
        <w:rPr>
          <w:rStyle w:val="CharSectno"/>
        </w:rPr>
        <w:t>10</w:t>
      </w:r>
      <w:r w:rsidR="00683868" w:rsidRPr="002E78E2">
        <w:t xml:space="preserve">  Establishment of the DisabilityCare Australia Fund</w:t>
      </w:r>
      <w:bookmarkEnd w:id="15"/>
    </w:p>
    <w:p w:rsidR="00683868" w:rsidRPr="002E78E2" w:rsidRDefault="00683868" w:rsidP="002E78E2">
      <w:pPr>
        <w:pStyle w:val="subsection"/>
      </w:pPr>
      <w:r w:rsidRPr="002E78E2">
        <w:tab/>
        <w:t>(1)</w:t>
      </w:r>
      <w:r w:rsidRPr="002E78E2">
        <w:tab/>
        <w:t>The DisabilityCare Australia Fund is established by this section</w:t>
      </w:r>
      <w:r w:rsidR="00B364DE" w:rsidRPr="002E78E2">
        <w:t>.</w:t>
      </w:r>
    </w:p>
    <w:p w:rsidR="00683868" w:rsidRPr="002E78E2" w:rsidRDefault="00683868" w:rsidP="002E78E2">
      <w:pPr>
        <w:pStyle w:val="subsection"/>
      </w:pPr>
      <w:r w:rsidRPr="002E78E2">
        <w:tab/>
        <w:t>(2)</w:t>
      </w:r>
      <w:r w:rsidRPr="002E78E2">
        <w:tab/>
        <w:t>The Fund consists of:</w:t>
      </w:r>
    </w:p>
    <w:p w:rsidR="00683868" w:rsidRPr="002E78E2" w:rsidRDefault="00683868" w:rsidP="002E78E2">
      <w:pPr>
        <w:pStyle w:val="paragraph"/>
      </w:pPr>
      <w:r w:rsidRPr="002E78E2">
        <w:tab/>
        <w:t>(a)</w:t>
      </w:r>
      <w:r w:rsidRPr="002E78E2">
        <w:tab/>
        <w:t>the DisabilityCare Australia Fund Special Account; and</w:t>
      </w:r>
    </w:p>
    <w:p w:rsidR="00683868" w:rsidRPr="002E78E2" w:rsidRDefault="00683868" w:rsidP="002E78E2">
      <w:pPr>
        <w:pStyle w:val="paragraph"/>
      </w:pPr>
      <w:r w:rsidRPr="002E78E2">
        <w:tab/>
        <w:t>(b)</w:t>
      </w:r>
      <w:r w:rsidRPr="002E78E2">
        <w:tab/>
        <w:t>the investments of the DisabilityCare Australia Fund</w:t>
      </w:r>
      <w:r w:rsidR="00B364DE" w:rsidRPr="002E78E2">
        <w:t>.</w:t>
      </w:r>
    </w:p>
    <w:p w:rsidR="00683868" w:rsidRPr="002E78E2" w:rsidRDefault="00B364DE" w:rsidP="002E78E2">
      <w:pPr>
        <w:pStyle w:val="ActHead5"/>
      </w:pPr>
      <w:bookmarkStart w:id="16" w:name="_Toc357612873"/>
      <w:r w:rsidRPr="002E78E2">
        <w:rPr>
          <w:rStyle w:val="CharSectno"/>
        </w:rPr>
        <w:t>11</w:t>
      </w:r>
      <w:r w:rsidR="00683868" w:rsidRPr="002E78E2">
        <w:t xml:space="preserve">  Establishment of the DisabilityCare Australia Fund Special Account</w:t>
      </w:r>
      <w:bookmarkEnd w:id="16"/>
    </w:p>
    <w:p w:rsidR="00683868" w:rsidRPr="002E78E2" w:rsidRDefault="00683868" w:rsidP="002E78E2">
      <w:pPr>
        <w:pStyle w:val="subsection"/>
      </w:pPr>
      <w:r w:rsidRPr="002E78E2">
        <w:tab/>
        <w:t>(1)</w:t>
      </w:r>
      <w:r w:rsidRPr="002E78E2">
        <w:tab/>
        <w:t>The DisabilityCare Australia Fund Special Account is established by this section</w:t>
      </w:r>
      <w:r w:rsidR="00B364DE" w:rsidRPr="002E78E2">
        <w:t>.</w:t>
      </w:r>
    </w:p>
    <w:p w:rsidR="00683868" w:rsidRPr="002E78E2" w:rsidRDefault="00683868" w:rsidP="002E78E2">
      <w:pPr>
        <w:pStyle w:val="subsection"/>
      </w:pPr>
      <w:r w:rsidRPr="002E78E2">
        <w:tab/>
        <w:t>(2)</w:t>
      </w:r>
      <w:r w:rsidRPr="002E78E2">
        <w:tab/>
        <w:t xml:space="preserve">The DisabilityCare Australia Fund Special Account is a Special Account for the purposes of the </w:t>
      </w:r>
      <w:r w:rsidRPr="002E78E2">
        <w:rPr>
          <w:i/>
        </w:rPr>
        <w:t>Financial Management and Accountability Act 1997</w:t>
      </w:r>
      <w:r w:rsidR="00B364DE" w:rsidRPr="002E78E2">
        <w:t>.</w:t>
      </w:r>
    </w:p>
    <w:p w:rsidR="00683868" w:rsidRPr="002E78E2" w:rsidRDefault="00683868" w:rsidP="002E78E2">
      <w:pPr>
        <w:pStyle w:val="notetext"/>
      </w:pPr>
      <w:r w:rsidRPr="002E78E2">
        <w:t>Note:</w:t>
      </w:r>
      <w:r w:rsidRPr="002E78E2">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r w:rsidR="00B364DE" w:rsidRPr="002E78E2">
        <w:t>.</w:t>
      </w:r>
    </w:p>
    <w:p w:rsidR="00683868" w:rsidRPr="002E78E2" w:rsidRDefault="00683868" w:rsidP="002E78E2">
      <w:pPr>
        <w:pStyle w:val="ActHead3"/>
        <w:pageBreakBefore/>
      </w:pPr>
      <w:bookmarkStart w:id="17" w:name="_Toc357612874"/>
      <w:r w:rsidRPr="002E78E2">
        <w:rPr>
          <w:rStyle w:val="CharDivNo"/>
        </w:rPr>
        <w:lastRenderedPageBreak/>
        <w:t>Division</w:t>
      </w:r>
      <w:r w:rsidR="002E78E2" w:rsidRPr="002E78E2">
        <w:rPr>
          <w:rStyle w:val="CharDivNo"/>
        </w:rPr>
        <w:t> </w:t>
      </w:r>
      <w:r w:rsidRPr="002E78E2">
        <w:rPr>
          <w:rStyle w:val="CharDivNo"/>
        </w:rPr>
        <w:t>3</w:t>
      </w:r>
      <w:r w:rsidRPr="002E78E2">
        <w:t>—</w:t>
      </w:r>
      <w:r w:rsidRPr="002E78E2">
        <w:rPr>
          <w:rStyle w:val="CharDivText"/>
        </w:rPr>
        <w:t>Credits of amounts to the DisabilityCare Australia Fund</w:t>
      </w:r>
      <w:bookmarkEnd w:id="17"/>
    </w:p>
    <w:p w:rsidR="00683868" w:rsidRPr="002E78E2" w:rsidRDefault="00B364DE" w:rsidP="002E78E2">
      <w:pPr>
        <w:pStyle w:val="ActHead5"/>
      </w:pPr>
      <w:bookmarkStart w:id="18" w:name="_Toc357612875"/>
      <w:r w:rsidRPr="002E78E2">
        <w:rPr>
          <w:rStyle w:val="CharSectno"/>
        </w:rPr>
        <w:t>12</w:t>
      </w:r>
      <w:r w:rsidR="00683868" w:rsidRPr="002E78E2">
        <w:t xml:space="preserve">  Credits to Special Account—determinations by the Treasurer</w:t>
      </w:r>
      <w:bookmarkEnd w:id="18"/>
    </w:p>
    <w:p w:rsidR="00683868" w:rsidRPr="002E78E2" w:rsidRDefault="00683868" w:rsidP="002E78E2">
      <w:pPr>
        <w:pStyle w:val="subsection"/>
      </w:pPr>
      <w:r w:rsidRPr="002E78E2">
        <w:tab/>
        <w:t>(1)</w:t>
      </w:r>
      <w:r w:rsidRPr="002E78E2">
        <w:tab/>
        <w:t>The Treasurer may, by writing, determine that:</w:t>
      </w:r>
    </w:p>
    <w:p w:rsidR="00683868" w:rsidRPr="002E78E2" w:rsidRDefault="00683868" w:rsidP="002E78E2">
      <w:pPr>
        <w:pStyle w:val="paragraph"/>
      </w:pPr>
      <w:r w:rsidRPr="002E78E2">
        <w:tab/>
        <w:t>(a)</w:t>
      </w:r>
      <w:r w:rsidRPr="002E78E2">
        <w:tab/>
        <w:t>a specified amount is to be credited to the DisabilityCare Australia Fund Special Account on a specified day; or</w:t>
      </w:r>
    </w:p>
    <w:p w:rsidR="00683868" w:rsidRPr="002E78E2" w:rsidRDefault="00683868" w:rsidP="002E78E2">
      <w:pPr>
        <w:pStyle w:val="paragraph"/>
      </w:pPr>
      <w:r w:rsidRPr="002E78E2">
        <w:tab/>
        <w:t>(b)</w:t>
      </w:r>
      <w:r w:rsidRPr="002E78E2">
        <w:tab/>
        <w:t>a specified amount is to be credited to the DisabilityCare Australia Fund Special Account in specified instalments on specified days</w:t>
      </w:r>
      <w:r w:rsidR="00B364DE" w:rsidRPr="002E78E2">
        <w:t>.</w:t>
      </w:r>
    </w:p>
    <w:p w:rsidR="00683868" w:rsidRPr="002E78E2" w:rsidRDefault="00683868" w:rsidP="002E78E2">
      <w:pPr>
        <w:pStyle w:val="notetext"/>
      </w:pPr>
      <w:r w:rsidRPr="002E78E2">
        <w:t>Note:</w:t>
      </w:r>
      <w:r w:rsidRPr="002E78E2">
        <w:tab/>
        <w:t>For variation and revocation, see subsection</w:t>
      </w:r>
      <w:r w:rsidR="002E78E2" w:rsidRPr="002E78E2">
        <w:t> </w:t>
      </w:r>
      <w:r w:rsidRPr="002E78E2">
        <w:t xml:space="preserve">33(3) of the </w:t>
      </w:r>
      <w:r w:rsidRPr="002E78E2">
        <w:rPr>
          <w:i/>
        </w:rPr>
        <w:t>Acts Interpretation Act 1901</w:t>
      </w:r>
      <w:r w:rsidR="00B364DE" w:rsidRPr="002E78E2">
        <w:t>.</w:t>
      </w:r>
    </w:p>
    <w:p w:rsidR="00683868" w:rsidRPr="002E78E2" w:rsidRDefault="00683868" w:rsidP="002E78E2">
      <w:pPr>
        <w:pStyle w:val="subsection"/>
      </w:pPr>
      <w:r w:rsidRPr="002E78E2">
        <w:tab/>
        <w:t>(2)</w:t>
      </w:r>
      <w:r w:rsidRPr="002E78E2">
        <w:tab/>
        <w:t xml:space="preserve">In making a determination under </w:t>
      </w:r>
      <w:r w:rsidR="002E78E2" w:rsidRPr="002E78E2">
        <w:t>subsection (</w:t>
      </w:r>
      <w:r w:rsidRPr="002E78E2">
        <w:t>1), the Treasurer must have regard to the object of this Act</w:t>
      </w:r>
      <w:r w:rsidR="00B364DE" w:rsidRPr="002E78E2">
        <w:t>.</w:t>
      </w:r>
    </w:p>
    <w:p w:rsidR="00683868" w:rsidRPr="002E78E2" w:rsidRDefault="00683868" w:rsidP="002E78E2">
      <w:pPr>
        <w:pStyle w:val="subsection"/>
      </w:pPr>
      <w:r w:rsidRPr="002E78E2">
        <w:tab/>
        <w:t>(3)</w:t>
      </w:r>
      <w:r w:rsidRPr="002E78E2">
        <w:tab/>
        <w:t xml:space="preserve">A determination under </w:t>
      </w:r>
      <w:r w:rsidR="002E78E2" w:rsidRPr="002E78E2">
        <w:t>subsection (</w:t>
      </w:r>
      <w:r w:rsidRPr="002E78E2">
        <w:t xml:space="preserve">1) is </w:t>
      </w:r>
      <w:r w:rsidR="0017004F" w:rsidRPr="002E78E2">
        <w:t xml:space="preserve">not </w:t>
      </w:r>
      <w:r w:rsidRPr="002E78E2">
        <w:t>a legislative instrument</w:t>
      </w:r>
      <w:r w:rsidR="00B364DE" w:rsidRPr="002E78E2">
        <w:t>.</w:t>
      </w:r>
    </w:p>
    <w:p w:rsidR="00683868" w:rsidRPr="002E78E2" w:rsidRDefault="00B364DE" w:rsidP="002E78E2">
      <w:pPr>
        <w:pStyle w:val="ActHead5"/>
      </w:pPr>
      <w:bookmarkStart w:id="19" w:name="_Toc357612876"/>
      <w:r w:rsidRPr="002E78E2">
        <w:rPr>
          <w:rStyle w:val="CharSectno"/>
        </w:rPr>
        <w:t>13</w:t>
      </w:r>
      <w:r w:rsidR="00683868" w:rsidRPr="002E78E2">
        <w:t xml:space="preserve">  </w:t>
      </w:r>
      <w:r w:rsidR="004E4375" w:rsidRPr="002E78E2">
        <w:t>Maximum amount of credits for States and Territories</w:t>
      </w:r>
      <w:r w:rsidR="00683868" w:rsidRPr="002E78E2">
        <w:t xml:space="preserve"> for a financial year</w:t>
      </w:r>
      <w:bookmarkEnd w:id="19"/>
    </w:p>
    <w:p w:rsidR="00683868" w:rsidRPr="002E78E2" w:rsidRDefault="00683868" w:rsidP="002E78E2">
      <w:pPr>
        <w:pStyle w:val="subsection"/>
        <w:rPr>
          <w:szCs w:val="22"/>
        </w:rPr>
      </w:pPr>
      <w:r w:rsidRPr="002E78E2">
        <w:tab/>
        <w:t>(1)</w:t>
      </w:r>
      <w:r w:rsidRPr="002E78E2">
        <w:tab/>
        <w:t xml:space="preserve">For the financial year </w:t>
      </w:r>
      <w:r w:rsidRPr="002E78E2">
        <w:rPr>
          <w:szCs w:val="22"/>
        </w:rPr>
        <w:t xml:space="preserve">mentioned in column 1 of an item in the following table, the </w:t>
      </w:r>
      <w:r w:rsidR="004E4375" w:rsidRPr="002E78E2">
        <w:rPr>
          <w:szCs w:val="22"/>
        </w:rPr>
        <w:t>maximum amount of credits for States and Territories</w:t>
      </w:r>
      <w:r w:rsidRPr="002E78E2">
        <w:t xml:space="preserve"> is </w:t>
      </w:r>
      <w:r w:rsidRPr="002E78E2">
        <w:rPr>
          <w:szCs w:val="22"/>
        </w:rPr>
        <w:t>the amount</w:t>
      </w:r>
      <w:r w:rsidRPr="002E78E2">
        <w:t xml:space="preserve"> </w:t>
      </w:r>
      <w:r w:rsidRPr="002E78E2">
        <w:rPr>
          <w:szCs w:val="22"/>
        </w:rPr>
        <w:t>mentioned in column 2 of that item:</w:t>
      </w:r>
    </w:p>
    <w:p w:rsidR="00683868" w:rsidRPr="002E78E2" w:rsidRDefault="00683868" w:rsidP="002E78E2">
      <w:pPr>
        <w:pStyle w:val="Tabletext"/>
      </w:pPr>
    </w:p>
    <w:tbl>
      <w:tblPr>
        <w:tblW w:w="5812" w:type="dxa"/>
        <w:tblInd w:w="1242" w:type="dxa"/>
        <w:tblLayout w:type="fixed"/>
        <w:tblLook w:val="0000" w:firstRow="0" w:lastRow="0" w:firstColumn="0" w:lastColumn="0" w:noHBand="0" w:noVBand="0"/>
      </w:tblPr>
      <w:tblGrid>
        <w:gridCol w:w="709"/>
        <w:gridCol w:w="2835"/>
        <w:gridCol w:w="2268"/>
      </w:tblGrid>
      <w:tr w:rsidR="00683868" w:rsidRPr="002E78E2" w:rsidTr="005623E0">
        <w:trPr>
          <w:tblHeader/>
        </w:trPr>
        <w:tc>
          <w:tcPr>
            <w:tcW w:w="5812" w:type="dxa"/>
            <w:gridSpan w:val="3"/>
            <w:tcBorders>
              <w:top w:val="single" w:sz="12" w:space="0" w:color="auto"/>
              <w:bottom w:val="single" w:sz="6" w:space="0" w:color="auto"/>
            </w:tcBorders>
            <w:shd w:val="clear" w:color="auto" w:fill="auto"/>
          </w:tcPr>
          <w:p w:rsidR="00683868" w:rsidRPr="002E78E2" w:rsidRDefault="004E4375" w:rsidP="002E78E2">
            <w:pPr>
              <w:pStyle w:val="Tabletext"/>
              <w:keepNext/>
              <w:rPr>
                <w:b/>
              </w:rPr>
            </w:pPr>
            <w:r w:rsidRPr="002E78E2">
              <w:rPr>
                <w:b/>
              </w:rPr>
              <w:t>Maximum amount of credits for States and Territories</w:t>
            </w:r>
          </w:p>
        </w:tc>
      </w:tr>
      <w:tr w:rsidR="00683868" w:rsidRPr="002E78E2" w:rsidTr="005623E0">
        <w:trPr>
          <w:tblHeader/>
        </w:trPr>
        <w:tc>
          <w:tcPr>
            <w:tcW w:w="709" w:type="dxa"/>
            <w:tcBorders>
              <w:bottom w:val="single" w:sz="12" w:space="0" w:color="auto"/>
            </w:tcBorders>
            <w:shd w:val="clear" w:color="auto" w:fill="auto"/>
          </w:tcPr>
          <w:p w:rsidR="00683868" w:rsidRPr="002E78E2" w:rsidRDefault="00683868" w:rsidP="002E78E2">
            <w:pPr>
              <w:pStyle w:val="Tabletext"/>
              <w:keepNext/>
              <w:rPr>
                <w:b/>
              </w:rPr>
            </w:pPr>
            <w:r w:rsidRPr="002E78E2">
              <w:rPr>
                <w:b/>
              </w:rPr>
              <w:t>Item</w:t>
            </w:r>
          </w:p>
        </w:tc>
        <w:tc>
          <w:tcPr>
            <w:tcW w:w="2835" w:type="dxa"/>
            <w:tcBorders>
              <w:bottom w:val="single" w:sz="12" w:space="0" w:color="auto"/>
            </w:tcBorders>
            <w:shd w:val="clear" w:color="auto" w:fill="auto"/>
          </w:tcPr>
          <w:p w:rsidR="00683868" w:rsidRPr="002E78E2" w:rsidRDefault="00683868" w:rsidP="002E78E2">
            <w:pPr>
              <w:pStyle w:val="Tabletext"/>
              <w:keepNext/>
              <w:rPr>
                <w:b/>
              </w:rPr>
            </w:pPr>
            <w:r w:rsidRPr="002E78E2">
              <w:rPr>
                <w:b/>
              </w:rPr>
              <w:t>Column 1</w:t>
            </w:r>
            <w:r w:rsidRPr="002E78E2">
              <w:rPr>
                <w:b/>
              </w:rPr>
              <w:br/>
              <w:t>Financial year</w:t>
            </w:r>
          </w:p>
        </w:tc>
        <w:tc>
          <w:tcPr>
            <w:tcW w:w="2268" w:type="dxa"/>
            <w:tcBorders>
              <w:bottom w:val="single" w:sz="12" w:space="0" w:color="auto"/>
            </w:tcBorders>
            <w:shd w:val="clear" w:color="auto" w:fill="auto"/>
          </w:tcPr>
          <w:p w:rsidR="00683868" w:rsidRPr="002E78E2" w:rsidRDefault="00683868" w:rsidP="002E78E2">
            <w:pPr>
              <w:pStyle w:val="Tabletext"/>
              <w:keepNext/>
              <w:rPr>
                <w:b/>
              </w:rPr>
            </w:pPr>
            <w:r w:rsidRPr="002E78E2">
              <w:rPr>
                <w:b/>
              </w:rPr>
              <w:t>Column 2</w:t>
            </w:r>
            <w:r w:rsidRPr="002E78E2">
              <w:rPr>
                <w:b/>
              </w:rPr>
              <w:br/>
            </w:r>
            <w:r w:rsidR="004E4375" w:rsidRPr="002E78E2">
              <w:rPr>
                <w:b/>
              </w:rPr>
              <w:t>Maximum amount of credits for States and Territories</w:t>
            </w:r>
          </w:p>
        </w:tc>
      </w:tr>
      <w:tr w:rsidR="00683868" w:rsidRPr="002E78E2" w:rsidTr="005623E0">
        <w:tc>
          <w:tcPr>
            <w:tcW w:w="709" w:type="dxa"/>
            <w:tcBorders>
              <w:top w:val="single" w:sz="12" w:space="0" w:color="auto"/>
              <w:bottom w:val="single" w:sz="2" w:space="0" w:color="auto"/>
            </w:tcBorders>
            <w:shd w:val="clear" w:color="auto" w:fill="auto"/>
          </w:tcPr>
          <w:p w:rsidR="00683868" w:rsidRPr="002E78E2" w:rsidRDefault="00683868" w:rsidP="002E78E2">
            <w:pPr>
              <w:pStyle w:val="Tabletext"/>
            </w:pPr>
            <w:r w:rsidRPr="002E78E2">
              <w:t>1</w:t>
            </w:r>
          </w:p>
        </w:tc>
        <w:tc>
          <w:tcPr>
            <w:tcW w:w="2835" w:type="dxa"/>
            <w:tcBorders>
              <w:top w:val="single" w:sz="12" w:space="0" w:color="auto"/>
              <w:bottom w:val="single" w:sz="2" w:space="0" w:color="auto"/>
            </w:tcBorders>
            <w:shd w:val="clear" w:color="auto" w:fill="auto"/>
          </w:tcPr>
          <w:p w:rsidR="00683868" w:rsidRPr="002E78E2" w:rsidRDefault="00683868" w:rsidP="002E78E2">
            <w:pPr>
              <w:pStyle w:val="Tabletext"/>
            </w:pPr>
            <w:r w:rsidRPr="002E78E2">
              <w:t>2014</w:t>
            </w:r>
            <w:r w:rsidR="006B5EA3">
              <w:noBreakHyphen/>
            </w:r>
            <w:r w:rsidRPr="002E78E2">
              <w:t>2015</w:t>
            </w:r>
          </w:p>
        </w:tc>
        <w:tc>
          <w:tcPr>
            <w:tcW w:w="2268" w:type="dxa"/>
            <w:tcBorders>
              <w:top w:val="single" w:sz="12" w:space="0" w:color="auto"/>
              <w:bottom w:val="single" w:sz="2" w:space="0" w:color="auto"/>
            </w:tcBorders>
            <w:shd w:val="clear" w:color="auto" w:fill="auto"/>
          </w:tcPr>
          <w:p w:rsidR="00683868" w:rsidRPr="002E78E2" w:rsidRDefault="00683868" w:rsidP="002E78E2">
            <w:pPr>
              <w:pStyle w:val="Tabletext"/>
            </w:pPr>
            <w:r w:rsidRPr="002E78E2">
              <w:t>$825</w:t>
            </w:r>
            <w:r w:rsidR="00B364DE" w:rsidRPr="002E78E2">
              <w:t>.</w:t>
            </w:r>
            <w:r w:rsidRPr="002E78E2">
              <w:t>000 million</w:t>
            </w:r>
          </w:p>
        </w:tc>
      </w:tr>
      <w:tr w:rsidR="00683868" w:rsidRPr="002E78E2" w:rsidTr="005623E0">
        <w:tc>
          <w:tcPr>
            <w:tcW w:w="709"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w:t>
            </w:r>
          </w:p>
        </w:tc>
        <w:tc>
          <w:tcPr>
            <w:tcW w:w="2835"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2015</w:t>
            </w:r>
            <w:r w:rsidR="006B5EA3">
              <w:noBreakHyphen/>
            </w:r>
            <w:r w:rsidRPr="002E78E2">
              <w:t>2016</w:t>
            </w:r>
          </w:p>
        </w:tc>
        <w:tc>
          <w:tcPr>
            <w:tcW w:w="2268"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$853</w:t>
            </w:r>
            <w:r w:rsidR="00B364DE" w:rsidRPr="002E78E2">
              <w:t>.</w:t>
            </w:r>
            <w:r w:rsidRPr="002E78E2">
              <w:t>875 million</w:t>
            </w:r>
          </w:p>
        </w:tc>
      </w:tr>
      <w:tr w:rsidR="00683868" w:rsidRPr="002E78E2" w:rsidTr="005623E0">
        <w:tc>
          <w:tcPr>
            <w:tcW w:w="709"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3</w:t>
            </w:r>
          </w:p>
        </w:tc>
        <w:tc>
          <w:tcPr>
            <w:tcW w:w="2835"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2016</w:t>
            </w:r>
            <w:r w:rsidR="006B5EA3">
              <w:noBreakHyphen/>
            </w:r>
            <w:r w:rsidRPr="002E78E2">
              <w:t>2017</w:t>
            </w:r>
          </w:p>
        </w:tc>
        <w:tc>
          <w:tcPr>
            <w:tcW w:w="2268"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$883</w:t>
            </w:r>
            <w:r w:rsidR="00B364DE" w:rsidRPr="002E78E2">
              <w:t>.</w:t>
            </w:r>
            <w:r w:rsidRPr="002E78E2">
              <w:t>761 million</w:t>
            </w:r>
          </w:p>
        </w:tc>
      </w:tr>
      <w:tr w:rsidR="00683868" w:rsidRPr="002E78E2" w:rsidTr="005623E0">
        <w:tc>
          <w:tcPr>
            <w:tcW w:w="709"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4</w:t>
            </w:r>
          </w:p>
        </w:tc>
        <w:tc>
          <w:tcPr>
            <w:tcW w:w="2835"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2017</w:t>
            </w:r>
            <w:r w:rsidR="006B5EA3">
              <w:noBreakHyphen/>
            </w:r>
            <w:r w:rsidRPr="002E78E2">
              <w:t>2018</w:t>
            </w:r>
          </w:p>
        </w:tc>
        <w:tc>
          <w:tcPr>
            <w:tcW w:w="2268"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$914</w:t>
            </w:r>
            <w:r w:rsidR="00B364DE" w:rsidRPr="002E78E2">
              <w:t>.</w:t>
            </w:r>
            <w:r w:rsidRPr="002E78E2">
              <w:t>692 million</w:t>
            </w:r>
          </w:p>
        </w:tc>
      </w:tr>
      <w:tr w:rsidR="00683868" w:rsidRPr="002E78E2" w:rsidTr="005623E0">
        <w:tc>
          <w:tcPr>
            <w:tcW w:w="709"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5</w:t>
            </w:r>
          </w:p>
        </w:tc>
        <w:tc>
          <w:tcPr>
            <w:tcW w:w="2835"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2018</w:t>
            </w:r>
            <w:r w:rsidR="006B5EA3">
              <w:noBreakHyphen/>
            </w:r>
            <w:r w:rsidRPr="002E78E2">
              <w:t>2019</w:t>
            </w:r>
          </w:p>
        </w:tc>
        <w:tc>
          <w:tcPr>
            <w:tcW w:w="2268" w:type="dxa"/>
            <w:tcBorders>
              <w:top w:val="single" w:sz="2" w:space="0" w:color="auto"/>
              <w:bottom w:val="single" w:sz="2" w:space="0" w:color="auto"/>
            </w:tcBorders>
            <w:shd w:val="clear" w:color="auto" w:fill="auto"/>
          </w:tcPr>
          <w:p w:rsidR="00683868" w:rsidRPr="002E78E2" w:rsidRDefault="00683868" w:rsidP="002E78E2">
            <w:pPr>
              <w:pStyle w:val="Tabletext"/>
              <w:rPr>
                <w:i/>
              </w:rPr>
            </w:pPr>
            <w:r w:rsidRPr="002E78E2">
              <w:t>$946</w:t>
            </w:r>
            <w:r w:rsidR="00B364DE" w:rsidRPr="002E78E2">
              <w:t>.</w:t>
            </w:r>
            <w:r w:rsidRPr="002E78E2">
              <w:t>706 million</w:t>
            </w:r>
          </w:p>
        </w:tc>
      </w:tr>
      <w:tr w:rsidR="00683868" w:rsidRPr="002E78E2" w:rsidTr="005623E0">
        <w:tc>
          <w:tcPr>
            <w:tcW w:w="709"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lastRenderedPageBreak/>
              <w:t>6</w:t>
            </w:r>
          </w:p>
        </w:tc>
        <w:tc>
          <w:tcPr>
            <w:tcW w:w="2835"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2019</w:t>
            </w:r>
            <w:r w:rsidR="006B5EA3">
              <w:noBreakHyphen/>
            </w:r>
            <w:r w:rsidRPr="002E78E2">
              <w:t>2020</w:t>
            </w:r>
          </w:p>
        </w:tc>
        <w:tc>
          <w:tcPr>
            <w:tcW w:w="2268"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$979</w:t>
            </w:r>
            <w:r w:rsidR="00B364DE" w:rsidRPr="002E78E2">
              <w:t>.</w:t>
            </w:r>
            <w:r w:rsidRPr="002E78E2">
              <w:t>841 million</w:t>
            </w:r>
          </w:p>
        </w:tc>
      </w:tr>
      <w:tr w:rsidR="00683868" w:rsidRPr="002E78E2" w:rsidTr="005623E0">
        <w:tc>
          <w:tcPr>
            <w:tcW w:w="709"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7</w:t>
            </w:r>
          </w:p>
        </w:tc>
        <w:tc>
          <w:tcPr>
            <w:tcW w:w="2835"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2020</w:t>
            </w:r>
            <w:r w:rsidR="006B5EA3">
              <w:noBreakHyphen/>
            </w:r>
            <w:r w:rsidRPr="002E78E2">
              <w:t>2021</w:t>
            </w:r>
          </w:p>
        </w:tc>
        <w:tc>
          <w:tcPr>
            <w:tcW w:w="2268"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$1014</w:t>
            </w:r>
            <w:r w:rsidR="00B364DE" w:rsidRPr="002E78E2">
              <w:t>.</w:t>
            </w:r>
            <w:r w:rsidRPr="002E78E2">
              <w:t>136 million</w:t>
            </w:r>
          </w:p>
        </w:tc>
      </w:tr>
      <w:tr w:rsidR="00683868" w:rsidRPr="002E78E2" w:rsidTr="005623E0">
        <w:tc>
          <w:tcPr>
            <w:tcW w:w="709"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8</w:t>
            </w:r>
          </w:p>
        </w:tc>
        <w:tc>
          <w:tcPr>
            <w:tcW w:w="2835"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2021</w:t>
            </w:r>
            <w:r w:rsidR="006B5EA3">
              <w:noBreakHyphen/>
            </w:r>
            <w:r w:rsidRPr="002E78E2">
              <w:t>2022</w:t>
            </w:r>
          </w:p>
        </w:tc>
        <w:tc>
          <w:tcPr>
            <w:tcW w:w="2268"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$1049</w:t>
            </w:r>
            <w:r w:rsidR="00B364DE" w:rsidRPr="002E78E2">
              <w:t>.</w:t>
            </w:r>
            <w:r w:rsidRPr="002E78E2">
              <w:t>630 million</w:t>
            </w:r>
          </w:p>
        </w:tc>
      </w:tr>
      <w:tr w:rsidR="00683868" w:rsidRPr="002E78E2" w:rsidTr="005623E0">
        <w:tc>
          <w:tcPr>
            <w:tcW w:w="709"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9</w:t>
            </w:r>
          </w:p>
        </w:tc>
        <w:tc>
          <w:tcPr>
            <w:tcW w:w="2835"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2022</w:t>
            </w:r>
            <w:r w:rsidR="006B5EA3">
              <w:noBreakHyphen/>
            </w:r>
            <w:r w:rsidRPr="002E78E2">
              <w:t>2023</w:t>
            </w:r>
          </w:p>
        </w:tc>
        <w:tc>
          <w:tcPr>
            <w:tcW w:w="2268" w:type="dxa"/>
            <w:tcBorders>
              <w:top w:val="single" w:sz="2" w:space="0" w:color="auto"/>
              <w:bottom w:val="single" w:sz="2" w:space="0" w:color="auto"/>
            </w:tcBorders>
            <w:shd w:val="clear" w:color="auto" w:fill="auto"/>
          </w:tcPr>
          <w:p w:rsidR="00683868" w:rsidRPr="002E78E2" w:rsidRDefault="00683868" w:rsidP="002E78E2">
            <w:pPr>
              <w:pStyle w:val="Tabletext"/>
            </w:pPr>
            <w:r w:rsidRPr="002E78E2">
              <w:t>$1086</w:t>
            </w:r>
            <w:r w:rsidR="00B364DE" w:rsidRPr="002E78E2">
              <w:t>.</w:t>
            </w:r>
            <w:r w:rsidRPr="002E78E2">
              <w:t>367 million</w:t>
            </w:r>
          </w:p>
        </w:tc>
      </w:tr>
      <w:tr w:rsidR="00683868" w:rsidRPr="002E78E2" w:rsidTr="005623E0">
        <w:tc>
          <w:tcPr>
            <w:tcW w:w="709" w:type="dxa"/>
            <w:tcBorders>
              <w:top w:val="single" w:sz="2" w:space="0" w:color="auto"/>
              <w:bottom w:val="single" w:sz="12" w:space="0" w:color="auto"/>
            </w:tcBorders>
            <w:shd w:val="clear" w:color="auto" w:fill="auto"/>
          </w:tcPr>
          <w:p w:rsidR="00683868" w:rsidRPr="002E78E2" w:rsidRDefault="00683868" w:rsidP="002E78E2">
            <w:pPr>
              <w:pStyle w:val="Tabletext"/>
            </w:pPr>
            <w:r w:rsidRPr="002E78E2">
              <w:t>10</w:t>
            </w:r>
          </w:p>
        </w:tc>
        <w:tc>
          <w:tcPr>
            <w:tcW w:w="2835" w:type="dxa"/>
            <w:tcBorders>
              <w:top w:val="single" w:sz="2" w:space="0" w:color="auto"/>
              <w:bottom w:val="single" w:sz="12" w:space="0" w:color="auto"/>
            </w:tcBorders>
            <w:shd w:val="clear" w:color="auto" w:fill="auto"/>
          </w:tcPr>
          <w:p w:rsidR="00683868" w:rsidRPr="002E78E2" w:rsidRDefault="00683868" w:rsidP="002E78E2">
            <w:pPr>
              <w:pStyle w:val="Tabletext"/>
            </w:pPr>
            <w:r w:rsidRPr="002E78E2">
              <w:t>2023</w:t>
            </w:r>
            <w:r w:rsidR="006B5EA3">
              <w:noBreakHyphen/>
            </w:r>
            <w:r w:rsidRPr="002E78E2">
              <w:t>2024</w:t>
            </w:r>
          </w:p>
        </w:tc>
        <w:tc>
          <w:tcPr>
            <w:tcW w:w="2268" w:type="dxa"/>
            <w:tcBorders>
              <w:top w:val="single" w:sz="2" w:space="0" w:color="auto"/>
              <w:bottom w:val="single" w:sz="12" w:space="0" w:color="auto"/>
            </w:tcBorders>
            <w:shd w:val="clear" w:color="auto" w:fill="auto"/>
          </w:tcPr>
          <w:p w:rsidR="00683868" w:rsidRPr="002E78E2" w:rsidRDefault="00683868" w:rsidP="002E78E2">
            <w:pPr>
              <w:pStyle w:val="Tabletext"/>
            </w:pPr>
            <w:r w:rsidRPr="002E78E2">
              <w:t>$1124</w:t>
            </w:r>
            <w:r w:rsidR="00B364DE" w:rsidRPr="002E78E2">
              <w:t>.</w:t>
            </w:r>
            <w:r w:rsidRPr="002E78E2">
              <w:t>390 million</w:t>
            </w:r>
          </w:p>
        </w:tc>
      </w:tr>
    </w:tbl>
    <w:p w:rsidR="00683868" w:rsidRPr="002E78E2" w:rsidRDefault="00683868" w:rsidP="002E78E2">
      <w:pPr>
        <w:pStyle w:val="subsection"/>
      </w:pPr>
      <w:r w:rsidRPr="002E78E2">
        <w:tab/>
        <w:t>(2)</w:t>
      </w:r>
      <w:r w:rsidRPr="002E78E2">
        <w:tab/>
        <w:t xml:space="preserve">The consequences of the </w:t>
      </w:r>
      <w:r w:rsidR="004E4375" w:rsidRPr="002E78E2">
        <w:rPr>
          <w:szCs w:val="22"/>
        </w:rPr>
        <w:t>maximum amount of credits for States and Territories</w:t>
      </w:r>
      <w:r w:rsidRPr="002E78E2">
        <w:t xml:space="preserve"> for a financial year being a particular amount are set out in section</w:t>
      </w:r>
      <w:r w:rsidR="002E78E2" w:rsidRPr="002E78E2">
        <w:t> </w:t>
      </w:r>
      <w:r w:rsidR="00FB7D4E" w:rsidRPr="002E78E2">
        <w:t>19</w:t>
      </w:r>
      <w:r w:rsidR="00B364DE" w:rsidRPr="002E78E2">
        <w:t>.</w:t>
      </w:r>
    </w:p>
    <w:p w:rsidR="00683868" w:rsidRPr="002E78E2" w:rsidRDefault="00683868" w:rsidP="002E78E2">
      <w:pPr>
        <w:pStyle w:val="ActHead3"/>
        <w:pageBreakBefore/>
      </w:pPr>
      <w:bookmarkStart w:id="20" w:name="_Toc357612877"/>
      <w:r w:rsidRPr="002E78E2">
        <w:rPr>
          <w:rStyle w:val="CharDivNo"/>
        </w:rPr>
        <w:lastRenderedPageBreak/>
        <w:t>Division</w:t>
      </w:r>
      <w:r w:rsidR="002E78E2" w:rsidRPr="002E78E2">
        <w:rPr>
          <w:rStyle w:val="CharDivNo"/>
        </w:rPr>
        <w:t> </w:t>
      </w:r>
      <w:r w:rsidRPr="002E78E2">
        <w:rPr>
          <w:rStyle w:val="CharDivNo"/>
        </w:rPr>
        <w:t>4</w:t>
      </w:r>
      <w:r w:rsidRPr="002E78E2">
        <w:t>—</w:t>
      </w:r>
      <w:r w:rsidRPr="002E78E2">
        <w:rPr>
          <w:rStyle w:val="CharDivText"/>
        </w:rPr>
        <w:t>Debits of amounts from the DisabilityCare Australia Fund, etc</w:t>
      </w:r>
      <w:r w:rsidR="00B364DE" w:rsidRPr="002E78E2">
        <w:rPr>
          <w:rStyle w:val="CharDivText"/>
        </w:rPr>
        <w:t>.</w:t>
      </w:r>
      <w:bookmarkEnd w:id="20"/>
    </w:p>
    <w:p w:rsidR="00683868" w:rsidRPr="002E78E2" w:rsidRDefault="00B364DE" w:rsidP="002E78E2">
      <w:pPr>
        <w:pStyle w:val="ActHead5"/>
      </w:pPr>
      <w:bookmarkStart w:id="21" w:name="_Toc357612878"/>
      <w:r w:rsidRPr="002E78E2">
        <w:rPr>
          <w:rStyle w:val="CharSectno"/>
        </w:rPr>
        <w:t>14</w:t>
      </w:r>
      <w:r w:rsidR="00683868" w:rsidRPr="002E78E2">
        <w:t xml:space="preserve">  Purposes of the DisabilityCare Australia Fund Special Account—main purposes</w:t>
      </w:r>
      <w:bookmarkEnd w:id="21"/>
    </w:p>
    <w:p w:rsidR="00683868" w:rsidRPr="002E78E2" w:rsidRDefault="00683868" w:rsidP="002E78E2">
      <w:pPr>
        <w:pStyle w:val="subsection"/>
      </w:pPr>
      <w:r w:rsidRPr="002E78E2">
        <w:tab/>
      </w:r>
      <w:r w:rsidRPr="002E78E2">
        <w:tab/>
        <w:t>Each of the following is a purpose of the DisabilityCare Australia Fund Special Account:</w:t>
      </w:r>
    </w:p>
    <w:p w:rsidR="00683868" w:rsidRPr="002E78E2" w:rsidRDefault="00683868" w:rsidP="002E78E2">
      <w:pPr>
        <w:pStyle w:val="paragraph"/>
      </w:pPr>
      <w:r w:rsidRPr="002E78E2">
        <w:tab/>
        <w:t>(a)</w:t>
      </w:r>
      <w:r w:rsidRPr="002E78E2">
        <w:tab/>
        <w:t>to tran</w:t>
      </w:r>
      <w:r w:rsidR="00F521B8" w:rsidRPr="002E78E2">
        <w:t>s</w:t>
      </w:r>
      <w:r w:rsidRPr="002E78E2">
        <w:t xml:space="preserve">fer amounts to the COAG Reform Fund in order to reimburse the States and Territories for expenditure incurred in relation to the </w:t>
      </w:r>
      <w:r w:rsidRPr="002E78E2">
        <w:rPr>
          <w:i/>
        </w:rPr>
        <w:t>National Disability Insurance Scheme Act 2013</w:t>
      </w:r>
      <w:r w:rsidRPr="002E78E2">
        <w:t>;</w:t>
      </w:r>
    </w:p>
    <w:p w:rsidR="00683868" w:rsidRPr="002E78E2" w:rsidRDefault="00683868" w:rsidP="002E78E2">
      <w:pPr>
        <w:pStyle w:val="paragraph"/>
      </w:pPr>
      <w:r w:rsidRPr="002E78E2">
        <w:tab/>
        <w:t>(b)</w:t>
      </w:r>
      <w:r w:rsidRPr="002E78E2">
        <w:tab/>
        <w:t xml:space="preserve">to debit amounts in order to reimburse the Commonwealth for expenditure incurred in relation to the </w:t>
      </w:r>
      <w:r w:rsidRPr="002E78E2">
        <w:rPr>
          <w:i/>
        </w:rPr>
        <w:t>National Disability Insurance Scheme Act 2013</w:t>
      </w:r>
      <w:r w:rsidR="00B364DE" w:rsidRPr="002E78E2">
        <w:t>.</w:t>
      </w:r>
    </w:p>
    <w:p w:rsidR="00683868" w:rsidRPr="002E78E2" w:rsidRDefault="00B364DE" w:rsidP="002E78E2">
      <w:pPr>
        <w:pStyle w:val="ActHead5"/>
      </w:pPr>
      <w:bookmarkStart w:id="22" w:name="_Toc357612879"/>
      <w:r w:rsidRPr="002E78E2">
        <w:rPr>
          <w:rStyle w:val="CharSectno"/>
        </w:rPr>
        <w:t>15</w:t>
      </w:r>
      <w:r w:rsidR="00683868" w:rsidRPr="002E78E2">
        <w:t xml:space="preserve">  Purposes of the DisabilityCare Australia Fund Special Account—purposes related exclusively to the investments etc</w:t>
      </w:r>
      <w:r w:rsidRPr="002E78E2">
        <w:t>.</w:t>
      </w:r>
      <w:r w:rsidR="00683868" w:rsidRPr="002E78E2">
        <w:t xml:space="preserve"> of </w:t>
      </w:r>
      <w:r w:rsidR="001E7CEE" w:rsidRPr="002E78E2">
        <w:t xml:space="preserve">the </w:t>
      </w:r>
      <w:r w:rsidR="00683868" w:rsidRPr="002E78E2">
        <w:t>DisabilityCare Australia Fund</w:t>
      </w:r>
      <w:bookmarkEnd w:id="22"/>
    </w:p>
    <w:p w:rsidR="00683868" w:rsidRPr="002E78E2" w:rsidRDefault="00683868" w:rsidP="002E78E2">
      <w:pPr>
        <w:pStyle w:val="subsection"/>
      </w:pPr>
      <w:r w:rsidRPr="002E78E2">
        <w:tab/>
      </w:r>
      <w:r w:rsidRPr="002E78E2">
        <w:tab/>
        <w:t>Each of the following is a purpose of the DisabilityCare Australia Fund Special Account:</w:t>
      </w:r>
    </w:p>
    <w:p w:rsidR="00683868" w:rsidRPr="002E78E2" w:rsidRDefault="00683868" w:rsidP="002E78E2">
      <w:pPr>
        <w:pStyle w:val="paragraph"/>
      </w:pPr>
      <w:r w:rsidRPr="002E78E2">
        <w:tab/>
        <w:t>(a)</w:t>
      </w:r>
      <w:r w:rsidRPr="002E78E2">
        <w:tab/>
        <w:t>paying the costs of, or incidental to, the acquisition of financial assets under section</w:t>
      </w:r>
      <w:r w:rsidR="002E78E2" w:rsidRPr="002E78E2">
        <w:t> </w:t>
      </w:r>
      <w:r w:rsidR="00B364DE" w:rsidRPr="002E78E2">
        <w:t>27</w:t>
      </w:r>
      <w:r w:rsidRPr="002E78E2">
        <w:t>;</w:t>
      </w:r>
    </w:p>
    <w:p w:rsidR="00683868" w:rsidRPr="002E78E2" w:rsidRDefault="00683868" w:rsidP="002E78E2">
      <w:pPr>
        <w:pStyle w:val="paragraph"/>
      </w:pPr>
      <w:r w:rsidRPr="002E78E2">
        <w:tab/>
        <w:t>(b)</w:t>
      </w:r>
      <w:r w:rsidRPr="002E78E2">
        <w:tab/>
        <w:t>paying expenses of an investment of the DisabilityCare Australia Fund;</w:t>
      </w:r>
    </w:p>
    <w:p w:rsidR="00683868" w:rsidRPr="002E78E2" w:rsidRDefault="00683868" w:rsidP="002E78E2">
      <w:pPr>
        <w:pStyle w:val="paragraph"/>
      </w:pPr>
      <w:r w:rsidRPr="002E78E2">
        <w:tab/>
        <w:t>(c)</w:t>
      </w:r>
      <w:r w:rsidRPr="002E78E2">
        <w:tab/>
        <w:t>paying the costs of, or incidental to, the acquisition of derivatives under section</w:t>
      </w:r>
      <w:r w:rsidR="002E78E2" w:rsidRPr="002E78E2">
        <w:t> </w:t>
      </w:r>
      <w:r w:rsidR="00B364DE" w:rsidRPr="002E78E2">
        <w:t>36</w:t>
      </w:r>
      <w:r w:rsidRPr="002E78E2">
        <w:t>;</w:t>
      </w:r>
    </w:p>
    <w:p w:rsidR="00683868" w:rsidRPr="002E78E2" w:rsidRDefault="00683868" w:rsidP="002E78E2">
      <w:pPr>
        <w:pStyle w:val="paragraph"/>
      </w:pPr>
      <w:r w:rsidRPr="002E78E2">
        <w:tab/>
        <w:t>(d)</w:t>
      </w:r>
      <w:r w:rsidRPr="002E78E2">
        <w:tab/>
        <w:t>paying or discharging the costs, expenses and other obligations incurred by the Future Fund Board under a contract between the Future Fund Board and an investment manager engaged under subsection</w:t>
      </w:r>
      <w:r w:rsidR="002E78E2" w:rsidRPr="002E78E2">
        <w:t> </w:t>
      </w:r>
      <w:r w:rsidR="00B364DE" w:rsidRPr="002E78E2">
        <w:t>39</w:t>
      </w:r>
      <w:r w:rsidRPr="002E78E2">
        <w:t>(1);</w:t>
      </w:r>
    </w:p>
    <w:p w:rsidR="00683868" w:rsidRPr="002E78E2" w:rsidRDefault="00683868" w:rsidP="002E78E2">
      <w:pPr>
        <w:pStyle w:val="paragraph"/>
      </w:pPr>
      <w:r w:rsidRPr="002E78E2">
        <w:tab/>
        <w:t>(e)</w:t>
      </w:r>
      <w:r w:rsidRPr="002E78E2">
        <w:tab/>
        <w:t>paying or discharging the costs, expenses and other obligations incurred in connection with the establishment, maintenance or operation of a bank account of the Future Fund Board, where the bank account relates exclusively to the DisabilityCare Australia Fund;</w:t>
      </w:r>
    </w:p>
    <w:p w:rsidR="00683868" w:rsidRPr="002E78E2" w:rsidRDefault="00683868" w:rsidP="002E78E2">
      <w:pPr>
        <w:pStyle w:val="paragraph"/>
      </w:pPr>
      <w:r w:rsidRPr="002E78E2">
        <w:lastRenderedPageBreak/>
        <w:tab/>
        <w:t>(f)</w:t>
      </w:r>
      <w:r w:rsidRPr="002E78E2">
        <w:tab/>
        <w:t>paying a premium in respect of a contract of insurance entered into by the Future Fund Board exclusively in connection with the DisabilityCare Australia Fund;</w:t>
      </w:r>
    </w:p>
    <w:p w:rsidR="00683868" w:rsidRPr="002E78E2" w:rsidRDefault="00683868" w:rsidP="002E78E2">
      <w:pPr>
        <w:pStyle w:val="paragraph"/>
      </w:pPr>
      <w:r w:rsidRPr="002E78E2">
        <w:tab/>
        <w:t>(g)</w:t>
      </w:r>
      <w:r w:rsidRPr="002E78E2">
        <w:tab/>
        <w:t>paying or discharging any other costs, expenses, obligations or liabilities incurred by the Future Fund Board exclusively in connection with the DisabilityCare Australia Fund</w:t>
      </w:r>
      <w:r w:rsidR="00B364DE" w:rsidRPr="002E78E2">
        <w:t>.</w:t>
      </w:r>
    </w:p>
    <w:p w:rsidR="00683868" w:rsidRPr="002E78E2" w:rsidRDefault="00683868" w:rsidP="002E78E2">
      <w:pPr>
        <w:pStyle w:val="notetext"/>
      </w:pPr>
      <w:r w:rsidRPr="002E78E2">
        <w:t>Note:</w:t>
      </w:r>
      <w:r w:rsidRPr="002E78E2">
        <w:tab/>
        <w:t>See section</w:t>
      </w:r>
      <w:r w:rsidR="002E78E2" w:rsidRPr="002E78E2">
        <w:t> </w:t>
      </w:r>
      <w:r w:rsidRPr="002E78E2">
        <w:t xml:space="preserve">21 of the </w:t>
      </w:r>
      <w:r w:rsidRPr="002E78E2">
        <w:rPr>
          <w:i/>
        </w:rPr>
        <w:t>Financial Management and Accountability Act 1997</w:t>
      </w:r>
      <w:r w:rsidRPr="002E78E2">
        <w:t xml:space="preserve"> (debits from Special Accounts)</w:t>
      </w:r>
      <w:r w:rsidR="00B364DE" w:rsidRPr="002E78E2">
        <w:t>.</w:t>
      </w:r>
    </w:p>
    <w:p w:rsidR="00683868" w:rsidRPr="002E78E2" w:rsidRDefault="00B364DE" w:rsidP="002E78E2">
      <w:pPr>
        <w:pStyle w:val="ActHead5"/>
      </w:pPr>
      <w:bookmarkStart w:id="23" w:name="_Toc357612880"/>
      <w:r w:rsidRPr="002E78E2">
        <w:rPr>
          <w:rStyle w:val="CharSectno"/>
        </w:rPr>
        <w:t>16</w:t>
      </w:r>
      <w:r w:rsidR="00683868" w:rsidRPr="002E78E2">
        <w:t xml:space="preserve">  Purposes of the DisabilityCare Australia Fund Special Account—purposes not related exclusively to the DisabilityCare Australia Fund</w:t>
      </w:r>
      <w:bookmarkEnd w:id="23"/>
    </w:p>
    <w:p w:rsidR="00683868" w:rsidRPr="002E78E2" w:rsidRDefault="00683868" w:rsidP="002E78E2">
      <w:pPr>
        <w:pStyle w:val="subsection"/>
      </w:pPr>
      <w:r w:rsidRPr="002E78E2">
        <w:tab/>
      </w:r>
      <w:r w:rsidRPr="002E78E2">
        <w:tab/>
        <w:t>Each of the following is a purpose of the DisabilityCare Australia Fund Special Account:</w:t>
      </w:r>
    </w:p>
    <w:p w:rsidR="00683868" w:rsidRPr="002E78E2" w:rsidRDefault="00683868" w:rsidP="002E78E2">
      <w:pPr>
        <w:pStyle w:val="paragraph"/>
      </w:pPr>
      <w:r w:rsidRPr="002E78E2">
        <w:tab/>
        <w:t>(a)</w:t>
      </w:r>
      <w:r w:rsidRPr="002E78E2">
        <w:tab/>
        <w:t>paying or discharging the costs, expenses and other obligations incurred in connection with the establishment, maintenance or operation of a bank account of the Future Fund Board, where those costs, expenses or obligations are not covered by:</w:t>
      </w:r>
    </w:p>
    <w:p w:rsidR="002B6DBC" w:rsidRPr="002E78E2" w:rsidRDefault="00093389" w:rsidP="002E78E2">
      <w:pPr>
        <w:pStyle w:val="paragraphsub"/>
        <w:rPr>
          <w:rFonts w:eastAsiaTheme="minorHAnsi"/>
          <w:szCs w:val="22"/>
        </w:rPr>
      </w:pPr>
      <w:r w:rsidRPr="002E78E2">
        <w:rPr>
          <w:rFonts w:eastAsiaTheme="minorHAnsi"/>
          <w:szCs w:val="22"/>
        </w:rPr>
        <w:tab/>
      </w:r>
      <w:r w:rsidR="001E7CEE" w:rsidRPr="002E78E2">
        <w:rPr>
          <w:rFonts w:eastAsiaTheme="minorHAnsi"/>
          <w:szCs w:val="22"/>
        </w:rPr>
        <w:t>(i)</w:t>
      </w:r>
      <w:r w:rsidRPr="002E78E2">
        <w:rPr>
          <w:rFonts w:eastAsiaTheme="minorHAnsi"/>
          <w:szCs w:val="22"/>
        </w:rPr>
        <w:tab/>
      </w:r>
      <w:r w:rsidR="001E7CEE" w:rsidRPr="002E78E2">
        <w:rPr>
          <w:rFonts w:eastAsiaTheme="minorHAnsi"/>
          <w:szCs w:val="22"/>
        </w:rPr>
        <w:t>paragraph</w:t>
      </w:r>
      <w:r w:rsidR="002E78E2" w:rsidRPr="002E78E2">
        <w:rPr>
          <w:rFonts w:eastAsiaTheme="minorHAnsi"/>
          <w:szCs w:val="22"/>
        </w:rPr>
        <w:t> </w:t>
      </w:r>
      <w:r w:rsidR="00B364DE" w:rsidRPr="002E78E2">
        <w:rPr>
          <w:rFonts w:eastAsiaTheme="minorHAnsi"/>
          <w:szCs w:val="22"/>
        </w:rPr>
        <w:t>15</w:t>
      </w:r>
      <w:r w:rsidR="002B6DBC" w:rsidRPr="002E78E2">
        <w:rPr>
          <w:rFonts w:eastAsiaTheme="minorHAnsi"/>
          <w:szCs w:val="22"/>
        </w:rPr>
        <w:t>(e);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(ii)</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2(1)(g) of Schedule</w:t>
      </w:r>
      <w:r w:rsidR="002E78E2" w:rsidRPr="002E78E2">
        <w:rPr>
          <w:rFonts w:eastAsiaTheme="minorHAnsi"/>
          <w:szCs w:val="22"/>
        </w:rPr>
        <w:t> </w:t>
      </w:r>
      <w:r w:rsidR="002B6DBC" w:rsidRPr="002E78E2">
        <w:rPr>
          <w:rFonts w:eastAsiaTheme="minorHAnsi"/>
          <w:szCs w:val="22"/>
        </w:rPr>
        <w:t xml:space="preserve">2 to the </w:t>
      </w:r>
      <w:r w:rsidR="002B6DBC" w:rsidRPr="002E78E2">
        <w:rPr>
          <w:rFonts w:eastAsiaTheme="minorHAnsi"/>
          <w:i/>
          <w:iCs/>
          <w:szCs w:val="22"/>
        </w:rPr>
        <w:t>Future Fund Act 2006</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(iii)</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 xml:space="preserve">18(1)(j)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(iv)</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 xml:space="preserve">136(1)(j)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(v)</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 xml:space="preserve">137(e)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(vi)</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 xml:space="preserve">218(1)(f)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w:t>
      </w:r>
    </w:p>
    <w:p w:rsidR="00683868" w:rsidRPr="002E78E2" w:rsidRDefault="00683868" w:rsidP="002E78E2">
      <w:pPr>
        <w:pStyle w:val="paragraph"/>
      </w:pPr>
      <w:r w:rsidRPr="002E78E2">
        <w:tab/>
        <w:t>(b)</w:t>
      </w:r>
      <w:r w:rsidRPr="002E78E2">
        <w:tab/>
        <w:t>paying a premium in respect of a contract of insurance entered into by the Future Fund Board, where the premium is not covered by:</w:t>
      </w:r>
    </w:p>
    <w:p w:rsidR="002B6DBC" w:rsidRPr="002E78E2" w:rsidRDefault="00093389" w:rsidP="002E78E2">
      <w:pPr>
        <w:pStyle w:val="paragraphsub"/>
        <w:rPr>
          <w:rFonts w:eastAsiaTheme="minorHAnsi"/>
          <w:szCs w:val="22"/>
        </w:rPr>
      </w:pPr>
      <w:r w:rsidRPr="002E78E2">
        <w:rPr>
          <w:rFonts w:eastAsiaTheme="minorHAnsi"/>
          <w:szCs w:val="22"/>
        </w:rPr>
        <w:tab/>
      </w:r>
      <w:r w:rsidR="001E7CEE" w:rsidRPr="002E78E2">
        <w:rPr>
          <w:rFonts w:eastAsiaTheme="minorHAnsi"/>
          <w:szCs w:val="22"/>
        </w:rPr>
        <w:t>(i)</w:t>
      </w:r>
      <w:r w:rsidRPr="002E78E2">
        <w:rPr>
          <w:rFonts w:eastAsiaTheme="minorHAnsi"/>
          <w:szCs w:val="22"/>
        </w:rPr>
        <w:tab/>
      </w:r>
      <w:r w:rsidR="001E7CEE" w:rsidRPr="002E78E2">
        <w:rPr>
          <w:rFonts w:eastAsiaTheme="minorHAnsi"/>
          <w:szCs w:val="22"/>
        </w:rPr>
        <w:t>paragraph</w:t>
      </w:r>
      <w:r w:rsidR="002E78E2" w:rsidRPr="002E78E2">
        <w:rPr>
          <w:rFonts w:eastAsiaTheme="minorHAnsi"/>
          <w:szCs w:val="22"/>
        </w:rPr>
        <w:t> </w:t>
      </w:r>
      <w:r w:rsidR="00B364DE" w:rsidRPr="002E78E2">
        <w:rPr>
          <w:rFonts w:eastAsiaTheme="minorHAnsi"/>
          <w:szCs w:val="22"/>
        </w:rPr>
        <w:t>15</w:t>
      </w:r>
      <w:r w:rsidR="002B6DBC" w:rsidRPr="002E78E2">
        <w:rPr>
          <w:rFonts w:eastAsiaTheme="minorHAnsi"/>
          <w:szCs w:val="22"/>
        </w:rPr>
        <w:t>(f);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(ii)</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2(1)(h) of Schedule</w:t>
      </w:r>
      <w:r w:rsidR="002E78E2" w:rsidRPr="002E78E2">
        <w:rPr>
          <w:rFonts w:eastAsiaTheme="minorHAnsi"/>
          <w:szCs w:val="22"/>
        </w:rPr>
        <w:t> </w:t>
      </w:r>
      <w:r w:rsidR="002B6DBC" w:rsidRPr="002E78E2">
        <w:rPr>
          <w:rFonts w:eastAsiaTheme="minorHAnsi"/>
          <w:szCs w:val="22"/>
        </w:rPr>
        <w:t xml:space="preserve">2 to the </w:t>
      </w:r>
      <w:r w:rsidR="002B6DBC" w:rsidRPr="002E78E2">
        <w:rPr>
          <w:rFonts w:eastAsiaTheme="minorHAnsi"/>
          <w:i/>
          <w:iCs/>
          <w:szCs w:val="22"/>
        </w:rPr>
        <w:t>Future Fund Act 2006</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lastRenderedPageBreak/>
        <w:tab/>
      </w:r>
      <w:r w:rsidR="002B6DBC" w:rsidRPr="002E78E2">
        <w:rPr>
          <w:rFonts w:eastAsiaTheme="minorHAnsi"/>
          <w:szCs w:val="22"/>
        </w:rPr>
        <w:t>(iii)</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 xml:space="preserve">18(1)(k)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(iv)</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 xml:space="preserve">136(1)(k)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(v)</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 xml:space="preserve">137(f)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(vi)</w:t>
      </w:r>
      <w:r w:rsidRPr="002E78E2">
        <w:rPr>
          <w:rFonts w:eastAsiaTheme="minorHAnsi"/>
          <w:szCs w:val="22"/>
        </w:rPr>
        <w:tab/>
      </w:r>
      <w:r w:rsidR="002B6DBC" w:rsidRPr="002E78E2">
        <w:rPr>
          <w:rFonts w:eastAsiaTheme="minorHAnsi"/>
          <w:szCs w:val="22"/>
        </w:rPr>
        <w:t>paragraph</w:t>
      </w:r>
      <w:r w:rsidR="002E78E2" w:rsidRPr="002E78E2">
        <w:rPr>
          <w:rFonts w:eastAsiaTheme="minorHAnsi"/>
          <w:szCs w:val="22"/>
        </w:rPr>
        <w:t> </w:t>
      </w:r>
      <w:r w:rsidR="002B6DBC" w:rsidRPr="002E78E2">
        <w:rPr>
          <w:rFonts w:eastAsiaTheme="minorHAnsi"/>
          <w:szCs w:val="22"/>
        </w:rPr>
        <w:t xml:space="preserve">218(1)(g)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w:t>
      </w:r>
    </w:p>
    <w:p w:rsidR="00683868" w:rsidRPr="002E78E2" w:rsidRDefault="00683868" w:rsidP="002E78E2">
      <w:pPr>
        <w:pStyle w:val="paragraph"/>
      </w:pPr>
      <w:r w:rsidRPr="002E78E2">
        <w:tab/>
        <w:t>(c)</w:t>
      </w:r>
      <w:r w:rsidRPr="002E78E2">
        <w:tab/>
        <w:t>paying or discharging any other costs, expenses, obligations or liabilities incurred by the Future Fund Board, where the costs, expenses, obligations or liabilities are not covered by:</w:t>
      </w:r>
    </w:p>
    <w:p w:rsidR="002B6DBC" w:rsidRPr="002E78E2" w:rsidRDefault="00093389" w:rsidP="002E78E2">
      <w:pPr>
        <w:pStyle w:val="paragraphsub"/>
        <w:rPr>
          <w:rFonts w:eastAsiaTheme="minorHAnsi"/>
          <w:szCs w:val="22"/>
        </w:rPr>
      </w:pPr>
      <w:r w:rsidRPr="002E78E2">
        <w:rPr>
          <w:rFonts w:eastAsiaTheme="minorHAnsi"/>
          <w:szCs w:val="22"/>
        </w:rPr>
        <w:tab/>
      </w:r>
      <w:r w:rsidR="001E7CEE" w:rsidRPr="002E78E2">
        <w:rPr>
          <w:rFonts w:eastAsiaTheme="minorHAnsi"/>
          <w:szCs w:val="22"/>
        </w:rPr>
        <w:t>(i)</w:t>
      </w:r>
      <w:r w:rsidRPr="002E78E2">
        <w:rPr>
          <w:rFonts w:eastAsiaTheme="minorHAnsi"/>
          <w:szCs w:val="22"/>
        </w:rPr>
        <w:tab/>
      </w:r>
      <w:r w:rsidR="001E7CEE" w:rsidRPr="002E78E2">
        <w:rPr>
          <w:rFonts w:eastAsiaTheme="minorHAnsi"/>
          <w:szCs w:val="22"/>
        </w:rPr>
        <w:t>a paragraph of section</w:t>
      </w:r>
      <w:r w:rsidR="002E78E2" w:rsidRPr="002E78E2">
        <w:rPr>
          <w:rFonts w:eastAsiaTheme="minorHAnsi"/>
          <w:szCs w:val="22"/>
        </w:rPr>
        <w:t> </w:t>
      </w:r>
      <w:r w:rsidR="00B364DE" w:rsidRPr="002E78E2">
        <w:rPr>
          <w:rFonts w:eastAsiaTheme="minorHAnsi"/>
          <w:szCs w:val="22"/>
        </w:rPr>
        <w:t>15</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(ii)</w:t>
      </w:r>
      <w:r w:rsidRPr="002E78E2">
        <w:rPr>
          <w:rFonts w:eastAsiaTheme="minorHAnsi"/>
          <w:szCs w:val="22"/>
        </w:rPr>
        <w:tab/>
      </w:r>
      <w:r w:rsidR="002B6DBC" w:rsidRPr="002E78E2">
        <w:rPr>
          <w:rFonts w:eastAsiaTheme="minorHAnsi"/>
          <w:szCs w:val="22"/>
        </w:rPr>
        <w:t>a paragraph of subclause</w:t>
      </w:r>
      <w:r w:rsidR="002E78E2" w:rsidRPr="002E78E2">
        <w:rPr>
          <w:rFonts w:eastAsiaTheme="minorHAnsi"/>
          <w:szCs w:val="22"/>
        </w:rPr>
        <w:t> </w:t>
      </w:r>
      <w:r w:rsidR="002B6DBC" w:rsidRPr="002E78E2">
        <w:rPr>
          <w:rFonts w:eastAsiaTheme="minorHAnsi"/>
          <w:szCs w:val="22"/>
        </w:rPr>
        <w:t>2(1) of Schedule</w:t>
      </w:r>
      <w:r w:rsidR="002E78E2" w:rsidRPr="002E78E2">
        <w:rPr>
          <w:rFonts w:eastAsiaTheme="minorHAnsi"/>
          <w:szCs w:val="22"/>
        </w:rPr>
        <w:t> </w:t>
      </w:r>
      <w:r w:rsidR="002B6DBC" w:rsidRPr="002E78E2">
        <w:rPr>
          <w:rFonts w:eastAsiaTheme="minorHAnsi"/>
          <w:szCs w:val="22"/>
        </w:rPr>
        <w:t xml:space="preserve">2 to the </w:t>
      </w:r>
      <w:r w:rsidR="002B6DBC" w:rsidRPr="002E78E2">
        <w:rPr>
          <w:rFonts w:eastAsiaTheme="minorHAnsi"/>
          <w:i/>
          <w:iCs/>
          <w:szCs w:val="22"/>
        </w:rPr>
        <w:t>Future Fund Act 2006</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(iii</w:t>
      </w:r>
      <w:r w:rsidR="00E513D9" w:rsidRPr="002E78E2">
        <w:rPr>
          <w:rFonts w:eastAsiaTheme="minorHAnsi"/>
          <w:szCs w:val="22"/>
        </w:rPr>
        <w:t>)</w:t>
      </w:r>
      <w:r w:rsidRPr="002E78E2">
        <w:rPr>
          <w:rFonts w:eastAsiaTheme="minorHAnsi"/>
          <w:szCs w:val="22"/>
        </w:rPr>
        <w:tab/>
      </w:r>
      <w:r w:rsidR="002B6DBC" w:rsidRPr="002E78E2">
        <w:rPr>
          <w:rFonts w:eastAsiaTheme="minorHAnsi"/>
          <w:szCs w:val="22"/>
        </w:rPr>
        <w:t>a paragraph of subsection</w:t>
      </w:r>
      <w:r w:rsidR="002E78E2" w:rsidRPr="002E78E2">
        <w:rPr>
          <w:rFonts w:eastAsiaTheme="minorHAnsi"/>
          <w:szCs w:val="22"/>
        </w:rPr>
        <w:t> </w:t>
      </w:r>
      <w:r w:rsidR="002B6DBC" w:rsidRPr="002E78E2">
        <w:rPr>
          <w:rFonts w:eastAsiaTheme="minorHAnsi"/>
          <w:szCs w:val="22"/>
        </w:rPr>
        <w:t xml:space="preserve">18(1)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(iv)</w:t>
      </w:r>
      <w:r w:rsidRPr="002E78E2">
        <w:rPr>
          <w:rFonts w:eastAsiaTheme="minorHAnsi"/>
          <w:szCs w:val="22"/>
        </w:rPr>
        <w:tab/>
      </w:r>
      <w:r w:rsidR="002B6DBC" w:rsidRPr="002E78E2">
        <w:rPr>
          <w:rFonts w:eastAsiaTheme="minorHAnsi"/>
          <w:szCs w:val="22"/>
        </w:rPr>
        <w:t>a paragraph of subsection</w:t>
      </w:r>
      <w:r w:rsidR="002E78E2" w:rsidRPr="002E78E2">
        <w:rPr>
          <w:rFonts w:eastAsiaTheme="minorHAnsi"/>
          <w:szCs w:val="22"/>
        </w:rPr>
        <w:t> </w:t>
      </w:r>
      <w:r w:rsidR="002B6DBC" w:rsidRPr="002E78E2">
        <w:rPr>
          <w:rFonts w:eastAsiaTheme="minorHAnsi"/>
          <w:szCs w:val="22"/>
        </w:rPr>
        <w:t xml:space="preserve">136(1)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(v)</w:t>
      </w:r>
      <w:r w:rsidRPr="002E78E2">
        <w:rPr>
          <w:rFonts w:eastAsiaTheme="minorHAnsi"/>
          <w:szCs w:val="22"/>
        </w:rPr>
        <w:tab/>
      </w:r>
      <w:r w:rsidR="002B6DBC" w:rsidRPr="002E78E2">
        <w:rPr>
          <w:rFonts w:eastAsiaTheme="minorHAnsi"/>
          <w:szCs w:val="22"/>
        </w:rPr>
        <w:t>a paragraph of section</w:t>
      </w:r>
      <w:r w:rsidR="002E78E2" w:rsidRPr="002E78E2">
        <w:rPr>
          <w:rFonts w:eastAsiaTheme="minorHAnsi"/>
          <w:szCs w:val="22"/>
        </w:rPr>
        <w:t> </w:t>
      </w:r>
      <w:r w:rsidR="002B6DBC" w:rsidRPr="002E78E2">
        <w:rPr>
          <w:rFonts w:eastAsiaTheme="minorHAnsi"/>
          <w:szCs w:val="22"/>
        </w:rPr>
        <w:t xml:space="preserve">137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 or</w:t>
      </w:r>
    </w:p>
    <w:p w:rsidR="002B6DBC" w:rsidRPr="002E78E2" w:rsidRDefault="00093389" w:rsidP="002E78E2">
      <w:pPr>
        <w:pStyle w:val="paragraphsub"/>
        <w:rPr>
          <w:rFonts w:eastAsiaTheme="minorHAnsi"/>
          <w:szCs w:val="22"/>
        </w:rPr>
      </w:pPr>
      <w:r w:rsidRPr="002E78E2">
        <w:rPr>
          <w:rFonts w:eastAsiaTheme="minorHAnsi"/>
          <w:szCs w:val="22"/>
        </w:rPr>
        <w:tab/>
      </w:r>
      <w:r w:rsidR="002B6DBC" w:rsidRPr="002E78E2">
        <w:rPr>
          <w:rFonts w:eastAsiaTheme="minorHAnsi"/>
          <w:szCs w:val="22"/>
        </w:rPr>
        <w:t>(vi)</w:t>
      </w:r>
      <w:r w:rsidRPr="002E78E2">
        <w:rPr>
          <w:rFonts w:eastAsiaTheme="minorHAnsi"/>
          <w:szCs w:val="22"/>
        </w:rPr>
        <w:tab/>
      </w:r>
      <w:r w:rsidR="002B6DBC" w:rsidRPr="002E78E2">
        <w:rPr>
          <w:rFonts w:eastAsiaTheme="minorHAnsi"/>
          <w:szCs w:val="22"/>
        </w:rPr>
        <w:t>a paragraph of subsection</w:t>
      </w:r>
      <w:r w:rsidR="002E78E2" w:rsidRPr="002E78E2">
        <w:rPr>
          <w:rFonts w:eastAsiaTheme="minorHAnsi"/>
          <w:szCs w:val="22"/>
        </w:rPr>
        <w:t> </w:t>
      </w:r>
      <w:r w:rsidR="002B6DBC" w:rsidRPr="002E78E2">
        <w:rPr>
          <w:rFonts w:eastAsiaTheme="minorHAnsi"/>
          <w:szCs w:val="22"/>
        </w:rPr>
        <w:t xml:space="preserve">218(1) of the </w:t>
      </w:r>
      <w:r w:rsidR="002B6DBC" w:rsidRPr="002E78E2">
        <w:rPr>
          <w:rFonts w:eastAsiaTheme="minorHAnsi"/>
          <w:i/>
          <w:iCs/>
          <w:szCs w:val="22"/>
        </w:rPr>
        <w:t>Nation</w:t>
      </w:r>
      <w:r w:rsidR="006B5EA3">
        <w:rPr>
          <w:rFonts w:eastAsiaTheme="minorHAnsi"/>
          <w:i/>
          <w:iCs/>
          <w:szCs w:val="22"/>
        </w:rPr>
        <w:noBreakHyphen/>
      </w:r>
      <w:r w:rsidR="002B6DBC" w:rsidRPr="002E78E2">
        <w:rPr>
          <w:rFonts w:eastAsiaTheme="minorHAnsi"/>
          <w:i/>
          <w:iCs/>
          <w:szCs w:val="22"/>
        </w:rPr>
        <w:t>building Funds Act 2008</w:t>
      </w:r>
      <w:r w:rsidR="002B6DBC" w:rsidRPr="002E78E2">
        <w:rPr>
          <w:rFonts w:eastAsiaTheme="minorHAnsi"/>
          <w:szCs w:val="22"/>
        </w:rPr>
        <w:t>;</w:t>
      </w:r>
    </w:p>
    <w:p w:rsidR="00683868" w:rsidRPr="002E78E2" w:rsidRDefault="00683868" w:rsidP="002E78E2">
      <w:pPr>
        <w:pStyle w:val="paragraph"/>
      </w:pPr>
      <w:r w:rsidRPr="002E78E2">
        <w:tab/>
        <w:t>(d)</w:t>
      </w:r>
      <w:r w:rsidRPr="002E78E2">
        <w:tab/>
        <w:t>paying remuneration, and other employment</w:t>
      </w:r>
      <w:r w:rsidR="006B5EA3">
        <w:noBreakHyphen/>
      </w:r>
      <w:r w:rsidRPr="002E78E2">
        <w:t>related costs and expenses, in respect of members of the staff of the Agency;</w:t>
      </w:r>
    </w:p>
    <w:p w:rsidR="00683868" w:rsidRPr="002E78E2" w:rsidRDefault="00683868" w:rsidP="002E78E2">
      <w:pPr>
        <w:pStyle w:val="paragraph"/>
      </w:pPr>
      <w:r w:rsidRPr="002E78E2">
        <w:tab/>
        <w:t>(e)</w:t>
      </w:r>
      <w:r w:rsidRPr="002E78E2">
        <w:tab/>
        <w:t>paying or discharging the costs, expenses and other obligations incurred by the Commonwealth under a contract entered into under section</w:t>
      </w:r>
      <w:r w:rsidR="002E78E2" w:rsidRPr="002E78E2">
        <w:t> </w:t>
      </w:r>
      <w:r w:rsidRPr="002E78E2">
        <w:t xml:space="preserve">78 or 82 of the </w:t>
      </w:r>
      <w:r w:rsidRPr="002E78E2">
        <w:rPr>
          <w:i/>
        </w:rPr>
        <w:t>Future Fund Act 2006</w:t>
      </w:r>
      <w:r w:rsidRPr="002E78E2">
        <w:t>;</w:t>
      </w:r>
    </w:p>
    <w:p w:rsidR="00683868" w:rsidRPr="002E78E2" w:rsidRDefault="00683868" w:rsidP="002E78E2">
      <w:pPr>
        <w:pStyle w:val="paragraph"/>
      </w:pPr>
      <w:r w:rsidRPr="002E78E2">
        <w:tab/>
        <w:t>(f)</w:t>
      </w:r>
      <w:r w:rsidRPr="002E78E2">
        <w:tab/>
        <w:t>paying or discharging the costs, expenses and other obligations incurred by the Commonwealth in connection with the operation of the Agency</w:t>
      </w:r>
      <w:r w:rsidR="00B364DE" w:rsidRPr="002E78E2">
        <w:t>.</w:t>
      </w:r>
    </w:p>
    <w:p w:rsidR="00683868" w:rsidRPr="002E78E2" w:rsidRDefault="00683868" w:rsidP="002E78E2">
      <w:pPr>
        <w:pStyle w:val="notetext"/>
      </w:pPr>
      <w:r w:rsidRPr="002E78E2">
        <w:t>Note:</w:t>
      </w:r>
      <w:r w:rsidRPr="002E78E2">
        <w:tab/>
        <w:t>See section</w:t>
      </w:r>
      <w:r w:rsidR="002E78E2" w:rsidRPr="002E78E2">
        <w:t> </w:t>
      </w:r>
      <w:r w:rsidRPr="002E78E2">
        <w:t xml:space="preserve">21 of the </w:t>
      </w:r>
      <w:r w:rsidRPr="002E78E2">
        <w:rPr>
          <w:i/>
        </w:rPr>
        <w:t>Financial Management and Accountability Act 1997</w:t>
      </w:r>
      <w:r w:rsidRPr="002E78E2">
        <w:t xml:space="preserve"> (debits from Special Accounts)</w:t>
      </w:r>
      <w:r w:rsidR="00B364DE" w:rsidRPr="002E78E2">
        <w:t>.</w:t>
      </w:r>
    </w:p>
    <w:p w:rsidR="00683868" w:rsidRPr="002E78E2" w:rsidRDefault="00B364DE" w:rsidP="002E78E2">
      <w:pPr>
        <w:pStyle w:val="ActHead5"/>
      </w:pPr>
      <w:bookmarkStart w:id="24" w:name="_Toc357612881"/>
      <w:r w:rsidRPr="002E78E2">
        <w:rPr>
          <w:rStyle w:val="CharSectno"/>
        </w:rPr>
        <w:lastRenderedPageBreak/>
        <w:t>17</w:t>
      </w:r>
      <w:r w:rsidR="00683868" w:rsidRPr="002E78E2">
        <w:t xml:space="preserve">  </w:t>
      </w:r>
      <w:r w:rsidR="00996C41" w:rsidRPr="002E78E2">
        <w:t xml:space="preserve">Reimbursing the Commonwealth—transfer </w:t>
      </w:r>
      <w:r w:rsidR="00683868" w:rsidRPr="002E78E2">
        <w:t>to general CRF</w:t>
      </w:r>
      <w:bookmarkEnd w:id="24"/>
    </w:p>
    <w:p w:rsidR="00683868" w:rsidRPr="002E78E2" w:rsidRDefault="00683868" w:rsidP="002E78E2">
      <w:pPr>
        <w:pStyle w:val="subsection"/>
      </w:pPr>
      <w:r w:rsidRPr="002E78E2">
        <w:tab/>
      </w:r>
      <w:r w:rsidR="0017004F" w:rsidRPr="002E78E2">
        <w:t>(1)</w:t>
      </w:r>
      <w:r w:rsidRPr="002E78E2">
        <w:tab/>
        <w:t>The Finance Minister may, by writing, direct that a specified amount is to be debited from the DisabilityCare Australia Fund Special Account</w:t>
      </w:r>
      <w:r w:rsidR="00B364DE" w:rsidRPr="002E78E2">
        <w:t>.</w:t>
      </w:r>
    </w:p>
    <w:p w:rsidR="0017004F" w:rsidRPr="002E78E2" w:rsidRDefault="0017004F" w:rsidP="002E78E2">
      <w:pPr>
        <w:pStyle w:val="subsection"/>
      </w:pPr>
      <w:r w:rsidRPr="002E78E2">
        <w:tab/>
        <w:t>(2)</w:t>
      </w:r>
      <w:r w:rsidRPr="002E78E2">
        <w:tab/>
        <w:t xml:space="preserve">A direction under </w:t>
      </w:r>
      <w:r w:rsidR="002E78E2" w:rsidRPr="002E78E2">
        <w:t>subsection (</w:t>
      </w:r>
      <w:r w:rsidRPr="002E78E2">
        <w:t>1) is not a legislative instrument</w:t>
      </w:r>
      <w:r w:rsidR="00B364DE" w:rsidRPr="002E78E2">
        <w:t>.</w:t>
      </w:r>
    </w:p>
    <w:p w:rsidR="00B56AB9" w:rsidRPr="002E78E2" w:rsidRDefault="00B56AB9" w:rsidP="002E78E2">
      <w:pPr>
        <w:pStyle w:val="subsection"/>
      </w:pPr>
      <w:r w:rsidRPr="002E78E2">
        <w:tab/>
        <w:t>(3)</w:t>
      </w:r>
      <w:r w:rsidRPr="002E78E2">
        <w:tab/>
        <w:t xml:space="preserve">The Finance Minister must give a copy of a direction under </w:t>
      </w:r>
      <w:r w:rsidR="002E78E2" w:rsidRPr="002E78E2">
        <w:t>subsection (</w:t>
      </w:r>
      <w:r w:rsidRPr="002E78E2">
        <w:t>1) to the Treasurer and the National Disability Insurance Minister</w:t>
      </w:r>
      <w:r w:rsidR="00B364DE" w:rsidRPr="002E78E2">
        <w:t>.</w:t>
      </w:r>
    </w:p>
    <w:p w:rsidR="00683868" w:rsidRPr="002E78E2" w:rsidRDefault="00B364DE" w:rsidP="002E78E2">
      <w:pPr>
        <w:pStyle w:val="ActHead5"/>
      </w:pPr>
      <w:bookmarkStart w:id="25" w:name="_Toc357612882"/>
      <w:r w:rsidRPr="002E78E2">
        <w:rPr>
          <w:rStyle w:val="CharSectno"/>
        </w:rPr>
        <w:t>18</w:t>
      </w:r>
      <w:r w:rsidR="00683868" w:rsidRPr="002E78E2">
        <w:t xml:space="preserve">  </w:t>
      </w:r>
      <w:r w:rsidR="00996C41" w:rsidRPr="002E78E2">
        <w:t>Reimbursing the States and Territories—c</w:t>
      </w:r>
      <w:r w:rsidR="00683868" w:rsidRPr="002E78E2">
        <w:t>hannelling of State/Territory grants payments through the COAG Reform Fund</w:t>
      </w:r>
      <w:bookmarkEnd w:id="25"/>
    </w:p>
    <w:p w:rsidR="00683868" w:rsidRPr="002E78E2" w:rsidRDefault="00683868" w:rsidP="002E78E2">
      <w:pPr>
        <w:pStyle w:val="subsection"/>
      </w:pPr>
      <w:r w:rsidRPr="002E78E2">
        <w:tab/>
        <w:t>(1)</w:t>
      </w:r>
      <w:r w:rsidRPr="002E78E2">
        <w:tab/>
        <w:t>The Finance Minister may, by writing, direct that a specified amount is to be:</w:t>
      </w:r>
    </w:p>
    <w:p w:rsidR="00683868" w:rsidRPr="002E78E2" w:rsidRDefault="00683868" w:rsidP="002E78E2">
      <w:pPr>
        <w:pStyle w:val="paragraph"/>
      </w:pPr>
      <w:r w:rsidRPr="002E78E2">
        <w:tab/>
        <w:t>(a)</w:t>
      </w:r>
      <w:r w:rsidRPr="002E78E2">
        <w:tab/>
        <w:t>debited from the DisabilityCare Australia Fund Special Account; and</w:t>
      </w:r>
    </w:p>
    <w:p w:rsidR="00683868" w:rsidRPr="002E78E2" w:rsidRDefault="00683868" w:rsidP="002E78E2">
      <w:pPr>
        <w:pStyle w:val="paragraph"/>
      </w:pPr>
      <w:r w:rsidRPr="002E78E2">
        <w:tab/>
        <w:t>(b)</w:t>
      </w:r>
      <w:r w:rsidRPr="002E78E2">
        <w:tab/>
        <w:t>credited to the COAG Reform Fund;</w:t>
      </w:r>
    </w:p>
    <w:p w:rsidR="00683868" w:rsidRPr="002E78E2" w:rsidRDefault="00683868" w:rsidP="002E78E2">
      <w:pPr>
        <w:pStyle w:val="subsection2"/>
      </w:pPr>
      <w:r w:rsidRPr="002E78E2">
        <w:t>on a specified day</w:t>
      </w:r>
      <w:r w:rsidR="00B364DE" w:rsidRPr="002E78E2">
        <w:t>.</w:t>
      </w:r>
    </w:p>
    <w:p w:rsidR="00683868" w:rsidRPr="002E78E2" w:rsidRDefault="00683868" w:rsidP="002E78E2">
      <w:pPr>
        <w:pStyle w:val="subsection"/>
      </w:pPr>
      <w:r w:rsidRPr="002E78E2">
        <w:tab/>
        <w:t>(2)</w:t>
      </w:r>
      <w:r w:rsidRPr="002E78E2">
        <w:tab/>
        <w:t xml:space="preserve">The direction must be expressed to be given in order to enable the amount to be debited from the COAG Reform Fund for the purpose of making a specified grant of financial assistance in relation to reimbursing the States and Territories for expenditure incurred in relation to the </w:t>
      </w:r>
      <w:r w:rsidRPr="002E78E2">
        <w:rPr>
          <w:i/>
        </w:rPr>
        <w:t>National Disability Insurance Scheme Act 2013</w:t>
      </w:r>
      <w:r w:rsidR="00B364DE" w:rsidRPr="002E78E2">
        <w:t>.</w:t>
      </w:r>
    </w:p>
    <w:p w:rsidR="00683868" w:rsidRPr="002E78E2" w:rsidRDefault="00F8186F" w:rsidP="002E78E2">
      <w:pPr>
        <w:pStyle w:val="subsection"/>
      </w:pPr>
      <w:r w:rsidRPr="002E78E2">
        <w:tab/>
        <w:t>(3)</w:t>
      </w:r>
      <w:r w:rsidRPr="002E78E2">
        <w:tab/>
        <w:t>Two</w:t>
      </w:r>
      <w:r w:rsidR="00683868" w:rsidRPr="002E78E2">
        <w:t xml:space="preserve"> or more directions under </w:t>
      </w:r>
      <w:r w:rsidR="002E78E2" w:rsidRPr="002E78E2">
        <w:t>subsection (</w:t>
      </w:r>
      <w:r w:rsidR="00683868" w:rsidRPr="002E78E2">
        <w:t>1) may be set out in the same document</w:t>
      </w:r>
      <w:r w:rsidR="00B364DE" w:rsidRPr="002E78E2">
        <w:t>.</w:t>
      </w:r>
    </w:p>
    <w:p w:rsidR="00683868" w:rsidRPr="002E78E2" w:rsidRDefault="00683868" w:rsidP="002E78E2">
      <w:pPr>
        <w:pStyle w:val="subsection"/>
      </w:pPr>
      <w:r w:rsidRPr="002E78E2">
        <w:tab/>
        <w:t>(4)</w:t>
      </w:r>
      <w:r w:rsidRPr="002E78E2">
        <w:tab/>
        <w:t xml:space="preserve">A direction under </w:t>
      </w:r>
      <w:r w:rsidR="002E78E2" w:rsidRPr="002E78E2">
        <w:t>subsection (</w:t>
      </w:r>
      <w:r w:rsidRPr="002E78E2">
        <w:t>1) is not a legislative instrument</w:t>
      </w:r>
      <w:r w:rsidR="00B364DE" w:rsidRPr="002E78E2">
        <w:t>.</w:t>
      </w:r>
    </w:p>
    <w:p w:rsidR="00683868" w:rsidRPr="002E78E2" w:rsidRDefault="00683868" w:rsidP="002E78E2">
      <w:pPr>
        <w:pStyle w:val="subsection"/>
      </w:pPr>
      <w:r w:rsidRPr="002E78E2">
        <w:tab/>
        <w:t>(5)</w:t>
      </w:r>
      <w:r w:rsidRPr="002E78E2">
        <w:tab/>
        <w:t xml:space="preserve">The Finance Minister must give a copy of a direction under </w:t>
      </w:r>
      <w:r w:rsidR="002E78E2" w:rsidRPr="002E78E2">
        <w:t>subsection (</w:t>
      </w:r>
      <w:r w:rsidRPr="002E78E2">
        <w:t>1) to the Treasurer and the National Disability Insurance Minister</w:t>
      </w:r>
      <w:r w:rsidR="00B364DE" w:rsidRPr="002E78E2">
        <w:t>.</w:t>
      </w:r>
    </w:p>
    <w:p w:rsidR="00683868" w:rsidRPr="002E78E2" w:rsidRDefault="00B364DE" w:rsidP="002E78E2">
      <w:pPr>
        <w:pStyle w:val="ActHead5"/>
      </w:pPr>
      <w:bookmarkStart w:id="26" w:name="_Toc357612883"/>
      <w:r w:rsidRPr="002E78E2">
        <w:rPr>
          <w:rStyle w:val="CharSectno"/>
        </w:rPr>
        <w:lastRenderedPageBreak/>
        <w:t>19</w:t>
      </w:r>
      <w:r w:rsidR="00683868" w:rsidRPr="002E78E2">
        <w:t xml:space="preserve">  </w:t>
      </w:r>
      <w:r w:rsidR="00996C41" w:rsidRPr="002E78E2">
        <w:t>Reimbursing the States and Territories—l</w:t>
      </w:r>
      <w:r w:rsidR="00683868" w:rsidRPr="002E78E2">
        <w:t xml:space="preserve">imit on annual debits </w:t>
      </w:r>
      <w:r w:rsidR="00996C41" w:rsidRPr="002E78E2">
        <w:t xml:space="preserve">based on </w:t>
      </w:r>
      <w:r w:rsidR="00F8186F" w:rsidRPr="002E78E2">
        <w:t>m</w:t>
      </w:r>
      <w:r w:rsidR="004E4375" w:rsidRPr="002E78E2">
        <w:t>aximum amount of credits for States and Territories</w:t>
      </w:r>
      <w:bookmarkEnd w:id="26"/>
    </w:p>
    <w:p w:rsidR="00683868" w:rsidRPr="002E78E2" w:rsidRDefault="00683868" w:rsidP="002E78E2">
      <w:pPr>
        <w:pStyle w:val="subsection"/>
      </w:pPr>
      <w:r w:rsidRPr="002E78E2">
        <w:tab/>
        <w:t>(1)</w:t>
      </w:r>
      <w:r w:rsidRPr="002E78E2">
        <w:tab/>
        <w:t>The total amount of debits from the DisabilityCare Australia Fund Special Account under section</w:t>
      </w:r>
      <w:r w:rsidR="002E78E2" w:rsidRPr="002E78E2">
        <w:t> </w:t>
      </w:r>
      <w:r w:rsidR="00B364DE" w:rsidRPr="002E78E2">
        <w:t>18</w:t>
      </w:r>
      <w:r w:rsidRPr="002E78E2">
        <w:t xml:space="preserve"> in a financial year must not exceed the </w:t>
      </w:r>
      <w:r w:rsidR="004E4375" w:rsidRPr="002E78E2">
        <w:rPr>
          <w:szCs w:val="22"/>
        </w:rPr>
        <w:t>maximum amount of credits for States and Territories</w:t>
      </w:r>
      <w:r w:rsidRPr="002E78E2">
        <w:t xml:space="preserve"> for the financial year under section</w:t>
      </w:r>
      <w:r w:rsidR="002E78E2" w:rsidRPr="002E78E2">
        <w:t> </w:t>
      </w:r>
      <w:r w:rsidR="00B364DE" w:rsidRPr="002E78E2">
        <w:t>13</w:t>
      </w:r>
      <w:r w:rsidRPr="002E78E2">
        <w:t xml:space="preserve"> (taking into account the increase, if any, under a previous operation of </w:t>
      </w:r>
      <w:r w:rsidR="002E78E2" w:rsidRPr="002E78E2">
        <w:t>subsection (</w:t>
      </w:r>
      <w:r w:rsidRPr="002E78E2">
        <w:t>4))</w:t>
      </w:r>
      <w:r w:rsidR="00B364DE" w:rsidRPr="002E78E2">
        <w:t>.</w:t>
      </w:r>
    </w:p>
    <w:p w:rsidR="00683868" w:rsidRPr="002E78E2" w:rsidRDefault="00683868" w:rsidP="002E78E2">
      <w:pPr>
        <w:pStyle w:val="subsection"/>
      </w:pPr>
      <w:r w:rsidRPr="002E78E2">
        <w:tab/>
        <w:t>(2)</w:t>
      </w:r>
      <w:r w:rsidRPr="002E78E2">
        <w:tab/>
        <w:t>If a direction under subsection</w:t>
      </w:r>
      <w:r w:rsidR="002E78E2" w:rsidRPr="002E78E2">
        <w:t> </w:t>
      </w:r>
      <w:r w:rsidR="00B364DE" w:rsidRPr="002E78E2">
        <w:t>18</w:t>
      </w:r>
      <w:r w:rsidRPr="002E78E2">
        <w:t xml:space="preserve">(1) would, apart from this section, result in a contravention of </w:t>
      </w:r>
      <w:r w:rsidR="002E78E2" w:rsidRPr="002E78E2">
        <w:t>subsection (</w:t>
      </w:r>
      <w:r w:rsidRPr="002E78E2">
        <w:t>1), the direction is invalid</w:t>
      </w:r>
      <w:r w:rsidR="00B364DE" w:rsidRPr="002E78E2">
        <w:t>.</w:t>
      </w:r>
    </w:p>
    <w:p w:rsidR="00683868" w:rsidRPr="002E78E2" w:rsidRDefault="00683868" w:rsidP="002E78E2">
      <w:pPr>
        <w:pStyle w:val="subsection"/>
      </w:pPr>
      <w:r w:rsidRPr="002E78E2">
        <w:tab/>
        <w:t>(3)</w:t>
      </w:r>
      <w:r w:rsidRPr="002E78E2">
        <w:tab/>
      </w:r>
      <w:r w:rsidR="002E78E2" w:rsidRPr="002E78E2">
        <w:t>Subsection (</w:t>
      </w:r>
      <w:r w:rsidRPr="002E78E2">
        <w:t>4) applies if the total amount of debits from the DisabilityCare Australia Fund Special Account under subsection</w:t>
      </w:r>
      <w:r w:rsidR="002E78E2" w:rsidRPr="002E78E2">
        <w:t> </w:t>
      </w:r>
      <w:r w:rsidR="00B364DE" w:rsidRPr="002E78E2">
        <w:t>18</w:t>
      </w:r>
      <w:r w:rsidRPr="002E78E2">
        <w:t xml:space="preserve">(1) in a financial year falls short of the </w:t>
      </w:r>
      <w:r w:rsidR="004E4375" w:rsidRPr="002E78E2">
        <w:rPr>
          <w:szCs w:val="22"/>
        </w:rPr>
        <w:t>maximum amount of credits for States and Territories</w:t>
      </w:r>
      <w:r w:rsidRPr="002E78E2">
        <w:t xml:space="preserve"> for the financial year under section</w:t>
      </w:r>
      <w:r w:rsidR="002E78E2" w:rsidRPr="002E78E2">
        <w:t> </w:t>
      </w:r>
      <w:r w:rsidR="00B364DE" w:rsidRPr="002E78E2">
        <w:t>13</w:t>
      </w:r>
      <w:r w:rsidRPr="002E78E2">
        <w:t xml:space="preserve"> (taking into account the increase, if any, under a previous operation of </w:t>
      </w:r>
      <w:r w:rsidR="002E78E2" w:rsidRPr="002E78E2">
        <w:t>subsection (</w:t>
      </w:r>
      <w:r w:rsidRPr="002E78E2">
        <w:t>4))</w:t>
      </w:r>
      <w:r w:rsidR="00B364DE" w:rsidRPr="002E78E2">
        <w:t>.</w:t>
      </w:r>
    </w:p>
    <w:p w:rsidR="00683868" w:rsidRPr="002E78E2" w:rsidRDefault="00683868" w:rsidP="002E78E2">
      <w:pPr>
        <w:pStyle w:val="subsection"/>
      </w:pPr>
      <w:r w:rsidRPr="002E78E2">
        <w:tab/>
        <w:t>(4)</w:t>
      </w:r>
      <w:r w:rsidRPr="002E78E2">
        <w:tab/>
        <w:t xml:space="preserve">Increase the </w:t>
      </w:r>
      <w:r w:rsidR="004E4375" w:rsidRPr="002E78E2">
        <w:rPr>
          <w:szCs w:val="22"/>
        </w:rPr>
        <w:t>maximum amount of credits for States and Territories</w:t>
      </w:r>
      <w:r w:rsidRPr="002E78E2">
        <w:t xml:space="preserve"> for the </w:t>
      </w:r>
      <w:r w:rsidRPr="002E78E2">
        <w:rPr>
          <w:i/>
        </w:rPr>
        <w:t>next</w:t>
      </w:r>
      <w:r w:rsidRPr="002E78E2">
        <w:t xml:space="preserve"> financial year by the amount of the shortfall</w:t>
      </w:r>
      <w:r w:rsidR="00B364DE" w:rsidRPr="002E78E2">
        <w:t>.</w:t>
      </w:r>
    </w:p>
    <w:p w:rsidR="00683868" w:rsidRPr="002E78E2" w:rsidRDefault="00B364DE" w:rsidP="002E78E2">
      <w:pPr>
        <w:pStyle w:val="ActHead5"/>
      </w:pPr>
      <w:bookmarkStart w:id="27" w:name="_Toc357612884"/>
      <w:r w:rsidRPr="002E78E2">
        <w:rPr>
          <w:rStyle w:val="CharSectno"/>
        </w:rPr>
        <w:t>20</w:t>
      </w:r>
      <w:r w:rsidR="00683868" w:rsidRPr="002E78E2">
        <w:t xml:space="preserve">  </w:t>
      </w:r>
      <w:r w:rsidR="00996C41" w:rsidRPr="002E78E2">
        <w:t>Reimbursing the States and Territories—r</w:t>
      </w:r>
      <w:r w:rsidR="00683868" w:rsidRPr="002E78E2">
        <w:t>ecommendations about grants payments</w:t>
      </w:r>
      <w:bookmarkEnd w:id="27"/>
    </w:p>
    <w:p w:rsidR="00683868" w:rsidRPr="002E78E2" w:rsidRDefault="00683868" w:rsidP="002E78E2">
      <w:pPr>
        <w:pStyle w:val="subsection"/>
      </w:pPr>
      <w:r w:rsidRPr="002E78E2">
        <w:tab/>
      </w:r>
      <w:r w:rsidRPr="002E78E2">
        <w:tab/>
        <w:t xml:space="preserve">A grant must not be specified under </w:t>
      </w:r>
      <w:r w:rsidR="00B56AB9" w:rsidRPr="002E78E2">
        <w:t>sub</w:t>
      </w:r>
      <w:r w:rsidRPr="002E78E2">
        <w:t>section</w:t>
      </w:r>
      <w:r w:rsidR="002E78E2" w:rsidRPr="002E78E2">
        <w:t> </w:t>
      </w:r>
      <w:r w:rsidR="00B364DE" w:rsidRPr="002E78E2">
        <w:t>18</w:t>
      </w:r>
      <w:r w:rsidR="00B56AB9" w:rsidRPr="002E78E2">
        <w:t>(2)</w:t>
      </w:r>
      <w:r w:rsidRPr="002E78E2">
        <w:t xml:space="preserve"> unless the National Disability Insurance Minister has recommended the specification of the grant</w:t>
      </w:r>
      <w:r w:rsidR="00B364DE" w:rsidRPr="002E78E2">
        <w:t>.</w:t>
      </w:r>
    </w:p>
    <w:p w:rsidR="00683868" w:rsidRPr="002E78E2" w:rsidRDefault="00B364DE" w:rsidP="002E78E2">
      <w:pPr>
        <w:pStyle w:val="ActHead5"/>
      </w:pPr>
      <w:bookmarkStart w:id="28" w:name="_Toc357612885"/>
      <w:r w:rsidRPr="002E78E2">
        <w:rPr>
          <w:rStyle w:val="CharSectno"/>
        </w:rPr>
        <w:t>21</w:t>
      </w:r>
      <w:r w:rsidR="00683868" w:rsidRPr="002E78E2">
        <w:t xml:space="preserve">  </w:t>
      </w:r>
      <w:r w:rsidR="00996C41" w:rsidRPr="002E78E2">
        <w:t>Reimbursing the States and Territories—</w:t>
      </w:r>
      <w:r w:rsidR="00683868" w:rsidRPr="002E78E2">
        <w:t>debit from the COAG Reform Fund</w:t>
      </w:r>
      <w:bookmarkEnd w:id="28"/>
    </w:p>
    <w:p w:rsidR="00683868" w:rsidRPr="002E78E2" w:rsidRDefault="00683868" w:rsidP="002E78E2">
      <w:pPr>
        <w:pStyle w:val="SubsectionHead"/>
      </w:pPr>
      <w:r w:rsidRPr="002E78E2">
        <w:t>Scope</w:t>
      </w:r>
    </w:p>
    <w:p w:rsidR="00683868" w:rsidRPr="002E78E2" w:rsidRDefault="00683868" w:rsidP="002E78E2">
      <w:pPr>
        <w:pStyle w:val="subsection"/>
      </w:pPr>
      <w:r w:rsidRPr="002E78E2">
        <w:tab/>
        <w:t>(1)</w:t>
      </w:r>
      <w:r w:rsidRPr="002E78E2">
        <w:tab/>
        <w:t>This section applies if:</w:t>
      </w:r>
    </w:p>
    <w:p w:rsidR="00683868" w:rsidRPr="002E78E2" w:rsidRDefault="00683868" w:rsidP="002E78E2">
      <w:pPr>
        <w:pStyle w:val="paragraph"/>
      </w:pPr>
      <w:r w:rsidRPr="002E78E2">
        <w:tab/>
        <w:t>(a)</w:t>
      </w:r>
      <w:r w:rsidRPr="002E78E2">
        <w:tab/>
        <w:t>the Finance Minister gives a direction under subsection</w:t>
      </w:r>
      <w:r w:rsidR="002E78E2" w:rsidRPr="002E78E2">
        <w:t> </w:t>
      </w:r>
      <w:r w:rsidR="00B364DE" w:rsidRPr="002E78E2">
        <w:t>18</w:t>
      </w:r>
      <w:r w:rsidRPr="002E78E2">
        <w:t>(1) for a purpose in relation to a grant of financial assistance to a State or Territory; and</w:t>
      </w:r>
    </w:p>
    <w:p w:rsidR="00683868" w:rsidRPr="002E78E2" w:rsidRDefault="00683868" w:rsidP="002E78E2">
      <w:pPr>
        <w:pStyle w:val="paragraph"/>
      </w:pPr>
      <w:r w:rsidRPr="002E78E2">
        <w:lastRenderedPageBreak/>
        <w:tab/>
        <w:t>(b)</w:t>
      </w:r>
      <w:r w:rsidRPr="002E78E2">
        <w:tab/>
        <w:t>the amount specified in the direction is credited to the COAG Reform Fund</w:t>
      </w:r>
      <w:r w:rsidR="00B364DE" w:rsidRPr="002E78E2">
        <w:t>.</w:t>
      </w:r>
    </w:p>
    <w:p w:rsidR="00683868" w:rsidRPr="002E78E2" w:rsidRDefault="00683868" w:rsidP="002E78E2">
      <w:pPr>
        <w:pStyle w:val="SubsectionHead"/>
      </w:pPr>
      <w:r w:rsidRPr="002E78E2">
        <w:t>Debit from the COAG Reform Fund</w:t>
      </w:r>
    </w:p>
    <w:p w:rsidR="00683868" w:rsidRPr="002E78E2" w:rsidRDefault="00683868" w:rsidP="002E78E2">
      <w:pPr>
        <w:pStyle w:val="subsection"/>
      </w:pPr>
      <w:r w:rsidRPr="002E78E2">
        <w:tab/>
        <w:t>(2)</w:t>
      </w:r>
      <w:r w:rsidRPr="002E78E2">
        <w:tab/>
        <w:t>The Treasurer must ensure that, as soon as practicable after the amount is credited, the COAG Reform Fund is debited for the purposes of making the grant</w:t>
      </w:r>
      <w:r w:rsidR="00B364DE" w:rsidRPr="002E78E2">
        <w:t>.</w:t>
      </w:r>
    </w:p>
    <w:p w:rsidR="00683868" w:rsidRPr="002E78E2" w:rsidRDefault="00B364DE" w:rsidP="002E78E2">
      <w:pPr>
        <w:pStyle w:val="ActHead5"/>
      </w:pPr>
      <w:bookmarkStart w:id="29" w:name="_Toc357612886"/>
      <w:r w:rsidRPr="002E78E2">
        <w:rPr>
          <w:rStyle w:val="CharSectno"/>
        </w:rPr>
        <w:t>22</w:t>
      </w:r>
      <w:r w:rsidR="00683868" w:rsidRPr="002E78E2">
        <w:t xml:space="preserve">  </w:t>
      </w:r>
      <w:r w:rsidR="00996C41" w:rsidRPr="002E78E2">
        <w:t xml:space="preserve">Reimbursing the States and Territories—grant </w:t>
      </w:r>
      <w:r w:rsidR="00683868" w:rsidRPr="002E78E2">
        <w:t>to a State or Territory</w:t>
      </w:r>
      <w:bookmarkEnd w:id="29"/>
    </w:p>
    <w:p w:rsidR="00683868" w:rsidRPr="002E78E2" w:rsidRDefault="00683868" w:rsidP="002E78E2">
      <w:pPr>
        <w:pStyle w:val="SubsectionHead"/>
      </w:pPr>
      <w:r w:rsidRPr="002E78E2">
        <w:t>Scope</w:t>
      </w:r>
    </w:p>
    <w:p w:rsidR="00683868" w:rsidRPr="002E78E2" w:rsidRDefault="00683868" w:rsidP="002E78E2">
      <w:pPr>
        <w:pStyle w:val="subsection"/>
      </w:pPr>
      <w:r w:rsidRPr="002E78E2">
        <w:tab/>
        <w:t>(1)</w:t>
      </w:r>
      <w:r w:rsidRPr="002E78E2">
        <w:tab/>
        <w:t>This section applies if:</w:t>
      </w:r>
    </w:p>
    <w:p w:rsidR="00683868" w:rsidRPr="002E78E2" w:rsidRDefault="00683868" w:rsidP="002E78E2">
      <w:pPr>
        <w:pStyle w:val="paragraph"/>
      </w:pPr>
      <w:r w:rsidRPr="002E78E2">
        <w:tab/>
        <w:t>(a)</w:t>
      </w:r>
      <w:r w:rsidRPr="002E78E2">
        <w:tab/>
        <w:t>an amount is to be debited from the COAG Reform Fund for the purpose of making a grant of financial assistance to a State or Territory; and</w:t>
      </w:r>
    </w:p>
    <w:p w:rsidR="00683868" w:rsidRPr="002E78E2" w:rsidRDefault="00683868" w:rsidP="002E78E2">
      <w:pPr>
        <w:pStyle w:val="paragraph"/>
      </w:pPr>
      <w:r w:rsidRPr="002E78E2">
        <w:tab/>
        <w:t>(b)</w:t>
      </w:r>
      <w:r w:rsidRPr="002E78E2">
        <w:tab/>
        <w:t xml:space="preserve">the grant is a grant of financial assistance in relation to reimbursing the States and Territories for expenditure incurred in relation to the </w:t>
      </w:r>
      <w:r w:rsidRPr="002E78E2">
        <w:rPr>
          <w:i/>
        </w:rPr>
        <w:t>National Disability Insurance Scheme Act 2013</w:t>
      </w:r>
      <w:r w:rsidRPr="002E78E2">
        <w:t>; and</w:t>
      </w:r>
    </w:p>
    <w:p w:rsidR="00683868" w:rsidRPr="002E78E2" w:rsidRDefault="00683868" w:rsidP="002E78E2">
      <w:pPr>
        <w:pStyle w:val="paragraph"/>
      </w:pPr>
      <w:r w:rsidRPr="002E78E2">
        <w:tab/>
        <w:t>(c)</w:t>
      </w:r>
      <w:r w:rsidRPr="002E78E2">
        <w:tab/>
        <w:t>the grant is covered by subsection</w:t>
      </w:r>
      <w:r w:rsidR="002E78E2" w:rsidRPr="002E78E2">
        <w:t> </w:t>
      </w:r>
      <w:r w:rsidR="00B364DE" w:rsidRPr="002E78E2">
        <w:t>21</w:t>
      </w:r>
      <w:r w:rsidRPr="002E78E2">
        <w:t>(2)</w:t>
      </w:r>
      <w:r w:rsidR="00B364DE" w:rsidRPr="002E78E2">
        <w:t>.</w:t>
      </w:r>
    </w:p>
    <w:p w:rsidR="00683868" w:rsidRPr="002E78E2" w:rsidRDefault="00683868" w:rsidP="002E78E2">
      <w:pPr>
        <w:pStyle w:val="notetext"/>
      </w:pPr>
      <w:r w:rsidRPr="002E78E2">
        <w:t>Note:</w:t>
      </w:r>
      <w:r w:rsidRPr="002E78E2">
        <w:tab/>
        <w:t>Subsection</w:t>
      </w:r>
      <w:r w:rsidR="002E78E2" w:rsidRPr="002E78E2">
        <w:t> </w:t>
      </w:r>
      <w:r w:rsidR="00B364DE" w:rsidRPr="002E78E2">
        <w:t>21</w:t>
      </w:r>
      <w:r w:rsidRPr="002E78E2">
        <w:t>(2) deals with grants channelled through the COAG Reform Fund</w:t>
      </w:r>
      <w:r w:rsidR="00B364DE" w:rsidRPr="002E78E2">
        <w:t>.</w:t>
      </w:r>
    </w:p>
    <w:p w:rsidR="00683868" w:rsidRPr="002E78E2" w:rsidRDefault="00683868" w:rsidP="002E78E2">
      <w:pPr>
        <w:pStyle w:val="SubsectionHead"/>
      </w:pPr>
      <w:r w:rsidRPr="002E78E2">
        <w:t>Terms and conditions</w:t>
      </w:r>
    </w:p>
    <w:p w:rsidR="00683868" w:rsidRPr="002E78E2" w:rsidRDefault="00683868" w:rsidP="002E78E2">
      <w:pPr>
        <w:pStyle w:val="subsection"/>
      </w:pPr>
      <w:r w:rsidRPr="002E78E2">
        <w:tab/>
        <w:t>(2)</w:t>
      </w:r>
      <w:r w:rsidRPr="002E78E2">
        <w:tab/>
        <w:t>The terms and conditions on which that financial assistance is granted are to be set out in a written agreement between the Commonwealth and the State or Territory</w:t>
      </w:r>
      <w:r w:rsidR="00B364DE" w:rsidRPr="002E78E2">
        <w:t>.</w:t>
      </w:r>
    </w:p>
    <w:p w:rsidR="00683868" w:rsidRPr="002E78E2" w:rsidRDefault="00683868" w:rsidP="002E78E2">
      <w:pPr>
        <w:pStyle w:val="subsection"/>
      </w:pPr>
      <w:r w:rsidRPr="002E78E2">
        <w:tab/>
        <w:t>(3)</w:t>
      </w:r>
      <w:r w:rsidRPr="002E78E2">
        <w:tab/>
        <w:t xml:space="preserve">An agreement under </w:t>
      </w:r>
      <w:r w:rsidR="002E78E2" w:rsidRPr="002E78E2">
        <w:t>subsection (</w:t>
      </w:r>
      <w:r w:rsidRPr="002E78E2">
        <w:t>2) may be entered into by a Minister on behalf of the Commonwealth</w:t>
      </w:r>
      <w:r w:rsidR="00B364DE" w:rsidRPr="002E78E2">
        <w:t>.</w:t>
      </w:r>
    </w:p>
    <w:p w:rsidR="00683868" w:rsidRPr="002E78E2" w:rsidRDefault="00B364DE" w:rsidP="002E78E2">
      <w:pPr>
        <w:pStyle w:val="ActHead5"/>
      </w:pPr>
      <w:bookmarkStart w:id="30" w:name="_Toc357612887"/>
      <w:r w:rsidRPr="002E78E2">
        <w:rPr>
          <w:rStyle w:val="CharSectno"/>
        </w:rPr>
        <w:lastRenderedPageBreak/>
        <w:t>23</w:t>
      </w:r>
      <w:r w:rsidR="00683868" w:rsidRPr="002E78E2">
        <w:t xml:space="preserve">  Future Fund Board must ensure that there is sufficient money in the DisabilityCare Australia Fund Special Account to cover authorised debits etc</w:t>
      </w:r>
      <w:r w:rsidRPr="002E78E2">
        <w:t>.</w:t>
      </w:r>
      <w:bookmarkEnd w:id="30"/>
    </w:p>
    <w:p w:rsidR="00683868" w:rsidRPr="002E78E2" w:rsidRDefault="00683868" w:rsidP="002E78E2">
      <w:pPr>
        <w:pStyle w:val="subsection"/>
      </w:pPr>
      <w:r w:rsidRPr="002E78E2">
        <w:tab/>
      </w:r>
      <w:r w:rsidRPr="002E78E2">
        <w:tab/>
        <w:t>The Future Fund Board must take all reasonable steps to ensure that the amount of money standing to the credit of the DisabilityCare Australia Fund Special Account is sufficient to cover the debit of amounts authorised, or proposed to be authorised, under section</w:t>
      </w:r>
      <w:r w:rsidR="002E78E2" w:rsidRPr="002E78E2">
        <w:t> </w:t>
      </w:r>
      <w:r w:rsidR="00B364DE" w:rsidRPr="002E78E2">
        <w:t>17</w:t>
      </w:r>
      <w:r w:rsidRPr="002E78E2">
        <w:t xml:space="preserve"> or </w:t>
      </w:r>
      <w:r w:rsidR="00FB7D4E" w:rsidRPr="002E78E2">
        <w:t>18</w:t>
      </w:r>
      <w:r w:rsidR="00B364DE" w:rsidRPr="002E78E2">
        <w:t>.</w:t>
      </w:r>
    </w:p>
    <w:p w:rsidR="00683868" w:rsidRPr="002E78E2" w:rsidRDefault="00683868" w:rsidP="002E78E2">
      <w:pPr>
        <w:pStyle w:val="notetext"/>
      </w:pPr>
      <w:r w:rsidRPr="002E78E2">
        <w:t>Note:</w:t>
      </w:r>
      <w:r w:rsidRPr="002E78E2">
        <w:tab/>
        <w:t>This may require the Future Fund Board to realise an investment of the DisabilityCare Australia Fund in accordance with section</w:t>
      </w:r>
      <w:r w:rsidR="002E78E2" w:rsidRPr="002E78E2">
        <w:t> </w:t>
      </w:r>
      <w:r w:rsidR="00076AED" w:rsidRPr="002E78E2">
        <w:t>28</w:t>
      </w:r>
      <w:r w:rsidR="00B364DE" w:rsidRPr="002E78E2">
        <w:t>.</w:t>
      </w:r>
    </w:p>
    <w:p w:rsidR="00683868" w:rsidRPr="002E78E2" w:rsidRDefault="00683868" w:rsidP="002E78E2">
      <w:pPr>
        <w:pStyle w:val="ActHead3"/>
        <w:pageBreakBefore/>
      </w:pPr>
      <w:bookmarkStart w:id="31" w:name="_Toc357612888"/>
      <w:r w:rsidRPr="002E78E2">
        <w:rPr>
          <w:rStyle w:val="CharDivNo"/>
        </w:rPr>
        <w:lastRenderedPageBreak/>
        <w:t>Division</w:t>
      </w:r>
      <w:r w:rsidR="002E78E2" w:rsidRPr="002E78E2">
        <w:rPr>
          <w:rStyle w:val="CharDivNo"/>
        </w:rPr>
        <w:t> </w:t>
      </w:r>
      <w:r w:rsidRPr="002E78E2">
        <w:rPr>
          <w:rStyle w:val="CharDivNo"/>
        </w:rPr>
        <w:t>5</w:t>
      </w:r>
      <w:r w:rsidRPr="002E78E2">
        <w:t>—</w:t>
      </w:r>
      <w:r w:rsidRPr="002E78E2">
        <w:rPr>
          <w:rStyle w:val="CharDivText"/>
        </w:rPr>
        <w:t>Inter</w:t>
      </w:r>
      <w:r w:rsidR="006B5EA3">
        <w:rPr>
          <w:rStyle w:val="CharDivText"/>
        </w:rPr>
        <w:noBreakHyphen/>
      </w:r>
      <w:r w:rsidRPr="002E78E2">
        <w:rPr>
          <w:rStyle w:val="CharDivText"/>
        </w:rPr>
        <w:t>fund transfers</w:t>
      </w:r>
      <w:bookmarkEnd w:id="31"/>
    </w:p>
    <w:p w:rsidR="00683868" w:rsidRPr="002E78E2" w:rsidRDefault="00B364DE" w:rsidP="002E78E2">
      <w:pPr>
        <w:pStyle w:val="ActHead5"/>
      </w:pPr>
      <w:bookmarkStart w:id="32" w:name="_Toc357612889"/>
      <w:r w:rsidRPr="002E78E2">
        <w:rPr>
          <w:rStyle w:val="CharSectno"/>
        </w:rPr>
        <w:t>24</w:t>
      </w:r>
      <w:r w:rsidR="00683868" w:rsidRPr="002E78E2">
        <w:t xml:space="preserve">  Transfers from the DisabilityCare Australia Fund to the Future Fund</w:t>
      </w:r>
      <w:bookmarkEnd w:id="32"/>
    </w:p>
    <w:p w:rsidR="00683868" w:rsidRPr="002E78E2" w:rsidRDefault="00683868" w:rsidP="002E78E2">
      <w:pPr>
        <w:pStyle w:val="subsection"/>
      </w:pPr>
      <w:r w:rsidRPr="002E78E2">
        <w:tab/>
        <w:t>(1)</w:t>
      </w:r>
      <w:r w:rsidRPr="002E78E2">
        <w:tab/>
        <w:t>If an amount is debited from the Future Fund Special Account for a purpose mentioned in subclause</w:t>
      </w:r>
      <w:r w:rsidR="002E78E2" w:rsidRPr="002E78E2">
        <w:t> </w:t>
      </w:r>
      <w:r w:rsidRPr="002E78E2">
        <w:t>2(2) of Schedule</w:t>
      </w:r>
      <w:r w:rsidR="002E78E2" w:rsidRPr="002E78E2">
        <w:t> </w:t>
      </w:r>
      <w:r w:rsidRPr="002E78E2">
        <w:t xml:space="preserve">2 to the </w:t>
      </w:r>
      <w:r w:rsidRPr="002E78E2">
        <w:rPr>
          <w:i/>
        </w:rPr>
        <w:t>Future Fund Act 2006</w:t>
      </w:r>
      <w:r w:rsidRPr="002E78E2">
        <w:t>, the Finance Minister may, by writing, direct that a specified amount is to be:</w:t>
      </w:r>
    </w:p>
    <w:p w:rsidR="00683868" w:rsidRPr="002E78E2" w:rsidRDefault="00683868" w:rsidP="002E78E2">
      <w:pPr>
        <w:pStyle w:val="paragraph"/>
      </w:pPr>
      <w:r w:rsidRPr="002E78E2">
        <w:tab/>
        <w:t>(a)</w:t>
      </w:r>
      <w:r w:rsidRPr="002E78E2">
        <w:tab/>
        <w:t>debited from the DisabilityCare Australia Fund Special Account; and</w:t>
      </w:r>
    </w:p>
    <w:p w:rsidR="00683868" w:rsidRPr="002E78E2" w:rsidRDefault="00683868" w:rsidP="002E78E2">
      <w:pPr>
        <w:pStyle w:val="paragraph"/>
      </w:pPr>
      <w:r w:rsidRPr="002E78E2">
        <w:tab/>
        <w:t>(b)</w:t>
      </w:r>
      <w:r w:rsidRPr="002E78E2">
        <w:tab/>
        <w:t>credited to the Future Fund Special Account;</w:t>
      </w:r>
    </w:p>
    <w:p w:rsidR="00683868" w:rsidRPr="002E78E2" w:rsidRDefault="00683868" w:rsidP="002E78E2">
      <w:pPr>
        <w:pStyle w:val="subsection2"/>
      </w:pPr>
      <w:r w:rsidRPr="002E78E2">
        <w:t>on a specified day</w:t>
      </w:r>
      <w:r w:rsidR="00B364DE" w:rsidRPr="002E78E2">
        <w:t>.</w:t>
      </w:r>
    </w:p>
    <w:p w:rsidR="00683868" w:rsidRPr="002E78E2" w:rsidRDefault="00683868" w:rsidP="002E78E2">
      <w:pPr>
        <w:pStyle w:val="subsection"/>
      </w:pPr>
      <w:r w:rsidRPr="002E78E2">
        <w:tab/>
        <w:t>(2)</w:t>
      </w:r>
      <w:r w:rsidRPr="002E78E2">
        <w:tab/>
        <w:t xml:space="preserve">The specified amount must not exceed the amount debited from the Future Fund Special Account as mentioned in </w:t>
      </w:r>
      <w:r w:rsidR="002E78E2" w:rsidRPr="002E78E2">
        <w:t>subsection (</w:t>
      </w:r>
      <w:r w:rsidRPr="002E78E2">
        <w:t>1)</w:t>
      </w:r>
      <w:r w:rsidR="00B364DE" w:rsidRPr="002E78E2">
        <w:t>.</w:t>
      </w:r>
    </w:p>
    <w:p w:rsidR="00683868" w:rsidRPr="002E78E2" w:rsidRDefault="00683868" w:rsidP="002E78E2">
      <w:pPr>
        <w:pStyle w:val="subsection"/>
      </w:pPr>
      <w:r w:rsidRPr="002E78E2">
        <w:tab/>
        <w:t>(3)</w:t>
      </w:r>
      <w:r w:rsidRPr="002E78E2">
        <w:tab/>
        <w:t xml:space="preserve">A direction under </w:t>
      </w:r>
      <w:r w:rsidR="002E78E2" w:rsidRPr="002E78E2">
        <w:t>subsection (</w:t>
      </w:r>
      <w:r w:rsidRPr="002E78E2">
        <w:t>1) is not a legislative instrument</w:t>
      </w:r>
      <w:r w:rsidR="00B364DE" w:rsidRPr="002E78E2">
        <w:t>.</w:t>
      </w:r>
    </w:p>
    <w:p w:rsidR="00683868" w:rsidRPr="002E78E2" w:rsidRDefault="00683868" w:rsidP="002E78E2">
      <w:pPr>
        <w:pStyle w:val="ActHead2"/>
        <w:pageBreakBefore/>
      </w:pPr>
      <w:bookmarkStart w:id="33" w:name="_Toc357612890"/>
      <w:r w:rsidRPr="002E78E2">
        <w:rPr>
          <w:rStyle w:val="CharPartNo"/>
        </w:rPr>
        <w:lastRenderedPageBreak/>
        <w:t>Part</w:t>
      </w:r>
      <w:r w:rsidR="002E78E2" w:rsidRPr="002E78E2">
        <w:rPr>
          <w:rStyle w:val="CharPartNo"/>
        </w:rPr>
        <w:t> </w:t>
      </w:r>
      <w:r w:rsidRPr="002E78E2">
        <w:rPr>
          <w:rStyle w:val="CharPartNo"/>
        </w:rPr>
        <w:t>3</w:t>
      </w:r>
      <w:r w:rsidRPr="002E78E2">
        <w:t>—</w:t>
      </w:r>
      <w:r w:rsidRPr="002E78E2">
        <w:rPr>
          <w:rStyle w:val="CharPartText"/>
        </w:rPr>
        <w:t>Investment of the DisabilityCare Australia Fund</w:t>
      </w:r>
      <w:bookmarkEnd w:id="33"/>
    </w:p>
    <w:p w:rsidR="00683868" w:rsidRPr="002E78E2" w:rsidRDefault="00683868" w:rsidP="002E78E2">
      <w:pPr>
        <w:pStyle w:val="Header"/>
      </w:pPr>
      <w:r w:rsidRPr="002E78E2">
        <w:rPr>
          <w:rStyle w:val="CharDivNo"/>
        </w:rPr>
        <w:t xml:space="preserve"> </w:t>
      </w:r>
      <w:r w:rsidRPr="002E78E2">
        <w:rPr>
          <w:rStyle w:val="CharDivText"/>
        </w:rPr>
        <w:t xml:space="preserve"> </w:t>
      </w:r>
    </w:p>
    <w:p w:rsidR="00683868" w:rsidRPr="002E78E2" w:rsidRDefault="00B364DE" w:rsidP="002E78E2">
      <w:pPr>
        <w:pStyle w:val="ActHead5"/>
      </w:pPr>
      <w:bookmarkStart w:id="34" w:name="_Toc357612891"/>
      <w:r w:rsidRPr="002E78E2">
        <w:rPr>
          <w:rStyle w:val="CharSectno"/>
        </w:rPr>
        <w:t>25</w:t>
      </w:r>
      <w:r w:rsidR="00683868" w:rsidRPr="002E78E2">
        <w:t xml:space="preserve">  Simplified outline</w:t>
      </w:r>
      <w:bookmarkEnd w:id="34"/>
    </w:p>
    <w:p w:rsidR="00683868" w:rsidRPr="002E78E2" w:rsidRDefault="00683868" w:rsidP="002E78E2">
      <w:pPr>
        <w:pStyle w:val="subsection"/>
      </w:pPr>
      <w:r w:rsidRPr="002E78E2">
        <w:tab/>
      </w:r>
      <w:r w:rsidRPr="002E78E2">
        <w:tab/>
        <w:t>The following is a simplified outline of this Part:</w:t>
      </w:r>
    </w:p>
    <w:p w:rsidR="00683868" w:rsidRPr="002E78E2" w:rsidRDefault="00683868" w:rsidP="002E78E2">
      <w:pPr>
        <w:pStyle w:val="BoxList"/>
      </w:pPr>
      <w:r w:rsidRPr="002E78E2">
        <w:t>•</w:t>
      </w:r>
      <w:r w:rsidRPr="002E78E2">
        <w:tab/>
        <w:t>The Future Fund Board is responsible for deciding how to invest the DisabilityCare Australia Fund</w:t>
      </w:r>
      <w:r w:rsidR="00B364DE" w:rsidRPr="002E78E2">
        <w:t>.</w:t>
      </w:r>
    </w:p>
    <w:p w:rsidR="00683868" w:rsidRPr="002E78E2" w:rsidRDefault="00683868" w:rsidP="002E78E2">
      <w:pPr>
        <w:pStyle w:val="BoxList"/>
      </w:pPr>
      <w:r w:rsidRPr="002E78E2">
        <w:t>•</w:t>
      </w:r>
      <w:r w:rsidRPr="002E78E2">
        <w:tab/>
        <w:t>Investments of the DisabilityCare Australia Fund will consist of financial assets</w:t>
      </w:r>
      <w:r w:rsidR="00B364DE" w:rsidRPr="002E78E2">
        <w:t>.</w:t>
      </w:r>
    </w:p>
    <w:p w:rsidR="00683868" w:rsidRPr="002E78E2" w:rsidRDefault="00683868" w:rsidP="002E78E2">
      <w:pPr>
        <w:pStyle w:val="BoxList"/>
      </w:pPr>
      <w:r w:rsidRPr="002E78E2">
        <w:t>•</w:t>
      </w:r>
      <w:r w:rsidRPr="002E78E2">
        <w:tab/>
        <w:t>Investments of the DisabilityCare Australia Fund will be held in the name of the Future Fund Board</w:t>
      </w:r>
      <w:r w:rsidR="00B364DE" w:rsidRPr="002E78E2">
        <w:t>.</w:t>
      </w:r>
    </w:p>
    <w:p w:rsidR="00683868" w:rsidRPr="002E78E2" w:rsidRDefault="00683868" w:rsidP="002E78E2">
      <w:pPr>
        <w:pStyle w:val="BoxList"/>
      </w:pPr>
      <w:r w:rsidRPr="002E78E2">
        <w:t>•</w:t>
      </w:r>
      <w:r w:rsidRPr="002E78E2">
        <w:tab/>
        <w:t>The Future Fund Board is bound by a DisabilityCare Australia Fund Investment Mandate given to it by the responsible Ministers</w:t>
      </w:r>
      <w:r w:rsidR="00B364DE" w:rsidRPr="002E78E2">
        <w:t>.</w:t>
      </w:r>
    </w:p>
    <w:p w:rsidR="00683868" w:rsidRPr="002E78E2" w:rsidRDefault="00B364DE" w:rsidP="002E78E2">
      <w:pPr>
        <w:pStyle w:val="ActHead5"/>
      </w:pPr>
      <w:bookmarkStart w:id="35" w:name="_Toc357612892"/>
      <w:r w:rsidRPr="002E78E2">
        <w:rPr>
          <w:rStyle w:val="CharSectno"/>
        </w:rPr>
        <w:t>26</w:t>
      </w:r>
      <w:r w:rsidR="00683868" w:rsidRPr="002E78E2">
        <w:t xml:space="preserve">  Objects of investment of the DisabilityCare Australia Fund</w:t>
      </w:r>
      <w:bookmarkEnd w:id="35"/>
    </w:p>
    <w:p w:rsidR="00683868" w:rsidRPr="002E78E2" w:rsidRDefault="00683868" w:rsidP="002E78E2">
      <w:pPr>
        <w:pStyle w:val="subsection"/>
      </w:pPr>
      <w:r w:rsidRPr="002E78E2">
        <w:tab/>
        <w:t>(1)</w:t>
      </w:r>
      <w:r w:rsidRPr="002E78E2">
        <w:tab/>
        <w:t>The main object of the acquisition by the Future Fund Board of a financial asset as an investment of the DisabilityCare Australia Fund is to enhance the Commonwealth’s ability:</w:t>
      </w:r>
    </w:p>
    <w:p w:rsidR="00683868" w:rsidRPr="002E78E2" w:rsidRDefault="00683868" w:rsidP="002E78E2">
      <w:pPr>
        <w:pStyle w:val="paragraph"/>
      </w:pPr>
      <w:r w:rsidRPr="002E78E2">
        <w:tab/>
        <w:t>(a)</w:t>
      </w:r>
      <w:r w:rsidRPr="002E78E2">
        <w:tab/>
        <w:t xml:space="preserve">to reimburse the States and Territories for expenditure incurred in relation to the </w:t>
      </w:r>
      <w:r w:rsidRPr="002E78E2">
        <w:rPr>
          <w:i/>
        </w:rPr>
        <w:t>National Disability Insurance Scheme Act 2013</w:t>
      </w:r>
      <w:r w:rsidRPr="002E78E2">
        <w:t>;</w:t>
      </w:r>
      <w:r w:rsidR="001E7CEE" w:rsidRPr="002E78E2">
        <w:t xml:space="preserve"> and</w:t>
      </w:r>
    </w:p>
    <w:p w:rsidR="00683868" w:rsidRPr="002E78E2" w:rsidRDefault="00683868" w:rsidP="002E78E2">
      <w:pPr>
        <w:pStyle w:val="paragraph"/>
      </w:pPr>
      <w:r w:rsidRPr="002E78E2">
        <w:tab/>
        <w:t>(b)</w:t>
      </w:r>
      <w:r w:rsidRPr="002E78E2">
        <w:tab/>
        <w:t xml:space="preserve">to reimburse the Commonwealth for expenditure incurred in relation to the </w:t>
      </w:r>
      <w:r w:rsidRPr="002E78E2">
        <w:rPr>
          <w:i/>
        </w:rPr>
        <w:t>National Disability Insurance Scheme Act 2013</w:t>
      </w:r>
      <w:r w:rsidR="00B364DE" w:rsidRPr="002E78E2">
        <w:t>.</w:t>
      </w:r>
    </w:p>
    <w:p w:rsidR="00683868" w:rsidRPr="002E78E2" w:rsidRDefault="00683868" w:rsidP="002E78E2">
      <w:pPr>
        <w:pStyle w:val="subsection"/>
      </w:pPr>
      <w:r w:rsidRPr="002E78E2">
        <w:tab/>
        <w:t>(2)</w:t>
      </w:r>
      <w:r w:rsidRPr="002E78E2">
        <w:tab/>
        <w:t>The ancillary objects of the acquisition by the Future Fund Board of a financial asset as an investment of the DisabilityCare Australia Fund are to enhance the ability of the Commonwealth and the Future Fund Board to:</w:t>
      </w:r>
    </w:p>
    <w:p w:rsidR="00683868" w:rsidRPr="002E78E2" w:rsidRDefault="00683868" w:rsidP="002E78E2">
      <w:pPr>
        <w:pStyle w:val="paragraph"/>
      </w:pPr>
      <w:r w:rsidRPr="002E78E2">
        <w:lastRenderedPageBreak/>
        <w:tab/>
        <w:t>(a)</w:t>
      </w:r>
      <w:r w:rsidRPr="002E78E2">
        <w:tab/>
        <w:t>discharge costs, expenses, obligations and liabilities; and</w:t>
      </w:r>
    </w:p>
    <w:p w:rsidR="00683868" w:rsidRPr="002E78E2" w:rsidRDefault="00683868" w:rsidP="002E78E2">
      <w:pPr>
        <w:pStyle w:val="paragraph"/>
      </w:pPr>
      <w:r w:rsidRPr="002E78E2">
        <w:tab/>
        <w:t>(b)</w:t>
      </w:r>
      <w:r w:rsidRPr="002E78E2">
        <w:tab/>
        <w:t>make payments;</w:t>
      </w:r>
    </w:p>
    <w:p w:rsidR="00683868" w:rsidRPr="002E78E2" w:rsidRDefault="00683868" w:rsidP="002E78E2">
      <w:pPr>
        <w:pStyle w:val="subsection2"/>
      </w:pPr>
      <w:r w:rsidRPr="002E78E2">
        <w:t xml:space="preserve">as mentioned in paragraphs </w:t>
      </w:r>
      <w:r w:rsidR="00B364DE" w:rsidRPr="002E78E2">
        <w:t>15</w:t>
      </w:r>
      <w:r w:rsidRPr="002E78E2">
        <w:t xml:space="preserve">(a) to (g) and </w:t>
      </w:r>
      <w:r w:rsidR="00B364DE" w:rsidRPr="002E78E2">
        <w:t>16</w:t>
      </w:r>
      <w:r w:rsidRPr="002E78E2">
        <w:t>(a) to (f)</w:t>
      </w:r>
      <w:r w:rsidR="00B364DE" w:rsidRPr="002E78E2">
        <w:t>.</w:t>
      </w:r>
    </w:p>
    <w:p w:rsidR="00683868" w:rsidRPr="002E78E2" w:rsidRDefault="00B364DE" w:rsidP="002E78E2">
      <w:pPr>
        <w:pStyle w:val="ActHead5"/>
      </w:pPr>
      <w:bookmarkStart w:id="36" w:name="_Toc357612893"/>
      <w:r w:rsidRPr="002E78E2">
        <w:rPr>
          <w:rStyle w:val="CharSectno"/>
        </w:rPr>
        <w:t>27</w:t>
      </w:r>
      <w:r w:rsidR="00683868" w:rsidRPr="002E78E2">
        <w:t xml:space="preserve">  Investment of the DisabilityCare Australia Fund</w:t>
      </w:r>
      <w:bookmarkEnd w:id="36"/>
    </w:p>
    <w:p w:rsidR="00683868" w:rsidRPr="002E78E2" w:rsidRDefault="00683868" w:rsidP="002E78E2">
      <w:pPr>
        <w:pStyle w:val="subsection"/>
      </w:pPr>
      <w:r w:rsidRPr="002E78E2">
        <w:tab/>
        <w:t>(1)</w:t>
      </w:r>
      <w:r w:rsidRPr="002E78E2">
        <w:tab/>
        <w:t>The Future Fund Board may invest amounts standing to the credit of the DisabilityCare Australia Fund Special Account in any financial assets</w:t>
      </w:r>
      <w:r w:rsidR="00B364DE" w:rsidRPr="002E78E2">
        <w:t>.</w:t>
      </w:r>
    </w:p>
    <w:p w:rsidR="00683868" w:rsidRPr="002E78E2" w:rsidRDefault="00683868" w:rsidP="002E78E2">
      <w:pPr>
        <w:pStyle w:val="subsection"/>
      </w:pPr>
      <w:r w:rsidRPr="002E78E2">
        <w:tab/>
        <w:t>(2)</w:t>
      </w:r>
      <w:r w:rsidRPr="002E78E2">
        <w:tab/>
        <w:t xml:space="preserve">Investments under </w:t>
      </w:r>
      <w:r w:rsidR="002E78E2" w:rsidRPr="002E78E2">
        <w:t>subsection (</w:t>
      </w:r>
      <w:r w:rsidRPr="002E78E2">
        <w:t>1) are to be made in the name of the Future Fund Board</w:t>
      </w:r>
      <w:r w:rsidR="00B364DE" w:rsidRPr="002E78E2">
        <w:t>.</w:t>
      </w:r>
    </w:p>
    <w:p w:rsidR="00683868" w:rsidRPr="002E78E2" w:rsidRDefault="00683868" w:rsidP="002E78E2">
      <w:pPr>
        <w:pStyle w:val="subsection"/>
      </w:pPr>
      <w:r w:rsidRPr="002E78E2">
        <w:tab/>
        <w:t>(3)</w:t>
      </w:r>
      <w:r w:rsidRPr="002E78E2">
        <w:tab/>
        <w:t xml:space="preserve">Investments under </w:t>
      </w:r>
      <w:r w:rsidR="002E78E2" w:rsidRPr="002E78E2">
        <w:t>subsection (</w:t>
      </w:r>
      <w:r w:rsidRPr="002E78E2">
        <w:t>1) are taken to be investments of the DisabilityCare Australia Fund</w:t>
      </w:r>
      <w:r w:rsidR="00B364DE" w:rsidRPr="002E78E2">
        <w:t>.</w:t>
      </w:r>
    </w:p>
    <w:p w:rsidR="00683868" w:rsidRPr="002E78E2" w:rsidRDefault="00683868" w:rsidP="002E78E2">
      <w:pPr>
        <w:pStyle w:val="subsection"/>
      </w:pPr>
      <w:r w:rsidRPr="002E78E2">
        <w:tab/>
        <w:t>(4)</w:t>
      </w:r>
      <w:r w:rsidRPr="002E78E2">
        <w:tab/>
        <w:t>This section does not authorise the acquisition of a derivative</w:t>
      </w:r>
      <w:r w:rsidR="00B364DE" w:rsidRPr="002E78E2">
        <w:t>.</w:t>
      </w:r>
    </w:p>
    <w:p w:rsidR="00683868" w:rsidRPr="002E78E2" w:rsidRDefault="00683868" w:rsidP="002E78E2">
      <w:pPr>
        <w:pStyle w:val="notetext"/>
      </w:pPr>
      <w:r w:rsidRPr="002E78E2">
        <w:t>Note:</w:t>
      </w:r>
      <w:r w:rsidRPr="002E78E2">
        <w:tab/>
        <w:t>For acquisition of derivatives, see section</w:t>
      </w:r>
      <w:r w:rsidR="002E78E2" w:rsidRPr="002E78E2">
        <w:t> </w:t>
      </w:r>
      <w:r w:rsidR="00076AED" w:rsidRPr="002E78E2">
        <w:t>36</w:t>
      </w:r>
      <w:r w:rsidR="00B364DE" w:rsidRPr="002E78E2">
        <w:t>.</w:t>
      </w:r>
    </w:p>
    <w:p w:rsidR="00683868" w:rsidRPr="002E78E2" w:rsidRDefault="00B364DE" w:rsidP="002E78E2">
      <w:pPr>
        <w:pStyle w:val="ActHead5"/>
      </w:pPr>
      <w:bookmarkStart w:id="37" w:name="_Toc357612894"/>
      <w:r w:rsidRPr="002E78E2">
        <w:rPr>
          <w:rStyle w:val="CharSectno"/>
        </w:rPr>
        <w:t>28</w:t>
      </w:r>
      <w:r w:rsidR="00683868" w:rsidRPr="002E78E2">
        <w:t xml:space="preserve">  Management of investments of the DisabilityCare Australia Fund</w:t>
      </w:r>
      <w:bookmarkEnd w:id="37"/>
    </w:p>
    <w:p w:rsidR="00683868" w:rsidRPr="002E78E2" w:rsidRDefault="00683868" w:rsidP="002E78E2">
      <w:pPr>
        <w:pStyle w:val="subsection"/>
      </w:pPr>
      <w:r w:rsidRPr="002E78E2">
        <w:tab/>
        <w:t>(1)</w:t>
      </w:r>
      <w:r w:rsidRPr="002E78E2">
        <w:tab/>
        <w:t>Income derived from an investment of the DisabilityCare Australia Fund is to be credited to the DisabilityCare Australia Fund Special Account</w:t>
      </w:r>
      <w:r w:rsidR="00B364DE" w:rsidRPr="002E78E2">
        <w:t>.</w:t>
      </w:r>
    </w:p>
    <w:p w:rsidR="00683868" w:rsidRPr="002E78E2" w:rsidRDefault="00683868" w:rsidP="002E78E2">
      <w:pPr>
        <w:pStyle w:val="subsection"/>
      </w:pPr>
      <w:r w:rsidRPr="002E78E2">
        <w:tab/>
        <w:t>(2)</w:t>
      </w:r>
      <w:r w:rsidRPr="002E78E2">
        <w:tab/>
        <w:t>A return of capital, or any other financial distribution, relating to an investment of the DisabilityCare Australia Fund is to be credited to the DisabilityCare Australia Fund Special Account</w:t>
      </w:r>
      <w:r w:rsidR="00B364DE" w:rsidRPr="002E78E2">
        <w:t>.</w:t>
      </w:r>
    </w:p>
    <w:p w:rsidR="00683868" w:rsidRPr="002E78E2" w:rsidRDefault="00683868" w:rsidP="002E78E2">
      <w:pPr>
        <w:pStyle w:val="subsection"/>
      </w:pPr>
      <w:r w:rsidRPr="002E78E2">
        <w:tab/>
        <w:t>(3)</w:t>
      </w:r>
      <w:r w:rsidRPr="002E78E2">
        <w:tab/>
        <w:t>The Future Fund Board may realise an investment of the DisabilityCare Australia Fund</w:t>
      </w:r>
      <w:r w:rsidR="00B364DE" w:rsidRPr="002E78E2">
        <w:t>.</w:t>
      </w:r>
    </w:p>
    <w:p w:rsidR="00683868" w:rsidRPr="002E78E2" w:rsidRDefault="00683868" w:rsidP="002E78E2">
      <w:pPr>
        <w:pStyle w:val="subsection"/>
      </w:pPr>
      <w:r w:rsidRPr="002E78E2">
        <w:tab/>
        <w:t>(4)</w:t>
      </w:r>
      <w:r w:rsidRPr="002E78E2">
        <w:tab/>
        <w:t>Upon realisation of an investment of the DisabilityCare Australia Fund, the proceeds of the investment are to be credited to the DisabilityCare Australia Fund Special Account</w:t>
      </w:r>
      <w:r w:rsidR="00B364DE" w:rsidRPr="002E78E2">
        <w:t>.</w:t>
      </w:r>
    </w:p>
    <w:p w:rsidR="00683868" w:rsidRPr="002E78E2" w:rsidRDefault="00683868" w:rsidP="002E78E2">
      <w:pPr>
        <w:pStyle w:val="subsection"/>
      </w:pPr>
      <w:r w:rsidRPr="002E78E2">
        <w:tab/>
        <w:t>(5)</w:t>
      </w:r>
      <w:r w:rsidRPr="002E78E2">
        <w:tab/>
        <w:t>At any time before an investment of the DisabilityCare Australia Fund matures, the Future Fund Board may authorise the re</w:t>
      </w:r>
      <w:r w:rsidR="006B5EA3">
        <w:noBreakHyphen/>
      </w:r>
      <w:r w:rsidRPr="002E78E2">
        <w:t>investment of the proceeds upon maturity in a financial asset investment with the same entity</w:t>
      </w:r>
      <w:r w:rsidR="00B364DE" w:rsidRPr="002E78E2">
        <w:t>.</w:t>
      </w:r>
      <w:r w:rsidRPr="002E78E2">
        <w:t xml:space="preserve"> The new investment is taken to be an investment of the DisabilityCare Australia Fund</w:t>
      </w:r>
      <w:r w:rsidR="00B364DE" w:rsidRPr="002E78E2">
        <w:t>.</w:t>
      </w:r>
    </w:p>
    <w:p w:rsidR="00683868" w:rsidRPr="002E78E2" w:rsidRDefault="00683868" w:rsidP="002E78E2">
      <w:pPr>
        <w:pStyle w:val="subsection"/>
      </w:pPr>
      <w:r w:rsidRPr="002E78E2">
        <w:lastRenderedPageBreak/>
        <w:tab/>
        <w:t>(6)</w:t>
      </w:r>
      <w:r w:rsidRPr="002E78E2">
        <w:tab/>
        <w:t>Section</w:t>
      </w:r>
      <w:r w:rsidR="002E78E2" w:rsidRPr="002E78E2">
        <w:t> </w:t>
      </w:r>
      <w:r w:rsidRPr="002E78E2">
        <w:t xml:space="preserve">39 of the </w:t>
      </w:r>
      <w:r w:rsidRPr="002E78E2">
        <w:rPr>
          <w:i/>
        </w:rPr>
        <w:t>Financial Management and Accountability Act 1997</w:t>
      </w:r>
      <w:r w:rsidRPr="002E78E2">
        <w:t xml:space="preserve"> does not apply to an investment of the DisabilityCare Australia Fund</w:t>
      </w:r>
      <w:r w:rsidR="00B364DE" w:rsidRPr="002E78E2">
        <w:t>.</w:t>
      </w:r>
    </w:p>
    <w:p w:rsidR="00683868" w:rsidRPr="002E78E2" w:rsidRDefault="00B364DE" w:rsidP="002E78E2">
      <w:pPr>
        <w:pStyle w:val="ActHead5"/>
      </w:pPr>
      <w:bookmarkStart w:id="38" w:name="_Toc357612895"/>
      <w:r w:rsidRPr="002E78E2">
        <w:rPr>
          <w:rStyle w:val="CharSectno"/>
        </w:rPr>
        <w:t>29</w:t>
      </w:r>
      <w:r w:rsidR="00683868" w:rsidRPr="002E78E2">
        <w:t xml:space="preserve">  DisabilityCare Australia Fund Investment Mandate</w:t>
      </w:r>
      <w:bookmarkEnd w:id="38"/>
    </w:p>
    <w:p w:rsidR="00683868" w:rsidRPr="002E78E2" w:rsidRDefault="00683868" w:rsidP="002E78E2">
      <w:pPr>
        <w:pStyle w:val="subsection"/>
      </w:pPr>
      <w:r w:rsidRPr="002E78E2">
        <w:tab/>
        <w:t>(1)</w:t>
      </w:r>
      <w:r w:rsidRPr="002E78E2">
        <w:tab/>
        <w:t>The responsible Ministers may give the Future Fund Board written directions about the performance of its DisabilityCare Australia Fund investment functions, and must give at least one such direction</w:t>
      </w:r>
      <w:r w:rsidR="00B364DE" w:rsidRPr="002E78E2">
        <w:t>.</w:t>
      </w:r>
    </w:p>
    <w:p w:rsidR="00683868" w:rsidRPr="002E78E2" w:rsidRDefault="00683868" w:rsidP="002E78E2">
      <w:pPr>
        <w:pStyle w:val="notetext"/>
      </w:pPr>
      <w:r w:rsidRPr="002E78E2">
        <w:t>Note 1:</w:t>
      </w:r>
      <w:r w:rsidRPr="002E78E2">
        <w:tab/>
      </w:r>
      <w:r w:rsidRPr="002E78E2">
        <w:rPr>
          <w:b/>
          <w:i/>
        </w:rPr>
        <w:t>DisabilityCare Australia Fund investment function</w:t>
      </w:r>
      <w:r w:rsidRPr="002E78E2">
        <w:t xml:space="preserve"> is defined in section</w:t>
      </w:r>
      <w:r w:rsidR="002E78E2" w:rsidRPr="002E78E2">
        <w:t> </w:t>
      </w:r>
      <w:r w:rsidRPr="002E78E2">
        <w:t>4</w:t>
      </w:r>
      <w:r w:rsidR="00B364DE" w:rsidRPr="002E78E2">
        <w:t>.</w:t>
      </w:r>
    </w:p>
    <w:p w:rsidR="00683868" w:rsidRPr="002E78E2" w:rsidRDefault="00683868" w:rsidP="002E78E2">
      <w:pPr>
        <w:pStyle w:val="notetext"/>
      </w:pPr>
      <w:r w:rsidRPr="002E78E2">
        <w:t>Note 2:</w:t>
      </w:r>
      <w:r w:rsidRPr="002E78E2">
        <w:tab/>
        <w:t>For variation and revocation, see subsection</w:t>
      </w:r>
      <w:r w:rsidR="002E78E2" w:rsidRPr="002E78E2">
        <w:t> </w:t>
      </w:r>
      <w:r w:rsidRPr="002E78E2">
        <w:t xml:space="preserve">33(3) of the </w:t>
      </w:r>
      <w:r w:rsidRPr="002E78E2">
        <w:rPr>
          <w:i/>
        </w:rPr>
        <w:t>Acts Interpretation Act 1901</w:t>
      </w:r>
      <w:r w:rsidR="00B364DE" w:rsidRPr="002E78E2">
        <w:t>.</w:t>
      </w:r>
    </w:p>
    <w:p w:rsidR="00683868" w:rsidRPr="002E78E2" w:rsidRDefault="00683868" w:rsidP="002E78E2">
      <w:pPr>
        <w:pStyle w:val="subsection"/>
      </w:pPr>
      <w:r w:rsidRPr="002E78E2">
        <w:tab/>
        <w:t>(2)</w:t>
      </w:r>
      <w:r w:rsidRPr="002E78E2">
        <w:tab/>
      </w:r>
      <w:r w:rsidR="002E78E2" w:rsidRPr="002E78E2">
        <w:t>Subsection (</w:t>
      </w:r>
      <w:r w:rsidRPr="002E78E2">
        <w:t>1) has effect subject to section</w:t>
      </w:r>
      <w:r w:rsidR="002E78E2" w:rsidRPr="002E78E2">
        <w:t> </w:t>
      </w:r>
      <w:r w:rsidR="00076AED" w:rsidRPr="002E78E2">
        <w:t>30</w:t>
      </w:r>
      <w:r w:rsidR="00B364DE" w:rsidRPr="002E78E2">
        <w:t>.</w:t>
      </w:r>
    </w:p>
    <w:p w:rsidR="00683868" w:rsidRPr="002E78E2" w:rsidRDefault="00683868" w:rsidP="002E78E2">
      <w:pPr>
        <w:pStyle w:val="subsection"/>
      </w:pPr>
      <w:r w:rsidRPr="002E78E2">
        <w:tab/>
        <w:t>(3)</w:t>
      </w:r>
      <w:r w:rsidRPr="002E78E2">
        <w:tab/>
        <w:t xml:space="preserve">In giving a direction under </w:t>
      </w:r>
      <w:r w:rsidR="002E78E2" w:rsidRPr="002E78E2">
        <w:t>subsection (</w:t>
      </w:r>
      <w:r w:rsidRPr="002E78E2">
        <w:t>1), the responsible Ministers must have regard to:</w:t>
      </w:r>
    </w:p>
    <w:p w:rsidR="00683868" w:rsidRPr="002E78E2" w:rsidRDefault="00683868" w:rsidP="002E78E2">
      <w:pPr>
        <w:pStyle w:val="paragraph"/>
      </w:pPr>
      <w:r w:rsidRPr="002E78E2">
        <w:tab/>
        <w:t>(a)</w:t>
      </w:r>
      <w:r w:rsidRPr="002E78E2">
        <w:tab/>
        <w:t>maximising the return earned on the DisabilityCare Australia Fund, consistent with international best practice for institutional investment; and</w:t>
      </w:r>
    </w:p>
    <w:p w:rsidR="00683868" w:rsidRPr="002E78E2" w:rsidRDefault="00683868" w:rsidP="002E78E2">
      <w:pPr>
        <w:pStyle w:val="paragraph"/>
      </w:pPr>
      <w:r w:rsidRPr="002E78E2">
        <w:tab/>
        <w:t>(b)</w:t>
      </w:r>
      <w:r w:rsidRPr="002E78E2">
        <w:tab/>
        <w:t>enhancing the Commonwealth’s ability:</w:t>
      </w:r>
    </w:p>
    <w:p w:rsidR="00683868" w:rsidRPr="002E78E2" w:rsidRDefault="00683868" w:rsidP="002E78E2">
      <w:pPr>
        <w:pStyle w:val="paragraphsub"/>
      </w:pPr>
      <w:r w:rsidRPr="002E78E2">
        <w:tab/>
        <w:t>(i)</w:t>
      </w:r>
      <w:r w:rsidRPr="002E78E2">
        <w:tab/>
        <w:t xml:space="preserve">to reimburse the States and Territories for expenditure incurred in relation to the </w:t>
      </w:r>
      <w:r w:rsidRPr="002E78E2">
        <w:rPr>
          <w:i/>
        </w:rPr>
        <w:t>National Disability Insurance Scheme Act 2013</w:t>
      </w:r>
      <w:r w:rsidRPr="002E78E2">
        <w:t>;</w:t>
      </w:r>
      <w:r w:rsidR="001E7CEE" w:rsidRPr="002E78E2">
        <w:t xml:space="preserve"> and</w:t>
      </w:r>
    </w:p>
    <w:p w:rsidR="00683868" w:rsidRPr="002E78E2" w:rsidRDefault="00683868" w:rsidP="002E78E2">
      <w:pPr>
        <w:pStyle w:val="paragraphsub"/>
      </w:pPr>
      <w:r w:rsidRPr="002E78E2">
        <w:tab/>
        <w:t>(ii)</w:t>
      </w:r>
      <w:r w:rsidRPr="002E78E2">
        <w:tab/>
        <w:t xml:space="preserve">to reimburse the Commonwealth for expenditure incurred in relation to the </w:t>
      </w:r>
      <w:r w:rsidRPr="002E78E2">
        <w:rPr>
          <w:i/>
        </w:rPr>
        <w:t>National Disability Insurance Scheme Act 2013</w:t>
      </w:r>
      <w:r w:rsidRPr="002E78E2">
        <w:t>; and</w:t>
      </w:r>
    </w:p>
    <w:p w:rsidR="00683868" w:rsidRPr="002E78E2" w:rsidRDefault="00683868" w:rsidP="002E78E2">
      <w:pPr>
        <w:pStyle w:val="paragraph"/>
      </w:pPr>
      <w:r w:rsidRPr="002E78E2">
        <w:tab/>
        <w:t>(c)</w:t>
      </w:r>
      <w:r w:rsidRPr="002E78E2">
        <w:tab/>
        <w:t>such other matters as the responsible Ministers consider relevant</w:t>
      </w:r>
      <w:r w:rsidR="00B364DE" w:rsidRPr="002E78E2">
        <w:t>.</w:t>
      </w:r>
    </w:p>
    <w:p w:rsidR="00683868" w:rsidRPr="002E78E2" w:rsidRDefault="00683868" w:rsidP="002E78E2">
      <w:pPr>
        <w:pStyle w:val="subsection"/>
      </w:pPr>
      <w:r w:rsidRPr="002E78E2">
        <w:tab/>
        <w:t>(4)</w:t>
      </w:r>
      <w:r w:rsidRPr="002E78E2">
        <w:tab/>
        <w:t xml:space="preserve">Directions under </w:t>
      </w:r>
      <w:r w:rsidR="002E78E2" w:rsidRPr="002E78E2">
        <w:t>subsection (</w:t>
      </w:r>
      <w:r w:rsidRPr="002E78E2">
        <w:t xml:space="preserve">1) are to be known collectively as the </w:t>
      </w:r>
      <w:r w:rsidRPr="002E78E2">
        <w:rPr>
          <w:b/>
          <w:i/>
        </w:rPr>
        <w:t>DisabilityCare Australia Fund Investment Mandate</w:t>
      </w:r>
      <w:r w:rsidR="00B364DE" w:rsidRPr="002E78E2">
        <w:t>.</w:t>
      </w:r>
    </w:p>
    <w:p w:rsidR="00683868" w:rsidRPr="002E78E2" w:rsidRDefault="00683868" w:rsidP="002E78E2">
      <w:pPr>
        <w:pStyle w:val="subsection"/>
      </w:pPr>
      <w:r w:rsidRPr="002E78E2">
        <w:tab/>
        <w:t>(5)</w:t>
      </w:r>
      <w:r w:rsidRPr="002E78E2">
        <w:tab/>
        <w:t xml:space="preserve">A direction under </w:t>
      </w:r>
      <w:r w:rsidR="002E78E2" w:rsidRPr="002E78E2">
        <w:t>subsection (</w:t>
      </w:r>
      <w:r w:rsidRPr="002E78E2">
        <w:t>1) may set out the policies to be pursued by the Future Fund Board in relation to:</w:t>
      </w:r>
    </w:p>
    <w:p w:rsidR="00683868" w:rsidRPr="002E78E2" w:rsidRDefault="00683868" w:rsidP="002E78E2">
      <w:pPr>
        <w:pStyle w:val="paragraph"/>
      </w:pPr>
      <w:r w:rsidRPr="002E78E2">
        <w:tab/>
        <w:t>(a)</w:t>
      </w:r>
      <w:r w:rsidRPr="002E78E2">
        <w:tab/>
        <w:t>matters of risk and return; and</w:t>
      </w:r>
    </w:p>
    <w:p w:rsidR="00683868" w:rsidRPr="002E78E2" w:rsidRDefault="00683868" w:rsidP="002E78E2">
      <w:pPr>
        <w:pStyle w:val="paragraph"/>
      </w:pPr>
      <w:r w:rsidRPr="002E78E2">
        <w:tab/>
        <w:t>(b)</w:t>
      </w:r>
      <w:r w:rsidRPr="002E78E2">
        <w:tab/>
        <w:t>the allocation of financial assets</w:t>
      </w:r>
      <w:r w:rsidR="00B364DE" w:rsidRPr="002E78E2">
        <w:t>.</w:t>
      </w:r>
    </w:p>
    <w:p w:rsidR="00683868" w:rsidRPr="002E78E2" w:rsidRDefault="00683868" w:rsidP="002E78E2">
      <w:pPr>
        <w:pStyle w:val="subsection2"/>
      </w:pPr>
      <w:r w:rsidRPr="002E78E2">
        <w:lastRenderedPageBreak/>
        <w:t>A policy relating to the allocation of financial assets must not be inconsistent with a policy relating to matters of risk and return</w:t>
      </w:r>
      <w:r w:rsidR="00B364DE" w:rsidRPr="002E78E2">
        <w:t>.</w:t>
      </w:r>
    </w:p>
    <w:p w:rsidR="00683868" w:rsidRPr="002E78E2" w:rsidRDefault="00683868" w:rsidP="002E78E2">
      <w:pPr>
        <w:pStyle w:val="subsection"/>
      </w:pPr>
      <w:r w:rsidRPr="002E78E2">
        <w:tab/>
        <w:t>(6)</w:t>
      </w:r>
      <w:r w:rsidRPr="002E78E2">
        <w:tab/>
      </w:r>
      <w:r w:rsidR="002E78E2" w:rsidRPr="002E78E2">
        <w:t>Subsection (</w:t>
      </w:r>
      <w:r w:rsidRPr="002E78E2">
        <w:t xml:space="preserve">5) does not limit </w:t>
      </w:r>
      <w:r w:rsidR="002E78E2" w:rsidRPr="002E78E2">
        <w:t>subsection (</w:t>
      </w:r>
      <w:r w:rsidRPr="002E78E2">
        <w:t>1)</w:t>
      </w:r>
      <w:r w:rsidR="00B364DE" w:rsidRPr="002E78E2">
        <w:t>.</w:t>
      </w:r>
    </w:p>
    <w:p w:rsidR="00683868" w:rsidRPr="002E78E2" w:rsidRDefault="00683868" w:rsidP="002E78E2">
      <w:pPr>
        <w:pStyle w:val="subsection"/>
      </w:pPr>
      <w:r w:rsidRPr="002E78E2">
        <w:tab/>
        <w:t>(7)</w:t>
      </w:r>
      <w:r w:rsidRPr="002E78E2">
        <w:tab/>
      </w:r>
      <w:r w:rsidR="002E78E2" w:rsidRPr="002E78E2">
        <w:t>Subsection (</w:t>
      </w:r>
      <w:r w:rsidRPr="002E78E2">
        <w:t>5) has effect subject to section</w:t>
      </w:r>
      <w:r w:rsidR="002E78E2" w:rsidRPr="002E78E2">
        <w:t> </w:t>
      </w:r>
      <w:r w:rsidR="00076AED" w:rsidRPr="002E78E2">
        <w:t>30</w:t>
      </w:r>
      <w:r w:rsidR="00B364DE" w:rsidRPr="002E78E2">
        <w:t>.</w:t>
      </w:r>
    </w:p>
    <w:p w:rsidR="00683868" w:rsidRPr="002E78E2" w:rsidRDefault="00683868" w:rsidP="002E78E2">
      <w:pPr>
        <w:pStyle w:val="subsection"/>
      </w:pPr>
      <w:r w:rsidRPr="002E78E2">
        <w:tab/>
        <w:t>(8)</w:t>
      </w:r>
      <w:r w:rsidRPr="002E78E2">
        <w:tab/>
        <w:t xml:space="preserve">The DisabilityCare Australia Fund Investment Mandate prevails over </w:t>
      </w:r>
      <w:r w:rsidR="002E78E2" w:rsidRPr="002E78E2">
        <w:t>subsection (</w:t>
      </w:r>
      <w:r w:rsidRPr="002E78E2">
        <w:t>12) to the extent of any inconsistency</w:t>
      </w:r>
      <w:r w:rsidR="00B364DE" w:rsidRPr="002E78E2">
        <w:t>.</w:t>
      </w:r>
    </w:p>
    <w:p w:rsidR="00683868" w:rsidRPr="002E78E2" w:rsidRDefault="00683868" w:rsidP="002E78E2">
      <w:pPr>
        <w:pStyle w:val="subsection"/>
      </w:pPr>
      <w:r w:rsidRPr="002E78E2">
        <w:tab/>
        <w:t>(9)</w:t>
      </w:r>
      <w:r w:rsidRPr="002E78E2">
        <w:tab/>
        <w:t xml:space="preserve">The responsible Ministers must not give a direction under </w:t>
      </w:r>
      <w:r w:rsidR="002E78E2" w:rsidRPr="002E78E2">
        <w:t>subsection (</w:t>
      </w:r>
      <w:r w:rsidRPr="002E78E2">
        <w:t xml:space="preserve">1) that is inconsistent with this Act (other than </w:t>
      </w:r>
      <w:r w:rsidR="002E78E2" w:rsidRPr="002E78E2">
        <w:t>subsection (</w:t>
      </w:r>
      <w:r w:rsidRPr="002E78E2">
        <w:t>12))</w:t>
      </w:r>
      <w:r w:rsidR="00B364DE" w:rsidRPr="002E78E2">
        <w:t>.</w:t>
      </w:r>
    </w:p>
    <w:p w:rsidR="00683868" w:rsidRPr="002E78E2" w:rsidRDefault="00683868" w:rsidP="002E78E2">
      <w:pPr>
        <w:pStyle w:val="subsection"/>
      </w:pPr>
      <w:r w:rsidRPr="002E78E2">
        <w:tab/>
        <w:t>(10)</w:t>
      </w:r>
      <w:r w:rsidRPr="002E78E2">
        <w:tab/>
        <w:t xml:space="preserve">A direction under </w:t>
      </w:r>
      <w:r w:rsidR="002E78E2" w:rsidRPr="002E78E2">
        <w:t>subsection (</w:t>
      </w:r>
      <w:r w:rsidRPr="002E78E2">
        <w:t>1) must not take effect before the 15th day after the day on which it is given</w:t>
      </w:r>
      <w:r w:rsidR="00B364DE" w:rsidRPr="002E78E2">
        <w:t>.</w:t>
      </w:r>
    </w:p>
    <w:p w:rsidR="00683868" w:rsidRPr="002E78E2" w:rsidRDefault="00683868" w:rsidP="002E78E2">
      <w:pPr>
        <w:pStyle w:val="subsection"/>
      </w:pPr>
      <w:r w:rsidRPr="002E78E2">
        <w:tab/>
        <w:t>(11)</w:t>
      </w:r>
      <w:r w:rsidRPr="002E78E2">
        <w:tab/>
        <w:t xml:space="preserve">A direction under </w:t>
      </w:r>
      <w:r w:rsidR="002E78E2" w:rsidRPr="002E78E2">
        <w:t>subsection (</w:t>
      </w:r>
      <w:r w:rsidRPr="002E78E2">
        <w:t>1) is a legislative instrument</w:t>
      </w:r>
      <w:r w:rsidR="00B364DE" w:rsidRPr="002E78E2">
        <w:t>.</w:t>
      </w:r>
    </w:p>
    <w:p w:rsidR="00683868" w:rsidRPr="002E78E2" w:rsidRDefault="00683868" w:rsidP="002E78E2">
      <w:pPr>
        <w:pStyle w:val="notetext"/>
      </w:pPr>
      <w:r w:rsidRPr="002E78E2">
        <w:t>Note 1:</w:t>
      </w:r>
      <w:r w:rsidRPr="002E78E2">
        <w:tab/>
        <w:t>Section</w:t>
      </w:r>
      <w:r w:rsidR="002E78E2" w:rsidRPr="002E78E2">
        <w:t> </w:t>
      </w:r>
      <w:r w:rsidRPr="002E78E2">
        <w:t xml:space="preserve">42 (disallowance) of the </w:t>
      </w:r>
      <w:r w:rsidRPr="002E78E2">
        <w:rPr>
          <w:i/>
        </w:rPr>
        <w:t>Legislative Instruments Act 2003</w:t>
      </w:r>
      <w:r w:rsidRPr="002E78E2">
        <w:t xml:space="preserve"> does not apply to the direction—see section</w:t>
      </w:r>
      <w:r w:rsidR="002E78E2" w:rsidRPr="002E78E2">
        <w:t> </w:t>
      </w:r>
      <w:r w:rsidRPr="002E78E2">
        <w:t>44 of that Act</w:t>
      </w:r>
      <w:r w:rsidR="00B364DE" w:rsidRPr="002E78E2">
        <w:t>.</w:t>
      </w:r>
    </w:p>
    <w:p w:rsidR="00683868" w:rsidRPr="002E78E2" w:rsidRDefault="00683868" w:rsidP="002E78E2">
      <w:pPr>
        <w:pStyle w:val="notetext"/>
      </w:pPr>
      <w:r w:rsidRPr="002E78E2">
        <w:t>Note 2:</w:t>
      </w:r>
      <w:r w:rsidRPr="002E78E2">
        <w:tab/>
        <w:t>Part</w:t>
      </w:r>
      <w:r w:rsidR="002E78E2" w:rsidRPr="002E78E2">
        <w:t> </w:t>
      </w:r>
      <w:r w:rsidRPr="002E78E2">
        <w:t xml:space="preserve">6 (sunsetting) of the </w:t>
      </w:r>
      <w:r w:rsidRPr="002E78E2">
        <w:rPr>
          <w:i/>
        </w:rPr>
        <w:t>Legislative Instruments Act 2003</w:t>
      </w:r>
      <w:r w:rsidRPr="002E78E2">
        <w:t xml:space="preserve"> does not apply to the direction—see section</w:t>
      </w:r>
      <w:r w:rsidR="002E78E2" w:rsidRPr="002E78E2">
        <w:t> </w:t>
      </w:r>
      <w:r w:rsidRPr="002E78E2">
        <w:t>54 of that Act</w:t>
      </w:r>
      <w:r w:rsidR="00B364DE" w:rsidRPr="002E78E2">
        <w:t>.</w:t>
      </w:r>
    </w:p>
    <w:p w:rsidR="00683868" w:rsidRPr="002E78E2" w:rsidRDefault="00683868" w:rsidP="002E78E2">
      <w:pPr>
        <w:pStyle w:val="subsection"/>
      </w:pPr>
      <w:r w:rsidRPr="002E78E2">
        <w:tab/>
        <w:t>(12)</w:t>
      </w:r>
      <w:r w:rsidRPr="002E78E2">
        <w:tab/>
        <w:t>In the performance of its DisabilityCare Australia Fund investment functions, the Future Fund Board must seek to:</w:t>
      </w:r>
    </w:p>
    <w:p w:rsidR="00683868" w:rsidRPr="002E78E2" w:rsidRDefault="00683868" w:rsidP="002E78E2">
      <w:pPr>
        <w:pStyle w:val="paragraph"/>
      </w:pPr>
      <w:r w:rsidRPr="002E78E2">
        <w:tab/>
        <w:t>(a)</w:t>
      </w:r>
      <w:r w:rsidRPr="002E78E2">
        <w:tab/>
        <w:t>maximise the return earned on the DisabilityCare Australia Fund, consistent with international best practice for institutional investment; and</w:t>
      </w:r>
    </w:p>
    <w:p w:rsidR="00683868" w:rsidRPr="002E78E2" w:rsidRDefault="00683868" w:rsidP="002E78E2">
      <w:pPr>
        <w:pStyle w:val="paragraph"/>
      </w:pPr>
      <w:r w:rsidRPr="002E78E2">
        <w:tab/>
        <w:t>(b)</w:t>
      </w:r>
      <w:r w:rsidRPr="002E78E2">
        <w:tab/>
        <w:t>enhance the Commonwealth’s ability:</w:t>
      </w:r>
    </w:p>
    <w:p w:rsidR="00683868" w:rsidRPr="002E78E2" w:rsidRDefault="00683868" w:rsidP="002E78E2">
      <w:pPr>
        <w:pStyle w:val="paragraphsub"/>
      </w:pPr>
      <w:r w:rsidRPr="002E78E2">
        <w:tab/>
        <w:t>(i)</w:t>
      </w:r>
      <w:r w:rsidRPr="002E78E2">
        <w:tab/>
        <w:t xml:space="preserve">to reimburse the States and Territories for expenditure incurred in relation to the </w:t>
      </w:r>
      <w:r w:rsidRPr="002E78E2">
        <w:rPr>
          <w:i/>
        </w:rPr>
        <w:t>National Disability Insurance Scheme Act 2013</w:t>
      </w:r>
      <w:r w:rsidRPr="002E78E2">
        <w:t>;</w:t>
      </w:r>
      <w:r w:rsidR="001E7CEE" w:rsidRPr="002E78E2">
        <w:t xml:space="preserve"> and</w:t>
      </w:r>
    </w:p>
    <w:p w:rsidR="00683868" w:rsidRPr="002E78E2" w:rsidRDefault="00683868" w:rsidP="002E78E2">
      <w:pPr>
        <w:pStyle w:val="paragraphsub"/>
      </w:pPr>
      <w:r w:rsidRPr="002E78E2">
        <w:tab/>
        <w:t>(ii)</w:t>
      </w:r>
      <w:r w:rsidRPr="002E78E2">
        <w:tab/>
        <w:t xml:space="preserve">to reimburse the Commonwealth for expenditure incurred in relation to the </w:t>
      </w:r>
      <w:r w:rsidRPr="002E78E2">
        <w:rPr>
          <w:i/>
        </w:rPr>
        <w:t>National Disability Insurance Scheme Act 2013</w:t>
      </w:r>
      <w:r w:rsidR="00B364DE" w:rsidRPr="002E78E2">
        <w:t>.</w:t>
      </w:r>
    </w:p>
    <w:p w:rsidR="00683868" w:rsidRPr="002E78E2" w:rsidRDefault="00683868" w:rsidP="002E78E2">
      <w:pPr>
        <w:pStyle w:val="notetext"/>
      </w:pPr>
      <w:r w:rsidRPr="002E78E2">
        <w:t>Note:</w:t>
      </w:r>
      <w:r w:rsidRPr="002E78E2">
        <w:tab/>
      </w:r>
      <w:r w:rsidRPr="002E78E2">
        <w:rPr>
          <w:b/>
          <w:i/>
        </w:rPr>
        <w:t>DisabilityCare Australia Fund investment function</w:t>
      </w:r>
      <w:r w:rsidRPr="002E78E2">
        <w:t xml:space="preserve"> is defined in section</w:t>
      </w:r>
      <w:r w:rsidR="002E78E2" w:rsidRPr="002E78E2">
        <w:t> </w:t>
      </w:r>
      <w:r w:rsidRPr="002E78E2">
        <w:t>4</w:t>
      </w:r>
      <w:r w:rsidR="00B364DE" w:rsidRPr="002E78E2">
        <w:t>.</w:t>
      </w:r>
    </w:p>
    <w:p w:rsidR="00683868" w:rsidRPr="002E78E2" w:rsidRDefault="00683868" w:rsidP="002E78E2">
      <w:pPr>
        <w:pStyle w:val="subsection"/>
      </w:pPr>
      <w:r w:rsidRPr="002E78E2">
        <w:tab/>
        <w:t>(13)</w:t>
      </w:r>
      <w:r w:rsidRPr="002E78E2">
        <w:tab/>
      </w:r>
      <w:r w:rsidR="002E78E2" w:rsidRPr="002E78E2">
        <w:t>Subsection (</w:t>
      </w:r>
      <w:r w:rsidRPr="002E78E2">
        <w:t>12) has effect subject to:</w:t>
      </w:r>
    </w:p>
    <w:p w:rsidR="00683868" w:rsidRPr="002E78E2" w:rsidRDefault="00683868" w:rsidP="002E78E2">
      <w:pPr>
        <w:pStyle w:val="paragraph"/>
      </w:pPr>
      <w:r w:rsidRPr="002E78E2">
        <w:tab/>
        <w:t>(a)</w:t>
      </w:r>
      <w:r w:rsidRPr="002E78E2">
        <w:tab/>
        <w:t>this Act; and</w:t>
      </w:r>
    </w:p>
    <w:p w:rsidR="00683868" w:rsidRPr="002E78E2" w:rsidRDefault="00683868" w:rsidP="002E78E2">
      <w:pPr>
        <w:pStyle w:val="paragraph"/>
      </w:pPr>
      <w:r w:rsidRPr="002E78E2">
        <w:tab/>
        <w:t>(b)</w:t>
      </w:r>
      <w:r w:rsidRPr="002E78E2">
        <w:tab/>
        <w:t xml:space="preserve">a direction under </w:t>
      </w:r>
      <w:r w:rsidR="002E78E2" w:rsidRPr="002E78E2">
        <w:t>subsection (</w:t>
      </w:r>
      <w:r w:rsidRPr="002E78E2">
        <w:t>1)</w:t>
      </w:r>
      <w:r w:rsidR="00B364DE" w:rsidRPr="002E78E2">
        <w:t>.</w:t>
      </w:r>
    </w:p>
    <w:p w:rsidR="00683868" w:rsidRPr="002E78E2" w:rsidRDefault="00B364DE" w:rsidP="002E78E2">
      <w:pPr>
        <w:pStyle w:val="ActHead5"/>
        <w:rPr>
          <w:u w:val="double"/>
        </w:rPr>
      </w:pPr>
      <w:bookmarkStart w:id="39" w:name="_Toc357612896"/>
      <w:r w:rsidRPr="002E78E2">
        <w:rPr>
          <w:rStyle w:val="CharSectno"/>
        </w:rPr>
        <w:lastRenderedPageBreak/>
        <w:t>30</w:t>
      </w:r>
      <w:r w:rsidR="00683868" w:rsidRPr="002E78E2">
        <w:t xml:space="preserve">  Limitation on DisabilityCare Australia Fund Investment Mandate</w:t>
      </w:r>
      <w:bookmarkEnd w:id="39"/>
    </w:p>
    <w:p w:rsidR="00683868" w:rsidRPr="002E78E2" w:rsidRDefault="00683868" w:rsidP="002E78E2">
      <w:pPr>
        <w:pStyle w:val="subsection"/>
      </w:pPr>
      <w:r w:rsidRPr="002E78E2">
        <w:tab/>
        <w:t>(1)</w:t>
      </w:r>
      <w:r w:rsidRPr="002E78E2">
        <w:tab/>
        <w:t>The responsible Ministers must not give a direction under subsection</w:t>
      </w:r>
      <w:r w:rsidR="002E78E2" w:rsidRPr="002E78E2">
        <w:t> </w:t>
      </w:r>
      <w:r w:rsidR="00B364DE" w:rsidRPr="002E78E2">
        <w:t>29</w:t>
      </w:r>
      <w:r w:rsidRPr="002E78E2">
        <w:t>(1) that has the purpose, or has or is likely to have the effect, of directly or indirectly requiring the Future Fund Board to:</w:t>
      </w:r>
    </w:p>
    <w:p w:rsidR="00683868" w:rsidRPr="002E78E2" w:rsidRDefault="00683868" w:rsidP="002E78E2">
      <w:pPr>
        <w:pStyle w:val="paragraph"/>
      </w:pPr>
      <w:r w:rsidRPr="002E78E2">
        <w:tab/>
        <w:t>(a)</w:t>
      </w:r>
      <w:r w:rsidRPr="002E78E2">
        <w:tab/>
        <w:t>invest an amount standing to the credit of the DisabilityCare Australia Fund Special Account in a particular financial asset; or</w:t>
      </w:r>
    </w:p>
    <w:p w:rsidR="00683868" w:rsidRPr="002E78E2" w:rsidRDefault="00683868" w:rsidP="002E78E2">
      <w:pPr>
        <w:pStyle w:val="paragraph"/>
      </w:pPr>
      <w:r w:rsidRPr="002E78E2">
        <w:tab/>
        <w:t>(b)</w:t>
      </w:r>
      <w:r w:rsidRPr="002E78E2">
        <w:tab/>
        <w:t>acquire a particular derivative; or</w:t>
      </w:r>
    </w:p>
    <w:p w:rsidR="00683868" w:rsidRPr="002E78E2" w:rsidRDefault="00683868" w:rsidP="002E78E2">
      <w:pPr>
        <w:pStyle w:val="paragraph"/>
      </w:pPr>
      <w:r w:rsidRPr="002E78E2">
        <w:tab/>
        <w:t>(c)</w:t>
      </w:r>
      <w:r w:rsidRPr="002E78E2">
        <w:tab/>
        <w:t>allocate financial assets to:</w:t>
      </w:r>
    </w:p>
    <w:p w:rsidR="00683868" w:rsidRPr="002E78E2" w:rsidRDefault="00683868" w:rsidP="002E78E2">
      <w:pPr>
        <w:pStyle w:val="paragraphsub"/>
      </w:pPr>
      <w:r w:rsidRPr="002E78E2">
        <w:tab/>
        <w:t>(i)</w:t>
      </w:r>
      <w:r w:rsidRPr="002E78E2">
        <w:tab/>
        <w:t>a particular business entity; or</w:t>
      </w:r>
    </w:p>
    <w:p w:rsidR="00683868" w:rsidRPr="002E78E2" w:rsidRDefault="00683868" w:rsidP="002E78E2">
      <w:pPr>
        <w:pStyle w:val="paragraphsub"/>
      </w:pPr>
      <w:r w:rsidRPr="002E78E2">
        <w:tab/>
        <w:t>(ii)</w:t>
      </w:r>
      <w:r w:rsidRPr="002E78E2">
        <w:tab/>
        <w:t>a particular activity; or</w:t>
      </w:r>
    </w:p>
    <w:p w:rsidR="00683868" w:rsidRPr="002E78E2" w:rsidRDefault="00683868" w:rsidP="002E78E2">
      <w:pPr>
        <w:pStyle w:val="paragraphsub"/>
      </w:pPr>
      <w:r w:rsidRPr="002E78E2">
        <w:tab/>
        <w:t>(iii)</w:t>
      </w:r>
      <w:r w:rsidRPr="002E78E2">
        <w:tab/>
        <w:t>a particular business</w:t>
      </w:r>
      <w:r w:rsidR="00B364DE" w:rsidRPr="002E78E2">
        <w:t>.</w:t>
      </w:r>
    </w:p>
    <w:p w:rsidR="00683868" w:rsidRPr="002E78E2" w:rsidRDefault="00683868" w:rsidP="002E78E2">
      <w:pPr>
        <w:pStyle w:val="subsection"/>
      </w:pPr>
      <w:r w:rsidRPr="002E78E2">
        <w:tab/>
        <w:t>(2)</w:t>
      </w:r>
      <w:r w:rsidRPr="002E78E2">
        <w:tab/>
      </w:r>
      <w:r w:rsidR="002E78E2" w:rsidRPr="002E78E2">
        <w:t>Paragraphs (</w:t>
      </w:r>
      <w:r w:rsidRPr="002E78E2">
        <w:t xml:space="preserve">1)(a) and (b) do not limit </w:t>
      </w:r>
      <w:r w:rsidR="002E78E2" w:rsidRPr="002E78E2">
        <w:t>paragraph (</w:t>
      </w:r>
      <w:r w:rsidRPr="002E78E2">
        <w:t>1)(c)</w:t>
      </w:r>
      <w:r w:rsidR="00B364DE" w:rsidRPr="002E78E2">
        <w:t>.</w:t>
      </w:r>
    </w:p>
    <w:p w:rsidR="00683868" w:rsidRPr="002E78E2" w:rsidRDefault="00B364DE" w:rsidP="002E78E2">
      <w:pPr>
        <w:pStyle w:val="ActHead5"/>
      </w:pPr>
      <w:bookmarkStart w:id="40" w:name="_Toc357612897"/>
      <w:r w:rsidRPr="002E78E2">
        <w:rPr>
          <w:rStyle w:val="CharSectno"/>
        </w:rPr>
        <w:t>31</w:t>
      </w:r>
      <w:r w:rsidR="00683868" w:rsidRPr="002E78E2">
        <w:t xml:space="preserve">  Future Fund Board to be consulted on DisabilityCare Australia Fund Investment Mandate</w:t>
      </w:r>
      <w:bookmarkEnd w:id="40"/>
    </w:p>
    <w:p w:rsidR="00683868" w:rsidRPr="002E78E2" w:rsidRDefault="00683868" w:rsidP="002E78E2">
      <w:pPr>
        <w:pStyle w:val="subsection"/>
      </w:pPr>
      <w:r w:rsidRPr="002E78E2">
        <w:tab/>
        <w:t>(1)</w:t>
      </w:r>
      <w:r w:rsidRPr="002E78E2">
        <w:tab/>
        <w:t>Before giving the Future Fund Board a direction under subsection</w:t>
      </w:r>
      <w:r w:rsidR="002E78E2" w:rsidRPr="002E78E2">
        <w:t> </w:t>
      </w:r>
      <w:r w:rsidR="00B364DE" w:rsidRPr="002E78E2">
        <w:t>29</w:t>
      </w:r>
      <w:r w:rsidRPr="002E78E2">
        <w:t>(1), the responsible Ministers must:</w:t>
      </w:r>
    </w:p>
    <w:p w:rsidR="00683868" w:rsidRPr="002E78E2" w:rsidRDefault="00683868" w:rsidP="002E78E2">
      <w:pPr>
        <w:pStyle w:val="paragraph"/>
      </w:pPr>
      <w:r w:rsidRPr="002E78E2">
        <w:tab/>
        <w:t>(a)</w:t>
      </w:r>
      <w:r w:rsidRPr="002E78E2">
        <w:tab/>
        <w:t>send a draft of the direction to the Future Fund Board; and</w:t>
      </w:r>
    </w:p>
    <w:p w:rsidR="00683868" w:rsidRPr="002E78E2" w:rsidRDefault="00683868" w:rsidP="002E78E2">
      <w:pPr>
        <w:pStyle w:val="paragraph"/>
      </w:pPr>
      <w:r w:rsidRPr="002E78E2">
        <w:tab/>
        <w:t>(b)</w:t>
      </w:r>
      <w:r w:rsidRPr="002E78E2">
        <w:tab/>
        <w:t>invite the Future Fund Board to make a submission to the responsible Ministers on the draft direction within a time limit specified by the responsible Ministers; and</w:t>
      </w:r>
    </w:p>
    <w:p w:rsidR="00683868" w:rsidRPr="002E78E2" w:rsidRDefault="00683868" w:rsidP="002E78E2">
      <w:pPr>
        <w:pStyle w:val="paragraph"/>
      </w:pPr>
      <w:r w:rsidRPr="002E78E2">
        <w:tab/>
        <w:t>(c)</w:t>
      </w:r>
      <w:r w:rsidRPr="002E78E2">
        <w:tab/>
        <w:t>consider any submission that is received from the Future Fund Board within that time limit</w:t>
      </w:r>
      <w:r w:rsidR="00B364DE" w:rsidRPr="002E78E2">
        <w:t>.</w:t>
      </w:r>
    </w:p>
    <w:p w:rsidR="00683868" w:rsidRPr="002E78E2" w:rsidRDefault="00683868" w:rsidP="002E78E2">
      <w:pPr>
        <w:pStyle w:val="subsection"/>
      </w:pPr>
      <w:r w:rsidRPr="002E78E2">
        <w:tab/>
        <w:t>(2)</w:t>
      </w:r>
      <w:r w:rsidRPr="002E78E2">
        <w:tab/>
        <w:t>If:</w:t>
      </w:r>
    </w:p>
    <w:p w:rsidR="00683868" w:rsidRPr="002E78E2" w:rsidRDefault="00683868" w:rsidP="002E78E2">
      <w:pPr>
        <w:pStyle w:val="paragraph"/>
      </w:pPr>
      <w:r w:rsidRPr="002E78E2">
        <w:tab/>
        <w:t>(a)</w:t>
      </w:r>
      <w:r w:rsidRPr="002E78E2">
        <w:tab/>
        <w:t>the responsible Ministers give the Future Fund Board a direction under subsection</w:t>
      </w:r>
      <w:r w:rsidR="002E78E2" w:rsidRPr="002E78E2">
        <w:t> </w:t>
      </w:r>
      <w:r w:rsidR="00B364DE" w:rsidRPr="002E78E2">
        <w:t>29</w:t>
      </w:r>
      <w:r w:rsidRPr="002E78E2">
        <w:t>(1); and</w:t>
      </w:r>
    </w:p>
    <w:p w:rsidR="00683868" w:rsidRPr="002E78E2" w:rsidRDefault="00683868" w:rsidP="002E78E2">
      <w:pPr>
        <w:pStyle w:val="paragraph"/>
      </w:pPr>
      <w:r w:rsidRPr="002E78E2">
        <w:tab/>
        <w:t>(b)</w:t>
      </w:r>
      <w:r w:rsidRPr="002E78E2">
        <w:tab/>
        <w:t>the Future Fund Board made a submission to the responsible Ministers on a draft of the direction within the time limit specified by the responsible Ministers;</w:t>
      </w:r>
    </w:p>
    <w:p w:rsidR="00683868" w:rsidRPr="002E78E2" w:rsidRDefault="00683868" w:rsidP="002E78E2">
      <w:pPr>
        <w:pStyle w:val="subsection2"/>
      </w:pPr>
      <w:r w:rsidRPr="002E78E2">
        <w:t>the submission is to be tabled in each House of the Parliament with the direction</w:t>
      </w:r>
      <w:r w:rsidR="00B364DE" w:rsidRPr="002E78E2">
        <w:t>.</w:t>
      </w:r>
    </w:p>
    <w:p w:rsidR="00683868" w:rsidRPr="002E78E2" w:rsidRDefault="00683868" w:rsidP="002E78E2">
      <w:pPr>
        <w:pStyle w:val="notetext"/>
      </w:pPr>
      <w:r w:rsidRPr="002E78E2">
        <w:t>Note:</w:t>
      </w:r>
      <w:r w:rsidRPr="002E78E2">
        <w:tab/>
        <w:t>For tabling of the direction, see section</w:t>
      </w:r>
      <w:r w:rsidR="002E78E2" w:rsidRPr="002E78E2">
        <w:t> </w:t>
      </w:r>
      <w:r w:rsidRPr="002E78E2">
        <w:t xml:space="preserve">38 of the </w:t>
      </w:r>
      <w:r w:rsidRPr="002E78E2">
        <w:rPr>
          <w:i/>
        </w:rPr>
        <w:t>Legislative Instruments Act 2003</w:t>
      </w:r>
      <w:r w:rsidR="00B364DE" w:rsidRPr="002E78E2">
        <w:t>.</w:t>
      </w:r>
    </w:p>
    <w:p w:rsidR="00683868" w:rsidRPr="002E78E2" w:rsidRDefault="00683868" w:rsidP="002E78E2">
      <w:pPr>
        <w:pStyle w:val="subsection"/>
      </w:pPr>
      <w:r w:rsidRPr="002E78E2">
        <w:lastRenderedPageBreak/>
        <w:tab/>
        <w:t>(3)</w:t>
      </w:r>
      <w:r w:rsidRPr="002E78E2">
        <w:tab/>
        <w:t>A time limit specified under this section must be reasonable</w:t>
      </w:r>
      <w:r w:rsidR="00B364DE" w:rsidRPr="002E78E2">
        <w:t>.</w:t>
      </w:r>
    </w:p>
    <w:p w:rsidR="00683868" w:rsidRPr="002E78E2" w:rsidRDefault="00B364DE" w:rsidP="002E78E2">
      <w:pPr>
        <w:pStyle w:val="ActHead5"/>
      </w:pPr>
      <w:bookmarkStart w:id="41" w:name="_Toc357612898"/>
      <w:r w:rsidRPr="002E78E2">
        <w:rPr>
          <w:rStyle w:val="CharSectno"/>
        </w:rPr>
        <w:t>32</w:t>
      </w:r>
      <w:r w:rsidR="00683868" w:rsidRPr="002E78E2">
        <w:t xml:space="preserve">  Compliance with DisabilityCare Australia Fund Investment Mandate</w:t>
      </w:r>
      <w:bookmarkEnd w:id="41"/>
    </w:p>
    <w:p w:rsidR="00683868" w:rsidRPr="002E78E2" w:rsidRDefault="00683868" w:rsidP="002E78E2">
      <w:pPr>
        <w:pStyle w:val="subsection"/>
      </w:pPr>
      <w:r w:rsidRPr="002E78E2">
        <w:tab/>
        <w:t>(1)</w:t>
      </w:r>
      <w:r w:rsidRPr="002E78E2">
        <w:tab/>
        <w:t>The Future Fund Board must take all reasonable steps to comply with the DisabilityCare Australia Fund Investment Mandate</w:t>
      </w:r>
      <w:r w:rsidR="00B364DE" w:rsidRPr="002E78E2">
        <w:t>.</w:t>
      </w:r>
    </w:p>
    <w:p w:rsidR="00683868" w:rsidRPr="002E78E2" w:rsidRDefault="00683868" w:rsidP="002E78E2">
      <w:pPr>
        <w:pStyle w:val="subsection"/>
      </w:pPr>
      <w:r w:rsidRPr="002E78E2">
        <w:tab/>
        <w:t>(2)</w:t>
      </w:r>
      <w:r w:rsidRPr="002E78E2">
        <w:tab/>
        <w:t>As soon as practicable after the Future Fund Board becomes aware that it has failed to comply with the DisabilityCare Australia Fund Investment Mandate, the Future Fund Board must give the responsible Ministers a written statement:</w:t>
      </w:r>
    </w:p>
    <w:p w:rsidR="00683868" w:rsidRPr="002E78E2" w:rsidRDefault="00683868" w:rsidP="002E78E2">
      <w:pPr>
        <w:pStyle w:val="paragraph"/>
      </w:pPr>
      <w:r w:rsidRPr="002E78E2">
        <w:tab/>
        <w:t>(a)</w:t>
      </w:r>
      <w:r w:rsidRPr="002E78E2">
        <w:tab/>
        <w:t>informing the responsible Ministers of the failure to comply with the DisabilityCare Australia Fund Investment Mandate; and</w:t>
      </w:r>
    </w:p>
    <w:p w:rsidR="00683868" w:rsidRPr="002E78E2" w:rsidRDefault="00683868" w:rsidP="002E78E2">
      <w:pPr>
        <w:pStyle w:val="paragraph"/>
      </w:pPr>
      <w:r w:rsidRPr="002E78E2">
        <w:tab/>
        <w:t>(b)</w:t>
      </w:r>
      <w:r w:rsidRPr="002E78E2">
        <w:tab/>
        <w:t>setting out the action that the Future Fund Board proposes to take in order to comply with the DisabilityCare Australia Fund Investment Mandate</w:t>
      </w:r>
      <w:r w:rsidR="00B364DE" w:rsidRPr="002E78E2">
        <w:t>.</w:t>
      </w:r>
    </w:p>
    <w:p w:rsidR="00683868" w:rsidRPr="002E78E2" w:rsidRDefault="00683868" w:rsidP="002E78E2">
      <w:pPr>
        <w:pStyle w:val="subsection"/>
      </w:pPr>
      <w:r w:rsidRPr="002E78E2">
        <w:tab/>
        <w:t>(3)</w:t>
      </w:r>
      <w:r w:rsidRPr="002E78E2">
        <w:tab/>
        <w:t>If the responsible Ministers are satisfied that the Future Fund Board has failed to comply with the DisabilityCare Australia Fund Investment Mandate, the responsible Ministers may, by written notice given to the Future Fund Board, direct the Future Fund Board:</w:t>
      </w:r>
    </w:p>
    <w:p w:rsidR="00683868" w:rsidRPr="002E78E2" w:rsidRDefault="00683868" w:rsidP="002E78E2">
      <w:pPr>
        <w:pStyle w:val="paragraph"/>
      </w:pPr>
      <w:r w:rsidRPr="002E78E2">
        <w:tab/>
        <w:t>(a)</w:t>
      </w:r>
      <w:r w:rsidRPr="002E78E2">
        <w:tab/>
        <w:t>to give the responsible Ministers, within a period specified in the notice, a written explanation for the failure to comply with the DisabilityCare Australia Fund Investment Mandate; and</w:t>
      </w:r>
    </w:p>
    <w:p w:rsidR="00683868" w:rsidRPr="002E78E2" w:rsidRDefault="00683868" w:rsidP="002E78E2">
      <w:pPr>
        <w:pStyle w:val="paragraph"/>
      </w:pPr>
      <w:r w:rsidRPr="002E78E2">
        <w:tab/>
        <w:t>(b)</w:t>
      </w:r>
      <w:r w:rsidRPr="002E78E2">
        <w:tab/>
        <w:t>to take action specified in the notice, within a period specified in the notice, in order to comply with the DisabilityCare Australia Fund Investment Mandate</w:t>
      </w:r>
      <w:r w:rsidR="00B364DE" w:rsidRPr="002E78E2">
        <w:t>.</w:t>
      </w:r>
    </w:p>
    <w:p w:rsidR="00683868" w:rsidRPr="002E78E2" w:rsidRDefault="00683868" w:rsidP="002E78E2">
      <w:pPr>
        <w:pStyle w:val="subsection"/>
      </w:pPr>
      <w:r w:rsidRPr="002E78E2">
        <w:tab/>
        <w:t>(4)</w:t>
      </w:r>
      <w:r w:rsidRPr="002E78E2">
        <w:tab/>
        <w:t xml:space="preserve">The Future Fund Board must comply with a direction under </w:t>
      </w:r>
      <w:r w:rsidR="002E78E2" w:rsidRPr="002E78E2">
        <w:t>subsection (</w:t>
      </w:r>
      <w:r w:rsidRPr="002E78E2">
        <w:t>3)</w:t>
      </w:r>
      <w:r w:rsidR="00B364DE" w:rsidRPr="002E78E2">
        <w:t>.</w:t>
      </w:r>
    </w:p>
    <w:p w:rsidR="00683868" w:rsidRPr="002E78E2" w:rsidRDefault="00683868" w:rsidP="002E78E2">
      <w:pPr>
        <w:pStyle w:val="subsection"/>
      </w:pPr>
      <w:r w:rsidRPr="002E78E2">
        <w:tab/>
        <w:t>(5)</w:t>
      </w:r>
      <w:r w:rsidRPr="002E78E2">
        <w:tab/>
        <w:t>A failure to comply with:</w:t>
      </w:r>
    </w:p>
    <w:p w:rsidR="00683868" w:rsidRPr="002E78E2" w:rsidRDefault="00683868" w:rsidP="002E78E2">
      <w:pPr>
        <w:pStyle w:val="paragraph"/>
      </w:pPr>
      <w:r w:rsidRPr="002E78E2">
        <w:tab/>
        <w:t>(a)</w:t>
      </w:r>
      <w:r w:rsidRPr="002E78E2">
        <w:tab/>
        <w:t>the DisabilityCare Australia Fund Investment Mandate; or</w:t>
      </w:r>
    </w:p>
    <w:p w:rsidR="00683868" w:rsidRPr="002E78E2" w:rsidRDefault="00683868" w:rsidP="002E78E2">
      <w:pPr>
        <w:pStyle w:val="paragraph"/>
      </w:pPr>
      <w:r w:rsidRPr="002E78E2">
        <w:tab/>
        <w:t>(b)</w:t>
      </w:r>
      <w:r w:rsidRPr="002E78E2">
        <w:tab/>
        <w:t xml:space="preserve">a direction under </w:t>
      </w:r>
      <w:r w:rsidR="002E78E2" w:rsidRPr="002E78E2">
        <w:t>subsection (</w:t>
      </w:r>
      <w:r w:rsidRPr="002E78E2">
        <w:t>3);</w:t>
      </w:r>
    </w:p>
    <w:p w:rsidR="00683868" w:rsidRPr="002E78E2" w:rsidRDefault="00683868" w:rsidP="002E78E2">
      <w:pPr>
        <w:pStyle w:val="subsection2"/>
      </w:pPr>
      <w:r w:rsidRPr="002E78E2">
        <w:t>does not affect the validity of any transaction</w:t>
      </w:r>
      <w:r w:rsidR="00B364DE" w:rsidRPr="002E78E2">
        <w:t>.</w:t>
      </w:r>
    </w:p>
    <w:p w:rsidR="00683868" w:rsidRPr="002E78E2" w:rsidRDefault="00683868" w:rsidP="002E78E2">
      <w:pPr>
        <w:pStyle w:val="subsection"/>
      </w:pPr>
      <w:r w:rsidRPr="002E78E2">
        <w:lastRenderedPageBreak/>
        <w:tab/>
        <w:t>(6)</w:t>
      </w:r>
      <w:r w:rsidRPr="002E78E2">
        <w:tab/>
        <w:t xml:space="preserve">A direction under </w:t>
      </w:r>
      <w:r w:rsidR="002E78E2" w:rsidRPr="002E78E2">
        <w:t>subsection (</w:t>
      </w:r>
      <w:r w:rsidRPr="002E78E2">
        <w:t>3) is not a legislative instrument</w:t>
      </w:r>
      <w:r w:rsidR="00B364DE" w:rsidRPr="002E78E2">
        <w:t>.</w:t>
      </w:r>
    </w:p>
    <w:p w:rsidR="00683868" w:rsidRPr="002E78E2" w:rsidRDefault="00B364DE" w:rsidP="002E78E2">
      <w:pPr>
        <w:pStyle w:val="ActHead5"/>
      </w:pPr>
      <w:bookmarkStart w:id="42" w:name="_Toc357612899"/>
      <w:r w:rsidRPr="002E78E2">
        <w:rPr>
          <w:rStyle w:val="CharSectno"/>
        </w:rPr>
        <w:t>33</w:t>
      </w:r>
      <w:r w:rsidR="00683868" w:rsidRPr="002E78E2">
        <w:t xml:space="preserve">  Future Fund Board must not trigger the takeover provisions of the </w:t>
      </w:r>
      <w:r w:rsidR="00683868" w:rsidRPr="002E78E2">
        <w:rPr>
          <w:i/>
        </w:rPr>
        <w:t>Corporations Act 2001</w:t>
      </w:r>
      <w:bookmarkEnd w:id="42"/>
    </w:p>
    <w:p w:rsidR="00683868" w:rsidRPr="002E78E2" w:rsidRDefault="00683868" w:rsidP="002E78E2">
      <w:pPr>
        <w:pStyle w:val="subsection"/>
      </w:pPr>
      <w:r w:rsidRPr="002E78E2">
        <w:tab/>
        <w:t>(1)</w:t>
      </w:r>
      <w:r w:rsidRPr="002E78E2">
        <w:tab/>
        <w:t>Subsections</w:t>
      </w:r>
      <w:r w:rsidR="002E78E2" w:rsidRPr="002E78E2">
        <w:t> </w:t>
      </w:r>
      <w:r w:rsidRPr="002E78E2">
        <w:t>606(1A) and (2A) and section</w:t>
      </w:r>
      <w:r w:rsidR="002E78E2" w:rsidRPr="002E78E2">
        <w:t> </w:t>
      </w:r>
      <w:r w:rsidRPr="002E78E2">
        <w:t xml:space="preserve">611 of the </w:t>
      </w:r>
      <w:r w:rsidRPr="002E78E2">
        <w:rPr>
          <w:i/>
        </w:rPr>
        <w:t>Corporations Act 2001</w:t>
      </w:r>
      <w:r w:rsidRPr="002E78E2">
        <w:t xml:space="preserve"> do not apply to an acquisition by the Future Fund Board if the acquisition is the result of the performance by the Future Fund Board of its DisabilityCare Australia Fund investment functions</w:t>
      </w:r>
      <w:r w:rsidR="00B364DE" w:rsidRPr="002E78E2">
        <w:t>.</w:t>
      </w:r>
    </w:p>
    <w:p w:rsidR="00683868" w:rsidRPr="002E78E2" w:rsidRDefault="00683868" w:rsidP="002E78E2">
      <w:pPr>
        <w:pStyle w:val="subsection"/>
      </w:pPr>
      <w:r w:rsidRPr="002E78E2">
        <w:tab/>
        <w:t>(2)</w:t>
      </w:r>
      <w:r w:rsidRPr="002E78E2">
        <w:tab/>
        <w:t>A failure by the Future Fund Board to comply with section</w:t>
      </w:r>
      <w:r w:rsidR="002E78E2" w:rsidRPr="002E78E2">
        <w:t> </w:t>
      </w:r>
      <w:r w:rsidRPr="002E78E2">
        <w:t xml:space="preserve">606 of the </w:t>
      </w:r>
      <w:r w:rsidRPr="002E78E2">
        <w:rPr>
          <w:i/>
        </w:rPr>
        <w:t>Corporations Act 2001</w:t>
      </w:r>
      <w:r w:rsidRPr="002E78E2">
        <w:t xml:space="preserve"> (as modified by this section) does not affect the validity of any transaction</w:t>
      </w:r>
      <w:r w:rsidR="00B364DE" w:rsidRPr="002E78E2">
        <w:t>.</w:t>
      </w:r>
    </w:p>
    <w:p w:rsidR="00683868" w:rsidRPr="002E78E2" w:rsidRDefault="00683868" w:rsidP="002E78E2">
      <w:pPr>
        <w:pStyle w:val="notetext"/>
      </w:pPr>
      <w:r w:rsidRPr="002E78E2">
        <w:t>Note:</w:t>
      </w:r>
      <w:r w:rsidRPr="002E78E2">
        <w:tab/>
        <w:t>See also section</w:t>
      </w:r>
      <w:r w:rsidR="002E78E2" w:rsidRPr="002E78E2">
        <w:t> </w:t>
      </w:r>
      <w:r w:rsidRPr="002E78E2">
        <w:t xml:space="preserve">39 of the </w:t>
      </w:r>
      <w:r w:rsidRPr="002E78E2">
        <w:rPr>
          <w:i/>
        </w:rPr>
        <w:t>Future Fund Act 2006</w:t>
      </w:r>
      <w:r w:rsidRPr="002E78E2">
        <w:t xml:space="preserve"> (application of the </w:t>
      </w:r>
      <w:r w:rsidRPr="002E78E2">
        <w:rPr>
          <w:i/>
        </w:rPr>
        <w:t>Corporations Act 2001</w:t>
      </w:r>
      <w:r w:rsidRPr="002E78E2">
        <w:t>)</w:t>
      </w:r>
      <w:r w:rsidR="00B364DE" w:rsidRPr="002E78E2">
        <w:t>.</w:t>
      </w:r>
    </w:p>
    <w:p w:rsidR="00683868" w:rsidRPr="002E78E2" w:rsidRDefault="00B364DE" w:rsidP="002E78E2">
      <w:pPr>
        <w:pStyle w:val="ActHead5"/>
      </w:pPr>
      <w:bookmarkStart w:id="43" w:name="_Toc357612900"/>
      <w:r w:rsidRPr="002E78E2">
        <w:rPr>
          <w:rStyle w:val="CharSectno"/>
        </w:rPr>
        <w:t>34</w:t>
      </w:r>
      <w:r w:rsidR="00683868" w:rsidRPr="002E78E2">
        <w:t xml:space="preserve">  Borrowing</w:t>
      </w:r>
      <w:bookmarkEnd w:id="43"/>
    </w:p>
    <w:p w:rsidR="00683868" w:rsidRPr="002E78E2" w:rsidRDefault="00683868" w:rsidP="002E78E2">
      <w:pPr>
        <w:pStyle w:val="subsection"/>
      </w:pPr>
      <w:r w:rsidRPr="002E78E2">
        <w:tab/>
        <w:t>(1)</w:t>
      </w:r>
      <w:r w:rsidRPr="002E78E2">
        <w:tab/>
        <w:t xml:space="preserve">The Future Fund Board must not borrow money for a purpose in connection with the DisabilityCare Australia Fund unless the borrowing is authorised by </w:t>
      </w:r>
      <w:r w:rsidR="002E78E2" w:rsidRPr="002E78E2">
        <w:t>subsection (</w:t>
      </w:r>
      <w:r w:rsidRPr="002E78E2">
        <w:t>2) or (3)</w:t>
      </w:r>
      <w:r w:rsidR="00B364DE" w:rsidRPr="002E78E2">
        <w:t>.</w:t>
      </w:r>
    </w:p>
    <w:p w:rsidR="00683868" w:rsidRPr="002E78E2" w:rsidRDefault="00683868" w:rsidP="002E78E2">
      <w:pPr>
        <w:pStyle w:val="subsection"/>
      </w:pPr>
      <w:r w:rsidRPr="002E78E2">
        <w:tab/>
        <w:t>(2)</w:t>
      </w:r>
      <w:r w:rsidRPr="002E78E2">
        <w:tab/>
        <w:t>The Future Fund Board is authorised to borrow money for a purpose in connection with the DisabilityCare Australia Fund if:</w:t>
      </w:r>
    </w:p>
    <w:p w:rsidR="00683868" w:rsidRPr="002E78E2" w:rsidRDefault="00683868" w:rsidP="002E78E2">
      <w:pPr>
        <w:pStyle w:val="paragraph"/>
      </w:pPr>
      <w:r w:rsidRPr="002E78E2">
        <w:tab/>
        <w:t>(a)</w:t>
      </w:r>
      <w:r w:rsidRPr="002E78E2">
        <w:tab/>
        <w:t>the purpose of the borrowing is to enable the Future Fund Board to cover settlement of a transaction for the acquisition of one or more financial assets; and</w:t>
      </w:r>
    </w:p>
    <w:p w:rsidR="00683868" w:rsidRPr="002E78E2" w:rsidRDefault="00683868" w:rsidP="002E78E2">
      <w:pPr>
        <w:pStyle w:val="paragraph"/>
      </w:pPr>
      <w:r w:rsidRPr="002E78E2">
        <w:tab/>
        <w:t>(b)</w:t>
      </w:r>
      <w:r w:rsidRPr="002E78E2">
        <w:tab/>
        <w:t>at the time the relevant acquisition decision was made, it was likely that the borrowing would not be needed; and</w:t>
      </w:r>
    </w:p>
    <w:p w:rsidR="00683868" w:rsidRPr="002E78E2" w:rsidRDefault="00683868" w:rsidP="002E78E2">
      <w:pPr>
        <w:pStyle w:val="paragraph"/>
      </w:pPr>
      <w:r w:rsidRPr="002E78E2">
        <w:tab/>
        <w:t>(c)</w:t>
      </w:r>
      <w:r w:rsidRPr="002E78E2">
        <w:tab/>
        <w:t>the period of the borrowing does not exceed 7 days; and</w:t>
      </w:r>
    </w:p>
    <w:p w:rsidR="00683868" w:rsidRPr="002E78E2" w:rsidRDefault="00683868" w:rsidP="002E78E2">
      <w:pPr>
        <w:pStyle w:val="paragraph"/>
      </w:pPr>
      <w:r w:rsidRPr="002E78E2">
        <w:tab/>
        <w:t>(d)</w:t>
      </w:r>
      <w:r w:rsidRPr="002E78E2">
        <w:tab/>
        <w:t>if the borrowing were to take place, the total amount borrowed by the Future Fund Board would not exceed 10% of the balance of the DisabilityCare Australia Fund</w:t>
      </w:r>
      <w:r w:rsidR="00B364DE" w:rsidRPr="002E78E2">
        <w:t>.</w:t>
      </w:r>
    </w:p>
    <w:p w:rsidR="00683868" w:rsidRPr="002E78E2" w:rsidRDefault="00683868" w:rsidP="002E78E2">
      <w:pPr>
        <w:pStyle w:val="subsection"/>
      </w:pPr>
      <w:r w:rsidRPr="002E78E2">
        <w:tab/>
        <w:t>(3)</w:t>
      </w:r>
      <w:r w:rsidRPr="002E78E2">
        <w:tab/>
        <w:t>The Future Fund Board is authorised to borrow money for a purpose in connection with the DisabilityCare Australia Fund if the borrowing takes place in such circumstances (if any) as are specified in the regulations</w:t>
      </w:r>
      <w:r w:rsidR="00B364DE" w:rsidRPr="002E78E2">
        <w:t>.</w:t>
      </w:r>
    </w:p>
    <w:p w:rsidR="00683868" w:rsidRPr="002E78E2" w:rsidRDefault="00B364DE" w:rsidP="002E78E2">
      <w:pPr>
        <w:pStyle w:val="ActHead5"/>
      </w:pPr>
      <w:bookmarkStart w:id="44" w:name="_Toc357612901"/>
      <w:r w:rsidRPr="002E78E2">
        <w:rPr>
          <w:rStyle w:val="CharSectno"/>
        </w:rPr>
        <w:lastRenderedPageBreak/>
        <w:t>35</w:t>
      </w:r>
      <w:r w:rsidR="00683868" w:rsidRPr="002E78E2">
        <w:t xml:space="preserve">  DisabilityCare Australia Fund investment policies</w:t>
      </w:r>
      <w:bookmarkEnd w:id="44"/>
    </w:p>
    <w:p w:rsidR="00683868" w:rsidRPr="002E78E2" w:rsidRDefault="00683868" w:rsidP="002E78E2">
      <w:pPr>
        <w:pStyle w:val="subsection"/>
      </w:pPr>
      <w:r w:rsidRPr="002E78E2">
        <w:tab/>
        <w:t>(1)</w:t>
      </w:r>
      <w:r w:rsidRPr="002E78E2">
        <w:tab/>
        <w:t>The Future Fund Board must formulate written policies to be complied with by it in relation to the following matters in connection with the DisabilityCare Australia Fund:</w:t>
      </w:r>
    </w:p>
    <w:p w:rsidR="00683868" w:rsidRPr="002E78E2" w:rsidRDefault="00683868" w:rsidP="002E78E2">
      <w:pPr>
        <w:pStyle w:val="paragraph"/>
      </w:pPr>
      <w:r w:rsidRPr="002E78E2">
        <w:tab/>
        <w:t>(a)</w:t>
      </w:r>
      <w:r w:rsidRPr="002E78E2">
        <w:tab/>
        <w:t>the investment strategy for the DisabilityCare Australia Fund;</w:t>
      </w:r>
    </w:p>
    <w:p w:rsidR="00683868" w:rsidRPr="002E78E2" w:rsidRDefault="00683868" w:rsidP="002E78E2">
      <w:pPr>
        <w:pStyle w:val="paragraph"/>
      </w:pPr>
      <w:r w:rsidRPr="002E78E2">
        <w:tab/>
        <w:t>(b)</w:t>
      </w:r>
      <w:r w:rsidRPr="002E78E2">
        <w:tab/>
        <w:t>benchmarks and standards for assessing the performance of the DisabilityCare Australia Fund;</w:t>
      </w:r>
    </w:p>
    <w:p w:rsidR="00683868" w:rsidRPr="002E78E2" w:rsidRDefault="00683868" w:rsidP="002E78E2">
      <w:pPr>
        <w:pStyle w:val="paragraph"/>
      </w:pPr>
      <w:r w:rsidRPr="002E78E2">
        <w:tab/>
        <w:t>(c)</w:t>
      </w:r>
      <w:r w:rsidRPr="002E78E2">
        <w:tab/>
        <w:t>risk management for the DisabilityCare Australia Fund;</w:t>
      </w:r>
    </w:p>
    <w:p w:rsidR="00683868" w:rsidRPr="002E78E2" w:rsidRDefault="00683868" w:rsidP="002E78E2">
      <w:pPr>
        <w:pStyle w:val="paragraph"/>
      </w:pPr>
      <w:r w:rsidRPr="002E78E2">
        <w:tab/>
        <w:t>(d)</w:t>
      </w:r>
      <w:r w:rsidRPr="002E78E2">
        <w:tab/>
        <w:t>a matter relating to international best practice for institutional investment;</w:t>
      </w:r>
    </w:p>
    <w:p w:rsidR="00683868" w:rsidRPr="002E78E2" w:rsidRDefault="00683868" w:rsidP="002E78E2">
      <w:pPr>
        <w:pStyle w:val="paragraph"/>
      </w:pPr>
      <w:r w:rsidRPr="002E78E2">
        <w:tab/>
        <w:t>(e)</w:t>
      </w:r>
      <w:r w:rsidRPr="002E78E2">
        <w:tab/>
        <w:t>a matter specified in the regulations</w:t>
      </w:r>
      <w:r w:rsidR="00B364DE" w:rsidRPr="002E78E2">
        <w:t>.</w:t>
      </w:r>
    </w:p>
    <w:p w:rsidR="00683868" w:rsidRPr="002E78E2" w:rsidRDefault="00683868" w:rsidP="002E78E2">
      <w:pPr>
        <w:pStyle w:val="notetext"/>
      </w:pPr>
      <w:r w:rsidRPr="002E78E2">
        <w:t>Note:</w:t>
      </w:r>
      <w:r w:rsidRPr="002E78E2">
        <w:tab/>
        <w:t>For variation and revocation, see subsection</w:t>
      </w:r>
      <w:r w:rsidR="002E78E2" w:rsidRPr="002E78E2">
        <w:t> </w:t>
      </w:r>
      <w:r w:rsidRPr="002E78E2">
        <w:t xml:space="preserve">33(3) of the </w:t>
      </w:r>
      <w:r w:rsidRPr="002E78E2">
        <w:rPr>
          <w:i/>
        </w:rPr>
        <w:t>Acts Interpretation Act 1901</w:t>
      </w:r>
      <w:r w:rsidR="00B364DE" w:rsidRPr="002E78E2">
        <w:t>.</w:t>
      </w:r>
    </w:p>
    <w:p w:rsidR="00683868" w:rsidRPr="002E78E2" w:rsidRDefault="00683868" w:rsidP="002E78E2">
      <w:pPr>
        <w:pStyle w:val="subsection"/>
      </w:pPr>
      <w:r w:rsidRPr="002E78E2">
        <w:tab/>
        <w:t>(2)</w:t>
      </w:r>
      <w:r w:rsidRPr="002E78E2">
        <w:tab/>
        <w:t xml:space="preserve">The Future Fund Board must ensure that policies formulated under </w:t>
      </w:r>
      <w:r w:rsidR="002E78E2" w:rsidRPr="002E78E2">
        <w:t>subsection (</w:t>
      </w:r>
      <w:r w:rsidRPr="002E78E2">
        <w:t>1) are consistent with the DisabilityCare Australia Fund Investment Mandate</w:t>
      </w:r>
      <w:r w:rsidR="00B364DE" w:rsidRPr="002E78E2">
        <w:t>.</w:t>
      </w:r>
    </w:p>
    <w:p w:rsidR="00683868" w:rsidRPr="002E78E2" w:rsidRDefault="00683868" w:rsidP="002E78E2">
      <w:pPr>
        <w:pStyle w:val="SubsectionHead"/>
      </w:pPr>
      <w:r w:rsidRPr="002E78E2">
        <w:t>Publication of policies</w:t>
      </w:r>
    </w:p>
    <w:p w:rsidR="00683868" w:rsidRPr="002E78E2" w:rsidRDefault="00683868" w:rsidP="002E78E2">
      <w:pPr>
        <w:pStyle w:val="subsection"/>
      </w:pPr>
      <w:r w:rsidRPr="002E78E2">
        <w:tab/>
        <w:t>(3)</w:t>
      </w:r>
      <w:r w:rsidRPr="002E78E2">
        <w:tab/>
        <w:t xml:space="preserve">The Future Fund Board must cause copies of policies formulated under </w:t>
      </w:r>
      <w:r w:rsidR="002E78E2" w:rsidRPr="002E78E2">
        <w:t>subsection (</w:t>
      </w:r>
      <w:r w:rsidRPr="002E78E2">
        <w:t>1) to be published on the internet</w:t>
      </w:r>
      <w:r w:rsidR="00B364DE" w:rsidRPr="002E78E2">
        <w:t>.</w:t>
      </w:r>
    </w:p>
    <w:p w:rsidR="00683868" w:rsidRPr="002E78E2" w:rsidRDefault="00683868" w:rsidP="002E78E2">
      <w:pPr>
        <w:pStyle w:val="subsection"/>
      </w:pPr>
      <w:r w:rsidRPr="002E78E2">
        <w:tab/>
        <w:t>(4)</w:t>
      </w:r>
      <w:r w:rsidRPr="002E78E2">
        <w:tab/>
        <w:t xml:space="preserve">The Future Fund Board must ensure that the first set of policies formulated under </w:t>
      </w:r>
      <w:r w:rsidR="002E78E2" w:rsidRPr="002E78E2">
        <w:t>subsection (</w:t>
      </w:r>
      <w:r w:rsidRPr="002E78E2">
        <w:t>1) is published on the internet as soon as practicable after the commencement of this section</w:t>
      </w:r>
      <w:r w:rsidR="00B364DE" w:rsidRPr="002E78E2">
        <w:t>.</w:t>
      </w:r>
    </w:p>
    <w:p w:rsidR="00683868" w:rsidRPr="002E78E2" w:rsidRDefault="00683868" w:rsidP="002E78E2">
      <w:pPr>
        <w:pStyle w:val="SubsectionHead"/>
      </w:pPr>
      <w:r w:rsidRPr="002E78E2">
        <w:t>Review of policies</w:t>
      </w:r>
    </w:p>
    <w:p w:rsidR="00683868" w:rsidRPr="002E78E2" w:rsidRDefault="00683868" w:rsidP="002E78E2">
      <w:pPr>
        <w:pStyle w:val="subsection"/>
      </w:pPr>
      <w:r w:rsidRPr="002E78E2">
        <w:tab/>
        <w:t>(5)</w:t>
      </w:r>
      <w:r w:rsidRPr="002E78E2">
        <w:tab/>
        <w:t xml:space="preserve">The Future Fund Board must conduct periodic reviews of policies formulated under </w:t>
      </w:r>
      <w:r w:rsidR="002E78E2" w:rsidRPr="002E78E2">
        <w:t>subsection (</w:t>
      </w:r>
      <w:r w:rsidRPr="002E78E2">
        <w:t>1)</w:t>
      </w:r>
      <w:r w:rsidR="00B364DE" w:rsidRPr="002E78E2">
        <w:t>.</w:t>
      </w:r>
    </w:p>
    <w:p w:rsidR="00683868" w:rsidRPr="002E78E2" w:rsidRDefault="00683868" w:rsidP="002E78E2">
      <w:pPr>
        <w:pStyle w:val="subsection"/>
      </w:pPr>
      <w:r w:rsidRPr="002E78E2">
        <w:tab/>
        <w:t>(6)</w:t>
      </w:r>
      <w:r w:rsidRPr="002E78E2">
        <w:tab/>
        <w:t xml:space="preserve">If there is a change in the DisabilityCare Australia Fund Investment Mandate, the Future Fund Board must review any relevant policies formulated under </w:t>
      </w:r>
      <w:r w:rsidR="002E78E2" w:rsidRPr="002E78E2">
        <w:t>subsection (</w:t>
      </w:r>
      <w:r w:rsidRPr="002E78E2">
        <w:t>1)</w:t>
      </w:r>
      <w:r w:rsidR="00B364DE" w:rsidRPr="002E78E2">
        <w:t>.</w:t>
      </w:r>
    </w:p>
    <w:p w:rsidR="00683868" w:rsidRPr="002E78E2" w:rsidRDefault="00683868" w:rsidP="002E78E2">
      <w:pPr>
        <w:pStyle w:val="SubsectionHead"/>
      </w:pPr>
      <w:r w:rsidRPr="002E78E2">
        <w:t>Compliance with policies</w:t>
      </w:r>
    </w:p>
    <w:p w:rsidR="00683868" w:rsidRPr="002E78E2" w:rsidRDefault="00683868" w:rsidP="002E78E2">
      <w:pPr>
        <w:pStyle w:val="subsection"/>
      </w:pPr>
      <w:r w:rsidRPr="002E78E2">
        <w:tab/>
        <w:t>(7)</w:t>
      </w:r>
      <w:r w:rsidRPr="002E78E2">
        <w:tab/>
        <w:t xml:space="preserve">The Future Fund Board must take all reasonable steps to comply with policies formulated under </w:t>
      </w:r>
      <w:r w:rsidR="002E78E2" w:rsidRPr="002E78E2">
        <w:t>subsection (</w:t>
      </w:r>
      <w:r w:rsidRPr="002E78E2">
        <w:t>1)</w:t>
      </w:r>
      <w:r w:rsidR="00B364DE" w:rsidRPr="002E78E2">
        <w:t>.</w:t>
      </w:r>
    </w:p>
    <w:p w:rsidR="00683868" w:rsidRPr="002E78E2" w:rsidRDefault="00683868" w:rsidP="002E78E2">
      <w:pPr>
        <w:pStyle w:val="subsection"/>
      </w:pPr>
      <w:r w:rsidRPr="002E78E2">
        <w:lastRenderedPageBreak/>
        <w:tab/>
        <w:t>(8)</w:t>
      </w:r>
      <w:r w:rsidRPr="002E78E2">
        <w:tab/>
        <w:t xml:space="preserve">A failure to comply with a policy formulated under </w:t>
      </w:r>
      <w:r w:rsidR="002E78E2" w:rsidRPr="002E78E2">
        <w:t>subsection (</w:t>
      </w:r>
      <w:r w:rsidRPr="002E78E2">
        <w:t>1) does not affect the validity of any transaction</w:t>
      </w:r>
      <w:r w:rsidR="00B364DE" w:rsidRPr="002E78E2">
        <w:t>.</w:t>
      </w:r>
    </w:p>
    <w:p w:rsidR="00683868" w:rsidRPr="002E78E2" w:rsidRDefault="00683868" w:rsidP="002E78E2">
      <w:pPr>
        <w:pStyle w:val="SubsectionHead"/>
      </w:pPr>
      <w:r w:rsidRPr="002E78E2">
        <w:t>Policies</w:t>
      </w:r>
    </w:p>
    <w:p w:rsidR="00683868" w:rsidRPr="002E78E2" w:rsidRDefault="00683868" w:rsidP="002E78E2">
      <w:pPr>
        <w:pStyle w:val="subsection"/>
      </w:pPr>
      <w:r w:rsidRPr="002E78E2">
        <w:tab/>
        <w:t>(9)</w:t>
      </w:r>
      <w:r w:rsidRPr="002E78E2">
        <w:tab/>
        <w:t xml:space="preserve">A policy formulated under </w:t>
      </w:r>
      <w:r w:rsidR="002E78E2" w:rsidRPr="002E78E2">
        <w:t>subsection (</w:t>
      </w:r>
      <w:r w:rsidRPr="002E78E2">
        <w:t>1) is not a legislative instrument</w:t>
      </w:r>
      <w:r w:rsidR="00B364DE" w:rsidRPr="002E78E2">
        <w:t>.</w:t>
      </w:r>
    </w:p>
    <w:p w:rsidR="00683868" w:rsidRPr="002E78E2" w:rsidRDefault="00B364DE" w:rsidP="002E78E2">
      <w:pPr>
        <w:pStyle w:val="ActHead5"/>
      </w:pPr>
      <w:bookmarkStart w:id="45" w:name="_Toc357612902"/>
      <w:r w:rsidRPr="002E78E2">
        <w:rPr>
          <w:rStyle w:val="CharSectno"/>
        </w:rPr>
        <w:t>36</w:t>
      </w:r>
      <w:r w:rsidR="00683868" w:rsidRPr="002E78E2">
        <w:t xml:space="preserve">  Derivatives</w:t>
      </w:r>
      <w:bookmarkEnd w:id="45"/>
    </w:p>
    <w:p w:rsidR="00683868" w:rsidRPr="002E78E2" w:rsidRDefault="00683868" w:rsidP="002E78E2">
      <w:pPr>
        <w:pStyle w:val="subsection"/>
      </w:pPr>
      <w:r w:rsidRPr="002E78E2">
        <w:tab/>
        <w:t>(1)</w:t>
      </w:r>
      <w:r w:rsidRPr="002E78E2">
        <w:tab/>
        <w:t>The Future Fund Board may acquire a derivative for the purpose of:</w:t>
      </w:r>
    </w:p>
    <w:p w:rsidR="00683868" w:rsidRPr="002E78E2" w:rsidRDefault="00683868" w:rsidP="002E78E2">
      <w:pPr>
        <w:pStyle w:val="paragraph"/>
      </w:pPr>
      <w:r w:rsidRPr="002E78E2">
        <w:tab/>
        <w:t>(a)</w:t>
      </w:r>
      <w:r w:rsidRPr="002E78E2">
        <w:tab/>
        <w:t>protecting the value of an investment of the DisabilityCare Australia Fund (other than a derivative); or</w:t>
      </w:r>
    </w:p>
    <w:p w:rsidR="00683868" w:rsidRPr="002E78E2" w:rsidRDefault="00683868" w:rsidP="002E78E2">
      <w:pPr>
        <w:pStyle w:val="paragraph"/>
      </w:pPr>
      <w:r w:rsidRPr="002E78E2">
        <w:tab/>
        <w:t>(b)</w:t>
      </w:r>
      <w:r w:rsidRPr="002E78E2">
        <w:tab/>
        <w:t>protecting the return on an investment of the DisabilityCare Australia Fund (other than a derivative); or</w:t>
      </w:r>
    </w:p>
    <w:p w:rsidR="00683868" w:rsidRPr="002E78E2" w:rsidRDefault="00683868" w:rsidP="002E78E2">
      <w:pPr>
        <w:pStyle w:val="paragraph"/>
      </w:pPr>
      <w:r w:rsidRPr="002E78E2">
        <w:tab/>
        <w:t>(c)</w:t>
      </w:r>
      <w:r w:rsidRPr="002E78E2">
        <w:tab/>
        <w:t>achieving indirect exposure to financial assets (other than derivatives) for a purpose in connection with the DisabilityCare Australia Fund; or</w:t>
      </w:r>
    </w:p>
    <w:p w:rsidR="00683868" w:rsidRPr="002E78E2" w:rsidRDefault="00683868" w:rsidP="002E78E2">
      <w:pPr>
        <w:pStyle w:val="paragraph"/>
      </w:pPr>
      <w:r w:rsidRPr="002E78E2">
        <w:tab/>
        <w:t>(d)</w:t>
      </w:r>
      <w:r w:rsidRPr="002E78E2">
        <w:tab/>
        <w:t>achieving transactional efficiency for a purpose in connection with the DisabilityCare Australia Fund;</w:t>
      </w:r>
    </w:p>
    <w:p w:rsidR="00683868" w:rsidRPr="002E78E2" w:rsidRDefault="00683868" w:rsidP="002E78E2">
      <w:pPr>
        <w:pStyle w:val="subsection2"/>
      </w:pPr>
      <w:r w:rsidRPr="002E78E2">
        <w:t>but must not acquire a derivative for the purpose of:</w:t>
      </w:r>
    </w:p>
    <w:p w:rsidR="00683868" w:rsidRPr="002E78E2" w:rsidRDefault="00683868" w:rsidP="002E78E2">
      <w:pPr>
        <w:pStyle w:val="paragraph"/>
      </w:pPr>
      <w:r w:rsidRPr="002E78E2">
        <w:tab/>
        <w:t>(e)</w:t>
      </w:r>
      <w:r w:rsidRPr="002E78E2">
        <w:tab/>
        <w:t>speculation; or</w:t>
      </w:r>
    </w:p>
    <w:p w:rsidR="00683868" w:rsidRPr="002E78E2" w:rsidRDefault="00683868" w:rsidP="002E78E2">
      <w:pPr>
        <w:pStyle w:val="paragraph"/>
      </w:pPr>
      <w:r w:rsidRPr="002E78E2">
        <w:tab/>
        <w:t>(f)</w:t>
      </w:r>
      <w:r w:rsidRPr="002E78E2">
        <w:tab/>
        <w:t>leverage</w:t>
      </w:r>
      <w:r w:rsidR="00B364DE" w:rsidRPr="002E78E2">
        <w:t>.</w:t>
      </w:r>
    </w:p>
    <w:p w:rsidR="00683868" w:rsidRPr="002E78E2" w:rsidRDefault="00683868" w:rsidP="002E78E2">
      <w:pPr>
        <w:pStyle w:val="subsection"/>
      </w:pPr>
      <w:r w:rsidRPr="002E78E2">
        <w:tab/>
        <w:t>(2)</w:t>
      </w:r>
      <w:r w:rsidRPr="002E78E2">
        <w:tab/>
        <w:t xml:space="preserve">The acquisition of a derivative under </w:t>
      </w:r>
      <w:r w:rsidR="002E78E2" w:rsidRPr="002E78E2">
        <w:t>subsection (</w:t>
      </w:r>
      <w:r w:rsidRPr="002E78E2">
        <w:t>1) must be consistent with the investment strategy embodied in a policy formulated by the Future Fund Board under subsection</w:t>
      </w:r>
      <w:r w:rsidR="002E78E2" w:rsidRPr="002E78E2">
        <w:t> </w:t>
      </w:r>
      <w:r w:rsidR="00B364DE" w:rsidRPr="002E78E2">
        <w:t>35</w:t>
      </w:r>
      <w:r w:rsidRPr="002E78E2">
        <w:t>(1)</w:t>
      </w:r>
      <w:r w:rsidR="00B364DE" w:rsidRPr="002E78E2">
        <w:t>.</w:t>
      </w:r>
    </w:p>
    <w:p w:rsidR="00683868" w:rsidRPr="002E78E2" w:rsidRDefault="00683868" w:rsidP="002E78E2">
      <w:pPr>
        <w:pStyle w:val="subsection"/>
      </w:pPr>
      <w:r w:rsidRPr="002E78E2">
        <w:tab/>
        <w:t>(3)</w:t>
      </w:r>
      <w:r w:rsidRPr="002E78E2">
        <w:tab/>
        <w:t xml:space="preserve">A derivative acquired under </w:t>
      </w:r>
      <w:r w:rsidR="002E78E2" w:rsidRPr="002E78E2">
        <w:t>subsection (</w:t>
      </w:r>
      <w:r w:rsidRPr="002E78E2">
        <w:t>1) is to be held in the name of the Future Fund Board</w:t>
      </w:r>
      <w:r w:rsidR="00B364DE" w:rsidRPr="002E78E2">
        <w:t>.</w:t>
      </w:r>
    </w:p>
    <w:p w:rsidR="00683868" w:rsidRPr="002E78E2" w:rsidRDefault="00683868" w:rsidP="002E78E2">
      <w:pPr>
        <w:pStyle w:val="subsection"/>
      </w:pPr>
      <w:r w:rsidRPr="002E78E2">
        <w:tab/>
        <w:t>(4)</w:t>
      </w:r>
      <w:r w:rsidRPr="002E78E2">
        <w:tab/>
        <w:t xml:space="preserve">A derivative acquired under </w:t>
      </w:r>
      <w:r w:rsidR="002E78E2" w:rsidRPr="002E78E2">
        <w:t>subsection (</w:t>
      </w:r>
      <w:r w:rsidRPr="002E78E2">
        <w:t>1) is taken to be an investment of the DisabilityCare Australia Fund</w:t>
      </w:r>
      <w:r w:rsidR="00B364DE" w:rsidRPr="002E78E2">
        <w:t>.</w:t>
      </w:r>
    </w:p>
    <w:p w:rsidR="00683868" w:rsidRPr="002E78E2" w:rsidRDefault="00B364DE" w:rsidP="002E78E2">
      <w:pPr>
        <w:pStyle w:val="ActHead5"/>
      </w:pPr>
      <w:bookmarkStart w:id="46" w:name="_Toc357612903"/>
      <w:r w:rsidRPr="002E78E2">
        <w:rPr>
          <w:rStyle w:val="CharSectno"/>
        </w:rPr>
        <w:t>37</w:t>
      </w:r>
      <w:r w:rsidR="00683868" w:rsidRPr="002E78E2">
        <w:t xml:space="preserve">  Additional financial assets</w:t>
      </w:r>
      <w:bookmarkEnd w:id="46"/>
    </w:p>
    <w:p w:rsidR="00683868" w:rsidRPr="002E78E2" w:rsidRDefault="00683868" w:rsidP="002E78E2">
      <w:pPr>
        <w:pStyle w:val="subsection"/>
      </w:pPr>
      <w:r w:rsidRPr="002E78E2">
        <w:tab/>
      </w:r>
      <w:r w:rsidRPr="002E78E2">
        <w:tab/>
        <w:t>If, as a result of:</w:t>
      </w:r>
    </w:p>
    <w:p w:rsidR="00683868" w:rsidRPr="002E78E2" w:rsidRDefault="00683868" w:rsidP="002E78E2">
      <w:pPr>
        <w:pStyle w:val="paragraph"/>
      </w:pPr>
      <w:r w:rsidRPr="002E78E2">
        <w:tab/>
        <w:t>(a)</w:t>
      </w:r>
      <w:r w:rsidRPr="002E78E2">
        <w:tab/>
        <w:t>the Future Fund Board’s holding of an investment of the DisabilityCare Australia Fund; or</w:t>
      </w:r>
    </w:p>
    <w:p w:rsidR="00683868" w:rsidRPr="002E78E2" w:rsidRDefault="00683868" w:rsidP="002E78E2">
      <w:pPr>
        <w:pStyle w:val="paragraph"/>
      </w:pPr>
      <w:r w:rsidRPr="002E78E2">
        <w:lastRenderedPageBreak/>
        <w:tab/>
        <w:t>(b)</w:t>
      </w:r>
      <w:r w:rsidRPr="002E78E2">
        <w:tab/>
        <w:t>the exercise of any rights or powers conferred on the Future Fund Board in its capacity as the holder of an investment of the DisabilityCare Australia Fund;</w:t>
      </w:r>
    </w:p>
    <w:p w:rsidR="00683868" w:rsidRPr="002E78E2" w:rsidRDefault="00683868" w:rsidP="002E78E2">
      <w:pPr>
        <w:pStyle w:val="subsection2"/>
      </w:pPr>
      <w:r w:rsidRPr="002E78E2">
        <w:t>the Future Fund Board becomes the holder of a financial asset, that financial asset is taken to be an investment of the DisabilityCare Australia Fund</w:t>
      </w:r>
      <w:r w:rsidR="00B364DE" w:rsidRPr="002E78E2">
        <w:t>.</w:t>
      </w:r>
    </w:p>
    <w:p w:rsidR="00683868" w:rsidRPr="002E78E2" w:rsidRDefault="00B364DE" w:rsidP="002E78E2">
      <w:pPr>
        <w:pStyle w:val="ActHead5"/>
      </w:pPr>
      <w:bookmarkStart w:id="47" w:name="_Toc357612904"/>
      <w:r w:rsidRPr="002E78E2">
        <w:rPr>
          <w:rStyle w:val="CharSectno"/>
        </w:rPr>
        <w:t>38</w:t>
      </w:r>
      <w:r w:rsidR="00683868" w:rsidRPr="002E78E2">
        <w:t xml:space="preserve">  Securities lending arrangements</w:t>
      </w:r>
      <w:bookmarkEnd w:id="47"/>
    </w:p>
    <w:p w:rsidR="00683868" w:rsidRPr="002E78E2" w:rsidRDefault="00683868" w:rsidP="002E78E2">
      <w:pPr>
        <w:pStyle w:val="subsection"/>
      </w:pPr>
      <w:r w:rsidRPr="002E78E2">
        <w:tab/>
        <w:t>(1)</w:t>
      </w:r>
      <w:r w:rsidRPr="002E78E2">
        <w:tab/>
        <w:t>The Future Fund Board may enter into securities lending arrangements for a purpose in connection with the DisabilityCare Australia Fund</w:t>
      </w:r>
      <w:r w:rsidR="00B364DE" w:rsidRPr="002E78E2">
        <w:t>.</w:t>
      </w:r>
    </w:p>
    <w:p w:rsidR="00683868" w:rsidRPr="002E78E2" w:rsidRDefault="00683868" w:rsidP="002E78E2">
      <w:pPr>
        <w:pStyle w:val="subsection"/>
      </w:pPr>
      <w:r w:rsidRPr="002E78E2">
        <w:tab/>
        <w:t>(2)</w:t>
      </w:r>
      <w:r w:rsidRPr="002E78E2">
        <w:tab/>
        <w:t xml:space="preserve">Any money received by the Future Fund Board under a securities lending arrangement entered into under </w:t>
      </w:r>
      <w:r w:rsidR="002E78E2" w:rsidRPr="002E78E2">
        <w:t>subsection (</w:t>
      </w:r>
      <w:r w:rsidRPr="002E78E2">
        <w:t>1) is to be credited to the DisabilityCare Australia Fund Special Account</w:t>
      </w:r>
      <w:r w:rsidR="00B364DE" w:rsidRPr="002E78E2">
        <w:t>.</w:t>
      </w:r>
    </w:p>
    <w:p w:rsidR="00683868" w:rsidRPr="002E78E2" w:rsidRDefault="00683868" w:rsidP="002E78E2">
      <w:pPr>
        <w:pStyle w:val="subsection"/>
      </w:pPr>
      <w:r w:rsidRPr="002E78E2">
        <w:tab/>
        <w:t>(3)</w:t>
      </w:r>
      <w:r w:rsidRPr="002E78E2">
        <w:tab/>
        <w:t xml:space="preserve">To avoid doubt, a securities lending arrangement entered into under </w:t>
      </w:r>
      <w:r w:rsidR="002E78E2" w:rsidRPr="002E78E2">
        <w:t>subsection (</w:t>
      </w:r>
      <w:r w:rsidRPr="002E78E2">
        <w:t>1) may provide for the Future Fund Board to realise an investment of the DisabilityCare Australia Fund</w:t>
      </w:r>
      <w:r w:rsidR="00B364DE" w:rsidRPr="002E78E2">
        <w:t>.</w:t>
      </w:r>
    </w:p>
    <w:p w:rsidR="00683868" w:rsidRPr="002E78E2" w:rsidRDefault="00683868" w:rsidP="002E78E2">
      <w:pPr>
        <w:pStyle w:val="subsection"/>
      </w:pPr>
      <w:r w:rsidRPr="002E78E2">
        <w:tab/>
        <w:t>(4)</w:t>
      </w:r>
      <w:r w:rsidRPr="002E78E2">
        <w:tab/>
        <w:t xml:space="preserve">If, as the result of the operation of a securities lending arrangement entered into under </w:t>
      </w:r>
      <w:r w:rsidR="002E78E2" w:rsidRPr="002E78E2">
        <w:t>subsection (</w:t>
      </w:r>
      <w:r w:rsidRPr="002E78E2">
        <w:t>1), the Future Fund Board becomes the holder of a financial asset, that financial asset is taken to be an investment of the DisabilityCare Australia Fund</w:t>
      </w:r>
      <w:r w:rsidR="00B364DE" w:rsidRPr="002E78E2">
        <w:t>.</w:t>
      </w:r>
    </w:p>
    <w:p w:rsidR="00683868" w:rsidRPr="002E78E2" w:rsidRDefault="00B364DE" w:rsidP="002E78E2">
      <w:pPr>
        <w:pStyle w:val="ActHead5"/>
      </w:pPr>
      <w:bookmarkStart w:id="48" w:name="_Toc357612905"/>
      <w:r w:rsidRPr="002E78E2">
        <w:rPr>
          <w:rStyle w:val="CharSectno"/>
        </w:rPr>
        <w:t>39</w:t>
      </w:r>
      <w:r w:rsidR="00683868" w:rsidRPr="002E78E2">
        <w:t xml:space="preserve">  Investment managers</w:t>
      </w:r>
      <w:bookmarkEnd w:id="48"/>
    </w:p>
    <w:p w:rsidR="00683868" w:rsidRPr="002E78E2" w:rsidRDefault="00683868" w:rsidP="002E78E2">
      <w:pPr>
        <w:pStyle w:val="subsection"/>
      </w:pPr>
      <w:r w:rsidRPr="002E78E2">
        <w:tab/>
        <w:t>(1)</w:t>
      </w:r>
      <w:r w:rsidRPr="002E78E2">
        <w:tab/>
        <w:t>The Future Fund Board may engage one or more investment managers for purposes in connection with the DisabilityCare Australia Fund</w:t>
      </w:r>
      <w:r w:rsidR="00B364DE" w:rsidRPr="002E78E2">
        <w:t>.</w:t>
      </w:r>
    </w:p>
    <w:p w:rsidR="00683868" w:rsidRPr="002E78E2" w:rsidRDefault="00683868" w:rsidP="002E78E2">
      <w:pPr>
        <w:pStyle w:val="subsection"/>
      </w:pPr>
      <w:r w:rsidRPr="002E78E2">
        <w:tab/>
        <w:t>(2)</w:t>
      </w:r>
      <w:r w:rsidRPr="002E78E2">
        <w:tab/>
        <w:t>The Future Fund Board must not:</w:t>
      </w:r>
    </w:p>
    <w:p w:rsidR="00683868" w:rsidRPr="002E78E2" w:rsidRDefault="00683868" w:rsidP="002E78E2">
      <w:pPr>
        <w:pStyle w:val="paragraph"/>
      </w:pPr>
      <w:r w:rsidRPr="002E78E2">
        <w:tab/>
        <w:t>(a)</w:t>
      </w:r>
      <w:r w:rsidRPr="002E78E2">
        <w:tab/>
        <w:t>invest amounts under subsection</w:t>
      </w:r>
      <w:r w:rsidR="002E78E2" w:rsidRPr="002E78E2">
        <w:t> </w:t>
      </w:r>
      <w:r w:rsidR="00B364DE" w:rsidRPr="002E78E2">
        <w:t>27</w:t>
      </w:r>
      <w:r w:rsidRPr="002E78E2">
        <w:t>(1); or</w:t>
      </w:r>
    </w:p>
    <w:p w:rsidR="00683868" w:rsidRPr="002E78E2" w:rsidRDefault="00683868" w:rsidP="002E78E2">
      <w:pPr>
        <w:pStyle w:val="paragraph"/>
      </w:pPr>
      <w:r w:rsidRPr="002E78E2">
        <w:tab/>
        <w:t>(b)</w:t>
      </w:r>
      <w:r w:rsidRPr="002E78E2">
        <w:tab/>
        <w:t>acquire derivatives under subsection</w:t>
      </w:r>
      <w:r w:rsidR="002E78E2" w:rsidRPr="002E78E2">
        <w:t> </w:t>
      </w:r>
      <w:r w:rsidR="00B364DE" w:rsidRPr="002E78E2">
        <w:t>36</w:t>
      </w:r>
      <w:r w:rsidRPr="002E78E2">
        <w:t>(1); or</w:t>
      </w:r>
    </w:p>
    <w:p w:rsidR="00683868" w:rsidRPr="002E78E2" w:rsidRDefault="00683868" w:rsidP="002E78E2">
      <w:pPr>
        <w:pStyle w:val="paragraph"/>
      </w:pPr>
      <w:r w:rsidRPr="002E78E2">
        <w:tab/>
        <w:t>(c)</w:t>
      </w:r>
      <w:r w:rsidRPr="002E78E2">
        <w:tab/>
        <w:t>enter into a securities lending arrangement under subsection</w:t>
      </w:r>
      <w:r w:rsidR="002E78E2" w:rsidRPr="002E78E2">
        <w:t> </w:t>
      </w:r>
      <w:r w:rsidR="00B364DE" w:rsidRPr="002E78E2">
        <w:t>38</w:t>
      </w:r>
      <w:r w:rsidRPr="002E78E2">
        <w:t>(1); or</w:t>
      </w:r>
    </w:p>
    <w:p w:rsidR="00683868" w:rsidRPr="002E78E2" w:rsidRDefault="00683868" w:rsidP="002E78E2">
      <w:pPr>
        <w:pStyle w:val="paragraph"/>
      </w:pPr>
      <w:r w:rsidRPr="002E78E2">
        <w:tab/>
        <w:t>(d)</w:t>
      </w:r>
      <w:r w:rsidRPr="002E78E2">
        <w:tab/>
        <w:t>realise financial assets that are investments of the DisabilityCare Australia Fund;</w:t>
      </w:r>
    </w:p>
    <w:p w:rsidR="00683868" w:rsidRPr="002E78E2" w:rsidRDefault="00683868" w:rsidP="002E78E2">
      <w:pPr>
        <w:pStyle w:val="subsection2"/>
      </w:pPr>
      <w:r w:rsidRPr="002E78E2">
        <w:t>unless the Future Fund Board does so:</w:t>
      </w:r>
    </w:p>
    <w:p w:rsidR="00683868" w:rsidRPr="002E78E2" w:rsidRDefault="00683868" w:rsidP="002E78E2">
      <w:pPr>
        <w:pStyle w:val="paragraph"/>
      </w:pPr>
      <w:r w:rsidRPr="002E78E2">
        <w:lastRenderedPageBreak/>
        <w:tab/>
        <w:t>(e)</w:t>
      </w:r>
      <w:r w:rsidRPr="002E78E2">
        <w:tab/>
        <w:t xml:space="preserve">through an investment manager engaged by the Future Fund Board under </w:t>
      </w:r>
      <w:r w:rsidR="002E78E2" w:rsidRPr="002E78E2">
        <w:t>subsection (</w:t>
      </w:r>
      <w:r w:rsidRPr="002E78E2">
        <w:t>1) of this section; or</w:t>
      </w:r>
    </w:p>
    <w:p w:rsidR="00683868" w:rsidRPr="002E78E2" w:rsidRDefault="00683868" w:rsidP="002E78E2">
      <w:pPr>
        <w:pStyle w:val="paragraph"/>
      </w:pPr>
      <w:r w:rsidRPr="002E78E2">
        <w:tab/>
        <w:t>(f)</w:t>
      </w:r>
      <w:r w:rsidRPr="002E78E2">
        <w:tab/>
        <w:t>in a manner approved, in writing, by the responsible Ministers</w:t>
      </w:r>
      <w:r w:rsidR="00B364DE" w:rsidRPr="002E78E2">
        <w:t>.</w:t>
      </w:r>
    </w:p>
    <w:p w:rsidR="00683868" w:rsidRPr="002E78E2" w:rsidRDefault="00683868" w:rsidP="002E78E2">
      <w:pPr>
        <w:pStyle w:val="subsection"/>
      </w:pPr>
      <w:r w:rsidRPr="002E78E2">
        <w:tab/>
        <w:t>(3)</w:t>
      </w:r>
      <w:r w:rsidRPr="002E78E2">
        <w:tab/>
        <w:t xml:space="preserve">The Future Fund Board must ensure that any investment manager engaged by the Future Fund Board under </w:t>
      </w:r>
      <w:r w:rsidR="002E78E2" w:rsidRPr="002E78E2">
        <w:t>subsection (</w:t>
      </w:r>
      <w:r w:rsidRPr="002E78E2">
        <w:t>1) operates within this Act</w:t>
      </w:r>
      <w:r w:rsidR="00B364DE" w:rsidRPr="002E78E2">
        <w:t>.</w:t>
      </w:r>
    </w:p>
    <w:p w:rsidR="00683868" w:rsidRPr="002E78E2" w:rsidRDefault="00683868" w:rsidP="002E78E2">
      <w:pPr>
        <w:pStyle w:val="subsection"/>
      </w:pPr>
      <w:r w:rsidRPr="002E78E2">
        <w:tab/>
        <w:t>(4)</w:t>
      </w:r>
      <w:r w:rsidRPr="002E78E2">
        <w:tab/>
        <w:t xml:space="preserve">The Future Fund Board must ensure that any investment manager engaged by the Future Fund Board under </w:t>
      </w:r>
      <w:r w:rsidR="002E78E2" w:rsidRPr="002E78E2">
        <w:t>subsection (</w:t>
      </w:r>
      <w:r w:rsidRPr="002E78E2">
        <w:t>1) reports to:</w:t>
      </w:r>
    </w:p>
    <w:p w:rsidR="00683868" w:rsidRPr="002E78E2" w:rsidRDefault="00683868" w:rsidP="002E78E2">
      <w:pPr>
        <w:pStyle w:val="paragraph"/>
      </w:pPr>
      <w:r w:rsidRPr="002E78E2">
        <w:tab/>
        <w:t>(a)</w:t>
      </w:r>
      <w:r w:rsidRPr="002E78E2">
        <w:tab/>
        <w:t>the Future Fund Board; and</w:t>
      </w:r>
    </w:p>
    <w:p w:rsidR="00683868" w:rsidRPr="002E78E2" w:rsidRDefault="00683868" w:rsidP="002E78E2">
      <w:pPr>
        <w:pStyle w:val="paragraph"/>
      </w:pPr>
      <w:r w:rsidRPr="002E78E2">
        <w:tab/>
        <w:t>(b)</w:t>
      </w:r>
      <w:r w:rsidRPr="002E78E2">
        <w:tab/>
        <w:t>the Agency;</w:t>
      </w:r>
    </w:p>
    <w:p w:rsidR="00683868" w:rsidRPr="002E78E2" w:rsidRDefault="00683868" w:rsidP="002E78E2">
      <w:pPr>
        <w:pStyle w:val="subsection2"/>
      </w:pPr>
      <w:r w:rsidRPr="002E78E2">
        <w:t>on the state of the investments of the DisabilityCare Australia Fund at such times and in such manner as the Future Fund Board determines</w:t>
      </w:r>
      <w:r w:rsidR="00B364DE" w:rsidRPr="002E78E2">
        <w:t>.</w:t>
      </w:r>
    </w:p>
    <w:p w:rsidR="00683868" w:rsidRPr="002E78E2" w:rsidRDefault="00B364DE" w:rsidP="002E78E2">
      <w:pPr>
        <w:pStyle w:val="ActHead5"/>
      </w:pPr>
      <w:bookmarkStart w:id="49" w:name="_Toc357612906"/>
      <w:r w:rsidRPr="002E78E2">
        <w:rPr>
          <w:rStyle w:val="CharSectno"/>
        </w:rPr>
        <w:t>40</w:t>
      </w:r>
      <w:r w:rsidR="00683868" w:rsidRPr="002E78E2">
        <w:t xml:space="preserve">  Custody of securities</w:t>
      </w:r>
      <w:bookmarkEnd w:id="49"/>
    </w:p>
    <w:p w:rsidR="00683868" w:rsidRPr="002E78E2" w:rsidRDefault="00683868" w:rsidP="002E78E2">
      <w:pPr>
        <w:pStyle w:val="subsection"/>
      </w:pPr>
      <w:r w:rsidRPr="002E78E2">
        <w:tab/>
      </w:r>
      <w:r w:rsidRPr="002E78E2">
        <w:tab/>
        <w:t>Section</w:t>
      </w:r>
      <w:r w:rsidR="002E78E2" w:rsidRPr="002E78E2">
        <w:t> </w:t>
      </w:r>
      <w:r w:rsidRPr="002E78E2">
        <w:t xml:space="preserve">40 of the </w:t>
      </w:r>
      <w:r w:rsidRPr="002E78E2">
        <w:rPr>
          <w:i/>
        </w:rPr>
        <w:t>Financial Management and Accountability Act 1997</w:t>
      </w:r>
      <w:r w:rsidRPr="002E78E2">
        <w:t xml:space="preserve"> does not apply to an investment of the DisabilityCare Australia Fund</w:t>
      </w:r>
      <w:r w:rsidR="00B364DE" w:rsidRPr="002E78E2">
        <w:t>.</w:t>
      </w:r>
    </w:p>
    <w:p w:rsidR="00683868" w:rsidRPr="002E78E2" w:rsidRDefault="00B364DE" w:rsidP="002E78E2">
      <w:pPr>
        <w:pStyle w:val="ActHead5"/>
      </w:pPr>
      <w:bookmarkStart w:id="50" w:name="_Toc357612907"/>
      <w:r w:rsidRPr="002E78E2">
        <w:rPr>
          <w:rStyle w:val="CharSectno"/>
        </w:rPr>
        <w:t>41</w:t>
      </w:r>
      <w:r w:rsidR="00683868" w:rsidRPr="002E78E2">
        <w:t xml:space="preserve">  Refund of franking credits</w:t>
      </w:r>
      <w:bookmarkEnd w:id="50"/>
    </w:p>
    <w:p w:rsidR="00683868" w:rsidRPr="002E78E2" w:rsidRDefault="00683868" w:rsidP="002E78E2">
      <w:pPr>
        <w:pStyle w:val="subsection"/>
      </w:pPr>
      <w:r w:rsidRPr="002E78E2">
        <w:tab/>
      </w:r>
      <w:r w:rsidRPr="002E78E2">
        <w:tab/>
        <w:t>If:</w:t>
      </w:r>
    </w:p>
    <w:p w:rsidR="00683868" w:rsidRPr="002E78E2" w:rsidRDefault="00683868" w:rsidP="002E78E2">
      <w:pPr>
        <w:pStyle w:val="paragraph"/>
      </w:pPr>
      <w:r w:rsidRPr="002E78E2">
        <w:tab/>
        <w:t>(a)</w:t>
      </w:r>
      <w:r w:rsidRPr="002E78E2">
        <w:tab/>
        <w:t xml:space="preserve">the Future Fund Board receives a refund of a tax offset under the </w:t>
      </w:r>
      <w:r w:rsidRPr="002E78E2">
        <w:rPr>
          <w:i/>
        </w:rPr>
        <w:t>Income Tax Assessment Act 1997</w:t>
      </w:r>
      <w:r w:rsidRPr="002E78E2">
        <w:t>; and</w:t>
      </w:r>
    </w:p>
    <w:p w:rsidR="00683868" w:rsidRPr="002E78E2" w:rsidRDefault="00683868" w:rsidP="002E78E2">
      <w:pPr>
        <w:pStyle w:val="paragraph"/>
      </w:pPr>
      <w:r w:rsidRPr="002E78E2">
        <w:tab/>
        <w:t>(b)</w:t>
      </w:r>
      <w:r w:rsidRPr="002E78E2">
        <w:tab/>
        <w:t>the tax offset is attributable to an investment of the DisabilityCare Australia Fund;</w:t>
      </w:r>
    </w:p>
    <w:p w:rsidR="00683868" w:rsidRPr="002E78E2" w:rsidRDefault="00683868" w:rsidP="002E78E2">
      <w:pPr>
        <w:pStyle w:val="subsection2"/>
      </w:pPr>
      <w:r w:rsidRPr="002E78E2">
        <w:t>the refund is to be credited to the DisabilityCare Australia Fund Special Account</w:t>
      </w:r>
      <w:r w:rsidR="00B364DE" w:rsidRPr="002E78E2">
        <w:t>.</w:t>
      </w:r>
    </w:p>
    <w:p w:rsidR="00683868" w:rsidRPr="002E78E2" w:rsidRDefault="00683868" w:rsidP="002E78E2">
      <w:pPr>
        <w:pStyle w:val="notetext"/>
      </w:pPr>
      <w:r w:rsidRPr="002E78E2">
        <w:t>Note 1:</w:t>
      </w:r>
      <w:r w:rsidRPr="002E78E2">
        <w:tab/>
        <w:t>See also section</w:t>
      </w:r>
      <w:r w:rsidR="002E78E2" w:rsidRPr="002E78E2">
        <w:t> </w:t>
      </w:r>
      <w:r w:rsidRPr="002E78E2">
        <w:t xml:space="preserve">84B of the </w:t>
      </w:r>
      <w:r w:rsidRPr="002E78E2">
        <w:rPr>
          <w:i/>
        </w:rPr>
        <w:t>Future Fund Act 2006</w:t>
      </w:r>
      <w:r w:rsidR="00B364DE" w:rsidRPr="002E78E2">
        <w:t>.</w:t>
      </w:r>
    </w:p>
    <w:p w:rsidR="00683868" w:rsidRPr="002E78E2" w:rsidRDefault="00683868" w:rsidP="002E78E2">
      <w:pPr>
        <w:pStyle w:val="notetext"/>
      </w:pPr>
      <w:r w:rsidRPr="002E78E2">
        <w:t>Note 2:</w:t>
      </w:r>
      <w:r w:rsidRPr="002E78E2">
        <w:tab/>
        <w:t>For refunds of tax offsets, see Division</w:t>
      </w:r>
      <w:r w:rsidR="002E78E2" w:rsidRPr="002E78E2">
        <w:t> </w:t>
      </w:r>
      <w:r w:rsidRPr="002E78E2">
        <w:t xml:space="preserve">63 of the </w:t>
      </w:r>
      <w:r w:rsidRPr="002E78E2">
        <w:rPr>
          <w:i/>
        </w:rPr>
        <w:t>Income Tax Assessment Act 1997</w:t>
      </w:r>
      <w:r w:rsidR="00B364DE" w:rsidRPr="002E78E2">
        <w:t>.</w:t>
      </w:r>
    </w:p>
    <w:p w:rsidR="00683868" w:rsidRPr="002E78E2" w:rsidRDefault="00B364DE" w:rsidP="002E78E2">
      <w:pPr>
        <w:pStyle w:val="ActHead5"/>
      </w:pPr>
      <w:bookmarkStart w:id="51" w:name="_Toc357612908"/>
      <w:r w:rsidRPr="002E78E2">
        <w:rPr>
          <w:rStyle w:val="CharSectno"/>
        </w:rPr>
        <w:lastRenderedPageBreak/>
        <w:t>42</w:t>
      </w:r>
      <w:r w:rsidR="00683868" w:rsidRPr="002E78E2">
        <w:t xml:space="preserve">  Realisation of non</w:t>
      </w:r>
      <w:r w:rsidR="006B5EA3">
        <w:noBreakHyphen/>
      </w:r>
      <w:r w:rsidR="00683868" w:rsidRPr="002E78E2">
        <w:t>financial assets</w:t>
      </w:r>
      <w:bookmarkEnd w:id="51"/>
    </w:p>
    <w:p w:rsidR="00683868" w:rsidRPr="002E78E2" w:rsidRDefault="00683868" w:rsidP="002E78E2">
      <w:pPr>
        <w:pStyle w:val="subsection"/>
      </w:pPr>
      <w:r w:rsidRPr="002E78E2">
        <w:tab/>
        <w:t>(1)</w:t>
      </w:r>
      <w:r w:rsidRPr="002E78E2">
        <w:tab/>
        <w:t>If an asset held by the Future Fund Board as an investment of the DisabilityCare Australia Fund ceases to be a financial asset:</w:t>
      </w:r>
    </w:p>
    <w:p w:rsidR="00683868" w:rsidRPr="002E78E2" w:rsidRDefault="00683868" w:rsidP="002E78E2">
      <w:pPr>
        <w:pStyle w:val="paragraph"/>
      </w:pPr>
      <w:r w:rsidRPr="002E78E2">
        <w:tab/>
        <w:t>(a)</w:t>
      </w:r>
      <w:r w:rsidRPr="002E78E2">
        <w:tab/>
        <w:t>the Future Fund Board must realise the asset as soon as practicable after the Future Fund Board becomes aware of the cessation; and</w:t>
      </w:r>
    </w:p>
    <w:p w:rsidR="00683868" w:rsidRPr="002E78E2" w:rsidRDefault="00683868" w:rsidP="002E78E2">
      <w:pPr>
        <w:pStyle w:val="paragraph"/>
      </w:pPr>
      <w:r w:rsidRPr="002E78E2">
        <w:tab/>
        <w:t>(b)</w:t>
      </w:r>
      <w:r w:rsidRPr="002E78E2">
        <w:tab/>
        <w:t>this Act (other than this section) applies in relation to the asset (including in relation to the realisation of the asset) as if the asset had remained a financial asset, and an investment of the DisabilityCare Australia Fund, until the realisation</w:t>
      </w:r>
      <w:r w:rsidR="00B364DE" w:rsidRPr="002E78E2">
        <w:t>.</w:t>
      </w:r>
    </w:p>
    <w:p w:rsidR="00683868" w:rsidRPr="002E78E2" w:rsidRDefault="00683868" w:rsidP="002E78E2">
      <w:pPr>
        <w:pStyle w:val="subsection"/>
      </w:pPr>
      <w:r w:rsidRPr="002E78E2">
        <w:tab/>
        <w:t>(2)</w:t>
      </w:r>
      <w:r w:rsidRPr="002E78E2">
        <w:tab/>
        <w:t>If an asset acquired by the Future Fund Board, purportedly as an investment of the DisabilityCare Australia Fund, is not a financial asset:</w:t>
      </w:r>
    </w:p>
    <w:p w:rsidR="00683868" w:rsidRPr="002E78E2" w:rsidRDefault="00683868" w:rsidP="002E78E2">
      <w:pPr>
        <w:pStyle w:val="paragraph"/>
      </w:pPr>
      <w:r w:rsidRPr="002E78E2">
        <w:tab/>
        <w:t>(a)</w:t>
      </w:r>
      <w:r w:rsidRPr="002E78E2">
        <w:tab/>
        <w:t>the Future Fund Board must realise the asset as soon as practicable after the Future Fund Board becomes aware that the asset is not a financial asset; and</w:t>
      </w:r>
    </w:p>
    <w:p w:rsidR="00683868" w:rsidRPr="002E78E2" w:rsidRDefault="00683868" w:rsidP="002E78E2">
      <w:pPr>
        <w:pStyle w:val="paragraph"/>
      </w:pPr>
      <w:r w:rsidRPr="002E78E2">
        <w:tab/>
        <w:t>(b)</w:t>
      </w:r>
      <w:r w:rsidRPr="002E78E2">
        <w:tab/>
        <w:t>this Act (other than this section) applies in relation to the asset (including in relation to the realisation of the asset) as if the asset had been a financial asset, and an investment of the DisabilityCare Australia Fund, from the time of its acquisition by the Future Fund Board until the realisation</w:t>
      </w:r>
      <w:r w:rsidR="00B364DE" w:rsidRPr="002E78E2">
        <w:t>.</w:t>
      </w:r>
    </w:p>
    <w:p w:rsidR="00683868" w:rsidRPr="002E78E2" w:rsidRDefault="00B364DE" w:rsidP="002E78E2">
      <w:pPr>
        <w:pStyle w:val="ActHead5"/>
      </w:pPr>
      <w:bookmarkStart w:id="52" w:name="_Toc357612909"/>
      <w:r w:rsidRPr="002E78E2">
        <w:rPr>
          <w:rStyle w:val="CharSectno"/>
        </w:rPr>
        <w:t>43</w:t>
      </w:r>
      <w:r w:rsidR="00683868" w:rsidRPr="002E78E2">
        <w:t xml:space="preserve">  Additional function of the Future Fund Board</w:t>
      </w:r>
      <w:bookmarkEnd w:id="52"/>
    </w:p>
    <w:p w:rsidR="00683868" w:rsidRPr="002E78E2" w:rsidRDefault="00683868" w:rsidP="002E78E2">
      <w:pPr>
        <w:pStyle w:val="subsection"/>
      </w:pPr>
      <w:r w:rsidRPr="002E78E2">
        <w:tab/>
      </w:r>
      <w:r w:rsidRPr="002E78E2">
        <w:tab/>
        <w:t>The functions of the Future Fund Board include the function of investing amounts in accordance with this Act</w:t>
      </w:r>
      <w:r w:rsidR="00B364DE" w:rsidRPr="002E78E2">
        <w:t>.</w:t>
      </w:r>
    </w:p>
    <w:p w:rsidR="00683868" w:rsidRPr="002E78E2" w:rsidRDefault="00683868" w:rsidP="002E78E2">
      <w:pPr>
        <w:pStyle w:val="ActHead2"/>
        <w:pageBreakBefore/>
      </w:pPr>
      <w:bookmarkStart w:id="53" w:name="_Toc357612910"/>
      <w:r w:rsidRPr="002E78E2">
        <w:rPr>
          <w:rStyle w:val="CharPartNo"/>
        </w:rPr>
        <w:lastRenderedPageBreak/>
        <w:t>Part</w:t>
      </w:r>
      <w:r w:rsidR="002E78E2" w:rsidRPr="002E78E2">
        <w:rPr>
          <w:rStyle w:val="CharPartNo"/>
        </w:rPr>
        <w:t> </w:t>
      </w:r>
      <w:r w:rsidRPr="002E78E2">
        <w:rPr>
          <w:rStyle w:val="CharPartNo"/>
        </w:rPr>
        <w:t>4</w:t>
      </w:r>
      <w:r w:rsidRPr="002E78E2">
        <w:t>—</w:t>
      </w:r>
      <w:r w:rsidRPr="002E78E2">
        <w:rPr>
          <w:rStyle w:val="CharPartText"/>
        </w:rPr>
        <w:t>Reporting obligations etc</w:t>
      </w:r>
      <w:r w:rsidR="00B364DE" w:rsidRPr="002E78E2">
        <w:rPr>
          <w:rStyle w:val="CharPartText"/>
        </w:rPr>
        <w:t>.</w:t>
      </w:r>
      <w:bookmarkEnd w:id="53"/>
    </w:p>
    <w:p w:rsidR="00683868" w:rsidRPr="002E78E2" w:rsidRDefault="00683868" w:rsidP="002E78E2">
      <w:pPr>
        <w:pStyle w:val="Header"/>
      </w:pPr>
      <w:r w:rsidRPr="002E78E2">
        <w:rPr>
          <w:rStyle w:val="CharDivNo"/>
        </w:rPr>
        <w:t xml:space="preserve"> </w:t>
      </w:r>
      <w:r w:rsidRPr="002E78E2">
        <w:rPr>
          <w:rStyle w:val="CharDivText"/>
        </w:rPr>
        <w:t xml:space="preserve"> </w:t>
      </w:r>
    </w:p>
    <w:p w:rsidR="00683868" w:rsidRPr="002E78E2" w:rsidRDefault="00B364DE" w:rsidP="002E78E2">
      <w:pPr>
        <w:pStyle w:val="ActHead5"/>
      </w:pPr>
      <w:bookmarkStart w:id="54" w:name="_Toc357612911"/>
      <w:r w:rsidRPr="002E78E2">
        <w:rPr>
          <w:rStyle w:val="CharSectno"/>
        </w:rPr>
        <w:t>44</w:t>
      </w:r>
      <w:r w:rsidR="00683868" w:rsidRPr="002E78E2">
        <w:t xml:space="preserve">  Finance Minister to prepare report on balance of DisabilityCare Australia Special Account etc</w:t>
      </w:r>
      <w:r w:rsidRPr="002E78E2">
        <w:t>.</w:t>
      </w:r>
      <w:bookmarkEnd w:id="54"/>
    </w:p>
    <w:p w:rsidR="00683868" w:rsidRPr="002E78E2" w:rsidRDefault="00683868" w:rsidP="002E78E2">
      <w:pPr>
        <w:pStyle w:val="subsection"/>
      </w:pPr>
      <w:r w:rsidRPr="002E78E2">
        <w:tab/>
        <w:t>(1)</w:t>
      </w:r>
      <w:r w:rsidRPr="002E78E2">
        <w:tab/>
        <w:t>At the end of each quarter s</w:t>
      </w:r>
      <w:r w:rsidR="00F12D32" w:rsidRPr="002E78E2">
        <w:t>tarting on or after 1</w:t>
      </w:r>
      <w:r w:rsidR="002E78E2" w:rsidRPr="002E78E2">
        <w:t> </w:t>
      </w:r>
      <w:r w:rsidR="00F12D32" w:rsidRPr="002E78E2">
        <w:t>July 2014</w:t>
      </w:r>
      <w:r w:rsidRPr="002E78E2">
        <w:t xml:space="preserve">, the Finance Minister must </w:t>
      </w:r>
      <w:r w:rsidR="0017004F" w:rsidRPr="002E78E2">
        <w:t xml:space="preserve">cause a report to be </w:t>
      </w:r>
      <w:r w:rsidRPr="002E78E2">
        <w:t>prepare</w:t>
      </w:r>
      <w:r w:rsidR="0017004F" w:rsidRPr="002E78E2">
        <w:t>d</w:t>
      </w:r>
      <w:r w:rsidRPr="002E78E2">
        <w:t xml:space="preserve"> setting out:</w:t>
      </w:r>
    </w:p>
    <w:p w:rsidR="00C03BBE" w:rsidRPr="002E78E2" w:rsidRDefault="00C03BBE" w:rsidP="002E78E2">
      <w:pPr>
        <w:pStyle w:val="paragraph"/>
      </w:pPr>
      <w:r w:rsidRPr="002E78E2">
        <w:tab/>
        <w:t>(a)</w:t>
      </w:r>
      <w:r w:rsidRPr="002E78E2">
        <w:tab/>
        <w:t>the balance of the DisabilityCare Australia Fund at the end of the quarter; and</w:t>
      </w:r>
    </w:p>
    <w:p w:rsidR="00683868" w:rsidRPr="002E78E2" w:rsidRDefault="00683868" w:rsidP="002E78E2">
      <w:pPr>
        <w:pStyle w:val="paragraph"/>
      </w:pPr>
      <w:r w:rsidRPr="002E78E2">
        <w:tab/>
        <w:t>(b)</w:t>
      </w:r>
      <w:r w:rsidRPr="002E78E2">
        <w:tab/>
        <w:t>the total States</w:t>
      </w:r>
      <w:r w:rsidR="00B26BEC" w:rsidRPr="002E78E2">
        <w:t>’</w:t>
      </w:r>
      <w:r w:rsidRPr="002E78E2">
        <w:t xml:space="preserve"> and Territories</w:t>
      </w:r>
      <w:r w:rsidR="00B26BEC" w:rsidRPr="002E78E2">
        <w:t>’</w:t>
      </w:r>
      <w:r w:rsidRPr="002E78E2">
        <w:t xml:space="preserve"> share of the DisabilityCare Australia Fund</w:t>
      </w:r>
      <w:r w:rsidR="00B364DE" w:rsidRPr="002E78E2">
        <w:t>.</w:t>
      </w:r>
    </w:p>
    <w:p w:rsidR="00683868" w:rsidRPr="002E78E2" w:rsidRDefault="00683868" w:rsidP="002E78E2">
      <w:pPr>
        <w:pStyle w:val="subsection"/>
      </w:pPr>
      <w:r w:rsidRPr="002E78E2">
        <w:tab/>
        <w:t>(2)</w:t>
      </w:r>
      <w:r w:rsidRPr="002E78E2">
        <w:tab/>
        <w:t xml:space="preserve">The Finance Minister must </w:t>
      </w:r>
      <w:r w:rsidR="0017004F" w:rsidRPr="002E78E2">
        <w:t xml:space="preserve">cause </w:t>
      </w:r>
      <w:r w:rsidRPr="002E78E2">
        <w:t xml:space="preserve">the report </w:t>
      </w:r>
      <w:r w:rsidR="0017004F" w:rsidRPr="002E78E2">
        <w:t xml:space="preserve">to be published </w:t>
      </w:r>
      <w:r w:rsidRPr="002E78E2">
        <w:t>on the internet as soon as practicable after the end of the quarter</w:t>
      </w:r>
      <w:r w:rsidR="00B364DE" w:rsidRPr="002E78E2">
        <w:t>.</w:t>
      </w:r>
    </w:p>
    <w:p w:rsidR="00683868" w:rsidRPr="002E78E2" w:rsidRDefault="00683868" w:rsidP="002E78E2">
      <w:pPr>
        <w:pStyle w:val="subsection"/>
      </w:pPr>
      <w:r w:rsidRPr="002E78E2">
        <w:tab/>
        <w:t>(3)</w:t>
      </w:r>
      <w:r w:rsidRPr="002E78E2">
        <w:tab/>
        <w:t>In this section:</w:t>
      </w:r>
    </w:p>
    <w:p w:rsidR="00683868" w:rsidRPr="002E78E2" w:rsidRDefault="00683868" w:rsidP="002E78E2">
      <w:pPr>
        <w:pStyle w:val="Definition"/>
      </w:pPr>
      <w:r w:rsidRPr="002E78E2">
        <w:rPr>
          <w:b/>
          <w:i/>
        </w:rPr>
        <w:t>quarter</w:t>
      </w:r>
      <w:r w:rsidRPr="002E78E2">
        <w:t xml:space="preserve"> means a period of 3 months commencing on 1</w:t>
      </w:r>
      <w:r w:rsidR="002E78E2" w:rsidRPr="002E78E2">
        <w:t> </w:t>
      </w:r>
      <w:r w:rsidRPr="002E78E2">
        <w:t>January, 1</w:t>
      </w:r>
      <w:r w:rsidR="002E78E2" w:rsidRPr="002E78E2">
        <w:t> </w:t>
      </w:r>
      <w:r w:rsidRPr="002E78E2">
        <w:t>April, 1</w:t>
      </w:r>
      <w:r w:rsidR="002E78E2" w:rsidRPr="002E78E2">
        <w:t> </w:t>
      </w:r>
      <w:r w:rsidRPr="002E78E2">
        <w:t>July or 1</w:t>
      </w:r>
      <w:r w:rsidR="002E78E2" w:rsidRPr="002E78E2">
        <w:t> </w:t>
      </w:r>
      <w:r w:rsidRPr="002E78E2">
        <w:t>October of a year</w:t>
      </w:r>
      <w:r w:rsidR="00B364DE" w:rsidRPr="002E78E2">
        <w:t>.</w:t>
      </w:r>
    </w:p>
    <w:p w:rsidR="00683868" w:rsidRPr="002E78E2" w:rsidRDefault="00B364DE" w:rsidP="002E78E2">
      <w:pPr>
        <w:pStyle w:val="ActHead5"/>
      </w:pPr>
      <w:bookmarkStart w:id="55" w:name="_Toc357612912"/>
      <w:r w:rsidRPr="002E78E2">
        <w:rPr>
          <w:rStyle w:val="CharSectno"/>
        </w:rPr>
        <w:t>45</w:t>
      </w:r>
      <w:r w:rsidR="00683868" w:rsidRPr="002E78E2">
        <w:t xml:space="preserve">  Finance Minister may require Future Fund Board to prepare reports or give information</w:t>
      </w:r>
      <w:bookmarkEnd w:id="55"/>
    </w:p>
    <w:p w:rsidR="00683868" w:rsidRPr="002E78E2" w:rsidRDefault="00683868" w:rsidP="002E78E2">
      <w:pPr>
        <w:pStyle w:val="SubsectionHead"/>
      </w:pPr>
      <w:r w:rsidRPr="002E78E2">
        <w:t>Reports</w:t>
      </w:r>
    </w:p>
    <w:p w:rsidR="00683868" w:rsidRPr="002E78E2" w:rsidRDefault="00683868" w:rsidP="002E78E2">
      <w:pPr>
        <w:pStyle w:val="subsection"/>
      </w:pPr>
      <w:r w:rsidRPr="002E78E2">
        <w:tab/>
        <w:t>(1)</w:t>
      </w:r>
      <w:r w:rsidRPr="002E78E2">
        <w:tab/>
        <w:t>The Finance Minister may, by written notice given to the Future Fund Board, require the Future Fund Board to:</w:t>
      </w:r>
    </w:p>
    <w:p w:rsidR="00683868" w:rsidRPr="002E78E2" w:rsidRDefault="00683868" w:rsidP="002E78E2">
      <w:pPr>
        <w:pStyle w:val="paragraph"/>
      </w:pPr>
      <w:r w:rsidRPr="002E78E2">
        <w:tab/>
        <w:t>(a)</w:t>
      </w:r>
      <w:r w:rsidRPr="002E78E2">
        <w:tab/>
        <w:t xml:space="preserve">prepare a report about one or more specified matters relating to the performance of the Future Fund Board’s functions under this </w:t>
      </w:r>
      <w:r w:rsidR="001A4CB7" w:rsidRPr="002E78E2">
        <w:t>Act</w:t>
      </w:r>
      <w:r w:rsidRPr="002E78E2">
        <w:t>; and</w:t>
      </w:r>
    </w:p>
    <w:p w:rsidR="00683868" w:rsidRPr="002E78E2" w:rsidRDefault="00683868" w:rsidP="002E78E2">
      <w:pPr>
        <w:pStyle w:val="paragraph"/>
      </w:pPr>
      <w:r w:rsidRPr="002E78E2">
        <w:tab/>
        <w:t>(b)</w:t>
      </w:r>
      <w:r w:rsidRPr="002E78E2">
        <w:tab/>
        <w:t>give copies of the report to the Finance Minister within the period specified in the notice</w:t>
      </w:r>
      <w:r w:rsidR="00B364DE" w:rsidRPr="002E78E2">
        <w:t>.</w:t>
      </w:r>
    </w:p>
    <w:p w:rsidR="00683868" w:rsidRPr="002E78E2" w:rsidRDefault="00683868" w:rsidP="002E78E2">
      <w:pPr>
        <w:pStyle w:val="SubsectionHead"/>
      </w:pPr>
      <w:r w:rsidRPr="002E78E2">
        <w:t>Information</w:t>
      </w:r>
    </w:p>
    <w:p w:rsidR="00683868" w:rsidRPr="002E78E2" w:rsidRDefault="00683868" w:rsidP="002E78E2">
      <w:pPr>
        <w:pStyle w:val="subsection"/>
      </w:pPr>
      <w:r w:rsidRPr="002E78E2">
        <w:tab/>
        <w:t>(2)</w:t>
      </w:r>
      <w:r w:rsidRPr="002E78E2">
        <w:tab/>
        <w:t>The Finance Minister may, by written notice given to the Future Fund Board, require the Future Fund Board to:</w:t>
      </w:r>
    </w:p>
    <w:p w:rsidR="00683868" w:rsidRPr="002E78E2" w:rsidRDefault="00683868" w:rsidP="002E78E2">
      <w:pPr>
        <w:pStyle w:val="paragraph"/>
      </w:pPr>
      <w:r w:rsidRPr="002E78E2">
        <w:lastRenderedPageBreak/>
        <w:tab/>
        <w:t>(a)</w:t>
      </w:r>
      <w:r w:rsidRPr="002E78E2">
        <w:tab/>
        <w:t xml:space="preserve">prepare a document setting out specified information relating to the performance of the Future Fund Board’s functions under this </w:t>
      </w:r>
      <w:r w:rsidR="001A4CB7" w:rsidRPr="002E78E2">
        <w:t>Act</w:t>
      </w:r>
      <w:r w:rsidRPr="002E78E2">
        <w:t>; and</w:t>
      </w:r>
    </w:p>
    <w:p w:rsidR="00683868" w:rsidRPr="002E78E2" w:rsidRDefault="00683868" w:rsidP="002E78E2">
      <w:pPr>
        <w:pStyle w:val="paragraph"/>
      </w:pPr>
      <w:r w:rsidRPr="002E78E2">
        <w:tab/>
        <w:t>(b)</w:t>
      </w:r>
      <w:r w:rsidRPr="002E78E2">
        <w:tab/>
        <w:t>give copies of the document to the Finance Minister within the period specified in the notice</w:t>
      </w:r>
      <w:r w:rsidR="00B364DE" w:rsidRPr="002E78E2">
        <w:t>.</w:t>
      </w:r>
    </w:p>
    <w:p w:rsidR="00683868" w:rsidRPr="002E78E2" w:rsidRDefault="00683868" w:rsidP="002E78E2">
      <w:pPr>
        <w:pStyle w:val="SubsectionHead"/>
      </w:pPr>
      <w:r w:rsidRPr="002E78E2">
        <w:t>Compliance</w:t>
      </w:r>
    </w:p>
    <w:p w:rsidR="00683868" w:rsidRPr="002E78E2" w:rsidRDefault="00683868" w:rsidP="002E78E2">
      <w:pPr>
        <w:pStyle w:val="subsection"/>
      </w:pPr>
      <w:r w:rsidRPr="002E78E2">
        <w:tab/>
        <w:t>(3)</w:t>
      </w:r>
      <w:r w:rsidRPr="002E78E2">
        <w:tab/>
        <w:t xml:space="preserve">The Future Fund Board must comply with a requirement under </w:t>
      </w:r>
      <w:r w:rsidR="002E78E2" w:rsidRPr="002E78E2">
        <w:t>subsection (</w:t>
      </w:r>
      <w:r w:rsidRPr="002E78E2">
        <w:t>1) or (2)</w:t>
      </w:r>
      <w:r w:rsidR="00B364DE" w:rsidRPr="002E78E2">
        <w:t>.</w:t>
      </w:r>
    </w:p>
    <w:p w:rsidR="00683868" w:rsidRPr="002E78E2" w:rsidRDefault="00683868" w:rsidP="002E78E2">
      <w:pPr>
        <w:pStyle w:val="SubsectionHead"/>
      </w:pPr>
      <w:r w:rsidRPr="002E78E2">
        <w:t>Publication of reports and documents</w:t>
      </w:r>
    </w:p>
    <w:p w:rsidR="00683868" w:rsidRPr="002E78E2" w:rsidRDefault="00683868" w:rsidP="002E78E2">
      <w:pPr>
        <w:pStyle w:val="subsection"/>
      </w:pPr>
      <w:r w:rsidRPr="002E78E2">
        <w:tab/>
        <w:t>(4)</w:t>
      </w:r>
      <w:r w:rsidRPr="002E78E2">
        <w:tab/>
        <w:t>The Finance Minister may cause to be published (whether on the internet or otherwise):</w:t>
      </w:r>
    </w:p>
    <w:p w:rsidR="00683868" w:rsidRPr="002E78E2" w:rsidRDefault="00683868" w:rsidP="002E78E2">
      <w:pPr>
        <w:pStyle w:val="paragraph"/>
      </w:pPr>
      <w:r w:rsidRPr="002E78E2">
        <w:tab/>
        <w:t>(a)</w:t>
      </w:r>
      <w:r w:rsidRPr="002E78E2">
        <w:tab/>
        <w:t xml:space="preserve">a report under </w:t>
      </w:r>
      <w:r w:rsidR="002E78E2" w:rsidRPr="002E78E2">
        <w:t>subsection (</w:t>
      </w:r>
      <w:r w:rsidRPr="002E78E2">
        <w:t>1); or</w:t>
      </w:r>
    </w:p>
    <w:p w:rsidR="00683868" w:rsidRPr="002E78E2" w:rsidRDefault="00683868" w:rsidP="002E78E2">
      <w:pPr>
        <w:pStyle w:val="paragraph"/>
      </w:pPr>
      <w:r w:rsidRPr="002E78E2">
        <w:tab/>
        <w:t>(b)</w:t>
      </w:r>
      <w:r w:rsidRPr="002E78E2">
        <w:tab/>
        <w:t xml:space="preserve">a document under </w:t>
      </w:r>
      <w:r w:rsidR="002E78E2" w:rsidRPr="002E78E2">
        <w:t>subsection (</w:t>
      </w:r>
      <w:r w:rsidRPr="002E78E2">
        <w:t>2)</w:t>
      </w:r>
      <w:r w:rsidR="00B364DE" w:rsidRPr="002E78E2">
        <w:t>.</w:t>
      </w:r>
    </w:p>
    <w:p w:rsidR="00683868" w:rsidRPr="002E78E2" w:rsidRDefault="00683868" w:rsidP="002E78E2">
      <w:pPr>
        <w:pStyle w:val="SubsectionHead"/>
      </w:pPr>
      <w:r w:rsidRPr="002E78E2">
        <w:t>Reports and documents</w:t>
      </w:r>
    </w:p>
    <w:p w:rsidR="00683868" w:rsidRPr="002E78E2" w:rsidRDefault="00683868" w:rsidP="002E78E2">
      <w:pPr>
        <w:pStyle w:val="subsection"/>
        <w:rPr>
          <w:i/>
        </w:rPr>
      </w:pPr>
      <w:r w:rsidRPr="002E78E2">
        <w:tab/>
        <w:t>(5)</w:t>
      </w:r>
      <w:r w:rsidRPr="002E78E2">
        <w:tab/>
        <w:t xml:space="preserve">A report under </w:t>
      </w:r>
      <w:r w:rsidR="002E78E2" w:rsidRPr="002E78E2">
        <w:t>subsection (</w:t>
      </w:r>
      <w:r w:rsidRPr="002E78E2">
        <w:t>1) is not a legislative instrument</w:t>
      </w:r>
      <w:r w:rsidR="00B364DE" w:rsidRPr="002E78E2">
        <w:rPr>
          <w:i/>
        </w:rPr>
        <w:t>.</w:t>
      </w:r>
    </w:p>
    <w:p w:rsidR="00683868" w:rsidRPr="002E78E2" w:rsidRDefault="00683868" w:rsidP="002E78E2">
      <w:pPr>
        <w:pStyle w:val="subsection"/>
        <w:rPr>
          <w:i/>
        </w:rPr>
      </w:pPr>
      <w:r w:rsidRPr="002E78E2">
        <w:tab/>
        <w:t>(6)</w:t>
      </w:r>
      <w:r w:rsidRPr="002E78E2">
        <w:tab/>
        <w:t xml:space="preserve">A document under </w:t>
      </w:r>
      <w:r w:rsidR="002E78E2" w:rsidRPr="002E78E2">
        <w:t>subsection (</w:t>
      </w:r>
      <w:r w:rsidRPr="002E78E2">
        <w:t>2) is not a legislative instrument</w:t>
      </w:r>
      <w:r w:rsidR="00B364DE" w:rsidRPr="002E78E2">
        <w:rPr>
          <w:i/>
        </w:rPr>
        <w:t>.</w:t>
      </w:r>
    </w:p>
    <w:p w:rsidR="00683868" w:rsidRPr="002E78E2" w:rsidRDefault="00B364DE" w:rsidP="002E78E2">
      <w:pPr>
        <w:pStyle w:val="ActHead5"/>
      </w:pPr>
      <w:bookmarkStart w:id="56" w:name="_Toc357612913"/>
      <w:r w:rsidRPr="002E78E2">
        <w:rPr>
          <w:rStyle w:val="CharSectno"/>
        </w:rPr>
        <w:t>46</w:t>
      </w:r>
      <w:r w:rsidR="00683868" w:rsidRPr="002E78E2">
        <w:t xml:space="preserve">  Keeping the responsible Ministers informed etc</w:t>
      </w:r>
      <w:r w:rsidRPr="002E78E2">
        <w:t>.</w:t>
      </w:r>
      <w:bookmarkEnd w:id="56"/>
    </w:p>
    <w:p w:rsidR="00683868" w:rsidRPr="002E78E2" w:rsidRDefault="00683868" w:rsidP="002E78E2">
      <w:pPr>
        <w:pStyle w:val="subsection"/>
      </w:pPr>
      <w:r w:rsidRPr="002E78E2">
        <w:tab/>
        <w:t>(1)</w:t>
      </w:r>
      <w:r w:rsidRPr="002E78E2">
        <w:tab/>
        <w:t>The Future Fund Board must keep the responsible Ministers informed of the operations of the Future Fund Board under this Act</w:t>
      </w:r>
      <w:r w:rsidR="00B364DE" w:rsidRPr="002E78E2">
        <w:t>.</w:t>
      </w:r>
    </w:p>
    <w:p w:rsidR="00683868" w:rsidRPr="002E78E2" w:rsidRDefault="00683868" w:rsidP="002E78E2">
      <w:pPr>
        <w:pStyle w:val="subsection"/>
      </w:pPr>
      <w:r w:rsidRPr="002E78E2">
        <w:tab/>
        <w:t>(2)</w:t>
      </w:r>
      <w:r w:rsidRPr="002E78E2">
        <w:tab/>
        <w:t>The Future Fund Board must give the Finance Minister such reports, documents and information in relation to those operations as are appropriate</w:t>
      </w:r>
      <w:r w:rsidR="00B364DE" w:rsidRPr="002E78E2">
        <w:t>.</w:t>
      </w:r>
    </w:p>
    <w:p w:rsidR="00683868" w:rsidRPr="002E78E2" w:rsidRDefault="00B364DE" w:rsidP="002E78E2">
      <w:pPr>
        <w:pStyle w:val="ActHead5"/>
      </w:pPr>
      <w:bookmarkStart w:id="57" w:name="_Toc357612914"/>
      <w:r w:rsidRPr="002E78E2">
        <w:rPr>
          <w:rStyle w:val="CharSectno"/>
        </w:rPr>
        <w:t>47</w:t>
      </w:r>
      <w:r w:rsidR="00683868" w:rsidRPr="002E78E2">
        <w:t xml:space="preserve">  Finance Minister may give reports to other Ministers etc</w:t>
      </w:r>
      <w:r w:rsidRPr="002E78E2">
        <w:t>.</w:t>
      </w:r>
      <w:bookmarkEnd w:id="57"/>
    </w:p>
    <w:p w:rsidR="00683868" w:rsidRPr="002E78E2" w:rsidRDefault="00683868" w:rsidP="002E78E2">
      <w:pPr>
        <w:pStyle w:val="subsection"/>
      </w:pPr>
      <w:r w:rsidRPr="002E78E2">
        <w:tab/>
      </w:r>
      <w:r w:rsidRPr="002E78E2">
        <w:tab/>
        <w:t>The Finance Minister may give:</w:t>
      </w:r>
    </w:p>
    <w:p w:rsidR="00683868" w:rsidRPr="002E78E2" w:rsidRDefault="00683868" w:rsidP="002E78E2">
      <w:pPr>
        <w:pStyle w:val="paragraph"/>
      </w:pPr>
      <w:r w:rsidRPr="002E78E2">
        <w:tab/>
        <w:t>(a)</w:t>
      </w:r>
      <w:r w:rsidRPr="002E78E2">
        <w:tab/>
        <w:t>the Treasurer; or</w:t>
      </w:r>
    </w:p>
    <w:p w:rsidR="00683868" w:rsidRPr="002E78E2" w:rsidRDefault="00683868" w:rsidP="002E78E2">
      <w:pPr>
        <w:pStyle w:val="paragraph"/>
      </w:pPr>
      <w:r w:rsidRPr="002E78E2">
        <w:tab/>
        <w:t>(b)</w:t>
      </w:r>
      <w:r w:rsidRPr="002E78E2">
        <w:tab/>
        <w:t>the National Disability Insurance</w:t>
      </w:r>
      <w:r w:rsidRPr="002E78E2">
        <w:rPr>
          <w:b/>
          <w:i/>
        </w:rPr>
        <w:t xml:space="preserve"> </w:t>
      </w:r>
      <w:r w:rsidRPr="002E78E2">
        <w:t>Minister;</w:t>
      </w:r>
    </w:p>
    <w:p w:rsidR="00683868" w:rsidRPr="002E78E2" w:rsidRDefault="00683868" w:rsidP="002E78E2">
      <w:pPr>
        <w:pStyle w:val="subsection2"/>
      </w:pPr>
      <w:r w:rsidRPr="002E78E2">
        <w:t>any of the following:</w:t>
      </w:r>
    </w:p>
    <w:p w:rsidR="00683868" w:rsidRPr="002E78E2" w:rsidRDefault="00683868" w:rsidP="002E78E2">
      <w:pPr>
        <w:pStyle w:val="paragraph"/>
      </w:pPr>
      <w:r w:rsidRPr="002E78E2">
        <w:tab/>
        <w:t>(c)</w:t>
      </w:r>
      <w:r w:rsidRPr="002E78E2">
        <w:tab/>
        <w:t>a report under subsection</w:t>
      </w:r>
      <w:r w:rsidR="002E78E2" w:rsidRPr="002E78E2">
        <w:t> </w:t>
      </w:r>
      <w:r w:rsidR="00B364DE" w:rsidRPr="002E78E2">
        <w:t>45</w:t>
      </w:r>
      <w:r w:rsidRPr="002E78E2">
        <w:t xml:space="preserve">(1) or </w:t>
      </w:r>
      <w:r w:rsidR="00B364DE" w:rsidRPr="002E78E2">
        <w:t>46</w:t>
      </w:r>
      <w:r w:rsidRPr="002E78E2">
        <w:t>(2);</w:t>
      </w:r>
    </w:p>
    <w:p w:rsidR="00683868" w:rsidRPr="002E78E2" w:rsidRDefault="00683868" w:rsidP="002E78E2">
      <w:pPr>
        <w:pStyle w:val="paragraph"/>
      </w:pPr>
      <w:r w:rsidRPr="002E78E2">
        <w:lastRenderedPageBreak/>
        <w:tab/>
        <w:t>(d)</w:t>
      </w:r>
      <w:r w:rsidRPr="002E78E2">
        <w:tab/>
        <w:t>a document under subsection</w:t>
      </w:r>
      <w:r w:rsidR="002E78E2" w:rsidRPr="002E78E2">
        <w:t> </w:t>
      </w:r>
      <w:r w:rsidR="00B364DE" w:rsidRPr="002E78E2">
        <w:t>45</w:t>
      </w:r>
      <w:r w:rsidRPr="002E78E2">
        <w:t xml:space="preserve">(2) or </w:t>
      </w:r>
      <w:r w:rsidR="00B364DE" w:rsidRPr="002E78E2">
        <w:t>46</w:t>
      </w:r>
      <w:r w:rsidRPr="002E78E2">
        <w:t>(2);</w:t>
      </w:r>
    </w:p>
    <w:p w:rsidR="00683868" w:rsidRPr="002E78E2" w:rsidRDefault="00683868" w:rsidP="002E78E2">
      <w:pPr>
        <w:pStyle w:val="paragraph"/>
      </w:pPr>
      <w:r w:rsidRPr="002E78E2">
        <w:tab/>
        <w:t>(e)</w:t>
      </w:r>
      <w:r w:rsidRPr="002E78E2">
        <w:tab/>
        <w:t>any other information or document obtained by the Finance Minister under this Act</w:t>
      </w:r>
      <w:r w:rsidR="00B364DE" w:rsidRPr="002E78E2">
        <w:t>.</w:t>
      </w:r>
    </w:p>
    <w:p w:rsidR="00A23B53" w:rsidRPr="002E78E2" w:rsidRDefault="00683868" w:rsidP="002E78E2">
      <w:pPr>
        <w:pStyle w:val="ActHead2"/>
        <w:pageBreakBefore/>
      </w:pPr>
      <w:bookmarkStart w:id="58" w:name="_Toc357612915"/>
      <w:r w:rsidRPr="002E78E2">
        <w:rPr>
          <w:rStyle w:val="CharPartNo"/>
        </w:rPr>
        <w:lastRenderedPageBreak/>
        <w:t>Part</w:t>
      </w:r>
      <w:r w:rsidR="002E78E2" w:rsidRPr="002E78E2">
        <w:rPr>
          <w:rStyle w:val="CharPartNo"/>
        </w:rPr>
        <w:t> </w:t>
      </w:r>
      <w:r w:rsidRPr="002E78E2">
        <w:rPr>
          <w:rStyle w:val="CharPartNo"/>
        </w:rPr>
        <w:t>5</w:t>
      </w:r>
      <w:r w:rsidRPr="002E78E2">
        <w:t>—</w:t>
      </w:r>
      <w:r w:rsidRPr="002E78E2">
        <w:rPr>
          <w:rStyle w:val="CharPartText"/>
        </w:rPr>
        <w:t>DisabilityCare Australia Transitional Special Account</w:t>
      </w:r>
      <w:bookmarkEnd w:id="58"/>
    </w:p>
    <w:p w:rsidR="00683868" w:rsidRPr="002E78E2" w:rsidRDefault="00683868" w:rsidP="002E78E2">
      <w:pPr>
        <w:pStyle w:val="ActHead3"/>
      </w:pPr>
      <w:bookmarkStart w:id="59" w:name="_Toc357612916"/>
      <w:r w:rsidRPr="002E78E2">
        <w:rPr>
          <w:rStyle w:val="CharDivNo"/>
        </w:rPr>
        <w:t>Division</w:t>
      </w:r>
      <w:r w:rsidR="002E78E2" w:rsidRPr="002E78E2">
        <w:rPr>
          <w:rStyle w:val="CharDivNo"/>
        </w:rPr>
        <w:t> </w:t>
      </w:r>
      <w:r w:rsidRPr="002E78E2">
        <w:rPr>
          <w:rStyle w:val="CharDivNo"/>
        </w:rPr>
        <w:t>1</w:t>
      </w:r>
      <w:r w:rsidRPr="002E78E2">
        <w:t>—</w:t>
      </w:r>
      <w:r w:rsidRPr="002E78E2">
        <w:rPr>
          <w:rStyle w:val="CharDivText"/>
        </w:rPr>
        <w:t>Establishment of the DisabilityCare Australia Transitional Special Account</w:t>
      </w:r>
      <w:bookmarkEnd w:id="59"/>
    </w:p>
    <w:p w:rsidR="00683868" w:rsidRPr="002E78E2" w:rsidRDefault="00B364DE" w:rsidP="002E78E2">
      <w:pPr>
        <w:pStyle w:val="ActHead5"/>
      </w:pPr>
      <w:bookmarkStart w:id="60" w:name="_Toc357612917"/>
      <w:r w:rsidRPr="002E78E2">
        <w:rPr>
          <w:rStyle w:val="CharSectno"/>
        </w:rPr>
        <w:t>48</w:t>
      </w:r>
      <w:r w:rsidR="00683868" w:rsidRPr="002E78E2">
        <w:t xml:space="preserve">  Establishment of the DisabilityCare Australia Transitional Special Account</w:t>
      </w:r>
      <w:bookmarkEnd w:id="60"/>
    </w:p>
    <w:p w:rsidR="00683868" w:rsidRPr="002E78E2" w:rsidRDefault="00683868" w:rsidP="002E78E2">
      <w:pPr>
        <w:pStyle w:val="subsection"/>
      </w:pPr>
      <w:r w:rsidRPr="002E78E2">
        <w:tab/>
        <w:t>(1)</w:t>
      </w:r>
      <w:r w:rsidRPr="002E78E2">
        <w:tab/>
        <w:t>The DisabilityCare Australia Transitional Special Account is established by this section</w:t>
      </w:r>
      <w:r w:rsidR="00B364DE" w:rsidRPr="002E78E2">
        <w:t>.</w:t>
      </w:r>
    </w:p>
    <w:p w:rsidR="00683868" w:rsidRPr="002E78E2" w:rsidRDefault="00683868" w:rsidP="002E78E2">
      <w:pPr>
        <w:pStyle w:val="subsection"/>
      </w:pPr>
      <w:r w:rsidRPr="002E78E2">
        <w:tab/>
        <w:t>(2)</w:t>
      </w:r>
      <w:r w:rsidRPr="002E78E2">
        <w:tab/>
        <w:t xml:space="preserve">The DisabilityCare Australia Transitional Special Account is a Special Account for the purposes of the </w:t>
      </w:r>
      <w:r w:rsidRPr="002E78E2">
        <w:rPr>
          <w:i/>
        </w:rPr>
        <w:t>Financial Management and Accountability Act 1997</w:t>
      </w:r>
      <w:r w:rsidR="00B364DE" w:rsidRPr="002E78E2">
        <w:t>.</w:t>
      </w:r>
    </w:p>
    <w:p w:rsidR="00683868" w:rsidRPr="002E78E2" w:rsidRDefault="00683868" w:rsidP="002E78E2">
      <w:pPr>
        <w:pStyle w:val="notetext"/>
      </w:pPr>
      <w:r w:rsidRPr="002E78E2">
        <w:t>Note:</w:t>
      </w:r>
      <w:r w:rsidRPr="002E78E2">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r w:rsidR="00B364DE" w:rsidRPr="002E78E2">
        <w:t>.</w:t>
      </w:r>
    </w:p>
    <w:p w:rsidR="00683868" w:rsidRPr="002E78E2" w:rsidRDefault="00683868" w:rsidP="002E78E2">
      <w:pPr>
        <w:pStyle w:val="ActHead3"/>
        <w:pageBreakBefore/>
      </w:pPr>
      <w:bookmarkStart w:id="61" w:name="_Toc357612918"/>
      <w:r w:rsidRPr="002E78E2">
        <w:rPr>
          <w:rStyle w:val="CharDivNo"/>
        </w:rPr>
        <w:lastRenderedPageBreak/>
        <w:t>Division</w:t>
      </w:r>
      <w:r w:rsidR="002E78E2" w:rsidRPr="002E78E2">
        <w:rPr>
          <w:rStyle w:val="CharDivNo"/>
        </w:rPr>
        <w:t> </w:t>
      </w:r>
      <w:r w:rsidRPr="002E78E2">
        <w:rPr>
          <w:rStyle w:val="CharDivNo"/>
        </w:rPr>
        <w:t>2</w:t>
      </w:r>
      <w:r w:rsidRPr="002E78E2">
        <w:t>—</w:t>
      </w:r>
      <w:r w:rsidRPr="002E78E2">
        <w:rPr>
          <w:rStyle w:val="CharDivText"/>
        </w:rPr>
        <w:t>Credits of amounts to the DisabilityCare Australia Transitional Special Account</w:t>
      </w:r>
      <w:bookmarkEnd w:id="61"/>
    </w:p>
    <w:p w:rsidR="00683868" w:rsidRPr="002E78E2" w:rsidRDefault="00B364DE" w:rsidP="002E78E2">
      <w:pPr>
        <w:pStyle w:val="ActHead5"/>
      </w:pPr>
      <w:bookmarkStart w:id="62" w:name="_Toc357612919"/>
      <w:r w:rsidRPr="002E78E2">
        <w:rPr>
          <w:rStyle w:val="CharSectno"/>
        </w:rPr>
        <w:t>49</w:t>
      </w:r>
      <w:r w:rsidR="00683868" w:rsidRPr="002E78E2">
        <w:t xml:space="preserve">  Credits to Special Account—determinations by National Disability Insurance</w:t>
      </w:r>
      <w:r w:rsidR="00683868" w:rsidRPr="002E78E2">
        <w:rPr>
          <w:b w:val="0"/>
          <w:i/>
        </w:rPr>
        <w:t xml:space="preserve"> </w:t>
      </w:r>
      <w:r w:rsidR="00683868" w:rsidRPr="002E78E2">
        <w:t>Minister</w:t>
      </w:r>
      <w:bookmarkEnd w:id="62"/>
    </w:p>
    <w:p w:rsidR="00683868" w:rsidRPr="002E78E2" w:rsidRDefault="00683868" w:rsidP="002E78E2">
      <w:pPr>
        <w:pStyle w:val="subsection"/>
      </w:pPr>
      <w:r w:rsidRPr="002E78E2">
        <w:tab/>
        <w:t>(1)</w:t>
      </w:r>
      <w:r w:rsidRPr="002E78E2">
        <w:tab/>
        <w:t>The National Disability Insurance</w:t>
      </w:r>
      <w:r w:rsidRPr="002E78E2">
        <w:rPr>
          <w:b/>
          <w:i/>
        </w:rPr>
        <w:t xml:space="preserve"> </w:t>
      </w:r>
      <w:r w:rsidRPr="002E78E2">
        <w:t>Minister may, by writing, determine that:</w:t>
      </w:r>
    </w:p>
    <w:p w:rsidR="00683868" w:rsidRPr="002E78E2" w:rsidRDefault="00683868" w:rsidP="002E78E2">
      <w:pPr>
        <w:pStyle w:val="paragraph"/>
      </w:pPr>
      <w:r w:rsidRPr="002E78E2">
        <w:tab/>
        <w:t>(a)</w:t>
      </w:r>
      <w:r w:rsidRPr="002E78E2">
        <w:tab/>
        <w:t>a specified amount is to be credited to the DisabilityCare Australia Transitional Special Account on a specified day; or</w:t>
      </w:r>
    </w:p>
    <w:p w:rsidR="00683868" w:rsidRPr="002E78E2" w:rsidRDefault="00683868" w:rsidP="002E78E2">
      <w:pPr>
        <w:pStyle w:val="paragraph"/>
      </w:pPr>
      <w:r w:rsidRPr="002E78E2">
        <w:tab/>
        <w:t>(b)</w:t>
      </w:r>
      <w:r w:rsidRPr="002E78E2">
        <w:tab/>
        <w:t>a specified amount is to be credited to the DisabilityCare Australia Transitional Special Account in specified instalments on specified days</w:t>
      </w:r>
      <w:r w:rsidR="00B364DE" w:rsidRPr="002E78E2">
        <w:t>.</w:t>
      </w:r>
    </w:p>
    <w:p w:rsidR="00683868" w:rsidRPr="002E78E2" w:rsidRDefault="00683868" w:rsidP="002E78E2">
      <w:pPr>
        <w:pStyle w:val="notetext"/>
      </w:pPr>
      <w:r w:rsidRPr="002E78E2">
        <w:t>Note:</w:t>
      </w:r>
      <w:r w:rsidRPr="002E78E2">
        <w:tab/>
        <w:t>For variation and revocation, see subsection</w:t>
      </w:r>
      <w:r w:rsidR="002E78E2" w:rsidRPr="002E78E2">
        <w:t> </w:t>
      </w:r>
      <w:r w:rsidRPr="002E78E2">
        <w:t xml:space="preserve">33(3) of the </w:t>
      </w:r>
      <w:r w:rsidRPr="002E78E2">
        <w:rPr>
          <w:i/>
        </w:rPr>
        <w:t>Acts Interpretation Act 1901</w:t>
      </w:r>
      <w:r w:rsidR="00B364DE" w:rsidRPr="002E78E2">
        <w:t>.</w:t>
      </w:r>
    </w:p>
    <w:p w:rsidR="00683868" w:rsidRPr="002E78E2" w:rsidRDefault="00683868" w:rsidP="002E78E2">
      <w:pPr>
        <w:pStyle w:val="subsection"/>
      </w:pPr>
      <w:r w:rsidRPr="002E78E2">
        <w:tab/>
        <w:t>(2)</w:t>
      </w:r>
      <w:r w:rsidRPr="002E78E2">
        <w:tab/>
        <w:t xml:space="preserve">In making a determination under </w:t>
      </w:r>
      <w:r w:rsidR="002E78E2" w:rsidRPr="002E78E2">
        <w:t>subsection (</w:t>
      </w:r>
      <w:r w:rsidRPr="002E78E2">
        <w:t>1), the National Disability Insurance</w:t>
      </w:r>
      <w:r w:rsidRPr="002E78E2">
        <w:rPr>
          <w:b/>
          <w:i/>
        </w:rPr>
        <w:t xml:space="preserve"> </w:t>
      </w:r>
      <w:r w:rsidRPr="002E78E2">
        <w:t>Minister must have regard to the object of this Act</w:t>
      </w:r>
      <w:r w:rsidR="00B364DE" w:rsidRPr="002E78E2">
        <w:t>.</w:t>
      </w:r>
    </w:p>
    <w:p w:rsidR="0017004F" w:rsidRPr="002E78E2" w:rsidRDefault="0017004F" w:rsidP="002E78E2">
      <w:pPr>
        <w:pStyle w:val="subsection"/>
      </w:pPr>
      <w:r w:rsidRPr="002E78E2">
        <w:tab/>
        <w:t>(3)</w:t>
      </w:r>
      <w:r w:rsidRPr="002E78E2">
        <w:tab/>
        <w:t xml:space="preserve">A determination under </w:t>
      </w:r>
      <w:r w:rsidR="002E78E2" w:rsidRPr="002E78E2">
        <w:t>subsection (</w:t>
      </w:r>
      <w:r w:rsidRPr="002E78E2">
        <w:t>1) is not a legislative instrument</w:t>
      </w:r>
      <w:r w:rsidR="00B364DE" w:rsidRPr="002E78E2">
        <w:t>.</w:t>
      </w:r>
    </w:p>
    <w:p w:rsidR="00683868" w:rsidRPr="002E78E2" w:rsidRDefault="00683868" w:rsidP="002E78E2">
      <w:pPr>
        <w:pStyle w:val="ActHead3"/>
        <w:pageBreakBefore/>
      </w:pPr>
      <w:bookmarkStart w:id="63" w:name="_Toc357612920"/>
      <w:r w:rsidRPr="002E78E2">
        <w:rPr>
          <w:rStyle w:val="CharDivNo"/>
        </w:rPr>
        <w:lastRenderedPageBreak/>
        <w:t>Division</w:t>
      </w:r>
      <w:r w:rsidR="002E78E2" w:rsidRPr="002E78E2">
        <w:rPr>
          <w:rStyle w:val="CharDivNo"/>
        </w:rPr>
        <w:t> </w:t>
      </w:r>
      <w:r w:rsidRPr="002E78E2">
        <w:rPr>
          <w:rStyle w:val="CharDivNo"/>
        </w:rPr>
        <w:t>3</w:t>
      </w:r>
      <w:r w:rsidRPr="002E78E2">
        <w:t>—</w:t>
      </w:r>
      <w:r w:rsidRPr="002E78E2">
        <w:rPr>
          <w:rStyle w:val="CharDivText"/>
        </w:rPr>
        <w:t>Debits of amounts from the DisabilityCare Australia Transitional Special Account</w:t>
      </w:r>
      <w:bookmarkEnd w:id="63"/>
    </w:p>
    <w:p w:rsidR="00683868" w:rsidRPr="002E78E2" w:rsidRDefault="00B364DE" w:rsidP="002E78E2">
      <w:pPr>
        <w:pStyle w:val="ActHead5"/>
      </w:pPr>
      <w:bookmarkStart w:id="64" w:name="_Toc357612921"/>
      <w:r w:rsidRPr="002E78E2">
        <w:rPr>
          <w:rStyle w:val="CharSectno"/>
        </w:rPr>
        <w:t>50</w:t>
      </w:r>
      <w:r w:rsidR="00683868" w:rsidRPr="002E78E2">
        <w:t xml:space="preserve">  Purposes of the DisabilityCare Australia Transitional Special Account—General</w:t>
      </w:r>
      <w:bookmarkEnd w:id="64"/>
    </w:p>
    <w:p w:rsidR="00683868" w:rsidRPr="002E78E2" w:rsidRDefault="00683868" w:rsidP="002E78E2">
      <w:pPr>
        <w:pStyle w:val="subsection"/>
      </w:pPr>
      <w:r w:rsidRPr="002E78E2">
        <w:tab/>
      </w:r>
      <w:r w:rsidRPr="002E78E2">
        <w:tab/>
        <w:t>Each of the following is a purpose of the DisabilityCare Australia Transitional Special Account:</w:t>
      </w:r>
    </w:p>
    <w:p w:rsidR="00683868" w:rsidRPr="002E78E2" w:rsidRDefault="00683868" w:rsidP="002E78E2">
      <w:pPr>
        <w:pStyle w:val="paragraph"/>
      </w:pPr>
      <w:r w:rsidRPr="002E78E2">
        <w:tab/>
        <w:t>(a)</w:t>
      </w:r>
      <w:r w:rsidRPr="002E78E2">
        <w:tab/>
        <w:t xml:space="preserve">making payments in relation to the payment or discharge of any expenses, charges and obligations incurred or undertaken by the National Disability Insurance Scheme Launch Transition Agency in relation to the </w:t>
      </w:r>
      <w:r w:rsidRPr="002E78E2">
        <w:rPr>
          <w:i/>
        </w:rPr>
        <w:t>National Disability Insurance Scheme Act 2013</w:t>
      </w:r>
      <w:r w:rsidRPr="002E78E2">
        <w:t>, so long as the payments are authorised under subsection</w:t>
      </w:r>
      <w:r w:rsidR="002E78E2" w:rsidRPr="002E78E2">
        <w:t> </w:t>
      </w:r>
      <w:r w:rsidR="00B364DE" w:rsidRPr="002E78E2">
        <w:t>51</w:t>
      </w:r>
      <w:r w:rsidRPr="002E78E2">
        <w:t>(1);</w:t>
      </w:r>
    </w:p>
    <w:p w:rsidR="00683868" w:rsidRPr="002E78E2" w:rsidRDefault="00683868" w:rsidP="002E78E2">
      <w:pPr>
        <w:pStyle w:val="paragraph"/>
      </w:pPr>
      <w:r w:rsidRPr="002E78E2">
        <w:tab/>
        <w:t>(b)</w:t>
      </w:r>
      <w:r w:rsidRPr="002E78E2">
        <w:tab/>
        <w:t xml:space="preserve">making payments in relation the payment or discharge of any expenses, charges and obligations incurred or undertaken by the National Disability Insurance Department, on behalf of the Commonwealth, in order to administer the </w:t>
      </w:r>
      <w:r w:rsidRPr="002E78E2">
        <w:rPr>
          <w:i/>
        </w:rPr>
        <w:t>National Disability Insurance Scheme Act 2013</w:t>
      </w:r>
      <w:r w:rsidRPr="002E78E2">
        <w:t>, so long as the payments are authorised under subsection</w:t>
      </w:r>
      <w:r w:rsidR="002E78E2" w:rsidRPr="002E78E2">
        <w:t> </w:t>
      </w:r>
      <w:r w:rsidR="00B364DE" w:rsidRPr="002E78E2">
        <w:t>51</w:t>
      </w:r>
      <w:r w:rsidRPr="002E78E2">
        <w:t>(1);</w:t>
      </w:r>
    </w:p>
    <w:p w:rsidR="00683868" w:rsidRPr="002E78E2" w:rsidRDefault="00683868" w:rsidP="002E78E2">
      <w:pPr>
        <w:pStyle w:val="paragraph"/>
      </w:pPr>
      <w:r w:rsidRPr="002E78E2">
        <w:tab/>
        <w:t>(c)</w:t>
      </w:r>
      <w:r w:rsidRPr="002E78E2">
        <w:tab/>
        <w:t>making payments to the National Disability Insurance Scheme Launch Transition Agency, so long as the payments are authorised under subsection</w:t>
      </w:r>
      <w:r w:rsidR="002E78E2" w:rsidRPr="002E78E2">
        <w:t> </w:t>
      </w:r>
      <w:r w:rsidR="00B364DE" w:rsidRPr="002E78E2">
        <w:t>51</w:t>
      </w:r>
      <w:r w:rsidRPr="002E78E2">
        <w:t>(2)</w:t>
      </w:r>
      <w:r w:rsidR="00B364DE" w:rsidRPr="002E78E2">
        <w:t>.</w:t>
      </w:r>
    </w:p>
    <w:p w:rsidR="00683868" w:rsidRPr="002E78E2" w:rsidRDefault="00683868" w:rsidP="002E78E2">
      <w:pPr>
        <w:pStyle w:val="notetext"/>
      </w:pPr>
      <w:r w:rsidRPr="002E78E2">
        <w:t>Note:</w:t>
      </w:r>
      <w:r w:rsidRPr="002E78E2">
        <w:tab/>
        <w:t>See section</w:t>
      </w:r>
      <w:r w:rsidR="002E78E2" w:rsidRPr="002E78E2">
        <w:t> </w:t>
      </w:r>
      <w:r w:rsidRPr="002E78E2">
        <w:t xml:space="preserve">21 of the </w:t>
      </w:r>
      <w:r w:rsidRPr="002E78E2">
        <w:rPr>
          <w:i/>
        </w:rPr>
        <w:t>Financial Management and Accountability Act 1997</w:t>
      </w:r>
      <w:r w:rsidRPr="002E78E2">
        <w:t xml:space="preserve"> (debits from Special Accounts)</w:t>
      </w:r>
      <w:r w:rsidR="00B364DE" w:rsidRPr="002E78E2">
        <w:t>.</w:t>
      </w:r>
    </w:p>
    <w:p w:rsidR="00683868" w:rsidRPr="002E78E2" w:rsidRDefault="00683868" w:rsidP="002E78E2">
      <w:pPr>
        <w:pStyle w:val="ActHead3"/>
        <w:pageBreakBefore/>
      </w:pPr>
      <w:bookmarkStart w:id="65" w:name="_Toc357612922"/>
      <w:r w:rsidRPr="002E78E2">
        <w:rPr>
          <w:rStyle w:val="CharDivNo"/>
        </w:rPr>
        <w:lastRenderedPageBreak/>
        <w:t>Division</w:t>
      </w:r>
      <w:r w:rsidR="002E78E2" w:rsidRPr="002E78E2">
        <w:rPr>
          <w:rStyle w:val="CharDivNo"/>
        </w:rPr>
        <w:t> </w:t>
      </w:r>
      <w:r w:rsidRPr="002E78E2">
        <w:rPr>
          <w:rStyle w:val="CharDivNo"/>
        </w:rPr>
        <w:t>4</w:t>
      </w:r>
      <w:r w:rsidRPr="002E78E2">
        <w:t>—</w:t>
      </w:r>
      <w:r w:rsidRPr="002E78E2">
        <w:rPr>
          <w:rStyle w:val="CharDivText"/>
        </w:rPr>
        <w:t>Payments</w:t>
      </w:r>
      <w:bookmarkEnd w:id="65"/>
    </w:p>
    <w:p w:rsidR="00683868" w:rsidRPr="002E78E2" w:rsidRDefault="00B364DE" w:rsidP="002E78E2">
      <w:pPr>
        <w:pStyle w:val="ActHead5"/>
      </w:pPr>
      <w:bookmarkStart w:id="66" w:name="_Toc357612923"/>
      <w:r w:rsidRPr="002E78E2">
        <w:rPr>
          <w:rStyle w:val="CharSectno"/>
        </w:rPr>
        <w:t>51</w:t>
      </w:r>
      <w:r w:rsidR="00683868" w:rsidRPr="002E78E2">
        <w:t xml:space="preserve">  Authorisation of payments</w:t>
      </w:r>
      <w:bookmarkEnd w:id="66"/>
    </w:p>
    <w:p w:rsidR="00683868" w:rsidRPr="002E78E2" w:rsidRDefault="00683868" w:rsidP="002E78E2">
      <w:pPr>
        <w:pStyle w:val="subsection"/>
      </w:pPr>
      <w:r w:rsidRPr="002E78E2">
        <w:tab/>
        <w:t>(1)</w:t>
      </w:r>
      <w:r w:rsidRPr="002E78E2">
        <w:tab/>
        <w:t>The National Disability Insurance</w:t>
      </w:r>
      <w:r w:rsidRPr="002E78E2">
        <w:rPr>
          <w:b/>
          <w:i/>
        </w:rPr>
        <w:t xml:space="preserve"> </w:t>
      </w:r>
      <w:r w:rsidRPr="002E78E2">
        <w:t>Minister may, by writing, authorise a payment in relation to any of the following:</w:t>
      </w:r>
    </w:p>
    <w:p w:rsidR="00683868" w:rsidRPr="002E78E2" w:rsidRDefault="00683868" w:rsidP="002E78E2">
      <w:pPr>
        <w:pStyle w:val="paragraph"/>
      </w:pPr>
      <w:r w:rsidRPr="002E78E2">
        <w:tab/>
        <w:t>(a)</w:t>
      </w:r>
      <w:r w:rsidRPr="002E78E2">
        <w:tab/>
        <w:t xml:space="preserve">the payment or discharge of any expenses, charges and obligations incurred or undertaken by the National Disability Insurance Scheme Launch Transition Agency in relation to the </w:t>
      </w:r>
      <w:r w:rsidRPr="002E78E2">
        <w:rPr>
          <w:i/>
        </w:rPr>
        <w:t>National Disability Insurance Scheme Act 2013</w:t>
      </w:r>
      <w:r w:rsidRPr="002E78E2">
        <w:t>;</w:t>
      </w:r>
    </w:p>
    <w:p w:rsidR="00683868" w:rsidRPr="002E78E2" w:rsidRDefault="00683868" w:rsidP="002E78E2">
      <w:pPr>
        <w:pStyle w:val="paragraph"/>
      </w:pPr>
      <w:r w:rsidRPr="002E78E2">
        <w:tab/>
        <w:t>(b)</w:t>
      </w:r>
      <w:r w:rsidRPr="002E78E2">
        <w:tab/>
        <w:t xml:space="preserve">the payment or discharge of any expenses, charges and obligations incurred or undertaken by the National Disability Insurance Department, on behalf of the Commonwealth, in order to administer the </w:t>
      </w:r>
      <w:r w:rsidRPr="002E78E2">
        <w:rPr>
          <w:i/>
        </w:rPr>
        <w:t>National Disability Insurance Scheme Act 2013</w:t>
      </w:r>
      <w:r w:rsidR="00B364DE" w:rsidRPr="002E78E2">
        <w:t>.</w:t>
      </w:r>
    </w:p>
    <w:p w:rsidR="00683868" w:rsidRPr="002E78E2" w:rsidRDefault="00683868" w:rsidP="002E78E2">
      <w:pPr>
        <w:pStyle w:val="subsection"/>
      </w:pPr>
      <w:r w:rsidRPr="002E78E2">
        <w:tab/>
        <w:t>(2)</w:t>
      </w:r>
      <w:r w:rsidRPr="002E78E2">
        <w:tab/>
        <w:t>The National Disability Insurance</w:t>
      </w:r>
      <w:r w:rsidRPr="002E78E2">
        <w:rPr>
          <w:b/>
          <w:i/>
        </w:rPr>
        <w:t xml:space="preserve"> </w:t>
      </w:r>
      <w:r w:rsidRPr="002E78E2">
        <w:t>Minister may, by writing, authorise a payment to the National Disability Insurance Scheme Launch Transition Agency</w:t>
      </w:r>
      <w:r w:rsidR="00B364DE" w:rsidRPr="002E78E2">
        <w:t>.</w:t>
      </w:r>
    </w:p>
    <w:p w:rsidR="00683868" w:rsidRPr="002E78E2" w:rsidRDefault="00683868" w:rsidP="002E78E2">
      <w:pPr>
        <w:pStyle w:val="subsection"/>
      </w:pPr>
      <w:r w:rsidRPr="002E78E2">
        <w:tab/>
        <w:t>(3)</w:t>
      </w:r>
      <w:r w:rsidRPr="002E78E2">
        <w:tab/>
        <w:t>The National Disability Insurance</w:t>
      </w:r>
      <w:r w:rsidRPr="002E78E2">
        <w:rPr>
          <w:b/>
          <w:i/>
        </w:rPr>
        <w:t xml:space="preserve"> </w:t>
      </w:r>
      <w:r w:rsidRPr="002E78E2">
        <w:t xml:space="preserve">Minister must authorise a payment under </w:t>
      </w:r>
      <w:r w:rsidR="002E78E2" w:rsidRPr="002E78E2">
        <w:t>subsection (</w:t>
      </w:r>
      <w:r w:rsidRPr="002E78E2">
        <w:t>2) equal to the balance of the DisabilityCare Australia Transitional Special Account before:</w:t>
      </w:r>
    </w:p>
    <w:p w:rsidR="00683868" w:rsidRPr="002E78E2" w:rsidRDefault="00683868" w:rsidP="002E78E2">
      <w:pPr>
        <w:pStyle w:val="paragraph"/>
      </w:pPr>
      <w:r w:rsidRPr="002E78E2">
        <w:tab/>
        <w:t>(a)</w:t>
      </w:r>
      <w:r w:rsidRPr="002E78E2">
        <w:tab/>
        <w:t xml:space="preserve">unless </w:t>
      </w:r>
      <w:r w:rsidR="002E78E2" w:rsidRPr="002E78E2">
        <w:t>paragraph (</w:t>
      </w:r>
      <w:r w:rsidRPr="002E78E2">
        <w:t>b) applies—1</w:t>
      </w:r>
      <w:r w:rsidR="002E78E2" w:rsidRPr="002E78E2">
        <w:t> </w:t>
      </w:r>
      <w:r w:rsidRPr="002E78E2">
        <w:t>July 2014; or</w:t>
      </w:r>
    </w:p>
    <w:p w:rsidR="00683868" w:rsidRPr="002E78E2" w:rsidRDefault="00683868" w:rsidP="002E78E2">
      <w:pPr>
        <w:pStyle w:val="paragraph"/>
      </w:pPr>
      <w:r w:rsidRPr="002E78E2">
        <w:tab/>
        <w:t>(b)</w:t>
      </w:r>
      <w:r w:rsidRPr="002E78E2">
        <w:tab/>
        <w:t>if the National Disability Insurance</w:t>
      </w:r>
      <w:r w:rsidRPr="002E78E2">
        <w:rPr>
          <w:b/>
          <w:i/>
        </w:rPr>
        <w:t xml:space="preserve"> </w:t>
      </w:r>
      <w:r w:rsidRPr="002E78E2">
        <w:t>Minister considers that a later day is appropria</w:t>
      </w:r>
      <w:r w:rsidR="00B56AB9" w:rsidRPr="002E78E2">
        <w:t>te, having regard to the object</w:t>
      </w:r>
      <w:r w:rsidRPr="002E78E2">
        <w:t xml:space="preserve"> of this Act—that later day</w:t>
      </w:r>
      <w:r w:rsidR="00B364DE" w:rsidRPr="002E78E2">
        <w:t>.</w:t>
      </w:r>
    </w:p>
    <w:p w:rsidR="00683868" w:rsidRPr="002E78E2" w:rsidRDefault="00683868" w:rsidP="002E78E2">
      <w:pPr>
        <w:pStyle w:val="subsection"/>
      </w:pPr>
      <w:r w:rsidRPr="002E78E2">
        <w:tab/>
        <w:t>(4)</w:t>
      </w:r>
      <w:r w:rsidRPr="002E78E2">
        <w:tab/>
        <w:t xml:space="preserve">An instrument under </w:t>
      </w:r>
      <w:r w:rsidR="002E78E2" w:rsidRPr="002E78E2">
        <w:t>subsection (</w:t>
      </w:r>
      <w:r w:rsidRPr="002E78E2">
        <w:t>1) or (2) is not a legislative instrument</w:t>
      </w:r>
      <w:r w:rsidR="00B364DE" w:rsidRPr="002E78E2">
        <w:t>.</w:t>
      </w:r>
    </w:p>
    <w:p w:rsidR="00683868" w:rsidRPr="002E78E2" w:rsidRDefault="00683868" w:rsidP="002E78E2">
      <w:pPr>
        <w:pStyle w:val="ActHead2"/>
        <w:pageBreakBefore/>
      </w:pPr>
      <w:bookmarkStart w:id="67" w:name="_Toc357612924"/>
      <w:r w:rsidRPr="002E78E2">
        <w:rPr>
          <w:rStyle w:val="CharPartNo"/>
        </w:rPr>
        <w:lastRenderedPageBreak/>
        <w:t>Part</w:t>
      </w:r>
      <w:r w:rsidR="002E78E2" w:rsidRPr="002E78E2">
        <w:rPr>
          <w:rStyle w:val="CharPartNo"/>
        </w:rPr>
        <w:t> </w:t>
      </w:r>
      <w:r w:rsidRPr="002E78E2">
        <w:rPr>
          <w:rStyle w:val="CharPartNo"/>
        </w:rPr>
        <w:t>6</w:t>
      </w:r>
      <w:r w:rsidRPr="002E78E2">
        <w:t>—</w:t>
      </w:r>
      <w:r w:rsidRPr="002E78E2">
        <w:rPr>
          <w:rStyle w:val="CharPartText"/>
        </w:rPr>
        <w:t>Miscellaneous</w:t>
      </w:r>
      <w:bookmarkEnd w:id="67"/>
    </w:p>
    <w:p w:rsidR="00683868" w:rsidRPr="002E78E2" w:rsidRDefault="00683868" w:rsidP="002E78E2">
      <w:pPr>
        <w:pStyle w:val="Header"/>
      </w:pPr>
      <w:r w:rsidRPr="002E78E2">
        <w:rPr>
          <w:rStyle w:val="CharDivNo"/>
        </w:rPr>
        <w:t xml:space="preserve"> </w:t>
      </w:r>
      <w:r w:rsidRPr="002E78E2">
        <w:rPr>
          <w:rStyle w:val="CharDivText"/>
        </w:rPr>
        <w:t xml:space="preserve"> </w:t>
      </w:r>
    </w:p>
    <w:p w:rsidR="00683868" w:rsidRPr="002E78E2" w:rsidRDefault="00B364DE" w:rsidP="002E78E2">
      <w:pPr>
        <w:pStyle w:val="ActHead5"/>
      </w:pPr>
      <w:bookmarkStart w:id="68" w:name="_Toc357612925"/>
      <w:r w:rsidRPr="002E78E2">
        <w:rPr>
          <w:rStyle w:val="CharSectno"/>
        </w:rPr>
        <w:t>52</w:t>
      </w:r>
      <w:r w:rsidR="00683868" w:rsidRPr="002E78E2">
        <w:t xml:space="preserve">  Delegation by the Finance Minister</w:t>
      </w:r>
      <w:bookmarkEnd w:id="68"/>
    </w:p>
    <w:p w:rsidR="00683868" w:rsidRPr="002E78E2" w:rsidRDefault="00683868" w:rsidP="002E78E2">
      <w:pPr>
        <w:pStyle w:val="SubsectionHead"/>
      </w:pPr>
      <w:r w:rsidRPr="002E78E2">
        <w:t>Department</w:t>
      </w:r>
    </w:p>
    <w:p w:rsidR="00683868" w:rsidRPr="002E78E2" w:rsidRDefault="00683868" w:rsidP="002E78E2">
      <w:pPr>
        <w:pStyle w:val="subsection"/>
      </w:pPr>
      <w:r w:rsidRPr="002E78E2">
        <w:tab/>
        <w:t>(1)</w:t>
      </w:r>
      <w:r w:rsidRPr="002E78E2">
        <w:tab/>
        <w:t>The Finance Minister may, by writing, delegate any or all of his or her powers under section</w:t>
      </w:r>
      <w:r w:rsidR="002E78E2" w:rsidRPr="002E78E2">
        <w:t> </w:t>
      </w:r>
      <w:r w:rsidR="00B364DE" w:rsidRPr="002E78E2">
        <w:t>17</w:t>
      </w:r>
      <w:r w:rsidR="0017004F" w:rsidRPr="002E78E2">
        <w:t xml:space="preserve">, </w:t>
      </w:r>
      <w:r w:rsidR="00B364DE" w:rsidRPr="002E78E2">
        <w:t>18</w:t>
      </w:r>
      <w:r w:rsidR="0017004F" w:rsidRPr="002E78E2">
        <w:t xml:space="preserve"> or </w:t>
      </w:r>
      <w:r w:rsidR="00B364DE" w:rsidRPr="002E78E2">
        <w:t>24</w:t>
      </w:r>
      <w:r w:rsidR="0017004F" w:rsidRPr="002E78E2">
        <w:t xml:space="preserve"> </w:t>
      </w:r>
      <w:r w:rsidRPr="002E78E2">
        <w:t>to:</w:t>
      </w:r>
    </w:p>
    <w:p w:rsidR="00683868" w:rsidRPr="002E78E2" w:rsidRDefault="00683868" w:rsidP="002E78E2">
      <w:pPr>
        <w:pStyle w:val="paragraph"/>
      </w:pPr>
      <w:r w:rsidRPr="002E78E2">
        <w:tab/>
        <w:t>(a)</w:t>
      </w:r>
      <w:r w:rsidRPr="002E78E2">
        <w:tab/>
        <w:t>the Secretary of the Finance Department; or</w:t>
      </w:r>
    </w:p>
    <w:p w:rsidR="00683868" w:rsidRPr="002E78E2" w:rsidRDefault="00683868" w:rsidP="002E78E2">
      <w:pPr>
        <w:pStyle w:val="paragraph"/>
      </w:pPr>
      <w:r w:rsidRPr="002E78E2">
        <w:tab/>
        <w:t>(b)</w:t>
      </w:r>
      <w:r w:rsidRPr="002E78E2">
        <w:tab/>
        <w:t>an SES employee, or acting SES employee, in the Finance Department</w:t>
      </w:r>
      <w:r w:rsidR="00B364DE" w:rsidRPr="002E78E2">
        <w:t>.</w:t>
      </w:r>
    </w:p>
    <w:p w:rsidR="00683868" w:rsidRPr="002E78E2" w:rsidRDefault="00683868" w:rsidP="002E78E2">
      <w:pPr>
        <w:pStyle w:val="notetext"/>
      </w:pPr>
      <w:r w:rsidRPr="002E78E2">
        <w:t>Note:</w:t>
      </w:r>
      <w:r w:rsidRPr="002E78E2">
        <w:tab/>
        <w:t xml:space="preserve">The expressions </w:t>
      </w:r>
      <w:r w:rsidRPr="002E78E2">
        <w:rPr>
          <w:b/>
          <w:i/>
        </w:rPr>
        <w:t>SES employee</w:t>
      </w:r>
      <w:r w:rsidRPr="002E78E2">
        <w:t xml:space="preserve"> and </w:t>
      </w:r>
      <w:r w:rsidRPr="002E78E2">
        <w:rPr>
          <w:b/>
          <w:i/>
        </w:rPr>
        <w:t>acting SES employee</w:t>
      </w:r>
      <w:r w:rsidRPr="002E78E2">
        <w:t xml:space="preserve"> are defined in section</w:t>
      </w:r>
      <w:r w:rsidR="002E78E2" w:rsidRPr="002E78E2">
        <w:t> </w:t>
      </w:r>
      <w:r w:rsidRPr="002E78E2">
        <w:t xml:space="preserve">2B of the </w:t>
      </w:r>
      <w:r w:rsidRPr="002E78E2">
        <w:rPr>
          <w:i/>
        </w:rPr>
        <w:t>Acts Interpretation Act 1901</w:t>
      </w:r>
      <w:r w:rsidR="00B364DE" w:rsidRPr="002E78E2">
        <w:t>.</w:t>
      </w:r>
    </w:p>
    <w:p w:rsidR="00683868" w:rsidRPr="002E78E2" w:rsidRDefault="00683868" w:rsidP="002E78E2">
      <w:pPr>
        <w:pStyle w:val="subsection"/>
      </w:pPr>
      <w:r w:rsidRPr="002E78E2">
        <w:tab/>
        <w:t>(2)</w:t>
      </w:r>
      <w:r w:rsidRPr="002E78E2">
        <w:tab/>
        <w:t>In exercising powers under a delegation, the delegate must comply with any directions of the Finance Minister</w:t>
      </w:r>
      <w:r w:rsidR="00B364DE" w:rsidRPr="002E78E2">
        <w:t>.</w:t>
      </w:r>
    </w:p>
    <w:p w:rsidR="00683868" w:rsidRPr="002E78E2" w:rsidRDefault="00683868" w:rsidP="002E78E2">
      <w:pPr>
        <w:pStyle w:val="SubsectionHead"/>
      </w:pPr>
      <w:r w:rsidRPr="002E78E2">
        <w:t>Agency</w:t>
      </w:r>
    </w:p>
    <w:p w:rsidR="00683868" w:rsidRPr="002E78E2" w:rsidRDefault="00683868" w:rsidP="002E78E2">
      <w:pPr>
        <w:pStyle w:val="subsection"/>
      </w:pPr>
      <w:r w:rsidRPr="002E78E2">
        <w:tab/>
        <w:t>(3)</w:t>
      </w:r>
      <w:r w:rsidRPr="002E78E2">
        <w:tab/>
        <w:t>The Finance Minister may, by writing, delegate any or all of his or her powers under section</w:t>
      </w:r>
      <w:r w:rsidR="002E78E2" w:rsidRPr="002E78E2">
        <w:t> </w:t>
      </w:r>
      <w:r w:rsidR="00B364DE" w:rsidRPr="002E78E2">
        <w:t>24</w:t>
      </w:r>
      <w:r w:rsidRPr="002E78E2">
        <w:t xml:space="preserve"> to:</w:t>
      </w:r>
    </w:p>
    <w:p w:rsidR="00683868" w:rsidRPr="002E78E2" w:rsidRDefault="00683868" w:rsidP="002E78E2">
      <w:pPr>
        <w:pStyle w:val="paragraph"/>
      </w:pPr>
      <w:r w:rsidRPr="002E78E2">
        <w:tab/>
        <w:t>(a)</w:t>
      </w:r>
      <w:r w:rsidRPr="002E78E2">
        <w:tab/>
        <w:t>the Chair; or</w:t>
      </w:r>
    </w:p>
    <w:p w:rsidR="00683868" w:rsidRPr="002E78E2" w:rsidRDefault="00683868" w:rsidP="002E78E2">
      <w:pPr>
        <w:pStyle w:val="paragraph"/>
      </w:pPr>
      <w:r w:rsidRPr="002E78E2">
        <w:tab/>
        <w:t>(b)</w:t>
      </w:r>
      <w:r w:rsidRPr="002E78E2">
        <w:tab/>
        <w:t>an SES employee, or acting SES employee, in the Agency</w:t>
      </w:r>
      <w:r w:rsidR="00B364DE" w:rsidRPr="002E78E2">
        <w:t>.</w:t>
      </w:r>
    </w:p>
    <w:p w:rsidR="00683868" w:rsidRPr="002E78E2" w:rsidRDefault="00683868" w:rsidP="002E78E2">
      <w:pPr>
        <w:pStyle w:val="notetext"/>
      </w:pPr>
      <w:r w:rsidRPr="002E78E2">
        <w:t>Note:</w:t>
      </w:r>
      <w:r w:rsidRPr="002E78E2">
        <w:tab/>
        <w:t xml:space="preserve">The expressions </w:t>
      </w:r>
      <w:r w:rsidRPr="002E78E2">
        <w:rPr>
          <w:b/>
          <w:i/>
        </w:rPr>
        <w:t>SES employee</w:t>
      </w:r>
      <w:r w:rsidRPr="002E78E2">
        <w:t xml:space="preserve"> and </w:t>
      </w:r>
      <w:r w:rsidRPr="002E78E2">
        <w:rPr>
          <w:b/>
          <w:i/>
        </w:rPr>
        <w:t>acting SES employee</w:t>
      </w:r>
      <w:r w:rsidRPr="002E78E2">
        <w:t xml:space="preserve"> are defined in section</w:t>
      </w:r>
      <w:r w:rsidR="002E78E2" w:rsidRPr="002E78E2">
        <w:t> </w:t>
      </w:r>
      <w:r w:rsidRPr="002E78E2">
        <w:t xml:space="preserve">2B of the </w:t>
      </w:r>
      <w:r w:rsidRPr="002E78E2">
        <w:rPr>
          <w:i/>
        </w:rPr>
        <w:t>Acts Interpretation Act 1901</w:t>
      </w:r>
      <w:r w:rsidR="00B364DE" w:rsidRPr="002E78E2">
        <w:t>.</w:t>
      </w:r>
    </w:p>
    <w:p w:rsidR="00683868" w:rsidRPr="002E78E2" w:rsidRDefault="00683868" w:rsidP="002E78E2">
      <w:pPr>
        <w:pStyle w:val="subsection"/>
      </w:pPr>
      <w:r w:rsidRPr="002E78E2">
        <w:tab/>
        <w:t>(4)</w:t>
      </w:r>
      <w:r w:rsidRPr="002E78E2">
        <w:tab/>
        <w:t>In exercising powers under a delegation, the delegate must comply with any directions of the Finance Minister</w:t>
      </w:r>
      <w:r w:rsidR="00B364DE" w:rsidRPr="002E78E2">
        <w:t>.</w:t>
      </w:r>
    </w:p>
    <w:p w:rsidR="00683868" w:rsidRPr="002E78E2" w:rsidRDefault="00B364DE" w:rsidP="002E78E2">
      <w:pPr>
        <w:pStyle w:val="ActHead5"/>
      </w:pPr>
      <w:bookmarkStart w:id="69" w:name="_Toc357612926"/>
      <w:r w:rsidRPr="002E78E2">
        <w:rPr>
          <w:rStyle w:val="CharSectno"/>
        </w:rPr>
        <w:t>53</w:t>
      </w:r>
      <w:r w:rsidR="00683868" w:rsidRPr="002E78E2">
        <w:t xml:space="preserve">  Delegation by the National Disability Insurance</w:t>
      </w:r>
      <w:r w:rsidR="00683868" w:rsidRPr="002E78E2">
        <w:rPr>
          <w:i/>
        </w:rPr>
        <w:t xml:space="preserve"> </w:t>
      </w:r>
      <w:r w:rsidR="00683868" w:rsidRPr="002E78E2">
        <w:t>Minister</w:t>
      </w:r>
      <w:bookmarkEnd w:id="69"/>
    </w:p>
    <w:p w:rsidR="00683868" w:rsidRPr="002E78E2" w:rsidRDefault="00683868" w:rsidP="002E78E2">
      <w:pPr>
        <w:pStyle w:val="subsection"/>
      </w:pPr>
      <w:r w:rsidRPr="002E78E2">
        <w:tab/>
        <w:t>(1)</w:t>
      </w:r>
      <w:r w:rsidRPr="002E78E2">
        <w:tab/>
        <w:t>The National Disability Insurance</w:t>
      </w:r>
      <w:r w:rsidRPr="002E78E2">
        <w:rPr>
          <w:b/>
          <w:i/>
        </w:rPr>
        <w:t xml:space="preserve"> </w:t>
      </w:r>
      <w:r w:rsidRPr="002E78E2">
        <w:t>Minister may, by writing, delegate any or all of his or her powers under section</w:t>
      </w:r>
      <w:r w:rsidR="002E78E2" w:rsidRPr="002E78E2">
        <w:t> </w:t>
      </w:r>
      <w:r w:rsidR="00B364DE" w:rsidRPr="002E78E2">
        <w:t>20</w:t>
      </w:r>
      <w:r w:rsidRPr="002E78E2">
        <w:t xml:space="preserve">, </w:t>
      </w:r>
      <w:r w:rsidR="00B364DE" w:rsidRPr="002E78E2">
        <w:t>49</w:t>
      </w:r>
      <w:r w:rsidRPr="002E78E2">
        <w:t xml:space="preserve"> or </w:t>
      </w:r>
      <w:r w:rsidR="00B364DE" w:rsidRPr="002E78E2">
        <w:t>51</w:t>
      </w:r>
      <w:r w:rsidRPr="002E78E2">
        <w:t xml:space="preserve"> to:</w:t>
      </w:r>
    </w:p>
    <w:p w:rsidR="00683868" w:rsidRPr="002E78E2" w:rsidRDefault="00683868" w:rsidP="002E78E2">
      <w:pPr>
        <w:pStyle w:val="paragraph"/>
      </w:pPr>
      <w:r w:rsidRPr="002E78E2">
        <w:tab/>
        <w:t>(a)</w:t>
      </w:r>
      <w:r w:rsidRPr="002E78E2">
        <w:tab/>
        <w:t>the Secretary of the National Disability Insurance</w:t>
      </w:r>
      <w:r w:rsidRPr="002E78E2">
        <w:rPr>
          <w:b/>
          <w:i/>
        </w:rPr>
        <w:t xml:space="preserve"> </w:t>
      </w:r>
      <w:r w:rsidRPr="002E78E2">
        <w:t>Department; or</w:t>
      </w:r>
    </w:p>
    <w:p w:rsidR="00683868" w:rsidRPr="002E78E2" w:rsidRDefault="00683868" w:rsidP="002E78E2">
      <w:pPr>
        <w:pStyle w:val="paragraph"/>
      </w:pPr>
      <w:r w:rsidRPr="002E78E2">
        <w:tab/>
        <w:t>(b)</w:t>
      </w:r>
      <w:r w:rsidRPr="002E78E2">
        <w:tab/>
        <w:t>an SES employee, or acting SES employee, in the National Disability Insurance</w:t>
      </w:r>
      <w:r w:rsidRPr="002E78E2">
        <w:rPr>
          <w:b/>
          <w:i/>
        </w:rPr>
        <w:t xml:space="preserve"> </w:t>
      </w:r>
      <w:r w:rsidRPr="002E78E2">
        <w:t>Minister Department</w:t>
      </w:r>
      <w:r w:rsidR="00B364DE" w:rsidRPr="002E78E2">
        <w:t>.</w:t>
      </w:r>
    </w:p>
    <w:p w:rsidR="00683868" w:rsidRPr="002E78E2" w:rsidRDefault="00683868" w:rsidP="002E78E2">
      <w:pPr>
        <w:pStyle w:val="notetext"/>
      </w:pPr>
      <w:r w:rsidRPr="002E78E2">
        <w:lastRenderedPageBreak/>
        <w:t>Note:</w:t>
      </w:r>
      <w:r w:rsidRPr="002E78E2">
        <w:tab/>
        <w:t xml:space="preserve">The expressions </w:t>
      </w:r>
      <w:r w:rsidRPr="002E78E2">
        <w:rPr>
          <w:b/>
          <w:i/>
        </w:rPr>
        <w:t>SES employee</w:t>
      </w:r>
      <w:r w:rsidRPr="002E78E2">
        <w:t xml:space="preserve"> and </w:t>
      </w:r>
      <w:r w:rsidRPr="002E78E2">
        <w:rPr>
          <w:b/>
          <w:i/>
        </w:rPr>
        <w:t>acting SES employee</w:t>
      </w:r>
      <w:r w:rsidRPr="002E78E2">
        <w:t xml:space="preserve"> are defined in section</w:t>
      </w:r>
      <w:r w:rsidR="002E78E2" w:rsidRPr="002E78E2">
        <w:t> </w:t>
      </w:r>
      <w:r w:rsidRPr="002E78E2">
        <w:t xml:space="preserve">2B of the </w:t>
      </w:r>
      <w:r w:rsidRPr="002E78E2">
        <w:rPr>
          <w:i/>
        </w:rPr>
        <w:t>Acts Interpretation Act 1901</w:t>
      </w:r>
      <w:r w:rsidR="00B364DE" w:rsidRPr="002E78E2">
        <w:t>.</w:t>
      </w:r>
    </w:p>
    <w:p w:rsidR="00683868" w:rsidRPr="002E78E2" w:rsidRDefault="00683868" w:rsidP="002E78E2">
      <w:pPr>
        <w:pStyle w:val="subsection"/>
      </w:pPr>
      <w:r w:rsidRPr="002E78E2">
        <w:tab/>
        <w:t>(2)</w:t>
      </w:r>
      <w:r w:rsidRPr="002E78E2">
        <w:tab/>
        <w:t>In exercising powers under a delegation, the delegate must comply with any directions of the National Disability Insurance</w:t>
      </w:r>
      <w:r w:rsidRPr="002E78E2">
        <w:rPr>
          <w:b/>
          <w:i/>
        </w:rPr>
        <w:t xml:space="preserve"> </w:t>
      </w:r>
      <w:r w:rsidRPr="002E78E2">
        <w:t>Minister</w:t>
      </w:r>
      <w:r w:rsidR="00B364DE" w:rsidRPr="002E78E2">
        <w:t>.</w:t>
      </w:r>
    </w:p>
    <w:p w:rsidR="00683868" w:rsidRPr="002E78E2" w:rsidRDefault="00B364DE" w:rsidP="002E78E2">
      <w:pPr>
        <w:pStyle w:val="ActHead5"/>
      </w:pPr>
      <w:bookmarkStart w:id="70" w:name="_Toc357612927"/>
      <w:r w:rsidRPr="002E78E2">
        <w:rPr>
          <w:rStyle w:val="CharSectno"/>
        </w:rPr>
        <w:t>54</w:t>
      </w:r>
      <w:r w:rsidR="00683868" w:rsidRPr="002E78E2">
        <w:t xml:space="preserve">  Delegation by the Treasurer</w:t>
      </w:r>
      <w:bookmarkEnd w:id="70"/>
    </w:p>
    <w:p w:rsidR="00683868" w:rsidRPr="002E78E2" w:rsidRDefault="00683868" w:rsidP="002E78E2">
      <w:pPr>
        <w:pStyle w:val="subsection"/>
      </w:pPr>
      <w:r w:rsidRPr="002E78E2">
        <w:tab/>
      </w:r>
      <w:r w:rsidRPr="002E78E2">
        <w:tab/>
        <w:t>The Treasurer may, by writing, delegate any or all of his</w:t>
      </w:r>
      <w:r w:rsidR="00B56AB9" w:rsidRPr="002E78E2">
        <w:t xml:space="preserve"> or her functions under section</w:t>
      </w:r>
      <w:r w:rsidR="002E78E2" w:rsidRPr="002E78E2">
        <w:t> </w:t>
      </w:r>
      <w:r w:rsidR="00B364DE" w:rsidRPr="002E78E2">
        <w:t>12</w:t>
      </w:r>
      <w:r w:rsidRPr="002E78E2">
        <w:t xml:space="preserve"> </w:t>
      </w:r>
      <w:r w:rsidR="00B56AB9" w:rsidRPr="002E78E2">
        <w:t>or subsection</w:t>
      </w:r>
      <w:r w:rsidR="002E78E2" w:rsidRPr="002E78E2">
        <w:t> </w:t>
      </w:r>
      <w:r w:rsidR="00B364DE" w:rsidRPr="002E78E2">
        <w:t>21</w:t>
      </w:r>
      <w:r w:rsidRPr="002E78E2">
        <w:t>(2) to:</w:t>
      </w:r>
    </w:p>
    <w:p w:rsidR="00683868" w:rsidRPr="002E78E2" w:rsidRDefault="00683868" w:rsidP="002E78E2">
      <w:pPr>
        <w:pStyle w:val="paragraph"/>
      </w:pPr>
      <w:r w:rsidRPr="002E78E2">
        <w:tab/>
        <w:t>(a)</w:t>
      </w:r>
      <w:r w:rsidRPr="002E78E2">
        <w:tab/>
        <w:t>the Secretary of the Treasury Department; or</w:t>
      </w:r>
    </w:p>
    <w:p w:rsidR="00683868" w:rsidRPr="002E78E2" w:rsidRDefault="00683868" w:rsidP="002E78E2">
      <w:pPr>
        <w:pStyle w:val="paragraph"/>
      </w:pPr>
      <w:r w:rsidRPr="002E78E2">
        <w:tab/>
        <w:t>(b)</w:t>
      </w:r>
      <w:r w:rsidRPr="002E78E2">
        <w:tab/>
        <w:t>an SES employee, or acting SES employee, in the Treasury Department</w:t>
      </w:r>
      <w:r w:rsidR="00B364DE" w:rsidRPr="002E78E2">
        <w:t>.</w:t>
      </w:r>
    </w:p>
    <w:p w:rsidR="00683868" w:rsidRPr="002E78E2" w:rsidRDefault="00683868" w:rsidP="002E78E2">
      <w:pPr>
        <w:pStyle w:val="notetext"/>
      </w:pPr>
      <w:r w:rsidRPr="002E78E2">
        <w:t>Note:</w:t>
      </w:r>
      <w:r w:rsidRPr="002E78E2">
        <w:tab/>
        <w:t xml:space="preserve">The expressions </w:t>
      </w:r>
      <w:r w:rsidRPr="002E78E2">
        <w:rPr>
          <w:b/>
          <w:i/>
        </w:rPr>
        <w:t>SES employee</w:t>
      </w:r>
      <w:r w:rsidRPr="002E78E2">
        <w:t xml:space="preserve"> and </w:t>
      </w:r>
      <w:r w:rsidRPr="002E78E2">
        <w:rPr>
          <w:b/>
          <w:i/>
        </w:rPr>
        <w:t>acting SES employee</w:t>
      </w:r>
      <w:r w:rsidRPr="002E78E2">
        <w:t xml:space="preserve"> are defined in section</w:t>
      </w:r>
      <w:r w:rsidR="002E78E2" w:rsidRPr="002E78E2">
        <w:t> </w:t>
      </w:r>
      <w:r w:rsidRPr="002E78E2">
        <w:t xml:space="preserve">2B of the </w:t>
      </w:r>
      <w:r w:rsidRPr="002E78E2">
        <w:rPr>
          <w:i/>
        </w:rPr>
        <w:t>Acts Interpretation Act 1901</w:t>
      </w:r>
      <w:r w:rsidR="00B364DE" w:rsidRPr="002E78E2">
        <w:t>.</w:t>
      </w:r>
    </w:p>
    <w:p w:rsidR="00683868" w:rsidRPr="002E78E2" w:rsidRDefault="00B364DE" w:rsidP="002E78E2">
      <w:pPr>
        <w:pStyle w:val="ActHead5"/>
      </w:pPr>
      <w:bookmarkStart w:id="71" w:name="_Toc357612928"/>
      <w:r w:rsidRPr="002E78E2">
        <w:rPr>
          <w:rStyle w:val="CharSectno"/>
        </w:rPr>
        <w:t>55</w:t>
      </w:r>
      <w:r w:rsidR="00683868" w:rsidRPr="002E78E2">
        <w:t xml:space="preserve">  Review of operation of Act</w:t>
      </w:r>
      <w:bookmarkEnd w:id="71"/>
    </w:p>
    <w:p w:rsidR="00683868" w:rsidRPr="002E78E2" w:rsidRDefault="00683868" w:rsidP="002E78E2">
      <w:pPr>
        <w:pStyle w:val="subsection"/>
      </w:pPr>
      <w:r w:rsidRPr="002E78E2">
        <w:tab/>
      </w:r>
      <w:r w:rsidRPr="002E78E2">
        <w:tab/>
        <w:t>The responsible Ministers must cause a review of the operation of this Act to be undertaken before:</w:t>
      </w:r>
    </w:p>
    <w:p w:rsidR="00683868" w:rsidRPr="002E78E2" w:rsidRDefault="00683868" w:rsidP="002E78E2">
      <w:pPr>
        <w:pStyle w:val="paragraph"/>
      </w:pPr>
      <w:r w:rsidRPr="002E78E2">
        <w:tab/>
        <w:t>(a)</w:t>
      </w:r>
      <w:r w:rsidRPr="002E78E2">
        <w:tab/>
        <w:t xml:space="preserve">unless </w:t>
      </w:r>
      <w:r w:rsidR="002E78E2" w:rsidRPr="002E78E2">
        <w:t>paragraph (</w:t>
      </w:r>
      <w:r w:rsidRPr="002E78E2">
        <w:t>b) applies—30</w:t>
      </w:r>
      <w:r w:rsidR="002E78E2" w:rsidRPr="002E78E2">
        <w:t> </w:t>
      </w:r>
      <w:r w:rsidRPr="002E78E2">
        <w:t>June 2024; or</w:t>
      </w:r>
    </w:p>
    <w:p w:rsidR="00683868" w:rsidRPr="002E78E2" w:rsidRDefault="00683868" w:rsidP="002E78E2">
      <w:pPr>
        <w:pStyle w:val="paragraph"/>
      </w:pPr>
      <w:r w:rsidRPr="002E78E2">
        <w:tab/>
        <w:t>(b)</w:t>
      </w:r>
      <w:r w:rsidRPr="002E78E2">
        <w:tab/>
        <w:t>if the responsible Ministers consider that another date is appropriate—that date</w:t>
      </w:r>
      <w:r w:rsidR="00B364DE" w:rsidRPr="002E78E2">
        <w:t>.</w:t>
      </w:r>
    </w:p>
    <w:p w:rsidR="00683868" w:rsidRPr="002E78E2" w:rsidRDefault="00B364DE" w:rsidP="002E78E2">
      <w:pPr>
        <w:pStyle w:val="ActHead5"/>
      </w:pPr>
      <w:bookmarkStart w:id="72" w:name="_Toc357612929"/>
      <w:r w:rsidRPr="002E78E2">
        <w:rPr>
          <w:rStyle w:val="CharSectno"/>
        </w:rPr>
        <w:t>56</w:t>
      </w:r>
      <w:r w:rsidR="00683868" w:rsidRPr="002E78E2">
        <w:t xml:space="preserve">  Regulations</w:t>
      </w:r>
      <w:bookmarkEnd w:id="72"/>
    </w:p>
    <w:p w:rsidR="00683868" w:rsidRPr="002E78E2" w:rsidRDefault="00683868" w:rsidP="002E78E2">
      <w:pPr>
        <w:pStyle w:val="subsection"/>
      </w:pPr>
      <w:r w:rsidRPr="002E78E2">
        <w:tab/>
      </w:r>
      <w:r w:rsidRPr="002E78E2">
        <w:tab/>
        <w:t>The Governor</w:t>
      </w:r>
      <w:r w:rsidR="006B5EA3">
        <w:noBreakHyphen/>
      </w:r>
      <w:r w:rsidRPr="002E78E2">
        <w:t>General may make regulations prescribing matters:</w:t>
      </w:r>
    </w:p>
    <w:p w:rsidR="00683868" w:rsidRPr="002E78E2" w:rsidRDefault="00683868" w:rsidP="002E78E2">
      <w:pPr>
        <w:pStyle w:val="paragraph"/>
      </w:pPr>
      <w:r w:rsidRPr="002E78E2">
        <w:tab/>
        <w:t>(a)</w:t>
      </w:r>
      <w:r w:rsidRPr="002E78E2">
        <w:tab/>
        <w:t>required or permitted by this Act to be prescribed; or</w:t>
      </w:r>
    </w:p>
    <w:p w:rsidR="006B5EA3" w:rsidRDefault="00683868" w:rsidP="002E78E2">
      <w:pPr>
        <w:pStyle w:val="paragraph"/>
      </w:pPr>
      <w:r w:rsidRPr="002E78E2">
        <w:tab/>
        <w:t>(b)</w:t>
      </w:r>
      <w:r w:rsidRPr="002E78E2">
        <w:tab/>
        <w:t>necessary or convenient to be prescribed for carrying out or giving effect to this Act</w:t>
      </w:r>
      <w:r w:rsidR="00B364DE" w:rsidRPr="002E78E2">
        <w:t>.</w:t>
      </w:r>
    </w:p>
    <w:p w:rsidR="009E232B" w:rsidRDefault="009E232B" w:rsidP="002E78E2">
      <w:pPr>
        <w:pStyle w:val="paragraph"/>
        <w:sectPr w:rsidR="009E232B" w:rsidSect="009E232B">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titlePg/>
          <w:docGrid w:linePitch="360"/>
        </w:sectPr>
      </w:pPr>
    </w:p>
    <w:p w:rsidR="009E232B" w:rsidRDefault="009E232B">
      <w:pPr>
        <w:pStyle w:val="AssentBk"/>
        <w:keepNext/>
      </w:pPr>
    </w:p>
    <w:p w:rsidR="009E232B" w:rsidRDefault="009E232B" w:rsidP="002E78E2">
      <w:pPr>
        <w:pStyle w:val="paragraph"/>
      </w:pPr>
    </w:p>
    <w:p w:rsidR="00D5407F" w:rsidRDefault="00D5407F">
      <w:pPr>
        <w:pStyle w:val="2ndRd"/>
        <w:keepNext/>
        <w:spacing w:line="260" w:lineRule="atLeast"/>
        <w:rPr>
          <w:i/>
        </w:rPr>
      </w:pPr>
      <w:r>
        <w:t>[</w:t>
      </w:r>
      <w:r>
        <w:rPr>
          <w:i/>
        </w:rPr>
        <w:t>Minister’s second reading speech made in—</w:t>
      </w:r>
    </w:p>
    <w:p w:rsidR="00D5407F" w:rsidRDefault="00D5407F">
      <w:pPr>
        <w:pStyle w:val="2ndRd"/>
        <w:keepNext/>
        <w:spacing w:line="260" w:lineRule="atLeast"/>
        <w:rPr>
          <w:i/>
        </w:rPr>
      </w:pPr>
      <w:r>
        <w:rPr>
          <w:i/>
        </w:rPr>
        <w:t>House of Representatives on 15 May 2013</w:t>
      </w:r>
    </w:p>
    <w:p w:rsidR="00D5407F" w:rsidRDefault="00D5407F">
      <w:pPr>
        <w:pStyle w:val="2ndRd"/>
        <w:keepNext/>
        <w:spacing w:line="260" w:lineRule="atLeast"/>
        <w:rPr>
          <w:i/>
        </w:rPr>
      </w:pPr>
      <w:r>
        <w:rPr>
          <w:i/>
        </w:rPr>
        <w:t>Senate on 16 May 2013</w:t>
      </w:r>
      <w:r>
        <w:t>]</w:t>
      </w:r>
    </w:p>
    <w:p w:rsidR="00D5407F" w:rsidRDefault="00D5407F" w:rsidP="00D5407F">
      <w:pPr>
        <w:framePr w:hSpace="180" w:wrap="around" w:vAnchor="text" w:hAnchor="page" w:x="2401" w:y="8917"/>
      </w:pPr>
      <w:r>
        <w:t>(115/13)</w:t>
      </w:r>
    </w:p>
    <w:p w:rsidR="00D5407F" w:rsidRDefault="00D5407F"/>
    <w:sectPr w:rsidR="00D5407F" w:rsidSect="009E232B">
      <w:headerReference w:type="even" r:id="rId26"/>
      <w:headerReference w:type="default" r:id="rId27"/>
      <w:footerReference w:type="even" r:id="rId28"/>
      <w:footerReference w:type="default" r:id="rId29"/>
      <w:headerReference w:type="first" r:id="rId30"/>
      <w:footerReference w:type="first" r:id="rId31"/>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2B" w:rsidRDefault="00987F2B" w:rsidP="00715914">
      <w:pPr>
        <w:spacing w:line="240" w:lineRule="auto"/>
      </w:pPr>
      <w:r>
        <w:separator/>
      </w:r>
    </w:p>
  </w:endnote>
  <w:endnote w:type="continuationSeparator" w:id="0">
    <w:p w:rsidR="00987F2B" w:rsidRDefault="00987F2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E2" w:rsidRDefault="002E78E2" w:rsidP="002E78E2">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2B" w:rsidRPr="007A1328" w:rsidRDefault="009E232B" w:rsidP="002E78E2">
    <w:pPr>
      <w:pBdr>
        <w:top w:val="single" w:sz="6" w:space="1" w:color="auto"/>
      </w:pBdr>
      <w:spacing w:before="120"/>
      <w:rPr>
        <w:sz w:val="18"/>
      </w:rPr>
    </w:pPr>
  </w:p>
  <w:p w:rsidR="009E232B" w:rsidRPr="007A1328" w:rsidRDefault="00D5407F" w:rsidP="00F44EA6">
    <w:pPr>
      <w:jc w:val="right"/>
      <w:rPr>
        <w:i/>
        <w:sz w:val="18"/>
      </w:rPr>
    </w:pPr>
    <w:proofErr w:type="spellStart"/>
    <w:r>
      <w:rPr>
        <w:i/>
        <w:sz w:val="18"/>
      </w:rPr>
      <w:t>DisabilityCare</w:t>
    </w:r>
    <w:proofErr w:type="spellEnd"/>
    <w:r>
      <w:rPr>
        <w:i/>
        <w:sz w:val="18"/>
      </w:rPr>
      <w:t xml:space="preserve"> Australia Fund Act 2013</w:t>
    </w:r>
    <w:r w:rsidR="009E232B" w:rsidRPr="007A1328">
      <w:rPr>
        <w:i/>
        <w:sz w:val="18"/>
      </w:rPr>
      <w:t xml:space="preserve">       </w:t>
    </w:r>
    <w:r>
      <w:rPr>
        <w:i/>
        <w:sz w:val="18"/>
      </w:rPr>
      <w:t>No. 37, 2013</w:t>
    </w:r>
    <w:r w:rsidR="009E232B" w:rsidRPr="007A1328">
      <w:rPr>
        <w:i/>
        <w:sz w:val="18"/>
      </w:rPr>
      <w:t xml:space="preserve">            </w:t>
    </w:r>
    <w:r w:rsidR="009E232B" w:rsidRPr="007A1328">
      <w:rPr>
        <w:i/>
        <w:sz w:val="18"/>
      </w:rPr>
      <w:fldChar w:fldCharType="begin"/>
    </w:r>
    <w:r w:rsidR="009E232B" w:rsidRPr="007A1328">
      <w:rPr>
        <w:i/>
        <w:sz w:val="18"/>
      </w:rPr>
      <w:instrText xml:space="preserve"> PAGE </w:instrText>
    </w:r>
    <w:r w:rsidR="009E232B" w:rsidRPr="007A1328">
      <w:rPr>
        <w:i/>
        <w:sz w:val="18"/>
      </w:rPr>
      <w:fldChar w:fldCharType="separate"/>
    </w:r>
    <w:r w:rsidR="00CC2CED">
      <w:rPr>
        <w:i/>
        <w:noProof/>
        <w:sz w:val="18"/>
      </w:rPr>
      <w:t>43</w:t>
    </w:r>
    <w:r w:rsidR="009E232B"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2B" w:rsidRPr="007A1328" w:rsidRDefault="009E232B" w:rsidP="002E78E2">
    <w:pPr>
      <w:pBdr>
        <w:top w:val="single" w:sz="6" w:space="1" w:color="auto"/>
      </w:pBdr>
      <w:spacing w:before="120"/>
      <w:rPr>
        <w:sz w:val="18"/>
      </w:rPr>
    </w:pPr>
  </w:p>
  <w:p w:rsidR="009E232B" w:rsidRPr="007A1328" w:rsidRDefault="009E232B" w:rsidP="00F44EA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CC2CED">
      <w:rPr>
        <w:b/>
        <w:bCs/>
        <w:i/>
        <w:sz w:val="18"/>
        <w:lang w:val="en-US"/>
      </w:rPr>
      <w:t>Error! Unknown document property name.</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CC2CED">
      <w:rPr>
        <w:b/>
        <w:bCs/>
        <w:i/>
        <w:sz w:val="18"/>
        <w:lang w:val="en-US"/>
      </w:rPr>
      <w:t>Error! Unknown document property name.</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CC2CED">
      <w:rPr>
        <w:i/>
        <w:noProof/>
        <w:sz w:val="18"/>
      </w:rPr>
      <w:t>42</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7F" w:rsidRDefault="00D5407F">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5407F" w:rsidRDefault="00D5407F"/>
  <w:p w:rsidR="002E78E2" w:rsidRDefault="002E78E2" w:rsidP="002E78E2">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ED79B6" w:rsidRDefault="00987F2B" w:rsidP="002E78E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ED79B6" w:rsidRDefault="00987F2B" w:rsidP="002E78E2">
    <w:pPr>
      <w:pBdr>
        <w:top w:val="single" w:sz="6" w:space="1" w:color="auto"/>
      </w:pBdr>
      <w:spacing w:before="120"/>
      <w:rPr>
        <w:sz w:val="18"/>
      </w:rPr>
    </w:pPr>
  </w:p>
  <w:p w:rsidR="00987F2B" w:rsidRPr="00ED79B6" w:rsidRDefault="00D5407F" w:rsidP="00F44EA6">
    <w:pPr>
      <w:jc w:val="right"/>
      <w:rPr>
        <w:i/>
        <w:sz w:val="18"/>
      </w:rPr>
    </w:pPr>
    <w:proofErr w:type="spellStart"/>
    <w:r>
      <w:rPr>
        <w:i/>
        <w:sz w:val="18"/>
      </w:rPr>
      <w:t>DisabilityCare</w:t>
    </w:r>
    <w:proofErr w:type="spellEnd"/>
    <w:r>
      <w:rPr>
        <w:i/>
        <w:sz w:val="18"/>
      </w:rPr>
      <w:t xml:space="preserve"> Australia Fund Act 2013</w:t>
    </w:r>
    <w:r w:rsidR="00987F2B" w:rsidRPr="00ED79B6">
      <w:rPr>
        <w:i/>
        <w:sz w:val="18"/>
      </w:rPr>
      <w:t xml:space="preserve">       </w:t>
    </w:r>
    <w:r>
      <w:rPr>
        <w:i/>
        <w:sz w:val="18"/>
      </w:rPr>
      <w:t>No. 37, 2013</w:t>
    </w:r>
    <w:r w:rsidR="00987F2B" w:rsidRPr="00ED79B6">
      <w:rPr>
        <w:i/>
        <w:sz w:val="18"/>
      </w:rPr>
      <w:t xml:space="preserve">       </w:t>
    </w:r>
    <w:r w:rsidR="00987F2B" w:rsidRPr="00ED79B6">
      <w:rPr>
        <w:i/>
        <w:sz w:val="18"/>
      </w:rPr>
      <w:fldChar w:fldCharType="begin"/>
    </w:r>
    <w:r w:rsidR="00987F2B" w:rsidRPr="00ED79B6">
      <w:rPr>
        <w:i/>
        <w:sz w:val="18"/>
      </w:rPr>
      <w:instrText xml:space="preserve"> PAGE </w:instrText>
    </w:r>
    <w:r w:rsidR="00987F2B" w:rsidRPr="00ED79B6">
      <w:rPr>
        <w:i/>
        <w:sz w:val="18"/>
      </w:rPr>
      <w:fldChar w:fldCharType="separate"/>
    </w:r>
    <w:r w:rsidR="00CC2CED">
      <w:rPr>
        <w:i/>
        <w:noProof/>
        <w:sz w:val="18"/>
      </w:rPr>
      <w:t>ii</w:t>
    </w:r>
    <w:r w:rsidR="00987F2B"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ED79B6" w:rsidRDefault="00987F2B" w:rsidP="002E78E2">
    <w:pPr>
      <w:pBdr>
        <w:top w:val="single" w:sz="6" w:space="1" w:color="auto"/>
      </w:pBdr>
      <w:spacing w:before="120"/>
      <w:rPr>
        <w:sz w:val="18"/>
      </w:rPr>
    </w:pPr>
  </w:p>
  <w:p w:rsidR="00987F2B" w:rsidRPr="00ED79B6" w:rsidRDefault="00987F2B" w:rsidP="00F44EA6">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CC2CED">
      <w:rPr>
        <w:i/>
        <w:noProof/>
        <w:sz w:val="18"/>
      </w:rPr>
      <w:t>iii</w:t>
    </w:r>
    <w:r w:rsidRPr="00ED79B6">
      <w:rPr>
        <w:i/>
        <w:sz w:val="18"/>
      </w:rPr>
      <w:fldChar w:fldCharType="end"/>
    </w:r>
    <w:r w:rsidRPr="00ED79B6">
      <w:rPr>
        <w:i/>
        <w:sz w:val="18"/>
      </w:rPr>
      <w:t xml:space="preserve">       </w:t>
    </w:r>
    <w:proofErr w:type="spellStart"/>
    <w:r w:rsidR="00D5407F">
      <w:rPr>
        <w:i/>
        <w:sz w:val="18"/>
      </w:rPr>
      <w:t>DisabilityCare</w:t>
    </w:r>
    <w:proofErr w:type="spellEnd"/>
    <w:r w:rsidR="00D5407F">
      <w:rPr>
        <w:i/>
        <w:sz w:val="18"/>
      </w:rPr>
      <w:t xml:space="preserve"> Australia Fund Act 2013</w:t>
    </w:r>
    <w:r w:rsidRPr="00ED79B6">
      <w:rPr>
        <w:i/>
        <w:sz w:val="18"/>
      </w:rPr>
      <w:t xml:space="preserve">       </w:t>
    </w:r>
    <w:r w:rsidR="00D5407F">
      <w:rPr>
        <w:i/>
        <w:sz w:val="18"/>
      </w:rPr>
      <w:t>No. 37,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7A1328" w:rsidRDefault="00987F2B" w:rsidP="002E78E2">
    <w:pPr>
      <w:pBdr>
        <w:top w:val="single" w:sz="6" w:space="1" w:color="auto"/>
      </w:pBdr>
      <w:spacing w:before="120"/>
      <w:rPr>
        <w:sz w:val="18"/>
      </w:rPr>
    </w:pPr>
  </w:p>
  <w:p w:rsidR="00987F2B" w:rsidRPr="007A1328" w:rsidRDefault="00987F2B" w:rsidP="00F44EA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CC2CED">
      <w:rPr>
        <w:i/>
        <w:noProof/>
        <w:sz w:val="18"/>
      </w:rPr>
      <w:t>42</w:t>
    </w:r>
    <w:r w:rsidRPr="007A1328">
      <w:rPr>
        <w:i/>
        <w:sz w:val="18"/>
      </w:rPr>
      <w:fldChar w:fldCharType="end"/>
    </w:r>
    <w:r w:rsidRPr="007A1328">
      <w:rPr>
        <w:i/>
        <w:sz w:val="18"/>
      </w:rPr>
      <w:t xml:space="preserve">            </w:t>
    </w:r>
    <w:proofErr w:type="spellStart"/>
    <w:r w:rsidR="00D5407F">
      <w:rPr>
        <w:i/>
        <w:sz w:val="18"/>
      </w:rPr>
      <w:t>DisabilityCare</w:t>
    </w:r>
    <w:proofErr w:type="spellEnd"/>
    <w:r w:rsidR="00D5407F">
      <w:rPr>
        <w:i/>
        <w:sz w:val="18"/>
      </w:rPr>
      <w:t xml:space="preserve"> Australia Fund Act 2013</w:t>
    </w:r>
    <w:r w:rsidRPr="007A1328">
      <w:rPr>
        <w:i/>
        <w:sz w:val="18"/>
      </w:rPr>
      <w:t xml:space="preserve">       </w:t>
    </w:r>
    <w:r w:rsidR="00D5407F">
      <w:rPr>
        <w:i/>
        <w:sz w:val="18"/>
      </w:rPr>
      <w:t>No. 37,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7A1328" w:rsidRDefault="00987F2B" w:rsidP="002E78E2">
    <w:pPr>
      <w:pBdr>
        <w:top w:val="single" w:sz="6" w:space="1" w:color="auto"/>
      </w:pBdr>
      <w:spacing w:before="120"/>
      <w:rPr>
        <w:sz w:val="18"/>
      </w:rPr>
    </w:pPr>
  </w:p>
  <w:p w:rsidR="00987F2B" w:rsidRPr="007A1328" w:rsidRDefault="00D5407F" w:rsidP="00F44EA6">
    <w:pPr>
      <w:jc w:val="right"/>
      <w:rPr>
        <w:i/>
        <w:sz w:val="18"/>
      </w:rPr>
    </w:pPr>
    <w:proofErr w:type="spellStart"/>
    <w:r>
      <w:rPr>
        <w:i/>
        <w:sz w:val="18"/>
      </w:rPr>
      <w:t>DisabilityCare</w:t>
    </w:r>
    <w:proofErr w:type="spellEnd"/>
    <w:r>
      <w:rPr>
        <w:i/>
        <w:sz w:val="18"/>
      </w:rPr>
      <w:t xml:space="preserve"> Australia Fund Act 2013</w:t>
    </w:r>
    <w:r w:rsidR="00987F2B" w:rsidRPr="007A1328">
      <w:rPr>
        <w:i/>
        <w:sz w:val="18"/>
      </w:rPr>
      <w:t xml:space="preserve">       </w:t>
    </w:r>
    <w:r>
      <w:rPr>
        <w:i/>
        <w:sz w:val="18"/>
      </w:rPr>
      <w:t>No. 37, 2013</w:t>
    </w:r>
    <w:r w:rsidR="00987F2B" w:rsidRPr="007A1328">
      <w:rPr>
        <w:i/>
        <w:sz w:val="18"/>
      </w:rPr>
      <w:t xml:space="preserve">            </w:t>
    </w:r>
    <w:r w:rsidR="00987F2B" w:rsidRPr="007A1328">
      <w:rPr>
        <w:i/>
        <w:sz w:val="18"/>
      </w:rPr>
      <w:fldChar w:fldCharType="begin"/>
    </w:r>
    <w:r w:rsidR="00987F2B" w:rsidRPr="007A1328">
      <w:rPr>
        <w:i/>
        <w:sz w:val="18"/>
      </w:rPr>
      <w:instrText xml:space="preserve"> PAGE </w:instrText>
    </w:r>
    <w:r w:rsidR="00987F2B" w:rsidRPr="007A1328">
      <w:rPr>
        <w:i/>
        <w:sz w:val="18"/>
      </w:rPr>
      <w:fldChar w:fldCharType="separate"/>
    </w:r>
    <w:r w:rsidR="00CC2CED">
      <w:rPr>
        <w:i/>
        <w:noProof/>
        <w:sz w:val="18"/>
      </w:rPr>
      <w:t>41</w:t>
    </w:r>
    <w:r w:rsidR="00987F2B"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7A1328" w:rsidRDefault="00987F2B" w:rsidP="002E78E2">
    <w:pPr>
      <w:pBdr>
        <w:top w:val="single" w:sz="6" w:space="1" w:color="auto"/>
      </w:pBdr>
      <w:spacing w:before="120"/>
      <w:rPr>
        <w:sz w:val="18"/>
      </w:rPr>
    </w:pPr>
  </w:p>
  <w:p w:rsidR="00987F2B" w:rsidRPr="007A1328" w:rsidRDefault="00D5407F" w:rsidP="00F44EA6">
    <w:pPr>
      <w:jc w:val="right"/>
      <w:rPr>
        <w:i/>
        <w:sz w:val="18"/>
      </w:rPr>
    </w:pPr>
    <w:proofErr w:type="spellStart"/>
    <w:r>
      <w:rPr>
        <w:i/>
        <w:sz w:val="18"/>
      </w:rPr>
      <w:t>DisabilityCare</w:t>
    </w:r>
    <w:proofErr w:type="spellEnd"/>
    <w:r>
      <w:rPr>
        <w:i/>
        <w:sz w:val="18"/>
      </w:rPr>
      <w:t xml:space="preserve"> Australia Fund Act 2013</w:t>
    </w:r>
    <w:r w:rsidR="00987F2B" w:rsidRPr="007A1328">
      <w:rPr>
        <w:i/>
        <w:sz w:val="18"/>
      </w:rPr>
      <w:t xml:space="preserve">       </w:t>
    </w:r>
    <w:r>
      <w:rPr>
        <w:i/>
        <w:sz w:val="18"/>
      </w:rPr>
      <w:t>No. 37, 2013</w:t>
    </w:r>
    <w:r w:rsidR="00987F2B" w:rsidRPr="007A1328">
      <w:rPr>
        <w:i/>
        <w:sz w:val="18"/>
      </w:rPr>
      <w:t xml:space="preserve">       </w:t>
    </w:r>
    <w:r w:rsidR="00987F2B" w:rsidRPr="007A1328">
      <w:rPr>
        <w:i/>
        <w:sz w:val="18"/>
      </w:rPr>
      <w:fldChar w:fldCharType="begin"/>
    </w:r>
    <w:r w:rsidR="00987F2B" w:rsidRPr="007A1328">
      <w:rPr>
        <w:i/>
        <w:sz w:val="18"/>
      </w:rPr>
      <w:instrText xml:space="preserve"> PAGE </w:instrText>
    </w:r>
    <w:r w:rsidR="00987F2B" w:rsidRPr="007A1328">
      <w:rPr>
        <w:i/>
        <w:sz w:val="18"/>
      </w:rPr>
      <w:fldChar w:fldCharType="separate"/>
    </w:r>
    <w:r w:rsidR="00CC2CED">
      <w:rPr>
        <w:i/>
        <w:noProof/>
        <w:sz w:val="18"/>
      </w:rPr>
      <w:t>1</w:t>
    </w:r>
    <w:r w:rsidR="00987F2B"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2B" w:rsidRPr="007A1328" w:rsidRDefault="009E232B" w:rsidP="002E78E2">
    <w:pPr>
      <w:pBdr>
        <w:top w:val="single" w:sz="6" w:space="1" w:color="auto"/>
      </w:pBdr>
      <w:spacing w:before="120"/>
      <w:rPr>
        <w:sz w:val="18"/>
      </w:rPr>
    </w:pPr>
  </w:p>
  <w:p w:rsidR="009E232B" w:rsidRPr="007A1328" w:rsidRDefault="009E232B" w:rsidP="00F44EA6">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CC2CED">
      <w:rPr>
        <w:i/>
        <w:noProof/>
        <w:sz w:val="18"/>
      </w:rPr>
      <w:t>42</w:t>
    </w:r>
    <w:r w:rsidRPr="007A1328">
      <w:rPr>
        <w:i/>
        <w:sz w:val="18"/>
      </w:rPr>
      <w:fldChar w:fldCharType="end"/>
    </w:r>
    <w:r w:rsidRPr="007A1328">
      <w:rPr>
        <w:i/>
        <w:sz w:val="18"/>
      </w:rPr>
      <w:t xml:space="preserve">            </w:t>
    </w:r>
    <w:proofErr w:type="spellStart"/>
    <w:r w:rsidR="00D5407F">
      <w:rPr>
        <w:i/>
        <w:sz w:val="18"/>
      </w:rPr>
      <w:t>DisabilityCare</w:t>
    </w:r>
    <w:proofErr w:type="spellEnd"/>
    <w:r w:rsidR="00D5407F">
      <w:rPr>
        <w:i/>
        <w:sz w:val="18"/>
      </w:rPr>
      <w:t xml:space="preserve"> Australia Fund Act 2013</w:t>
    </w:r>
    <w:r w:rsidRPr="007A1328">
      <w:rPr>
        <w:i/>
        <w:sz w:val="18"/>
      </w:rPr>
      <w:t xml:space="preserve">       </w:t>
    </w:r>
    <w:r w:rsidR="00D5407F">
      <w:rPr>
        <w:i/>
        <w:sz w:val="18"/>
      </w:rPr>
      <w:t>No. 37,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2B" w:rsidRDefault="00987F2B" w:rsidP="00715914">
      <w:pPr>
        <w:spacing w:line="240" w:lineRule="auto"/>
      </w:pPr>
      <w:r>
        <w:separator/>
      </w:r>
    </w:p>
  </w:footnote>
  <w:footnote w:type="continuationSeparator" w:id="0">
    <w:p w:rsidR="00987F2B" w:rsidRDefault="00987F2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5F1388" w:rsidRDefault="00987F2B" w:rsidP="00F44EA6">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2B" w:rsidRDefault="009E232B" w:rsidP="00F44EA6">
    <w:pPr>
      <w:rPr>
        <w:sz w:val="20"/>
      </w:rPr>
    </w:pPr>
  </w:p>
  <w:p w:rsidR="009E232B" w:rsidRDefault="009E232B" w:rsidP="00F44EA6">
    <w:pPr>
      <w:rPr>
        <w:sz w:val="20"/>
      </w:rPr>
    </w:pPr>
  </w:p>
  <w:p w:rsidR="009E232B" w:rsidRPr="007A1328" w:rsidRDefault="009E232B" w:rsidP="00F44EA6">
    <w:pPr>
      <w:rPr>
        <w:sz w:val="20"/>
      </w:rPr>
    </w:pPr>
  </w:p>
  <w:p w:rsidR="009E232B" w:rsidRPr="007A1328" w:rsidRDefault="009E232B" w:rsidP="00F44EA6">
    <w:pPr>
      <w:rPr>
        <w:b/>
        <w:sz w:val="24"/>
      </w:rPr>
    </w:pPr>
  </w:p>
  <w:p w:rsidR="009E232B" w:rsidRPr="007A1328" w:rsidRDefault="009E232B" w:rsidP="00F44EA6">
    <w:pPr>
      <w:pBdr>
        <w:bottom w:val="single" w:sz="6" w:space="1" w:color="auto"/>
      </w:pBd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2B" w:rsidRPr="007A1328" w:rsidRDefault="009E232B" w:rsidP="00F44EA6">
    <w:pPr>
      <w:jc w:val="right"/>
      <w:rPr>
        <w:sz w:val="20"/>
      </w:rPr>
    </w:pPr>
  </w:p>
  <w:p w:rsidR="009E232B" w:rsidRPr="007A1328" w:rsidRDefault="009E232B" w:rsidP="00F44EA6">
    <w:pPr>
      <w:jc w:val="right"/>
      <w:rPr>
        <w:sz w:val="20"/>
      </w:rPr>
    </w:pPr>
  </w:p>
  <w:p w:rsidR="009E232B" w:rsidRPr="007A1328" w:rsidRDefault="009E232B" w:rsidP="00F44EA6">
    <w:pPr>
      <w:jc w:val="right"/>
      <w:rPr>
        <w:sz w:val="20"/>
      </w:rPr>
    </w:pPr>
  </w:p>
  <w:p w:rsidR="009E232B" w:rsidRPr="007A1328" w:rsidRDefault="009E232B" w:rsidP="00F44EA6">
    <w:pPr>
      <w:jc w:val="right"/>
      <w:rPr>
        <w:b/>
        <w:sz w:val="24"/>
      </w:rPr>
    </w:pPr>
  </w:p>
  <w:p w:rsidR="009E232B" w:rsidRPr="007A1328" w:rsidRDefault="009E232B" w:rsidP="00F44EA6">
    <w:pPr>
      <w:pBdr>
        <w:bottom w:val="single" w:sz="6" w:space="1" w:color="auto"/>
      </w:pBdr>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2B" w:rsidRPr="007A1328" w:rsidRDefault="009E232B" w:rsidP="00F44E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5F1388" w:rsidRDefault="00987F2B" w:rsidP="00F44EA6">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5F1388" w:rsidRDefault="00987F2B" w:rsidP="00F44EA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ED79B6" w:rsidRDefault="00987F2B" w:rsidP="00F44EA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ED79B6" w:rsidRDefault="00987F2B" w:rsidP="00F44EA6">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ED79B6" w:rsidRDefault="00987F2B" w:rsidP="00F44EA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Default="00987F2B" w:rsidP="00F44EA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7F2B" w:rsidRDefault="00987F2B" w:rsidP="00F44EA6">
    <w:pPr>
      <w:rPr>
        <w:sz w:val="20"/>
      </w:rPr>
    </w:pPr>
    <w:r w:rsidRPr="007A1328">
      <w:rPr>
        <w:b/>
        <w:sz w:val="20"/>
      </w:rPr>
      <w:fldChar w:fldCharType="begin"/>
    </w:r>
    <w:r w:rsidRPr="007A1328">
      <w:rPr>
        <w:b/>
        <w:sz w:val="20"/>
      </w:rPr>
      <w:instrText xml:space="preserve"> STYLEREF CharPartNo </w:instrText>
    </w:r>
    <w:r w:rsidR="00CC2CED">
      <w:rPr>
        <w:b/>
        <w:sz w:val="20"/>
      </w:rPr>
      <w:fldChar w:fldCharType="separate"/>
    </w:r>
    <w:r w:rsidR="00CC2CED">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C2CED">
      <w:rPr>
        <w:sz w:val="20"/>
      </w:rPr>
      <w:fldChar w:fldCharType="separate"/>
    </w:r>
    <w:r w:rsidR="00CC2CED">
      <w:rPr>
        <w:noProof/>
        <w:sz w:val="20"/>
      </w:rPr>
      <w:t>Miscellaneous</w:t>
    </w:r>
    <w:r>
      <w:rPr>
        <w:sz w:val="20"/>
      </w:rPr>
      <w:fldChar w:fldCharType="end"/>
    </w:r>
  </w:p>
  <w:p w:rsidR="00987F2B" w:rsidRPr="007A1328" w:rsidRDefault="00987F2B" w:rsidP="00F44EA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7F2B" w:rsidRPr="007A1328" w:rsidRDefault="00987F2B" w:rsidP="00F44EA6">
    <w:pPr>
      <w:rPr>
        <w:b/>
        <w:sz w:val="24"/>
      </w:rPr>
    </w:pPr>
  </w:p>
  <w:p w:rsidR="00987F2B" w:rsidRPr="007A1328" w:rsidRDefault="00987F2B" w:rsidP="00F44EA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C2CED">
      <w:rPr>
        <w:noProof/>
        <w:sz w:val="24"/>
      </w:rPr>
      <w:t>54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7A1328" w:rsidRDefault="00987F2B" w:rsidP="00F44EA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7F2B" w:rsidRPr="007A1328" w:rsidRDefault="00987F2B" w:rsidP="00F44EA6">
    <w:pPr>
      <w:jc w:val="right"/>
      <w:rPr>
        <w:sz w:val="20"/>
      </w:rPr>
    </w:pPr>
    <w:r w:rsidRPr="007A1328">
      <w:rPr>
        <w:sz w:val="20"/>
      </w:rPr>
      <w:fldChar w:fldCharType="begin"/>
    </w:r>
    <w:r w:rsidRPr="007A1328">
      <w:rPr>
        <w:sz w:val="20"/>
      </w:rPr>
      <w:instrText xml:space="preserve"> STYLEREF CharPartText </w:instrText>
    </w:r>
    <w:r w:rsidR="00CC2CED">
      <w:rPr>
        <w:sz w:val="20"/>
      </w:rPr>
      <w:fldChar w:fldCharType="separate"/>
    </w:r>
    <w:r w:rsidR="00CC2CE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C2CED">
      <w:rPr>
        <w:b/>
        <w:sz w:val="20"/>
      </w:rPr>
      <w:fldChar w:fldCharType="separate"/>
    </w:r>
    <w:r w:rsidR="00CC2CED">
      <w:rPr>
        <w:b/>
        <w:noProof/>
        <w:sz w:val="20"/>
      </w:rPr>
      <w:t>Part 6</w:t>
    </w:r>
    <w:r>
      <w:rPr>
        <w:b/>
        <w:sz w:val="20"/>
      </w:rPr>
      <w:fldChar w:fldCharType="end"/>
    </w:r>
  </w:p>
  <w:p w:rsidR="00987F2B" w:rsidRPr="007A1328" w:rsidRDefault="00987F2B" w:rsidP="00F44EA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7F2B" w:rsidRPr="007A1328" w:rsidRDefault="00987F2B" w:rsidP="00F44EA6">
    <w:pPr>
      <w:jc w:val="right"/>
      <w:rPr>
        <w:b/>
        <w:sz w:val="24"/>
      </w:rPr>
    </w:pPr>
  </w:p>
  <w:p w:rsidR="00987F2B" w:rsidRPr="007A1328" w:rsidRDefault="00987F2B" w:rsidP="00F44EA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C2CED">
      <w:rPr>
        <w:noProof/>
        <w:sz w:val="24"/>
      </w:rPr>
      <w:t>52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F2B" w:rsidRPr="007A1328" w:rsidRDefault="00987F2B" w:rsidP="00F44E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90"/>
    <w:rsid w:val="000075AD"/>
    <w:rsid w:val="000136AF"/>
    <w:rsid w:val="000163FB"/>
    <w:rsid w:val="0003377B"/>
    <w:rsid w:val="000337FD"/>
    <w:rsid w:val="0003776D"/>
    <w:rsid w:val="00044AB3"/>
    <w:rsid w:val="00051361"/>
    <w:rsid w:val="000520A4"/>
    <w:rsid w:val="000602EE"/>
    <w:rsid w:val="00060DAF"/>
    <w:rsid w:val="000614BF"/>
    <w:rsid w:val="00063E03"/>
    <w:rsid w:val="00076AED"/>
    <w:rsid w:val="00081FCB"/>
    <w:rsid w:val="00085D81"/>
    <w:rsid w:val="00087D46"/>
    <w:rsid w:val="00093389"/>
    <w:rsid w:val="00093535"/>
    <w:rsid w:val="00095143"/>
    <w:rsid w:val="00096BB5"/>
    <w:rsid w:val="000A08F7"/>
    <w:rsid w:val="000C1E4C"/>
    <w:rsid w:val="000D05EF"/>
    <w:rsid w:val="000D0EB7"/>
    <w:rsid w:val="000D6BAA"/>
    <w:rsid w:val="000E03E3"/>
    <w:rsid w:val="000E2261"/>
    <w:rsid w:val="000E3EC3"/>
    <w:rsid w:val="000E3F92"/>
    <w:rsid w:val="000F21C1"/>
    <w:rsid w:val="000F21CF"/>
    <w:rsid w:val="000F7E2B"/>
    <w:rsid w:val="00101BAC"/>
    <w:rsid w:val="0010593F"/>
    <w:rsid w:val="0010745C"/>
    <w:rsid w:val="00111FFF"/>
    <w:rsid w:val="00112F84"/>
    <w:rsid w:val="001208AA"/>
    <w:rsid w:val="0013072E"/>
    <w:rsid w:val="00132D8D"/>
    <w:rsid w:val="00134A45"/>
    <w:rsid w:val="00150061"/>
    <w:rsid w:val="00166C2F"/>
    <w:rsid w:val="0017004F"/>
    <w:rsid w:val="0017259E"/>
    <w:rsid w:val="00177EF3"/>
    <w:rsid w:val="0018420D"/>
    <w:rsid w:val="00184C8E"/>
    <w:rsid w:val="001939E1"/>
    <w:rsid w:val="00195382"/>
    <w:rsid w:val="001A10DE"/>
    <w:rsid w:val="001A45D5"/>
    <w:rsid w:val="001A4CB7"/>
    <w:rsid w:val="001B1F9C"/>
    <w:rsid w:val="001B274F"/>
    <w:rsid w:val="001B329B"/>
    <w:rsid w:val="001C037A"/>
    <w:rsid w:val="001C3C4A"/>
    <w:rsid w:val="001C69C4"/>
    <w:rsid w:val="001D05FB"/>
    <w:rsid w:val="001D11E9"/>
    <w:rsid w:val="001D37EF"/>
    <w:rsid w:val="001E3590"/>
    <w:rsid w:val="001E65BA"/>
    <w:rsid w:val="001E7407"/>
    <w:rsid w:val="001E7CEE"/>
    <w:rsid w:val="001F5D5E"/>
    <w:rsid w:val="001F6219"/>
    <w:rsid w:val="00205521"/>
    <w:rsid w:val="002065DA"/>
    <w:rsid w:val="0022519F"/>
    <w:rsid w:val="0024010F"/>
    <w:rsid w:val="00240749"/>
    <w:rsid w:val="0024493A"/>
    <w:rsid w:val="0025465F"/>
    <w:rsid w:val="002564A4"/>
    <w:rsid w:val="0025718B"/>
    <w:rsid w:val="002750B9"/>
    <w:rsid w:val="00290F88"/>
    <w:rsid w:val="00295104"/>
    <w:rsid w:val="00297ECB"/>
    <w:rsid w:val="002A5F18"/>
    <w:rsid w:val="002B4AE4"/>
    <w:rsid w:val="002B533A"/>
    <w:rsid w:val="002B659A"/>
    <w:rsid w:val="002B6DBC"/>
    <w:rsid w:val="002C6147"/>
    <w:rsid w:val="002D043A"/>
    <w:rsid w:val="002D0EFA"/>
    <w:rsid w:val="002D6224"/>
    <w:rsid w:val="002D7AB9"/>
    <w:rsid w:val="002E78E2"/>
    <w:rsid w:val="00305664"/>
    <w:rsid w:val="00307087"/>
    <w:rsid w:val="00320034"/>
    <w:rsid w:val="003213F0"/>
    <w:rsid w:val="00324BDF"/>
    <w:rsid w:val="0032591D"/>
    <w:rsid w:val="003304A9"/>
    <w:rsid w:val="00334DCC"/>
    <w:rsid w:val="0033763F"/>
    <w:rsid w:val="003415D3"/>
    <w:rsid w:val="0034393A"/>
    <w:rsid w:val="00344A11"/>
    <w:rsid w:val="00352B0F"/>
    <w:rsid w:val="00355469"/>
    <w:rsid w:val="00355C28"/>
    <w:rsid w:val="00356B3D"/>
    <w:rsid w:val="00356B8B"/>
    <w:rsid w:val="00360459"/>
    <w:rsid w:val="00361498"/>
    <w:rsid w:val="00363D5F"/>
    <w:rsid w:val="00364752"/>
    <w:rsid w:val="00364EFF"/>
    <w:rsid w:val="00392ACE"/>
    <w:rsid w:val="00395095"/>
    <w:rsid w:val="003B22E1"/>
    <w:rsid w:val="003B3385"/>
    <w:rsid w:val="003D0BFE"/>
    <w:rsid w:val="003D5700"/>
    <w:rsid w:val="004036D2"/>
    <w:rsid w:val="004116CD"/>
    <w:rsid w:val="0041768B"/>
    <w:rsid w:val="00417EB9"/>
    <w:rsid w:val="0042240F"/>
    <w:rsid w:val="00422FB5"/>
    <w:rsid w:val="00424CA9"/>
    <w:rsid w:val="0044291A"/>
    <w:rsid w:val="00445730"/>
    <w:rsid w:val="004723F0"/>
    <w:rsid w:val="00473A85"/>
    <w:rsid w:val="0047779A"/>
    <w:rsid w:val="004907C0"/>
    <w:rsid w:val="00490BF4"/>
    <w:rsid w:val="00496437"/>
    <w:rsid w:val="00496F97"/>
    <w:rsid w:val="004A7951"/>
    <w:rsid w:val="004B14C4"/>
    <w:rsid w:val="004B38C1"/>
    <w:rsid w:val="004E4375"/>
    <w:rsid w:val="004E7BEC"/>
    <w:rsid w:val="004F3E63"/>
    <w:rsid w:val="005001ED"/>
    <w:rsid w:val="00507DDC"/>
    <w:rsid w:val="00514D5D"/>
    <w:rsid w:val="00516B8D"/>
    <w:rsid w:val="00521375"/>
    <w:rsid w:val="00537FBC"/>
    <w:rsid w:val="00555DB4"/>
    <w:rsid w:val="005623E0"/>
    <w:rsid w:val="00564C8B"/>
    <w:rsid w:val="00576F28"/>
    <w:rsid w:val="0058043A"/>
    <w:rsid w:val="00580B11"/>
    <w:rsid w:val="00584811"/>
    <w:rsid w:val="00586263"/>
    <w:rsid w:val="00590EC6"/>
    <w:rsid w:val="00593AA6"/>
    <w:rsid w:val="00594161"/>
    <w:rsid w:val="00594749"/>
    <w:rsid w:val="005B19EB"/>
    <w:rsid w:val="005B24F0"/>
    <w:rsid w:val="005B4067"/>
    <w:rsid w:val="005C35FC"/>
    <w:rsid w:val="005C3F41"/>
    <w:rsid w:val="005D4663"/>
    <w:rsid w:val="005D5436"/>
    <w:rsid w:val="005F0A35"/>
    <w:rsid w:val="00600219"/>
    <w:rsid w:val="00602388"/>
    <w:rsid w:val="00604DB6"/>
    <w:rsid w:val="006144E2"/>
    <w:rsid w:val="00614ABC"/>
    <w:rsid w:val="006226D9"/>
    <w:rsid w:val="00632A74"/>
    <w:rsid w:val="00656C3F"/>
    <w:rsid w:val="00677CC2"/>
    <w:rsid w:val="00683868"/>
    <w:rsid w:val="006905DE"/>
    <w:rsid w:val="00690A42"/>
    <w:rsid w:val="0069207B"/>
    <w:rsid w:val="006B3EBE"/>
    <w:rsid w:val="006B5EA3"/>
    <w:rsid w:val="006C2748"/>
    <w:rsid w:val="006C7F8C"/>
    <w:rsid w:val="006D2786"/>
    <w:rsid w:val="006D747B"/>
    <w:rsid w:val="006E2710"/>
    <w:rsid w:val="006E4829"/>
    <w:rsid w:val="006E62FD"/>
    <w:rsid w:val="006F1D56"/>
    <w:rsid w:val="006F318F"/>
    <w:rsid w:val="006F35B7"/>
    <w:rsid w:val="006F533D"/>
    <w:rsid w:val="006F6D10"/>
    <w:rsid w:val="00700B2C"/>
    <w:rsid w:val="007012AE"/>
    <w:rsid w:val="00713084"/>
    <w:rsid w:val="00713C56"/>
    <w:rsid w:val="007156A2"/>
    <w:rsid w:val="00715914"/>
    <w:rsid w:val="007162BD"/>
    <w:rsid w:val="00716B69"/>
    <w:rsid w:val="00724473"/>
    <w:rsid w:val="00731E00"/>
    <w:rsid w:val="007440B7"/>
    <w:rsid w:val="0075740C"/>
    <w:rsid w:val="007715C9"/>
    <w:rsid w:val="00774EDD"/>
    <w:rsid w:val="007757EC"/>
    <w:rsid w:val="00775ACD"/>
    <w:rsid w:val="007811AA"/>
    <w:rsid w:val="00784136"/>
    <w:rsid w:val="00787BF2"/>
    <w:rsid w:val="00796731"/>
    <w:rsid w:val="007C1885"/>
    <w:rsid w:val="007D2E12"/>
    <w:rsid w:val="008033AD"/>
    <w:rsid w:val="008155F3"/>
    <w:rsid w:val="008477BB"/>
    <w:rsid w:val="0085473A"/>
    <w:rsid w:val="00856A31"/>
    <w:rsid w:val="00857672"/>
    <w:rsid w:val="00863D12"/>
    <w:rsid w:val="008754D0"/>
    <w:rsid w:val="0089107B"/>
    <w:rsid w:val="00892322"/>
    <w:rsid w:val="008A2465"/>
    <w:rsid w:val="008B149E"/>
    <w:rsid w:val="008C0D6C"/>
    <w:rsid w:val="008D0EE0"/>
    <w:rsid w:val="008E016D"/>
    <w:rsid w:val="008F0CAD"/>
    <w:rsid w:val="008F54E7"/>
    <w:rsid w:val="00903422"/>
    <w:rsid w:val="0091329F"/>
    <w:rsid w:val="009265BF"/>
    <w:rsid w:val="00932377"/>
    <w:rsid w:val="00940885"/>
    <w:rsid w:val="00943780"/>
    <w:rsid w:val="00947D5A"/>
    <w:rsid w:val="00952624"/>
    <w:rsid w:val="009532A5"/>
    <w:rsid w:val="00961F82"/>
    <w:rsid w:val="00964DB3"/>
    <w:rsid w:val="00971A3C"/>
    <w:rsid w:val="00977B40"/>
    <w:rsid w:val="009802EB"/>
    <w:rsid w:val="009868E9"/>
    <w:rsid w:val="00987F2B"/>
    <w:rsid w:val="00990ED3"/>
    <w:rsid w:val="00996C41"/>
    <w:rsid w:val="009A29D4"/>
    <w:rsid w:val="009B7B98"/>
    <w:rsid w:val="009C6470"/>
    <w:rsid w:val="009C7A21"/>
    <w:rsid w:val="009D006B"/>
    <w:rsid w:val="009E232B"/>
    <w:rsid w:val="009F00F2"/>
    <w:rsid w:val="009F2C6D"/>
    <w:rsid w:val="00A22C98"/>
    <w:rsid w:val="00A231E2"/>
    <w:rsid w:val="00A23B53"/>
    <w:rsid w:val="00A23C77"/>
    <w:rsid w:val="00A3467A"/>
    <w:rsid w:val="00A43DEE"/>
    <w:rsid w:val="00A45387"/>
    <w:rsid w:val="00A54AF2"/>
    <w:rsid w:val="00A62775"/>
    <w:rsid w:val="00A64912"/>
    <w:rsid w:val="00A64AC9"/>
    <w:rsid w:val="00A70A74"/>
    <w:rsid w:val="00A726D3"/>
    <w:rsid w:val="00A74E49"/>
    <w:rsid w:val="00A81C46"/>
    <w:rsid w:val="00AB3156"/>
    <w:rsid w:val="00AB3CD1"/>
    <w:rsid w:val="00AB46B8"/>
    <w:rsid w:val="00AD5641"/>
    <w:rsid w:val="00AE5CA2"/>
    <w:rsid w:val="00AF06CF"/>
    <w:rsid w:val="00AF6D80"/>
    <w:rsid w:val="00B07988"/>
    <w:rsid w:val="00B242C4"/>
    <w:rsid w:val="00B26BEC"/>
    <w:rsid w:val="00B33B3C"/>
    <w:rsid w:val="00B34D99"/>
    <w:rsid w:val="00B364DE"/>
    <w:rsid w:val="00B36768"/>
    <w:rsid w:val="00B443F3"/>
    <w:rsid w:val="00B44733"/>
    <w:rsid w:val="00B45777"/>
    <w:rsid w:val="00B522F5"/>
    <w:rsid w:val="00B56AB9"/>
    <w:rsid w:val="00B573DB"/>
    <w:rsid w:val="00B63834"/>
    <w:rsid w:val="00B646E3"/>
    <w:rsid w:val="00B6560D"/>
    <w:rsid w:val="00B6616C"/>
    <w:rsid w:val="00B72DC9"/>
    <w:rsid w:val="00B80199"/>
    <w:rsid w:val="00B80444"/>
    <w:rsid w:val="00B80C62"/>
    <w:rsid w:val="00B90690"/>
    <w:rsid w:val="00B914BE"/>
    <w:rsid w:val="00BA220B"/>
    <w:rsid w:val="00BA2247"/>
    <w:rsid w:val="00BD0356"/>
    <w:rsid w:val="00BD36D5"/>
    <w:rsid w:val="00BD4BF9"/>
    <w:rsid w:val="00BE43CC"/>
    <w:rsid w:val="00BE719A"/>
    <w:rsid w:val="00BE720A"/>
    <w:rsid w:val="00C00DAB"/>
    <w:rsid w:val="00C03BBE"/>
    <w:rsid w:val="00C076D5"/>
    <w:rsid w:val="00C237F9"/>
    <w:rsid w:val="00C24EF2"/>
    <w:rsid w:val="00C25299"/>
    <w:rsid w:val="00C33DE2"/>
    <w:rsid w:val="00C36AD9"/>
    <w:rsid w:val="00C42BF8"/>
    <w:rsid w:val="00C50043"/>
    <w:rsid w:val="00C56524"/>
    <w:rsid w:val="00C678C8"/>
    <w:rsid w:val="00C73873"/>
    <w:rsid w:val="00C74FD3"/>
    <w:rsid w:val="00C7573B"/>
    <w:rsid w:val="00C828CA"/>
    <w:rsid w:val="00CB52BE"/>
    <w:rsid w:val="00CC1141"/>
    <w:rsid w:val="00CC2CED"/>
    <w:rsid w:val="00CF0BB2"/>
    <w:rsid w:val="00CF0E5D"/>
    <w:rsid w:val="00CF3EE8"/>
    <w:rsid w:val="00D11CD2"/>
    <w:rsid w:val="00D13441"/>
    <w:rsid w:val="00D17E26"/>
    <w:rsid w:val="00D24594"/>
    <w:rsid w:val="00D256F3"/>
    <w:rsid w:val="00D27390"/>
    <w:rsid w:val="00D42C1D"/>
    <w:rsid w:val="00D473B5"/>
    <w:rsid w:val="00D473DC"/>
    <w:rsid w:val="00D5407F"/>
    <w:rsid w:val="00D70DFB"/>
    <w:rsid w:val="00D71302"/>
    <w:rsid w:val="00D766DF"/>
    <w:rsid w:val="00D8280A"/>
    <w:rsid w:val="00D937A7"/>
    <w:rsid w:val="00DA1ECE"/>
    <w:rsid w:val="00DB5E78"/>
    <w:rsid w:val="00DC4F88"/>
    <w:rsid w:val="00DC5346"/>
    <w:rsid w:val="00DF1B63"/>
    <w:rsid w:val="00DF2145"/>
    <w:rsid w:val="00DF35AA"/>
    <w:rsid w:val="00DF40EA"/>
    <w:rsid w:val="00E042FA"/>
    <w:rsid w:val="00E05704"/>
    <w:rsid w:val="00E074B1"/>
    <w:rsid w:val="00E10500"/>
    <w:rsid w:val="00E120A4"/>
    <w:rsid w:val="00E159D1"/>
    <w:rsid w:val="00E26A45"/>
    <w:rsid w:val="00E31B89"/>
    <w:rsid w:val="00E338EF"/>
    <w:rsid w:val="00E35F26"/>
    <w:rsid w:val="00E513D9"/>
    <w:rsid w:val="00E61ACD"/>
    <w:rsid w:val="00E62576"/>
    <w:rsid w:val="00E718ED"/>
    <w:rsid w:val="00E74DC7"/>
    <w:rsid w:val="00E9207A"/>
    <w:rsid w:val="00E94D5E"/>
    <w:rsid w:val="00EA164A"/>
    <w:rsid w:val="00EA5E67"/>
    <w:rsid w:val="00EA7100"/>
    <w:rsid w:val="00EB7AC1"/>
    <w:rsid w:val="00EC2F69"/>
    <w:rsid w:val="00EC3721"/>
    <w:rsid w:val="00EC4ECE"/>
    <w:rsid w:val="00ED6CF0"/>
    <w:rsid w:val="00EE5B32"/>
    <w:rsid w:val="00EF2E3A"/>
    <w:rsid w:val="00F00829"/>
    <w:rsid w:val="00F072A7"/>
    <w:rsid w:val="00F078DC"/>
    <w:rsid w:val="00F12D32"/>
    <w:rsid w:val="00F1318C"/>
    <w:rsid w:val="00F2127A"/>
    <w:rsid w:val="00F3560F"/>
    <w:rsid w:val="00F36EF0"/>
    <w:rsid w:val="00F44EA6"/>
    <w:rsid w:val="00F515A8"/>
    <w:rsid w:val="00F521B8"/>
    <w:rsid w:val="00F53308"/>
    <w:rsid w:val="00F62067"/>
    <w:rsid w:val="00F64E7D"/>
    <w:rsid w:val="00F73BD6"/>
    <w:rsid w:val="00F76007"/>
    <w:rsid w:val="00F8186F"/>
    <w:rsid w:val="00F82588"/>
    <w:rsid w:val="00F83989"/>
    <w:rsid w:val="00F96878"/>
    <w:rsid w:val="00FB0B3E"/>
    <w:rsid w:val="00FB40BA"/>
    <w:rsid w:val="00FB7D4E"/>
    <w:rsid w:val="00FC6E0E"/>
    <w:rsid w:val="00FD163D"/>
    <w:rsid w:val="00FE00DB"/>
    <w:rsid w:val="00FF7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78E2"/>
    <w:pPr>
      <w:spacing w:line="260" w:lineRule="atLeast"/>
    </w:pPr>
    <w:rPr>
      <w:sz w:val="22"/>
    </w:rPr>
  </w:style>
  <w:style w:type="paragraph" w:styleId="Heading1">
    <w:name w:val="heading 1"/>
    <w:basedOn w:val="Normal"/>
    <w:next w:val="Normal"/>
    <w:link w:val="Heading1Char"/>
    <w:uiPriority w:val="9"/>
    <w:qFormat/>
    <w:rsid w:val="007967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67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67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67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67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67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67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67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967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78E2"/>
  </w:style>
  <w:style w:type="paragraph" w:customStyle="1" w:styleId="OPCParaBase">
    <w:name w:val="OPCParaBase"/>
    <w:link w:val="OPCParaBaseChar"/>
    <w:qFormat/>
    <w:rsid w:val="002E78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E78E2"/>
    <w:pPr>
      <w:spacing w:line="240" w:lineRule="auto"/>
    </w:pPr>
    <w:rPr>
      <w:b/>
      <w:sz w:val="40"/>
    </w:rPr>
  </w:style>
  <w:style w:type="paragraph" w:customStyle="1" w:styleId="ActHead1">
    <w:name w:val="ActHead 1"/>
    <w:aliases w:val="c"/>
    <w:basedOn w:val="OPCParaBase"/>
    <w:next w:val="Normal"/>
    <w:qFormat/>
    <w:rsid w:val="002E78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78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78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78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78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78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78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78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78E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78E2"/>
  </w:style>
  <w:style w:type="paragraph" w:customStyle="1" w:styleId="Blocks">
    <w:name w:val="Blocks"/>
    <w:aliases w:val="bb"/>
    <w:basedOn w:val="OPCParaBase"/>
    <w:qFormat/>
    <w:rsid w:val="002E78E2"/>
    <w:pPr>
      <w:spacing w:line="240" w:lineRule="auto"/>
    </w:pPr>
    <w:rPr>
      <w:sz w:val="24"/>
    </w:rPr>
  </w:style>
  <w:style w:type="paragraph" w:customStyle="1" w:styleId="BoxText">
    <w:name w:val="BoxText"/>
    <w:aliases w:val="bt"/>
    <w:basedOn w:val="OPCParaBase"/>
    <w:qFormat/>
    <w:rsid w:val="002E78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78E2"/>
    <w:rPr>
      <w:b/>
    </w:rPr>
  </w:style>
  <w:style w:type="paragraph" w:customStyle="1" w:styleId="BoxHeadItalic">
    <w:name w:val="BoxHeadItalic"/>
    <w:aliases w:val="bhi"/>
    <w:basedOn w:val="BoxText"/>
    <w:next w:val="BoxStep"/>
    <w:qFormat/>
    <w:rsid w:val="002E78E2"/>
    <w:rPr>
      <w:i/>
    </w:rPr>
  </w:style>
  <w:style w:type="paragraph" w:customStyle="1" w:styleId="BoxList">
    <w:name w:val="BoxList"/>
    <w:aliases w:val="bl"/>
    <w:basedOn w:val="BoxText"/>
    <w:qFormat/>
    <w:rsid w:val="002E78E2"/>
    <w:pPr>
      <w:ind w:left="1559" w:hanging="425"/>
    </w:pPr>
  </w:style>
  <w:style w:type="paragraph" w:customStyle="1" w:styleId="BoxNote">
    <w:name w:val="BoxNote"/>
    <w:aliases w:val="bn"/>
    <w:basedOn w:val="BoxText"/>
    <w:qFormat/>
    <w:rsid w:val="002E78E2"/>
    <w:pPr>
      <w:tabs>
        <w:tab w:val="left" w:pos="1985"/>
      </w:tabs>
      <w:spacing w:before="122" w:line="198" w:lineRule="exact"/>
      <w:ind w:left="2948" w:hanging="1814"/>
    </w:pPr>
    <w:rPr>
      <w:sz w:val="18"/>
    </w:rPr>
  </w:style>
  <w:style w:type="paragraph" w:customStyle="1" w:styleId="BoxPara">
    <w:name w:val="BoxPara"/>
    <w:aliases w:val="bp"/>
    <w:basedOn w:val="BoxText"/>
    <w:qFormat/>
    <w:rsid w:val="002E78E2"/>
    <w:pPr>
      <w:tabs>
        <w:tab w:val="right" w:pos="2268"/>
      </w:tabs>
      <w:ind w:left="2552" w:hanging="1418"/>
    </w:pPr>
  </w:style>
  <w:style w:type="paragraph" w:customStyle="1" w:styleId="BoxStep">
    <w:name w:val="BoxStep"/>
    <w:aliases w:val="bs"/>
    <w:basedOn w:val="BoxText"/>
    <w:qFormat/>
    <w:rsid w:val="002E78E2"/>
    <w:pPr>
      <w:ind w:left="1985" w:hanging="851"/>
    </w:pPr>
  </w:style>
  <w:style w:type="character" w:customStyle="1" w:styleId="CharAmPartNo">
    <w:name w:val="CharAmPartNo"/>
    <w:basedOn w:val="OPCCharBase"/>
    <w:uiPriority w:val="1"/>
    <w:qFormat/>
    <w:rsid w:val="002E78E2"/>
  </w:style>
  <w:style w:type="character" w:customStyle="1" w:styleId="CharAmPartText">
    <w:name w:val="CharAmPartText"/>
    <w:basedOn w:val="OPCCharBase"/>
    <w:uiPriority w:val="1"/>
    <w:qFormat/>
    <w:rsid w:val="002E78E2"/>
  </w:style>
  <w:style w:type="character" w:customStyle="1" w:styleId="CharAmSchNo">
    <w:name w:val="CharAmSchNo"/>
    <w:basedOn w:val="OPCCharBase"/>
    <w:uiPriority w:val="1"/>
    <w:qFormat/>
    <w:rsid w:val="002E78E2"/>
  </w:style>
  <w:style w:type="character" w:customStyle="1" w:styleId="CharAmSchText">
    <w:name w:val="CharAmSchText"/>
    <w:basedOn w:val="OPCCharBase"/>
    <w:uiPriority w:val="1"/>
    <w:qFormat/>
    <w:rsid w:val="002E78E2"/>
  </w:style>
  <w:style w:type="character" w:customStyle="1" w:styleId="CharBoldItalic">
    <w:name w:val="CharBoldItalic"/>
    <w:basedOn w:val="OPCCharBase"/>
    <w:uiPriority w:val="1"/>
    <w:qFormat/>
    <w:rsid w:val="002E78E2"/>
    <w:rPr>
      <w:b/>
      <w:i/>
    </w:rPr>
  </w:style>
  <w:style w:type="character" w:customStyle="1" w:styleId="CharChapNo">
    <w:name w:val="CharChapNo"/>
    <w:basedOn w:val="OPCCharBase"/>
    <w:qFormat/>
    <w:rsid w:val="002E78E2"/>
  </w:style>
  <w:style w:type="character" w:customStyle="1" w:styleId="CharChapText">
    <w:name w:val="CharChapText"/>
    <w:basedOn w:val="OPCCharBase"/>
    <w:qFormat/>
    <w:rsid w:val="002E78E2"/>
  </w:style>
  <w:style w:type="character" w:customStyle="1" w:styleId="CharDivNo">
    <w:name w:val="CharDivNo"/>
    <w:basedOn w:val="OPCCharBase"/>
    <w:qFormat/>
    <w:rsid w:val="002E78E2"/>
  </w:style>
  <w:style w:type="character" w:customStyle="1" w:styleId="CharDivText">
    <w:name w:val="CharDivText"/>
    <w:basedOn w:val="OPCCharBase"/>
    <w:qFormat/>
    <w:rsid w:val="002E78E2"/>
  </w:style>
  <w:style w:type="character" w:customStyle="1" w:styleId="CharItalic">
    <w:name w:val="CharItalic"/>
    <w:basedOn w:val="OPCCharBase"/>
    <w:uiPriority w:val="1"/>
    <w:qFormat/>
    <w:rsid w:val="002E78E2"/>
    <w:rPr>
      <w:i/>
    </w:rPr>
  </w:style>
  <w:style w:type="character" w:customStyle="1" w:styleId="CharPartNo">
    <w:name w:val="CharPartNo"/>
    <w:basedOn w:val="OPCCharBase"/>
    <w:qFormat/>
    <w:rsid w:val="002E78E2"/>
  </w:style>
  <w:style w:type="character" w:customStyle="1" w:styleId="CharPartText">
    <w:name w:val="CharPartText"/>
    <w:basedOn w:val="OPCCharBase"/>
    <w:qFormat/>
    <w:rsid w:val="002E78E2"/>
  </w:style>
  <w:style w:type="character" w:customStyle="1" w:styleId="CharSectno">
    <w:name w:val="CharSectno"/>
    <w:basedOn w:val="OPCCharBase"/>
    <w:qFormat/>
    <w:rsid w:val="002E78E2"/>
  </w:style>
  <w:style w:type="character" w:customStyle="1" w:styleId="CharSubdNo">
    <w:name w:val="CharSubdNo"/>
    <w:basedOn w:val="OPCCharBase"/>
    <w:uiPriority w:val="1"/>
    <w:qFormat/>
    <w:rsid w:val="002E78E2"/>
  </w:style>
  <w:style w:type="character" w:customStyle="1" w:styleId="CharSubdText">
    <w:name w:val="CharSubdText"/>
    <w:basedOn w:val="OPCCharBase"/>
    <w:uiPriority w:val="1"/>
    <w:qFormat/>
    <w:rsid w:val="002E78E2"/>
  </w:style>
  <w:style w:type="paragraph" w:customStyle="1" w:styleId="CTA--">
    <w:name w:val="CTA --"/>
    <w:basedOn w:val="OPCParaBase"/>
    <w:next w:val="Normal"/>
    <w:rsid w:val="002E78E2"/>
    <w:pPr>
      <w:spacing w:before="60" w:line="240" w:lineRule="atLeast"/>
      <w:ind w:left="142" w:hanging="142"/>
    </w:pPr>
    <w:rPr>
      <w:sz w:val="20"/>
    </w:rPr>
  </w:style>
  <w:style w:type="paragraph" w:customStyle="1" w:styleId="CTA-">
    <w:name w:val="CTA -"/>
    <w:basedOn w:val="OPCParaBase"/>
    <w:rsid w:val="002E78E2"/>
    <w:pPr>
      <w:spacing w:before="60" w:line="240" w:lineRule="atLeast"/>
      <w:ind w:left="85" w:hanging="85"/>
    </w:pPr>
    <w:rPr>
      <w:sz w:val="20"/>
    </w:rPr>
  </w:style>
  <w:style w:type="paragraph" w:customStyle="1" w:styleId="CTA---">
    <w:name w:val="CTA ---"/>
    <w:basedOn w:val="OPCParaBase"/>
    <w:next w:val="Normal"/>
    <w:rsid w:val="002E78E2"/>
    <w:pPr>
      <w:spacing w:before="60" w:line="240" w:lineRule="atLeast"/>
      <w:ind w:left="198" w:hanging="198"/>
    </w:pPr>
    <w:rPr>
      <w:sz w:val="20"/>
    </w:rPr>
  </w:style>
  <w:style w:type="paragraph" w:customStyle="1" w:styleId="CTA----">
    <w:name w:val="CTA ----"/>
    <w:basedOn w:val="OPCParaBase"/>
    <w:next w:val="Normal"/>
    <w:rsid w:val="002E78E2"/>
    <w:pPr>
      <w:spacing w:before="60" w:line="240" w:lineRule="atLeast"/>
      <w:ind w:left="255" w:hanging="255"/>
    </w:pPr>
    <w:rPr>
      <w:sz w:val="20"/>
    </w:rPr>
  </w:style>
  <w:style w:type="paragraph" w:customStyle="1" w:styleId="CTA1a">
    <w:name w:val="CTA 1(a)"/>
    <w:basedOn w:val="OPCParaBase"/>
    <w:rsid w:val="002E78E2"/>
    <w:pPr>
      <w:tabs>
        <w:tab w:val="right" w:pos="414"/>
      </w:tabs>
      <w:spacing w:before="40" w:line="240" w:lineRule="atLeast"/>
      <w:ind w:left="675" w:hanging="675"/>
    </w:pPr>
    <w:rPr>
      <w:sz w:val="20"/>
    </w:rPr>
  </w:style>
  <w:style w:type="paragraph" w:customStyle="1" w:styleId="CTA1ai">
    <w:name w:val="CTA 1(a)(i)"/>
    <w:basedOn w:val="OPCParaBase"/>
    <w:rsid w:val="002E78E2"/>
    <w:pPr>
      <w:tabs>
        <w:tab w:val="right" w:pos="1004"/>
      </w:tabs>
      <w:spacing w:before="40" w:line="240" w:lineRule="atLeast"/>
      <w:ind w:left="1253" w:hanging="1253"/>
    </w:pPr>
    <w:rPr>
      <w:sz w:val="20"/>
    </w:rPr>
  </w:style>
  <w:style w:type="paragraph" w:customStyle="1" w:styleId="CTA2a">
    <w:name w:val="CTA 2(a)"/>
    <w:basedOn w:val="OPCParaBase"/>
    <w:rsid w:val="002E78E2"/>
    <w:pPr>
      <w:tabs>
        <w:tab w:val="right" w:pos="482"/>
      </w:tabs>
      <w:spacing w:before="40" w:line="240" w:lineRule="atLeast"/>
      <w:ind w:left="748" w:hanging="748"/>
    </w:pPr>
    <w:rPr>
      <w:sz w:val="20"/>
    </w:rPr>
  </w:style>
  <w:style w:type="paragraph" w:customStyle="1" w:styleId="CTA2ai">
    <w:name w:val="CTA 2(a)(i)"/>
    <w:basedOn w:val="OPCParaBase"/>
    <w:rsid w:val="002E78E2"/>
    <w:pPr>
      <w:tabs>
        <w:tab w:val="right" w:pos="1089"/>
      </w:tabs>
      <w:spacing w:before="40" w:line="240" w:lineRule="atLeast"/>
      <w:ind w:left="1327" w:hanging="1327"/>
    </w:pPr>
    <w:rPr>
      <w:sz w:val="20"/>
    </w:rPr>
  </w:style>
  <w:style w:type="paragraph" w:customStyle="1" w:styleId="CTA3a">
    <w:name w:val="CTA 3(a)"/>
    <w:basedOn w:val="OPCParaBase"/>
    <w:rsid w:val="002E78E2"/>
    <w:pPr>
      <w:tabs>
        <w:tab w:val="right" w:pos="556"/>
      </w:tabs>
      <w:spacing w:before="40" w:line="240" w:lineRule="atLeast"/>
      <w:ind w:left="805" w:hanging="805"/>
    </w:pPr>
    <w:rPr>
      <w:sz w:val="20"/>
    </w:rPr>
  </w:style>
  <w:style w:type="paragraph" w:customStyle="1" w:styleId="CTA3ai">
    <w:name w:val="CTA 3(a)(i)"/>
    <w:basedOn w:val="OPCParaBase"/>
    <w:rsid w:val="002E78E2"/>
    <w:pPr>
      <w:tabs>
        <w:tab w:val="right" w:pos="1140"/>
      </w:tabs>
      <w:spacing w:before="40" w:line="240" w:lineRule="atLeast"/>
      <w:ind w:left="1361" w:hanging="1361"/>
    </w:pPr>
    <w:rPr>
      <w:sz w:val="20"/>
    </w:rPr>
  </w:style>
  <w:style w:type="paragraph" w:customStyle="1" w:styleId="CTA4a">
    <w:name w:val="CTA 4(a)"/>
    <w:basedOn w:val="OPCParaBase"/>
    <w:rsid w:val="002E78E2"/>
    <w:pPr>
      <w:tabs>
        <w:tab w:val="right" w:pos="624"/>
      </w:tabs>
      <w:spacing w:before="40" w:line="240" w:lineRule="atLeast"/>
      <w:ind w:left="873" w:hanging="873"/>
    </w:pPr>
    <w:rPr>
      <w:sz w:val="20"/>
    </w:rPr>
  </w:style>
  <w:style w:type="paragraph" w:customStyle="1" w:styleId="CTA4ai">
    <w:name w:val="CTA 4(a)(i)"/>
    <w:basedOn w:val="OPCParaBase"/>
    <w:rsid w:val="002E78E2"/>
    <w:pPr>
      <w:tabs>
        <w:tab w:val="right" w:pos="1213"/>
      </w:tabs>
      <w:spacing w:before="40" w:line="240" w:lineRule="atLeast"/>
      <w:ind w:left="1452" w:hanging="1452"/>
    </w:pPr>
    <w:rPr>
      <w:sz w:val="20"/>
    </w:rPr>
  </w:style>
  <w:style w:type="paragraph" w:customStyle="1" w:styleId="CTACAPS">
    <w:name w:val="CTA CAPS"/>
    <w:basedOn w:val="OPCParaBase"/>
    <w:rsid w:val="002E78E2"/>
    <w:pPr>
      <w:spacing w:before="60" w:line="240" w:lineRule="atLeast"/>
    </w:pPr>
    <w:rPr>
      <w:sz w:val="20"/>
    </w:rPr>
  </w:style>
  <w:style w:type="paragraph" w:customStyle="1" w:styleId="CTAright">
    <w:name w:val="CTA right"/>
    <w:basedOn w:val="OPCParaBase"/>
    <w:rsid w:val="002E78E2"/>
    <w:pPr>
      <w:spacing w:before="60" w:line="240" w:lineRule="auto"/>
      <w:jc w:val="right"/>
    </w:pPr>
    <w:rPr>
      <w:sz w:val="20"/>
    </w:rPr>
  </w:style>
  <w:style w:type="paragraph" w:customStyle="1" w:styleId="subsection">
    <w:name w:val="subsection"/>
    <w:aliases w:val="ss"/>
    <w:basedOn w:val="OPCParaBase"/>
    <w:link w:val="subsectionChar"/>
    <w:rsid w:val="002E78E2"/>
    <w:pPr>
      <w:tabs>
        <w:tab w:val="right" w:pos="1021"/>
      </w:tabs>
      <w:spacing w:before="180" w:line="240" w:lineRule="auto"/>
      <w:ind w:left="1134" w:hanging="1134"/>
    </w:pPr>
  </w:style>
  <w:style w:type="paragraph" w:customStyle="1" w:styleId="Definition">
    <w:name w:val="Definition"/>
    <w:aliases w:val="dd"/>
    <w:basedOn w:val="OPCParaBase"/>
    <w:rsid w:val="002E78E2"/>
    <w:pPr>
      <w:spacing w:before="180" w:line="240" w:lineRule="auto"/>
      <w:ind w:left="1134"/>
    </w:pPr>
  </w:style>
  <w:style w:type="paragraph" w:customStyle="1" w:styleId="Formula">
    <w:name w:val="Formula"/>
    <w:basedOn w:val="OPCParaBase"/>
    <w:rsid w:val="002E78E2"/>
    <w:pPr>
      <w:spacing w:line="240" w:lineRule="auto"/>
      <w:ind w:left="1134"/>
    </w:pPr>
    <w:rPr>
      <w:sz w:val="20"/>
    </w:rPr>
  </w:style>
  <w:style w:type="paragraph" w:styleId="Header">
    <w:name w:val="header"/>
    <w:basedOn w:val="OPCParaBase"/>
    <w:link w:val="HeaderChar"/>
    <w:unhideWhenUsed/>
    <w:rsid w:val="002E78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78E2"/>
    <w:rPr>
      <w:rFonts w:eastAsia="Times New Roman" w:cs="Times New Roman"/>
      <w:sz w:val="16"/>
      <w:lang w:eastAsia="en-AU"/>
    </w:rPr>
  </w:style>
  <w:style w:type="paragraph" w:customStyle="1" w:styleId="House">
    <w:name w:val="House"/>
    <w:basedOn w:val="OPCParaBase"/>
    <w:rsid w:val="002E78E2"/>
    <w:pPr>
      <w:spacing w:line="240" w:lineRule="auto"/>
    </w:pPr>
    <w:rPr>
      <w:sz w:val="28"/>
    </w:rPr>
  </w:style>
  <w:style w:type="paragraph" w:customStyle="1" w:styleId="Item">
    <w:name w:val="Item"/>
    <w:aliases w:val="i"/>
    <w:basedOn w:val="OPCParaBase"/>
    <w:next w:val="ItemHead"/>
    <w:rsid w:val="002E78E2"/>
    <w:pPr>
      <w:keepLines/>
      <w:spacing w:before="80" w:line="240" w:lineRule="auto"/>
      <w:ind w:left="709"/>
    </w:pPr>
  </w:style>
  <w:style w:type="paragraph" w:customStyle="1" w:styleId="ItemHead">
    <w:name w:val="ItemHead"/>
    <w:aliases w:val="ih"/>
    <w:basedOn w:val="OPCParaBase"/>
    <w:next w:val="Item"/>
    <w:rsid w:val="002E78E2"/>
    <w:pPr>
      <w:keepLines/>
      <w:spacing w:before="220" w:line="240" w:lineRule="auto"/>
      <w:ind w:left="709" w:hanging="709"/>
    </w:pPr>
    <w:rPr>
      <w:rFonts w:ascii="Arial" w:hAnsi="Arial"/>
      <w:b/>
      <w:kern w:val="28"/>
      <w:sz w:val="24"/>
    </w:rPr>
  </w:style>
  <w:style w:type="paragraph" w:customStyle="1" w:styleId="LongT">
    <w:name w:val="LongT"/>
    <w:basedOn w:val="OPCParaBase"/>
    <w:rsid w:val="002E78E2"/>
    <w:pPr>
      <w:spacing w:line="240" w:lineRule="auto"/>
    </w:pPr>
    <w:rPr>
      <w:b/>
      <w:sz w:val="32"/>
    </w:rPr>
  </w:style>
  <w:style w:type="paragraph" w:customStyle="1" w:styleId="notedraft">
    <w:name w:val="note(draft)"/>
    <w:aliases w:val="nd"/>
    <w:basedOn w:val="OPCParaBase"/>
    <w:rsid w:val="002E78E2"/>
    <w:pPr>
      <w:spacing w:before="240" w:line="240" w:lineRule="auto"/>
      <w:ind w:left="284" w:hanging="284"/>
    </w:pPr>
    <w:rPr>
      <w:i/>
      <w:sz w:val="24"/>
    </w:rPr>
  </w:style>
  <w:style w:type="paragraph" w:customStyle="1" w:styleId="notemargin">
    <w:name w:val="note(margin)"/>
    <w:aliases w:val="nm"/>
    <w:basedOn w:val="OPCParaBase"/>
    <w:rsid w:val="002E78E2"/>
    <w:pPr>
      <w:tabs>
        <w:tab w:val="left" w:pos="709"/>
      </w:tabs>
      <w:spacing w:before="122" w:line="198" w:lineRule="exact"/>
      <w:ind w:left="709" w:hanging="709"/>
    </w:pPr>
    <w:rPr>
      <w:sz w:val="18"/>
    </w:rPr>
  </w:style>
  <w:style w:type="paragraph" w:customStyle="1" w:styleId="noteToPara">
    <w:name w:val="noteToPara"/>
    <w:aliases w:val="ntp"/>
    <w:basedOn w:val="OPCParaBase"/>
    <w:rsid w:val="002E78E2"/>
    <w:pPr>
      <w:spacing w:before="122" w:line="198" w:lineRule="exact"/>
      <w:ind w:left="2353" w:hanging="709"/>
    </w:pPr>
    <w:rPr>
      <w:sz w:val="18"/>
    </w:rPr>
  </w:style>
  <w:style w:type="paragraph" w:customStyle="1" w:styleId="noteParlAmend">
    <w:name w:val="note(ParlAmend)"/>
    <w:aliases w:val="npp"/>
    <w:basedOn w:val="OPCParaBase"/>
    <w:next w:val="ParlAmend"/>
    <w:rsid w:val="002E78E2"/>
    <w:pPr>
      <w:spacing w:line="240" w:lineRule="auto"/>
      <w:jc w:val="right"/>
    </w:pPr>
    <w:rPr>
      <w:rFonts w:ascii="Arial" w:hAnsi="Arial"/>
      <w:b/>
      <w:i/>
    </w:rPr>
  </w:style>
  <w:style w:type="paragraph" w:customStyle="1" w:styleId="notetext">
    <w:name w:val="note(text)"/>
    <w:aliases w:val="n"/>
    <w:basedOn w:val="OPCParaBase"/>
    <w:rsid w:val="002E78E2"/>
    <w:pPr>
      <w:spacing w:before="122" w:line="198" w:lineRule="exact"/>
      <w:ind w:left="1985" w:hanging="851"/>
    </w:pPr>
    <w:rPr>
      <w:sz w:val="18"/>
    </w:rPr>
  </w:style>
  <w:style w:type="paragraph" w:customStyle="1" w:styleId="Page1">
    <w:name w:val="Page1"/>
    <w:basedOn w:val="OPCParaBase"/>
    <w:rsid w:val="002E78E2"/>
    <w:pPr>
      <w:spacing w:before="400" w:line="240" w:lineRule="auto"/>
    </w:pPr>
    <w:rPr>
      <w:b/>
      <w:sz w:val="32"/>
    </w:rPr>
  </w:style>
  <w:style w:type="paragraph" w:customStyle="1" w:styleId="PageBreak">
    <w:name w:val="PageBreak"/>
    <w:aliases w:val="pb"/>
    <w:basedOn w:val="OPCParaBase"/>
    <w:rsid w:val="002E78E2"/>
    <w:pPr>
      <w:spacing w:line="240" w:lineRule="auto"/>
    </w:pPr>
    <w:rPr>
      <w:sz w:val="20"/>
    </w:rPr>
  </w:style>
  <w:style w:type="paragraph" w:customStyle="1" w:styleId="paragraphsub">
    <w:name w:val="paragraph(sub)"/>
    <w:aliases w:val="aa"/>
    <w:basedOn w:val="OPCParaBase"/>
    <w:rsid w:val="002E78E2"/>
    <w:pPr>
      <w:tabs>
        <w:tab w:val="right" w:pos="1985"/>
      </w:tabs>
      <w:spacing w:before="40" w:line="240" w:lineRule="auto"/>
      <w:ind w:left="2098" w:hanging="2098"/>
    </w:pPr>
  </w:style>
  <w:style w:type="paragraph" w:customStyle="1" w:styleId="paragraphsub-sub">
    <w:name w:val="paragraph(sub-sub)"/>
    <w:aliases w:val="aaa"/>
    <w:basedOn w:val="OPCParaBase"/>
    <w:rsid w:val="002E78E2"/>
    <w:pPr>
      <w:tabs>
        <w:tab w:val="right" w:pos="2722"/>
      </w:tabs>
      <w:spacing w:before="40" w:line="240" w:lineRule="auto"/>
      <w:ind w:left="2835" w:hanging="2835"/>
    </w:pPr>
  </w:style>
  <w:style w:type="paragraph" w:customStyle="1" w:styleId="paragraph">
    <w:name w:val="paragraph"/>
    <w:aliases w:val="a"/>
    <w:basedOn w:val="OPCParaBase"/>
    <w:rsid w:val="002E78E2"/>
    <w:pPr>
      <w:tabs>
        <w:tab w:val="right" w:pos="1531"/>
      </w:tabs>
      <w:spacing w:before="40" w:line="240" w:lineRule="auto"/>
      <w:ind w:left="1644" w:hanging="1644"/>
    </w:pPr>
  </w:style>
  <w:style w:type="paragraph" w:customStyle="1" w:styleId="ParlAmend">
    <w:name w:val="ParlAmend"/>
    <w:aliases w:val="pp"/>
    <w:basedOn w:val="OPCParaBase"/>
    <w:rsid w:val="002E78E2"/>
    <w:pPr>
      <w:spacing w:before="240" w:line="240" w:lineRule="atLeast"/>
      <w:ind w:hanging="567"/>
    </w:pPr>
    <w:rPr>
      <w:sz w:val="24"/>
    </w:rPr>
  </w:style>
  <w:style w:type="paragraph" w:customStyle="1" w:styleId="Penalty">
    <w:name w:val="Penalty"/>
    <w:basedOn w:val="OPCParaBase"/>
    <w:rsid w:val="002E78E2"/>
    <w:pPr>
      <w:tabs>
        <w:tab w:val="left" w:pos="2977"/>
      </w:tabs>
      <w:spacing w:before="180" w:line="240" w:lineRule="auto"/>
      <w:ind w:left="1985" w:hanging="851"/>
    </w:pPr>
  </w:style>
  <w:style w:type="paragraph" w:customStyle="1" w:styleId="Portfolio">
    <w:name w:val="Portfolio"/>
    <w:basedOn w:val="OPCParaBase"/>
    <w:rsid w:val="002E78E2"/>
    <w:pPr>
      <w:spacing w:line="240" w:lineRule="auto"/>
    </w:pPr>
    <w:rPr>
      <w:i/>
      <w:sz w:val="20"/>
    </w:rPr>
  </w:style>
  <w:style w:type="paragraph" w:customStyle="1" w:styleId="Preamble">
    <w:name w:val="Preamble"/>
    <w:basedOn w:val="OPCParaBase"/>
    <w:next w:val="Normal"/>
    <w:rsid w:val="002E78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78E2"/>
    <w:pPr>
      <w:spacing w:line="240" w:lineRule="auto"/>
    </w:pPr>
    <w:rPr>
      <w:i/>
      <w:sz w:val="20"/>
    </w:rPr>
  </w:style>
  <w:style w:type="paragraph" w:customStyle="1" w:styleId="Session">
    <w:name w:val="Session"/>
    <w:basedOn w:val="OPCParaBase"/>
    <w:rsid w:val="002E78E2"/>
    <w:pPr>
      <w:spacing w:line="240" w:lineRule="auto"/>
    </w:pPr>
    <w:rPr>
      <w:sz w:val="28"/>
    </w:rPr>
  </w:style>
  <w:style w:type="paragraph" w:customStyle="1" w:styleId="Sponsor">
    <w:name w:val="Sponsor"/>
    <w:basedOn w:val="OPCParaBase"/>
    <w:rsid w:val="002E78E2"/>
    <w:pPr>
      <w:spacing w:line="240" w:lineRule="auto"/>
    </w:pPr>
    <w:rPr>
      <w:i/>
    </w:rPr>
  </w:style>
  <w:style w:type="paragraph" w:customStyle="1" w:styleId="Subitem">
    <w:name w:val="Subitem"/>
    <w:aliases w:val="iss"/>
    <w:basedOn w:val="OPCParaBase"/>
    <w:rsid w:val="002E78E2"/>
    <w:pPr>
      <w:spacing w:before="180" w:line="240" w:lineRule="auto"/>
      <w:ind w:left="709" w:hanging="709"/>
    </w:pPr>
  </w:style>
  <w:style w:type="paragraph" w:customStyle="1" w:styleId="SubitemHead">
    <w:name w:val="SubitemHead"/>
    <w:aliases w:val="issh"/>
    <w:basedOn w:val="OPCParaBase"/>
    <w:rsid w:val="002E78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78E2"/>
    <w:pPr>
      <w:spacing w:before="40" w:line="240" w:lineRule="auto"/>
      <w:ind w:left="1134"/>
    </w:pPr>
  </w:style>
  <w:style w:type="paragraph" w:customStyle="1" w:styleId="SubsectionHead">
    <w:name w:val="SubsectionHead"/>
    <w:aliases w:val="ssh"/>
    <w:basedOn w:val="OPCParaBase"/>
    <w:next w:val="subsection"/>
    <w:rsid w:val="002E78E2"/>
    <w:pPr>
      <w:keepNext/>
      <w:keepLines/>
      <w:spacing w:before="240" w:line="240" w:lineRule="auto"/>
      <w:ind w:left="1134"/>
    </w:pPr>
    <w:rPr>
      <w:i/>
    </w:rPr>
  </w:style>
  <w:style w:type="paragraph" w:customStyle="1" w:styleId="Tablea">
    <w:name w:val="Table(a)"/>
    <w:aliases w:val="ta"/>
    <w:basedOn w:val="OPCParaBase"/>
    <w:rsid w:val="002E78E2"/>
    <w:pPr>
      <w:spacing w:before="60" w:line="240" w:lineRule="auto"/>
      <w:ind w:left="284" w:hanging="284"/>
    </w:pPr>
    <w:rPr>
      <w:sz w:val="20"/>
    </w:rPr>
  </w:style>
  <w:style w:type="paragraph" w:customStyle="1" w:styleId="TableAA">
    <w:name w:val="Table(AA)"/>
    <w:aliases w:val="taaa"/>
    <w:basedOn w:val="OPCParaBase"/>
    <w:rsid w:val="002E78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78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78E2"/>
    <w:pPr>
      <w:spacing w:before="60" w:line="240" w:lineRule="atLeast"/>
    </w:pPr>
    <w:rPr>
      <w:sz w:val="20"/>
    </w:rPr>
  </w:style>
  <w:style w:type="paragraph" w:customStyle="1" w:styleId="TLPBoxTextnote">
    <w:name w:val="TLPBoxText(note"/>
    <w:aliases w:val="right)"/>
    <w:basedOn w:val="OPCParaBase"/>
    <w:rsid w:val="002E78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78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78E2"/>
    <w:pPr>
      <w:spacing w:before="122" w:line="198" w:lineRule="exact"/>
      <w:ind w:left="1985" w:hanging="851"/>
      <w:jc w:val="right"/>
    </w:pPr>
    <w:rPr>
      <w:sz w:val="18"/>
    </w:rPr>
  </w:style>
  <w:style w:type="paragraph" w:customStyle="1" w:styleId="TLPTableBullet">
    <w:name w:val="TLPTableBullet"/>
    <w:aliases w:val="ttb"/>
    <w:basedOn w:val="OPCParaBase"/>
    <w:rsid w:val="002E78E2"/>
    <w:pPr>
      <w:spacing w:line="240" w:lineRule="exact"/>
      <w:ind w:left="284" w:hanging="284"/>
    </w:pPr>
    <w:rPr>
      <w:sz w:val="20"/>
    </w:rPr>
  </w:style>
  <w:style w:type="paragraph" w:styleId="TOC1">
    <w:name w:val="toc 1"/>
    <w:basedOn w:val="OPCParaBase"/>
    <w:next w:val="Normal"/>
    <w:uiPriority w:val="39"/>
    <w:semiHidden/>
    <w:unhideWhenUsed/>
    <w:rsid w:val="002E78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78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78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78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78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E78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E78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78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E78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78E2"/>
    <w:pPr>
      <w:keepLines/>
      <w:spacing w:before="240" w:after="120" w:line="240" w:lineRule="auto"/>
      <w:ind w:left="794"/>
    </w:pPr>
    <w:rPr>
      <w:b/>
      <w:kern w:val="28"/>
      <w:sz w:val="20"/>
    </w:rPr>
  </w:style>
  <w:style w:type="paragraph" w:customStyle="1" w:styleId="TofSectsHeading">
    <w:name w:val="TofSects(Heading)"/>
    <w:basedOn w:val="OPCParaBase"/>
    <w:rsid w:val="002E78E2"/>
    <w:pPr>
      <w:spacing w:before="240" w:after="120" w:line="240" w:lineRule="auto"/>
    </w:pPr>
    <w:rPr>
      <w:b/>
      <w:sz w:val="24"/>
    </w:rPr>
  </w:style>
  <w:style w:type="paragraph" w:customStyle="1" w:styleId="TofSectsSection">
    <w:name w:val="TofSects(Section)"/>
    <w:basedOn w:val="OPCParaBase"/>
    <w:rsid w:val="002E78E2"/>
    <w:pPr>
      <w:keepLines/>
      <w:spacing w:before="40" w:line="240" w:lineRule="auto"/>
      <w:ind w:left="1588" w:hanging="794"/>
    </w:pPr>
    <w:rPr>
      <w:kern w:val="28"/>
      <w:sz w:val="18"/>
    </w:rPr>
  </w:style>
  <w:style w:type="paragraph" w:customStyle="1" w:styleId="TofSectsSubdiv">
    <w:name w:val="TofSects(Subdiv)"/>
    <w:basedOn w:val="OPCParaBase"/>
    <w:rsid w:val="002E78E2"/>
    <w:pPr>
      <w:keepLines/>
      <w:spacing w:before="80" w:line="240" w:lineRule="auto"/>
      <w:ind w:left="1588" w:hanging="794"/>
    </w:pPr>
    <w:rPr>
      <w:kern w:val="28"/>
    </w:rPr>
  </w:style>
  <w:style w:type="paragraph" w:customStyle="1" w:styleId="WRStyle">
    <w:name w:val="WR Style"/>
    <w:aliases w:val="WR"/>
    <w:basedOn w:val="OPCParaBase"/>
    <w:rsid w:val="002E78E2"/>
    <w:pPr>
      <w:spacing w:before="240" w:line="240" w:lineRule="auto"/>
      <w:ind w:left="284" w:hanging="284"/>
    </w:pPr>
    <w:rPr>
      <w:b/>
      <w:i/>
      <w:kern w:val="28"/>
      <w:sz w:val="24"/>
    </w:rPr>
  </w:style>
  <w:style w:type="paragraph" w:customStyle="1" w:styleId="notepara">
    <w:name w:val="note(para)"/>
    <w:aliases w:val="na"/>
    <w:basedOn w:val="OPCParaBase"/>
    <w:rsid w:val="002E78E2"/>
    <w:pPr>
      <w:spacing w:before="40" w:line="198" w:lineRule="exact"/>
      <w:ind w:left="2354" w:hanging="369"/>
    </w:pPr>
    <w:rPr>
      <w:sz w:val="18"/>
    </w:rPr>
  </w:style>
  <w:style w:type="paragraph" w:styleId="Footer">
    <w:name w:val="footer"/>
    <w:link w:val="FooterChar"/>
    <w:rsid w:val="002E78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78E2"/>
    <w:rPr>
      <w:rFonts w:eastAsia="Times New Roman" w:cs="Times New Roman"/>
      <w:sz w:val="22"/>
      <w:szCs w:val="24"/>
      <w:lang w:eastAsia="en-AU"/>
    </w:rPr>
  </w:style>
  <w:style w:type="character" w:styleId="LineNumber">
    <w:name w:val="line number"/>
    <w:basedOn w:val="OPCCharBase"/>
    <w:uiPriority w:val="99"/>
    <w:semiHidden/>
    <w:unhideWhenUsed/>
    <w:rsid w:val="002E78E2"/>
    <w:rPr>
      <w:sz w:val="16"/>
    </w:rPr>
  </w:style>
  <w:style w:type="table" w:customStyle="1" w:styleId="CFlag">
    <w:name w:val="CFlag"/>
    <w:basedOn w:val="TableNormal"/>
    <w:uiPriority w:val="99"/>
    <w:rsid w:val="002E78E2"/>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E78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78E2"/>
    <w:pPr>
      <w:pBdr>
        <w:top w:val="single" w:sz="4" w:space="1" w:color="auto"/>
      </w:pBdr>
      <w:spacing w:before="360"/>
      <w:ind w:right="397"/>
      <w:jc w:val="both"/>
    </w:pPr>
  </w:style>
  <w:style w:type="paragraph" w:customStyle="1" w:styleId="CompiledActNo">
    <w:name w:val="CompiledActNo"/>
    <w:basedOn w:val="OPCParaBase"/>
    <w:next w:val="Normal"/>
    <w:rsid w:val="002E78E2"/>
    <w:rPr>
      <w:b/>
      <w:sz w:val="24"/>
      <w:szCs w:val="24"/>
    </w:rPr>
  </w:style>
  <w:style w:type="paragraph" w:customStyle="1" w:styleId="ENotesText">
    <w:name w:val="ENotesText"/>
    <w:aliases w:val="Ent"/>
    <w:basedOn w:val="OPCParaBase"/>
    <w:next w:val="Normal"/>
    <w:rsid w:val="002E78E2"/>
    <w:pPr>
      <w:spacing w:before="120"/>
    </w:pPr>
  </w:style>
  <w:style w:type="paragraph" w:customStyle="1" w:styleId="CompiledMadeUnder">
    <w:name w:val="CompiledMadeUnder"/>
    <w:basedOn w:val="OPCParaBase"/>
    <w:next w:val="Normal"/>
    <w:rsid w:val="002E78E2"/>
    <w:rPr>
      <w:i/>
      <w:sz w:val="24"/>
      <w:szCs w:val="24"/>
    </w:rPr>
  </w:style>
  <w:style w:type="paragraph" w:customStyle="1" w:styleId="Paragraphsub-sub-sub">
    <w:name w:val="Paragraph(sub-sub-sub)"/>
    <w:aliases w:val="aaaa"/>
    <w:basedOn w:val="OPCParaBase"/>
    <w:rsid w:val="002E78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78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78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78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78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78E2"/>
    <w:pPr>
      <w:spacing w:before="60" w:line="240" w:lineRule="auto"/>
    </w:pPr>
    <w:rPr>
      <w:rFonts w:cs="Arial"/>
      <w:sz w:val="20"/>
      <w:szCs w:val="22"/>
    </w:rPr>
  </w:style>
  <w:style w:type="paragraph" w:customStyle="1" w:styleId="SubPartCASA">
    <w:name w:val="SubPart(CASA)"/>
    <w:aliases w:val="csp"/>
    <w:basedOn w:val="OPCParaBase"/>
    <w:next w:val="ActHead3"/>
    <w:rsid w:val="002E78E2"/>
    <w:pPr>
      <w:keepNext/>
      <w:keepLines/>
      <w:spacing w:before="280"/>
      <w:outlineLvl w:val="1"/>
    </w:pPr>
    <w:rPr>
      <w:b/>
      <w:kern w:val="28"/>
      <w:sz w:val="32"/>
    </w:rPr>
  </w:style>
  <w:style w:type="paragraph" w:customStyle="1" w:styleId="TableHeading">
    <w:name w:val="TableHeading"/>
    <w:aliases w:val="th"/>
    <w:basedOn w:val="OPCParaBase"/>
    <w:next w:val="Tabletext"/>
    <w:rsid w:val="002E78E2"/>
    <w:pPr>
      <w:keepNext/>
      <w:spacing w:before="60" w:line="240" w:lineRule="atLeast"/>
    </w:pPr>
    <w:rPr>
      <w:b/>
      <w:sz w:val="20"/>
    </w:rPr>
  </w:style>
  <w:style w:type="paragraph" w:customStyle="1" w:styleId="NoteToSubpara">
    <w:name w:val="NoteToSubpara"/>
    <w:aliases w:val="nts"/>
    <w:basedOn w:val="OPCParaBase"/>
    <w:rsid w:val="002E78E2"/>
    <w:pPr>
      <w:spacing w:before="40" w:line="198" w:lineRule="exact"/>
      <w:ind w:left="2835" w:hanging="709"/>
    </w:pPr>
    <w:rPr>
      <w:sz w:val="18"/>
    </w:rPr>
  </w:style>
  <w:style w:type="paragraph" w:customStyle="1" w:styleId="ENoteTableHeading">
    <w:name w:val="ENoteTableHeading"/>
    <w:aliases w:val="enth"/>
    <w:basedOn w:val="OPCParaBase"/>
    <w:rsid w:val="002E78E2"/>
    <w:pPr>
      <w:keepNext/>
      <w:spacing w:before="60" w:line="240" w:lineRule="atLeast"/>
    </w:pPr>
    <w:rPr>
      <w:rFonts w:ascii="Arial" w:hAnsi="Arial"/>
      <w:b/>
      <w:sz w:val="16"/>
    </w:rPr>
  </w:style>
  <w:style w:type="paragraph" w:customStyle="1" w:styleId="ENoteTableText">
    <w:name w:val="ENoteTableText"/>
    <w:aliases w:val="entt"/>
    <w:basedOn w:val="OPCParaBase"/>
    <w:rsid w:val="002E78E2"/>
    <w:pPr>
      <w:spacing w:before="60" w:line="240" w:lineRule="atLeast"/>
    </w:pPr>
    <w:rPr>
      <w:sz w:val="16"/>
    </w:rPr>
  </w:style>
  <w:style w:type="paragraph" w:customStyle="1" w:styleId="ENoteTTi">
    <w:name w:val="ENoteTTi"/>
    <w:aliases w:val="entti"/>
    <w:basedOn w:val="OPCParaBase"/>
    <w:rsid w:val="002E78E2"/>
    <w:pPr>
      <w:keepNext/>
      <w:spacing w:before="60" w:line="240" w:lineRule="atLeast"/>
      <w:ind w:left="170"/>
    </w:pPr>
    <w:rPr>
      <w:sz w:val="16"/>
    </w:rPr>
  </w:style>
  <w:style w:type="paragraph" w:customStyle="1" w:styleId="ENoteTTIndentHeading">
    <w:name w:val="ENoteTTIndentHeading"/>
    <w:aliases w:val="enTTHi"/>
    <w:basedOn w:val="OPCParaBase"/>
    <w:rsid w:val="002E78E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E78E2"/>
    <w:pPr>
      <w:spacing w:before="120"/>
      <w:outlineLvl w:val="1"/>
    </w:pPr>
    <w:rPr>
      <w:b/>
      <w:sz w:val="28"/>
      <w:szCs w:val="28"/>
    </w:rPr>
  </w:style>
  <w:style w:type="paragraph" w:customStyle="1" w:styleId="ENotesHeading2">
    <w:name w:val="ENotesHeading 2"/>
    <w:aliases w:val="Enh2"/>
    <w:basedOn w:val="OPCParaBase"/>
    <w:next w:val="Normal"/>
    <w:rsid w:val="002E78E2"/>
    <w:pPr>
      <w:spacing w:before="120" w:after="120"/>
      <w:outlineLvl w:val="2"/>
    </w:pPr>
    <w:rPr>
      <w:b/>
      <w:sz w:val="24"/>
      <w:szCs w:val="28"/>
    </w:rPr>
  </w:style>
  <w:style w:type="paragraph" w:customStyle="1" w:styleId="MadeunderText">
    <w:name w:val="MadeunderText"/>
    <w:basedOn w:val="OPCParaBase"/>
    <w:next w:val="CompiledMadeUnder"/>
    <w:rsid w:val="002E78E2"/>
    <w:pPr>
      <w:spacing w:before="240"/>
    </w:pPr>
    <w:rPr>
      <w:sz w:val="24"/>
      <w:szCs w:val="24"/>
    </w:rPr>
  </w:style>
  <w:style w:type="paragraph" w:customStyle="1" w:styleId="ENotesHeading3">
    <w:name w:val="ENotesHeading 3"/>
    <w:aliases w:val="Enh3"/>
    <w:basedOn w:val="OPCParaBase"/>
    <w:next w:val="Normal"/>
    <w:rsid w:val="002E78E2"/>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7967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67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67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967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967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967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967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967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673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BD4BF9"/>
    <w:rPr>
      <w:rFonts w:eastAsia="Times New Roman" w:cs="Times New Roman"/>
      <w:sz w:val="22"/>
      <w:lang w:eastAsia="en-AU"/>
    </w:rPr>
  </w:style>
  <w:style w:type="paragraph" w:styleId="BalloonText">
    <w:name w:val="Balloon Text"/>
    <w:basedOn w:val="Normal"/>
    <w:link w:val="BalloonTextChar"/>
    <w:uiPriority w:val="99"/>
    <w:semiHidden/>
    <w:unhideWhenUsed/>
    <w:rsid w:val="004036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D2"/>
    <w:rPr>
      <w:rFonts w:ascii="Tahoma" w:hAnsi="Tahoma" w:cs="Tahoma"/>
      <w:sz w:val="16"/>
      <w:szCs w:val="16"/>
    </w:rPr>
  </w:style>
  <w:style w:type="paragraph" w:customStyle="1" w:styleId="ShortTP1">
    <w:name w:val="ShortTP1"/>
    <w:basedOn w:val="ShortT"/>
    <w:link w:val="ShortTP1Char"/>
    <w:rsid w:val="009E232B"/>
    <w:pPr>
      <w:spacing w:before="800"/>
    </w:pPr>
  </w:style>
  <w:style w:type="character" w:customStyle="1" w:styleId="OPCParaBaseChar">
    <w:name w:val="OPCParaBase Char"/>
    <w:basedOn w:val="DefaultParagraphFont"/>
    <w:link w:val="OPCParaBase"/>
    <w:rsid w:val="009E232B"/>
    <w:rPr>
      <w:rFonts w:eastAsia="Times New Roman" w:cs="Times New Roman"/>
      <w:sz w:val="22"/>
      <w:lang w:eastAsia="en-AU"/>
    </w:rPr>
  </w:style>
  <w:style w:type="character" w:customStyle="1" w:styleId="ShortTChar">
    <w:name w:val="ShortT Char"/>
    <w:basedOn w:val="OPCParaBaseChar"/>
    <w:link w:val="ShortT"/>
    <w:rsid w:val="009E232B"/>
    <w:rPr>
      <w:rFonts w:eastAsia="Times New Roman" w:cs="Times New Roman"/>
      <w:b/>
      <w:sz w:val="40"/>
      <w:lang w:eastAsia="en-AU"/>
    </w:rPr>
  </w:style>
  <w:style w:type="character" w:customStyle="1" w:styleId="ShortTP1Char">
    <w:name w:val="ShortTP1 Char"/>
    <w:basedOn w:val="ShortTChar"/>
    <w:link w:val="ShortTP1"/>
    <w:rsid w:val="009E232B"/>
    <w:rPr>
      <w:rFonts w:eastAsia="Times New Roman" w:cs="Times New Roman"/>
      <w:b/>
      <w:sz w:val="40"/>
      <w:lang w:eastAsia="en-AU"/>
    </w:rPr>
  </w:style>
  <w:style w:type="paragraph" w:customStyle="1" w:styleId="ActNoP1">
    <w:name w:val="ActNoP1"/>
    <w:basedOn w:val="Actno"/>
    <w:link w:val="ActNoP1Char"/>
    <w:rsid w:val="009E232B"/>
    <w:pPr>
      <w:spacing w:before="800"/>
    </w:pPr>
    <w:rPr>
      <w:sz w:val="28"/>
    </w:rPr>
  </w:style>
  <w:style w:type="character" w:customStyle="1" w:styleId="ActnoChar">
    <w:name w:val="Actno Char"/>
    <w:basedOn w:val="ShortTChar"/>
    <w:link w:val="Actno"/>
    <w:rsid w:val="009E232B"/>
    <w:rPr>
      <w:rFonts w:eastAsia="Times New Roman" w:cs="Times New Roman"/>
      <w:b/>
      <w:sz w:val="40"/>
      <w:lang w:eastAsia="en-AU"/>
    </w:rPr>
  </w:style>
  <w:style w:type="character" w:customStyle="1" w:styleId="ActNoP1Char">
    <w:name w:val="ActNoP1 Char"/>
    <w:basedOn w:val="ActnoChar"/>
    <w:link w:val="ActNoP1"/>
    <w:rsid w:val="009E232B"/>
    <w:rPr>
      <w:rFonts w:eastAsia="Times New Roman" w:cs="Times New Roman"/>
      <w:b/>
      <w:sz w:val="28"/>
      <w:lang w:eastAsia="en-AU"/>
    </w:rPr>
  </w:style>
  <w:style w:type="paragraph" w:customStyle="1" w:styleId="p1LinesBef">
    <w:name w:val="p1LinesBef"/>
    <w:basedOn w:val="Normal"/>
    <w:rsid w:val="009E232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E232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E232B"/>
  </w:style>
  <w:style w:type="character" w:customStyle="1" w:styleId="ShortTCPChar">
    <w:name w:val="ShortTCP Char"/>
    <w:basedOn w:val="ShortTChar"/>
    <w:link w:val="ShortTCP"/>
    <w:rsid w:val="009E232B"/>
    <w:rPr>
      <w:rFonts w:eastAsia="Times New Roman" w:cs="Times New Roman"/>
      <w:b/>
      <w:sz w:val="40"/>
      <w:lang w:eastAsia="en-AU"/>
    </w:rPr>
  </w:style>
  <w:style w:type="paragraph" w:customStyle="1" w:styleId="ActNoCP">
    <w:name w:val="ActNoCP"/>
    <w:basedOn w:val="Actno"/>
    <w:link w:val="ActNoCPChar"/>
    <w:rsid w:val="009E232B"/>
    <w:pPr>
      <w:spacing w:before="400"/>
    </w:pPr>
  </w:style>
  <w:style w:type="character" w:customStyle="1" w:styleId="ActNoCPChar">
    <w:name w:val="ActNoCP Char"/>
    <w:basedOn w:val="ActnoChar"/>
    <w:link w:val="ActNoCP"/>
    <w:rsid w:val="009E232B"/>
    <w:rPr>
      <w:rFonts w:eastAsia="Times New Roman" w:cs="Times New Roman"/>
      <w:b/>
      <w:sz w:val="40"/>
      <w:lang w:eastAsia="en-AU"/>
    </w:rPr>
  </w:style>
  <w:style w:type="paragraph" w:customStyle="1" w:styleId="AssentBk">
    <w:name w:val="AssentBk"/>
    <w:basedOn w:val="Normal"/>
    <w:rsid w:val="009E232B"/>
    <w:pPr>
      <w:spacing w:line="240" w:lineRule="auto"/>
    </w:pPr>
    <w:rPr>
      <w:rFonts w:eastAsia="Times New Roman" w:cs="Times New Roman"/>
      <w:sz w:val="20"/>
      <w:lang w:eastAsia="en-AU"/>
    </w:rPr>
  </w:style>
  <w:style w:type="paragraph" w:customStyle="1" w:styleId="AssentDt">
    <w:name w:val="AssentDt"/>
    <w:basedOn w:val="Normal"/>
    <w:rsid w:val="00D5407F"/>
    <w:pPr>
      <w:spacing w:line="240" w:lineRule="auto"/>
    </w:pPr>
    <w:rPr>
      <w:rFonts w:eastAsia="Times New Roman" w:cs="Times New Roman"/>
      <w:sz w:val="20"/>
      <w:lang w:eastAsia="en-AU"/>
    </w:rPr>
  </w:style>
  <w:style w:type="paragraph" w:customStyle="1" w:styleId="2ndRd">
    <w:name w:val="2ndRd"/>
    <w:basedOn w:val="Normal"/>
    <w:rsid w:val="00D5407F"/>
    <w:pPr>
      <w:spacing w:line="240" w:lineRule="auto"/>
    </w:pPr>
    <w:rPr>
      <w:rFonts w:eastAsia="Times New Roman" w:cs="Times New Roman"/>
      <w:sz w:val="20"/>
      <w:lang w:eastAsia="en-AU"/>
    </w:rPr>
  </w:style>
  <w:style w:type="paragraph" w:customStyle="1" w:styleId="ScalePlusRef">
    <w:name w:val="ScalePlusRef"/>
    <w:basedOn w:val="Normal"/>
    <w:rsid w:val="00D5407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78E2"/>
    <w:pPr>
      <w:spacing w:line="260" w:lineRule="atLeast"/>
    </w:pPr>
    <w:rPr>
      <w:sz w:val="22"/>
    </w:rPr>
  </w:style>
  <w:style w:type="paragraph" w:styleId="Heading1">
    <w:name w:val="heading 1"/>
    <w:basedOn w:val="Normal"/>
    <w:next w:val="Normal"/>
    <w:link w:val="Heading1Char"/>
    <w:uiPriority w:val="9"/>
    <w:qFormat/>
    <w:rsid w:val="007967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67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67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673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67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67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673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67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9673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78E2"/>
  </w:style>
  <w:style w:type="paragraph" w:customStyle="1" w:styleId="OPCParaBase">
    <w:name w:val="OPCParaBase"/>
    <w:link w:val="OPCParaBaseChar"/>
    <w:qFormat/>
    <w:rsid w:val="002E78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E78E2"/>
    <w:pPr>
      <w:spacing w:line="240" w:lineRule="auto"/>
    </w:pPr>
    <w:rPr>
      <w:b/>
      <w:sz w:val="40"/>
    </w:rPr>
  </w:style>
  <w:style w:type="paragraph" w:customStyle="1" w:styleId="ActHead1">
    <w:name w:val="ActHead 1"/>
    <w:aliases w:val="c"/>
    <w:basedOn w:val="OPCParaBase"/>
    <w:next w:val="Normal"/>
    <w:qFormat/>
    <w:rsid w:val="002E78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78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78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78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78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78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78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78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78E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E78E2"/>
  </w:style>
  <w:style w:type="paragraph" w:customStyle="1" w:styleId="Blocks">
    <w:name w:val="Blocks"/>
    <w:aliases w:val="bb"/>
    <w:basedOn w:val="OPCParaBase"/>
    <w:qFormat/>
    <w:rsid w:val="002E78E2"/>
    <w:pPr>
      <w:spacing w:line="240" w:lineRule="auto"/>
    </w:pPr>
    <w:rPr>
      <w:sz w:val="24"/>
    </w:rPr>
  </w:style>
  <w:style w:type="paragraph" w:customStyle="1" w:styleId="BoxText">
    <w:name w:val="BoxText"/>
    <w:aliases w:val="bt"/>
    <w:basedOn w:val="OPCParaBase"/>
    <w:qFormat/>
    <w:rsid w:val="002E78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78E2"/>
    <w:rPr>
      <w:b/>
    </w:rPr>
  </w:style>
  <w:style w:type="paragraph" w:customStyle="1" w:styleId="BoxHeadItalic">
    <w:name w:val="BoxHeadItalic"/>
    <w:aliases w:val="bhi"/>
    <w:basedOn w:val="BoxText"/>
    <w:next w:val="BoxStep"/>
    <w:qFormat/>
    <w:rsid w:val="002E78E2"/>
    <w:rPr>
      <w:i/>
    </w:rPr>
  </w:style>
  <w:style w:type="paragraph" w:customStyle="1" w:styleId="BoxList">
    <w:name w:val="BoxList"/>
    <w:aliases w:val="bl"/>
    <w:basedOn w:val="BoxText"/>
    <w:qFormat/>
    <w:rsid w:val="002E78E2"/>
    <w:pPr>
      <w:ind w:left="1559" w:hanging="425"/>
    </w:pPr>
  </w:style>
  <w:style w:type="paragraph" w:customStyle="1" w:styleId="BoxNote">
    <w:name w:val="BoxNote"/>
    <w:aliases w:val="bn"/>
    <w:basedOn w:val="BoxText"/>
    <w:qFormat/>
    <w:rsid w:val="002E78E2"/>
    <w:pPr>
      <w:tabs>
        <w:tab w:val="left" w:pos="1985"/>
      </w:tabs>
      <w:spacing w:before="122" w:line="198" w:lineRule="exact"/>
      <w:ind w:left="2948" w:hanging="1814"/>
    </w:pPr>
    <w:rPr>
      <w:sz w:val="18"/>
    </w:rPr>
  </w:style>
  <w:style w:type="paragraph" w:customStyle="1" w:styleId="BoxPara">
    <w:name w:val="BoxPara"/>
    <w:aliases w:val="bp"/>
    <w:basedOn w:val="BoxText"/>
    <w:qFormat/>
    <w:rsid w:val="002E78E2"/>
    <w:pPr>
      <w:tabs>
        <w:tab w:val="right" w:pos="2268"/>
      </w:tabs>
      <w:ind w:left="2552" w:hanging="1418"/>
    </w:pPr>
  </w:style>
  <w:style w:type="paragraph" w:customStyle="1" w:styleId="BoxStep">
    <w:name w:val="BoxStep"/>
    <w:aliases w:val="bs"/>
    <w:basedOn w:val="BoxText"/>
    <w:qFormat/>
    <w:rsid w:val="002E78E2"/>
    <w:pPr>
      <w:ind w:left="1985" w:hanging="851"/>
    </w:pPr>
  </w:style>
  <w:style w:type="character" w:customStyle="1" w:styleId="CharAmPartNo">
    <w:name w:val="CharAmPartNo"/>
    <w:basedOn w:val="OPCCharBase"/>
    <w:uiPriority w:val="1"/>
    <w:qFormat/>
    <w:rsid w:val="002E78E2"/>
  </w:style>
  <w:style w:type="character" w:customStyle="1" w:styleId="CharAmPartText">
    <w:name w:val="CharAmPartText"/>
    <w:basedOn w:val="OPCCharBase"/>
    <w:uiPriority w:val="1"/>
    <w:qFormat/>
    <w:rsid w:val="002E78E2"/>
  </w:style>
  <w:style w:type="character" w:customStyle="1" w:styleId="CharAmSchNo">
    <w:name w:val="CharAmSchNo"/>
    <w:basedOn w:val="OPCCharBase"/>
    <w:uiPriority w:val="1"/>
    <w:qFormat/>
    <w:rsid w:val="002E78E2"/>
  </w:style>
  <w:style w:type="character" w:customStyle="1" w:styleId="CharAmSchText">
    <w:name w:val="CharAmSchText"/>
    <w:basedOn w:val="OPCCharBase"/>
    <w:uiPriority w:val="1"/>
    <w:qFormat/>
    <w:rsid w:val="002E78E2"/>
  </w:style>
  <w:style w:type="character" w:customStyle="1" w:styleId="CharBoldItalic">
    <w:name w:val="CharBoldItalic"/>
    <w:basedOn w:val="OPCCharBase"/>
    <w:uiPriority w:val="1"/>
    <w:qFormat/>
    <w:rsid w:val="002E78E2"/>
    <w:rPr>
      <w:b/>
      <w:i/>
    </w:rPr>
  </w:style>
  <w:style w:type="character" w:customStyle="1" w:styleId="CharChapNo">
    <w:name w:val="CharChapNo"/>
    <w:basedOn w:val="OPCCharBase"/>
    <w:qFormat/>
    <w:rsid w:val="002E78E2"/>
  </w:style>
  <w:style w:type="character" w:customStyle="1" w:styleId="CharChapText">
    <w:name w:val="CharChapText"/>
    <w:basedOn w:val="OPCCharBase"/>
    <w:qFormat/>
    <w:rsid w:val="002E78E2"/>
  </w:style>
  <w:style w:type="character" w:customStyle="1" w:styleId="CharDivNo">
    <w:name w:val="CharDivNo"/>
    <w:basedOn w:val="OPCCharBase"/>
    <w:qFormat/>
    <w:rsid w:val="002E78E2"/>
  </w:style>
  <w:style w:type="character" w:customStyle="1" w:styleId="CharDivText">
    <w:name w:val="CharDivText"/>
    <w:basedOn w:val="OPCCharBase"/>
    <w:qFormat/>
    <w:rsid w:val="002E78E2"/>
  </w:style>
  <w:style w:type="character" w:customStyle="1" w:styleId="CharItalic">
    <w:name w:val="CharItalic"/>
    <w:basedOn w:val="OPCCharBase"/>
    <w:uiPriority w:val="1"/>
    <w:qFormat/>
    <w:rsid w:val="002E78E2"/>
    <w:rPr>
      <w:i/>
    </w:rPr>
  </w:style>
  <w:style w:type="character" w:customStyle="1" w:styleId="CharPartNo">
    <w:name w:val="CharPartNo"/>
    <w:basedOn w:val="OPCCharBase"/>
    <w:qFormat/>
    <w:rsid w:val="002E78E2"/>
  </w:style>
  <w:style w:type="character" w:customStyle="1" w:styleId="CharPartText">
    <w:name w:val="CharPartText"/>
    <w:basedOn w:val="OPCCharBase"/>
    <w:qFormat/>
    <w:rsid w:val="002E78E2"/>
  </w:style>
  <w:style w:type="character" w:customStyle="1" w:styleId="CharSectno">
    <w:name w:val="CharSectno"/>
    <w:basedOn w:val="OPCCharBase"/>
    <w:qFormat/>
    <w:rsid w:val="002E78E2"/>
  </w:style>
  <w:style w:type="character" w:customStyle="1" w:styleId="CharSubdNo">
    <w:name w:val="CharSubdNo"/>
    <w:basedOn w:val="OPCCharBase"/>
    <w:uiPriority w:val="1"/>
    <w:qFormat/>
    <w:rsid w:val="002E78E2"/>
  </w:style>
  <w:style w:type="character" w:customStyle="1" w:styleId="CharSubdText">
    <w:name w:val="CharSubdText"/>
    <w:basedOn w:val="OPCCharBase"/>
    <w:uiPriority w:val="1"/>
    <w:qFormat/>
    <w:rsid w:val="002E78E2"/>
  </w:style>
  <w:style w:type="paragraph" w:customStyle="1" w:styleId="CTA--">
    <w:name w:val="CTA --"/>
    <w:basedOn w:val="OPCParaBase"/>
    <w:next w:val="Normal"/>
    <w:rsid w:val="002E78E2"/>
    <w:pPr>
      <w:spacing w:before="60" w:line="240" w:lineRule="atLeast"/>
      <w:ind w:left="142" w:hanging="142"/>
    </w:pPr>
    <w:rPr>
      <w:sz w:val="20"/>
    </w:rPr>
  </w:style>
  <w:style w:type="paragraph" w:customStyle="1" w:styleId="CTA-">
    <w:name w:val="CTA -"/>
    <w:basedOn w:val="OPCParaBase"/>
    <w:rsid w:val="002E78E2"/>
    <w:pPr>
      <w:spacing w:before="60" w:line="240" w:lineRule="atLeast"/>
      <w:ind w:left="85" w:hanging="85"/>
    </w:pPr>
    <w:rPr>
      <w:sz w:val="20"/>
    </w:rPr>
  </w:style>
  <w:style w:type="paragraph" w:customStyle="1" w:styleId="CTA---">
    <w:name w:val="CTA ---"/>
    <w:basedOn w:val="OPCParaBase"/>
    <w:next w:val="Normal"/>
    <w:rsid w:val="002E78E2"/>
    <w:pPr>
      <w:spacing w:before="60" w:line="240" w:lineRule="atLeast"/>
      <w:ind w:left="198" w:hanging="198"/>
    </w:pPr>
    <w:rPr>
      <w:sz w:val="20"/>
    </w:rPr>
  </w:style>
  <w:style w:type="paragraph" w:customStyle="1" w:styleId="CTA----">
    <w:name w:val="CTA ----"/>
    <w:basedOn w:val="OPCParaBase"/>
    <w:next w:val="Normal"/>
    <w:rsid w:val="002E78E2"/>
    <w:pPr>
      <w:spacing w:before="60" w:line="240" w:lineRule="atLeast"/>
      <w:ind w:left="255" w:hanging="255"/>
    </w:pPr>
    <w:rPr>
      <w:sz w:val="20"/>
    </w:rPr>
  </w:style>
  <w:style w:type="paragraph" w:customStyle="1" w:styleId="CTA1a">
    <w:name w:val="CTA 1(a)"/>
    <w:basedOn w:val="OPCParaBase"/>
    <w:rsid w:val="002E78E2"/>
    <w:pPr>
      <w:tabs>
        <w:tab w:val="right" w:pos="414"/>
      </w:tabs>
      <w:spacing w:before="40" w:line="240" w:lineRule="atLeast"/>
      <w:ind w:left="675" w:hanging="675"/>
    </w:pPr>
    <w:rPr>
      <w:sz w:val="20"/>
    </w:rPr>
  </w:style>
  <w:style w:type="paragraph" w:customStyle="1" w:styleId="CTA1ai">
    <w:name w:val="CTA 1(a)(i)"/>
    <w:basedOn w:val="OPCParaBase"/>
    <w:rsid w:val="002E78E2"/>
    <w:pPr>
      <w:tabs>
        <w:tab w:val="right" w:pos="1004"/>
      </w:tabs>
      <w:spacing w:before="40" w:line="240" w:lineRule="atLeast"/>
      <w:ind w:left="1253" w:hanging="1253"/>
    </w:pPr>
    <w:rPr>
      <w:sz w:val="20"/>
    </w:rPr>
  </w:style>
  <w:style w:type="paragraph" w:customStyle="1" w:styleId="CTA2a">
    <w:name w:val="CTA 2(a)"/>
    <w:basedOn w:val="OPCParaBase"/>
    <w:rsid w:val="002E78E2"/>
    <w:pPr>
      <w:tabs>
        <w:tab w:val="right" w:pos="482"/>
      </w:tabs>
      <w:spacing w:before="40" w:line="240" w:lineRule="atLeast"/>
      <w:ind w:left="748" w:hanging="748"/>
    </w:pPr>
    <w:rPr>
      <w:sz w:val="20"/>
    </w:rPr>
  </w:style>
  <w:style w:type="paragraph" w:customStyle="1" w:styleId="CTA2ai">
    <w:name w:val="CTA 2(a)(i)"/>
    <w:basedOn w:val="OPCParaBase"/>
    <w:rsid w:val="002E78E2"/>
    <w:pPr>
      <w:tabs>
        <w:tab w:val="right" w:pos="1089"/>
      </w:tabs>
      <w:spacing w:before="40" w:line="240" w:lineRule="atLeast"/>
      <w:ind w:left="1327" w:hanging="1327"/>
    </w:pPr>
    <w:rPr>
      <w:sz w:val="20"/>
    </w:rPr>
  </w:style>
  <w:style w:type="paragraph" w:customStyle="1" w:styleId="CTA3a">
    <w:name w:val="CTA 3(a)"/>
    <w:basedOn w:val="OPCParaBase"/>
    <w:rsid w:val="002E78E2"/>
    <w:pPr>
      <w:tabs>
        <w:tab w:val="right" w:pos="556"/>
      </w:tabs>
      <w:spacing w:before="40" w:line="240" w:lineRule="atLeast"/>
      <w:ind w:left="805" w:hanging="805"/>
    </w:pPr>
    <w:rPr>
      <w:sz w:val="20"/>
    </w:rPr>
  </w:style>
  <w:style w:type="paragraph" w:customStyle="1" w:styleId="CTA3ai">
    <w:name w:val="CTA 3(a)(i)"/>
    <w:basedOn w:val="OPCParaBase"/>
    <w:rsid w:val="002E78E2"/>
    <w:pPr>
      <w:tabs>
        <w:tab w:val="right" w:pos="1140"/>
      </w:tabs>
      <w:spacing w:before="40" w:line="240" w:lineRule="atLeast"/>
      <w:ind w:left="1361" w:hanging="1361"/>
    </w:pPr>
    <w:rPr>
      <w:sz w:val="20"/>
    </w:rPr>
  </w:style>
  <w:style w:type="paragraph" w:customStyle="1" w:styleId="CTA4a">
    <w:name w:val="CTA 4(a)"/>
    <w:basedOn w:val="OPCParaBase"/>
    <w:rsid w:val="002E78E2"/>
    <w:pPr>
      <w:tabs>
        <w:tab w:val="right" w:pos="624"/>
      </w:tabs>
      <w:spacing w:before="40" w:line="240" w:lineRule="atLeast"/>
      <w:ind w:left="873" w:hanging="873"/>
    </w:pPr>
    <w:rPr>
      <w:sz w:val="20"/>
    </w:rPr>
  </w:style>
  <w:style w:type="paragraph" w:customStyle="1" w:styleId="CTA4ai">
    <w:name w:val="CTA 4(a)(i)"/>
    <w:basedOn w:val="OPCParaBase"/>
    <w:rsid w:val="002E78E2"/>
    <w:pPr>
      <w:tabs>
        <w:tab w:val="right" w:pos="1213"/>
      </w:tabs>
      <w:spacing w:before="40" w:line="240" w:lineRule="atLeast"/>
      <w:ind w:left="1452" w:hanging="1452"/>
    </w:pPr>
    <w:rPr>
      <w:sz w:val="20"/>
    </w:rPr>
  </w:style>
  <w:style w:type="paragraph" w:customStyle="1" w:styleId="CTACAPS">
    <w:name w:val="CTA CAPS"/>
    <w:basedOn w:val="OPCParaBase"/>
    <w:rsid w:val="002E78E2"/>
    <w:pPr>
      <w:spacing w:before="60" w:line="240" w:lineRule="atLeast"/>
    </w:pPr>
    <w:rPr>
      <w:sz w:val="20"/>
    </w:rPr>
  </w:style>
  <w:style w:type="paragraph" w:customStyle="1" w:styleId="CTAright">
    <w:name w:val="CTA right"/>
    <w:basedOn w:val="OPCParaBase"/>
    <w:rsid w:val="002E78E2"/>
    <w:pPr>
      <w:spacing w:before="60" w:line="240" w:lineRule="auto"/>
      <w:jc w:val="right"/>
    </w:pPr>
    <w:rPr>
      <w:sz w:val="20"/>
    </w:rPr>
  </w:style>
  <w:style w:type="paragraph" w:customStyle="1" w:styleId="subsection">
    <w:name w:val="subsection"/>
    <w:aliases w:val="ss"/>
    <w:basedOn w:val="OPCParaBase"/>
    <w:link w:val="subsectionChar"/>
    <w:rsid w:val="002E78E2"/>
    <w:pPr>
      <w:tabs>
        <w:tab w:val="right" w:pos="1021"/>
      </w:tabs>
      <w:spacing w:before="180" w:line="240" w:lineRule="auto"/>
      <w:ind w:left="1134" w:hanging="1134"/>
    </w:pPr>
  </w:style>
  <w:style w:type="paragraph" w:customStyle="1" w:styleId="Definition">
    <w:name w:val="Definition"/>
    <w:aliases w:val="dd"/>
    <w:basedOn w:val="OPCParaBase"/>
    <w:rsid w:val="002E78E2"/>
    <w:pPr>
      <w:spacing w:before="180" w:line="240" w:lineRule="auto"/>
      <w:ind w:left="1134"/>
    </w:pPr>
  </w:style>
  <w:style w:type="paragraph" w:customStyle="1" w:styleId="Formula">
    <w:name w:val="Formula"/>
    <w:basedOn w:val="OPCParaBase"/>
    <w:rsid w:val="002E78E2"/>
    <w:pPr>
      <w:spacing w:line="240" w:lineRule="auto"/>
      <w:ind w:left="1134"/>
    </w:pPr>
    <w:rPr>
      <w:sz w:val="20"/>
    </w:rPr>
  </w:style>
  <w:style w:type="paragraph" w:styleId="Header">
    <w:name w:val="header"/>
    <w:basedOn w:val="OPCParaBase"/>
    <w:link w:val="HeaderChar"/>
    <w:unhideWhenUsed/>
    <w:rsid w:val="002E78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78E2"/>
    <w:rPr>
      <w:rFonts w:eastAsia="Times New Roman" w:cs="Times New Roman"/>
      <w:sz w:val="16"/>
      <w:lang w:eastAsia="en-AU"/>
    </w:rPr>
  </w:style>
  <w:style w:type="paragraph" w:customStyle="1" w:styleId="House">
    <w:name w:val="House"/>
    <w:basedOn w:val="OPCParaBase"/>
    <w:rsid w:val="002E78E2"/>
    <w:pPr>
      <w:spacing w:line="240" w:lineRule="auto"/>
    </w:pPr>
    <w:rPr>
      <w:sz w:val="28"/>
    </w:rPr>
  </w:style>
  <w:style w:type="paragraph" w:customStyle="1" w:styleId="Item">
    <w:name w:val="Item"/>
    <w:aliases w:val="i"/>
    <w:basedOn w:val="OPCParaBase"/>
    <w:next w:val="ItemHead"/>
    <w:rsid w:val="002E78E2"/>
    <w:pPr>
      <w:keepLines/>
      <w:spacing w:before="80" w:line="240" w:lineRule="auto"/>
      <w:ind w:left="709"/>
    </w:pPr>
  </w:style>
  <w:style w:type="paragraph" w:customStyle="1" w:styleId="ItemHead">
    <w:name w:val="ItemHead"/>
    <w:aliases w:val="ih"/>
    <w:basedOn w:val="OPCParaBase"/>
    <w:next w:val="Item"/>
    <w:rsid w:val="002E78E2"/>
    <w:pPr>
      <w:keepLines/>
      <w:spacing w:before="220" w:line="240" w:lineRule="auto"/>
      <w:ind w:left="709" w:hanging="709"/>
    </w:pPr>
    <w:rPr>
      <w:rFonts w:ascii="Arial" w:hAnsi="Arial"/>
      <w:b/>
      <w:kern w:val="28"/>
      <w:sz w:val="24"/>
    </w:rPr>
  </w:style>
  <w:style w:type="paragraph" w:customStyle="1" w:styleId="LongT">
    <w:name w:val="LongT"/>
    <w:basedOn w:val="OPCParaBase"/>
    <w:rsid w:val="002E78E2"/>
    <w:pPr>
      <w:spacing w:line="240" w:lineRule="auto"/>
    </w:pPr>
    <w:rPr>
      <w:b/>
      <w:sz w:val="32"/>
    </w:rPr>
  </w:style>
  <w:style w:type="paragraph" w:customStyle="1" w:styleId="notedraft">
    <w:name w:val="note(draft)"/>
    <w:aliases w:val="nd"/>
    <w:basedOn w:val="OPCParaBase"/>
    <w:rsid w:val="002E78E2"/>
    <w:pPr>
      <w:spacing w:before="240" w:line="240" w:lineRule="auto"/>
      <w:ind w:left="284" w:hanging="284"/>
    </w:pPr>
    <w:rPr>
      <w:i/>
      <w:sz w:val="24"/>
    </w:rPr>
  </w:style>
  <w:style w:type="paragraph" w:customStyle="1" w:styleId="notemargin">
    <w:name w:val="note(margin)"/>
    <w:aliases w:val="nm"/>
    <w:basedOn w:val="OPCParaBase"/>
    <w:rsid w:val="002E78E2"/>
    <w:pPr>
      <w:tabs>
        <w:tab w:val="left" w:pos="709"/>
      </w:tabs>
      <w:spacing w:before="122" w:line="198" w:lineRule="exact"/>
      <w:ind w:left="709" w:hanging="709"/>
    </w:pPr>
    <w:rPr>
      <w:sz w:val="18"/>
    </w:rPr>
  </w:style>
  <w:style w:type="paragraph" w:customStyle="1" w:styleId="noteToPara">
    <w:name w:val="noteToPara"/>
    <w:aliases w:val="ntp"/>
    <w:basedOn w:val="OPCParaBase"/>
    <w:rsid w:val="002E78E2"/>
    <w:pPr>
      <w:spacing w:before="122" w:line="198" w:lineRule="exact"/>
      <w:ind w:left="2353" w:hanging="709"/>
    </w:pPr>
    <w:rPr>
      <w:sz w:val="18"/>
    </w:rPr>
  </w:style>
  <w:style w:type="paragraph" w:customStyle="1" w:styleId="noteParlAmend">
    <w:name w:val="note(ParlAmend)"/>
    <w:aliases w:val="npp"/>
    <w:basedOn w:val="OPCParaBase"/>
    <w:next w:val="ParlAmend"/>
    <w:rsid w:val="002E78E2"/>
    <w:pPr>
      <w:spacing w:line="240" w:lineRule="auto"/>
      <w:jc w:val="right"/>
    </w:pPr>
    <w:rPr>
      <w:rFonts w:ascii="Arial" w:hAnsi="Arial"/>
      <w:b/>
      <w:i/>
    </w:rPr>
  </w:style>
  <w:style w:type="paragraph" w:customStyle="1" w:styleId="notetext">
    <w:name w:val="note(text)"/>
    <w:aliases w:val="n"/>
    <w:basedOn w:val="OPCParaBase"/>
    <w:rsid w:val="002E78E2"/>
    <w:pPr>
      <w:spacing w:before="122" w:line="198" w:lineRule="exact"/>
      <w:ind w:left="1985" w:hanging="851"/>
    </w:pPr>
    <w:rPr>
      <w:sz w:val="18"/>
    </w:rPr>
  </w:style>
  <w:style w:type="paragraph" w:customStyle="1" w:styleId="Page1">
    <w:name w:val="Page1"/>
    <w:basedOn w:val="OPCParaBase"/>
    <w:rsid w:val="002E78E2"/>
    <w:pPr>
      <w:spacing w:before="400" w:line="240" w:lineRule="auto"/>
    </w:pPr>
    <w:rPr>
      <w:b/>
      <w:sz w:val="32"/>
    </w:rPr>
  </w:style>
  <w:style w:type="paragraph" w:customStyle="1" w:styleId="PageBreak">
    <w:name w:val="PageBreak"/>
    <w:aliases w:val="pb"/>
    <w:basedOn w:val="OPCParaBase"/>
    <w:rsid w:val="002E78E2"/>
    <w:pPr>
      <w:spacing w:line="240" w:lineRule="auto"/>
    </w:pPr>
    <w:rPr>
      <w:sz w:val="20"/>
    </w:rPr>
  </w:style>
  <w:style w:type="paragraph" w:customStyle="1" w:styleId="paragraphsub">
    <w:name w:val="paragraph(sub)"/>
    <w:aliases w:val="aa"/>
    <w:basedOn w:val="OPCParaBase"/>
    <w:rsid w:val="002E78E2"/>
    <w:pPr>
      <w:tabs>
        <w:tab w:val="right" w:pos="1985"/>
      </w:tabs>
      <w:spacing w:before="40" w:line="240" w:lineRule="auto"/>
      <w:ind w:left="2098" w:hanging="2098"/>
    </w:pPr>
  </w:style>
  <w:style w:type="paragraph" w:customStyle="1" w:styleId="paragraphsub-sub">
    <w:name w:val="paragraph(sub-sub)"/>
    <w:aliases w:val="aaa"/>
    <w:basedOn w:val="OPCParaBase"/>
    <w:rsid w:val="002E78E2"/>
    <w:pPr>
      <w:tabs>
        <w:tab w:val="right" w:pos="2722"/>
      </w:tabs>
      <w:spacing w:before="40" w:line="240" w:lineRule="auto"/>
      <w:ind w:left="2835" w:hanging="2835"/>
    </w:pPr>
  </w:style>
  <w:style w:type="paragraph" w:customStyle="1" w:styleId="paragraph">
    <w:name w:val="paragraph"/>
    <w:aliases w:val="a"/>
    <w:basedOn w:val="OPCParaBase"/>
    <w:rsid w:val="002E78E2"/>
    <w:pPr>
      <w:tabs>
        <w:tab w:val="right" w:pos="1531"/>
      </w:tabs>
      <w:spacing w:before="40" w:line="240" w:lineRule="auto"/>
      <w:ind w:left="1644" w:hanging="1644"/>
    </w:pPr>
  </w:style>
  <w:style w:type="paragraph" w:customStyle="1" w:styleId="ParlAmend">
    <w:name w:val="ParlAmend"/>
    <w:aliases w:val="pp"/>
    <w:basedOn w:val="OPCParaBase"/>
    <w:rsid w:val="002E78E2"/>
    <w:pPr>
      <w:spacing w:before="240" w:line="240" w:lineRule="atLeast"/>
      <w:ind w:hanging="567"/>
    </w:pPr>
    <w:rPr>
      <w:sz w:val="24"/>
    </w:rPr>
  </w:style>
  <w:style w:type="paragraph" w:customStyle="1" w:styleId="Penalty">
    <w:name w:val="Penalty"/>
    <w:basedOn w:val="OPCParaBase"/>
    <w:rsid w:val="002E78E2"/>
    <w:pPr>
      <w:tabs>
        <w:tab w:val="left" w:pos="2977"/>
      </w:tabs>
      <w:spacing w:before="180" w:line="240" w:lineRule="auto"/>
      <w:ind w:left="1985" w:hanging="851"/>
    </w:pPr>
  </w:style>
  <w:style w:type="paragraph" w:customStyle="1" w:styleId="Portfolio">
    <w:name w:val="Portfolio"/>
    <w:basedOn w:val="OPCParaBase"/>
    <w:rsid w:val="002E78E2"/>
    <w:pPr>
      <w:spacing w:line="240" w:lineRule="auto"/>
    </w:pPr>
    <w:rPr>
      <w:i/>
      <w:sz w:val="20"/>
    </w:rPr>
  </w:style>
  <w:style w:type="paragraph" w:customStyle="1" w:styleId="Preamble">
    <w:name w:val="Preamble"/>
    <w:basedOn w:val="OPCParaBase"/>
    <w:next w:val="Normal"/>
    <w:rsid w:val="002E78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78E2"/>
    <w:pPr>
      <w:spacing w:line="240" w:lineRule="auto"/>
    </w:pPr>
    <w:rPr>
      <w:i/>
      <w:sz w:val="20"/>
    </w:rPr>
  </w:style>
  <w:style w:type="paragraph" w:customStyle="1" w:styleId="Session">
    <w:name w:val="Session"/>
    <w:basedOn w:val="OPCParaBase"/>
    <w:rsid w:val="002E78E2"/>
    <w:pPr>
      <w:spacing w:line="240" w:lineRule="auto"/>
    </w:pPr>
    <w:rPr>
      <w:sz w:val="28"/>
    </w:rPr>
  </w:style>
  <w:style w:type="paragraph" w:customStyle="1" w:styleId="Sponsor">
    <w:name w:val="Sponsor"/>
    <w:basedOn w:val="OPCParaBase"/>
    <w:rsid w:val="002E78E2"/>
    <w:pPr>
      <w:spacing w:line="240" w:lineRule="auto"/>
    </w:pPr>
    <w:rPr>
      <w:i/>
    </w:rPr>
  </w:style>
  <w:style w:type="paragraph" w:customStyle="1" w:styleId="Subitem">
    <w:name w:val="Subitem"/>
    <w:aliases w:val="iss"/>
    <w:basedOn w:val="OPCParaBase"/>
    <w:rsid w:val="002E78E2"/>
    <w:pPr>
      <w:spacing w:before="180" w:line="240" w:lineRule="auto"/>
      <w:ind w:left="709" w:hanging="709"/>
    </w:pPr>
  </w:style>
  <w:style w:type="paragraph" w:customStyle="1" w:styleId="SubitemHead">
    <w:name w:val="SubitemHead"/>
    <w:aliases w:val="issh"/>
    <w:basedOn w:val="OPCParaBase"/>
    <w:rsid w:val="002E78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78E2"/>
    <w:pPr>
      <w:spacing w:before="40" w:line="240" w:lineRule="auto"/>
      <w:ind w:left="1134"/>
    </w:pPr>
  </w:style>
  <w:style w:type="paragraph" w:customStyle="1" w:styleId="SubsectionHead">
    <w:name w:val="SubsectionHead"/>
    <w:aliases w:val="ssh"/>
    <w:basedOn w:val="OPCParaBase"/>
    <w:next w:val="subsection"/>
    <w:rsid w:val="002E78E2"/>
    <w:pPr>
      <w:keepNext/>
      <w:keepLines/>
      <w:spacing w:before="240" w:line="240" w:lineRule="auto"/>
      <w:ind w:left="1134"/>
    </w:pPr>
    <w:rPr>
      <w:i/>
    </w:rPr>
  </w:style>
  <w:style w:type="paragraph" w:customStyle="1" w:styleId="Tablea">
    <w:name w:val="Table(a)"/>
    <w:aliases w:val="ta"/>
    <w:basedOn w:val="OPCParaBase"/>
    <w:rsid w:val="002E78E2"/>
    <w:pPr>
      <w:spacing w:before="60" w:line="240" w:lineRule="auto"/>
      <w:ind w:left="284" w:hanging="284"/>
    </w:pPr>
    <w:rPr>
      <w:sz w:val="20"/>
    </w:rPr>
  </w:style>
  <w:style w:type="paragraph" w:customStyle="1" w:styleId="TableAA">
    <w:name w:val="Table(AA)"/>
    <w:aliases w:val="taaa"/>
    <w:basedOn w:val="OPCParaBase"/>
    <w:rsid w:val="002E78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78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78E2"/>
    <w:pPr>
      <w:spacing w:before="60" w:line="240" w:lineRule="atLeast"/>
    </w:pPr>
    <w:rPr>
      <w:sz w:val="20"/>
    </w:rPr>
  </w:style>
  <w:style w:type="paragraph" w:customStyle="1" w:styleId="TLPBoxTextnote">
    <w:name w:val="TLPBoxText(note"/>
    <w:aliases w:val="right)"/>
    <w:basedOn w:val="OPCParaBase"/>
    <w:rsid w:val="002E78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78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78E2"/>
    <w:pPr>
      <w:spacing w:before="122" w:line="198" w:lineRule="exact"/>
      <w:ind w:left="1985" w:hanging="851"/>
      <w:jc w:val="right"/>
    </w:pPr>
    <w:rPr>
      <w:sz w:val="18"/>
    </w:rPr>
  </w:style>
  <w:style w:type="paragraph" w:customStyle="1" w:styleId="TLPTableBullet">
    <w:name w:val="TLPTableBullet"/>
    <w:aliases w:val="ttb"/>
    <w:basedOn w:val="OPCParaBase"/>
    <w:rsid w:val="002E78E2"/>
    <w:pPr>
      <w:spacing w:line="240" w:lineRule="exact"/>
      <w:ind w:left="284" w:hanging="284"/>
    </w:pPr>
    <w:rPr>
      <w:sz w:val="20"/>
    </w:rPr>
  </w:style>
  <w:style w:type="paragraph" w:styleId="TOC1">
    <w:name w:val="toc 1"/>
    <w:basedOn w:val="OPCParaBase"/>
    <w:next w:val="Normal"/>
    <w:uiPriority w:val="39"/>
    <w:semiHidden/>
    <w:unhideWhenUsed/>
    <w:rsid w:val="002E78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78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78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78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78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E78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E78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78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E78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78E2"/>
    <w:pPr>
      <w:keepLines/>
      <w:spacing w:before="240" w:after="120" w:line="240" w:lineRule="auto"/>
      <w:ind w:left="794"/>
    </w:pPr>
    <w:rPr>
      <w:b/>
      <w:kern w:val="28"/>
      <w:sz w:val="20"/>
    </w:rPr>
  </w:style>
  <w:style w:type="paragraph" w:customStyle="1" w:styleId="TofSectsHeading">
    <w:name w:val="TofSects(Heading)"/>
    <w:basedOn w:val="OPCParaBase"/>
    <w:rsid w:val="002E78E2"/>
    <w:pPr>
      <w:spacing w:before="240" w:after="120" w:line="240" w:lineRule="auto"/>
    </w:pPr>
    <w:rPr>
      <w:b/>
      <w:sz w:val="24"/>
    </w:rPr>
  </w:style>
  <w:style w:type="paragraph" w:customStyle="1" w:styleId="TofSectsSection">
    <w:name w:val="TofSects(Section)"/>
    <w:basedOn w:val="OPCParaBase"/>
    <w:rsid w:val="002E78E2"/>
    <w:pPr>
      <w:keepLines/>
      <w:spacing w:before="40" w:line="240" w:lineRule="auto"/>
      <w:ind w:left="1588" w:hanging="794"/>
    </w:pPr>
    <w:rPr>
      <w:kern w:val="28"/>
      <w:sz w:val="18"/>
    </w:rPr>
  </w:style>
  <w:style w:type="paragraph" w:customStyle="1" w:styleId="TofSectsSubdiv">
    <w:name w:val="TofSects(Subdiv)"/>
    <w:basedOn w:val="OPCParaBase"/>
    <w:rsid w:val="002E78E2"/>
    <w:pPr>
      <w:keepLines/>
      <w:spacing w:before="80" w:line="240" w:lineRule="auto"/>
      <w:ind w:left="1588" w:hanging="794"/>
    </w:pPr>
    <w:rPr>
      <w:kern w:val="28"/>
    </w:rPr>
  </w:style>
  <w:style w:type="paragraph" w:customStyle="1" w:styleId="WRStyle">
    <w:name w:val="WR Style"/>
    <w:aliases w:val="WR"/>
    <w:basedOn w:val="OPCParaBase"/>
    <w:rsid w:val="002E78E2"/>
    <w:pPr>
      <w:spacing w:before="240" w:line="240" w:lineRule="auto"/>
      <w:ind w:left="284" w:hanging="284"/>
    </w:pPr>
    <w:rPr>
      <w:b/>
      <w:i/>
      <w:kern w:val="28"/>
      <w:sz w:val="24"/>
    </w:rPr>
  </w:style>
  <w:style w:type="paragraph" w:customStyle="1" w:styleId="notepara">
    <w:name w:val="note(para)"/>
    <w:aliases w:val="na"/>
    <w:basedOn w:val="OPCParaBase"/>
    <w:rsid w:val="002E78E2"/>
    <w:pPr>
      <w:spacing w:before="40" w:line="198" w:lineRule="exact"/>
      <w:ind w:left="2354" w:hanging="369"/>
    </w:pPr>
    <w:rPr>
      <w:sz w:val="18"/>
    </w:rPr>
  </w:style>
  <w:style w:type="paragraph" w:styleId="Footer">
    <w:name w:val="footer"/>
    <w:link w:val="FooterChar"/>
    <w:rsid w:val="002E78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78E2"/>
    <w:rPr>
      <w:rFonts w:eastAsia="Times New Roman" w:cs="Times New Roman"/>
      <w:sz w:val="22"/>
      <w:szCs w:val="24"/>
      <w:lang w:eastAsia="en-AU"/>
    </w:rPr>
  </w:style>
  <w:style w:type="character" w:styleId="LineNumber">
    <w:name w:val="line number"/>
    <w:basedOn w:val="OPCCharBase"/>
    <w:uiPriority w:val="99"/>
    <w:semiHidden/>
    <w:unhideWhenUsed/>
    <w:rsid w:val="002E78E2"/>
    <w:rPr>
      <w:sz w:val="16"/>
    </w:rPr>
  </w:style>
  <w:style w:type="table" w:customStyle="1" w:styleId="CFlag">
    <w:name w:val="CFlag"/>
    <w:basedOn w:val="TableNormal"/>
    <w:uiPriority w:val="99"/>
    <w:rsid w:val="002E78E2"/>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E78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78E2"/>
    <w:pPr>
      <w:pBdr>
        <w:top w:val="single" w:sz="4" w:space="1" w:color="auto"/>
      </w:pBdr>
      <w:spacing w:before="360"/>
      <w:ind w:right="397"/>
      <w:jc w:val="both"/>
    </w:pPr>
  </w:style>
  <w:style w:type="paragraph" w:customStyle="1" w:styleId="CompiledActNo">
    <w:name w:val="CompiledActNo"/>
    <w:basedOn w:val="OPCParaBase"/>
    <w:next w:val="Normal"/>
    <w:rsid w:val="002E78E2"/>
    <w:rPr>
      <w:b/>
      <w:sz w:val="24"/>
      <w:szCs w:val="24"/>
    </w:rPr>
  </w:style>
  <w:style w:type="paragraph" w:customStyle="1" w:styleId="ENotesText">
    <w:name w:val="ENotesText"/>
    <w:aliases w:val="Ent"/>
    <w:basedOn w:val="OPCParaBase"/>
    <w:next w:val="Normal"/>
    <w:rsid w:val="002E78E2"/>
    <w:pPr>
      <w:spacing w:before="120"/>
    </w:pPr>
  </w:style>
  <w:style w:type="paragraph" w:customStyle="1" w:styleId="CompiledMadeUnder">
    <w:name w:val="CompiledMadeUnder"/>
    <w:basedOn w:val="OPCParaBase"/>
    <w:next w:val="Normal"/>
    <w:rsid w:val="002E78E2"/>
    <w:rPr>
      <w:i/>
      <w:sz w:val="24"/>
      <w:szCs w:val="24"/>
    </w:rPr>
  </w:style>
  <w:style w:type="paragraph" w:customStyle="1" w:styleId="Paragraphsub-sub-sub">
    <w:name w:val="Paragraph(sub-sub-sub)"/>
    <w:aliases w:val="aaaa"/>
    <w:basedOn w:val="OPCParaBase"/>
    <w:rsid w:val="002E78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78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78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78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78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78E2"/>
    <w:pPr>
      <w:spacing w:before="60" w:line="240" w:lineRule="auto"/>
    </w:pPr>
    <w:rPr>
      <w:rFonts w:cs="Arial"/>
      <w:sz w:val="20"/>
      <w:szCs w:val="22"/>
    </w:rPr>
  </w:style>
  <w:style w:type="paragraph" w:customStyle="1" w:styleId="SubPartCASA">
    <w:name w:val="SubPart(CASA)"/>
    <w:aliases w:val="csp"/>
    <w:basedOn w:val="OPCParaBase"/>
    <w:next w:val="ActHead3"/>
    <w:rsid w:val="002E78E2"/>
    <w:pPr>
      <w:keepNext/>
      <w:keepLines/>
      <w:spacing w:before="280"/>
      <w:outlineLvl w:val="1"/>
    </w:pPr>
    <w:rPr>
      <w:b/>
      <w:kern w:val="28"/>
      <w:sz w:val="32"/>
    </w:rPr>
  </w:style>
  <w:style w:type="paragraph" w:customStyle="1" w:styleId="TableHeading">
    <w:name w:val="TableHeading"/>
    <w:aliases w:val="th"/>
    <w:basedOn w:val="OPCParaBase"/>
    <w:next w:val="Tabletext"/>
    <w:rsid w:val="002E78E2"/>
    <w:pPr>
      <w:keepNext/>
      <w:spacing w:before="60" w:line="240" w:lineRule="atLeast"/>
    </w:pPr>
    <w:rPr>
      <w:b/>
      <w:sz w:val="20"/>
    </w:rPr>
  </w:style>
  <w:style w:type="paragraph" w:customStyle="1" w:styleId="NoteToSubpara">
    <w:name w:val="NoteToSubpara"/>
    <w:aliases w:val="nts"/>
    <w:basedOn w:val="OPCParaBase"/>
    <w:rsid w:val="002E78E2"/>
    <w:pPr>
      <w:spacing w:before="40" w:line="198" w:lineRule="exact"/>
      <w:ind w:left="2835" w:hanging="709"/>
    </w:pPr>
    <w:rPr>
      <w:sz w:val="18"/>
    </w:rPr>
  </w:style>
  <w:style w:type="paragraph" w:customStyle="1" w:styleId="ENoteTableHeading">
    <w:name w:val="ENoteTableHeading"/>
    <w:aliases w:val="enth"/>
    <w:basedOn w:val="OPCParaBase"/>
    <w:rsid w:val="002E78E2"/>
    <w:pPr>
      <w:keepNext/>
      <w:spacing w:before="60" w:line="240" w:lineRule="atLeast"/>
    </w:pPr>
    <w:rPr>
      <w:rFonts w:ascii="Arial" w:hAnsi="Arial"/>
      <w:b/>
      <w:sz w:val="16"/>
    </w:rPr>
  </w:style>
  <w:style w:type="paragraph" w:customStyle="1" w:styleId="ENoteTableText">
    <w:name w:val="ENoteTableText"/>
    <w:aliases w:val="entt"/>
    <w:basedOn w:val="OPCParaBase"/>
    <w:rsid w:val="002E78E2"/>
    <w:pPr>
      <w:spacing w:before="60" w:line="240" w:lineRule="atLeast"/>
    </w:pPr>
    <w:rPr>
      <w:sz w:val="16"/>
    </w:rPr>
  </w:style>
  <w:style w:type="paragraph" w:customStyle="1" w:styleId="ENoteTTi">
    <w:name w:val="ENoteTTi"/>
    <w:aliases w:val="entti"/>
    <w:basedOn w:val="OPCParaBase"/>
    <w:rsid w:val="002E78E2"/>
    <w:pPr>
      <w:keepNext/>
      <w:spacing w:before="60" w:line="240" w:lineRule="atLeast"/>
      <w:ind w:left="170"/>
    </w:pPr>
    <w:rPr>
      <w:sz w:val="16"/>
    </w:rPr>
  </w:style>
  <w:style w:type="paragraph" w:customStyle="1" w:styleId="ENoteTTIndentHeading">
    <w:name w:val="ENoteTTIndentHeading"/>
    <w:aliases w:val="enTTHi"/>
    <w:basedOn w:val="OPCParaBase"/>
    <w:rsid w:val="002E78E2"/>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E78E2"/>
    <w:pPr>
      <w:spacing w:before="120"/>
      <w:outlineLvl w:val="1"/>
    </w:pPr>
    <w:rPr>
      <w:b/>
      <w:sz w:val="28"/>
      <w:szCs w:val="28"/>
    </w:rPr>
  </w:style>
  <w:style w:type="paragraph" w:customStyle="1" w:styleId="ENotesHeading2">
    <w:name w:val="ENotesHeading 2"/>
    <w:aliases w:val="Enh2"/>
    <w:basedOn w:val="OPCParaBase"/>
    <w:next w:val="Normal"/>
    <w:rsid w:val="002E78E2"/>
    <w:pPr>
      <w:spacing w:before="120" w:after="120"/>
      <w:outlineLvl w:val="2"/>
    </w:pPr>
    <w:rPr>
      <w:b/>
      <w:sz w:val="24"/>
      <w:szCs w:val="28"/>
    </w:rPr>
  </w:style>
  <w:style w:type="paragraph" w:customStyle="1" w:styleId="MadeunderText">
    <w:name w:val="MadeunderText"/>
    <w:basedOn w:val="OPCParaBase"/>
    <w:next w:val="CompiledMadeUnder"/>
    <w:rsid w:val="002E78E2"/>
    <w:pPr>
      <w:spacing w:before="240"/>
    </w:pPr>
    <w:rPr>
      <w:sz w:val="24"/>
      <w:szCs w:val="24"/>
    </w:rPr>
  </w:style>
  <w:style w:type="paragraph" w:customStyle="1" w:styleId="ENotesHeading3">
    <w:name w:val="ENotesHeading 3"/>
    <w:aliases w:val="Enh3"/>
    <w:basedOn w:val="OPCParaBase"/>
    <w:next w:val="Normal"/>
    <w:rsid w:val="002E78E2"/>
    <w:pPr>
      <w:keepNext/>
      <w:spacing w:before="120" w:line="240" w:lineRule="auto"/>
      <w:outlineLvl w:val="4"/>
    </w:pPr>
    <w:rPr>
      <w:b/>
      <w:szCs w:val="24"/>
    </w:rPr>
  </w:style>
  <w:style w:type="character" w:customStyle="1" w:styleId="Heading1Char">
    <w:name w:val="Heading 1 Char"/>
    <w:basedOn w:val="DefaultParagraphFont"/>
    <w:link w:val="Heading1"/>
    <w:uiPriority w:val="9"/>
    <w:rsid w:val="007967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67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673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9673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9673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9673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9673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967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6731"/>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BD4BF9"/>
    <w:rPr>
      <w:rFonts w:eastAsia="Times New Roman" w:cs="Times New Roman"/>
      <w:sz w:val="22"/>
      <w:lang w:eastAsia="en-AU"/>
    </w:rPr>
  </w:style>
  <w:style w:type="paragraph" w:styleId="BalloonText">
    <w:name w:val="Balloon Text"/>
    <w:basedOn w:val="Normal"/>
    <w:link w:val="BalloonTextChar"/>
    <w:uiPriority w:val="99"/>
    <w:semiHidden/>
    <w:unhideWhenUsed/>
    <w:rsid w:val="004036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D2"/>
    <w:rPr>
      <w:rFonts w:ascii="Tahoma" w:hAnsi="Tahoma" w:cs="Tahoma"/>
      <w:sz w:val="16"/>
      <w:szCs w:val="16"/>
    </w:rPr>
  </w:style>
  <w:style w:type="paragraph" w:customStyle="1" w:styleId="ShortTP1">
    <w:name w:val="ShortTP1"/>
    <w:basedOn w:val="ShortT"/>
    <w:link w:val="ShortTP1Char"/>
    <w:rsid w:val="009E232B"/>
    <w:pPr>
      <w:spacing w:before="800"/>
    </w:pPr>
  </w:style>
  <w:style w:type="character" w:customStyle="1" w:styleId="OPCParaBaseChar">
    <w:name w:val="OPCParaBase Char"/>
    <w:basedOn w:val="DefaultParagraphFont"/>
    <w:link w:val="OPCParaBase"/>
    <w:rsid w:val="009E232B"/>
    <w:rPr>
      <w:rFonts w:eastAsia="Times New Roman" w:cs="Times New Roman"/>
      <w:sz w:val="22"/>
      <w:lang w:eastAsia="en-AU"/>
    </w:rPr>
  </w:style>
  <w:style w:type="character" w:customStyle="1" w:styleId="ShortTChar">
    <w:name w:val="ShortT Char"/>
    <w:basedOn w:val="OPCParaBaseChar"/>
    <w:link w:val="ShortT"/>
    <w:rsid w:val="009E232B"/>
    <w:rPr>
      <w:rFonts w:eastAsia="Times New Roman" w:cs="Times New Roman"/>
      <w:b/>
      <w:sz w:val="40"/>
      <w:lang w:eastAsia="en-AU"/>
    </w:rPr>
  </w:style>
  <w:style w:type="character" w:customStyle="1" w:styleId="ShortTP1Char">
    <w:name w:val="ShortTP1 Char"/>
    <w:basedOn w:val="ShortTChar"/>
    <w:link w:val="ShortTP1"/>
    <w:rsid w:val="009E232B"/>
    <w:rPr>
      <w:rFonts w:eastAsia="Times New Roman" w:cs="Times New Roman"/>
      <w:b/>
      <w:sz w:val="40"/>
      <w:lang w:eastAsia="en-AU"/>
    </w:rPr>
  </w:style>
  <w:style w:type="paragraph" w:customStyle="1" w:styleId="ActNoP1">
    <w:name w:val="ActNoP1"/>
    <w:basedOn w:val="Actno"/>
    <w:link w:val="ActNoP1Char"/>
    <w:rsid w:val="009E232B"/>
    <w:pPr>
      <w:spacing w:before="800"/>
    </w:pPr>
    <w:rPr>
      <w:sz w:val="28"/>
    </w:rPr>
  </w:style>
  <w:style w:type="character" w:customStyle="1" w:styleId="ActnoChar">
    <w:name w:val="Actno Char"/>
    <w:basedOn w:val="ShortTChar"/>
    <w:link w:val="Actno"/>
    <w:rsid w:val="009E232B"/>
    <w:rPr>
      <w:rFonts w:eastAsia="Times New Roman" w:cs="Times New Roman"/>
      <w:b/>
      <w:sz w:val="40"/>
      <w:lang w:eastAsia="en-AU"/>
    </w:rPr>
  </w:style>
  <w:style w:type="character" w:customStyle="1" w:styleId="ActNoP1Char">
    <w:name w:val="ActNoP1 Char"/>
    <w:basedOn w:val="ActnoChar"/>
    <w:link w:val="ActNoP1"/>
    <w:rsid w:val="009E232B"/>
    <w:rPr>
      <w:rFonts w:eastAsia="Times New Roman" w:cs="Times New Roman"/>
      <w:b/>
      <w:sz w:val="28"/>
      <w:lang w:eastAsia="en-AU"/>
    </w:rPr>
  </w:style>
  <w:style w:type="paragraph" w:customStyle="1" w:styleId="p1LinesBef">
    <w:name w:val="p1LinesBef"/>
    <w:basedOn w:val="Normal"/>
    <w:rsid w:val="009E232B"/>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9E232B"/>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9E232B"/>
  </w:style>
  <w:style w:type="character" w:customStyle="1" w:styleId="ShortTCPChar">
    <w:name w:val="ShortTCP Char"/>
    <w:basedOn w:val="ShortTChar"/>
    <w:link w:val="ShortTCP"/>
    <w:rsid w:val="009E232B"/>
    <w:rPr>
      <w:rFonts w:eastAsia="Times New Roman" w:cs="Times New Roman"/>
      <w:b/>
      <w:sz w:val="40"/>
      <w:lang w:eastAsia="en-AU"/>
    </w:rPr>
  </w:style>
  <w:style w:type="paragraph" w:customStyle="1" w:styleId="ActNoCP">
    <w:name w:val="ActNoCP"/>
    <w:basedOn w:val="Actno"/>
    <w:link w:val="ActNoCPChar"/>
    <w:rsid w:val="009E232B"/>
    <w:pPr>
      <w:spacing w:before="400"/>
    </w:pPr>
  </w:style>
  <w:style w:type="character" w:customStyle="1" w:styleId="ActNoCPChar">
    <w:name w:val="ActNoCP Char"/>
    <w:basedOn w:val="ActnoChar"/>
    <w:link w:val="ActNoCP"/>
    <w:rsid w:val="009E232B"/>
    <w:rPr>
      <w:rFonts w:eastAsia="Times New Roman" w:cs="Times New Roman"/>
      <w:b/>
      <w:sz w:val="40"/>
      <w:lang w:eastAsia="en-AU"/>
    </w:rPr>
  </w:style>
  <w:style w:type="paragraph" w:customStyle="1" w:styleId="AssentBk">
    <w:name w:val="AssentBk"/>
    <w:basedOn w:val="Normal"/>
    <w:rsid w:val="009E232B"/>
    <w:pPr>
      <w:spacing w:line="240" w:lineRule="auto"/>
    </w:pPr>
    <w:rPr>
      <w:rFonts w:eastAsia="Times New Roman" w:cs="Times New Roman"/>
      <w:sz w:val="20"/>
      <w:lang w:eastAsia="en-AU"/>
    </w:rPr>
  </w:style>
  <w:style w:type="paragraph" w:customStyle="1" w:styleId="AssentDt">
    <w:name w:val="AssentDt"/>
    <w:basedOn w:val="Normal"/>
    <w:rsid w:val="00D5407F"/>
    <w:pPr>
      <w:spacing w:line="240" w:lineRule="auto"/>
    </w:pPr>
    <w:rPr>
      <w:rFonts w:eastAsia="Times New Roman" w:cs="Times New Roman"/>
      <w:sz w:val="20"/>
      <w:lang w:eastAsia="en-AU"/>
    </w:rPr>
  </w:style>
  <w:style w:type="paragraph" w:customStyle="1" w:styleId="2ndRd">
    <w:name w:val="2ndRd"/>
    <w:basedOn w:val="Normal"/>
    <w:rsid w:val="00D5407F"/>
    <w:pPr>
      <w:spacing w:line="240" w:lineRule="auto"/>
    </w:pPr>
    <w:rPr>
      <w:rFonts w:eastAsia="Times New Roman" w:cs="Times New Roman"/>
      <w:sz w:val="20"/>
      <w:lang w:eastAsia="en-AU"/>
    </w:rPr>
  </w:style>
  <w:style w:type="paragraph" w:customStyle="1" w:styleId="ScalePlusRef">
    <w:name w:val="ScalePlusRef"/>
    <w:basedOn w:val="Normal"/>
    <w:rsid w:val="00D5407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1914">
      <w:bodyDiv w:val="1"/>
      <w:marLeft w:val="0"/>
      <w:marRight w:val="0"/>
      <w:marTop w:val="0"/>
      <w:marBottom w:val="0"/>
      <w:divBdr>
        <w:top w:val="none" w:sz="0" w:space="0" w:color="auto"/>
        <w:left w:val="none" w:sz="0" w:space="0" w:color="auto"/>
        <w:bottom w:val="none" w:sz="0" w:space="0" w:color="auto"/>
        <w:right w:val="none" w:sz="0" w:space="0" w:color="auto"/>
      </w:divBdr>
    </w:div>
    <w:div w:id="929699547">
      <w:bodyDiv w:val="1"/>
      <w:marLeft w:val="0"/>
      <w:marRight w:val="0"/>
      <w:marTop w:val="0"/>
      <w:marBottom w:val="0"/>
      <w:divBdr>
        <w:top w:val="none" w:sz="0" w:space="0" w:color="auto"/>
        <w:left w:val="none" w:sz="0" w:space="0" w:color="auto"/>
        <w:bottom w:val="none" w:sz="0" w:space="0" w:color="auto"/>
        <w:right w:val="none" w:sz="0" w:space="0" w:color="auto"/>
      </w:divBdr>
    </w:div>
    <w:div w:id="16019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8527</Words>
  <Characters>48604</Characters>
  <Application>Microsoft Office Word</Application>
  <DocSecurity>0</DocSecurity>
  <PresentationFormat/>
  <Lines>405</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2013-05-29T23:15:00Z</dcterms:created>
  <dcterms:modified xsi:type="dcterms:W3CDTF">2013-05-29T23:15:00Z</dcterms:modified>
</cp:coreProperties>
</file>