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1E" w:rsidRDefault="003C1B84">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77.85pt" fillcolor="window">
            <v:imagedata r:id="rId9" o:title=""/>
          </v:shape>
        </w:pict>
      </w:r>
    </w:p>
    <w:p w:rsidR="006C0B1E" w:rsidRDefault="006C0B1E"/>
    <w:p w:rsidR="006C0B1E" w:rsidRDefault="006C0B1E" w:rsidP="006C0B1E">
      <w:pPr>
        <w:spacing w:line="240" w:lineRule="auto"/>
      </w:pPr>
    </w:p>
    <w:p w:rsidR="006C0B1E" w:rsidRDefault="006C0B1E" w:rsidP="006C0B1E"/>
    <w:p w:rsidR="006C0B1E" w:rsidRDefault="006C0B1E" w:rsidP="006C0B1E"/>
    <w:p w:rsidR="006C0B1E" w:rsidRDefault="006C0B1E" w:rsidP="006C0B1E"/>
    <w:p w:rsidR="006C0B1E" w:rsidRDefault="006C0B1E" w:rsidP="006C0B1E"/>
    <w:p w:rsidR="0048364F" w:rsidRPr="00176DA2" w:rsidRDefault="005C274E" w:rsidP="0048364F">
      <w:pPr>
        <w:pStyle w:val="ShortT"/>
      </w:pPr>
      <w:r w:rsidRPr="00176DA2">
        <w:t xml:space="preserve">Financial Framework Legislation Amendment </w:t>
      </w:r>
      <w:r w:rsidR="006C0B1E">
        <w:t>Act</w:t>
      </w:r>
      <w:r w:rsidRPr="00176DA2">
        <w:t xml:space="preserve"> (No.</w:t>
      </w:r>
      <w:r w:rsidR="00176DA2" w:rsidRPr="00176DA2">
        <w:t> </w:t>
      </w:r>
      <w:r w:rsidR="000D3276" w:rsidRPr="00176DA2">
        <w:t>2</w:t>
      </w:r>
      <w:r w:rsidRPr="00176DA2">
        <w:t xml:space="preserve">) </w:t>
      </w:r>
      <w:r w:rsidR="00C164CA" w:rsidRPr="00176DA2">
        <w:t>201</w:t>
      </w:r>
      <w:r w:rsidR="00641DE5" w:rsidRPr="00176DA2">
        <w:t>3</w:t>
      </w:r>
    </w:p>
    <w:p w:rsidR="0048364F" w:rsidRPr="00176DA2" w:rsidRDefault="0048364F" w:rsidP="0048364F"/>
    <w:p w:rsidR="0048364F" w:rsidRPr="00176DA2" w:rsidRDefault="00C164CA" w:rsidP="006C0B1E">
      <w:pPr>
        <w:pStyle w:val="Actno"/>
        <w:spacing w:before="400"/>
      </w:pPr>
      <w:r w:rsidRPr="00176DA2">
        <w:t>No.</w:t>
      </w:r>
      <w:r w:rsidR="006657CA">
        <w:t xml:space="preserve"> 53</w:t>
      </w:r>
      <w:r w:rsidRPr="00176DA2">
        <w:t>, 201</w:t>
      </w:r>
      <w:r w:rsidR="00641DE5" w:rsidRPr="00176DA2">
        <w:t>3</w:t>
      </w:r>
    </w:p>
    <w:p w:rsidR="0048364F" w:rsidRPr="00176DA2" w:rsidRDefault="0048364F" w:rsidP="0048364F"/>
    <w:p w:rsidR="006C0B1E" w:rsidRDefault="006C0B1E" w:rsidP="006C0B1E"/>
    <w:p w:rsidR="006C0B1E" w:rsidRDefault="006C0B1E" w:rsidP="006C0B1E"/>
    <w:p w:rsidR="006C0B1E" w:rsidRDefault="006C0B1E" w:rsidP="006C0B1E"/>
    <w:p w:rsidR="006C0B1E" w:rsidRDefault="006C0B1E" w:rsidP="006C0B1E"/>
    <w:p w:rsidR="005C274E" w:rsidRPr="00176DA2" w:rsidRDefault="006C0B1E" w:rsidP="005C274E">
      <w:pPr>
        <w:pStyle w:val="LongT"/>
      </w:pPr>
      <w:r>
        <w:t>An Act</w:t>
      </w:r>
      <w:r w:rsidR="005C274E" w:rsidRPr="00176DA2">
        <w:t xml:space="preserve"> to amend the law relating to finance, and for other purposes</w:t>
      </w:r>
    </w:p>
    <w:p w:rsidR="0048364F" w:rsidRPr="00176DA2" w:rsidRDefault="0048364F" w:rsidP="0048364F">
      <w:pPr>
        <w:pStyle w:val="Header"/>
        <w:tabs>
          <w:tab w:val="clear" w:pos="4150"/>
          <w:tab w:val="clear" w:pos="8307"/>
        </w:tabs>
      </w:pPr>
      <w:r w:rsidRPr="00176DA2">
        <w:rPr>
          <w:rStyle w:val="CharAmSchNo"/>
        </w:rPr>
        <w:t xml:space="preserve"> </w:t>
      </w:r>
      <w:r w:rsidRPr="00176DA2">
        <w:rPr>
          <w:rStyle w:val="CharAmSchText"/>
        </w:rPr>
        <w:t xml:space="preserve"> </w:t>
      </w:r>
    </w:p>
    <w:p w:rsidR="0048364F" w:rsidRPr="00176DA2" w:rsidRDefault="0048364F" w:rsidP="0048364F">
      <w:pPr>
        <w:pStyle w:val="Header"/>
        <w:tabs>
          <w:tab w:val="clear" w:pos="4150"/>
          <w:tab w:val="clear" w:pos="8307"/>
        </w:tabs>
      </w:pPr>
      <w:r w:rsidRPr="00176DA2">
        <w:rPr>
          <w:rStyle w:val="CharAmPartNo"/>
        </w:rPr>
        <w:t xml:space="preserve"> </w:t>
      </w:r>
      <w:r w:rsidRPr="00176DA2">
        <w:rPr>
          <w:rStyle w:val="CharAmPartText"/>
        </w:rPr>
        <w:t xml:space="preserve"> </w:t>
      </w:r>
    </w:p>
    <w:p w:rsidR="0048364F" w:rsidRPr="00176DA2" w:rsidRDefault="0048364F" w:rsidP="0048364F">
      <w:pPr>
        <w:sectPr w:rsidR="0048364F" w:rsidRPr="00176DA2" w:rsidSect="006C0B1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76DA2" w:rsidRDefault="0048364F" w:rsidP="003670D9">
      <w:pPr>
        <w:rPr>
          <w:sz w:val="36"/>
        </w:rPr>
      </w:pPr>
      <w:r w:rsidRPr="00176DA2">
        <w:rPr>
          <w:sz w:val="36"/>
        </w:rPr>
        <w:lastRenderedPageBreak/>
        <w:t>Contents</w:t>
      </w:r>
    </w:p>
    <w:bookmarkStart w:id="1" w:name="BKCheck15B_1"/>
    <w:bookmarkEnd w:id="1"/>
    <w:p w:rsidR="00DB6FB9" w:rsidRDefault="00DB6FB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B6FB9">
        <w:rPr>
          <w:noProof/>
        </w:rPr>
        <w:tab/>
      </w:r>
      <w:r w:rsidRPr="00DB6FB9">
        <w:rPr>
          <w:noProof/>
        </w:rPr>
        <w:fldChar w:fldCharType="begin"/>
      </w:r>
      <w:r w:rsidRPr="00DB6FB9">
        <w:rPr>
          <w:noProof/>
        </w:rPr>
        <w:instrText xml:space="preserve"> PAGEREF _Toc357685618 \h </w:instrText>
      </w:r>
      <w:r w:rsidRPr="00DB6FB9">
        <w:rPr>
          <w:noProof/>
        </w:rPr>
      </w:r>
      <w:r w:rsidRPr="00DB6FB9">
        <w:rPr>
          <w:noProof/>
        </w:rPr>
        <w:fldChar w:fldCharType="separate"/>
      </w:r>
      <w:r w:rsidR="00FB05A4">
        <w:rPr>
          <w:noProof/>
        </w:rPr>
        <w:t>1</w:t>
      </w:r>
      <w:r w:rsidRPr="00DB6FB9">
        <w:rPr>
          <w:noProof/>
        </w:rPr>
        <w:fldChar w:fldCharType="end"/>
      </w:r>
    </w:p>
    <w:p w:rsidR="00DB6FB9" w:rsidRDefault="00DB6FB9">
      <w:pPr>
        <w:pStyle w:val="TOC5"/>
        <w:rPr>
          <w:rFonts w:asciiTheme="minorHAnsi" w:eastAsiaTheme="minorEastAsia" w:hAnsiTheme="minorHAnsi" w:cstheme="minorBidi"/>
          <w:noProof/>
          <w:kern w:val="0"/>
          <w:sz w:val="22"/>
          <w:szCs w:val="22"/>
        </w:rPr>
      </w:pPr>
      <w:r>
        <w:rPr>
          <w:noProof/>
        </w:rPr>
        <w:t>2</w:t>
      </w:r>
      <w:r>
        <w:rPr>
          <w:noProof/>
        </w:rPr>
        <w:tab/>
        <w:t>Commencement</w:t>
      </w:r>
      <w:r w:rsidRPr="00DB6FB9">
        <w:rPr>
          <w:noProof/>
        </w:rPr>
        <w:tab/>
      </w:r>
      <w:r w:rsidRPr="00DB6FB9">
        <w:rPr>
          <w:noProof/>
        </w:rPr>
        <w:fldChar w:fldCharType="begin"/>
      </w:r>
      <w:r w:rsidRPr="00DB6FB9">
        <w:rPr>
          <w:noProof/>
        </w:rPr>
        <w:instrText xml:space="preserve"> PAGEREF _Toc357685619 \h </w:instrText>
      </w:r>
      <w:r w:rsidRPr="00DB6FB9">
        <w:rPr>
          <w:noProof/>
        </w:rPr>
      </w:r>
      <w:r w:rsidRPr="00DB6FB9">
        <w:rPr>
          <w:noProof/>
        </w:rPr>
        <w:fldChar w:fldCharType="separate"/>
      </w:r>
      <w:r w:rsidR="00FB05A4">
        <w:rPr>
          <w:noProof/>
        </w:rPr>
        <w:t>2</w:t>
      </w:r>
      <w:r w:rsidRPr="00DB6FB9">
        <w:rPr>
          <w:noProof/>
        </w:rPr>
        <w:fldChar w:fldCharType="end"/>
      </w:r>
    </w:p>
    <w:p w:rsidR="00DB6FB9" w:rsidRDefault="00DB6FB9">
      <w:pPr>
        <w:pStyle w:val="TOC5"/>
        <w:rPr>
          <w:rFonts w:asciiTheme="minorHAnsi" w:eastAsiaTheme="minorEastAsia" w:hAnsiTheme="minorHAnsi" w:cstheme="minorBidi"/>
          <w:noProof/>
          <w:kern w:val="0"/>
          <w:sz w:val="22"/>
          <w:szCs w:val="22"/>
        </w:rPr>
      </w:pPr>
      <w:r>
        <w:rPr>
          <w:noProof/>
        </w:rPr>
        <w:t>3</w:t>
      </w:r>
      <w:r>
        <w:rPr>
          <w:noProof/>
        </w:rPr>
        <w:tab/>
        <w:t>Schedule(s)</w:t>
      </w:r>
      <w:r w:rsidRPr="00DB6FB9">
        <w:rPr>
          <w:noProof/>
        </w:rPr>
        <w:tab/>
      </w:r>
      <w:r w:rsidRPr="00DB6FB9">
        <w:rPr>
          <w:noProof/>
        </w:rPr>
        <w:fldChar w:fldCharType="begin"/>
      </w:r>
      <w:r w:rsidRPr="00DB6FB9">
        <w:rPr>
          <w:noProof/>
        </w:rPr>
        <w:instrText xml:space="preserve"> PAGEREF _Toc357685620 \h </w:instrText>
      </w:r>
      <w:r w:rsidRPr="00DB6FB9">
        <w:rPr>
          <w:noProof/>
        </w:rPr>
      </w:r>
      <w:r w:rsidRPr="00DB6FB9">
        <w:rPr>
          <w:noProof/>
        </w:rPr>
        <w:fldChar w:fldCharType="separate"/>
      </w:r>
      <w:r w:rsidR="00FB05A4">
        <w:rPr>
          <w:noProof/>
        </w:rPr>
        <w:t>2</w:t>
      </w:r>
      <w:r w:rsidRPr="00DB6FB9">
        <w:rPr>
          <w:noProof/>
        </w:rPr>
        <w:fldChar w:fldCharType="end"/>
      </w:r>
    </w:p>
    <w:p w:rsidR="00DB6FB9" w:rsidRDefault="00DB6FB9">
      <w:pPr>
        <w:pStyle w:val="TOC6"/>
        <w:rPr>
          <w:rFonts w:asciiTheme="minorHAnsi" w:eastAsiaTheme="minorEastAsia" w:hAnsiTheme="minorHAnsi" w:cstheme="minorBidi"/>
          <w:b w:val="0"/>
          <w:noProof/>
          <w:kern w:val="0"/>
          <w:sz w:val="22"/>
          <w:szCs w:val="22"/>
        </w:rPr>
      </w:pPr>
      <w:r>
        <w:rPr>
          <w:noProof/>
        </w:rPr>
        <w:t>Schedule 1—Amendments of Acts</w:t>
      </w:r>
      <w:r w:rsidRPr="00DB6FB9">
        <w:rPr>
          <w:b w:val="0"/>
          <w:noProof/>
          <w:sz w:val="18"/>
        </w:rPr>
        <w:tab/>
      </w:r>
      <w:r w:rsidRPr="00DB6FB9">
        <w:rPr>
          <w:b w:val="0"/>
          <w:noProof/>
          <w:sz w:val="18"/>
        </w:rPr>
        <w:fldChar w:fldCharType="begin"/>
      </w:r>
      <w:r w:rsidRPr="00DB6FB9">
        <w:rPr>
          <w:b w:val="0"/>
          <w:noProof/>
          <w:sz w:val="18"/>
        </w:rPr>
        <w:instrText xml:space="preserve"> PAGEREF _Toc357685621 \h </w:instrText>
      </w:r>
      <w:r w:rsidRPr="00DB6FB9">
        <w:rPr>
          <w:b w:val="0"/>
          <w:noProof/>
          <w:sz w:val="18"/>
        </w:rPr>
      </w:r>
      <w:r w:rsidRPr="00DB6FB9">
        <w:rPr>
          <w:b w:val="0"/>
          <w:noProof/>
          <w:sz w:val="18"/>
        </w:rPr>
        <w:fldChar w:fldCharType="separate"/>
      </w:r>
      <w:r w:rsidR="00FB05A4">
        <w:rPr>
          <w:b w:val="0"/>
          <w:noProof/>
          <w:sz w:val="18"/>
        </w:rPr>
        <w:t>4</w:t>
      </w:r>
      <w:r w:rsidRPr="00DB6FB9">
        <w:rPr>
          <w:b w:val="0"/>
          <w:noProof/>
          <w:sz w:val="18"/>
        </w:rPr>
        <w:fldChar w:fldCharType="end"/>
      </w:r>
    </w:p>
    <w:p w:rsidR="00DB6FB9" w:rsidRDefault="00DB6FB9">
      <w:pPr>
        <w:pStyle w:val="TOC7"/>
        <w:rPr>
          <w:rFonts w:asciiTheme="minorHAnsi" w:eastAsiaTheme="minorEastAsia" w:hAnsiTheme="minorHAnsi" w:cstheme="minorBidi"/>
          <w:noProof/>
          <w:kern w:val="0"/>
          <w:sz w:val="22"/>
          <w:szCs w:val="22"/>
        </w:rPr>
      </w:pPr>
      <w:r>
        <w:rPr>
          <w:noProof/>
        </w:rPr>
        <w:t>Part 1—Commonwealth companies</w:t>
      </w:r>
      <w:r w:rsidRPr="00DB6FB9">
        <w:rPr>
          <w:noProof/>
          <w:sz w:val="18"/>
        </w:rPr>
        <w:tab/>
      </w:r>
      <w:r w:rsidRPr="00DB6FB9">
        <w:rPr>
          <w:noProof/>
          <w:sz w:val="18"/>
        </w:rPr>
        <w:fldChar w:fldCharType="begin"/>
      </w:r>
      <w:r w:rsidRPr="00DB6FB9">
        <w:rPr>
          <w:noProof/>
          <w:sz w:val="18"/>
        </w:rPr>
        <w:instrText xml:space="preserve"> PAGEREF _Toc357685622 \h </w:instrText>
      </w:r>
      <w:r w:rsidRPr="00DB6FB9">
        <w:rPr>
          <w:noProof/>
          <w:sz w:val="18"/>
        </w:rPr>
      </w:r>
      <w:r w:rsidRPr="00DB6FB9">
        <w:rPr>
          <w:noProof/>
          <w:sz w:val="18"/>
        </w:rPr>
        <w:fldChar w:fldCharType="separate"/>
      </w:r>
      <w:r w:rsidR="00FB05A4">
        <w:rPr>
          <w:noProof/>
          <w:sz w:val="18"/>
        </w:rPr>
        <w:t>4</w:t>
      </w:r>
      <w:r w:rsidRPr="00DB6FB9">
        <w:rPr>
          <w:noProof/>
          <w:sz w:val="18"/>
        </w:rPr>
        <w:fldChar w:fldCharType="end"/>
      </w:r>
    </w:p>
    <w:p w:rsidR="00DB6FB9" w:rsidRDefault="00DB6FB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DB6FB9">
        <w:rPr>
          <w:i w:val="0"/>
          <w:noProof/>
          <w:sz w:val="18"/>
        </w:rPr>
        <w:tab/>
      </w:r>
      <w:r w:rsidRPr="00DB6FB9">
        <w:rPr>
          <w:i w:val="0"/>
          <w:noProof/>
          <w:sz w:val="18"/>
        </w:rPr>
        <w:fldChar w:fldCharType="begin"/>
      </w:r>
      <w:r w:rsidRPr="00DB6FB9">
        <w:rPr>
          <w:i w:val="0"/>
          <w:noProof/>
          <w:sz w:val="18"/>
        </w:rPr>
        <w:instrText xml:space="preserve"> PAGEREF _Toc357685623 \h </w:instrText>
      </w:r>
      <w:r w:rsidRPr="00DB6FB9">
        <w:rPr>
          <w:i w:val="0"/>
          <w:noProof/>
          <w:sz w:val="18"/>
        </w:rPr>
      </w:r>
      <w:r w:rsidRPr="00DB6FB9">
        <w:rPr>
          <w:i w:val="0"/>
          <w:noProof/>
          <w:sz w:val="18"/>
        </w:rPr>
        <w:fldChar w:fldCharType="separate"/>
      </w:r>
      <w:r w:rsidR="00FB05A4">
        <w:rPr>
          <w:i w:val="0"/>
          <w:noProof/>
          <w:sz w:val="18"/>
        </w:rPr>
        <w:t>4</w:t>
      </w:r>
      <w:r w:rsidRPr="00DB6FB9">
        <w:rPr>
          <w:i w:val="0"/>
          <w:noProof/>
          <w:sz w:val="18"/>
        </w:rPr>
        <w:fldChar w:fldCharType="end"/>
      </w:r>
    </w:p>
    <w:p w:rsidR="00DB6FB9" w:rsidRDefault="00DB6FB9">
      <w:pPr>
        <w:pStyle w:val="TOC9"/>
        <w:rPr>
          <w:rFonts w:asciiTheme="minorHAnsi" w:eastAsiaTheme="minorEastAsia" w:hAnsiTheme="minorHAnsi" w:cstheme="minorBidi"/>
          <w:i w:val="0"/>
          <w:noProof/>
          <w:kern w:val="0"/>
          <w:sz w:val="22"/>
          <w:szCs w:val="22"/>
        </w:rPr>
      </w:pPr>
      <w:r>
        <w:rPr>
          <w:noProof/>
        </w:rPr>
        <w:t>Financial Management and Accountability Act 1997</w:t>
      </w:r>
      <w:r w:rsidRPr="00DB6FB9">
        <w:rPr>
          <w:i w:val="0"/>
          <w:noProof/>
          <w:sz w:val="18"/>
        </w:rPr>
        <w:tab/>
      </w:r>
      <w:r w:rsidRPr="00DB6FB9">
        <w:rPr>
          <w:i w:val="0"/>
          <w:noProof/>
          <w:sz w:val="18"/>
        </w:rPr>
        <w:fldChar w:fldCharType="begin"/>
      </w:r>
      <w:r w:rsidRPr="00DB6FB9">
        <w:rPr>
          <w:i w:val="0"/>
          <w:noProof/>
          <w:sz w:val="18"/>
        </w:rPr>
        <w:instrText xml:space="preserve"> PAGEREF _Toc357685624 \h </w:instrText>
      </w:r>
      <w:r w:rsidRPr="00DB6FB9">
        <w:rPr>
          <w:i w:val="0"/>
          <w:noProof/>
          <w:sz w:val="18"/>
        </w:rPr>
      </w:r>
      <w:r w:rsidRPr="00DB6FB9">
        <w:rPr>
          <w:i w:val="0"/>
          <w:noProof/>
          <w:sz w:val="18"/>
        </w:rPr>
        <w:fldChar w:fldCharType="separate"/>
      </w:r>
      <w:r w:rsidR="00FB05A4">
        <w:rPr>
          <w:i w:val="0"/>
          <w:noProof/>
          <w:sz w:val="18"/>
        </w:rPr>
        <w:t>4</w:t>
      </w:r>
      <w:r w:rsidRPr="00DB6FB9">
        <w:rPr>
          <w:i w:val="0"/>
          <w:noProof/>
          <w:sz w:val="18"/>
        </w:rPr>
        <w:fldChar w:fldCharType="end"/>
      </w:r>
    </w:p>
    <w:p w:rsidR="00DB6FB9" w:rsidRDefault="00DB6FB9">
      <w:pPr>
        <w:pStyle w:val="TOC7"/>
        <w:rPr>
          <w:rFonts w:asciiTheme="minorHAnsi" w:eastAsiaTheme="minorEastAsia" w:hAnsiTheme="minorHAnsi" w:cstheme="minorBidi"/>
          <w:noProof/>
          <w:kern w:val="0"/>
          <w:sz w:val="22"/>
          <w:szCs w:val="22"/>
        </w:rPr>
      </w:pPr>
      <w:r>
        <w:rPr>
          <w:noProof/>
        </w:rPr>
        <w:t>Part 2—Australian Government Disaster Recovery Payments</w:t>
      </w:r>
      <w:r w:rsidRPr="00DB6FB9">
        <w:rPr>
          <w:noProof/>
          <w:sz w:val="18"/>
        </w:rPr>
        <w:tab/>
      </w:r>
      <w:r w:rsidRPr="00DB6FB9">
        <w:rPr>
          <w:noProof/>
          <w:sz w:val="18"/>
        </w:rPr>
        <w:fldChar w:fldCharType="begin"/>
      </w:r>
      <w:r w:rsidRPr="00DB6FB9">
        <w:rPr>
          <w:noProof/>
          <w:sz w:val="18"/>
        </w:rPr>
        <w:instrText xml:space="preserve"> PAGEREF _Toc357685626 \h </w:instrText>
      </w:r>
      <w:r w:rsidRPr="00DB6FB9">
        <w:rPr>
          <w:noProof/>
          <w:sz w:val="18"/>
        </w:rPr>
      </w:r>
      <w:r w:rsidRPr="00DB6FB9">
        <w:rPr>
          <w:noProof/>
          <w:sz w:val="18"/>
        </w:rPr>
        <w:fldChar w:fldCharType="separate"/>
      </w:r>
      <w:r w:rsidR="00FB05A4">
        <w:rPr>
          <w:noProof/>
          <w:sz w:val="18"/>
        </w:rPr>
        <w:t>7</w:t>
      </w:r>
      <w:r w:rsidRPr="00DB6FB9">
        <w:rPr>
          <w:noProof/>
          <w:sz w:val="18"/>
        </w:rPr>
        <w:fldChar w:fldCharType="end"/>
      </w:r>
    </w:p>
    <w:p w:rsidR="00DB6FB9" w:rsidRDefault="00DB6FB9">
      <w:pPr>
        <w:pStyle w:val="TOC9"/>
        <w:rPr>
          <w:rFonts w:asciiTheme="minorHAnsi" w:eastAsiaTheme="minorEastAsia" w:hAnsiTheme="minorHAnsi" w:cstheme="minorBidi"/>
          <w:i w:val="0"/>
          <w:noProof/>
          <w:kern w:val="0"/>
          <w:sz w:val="22"/>
          <w:szCs w:val="22"/>
        </w:rPr>
      </w:pPr>
      <w:r>
        <w:rPr>
          <w:noProof/>
        </w:rPr>
        <w:t>Social Security Act 1991</w:t>
      </w:r>
      <w:r w:rsidRPr="00DB6FB9">
        <w:rPr>
          <w:i w:val="0"/>
          <w:noProof/>
          <w:sz w:val="18"/>
        </w:rPr>
        <w:tab/>
      </w:r>
      <w:r w:rsidRPr="00DB6FB9">
        <w:rPr>
          <w:i w:val="0"/>
          <w:noProof/>
          <w:sz w:val="18"/>
        </w:rPr>
        <w:fldChar w:fldCharType="begin"/>
      </w:r>
      <w:r w:rsidRPr="00DB6FB9">
        <w:rPr>
          <w:i w:val="0"/>
          <w:noProof/>
          <w:sz w:val="18"/>
        </w:rPr>
        <w:instrText xml:space="preserve"> PAGEREF _Toc357685627 \h </w:instrText>
      </w:r>
      <w:r w:rsidRPr="00DB6FB9">
        <w:rPr>
          <w:i w:val="0"/>
          <w:noProof/>
          <w:sz w:val="18"/>
        </w:rPr>
      </w:r>
      <w:r w:rsidRPr="00DB6FB9">
        <w:rPr>
          <w:i w:val="0"/>
          <w:noProof/>
          <w:sz w:val="18"/>
        </w:rPr>
        <w:fldChar w:fldCharType="separate"/>
      </w:r>
      <w:r w:rsidR="00FB05A4">
        <w:rPr>
          <w:i w:val="0"/>
          <w:noProof/>
          <w:sz w:val="18"/>
        </w:rPr>
        <w:t>7</w:t>
      </w:r>
      <w:r w:rsidRPr="00DB6FB9">
        <w:rPr>
          <w:i w:val="0"/>
          <w:noProof/>
          <w:sz w:val="18"/>
        </w:rPr>
        <w:fldChar w:fldCharType="end"/>
      </w:r>
    </w:p>
    <w:p w:rsidR="00DB6FB9" w:rsidRDefault="00DB6FB9">
      <w:pPr>
        <w:pStyle w:val="TOC7"/>
        <w:rPr>
          <w:rFonts w:asciiTheme="minorHAnsi" w:eastAsiaTheme="minorEastAsia" w:hAnsiTheme="minorHAnsi" w:cstheme="minorBidi"/>
          <w:noProof/>
          <w:kern w:val="0"/>
          <w:sz w:val="22"/>
          <w:szCs w:val="22"/>
        </w:rPr>
      </w:pPr>
      <w:r>
        <w:rPr>
          <w:noProof/>
        </w:rPr>
        <w:t>Part 3—Judges’ pensions</w:t>
      </w:r>
      <w:r w:rsidRPr="00DB6FB9">
        <w:rPr>
          <w:noProof/>
          <w:sz w:val="18"/>
        </w:rPr>
        <w:tab/>
      </w:r>
      <w:r w:rsidRPr="00DB6FB9">
        <w:rPr>
          <w:noProof/>
          <w:sz w:val="18"/>
        </w:rPr>
        <w:fldChar w:fldCharType="begin"/>
      </w:r>
      <w:r w:rsidRPr="00DB6FB9">
        <w:rPr>
          <w:noProof/>
          <w:sz w:val="18"/>
        </w:rPr>
        <w:instrText xml:space="preserve"> PAGEREF _Toc357685634 \h </w:instrText>
      </w:r>
      <w:r w:rsidRPr="00DB6FB9">
        <w:rPr>
          <w:noProof/>
          <w:sz w:val="18"/>
        </w:rPr>
      </w:r>
      <w:r w:rsidRPr="00DB6FB9">
        <w:rPr>
          <w:noProof/>
          <w:sz w:val="18"/>
        </w:rPr>
        <w:fldChar w:fldCharType="separate"/>
      </w:r>
      <w:r w:rsidR="00FB05A4">
        <w:rPr>
          <w:noProof/>
          <w:sz w:val="18"/>
        </w:rPr>
        <w:t>12</w:t>
      </w:r>
      <w:r w:rsidRPr="00DB6FB9">
        <w:rPr>
          <w:noProof/>
          <w:sz w:val="18"/>
        </w:rPr>
        <w:fldChar w:fldCharType="end"/>
      </w:r>
    </w:p>
    <w:p w:rsidR="00DB6FB9" w:rsidRDefault="00DB6FB9">
      <w:pPr>
        <w:pStyle w:val="TOC9"/>
        <w:rPr>
          <w:rFonts w:asciiTheme="minorHAnsi" w:eastAsiaTheme="minorEastAsia" w:hAnsiTheme="minorHAnsi" w:cstheme="minorBidi"/>
          <w:i w:val="0"/>
          <w:noProof/>
          <w:kern w:val="0"/>
          <w:sz w:val="22"/>
          <w:szCs w:val="22"/>
        </w:rPr>
      </w:pPr>
      <w:r>
        <w:rPr>
          <w:noProof/>
        </w:rPr>
        <w:t>Judges’ Pensions Act 1968</w:t>
      </w:r>
      <w:r w:rsidRPr="00DB6FB9">
        <w:rPr>
          <w:i w:val="0"/>
          <w:noProof/>
          <w:sz w:val="18"/>
        </w:rPr>
        <w:tab/>
      </w:r>
      <w:r w:rsidRPr="00DB6FB9">
        <w:rPr>
          <w:i w:val="0"/>
          <w:noProof/>
          <w:sz w:val="18"/>
        </w:rPr>
        <w:fldChar w:fldCharType="begin"/>
      </w:r>
      <w:r w:rsidRPr="00DB6FB9">
        <w:rPr>
          <w:i w:val="0"/>
          <w:noProof/>
          <w:sz w:val="18"/>
        </w:rPr>
        <w:instrText xml:space="preserve"> PAGEREF _Toc357685635 \h </w:instrText>
      </w:r>
      <w:r w:rsidRPr="00DB6FB9">
        <w:rPr>
          <w:i w:val="0"/>
          <w:noProof/>
          <w:sz w:val="18"/>
        </w:rPr>
      </w:r>
      <w:r w:rsidRPr="00DB6FB9">
        <w:rPr>
          <w:i w:val="0"/>
          <w:noProof/>
          <w:sz w:val="18"/>
        </w:rPr>
        <w:fldChar w:fldCharType="separate"/>
      </w:r>
      <w:r w:rsidR="00FB05A4">
        <w:rPr>
          <w:i w:val="0"/>
          <w:noProof/>
          <w:sz w:val="18"/>
        </w:rPr>
        <w:t>12</w:t>
      </w:r>
      <w:r w:rsidRPr="00DB6FB9">
        <w:rPr>
          <w:i w:val="0"/>
          <w:noProof/>
          <w:sz w:val="18"/>
        </w:rPr>
        <w:fldChar w:fldCharType="end"/>
      </w:r>
    </w:p>
    <w:p w:rsidR="00DB6FB9" w:rsidRDefault="00DB6FB9">
      <w:pPr>
        <w:pStyle w:val="TOC7"/>
        <w:rPr>
          <w:rFonts w:asciiTheme="minorHAnsi" w:eastAsiaTheme="minorEastAsia" w:hAnsiTheme="minorHAnsi" w:cstheme="minorBidi"/>
          <w:noProof/>
          <w:kern w:val="0"/>
          <w:sz w:val="22"/>
          <w:szCs w:val="22"/>
        </w:rPr>
      </w:pPr>
      <w:r>
        <w:rPr>
          <w:noProof/>
        </w:rPr>
        <w:t>Part 4—Remuneration Tribunal</w:t>
      </w:r>
      <w:r w:rsidRPr="00DB6FB9">
        <w:rPr>
          <w:noProof/>
          <w:sz w:val="18"/>
        </w:rPr>
        <w:tab/>
      </w:r>
      <w:r w:rsidRPr="00DB6FB9">
        <w:rPr>
          <w:noProof/>
          <w:sz w:val="18"/>
        </w:rPr>
        <w:fldChar w:fldCharType="begin"/>
      </w:r>
      <w:r w:rsidRPr="00DB6FB9">
        <w:rPr>
          <w:noProof/>
          <w:sz w:val="18"/>
        </w:rPr>
        <w:instrText xml:space="preserve"> PAGEREF _Toc357685639 \h </w:instrText>
      </w:r>
      <w:r w:rsidRPr="00DB6FB9">
        <w:rPr>
          <w:noProof/>
          <w:sz w:val="18"/>
        </w:rPr>
      </w:r>
      <w:r w:rsidRPr="00DB6FB9">
        <w:rPr>
          <w:noProof/>
          <w:sz w:val="18"/>
        </w:rPr>
        <w:fldChar w:fldCharType="separate"/>
      </w:r>
      <w:r w:rsidR="00FB05A4">
        <w:rPr>
          <w:noProof/>
          <w:sz w:val="18"/>
        </w:rPr>
        <w:t>18</w:t>
      </w:r>
      <w:r w:rsidRPr="00DB6FB9">
        <w:rPr>
          <w:noProof/>
          <w:sz w:val="18"/>
        </w:rPr>
        <w:fldChar w:fldCharType="end"/>
      </w:r>
    </w:p>
    <w:p w:rsidR="00DB6FB9" w:rsidRDefault="00DB6FB9">
      <w:pPr>
        <w:pStyle w:val="TOC9"/>
        <w:rPr>
          <w:rFonts w:asciiTheme="minorHAnsi" w:eastAsiaTheme="minorEastAsia" w:hAnsiTheme="minorHAnsi" w:cstheme="minorBidi"/>
          <w:i w:val="0"/>
          <w:noProof/>
          <w:kern w:val="0"/>
          <w:sz w:val="22"/>
          <w:szCs w:val="22"/>
        </w:rPr>
      </w:pPr>
      <w:r>
        <w:rPr>
          <w:noProof/>
        </w:rPr>
        <w:t>Remuneration Tribunal Act 1973</w:t>
      </w:r>
      <w:r w:rsidRPr="00DB6FB9">
        <w:rPr>
          <w:i w:val="0"/>
          <w:noProof/>
          <w:sz w:val="18"/>
        </w:rPr>
        <w:tab/>
      </w:r>
      <w:r w:rsidRPr="00DB6FB9">
        <w:rPr>
          <w:i w:val="0"/>
          <w:noProof/>
          <w:sz w:val="18"/>
        </w:rPr>
        <w:fldChar w:fldCharType="begin"/>
      </w:r>
      <w:r w:rsidRPr="00DB6FB9">
        <w:rPr>
          <w:i w:val="0"/>
          <w:noProof/>
          <w:sz w:val="18"/>
        </w:rPr>
        <w:instrText xml:space="preserve"> PAGEREF _Toc357685640 \h </w:instrText>
      </w:r>
      <w:r w:rsidRPr="00DB6FB9">
        <w:rPr>
          <w:i w:val="0"/>
          <w:noProof/>
          <w:sz w:val="18"/>
        </w:rPr>
      </w:r>
      <w:r w:rsidRPr="00DB6FB9">
        <w:rPr>
          <w:i w:val="0"/>
          <w:noProof/>
          <w:sz w:val="18"/>
        </w:rPr>
        <w:fldChar w:fldCharType="separate"/>
      </w:r>
      <w:r w:rsidR="00FB05A4">
        <w:rPr>
          <w:i w:val="0"/>
          <w:noProof/>
          <w:sz w:val="18"/>
        </w:rPr>
        <w:t>18</w:t>
      </w:r>
      <w:r w:rsidRPr="00DB6FB9">
        <w:rPr>
          <w:i w:val="0"/>
          <w:noProof/>
          <w:sz w:val="18"/>
        </w:rPr>
        <w:fldChar w:fldCharType="end"/>
      </w:r>
    </w:p>
    <w:p w:rsidR="00DB6FB9" w:rsidRDefault="00DB6FB9">
      <w:pPr>
        <w:pStyle w:val="TOC6"/>
        <w:rPr>
          <w:rFonts w:asciiTheme="minorHAnsi" w:eastAsiaTheme="minorEastAsia" w:hAnsiTheme="minorHAnsi" w:cstheme="minorBidi"/>
          <w:b w:val="0"/>
          <w:noProof/>
          <w:kern w:val="0"/>
          <w:sz w:val="22"/>
          <w:szCs w:val="22"/>
        </w:rPr>
      </w:pPr>
      <w:r>
        <w:rPr>
          <w:noProof/>
        </w:rPr>
        <w:t>Schedule 2—Amendments of regulations</w:t>
      </w:r>
      <w:r w:rsidRPr="00DB6FB9">
        <w:rPr>
          <w:b w:val="0"/>
          <w:noProof/>
          <w:sz w:val="18"/>
        </w:rPr>
        <w:tab/>
      </w:r>
      <w:r w:rsidRPr="00DB6FB9">
        <w:rPr>
          <w:b w:val="0"/>
          <w:noProof/>
          <w:sz w:val="18"/>
        </w:rPr>
        <w:fldChar w:fldCharType="begin"/>
      </w:r>
      <w:r w:rsidRPr="00DB6FB9">
        <w:rPr>
          <w:b w:val="0"/>
          <w:noProof/>
          <w:sz w:val="18"/>
        </w:rPr>
        <w:instrText xml:space="preserve"> PAGEREF _Toc357685644 \h </w:instrText>
      </w:r>
      <w:r w:rsidRPr="00DB6FB9">
        <w:rPr>
          <w:b w:val="0"/>
          <w:noProof/>
          <w:sz w:val="18"/>
        </w:rPr>
      </w:r>
      <w:r w:rsidRPr="00DB6FB9">
        <w:rPr>
          <w:b w:val="0"/>
          <w:noProof/>
          <w:sz w:val="18"/>
        </w:rPr>
        <w:fldChar w:fldCharType="separate"/>
      </w:r>
      <w:r w:rsidR="00FB05A4">
        <w:rPr>
          <w:b w:val="0"/>
          <w:noProof/>
          <w:sz w:val="18"/>
        </w:rPr>
        <w:t>25</w:t>
      </w:r>
      <w:r w:rsidRPr="00DB6FB9">
        <w:rPr>
          <w:b w:val="0"/>
          <w:noProof/>
          <w:sz w:val="18"/>
        </w:rPr>
        <w:fldChar w:fldCharType="end"/>
      </w:r>
    </w:p>
    <w:p w:rsidR="00DB6FB9" w:rsidRDefault="00DB6FB9">
      <w:pPr>
        <w:pStyle w:val="TOC9"/>
        <w:rPr>
          <w:rFonts w:asciiTheme="minorHAnsi" w:eastAsiaTheme="minorEastAsia" w:hAnsiTheme="minorHAnsi" w:cstheme="minorBidi"/>
          <w:i w:val="0"/>
          <w:noProof/>
          <w:kern w:val="0"/>
          <w:sz w:val="22"/>
          <w:szCs w:val="22"/>
        </w:rPr>
      </w:pPr>
      <w:r>
        <w:rPr>
          <w:noProof/>
        </w:rPr>
        <w:t>Financial Management and Accountability Regulations 1997</w:t>
      </w:r>
      <w:r w:rsidRPr="00DB6FB9">
        <w:rPr>
          <w:i w:val="0"/>
          <w:noProof/>
          <w:sz w:val="18"/>
        </w:rPr>
        <w:tab/>
      </w:r>
      <w:r w:rsidRPr="00DB6FB9">
        <w:rPr>
          <w:i w:val="0"/>
          <w:noProof/>
          <w:sz w:val="18"/>
        </w:rPr>
        <w:fldChar w:fldCharType="begin"/>
      </w:r>
      <w:r w:rsidRPr="00DB6FB9">
        <w:rPr>
          <w:i w:val="0"/>
          <w:noProof/>
          <w:sz w:val="18"/>
        </w:rPr>
        <w:instrText xml:space="preserve"> PAGEREF _Toc357685645 \h </w:instrText>
      </w:r>
      <w:r w:rsidRPr="00DB6FB9">
        <w:rPr>
          <w:i w:val="0"/>
          <w:noProof/>
          <w:sz w:val="18"/>
        </w:rPr>
      </w:r>
      <w:r w:rsidRPr="00DB6FB9">
        <w:rPr>
          <w:i w:val="0"/>
          <w:noProof/>
          <w:sz w:val="18"/>
        </w:rPr>
        <w:fldChar w:fldCharType="separate"/>
      </w:r>
      <w:r w:rsidR="00FB05A4">
        <w:rPr>
          <w:i w:val="0"/>
          <w:noProof/>
          <w:sz w:val="18"/>
        </w:rPr>
        <w:t>25</w:t>
      </w:r>
      <w:r w:rsidRPr="00DB6FB9">
        <w:rPr>
          <w:i w:val="0"/>
          <w:noProof/>
          <w:sz w:val="18"/>
        </w:rPr>
        <w:fldChar w:fldCharType="end"/>
      </w:r>
    </w:p>
    <w:p w:rsidR="00DB6FB9" w:rsidRDefault="00DB6FB9">
      <w:pPr>
        <w:pStyle w:val="TOC6"/>
        <w:rPr>
          <w:rFonts w:asciiTheme="minorHAnsi" w:eastAsiaTheme="minorEastAsia" w:hAnsiTheme="minorHAnsi" w:cstheme="minorBidi"/>
          <w:b w:val="0"/>
          <w:noProof/>
          <w:kern w:val="0"/>
          <w:sz w:val="22"/>
          <w:szCs w:val="22"/>
        </w:rPr>
      </w:pPr>
      <w:r>
        <w:rPr>
          <w:noProof/>
        </w:rPr>
        <w:t>Schedule 3—Loss relief relating to the transfer of assets from the MSB Fund to the ARIA Investments Trust</w:t>
      </w:r>
      <w:r w:rsidRPr="00DB6FB9">
        <w:rPr>
          <w:b w:val="0"/>
          <w:noProof/>
          <w:sz w:val="18"/>
        </w:rPr>
        <w:tab/>
      </w:r>
      <w:r w:rsidRPr="00DB6FB9">
        <w:rPr>
          <w:b w:val="0"/>
          <w:noProof/>
          <w:sz w:val="18"/>
        </w:rPr>
        <w:fldChar w:fldCharType="begin"/>
      </w:r>
      <w:r w:rsidRPr="00DB6FB9">
        <w:rPr>
          <w:b w:val="0"/>
          <w:noProof/>
          <w:sz w:val="18"/>
        </w:rPr>
        <w:instrText xml:space="preserve"> PAGEREF _Toc357685648 \h </w:instrText>
      </w:r>
      <w:r w:rsidRPr="00DB6FB9">
        <w:rPr>
          <w:b w:val="0"/>
          <w:noProof/>
          <w:sz w:val="18"/>
        </w:rPr>
      </w:r>
      <w:r w:rsidRPr="00DB6FB9">
        <w:rPr>
          <w:b w:val="0"/>
          <w:noProof/>
          <w:sz w:val="18"/>
        </w:rPr>
        <w:fldChar w:fldCharType="separate"/>
      </w:r>
      <w:r w:rsidR="00FB05A4">
        <w:rPr>
          <w:b w:val="0"/>
          <w:noProof/>
          <w:sz w:val="18"/>
        </w:rPr>
        <w:t>29</w:t>
      </w:r>
      <w:r w:rsidRPr="00DB6FB9">
        <w:rPr>
          <w:b w:val="0"/>
          <w:noProof/>
          <w:sz w:val="18"/>
        </w:rPr>
        <w:fldChar w:fldCharType="end"/>
      </w:r>
    </w:p>
    <w:p w:rsidR="0048364F" w:rsidRPr="00176DA2" w:rsidRDefault="00DB6FB9" w:rsidP="0048364F">
      <w:r>
        <w:fldChar w:fldCharType="end"/>
      </w:r>
    </w:p>
    <w:p w:rsidR="0048364F" w:rsidRPr="00176DA2" w:rsidRDefault="0048364F" w:rsidP="0048364F">
      <w:pPr>
        <w:sectPr w:rsidR="0048364F" w:rsidRPr="00176DA2" w:rsidSect="006C0B1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C0B1E" w:rsidRDefault="003C1B84">
      <w:r>
        <w:lastRenderedPageBreak/>
        <w:pict>
          <v:shape id="_x0000_i1026" type="#_x0000_t75" style="width:107.15pt;height:77.85pt" fillcolor="window">
            <v:imagedata r:id="rId9" o:title=""/>
          </v:shape>
        </w:pict>
      </w:r>
    </w:p>
    <w:p w:rsidR="006C0B1E" w:rsidRDefault="006C0B1E"/>
    <w:p w:rsidR="006C0B1E" w:rsidRDefault="006C0B1E" w:rsidP="006C0B1E">
      <w:pPr>
        <w:spacing w:line="240" w:lineRule="auto"/>
      </w:pPr>
    </w:p>
    <w:p w:rsidR="006C0B1E" w:rsidRDefault="003C1B84" w:rsidP="006C0B1E">
      <w:pPr>
        <w:pStyle w:val="ShortTP1"/>
      </w:pPr>
      <w:r>
        <w:fldChar w:fldCharType="begin"/>
      </w:r>
      <w:r>
        <w:instrText xml:space="preserve"> STYLEREF ShortT </w:instrText>
      </w:r>
      <w:r>
        <w:fldChar w:fldCharType="separate"/>
      </w:r>
      <w:r w:rsidR="00FB05A4">
        <w:rPr>
          <w:noProof/>
        </w:rPr>
        <w:t>Financial Framework Legislation Amendment Act (No. 2) 2013</w:t>
      </w:r>
      <w:r>
        <w:rPr>
          <w:noProof/>
        </w:rPr>
        <w:fldChar w:fldCharType="end"/>
      </w:r>
    </w:p>
    <w:p w:rsidR="006C0B1E" w:rsidRDefault="003C1B84" w:rsidP="006C0B1E">
      <w:pPr>
        <w:pStyle w:val="ActNoP1"/>
      </w:pPr>
      <w:r>
        <w:fldChar w:fldCharType="begin"/>
      </w:r>
      <w:r>
        <w:instrText xml:space="preserve"> STYLEREF Actno </w:instrText>
      </w:r>
      <w:r>
        <w:fldChar w:fldCharType="separate"/>
      </w:r>
      <w:r w:rsidR="00FB05A4">
        <w:rPr>
          <w:noProof/>
        </w:rPr>
        <w:t>No. 53, 2013</w:t>
      </w:r>
      <w:r>
        <w:rPr>
          <w:noProof/>
        </w:rPr>
        <w:fldChar w:fldCharType="end"/>
      </w:r>
    </w:p>
    <w:p w:rsidR="006C0B1E" w:rsidRDefault="006C0B1E">
      <w:pPr>
        <w:pStyle w:val="p1LinesBef"/>
      </w:pPr>
    </w:p>
    <w:p w:rsidR="006C0B1E" w:rsidRDefault="006C0B1E">
      <w:pPr>
        <w:spacing w:line="40" w:lineRule="exact"/>
        <w:rPr>
          <w:b/>
          <w:sz w:val="28"/>
        </w:rPr>
      </w:pPr>
    </w:p>
    <w:p w:rsidR="006C0B1E" w:rsidRDefault="006C0B1E">
      <w:pPr>
        <w:pStyle w:val="p1LinesAfter"/>
      </w:pPr>
    </w:p>
    <w:p w:rsidR="0048364F" w:rsidRPr="00176DA2" w:rsidRDefault="006C0B1E" w:rsidP="00176DA2">
      <w:pPr>
        <w:pStyle w:val="Page1"/>
      </w:pPr>
      <w:r>
        <w:t>An Act</w:t>
      </w:r>
      <w:r w:rsidR="005C274E" w:rsidRPr="00176DA2">
        <w:t xml:space="preserve"> to amend the law relating to finance, and for other purposes</w:t>
      </w:r>
    </w:p>
    <w:p w:rsidR="006657CA" w:rsidRDefault="006657CA">
      <w:pPr>
        <w:pStyle w:val="AssentDt"/>
        <w:spacing w:before="240"/>
        <w:rPr>
          <w:sz w:val="24"/>
        </w:rPr>
      </w:pPr>
      <w:r>
        <w:rPr>
          <w:sz w:val="24"/>
        </w:rPr>
        <w:t>[</w:t>
      </w:r>
      <w:r>
        <w:rPr>
          <w:i/>
          <w:sz w:val="24"/>
        </w:rPr>
        <w:t>Assented to 28 May 2013</w:t>
      </w:r>
      <w:r>
        <w:rPr>
          <w:sz w:val="24"/>
        </w:rPr>
        <w:t>]</w:t>
      </w:r>
    </w:p>
    <w:p w:rsidR="006657CA" w:rsidRDefault="006657CA"/>
    <w:p w:rsidR="0048364F" w:rsidRPr="00176DA2" w:rsidRDefault="0048364F" w:rsidP="00176DA2">
      <w:pPr>
        <w:spacing w:before="240" w:line="240" w:lineRule="auto"/>
        <w:rPr>
          <w:sz w:val="32"/>
        </w:rPr>
      </w:pPr>
      <w:r w:rsidRPr="00176DA2">
        <w:rPr>
          <w:sz w:val="32"/>
        </w:rPr>
        <w:t>The Parliament of Australia enacts:</w:t>
      </w:r>
    </w:p>
    <w:p w:rsidR="0048364F" w:rsidRPr="00176DA2" w:rsidRDefault="0048364F" w:rsidP="00176DA2">
      <w:pPr>
        <w:pStyle w:val="ActHead5"/>
      </w:pPr>
      <w:bookmarkStart w:id="2" w:name="_Toc357685618"/>
      <w:r w:rsidRPr="00176DA2">
        <w:rPr>
          <w:rStyle w:val="CharSectno"/>
        </w:rPr>
        <w:t>1</w:t>
      </w:r>
      <w:r w:rsidRPr="00176DA2">
        <w:t xml:space="preserve">  Short title</w:t>
      </w:r>
      <w:bookmarkEnd w:id="2"/>
    </w:p>
    <w:p w:rsidR="0048364F" w:rsidRPr="00176DA2" w:rsidRDefault="0048364F" w:rsidP="00176DA2">
      <w:pPr>
        <w:pStyle w:val="subsection"/>
      </w:pPr>
      <w:r w:rsidRPr="00176DA2">
        <w:tab/>
      </w:r>
      <w:r w:rsidRPr="00176DA2">
        <w:tab/>
        <w:t>This Act may be cited as the</w:t>
      </w:r>
      <w:r w:rsidRPr="00176DA2">
        <w:rPr>
          <w:i/>
        </w:rPr>
        <w:t xml:space="preserve"> </w:t>
      </w:r>
      <w:r w:rsidR="005C274E" w:rsidRPr="00176DA2">
        <w:rPr>
          <w:i/>
        </w:rPr>
        <w:t>Financial Framework Legislation Amendment Act (No.</w:t>
      </w:r>
      <w:r w:rsidR="00176DA2" w:rsidRPr="00176DA2">
        <w:rPr>
          <w:i/>
        </w:rPr>
        <w:t> </w:t>
      </w:r>
      <w:r w:rsidR="000D3276" w:rsidRPr="00176DA2">
        <w:rPr>
          <w:i/>
        </w:rPr>
        <w:t>2</w:t>
      </w:r>
      <w:r w:rsidR="005C274E" w:rsidRPr="00176DA2">
        <w:rPr>
          <w:i/>
        </w:rPr>
        <w:t>)</w:t>
      </w:r>
      <w:r w:rsidR="00C164CA" w:rsidRPr="00176DA2">
        <w:rPr>
          <w:i/>
        </w:rPr>
        <w:t xml:space="preserve"> 201</w:t>
      </w:r>
      <w:r w:rsidR="00641DE5" w:rsidRPr="00176DA2">
        <w:rPr>
          <w:i/>
        </w:rPr>
        <w:t>3</w:t>
      </w:r>
      <w:r w:rsidRPr="00176DA2">
        <w:t>.</w:t>
      </w:r>
    </w:p>
    <w:p w:rsidR="0048364F" w:rsidRPr="00176DA2" w:rsidRDefault="0048364F" w:rsidP="00176DA2">
      <w:pPr>
        <w:pStyle w:val="ActHead5"/>
      </w:pPr>
      <w:bookmarkStart w:id="3" w:name="_Toc357685619"/>
      <w:r w:rsidRPr="00176DA2">
        <w:rPr>
          <w:rStyle w:val="CharSectno"/>
        </w:rPr>
        <w:lastRenderedPageBreak/>
        <w:t>2</w:t>
      </w:r>
      <w:r w:rsidRPr="00176DA2">
        <w:t xml:space="preserve">  Commencement</w:t>
      </w:r>
      <w:bookmarkEnd w:id="3"/>
    </w:p>
    <w:p w:rsidR="0048364F" w:rsidRPr="00176DA2" w:rsidRDefault="0048364F" w:rsidP="00176DA2">
      <w:pPr>
        <w:pStyle w:val="subsection"/>
      </w:pPr>
      <w:r w:rsidRPr="00176DA2">
        <w:tab/>
        <w:t>(1)</w:t>
      </w:r>
      <w:r w:rsidRPr="00176DA2">
        <w:tab/>
        <w:t>Each provision of this Act specified in column 1 of the table commences, or is taken to have commenced, in accordance with column 2 of the table. Any other statement in column 2 has effect according to its terms.</w:t>
      </w:r>
    </w:p>
    <w:p w:rsidR="0048364F" w:rsidRPr="00176DA2" w:rsidRDefault="0048364F" w:rsidP="00176DA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76DA2" w:rsidTr="0022416E">
        <w:trPr>
          <w:tblHeader/>
        </w:trPr>
        <w:tc>
          <w:tcPr>
            <w:tcW w:w="7111" w:type="dxa"/>
            <w:gridSpan w:val="3"/>
            <w:tcBorders>
              <w:top w:val="single" w:sz="12" w:space="0" w:color="auto"/>
              <w:bottom w:val="single" w:sz="6" w:space="0" w:color="auto"/>
            </w:tcBorders>
            <w:shd w:val="clear" w:color="auto" w:fill="auto"/>
          </w:tcPr>
          <w:p w:rsidR="0048364F" w:rsidRPr="00176DA2" w:rsidRDefault="0048364F" w:rsidP="00176DA2">
            <w:pPr>
              <w:pStyle w:val="Tabletext"/>
              <w:keepNext/>
            </w:pPr>
            <w:r w:rsidRPr="00176DA2">
              <w:rPr>
                <w:b/>
              </w:rPr>
              <w:t>Commencement information</w:t>
            </w:r>
          </w:p>
        </w:tc>
      </w:tr>
      <w:tr w:rsidR="0048364F" w:rsidRPr="00176DA2" w:rsidTr="0022416E">
        <w:trPr>
          <w:tblHeader/>
        </w:trPr>
        <w:tc>
          <w:tcPr>
            <w:tcW w:w="1701" w:type="dxa"/>
            <w:tcBorders>
              <w:top w:val="single" w:sz="6" w:space="0" w:color="auto"/>
              <w:bottom w:val="single" w:sz="6" w:space="0" w:color="auto"/>
            </w:tcBorders>
            <w:shd w:val="clear" w:color="auto" w:fill="auto"/>
          </w:tcPr>
          <w:p w:rsidR="0048364F" w:rsidRPr="00176DA2" w:rsidRDefault="0048364F" w:rsidP="00176DA2">
            <w:pPr>
              <w:pStyle w:val="Tabletext"/>
              <w:keepNext/>
            </w:pPr>
            <w:r w:rsidRPr="00176DA2">
              <w:rPr>
                <w:b/>
              </w:rPr>
              <w:t>Column 1</w:t>
            </w:r>
          </w:p>
        </w:tc>
        <w:tc>
          <w:tcPr>
            <w:tcW w:w="3828" w:type="dxa"/>
            <w:tcBorders>
              <w:top w:val="single" w:sz="6" w:space="0" w:color="auto"/>
              <w:bottom w:val="single" w:sz="6" w:space="0" w:color="auto"/>
            </w:tcBorders>
            <w:shd w:val="clear" w:color="auto" w:fill="auto"/>
          </w:tcPr>
          <w:p w:rsidR="0048364F" w:rsidRPr="00176DA2" w:rsidRDefault="0048364F" w:rsidP="00176DA2">
            <w:pPr>
              <w:pStyle w:val="Tabletext"/>
              <w:keepNext/>
            </w:pPr>
            <w:r w:rsidRPr="00176DA2">
              <w:rPr>
                <w:b/>
              </w:rPr>
              <w:t>Column 2</w:t>
            </w:r>
          </w:p>
        </w:tc>
        <w:tc>
          <w:tcPr>
            <w:tcW w:w="1582" w:type="dxa"/>
            <w:tcBorders>
              <w:top w:val="single" w:sz="6" w:space="0" w:color="auto"/>
              <w:bottom w:val="single" w:sz="6" w:space="0" w:color="auto"/>
            </w:tcBorders>
            <w:shd w:val="clear" w:color="auto" w:fill="auto"/>
          </w:tcPr>
          <w:p w:rsidR="0048364F" w:rsidRPr="00176DA2" w:rsidRDefault="0048364F" w:rsidP="00176DA2">
            <w:pPr>
              <w:pStyle w:val="Tabletext"/>
              <w:keepNext/>
            </w:pPr>
            <w:r w:rsidRPr="00176DA2">
              <w:rPr>
                <w:b/>
              </w:rPr>
              <w:t>Column 3</w:t>
            </w:r>
          </w:p>
        </w:tc>
      </w:tr>
      <w:tr w:rsidR="0048364F" w:rsidRPr="00176DA2" w:rsidTr="0022416E">
        <w:trPr>
          <w:tblHeader/>
        </w:trPr>
        <w:tc>
          <w:tcPr>
            <w:tcW w:w="1701" w:type="dxa"/>
            <w:tcBorders>
              <w:top w:val="single" w:sz="6" w:space="0" w:color="auto"/>
              <w:bottom w:val="single" w:sz="12" w:space="0" w:color="auto"/>
            </w:tcBorders>
            <w:shd w:val="clear" w:color="auto" w:fill="auto"/>
          </w:tcPr>
          <w:p w:rsidR="0048364F" w:rsidRPr="00176DA2" w:rsidRDefault="0048364F" w:rsidP="00176DA2">
            <w:pPr>
              <w:pStyle w:val="Tabletext"/>
              <w:keepNext/>
            </w:pPr>
            <w:r w:rsidRPr="00176DA2">
              <w:rPr>
                <w:b/>
              </w:rPr>
              <w:t>Provision(s)</w:t>
            </w:r>
          </w:p>
        </w:tc>
        <w:tc>
          <w:tcPr>
            <w:tcW w:w="3828" w:type="dxa"/>
            <w:tcBorders>
              <w:top w:val="single" w:sz="6" w:space="0" w:color="auto"/>
              <w:bottom w:val="single" w:sz="12" w:space="0" w:color="auto"/>
            </w:tcBorders>
            <w:shd w:val="clear" w:color="auto" w:fill="auto"/>
          </w:tcPr>
          <w:p w:rsidR="0048364F" w:rsidRPr="00176DA2" w:rsidRDefault="0048364F" w:rsidP="00176DA2">
            <w:pPr>
              <w:pStyle w:val="Tabletext"/>
              <w:keepNext/>
            </w:pPr>
            <w:r w:rsidRPr="00176DA2">
              <w:rPr>
                <w:b/>
              </w:rPr>
              <w:t>Commencement</w:t>
            </w:r>
          </w:p>
        </w:tc>
        <w:tc>
          <w:tcPr>
            <w:tcW w:w="1582" w:type="dxa"/>
            <w:tcBorders>
              <w:top w:val="single" w:sz="6" w:space="0" w:color="auto"/>
              <w:bottom w:val="single" w:sz="12" w:space="0" w:color="auto"/>
            </w:tcBorders>
            <w:shd w:val="clear" w:color="auto" w:fill="auto"/>
          </w:tcPr>
          <w:p w:rsidR="0048364F" w:rsidRPr="00176DA2" w:rsidRDefault="0048364F" w:rsidP="00176DA2">
            <w:pPr>
              <w:pStyle w:val="Tabletext"/>
              <w:keepNext/>
            </w:pPr>
            <w:r w:rsidRPr="00176DA2">
              <w:rPr>
                <w:b/>
              </w:rPr>
              <w:t>Date/Details</w:t>
            </w:r>
          </w:p>
        </w:tc>
      </w:tr>
      <w:tr w:rsidR="0048364F" w:rsidRPr="00176DA2" w:rsidTr="0022416E">
        <w:tc>
          <w:tcPr>
            <w:tcW w:w="1701" w:type="dxa"/>
            <w:tcBorders>
              <w:top w:val="single" w:sz="12" w:space="0" w:color="auto"/>
            </w:tcBorders>
            <w:shd w:val="clear" w:color="auto" w:fill="auto"/>
          </w:tcPr>
          <w:p w:rsidR="0048364F" w:rsidRPr="00176DA2" w:rsidRDefault="0048364F" w:rsidP="00176DA2">
            <w:pPr>
              <w:pStyle w:val="Tabletext"/>
            </w:pPr>
            <w:r w:rsidRPr="00176DA2">
              <w:t>1.  Sections</w:t>
            </w:r>
            <w:r w:rsidR="00176DA2" w:rsidRPr="00176DA2">
              <w:t> </w:t>
            </w:r>
            <w:r w:rsidRPr="00176DA2">
              <w:t>1 to 3 and anything in this Act not elsewhere covered by this table</w:t>
            </w:r>
          </w:p>
        </w:tc>
        <w:tc>
          <w:tcPr>
            <w:tcW w:w="3828" w:type="dxa"/>
            <w:tcBorders>
              <w:top w:val="single" w:sz="12" w:space="0" w:color="auto"/>
            </w:tcBorders>
            <w:shd w:val="clear" w:color="auto" w:fill="auto"/>
          </w:tcPr>
          <w:p w:rsidR="0048364F" w:rsidRPr="00176DA2" w:rsidRDefault="0048364F" w:rsidP="00176DA2">
            <w:pPr>
              <w:pStyle w:val="Tabletext"/>
            </w:pPr>
            <w:r w:rsidRPr="00176DA2">
              <w:t>The day this Act receives the Royal Assent.</w:t>
            </w:r>
          </w:p>
        </w:tc>
        <w:tc>
          <w:tcPr>
            <w:tcW w:w="1582" w:type="dxa"/>
            <w:tcBorders>
              <w:top w:val="single" w:sz="12" w:space="0" w:color="auto"/>
            </w:tcBorders>
            <w:shd w:val="clear" w:color="auto" w:fill="auto"/>
          </w:tcPr>
          <w:p w:rsidR="0048364F" w:rsidRPr="00176DA2" w:rsidRDefault="00440A09" w:rsidP="00176DA2">
            <w:pPr>
              <w:pStyle w:val="Tabletext"/>
            </w:pPr>
            <w:r>
              <w:t>28 May 2013</w:t>
            </w:r>
          </w:p>
        </w:tc>
      </w:tr>
      <w:tr w:rsidR="00A74159" w:rsidRPr="00176DA2" w:rsidTr="0022416E">
        <w:tc>
          <w:tcPr>
            <w:tcW w:w="1701" w:type="dxa"/>
            <w:shd w:val="clear" w:color="auto" w:fill="auto"/>
          </w:tcPr>
          <w:p w:rsidR="00A74159" w:rsidRPr="00176DA2" w:rsidRDefault="0022416E" w:rsidP="00176DA2">
            <w:pPr>
              <w:pStyle w:val="Tabletext"/>
            </w:pPr>
            <w:r w:rsidRPr="00176DA2">
              <w:t>2.  Schedule</w:t>
            </w:r>
            <w:r w:rsidR="00176DA2" w:rsidRPr="00176DA2">
              <w:t> </w:t>
            </w:r>
            <w:r w:rsidR="00A74159" w:rsidRPr="00176DA2">
              <w:t>1</w:t>
            </w:r>
            <w:r w:rsidRPr="00176DA2">
              <w:t>,</w:t>
            </w:r>
            <w:r w:rsidR="00A74159" w:rsidRPr="00176DA2">
              <w:t xml:space="preserve"> </w:t>
            </w:r>
            <w:r w:rsidRPr="00176DA2">
              <w:t>Parts</w:t>
            </w:r>
            <w:r w:rsidR="00176DA2" w:rsidRPr="00176DA2">
              <w:t> </w:t>
            </w:r>
            <w:r w:rsidRPr="00176DA2">
              <w:t>1 and 2</w:t>
            </w:r>
          </w:p>
        </w:tc>
        <w:tc>
          <w:tcPr>
            <w:tcW w:w="3828" w:type="dxa"/>
            <w:shd w:val="clear" w:color="auto" w:fill="auto"/>
          </w:tcPr>
          <w:p w:rsidR="00A74159" w:rsidRPr="00176DA2" w:rsidRDefault="00A74159" w:rsidP="00176DA2">
            <w:pPr>
              <w:pStyle w:val="Tabletext"/>
            </w:pPr>
            <w:r w:rsidRPr="00176DA2">
              <w:t>The day after this Act receives the Royal Assent.</w:t>
            </w:r>
          </w:p>
        </w:tc>
        <w:tc>
          <w:tcPr>
            <w:tcW w:w="1582" w:type="dxa"/>
            <w:shd w:val="clear" w:color="auto" w:fill="auto"/>
          </w:tcPr>
          <w:p w:rsidR="00A74159" w:rsidRPr="00176DA2" w:rsidRDefault="00440A09" w:rsidP="00176DA2">
            <w:pPr>
              <w:pStyle w:val="Tabletext"/>
            </w:pPr>
            <w:r>
              <w:t>29 May 2013</w:t>
            </w:r>
          </w:p>
        </w:tc>
      </w:tr>
      <w:tr w:rsidR="00A74159" w:rsidRPr="00176DA2" w:rsidTr="0022416E">
        <w:tc>
          <w:tcPr>
            <w:tcW w:w="1701" w:type="dxa"/>
            <w:shd w:val="clear" w:color="auto" w:fill="auto"/>
          </w:tcPr>
          <w:p w:rsidR="00A74159" w:rsidRPr="00176DA2" w:rsidRDefault="0022416E" w:rsidP="00176DA2">
            <w:pPr>
              <w:pStyle w:val="Tabletext"/>
            </w:pPr>
            <w:r w:rsidRPr="00176DA2">
              <w:t>3</w:t>
            </w:r>
            <w:r w:rsidR="00A74159" w:rsidRPr="00176DA2">
              <w:t>.  Schedule</w:t>
            </w:r>
            <w:r w:rsidR="00176DA2" w:rsidRPr="00176DA2">
              <w:t> </w:t>
            </w:r>
            <w:r w:rsidR="00A74159" w:rsidRPr="00176DA2">
              <w:t>1, Part</w:t>
            </w:r>
            <w:r w:rsidR="00176DA2" w:rsidRPr="00176DA2">
              <w:t> </w:t>
            </w:r>
            <w:r w:rsidR="00A74159" w:rsidRPr="00176DA2">
              <w:t>3</w:t>
            </w:r>
          </w:p>
        </w:tc>
        <w:tc>
          <w:tcPr>
            <w:tcW w:w="3828" w:type="dxa"/>
            <w:shd w:val="clear" w:color="auto" w:fill="auto"/>
          </w:tcPr>
          <w:p w:rsidR="00A74159" w:rsidRPr="00176DA2" w:rsidRDefault="00A74159" w:rsidP="00176DA2">
            <w:pPr>
              <w:pStyle w:val="Tabletext"/>
            </w:pPr>
            <w:r w:rsidRPr="00176DA2">
              <w:t>The later of:</w:t>
            </w:r>
          </w:p>
          <w:p w:rsidR="00A74159" w:rsidRPr="00176DA2" w:rsidRDefault="00A74159" w:rsidP="00176DA2">
            <w:pPr>
              <w:pStyle w:val="Tablea"/>
            </w:pPr>
            <w:r w:rsidRPr="00176DA2">
              <w:t>(a) the day after this Act receives the Royal Assent; and</w:t>
            </w:r>
          </w:p>
          <w:p w:rsidR="00A74159" w:rsidRPr="00176DA2" w:rsidRDefault="00A74159" w:rsidP="00176DA2">
            <w:pPr>
              <w:pStyle w:val="Tablea"/>
            </w:pPr>
            <w:r w:rsidRPr="00176DA2">
              <w:t>(b) the day Schedule</w:t>
            </w:r>
            <w:r w:rsidR="00176DA2" w:rsidRPr="00176DA2">
              <w:t> </w:t>
            </w:r>
            <w:r w:rsidRPr="00176DA2">
              <w:t xml:space="preserve">1 to the </w:t>
            </w:r>
            <w:r w:rsidRPr="00176DA2">
              <w:rPr>
                <w:i/>
              </w:rPr>
              <w:t>Judges and Governors</w:t>
            </w:r>
            <w:r w:rsidR="0017120E">
              <w:rPr>
                <w:i/>
              </w:rPr>
              <w:noBreakHyphen/>
            </w:r>
            <w:r w:rsidRPr="00176DA2">
              <w:rPr>
                <w:i/>
              </w:rPr>
              <w:t>General Legislation Amendment (Family Law) Act 2012</w:t>
            </w:r>
            <w:r w:rsidRPr="00176DA2">
              <w:t xml:space="preserve"> commences.</w:t>
            </w:r>
          </w:p>
        </w:tc>
        <w:tc>
          <w:tcPr>
            <w:tcW w:w="1582" w:type="dxa"/>
            <w:shd w:val="clear" w:color="auto" w:fill="auto"/>
          </w:tcPr>
          <w:p w:rsidR="00A74159" w:rsidRPr="00176DA2" w:rsidRDefault="00440A09" w:rsidP="00176DA2">
            <w:pPr>
              <w:pStyle w:val="Tabletext"/>
            </w:pPr>
            <w:r>
              <w:t>29 May 2013 (paragraph (a) applies)</w:t>
            </w:r>
          </w:p>
        </w:tc>
      </w:tr>
      <w:tr w:rsidR="0022416E" w:rsidRPr="00176DA2" w:rsidTr="0022416E">
        <w:tc>
          <w:tcPr>
            <w:tcW w:w="1701" w:type="dxa"/>
            <w:tcBorders>
              <w:bottom w:val="single" w:sz="4" w:space="0" w:color="auto"/>
            </w:tcBorders>
            <w:shd w:val="clear" w:color="auto" w:fill="auto"/>
          </w:tcPr>
          <w:p w:rsidR="0022416E" w:rsidRPr="00176DA2" w:rsidRDefault="0022416E" w:rsidP="00176DA2">
            <w:pPr>
              <w:pStyle w:val="Tabletext"/>
            </w:pPr>
            <w:r w:rsidRPr="00176DA2">
              <w:t>4.  Schedule</w:t>
            </w:r>
            <w:r w:rsidR="00176DA2" w:rsidRPr="00176DA2">
              <w:t> </w:t>
            </w:r>
            <w:r w:rsidRPr="00176DA2">
              <w:t>1, Part</w:t>
            </w:r>
            <w:r w:rsidR="00176DA2" w:rsidRPr="00176DA2">
              <w:t> </w:t>
            </w:r>
            <w:r w:rsidRPr="00176DA2">
              <w:t>4</w:t>
            </w:r>
          </w:p>
        </w:tc>
        <w:tc>
          <w:tcPr>
            <w:tcW w:w="3828" w:type="dxa"/>
            <w:tcBorders>
              <w:bottom w:val="single" w:sz="4" w:space="0" w:color="auto"/>
            </w:tcBorders>
            <w:shd w:val="clear" w:color="auto" w:fill="auto"/>
          </w:tcPr>
          <w:p w:rsidR="0022416E" w:rsidRPr="00176DA2" w:rsidRDefault="0022416E" w:rsidP="00176DA2">
            <w:pPr>
              <w:pStyle w:val="Tabletext"/>
            </w:pPr>
            <w:r w:rsidRPr="00176DA2">
              <w:t>The day after this Act receives the Royal Assent.</w:t>
            </w:r>
          </w:p>
        </w:tc>
        <w:tc>
          <w:tcPr>
            <w:tcW w:w="1582" w:type="dxa"/>
            <w:tcBorders>
              <w:bottom w:val="single" w:sz="4" w:space="0" w:color="auto"/>
            </w:tcBorders>
            <w:shd w:val="clear" w:color="auto" w:fill="auto"/>
          </w:tcPr>
          <w:p w:rsidR="0022416E" w:rsidRPr="00176DA2" w:rsidRDefault="00440A09" w:rsidP="00176DA2">
            <w:pPr>
              <w:pStyle w:val="Tabletext"/>
            </w:pPr>
            <w:r>
              <w:t>29 May 2013</w:t>
            </w:r>
          </w:p>
        </w:tc>
      </w:tr>
      <w:tr w:rsidR="0022416E" w:rsidRPr="00176DA2" w:rsidTr="0022416E">
        <w:tc>
          <w:tcPr>
            <w:tcW w:w="1701" w:type="dxa"/>
            <w:tcBorders>
              <w:bottom w:val="single" w:sz="12" w:space="0" w:color="auto"/>
            </w:tcBorders>
            <w:shd w:val="clear" w:color="auto" w:fill="auto"/>
          </w:tcPr>
          <w:p w:rsidR="0022416E" w:rsidRPr="00176DA2" w:rsidRDefault="0022416E" w:rsidP="00176DA2">
            <w:pPr>
              <w:pStyle w:val="Tabletext"/>
            </w:pPr>
            <w:r w:rsidRPr="00176DA2">
              <w:t>5.  Schedules</w:t>
            </w:r>
            <w:r w:rsidR="00176DA2" w:rsidRPr="00176DA2">
              <w:t> </w:t>
            </w:r>
            <w:r w:rsidRPr="00176DA2">
              <w:t>2 and 3</w:t>
            </w:r>
          </w:p>
        </w:tc>
        <w:tc>
          <w:tcPr>
            <w:tcW w:w="3828" w:type="dxa"/>
            <w:tcBorders>
              <w:bottom w:val="single" w:sz="12" w:space="0" w:color="auto"/>
            </w:tcBorders>
            <w:shd w:val="clear" w:color="auto" w:fill="auto"/>
          </w:tcPr>
          <w:p w:rsidR="0022416E" w:rsidRPr="00176DA2" w:rsidRDefault="0022416E" w:rsidP="00176DA2">
            <w:pPr>
              <w:pStyle w:val="Tabletext"/>
            </w:pPr>
            <w:r w:rsidRPr="00176DA2">
              <w:t>The day after this Act receives the Royal Assent.</w:t>
            </w:r>
          </w:p>
        </w:tc>
        <w:tc>
          <w:tcPr>
            <w:tcW w:w="1582" w:type="dxa"/>
            <w:tcBorders>
              <w:bottom w:val="single" w:sz="12" w:space="0" w:color="auto"/>
            </w:tcBorders>
            <w:shd w:val="clear" w:color="auto" w:fill="auto"/>
          </w:tcPr>
          <w:p w:rsidR="0022416E" w:rsidRPr="00176DA2" w:rsidRDefault="00440A09" w:rsidP="00176DA2">
            <w:pPr>
              <w:pStyle w:val="Tabletext"/>
            </w:pPr>
            <w:r>
              <w:t>29 May 2013</w:t>
            </w:r>
          </w:p>
        </w:tc>
      </w:tr>
    </w:tbl>
    <w:p w:rsidR="0048364F" w:rsidRPr="00176DA2" w:rsidRDefault="00201D27" w:rsidP="00176DA2">
      <w:pPr>
        <w:pStyle w:val="notetext"/>
      </w:pPr>
      <w:r w:rsidRPr="00176DA2">
        <w:rPr>
          <w:snapToGrid w:val="0"/>
          <w:lang w:eastAsia="en-US"/>
        </w:rPr>
        <w:t xml:space="preserve">Note: </w:t>
      </w:r>
      <w:r w:rsidRPr="00176DA2">
        <w:rPr>
          <w:snapToGrid w:val="0"/>
          <w:lang w:eastAsia="en-US"/>
        </w:rPr>
        <w:tab/>
        <w:t>This table relates only to the provisions of this Act as originally enacted. It will not be amended to deal with any later amendments of this Act.</w:t>
      </w:r>
    </w:p>
    <w:p w:rsidR="0048364F" w:rsidRPr="00176DA2" w:rsidRDefault="0048364F" w:rsidP="00176DA2">
      <w:pPr>
        <w:pStyle w:val="subsection"/>
      </w:pPr>
      <w:r w:rsidRPr="00176DA2">
        <w:tab/>
        <w:t>(2)</w:t>
      </w:r>
      <w:r w:rsidRPr="00176DA2">
        <w:tab/>
      </w:r>
      <w:r w:rsidR="00201D27" w:rsidRPr="00176DA2">
        <w:t xml:space="preserve">Any information in </w:t>
      </w:r>
      <w:r w:rsidR="00877D48" w:rsidRPr="00176DA2">
        <w:t>c</w:t>
      </w:r>
      <w:r w:rsidR="00201D27" w:rsidRPr="00176DA2">
        <w:t>olumn 3 of the table is not part of this Act. Information may be inserted in this column, or information in it may be edited, in any published version of this Act.</w:t>
      </w:r>
    </w:p>
    <w:p w:rsidR="0048364F" w:rsidRPr="00176DA2" w:rsidRDefault="0048364F" w:rsidP="00176DA2">
      <w:pPr>
        <w:pStyle w:val="ActHead5"/>
      </w:pPr>
      <w:bookmarkStart w:id="4" w:name="_Toc357685620"/>
      <w:r w:rsidRPr="00176DA2">
        <w:rPr>
          <w:rStyle w:val="CharSectno"/>
        </w:rPr>
        <w:t>3</w:t>
      </w:r>
      <w:r w:rsidRPr="00176DA2">
        <w:t xml:space="preserve">  Schedule(s)</w:t>
      </w:r>
      <w:bookmarkEnd w:id="4"/>
    </w:p>
    <w:p w:rsidR="005C274E" w:rsidRPr="00176DA2" w:rsidRDefault="005C274E" w:rsidP="00176DA2">
      <w:pPr>
        <w:pStyle w:val="subsection"/>
      </w:pPr>
      <w:r w:rsidRPr="00176DA2">
        <w:tab/>
        <w:t>(1)</w:t>
      </w:r>
      <w:r w:rsidRPr="00176DA2">
        <w:tab/>
        <w:t xml:space="preserve">Each Act, and each set of regulations, that is specified in a Schedule to this Act is amended or repealed as set out in the </w:t>
      </w:r>
      <w:r w:rsidRPr="00176DA2">
        <w:lastRenderedPageBreak/>
        <w:t>applicable items in the Schedule concerned, and any other item in a Schedule to this Act has effect according to its terms.</w:t>
      </w:r>
    </w:p>
    <w:p w:rsidR="005C274E" w:rsidRPr="00176DA2" w:rsidRDefault="005C274E" w:rsidP="00176DA2">
      <w:pPr>
        <w:pStyle w:val="subsection"/>
      </w:pPr>
      <w:r w:rsidRPr="00176DA2">
        <w:tab/>
        <w:t>(2)</w:t>
      </w:r>
      <w:r w:rsidRPr="00176DA2">
        <w:tab/>
        <w:t xml:space="preserve">The amendment of any regulation under </w:t>
      </w:r>
      <w:r w:rsidR="00176DA2" w:rsidRPr="00176DA2">
        <w:t>subsection (</w:t>
      </w:r>
      <w:r w:rsidRPr="00176DA2">
        <w:t>1) does not prevent the regulation, as so amended, from being amended or repealed by the Governor</w:t>
      </w:r>
      <w:r w:rsidR="0017120E">
        <w:noBreakHyphen/>
      </w:r>
      <w:r w:rsidRPr="00176DA2">
        <w:t>General.</w:t>
      </w:r>
    </w:p>
    <w:p w:rsidR="005C274E" w:rsidRPr="00176DA2" w:rsidRDefault="005C274E" w:rsidP="00176DA2">
      <w:pPr>
        <w:pStyle w:val="ActHead6"/>
        <w:pageBreakBefore/>
      </w:pPr>
      <w:bookmarkStart w:id="5" w:name="_Toc357685621"/>
      <w:bookmarkStart w:id="6" w:name="opcAmSched"/>
      <w:r w:rsidRPr="00176DA2">
        <w:rPr>
          <w:rStyle w:val="CharAmSchNo"/>
        </w:rPr>
        <w:lastRenderedPageBreak/>
        <w:t>Schedule</w:t>
      </w:r>
      <w:r w:rsidR="00176DA2" w:rsidRPr="00176DA2">
        <w:rPr>
          <w:rStyle w:val="CharAmSchNo"/>
        </w:rPr>
        <w:t> </w:t>
      </w:r>
      <w:r w:rsidRPr="00176DA2">
        <w:rPr>
          <w:rStyle w:val="CharAmSchNo"/>
        </w:rPr>
        <w:t>1</w:t>
      </w:r>
      <w:r w:rsidRPr="00176DA2">
        <w:t>—</w:t>
      </w:r>
      <w:r w:rsidRPr="00176DA2">
        <w:rPr>
          <w:rStyle w:val="CharAmSchText"/>
        </w:rPr>
        <w:t>Amendments of Acts</w:t>
      </w:r>
      <w:bookmarkEnd w:id="5"/>
    </w:p>
    <w:p w:rsidR="005C274E" w:rsidRPr="00176DA2" w:rsidRDefault="005C274E" w:rsidP="00176DA2">
      <w:pPr>
        <w:pStyle w:val="ActHead7"/>
      </w:pPr>
      <w:bookmarkStart w:id="7" w:name="_Toc357685622"/>
      <w:bookmarkEnd w:id="6"/>
      <w:r w:rsidRPr="00176DA2">
        <w:rPr>
          <w:rStyle w:val="CharAmPartNo"/>
        </w:rPr>
        <w:t>Part</w:t>
      </w:r>
      <w:r w:rsidR="00176DA2" w:rsidRPr="00176DA2">
        <w:rPr>
          <w:rStyle w:val="CharAmPartNo"/>
        </w:rPr>
        <w:t> </w:t>
      </w:r>
      <w:r w:rsidRPr="00176DA2">
        <w:rPr>
          <w:rStyle w:val="CharAmPartNo"/>
        </w:rPr>
        <w:t>1</w:t>
      </w:r>
      <w:r w:rsidRPr="00176DA2">
        <w:t>—</w:t>
      </w:r>
      <w:r w:rsidR="00F90257" w:rsidRPr="00176DA2">
        <w:rPr>
          <w:rStyle w:val="CharAmPartText"/>
        </w:rPr>
        <w:t>Commonwealth companies</w:t>
      </w:r>
      <w:bookmarkEnd w:id="7"/>
    </w:p>
    <w:p w:rsidR="005C274E" w:rsidRPr="00176DA2" w:rsidRDefault="005C274E" w:rsidP="00176DA2">
      <w:pPr>
        <w:pStyle w:val="ActHead9"/>
        <w:rPr>
          <w:i w:val="0"/>
        </w:rPr>
      </w:pPr>
      <w:bookmarkStart w:id="8" w:name="_Toc357685623"/>
      <w:r w:rsidRPr="00176DA2">
        <w:t>Administrative Decisions (Judicial Review) Act 1977</w:t>
      </w:r>
      <w:bookmarkEnd w:id="8"/>
    </w:p>
    <w:p w:rsidR="005C274E" w:rsidRPr="00176DA2" w:rsidRDefault="002B4D27" w:rsidP="00176DA2">
      <w:pPr>
        <w:pStyle w:val="ItemHead"/>
      </w:pPr>
      <w:r w:rsidRPr="00176DA2">
        <w:t>1</w:t>
      </w:r>
      <w:r w:rsidR="005C274E" w:rsidRPr="00176DA2">
        <w:t xml:space="preserve">  </w:t>
      </w:r>
      <w:r w:rsidR="003670D9" w:rsidRPr="00176DA2">
        <w:t xml:space="preserve">After </w:t>
      </w:r>
      <w:r w:rsidR="00176DA2" w:rsidRPr="00176DA2">
        <w:t>paragraph (</w:t>
      </w:r>
      <w:r w:rsidR="005C274E" w:rsidRPr="00176DA2">
        <w:t>he) of Schedule</w:t>
      </w:r>
      <w:r w:rsidR="00176DA2" w:rsidRPr="00176DA2">
        <w:t> </w:t>
      </w:r>
      <w:r w:rsidR="005C274E" w:rsidRPr="00176DA2">
        <w:t>1</w:t>
      </w:r>
    </w:p>
    <w:p w:rsidR="00AB55FD" w:rsidRPr="00176DA2" w:rsidRDefault="003670D9" w:rsidP="00176DA2">
      <w:pPr>
        <w:pStyle w:val="Item"/>
      </w:pPr>
      <w:r w:rsidRPr="00176DA2">
        <w:t>Insert:</w:t>
      </w:r>
    </w:p>
    <w:p w:rsidR="003670D9" w:rsidRPr="00176DA2" w:rsidRDefault="003670D9" w:rsidP="00176DA2">
      <w:pPr>
        <w:pStyle w:val="paragraph"/>
      </w:pPr>
      <w:r w:rsidRPr="00176DA2">
        <w:tab/>
        <w:t>(</w:t>
      </w:r>
      <w:proofErr w:type="spellStart"/>
      <w:r w:rsidRPr="00176DA2">
        <w:t>hea</w:t>
      </w:r>
      <w:proofErr w:type="spellEnd"/>
      <w:r w:rsidRPr="00176DA2">
        <w:t>)</w:t>
      </w:r>
      <w:r w:rsidRPr="00176DA2">
        <w:tab/>
        <w:t>decisions under section</w:t>
      </w:r>
      <w:r w:rsidR="00176DA2" w:rsidRPr="00176DA2">
        <w:t> </w:t>
      </w:r>
      <w:r w:rsidRPr="00176DA2">
        <w:t xml:space="preserve">39B of the </w:t>
      </w:r>
      <w:r w:rsidRPr="00176DA2">
        <w:rPr>
          <w:i/>
        </w:rPr>
        <w:t>Financial Management and Accountability Act 1997</w:t>
      </w:r>
      <w:r w:rsidRPr="00176DA2">
        <w:t>;</w:t>
      </w:r>
    </w:p>
    <w:p w:rsidR="005C274E" w:rsidRPr="00176DA2" w:rsidRDefault="005C274E" w:rsidP="00176DA2">
      <w:pPr>
        <w:pStyle w:val="ActHead9"/>
        <w:rPr>
          <w:i w:val="0"/>
        </w:rPr>
      </w:pPr>
      <w:bookmarkStart w:id="9" w:name="_Toc357685624"/>
      <w:r w:rsidRPr="00176DA2">
        <w:t>Financial Management and Accountability Act 1997</w:t>
      </w:r>
      <w:bookmarkEnd w:id="9"/>
    </w:p>
    <w:p w:rsidR="005C274E" w:rsidRPr="00176DA2" w:rsidRDefault="002B4D27" w:rsidP="00176DA2">
      <w:pPr>
        <w:pStyle w:val="ItemHead"/>
      </w:pPr>
      <w:r w:rsidRPr="00176DA2">
        <w:t>2</w:t>
      </w:r>
      <w:r w:rsidR="005C274E" w:rsidRPr="00176DA2">
        <w:t xml:space="preserve">  </w:t>
      </w:r>
      <w:r w:rsidR="003670D9" w:rsidRPr="00176DA2">
        <w:t>At the end of</w:t>
      </w:r>
      <w:r w:rsidR="005C274E" w:rsidRPr="00176DA2">
        <w:t xml:space="preserve"> Part</w:t>
      </w:r>
      <w:r w:rsidR="00176DA2" w:rsidRPr="00176DA2">
        <w:t> </w:t>
      </w:r>
      <w:r w:rsidR="003670D9" w:rsidRPr="00176DA2">
        <w:t>5</w:t>
      </w:r>
    </w:p>
    <w:p w:rsidR="005C274E" w:rsidRPr="00176DA2" w:rsidRDefault="003670D9" w:rsidP="00176DA2">
      <w:pPr>
        <w:pStyle w:val="Item"/>
      </w:pPr>
      <w:r w:rsidRPr="00176DA2">
        <w:t>Add</w:t>
      </w:r>
      <w:r w:rsidR="005C274E" w:rsidRPr="00176DA2">
        <w:t>:</w:t>
      </w:r>
    </w:p>
    <w:p w:rsidR="005C274E" w:rsidRPr="00176DA2" w:rsidRDefault="005C274E" w:rsidP="00176DA2">
      <w:pPr>
        <w:pStyle w:val="ActHead5"/>
      </w:pPr>
      <w:bookmarkStart w:id="10" w:name="_Toc357685625"/>
      <w:r w:rsidRPr="00176DA2">
        <w:rPr>
          <w:rStyle w:val="CharSectno"/>
        </w:rPr>
        <w:t>3</w:t>
      </w:r>
      <w:r w:rsidR="003670D9" w:rsidRPr="00176DA2">
        <w:rPr>
          <w:rStyle w:val="CharSectno"/>
        </w:rPr>
        <w:t>9B</w:t>
      </w:r>
      <w:r w:rsidRPr="00176DA2">
        <w:t xml:space="preserve">  Supplementary powers to </w:t>
      </w:r>
      <w:r w:rsidR="00F90257" w:rsidRPr="00176DA2">
        <w:t>form companies</w:t>
      </w:r>
      <w:r w:rsidRPr="00176DA2">
        <w:t xml:space="preserve"> etc.</w:t>
      </w:r>
      <w:bookmarkEnd w:id="10"/>
    </w:p>
    <w:p w:rsidR="005348E2" w:rsidRPr="00176DA2" w:rsidRDefault="000C0760" w:rsidP="00176DA2">
      <w:pPr>
        <w:pStyle w:val="SubsectionHead"/>
      </w:pPr>
      <w:r w:rsidRPr="00176DA2">
        <w:t>Formation of company etc.</w:t>
      </w:r>
    </w:p>
    <w:p w:rsidR="005C274E" w:rsidRPr="00176DA2" w:rsidRDefault="005348E2" w:rsidP="00176DA2">
      <w:pPr>
        <w:pStyle w:val="subsection"/>
      </w:pPr>
      <w:r w:rsidRPr="00176DA2">
        <w:tab/>
        <w:t>(1)</w:t>
      </w:r>
      <w:r w:rsidRPr="00176DA2">
        <w:tab/>
      </w:r>
      <w:r w:rsidR="005C274E" w:rsidRPr="00176DA2">
        <w:t>If:</w:t>
      </w:r>
    </w:p>
    <w:p w:rsidR="005C274E" w:rsidRPr="00176DA2" w:rsidRDefault="00A57387" w:rsidP="00176DA2">
      <w:pPr>
        <w:pStyle w:val="paragraph"/>
      </w:pPr>
      <w:r w:rsidRPr="00176DA2">
        <w:tab/>
        <w:t>(a)</w:t>
      </w:r>
      <w:r w:rsidRPr="00176DA2">
        <w:tab/>
      </w:r>
      <w:r w:rsidR="005C274E" w:rsidRPr="00176DA2">
        <w:t>apart from this subsection, the Commonwealth does not have pow</w:t>
      </w:r>
      <w:r w:rsidR="00422506" w:rsidRPr="00176DA2">
        <w:t>er to</w:t>
      </w:r>
      <w:r w:rsidR="005C274E" w:rsidRPr="00176DA2">
        <w:t>:</w:t>
      </w:r>
    </w:p>
    <w:p w:rsidR="005C274E" w:rsidRPr="00176DA2" w:rsidRDefault="005C274E" w:rsidP="00176DA2">
      <w:pPr>
        <w:pStyle w:val="paragraphsub"/>
      </w:pPr>
      <w:r w:rsidRPr="00176DA2">
        <w:tab/>
        <w:t>(</w:t>
      </w:r>
      <w:proofErr w:type="spellStart"/>
      <w:r w:rsidRPr="00176DA2">
        <w:t>i</w:t>
      </w:r>
      <w:proofErr w:type="spellEnd"/>
      <w:r w:rsidRPr="00176DA2">
        <w:t>)</w:t>
      </w:r>
      <w:r w:rsidRPr="00176DA2">
        <w:tab/>
      </w:r>
      <w:r w:rsidR="00422506" w:rsidRPr="00176DA2">
        <w:t>form a company</w:t>
      </w:r>
      <w:r w:rsidRPr="00176DA2">
        <w:t>; or</w:t>
      </w:r>
    </w:p>
    <w:p w:rsidR="005C274E" w:rsidRPr="00176DA2" w:rsidRDefault="005C274E" w:rsidP="00176DA2">
      <w:pPr>
        <w:pStyle w:val="paragraphsub"/>
      </w:pPr>
      <w:r w:rsidRPr="00176DA2">
        <w:tab/>
        <w:t>(ii)</w:t>
      </w:r>
      <w:r w:rsidRPr="00176DA2">
        <w:tab/>
      </w:r>
      <w:r w:rsidR="00422506" w:rsidRPr="00176DA2">
        <w:t>participate in the formation of a company</w:t>
      </w:r>
      <w:r w:rsidRPr="00176DA2">
        <w:t xml:space="preserve">; </w:t>
      </w:r>
      <w:r w:rsidR="007B5C6B" w:rsidRPr="00176DA2">
        <w:t>and</w:t>
      </w:r>
    </w:p>
    <w:p w:rsidR="005C274E" w:rsidRPr="00176DA2" w:rsidRDefault="00A57387" w:rsidP="00176DA2">
      <w:pPr>
        <w:pStyle w:val="paragraph"/>
      </w:pPr>
      <w:r w:rsidRPr="00176DA2">
        <w:tab/>
        <w:t>(b)</w:t>
      </w:r>
      <w:r w:rsidRPr="00176DA2">
        <w:tab/>
      </w:r>
      <w:r w:rsidR="005348E2" w:rsidRPr="00176DA2">
        <w:t xml:space="preserve">if the company were to come into existence, </w:t>
      </w:r>
      <w:r w:rsidR="005C274E" w:rsidRPr="00176DA2">
        <w:t xml:space="preserve">the </w:t>
      </w:r>
      <w:r w:rsidR="00422506" w:rsidRPr="00176DA2">
        <w:t>company</w:t>
      </w:r>
      <w:r w:rsidR="00877C78" w:rsidRPr="00176DA2">
        <w:t xml:space="preserve"> would be a company</w:t>
      </w:r>
      <w:r w:rsidR="005C274E" w:rsidRPr="00176DA2">
        <w:t>:</w:t>
      </w:r>
    </w:p>
    <w:p w:rsidR="005C274E" w:rsidRPr="00176DA2" w:rsidRDefault="005C274E" w:rsidP="00176DA2">
      <w:pPr>
        <w:pStyle w:val="paragraphsub"/>
      </w:pPr>
      <w:r w:rsidRPr="00176DA2">
        <w:tab/>
        <w:t>(</w:t>
      </w:r>
      <w:proofErr w:type="spellStart"/>
      <w:r w:rsidRPr="00176DA2">
        <w:t>i</w:t>
      </w:r>
      <w:proofErr w:type="spellEnd"/>
      <w:r w:rsidRPr="00176DA2">
        <w:t>)</w:t>
      </w:r>
      <w:r w:rsidRPr="00176DA2">
        <w:tab/>
      </w:r>
      <w:r w:rsidR="00877C78" w:rsidRPr="00176DA2">
        <w:t xml:space="preserve">that </w:t>
      </w:r>
      <w:r w:rsidR="005348E2" w:rsidRPr="00176DA2">
        <w:t>is</w:t>
      </w:r>
      <w:r w:rsidRPr="00176DA2">
        <w:t xml:space="preserve"> specified in the regulations; </w:t>
      </w:r>
      <w:r w:rsidR="00CE2B1B" w:rsidRPr="00176DA2">
        <w:t>and</w:t>
      </w:r>
    </w:p>
    <w:p w:rsidR="005C274E" w:rsidRPr="00176DA2" w:rsidRDefault="005C274E" w:rsidP="00176DA2">
      <w:pPr>
        <w:pStyle w:val="paragraphsub"/>
      </w:pPr>
      <w:r w:rsidRPr="00176DA2">
        <w:tab/>
        <w:t>(ii)</w:t>
      </w:r>
      <w:r w:rsidRPr="00176DA2">
        <w:tab/>
      </w:r>
      <w:r w:rsidR="00877C78" w:rsidRPr="00176DA2">
        <w:t>whose</w:t>
      </w:r>
      <w:r w:rsidR="00603B3A" w:rsidRPr="00176DA2">
        <w:t xml:space="preserve"> objects</w:t>
      </w:r>
      <w:r w:rsidRPr="00176DA2">
        <w:t xml:space="preserve"> </w:t>
      </w:r>
      <w:r w:rsidR="00CE2B1B" w:rsidRPr="00176DA2">
        <w:t xml:space="preserve">or proposed activities </w:t>
      </w:r>
      <w:r w:rsidR="00877C78" w:rsidRPr="00176DA2">
        <w:t xml:space="preserve">are </w:t>
      </w:r>
      <w:r w:rsidRPr="00176DA2">
        <w:t>specified in the regulations;</w:t>
      </w:r>
    </w:p>
    <w:p w:rsidR="00A57387" w:rsidRPr="00176DA2" w:rsidRDefault="005C274E" w:rsidP="00176DA2">
      <w:pPr>
        <w:pStyle w:val="subsection2"/>
      </w:pPr>
      <w:r w:rsidRPr="00176DA2">
        <w:t>the Commonwealth has power to</w:t>
      </w:r>
      <w:r w:rsidR="00A57387" w:rsidRPr="00176DA2">
        <w:t>:</w:t>
      </w:r>
    </w:p>
    <w:p w:rsidR="00A57387" w:rsidRPr="00176DA2" w:rsidRDefault="00A57387" w:rsidP="00176DA2">
      <w:pPr>
        <w:pStyle w:val="paragraph"/>
      </w:pPr>
      <w:r w:rsidRPr="00176DA2">
        <w:tab/>
        <w:t>(c)</w:t>
      </w:r>
      <w:r w:rsidRPr="00176DA2">
        <w:tab/>
        <w:t>form the company; or</w:t>
      </w:r>
    </w:p>
    <w:p w:rsidR="00A57387" w:rsidRPr="00176DA2" w:rsidRDefault="00A57387" w:rsidP="00176DA2">
      <w:pPr>
        <w:pStyle w:val="paragraph"/>
      </w:pPr>
      <w:r w:rsidRPr="00176DA2">
        <w:tab/>
        <w:t>(d)</w:t>
      </w:r>
      <w:r w:rsidRPr="00176DA2">
        <w:tab/>
        <w:t xml:space="preserve">participate in </w:t>
      </w:r>
      <w:r w:rsidR="00603B3A" w:rsidRPr="00176DA2">
        <w:t>the formation of the company;</w:t>
      </w:r>
    </w:p>
    <w:p w:rsidR="005C274E" w:rsidRPr="00176DA2" w:rsidRDefault="005C274E" w:rsidP="00176DA2">
      <w:pPr>
        <w:pStyle w:val="subsection2"/>
      </w:pPr>
      <w:r w:rsidRPr="00176DA2">
        <w:t>as the case may be.</w:t>
      </w:r>
    </w:p>
    <w:p w:rsidR="005348E2" w:rsidRPr="00176DA2" w:rsidRDefault="000C0760" w:rsidP="00176DA2">
      <w:pPr>
        <w:pStyle w:val="SubsectionHead"/>
      </w:pPr>
      <w:r w:rsidRPr="00176DA2">
        <w:t xml:space="preserve">Acquisition of shares in </w:t>
      </w:r>
      <w:r w:rsidR="005348E2" w:rsidRPr="00176DA2">
        <w:t>compan</w:t>
      </w:r>
      <w:r w:rsidRPr="00176DA2">
        <w:t>y etc.</w:t>
      </w:r>
    </w:p>
    <w:p w:rsidR="005348E2" w:rsidRPr="00176DA2" w:rsidRDefault="005348E2" w:rsidP="00176DA2">
      <w:pPr>
        <w:pStyle w:val="subsection"/>
      </w:pPr>
      <w:r w:rsidRPr="00176DA2">
        <w:tab/>
        <w:t>(2)</w:t>
      </w:r>
      <w:r w:rsidRPr="00176DA2">
        <w:tab/>
        <w:t>If:</w:t>
      </w:r>
    </w:p>
    <w:p w:rsidR="005348E2" w:rsidRPr="00176DA2" w:rsidRDefault="005348E2" w:rsidP="00176DA2">
      <w:pPr>
        <w:pStyle w:val="paragraph"/>
      </w:pPr>
      <w:r w:rsidRPr="00176DA2">
        <w:lastRenderedPageBreak/>
        <w:tab/>
        <w:t>(a)</w:t>
      </w:r>
      <w:r w:rsidRPr="00176DA2">
        <w:tab/>
        <w:t>apart from this subsection, the Commonwealth does not have power to:</w:t>
      </w:r>
    </w:p>
    <w:p w:rsidR="005348E2" w:rsidRPr="00176DA2" w:rsidRDefault="00E42EA0" w:rsidP="00176DA2">
      <w:pPr>
        <w:pStyle w:val="paragraphsub"/>
      </w:pPr>
      <w:r w:rsidRPr="00176DA2">
        <w:tab/>
        <w:t>(</w:t>
      </w:r>
      <w:proofErr w:type="spellStart"/>
      <w:r w:rsidRPr="00176DA2">
        <w:t>i</w:t>
      </w:r>
      <w:proofErr w:type="spellEnd"/>
      <w:r w:rsidR="005348E2" w:rsidRPr="00176DA2">
        <w:t>)</w:t>
      </w:r>
      <w:r w:rsidR="005348E2" w:rsidRPr="00176DA2">
        <w:tab/>
        <w:t>acquire shares in a company; or</w:t>
      </w:r>
    </w:p>
    <w:p w:rsidR="005348E2" w:rsidRPr="00176DA2" w:rsidRDefault="00E42EA0" w:rsidP="00176DA2">
      <w:pPr>
        <w:pStyle w:val="paragraphsub"/>
      </w:pPr>
      <w:r w:rsidRPr="00176DA2">
        <w:tab/>
        <w:t>(ii</w:t>
      </w:r>
      <w:r w:rsidR="005348E2" w:rsidRPr="00176DA2">
        <w:t>)</w:t>
      </w:r>
      <w:r w:rsidR="005348E2" w:rsidRPr="00176DA2">
        <w:tab/>
        <w:t>b</w:t>
      </w:r>
      <w:r w:rsidR="00CE2B1B" w:rsidRPr="00176DA2">
        <w:t>ecome a member of a company;</w:t>
      </w:r>
    </w:p>
    <w:p w:rsidR="00CE2B1B" w:rsidRPr="00176DA2" w:rsidRDefault="00CE2B1B" w:rsidP="00176DA2">
      <w:pPr>
        <w:pStyle w:val="paragraph"/>
      </w:pPr>
      <w:r w:rsidRPr="00176DA2">
        <w:tab/>
      </w:r>
      <w:r w:rsidRPr="00176DA2">
        <w:tab/>
        <w:t>in circumstances that would result in the company becoming a Commonwealth company; and</w:t>
      </w:r>
    </w:p>
    <w:p w:rsidR="005348E2" w:rsidRPr="00176DA2" w:rsidRDefault="005348E2" w:rsidP="00176DA2">
      <w:pPr>
        <w:pStyle w:val="paragraph"/>
      </w:pPr>
      <w:r w:rsidRPr="00176DA2">
        <w:tab/>
        <w:t>(b)</w:t>
      </w:r>
      <w:r w:rsidRPr="00176DA2">
        <w:tab/>
      </w:r>
      <w:r w:rsidR="00CE2B1B" w:rsidRPr="00176DA2">
        <w:t>both</w:t>
      </w:r>
      <w:r w:rsidR="00877C78" w:rsidRPr="00176DA2">
        <w:t>:</w:t>
      </w:r>
    </w:p>
    <w:p w:rsidR="005348E2" w:rsidRPr="00176DA2" w:rsidRDefault="005348E2" w:rsidP="00176DA2">
      <w:pPr>
        <w:pStyle w:val="paragraphsub"/>
      </w:pPr>
      <w:r w:rsidRPr="00176DA2">
        <w:tab/>
        <w:t>(</w:t>
      </w:r>
      <w:proofErr w:type="spellStart"/>
      <w:r w:rsidRPr="00176DA2">
        <w:t>i</w:t>
      </w:r>
      <w:proofErr w:type="spellEnd"/>
      <w:r w:rsidRPr="00176DA2">
        <w:t>)</w:t>
      </w:r>
      <w:r w:rsidRPr="00176DA2">
        <w:tab/>
      </w:r>
      <w:r w:rsidR="00877C78" w:rsidRPr="00176DA2">
        <w:t xml:space="preserve">the company </w:t>
      </w:r>
      <w:r w:rsidRPr="00176DA2">
        <w:t xml:space="preserve">is specified in the regulations; </w:t>
      </w:r>
      <w:r w:rsidR="00CE2B1B" w:rsidRPr="00176DA2">
        <w:t>and</w:t>
      </w:r>
    </w:p>
    <w:p w:rsidR="00603B3A" w:rsidRPr="00176DA2" w:rsidRDefault="00877C78" w:rsidP="00176DA2">
      <w:pPr>
        <w:pStyle w:val="paragraphsub"/>
      </w:pPr>
      <w:r w:rsidRPr="00176DA2">
        <w:tab/>
        <w:t>(ii</w:t>
      </w:r>
      <w:r w:rsidR="00603B3A" w:rsidRPr="00176DA2">
        <w:t>)</w:t>
      </w:r>
      <w:r w:rsidR="00603B3A" w:rsidRPr="00176DA2">
        <w:tab/>
      </w:r>
      <w:r w:rsidRPr="00176DA2">
        <w:t>the company</w:t>
      </w:r>
      <w:r w:rsidR="00CE2B1B" w:rsidRPr="00176DA2">
        <w:t>’</w:t>
      </w:r>
      <w:r w:rsidRPr="00176DA2">
        <w:t xml:space="preserve">s </w:t>
      </w:r>
      <w:r w:rsidR="00603B3A" w:rsidRPr="00176DA2">
        <w:t xml:space="preserve">objects </w:t>
      </w:r>
      <w:r w:rsidR="00CE2B1B" w:rsidRPr="00176DA2">
        <w:t xml:space="preserve">or proposed activities </w:t>
      </w:r>
      <w:r w:rsidRPr="00176DA2">
        <w:t xml:space="preserve">are </w:t>
      </w:r>
      <w:r w:rsidR="00603B3A" w:rsidRPr="00176DA2">
        <w:t>specified in the regulations;</w:t>
      </w:r>
    </w:p>
    <w:p w:rsidR="005348E2" w:rsidRPr="00176DA2" w:rsidRDefault="005348E2" w:rsidP="00176DA2">
      <w:pPr>
        <w:pStyle w:val="subsection2"/>
      </w:pPr>
      <w:r w:rsidRPr="00176DA2">
        <w:t>the Commonwealth has power to:</w:t>
      </w:r>
    </w:p>
    <w:p w:rsidR="005348E2" w:rsidRPr="00176DA2" w:rsidRDefault="005348E2" w:rsidP="00176DA2">
      <w:pPr>
        <w:pStyle w:val="paragraph"/>
      </w:pPr>
      <w:r w:rsidRPr="00176DA2">
        <w:tab/>
        <w:t>(c)</w:t>
      </w:r>
      <w:r w:rsidRPr="00176DA2">
        <w:tab/>
        <w:t>acquire shares in the company; or</w:t>
      </w:r>
    </w:p>
    <w:p w:rsidR="005348E2" w:rsidRPr="00176DA2" w:rsidRDefault="005348E2" w:rsidP="00176DA2">
      <w:pPr>
        <w:pStyle w:val="paragraph"/>
      </w:pPr>
      <w:r w:rsidRPr="00176DA2">
        <w:tab/>
        <w:t>(d)</w:t>
      </w:r>
      <w:r w:rsidRPr="00176DA2">
        <w:tab/>
        <w:t>become a member of the company;</w:t>
      </w:r>
    </w:p>
    <w:p w:rsidR="005348E2" w:rsidRPr="00176DA2" w:rsidRDefault="005348E2" w:rsidP="00176DA2">
      <w:pPr>
        <w:pStyle w:val="subsection2"/>
      </w:pPr>
      <w:r w:rsidRPr="00176DA2">
        <w:t>as the case may be</w:t>
      </w:r>
      <w:r w:rsidR="00CE2B1B" w:rsidRPr="00176DA2">
        <w:t>, in circumstances that would result in the company becoming a Commonwealth company</w:t>
      </w:r>
      <w:r w:rsidRPr="00176DA2">
        <w:t>.</w:t>
      </w:r>
    </w:p>
    <w:p w:rsidR="000C0760" w:rsidRPr="00176DA2" w:rsidRDefault="000C0760" w:rsidP="00176DA2">
      <w:pPr>
        <w:pStyle w:val="SubsectionHead"/>
      </w:pPr>
      <w:r w:rsidRPr="00176DA2">
        <w:t>Finance Minister</w:t>
      </w:r>
      <w:r w:rsidR="00CE2B1B" w:rsidRPr="00176DA2">
        <w:t>’</w:t>
      </w:r>
      <w:r w:rsidRPr="00176DA2">
        <w:t>s power</w:t>
      </w:r>
    </w:p>
    <w:p w:rsidR="005C274E" w:rsidRPr="00176DA2" w:rsidRDefault="005348E2" w:rsidP="00176DA2">
      <w:pPr>
        <w:pStyle w:val="subsection"/>
      </w:pPr>
      <w:r w:rsidRPr="00176DA2">
        <w:tab/>
        <w:t>(3)</w:t>
      </w:r>
      <w:r w:rsidRPr="00176DA2">
        <w:tab/>
      </w:r>
      <w:r w:rsidR="005C274E" w:rsidRPr="00176DA2">
        <w:t xml:space="preserve">A power conferred on the Commonwealth by </w:t>
      </w:r>
      <w:r w:rsidR="00176DA2" w:rsidRPr="00176DA2">
        <w:t>subsection (</w:t>
      </w:r>
      <w:r w:rsidR="005C274E" w:rsidRPr="00176DA2">
        <w:t xml:space="preserve">1) </w:t>
      </w:r>
      <w:r w:rsidRPr="00176DA2">
        <w:t xml:space="preserve">or (2) </w:t>
      </w:r>
      <w:r w:rsidR="005C274E" w:rsidRPr="00176DA2">
        <w:t xml:space="preserve">may be exercised on behalf of the Commonwealth by </w:t>
      </w:r>
      <w:r w:rsidR="004335E3" w:rsidRPr="00176DA2">
        <w:t>the Finance</w:t>
      </w:r>
      <w:r w:rsidR="005C274E" w:rsidRPr="00176DA2">
        <w:t xml:space="preserve"> Minister</w:t>
      </w:r>
      <w:r w:rsidR="004335E3" w:rsidRPr="00176DA2">
        <w:t>.</w:t>
      </w:r>
    </w:p>
    <w:p w:rsidR="005C274E" w:rsidRPr="00176DA2" w:rsidRDefault="005C274E" w:rsidP="00176DA2">
      <w:pPr>
        <w:pStyle w:val="notetext"/>
      </w:pPr>
      <w:r w:rsidRPr="00176DA2">
        <w:t>Note</w:t>
      </w:r>
      <w:r w:rsidR="004335E3" w:rsidRPr="00176DA2">
        <w:t>:</w:t>
      </w:r>
      <w:r w:rsidR="004335E3" w:rsidRPr="00176DA2">
        <w:tab/>
        <w:t>For delegation by the Finance</w:t>
      </w:r>
      <w:r w:rsidRPr="00176DA2">
        <w:t xml:space="preserve"> Minister, see </w:t>
      </w:r>
      <w:r w:rsidR="00AE7CBD" w:rsidRPr="00176DA2">
        <w:t>section</w:t>
      </w:r>
      <w:r w:rsidR="00176DA2" w:rsidRPr="00176DA2">
        <w:t> </w:t>
      </w:r>
      <w:r w:rsidR="00483880" w:rsidRPr="00176DA2">
        <w:t>62</w:t>
      </w:r>
      <w:r w:rsidRPr="00176DA2">
        <w:t>.</w:t>
      </w:r>
    </w:p>
    <w:p w:rsidR="005C274E" w:rsidRPr="00176DA2" w:rsidRDefault="005C274E" w:rsidP="00176DA2">
      <w:pPr>
        <w:pStyle w:val="SubsectionHead"/>
      </w:pPr>
      <w:r w:rsidRPr="00176DA2">
        <w:t>Executive power of the Commonwealth</w:t>
      </w:r>
    </w:p>
    <w:p w:rsidR="005C274E" w:rsidRPr="00176DA2" w:rsidRDefault="005348E2" w:rsidP="00176DA2">
      <w:pPr>
        <w:pStyle w:val="subsection"/>
      </w:pPr>
      <w:r w:rsidRPr="00176DA2">
        <w:tab/>
        <w:t>(4)</w:t>
      </w:r>
      <w:r w:rsidRPr="00176DA2">
        <w:tab/>
      </w:r>
      <w:r w:rsidR="005C274E" w:rsidRPr="00176DA2">
        <w:t xml:space="preserve">This </w:t>
      </w:r>
      <w:r w:rsidR="003670D9" w:rsidRPr="00176DA2">
        <w:t>section</w:t>
      </w:r>
      <w:r w:rsidR="005C274E" w:rsidRPr="00176DA2">
        <w:t xml:space="preserve"> does not, by implication, limit the executive power of the </w:t>
      </w:r>
      <w:r w:rsidR="004A6493" w:rsidRPr="00176DA2">
        <w:t>Commonwealth</w:t>
      </w:r>
      <w:r w:rsidR="005C274E" w:rsidRPr="00176DA2">
        <w:t>.</w:t>
      </w:r>
    </w:p>
    <w:p w:rsidR="003670D9" w:rsidRPr="00176DA2" w:rsidRDefault="003670D9" w:rsidP="00176DA2">
      <w:pPr>
        <w:pStyle w:val="SubsectionHead"/>
      </w:pPr>
      <w:r w:rsidRPr="00176DA2">
        <w:t>Definition</w:t>
      </w:r>
      <w:r w:rsidR="007E544E" w:rsidRPr="00176DA2">
        <w:t>s</w:t>
      </w:r>
    </w:p>
    <w:p w:rsidR="003670D9" w:rsidRPr="00176DA2" w:rsidRDefault="005348E2" w:rsidP="00176DA2">
      <w:pPr>
        <w:pStyle w:val="subsection"/>
      </w:pPr>
      <w:r w:rsidRPr="00176DA2">
        <w:tab/>
        <w:t>(5)</w:t>
      </w:r>
      <w:r w:rsidRPr="00176DA2">
        <w:tab/>
      </w:r>
      <w:r w:rsidR="000D5217" w:rsidRPr="00176DA2">
        <w:t>I</w:t>
      </w:r>
      <w:r w:rsidR="003670D9" w:rsidRPr="00176DA2">
        <w:t>n this section:</w:t>
      </w:r>
    </w:p>
    <w:p w:rsidR="003670D9" w:rsidRPr="00176DA2" w:rsidRDefault="006D1EE0" w:rsidP="00176DA2">
      <w:pPr>
        <w:pStyle w:val="Definition"/>
      </w:pPr>
      <w:r w:rsidRPr="00176DA2">
        <w:rPr>
          <w:b/>
          <w:i/>
        </w:rPr>
        <w:t>acquire</w:t>
      </w:r>
      <w:r w:rsidR="003670D9" w:rsidRPr="00176DA2">
        <w:t xml:space="preserve"> </w:t>
      </w:r>
      <w:r w:rsidR="000D5217" w:rsidRPr="00176DA2">
        <w:t>includes</w:t>
      </w:r>
      <w:r w:rsidR="003670D9" w:rsidRPr="00176DA2">
        <w:t xml:space="preserve"> </w:t>
      </w:r>
      <w:r w:rsidRPr="00176DA2">
        <w:t>acquire</w:t>
      </w:r>
      <w:r w:rsidR="003670D9" w:rsidRPr="00176DA2">
        <w:t xml:space="preserve"> by subscription.</w:t>
      </w:r>
    </w:p>
    <w:p w:rsidR="00CE2B1B" w:rsidRPr="00176DA2" w:rsidRDefault="00CE2B1B" w:rsidP="00176DA2">
      <w:pPr>
        <w:pStyle w:val="Definition"/>
      </w:pPr>
      <w:r w:rsidRPr="00176DA2">
        <w:rPr>
          <w:b/>
          <w:i/>
        </w:rPr>
        <w:t>Commonwealth company</w:t>
      </w:r>
      <w:r w:rsidRPr="00176DA2">
        <w:t xml:space="preserve"> has the same meaning as in the </w:t>
      </w:r>
      <w:r w:rsidRPr="00176DA2">
        <w:rPr>
          <w:i/>
        </w:rPr>
        <w:t>Commonwealth Authorities and Companies Act 1997</w:t>
      </w:r>
      <w:r w:rsidRPr="00176DA2">
        <w:t>.</w:t>
      </w:r>
    </w:p>
    <w:p w:rsidR="005C2B0A" w:rsidRPr="00176DA2" w:rsidRDefault="002B4D27" w:rsidP="00176DA2">
      <w:pPr>
        <w:pStyle w:val="ItemHead"/>
      </w:pPr>
      <w:r w:rsidRPr="00176DA2">
        <w:t>3</w:t>
      </w:r>
      <w:r w:rsidR="005C2B0A" w:rsidRPr="00176DA2">
        <w:t xml:space="preserve">  </w:t>
      </w:r>
      <w:r w:rsidR="00483880" w:rsidRPr="00176DA2">
        <w:t xml:space="preserve">At the end of </w:t>
      </w:r>
      <w:r w:rsidR="005C2B0A" w:rsidRPr="00176DA2">
        <w:t>section</w:t>
      </w:r>
      <w:r w:rsidR="00176DA2" w:rsidRPr="00176DA2">
        <w:t> </w:t>
      </w:r>
      <w:r w:rsidR="005C2B0A" w:rsidRPr="00176DA2">
        <w:t>62</w:t>
      </w:r>
    </w:p>
    <w:p w:rsidR="00483880" w:rsidRPr="00176DA2" w:rsidRDefault="00483880" w:rsidP="00176DA2">
      <w:pPr>
        <w:pStyle w:val="Item"/>
      </w:pPr>
      <w:r w:rsidRPr="00176DA2">
        <w:t>Add:</w:t>
      </w:r>
    </w:p>
    <w:p w:rsidR="005C2B0A" w:rsidRPr="00176DA2" w:rsidRDefault="00483880" w:rsidP="00176DA2">
      <w:pPr>
        <w:pStyle w:val="subsection"/>
      </w:pPr>
      <w:r w:rsidRPr="00176DA2">
        <w:lastRenderedPageBreak/>
        <w:tab/>
        <w:t>(3)</w:t>
      </w:r>
      <w:r w:rsidRPr="00176DA2">
        <w:tab/>
        <w:t xml:space="preserve">The Finance Minister must not delegate </w:t>
      </w:r>
      <w:r w:rsidR="005C2B0A" w:rsidRPr="00176DA2">
        <w:t>a</w:t>
      </w:r>
      <w:r w:rsidR="00974E4D" w:rsidRPr="00176DA2">
        <w:t>ny of the</w:t>
      </w:r>
      <w:r w:rsidR="005C2B0A" w:rsidRPr="00176DA2">
        <w:t xml:space="preserve"> </w:t>
      </w:r>
      <w:r w:rsidR="00974E4D" w:rsidRPr="00176DA2">
        <w:t>Finance Minister</w:t>
      </w:r>
      <w:r w:rsidR="00CE2B1B" w:rsidRPr="00176DA2">
        <w:t>’</w:t>
      </w:r>
      <w:r w:rsidR="00974E4D" w:rsidRPr="00176DA2">
        <w:t xml:space="preserve">s </w:t>
      </w:r>
      <w:r w:rsidR="005C2B0A" w:rsidRPr="00176DA2">
        <w:t>power</w:t>
      </w:r>
      <w:r w:rsidR="00974E4D" w:rsidRPr="00176DA2">
        <w:t>s</w:t>
      </w:r>
      <w:r w:rsidR="005C2B0A" w:rsidRPr="00176DA2">
        <w:t xml:space="preserve"> </w:t>
      </w:r>
      <w:r w:rsidR="00974E4D" w:rsidRPr="00176DA2">
        <w:t>under</w:t>
      </w:r>
      <w:r w:rsidR="005C2B0A" w:rsidRPr="00176DA2">
        <w:t xml:space="preserve"> section</w:t>
      </w:r>
      <w:r w:rsidR="00176DA2" w:rsidRPr="00176DA2">
        <w:t> </w:t>
      </w:r>
      <w:r w:rsidR="005C2B0A" w:rsidRPr="00176DA2">
        <w:t>39B</w:t>
      </w:r>
      <w:r w:rsidRPr="00176DA2">
        <w:t xml:space="preserve"> to an official unless the official is a Chief Executive</w:t>
      </w:r>
      <w:r w:rsidR="005C2B0A" w:rsidRPr="00176DA2">
        <w:t>.</w:t>
      </w:r>
    </w:p>
    <w:p w:rsidR="005C274E" w:rsidRPr="00176DA2" w:rsidRDefault="002B4D27" w:rsidP="00176DA2">
      <w:pPr>
        <w:pStyle w:val="ItemHead"/>
      </w:pPr>
      <w:r w:rsidRPr="00176DA2">
        <w:t>4</w:t>
      </w:r>
      <w:r w:rsidR="005C274E" w:rsidRPr="00176DA2">
        <w:t xml:space="preserve">  Transitional—pre</w:t>
      </w:r>
      <w:r w:rsidR="0017120E">
        <w:noBreakHyphen/>
      </w:r>
      <w:r w:rsidR="006D1EE0" w:rsidRPr="00176DA2">
        <w:t>commencement</w:t>
      </w:r>
      <w:r w:rsidR="00AB55FD" w:rsidRPr="00176DA2">
        <w:t xml:space="preserve"> form</w:t>
      </w:r>
      <w:r w:rsidR="006D1EE0" w:rsidRPr="00176DA2">
        <w:t>ation of</w:t>
      </w:r>
      <w:r w:rsidR="00AB55FD" w:rsidRPr="00176DA2">
        <w:t xml:space="preserve"> companies</w:t>
      </w:r>
      <w:r w:rsidR="00422506" w:rsidRPr="00176DA2">
        <w:t xml:space="preserve"> etc.</w:t>
      </w:r>
    </w:p>
    <w:p w:rsidR="005C274E" w:rsidRPr="00176DA2" w:rsidRDefault="005C274E" w:rsidP="00176DA2">
      <w:pPr>
        <w:pStyle w:val="Subitem"/>
      </w:pPr>
      <w:r w:rsidRPr="00176DA2">
        <w:t>(1)</w:t>
      </w:r>
      <w:r w:rsidRPr="00176DA2">
        <w:tab/>
        <w:t>This item applies t</w:t>
      </w:r>
      <w:r w:rsidR="00AB55FD" w:rsidRPr="00176DA2">
        <w:t xml:space="preserve">o </w:t>
      </w:r>
      <w:r w:rsidR="00422506" w:rsidRPr="00176DA2">
        <w:t>act</w:t>
      </w:r>
      <w:r w:rsidR="00AB55FD" w:rsidRPr="00176DA2">
        <w:t xml:space="preserve">ion taken, or purportedly taken, </w:t>
      </w:r>
      <w:r w:rsidRPr="00176DA2">
        <w:t>by the Commonwealth before t</w:t>
      </w:r>
      <w:r w:rsidR="00AB55FD" w:rsidRPr="00176DA2">
        <w:t xml:space="preserve">he commencement of this item if, </w:t>
      </w:r>
      <w:r w:rsidRPr="00176DA2">
        <w:t>assuming that:</w:t>
      </w:r>
    </w:p>
    <w:p w:rsidR="000E2394" w:rsidRPr="00176DA2" w:rsidRDefault="000E2394" w:rsidP="00176DA2">
      <w:pPr>
        <w:pStyle w:val="paragraph"/>
      </w:pPr>
      <w:r w:rsidRPr="00176DA2">
        <w:tab/>
        <w:t>(a)</w:t>
      </w:r>
      <w:r w:rsidRPr="00176DA2">
        <w:tab/>
        <w:t>both:</w:t>
      </w:r>
    </w:p>
    <w:p w:rsidR="005C274E" w:rsidRPr="00176DA2" w:rsidRDefault="005C274E" w:rsidP="00176DA2">
      <w:pPr>
        <w:pStyle w:val="paragraphsub"/>
      </w:pPr>
      <w:r w:rsidRPr="00176DA2">
        <w:tab/>
      </w:r>
      <w:r w:rsidR="00AB55FD" w:rsidRPr="00176DA2">
        <w:t>(</w:t>
      </w:r>
      <w:proofErr w:type="spellStart"/>
      <w:r w:rsidR="000E2394" w:rsidRPr="00176DA2">
        <w:t>i</w:t>
      </w:r>
      <w:proofErr w:type="spellEnd"/>
      <w:r w:rsidRPr="00176DA2">
        <w:t>)</w:t>
      </w:r>
      <w:r w:rsidRPr="00176DA2">
        <w:tab/>
        <w:t>section</w:t>
      </w:r>
      <w:r w:rsidR="00176DA2" w:rsidRPr="00176DA2">
        <w:t> </w:t>
      </w:r>
      <w:r w:rsidRPr="00176DA2">
        <w:t>3</w:t>
      </w:r>
      <w:r w:rsidR="006D1EE0" w:rsidRPr="00176DA2">
        <w:t>9B</w:t>
      </w:r>
      <w:r w:rsidRPr="00176DA2">
        <w:t xml:space="preserve"> of the </w:t>
      </w:r>
      <w:r w:rsidRPr="00176DA2">
        <w:rPr>
          <w:i/>
        </w:rPr>
        <w:t>Financial Management and Accountability Act 1997</w:t>
      </w:r>
      <w:r w:rsidRPr="00176DA2">
        <w:t xml:space="preserve"> as amended by this Schedule; and</w:t>
      </w:r>
    </w:p>
    <w:p w:rsidR="005C274E" w:rsidRPr="00176DA2" w:rsidRDefault="000E2394" w:rsidP="00176DA2">
      <w:pPr>
        <w:pStyle w:val="paragraphsub"/>
      </w:pPr>
      <w:r w:rsidRPr="00176DA2">
        <w:tab/>
        <w:t>(ii</w:t>
      </w:r>
      <w:r w:rsidR="00AB55FD" w:rsidRPr="00176DA2">
        <w:t>)</w:t>
      </w:r>
      <w:r w:rsidR="00AB55FD" w:rsidRPr="00176DA2">
        <w:tab/>
      </w:r>
      <w:r w:rsidR="005C274E" w:rsidRPr="00176DA2">
        <w:t xml:space="preserve">the amendments </w:t>
      </w:r>
      <w:r w:rsidRPr="00176DA2">
        <w:t xml:space="preserve">of the </w:t>
      </w:r>
      <w:r w:rsidRPr="00176DA2">
        <w:rPr>
          <w:i/>
          <w:noProof/>
        </w:rPr>
        <w:t>Financial Management and Accountability Regulations</w:t>
      </w:r>
      <w:r w:rsidR="00176DA2" w:rsidRPr="00176DA2">
        <w:rPr>
          <w:i/>
          <w:noProof/>
        </w:rPr>
        <w:t> </w:t>
      </w:r>
      <w:r w:rsidRPr="00176DA2">
        <w:rPr>
          <w:i/>
          <w:noProof/>
        </w:rPr>
        <w:t>1997</w:t>
      </w:r>
      <w:r w:rsidRPr="00176DA2">
        <w:rPr>
          <w:noProof/>
        </w:rPr>
        <w:t xml:space="preserve"> </w:t>
      </w:r>
      <w:r w:rsidR="005C274E" w:rsidRPr="00176DA2">
        <w:t>made by Schedule</w:t>
      </w:r>
      <w:r w:rsidR="00176DA2" w:rsidRPr="00176DA2">
        <w:t> </w:t>
      </w:r>
      <w:r w:rsidR="005C274E" w:rsidRPr="00176DA2">
        <w:t>2 to this Act;</w:t>
      </w:r>
    </w:p>
    <w:p w:rsidR="000E2394" w:rsidRPr="00176DA2" w:rsidRDefault="000E2394" w:rsidP="00176DA2">
      <w:pPr>
        <w:pStyle w:val="paragraph"/>
      </w:pPr>
      <w:r w:rsidRPr="00176DA2">
        <w:tab/>
      </w:r>
      <w:r w:rsidRPr="00176DA2">
        <w:tab/>
        <w:t>had been in force when the action was taken or purportedly taken; and</w:t>
      </w:r>
    </w:p>
    <w:p w:rsidR="000E2394" w:rsidRPr="00176DA2" w:rsidRDefault="000E2394" w:rsidP="00176DA2">
      <w:pPr>
        <w:pStyle w:val="paragraph"/>
      </w:pPr>
      <w:r w:rsidRPr="00176DA2">
        <w:tab/>
        <w:t>(b)</w:t>
      </w:r>
      <w:r w:rsidRPr="00176DA2">
        <w:tab/>
        <w:t>if the name of a company changed after the action was taken or purportedly taken—a reference in Schedule</w:t>
      </w:r>
      <w:r w:rsidR="00176DA2" w:rsidRPr="00176DA2">
        <w:t> </w:t>
      </w:r>
      <w:r w:rsidRPr="00176DA2">
        <w:t xml:space="preserve">1B </w:t>
      </w:r>
      <w:r w:rsidR="007E544E" w:rsidRPr="00176DA2">
        <w:t>to</w:t>
      </w:r>
      <w:r w:rsidRPr="00176DA2">
        <w:t xml:space="preserve"> the </w:t>
      </w:r>
      <w:r w:rsidRPr="00176DA2">
        <w:rPr>
          <w:i/>
          <w:noProof/>
        </w:rPr>
        <w:t>Financial Management and Accountability Regulations</w:t>
      </w:r>
      <w:r w:rsidR="00176DA2" w:rsidRPr="00176DA2">
        <w:rPr>
          <w:i/>
          <w:noProof/>
        </w:rPr>
        <w:t> </w:t>
      </w:r>
      <w:r w:rsidRPr="00176DA2">
        <w:rPr>
          <w:i/>
          <w:noProof/>
        </w:rPr>
        <w:t>1997</w:t>
      </w:r>
      <w:r w:rsidRPr="00176DA2">
        <w:rPr>
          <w:noProof/>
        </w:rPr>
        <w:t xml:space="preserve"> to the company </w:t>
      </w:r>
      <w:r w:rsidR="00877C78" w:rsidRPr="00176DA2">
        <w:rPr>
          <w:noProof/>
        </w:rPr>
        <w:t xml:space="preserve">under its new name </w:t>
      </w:r>
      <w:r w:rsidRPr="00176DA2">
        <w:rPr>
          <w:noProof/>
        </w:rPr>
        <w:t xml:space="preserve">were read as a </w:t>
      </w:r>
      <w:r w:rsidRPr="00176DA2">
        <w:t>reference to the company under its former name;</w:t>
      </w:r>
    </w:p>
    <w:p w:rsidR="005C274E" w:rsidRPr="00176DA2" w:rsidRDefault="005C274E" w:rsidP="00176DA2">
      <w:pPr>
        <w:pStyle w:val="Item"/>
      </w:pPr>
      <w:r w:rsidRPr="00176DA2">
        <w:t xml:space="preserve">the </w:t>
      </w:r>
      <w:r w:rsidR="00422506" w:rsidRPr="00176DA2">
        <w:t xml:space="preserve">action </w:t>
      </w:r>
      <w:r w:rsidRPr="00176DA2">
        <w:t xml:space="preserve">would have been authorised by </w:t>
      </w:r>
      <w:r w:rsidR="00FD2695" w:rsidRPr="00176DA2">
        <w:t>subsection</w:t>
      </w:r>
      <w:r w:rsidR="00176DA2" w:rsidRPr="00176DA2">
        <w:t> </w:t>
      </w:r>
      <w:r w:rsidR="00C73BD5" w:rsidRPr="00176DA2">
        <w:t>39B</w:t>
      </w:r>
      <w:r w:rsidR="00FD2695" w:rsidRPr="00176DA2">
        <w:t>(</w:t>
      </w:r>
      <w:r w:rsidR="005348E2" w:rsidRPr="00176DA2">
        <w:t xml:space="preserve">1) or (2) </w:t>
      </w:r>
      <w:r w:rsidR="00AB55FD" w:rsidRPr="00176DA2">
        <w:t xml:space="preserve">of </w:t>
      </w:r>
      <w:r w:rsidR="000E2394" w:rsidRPr="00176DA2">
        <w:t xml:space="preserve">the </w:t>
      </w:r>
      <w:r w:rsidR="000E2394" w:rsidRPr="00176DA2">
        <w:rPr>
          <w:i/>
        </w:rPr>
        <w:t>Financial Management and Accountability Act 1997</w:t>
      </w:r>
      <w:r w:rsidR="000E2394" w:rsidRPr="00176DA2">
        <w:t xml:space="preserve"> as amended by this Schedule</w:t>
      </w:r>
      <w:r w:rsidRPr="00176DA2">
        <w:t>.</w:t>
      </w:r>
    </w:p>
    <w:p w:rsidR="005C274E" w:rsidRPr="00176DA2" w:rsidRDefault="005C274E" w:rsidP="00176DA2">
      <w:pPr>
        <w:pStyle w:val="Subitem"/>
      </w:pPr>
      <w:r w:rsidRPr="00176DA2">
        <w:t>(2)</w:t>
      </w:r>
      <w:r w:rsidRPr="00176DA2">
        <w:tab/>
        <w:t xml:space="preserve">The </w:t>
      </w:r>
      <w:r w:rsidR="00AB55FD" w:rsidRPr="00176DA2">
        <w:t>action</w:t>
      </w:r>
      <w:r w:rsidRPr="00176DA2">
        <w:t xml:space="preserve"> has, and is taken to have had, effect, after the commencement of this item, as if it had been </w:t>
      </w:r>
      <w:r w:rsidR="00AB55FD" w:rsidRPr="00176DA2">
        <w:t>taken</w:t>
      </w:r>
      <w:r w:rsidRPr="00176DA2">
        <w:t xml:space="preserve"> under subsection</w:t>
      </w:r>
      <w:r w:rsidR="00176DA2" w:rsidRPr="00176DA2">
        <w:t> </w:t>
      </w:r>
      <w:r w:rsidRPr="00176DA2">
        <w:t>3</w:t>
      </w:r>
      <w:r w:rsidR="006D1EE0" w:rsidRPr="00176DA2">
        <w:t>9B</w:t>
      </w:r>
      <w:r w:rsidR="005348E2" w:rsidRPr="00176DA2">
        <w:t xml:space="preserve">(1) or (2), as the case may be, </w:t>
      </w:r>
      <w:r w:rsidRPr="00176DA2">
        <w:t xml:space="preserve">of the </w:t>
      </w:r>
      <w:r w:rsidRPr="00176DA2">
        <w:rPr>
          <w:i/>
        </w:rPr>
        <w:t>Financial Management and Accountability Act 1997</w:t>
      </w:r>
      <w:r w:rsidRPr="00176DA2">
        <w:t xml:space="preserve"> as amended by this Schedule.</w:t>
      </w:r>
    </w:p>
    <w:p w:rsidR="007B5D68" w:rsidRPr="00176DA2" w:rsidRDefault="007B5D68" w:rsidP="00176DA2">
      <w:pPr>
        <w:pStyle w:val="ActHead7"/>
        <w:pageBreakBefore/>
      </w:pPr>
      <w:bookmarkStart w:id="11" w:name="_Toc357685626"/>
      <w:r w:rsidRPr="00176DA2">
        <w:rPr>
          <w:rStyle w:val="CharAmPartNo"/>
        </w:rPr>
        <w:lastRenderedPageBreak/>
        <w:t>Part</w:t>
      </w:r>
      <w:r w:rsidR="00176DA2" w:rsidRPr="00176DA2">
        <w:rPr>
          <w:rStyle w:val="CharAmPartNo"/>
        </w:rPr>
        <w:t> </w:t>
      </w:r>
      <w:r w:rsidRPr="00176DA2">
        <w:rPr>
          <w:rStyle w:val="CharAmPartNo"/>
        </w:rPr>
        <w:t>2</w:t>
      </w:r>
      <w:r w:rsidRPr="00176DA2">
        <w:t>—</w:t>
      </w:r>
      <w:r w:rsidRPr="00176DA2">
        <w:rPr>
          <w:rStyle w:val="CharAmPartText"/>
        </w:rPr>
        <w:t>Australian Government Disaster Recovery Payments</w:t>
      </w:r>
      <w:bookmarkEnd w:id="11"/>
    </w:p>
    <w:p w:rsidR="007B5D68" w:rsidRPr="00176DA2" w:rsidRDefault="007B5D68" w:rsidP="00176DA2">
      <w:pPr>
        <w:pStyle w:val="ActHead9"/>
        <w:rPr>
          <w:i w:val="0"/>
        </w:rPr>
      </w:pPr>
      <w:bookmarkStart w:id="12" w:name="_Toc357685627"/>
      <w:r w:rsidRPr="00176DA2">
        <w:t>Social Security Act 1991</w:t>
      </w:r>
      <w:bookmarkEnd w:id="12"/>
    </w:p>
    <w:p w:rsidR="007B5D68" w:rsidRPr="00176DA2" w:rsidRDefault="002B4D27" w:rsidP="00176DA2">
      <w:pPr>
        <w:pStyle w:val="ItemHead"/>
      </w:pPr>
      <w:r w:rsidRPr="00176DA2">
        <w:t>5</w:t>
      </w:r>
      <w:r w:rsidR="007B5D68" w:rsidRPr="00176DA2">
        <w:t xml:space="preserve">  At the end of Part</w:t>
      </w:r>
      <w:r w:rsidR="00176DA2" w:rsidRPr="00176DA2">
        <w:t> </w:t>
      </w:r>
      <w:r w:rsidR="007B5D68" w:rsidRPr="00176DA2">
        <w:t>2.24</w:t>
      </w:r>
    </w:p>
    <w:p w:rsidR="007B5D68" w:rsidRPr="00176DA2" w:rsidRDefault="007B5D68" w:rsidP="00176DA2">
      <w:pPr>
        <w:pStyle w:val="Item"/>
      </w:pPr>
      <w:r w:rsidRPr="00176DA2">
        <w:t>Add:</w:t>
      </w:r>
    </w:p>
    <w:p w:rsidR="007B5D68" w:rsidRPr="00176DA2" w:rsidRDefault="007B5D68" w:rsidP="00176DA2">
      <w:pPr>
        <w:pStyle w:val="ActHead3"/>
      </w:pPr>
      <w:bookmarkStart w:id="13" w:name="_Toc357685628"/>
      <w:r w:rsidRPr="00176DA2">
        <w:rPr>
          <w:rStyle w:val="CharDivNo"/>
        </w:rPr>
        <w:t>Division</w:t>
      </w:r>
      <w:r w:rsidR="00176DA2" w:rsidRPr="00176DA2">
        <w:rPr>
          <w:rStyle w:val="CharDivNo"/>
        </w:rPr>
        <w:t> </w:t>
      </w:r>
      <w:r w:rsidRPr="00176DA2">
        <w:rPr>
          <w:rStyle w:val="CharDivNo"/>
        </w:rPr>
        <w:t>3</w:t>
      </w:r>
      <w:r w:rsidRPr="00176DA2">
        <w:t>—</w:t>
      </w:r>
      <w:r w:rsidRPr="00176DA2">
        <w:rPr>
          <w:rStyle w:val="CharDivText"/>
        </w:rPr>
        <w:t>Recoverable payments etc.</w:t>
      </w:r>
      <w:bookmarkEnd w:id="13"/>
    </w:p>
    <w:p w:rsidR="007B5D68" w:rsidRPr="00176DA2" w:rsidRDefault="00FF1053" w:rsidP="00176DA2">
      <w:pPr>
        <w:pStyle w:val="ActHead5"/>
      </w:pPr>
      <w:bookmarkStart w:id="14" w:name="_Toc357685629"/>
      <w:r w:rsidRPr="00176DA2">
        <w:rPr>
          <w:rStyle w:val="CharSectno"/>
        </w:rPr>
        <w:t>1061PAAA</w:t>
      </w:r>
      <w:r w:rsidR="007B5D68" w:rsidRPr="00176DA2">
        <w:t xml:space="preserve">  Recoverable payments</w:t>
      </w:r>
      <w:bookmarkEnd w:id="14"/>
    </w:p>
    <w:p w:rsidR="007B5D68" w:rsidRPr="00176DA2" w:rsidRDefault="007B5D68" w:rsidP="00176DA2">
      <w:pPr>
        <w:pStyle w:val="subsection"/>
      </w:pPr>
      <w:r w:rsidRPr="00176DA2">
        <w:tab/>
        <w:t>(1)</w:t>
      </w:r>
      <w:r w:rsidRPr="00176DA2">
        <w:tab/>
        <w:t xml:space="preserve">If, apart from this subsection, the Commonwealth does not have power under the social security law to pay an amount (the </w:t>
      </w:r>
      <w:r w:rsidRPr="00176DA2">
        <w:rPr>
          <w:b/>
          <w:i/>
        </w:rPr>
        <w:t>relevant amount</w:t>
      </w:r>
      <w:r w:rsidRPr="00176DA2">
        <w:t xml:space="preserve">) to a person (the </w:t>
      </w:r>
      <w:r w:rsidRPr="00176DA2">
        <w:rPr>
          <w:b/>
          <w:i/>
        </w:rPr>
        <w:t>recipient</w:t>
      </w:r>
      <w:r w:rsidRPr="00176DA2">
        <w:t>) purportedly as an Australian Government Disaster Recovery Payment, then the Commonwealth may pay the relevant amount to the recipient.</w:t>
      </w:r>
    </w:p>
    <w:p w:rsidR="007B5D68" w:rsidRPr="00176DA2" w:rsidRDefault="007B5D68" w:rsidP="00176DA2">
      <w:pPr>
        <w:pStyle w:val="SubsectionHead"/>
      </w:pPr>
      <w:r w:rsidRPr="00176DA2">
        <w:t>Recovery</w:t>
      </w:r>
    </w:p>
    <w:p w:rsidR="007B5D68" w:rsidRPr="00176DA2" w:rsidRDefault="007B5D68" w:rsidP="00176DA2">
      <w:pPr>
        <w:pStyle w:val="subsection"/>
      </w:pPr>
      <w:r w:rsidRPr="00176DA2">
        <w:tab/>
        <w:t>(2)</w:t>
      </w:r>
      <w:r w:rsidRPr="00176DA2">
        <w:tab/>
        <w:t xml:space="preserve">If a payment is made under </w:t>
      </w:r>
      <w:r w:rsidR="00176DA2" w:rsidRPr="00176DA2">
        <w:t>subsection (</w:t>
      </w:r>
      <w:r w:rsidRPr="00176DA2">
        <w:t>1) to the recipient, the relevant amount:</w:t>
      </w:r>
    </w:p>
    <w:p w:rsidR="007B5D68" w:rsidRPr="00176DA2" w:rsidRDefault="007B5D68" w:rsidP="00176DA2">
      <w:pPr>
        <w:pStyle w:val="paragraph"/>
      </w:pPr>
      <w:r w:rsidRPr="00176DA2">
        <w:tab/>
        <w:t>(a)</w:t>
      </w:r>
      <w:r w:rsidRPr="00176DA2">
        <w:tab/>
        <w:t>is a debt due to the Commonwealth by the recipient; and</w:t>
      </w:r>
    </w:p>
    <w:p w:rsidR="007B5D68" w:rsidRPr="00176DA2" w:rsidRDefault="007B5D68" w:rsidP="00176DA2">
      <w:pPr>
        <w:pStyle w:val="paragraph"/>
      </w:pPr>
      <w:r w:rsidRPr="00176DA2">
        <w:tab/>
        <w:t>(b)</w:t>
      </w:r>
      <w:r w:rsidRPr="00176DA2">
        <w:tab/>
        <w:t xml:space="preserve">may be recovered by the </w:t>
      </w:r>
      <w:r w:rsidR="00D27CCA" w:rsidRPr="00176DA2">
        <w:t>Secretary</w:t>
      </w:r>
      <w:r w:rsidRPr="00176DA2">
        <w:t>, on behalf of the Commonwealth, in a court of competent jurisdiction.</w:t>
      </w:r>
    </w:p>
    <w:p w:rsidR="007B5D68" w:rsidRPr="00176DA2" w:rsidRDefault="007B5D68"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7B5D68" w:rsidRPr="00176DA2" w:rsidRDefault="00FF1053" w:rsidP="00176DA2">
      <w:pPr>
        <w:pStyle w:val="ActHead5"/>
      </w:pPr>
      <w:bookmarkStart w:id="15" w:name="_Toc357685630"/>
      <w:r w:rsidRPr="00176DA2">
        <w:rPr>
          <w:rStyle w:val="CharSectno"/>
        </w:rPr>
        <w:t>1061PAAB</w:t>
      </w:r>
      <w:r w:rsidR="007B5D68" w:rsidRPr="00176DA2">
        <w:t xml:space="preserve">  Recoverable death payments</w:t>
      </w:r>
      <w:bookmarkEnd w:id="15"/>
    </w:p>
    <w:p w:rsidR="007B5D68" w:rsidRPr="00176DA2" w:rsidRDefault="007B5D68" w:rsidP="00176DA2">
      <w:pPr>
        <w:pStyle w:val="subsection"/>
      </w:pPr>
      <w:r w:rsidRPr="00176DA2">
        <w:tab/>
        <w:t>(1)</w:t>
      </w:r>
      <w:r w:rsidRPr="00176DA2">
        <w:tab/>
        <w:t xml:space="preserve">If, apart from this subsection, the Commonwealth does not have power under the social security law to pay an amount (the </w:t>
      </w:r>
      <w:r w:rsidRPr="00176DA2">
        <w:rPr>
          <w:b/>
          <w:i/>
        </w:rPr>
        <w:t>relevant amount</w:t>
      </w:r>
      <w:r w:rsidRPr="00176DA2">
        <w:t>) in any of the following circumstances:</w:t>
      </w:r>
    </w:p>
    <w:p w:rsidR="007B5D68" w:rsidRPr="00176DA2" w:rsidRDefault="007B5D68" w:rsidP="00176DA2">
      <w:pPr>
        <w:pStyle w:val="paragraph"/>
      </w:pPr>
      <w:r w:rsidRPr="00176DA2">
        <w:tab/>
        <w:t>(a)</w:t>
      </w:r>
      <w:r w:rsidRPr="00176DA2">
        <w:tab/>
        <w:t>the relevant amount is deposited to an account kept in the name of a deceased person;</w:t>
      </w:r>
    </w:p>
    <w:p w:rsidR="007B5D68" w:rsidRPr="00176DA2" w:rsidRDefault="007B5D68" w:rsidP="00176DA2">
      <w:pPr>
        <w:pStyle w:val="paragraph"/>
      </w:pPr>
      <w:r w:rsidRPr="00176DA2">
        <w:tab/>
        <w:t>(b)</w:t>
      </w:r>
      <w:r w:rsidRPr="00176DA2">
        <w:tab/>
        <w:t>the relevant amount is deposited to an account kept in the names of a deceased person and another person;</w:t>
      </w:r>
    </w:p>
    <w:p w:rsidR="007B5D68" w:rsidRPr="00176DA2" w:rsidRDefault="007B5D68" w:rsidP="00176DA2">
      <w:pPr>
        <w:pStyle w:val="paragraph"/>
      </w:pPr>
      <w:r w:rsidRPr="00176DA2">
        <w:tab/>
        <w:t>(c)</w:t>
      </w:r>
      <w:r w:rsidRPr="00176DA2">
        <w:tab/>
        <w:t>the relevant amount is paid by way of a cheque made out to a deceased person;</w:t>
      </w:r>
    </w:p>
    <w:p w:rsidR="007B5D68" w:rsidRPr="00176DA2" w:rsidRDefault="007B5D68" w:rsidP="00176DA2">
      <w:pPr>
        <w:pStyle w:val="subsection2"/>
      </w:pPr>
      <w:r w:rsidRPr="00176DA2">
        <w:lastRenderedPageBreak/>
        <w:t xml:space="preserve">the Commonwealth may pay the relevant amount in the circumstances mentioned in </w:t>
      </w:r>
      <w:r w:rsidR="00176DA2" w:rsidRPr="00176DA2">
        <w:t>paragraph (</w:t>
      </w:r>
      <w:r w:rsidRPr="00176DA2">
        <w:t>a), (b) or (c), so long as:</w:t>
      </w:r>
    </w:p>
    <w:p w:rsidR="005348E2" w:rsidRPr="00176DA2" w:rsidRDefault="007B5D68" w:rsidP="00176DA2">
      <w:pPr>
        <w:pStyle w:val="paragraph"/>
      </w:pPr>
      <w:r w:rsidRPr="00176DA2">
        <w:tab/>
        <w:t>(d)</w:t>
      </w:r>
      <w:r w:rsidRPr="00176DA2">
        <w:tab/>
        <w:t xml:space="preserve">on the last day on which changes could reasonably be made to the payment of the relevant amount, </w:t>
      </w:r>
      <w:r w:rsidR="006B4C61" w:rsidRPr="00176DA2">
        <w:t>no</w:t>
      </w:r>
      <w:r w:rsidR="007319A1" w:rsidRPr="00176DA2">
        <w:t xml:space="preserve"> </w:t>
      </w:r>
      <w:r w:rsidR="000C0760" w:rsidRPr="00176DA2">
        <w:t xml:space="preserve">Department official </w:t>
      </w:r>
      <w:r w:rsidR="006B4C61" w:rsidRPr="00176DA2">
        <w:t>kne</w:t>
      </w:r>
      <w:r w:rsidR="000C0760" w:rsidRPr="00176DA2">
        <w:t>w that the deceased person had died; and</w:t>
      </w:r>
    </w:p>
    <w:p w:rsidR="007B5D68" w:rsidRPr="00176DA2" w:rsidRDefault="007B5D68" w:rsidP="00176DA2">
      <w:pPr>
        <w:pStyle w:val="paragraph"/>
      </w:pPr>
      <w:r w:rsidRPr="00176DA2">
        <w:tab/>
        <w:t>(e)</w:t>
      </w:r>
      <w:r w:rsidRPr="00176DA2">
        <w:tab/>
        <w:t>apart from this subsection, the relevant amount would have been payable as an Australian Government Disaster Recovery Payment to the deceased person if the deceased person had not died.</w:t>
      </w:r>
    </w:p>
    <w:p w:rsidR="005348E2" w:rsidRPr="00176DA2" w:rsidRDefault="005348E2" w:rsidP="00176DA2">
      <w:pPr>
        <w:pStyle w:val="notetext"/>
      </w:pPr>
      <w:r w:rsidRPr="00176DA2">
        <w:t>Note:</w:t>
      </w:r>
      <w:r w:rsidRPr="00176DA2">
        <w:tab/>
        <w:t xml:space="preserve">For </w:t>
      </w:r>
      <w:r w:rsidRPr="00176DA2">
        <w:rPr>
          <w:b/>
          <w:i/>
        </w:rPr>
        <w:t>Department official</w:t>
      </w:r>
      <w:r w:rsidRPr="00176DA2">
        <w:t>, see section</w:t>
      </w:r>
      <w:r w:rsidR="00176DA2" w:rsidRPr="00176DA2">
        <w:t> </w:t>
      </w:r>
      <w:r w:rsidR="004356CB" w:rsidRPr="00176DA2">
        <w:t>1061PAAE</w:t>
      </w:r>
      <w:r w:rsidRPr="00176DA2">
        <w:t>.</w:t>
      </w:r>
    </w:p>
    <w:p w:rsidR="007B5D68" w:rsidRPr="00176DA2" w:rsidRDefault="007B5D68" w:rsidP="00176DA2">
      <w:pPr>
        <w:pStyle w:val="subsection"/>
      </w:pPr>
      <w:r w:rsidRPr="00176DA2">
        <w:tab/>
        <w:t>(2)</w:t>
      </w:r>
      <w:r w:rsidRPr="00176DA2">
        <w:tab/>
        <w:t xml:space="preserve">If a payment is made under </w:t>
      </w:r>
      <w:r w:rsidR="00176DA2" w:rsidRPr="00176DA2">
        <w:t>subsection (</w:t>
      </w:r>
      <w:r w:rsidRPr="00176DA2">
        <w:t>1), the relevant amount is taken to have been paid to the deceased person</w:t>
      </w:r>
      <w:r w:rsidR="00CE2B1B" w:rsidRPr="00176DA2">
        <w:t>’</w:t>
      </w:r>
      <w:r w:rsidRPr="00176DA2">
        <w:t>s estate.</w:t>
      </w:r>
    </w:p>
    <w:p w:rsidR="007B5D68" w:rsidRPr="00176DA2" w:rsidRDefault="007B5D68" w:rsidP="00176DA2">
      <w:pPr>
        <w:pStyle w:val="SubsectionHead"/>
      </w:pPr>
      <w:r w:rsidRPr="00176DA2">
        <w:t>Recovery</w:t>
      </w:r>
    </w:p>
    <w:p w:rsidR="007B5D68" w:rsidRPr="00176DA2" w:rsidRDefault="007B5D68" w:rsidP="00176DA2">
      <w:pPr>
        <w:pStyle w:val="subsection"/>
      </w:pPr>
      <w:r w:rsidRPr="00176DA2">
        <w:tab/>
        <w:t>(3)</w:t>
      </w:r>
      <w:r w:rsidRPr="00176DA2">
        <w:tab/>
        <w:t xml:space="preserve">If a payment is made under </w:t>
      </w:r>
      <w:r w:rsidR="00176DA2" w:rsidRPr="00176DA2">
        <w:t>subsection (</w:t>
      </w:r>
      <w:r w:rsidRPr="00176DA2">
        <w:t>1), the relevant amount:</w:t>
      </w:r>
    </w:p>
    <w:p w:rsidR="007B5D68" w:rsidRPr="00176DA2" w:rsidRDefault="007B5D68" w:rsidP="00176DA2">
      <w:pPr>
        <w:pStyle w:val="paragraph"/>
      </w:pPr>
      <w:r w:rsidRPr="00176DA2">
        <w:tab/>
        <w:t>(a)</w:t>
      </w:r>
      <w:r w:rsidRPr="00176DA2">
        <w:tab/>
        <w:t>is a debt due to the Commonwealth by the legal personal representative of the deceased person; and</w:t>
      </w:r>
    </w:p>
    <w:p w:rsidR="007B5D68" w:rsidRPr="00176DA2" w:rsidRDefault="007B5D68" w:rsidP="00176DA2">
      <w:pPr>
        <w:pStyle w:val="paragraph"/>
      </w:pPr>
      <w:r w:rsidRPr="00176DA2">
        <w:tab/>
        <w:t>(b)</w:t>
      </w:r>
      <w:r w:rsidRPr="00176DA2">
        <w:tab/>
        <w:t xml:space="preserve">may be recovered by the </w:t>
      </w:r>
      <w:r w:rsidR="00D27CCA" w:rsidRPr="00176DA2">
        <w:t>Secretary</w:t>
      </w:r>
      <w:r w:rsidRPr="00176DA2">
        <w:t>, on behalf of the Commonwealth, in a court of competent jurisdiction.</w:t>
      </w:r>
    </w:p>
    <w:p w:rsidR="007B5D68" w:rsidRPr="00176DA2" w:rsidRDefault="007B5D68"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7B5D68" w:rsidRPr="00176DA2" w:rsidRDefault="007B5D68" w:rsidP="00176DA2">
      <w:pPr>
        <w:pStyle w:val="ActHead5"/>
      </w:pPr>
      <w:bookmarkStart w:id="16" w:name="_Toc357685631"/>
      <w:r w:rsidRPr="00176DA2">
        <w:rPr>
          <w:rStyle w:val="CharSectno"/>
        </w:rPr>
        <w:t>1061PA</w:t>
      </w:r>
      <w:r w:rsidR="001440C9" w:rsidRPr="00176DA2">
        <w:rPr>
          <w:rStyle w:val="CharSectno"/>
        </w:rPr>
        <w:t>A</w:t>
      </w:r>
      <w:r w:rsidRPr="00176DA2">
        <w:rPr>
          <w:rStyle w:val="CharSectno"/>
        </w:rPr>
        <w:t>C</w:t>
      </w:r>
      <w:r w:rsidRPr="00176DA2">
        <w:t xml:space="preserve">  Reports about recoverable payments and recoverable death payments</w:t>
      </w:r>
      <w:bookmarkEnd w:id="16"/>
    </w:p>
    <w:p w:rsidR="007B5D68" w:rsidRPr="00176DA2" w:rsidRDefault="00B26FFB" w:rsidP="00176DA2">
      <w:pPr>
        <w:pStyle w:val="subsection"/>
      </w:pPr>
      <w:r w:rsidRPr="00176DA2">
        <w:tab/>
        <w:t>(1)</w:t>
      </w:r>
      <w:r w:rsidRPr="00176DA2">
        <w:tab/>
      </w:r>
      <w:r w:rsidR="007B5D68" w:rsidRPr="00176DA2">
        <w:t xml:space="preserve">During the applicable publication period for a reporting period, the </w:t>
      </w:r>
      <w:r w:rsidR="00D27CCA" w:rsidRPr="00176DA2">
        <w:t>Secretary</w:t>
      </w:r>
      <w:r w:rsidR="007B5D68" w:rsidRPr="00176DA2">
        <w:t xml:space="preserve"> must cause to be published, in such manner as the </w:t>
      </w:r>
      <w:r w:rsidR="00D27CCA" w:rsidRPr="00176DA2">
        <w:t>Secretary</w:t>
      </w:r>
      <w:r w:rsidR="007B5D68" w:rsidRPr="00176DA2">
        <w:t xml:space="preserve"> thinks fit, a report that sets out:</w:t>
      </w:r>
    </w:p>
    <w:p w:rsidR="007B5D68" w:rsidRPr="00176DA2" w:rsidRDefault="007B5D68" w:rsidP="00176DA2">
      <w:pPr>
        <w:pStyle w:val="paragraph"/>
      </w:pPr>
      <w:r w:rsidRPr="00176DA2">
        <w:tab/>
        <w:t>(a)</w:t>
      </w:r>
      <w:r w:rsidRPr="00176DA2">
        <w:tab/>
        <w:t>both:</w:t>
      </w:r>
    </w:p>
    <w:p w:rsidR="007B5D68" w:rsidRPr="00176DA2" w:rsidRDefault="007B5D68" w:rsidP="00176DA2">
      <w:pPr>
        <w:pStyle w:val="paragraphsub"/>
      </w:pPr>
      <w:r w:rsidRPr="00176DA2">
        <w:tab/>
        <w:t>(</w:t>
      </w:r>
      <w:proofErr w:type="spellStart"/>
      <w:r w:rsidRPr="00176DA2">
        <w:t>i</w:t>
      </w:r>
      <w:proofErr w:type="spellEnd"/>
      <w:r w:rsidRPr="00176DA2">
        <w:t>)</w:t>
      </w:r>
      <w:r w:rsidRPr="00176DA2">
        <w:tab/>
        <w:t>the number of payments made under subsection</w:t>
      </w:r>
      <w:r w:rsidR="00176DA2" w:rsidRPr="00176DA2">
        <w:t> </w:t>
      </w:r>
      <w:r w:rsidR="00FF1053" w:rsidRPr="00176DA2">
        <w:t>1061PAAA</w:t>
      </w:r>
      <w:r w:rsidRPr="00176DA2">
        <w:t>(1) during the reporting period; and</w:t>
      </w:r>
    </w:p>
    <w:p w:rsidR="007B5D68" w:rsidRPr="00176DA2" w:rsidRDefault="007B5D68" w:rsidP="00176DA2">
      <w:pPr>
        <w:pStyle w:val="paragraphsub"/>
      </w:pPr>
      <w:r w:rsidRPr="00176DA2">
        <w:tab/>
        <w:t>(ii)</w:t>
      </w:r>
      <w:r w:rsidRPr="00176DA2">
        <w:tab/>
        <w:t>the total amount of those payments; and</w:t>
      </w:r>
    </w:p>
    <w:p w:rsidR="007B5D68" w:rsidRPr="00176DA2" w:rsidRDefault="007B5D68" w:rsidP="00176DA2">
      <w:pPr>
        <w:pStyle w:val="paragraph"/>
      </w:pPr>
      <w:r w:rsidRPr="00176DA2">
        <w:tab/>
        <w:t>(b)</w:t>
      </w:r>
      <w:r w:rsidRPr="00176DA2">
        <w:tab/>
        <w:t>both:</w:t>
      </w:r>
    </w:p>
    <w:p w:rsidR="007B5D68" w:rsidRPr="00176DA2" w:rsidRDefault="007B5D68" w:rsidP="00176DA2">
      <w:pPr>
        <w:pStyle w:val="paragraphsub"/>
      </w:pPr>
      <w:r w:rsidRPr="00176DA2">
        <w:tab/>
        <w:t>(</w:t>
      </w:r>
      <w:proofErr w:type="spellStart"/>
      <w:r w:rsidRPr="00176DA2">
        <w:t>i</w:t>
      </w:r>
      <w:proofErr w:type="spellEnd"/>
      <w:r w:rsidRPr="00176DA2">
        <w:t>)</w:t>
      </w:r>
      <w:r w:rsidRPr="00176DA2">
        <w:tab/>
        <w:t>the number of payments made under subsection</w:t>
      </w:r>
      <w:r w:rsidR="00176DA2" w:rsidRPr="00176DA2">
        <w:t> </w:t>
      </w:r>
      <w:r w:rsidR="00FF1053" w:rsidRPr="00176DA2">
        <w:t>1061PAAB</w:t>
      </w:r>
      <w:r w:rsidRPr="00176DA2">
        <w:t>(1) during the reporting period; and</w:t>
      </w:r>
    </w:p>
    <w:p w:rsidR="007B5D68" w:rsidRPr="00176DA2" w:rsidRDefault="007B5D68" w:rsidP="00176DA2">
      <w:pPr>
        <w:pStyle w:val="paragraphsub"/>
      </w:pPr>
      <w:r w:rsidRPr="00176DA2">
        <w:tab/>
        <w:t>(ii)</w:t>
      </w:r>
      <w:r w:rsidRPr="00176DA2">
        <w:tab/>
        <w:t>the total amount of those payments.</w:t>
      </w:r>
    </w:p>
    <w:p w:rsidR="007B5D68" w:rsidRPr="00176DA2" w:rsidRDefault="00B26FFB" w:rsidP="00176DA2">
      <w:pPr>
        <w:pStyle w:val="subsection"/>
      </w:pPr>
      <w:r w:rsidRPr="00176DA2">
        <w:lastRenderedPageBreak/>
        <w:tab/>
        <w:t>(2)</w:t>
      </w:r>
      <w:r w:rsidRPr="00176DA2">
        <w:tab/>
      </w:r>
      <w:r w:rsidR="007B5D68" w:rsidRPr="00176DA2">
        <w:t>However, a report is not required if:</w:t>
      </w:r>
    </w:p>
    <w:p w:rsidR="007B5D68" w:rsidRPr="00176DA2" w:rsidRDefault="007B5D68" w:rsidP="00176DA2">
      <w:pPr>
        <w:pStyle w:val="paragraph"/>
      </w:pPr>
      <w:r w:rsidRPr="00176DA2">
        <w:tab/>
        <w:t>(a)</w:t>
      </w:r>
      <w:r w:rsidRPr="00176DA2">
        <w:tab/>
        <w:t xml:space="preserve">the number mentioned in </w:t>
      </w:r>
      <w:r w:rsidR="00176DA2" w:rsidRPr="00176DA2">
        <w:t>subparagraph (</w:t>
      </w:r>
      <w:r w:rsidRPr="00176DA2">
        <w:t>1)(a)(</w:t>
      </w:r>
      <w:proofErr w:type="spellStart"/>
      <w:r w:rsidRPr="00176DA2">
        <w:t>i</w:t>
      </w:r>
      <w:proofErr w:type="spellEnd"/>
      <w:r w:rsidRPr="00176DA2">
        <w:t>) is zero; and</w:t>
      </w:r>
    </w:p>
    <w:p w:rsidR="007B5D68" w:rsidRPr="00176DA2" w:rsidRDefault="007B5D68" w:rsidP="00176DA2">
      <w:pPr>
        <w:pStyle w:val="paragraph"/>
      </w:pPr>
      <w:r w:rsidRPr="00176DA2">
        <w:tab/>
        <w:t>(b)</w:t>
      </w:r>
      <w:r w:rsidRPr="00176DA2">
        <w:tab/>
        <w:t xml:space="preserve">the number mentioned in </w:t>
      </w:r>
      <w:r w:rsidR="00176DA2" w:rsidRPr="00176DA2">
        <w:t>subparagraph (</w:t>
      </w:r>
      <w:r w:rsidRPr="00176DA2">
        <w:t>1)(b)(</w:t>
      </w:r>
      <w:proofErr w:type="spellStart"/>
      <w:r w:rsidRPr="00176DA2">
        <w:t>i</w:t>
      </w:r>
      <w:proofErr w:type="spellEnd"/>
      <w:r w:rsidRPr="00176DA2">
        <w:t>) is zero.</w:t>
      </w:r>
    </w:p>
    <w:p w:rsidR="007B5D68" w:rsidRPr="00176DA2" w:rsidRDefault="007B5D68" w:rsidP="00176DA2">
      <w:pPr>
        <w:pStyle w:val="SubsectionHead"/>
      </w:pPr>
      <w:r w:rsidRPr="00176DA2">
        <w:t>Deferred reporting</w:t>
      </w:r>
    </w:p>
    <w:p w:rsidR="007B5D68" w:rsidRPr="00176DA2" w:rsidRDefault="00B26FFB" w:rsidP="00176DA2">
      <w:pPr>
        <w:pStyle w:val="subsection"/>
      </w:pPr>
      <w:r w:rsidRPr="00176DA2">
        <w:tab/>
        <w:t>(3)</w:t>
      </w:r>
      <w:r w:rsidRPr="00176DA2">
        <w:tab/>
      </w:r>
      <w:r w:rsidR="00176DA2" w:rsidRPr="00176DA2">
        <w:t>Paragraph (</w:t>
      </w:r>
      <w:r w:rsidR="007B5D68" w:rsidRPr="00176DA2">
        <w:t>1)(a) of this section does not require a report to deal with a payment unless, before the preparation of the report, a Department official was aware the payment was made under subsection</w:t>
      </w:r>
      <w:r w:rsidR="00176DA2" w:rsidRPr="00176DA2">
        <w:t> </w:t>
      </w:r>
      <w:r w:rsidR="00FF1053" w:rsidRPr="00176DA2">
        <w:t>1061PAAA</w:t>
      </w:r>
      <w:r w:rsidR="007B5D68" w:rsidRPr="00176DA2">
        <w:t>(1).</w:t>
      </w:r>
    </w:p>
    <w:p w:rsidR="005348E2" w:rsidRPr="00176DA2" w:rsidRDefault="005348E2" w:rsidP="00176DA2">
      <w:pPr>
        <w:pStyle w:val="notetext"/>
      </w:pPr>
      <w:r w:rsidRPr="00176DA2">
        <w:t>Note:</w:t>
      </w:r>
      <w:r w:rsidRPr="00176DA2">
        <w:tab/>
        <w:t xml:space="preserve">For </w:t>
      </w:r>
      <w:r w:rsidRPr="00176DA2">
        <w:rPr>
          <w:b/>
          <w:i/>
        </w:rPr>
        <w:t>Department official</w:t>
      </w:r>
      <w:r w:rsidRPr="00176DA2">
        <w:t>, see section</w:t>
      </w:r>
      <w:r w:rsidR="00176DA2" w:rsidRPr="00176DA2">
        <w:t> </w:t>
      </w:r>
      <w:r w:rsidR="004356CB" w:rsidRPr="00176DA2">
        <w:t>1061PAAE</w:t>
      </w:r>
      <w:r w:rsidRPr="00176DA2">
        <w:t>.</w:t>
      </w:r>
    </w:p>
    <w:p w:rsidR="007B5D68" w:rsidRPr="00176DA2" w:rsidRDefault="00B26FFB" w:rsidP="00176DA2">
      <w:pPr>
        <w:pStyle w:val="subsection"/>
      </w:pPr>
      <w:r w:rsidRPr="00176DA2">
        <w:tab/>
        <w:t>(4)</w:t>
      </w:r>
      <w:r w:rsidRPr="00176DA2">
        <w:tab/>
      </w:r>
      <w:r w:rsidR="00176DA2" w:rsidRPr="00176DA2">
        <w:t>Paragraph (</w:t>
      </w:r>
      <w:r w:rsidR="007B5D68" w:rsidRPr="00176DA2">
        <w:t>1)(b) of this section does not require a report to deal with a payment unless, before the preparation of the report, a Department official was aware the payment was made under subsection</w:t>
      </w:r>
      <w:r w:rsidR="00176DA2" w:rsidRPr="00176DA2">
        <w:t> </w:t>
      </w:r>
      <w:r w:rsidR="00FF1053" w:rsidRPr="00176DA2">
        <w:t>1061PAAB</w:t>
      </w:r>
      <w:r w:rsidR="007B5D68" w:rsidRPr="00176DA2">
        <w:t>(1).</w:t>
      </w:r>
    </w:p>
    <w:p w:rsidR="005348E2" w:rsidRPr="00176DA2" w:rsidRDefault="005348E2" w:rsidP="00176DA2">
      <w:pPr>
        <w:pStyle w:val="notetext"/>
      </w:pPr>
      <w:r w:rsidRPr="00176DA2">
        <w:t>Note:</w:t>
      </w:r>
      <w:r w:rsidRPr="00176DA2">
        <w:tab/>
        <w:t xml:space="preserve">For </w:t>
      </w:r>
      <w:r w:rsidRPr="00176DA2">
        <w:rPr>
          <w:b/>
          <w:i/>
        </w:rPr>
        <w:t>Department official</w:t>
      </w:r>
      <w:r w:rsidRPr="00176DA2">
        <w:t>, see section</w:t>
      </w:r>
      <w:r w:rsidR="00176DA2" w:rsidRPr="00176DA2">
        <w:t> </w:t>
      </w:r>
      <w:r w:rsidR="004356CB" w:rsidRPr="00176DA2">
        <w:t>1061PAAE</w:t>
      </w:r>
      <w:r w:rsidRPr="00176DA2">
        <w:t>.</w:t>
      </w:r>
    </w:p>
    <w:p w:rsidR="007B5D68" w:rsidRPr="00176DA2" w:rsidRDefault="00B26FFB" w:rsidP="00176DA2">
      <w:pPr>
        <w:pStyle w:val="subsection"/>
      </w:pPr>
      <w:r w:rsidRPr="00176DA2">
        <w:tab/>
        <w:t>(5)</w:t>
      </w:r>
      <w:r w:rsidRPr="00176DA2">
        <w:tab/>
      </w:r>
      <w:r w:rsidR="007B5D68" w:rsidRPr="00176DA2">
        <w:t>For the purposes of this section, if:</w:t>
      </w:r>
    </w:p>
    <w:p w:rsidR="007B5D68" w:rsidRPr="00176DA2" w:rsidRDefault="007B5D68" w:rsidP="00176DA2">
      <w:pPr>
        <w:pStyle w:val="paragraph"/>
      </w:pPr>
      <w:r w:rsidRPr="00176DA2">
        <w:tab/>
        <w:t>(a)</w:t>
      </w:r>
      <w:r w:rsidRPr="00176DA2">
        <w:tab/>
        <w:t>a payment was made under subsection</w:t>
      </w:r>
      <w:r w:rsidR="00176DA2" w:rsidRPr="00176DA2">
        <w:t> </w:t>
      </w:r>
      <w:r w:rsidR="00FF1053" w:rsidRPr="00176DA2">
        <w:t>1061PAAA</w:t>
      </w:r>
      <w:r w:rsidRPr="00176DA2">
        <w:t xml:space="preserve">(1) or </w:t>
      </w:r>
      <w:r w:rsidR="00FF1053" w:rsidRPr="00176DA2">
        <w:t>1061PAAB</w:t>
      </w:r>
      <w:r w:rsidRPr="00176DA2">
        <w:t>(1) in a reporting period; and</w:t>
      </w:r>
    </w:p>
    <w:p w:rsidR="007B5D68" w:rsidRPr="00176DA2" w:rsidRDefault="007B5D68" w:rsidP="00176DA2">
      <w:pPr>
        <w:pStyle w:val="paragraph"/>
      </w:pPr>
      <w:r w:rsidRPr="00176DA2">
        <w:tab/>
        <w:t>(b)</w:t>
      </w:r>
      <w:r w:rsidRPr="00176DA2">
        <w:tab/>
        <w:t>either:</w:t>
      </w:r>
    </w:p>
    <w:p w:rsidR="007B5D68" w:rsidRPr="00176DA2" w:rsidRDefault="007B5D68" w:rsidP="00176DA2">
      <w:pPr>
        <w:pStyle w:val="paragraphsub"/>
      </w:pPr>
      <w:r w:rsidRPr="00176DA2">
        <w:tab/>
        <w:t>(</w:t>
      </w:r>
      <w:proofErr w:type="spellStart"/>
      <w:r w:rsidRPr="00176DA2">
        <w:t>i</w:t>
      </w:r>
      <w:proofErr w:type="spellEnd"/>
      <w:r w:rsidRPr="00176DA2">
        <w:t>)</w:t>
      </w:r>
      <w:r w:rsidRPr="00176DA2">
        <w:tab/>
        <w:t xml:space="preserve">because of </w:t>
      </w:r>
      <w:r w:rsidR="00176DA2" w:rsidRPr="00176DA2">
        <w:t>subsection (</w:t>
      </w:r>
      <w:r w:rsidRPr="00176DA2">
        <w:t xml:space="preserve">3) of this section, </w:t>
      </w:r>
      <w:r w:rsidR="00176DA2" w:rsidRPr="00176DA2">
        <w:t>paragraph (</w:t>
      </w:r>
      <w:r w:rsidRPr="00176DA2">
        <w:t>1)(a) of this section did not require a report to deal with the payment; or</w:t>
      </w:r>
    </w:p>
    <w:p w:rsidR="007B5D68" w:rsidRPr="00176DA2" w:rsidRDefault="007B5D68" w:rsidP="00176DA2">
      <w:pPr>
        <w:pStyle w:val="paragraphsub"/>
      </w:pPr>
      <w:r w:rsidRPr="00176DA2">
        <w:tab/>
        <w:t>(ii)</w:t>
      </w:r>
      <w:r w:rsidRPr="00176DA2">
        <w:tab/>
        <w:t xml:space="preserve">because of </w:t>
      </w:r>
      <w:r w:rsidR="00176DA2" w:rsidRPr="00176DA2">
        <w:t>subsection (</w:t>
      </w:r>
      <w:r w:rsidRPr="00176DA2">
        <w:t xml:space="preserve">4) of this section, </w:t>
      </w:r>
      <w:r w:rsidR="00176DA2" w:rsidRPr="00176DA2">
        <w:t>paragraph (</w:t>
      </w:r>
      <w:r w:rsidRPr="00176DA2">
        <w:t>1)(b) of this section did not require a report to deal with the payment; and</w:t>
      </w:r>
    </w:p>
    <w:p w:rsidR="007B5D68" w:rsidRPr="00176DA2" w:rsidRDefault="007B5D68" w:rsidP="00176DA2">
      <w:pPr>
        <w:pStyle w:val="paragraph"/>
      </w:pPr>
      <w:r w:rsidRPr="00176DA2">
        <w:tab/>
        <w:t>(c)</w:t>
      </w:r>
      <w:r w:rsidRPr="00176DA2">
        <w:tab/>
        <w:t>during a later reporting period, a Department official becomes aware that the payment was made under subsection</w:t>
      </w:r>
      <w:r w:rsidR="00176DA2" w:rsidRPr="00176DA2">
        <w:t> </w:t>
      </w:r>
      <w:r w:rsidR="00FF1053" w:rsidRPr="00176DA2">
        <w:t>1061PAAA</w:t>
      </w:r>
      <w:r w:rsidRPr="00176DA2">
        <w:t xml:space="preserve">(1) or </w:t>
      </w:r>
      <w:r w:rsidR="00FF1053" w:rsidRPr="00176DA2">
        <w:t>1061PAAB</w:t>
      </w:r>
      <w:r w:rsidRPr="00176DA2">
        <w:t>(1), as the case may be;</w:t>
      </w:r>
    </w:p>
    <w:p w:rsidR="007B5D68" w:rsidRPr="00176DA2" w:rsidRDefault="007B5D68" w:rsidP="00176DA2">
      <w:pPr>
        <w:pStyle w:val="subsection2"/>
      </w:pPr>
      <w:r w:rsidRPr="00176DA2">
        <w:t>the payment is subject to a</w:t>
      </w:r>
      <w:r w:rsidRPr="00176DA2">
        <w:rPr>
          <w:b/>
          <w:i/>
        </w:rPr>
        <w:t xml:space="preserve"> deferred reporting obligation</w:t>
      </w:r>
      <w:r w:rsidRPr="00176DA2">
        <w:t xml:space="preserve"> in relation to the later reporting period.</w:t>
      </w:r>
    </w:p>
    <w:p w:rsidR="006B4C61" w:rsidRPr="00176DA2" w:rsidRDefault="006B4C61" w:rsidP="00176DA2">
      <w:pPr>
        <w:pStyle w:val="notetext"/>
      </w:pPr>
      <w:r w:rsidRPr="00176DA2">
        <w:t>Note:</w:t>
      </w:r>
      <w:r w:rsidRPr="00176DA2">
        <w:tab/>
        <w:t xml:space="preserve">For </w:t>
      </w:r>
      <w:r w:rsidRPr="00176DA2">
        <w:rPr>
          <w:b/>
          <w:i/>
        </w:rPr>
        <w:t>Department official</w:t>
      </w:r>
      <w:r w:rsidRPr="00176DA2">
        <w:t>, see section</w:t>
      </w:r>
      <w:r w:rsidR="00176DA2" w:rsidRPr="00176DA2">
        <w:t> </w:t>
      </w:r>
      <w:r w:rsidR="004356CB" w:rsidRPr="00176DA2">
        <w:t>1061PAAE</w:t>
      </w:r>
      <w:r w:rsidRPr="00176DA2">
        <w:t>.</w:t>
      </w:r>
    </w:p>
    <w:p w:rsidR="007B5D68" w:rsidRPr="00176DA2" w:rsidRDefault="00B26FFB" w:rsidP="00176DA2">
      <w:pPr>
        <w:pStyle w:val="subsection"/>
      </w:pPr>
      <w:r w:rsidRPr="00176DA2">
        <w:tab/>
        <w:t>(6)</w:t>
      </w:r>
      <w:r w:rsidRPr="00176DA2">
        <w:tab/>
      </w:r>
      <w:r w:rsidR="007B5D68" w:rsidRPr="00176DA2">
        <w:t>If one or more payments made under subsection</w:t>
      </w:r>
      <w:r w:rsidR="00176DA2" w:rsidRPr="00176DA2">
        <w:t> </w:t>
      </w:r>
      <w:r w:rsidR="00FF1053" w:rsidRPr="00176DA2">
        <w:t>1061PAAA</w:t>
      </w:r>
      <w:r w:rsidR="007B5D68" w:rsidRPr="00176DA2">
        <w:t xml:space="preserve">(1) during a reporting period are subject to a deferred reporting obligation in relation to a later reporting period, the </w:t>
      </w:r>
      <w:r w:rsidR="00D27CCA" w:rsidRPr="00176DA2">
        <w:t>Secretary</w:t>
      </w:r>
      <w:r w:rsidR="007B5D68" w:rsidRPr="00176DA2">
        <w:t xml:space="preserve"> must, during the applicable publication period for the later reporting period:</w:t>
      </w:r>
    </w:p>
    <w:p w:rsidR="007B5D68" w:rsidRPr="00176DA2" w:rsidRDefault="007B5D68" w:rsidP="00176DA2">
      <w:pPr>
        <w:pStyle w:val="paragraph"/>
      </w:pPr>
      <w:r w:rsidRPr="00176DA2">
        <w:lastRenderedPageBreak/>
        <w:tab/>
        <w:t>(a)</w:t>
      </w:r>
      <w:r w:rsidRPr="00176DA2">
        <w:tab/>
        <w:t>prepare a report that sets out:</w:t>
      </w:r>
    </w:p>
    <w:p w:rsidR="007B5D68" w:rsidRPr="00176DA2" w:rsidRDefault="007B5D68" w:rsidP="00176DA2">
      <w:pPr>
        <w:pStyle w:val="paragraphsub"/>
      </w:pPr>
      <w:r w:rsidRPr="00176DA2">
        <w:tab/>
        <w:t>(</w:t>
      </w:r>
      <w:proofErr w:type="spellStart"/>
      <w:r w:rsidRPr="00176DA2">
        <w:t>i</w:t>
      </w:r>
      <w:proofErr w:type="spellEnd"/>
      <w:r w:rsidRPr="00176DA2">
        <w:t>)</w:t>
      </w:r>
      <w:r w:rsidRPr="00176DA2">
        <w:tab/>
        <w:t>the number of those payments; and</w:t>
      </w:r>
    </w:p>
    <w:p w:rsidR="007B5D68" w:rsidRPr="00176DA2" w:rsidRDefault="007B5D68" w:rsidP="00176DA2">
      <w:pPr>
        <w:pStyle w:val="paragraphsub"/>
      </w:pPr>
      <w:r w:rsidRPr="00176DA2">
        <w:tab/>
        <w:t>(ii)</w:t>
      </w:r>
      <w:r w:rsidRPr="00176DA2">
        <w:tab/>
        <w:t>the total amount of those payments; and</w:t>
      </w:r>
    </w:p>
    <w:p w:rsidR="007B5D68" w:rsidRPr="00176DA2" w:rsidRDefault="007B5D68" w:rsidP="00176DA2">
      <w:pPr>
        <w:pStyle w:val="paragraphsub"/>
      </w:pPr>
      <w:r w:rsidRPr="00176DA2">
        <w:tab/>
        <w:t>(iii)</w:t>
      </w:r>
      <w:r w:rsidRPr="00176DA2">
        <w:tab/>
        <w:t>the reporting period during which the payments were made; and</w:t>
      </w:r>
    </w:p>
    <w:p w:rsidR="007B5D68" w:rsidRPr="00176DA2" w:rsidRDefault="007B5D68" w:rsidP="00176DA2">
      <w:pPr>
        <w:pStyle w:val="paragraph"/>
      </w:pPr>
      <w:r w:rsidRPr="00176DA2">
        <w:tab/>
        <w:t>(b)</w:t>
      </w:r>
      <w:r w:rsidRPr="00176DA2">
        <w:tab/>
        <w:t xml:space="preserve">if a report is required under </w:t>
      </w:r>
      <w:r w:rsidR="00176DA2" w:rsidRPr="00176DA2">
        <w:t>subsection (</w:t>
      </w:r>
      <w:r w:rsidRPr="00176DA2">
        <w:t xml:space="preserve">1) in relation to the later reporting period—include the </w:t>
      </w:r>
      <w:r w:rsidR="00176DA2" w:rsidRPr="00176DA2">
        <w:t>paragraph (</w:t>
      </w:r>
      <w:r w:rsidRPr="00176DA2">
        <w:t xml:space="preserve">a) report in the </w:t>
      </w:r>
      <w:r w:rsidR="00176DA2" w:rsidRPr="00176DA2">
        <w:t>subsection (</w:t>
      </w:r>
      <w:r w:rsidRPr="00176DA2">
        <w:t>1) report; and</w:t>
      </w:r>
    </w:p>
    <w:p w:rsidR="007B5D68" w:rsidRPr="00176DA2" w:rsidRDefault="007B5D68" w:rsidP="00176DA2">
      <w:pPr>
        <w:pStyle w:val="paragraph"/>
      </w:pPr>
      <w:r w:rsidRPr="00176DA2">
        <w:tab/>
        <w:t>(c)</w:t>
      </w:r>
      <w:r w:rsidRPr="00176DA2">
        <w:tab/>
        <w:t xml:space="preserve">if </w:t>
      </w:r>
      <w:r w:rsidR="00176DA2" w:rsidRPr="00176DA2">
        <w:t>paragraph (</w:t>
      </w:r>
      <w:r w:rsidRPr="00176DA2">
        <w:t xml:space="preserve">b) does not apply—publish, in such manner as the </w:t>
      </w:r>
      <w:r w:rsidR="00D27CCA" w:rsidRPr="00176DA2">
        <w:t>Secretary</w:t>
      </w:r>
      <w:r w:rsidRPr="00176DA2">
        <w:t xml:space="preserve"> thinks fit, the </w:t>
      </w:r>
      <w:r w:rsidR="00176DA2" w:rsidRPr="00176DA2">
        <w:t>paragraph (</w:t>
      </w:r>
      <w:r w:rsidRPr="00176DA2">
        <w:t>a) report.</w:t>
      </w:r>
    </w:p>
    <w:p w:rsidR="007B5D68" w:rsidRPr="00176DA2" w:rsidRDefault="00B26FFB" w:rsidP="00176DA2">
      <w:pPr>
        <w:pStyle w:val="subsection"/>
      </w:pPr>
      <w:r w:rsidRPr="00176DA2">
        <w:tab/>
        <w:t>(7)</w:t>
      </w:r>
      <w:r w:rsidRPr="00176DA2">
        <w:tab/>
      </w:r>
      <w:r w:rsidR="007B5D68" w:rsidRPr="00176DA2">
        <w:t>If one or more payments made under subsection</w:t>
      </w:r>
      <w:r w:rsidR="00176DA2" w:rsidRPr="00176DA2">
        <w:t> </w:t>
      </w:r>
      <w:r w:rsidR="00FF1053" w:rsidRPr="00176DA2">
        <w:t>1061PAAB</w:t>
      </w:r>
      <w:r w:rsidR="007B5D68" w:rsidRPr="00176DA2">
        <w:t xml:space="preserve">(1) during a reporting period are subject to a deferred reporting obligation in relation to a later reporting period, the </w:t>
      </w:r>
      <w:r w:rsidR="00D27CCA" w:rsidRPr="00176DA2">
        <w:t>Secretary</w:t>
      </w:r>
      <w:r w:rsidR="007B5D68" w:rsidRPr="00176DA2">
        <w:t xml:space="preserve"> must, during the applicable publication period for the later reporting period:</w:t>
      </w:r>
    </w:p>
    <w:p w:rsidR="007B5D68" w:rsidRPr="00176DA2" w:rsidRDefault="007B5D68" w:rsidP="00176DA2">
      <w:pPr>
        <w:pStyle w:val="paragraph"/>
      </w:pPr>
      <w:r w:rsidRPr="00176DA2">
        <w:tab/>
        <w:t>(a)</w:t>
      </w:r>
      <w:r w:rsidRPr="00176DA2">
        <w:tab/>
        <w:t>prepare a report that sets out:</w:t>
      </w:r>
    </w:p>
    <w:p w:rsidR="007B5D68" w:rsidRPr="00176DA2" w:rsidRDefault="007B5D68" w:rsidP="00176DA2">
      <w:pPr>
        <w:pStyle w:val="paragraphsub"/>
      </w:pPr>
      <w:r w:rsidRPr="00176DA2">
        <w:tab/>
        <w:t>(</w:t>
      </w:r>
      <w:proofErr w:type="spellStart"/>
      <w:r w:rsidRPr="00176DA2">
        <w:t>i</w:t>
      </w:r>
      <w:proofErr w:type="spellEnd"/>
      <w:r w:rsidRPr="00176DA2">
        <w:t>)</w:t>
      </w:r>
      <w:r w:rsidRPr="00176DA2">
        <w:tab/>
        <w:t>the number of those payments; and</w:t>
      </w:r>
    </w:p>
    <w:p w:rsidR="007B5D68" w:rsidRPr="00176DA2" w:rsidRDefault="007B5D68" w:rsidP="00176DA2">
      <w:pPr>
        <w:pStyle w:val="paragraphsub"/>
      </w:pPr>
      <w:r w:rsidRPr="00176DA2">
        <w:tab/>
        <w:t>(ii)</w:t>
      </w:r>
      <w:r w:rsidRPr="00176DA2">
        <w:tab/>
        <w:t>the total amount of those payments; and</w:t>
      </w:r>
    </w:p>
    <w:p w:rsidR="007B5D68" w:rsidRPr="00176DA2" w:rsidRDefault="007B5D68" w:rsidP="00176DA2">
      <w:pPr>
        <w:pStyle w:val="paragraphsub"/>
      </w:pPr>
      <w:r w:rsidRPr="00176DA2">
        <w:tab/>
        <w:t>(iii)</w:t>
      </w:r>
      <w:r w:rsidRPr="00176DA2">
        <w:tab/>
        <w:t>the reporting period during which the payments were made; and</w:t>
      </w:r>
    </w:p>
    <w:p w:rsidR="007B5D68" w:rsidRPr="00176DA2" w:rsidRDefault="007B5D68" w:rsidP="00176DA2">
      <w:pPr>
        <w:pStyle w:val="paragraph"/>
      </w:pPr>
      <w:r w:rsidRPr="00176DA2">
        <w:tab/>
        <w:t>(b)</w:t>
      </w:r>
      <w:r w:rsidRPr="00176DA2">
        <w:tab/>
        <w:t xml:space="preserve">if a report is required under </w:t>
      </w:r>
      <w:r w:rsidR="00176DA2" w:rsidRPr="00176DA2">
        <w:t>subsection (</w:t>
      </w:r>
      <w:r w:rsidRPr="00176DA2">
        <w:t xml:space="preserve">1) in relation to the later reporting period—include the </w:t>
      </w:r>
      <w:r w:rsidR="00176DA2" w:rsidRPr="00176DA2">
        <w:t>paragraph (</w:t>
      </w:r>
      <w:r w:rsidRPr="00176DA2">
        <w:t xml:space="preserve">a) report in the </w:t>
      </w:r>
      <w:r w:rsidR="00176DA2" w:rsidRPr="00176DA2">
        <w:t>subsection (</w:t>
      </w:r>
      <w:r w:rsidRPr="00176DA2">
        <w:t>1) report; and</w:t>
      </w:r>
    </w:p>
    <w:p w:rsidR="007B5D68" w:rsidRPr="00176DA2" w:rsidRDefault="007B5D68" w:rsidP="00176DA2">
      <w:pPr>
        <w:pStyle w:val="paragraph"/>
      </w:pPr>
      <w:r w:rsidRPr="00176DA2">
        <w:tab/>
        <w:t>(c)</w:t>
      </w:r>
      <w:r w:rsidRPr="00176DA2">
        <w:tab/>
        <w:t xml:space="preserve">if </w:t>
      </w:r>
      <w:r w:rsidR="00176DA2" w:rsidRPr="00176DA2">
        <w:t>paragraph (</w:t>
      </w:r>
      <w:r w:rsidRPr="00176DA2">
        <w:t xml:space="preserve">b) does not apply—publish, in such manner as the </w:t>
      </w:r>
      <w:r w:rsidR="00D27CCA" w:rsidRPr="00176DA2">
        <w:t>Secretary</w:t>
      </w:r>
      <w:r w:rsidRPr="00176DA2">
        <w:t xml:space="preserve"> thinks fit, the </w:t>
      </w:r>
      <w:r w:rsidR="00176DA2" w:rsidRPr="00176DA2">
        <w:t>paragraph (</w:t>
      </w:r>
      <w:r w:rsidRPr="00176DA2">
        <w:t>a) report.</w:t>
      </w:r>
    </w:p>
    <w:p w:rsidR="00D508CA" w:rsidRPr="00176DA2" w:rsidRDefault="00D508CA" w:rsidP="00176DA2">
      <w:pPr>
        <w:pStyle w:val="SubsectionHead"/>
      </w:pPr>
      <w:r w:rsidRPr="00176DA2">
        <w:t>Reporting period</w:t>
      </w:r>
    </w:p>
    <w:p w:rsidR="00D508CA" w:rsidRPr="00176DA2" w:rsidRDefault="00B26FFB" w:rsidP="00176DA2">
      <w:pPr>
        <w:pStyle w:val="subsection"/>
      </w:pPr>
      <w:r w:rsidRPr="00176DA2">
        <w:tab/>
        <w:t>(8)</w:t>
      </w:r>
      <w:r w:rsidRPr="00176DA2">
        <w:tab/>
      </w:r>
      <w:r w:rsidR="00D508CA" w:rsidRPr="00176DA2">
        <w:t xml:space="preserve">For the purposes of this section, a </w:t>
      </w:r>
      <w:r w:rsidR="00D508CA" w:rsidRPr="00176DA2">
        <w:rPr>
          <w:b/>
          <w:i/>
        </w:rPr>
        <w:t>reporting period</w:t>
      </w:r>
      <w:r w:rsidR="00D508CA" w:rsidRPr="00176DA2">
        <w:t xml:space="preserve"> is:</w:t>
      </w:r>
    </w:p>
    <w:p w:rsidR="00D508CA" w:rsidRPr="00176DA2" w:rsidRDefault="00D508CA" w:rsidP="00176DA2">
      <w:pPr>
        <w:pStyle w:val="paragraph"/>
      </w:pPr>
      <w:r w:rsidRPr="00176DA2">
        <w:tab/>
        <w:t>(a)</w:t>
      </w:r>
      <w:r w:rsidRPr="00176DA2">
        <w:tab/>
        <w:t>a financial year; or</w:t>
      </w:r>
    </w:p>
    <w:p w:rsidR="00D508CA" w:rsidRPr="00176DA2" w:rsidRDefault="00D508CA" w:rsidP="00176DA2">
      <w:pPr>
        <w:pStyle w:val="paragraph"/>
      </w:pPr>
      <w:r w:rsidRPr="00176DA2">
        <w:tab/>
        <w:t>(b)</w:t>
      </w:r>
      <w:r w:rsidRPr="00176DA2">
        <w:tab/>
        <w:t xml:space="preserve">if a shorter recurring period is prescribed in an instrument under </w:t>
      </w:r>
      <w:r w:rsidR="00176DA2" w:rsidRPr="00176DA2">
        <w:t>subsection (</w:t>
      </w:r>
      <w:r w:rsidR="00B26FFB" w:rsidRPr="00176DA2">
        <w:t>9</w:t>
      </w:r>
      <w:r w:rsidRPr="00176DA2">
        <w:t>)—that period.</w:t>
      </w:r>
    </w:p>
    <w:p w:rsidR="00D508CA" w:rsidRPr="00176DA2" w:rsidRDefault="00B26FFB" w:rsidP="00176DA2">
      <w:pPr>
        <w:pStyle w:val="subsection"/>
      </w:pPr>
      <w:r w:rsidRPr="00176DA2">
        <w:tab/>
        <w:t>(9)</w:t>
      </w:r>
      <w:r w:rsidRPr="00176DA2">
        <w:tab/>
      </w:r>
      <w:r w:rsidR="00D508CA" w:rsidRPr="00176DA2">
        <w:t xml:space="preserve">The Minister may, by legislative instrument, prescribe a recurring period </w:t>
      </w:r>
      <w:r w:rsidRPr="00176DA2">
        <w:t xml:space="preserve">for the purposes of </w:t>
      </w:r>
      <w:r w:rsidR="00176DA2" w:rsidRPr="00176DA2">
        <w:t>paragraph (</w:t>
      </w:r>
      <w:r w:rsidRPr="00176DA2">
        <w:t>8</w:t>
      </w:r>
      <w:r w:rsidR="00D508CA" w:rsidRPr="00176DA2">
        <w:t>)(b).</w:t>
      </w:r>
    </w:p>
    <w:p w:rsidR="00D508CA" w:rsidRPr="00176DA2" w:rsidRDefault="00D508CA" w:rsidP="00176DA2">
      <w:pPr>
        <w:pStyle w:val="SubsectionHead"/>
      </w:pPr>
      <w:r w:rsidRPr="00176DA2">
        <w:t>Applicable publication period</w:t>
      </w:r>
    </w:p>
    <w:p w:rsidR="00D508CA" w:rsidRPr="00176DA2" w:rsidRDefault="00B26FFB" w:rsidP="00176DA2">
      <w:pPr>
        <w:pStyle w:val="subsection"/>
      </w:pPr>
      <w:r w:rsidRPr="00176DA2">
        <w:tab/>
        <w:t>(10)</w:t>
      </w:r>
      <w:r w:rsidRPr="00176DA2">
        <w:tab/>
      </w:r>
      <w:r w:rsidR="00D508CA" w:rsidRPr="00176DA2">
        <w:t xml:space="preserve">For the purposes of this section, the </w:t>
      </w:r>
      <w:r w:rsidR="00D508CA" w:rsidRPr="00176DA2">
        <w:rPr>
          <w:b/>
          <w:i/>
        </w:rPr>
        <w:t>applicable publication period</w:t>
      </w:r>
      <w:r w:rsidR="00D508CA" w:rsidRPr="00176DA2">
        <w:t xml:space="preserve"> for a reporting period is the period of:</w:t>
      </w:r>
    </w:p>
    <w:p w:rsidR="00D508CA" w:rsidRPr="00176DA2" w:rsidRDefault="00D508CA" w:rsidP="00176DA2">
      <w:pPr>
        <w:pStyle w:val="paragraph"/>
      </w:pPr>
      <w:r w:rsidRPr="00176DA2">
        <w:lastRenderedPageBreak/>
        <w:tab/>
        <w:t>(a)</w:t>
      </w:r>
      <w:r w:rsidRPr="00176DA2">
        <w:tab/>
        <w:t>4 months; or</w:t>
      </w:r>
    </w:p>
    <w:p w:rsidR="00D508CA" w:rsidRPr="00176DA2" w:rsidRDefault="00D508CA" w:rsidP="00176DA2">
      <w:pPr>
        <w:pStyle w:val="paragraph"/>
      </w:pPr>
      <w:r w:rsidRPr="00176DA2">
        <w:tab/>
        <w:t>(b)</w:t>
      </w:r>
      <w:r w:rsidRPr="00176DA2">
        <w:tab/>
        <w:t xml:space="preserve">if a lesser number of months is prescribed, in relation to the reporting period, in an instrument under </w:t>
      </w:r>
      <w:r w:rsidR="00176DA2" w:rsidRPr="00176DA2">
        <w:t>subsection (</w:t>
      </w:r>
      <w:r w:rsidR="00B26FFB" w:rsidRPr="00176DA2">
        <w:t>11</w:t>
      </w:r>
      <w:r w:rsidRPr="00176DA2">
        <w:t>)—that number of months;</w:t>
      </w:r>
    </w:p>
    <w:p w:rsidR="00D508CA" w:rsidRPr="00176DA2" w:rsidRDefault="00D508CA" w:rsidP="00176DA2">
      <w:pPr>
        <w:pStyle w:val="subsection2"/>
      </w:pPr>
      <w:r w:rsidRPr="00176DA2">
        <w:t>beginning immediately after the end of the reporting period.</w:t>
      </w:r>
    </w:p>
    <w:p w:rsidR="00D508CA" w:rsidRPr="00176DA2" w:rsidRDefault="00B26FFB" w:rsidP="00176DA2">
      <w:pPr>
        <w:pStyle w:val="subsection"/>
      </w:pPr>
      <w:r w:rsidRPr="00176DA2">
        <w:tab/>
        <w:t>(11)</w:t>
      </w:r>
      <w:r w:rsidRPr="00176DA2">
        <w:tab/>
      </w:r>
      <w:r w:rsidR="00D508CA" w:rsidRPr="00176DA2">
        <w:t xml:space="preserve">The Minister may, by legislative instrument, prescribe a number of months, in relation to a reporting period, </w:t>
      </w:r>
      <w:r w:rsidRPr="00176DA2">
        <w:t xml:space="preserve">for the purposes of </w:t>
      </w:r>
      <w:r w:rsidR="00176DA2" w:rsidRPr="00176DA2">
        <w:t>paragraph (</w:t>
      </w:r>
      <w:r w:rsidRPr="00176DA2">
        <w:t>10</w:t>
      </w:r>
      <w:r w:rsidR="00D508CA" w:rsidRPr="00176DA2">
        <w:t>)(b).</w:t>
      </w:r>
    </w:p>
    <w:p w:rsidR="00D27CCA" w:rsidRPr="00176DA2" w:rsidRDefault="00D27CCA" w:rsidP="00176DA2">
      <w:pPr>
        <w:pStyle w:val="ActHead5"/>
      </w:pPr>
      <w:bookmarkStart w:id="17" w:name="_Toc357685632"/>
      <w:r w:rsidRPr="00176DA2">
        <w:rPr>
          <w:rStyle w:val="CharSectno"/>
        </w:rPr>
        <w:t>1061PAAD</w:t>
      </w:r>
      <w:r w:rsidRPr="00176DA2">
        <w:t xml:space="preserve">  Review of decisions</w:t>
      </w:r>
      <w:bookmarkEnd w:id="17"/>
    </w:p>
    <w:p w:rsidR="00D27CCA" w:rsidRPr="00176DA2" w:rsidRDefault="00D27CCA" w:rsidP="00176DA2">
      <w:pPr>
        <w:pStyle w:val="subsection"/>
      </w:pPr>
      <w:r w:rsidRPr="00176DA2">
        <w:tab/>
      </w:r>
      <w:r w:rsidRPr="00176DA2">
        <w:tab/>
        <w:t>Part</w:t>
      </w:r>
      <w:r w:rsidR="00176DA2" w:rsidRPr="00176DA2">
        <w:t> </w:t>
      </w:r>
      <w:r w:rsidRPr="00176DA2">
        <w:t xml:space="preserve">4 of the </w:t>
      </w:r>
      <w:r w:rsidRPr="00176DA2">
        <w:rPr>
          <w:i/>
        </w:rPr>
        <w:t>Social Security (Administration) Act 1999</w:t>
      </w:r>
      <w:r w:rsidRPr="00176DA2">
        <w:t xml:space="preserve"> does not apply to a decision under this Division.</w:t>
      </w:r>
    </w:p>
    <w:p w:rsidR="005348E2" w:rsidRPr="00176DA2" w:rsidRDefault="004356CB" w:rsidP="00176DA2">
      <w:pPr>
        <w:pStyle w:val="ActHead5"/>
      </w:pPr>
      <w:bookmarkStart w:id="18" w:name="_Toc357685633"/>
      <w:r w:rsidRPr="00176DA2">
        <w:rPr>
          <w:rStyle w:val="CharSectno"/>
        </w:rPr>
        <w:t>1061PAAE</w:t>
      </w:r>
      <w:r w:rsidR="005348E2" w:rsidRPr="00176DA2">
        <w:t xml:space="preserve">  Department official</w:t>
      </w:r>
      <w:bookmarkEnd w:id="18"/>
    </w:p>
    <w:p w:rsidR="006B4C61" w:rsidRPr="00176DA2" w:rsidRDefault="005348E2" w:rsidP="00176DA2">
      <w:pPr>
        <w:pStyle w:val="subsection"/>
      </w:pPr>
      <w:r w:rsidRPr="00176DA2">
        <w:tab/>
      </w:r>
      <w:r w:rsidRPr="00176DA2">
        <w:tab/>
        <w:t xml:space="preserve">For the purposes of this Division, </w:t>
      </w:r>
      <w:r w:rsidRPr="00176DA2">
        <w:rPr>
          <w:b/>
          <w:i/>
        </w:rPr>
        <w:t>Department official</w:t>
      </w:r>
      <w:r w:rsidRPr="00176DA2">
        <w:t xml:space="preserve"> means an official (within the meaning of the </w:t>
      </w:r>
      <w:r w:rsidRPr="00176DA2">
        <w:rPr>
          <w:i/>
        </w:rPr>
        <w:t>Financial Management and Accountability Act 1997</w:t>
      </w:r>
      <w:r w:rsidRPr="00176DA2">
        <w:t>)</w:t>
      </w:r>
      <w:r w:rsidR="006B4C61" w:rsidRPr="00176DA2">
        <w:t>:</w:t>
      </w:r>
    </w:p>
    <w:p w:rsidR="005348E2" w:rsidRPr="00176DA2" w:rsidRDefault="006B4C61" w:rsidP="00176DA2">
      <w:pPr>
        <w:pStyle w:val="paragraph"/>
      </w:pPr>
      <w:r w:rsidRPr="00176DA2">
        <w:tab/>
        <w:t>(a)</w:t>
      </w:r>
      <w:r w:rsidRPr="00176DA2">
        <w:tab/>
      </w:r>
      <w:r w:rsidR="005348E2" w:rsidRPr="00176DA2">
        <w:t>who:</w:t>
      </w:r>
    </w:p>
    <w:p w:rsidR="005348E2" w:rsidRPr="00176DA2" w:rsidRDefault="005348E2" w:rsidP="00176DA2">
      <w:pPr>
        <w:pStyle w:val="paragraphsub"/>
      </w:pPr>
      <w:r w:rsidRPr="00176DA2">
        <w:tab/>
        <w:t>(</w:t>
      </w:r>
      <w:proofErr w:type="spellStart"/>
      <w:r w:rsidR="006B4C61" w:rsidRPr="00176DA2">
        <w:t>i</w:t>
      </w:r>
      <w:proofErr w:type="spellEnd"/>
      <w:r w:rsidRPr="00176DA2">
        <w:t>)</w:t>
      </w:r>
      <w:r w:rsidRPr="00176DA2">
        <w:tab/>
        <w:t>is in the Department or is part of the Department; or</w:t>
      </w:r>
    </w:p>
    <w:p w:rsidR="005348E2" w:rsidRPr="00176DA2" w:rsidRDefault="006B4C61" w:rsidP="00176DA2">
      <w:pPr>
        <w:pStyle w:val="paragraphsub"/>
      </w:pPr>
      <w:r w:rsidRPr="00176DA2">
        <w:tab/>
        <w:t>(ii</w:t>
      </w:r>
      <w:r w:rsidR="005348E2" w:rsidRPr="00176DA2">
        <w:t>)</w:t>
      </w:r>
      <w:r w:rsidR="005348E2" w:rsidRPr="00176DA2">
        <w:tab/>
        <w:t xml:space="preserve">is a Departmental employee (within the meaning of the </w:t>
      </w:r>
      <w:r w:rsidR="005348E2" w:rsidRPr="00176DA2">
        <w:rPr>
          <w:i/>
        </w:rPr>
        <w:t>Human Services (</w:t>
      </w:r>
      <w:proofErr w:type="spellStart"/>
      <w:r w:rsidR="005348E2" w:rsidRPr="00176DA2">
        <w:rPr>
          <w:i/>
        </w:rPr>
        <w:t>Centrelink</w:t>
      </w:r>
      <w:proofErr w:type="spellEnd"/>
      <w:r w:rsidR="005348E2" w:rsidRPr="00176DA2">
        <w:rPr>
          <w:i/>
        </w:rPr>
        <w:t>) Act 1997</w:t>
      </w:r>
      <w:r w:rsidR="00062C60" w:rsidRPr="00176DA2">
        <w:t>); and</w:t>
      </w:r>
    </w:p>
    <w:p w:rsidR="00062C60" w:rsidRPr="00176DA2" w:rsidRDefault="00062C60" w:rsidP="00176DA2">
      <w:pPr>
        <w:pStyle w:val="paragraph"/>
      </w:pPr>
      <w:r w:rsidRPr="00176DA2">
        <w:tab/>
        <w:t>(b)</w:t>
      </w:r>
      <w:r w:rsidRPr="00176DA2">
        <w:tab/>
        <w:t>whose duties consist of, or include, matters relating to Australian Government Disaster Recovery Payments.</w:t>
      </w:r>
    </w:p>
    <w:p w:rsidR="00A74159" w:rsidRPr="00176DA2" w:rsidRDefault="00A74159" w:rsidP="00176DA2">
      <w:pPr>
        <w:pStyle w:val="ActHead7"/>
        <w:pageBreakBefore/>
      </w:pPr>
      <w:bookmarkStart w:id="19" w:name="_Toc357685634"/>
      <w:r w:rsidRPr="00176DA2">
        <w:rPr>
          <w:rStyle w:val="CharAmPartNo"/>
        </w:rPr>
        <w:lastRenderedPageBreak/>
        <w:t>Part</w:t>
      </w:r>
      <w:r w:rsidR="00176DA2" w:rsidRPr="00176DA2">
        <w:rPr>
          <w:rStyle w:val="CharAmPartNo"/>
        </w:rPr>
        <w:t> </w:t>
      </w:r>
      <w:r w:rsidRPr="00176DA2">
        <w:rPr>
          <w:rStyle w:val="CharAmPartNo"/>
        </w:rPr>
        <w:t>3</w:t>
      </w:r>
      <w:r w:rsidRPr="00176DA2">
        <w:t>—</w:t>
      </w:r>
      <w:r w:rsidRPr="00176DA2">
        <w:rPr>
          <w:rStyle w:val="CharAmPartText"/>
        </w:rPr>
        <w:t>Judges’ pensions</w:t>
      </w:r>
      <w:bookmarkEnd w:id="19"/>
    </w:p>
    <w:p w:rsidR="00A74159" w:rsidRPr="00176DA2" w:rsidRDefault="00A74159" w:rsidP="00176DA2">
      <w:pPr>
        <w:pStyle w:val="ActHead9"/>
        <w:rPr>
          <w:i w:val="0"/>
        </w:rPr>
      </w:pPr>
      <w:bookmarkStart w:id="20" w:name="_Toc357685635"/>
      <w:r w:rsidRPr="00176DA2">
        <w:t>Judges’ Pensions Act 1968</w:t>
      </w:r>
      <w:bookmarkEnd w:id="20"/>
    </w:p>
    <w:p w:rsidR="00A74159" w:rsidRPr="00176DA2" w:rsidRDefault="002B4D27" w:rsidP="00176DA2">
      <w:pPr>
        <w:pStyle w:val="ItemHead"/>
      </w:pPr>
      <w:r w:rsidRPr="00176DA2">
        <w:t>6</w:t>
      </w:r>
      <w:r w:rsidR="00A74159" w:rsidRPr="00176DA2">
        <w:t xml:space="preserve">  After section</w:t>
      </w:r>
      <w:r w:rsidR="00176DA2" w:rsidRPr="00176DA2">
        <w:t> </w:t>
      </w:r>
      <w:r w:rsidR="00A74159" w:rsidRPr="00176DA2">
        <w:t>20</w:t>
      </w:r>
    </w:p>
    <w:p w:rsidR="00A74159" w:rsidRPr="00176DA2" w:rsidRDefault="00A74159" w:rsidP="00176DA2">
      <w:pPr>
        <w:pStyle w:val="Item"/>
      </w:pPr>
      <w:r w:rsidRPr="00176DA2">
        <w:t>Insert:</w:t>
      </w:r>
    </w:p>
    <w:p w:rsidR="00A74159" w:rsidRPr="00176DA2" w:rsidRDefault="00A74159" w:rsidP="00176DA2">
      <w:pPr>
        <w:pStyle w:val="ActHead5"/>
      </w:pPr>
      <w:bookmarkStart w:id="21" w:name="_Toc357685636"/>
      <w:r w:rsidRPr="00176DA2">
        <w:rPr>
          <w:rStyle w:val="CharSectno"/>
        </w:rPr>
        <w:t>20A</w:t>
      </w:r>
      <w:r w:rsidRPr="00176DA2">
        <w:t xml:space="preserve">  Recoverable payments</w:t>
      </w:r>
      <w:bookmarkEnd w:id="21"/>
    </w:p>
    <w:p w:rsidR="00A74159" w:rsidRPr="00176DA2" w:rsidRDefault="00A74159" w:rsidP="00176DA2">
      <w:pPr>
        <w:pStyle w:val="subsection"/>
      </w:pPr>
      <w:r w:rsidRPr="00176DA2">
        <w:tab/>
        <w:t>(1)</w:t>
      </w:r>
      <w:r w:rsidRPr="00176DA2">
        <w:tab/>
        <w:t xml:space="preserve">If, apart from this subsection, the Commonwealth does not have power under this Act to pay an amount (the </w:t>
      </w:r>
      <w:r w:rsidRPr="00176DA2">
        <w:rPr>
          <w:b/>
          <w:i/>
        </w:rPr>
        <w:t>relevant amount</w:t>
      </w:r>
      <w:r w:rsidRPr="00176DA2">
        <w:t xml:space="preserve">) to a person (the </w:t>
      </w:r>
      <w:r w:rsidRPr="00176DA2">
        <w:rPr>
          <w:b/>
          <w:i/>
        </w:rPr>
        <w:t>recipient</w:t>
      </w:r>
      <w:r w:rsidRPr="00176DA2">
        <w:t>) purportedly as a benefit, then the Commonwealth may pay the relevant amount to the recipient.</w:t>
      </w:r>
    </w:p>
    <w:p w:rsidR="00A74159" w:rsidRPr="00176DA2" w:rsidRDefault="00A74159" w:rsidP="00176DA2">
      <w:pPr>
        <w:pStyle w:val="SubsectionHead"/>
      </w:pPr>
      <w:r w:rsidRPr="00176DA2">
        <w:t>Recovery</w:t>
      </w:r>
    </w:p>
    <w:p w:rsidR="00A74159" w:rsidRPr="00176DA2" w:rsidRDefault="00A74159" w:rsidP="00176DA2">
      <w:pPr>
        <w:pStyle w:val="subsection"/>
      </w:pPr>
      <w:r w:rsidRPr="00176DA2">
        <w:tab/>
        <w:t>(2)</w:t>
      </w:r>
      <w:r w:rsidRPr="00176DA2">
        <w:tab/>
        <w:t xml:space="preserve">If a payment is made under </w:t>
      </w:r>
      <w:r w:rsidR="00176DA2" w:rsidRPr="00176DA2">
        <w:t>subsection (</w:t>
      </w:r>
      <w:r w:rsidRPr="00176DA2">
        <w:t>1) to the recipient, the relevant amount:</w:t>
      </w:r>
    </w:p>
    <w:p w:rsidR="00A74159" w:rsidRPr="00176DA2" w:rsidRDefault="00A74159" w:rsidP="00176DA2">
      <w:pPr>
        <w:pStyle w:val="paragraph"/>
      </w:pPr>
      <w:r w:rsidRPr="00176DA2">
        <w:tab/>
        <w:t>(a)</w:t>
      </w:r>
      <w:r w:rsidRPr="00176DA2">
        <w:tab/>
        <w:t>is a debt due to the Commonwealth by the recipient; and</w:t>
      </w:r>
    </w:p>
    <w:p w:rsidR="00A74159" w:rsidRPr="00176DA2" w:rsidRDefault="00A74159" w:rsidP="00176DA2">
      <w:pPr>
        <w:pStyle w:val="paragraph"/>
      </w:pPr>
      <w:r w:rsidRPr="00176DA2">
        <w:tab/>
        <w:t>(b)</w:t>
      </w:r>
      <w:r w:rsidRPr="00176DA2">
        <w:tab/>
        <w:t>may be recovered by the Secretary of the Department, on behalf of the Commonwealth, in a court of competent jurisdiction.</w:t>
      </w:r>
    </w:p>
    <w:p w:rsidR="00A74159" w:rsidRPr="00176DA2" w:rsidRDefault="00A74159"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A74159" w:rsidRPr="00176DA2" w:rsidRDefault="00A74159" w:rsidP="00176DA2">
      <w:pPr>
        <w:pStyle w:val="SubsectionHead"/>
      </w:pPr>
      <w:r w:rsidRPr="00176DA2">
        <w:t>Appropriation</w:t>
      </w:r>
    </w:p>
    <w:p w:rsidR="00A74159" w:rsidRPr="00176DA2" w:rsidRDefault="00A74159" w:rsidP="00176DA2">
      <w:pPr>
        <w:pStyle w:val="subsection"/>
      </w:pPr>
      <w:r w:rsidRPr="00176DA2">
        <w:tab/>
        <w:t>(3)</w:t>
      </w:r>
      <w:r w:rsidRPr="00176DA2">
        <w:tab/>
        <w:t>For the purposes of subsection</w:t>
      </w:r>
      <w:r w:rsidR="00176DA2" w:rsidRPr="00176DA2">
        <w:t> </w:t>
      </w:r>
      <w:r w:rsidRPr="00176DA2">
        <w:t xml:space="preserve">12A(5), if a payment under </w:t>
      </w:r>
      <w:r w:rsidR="00176DA2" w:rsidRPr="00176DA2">
        <w:t>subsection (</w:t>
      </w:r>
      <w:r w:rsidRPr="00176DA2">
        <w:t>1) of this section relates to a benefit under subsection</w:t>
      </w:r>
      <w:r w:rsidR="00176DA2" w:rsidRPr="00176DA2">
        <w:t> </w:t>
      </w:r>
      <w:r w:rsidRPr="00176DA2">
        <w:t>12A(2), the payment is taken to be a benefit under subsection</w:t>
      </w:r>
      <w:r w:rsidR="00176DA2" w:rsidRPr="00176DA2">
        <w:t> </w:t>
      </w:r>
      <w:r w:rsidRPr="00176DA2">
        <w:t>12A(2).</w:t>
      </w:r>
    </w:p>
    <w:p w:rsidR="00A74159" w:rsidRPr="00176DA2" w:rsidRDefault="00A74159" w:rsidP="00176DA2">
      <w:pPr>
        <w:pStyle w:val="subsection"/>
      </w:pPr>
      <w:r w:rsidRPr="00176DA2">
        <w:tab/>
        <w:t>(4)</w:t>
      </w:r>
      <w:r w:rsidRPr="00176DA2">
        <w:tab/>
        <w:t>For the purposes of section</w:t>
      </w:r>
      <w:r w:rsidR="00176DA2" w:rsidRPr="00176DA2">
        <w:t> </w:t>
      </w:r>
      <w:r w:rsidRPr="00176DA2">
        <w:t xml:space="preserve">14 (other than </w:t>
      </w:r>
      <w:r w:rsidR="00176DA2" w:rsidRPr="00176DA2">
        <w:t>paragraph (</w:t>
      </w:r>
      <w:r w:rsidRPr="00176DA2">
        <w:t xml:space="preserve">a) of that section), if a payment under </w:t>
      </w:r>
      <w:r w:rsidR="00176DA2" w:rsidRPr="00176DA2">
        <w:t>subsection (</w:t>
      </w:r>
      <w:r w:rsidRPr="00176DA2">
        <w:t>1) of this section relates to a pension under this Act, the payment is taken to be a pension under this Act.</w:t>
      </w:r>
    </w:p>
    <w:p w:rsidR="00A74159" w:rsidRPr="00176DA2" w:rsidRDefault="00A74159" w:rsidP="00176DA2">
      <w:pPr>
        <w:pStyle w:val="subsection"/>
      </w:pPr>
      <w:r w:rsidRPr="00176DA2">
        <w:tab/>
        <w:t>(5)</w:t>
      </w:r>
      <w:r w:rsidRPr="00176DA2">
        <w:tab/>
        <w:t>For the purposes of subsection</w:t>
      </w:r>
      <w:r w:rsidR="00176DA2" w:rsidRPr="00176DA2">
        <w:t> </w:t>
      </w:r>
      <w:r w:rsidRPr="00176DA2">
        <w:t xml:space="preserve">17AB(7), if a payment under </w:t>
      </w:r>
      <w:r w:rsidR="00176DA2" w:rsidRPr="00176DA2">
        <w:t>subsection (</w:t>
      </w:r>
      <w:r w:rsidRPr="00176DA2">
        <w:t>1) of this section relates to an amount under subsection</w:t>
      </w:r>
      <w:r w:rsidR="00176DA2" w:rsidRPr="00176DA2">
        <w:t> </w:t>
      </w:r>
      <w:r w:rsidRPr="00176DA2">
        <w:t>17AB(6), the payment is taken to be an amount under subsection</w:t>
      </w:r>
      <w:r w:rsidR="00176DA2" w:rsidRPr="00176DA2">
        <w:t> </w:t>
      </w:r>
      <w:r w:rsidRPr="00176DA2">
        <w:t>17AB(6).</w:t>
      </w:r>
    </w:p>
    <w:p w:rsidR="00A74159" w:rsidRPr="00176DA2" w:rsidRDefault="00A74159" w:rsidP="00176DA2">
      <w:pPr>
        <w:pStyle w:val="SubsectionHead"/>
      </w:pPr>
      <w:r w:rsidRPr="00176DA2">
        <w:lastRenderedPageBreak/>
        <w:t>Benefit</w:t>
      </w:r>
    </w:p>
    <w:p w:rsidR="00A74159" w:rsidRPr="00176DA2" w:rsidRDefault="00A74159" w:rsidP="00176DA2">
      <w:pPr>
        <w:pStyle w:val="subsection"/>
      </w:pPr>
      <w:r w:rsidRPr="00176DA2">
        <w:tab/>
        <w:t>(6)</w:t>
      </w:r>
      <w:r w:rsidRPr="00176DA2">
        <w:tab/>
        <w:t xml:space="preserve">For the purposes of this section, </w:t>
      </w:r>
      <w:r w:rsidRPr="00176DA2">
        <w:rPr>
          <w:b/>
          <w:i/>
        </w:rPr>
        <w:t>benefit</w:t>
      </w:r>
      <w:r w:rsidRPr="00176DA2">
        <w:t xml:space="preserve"> means:</w:t>
      </w:r>
    </w:p>
    <w:p w:rsidR="00A74159" w:rsidRPr="00176DA2" w:rsidRDefault="00A74159" w:rsidP="00176DA2">
      <w:pPr>
        <w:pStyle w:val="paragraph"/>
      </w:pPr>
      <w:r w:rsidRPr="00176DA2">
        <w:tab/>
        <w:t>(a)</w:t>
      </w:r>
      <w:r w:rsidRPr="00176DA2">
        <w:tab/>
        <w:t>a pension under this Act; or</w:t>
      </w:r>
    </w:p>
    <w:p w:rsidR="00A74159" w:rsidRPr="00176DA2" w:rsidRDefault="00A74159" w:rsidP="00176DA2">
      <w:pPr>
        <w:pStyle w:val="paragraph"/>
      </w:pPr>
      <w:r w:rsidRPr="00176DA2">
        <w:tab/>
        <w:t>(b)</w:t>
      </w:r>
      <w:r w:rsidRPr="00176DA2">
        <w:tab/>
        <w:t>a benefit under subsection</w:t>
      </w:r>
      <w:r w:rsidR="00176DA2" w:rsidRPr="00176DA2">
        <w:t> </w:t>
      </w:r>
      <w:r w:rsidRPr="00176DA2">
        <w:t>12A(2); or</w:t>
      </w:r>
    </w:p>
    <w:p w:rsidR="00A74159" w:rsidRPr="00176DA2" w:rsidRDefault="00A74159" w:rsidP="00176DA2">
      <w:pPr>
        <w:pStyle w:val="paragraph"/>
      </w:pPr>
      <w:r w:rsidRPr="00176DA2">
        <w:tab/>
        <w:t>(c)</w:t>
      </w:r>
      <w:r w:rsidRPr="00176DA2">
        <w:tab/>
        <w:t>an amount under subsection</w:t>
      </w:r>
      <w:r w:rsidR="00176DA2" w:rsidRPr="00176DA2">
        <w:t> </w:t>
      </w:r>
      <w:r w:rsidRPr="00176DA2">
        <w:t>17AB(6).</w:t>
      </w:r>
    </w:p>
    <w:p w:rsidR="00A74159" w:rsidRPr="00176DA2" w:rsidRDefault="00A74159" w:rsidP="00176DA2">
      <w:pPr>
        <w:pStyle w:val="ActHead5"/>
      </w:pPr>
      <w:bookmarkStart w:id="22" w:name="_Toc357685637"/>
      <w:r w:rsidRPr="00176DA2">
        <w:rPr>
          <w:rStyle w:val="CharSectno"/>
        </w:rPr>
        <w:t>20B</w:t>
      </w:r>
      <w:r w:rsidRPr="00176DA2">
        <w:t xml:space="preserve">  Recoverable death payments</w:t>
      </w:r>
      <w:bookmarkEnd w:id="22"/>
    </w:p>
    <w:p w:rsidR="00A74159" w:rsidRPr="00176DA2" w:rsidRDefault="00A74159" w:rsidP="00176DA2">
      <w:pPr>
        <w:pStyle w:val="subsection"/>
      </w:pPr>
      <w:r w:rsidRPr="00176DA2">
        <w:tab/>
        <w:t>(1)</w:t>
      </w:r>
      <w:r w:rsidRPr="00176DA2">
        <w:tab/>
        <w:t xml:space="preserve">If, apart from this subsection, the Commonwealth does not have power under this Act to pay an amount (the </w:t>
      </w:r>
      <w:r w:rsidRPr="00176DA2">
        <w:rPr>
          <w:b/>
          <w:i/>
        </w:rPr>
        <w:t>relevant amount</w:t>
      </w:r>
      <w:r w:rsidRPr="00176DA2">
        <w:t>) in any of the following circumstances:</w:t>
      </w:r>
    </w:p>
    <w:p w:rsidR="00A74159" w:rsidRPr="00176DA2" w:rsidRDefault="00A74159" w:rsidP="00176DA2">
      <w:pPr>
        <w:pStyle w:val="paragraph"/>
      </w:pPr>
      <w:r w:rsidRPr="00176DA2">
        <w:tab/>
        <w:t>(a)</w:t>
      </w:r>
      <w:r w:rsidRPr="00176DA2">
        <w:tab/>
        <w:t>the relevant amount is deposited to an account kept in the name of a deceased person;</w:t>
      </w:r>
    </w:p>
    <w:p w:rsidR="00A74159" w:rsidRPr="00176DA2" w:rsidRDefault="00A74159" w:rsidP="00176DA2">
      <w:pPr>
        <w:pStyle w:val="paragraph"/>
      </w:pPr>
      <w:r w:rsidRPr="00176DA2">
        <w:tab/>
        <w:t>(b)</w:t>
      </w:r>
      <w:r w:rsidRPr="00176DA2">
        <w:tab/>
        <w:t>the relevant amount is deposited to an account kept in the names of a deceased person and another person;</w:t>
      </w:r>
    </w:p>
    <w:p w:rsidR="00A74159" w:rsidRPr="00176DA2" w:rsidRDefault="00A74159" w:rsidP="00176DA2">
      <w:pPr>
        <w:pStyle w:val="paragraph"/>
      </w:pPr>
      <w:r w:rsidRPr="00176DA2">
        <w:tab/>
        <w:t>(c)</w:t>
      </w:r>
      <w:r w:rsidRPr="00176DA2">
        <w:tab/>
        <w:t>the relevant amount is paid by way of a cheque made out to a deceased person;</w:t>
      </w:r>
    </w:p>
    <w:p w:rsidR="00A74159" w:rsidRPr="00176DA2" w:rsidRDefault="00A74159" w:rsidP="00176DA2">
      <w:pPr>
        <w:pStyle w:val="subsection2"/>
      </w:pPr>
      <w:r w:rsidRPr="00176DA2">
        <w:t xml:space="preserve">the Commonwealth may pay the relevant amount in the circumstances mentioned in </w:t>
      </w:r>
      <w:r w:rsidR="00176DA2" w:rsidRPr="00176DA2">
        <w:t>paragraph (</w:t>
      </w:r>
      <w:r w:rsidRPr="00176DA2">
        <w:t>a), (b) or (c), so long as:</w:t>
      </w:r>
    </w:p>
    <w:p w:rsidR="00A74159" w:rsidRPr="00176DA2" w:rsidRDefault="00A74159" w:rsidP="00176DA2">
      <w:pPr>
        <w:pStyle w:val="paragraph"/>
      </w:pPr>
      <w:r w:rsidRPr="00176DA2">
        <w:tab/>
        <w:t>(d)</w:t>
      </w:r>
      <w:r w:rsidRPr="00176DA2">
        <w:tab/>
        <w:t>on the last day on which changes could reasonably be made to the payment of the relevant amount, the Secretary of the Department did not know that the deceased person had died; and</w:t>
      </w:r>
    </w:p>
    <w:p w:rsidR="00A74159" w:rsidRPr="00176DA2" w:rsidRDefault="00A74159" w:rsidP="00176DA2">
      <w:pPr>
        <w:pStyle w:val="paragraph"/>
      </w:pPr>
      <w:r w:rsidRPr="00176DA2">
        <w:tab/>
        <w:t>(e)</w:t>
      </w:r>
      <w:r w:rsidRPr="00176DA2">
        <w:tab/>
        <w:t>apart from this subsection, the relevant amount would have been payable as a benefit to the deceased person if the deceased person had not died.</w:t>
      </w:r>
    </w:p>
    <w:p w:rsidR="00A74159" w:rsidRPr="00176DA2" w:rsidRDefault="00A74159" w:rsidP="00176DA2">
      <w:pPr>
        <w:pStyle w:val="subsection"/>
      </w:pPr>
      <w:r w:rsidRPr="00176DA2">
        <w:tab/>
        <w:t>(2)</w:t>
      </w:r>
      <w:r w:rsidRPr="00176DA2">
        <w:tab/>
        <w:t xml:space="preserve">If a payment is made under </w:t>
      </w:r>
      <w:r w:rsidR="00176DA2" w:rsidRPr="00176DA2">
        <w:t>subsection (</w:t>
      </w:r>
      <w:r w:rsidRPr="00176DA2">
        <w:t>1), the relevant amount is taken to have been paid to the deceased person’s estate.</w:t>
      </w:r>
    </w:p>
    <w:p w:rsidR="00A74159" w:rsidRPr="00176DA2" w:rsidRDefault="00A74159" w:rsidP="00176DA2">
      <w:pPr>
        <w:pStyle w:val="SubsectionHead"/>
      </w:pPr>
      <w:r w:rsidRPr="00176DA2">
        <w:t>Recovery</w:t>
      </w:r>
    </w:p>
    <w:p w:rsidR="00A74159" w:rsidRPr="00176DA2" w:rsidRDefault="00A74159" w:rsidP="00176DA2">
      <w:pPr>
        <w:pStyle w:val="subsection"/>
      </w:pPr>
      <w:r w:rsidRPr="00176DA2">
        <w:tab/>
        <w:t>(3)</w:t>
      </w:r>
      <w:r w:rsidRPr="00176DA2">
        <w:tab/>
        <w:t xml:space="preserve">If a payment is made under </w:t>
      </w:r>
      <w:r w:rsidR="00176DA2" w:rsidRPr="00176DA2">
        <w:t>subsection (</w:t>
      </w:r>
      <w:r w:rsidRPr="00176DA2">
        <w:t>1), the relevant amount:</w:t>
      </w:r>
    </w:p>
    <w:p w:rsidR="00A74159" w:rsidRPr="00176DA2" w:rsidRDefault="00A74159" w:rsidP="00176DA2">
      <w:pPr>
        <w:pStyle w:val="paragraph"/>
      </w:pPr>
      <w:r w:rsidRPr="00176DA2">
        <w:tab/>
        <w:t>(a)</w:t>
      </w:r>
      <w:r w:rsidRPr="00176DA2">
        <w:tab/>
        <w:t>is a debt due to the Commonwealth by the legal personal representative of the deceased person; and</w:t>
      </w:r>
    </w:p>
    <w:p w:rsidR="00A74159" w:rsidRPr="00176DA2" w:rsidRDefault="00A74159" w:rsidP="00176DA2">
      <w:pPr>
        <w:pStyle w:val="paragraph"/>
      </w:pPr>
      <w:r w:rsidRPr="00176DA2">
        <w:tab/>
        <w:t>(b)</w:t>
      </w:r>
      <w:r w:rsidRPr="00176DA2">
        <w:tab/>
        <w:t>may be recovered by the Secretary of the Department, on behalf of the Commonwealth, in a court of competent jurisdiction.</w:t>
      </w:r>
    </w:p>
    <w:p w:rsidR="00A74159" w:rsidRPr="00176DA2" w:rsidRDefault="00A74159"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A74159" w:rsidRPr="00176DA2" w:rsidRDefault="00A74159" w:rsidP="00176DA2">
      <w:pPr>
        <w:pStyle w:val="SubsectionHead"/>
      </w:pPr>
      <w:r w:rsidRPr="00176DA2">
        <w:lastRenderedPageBreak/>
        <w:t>Appropriation</w:t>
      </w:r>
    </w:p>
    <w:p w:rsidR="00A74159" w:rsidRPr="00176DA2" w:rsidRDefault="00A74159" w:rsidP="00176DA2">
      <w:pPr>
        <w:pStyle w:val="subsection"/>
      </w:pPr>
      <w:r w:rsidRPr="00176DA2">
        <w:tab/>
        <w:t>(4)</w:t>
      </w:r>
      <w:r w:rsidRPr="00176DA2">
        <w:tab/>
        <w:t>For the purposes of subsection</w:t>
      </w:r>
      <w:r w:rsidR="00176DA2" w:rsidRPr="00176DA2">
        <w:t> </w:t>
      </w:r>
      <w:r w:rsidRPr="00176DA2">
        <w:t xml:space="preserve">12A(5), if a payment under </w:t>
      </w:r>
      <w:r w:rsidR="00176DA2" w:rsidRPr="00176DA2">
        <w:t>subsection (</w:t>
      </w:r>
      <w:r w:rsidRPr="00176DA2">
        <w:t>1) of this section relates to a benefit under subsection</w:t>
      </w:r>
      <w:r w:rsidR="00176DA2" w:rsidRPr="00176DA2">
        <w:t> </w:t>
      </w:r>
      <w:r w:rsidRPr="00176DA2">
        <w:t>12A(2), the payment is taken to be a benefit under subsection</w:t>
      </w:r>
      <w:r w:rsidR="00176DA2" w:rsidRPr="00176DA2">
        <w:t> </w:t>
      </w:r>
      <w:r w:rsidRPr="00176DA2">
        <w:t>12A(2).</w:t>
      </w:r>
    </w:p>
    <w:p w:rsidR="00A74159" w:rsidRPr="00176DA2" w:rsidRDefault="00A74159" w:rsidP="00176DA2">
      <w:pPr>
        <w:pStyle w:val="subsection"/>
      </w:pPr>
      <w:r w:rsidRPr="00176DA2">
        <w:tab/>
        <w:t>(5)</w:t>
      </w:r>
      <w:r w:rsidRPr="00176DA2">
        <w:tab/>
        <w:t>For the purposes of section</w:t>
      </w:r>
      <w:r w:rsidR="00176DA2" w:rsidRPr="00176DA2">
        <w:t> </w:t>
      </w:r>
      <w:r w:rsidRPr="00176DA2">
        <w:t xml:space="preserve">14 (other than </w:t>
      </w:r>
      <w:r w:rsidR="00176DA2" w:rsidRPr="00176DA2">
        <w:t>paragraph (</w:t>
      </w:r>
      <w:r w:rsidRPr="00176DA2">
        <w:t xml:space="preserve">a) of that section), if a payment under </w:t>
      </w:r>
      <w:r w:rsidR="00176DA2" w:rsidRPr="00176DA2">
        <w:t>subsection (</w:t>
      </w:r>
      <w:r w:rsidRPr="00176DA2">
        <w:t>1) of this section relates to a pension under this Act, the payment is taken to be a pension under this Act.</w:t>
      </w:r>
    </w:p>
    <w:p w:rsidR="00A74159" w:rsidRPr="00176DA2" w:rsidRDefault="00A74159" w:rsidP="00176DA2">
      <w:pPr>
        <w:pStyle w:val="subsection"/>
      </w:pPr>
      <w:r w:rsidRPr="00176DA2">
        <w:tab/>
        <w:t>(6)</w:t>
      </w:r>
      <w:r w:rsidRPr="00176DA2">
        <w:tab/>
        <w:t>For the purposes of subsection</w:t>
      </w:r>
      <w:r w:rsidR="00176DA2" w:rsidRPr="00176DA2">
        <w:t> </w:t>
      </w:r>
      <w:r w:rsidRPr="00176DA2">
        <w:t xml:space="preserve">17AB(7), if a payment under </w:t>
      </w:r>
      <w:r w:rsidR="00176DA2" w:rsidRPr="00176DA2">
        <w:t>subsection (</w:t>
      </w:r>
      <w:r w:rsidRPr="00176DA2">
        <w:t>1) of this section relates to an amount under subsection</w:t>
      </w:r>
      <w:r w:rsidR="00176DA2" w:rsidRPr="00176DA2">
        <w:t> </w:t>
      </w:r>
      <w:r w:rsidRPr="00176DA2">
        <w:t>17AB(6), the payment is taken to be an amount under subsection</w:t>
      </w:r>
      <w:r w:rsidR="00176DA2" w:rsidRPr="00176DA2">
        <w:t> </w:t>
      </w:r>
      <w:r w:rsidRPr="00176DA2">
        <w:t>17AB(6).</w:t>
      </w:r>
    </w:p>
    <w:p w:rsidR="00A74159" w:rsidRPr="00176DA2" w:rsidRDefault="00A74159" w:rsidP="00176DA2">
      <w:pPr>
        <w:pStyle w:val="SubsectionHead"/>
      </w:pPr>
      <w:r w:rsidRPr="00176DA2">
        <w:t>Benefit</w:t>
      </w:r>
    </w:p>
    <w:p w:rsidR="00A74159" w:rsidRPr="00176DA2" w:rsidRDefault="00A74159" w:rsidP="00176DA2">
      <w:pPr>
        <w:pStyle w:val="subsection"/>
      </w:pPr>
      <w:r w:rsidRPr="00176DA2">
        <w:tab/>
        <w:t>(7)</w:t>
      </w:r>
      <w:r w:rsidRPr="00176DA2">
        <w:tab/>
        <w:t xml:space="preserve">For the purposes of this section, </w:t>
      </w:r>
      <w:r w:rsidRPr="00176DA2">
        <w:rPr>
          <w:b/>
          <w:i/>
        </w:rPr>
        <w:t>benefit</w:t>
      </w:r>
      <w:r w:rsidRPr="00176DA2">
        <w:t xml:space="preserve"> means:</w:t>
      </w:r>
    </w:p>
    <w:p w:rsidR="00A74159" w:rsidRPr="00176DA2" w:rsidRDefault="00A74159" w:rsidP="00176DA2">
      <w:pPr>
        <w:pStyle w:val="paragraph"/>
      </w:pPr>
      <w:r w:rsidRPr="00176DA2">
        <w:tab/>
        <w:t>(a)</w:t>
      </w:r>
      <w:r w:rsidRPr="00176DA2">
        <w:tab/>
        <w:t>a pension under this Act; or</w:t>
      </w:r>
    </w:p>
    <w:p w:rsidR="00A74159" w:rsidRPr="00176DA2" w:rsidRDefault="00A74159" w:rsidP="00176DA2">
      <w:pPr>
        <w:pStyle w:val="paragraph"/>
      </w:pPr>
      <w:r w:rsidRPr="00176DA2">
        <w:tab/>
        <w:t>(b)</w:t>
      </w:r>
      <w:r w:rsidRPr="00176DA2">
        <w:tab/>
        <w:t>a benefit under subsection</w:t>
      </w:r>
      <w:r w:rsidR="00176DA2" w:rsidRPr="00176DA2">
        <w:t> </w:t>
      </w:r>
      <w:r w:rsidRPr="00176DA2">
        <w:t>12A(2); or</w:t>
      </w:r>
    </w:p>
    <w:p w:rsidR="00A74159" w:rsidRPr="00176DA2" w:rsidRDefault="00A74159" w:rsidP="00176DA2">
      <w:pPr>
        <w:pStyle w:val="paragraph"/>
      </w:pPr>
      <w:r w:rsidRPr="00176DA2">
        <w:tab/>
        <w:t>(c)</w:t>
      </w:r>
      <w:r w:rsidRPr="00176DA2">
        <w:tab/>
        <w:t>an amount under subsection</w:t>
      </w:r>
      <w:r w:rsidR="00176DA2" w:rsidRPr="00176DA2">
        <w:t> </w:t>
      </w:r>
      <w:r w:rsidRPr="00176DA2">
        <w:t>17AB(6).</w:t>
      </w:r>
    </w:p>
    <w:p w:rsidR="00A74159" w:rsidRPr="00176DA2" w:rsidRDefault="00A74159" w:rsidP="00176DA2">
      <w:pPr>
        <w:pStyle w:val="ActHead5"/>
      </w:pPr>
      <w:bookmarkStart w:id="23" w:name="_Toc357685638"/>
      <w:r w:rsidRPr="00176DA2">
        <w:rPr>
          <w:rStyle w:val="CharSectno"/>
        </w:rPr>
        <w:t>20C</w:t>
      </w:r>
      <w:r w:rsidRPr="00176DA2">
        <w:t xml:space="preserve">  Reports about recoverable payments and recoverable death payments</w:t>
      </w:r>
      <w:bookmarkEnd w:id="23"/>
    </w:p>
    <w:p w:rsidR="00A74159" w:rsidRPr="00176DA2" w:rsidRDefault="00A74159" w:rsidP="00176DA2">
      <w:pPr>
        <w:pStyle w:val="subsection"/>
      </w:pPr>
      <w:r w:rsidRPr="00176DA2">
        <w:tab/>
        <w:t>(1)</w:t>
      </w:r>
      <w:r w:rsidRPr="00176DA2">
        <w:tab/>
        <w:t>During the applicable publication period for a reporting period, the Secretary of the Department must cause to be published, in such manner as the Secretary of the Department thinks fit, a report that sets out:</w:t>
      </w:r>
    </w:p>
    <w:p w:rsidR="00A74159" w:rsidRPr="00176DA2" w:rsidRDefault="00A74159" w:rsidP="00176DA2">
      <w:pPr>
        <w:pStyle w:val="paragraph"/>
      </w:pPr>
      <w:r w:rsidRPr="00176DA2">
        <w:tab/>
        <w:t>(a)</w:t>
      </w:r>
      <w:r w:rsidRPr="00176DA2">
        <w:tab/>
        <w:t>both:</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payments made under subsection</w:t>
      </w:r>
      <w:r w:rsidR="00176DA2" w:rsidRPr="00176DA2">
        <w:t> </w:t>
      </w:r>
      <w:r w:rsidRPr="00176DA2">
        <w:t>20A(1) during the reporting period; and</w:t>
      </w:r>
    </w:p>
    <w:p w:rsidR="00A74159" w:rsidRPr="00176DA2" w:rsidRDefault="00A74159" w:rsidP="00176DA2">
      <w:pPr>
        <w:pStyle w:val="paragraphsub"/>
      </w:pPr>
      <w:r w:rsidRPr="00176DA2">
        <w:tab/>
        <w:t>(ii)</w:t>
      </w:r>
      <w:r w:rsidRPr="00176DA2">
        <w:tab/>
        <w:t>the total amount of those payments; and</w:t>
      </w:r>
    </w:p>
    <w:p w:rsidR="00A74159" w:rsidRPr="00176DA2" w:rsidRDefault="00A74159" w:rsidP="00176DA2">
      <w:pPr>
        <w:pStyle w:val="paragraph"/>
      </w:pPr>
      <w:r w:rsidRPr="00176DA2">
        <w:tab/>
        <w:t>(b)</w:t>
      </w:r>
      <w:r w:rsidRPr="00176DA2">
        <w:tab/>
        <w:t>both:</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payments made under subsection</w:t>
      </w:r>
      <w:r w:rsidR="00176DA2" w:rsidRPr="00176DA2">
        <w:t> </w:t>
      </w:r>
      <w:r w:rsidRPr="00176DA2">
        <w:t>20B(1) during the reporting period; and</w:t>
      </w:r>
    </w:p>
    <w:p w:rsidR="00A74159" w:rsidRPr="00176DA2" w:rsidRDefault="00A74159" w:rsidP="00176DA2">
      <w:pPr>
        <w:pStyle w:val="paragraphsub"/>
      </w:pPr>
      <w:r w:rsidRPr="00176DA2">
        <w:tab/>
        <w:t>(ii)</w:t>
      </w:r>
      <w:r w:rsidRPr="00176DA2">
        <w:tab/>
        <w:t>the total amount of those payments.</w:t>
      </w:r>
    </w:p>
    <w:p w:rsidR="00A74159" w:rsidRPr="00176DA2" w:rsidRDefault="00A74159" w:rsidP="00176DA2">
      <w:pPr>
        <w:pStyle w:val="subsection"/>
      </w:pPr>
      <w:r w:rsidRPr="00176DA2">
        <w:tab/>
        <w:t>(2)</w:t>
      </w:r>
      <w:r w:rsidRPr="00176DA2">
        <w:tab/>
        <w:t>However, a report is not required if:</w:t>
      </w:r>
    </w:p>
    <w:p w:rsidR="00A74159" w:rsidRPr="00176DA2" w:rsidRDefault="00A74159" w:rsidP="00176DA2">
      <w:pPr>
        <w:pStyle w:val="paragraph"/>
      </w:pPr>
      <w:r w:rsidRPr="00176DA2">
        <w:tab/>
        <w:t>(a)</w:t>
      </w:r>
      <w:r w:rsidRPr="00176DA2">
        <w:tab/>
        <w:t xml:space="preserve">the number mentioned in </w:t>
      </w:r>
      <w:r w:rsidR="00176DA2" w:rsidRPr="00176DA2">
        <w:t>subparagraph (</w:t>
      </w:r>
      <w:r w:rsidRPr="00176DA2">
        <w:t>1)(a)(</w:t>
      </w:r>
      <w:proofErr w:type="spellStart"/>
      <w:r w:rsidRPr="00176DA2">
        <w:t>i</w:t>
      </w:r>
      <w:proofErr w:type="spellEnd"/>
      <w:r w:rsidRPr="00176DA2">
        <w:t>) is zero; and</w:t>
      </w:r>
    </w:p>
    <w:p w:rsidR="00A74159" w:rsidRPr="00176DA2" w:rsidRDefault="00A74159" w:rsidP="00176DA2">
      <w:pPr>
        <w:pStyle w:val="paragraph"/>
      </w:pPr>
      <w:r w:rsidRPr="00176DA2">
        <w:lastRenderedPageBreak/>
        <w:tab/>
        <w:t>(b)</w:t>
      </w:r>
      <w:r w:rsidRPr="00176DA2">
        <w:tab/>
        <w:t xml:space="preserve">the number mentioned in </w:t>
      </w:r>
      <w:r w:rsidR="00176DA2" w:rsidRPr="00176DA2">
        <w:t>subparagraph (</w:t>
      </w:r>
      <w:r w:rsidRPr="00176DA2">
        <w:t>1)(b)(</w:t>
      </w:r>
      <w:proofErr w:type="spellStart"/>
      <w:r w:rsidRPr="00176DA2">
        <w:t>i</w:t>
      </w:r>
      <w:proofErr w:type="spellEnd"/>
      <w:r w:rsidRPr="00176DA2">
        <w:t>) is zero.</w:t>
      </w:r>
    </w:p>
    <w:p w:rsidR="00A74159" w:rsidRPr="00176DA2" w:rsidRDefault="00A74159" w:rsidP="00176DA2">
      <w:pPr>
        <w:pStyle w:val="SubsectionHead"/>
      </w:pPr>
      <w:r w:rsidRPr="00176DA2">
        <w:t>Deferred reporting</w:t>
      </w:r>
    </w:p>
    <w:p w:rsidR="00A74159" w:rsidRPr="00176DA2" w:rsidRDefault="00A74159" w:rsidP="00176DA2">
      <w:pPr>
        <w:pStyle w:val="subsection"/>
      </w:pPr>
      <w:r w:rsidRPr="00176DA2">
        <w:tab/>
        <w:t>(3)</w:t>
      </w:r>
      <w:r w:rsidRPr="00176DA2">
        <w:tab/>
      </w:r>
      <w:r w:rsidR="00176DA2" w:rsidRPr="00176DA2">
        <w:t>Paragraph (</w:t>
      </w:r>
      <w:r w:rsidRPr="00176DA2">
        <w:t>1)(a) of this section does not require a report to deal with a payment unless, before the preparation of the report, a designated Department official was aware the payment was made under subsection</w:t>
      </w:r>
      <w:r w:rsidR="00176DA2" w:rsidRPr="00176DA2">
        <w:t> </w:t>
      </w:r>
      <w:r w:rsidRPr="00176DA2">
        <w:t>20A(1).</w:t>
      </w:r>
    </w:p>
    <w:p w:rsidR="00A74159" w:rsidRPr="00176DA2" w:rsidRDefault="00A74159" w:rsidP="00176DA2">
      <w:pPr>
        <w:pStyle w:val="subsection"/>
      </w:pPr>
      <w:r w:rsidRPr="00176DA2">
        <w:tab/>
        <w:t>(4)</w:t>
      </w:r>
      <w:r w:rsidRPr="00176DA2">
        <w:tab/>
      </w:r>
      <w:r w:rsidR="00176DA2" w:rsidRPr="00176DA2">
        <w:t>Paragraph (</w:t>
      </w:r>
      <w:r w:rsidRPr="00176DA2">
        <w:t>1)(b) of this section does not require a report to deal with a payment unless, before the preparation of the report, a designated Department official was aware the payment was made under subsection</w:t>
      </w:r>
      <w:r w:rsidR="00176DA2" w:rsidRPr="00176DA2">
        <w:t> </w:t>
      </w:r>
      <w:r w:rsidRPr="00176DA2">
        <w:t>20B(1).</w:t>
      </w:r>
    </w:p>
    <w:p w:rsidR="00A74159" w:rsidRPr="00176DA2" w:rsidRDefault="00A74159" w:rsidP="00176DA2">
      <w:pPr>
        <w:pStyle w:val="subsection"/>
      </w:pPr>
      <w:r w:rsidRPr="00176DA2">
        <w:tab/>
        <w:t>(5)</w:t>
      </w:r>
      <w:r w:rsidRPr="00176DA2">
        <w:tab/>
        <w:t>For the purposes of this section, if:</w:t>
      </w:r>
    </w:p>
    <w:p w:rsidR="00A74159" w:rsidRPr="00176DA2" w:rsidRDefault="00A74159" w:rsidP="00176DA2">
      <w:pPr>
        <w:pStyle w:val="paragraph"/>
      </w:pPr>
      <w:r w:rsidRPr="00176DA2">
        <w:tab/>
        <w:t>(a)</w:t>
      </w:r>
      <w:r w:rsidRPr="00176DA2">
        <w:tab/>
        <w:t>a payment was made under subsection</w:t>
      </w:r>
      <w:r w:rsidR="00176DA2" w:rsidRPr="00176DA2">
        <w:t> </w:t>
      </w:r>
      <w:r w:rsidRPr="00176DA2">
        <w:t>20A(1) or 20B(1) in a reporting period; and</w:t>
      </w:r>
    </w:p>
    <w:p w:rsidR="00A74159" w:rsidRPr="00176DA2" w:rsidRDefault="00A74159" w:rsidP="00176DA2">
      <w:pPr>
        <w:pStyle w:val="paragraph"/>
      </w:pPr>
      <w:r w:rsidRPr="00176DA2">
        <w:tab/>
        <w:t>(b)</w:t>
      </w:r>
      <w:r w:rsidRPr="00176DA2">
        <w:tab/>
        <w:t>either:</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 xml:space="preserve">because of </w:t>
      </w:r>
      <w:r w:rsidR="00176DA2" w:rsidRPr="00176DA2">
        <w:t>subsection (</w:t>
      </w:r>
      <w:r w:rsidRPr="00176DA2">
        <w:t xml:space="preserve">3) of this section, </w:t>
      </w:r>
      <w:r w:rsidR="00176DA2" w:rsidRPr="00176DA2">
        <w:t>paragraph (</w:t>
      </w:r>
      <w:r w:rsidRPr="00176DA2">
        <w:t>1)(a) of this section did not require a report to deal with the payment; or</w:t>
      </w:r>
    </w:p>
    <w:p w:rsidR="00A74159" w:rsidRPr="00176DA2" w:rsidRDefault="00A74159" w:rsidP="00176DA2">
      <w:pPr>
        <w:pStyle w:val="paragraphsub"/>
      </w:pPr>
      <w:r w:rsidRPr="00176DA2">
        <w:tab/>
        <w:t>(ii)</w:t>
      </w:r>
      <w:r w:rsidRPr="00176DA2">
        <w:tab/>
        <w:t xml:space="preserve">because of </w:t>
      </w:r>
      <w:r w:rsidR="00176DA2" w:rsidRPr="00176DA2">
        <w:t>subsection (</w:t>
      </w:r>
      <w:r w:rsidRPr="00176DA2">
        <w:t xml:space="preserve">4) of this section, </w:t>
      </w:r>
      <w:r w:rsidR="00176DA2" w:rsidRPr="00176DA2">
        <w:t>paragraph (</w:t>
      </w:r>
      <w:r w:rsidRPr="00176DA2">
        <w:t>1)(b) of this section did not require a report to deal with the payment; and</w:t>
      </w:r>
    </w:p>
    <w:p w:rsidR="00A74159" w:rsidRPr="00176DA2" w:rsidRDefault="00A74159" w:rsidP="00176DA2">
      <w:pPr>
        <w:pStyle w:val="paragraph"/>
      </w:pPr>
      <w:r w:rsidRPr="00176DA2">
        <w:tab/>
        <w:t>(c)</w:t>
      </w:r>
      <w:r w:rsidRPr="00176DA2">
        <w:tab/>
        <w:t>during a later reporting period, a designated Department official becomes aware that the payment was made under subsection</w:t>
      </w:r>
      <w:r w:rsidR="00176DA2" w:rsidRPr="00176DA2">
        <w:t> </w:t>
      </w:r>
      <w:r w:rsidRPr="00176DA2">
        <w:t>20A(1) or 20B(1), as the case may be;</w:t>
      </w:r>
    </w:p>
    <w:p w:rsidR="00A74159" w:rsidRPr="00176DA2" w:rsidRDefault="00A74159" w:rsidP="00176DA2">
      <w:pPr>
        <w:pStyle w:val="subsection2"/>
      </w:pPr>
      <w:r w:rsidRPr="00176DA2">
        <w:t>the payment is subject to a</w:t>
      </w:r>
      <w:r w:rsidRPr="00176DA2">
        <w:rPr>
          <w:b/>
          <w:i/>
        </w:rPr>
        <w:t xml:space="preserve"> deferred reporting obligation</w:t>
      </w:r>
      <w:r w:rsidRPr="00176DA2">
        <w:t xml:space="preserve"> in relation to the later reporting period.</w:t>
      </w:r>
    </w:p>
    <w:p w:rsidR="00A74159" w:rsidRPr="00176DA2" w:rsidRDefault="00A74159" w:rsidP="00176DA2">
      <w:pPr>
        <w:pStyle w:val="subsection"/>
      </w:pPr>
      <w:r w:rsidRPr="00176DA2">
        <w:tab/>
        <w:t>(6)</w:t>
      </w:r>
      <w:r w:rsidRPr="00176DA2">
        <w:tab/>
        <w:t>If one or more payments made under subsection</w:t>
      </w:r>
      <w:r w:rsidR="00176DA2" w:rsidRPr="00176DA2">
        <w:t> </w:t>
      </w:r>
      <w:r w:rsidRPr="00176DA2">
        <w:t>20A(1) during a reporting period are subject to a deferred reporting obligation in relation to a later reporting period, the Secretary of the Department must, during the applicable publication period for the later reporting period:</w:t>
      </w:r>
    </w:p>
    <w:p w:rsidR="00A74159" w:rsidRPr="00176DA2" w:rsidRDefault="00A74159" w:rsidP="00176DA2">
      <w:pPr>
        <w:pStyle w:val="paragraph"/>
      </w:pPr>
      <w:r w:rsidRPr="00176DA2">
        <w:tab/>
        <w:t>(a)</w:t>
      </w:r>
      <w:r w:rsidRPr="00176DA2">
        <w:tab/>
        <w:t>prepare a report that sets out:</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those payments; and</w:t>
      </w:r>
    </w:p>
    <w:p w:rsidR="00A74159" w:rsidRPr="00176DA2" w:rsidRDefault="00A74159" w:rsidP="00176DA2">
      <w:pPr>
        <w:pStyle w:val="paragraphsub"/>
      </w:pPr>
      <w:r w:rsidRPr="00176DA2">
        <w:tab/>
        <w:t>(ii)</w:t>
      </w:r>
      <w:r w:rsidRPr="00176DA2">
        <w:tab/>
        <w:t>the total amount of those payments; and</w:t>
      </w:r>
    </w:p>
    <w:p w:rsidR="00A74159" w:rsidRPr="00176DA2" w:rsidRDefault="00A74159" w:rsidP="00176DA2">
      <w:pPr>
        <w:pStyle w:val="paragraphsub"/>
      </w:pPr>
      <w:r w:rsidRPr="00176DA2">
        <w:tab/>
        <w:t>(iii)</w:t>
      </w:r>
      <w:r w:rsidRPr="00176DA2">
        <w:tab/>
        <w:t>the reporting period during which the payments were made; and</w:t>
      </w:r>
    </w:p>
    <w:p w:rsidR="00A74159" w:rsidRPr="00176DA2" w:rsidRDefault="00A74159" w:rsidP="00176DA2">
      <w:pPr>
        <w:pStyle w:val="paragraph"/>
      </w:pPr>
      <w:r w:rsidRPr="00176DA2">
        <w:lastRenderedPageBreak/>
        <w:tab/>
        <w:t>(b)</w:t>
      </w:r>
      <w:r w:rsidRPr="00176DA2">
        <w:tab/>
        <w:t xml:space="preserve">if a report is required under </w:t>
      </w:r>
      <w:r w:rsidR="00176DA2" w:rsidRPr="00176DA2">
        <w:t>subsection (</w:t>
      </w:r>
      <w:r w:rsidRPr="00176DA2">
        <w:t xml:space="preserve">1) in relation to the later reporting period—include the </w:t>
      </w:r>
      <w:r w:rsidR="00176DA2" w:rsidRPr="00176DA2">
        <w:t>paragraph (</w:t>
      </w:r>
      <w:r w:rsidRPr="00176DA2">
        <w:t xml:space="preserve">a) report in the </w:t>
      </w:r>
      <w:r w:rsidR="00176DA2" w:rsidRPr="00176DA2">
        <w:t>subsection (</w:t>
      </w:r>
      <w:r w:rsidRPr="00176DA2">
        <w:t>1) report; and</w:t>
      </w:r>
    </w:p>
    <w:p w:rsidR="00A74159" w:rsidRPr="00176DA2" w:rsidRDefault="00A74159" w:rsidP="00176DA2">
      <w:pPr>
        <w:pStyle w:val="paragraph"/>
      </w:pPr>
      <w:r w:rsidRPr="00176DA2">
        <w:tab/>
        <w:t>(c)</w:t>
      </w:r>
      <w:r w:rsidRPr="00176DA2">
        <w:tab/>
        <w:t xml:space="preserve">if </w:t>
      </w:r>
      <w:r w:rsidR="00176DA2" w:rsidRPr="00176DA2">
        <w:t>paragraph (</w:t>
      </w:r>
      <w:r w:rsidRPr="00176DA2">
        <w:t xml:space="preserve">b) does not apply—publish, in such manner as the Secretary of the Department thinks fit, the </w:t>
      </w:r>
      <w:r w:rsidR="00176DA2" w:rsidRPr="00176DA2">
        <w:t>paragraph (</w:t>
      </w:r>
      <w:r w:rsidRPr="00176DA2">
        <w:t>a) report.</w:t>
      </w:r>
    </w:p>
    <w:p w:rsidR="00A74159" w:rsidRPr="00176DA2" w:rsidRDefault="00A74159" w:rsidP="00176DA2">
      <w:pPr>
        <w:pStyle w:val="subsection"/>
      </w:pPr>
      <w:r w:rsidRPr="00176DA2">
        <w:tab/>
        <w:t>(7)</w:t>
      </w:r>
      <w:r w:rsidRPr="00176DA2">
        <w:tab/>
        <w:t>If one or more payments made under subsection</w:t>
      </w:r>
      <w:r w:rsidR="00176DA2" w:rsidRPr="00176DA2">
        <w:t> </w:t>
      </w:r>
      <w:r w:rsidRPr="00176DA2">
        <w:t>20B(1) during a reporting period are subject to a deferred reporting obligation in relation to a later reporting period, the Secretary of the Department must, during the applicable publication period for the later reporting period:</w:t>
      </w:r>
    </w:p>
    <w:p w:rsidR="00A74159" w:rsidRPr="00176DA2" w:rsidRDefault="00A74159" w:rsidP="00176DA2">
      <w:pPr>
        <w:pStyle w:val="paragraph"/>
      </w:pPr>
      <w:r w:rsidRPr="00176DA2">
        <w:tab/>
        <w:t>(a)</w:t>
      </w:r>
      <w:r w:rsidRPr="00176DA2">
        <w:tab/>
        <w:t>prepare a report that sets out:</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those payments; and</w:t>
      </w:r>
    </w:p>
    <w:p w:rsidR="00A74159" w:rsidRPr="00176DA2" w:rsidRDefault="00A74159" w:rsidP="00176DA2">
      <w:pPr>
        <w:pStyle w:val="paragraphsub"/>
      </w:pPr>
      <w:r w:rsidRPr="00176DA2">
        <w:tab/>
        <w:t>(ii)</w:t>
      </w:r>
      <w:r w:rsidRPr="00176DA2">
        <w:tab/>
        <w:t>the total amount of those payments; and</w:t>
      </w:r>
    </w:p>
    <w:p w:rsidR="00A74159" w:rsidRPr="00176DA2" w:rsidRDefault="00A74159" w:rsidP="00176DA2">
      <w:pPr>
        <w:pStyle w:val="paragraphsub"/>
      </w:pPr>
      <w:r w:rsidRPr="00176DA2">
        <w:tab/>
        <w:t>(iii)</w:t>
      </w:r>
      <w:r w:rsidRPr="00176DA2">
        <w:tab/>
        <w:t>the reporting period during which the payments were made; and</w:t>
      </w:r>
    </w:p>
    <w:p w:rsidR="00A74159" w:rsidRPr="00176DA2" w:rsidRDefault="00A74159" w:rsidP="00176DA2">
      <w:pPr>
        <w:pStyle w:val="paragraph"/>
      </w:pPr>
      <w:r w:rsidRPr="00176DA2">
        <w:tab/>
        <w:t>(b)</w:t>
      </w:r>
      <w:r w:rsidRPr="00176DA2">
        <w:tab/>
        <w:t xml:space="preserve">if a report is required under </w:t>
      </w:r>
      <w:r w:rsidR="00176DA2" w:rsidRPr="00176DA2">
        <w:t>subsection (</w:t>
      </w:r>
      <w:r w:rsidRPr="00176DA2">
        <w:t xml:space="preserve">1) in relation to the later reporting period—include the </w:t>
      </w:r>
      <w:r w:rsidR="00176DA2" w:rsidRPr="00176DA2">
        <w:t>paragraph (</w:t>
      </w:r>
      <w:r w:rsidRPr="00176DA2">
        <w:t xml:space="preserve">a) report in the </w:t>
      </w:r>
      <w:r w:rsidR="00176DA2" w:rsidRPr="00176DA2">
        <w:t>subsection (</w:t>
      </w:r>
      <w:r w:rsidRPr="00176DA2">
        <w:t>1) report; and</w:t>
      </w:r>
    </w:p>
    <w:p w:rsidR="00A74159" w:rsidRPr="00176DA2" w:rsidRDefault="00A74159" w:rsidP="00176DA2">
      <w:pPr>
        <w:pStyle w:val="paragraph"/>
      </w:pPr>
      <w:r w:rsidRPr="00176DA2">
        <w:tab/>
        <w:t>(c)</w:t>
      </w:r>
      <w:r w:rsidRPr="00176DA2">
        <w:tab/>
        <w:t xml:space="preserve">if </w:t>
      </w:r>
      <w:r w:rsidR="00176DA2" w:rsidRPr="00176DA2">
        <w:t>paragraph (</w:t>
      </w:r>
      <w:r w:rsidRPr="00176DA2">
        <w:t xml:space="preserve">b) does not apply—publish, in such manner as the Secretary of the Department thinks fit, the </w:t>
      </w:r>
      <w:r w:rsidR="00176DA2" w:rsidRPr="00176DA2">
        <w:t>paragraph (</w:t>
      </w:r>
      <w:r w:rsidRPr="00176DA2">
        <w:t>a) report.</w:t>
      </w:r>
    </w:p>
    <w:p w:rsidR="00A74159" w:rsidRPr="00176DA2" w:rsidRDefault="00A74159" w:rsidP="00176DA2">
      <w:pPr>
        <w:pStyle w:val="SubsectionHead"/>
      </w:pPr>
      <w:r w:rsidRPr="00176DA2">
        <w:t>Reporting period</w:t>
      </w:r>
    </w:p>
    <w:p w:rsidR="00A74159" w:rsidRPr="00176DA2" w:rsidRDefault="00A74159" w:rsidP="00176DA2">
      <w:pPr>
        <w:pStyle w:val="subsection"/>
      </w:pPr>
      <w:r w:rsidRPr="00176DA2">
        <w:tab/>
        <w:t>(8)</w:t>
      </w:r>
      <w:r w:rsidRPr="00176DA2">
        <w:tab/>
        <w:t xml:space="preserve">For the purposes of this section, a </w:t>
      </w:r>
      <w:r w:rsidRPr="00176DA2">
        <w:rPr>
          <w:b/>
          <w:i/>
        </w:rPr>
        <w:t>reporting period</w:t>
      </w:r>
      <w:r w:rsidRPr="00176DA2">
        <w:t xml:space="preserve"> is:</w:t>
      </w:r>
    </w:p>
    <w:p w:rsidR="00A74159" w:rsidRPr="00176DA2" w:rsidRDefault="00A74159" w:rsidP="00176DA2">
      <w:pPr>
        <w:pStyle w:val="paragraph"/>
      </w:pPr>
      <w:r w:rsidRPr="00176DA2">
        <w:tab/>
        <w:t>(a)</w:t>
      </w:r>
      <w:r w:rsidRPr="00176DA2">
        <w:tab/>
        <w:t>a financial year; or</w:t>
      </w:r>
    </w:p>
    <w:p w:rsidR="00A74159" w:rsidRPr="00176DA2" w:rsidRDefault="00A74159" w:rsidP="00176DA2">
      <w:pPr>
        <w:pStyle w:val="paragraph"/>
      </w:pPr>
      <w:r w:rsidRPr="00176DA2">
        <w:tab/>
        <w:t>(b)</w:t>
      </w:r>
      <w:r w:rsidRPr="00176DA2">
        <w:tab/>
        <w:t xml:space="preserve">if a shorter recurring period is prescribed in an instrument under </w:t>
      </w:r>
      <w:r w:rsidR="00176DA2" w:rsidRPr="00176DA2">
        <w:t>subsection (</w:t>
      </w:r>
      <w:r w:rsidRPr="00176DA2">
        <w:t>9)—that period.</w:t>
      </w:r>
    </w:p>
    <w:p w:rsidR="00A74159" w:rsidRPr="00176DA2" w:rsidRDefault="00A74159" w:rsidP="00176DA2">
      <w:pPr>
        <w:pStyle w:val="subsection"/>
      </w:pPr>
      <w:r w:rsidRPr="00176DA2">
        <w:tab/>
        <w:t>(9)</w:t>
      </w:r>
      <w:r w:rsidRPr="00176DA2">
        <w:tab/>
        <w:t xml:space="preserve">The Minister may, by legislative instrument, prescribe a recurring period for the purposes of </w:t>
      </w:r>
      <w:r w:rsidR="00176DA2" w:rsidRPr="00176DA2">
        <w:t>paragraph (</w:t>
      </w:r>
      <w:r w:rsidRPr="00176DA2">
        <w:t>8)(b).</w:t>
      </w:r>
    </w:p>
    <w:p w:rsidR="00A74159" w:rsidRPr="00176DA2" w:rsidRDefault="00A74159" w:rsidP="00176DA2">
      <w:pPr>
        <w:pStyle w:val="SubsectionHead"/>
      </w:pPr>
      <w:r w:rsidRPr="00176DA2">
        <w:t>Applicable publication period</w:t>
      </w:r>
    </w:p>
    <w:p w:rsidR="00A74159" w:rsidRPr="00176DA2" w:rsidRDefault="00A74159" w:rsidP="00176DA2">
      <w:pPr>
        <w:pStyle w:val="subsection"/>
      </w:pPr>
      <w:r w:rsidRPr="00176DA2">
        <w:tab/>
        <w:t>(10)</w:t>
      </w:r>
      <w:r w:rsidRPr="00176DA2">
        <w:tab/>
        <w:t xml:space="preserve">For the purposes of this section, the </w:t>
      </w:r>
      <w:r w:rsidRPr="00176DA2">
        <w:rPr>
          <w:b/>
          <w:i/>
        </w:rPr>
        <w:t>applicable publication period</w:t>
      </w:r>
      <w:r w:rsidRPr="00176DA2">
        <w:t xml:space="preserve"> for a reporting period is the period of:</w:t>
      </w:r>
    </w:p>
    <w:p w:rsidR="00A74159" w:rsidRPr="00176DA2" w:rsidRDefault="00A74159" w:rsidP="00176DA2">
      <w:pPr>
        <w:pStyle w:val="paragraph"/>
      </w:pPr>
      <w:r w:rsidRPr="00176DA2">
        <w:tab/>
        <w:t>(a)</w:t>
      </w:r>
      <w:r w:rsidRPr="00176DA2">
        <w:tab/>
        <w:t>4 months; or</w:t>
      </w:r>
    </w:p>
    <w:p w:rsidR="00A74159" w:rsidRPr="00176DA2" w:rsidRDefault="00A74159" w:rsidP="00176DA2">
      <w:pPr>
        <w:pStyle w:val="paragraph"/>
      </w:pPr>
      <w:r w:rsidRPr="00176DA2">
        <w:lastRenderedPageBreak/>
        <w:tab/>
        <w:t>(b)</w:t>
      </w:r>
      <w:r w:rsidRPr="00176DA2">
        <w:tab/>
        <w:t xml:space="preserve">if a lesser number of months is prescribed, in relation to the reporting period, in an instrument under </w:t>
      </w:r>
      <w:r w:rsidR="00176DA2" w:rsidRPr="00176DA2">
        <w:t>subsection (</w:t>
      </w:r>
      <w:r w:rsidRPr="00176DA2">
        <w:t>11)—that number of months;</w:t>
      </w:r>
    </w:p>
    <w:p w:rsidR="00A74159" w:rsidRPr="00176DA2" w:rsidRDefault="00A74159" w:rsidP="00176DA2">
      <w:pPr>
        <w:pStyle w:val="subsection2"/>
      </w:pPr>
      <w:r w:rsidRPr="00176DA2">
        <w:t>beginning immediately after the end of the reporting period.</w:t>
      </w:r>
    </w:p>
    <w:p w:rsidR="00A74159" w:rsidRPr="00176DA2" w:rsidRDefault="00A74159" w:rsidP="00176DA2">
      <w:pPr>
        <w:pStyle w:val="subsection"/>
      </w:pPr>
      <w:r w:rsidRPr="00176DA2">
        <w:tab/>
        <w:t>(11)</w:t>
      </w:r>
      <w:r w:rsidRPr="00176DA2">
        <w:tab/>
        <w:t xml:space="preserve">The Minister may, by legislative instrument, prescribe a number of months, in relation to a reporting period, for the purposes of </w:t>
      </w:r>
      <w:r w:rsidR="00176DA2" w:rsidRPr="00176DA2">
        <w:t>paragraph (</w:t>
      </w:r>
      <w:r w:rsidRPr="00176DA2">
        <w:t>10)(b).</w:t>
      </w:r>
    </w:p>
    <w:p w:rsidR="00A74159" w:rsidRPr="00176DA2" w:rsidRDefault="00A74159" w:rsidP="00176DA2">
      <w:pPr>
        <w:pStyle w:val="SubsectionHead"/>
      </w:pPr>
      <w:r w:rsidRPr="00176DA2">
        <w:t>Designated Department official</w:t>
      </w:r>
    </w:p>
    <w:p w:rsidR="00A74159" w:rsidRPr="00176DA2" w:rsidRDefault="00A74159" w:rsidP="00176DA2">
      <w:pPr>
        <w:pStyle w:val="subsection"/>
      </w:pPr>
      <w:r w:rsidRPr="00176DA2">
        <w:tab/>
        <w:t>(12)</w:t>
      </w:r>
      <w:r w:rsidRPr="00176DA2">
        <w:tab/>
        <w:t xml:space="preserve">For the purposes of this section, </w:t>
      </w:r>
      <w:r w:rsidRPr="00176DA2">
        <w:rPr>
          <w:b/>
          <w:i/>
        </w:rPr>
        <w:t>designated Department official</w:t>
      </w:r>
      <w:r w:rsidRPr="00176DA2">
        <w:t xml:space="preserve"> means an official (within the meaning of the </w:t>
      </w:r>
      <w:r w:rsidRPr="00176DA2">
        <w:rPr>
          <w:i/>
        </w:rPr>
        <w:t>Financial Management and Accountability Act 1997</w:t>
      </w:r>
      <w:r w:rsidRPr="00176DA2">
        <w:t>) who is in the Department or is part of the Department.</w:t>
      </w:r>
    </w:p>
    <w:p w:rsidR="00A74159" w:rsidRPr="00176DA2" w:rsidRDefault="00A74159" w:rsidP="00176DA2">
      <w:pPr>
        <w:pStyle w:val="ActHead7"/>
        <w:pageBreakBefore/>
      </w:pPr>
      <w:bookmarkStart w:id="24" w:name="_Toc357685639"/>
      <w:r w:rsidRPr="00176DA2">
        <w:rPr>
          <w:rStyle w:val="CharAmPartNo"/>
        </w:rPr>
        <w:lastRenderedPageBreak/>
        <w:t>Part</w:t>
      </w:r>
      <w:r w:rsidR="00176DA2" w:rsidRPr="00176DA2">
        <w:rPr>
          <w:rStyle w:val="CharAmPartNo"/>
        </w:rPr>
        <w:t> </w:t>
      </w:r>
      <w:r w:rsidRPr="00176DA2">
        <w:rPr>
          <w:rStyle w:val="CharAmPartNo"/>
        </w:rPr>
        <w:t>4</w:t>
      </w:r>
      <w:r w:rsidRPr="00176DA2">
        <w:t>—</w:t>
      </w:r>
      <w:r w:rsidRPr="00176DA2">
        <w:rPr>
          <w:rStyle w:val="CharAmPartText"/>
        </w:rPr>
        <w:t>Remuneration Tribunal</w:t>
      </w:r>
      <w:bookmarkEnd w:id="24"/>
    </w:p>
    <w:p w:rsidR="00A74159" w:rsidRPr="00176DA2" w:rsidRDefault="00A74159" w:rsidP="00176DA2">
      <w:pPr>
        <w:pStyle w:val="ActHead9"/>
        <w:rPr>
          <w:i w:val="0"/>
        </w:rPr>
      </w:pPr>
      <w:bookmarkStart w:id="25" w:name="_Toc357685640"/>
      <w:r w:rsidRPr="00176DA2">
        <w:t>Remuneration Tribunal Act 1973</w:t>
      </w:r>
      <w:bookmarkEnd w:id="25"/>
    </w:p>
    <w:p w:rsidR="00A74159" w:rsidRPr="00176DA2" w:rsidRDefault="002B4D27" w:rsidP="00176DA2">
      <w:pPr>
        <w:pStyle w:val="ItemHead"/>
      </w:pPr>
      <w:r w:rsidRPr="00176DA2">
        <w:t>7</w:t>
      </w:r>
      <w:r w:rsidR="00A74159" w:rsidRPr="00176DA2">
        <w:t xml:space="preserve">  Before section</w:t>
      </w:r>
      <w:r w:rsidR="00176DA2" w:rsidRPr="00176DA2">
        <w:t> </w:t>
      </w:r>
      <w:r w:rsidR="00A74159" w:rsidRPr="00176DA2">
        <w:t>17</w:t>
      </w:r>
    </w:p>
    <w:p w:rsidR="00A74159" w:rsidRPr="00176DA2" w:rsidRDefault="00A74159" w:rsidP="00176DA2">
      <w:pPr>
        <w:pStyle w:val="Item"/>
      </w:pPr>
      <w:r w:rsidRPr="00176DA2">
        <w:t>Insert:</w:t>
      </w:r>
    </w:p>
    <w:p w:rsidR="00A74159" w:rsidRPr="00176DA2" w:rsidRDefault="00A74159" w:rsidP="00176DA2">
      <w:pPr>
        <w:pStyle w:val="ActHead5"/>
      </w:pPr>
      <w:bookmarkStart w:id="26" w:name="_Toc357685641"/>
      <w:r w:rsidRPr="00176DA2">
        <w:rPr>
          <w:rStyle w:val="CharSectno"/>
        </w:rPr>
        <w:t>16A</w:t>
      </w:r>
      <w:r w:rsidRPr="00176DA2">
        <w:t xml:space="preserve">  Recoverable payments</w:t>
      </w:r>
      <w:bookmarkEnd w:id="26"/>
    </w:p>
    <w:p w:rsidR="00A74159" w:rsidRPr="00176DA2" w:rsidRDefault="00A74159" w:rsidP="00176DA2">
      <w:pPr>
        <w:pStyle w:val="subsection"/>
      </w:pPr>
      <w:r w:rsidRPr="00176DA2">
        <w:tab/>
        <w:t>(1)</w:t>
      </w:r>
      <w:r w:rsidRPr="00176DA2">
        <w:tab/>
        <w:t xml:space="preserve">If, apart from this subsection, the Commonwealth does not have power under this Act to pay an amount (the </w:t>
      </w:r>
      <w:r w:rsidRPr="00176DA2">
        <w:rPr>
          <w:b/>
          <w:i/>
        </w:rPr>
        <w:t>relevant amount</w:t>
      </w:r>
      <w:r w:rsidRPr="00176DA2">
        <w:t xml:space="preserve">) to a person (the </w:t>
      </w:r>
      <w:r w:rsidRPr="00176DA2">
        <w:rPr>
          <w:b/>
          <w:i/>
        </w:rPr>
        <w:t>recipient</w:t>
      </w:r>
      <w:r w:rsidRPr="00176DA2">
        <w:t>) purportedly as a benefit, then the Commonwealth may pay the relevant amount to the recipient.</w:t>
      </w:r>
    </w:p>
    <w:p w:rsidR="00A74159" w:rsidRPr="00176DA2" w:rsidRDefault="00A74159" w:rsidP="00176DA2">
      <w:pPr>
        <w:pStyle w:val="SubsectionHead"/>
      </w:pPr>
      <w:r w:rsidRPr="00176DA2">
        <w:t>Recovery</w:t>
      </w:r>
    </w:p>
    <w:p w:rsidR="00A74159" w:rsidRPr="00176DA2" w:rsidRDefault="00A74159" w:rsidP="00176DA2">
      <w:pPr>
        <w:pStyle w:val="subsection"/>
      </w:pPr>
      <w:r w:rsidRPr="00176DA2">
        <w:tab/>
        <w:t>(2)</w:t>
      </w:r>
      <w:r w:rsidRPr="00176DA2">
        <w:tab/>
        <w:t xml:space="preserve">If a payment is made under </w:t>
      </w:r>
      <w:r w:rsidR="00176DA2" w:rsidRPr="00176DA2">
        <w:t>subsection (</w:t>
      </w:r>
      <w:r w:rsidRPr="00176DA2">
        <w:t>1) to the recipient, the relevant amount:</w:t>
      </w:r>
    </w:p>
    <w:p w:rsidR="00A74159" w:rsidRPr="00176DA2" w:rsidRDefault="00A74159" w:rsidP="00176DA2">
      <w:pPr>
        <w:pStyle w:val="paragraph"/>
      </w:pPr>
      <w:r w:rsidRPr="00176DA2">
        <w:tab/>
        <w:t>(a)</w:t>
      </w:r>
      <w:r w:rsidRPr="00176DA2">
        <w:tab/>
        <w:t>is a debt due to the Commonwealth by the recipient; and</w:t>
      </w:r>
    </w:p>
    <w:p w:rsidR="00A74159" w:rsidRPr="00176DA2" w:rsidRDefault="00A74159" w:rsidP="00176DA2">
      <w:pPr>
        <w:pStyle w:val="paragraph"/>
      </w:pPr>
      <w:r w:rsidRPr="00176DA2">
        <w:tab/>
        <w:t>(b)</w:t>
      </w:r>
      <w:r w:rsidRPr="00176DA2">
        <w:tab/>
        <w:t xml:space="preserve">may be recovered by the Chief Executive (as determined under the </w:t>
      </w:r>
      <w:r w:rsidRPr="00176DA2">
        <w:rPr>
          <w:i/>
        </w:rPr>
        <w:t>Financial Management and Accountability Act 1997</w:t>
      </w:r>
      <w:r w:rsidRPr="00176DA2">
        <w:t>) of the relevant agency, on behalf of the Commonwealth, in a court of competent jurisdiction.</w:t>
      </w:r>
    </w:p>
    <w:p w:rsidR="00A74159" w:rsidRPr="00176DA2" w:rsidRDefault="00A74159"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A74159" w:rsidRPr="00176DA2" w:rsidRDefault="00A74159" w:rsidP="00176DA2">
      <w:pPr>
        <w:pStyle w:val="subsection"/>
      </w:pPr>
      <w:r w:rsidRPr="00176DA2">
        <w:tab/>
        <w:t>(3)</w:t>
      </w:r>
      <w:r w:rsidRPr="00176DA2">
        <w:tab/>
        <w:t>If:</w:t>
      </w:r>
    </w:p>
    <w:p w:rsidR="00A74159" w:rsidRPr="00176DA2" w:rsidRDefault="00A74159" w:rsidP="00176DA2">
      <w:pPr>
        <w:pStyle w:val="paragraph"/>
      </w:pPr>
      <w:r w:rsidRPr="00176DA2">
        <w:tab/>
        <w:t>(a)</w:t>
      </w:r>
      <w:r w:rsidRPr="00176DA2">
        <w:tab/>
        <w:t xml:space="preserve">a payment is made under </w:t>
      </w:r>
      <w:r w:rsidR="00176DA2" w:rsidRPr="00176DA2">
        <w:t>subsection (</w:t>
      </w:r>
      <w:r w:rsidRPr="00176DA2">
        <w:t>1) to the recipient; and</w:t>
      </w:r>
    </w:p>
    <w:p w:rsidR="00A74159" w:rsidRPr="00176DA2" w:rsidRDefault="00A74159" w:rsidP="00176DA2">
      <w:pPr>
        <w:pStyle w:val="paragraph"/>
      </w:pPr>
      <w:r w:rsidRPr="00176DA2">
        <w:tab/>
        <w:t>(b)</w:t>
      </w:r>
      <w:r w:rsidRPr="00176DA2">
        <w:tab/>
        <w:t>the recipient is receiving, or is entitled to receive, a benefit;</w:t>
      </w:r>
    </w:p>
    <w:p w:rsidR="00A74159" w:rsidRPr="00176DA2" w:rsidRDefault="00A74159" w:rsidP="00176DA2">
      <w:pPr>
        <w:pStyle w:val="subsection2"/>
      </w:pPr>
      <w:r w:rsidRPr="00176DA2">
        <w:t>then:</w:t>
      </w:r>
    </w:p>
    <w:p w:rsidR="00A74159" w:rsidRPr="00176DA2" w:rsidRDefault="00A74159" w:rsidP="00176DA2">
      <w:pPr>
        <w:pStyle w:val="paragraph"/>
      </w:pPr>
      <w:r w:rsidRPr="00176DA2">
        <w:tab/>
        <w:t>(c)</w:t>
      </w:r>
      <w:r w:rsidRPr="00176DA2">
        <w:tab/>
        <w:t>the relevant amount; or</w:t>
      </w:r>
    </w:p>
    <w:p w:rsidR="00A74159" w:rsidRPr="00176DA2" w:rsidRDefault="00A74159" w:rsidP="00176DA2">
      <w:pPr>
        <w:pStyle w:val="paragraph"/>
      </w:pPr>
      <w:r w:rsidRPr="00176DA2">
        <w:tab/>
        <w:t>(d)</w:t>
      </w:r>
      <w:r w:rsidRPr="00176DA2">
        <w:tab/>
        <w:t xml:space="preserve">such part of the relevant amount as the Chief Executive (as determined under the </w:t>
      </w:r>
      <w:r w:rsidRPr="00176DA2">
        <w:rPr>
          <w:i/>
        </w:rPr>
        <w:t>Financial Management and Accountability Act 1997</w:t>
      </w:r>
      <w:r w:rsidRPr="00176DA2">
        <w:t>) of the relevant agency determines;</w:t>
      </w:r>
    </w:p>
    <w:p w:rsidR="00A74159" w:rsidRPr="00176DA2" w:rsidRDefault="00A74159" w:rsidP="00176DA2">
      <w:pPr>
        <w:pStyle w:val="subsection2"/>
      </w:pPr>
      <w:r w:rsidRPr="00176DA2">
        <w:t>may, if the Chief Executive so directs, be recovered by deduction from that benefit, unless the recipient is a Justice or Judge of a federal court.</w:t>
      </w:r>
    </w:p>
    <w:p w:rsidR="00A74159" w:rsidRPr="00176DA2" w:rsidRDefault="00A74159"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A74159" w:rsidRPr="00176DA2" w:rsidRDefault="00A74159" w:rsidP="00176DA2">
      <w:pPr>
        <w:pStyle w:val="SubsectionHead"/>
      </w:pPr>
      <w:r w:rsidRPr="00176DA2">
        <w:lastRenderedPageBreak/>
        <w:t>Appropriation</w:t>
      </w:r>
    </w:p>
    <w:p w:rsidR="00A74159" w:rsidRPr="00176DA2" w:rsidRDefault="00A74159" w:rsidP="00176DA2">
      <w:pPr>
        <w:pStyle w:val="subsection"/>
      </w:pPr>
      <w:r w:rsidRPr="00176DA2">
        <w:tab/>
        <w:t>(4)</w:t>
      </w:r>
      <w:r w:rsidRPr="00176DA2">
        <w:tab/>
        <w:t>For the purposes of subsection</w:t>
      </w:r>
      <w:r w:rsidR="00176DA2" w:rsidRPr="00176DA2">
        <w:t> </w:t>
      </w:r>
      <w:r w:rsidRPr="00176DA2">
        <w:t xml:space="preserve">7(13), if a payment under </w:t>
      </w:r>
      <w:r w:rsidR="00176DA2" w:rsidRPr="00176DA2">
        <w:t>subsection (</w:t>
      </w:r>
      <w:r w:rsidRPr="00176DA2">
        <w:t>1) of this section relates to remuneration (including salary) or an allowance under subsection</w:t>
      </w:r>
      <w:r w:rsidR="00176DA2" w:rsidRPr="00176DA2">
        <w:t> </w:t>
      </w:r>
      <w:r w:rsidRPr="00176DA2">
        <w:t>7(9), the payment is taken to be remuneration or an allowance under subsection</w:t>
      </w:r>
      <w:r w:rsidR="00176DA2" w:rsidRPr="00176DA2">
        <w:t> </w:t>
      </w:r>
      <w:r w:rsidRPr="00176DA2">
        <w:t>7(9).</w:t>
      </w:r>
    </w:p>
    <w:p w:rsidR="00A74159" w:rsidRPr="00176DA2" w:rsidRDefault="00A74159" w:rsidP="00176DA2">
      <w:pPr>
        <w:pStyle w:val="subsection"/>
      </w:pPr>
      <w:r w:rsidRPr="00176DA2">
        <w:tab/>
        <w:t>(5)</w:t>
      </w:r>
      <w:r w:rsidRPr="00176DA2">
        <w:tab/>
        <w:t>For the purposes of subsection</w:t>
      </w:r>
      <w:r w:rsidR="00176DA2" w:rsidRPr="00176DA2">
        <w:t> </w:t>
      </w:r>
      <w:r w:rsidRPr="00176DA2">
        <w:t xml:space="preserve">7(13), if a payment under </w:t>
      </w:r>
      <w:r w:rsidR="00176DA2" w:rsidRPr="00176DA2">
        <w:t>subsection (</w:t>
      </w:r>
      <w:r w:rsidRPr="00176DA2">
        <w:t>1) of this section relates to reimbursement under subsection</w:t>
      </w:r>
      <w:r w:rsidR="00176DA2" w:rsidRPr="00176DA2">
        <w:t> </w:t>
      </w:r>
      <w:r w:rsidRPr="00176DA2">
        <w:t>7(10), the payment is taken to be reimbursement under subsection</w:t>
      </w:r>
      <w:r w:rsidR="00176DA2" w:rsidRPr="00176DA2">
        <w:t> </w:t>
      </w:r>
      <w:r w:rsidRPr="00176DA2">
        <w:t>7(10).</w:t>
      </w:r>
    </w:p>
    <w:p w:rsidR="00A74159" w:rsidRPr="00176DA2" w:rsidRDefault="00A74159" w:rsidP="00176DA2">
      <w:pPr>
        <w:pStyle w:val="SubsectionHead"/>
      </w:pPr>
      <w:r w:rsidRPr="00176DA2">
        <w:t>Benefit</w:t>
      </w:r>
    </w:p>
    <w:p w:rsidR="00A74159" w:rsidRPr="00176DA2" w:rsidRDefault="00A74159" w:rsidP="00176DA2">
      <w:pPr>
        <w:pStyle w:val="subsection"/>
      </w:pPr>
      <w:r w:rsidRPr="00176DA2">
        <w:tab/>
        <w:t>(6)</w:t>
      </w:r>
      <w:r w:rsidRPr="00176DA2">
        <w:tab/>
        <w:t xml:space="preserve">For the purposes of this section, </w:t>
      </w:r>
      <w:r w:rsidRPr="00176DA2">
        <w:rPr>
          <w:b/>
          <w:i/>
        </w:rPr>
        <w:t>benefit</w:t>
      </w:r>
      <w:r w:rsidRPr="00176DA2">
        <w:t xml:space="preserve"> means:</w:t>
      </w:r>
    </w:p>
    <w:p w:rsidR="00A74159" w:rsidRPr="00176DA2" w:rsidRDefault="00A74159" w:rsidP="00176DA2">
      <w:pPr>
        <w:pStyle w:val="paragraph"/>
        <w:rPr>
          <w:i/>
        </w:rPr>
      </w:pPr>
      <w:r w:rsidRPr="00176DA2">
        <w:tab/>
        <w:t>(a)</w:t>
      </w:r>
      <w:r w:rsidRPr="00176DA2">
        <w:tab/>
        <w:t>remuneration (including salary) or an allowance under subsection</w:t>
      </w:r>
      <w:r w:rsidR="00176DA2" w:rsidRPr="00176DA2">
        <w:t> </w:t>
      </w:r>
      <w:r w:rsidRPr="00176DA2">
        <w:t>7(9); or</w:t>
      </w:r>
    </w:p>
    <w:p w:rsidR="00A74159" w:rsidRPr="00176DA2" w:rsidRDefault="00A74159" w:rsidP="00176DA2">
      <w:pPr>
        <w:pStyle w:val="paragraph"/>
      </w:pPr>
      <w:r w:rsidRPr="00176DA2">
        <w:tab/>
        <w:t>(b)</w:t>
      </w:r>
      <w:r w:rsidRPr="00176DA2">
        <w:tab/>
        <w:t>a reimbursement under subsection</w:t>
      </w:r>
      <w:r w:rsidR="00176DA2" w:rsidRPr="00176DA2">
        <w:t> </w:t>
      </w:r>
      <w:r w:rsidRPr="00176DA2">
        <w:t>7(10).</w:t>
      </w:r>
    </w:p>
    <w:p w:rsidR="00A74159" w:rsidRPr="00176DA2" w:rsidRDefault="00A74159" w:rsidP="00176DA2">
      <w:pPr>
        <w:pStyle w:val="SubsectionHead"/>
      </w:pPr>
      <w:r w:rsidRPr="00176DA2">
        <w:t>Relevant agency</w:t>
      </w:r>
    </w:p>
    <w:p w:rsidR="00A74159" w:rsidRPr="00176DA2" w:rsidRDefault="00A74159" w:rsidP="00176DA2">
      <w:pPr>
        <w:pStyle w:val="subsection"/>
      </w:pPr>
      <w:r w:rsidRPr="00176DA2">
        <w:tab/>
        <w:t>(7)</w:t>
      </w:r>
      <w:r w:rsidRPr="00176DA2">
        <w:tab/>
        <w:t xml:space="preserve">For the purposes of this section, the </w:t>
      </w:r>
      <w:r w:rsidRPr="00176DA2">
        <w:rPr>
          <w:b/>
          <w:i/>
        </w:rPr>
        <w:t>relevant agency</w:t>
      </w:r>
      <w:r w:rsidRPr="00176DA2">
        <w:t>, in relation to a recovery under this section of the whole or part of a relevant amount, means:</w:t>
      </w:r>
    </w:p>
    <w:p w:rsidR="00A74159" w:rsidRPr="00176DA2" w:rsidRDefault="00A74159" w:rsidP="00176DA2">
      <w:pPr>
        <w:pStyle w:val="paragraph"/>
      </w:pPr>
      <w:r w:rsidRPr="00176DA2">
        <w:tab/>
        <w:t>(a)</w:t>
      </w:r>
      <w:r w:rsidRPr="00176DA2">
        <w:tab/>
        <w:t>the Agency (as defined by section</w:t>
      </w:r>
      <w:r w:rsidR="00176DA2" w:rsidRPr="00176DA2">
        <w:t> </w:t>
      </w:r>
      <w:r w:rsidRPr="00176DA2">
        <w:t xml:space="preserve">5 of the </w:t>
      </w:r>
      <w:r w:rsidRPr="00176DA2">
        <w:rPr>
          <w:i/>
        </w:rPr>
        <w:t>Financial Management and Accountability Act 1997</w:t>
      </w:r>
      <w:r w:rsidRPr="00176DA2">
        <w:t xml:space="preserve">) that paid the relevant amount under </w:t>
      </w:r>
      <w:r w:rsidR="00176DA2" w:rsidRPr="00176DA2">
        <w:t>subsection (</w:t>
      </w:r>
      <w:r w:rsidRPr="00176DA2">
        <w:t>1) on behalf of the Commonwealth; or</w:t>
      </w:r>
    </w:p>
    <w:p w:rsidR="00A74159" w:rsidRPr="00176DA2" w:rsidRDefault="00A74159" w:rsidP="00176DA2">
      <w:pPr>
        <w:pStyle w:val="paragraph"/>
      </w:pPr>
      <w:r w:rsidRPr="00176DA2">
        <w:tab/>
        <w:t>(b)</w:t>
      </w:r>
      <w:r w:rsidRPr="00176DA2">
        <w:tab/>
        <w:t xml:space="preserve">if a different Agency is prescribed in an instrument under </w:t>
      </w:r>
      <w:r w:rsidR="00176DA2" w:rsidRPr="00176DA2">
        <w:t>subsection (</w:t>
      </w:r>
      <w:r w:rsidRPr="00176DA2">
        <w:t>8)—the Agency.</w:t>
      </w:r>
    </w:p>
    <w:p w:rsidR="00A74159" w:rsidRPr="00176DA2" w:rsidRDefault="00A74159" w:rsidP="00176DA2">
      <w:pPr>
        <w:pStyle w:val="subsection"/>
      </w:pPr>
      <w:r w:rsidRPr="00176DA2">
        <w:tab/>
        <w:t>(8)</w:t>
      </w:r>
      <w:r w:rsidRPr="00176DA2">
        <w:tab/>
        <w:t>The Minister may, by legislative instrument, prescribe an Agency (as defined by section</w:t>
      </w:r>
      <w:r w:rsidR="00176DA2" w:rsidRPr="00176DA2">
        <w:t> </w:t>
      </w:r>
      <w:r w:rsidRPr="00176DA2">
        <w:t xml:space="preserve">5 of the </w:t>
      </w:r>
      <w:r w:rsidRPr="00176DA2">
        <w:rPr>
          <w:i/>
        </w:rPr>
        <w:t>Financial Management and Accountability Act 1997</w:t>
      </w:r>
      <w:r w:rsidRPr="00176DA2">
        <w:t xml:space="preserve">) for the purposes of </w:t>
      </w:r>
      <w:r w:rsidR="00176DA2" w:rsidRPr="00176DA2">
        <w:t>paragraph (</w:t>
      </w:r>
      <w:r w:rsidRPr="00176DA2">
        <w:t>7)(b).</w:t>
      </w:r>
    </w:p>
    <w:p w:rsidR="00A74159" w:rsidRPr="00176DA2" w:rsidRDefault="00A74159" w:rsidP="00176DA2">
      <w:pPr>
        <w:pStyle w:val="ActHead5"/>
      </w:pPr>
      <w:bookmarkStart w:id="27" w:name="_Toc357685642"/>
      <w:r w:rsidRPr="00176DA2">
        <w:rPr>
          <w:rStyle w:val="CharSectno"/>
        </w:rPr>
        <w:t>16B</w:t>
      </w:r>
      <w:r w:rsidRPr="00176DA2">
        <w:t xml:space="preserve">  Recoverable death payments</w:t>
      </w:r>
      <w:bookmarkEnd w:id="27"/>
    </w:p>
    <w:p w:rsidR="00A74159" w:rsidRPr="00176DA2" w:rsidRDefault="00A74159" w:rsidP="00176DA2">
      <w:pPr>
        <w:pStyle w:val="subsection"/>
      </w:pPr>
      <w:r w:rsidRPr="00176DA2">
        <w:tab/>
        <w:t>(1)</w:t>
      </w:r>
      <w:r w:rsidRPr="00176DA2">
        <w:tab/>
        <w:t xml:space="preserve">If, apart from this subsection, the Commonwealth does not have power under this Act to pay an amount (the </w:t>
      </w:r>
      <w:r w:rsidRPr="00176DA2">
        <w:rPr>
          <w:b/>
          <w:i/>
        </w:rPr>
        <w:t>relevant amount</w:t>
      </w:r>
      <w:r w:rsidRPr="00176DA2">
        <w:t>) in any of the following circumstances:</w:t>
      </w:r>
    </w:p>
    <w:p w:rsidR="00A74159" w:rsidRPr="00176DA2" w:rsidRDefault="00A74159" w:rsidP="00176DA2">
      <w:pPr>
        <w:pStyle w:val="paragraph"/>
      </w:pPr>
      <w:r w:rsidRPr="00176DA2">
        <w:tab/>
        <w:t>(a)</w:t>
      </w:r>
      <w:r w:rsidRPr="00176DA2">
        <w:tab/>
        <w:t>the relevant amount is deposited to an account kept in the name of a deceased person;</w:t>
      </w:r>
    </w:p>
    <w:p w:rsidR="00A74159" w:rsidRPr="00176DA2" w:rsidRDefault="00A74159" w:rsidP="00176DA2">
      <w:pPr>
        <w:pStyle w:val="paragraph"/>
      </w:pPr>
      <w:r w:rsidRPr="00176DA2">
        <w:lastRenderedPageBreak/>
        <w:tab/>
        <w:t>(b)</w:t>
      </w:r>
      <w:r w:rsidRPr="00176DA2">
        <w:tab/>
        <w:t>the relevant amount is deposited to an account kept in the names of a deceased person and another person;</w:t>
      </w:r>
    </w:p>
    <w:p w:rsidR="00A74159" w:rsidRPr="00176DA2" w:rsidRDefault="00A74159" w:rsidP="00176DA2">
      <w:pPr>
        <w:pStyle w:val="paragraph"/>
      </w:pPr>
      <w:r w:rsidRPr="00176DA2">
        <w:tab/>
        <w:t>(c)</w:t>
      </w:r>
      <w:r w:rsidRPr="00176DA2">
        <w:tab/>
        <w:t>the relevant amount is paid by way of a cheque made out to a deceased person;</w:t>
      </w:r>
    </w:p>
    <w:p w:rsidR="00A74159" w:rsidRPr="00176DA2" w:rsidRDefault="00A74159" w:rsidP="00176DA2">
      <w:pPr>
        <w:pStyle w:val="subsection2"/>
      </w:pPr>
      <w:r w:rsidRPr="00176DA2">
        <w:t xml:space="preserve">the Commonwealth may pay the relevant amount in the circumstances mentioned in </w:t>
      </w:r>
      <w:r w:rsidR="00176DA2" w:rsidRPr="00176DA2">
        <w:t>paragraph (</w:t>
      </w:r>
      <w:r w:rsidRPr="00176DA2">
        <w:t>a), (b) or (c), so long as:</w:t>
      </w:r>
    </w:p>
    <w:p w:rsidR="00A74159" w:rsidRPr="00176DA2" w:rsidRDefault="00A74159" w:rsidP="00176DA2">
      <w:pPr>
        <w:pStyle w:val="paragraph"/>
      </w:pPr>
      <w:r w:rsidRPr="00176DA2">
        <w:tab/>
        <w:t>(d)</w:t>
      </w:r>
      <w:r w:rsidRPr="00176DA2">
        <w:tab/>
        <w:t xml:space="preserve">on the last day on which changes could reasonably be made to the payment of the relevant amount, the Chief Executive (as determined under the </w:t>
      </w:r>
      <w:r w:rsidRPr="00176DA2">
        <w:rPr>
          <w:i/>
        </w:rPr>
        <w:t>Financial Management and Accountability Act 1997</w:t>
      </w:r>
      <w:r w:rsidRPr="00176DA2">
        <w:t>) of the relevant agency did not know that the deceased person had died; and</w:t>
      </w:r>
    </w:p>
    <w:p w:rsidR="00A74159" w:rsidRPr="00176DA2" w:rsidRDefault="00A74159" w:rsidP="00176DA2">
      <w:pPr>
        <w:pStyle w:val="paragraph"/>
      </w:pPr>
      <w:r w:rsidRPr="00176DA2">
        <w:tab/>
        <w:t>(e)</w:t>
      </w:r>
      <w:r w:rsidRPr="00176DA2">
        <w:tab/>
        <w:t>apart from this subsection, the relevant amount would have been payable as a benefit to the deceased person if the deceased person had not died.</w:t>
      </w:r>
    </w:p>
    <w:p w:rsidR="00A74159" w:rsidRPr="00176DA2" w:rsidRDefault="00A74159" w:rsidP="00176DA2">
      <w:pPr>
        <w:pStyle w:val="subsection"/>
      </w:pPr>
      <w:r w:rsidRPr="00176DA2">
        <w:tab/>
        <w:t>(2)</w:t>
      </w:r>
      <w:r w:rsidRPr="00176DA2">
        <w:tab/>
        <w:t xml:space="preserve">If a payment is made under </w:t>
      </w:r>
      <w:r w:rsidR="00176DA2" w:rsidRPr="00176DA2">
        <w:t>subsection (</w:t>
      </w:r>
      <w:r w:rsidRPr="00176DA2">
        <w:t>1), the relevant amount is taken to have been paid to the deceased person’s estate.</w:t>
      </w:r>
    </w:p>
    <w:p w:rsidR="00A74159" w:rsidRPr="00176DA2" w:rsidRDefault="00A74159" w:rsidP="00176DA2">
      <w:pPr>
        <w:pStyle w:val="SubsectionHead"/>
      </w:pPr>
      <w:r w:rsidRPr="00176DA2">
        <w:t>Recovery</w:t>
      </w:r>
    </w:p>
    <w:p w:rsidR="00A74159" w:rsidRPr="00176DA2" w:rsidRDefault="00A74159" w:rsidP="00176DA2">
      <w:pPr>
        <w:pStyle w:val="subsection"/>
      </w:pPr>
      <w:r w:rsidRPr="00176DA2">
        <w:tab/>
        <w:t>(3)</w:t>
      </w:r>
      <w:r w:rsidRPr="00176DA2">
        <w:tab/>
        <w:t xml:space="preserve">If a payment is made under </w:t>
      </w:r>
      <w:r w:rsidR="00176DA2" w:rsidRPr="00176DA2">
        <w:t>subsection (</w:t>
      </w:r>
      <w:r w:rsidRPr="00176DA2">
        <w:t>1), the relevant amount:</w:t>
      </w:r>
    </w:p>
    <w:p w:rsidR="00A74159" w:rsidRPr="00176DA2" w:rsidRDefault="00A74159" w:rsidP="00176DA2">
      <w:pPr>
        <w:pStyle w:val="paragraph"/>
      </w:pPr>
      <w:r w:rsidRPr="00176DA2">
        <w:tab/>
        <w:t>(a)</w:t>
      </w:r>
      <w:r w:rsidRPr="00176DA2">
        <w:tab/>
        <w:t>is a debt due to the Commonwealth by the legal personal representative of the deceased person; and</w:t>
      </w:r>
    </w:p>
    <w:p w:rsidR="00A74159" w:rsidRPr="00176DA2" w:rsidRDefault="00A74159" w:rsidP="00176DA2">
      <w:pPr>
        <w:pStyle w:val="paragraph"/>
      </w:pPr>
      <w:r w:rsidRPr="00176DA2">
        <w:tab/>
        <w:t>(b)</w:t>
      </w:r>
      <w:r w:rsidRPr="00176DA2">
        <w:tab/>
        <w:t xml:space="preserve">may be recovered by the Chief Executive (as determined under the </w:t>
      </w:r>
      <w:r w:rsidRPr="00176DA2">
        <w:rPr>
          <w:i/>
        </w:rPr>
        <w:t>Financial Management and Accountability Act 1997</w:t>
      </w:r>
      <w:r w:rsidRPr="00176DA2">
        <w:t>) of the relevant agency, on behalf of the Commonwealth, in a court of competent jurisdiction.</w:t>
      </w:r>
    </w:p>
    <w:p w:rsidR="00A74159" w:rsidRPr="00176DA2" w:rsidRDefault="00A74159" w:rsidP="00176DA2">
      <w:pPr>
        <w:pStyle w:val="notetext"/>
      </w:pPr>
      <w:r w:rsidRPr="00176DA2">
        <w:t>Note:</w:t>
      </w:r>
      <w:r w:rsidRPr="00176DA2">
        <w:tab/>
        <w:t>See also section</w:t>
      </w:r>
      <w:r w:rsidR="00176DA2" w:rsidRPr="00176DA2">
        <w:t> </w:t>
      </w:r>
      <w:r w:rsidRPr="00176DA2">
        <w:t xml:space="preserve">47 of the </w:t>
      </w:r>
      <w:r w:rsidRPr="00176DA2">
        <w:rPr>
          <w:i/>
        </w:rPr>
        <w:t>Financial Management and Accountability Act 1997</w:t>
      </w:r>
      <w:r w:rsidRPr="00176DA2">
        <w:t xml:space="preserve"> (duty to pursue recovery of a debt).</w:t>
      </w:r>
    </w:p>
    <w:p w:rsidR="00A74159" w:rsidRPr="00176DA2" w:rsidRDefault="00A74159" w:rsidP="00176DA2">
      <w:pPr>
        <w:pStyle w:val="SubsectionHead"/>
      </w:pPr>
      <w:r w:rsidRPr="00176DA2">
        <w:t>Appropriation</w:t>
      </w:r>
    </w:p>
    <w:p w:rsidR="00A74159" w:rsidRPr="00176DA2" w:rsidRDefault="00A74159" w:rsidP="00176DA2">
      <w:pPr>
        <w:pStyle w:val="subsection"/>
      </w:pPr>
      <w:r w:rsidRPr="00176DA2">
        <w:tab/>
        <w:t>(4)</w:t>
      </w:r>
      <w:r w:rsidRPr="00176DA2">
        <w:tab/>
        <w:t>For the purposes of subsection</w:t>
      </w:r>
      <w:r w:rsidR="00176DA2" w:rsidRPr="00176DA2">
        <w:t> </w:t>
      </w:r>
      <w:r w:rsidRPr="00176DA2">
        <w:t xml:space="preserve">7(13), if a payment under </w:t>
      </w:r>
      <w:r w:rsidR="00176DA2" w:rsidRPr="00176DA2">
        <w:t>subsection (</w:t>
      </w:r>
      <w:r w:rsidRPr="00176DA2">
        <w:t>1) of this section relates to remuneration (including salary) or an allowance under subsection</w:t>
      </w:r>
      <w:r w:rsidR="00176DA2" w:rsidRPr="00176DA2">
        <w:t> </w:t>
      </w:r>
      <w:r w:rsidRPr="00176DA2">
        <w:t>7(9), the payment is taken to be remuneration or an allowance under subsection</w:t>
      </w:r>
      <w:r w:rsidR="00176DA2" w:rsidRPr="00176DA2">
        <w:t> </w:t>
      </w:r>
      <w:r w:rsidRPr="00176DA2">
        <w:t>7(9).</w:t>
      </w:r>
    </w:p>
    <w:p w:rsidR="00A74159" w:rsidRPr="00176DA2" w:rsidRDefault="00A74159" w:rsidP="00176DA2">
      <w:pPr>
        <w:pStyle w:val="subsection"/>
      </w:pPr>
      <w:r w:rsidRPr="00176DA2">
        <w:tab/>
        <w:t>(5)</w:t>
      </w:r>
      <w:r w:rsidRPr="00176DA2">
        <w:tab/>
        <w:t>For the purposes of subsection</w:t>
      </w:r>
      <w:r w:rsidR="00176DA2" w:rsidRPr="00176DA2">
        <w:t> </w:t>
      </w:r>
      <w:r w:rsidRPr="00176DA2">
        <w:t xml:space="preserve">7(13), if a payment under </w:t>
      </w:r>
      <w:r w:rsidR="00176DA2" w:rsidRPr="00176DA2">
        <w:t>subsection (</w:t>
      </w:r>
      <w:r w:rsidRPr="00176DA2">
        <w:t>1) of this section relates to reimbursement under subsection</w:t>
      </w:r>
      <w:r w:rsidR="00176DA2" w:rsidRPr="00176DA2">
        <w:t> </w:t>
      </w:r>
      <w:r w:rsidRPr="00176DA2">
        <w:t>7(10), the payment is taken to be reimbursement under subsection</w:t>
      </w:r>
      <w:r w:rsidR="00176DA2" w:rsidRPr="00176DA2">
        <w:t> </w:t>
      </w:r>
      <w:r w:rsidRPr="00176DA2">
        <w:t>7(10).</w:t>
      </w:r>
    </w:p>
    <w:p w:rsidR="00A74159" w:rsidRPr="00176DA2" w:rsidRDefault="00A74159" w:rsidP="00176DA2">
      <w:pPr>
        <w:pStyle w:val="SubsectionHead"/>
      </w:pPr>
      <w:r w:rsidRPr="00176DA2">
        <w:lastRenderedPageBreak/>
        <w:t>Benefit</w:t>
      </w:r>
    </w:p>
    <w:p w:rsidR="00A74159" w:rsidRPr="00176DA2" w:rsidRDefault="00A74159" w:rsidP="00176DA2">
      <w:pPr>
        <w:pStyle w:val="subsection"/>
      </w:pPr>
      <w:r w:rsidRPr="00176DA2">
        <w:tab/>
        <w:t>(6)</w:t>
      </w:r>
      <w:r w:rsidRPr="00176DA2">
        <w:tab/>
        <w:t xml:space="preserve">For the purposes of this section, </w:t>
      </w:r>
      <w:r w:rsidRPr="00176DA2">
        <w:rPr>
          <w:b/>
          <w:i/>
        </w:rPr>
        <w:t>benefit</w:t>
      </w:r>
      <w:r w:rsidRPr="00176DA2">
        <w:t xml:space="preserve"> means:</w:t>
      </w:r>
    </w:p>
    <w:p w:rsidR="00A74159" w:rsidRPr="00176DA2" w:rsidRDefault="00A74159" w:rsidP="00176DA2">
      <w:pPr>
        <w:pStyle w:val="paragraph"/>
        <w:rPr>
          <w:i/>
        </w:rPr>
      </w:pPr>
      <w:r w:rsidRPr="00176DA2">
        <w:tab/>
        <w:t>(a)</w:t>
      </w:r>
      <w:r w:rsidRPr="00176DA2">
        <w:tab/>
        <w:t>remuneration (including salary) or an allowance under subsection</w:t>
      </w:r>
      <w:r w:rsidR="00176DA2" w:rsidRPr="00176DA2">
        <w:t> </w:t>
      </w:r>
      <w:r w:rsidRPr="00176DA2">
        <w:t>7(9); or</w:t>
      </w:r>
    </w:p>
    <w:p w:rsidR="00A74159" w:rsidRPr="00176DA2" w:rsidRDefault="00A74159" w:rsidP="00176DA2">
      <w:pPr>
        <w:pStyle w:val="paragraph"/>
      </w:pPr>
      <w:r w:rsidRPr="00176DA2">
        <w:tab/>
        <w:t>(b)</w:t>
      </w:r>
      <w:r w:rsidRPr="00176DA2">
        <w:tab/>
        <w:t>a reimbursement under subsection</w:t>
      </w:r>
      <w:r w:rsidR="00176DA2" w:rsidRPr="00176DA2">
        <w:t> </w:t>
      </w:r>
      <w:r w:rsidRPr="00176DA2">
        <w:t>7(10).</w:t>
      </w:r>
    </w:p>
    <w:p w:rsidR="00A74159" w:rsidRPr="00176DA2" w:rsidRDefault="00A74159" w:rsidP="00176DA2">
      <w:pPr>
        <w:pStyle w:val="SubsectionHead"/>
      </w:pPr>
      <w:r w:rsidRPr="00176DA2">
        <w:t>Relevant agency</w:t>
      </w:r>
    </w:p>
    <w:p w:rsidR="00A74159" w:rsidRPr="00176DA2" w:rsidRDefault="00A74159" w:rsidP="00176DA2">
      <w:pPr>
        <w:pStyle w:val="subsection"/>
      </w:pPr>
      <w:r w:rsidRPr="00176DA2">
        <w:tab/>
        <w:t>(7)</w:t>
      </w:r>
      <w:r w:rsidRPr="00176DA2">
        <w:tab/>
        <w:t xml:space="preserve">For the purposes of this section, the </w:t>
      </w:r>
      <w:r w:rsidRPr="00176DA2">
        <w:rPr>
          <w:b/>
          <w:i/>
        </w:rPr>
        <w:t>relevant agency</w:t>
      </w:r>
      <w:r w:rsidRPr="00176DA2">
        <w:t>, in relation to a payment or recovery under this section of the whole or part of a relevant amount, means:</w:t>
      </w:r>
    </w:p>
    <w:p w:rsidR="00A74159" w:rsidRPr="00176DA2" w:rsidRDefault="00A74159" w:rsidP="00176DA2">
      <w:pPr>
        <w:pStyle w:val="paragraph"/>
      </w:pPr>
      <w:r w:rsidRPr="00176DA2">
        <w:tab/>
        <w:t>(a)</w:t>
      </w:r>
      <w:r w:rsidRPr="00176DA2">
        <w:tab/>
        <w:t>the Agency (as defined by section</w:t>
      </w:r>
      <w:r w:rsidR="00176DA2" w:rsidRPr="00176DA2">
        <w:t> </w:t>
      </w:r>
      <w:r w:rsidRPr="00176DA2">
        <w:t xml:space="preserve">5 of the </w:t>
      </w:r>
      <w:r w:rsidRPr="00176DA2">
        <w:rPr>
          <w:i/>
        </w:rPr>
        <w:t>Financial Management and Accountability Act 1997</w:t>
      </w:r>
      <w:r w:rsidRPr="00176DA2">
        <w:t xml:space="preserve">) that paid the relevant amount under </w:t>
      </w:r>
      <w:r w:rsidR="00176DA2" w:rsidRPr="00176DA2">
        <w:t>subsection (</w:t>
      </w:r>
      <w:r w:rsidRPr="00176DA2">
        <w:t>1) on behalf of the Commonwealth; or</w:t>
      </w:r>
    </w:p>
    <w:p w:rsidR="00A74159" w:rsidRPr="00176DA2" w:rsidRDefault="00A74159" w:rsidP="00176DA2">
      <w:pPr>
        <w:pStyle w:val="paragraph"/>
      </w:pPr>
      <w:r w:rsidRPr="00176DA2">
        <w:tab/>
        <w:t>(b)</w:t>
      </w:r>
      <w:r w:rsidRPr="00176DA2">
        <w:tab/>
        <w:t xml:space="preserve">if a different Agency is prescribed in an instrument under </w:t>
      </w:r>
      <w:r w:rsidR="00176DA2" w:rsidRPr="00176DA2">
        <w:t>subsection (</w:t>
      </w:r>
      <w:r w:rsidRPr="00176DA2">
        <w:t>8)—the Agency.</w:t>
      </w:r>
    </w:p>
    <w:p w:rsidR="00A74159" w:rsidRPr="00176DA2" w:rsidRDefault="00A74159" w:rsidP="00176DA2">
      <w:pPr>
        <w:pStyle w:val="subsection"/>
      </w:pPr>
      <w:r w:rsidRPr="00176DA2">
        <w:tab/>
        <w:t>(8)</w:t>
      </w:r>
      <w:r w:rsidRPr="00176DA2">
        <w:tab/>
        <w:t>The Minister may, by legislative instrument, prescribe an Agency (as defined by section</w:t>
      </w:r>
      <w:r w:rsidR="00176DA2" w:rsidRPr="00176DA2">
        <w:t> </w:t>
      </w:r>
      <w:r w:rsidRPr="00176DA2">
        <w:t xml:space="preserve">5 of the </w:t>
      </w:r>
      <w:r w:rsidRPr="00176DA2">
        <w:rPr>
          <w:i/>
        </w:rPr>
        <w:t>Financial Management and Accountability Act 1997</w:t>
      </w:r>
      <w:r w:rsidRPr="00176DA2">
        <w:t xml:space="preserve">) for the purposes of </w:t>
      </w:r>
      <w:r w:rsidR="00176DA2" w:rsidRPr="00176DA2">
        <w:t>paragraph (</w:t>
      </w:r>
      <w:r w:rsidRPr="00176DA2">
        <w:t>7)(b).</w:t>
      </w:r>
    </w:p>
    <w:p w:rsidR="00A74159" w:rsidRPr="00176DA2" w:rsidRDefault="00A74159" w:rsidP="00176DA2">
      <w:pPr>
        <w:pStyle w:val="ActHead5"/>
      </w:pPr>
      <w:bookmarkStart w:id="28" w:name="_Toc357685643"/>
      <w:r w:rsidRPr="00176DA2">
        <w:rPr>
          <w:rStyle w:val="CharSectno"/>
        </w:rPr>
        <w:t>16C</w:t>
      </w:r>
      <w:r w:rsidRPr="00176DA2">
        <w:t xml:space="preserve">  Reports about recoverable payments and recoverable death payments</w:t>
      </w:r>
      <w:bookmarkEnd w:id="28"/>
    </w:p>
    <w:p w:rsidR="00A74159" w:rsidRPr="00176DA2" w:rsidRDefault="00A74159" w:rsidP="00176DA2">
      <w:pPr>
        <w:pStyle w:val="subsection"/>
      </w:pPr>
      <w:r w:rsidRPr="00176DA2">
        <w:tab/>
        <w:t>(1)</w:t>
      </w:r>
      <w:r w:rsidRPr="00176DA2">
        <w:tab/>
        <w:t xml:space="preserve">During the applicable publication period for a reporting period, the Chief Executive (as determined under the </w:t>
      </w:r>
      <w:r w:rsidRPr="00176DA2">
        <w:rPr>
          <w:i/>
        </w:rPr>
        <w:t>Financial Management and Accountability Act 1997</w:t>
      </w:r>
      <w:r w:rsidRPr="00176DA2">
        <w:t>) of the relevant agency must cause to be published, in such manner as the Chief Executive thinks fit, a report that sets out:</w:t>
      </w:r>
    </w:p>
    <w:p w:rsidR="00A74159" w:rsidRPr="00176DA2" w:rsidRDefault="00A74159" w:rsidP="00176DA2">
      <w:pPr>
        <w:pStyle w:val="paragraph"/>
      </w:pPr>
      <w:r w:rsidRPr="00176DA2">
        <w:tab/>
        <w:t>(a)</w:t>
      </w:r>
      <w:r w:rsidRPr="00176DA2">
        <w:tab/>
        <w:t>both:</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payments made under subsection</w:t>
      </w:r>
      <w:r w:rsidR="00176DA2" w:rsidRPr="00176DA2">
        <w:t> </w:t>
      </w:r>
      <w:r w:rsidRPr="00176DA2">
        <w:t>16A(1) during the reporting period; and</w:t>
      </w:r>
    </w:p>
    <w:p w:rsidR="00A74159" w:rsidRPr="00176DA2" w:rsidRDefault="00A74159" w:rsidP="00176DA2">
      <w:pPr>
        <w:pStyle w:val="paragraphsub"/>
      </w:pPr>
      <w:r w:rsidRPr="00176DA2">
        <w:tab/>
        <w:t>(ii)</w:t>
      </w:r>
      <w:r w:rsidRPr="00176DA2">
        <w:tab/>
        <w:t>the total amount of those payments; and</w:t>
      </w:r>
    </w:p>
    <w:p w:rsidR="00A74159" w:rsidRPr="00176DA2" w:rsidRDefault="00A74159" w:rsidP="00176DA2">
      <w:pPr>
        <w:pStyle w:val="paragraph"/>
      </w:pPr>
      <w:r w:rsidRPr="00176DA2">
        <w:tab/>
        <w:t>(b)</w:t>
      </w:r>
      <w:r w:rsidRPr="00176DA2">
        <w:tab/>
        <w:t>both:</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payments made under subsection</w:t>
      </w:r>
      <w:r w:rsidR="00176DA2" w:rsidRPr="00176DA2">
        <w:t> </w:t>
      </w:r>
      <w:r w:rsidRPr="00176DA2">
        <w:t>16B(1) during the reporting period; and</w:t>
      </w:r>
    </w:p>
    <w:p w:rsidR="00A74159" w:rsidRPr="00176DA2" w:rsidRDefault="00A74159" w:rsidP="00176DA2">
      <w:pPr>
        <w:pStyle w:val="paragraphsub"/>
      </w:pPr>
      <w:r w:rsidRPr="00176DA2">
        <w:tab/>
        <w:t>(ii)</w:t>
      </w:r>
      <w:r w:rsidRPr="00176DA2">
        <w:tab/>
        <w:t>the total amount of those payments.</w:t>
      </w:r>
    </w:p>
    <w:p w:rsidR="00A74159" w:rsidRPr="00176DA2" w:rsidRDefault="00A74159" w:rsidP="00176DA2">
      <w:pPr>
        <w:pStyle w:val="subsection"/>
      </w:pPr>
      <w:r w:rsidRPr="00176DA2">
        <w:tab/>
        <w:t>(2)</w:t>
      </w:r>
      <w:r w:rsidRPr="00176DA2">
        <w:tab/>
        <w:t>However, a report is not required if:</w:t>
      </w:r>
    </w:p>
    <w:p w:rsidR="00A74159" w:rsidRPr="00176DA2" w:rsidRDefault="00A74159" w:rsidP="00176DA2">
      <w:pPr>
        <w:pStyle w:val="paragraph"/>
      </w:pPr>
      <w:r w:rsidRPr="00176DA2">
        <w:lastRenderedPageBreak/>
        <w:tab/>
        <w:t>(a)</w:t>
      </w:r>
      <w:r w:rsidRPr="00176DA2">
        <w:tab/>
        <w:t xml:space="preserve">the number mentioned in </w:t>
      </w:r>
      <w:r w:rsidR="00176DA2" w:rsidRPr="00176DA2">
        <w:t>subparagraph (</w:t>
      </w:r>
      <w:r w:rsidRPr="00176DA2">
        <w:t>1)(a)(</w:t>
      </w:r>
      <w:proofErr w:type="spellStart"/>
      <w:r w:rsidRPr="00176DA2">
        <w:t>i</w:t>
      </w:r>
      <w:proofErr w:type="spellEnd"/>
      <w:r w:rsidRPr="00176DA2">
        <w:t>) is zero; and</w:t>
      </w:r>
    </w:p>
    <w:p w:rsidR="00A74159" w:rsidRPr="00176DA2" w:rsidRDefault="00A74159" w:rsidP="00176DA2">
      <w:pPr>
        <w:pStyle w:val="paragraph"/>
      </w:pPr>
      <w:r w:rsidRPr="00176DA2">
        <w:tab/>
        <w:t>(b)</w:t>
      </w:r>
      <w:r w:rsidRPr="00176DA2">
        <w:tab/>
        <w:t xml:space="preserve">the number mentioned in </w:t>
      </w:r>
      <w:r w:rsidR="00176DA2" w:rsidRPr="00176DA2">
        <w:t>subparagraph (</w:t>
      </w:r>
      <w:r w:rsidRPr="00176DA2">
        <w:t>1)(b)(</w:t>
      </w:r>
      <w:proofErr w:type="spellStart"/>
      <w:r w:rsidRPr="00176DA2">
        <w:t>i</w:t>
      </w:r>
      <w:proofErr w:type="spellEnd"/>
      <w:r w:rsidRPr="00176DA2">
        <w:t>) is zero.</w:t>
      </w:r>
    </w:p>
    <w:p w:rsidR="00A74159" w:rsidRPr="00176DA2" w:rsidRDefault="00A74159" w:rsidP="00176DA2">
      <w:pPr>
        <w:pStyle w:val="SubsectionHead"/>
      </w:pPr>
      <w:r w:rsidRPr="00176DA2">
        <w:t>Deferred reporting</w:t>
      </w:r>
    </w:p>
    <w:p w:rsidR="00A74159" w:rsidRPr="00176DA2" w:rsidRDefault="00A74159" w:rsidP="00176DA2">
      <w:pPr>
        <w:pStyle w:val="subsection"/>
      </w:pPr>
      <w:r w:rsidRPr="00176DA2">
        <w:tab/>
        <w:t>(3)</w:t>
      </w:r>
      <w:r w:rsidRPr="00176DA2">
        <w:tab/>
      </w:r>
      <w:r w:rsidR="00176DA2" w:rsidRPr="00176DA2">
        <w:t>Paragraph (</w:t>
      </w:r>
      <w:r w:rsidRPr="00176DA2">
        <w:t xml:space="preserve">1)(a) of this section does not require a report to deal with a payment unless before the preparation of the report, an official (as determined under the </w:t>
      </w:r>
      <w:r w:rsidRPr="00176DA2">
        <w:rPr>
          <w:i/>
        </w:rPr>
        <w:t>Financial Management and Accountability Act 1997</w:t>
      </w:r>
      <w:r w:rsidRPr="00176DA2">
        <w:t>) of the relevant agency was aware the payment was made under subsection</w:t>
      </w:r>
      <w:r w:rsidR="00176DA2" w:rsidRPr="00176DA2">
        <w:t> </w:t>
      </w:r>
      <w:r w:rsidRPr="00176DA2">
        <w:t>16A(1).</w:t>
      </w:r>
    </w:p>
    <w:p w:rsidR="00A74159" w:rsidRPr="00176DA2" w:rsidRDefault="00A74159" w:rsidP="00176DA2">
      <w:pPr>
        <w:pStyle w:val="subsection"/>
      </w:pPr>
      <w:r w:rsidRPr="00176DA2">
        <w:tab/>
        <w:t>(4)</w:t>
      </w:r>
      <w:r w:rsidRPr="00176DA2">
        <w:tab/>
      </w:r>
      <w:r w:rsidR="00176DA2" w:rsidRPr="00176DA2">
        <w:t>Paragraph (</w:t>
      </w:r>
      <w:r w:rsidRPr="00176DA2">
        <w:t xml:space="preserve">1)(b) of this section does not require a report to deal with a payment unless before the preparation of the report, an official (as determined under the </w:t>
      </w:r>
      <w:r w:rsidRPr="00176DA2">
        <w:rPr>
          <w:i/>
        </w:rPr>
        <w:t>Financial Management and Accountability Act 1997</w:t>
      </w:r>
      <w:r w:rsidRPr="00176DA2">
        <w:t>) of the relevant agency was aware the payment was made under subsection</w:t>
      </w:r>
      <w:r w:rsidR="00176DA2" w:rsidRPr="00176DA2">
        <w:t> </w:t>
      </w:r>
      <w:r w:rsidRPr="00176DA2">
        <w:t>16B(1).</w:t>
      </w:r>
    </w:p>
    <w:p w:rsidR="00A74159" w:rsidRPr="00176DA2" w:rsidRDefault="00A74159" w:rsidP="00176DA2">
      <w:pPr>
        <w:pStyle w:val="subsection"/>
      </w:pPr>
      <w:r w:rsidRPr="00176DA2">
        <w:tab/>
        <w:t>(5)</w:t>
      </w:r>
      <w:r w:rsidRPr="00176DA2">
        <w:tab/>
        <w:t>For the purposes of this section, if:</w:t>
      </w:r>
    </w:p>
    <w:p w:rsidR="00A74159" w:rsidRPr="00176DA2" w:rsidRDefault="00A74159" w:rsidP="00176DA2">
      <w:pPr>
        <w:pStyle w:val="paragraph"/>
      </w:pPr>
      <w:r w:rsidRPr="00176DA2">
        <w:tab/>
        <w:t>(a)</w:t>
      </w:r>
      <w:r w:rsidRPr="00176DA2">
        <w:tab/>
        <w:t>a payment was made under subsection</w:t>
      </w:r>
      <w:r w:rsidR="00176DA2" w:rsidRPr="00176DA2">
        <w:t> </w:t>
      </w:r>
      <w:r w:rsidRPr="00176DA2">
        <w:t>16A(1) or 16B(1) in a reporting period; and</w:t>
      </w:r>
    </w:p>
    <w:p w:rsidR="00A74159" w:rsidRPr="00176DA2" w:rsidRDefault="00A74159" w:rsidP="00176DA2">
      <w:pPr>
        <w:pStyle w:val="paragraph"/>
      </w:pPr>
      <w:r w:rsidRPr="00176DA2">
        <w:tab/>
        <w:t>(b)</w:t>
      </w:r>
      <w:r w:rsidRPr="00176DA2">
        <w:tab/>
        <w:t>either:</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 xml:space="preserve">because of </w:t>
      </w:r>
      <w:r w:rsidR="00176DA2" w:rsidRPr="00176DA2">
        <w:t>subsection (</w:t>
      </w:r>
      <w:r w:rsidRPr="00176DA2">
        <w:t xml:space="preserve">3) of this section, </w:t>
      </w:r>
      <w:r w:rsidR="00176DA2" w:rsidRPr="00176DA2">
        <w:t>paragraph (</w:t>
      </w:r>
      <w:r w:rsidRPr="00176DA2">
        <w:t>1)(a) of this section did not require a report to deal with the payment; or</w:t>
      </w:r>
    </w:p>
    <w:p w:rsidR="00A74159" w:rsidRPr="00176DA2" w:rsidRDefault="00A74159" w:rsidP="00176DA2">
      <w:pPr>
        <w:pStyle w:val="paragraphsub"/>
      </w:pPr>
      <w:r w:rsidRPr="00176DA2">
        <w:tab/>
        <w:t>(ii)</w:t>
      </w:r>
      <w:r w:rsidRPr="00176DA2">
        <w:tab/>
        <w:t xml:space="preserve">because of </w:t>
      </w:r>
      <w:r w:rsidR="00176DA2" w:rsidRPr="00176DA2">
        <w:t>subsection (</w:t>
      </w:r>
      <w:r w:rsidRPr="00176DA2">
        <w:t xml:space="preserve">4) of this section, </w:t>
      </w:r>
      <w:r w:rsidR="00176DA2" w:rsidRPr="00176DA2">
        <w:t>paragraph (</w:t>
      </w:r>
      <w:r w:rsidRPr="00176DA2">
        <w:t>1)(b) of this section did not require a report to deal with the payment; and</w:t>
      </w:r>
    </w:p>
    <w:p w:rsidR="00A74159" w:rsidRPr="00176DA2" w:rsidRDefault="00A74159" w:rsidP="00176DA2">
      <w:pPr>
        <w:pStyle w:val="paragraph"/>
      </w:pPr>
      <w:r w:rsidRPr="00176DA2">
        <w:tab/>
        <w:t>(c)</w:t>
      </w:r>
      <w:r w:rsidRPr="00176DA2">
        <w:tab/>
        <w:t xml:space="preserve">during a later reporting period, an official (as determined under the </w:t>
      </w:r>
      <w:r w:rsidRPr="00176DA2">
        <w:rPr>
          <w:i/>
        </w:rPr>
        <w:t>Financial Management and Accountability Act 1997</w:t>
      </w:r>
      <w:r w:rsidRPr="00176DA2">
        <w:t>) of the relevant agency becomes aware that the payment was made under subsection</w:t>
      </w:r>
      <w:r w:rsidR="00176DA2" w:rsidRPr="00176DA2">
        <w:t> </w:t>
      </w:r>
      <w:r w:rsidRPr="00176DA2">
        <w:t>16A(1) or 16B(1), as the case may be;</w:t>
      </w:r>
    </w:p>
    <w:p w:rsidR="00A74159" w:rsidRPr="00176DA2" w:rsidRDefault="00A74159" w:rsidP="00176DA2">
      <w:pPr>
        <w:pStyle w:val="subsection2"/>
      </w:pPr>
      <w:r w:rsidRPr="00176DA2">
        <w:t>the payment is subject to a</w:t>
      </w:r>
      <w:r w:rsidRPr="00176DA2">
        <w:rPr>
          <w:b/>
          <w:i/>
        </w:rPr>
        <w:t xml:space="preserve"> deferred reporting obligation</w:t>
      </w:r>
      <w:r w:rsidRPr="00176DA2">
        <w:t xml:space="preserve"> in relation to the later reporting period.</w:t>
      </w:r>
    </w:p>
    <w:p w:rsidR="00A74159" w:rsidRPr="00176DA2" w:rsidRDefault="00A74159" w:rsidP="00176DA2">
      <w:pPr>
        <w:pStyle w:val="subsection"/>
      </w:pPr>
      <w:r w:rsidRPr="00176DA2">
        <w:tab/>
        <w:t>(6)</w:t>
      </w:r>
      <w:r w:rsidRPr="00176DA2">
        <w:tab/>
        <w:t>If one or more payments made under subsection</w:t>
      </w:r>
      <w:r w:rsidR="00176DA2" w:rsidRPr="00176DA2">
        <w:t> </w:t>
      </w:r>
      <w:r w:rsidRPr="00176DA2">
        <w:t>16A(1) during a reporting period are subject to a deferred reporting obligation in relation to a later reporting period, the Chief Executive of the relevant agency must, during the applicable publication period for the later reporting period:</w:t>
      </w:r>
    </w:p>
    <w:p w:rsidR="00A74159" w:rsidRPr="00176DA2" w:rsidRDefault="00A74159" w:rsidP="00176DA2">
      <w:pPr>
        <w:pStyle w:val="paragraph"/>
      </w:pPr>
      <w:r w:rsidRPr="00176DA2">
        <w:tab/>
        <w:t>(a)</w:t>
      </w:r>
      <w:r w:rsidRPr="00176DA2">
        <w:tab/>
        <w:t>prepare a report that sets out:</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those payments; and</w:t>
      </w:r>
    </w:p>
    <w:p w:rsidR="00A74159" w:rsidRPr="00176DA2" w:rsidRDefault="00A74159" w:rsidP="00176DA2">
      <w:pPr>
        <w:pStyle w:val="paragraphsub"/>
      </w:pPr>
      <w:r w:rsidRPr="00176DA2">
        <w:lastRenderedPageBreak/>
        <w:tab/>
        <w:t>(ii)</w:t>
      </w:r>
      <w:r w:rsidRPr="00176DA2">
        <w:tab/>
        <w:t>the total amount of those payments; and</w:t>
      </w:r>
    </w:p>
    <w:p w:rsidR="00A74159" w:rsidRPr="00176DA2" w:rsidRDefault="00A74159" w:rsidP="00176DA2">
      <w:pPr>
        <w:pStyle w:val="paragraphsub"/>
      </w:pPr>
      <w:r w:rsidRPr="00176DA2">
        <w:tab/>
        <w:t>(iii)</w:t>
      </w:r>
      <w:r w:rsidRPr="00176DA2">
        <w:tab/>
        <w:t>the reporting period during which the payments were made; and</w:t>
      </w:r>
    </w:p>
    <w:p w:rsidR="00A74159" w:rsidRPr="00176DA2" w:rsidRDefault="00A74159" w:rsidP="00176DA2">
      <w:pPr>
        <w:pStyle w:val="paragraph"/>
      </w:pPr>
      <w:r w:rsidRPr="00176DA2">
        <w:tab/>
        <w:t>(b)</w:t>
      </w:r>
      <w:r w:rsidRPr="00176DA2">
        <w:tab/>
        <w:t xml:space="preserve">if a report is required under </w:t>
      </w:r>
      <w:r w:rsidR="00176DA2" w:rsidRPr="00176DA2">
        <w:t>subsection (</w:t>
      </w:r>
      <w:r w:rsidRPr="00176DA2">
        <w:t xml:space="preserve">1) in relation to the later reporting period—include the </w:t>
      </w:r>
      <w:r w:rsidR="00176DA2" w:rsidRPr="00176DA2">
        <w:t>paragraph (</w:t>
      </w:r>
      <w:r w:rsidRPr="00176DA2">
        <w:t xml:space="preserve">a) report in the </w:t>
      </w:r>
      <w:r w:rsidR="00176DA2" w:rsidRPr="00176DA2">
        <w:t>subsection (</w:t>
      </w:r>
      <w:r w:rsidRPr="00176DA2">
        <w:t>1) report; and</w:t>
      </w:r>
    </w:p>
    <w:p w:rsidR="00A74159" w:rsidRPr="00176DA2" w:rsidRDefault="00A74159" w:rsidP="00176DA2">
      <w:pPr>
        <w:pStyle w:val="paragraph"/>
      </w:pPr>
      <w:r w:rsidRPr="00176DA2">
        <w:tab/>
        <w:t>(c)</w:t>
      </w:r>
      <w:r w:rsidRPr="00176DA2">
        <w:tab/>
        <w:t xml:space="preserve">if </w:t>
      </w:r>
      <w:r w:rsidR="00176DA2" w:rsidRPr="00176DA2">
        <w:t>paragraph (</w:t>
      </w:r>
      <w:r w:rsidRPr="00176DA2">
        <w:t xml:space="preserve">b) does not apply—publish, in such manner as the Chief Executive thinks fit, the </w:t>
      </w:r>
      <w:r w:rsidR="00176DA2" w:rsidRPr="00176DA2">
        <w:t>paragraph (</w:t>
      </w:r>
      <w:r w:rsidRPr="00176DA2">
        <w:t>a) report.</w:t>
      </w:r>
    </w:p>
    <w:p w:rsidR="00A74159" w:rsidRPr="00176DA2" w:rsidRDefault="00A74159" w:rsidP="00176DA2">
      <w:pPr>
        <w:pStyle w:val="subsection"/>
      </w:pPr>
      <w:r w:rsidRPr="00176DA2">
        <w:tab/>
        <w:t>(7)</w:t>
      </w:r>
      <w:r w:rsidRPr="00176DA2">
        <w:tab/>
        <w:t>If one or more payments made under subsection</w:t>
      </w:r>
      <w:r w:rsidR="00176DA2" w:rsidRPr="00176DA2">
        <w:t> </w:t>
      </w:r>
      <w:r w:rsidRPr="00176DA2">
        <w:t>16B(1) during a reporting period are subject to a deferred reporting obligation in relation to a later reporting period, the Chief Executive of the relevant agency must, during the applicable publication period for the later reporting period:</w:t>
      </w:r>
    </w:p>
    <w:p w:rsidR="00A74159" w:rsidRPr="00176DA2" w:rsidRDefault="00A74159" w:rsidP="00176DA2">
      <w:pPr>
        <w:pStyle w:val="paragraph"/>
      </w:pPr>
      <w:r w:rsidRPr="00176DA2">
        <w:tab/>
        <w:t>(a)</w:t>
      </w:r>
      <w:r w:rsidRPr="00176DA2">
        <w:tab/>
        <w:t>prepare a report that sets out:</w:t>
      </w:r>
    </w:p>
    <w:p w:rsidR="00A74159" w:rsidRPr="00176DA2" w:rsidRDefault="00A74159" w:rsidP="00176DA2">
      <w:pPr>
        <w:pStyle w:val="paragraphsub"/>
      </w:pPr>
      <w:r w:rsidRPr="00176DA2">
        <w:tab/>
        <w:t>(</w:t>
      </w:r>
      <w:proofErr w:type="spellStart"/>
      <w:r w:rsidRPr="00176DA2">
        <w:t>i</w:t>
      </w:r>
      <w:proofErr w:type="spellEnd"/>
      <w:r w:rsidRPr="00176DA2">
        <w:t>)</w:t>
      </w:r>
      <w:r w:rsidRPr="00176DA2">
        <w:tab/>
        <w:t>the number of those payments; and</w:t>
      </w:r>
    </w:p>
    <w:p w:rsidR="00A74159" w:rsidRPr="00176DA2" w:rsidRDefault="00A74159" w:rsidP="00176DA2">
      <w:pPr>
        <w:pStyle w:val="paragraphsub"/>
      </w:pPr>
      <w:r w:rsidRPr="00176DA2">
        <w:tab/>
        <w:t>(ii)</w:t>
      </w:r>
      <w:r w:rsidRPr="00176DA2">
        <w:tab/>
        <w:t>the total amount of those payments; and</w:t>
      </w:r>
    </w:p>
    <w:p w:rsidR="00A74159" w:rsidRPr="00176DA2" w:rsidRDefault="00A74159" w:rsidP="00176DA2">
      <w:pPr>
        <w:pStyle w:val="paragraphsub"/>
      </w:pPr>
      <w:r w:rsidRPr="00176DA2">
        <w:tab/>
        <w:t>(iii)</w:t>
      </w:r>
      <w:r w:rsidRPr="00176DA2">
        <w:tab/>
        <w:t>the reporting period during which the payments were made; and</w:t>
      </w:r>
    </w:p>
    <w:p w:rsidR="00A74159" w:rsidRPr="00176DA2" w:rsidRDefault="00A74159" w:rsidP="00176DA2">
      <w:pPr>
        <w:pStyle w:val="paragraph"/>
      </w:pPr>
      <w:r w:rsidRPr="00176DA2">
        <w:tab/>
        <w:t>(b)</w:t>
      </w:r>
      <w:r w:rsidRPr="00176DA2">
        <w:tab/>
        <w:t xml:space="preserve">if a report is required under </w:t>
      </w:r>
      <w:r w:rsidR="00176DA2" w:rsidRPr="00176DA2">
        <w:t>subsection (</w:t>
      </w:r>
      <w:r w:rsidRPr="00176DA2">
        <w:t xml:space="preserve">1) in relation to the later reporting period—include the </w:t>
      </w:r>
      <w:r w:rsidR="00176DA2" w:rsidRPr="00176DA2">
        <w:t>paragraph (</w:t>
      </w:r>
      <w:r w:rsidRPr="00176DA2">
        <w:t xml:space="preserve">a) report in the </w:t>
      </w:r>
      <w:r w:rsidR="00176DA2" w:rsidRPr="00176DA2">
        <w:t>subsection (</w:t>
      </w:r>
      <w:r w:rsidRPr="00176DA2">
        <w:t>1) report; and</w:t>
      </w:r>
    </w:p>
    <w:p w:rsidR="00A74159" w:rsidRPr="00176DA2" w:rsidRDefault="00A74159" w:rsidP="00176DA2">
      <w:pPr>
        <w:pStyle w:val="paragraph"/>
      </w:pPr>
      <w:r w:rsidRPr="00176DA2">
        <w:tab/>
        <w:t>(c)</w:t>
      </w:r>
      <w:r w:rsidRPr="00176DA2">
        <w:tab/>
        <w:t xml:space="preserve">if </w:t>
      </w:r>
      <w:r w:rsidR="00176DA2" w:rsidRPr="00176DA2">
        <w:t>paragraph (</w:t>
      </w:r>
      <w:r w:rsidRPr="00176DA2">
        <w:t xml:space="preserve">b) does not apply—publish, in such manner as the Chief Executive thinks fit, the </w:t>
      </w:r>
      <w:r w:rsidR="00176DA2" w:rsidRPr="00176DA2">
        <w:t>paragraph (</w:t>
      </w:r>
      <w:r w:rsidRPr="00176DA2">
        <w:t>a) report.</w:t>
      </w:r>
    </w:p>
    <w:p w:rsidR="00A74159" w:rsidRPr="00176DA2" w:rsidRDefault="00A74159" w:rsidP="00176DA2">
      <w:pPr>
        <w:pStyle w:val="SubsectionHead"/>
      </w:pPr>
      <w:r w:rsidRPr="00176DA2">
        <w:t>Reporting period</w:t>
      </w:r>
    </w:p>
    <w:p w:rsidR="00A74159" w:rsidRPr="00176DA2" w:rsidRDefault="00A74159" w:rsidP="00176DA2">
      <w:pPr>
        <w:pStyle w:val="subsection"/>
      </w:pPr>
      <w:r w:rsidRPr="00176DA2">
        <w:tab/>
        <w:t>(8)</w:t>
      </w:r>
      <w:r w:rsidRPr="00176DA2">
        <w:tab/>
        <w:t xml:space="preserve">For the purposes of this section, a </w:t>
      </w:r>
      <w:r w:rsidRPr="00176DA2">
        <w:rPr>
          <w:b/>
          <w:i/>
        </w:rPr>
        <w:t>reporting period</w:t>
      </w:r>
      <w:r w:rsidRPr="00176DA2">
        <w:t xml:space="preserve"> is:</w:t>
      </w:r>
    </w:p>
    <w:p w:rsidR="00A74159" w:rsidRPr="00176DA2" w:rsidRDefault="00A74159" w:rsidP="00176DA2">
      <w:pPr>
        <w:pStyle w:val="paragraph"/>
      </w:pPr>
      <w:r w:rsidRPr="00176DA2">
        <w:tab/>
        <w:t>(a)</w:t>
      </w:r>
      <w:r w:rsidRPr="00176DA2">
        <w:tab/>
        <w:t>a financial year; or</w:t>
      </w:r>
    </w:p>
    <w:p w:rsidR="00A74159" w:rsidRPr="00176DA2" w:rsidRDefault="00A74159" w:rsidP="00176DA2">
      <w:pPr>
        <w:pStyle w:val="paragraph"/>
      </w:pPr>
      <w:r w:rsidRPr="00176DA2">
        <w:tab/>
        <w:t>(b)</w:t>
      </w:r>
      <w:r w:rsidRPr="00176DA2">
        <w:tab/>
        <w:t xml:space="preserve">if a shorter recurring period is prescribed in an instrument under </w:t>
      </w:r>
      <w:r w:rsidR="00176DA2" w:rsidRPr="00176DA2">
        <w:t>subsection (</w:t>
      </w:r>
      <w:r w:rsidRPr="00176DA2">
        <w:t>9)—that period.</w:t>
      </w:r>
    </w:p>
    <w:p w:rsidR="00A74159" w:rsidRPr="00176DA2" w:rsidRDefault="00A74159" w:rsidP="00176DA2">
      <w:pPr>
        <w:pStyle w:val="subsection"/>
      </w:pPr>
      <w:r w:rsidRPr="00176DA2">
        <w:tab/>
        <w:t>(9)</w:t>
      </w:r>
      <w:r w:rsidRPr="00176DA2">
        <w:tab/>
        <w:t xml:space="preserve">The Minister may, by legislative instrument, prescribe a recurring period for the purposes of </w:t>
      </w:r>
      <w:r w:rsidR="00176DA2" w:rsidRPr="00176DA2">
        <w:t>paragraph (</w:t>
      </w:r>
      <w:r w:rsidRPr="00176DA2">
        <w:t>8)(b).</w:t>
      </w:r>
    </w:p>
    <w:p w:rsidR="00A74159" w:rsidRPr="00176DA2" w:rsidRDefault="00A74159" w:rsidP="00176DA2">
      <w:pPr>
        <w:pStyle w:val="SubsectionHead"/>
      </w:pPr>
      <w:r w:rsidRPr="00176DA2">
        <w:t>Applicable publication period</w:t>
      </w:r>
    </w:p>
    <w:p w:rsidR="00A74159" w:rsidRPr="00176DA2" w:rsidRDefault="00A74159" w:rsidP="00176DA2">
      <w:pPr>
        <w:pStyle w:val="subsection"/>
      </w:pPr>
      <w:r w:rsidRPr="00176DA2">
        <w:tab/>
        <w:t>(10)</w:t>
      </w:r>
      <w:r w:rsidRPr="00176DA2">
        <w:tab/>
        <w:t xml:space="preserve">For the purposes of this section, the </w:t>
      </w:r>
      <w:r w:rsidRPr="00176DA2">
        <w:rPr>
          <w:b/>
          <w:i/>
        </w:rPr>
        <w:t>applicable publication period</w:t>
      </w:r>
      <w:r w:rsidRPr="00176DA2">
        <w:t xml:space="preserve"> for a reporting period is the period of:</w:t>
      </w:r>
    </w:p>
    <w:p w:rsidR="00A74159" w:rsidRPr="00176DA2" w:rsidRDefault="00A74159" w:rsidP="00176DA2">
      <w:pPr>
        <w:pStyle w:val="paragraph"/>
      </w:pPr>
      <w:r w:rsidRPr="00176DA2">
        <w:tab/>
        <w:t>(a)</w:t>
      </w:r>
      <w:r w:rsidRPr="00176DA2">
        <w:tab/>
        <w:t>4 months; or</w:t>
      </w:r>
    </w:p>
    <w:p w:rsidR="00A74159" w:rsidRPr="00176DA2" w:rsidRDefault="00A74159" w:rsidP="00176DA2">
      <w:pPr>
        <w:pStyle w:val="paragraph"/>
      </w:pPr>
      <w:r w:rsidRPr="00176DA2">
        <w:lastRenderedPageBreak/>
        <w:tab/>
        <w:t>(b)</w:t>
      </w:r>
      <w:r w:rsidRPr="00176DA2">
        <w:tab/>
        <w:t xml:space="preserve">if a lesser number of months is prescribed, in relation to the reporting period, in an instrument under </w:t>
      </w:r>
      <w:r w:rsidR="00176DA2" w:rsidRPr="00176DA2">
        <w:t>subsection (</w:t>
      </w:r>
      <w:r w:rsidRPr="00176DA2">
        <w:t>11)—that number of months;</w:t>
      </w:r>
    </w:p>
    <w:p w:rsidR="00A74159" w:rsidRPr="00176DA2" w:rsidRDefault="00A74159" w:rsidP="00176DA2">
      <w:pPr>
        <w:pStyle w:val="subsection2"/>
      </w:pPr>
      <w:r w:rsidRPr="00176DA2">
        <w:t>beginning immediately after the end of the reporting period.</w:t>
      </w:r>
    </w:p>
    <w:p w:rsidR="00A74159" w:rsidRPr="00176DA2" w:rsidRDefault="00A74159" w:rsidP="00176DA2">
      <w:pPr>
        <w:pStyle w:val="subsection"/>
      </w:pPr>
      <w:r w:rsidRPr="00176DA2">
        <w:tab/>
        <w:t>(11)</w:t>
      </w:r>
      <w:r w:rsidRPr="00176DA2">
        <w:tab/>
        <w:t xml:space="preserve">The Minister may, by legislative instrument, prescribe a number of months, in relation to a reporting period, for the purposes of </w:t>
      </w:r>
      <w:r w:rsidR="00176DA2" w:rsidRPr="00176DA2">
        <w:t>paragraph (</w:t>
      </w:r>
      <w:r w:rsidRPr="00176DA2">
        <w:t>10)(b).</w:t>
      </w:r>
    </w:p>
    <w:p w:rsidR="00A74159" w:rsidRPr="00176DA2" w:rsidRDefault="00A74159" w:rsidP="00176DA2">
      <w:pPr>
        <w:pStyle w:val="SubsectionHead"/>
      </w:pPr>
      <w:r w:rsidRPr="00176DA2">
        <w:t>Relevant agency</w:t>
      </w:r>
    </w:p>
    <w:p w:rsidR="00A74159" w:rsidRPr="00176DA2" w:rsidRDefault="00A74159" w:rsidP="00176DA2">
      <w:pPr>
        <w:pStyle w:val="subsection"/>
      </w:pPr>
      <w:r w:rsidRPr="00176DA2">
        <w:tab/>
        <w:t>(12)</w:t>
      </w:r>
      <w:r w:rsidRPr="00176DA2">
        <w:tab/>
        <w:t xml:space="preserve">For the purposes of this section, the </w:t>
      </w:r>
      <w:r w:rsidRPr="00176DA2">
        <w:rPr>
          <w:b/>
          <w:i/>
        </w:rPr>
        <w:t>relevant agency</w:t>
      </w:r>
      <w:r w:rsidRPr="00176DA2">
        <w:t xml:space="preserve"> means:</w:t>
      </w:r>
    </w:p>
    <w:p w:rsidR="00A74159" w:rsidRPr="00176DA2" w:rsidRDefault="00A74159" w:rsidP="00176DA2">
      <w:pPr>
        <w:pStyle w:val="paragraph"/>
      </w:pPr>
      <w:r w:rsidRPr="00176DA2">
        <w:tab/>
        <w:t>(a)</w:t>
      </w:r>
      <w:r w:rsidRPr="00176DA2">
        <w:tab/>
        <w:t>the Agency (as defined by section</w:t>
      </w:r>
      <w:r w:rsidR="00176DA2" w:rsidRPr="00176DA2">
        <w:t> </w:t>
      </w:r>
      <w:r w:rsidRPr="00176DA2">
        <w:t xml:space="preserve">5 of the </w:t>
      </w:r>
      <w:r w:rsidRPr="00176DA2">
        <w:rPr>
          <w:i/>
        </w:rPr>
        <w:t>Financial Management and Accountability Act 1997</w:t>
      </w:r>
      <w:r w:rsidRPr="00176DA2">
        <w:t>) that is responsible for making payments under subsection</w:t>
      </w:r>
      <w:r w:rsidR="00176DA2" w:rsidRPr="00176DA2">
        <w:t> </w:t>
      </w:r>
      <w:r w:rsidRPr="00176DA2">
        <w:t>16A(1) or 16B(1) on behalf of the Commonwealth; or</w:t>
      </w:r>
    </w:p>
    <w:p w:rsidR="00A74159" w:rsidRPr="00176DA2" w:rsidRDefault="00A74159" w:rsidP="00176DA2">
      <w:pPr>
        <w:pStyle w:val="paragraph"/>
      </w:pPr>
      <w:r w:rsidRPr="00176DA2">
        <w:tab/>
        <w:t>(b)</w:t>
      </w:r>
      <w:r w:rsidRPr="00176DA2">
        <w:tab/>
        <w:t xml:space="preserve">if a different Agency is prescribed in an instrument under </w:t>
      </w:r>
      <w:r w:rsidR="00176DA2" w:rsidRPr="00176DA2">
        <w:t>subsection (</w:t>
      </w:r>
      <w:r w:rsidRPr="00176DA2">
        <w:t>13)—the Agency.</w:t>
      </w:r>
    </w:p>
    <w:p w:rsidR="00A74159" w:rsidRPr="00176DA2" w:rsidRDefault="00A74159" w:rsidP="00176DA2">
      <w:pPr>
        <w:pStyle w:val="subsection"/>
      </w:pPr>
      <w:r w:rsidRPr="00176DA2">
        <w:tab/>
        <w:t>(13)</w:t>
      </w:r>
      <w:r w:rsidRPr="00176DA2">
        <w:tab/>
        <w:t>The Minister may, by legislative instrument, prescribe an Agency (as defined by section</w:t>
      </w:r>
      <w:r w:rsidR="00176DA2" w:rsidRPr="00176DA2">
        <w:t> </w:t>
      </w:r>
      <w:r w:rsidRPr="00176DA2">
        <w:t xml:space="preserve">5 of the </w:t>
      </w:r>
      <w:r w:rsidRPr="00176DA2">
        <w:rPr>
          <w:i/>
        </w:rPr>
        <w:t>Financial Management and Accountability Act 1997</w:t>
      </w:r>
      <w:r w:rsidRPr="00176DA2">
        <w:t xml:space="preserve">) for the purposes of </w:t>
      </w:r>
      <w:r w:rsidR="00176DA2" w:rsidRPr="00176DA2">
        <w:t>paragraph (</w:t>
      </w:r>
      <w:r w:rsidRPr="00176DA2">
        <w:t>12)(b).</w:t>
      </w:r>
    </w:p>
    <w:p w:rsidR="001C223A" w:rsidRPr="00176DA2" w:rsidRDefault="001C223A" w:rsidP="00176DA2">
      <w:pPr>
        <w:pStyle w:val="ActHead6"/>
        <w:pageBreakBefore/>
      </w:pPr>
      <w:bookmarkStart w:id="29" w:name="_Toc357685644"/>
      <w:r w:rsidRPr="00176DA2">
        <w:rPr>
          <w:rStyle w:val="CharAmSchNo"/>
        </w:rPr>
        <w:lastRenderedPageBreak/>
        <w:t>Schedule</w:t>
      </w:r>
      <w:r w:rsidR="00176DA2" w:rsidRPr="00176DA2">
        <w:rPr>
          <w:rStyle w:val="CharAmSchNo"/>
        </w:rPr>
        <w:t> </w:t>
      </w:r>
      <w:r w:rsidRPr="00176DA2">
        <w:rPr>
          <w:rStyle w:val="CharAmSchNo"/>
        </w:rPr>
        <w:t>2</w:t>
      </w:r>
      <w:r w:rsidRPr="00176DA2">
        <w:t>—</w:t>
      </w:r>
      <w:r w:rsidRPr="00176DA2">
        <w:rPr>
          <w:rStyle w:val="CharAmSchText"/>
        </w:rPr>
        <w:t>Amendments of regulations</w:t>
      </w:r>
      <w:bookmarkEnd w:id="29"/>
    </w:p>
    <w:p w:rsidR="001C223A" w:rsidRPr="00176DA2" w:rsidRDefault="001C223A" w:rsidP="00176DA2">
      <w:pPr>
        <w:pStyle w:val="Header"/>
      </w:pPr>
      <w:r w:rsidRPr="00176DA2">
        <w:rPr>
          <w:rStyle w:val="CharAmPartNo"/>
        </w:rPr>
        <w:t xml:space="preserve"> </w:t>
      </w:r>
      <w:r w:rsidRPr="00176DA2">
        <w:rPr>
          <w:rStyle w:val="CharAmPartText"/>
        </w:rPr>
        <w:t xml:space="preserve"> </w:t>
      </w:r>
    </w:p>
    <w:p w:rsidR="001C223A" w:rsidRPr="00176DA2" w:rsidRDefault="001C223A" w:rsidP="00176DA2">
      <w:pPr>
        <w:pStyle w:val="ActHead9"/>
      </w:pPr>
      <w:bookmarkStart w:id="30" w:name="_Toc357685645"/>
      <w:r w:rsidRPr="00176DA2">
        <w:t>Financial Management and Accountability Regulations</w:t>
      </w:r>
      <w:r w:rsidR="00176DA2" w:rsidRPr="00176DA2">
        <w:t> </w:t>
      </w:r>
      <w:r w:rsidRPr="00176DA2">
        <w:t>1997</w:t>
      </w:r>
      <w:bookmarkEnd w:id="30"/>
    </w:p>
    <w:p w:rsidR="00D02E50" w:rsidRPr="00176DA2" w:rsidRDefault="002B4D27" w:rsidP="00176DA2">
      <w:pPr>
        <w:pStyle w:val="ItemHead"/>
        <w:rPr>
          <w:rFonts w:cs="Arial"/>
        </w:rPr>
      </w:pPr>
      <w:r w:rsidRPr="00176DA2">
        <w:rPr>
          <w:rFonts w:cs="Arial"/>
          <w:noProof/>
        </w:rPr>
        <w:t>1</w:t>
      </w:r>
      <w:r w:rsidR="00D02E50" w:rsidRPr="00176DA2">
        <w:rPr>
          <w:rFonts w:cs="Arial"/>
        </w:rPr>
        <w:t xml:space="preserve">  After regulation</w:t>
      </w:r>
      <w:r w:rsidR="00176DA2" w:rsidRPr="00176DA2">
        <w:rPr>
          <w:rFonts w:cs="Arial"/>
        </w:rPr>
        <w:t> </w:t>
      </w:r>
      <w:r w:rsidR="00D02E50" w:rsidRPr="00176DA2">
        <w:rPr>
          <w:rFonts w:cs="Arial"/>
        </w:rPr>
        <w:t>22AA</w:t>
      </w:r>
    </w:p>
    <w:p w:rsidR="00D02E50" w:rsidRPr="00176DA2" w:rsidRDefault="00D02E50" w:rsidP="00176DA2">
      <w:pPr>
        <w:pStyle w:val="Item"/>
      </w:pPr>
      <w:r w:rsidRPr="00176DA2">
        <w:t>Insert:</w:t>
      </w:r>
    </w:p>
    <w:p w:rsidR="00D02E50" w:rsidRPr="00176DA2" w:rsidRDefault="00D02E50" w:rsidP="00176DA2">
      <w:pPr>
        <w:pStyle w:val="ActHead5"/>
      </w:pPr>
      <w:bookmarkStart w:id="31" w:name="_Toc357685646"/>
      <w:r w:rsidRPr="00176DA2">
        <w:rPr>
          <w:rStyle w:val="CharSectno"/>
        </w:rPr>
        <w:t>22AB</w:t>
      </w:r>
      <w:r w:rsidRPr="00176DA2">
        <w:t xml:space="preserve">  Supplementary powers to form companies etc. (Act s39B)</w:t>
      </w:r>
      <w:bookmarkEnd w:id="31"/>
    </w:p>
    <w:p w:rsidR="00D02E50" w:rsidRPr="00176DA2" w:rsidRDefault="00D02E50" w:rsidP="00176DA2">
      <w:pPr>
        <w:pStyle w:val="subsection"/>
      </w:pPr>
      <w:r w:rsidRPr="00176DA2">
        <w:tab/>
        <w:t>(1)</w:t>
      </w:r>
      <w:r w:rsidRPr="00176DA2">
        <w:tab/>
        <w:t>For subparagraphs</w:t>
      </w:r>
      <w:r w:rsidR="00176DA2" w:rsidRPr="00176DA2">
        <w:t> </w:t>
      </w:r>
      <w:r w:rsidRPr="00176DA2">
        <w:t>39B(1)(b)(</w:t>
      </w:r>
      <w:proofErr w:type="spellStart"/>
      <w:r w:rsidRPr="00176DA2">
        <w:t>i</w:t>
      </w:r>
      <w:proofErr w:type="spellEnd"/>
      <w:r w:rsidRPr="00176DA2">
        <w:t>) and (2)(b)(</w:t>
      </w:r>
      <w:proofErr w:type="spellStart"/>
      <w:r w:rsidRPr="00176DA2">
        <w:t>i</w:t>
      </w:r>
      <w:proofErr w:type="spellEnd"/>
      <w:r w:rsidRPr="00176DA2">
        <w:t>) of the Act, each item of Schedule</w:t>
      </w:r>
      <w:r w:rsidR="00176DA2" w:rsidRPr="00176DA2">
        <w:t> </w:t>
      </w:r>
      <w:r w:rsidRPr="00176DA2">
        <w:t>1B specifies a company.</w:t>
      </w:r>
    </w:p>
    <w:p w:rsidR="00D02E50" w:rsidRPr="00176DA2" w:rsidRDefault="00D02E50" w:rsidP="00176DA2">
      <w:pPr>
        <w:pStyle w:val="subsection"/>
      </w:pPr>
      <w:r w:rsidRPr="00176DA2">
        <w:tab/>
        <w:t>(2)</w:t>
      </w:r>
      <w:r w:rsidRPr="00176DA2">
        <w:tab/>
        <w:t>For subparagraphs</w:t>
      </w:r>
      <w:r w:rsidR="00176DA2" w:rsidRPr="00176DA2">
        <w:t> </w:t>
      </w:r>
      <w:r w:rsidRPr="00176DA2">
        <w:t>39B(1)(b)(ii) and (2)(b)(ii) of the Act, each item of Schedule</w:t>
      </w:r>
      <w:r w:rsidR="00176DA2" w:rsidRPr="00176DA2">
        <w:t> </w:t>
      </w:r>
      <w:r w:rsidRPr="00176DA2">
        <w:t>1B specifies objects or proposed activities of the company specified in the item.</w:t>
      </w:r>
    </w:p>
    <w:p w:rsidR="00D02E50" w:rsidRPr="00176DA2" w:rsidRDefault="002B4D27" w:rsidP="00176DA2">
      <w:pPr>
        <w:pStyle w:val="ItemHead"/>
        <w:rPr>
          <w:rFonts w:cs="Arial"/>
        </w:rPr>
      </w:pPr>
      <w:r w:rsidRPr="00176DA2">
        <w:rPr>
          <w:rFonts w:cs="Arial"/>
          <w:noProof/>
        </w:rPr>
        <w:t>2</w:t>
      </w:r>
      <w:r w:rsidR="00D02E50" w:rsidRPr="00176DA2">
        <w:rPr>
          <w:rFonts w:cs="Arial"/>
        </w:rPr>
        <w:t xml:space="preserve">  After Schedule</w:t>
      </w:r>
      <w:r w:rsidR="00176DA2" w:rsidRPr="00176DA2">
        <w:rPr>
          <w:rFonts w:cs="Arial"/>
        </w:rPr>
        <w:t> </w:t>
      </w:r>
      <w:r w:rsidR="00D02E50" w:rsidRPr="00176DA2">
        <w:rPr>
          <w:rFonts w:cs="Arial"/>
        </w:rPr>
        <w:t>1A</w:t>
      </w:r>
    </w:p>
    <w:p w:rsidR="00D02E50" w:rsidRPr="00176DA2" w:rsidRDefault="00D02E50" w:rsidP="00176DA2">
      <w:pPr>
        <w:pStyle w:val="Item"/>
      </w:pPr>
      <w:r w:rsidRPr="00176DA2">
        <w:t>Insert:</w:t>
      </w:r>
    </w:p>
    <w:p w:rsidR="00070EFC" w:rsidRPr="00176DA2" w:rsidRDefault="00070EFC" w:rsidP="00176DA2">
      <w:pPr>
        <w:pStyle w:val="ActHead1"/>
      </w:pPr>
      <w:bookmarkStart w:id="32" w:name="_Toc357685647"/>
      <w:r w:rsidRPr="00176DA2">
        <w:rPr>
          <w:rStyle w:val="CharChapNo"/>
        </w:rPr>
        <w:t>Schedule</w:t>
      </w:r>
      <w:r w:rsidR="00176DA2" w:rsidRPr="00176DA2">
        <w:rPr>
          <w:rStyle w:val="CharChapNo"/>
        </w:rPr>
        <w:t> </w:t>
      </w:r>
      <w:r w:rsidRPr="00176DA2">
        <w:rPr>
          <w:rStyle w:val="CharChapNo"/>
        </w:rPr>
        <w:t>1B</w:t>
      </w:r>
      <w:r w:rsidRPr="00176DA2">
        <w:t>—</w:t>
      </w:r>
      <w:r w:rsidRPr="00176DA2">
        <w:rPr>
          <w:rStyle w:val="CharChapText"/>
        </w:rPr>
        <w:t>Companies and objects or proposed activities</w:t>
      </w:r>
      <w:bookmarkEnd w:id="32"/>
    </w:p>
    <w:p w:rsidR="00070EFC" w:rsidRPr="00176DA2" w:rsidRDefault="00070EFC" w:rsidP="00176DA2">
      <w:pPr>
        <w:pStyle w:val="notemargin"/>
      </w:pPr>
      <w:bookmarkStart w:id="33" w:name="f_Check_Lines_above"/>
      <w:bookmarkEnd w:id="33"/>
      <w:r w:rsidRPr="00176DA2">
        <w:t>Note:</w:t>
      </w:r>
      <w:r w:rsidRPr="00176DA2">
        <w:tab/>
        <w:t>See regulation</w:t>
      </w:r>
      <w:r w:rsidR="00176DA2" w:rsidRPr="00176DA2">
        <w:t> </w:t>
      </w:r>
      <w:r w:rsidRPr="00176DA2">
        <w:t>22AB.</w:t>
      </w:r>
    </w:p>
    <w:p w:rsidR="00F508DE" w:rsidRPr="00176DA2" w:rsidRDefault="00F508DE" w:rsidP="00176DA2">
      <w:pPr>
        <w:pStyle w:val="Header"/>
      </w:pPr>
      <w:bookmarkStart w:id="34" w:name="f_Check_Lines_below"/>
      <w:bookmarkEnd w:id="34"/>
      <w:r w:rsidRPr="00176DA2">
        <w:rPr>
          <w:rStyle w:val="CharPartNo"/>
        </w:rPr>
        <w:t xml:space="preserve"> </w:t>
      </w:r>
      <w:r w:rsidRPr="00176DA2">
        <w:rPr>
          <w:rStyle w:val="CharPartText"/>
        </w:rPr>
        <w:t xml:space="preserve"> </w:t>
      </w:r>
    </w:p>
    <w:p w:rsidR="00070EFC" w:rsidRPr="00176DA2" w:rsidRDefault="00070EFC" w:rsidP="00176D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1"/>
      </w:tblGrid>
      <w:tr w:rsidR="00070EFC" w:rsidRPr="00176DA2" w:rsidTr="003E6903">
        <w:trPr>
          <w:tblHeader/>
        </w:trPr>
        <w:tc>
          <w:tcPr>
            <w:tcW w:w="7083" w:type="dxa"/>
            <w:gridSpan w:val="3"/>
            <w:tcBorders>
              <w:top w:val="single" w:sz="12" w:space="0" w:color="auto"/>
              <w:bottom w:val="single" w:sz="6" w:space="0" w:color="auto"/>
            </w:tcBorders>
            <w:shd w:val="clear" w:color="auto" w:fill="auto"/>
          </w:tcPr>
          <w:p w:rsidR="00070EFC" w:rsidRPr="00176DA2" w:rsidRDefault="00070EFC" w:rsidP="00176DA2">
            <w:pPr>
              <w:pStyle w:val="Tabletext"/>
              <w:keepNext/>
              <w:rPr>
                <w:b/>
              </w:rPr>
            </w:pPr>
            <w:r w:rsidRPr="00176DA2">
              <w:rPr>
                <w:b/>
              </w:rPr>
              <w:t>Companies and objects or proposed activities</w:t>
            </w:r>
          </w:p>
        </w:tc>
      </w:tr>
      <w:tr w:rsidR="00070EFC" w:rsidRPr="00176DA2" w:rsidTr="003E6903">
        <w:trPr>
          <w:tblHeader/>
        </w:trPr>
        <w:tc>
          <w:tcPr>
            <w:tcW w:w="714" w:type="dxa"/>
            <w:tcBorders>
              <w:top w:val="single" w:sz="6" w:space="0" w:color="auto"/>
              <w:bottom w:val="single" w:sz="12" w:space="0" w:color="auto"/>
            </w:tcBorders>
            <w:shd w:val="clear" w:color="auto" w:fill="auto"/>
          </w:tcPr>
          <w:p w:rsidR="00070EFC" w:rsidRPr="00176DA2" w:rsidRDefault="00070EFC" w:rsidP="00176DA2">
            <w:pPr>
              <w:pStyle w:val="Tabletext"/>
              <w:keepNext/>
              <w:rPr>
                <w:b/>
              </w:rPr>
            </w:pPr>
            <w:r w:rsidRPr="00176DA2">
              <w:rPr>
                <w:b/>
              </w:rPr>
              <w:t>Item</w:t>
            </w:r>
          </w:p>
        </w:tc>
        <w:tc>
          <w:tcPr>
            <w:tcW w:w="2258" w:type="dxa"/>
            <w:tcBorders>
              <w:top w:val="single" w:sz="6" w:space="0" w:color="auto"/>
              <w:bottom w:val="single" w:sz="12" w:space="0" w:color="auto"/>
            </w:tcBorders>
            <w:shd w:val="clear" w:color="auto" w:fill="auto"/>
          </w:tcPr>
          <w:p w:rsidR="00070EFC" w:rsidRPr="00176DA2" w:rsidRDefault="00070EFC" w:rsidP="00176DA2">
            <w:pPr>
              <w:pStyle w:val="Tabletext"/>
              <w:keepNext/>
              <w:rPr>
                <w:b/>
              </w:rPr>
            </w:pPr>
            <w:r w:rsidRPr="00176DA2">
              <w:rPr>
                <w:b/>
              </w:rPr>
              <w:t>Company</w:t>
            </w:r>
          </w:p>
        </w:tc>
        <w:tc>
          <w:tcPr>
            <w:tcW w:w="4111" w:type="dxa"/>
            <w:tcBorders>
              <w:top w:val="single" w:sz="6" w:space="0" w:color="auto"/>
              <w:bottom w:val="single" w:sz="12" w:space="0" w:color="auto"/>
            </w:tcBorders>
            <w:shd w:val="clear" w:color="auto" w:fill="auto"/>
          </w:tcPr>
          <w:p w:rsidR="00070EFC" w:rsidRPr="00176DA2" w:rsidRDefault="00070EFC" w:rsidP="00176DA2">
            <w:pPr>
              <w:pStyle w:val="Tabletext"/>
              <w:keepNext/>
              <w:rPr>
                <w:b/>
              </w:rPr>
            </w:pPr>
            <w:r w:rsidRPr="00176DA2">
              <w:rPr>
                <w:b/>
              </w:rPr>
              <w:t>Objects or proposed activities</w:t>
            </w:r>
          </w:p>
        </w:tc>
      </w:tr>
      <w:tr w:rsidR="00070EFC" w:rsidRPr="00176DA2" w:rsidTr="003E6903">
        <w:tc>
          <w:tcPr>
            <w:tcW w:w="714" w:type="dxa"/>
            <w:tcBorders>
              <w:top w:val="single" w:sz="12" w:space="0" w:color="auto"/>
            </w:tcBorders>
            <w:shd w:val="clear" w:color="auto" w:fill="auto"/>
          </w:tcPr>
          <w:p w:rsidR="00070EFC" w:rsidRPr="00176DA2" w:rsidRDefault="00845FC2" w:rsidP="00176DA2">
            <w:pPr>
              <w:pStyle w:val="Tabletext"/>
            </w:pPr>
            <w:r w:rsidRPr="00176DA2">
              <w:t>1</w:t>
            </w:r>
          </w:p>
        </w:tc>
        <w:tc>
          <w:tcPr>
            <w:tcW w:w="2258" w:type="dxa"/>
            <w:tcBorders>
              <w:top w:val="single" w:sz="12" w:space="0" w:color="auto"/>
            </w:tcBorders>
            <w:shd w:val="clear" w:color="auto" w:fill="auto"/>
          </w:tcPr>
          <w:p w:rsidR="00070EFC" w:rsidRPr="00176DA2" w:rsidRDefault="00070EFC" w:rsidP="00176DA2">
            <w:pPr>
              <w:pStyle w:val="Tabletext"/>
            </w:pPr>
            <w:r w:rsidRPr="00176DA2">
              <w:t>NBN Co Limited</w:t>
            </w:r>
          </w:p>
        </w:tc>
        <w:tc>
          <w:tcPr>
            <w:tcW w:w="4111" w:type="dxa"/>
            <w:tcBorders>
              <w:top w:val="single" w:sz="12" w:space="0" w:color="auto"/>
            </w:tcBorders>
            <w:shd w:val="clear" w:color="auto" w:fill="auto"/>
          </w:tcPr>
          <w:p w:rsidR="00070EFC" w:rsidRPr="00176DA2" w:rsidRDefault="00070EFC" w:rsidP="00176DA2">
            <w:pPr>
              <w:pStyle w:val="Tabletext"/>
            </w:pPr>
            <w:r w:rsidRPr="00176DA2">
              <w:t xml:space="preserve">To roll out, operate and maintain a </w:t>
            </w:r>
            <w:r w:rsidR="003E6903" w:rsidRPr="00176DA2">
              <w:t>wholesale</w:t>
            </w:r>
            <w:r w:rsidR="0017120E">
              <w:noBreakHyphen/>
            </w:r>
            <w:r w:rsidR="003E6903" w:rsidRPr="00176DA2">
              <w:t xml:space="preserve">only </w:t>
            </w:r>
            <w:r w:rsidRPr="00176DA2">
              <w:t>national broadband network.</w:t>
            </w:r>
          </w:p>
        </w:tc>
      </w:tr>
      <w:tr w:rsidR="00070EFC" w:rsidRPr="00176DA2" w:rsidTr="003E6903">
        <w:tc>
          <w:tcPr>
            <w:tcW w:w="714" w:type="dxa"/>
            <w:shd w:val="clear" w:color="auto" w:fill="auto"/>
          </w:tcPr>
          <w:p w:rsidR="00070EFC" w:rsidRPr="00176DA2" w:rsidRDefault="00845FC2" w:rsidP="00176DA2">
            <w:pPr>
              <w:pStyle w:val="Tabletext"/>
            </w:pPr>
            <w:r w:rsidRPr="00176DA2">
              <w:t>2</w:t>
            </w:r>
          </w:p>
        </w:tc>
        <w:tc>
          <w:tcPr>
            <w:tcW w:w="2258" w:type="dxa"/>
            <w:shd w:val="clear" w:color="auto" w:fill="auto"/>
          </w:tcPr>
          <w:p w:rsidR="00070EFC" w:rsidRPr="00176DA2" w:rsidRDefault="00070EFC" w:rsidP="00176DA2">
            <w:pPr>
              <w:pStyle w:val="Tabletext"/>
            </w:pPr>
            <w:r w:rsidRPr="00176DA2">
              <w:t>Low Carbon Australia Limited</w:t>
            </w:r>
          </w:p>
        </w:tc>
        <w:tc>
          <w:tcPr>
            <w:tcW w:w="4111" w:type="dxa"/>
            <w:shd w:val="clear" w:color="auto" w:fill="auto"/>
          </w:tcPr>
          <w:p w:rsidR="00070EFC" w:rsidRPr="00176DA2" w:rsidRDefault="00070EFC" w:rsidP="00176DA2">
            <w:pPr>
              <w:pStyle w:val="Tabletext"/>
            </w:pPr>
            <w:r w:rsidRPr="00176DA2">
              <w:t>To act for public charitable purposes including the principal purpose of preserving and enhancing the Australian natural environment by supporting households, business and non</w:t>
            </w:r>
            <w:r w:rsidR="0017120E">
              <w:noBreakHyphen/>
            </w:r>
            <w:r w:rsidRPr="00176DA2">
              <w:t>government and government organisations take action to increase energy efficiency and reduce carbon emissions.</w:t>
            </w:r>
          </w:p>
        </w:tc>
      </w:tr>
      <w:tr w:rsidR="00070EFC" w:rsidRPr="00176DA2" w:rsidTr="003E6903">
        <w:tc>
          <w:tcPr>
            <w:tcW w:w="714" w:type="dxa"/>
            <w:shd w:val="clear" w:color="auto" w:fill="auto"/>
          </w:tcPr>
          <w:p w:rsidR="00070EFC" w:rsidRPr="00176DA2" w:rsidRDefault="00845FC2" w:rsidP="00176DA2">
            <w:pPr>
              <w:pStyle w:val="Tabletext"/>
            </w:pPr>
            <w:r w:rsidRPr="00176DA2">
              <w:t>3</w:t>
            </w:r>
          </w:p>
        </w:tc>
        <w:tc>
          <w:tcPr>
            <w:tcW w:w="2258" w:type="dxa"/>
            <w:shd w:val="clear" w:color="auto" w:fill="auto"/>
          </w:tcPr>
          <w:p w:rsidR="00070EFC" w:rsidRPr="00176DA2" w:rsidRDefault="00070EFC" w:rsidP="00176DA2">
            <w:pPr>
              <w:pStyle w:val="Tabletext"/>
            </w:pPr>
            <w:r w:rsidRPr="00176DA2">
              <w:t>AAF Company</w:t>
            </w:r>
          </w:p>
        </w:tc>
        <w:tc>
          <w:tcPr>
            <w:tcW w:w="4111" w:type="dxa"/>
            <w:shd w:val="clear" w:color="auto" w:fill="auto"/>
          </w:tcPr>
          <w:p w:rsidR="00070EFC" w:rsidRPr="00176DA2" w:rsidRDefault="00070EFC" w:rsidP="00176DA2">
            <w:pPr>
              <w:pStyle w:val="Tabletext"/>
            </w:pPr>
            <w:r w:rsidRPr="00176DA2">
              <w:t>To:</w:t>
            </w:r>
          </w:p>
          <w:p w:rsidR="00070EFC" w:rsidRPr="00176DA2" w:rsidRDefault="00070EFC" w:rsidP="00176DA2">
            <w:pPr>
              <w:pStyle w:val="Tablea"/>
            </w:pPr>
            <w:r w:rsidRPr="00176DA2">
              <w:t xml:space="preserve">(a) take over the management and trusteeship of the funds and other assets and liabilities of the unincorporated fund known as the </w:t>
            </w:r>
            <w:r w:rsidRPr="00176DA2">
              <w:lastRenderedPageBreak/>
              <w:t>“Army Amenities Fund” and be manager and trustee of that fund in place of the trustees in place as at the date and time immediately prior to the incorporation of the Company; and</w:t>
            </w:r>
          </w:p>
          <w:p w:rsidR="00070EFC" w:rsidRPr="00176DA2" w:rsidRDefault="00070EFC" w:rsidP="00176DA2">
            <w:pPr>
              <w:pStyle w:val="Tablea"/>
            </w:pPr>
            <w:r w:rsidRPr="00176DA2">
              <w:t>(b) promote and support the objects of the Army Amenities Fund which are to provide amenities for members of the Australian Army.</w:t>
            </w:r>
          </w:p>
        </w:tc>
      </w:tr>
      <w:tr w:rsidR="00070EFC" w:rsidRPr="00176DA2" w:rsidTr="003E6903">
        <w:tc>
          <w:tcPr>
            <w:tcW w:w="714" w:type="dxa"/>
            <w:shd w:val="clear" w:color="auto" w:fill="auto"/>
          </w:tcPr>
          <w:p w:rsidR="00070EFC" w:rsidRPr="00176DA2" w:rsidRDefault="00845FC2" w:rsidP="00176DA2">
            <w:pPr>
              <w:pStyle w:val="Tabletext"/>
            </w:pPr>
            <w:r w:rsidRPr="00176DA2">
              <w:lastRenderedPageBreak/>
              <w:t>4</w:t>
            </w:r>
          </w:p>
        </w:tc>
        <w:tc>
          <w:tcPr>
            <w:tcW w:w="2258" w:type="dxa"/>
            <w:shd w:val="clear" w:color="auto" w:fill="auto"/>
          </w:tcPr>
          <w:p w:rsidR="00070EFC" w:rsidRPr="00176DA2" w:rsidRDefault="00070EFC" w:rsidP="00176DA2">
            <w:pPr>
              <w:pStyle w:val="Tabletext"/>
            </w:pPr>
            <w:r w:rsidRPr="00176DA2">
              <w:t>Australian Strategic Policy Institute Limited</w:t>
            </w:r>
          </w:p>
        </w:tc>
        <w:tc>
          <w:tcPr>
            <w:tcW w:w="4111" w:type="dxa"/>
            <w:shd w:val="clear" w:color="auto" w:fill="auto"/>
          </w:tcPr>
          <w:p w:rsidR="00070EFC" w:rsidRPr="00176DA2" w:rsidRDefault="00070EFC" w:rsidP="00176DA2">
            <w:pPr>
              <w:pStyle w:val="Tabletext"/>
            </w:pPr>
            <w:r w:rsidRPr="00176DA2">
              <w:t>To function as a strategic policy research centre, independent of Government, providing policy</w:t>
            </w:r>
            <w:r w:rsidR="0017120E">
              <w:noBreakHyphen/>
            </w:r>
            <w:r w:rsidRPr="00176DA2">
              <w:t>relevant research and analysis to better inform Government decisions and public understanding of defence and strategic issues.</w:t>
            </w:r>
          </w:p>
        </w:tc>
      </w:tr>
      <w:tr w:rsidR="00070EFC" w:rsidRPr="00176DA2" w:rsidTr="003E6903">
        <w:tc>
          <w:tcPr>
            <w:tcW w:w="714" w:type="dxa"/>
            <w:shd w:val="clear" w:color="auto" w:fill="auto"/>
          </w:tcPr>
          <w:p w:rsidR="00070EFC" w:rsidRPr="00176DA2" w:rsidRDefault="00845FC2" w:rsidP="00176DA2">
            <w:pPr>
              <w:pStyle w:val="Tabletext"/>
            </w:pPr>
            <w:r w:rsidRPr="00176DA2">
              <w:t>5</w:t>
            </w:r>
          </w:p>
        </w:tc>
        <w:tc>
          <w:tcPr>
            <w:tcW w:w="2258" w:type="dxa"/>
            <w:shd w:val="clear" w:color="auto" w:fill="auto"/>
          </w:tcPr>
          <w:p w:rsidR="00070EFC" w:rsidRPr="00176DA2" w:rsidRDefault="00070EFC" w:rsidP="00176DA2">
            <w:pPr>
              <w:pStyle w:val="Tabletext"/>
            </w:pPr>
            <w:r w:rsidRPr="00176DA2">
              <w:t>RAAF Welfare Recreational Company</w:t>
            </w:r>
          </w:p>
        </w:tc>
        <w:tc>
          <w:tcPr>
            <w:tcW w:w="4111" w:type="dxa"/>
            <w:shd w:val="clear" w:color="auto" w:fill="auto"/>
          </w:tcPr>
          <w:p w:rsidR="00C66738" w:rsidRPr="00176DA2" w:rsidRDefault="003E6903" w:rsidP="00176DA2">
            <w:pPr>
              <w:pStyle w:val="Tabletext"/>
            </w:pPr>
            <w:r w:rsidRPr="00176DA2">
              <w:t>To</w:t>
            </w:r>
            <w:r w:rsidR="00C66738" w:rsidRPr="00176DA2">
              <w:t>:</w:t>
            </w:r>
          </w:p>
          <w:p w:rsidR="00C66738" w:rsidRPr="00176DA2" w:rsidRDefault="00C66738" w:rsidP="00176DA2">
            <w:pPr>
              <w:pStyle w:val="Tablea"/>
            </w:pPr>
            <w:r w:rsidRPr="00176DA2">
              <w:t>(a)</w:t>
            </w:r>
            <w:r w:rsidR="003E6903" w:rsidRPr="00176DA2">
              <w:t xml:space="preserve"> provide access to discounted recreational accommodation </w:t>
            </w:r>
            <w:r w:rsidRPr="00176DA2">
              <w:t xml:space="preserve">for RAAF members, their families and other eligible persons; </w:t>
            </w:r>
            <w:r w:rsidR="003E6903" w:rsidRPr="00176DA2">
              <w:t>and</w:t>
            </w:r>
          </w:p>
          <w:p w:rsidR="00C66738" w:rsidRPr="00176DA2" w:rsidRDefault="00C66738" w:rsidP="00176DA2">
            <w:pPr>
              <w:pStyle w:val="Tablea"/>
            </w:pPr>
            <w:r w:rsidRPr="00176DA2">
              <w:t xml:space="preserve">(b) </w:t>
            </w:r>
            <w:r w:rsidR="003E6903" w:rsidRPr="00176DA2">
              <w:t>manage and promote RAAF Welfare Recreational Company owned recreational facilities for RAAF members, their families and other eligible persons</w:t>
            </w:r>
            <w:r w:rsidRPr="00176DA2">
              <w:t>;</w:t>
            </w:r>
            <w:r w:rsidR="003E6903" w:rsidRPr="00176DA2">
              <w:t xml:space="preserve"> and</w:t>
            </w:r>
          </w:p>
          <w:p w:rsidR="00070EFC" w:rsidRPr="00176DA2" w:rsidRDefault="00C66738" w:rsidP="00176DA2">
            <w:pPr>
              <w:pStyle w:val="Tablea"/>
            </w:pPr>
            <w:r w:rsidRPr="00176DA2">
              <w:t xml:space="preserve">(c) </w:t>
            </w:r>
            <w:r w:rsidR="003E6903" w:rsidRPr="00176DA2">
              <w:t>provide financial support to, and assist in the provision of, recreational facilities and services to RAAF members</w:t>
            </w:r>
            <w:r w:rsidR="00070EFC" w:rsidRPr="00176DA2">
              <w:t>.</w:t>
            </w:r>
          </w:p>
        </w:tc>
      </w:tr>
      <w:tr w:rsidR="00070EFC" w:rsidRPr="00176DA2" w:rsidTr="003E6903">
        <w:tc>
          <w:tcPr>
            <w:tcW w:w="714" w:type="dxa"/>
            <w:shd w:val="clear" w:color="auto" w:fill="auto"/>
          </w:tcPr>
          <w:p w:rsidR="00070EFC" w:rsidRPr="00176DA2" w:rsidRDefault="00845FC2" w:rsidP="00176DA2">
            <w:pPr>
              <w:pStyle w:val="Tabletext"/>
            </w:pPr>
            <w:r w:rsidRPr="00176DA2">
              <w:t>6</w:t>
            </w:r>
          </w:p>
        </w:tc>
        <w:tc>
          <w:tcPr>
            <w:tcW w:w="2258" w:type="dxa"/>
            <w:shd w:val="clear" w:color="auto" w:fill="auto"/>
          </w:tcPr>
          <w:p w:rsidR="00070EFC" w:rsidRPr="00176DA2" w:rsidRDefault="00070EFC" w:rsidP="00176DA2">
            <w:pPr>
              <w:pStyle w:val="Tabletext"/>
            </w:pPr>
            <w:r w:rsidRPr="00176DA2">
              <w:t>Australian Institute for Teaching and School Leadership Limited</w:t>
            </w:r>
          </w:p>
        </w:tc>
        <w:tc>
          <w:tcPr>
            <w:tcW w:w="4111" w:type="dxa"/>
            <w:shd w:val="clear" w:color="auto" w:fill="auto"/>
          </w:tcPr>
          <w:p w:rsidR="00070EFC" w:rsidRPr="00176DA2" w:rsidRDefault="00070EFC" w:rsidP="00176DA2">
            <w:pPr>
              <w:pStyle w:val="Tabletext"/>
            </w:pPr>
            <w:r w:rsidRPr="00176DA2">
              <w:t>To provide national leadership for the Commonwealth, state and territory governments in promoting excellence in the profession of teaching and school leadership.</w:t>
            </w:r>
          </w:p>
        </w:tc>
      </w:tr>
      <w:tr w:rsidR="00070EFC" w:rsidRPr="00176DA2" w:rsidTr="003E6903">
        <w:tc>
          <w:tcPr>
            <w:tcW w:w="714" w:type="dxa"/>
            <w:shd w:val="clear" w:color="auto" w:fill="auto"/>
          </w:tcPr>
          <w:p w:rsidR="00070EFC" w:rsidRPr="00176DA2" w:rsidRDefault="00845FC2" w:rsidP="00176DA2">
            <w:pPr>
              <w:pStyle w:val="Tabletext"/>
            </w:pPr>
            <w:r w:rsidRPr="00176DA2">
              <w:t>7</w:t>
            </w:r>
          </w:p>
        </w:tc>
        <w:tc>
          <w:tcPr>
            <w:tcW w:w="2258" w:type="dxa"/>
            <w:shd w:val="clear" w:color="auto" w:fill="auto"/>
          </w:tcPr>
          <w:p w:rsidR="00070EFC" w:rsidRPr="00176DA2" w:rsidRDefault="00070EFC" w:rsidP="00176DA2">
            <w:pPr>
              <w:pStyle w:val="Tabletext"/>
            </w:pPr>
            <w:r w:rsidRPr="00176DA2">
              <w:t>Aboriginal Hostels Limited</w:t>
            </w:r>
          </w:p>
        </w:tc>
        <w:tc>
          <w:tcPr>
            <w:tcW w:w="4111" w:type="dxa"/>
            <w:shd w:val="clear" w:color="auto" w:fill="auto"/>
          </w:tcPr>
          <w:p w:rsidR="00070EFC" w:rsidRPr="00176DA2" w:rsidRDefault="001442E6" w:rsidP="00176DA2">
            <w:pPr>
              <w:pStyle w:val="Tabletext"/>
            </w:pPr>
            <w:r w:rsidRPr="00176DA2">
              <w:t>To provide and facilitate accommodation and related services to Indigenous Australians.</w:t>
            </w:r>
          </w:p>
        </w:tc>
      </w:tr>
      <w:tr w:rsidR="00070EFC" w:rsidRPr="00176DA2" w:rsidTr="003E6903">
        <w:tc>
          <w:tcPr>
            <w:tcW w:w="714" w:type="dxa"/>
            <w:shd w:val="clear" w:color="auto" w:fill="auto"/>
          </w:tcPr>
          <w:p w:rsidR="00070EFC" w:rsidRPr="00176DA2" w:rsidRDefault="00845FC2" w:rsidP="00176DA2">
            <w:pPr>
              <w:pStyle w:val="Tabletext"/>
            </w:pPr>
            <w:r w:rsidRPr="00176DA2">
              <w:t>8</w:t>
            </w:r>
          </w:p>
        </w:tc>
        <w:tc>
          <w:tcPr>
            <w:tcW w:w="2258" w:type="dxa"/>
            <w:shd w:val="clear" w:color="auto" w:fill="auto"/>
          </w:tcPr>
          <w:p w:rsidR="00070EFC" w:rsidRPr="00176DA2" w:rsidRDefault="00070EFC" w:rsidP="00176DA2">
            <w:pPr>
              <w:pStyle w:val="Tabletext"/>
            </w:pPr>
            <w:r w:rsidRPr="00176DA2">
              <w:t>Outback Stores Pty Ltd</w:t>
            </w:r>
          </w:p>
        </w:tc>
        <w:tc>
          <w:tcPr>
            <w:tcW w:w="4111" w:type="dxa"/>
            <w:shd w:val="clear" w:color="auto" w:fill="auto"/>
          </w:tcPr>
          <w:p w:rsidR="001442E6" w:rsidRPr="00176DA2" w:rsidRDefault="001442E6" w:rsidP="00176DA2">
            <w:pPr>
              <w:pStyle w:val="Tabletext"/>
            </w:pPr>
            <w:r w:rsidRPr="00176DA2">
              <w:t>To:</w:t>
            </w:r>
          </w:p>
          <w:p w:rsidR="001442E6" w:rsidRPr="00176DA2" w:rsidRDefault="001442E6" w:rsidP="00176DA2">
            <w:pPr>
              <w:pStyle w:val="Tablea"/>
            </w:pPr>
            <w:r w:rsidRPr="00176DA2">
              <w:t>(a) improve access to affordable healthy food</w:t>
            </w:r>
            <w:r w:rsidR="003868CF" w:rsidRPr="00176DA2">
              <w:t xml:space="preserve"> for Indigenous communities</w:t>
            </w:r>
            <w:r w:rsidRPr="00176DA2">
              <w:t>; and</w:t>
            </w:r>
          </w:p>
          <w:p w:rsidR="00070EFC" w:rsidRPr="00176DA2" w:rsidRDefault="001442E6" w:rsidP="00176DA2">
            <w:pPr>
              <w:pStyle w:val="Tablea"/>
            </w:pPr>
            <w:r w:rsidRPr="00176DA2">
              <w:t>(b) provide store management and support services to Indigenous communities.</w:t>
            </w:r>
          </w:p>
        </w:tc>
      </w:tr>
      <w:tr w:rsidR="00070EFC" w:rsidRPr="00176DA2" w:rsidTr="003E6903">
        <w:tc>
          <w:tcPr>
            <w:tcW w:w="714" w:type="dxa"/>
            <w:shd w:val="clear" w:color="auto" w:fill="auto"/>
          </w:tcPr>
          <w:p w:rsidR="00070EFC" w:rsidRPr="00176DA2" w:rsidRDefault="00845FC2" w:rsidP="00176DA2">
            <w:pPr>
              <w:pStyle w:val="Tabletext"/>
            </w:pPr>
            <w:r w:rsidRPr="00176DA2">
              <w:t>9</w:t>
            </w:r>
          </w:p>
        </w:tc>
        <w:tc>
          <w:tcPr>
            <w:tcW w:w="2258" w:type="dxa"/>
            <w:shd w:val="clear" w:color="auto" w:fill="auto"/>
          </w:tcPr>
          <w:p w:rsidR="00070EFC" w:rsidRPr="00176DA2" w:rsidRDefault="00070EFC" w:rsidP="00176DA2">
            <w:pPr>
              <w:pStyle w:val="Tabletext"/>
            </w:pPr>
            <w:r w:rsidRPr="00176DA2">
              <w:t>Australian River Co Limited</w:t>
            </w:r>
          </w:p>
        </w:tc>
        <w:tc>
          <w:tcPr>
            <w:tcW w:w="4111" w:type="dxa"/>
            <w:shd w:val="clear" w:color="auto" w:fill="auto"/>
          </w:tcPr>
          <w:p w:rsidR="00070EFC" w:rsidRPr="00176DA2" w:rsidRDefault="003E6903" w:rsidP="00176DA2">
            <w:pPr>
              <w:pStyle w:val="Tabletext"/>
            </w:pPr>
            <w:r w:rsidRPr="00176DA2">
              <w:t>To manage the residual legal and insurance matters of the sale of the company’s coastal vessels</w:t>
            </w:r>
            <w:r w:rsidR="00070EFC" w:rsidRPr="00176DA2">
              <w:t>.</w:t>
            </w:r>
          </w:p>
        </w:tc>
      </w:tr>
      <w:tr w:rsidR="00070EFC" w:rsidRPr="00176DA2" w:rsidTr="003E6903">
        <w:tc>
          <w:tcPr>
            <w:tcW w:w="714" w:type="dxa"/>
            <w:shd w:val="clear" w:color="auto" w:fill="auto"/>
          </w:tcPr>
          <w:p w:rsidR="00070EFC" w:rsidRPr="00176DA2" w:rsidRDefault="00845FC2" w:rsidP="00176DA2">
            <w:pPr>
              <w:pStyle w:val="Tabletext"/>
            </w:pPr>
            <w:r w:rsidRPr="00176DA2">
              <w:lastRenderedPageBreak/>
              <w:t>10</w:t>
            </w:r>
          </w:p>
        </w:tc>
        <w:tc>
          <w:tcPr>
            <w:tcW w:w="2258" w:type="dxa"/>
            <w:shd w:val="clear" w:color="auto" w:fill="auto"/>
          </w:tcPr>
          <w:p w:rsidR="00070EFC" w:rsidRPr="00176DA2" w:rsidRDefault="00070EFC" w:rsidP="00176DA2">
            <w:pPr>
              <w:pStyle w:val="Tabletext"/>
            </w:pPr>
            <w:r w:rsidRPr="00176DA2">
              <w:t>ASC Pty Ltd</w:t>
            </w:r>
          </w:p>
        </w:tc>
        <w:tc>
          <w:tcPr>
            <w:tcW w:w="4111" w:type="dxa"/>
            <w:shd w:val="clear" w:color="auto" w:fill="auto"/>
          </w:tcPr>
          <w:p w:rsidR="00070EFC" w:rsidRPr="00176DA2" w:rsidRDefault="00070EFC" w:rsidP="00176DA2">
            <w:pPr>
              <w:pStyle w:val="Tabletext"/>
            </w:pPr>
            <w:r w:rsidRPr="00176DA2">
              <w:t>To safely build and maintain Australia’s frontline naval ships and submarines.</w:t>
            </w:r>
          </w:p>
        </w:tc>
      </w:tr>
      <w:tr w:rsidR="00070EFC" w:rsidRPr="00176DA2" w:rsidTr="003E6903">
        <w:tc>
          <w:tcPr>
            <w:tcW w:w="714" w:type="dxa"/>
            <w:shd w:val="clear" w:color="auto" w:fill="auto"/>
          </w:tcPr>
          <w:p w:rsidR="00070EFC" w:rsidRPr="00176DA2" w:rsidRDefault="00845FC2" w:rsidP="00176DA2">
            <w:pPr>
              <w:pStyle w:val="Tabletext"/>
            </w:pPr>
            <w:r w:rsidRPr="00176DA2">
              <w:t>11</w:t>
            </w:r>
          </w:p>
        </w:tc>
        <w:tc>
          <w:tcPr>
            <w:tcW w:w="2258" w:type="dxa"/>
            <w:shd w:val="clear" w:color="auto" w:fill="auto"/>
          </w:tcPr>
          <w:p w:rsidR="00070EFC" w:rsidRPr="00176DA2" w:rsidRDefault="00070EFC" w:rsidP="00176DA2">
            <w:pPr>
              <w:pStyle w:val="Tabletext"/>
            </w:pPr>
            <w:proofErr w:type="spellStart"/>
            <w:r w:rsidRPr="00176DA2">
              <w:t>Medibank</w:t>
            </w:r>
            <w:proofErr w:type="spellEnd"/>
            <w:r w:rsidRPr="00176DA2">
              <w:t xml:space="preserve"> Private Limited</w:t>
            </w:r>
          </w:p>
        </w:tc>
        <w:tc>
          <w:tcPr>
            <w:tcW w:w="4111" w:type="dxa"/>
            <w:shd w:val="clear" w:color="auto" w:fill="auto"/>
          </w:tcPr>
          <w:p w:rsidR="00070EFC" w:rsidRPr="00176DA2" w:rsidRDefault="00070EFC" w:rsidP="00176DA2">
            <w:pPr>
              <w:pStyle w:val="Tabletext"/>
            </w:pPr>
            <w:r w:rsidRPr="00176DA2">
              <w:t>To operate as a private health insurer</w:t>
            </w:r>
            <w:r w:rsidR="003E6903" w:rsidRPr="00176DA2">
              <w:t xml:space="preserve"> and engage in related activities</w:t>
            </w:r>
            <w:r w:rsidRPr="00176DA2">
              <w:t>.</w:t>
            </w:r>
          </w:p>
        </w:tc>
      </w:tr>
      <w:tr w:rsidR="00070EFC" w:rsidRPr="00176DA2" w:rsidTr="003E6903">
        <w:tc>
          <w:tcPr>
            <w:tcW w:w="714" w:type="dxa"/>
            <w:shd w:val="clear" w:color="auto" w:fill="auto"/>
          </w:tcPr>
          <w:p w:rsidR="00070EFC" w:rsidRPr="00176DA2" w:rsidRDefault="00845FC2" w:rsidP="00176DA2">
            <w:pPr>
              <w:pStyle w:val="Tabletext"/>
            </w:pPr>
            <w:r w:rsidRPr="00176DA2">
              <w:t>12</w:t>
            </w:r>
          </w:p>
        </w:tc>
        <w:tc>
          <w:tcPr>
            <w:tcW w:w="2258" w:type="dxa"/>
            <w:shd w:val="clear" w:color="auto" w:fill="auto"/>
          </w:tcPr>
          <w:p w:rsidR="00070EFC" w:rsidRPr="00176DA2" w:rsidRDefault="00070EFC" w:rsidP="00176DA2">
            <w:pPr>
              <w:pStyle w:val="Tabletext"/>
            </w:pPr>
            <w:r w:rsidRPr="00176DA2">
              <w:t>Moorebank Intermodal Company Limited</w:t>
            </w:r>
          </w:p>
        </w:tc>
        <w:tc>
          <w:tcPr>
            <w:tcW w:w="4111" w:type="dxa"/>
            <w:shd w:val="clear" w:color="auto" w:fill="auto"/>
          </w:tcPr>
          <w:p w:rsidR="00070EFC" w:rsidRPr="00176DA2" w:rsidRDefault="00070EFC" w:rsidP="00176DA2">
            <w:pPr>
              <w:pStyle w:val="Tabletext"/>
            </w:pPr>
            <w:r w:rsidRPr="00176DA2">
              <w:t>To facilitate the development and operation of an intermodal freight terminal at Moorebank, New South Wales.</w:t>
            </w:r>
          </w:p>
        </w:tc>
      </w:tr>
      <w:tr w:rsidR="00070EFC" w:rsidRPr="00176DA2" w:rsidTr="003E6903">
        <w:tc>
          <w:tcPr>
            <w:tcW w:w="714" w:type="dxa"/>
            <w:shd w:val="clear" w:color="auto" w:fill="auto"/>
          </w:tcPr>
          <w:p w:rsidR="00070EFC" w:rsidRPr="00176DA2" w:rsidRDefault="00845FC2" w:rsidP="00176DA2">
            <w:pPr>
              <w:pStyle w:val="Tabletext"/>
            </w:pPr>
            <w:r w:rsidRPr="00176DA2">
              <w:t>13</w:t>
            </w:r>
          </w:p>
        </w:tc>
        <w:tc>
          <w:tcPr>
            <w:tcW w:w="2258" w:type="dxa"/>
            <w:shd w:val="clear" w:color="auto" w:fill="auto"/>
          </w:tcPr>
          <w:p w:rsidR="00070EFC" w:rsidRPr="00176DA2" w:rsidRDefault="00070EFC" w:rsidP="00176DA2">
            <w:pPr>
              <w:pStyle w:val="Tabletext"/>
            </w:pPr>
            <w:r w:rsidRPr="00176DA2">
              <w:t>Aged Care Standards and Accreditation Agency</w:t>
            </w:r>
          </w:p>
        </w:tc>
        <w:tc>
          <w:tcPr>
            <w:tcW w:w="4111" w:type="dxa"/>
            <w:shd w:val="clear" w:color="auto" w:fill="auto"/>
          </w:tcPr>
          <w:p w:rsidR="00070EFC" w:rsidRPr="00176DA2" w:rsidRDefault="00070EFC" w:rsidP="00176DA2">
            <w:pPr>
              <w:pStyle w:val="Tabletext"/>
            </w:pPr>
            <w:r w:rsidRPr="00176DA2">
              <w:t>To:</w:t>
            </w:r>
          </w:p>
          <w:p w:rsidR="00070EFC" w:rsidRPr="00176DA2" w:rsidRDefault="00070EFC" w:rsidP="00176DA2">
            <w:pPr>
              <w:pStyle w:val="Tablea"/>
            </w:pPr>
            <w:r w:rsidRPr="00176DA2">
              <w:t xml:space="preserve">(a) manage and carry out the accreditation process for residential aged care services in accordance with the </w:t>
            </w:r>
            <w:r w:rsidRPr="00176DA2">
              <w:rPr>
                <w:i/>
              </w:rPr>
              <w:t>Aged Care Act 1997</w:t>
            </w:r>
            <w:r w:rsidRPr="00176DA2">
              <w:t xml:space="preserve"> and the accreditation standards set out in the Quality of Care principles; and</w:t>
            </w:r>
          </w:p>
          <w:p w:rsidR="00070EFC" w:rsidRPr="00176DA2" w:rsidRDefault="00070EFC" w:rsidP="00176DA2">
            <w:pPr>
              <w:pStyle w:val="Tablea"/>
            </w:pPr>
            <w:r w:rsidRPr="00176DA2">
              <w:t>(b) promote high quality residential aged care; and</w:t>
            </w:r>
          </w:p>
          <w:p w:rsidR="00070EFC" w:rsidRPr="00176DA2" w:rsidRDefault="00070EFC" w:rsidP="00176DA2">
            <w:pPr>
              <w:pStyle w:val="Tablea"/>
            </w:pPr>
            <w:r w:rsidRPr="00176DA2">
              <w:t>(c) help industry to improve residential aged care quality by identifying best practice and providing information, education and training to industry.</w:t>
            </w:r>
          </w:p>
        </w:tc>
      </w:tr>
      <w:tr w:rsidR="00070EFC" w:rsidRPr="00176DA2" w:rsidTr="003E6903">
        <w:tc>
          <w:tcPr>
            <w:tcW w:w="714" w:type="dxa"/>
            <w:shd w:val="clear" w:color="auto" w:fill="auto"/>
          </w:tcPr>
          <w:p w:rsidR="00070EFC" w:rsidRPr="00176DA2" w:rsidRDefault="00845FC2" w:rsidP="00176DA2">
            <w:pPr>
              <w:pStyle w:val="Tabletext"/>
            </w:pPr>
            <w:r w:rsidRPr="00176DA2">
              <w:t>14</w:t>
            </w:r>
          </w:p>
        </w:tc>
        <w:tc>
          <w:tcPr>
            <w:tcW w:w="2258" w:type="dxa"/>
            <w:shd w:val="clear" w:color="auto" w:fill="auto"/>
          </w:tcPr>
          <w:p w:rsidR="00070EFC" w:rsidRPr="00176DA2" w:rsidRDefault="00070EFC" w:rsidP="00176DA2">
            <w:pPr>
              <w:pStyle w:val="Tabletext"/>
            </w:pPr>
            <w:r w:rsidRPr="00176DA2">
              <w:t>General Practice Education and Training Limited</w:t>
            </w:r>
          </w:p>
        </w:tc>
        <w:tc>
          <w:tcPr>
            <w:tcW w:w="4111" w:type="dxa"/>
            <w:shd w:val="clear" w:color="auto" w:fill="auto"/>
          </w:tcPr>
          <w:p w:rsidR="00070EFC" w:rsidRPr="00176DA2" w:rsidRDefault="003E6903" w:rsidP="00176DA2">
            <w:pPr>
              <w:pStyle w:val="Tabletext"/>
            </w:pPr>
            <w:r w:rsidRPr="00176DA2">
              <w:t>To ensure high quality general practice education and training across Australia that is responsive to the existing and changing needs of the community and individual sections of the community.</w:t>
            </w:r>
          </w:p>
        </w:tc>
      </w:tr>
      <w:tr w:rsidR="00070EFC" w:rsidRPr="00176DA2" w:rsidTr="003E6903">
        <w:tc>
          <w:tcPr>
            <w:tcW w:w="714" w:type="dxa"/>
            <w:shd w:val="clear" w:color="auto" w:fill="auto"/>
          </w:tcPr>
          <w:p w:rsidR="00070EFC" w:rsidRPr="00176DA2" w:rsidRDefault="00845FC2" w:rsidP="00176DA2">
            <w:pPr>
              <w:pStyle w:val="Tabletext"/>
            </w:pPr>
            <w:r w:rsidRPr="00176DA2">
              <w:t>15</w:t>
            </w:r>
          </w:p>
        </w:tc>
        <w:tc>
          <w:tcPr>
            <w:tcW w:w="2258" w:type="dxa"/>
            <w:shd w:val="clear" w:color="auto" w:fill="auto"/>
          </w:tcPr>
          <w:p w:rsidR="00070EFC" w:rsidRPr="00176DA2" w:rsidRDefault="00897606" w:rsidP="00176DA2">
            <w:pPr>
              <w:pStyle w:val="Tabletext"/>
            </w:pPr>
            <w:r w:rsidRPr="00176DA2">
              <w:t>II</w:t>
            </w:r>
            <w:r w:rsidR="00070EFC" w:rsidRPr="00176DA2">
              <w:t>F Investments Pty Ltd</w:t>
            </w:r>
          </w:p>
        </w:tc>
        <w:tc>
          <w:tcPr>
            <w:tcW w:w="4111" w:type="dxa"/>
            <w:shd w:val="clear" w:color="auto" w:fill="auto"/>
          </w:tcPr>
          <w:p w:rsidR="00070EFC" w:rsidRPr="00176DA2" w:rsidRDefault="008A3F91" w:rsidP="00176DA2">
            <w:pPr>
              <w:pStyle w:val="Tabletext"/>
            </w:pPr>
            <w:r w:rsidRPr="00176DA2">
              <w:t xml:space="preserve">To </w:t>
            </w:r>
            <w:r w:rsidR="00897606" w:rsidRPr="00176DA2">
              <w:t xml:space="preserve">invest in </w:t>
            </w:r>
            <w:r w:rsidR="00F97B9B" w:rsidRPr="00176DA2">
              <w:t xml:space="preserve">IIF </w:t>
            </w:r>
            <w:r w:rsidR="00897606" w:rsidRPr="00176DA2">
              <w:t xml:space="preserve">licensed funds as defined in the </w:t>
            </w:r>
            <w:r w:rsidR="00F97B9B" w:rsidRPr="00176DA2">
              <w:t>IIF p</w:t>
            </w:r>
            <w:r w:rsidR="00897606" w:rsidRPr="00176DA2">
              <w:t>rogram</w:t>
            </w:r>
            <w:r w:rsidR="00F97B9B" w:rsidRPr="00176DA2">
              <w:t>, Policies and Practices</w:t>
            </w:r>
            <w:r w:rsidR="00897606" w:rsidRPr="00176DA2">
              <w:t xml:space="preserve"> Direction No.</w:t>
            </w:r>
            <w:r w:rsidR="00176DA2" w:rsidRPr="00176DA2">
              <w:t> </w:t>
            </w:r>
            <w:r w:rsidR="00897606" w:rsidRPr="00176DA2">
              <w:t>1 of 1997</w:t>
            </w:r>
            <w:r w:rsidR="007F333C" w:rsidRPr="00176DA2">
              <w:t>.</w:t>
            </w:r>
          </w:p>
        </w:tc>
      </w:tr>
      <w:tr w:rsidR="00070EFC" w:rsidRPr="00176DA2" w:rsidTr="003E6903">
        <w:tc>
          <w:tcPr>
            <w:tcW w:w="714" w:type="dxa"/>
            <w:shd w:val="clear" w:color="auto" w:fill="auto"/>
          </w:tcPr>
          <w:p w:rsidR="00070EFC" w:rsidRPr="00176DA2" w:rsidRDefault="00845FC2" w:rsidP="00176DA2">
            <w:pPr>
              <w:pStyle w:val="Tabletext"/>
            </w:pPr>
            <w:r w:rsidRPr="00176DA2">
              <w:t>16</w:t>
            </w:r>
          </w:p>
        </w:tc>
        <w:tc>
          <w:tcPr>
            <w:tcW w:w="2258" w:type="dxa"/>
            <w:shd w:val="clear" w:color="auto" w:fill="auto"/>
          </w:tcPr>
          <w:p w:rsidR="00070EFC" w:rsidRPr="00176DA2" w:rsidRDefault="00070EFC" w:rsidP="00176DA2">
            <w:pPr>
              <w:pStyle w:val="Tabletext"/>
            </w:pPr>
            <w:r w:rsidRPr="00176DA2">
              <w:t>Australian Rail Track Corporation Limited</w:t>
            </w:r>
          </w:p>
        </w:tc>
        <w:tc>
          <w:tcPr>
            <w:tcW w:w="4111" w:type="dxa"/>
            <w:shd w:val="clear" w:color="auto" w:fill="auto"/>
          </w:tcPr>
          <w:p w:rsidR="00070EFC" w:rsidRPr="00176DA2" w:rsidRDefault="00070EFC" w:rsidP="00176DA2">
            <w:pPr>
              <w:pStyle w:val="Tabletext"/>
            </w:pPr>
            <w:r w:rsidRPr="00176DA2">
              <w:t>To:</w:t>
            </w:r>
          </w:p>
          <w:p w:rsidR="00070EFC" w:rsidRPr="00176DA2" w:rsidRDefault="00070EFC" w:rsidP="00176DA2">
            <w:pPr>
              <w:pStyle w:val="Tablea"/>
            </w:pPr>
            <w:r w:rsidRPr="00176DA2">
              <w:t>(a) provide seamless and efficient access to users of the interstate rail network; and</w:t>
            </w:r>
          </w:p>
          <w:p w:rsidR="00070EFC" w:rsidRPr="00176DA2" w:rsidRDefault="00070EFC" w:rsidP="00176DA2">
            <w:pPr>
              <w:pStyle w:val="Tablea"/>
            </w:pPr>
            <w:r w:rsidRPr="00176DA2">
              <w:t>(b) improve interstate rail infrastructure; and</w:t>
            </w:r>
          </w:p>
          <w:p w:rsidR="00070EFC" w:rsidRPr="00176DA2" w:rsidRDefault="00070EFC" w:rsidP="00176DA2">
            <w:pPr>
              <w:pStyle w:val="Tablea"/>
            </w:pPr>
            <w:r w:rsidRPr="00176DA2">
              <w:t>(c) encourage uniformity in access, technical, operating and safe working procedures</w:t>
            </w:r>
            <w:r w:rsidR="003E6903" w:rsidRPr="00176DA2">
              <w:t>.</w:t>
            </w:r>
          </w:p>
        </w:tc>
      </w:tr>
      <w:tr w:rsidR="00070EFC" w:rsidRPr="00176DA2" w:rsidTr="003E6903">
        <w:tc>
          <w:tcPr>
            <w:tcW w:w="714" w:type="dxa"/>
            <w:shd w:val="clear" w:color="auto" w:fill="auto"/>
          </w:tcPr>
          <w:p w:rsidR="00070EFC" w:rsidRPr="00176DA2" w:rsidRDefault="00845FC2" w:rsidP="00176DA2">
            <w:pPr>
              <w:pStyle w:val="Tabletext"/>
            </w:pPr>
            <w:r w:rsidRPr="00176DA2">
              <w:t>17</w:t>
            </w:r>
          </w:p>
        </w:tc>
        <w:tc>
          <w:tcPr>
            <w:tcW w:w="2258" w:type="dxa"/>
            <w:shd w:val="clear" w:color="auto" w:fill="auto"/>
          </w:tcPr>
          <w:p w:rsidR="00070EFC" w:rsidRPr="00176DA2" w:rsidRDefault="00070EFC" w:rsidP="00176DA2">
            <w:pPr>
              <w:pStyle w:val="Tabletext"/>
            </w:pPr>
            <w:r w:rsidRPr="00176DA2">
              <w:t>National Australia Day Council Limited</w:t>
            </w:r>
          </w:p>
        </w:tc>
        <w:tc>
          <w:tcPr>
            <w:tcW w:w="4111" w:type="dxa"/>
            <w:shd w:val="clear" w:color="auto" w:fill="auto"/>
          </w:tcPr>
          <w:p w:rsidR="00070EFC" w:rsidRPr="00176DA2" w:rsidRDefault="00070EFC" w:rsidP="00176DA2">
            <w:pPr>
              <w:pStyle w:val="Tabletext"/>
            </w:pPr>
            <w:r w:rsidRPr="00176DA2">
              <w:t>To:</w:t>
            </w:r>
          </w:p>
          <w:p w:rsidR="00070EFC" w:rsidRPr="00176DA2" w:rsidRDefault="00070EFC" w:rsidP="00176DA2">
            <w:pPr>
              <w:pStyle w:val="Tablea"/>
            </w:pPr>
            <w:r w:rsidRPr="00176DA2">
              <w:t xml:space="preserve">(a) inspire national pride and spirit to enrich the life of the nation by working with and for the people of Australia to unite all Australians in celebration with a focus on </w:t>
            </w:r>
            <w:r w:rsidRPr="00176DA2">
              <w:lastRenderedPageBreak/>
              <w:t>Australia Day; and</w:t>
            </w:r>
          </w:p>
          <w:p w:rsidR="00070EFC" w:rsidRPr="00176DA2" w:rsidRDefault="00070EFC" w:rsidP="00176DA2">
            <w:pPr>
              <w:pStyle w:val="Tablea"/>
            </w:pPr>
            <w:r w:rsidRPr="00176DA2">
              <w:t>(b) promote the meaning of Australia Day; and</w:t>
            </w:r>
          </w:p>
          <w:p w:rsidR="00070EFC" w:rsidRPr="00176DA2" w:rsidRDefault="00070EFC" w:rsidP="00176DA2">
            <w:pPr>
              <w:pStyle w:val="Tablea"/>
            </w:pPr>
            <w:r w:rsidRPr="00176DA2">
              <w:t>(c) promote good citizenship, values and achievement by recognising excellence and service to communities and the nation.</w:t>
            </w:r>
          </w:p>
        </w:tc>
      </w:tr>
      <w:tr w:rsidR="00070EFC" w:rsidRPr="00176DA2" w:rsidTr="003E6903">
        <w:tc>
          <w:tcPr>
            <w:tcW w:w="714" w:type="dxa"/>
            <w:shd w:val="clear" w:color="auto" w:fill="auto"/>
          </w:tcPr>
          <w:p w:rsidR="00070EFC" w:rsidRPr="00176DA2" w:rsidRDefault="00845FC2" w:rsidP="00176DA2">
            <w:pPr>
              <w:pStyle w:val="Tabletext"/>
            </w:pPr>
            <w:r w:rsidRPr="00176DA2">
              <w:lastRenderedPageBreak/>
              <w:t>18</w:t>
            </w:r>
          </w:p>
        </w:tc>
        <w:tc>
          <w:tcPr>
            <w:tcW w:w="2258" w:type="dxa"/>
            <w:shd w:val="clear" w:color="auto" w:fill="auto"/>
          </w:tcPr>
          <w:p w:rsidR="00070EFC" w:rsidRPr="00176DA2" w:rsidRDefault="00AC207F" w:rsidP="00176DA2">
            <w:pPr>
              <w:pStyle w:val="Tabletext"/>
            </w:pPr>
            <w:r w:rsidRPr="00176DA2">
              <w:t>Australia</w:t>
            </w:r>
            <w:r w:rsidR="00070EFC" w:rsidRPr="00176DA2">
              <w:t xml:space="preserve"> Business Arts Foundation Ltd</w:t>
            </w:r>
          </w:p>
        </w:tc>
        <w:tc>
          <w:tcPr>
            <w:tcW w:w="4111" w:type="dxa"/>
            <w:shd w:val="clear" w:color="auto" w:fill="auto"/>
          </w:tcPr>
          <w:p w:rsidR="00070EFC" w:rsidRPr="00176DA2" w:rsidRDefault="00070EFC" w:rsidP="00176DA2">
            <w:pPr>
              <w:pStyle w:val="Tabletext"/>
            </w:pPr>
            <w:r w:rsidRPr="00176DA2">
              <w:t>To promote and develop Australian culture and links between Australian culture and the humanities in Australia, particularly in a manner which affects or involves as many Australians as possible.</w:t>
            </w:r>
          </w:p>
        </w:tc>
      </w:tr>
      <w:tr w:rsidR="00070EFC" w:rsidRPr="00176DA2" w:rsidTr="003E6903">
        <w:tc>
          <w:tcPr>
            <w:tcW w:w="714" w:type="dxa"/>
            <w:tcBorders>
              <w:bottom w:val="single" w:sz="4" w:space="0" w:color="auto"/>
            </w:tcBorders>
            <w:shd w:val="clear" w:color="auto" w:fill="auto"/>
          </w:tcPr>
          <w:p w:rsidR="00070EFC" w:rsidRPr="00176DA2" w:rsidRDefault="00845FC2" w:rsidP="00176DA2">
            <w:pPr>
              <w:pStyle w:val="Tabletext"/>
            </w:pPr>
            <w:r w:rsidRPr="00176DA2">
              <w:t>19</w:t>
            </w:r>
          </w:p>
        </w:tc>
        <w:tc>
          <w:tcPr>
            <w:tcW w:w="2258" w:type="dxa"/>
            <w:tcBorders>
              <w:bottom w:val="single" w:sz="4" w:space="0" w:color="auto"/>
            </w:tcBorders>
            <w:shd w:val="clear" w:color="auto" w:fill="auto"/>
          </w:tcPr>
          <w:p w:rsidR="00070EFC" w:rsidRPr="00176DA2" w:rsidRDefault="00070EFC" w:rsidP="00176DA2">
            <w:pPr>
              <w:pStyle w:val="Tabletext"/>
            </w:pPr>
            <w:r w:rsidRPr="00176DA2">
              <w:t>Australian Sports Foundation Limited</w:t>
            </w:r>
          </w:p>
        </w:tc>
        <w:tc>
          <w:tcPr>
            <w:tcW w:w="4111" w:type="dxa"/>
            <w:tcBorders>
              <w:bottom w:val="single" w:sz="4" w:space="0" w:color="auto"/>
            </w:tcBorders>
            <w:shd w:val="clear" w:color="auto" w:fill="auto"/>
          </w:tcPr>
          <w:p w:rsidR="00070EFC" w:rsidRPr="00176DA2" w:rsidRDefault="00070EFC" w:rsidP="00176DA2">
            <w:pPr>
              <w:pStyle w:val="Tabletext"/>
            </w:pPr>
            <w:r w:rsidRPr="00176DA2">
              <w:t>To assist community organisations to raise funds for the development of Australian sport.</w:t>
            </w:r>
          </w:p>
        </w:tc>
      </w:tr>
      <w:tr w:rsidR="00070EFC" w:rsidRPr="00176DA2" w:rsidTr="003E6903">
        <w:tc>
          <w:tcPr>
            <w:tcW w:w="714" w:type="dxa"/>
            <w:tcBorders>
              <w:bottom w:val="single" w:sz="12" w:space="0" w:color="auto"/>
            </w:tcBorders>
            <w:shd w:val="clear" w:color="auto" w:fill="auto"/>
          </w:tcPr>
          <w:p w:rsidR="00070EFC" w:rsidRPr="00176DA2" w:rsidRDefault="00845FC2" w:rsidP="00176DA2">
            <w:pPr>
              <w:pStyle w:val="Tabletext"/>
            </w:pPr>
            <w:r w:rsidRPr="00176DA2">
              <w:t>20</w:t>
            </w:r>
          </w:p>
        </w:tc>
        <w:tc>
          <w:tcPr>
            <w:tcW w:w="2258" w:type="dxa"/>
            <w:tcBorders>
              <w:bottom w:val="single" w:sz="12" w:space="0" w:color="auto"/>
            </w:tcBorders>
            <w:shd w:val="clear" w:color="auto" w:fill="auto"/>
          </w:tcPr>
          <w:p w:rsidR="00070EFC" w:rsidRPr="00176DA2" w:rsidRDefault="00070EFC" w:rsidP="00176DA2">
            <w:pPr>
              <w:pStyle w:val="Tabletext"/>
            </w:pPr>
            <w:proofErr w:type="spellStart"/>
            <w:r w:rsidRPr="00176DA2">
              <w:t>Bundanon</w:t>
            </w:r>
            <w:proofErr w:type="spellEnd"/>
            <w:r w:rsidRPr="00176DA2">
              <w:t xml:space="preserve"> Trust</w:t>
            </w:r>
          </w:p>
        </w:tc>
        <w:tc>
          <w:tcPr>
            <w:tcW w:w="4111" w:type="dxa"/>
            <w:tcBorders>
              <w:bottom w:val="single" w:sz="12" w:space="0" w:color="auto"/>
            </w:tcBorders>
            <w:shd w:val="clear" w:color="auto" w:fill="auto"/>
          </w:tcPr>
          <w:p w:rsidR="00070EFC" w:rsidRPr="00176DA2" w:rsidRDefault="00070EFC" w:rsidP="00176DA2">
            <w:pPr>
              <w:pStyle w:val="Tabletext"/>
            </w:pPr>
            <w:r w:rsidRPr="00176DA2">
              <w:t>To:</w:t>
            </w:r>
          </w:p>
          <w:p w:rsidR="00070EFC" w:rsidRPr="00176DA2" w:rsidRDefault="00070EFC" w:rsidP="00176DA2">
            <w:pPr>
              <w:pStyle w:val="Tablea"/>
            </w:pPr>
            <w:r w:rsidRPr="00176DA2">
              <w:t>(a) establish and maintain at “</w:t>
            </w:r>
            <w:proofErr w:type="spellStart"/>
            <w:r w:rsidRPr="00176DA2">
              <w:t>Bundanon</w:t>
            </w:r>
            <w:proofErr w:type="spellEnd"/>
            <w:r w:rsidRPr="00176DA2">
              <w:t>” a permanent home for the retention and display of art works of the Trust; and</w:t>
            </w:r>
          </w:p>
          <w:p w:rsidR="00070EFC" w:rsidRPr="00176DA2" w:rsidRDefault="00070EFC" w:rsidP="00176DA2">
            <w:pPr>
              <w:pStyle w:val="Tablea"/>
            </w:pPr>
            <w:r w:rsidRPr="00176DA2">
              <w:t>(b) establish and maintain a public art gallery, a venue for music, dance and performance works and a creative and working art environment; and</w:t>
            </w:r>
          </w:p>
          <w:p w:rsidR="00070EFC" w:rsidRPr="00176DA2" w:rsidRDefault="00070EFC" w:rsidP="00176DA2">
            <w:pPr>
              <w:pStyle w:val="Tablea"/>
            </w:pPr>
            <w:r w:rsidRPr="00176DA2">
              <w:t>(c) promote education in the arts.</w:t>
            </w:r>
          </w:p>
        </w:tc>
      </w:tr>
    </w:tbl>
    <w:p w:rsidR="0048364F" w:rsidRPr="00176DA2" w:rsidRDefault="001F2AED" w:rsidP="00176DA2">
      <w:pPr>
        <w:pStyle w:val="ActHead6"/>
        <w:pageBreakBefore/>
      </w:pPr>
      <w:bookmarkStart w:id="35" w:name="_Toc357685648"/>
      <w:bookmarkStart w:id="36" w:name="opcCurrentFind"/>
      <w:r w:rsidRPr="00176DA2">
        <w:rPr>
          <w:rStyle w:val="CharAmSchNo"/>
        </w:rPr>
        <w:lastRenderedPageBreak/>
        <w:t>Schedule</w:t>
      </w:r>
      <w:r w:rsidR="00176DA2" w:rsidRPr="00176DA2">
        <w:rPr>
          <w:rStyle w:val="CharAmSchNo"/>
        </w:rPr>
        <w:t> </w:t>
      </w:r>
      <w:r w:rsidRPr="00176DA2">
        <w:rPr>
          <w:rStyle w:val="CharAmSchNo"/>
        </w:rPr>
        <w:t>3</w:t>
      </w:r>
      <w:r w:rsidRPr="00176DA2">
        <w:t>—</w:t>
      </w:r>
      <w:r w:rsidR="000D5217" w:rsidRPr="00176DA2">
        <w:rPr>
          <w:rStyle w:val="CharAmSchText"/>
        </w:rPr>
        <w:t>L</w:t>
      </w:r>
      <w:r w:rsidR="00B52EFB" w:rsidRPr="00176DA2">
        <w:rPr>
          <w:rStyle w:val="CharAmSchText"/>
        </w:rPr>
        <w:t xml:space="preserve">oss relief </w:t>
      </w:r>
      <w:r w:rsidR="00717608" w:rsidRPr="00176DA2">
        <w:rPr>
          <w:rStyle w:val="CharAmSchText"/>
        </w:rPr>
        <w:t>relating to</w:t>
      </w:r>
      <w:r w:rsidR="00B52EFB" w:rsidRPr="00176DA2">
        <w:rPr>
          <w:rStyle w:val="CharAmSchText"/>
        </w:rPr>
        <w:t xml:space="preserve"> the transfer of assets from</w:t>
      </w:r>
      <w:r w:rsidR="000D5217" w:rsidRPr="00176DA2">
        <w:rPr>
          <w:rStyle w:val="CharAmSchText"/>
        </w:rPr>
        <w:t xml:space="preserve"> the MSB Fund </w:t>
      </w:r>
      <w:r w:rsidR="00B52EFB" w:rsidRPr="00176DA2">
        <w:rPr>
          <w:rStyle w:val="CharAmSchText"/>
        </w:rPr>
        <w:t xml:space="preserve">to </w:t>
      </w:r>
      <w:r w:rsidR="000D5217" w:rsidRPr="00176DA2">
        <w:rPr>
          <w:rStyle w:val="CharAmSchText"/>
        </w:rPr>
        <w:t>the ARIA Investments Trust</w:t>
      </w:r>
      <w:bookmarkEnd w:id="35"/>
    </w:p>
    <w:bookmarkEnd w:id="36"/>
    <w:p w:rsidR="000A1744" w:rsidRPr="00176DA2" w:rsidRDefault="000D5217" w:rsidP="00176DA2">
      <w:pPr>
        <w:pStyle w:val="Header"/>
      </w:pPr>
      <w:r w:rsidRPr="00176DA2">
        <w:rPr>
          <w:rStyle w:val="CharAmPartNo"/>
        </w:rPr>
        <w:t xml:space="preserve"> </w:t>
      </w:r>
      <w:r w:rsidRPr="00176DA2">
        <w:rPr>
          <w:rStyle w:val="CharAmPartText"/>
        </w:rPr>
        <w:t xml:space="preserve"> </w:t>
      </w:r>
    </w:p>
    <w:p w:rsidR="00D84EBB" w:rsidRPr="00176DA2" w:rsidRDefault="002B4D27" w:rsidP="00176DA2">
      <w:pPr>
        <w:pStyle w:val="ItemHead"/>
      </w:pPr>
      <w:r w:rsidRPr="00176DA2">
        <w:t>1</w:t>
      </w:r>
      <w:r w:rsidR="00D84EBB" w:rsidRPr="00176DA2">
        <w:t xml:space="preserve">  Loss relief </w:t>
      </w:r>
      <w:r w:rsidR="00717608" w:rsidRPr="00176DA2">
        <w:t>relating to</w:t>
      </w:r>
      <w:r w:rsidR="00B52EFB" w:rsidRPr="00176DA2">
        <w:t xml:space="preserve"> the transfer of assets from </w:t>
      </w:r>
      <w:r w:rsidR="00D84EBB" w:rsidRPr="00176DA2">
        <w:t xml:space="preserve">the MSB Fund </w:t>
      </w:r>
      <w:r w:rsidR="00B52EFB" w:rsidRPr="00176DA2">
        <w:t>to</w:t>
      </w:r>
      <w:r w:rsidR="00D84EBB" w:rsidRPr="00176DA2">
        <w:t xml:space="preserve"> the ARIA Investments Trust</w:t>
      </w:r>
    </w:p>
    <w:p w:rsidR="00C07487" w:rsidRPr="00176DA2" w:rsidRDefault="00C07487" w:rsidP="00176DA2">
      <w:pPr>
        <w:pStyle w:val="SubitemHead"/>
      </w:pPr>
      <w:r w:rsidRPr="00176DA2">
        <w:t>Object</w:t>
      </w:r>
    </w:p>
    <w:p w:rsidR="00C07487" w:rsidRPr="00176DA2" w:rsidRDefault="001F2AED" w:rsidP="00176DA2">
      <w:pPr>
        <w:pStyle w:val="Subitem"/>
      </w:pPr>
      <w:r w:rsidRPr="00176DA2">
        <w:t>(1)</w:t>
      </w:r>
      <w:r w:rsidRPr="00176DA2">
        <w:tab/>
      </w:r>
      <w:r w:rsidR="00C07487" w:rsidRPr="00176DA2">
        <w:t xml:space="preserve">The object of this item is to provide for loss relief </w:t>
      </w:r>
      <w:r w:rsidR="00B17279" w:rsidRPr="00176DA2">
        <w:t xml:space="preserve">relating to </w:t>
      </w:r>
      <w:r w:rsidR="00B52EFB" w:rsidRPr="00176DA2">
        <w:t xml:space="preserve">the transfer of assets from </w:t>
      </w:r>
      <w:r w:rsidR="00C07487" w:rsidRPr="00176DA2">
        <w:t xml:space="preserve">the MSB Fund </w:t>
      </w:r>
      <w:r w:rsidR="00B52EFB" w:rsidRPr="00176DA2">
        <w:t>to</w:t>
      </w:r>
      <w:r w:rsidR="00C07487" w:rsidRPr="00176DA2">
        <w:t xml:space="preserve"> the ARIA Investments Trust.</w:t>
      </w:r>
    </w:p>
    <w:p w:rsidR="00C07487" w:rsidRPr="00176DA2" w:rsidRDefault="00C07487" w:rsidP="00176DA2">
      <w:pPr>
        <w:pStyle w:val="SubitemHead"/>
      </w:pPr>
      <w:r w:rsidRPr="00176DA2">
        <w:t>Transfer</w:t>
      </w:r>
      <w:r w:rsidR="00D027F1" w:rsidRPr="00176DA2">
        <w:t xml:space="preserve"> of net capital loss</w:t>
      </w:r>
    </w:p>
    <w:p w:rsidR="001F2AED" w:rsidRPr="00176DA2" w:rsidRDefault="00C07487" w:rsidP="00176DA2">
      <w:pPr>
        <w:pStyle w:val="Subitem"/>
      </w:pPr>
      <w:r w:rsidRPr="00176DA2">
        <w:t>(2)</w:t>
      </w:r>
      <w:r w:rsidRPr="00176DA2">
        <w:tab/>
        <w:t>Each of the following is transferred from the MSB Fund to the ARIA Investments Trust</w:t>
      </w:r>
      <w:r w:rsidR="001F2AED" w:rsidRPr="00176DA2">
        <w:t>:</w:t>
      </w:r>
    </w:p>
    <w:p w:rsidR="001F2AED" w:rsidRPr="00176DA2" w:rsidRDefault="001F2AED" w:rsidP="00176DA2">
      <w:pPr>
        <w:pStyle w:val="paragraph"/>
      </w:pPr>
      <w:r w:rsidRPr="00176DA2">
        <w:tab/>
        <w:t>(a)</w:t>
      </w:r>
      <w:r w:rsidRPr="00176DA2">
        <w:tab/>
        <w:t>any of the MSB Fund</w:t>
      </w:r>
      <w:r w:rsidR="00CE2B1B" w:rsidRPr="00176DA2">
        <w:t>’</w:t>
      </w:r>
      <w:r w:rsidRPr="00176DA2">
        <w:t xml:space="preserve">s </w:t>
      </w:r>
      <w:r w:rsidR="00C07487" w:rsidRPr="00176DA2">
        <w:t xml:space="preserve">net </w:t>
      </w:r>
      <w:r w:rsidRPr="00176DA2">
        <w:t xml:space="preserve">capital losses for income years earlier than the </w:t>
      </w:r>
      <w:r w:rsidR="00D84EBB" w:rsidRPr="00176DA2">
        <w:t>2011</w:t>
      </w:r>
      <w:r w:rsidR="0017120E">
        <w:noBreakHyphen/>
      </w:r>
      <w:r w:rsidR="00D84EBB" w:rsidRPr="00176DA2">
        <w:t>12</w:t>
      </w:r>
      <w:r w:rsidRPr="00176DA2">
        <w:t xml:space="preserve"> income year, to the extent that the loss was not utilised before </w:t>
      </w:r>
      <w:r w:rsidR="00B52EFB" w:rsidRPr="00176DA2">
        <w:t>the end of 11</w:t>
      </w:r>
      <w:r w:rsidR="00176DA2" w:rsidRPr="00176DA2">
        <w:t> </w:t>
      </w:r>
      <w:r w:rsidRPr="00176DA2">
        <w:t>May 2012 (an</w:t>
      </w:r>
      <w:r w:rsidRPr="00176DA2">
        <w:rPr>
          <w:b/>
          <w:i/>
        </w:rPr>
        <w:t xml:space="preserve"> earlier year net capital loss</w:t>
      </w:r>
      <w:r w:rsidRPr="00176DA2">
        <w:t>);</w:t>
      </w:r>
    </w:p>
    <w:p w:rsidR="001F2AED" w:rsidRPr="00176DA2" w:rsidRDefault="000D5217" w:rsidP="00176DA2">
      <w:pPr>
        <w:pStyle w:val="paragraph"/>
      </w:pPr>
      <w:r w:rsidRPr="00176DA2">
        <w:tab/>
        <w:t>(b)</w:t>
      </w:r>
      <w:r w:rsidRPr="00176DA2">
        <w:tab/>
        <w:t>a</w:t>
      </w:r>
      <w:r w:rsidR="001F2AED" w:rsidRPr="00176DA2">
        <w:t xml:space="preserve"> net capital loss the MSB Fund would have made for the </w:t>
      </w:r>
      <w:r w:rsidR="00D84EBB" w:rsidRPr="00176DA2">
        <w:t>2011</w:t>
      </w:r>
      <w:r w:rsidR="0017120E">
        <w:noBreakHyphen/>
      </w:r>
      <w:r w:rsidR="00D84EBB" w:rsidRPr="00176DA2">
        <w:t>12</w:t>
      </w:r>
      <w:r w:rsidR="001F2AED" w:rsidRPr="00176DA2">
        <w:t xml:space="preserve"> income year if it were assumed that the income year had ended </w:t>
      </w:r>
      <w:r w:rsidR="00C07487" w:rsidRPr="00176DA2">
        <w:t xml:space="preserve">at the </w:t>
      </w:r>
      <w:r w:rsidR="00B52EFB" w:rsidRPr="00176DA2">
        <w:t>end</w:t>
      </w:r>
      <w:r w:rsidR="00C07487" w:rsidRPr="00176DA2">
        <w:t xml:space="preserve"> of</w:t>
      </w:r>
      <w:r w:rsidR="00B52EFB" w:rsidRPr="00176DA2">
        <w:t xml:space="preserve"> 11</w:t>
      </w:r>
      <w:r w:rsidR="00176DA2" w:rsidRPr="00176DA2">
        <w:t> </w:t>
      </w:r>
      <w:r w:rsidR="001F2AED" w:rsidRPr="00176DA2">
        <w:t xml:space="preserve">May 2012 (a </w:t>
      </w:r>
      <w:r w:rsidR="001F2AED" w:rsidRPr="00176DA2">
        <w:rPr>
          <w:b/>
          <w:i/>
        </w:rPr>
        <w:t>transfer year net capital loss</w:t>
      </w:r>
      <w:r w:rsidR="001F2AED" w:rsidRPr="00176DA2">
        <w:t>)</w:t>
      </w:r>
      <w:r w:rsidR="00B52EFB" w:rsidRPr="00176DA2">
        <w:t>.</w:t>
      </w:r>
    </w:p>
    <w:p w:rsidR="00C07487" w:rsidRPr="00176DA2" w:rsidRDefault="00C07487" w:rsidP="00176DA2">
      <w:pPr>
        <w:pStyle w:val="SubitemHead"/>
      </w:pPr>
      <w:r w:rsidRPr="00176DA2">
        <w:t>Effect of transferring a net capital loss</w:t>
      </w:r>
    </w:p>
    <w:p w:rsidR="001F2AED" w:rsidRPr="00176DA2" w:rsidRDefault="001F2AED" w:rsidP="00176DA2">
      <w:pPr>
        <w:pStyle w:val="Subitem"/>
      </w:pPr>
      <w:r w:rsidRPr="00176DA2">
        <w:t>(3)</w:t>
      </w:r>
      <w:r w:rsidRPr="00176DA2">
        <w:tab/>
        <w:t>To the extent that an earlier year net capital loss is transferred to the ARIA Investments Trust:</w:t>
      </w:r>
    </w:p>
    <w:p w:rsidR="001F2AED" w:rsidRPr="00176DA2" w:rsidRDefault="001F2AED" w:rsidP="00176DA2">
      <w:pPr>
        <w:pStyle w:val="paragraph"/>
      </w:pPr>
      <w:r w:rsidRPr="00176DA2">
        <w:tab/>
        <w:t>(a)</w:t>
      </w:r>
      <w:r w:rsidRPr="00176DA2">
        <w:tab/>
        <w:t>the MSB Fund is taken not to have made the loss for that earlier income year; and</w:t>
      </w:r>
    </w:p>
    <w:p w:rsidR="008E7923" w:rsidRPr="00176DA2" w:rsidRDefault="001F2AED" w:rsidP="00176DA2">
      <w:pPr>
        <w:pStyle w:val="paragraph"/>
      </w:pPr>
      <w:r w:rsidRPr="00176DA2">
        <w:tab/>
        <w:t>(b)</w:t>
      </w:r>
      <w:r w:rsidRPr="00176DA2">
        <w:tab/>
        <w:t>an amount equal to the</w:t>
      </w:r>
      <w:r w:rsidR="008E7923" w:rsidRPr="00176DA2">
        <w:t xml:space="preserve"> transferred amount is taken to be a capital loss made by the ARIA Investments Trust for </w:t>
      </w:r>
      <w:r w:rsidR="00D027F1" w:rsidRPr="00176DA2">
        <w:t>the 2011</w:t>
      </w:r>
      <w:r w:rsidR="0017120E">
        <w:noBreakHyphen/>
      </w:r>
      <w:r w:rsidR="00B52EFB" w:rsidRPr="00176DA2">
        <w:t>12 income year</w:t>
      </w:r>
      <w:r w:rsidR="008E7923" w:rsidRPr="00176DA2">
        <w:t>.</w:t>
      </w:r>
    </w:p>
    <w:p w:rsidR="008E7923" w:rsidRPr="00176DA2" w:rsidRDefault="008E7923" w:rsidP="00176DA2">
      <w:pPr>
        <w:pStyle w:val="Subitem"/>
      </w:pPr>
      <w:r w:rsidRPr="00176DA2">
        <w:t>(4)</w:t>
      </w:r>
      <w:r w:rsidRPr="00176DA2">
        <w:tab/>
        <w:t>To the extent that a transfer year net capital loss is transferred to the ARIA Investments Trust:</w:t>
      </w:r>
    </w:p>
    <w:p w:rsidR="008E7923" w:rsidRPr="00176DA2" w:rsidRDefault="008E7923" w:rsidP="00176DA2">
      <w:pPr>
        <w:pStyle w:val="paragraph"/>
      </w:pPr>
      <w:r w:rsidRPr="00176DA2">
        <w:tab/>
        <w:t>(a)</w:t>
      </w:r>
      <w:r w:rsidRPr="00176DA2">
        <w:tab/>
        <w:t>the sum of the MSB Fund</w:t>
      </w:r>
      <w:r w:rsidR="00CE2B1B" w:rsidRPr="00176DA2">
        <w:t>’</w:t>
      </w:r>
      <w:r w:rsidRPr="00176DA2">
        <w:t xml:space="preserve">s capital losses for the transfer year </w:t>
      </w:r>
      <w:r w:rsidR="00C07487" w:rsidRPr="00176DA2">
        <w:t xml:space="preserve">is </w:t>
      </w:r>
      <w:r w:rsidRPr="00176DA2">
        <w:t>reduced by an amount equal to the transferred amount; and</w:t>
      </w:r>
    </w:p>
    <w:p w:rsidR="001F2AED" w:rsidRPr="00176DA2" w:rsidRDefault="008E7923" w:rsidP="00176DA2">
      <w:pPr>
        <w:pStyle w:val="paragraph"/>
      </w:pPr>
      <w:r w:rsidRPr="00176DA2">
        <w:lastRenderedPageBreak/>
        <w:tab/>
        <w:t>(b)</w:t>
      </w:r>
      <w:r w:rsidRPr="00176DA2">
        <w:tab/>
        <w:t>an amount equal to the transferred amount is taken to be a capital los</w:t>
      </w:r>
      <w:r w:rsidR="00C07487" w:rsidRPr="00176DA2">
        <w:t>s made by the ARIA Investments T</w:t>
      </w:r>
      <w:r w:rsidRPr="00176DA2">
        <w:t xml:space="preserve">rust for the </w:t>
      </w:r>
      <w:r w:rsidR="00D84EBB" w:rsidRPr="00176DA2">
        <w:t>2011</w:t>
      </w:r>
      <w:r w:rsidR="0017120E">
        <w:noBreakHyphen/>
      </w:r>
      <w:r w:rsidR="00D84EBB" w:rsidRPr="00176DA2">
        <w:t>12</w:t>
      </w:r>
      <w:r w:rsidR="00C07487" w:rsidRPr="00176DA2">
        <w:t xml:space="preserve"> income</w:t>
      </w:r>
      <w:r w:rsidRPr="00176DA2">
        <w:t xml:space="preserve"> year.</w:t>
      </w:r>
    </w:p>
    <w:p w:rsidR="00C07487" w:rsidRPr="00176DA2" w:rsidRDefault="00C07487" w:rsidP="00176DA2">
      <w:pPr>
        <w:pStyle w:val="SubitemHead"/>
      </w:pPr>
      <w:r w:rsidRPr="00176DA2">
        <w:t>Interpretation</w:t>
      </w:r>
    </w:p>
    <w:p w:rsidR="008E7923" w:rsidRPr="00176DA2" w:rsidRDefault="008E7923" w:rsidP="00176DA2">
      <w:pPr>
        <w:pStyle w:val="Subitem"/>
      </w:pPr>
      <w:r w:rsidRPr="00176DA2">
        <w:t>(</w:t>
      </w:r>
      <w:r w:rsidR="00B52EFB" w:rsidRPr="00176DA2">
        <w:t>5</w:t>
      </w:r>
      <w:r w:rsidRPr="00176DA2">
        <w:t>)</w:t>
      </w:r>
      <w:r w:rsidRPr="00176DA2">
        <w:tab/>
        <w:t xml:space="preserve">An expression used in this item and in the </w:t>
      </w:r>
      <w:r w:rsidRPr="00176DA2">
        <w:rPr>
          <w:i/>
        </w:rPr>
        <w:t>Income Tax Assessment Act 1997</w:t>
      </w:r>
      <w:r w:rsidRPr="00176DA2">
        <w:t xml:space="preserve"> has the same meaning in this item as it has in that Act.</w:t>
      </w:r>
    </w:p>
    <w:p w:rsidR="00C07487" w:rsidRPr="00176DA2" w:rsidRDefault="00C07487" w:rsidP="00176DA2">
      <w:pPr>
        <w:pStyle w:val="SubitemHead"/>
      </w:pPr>
      <w:r w:rsidRPr="00176DA2">
        <w:t>Definition</w:t>
      </w:r>
    </w:p>
    <w:p w:rsidR="00C07487" w:rsidRPr="00176DA2" w:rsidRDefault="00C07487" w:rsidP="00176DA2">
      <w:pPr>
        <w:pStyle w:val="Subitem"/>
      </w:pPr>
      <w:r w:rsidRPr="00176DA2">
        <w:t>(</w:t>
      </w:r>
      <w:r w:rsidR="00B52EFB" w:rsidRPr="00176DA2">
        <w:t>6</w:t>
      </w:r>
      <w:r w:rsidRPr="00176DA2">
        <w:t>)</w:t>
      </w:r>
      <w:r w:rsidRPr="00176DA2">
        <w:tab/>
        <w:t>In this item:</w:t>
      </w:r>
    </w:p>
    <w:p w:rsidR="0017120E" w:rsidRDefault="00C07487" w:rsidP="00176DA2">
      <w:pPr>
        <w:pStyle w:val="Item"/>
      </w:pPr>
      <w:r w:rsidRPr="00176DA2">
        <w:rPr>
          <w:b/>
          <w:i/>
        </w:rPr>
        <w:t>MSB Fund</w:t>
      </w:r>
      <w:r w:rsidRPr="00176DA2">
        <w:t xml:space="preserve"> has the same meaning as </w:t>
      </w:r>
      <w:r w:rsidRPr="00176DA2">
        <w:rPr>
          <w:b/>
          <w:i/>
        </w:rPr>
        <w:t>Fund</w:t>
      </w:r>
      <w:r w:rsidRPr="00176DA2">
        <w:t xml:space="preserve"> has in the </w:t>
      </w:r>
      <w:r w:rsidRPr="00176DA2">
        <w:rPr>
          <w:i/>
        </w:rPr>
        <w:t>Military Superannuation and Benefits Act 1991</w:t>
      </w:r>
      <w:r w:rsidRPr="00176DA2">
        <w:t>.</w:t>
      </w:r>
    </w:p>
    <w:p w:rsidR="006C0B1E" w:rsidRDefault="006C0B1E" w:rsidP="006657CA"/>
    <w:p w:rsidR="006C0B1E" w:rsidRDefault="006C0B1E">
      <w:pPr>
        <w:pStyle w:val="AssentBk"/>
        <w:keepNext/>
      </w:pPr>
    </w:p>
    <w:p w:rsidR="006657CA" w:rsidRDefault="006657CA">
      <w:pPr>
        <w:pStyle w:val="2ndRd"/>
        <w:keepNext/>
        <w:pBdr>
          <w:top w:val="single" w:sz="2" w:space="1" w:color="auto"/>
        </w:pBdr>
      </w:pPr>
    </w:p>
    <w:p w:rsidR="006657CA" w:rsidRDefault="006657CA">
      <w:pPr>
        <w:pStyle w:val="2ndRd"/>
        <w:keepNext/>
        <w:spacing w:line="260" w:lineRule="atLeast"/>
        <w:rPr>
          <w:i/>
        </w:rPr>
      </w:pPr>
      <w:r>
        <w:t>[</w:t>
      </w:r>
      <w:r>
        <w:rPr>
          <w:i/>
        </w:rPr>
        <w:t>Minister’s second reading speech made in—</w:t>
      </w:r>
    </w:p>
    <w:p w:rsidR="006657CA" w:rsidRDefault="006657CA">
      <w:pPr>
        <w:pStyle w:val="2ndRd"/>
        <w:keepNext/>
        <w:spacing w:line="260" w:lineRule="atLeast"/>
        <w:rPr>
          <w:i/>
        </w:rPr>
      </w:pPr>
      <w:r>
        <w:rPr>
          <w:i/>
        </w:rPr>
        <w:t>House of Representatives on 13 March 2013</w:t>
      </w:r>
    </w:p>
    <w:p w:rsidR="006657CA" w:rsidRDefault="006657CA">
      <w:pPr>
        <w:pStyle w:val="2ndRd"/>
        <w:keepNext/>
        <w:spacing w:line="260" w:lineRule="atLeast"/>
        <w:rPr>
          <w:i/>
        </w:rPr>
      </w:pPr>
      <w:r>
        <w:rPr>
          <w:i/>
        </w:rPr>
        <w:t>Senate on 20 March 2013</w:t>
      </w:r>
      <w:r>
        <w:t>]</w:t>
      </w:r>
    </w:p>
    <w:p w:rsidR="006657CA" w:rsidRDefault="006657CA"/>
    <w:p w:rsidR="006C0B1E" w:rsidRPr="006657CA" w:rsidRDefault="006657CA" w:rsidP="006657CA">
      <w:pPr>
        <w:framePr w:hSpace="180" w:wrap="around" w:vAnchor="text" w:hAnchor="page" w:x="2410" w:y="5541"/>
      </w:pPr>
      <w:r>
        <w:t>(53/13)</w:t>
      </w:r>
    </w:p>
    <w:p w:rsidR="006657CA" w:rsidRDefault="006657CA"/>
    <w:sectPr w:rsidR="006657CA" w:rsidSect="006C0B1E">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1E" w:rsidRDefault="006C0B1E" w:rsidP="0048364F">
      <w:pPr>
        <w:spacing w:line="240" w:lineRule="auto"/>
      </w:pPr>
      <w:r>
        <w:separator/>
      </w:r>
    </w:p>
  </w:endnote>
  <w:endnote w:type="continuationSeparator" w:id="0">
    <w:p w:rsidR="006C0B1E" w:rsidRDefault="006C0B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Default="006C0B1E" w:rsidP="00176DA2">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CA" w:rsidRDefault="006657C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657CA" w:rsidRDefault="006657CA"/>
  <w:p w:rsidR="006C0B1E" w:rsidRDefault="006C0B1E" w:rsidP="00176DA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ED79B6" w:rsidRDefault="006C0B1E" w:rsidP="00176DA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ED79B6" w:rsidRDefault="006C0B1E" w:rsidP="00176DA2">
    <w:pPr>
      <w:pBdr>
        <w:top w:val="single" w:sz="6" w:space="1" w:color="auto"/>
      </w:pBdr>
      <w:spacing w:before="120"/>
      <w:rPr>
        <w:sz w:val="18"/>
      </w:rPr>
    </w:pPr>
  </w:p>
  <w:p w:rsidR="006C0B1E" w:rsidRPr="00ED79B6" w:rsidRDefault="006657CA" w:rsidP="0048364F">
    <w:pPr>
      <w:jc w:val="right"/>
      <w:rPr>
        <w:i/>
        <w:sz w:val="18"/>
      </w:rPr>
    </w:pPr>
    <w:r>
      <w:rPr>
        <w:i/>
        <w:sz w:val="18"/>
      </w:rPr>
      <w:t>Financial Framework Legislation Amendment Act (No. 2) 2013</w:t>
    </w:r>
    <w:r w:rsidR="006C0B1E" w:rsidRPr="00ED79B6">
      <w:rPr>
        <w:i/>
        <w:sz w:val="18"/>
      </w:rPr>
      <w:t xml:space="preserve">       </w:t>
    </w:r>
    <w:r>
      <w:rPr>
        <w:i/>
        <w:sz w:val="18"/>
      </w:rPr>
      <w:t>No. 53, 2013</w:t>
    </w:r>
    <w:r w:rsidR="006C0B1E" w:rsidRPr="00ED79B6">
      <w:rPr>
        <w:i/>
        <w:sz w:val="18"/>
      </w:rPr>
      <w:t xml:space="preserve">       </w:t>
    </w:r>
    <w:r w:rsidR="006C0B1E" w:rsidRPr="00ED79B6">
      <w:rPr>
        <w:i/>
        <w:sz w:val="18"/>
      </w:rPr>
      <w:fldChar w:fldCharType="begin"/>
    </w:r>
    <w:r w:rsidR="006C0B1E" w:rsidRPr="00ED79B6">
      <w:rPr>
        <w:i/>
        <w:sz w:val="18"/>
      </w:rPr>
      <w:instrText xml:space="preserve"> PAGE </w:instrText>
    </w:r>
    <w:r w:rsidR="006C0B1E" w:rsidRPr="00ED79B6">
      <w:rPr>
        <w:i/>
        <w:sz w:val="18"/>
      </w:rPr>
      <w:fldChar w:fldCharType="separate"/>
    </w:r>
    <w:r w:rsidR="00FB05A4">
      <w:rPr>
        <w:i/>
        <w:noProof/>
        <w:sz w:val="18"/>
      </w:rPr>
      <w:t>xxix</w:t>
    </w:r>
    <w:r w:rsidR="006C0B1E"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ED79B6" w:rsidRDefault="006C0B1E" w:rsidP="00176DA2">
    <w:pPr>
      <w:pBdr>
        <w:top w:val="single" w:sz="6" w:space="1" w:color="auto"/>
      </w:pBdr>
      <w:spacing w:before="120"/>
      <w:rPr>
        <w:sz w:val="18"/>
      </w:rPr>
    </w:pPr>
  </w:p>
  <w:p w:rsidR="006C0B1E" w:rsidRPr="00ED79B6" w:rsidRDefault="006C0B1E"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3C1B84">
      <w:rPr>
        <w:i/>
        <w:noProof/>
        <w:sz w:val="18"/>
      </w:rPr>
      <w:t>i</w:t>
    </w:r>
    <w:r w:rsidRPr="00ED79B6">
      <w:rPr>
        <w:i/>
        <w:sz w:val="18"/>
      </w:rPr>
      <w:fldChar w:fldCharType="end"/>
    </w:r>
    <w:r w:rsidRPr="00ED79B6">
      <w:rPr>
        <w:i/>
        <w:sz w:val="18"/>
      </w:rPr>
      <w:t xml:space="preserve">       </w:t>
    </w:r>
    <w:r w:rsidR="006657CA">
      <w:rPr>
        <w:i/>
        <w:sz w:val="18"/>
      </w:rPr>
      <w:t>Financial Framework Legislation Amendment Act (No. 2) 2013</w:t>
    </w:r>
    <w:r w:rsidRPr="00ED79B6">
      <w:rPr>
        <w:i/>
        <w:sz w:val="18"/>
      </w:rPr>
      <w:t xml:space="preserve">       </w:t>
    </w:r>
    <w:r w:rsidR="006657CA">
      <w:rPr>
        <w:i/>
        <w:sz w:val="18"/>
      </w:rPr>
      <w:t>No. 53,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A961C4" w:rsidRDefault="006C0B1E" w:rsidP="00176DA2">
    <w:pPr>
      <w:pBdr>
        <w:top w:val="single" w:sz="6" w:space="1" w:color="auto"/>
      </w:pBdr>
      <w:spacing w:before="120"/>
      <w:jc w:val="right"/>
      <w:rPr>
        <w:sz w:val="18"/>
      </w:rPr>
    </w:pPr>
  </w:p>
  <w:p w:rsidR="006C0B1E" w:rsidRPr="00A961C4" w:rsidRDefault="006C0B1E"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3C1B84">
      <w:rPr>
        <w:i/>
        <w:noProof/>
        <w:sz w:val="18"/>
      </w:rPr>
      <w:t>30</w:t>
    </w:r>
    <w:r w:rsidRPr="00A961C4">
      <w:rPr>
        <w:i/>
        <w:sz w:val="18"/>
      </w:rPr>
      <w:fldChar w:fldCharType="end"/>
    </w:r>
    <w:r w:rsidRPr="00A961C4">
      <w:rPr>
        <w:i/>
        <w:sz w:val="18"/>
      </w:rPr>
      <w:t xml:space="preserve">            </w:t>
    </w:r>
    <w:r w:rsidR="006657CA">
      <w:rPr>
        <w:i/>
        <w:sz w:val="18"/>
      </w:rPr>
      <w:t>Financial Framework Legislation Amendment Act (No. 2) 2013</w:t>
    </w:r>
    <w:r w:rsidRPr="00A961C4">
      <w:rPr>
        <w:i/>
        <w:sz w:val="18"/>
      </w:rPr>
      <w:t xml:space="preserve">       </w:t>
    </w:r>
    <w:r w:rsidR="006657CA">
      <w:rPr>
        <w:i/>
        <w:sz w:val="18"/>
      </w:rPr>
      <w:t>No. 53,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A961C4" w:rsidRDefault="006C0B1E" w:rsidP="00176DA2">
    <w:pPr>
      <w:pBdr>
        <w:top w:val="single" w:sz="6" w:space="1" w:color="auto"/>
      </w:pBdr>
      <w:spacing w:before="120"/>
      <w:rPr>
        <w:sz w:val="18"/>
      </w:rPr>
    </w:pPr>
  </w:p>
  <w:p w:rsidR="006C0B1E" w:rsidRPr="00A961C4" w:rsidRDefault="006657CA" w:rsidP="0048364F">
    <w:pPr>
      <w:jc w:val="right"/>
      <w:rPr>
        <w:i/>
        <w:sz w:val="18"/>
      </w:rPr>
    </w:pPr>
    <w:r>
      <w:rPr>
        <w:i/>
        <w:sz w:val="18"/>
      </w:rPr>
      <w:t>Financial Framework Legislation Amendment Act (No. 2) 2013</w:t>
    </w:r>
    <w:r w:rsidR="006C0B1E" w:rsidRPr="00A961C4">
      <w:rPr>
        <w:i/>
        <w:sz w:val="18"/>
      </w:rPr>
      <w:t xml:space="preserve">       </w:t>
    </w:r>
    <w:r>
      <w:rPr>
        <w:i/>
        <w:sz w:val="18"/>
      </w:rPr>
      <w:t>No. 53, 2013</w:t>
    </w:r>
    <w:r w:rsidR="006C0B1E" w:rsidRPr="00A961C4">
      <w:rPr>
        <w:i/>
        <w:sz w:val="18"/>
      </w:rPr>
      <w:t xml:space="preserve">            </w:t>
    </w:r>
    <w:r w:rsidR="006C0B1E" w:rsidRPr="00A961C4">
      <w:rPr>
        <w:i/>
        <w:sz w:val="18"/>
      </w:rPr>
      <w:fldChar w:fldCharType="begin"/>
    </w:r>
    <w:r w:rsidR="006C0B1E" w:rsidRPr="00A961C4">
      <w:rPr>
        <w:i/>
        <w:sz w:val="18"/>
      </w:rPr>
      <w:instrText xml:space="preserve"> PAGE </w:instrText>
    </w:r>
    <w:r w:rsidR="006C0B1E" w:rsidRPr="00A961C4">
      <w:rPr>
        <w:i/>
        <w:sz w:val="18"/>
      </w:rPr>
      <w:fldChar w:fldCharType="separate"/>
    </w:r>
    <w:r w:rsidR="003C1B84">
      <w:rPr>
        <w:i/>
        <w:noProof/>
        <w:sz w:val="18"/>
      </w:rPr>
      <w:t>29</w:t>
    </w:r>
    <w:r w:rsidR="006C0B1E"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A961C4" w:rsidRDefault="006C0B1E" w:rsidP="00176DA2">
    <w:pPr>
      <w:pBdr>
        <w:top w:val="single" w:sz="6" w:space="1" w:color="auto"/>
      </w:pBdr>
      <w:spacing w:before="120"/>
      <w:rPr>
        <w:sz w:val="18"/>
      </w:rPr>
    </w:pPr>
  </w:p>
  <w:p w:rsidR="006C0B1E" w:rsidRPr="00A961C4" w:rsidRDefault="006657CA" w:rsidP="0048364F">
    <w:pPr>
      <w:jc w:val="right"/>
      <w:rPr>
        <w:i/>
        <w:sz w:val="18"/>
      </w:rPr>
    </w:pPr>
    <w:r>
      <w:rPr>
        <w:i/>
        <w:sz w:val="18"/>
      </w:rPr>
      <w:t>Financial Framework Legislation Amendment Act (No. 2) 2013</w:t>
    </w:r>
    <w:r w:rsidR="006C0B1E" w:rsidRPr="00A961C4">
      <w:rPr>
        <w:i/>
        <w:sz w:val="18"/>
      </w:rPr>
      <w:t xml:space="preserve">       </w:t>
    </w:r>
    <w:r>
      <w:rPr>
        <w:i/>
        <w:sz w:val="18"/>
      </w:rPr>
      <w:t>No. 53, 2013</w:t>
    </w:r>
    <w:r w:rsidR="006C0B1E" w:rsidRPr="00A961C4">
      <w:rPr>
        <w:i/>
        <w:sz w:val="18"/>
      </w:rPr>
      <w:t xml:space="preserve">       </w:t>
    </w:r>
    <w:r w:rsidR="006C0B1E" w:rsidRPr="00A961C4">
      <w:rPr>
        <w:i/>
        <w:sz w:val="18"/>
      </w:rPr>
      <w:fldChar w:fldCharType="begin"/>
    </w:r>
    <w:r w:rsidR="006C0B1E" w:rsidRPr="00A961C4">
      <w:rPr>
        <w:i/>
        <w:sz w:val="18"/>
      </w:rPr>
      <w:instrText xml:space="preserve"> PAGE </w:instrText>
    </w:r>
    <w:r w:rsidR="006C0B1E" w:rsidRPr="00A961C4">
      <w:rPr>
        <w:i/>
        <w:sz w:val="18"/>
      </w:rPr>
      <w:fldChar w:fldCharType="separate"/>
    </w:r>
    <w:r w:rsidR="003C1B84">
      <w:rPr>
        <w:i/>
        <w:noProof/>
        <w:sz w:val="18"/>
      </w:rPr>
      <w:t>1</w:t>
    </w:r>
    <w:r w:rsidR="006C0B1E"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1E" w:rsidRDefault="006C0B1E" w:rsidP="0048364F">
      <w:pPr>
        <w:spacing w:line="240" w:lineRule="auto"/>
      </w:pPr>
      <w:r>
        <w:separator/>
      </w:r>
    </w:p>
  </w:footnote>
  <w:footnote w:type="continuationSeparator" w:id="0">
    <w:p w:rsidR="006C0B1E" w:rsidRDefault="006C0B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5F1388" w:rsidRDefault="006C0B1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5F1388" w:rsidRDefault="006C0B1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5F1388" w:rsidRDefault="006C0B1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ED79B6" w:rsidRDefault="006C0B1E"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ED79B6" w:rsidRDefault="006C0B1E"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ED79B6" w:rsidRDefault="006C0B1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A961C4" w:rsidRDefault="006C0B1E" w:rsidP="0048364F">
    <w:pPr>
      <w:rPr>
        <w:b/>
        <w:sz w:val="20"/>
      </w:rPr>
    </w:pPr>
    <w:r>
      <w:rPr>
        <w:b/>
        <w:sz w:val="20"/>
      </w:rPr>
      <w:fldChar w:fldCharType="begin"/>
    </w:r>
    <w:r>
      <w:rPr>
        <w:b/>
        <w:sz w:val="20"/>
      </w:rPr>
      <w:instrText xml:space="preserve"> STYLEREF CharAmSchNo </w:instrText>
    </w:r>
    <w:r w:rsidR="003C1B84">
      <w:rPr>
        <w:b/>
        <w:sz w:val="20"/>
      </w:rPr>
      <w:fldChar w:fldCharType="separate"/>
    </w:r>
    <w:r w:rsidR="003C1B8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C1B84">
      <w:rPr>
        <w:sz w:val="20"/>
      </w:rPr>
      <w:fldChar w:fldCharType="separate"/>
    </w:r>
    <w:r w:rsidR="003C1B84">
      <w:rPr>
        <w:noProof/>
        <w:sz w:val="20"/>
      </w:rPr>
      <w:t>Loss relief relating to the transfer of assets from the MSB Fund to the ARIA Investments Trust</w:t>
    </w:r>
    <w:r>
      <w:rPr>
        <w:sz w:val="20"/>
      </w:rPr>
      <w:fldChar w:fldCharType="end"/>
    </w:r>
  </w:p>
  <w:p w:rsidR="006C0B1E" w:rsidRPr="00A961C4" w:rsidRDefault="006C0B1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C0B1E" w:rsidRPr="00A961C4" w:rsidRDefault="006C0B1E"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A961C4" w:rsidRDefault="006C0B1E" w:rsidP="0048364F">
    <w:pPr>
      <w:jc w:val="right"/>
      <w:rPr>
        <w:sz w:val="20"/>
      </w:rPr>
    </w:pPr>
    <w:r w:rsidRPr="00A961C4">
      <w:rPr>
        <w:sz w:val="20"/>
      </w:rPr>
      <w:fldChar w:fldCharType="begin"/>
    </w:r>
    <w:r w:rsidRPr="00A961C4">
      <w:rPr>
        <w:sz w:val="20"/>
      </w:rPr>
      <w:instrText xml:space="preserve"> STYLEREF CharAmSchText </w:instrText>
    </w:r>
    <w:r w:rsidR="003C1B84">
      <w:rPr>
        <w:sz w:val="20"/>
      </w:rPr>
      <w:fldChar w:fldCharType="separate"/>
    </w:r>
    <w:r w:rsidR="003C1B84">
      <w:rPr>
        <w:noProof/>
        <w:sz w:val="20"/>
      </w:rPr>
      <w:t>Loss relief relating to the transfer of assets from the MSB Fund to the ARIA Investments Trust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C1B84">
      <w:rPr>
        <w:b/>
        <w:sz w:val="20"/>
      </w:rPr>
      <w:fldChar w:fldCharType="separate"/>
    </w:r>
    <w:r w:rsidR="003C1B84">
      <w:rPr>
        <w:b/>
        <w:noProof/>
        <w:sz w:val="20"/>
      </w:rPr>
      <w:t>Schedule 3</w:t>
    </w:r>
    <w:r>
      <w:rPr>
        <w:b/>
        <w:sz w:val="20"/>
      </w:rPr>
      <w:fldChar w:fldCharType="end"/>
    </w:r>
  </w:p>
  <w:p w:rsidR="006C0B1E" w:rsidRPr="00A961C4" w:rsidRDefault="006C0B1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C0B1E" w:rsidRPr="00A961C4" w:rsidRDefault="006C0B1E"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1E" w:rsidRPr="00A961C4" w:rsidRDefault="006C0B1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4E"/>
    <w:rsid w:val="000113BC"/>
    <w:rsid w:val="000136AF"/>
    <w:rsid w:val="000236A5"/>
    <w:rsid w:val="0003219C"/>
    <w:rsid w:val="00032CA9"/>
    <w:rsid w:val="00040ED3"/>
    <w:rsid w:val="000614BF"/>
    <w:rsid w:val="000626E5"/>
    <w:rsid w:val="00062C60"/>
    <w:rsid w:val="00070EFC"/>
    <w:rsid w:val="00074C20"/>
    <w:rsid w:val="00092D3B"/>
    <w:rsid w:val="000A1744"/>
    <w:rsid w:val="000B097F"/>
    <w:rsid w:val="000C0760"/>
    <w:rsid w:val="000D05EF"/>
    <w:rsid w:val="000D3276"/>
    <w:rsid w:val="000D5217"/>
    <w:rsid w:val="000D5459"/>
    <w:rsid w:val="000E0683"/>
    <w:rsid w:val="000E2394"/>
    <w:rsid w:val="000F21C1"/>
    <w:rsid w:val="000F2B3C"/>
    <w:rsid w:val="00105F54"/>
    <w:rsid w:val="0010745C"/>
    <w:rsid w:val="00115E30"/>
    <w:rsid w:val="001163D1"/>
    <w:rsid w:val="00123780"/>
    <w:rsid w:val="00131483"/>
    <w:rsid w:val="00131E51"/>
    <w:rsid w:val="001440C9"/>
    <w:rsid w:val="001442E6"/>
    <w:rsid w:val="001463CD"/>
    <w:rsid w:val="001637C9"/>
    <w:rsid w:val="001643C9"/>
    <w:rsid w:val="00165568"/>
    <w:rsid w:val="00166C2F"/>
    <w:rsid w:val="0017120E"/>
    <w:rsid w:val="001716C9"/>
    <w:rsid w:val="00176DA2"/>
    <w:rsid w:val="001939E1"/>
    <w:rsid w:val="00195382"/>
    <w:rsid w:val="001A6A08"/>
    <w:rsid w:val="001B7A5D"/>
    <w:rsid w:val="001C223A"/>
    <w:rsid w:val="001C69C4"/>
    <w:rsid w:val="001D7314"/>
    <w:rsid w:val="001E13AC"/>
    <w:rsid w:val="001E3590"/>
    <w:rsid w:val="001E7407"/>
    <w:rsid w:val="001F2AED"/>
    <w:rsid w:val="00201D27"/>
    <w:rsid w:val="00207CFB"/>
    <w:rsid w:val="0022416E"/>
    <w:rsid w:val="00240749"/>
    <w:rsid w:val="00250795"/>
    <w:rsid w:val="00264B70"/>
    <w:rsid w:val="002712C7"/>
    <w:rsid w:val="002756C3"/>
    <w:rsid w:val="00283850"/>
    <w:rsid w:val="00291C31"/>
    <w:rsid w:val="00297ECB"/>
    <w:rsid w:val="002B4D27"/>
    <w:rsid w:val="002B506B"/>
    <w:rsid w:val="002B704C"/>
    <w:rsid w:val="002D043A"/>
    <w:rsid w:val="002E2665"/>
    <w:rsid w:val="002E5CC8"/>
    <w:rsid w:val="00325ABD"/>
    <w:rsid w:val="00333967"/>
    <w:rsid w:val="00333DFA"/>
    <w:rsid w:val="0033636A"/>
    <w:rsid w:val="003415D3"/>
    <w:rsid w:val="003457D8"/>
    <w:rsid w:val="00352B0F"/>
    <w:rsid w:val="00356655"/>
    <w:rsid w:val="003670D9"/>
    <w:rsid w:val="00370329"/>
    <w:rsid w:val="00370B13"/>
    <w:rsid w:val="0038120F"/>
    <w:rsid w:val="00382A9E"/>
    <w:rsid w:val="003840B0"/>
    <w:rsid w:val="003841AA"/>
    <w:rsid w:val="00384527"/>
    <w:rsid w:val="00386373"/>
    <w:rsid w:val="003868CF"/>
    <w:rsid w:val="00397999"/>
    <w:rsid w:val="003A70C9"/>
    <w:rsid w:val="003B3EC8"/>
    <w:rsid w:val="003C1B84"/>
    <w:rsid w:val="003C5F2B"/>
    <w:rsid w:val="003D0BFE"/>
    <w:rsid w:val="003D37AF"/>
    <w:rsid w:val="003D5700"/>
    <w:rsid w:val="003E6903"/>
    <w:rsid w:val="003F3789"/>
    <w:rsid w:val="003F50EE"/>
    <w:rsid w:val="003F68B8"/>
    <w:rsid w:val="00400EA4"/>
    <w:rsid w:val="004116CD"/>
    <w:rsid w:val="00412F51"/>
    <w:rsid w:val="00422506"/>
    <w:rsid w:val="004246E6"/>
    <w:rsid w:val="00424CA9"/>
    <w:rsid w:val="004335E3"/>
    <w:rsid w:val="004356CB"/>
    <w:rsid w:val="00436BD5"/>
    <w:rsid w:val="00440A09"/>
    <w:rsid w:val="0044291A"/>
    <w:rsid w:val="00443946"/>
    <w:rsid w:val="0044536C"/>
    <w:rsid w:val="00450417"/>
    <w:rsid w:val="00450504"/>
    <w:rsid w:val="004606FE"/>
    <w:rsid w:val="00461386"/>
    <w:rsid w:val="00477D14"/>
    <w:rsid w:val="00480A5B"/>
    <w:rsid w:val="0048364F"/>
    <w:rsid w:val="00483880"/>
    <w:rsid w:val="00483888"/>
    <w:rsid w:val="00493BB0"/>
    <w:rsid w:val="00496F97"/>
    <w:rsid w:val="004A0DC4"/>
    <w:rsid w:val="004A3742"/>
    <w:rsid w:val="004A6493"/>
    <w:rsid w:val="004A6F8E"/>
    <w:rsid w:val="004B5E7E"/>
    <w:rsid w:val="004C7FDC"/>
    <w:rsid w:val="004F1FAC"/>
    <w:rsid w:val="00503923"/>
    <w:rsid w:val="005136A9"/>
    <w:rsid w:val="00516B8D"/>
    <w:rsid w:val="005348E2"/>
    <w:rsid w:val="00537FBC"/>
    <w:rsid w:val="00543469"/>
    <w:rsid w:val="00550F26"/>
    <w:rsid w:val="00554A7D"/>
    <w:rsid w:val="00584811"/>
    <w:rsid w:val="005905CB"/>
    <w:rsid w:val="00593AA6"/>
    <w:rsid w:val="00593F03"/>
    <w:rsid w:val="00594161"/>
    <w:rsid w:val="00594749"/>
    <w:rsid w:val="005A6D02"/>
    <w:rsid w:val="005A7876"/>
    <w:rsid w:val="005B4067"/>
    <w:rsid w:val="005C274E"/>
    <w:rsid w:val="005C2B0A"/>
    <w:rsid w:val="005C360C"/>
    <w:rsid w:val="005C3F41"/>
    <w:rsid w:val="005C6872"/>
    <w:rsid w:val="005E3338"/>
    <w:rsid w:val="005E42A9"/>
    <w:rsid w:val="005E4D2E"/>
    <w:rsid w:val="00600219"/>
    <w:rsid w:val="00603932"/>
    <w:rsid w:val="00603B3A"/>
    <w:rsid w:val="006253D1"/>
    <w:rsid w:val="00627DAC"/>
    <w:rsid w:val="00641DE5"/>
    <w:rsid w:val="0065292E"/>
    <w:rsid w:val="00656F0C"/>
    <w:rsid w:val="006578B6"/>
    <w:rsid w:val="006657CA"/>
    <w:rsid w:val="00666C3D"/>
    <w:rsid w:val="00677CC2"/>
    <w:rsid w:val="00685F42"/>
    <w:rsid w:val="00691C97"/>
    <w:rsid w:val="0069207B"/>
    <w:rsid w:val="006A0EB6"/>
    <w:rsid w:val="006A17FE"/>
    <w:rsid w:val="006A4D64"/>
    <w:rsid w:val="006B4535"/>
    <w:rsid w:val="006B4C61"/>
    <w:rsid w:val="006C0B1E"/>
    <w:rsid w:val="006C7F8C"/>
    <w:rsid w:val="006D1EE0"/>
    <w:rsid w:val="006E0A5A"/>
    <w:rsid w:val="006E303A"/>
    <w:rsid w:val="006E3A31"/>
    <w:rsid w:val="006F27FB"/>
    <w:rsid w:val="006F2DC5"/>
    <w:rsid w:val="006F4381"/>
    <w:rsid w:val="00700B2C"/>
    <w:rsid w:val="007070E9"/>
    <w:rsid w:val="00713084"/>
    <w:rsid w:val="00716748"/>
    <w:rsid w:val="00717608"/>
    <w:rsid w:val="00725A5F"/>
    <w:rsid w:val="007319A1"/>
    <w:rsid w:val="00731E00"/>
    <w:rsid w:val="00734019"/>
    <w:rsid w:val="007440B7"/>
    <w:rsid w:val="00762729"/>
    <w:rsid w:val="007634AD"/>
    <w:rsid w:val="00763C53"/>
    <w:rsid w:val="007715C9"/>
    <w:rsid w:val="00774EDD"/>
    <w:rsid w:val="007757EC"/>
    <w:rsid w:val="00775BB4"/>
    <w:rsid w:val="00787504"/>
    <w:rsid w:val="00790F5F"/>
    <w:rsid w:val="00795D46"/>
    <w:rsid w:val="0079686D"/>
    <w:rsid w:val="007B14AC"/>
    <w:rsid w:val="007B30F2"/>
    <w:rsid w:val="007B5C6B"/>
    <w:rsid w:val="007B5D68"/>
    <w:rsid w:val="007B6EF8"/>
    <w:rsid w:val="007B7AB1"/>
    <w:rsid w:val="007C374C"/>
    <w:rsid w:val="007C7FC4"/>
    <w:rsid w:val="007D00EB"/>
    <w:rsid w:val="007E0F44"/>
    <w:rsid w:val="007E1CA4"/>
    <w:rsid w:val="007E544E"/>
    <w:rsid w:val="007E7D4A"/>
    <w:rsid w:val="007F24C7"/>
    <w:rsid w:val="007F333C"/>
    <w:rsid w:val="00801DE2"/>
    <w:rsid w:val="00804C64"/>
    <w:rsid w:val="00806842"/>
    <w:rsid w:val="00810D7C"/>
    <w:rsid w:val="00831D5F"/>
    <w:rsid w:val="00837722"/>
    <w:rsid w:val="00845FC2"/>
    <w:rsid w:val="008560FA"/>
    <w:rsid w:val="00856A31"/>
    <w:rsid w:val="008653E7"/>
    <w:rsid w:val="00872D6F"/>
    <w:rsid w:val="00873AEF"/>
    <w:rsid w:val="008754D0"/>
    <w:rsid w:val="00877C78"/>
    <w:rsid w:val="00877D48"/>
    <w:rsid w:val="00884327"/>
    <w:rsid w:val="00897606"/>
    <w:rsid w:val="008A3F91"/>
    <w:rsid w:val="008B0ABE"/>
    <w:rsid w:val="008D0EE0"/>
    <w:rsid w:val="008E7923"/>
    <w:rsid w:val="008F4F1C"/>
    <w:rsid w:val="008F7478"/>
    <w:rsid w:val="00927FAC"/>
    <w:rsid w:val="0093141A"/>
    <w:rsid w:val="00932377"/>
    <w:rsid w:val="0093338D"/>
    <w:rsid w:val="00936EB7"/>
    <w:rsid w:val="00945CD7"/>
    <w:rsid w:val="009605DF"/>
    <w:rsid w:val="00972162"/>
    <w:rsid w:val="00974E4D"/>
    <w:rsid w:val="00983FC8"/>
    <w:rsid w:val="009962B6"/>
    <w:rsid w:val="009B44A0"/>
    <w:rsid w:val="009C5E0F"/>
    <w:rsid w:val="009D5A34"/>
    <w:rsid w:val="009E62AD"/>
    <w:rsid w:val="009F33AD"/>
    <w:rsid w:val="00A06C5D"/>
    <w:rsid w:val="00A12647"/>
    <w:rsid w:val="00A215DF"/>
    <w:rsid w:val="00A21FE7"/>
    <w:rsid w:val="00A231E2"/>
    <w:rsid w:val="00A339DA"/>
    <w:rsid w:val="00A55DC1"/>
    <w:rsid w:val="00A57387"/>
    <w:rsid w:val="00A64912"/>
    <w:rsid w:val="00A70A74"/>
    <w:rsid w:val="00A727FA"/>
    <w:rsid w:val="00A74159"/>
    <w:rsid w:val="00A87579"/>
    <w:rsid w:val="00AB55FD"/>
    <w:rsid w:val="00AC207F"/>
    <w:rsid w:val="00AD1574"/>
    <w:rsid w:val="00AD5641"/>
    <w:rsid w:val="00AD5A8B"/>
    <w:rsid w:val="00AE0FA9"/>
    <w:rsid w:val="00AE7CBD"/>
    <w:rsid w:val="00AF0AC3"/>
    <w:rsid w:val="00B032D8"/>
    <w:rsid w:val="00B0709E"/>
    <w:rsid w:val="00B16B0F"/>
    <w:rsid w:val="00B17279"/>
    <w:rsid w:val="00B26FFB"/>
    <w:rsid w:val="00B307EE"/>
    <w:rsid w:val="00B33B3C"/>
    <w:rsid w:val="00B35345"/>
    <w:rsid w:val="00B36692"/>
    <w:rsid w:val="00B374A6"/>
    <w:rsid w:val="00B405E1"/>
    <w:rsid w:val="00B439C9"/>
    <w:rsid w:val="00B465F3"/>
    <w:rsid w:val="00B52EFB"/>
    <w:rsid w:val="00B5390D"/>
    <w:rsid w:val="00B7210D"/>
    <w:rsid w:val="00B8581C"/>
    <w:rsid w:val="00BA10C8"/>
    <w:rsid w:val="00BA2ED8"/>
    <w:rsid w:val="00BA5026"/>
    <w:rsid w:val="00BA7801"/>
    <w:rsid w:val="00BB40BF"/>
    <w:rsid w:val="00BC720C"/>
    <w:rsid w:val="00BE719A"/>
    <w:rsid w:val="00BE720A"/>
    <w:rsid w:val="00BF1FF0"/>
    <w:rsid w:val="00BF4944"/>
    <w:rsid w:val="00C0003A"/>
    <w:rsid w:val="00C035D8"/>
    <w:rsid w:val="00C067E5"/>
    <w:rsid w:val="00C07487"/>
    <w:rsid w:val="00C14137"/>
    <w:rsid w:val="00C164CA"/>
    <w:rsid w:val="00C22CB2"/>
    <w:rsid w:val="00C35C2A"/>
    <w:rsid w:val="00C42BF8"/>
    <w:rsid w:val="00C45603"/>
    <w:rsid w:val="00C460AE"/>
    <w:rsid w:val="00C50043"/>
    <w:rsid w:val="00C66738"/>
    <w:rsid w:val="00C73BD5"/>
    <w:rsid w:val="00C7573B"/>
    <w:rsid w:val="00C76CF3"/>
    <w:rsid w:val="00CA2C9E"/>
    <w:rsid w:val="00CC48EE"/>
    <w:rsid w:val="00CC5CB8"/>
    <w:rsid w:val="00CC67B7"/>
    <w:rsid w:val="00CD11BB"/>
    <w:rsid w:val="00CD3AA1"/>
    <w:rsid w:val="00CD47AE"/>
    <w:rsid w:val="00CE2B1B"/>
    <w:rsid w:val="00CE72D3"/>
    <w:rsid w:val="00CF0BB2"/>
    <w:rsid w:val="00D027F1"/>
    <w:rsid w:val="00D02E50"/>
    <w:rsid w:val="00D04F68"/>
    <w:rsid w:val="00D123B5"/>
    <w:rsid w:val="00D13441"/>
    <w:rsid w:val="00D24120"/>
    <w:rsid w:val="00D243A3"/>
    <w:rsid w:val="00D27CCA"/>
    <w:rsid w:val="00D35BAC"/>
    <w:rsid w:val="00D508CA"/>
    <w:rsid w:val="00D51A74"/>
    <w:rsid w:val="00D52EFE"/>
    <w:rsid w:val="00D63EF6"/>
    <w:rsid w:val="00D67798"/>
    <w:rsid w:val="00D70DFB"/>
    <w:rsid w:val="00D73029"/>
    <w:rsid w:val="00D762C3"/>
    <w:rsid w:val="00D766DF"/>
    <w:rsid w:val="00D810ED"/>
    <w:rsid w:val="00D845EA"/>
    <w:rsid w:val="00D84EBB"/>
    <w:rsid w:val="00DA6552"/>
    <w:rsid w:val="00DA6ACE"/>
    <w:rsid w:val="00DB1746"/>
    <w:rsid w:val="00DB6F76"/>
    <w:rsid w:val="00DB6FB9"/>
    <w:rsid w:val="00DD2643"/>
    <w:rsid w:val="00DF19D4"/>
    <w:rsid w:val="00E05704"/>
    <w:rsid w:val="00E20EAB"/>
    <w:rsid w:val="00E223A4"/>
    <w:rsid w:val="00E3099B"/>
    <w:rsid w:val="00E40075"/>
    <w:rsid w:val="00E42EA0"/>
    <w:rsid w:val="00E54292"/>
    <w:rsid w:val="00E66CF3"/>
    <w:rsid w:val="00E74DC7"/>
    <w:rsid w:val="00E77D18"/>
    <w:rsid w:val="00E87699"/>
    <w:rsid w:val="00EA12F8"/>
    <w:rsid w:val="00EA23EA"/>
    <w:rsid w:val="00EA5E92"/>
    <w:rsid w:val="00ED3F11"/>
    <w:rsid w:val="00EE454E"/>
    <w:rsid w:val="00EF2E3A"/>
    <w:rsid w:val="00EF6ECB"/>
    <w:rsid w:val="00F047E2"/>
    <w:rsid w:val="00F078DC"/>
    <w:rsid w:val="00F13E86"/>
    <w:rsid w:val="00F22DFB"/>
    <w:rsid w:val="00F3293C"/>
    <w:rsid w:val="00F37BA9"/>
    <w:rsid w:val="00F41CDD"/>
    <w:rsid w:val="00F45E9F"/>
    <w:rsid w:val="00F508DE"/>
    <w:rsid w:val="00F677A9"/>
    <w:rsid w:val="00F7225C"/>
    <w:rsid w:val="00F84CF5"/>
    <w:rsid w:val="00F90257"/>
    <w:rsid w:val="00F930D1"/>
    <w:rsid w:val="00F95771"/>
    <w:rsid w:val="00F97B9B"/>
    <w:rsid w:val="00FA2B1B"/>
    <w:rsid w:val="00FA420B"/>
    <w:rsid w:val="00FA58C2"/>
    <w:rsid w:val="00FB05A4"/>
    <w:rsid w:val="00FD1E13"/>
    <w:rsid w:val="00FD2695"/>
    <w:rsid w:val="00FF1053"/>
    <w:rsid w:val="00FF7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DA2"/>
    <w:pPr>
      <w:spacing w:line="260" w:lineRule="atLeast"/>
    </w:pPr>
    <w:rPr>
      <w:sz w:val="22"/>
    </w:rPr>
  </w:style>
  <w:style w:type="paragraph" w:styleId="Heading1">
    <w:name w:val="heading 1"/>
    <w:basedOn w:val="Normal"/>
    <w:next w:val="Normal"/>
    <w:link w:val="Heading1Char"/>
    <w:uiPriority w:val="9"/>
    <w:qFormat/>
    <w:rsid w:val="00872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2D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D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2D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2D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2D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D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D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2D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DA2"/>
  </w:style>
  <w:style w:type="paragraph" w:customStyle="1" w:styleId="OPCParaBase">
    <w:name w:val="OPCParaBase"/>
    <w:link w:val="OPCParaBaseChar"/>
    <w:qFormat/>
    <w:rsid w:val="00176DA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6DA2"/>
    <w:pPr>
      <w:spacing w:line="240" w:lineRule="auto"/>
    </w:pPr>
    <w:rPr>
      <w:b/>
      <w:sz w:val="40"/>
    </w:rPr>
  </w:style>
  <w:style w:type="paragraph" w:customStyle="1" w:styleId="ActHead1">
    <w:name w:val="ActHead 1"/>
    <w:aliases w:val="c"/>
    <w:basedOn w:val="OPCParaBase"/>
    <w:next w:val="Normal"/>
    <w:qFormat/>
    <w:rsid w:val="00176D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D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76D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D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D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D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D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D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DA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6DA2"/>
  </w:style>
  <w:style w:type="paragraph" w:customStyle="1" w:styleId="Blocks">
    <w:name w:val="Blocks"/>
    <w:aliases w:val="bb"/>
    <w:basedOn w:val="OPCParaBase"/>
    <w:qFormat/>
    <w:rsid w:val="00176DA2"/>
    <w:pPr>
      <w:spacing w:line="240" w:lineRule="auto"/>
    </w:pPr>
    <w:rPr>
      <w:sz w:val="24"/>
    </w:rPr>
  </w:style>
  <w:style w:type="paragraph" w:customStyle="1" w:styleId="BoxText">
    <w:name w:val="BoxText"/>
    <w:aliases w:val="bt"/>
    <w:basedOn w:val="OPCParaBase"/>
    <w:qFormat/>
    <w:rsid w:val="00176D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DA2"/>
    <w:rPr>
      <w:b/>
    </w:rPr>
  </w:style>
  <w:style w:type="paragraph" w:customStyle="1" w:styleId="BoxHeadItalic">
    <w:name w:val="BoxHeadItalic"/>
    <w:aliases w:val="bhi"/>
    <w:basedOn w:val="BoxText"/>
    <w:next w:val="BoxStep"/>
    <w:qFormat/>
    <w:rsid w:val="00176DA2"/>
    <w:rPr>
      <w:i/>
    </w:rPr>
  </w:style>
  <w:style w:type="paragraph" w:customStyle="1" w:styleId="BoxList">
    <w:name w:val="BoxList"/>
    <w:aliases w:val="bl"/>
    <w:basedOn w:val="BoxText"/>
    <w:qFormat/>
    <w:rsid w:val="00176DA2"/>
    <w:pPr>
      <w:ind w:left="1559" w:hanging="425"/>
    </w:pPr>
  </w:style>
  <w:style w:type="paragraph" w:customStyle="1" w:styleId="BoxNote">
    <w:name w:val="BoxNote"/>
    <w:aliases w:val="bn"/>
    <w:basedOn w:val="BoxText"/>
    <w:qFormat/>
    <w:rsid w:val="00176DA2"/>
    <w:pPr>
      <w:tabs>
        <w:tab w:val="left" w:pos="1985"/>
      </w:tabs>
      <w:spacing w:before="122" w:line="198" w:lineRule="exact"/>
      <w:ind w:left="2948" w:hanging="1814"/>
    </w:pPr>
    <w:rPr>
      <w:sz w:val="18"/>
    </w:rPr>
  </w:style>
  <w:style w:type="paragraph" w:customStyle="1" w:styleId="BoxPara">
    <w:name w:val="BoxPara"/>
    <w:aliases w:val="bp"/>
    <w:basedOn w:val="BoxText"/>
    <w:qFormat/>
    <w:rsid w:val="00176DA2"/>
    <w:pPr>
      <w:tabs>
        <w:tab w:val="right" w:pos="2268"/>
      </w:tabs>
      <w:ind w:left="2552" w:hanging="1418"/>
    </w:pPr>
  </w:style>
  <w:style w:type="paragraph" w:customStyle="1" w:styleId="BoxStep">
    <w:name w:val="BoxStep"/>
    <w:aliases w:val="bs"/>
    <w:basedOn w:val="BoxText"/>
    <w:qFormat/>
    <w:rsid w:val="00176DA2"/>
    <w:pPr>
      <w:ind w:left="1985" w:hanging="851"/>
    </w:pPr>
  </w:style>
  <w:style w:type="character" w:customStyle="1" w:styleId="CharAmPartNo">
    <w:name w:val="CharAmPartNo"/>
    <w:basedOn w:val="OPCCharBase"/>
    <w:qFormat/>
    <w:rsid w:val="00176DA2"/>
  </w:style>
  <w:style w:type="character" w:customStyle="1" w:styleId="CharAmPartText">
    <w:name w:val="CharAmPartText"/>
    <w:basedOn w:val="OPCCharBase"/>
    <w:qFormat/>
    <w:rsid w:val="00176DA2"/>
  </w:style>
  <w:style w:type="character" w:customStyle="1" w:styleId="CharAmSchNo">
    <w:name w:val="CharAmSchNo"/>
    <w:basedOn w:val="OPCCharBase"/>
    <w:qFormat/>
    <w:rsid w:val="00176DA2"/>
  </w:style>
  <w:style w:type="character" w:customStyle="1" w:styleId="CharAmSchText">
    <w:name w:val="CharAmSchText"/>
    <w:basedOn w:val="OPCCharBase"/>
    <w:qFormat/>
    <w:rsid w:val="00176DA2"/>
  </w:style>
  <w:style w:type="character" w:customStyle="1" w:styleId="CharBoldItalic">
    <w:name w:val="CharBoldItalic"/>
    <w:basedOn w:val="OPCCharBase"/>
    <w:uiPriority w:val="1"/>
    <w:qFormat/>
    <w:rsid w:val="00176DA2"/>
    <w:rPr>
      <w:b/>
      <w:i/>
    </w:rPr>
  </w:style>
  <w:style w:type="character" w:customStyle="1" w:styleId="CharChapNo">
    <w:name w:val="CharChapNo"/>
    <w:basedOn w:val="OPCCharBase"/>
    <w:uiPriority w:val="1"/>
    <w:qFormat/>
    <w:rsid w:val="00176DA2"/>
  </w:style>
  <w:style w:type="character" w:customStyle="1" w:styleId="CharChapText">
    <w:name w:val="CharChapText"/>
    <w:basedOn w:val="OPCCharBase"/>
    <w:uiPriority w:val="1"/>
    <w:qFormat/>
    <w:rsid w:val="00176DA2"/>
  </w:style>
  <w:style w:type="character" w:customStyle="1" w:styleId="CharDivNo">
    <w:name w:val="CharDivNo"/>
    <w:basedOn w:val="OPCCharBase"/>
    <w:uiPriority w:val="1"/>
    <w:qFormat/>
    <w:rsid w:val="00176DA2"/>
  </w:style>
  <w:style w:type="character" w:customStyle="1" w:styleId="CharDivText">
    <w:name w:val="CharDivText"/>
    <w:basedOn w:val="OPCCharBase"/>
    <w:uiPriority w:val="1"/>
    <w:qFormat/>
    <w:rsid w:val="00176DA2"/>
  </w:style>
  <w:style w:type="character" w:customStyle="1" w:styleId="CharItalic">
    <w:name w:val="CharItalic"/>
    <w:basedOn w:val="OPCCharBase"/>
    <w:uiPriority w:val="1"/>
    <w:qFormat/>
    <w:rsid w:val="00176DA2"/>
    <w:rPr>
      <w:i/>
    </w:rPr>
  </w:style>
  <w:style w:type="character" w:customStyle="1" w:styleId="CharPartNo">
    <w:name w:val="CharPartNo"/>
    <w:basedOn w:val="OPCCharBase"/>
    <w:uiPriority w:val="1"/>
    <w:qFormat/>
    <w:rsid w:val="00176DA2"/>
  </w:style>
  <w:style w:type="character" w:customStyle="1" w:styleId="CharPartText">
    <w:name w:val="CharPartText"/>
    <w:basedOn w:val="OPCCharBase"/>
    <w:uiPriority w:val="1"/>
    <w:qFormat/>
    <w:rsid w:val="00176DA2"/>
  </w:style>
  <w:style w:type="character" w:customStyle="1" w:styleId="CharSectno">
    <w:name w:val="CharSectno"/>
    <w:basedOn w:val="OPCCharBase"/>
    <w:qFormat/>
    <w:rsid w:val="00176DA2"/>
  </w:style>
  <w:style w:type="character" w:customStyle="1" w:styleId="CharSubdNo">
    <w:name w:val="CharSubdNo"/>
    <w:basedOn w:val="OPCCharBase"/>
    <w:uiPriority w:val="1"/>
    <w:qFormat/>
    <w:rsid w:val="00176DA2"/>
  </w:style>
  <w:style w:type="character" w:customStyle="1" w:styleId="CharSubdText">
    <w:name w:val="CharSubdText"/>
    <w:basedOn w:val="OPCCharBase"/>
    <w:uiPriority w:val="1"/>
    <w:qFormat/>
    <w:rsid w:val="00176DA2"/>
  </w:style>
  <w:style w:type="paragraph" w:customStyle="1" w:styleId="CTA--">
    <w:name w:val="CTA --"/>
    <w:basedOn w:val="OPCParaBase"/>
    <w:next w:val="Normal"/>
    <w:rsid w:val="00176DA2"/>
    <w:pPr>
      <w:spacing w:before="60" w:line="240" w:lineRule="atLeast"/>
      <w:ind w:left="142" w:hanging="142"/>
    </w:pPr>
    <w:rPr>
      <w:sz w:val="20"/>
    </w:rPr>
  </w:style>
  <w:style w:type="paragraph" w:customStyle="1" w:styleId="CTA-">
    <w:name w:val="CTA -"/>
    <w:basedOn w:val="OPCParaBase"/>
    <w:rsid w:val="00176DA2"/>
    <w:pPr>
      <w:spacing w:before="60" w:line="240" w:lineRule="atLeast"/>
      <w:ind w:left="85" w:hanging="85"/>
    </w:pPr>
    <w:rPr>
      <w:sz w:val="20"/>
    </w:rPr>
  </w:style>
  <w:style w:type="paragraph" w:customStyle="1" w:styleId="CTA---">
    <w:name w:val="CTA ---"/>
    <w:basedOn w:val="OPCParaBase"/>
    <w:next w:val="Normal"/>
    <w:rsid w:val="00176DA2"/>
    <w:pPr>
      <w:spacing w:before="60" w:line="240" w:lineRule="atLeast"/>
      <w:ind w:left="198" w:hanging="198"/>
    </w:pPr>
    <w:rPr>
      <w:sz w:val="20"/>
    </w:rPr>
  </w:style>
  <w:style w:type="paragraph" w:customStyle="1" w:styleId="CTA----">
    <w:name w:val="CTA ----"/>
    <w:basedOn w:val="OPCParaBase"/>
    <w:next w:val="Normal"/>
    <w:rsid w:val="00176DA2"/>
    <w:pPr>
      <w:spacing w:before="60" w:line="240" w:lineRule="atLeast"/>
      <w:ind w:left="255" w:hanging="255"/>
    </w:pPr>
    <w:rPr>
      <w:sz w:val="20"/>
    </w:rPr>
  </w:style>
  <w:style w:type="paragraph" w:customStyle="1" w:styleId="CTA1a">
    <w:name w:val="CTA 1(a)"/>
    <w:basedOn w:val="OPCParaBase"/>
    <w:rsid w:val="00176DA2"/>
    <w:pPr>
      <w:tabs>
        <w:tab w:val="right" w:pos="414"/>
      </w:tabs>
      <w:spacing w:before="40" w:line="240" w:lineRule="atLeast"/>
      <w:ind w:left="675" w:hanging="675"/>
    </w:pPr>
    <w:rPr>
      <w:sz w:val="20"/>
    </w:rPr>
  </w:style>
  <w:style w:type="paragraph" w:customStyle="1" w:styleId="CTA1ai">
    <w:name w:val="CTA 1(a)(i)"/>
    <w:basedOn w:val="OPCParaBase"/>
    <w:rsid w:val="00176DA2"/>
    <w:pPr>
      <w:tabs>
        <w:tab w:val="right" w:pos="1004"/>
      </w:tabs>
      <w:spacing w:before="40" w:line="240" w:lineRule="atLeast"/>
      <w:ind w:left="1253" w:hanging="1253"/>
    </w:pPr>
    <w:rPr>
      <w:sz w:val="20"/>
    </w:rPr>
  </w:style>
  <w:style w:type="paragraph" w:customStyle="1" w:styleId="CTA2a">
    <w:name w:val="CTA 2(a)"/>
    <w:basedOn w:val="OPCParaBase"/>
    <w:rsid w:val="00176DA2"/>
    <w:pPr>
      <w:tabs>
        <w:tab w:val="right" w:pos="482"/>
      </w:tabs>
      <w:spacing w:before="40" w:line="240" w:lineRule="atLeast"/>
      <w:ind w:left="748" w:hanging="748"/>
    </w:pPr>
    <w:rPr>
      <w:sz w:val="20"/>
    </w:rPr>
  </w:style>
  <w:style w:type="paragraph" w:customStyle="1" w:styleId="CTA2ai">
    <w:name w:val="CTA 2(a)(i)"/>
    <w:basedOn w:val="OPCParaBase"/>
    <w:rsid w:val="00176DA2"/>
    <w:pPr>
      <w:tabs>
        <w:tab w:val="right" w:pos="1089"/>
      </w:tabs>
      <w:spacing w:before="40" w:line="240" w:lineRule="atLeast"/>
      <w:ind w:left="1327" w:hanging="1327"/>
    </w:pPr>
    <w:rPr>
      <w:sz w:val="20"/>
    </w:rPr>
  </w:style>
  <w:style w:type="paragraph" w:customStyle="1" w:styleId="CTA3a">
    <w:name w:val="CTA 3(a)"/>
    <w:basedOn w:val="OPCParaBase"/>
    <w:rsid w:val="00176DA2"/>
    <w:pPr>
      <w:tabs>
        <w:tab w:val="right" w:pos="556"/>
      </w:tabs>
      <w:spacing w:before="40" w:line="240" w:lineRule="atLeast"/>
      <w:ind w:left="805" w:hanging="805"/>
    </w:pPr>
    <w:rPr>
      <w:sz w:val="20"/>
    </w:rPr>
  </w:style>
  <w:style w:type="paragraph" w:customStyle="1" w:styleId="CTA3ai">
    <w:name w:val="CTA 3(a)(i)"/>
    <w:basedOn w:val="OPCParaBase"/>
    <w:rsid w:val="00176DA2"/>
    <w:pPr>
      <w:tabs>
        <w:tab w:val="right" w:pos="1140"/>
      </w:tabs>
      <w:spacing w:before="40" w:line="240" w:lineRule="atLeast"/>
      <w:ind w:left="1361" w:hanging="1361"/>
    </w:pPr>
    <w:rPr>
      <w:sz w:val="20"/>
    </w:rPr>
  </w:style>
  <w:style w:type="paragraph" w:customStyle="1" w:styleId="CTA4a">
    <w:name w:val="CTA 4(a)"/>
    <w:basedOn w:val="OPCParaBase"/>
    <w:rsid w:val="00176DA2"/>
    <w:pPr>
      <w:tabs>
        <w:tab w:val="right" w:pos="624"/>
      </w:tabs>
      <w:spacing w:before="40" w:line="240" w:lineRule="atLeast"/>
      <w:ind w:left="873" w:hanging="873"/>
    </w:pPr>
    <w:rPr>
      <w:sz w:val="20"/>
    </w:rPr>
  </w:style>
  <w:style w:type="paragraph" w:customStyle="1" w:styleId="CTA4ai">
    <w:name w:val="CTA 4(a)(i)"/>
    <w:basedOn w:val="OPCParaBase"/>
    <w:rsid w:val="00176DA2"/>
    <w:pPr>
      <w:tabs>
        <w:tab w:val="right" w:pos="1213"/>
      </w:tabs>
      <w:spacing w:before="40" w:line="240" w:lineRule="atLeast"/>
      <w:ind w:left="1452" w:hanging="1452"/>
    </w:pPr>
    <w:rPr>
      <w:sz w:val="20"/>
    </w:rPr>
  </w:style>
  <w:style w:type="paragraph" w:customStyle="1" w:styleId="CTACAPS">
    <w:name w:val="CTA CAPS"/>
    <w:basedOn w:val="OPCParaBase"/>
    <w:rsid w:val="00176DA2"/>
    <w:pPr>
      <w:spacing w:before="60" w:line="240" w:lineRule="atLeast"/>
    </w:pPr>
    <w:rPr>
      <w:sz w:val="20"/>
    </w:rPr>
  </w:style>
  <w:style w:type="paragraph" w:customStyle="1" w:styleId="CTAright">
    <w:name w:val="CTA right"/>
    <w:basedOn w:val="OPCParaBase"/>
    <w:rsid w:val="00176DA2"/>
    <w:pPr>
      <w:spacing w:before="60" w:line="240" w:lineRule="auto"/>
      <w:jc w:val="right"/>
    </w:pPr>
    <w:rPr>
      <w:sz w:val="20"/>
    </w:rPr>
  </w:style>
  <w:style w:type="paragraph" w:customStyle="1" w:styleId="subsection">
    <w:name w:val="subsection"/>
    <w:aliases w:val="ss"/>
    <w:basedOn w:val="OPCParaBase"/>
    <w:link w:val="subsectionChar"/>
    <w:rsid w:val="00176DA2"/>
    <w:pPr>
      <w:tabs>
        <w:tab w:val="right" w:pos="1021"/>
      </w:tabs>
      <w:spacing w:before="180" w:line="240" w:lineRule="auto"/>
      <w:ind w:left="1134" w:hanging="1134"/>
    </w:pPr>
  </w:style>
  <w:style w:type="paragraph" w:customStyle="1" w:styleId="Definition">
    <w:name w:val="Definition"/>
    <w:aliases w:val="dd"/>
    <w:basedOn w:val="OPCParaBase"/>
    <w:rsid w:val="00176DA2"/>
    <w:pPr>
      <w:spacing w:before="180" w:line="240" w:lineRule="auto"/>
      <w:ind w:left="1134"/>
    </w:pPr>
  </w:style>
  <w:style w:type="paragraph" w:customStyle="1" w:styleId="ETAsubitem">
    <w:name w:val="ETA(subitem)"/>
    <w:basedOn w:val="OPCParaBase"/>
    <w:rsid w:val="00176DA2"/>
    <w:pPr>
      <w:tabs>
        <w:tab w:val="right" w:pos="340"/>
      </w:tabs>
      <w:spacing w:before="60" w:line="240" w:lineRule="auto"/>
      <w:ind w:left="454" w:hanging="454"/>
    </w:pPr>
    <w:rPr>
      <w:sz w:val="20"/>
    </w:rPr>
  </w:style>
  <w:style w:type="paragraph" w:customStyle="1" w:styleId="ETApara">
    <w:name w:val="ETA(para)"/>
    <w:basedOn w:val="OPCParaBase"/>
    <w:rsid w:val="00176DA2"/>
    <w:pPr>
      <w:tabs>
        <w:tab w:val="right" w:pos="754"/>
      </w:tabs>
      <w:spacing w:before="60" w:line="240" w:lineRule="auto"/>
      <w:ind w:left="828" w:hanging="828"/>
    </w:pPr>
    <w:rPr>
      <w:sz w:val="20"/>
    </w:rPr>
  </w:style>
  <w:style w:type="paragraph" w:customStyle="1" w:styleId="ETAsubpara">
    <w:name w:val="ETA(subpara)"/>
    <w:basedOn w:val="OPCParaBase"/>
    <w:rsid w:val="00176DA2"/>
    <w:pPr>
      <w:tabs>
        <w:tab w:val="right" w:pos="1083"/>
      </w:tabs>
      <w:spacing w:before="60" w:line="240" w:lineRule="auto"/>
      <w:ind w:left="1191" w:hanging="1191"/>
    </w:pPr>
    <w:rPr>
      <w:sz w:val="20"/>
    </w:rPr>
  </w:style>
  <w:style w:type="paragraph" w:customStyle="1" w:styleId="ETAsub-subpara">
    <w:name w:val="ETA(sub-subpara)"/>
    <w:basedOn w:val="OPCParaBase"/>
    <w:rsid w:val="00176DA2"/>
    <w:pPr>
      <w:tabs>
        <w:tab w:val="right" w:pos="1412"/>
      </w:tabs>
      <w:spacing w:before="60" w:line="240" w:lineRule="auto"/>
      <w:ind w:left="1525" w:hanging="1525"/>
    </w:pPr>
    <w:rPr>
      <w:sz w:val="20"/>
    </w:rPr>
  </w:style>
  <w:style w:type="paragraph" w:customStyle="1" w:styleId="Formula">
    <w:name w:val="Formula"/>
    <w:basedOn w:val="OPCParaBase"/>
    <w:rsid w:val="00176DA2"/>
    <w:pPr>
      <w:spacing w:line="240" w:lineRule="auto"/>
      <w:ind w:left="1134"/>
    </w:pPr>
    <w:rPr>
      <w:sz w:val="20"/>
    </w:rPr>
  </w:style>
  <w:style w:type="paragraph" w:styleId="Header">
    <w:name w:val="header"/>
    <w:basedOn w:val="OPCParaBase"/>
    <w:link w:val="HeaderChar"/>
    <w:unhideWhenUsed/>
    <w:rsid w:val="00176D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DA2"/>
    <w:rPr>
      <w:rFonts w:eastAsia="Times New Roman" w:cs="Times New Roman"/>
      <w:sz w:val="16"/>
      <w:lang w:eastAsia="en-AU"/>
    </w:rPr>
  </w:style>
  <w:style w:type="paragraph" w:customStyle="1" w:styleId="House">
    <w:name w:val="House"/>
    <w:basedOn w:val="OPCParaBase"/>
    <w:rsid w:val="00176DA2"/>
    <w:pPr>
      <w:spacing w:line="240" w:lineRule="auto"/>
    </w:pPr>
    <w:rPr>
      <w:sz w:val="28"/>
    </w:rPr>
  </w:style>
  <w:style w:type="paragraph" w:customStyle="1" w:styleId="Item">
    <w:name w:val="Item"/>
    <w:aliases w:val="i"/>
    <w:basedOn w:val="OPCParaBase"/>
    <w:next w:val="ItemHead"/>
    <w:rsid w:val="00176DA2"/>
    <w:pPr>
      <w:keepLines/>
      <w:spacing w:before="80" w:line="240" w:lineRule="auto"/>
      <w:ind w:left="709"/>
    </w:pPr>
  </w:style>
  <w:style w:type="paragraph" w:customStyle="1" w:styleId="ItemHead">
    <w:name w:val="ItemHead"/>
    <w:aliases w:val="ih"/>
    <w:basedOn w:val="OPCParaBase"/>
    <w:next w:val="Item"/>
    <w:link w:val="ItemHeadChar"/>
    <w:rsid w:val="00176D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DA2"/>
    <w:pPr>
      <w:spacing w:line="240" w:lineRule="auto"/>
    </w:pPr>
    <w:rPr>
      <w:b/>
      <w:sz w:val="32"/>
    </w:rPr>
  </w:style>
  <w:style w:type="paragraph" w:customStyle="1" w:styleId="notedraft">
    <w:name w:val="note(draft)"/>
    <w:aliases w:val="nd"/>
    <w:basedOn w:val="OPCParaBase"/>
    <w:link w:val="notedraftChar"/>
    <w:rsid w:val="00176DA2"/>
    <w:pPr>
      <w:spacing w:before="240" w:line="240" w:lineRule="auto"/>
      <w:ind w:left="284" w:hanging="284"/>
    </w:pPr>
    <w:rPr>
      <w:i/>
      <w:sz w:val="24"/>
    </w:rPr>
  </w:style>
  <w:style w:type="paragraph" w:customStyle="1" w:styleId="notemargin">
    <w:name w:val="note(margin)"/>
    <w:aliases w:val="nm"/>
    <w:basedOn w:val="OPCParaBase"/>
    <w:rsid w:val="00176DA2"/>
    <w:pPr>
      <w:tabs>
        <w:tab w:val="left" w:pos="709"/>
      </w:tabs>
      <w:spacing w:before="122" w:line="198" w:lineRule="exact"/>
      <w:ind w:left="709" w:hanging="709"/>
    </w:pPr>
    <w:rPr>
      <w:sz w:val="18"/>
    </w:rPr>
  </w:style>
  <w:style w:type="paragraph" w:customStyle="1" w:styleId="noteToPara">
    <w:name w:val="noteToPara"/>
    <w:aliases w:val="ntp"/>
    <w:basedOn w:val="OPCParaBase"/>
    <w:rsid w:val="00176DA2"/>
    <w:pPr>
      <w:spacing w:before="122" w:line="198" w:lineRule="exact"/>
      <w:ind w:left="2353" w:hanging="709"/>
    </w:pPr>
    <w:rPr>
      <w:sz w:val="18"/>
    </w:rPr>
  </w:style>
  <w:style w:type="paragraph" w:customStyle="1" w:styleId="noteParlAmend">
    <w:name w:val="note(ParlAmend)"/>
    <w:aliases w:val="npp"/>
    <w:basedOn w:val="OPCParaBase"/>
    <w:next w:val="ParlAmend"/>
    <w:rsid w:val="00176DA2"/>
    <w:pPr>
      <w:spacing w:line="240" w:lineRule="auto"/>
      <w:jc w:val="right"/>
    </w:pPr>
    <w:rPr>
      <w:rFonts w:ascii="Arial" w:hAnsi="Arial"/>
      <w:b/>
      <w:i/>
    </w:rPr>
  </w:style>
  <w:style w:type="paragraph" w:customStyle="1" w:styleId="notetext">
    <w:name w:val="note(text)"/>
    <w:aliases w:val="n"/>
    <w:basedOn w:val="OPCParaBase"/>
    <w:rsid w:val="00176DA2"/>
    <w:pPr>
      <w:spacing w:before="122" w:line="198" w:lineRule="exact"/>
      <w:ind w:left="1985" w:hanging="851"/>
    </w:pPr>
    <w:rPr>
      <w:sz w:val="18"/>
    </w:rPr>
  </w:style>
  <w:style w:type="paragraph" w:customStyle="1" w:styleId="Page1">
    <w:name w:val="Page1"/>
    <w:basedOn w:val="OPCParaBase"/>
    <w:rsid w:val="00176DA2"/>
    <w:pPr>
      <w:spacing w:before="400" w:line="240" w:lineRule="auto"/>
    </w:pPr>
    <w:rPr>
      <w:b/>
      <w:sz w:val="32"/>
    </w:rPr>
  </w:style>
  <w:style w:type="paragraph" w:customStyle="1" w:styleId="PageBreak">
    <w:name w:val="PageBreak"/>
    <w:aliases w:val="pb"/>
    <w:basedOn w:val="OPCParaBase"/>
    <w:rsid w:val="00176DA2"/>
    <w:pPr>
      <w:spacing w:line="240" w:lineRule="auto"/>
    </w:pPr>
    <w:rPr>
      <w:sz w:val="20"/>
    </w:rPr>
  </w:style>
  <w:style w:type="paragraph" w:customStyle="1" w:styleId="paragraphsub">
    <w:name w:val="paragraph(sub)"/>
    <w:aliases w:val="aa"/>
    <w:basedOn w:val="OPCParaBase"/>
    <w:rsid w:val="00176DA2"/>
    <w:pPr>
      <w:tabs>
        <w:tab w:val="right" w:pos="1985"/>
      </w:tabs>
      <w:spacing w:before="40" w:line="240" w:lineRule="auto"/>
      <w:ind w:left="2098" w:hanging="2098"/>
    </w:pPr>
  </w:style>
  <w:style w:type="paragraph" w:customStyle="1" w:styleId="paragraphsub-sub">
    <w:name w:val="paragraph(sub-sub)"/>
    <w:aliases w:val="aaa"/>
    <w:basedOn w:val="OPCParaBase"/>
    <w:rsid w:val="00176DA2"/>
    <w:pPr>
      <w:tabs>
        <w:tab w:val="right" w:pos="2722"/>
      </w:tabs>
      <w:spacing w:before="40" w:line="240" w:lineRule="auto"/>
      <w:ind w:left="2835" w:hanging="2835"/>
    </w:pPr>
  </w:style>
  <w:style w:type="paragraph" w:customStyle="1" w:styleId="paragraph">
    <w:name w:val="paragraph"/>
    <w:aliases w:val="a"/>
    <w:basedOn w:val="OPCParaBase"/>
    <w:link w:val="paragraphChar"/>
    <w:rsid w:val="00176DA2"/>
    <w:pPr>
      <w:tabs>
        <w:tab w:val="right" w:pos="1531"/>
      </w:tabs>
      <w:spacing w:before="40" w:line="240" w:lineRule="auto"/>
      <w:ind w:left="1644" w:hanging="1644"/>
    </w:pPr>
  </w:style>
  <w:style w:type="paragraph" w:customStyle="1" w:styleId="ParlAmend">
    <w:name w:val="ParlAmend"/>
    <w:aliases w:val="pp"/>
    <w:basedOn w:val="OPCParaBase"/>
    <w:rsid w:val="00176DA2"/>
    <w:pPr>
      <w:spacing w:before="240" w:line="240" w:lineRule="atLeast"/>
      <w:ind w:hanging="567"/>
    </w:pPr>
    <w:rPr>
      <w:sz w:val="24"/>
    </w:rPr>
  </w:style>
  <w:style w:type="paragraph" w:customStyle="1" w:styleId="Penalty">
    <w:name w:val="Penalty"/>
    <w:basedOn w:val="OPCParaBase"/>
    <w:rsid w:val="00176DA2"/>
    <w:pPr>
      <w:tabs>
        <w:tab w:val="left" w:pos="2977"/>
      </w:tabs>
      <w:spacing w:before="180" w:line="240" w:lineRule="auto"/>
      <w:ind w:left="1985" w:hanging="851"/>
    </w:pPr>
  </w:style>
  <w:style w:type="paragraph" w:customStyle="1" w:styleId="Portfolio">
    <w:name w:val="Portfolio"/>
    <w:basedOn w:val="OPCParaBase"/>
    <w:rsid w:val="00176DA2"/>
    <w:pPr>
      <w:spacing w:line="240" w:lineRule="auto"/>
    </w:pPr>
    <w:rPr>
      <w:i/>
      <w:sz w:val="20"/>
    </w:rPr>
  </w:style>
  <w:style w:type="paragraph" w:customStyle="1" w:styleId="Preamble">
    <w:name w:val="Preamble"/>
    <w:basedOn w:val="OPCParaBase"/>
    <w:next w:val="Normal"/>
    <w:rsid w:val="00176D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DA2"/>
    <w:pPr>
      <w:spacing w:line="240" w:lineRule="auto"/>
    </w:pPr>
    <w:rPr>
      <w:i/>
      <w:sz w:val="20"/>
    </w:rPr>
  </w:style>
  <w:style w:type="paragraph" w:customStyle="1" w:styleId="Session">
    <w:name w:val="Session"/>
    <w:basedOn w:val="OPCParaBase"/>
    <w:rsid w:val="00176DA2"/>
    <w:pPr>
      <w:spacing w:line="240" w:lineRule="auto"/>
    </w:pPr>
    <w:rPr>
      <w:sz w:val="28"/>
    </w:rPr>
  </w:style>
  <w:style w:type="paragraph" w:customStyle="1" w:styleId="Sponsor">
    <w:name w:val="Sponsor"/>
    <w:basedOn w:val="OPCParaBase"/>
    <w:rsid w:val="00176DA2"/>
    <w:pPr>
      <w:spacing w:line="240" w:lineRule="auto"/>
    </w:pPr>
    <w:rPr>
      <w:i/>
    </w:rPr>
  </w:style>
  <w:style w:type="paragraph" w:customStyle="1" w:styleId="Subitem">
    <w:name w:val="Subitem"/>
    <w:aliases w:val="iss"/>
    <w:basedOn w:val="OPCParaBase"/>
    <w:rsid w:val="00176DA2"/>
    <w:pPr>
      <w:spacing w:before="180" w:line="240" w:lineRule="auto"/>
      <w:ind w:left="709" w:hanging="709"/>
    </w:pPr>
  </w:style>
  <w:style w:type="paragraph" w:customStyle="1" w:styleId="SubitemHead">
    <w:name w:val="SubitemHead"/>
    <w:aliases w:val="issh"/>
    <w:basedOn w:val="OPCParaBase"/>
    <w:rsid w:val="00176D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DA2"/>
    <w:pPr>
      <w:spacing w:before="40" w:line="240" w:lineRule="auto"/>
      <w:ind w:left="1134"/>
    </w:pPr>
  </w:style>
  <w:style w:type="paragraph" w:customStyle="1" w:styleId="SubsectionHead">
    <w:name w:val="SubsectionHead"/>
    <w:aliases w:val="ssh"/>
    <w:basedOn w:val="OPCParaBase"/>
    <w:next w:val="subsection"/>
    <w:rsid w:val="00176DA2"/>
    <w:pPr>
      <w:keepNext/>
      <w:keepLines/>
      <w:spacing w:before="240" w:line="240" w:lineRule="auto"/>
      <w:ind w:left="1134"/>
    </w:pPr>
    <w:rPr>
      <w:i/>
    </w:rPr>
  </w:style>
  <w:style w:type="paragraph" w:customStyle="1" w:styleId="Tablea">
    <w:name w:val="Table(a)"/>
    <w:aliases w:val="ta"/>
    <w:basedOn w:val="OPCParaBase"/>
    <w:rsid w:val="00176DA2"/>
    <w:pPr>
      <w:spacing w:before="60" w:line="240" w:lineRule="auto"/>
      <w:ind w:left="284" w:hanging="284"/>
    </w:pPr>
    <w:rPr>
      <w:sz w:val="20"/>
    </w:rPr>
  </w:style>
  <w:style w:type="paragraph" w:customStyle="1" w:styleId="TableAA">
    <w:name w:val="Table(AA)"/>
    <w:aliases w:val="taaa"/>
    <w:basedOn w:val="OPCParaBase"/>
    <w:rsid w:val="00176D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D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DA2"/>
    <w:pPr>
      <w:spacing w:before="60" w:line="240" w:lineRule="atLeast"/>
    </w:pPr>
    <w:rPr>
      <w:sz w:val="20"/>
    </w:rPr>
  </w:style>
  <w:style w:type="paragraph" w:customStyle="1" w:styleId="TLPBoxTextnote">
    <w:name w:val="TLPBoxText(note"/>
    <w:aliases w:val="right)"/>
    <w:basedOn w:val="OPCParaBase"/>
    <w:rsid w:val="00176D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D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DA2"/>
    <w:pPr>
      <w:spacing w:before="122" w:line="198" w:lineRule="exact"/>
      <w:ind w:left="1985" w:hanging="851"/>
      <w:jc w:val="right"/>
    </w:pPr>
    <w:rPr>
      <w:sz w:val="18"/>
    </w:rPr>
  </w:style>
  <w:style w:type="paragraph" w:customStyle="1" w:styleId="TLPTableBullet">
    <w:name w:val="TLPTableBullet"/>
    <w:aliases w:val="ttb"/>
    <w:basedOn w:val="OPCParaBase"/>
    <w:rsid w:val="00176DA2"/>
    <w:pPr>
      <w:spacing w:line="240" w:lineRule="exact"/>
      <w:ind w:left="284" w:hanging="284"/>
    </w:pPr>
    <w:rPr>
      <w:sz w:val="20"/>
    </w:rPr>
  </w:style>
  <w:style w:type="paragraph" w:styleId="TOC1">
    <w:name w:val="toc 1"/>
    <w:basedOn w:val="OPCParaBase"/>
    <w:next w:val="Normal"/>
    <w:uiPriority w:val="39"/>
    <w:unhideWhenUsed/>
    <w:rsid w:val="00176D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D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D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6D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D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D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D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D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D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DA2"/>
    <w:pPr>
      <w:keepLines/>
      <w:spacing w:before="240" w:after="120" w:line="240" w:lineRule="auto"/>
      <w:ind w:left="794"/>
    </w:pPr>
    <w:rPr>
      <w:b/>
      <w:kern w:val="28"/>
      <w:sz w:val="20"/>
    </w:rPr>
  </w:style>
  <w:style w:type="paragraph" w:customStyle="1" w:styleId="TofSectsHeading">
    <w:name w:val="TofSects(Heading)"/>
    <w:basedOn w:val="OPCParaBase"/>
    <w:rsid w:val="00176DA2"/>
    <w:pPr>
      <w:spacing w:before="240" w:after="120" w:line="240" w:lineRule="auto"/>
    </w:pPr>
    <w:rPr>
      <w:b/>
      <w:sz w:val="24"/>
    </w:rPr>
  </w:style>
  <w:style w:type="paragraph" w:customStyle="1" w:styleId="TofSectsSection">
    <w:name w:val="TofSects(Section)"/>
    <w:basedOn w:val="OPCParaBase"/>
    <w:rsid w:val="00176DA2"/>
    <w:pPr>
      <w:keepLines/>
      <w:spacing w:before="40" w:line="240" w:lineRule="auto"/>
      <w:ind w:left="1588" w:hanging="794"/>
    </w:pPr>
    <w:rPr>
      <w:kern w:val="28"/>
      <w:sz w:val="18"/>
    </w:rPr>
  </w:style>
  <w:style w:type="paragraph" w:customStyle="1" w:styleId="TofSectsSubdiv">
    <w:name w:val="TofSects(Subdiv)"/>
    <w:basedOn w:val="OPCParaBase"/>
    <w:rsid w:val="00176DA2"/>
    <w:pPr>
      <w:keepLines/>
      <w:spacing w:before="80" w:line="240" w:lineRule="auto"/>
      <w:ind w:left="1588" w:hanging="794"/>
    </w:pPr>
    <w:rPr>
      <w:kern w:val="28"/>
    </w:rPr>
  </w:style>
  <w:style w:type="paragraph" w:customStyle="1" w:styleId="WRStyle">
    <w:name w:val="WR Style"/>
    <w:aliases w:val="WR"/>
    <w:basedOn w:val="OPCParaBase"/>
    <w:rsid w:val="00176DA2"/>
    <w:pPr>
      <w:spacing w:before="240" w:line="240" w:lineRule="auto"/>
      <w:ind w:left="284" w:hanging="284"/>
    </w:pPr>
    <w:rPr>
      <w:b/>
      <w:i/>
      <w:kern w:val="28"/>
      <w:sz w:val="24"/>
    </w:rPr>
  </w:style>
  <w:style w:type="paragraph" w:customStyle="1" w:styleId="notepara">
    <w:name w:val="note(para)"/>
    <w:aliases w:val="na"/>
    <w:basedOn w:val="OPCParaBase"/>
    <w:rsid w:val="00176DA2"/>
    <w:pPr>
      <w:spacing w:before="40" w:line="198" w:lineRule="exact"/>
      <w:ind w:left="2354" w:hanging="369"/>
    </w:pPr>
    <w:rPr>
      <w:sz w:val="18"/>
    </w:rPr>
  </w:style>
  <w:style w:type="paragraph" w:styleId="Footer">
    <w:name w:val="footer"/>
    <w:link w:val="FooterChar"/>
    <w:rsid w:val="00176D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DA2"/>
    <w:rPr>
      <w:rFonts w:eastAsia="Times New Roman" w:cs="Times New Roman"/>
      <w:sz w:val="22"/>
      <w:szCs w:val="24"/>
      <w:lang w:eastAsia="en-AU"/>
    </w:rPr>
  </w:style>
  <w:style w:type="character" w:styleId="LineNumber">
    <w:name w:val="line number"/>
    <w:basedOn w:val="OPCCharBase"/>
    <w:uiPriority w:val="99"/>
    <w:semiHidden/>
    <w:unhideWhenUsed/>
    <w:rsid w:val="00176DA2"/>
    <w:rPr>
      <w:sz w:val="16"/>
    </w:rPr>
  </w:style>
  <w:style w:type="table" w:customStyle="1" w:styleId="CFlag">
    <w:name w:val="CFlag"/>
    <w:basedOn w:val="TableNormal"/>
    <w:uiPriority w:val="99"/>
    <w:rsid w:val="00176DA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76DA2"/>
    <w:rPr>
      <w:b/>
      <w:sz w:val="28"/>
      <w:szCs w:val="28"/>
    </w:rPr>
  </w:style>
  <w:style w:type="paragraph" w:customStyle="1" w:styleId="NotesHeading2">
    <w:name w:val="NotesHeading 2"/>
    <w:basedOn w:val="OPCParaBase"/>
    <w:next w:val="Normal"/>
    <w:rsid w:val="00176DA2"/>
    <w:rPr>
      <w:b/>
      <w:sz w:val="28"/>
      <w:szCs w:val="28"/>
    </w:rPr>
  </w:style>
  <w:style w:type="paragraph" w:customStyle="1" w:styleId="SignCoverPageEnd">
    <w:name w:val="SignCoverPageEnd"/>
    <w:basedOn w:val="OPCParaBase"/>
    <w:next w:val="Normal"/>
    <w:rsid w:val="00176D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DA2"/>
    <w:pPr>
      <w:pBdr>
        <w:top w:val="single" w:sz="4" w:space="1" w:color="auto"/>
      </w:pBdr>
      <w:spacing w:before="360"/>
      <w:ind w:right="397"/>
      <w:jc w:val="both"/>
    </w:pPr>
  </w:style>
  <w:style w:type="paragraph" w:customStyle="1" w:styleId="Paragraphsub-sub-sub">
    <w:name w:val="Paragraph(sub-sub-sub)"/>
    <w:aliases w:val="aaaa"/>
    <w:basedOn w:val="OPCParaBase"/>
    <w:rsid w:val="00176D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D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D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D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DA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76DA2"/>
    <w:pPr>
      <w:spacing w:before="120"/>
      <w:outlineLvl w:val="0"/>
    </w:pPr>
    <w:rPr>
      <w:b/>
      <w:sz w:val="28"/>
      <w:szCs w:val="28"/>
    </w:rPr>
  </w:style>
  <w:style w:type="paragraph" w:customStyle="1" w:styleId="ENotesHeading2">
    <w:name w:val="ENotesHeading 2"/>
    <w:aliases w:val="Enh2"/>
    <w:basedOn w:val="OPCParaBase"/>
    <w:next w:val="ENotesHeading3"/>
    <w:rsid w:val="00176DA2"/>
    <w:pPr>
      <w:spacing w:before="120" w:after="120"/>
      <w:outlineLvl w:val="6"/>
    </w:pPr>
    <w:rPr>
      <w:b/>
      <w:sz w:val="24"/>
      <w:szCs w:val="28"/>
    </w:rPr>
  </w:style>
  <w:style w:type="paragraph" w:customStyle="1" w:styleId="ENotesHeading3">
    <w:name w:val="ENotesHeading 3"/>
    <w:aliases w:val="Enh3"/>
    <w:basedOn w:val="OPCParaBase"/>
    <w:next w:val="Normal"/>
    <w:rsid w:val="00176DA2"/>
    <w:pPr>
      <w:spacing w:before="120" w:line="240" w:lineRule="auto"/>
      <w:outlineLvl w:val="7"/>
    </w:pPr>
    <w:rPr>
      <w:b/>
      <w:szCs w:val="24"/>
    </w:rPr>
  </w:style>
  <w:style w:type="paragraph" w:customStyle="1" w:styleId="ENotesText">
    <w:name w:val="ENotesText"/>
    <w:aliases w:val="Ent"/>
    <w:basedOn w:val="OPCParaBase"/>
    <w:next w:val="Normal"/>
    <w:rsid w:val="00176DA2"/>
    <w:pPr>
      <w:spacing w:before="120"/>
    </w:pPr>
  </w:style>
  <w:style w:type="paragraph" w:customStyle="1" w:styleId="TableTextEndNotes">
    <w:name w:val="TableTextEndNotes"/>
    <w:aliases w:val="Tten"/>
    <w:basedOn w:val="Normal"/>
    <w:rsid w:val="00176DA2"/>
    <w:pPr>
      <w:spacing w:before="60" w:line="240" w:lineRule="auto"/>
    </w:pPr>
    <w:rPr>
      <w:rFonts w:cs="Arial"/>
      <w:sz w:val="20"/>
      <w:szCs w:val="22"/>
    </w:rPr>
  </w:style>
  <w:style w:type="character" w:customStyle="1" w:styleId="subsectionChar">
    <w:name w:val="subsection Char"/>
    <w:aliases w:val="ss Char"/>
    <w:basedOn w:val="DefaultParagraphFont"/>
    <w:link w:val="subsection"/>
    <w:rsid w:val="005C274E"/>
    <w:rPr>
      <w:rFonts w:eastAsia="Times New Roman" w:cs="Times New Roman"/>
      <w:sz w:val="22"/>
      <w:lang w:eastAsia="en-AU"/>
    </w:rPr>
  </w:style>
  <w:style w:type="character" w:customStyle="1" w:styleId="paragraphChar">
    <w:name w:val="paragraph Char"/>
    <w:aliases w:val="a Char"/>
    <w:basedOn w:val="DefaultParagraphFont"/>
    <w:link w:val="paragraph"/>
    <w:rsid w:val="005C274E"/>
    <w:rPr>
      <w:rFonts w:eastAsia="Times New Roman" w:cs="Times New Roman"/>
      <w:sz w:val="22"/>
      <w:lang w:eastAsia="en-AU"/>
    </w:rPr>
  </w:style>
  <w:style w:type="character" w:customStyle="1" w:styleId="Heading1Char">
    <w:name w:val="Heading 1 Char"/>
    <w:basedOn w:val="DefaultParagraphFont"/>
    <w:link w:val="Heading1"/>
    <w:uiPriority w:val="9"/>
    <w:rsid w:val="00872D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2D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D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2D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72D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2D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2D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2D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2D6F"/>
    <w:rPr>
      <w:rFonts w:asciiTheme="majorHAnsi" w:eastAsiaTheme="majorEastAsia" w:hAnsiTheme="majorHAnsi" w:cstheme="majorBidi"/>
      <w:i/>
      <w:iCs/>
      <w:color w:val="404040" w:themeColor="text1" w:themeTint="BF"/>
    </w:rPr>
  </w:style>
  <w:style w:type="character" w:customStyle="1" w:styleId="ActHead3Char">
    <w:name w:val="ActHead 3 Char"/>
    <w:aliases w:val="d Char"/>
    <w:basedOn w:val="DefaultParagraphFont"/>
    <w:link w:val="ActHead3"/>
    <w:rsid w:val="007B5D68"/>
    <w:rPr>
      <w:rFonts w:eastAsia="Times New Roman" w:cs="Times New Roman"/>
      <w:b/>
      <w:kern w:val="28"/>
      <w:sz w:val="28"/>
      <w:lang w:eastAsia="en-AU"/>
    </w:rPr>
  </w:style>
  <w:style w:type="character" w:customStyle="1" w:styleId="notedraftChar">
    <w:name w:val="note(draft) Char"/>
    <w:aliases w:val="nd Char"/>
    <w:basedOn w:val="DefaultParagraphFont"/>
    <w:link w:val="notedraft"/>
    <w:rsid w:val="007B5D68"/>
    <w:rPr>
      <w:rFonts w:eastAsia="Times New Roman" w:cs="Times New Roman"/>
      <w:i/>
      <w:sz w:val="24"/>
      <w:lang w:eastAsia="en-AU"/>
    </w:rPr>
  </w:style>
  <w:style w:type="character" w:customStyle="1" w:styleId="ItemHeadChar">
    <w:name w:val="ItemHead Char"/>
    <w:aliases w:val="ih Char"/>
    <w:basedOn w:val="DefaultParagraphFont"/>
    <w:link w:val="ItemHead"/>
    <w:rsid w:val="007B5D6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309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99B"/>
    <w:rPr>
      <w:rFonts w:ascii="Tahoma" w:hAnsi="Tahoma" w:cs="Tahoma"/>
      <w:sz w:val="16"/>
      <w:szCs w:val="16"/>
    </w:rPr>
  </w:style>
  <w:style w:type="character" w:styleId="Emphasis">
    <w:name w:val="Emphasis"/>
    <w:basedOn w:val="DefaultParagraphFont"/>
    <w:uiPriority w:val="20"/>
    <w:qFormat/>
    <w:rsid w:val="003E6903"/>
    <w:rPr>
      <w:i/>
      <w:iCs/>
    </w:rPr>
  </w:style>
  <w:style w:type="paragraph" w:customStyle="1" w:styleId="SubPartCASA">
    <w:name w:val="SubPart(CASA)"/>
    <w:aliases w:val="csp"/>
    <w:basedOn w:val="OPCParaBase"/>
    <w:next w:val="ActHead3"/>
    <w:rsid w:val="00176DA2"/>
    <w:pPr>
      <w:keepNext/>
      <w:keepLines/>
      <w:spacing w:before="280"/>
      <w:outlineLvl w:val="1"/>
    </w:pPr>
    <w:rPr>
      <w:b/>
      <w:kern w:val="28"/>
      <w:sz w:val="32"/>
    </w:rPr>
  </w:style>
  <w:style w:type="paragraph" w:customStyle="1" w:styleId="TableHeading">
    <w:name w:val="TableHeading"/>
    <w:aliases w:val="th"/>
    <w:basedOn w:val="OPCParaBase"/>
    <w:next w:val="Tabletext"/>
    <w:rsid w:val="00176DA2"/>
    <w:pPr>
      <w:spacing w:before="60" w:line="240" w:lineRule="atLeast"/>
    </w:pPr>
    <w:rPr>
      <w:b/>
      <w:sz w:val="20"/>
    </w:rPr>
  </w:style>
  <w:style w:type="paragraph" w:customStyle="1" w:styleId="NoteToSubpara">
    <w:name w:val="NoteToSubpara"/>
    <w:aliases w:val="nts"/>
    <w:basedOn w:val="OPCParaBase"/>
    <w:rsid w:val="00176DA2"/>
    <w:pPr>
      <w:spacing w:before="40" w:line="198" w:lineRule="exact"/>
      <w:ind w:left="2835" w:hanging="709"/>
    </w:pPr>
    <w:rPr>
      <w:sz w:val="18"/>
    </w:rPr>
  </w:style>
  <w:style w:type="paragraph" w:customStyle="1" w:styleId="ShortTP1">
    <w:name w:val="ShortTP1"/>
    <w:basedOn w:val="ShortT"/>
    <w:link w:val="ShortTP1Char"/>
    <w:rsid w:val="006C0B1E"/>
    <w:pPr>
      <w:spacing w:before="800"/>
    </w:pPr>
  </w:style>
  <w:style w:type="character" w:customStyle="1" w:styleId="OPCParaBaseChar">
    <w:name w:val="OPCParaBase Char"/>
    <w:basedOn w:val="DefaultParagraphFont"/>
    <w:link w:val="OPCParaBase"/>
    <w:rsid w:val="006C0B1E"/>
    <w:rPr>
      <w:rFonts w:eastAsia="Times New Roman" w:cs="Times New Roman"/>
      <w:sz w:val="22"/>
      <w:lang w:eastAsia="en-AU"/>
    </w:rPr>
  </w:style>
  <w:style w:type="character" w:customStyle="1" w:styleId="ShortTChar">
    <w:name w:val="ShortT Char"/>
    <w:basedOn w:val="OPCParaBaseChar"/>
    <w:link w:val="ShortT"/>
    <w:rsid w:val="006C0B1E"/>
    <w:rPr>
      <w:rFonts w:eastAsia="Times New Roman" w:cs="Times New Roman"/>
      <w:b/>
      <w:sz w:val="40"/>
      <w:lang w:eastAsia="en-AU"/>
    </w:rPr>
  </w:style>
  <w:style w:type="character" w:customStyle="1" w:styleId="ShortTP1Char">
    <w:name w:val="ShortTP1 Char"/>
    <w:basedOn w:val="ShortTChar"/>
    <w:link w:val="ShortTP1"/>
    <w:rsid w:val="006C0B1E"/>
    <w:rPr>
      <w:rFonts w:eastAsia="Times New Roman" w:cs="Times New Roman"/>
      <w:b/>
      <w:sz w:val="40"/>
      <w:lang w:eastAsia="en-AU"/>
    </w:rPr>
  </w:style>
  <w:style w:type="paragraph" w:customStyle="1" w:styleId="ActNoP1">
    <w:name w:val="ActNoP1"/>
    <w:basedOn w:val="Actno"/>
    <w:link w:val="ActNoP1Char"/>
    <w:rsid w:val="006C0B1E"/>
    <w:pPr>
      <w:spacing w:before="800"/>
    </w:pPr>
    <w:rPr>
      <w:sz w:val="28"/>
    </w:rPr>
  </w:style>
  <w:style w:type="character" w:customStyle="1" w:styleId="ActnoChar">
    <w:name w:val="Actno Char"/>
    <w:basedOn w:val="ShortTChar"/>
    <w:link w:val="Actno"/>
    <w:rsid w:val="006C0B1E"/>
    <w:rPr>
      <w:rFonts w:eastAsia="Times New Roman" w:cs="Times New Roman"/>
      <w:b/>
      <w:sz w:val="40"/>
      <w:lang w:eastAsia="en-AU"/>
    </w:rPr>
  </w:style>
  <w:style w:type="character" w:customStyle="1" w:styleId="ActNoP1Char">
    <w:name w:val="ActNoP1 Char"/>
    <w:basedOn w:val="ActnoChar"/>
    <w:link w:val="ActNoP1"/>
    <w:rsid w:val="006C0B1E"/>
    <w:rPr>
      <w:rFonts w:eastAsia="Times New Roman" w:cs="Times New Roman"/>
      <w:b/>
      <w:sz w:val="28"/>
      <w:lang w:eastAsia="en-AU"/>
    </w:rPr>
  </w:style>
  <w:style w:type="paragraph" w:customStyle="1" w:styleId="p1LinesBef">
    <w:name w:val="p1LinesBef"/>
    <w:basedOn w:val="Normal"/>
    <w:rsid w:val="006C0B1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C0B1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C0B1E"/>
  </w:style>
  <w:style w:type="character" w:customStyle="1" w:styleId="ShortTCPChar">
    <w:name w:val="ShortTCP Char"/>
    <w:basedOn w:val="ShortTChar"/>
    <w:link w:val="ShortTCP"/>
    <w:rsid w:val="006C0B1E"/>
    <w:rPr>
      <w:rFonts w:eastAsia="Times New Roman" w:cs="Times New Roman"/>
      <w:b/>
      <w:sz w:val="40"/>
      <w:lang w:eastAsia="en-AU"/>
    </w:rPr>
  </w:style>
  <w:style w:type="paragraph" w:customStyle="1" w:styleId="ActNoCP">
    <w:name w:val="ActNoCP"/>
    <w:basedOn w:val="Actno"/>
    <w:link w:val="ActNoCPChar"/>
    <w:rsid w:val="006C0B1E"/>
    <w:pPr>
      <w:spacing w:before="400"/>
    </w:pPr>
  </w:style>
  <w:style w:type="character" w:customStyle="1" w:styleId="ActNoCPChar">
    <w:name w:val="ActNoCP Char"/>
    <w:basedOn w:val="ActnoChar"/>
    <w:link w:val="ActNoCP"/>
    <w:rsid w:val="006C0B1E"/>
    <w:rPr>
      <w:rFonts w:eastAsia="Times New Roman" w:cs="Times New Roman"/>
      <w:b/>
      <w:sz w:val="40"/>
      <w:lang w:eastAsia="en-AU"/>
    </w:rPr>
  </w:style>
  <w:style w:type="paragraph" w:customStyle="1" w:styleId="AssentBk">
    <w:name w:val="AssentBk"/>
    <w:basedOn w:val="Normal"/>
    <w:rsid w:val="006C0B1E"/>
    <w:pPr>
      <w:spacing w:line="240" w:lineRule="auto"/>
    </w:pPr>
    <w:rPr>
      <w:rFonts w:eastAsia="Times New Roman" w:cs="Times New Roman"/>
      <w:sz w:val="20"/>
      <w:lang w:eastAsia="en-AU"/>
    </w:rPr>
  </w:style>
  <w:style w:type="paragraph" w:customStyle="1" w:styleId="AssentDt">
    <w:name w:val="AssentDt"/>
    <w:basedOn w:val="Normal"/>
    <w:rsid w:val="006657CA"/>
    <w:pPr>
      <w:spacing w:line="240" w:lineRule="auto"/>
    </w:pPr>
    <w:rPr>
      <w:rFonts w:eastAsia="Times New Roman" w:cs="Times New Roman"/>
      <w:sz w:val="20"/>
      <w:lang w:eastAsia="en-AU"/>
    </w:rPr>
  </w:style>
  <w:style w:type="paragraph" w:customStyle="1" w:styleId="2ndRd">
    <w:name w:val="2ndRd"/>
    <w:basedOn w:val="Normal"/>
    <w:rsid w:val="006657CA"/>
    <w:pPr>
      <w:spacing w:line="240" w:lineRule="auto"/>
    </w:pPr>
    <w:rPr>
      <w:rFonts w:eastAsia="Times New Roman" w:cs="Times New Roman"/>
      <w:sz w:val="20"/>
      <w:lang w:eastAsia="en-AU"/>
    </w:rPr>
  </w:style>
  <w:style w:type="paragraph" w:customStyle="1" w:styleId="ScalePlusRef">
    <w:name w:val="ScalePlusRef"/>
    <w:basedOn w:val="Normal"/>
    <w:rsid w:val="006657C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DA2"/>
    <w:pPr>
      <w:spacing w:line="260" w:lineRule="atLeast"/>
    </w:pPr>
    <w:rPr>
      <w:sz w:val="22"/>
    </w:rPr>
  </w:style>
  <w:style w:type="paragraph" w:styleId="Heading1">
    <w:name w:val="heading 1"/>
    <w:basedOn w:val="Normal"/>
    <w:next w:val="Normal"/>
    <w:link w:val="Heading1Char"/>
    <w:uiPriority w:val="9"/>
    <w:qFormat/>
    <w:rsid w:val="00872D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2D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D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2D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2D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2D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D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D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2D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DA2"/>
  </w:style>
  <w:style w:type="paragraph" w:customStyle="1" w:styleId="OPCParaBase">
    <w:name w:val="OPCParaBase"/>
    <w:link w:val="OPCParaBaseChar"/>
    <w:qFormat/>
    <w:rsid w:val="00176DA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6DA2"/>
    <w:pPr>
      <w:spacing w:line="240" w:lineRule="auto"/>
    </w:pPr>
    <w:rPr>
      <w:b/>
      <w:sz w:val="40"/>
    </w:rPr>
  </w:style>
  <w:style w:type="paragraph" w:customStyle="1" w:styleId="ActHead1">
    <w:name w:val="ActHead 1"/>
    <w:aliases w:val="c"/>
    <w:basedOn w:val="OPCParaBase"/>
    <w:next w:val="Normal"/>
    <w:qFormat/>
    <w:rsid w:val="00176D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D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76D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D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D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D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D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D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DA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6DA2"/>
  </w:style>
  <w:style w:type="paragraph" w:customStyle="1" w:styleId="Blocks">
    <w:name w:val="Blocks"/>
    <w:aliases w:val="bb"/>
    <w:basedOn w:val="OPCParaBase"/>
    <w:qFormat/>
    <w:rsid w:val="00176DA2"/>
    <w:pPr>
      <w:spacing w:line="240" w:lineRule="auto"/>
    </w:pPr>
    <w:rPr>
      <w:sz w:val="24"/>
    </w:rPr>
  </w:style>
  <w:style w:type="paragraph" w:customStyle="1" w:styleId="BoxText">
    <w:name w:val="BoxText"/>
    <w:aliases w:val="bt"/>
    <w:basedOn w:val="OPCParaBase"/>
    <w:qFormat/>
    <w:rsid w:val="00176D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DA2"/>
    <w:rPr>
      <w:b/>
    </w:rPr>
  </w:style>
  <w:style w:type="paragraph" w:customStyle="1" w:styleId="BoxHeadItalic">
    <w:name w:val="BoxHeadItalic"/>
    <w:aliases w:val="bhi"/>
    <w:basedOn w:val="BoxText"/>
    <w:next w:val="BoxStep"/>
    <w:qFormat/>
    <w:rsid w:val="00176DA2"/>
    <w:rPr>
      <w:i/>
    </w:rPr>
  </w:style>
  <w:style w:type="paragraph" w:customStyle="1" w:styleId="BoxList">
    <w:name w:val="BoxList"/>
    <w:aliases w:val="bl"/>
    <w:basedOn w:val="BoxText"/>
    <w:qFormat/>
    <w:rsid w:val="00176DA2"/>
    <w:pPr>
      <w:ind w:left="1559" w:hanging="425"/>
    </w:pPr>
  </w:style>
  <w:style w:type="paragraph" w:customStyle="1" w:styleId="BoxNote">
    <w:name w:val="BoxNote"/>
    <w:aliases w:val="bn"/>
    <w:basedOn w:val="BoxText"/>
    <w:qFormat/>
    <w:rsid w:val="00176DA2"/>
    <w:pPr>
      <w:tabs>
        <w:tab w:val="left" w:pos="1985"/>
      </w:tabs>
      <w:spacing w:before="122" w:line="198" w:lineRule="exact"/>
      <w:ind w:left="2948" w:hanging="1814"/>
    </w:pPr>
    <w:rPr>
      <w:sz w:val="18"/>
    </w:rPr>
  </w:style>
  <w:style w:type="paragraph" w:customStyle="1" w:styleId="BoxPara">
    <w:name w:val="BoxPara"/>
    <w:aliases w:val="bp"/>
    <w:basedOn w:val="BoxText"/>
    <w:qFormat/>
    <w:rsid w:val="00176DA2"/>
    <w:pPr>
      <w:tabs>
        <w:tab w:val="right" w:pos="2268"/>
      </w:tabs>
      <w:ind w:left="2552" w:hanging="1418"/>
    </w:pPr>
  </w:style>
  <w:style w:type="paragraph" w:customStyle="1" w:styleId="BoxStep">
    <w:name w:val="BoxStep"/>
    <w:aliases w:val="bs"/>
    <w:basedOn w:val="BoxText"/>
    <w:qFormat/>
    <w:rsid w:val="00176DA2"/>
    <w:pPr>
      <w:ind w:left="1985" w:hanging="851"/>
    </w:pPr>
  </w:style>
  <w:style w:type="character" w:customStyle="1" w:styleId="CharAmPartNo">
    <w:name w:val="CharAmPartNo"/>
    <w:basedOn w:val="OPCCharBase"/>
    <w:qFormat/>
    <w:rsid w:val="00176DA2"/>
  </w:style>
  <w:style w:type="character" w:customStyle="1" w:styleId="CharAmPartText">
    <w:name w:val="CharAmPartText"/>
    <w:basedOn w:val="OPCCharBase"/>
    <w:qFormat/>
    <w:rsid w:val="00176DA2"/>
  </w:style>
  <w:style w:type="character" w:customStyle="1" w:styleId="CharAmSchNo">
    <w:name w:val="CharAmSchNo"/>
    <w:basedOn w:val="OPCCharBase"/>
    <w:qFormat/>
    <w:rsid w:val="00176DA2"/>
  </w:style>
  <w:style w:type="character" w:customStyle="1" w:styleId="CharAmSchText">
    <w:name w:val="CharAmSchText"/>
    <w:basedOn w:val="OPCCharBase"/>
    <w:qFormat/>
    <w:rsid w:val="00176DA2"/>
  </w:style>
  <w:style w:type="character" w:customStyle="1" w:styleId="CharBoldItalic">
    <w:name w:val="CharBoldItalic"/>
    <w:basedOn w:val="OPCCharBase"/>
    <w:uiPriority w:val="1"/>
    <w:qFormat/>
    <w:rsid w:val="00176DA2"/>
    <w:rPr>
      <w:b/>
      <w:i/>
    </w:rPr>
  </w:style>
  <w:style w:type="character" w:customStyle="1" w:styleId="CharChapNo">
    <w:name w:val="CharChapNo"/>
    <w:basedOn w:val="OPCCharBase"/>
    <w:uiPriority w:val="1"/>
    <w:qFormat/>
    <w:rsid w:val="00176DA2"/>
  </w:style>
  <w:style w:type="character" w:customStyle="1" w:styleId="CharChapText">
    <w:name w:val="CharChapText"/>
    <w:basedOn w:val="OPCCharBase"/>
    <w:uiPriority w:val="1"/>
    <w:qFormat/>
    <w:rsid w:val="00176DA2"/>
  </w:style>
  <w:style w:type="character" w:customStyle="1" w:styleId="CharDivNo">
    <w:name w:val="CharDivNo"/>
    <w:basedOn w:val="OPCCharBase"/>
    <w:uiPriority w:val="1"/>
    <w:qFormat/>
    <w:rsid w:val="00176DA2"/>
  </w:style>
  <w:style w:type="character" w:customStyle="1" w:styleId="CharDivText">
    <w:name w:val="CharDivText"/>
    <w:basedOn w:val="OPCCharBase"/>
    <w:uiPriority w:val="1"/>
    <w:qFormat/>
    <w:rsid w:val="00176DA2"/>
  </w:style>
  <w:style w:type="character" w:customStyle="1" w:styleId="CharItalic">
    <w:name w:val="CharItalic"/>
    <w:basedOn w:val="OPCCharBase"/>
    <w:uiPriority w:val="1"/>
    <w:qFormat/>
    <w:rsid w:val="00176DA2"/>
    <w:rPr>
      <w:i/>
    </w:rPr>
  </w:style>
  <w:style w:type="character" w:customStyle="1" w:styleId="CharPartNo">
    <w:name w:val="CharPartNo"/>
    <w:basedOn w:val="OPCCharBase"/>
    <w:uiPriority w:val="1"/>
    <w:qFormat/>
    <w:rsid w:val="00176DA2"/>
  </w:style>
  <w:style w:type="character" w:customStyle="1" w:styleId="CharPartText">
    <w:name w:val="CharPartText"/>
    <w:basedOn w:val="OPCCharBase"/>
    <w:uiPriority w:val="1"/>
    <w:qFormat/>
    <w:rsid w:val="00176DA2"/>
  </w:style>
  <w:style w:type="character" w:customStyle="1" w:styleId="CharSectno">
    <w:name w:val="CharSectno"/>
    <w:basedOn w:val="OPCCharBase"/>
    <w:qFormat/>
    <w:rsid w:val="00176DA2"/>
  </w:style>
  <w:style w:type="character" w:customStyle="1" w:styleId="CharSubdNo">
    <w:name w:val="CharSubdNo"/>
    <w:basedOn w:val="OPCCharBase"/>
    <w:uiPriority w:val="1"/>
    <w:qFormat/>
    <w:rsid w:val="00176DA2"/>
  </w:style>
  <w:style w:type="character" w:customStyle="1" w:styleId="CharSubdText">
    <w:name w:val="CharSubdText"/>
    <w:basedOn w:val="OPCCharBase"/>
    <w:uiPriority w:val="1"/>
    <w:qFormat/>
    <w:rsid w:val="00176DA2"/>
  </w:style>
  <w:style w:type="paragraph" w:customStyle="1" w:styleId="CTA--">
    <w:name w:val="CTA --"/>
    <w:basedOn w:val="OPCParaBase"/>
    <w:next w:val="Normal"/>
    <w:rsid w:val="00176DA2"/>
    <w:pPr>
      <w:spacing w:before="60" w:line="240" w:lineRule="atLeast"/>
      <w:ind w:left="142" w:hanging="142"/>
    </w:pPr>
    <w:rPr>
      <w:sz w:val="20"/>
    </w:rPr>
  </w:style>
  <w:style w:type="paragraph" w:customStyle="1" w:styleId="CTA-">
    <w:name w:val="CTA -"/>
    <w:basedOn w:val="OPCParaBase"/>
    <w:rsid w:val="00176DA2"/>
    <w:pPr>
      <w:spacing w:before="60" w:line="240" w:lineRule="atLeast"/>
      <w:ind w:left="85" w:hanging="85"/>
    </w:pPr>
    <w:rPr>
      <w:sz w:val="20"/>
    </w:rPr>
  </w:style>
  <w:style w:type="paragraph" w:customStyle="1" w:styleId="CTA---">
    <w:name w:val="CTA ---"/>
    <w:basedOn w:val="OPCParaBase"/>
    <w:next w:val="Normal"/>
    <w:rsid w:val="00176DA2"/>
    <w:pPr>
      <w:spacing w:before="60" w:line="240" w:lineRule="atLeast"/>
      <w:ind w:left="198" w:hanging="198"/>
    </w:pPr>
    <w:rPr>
      <w:sz w:val="20"/>
    </w:rPr>
  </w:style>
  <w:style w:type="paragraph" w:customStyle="1" w:styleId="CTA----">
    <w:name w:val="CTA ----"/>
    <w:basedOn w:val="OPCParaBase"/>
    <w:next w:val="Normal"/>
    <w:rsid w:val="00176DA2"/>
    <w:pPr>
      <w:spacing w:before="60" w:line="240" w:lineRule="atLeast"/>
      <w:ind w:left="255" w:hanging="255"/>
    </w:pPr>
    <w:rPr>
      <w:sz w:val="20"/>
    </w:rPr>
  </w:style>
  <w:style w:type="paragraph" w:customStyle="1" w:styleId="CTA1a">
    <w:name w:val="CTA 1(a)"/>
    <w:basedOn w:val="OPCParaBase"/>
    <w:rsid w:val="00176DA2"/>
    <w:pPr>
      <w:tabs>
        <w:tab w:val="right" w:pos="414"/>
      </w:tabs>
      <w:spacing w:before="40" w:line="240" w:lineRule="atLeast"/>
      <w:ind w:left="675" w:hanging="675"/>
    </w:pPr>
    <w:rPr>
      <w:sz w:val="20"/>
    </w:rPr>
  </w:style>
  <w:style w:type="paragraph" w:customStyle="1" w:styleId="CTA1ai">
    <w:name w:val="CTA 1(a)(i)"/>
    <w:basedOn w:val="OPCParaBase"/>
    <w:rsid w:val="00176DA2"/>
    <w:pPr>
      <w:tabs>
        <w:tab w:val="right" w:pos="1004"/>
      </w:tabs>
      <w:spacing w:before="40" w:line="240" w:lineRule="atLeast"/>
      <w:ind w:left="1253" w:hanging="1253"/>
    </w:pPr>
    <w:rPr>
      <w:sz w:val="20"/>
    </w:rPr>
  </w:style>
  <w:style w:type="paragraph" w:customStyle="1" w:styleId="CTA2a">
    <w:name w:val="CTA 2(a)"/>
    <w:basedOn w:val="OPCParaBase"/>
    <w:rsid w:val="00176DA2"/>
    <w:pPr>
      <w:tabs>
        <w:tab w:val="right" w:pos="482"/>
      </w:tabs>
      <w:spacing w:before="40" w:line="240" w:lineRule="atLeast"/>
      <w:ind w:left="748" w:hanging="748"/>
    </w:pPr>
    <w:rPr>
      <w:sz w:val="20"/>
    </w:rPr>
  </w:style>
  <w:style w:type="paragraph" w:customStyle="1" w:styleId="CTA2ai">
    <w:name w:val="CTA 2(a)(i)"/>
    <w:basedOn w:val="OPCParaBase"/>
    <w:rsid w:val="00176DA2"/>
    <w:pPr>
      <w:tabs>
        <w:tab w:val="right" w:pos="1089"/>
      </w:tabs>
      <w:spacing w:before="40" w:line="240" w:lineRule="atLeast"/>
      <w:ind w:left="1327" w:hanging="1327"/>
    </w:pPr>
    <w:rPr>
      <w:sz w:val="20"/>
    </w:rPr>
  </w:style>
  <w:style w:type="paragraph" w:customStyle="1" w:styleId="CTA3a">
    <w:name w:val="CTA 3(a)"/>
    <w:basedOn w:val="OPCParaBase"/>
    <w:rsid w:val="00176DA2"/>
    <w:pPr>
      <w:tabs>
        <w:tab w:val="right" w:pos="556"/>
      </w:tabs>
      <w:spacing w:before="40" w:line="240" w:lineRule="atLeast"/>
      <w:ind w:left="805" w:hanging="805"/>
    </w:pPr>
    <w:rPr>
      <w:sz w:val="20"/>
    </w:rPr>
  </w:style>
  <w:style w:type="paragraph" w:customStyle="1" w:styleId="CTA3ai">
    <w:name w:val="CTA 3(a)(i)"/>
    <w:basedOn w:val="OPCParaBase"/>
    <w:rsid w:val="00176DA2"/>
    <w:pPr>
      <w:tabs>
        <w:tab w:val="right" w:pos="1140"/>
      </w:tabs>
      <w:spacing w:before="40" w:line="240" w:lineRule="atLeast"/>
      <w:ind w:left="1361" w:hanging="1361"/>
    </w:pPr>
    <w:rPr>
      <w:sz w:val="20"/>
    </w:rPr>
  </w:style>
  <w:style w:type="paragraph" w:customStyle="1" w:styleId="CTA4a">
    <w:name w:val="CTA 4(a)"/>
    <w:basedOn w:val="OPCParaBase"/>
    <w:rsid w:val="00176DA2"/>
    <w:pPr>
      <w:tabs>
        <w:tab w:val="right" w:pos="624"/>
      </w:tabs>
      <w:spacing w:before="40" w:line="240" w:lineRule="atLeast"/>
      <w:ind w:left="873" w:hanging="873"/>
    </w:pPr>
    <w:rPr>
      <w:sz w:val="20"/>
    </w:rPr>
  </w:style>
  <w:style w:type="paragraph" w:customStyle="1" w:styleId="CTA4ai">
    <w:name w:val="CTA 4(a)(i)"/>
    <w:basedOn w:val="OPCParaBase"/>
    <w:rsid w:val="00176DA2"/>
    <w:pPr>
      <w:tabs>
        <w:tab w:val="right" w:pos="1213"/>
      </w:tabs>
      <w:spacing w:before="40" w:line="240" w:lineRule="atLeast"/>
      <w:ind w:left="1452" w:hanging="1452"/>
    </w:pPr>
    <w:rPr>
      <w:sz w:val="20"/>
    </w:rPr>
  </w:style>
  <w:style w:type="paragraph" w:customStyle="1" w:styleId="CTACAPS">
    <w:name w:val="CTA CAPS"/>
    <w:basedOn w:val="OPCParaBase"/>
    <w:rsid w:val="00176DA2"/>
    <w:pPr>
      <w:spacing w:before="60" w:line="240" w:lineRule="atLeast"/>
    </w:pPr>
    <w:rPr>
      <w:sz w:val="20"/>
    </w:rPr>
  </w:style>
  <w:style w:type="paragraph" w:customStyle="1" w:styleId="CTAright">
    <w:name w:val="CTA right"/>
    <w:basedOn w:val="OPCParaBase"/>
    <w:rsid w:val="00176DA2"/>
    <w:pPr>
      <w:spacing w:before="60" w:line="240" w:lineRule="auto"/>
      <w:jc w:val="right"/>
    </w:pPr>
    <w:rPr>
      <w:sz w:val="20"/>
    </w:rPr>
  </w:style>
  <w:style w:type="paragraph" w:customStyle="1" w:styleId="subsection">
    <w:name w:val="subsection"/>
    <w:aliases w:val="ss"/>
    <w:basedOn w:val="OPCParaBase"/>
    <w:link w:val="subsectionChar"/>
    <w:rsid w:val="00176DA2"/>
    <w:pPr>
      <w:tabs>
        <w:tab w:val="right" w:pos="1021"/>
      </w:tabs>
      <w:spacing w:before="180" w:line="240" w:lineRule="auto"/>
      <w:ind w:left="1134" w:hanging="1134"/>
    </w:pPr>
  </w:style>
  <w:style w:type="paragraph" w:customStyle="1" w:styleId="Definition">
    <w:name w:val="Definition"/>
    <w:aliases w:val="dd"/>
    <w:basedOn w:val="OPCParaBase"/>
    <w:rsid w:val="00176DA2"/>
    <w:pPr>
      <w:spacing w:before="180" w:line="240" w:lineRule="auto"/>
      <w:ind w:left="1134"/>
    </w:pPr>
  </w:style>
  <w:style w:type="paragraph" w:customStyle="1" w:styleId="ETAsubitem">
    <w:name w:val="ETA(subitem)"/>
    <w:basedOn w:val="OPCParaBase"/>
    <w:rsid w:val="00176DA2"/>
    <w:pPr>
      <w:tabs>
        <w:tab w:val="right" w:pos="340"/>
      </w:tabs>
      <w:spacing w:before="60" w:line="240" w:lineRule="auto"/>
      <w:ind w:left="454" w:hanging="454"/>
    </w:pPr>
    <w:rPr>
      <w:sz w:val="20"/>
    </w:rPr>
  </w:style>
  <w:style w:type="paragraph" w:customStyle="1" w:styleId="ETApara">
    <w:name w:val="ETA(para)"/>
    <w:basedOn w:val="OPCParaBase"/>
    <w:rsid w:val="00176DA2"/>
    <w:pPr>
      <w:tabs>
        <w:tab w:val="right" w:pos="754"/>
      </w:tabs>
      <w:spacing w:before="60" w:line="240" w:lineRule="auto"/>
      <w:ind w:left="828" w:hanging="828"/>
    </w:pPr>
    <w:rPr>
      <w:sz w:val="20"/>
    </w:rPr>
  </w:style>
  <w:style w:type="paragraph" w:customStyle="1" w:styleId="ETAsubpara">
    <w:name w:val="ETA(subpara)"/>
    <w:basedOn w:val="OPCParaBase"/>
    <w:rsid w:val="00176DA2"/>
    <w:pPr>
      <w:tabs>
        <w:tab w:val="right" w:pos="1083"/>
      </w:tabs>
      <w:spacing w:before="60" w:line="240" w:lineRule="auto"/>
      <w:ind w:left="1191" w:hanging="1191"/>
    </w:pPr>
    <w:rPr>
      <w:sz w:val="20"/>
    </w:rPr>
  </w:style>
  <w:style w:type="paragraph" w:customStyle="1" w:styleId="ETAsub-subpara">
    <w:name w:val="ETA(sub-subpara)"/>
    <w:basedOn w:val="OPCParaBase"/>
    <w:rsid w:val="00176DA2"/>
    <w:pPr>
      <w:tabs>
        <w:tab w:val="right" w:pos="1412"/>
      </w:tabs>
      <w:spacing w:before="60" w:line="240" w:lineRule="auto"/>
      <w:ind w:left="1525" w:hanging="1525"/>
    </w:pPr>
    <w:rPr>
      <w:sz w:val="20"/>
    </w:rPr>
  </w:style>
  <w:style w:type="paragraph" w:customStyle="1" w:styleId="Formula">
    <w:name w:val="Formula"/>
    <w:basedOn w:val="OPCParaBase"/>
    <w:rsid w:val="00176DA2"/>
    <w:pPr>
      <w:spacing w:line="240" w:lineRule="auto"/>
      <w:ind w:left="1134"/>
    </w:pPr>
    <w:rPr>
      <w:sz w:val="20"/>
    </w:rPr>
  </w:style>
  <w:style w:type="paragraph" w:styleId="Header">
    <w:name w:val="header"/>
    <w:basedOn w:val="OPCParaBase"/>
    <w:link w:val="HeaderChar"/>
    <w:unhideWhenUsed/>
    <w:rsid w:val="00176D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DA2"/>
    <w:rPr>
      <w:rFonts w:eastAsia="Times New Roman" w:cs="Times New Roman"/>
      <w:sz w:val="16"/>
      <w:lang w:eastAsia="en-AU"/>
    </w:rPr>
  </w:style>
  <w:style w:type="paragraph" w:customStyle="1" w:styleId="House">
    <w:name w:val="House"/>
    <w:basedOn w:val="OPCParaBase"/>
    <w:rsid w:val="00176DA2"/>
    <w:pPr>
      <w:spacing w:line="240" w:lineRule="auto"/>
    </w:pPr>
    <w:rPr>
      <w:sz w:val="28"/>
    </w:rPr>
  </w:style>
  <w:style w:type="paragraph" w:customStyle="1" w:styleId="Item">
    <w:name w:val="Item"/>
    <w:aliases w:val="i"/>
    <w:basedOn w:val="OPCParaBase"/>
    <w:next w:val="ItemHead"/>
    <w:rsid w:val="00176DA2"/>
    <w:pPr>
      <w:keepLines/>
      <w:spacing w:before="80" w:line="240" w:lineRule="auto"/>
      <w:ind w:left="709"/>
    </w:pPr>
  </w:style>
  <w:style w:type="paragraph" w:customStyle="1" w:styleId="ItemHead">
    <w:name w:val="ItemHead"/>
    <w:aliases w:val="ih"/>
    <w:basedOn w:val="OPCParaBase"/>
    <w:next w:val="Item"/>
    <w:link w:val="ItemHeadChar"/>
    <w:rsid w:val="00176D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DA2"/>
    <w:pPr>
      <w:spacing w:line="240" w:lineRule="auto"/>
    </w:pPr>
    <w:rPr>
      <w:b/>
      <w:sz w:val="32"/>
    </w:rPr>
  </w:style>
  <w:style w:type="paragraph" w:customStyle="1" w:styleId="notedraft">
    <w:name w:val="note(draft)"/>
    <w:aliases w:val="nd"/>
    <w:basedOn w:val="OPCParaBase"/>
    <w:link w:val="notedraftChar"/>
    <w:rsid w:val="00176DA2"/>
    <w:pPr>
      <w:spacing w:before="240" w:line="240" w:lineRule="auto"/>
      <w:ind w:left="284" w:hanging="284"/>
    </w:pPr>
    <w:rPr>
      <w:i/>
      <w:sz w:val="24"/>
    </w:rPr>
  </w:style>
  <w:style w:type="paragraph" w:customStyle="1" w:styleId="notemargin">
    <w:name w:val="note(margin)"/>
    <w:aliases w:val="nm"/>
    <w:basedOn w:val="OPCParaBase"/>
    <w:rsid w:val="00176DA2"/>
    <w:pPr>
      <w:tabs>
        <w:tab w:val="left" w:pos="709"/>
      </w:tabs>
      <w:spacing w:before="122" w:line="198" w:lineRule="exact"/>
      <w:ind w:left="709" w:hanging="709"/>
    </w:pPr>
    <w:rPr>
      <w:sz w:val="18"/>
    </w:rPr>
  </w:style>
  <w:style w:type="paragraph" w:customStyle="1" w:styleId="noteToPara">
    <w:name w:val="noteToPara"/>
    <w:aliases w:val="ntp"/>
    <w:basedOn w:val="OPCParaBase"/>
    <w:rsid w:val="00176DA2"/>
    <w:pPr>
      <w:spacing w:before="122" w:line="198" w:lineRule="exact"/>
      <w:ind w:left="2353" w:hanging="709"/>
    </w:pPr>
    <w:rPr>
      <w:sz w:val="18"/>
    </w:rPr>
  </w:style>
  <w:style w:type="paragraph" w:customStyle="1" w:styleId="noteParlAmend">
    <w:name w:val="note(ParlAmend)"/>
    <w:aliases w:val="npp"/>
    <w:basedOn w:val="OPCParaBase"/>
    <w:next w:val="ParlAmend"/>
    <w:rsid w:val="00176DA2"/>
    <w:pPr>
      <w:spacing w:line="240" w:lineRule="auto"/>
      <w:jc w:val="right"/>
    </w:pPr>
    <w:rPr>
      <w:rFonts w:ascii="Arial" w:hAnsi="Arial"/>
      <w:b/>
      <w:i/>
    </w:rPr>
  </w:style>
  <w:style w:type="paragraph" w:customStyle="1" w:styleId="notetext">
    <w:name w:val="note(text)"/>
    <w:aliases w:val="n"/>
    <w:basedOn w:val="OPCParaBase"/>
    <w:rsid w:val="00176DA2"/>
    <w:pPr>
      <w:spacing w:before="122" w:line="198" w:lineRule="exact"/>
      <w:ind w:left="1985" w:hanging="851"/>
    </w:pPr>
    <w:rPr>
      <w:sz w:val="18"/>
    </w:rPr>
  </w:style>
  <w:style w:type="paragraph" w:customStyle="1" w:styleId="Page1">
    <w:name w:val="Page1"/>
    <w:basedOn w:val="OPCParaBase"/>
    <w:rsid w:val="00176DA2"/>
    <w:pPr>
      <w:spacing w:before="400" w:line="240" w:lineRule="auto"/>
    </w:pPr>
    <w:rPr>
      <w:b/>
      <w:sz w:val="32"/>
    </w:rPr>
  </w:style>
  <w:style w:type="paragraph" w:customStyle="1" w:styleId="PageBreak">
    <w:name w:val="PageBreak"/>
    <w:aliases w:val="pb"/>
    <w:basedOn w:val="OPCParaBase"/>
    <w:rsid w:val="00176DA2"/>
    <w:pPr>
      <w:spacing w:line="240" w:lineRule="auto"/>
    </w:pPr>
    <w:rPr>
      <w:sz w:val="20"/>
    </w:rPr>
  </w:style>
  <w:style w:type="paragraph" w:customStyle="1" w:styleId="paragraphsub">
    <w:name w:val="paragraph(sub)"/>
    <w:aliases w:val="aa"/>
    <w:basedOn w:val="OPCParaBase"/>
    <w:rsid w:val="00176DA2"/>
    <w:pPr>
      <w:tabs>
        <w:tab w:val="right" w:pos="1985"/>
      </w:tabs>
      <w:spacing w:before="40" w:line="240" w:lineRule="auto"/>
      <w:ind w:left="2098" w:hanging="2098"/>
    </w:pPr>
  </w:style>
  <w:style w:type="paragraph" w:customStyle="1" w:styleId="paragraphsub-sub">
    <w:name w:val="paragraph(sub-sub)"/>
    <w:aliases w:val="aaa"/>
    <w:basedOn w:val="OPCParaBase"/>
    <w:rsid w:val="00176DA2"/>
    <w:pPr>
      <w:tabs>
        <w:tab w:val="right" w:pos="2722"/>
      </w:tabs>
      <w:spacing w:before="40" w:line="240" w:lineRule="auto"/>
      <w:ind w:left="2835" w:hanging="2835"/>
    </w:pPr>
  </w:style>
  <w:style w:type="paragraph" w:customStyle="1" w:styleId="paragraph">
    <w:name w:val="paragraph"/>
    <w:aliases w:val="a"/>
    <w:basedOn w:val="OPCParaBase"/>
    <w:link w:val="paragraphChar"/>
    <w:rsid w:val="00176DA2"/>
    <w:pPr>
      <w:tabs>
        <w:tab w:val="right" w:pos="1531"/>
      </w:tabs>
      <w:spacing w:before="40" w:line="240" w:lineRule="auto"/>
      <w:ind w:left="1644" w:hanging="1644"/>
    </w:pPr>
  </w:style>
  <w:style w:type="paragraph" w:customStyle="1" w:styleId="ParlAmend">
    <w:name w:val="ParlAmend"/>
    <w:aliases w:val="pp"/>
    <w:basedOn w:val="OPCParaBase"/>
    <w:rsid w:val="00176DA2"/>
    <w:pPr>
      <w:spacing w:before="240" w:line="240" w:lineRule="atLeast"/>
      <w:ind w:hanging="567"/>
    </w:pPr>
    <w:rPr>
      <w:sz w:val="24"/>
    </w:rPr>
  </w:style>
  <w:style w:type="paragraph" w:customStyle="1" w:styleId="Penalty">
    <w:name w:val="Penalty"/>
    <w:basedOn w:val="OPCParaBase"/>
    <w:rsid w:val="00176DA2"/>
    <w:pPr>
      <w:tabs>
        <w:tab w:val="left" w:pos="2977"/>
      </w:tabs>
      <w:spacing w:before="180" w:line="240" w:lineRule="auto"/>
      <w:ind w:left="1985" w:hanging="851"/>
    </w:pPr>
  </w:style>
  <w:style w:type="paragraph" w:customStyle="1" w:styleId="Portfolio">
    <w:name w:val="Portfolio"/>
    <w:basedOn w:val="OPCParaBase"/>
    <w:rsid w:val="00176DA2"/>
    <w:pPr>
      <w:spacing w:line="240" w:lineRule="auto"/>
    </w:pPr>
    <w:rPr>
      <w:i/>
      <w:sz w:val="20"/>
    </w:rPr>
  </w:style>
  <w:style w:type="paragraph" w:customStyle="1" w:styleId="Preamble">
    <w:name w:val="Preamble"/>
    <w:basedOn w:val="OPCParaBase"/>
    <w:next w:val="Normal"/>
    <w:rsid w:val="00176D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DA2"/>
    <w:pPr>
      <w:spacing w:line="240" w:lineRule="auto"/>
    </w:pPr>
    <w:rPr>
      <w:i/>
      <w:sz w:val="20"/>
    </w:rPr>
  </w:style>
  <w:style w:type="paragraph" w:customStyle="1" w:styleId="Session">
    <w:name w:val="Session"/>
    <w:basedOn w:val="OPCParaBase"/>
    <w:rsid w:val="00176DA2"/>
    <w:pPr>
      <w:spacing w:line="240" w:lineRule="auto"/>
    </w:pPr>
    <w:rPr>
      <w:sz w:val="28"/>
    </w:rPr>
  </w:style>
  <w:style w:type="paragraph" w:customStyle="1" w:styleId="Sponsor">
    <w:name w:val="Sponsor"/>
    <w:basedOn w:val="OPCParaBase"/>
    <w:rsid w:val="00176DA2"/>
    <w:pPr>
      <w:spacing w:line="240" w:lineRule="auto"/>
    </w:pPr>
    <w:rPr>
      <w:i/>
    </w:rPr>
  </w:style>
  <w:style w:type="paragraph" w:customStyle="1" w:styleId="Subitem">
    <w:name w:val="Subitem"/>
    <w:aliases w:val="iss"/>
    <w:basedOn w:val="OPCParaBase"/>
    <w:rsid w:val="00176DA2"/>
    <w:pPr>
      <w:spacing w:before="180" w:line="240" w:lineRule="auto"/>
      <w:ind w:left="709" w:hanging="709"/>
    </w:pPr>
  </w:style>
  <w:style w:type="paragraph" w:customStyle="1" w:styleId="SubitemHead">
    <w:name w:val="SubitemHead"/>
    <w:aliases w:val="issh"/>
    <w:basedOn w:val="OPCParaBase"/>
    <w:rsid w:val="00176D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DA2"/>
    <w:pPr>
      <w:spacing w:before="40" w:line="240" w:lineRule="auto"/>
      <w:ind w:left="1134"/>
    </w:pPr>
  </w:style>
  <w:style w:type="paragraph" w:customStyle="1" w:styleId="SubsectionHead">
    <w:name w:val="SubsectionHead"/>
    <w:aliases w:val="ssh"/>
    <w:basedOn w:val="OPCParaBase"/>
    <w:next w:val="subsection"/>
    <w:rsid w:val="00176DA2"/>
    <w:pPr>
      <w:keepNext/>
      <w:keepLines/>
      <w:spacing w:before="240" w:line="240" w:lineRule="auto"/>
      <w:ind w:left="1134"/>
    </w:pPr>
    <w:rPr>
      <w:i/>
    </w:rPr>
  </w:style>
  <w:style w:type="paragraph" w:customStyle="1" w:styleId="Tablea">
    <w:name w:val="Table(a)"/>
    <w:aliases w:val="ta"/>
    <w:basedOn w:val="OPCParaBase"/>
    <w:rsid w:val="00176DA2"/>
    <w:pPr>
      <w:spacing w:before="60" w:line="240" w:lineRule="auto"/>
      <w:ind w:left="284" w:hanging="284"/>
    </w:pPr>
    <w:rPr>
      <w:sz w:val="20"/>
    </w:rPr>
  </w:style>
  <w:style w:type="paragraph" w:customStyle="1" w:styleId="TableAA">
    <w:name w:val="Table(AA)"/>
    <w:aliases w:val="taaa"/>
    <w:basedOn w:val="OPCParaBase"/>
    <w:rsid w:val="00176D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D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DA2"/>
    <w:pPr>
      <w:spacing w:before="60" w:line="240" w:lineRule="atLeast"/>
    </w:pPr>
    <w:rPr>
      <w:sz w:val="20"/>
    </w:rPr>
  </w:style>
  <w:style w:type="paragraph" w:customStyle="1" w:styleId="TLPBoxTextnote">
    <w:name w:val="TLPBoxText(note"/>
    <w:aliases w:val="right)"/>
    <w:basedOn w:val="OPCParaBase"/>
    <w:rsid w:val="00176D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D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DA2"/>
    <w:pPr>
      <w:spacing w:before="122" w:line="198" w:lineRule="exact"/>
      <w:ind w:left="1985" w:hanging="851"/>
      <w:jc w:val="right"/>
    </w:pPr>
    <w:rPr>
      <w:sz w:val="18"/>
    </w:rPr>
  </w:style>
  <w:style w:type="paragraph" w:customStyle="1" w:styleId="TLPTableBullet">
    <w:name w:val="TLPTableBullet"/>
    <w:aliases w:val="ttb"/>
    <w:basedOn w:val="OPCParaBase"/>
    <w:rsid w:val="00176DA2"/>
    <w:pPr>
      <w:spacing w:line="240" w:lineRule="exact"/>
      <w:ind w:left="284" w:hanging="284"/>
    </w:pPr>
    <w:rPr>
      <w:sz w:val="20"/>
    </w:rPr>
  </w:style>
  <w:style w:type="paragraph" w:styleId="TOC1">
    <w:name w:val="toc 1"/>
    <w:basedOn w:val="OPCParaBase"/>
    <w:next w:val="Normal"/>
    <w:uiPriority w:val="39"/>
    <w:unhideWhenUsed/>
    <w:rsid w:val="00176D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D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D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6D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6D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6D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6D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D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6D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DA2"/>
    <w:pPr>
      <w:keepLines/>
      <w:spacing w:before="240" w:after="120" w:line="240" w:lineRule="auto"/>
      <w:ind w:left="794"/>
    </w:pPr>
    <w:rPr>
      <w:b/>
      <w:kern w:val="28"/>
      <w:sz w:val="20"/>
    </w:rPr>
  </w:style>
  <w:style w:type="paragraph" w:customStyle="1" w:styleId="TofSectsHeading">
    <w:name w:val="TofSects(Heading)"/>
    <w:basedOn w:val="OPCParaBase"/>
    <w:rsid w:val="00176DA2"/>
    <w:pPr>
      <w:spacing w:before="240" w:after="120" w:line="240" w:lineRule="auto"/>
    </w:pPr>
    <w:rPr>
      <w:b/>
      <w:sz w:val="24"/>
    </w:rPr>
  </w:style>
  <w:style w:type="paragraph" w:customStyle="1" w:styleId="TofSectsSection">
    <w:name w:val="TofSects(Section)"/>
    <w:basedOn w:val="OPCParaBase"/>
    <w:rsid w:val="00176DA2"/>
    <w:pPr>
      <w:keepLines/>
      <w:spacing w:before="40" w:line="240" w:lineRule="auto"/>
      <w:ind w:left="1588" w:hanging="794"/>
    </w:pPr>
    <w:rPr>
      <w:kern w:val="28"/>
      <w:sz w:val="18"/>
    </w:rPr>
  </w:style>
  <w:style w:type="paragraph" w:customStyle="1" w:styleId="TofSectsSubdiv">
    <w:name w:val="TofSects(Subdiv)"/>
    <w:basedOn w:val="OPCParaBase"/>
    <w:rsid w:val="00176DA2"/>
    <w:pPr>
      <w:keepLines/>
      <w:spacing w:before="80" w:line="240" w:lineRule="auto"/>
      <w:ind w:left="1588" w:hanging="794"/>
    </w:pPr>
    <w:rPr>
      <w:kern w:val="28"/>
    </w:rPr>
  </w:style>
  <w:style w:type="paragraph" w:customStyle="1" w:styleId="WRStyle">
    <w:name w:val="WR Style"/>
    <w:aliases w:val="WR"/>
    <w:basedOn w:val="OPCParaBase"/>
    <w:rsid w:val="00176DA2"/>
    <w:pPr>
      <w:spacing w:before="240" w:line="240" w:lineRule="auto"/>
      <w:ind w:left="284" w:hanging="284"/>
    </w:pPr>
    <w:rPr>
      <w:b/>
      <w:i/>
      <w:kern w:val="28"/>
      <w:sz w:val="24"/>
    </w:rPr>
  </w:style>
  <w:style w:type="paragraph" w:customStyle="1" w:styleId="notepara">
    <w:name w:val="note(para)"/>
    <w:aliases w:val="na"/>
    <w:basedOn w:val="OPCParaBase"/>
    <w:rsid w:val="00176DA2"/>
    <w:pPr>
      <w:spacing w:before="40" w:line="198" w:lineRule="exact"/>
      <w:ind w:left="2354" w:hanging="369"/>
    </w:pPr>
    <w:rPr>
      <w:sz w:val="18"/>
    </w:rPr>
  </w:style>
  <w:style w:type="paragraph" w:styleId="Footer">
    <w:name w:val="footer"/>
    <w:link w:val="FooterChar"/>
    <w:rsid w:val="00176D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DA2"/>
    <w:rPr>
      <w:rFonts w:eastAsia="Times New Roman" w:cs="Times New Roman"/>
      <w:sz w:val="22"/>
      <w:szCs w:val="24"/>
      <w:lang w:eastAsia="en-AU"/>
    </w:rPr>
  </w:style>
  <w:style w:type="character" w:styleId="LineNumber">
    <w:name w:val="line number"/>
    <w:basedOn w:val="OPCCharBase"/>
    <w:uiPriority w:val="99"/>
    <w:semiHidden/>
    <w:unhideWhenUsed/>
    <w:rsid w:val="00176DA2"/>
    <w:rPr>
      <w:sz w:val="16"/>
    </w:rPr>
  </w:style>
  <w:style w:type="table" w:customStyle="1" w:styleId="CFlag">
    <w:name w:val="CFlag"/>
    <w:basedOn w:val="TableNormal"/>
    <w:uiPriority w:val="99"/>
    <w:rsid w:val="00176DA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76DA2"/>
    <w:rPr>
      <w:b/>
      <w:sz w:val="28"/>
      <w:szCs w:val="28"/>
    </w:rPr>
  </w:style>
  <w:style w:type="paragraph" w:customStyle="1" w:styleId="NotesHeading2">
    <w:name w:val="NotesHeading 2"/>
    <w:basedOn w:val="OPCParaBase"/>
    <w:next w:val="Normal"/>
    <w:rsid w:val="00176DA2"/>
    <w:rPr>
      <w:b/>
      <w:sz w:val="28"/>
      <w:szCs w:val="28"/>
    </w:rPr>
  </w:style>
  <w:style w:type="paragraph" w:customStyle="1" w:styleId="SignCoverPageEnd">
    <w:name w:val="SignCoverPageEnd"/>
    <w:basedOn w:val="OPCParaBase"/>
    <w:next w:val="Normal"/>
    <w:rsid w:val="00176D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DA2"/>
    <w:pPr>
      <w:pBdr>
        <w:top w:val="single" w:sz="4" w:space="1" w:color="auto"/>
      </w:pBdr>
      <w:spacing w:before="360"/>
      <w:ind w:right="397"/>
      <w:jc w:val="both"/>
    </w:pPr>
  </w:style>
  <w:style w:type="paragraph" w:customStyle="1" w:styleId="Paragraphsub-sub-sub">
    <w:name w:val="Paragraph(sub-sub-sub)"/>
    <w:aliases w:val="aaaa"/>
    <w:basedOn w:val="OPCParaBase"/>
    <w:rsid w:val="00176D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D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D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D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DA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76DA2"/>
    <w:pPr>
      <w:spacing w:before="120"/>
      <w:outlineLvl w:val="0"/>
    </w:pPr>
    <w:rPr>
      <w:b/>
      <w:sz w:val="28"/>
      <w:szCs w:val="28"/>
    </w:rPr>
  </w:style>
  <w:style w:type="paragraph" w:customStyle="1" w:styleId="ENotesHeading2">
    <w:name w:val="ENotesHeading 2"/>
    <w:aliases w:val="Enh2"/>
    <w:basedOn w:val="OPCParaBase"/>
    <w:next w:val="ENotesHeading3"/>
    <w:rsid w:val="00176DA2"/>
    <w:pPr>
      <w:spacing w:before="120" w:after="120"/>
      <w:outlineLvl w:val="6"/>
    </w:pPr>
    <w:rPr>
      <w:b/>
      <w:sz w:val="24"/>
      <w:szCs w:val="28"/>
    </w:rPr>
  </w:style>
  <w:style w:type="paragraph" w:customStyle="1" w:styleId="ENotesHeading3">
    <w:name w:val="ENotesHeading 3"/>
    <w:aliases w:val="Enh3"/>
    <w:basedOn w:val="OPCParaBase"/>
    <w:next w:val="Normal"/>
    <w:rsid w:val="00176DA2"/>
    <w:pPr>
      <w:spacing w:before="120" w:line="240" w:lineRule="auto"/>
      <w:outlineLvl w:val="7"/>
    </w:pPr>
    <w:rPr>
      <w:b/>
      <w:szCs w:val="24"/>
    </w:rPr>
  </w:style>
  <w:style w:type="paragraph" w:customStyle="1" w:styleId="ENotesText">
    <w:name w:val="ENotesText"/>
    <w:aliases w:val="Ent"/>
    <w:basedOn w:val="OPCParaBase"/>
    <w:next w:val="Normal"/>
    <w:rsid w:val="00176DA2"/>
    <w:pPr>
      <w:spacing w:before="120"/>
    </w:pPr>
  </w:style>
  <w:style w:type="paragraph" w:customStyle="1" w:styleId="TableTextEndNotes">
    <w:name w:val="TableTextEndNotes"/>
    <w:aliases w:val="Tten"/>
    <w:basedOn w:val="Normal"/>
    <w:rsid w:val="00176DA2"/>
    <w:pPr>
      <w:spacing w:before="60" w:line="240" w:lineRule="auto"/>
    </w:pPr>
    <w:rPr>
      <w:rFonts w:cs="Arial"/>
      <w:sz w:val="20"/>
      <w:szCs w:val="22"/>
    </w:rPr>
  </w:style>
  <w:style w:type="character" w:customStyle="1" w:styleId="subsectionChar">
    <w:name w:val="subsection Char"/>
    <w:aliases w:val="ss Char"/>
    <w:basedOn w:val="DefaultParagraphFont"/>
    <w:link w:val="subsection"/>
    <w:rsid w:val="005C274E"/>
    <w:rPr>
      <w:rFonts w:eastAsia="Times New Roman" w:cs="Times New Roman"/>
      <w:sz w:val="22"/>
      <w:lang w:eastAsia="en-AU"/>
    </w:rPr>
  </w:style>
  <w:style w:type="character" w:customStyle="1" w:styleId="paragraphChar">
    <w:name w:val="paragraph Char"/>
    <w:aliases w:val="a Char"/>
    <w:basedOn w:val="DefaultParagraphFont"/>
    <w:link w:val="paragraph"/>
    <w:rsid w:val="005C274E"/>
    <w:rPr>
      <w:rFonts w:eastAsia="Times New Roman" w:cs="Times New Roman"/>
      <w:sz w:val="22"/>
      <w:lang w:eastAsia="en-AU"/>
    </w:rPr>
  </w:style>
  <w:style w:type="character" w:customStyle="1" w:styleId="Heading1Char">
    <w:name w:val="Heading 1 Char"/>
    <w:basedOn w:val="DefaultParagraphFont"/>
    <w:link w:val="Heading1"/>
    <w:uiPriority w:val="9"/>
    <w:rsid w:val="00872D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2D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D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2D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72D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2D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2D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2D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2D6F"/>
    <w:rPr>
      <w:rFonts w:asciiTheme="majorHAnsi" w:eastAsiaTheme="majorEastAsia" w:hAnsiTheme="majorHAnsi" w:cstheme="majorBidi"/>
      <w:i/>
      <w:iCs/>
      <w:color w:val="404040" w:themeColor="text1" w:themeTint="BF"/>
    </w:rPr>
  </w:style>
  <w:style w:type="character" w:customStyle="1" w:styleId="ActHead3Char">
    <w:name w:val="ActHead 3 Char"/>
    <w:aliases w:val="d Char"/>
    <w:basedOn w:val="DefaultParagraphFont"/>
    <w:link w:val="ActHead3"/>
    <w:rsid w:val="007B5D68"/>
    <w:rPr>
      <w:rFonts w:eastAsia="Times New Roman" w:cs="Times New Roman"/>
      <w:b/>
      <w:kern w:val="28"/>
      <w:sz w:val="28"/>
      <w:lang w:eastAsia="en-AU"/>
    </w:rPr>
  </w:style>
  <w:style w:type="character" w:customStyle="1" w:styleId="notedraftChar">
    <w:name w:val="note(draft) Char"/>
    <w:aliases w:val="nd Char"/>
    <w:basedOn w:val="DefaultParagraphFont"/>
    <w:link w:val="notedraft"/>
    <w:rsid w:val="007B5D68"/>
    <w:rPr>
      <w:rFonts w:eastAsia="Times New Roman" w:cs="Times New Roman"/>
      <w:i/>
      <w:sz w:val="24"/>
      <w:lang w:eastAsia="en-AU"/>
    </w:rPr>
  </w:style>
  <w:style w:type="character" w:customStyle="1" w:styleId="ItemHeadChar">
    <w:name w:val="ItemHead Char"/>
    <w:aliases w:val="ih Char"/>
    <w:basedOn w:val="DefaultParagraphFont"/>
    <w:link w:val="ItemHead"/>
    <w:rsid w:val="007B5D6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309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99B"/>
    <w:rPr>
      <w:rFonts w:ascii="Tahoma" w:hAnsi="Tahoma" w:cs="Tahoma"/>
      <w:sz w:val="16"/>
      <w:szCs w:val="16"/>
    </w:rPr>
  </w:style>
  <w:style w:type="character" w:styleId="Emphasis">
    <w:name w:val="Emphasis"/>
    <w:basedOn w:val="DefaultParagraphFont"/>
    <w:uiPriority w:val="20"/>
    <w:qFormat/>
    <w:rsid w:val="003E6903"/>
    <w:rPr>
      <w:i/>
      <w:iCs/>
    </w:rPr>
  </w:style>
  <w:style w:type="paragraph" w:customStyle="1" w:styleId="SubPartCASA">
    <w:name w:val="SubPart(CASA)"/>
    <w:aliases w:val="csp"/>
    <w:basedOn w:val="OPCParaBase"/>
    <w:next w:val="ActHead3"/>
    <w:rsid w:val="00176DA2"/>
    <w:pPr>
      <w:keepNext/>
      <w:keepLines/>
      <w:spacing w:before="280"/>
      <w:outlineLvl w:val="1"/>
    </w:pPr>
    <w:rPr>
      <w:b/>
      <w:kern w:val="28"/>
      <w:sz w:val="32"/>
    </w:rPr>
  </w:style>
  <w:style w:type="paragraph" w:customStyle="1" w:styleId="TableHeading">
    <w:name w:val="TableHeading"/>
    <w:aliases w:val="th"/>
    <w:basedOn w:val="OPCParaBase"/>
    <w:next w:val="Tabletext"/>
    <w:rsid w:val="00176DA2"/>
    <w:pPr>
      <w:spacing w:before="60" w:line="240" w:lineRule="atLeast"/>
    </w:pPr>
    <w:rPr>
      <w:b/>
      <w:sz w:val="20"/>
    </w:rPr>
  </w:style>
  <w:style w:type="paragraph" w:customStyle="1" w:styleId="NoteToSubpara">
    <w:name w:val="NoteToSubpara"/>
    <w:aliases w:val="nts"/>
    <w:basedOn w:val="OPCParaBase"/>
    <w:rsid w:val="00176DA2"/>
    <w:pPr>
      <w:spacing w:before="40" w:line="198" w:lineRule="exact"/>
      <w:ind w:left="2835" w:hanging="709"/>
    </w:pPr>
    <w:rPr>
      <w:sz w:val="18"/>
    </w:rPr>
  </w:style>
  <w:style w:type="paragraph" w:customStyle="1" w:styleId="ShortTP1">
    <w:name w:val="ShortTP1"/>
    <w:basedOn w:val="ShortT"/>
    <w:link w:val="ShortTP1Char"/>
    <w:rsid w:val="006C0B1E"/>
    <w:pPr>
      <w:spacing w:before="800"/>
    </w:pPr>
  </w:style>
  <w:style w:type="character" w:customStyle="1" w:styleId="OPCParaBaseChar">
    <w:name w:val="OPCParaBase Char"/>
    <w:basedOn w:val="DefaultParagraphFont"/>
    <w:link w:val="OPCParaBase"/>
    <w:rsid w:val="006C0B1E"/>
    <w:rPr>
      <w:rFonts w:eastAsia="Times New Roman" w:cs="Times New Roman"/>
      <w:sz w:val="22"/>
      <w:lang w:eastAsia="en-AU"/>
    </w:rPr>
  </w:style>
  <w:style w:type="character" w:customStyle="1" w:styleId="ShortTChar">
    <w:name w:val="ShortT Char"/>
    <w:basedOn w:val="OPCParaBaseChar"/>
    <w:link w:val="ShortT"/>
    <w:rsid w:val="006C0B1E"/>
    <w:rPr>
      <w:rFonts w:eastAsia="Times New Roman" w:cs="Times New Roman"/>
      <w:b/>
      <w:sz w:val="40"/>
      <w:lang w:eastAsia="en-AU"/>
    </w:rPr>
  </w:style>
  <w:style w:type="character" w:customStyle="1" w:styleId="ShortTP1Char">
    <w:name w:val="ShortTP1 Char"/>
    <w:basedOn w:val="ShortTChar"/>
    <w:link w:val="ShortTP1"/>
    <w:rsid w:val="006C0B1E"/>
    <w:rPr>
      <w:rFonts w:eastAsia="Times New Roman" w:cs="Times New Roman"/>
      <w:b/>
      <w:sz w:val="40"/>
      <w:lang w:eastAsia="en-AU"/>
    </w:rPr>
  </w:style>
  <w:style w:type="paragraph" w:customStyle="1" w:styleId="ActNoP1">
    <w:name w:val="ActNoP1"/>
    <w:basedOn w:val="Actno"/>
    <w:link w:val="ActNoP1Char"/>
    <w:rsid w:val="006C0B1E"/>
    <w:pPr>
      <w:spacing w:before="800"/>
    </w:pPr>
    <w:rPr>
      <w:sz w:val="28"/>
    </w:rPr>
  </w:style>
  <w:style w:type="character" w:customStyle="1" w:styleId="ActnoChar">
    <w:name w:val="Actno Char"/>
    <w:basedOn w:val="ShortTChar"/>
    <w:link w:val="Actno"/>
    <w:rsid w:val="006C0B1E"/>
    <w:rPr>
      <w:rFonts w:eastAsia="Times New Roman" w:cs="Times New Roman"/>
      <w:b/>
      <w:sz w:val="40"/>
      <w:lang w:eastAsia="en-AU"/>
    </w:rPr>
  </w:style>
  <w:style w:type="character" w:customStyle="1" w:styleId="ActNoP1Char">
    <w:name w:val="ActNoP1 Char"/>
    <w:basedOn w:val="ActnoChar"/>
    <w:link w:val="ActNoP1"/>
    <w:rsid w:val="006C0B1E"/>
    <w:rPr>
      <w:rFonts w:eastAsia="Times New Roman" w:cs="Times New Roman"/>
      <w:b/>
      <w:sz w:val="28"/>
      <w:lang w:eastAsia="en-AU"/>
    </w:rPr>
  </w:style>
  <w:style w:type="paragraph" w:customStyle="1" w:styleId="p1LinesBef">
    <w:name w:val="p1LinesBef"/>
    <w:basedOn w:val="Normal"/>
    <w:rsid w:val="006C0B1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C0B1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C0B1E"/>
  </w:style>
  <w:style w:type="character" w:customStyle="1" w:styleId="ShortTCPChar">
    <w:name w:val="ShortTCP Char"/>
    <w:basedOn w:val="ShortTChar"/>
    <w:link w:val="ShortTCP"/>
    <w:rsid w:val="006C0B1E"/>
    <w:rPr>
      <w:rFonts w:eastAsia="Times New Roman" w:cs="Times New Roman"/>
      <w:b/>
      <w:sz w:val="40"/>
      <w:lang w:eastAsia="en-AU"/>
    </w:rPr>
  </w:style>
  <w:style w:type="paragraph" w:customStyle="1" w:styleId="ActNoCP">
    <w:name w:val="ActNoCP"/>
    <w:basedOn w:val="Actno"/>
    <w:link w:val="ActNoCPChar"/>
    <w:rsid w:val="006C0B1E"/>
    <w:pPr>
      <w:spacing w:before="400"/>
    </w:pPr>
  </w:style>
  <w:style w:type="character" w:customStyle="1" w:styleId="ActNoCPChar">
    <w:name w:val="ActNoCP Char"/>
    <w:basedOn w:val="ActnoChar"/>
    <w:link w:val="ActNoCP"/>
    <w:rsid w:val="006C0B1E"/>
    <w:rPr>
      <w:rFonts w:eastAsia="Times New Roman" w:cs="Times New Roman"/>
      <w:b/>
      <w:sz w:val="40"/>
      <w:lang w:eastAsia="en-AU"/>
    </w:rPr>
  </w:style>
  <w:style w:type="paragraph" w:customStyle="1" w:styleId="AssentBk">
    <w:name w:val="AssentBk"/>
    <w:basedOn w:val="Normal"/>
    <w:rsid w:val="006C0B1E"/>
    <w:pPr>
      <w:spacing w:line="240" w:lineRule="auto"/>
    </w:pPr>
    <w:rPr>
      <w:rFonts w:eastAsia="Times New Roman" w:cs="Times New Roman"/>
      <w:sz w:val="20"/>
      <w:lang w:eastAsia="en-AU"/>
    </w:rPr>
  </w:style>
  <w:style w:type="paragraph" w:customStyle="1" w:styleId="AssentDt">
    <w:name w:val="AssentDt"/>
    <w:basedOn w:val="Normal"/>
    <w:rsid w:val="006657CA"/>
    <w:pPr>
      <w:spacing w:line="240" w:lineRule="auto"/>
    </w:pPr>
    <w:rPr>
      <w:rFonts w:eastAsia="Times New Roman" w:cs="Times New Roman"/>
      <w:sz w:val="20"/>
      <w:lang w:eastAsia="en-AU"/>
    </w:rPr>
  </w:style>
  <w:style w:type="paragraph" w:customStyle="1" w:styleId="2ndRd">
    <w:name w:val="2ndRd"/>
    <w:basedOn w:val="Normal"/>
    <w:rsid w:val="006657CA"/>
    <w:pPr>
      <w:spacing w:line="240" w:lineRule="auto"/>
    </w:pPr>
    <w:rPr>
      <w:rFonts w:eastAsia="Times New Roman" w:cs="Times New Roman"/>
      <w:sz w:val="20"/>
      <w:lang w:eastAsia="en-AU"/>
    </w:rPr>
  </w:style>
  <w:style w:type="paragraph" w:customStyle="1" w:styleId="ScalePlusRef">
    <w:name w:val="ScalePlusRef"/>
    <w:basedOn w:val="Normal"/>
    <w:rsid w:val="006657C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CCAE-61FB-408D-AF2E-FFD82D10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6126</Words>
  <Characters>34924</Characters>
  <Application>Microsoft Office Word</Application>
  <DocSecurity>0</DocSecurity>
  <PresentationFormat/>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2013-05-30T04:53:00Z</dcterms:created>
  <dcterms:modified xsi:type="dcterms:W3CDTF">2013-05-30T04:53:00Z</dcterms:modified>
</cp:coreProperties>
</file>