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D5" w:rsidRDefault="00A710D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15pt;height:77.85pt" o:ole="" fillcolor="window">
            <v:imagedata r:id="rId9" o:title=""/>
          </v:shape>
          <o:OLEObject Type="Embed" ProgID="Word.Picture.8" ShapeID="_x0000_i1025" DrawAspect="Content" ObjectID="_1433657693" r:id="rId10"/>
        </w:object>
      </w:r>
    </w:p>
    <w:p w:rsidR="00A710D5" w:rsidRDefault="00A710D5"/>
    <w:p w:rsidR="00A710D5" w:rsidRDefault="00A710D5" w:rsidP="00A710D5">
      <w:pPr>
        <w:spacing w:line="240" w:lineRule="auto"/>
      </w:pPr>
    </w:p>
    <w:p w:rsidR="00A710D5" w:rsidRDefault="00A710D5" w:rsidP="00A710D5"/>
    <w:p w:rsidR="00A710D5" w:rsidRDefault="00A710D5" w:rsidP="00A710D5"/>
    <w:p w:rsidR="00A710D5" w:rsidRDefault="00A710D5" w:rsidP="00A710D5"/>
    <w:p w:rsidR="00A710D5" w:rsidRDefault="00A710D5" w:rsidP="00A710D5"/>
    <w:p w:rsidR="0048364F" w:rsidRPr="004F69EB" w:rsidRDefault="00580190" w:rsidP="0048364F">
      <w:pPr>
        <w:pStyle w:val="ShortT"/>
      </w:pPr>
      <w:r w:rsidRPr="004F69EB">
        <w:t xml:space="preserve">Corporations </w:t>
      </w:r>
      <w:r w:rsidR="005977B4" w:rsidRPr="004F69EB">
        <w:t xml:space="preserve">and Financial Sector Legislation Amendment </w:t>
      </w:r>
      <w:r w:rsidR="00A710D5">
        <w:t>Act</w:t>
      </w:r>
      <w:r w:rsidR="005977B4" w:rsidRPr="004F69EB">
        <w:t xml:space="preserve"> 2013</w:t>
      </w:r>
    </w:p>
    <w:p w:rsidR="0048364F" w:rsidRPr="004F69EB" w:rsidRDefault="0048364F" w:rsidP="0048364F"/>
    <w:p w:rsidR="0048364F" w:rsidRPr="004F69EB" w:rsidRDefault="00C164CA" w:rsidP="00A710D5">
      <w:pPr>
        <w:pStyle w:val="Actno"/>
        <w:spacing w:before="400"/>
      </w:pPr>
      <w:r w:rsidRPr="004F69EB">
        <w:t>No.</w:t>
      </w:r>
      <w:r w:rsidR="00927D4D">
        <w:t xml:space="preserve"> 59</w:t>
      </w:r>
      <w:r w:rsidRPr="004F69EB">
        <w:t>, 201</w:t>
      </w:r>
      <w:r w:rsidR="00641DE5" w:rsidRPr="004F69EB">
        <w:t>3</w:t>
      </w:r>
      <w:bookmarkStart w:id="0" w:name="_GoBack"/>
      <w:bookmarkEnd w:id="0"/>
    </w:p>
    <w:p w:rsidR="0048364F" w:rsidRPr="004F69EB" w:rsidRDefault="0048364F" w:rsidP="0048364F"/>
    <w:p w:rsidR="00A710D5" w:rsidRDefault="00A710D5" w:rsidP="00A710D5"/>
    <w:p w:rsidR="00A710D5" w:rsidRDefault="00A710D5" w:rsidP="00A710D5"/>
    <w:p w:rsidR="00A710D5" w:rsidRDefault="00A710D5" w:rsidP="00A710D5"/>
    <w:p w:rsidR="00A710D5" w:rsidRDefault="00A710D5" w:rsidP="00A710D5"/>
    <w:p w:rsidR="0048364F" w:rsidRPr="004F69EB" w:rsidRDefault="00A710D5" w:rsidP="0048364F">
      <w:pPr>
        <w:pStyle w:val="LongT"/>
      </w:pPr>
      <w:r>
        <w:t>An Act</w:t>
      </w:r>
      <w:r w:rsidR="00275563" w:rsidRPr="004F69EB">
        <w:t xml:space="preserve"> to amend the law relating to corporations and the financial sector, and for other purposes</w:t>
      </w:r>
    </w:p>
    <w:p w:rsidR="0048364F" w:rsidRPr="004F69EB" w:rsidRDefault="0048364F" w:rsidP="0048364F">
      <w:pPr>
        <w:pStyle w:val="Header"/>
        <w:tabs>
          <w:tab w:val="clear" w:pos="4150"/>
          <w:tab w:val="clear" w:pos="8307"/>
        </w:tabs>
      </w:pPr>
      <w:r w:rsidRPr="004F69EB">
        <w:rPr>
          <w:rStyle w:val="CharAmSchNo"/>
        </w:rPr>
        <w:t xml:space="preserve"> </w:t>
      </w:r>
      <w:r w:rsidRPr="004F69EB">
        <w:rPr>
          <w:rStyle w:val="CharAmSchText"/>
        </w:rPr>
        <w:t xml:space="preserve"> </w:t>
      </w:r>
    </w:p>
    <w:p w:rsidR="0048364F" w:rsidRPr="004F69EB" w:rsidRDefault="0048364F" w:rsidP="0048364F">
      <w:pPr>
        <w:pStyle w:val="Header"/>
        <w:tabs>
          <w:tab w:val="clear" w:pos="4150"/>
          <w:tab w:val="clear" w:pos="8307"/>
        </w:tabs>
      </w:pPr>
      <w:r w:rsidRPr="004F69EB">
        <w:rPr>
          <w:rStyle w:val="CharAmPartNo"/>
        </w:rPr>
        <w:t xml:space="preserve"> </w:t>
      </w:r>
      <w:r w:rsidRPr="004F69EB">
        <w:rPr>
          <w:rStyle w:val="CharAmPartText"/>
        </w:rPr>
        <w:t xml:space="preserve"> </w:t>
      </w:r>
    </w:p>
    <w:p w:rsidR="0048364F" w:rsidRPr="004F69EB" w:rsidRDefault="0048364F" w:rsidP="0048364F">
      <w:pPr>
        <w:sectPr w:rsidR="0048364F" w:rsidRPr="004F69EB" w:rsidSect="00A710D5">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4F69EB" w:rsidRDefault="0048364F" w:rsidP="000D459C">
      <w:pPr>
        <w:rPr>
          <w:sz w:val="36"/>
        </w:rPr>
      </w:pPr>
      <w:r w:rsidRPr="004F69EB">
        <w:rPr>
          <w:sz w:val="36"/>
        </w:rPr>
        <w:lastRenderedPageBreak/>
        <w:t>Contents</w:t>
      </w:r>
    </w:p>
    <w:bookmarkStart w:id="1" w:name="BKCheck15B_1"/>
    <w:bookmarkEnd w:id="1"/>
    <w:p w:rsidR="00927D4D" w:rsidRDefault="00927D4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27D4D">
        <w:rPr>
          <w:noProof/>
        </w:rPr>
        <w:tab/>
      </w:r>
      <w:r w:rsidRPr="00927D4D">
        <w:rPr>
          <w:noProof/>
        </w:rPr>
        <w:fldChar w:fldCharType="begin"/>
      </w:r>
      <w:r w:rsidRPr="00927D4D">
        <w:rPr>
          <w:noProof/>
        </w:rPr>
        <w:instrText xml:space="preserve"> PAGEREF _Toc359867748 \h </w:instrText>
      </w:r>
      <w:r w:rsidRPr="00927D4D">
        <w:rPr>
          <w:noProof/>
        </w:rPr>
      </w:r>
      <w:r w:rsidRPr="00927D4D">
        <w:rPr>
          <w:noProof/>
        </w:rPr>
        <w:fldChar w:fldCharType="separate"/>
      </w:r>
      <w:r w:rsidR="001C0B1B">
        <w:rPr>
          <w:noProof/>
        </w:rPr>
        <w:t>1</w:t>
      </w:r>
      <w:r w:rsidRPr="00927D4D">
        <w:rPr>
          <w:noProof/>
        </w:rPr>
        <w:fldChar w:fldCharType="end"/>
      </w:r>
    </w:p>
    <w:p w:rsidR="00927D4D" w:rsidRDefault="00927D4D">
      <w:pPr>
        <w:pStyle w:val="TOC5"/>
        <w:rPr>
          <w:rFonts w:asciiTheme="minorHAnsi" w:eastAsiaTheme="minorEastAsia" w:hAnsiTheme="minorHAnsi" w:cstheme="minorBidi"/>
          <w:noProof/>
          <w:kern w:val="0"/>
          <w:sz w:val="22"/>
          <w:szCs w:val="22"/>
        </w:rPr>
      </w:pPr>
      <w:r>
        <w:rPr>
          <w:noProof/>
        </w:rPr>
        <w:t>2</w:t>
      </w:r>
      <w:r>
        <w:rPr>
          <w:noProof/>
        </w:rPr>
        <w:tab/>
        <w:t>Commencement</w:t>
      </w:r>
      <w:r w:rsidRPr="00927D4D">
        <w:rPr>
          <w:noProof/>
        </w:rPr>
        <w:tab/>
      </w:r>
      <w:r w:rsidRPr="00927D4D">
        <w:rPr>
          <w:noProof/>
        </w:rPr>
        <w:fldChar w:fldCharType="begin"/>
      </w:r>
      <w:r w:rsidRPr="00927D4D">
        <w:rPr>
          <w:noProof/>
        </w:rPr>
        <w:instrText xml:space="preserve"> PAGEREF _Toc359867749 \h </w:instrText>
      </w:r>
      <w:r w:rsidRPr="00927D4D">
        <w:rPr>
          <w:noProof/>
        </w:rPr>
      </w:r>
      <w:r w:rsidRPr="00927D4D">
        <w:rPr>
          <w:noProof/>
        </w:rPr>
        <w:fldChar w:fldCharType="separate"/>
      </w:r>
      <w:r w:rsidR="001C0B1B">
        <w:rPr>
          <w:noProof/>
        </w:rPr>
        <w:t>2</w:t>
      </w:r>
      <w:r w:rsidRPr="00927D4D">
        <w:rPr>
          <w:noProof/>
        </w:rPr>
        <w:fldChar w:fldCharType="end"/>
      </w:r>
    </w:p>
    <w:p w:rsidR="00927D4D" w:rsidRDefault="00927D4D">
      <w:pPr>
        <w:pStyle w:val="TOC5"/>
        <w:rPr>
          <w:rFonts w:asciiTheme="minorHAnsi" w:eastAsiaTheme="minorEastAsia" w:hAnsiTheme="minorHAnsi" w:cstheme="minorBidi"/>
          <w:noProof/>
          <w:kern w:val="0"/>
          <w:sz w:val="22"/>
          <w:szCs w:val="22"/>
        </w:rPr>
      </w:pPr>
      <w:r>
        <w:rPr>
          <w:noProof/>
        </w:rPr>
        <w:t>3</w:t>
      </w:r>
      <w:r>
        <w:rPr>
          <w:noProof/>
        </w:rPr>
        <w:tab/>
        <w:t>Schedule(s)</w:t>
      </w:r>
      <w:r w:rsidRPr="00927D4D">
        <w:rPr>
          <w:noProof/>
        </w:rPr>
        <w:tab/>
      </w:r>
      <w:r w:rsidRPr="00927D4D">
        <w:rPr>
          <w:noProof/>
        </w:rPr>
        <w:fldChar w:fldCharType="begin"/>
      </w:r>
      <w:r w:rsidRPr="00927D4D">
        <w:rPr>
          <w:noProof/>
        </w:rPr>
        <w:instrText xml:space="preserve"> PAGEREF _Toc359867750 \h </w:instrText>
      </w:r>
      <w:r w:rsidRPr="00927D4D">
        <w:rPr>
          <w:noProof/>
        </w:rPr>
      </w:r>
      <w:r w:rsidRPr="00927D4D">
        <w:rPr>
          <w:noProof/>
        </w:rPr>
        <w:fldChar w:fldCharType="separate"/>
      </w:r>
      <w:r w:rsidR="001C0B1B">
        <w:rPr>
          <w:noProof/>
        </w:rPr>
        <w:t>2</w:t>
      </w:r>
      <w:r w:rsidRPr="00927D4D">
        <w:rPr>
          <w:noProof/>
        </w:rPr>
        <w:fldChar w:fldCharType="end"/>
      </w:r>
    </w:p>
    <w:p w:rsidR="00927D4D" w:rsidRDefault="00927D4D">
      <w:pPr>
        <w:pStyle w:val="TOC6"/>
        <w:rPr>
          <w:rFonts w:asciiTheme="minorHAnsi" w:eastAsiaTheme="minorEastAsia" w:hAnsiTheme="minorHAnsi" w:cstheme="minorBidi"/>
          <w:b w:val="0"/>
          <w:noProof/>
          <w:kern w:val="0"/>
          <w:sz w:val="22"/>
          <w:szCs w:val="22"/>
        </w:rPr>
      </w:pPr>
      <w:r>
        <w:rPr>
          <w:noProof/>
        </w:rPr>
        <w:t>Schedule 1—Amendments</w:t>
      </w:r>
      <w:r w:rsidRPr="00927D4D">
        <w:rPr>
          <w:b w:val="0"/>
          <w:noProof/>
          <w:sz w:val="18"/>
        </w:rPr>
        <w:tab/>
      </w:r>
      <w:r w:rsidRPr="00927D4D">
        <w:rPr>
          <w:b w:val="0"/>
          <w:noProof/>
          <w:sz w:val="18"/>
        </w:rPr>
        <w:fldChar w:fldCharType="begin"/>
      </w:r>
      <w:r w:rsidRPr="00927D4D">
        <w:rPr>
          <w:b w:val="0"/>
          <w:noProof/>
          <w:sz w:val="18"/>
        </w:rPr>
        <w:instrText xml:space="preserve"> PAGEREF _Toc359867751 \h </w:instrText>
      </w:r>
      <w:r w:rsidRPr="00927D4D">
        <w:rPr>
          <w:b w:val="0"/>
          <w:noProof/>
          <w:sz w:val="18"/>
        </w:rPr>
      </w:r>
      <w:r w:rsidRPr="00927D4D">
        <w:rPr>
          <w:b w:val="0"/>
          <w:noProof/>
          <w:sz w:val="18"/>
        </w:rPr>
        <w:fldChar w:fldCharType="separate"/>
      </w:r>
      <w:r w:rsidR="001C0B1B">
        <w:rPr>
          <w:b w:val="0"/>
          <w:noProof/>
          <w:sz w:val="18"/>
        </w:rPr>
        <w:t>3</w:t>
      </w:r>
      <w:r w:rsidRPr="00927D4D">
        <w:rPr>
          <w:b w:val="0"/>
          <w:noProof/>
          <w:sz w:val="18"/>
        </w:rPr>
        <w:fldChar w:fldCharType="end"/>
      </w:r>
    </w:p>
    <w:p w:rsidR="00927D4D" w:rsidRDefault="00927D4D">
      <w:pPr>
        <w:pStyle w:val="TOC7"/>
        <w:rPr>
          <w:rFonts w:asciiTheme="minorHAnsi" w:eastAsiaTheme="minorEastAsia" w:hAnsiTheme="minorHAnsi" w:cstheme="minorBidi"/>
          <w:noProof/>
          <w:kern w:val="0"/>
          <w:sz w:val="22"/>
          <w:szCs w:val="22"/>
        </w:rPr>
      </w:pPr>
      <w:r>
        <w:rPr>
          <w:noProof/>
        </w:rPr>
        <w:t>Part 1—Payment systems and netting</w:t>
      </w:r>
      <w:r w:rsidRPr="00927D4D">
        <w:rPr>
          <w:noProof/>
          <w:sz w:val="18"/>
        </w:rPr>
        <w:tab/>
      </w:r>
      <w:r w:rsidRPr="00927D4D">
        <w:rPr>
          <w:noProof/>
          <w:sz w:val="18"/>
        </w:rPr>
        <w:fldChar w:fldCharType="begin"/>
      </w:r>
      <w:r w:rsidRPr="00927D4D">
        <w:rPr>
          <w:noProof/>
          <w:sz w:val="18"/>
        </w:rPr>
        <w:instrText xml:space="preserve"> PAGEREF _Toc359867752 \h </w:instrText>
      </w:r>
      <w:r w:rsidRPr="00927D4D">
        <w:rPr>
          <w:noProof/>
          <w:sz w:val="18"/>
        </w:rPr>
      </w:r>
      <w:r w:rsidRPr="00927D4D">
        <w:rPr>
          <w:noProof/>
          <w:sz w:val="18"/>
        </w:rPr>
        <w:fldChar w:fldCharType="separate"/>
      </w:r>
      <w:r w:rsidR="001C0B1B">
        <w:rPr>
          <w:noProof/>
          <w:sz w:val="18"/>
        </w:rPr>
        <w:t>3</w:t>
      </w:r>
      <w:r w:rsidRPr="00927D4D">
        <w:rPr>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Payment Systems and Netting Act 1998</w:t>
      </w:r>
      <w:r w:rsidRPr="00927D4D">
        <w:rPr>
          <w:i w:val="0"/>
          <w:noProof/>
          <w:sz w:val="18"/>
        </w:rPr>
        <w:tab/>
      </w:r>
      <w:r w:rsidRPr="00927D4D">
        <w:rPr>
          <w:i w:val="0"/>
          <w:noProof/>
          <w:sz w:val="18"/>
        </w:rPr>
        <w:fldChar w:fldCharType="begin"/>
      </w:r>
      <w:r w:rsidRPr="00927D4D">
        <w:rPr>
          <w:i w:val="0"/>
          <w:noProof/>
          <w:sz w:val="18"/>
        </w:rPr>
        <w:instrText xml:space="preserve"> PAGEREF _Toc359867753 \h </w:instrText>
      </w:r>
      <w:r w:rsidRPr="00927D4D">
        <w:rPr>
          <w:i w:val="0"/>
          <w:noProof/>
          <w:sz w:val="18"/>
        </w:rPr>
      </w:r>
      <w:r w:rsidRPr="00927D4D">
        <w:rPr>
          <w:i w:val="0"/>
          <w:noProof/>
          <w:sz w:val="18"/>
        </w:rPr>
        <w:fldChar w:fldCharType="separate"/>
      </w:r>
      <w:r w:rsidR="001C0B1B">
        <w:rPr>
          <w:i w:val="0"/>
          <w:noProof/>
          <w:sz w:val="18"/>
        </w:rPr>
        <w:t>3</w:t>
      </w:r>
      <w:r w:rsidRPr="00927D4D">
        <w:rPr>
          <w:i w:val="0"/>
          <w:noProof/>
          <w:sz w:val="18"/>
        </w:rPr>
        <w:fldChar w:fldCharType="end"/>
      </w:r>
    </w:p>
    <w:p w:rsidR="00927D4D" w:rsidRDefault="00927D4D">
      <w:pPr>
        <w:pStyle w:val="TOC7"/>
        <w:rPr>
          <w:rFonts w:asciiTheme="minorHAnsi" w:eastAsiaTheme="minorEastAsia" w:hAnsiTheme="minorHAnsi" w:cstheme="minorBidi"/>
          <w:noProof/>
          <w:kern w:val="0"/>
          <w:sz w:val="22"/>
          <w:szCs w:val="22"/>
        </w:rPr>
      </w:pPr>
      <w:r>
        <w:rPr>
          <w:noProof/>
        </w:rPr>
        <w:t>Part 2—Review of licences</w:t>
      </w:r>
      <w:r w:rsidRPr="00927D4D">
        <w:rPr>
          <w:noProof/>
          <w:sz w:val="18"/>
        </w:rPr>
        <w:tab/>
      </w:r>
      <w:r w:rsidRPr="00927D4D">
        <w:rPr>
          <w:noProof/>
          <w:sz w:val="18"/>
        </w:rPr>
        <w:fldChar w:fldCharType="begin"/>
      </w:r>
      <w:r w:rsidRPr="00927D4D">
        <w:rPr>
          <w:noProof/>
          <w:sz w:val="18"/>
        </w:rPr>
        <w:instrText xml:space="preserve"> PAGEREF _Toc359867754 \h </w:instrText>
      </w:r>
      <w:r w:rsidRPr="00927D4D">
        <w:rPr>
          <w:noProof/>
          <w:sz w:val="18"/>
        </w:rPr>
      </w:r>
      <w:r w:rsidRPr="00927D4D">
        <w:rPr>
          <w:noProof/>
          <w:sz w:val="18"/>
        </w:rPr>
        <w:fldChar w:fldCharType="separate"/>
      </w:r>
      <w:r w:rsidR="001C0B1B">
        <w:rPr>
          <w:noProof/>
          <w:sz w:val="18"/>
        </w:rPr>
        <w:t>6</w:t>
      </w:r>
      <w:r w:rsidRPr="00927D4D">
        <w:rPr>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Corporations Act 2001</w:t>
      </w:r>
      <w:r w:rsidRPr="00927D4D">
        <w:rPr>
          <w:i w:val="0"/>
          <w:noProof/>
          <w:sz w:val="18"/>
        </w:rPr>
        <w:tab/>
      </w:r>
      <w:r w:rsidRPr="00927D4D">
        <w:rPr>
          <w:i w:val="0"/>
          <w:noProof/>
          <w:sz w:val="18"/>
        </w:rPr>
        <w:fldChar w:fldCharType="begin"/>
      </w:r>
      <w:r w:rsidRPr="00927D4D">
        <w:rPr>
          <w:i w:val="0"/>
          <w:noProof/>
          <w:sz w:val="18"/>
        </w:rPr>
        <w:instrText xml:space="preserve"> PAGEREF _Toc359867755 \h </w:instrText>
      </w:r>
      <w:r w:rsidRPr="00927D4D">
        <w:rPr>
          <w:i w:val="0"/>
          <w:noProof/>
          <w:sz w:val="18"/>
        </w:rPr>
      </w:r>
      <w:r w:rsidRPr="00927D4D">
        <w:rPr>
          <w:i w:val="0"/>
          <w:noProof/>
          <w:sz w:val="18"/>
        </w:rPr>
        <w:fldChar w:fldCharType="separate"/>
      </w:r>
      <w:r w:rsidR="001C0B1B">
        <w:rPr>
          <w:i w:val="0"/>
          <w:noProof/>
          <w:sz w:val="18"/>
        </w:rPr>
        <w:t>6</w:t>
      </w:r>
      <w:r w:rsidRPr="00927D4D">
        <w:rPr>
          <w:i w:val="0"/>
          <w:noProof/>
          <w:sz w:val="18"/>
        </w:rPr>
        <w:fldChar w:fldCharType="end"/>
      </w:r>
    </w:p>
    <w:p w:rsidR="00927D4D" w:rsidRDefault="00927D4D">
      <w:pPr>
        <w:pStyle w:val="TOC7"/>
        <w:rPr>
          <w:rFonts w:asciiTheme="minorHAnsi" w:eastAsiaTheme="minorEastAsia" w:hAnsiTheme="minorHAnsi" w:cstheme="minorBidi"/>
          <w:noProof/>
          <w:kern w:val="0"/>
          <w:sz w:val="22"/>
          <w:szCs w:val="22"/>
        </w:rPr>
      </w:pPr>
      <w:r>
        <w:rPr>
          <w:noProof/>
        </w:rPr>
        <w:t>Part 3—International business regulators</w:t>
      </w:r>
      <w:r w:rsidRPr="00927D4D">
        <w:rPr>
          <w:noProof/>
          <w:sz w:val="18"/>
        </w:rPr>
        <w:tab/>
      </w:r>
      <w:r w:rsidRPr="00927D4D">
        <w:rPr>
          <w:noProof/>
          <w:sz w:val="18"/>
        </w:rPr>
        <w:fldChar w:fldCharType="begin"/>
      </w:r>
      <w:r w:rsidRPr="00927D4D">
        <w:rPr>
          <w:noProof/>
          <w:sz w:val="18"/>
        </w:rPr>
        <w:instrText xml:space="preserve"> PAGEREF _Toc359867759 \h </w:instrText>
      </w:r>
      <w:r w:rsidRPr="00927D4D">
        <w:rPr>
          <w:noProof/>
          <w:sz w:val="18"/>
        </w:rPr>
      </w:r>
      <w:r w:rsidRPr="00927D4D">
        <w:rPr>
          <w:noProof/>
          <w:sz w:val="18"/>
        </w:rPr>
        <w:fldChar w:fldCharType="separate"/>
      </w:r>
      <w:r w:rsidR="001C0B1B">
        <w:rPr>
          <w:noProof/>
          <w:sz w:val="18"/>
        </w:rPr>
        <w:t>8</w:t>
      </w:r>
      <w:r w:rsidRPr="00927D4D">
        <w:rPr>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927D4D">
        <w:rPr>
          <w:i w:val="0"/>
          <w:noProof/>
          <w:sz w:val="18"/>
        </w:rPr>
        <w:tab/>
      </w:r>
      <w:r w:rsidRPr="00927D4D">
        <w:rPr>
          <w:i w:val="0"/>
          <w:noProof/>
          <w:sz w:val="18"/>
        </w:rPr>
        <w:fldChar w:fldCharType="begin"/>
      </w:r>
      <w:r w:rsidRPr="00927D4D">
        <w:rPr>
          <w:i w:val="0"/>
          <w:noProof/>
          <w:sz w:val="18"/>
        </w:rPr>
        <w:instrText xml:space="preserve"> PAGEREF _Toc359867760 \h </w:instrText>
      </w:r>
      <w:r w:rsidRPr="00927D4D">
        <w:rPr>
          <w:i w:val="0"/>
          <w:noProof/>
          <w:sz w:val="18"/>
        </w:rPr>
      </w:r>
      <w:r w:rsidRPr="00927D4D">
        <w:rPr>
          <w:i w:val="0"/>
          <w:noProof/>
          <w:sz w:val="18"/>
        </w:rPr>
        <w:fldChar w:fldCharType="separate"/>
      </w:r>
      <w:r w:rsidR="001C0B1B">
        <w:rPr>
          <w:i w:val="0"/>
          <w:noProof/>
          <w:sz w:val="18"/>
        </w:rPr>
        <w:t>8</w:t>
      </w:r>
      <w:r w:rsidRPr="00927D4D">
        <w:rPr>
          <w:i w:val="0"/>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Mutual Assistance in Business Regulation Act 1992</w:t>
      </w:r>
      <w:r w:rsidRPr="00927D4D">
        <w:rPr>
          <w:i w:val="0"/>
          <w:noProof/>
          <w:sz w:val="18"/>
        </w:rPr>
        <w:tab/>
      </w:r>
      <w:r w:rsidRPr="00927D4D">
        <w:rPr>
          <w:i w:val="0"/>
          <w:noProof/>
          <w:sz w:val="18"/>
        </w:rPr>
        <w:fldChar w:fldCharType="begin"/>
      </w:r>
      <w:r w:rsidRPr="00927D4D">
        <w:rPr>
          <w:i w:val="0"/>
          <w:noProof/>
          <w:sz w:val="18"/>
        </w:rPr>
        <w:instrText xml:space="preserve"> PAGEREF _Toc359867761 \h </w:instrText>
      </w:r>
      <w:r w:rsidRPr="00927D4D">
        <w:rPr>
          <w:i w:val="0"/>
          <w:noProof/>
          <w:sz w:val="18"/>
        </w:rPr>
      </w:r>
      <w:r w:rsidRPr="00927D4D">
        <w:rPr>
          <w:i w:val="0"/>
          <w:noProof/>
          <w:sz w:val="18"/>
        </w:rPr>
        <w:fldChar w:fldCharType="separate"/>
      </w:r>
      <w:r w:rsidR="001C0B1B">
        <w:rPr>
          <w:i w:val="0"/>
          <w:noProof/>
          <w:sz w:val="18"/>
        </w:rPr>
        <w:t>9</w:t>
      </w:r>
      <w:r w:rsidRPr="00927D4D">
        <w:rPr>
          <w:i w:val="0"/>
          <w:noProof/>
          <w:sz w:val="18"/>
        </w:rPr>
        <w:fldChar w:fldCharType="end"/>
      </w:r>
    </w:p>
    <w:p w:rsidR="00927D4D" w:rsidRDefault="00927D4D">
      <w:pPr>
        <w:pStyle w:val="TOC7"/>
        <w:rPr>
          <w:rFonts w:asciiTheme="minorHAnsi" w:eastAsiaTheme="minorEastAsia" w:hAnsiTheme="minorHAnsi" w:cstheme="minorBidi"/>
          <w:noProof/>
          <w:kern w:val="0"/>
          <w:sz w:val="22"/>
          <w:szCs w:val="22"/>
        </w:rPr>
      </w:pPr>
      <w:r>
        <w:rPr>
          <w:noProof/>
        </w:rPr>
        <w:t>Part 4—Reporting on ASIC’s information gathering powers</w:t>
      </w:r>
      <w:r w:rsidRPr="00927D4D">
        <w:rPr>
          <w:noProof/>
          <w:sz w:val="18"/>
        </w:rPr>
        <w:tab/>
      </w:r>
      <w:r w:rsidRPr="00927D4D">
        <w:rPr>
          <w:noProof/>
          <w:sz w:val="18"/>
        </w:rPr>
        <w:fldChar w:fldCharType="begin"/>
      </w:r>
      <w:r w:rsidRPr="00927D4D">
        <w:rPr>
          <w:noProof/>
          <w:sz w:val="18"/>
        </w:rPr>
        <w:instrText xml:space="preserve"> PAGEREF _Toc359867762 \h </w:instrText>
      </w:r>
      <w:r w:rsidRPr="00927D4D">
        <w:rPr>
          <w:noProof/>
          <w:sz w:val="18"/>
        </w:rPr>
      </w:r>
      <w:r w:rsidRPr="00927D4D">
        <w:rPr>
          <w:noProof/>
          <w:sz w:val="18"/>
        </w:rPr>
        <w:fldChar w:fldCharType="separate"/>
      </w:r>
      <w:r w:rsidR="001C0B1B">
        <w:rPr>
          <w:noProof/>
          <w:sz w:val="18"/>
        </w:rPr>
        <w:t>11</w:t>
      </w:r>
      <w:r w:rsidRPr="00927D4D">
        <w:rPr>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927D4D">
        <w:rPr>
          <w:i w:val="0"/>
          <w:noProof/>
          <w:sz w:val="18"/>
        </w:rPr>
        <w:tab/>
      </w:r>
      <w:r w:rsidRPr="00927D4D">
        <w:rPr>
          <w:i w:val="0"/>
          <w:noProof/>
          <w:sz w:val="18"/>
        </w:rPr>
        <w:fldChar w:fldCharType="begin"/>
      </w:r>
      <w:r w:rsidRPr="00927D4D">
        <w:rPr>
          <w:i w:val="0"/>
          <w:noProof/>
          <w:sz w:val="18"/>
        </w:rPr>
        <w:instrText xml:space="preserve"> PAGEREF _Toc359867763 \h </w:instrText>
      </w:r>
      <w:r w:rsidRPr="00927D4D">
        <w:rPr>
          <w:i w:val="0"/>
          <w:noProof/>
          <w:sz w:val="18"/>
        </w:rPr>
      </w:r>
      <w:r w:rsidRPr="00927D4D">
        <w:rPr>
          <w:i w:val="0"/>
          <w:noProof/>
          <w:sz w:val="18"/>
        </w:rPr>
        <w:fldChar w:fldCharType="separate"/>
      </w:r>
      <w:r w:rsidR="001C0B1B">
        <w:rPr>
          <w:i w:val="0"/>
          <w:noProof/>
          <w:sz w:val="18"/>
        </w:rPr>
        <w:t>11</w:t>
      </w:r>
      <w:r w:rsidRPr="00927D4D">
        <w:rPr>
          <w:i w:val="0"/>
          <w:noProof/>
          <w:sz w:val="18"/>
        </w:rPr>
        <w:fldChar w:fldCharType="end"/>
      </w:r>
    </w:p>
    <w:p w:rsidR="00927D4D" w:rsidRDefault="00927D4D">
      <w:pPr>
        <w:pStyle w:val="TOC7"/>
        <w:rPr>
          <w:rFonts w:asciiTheme="minorHAnsi" w:eastAsiaTheme="minorEastAsia" w:hAnsiTheme="minorHAnsi" w:cstheme="minorBidi"/>
          <w:noProof/>
          <w:kern w:val="0"/>
          <w:sz w:val="22"/>
          <w:szCs w:val="22"/>
        </w:rPr>
      </w:pPr>
      <w:r>
        <w:rPr>
          <w:noProof/>
        </w:rPr>
        <w:t>Part 5—Disclosure of information by the Reserve Bank</w:t>
      </w:r>
      <w:r w:rsidRPr="00927D4D">
        <w:rPr>
          <w:noProof/>
          <w:sz w:val="18"/>
        </w:rPr>
        <w:tab/>
      </w:r>
      <w:r w:rsidRPr="00927D4D">
        <w:rPr>
          <w:noProof/>
          <w:sz w:val="18"/>
        </w:rPr>
        <w:fldChar w:fldCharType="begin"/>
      </w:r>
      <w:r w:rsidRPr="00927D4D">
        <w:rPr>
          <w:noProof/>
          <w:sz w:val="18"/>
        </w:rPr>
        <w:instrText xml:space="preserve"> PAGEREF _Toc359867764 \h </w:instrText>
      </w:r>
      <w:r w:rsidRPr="00927D4D">
        <w:rPr>
          <w:noProof/>
          <w:sz w:val="18"/>
        </w:rPr>
      </w:r>
      <w:r w:rsidRPr="00927D4D">
        <w:rPr>
          <w:noProof/>
          <w:sz w:val="18"/>
        </w:rPr>
        <w:fldChar w:fldCharType="separate"/>
      </w:r>
      <w:r w:rsidR="001C0B1B">
        <w:rPr>
          <w:noProof/>
          <w:sz w:val="18"/>
        </w:rPr>
        <w:t>12</w:t>
      </w:r>
      <w:r w:rsidRPr="00927D4D">
        <w:rPr>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Reserve Bank Act 1959</w:t>
      </w:r>
      <w:r w:rsidRPr="00927D4D">
        <w:rPr>
          <w:i w:val="0"/>
          <w:noProof/>
          <w:sz w:val="18"/>
        </w:rPr>
        <w:tab/>
      </w:r>
      <w:r w:rsidRPr="00927D4D">
        <w:rPr>
          <w:i w:val="0"/>
          <w:noProof/>
          <w:sz w:val="18"/>
        </w:rPr>
        <w:fldChar w:fldCharType="begin"/>
      </w:r>
      <w:r w:rsidRPr="00927D4D">
        <w:rPr>
          <w:i w:val="0"/>
          <w:noProof/>
          <w:sz w:val="18"/>
        </w:rPr>
        <w:instrText xml:space="preserve"> PAGEREF _Toc359867765 \h </w:instrText>
      </w:r>
      <w:r w:rsidRPr="00927D4D">
        <w:rPr>
          <w:i w:val="0"/>
          <w:noProof/>
          <w:sz w:val="18"/>
        </w:rPr>
      </w:r>
      <w:r w:rsidRPr="00927D4D">
        <w:rPr>
          <w:i w:val="0"/>
          <w:noProof/>
          <w:sz w:val="18"/>
        </w:rPr>
        <w:fldChar w:fldCharType="separate"/>
      </w:r>
      <w:r w:rsidR="001C0B1B">
        <w:rPr>
          <w:i w:val="0"/>
          <w:noProof/>
          <w:sz w:val="18"/>
        </w:rPr>
        <w:t>12</w:t>
      </w:r>
      <w:r w:rsidRPr="00927D4D">
        <w:rPr>
          <w:i w:val="0"/>
          <w:noProof/>
          <w:sz w:val="18"/>
        </w:rPr>
        <w:fldChar w:fldCharType="end"/>
      </w:r>
    </w:p>
    <w:p w:rsidR="00927D4D" w:rsidRDefault="00927D4D">
      <w:pPr>
        <w:pStyle w:val="TOC7"/>
        <w:rPr>
          <w:rFonts w:asciiTheme="minorHAnsi" w:eastAsiaTheme="minorEastAsia" w:hAnsiTheme="minorHAnsi" w:cstheme="minorBidi"/>
          <w:noProof/>
          <w:kern w:val="0"/>
          <w:sz w:val="22"/>
          <w:szCs w:val="22"/>
        </w:rPr>
      </w:pPr>
      <w:r>
        <w:rPr>
          <w:noProof/>
        </w:rPr>
        <w:t>Part 6—Consequential amendments relating to derivative trade repositories</w:t>
      </w:r>
      <w:r w:rsidRPr="00927D4D">
        <w:rPr>
          <w:noProof/>
          <w:sz w:val="18"/>
        </w:rPr>
        <w:tab/>
      </w:r>
      <w:r w:rsidRPr="00927D4D">
        <w:rPr>
          <w:noProof/>
          <w:sz w:val="18"/>
        </w:rPr>
        <w:fldChar w:fldCharType="begin"/>
      </w:r>
      <w:r w:rsidRPr="00927D4D">
        <w:rPr>
          <w:noProof/>
          <w:sz w:val="18"/>
        </w:rPr>
        <w:instrText xml:space="preserve"> PAGEREF _Toc359867766 \h </w:instrText>
      </w:r>
      <w:r w:rsidRPr="00927D4D">
        <w:rPr>
          <w:noProof/>
          <w:sz w:val="18"/>
        </w:rPr>
      </w:r>
      <w:r w:rsidRPr="00927D4D">
        <w:rPr>
          <w:noProof/>
          <w:sz w:val="18"/>
        </w:rPr>
        <w:fldChar w:fldCharType="separate"/>
      </w:r>
      <w:r w:rsidR="001C0B1B">
        <w:rPr>
          <w:noProof/>
          <w:sz w:val="18"/>
        </w:rPr>
        <w:t>14</w:t>
      </w:r>
      <w:r w:rsidRPr="00927D4D">
        <w:rPr>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Carbon Credits (Carbon Farming Initiative) Act 2011</w:t>
      </w:r>
      <w:r w:rsidRPr="00927D4D">
        <w:rPr>
          <w:i w:val="0"/>
          <w:noProof/>
          <w:sz w:val="18"/>
        </w:rPr>
        <w:tab/>
      </w:r>
      <w:r w:rsidRPr="00927D4D">
        <w:rPr>
          <w:i w:val="0"/>
          <w:noProof/>
          <w:sz w:val="18"/>
        </w:rPr>
        <w:fldChar w:fldCharType="begin"/>
      </w:r>
      <w:r w:rsidRPr="00927D4D">
        <w:rPr>
          <w:i w:val="0"/>
          <w:noProof/>
          <w:sz w:val="18"/>
        </w:rPr>
        <w:instrText xml:space="preserve"> PAGEREF _Toc359867767 \h </w:instrText>
      </w:r>
      <w:r w:rsidRPr="00927D4D">
        <w:rPr>
          <w:i w:val="0"/>
          <w:noProof/>
          <w:sz w:val="18"/>
        </w:rPr>
      </w:r>
      <w:r w:rsidRPr="00927D4D">
        <w:rPr>
          <w:i w:val="0"/>
          <w:noProof/>
          <w:sz w:val="18"/>
        </w:rPr>
        <w:fldChar w:fldCharType="separate"/>
      </w:r>
      <w:r w:rsidR="001C0B1B">
        <w:rPr>
          <w:i w:val="0"/>
          <w:noProof/>
          <w:sz w:val="18"/>
        </w:rPr>
        <w:t>14</w:t>
      </w:r>
      <w:r w:rsidRPr="00927D4D">
        <w:rPr>
          <w:i w:val="0"/>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Clean Energy Regulator Act 2011</w:t>
      </w:r>
      <w:r w:rsidRPr="00927D4D">
        <w:rPr>
          <w:i w:val="0"/>
          <w:noProof/>
          <w:sz w:val="18"/>
        </w:rPr>
        <w:tab/>
      </w:r>
      <w:r w:rsidRPr="00927D4D">
        <w:rPr>
          <w:i w:val="0"/>
          <w:noProof/>
          <w:sz w:val="18"/>
        </w:rPr>
        <w:fldChar w:fldCharType="begin"/>
      </w:r>
      <w:r w:rsidRPr="00927D4D">
        <w:rPr>
          <w:i w:val="0"/>
          <w:noProof/>
          <w:sz w:val="18"/>
        </w:rPr>
        <w:instrText xml:space="preserve"> PAGEREF _Toc359867768 \h </w:instrText>
      </w:r>
      <w:r w:rsidRPr="00927D4D">
        <w:rPr>
          <w:i w:val="0"/>
          <w:noProof/>
          <w:sz w:val="18"/>
        </w:rPr>
      </w:r>
      <w:r w:rsidRPr="00927D4D">
        <w:rPr>
          <w:i w:val="0"/>
          <w:noProof/>
          <w:sz w:val="18"/>
        </w:rPr>
        <w:fldChar w:fldCharType="separate"/>
      </w:r>
      <w:r w:rsidR="001C0B1B">
        <w:rPr>
          <w:i w:val="0"/>
          <w:noProof/>
          <w:sz w:val="18"/>
        </w:rPr>
        <w:t>14</w:t>
      </w:r>
      <w:r w:rsidRPr="00927D4D">
        <w:rPr>
          <w:i w:val="0"/>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Corporations Act 2001</w:t>
      </w:r>
      <w:r w:rsidRPr="00927D4D">
        <w:rPr>
          <w:i w:val="0"/>
          <w:noProof/>
          <w:sz w:val="18"/>
        </w:rPr>
        <w:tab/>
      </w:r>
      <w:r w:rsidRPr="00927D4D">
        <w:rPr>
          <w:i w:val="0"/>
          <w:noProof/>
          <w:sz w:val="18"/>
        </w:rPr>
        <w:fldChar w:fldCharType="begin"/>
      </w:r>
      <w:r w:rsidRPr="00927D4D">
        <w:rPr>
          <w:i w:val="0"/>
          <w:noProof/>
          <w:sz w:val="18"/>
        </w:rPr>
        <w:instrText xml:space="preserve"> PAGEREF _Toc359867769 \h </w:instrText>
      </w:r>
      <w:r w:rsidRPr="00927D4D">
        <w:rPr>
          <w:i w:val="0"/>
          <w:noProof/>
          <w:sz w:val="18"/>
        </w:rPr>
      </w:r>
      <w:r w:rsidRPr="00927D4D">
        <w:rPr>
          <w:i w:val="0"/>
          <w:noProof/>
          <w:sz w:val="18"/>
        </w:rPr>
        <w:fldChar w:fldCharType="separate"/>
      </w:r>
      <w:r w:rsidR="001C0B1B">
        <w:rPr>
          <w:i w:val="0"/>
          <w:noProof/>
          <w:sz w:val="18"/>
        </w:rPr>
        <w:t>15</w:t>
      </w:r>
      <w:r w:rsidRPr="00927D4D">
        <w:rPr>
          <w:i w:val="0"/>
          <w:noProof/>
          <w:sz w:val="18"/>
        </w:rPr>
        <w:fldChar w:fldCharType="end"/>
      </w:r>
    </w:p>
    <w:p w:rsidR="00927D4D" w:rsidRDefault="00927D4D">
      <w:pPr>
        <w:pStyle w:val="TOC7"/>
        <w:rPr>
          <w:rFonts w:asciiTheme="minorHAnsi" w:eastAsiaTheme="minorEastAsia" w:hAnsiTheme="minorHAnsi" w:cstheme="minorBidi"/>
          <w:noProof/>
          <w:kern w:val="0"/>
          <w:sz w:val="22"/>
          <w:szCs w:val="22"/>
        </w:rPr>
      </w:pPr>
      <w:r>
        <w:rPr>
          <w:noProof/>
        </w:rPr>
        <w:t>Part 7—Other amendments</w:t>
      </w:r>
      <w:r w:rsidRPr="00927D4D">
        <w:rPr>
          <w:noProof/>
          <w:sz w:val="18"/>
        </w:rPr>
        <w:tab/>
      </w:r>
      <w:r w:rsidRPr="00927D4D">
        <w:rPr>
          <w:noProof/>
          <w:sz w:val="18"/>
        </w:rPr>
        <w:fldChar w:fldCharType="begin"/>
      </w:r>
      <w:r w:rsidRPr="00927D4D">
        <w:rPr>
          <w:noProof/>
          <w:sz w:val="18"/>
        </w:rPr>
        <w:instrText xml:space="preserve"> PAGEREF _Toc359867770 \h </w:instrText>
      </w:r>
      <w:r w:rsidRPr="00927D4D">
        <w:rPr>
          <w:noProof/>
          <w:sz w:val="18"/>
        </w:rPr>
      </w:r>
      <w:r w:rsidRPr="00927D4D">
        <w:rPr>
          <w:noProof/>
          <w:sz w:val="18"/>
        </w:rPr>
        <w:fldChar w:fldCharType="separate"/>
      </w:r>
      <w:r w:rsidR="001C0B1B">
        <w:rPr>
          <w:noProof/>
          <w:sz w:val="18"/>
        </w:rPr>
        <w:t>16</w:t>
      </w:r>
      <w:r w:rsidRPr="00927D4D">
        <w:rPr>
          <w:noProof/>
          <w:sz w:val="18"/>
        </w:rPr>
        <w:fldChar w:fldCharType="end"/>
      </w:r>
    </w:p>
    <w:p w:rsidR="00927D4D" w:rsidRDefault="00927D4D">
      <w:pPr>
        <w:pStyle w:val="TOC9"/>
        <w:rPr>
          <w:rFonts w:asciiTheme="minorHAnsi" w:eastAsiaTheme="minorEastAsia" w:hAnsiTheme="minorHAnsi" w:cstheme="minorBidi"/>
          <w:i w:val="0"/>
          <w:noProof/>
          <w:kern w:val="0"/>
          <w:sz w:val="22"/>
          <w:szCs w:val="22"/>
        </w:rPr>
      </w:pPr>
      <w:r>
        <w:rPr>
          <w:noProof/>
        </w:rPr>
        <w:t>Corporations Act 2001</w:t>
      </w:r>
      <w:r w:rsidRPr="00927D4D">
        <w:rPr>
          <w:i w:val="0"/>
          <w:noProof/>
          <w:sz w:val="18"/>
        </w:rPr>
        <w:tab/>
      </w:r>
      <w:r w:rsidRPr="00927D4D">
        <w:rPr>
          <w:i w:val="0"/>
          <w:noProof/>
          <w:sz w:val="18"/>
        </w:rPr>
        <w:fldChar w:fldCharType="begin"/>
      </w:r>
      <w:r w:rsidRPr="00927D4D">
        <w:rPr>
          <w:i w:val="0"/>
          <w:noProof/>
          <w:sz w:val="18"/>
        </w:rPr>
        <w:instrText xml:space="preserve"> PAGEREF _Toc359867771 \h </w:instrText>
      </w:r>
      <w:r w:rsidRPr="00927D4D">
        <w:rPr>
          <w:i w:val="0"/>
          <w:noProof/>
          <w:sz w:val="18"/>
        </w:rPr>
      </w:r>
      <w:r w:rsidRPr="00927D4D">
        <w:rPr>
          <w:i w:val="0"/>
          <w:noProof/>
          <w:sz w:val="18"/>
        </w:rPr>
        <w:fldChar w:fldCharType="separate"/>
      </w:r>
      <w:r w:rsidR="001C0B1B">
        <w:rPr>
          <w:i w:val="0"/>
          <w:noProof/>
          <w:sz w:val="18"/>
        </w:rPr>
        <w:t>16</w:t>
      </w:r>
      <w:r w:rsidRPr="00927D4D">
        <w:rPr>
          <w:i w:val="0"/>
          <w:noProof/>
          <w:sz w:val="18"/>
        </w:rPr>
        <w:fldChar w:fldCharType="end"/>
      </w:r>
    </w:p>
    <w:p w:rsidR="0048364F" w:rsidRPr="004F69EB" w:rsidRDefault="00927D4D" w:rsidP="0048364F">
      <w:r>
        <w:fldChar w:fldCharType="end"/>
      </w:r>
    </w:p>
    <w:p w:rsidR="0048364F" w:rsidRPr="004F69EB" w:rsidRDefault="0048364F" w:rsidP="0048364F">
      <w:pPr>
        <w:sectPr w:rsidR="0048364F" w:rsidRPr="004F69EB" w:rsidSect="00A710D5">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A710D5" w:rsidRDefault="00A710D5">
      <w:r>
        <w:object w:dxaOrig="2146" w:dyaOrig="1561">
          <v:shape id="_x0000_i1026" type="#_x0000_t75" style="width:107.15pt;height:77.85pt" o:ole="" fillcolor="window">
            <v:imagedata r:id="rId9" o:title=""/>
          </v:shape>
          <o:OLEObject Type="Embed" ProgID="Word.Picture.8" ShapeID="_x0000_i1026" DrawAspect="Content" ObjectID="_1433657694" r:id="rId22"/>
        </w:object>
      </w:r>
    </w:p>
    <w:p w:rsidR="00A710D5" w:rsidRDefault="00A710D5"/>
    <w:p w:rsidR="00A710D5" w:rsidRDefault="00A710D5" w:rsidP="00A710D5">
      <w:pPr>
        <w:spacing w:line="240" w:lineRule="auto"/>
      </w:pPr>
    </w:p>
    <w:p w:rsidR="00A710D5" w:rsidRDefault="001C0B1B" w:rsidP="00A710D5">
      <w:pPr>
        <w:pStyle w:val="ShortTP1"/>
      </w:pPr>
      <w:r>
        <w:fldChar w:fldCharType="begin"/>
      </w:r>
      <w:r>
        <w:instrText xml:space="preserve"> STYLEREF ShortT </w:instrText>
      </w:r>
      <w:r>
        <w:fldChar w:fldCharType="separate"/>
      </w:r>
      <w:r>
        <w:rPr>
          <w:noProof/>
        </w:rPr>
        <w:t>Corporations and Financial Sector Legislation Amendment Act 2013</w:t>
      </w:r>
      <w:r>
        <w:rPr>
          <w:noProof/>
        </w:rPr>
        <w:fldChar w:fldCharType="end"/>
      </w:r>
    </w:p>
    <w:p w:rsidR="00A710D5" w:rsidRDefault="001C0B1B" w:rsidP="00A710D5">
      <w:pPr>
        <w:pStyle w:val="ActNoP1"/>
      </w:pPr>
      <w:r>
        <w:fldChar w:fldCharType="begin"/>
      </w:r>
      <w:r>
        <w:instrText xml:space="preserve"> STYLEREF Actno </w:instrText>
      </w:r>
      <w:r>
        <w:fldChar w:fldCharType="separate"/>
      </w:r>
      <w:r>
        <w:rPr>
          <w:noProof/>
        </w:rPr>
        <w:t>No. 59, 2013</w:t>
      </w:r>
      <w:r>
        <w:rPr>
          <w:noProof/>
        </w:rPr>
        <w:fldChar w:fldCharType="end"/>
      </w:r>
    </w:p>
    <w:p w:rsidR="00A710D5" w:rsidRDefault="00A710D5">
      <w:pPr>
        <w:pStyle w:val="p1LinesBef"/>
      </w:pPr>
    </w:p>
    <w:p w:rsidR="00A710D5" w:rsidRDefault="00A710D5">
      <w:pPr>
        <w:spacing w:line="40" w:lineRule="exact"/>
        <w:rPr>
          <w:b/>
          <w:sz w:val="28"/>
        </w:rPr>
      </w:pPr>
    </w:p>
    <w:p w:rsidR="00A710D5" w:rsidRDefault="00A710D5">
      <w:pPr>
        <w:pStyle w:val="p1LinesAfter"/>
      </w:pPr>
    </w:p>
    <w:p w:rsidR="0048364F" w:rsidRPr="004F69EB" w:rsidRDefault="00A710D5" w:rsidP="004F69EB">
      <w:pPr>
        <w:pStyle w:val="Page1"/>
      </w:pPr>
      <w:r>
        <w:t>An Act</w:t>
      </w:r>
      <w:r w:rsidR="0048364F" w:rsidRPr="004F69EB">
        <w:t xml:space="preserve"> to </w:t>
      </w:r>
      <w:r w:rsidR="00275563" w:rsidRPr="004F69EB">
        <w:t xml:space="preserve">amend the law relating to </w:t>
      </w:r>
      <w:r w:rsidR="003E79D4" w:rsidRPr="004F69EB">
        <w:t xml:space="preserve">corporations and </w:t>
      </w:r>
      <w:r w:rsidR="00275563" w:rsidRPr="004F69EB">
        <w:t>the financial sector</w:t>
      </w:r>
      <w:r w:rsidR="0048364F" w:rsidRPr="004F69EB">
        <w:t xml:space="preserve">, and for </w:t>
      </w:r>
      <w:r w:rsidR="00275563" w:rsidRPr="004F69EB">
        <w:t xml:space="preserve">other </w:t>
      </w:r>
      <w:r w:rsidR="0048364F" w:rsidRPr="004F69EB">
        <w:t>purposes</w:t>
      </w:r>
    </w:p>
    <w:p w:rsidR="00927D4D" w:rsidRDefault="00927D4D">
      <w:pPr>
        <w:pStyle w:val="AssentDt"/>
        <w:spacing w:before="240"/>
        <w:rPr>
          <w:sz w:val="24"/>
        </w:rPr>
      </w:pPr>
      <w:r>
        <w:rPr>
          <w:sz w:val="24"/>
        </w:rPr>
        <w:t>[</w:t>
      </w:r>
      <w:r>
        <w:rPr>
          <w:i/>
          <w:sz w:val="24"/>
        </w:rPr>
        <w:t>Assented to 21 June 2013</w:t>
      </w:r>
      <w:r>
        <w:rPr>
          <w:sz w:val="24"/>
        </w:rPr>
        <w:t>]</w:t>
      </w:r>
    </w:p>
    <w:p w:rsidR="00927D4D" w:rsidRDefault="00927D4D"/>
    <w:p w:rsidR="0048364F" w:rsidRPr="004F69EB" w:rsidRDefault="0048364F" w:rsidP="004F69EB">
      <w:pPr>
        <w:spacing w:before="240" w:line="240" w:lineRule="auto"/>
        <w:rPr>
          <w:sz w:val="32"/>
        </w:rPr>
      </w:pPr>
      <w:r w:rsidRPr="004F69EB">
        <w:rPr>
          <w:sz w:val="32"/>
        </w:rPr>
        <w:t>The Parliament of Australia enacts:</w:t>
      </w:r>
    </w:p>
    <w:p w:rsidR="0048364F" w:rsidRPr="004F69EB" w:rsidRDefault="0048364F" w:rsidP="004F69EB">
      <w:pPr>
        <w:pStyle w:val="ActHead5"/>
      </w:pPr>
      <w:bookmarkStart w:id="2" w:name="_Toc359867748"/>
      <w:r w:rsidRPr="004F69EB">
        <w:rPr>
          <w:rStyle w:val="CharSectno"/>
        </w:rPr>
        <w:t>1</w:t>
      </w:r>
      <w:r w:rsidRPr="004F69EB">
        <w:t xml:space="preserve">  Short title</w:t>
      </w:r>
      <w:bookmarkEnd w:id="2"/>
    </w:p>
    <w:p w:rsidR="005977B4" w:rsidRPr="004F69EB" w:rsidRDefault="0048364F" w:rsidP="004F69EB">
      <w:pPr>
        <w:pStyle w:val="subsection"/>
      </w:pPr>
      <w:r w:rsidRPr="004F69EB">
        <w:tab/>
      </w:r>
      <w:r w:rsidRPr="004F69EB">
        <w:tab/>
        <w:t xml:space="preserve">This Act may be cited as the </w:t>
      </w:r>
      <w:r w:rsidR="005977B4" w:rsidRPr="004F69EB">
        <w:rPr>
          <w:i/>
        </w:rPr>
        <w:t>Corporations and Financial Sector Legislation Amendment Act 2013</w:t>
      </w:r>
      <w:r w:rsidR="005977B4" w:rsidRPr="004F69EB">
        <w:t>.</w:t>
      </w:r>
    </w:p>
    <w:p w:rsidR="0048364F" w:rsidRPr="004F69EB" w:rsidRDefault="0048364F" w:rsidP="004F69EB">
      <w:pPr>
        <w:pStyle w:val="ActHead5"/>
      </w:pPr>
      <w:bookmarkStart w:id="3" w:name="_Toc359867749"/>
      <w:r w:rsidRPr="004F69EB">
        <w:rPr>
          <w:rStyle w:val="CharSectno"/>
        </w:rPr>
        <w:lastRenderedPageBreak/>
        <w:t>2</w:t>
      </w:r>
      <w:r w:rsidRPr="004F69EB">
        <w:t xml:space="preserve">  Commencement</w:t>
      </w:r>
      <w:bookmarkEnd w:id="3"/>
    </w:p>
    <w:p w:rsidR="00652DD5" w:rsidRPr="004F69EB" w:rsidRDefault="00652DD5" w:rsidP="004F69EB">
      <w:pPr>
        <w:pStyle w:val="subsection"/>
      </w:pPr>
      <w:r w:rsidRPr="004F69EB">
        <w:tab/>
        <w:t>(1)</w:t>
      </w:r>
      <w:r w:rsidRPr="004F69EB">
        <w:tab/>
        <w:t>Each provision of this Act specified in column 1 of the table commences, or is taken to have commenced, in accordance with column 2 of the table. Any other statement in column 2 has effect according to its terms.</w:t>
      </w:r>
    </w:p>
    <w:p w:rsidR="00652DD5" w:rsidRPr="004F69EB" w:rsidRDefault="00652DD5" w:rsidP="004F69EB">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652DD5" w:rsidRPr="004F69EB" w:rsidTr="003617FA">
        <w:trPr>
          <w:cantSplit/>
          <w:tblHeader/>
        </w:trPr>
        <w:tc>
          <w:tcPr>
            <w:tcW w:w="7111" w:type="dxa"/>
            <w:gridSpan w:val="3"/>
            <w:tcBorders>
              <w:top w:val="single" w:sz="12" w:space="0" w:color="auto"/>
              <w:left w:val="nil"/>
              <w:bottom w:val="single" w:sz="6" w:space="0" w:color="auto"/>
              <w:right w:val="nil"/>
            </w:tcBorders>
            <w:hideMark/>
          </w:tcPr>
          <w:p w:rsidR="00652DD5" w:rsidRPr="004F69EB" w:rsidRDefault="00652DD5" w:rsidP="004F69EB">
            <w:pPr>
              <w:pStyle w:val="Tabletext"/>
              <w:keepNext/>
              <w:rPr>
                <w:b/>
              </w:rPr>
            </w:pPr>
            <w:r w:rsidRPr="004F69EB">
              <w:rPr>
                <w:b/>
              </w:rPr>
              <w:t>Commencement information</w:t>
            </w:r>
          </w:p>
        </w:tc>
      </w:tr>
      <w:tr w:rsidR="00652DD5" w:rsidRPr="004F69EB" w:rsidTr="003617FA">
        <w:trPr>
          <w:cantSplit/>
          <w:tblHeader/>
        </w:trPr>
        <w:tc>
          <w:tcPr>
            <w:tcW w:w="1701" w:type="dxa"/>
            <w:tcBorders>
              <w:top w:val="single" w:sz="6" w:space="0" w:color="auto"/>
              <w:left w:val="nil"/>
              <w:bottom w:val="single" w:sz="6" w:space="0" w:color="auto"/>
              <w:right w:val="nil"/>
            </w:tcBorders>
            <w:hideMark/>
          </w:tcPr>
          <w:p w:rsidR="00652DD5" w:rsidRPr="004F69EB" w:rsidRDefault="00652DD5" w:rsidP="004F69EB">
            <w:pPr>
              <w:pStyle w:val="Tabletext"/>
              <w:keepNext/>
              <w:rPr>
                <w:b/>
              </w:rPr>
            </w:pPr>
            <w:r w:rsidRPr="004F69EB">
              <w:rPr>
                <w:b/>
              </w:rPr>
              <w:t>Column 1</w:t>
            </w:r>
          </w:p>
        </w:tc>
        <w:tc>
          <w:tcPr>
            <w:tcW w:w="3828" w:type="dxa"/>
            <w:tcBorders>
              <w:top w:val="single" w:sz="6" w:space="0" w:color="auto"/>
              <w:left w:val="nil"/>
              <w:bottom w:val="single" w:sz="6" w:space="0" w:color="auto"/>
              <w:right w:val="nil"/>
            </w:tcBorders>
            <w:hideMark/>
          </w:tcPr>
          <w:p w:rsidR="00652DD5" w:rsidRPr="004F69EB" w:rsidRDefault="00652DD5" w:rsidP="004F69EB">
            <w:pPr>
              <w:pStyle w:val="Tabletext"/>
              <w:keepNext/>
              <w:rPr>
                <w:b/>
              </w:rPr>
            </w:pPr>
            <w:r w:rsidRPr="004F69EB">
              <w:rPr>
                <w:b/>
              </w:rPr>
              <w:t>Column 2</w:t>
            </w:r>
          </w:p>
        </w:tc>
        <w:tc>
          <w:tcPr>
            <w:tcW w:w="1582" w:type="dxa"/>
            <w:tcBorders>
              <w:top w:val="single" w:sz="6" w:space="0" w:color="auto"/>
              <w:left w:val="nil"/>
              <w:bottom w:val="single" w:sz="6" w:space="0" w:color="auto"/>
              <w:right w:val="nil"/>
            </w:tcBorders>
            <w:hideMark/>
          </w:tcPr>
          <w:p w:rsidR="00652DD5" w:rsidRPr="004F69EB" w:rsidRDefault="00652DD5" w:rsidP="004F69EB">
            <w:pPr>
              <w:pStyle w:val="Tabletext"/>
              <w:keepNext/>
              <w:rPr>
                <w:b/>
              </w:rPr>
            </w:pPr>
            <w:r w:rsidRPr="004F69EB">
              <w:rPr>
                <w:b/>
              </w:rPr>
              <w:t>Column 3</w:t>
            </w:r>
          </w:p>
        </w:tc>
      </w:tr>
      <w:tr w:rsidR="00652DD5" w:rsidRPr="004F69EB" w:rsidTr="003617FA">
        <w:trPr>
          <w:cantSplit/>
          <w:tblHeader/>
        </w:trPr>
        <w:tc>
          <w:tcPr>
            <w:tcW w:w="1701" w:type="dxa"/>
            <w:tcBorders>
              <w:top w:val="single" w:sz="6" w:space="0" w:color="auto"/>
              <w:left w:val="nil"/>
              <w:bottom w:val="single" w:sz="12" w:space="0" w:color="auto"/>
              <w:right w:val="nil"/>
            </w:tcBorders>
            <w:hideMark/>
          </w:tcPr>
          <w:p w:rsidR="00652DD5" w:rsidRPr="004F69EB" w:rsidRDefault="00652DD5" w:rsidP="004F69EB">
            <w:pPr>
              <w:pStyle w:val="Tabletext"/>
              <w:keepNext/>
              <w:rPr>
                <w:b/>
              </w:rPr>
            </w:pPr>
            <w:r w:rsidRPr="004F69EB">
              <w:rPr>
                <w:b/>
              </w:rPr>
              <w:t>Provision(s)</w:t>
            </w:r>
          </w:p>
        </w:tc>
        <w:tc>
          <w:tcPr>
            <w:tcW w:w="3828" w:type="dxa"/>
            <w:tcBorders>
              <w:top w:val="single" w:sz="6" w:space="0" w:color="auto"/>
              <w:left w:val="nil"/>
              <w:bottom w:val="single" w:sz="12" w:space="0" w:color="auto"/>
              <w:right w:val="nil"/>
            </w:tcBorders>
            <w:hideMark/>
          </w:tcPr>
          <w:p w:rsidR="00652DD5" w:rsidRPr="004F69EB" w:rsidRDefault="00652DD5" w:rsidP="004F69EB">
            <w:pPr>
              <w:pStyle w:val="Tabletext"/>
              <w:keepNext/>
              <w:rPr>
                <w:b/>
              </w:rPr>
            </w:pPr>
            <w:r w:rsidRPr="004F69EB">
              <w:rPr>
                <w:b/>
              </w:rPr>
              <w:t>Commencement</w:t>
            </w:r>
          </w:p>
        </w:tc>
        <w:tc>
          <w:tcPr>
            <w:tcW w:w="1582" w:type="dxa"/>
            <w:tcBorders>
              <w:top w:val="single" w:sz="6" w:space="0" w:color="auto"/>
              <w:left w:val="nil"/>
              <w:bottom w:val="single" w:sz="12" w:space="0" w:color="auto"/>
              <w:right w:val="nil"/>
            </w:tcBorders>
            <w:hideMark/>
          </w:tcPr>
          <w:p w:rsidR="00652DD5" w:rsidRPr="004F69EB" w:rsidRDefault="00652DD5" w:rsidP="004F69EB">
            <w:pPr>
              <w:pStyle w:val="Tabletext"/>
              <w:keepNext/>
              <w:rPr>
                <w:b/>
              </w:rPr>
            </w:pPr>
            <w:r w:rsidRPr="004F69EB">
              <w:rPr>
                <w:b/>
              </w:rPr>
              <w:t>Date/Details</w:t>
            </w:r>
          </w:p>
        </w:tc>
      </w:tr>
      <w:tr w:rsidR="00652DD5" w:rsidRPr="004F69EB" w:rsidTr="003617FA">
        <w:trPr>
          <w:cantSplit/>
        </w:trPr>
        <w:tc>
          <w:tcPr>
            <w:tcW w:w="1701" w:type="dxa"/>
            <w:tcBorders>
              <w:top w:val="single" w:sz="12" w:space="0" w:color="auto"/>
              <w:left w:val="nil"/>
              <w:bottom w:val="single" w:sz="2" w:space="0" w:color="auto"/>
              <w:right w:val="nil"/>
            </w:tcBorders>
            <w:hideMark/>
          </w:tcPr>
          <w:p w:rsidR="00652DD5" w:rsidRPr="004F69EB" w:rsidRDefault="00652DD5" w:rsidP="004F69EB">
            <w:pPr>
              <w:pStyle w:val="Tabletext"/>
            </w:pPr>
            <w:r w:rsidRPr="004F69EB">
              <w:t>1.  Sections</w:t>
            </w:r>
            <w:r w:rsidR="004F69EB" w:rsidRPr="004F69EB">
              <w:t> </w:t>
            </w:r>
            <w:r w:rsidRPr="004F69EB">
              <w:t>1 to 3 and anything in this Act not elsewhere covered by this table</w:t>
            </w:r>
          </w:p>
        </w:tc>
        <w:tc>
          <w:tcPr>
            <w:tcW w:w="3828" w:type="dxa"/>
            <w:tcBorders>
              <w:top w:val="single" w:sz="12" w:space="0" w:color="auto"/>
              <w:left w:val="nil"/>
              <w:bottom w:val="single" w:sz="2" w:space="0" w:color="auto"/>
              <w:right w:val="nil"/>
            </w:tcBorders>
            <w:hideMark/>
          </w:tcPr>
          <w:p w:rsidR="00652DD5" w:rsidRPr="004F69EB" w:rsidRDefault="00652DD5" w:rsidP="004F69EB">
            <w:pPr>
              <w:pStyle w:val="Tabletext"/>
            </w:pPr>
            <w:r w:rsidRPr="004F69EB">
              <w:t>The day this Act receives the Royal Assent.</w:t>
            </w:r>
          </w:p>
        </w:tc>
        <w:tc>
          <w:tcPr>
            <w:tcW w:w="1582" w:type="dxa"/>
            <w:tcBorders>
              <w:top w:val="single" w:sz="12" w:space="0" w:color="auto"/>
              <w:left w:val="nil"/>
              <w:bottom w:val="single" w:sz="2" w:space="0" w:color="auto"/>
              <w:right w:val="nil"/>
            </w:tcBorders>
          </w:tcPr>
          <w:p w:rsidR="00652DD5" w:rsidRPr="004F69EB" w:rsidRDefault="00CA6939" w:rsidP="004F69EB">
            <w:pPr>
              <w:pStyle w:val="Tabletext"/>
            </w:pPr>
            <w:r>
              <w:t>21 June 2013</w:t>
            </w:r>
          </w:p>
        </w:tc>
      </w:tr>
      <w:tr w:rsidR="00652DD5" w:rsidRPr="004F69EB" w:rsidTr="003617FA">
        <w:trPr>
          <w:cantSplit/>
        </w:trPr>
        <w:tc>
          <w:tcPr>
            <w:tcW w:w="1701" w:type="dxa"/>
            <w:tcBorders>
              <w:top w:val="single" w:sz="2" w:space="0" w:color="auto"/>
              <w:left w:val="nil"/>
              <w:bottom w:val="single" w:sz="12" w:space="0" w:color="auto"/>
              <w:right w:val="nil"/>
            </w:tcBorders>
            <w:hideMark/>
          </w:tcPr>
          <w:p w:rsidR="00652DD5" w:rsidRPr="004F69EB" w:rsidRDefault="00652DD5" w:rsidP="004F69EB">
            <w:pPr>
              <w:pStyle w:val="Tabletext"/>
            </w:pPr>
            <w:r w:rsidRPr="004F69EB">
              <w:t>2.  Schedule</w:t>
            </w:r>
            <w:r w:rsidR="004F69EB" w:rsidRPr="004F69EB">
              <w:t> </w:t>
            </w:r>
            <w:r w:rsidRPr="004F69EB">
              <w:t>1</w:t>
            </w:r>
          </w:p>
        </w:tc>
        <w:tc>
          <w:tcPr>
            <w:tcW w:w="3828" w:type="dxa"/>
            <w:tcBorders>
              <w:top w:val="single" w:sz="2" w:space="0" w:color="auto"/>
              <w:left w:val="nil"/>
              <w:bottom w:val="single" w:sz="12" w:space="0" w:color="auto"/>
              <w:right w:val="nil"/>
            </w:tcBorders>
          </w:tcPr>
          <w:p w:rsidR="00652DD5" w:rsidRPr="004F69EB" w:rsidRDefault="00652DD5" w:rsidP="004F69EB">
            <w:pPr>
              <w:pStyle w:val="Tabletext"/>
            </w:pPr>
            <w:r w:rsidRPr="004F69EB">
              <w:t>The 28th day after this Act receives the Royal Assent.</w:t>
            </w:r>
          </w:p>
        </w:tc>
        <w:tc>
          <w:tcPr>
            <w:tcW w:w="1582" w:type="dxa"/>
            <w:tcBorders>
              <w:top w:val="single" w:sz="2" w:space="0" w:color="auto"/>
              <w:left w:val="nil"/>
              <w:bottom w:val="single" w:sz="12" w:space="0" w:color="auto"/>
              <w:right w:val="nil"/>
            </w:tcBorders>
          </w:tcPr>
          <w:p w:rsidR="00652DD5" w:rsidRPr="004F69EB" w:rsidRDefault="00CA6939" w:rsidP="004F69EB">
            <w:pPr>
              <w:pStyle w:val="Tabletext"/>
            </w:pPr>
            <w:r>
              <w:t>19 July 2013</w:t>
            </w:r>
          </w:p>
        </w:tc>
      </w:tr>
    </w:tbl>
    <w:p w:rsidR="00652DD5" w:rsidRPr="004F69EB" w:rsidRDefault="00652DD5" w:rsidP="004F69EB">
      <w:pPr>
        <w:pStyle w:val="notetext"/>
      </w:pPr>
      <w:r w:rsidRPr="004F69EB">
        <w:rPr>
          <w:snapToGrid w:val="0"/>
          <w:lang w:eastAsia="en-US"/>
        </w:rPr>
        <w:t xml:space="preserve">Note: </w:t>
      </w:r>
      <w:r w:rsidRPr="004F69EB">
        <w:rPr>
          <w:snapToGrid w:val="0"/>
          <w:lang w:eastAsia="en-US"/>
        </w:rPr>
        <w:tab/>
        <w:t>This table relates only to the provisions of this Act as originally enacted. It will not be amended to deal with any later amendments of this Act.</w:t>
      </w:r>
    </w:p>
    <w:p w:rsidR="00652DD5" w:rsidRPr="004F69EB" w:rsidRDefault="00652DD5" w:rsidP="004F69EB">
      <w:pPr>
        <w:pStyle w:val="subsection"/>
      </w:pPr>
      <w:r w:rsidRPr="004F69EB">
        <w:tab/>
        <w:t>(2)</w:t>
      </w:r>
      <w:r w:rsidRPr="004F69EB">
        <w:tab/>
        <w:t>Any information in column 3 of the table is not part of this Act. Information may be inserted in this column, or information in it may be edited, in any published version of this Act.</w:t>
      </w:r>
    </w:p>
    <w:p w:rsidR="0048364F" w:rsidRPr="004F69EB" w:rsidRDefault="0048364F" w:rsidP="004F69EB">
      <w:pPr>
        <w:pStyle w:val="ActHead5"/>
      </w:pPr>
      <w:bookmarkStart w:id="4" w:name="_Toc359867750"/>
      <w:r w:rsidRPr="004F69EB">
        <w:rPr>
          <w:rStyle w:val="CharSectno"/>
        </w:rPr>
        <w:t>3</w:t>
      </w:r>
      <w:r w:rsidRPr="004F69EB">
        <w:t xml:space="preserve">  Schedule(s)</w:t>
      </w:r>
      <w:bookmarkEnd w:id="4"/>
    </w:p>
    <w:p w:rsidR="0048364F" w:rsidRPr="004F69EB" w:rsidRDefault="0048364F" w:rsidP="004F69EB">
      <w:pPr>
        <w:pStyle w:val="subsection"/>
      </w:pPr>
      <w:r w:rsidRPr="004F69EB">
        <w:tab/>
      </w:r>
      <w:r w:rsidRPr="004F69EB">
        <w:tab/>
        <w:t>Each Act that is specified in a Schedule to this Act is amended or repealed as set out in the applicable items in the Schedule concerned, and any other item in a Schedule to this Act has effect according to its terms.</w:t>
      </w:r>
    </w:p>
    <w:p w:rsidR="0048364F" w:rsidRPr="004F69EB" w:rsidRDefault="0048364F" w:rsidP="004F69EB">
      <w:pPr>
        <w:pStyle w:val="ActHead6"/>
        <w:pageBreakBefore/>
      </w:pPr>
      <w:bookmarkStart w:id="5" w:name="_Toc359867751"/>
      <w:bookmarkStart w:id="6" w:name="opcAmSched"/>
      <w:bookmarkStart w:id="7" w:name="opcCurrentFind"/>
      <w:r w:rsidRPr="004F69EB">
        <w:rPr>
          <w:rStyle w:val="CharAmSchNo"/>
        </w:rPr>
        <w:lastRenderedPageBreak/>
        <w:t>Schedule</w:t>
      </w:r>
      <w:r w:rsidR="004F69EB" w:rsidRPr="004F69EB">
        <w:rPr>
          <w:rStyle w:val="CharAmSchNo"/>
        </w:rPr>
        <w:t> </w:t>
      </w:r>
      <w:r w:rsidRPr="004F69EB">
        <w:rPr>
          <w:rStyle w:val="CharAmSchNo"/>
        </w:rPr>
        <w:t>1</w:t>
      </w:r>
      <w:r w:rsidRPr="004F69EB">
        <w:t>—</w:t>
      </w:r>
      <w:r w:rsidR="003E79D4" w:rsidRPr="004F69EB">
        <w:rPr>
          <w:rStyle w:val="CharAmSchText"/>
        </w:rPr>
        <w:t>Amendments</w:t>
      </w:r>
      <w:bookmarkEnd w:id="5"/>
    </w:p>
    <w:p w:rsidR="00D112E6" w:rsidRPr="004F69EB" w:rsidRDefault="00D61942" w:rsidP="004F69EB">
      <w:pPr>
        <w:pStyle w:val="ActHead7"/>
      </w:pPr>
      <w:bookmarkStart w:id="8" w:name="_Toc359867752"/>
      <w:bookmarkEnd w:id="6"/>
      <w:bookmarkEnd w:id="7"/>
      <w:r w:rsidRPr="004F69EB">
        <w:rPr>
          <w:rStyle w:val="CharAmPartNo"/>
        </w:rPr>
        <w:t>Part</w:t>
      </w:r>
      <w:r w:rsidR="004F69EB" w:rsidRPr="004F69EB">
        <w:rPr>
          <w:rStyle w:val="CharAmPartNo"/>
        </w:rPr>
        <w:t> </w:t>
      </w:r>
      <w:r w:rsidRPr="004F69EB">
        <w:rPr>
          <w:rStyle w:val="CharAmPartNo"/>
        </w:rPr>
        <w:t>1</w:t>
      </w:r>
      <w:r w:rsidRPr="004F69EB">
        <w:t>—</w:t>
      </w:r>
      <w:r w:rsidRPr="004F69EB">
        <w:rPr>
          <w:rStyle w:val="CharAmPartText"/>
        </w:rPr>
        <w:t>Payment systems and netting</w:t>
      </w:r>
      <w:bookmarkEnd w:id="8"/>
    </w:p>
    <w:p w:rsidR="00D81CCB" w:rsidRPr="004F69EB" w:rsidRDefault="00D81CCB" w:rsidP="004F69EB">
      <w:pPr>
        <w:pStyle w:val="ActHead9"/>
        <w:rPr>
          <w:i w:val="0"/>
        </w:rPr>
      </w:pPr>
      <w:bookmarkStart w:id="9" w:name="_Toc359867753"/>
      <w:r w:rsidRPr="004F69EB">
        <w:t>Payment Systems and Netting Act 1998</w:t>
      </w:r>
      <w:bookmarkEnd w:id="9"/>
    </w:p>
    <w:p w:rsidR="00B945F6" w:rsidRPr="004F69EB" w:rsidRDefault="00FE3699" w:rsidP="004F69EB">
      <w:pPr>
        <w:pStyle w:val="ItemHead"/>
      </w:pPr>
      <w:r w:rsidRPr="004F69EB">
        <w:t>1</w:t>
      </w:r>
      <w:r w:rsidR="00B945F6" w:rsidRPr="004F69EB">
        <w:t xml:space="preserve">  After paragraph</w:t>
      </w:r>
      <w:r w:rsidR="004F69EB" w:rsidRPr="004F69EB">
        <w:t> </w:t>
      </w:r>
      <w:r w:rsidR="00B945F6" w:rsidRPr="004F69EB">
        <w:t>16(1)(c)</w:t>
      </w:r>
    </w:p>
    <w:p w:rsidR="00B945F6" w:rsidRPr="004F69EB" w:rsidRDefault="00B945F6" w:rsidP="004F69EB">
      <w:pPr>
        <w:pStyle w:val="Item"/>
      </w:pPr>
      <w:r w:rsidRPr="004F69EB">
        <w:t>Insert:</w:t>
      </w:r>
    </w:p>
    <w:p w:rsidR="00B945F6" w:rsidRPr="004F69EB" w:rsidRDefault="00B945F6" w:rsidP="004F69EB">
      <w:pPr>
        <w:pStyle w:val="paragraph"/>
      </w:pPr>
      <w:r w:rsidRPr="004F69EB">
        <w:tab/>
        <w:t>(</w:t>
      </w:r>
      <w:proofErr w:type="spellStart"/>
      <w:r w:rsidRPr="004F69EB">
        <w:t>ca</w:t>
      </w:r>
      <w:proofErr w:type="spellEnd"/>
      <w:r w:rsidRPr="004F69EB">
        <w:t>)</w:t>
      </w:r>
      <w:r w:rsidRPr="004F69EB">
        <w:tab/>
        <w:t>any security given</w:t>
      </w:r>
      <w:r w:rsidR="006E6A33" w:rsidRPr="004F69EB">
        <w:t>, in accordance with the contract,</w:t>
      </w:r>
      <w:r w:rsidRPr="004F69EB">
        <w:t xml:space="preserve"> in respect of obligations of a party to the contract may be enforced</w:t>
      </w:r>
      <w:r w:rsidR="00600C8E" w:rsidRPr="004F69EB">
        <w:t xml:space="preserve"> in accordance with the contract</w:t>
      </w:r>
      <w:r w:rsidRPr="004F69EB">
        <w:t>;</w:t>
      </w:r>
    </w:p>
    <w:p w:rsidR="00B945F6" w:rsidRPr="004F69EB" w:rsidRDefault="00B945F6" w:rsidP="004F69EB">
      <w:pPr>
        <w:pStyle w:val="paragraph"/>
      </w:pPr>
      <w:r w:rsidRPr="004F69EB">
        <w:tab/>
        <w:t>(</w:t>
      </w:r>
      <w:proofErr w:type="spellStart"/>
      <w:r w:rsidRPr="004F69EB">
        <w:t>cb</w:t>
      </w:r>
      <w:proofErr w:type="spellEnd"/>
      <w:r w:rsidRPr="004F69EB">
        <w:t>)</w:t>
      </w:r>
      <w:r w:rsidRPr="004F69EB">
        <w:tab/>
        <w:t>rights and obligations of a party to the contract may be transferred in accordance with the contract;</w:t>
      </w:r>
    </w:p>
    <w:p w:rsidR="0071098C" w:rsidRPr="004F69EB" w:rsidRDefault="00B945F6" w:rsidP="004F69EB">
      <w:pPr>
        <w:pStyle w:val="paragraph"/>
      </w:pPr>
      <w:r w:rsidRPr="004F69EB">
        <w:tab/>
        <w:t>(cc)</w:t>
      </w:r>
      <w:r w:rsidRPr="004F69EB">
        <w:tab/>
        <w:t xml:space="preserve">without limiting </w:t>
      </w:r>
      <w:r w:rsidR="004F69EB" w:rsidRPr="004F69EB">
        <w:t>paragraph (</w:t>
      </w:r>
      <w:proofErr w:type="spellStart"/>
      <w:r w:rsidRPr="004F69EB">
        <w:t>cb</w:t>
      </w:r>
      <w:proofErr w:type="spellEnd"/>
      <w:r w:rsidRPr="004F69EB">
        <w:t>)</w:t>
      </w:r>
      <w:r w:rsidR="0071098C" w:rsidRPr="004F69EB">
        <w:t>:</w:t>
      </w:r>
    </w:p>
    <w:p w:rsidR="00B945F6" w:rsidRPr="004F69EB" w:rsidRDefault="0071098C" w:rsidP="004F69EB">
      <w:pPr>
        <w:pStyle w:val="paragraphsub"/>
      </w:pPr>
      <w:r w:rsidRPr="004F69EB">
        <w:tab/>
        <w:t>(</w:t>
      </w:r>
      <w:proofErr w:type="spellStart"/>
      <w:r w:rsidRPr="004F69EB">
        <w:t>i</w:t>
      </w:r>
      <w:proofErr w:type="spellEnd"/>
      <w:r w:rsidRPr="004F69EB">
        <w:t>)</w:t>
      </w:r>
      <w:r w:rsidRPr="004F69EB">
        <w:tab/>
      </w:r>
      <w:r w:rsidR="00B945F6" w:rsidRPr="004F69EB">
        <w:t>property (including property over which security has been given) of</w:t>
      </w:r>
      <w:r w:rsidRPr="004F69EB">
        <w:t xml:space="preserve"> </w:t>
      </w:r>
      <w:r w:rsidR="00B945F6" w:rsidRPr="004F69EB">
        <w:t>a party to the contract</w:t>
      </w:r>
      <w:r w:rsidRPr="004F69EB">
        <w:t xml:space="preserve"> may be transferred or otherwise dealt with in accordance with the contract</w:t>
      </w:r>
      <w:r w:rsidR="00B945F6" w:rsidRPr="004F69EB">
        <w:t xml:space="preserve">; </w:t>
      </w:r>
      <w:r w:rsidRPr="004F69EB">
        <w:t>and</w:t>
      </w:r>
    </w:p>
    <w:p w:rsidR="00B945F6" w:rsidRPr="004F69EB" w:rsidRDefault="00B945F6" w:rsidP="004F69EB">
      <w:pPr>
        <w:pStyle w:val="paragraphsub"/>
      </w:pPr>
      <w:r w:rsidRPr="004F69EB">
        <w:tab/>
        <w:t>(ii)</w:t>
      </w:r>
      <w:r w:rsidRPr="004F69EB">
        <w:tab/>
      </w:r>
      <w:r w:rsidR="0071098C" w:rsidRPr="004F69EB">
        <w:t xml:space="preserve">property (including property over which security has been given) of </w:t>
      </w:r>
      <w:r w:rsidRPr="004F69EB">
        <w:t xml:space="preserve">another person on whose behalf a party </w:t>
      </w:r>
      <w:r w:rsidR="00BA1A46" w:rsidRPr="004F69EB">
        <w:t xml:space="preserve">to the contract </w:t>
      </w:r>
      <w:r w:rsidRPr="004F69EB">
        <w:t>is acting</w:t>
      </w:r>
      <w:r w:rsidR="0071098C" w:rsidRPr="004F69EB">
        <w:t xml:space="preserve"> may, with that other person’s </w:t>
      </w:r>
      <w:r w:rsidR="005E5961" w:rsidRPr="004F69EB">
        <w:t xml:space="preserve">prior written </w:t>
      </w:r>
      <w:r w:rsidR="0071098C" w:rsidRPr="004F69EB">
        <w:t>consent, be transferred or otherwise dealt with in accordance with the contract</w:t>
      </w:r>
      <w:r w:rsidRPr="004F69EB">
        <w:t>;</w:t>
      </w:r>
    </w:p>
    <w:p w:rsidR="00B945F6" w:rsidRPr="004F69EB" w:rsidRDefault="00FE3699" w:rsidP="004F69EB">
      <w:pPr>
        <w:pStyle w:val="ItemHead"/>
      </w:pPr>
      <w:r w:rsidRPr="004F69EB">
        <w:t>2</w:t>
      </w:r>
      <w:r w:rsidR="00B945F6" w:rsidRPr="004F69EB">
        <w:t xml:space="preserve">  Paragraph 16(1)(d)</w:t>
      </w:r>
    </w:p>
    <w:p w:rsidR="00B945F6" w:rsidRPr="004F69EB" w:rsidRDefault="00B945F6" w:rsidP="004F69EB">
      <w:pPr>
        <w:pStyle w:val="Item"/>
      </w:pPr>
      <w:r w:rsidRPr="004F69EB">
        <w:t>Omit “</w:t>
      </w:r>
      <w:r w:rsidR="004F69EB" w:rsidRPr="004F69EB">
        <w:t>paragraph (</w:t>
      </w:r>
      <w:r w:rsidRPr="004F69EB">
        <w:t>c) applies”, substitute “</w:t>
      </w:r>
      <w:r w:rsidR="004F69EB" w:rsidRPr="004F69EB">
        <w:t>paragraphs (</w:t>
      </w:r>
      <w:r w:rsidRPr="004F69EB">
        <w:t>c), (</w:t>
      </w:r>
      <w:proofErr w:type="spellStart"/>
      <w:r w:rsidRPr="004F69EB">
        <w:t>ca</w:t>
      </w:r>
      <w:proofErr w:type="spellEnd"/>
      <w:r w:rsidRPr="004F69EB">
        <w:t>), (</w:t>
      </w:r>
      <w:proofErr w:type="spellStart"/>
      <w:r w:rsidRPr="004F69EB">
        <w:t>cb</w:t>
      </w:r>
      <w:proofErr w:type="spellEnd"/>
      <w:r w:rsidRPr="004F69EB">
        <w:t>) and (cc) apply”.</w:t>
      </w:r>
    </w:p>
    <w:p w:rsidR="00B945F6" w:rsidRPr="004F69EB" w:rsidRDefault="00FE3699" w:rsidP="004F69EB">
      <w:pPr>
        <w:pStyle w:val="ItemHead"/>
      </w:pPr>
      <w:r w:rsidRPr="004F69EB">
        <w:t>3</w:t>
      </w:r>
      <w:r w:rsidR="00B945F6" w:rsidRPr="004F69EB">
        <w:t xml:space="preserve">  After subparagraph</w:t>
      </w:r>
      <w:r w:rsidR="004F69EB" w:rsidRPr="004F69EB">
        <w:t> </w:t>
      </w:r>
      <w:r w:rsidR="00B945F6" w:rsidRPr="004F69EB">
        <w:t>16(1)(d)(</w:t>
      </w:r>
      <w:proofErr w:type="spellStart"/>
      <w:r w:rsidR="00B945F6" w:rsidRPr="004F69EB">
        <w:t>i</w:t>
      </w:r>
      <w:proofErr w:type="spellEnd"/>
      <w:r w:rsidR="00B945F6" w:rsidRPr="004F69EB">
        <w:t>)</w:t>
      </w:r>
    </w:p>
    <w:p w:rsidR="00B945F6" w:rsidRPr="004F69EB" w:rsidRDefault="00B945F6" w:rsidP="004F69EB">
      <w:pPr>
        <w:pStyle w:val="Item"/>
      </w:pPr>
      <w:r w:rsidRPr="004F69EB">
        <w:t>Insert:</w:t>
      </w:r>
    </w:p>
    <w:p w:rsidR="00B945F6" w:rsidRPr="004F69EB" w:rsidRDefault="00B945F6" w:rsidP="004F69EB">
      <w:pPr>
        <w:pStyle w:val="paragraphsub"/>
      </w:pPr>
      <w:r w:rsidRPr="004F69EB">
        <w:tab/>
        <w:t>(</w:t>
      </w:r>
      <w:proofErr w:type="spellStart"/>
      <w:r w:rsidRPr="004F69EB">
        <w:t>ia</w:t>
      </w:r>
      <w:proofErr w:type="spellEnd"/>
      <w:r w:rsidRPr="004F69EB">
        <w:t>)</w:t>
      </w:r>
      <w:r w:rsidRPr="004F69EB">
        <w:tab/>
        <w:t>any disposal of rights or property that may be transferred in accordance with the contract; or</w:t>
      </w:r>
    </w:p>
    <w:p w:rsidR="00B945F6" w:rsidRPr="004F69EB" w:rsidRDefault="00FE3699" w:rsidP="004F69EB">
      <w:pPr>
        <w:pStyle w:val="ItemHead"/>
      </w:pPr>
      <w:r w:rsidRPr="004F69EB">
        <w:t>4</w:t>
      </w:r>
      <w:r w:rsidR="00B945F6" w:rsidRPr="004F69EB">
        <w:t xml:space="preserve">  Subparagraphs</w:t>
      </w:r>
      <w:r w:rsidR="004F69EB" w:rsidRPr="004F69EB">
        <w:t> </w:t>
      </w:r>
      <w:r w:rsidR="00B945F6" w:rsidRPr="004F69EB">
        <w:t>16(1)(d)(ii) and (iii)</w:t>
      </w:r>
    </w:p>
    <w:p w:rsidR="00B945F6" w:rsidRPr="004F69EB" w:rsidRDefault="00B945F6" w:rsidP="004F69EB">
      <w:pPr>
        <w:pStyle w:val="Item"/>
      </w:pPr>
      <w:r w:rsidRPr="004F69EB">
        <w:t>After “those rights”, insert “or that property”.</w:t>
      </w:r>
    </w:p>
    <w:p w:rsidR="00B945F6" w:rsidRPr="004F69EB" w:rsidRDefault="00FE3699" w:rsidP="004F69EB">
      <w:pPr>
        <w:pStyle w:val="ItemHead"/>
      </w:pPr>
      <w:r w:rsidRPr="004F69EB">
        <w:t>5</w:t>
      </w:r>
      <w:r w:rsidR="00B945F6" w:rsidRPr="004F69EB">
        <w:t xml:space="preserve">  After paragraph</w:t>
      </w:r>
      <w:r w:rsidR="004F69EB" w:rsidRPr="004F69EB">
        <w:t> </w:t>
      </w:r>
      <w:r w:rsidR="00B945F6" w:rsidRPr="004F69EB">
        <w:t>16(2)(f)</w:t>
      </w:r>
    </w:p>
    <w:p w:rsidR="00B945F6" w:rsidRPr="004F69EB" w:rsidRDefault="00B945F6" w:rsidP="004F69EB">
      <w:pPr>
        <w:pStyle w:val="Item"/>
      </w:pPr>
      <w:r w:rsidRPr="004F69EB">
        <w:t>Insert:</w:t>
      </w:r>
    </w:p>
    <w:p w:rsidR="00B945F6" w:rsidRPr="004F69EB" w:rsidRDefault="00B945F6" w:rsidP="004F69EB">
      <w:pPr>
        <w:pStyle w:val="paragraph"/>
      </w:pPr>
      <w:r w:rsidRPr="004F69EB">
        <w:lastRenderedPageBreak/>
        <w:tab/>
        <w:t>(</w:t>
      </w:r>
      <w:proofErr w:type="spellStart"/>
      <w:r w:rsidRPr="004F69EB">
        <w:t>fa</w:t>
      </w:r>
      <w:proofErr w:type="spellEnd"/>
      <w:r w:rsidRPr="004F69EB">
        <w:t>)</w:t>
      </w:r>
      <w:r w:rsidRPr="004F69EB">
        <w:tab/>
        <w:t>any security given</w:t>
      </w:r>
      <w:r w:rsidR="00C67BCB" w:rsidRPr="004F69EB">
        <w:t xml:space="preserve"> by the party</w:t>
      </w:r>
      <w:r w:rsidR="006E6A33" w:rsidRPr="004F69EB">
        <w:t>, in accordance with the contract,</w:t>
      </w:r>
      <w:r w:rsidRPr="004F69EB">
        <w:t xml:space="preserve"> in respect of obligations of </w:t>
      </w:r>
      <w:r w:rsidR="00600C8E" w:rsidRPr="004F69EB">
        <w:t xml:space="preserve">a party to the contract </w:t>
      </w:r>
      <w:r w:rsidRPr="004F69EB">
        <w:t>may be enforced</w:t>
      </w:r>
      <w:r w:rsidR="00600C8E" w:rsidRPr="004F69EB">
        <w:t xml:space="preserve"> in accordance with the contract</w:t>
      </w:r>
      <w:r w:rsidRPr="004F69EB">
        <w:t>;</w:t>
      </w:r>
    </w:p>
    <w:p w:rsidR="00B945F6" w:rsidRPr="004F69EB" w:rsidRDefault="00B945F6" w:rsidP="004F69EB">
      <w:pPr>
        <w:pStyle w:val="paragraph"/>
      </w:pPr>
      <w:r w:rsidRPr="004F69EB">
        <w:tab/>
        <w:t>(</w:t>
      </w:r>
      <w:proofErr w:type="spellStart"/>
      <w:r w:rsidRPr="004F69EB">
        <w:t>fb</w:t>
      </w:r>
      <w:proofErr w:type="spellEnd"/>
      <w:r w:rsidRPr="004F69EB">
        <w:t>)</w:t>
      </w:r>
      <w:r w:rsidRPr="004F69EB">
        <w:tab/>
        <w:t>rights and obligations of the party may be transferred in accordance with the contract;</w:t>
      </w:r>
    </w:p>
    <w:p w:rsidR="00DD4297" w:rsidRPr="004F69EB" w:rsidRDefault="00DD4297" w:rsidP="004F69EB">
      <w:pPr>
        <w:pStyle w:val="paragraph"/>
      </w:pPr>
      <w:r w:rsidRPr="004F69EB">
        <w:tab/>
        <w:t>(fc)</w:t>
      </w:r>
      <w:r w:rsidRPr="004F69EB">
        <w:tab/>
        <w:t xml:space="preserve">without limiting </w:t>
      </w:r>
      <w:r w:rsidR="004F69EB" w:rsidRPr="004F69EB">
        <w:t>paragraph (</w:t>
      </w:r>
      <w:proofErr w:type="spellStart"/>
      <w:r w:rsidRPr="004F69EB">
        <w:t>fb</w:t>
      </w:r>
      <w:proofErr w:type="spellEnd"/>
      <w:r w:rsidRPr="004F69EB">
        <w:t>):</w:t>
      </w:r>
    </w:p>
    <w:p w:rsidR="00DD4297" w:rsidRPr="004F69EB" w:rsidRDefault="00DD4297" w:rsidP="004F69EB">
      <w:pPr>
        <w:pStyle w:val="paragraphsub"/>
      </w:pPr>
      <w:r w:rsidRPr="004F69EB">
        <w:tab/>
        <w:t>(</w:t>
      </w:r>
      <w:proofErr w:type="spellStart"/>
      <w:r w:rsidRPr="004F69EB">
        <w:t>i</w:t>
      </w:r>
      <w:proofErr w:type="spellEnd"/>
      <w:r w:rsidRPr="004F69EB">
        <w:t>)</w:t>
      </w:r>
      <w:r w:rsidRPr="004F69EB">
        <w:tab/>
        <w:t xml:space="preserve">property (including property over which security has been given) of the </w:t>
      </w:r>
      <w:r w:rsidR="00BA1A46" w:rsidRPr="004F69EB">
        <w:t xml:space="preserve">party </w:t>
      </w:r>
      <w:r w:rsidRPr="004F69EB">
        <w:t>may be transferred or otherwise dealt with in accordance with the contract; and</w:t>
      </w:r>
    </w:p>
    <w:p w:rsidR="00DD4297" w:rsidRPr="004F69EB" w:rsidRDefault="00DD4297" w:rsidP="004F69EB">
      <w:pPr>
        <w:pStyle w:val="paragraphsub"/>
      </w:pPr>
      <w:r w:rsidRPr="004F69EB">
        <w:tab/>
        <w:t>(ii)</w:t>
      </w:r>
      <w:r w:rsidRPr="004F69EB">
        <w:tab/>
        <w:t xml:space="preserve">property (including property over which security has been given) of another person on whose behalf the party is acting may, with that other person’s </w:t>
      </w:r>
      <w:r w:rsidR="005E5961" w:rsidRPr="004F69EB">
        <w:t xml:space="preserve">prior written </w:t>
      </w:r>
      <w:r w:rsidRPr="004F69EB">
        <w:t>consent, be transferred or otherwise dealt with in accordance with the contract;</w:t>
      </w:r>
    </w:p>
    <w:p w:rsidR="00B945F6" w:rsidRPr="004F69EB" w:rsidRDefault="00FE3699" w:rsidP="004F69EB">
      <w:pPr>
        <w:pStyle w:val="ItemHead"/>
      </w:pPr>
      <w:r w:rsidRPr="004F69EB">
        <w:t>6</w:t>
      </w:r>
      <w:r w:rsidR="00B945F6" w:rsidRPr="004F69EB">
        <w:t xml:space="preserve">  At the end of paragraph</w:t>
      </w:r>
      <w:r w:rsidR="004F69EB" w:rsidRPr="004F69EB">
        <w:t> </w:t>
      </w:r>
      <w:r w:rsidR="00B945F6" w:rsidRPr="004F69EB">
        <w:t>16(2)(g)</w:t>
      </w:r>
      <w:r w:rsidR="00ED74A0" w:rsidRPr="004F69EB">
        <w:t xml:space="preserve"> (before the note)</w:t>
      </w:r>
    </w:p>
    <w:p w:rsidR="00B945F6" w:rsidRPr="004F69EB" w:rsidRDefault="00B945F6" w:rsidP="004F69EB">
      <w:pPr>
        <w:pStyle w:val="Item"/>
      </w:pPr>
      <w:r w:rsidRPr="004F69EB">
        <w:t>Add:</w:t>
      </w:r>
    </w:p>
    <w:p w:rsidR="0071098C" w:rsidRPr="004F69EB" w:rsidRDefault="0071098C" w:rsidP="004F69EB">
      <w:pPr>
        <w:pStyle w:val="paragraphsub"/>
      </w:pPr>
      <w:r w:rsidRPr="004F69EB">
        <w:tab/>
        <w:t>; (iv)</w:t>
      </w:r>
      <w:r w:rsidRPr="004F69EB">
        <w:tab/>
        <w:t>the enforcement of a security in accordance with the contract;</w:t>
      </w:r>
    </w:p>
    <w:p w:rsidR="0071098C" w:rsidRPr="004F69EB" w:rsidRDefault="0071098C" w:rsidP="004F69EB">
      <w:pPr>
        <w:pStyle w:val="paragraphsub"/>
      </w:pPr>
      <w:r w:rsidRPr="004F69EB">
        <w:tab/>
        <w:t>(v)</w:t>
      </w:r>
      <w:r w:rsidRPr="004F69EB">
        <w:tab/>
        <w:t>a transfer of, or dealing with, rights, obligations or property in accordance with the contract.</w:t>
      </w:r>
    </w:p>
    <w:p w:rsidR="006E6A33" w:rsidRPr="004F69EB" w:rsidRDefault="00FE3699" w:rsidP="004F69EB">
      <w:pPr>
        <w:pStyle w:val="ItemHead"/>
      </w:pPr>
      <w:r w:rsidRPr="004F69EB">
        <w:t>7</w:t>
      </w:r>
      <w:r w:rsidR="006E6A33" w:rsidRPr="004F69EB">
        <w:t xml:space="preserve">  At the end of section</w:t>
      </w:r>
      <w:r w:rsidR="004F69EB" w:rsidRPr="004F69EB">
        <w:t> </w:t>
      </w:r>
      <w:r w:rsidR="006E6A33" w:rsidRPr="004F69EB">
        <w:t>16</w:t>
      </w:r>
      <w:r w:rsidR="00C47000" w:rsidRPr="004F69EB">
        <w:t xml:space="preserve"> (after the note)</w:t>
      </w:r>
    </w:p>
    <w:p w:rsidR="006E6A33" w:rsidRPr="004F69EB" w:rsidRDefault="006E6A33" w:rsidP="004F69EB">
      <w:pPr>
        <w:pStyle w:val="Item"/>
      </w:pPr>
      <w:r w:rsidRPr="004F69EB">
        <w:t>Add:</w:t>
      </w:r>
    </w:p>
    <w:p w:rsidR="006E6A33" w:rsidRPr="004F69EB" w:rsidRDefault="006E6A33" w:rsidP="004F69EB">
      <w:pPr>
        <w:pStyle w:val="subsection"/>
      </w:pPr>
      <w:r w:rsidRPr="004F69EB">
        <w:tab/>
        <w:t>(</w:t>
      </w:r>
      <w:r w:rsidR="00E234A6" w:rsidRPr="004F69EB">
        <w:t>4</w:t>
      </w:r>
      <w:r w:rsidRPr="004F69EB">
        <w:t>)</w:t>
      </w:r>
      <w:r w:rsidRPr="004F69EB">
        <w:tab/>
        <w:t>A reference in this section to things done, or that may be done, in accordance with a contract is taken to include things done, or that may be done, in accordance with any security given in accordance with the contract.</w:t>
      </w:r>
    </w:p>
    <w:p w:rsidR="00FD0196" w:rsidRPr="004F69EB" w:rsidRDefault="00FE3699" w:rsidP="004F69EB">
      <w:pPr>
        <w:pStyle w:val="ItemHead"/>
      </w:pPr>
      <w:r w:rsidRPr="004F69EB">
        <w:t>8</w:t>
      </w:r>
      <w:r w:rsidR="00FD0196" w:rsidRPr="004F69EB">
        <w:t xml:space="preserve">  Application of amendments</w:t>
      </w:r>
    </w:p>
    <w:p w:rsidR="00461064" w:rsidRPr="004F69EB" w:rsidRDefault="00461064" w:rsidP="004F69EB">
      <w:pPr>
        <w:pStyle w:val="Subitem"/>
      </w:pPr>
      <w:r w:rsidRPr="004F69EB">
        <w:t>(1)</w:t>
      </w:r>
      <w:r w:rsidRPr="004F69EB">
        <w:tab/>
        <w:t>In this item:</w:t>
      </w:r>
    </w:p>
    <w:p w:rsidR="00461064" w:rsidRPr="004F69EB" w:rsidRDefault="00461064" w:rsidP="004F69EB">
      <w:pPr>
        <w:pStyle w:val="Item"/>
      </w:pPr>
      <w:r w:rsidRPr="004F69EB">
        <w:rPr>
          <w:b/>
          <w:i/>
        </w:rPr>
        <w:t>start time</w:t>
      </w:r>
      <w:r w:rsidRPr="004F69EB">
        <w:t xml:space="preserve"> means the commencement of this Part.</w:t>
      </w:r>
    </w:p>
    <w:p w:rsidR="00FD0196" w:rsidRPr="004F69EB" w:rsidRDefault="00461064" w:rsidP="004F69EB">
      <w:pPr>
        <w:pStyle w:val="Subitem"/>
      </w:pPr>
      <w:r w:rsidRPr="004F69EB">
        <w:t>(2)</w:t>
      </w:r>
      <w:r w:rsidRPr="004F69EB">
        <w:tab/>
      </w:r>
      <w:r w:rsidR="00C47000" w:rsidRPr="004F69EB">
        <w:t>T</w:t>
      </w:r>
      <w:r w:rsidR="00C824E7" w:rsidRPr="004F69EB">
        <w:t>he</w:t>
      </w:r>
      <w:r w:rsidR="00FD0196" w:rsidRPr="004F69EB">
        <w:t xml:space="preserve"> amendments made by this Part apply</w:t>
      </w:r>
      <w:r w:rsidR="00C214DE" w:rsidRPr="004F69EB">
        <w:t xml:space="preserve"> in relation to market netting contracts entered into after the start time, or that are in existence immediately before the start time</w:t>
      </w:r>
      <w:r w:rsidR="00C47000" w:rsidRPr="004F69EB">
        <w:t>.</w:t>
      </w:r>
    </w:p>
    <w:p w:rsidR="00C47000" w:rsidRPr="004F69EB" w:rsidRDefault="00C47000" w:rsidP="004F69EB">
      <w:pPr>
        <w:pStyle w:val="Subitem"/>
      </w:pPr>
      <w:r w:rsidRPr="004F69EB">
        <w:t>(3)</w:t>
      </w:r>
      <w:r w:rsidRPr="004F69EB">
        <w:tab/>
        <w:t xml:space="preserve">The amendments made by this Part </w:t>
      </w:r>
      <w:r w:rsidR="005E5961" w:rsidRPr="004F69EB">
        <w:t xml:space="preserve">do not </w:t>
      </w:r>
      <w:r w:rsidRPr="004F69EB">
        <w:t xml:space="preserve">apply in relation to an external administration </w:t>
      </w:r>
      <w:r w:rsidR="005E5961" w:rsidRPr="004F69EB">
        <w:t>that commenced before the start time.</w:t>
      </w:r>
    </w:p>
    <w:p w:rsidR="00C824E7" w:rsidRPr="004F69EB" w:rsidRDefault="00C824E7" w:rsidP="004F69EB">
      <w:pPr>
        <w:pStyle w:val="Subitem"/>
      </w:pPr>
      <w:r w:rsidRPr="004F69EB">
        <w:lastRenderedPageBreak/>
        <w:t>(</w:t>
      </w:r>
      <w:r w:rsidR="00C47000" w:rsidRPr="004F69EB">
        <w:t>4</w:t>
      </w:r>
      <w:r w:rsidRPr="004F69EB">
        <w:t>)</w:t>
      </w:r>
      <w:r w:rsidRPr="004F69EB">
        <w:tab/>
        <w:t xml:space="preserve">The amendments made by this Part apply in relation to </w:t>
      </w:r>
      <w:r w:rsidR="00FC430B" w:rsidRPr="004F69EB">
        <w:t xml:space="preserve">the enforcement of </w:t>
      </w:r>
      <w:r w:rsidR="00C47000" w:rsidRPr="004F69EB">
        <w:t>a security</w:t>
      </w:r>
      <w:r w:rsidR="00FC430B" w:rsidRPr="004F69EB">
        <w:t xml:space="preserve"> after the </w:t>
      </w:r>
      <w:r w:rsidR="00ED2636" w:rsidRPr="004F69EB">
        <w:t xml:space="preserve">start </w:t>
      </w:r>
      <w:r w:rsidR="00FC430B" w:rsidRPr="004F69EB">
        <w:t xml:space="preserve">time, </w:t>
      </w:r>
      <w:r w:rsidR="00D03C5D" w:rsidRPr="004F69EB">
        <w:t>even if the securit</w:t>
      </w:r>
      <w:r w:rsidR="00C47000" w:rsidRPr="004F69EB">
        <w:t>y was</w:t>
      </w:r>
      <w:r w:rsidR="00D03C5D" w:rsidRPr="004F69EB">
        <w:t xml:space="preserve"> given before the start time</w:t>
      </w:r>
      <w:r w:rsidRPr="004F69EB">
        <w:t>.</w:t>
      </w:r>
    </w:p>
    <w:p w:rsidR="00C824E7" w:rsidRPr="004F69EB" w:rsidRDefault="00C824E7" w:rsidP="004F69EB">
      <w:pPr>
        <w:pStyle w:val="Subitem"/>
      </w:pPr>
      <w:r w:rsidRPr="004F69EB">
        <w:t>(</w:t>
      </w:r>
      <w:r w:rsidR="00C47000" w:rsidRPr="004F69EB">
        <w:t>5</w:t>
      </w:r>
      <w:r w:rsidRPr="004F69EB">
        <w:t>)</w:t>
      </w:r>
      <w:r w:rsidRPr="004F69EB">
        <w:tab/>
      </w:r>
      <w:r w:rsidR="00DD4297" w:rsidRPr="004F69EB">
        <w:t>Th</w:t>
      </w:r>
      <w:r w:rsidRPr="004F69EB">
        <w:t xml:space="preserve">e amendments made by this Part apply in relation to </w:t>
      </w:r>
      <w:r w:rsidR="00C47000" w:rsidRPr="004F69EB">
        <w:t xml:space="preserve">a </w:t>
      </w:r>
      <w:r w:rsidR="00FC430B" w:rsidRPr="004F69EB">
        <w:t xml:space="preserve">transfer of, or dealing with, rights, obligations or property after the </w:t>
      </w:r>
      <w:r w:rsidR="00ED2636" w:rsidRPr="004F69EB">
        <w:t xml:space="preserve">start </w:t>
      </w:r>
      <w:r w:rsidR="00FC430B" w:rsidRPr="004F69EB">
        <w:t xml:space="preserve">time, </w:t>
      </w:r>
      <w:r w:rsidR="00D03C5D" w:rsidRPr="004F69EB">
        <w:t>even if</w:t>
      </w:r>
      <w:r w:rsidR="00FC430B" w:rsidRPr="004F69EB">
        <w:t xml:space="preserve"> those rights, obligations or property arose or were acquired before the </w:t>
      </w:r>
      <w:r w:rsidR="00ED2636" w:rsidRPr="004F69EB">
        <w:t>start time</w:t>
      </w:r>
      <w:r w:rsidRPr="004F69EB">
        <w:t>.</w:t>
      </w:r>
    </w:p>
    <w:p w:rsidR="00FC430B" w:rsidRPr="004F69EB" w:rsidRDefault="00C824E7" w:rsidP="004F69EB">
      <w:pPr>
        <w:pStyle w:val="Subitem"/>
      </w:pPr>
      <w:r w:rsidRPr="004F69EB">
        <w:t>(</w:t>
      </w:r>
      <w:r w:rsidR="00C47000" w:rsidRPr="004F69EB">
        <w:t>6</w:t>
      </w:r>
      <w:r w:rsidRPr="004F69EB">
        <w:t>)</w:t>
      </w:r>
      <w:r w:rsidRPr="004F69EB">
        <w:tab/>
        <w:t>The amendments made by items</w:t>
      </w:r>
      <w:r w:rsidR="004F69EB" w:rsidRPr="004F69EB">
        <w:t> </w:t>
      </w:r>
      <w:r w:rsidRPr="004F69EB">
        <w:t xml:space="preserve">2, 3 and 4 do not apply to disposals of rights or property, or </w:t>
      </w:r>
      <w:r w:rsidR="00DD4297" w:rsidRPr="004F69EB">
        <w:t>the creation or operation of encumbrances or interests</w:t>
      </w:r>
      <w:r w:rsidRPr="004F69EB">
        <w:t>, before the start time.</w:t>
      </w:r>
    </w:p>
    <w:p w:rsidR="00C47000" w:rsidRPr="004F69EB" w:rsidRDefault="00C47000" w:rsidP="004F69EB">
      <w:pPr>
        <w:pStyle w:val="Subitem"/>
      </w:pPr>
      <w:r w:rsidRPr="004F69EB">
        <w:t>(7)</w:t>
      </w:r>
      <w:r w:rsidRPr="004F69EB">
        <w:tab/>
        <w:t>This item has effect subject to item</w:t>
      </w:r>
      <w:r w:rsidR="004F69EB" w:rsidRPr="004F69EB">
        <w:t> </w:t>
      </w:r>
      <w:r w:rsidR="005E5961" w:rsidRPr="004F69EB">
        <w:t>9</w:t>
      </w:r>
      <w:r w:rsidRPr="004F69EB">
        <w:t>.</w:t>
      </w:r>
    </w:p>
    <w:p w:rsidR="00DD4297" w:rsidRPr="004F69EB" w:rsidRDefault="00FE3699" w:rsidP="004F69EB">
      <w:pPr>
        <w:pStyle w:val="ItemHead"/>
      </w:pPr>
      <w:r w:rsidRPr="004F69EB">
        <w:t>9</w:t>
      </w:r>
      <w:r w:rsidR="00DD4297" w:rsidRPr="004F69EB">
        <w:t xml:space="preserve">  Amended provisions do not have effect to extent they result in an acquisition of property</w:t>
      </w:r>
    </w:p>
    <w:p w:rsidR="00BA1A46" w:rsidRPr="004F69EB" w:rsidRDefault="00BA1A46" w:rsidP="004F69EB">
      <w:pPr>
        <w:pStyle w:val="Subitem"/>
      </w:pPr>
      <w:r w:rsidRPr="004F69EB">
        <w:t>(1)</w:t>
      </w:r>
      <w:r w:rsidRPr="004F69EB">
        <w:tab/>
        <w:t>In this item:</w:t>
      </w:r>
    </w:p>
    <w:p w:rsidR="00BA1A46" w:rsidRPr="004F69EB" w:rsidRDefault="00BA1A46" w:rsidP="004F69EB">
      <w:pPr>
        <w:pStyle w:val="Item"/>
      </w:pPr>
      <w:r w:rsidRPr="004F69EB">
        <w:rPr>
          <w:b/>
          <w:i/>
        </w:rPr>
        <w:t>acquisition of property</w:t>
      </w:r>
      <w:r w:rsidRPr="004F69EB">
        <w:t xml:space="preserve"> has the same meaning as in paragraph</w:t>
      </w:r>
      <w:r w:rsidR="004F69EB" w:rsidRPr="004F69EB">
        <w:t> </w:t>
      </w:r>
      <w:r w:rsidRPr="004F69EB">
        <w:t>51(xxxi) of the Constitution.</w:t>
      </w:r>
    </w:p>
    <w:p w:rsidR="00BA1A46" w:rsidRPr="004F69EB" w:rsidRDefault="00BA1A46" w:rsidP="004F69EB">
      <w:pPr>
        <w:pStyle w:val="Item"/>
      </w:pPr>
      <w:r w:rsidRPr="004F69EB">
        <w:rPr>
          <w:b/>
          <w:i/>
        </w:rPr>
        <w:t>just terms</w:t>
      </w:r>
      <w:r w:rsidRPr="004F69EB">
        <w:t xml:space="preserve"> has the same meaning as in paragraph</w:t>
      </w:r>
      <w:r w:rsidR="004F69EB" w:rsidRPr="004F69EB">
        <w:t> </w:t>
      </w:r>
      <w:r w:rsidRPr="004F69EB">
        <w:t>51(xxxi) of the Constitution.</w:t>
      </w:r>
    </w:p>
    <w:p w:rsidR="00C64277" w:rsidRPr="004F69EB" w:rsidRDefault="00C64277" w:rsidP="004F69EB">
      <w:pPr>
        <w:pStyle w:val="Subitem"/>
      </w:pPr>
      <w:r w:rsidRPr="004F69EB">
        <w:t>(</w:t>
      </w:r>
      <w:r w:rsidR="00BA1A46" w:rsidRPr="004F69EB">
        <w:t>2</w:t>
      </w:r>
      <w:r w:rsidRPr="004F69EB">
        <w:t>)</w:t>
      </w:r>
      <w:r w:rsidRPr="004F69EB">
        <w:tab/>
      </w:r>
      <w:r w:rsidR="00DD4297" w:rsidRPr="004F69EB">
        <w:t xml:space="preserve">This item applies if, because of an amendment made by this Part, </w:t>
      </w:r>
      <w:r w:rsidR="00BC649C" w:rsidRPr="004F69EB">
        <w:t xml:space="preserve">the operation of </w:t>
      </w:r>
      <w:r w:rsidR="00DD4297" w:rsidRPr="004F69EB">
        <w:t>a provision</w:t>
      </w:r>
      <w:r w:rsidRPr="004F69EB">
        <w:t xml:space="preserve"> </w:t>
      </w:r>
      <w:r w:rsidR="00DD4297" w:rsidRPr="004F69EB">
        <w:t xml:space="preserve">of the </w:t>
      </w:r>
      <w:r w:rsidR="00DD4297" w:rsidRPr="004F69EB">
        <w:rPr>
          <w:i/>
        </w:rPr>
        <w:t>Payment Systems and Netting Act 1998</w:t>
      </w:r>
      <w:r w:rsidR="006B0CA8" w:rsidRPr="004F69EB">
        <w:t xml:space="preserve"> would </w:t>
      </w:r>
      <w:r w:rsidRPr="004F69EB">
        <w:t xml:space="preserve">(but for this item) </w:t>
      </w:r>
      <w:r w:rsidR="006B0CA8" w:rsidRPr="004F69EB">
        <w:t>result in an acquisition of property</w:t>
      </w:r>
      <w:r w:rsidRPr="004F69EB">
        <w:t xml:space="preserve"> otherwise than on just terms.</w:t>
      </w:r>
    </w:p>
    <w:p w:rsidR="00C64277" w:rsidRPr="004F69EB" w:rsidRDefault="00C64277" w:rsidP="004F69EB">
      <w:pPr>
        <w:pStyle w:val="Subitem"/>
      </w:pPr>
      <w:r w:rsidRPr="004F69EB">
        <w:t>(</w:t>
      </w:r>
      <w:r w:rsidR="00BA1A46" w:rsidRPr="004F69EB">
        <w:t>3</w:t>
      </w:r>
      <w:r w:rsidRPr="004F69EB">
        <w:t>)</w:t>
      </w:r>
      <w:r w:rsidRPr="004F69EB">
        <w:tab/>
        <w:t>Th</w:t>
      </w:r>
      <w:r w:rsidR="00796BDE" w:rsidRPr="004F69EB">
        <w:t>at</w:t>
      </w:r>
      <w:r w:rsidRPr="004F69EB">
        <w:t xml:space="preserve"> provision</w:t>
      </w:r>
      <w:r w:rsidR="00796BDE" w:rsidRPr="004F69EB">
        <w:t xml:space="preserve"> of the </w:t>
      </w:r>
      <w:r w:rsidR="00796BDE" w:rsidRPr="004F69EB">
        <w:rPr>
          <w:i/>
        </w:rPr>
        <w:t>Payment Systems and Netting Act 1998</w:t>
      </w:r>
      <w:r w:rsidRPr="004F69EB">
        <w:t xml:space="preserve"> does not apply to the extent that its operation would otherwise</w:t>
      </w:r>
      <w:r w:rsidR="00796BDE" w:rsidRPr="004F69EB">
        <w:t xml:space="preserve"> so</w:t>
      </w:r>
      <w:r w:rsidRPr="004F69EB">
        <w:t xml:space="preserve"> result in that acquisition of property.</w:t>
      </w:r>
    </w:p>
    <w:p w:rsidR="00D61942" w:rsidRPr="004F69EB" w:rsidRDefault="00D61942" w:rsidP="004F69EB">
      <w:pPr>
        <w:pStyle w:val="ActHead7"/>
        <w:pageBreakBefore/>
      </w:pPr>
      <w:bookmarkStart w:id="10" w:name="_Toc359867754"/>
      <w:r w:rsidRPr="004F69EB">
        <w:rPr>
          <w:rStyle w:val="CharAmPartNo"/>
        </w:rPr>
        <w:lastRenderedPageBreak/>
        <w:t>Part</w:t>
      </w:r>
      <w:r w:rsidR="004F69EB" w:rsidRPr="004F69EB">
        <w:rPr>
          <w:rStyle w:val="CharAmPartNo"/>
        </w:rPr>
        <w:t> </w:t>
      </w:r>
      <w:r w:rsidRPr="004F69EB">
        <w:rPr>
          <w:rStyle w:val="CharAmPartNo"/>
        </w:rPr>
        <w:t>2</w:t>
      </w:r>
      <w:r w:rsidRPr="004F69EB">
        <w:t>—</w:t>
      </w:r>
      <w:r w:rsidRPr="004F69EB">
        <w:rPr>
          <w:rStyle w:val="CharAmPartText"/>
        </w:rPr>
        <w:t>Review of licences</w:t>
      </w:r>
      <w:bookmarkEnd w:id="10"/>
    </w:p>
    <w:p w:rsidR="003E79D4" w:rsidRPr="004F69EB" w:rsidRDefault="003E79D4" w:rsidP="004F69EB">
      <w:pPr>
        <w:pStyle w:val="ActHead9"/>
        <w:rPr>
          <w:i w:val="0"/>
        </w:rPr>
      </w:pPr>
      <w:bookmarkStart w:id="11" w:name="_Toc359867755"/>
      <w:r w:rsidRPr="004F69EB">
        <w:t>Corporations Act 2001</w:t>
      </w:r>
      <w:bookmarkEnd w:id="11"/>
    </w:p>
    <w:p w:rsidR="00930F4D" w:rsidRPr="004F69EB" w:rsidRDefault="00930F4D" w:rsidP="004F69EB">
      <w:pPr>
        <w:pStyle w:val="ItemHead"/>
      </w:pPr>
      <w:r w:rsidRPr="004F69EB">
        <w:t>10  Section</w:t>
      </w:r>
      <w:r w:rsidR="004F69EB" w:rsidRPr="004F69EB">
        <w:t> </w:t>
      </w:r>
      <w:r w:rsidRPr="004F69EB">
        <w:t>794C (heading)</w:t>
      </w:r>
    </w:p>
    <w:p w:rsidR="00930F4D" w:rsidRPr="004F69EB" w:rsidRDefault="00930F4D" w:rsidP="004F69EB">
      <w:pPr>
        <w:pStyle w:val="Item"/>
      </w:pPr>
      <w:r w:rsidRPr="004F69EB">
        <w:t>Repeal the heading, substitute:</w:t>
      </w:r>
    </w:p>
    <w:p w:rsidR="00930F4D" w:rsidRPr="004F69EB" w:rsidRDefault="00930F4D" w:rsidP="004F69EB">
      <w:pPr>
        <w:pStyle w:val="ActHead5"/>
      </w:pPr>
      <w:bookmarkStart w:id="12" w:name="_Toc359867756"/>
      <w:r w:rsidRPr="004F69EB">
        <w:rPr>
          <w:rStyle w:val="CharSectno"/>
        </w:rPr>
        <w:t>794C</w:t>
      </w:r>
      <w:r w:rsidRPr="004F69EB">
        <w:t xml:space="preserve">  ASIC assessment of licensee’s compliance</w:t>
      </w:r>
      <w:bookmarkEnd w:id="12"/>
    </w:p>
    <w:p w:rsidR="00930F4D" w:rsidRPr="004F69EB" w:rsidRDefault="00930F4D" w:rsidP="004F69EB">
      <w:pPr>
        <w:pStyle w:val="ItemHead"/>
      </w:pPr>
      <w:r w:rsidRPr="004F69EB">
        <w:t>11  Subsection</w:t>
      </w:r>
      <w:r w:rsidR="004F69EB" w:rsidRPr="004F69EB">
        <w:t> </w:t>
      </w:r>
      <w:r w:rsidRPr="004F69EB">
        <w:t>794C(2)</w:t>
      </w:r>
    </w:p>
    <w:p w:rsidR="00930F4D" w:rsidRPr="004F69EB" w:rsidRDefault="00930F4D" w:rsidP="004F69EB">
      <w:pPr>
        <w:pStyle w:val="Item"/>
      </w:pPr>
      <w:r w:rsidRPr="004F69EB">
        <w:t>Repeal the subsection, substitute:</w:t>
      </w:r>
    </w:p>
    <w:p w:rsidR="00930F4D" w:rsidRPr="004F69EB" w:rsidRDefault="00930F4D" w:rsidP="004F69EB">
      <w:pPr>
        <w:pStyle w:val="subsection"/>
      </w:pPr>
      <w:r w:rsidRPr="004F69EB">
        <w:tab/>
        <w:t>(2)</w:t>
      </w:r>
      <w:r w:rsidRPr="004F69EB">
        <w:tab/>
        <w:t>If the market licensee is prescribed by the regulations for the purpose of this subsection, ASIC must, in respect of the obligation in paragraph</w:t>
      </w:r>
      <w:r w:rsidR="004F69EB" w:rsidRPr="004F69EB">
        <w:t> </w:t>
      </w:r>
      <w:r w:rsidRPr="004F69EB">
        <w:t>792A(c), do such an assessment at least once a year.</w:t>
      </w:r>
    </w:p>
    <w:p w:rsidR="00930F4D" w:rsidRPr="004F69EB" w:rsidRDefault="00930F4D" w:rsidP="004F69EB">
      <w:pPr>
        <w:pStyle w:val="ItemHead"/>
      </w:pPr>
      <w:r w:rsidRPr="004F69EB">
        <w:t>12  Section</w:t>
      </w:r>
      <w:r w:rsidR="004F69EB" w:rsidRPr="004F69EB">
        <w:t> </w:t>
      </w:r>
      <w:r w:rsidRPr="004F69EB">
        <w:t>823C (heading)</w:t>
      </w:r>
    </w:p>
    <w:p w:rsidR="00930F4D" w:rsidRPr="004F69EB" w:rsidRDefault="00930F4D" w:rsidP="004F69EB">
      <w:pPr>
        <w:pStyle w:val="Item"/>
      </w:pPr>
      <w:r w:rsidRPr="004F69EB">
        <w:t>Repeal the heading, substitute:</w:t>
      </w:r>
    </w:p>
    <w:p w:rsidR="00930F4D" w:rsidRPr="004F69EB" w:rsidRDefault="00930F4D" w:rsidP="004F69EB">
      <w:pPr>
        <w:pStyle w:val="ActHead5"/>
      </w:pPr>
      <w:bookmarkStart w:id="13" w:name="_Toc359867757"/>
      <w:r w:rsidRPr="004F69EB">
        <w:rPr>
          <w:rStyle w:val="CharSectno"/>
        </w:rPr>
        <w:t>823C</w:t>
      </w:r>
      <w:r w:rsidRPr="004F69EB">
        <w:t xml:space="preserve">  ASIC assessment of licensee’s compliance</w:t>
      </w:r>
      <w:bookmarkEnd w:id="13"/>
    </w:p>
    <w:p w:rsidR="00930F4D" w:rsidRPr="004F69EB" w:rsidRDefault="00930F4D" w:rsidP="004F69EB">
      <w:pPr>
        <w:pStyle w:val="ItemHead"/>
      </w:pPr>
      <w:r w:rsidRPr="004F69EB">
        <w:t>13  Subsection</w:t>
      </w:r>
      <w:r w:rsidR="004F69EB" w:rsidRPr="004F69EB">
        <w:t> </w:t>
      </w:r>
      <w:r w:rsidRPr="004F69EB">
        <w:t>823C(2)</w:t>
      </w:r>
    </w:p>
    <w:p w:rsidR="00930F4D" w:rsidRPr="004F69EB" w:rsidRDefault="00930F4D" w:rsidP="004F69EB">
      <w:pPr>
        <w:pStyle w:val="Item"/>
      </w:pPr>
      <w:r w:rsidRPr="004F69EB">
        <w:t>Repeal the subsection, substitute:</w:t>
      </w:r>
    </w:p>
    <w:p w:rsidR="00930F4D" w:rsidRPr="004F69EB" w:rsidRDefault="00930F4D" w:rsidP="004F69EB">
      <w:pPr>
        <w:pStyle w:val="subsection"/>
      </w:pPr>
      <w:r w:rsidRPr="004F69EB">
        <w:tab/>
        <w:t>(2)</w:t>
      </w:r>
      <w:r w:rsidRPr="004F69EB">
        <w:tab/>
        <w:t>If the CS facility licensee is prescribed by the regulations for the purpose of this subsection, ASIC must, in respect of the obligation in paragraph</w:t>
      </w:r>
      <w:r w:rsidR="004F69EB" w:rsidRPr="004F69EB">
        <w:t> </w:t>
      </w:r>
      <w:r w:rsidRPr="004F69EB">
        <w:t>821A(c), do such an assessment at least once a year.</w:t>
      </w:r>
    </w:p>
    <w:p w:rsidR="00930F4D" w:rsidRPr="004F69EB" w:rsidRDefault="00930F4D" w:rsidP="004F69EB">
      <w:pPr>
        <w:pStyle w:val="ItemHead"/>
      </w:pPr>
      <w:r w:rsidRPr="004F69EB">
        <w:t>14  Section</w:t>
      </w:r>
      <w:r w:rsidR="004F69EB" w:rsidRPr="004F69EB">
        <w:t> </w:t>
      </w:r>
      <w:r w:rsidRPr="004F69EB">
        <w:t>823CA (heading)</w:t>
      </w:r>
    </w:p>
    <w:p w:rsidR="00930F4D" w:rsidRPr="004F69EB" w:rsidRDefault="00930F4D" w:rsidP="004F69EB">
      <w:pPr>
        <w:pStyle w:val="Item"/>
      </w:pPr>
      <w:r w:rsidRPr="004F69EB">
        <w:t>Repeal the heading, substitute:</w:t>
      </w:r>
    </w:p>
    <w:p w:rsidR="00930F4D" w:rsidRPr="004F69EB" w:rsidRDefault="00930F4D" w:rsidP="004F69EB">
      <w:pPr>
        <w:pStyle w:val="ActHead5"/>
      </w:pPr>
      <w:bookmarkStart w:id="14" w:name="_Toc359867758"/>
      <w:r w:rsidRPr="004F69EB">
        <w:rPr>
          <w:rStyle w:val="CharSectno"/>
        </w:rPr>
        <w:t>823CA</w:t>
      </w:r>
      <w:r w:rsidRPr="004F69EB">
        <w:t xml:space="preserve">  Reserve Bank assessment of licensee’s compliance</w:t>
      </w:r>
      <w:bookmarkEnd w:id="14"/>
    </w:p>
    <w:p w:rsidR="00930F4D" w:rsidRPr="004F69EB" w:rsidRDefault="00930F4D" w:rsidP="004F69EB">
      <w:pPr>
        <w:pStyle w:val="ItemHead"/>
      </w:pPr>
      <w:r w:rsidRPr="004F69EB">
        <w:t>15  Subsection</w:t>
      </w:r>
      <w:r w:rsidR="004F69EB" w:rsidRPr="004F69EB">
        <w:t> </w:t>
      </w:r>
      <w:r w:rsidRPr="004F69EB">
        <w:t>823CA(1)</w:t>
      </w:r>
    </w:p>
    <w:p w:rsidR="00930F4D" w:rsidRPr="004F69EB" w:rsidRDefault="00930F4D" w:rsidP="004F69EB">
      <w:pPr>
        <w:pStyle w:val="Item"/>
      </w:pPr>
      <w:r w:rsidRPr="004F69EB">
        <w:t>Repeal the subsection, substitute:</w:t>
      </w:r>
    </w:p>
    <w:p w:rsidR="00930F4D" w:rsidRPr="004F69EB" w:rsidRDefault="00930F4D" w:rsidP="004F69EB">
      <w:pPr>
        <w:pStyle w:val="subsection"/>
      </w:pPr>
      <w:r w:rsidRPr="004F69EB">
        <w:tab/>
        <w:t>(1)</w:t>
      </w:r>
      <w:r w:rsidRPr="004F69EB">
        <w:tab/>
        <w:t xml:space="preserve">The Reserve Bank of Australia (the </w:t>
      </w:r>
      <w:r w:rsidRPr="004F69EB">
        <w:rPr>
          <w:b/>
          <w:i/>
        </w:rPr>
        <w:t>Reserve Bank</w:t>
      </w:r>
      <w:r w:rsidRPr="004F69EB">
        <w:t>) may do an assessment of how well a CS facility licensee is complying with its obligation under paragraph</w:t>
      </w:r>
      <w:r w:rsidR="004F69EB" w:rsidRPr="004F69EB">
        <w:t> </w:t>
      </w:r>
      <w:r w:rsidRPr="004F69EB">
        <w:t>821A(</w:t>
      </w:r>
      <w:proofErr w:type="spellStart"/>
      <w:r w:rsidRPr="004F69EB">
        <w:t>aa</w:t>
      </w:r>
      <w:proofErr w:type="spellEnd"/>
      <w:r w:rsidRPr="004F69EB">
        <w:t xml:space="preserve">). In doing the assessment, the </w:t>
      </w:r>
      <w:r w:rsidRPr="004F69EB">
        <w:lastRenderedPageBreak/>
        <w:t>Reserve Bank may take account of any information and reports that it thinks appropriate, including information and reports from an overseas regulatory authority.</w:t>
      </w:r>
    </w:p>
    <w:p w:rsidR="00930F4D" w:rsidRPr="004F69EB" w:rsidRDefault="00930F4D" w:rsidP="004F69EB">
      <w:pPr>
        <w:pStyle w:val="subsection"/>
      </w:pPr>
      <w:r w:rsidRPr="004F69EB">
        <w:tab/>
        <w:t>(1A)</w:t>
      </w:r>
      <w:r w:rsidRPr="004F69EB">
        <w:tab/>
        <w:t>If the CS facility licensee is prescribed by the regulations for the purpose of this subsection, the Reserve Bank must do such an assessment at least once a year.</w:t>
      </w:r>
    </w:p>
    <w:p w:rsidR="00D61942" w:rsidRPr="004F69EB" w:rsidRDefault="00D61942" w:rsidP="004F69EB">
      <w:pPr>
        <w:pStyle w:val="ActHead7"/>
        <w:pageBreakBefore/>
      </w:pPr>
      <w:bookmarkStart w:id="15" w:name="_Toc359867759"/>
      <w:r w:rsidRPr="004F69EB">
        <w:rPr>
          <w:rStyle w:val="CharAmPartNo"/>
        </w:rPr>
        <w:lastRenderedPageBreak/>
        <w:t>Part</w:t>
      </w:r>
      <w:r w:rsidR="004F69EB" w:rsidRPr="004F69EB">
        <w:rPr>
          <w:rStyle w:val="CharAmPartNo"/>
        </w:rPr>
        <w:t> </w:t>
      </w:r>
      <w:r w:rsidRPr="004F69EB">
        <w:rPr>
          <w:rStyle w:val="CharAmPartNo"/>
        </w:rPr>
        <w:t>3</w:t>
      </w:r>
      <w:r w:rsidRPr="004F69EB">
        <w:t>—</w:t>
      </w:r>
      <w:r w:rsidRPr="004F69EB">
        <w:rPr>
          <w:rStyle w:val="CharAmPartText"/>
        </w:rPr>
        <w:t>International business regulators</w:t>
      </w:r>
      <w:bookmarkEnd w:id="15"/>
    </w:p>
    <w:p w:rsidR="003E79D4" w:rsidRPr="004F69EB" w:rsidRDefault="003E79D4" w:rsidP="004F69EB">
      <w:pPr>
        <w:pStyle w:val="ActHead9"/>
        <w:rPr>
          <w:i w:val="0"/>
        </w:rPr>
      </w:pPr>
      <w:bookmarkStart w:id="16" w:name="_Toc359867760"/>
      <w:r w:rsidRPr="004F69EB">
        <w:t>Australian Securities and Investments Commission Act 2001</w:t>
      </w:r>
      <w:bookmarkEnd w:id="16"/>
    </w:p>
    <w:p w:rsidR="003E79D4" w:rsidRPr="004F69EB" w:rsidRDefault="00FE3699" w:rsidP="004F69EB">
      <w:pPr>
        <w:pStyle w:val="ItemHead"/>
      </w:pPr>
      <w:r w:rsidRPr="004F69EB">
        <w:t>16</w:t>
      </w:r>
      <w:r w:rsidR="003E79D4" w:rsidRPr="004F69EB">
        <w:t xml:space="preserve">  Subsection</w:t>
      </w:r>
      <w:r w:rsidR="004F69EB" w:rsidRPr="004F69EB">
        <w:t> </w:t>
      </w:r>
      <w:r w:rsidR="003E79D4" w:rsidRPr="004F69EB">
        <w:t>5(1)</w:t>
      </w:r>
    </w:p>
    <w:p w:rsidR="003E79D4" w:rsidRPr="004F69EB" w:rsidRDefault="003E79D4" w:rsidP="004F69EB">
      <w:pPr>
        <w:pStyle w:val="Item"/>
      </w:pPr>
      <w:r w:rsidRPr="004F69EB">
        <w:t>Insert:</w:t>
      </w:r>
    </w:p>
    <w:p w:rsidR="003E79D4" w:rsidRPr="004F69EB" w:rsidRDefault="003E79D4" w:rsidP="004F69EB">
      <w:pPr>
        <w:pStyle w:val="Definition"/>
      </w:pPr>
      <w:r w:rsidRPr="004F69EB">
        <w:rPr>
          <w:b/>
          <w:i/>
        </w:rPr>
        <w:t>foreign business law</w:t>
      </w:r>
      <w:r w:rsidRPr="004F69EB">
        <w:t xml:space="preserve"> means:</w:t>
      </w:r>
    </w:p>
    <w:p w:rsidR="003E79D4" w:rsidRPr="004F69EB" w:rsidRDefault="003E79D4" w:rsidP="004F69EB">
      <w:pPr>
        <w:pStyle w:val="paragraph"/>
      </w:pPr>
      <w:r w:rsidRPr="004F69EB">
        <w:tab/>
        <w:t>(a)</w:t>
      </w:r>
      <w:r w:rsidRPr="004F69EB">
        <w:tab/>
        <w:t>a law of a foreign country that regulates, or relates to the regulation of, business or persons engaged in business; or</w:t>
      </w:r>
    </w:p>
    <w:p w:rsidR="003E79D4" w:rsidRPr="004F69EB" w:rsidRDefault="003E79D4" w:rsidP="004F69EB">
      <w:pPr>
        <w:pStyle w:val="paragraph"/>
      </w:pPr>
      <w:r w:rsidRPr="004F69EB">
        <w:tab/>
        <w:t>(b)</w:t>
      </w:r>
      <w:r w:rsidRPr="004F69EB">
        <w:tab/>
        <w:t>a law, or rules or regulations (however described), that an international business regulator administers or enforces.</w:t>
      </w:r>
    </w:p>
    <w:p w:rsidR="003E79D4" w:rsidRPr="004F69EB" w:rsidRDefault="00FE3699" w:rsidP="004F69EB">
      <w:pPr>
        <w:pStyle w:val="ItemHead"/>
      </w:pPr>
      <w:r w:rsidRPr="004F69EB">
        <w:t>17</w:t>
      </w:r>
      <w:r w:rsidR="003E79D4" w:rsidRPr="004F69EB">
        <w:t xml:space="preserve">  Subsection</w:t>
      </w:r>
      <w:r w:rsidR="004F69EB" w:rsidRPr="004F69EB">
        <w:t> </w:t>
      </w:r>
      <w:r w:rsidR="003E79D4" w:rsidRPr="004F69EB">
        <w:t>5(1)</w:t>
      </w:r>
    </w:p>
    <w:p w:rsidR="003E79D4" w:rsidRPr="004F69EB" w:rsidRDefault="003E79D4" w:rsidP="004F69EB">
      <w:pPr>
        <w:pStyle w:val="Item"/>
      </w:pPr>
      <w:r w:rsidRPr="004F69EB">
        <w:t>Insert:</w:t>
      </w:r>
    </w:p>
    <w:p w:rsidR="00CD0D6E" w:rsidRPr="004F69EB" w:rsidRDefault="003E79D4" w:rsidP="004F69EB">
      <w:pPr>
        <w:pStyle w:val="Definition"/>
      </w:pPr>
      <w:r w:rsidRPr="004F69EB">
        <w:rPr>
          <w:b/>
          <w:i/>
        </w:rPr>
        <w:t xml:space="preserve">international business regulator </w:t>
      </w:r>
      <w:r w:rsidRPr="004F69EB">
        <w:t xml:space="preserve">means a body </w:t>
      </w:r>
      <w:r w:rsidR="00CD0D6E" w:rsidRPr="004F69EB">
        <w:t>that satisfies the following conditions:</w:t>
      </w:r>
    </w:p>
    <w:p w:rsidR="003E79D4" w:rsidRPr="004F69EB" w:rsidRDefault="00CD0D6E" w:rsidP="004F69EB">
      <w:pPr>
        <w:pStyle w:val="paragraph"/>
      </w:pPr>
      <w:r w:rsidRPr="004F69EB">
        <w:tab/>
        <w:t>(a)</w:t>
      </w:r>
      <w:r w:rsidRPr="004F69EB">
        <w:tab/>
        <w:t xml:space="preserve">the body </w:t>
      </w:r>
      <w:r w:rsidR="003E79D4" w:rsidRPr="004F69EB">
        <w:t>has functions relating to the regulation, in 2 or more countries, of business,</w:t>
      </w:r>
      <w:r w:rsidRPr="004F69EB">
        <w:t xml:space="preserve"> or </w:t>
      </w:r>
      <w:r w:rsidR="004C0659" w:rsidRPr="004F69EB">
        <w:t>persons engaged in business;</w:t>
      </w:r>
    </w:p>
    <w:p w:rsidR="001A3699" w:rsidRPr="004F69EB" w:rsidRDefault="001A3699" w:rsidP="004F69EB">
      <w:pPr>
        <w:pStyle w:val="paragraph"/>
      </w:pPr>
      <w:r w:rsidRPr="004F69EB">
        <w:tab/>
        <w:t>(b)</w:t>
      </w:r>
      <w:r w:rsidRPr="004F69EB">
        <w:tab/>
        <w:t>those functions are conferred on the body by:</w:t>
      </w:r>
    </w:p>
    <w:p w:rsidR="001A3699" w:rsidRPr="004F69EB" w:rsidRDefault="001A3699" w:rsidP="004F69EB">
      <w:pPr>
        <w:pStyle w:val="paragraphsub"/>
      </w:pPr>
      <w:r w:rsidRPr="004F69EB">
        <w:tab/>
        <w:t>(</w:t>
      </w:r>
      <w:proofErr w:type="spellStart"/>
      <w:r w:rsidRPr="004F69EB">
        <w:t>i</w:t>
      </w:r>
      <w:proofErr w:type="spellEnd"/>
      <w:r w:rsidRPr="004F69EB">
        <w:t>)</w:t>
      </w:r>
      <w:r w:rsidRPr="004F69EB">
        <w:tab/>
        <w:t>a law or laws in force in those countries; or</w:t>
      </w:r>
    </w:p>
    <w:p w:rsidR="001A3699" w:rsidRPr="004F69EB" w:rsidRDefault="001A3699" w:rsidP="004F69EB">
      <w:pPr>
        <w:pStyle w:val="paragraphsub"/>
      </w:pPr>
      <w:r w:rsidRPr="004F69EB">
        <w:tab/>
        <w:t>(ii)</w:t>
      </w:r>
      <w:r w:rsidRPr="004F69EB">
        <w:tab/>
        <w:t>a treaty, or other international agreement, to which those countries are parties; or</w:t>
      </w:r>
    </w:p>
    <w:p w:rsidR="001A3699" w:rsidRPr="004F69EB" w:rsidRDefault="001A3699" w:rsidP="004F69EB">
      <w:pPr>
        <w:pStyle w:val="paragraphsub"/>
      </w:pPr>
      <w:r w:rsidRPr="004F69EB">
        <w:tab/>
        <w:t>(iii)</w:t>
      </w:r>
      <w:r w:rsidRPr="004F69EB">
        <w:tab/>
        <w:t xml:space="preserve">without limiting </w:t>
      </w:r>
      <w:r w:rsidR="004F69EB" w:rsidRPr="004F69EB">
        <w:t>subparagraphs (</w:t>
      </w:r>
      <w:proofErr w:type="spellStart"/>
      <w:r w:rsidRPr="004F69EB">
        <w:t>i</w:t>
      </w:r>
      <w:proofErr w:type="spellEnd"/>
      <w:r w:rsidRPr="004F69EB">
        <w:t>) and (ii)—a parliament or other body established by or under a treaty, or other international agreement, to which those countries are parties.</w:t>
      </w:r>
    </w:p>
    <w:p w:rsidR="003E79D4" w:rsidRPr="004F69EB" w:rsidRDefault="00FE3699" w:rsidP="004F69EB">
      <w:pPr>
        <w:pStyle w:val="ItemHead"/>
      </w:pPr>
      <w:r w:rsidRPr="004F69EB">
        <w:t>18</w:t>
      </w:r>
      <w:r w:rsidR="003E79D4" w:rsidRPr="004F69EB">
        <w:t xml:space="preserve">  After paragraph</w:t>
      </w:r>
      <w:r w:rsidR="004F69EB" w:rsidRPr="004F69EB">
        <w:t> </w:t>
      </w:r>
      <w:r w:rsidR="003E79D4" w:rsidRPr="004F69EB">
        <w:t>127(4)(</w:t>
      </w:r>
      <w:proofErr w:type="spellStart"/>
      <w:r w:rsidR="003E79D4" w:rsidRPr="004F69EB">
        <w:t>ca</w:t>
      </w:r>
      <w:proofErr w:type="spellEnd"/>
      <w:r w:rsidR="003E79D4" w:rsidRPr="004F69EB">
        <w:t>)</w:t>
      </w:r>
    </w:p>
    <w:p w:rsidR="003E79D4" w:rsidRPr="004F69EB" w:rsidRDefault="003E79D4" w:rsidP="004F69EB">
      <w:pPr>
        <w:pStyle w:val="Item"/>
      </w:pPr>
      <w:r w:rsidRPr="004F69EB">
        <w:t>Insert:</w:t>
      </w:r>
    </w:p>
    <w:p w:rsidR="003E79D4" w:rsidRPr="004F69EB" w:rsidRDefault="003E79D4" w:rsidP="004F69EB">
      <w:pPr>
        <w:pStyle w:val="paragraph"/>
      </w:pPr>
      <w:r w:rsidRPr="004F69EB">
        <w:tab/>
        <w:t>(</w:t>
      </w:r>
      <w:proofErr w:type="spellStart"/>
      <w:r w:rsidRPr="004F69EB">
        <w:t>cb</w:t>
      </w:r>
      <w:proofErr w:type="spellEnd"/>
      <w:r w:rsidRPr="004F69EB">
        <w:t>)</w:t>
      </w:r>
      <w:r w:rsidRPr="004F69EB">
        <w:tab/>
        <w:t>will enable or assist an international business regulator to perform its functions or exercise its powers; or</w:t>
      </w:r>
    </w:p>
    <w:p w:rsidR="003E79D4" w:rsidRPr="004F69EB" w:rsidRDefault="00FE3699" w:rsidP="004F69EB">
      <w:pPr>
        <w:pStyle w:val="ItemHead"/>
      </w:pPr>
      <w:r w:rsidRPr="004F69EB">
        <w:t>19</w:t>
      </w:r>
      <w:r w:rsidR="003E79D4" w:rsidRPr="004F69EB">
        <w:t xml:space="preserve">  Subsection</w:t>
      </w:r>
      <w:r w:rsidR="004F69EB" w:rsidRPr="004F69EB">
        <w:t> </w:t>
      </w:r>
      <w:r w:rsidR="003E79D4" w:rsidRPr="004F69EB">
        <w:t>127(4)</w:t>
      </w:r>
    </w:p>
    <w:p w:rsidR="003E79D4" w:rsidRPr="004F69EB" w:rsidRDefault="003E79D4" w:rsidP="004F69EB">
      <w:pPr>
        <w:pStyle w:val="Item"/>
      </w:pPr>
      <w:r w:rsidRPr="004F69EB">
        <w:t>Omit “the agency, government, foreign body or disciplinary body”, substitute “the agency, government, officer or body”.</w:t>
      </w:r>
    </w:p>
    <w:p w:rsidR="003E79D4" w:rsidRPr="004F69EB" w:rsidRDefault="00FE3699" w:rsidP="004F69EB">
      <w:pPr>
        <w:pStyle w:val="ItemHead"/>
      </w:pPr>
      <w:r w:rsidRPr="004F69EB">
        <w:lastRenderedPageBreak/>
        <w:t>20</w:t>
      </w:r>
      <w:r w:rsidR="003E79D4" w:rsidRPr="004F69EB">
        <w:t xml:space="preserve">  Subparagraphs</w:t>
      </w:r>
      <w:r w:rsidR="004F69EB" w:rsidRPr="004F69EB">
        <w:t> </w:t>
      </w:r>
      <w:r w:rsidR="003E79D4" w:rsidRPr="004F69EB">
        <w:t>127(4B)(a)(</w:t>
      </w:r>
      <w:proofErr w:type="spellStart"/>
      <w:r w:rsidR="003E79D4" w:rsidRPr="004F69EB">
        <w:t>ia</w:t>
      </w:r>
      <w:proofErr w:type="spellEnd"/>
      <w:r w:rsidR="003E79D4" w:rsidRPr="004F69EB">
        <w:t>) and (4FA)(b)(iii)</w:t>
      </w:r>
    </w:p>
    <w:p w:rsidR="003E79D4" w:rsidRPr="004F69EB" w:rsidRDefault="003E79D4" w:rsidP="004F69EB">
      <w:pPr>
        <w:pStyle w:val="Item"/>
      </w:pPr>
      <w:r w:rsidRPr="004F69EB">
        <w:t>Omit “the business law of a foreign country”, substitute “a foreign business law”.</w:t>
      </w:r>
    </w:p>
    <w:p w:rsidR="003E79D4" w:rsidRPr="004F69EB" w:rsidRDefault="00FE3699" w:rsidP="004F69EB">
      <w:pPr>
        <w:pStyle w:val="ItemHead"/>
      </w:pPr>
      <w:r w:rsidRPr="004F69EB">
        <w:t>21</w:t>
      </w:r>
      <w:r w:rsidR="003E79D4" w:rsidRPr="004F69EB">
        <w:t xml:space="preserve">  Subparagraph 243(a)(ii)</w:t>
      </w:r>
    </w:p>
    <w:p w:rsidR="003E79D4" w:rsidRPr="004F69EB" w:rsidRDefault="003E79D4" w:rsidP="004F69EB">
      <w:pPr>
        <w:pStyle w:val="Item"/>
      </w:pPr>
      <w:r w:rsidRPr="004F69EB">
        <w:t>Repeal the subparagraph, substitute:</w:t>
      </w:r>
    </w:p>
    <w:p w:rsidR="003E79D4" w:rsidRPr="004F69EB" w:rsidRDefault="003E79D4" w:rsidP="004F69EB">
      <w:pPr>
        <w:pStyle w:val="paragraphsub"/>
      </w:pPr>
      <w:r w:rsidRPr="004F69EB">
        <w:tab/>
        <w:t>(ii)</w:t>
      </w:r>
      <w:r w:rsidRPr="004F69EB">
        <w:tab/>
        <w:t>the operation of the corporations legislation (other than the excluded provisions);</w:t>
      </w:r>
      <w:r w:rsidR="00446EE7" w:rsidRPr="004F69EB">
        <w:t xml:space="preserve"> or</w:t>
      </w:r>
    </w:p>
    <w:p w:rsidR="003E79D4" w:rsidRPr="004F69EB" w:rsidRDefault="003E79D4" w:rsidP="004F69EB">
      <w:pPr>
        <w:pStyle w:val="paragraphsub"/>
      </w:pPr>
      <w:r w:rsidRPr="004F69EB">
        <w:tab/>
        <w:t>(iii)</w:t>
      </w:r>
      <w:r w:rsidRPr="004F69EB">
        <w:tab/>
        <w:t>the operation of any other law of the Commonwealth, or any law of a State or Territory, that appears to the Parliamentary Committee to affect significantly the operation of the corporations legislation (other than the excluded provisions); or</w:t>
      </w:r>
    </w:p>
    <w:p w:rsidR="003E79D4" w:rsidRPr="004F69EB" w:rsidRDefault="003E79D4" w:rsidP="004F69EB">
      <w:pPr>
        <w:pStyle w:val="paragraphsub"/>
      </w:pPr>
      <w:r w:rsidRPr="004F69EB">
        <w:tab/>
        <w:t>(iv)</w:t>
      </w:r>
      <w:r w:rsidRPr="004F69EB">
        <w:tab/>
        <w:t>the operation of any foreign business law, or of any other law of a foreign country, that appears to the Parliamentary Committee to affect significantly the operation of the corporations legislation (other than the excluded provisions); and</w:t>
      </w:r>
    </w:p>
    <w:p w:rsidR="003E79D4" w:rsidRPr="004F69EB" w:rsidRDefault="003E79D4" w:rsidP="004F69EB">
      <w:pPr>
        <w:pStyle w:val="ActHead9"/>
        <w:rPr>
          <w:i w:val="0"/>
        </w:rPr>
      </w:pPr>
      <w:bookmarkStart w:id="17" w:name="_Toc359867761"/>
      <w:r w:rsidRPr="004F69EB">
        <w:t>Mutual Assistance in Business Regulation Act 1992</w:t>
      </w:r>
      <w:bookmarkEnd w:id="17"/>
    </w:p>
    <w:p w:rsidR="003E79D4" w:rsidRPr="004F69EB" w:rsidRDefault="00FE3699" w:rsidP="004F69EB">
      <w:pPr>
        <w:pStyle w:val="ItemHead"/>
      </w:pPr>
      <w:r w:rsidRPr="004F69EB">
        <w:t>22</w:t>
      </w:r>
      <w:r w:rsidR="003E79D4" w:rsidRPr="004F69EB">
        <w:t xml:space="preserve">  Subsection</w:t>
      </w:r>
      <w:r w:rsidR="004F69EB" w:rsidRPr="004F69EB">
        <w:t> </w:t>
      </w:r>
      <w:r w:rsidR="003E79D4" w:rsidRPr="004F69EB">
        <w:t xml:space="preserve">3(1) (definition of </w:t>
      </w:r>
      <w:r w:rsidR="003E79D4" w:rsidRPr="004F69EB">
        <w:rPr>
          <w:i/>
        </w:rPr>
        <w:t>foreign business law</w:t>
      </w:r>
      <w:r w:rsidR="003E79D4" w:rsidRPr="004F69EB">
        <w:t>)</w:t>
      </w:r>
    </w:p>
    <w:p w:rsidR="003E79D4" w:rsidRPr="004F69EB" w:rsidRDefault="003E79D4" w:rsidP="004F69EB">
      <w:pPr>
        <w:pStyle w:val="Item"/>
      </w:pPr>
      <w:r w:rsidRPr="004F69EB">
        <w:t>Repeal the definition, substitute:</w:t>
      </w:r>
    </w:p>
    <w:p w:rsidR="003E79D4" w:rsidRPr="004F69EB" w:rsidRDefault="003E79D4" w:rsidP="004F69EB">
      <w:pPr>
        <w:pStyle w:val="Definition"/>
      </w:pPr>
      <w:r w:rsidRPr="004F69EB">
        <w:rPr>
          <w:b/>
          <w:i/>
        </w:rPr>
        <w:t xml:space="preserve">foreign business law </w:t>
      </w:r>
      <w:r w:rsidRPr="004F69EB">
        <w:t>means:</w:t>
      </w:r>
    </w:p>
    <w:p w:rsidR="003E79D4" w:rsidRPr="004F69EB" w:rsidRDefault="003E79D4" w:rsidP="004F69EB">
      <w:pPr>
        <w:pStyle w:val="paragraph"/>
      </w:pPr>
      <w:r w:rsidRPr="004F69EB">
        <w:tab/>
        <w:t>(a)</w:t>
      </w:r>
      <w:r w:rsidRPr="004F69EB">
        <w:tab/>
        <w:t>a business law of a foreign country; or</w:t>
      </w:r>
    </w:p>
    <w:p w:rsidR="003E79D4" w:rsidRPr="004F69EB" w:rsidRDefault="003E79D4" w:rsidP="004F69EB">
      <w:pPr>
        <w:pStyle w:val="paragraph"/>
      </w:pPr>
      <w:r w:rsidRPr="004F69EB">
        <w:tab/>
        <w:t>(b)</w:t>
      </w:r>
      <w:r w:rsidRPr="004F69EB">
        <w:tab/>
        <w:t>a law, or rules or regulations (however described), that an international business regulator administers or enforces.</w:t>
      </w:r>
    </w:p>
    <w:p w:rsidR="003E79D4" w:rsidRPr="004F69EB" w:rsidRDefault="00FE3699" w:rsidP="004F69EB">
      <w:pPr>
        <w:pStyle w:val="ItemHead"/>
      </w:pPr>
      <w:r w:rsidRPr="004F69EB">
        <w:t>23</w:t>
      </w:r>
      <w:r w:rsidR="003E79D4" w:rsidRPr="004F69EB">
        <w:t xml:space="preserve">  Subsection</w:t>
      </w:r>
      <w:r w:rsidR="004F69EB" w:rsidRPr="004F69EB">
        <w:t> </w:t>
      </w:r>
      <w:r w:rsidR="003E79D4" w:rsidRPr="004F69EB">
        <w:t xml:space="preserve">3(1) (at the end of the definition of </w:t>
      </w:r>
      <w:r w:rsidR="003E79D4" w:rsidRPr="004F69EB">
        <w:rPr>
          <w:i/>
        </w:rPr>
        <w:t>foreign regulator</w:t>
      </w:r>
      <w:r w:rsidR="003E79D4" w:rsidRPr="004F69EB">
        <w:t>)</w:t>
      </w:r>
    </w:p>
    <w:p w:rsidR="003E79D4" w:rsidRPr="004F69EB" w:rsidRDefault="003E79D4" w:rsidP="004F69EB">
      <w:pPr>
        <w:pStyle w:val="Item"/>
      </w:pPr>
      <w:r w:rsidRPr="004F69EB">
        <w:t>Add:</w:t>
      </w:r>
    </w:p>
    <w:p w:rsidR="003E79D4" w:rsidRPr="004F69EB" w:rsidRDefault="003E79D4" w:rsidP="004F69EB">
      <w:pPr>
        <w:pStyle w:val="paragraph"/>
      </w:pPr>
      <w:r w:rsidRPr="004F69EB">
        <w:tab/>
      </w:r>
      <w:r w:rsidR="00446EE7" w:rsidRPr="004F69EB">
        <w:t xml:space="preserve">; </w:t>
      </w:r>
      <w:r w:rsidRPr="004F69EB">
        <w:t>or (d)</w:t>
      </w:r>
      <w:r w:rsidRPr="004F69EB">
        <w:tab/>
        <w:t>an international business regulator.</w:t>
      </w:r>
    </w:p>
    <w:p w:rsidR="003E79D4" w:rsidRPr="004F69EB" w:rsidRDefault="00FE3699" w:rsidP="004F69EB">
      <w:pPr>
        <w:pStyle w:val="ItemHead"/>
      </w:pPr>
      <w:r w:rsidRPr="004F69EB">
        <w:t>24</w:t>
      </w:r>
      <w:r w:rsidR="003E79D4" w:rsidRPr="004F69EB">
        <w:t xml:space="preserve">  Subsection</w:t>
      </w:r>
      <w:r w:rsidR="004F69EB" w:rsidRPr="004F69EB">
        <w:t> </w:t>
      </w:r>
      <w:r w:rsidR="003E79D4" w:rsidRPr="004F69EB">
        <w:t>3(1)</w:t>
      </w:r>
    </w:p>
    <w:p w:rsidR="003E79D4" w:rsidRPr="004F69EB" w:rsidRDefault="003E79D4" w:rsidP="004F69EB">
      <w:pPr>
        <w:pStyle w:val="Item"/>
      </w:pPr>
      <w:r w:rsidRPr="004F69EB">
        <w:t>Insert:</w:t>
      </w:r>
    </w:p>
    <w:p w:rsidR="004C0659" w:rsidRPr="004F69EB" w:rsidRDefault="004C0659" w:rsidP="004F69EB">
      <w:pPr>
        <w:pStyle w:val="Definition"/>
      </w:pPr>
      <w:r w:rsidRPr="004F69EB">
        <w:rPr>
          <w:b/>
          <w:i/>
        </w:rPr>
        <w:t xml:space="preserve">international business regulator </w:t>
      </w:r>
      <w:r w:rsidRPr="004F69EB">
        <w:t>means a body that satisfies the following conditions:</w:t>
      </w:r>
    </w:p>
    <w:p w:rsidR="004C0659" w:rsidRPr="004F69EB" w:rsidRDefault="004C0659" w:rsidP="004F69EB">
      <w:pPr>
        <w:pStyle w:val="paragraph"/>
      </w:pPr>
      <w:r w:rsidRPr="004F69EB">
        <w:lastRenderedPageBreak/>
        <w:tab/>
        <w:t>(a)</w:t>
      </w:r>
      <w:r w:rsidRPr="004F69EB">
        <w:tab/>
        <w:t>the body has functions relating to the regulation, in 2 or more countries, of business, or persons engaged in business;</w:t>
      </w:r>
    </w:p>
    <w:p w:rsidR="001A3699" w:rsidRPr="004F69EB" w:rsidRDefault="001A3699" w:rsidP="004F69EB">
      <w:pPr>
        <w:pStyle w:val="paragraph"/>
      </w:pPr>
      <w:r w:rsidRPr="004F69EB">
        <w:tab/>
        <w:t>(b)</w:t>
      </w:r>
      <w:r w:rsidRPr="004F69EB">
        <w:tab/>
        <w:t>those functions are conferred on the body by:</w:t>
      </w:r>
    </w:p>
    <w:p w:rsidR="001A3699" w:rsidRPr="004F69EB" w:rsidRDefault="001A3699" w:rsidP="004F69EB">
      <w:pPr>
        <w:pStyle w:val="paragraphsub"/>
      </w:pPr>
      <w:r w:rsidRPr="004F69EB">
        <w:tab/>
        <w:t>(</w:t>
      </w:r>
      <w:proofErr w:type="spellStart"/>
      <w:r w:rsidRPr="004F69EB">
        <w:t>i</w:t>
      </w:r>
      <w:proofErr w:type="spellEnd"/>
      <w:r w:rsidRPr="004F69EB">
        <w:t>)</w:t>
      </w:r>
      <w:r w:rsidRPr="004F69EB">
        <w:tab/>
        <w:t>a law or laws in force in those countries; or</w:t>
      </w:r>
    </w:p>
    <w:p w:rsidR="001A3699" w:rsidRPr="004F69EB" w:rsidRDefault="001A3699" w:rsidP="004F69EB">
      <w:pPr>
        <w:pStyle w:val="paragraphsub"/>
      </w:pPr>
      <w:r w:rsidRPr="004F69EB">
        <w:tab/>
        <w:t>(ii)</w:t>
      </w:r>
      <w:r w:rsidRPr="004F69EB">
        <w:tab/>
        <w:t>a treaty, or other international agreement, to which those countries are parties; or</w:t>
      </w:r>
    </w:p>
    <w:p w:rsidR="001A3699" w:rsidRPr="004F69EB" w:rsidRDefault="001A3699" w:rsidP="004F69EB">
      <w:pPr>
        <w:pStyle w:val="paragraphsub"/>
      </w:pPr>
      <w:r w:rsidRPr="004F69EB">
        <w:tab/>
        <w:t>(iii)</w:t>
      </w:r>
      <w:r w:rsidRPr="004F69EB">
        <w:tab/>
        <w:t xml:space="preserve">without limiting </w:t>
      </w:r>
      <w:r w:rsidR="004F69EB" w:rsidRPr="004F69EB">
        <w:t>subparagraphs (</w:t>
      </w:r>
      <w:proofErr w:type="spellStart"/>
      <w:r w:rsidRPr="004F69EB">
        <w:t>i</w:t>
      </w:r>
      <w:proofErr w:type="spellEnd"/>
      <w:r w:rsidRPr="004F69EB">
        <w:t>) and (ii)—a parliament or other body established by or under a treaty, or other international agreement, to which those countries are parties.</w:t>
      </w:r>
    </w:p>
    <w:p w:rsidR="00D61942" w:rsidRPr="004F69EB" w:rsidRDefault="00D61942" w:rsidP="004F69EB">
      <w:pPr>
        <w:pStyle w:val="ActHead7"/>
        <w:pageBreakBefore/>
      </w:pPr>
      <w:bookmarkStart w:id="18" w:name="_Toc359867762"/>
      <w:r w:rsidRPr="004F69EB">
        <w:rPr>
          <w:rStyle w:val="CharAmPartNo"/>
        </w:rPr>
        <w:lastRenderedPageBreak/>
        <w:t>Part</w:t>
      </w:r>
      <w:r w:rsidR="004F69EB" w:rsidRPr="004F69EB">
        <w:rPr>
          <w:rStyle w:val="CharAmPartNo"/>
        </w:rPr>
        <w:t> </w:t>
      </w:r>
      <w:r w:rsidRPr="004F69EB">
        <w:rPr>
          <w:rStyle w:val="CharAmPartNo"/>
        </w:rPr>
        <w:t>4</w:t>
      </w:r>
      <w:r w:rsidRPr="004F69EB">
        <w:t>—</w:t>
      </w:r>
      <w:r w:rsidRPr="004F69EB">
        <w:rPr>
          <w:rStyle w:val="CharAmPartText"/>
        </w:rPr>
        <w:t xml:space="preserve">Reporting on ASIC’s </w:t>
      </w:r>
      <w:r w:rsidR="00CF4B74" w:rsidRPr="004F69EB">
        <w:rPr>
          <w:rStyle w:val="CharAmPartText"/>
        </w:rPr>
        <w:t>information gathering</w:t>
      </w:r>
      <w:r w:rsidRPr="004F69EB">
        <w:rPr>
          <w:rStyle w:val="CharAmPartText"/>
        </w:rPr>
        <w:t xml:space="preserve"> powers</w:t>
      </w:r>
      <w:bookmarkEnd w:id="18"/>
    </w:p>
    <w:p w:rsidR="003E79D4" w:rsidRPr="004F69EB" w:rsidRDefault="003E79D4" w:rsidP="004F69EB">
      <w:pPr>
        <w:pStyle w:val="ActHead9"/>
        <w:rPr>
          <w:i w:val="0"/>
        </w:rPr>
      </w:pPr>
      <w:bookmarkStart w:id="19" w:name="_Toc359867763"/>
      <w:r w:rsidRPr="004F69EB">
        <w:t>Australian Securities and Investments Commission Act 2001</w:t>
      </w:r>
      <w:bookmarkEnd w:id="19"/>
    </w:p>
    <w:p w:rsidR="003E79D4" w:rsidRPr="004F69EB" w:rsidRDefault="00FE3699" w:rsidP="004F69EB">
      <w:pPr>
        <w:pStyle w:val="ItemHead"/>
      </w:pPr>
      <w:r w:rsidRPr="004F69EB">
        <w:t>25</w:t>
      </w:r>
      <w:r w:rsidR="003E79D4" w:rsidRPr="004F69EB">
        <w:t xml:space="preserve">  At the end of subsection</w:t>
      </w:r>
      <w:r w:rsidR="004F69EB" w:rsidRPr="004F69EB">
        <w:t> </w:t>
      </w:r>
      <w:r w:rsidR="003E79D4" w:rsidRPr="004F69EB">
        <w:t>136(2)</w:t>
      </w:r>
    </w:p>
    <w:p w:rsidR="003E79D4" w:rsidRPr="004F69EB" w:rsidRDefault="003E79D4" w:rsidP="004F69EB">
      <w:pPr>
        <w:pStyle w:val="Item"/>
      </w:pPr>
      <w:r w:rsidRPr="004F69EB">
        <w:t>Add:</w:t>
      </w:r>
    </w:p>
    <w:p w:rsidR="003E79D4" w:rsidRPr="004F69EB" w:rsidRDefault="003E79D4" w:rsidP="004F69EB">
      <w:pPr>
        <w:pStyle w:val="paragraph"/>
      </w:pPr>
      <w:r w:rsidRPr="004F69EB">
        <w:tab/>
        <w:t>; (k)</w:t>
      </w:r>
      <w:r w:rsidRPr="004F69EB">
        <w:tab/>
        <w:t xml:space="preserve">information </w:t>
      </w:r>
      <w:r w:rsidR="004D1502" w:rsidRPr="004F69EB">
        <w:t>require</w:t>
      </w:r>
      <w:r w:rsidR="007C0A33" w:rsidRPr="004F69EB">
        <w:t>d</w:t>
      </w:r>
      <w:r w:rsidRPr="004F69EB">
        <w:t xml:space="preserve"> to be included in the report</w:t>
      </w:r>
      <w:r w:rsidR="007C0A33" w:rsidRPr="004F69EB">
        <w:t xml:space="preserve"> by regulations under </w:t>
      </w:r>
      <w:r w:rsidR="004F69EB" w:rsidRPr="004F69EB">
        <w:t>subsection (</w:t>
      </w:r>
      <w:r w:rsidR="007C0A33" w:rsidRPr="004F69EB">
        <w:t>2A)</w:t>
      </w:r>
      <w:r w:rsidRPr="004F69EB">
        <w:t>.</w:t>
      </w:r>
    </w:p>
    <w:p w:rsidR="003E79D4" w:rsidRPr="004F69EB" w:rsidRDefault="00FE3699" w:rsidP="004F69EB">
      <w:pPr>
        <w:pStyle w:val="ItemHead"/>
      </w:pPr>
      <w:r w:rsidRPr="004F69EB">
        <w:t>26</w:t>
      </w:r>
      <w:r w:rsidR="003E79D4" w:rsidRPr="004F69EB">
        <w:t xml:space="preserve">  After subsection</w:t>
      </w:r>
      <w:r w:rsidR="004F69EB" w:rsidRPr="004F69EB">
        <w:t> </w:t>
      </w:r>
      <w:r w:rsidR="003E79D4" w:rsidRPr="004F69EB">
        <w:t>136(2)</w:t>
      </w:r>
    </w:p>
    <w:p w:rsidR="003E79D4" w:rsidRPr="004F69EB" w:rsidRDefault="003E79D4" w:rsidP="004F69EB">
      <w:pPr>
        <w:pStyle w:val="Item"/>
      </w:pPr>
      <w:r w:rsidRPr="004F69EB">
        <w:t>Insert:</w:t>
      </w:r>
    </w:p>
    <w:p w:rsidR="00F12839" w:rsidRPr="004F69EB" w:rsidRDefault="003E79D4" w:rsidP="004F69EB">
      <w:pPr>
        <w:pStyle w:val="subsection"/>
      </w:pPr>
      <w:r w:rsidRPr="004F69EB">
        <w:tab/>
        <w:t>(</w:t>
      </w:r>
      <w:r w:rsidR="007C0A33" w:rsidRPr="004F69EB">
        <w:t>2A</w:t>
      </w:r>
      <w:r w:rsidRPr="004F69EB">
        <w:t>)</w:t>
      </w:r>
      <w:r w:rsidRPr="004F69EB">
        <w:tab/>
      </w:r>
      <w:r w:rsidR="002C3A33" w:rsidRPr="004F69EB">
        <w:t xml:space="preserve">The regulations may require </w:t>
      </w:r>
      <w:r w:rsidR="007C0A33" w:rsidRPr="004F69EB">
        <w:t>a report under</w:t>
      </w:r>
      <w:r w:rsidR="002C3A33" w:rsidRPr="004F69EB">
        <w:t xml:space="preserve"> </w:t>
      </w:r>
      <w:r w:rsidR="004F69EB" w:rsidRPr="004F69EB">
        <w:t>subsection (</w:t>
      </w:r>
      <w:r w:rsidR="007C0A33" w:rsidRPr="004F69EB">
        <w:t xml:space="preserve">1) </w:t>
      </w:r>
      <w:r w:rsidR="002C3A33" w:rsidRPr="004F69EB">
        <w:t>to include prescribed information relating to the exercise</w:t>
      </w:r>
      <w:r w:rsidR="007A6B8B" w:rsidRPr="004F69EB">
        <w:t>, by ASIC, members of ASIC, or staff members,</w:t>
      </w:r>
      <w:r w:rsidR="002C3A33" w:rsidRPr="004F69EB">
        <w:t xml:space="preserve"> of prescribed information</w:t>
      </w:r>
      <w:r w:rsidR="004D1502" w:rsidRPr="004F69EB">
        <w:t xml:space="preserve"> </w:t>
      </w:r>
      <w:r w:rsidR="002C3A33" w:rsidRPr="004F69EB">
        <w:t xml:space="preserve">gathering powers. For this purpose, </w:t>
      </w:r>
      <w:r w:rsidR="004D1502" w:rsidRPr="004F69EB">
        <w:rPr>
          <w:b/>
          <w:i/>
        </w:rPr>
        <w:t>information gathering powers</w:t>
      </w:r>
      <w:r w:rsidR="004D1502" w:rsidRPr="004F69EB">
        <w:t xml:space="preserve"> include</w:t>
      </w:r>
      <w:r w:rsidR="007C0A33" w:rsidRPr="004F69EB">
        <w:t>s</w:t>
      </w:r>
      <w:r w:rsidR="004D1502" w:rsidRPr="004F69EB">
        <w:t xml:space="preserve"> (but </w:t>
      </w:r>
      <w:r w:rsidR="007C0A33" w:rsidRPr="004F69EB">
        <w:t xml:space="preserve">is </w:t>
      </w:r>
      <w:r w:rsidR="004D1502" w:rsidRPr="004F69EB">
        <w:t>not limited to) powers</w:t>
      </w:r>
      <w:r w:rsidR="007C0A33" w:rsidRPr="004F69EB">
        <w:t xml:space="preserve"> </w:t>
      </w:r>
      <w:r w:rsidR="007A6B8B" w:rsidRPr="004F69EB">
        <w:t>to require</w:t>
      </w:r>
      <w:r w:rsidR="00F12839" w:rsidRPr="004F69EB">
        <w:t>:</w:t>
      </w:r>
    </w:p>
    <w:p w:rsidR="00F12839" w:rsidRPr="004F69EB" w:rsidRDefault="00F12839" w:rsidP="004F69EB">
      <w:pPr>
        <w:pStyle w:val="paragraph"/>
      </w:pPr>
      <w:r w:rsidRPr="004F69EB">
        <w:tab/>
        <w:t>(a)</w:t>
      </w:r>
      <w:r w:rsidRPr="004F69EB">
        <w:tab/>
      </w:r>
      <w:r w:rsidR="004D1502" w:rsidRPr="004F69EB">
        <w:t>the provision of</w:t>
      </w:r>
      <w:r w:rsidR="002C3A33" w:rsidRPr="004F69EB">
        <w:t xml:space="preserve"> information</w:t>
      </w:r>
      <w:r w:rsidRPr="004F69EB">
        <w:t xml:space="preserve"> (however described, including by answering questions or giving evidence);</w:t>
      </w:r>
      <w:r w:rsidR="007A6B8B" w:rsidRPr="004F69EB">
        <w:t xml:space="preserve"> or</w:t>
      </w:r>
    </w:p>
    <w:p w:rsidR="00F12839" w:rsidRPr="004F69EB" w:rsidRDefault="00F12839" w:rsidP="004F69EB">
      <w:pPr>
        <w:pStyle w:val="paragraph"/>
      </w:pPr>
      <w:r w:rsidRPr="004F69EB">
        <w:tab/>
        <w:t>(b)</w:t>
      </w:r>
      <w:r w:rsidRPr="004F69EB">
        <w:tab/>
      </w:r>
      <w:r w:rsidR="004D1502" w:rsidRPr="004F69EB">
        <w:t xml:space="preserve">the </w:t>
      </w:r>
      <w:r w:rsidR="002C3A33" w:rsidRPr="004F69EB">
        <w:t>produc</w:t>
      </w:r>
      <w:r w:rsidR="004D1502" w:rsidRPr="004F69EB">
        <w:t>tion of</w:t>
      </w:r>
      <w:r w:rsidR="002C3A33" w:rsidRPr="004F69EB">
        <w:t xml:space="preserve"> documents</w:t>
      </w:r>
      <w:r w:rsidRPr="004F69EB">
        <w:t>;</w:t>
      </w:r>
      <w:r w:rsidR="007A6B8B" w:rsidRPr="004F69EB">
        <w:t xml:space="preserve"> or</w:t>
      </w:r>
    </w:p>
    <w:p w:rsidR="003E79D4" w:rsidRPr="004F69EB" w:rsidRDefault="00F12839" w:rsidP="004F69EB">
      <w:pPr>
        <w:pStyle w:val="paragraph"/>
      </w:pPr>
      <w:r w:rsidRPr="004F69EB">
        <w:tab/>
        <w:t>(c)</w:t>
      </w:r>
      <w:r w:rsidRPr="004F69EB">
        <w:tab/>
      </w:r>
      <w:r w:rsidR="004D1502" w:rsidRPr="004F69EB">
        <w:t>the provision of assistance.</w:t>
      </w:r>
    </w:p>
    <w:p w:rsidR="007A6B8B" w:rsidRPr="004F69EB" w:rsidRDefault="007A6B8B" w:rsidP="004F69EB">
      <w:pPr>
        <w:pStyle w:val="notetext"/>
      </w:pPr>
      <w:r w:rsidRPr="004F69EB">
        <w:t>Note:</w:t>
      </w:r>
      <w:r w:rsidRPr="004F69EB">
        <w:tab/>
        <w:t>The information gathering powers that are prescribed may be powers conferred by this Act, or by other laws.</w:t>
      </w:r>
    </w:p>
    <w:p w:rsidR="00D61942" w:rsidRPr="004F69EB" w:rsidRDefault="00D61942" w:rsidP="004F69EB">
      <w:pPr>
        <w:pStyle w:val="ActHead7"/>
        <w:pageBreakBefore/>
      </w:pPr>
      <w:bookmarkStart w:id="20" w:name="_Toc359867764"/>
      <w:r w:rsidRPr="004F69EB">
        <w:rPr>
          <w:rStyle w:val="CharAmPartNo"/>
        </w:rPr>
        <w:lastRenderedPageBreak/>
        <w:t>Part</w:t>
      </w:r>
      <w:r w:rsidR="004F69EB" w:rsidRPr="004F69EB">
        <w:rPr>
          <w:rStyle w:val="CharAmPartNo"/>
        </w:rPr>
        <w:t> </w:t>
      </w:r>
      <w:r w:rsidRPr="004F69EB">
        <w:rPr>
          <w:rStyle w:val="CharAmPartNo"/>
        </w:rPr>
        <w:t>5</w:t>
      </w:r>
      <w:r w:rsidRPr="004F69EB">
        <w:t>—</w:t>
      </w:r>
      <w:r w:rsidRPr="004F69EB">
        <w:rPr>
          <w:rStyle w:val="CharAmPartText"/>
        </w:rPr>
        <w:t>Disclosure of information by the Reserve Bank</w:t>
      </w:r>
      <w:bookmarkEnd w:id="20"/>
    </w:p>
    <w:p w:rsidR="00A9775F" w:rsidRPr="004F69EB" w:rsidRDefault="00A9775F" w:rsidP="004F69EB">
      <w:pPr>
        <w:pStyle w:val="ActHead9"/>
        <w:rPr>
          <w:i w:val="0"/>
        </w:rPr>
      </w:pPr>
      <w:bookmarkStart w:id="21" w:name="_Toc359867765"/>
      <w:r w:rsidRPr="004F69EB">
        <w:t>Reserve Bank Act 1959</w:t>
      </w:r>
      <w:bookmarkEnd w:id="21"/>
    </w:p>
    <w:p w:rsidR="006550EA" w:rsidRPr="004F69EB" w:rsidRDefault="00FE3699" w:rsidP="004F69EB">
      <w:pPr>
        <w:pStyle w:val="ItemHead"/>
      </w:pPr>
      <w:r w:rsidRPr="004F69EB">
        <w:t>27</w:t>
      </w:r>
      <w:r w:rsidR="006550EA" w:rsidRPr="004F69EB">
        <w:t xml:space="preserve">  Subsection</w:t>
      </w:r>
      <w:r w:rsidR="004F69EB" w:rsidRPr="004F69EB">
        <w:t> </w:t>
      </w:r>
      <w:r w:rsidR="006550EA" w:rsidRPr="004F69EB">
        <w:t>79A(1) (</w:t>
      </w:r>
      <w:r w:rsidR="004F69EB" w:rsidRPr="004F69EB">
        <w:t>paragraph (</w:t>
      </w:r>
      <w:r w:rsidR="00322C25" w:rsidRPr="004F69EB">
        <w:t>e</w:t>
      </w:r>
      <w:r w:rsidR="006550EA" w:rsidRPr="004F69EB">
        <w:t xml:space="preserve">) of the definition of </w:t>
      </w:r>
      <w:r w:rsidR="006550EA" w:rsidRPr="004F69EB">
        <w:rPr>
          <w:i/>
        </w:rPr>
        <w:t>officer</w:t>
      </w:r>
      <w:r w:rsidR="006550EA" w:rsidRPr="004F69EB">
        <w:t>)</w:t>
      </w:r>
    </w:p>
    <w:p w:rsidR="006550EA" w:rsidRPr="004F69EB" w:rsidRDefault="006550EA" w:rsidP="004F69EB">
      <w:pPr>
        <w:pStyle w:val="Item"/>
      </w:pPr>
      <w:r w:rsidRPr="004F69EB">
        <w:t>After “employment” (wherever occurring), insert “or engagement”.</w:t>
      </w:r>
    </w:p>
    <w:p w:rsidR="00BB3811" w:rsidRPr="004F69EB" w:rsidRDefault="00FE3699" w:rsidP="004F69EB">
      <w:pPr>
        <w:pStyle w:val="ItemHead"/>
      </w:pPr>
      <w:r w:rsidRPr="004F69EB">
        <w:t>28</w:t>
      </w:r>
      <w:r w:rsidR="00BB3811" w:rsidRPr="004F69EB">
        <w:t xml:space="preserve">  At the end of paragraph</w:t>
      </w:r>
      <w:r w:rsidR="004F69EB" w:rsidRPr="004F69EB">
        <w:t> </w:t>
      </w:r>
      <w:r w:rsidR="00BB3811" w:rsidRPr="004F69EB">
        <w:t>79A(4)(b)</w:t>
      </w:r>
    </w:p>
    <w:p w:rsidR="00BB3811" w:rsidRPr="004F69EB" w:rsidRDefault="00BB3811" w:rsidP="004F69EB">
      <w:pPr>
        <w:pStyle w:val="Item"/>
      </w:pPr>
      <w:r w:rsidRPr="004F69EB">
        <w:t>Add “or”.</w:t>
      </w:r>
    </w:p>
    <w:p w:rsidR="00574551" w:rsidRPr="004F69EB" w:rsidRDefault="00FE3699" w:rsidP="004F69EB">
      <w:pPr>
        <w:pStyle w:val="ItemHead"/>
      </w:pPr>
      <w:r w:rsidRPr="004F69EB">
        <w:t>29</w:t>
      </w:r>
      <w:r w:rsidR="00574551" w:rsidRPr="004F69EB">
        <w:t xml:space="preserve">  After paragraph</w:t>
      </w:r>
      <w:r w:rsidR="004F69EB" w:rsidRPr="004F69EB">
        <w:t> </w:t>
      </w:r>
      <w:r w:rsidR="00574551" w:rsidRPr="004F69EB">
        <w:t>79A(4)(b)</w:t>
      </w:r>
    </w:p>
    <w:p w:rsidR="00574551" w:rsidRPr="004F69EB" w:rsidRDefault="00574551" w:rsidP="004F69EB">
      <w:pPr>
        <w:pStyle w:val="Item"/>
      </w:pPr>
      <w:r w:rsidRPr="004F69EB">
        <w:t>Insert:</w:t>
      </w:r>
    </w:p>
    <w:p w:rsidR="00574551" w:rsidRPr="004F69EB" w:rsidRDefault="00574551" w:rsidP="004F69EB">
      <w:pPr>
        <w:pStyle w:val="paragraph"/>
      </w:pPr>
      <w:r w:rsidRPr="004F69EB">
        <w:tab/>
        <w:t>(c)</w:t>
      </w:r>
      <w:r w:rsidRPr="004F69EB">
        <w:tab/>
        <w:t xml:space="preserve">any other </w:t>
      </w:r>
      <w:r w:rsidR="0035652C" w:rsidRPr="004F69EB">
        <w:t xml:space="preserve">person </w:t>
      </w:r>
      <w:r w:rsidR="00BB3811" w:rsidRPr="004F69EB">
        <w:t xml:space="preserve">or </w:t>
      </w:r>
      <w:r w:rsidRPr="004F69EB">
        <w:t xml:space="preserve">body (including a foreign </w:t>
      </w:r>
      <w:r w:rsidR="0035652C" w:rsidRPr="004F69EB">
        <w:t xml:space="preserve">person or </w:t>
      </w:r>
      <w:r w:rsidRPr="004F69EB">
        <w:t>body) prescribed by the regulations;</w:t>
      </w:r>
    </w:p>
    <w:p w:rsidR="00BB3811" w:rsidRPr="004F69EB" w:rsidRDefault="00FE3699" w:rsidP="004F69EB">
      <w:pPr>
        <w:pStyle w:val="ItemHead"/>
      </w:pPr>
      <w:r w:rsidRPr="004F69EB">
        <w:t>30</w:t>
      </w:r>
      <w:r w:rsidR="00BB3811" w:rsidRPr="004F69EB">
        <w:t xml:space="preserve">  Subsection</w:t>
      </w:r>
      <w:r w:rsidR="004F69EB" w:rsidRPr="004F69EB">
        <w:t> </w:t>
      </w:r>
      <w:r w:rsidR="00BB3811" w:rsidRPr="004F69EB">
        <w:t>79A(4)</w:t>
      </w:r>
    </w:p>
    <w:p w:rsidR="00BB3811" w:rsidRPr="004F69EB" w:rsidRDefault="00BB3811" w:rsidP="004F69EB">
      <w:pPr>
        <w:pStyle w:val="Item"/>
      </w:pPr>
      <w:r w:rsidRPr="004F69EB">
        <w:t>Omit all the words from and including “if the person”</w:t>
      </w:r>
      <w:r w:rsidR="00A9775F" w:rsidRPr="004F69EB">
        <w:t xml:space="preserve"> to </w:t>
      </w:r>
      <w:r w:rsidR="00014940" w:rsidRPr="004F69EB">
        <w:t>and including “its powers”</w:t>
      </w:r>
      <w:r w:rsidR="00A9775F" w:rsidRPr="004F69EB">
        <w:t>, substitute</w:t>
      </w:r>
      <w:r w:rsidRPr="004F69EB">
        <w:t xml:space="preserve"> “if the first person is satisfied that disclosure of the information, or the production of the document, will assist that agency or bank, or that other person or body, to perform its functions or exercise its powers”.</w:t>
      </w:r>
    </w:p>
    <w:p w:rsidR="00574551" w:rsidRPr="004F69EB" w:rsidRDefault="00FE3699" w:rsidP="004F69EB">
      <w:pPr>
        <w:pStyle w:val="ItemHead"/>
      </w:pPr>
      <w:r w:rsidRPr="004F69EB">
        <w:t>31</w:t>
      </w:r>
      <w:r w:rsidR="00574551" w:rsidRPr="004F69EB">
        <w:t xml:space="preserve">  After subsection</w:t>
      </w:r>
      <w:r w:rsidR="004F69EB" w:rsidRPr="004F69EB">
        <w:t> </w:t>
      </w:r>
      <w:r w:rsidR="00574551" w:rsidRPr="004F69EB">
        <w:t>79A(4)</w:t>
      </w:r>
    </w:p>
    <w:p w:rsidR="00574551" w:rsidRPr="004F69EB" w:rsidRDefault="00574551" w:rsidP="004F69EB">
      <w:pPr>
        <w:pStyle w:val="Item"/>
      </w:pPr>
      <w:r w:rsidRPr="004F69EB">
        <w:t>Insert:</w:t>
      </w:r>
    </w:p>
    <w:p w:rsidR="00574551" w:rsidRPr="004F69EB" w:rsidRDefault="00574551" w:rsidP="004F69EB">
      <w:pPr>
        <w:pStyle w:val="subsection"/>
      </w:pPr>
      <w:r w:rsidRPr="004F69EB">
        <w:tab/>
        <w:t>(5)</w:t>
      </w:r>
      <w:r w:rsidRPr="004F69EB">
        <w:tab/>
      </w:r>
      <w:r w:rsidR="004F69EB" w:rsidRPr="004F69EB">
        <w:t>Subsection (</w:t>
      </w:r>
      <w:r w:rsidRPr="004F69EB">
        <w:t xml:space="preserve">2) does not prohibit a person from disclosing protected information or producing a protected document to </w:t>
      </w:r>
      <w:r w:rsidR="0035652C" w:rsidRPr="004F69EB">
        <w:t>a person or body (including a foreign person or body)</w:t>
      </w:r>
      <w:r w:rsidRPr="004F69EB">
        <w:t xml:space="preserve"> if the disclosure or production to that person</w:t>
      </w:r>
      <w:r w:rsidR="0035652C" w:rsidRPr="004F69EB">
        <w:t xml:space="preserve"> or body</w:t>
      </w:r>
      <w:r w:rsidRPr="004F69EB">
        <w:t xml:space="preserve"> is approved in writing by the Governor.</w:t>
      </w:r>
    </w:p>
    <w:p w:rsidR="00574551" w:rsidRPr="004F69EB" w:rsidRDefault="00574551" w:rsidP="004F69EB">
      <w:pPr>
        <w:pStyle w:val="subsection"/>
      </w:pPr>
      <w:r w:rsidRPr="004F69EB">
        <w:tab/>
        <w:t>(5A)</w:t>
      </w:r>
      <w:r w:rsidRPr="004F69EB">
        <w:tab/>
        <w:t xml:space="preserve">An approval under </w:t>
      </w:r>
      <w:r w:rsidR="004F69EB" w:rsidRPr="004F69EB">
        <w:t>subsection (</w:t>
      </w:r>
      <w:r w:rsidRPr="004F69EB">
        <w:t>5) is not a legislative instrument.</w:t>
      </w:r>
    </w:p>
    <w:p w:rsidR="00680A40" w:rsidRPr="004F69EB" w:rsidRDefault="00680A40" w:rsidP="004F69EB">
      <w:pPr>
        <w:pStyle w:val="subsection"/>
      </w:pPr>
      <w:r w:rsidRPr="004F69EB">
        <w:tab/>
        <w:t>(5B)</w:t>
      </w:r>
      <w:r w:rsidRPr="004F69EB">
        <w:tab/>
        <w:t xml:space="preserve">The Governor may, in writing, delegate to the Deputy Governor, </w:t>
      </w:r>
      <w:r w:rsidR="00E66785" w:rsidRPr="004F69EB">
        <w:t xml:space="preserve">or an Assistant Governor of the Reserve Bank, </w:t>
      </w:r>
      <w:r w:rsidRPr="004F69EB">
        <w:t xml:space="preserve">the power to give approvals under </w:t>
      </w:r>
      <w:r w:rsidR="004F69EB" w:rsidRPr="004F69EB">
        <w:t>subsection (</w:t>
      </w:r>
      <w:r w:rsidRPr="004F69EB">
        <w:t>5).</w:t>
      </w:r>
    </w:p>
    <w:p w:rsidR="003E79D4" w:rsidRPr="004F69EB" w:rsidRDefault="00FE3699" w:rsidP="004F69EB">
      <w:pPr>
        <w:pStyle w:val="ItemHead"/>
      </w:pPr>
      <w:r w:rsidRPr="004F69EB">
        <w:lastRenderedPageBreak/>
        <w:t>32</w:t>
      </w:r>
      <w:r w:rsidR="003E79D4" w:rsidRPr="004F69EB">
        <w:t xml:space="preserve">  After subsection</w:t>
      </w:r>
      <w:r w:rsidR="004F69EB" w:rsidRPr="004F69EB">
        <w:t> </w:t>
      </w:r>
      <w:r w:rsidR="003E79D4" w:rsidRPr="004F69EB">
        <w:t>79A(7)</w:t>
      </w:r>
    </w:p>
    <w:p w:rsidR="003E79D4" w:rsidRPr="004F69EB" w:rsidRDefault="003E79D4" w:rsidP="004F69EB">
      <w:pPr>
        <w:pStyle w:val="Item"/>
      </w:pPr>
      <w:r w:rsidRPr="004F69EB">
        <w:t>Insert:</w:t>
      </w:r>
    </w:p>
    <w:p w:rsidR="003E79D4" w:rsidRPr="004F69EB" w:rsidRDefault="003E79D4" w:rsidP="004F69EB">
      <w:pPr>
        <w:pStyle w:val="subsection"/>
      </w:pPr>
      <w:r w:rsidRPr="004F69EB">
        <w:tab/>
        <w:t>(7A)</w:t>
      </w:r>
      <w:r w:rsidRPr="004F69EB">
        <w:tab/>
        <w:t xml:space="preserve">If a person discloses information or produces a document under this section to another person, the first person may, </w:t>
      </w:r>
      <w:r w:rsidR="00D92C25" w:rsidRPr="004F69EB">
        <w:t>by notice in writing given to the other person</w:t>
      </w:r>
      <w:r w:rsidR="00C8754C" w:rsidRPr="004F69EB">
        <w:rPr>
          <w:i/>
        </w:rPr>
        <w:t xml:space="preserve"> </w:t>
      </w:r>
      <w:r w:rsidRPr="004F69EB">
        <w:t>at the time of the disclosure or production, impose conditions to be complied with in relation to the information disclosed or the document produced.</w:t>
      </w:r>
    </w:p>
    <w:p w:rsidR="003E79D4" w:rsidRPr="004F69EB" w:rsidRDefault="003E79D4" w:rsidP="004F69EB">
      <w:pPr>
        <w:pStyle w:val="subsection"/>
      </w:pPr>
      <w:r w:rsidRPr="004F69EB">
        <w:tab/>
        <w:t>(7B)</w:t>
      </w:r>
      <w:r w:rsidRPr="004F69EB">
        <w:tab/>
      </w:r>
      <w:r w:rsidR="00C13D2F" w:rsidRPr="004F69EB">
        <w:t xml:space="preserve">A notice under </w:t>
      </w:r>
      <w:r w:rsidR="004F69EB" w:rsidRPr="004F69EB">
        <w:t>subsection (</w:t>
      </w:r>
      <w:r w:rsidR="00C13D2F" w:rsidRPr="004F69EB">
        <w:t>7A)</w:t>
      </w:r>
      <w:r w:rsidRPr="004F69EB">
        <w:t xml:space="preserve"> is not a legislative instrument.</w:t>
      </w:r>
    </w:p>
    <w:p w:rsidR="003E79D4" w:rsidRPr="004F69EB" w:rsidRDefault="003E79D4" w:rsidP="004F69EB">
      <w:pPr>
        <w:pStyle w:val="subsection"/>
      </w:pPr>
      <w:r w:rsidRPr="004F69EB">
        <w:tab/>
        <w:t>(7C)</w:t>
      </w:r>
      <w:r w:rsidRPr="004F69EB">
        <w:tab/>
        <w:t xml:space="preserve">A person commits an offence if the person fails to comply with a condition imposed under </w:t>
      </w:r>
      <w:r w:rsidR="004F69EB" w:rsidRPr="004F69EB">
        <w:t>subsection (</w:t>
      </w:r>
      <w:r w:rsidRPr="004F69EB">
        <w:t>7A).</w:t>
      </w:r>
    </w:p>
    <w:p w:rsidR="003E79D4" w:rsidRPr="004F69EB" w:rsidRDefault="003E79D4" w:rsidP="004F69EB">
      <w:pPr>
        <w:pStyle w:val="Penalty"/>
      </w:pPr>
      <w:r w:rsidRPr="004F69EB">
        <w:t>Penalty:</w:t>
      </w:r>
      <w:r w:rsidRPr="004F69EB">
        <w:tab/>
        <w:t>Imprisonment for 2 years.</w:t>
      </w:r>
    </w:p>
    <w:p w:rsidR="006550EA" w:rsidRPr="004F69EB" w:rsidRDefault="006550EA" w:rsidP="004F69EB">
      <w:pPr>
        <w:pStyle w:val="ActHead7"/>
        <w:pageBreakBefore/>
      </w:pPr>
      <w:bookmarkStart w:id="22" w:name="_Toc359867766"/>
      <w:r w:rsidRPr="004F69EB">
        <w:rPr>
          <w:rStyle w:val="CharAmPartNo"/>
        </w:rPr>
        <w:lastRenderedPageBreak/>
        <w:t>Part</w:t>
      </w:r>
      <w:r w:rsidR="004F69EB" w:rsidRPr="004F69EB">
        <w:rPr>
          <w:rStyle w:val="CharAmPartNo"/>
        </w:rPr>
        <w:t> </w:t>
      </w:r>
      <w:r w:rsidRPr="004F69EB">
        <w:rPr>
          <w:rStyle w:val="CharAmPartNo"/>
        </w:rPr>
        <w:t>6</w:t>
      </w:r>
      <w:r w:rsidRPr="004F69EB">
        <w:t>—</w:t>
      </w:r>
      <w:r w:rsidRPr="004F69EB">
        <w:rPr>
          <w:rStyle w:val="CharAmPartText"/>
        </w:rPr>
        <w:t>Consequential amendments relating to derivative trade repositories</w:t>
      </w:r>
      <w:bookmarkEnd w:id="22"/>
    </w:p>
    <w:p w:rsidR="003E79D4" w:rsidRPr="004F69EB" w:rsidRDefault="003E79D4" w:rsidP="004F69EB">
      <w:pPr>
        <w:pStyle w:val="ActHead9"/>
        <w:rPr>
          <w:i w:val="0"/>
        </w:rPr>
      </w:pPr>
      <w:bookmarkStart w:id="23" w:name="_Toc359867767"/>
      <w:r w:rsidRPr="004F69EB">
        <w:t>Carbon Credits (Carbon Farming Initiative) Act 2011</w:t>
      </w:r>
      <w:bookmarkEnd w:id="23"/>
    </w:p>
    <w:p w:rsidR="003E79D4" w:rsidRPr="004F69EB" w:rsidRDefault="00FE3699" w:rsidP="004F69EB">
      <w:pPr>
        <w:pStyle w:val="ItemHead"/>
      </w:pPr>
      <w:r w:rsidRPr="004F69EB">
        <w:t>33</w:t>
      </w:r>
      <w:r w:rsidR="003E79D4" w:rsidRPr="004F69EB">
        <w:t xml:space="preserve">  Subparagraph 277(1)(a)(ii)</w:t>
      </w:r>
    </w:p>
    <w:p w:rsidR="003E79D4" w:rsidRPr="004F69EB" w:rsidRDefault="003E79D4" w:rsidP="004F69EB">
      <w:pPr>
        <w:pStyle w:val="Item"/>
      </w:pPr>
      <w:r w:rsidRPr="004F69EB">
        <w:t>After “Australian CS facility licence”, insert “or an Australian derivative trade repository licence, or that operates a prescribed derivative trade repository”.</w:t>
      </w:r>
    </w:p>
    <w:p w:rsidR="003E79D4" w:rsidRPr="004F69EB" w:rsidRDefault="00FE3699" w:rsidP="004F69EB">
      <w:pPr>
        <w:pStyle w:val="ItemHead"/>
      </w:pPr>
      <w:r w:rsidRPr="004F69EB">
        <w:t>34</w:t>
      </w:r>
      <w:r w:rsidR="003E79D4" w:rsidRPr="004F69EB">
        <w:t xml:space="preserve">  After paragraph</w:t>
      </w:r>
      <w:r w:rsidR="004F69EB" w:rsidRPr="004F69EB">
        <w:t> </w:t>
      </w:r>
      <w:r w:rsidR="003E79D4" w:rsidRPr="004F69EB">
        <w:t>277(9)(a)</w:t>
      </w:r>
    </w:p>
    <w:p w:rsidR="003E79D4" w:rsidRPr="004F69EB" w:rsidRDefault="003E79D4" w:rsidP="004F69EB">
      <w:pPr>
        <w:pStyle w:val="Item"/>
      </w:pPr>
      <w:r w:rsidRPr="004F69EB">
        <w:t>Insert:</w:t>
      </w:r>
    </w:p>
    <w:p w:rsidR="003E79D4" w:rsidRPr="004F69EB" w:rsidRDefault="003E79D4" w:rsidP="004F69EB">
      <w:pPr>
        <w:pStyle w:val="paragraph"/>
      </w:pPr>
      <w:r w:rsidRPr="004F69EB">
        <w:tab/>
        <w:t>(</w:t>
      </w:r>
      <w:proofErr w:type="spellStart"/>
      <w:r w:rsidRPr="004F69EB">
        <w:t>aa</w:t>
      </w:r>
      <w:proofErr w:type="spellEnd"/>
      <w:r w:rsidRPr="004F69EB">
        <w:t>)</w:t>
      </w:r>
      <w:r w:rsidRPr="004F69EB">
        <w:tab/>
      </w:r>
      <w:r w:rsidRPr="004F69EB">
        <w:rPr>
          <w:b/>
          <w:i/>
        </w:rPr>
        <w:t>Australian derivative trade repository licence</w:t>
      </w:r>
      <w:r w:rsidRPr="004F69EB">
        <w:t>;</w:t>
      </w:r>
    </w:p>
    <w:p w:rsidR="003E79D4" w:rsidRPr="004F69EB" w:rsidRDefault="00FE3699" w:rsidP="004F69EB">
      <w:pPr>
        <w:pStyle w:val="ItemHead"/>
      </w:pPr>
      <w:r w:rsidRPr="004F69EB">
        <w:t>35</w:t>
      </w:r>
      <w:r w:rsidR="003E79D4" w:rsidRPr="004F69EB">
        <w:t xml:space="preserve">  At the end of subsection</w:t>
      </w:r>
      <w:r w:rsidR="004F69EB" w:rsidRPr="004F69EB">
        <w:t> </w:t>
      </w:r>
      <w:r w:rsidR="003E79D4" w:rsidRPr="004F69EB">
        <w:t>277(9)</w:t>
      </w:r>
    </w:p>
    <w:p w:rsidR="003E79D4" w:rsidRPr="004F69EB" w:rsidRDefault="003E79D4" w:rsidP="004F69EB">
      <w:pPr>
        <w:pStyle w:val="Item"/>
      </w:pPr>
      <w:r w:rsidRPr="004F69EB">
        <w:t>Add:</w:t>
      </w:r>
    </w:p>
    <w:p w:rsidR="003E79D4" w:rsidRPr="004F69EB" w:rsidRDefault="003E79D4" w:rsidP="004F69EB">
      <w:pPr>
        <w:pStyle w:val="paragraph"/>
      </w:pPr>
      <w:r w:rsidRPr="004F69EB">
        <w:tab/>
        <w:t>; (e)</w:t>
      </w:r>
      <w:r w:rsidRPr="004F69EB">
        <w:tab/>
      </w:r>
      <w:r w:rsidRPr="004F69EB">
        <w:rPr>
          <w:b/>
          <w:i/>
        </w:rPr>
        <w:t>prescribed derivative trade repository</w:t>
      </w:r>
      <w:r w:rsidRPr="004F69EB">
        <w:t>.</w:t>
      </w:r>
    </w:p>
    <w:p w:rsidR="003E79D4" w:rsidRPr="004F69EB" w:rsidRDefault="003E79D4" w:rsidP="004F69EB">
      <w:pPr>
        <w:pStyle w:val="ActHead9"/>
        <w:rPr>
          <w:i w:val="0"/>
        </w:rPr>
      </w:pPr>
      <w:bookmarkStart w:id="24" w:name="_Toc359867768"/>
      <w:r w:rsidRPr="004F69EB">
        <w:t>Clean Energy Regulator Act 2011</w:t>
      </w:r>
      <w:bookmarkEnd w:id="24"/>
    </w:p>
    <w:p w:rsidR="003E79D4" w:rsidRPr="004F69EB" w:rsidRDefault="00FE3699" w:rsidP="004F69EB">
      <w:pPr>
        <w:pStyle w:val="ItemHead"/>
      </w:pPr>
      <w:r w:rsidRPr="004F69EB">
        <w:t>36</w:t>
      </w:r>
      <w:r w:rsidR="003E79D4" w:rsidRPr="004F69EB">
        <w:t xml:space="preserve">  Subparagraph 50(1)(a)(ii)</w:t>
      </w:r>
    </w:p>
    <w:p w:rsidR="003E79D4" w:rsidRPr="004F69EB" w:rsidRDefault="003E79D4" w:rsidP="004F69EB">
      <w:pPr>
        <w:pStyle w:val="Item"/>
      </w:pPr>
      <w:r w:rsidRPr="004F69EB">
        <w:t>After “Australian CS facility licence”, insert “or an Australian derivative trade repository licence, or that operates a prescribed derivative trade repository”.</w:t>
      </w:r>
    </w:p>
    <w:p w:rsidR="003E79D4" w:rsidRPr="004F69EB" w:rsidRDefault="00FE3699" w:rsidP="004F69EB">
      <w:pPr>
        <w:pStyle w:val="ItemHead"/>
      </w:pPr>
      <w:r w:rsidRPr="004F69EB">
        <w:t>37</w:t>
      </w:r>
      <w:r w:rsidR="003E79D4" w:rsidRPr="004F69EB">
        <w:t xml:space="preserve">  After paragraph</w:t>
      </w:r>
      <w:r w:rsidR="004F69EB" w:rsidRPr="004F69EB">
        <w:t> </w:t>
      </w:r>
      <w:r w:rsidR="003E79D4" w:rsidRPr="004F69EB">
        <w:t>50(8)(a)</w:t>
      </w:r>
    </w:p>
    <w:p w:rsidR="003E79D4" w:rsidRPr="004F69EB" w:rsidRDefault="003E79D4" w:rsidP="004F69EB">
      <w:pPr>
        <w:pStyle w:val="Item"/>
      </w:pPr>
      <w:r w:rsidRPr="004F69EB">
        <w:t>Insert:</w:t>
      </w:r>
    </w:p>
    <w:p w:rsidR="003E79D4" w:rsidRPr="004F69EB" w:rsidRDefault="003E79D4" w:rsidP="004F69EB">
      <w:pPr>
        <w:pStyle w:val="paragraph"/>
      </w:pPr>
      <w:r w:rsidRPr="004F69EB">
        <w:tab/>
        <w:t>(</w:t>
      </w:r>
      <w:proofErr w:type="spellStart"/>
      <w:r w:rsidRPr="004F69EB">
        <w:t>aa</w:t>
      </w:r>
      <w:proofErr w:type="spellEnd"/>
      <w:r w:rsidRPr="004F69EB">
        <w:t>)</w:t>
      </w:r>
      <w:r w:rsidRPr="004F69EB">
        <w:tab/>
      </w:r>
      <w:r w:rsidRPr="004F69EB">
        <w:rPr>
          <w:b/>
          <w:i/>
        </w:rPr>
        <w:t>Australian derivative trade repository licence</w:t>
      </w:r>
      <w:r w:rsidRPr="004F69EB">
        <w:t>;</w:t>
      </w:r>
    </w:p>
    <w:p w:rsidR="003E79D4" w:rsidRPr="004F69EB" w:rsidRDefault="00FE3699" w:rsidP="004F69EB">
      <w:pPr>
        <w:pStyle w:val="ItemHead"/>
      </w:pPr>
      <w:r w:rsidRPr="004F69EB">
        <w:t>38</w:t>
      </w:r>
      <w:r w:rsidR="003E79D4" w:rsidRPr="004F69EB">
        <w:t xml:space="preserve">  At the end of subsection</w:t>
      </w:r>
      <w:r w:rsidR="004F69EB" w:rsidRPr="004F69EB">
        <w:t> </w:t>
      </w:r>
      <w:r w:rsidR="003E79D4" w:rsidRPr="004F69EB">
        <w:t>50(8)</w:t>
      </w:r>
    </w:p>
    <w:p w:rsidR="003E79D4" w:rsidRPr="004F69EB" w:rsidRDefault="003E79D4" w:rsidP="004F69EB">
      <w:pPr>
        <w:pStyle w:val="Item"/>
      </w:pPr>
      <w:r w:rsidRPr="004F69EB">
        <w:t>Add:</w:t>
      </w:r>
    </w:p>
    <w:p w:rsidR="003E79D4" w:rsidRPr="004F69EB" w:rsidRDefault="003E79D4" w:rsidP="004F69EB">
      <w:pPr>
        <w:pStyle w:val="paragraph"/>
      </w:pPr>
      <w:r w:rsidRPr="004F69EB">
        <w:tab/>
        <w:t>; (e)</w:t>
      </w:r>
      <w:r w:rsidRPr="004F69EB">
        <w:tab/>
      </w:r>
      <w:r w:rsidRPr="004F69EB">
        <w:rPr>
          <w:b/>
          <w:i/>
        </w:rPr>
        <w:t>prescribed derivative trade repository</w:t>
      </w:r>
      <w:r w:rsidRPr="004F69EB">
        <w:t>.</w:t>
      </w:r>
    </w:p>
    <w:p w:rsidR="003E79D4" w:rsidRPr="004F69EB" w:rsidRDefault="003E79D4" w:rsidP="004F69EB">
      <w:pPr>
        <w:pStyle w:val="ActHead9"/>
        <w:rPr>
          <w:i w:val="0"/>
        </w:rPr>
      </w:pPr>
      <w:bookmarkStart w:id="25" w:name="_Toc359867769"/>
      <w:r w:rsidRPr="004F69EB">
        <w:lastRenderedPageBreak/>
        <w:t>Corporations Act 2001</w:t>
      </w:r>
      <w:bookmarkEnd w:id="25"/>
    </w:p>
    <w:p w:rsidR="003E79D4" w:rsidRPr="004F69EB" w:rsidRDefault="00FE3699" w:rsidP="004F69EB">
      <w:pPr>
        <w:pStyle w:val="ItemHead"/>
      </w:pPr>
      <w:r w:rsidRPr="004F69EB">
        <w:t>39</w:t>
      </w:r>
      <w:r w:rsidR="003E79D4" w:rsidRPr="004F69EB">
        <w:t xml:space="preserve">  Section</w:t>
      </w:r>
      <w:r w:rsidR="004F69EB" w:rsidRPr="004F69EB">
        <w:t> </w:t>
      </w:r>
      <w:r w:rsidR="003E79D4" w:rsidRPr="004F69EB">
        <w:t>9</w:t>
      </w:r>
    </w:p>
    <w:p w:rsidR="003E79D4" w:rsidRPr="004F69EB" w:rsidRDefault="003E79D4" w:rsidP="004F69EB">
      <w:pPr>
        <w:pStyle w:val="Item"/>
      </w:pPr>
      <w:r w:rsidRPr="004F69EB">
        <w:t>Insert:</w:t>
      </w:r>
    </w:p>
    <w:p w:rsidR="003E79D4" w:rsidRPr="004F69EB" w:rsidRDefault="003E79D4" w:rsidP="004F69EB">
      <w:pPr>
        <w:pStyle w:val="Definition"/>
      </w:pPr>
      <w:r w:rsidRPr="004F69EB">
        <w:rPr>
          <w:b/>
          <w:i/>
        </w:rPr>
        <w:t>prescribed derivative trade repository</w:t>
      </w:r>
      <w:r w:rsidRPr="004F69EB">
        <w:t>, when used in a provision outside Chapter</w:t>
      </w:r>
      <w:r w:rsidR="004F69EB" w:rsidRPr="004F69EB">
        <w:t> </w:t>
      </w:r>
      <w:r w:rsidRPr="004F69EB">
        <w:t>7, has the same meaning as it has in Chapter</w:t>
      </w:r>
      <w:r w:rsidR="004F69EB" w:rsidRPr="004F69EB">
        <w:t> </w:t>
      </w:r>
      <w:r w:rsidRPr="004F69EB">
        <w:t>7.</w:t>
      </w:r>
    </w:p>
    <w:p w:rsidR="006550EA" w:rsidRPr="004F69EB" w:rsidRDefault="006550EA" w:rsidP="004F69EB">
      <w:pPr>
        <w:pStyle w:val="ActHead7"/>
        <w:pageBreakBefore/>
      </w:pPr>
      <w:bookmarkStart w:id="26" w:name="_Toc359867770"/>
      <w:r w:rsidRPr="004F69EB">
        <w:rPr>
          <w:rStyle w:val="CharAmPartNo"/>
        </w:rPr>
        <w:lastRenderedPageBreak/>
        <w:t>Part</w:t>
      </w:r>
      <w:r w:rsidR="004F69EB" w:rsidRPr="004F69EB">
        <w:rPr>
          <w:rStyle w:val="CharAmPartNo"/>
        </w:rPr>
        <w:t> </w:t>
      </w:r>
      <w:r w:rsidRPr="004F69EB">
        <w:rPr>
          <w:rStyle w:val="CharAmPartNo"/>
        </w:rPr>
        <w:t>7</w:t>
      </w:r>
      <w:r w:rsidRPr="004F69EB">
        <w:t>—</w:t>
      </w:r>
      <w:r w:rsidRPr="004F69EB">
        <w:rPr>
          <w:rStyle w:val="CharAmPartText"/>
        </w:rPr>
        <w:t>Other amendments</w:t>
      </w:r>
      <w:bookmarkEnd w:id="26"/>
    </w:p>
    <w:p w:rsidR="003E79D4" w:rsidRPr="004F69EB" w:rsidRDefault="003E79D4" w:rsidP="004F69EB">
      <w:pPr>
        <w:pStyle w:val="ActHead9"/>
        <w:rPr>
          <w:i w:val="0"/>
        </w:rPr>
      </w:pPr>
      <w:bookmarkStart w:id="27" w:name="_Toc359867771"/>
      <w:r w:rsidRPr="004F69EB">
        <w:t>Corporations Act 2001</w:t>
      </w:r>
      <w:bookmarkEnd w:id="27"/>
    </w:p>
    <w:p w:rsidR="003E79D4" w:rsidRPr="004F69EB" w:rsidRDefault="00FE3699" w:rsidP="004F69EB">
      <w:pPr>
        <w:pStyle w:val="ItemHead"/>
      </w:pPr>
      <w:r w:rsidRPr="004F69EB">
        <w:t>40</w:t>
      </w:r>
      <w:r w:rsidR="003E79D4" w:rsidRPr="004F69EB">
        <w:t xml:space="preserve">  Section</w:t>
      </w:r>
      <w:r w:rsidR="004F69EB" w:rsidRPr="004F69EB">
        <w:t> </w:t>
      </w:r>
      <w:r w:rsidR="003E79D4" w:rsidRPr="004F69EB">
        <w:t>1317DA</w:t>
      </w:r>
    </w:p>
    <w:p w:rsidR="003E79D4" w:rsidRPr="004F69EB" w:rsidRDefault="003E79D4" w:rsidP="004F69EB">
      <w:pPr>
        <w:pStyle w:val="Item"/>
      </w:pPr>
      <w:r w:rsidRPr="004F69EB">
        <w:t>Repeal the section, substitute:</w:t>
      </w:r>
    </w:p>
    <w:p w:rsidR="003E79D4" w:rsidRPr="004F69EB" w:rsidRDefault="003E79D4" w:rsidP="004F69EB">
      <w:pPr>
        <w:pStyle w:val="ActHead5"/>
      </w:pPr>
      <w:bookmarkStart w:id="28" w:name="_Toc359867772"/>
      <w:r w:rsidRPr="004F69EB">
        <w:rPr>
          <w:rStyle w:val="CharSectno"/>
        </w:rPr>
        <w:t>1317DA</w:t>
      </w:r>
      <w:r w:rsidRPr="004F69EB">
        <w:t xml:space="preserve">  Definitions</w:t>
      </w:r>
      <w:bookmarkEnd w:id="28"/>
    </w:p>
    <w:p w:rsidR="003E79D4" w:rsidRPr="004F69EB" w:rsidRDefault="003E79D4" w:rsidP="004F69EB">
      <w:pPr>
        <w:pStyle w:val="subsection"/>
      </w:pPr>
      <w:r w:rsidRPr="004F69EB">
        <w:tab/>
      </w:r>
      <w:r w:rsidRPr="004F69EB">
        <w:tab/>
        <w:t>In this Act:</w:t>
      </w:r>
    </w:p>
    <w:p w:rsidR="003E79D4" w:rsidRPr="004F69EB" w:rsidRDefault="003E79D4" w:rsidP="004F69EB">
      <w:pPr>
        <w:pStyle w:val="Definition"/>
      </w:pPr>
      <w:r w:rsidRPr="004F69EB">
        <w:rPr>
          <w:b/>
          <w:i/>
        </w:rPr>
        <w:t xml:space="preserve">corporation/scheme civil penalty provision </w:t>
      </w:r>
      <w:r w:rsidRPr="004F69EB">
        <w:t>means a provision specified in column 1 of any of the following items of the table in subsection</w:t>
      </w:r>
      <w:r w:rsidR="004F69EB" w:rsidRPr="004F69EB">
        <w:t> </w:t>
      </w:r>
      <w:r w:rsidRPr="004F69EB">
        <w:t>1317E(1):</w:t>
      </w:r>
    </w:p>
    <w:p w:rsidR="003E79D4" w:rsidRPr="004F69EB" w:rsidRDefault="003E79D4" w:rsidP="004F69EB">
      <w:pPr>
        <w:pStyle w:val="paragraph"/>
      </w:pPr>
      <w:r w:rsidRPr="004F69EB">
        <w:tab/>
        <w:t>(a)</w:t>
      </w:r>
      <w:r w:rsidRPr="004F69EB">
        <w:tab/>
        <w:t>items</w:t>
      </w:r>
      <w:r w:rsidR="004F69EB" w:rsidRPr="004F69EB">
        <w:t> </w:t>
      </w:r>
      <w:r w:rsidRPr="004F69EB">
        <w:t>1 to 13;</w:t>
      </w:r>
    </w:p>
    <w:p w:rsidR="003E79D4" w:rsidRPr="004F69EB" w:rsidRDefault="003E79D4" w:rsidP="004F69EB">
      <w:pPr>
        <w:pStyle w:val="paragraph"/>
      </w:pPr>
      <w:r w:rsidRPr="004F69EB">
        <w:tab/>
        <w:t>(b)</w:t>
      </w:r>
      <w:r w:rsidRPr="004F69EB">
        <w:tab/>
        <w:t>item</w:t>
      </w:r>
      <w:r w:rsidR="004F69EB" w:rsidRPr="004F69EB">
        <w:t> </w:t>
      </w:r>
      <w:r w:rsidRPr="004F69EB">
        <w:t>46.</w:t>
      </w:r>
    </w:p>
    <w:p w:rsidR="003E79D4" w:rsidRPr="004F69EB" w:rsidRDefault="003E79D4" w:rsidP="004F69EB">
      <w:pPr>
        <w:pStyle w:val="Definition"/>
      </w:pPr>
      <w:r w:rsidRPr="004F69EB">
        <w:rPr>
          <w:b/>
          <w:i/>
        </w:rPr>
        <w:t>financial services civil penalty provision</w:t>
      </w:r>
      <w:r w:rsidRPr="004F69EB">
        <w:t xml:space="preserve"> means a provision specified in column 1 of any of the following items of the table in subsection</w:t>
      </w:r>
      <w:r w:rsidR="004F69EB" w:rsidRPr="004F69EB">
        <w:t> </w:t>
      </w:r>
      <w:r w:rsidRPr="004F69EB">
        <w:t>1317E(1):</w:t>
      </w:r>
    </w:p>
    <w:p w:rsidR="003E79D4" w:rsidRPr="004F69EB" w:rsidRDefault="003E79D4" w:rsidP="004F69EB">
      <w:pPr>
        <w:pStyle w:val="paragraph"/>
      </w:pPr>
      <w:r w:rsidRPr="004F69EB">
        <w:tab/>
        <w:t>(a)</w:t>
      </w:r>
      <w:r w:rsidRPr="004F69EB">
        <w:tab/>
        <w:t>item</w:t>
      </w:r>
      <w:r w:rsidR="004F69EB" w:rsidRPr="004F69EB">
        <w:t> </w:t>
      </w:r>
      <w:r w:rsidRPr="004F69EB">
        <w:t>14;</w:t>
      </w:r>
    </w:p>
    <w:p w:rsidR="003E79D4" w:rsidRPr="004F69EB" w:rsidRDefault="003E79D4" w:rsidP="004F69EB">
      <w:pPr>
        <w:pStyle w:val="paragraph"/>
      </w:pPr>
      <w:r w:rsidRPr="004F69EB">
        <w:tab/>
        <w:t>(b)</w:t>
      </w:r>
      <w:r w:rsidRPr="004F69EB">
        <w:tab/>
        <w:t>items</w:t>
      </w:r>
      <w:r w:rsidR="004F69EB" w:rsidRPr="004F69EB">
        <w:t> </w:t>
      </w:r>
      <w:r w:rsidRPr="004F69EB">
        <w:t>23 to 45.</w:t>
      </w:r>
    </w:p>
    <w:p w:rsidR="003E79D4" w:rsidRPr="004F69EB" w:rsidRDefault="00FE3699" w:rsidP="004F69EB">
      <w:pPr>
        <w:pStyle w:val="ItemHead"/>
      </w:pPr>
      <w:r w:rsidRPr="004F69EB">
        <w:t>41</w:t>
      </w:r>
      <w:r w:rsidR="003E79D4" w:rsidRPr="004F69EB">
        <w:t xml:space="preserve">  Subsection</w:t>
      </w:r>
      <w:r w:rsidR="004F69EB" w:rsidRPr="004F69EB">
        <w:t> </w:t>
      </w:r>
      <w:r w:rsidR="003E79D4" w:rsidRPr="004F69EB">
        <w:t>1317E(1)</w:t>
      </w:r>
    </w:p>
    <w:p w:rsidR="003E79D4" w:rsidRPr="004F69EB" w:rsidRDefault="003E79D4" w:rsidP="004F69EB">
      <w:pPr>
        <w:pStyle w:val="Item"/>
      </w:pPr>
      <w:r w:rsidRPr="004F69EB">
        <w:t>Repeal the subsection, substitute:</w:t>
      </w:r>
    </w:p>
    <w:p w:rsidR="003E79D4" w:rsidRPr="004F69EB" w:rsidRDefault="003E79D4" w:rsidP="004F69EB">
      <w:pPr>
        <w:pStyle w:val="subsection"/>
      </w:pPr>
      <w:r w:rsidRPr="004F69EB">
        <w:tab/>
        <w:t>(1)</w:t>
      </w:r>
      <w:r w:rsidRPr="004F69EB">
        <w:tab/>
        <w:t xml:space="preserve">If a Court is satisfied that a person has contravened a civil penalty provision, it must make a declaration of contravention. The provisions specified in column 1 of the following table are </w:t>
      </w:r>
      <w:r w:rsidRPr="004F69EB">
        <w:rPr>
          <w:b/>
          <w:i/>
        </w:rPr>
        <w:t>civil penalty provisions</w:t>
      </w:r>
      <w:r w:rsidRPr="004F69EB">
        <w:t>.</w:t>
      </w:r>
    </w:p>
    <w:p w:rsidR="003E79D4" w:rsidRPr="004F69EB" w:rsidRDefault="003E79D4" w:rsidP="004F69EB">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2"/>
      </w:tblGrid>
      <w:tr w:rsidR="003E79D4" w:rsidRPr="004F69EB" w:rsidTr="00D23D2F">
        <w:trPr>
          <w:tblHeader/>
        </w:trPr>
        <w:tc>
          <w:tcPr>
            <w:tcW w:w="7083" w:type="dxa"/>
            <w:gridSpan w:val="3"/>
            <w:tcBorders>
              <w:top w:val="single" w:sz="12" w:space="0" w:color="auto"/>
              <w:bottom w:val="single" w:sz="6" w:space="0" w:color="auto"/>
            </w:tcBorders>
            <w:shd w:val="clear" w:color="auto" w:fill="auto"/>
          </w:tcPr>
          <w:p w:rsidR="003E79D4" w:rsidRPr="004F69EB" w:rsidRDefault="003E79D4" w:rsidP="004F69EB">
            <w:pPr>
              <w:pStyle w:val="Tabletext"/>
              <w:keepNext/>
              <w:rPr>
                <w:b/>
              </w:rPr>
            </w:pPr>
            <w:r w:rsidRPr="004F69EB">
              <w:rPr>
                <w:b/>
              </w:rPr>
              <w:t>Civil penalty provisions</w:t>
            </w:r>
          </w:p>
        </w:tc>
      </w:tr>
      <w:tr w:rsidR="003E79D4" w:rsidRPr="004F69EB" w:rsidTr="00D23D2F">
        <w:trPr>
          <w:tblHeader/>
        </w:trPr>
        <w:tc>
          <w:tcPr>
            <w:tcW w:w="714" w:type="dxa"/>
            <w:tcBorders>
              <w:top w:val="single" w:sz="6" w:space="0" w:color="auto"/>
              <w:bottom w:val="single" w:sz="12" w:space="0" w:color="auto"/>
            </w:tcBorders>
            <w:shd w:val="clear" w:color="auto" w:fill="auto"/>
          </w:tcPr>
          <w:p w:rsidR="003E79D4" w:rsidRPr="004F69EB" w:rsidRDefault="003E79D4" w:rsidP="004F69EB">
            <w:pPr>
              <w:pStyle w:val="Tabletext"/>
              <w:keepNext/>
              <w:rPr>
                <w:b/>
              </w:rPr>
            </w:pPr>
            <w:r w:rsidRPr="004F69EB">
              <w:rPr>
                <w:b/>
              </w:rPr>
              <w:t>Item</w:t>
            </w:r>
          </w:p>
        </w:tc>
        <w:tc>
          <w:tcPr>
            <w:tcW w:w="2967" w:type="dxa"/>
            <w:tcBorders>
              <w:top w:val="single" w:sz="6" w:space="0" w:color="auto"/>
              <w:bottom w:val="single" w:sz="12" w:space="0" w:color="auto"/>
            </w:tcBorders>
            <w:shd w:val="clear" w:color="auto" w:fill="auto"/>
          </w:tcPr>
          <w:p w:rsidR="003E79D4" w:rsidRPr="004F69EB" w:rsidRDefault="003E79D4" w:rsidP="004F69EB">
            <w:pPr>
              <w:pStyle w:val="Tabletext"/>
              <w:keepNext/>
              <w:rPr>
                <w:b/>
              </w:rPr>
            </w:pPr>
            <w:r w:rsidRPr="004F69EB">
              <w:rPr>
                <w:b/>
              </w:rPr>
              <w:t>Column 1</w:t>
            </w:r>
          </w:p>
          <w:p w:rsidR="003E79D4" w:rsidRPr="004F69EB" w:rsidRDefault="003E79D4" w:rsidP="004F69EB">
            <w:pPr>
              <w:pStyle w:val="Tabletext"/>
              <w:keepNext/>
              <w:rPr>
                <w:b/>
              </w:rPr>
            </w:pPr>
            <w:r w:rsidRPr="004F69EB">
              <w:rPr>
                <w:b/>
              </w:rPr>
              <w:t>provisions that are civil penalty provisions</w:t>
            </w:r>
          </w:p>
        </w:tc>
        <w:tc>
          <w:tcPr>
            <w:tcW w:w="3402" w:type="dxa"/>
            <w:tcBorders>
              <w:top w:val="single" w:sz="6" w:space="0" w:color="auto"/>
              <w:bottom w:val="single" w:sz="12" w:space="0" w:color="auto"/>
            </w:tcBorders>
            <w:shd w:val="clear" w:color="auto" w:fill="auto"/>
          </w:tcPr>
          <w:p w:rsidR="003E79D4" w:rsidRPr="004F69EB" w:rsidRDefault="003E79D4" w:rsidP="004F69EB">
            <w:pPr>
              <w:pStyle w:val="Tabletext"/>
              <w:keepNext/>
              <w:rPr>
                <w:b/>
              </w:rPr>
            </w:pPr>
            <w:r w:rsidRPr="004F69EB">
              <w:rPr>
                <w:b/>
              </w:rPr>
              <w:t>Column 2</w:t>
            </w:r>
          </w:p>
          <w:p w:rsidR="003E79D4" w:rsidRPr="004F69EB" w:rsidRDefault="003E79D4" w:rsidP="004F69EB">
            <w:pPr>
              <w:pStyle w:val="Tabletext"/>
              <w:keepNext/>
              <w:rPr>
                <w:b/>
              </w:rPr>
            </w:pPr>
            <w:r w:rsidRPr="004F69EB">
              <w:rPr>
                <w:b/>
              </w:rPr>
              <w:t>brief description of what the provisions are about</w:t>
            </w:r>
          </w:p>
        </w:tc>
      </w:tr>
      <w:tr w:rsidR="003E79D4" w:rsidRPr="004F69EB" w:rsidTr="00D23D2F">
        <w:tc>
          <w:tcPr>
            <w:tcW w:w="714" w:type="dxa"/>
            <w:tcBorders>
              <w:top w:val="single" w:sz="12" w:space="0" w:color="auto"/>
            </w:tcBorders>
            <w:shd w:val="clear" w:color="auto" w:fill="auto"/>
          </w:tcPr>
          <w:p w:rsidR="003E79D4" w:rsidRPr="004F69EB" w:rsidRDefault="003E79D4" w:rsidP="004F69EB">
            <w:pPr>
              <w:pStyle w:val="Tabletext"/>
            </w:pPr>
            <w:r w:rsidRPr="004F69EB">
              <w:t>1</w:t>
            </w:r>
          </w:p>
        </w:tc>
        <w:tc>
          <w:tcPr>
            <w:tcW w:w="2967" w:type="dxa"/>
            <w:tcBorders>
              <w:top w:val="single" w:sz="12" w:space="0" w:color="auto"/>
            </w:tcBorders>
            <w:shd w:val="clear" w:color="auto" w:fill="auto"/>
          </w:tcPr>
          <w:p w:rsidR="003E79D4" w:rsidRPr="004F69EB" w:rsidRDefault="003E79D4" w:rsidP="004F69EB">
            <w:pPr>
              <w:pStyle w:val="Tabletext"/>
            </w:pPr>
            <w:r w:rsidRPr="004F69EB">
              <w:t>subsections</w:t>
            </w:r>
            <w:r w:rsidR="004F69EB" w:rsidRPr="004F69EB">
              <w:t> </w:t>
            </w:r>
            <w:r w:rsidRPr="004F69EB">
              <w:t>180(1), 181(1) and (2), 182(1) and (2) and 183(1) and (2)</w:t>
            </w:r>
          </w:p>
        </w:tc>
        <w:tc>
          <w:tcPr>
            <w:tcW w:w="3402" w:type="dxa"/>
            <w:tcBorders>
              <w:top w:val="single" w:sz="12" w:space="0" w:color="auto"/>
            </w:tcBorders>
            <w:shd w:val="clear" w:color="auto" w:fill="auto"/>
          </w:tcPr>
          <w:p w:rsidR="003E79D4" w:rsidRPr="004F69EB" w:rsidRDefault="003E79D4" w:rsidP="004F69EB">
            <w:pPr>
              <w:pStyle w:val="Tabletext"/>
            </w:pPr>
            <w:r w:rsidRPr="004F69EB">
              <w:t>officers’ duties</w:t>
            </w:r>
          </w:p>
        </w:tc>
      </w:tr>
      <w:tr w:rsidR="003E79D4" w:rsidRPr="004F69EB" w:rsidTr="00D23D2F">
        <w:tc>
          <w:tcPr>
            <w:tcW w:w="714" w:type="dxa"/>
            <w:shd w:val="clear" w:color="auto" w:fill="auto"/>
          </w:tcPr>
          <w:p w:rsidR="003E79D4" w:rsidRPr="004F69EB" w:rsidRDefault="003E79D4" w:rsidP="004F69EB">
            <w:pPr>
              <w:pStyle w:val="Tabletext"/>
            </w:pPr>
            <w:r w:rsidRPr="004F69EB">
              <w:t>2</w:t>
            </w:r>
          </w:p>
        </w:tc>
        <w:tc>
          <w:tcPr>
            <w:tcW w:w="2967" w:type="dxa"/>
            <w:shd w:val="clear" w:color="auto" w:fill="auto"/>
          </w:tcPr>
          <w:p w:rsidR="003E79D4" w:rsidRPr="004F69EB" w:rsidRDefault="003E79D4" w:rsidP="004F69EB">
            <w:pPr>
              <w:pStyle w:val="Tabletext"/>
            </w:pPr>
            <w:r w:rsidRPr="004F69EB">
              <w:t>subsections</w:t>
            </w:r>
            <w:r w:rsidR="004F69EB" w:rsidRPr="004F69EB">
              <w:t> </w:t>
            </w:r>
            <w:r w:rsidRPr="004F69EB">
              <w:t>188(1) and (2)</w:t>
            </w:r>
          </w:p>
        </w:tc>
        <w:tc>
          <w:tcPr>
            <w:tcW w:w="3402" w:type="dxa"/>
            <w:shd w:val="clear" w:color="auto" w:fill="auto"/>
          </w:tcPr>
          <w:p w:rsidR="003E79D4" w:rsidRPr="004F69EB" w:rsidRDefault="003E79D4" w:rsidP="004F69EB">
            <w:pPr>
              <w:pStyle w:val="Tabletext"/>
            </w:pPr>
            <w:r w:rsidRPr="004F69EB">
              <w:t xml:space="preserve">responsibilities of secretaries etc. for </w:t>
            </w:r>
            <w:r w:rsidRPr="004F69EB">
              <w:lastRenderedPageBreak/>
              <w:t>corporate contraventions</w:t>
            </w:r>
          </w:p>
        </w:tc>
      </w:tr>
      <w:tr w:rsidR="003E79D4" w:rsidRPr="004F69EB" w:rsidTr="00D23D2F">
        <w:tc>
          <w:tcPr>
            <w:tcW w:w="714" w:type="dxa"/>
            <w:shd w:val="clear" w:color="auto" w:fill="auto"/>
          </w:tcPr>
          <w:p w:rsidR="003E79D4" w:rsidRPr="004F69EB" w:rsidRDefault="003E79D4" w:rsidP="004F69EB">
            <w:pPr>
              <w:pStyle w:val="Tabletext"/>
            </w:pPr>
            <w:r w:rsidRPr="004F69EB">
              <w:lastRenderedPageBreak/>
              <w:t>3</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209(2)</w:t>
            </w:r>
          </w:p>
        </w:tc>
        <w:tc>
          <w:tcPr>
            <w:tcW w:w="3402" w:type="dxa"/>
            <w:shd w:val="clear" w:color="auto" w:fill="auto"/>
          </w:tcPr>
          <w:p w:rsidR="003E79D4" w:rsidRPr="004F69EB" w:rsidRDefault="003E79D4" w:rsidP="004F69EB">
            <w:pPr>
              <w:pStyle w:val="Tabletext"/>
            </w:pPr>
            <w:r w:rsidRPr="004F69EB">
              <w:t>related parties rules</w:t>
            </w:r>
          </w:p>
        </w:tc>
      </w:tr>
      <w:tr w:rsidR="003E79D4" w:rsidRPr="004F69EB" w:rsidTr="00D23D2F">
        <w:tc>
          <w:tcPr>
            <w:tcW w:w="714" w:type="dxa"/>
            <w:shd w:val="clear" w:color="auto" w:fill="auto"/>
          </w:tcPr>
          <w:p w:rsidR="003E79D4" w:rsidRPr="004F69EB" w:rsidRDefault="003E79D4" w:rsidP="004F69EB">
            <w:pPr>
              <w:pStyle w:val="Tabletext"/>
            </w:pPr>
            <w:r w:rsidRPr="004F69EB">
              <w:t>4</w:t>
            </w:r>
          </w:p>
        </w:tc>
        <w:tc>
          <w:tcPr>
            <w:tcW w:w="2967" w:type="dxa"/>
            <w:shd w:val="clear" w:color="auto" w:fill="auto"/>
          </w:tcPr>
          <w:p w:rsidR="003E79D4" w:rsidRPr="004F69EB" w:rsidRDefault="003E79D4" w:rsidP="004F69EB">
            <w:pPr>
              <w:pStyle w:val="Tabletext"/>
            </w:pPr>
            <w:r w:rsidRPr="004F69EB">
              <w:t>subsections</w:t>
            </w:r>
            <w:r w:rsidR="004F69EB" w:rsidRPr="004F69EB">
              <w:t> </w:t>
            </w:r>
            <w:r w:rsidRPr="004F69EB">
              <w:t>254L(2), 256D(3), 259F(2) and 260D(2)</w:t>
            </w:r>
          </w:p>
        </w:tc>
        <w:tc>
          <w:tcPr>
            <w:tcW w:w="3402" w:type="dxa"/>
            <w:shd w:val="clear" w:color="auto" w:fill="auto"/>
          </w:tcPr>
          <w:p w:rsidR="003E79D4" w:rsidRPr="004F69EB" w:rsidRDefault="003E79D4" w:rsidP="004F69EB">
            <w:pPr>
              <w:pStyle w:val="Tabletext"/>
            </w:pPr>
            <w:r w:rsidRPr="004F69EB">
              <w:t>share capital transactions</w:t>
            </w:r>
          </w:p>
        </w:tc>
      </w:tr>
      <w:tr w:rsidR="003E79D4" w:rsidRPr="004F69EB" w:rsidTr="00D23D2F">
        <w:tc>
          <w:tcPr>
            <w:tcW w:w="714" w:type="dxa"/>
            <w:shd w:val="clear" w:color="auto" w:fill="auto"/>
          </w:tcPr>
          <w:p w:rsidR="003E79D4" w:rsidRPr="004F69EB" w:rsidRDefault="003E79D4" w:rsidP="004F69EB">
            <w:pPr>
              <w:pStyle w:val="Tabletext"/>
            </w:pPr>
            <w:r w:rsidRPr="004F69EB">
              <w:t>5</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344(1)</w:t>
            </w:r>
          </w:p>
        </w:tc>
        <w:tc>
          <w:tcPr>
            <w:tcW w:w="3402" w:type="dxa"/>
            <w:shd w:val="clear" w:color="auto" w:fill="auto"/>
          </w:tcPr>
          <w:p w:rsidR="003E79D4" w:rsidRPr="004F69EB" w:rsidRDefault="003E79D4" w:rsidP="004F69EB">
            <w:pPr>
              <w:pStyle w:val="Tabletext"/>
            </w:pPr>
            <w:r w:rsidRPr="004F69EB">
              <w:t>requirements for financial reports</w:t>
            </w:r>
          </w:p>
        </w:tc>
      </w:tr>
      <w:tr w:rsidR="003E79D4" w:rsidRPr="004F69EB" w:rsidTr="00D23D2F">
        <w:tc>
          <w:tcPr>
            <w:tcW w:w="714" w:type="dxa"/>
            <w:shd w:val="clear" w:color="auto" w:fill="auto"/>
          </w:tcPr>
          <w:p w:rsidR="003E79D4" w:rsidRPr="004F69EB" w:rsidRDefault="003E79D4" w:rsidP="004F69EB">
            <w:pPr>
              <w:pStyle w:val="Tabletext"/>
            </w:pPr>
            <w:r w:rsidRPr="004F69EB">
              <w:t>6</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588G(2)</w:t>
            </w:r>
          </w:p>
        </w:tc>
        <w:tc>
          <w:tcPr>
            <w:tcW w:w="3402" w:type="dxa"/>
            <w:shd w:val="clear" w:color="auto" w:fill="auto"/>
          </w:tcPr>
          <w:p w:rsidR="003E79D4" w:rsidRPr="004F69EB" w:rsidRDefault="003E79D4" w:rsidP="004F69EB">
            <w:pPr>
              <w:pStyle w:val="Tabletext"/>
            </w:pPr>
            <w:r w:rsidRPr="004F69EB">
              <w:t>insolvent trading</w:t>
            </w:r>
          </w:p>
        </w:tc>
      </w:tr>
      <w:tr w:rsidR="003E79D4" w:rsidRPr="004F69EB" w:rsidTr="00D23D2F">
        <w:tc>
          <w:tcPr>
            <w:tcW w:w="714" w:type="dxa"/>
            <w:shd w:val="clear" w:color="auto" w:fill="auto"/>
          </w:tcPr>
          <w:p w:rsidR="003E79D4" w:rsidRPr="004F69EB" w:rsidRDefault="003E79D4" w:rsidP="004F69EB">
            <w:pPr>
              <w:pStyle w:val="Tabletext"/>
            </w:pPr>
            <w:r w:rsidRPr="004F69EB">
              <w:t>7</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601FC(5)</w:t>
            </w:r>
          </w:p>
        </w:tc>
        <w:tc>
          <w:tcPr>
            <w:tcW w:w="3402" w:type="dxa"/>
            <w:shd w:val="clear" w:color="auto" w:fill="auto"/>
          </w:tcPr>
          <w:p w:rsidR="003E79D4" w:rsidRPr="004F69EB" w:rsidRDefault="003E79D4" w:rsidP="004F69EB">
            <w:pPr>
              <w:pStyle w:val="Tabletext"/>
            </w:pPr>
            <w:r w:rsidRPr="004F69EB">
              <w:t>duties of responsible entity</w:t>
            </w:r>
          </w:p>
        </w:tc>
      </w:tr>
      <w:tr w:rsidR="003E79D4" w:rsidRPr="004F69EB" w:rsidTr="00D23D2F">
        <w:tc>
          <w:tcPr>
            <w:tcW w:w="714" w:type="dxa"/>
            <w:shd w:val="clear" w:color="auto" w:fill="auto"/>
          </w:tcPr>
          <w:p w:rsidR="003E79D4" w:rsidRPr="004F69EB" w:rsidRDefault="003E79D4" w:rsidP="004F69EB">
            <w:pPr>
              <w:pStyle w:val="Tabletext"/>
            </w:pPr>
            <w:r w:rsidRPr="004F69EB">
              <w:t>8</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601FD(3)</w:t>
            </w:r>
          </w:p>
        </w:tc>
        <w:tc>
          <w:tcPr>
            <w:tcW w:w="3402" w:type="dxa"/>
            <w:shd w:val="clear" w:color="auto" w:fill="auto"/>
          </w:tcPr>
          <w:p w:rsidR="003E79D4" w:rsidRPr="004F69EB" w:rsidRDefault="003E79D4" w:rsidP="004F69EB">
            <w:pPr>
              <w:pStyle w:val="Tabletext"/>
            </w:pPr>
            <w:r w:rsidRPr="004F69EB">
              <w:t>duties of officers of responsible entity</w:t>
            </w:r>
          </w:p>
        </w:tc>
      </w:tr>
      <w:tr w:rsidR="003E79D4" w:rsidRPr="004F69EB" w:rsidTr="00D23D2F">
        <w:tc>
          <w:tcPr>
            <w:tcW w:w="714" w:type="dxa"/>
            <w:shd w:val="clear" w:color="auto" w:fill="auto"/>
          </w:tcPr>
          <w:p w:rsidR="003E79D4" w:rsidRPr="004F69EB" w:rsidRDefault="003E79D4" w:rsidP="004F69EB">
            <w:pPr>
              <w:pStyle w:val="Tabletext"/>
            </w:pPr>
            <w:r w:rsidRPr="004F69EB">
              <w:t>9</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601FE(3)</w:t>
            </w:r>
          </w:p>
        </w:tc>
        <w:tc>
          <w:tcPr>
            <w:tcW w:w="3402" w:type="dxa"/>
            <w:shd w:val="clear" w:color="auto" w:fill="auto"/>
          </w:tcPr>
          <w:p w:rsidR="003E79D4" w:rsidRPr="004F69EB" w:rsidRDefault="003E79D4" w:rsidP="004F69EB">
            <w:pPr>
              <w:pStyle w:val="Tabletext"/>
            </w:pPr>
            <w:r w:rsidRPr="004F69EB">
              <w:t>duties of employees of responsible entity</w:t>
            </w:r>
          </w:p>
        </w:tc>
      </w:tr>
      <w:tr w:rsidR="003E79D4" w:rsidRPr="004F69EB" w:rsidTr="00D23D2F">
        <w:tc>
          <w:tcPr>
            <w:tcW w:w="714" w:type="dxa"/>
            <w:shd w:val="clear" w:color="auto" w:fill="auto"/>
          </w:tcPr>
          <w:p w:rsidR="003E79D4" w:rsidRPr="004F69EB" w:rsidRDefault="003E79D4" w:rsidP="004F69EB">
            <w:pPr>
              <w:pStyle w:val="Tabletext"/>
            </w:pPr>
            <w:r w:rsidRPr="004F69EB">
              <w:t>10</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601FG(2)</w:t>
            </w:r>
          </w:p>
        </w:tc>
        <w:tc>
          <w:tcPr>
            <w:tcW w:w="3402" w:type="dxa"/>
            <w:shd w:val="clear" w:color="auto" w:fill="auto"/>
          </w:tcPr>
          <w:p w:rsidR="003E79D4" w:rsidRPr="004F69EB" w:rsidRDefault="003E79D4" w:rsidP="004F69EB">
            <w:pPr>
              <w:pStyle w:val="Tabletext"/>
            </w:pPr>
            <w:r w:rsidRPr="004F69EB">
              <w:t>acquisition of interest in scheme by responsible entity</w:t>
            </w:r>
          </w:p>
        </w:tc>
      </w:tr>
      <w:tr w:rsidR="003E79D4" w:rsidRPr="004F69EB" w:rsidTr="00D23D2F">
        <w:tc>
          <w:tcPr>
            <w:tcW w:w="714" w:type="dxa"/>
            <w:shd w:val="clear" w:color="auto" w:fill="auto"/>
          </w:tcPr>
          <w:p w:rsidR="003E79D4" w:rsidRPr="004F69EB" w:rsidRDefault="003E79D4" w:rsidP="004F69EB">
            <w:pPr>
              <w:pStyle w:val="Tabletext"/>
            </w:pPr>
            <w:r w:rsidRPr="004F69EB">
              <w:t>11</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601JD(3)</w:t>
            </w:r>
          </w:p>
        </w:tc>
        <w:tc>
          <w:tcPr>
            <w:tcW w:w="3402" w:type="dxa"/>
            <w:shd w:val="clear" w:color="auto" w:fill="auto"/>
          </w:tcPr>
          <w:p w:rsidR="003E79D4" w:rsidRPr="004F69EB" w:rsidRDefault="003E79D4" w:rsidP="004F69EB">
            <w:pPr>
              <w:pStyle w:val="Tabletext"/>
            </w:pPr>
            <w:r w:rsidRPr="004F69EB">
              <w:t>duties of members</w:t>
            </w:r>
          </w:p>
        </w:tc>
      </w:tr>
      <w:tr w:rsidR="003E79D4" w:rsidRPr="004F69EB" w:rsidTr="00D23D2F">
        <w:tc>
          <w:tcPr>
            <w:tcW w:w="714" w:type="dxa"/>
            <w:shd w:val="clear" w:color="auto" w:fill="auto"/>
          </w:tcPr>
          <w:p w:rsidR="003E79D4" w:rsidRPr="004F69EB" w:rsidRDefault="003E79D4" w:rsidP="004F69EB">
            <w:pPr>
              <w:pStyle w:val="Tabletext"/>
            </w:pPr>
            <w:r w:rsidRPr="004F69EB">
              <w:t>12</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601UAA(2)</w:t>
            </w:r>
          </w:p>
        </w:tc>
        <w:tc>
          <w:tcPr>
            <w:tcW w:w="3402" w:type="dxa"/>
            <w:shd w:val="clear" w:color="auto" w:fill="auto"/>
          </w:tcPr>
          <w:p w:rsidR="003E79D4" w:rsidRPr="004F69EB" w:rsidRDefault="003E79D4" w:rsidP="004F69EB">
            <w:pPr>
              <w:pStyle w:val="Tabletext"/>
            </w:pPr>
            <w:r w:rsidRPr="004F69EB">
              <w:t>duties of officers of licensed trustee company</w:t>
            </w:r>
          </w:p>
        </w:tc>
      </w:tr>
      <w:tr w:rsidR="003E79D4" w:rsidRPr="004F69EB" w:rsidTr="00D23D2F">
        <w:tc>
          <w:tcPr>
            <w:tcW w:w="714" w:type="dxa"/>
            <w:shd w:val="clear" w:color="auto" w:fill="auto"/>
          </w:tcPr>
          <w:p w:rsidR="003E79D4" w:rsidRPr="004F69EB" w:rsidRDefault="003E79D4" w:rsidP="004F69EB">
            <w:pPr>
              <w:pStyle w:val="Tabletext"/>
            </w:pPr>
            <w:r w:rsidRPr="004F69EB">
              <w:t>13</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601UAB(2)</w:t>
            </w:r>
          </w:p>
        </w:tc>
        <w:tc>
          <w:tcPr>
            <w:tcW w:w="3402" w:type="dxa"/>
            <w:shd w:val="clear" w:color="auto" w:fill="auto"/>
          </w:tcPr>
          <w:p w:rsidR="003E79D4" w:rsidRPr="004F69EB" w:rsidRDefault="003E79D4" w:rsidP="004F69EB">
            <w:pPr>
              <w:pStyle w:val="Tabletext"/>
            </w:pPr>
            <w:r w:rsidRPr="004F69EB">
              <w:t>duties of employees of licensed trustee company</w:t>
            </w:r>
          </w:p>
        </w:tc>
      </w:tr>
      <w:tr w:rsidR="003E79D4" w:rsidRPr="004F69EB" w:rsidTr="00D23D2F">
        <w:tc>
          <w:tcPr>
            <w:tcW w:w="714" w:type="dxa"/>
            <w:shd w:val="clear" w:color="auto" w:fill="auto"/>
          </w:tcPr>
          <w:p w:rsidR="003E79D4" w:rsidRPr="004F69EB" w:rsidRDefault="003E79D4" w:rsidP="004F69EB">
            <w:pPr>
              <w:pStyle w:val="Tabletext"/>
            </w:pPr>
            <w:r w:rsidRPr="004F69EB">
              <w:t>14</w:t>
            </w:r>
          </w:p>
        </w:tc>
        <w:tc>
          <w:tcPr>
            <w:tcW w:w="2967" w:type="dxa"/>
            <w:shd w:val="clear" w:color="auto" w:fill="auto"/>
          </w:tcPr>
          <w:p w:rsidR="003E79D4" w:rsidRPr="004F69EB" w:rsidRDefault="003E79D4" w:rsidP="004F69EB">
            <w:pPr>
              <w:pStyle w:val="Tabletext"/>
            </w:pPr>
            <w:r w:rsidRPr="004F69EB">
              <w:t>subsections</w:t>
            </w:r>
            <w:r w:rsidR="004F69EB" w:rsidRPr="004F69EB">
              <w:t> </w:t>
            </w:r>
            <w:r w:rsidRPr="004F69EB">
              <w:t>674(2), 674(2A), 675(2) and 675(2A)</w:t>
            </w:r>
          </w:p>
        </w:tc>
        <w:tc>
          <w:tcPr>
            <w:tcW w:w="3402" w:type="dxa"/>
            <w:shd w:val="clear" w:color="auto" w:fill="auto"/>
          </w:tcPr>
          <w:p w:rsidR="003E79D4" w:rsidRPr="004F69EB" w:rsidRDefault="003E79D4" w:rsidP="004F69EB">
            <w:pPr>
              <w:pStyle w:val="Tabletext"/>
            </w:pPr>
            <w:r w:rsidRPr="004F69EB">
              <w:t>continuous disclosure</w:t>
            </w:r>
          </w:p>
        </w:tc>
      </w:tr>
      <w:tr w:rsidR="003E79D4" w:rsidRPr="004F69EB" w:rsidTr="00D23D2F">
        <w:tc>
          <w:tcPr>
            <w:tcW w:w="714" w:type="dxa"/>
            <w:shd w:val="clear" w:color="auto" w:fill="auto"/>
          </w:tcPr>
          <w:p w:rsidR="003E79D4" w:rsidRPr="004F69EB" w:rsidRDefault="003E79D4" w:rsidP="004F69EB">
            <w:pPr>
              <w:pStyle w:val="Tabletext"/>
            </w:pPr>
            <w:r w:rsidRPr="004F69EB">
              <w:t>15</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798H(1)</w:t>
            </w:r>
          </w:p>
        </w:tc>
        <w:tc>
          <w:tcPr>
            <w:tcW w:w="3402" w:type="dxa"/>
            <w:shd w:val="clear" w:color="auto" w:fill="auto"/>
          </w:tcPr>
          <w:p w:rsidR="003E79D4" w:rsidRPr="004F69EB" w:rsidRDefault="003E79D4" w:rsidP="004F69EB">
            <w:pPr>
              <w:pStyle w:val="Tabletext"/>
            </w:pPr>
            <w:r w:rsidRPr="004F69EB">
              <w:t>complying with market integrity rules</w:t>
            </w:r>
          </w:p>
        </w:tc>
      </w:tr>
      <w:tr w:rsidR="003E79D4" w:rsidRPr="004F69EB" w:rsidTr="00D23D2F">
        <w:tc>
          <w:tcPr>
            <w:tcW w:w="714" w:type="dxa"/>
            <w:shd w:val="clear" w:color="auto" w:fill="auto"/>
          </w:tcPr>
          <w:p w:rsidR="003E79D4" w:rsidRPr="004F69EB" w:rsidRDefault="003E79D4" w:rsidP="004F69EB">
            <w:pPr>
              <w:pStyle w:val="Tabletext"/>
            </w:pPr>
            <w:r w:rsidRPr="004F69EB">
              <w:t>16</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901E</w:t>
            </w:r>
          </w:p>
        </w:tc>
        <w:tc>
          <w:tcPr>
            <w:tcW w:w="3402" w:type="dxa"/>
            <w:shd w:val="clear" w:color="auto" w:fill="auto"/>
          </w:tcPr>
          <w:p w:rsidR="003E79D4" w:rsidRPr="004F69EB" w:rsidRDefault="003E79D4" w:rsidP="004F69EB">
            <w:pPr>
              <w:pStyle w:val="Tabletext"/>
            </w:pPr>
            <w:r w:rsidRPr="004F69EB">
              <w:t>complying with derivative transaction rules</w:t>
            </w:r>
          </w:p>
        </w:tc>
      </w:tr>
      <w:tr w:rsidR="003E79D4" w:rsidRPr="004F69EB" w:rsidTr="00D23D2F">
        <w:tc>
          <w:tcPr>
            <w:tcW w:w="714" w:type="dxa"/>
            <w:shd w:val="clear" w:color="auto" w:fill="auto"/>
          </w:tcPr>
          <w:p w:rsidR="003E79D4" w:rsidRPr="004F69EB" w:rsidRDefault="003E79D4" w:rsidP="004F69EB">
            <w:pPr>
              <w:pStyle w:val="Tabletext"/>
            </w:pPr>
            <w:r w:rsidRPr="004F69EB">
              <w:t>17</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903D</w:t>
            </w:r>
          </w:p>
        </w:tc>
        <w:tc>
          <w:tcPr>
            <w:tcW w:w="3402" w:type="dxa"/>
            <w:shd w:val="clear" w:color="auto" w:fill="auto"/>
          </w:tcPr>
          <w:p w:rsidR="003E79D4" w:rsidRPr="004F69EB" w:rsidRDefault="003E79D4" w:rsidP="004F69EB">
            <w:pPr>
              <w:pStyle w:val="Tabletext"/>
            </w:pPr>
            <w:r w:rsidRPr="004F69EB">
              <w:t>complying with derivative trade repository rules</w:t>
            </w:r>
          </w:p>
        </w:tc>
      </w:tr>
      <w:tr w:rsidR="003E79D4" w:rsidRPr="004F69EB" w:rsidTr="00D23D2F">
        <w:tc>
          <w:tcPr>
            <w:tcW w:w="714" w:type="dxa"/>
            <w:shd w:val="clear" w:color="auto" w:fill="auto"/>
          </w:tcPr>
          <w:p w:rsidR="003E79D4" w:rsidRPr="004F69EB" w:rsidRDefault="003E79D4" w:rsidP="004F69EB">
            <w:pPr>
              <w:pStyle w:val="Tabletext"/>
            </w:pPr>
            <w:r w:rsidRPr="004F69EB">
              <w:t>18</w:t>
            </w:r>
          </w:p>
        </w:tc>
        <w:tc>
          <w:tcPr>
            <w:tcW w:w="2967" w:type="dxa"/>
            <w:shd w:val="clear" w:color="auto" w:fill="auto"/>
          </w:tcPr>
          <w:p w:rsidR="003E79D4" w:rsidRPr="004F69EB" w:rsidRDefault="003E79D4" w:rsidP="004F69EB">
            <w:pPr>
              <w:pStyle w:val="Tabletext"/>
            </w:pPr>
            <w:r w:rsidRPr="004F69EB">
              <w:t>subsections</w:t>
            </w:r>
            <w:r w:rsidR="004F69EB" w:rsidRPr="004F69EB">
              <w:t> </w:t>
            </w:r>
            <w:r w:rsidRPr="004F69EB">
              <w:t>961K(1) and (2)</w:t>
            </w:r>
          </w:p>
        </w:tc>
        <w:tc>
          <w:tcPr>
            <w:tcW w:w="3402" w:type="dxa"/>
            <w:shd w:val="clear" w:color="auto" w:fill="auto"/>
          </w:tcPr>
          <w:p w:rsidR="003E79D4" w:rsidRPr="004F69EB" w:rsidRDefault="003E79D4" w:rsidP="004F69EB">
            <w:pPr>
              <w:pStyle w:val="Tabletext"/>
            </w:pPr>
            <w:r w:rsidRPr="004F69EB">
              <w:t>financial services licensee responsible for breach of certain best interests duties</w:t>
            </w:r>
          </w:p>
        </w:tc>
      </w:tr>
      <w:tr w:rsidR="003E79D4" w:rsidRPr="004F69EB" w:rsidTr="00D23D2F">
        <w:tc>
          <w:tcPr>
            <w:tcW w:w="714" w:type="dxa"/>
            <w:shd w:val="clear" w:color="auto" w:fill="auto"/>
          </w:tcPr>
          <w:p w:rsidR="003E79D4" w:rsidRPr="004F69EB" w:rsidRDefault="003E79D4" w:rsidP="004F69EB">
            <w:pPr>
              <w:pStyle w:val="Tabletext"/>
            </w:pPr>
            <w:r w:rsidRPr="004F69EB">
              <w:t>19</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961L</w:t>
            </w:r>
          </w:p>
        </w:tc>
        <w:tc>
          <w:tcPr>
            <w:tcW w:w="3402" w:type="dxa"/>
            <w:shd w:val="clear" w:color="auto" w:fill="auto"/>
          </w:tcPr>
          <w:p w:rsidR="003E79D4" w:rsidRPr="004F69EB" w:rsidRDefault="003E79D4" w:rsidP="004F69EB">
            <w:pPr>
              <w:pStyle w:val="Tabletext"/>
            </w:pPr>
            <w:r w:rsidRPr="004F69EB">
              <w:t>financial services licensee to ensure compliance with certain best interests duties</w:t>
            </w:r>
          </w:p>
        </w:tc>
      </w:tr>
      <w:tr w:rsidR="003E79D4" w:rsidRPr="004F69EB" w:rsidTr="00D23D2F">
        <w:tc>
          <w:tcPr>
            <w:tcW w:w="714" w:type="dxa"/>
            <w:shd w:val="clear" w:color="auto" w:fill="auto"/>
          </w:tcPr>
          <w:p w:rsidR="003E79D4" w:rsidRPr="004F69EB" w:rsidRDefault="003E79D4" w:rsidP="004F69EB">
            <w:pPr>
              <w:pStyle w:val="Tabletext"/>
            </w:pPr>
            <w:r w:rsidRPr="004F69EB">
              <w:t>20</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961Q(1)</w:t>
            </w:r>
          </w:p>
        </w:tc>
        <w:tc>
          <w:tcPr>
            <w:tcW w:w="3402" w:type="dxa"/>
            <w:shd w:val="clear" w:color="auto" w:fill="auto"/>
          </w:tcPr>
          <w:p w:rsidR="003E79D4" w:rsidRPr="004F69EB" w:rsidRDefault="003E79D4" w:rsidP="004F69EB">
            <w:pPr>
              <w:pStyle w:val="Tabletext"/>
            </w:pPr>
            <w:r w:rsidRPr="004F69EB">
              <w:t>authorised representative responsible for breach of certain best interests duties</w:t>
            </w:r>
          </w:p>
        </w:tc>
      </w:tr>
      <w:tr w:rsidR="003E79D4" w:rsidRPr="004F69EB" w:rsidTr="00D23D2F">
        <w:tc>
          <w:tcPr>
            <w:tcW w:w="714" w:type="dxa"/>
            <w:shd w:val="clear" w:color="auto" w:fill="auto"/>
          </w:tcPr>
          <w:p w:rsidR="003E79D4" w:rsidRPr="004F69EB" w:rsidRDefault="003E79D4" w:rsidP="004F69EB">
            <w:pPr>
              <w:pStyle w:val="Tabletext"/>
            </w:pPr>
            <w:r w:rsidRPr="004F69EB">
              <w:t>21</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962P</w:t>
            </w:r>
          </w:p>
        </w:tc>
        <w:tc>
          <w:tcPr>
            <w:tcW w:w="3402" w:type="dxa"/>
            <w:shd w:val="clear" w:color="auto" w:fill="auto"/>
          </w:tcPr>
          <w:p w:rsidR="003E79D4" w:rsidRPr="004F69EB" w:rsidRDefault="003E79D4" w:rsidP="004F69EB">
            <w:pPr>
              <w:pStyle w:val="Tabletext"/>
            </w:pPr>
            <w:r w:rsidRPr="004F69EB">
              <w:t xml:space="preserve">charging ongoing fee after termination </w:t>
            </w:r>
            <w:r w:rsidRPr="004F69EB">
              <w:lastRenderedPageBreak/>
              <w:t>of ongoing fee arrangement</w:t>
            </w:r>
          </w:p>
        </w:tc>
      </w:tr>
      <w:tr w:rsidR="003E79D4" w:rsidRPr="004F69EB" w:rsidTr="00D23D2F">
        <w:tc>
          <w:tcPr>
            <w:tcW w:w="714" w:type="dxa"/>
            <w:shd w:val="clear" w:color="auto" w:fill="auto"/>
          </w:tcPr>
          <w:p w:rsidR="003E79D4" w:rsidRPr="004F69EB" w:rsidRDefault="003E79D4" w:rsidP="004F69EB">
            <w:pPr>
              <w:pStyle w:val="Tabletext"/>
            </w:pPr>
            <w:r w:rsidRPr="004F69EB">
              <w:lastRenderedPageBreak/>
              <w:t>22</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962S(1)</w:t>
            </w:r>
          </w:p>
        </w:tc>
        <w:tc>
          <w:tcPr>
            <w:tcW w:w="3402" w:type="dxa"/>
            <w:shd w:val="clear" w:color="auto" w:fill="auto"/>
          </w:tcPr>
          <w:p w:rsidR="003E79D4" w:rsidRPr="004F69EB" w:rsidRDefault="003E79D4" w:rsidP="004F69EB">
            <w:pPr>
              <w:pStyle w:val="Tabletext"/>
            </w:pPr>
            <w:r w:rsidRPr="004F69EB">
              <w:t>fee recipient must give fee disclosure statement</w:t>
            </w:r>
          </w:p>
        </w:tc>
      </w:tr>
      <w:tr w:rsidR="003E79D4" w:rsidRPr="004F69EB" w:rsidTr="00D23D2F">
        <w:tc>
          <w:tcPr>
            <w:tcW w:w="714" w:type="dxa"/>
            <w:shd w:val="clear" w:color="auto" w:fill="auto"/>
          </w:tcPr>
          <w:p w:rsidR="003E79D4" w:rsidRPr="004F69EB" w:rsidRDefault="003E79D4" w:rsidP="004F69EB">
            <w:pPr>
              <w:pStyle w:val="Tabletext"/>
            </w:pPr>
            <w:r w:rsidRPr="004F69EB">
              <w:t>23</w:t>
            </w:r>
          </w:p>
        </w:tc>
        <w:tc>
          <w:tcPr>
            <w:tcW w:w="2967" w:type="dxa"/>
            <w:shd w:val="clear" w:color="auto" w:fill="auto"/>
          </w:tcPr>
          <w:p w:rsidR="003E79D4" w:rsidRPr="004F69EB" w:rsidRDefault="003E79D4" w:rsidP="004F69EB">
            <w:pPr>
              <w:pStyle w:val="Tabletext"/>
            </w:pPr>
            <w:r w:rsidRPr="004F69EB">
              <w:t>subsections</w:t>
            </w:r>
            <w:r w:rsidR="004F69EB" w:rsidRPr="004F69EB">
              <w:t> </w:t>
            </w:r>
            <w:r w:rsidRPr="004F69EB">
              <w:t>963E(1) and (2)</w:t>
            </w:r>
          </w:p>
        </w:tc>
        <w:tc>
          <w:tcPr>
            <w:tcW w:w="3402" w:type="dxa"/>
            <w:shd w:val="clear" w:color="auto" w:fill="auto"/>
          </w:tcPr>
          <w:p w:rsidR="003E79D4" w:rsidRPr="004F69EB" w:rsidRDefault="003E79D4" w:rsidP="004F69EB">
            <w:pPr>
              <w:pStyle w:val="Tabletext"/>
            </w:pPr>
            <w:r w:rsidRPr="004F69EB">
              <w:t>financial services licensee responsible for breach of ban on conflicted remuneration</w:t>
            </w:r>
          </w:p>
        </w:tc>
      </w:tr>
      <w:tr w:rsidR="003E79D4" w:rsidRPr="004F69EB" w:rsidTr="00D23D2F">
        <w:tc>
          <w:tcPr>
            <w:tcW w:w="714" w:type="dxa"/>
            <w:shd w:val="clear" w:color="auto" w:fill="auto"/>
          </w:tcPr>
          <w:p w:rsidR="003E79D4" w:rsidRPr="004F69EB" w:rsidRDefault="003E79D4" w:rsidP="004F69EB">
            <w:pPr>
              <w:pStyle w:val="Tabletext"/>
            </w:pPr>
            <w:r w:rsidRPr="004F69EB">
              <w:t>24</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963F</w:t>
            </w:r>
          </w:p>
        </w:tc>
        <w:tc>
          <w:tcPr>
            <w:tcW w:w="3402" w:type="dxa"/>
            <w:shd w:val="clear" w:color="auto" w:fill="auto"/>
          </w:tcPr>
          <w:p w:rsidR="003E79D4" w:rsidRPr="004F69EB" w:rsidRDefault="003E79D4" w:rsidP="004F69EB">
            <w:pPr>
              <w:pStyle w:val="Tabletext"/>
            </w:pPr>
            <w:r w:rsidRPr="004F69EB">
              <w:t>financial services licensee must ensure representatives do not accept conflicted remuneration</w:t>
            </w:r>
          </w:p>
        </w:tc>
      </w:tr>
      <w:tr w:rsidR="003E79D4" w:rsidRPr="004F69EB" w:rsidTr="00D23D2F">
        <w:tc>
          <w:tcPr>
            <w:tcW w:w="714" w:type="dxa"/>
            <w:shd w:val="clear" w:color="auto" w:fill="auto"/>
          </w:tcPr>
          <w:p w:rsidR="003E79D4" w:rsidRPr="004F69EB" w:rsidRDefault="003E79D4" w:rsidP="004F69EB">
            <w:pPr>
              <w:pStyle w:val="Tabletext"/>
            </w:pPr>
            <w:r w:rsidRPr="004F69EB">
              <w:t>25</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963G(1)</w:t>
            </w:r>
          </w:p>
        </w:tc>
        <w:tc>
          <w:tcPr>
            <w:tcW w:w="3402" w:type="dxa"/>
            <w:shd w:val="clear" w:color="auto" w:fill="auto"/>
          </w:tcPr>
          <w:p w:rsidR="003E79D4" w:rsidRPr="004F69EB" w:rsidRDefault="003E79D4" w:rsidP="004F69EB">
            <w:pPr>
              <w:pStyle w:val="Tabletext"/>
            </w:pPr>
            <w:r w:rsidRPr="004F69EB">
              <w:t>authorised representative must not accept conflicted remuneration</w:t>
            </w:r>
          </w:p>
        </w:tc>
      </w:tr>
      <w:tr w:rsidR="003E79D4" w:rsidRPr="004F69EB" w:rsidTr="00D23D2F">
        <w:tc>
          <w:tcPr>
            <w:tcW w:w="714" w:type="dxa"/>
            <w:shd w:val="clear" w:color="auto" w:fill="auto"/>
          </w:tcPr>
          <w:p w:rsidR="003E79D4" w:rsidRPr="004F69EB" w:rsidRDefault="003E79D4" w:rsidP="004F69EB">
            <w:pPr>
              <w:pStyle w:val="Tabletext"/>
            </w:pPr>
            <w:r w:rsidRPr="004F69EB">
              <w:t>26</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963J</w:t>
            </w:r>
          </w:p>
        </w:tc>
        <w:tc>
          <w:tcPr>
            <w:tcW w:w="3402" w:type="dxa"/>
            <w:shd w:val="clear" w:color="auto" w:fill="auto"/>
          </w:tcPr>
          <w:p w:rsidR="003E79D4" w:rsidRPr="004F69EB" w:rsidRDefault="003E79D4" w:rsidP="004F69EB">
            <w:pPr>
              <w:pStyle w:val="Tabletext"/>
            </w:pPr>
            <w:r w:rsidRPr="004F69EB">
              <w:t>employer must not pay employees conflicted remuneration</w:t>
            </w:r>
          </w:p>
        </w:tc>
      </w:tr>
      <w:tr w:rsidR="003E79D4" w:rsidRPr="004F69EB" w:rsidTr="00D23D2F">
        <w:tc>
          <w:tcPr>
            <w:tcW w:w="714" w:type="dxa"/>
            <w:shd w:val="clear" w:color="auto" w:fill="auto"/>
          </w:tcPr>
          <w:p w:rsidR="003E79D4" w:rsidRPr="004F69EB" w:rsidRDefault="003E79D4" w:rsidP="004F69EB">
            <w:pPr>
              <w:pStyle w:val="Tabletext"/>
            </w:pPr>
            <w:r w:rsidRPr="004F69EB">
              <w:t>27</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963K</w:t>
            </w:r>
          </w:p>
        </w:tc>
        <w:tc>
          <w:tcPr>
            <w:tcW w:w="3402" w:type="dxa"/>
            <w:shd w:val="clear" w:color="auto" w:fill="auto"/>
          </w:tcPr>
          <w:p w:rsidR="003E79D4" w:rsidRPr="004F69EB" w:rsidRDefault="003E79D4" w:rsidP="004F69EB">
            <w:pPr>
              <w:pStyle w:val="Tabletext"/>
            </w:pPr>
            <w:r w:rsidRPr="004F69EB">
              <w:t>financial product issuer or seller must not give conflicted remuneration to financial services licensee or representative</w:t>
            </w:r>
          </w:p>
        </w:tc>
      </w:tr>
      <w:tr w:rsidR="003E79D4" w:rsidRPr="004F69EB" w:rsidTr="00D23D2F">
        <w:tc>
          <w:tcPr>
            <w:tcW w:w="714" w:type="dxa"/>
            <w:shd w:val="clear" w:color="auto" w:fill="auto"/>
          </w:tcPr>
          <w:p w:rsidR="003E79D4" w:rsidRPr="004F69EB" w:rsidRDefault="003E79D4" w:rsidP="004F69EB">
            <w:pPr>
              <w:pStyle w:val="Tabletext"/>
            </w:pPr>
            <w:r w:rsidRPr="004F69EB">
              <w:t>28</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964A(1)</w:t>
            </w:r>
          </w:p>
        </w:tc>
        <w:tc>
          <w:tcPr>
            <w:tcW w:w="3402" w:type="dxa"/>
            <w:shd w:val="clear" w:color="auto" w:fill="auto"/>
          </w:tcPr>
          <w:p w:rsidR="003E79D4" w:rsidRPr="004F69EB" w:rsidRDefault="003E79D4" w:rsidP="004F69EB">
            <w:pPr>
              <w:pStyle w:val="Tabletext"/>
            </w:pPr>
            <w:r w:rsidRPr="004F69EB">
              <w:t>platform operator must not accept volume</w:t>
            </w:r>
            <w:r w:rsidR="000716F6">
              <w:noBreakHyphen/>
            </w:r>
            <w:r w:rsidRPr="004F69EB">
              <w:t>based shelf</w:t>
            </w:r>
            <w:r w:rsidR="000716F6">
              <w:noBreakHyphen/>
            </w:r>
            <w:r w:rsidRPr="004F69EB">
              <w:t>space fees</w:t>
            </w:r>
          </w:p>
        </w:tc>
      </w:tr>
      <w:tr w:rsidR="003E79D4" w:rsidRPr="004F69EB" w:rsidTr="00D23D2F">
        <w:tc>
          <w:tcPr>
            <w:tcW w:w="714" w:type="dxa"/>
            <w:shd w:val="clear" w:color="auto" w:fill="auto"/>
          </w:tcPr>
          <w:p w:rsidR="003E79D4" w:rsidRPr="004F69EB" w:rsidRDefault="003E79D4" w:rsidP="004F69EB">
            <w:pPr>
              <w:pStyle w:val="Tabletext"/>
            </w:pPr>
            <w:r w:rsidRPr="004F69EB">
              <w:t>29</w:t>
            </w:r>
          </w:p>
        </w:tc>
        <w:tc>
          <w:tcPr>
            <w:tcW w:w="2967" w:type="dxa"/>
            <w:shd w:val="clear" w:color="auto" w:fill="auto"/>
          </w:tcPr>
          <w:p w:rsidR="003E79D4" w:rsidRPr="004F69EB" w:rsidRDefault="003E79D4" w:rsidP="004F69EB">
            <w:pPr>
              <w:pStyle w:val="Tabletext"/>
            </w:pPr>
            <w:r w:rsidRPr="004F69EB">
              <w:t>subsections</w:t>
            </w:r>
            <w:r w:rsidR="004F69EB" w:rsidRPr="004F69EB">
              <w:t> </w:t>
            </w:r>
            <w:r w:rsidRPr="004F69EB">
              <w:t>964D(1) and (2)</w:t>
            </w:r>
          </w:p>
        </w:tc>
        <w:tc>
          <w:tcPr>
            <w:tcW w:w="3402" w:type="dxa"/>
            <w:shd w:val="clear" w:color="auto" w:fill="auto"/>
          </w:tcPr>
          <w:p w:rsidR="003E79D4" w:rsidRPr="004F69EB" w:rsidRDefault="003E79D4" w:rsidP="004F69EB">
            <w:pPr>
              <w:pStyle w:val="Tabletext"/>
            </w:pPr>
            <w:r w:rsidRPr="004F69EB">
              <w:t>financial services licensee responsible for breach of asset</w:t>
            </w:r>
            <w:r w:rsidR="000716F6">
              <w:noBreakHyphen/>
            </w:r>
            <w:r w:rsidRPr="004F69EB">
              <w:t>based fees on borrowed amounts</w:t>
            </w:r>
          </w:p>
        </w:tc>
      </w:tr>
      <w:tr w:rsidR="003E79D4" w:rsidRPr="004F69EB" w:rsidTr="00D23D2F">
        <w:tc>
          <w:tcPr>
            <w:tcW w:w="714" w:type="dxa"/>
            <w:shd w:val="clear" w:color="auto" w:fill="auto"/>
          </w:tcPr>
          <w:p w:rsidR="003E79D4" w:rsidRPr="004F69EB" w:rsidRDefault="003E79D4" w:rsidP="004F69EB">
            <w:pPr>
              <w:pStyle w:val="Tabletext"/>
            </w:pPr>
            <w:r w:rsidRPr="004F69EB">
              <w:t>30</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964E(1)</w:t>
            </w:r>
          </w:p>
        </w:tc>
        <w:tc>
          <w:tcPr>
            <w:tcW w:w="3402" w:type="dxa"/>
            <w:shd w:val="clear" w:color="auto" w:fill="auto"/>
          </w:tcPr>
          <w:p w:rsidR="003E79D4" w:rsidRPr="004F69EB" w:rsidRDefault="003E79D4" w:rsidP="004F69EB">
            <w:pPr>
              <w:pStyle w:val="Tabletext"/>
            </w:pPr>
            <w:r w:rsidRPr="004F69EB">
              <w:t>authorised representative must not charge asset</w:t>
            </w:r>
            <w:r w:rsidR="000716F6">
              <w:noBreakHyphen/>
            </w:r>
            <w:r w:rsidRPr="004F69EB">
              <w:t>based fees on borrowed amounts</w:t>
            </w:r>
          </w:p>
        </w:tc>
      </w:tr>
      <w:tr w:rsidR="003E79D4" w:rsidRPr="004F69EB" w:rsidTr="00D23D2F">
        <w:tc>
          <w:tcPr>
            <w:tcW w:w="714" w:type="dxa"/>
            <w:shd w:val="clear" w:color="auto" w:fill="auto"/>
          </w:tcPr>
          <w:p w:rsidR="003E79D4" w:rsidRPr="004F69EB" w:rsidRDefault="003E79D4" w:rsidP="004F69EB">
            <w:pPr>
              <w:pStyle w:val="Tabletext"/>
            </w:pPr>
            <w:r w:rsidRPr="004F69EB">
              <w:t>31</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965</w:t>
            </w:r>
          </w:p>
        </w:tc>
        <w:tc>
          <w:tcPr>
            <w:tcW w:w="3402" w:type="dxa"/>
            <w:shd w:val="clear" w:color="auto" w:fill="auto"/>
          </w:tcPr>
          <w:p w:rsidR="003E79D4" w:rsidRPr="004F69EB" w:rsidRDefault="003E79D4" w:rsidP="004F69EB">
            <w:pPr>
              <w:pStyle w:val="Tabletext"/>
            </w:pPr>
            <w:r w:rsidRPr="004F69EB">
              <w:t>anti</w:t>
            </w:r>
            <w:r w:rsidR="000716F6">
              <w:noBreakHyphen/>
            </w:r>
            <w:r w:rsidRPr="004F69EB">
              <w:t>avoidance of Part</w:t>
            </w:r>
            <w:r w:rsidR="004F69EB" w:rsidRPr="004F69EB">
              <w:t> </w:t>
            </w:r>
            <w:r w:rsidRPr="004F69EB">
              <w:t>7.7A provisions</w:t>
            </w:r>
          </w:p>
        </w:tc>
      </w:tr>
      <w:tr w:rsidR="003E79D4" w:rsidRPr="004F69EB" w:rsidTr="00D23D2F">
        <w:tc>
          <w:tcPr>
            <w:tcW w:w="714" w:type="dxa"/>
            <w:shd w:val="clear" w:color="auto" w:fill="auto"/>
          </w:tcPr>
          <w:p w:rsidR="003E79D4" w:rsidRPr="004F69EB" w:rsidRDefault="003E79D4" w:rsidP="004F69EB">
            <w:pPr>
              <w:pStyle w:val="Tabletext"/>
            </w:pPr>
            <w:r w:rsidRPr="004F69EB">
              <w:t>32</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985E(1)</w:t>
            </w:r>
          </w:p>
        </w:tc>
        <w:tc>
          <w:tcPr>
            <w:tcW w:w="3402" w:type="dxa"/>
            <w:shd w:val="clear" w:color="auto" w:fill="auto"/>
          </w:tcPr>
          <w:p w:rsidR="003E79D4" w:rsidRPr="004F69EB" w:rsidRDefault="003E79D4" w:rsidP="004F69EB">
            <w:pPr>
              <w:pStyle w:val="Tabletext"/>
            </w:pPr>
            <w:r w:rsidRPr="004F69EB">
              <w:t>issuing or increasing limit of margin lending facility without having made assessment etc.</w:t>
            </w:r>
          </w:p>
        </w:tc>
      </w:tr>
      <w:tr w:rsidR="003E79D4" w:rsidRPr="004F69EB" w:rsidTr="00D23D2F">
        <w:tc>
          <w:tcPr>
            <w:tcW w:w="714" w:type="dxa"/>
            <w:shd w:val="clear" w:color="auto" w:fill="auto"/>
          </w:tcPr>
          <w:p w:rsidR="003E79D4" w:rsidRPr="004F69EB" w:rsidRDefault="003E79D4" w:rsidP="004F69EB">
            <w:pPr>
              <w:pStyle w:val="Tabletext"/>
            </w:pPr>
            <w:r w:rsidRPr="004F69EB">
              <w:t>33</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985H(1)</w:t>
            </w:r>
          </w:p>
        </w:tc>
        <w:tc>
          <w:tcPr>
            <w:tcW w:w="3402" w:type="dxa"/>
            <w:shd w:val="clear" w:color="auto" w:fill="auto"/>
          </w:tcPr>
          <w:p w:rsidR="003E79D4" w:rsidRPr="004F69EB" w:rsidRDefault="003E79D4" w:rsidP="004F69EB">
            <w:pPr>
              <w:pStyle w:val="Tabletext"/>
            </w:pPr>
            <w:r w:rsidRPr="004F69EB">
              <w:t>failure to assess a margin lending facility as unsuitable</w:t>
            </w:r>
          </w:p>
        </w:tc>
      </w:tr>
      <w:tr w:rsidR="003E79D4" w:rsidRPr="004F69EB" w:rsidTr="00D23D2F">
        <w:tc>
          <w:tcPr>
            <w:tcW w:w="714" w:type="dxa"/>
            <w:shd w:val="clear" w:color="auto" w:fill="auto"/>
          </w:tcPr>
          <w:p w:rsidR="003E79D4" w:rsidRPr="004F69EB" w:rsidRDefault="003E79D4" w:rsidP="004F69EB">
            <w:pPr>
              <w:pStyle w:val="Tabletext"/>
            </w:pPr>
            <w:r w:rsidRPr="004F69EB">
              <w:t>34</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985J(1)</w:t>
            </w:r>
          </w:p>
        </w:tc>
        <w:tc>
          <w:tcPr>
            <w:tcW w:w="3402" w:type="dxa"/>
            <w:shd w:val="clear" w:color="auto" w:fill="auto"/>
          </w:tcPr>
          <w:p w:rsidR="003E79D4" w:rsidRPr="004F69EB" w:rsidRDefault="003E79D4" w:rsidP="004F69EB">
            <w:pPr>
              <w:pStyle w:val="Tabletext"/>
            </w:pPr>
            <w:r w:rsidRPr="004F69EB">
              <w:t>failure to give assessment to retail client if requested before issue of facility or increase in limit</w:t>
            </w:r>
          </w:p>
        </w:tc>
      </w:tr>
      <w:tr w:rsidR="003E79D4" w:rsidRPr="004F69EB" w:rsidTr="00D23D2F">
        <w:tc>
          <w:tcPr>
            <w:tcW w:w="714" w:type="dxa"/>
            <w:shd w:val="clear" w:color="auto" w:fill="auto"/>
          </w:tcPr>
          <w:p w:rsidR="003E79D4" w:rsidRPr="004F69EB" w:rsidRDefault="003E79D4" w:rsidP="004F69EB">
            <w:pPr>
              <w:pStyle w:val="Tabletext"/>
            </w:pPr>
            <w:r w:rsidRPr="004F69EB">
              <w:t>35</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985J(2)</w:t>
            </w:r>
          </w:p>
        </w:tc>
        <w:tc>
          <w:tcPr>
            <w:tcW w:w="3402" w:type="dxa"/>
            <w:shd w:val="clear" w:color="auto" w:fill="auto"/>
          </w:tcPr>
          <w:p w:rsidR="003E79D4" w:rsidRPr="004F69EB" w:rsidRDefault="003E79D4" w:rsidP="004F69EB">
            <w:pPr>
              <w:pStyle w:val="Tabletext"/>
            </w:pPr>
            <w:r w:rsidRPr="004F69EB">
              <w:t xml:space="preserve">failure to give assessment to retail </w:t>
            </w:r>
            <w:r w:rsidRPr="004F69EB">
              <w:lastRenderedPageBreak/>
              <w:t>client if requested after issue of facility or increase in limit</w:t>
            </w:r>
          </w:p>
        </w:tc>
      </w:tr>
      <w:tr w:rsidR="003E79D4" w:rsidRPr="004F69EB" w:rsidTr="00D23D2F">
        <w:tc>
          <w:tcPr>
            <w:tcW w:w="714" w:type="dxa"/>
            <w:shd w:val="clear" w:color="auto" w:fill="auto"/>
          </w:tcPr>
          <w:p w:rsidR="003E79D4" w:rsidRPr="004F69EB" w:rsidRDefault="003E79D4" w:rsidP="004F69EB">
            <w:pPr>
              <w:pStyle w:val="Tabletext"/>
            </w:pPr>
            <w:r w:rsidRPr="004F69EB">
              <w:lastRenderedPageBreak/>
              <w:t>36</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985J(4)</w:t>
            </w:r>
          </w:p>
        </w:tc>
        <w:tc>
          <w:tcPr>
            <w:tcW w:w="3402" w:type="dxa"/>
            <w:shd w:val="clear" w:color="auto" w:fill="auto"/>
          </w:tcPr>
          <w:p w:rsidR="003E79D4" w:rsidRPr="004F69EB" w:rsidRDefault="003E79D4" w:rsidP="004F69EB">
            <w:pPr>
              <w:pStyle w:val="Tabletext"/>
            </w:pPr>
            <w:r w:rsidRPr="004F69EB">
              <w:t>demanding payment to give assessment to retail client</w:t>
            </w:r>
          </w:p>
        </w:tc>
      </w:tr>
      <w:tr w:rsidR="003E79D4" w:rsidRPr="004F69EB" w:rsidTr="00D23D2F">
        <w:tc>
          <w:tcPr>
            <w:tcW w:w="714" w:type="dxa"/>
            <w:shd w:val="clear" w:color="auto" w:fill="auto"/>
          </w:tcPr>
          <w:p w:rsidR="003E79D4" w:rsidRPr="004F69EB" w:rsidRDefault="003E79D4" w:rsidP="004F69EB">
            <w:pPr>
              <w:pStyle w:val="Tabletext"/>
            </w:pPr>
            <w:r w:rsidRPr="004F69EB">
              <w:t>37</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985K(1)</w:t>
            </w:r>
          </w:p>
        </w:tc>
        <w:tc>
          <w:tcPr>
            <w:tcW w:w="3402" w:type="dxa"/>
            <w:shd w:val="clear" w:color="auto" w:fill="auto"/>
          </w:tcPr>
          <w:p w:rsidR="003E79D4" w:rsidRPr="004F69EB" w:rsidRDefault="003E79D4" w:rsidP="004F69EB">
            <w:pPr>
              <w:pStyle w:val="Tabletext"/>
            </w:pPr>
            <w:r w:rsidRPr="004F69EB">
              <w:t>issuing or increasing limit of margin lending facility if unsuitable</w:t>
            </w:r>
          </w:p>
        </w:tc>
      </w:tr>
      <w:tr w:rsidR="003E79D4" w:rsidRPr="004F69EB" w:rsidTr="00D23D2F">
        <w:tc>
          <w:tcPr>
            <w:tcW w:w="714" w:type="dxa"/>
            <w:shd w:val="clear" w:color="auto" w:fill="auto"/>
          </w:tcPr>
          <w:p w:rsidR="003E79D4" w:rsidRPr="004F69EB" w:rsidRDefault="003E79D4" w:rsidP="004F69EB">
            <w:pPr>
              <w:pStyle w:val="Tabletext"/>
            </w:pPr>
            <w:r w:rsidRPr="004F69EB">
              <w:t>38</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985L</w:t>
            </w:r>
          </w:p>
        </w:tc>
        <w:tc>
          <w:tcPr>
            <w:tcW w:w="3402" w:type="dxa"/>
            <w:shd w:val="clear" w:color="auto" w:fill="auto"/>
          </w:tcPr>
          <w:p w:rsidR="003E79D4" w:rsidRPr="004F69EB" w:rsidRDefault="003E79D4" w:rsidP="004F69EB">
            <w:pPr>
              <w:pStyle w:val="Tabletext"/>
            </w:pPr>
            <w:r w:rsidRPr="004F69EB">
              <w:t>making issue of margin lending facility conditional on retail client agreeing to receive communications through agent</w:t>
            </w:r>
          </w:p>
        </w:tc>
      </w:tr>
      <w:tr w:rsidR="003E79D4" w:rsidRPr="004F69EB" w:rsidTr="00D23D2F">
        <w:tc>
          <w:tcPr>
            <w:tcW w:w="714" w:type="dxa"/>
            <w:shd w:val="clear" w:color="auto" w:fill="auto"/>
          </w:tcPr>
          <w:p w:rsidR="003E79D4" w:rsidRPr="004F69EB" w:rsidRDefault="003E79D4" w:rsidP="004F69EB">
            <w:pPr>
              <w:pStyle w:val="Tabletext"/>
            </w:pPr>
            <w:r w:rsidRPr="004F69EB">
              <w:t>39</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985M(1)</w:t>
            </w:r>
          </w:p>
        </w:tc>
        <w:tc>
          <w:tcPr>
            <w:tcW w:w="3402" w:type="dxa"/>
            <w:shd w:val="clear" w:color="auto" w:fill="auto"/>
          </w:tcPr>
          <w:p w:rsidR="003E79D4" w:rsidRPr="004F69EB" w:rsidRDefault="003E79D4" w:rsidP="004F69EB">
            <w:pPr>
              <w:pStyle w:val="Tabletext"/>
            </w:pPr>
            <w:r w:rsidRPr="004F69EB">
              <w:t>failure to notify of margin call where there is no agent</w:t>
            </w:r>
          </w:p>
        </w:tc>
      </w:tr>
      <w:tr w:rsidR="003E79D4" w:rsidRPr="004F69EB" w:rsidTr="00D23D2F">
        <w:tc>
          <w:tcPr>
            <w:tcW w:w="714" w:type="dxa"/>
            <w:shd w:val="clear" w:color="auto" w:fill="auto"/>
          </w:tcPr>
          <w:p w:rsidR="003E79D4" w:rsidRPr="004F69EB" w:rsidRDefault="003E79D4" w:rsidP="004F69EB">
            <w:pPr>
              <w:pStyle w:val="Tabletext"/>
            </w:pPr>
            <w:r w:rsidRPr="004F69EB">
              <w:t>40</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985M(2)</w:t>
            </w:r>
          </w:p>
        </w:tc>
        <w:tc>
          <w:tcPr>
            <w:tcW w:w="3402" w:type="dxa"/>
            <w:shd w:val="clear" w:color="auto" w:fill="auto"/>
          </w:tcPr>
          <w:p w:rsidR="003E79D4" w:rsidRPr="004F69EB" w:rsidRDefault="003E79D4" w:rsidP="004F69EB">
            <w:pPr>
              <w:pStyle w:val="Tabletext"/>
            </w:pPr>
            <w:r w:rsidRPr="004F69EB">
              <w:t>failure to notify of margin call where there is an agent</w:t>
            </w:r>
          </w:p>
        </w:tc>
      </w:tr>
      <w:tr w:rsidR="003E79D4" w:rsidRPr="004F69EB" w:rsidTr="00D23D2F">
        <w:tc>
          <w:tcPr>
            <w:tcW w:w="714" w:type="dxa"/>
            <w:shd w:val="clear" w:color="auto" w:fill="auto"/>
          </w:tcPr>
          <w:p w:rsidR="003E79D4" w:rsidRPr="004F69EB" w:rsidRDefault="003E79D4" w:rsidP="004F69EB">
            <w:pPr>
              <w:pStyle w:val="Tabletext"/>
            </w:pPr>
            <w:r w:rsidRPr="004F69EB">
              <w:t>41</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1041A</w:t>
            </w:r>
          </w:p>
        </w:tc>
        <w:tc>
          <w:tcPr>
            <w:tcW w:w="3402" w:type="dxa"/>
            <w:shd w:val="clear" w:color="auto" w:fill="auto"/>
          </w:tcPr>
          <w:p w:rsidR="003E79D4" w:rsidRPr="004F69EB" w:rsidRDefault="003E79D4" w:rsidP="004F69EB">
            <w:pPr>
              <w:pStyle w:val="Tabletext"/>
            </w:pPr>
            <w:r w:rsidRPr="004F69EB">
              <w:t>market manipulation</w:t>
            </w:r>
          </w:p>
        </w:tc>
      </w:tr>
      <w:tr w:rsidR="003E79D4" w:rsidRPr="004F69EB" w:rsidTr="00D23D2F">
        <w:tc>
          <w:tcPr>
            <w:tcW w:w="714" w:type="dxa"/>
            <w:shd w:val="clear" w:color="auto" w:fill="auto"/>
          </w:tcPr>
          <w:p w:rsidR="003E79D4" w:rsidRPr="004F69EB" w:rsidRDefault="003E79D4" w:rsidP="004F69EB">
            <w:pPr>
              <w:pStyle w:val="Tabletext"/>
            </w:pPr>
            <w:r w:rsidRPr="004F69EB">
              <w:t>42</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1041B(1)</w:t>
            </w:r>
          </w:p>
        </w:tc>
        <w:tc>
          <w:tcPr>
            <w:tcW w:w="3402" w:type="dxa"/>
            <w:shd w:val="clear" w:color="auto" w:fill="auto"/>
          </w:tcPr>
          <w:p w:rsidR="003E79D4" w:rsidRPr="004F69EB" w:rsidRDefault="003E79D4" w:rsidP="004F69EB">
            <w:pPr>
              <w:pStyle w:val="Tabletext"/>
            </w:pPr>
            <w:r w:rsidRPr="004F69EB">
              <w:t>false trading and market rigging—creating a false or misleading appearance of active trading etc.</w:t>
            </w:r>
          </w:p>
        </w:tc>
      </w:tr>
      <w:tr w:rsidR="003E79D4" w:rsidRPr="004F69EB" w:rsidTr="00D23D2F">
        <w:tc>
          <w:tcPr>
            <w:tcW w:w="714" w:type="dxa"/>
            <w:shd w:val="clear" w:color="auto" w:fill="auto"/>
          </w:tcPr>
          <w:p w:rsidR="003E79D4" w:rsidRPr="004F69EB" w:rsidRDefault="003E79D4" w:rsidP="004F69EB">
            <w:pPr>
              <w:pStyle w:val="Tabletext"/>
            </w:pPr>
            <w:r w:rsidRPr="004F69EB">
              <w:t>43</w:t>
            </w:r>
          </w:p>
        </w:tc>
        <w:tc>
          <w:tcPr>
            <w:tcW w:w="2967" w:type="dxa"/>
            <w:shd w:val="clear" w:color="auto" w:fill="auto"/>
          </w:tcPr>
          <w:p w:rsidR="003E79D4" w:rsidRPr="004F69EB" w:rsidRDefault="003E79D4" w:rsidP="004F69EB">
            <w:pPr>
              <w:pStyle w:val="Tabletext"/>
            </w:pPr>
            <w:r w:rsidRPr="004F69EB">
              <w:t>subsection</w:t>
            </w:r>
            <w:r w:rsidR="004F69EB" w:rsidRPr="004F69EB">
              <w:t> </w:t>
            </w:r>
            <w:r w:rsidRPr="004F69EB">
              <w:t>1041C(1)</w:t>
            </w:r>
          </w:p>
        </w:tc>
        <w:tc>
          <w:tcPr>
            <w:tcW w:w="3402" w:type="dxa"/>
            <w:shd w:val="clear" w:color="auto" w:fill="auto"/>
          </w:tcPr>
          <w:p w:rsidR="003E79D4" w:rsidRPr="004F69EB" w:rsidRDefault="003E79D4" w:rsidP="004F69EB">
            <w:pPr>
              <w:pStyle w:val="Tabletext"/>
            </w:pPr>
            <w:r w:rsidRPr="004F69EB">
              <w:t>false trading and market rigging—artificially maintaining etc. market price</w:t>
            </w:r>
          </w:p>
        </w:tc>
      </w:tr>
      <w:tr w:rsidR="003E79D4" w:rsidRPr="004F69EB" w:rsidTr="00D23D2F">
        <w:tc>
          <w:tcPr>
            <w:tcW w:w="714" w:type="dxa"/>
            <w:shd w:val="clear" w:color="auto" w:fill="auto"/>
          </w:tcPr>
          <w:p w:rsidR="003E79D4" w:rsidRPr="004F69EB" w:rsidRDefault="003E79D4" w:rsidP="004F69EB">
            <w:pPr>
              <w:pStyle w:val="Tabletext"/>
            </w:pPr>
            <w:r w:rsidRPr="004F69EB">
              <w:t>44</w:t>
            </w:r>
          </w:p>
        </w:tc>
        <w:tc>
          <w:tcPr>
            <w:tcW w:w="2967" w:type="dxa"/>
            <w:shd w:val="clear" w:color="auto" w:fill="auto"/>
          </w:tcPr>
          <w:p w:rsidR="003E79D4" w:rsidRPr="004F69EB" w:rsidRDefault="003E79D4" w:rsidP="004F69EB">
            <w:pPr>
              <w:pStyle w:val="Tabletext"/>
            </w:pPr>
            <w:r w:rsidRPr="004F69EB">
              <w:t>section</w:t>
            </w:r>
            <w:r w:rsidR="004F69EB" w:rsidRPr="004F69EB">
              <w:t> </w:t>
            </w:r>
            <w:r w:rsidRPr="004F69EB">
              <w:t>1041D</w:t>
            </w:r>
          </w:p>
        </w:tc>
        <w:tc>
          <w:tcPr>
            <w:tcW w:w="3402" w:type="dxa"/>
            <w:shd w:val="clear" w:color="auto" w:fill="auto"/>
          </w:tcPr>
          <w:p w:rsidR="003E79D4" w:rsidRPr="004F69EB" w:rsidRDefault="003E79D4" w:rsidP="004F69EB">
            <w:pPr>
              <w:pStyle w:val="Tabletext"/>
            </w:pPr>
            <w:r w:rsidRPr="004F69EB">
              <w:t>dissemination of information about illegal transactions</w:t>
            </w:r>
          </w:p>
        </w:tc>
      </w:tr>
      <w:tr w:rsidR="003E79D4" w:rsidRPr="004F69EB" w:rsidTr="00D23D2F">
        <w:tc>
          <w:tcPr>
            <w:tcW w:w="714" w:type="dxa"/>
            <w:shd w:val="clear" w:color="auto" w:fill="auto"/>
          </w:tcPr>
          <w:p w:rsidR="003E79D4" w:rsidRPr="004F69EB" w:rsidRDefault="003E79D4" w:rsidP="004F69EB">
            <w:pPr>
              <w:pStyle w:val="Tabletext"/>
            </w:pPr>
            <w:r w:rsidRPr="004F69EB">
              <w:t>45</w:t>
            </w:r>
          </w:p>
        </w:tc>
        <w:tc>
          <w:tcPr>
            <w:tcW w:w="2967" w:type="dxa"/>
            <w:shd w:val="clear" w:color="auto" w:fill="auto"/>
          </w:tcPr>
          <w:p w:rsidR="003E79D4" w:rsidRPr="004F69EB" w:rsidRDefault="003E79D4" w:rsidP="004F69EB">
            <w:pPr>
              <w:pStyle w:val="Tabletext"/>
            </w:pPr>
            <w:r w:rsidRPr="004F69EB">
              <w:t>subsections</w:t>
            </w:r>
            <w:r w:rsidR="004F69EB" w:rsidRPr="004F69EB">
              <w:t> </w:t>
            </w:r>
            <w:r w:rsidRPr="004F69EB">
              <w:t>1043A(1) and (2)</w:t>
            </w:r>
          </w:p>
        </w:tc>
        <w:tc>
          <w:tcPr>
            <w:tcW w:w="3402" w:type="dxa"/>
            <w:shd w:val="clear" w:color="auto" w:fill="auto"/>
          </w:tcPr>
          <w:p w:rsidR="003E79D4" w:rsidRPr="004F69EB" w:rsidRDefault="003E79D4" w:rsidP="004F69EB">
            <w:pPr>
              <w:pStyle w:val="Tabletext"/>
            </w:pPr>
            <w:r w:rsidRPr="004F69EB">
              <w:t>insider trading</w:t>
            </w:r>
          </w:p>
        </w:tc>
      </w:tr>
      <w:tr w:rsidR="003E79D4" w:rsidRPr="004F69EB" w:rsidTr="00D23D2F">
        <w:tc>
          <w:tcPr>
            <w:tcW w:w="714" w:type="dxa"/>
            <w:tcBorders>
              <w:bottom w:val="single" w:sz="12" w:space="0" w:color="auto"/>
            </w:tcBorders>
            <w:shd w:val="clear" w:color="auto" w:fill="auto"/>
          </w:tcPr>
          <w:p w:rsidR="003E79D4" w:rsidRPr="004F69EB" w:rsidRDefault="003E79D4" w:rsidP="004F69EB">
            <w:pPr>
              <w:pStyle w:val="Tabletext"/>
            </w:pPr>
            <w:r w:rsidRPr="004F69EB">
              <w:t>46</w:t>
            </w:r>
          </w:p>
        </w:tc>
        <w:tc>
          <w:tcPr>
            <w:tcW w:w="2967" w:type="dxa"/>
            <w:tcBorders>
              <w:bottom w:val="single" w:sz="12" w:space="0" w:color="auto"/>
            </w:tcBorders>
            <w:shd w:val="clear" w:color="auto" w:fill="auto"/>
          </w:tcPr>
          <w:p w:rsidR="003E79D4" w:rsidRPr="004F69EB" w:rsidRDefault="003E79D4" w:rsidP="004F69EB">
            <w:pPr>
              <w:pStyle w:val="Tabletext"/>
            </w:pPr>
            <w:r w:rsidRPr="004F69EB">
              <w:t>subclause</w:t>
            </w:r>
            <w:r w:rsidR="004F69EB" w:rsidRPr="004F69EB">
              <w:t> </w:t>
            </w:r>
            <w:r w:rsidRPr="004F69EB">
              <w:t>29(6) of Schedule</w:t>
            </w:r>
            <w:r w:rsidR="004F69EB" w:rsidRPr="004F69EB">
              <w:t> </w:t>
            </w:r>
            <w:r w:rsidRPr="004F69EB">
              <w:t>4</w:t>
            </w:r>
          </w:p>
        </w:tc>
        <w:tc>
          <w:tcPr>
            <w:tcW w:w="3402" w:type="dxa"/>
            <w:tcBorders>
              <w:bottom w:val="single" w:sz="12" w:space="0" w:color="auto"/>
            </w:tcBorders>
            <w:shd w:val="clear" w:color="auto" w:fill="auto"/>
          </w:tcPr>
          <w:p w:rsidR="003E79D4" w:rsidRPr="004F69EB" w:rsidRDefault="003E79D4" w:rsidP="004F69EB">
            <w:pPr>
              <w:pStyle w:val="Tabletext"/>
            </w:pPr>
            <w:r w:rsidRPr="004F69EB">
              <w:t>disclosure for proposed demutualisation</w:t>
            </w:r>
          </w:p>
        </w:tc>
      </w:tr>
    </w:tbl>
    <w:p w:rsidR="003E79D4" w:rsidRPr="004F69EB" w:rsidRDefault="003E79D4" w:rsidP="004F69EB">
      <w:pPr>
        <w:pStyle w:val="notetext"/>
      </w:pPr>
      <w:r w:rsidRPr="004F69EB">
        <w:t>Note 1:</w:t>
      </w:r>
      <w:r w:rsidRPr="004F69EB">
        <w:tab/>
        <w:t>Once a declaration has been made ASIC can then seek a pecuniary penalty order (section</w:t>
      </w:r>
      <w:r w:rsidR="004F69EB" w:rsidRPr="004F69EB">
        <w:t> </w:t>
      </w:r>
      <w:r w:rsidRPr="004F69EB">
        <w:t>1317G) or (in the case of a corporation/scheme civil penalty provision) a disqualification order (section</w:t>
      </w:r>
      <w:r w:rsidR="004F69EB" w:rsidRPr="004F69EB">
        <w:t> </w:t>
      </w:r>
      <w:r w:rsidRPr="004F69EB">
        <w:t>206C).</w:t>
      </w:r>
    </w:p>
    <w:p w:rsidR="000716F6" w:rsidRDefault="003E79D4" w:rsidP="004F69EB">
      <w:pPr>
        <w:pStyle w:val="notetext"/>
      </w:pPr>
      <w:r w:rsidRPr="004F69EB">
        <w:t>Note 2:</w:t>
      </w:r>
      <w:r w:rsidRPr="004F69EB">
        <w:tab/>
        <w:t>The descriptions of matters in column 2 are indicative only.</w:t>
      </w:r>
    </w:p>
    <w:p w:rsidR="00A710D5" w:rsidRDefault="00A710D5" w:rsidP="004F69EB">
      <w:pPr>
        <w:pStyle w:val="notetext"/>
        <w:sectPr w:rsidR="00A710D5" w:rsidSect="00A710D5">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927D4D" w:rsidRDefault="00927D4D">
      <w:pPr>
        <w:pStyle w:val="2ndRd"/>
        <w:keepNext/>
        <w:spacing w:line="260" w:lineRule="atLeast"/>
        <w:rPr>
          <w:i/>
        </w:rPr>
      </w:pPr>
      <w:r>
        <w:lastRenderedPageBreak/>
        <w:t>[</w:t>
      </w:r>
      <w:r>
        <w:rPr>
          <w:i/>
        </w:rPr>
        <w:t>Minister’s second reading speech made in—</w:t>
      </w:r>
    </w:p>
    <w:p w:rsidR="00927D4D" w:rsidRDefault="00927D4D">
      <w:pPr>
        <w:pStyle w:val="2ndRd"/>
        <w:keepNext/>
        <w:spacing w:line="260" w:lineRule="atLeast"/>
        <w:rPr>
          <w:i/>
        </w:rPr>
      </w:pPr>
      <w:r>
        <w:rPr>
          <w:i/>
        </w:rPr>
        <w:t>House of Representatives on 20 March 2013</w:t>
      </w:r>
    </w:p>
    <w:p w:rsidR="00927D4D" w:rsidRDefault="00927D4D">
      <w:pPr>
        <w:pStyle w:val="2ndRd"/>
        <w:keepNext/>
        <w:spacing w:line="260" w:lineRule="atLeast"/>
        <w:rPr>
          <w:i/>
        </w:rPr>
      </w:pPr>
      <w:r>
        <w:rPr>
          <w:i/>
        </w:rPr>
        <w:t>Senate on 17 June 2013</w:t>
      </w:r>
      <w:r>
        <w:t>]</w:t>
      </w:r>
    </w:p>
    <w:p w:rsidR="00927D4D" w:rsidRDefault="00927D4D" w:rsidP="00434AF2">
      <w:pPr>
        <w:framePr w:hSpace="180" w:wrap="around" w:vAnchor="text" w:hAnchor="page" w:x="2448" w:y="9923"/>
      </w:pPr>
      <w:r>
        <w:t>(83/13)</w:t>
      </w:r>
    </w:p>
    <w:p w:rsidR="00927D4D" w:rsidRDefault="00927D4D"/>
    <w:sectPr w:rsidR="00927D4D" w:rsidSect="00A710D5">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39" w:rsidRDefault="00CA6939" w:rsidP="0048364F">
      <w:pPr>
        <w:spacing w:line="240" w:lineRule="auto"/>
      </w:pPr>
      <w:r>
        <w:separator/>
      </w:r>
    </w:p>
  </w:endnote>
  <w:endnote w:type="continuationSeparator" w:id="0">
    <w:p w:rsidR="00CA6939" w:rsidRDefault="00CA693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Default="00CA6939" w:rsidP="004F69EB">
    <w:pPr>
      <w:pStyle w:val="Footer"/>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F69EB">
    <w:pPr>
      <w:pBdr>
        <w:top w:val="single" w:sz="6" w:space="1" w:color="auto"/>
      </w:pBdr>
      <w:spacing w:before="120"/>
      <w:rPr>
        <w:sz w:val="18"/>
      </w:rPr>
    </w:pPr>
  </w:p>
  <w:p w:rsidR="00CA6939" w:rsidRPr="00A961C4" w:rsidRDefault="00CA6939"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1C0B1B">
      <w:rPr>
        <w:i/>
        <w:sz w:val="18"/>
      </w:rPr>
      <w:t>Corporations and Financial Sector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C0B1B">
      <w:rPr>
        <w:i/>
        <w:sz w:val="18"/>
      </w:rPr>
      <w:t>No. 59,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C0B1B">
      <w:rPr>
        <w:i/>
        <w:noProof/>
        <w:sz w:val="18"/>
      </w:rPr>
      <w:t>16</w:t>
    </w:r>
    <w:r w:rsidRPr="00A961C4">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F69EB">
    <w:pPr>
      <w:pBdr>
        <w:top w:val="single" w:sz="6" w:space="1" w:color="auto"/>
      </w:pBdr>
      <w:spacing w:before="120"/>
      <w:rPr>
        <w:sz w:val="18"/>
      </w:rPr>
    </w:pPr>
  </w:p>
  <w:p w:rsidR="00CA6939" w:rsidRPr="00A961C4" w:rsidRDefault="00CA6939"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1C0B1B">
      <w:rPr>
        <w:i/>
        <w:sz w:val="18"/>
      </w:rPr>
      <w:t>Corporations and Financial Sector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C0B1B">
      <w:rPr>
        <w:i/>
        <w:sz w:val="18"/>
      </w:rPr>
      <w:t>No. 59,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C0B1B">
      <w:rPr>
        <w:i/>
        <w:noProof/>
        <w:sz w:val="18"/>
      </w:rPr>
      <w:t>16</w:t>
    </w:r>
    <w:r w:rsidRPr="00A961C4">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4D" w:rsidRDefault="00927D4D">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927D4D" w:rsidRDefault="00927D4D"/>
  <w:p w:rsidR="00CA6939" w:rsidRDefault="00CA6939" w:rsidP="004F69EB">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ED79B6" w:rsidRDefault="00CA6939" w:rsidP="004F69E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ED79B6" w:rsidRDefault="00CA6939" w:rsidP="004F69EB">
    <w:pPr>
      <w:pBdr>
        <w:top w:val="single" w:sz="6" w:space="1" w:color="auto"/>
      </w:pBdr>
      <w:spacing w:before="120"/>
      <w:rPr>
        <w:sz w:val="18"/>
      </w:rPr>
    </w:pPr>
  </w:p>
  <w:p w:rsidR="00CA6939" w:rsidRPr="00ED79B6" w:rsidRDefault="00CA6939"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1C0B1B">
      <w:rPr>
        <w:i/>
        <w:sz w:val="18"/>
      </w:rPr>
      <w:t>Corporations and Financial Sector Legislation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1C0B1B">
      <w:rPr>
        <w:i/>
        <w:sz w:val="18"/>
      </w:rPr>
      <w:t>No. 59,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1C0B1B">
      <w:rPr>
        <w:i/>
        <w:noProof/>
        <w:sz w:val="18"/>
      </w:rPr>
      <w:t>xvi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ED79B6" w:rsidRDefault="00CA6939" w:rsidP="004F69EB">
    <w:pPr>
      <w:pBdr>
        <w:top w:val="single" w:sz="6" w:space="1" w:color="auto"/>
      </w:pBdr>
      <w:spacing w:before="120"/>
      <w:rPr>
        <w:sz w:val="18"/>
      </w:rPr>
    </w:pPr>
  </w:p>
  <w:p w:rsidR="00CA6939" w:rsidRPr="00ED79B6" w:rsidRDefault="00CA6939"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1C0B1B">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1C0B1B">
      <w:rPr>
        <w:i/>
        <w:sz w:val="18"/>
      </w:rPr>
      <w:t>Corporations and Financial Sector Legislation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1C0B1B">
      <w:rPr>
        <w:i/>
        <w:sz w:val="18"/>
      </w:rPr>
      <w:t>No. 59,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F69EB">
    <w:pPr>
      <w:pBdr>
        <w:top w:val="single" w:sz="6" w:space="1" w:color="auto"/>
      </w:pBdr>
      <w:spacing w:before="120"/>
      <w:jc w:val="right"/>
      <w:rPr>
        <w:sz w:val="18"/>
      </w:rPr>
    </w:pPr>
  </w:p>
  <w:p w:rsidR="00CA6939" w:rsidRPr="00A961C4" w:rsidRDefault="00CA6939"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1C0B1B">
      <w:rPr>
        <w:i/>
        <w:noProof/>
        <w:sz w:val="18"/>
      </w:rPr>
      <w:t>18</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1C0B1B">
      <w:rPr>
        <w:i/>
        <w:sz w:val="18"/>
      </w:rPr>
      <w:t>Corporations and Financial Sector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C0B1B">
      <w:rPr>
        <w:i/>
        <w:sz w:val="18"/>
      </w:rPr>
      <w:t>No. 59,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F69EB">
    <w:pPr>
      <w:pBdr>
        <w:top w:val="single" w:sz="6" w:space="1" w:color="auto"/>
      </w:pBdr>
      <w:spacing w:before="120"/>
      <w:rPr>
        <w:sz w:val="18"/>
      </w:rPr>
    </w:pPr>
  </w:p>
  <w:p w:rsidR="00CA6939" w:rsidRPr="00A961C4" w:rsidRDefault="00CA6939"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1C0B1B">
      <w:rPr>
        <w:i/>
        <w:sz w:val="18"/>
      </w:rPr>
      <w:t>Corporations and Financial Sector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C0B1B">
      <w:rPr>
        <w:i/>
        <w:sz w:val="18"/>
      </w:rPr>
      <w:t>No. 59,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C0B1B">
      <w:rPr>
        <w:i/>
        <w:noProof/>
        <w:sz w:val="18"/>
      </w:rPr>
      <w:t>19</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F69EB">
    <w:pPr>
      <w:pBdr>
        <w:top w:val="single" w:sz="6" w:space="1" w:color="auto"/>
      </w:pBdr>
      <w:spacing w:before="120"/>
      <w:rPr>
        <w:sz w:val="18"/>
      </w:rPr>
    </w:pPr>
  </w:p>
  <w:p w:rsidR="00CA6939" w:rsidRPr="00A961C4" w:rsidRDefault="00CA6939"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1C0B1B">
      <w:rPr>
        <w:i/>
        <w:sz w:val="18"/>
      </w:rPr>
      <w:t>Corporations and Financial Sector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C0B1B">
      <w:rPr>
        <w:i/>
        <w:sz w:val="18"/>
      </w:rPr>
      <w:t>No. 59,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C0B1B">
      <w:rPr>
        <w:i/>
        <w:noProof/>
        <w:sz w:val="18"/>
      </w:rPr>
      <w:t>1</w:t>
    </w:r>
    <w:r w:rsidRPr="00A961C4">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F69EB">
    <w:pPr>
      <w:pBdr>
        <w:top w:val="single" w:sz="6" w:space="1" w:color="auto"/>
      </w:pBdr>
      <w:spacing w:before="120"/>
      <w:jc w:val="right"/>
      <w:rPr>
        <w:sz w:val="18"/>
      </w:rPr>
    </w:pPr>
  </w:p>
  <w:p w:rsidR="00CA6939" w:rsidRPr="00A961C4" w:rsidRDefault="00CA6939"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1C0B1B">
      <w:rPr>
        <w:i/>
        <w:noProof/>
        <w:sz w:val="18"/>
      </w:rPr>
      <w:t>20</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1C0B1B">
      <w:rPr>
        <w:i/>
        <w:sz w:val="18"/>
      </w:rPr>
      <w:t>Corporations and Financial Sector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C0B1B">
      <w:rPr>
        <w:i/>
        <w:sz w:val="18"/>
      </w:rPr>
      <w:t>No. 59, 2013</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39" w:rsidRDefault="00CA6939" w:rsidP="0048364F">
      <w:pPr>
        <w:spacing w:line="240" w:lineRule="auto"/>
      </w:pPr>
      <w:r>
        <w:separator/>
      </w:r>
    </w:p>
  </w:footnote>
  <w:footnote w:type="continuationSeparator" w:id="0">
    <w:p w:rsidR="00CA6939" w:rsidRDefault="00CA693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5F1388" w:rsidRDefault="00CA6939" w:rsidP="0048364F">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8364F">
    <w:pPr>
      <w:rPr>
        <w:b/>
        <w:sz w:val="20"/>
      </w:rPr>
    </w:pPr>
  </w:p>
  <w:p w:rsidR="00CA6939" w:rsidRPr="00A961C4" w:rsidRDefault="00CA6939" w:rsidP="0048364F">
    <w:pPr>
      <w:rPr>
        <w:b/>
        <w:sz w:val="20"/>
      </w:rPr>
    </w:pPr>
  </w:p>
  <w:p w:rsidR="00CA6939" w:rsidRPr="00A961C4" w:rsidRDefault="00CA6939" w:rsidP="0048364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8364F">
    <w:pPr>
      <w:jc w:val="right"/>
      <w:rPr>
        <w:sz w:val="20"/>
      </w:rPr>
    </w:pPr>
  </w:p>
  <w:p w:rsidR="00CA6939" w:rsidRPr="00A961C4" w:rsidRDefault="00CA6939" w:rsidP="0048364F">
    <w:pPr>
      <w:jc w:val="right"/>
      <w:rPr>
        <w:b/>
        <w:sz w:val="20"/>
      </w:rPr>
    </w:pPr>
  </w:p>
  <w:p w:rsidR="00CA6939" w:rsidRPr="00A961C4" w:rsidRDefault="00CA6939" w:rsidP="0048364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5F1388" w:rsidRDefault="00CA693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5F1388" w:rsidRDefault="00CA693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ED79B6" w:rsidRDefault="00CA6939"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ED79B6" w:rsidRDefault="00CA6939"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ED79B6" w:rsidRDefault="00CA693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8364F">
    <w:pPr>
      <w:rPr>
        <w:b/>
        <w:sz w:val="20"/>
      </w:rPr>
    </w:pPr>
    <w:r>
      <w:rPr>
        <w:b/>
        <w:sz w:val="20"/>
      </w:rPr>
      <w:fldChar w:fldCharType="begin"/>
    </w:r>
    <w:r>
      <w:rPr>
        <w:b/>
        <w:sz w:val="20"/>
      </w:rPr>
      <w:instrText xml:space="preserve"> STYLEREF CharAmSchNo </w:instrText>
    </w:r>
    <w:r w:rsidR="001C0B1B">
      <w:rPr>
        <w:b/>
        <w:sz w:val="20"/>
      </w:rPr>
      <w:fldChar w:fldCharType="separate"/>
    </w:r>
    <w:r w:rsidR="001C0B1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C0B1B">
      <w:rPr>
        <w:sz w:val="20"/>
      </w:rPr>
      <w:fldChar w:fldCharType="separate"/>
    </w:r>
    <w:r w:rsidR="001C0B1B">
      <w:rPr>
        <w:noProof/>
        <w:sz w:val="20"/>
      </w:rPr>
      <w:t>Amendments</w:t>
    </w:r>
    <w:r>
      <w:rPr>
        <w:sz w:val="20"/>
      </w:rPr>
      <w:fldChar w:fldCharType="end"/>
    </w:r>
  </w:p>
  <w:p w:rsidR="00CA6939" w:rsidRPr="00A961C4" w:rsidRDefault="00CA6939" w:rsidP="0048364F">
    <w:pPr>
      <w:rPr>
        <w:b/>
        <w:sz w:val="20"/>
      </w:rPr>
    </w:pPr>
    <w:r>
      <w:rPr>
        <w:b/>
        <w:sz w:val="20"/>
      </w:rPr>
      <w:fldChar w:fldCharType="begin"/>
    </w:r>
    <w:r>
      <w:rPr>
        <w:b/>
        <w:sz w:val="20"/>
      </w:rPr>
      <w:instrText xml:space="preserve"> STYLEREF CharAmPartNo </w:instrText>
    </w:r>
    <w:r w:rsidR="001C0B1B">
      <w:rPr>
        <w:b/>
        <w:sz w:val="20"/>
      </w:rPr>
      <w:fldChar w:fldCharType="separate"/>
    </w:r>
    <w:r w:rsidR="001C0B1B">
      <w:rPr>
        <w:b/>
        <w:noProof/>
        <w:sz w:val="20"/>
      </w:rPr>
      <w:t>Part 7</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C0B1B">
      <w:rPr>
        <w:sz w:val="20"/>
      </w:rPr>
      <w:fldChar w:fldCharType="separate"/>
    </w:r>
    <w:r w:rsidR="001C0B1B">
      <w:rPr>
        <w:noProof/>
        <w:sz w:val="20"/>
      </w:rPr>
      <w:t>Other amendments</w:t>
    </w:r>
    <w:r>
      <w:rPr>
        <w:sz w:val="20"/>
      </w:rPr>
      <w:fldChar w:fldCharType="end"/>
    </w:r>
  </w:p>
  <w:p w:rsidR="00CA6939" w:rsidRPr="00A961C4" w:rsidRDefault="00CA6939"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8364F">
    <w:pPr>
      <w:jc w:val="right"/>
      <w:rPr>
        <w:sz w:val="20"/>
      </w:rPr>
    </w:pPr>
    <w:r w:rsidRPr="00A961C4">
      <w:rPr>
        <w:sz w:val="20"/>
      </w:rPr>
      <w:fldChar w:fldCharType="begin"/>
    </w:r>
    <w:r w:rsidRPr="00A961C4">
      <w:rPr>
        <w:sz w:val="20"/>
      </w:rPr>
      <w:instrText xml:space="preserve"> STYLEREF CharAmSchText </w:instrText>
    </w:r>
    <w:r w:rsidR="001C0B1B">
      <w:rPr>
        <w:sz w:val="20"/>
      </w:rPr>
      <w:fldChar w:fldCharType="separate"/>
    </w:r>
    <w:r w:rsidR="001C0B1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C0B1B">
      <w:rPr>
        <w:b/>
        <w:sz w:val="20"/>
      </w:rPr>
      <w:fldChar w:fldCharType="separate"/>
    </w:r>
    <w:r w:rsidR="001C0B1B">
      <w:rPr>
        <w:b/>
        <w:noProof/>
        <w:sz w:val="20"/>
      </w:rPr>
      <w:t>Schedule 1</w:t>
    </w:r>
    <w:r>
      <w:rPr>
        <w:b/>
        <w:sz w:val="20"/>
      </w:rPr>
      <w:fldChar w:fldCharType="end"/>
    </w:r>
  </w:p>
  <w:p w:rsidR="00CA6939" w:rsidRPr="00A961C4" w:rsidRDefault="00CA6939" w:rsidP="0048364F">
    <w:pPr>
      <w:jc w:val="right"/>
      <w:rPr>
        <w:b/>
        <w:sz w:val="20"/>
      </w:rPr>
    </w:pPr>
    <w:r w:rsidRPr="00A961C4">
      <w:rPr>
        <w:sz w:val="20"/>
      </w:rPr>
      <w:fldChar w:fldCharType="begin"/>
    </w:r>
    <w:r w:rsidRPr="00A961C4">
      <w:rPr>
        <w:sz w:val="20"/>
      </w:rPr>
      <w:instrText xml:space="preserve"> STYLEREF CharAmPartText </w:instrText>
    </w:r>
    <w:r w:rsidR="001C0B1B">
      <w:rPr>
        <w:sz w:val="20"/>
      </w:rPr>
      <w:fldChar w:fldCharType="separate"/>
    </w:r>
    <w:r w:rsidR="001C0B1B">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C0B1B">
      <w:rPr>
        <w:b/>
        <w:sz w:val="20"/>
      </w:rPr>
      <w:fldChar w:fldCharType="separate"/>
    </w:r>
    <w:r w:rsidR="001C0B1B">
      <w:rPr>
        <w:b/>
        <w:noProof/>
        <w:sz w:val="20"/>
      </w:rPr>
      <w:t>Part 7</w:t>
    </w:r>
    <w:r w:rsidRPr="00A961C4">
      <w:rPr>
        <w:b/>
        <w:sz w:val="20"/>
      </w:rPr>
      <w:fldChar w:fldCharType="end"/>
    </w:r>
  </w:p>
  <w:p w:rsidR="00CA6939" w:rsidRPr="00A961C4" w:rsidRDefault="00CA6939"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39" w:rsidRPr="00A961C4" w:rsidRDefault="00CA693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6946F29"/>
    <w:multiLevelType w:val="hybridMultilevel"/>
    <w:tmpl w:val="9078D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352AF2"/>
    <w:multiLevelType w:val="hybridMultilevel"/>
    <w:tmpl w:val="68367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90"/>
    <w:rsid w:val="000113BC"/>
    <w:rsid w:val="000136AF"/>
    <w:rsid w:val="00014940"/>
    <w:rsid w:val="000163C9"/>
    <w:rsid w:val="000444ED"/>
    <w:rsid w:val="00047D01"/>
    <w:rsid w:val="000614BF"/>
    <w:rsid w:val="000716F6"/>
    <w:rsid w:val="00074849"/>
    <w:rsid w:val="000C0C5F"/>
    <w:rsid w:val="000C2183"/>
    <w:rsid w:val="000C2806"/>
    <w:rsid w:val="000D05EF"/>
    <w:rsid w:val="000D459C"/>
    <w:rsid w:val="000F21C1"/>
    <w:rsid w:val="000F5217"/>
    <w:rsid w:val="00104B52"/>
    <w:rsid w:val="0010745C"/>
    <w:rsid w:val="00116B90"/>
    <w:rsid w:val="001211DE"/>
    <w:rsid w:val="00122000"/>
    <w:rsid w:val="00122150"/>
    <w:rsid w:val="00134905"/>
    <w:rsid w:val="001354E1"/>
    <w:rsid w:val="00152DFC"/>
    <w:rsid w:val="00161813"/>
    <w:rsid w:val="00161C36"/>
    <w:rsid w:val="001643C9"/>
    <w:rsid w:val="001647BA"/>
    <w:rsid w:val="001652C0"/>
    <w:rsid w:val="00165568"/>
    <w:rsid w:val="00166C2F"/>
    <w:rsid w:val="001716C9"/>
    <w:rsid w:val="001939E1"/>
    <w:rsid w:val="00193D5C"/>
    <w:rsid w:val="00195382"/>
    <w:rsid w:val="001973D8"/>
    <w:rsid w:val="001A3699"/>
    <w:rsid w:val="001B6498"/>
    <w:rsid w:val="001B7A5D"/>
    <w:rsid w:val="001C0B1B"/>
    <w:rsid w:val="001C3005"/>
    <w:rsid w:val="001C69C4"/>
    <w:rsid w:val="001E3590"/>
    <w:rsid w:val="001E5F99"/>
    <w:rsid w:val="001E7407"/>
    <w:rsid w:val="00201D27"/>
    <w:rsid w:val="00205BBA"/>
    <w:rsid w:val="00214771"/>
    <w:rsid w:val="002224FC"/>
    <w:rsid w:val="00232759"/>
    <w:rsid w:val="00240749"/>
    <w:rsid w:val="00253E68"/>
    <w:rsid w:val="002645C6"/>
    <w:rsid w:val="00275563"/>
    <w:rsid w:val="00280DA5"/>
    <w:rsid w:val="002821E5"/>
    <w:rsid w:val="00297ECB"/>
    <w:rsid w:val="002A694C"/>
    <w:rsid w:val="002C1B38"/>
    <w:rsid w:val="002C3A33"/>
    <w:rsid w:val="002C6D10"/>
    <w:rsid w:val="002D043A"/>
    <w:rsid w:val="002D4BAF"/>
    <w:rsid w:val="002D5FF0"/>
    <w:rsid w:val="002D6E5B"/>
    <w:rsid w:val="002E122E"/>
    <w:rsid w:val="002F071E"/>
    <w:rsid w:val="00322C25"/>
    <w:rsid w:val="00325706"/>
    <w:rsid w:val="00327E45"/>
    <w:rsid w:val="00335989"/>
    <w:rsid w:val="0033710E"/>
    <w:rsid w:val="003415D3"/>
    <w:rsid w:val="00341BB1"/>
    <w:rsid w:val="00352B0F"/>
    <w:rsid w:val="0035652C"/>
    <w:rsid w:val="00356B97"/>
    <w:rsid w:val="003617FA"/>
    <w:rsid w:val="00365ADB"/>
    <w:rsid w:val="0036691A"/>
    <w:rsid w:val="003775BE"/>
    <w:rsid w:val="003776FF"/>
    <w:rsid w:val="00397E69"/>
    <w:rsid w:val="003B06F1"/>
    <w:rsid w:val="003B1CF3"/>
    <w:rsid w:val="003B25F1"/>
    <w:rsid w:val="003B2D30"/>
    <w:rsid w:val="003C5F2B"/>
    <w:rsid w:val="003D003F"/>
    <w:rsid w:val="003D0BFE"/>
    <w:rsid w:val="003D19DB"/>
    <w:rsid w:val="003D5700"/>
    <w:rsid w:val="003D5919"/>
    <w:rsid w:val="003D74B5"/>
    <w:rsid w:val="003E25DA"/>
    <w:rsid w:val="003E524B"/>
    <w:rsid w:val="003E79D4"/>
    <w:rsid w:val="003F179E"/>
    <w:rsid w:val="0040558F"/>
    <w:rsid w:val="004116CD"/>
    <w:rsid w:val="00413E02"/>
    <w:rsid w:val="004157E9"/>
    <w:rsid w:val="004208A6"/>
    <w:rsid w:val="00423E6B"/>
    <w:rsid w:val="00424CA9"/>
    <w:rsid w:val="004349E2"/>
    <w:rsid w:val="00434AF2"/>
    <w:rsid w:val="00436BD5"/>
    <w:rsid w:val="0044291A"/>
    <w:rsid w:val="00446EE7"/>
    <w:rsid w:val="00454441"/>
    <w:rsid w:val="00461064"/>
    <w:rsid w:val="0047079C"/>
    <w:rsid w:val="00474743"/>
    <w:rsid w:val="0048364F"/>
    <w:rsid w:val="00486079"/>
    <w:rsid w:val="00496F97"/>
    <w:rsid w:val="004A29E9"/>
    <w:rsid w:val="004B6B3F"/>
    <w:rsid w:val="004B7B61"/>
    <w:rsid w:val="004B7D8E"/>
    <w:rsid w:val="004C0659"/>
    <w:rsid w:val="004C3648"/>
    <w:rsid w:val="004C512A"/>
    <w:rsid w:val="004D1502"/>
    <w:rsid w:val="004E2D9F"/>
    <w:rsid w:val="004F1FAC"/>
    <w:rsid w:val="004F69EB"/>
    <w:rsid w:val="00504EF2"/>
    <w:rsid w:val="005065D8"/>
    <w:rsid w:val="005116D8"/>
    <w:rsid w:val="00516B8D"/>
    <w:rsid w:val="005309EC"/>
    <w:rsid w:val="005322FF"/>
    <w:rsid w:val="00536AE8"/>
    <w:rsid w:val="00537FBC"/>
    <w:rsid w:val="00543469"/>
    <w:rsid w:val="005474D9"/>
    <w:rsid w:val="00555575"/>
    <w:rsid w:val="0055682D"/>
    <w:rsid w:val="00570B99"/>
    <w:rsid w:val="00571699"/>
    <w:rsid w:val="00574551"/>
    <w:rsid w:val="00577626"/>
    <w:rsid w:val="00580190"/>
    <w:rsid w:val="00581004"/>
    <w:rsid w:val="00584811"/>
    <w:rsid w:val="005918BF"/>
    <w:rsid w:val="005924BD"/>
    <w:rsid w:val="00593AA6"/>
    <w:rsid w:val="00594003"/>
    <w:rsid w:val="00594161"/>
    <w:rsid w:val="00594749"/>
    <w:rsid w:val="0059669F"/>
    <w:rsid w:val="005977B4"/>
    <w:rsid w:val="00597E70"/>
    <w:rsid w:val="005A2AD3"/>
    <w:rsid w:val="005A569C"/>
    <w:rsid w:val="005B4067"/>
    <w:rsid w:val="005B50BF"/>
    <w:rsid w:val="005C31DF"/>
    <w:rsid w:val="005C3F41"/>
    <w:rsid w:val="005D14B7"/>
    <w:rsid w:val="005D2FB8"/>
    <w:rsid w:val="005D519D"/>
    <w:rsid w:val="005E0A49"/>
    <w:rsid w:val="005E362D"/>
    <w:rsid w:val="005E5961"/>
    <w:rsid w:val="005F43EA"/>
    <w:rsid w:val="005F48A5"/>
    <w:rsid w:val="005F4977"/>
    <w:rsid w:val="005F5F77"/>
    <w:rsid w:val="00600219"/>
    <w:rsid w:val="006005DF"/>
    <w:rsid w:val="00600C8E"/>
    <w:rsid w:val="006027F9"/>
    <w:rsid w:val="00607B2F"/>
    <w:rsid w:val="00611942"/>
    <w:rsid w:val="006206C7"/>
    <w:rsid w:val="00625CA1"/>
    <w:rsid w:val="00634077"/>
    <w:rsid w:val="00635BA6"/>
    <w:rsid w:val="00640C2F"/>
    <w:rsid w:val="0064173A"/>
    <w:rsid w:val="00641DE5"/>
    <w:rsid w:val="006473DD"/>
    <w:rsid w:val="00652DD5"/>
    <w:rsid w:val="006550EA"/>
    <w:rsid w:val="00656F0C"/>
    <w:rsid w:val="00664195"/>
    <w:rsid w:val="00677CC2"/>
    <w:rsid w:val="00680A40"/>
    <w:rsid w:val="00685F42"/>
    <w:rsid w:val="0069207B"/>
    <w:rsid w:val="006B0CA8"/>
    <w:rsid w:val="006B177D"/>
    <w:rsid w:val="006B7583"/>
    <w:rsid w:val="006C6E38"/>
    <w:rsid w:val="006C7F8C"/>
    <w:rsid w:val="006E303A"/>
    <w:rsid w:val="006E6A33"/>
    <w:rsid w:val="00700B2C"/>
    <w:rsid w:val="0071098C"/>
    <w:rsid w:val="00713084"/>
    <w:rsid w:val="00722322"/>
    <w:rsid w:val="00731E00"/>
    <w:rsid w:val="007400C9"/>
    <w:rsid w:val="007427D4"/>
    <w:rsid w:val="007440B7"/>
    <w:rsid w:val="00752B3D"/>
    <w:rsid w:val="0075644E"/>
    <w:rsid w:val="00756E13"/>
    <w:rsid w:val="007634AD"/>
    <w:rsid w:val="00770F74"/>
    <w:rsid w:val="007715C9"/>
    <w:rsid w:val="00774EDD"/>
    <w:rsid w:val="007757EC"/>
    <w:rsid w:val="00794731"/>
    <w:rsid w:val="00796BDE"/>
    <w:rsid w:val="007A0D49"/>
    <w:rsid w:val="007A21E5"/>
    <w:rsid w:val="007A49C3"/>
    <w:rsid w:val="007A6B8B"/>
    <w:rsid w:val="007C0A33"/>
    <w:rsid w:val="007E0323"/>
    <w:rsid w:val="007E512C"/>
    <w:rsid w:val="007E7D4A"/>
    <w:rsid w:val="007F4754"/>
    <w:rsid w:val="007F5EB3"/>
    <w:rsid w:val="00814238"/>
    <w:rsid w:val="008142BE"/>
    <w:rsid w:val="00821608"/>
    <w:rsid w:val="00830FE7"/>
    <w:rsid w:val="00834238"/>
    <w:rsid w:val="00842CD2"/>
    <w:rsid w:val="008500B0"/>
    <w:rsid w:val="008506B2"/>
    <w:rsid w:val="00853ABD"/>
    <w:rsid w:val="0085562B"/>
    <w:rsid w:val="00855CD8"/>
    <w:rsid w:val="00856A31"/>
    <w:rsid w:val="008664B9"/>
    <w:rsid w:val="00874591"/>
    <w:rsid w:val="008754D0"/>
    <w:rsid w:val="00877D48"/>
    <w:rsid w:val="00897F8E"/>
    <w:rsid w:val="008D0EE0"/>
    <w:rsid w:val="008F4F1C"/>
    <w:rsid w:val="008F6062"/>
    <w:rsid w:val="008F655C"/>
    <w:rsid w:val="00900137"/>
    <w:rsid w:val="00904452"/>
    <w:rsid w:val="00912D29"/>
    <w:rsid w:val="00912D4F"/>
    <w:rsid w:val="009157B0"/>
    <w:rsid w:val="009203A6"/>
    <w:rsid w:val="00927B9F"/>
    <w:rsid w:val="00927D4D"/>
    <w:rsid w:val="009307A8"/>
    <w:rsid w:val="00930F4D"/>
    <w:rsid w:val="00932377"/>
    <w:rsid w:val="00936E9B"/>
    <w:rsid w:val="009405CB"/>
    <w:rsid w:val="00943B35"/>
    <w:rsid w:val="00957076"/>
    <w:rsid w:val="009651F8"/>
    <w:rsid w:val="0097396A"/>
    <w:rsid w:val="00977269"/>
    <w:rsid w:val="00990890"/>
    <w:rsid w:val="009A1D2D"/>
    <w:rsid w:val="009C7C11"/>
    <w:rsid w:val="009D01F2"/>
    <w:rsid w:val="009D2F22"/>
    <w:rsid w:val="009E12CD"/>
    <w:rsid w:val="009E239C"/>
    <w:rsid w:val="009E7C17"/>
    <w:rsid w:val="009F0963"/>
    <w:rsid w:val="009F6DAE"/>
    <w:rsid w:val="00A06DEF"/>
    <w:rsid w:val="00A10C0A"/>
    <w:rsid w:val="00A123F7"/>
    <w:rsid w:val="00A21AFF"/>
    <w:rsid w:val="00A231E2"/>
    <w:rsid w:val="00A242DD"/>
    <w:rsid w:val="00A372D6"/>
    <w:rsid w:val="00A54F60"/>
    <w:rsid w:val="00A64912"/>
    <w:rsid w:val="00A706DE"/>
    <w:rsid w:val="00A70A74"/>
    <w:rsid w:val="00A710D5"/>
    <w:rsid w:val="00A7142B"/>
    <w:rsid w:val="00A75C3A"/>
    <w:rsid w:val="00A75F8F"/>
    <w:rsid w:val="00A91529"/>
    <w:rsid w:val="00A9775F"/>
    <w:rsid w:val="00AA3E57"/>
    <w:rsid w:val="00AB3382"/>
    <w:rsid w:val="00AB5629"/>
    <w:rsid w:val="00AC1124"/>
    <w:rsid w:val="00AC218F"/>
    <w:rsid w:val="00AC314E"/>
    <w:rsid w:val="00AD0AC1"/>
    <w:rsid w:val="00AD3E82"/>
    <w:rsid w:val="00AD5641"/>
    <w:rsid w:val="00AE1DC3"/>
    <w:rsid w:val="00AF1FCA"/>
    <w:rsid w:val="00B032D8"/>
    <w:rsid w:val="00B06DD1"/>
    <w:rsid w:val="00B129A7"/>
    <w:rsid w:val="00B23097"/>
    <w:rsid w:val="00B24D74"/>
    <w:rsid w:val="00B257CC"/>
    <w:rsid w:val="00B26D36"/>
    <w:rsid w:val="00B33B3C"/>
    <w:rsid w:val="00B41357"/>
    <w:rsid w:val="00B43479"/>
    <w:rsid w:val="00B459CF"/>
    <w:rsid w:val="00B56F2E"/>
    <w:rsid w:val="00B57D59"/>
    <w:rsid w:val="00B65300"/>
    <w:rsid w:val="00B92AFD"/>
    <w:rsid w:val="00B94401"/>
    <w:rsid w:val="00B945F6"/>
    <w:rsid w:val="00BA1A46"/>
    <w:rsid w:val="00BA5026"/>
    <w:rsid w:val="00BB3811"/>
    <w:rsid w:val="00BB40BF"/>
    <w:rsid w:val="00BC502C"/>
    <w:rsid w:val="00BC649C"/>
    <w:rsid w:val="00BC7208"/>
    <w:rsid w:val="00BD544F"/>
    <w:rsid w:val="00BE3981"/>
    <w:rsid w:val="00BE626F"/>
    <w:rsid w:val="00BE719A"/>
    <w:rsid w:val="00BE720A"/>
    <w:rsid w:val="00BF2C7F"/>
    <w:rsid w:val="00BF4944"/>
    <w:rsid w:val="00C0213A"/>
    <w:rsid w:val="00C02D90"/>
    <w:rsid w:val="00C067E5"/>
    <w:rsid w:val="00C06D20"/>
    <w:rsid w:val="00C11D22"/>
    <w:rsid w:val="00C126B1"/>
    <w:rsid w:val="00C13D2F"/>
    <w:rsid w:val="00C164CA"/>
    <w:rsid w:val="00C214DE"/>
    <w:rsid w:val="00C21D3A"/>
    <w:rsid w:val="00C2483A"/>
    <w:rsid w:val="00C26152"/>
    <w:rsid w:val="00C36651"/>
    <w:rsid w:val="00C42BF8"/>
    <w:rsid w:val="00C460AE"/>
    <w:rsid w:val="00C47000"/>
    <w:rsid w:val="00C471DA"/>
    <w:rsid w:val="00C50043"/>
    <w:rsid w:val="00C515CB"/>
    <w:rsid w:val="00C55FB4"/>
    <w:rsid w:val="00C63767"/>
    <w:rsid w:val="00C64277"/>
    <w:rsid w:val="00C647B8"/>
    <w:rsid w:val="00C67BCB"/>
    <w:rsid w:val="00C72AB7"/>
    <w:rsid w:val="00C7573B"/>
    <w:rsid w:val="00C76CF3"/>
    <w:rsid w:val="00C77055"/>
    <w:rsid w:val="00C824E7"/>
    <w:rsid w:val="00C8269C"/>
    <w:rsid w:val="00C8754C"/>
    <w:rsid w:val="00CA4759"/>
    <w:rsid w:val="00CA6939"/>
    <w:rsid w:val="00CB0585"/>
    <w:rsid w:val="00CB3B84"/>
    <w:rsid w:val="00CD0D6E"/>
    <w:rsid w:val="00CF0BB2"/>
    <w:rsid w:val="00CF4B74"/>
    <w:rsid w:val="00D01017"/>
    <w:rsid w:val="00D010F3"/>
    <w:rsid w:val="00D03AE0"/>
    <w:rsid w:val="00D03C5D"/>
    <w:rsid w:val="00D112E6"/>
    <w:rsid w:val="00D13441"/>
    <w:rsid w:val="00D13BFE"/>
    <w:rsid w:val="00D13C6A"/>
    <w:rsid w:val="00D23D2F"/>
    <w:rsid w:val="00D243A3"/>
    <w:rsid w:val="00D27D26"/>
    <w:rsid w:val="00D30C22"/>
    <w:rsid w:val="00D35E11"/>
    <w:rsid w:val="00D3608E"/>
    <w:rsid w:val="00D41901"/>
    <w:rsid w:val="00D42ACE"/>
    <w:rsid w:val="00D5084E"/>
    <w:rsid w:val="00D52EFE"/>
    <w:rsid w:val="00D609EA"/>
    <w:rsid w:val="00D61942"/>
    <w:rsid w:val="00D62725"/>
    <w:rsid w:val="00D63EF6"/>
    <w:rsid w:val="00D70DFB"/>
    <w:rsid w:val="00D73029"/>
    <w:rsid w:val="00D74A22"/>
    <w:rsid w:val="00D766DF"/>
    <w:rsid w:val="00D81CCB"/>
    <w:rsid w:val="00D83C01"/>
    <w:rsid w:val="00D92C25"/>
    <w:rsid w:val="00DB16CC"/>
    <w:rsid w:val="00DB7FB8"/>
    <w:rsid w:val="00DC4B4C"/>
    <w:rsid w:val="00DD382F"/>
    <w:rsid w:val="00DD4297"/>
    <w:rsid w:val="00DE4002"/>
    <w:rsid w:val="00DF3E1B"/>
    <w:rsid w:val="00DF43F0"/>
    <w:rsid w:val="00E05704"/>
    <w:rsid w:val="00E15997"/>
    <w:rsid w:val="00E16D60"/>
    <w:rsid w:val="00E2332F"/>
    <w:rsid w:val="00E234A6"/>
    <w:rsid w:val="00E23E57"/>
    <w:rsid w:val="00E31BA3"/>
    <w:rsid w:val="00E36935"/>
    <w:rsid w:val="00E43026"/>
    <w:rsid w:val="00E47DDD"/>
    <w:rsid w:val="00E54292"/>
    <w:rsid w:val="00E62C89"/>
    <w:rsid w:val="00E66785"/>
    <w:rsid w:val="00E74DC7"/>
    <w:rsid w:val="00E76B04"/>
    <w:rsid w:val="00E81576"/>
    <w:rsid w:val="00E8279A"/>
    <w:rsid w:val="00E87699"/>
    <w:rsid w:val="00EA13C6"/>
    <w:rsid w:val="00EA5452"/>
    <w:rsid w:val="00EB2963"/>
    <w:rsid w:val="00EC396B"/>
    <w:rsid w:val="00ED1025"/>
    <w:rsid w:val="00ED23F6"/>
    <w:rsid w:val="00ED2636"/>
    <w:rsid w:val="00ED286C"/>
    <w:rsid w:val="00ED4003"/>
    <w:rsid w:val="00ED74A0"/>
    <w:rsid w:val="00ED77D7"/>
    <w:rsid w:val="00EE344E"/>
    <w:rsid w:val="00EF2E3A"/>
    <w:rsid w:val="00EF2ED4"/>
    <w:rsid w:val="00F047E2"/>
    <w:rsid w:val="00F04898"/>
    <w:rsid w:val="00F078DC"/>
    <w:rsid w:val="00F117C8"/>
    <w:rsid w:val="00F12839"/>
    <w:rsid w:val="00F13E86"/>
    <w:rsid w:val="00F30BC5"/>
    <w:rsid w:val="00F407D7"/>
    <w:rsid w:val="00F45DB3"/>
    <w:rsid w:val="00F55F39"/>
    <w:rsid w:val="00F64BDF"/>
    <w:rsid w:val="00F677A9"/>
    <w:rsid w:val="00F73786"/>
    <w:rsid w:val="00F77283"/>
    <w:rsid w:val="00F82979"/>
    <w:rsid w:val="00F84CF5"/>
    <w:rsid w:val="00F947FB"/>
    <w:rsid w:val="00FA420B"/>
    <w:rsid w:val="00FA4768"/>
    <w:rsid w:val="00FA4E9B"/>
    <w:rsid w:val="00FC3809"/>
    <w:rsid w:val="00FC430B"/>
    <w:rsid w:val="00FD0196"/>
    <w:rsid w:val="00FD1E13"/>
    <w:rsid w:val="00FD1F37"/>
    <w:rsid w:val="00FE3699"/>
    <w:rsid w:val="00FE6B29"/>
    <w:rsid w:val="00FF4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69EB"/>
    <w:pPr>
      <w:spacing w:line="260" w:lineRule="atLeast"/>
    </w:pPr>
    <w:rPr>
      <w:sz w:val="22"/>
    </w:rPr>
  </w:style>
  <w:style w:type="paragraph" w:styleId="Heading1">
    <w:name w:val="heading 1"/>
    <w:basedOn w:val="Normal"/>
    <w:next w:val="Normal"/>
    <w:link w:val="Heading1Char"/>
    <w:uiPriority w:val="9"/>
    <w:qFormat/>
    <w:rsid w:val="003E79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79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79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79D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79D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79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79D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79D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79D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F69EB"/>
  </w:style>
  <w:style w:type="paragraph" w:customStyle="1" w:styleId="OPCParaBase">
    <w:name w:val="OPCParaBase"/>
    <w:link w:val="OPCParaBaseChar"/>
    <w:qFormat/>
    <w:rsid w:val="004F69E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F69EB"/>
    <w:pPr>
      <w:spacing w:line="240" w:lineRule="auto"/>
    </w:pPr>
    <w:rPr>
      <w:b/>
      <w:sz w:val="40"/>
    </w:rPr>
  </w:style>
  <w:style w:type="paragraph" w:customStyle="1" w:styleId="ActHead1">
    <w:name w:val="ActHead 1"/>
    <w:aliases w:val="c"/>
    <w:basedOn w:val="OPCParaBase"/>
    <w:next w:val="Normal"/>
    <w:qFormat/>
    <w:rsid w:val="004F69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69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69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69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F69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69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69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69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69E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F69EB"/>
  </w:style>
  <w:style w:type="paragraph" w:customStyle="1" w:styleId="Blocks">
    <w:name w:val="Blocks"/>
    <w:aliases w:val="bb"/>
    <w:basedOn w:val="OPCParaBase"/>
    <w:qFormat/>
    <w:rsid w:val="004F69EB"/>
    <w:pPr>
      <w:spacing w:line="240" w:lineRule="auto"/>
    </w:pPr>
    <w:rPr>
      <w:sz w:val="24"/>
    </w:rPr>
  </w:style>
  <w:style w:type="paragraph" w:customStyle="1" w:styleId="BoxText">
    <w:name w:val="BoxText"/>
    <w:aliases w:val="bt"/>
    <w:basedOn w:val="OPCParaBase"/>
    <w:qFormat/>
    <w:rsid w:val="004F69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69EB"/>
    <w:rPr>
      <w:b/>
    </w:rPr>
  </w:style>
  <w:style w:type="paragraph" w:customStyle="1" w:styleId="BoxHeadItalic">
    <w:name w:val="BoxHeadItalic"/>
    <w:aliases w:val="bhi"/>
    <w:basedOn w:val="BoxText"/>
    <w:next w:val="BoxStep"/>
    <w:qFormat/>
    <w:rsid w:val="004F69EB"/>
    <w:rPr>
      <w:i/>
    </w:rPr>
  </w:style>
  <w:style w:type="paragraph" w:customStyle="1" w:styleId="BoxList">
    <w:name w:val="BoxList"/>
    <w:aliases w:val="bl"/>
    <w:basedOn w:val="BoxText"/>
    <w:qFormat/>
    <w:rsid w:val="004F69EB"/>
    <w:pPr>
      <w:ind w:left="1559" w:hanging="425"/>
    </w:pPr>
  </w:style>
  <w:style w:type="paragraph" w:customStyle="1" w:styleId="BoxNote">
    <w:name w:val="BoxNote"/>
    <w:aliases w:val="bn"/>
    <w:basedOn w:val="BoxText"/>
    <w:qFormat/>
    <w:rsid w:val="004F69EB"/>
    <w:pPr>
      <w:tabs>
        <w:tab w:val="left" w:pos="1985"/>
      </w:tabs>
      <w:spacing w:before="122" w:line="198" w:lineRule="exact"/>
      <w:ind w:left="2948" w:hanging="1814"/>
    </w:pPr>
    <w:rPr>
      <w:sz w:val="18"/>
    </w:rPr>
  </w:style>
  <w:style w:type="paragraph" w:customStyle="1" w:styleId="BoxPara">
    <w:name w:val="BoxPara"/>
    <w:aliases w:val="bp"/>
    <w:basedOn w:val="BoxText"/>
    <w:qFormat/>
    <w:rsid w:val="004F69EB"/>
    <w:pPr>
      <w:tabs>
        <w:tab w:val="right" w:pos="2268"/>
      </w:tabs>
      <w:ind w:left="2552" w:hanging="1418"/>
    </w:pPr>
  </w:style>
  <w:style w:type="paragraph" w:customStyle="1" w:styleId="BoxStep">
    <w:name w:val="BoxStep"/>
    <w:aliases w:val="bs"/>
    <w:basedOn w:val="BoxText"/>
    <w:qFormat/>
    <w:rsid w:val="004F69EB"/>
    <w:pPr>
      <w:ind w:left="1985" w:hanging="851"/>
    </w:pPr>
  </w:style>
  <w:style w:type="character" w:customStyle="1" w:styleId="CharAmPartNo">
    <w:name w:val="CharAmPartNo"/>
    <w:basedOn w:val="OPCCharBase"/>
    <w:qFormat/>
    <w:rsid w:val="004F69EB"/>
  </w:style>
  <w:style w:type="character" w:customStyle="1" w:styleId="CharAmPartText">
    <w:name w:val="CharAmPartText"/>
    <w:basedOn w:val="OPCCharBase"/>
    <w:qFormat/>
    <w:rsid w:val="004F69EB"/>
  </w:style>
  <w:style w:type="character" w:customStyle="1" w:styleId="CharAmSchNo">
    <w:name w:val="CharAmSchNo"/>
    <w:basedOn w:val="OPCCharBase"/>
    <w:qFormat/>
    <w:rsid w:val="004F69EB"/>
  </w:style>
  <w:style w:type="character" w:customStyle="1" w:styleId="CharAmSchText">
    <w:name w:val="CharAmSchText"/>
    <w:basedOn w:val="OPCCharBase"/>
    <w:qFormat/>
    <w:rsid w:val="004F69EB"/>
  </w:style>
  <w:style w:type="character" w:customStyle="1" w:styleId="CharBoldItalic">
    <w:name w:val="CharBoldItalic"/>
    <w:basedOn w:val="OPCCharBase"/>
    <w:uiPriority w:val="1"/>
    <w:qFormat/>
    <w:rsid w:val="004F69EB"/>
    <w:rPr>
      <w:b/>
      <w:i/>
    </w:rPr>
  </w:style>
  <w:style w:type="character" w:customStyle="1" w:styleId="CharChapNo">
    <w:name w:val="CharChapNo"/>
    <w:basedOn w:val="OPCCharBase"/>
    <w:uiPriority w:val="1"/>
    <w:qFormat/>
    <w:rsid w:val="004F69EB"/>
  </w:style>
  <w:style w:type="character" w:customStyle="1" w:styleId="CharChapText">
    <w:name w:val="CharChapText"/>
    <w:basedOn w:val="OPCCharBase"/>
    <w:uiPriority w:val="1"/>
    <w:qFormat/>
    <w:rsid w:val="004F69EB"/>
  </w:style>
  <w:style w:type="character" w:customStyle="1" w:styleId="CharDivNo">
    <w:name w:val="CharDivNo"/>
    <w:basedOn w:val="OPCCharBase"/>
    <w:uiPriority w:val="1"/>
    <w:qFormat/>
    <w:rsid w:val="004F69EB"/>
  </w:style>
  <w:style w:type="character" w:customStyle="1" w:styleId="CharDivText">
    <w:name w:val="CharDivText"/>
    <w:basedOn w:val="OPCCharBase"/>
    <w:uiPriority w:val="1"/>
    <w:qFormat/>
    <w:rsid w:val="004F69EB"/>
  </w:style>
  <w:style w:type="character" w:customStyle="1" w:styleId="CharItalic">
    <w:name w:val="CharItalic"/>
    <w:basedOn w:val="OPCCharBase"/>
    <w:uiPriority w:val="1"/>
    <w:qFormat/>
    <w:rsid w:val="004F69EB"/>
    <w:rPr>
      <w:i/>
    </w:rPr>
  </w:style>
  <w:style w:type="character" w:customStyle="1" w:styleId="CharPartNo">
    <w:name w:val="CharPartNo"/>
    <w:basedOn w:val="OPCCharBase"/>
    <w:uiPriority w:val="1"/>
    <w:qFormat/>
    <w:rsid w:val="004F69EB"/>
  </w:style>
  <w:style w:type="character" w:customStyle="1" w:styleId="CharPartText">
    <w:name w:val="CharPartText"/>
    <w:basedOn w:val="OPCCharBase"/>
    <w:uiPriority w:val="1"/>
    <w:qFormat/>
    <w:rsid w:val="004F69EB"/>
  </w:style>
  <w:style w:type="character" w:customStyle="1" w:styleId="CharSectno">
    <w:name w:val="CharSectno"/>
    <w:basedOn w:val="OPCCharBase"/>
    <w:qFormat/>
    <w:rsid w:val="004F69EB"/>
  </w:style>
  <w:style w:type="character" w:customStyle="1" w:styleId="CharSubdNo">
    <w:name w:val="CharSubdNo"/>
    <w:basedOn w:val="OPCCharBase"/>
    <w:uiPriority w:val="1"/>
    <w:qFormat/>
    <w:rsid w:val="004F69EB"/>
  </w:style>
  <w:style w:type="character" w:customStyle="1" w:styleId="CharSubdText">
    <w:name w:val="CharSubdText"/>
    <w:basedOn w:val="OPCCharBase"/>
    <w:uiPriority w:val="1"/>
    <w:qFormat/>
    <w:rsid w:val="004F69EB"/>
  </w:style>
  <w:style w:type="paragraph" w:customStyle="1" w:styleId="CTA--">
    <w:name w:val="CTA --"/>
    <w:basedOn w:val="OPCParaBase"/>
    <w:next w:val="Normal"/>
    <w:rsid w:val="004F69EB"/>
    <w:pPr>
      <w:spacing w:before="60" w:line="240" w:lineRule="atLeast"/>
      <w:ind w:left="142" w:hanging="142"/>
    </w:pPr>
    <w:rPr>
      <w:sz w:val="20"/>
    </w:rPr>
  </w:style>
  <w:style w:type="paragraph" w:customStyle="1" w:styleId="CTA-">
    <w:name w:val="CTA -"/>
    <w:basedOn w:val="OPCParaBase"/>
    <w:rsid w:val="004F69EB"/>
    <w:pPr>
      <w:spacing w:before="60" w:line="240" w:lineRule="atLeast"/>
      <w:ind w:left="85" w:hanging="85"/>
    </w:pPr>
    <w:rPr>
      <w:sz w:val="20"/>
    </w:rPr>
  </w:style>
  <w:style w:type="paragraph" w:customStyle="1" w:styleId="CTA---">
    <w:name w:val="CTA ---"/>
    <w:basedOn w:val="OPCParaBase"/>
    <w:next w:val="Normal"/>
    <w:rsid w:val="004F69EB"/>
    <w:pPr>
      <w:spacing w:before="60" w:line="240" w:lineRule="atLeast"/>
      <w:ind w:left="198" w:hanging="198"/>
    </w:pPr>
    <w:rPr>
      <w:sz w:val="20"/>
    </w:rPr>
  </w:style>
  <w:style w:type="paragraph" w:customStyle="1" w:styleId="CTA----">
    <w:name w:val="CTA ----"/>
    <w:basedOn w:val="OPCParaBase"/>
    <w:next w:val="Normal"/>
    <w:rsid w:val="004F69EB"/>
    <w:pPr>
      <w:spacing w:before="60" w:line="240" w:lineRule="atLeast"/>
      <w:ind w:left="255" w:hanging="255"/>
    </w:pPr>
    <w:rPr>
      <w:sz w:val="20"/>
    </w:rPr>
  </w:style>
  <w:style w:type="paragraph" w:customStyle="1" w:styleId="CTA1a">
    <w:name w:val="CTA 1(a)"/>
    <w:basedOn w:val="OPCParaBase"/>
    <w:rsid w:val="004F69EB"/>
    <w:pPr>
      <w:tabs>
        <w:tab w:val="right" w:pos="414"/>
      </w:tabs>
      <w:spacing w:before="40" w:line="240" w:lineRule="atLeast"/>
      <w:ind w:left="675" w:hanging="675"/>
    </w:pPr>
    <w:rPr>
      <w:sz w:val="20"/>
    </w:rPr>
  </w:style>
  <w:style w:type="paragraph" w:customStyle="1" w:styleId="CTA1ai">
    <w:name w:val="CTA 1(a)(i)"/>
    <w:basedOn w:val="OPCParaBase"/>
    <w:rsid w:val="004F69EB"/>
    <w:pPr>
      <w:tabs>
        <w:tab w:val="right" w:pos="1004"/>
      </w:tabs>
      <w:spacing w:before="40" w:line="240" w:lineRule="atLeast"/>
      <w:ind w:left="1253" w:hanging="1253"/>
    </w:pPr>
    <w:rPr>
      <w:sz w:val="20"/>
    </w:rPr>
  </w:style>
  <w:style w:type="paragraph" w:customStyle="1" w:styleId="CTA2a">
    <w:name w:val="CTA 2(a)"/>
    <w:basedOn w:val="OPCParaBase"/>
    <w:rsid w:val="004F69EB"/>
    <w:pPr>
      <w:tabs>
        <w:tab w:val="right" w:pos="482"/>
      </w:tabs>
      <w:spacing w:before="40" w:line="240" w:lineRule="atLeast"/>
      <w:ind w:left="748" w:hanging="748"/>
    </w:pPr>
    <w:rPr>
      <w:sz w:val="20"/>
    </w:rPr>
  </w:style>
  <w:style w:type="paragraph" w:customStyle="1" w:styleId="CTA2ai">
    <w:name w:val="CTA 2(a)(i)"/>
    <w:basedOn w:val="OPCParaBase"/>
    <w:rsid w:val="004F69EB"/>
    <w:pPr>
      <w:tabs>
        <w:tab w:val="right" w:pos="1089"/>
      </w:tabs>
      <w:spacing w:before="40" w:line="240" w:lineRule="atLeast"/>
      <w:ind w:left="1327" w:hanging="1327"/>
    </w:pPr>
    <w:rPr>
      <w:sz w:val="20"/>
    </w:rPr>
  </w:style>
  <w:style w:type="paragraph" w:customStyle="1" w:styleId="CTA3a">
    <w:name w:val="CTA 3(a)"/>
    <w:basedOn w:val="OPCParaBase"/>
    <w:rsid w:val="004F69EB"/>
    <w:pPr>
      <w:tabs>
        <w:tab w:val="right" w:pos="556"/>
      </w:tabs>
      <w:spacing w:before="40" w:line="240" w:lineRule="atLeast"/>
      <w:ind w:left="805" w:hanging="805"/>
    </w:pPr>
    <w:rPr>
      <w:sz w:val="20"/>
    </w:rPr>
  </w:style>
  <w:style w:type="paragraph" w:customStyle="1" w:styleId="CTA3ai">
    <w:name w:val="CTA 3(a)(i)"/>
    <w:basedOn w:val="OPCParaBase"/>
    <w:rsid w:val="004F69EB"/>
    <w:pPr>
      <w:tabs>
        <w:tab w:val="right" w:pos="1140"/>
      </w:tabs>
      <w:spacing w:before="40" w:line="240" w:lineRule="atLeast"/>
      <w:ind w:left="1361" w:hanging="1361"/>
    </w:pPr>
    <w:rPr>
      <w:sz w:val="20"/>
    </w:rPr>
  </w:style>
  <w:style w:type="paragraph" w:customStyle="1" w:styleId="CTA4a">
    <w:name w:val="CTA 4(a)"/>
    <w:basedOn w:val="OPCParaBase"/>
    <w:rsid w:val="004F69EB"/>
    <w:pPr>
      <w:tabs>
        <w:tab w:val="right" w:pos="624"/>
      </w:tabs>
      <w:spacing w:before="40" w:line="240" w:lineRule="atLeast"/>
      <w:ind w:left="873" w:hanging="873"/>
    </w:pPr>
    <w:rPr>
      <w:sz w:val="20"/>
    </w:rPr>
  </w:style>
  <w:style w:type="paragraph" w:customStyle="1" w:styleId="CTA4ai">
    <w:name w:val="CTA 4(a)(i)"/>
    <w:basedOn w:val="OPCParaBase"/>
    <w:rsid w:val="004F69EB"/>
    <w:pPr>
      <w:tabs>
        <w:tab w:val="right" w:pos="1213"/>
      </w:tabs>
      <w:spacing w:before="40" w:line="240" w:lineRule="atLeast"/>
      <w:ind w:left="1452" w:hanging="1452"/>
    </w:pPr>
    <w:rPr>
      <w:sz w:val="20"/>
    </w:rPr>
  </w:style>
  <w:style w:type="paragraph" w:customStyle="1" w:styleId="CTACAPS">
    <w:name w:val="CTA CAPS"/>
    <w:basedOn w:val="OPCParaBase"/>
    <w:rsid w:val="004F69EB"/>
    <w:pPr>
      <w:spacing w:before="60" w:line="240" w:lineRule="atLeast"/>
    </w:pPr>
    <w:rPr>
      <w:sz w:val="20"/>
    </w:rPr>
  </w:style>
  <w:style w:type="paragraph" w:customStyle="1" w:styleId="CTAright">
    <w:name w:val="CTA right"/>
    <w:basedOn w:val="OPCParaBase"/>
    <w:rsid w:val="004F69EB"/>
    <w:pPr>
      <w:spacing w:before="60" w:line="240" w:lineRule="auto"/>
      <w:jc w:val="right"/>
    </w:pPr>
    <w:rPr>
      <w:sz w:val="20"/>
    </w:rPr>
  </w:style>
  <w:style w:type="paragraph" w:customStyle="1" w:styleId="subsection">
    <w:name w:val="subsection"/>
    <w:aliases w:val="ss"/>
    <w:basedOn w:val="OPCParaBase"/>
    <w:rsid w:val="004F69EB"/>
    <w:pPr>
      <w:tabs>
        <w:tab w:val="right" w:pos="1021"/>
      </w:tabs>
      <w:spacing w:before="180" w:line="240" w:lineRule="auto"/>
      <w:ind w:left="1134" w:hanging="1134"/>
    </w:pPr>
  </w:style>
  <w:style w:type="paragraph" w:customStyle="1" w:styleId="Definition">
    <w:name w:val="Definition"/>
    <w:aliases w:val="dd"/>
    <w:basedOn w:val="OPCParaBase"/>
    <w:rsid w:val="004F69EB"/>
    <w:pPr>
      <w:spacing w:before="180" w:line="240" w:lineRule="auto"/>
      <w:ind w:left="1134"/>
    </w:pPr>
  </w:style>
  <w:style w:type="paragraph" w:customStyle="1" w:styleId="ETAsubitem">
    <w:name w:val="ETA(subitem)"/>
    <w:basedOn w:val="OPCParaBase"/>
    <w:rsid w:val="004F69EB"/>
    <w:pPr>
      <w:tabs>
        <w:tab w:val="right" w:pos="340"/>
      </w:tabs>
      <w:spacing w:before="60" w:line="240" w:lineRule="auto"/>
      <w:ind w:left="454" w:hanging="454"/>
    </w:pPr>
    <w:rPr>
      <w:sz w:val="20"/>
    </w:rPr>
  </w:style>
  <w:style w:type="paragraph" w:customStyle="1" w:styleId="ETApara">
    <w:name w:val="ETA(para)"/>
    <w:basedOn w:val="OPCParaBase"/>
    <w:rsid w:val="004F69EB"/>
    <w:pPr>
      <w:tabs>
        <w:tab w:val="right" w:pos="754"/>
      </w:tabs>
      <w:spacing w:before="60" w:line="240" w:lineRule="auto"/>
      <w:ind w:left="828" w:hanging="828"/>
    </w:pPr>
    <w:rPr>
      <w:sz w:val="20"/>
    </w:rPr>
  </w:style>
  <w:style w:type="paragraph" w:customStyle="1" w:styleId="ETAsubpara">
    <w:name w:val="ETA(subpara)"/>
    <w:basedOn w:val="OPCParaBase"/>
    <w:rsid w:val="004F69EB"/>
    <w:pPr>
      <w:tabs>
        <w:tab w:val="right" w:pos="1083"/>
      </w:tabs>
      <w:spacing w:before="60" w:line="240" w:lineRule="auto"/>
      <w:ind w:left="1191" w:hanging="1191"/>
    </w:pPr>
    <w:rPr>
      <w:sz w:val="20"/>
    </w:rPr>
  </w:style>
  <w:style w:type="paragraph" w:customStyle="1" w:styleId="ETAsub-subpara">
    <w:name w:val="ETA(sub-subpara)"/>
    <w:basedOn w:val="OPCParaBase"/>
    <w:rsid w:val="004F69EB"/>
    <w:pPr>
      <w:tabs>
        <w:tab w:val="right" w:pos="1412"/>
      </w:tabs>
      <w:spacing w:before="60" w:line="240" w:lineRule="auto"/>
      <w:ind w:left="1525" w:hanging="1525"/>
    </w:pPr>
    <w:rPr>
      <w:sz w:val="20"/>
    </w:rPr>
  </w:style>
  <w:style w:type="paragraph" w:customStyle="1" w:styleId="Formula">
    <w:name w:val="Formula"/>
    <w:basedOn w:val="OPCParaBase"/>
    <w:rsid w:val="004F69EB"/>
    <w:pPr>
      <w:spacing w:line="240" w:lineRule="auto"/>
      <w:ind w:left="1134"/>
    </w:pPr>
    <w:rPr>
      <w:sz w:val="20"/>
    </w:rPr>
  </w:style>
  <w:style w:type="paragraph" w:styleId="Header">
    <w:name w:val="header"/>
    <w:basedOn w:val="OPCParaBase"/>
    <w:link w:val="HeaderChar"/>
    <w:unhideWhenUsed/>
    <w:rsid w:val="004F69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F69EB"/>
    <w:rPr>
      <w:rFonts w:eastAsia="Times New Roman" w:cs="Times New Roman"/>
      <w:sz w:val="16"/>
      <w:lang w:eastAsia="en-AU"/>
    </w:rPr>
  </w:style>
  <w:style w:type="paragraph" w:customStyle="1" w:styleId="House">
    <w:name w:val="House"/>
    <w:basedOn w:val="OPCParaBase"/>
    <w:rsid w:val="004F69EB"/>
    <w:pPr>
      <w:spacing w:line="240" w:lineRule="auto"/>
    </w:pPr>
    <w:rPr>
      <w:sz w:val="28"/>
    </w:rPr>
  </w:style>
  <w:style w:type="paragraph" w:customStyle="1" w:styleId="Item">
    <w:name w:val="Item"/>
    <w:aliases w:val="i"/>
    <w:basedOn w:val="OPCParaBase"/>
    <w:next w:val="ItemHead"/>
    <w:rsid w:val="004F69EB"/>
    <w:pPr>
      <w:keepLines/>
      <w:spacing w:before="80" w:line="240" w:lineRule="auto"/>
      <w:ind w:left="709"/>
    </w:pPr>
  </w:style>
  <w:style w:type="paragraph" w:customStyle="1" w:styleId="ItemHead">
    <w:name w:val="ItemHead"/>
    <w:aliases w:val="ih"/>
    <w:basedOn w:val="OPCParaBase"/>
    <w:next w:val="Item"/>
    <w:rsid w:val="004F69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F69EB"/>
    <w:pPr>
      <w:spacing w:line="240" w:lineRule="auto"/>
    </w:pPr>
    <w:rPr>
      <w:b/>
      <w:sz w:val="32"/>
    </w:rPr>
  </w:style>
  <w:style w:type="paragraph" w:customStyle="1" w:styleId="notedraft">
    <w:name w:val="note(draft)"/>
    <w:aliases w:val="nd"/>
    <w:basedOn w:val="OPCParaBase"/>
    <w:rsid w:val="004F69EB"/>
    <w:pPr>
      <w:spacing w:before="240" w:line="240" w:lineRule="auto"/>
      <w:ind w:left="284" w:hanging="284"/>
    </w:pPr>
    <w:rPr>
      <w:i/>
      <w:sz w:val="24"/>
    </w:rPr>
  </w:style>
  <w:style w:type="paragraph" w:customStyle="1" w:styleId="notemargin">
    <w:name w:val="note(margin)"/>
    <w:aliases w:val="nm"/>
    <w:basedOn w:val="OPCParaBase"/>
    <w:rsid w:val="004F69EB"/>
    <w:pPr>
      <w:tabs>
        <w:tab w:val="left" w:pos="709"/>
      </w:tabs>
      <w:spacing w:before="122" w:line="198" w:lineRule="exact"/>
      <w:ind w:left="709" w:hanging="709"/>
    </w:pPr>
    <w:rPr>
      <w:sz w:val="18"/>
    </w:rPr>
  </w:style>
  <w:style w:type="paragraph" w:customStyle="1" w:styleId="noteToPara">
    <w:name w:val="noteToPara"/>
    <w:aliases w:val="ntp"/>
    <w:basedOn w:val="OPCParaBase"/>
    <w:rsid w:val="004F69EB"/>
    <w:pPr>
      <w:spacing w:before="122" w:line="198" w:lineRule="exact"/>
      <w:ind w:left="2353" w:hanging="709"/>
    </w:pPr>
    <w:rPr>
      <w:sz w:val="18"/>
    </w:rPr>
  </w:style>
  <w:style w:type="paragraph" w:customStyle="1" w:styleId="noteParlAmend">
    <w:name w:val="note(ParlAmend)"/>
    <w:aliases w:val="npp"/>
    <w:basedOn w:val="OPCParaBase"/>
    <w:next w:val="ParlAmend"/>
    <w:rsid w:val="004F69EB"/>
    <w:pPr>
      <w:spacing w:line="240" w:lineRule="auto"/>
      <w:jc w:val="right"/>
    </w:pPr>
    <w:rPr>
      <w:rFonts w:ascii="Arial" w:hAnsi="Arial"/>
      <w:b/>
      <w:i/>
    </w:rPr>
  </w:style>
  <w:style w:type="paragraph" w:customStyle="1" w:styleId="notetext">
    <w:name w:val="note(text)"/>
    <w:aliases w:val="n"/>
    <w:basedOn w:val="OPCParaBase"/>
    <w:rsid w:val="004F69EB"/>
    <w:pPr>
      <w:spacing w:before="122" w:line="198" w:lineRule="exact"/>
      <w:ind w:left="1985" w:hanging="851"/>
    </w:pPr>
    <w:rPr>
      <w:sz w:val="18"/>
    </w:rPr>
  </w:style>
  <w:style w:type="paragraph" w:customStyle="1" w:styleId="Page1">
    <w:name w:val="Page1"/>
    <w:basedOn w:val="OPCParaBase"/>
    <w:rsid w:val="004F69EB"/>
    <w:pPr>
      <w:spacing w:before="400" w:line="240" w:lineRule="auto"/>
    </w:pPr>
    <w:rPr>
      <w:b/>
      <w:sz w:val="32"/>
    </w:rPr>
  </w:style>
  <w:style w:type="paragraph" w:customStyle="1" w:styleId="PageBreak">
    <w:name w:val="PageBreak"/>
    <w:aliases w:val="pb"/>
    <w:basedOn w:val="OPCParaBase"/>
    <w:rsid w:val="004F69EB"/>
    <w:pPr>
      <w:spacing w:line="240" w:lineRule="auto"/>
    </w:pPr>
    <w:rPr>
      <w:sz w:val="20"/>
    </w:rPr>
  </w:style>
  <w:style w:type="paragraph" w:customStyle="1" w:styleId="paragraphsub">
    <w:name w:val="paragraph(sub)"/>
    <w:aliases w:val="aa"/>
    <w:basedOn w:val="OPCParaBase"/>
    <w:rsid w:val="004F69EB"/>
    <w:pPr>
      <w:tabs>
        <w:tab w:val="right" w:pos="1985"/>
      </w:tabs>
      <w:spacing w:before="40" w:line="240" w:lineRule="auto"/>
      <w:ind w:left="2098" w:hanging="2098"/>
    </w:pPr>
  </w:style>
  <w:style w:type="paragraph" w:customStyle="1" w:styleId="paragraphsub-sub">
    <w:name w:val="paragraph(sub-sub)"/>
    <w:aliases w:val="aaa"/>
    <w:basedOn w:val="OPCParaBase"/>
    <w:rsid w:val="004F69EB"/>
    <w:pPr>
      <w:tabs>
        <w:tab w:val="right" w:pos="2722"/>
      </w:tabs>
      <w:spacing w:before="40" w:line="240" w:lineRule="auto"/>
      <w:ind w:left="2835" w:hanging="2835"/>
    </w:pPr>
  </w:style>
  <w:style w:type="paragraph" w:customStyle="1" w:styleId="paragraph">
    <w:name w:val="paragraph"/>
    <w:aliases w:val="a"/>
    <w:basedOn w:val="OPCParaBase"/>
    <w:link w:val="paragraphChar"/>
    <w:rsid w:val="004F69EB"/>
    <w:pPr>
      <w:tabs>
        <w:tab w:val="right" w:pos="1531"/>
      </w:tabs>
      <w:spacing w:before="40" w:line="240" w:lineRule="auto"/>
      <w:ind w:left="1644" w:hanging="1644"/>
    </w:pPr>
  </w:style>
  <w:style w:type="paragraph" w:customStyle="1" w:styleId="ParlAmend">
    <w:name w:val="ParlAmend"/>
    <w:aliases w:val="pp"/>
    <w:basedOn w:val="OPCParaBase"/>
    <w:rsid w:val="004F69EB"/>
    <w:pPr>
      <w:spacing w:before="240" w:line="240" w:lineRule="atLeast"/>
      <w:ind w:hanging="567"/>
    </w:pPr>
    <w:rPr>
      <w:sz w:val="24"/>
    </w:rPr>
  </w:style>
  <w:style w:type="paragraph" w:customStyle="1" w:styleId="Penalty">
    <w:name w:val="Penalty"/>
    <w:basedOn w:val="OPCParaBase"/>
    <w:rsid w:val="004F69EB"/>
    <w:pPr>
      <w:tabs>
        <w:tab w:val="left" w:pos="2977"/>
      </w:tabs>
      <w:spacing w:before="180" w:line="240" w:lineRule="auto"/>
      <w:ind w:left="1985" w:hanging="851"/>
    </w:pPr>
  </w:style>
  <w:style w:type="paragraph" w:customStyle="1" w:styleId="Portfolio">
    <w:name w:val="Portfolio"/>
    <w:basedOn w:val="OPCParaBase"/>
    <w:rsid w:val="004F69EB"/>
    <w:pPr>
      <w:spacing w:line="240" w:lineRule="auto"/>
    </w:pPr>
    <w:rPr>
      <w:i/>
      <w:sz w:val="20"/>
    </w:rPr>
  </w:style>
  <w:style w:type="paragraph" w:customStyle="1" w:styleId="Preamble">
    <w:name w:val="Preamble"/>
    <w:basedOn w:val="OPCParaBase"/>
    <w:next w:val="Normal"/>
    <w:rsid w:val="004F69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69EB"/>
    <w:pPr>
      <w:spacing w:line="240" w:lineRule="auto"/>
    </w:pPr>
    <w:rPr>
      <w:i/>
      <w:sz w:val="20"/>
    </w:rPr>
  </w:style>
  <w:style w:type="paragraph" w:customStyle="1" w:styleId="Session">
    <w:name w:val="Session"/>
    <w:basedOn w:val="OPCParaBase"/>
    <w:rsid w:val="004F69EB"/>
    <w:pPr>
      <w:spacing w:line="240" w:lineRule="auto"/>
    </w:pPr>
    <w:rPr>
      <w:sz w:val="28"/>
    </w:rPr>
  </w:style>
  <w:style w:type="paragraph" w:customStyle="1" w:styleId="Sponsor">
    <w:name w:val="Sponsor"/>
    <w:basedOn w:val="OPCParaBase"/>
    <w:rsid w:val="004F69EB"/>
    <w:pPr>
      <w:spacing w:line="240" w:lineRule="auto"/>
    </w:pPr>
    <w:rPr>
      <w:i/>
    </w:rPr>
  </w:style>
  <w:style w:type="paragraph" w:customStyle="1" w:styleId="Subitem">
    <w:name w:val="Subitem"/>
    <w:aliases w:val="iss"/>
    <w:basedOn w:val="OPCParaBase"/>
    <w:rsid w:val="004F69EB"/>
    <w:pPr>
      <w:spacing w:before="180" w:line="240" w:lineRule="auto"/>
      <w:ind w:left="709" w:hanging="709"/>
    </w:pPr>
  </w:style>
  <w:style w:type="paragraph" w:customStyle="1" w:styleId="SubitemHead">
    <w:name w:val="SubitemHead"/>
    <w:aliases w:val="issh"/>
    <w:basedOn w:val="OPCParaBase"/>
    <w:rsid w:val="004F69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69EB"/>
    <w:pPr>
      <w:spacing w:before="40" w:line="240" w:lineRule="auto"/>
      <w:ind w:left="1134"/>
    </w:pPr>
  </w:style>
  <w:style w:type="paragraph" w:customStyle="1" w:styleId="SubsectionHead">
    <w:name w:val="SubsectionHead"/>
    <w:aliases w:val="ssh"/>
    <w:basedOn w:val="OPCParaBase"/>
    <w:next w:val="subsection"/>
    <w:rsid w:val="004F69EB"/>
    <w:pPr>
      <w:keepNext/>
      <w:keepLines/>
      <w:spacing w:before="240" w:line="240" w:lineRule="auto"/>
      <w:ind w:left="1134"/>
    </w:pPr>
    <w:rPr>
      <w:i/>
    </w:rPr>
  </w:style>
  <w:style w:type="paragraph" w:customStyle="1" w:styleId="Tablea">
    <w:name w:val="Table(a)"/>
    <w:aliases w:val="ta"/>
    <w:basedOn w:val="OPCParaBase"/>
    <w:rsid w:val="004F69EB"/>
    <w:pPr>
      <w:spacing w:before="60" w:line="240" w:lineRule="auto"/>
      <w:ind w:left="284" w:hanging="284"/>
    </w:pPr>
    <w:rPr>
      <w:sz w:val="20"/>
    </w:rPr>
  </w:style>
  <w:style w:type="paragraph" w:customStyle="1" w:styleId="TableAA">
    <w:name w:val="Table(AA)"/>
    <w:aliases w:val="taaa"/>
    <w:basedOn w:val="OPCParaBase"/>
    <w:rsid w:val="004F69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F69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F69EB"/>
    <w:pPr>
      <w:spacing w:before="60" w:line="240" w:lineRule="atLeast"/>
    </w:pPr>
    <w:rPr>
      <w:sz w:val="20"/>
    </w:rPr>
  </w:style>
  <w:style w:type="paragraph" w:customStyle="1" w:styleId="TLPBoxTextnote">
    <w:name w:val="TLPBoxText(note"/>
    <w:aliases w:val="right)"/>
    <w:basedOn w:val="OPCParaBase"/>
    <w:rsid w:val="004F69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69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69EB"/>
    <w:pPr>
      <w:spacing w:before="122" w:line="198" w:lineRule="exact"/>
      <w:ind w:left="1985" w:hanging="851"/>
      <w:jc w:val="right"/>
    </w:pPr>
    <w:rPr>
      <w:sz w:val="18"/>
    </w:rPr>
  </w:style>
  <w:style w:type="paragraph" w:customStyle="1" w:styleId="TLPTableBullet">
    <w:name w:val="TLPTableBullet"/>
    <w:aliases w:val="ttb"/>
    <w:basedOn w:val="OPCParaBase"/>
    <w:rsid w:val="004F69EB"/>
    <w:pPr>
      <w:spacing w:line="240" w:lineRule="exact"/>
      <w:ind w:left="284" w:hanging="284"/>
    </w:pPr>
    <w:rPr>
      <w:sz w:val="20"/>
    </w:rPr>
  </w:style>
  <w:style w:type="paragraph" w:styleId="TOC1">
    <w:name w:val="toc 1"/>
    <w:basedOn w:val="OPCParaBase"/>
    <w:next w:val="Normal"/>
    <w:uiPriority w:val="39"/>
    <w:semiHidden/>
    <w:unhideWhenUsed/>
    <w:rsid w:val="004F69E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69E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F69E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F69E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69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F69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69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F69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F69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69EB"/>
    <w:pPr>
      <w:keepLines/>
      <w:spacing w:before="240" w:after="120" w:line="240" w:lineRule="auto"/>
      <w:ind w:left="794"/>
    </w:pPr>
    <w:rPr>
      <w:b/>
      <w:kern w:val="28"/>
      <w:sz w:val="20"/>
    </w:rPr>
  </w:style>
  <w:style w:type="paragraph" w:customStyle="1" w:styleId="TofSectsHeading">
    <w:name w:val="TofSects(Heading)"/>
    <w:basedOn w:val="OPCParaBase"/>
    <w:rsid w:val="004F69EB"/>
    <w:pPr>
      <w:spacing w:before="240" w:after="120" w:line="240" w:lineRule="auto"/>
    </w:pPr>
    <w:rPr>
      <w:b/>
      <w:sz w:val="24"/>
    </w:rPr>
  </w:style>
  <w:style w:type="paragraph" w:customStyle="1" w:styleId="TofSectsSection">
    <w:name w:val="TofSects(Section)"/>
    <w:basedOn w:val="OPCParaBase"/>
    <w:rsid w:val="004F69EB"/>
    <w:pPr>
      <w:keepLines/>
      <w:spacing w:before="40" w:line="240" w:lineRule="auto"/>
      <w:ind w:left="1588" w:hanging="794"/>
    </w:pPr>
    <w:rPr>
      <w:kern w:val="28"/>
      <w:sz w:val="18"/>
    </w:rPr>
  </w:style>
  <w:style w:type="paragraph" w:customStyle="1" w:styleId="TofSectsSubdiv">
    <w:name w:val="TofSects(Subdiv)"/>
    <w:basedOn w:val="OPCParaBase"/>
    <w:rsid w:val="004F69EB"/>
    <w:pPr>
      <w:keepLines/>
      <w:spacing w:before="80" w:line="240" w:lineRule="auto"/>
      <w:ind w:left="1588" w:hanging="794"/>
    </w:pPr>
    <w:rPr>
      <w:kern w:val="28"/>
    </w:rPr>
  </w:style>
  <w:style w:type="paragraph" w:customStyle="1" w:styleId="WRStyle">
    <w:name w:val="WR Style"/>
    <w:aliases w:val="WR"/>
    <w:basedOn w:val="OPCParaBase"/>
    <w:rsid w:val="004F69EB"/>
    <w:pPr>
      <w:spacing w:before="240" w:line="240" w:lineRule="auto"/>
      <w:ind w:left="284" w:hanging="284"/>
    </w:pPr>
    <w:rPr>
      <w:b/>
      <w:i/>
      <w:kern w:val="28"/>
      <w:sz w:val="24"/>
    </w:rPr>
  </w:style>
  <w:style w:type="paragraph" w:customStyle="1" w:styleId="notepara">
    <w:name w:val="note(para)"/>
    <w:aliases w:val="na"/>
    <w:basedOn w:val="OPCParaBase"/>
    <w:rsid w:val="004F69EB"/>
    <w:pPr>
      <w:spacing w:before="40" w:line="198" w:lineRule="exact"/>
      <w:ind w:left="2354" w:hanging="369"/>
    </w:pPr>
    <w:rPr>
      <w:sz w:val="18"/>
    </w:rPr>
  </w:style>
  <w:style w:type="paragraph" w:styleId="Footer">
    <w:name w:val="footer"/>
    <w:link w:val="FooterChar"/>
    <w:rsid w:val="004F69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F69EB"/>
    <w:rPr>
      <w:rFonts w:eastAsia="Times New Roman" w:cs="Times New Roman"/>
      <w:sz w:val="22"/>
      <w:szCs w:val="24"/>
      <w:lang w:eastAsia="en-AU"/>
    </w:rPr>
  </w:style>
  <w:style w:type="character" w:styleId="LineNumber">
    <w:name w:val="line number"/>
    <w:basedOn w:val="OPCCharBase"/>
    <w:uiPriority w:val="99"/>
    <w:semiHidden/>
    <w:unhideWhenUsed/>
    <w:rsid w:val="004F69EB"/>
    <w:rPr>
      <w:sz w:val="16"/>
    </w:rPr>
  </w:style>
  <w:style w:type="table" w:customStyle="1" w:styleId="CFlag">
    <w:name w:val="CFlag"/>
    <w:basedOn w:val="TableNormal"/>
    <w:uiPriority w:val="99"/>
    <w:rsid w:val="004F69E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F69EB"/>
    <w:rPr>
      <w:b/>
      <w:sz w:val="28"/>
      <w:szCs w:val="28"/>
    </w:rPr>
  </w:style>
  <w:style w:type="paragraph" w:customStyle="1" w:styleId="NotesHeading2">
    <w:name w:val="NotesHeading 2"/>
    <w:basedOn w:val="OPCParaBase"/>
    <w:next w:val="Normal"/>
    <w:rsid w:val="004F69EB"/>
    <w:rPr>
      <w:b/>
      <w:sz w:val="28"/>
      <w:szCs w:val="28"/>
    </w:rPr>
  </w:style>
  <w:style w:type="paragraph" w:customStyle="1" w:styleId="SignCoverPageEnd">
    <w:name w:val="SignCoverPageEnd"/>
    <w:basedOn w:val="OPCParaBase"/>
    <w:next w:val="Normal"/>
    <w:rsid w:val="004F69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69EB"/>
    <w:pPr>
      <w:pBdr>
        <w:top w:val="single" w:sz="4" w:space="1" w:color="auto"/>
      </w:pBdr>
      <w:spacing w:before="360"/>
      <w:ind w:right="397"/>
      <w:jc w:val="both"/>
    </w:pPr>
  </w:style>
  <w:style w:type="paragraph" w:customStyle="1" w:styleId="Paragraphsub-sub-sub">
    <w:name w:val="Paragraph(sub-sub-sub)"/>
    <w:aliases w:val="aaaa"/>
    <w:basedOn w:val="OPCParaBase"/>
    <w:rsid w:val="004F69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F69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69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69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69EB"/>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4F69EB"/>
    <w:pPr>
      <w:spacing w:before="120"/>
      <w:outlineLvl w:val="0"/>
    </w:pPr>
    <w:rPr>
      <w:b/>
      <w:sz w:val="28"/>
      <w:szCs w:val="28"/>
    </w:rPr>
  </w:style>
  <w:style w:type="paragraph" w:customStyle="1" w:styleId="ENotesHeading2">
    <w:name w:val="ENotesHeading 2"/>
    <w:aliases w:val="Enh2"/>
    <w:basedOn w:val="OPCParaBase"/>
    <w:next w:val="ENotesHeading3"/>
    <w:rsid w:val="004F69EB"/>
    <w:pPr>
      <w:spacing w:before="120" w:after="120"/>
      <w:outlineLvl w:val="6"/>
    </w:pPr>
    <w:rPr>
      <w:b/>
      <w:sz w:val="24"/>
      <w:szCs w:val="28"/>
    </w:rPr>
  </w:style>
  <w:style w:type="paragraph" w:customStyle="1" w:styleId="ENotesHeading3">
    <w:name w:val="ENotesHeading 3"/>
    <w:aliases w:val="Enh3"/>
    <w:basedOn w:val="OPCParaBase"/>
    <w:next w:val="Normal"/>
    <w:rsid w:val="004F69EB"/>
    <w:pPr>
      <w:spacing w:before="120" w:line="240" w:lineRule="auto"/>
      <w:outlineLvl w:val="7"/>
    </w:pPr>
    <w:rPr>
      <w:b/>
      <w:szCs w:val="24"/>
    </w:rPr>
  </w:style>
  <w:style w:type="paragraph" w:customStyle="1" w:styleId="ENotesText">
    <w:name w:val="ENotesText"/>
    <w:aliases w:val="Ent"/>
    <w:basedOn w:val="OPCParaBase"/>
    <w:next w:val="Normal"/>
    <w:rsid w:val="004F69EB"/>
    <w:pPr>
      <w:spacing w:before="120"/>
    </w:pPr>
  </w:style>
  <w:style w:type="paragraph" w:customStyle="1" w:styleId="TableTextEndNotes">
    <w:name w:val="TableTextEndNotes"/>
    <w:aliases w:val="Tten"/>
    <w:basedOn w:val="Normal"/>
    <w:rsid w:val="004F69EB"/>
    <w:pPr>
      <w:spacing w:before="60" w:line="240" w:lineRule="auto"/>
    </w:pPr>
    <w:rPr>
      <w:rFonts w:cs="Arial"/>
      <w:sz w:val="20"/>
      <w:szCs w:val="22"/>
    </w:rPr>
  </w:style>
  <w:style w:type="character" w:customStyle="1" w:styleId="Heading1Char">
    <w:name w:val="Heading 1 Char"/>
    <w:basedOn w:val="DefaultParagraphFont"/>
    <w:link w:val="Heading1"/>
    <w:uiPriority w:val="9"/>
    <w:rsid w:val="003E79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79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79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E79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E79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E79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E79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E79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E79D4"/>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3E79D4"/>
    <w:rPr>
      <w:rFonts w:eastAsia="Times New Roman" w:cs="Times New Roman"/>
      <w:sz w:val="22"/>
      <w:lang w:eastAsia="en-AU"/>
    </w:rPr>
  </w:style>
  <w:style w:type="paragraph" w:styleId="BalloonText">
    <w:name w:val="Balloon Text"/>
    <w:basedOn w:val="Normal"/>
    <w:link w:val="BalloonTextChar"/>
    <w:uiPriority w:val="99"/>
    <w:semiHidden/>
    <w:unhideWhenUsed/>
    <w:rsid w:val="00655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0EA"/>
    <w:rPr>
      <w:rFonts w:ascii="Tahoma" w:hAnsi="Tahoma" w:cs="Tahoma"/>
      <w:sz w:val="16"/>
      <w:szCs w:val="16"/>
    </w:rPr>
  </w:style>
  <w:style w:type="paragraph" w:customStyle="1" w:styleId="SubPartCASA">
    <w:name w:val="SubPart(CASA)"/>
    <w:aliases w:val="csp"/>
    <w:basedOn w:val="OPCParaBase"/>
    <w:next w:val="ActHead3"/>
    <w:rsid w:val="004F69EB"/>
    <w:pPr>
      <w:keepNext/>
      <w:keepLines/>
      <w:spacing w:before="280"/>
      <w:outlineLvl w:val="1"/>
    </w:pPr>
    <w:rPr>
      <w:b/>
      <w:kern w:val="28"/>
      <w:sz w:val="32"/>
    </w:rPr>
  </w:style>
  <w:style w:type="paragraph" w:customStyle="1" w:styleId="TableHeading">
    <w:name w:val="TableHeading"/>
    <w:aliases w:val="th"/>
    <w:basedOn w:val="OPCParaBase"/>
    <w:next w:val="Tabletext"/>
    <w:rsid w:val="004F69EB"/>
    <w:pPr>
      <w:spacing w:before="60" w:line="240" w:lineRule="atLeast"/>
    </w:pPr>
    <w:rPr>
      <w:b/>
      <w:sz w:val="20"/>
    </w:rPr>
  </w:style>
  <w:style w:type="paragraph" w:customStyle="1" w:styleId="NoteToSubpara">
    <w:name w:val="NoteToSubpara"/>
    <w:aliases w:val="nts"/>
    <w:basedOn w:val="OPCParaBase"/>
    <w:rsid w:val="004F69EB"/>
    <w:pPr>
      <w:spacing w:before="40" w:line="198" w:lineRule="exact"/>
      <w:ind w:left="2835" w:hanging="709"/>
    </w:pPr>
    <w:rPr>
      <w:sz w:val="18"/>
    </w:rPr>
  </w:style>
  <w:style w:type="paragraph" w:customStyle="1" w:styleId="ShortTP1">
    <w:name w:val="ShortTP1"/>
    <w:basedOn w:val="ShortT"/>
    <w:link w:val="ShortTP1Char"/>
    <w:rsid w:val="00A710D5"/>
    <w:pPr>
      <w:spacing w:before="800"/>
    </w:pPr>
  </w:style>
  <w:style w:type="character" w:customStyle="1" w:styleId="OPCParaBaseChar">
    <w:name w:val="OPCParaBase Char"/>
    <w:basedOn w:val="DefaultParagraphFont"/>
    <w:link w:val="OPCParaBase"/>
    <w:rsid w:val="00A710D5"/>
    <w:rPr>
      <w:rFonts w:eastAsia="Times New Roman" w:cs="Times New Roman"/>
      <w:sz w:val="22"/>
      <w:lang w:eastAsia="en-AU"/>
    </w:rPr>
  </w:style>
  <w:style w:type="character" w:customStyle="1" w:styleId="ShortTChar">
    <w:name w:val="ShortT Char"/>
    <w:basedOn w:val="OPCParaBaseChar"/>
    <w:link w:val="ShortT"/>
    <w:rsid w:val="00A710D5"/>
    <w:rPr>
      <w:rFonts w:eastAsia="Times New Roman" w:cs="Times New Roman"/>
      <w:b/>
      <w:sz w:val="40"/>
      <w:lang w:eastAsia="en-AU"/>
    </w:rPr>
  </w:style>
  <w:style w:type="character" w:customStyle="1" w:styleId="ShortTP1Char">
    <w:name w:val="ShortTP1 Char"/>
    <w:basedOn w:val="ShortTChar"/>
    <w:link w:val="ShortTP1"/>
    <w:rsid w:val="00A710D5"/>
    <w:rPr>
      <w:rFonts w:eastAsia="Times New Roman" w:cs="Times New Roman"/>
      <w:b/>
      <w:sz w:val="40"/>
      <w:lang w:eastAsia="en-AU"/>
    </w:rPr>
  </w:style>
  <w:style w:type="paragraph" w:customStyle="1" w:styleId="ActNoP1">
    <w:name w:val="ActNoP1"/>
    <w:basedOn w:val="Actno"/>
    <w:link w:val="ActNoP1Char"/>
    <w:rsid w:val="00A710D5"/>
    <w:pPr>
      <w:spacing w:before="800"/>
    </w:pPr>
    <w:rPr>
      <w:sz w:val="28"/>
    </w:rPr>
  </w:style>
  <w:style w:type="character" w:customStyle="1" w:styleId="ActnoChar">
    <w:name w:val="Actno Char"/>
    <w:basedOn w:val="ShortTChar"/>
    <w:link w:val="Actno"/>
    <w:rsid w:val="00A710D5"/>
    <w:rPr>
      <w:rFonts w:eastAsia="Times New Roman" w:cs="Times New Roman"/>
      <w:b/>
      <w:sz w:val="40"/>
      <w:lang w:eastAsia="en-AU"/>
    </w:rPr>
  </w:style>
  <w:style w:type="character" w:customStyle="1" w:styleId="ActNoP1Char">
    <w:name w:val="ActNoP1 Char"/>
    <w:basedOn w:val="ActnoChar"/>
    <w:link w:val="ActNoP1"/>
    <w:rsid w:val="00A710D5"/>
    <w:rPr>
      <w:rFonts w:eastAsia="Times New Roman" w:cs="Times New Roman"/>
      <w:b/>
      <w:sz w:val="28"/>
      <w:lang w:eastAsia="en-AU"/>
    </w:rPr>
  </w:style>
  <w:style w:type="paragraph" w:customStyle="1" w:styleId="p1LinesBef">
    <w:name w:val="p1LinesBef"/>
    <w:basedOn w:val="Normal"/>
    <w:rsid w:val="00A710D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710D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710D5"/>
  </w:style>
  <w:style w:type="character" w:customStyle="1" w:styleId="ShortTCPChar">
    <w:name w:val="ShortTCP Char"/>
    <w:basedOn w:val="ShortTChar"/>
    <w:link w:val="ShortTCP"/>
    <w:rsid w:val="00A710D5"/>
    <w:rPr>
      <w:rFonts w:eastAsia="Times New Roman" w:cs="Times New Roman"/>
      <w:b/>
      <w:sz w:val="40"/>
      <w:lang w:eastAsia="en-AU"/>
    </w:rPr>
  </w:style>
  <w:style w:type="paragraph" w:customStyle="1" w:styleId="ActNoCP">
    <w:name w:val="ActNoCP"/>
    <w:basedOn w:val="Actno"/>
    <w:link w:val="ActNoCPChar"/>
    <w:rsid w:val="00A710D5"/>
    <w:pPr>
      <w:spacing w:before="400"/>
    </w:pPr>
  </w:style>
  <w:style w:type="character" w:customStyle="1" w:styleId="ActNoCPChar">
    <w:name w:val="ActNoCP Char"/>
    <w:basedOn w:val="ActnoChar"/>
    <w:link w:val="ActNoCP"/>
    <w:rsid w:val="00A710D5"/>
    <w:rPr>
      <w:rFonts w:eastAsia="Times New Roman" w:cs="Times New Roman"/>
      <w:b/>
      <w:sz w:val="40"/>
      <w:lang w:eastAsia="en-AU"/>
    </w:rPr>
  </w:style>
  <w:style w:type="paragraph" w:customStyle="1" w:styleId="AssentBk">
    <w:name w:val="AssentBk"/>
    <w:basedOn w:val="Normal"/>
    <w:rsid w:val="00A710D5"/>
    <w:pPr>
      <w:spacing w:line="240" w:lineRule="auto"/>
    </w:pPr>
    <w:rPr>
      <w:rFonts w:eastAsia="Times New Roman" w:cs="Times New Roman"/>
      <w:sz w:val="20"/>
      <w:lang w:eastAsia="en-AU"/>
    </w:rPr>
  </w:style>
  <w:style w:type="paragraph" w:customStyle="1" w:styleId="AssentDt">
    <w:name w:val="AssentDt"/>
    <w:basedOn w:val="Normal"/>
    <w:rsid w:val="00927D4D"/>
    <w:pPr>
      <w:spacing w:line="240" w:lineRule="auto"/>
    </w:pPr>
    <w:rPr>
      <w:rFonts w:eastAsia="Times New Roman" w:cs="Times New Roman"/>
      <w:sz w:val="20"/>
      <w:lang w:eastAsia="en-AU"/>
    </w:rPr>
  </w:style>
  <w:style w:type="paragraph" w:customStyle="1" w:styleId="2ndRd">
    <w:name w:val="2ndRd"/>
    <w:basedOn w:val="Normal"/>
    <w:rsid w:val="00927D4D"/>
    <w:pPr>
      <w:spacing w:line="240" w:lineRule="auto"/>
    </w:pPr>
    <w:rPr>
      <w:rFonts w:eastAsia="Times New Roman" w:cs="Times New Roman"/>
      <w:sz w:val="20"/>
      <w:lang w:eastAsia="en-AU"/>
    </w:rPr>
  </w:style>
  <w:style w:type="paragraph" w:customStyle="1" w:styleId="ScalePlusRef">
    <w:name w:val="ScalePlusRef"/>
    <w:basedOn w:val="Normal"/>
    <w:rsid w:val="00927D4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69EB"/>
    <w:pPr>
      <w:spacing w:line="260" w:lineRule="atLeast"/>
    </w:pPr>
    <w:rPr>
      <w:sz w:val="22"/>
    </w:rPr>
  </w:style>
  <w:style w:type="paragraph" w:styleId="Heading1">
    <w:name w:val="heading 1"/>
    <w:basedOn w:val="Normal"/>
    <w:next w:val="Normal"/>
    <w:link w:val="Heading1Char"/>
    <w:uiPriority w:val="9"/>
    <w:qFormat/>
    <w:rsid w:val="003E79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79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79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79D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79D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79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79D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79D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79D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F69EB"/>
  </w:style>
  <w:style w:type="paragraph" w:customStyle="1" w:styleId="OPCParaBase">
    <w:name w:val="OPCParaBase"/>
    <w:link w:val="OPCParaBaseChar"/>
    <w:qFormat/>
    <w:rsid w:val="004F69E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F69EB"/>
    <w:pPr>
      <w:spacing w:line="240" w:lineRule="auto"/>
    </w:pPr>
    <w:rPr>
      <w:b/>
      <w:sz w:val="40"/>
    </w:rPr>
  </w:style>
  <w:style w:type="paragraph" w:customStyle="1" w:styleId="ActHead1">
    <w:name w:val="ActHead 1"/>
    <w:aliases w:val="c"/>
    <w:basedOn w:val="OPCParaBase"/>
    <w:next w:val="Normal"/>
    <w:qFormat/>
    <w:rsid w:val="004F69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F69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F69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F69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F69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F69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F69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F69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F69E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F69EB"/>
  </w:style>
  <w:style w:type="paragraph" w:customStyle="1" w:styleId="Blocks">
    <w:name w:val="Blocks"/>
    <w:aliases w:val="bb"/>
    <w:basedOn w:val="OPCParaBase"/>
    <w:qFormat/>
    <w:rsid w:val="004F69EB"/>
    <w:pPr>
      <w:spacing w:line="240" w:lineRule="auto"/>
    </w:pPr>
    <w:rPr>
      <w:sz w:val="24"/>
    </w:rPr>
  </w:style>
  <w:style w:type="paragraph" w:customStyle="1" w:styleId="BoxText">
    <w:name w:val="BoxText"/>
    <w:aliases w:val="bt"/>
    <w:basedOn w:val="OPCParaBase"/>
    <w:qFormat/>
    <w:rsid w:val="004F69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F69EB"/>
    <w:rPr>
      <w:b/>
    </w:rPr>
  </w:style>
  <w:style w:type="paragraph" w:customStyle="1" w:styleId="BoxHeadItalic">
    <w:name w:val="BoxHeadItalic"/>
    <w:aliases w:val="bhi"/>
    <w:basedOn w:val="BoxText"/>
    <w:next w:val="BoxStep"/>
    <w:qFormat/>
    <w:rsid w:val="004F69EB"/>
    <w:rPr>
      <w:i/>
    </w:rPr>
  </w:style>
  <w:style w:type="paragraph" w:customStyle="1" w:styleId="BoxList">
    <w:name w:val="BoxList"/>
    <w:aliases w:val="bl"/>
    <w:basedOn w:val="BoxText"/>
    <w:qFormat/>
    <w:rsid w:val="004F69EB"/>
    <w:pPr>
      <w:ind w:left="1559" w:hanging="425"/>
    </w:pPr>
  </w:style>
  <w:style w:type="paragraph" w:customStyle="1" w:styleId="BoxNote">
    <w:name w:val="BoxNote"/>
    <w:aliases w:val="bn"/>
    <w:basedOn w:val="BoxText"/>
    <w:qFormat/>
    <w:rsid w:val="004F69EB"/>
    <w:pPr>
      <w:tabs>
        <w:tab w:val="left" w:pos="1985"/>
      </w:tabs>
      <w:spacing w:before="122" w:line="198" w:lineRule="exact"/>
      <w:ind w:left="2948" w:hanging="1814"/>
    </w:pPr>
    <w:rPr>
      <w:sz w:val="18"/>
    </w:rPr>
  </w:style>
  <w:style w:type="paragraph" w:customStyle="1" w:styleId="BoxPara">
    <w:name w:val="BoxPara"/>
    <w:aliases w:val="bp"/>
    <w:basedOn w:val="BoxText"/>
    <w:qFormat/>
    <w:rsid w:val="004F69EB"/>
    <w:pPr>
      <w:tabs>
        <w:tab w:val="right" w:pos="2268"/>
      </w:tabs>
      <w:ind w:left="2552" w:hanging="1418"/>
    </w:pPr>
  </w:style>
  <w:style w:type="paragraph" w:customStyle="1" w:styleId="BoxStep">
    <w:name w:val="BoxStep"/>
    <w:aliases w:val="bs"/>
    <w:basedOn w:val="BoxText"/>
    <w:qFormat/>
    <w:rsid w:val="004F69EB"/>
    <w:pPr>
      <w:ind w:left="1985" w:hanging="851"/>
    </w:pPr>
  </w:style>
  <w:style w:type="character" w:customStyle="1" w:styleId="CharAmPartNo">
    <w:name w:val="CharAmPartNo"/>
    <w:basedOn w:val="OPCCharBase"/>
    <w:qFormat/>
    <w:rsid w:val="004F69EB"/>
  </w:style>
  <w:style w:type="character" w:customStyle="1" w:styleId="CharAmPartText">
    <w:name w:val="CharAmPartText"/>
    <w:basedOn w:val="OPCCharBase"/>
    <w:qFormat/>
    <w:rsid w:val="004F69EB"/>
  </w:style>
  <w:style w:type="character" w:customStyle="1" w:styleId="CharAmSchNo">
    <w:name w:val="CharAmSchNo"/>
    <w:basedOn w:val="OPCCharBase"/>
    <w:qFormat/>
    <w:rsid w:val="004F69EB"/>
  </w:style>
  <w:style w:type="character" w:customStyle="1" w:styleId="CharAmSchText">
    <w:name w:val="CharAmSchText"/>
    <w:basedOn w:val="OPCCharBase"/>
    <w:qFormat/>
    <w:rsid w:val="004F69EB"/>
  </w:style>
  <w:style w:type="character" w:customStyle="1" w:styleId="CharBoldItalic">
    <w:name w:val="CharBoldItalic"/>
    <w:basedOn w:val="OPCCharBase"/>
    <w:uiPriority w:val="1"/>
    <w:qFormat/>
    <w:rsid w:val="004F69EB"/>
    <w:rPr>
      <w:b/>
      <w:i/>
    </w:rPr>
  </w:style>
  <w:style w:type="character" w:customStyle="1" w:styleId="CharChapNo">
    <w:name w:val="CharChapNo"/>
    <w:basedOn w:val="OPCCharBase"/>
    <w:uiPriority w:val="1"/>
    <w:qFormat/>
    <w:rsid w:val="004F69EB"/>
  </w:style>
  <w:style w:type="character" w:customStyle="1" w:styleId="CharChapText">
    <w:name w:val="CharChapText"/>
    <w:basedOn w:val="OPCCharBase"/>
    <w:uiPriority w:val="1"/>
    <w:qFormat/>
    <w:rsid w:val="004F69EB"/>
  </w:style>
  <w:style w:type="character" w:customStyle="1" w:styleId="CharDivNo">
    <w:name w:val="CharDivNo"/>
    <w:basedOn w:val="OPCCharBase"/>
    <w:uiPriority w:val="1"/>
    <w:qFormat/>
    <w:rsid w:val="004F69EB"/>
  </w:style>
  <w:style w:type="character" w:customStyle="1" w:styleId="CharDivText">
    <w:name w:val="CharDivText"/>
    <w:basedOn w:val="OPCCharBase"/>
    <w:uiPriority w:val="1"/>
    <w:qFormat/>
    <w:rsid w:val="004F69EB"/>
  </w:style>
  <w:style w:type="character" w:customStyle="1" w:styleId="CharItalic">
    <w:name w:val="CharItalic"/>
    <w:basedOn w:val="OPCCharBase"/>
    <w:uiPriority w:val="1"/>
    <w:qFormat/>
    <w:rsid w:val="004F69EB"/>
    <w:rPr>
      <w:i/>
    </w:rPr>
  </w:style>
  <w:style w:type="character" w:customStyle="1" w:styleId="CharPartNo">
    <w:name w:val="CharPartNo"/>
    <w:basedOn w:val="OPCCharBase"/>
    <w:uiPriority w:val="1"/>
    <w:qFormat/>
    <w:rsid w:val="004F69EB"/>
  </w:style>
  <w:style w:type="character" w:customStyle="1" w:styleId="CharPartText">
    <w:name w:val="CharPartText"/>
    <w:basedOn w:val="OPCCharBase"/>
    <w:uiPriority w:val="1"/>
    <w:qFormat/>
    <w:rsid w:val="004F69EB"/>
  </w:style>
  <w:style w:type="character" w:customStyle="1" w:styleId="CharSectno">
    <w:name w:val="CharSectno"/>
    <w:basedOn w:val="OPCCharBase"/>
    <w:qFormat/>
    <w:rsid w:val="004F69EB"/>
  </w:style>
  <w:style w:type="character" w:customStyle="1" w:styleId="CharSubdNo">
    <w:name w:val="CharSubdNo"/>
    <w:basedOn w:val="OPCCharBase"/>
    <w:uiPriority w:val="1"/>
    <w:qFormat/>
    <w:rsid w:val="004F69EB"/>
  </w:style>
  <w:style w:type="character" w:customStyle="1" w:styleId="CharSubdText">
    <w:name w:val="CharSubdText"/>
    <w:basedOn w:val="OPCCharBase"/>
    <w:uiPriority w:val="1"/>
    <w:qFormat/>
    <w:rsid w:val="004F69EB"/>
  </w:style>
  <w:style w:type="paragraph" w:customStyle="1" w:styleId="CTA--">
    <w:name w:val="CTA --"/>
    <w:basedOn w:val="OPCParaBase"/>
    <w:next w:val="Normal"/>
    <w:rsid w:val="004F69EB"/>
    <w:pPr>
      <w:spacing w:before="60" w:line="240" w:lineRule="atLeast"/>
      <w:ind w:left="142" w:hanging="142"/>
    </w:pPr>
    <w:rPr>
      <w:sz w:val="20"/>
    </w:rPr>
  </w:style>
  <w:style w:type="paragraph" w:customStyle="1" w:styleId="CTA-">
    <w:name w:val="CTA -"/>
    <w:basedOn w:val="OPCParaBase"/>
    <w:rsid w:val="004F69EB"/>
    <w:pPr>
      <w:spacing w:before="60" w:line="240" w:lineRule="atLeast"/>
      <w:ind w:left="85" w:hanging="85"/>
    </w:pPr>
    <w:rPr>
      <w:sz w:val="20"/>
    </w:rPr>
  </w:style>
  <w:style w:type="paragraph" w:customStyle="1" w:styleId="CTA---">
    <w:name w:val="CTA ---"/>
    <w:basedOn w:val="OPCParaBase"/>
    <w:next w:val="Normal"/>
    <w:rsid w:val="004F69EB"/>
    <w:pPr>
      <w:spacing w:before="60" w:line="240" w:lineRule="atLeast"/>
      <w:ind w:left="198" w:hanging="198"/>
    </w:pPr>
    <w:rPr>
      <w:sz w:val="20"/>
    </w:rPr>
  </w:style>
  <w:style w:type="paragraph" w:customStyle="1" w:styleId="CTA----">
    <w:name w:val="CTA ----"/>
    <w:basedOn w:val="OPCParaBase"/>
    <w:next w:val="Normal"/>
    <w:rsid w:val="004F69EB"/>
    <w:pPr>
      <w:spacing w:before="60" w:line="240" w:lineRule="atLeast"/>
      <w:ind w:left="255" w:hanging="255"/>
    </w:pPr>
    <w:rPr>
      <w:sz w:val="20"/>
    </w:rPr>
  </w:style>
  <w:style w:type="paragraph" w:customStyle="1" w:styleId="CTA1a">
    <w:name w:val="CTA 1(a)"/>
    <w:basedOn w:val="OPCParaBase"/>
    <w:rsid w:val="004F69EB"/>
    <w:pPr>
      <w:tabs>
        <w:tab w:val="right" w:pos="414"/>
      </w:tabs>
      <w:spacing w:before="40" w:line="240" w:lineRule="atLeast"/>
      <w:ind w:left="675" w:hanging="675"/>
    </w:pPr>
    <w:rPr>
      <w:sz w:val="20"/>
    </w:rPr>
  </w:style>
  <w:style w:type="paragraph" w:customStyle="1" w:styleId="CTA1ai">
    <w:name w:val="CTA 1(a)(i)"/>
    <w:basedOn w:val="OPCParaBase"/>
    <w:rsid w:val="004F69EB"/>
    <w:pPr>
      <w:tabs>
        <w:tab w:val="right" w:pos="1004"/>
      </w:tabs>
      <w:spacing w:before="40" w:line="240" w:lineRule="atLeast"/>
      <w:ind w:left="1253" w:hanging="1253"/>
    </w:pPr>
    <w:rPr>
      <w:sz w:val="20"/>
    </w:rPr>
  </w:style>
  <w:style w:type="paragraph" w:customStyle="1" w:styleId="CTA2a">
    <w:name w:val="CTA 2(a)"/>
    <w:basedOn w:val="OPCParaBase"/>
    <w:rsid w:val="004F69EB"/>
    <w:pPr>
      <w:tabs>
        <w:tab w:val="right" w:pos="482"/>
      </w:tabs>
      <w:spacing w:before="40" w:line="240" w:lineRule="atLeast"/>
      <w:ind w:left="748" w:hanging="748"/>
    </w:pPr>
    <w:rPr>
      <w:sz w:val="20"/>
    </w:rPr>
  </w:style>
  <w:style w:type="paragraph" w:customStyle="1" w:styleId="CTA2ai">
    <w:name w:val="CTA 2(a)(i)"/>
    <w:basedOn w:val="OPCParaBase"/>
    <w:rsid w:val="004F69EB"/>
    <w:pPr>
      <w:tabs>
        <w:tab w:val="right" w:pos="1089"/>
      </w:tabs>
      <w:spacing w:before="40" w:line="240" w:lineRule="atLeast"/>
      <w:ind w:left="1327" w:hanging="1327"/>
    </w:pPr>
    <w:rPr>
      <w:sz w:val="20"/>
    </w:rPr>
  </w:style>
  <w:style w:type="paragraph" w:customStyle="1" w:styleId="CTA3a">
    <w:name w:val="CTA 3(a)"/>
    <w:basedOn w:val="OPCParaBase"/>
    <w:rsid w:val="004F69EB"/>
    <w:pPr>
      <w:tabs>
        <w:tab w:val="right" w:pos="556"/>
      </w:tabs>
      <w:spacing w:before="40" w:line="240" w:lineRule="atLeast"/>
      <w:ind w:left="805" w:hanging="805"/>
    </w:pPr>
    <w:rPr>
      <w:sz w:val="20"/>
    </w:rPr>
  </w:style>
  <w:style w:type="paragraph" w:customStyle="1" w:styleId="CTA3ai">
    <w:name w:val="CTA 3(a)(i)"/>
    <w:basedOn w:val="OPCParaBase"/>
    <w:rsid w:val="004F69EB"/>
    <w:pPr>
      <w:tabs>
        <w:tab w:val="right" w:pos="1140"/>
      </w:tabs>
      <w:spacing w:before="40" w:line="240" w:lineRule="atLeast"/>
      <w:ind w:left="1361" w:hanging="1361"/>
    </w:pPr>
    <w:rPr>
      <w:sz w:val="20"/>
    </w:rPr>
  </w:style>
  <w:style w:type="paragraph" w:customStyle="1" w:styleId="CTA4a">
    <w:name w:val="CTA 4(a)"/>
    <w:basedOn w:val="OPCParaBase"/>
    <w:rsid w:val="004F69EB"/>
    <w:pPr>
      <w:tabs>
        <w:tab w:val="right" w:pos="624"/>
      </w:tabs>
      <w:spacing w:before="40" w:line="240" w:lineRule="atLeast"/>
      <w:ind w:left="873" w:hanging="873"/>
    </w:pPr>
    <w:rPr>
      <w:sz w:val="20"/>
    </w:rPr>
  </w:style>
  <w:style w:type="paragraph" w:customStyle="1" w:styleId="CTA4ai">
    <w:name w:val="CTA 4(a)(i)"/>
    <w:basedOn w:val="OPCParaBase"/>
    <w:rsid w:val="004F69EB"/>
    <w:pPr>
      <w:tabs>
        <w:tab w:val="right" w:pos="1213"/>
      </w:tabs>
      <w:spacing w:before="40" w:line="240" w:lineRule="atLeast"/>
      <w:ind w:left="1452" w:hanging="1452"/>
    </w:pPr>
    <w:rPr>
      <w:sz w:val="20"/>
    </w:rPr>
  </w:style>
  <w:style w:type="paragraph" w:customStyle="1" w:styleId="CTACAPS">
    <w:name w:val="CTA CAPS"/>
    <w:basedOn w:val="OPCParaBase"/>
    <w:rsid w:val="004F69EB"/>
    <w:pPr>
      <w:spacing w:before="60" w:line="240" w:lineRule="atLeast"/>
    </w:pPr>
    <w:rPr>
      <w:sz w:val="20"/>
    </w:rPr>
  </w:style>
  <w:style w:type="paragraph" w:customStyle="1" w:styleId="CTAright">
    <w:name w:val="CTA right"/>
    <w:basedOn w:val="OPCParaBase"/>
    <w:rsid w:val="004F69EB"/>
    <w:pPr>
      <w:spacing w:before="60" w:line="240" w:lineRule="auto"/>
      <w:jc w:val="right"/>
    </w:pPr>
    <w:rPr>
      <w:sz w:val="20"/>
    </w:rPr>
  </w:style>
  <w:style w:type="paragraph" w:customStyle="1" w:styleId="subsection">
    <w:name w:val="subsection"/>
    <w:aliases w:val="ss"/>
    <w:basedOn w:val="OPCParaBase"/>
    <w:rsid w:val="004F69EB"/>
    <w:pPr>
      <w:tabs>
        <w:tab w:val="right" w:pos="1021"/>
      </w:tabs>
      <w:spacing w:before="180" w:line="240" w:lineRule="auto"/>
      <w:ind w:left="1134" w:hanging="1134"/>
    </w:pPr>
  </w:style>
  <w:style w:type="paragraph" w:customStyle="1" w:styleId="Definition">
    <w:name w:val="Definition"/>
    <w:aliases w:val="dd"/>
    <w:basedOn w:val="OPCParaBase"/>
    <w:rsid w:val="004F69EB"/>
    <w:pPr>
      <w:spacing w:before="180" w:line="240" w:lineRule="auto"/>
      <w:ind w:left="1134"/>
    </w:pPr>
  </w:style>
  <w:style w:type="paragraph" w:customStyle="1" w:styleId="ETAsubitem">
    <w:name w:val="ETA(subitem)"/>
    <w:basedOn w:val="OPCParaBase"/>
    <w:rsid w:val="004F69EB"/>
    <w:pPr>
      <w:tabs>
        <w:tab w:val="right" w:pos="340"/>
      </w:tabs>
      <w:spacing w:before="60" w:line="240" w:lineRule="auto"/>
      <w:ind w:left="454" w:hanging="454"/>
    </w:pPr>
    <w:rPr>
      <w:sz w:val="20"/>
    </w:rPr>
  </w:style>
  <w:style w:type="paragraph" w:customStyle="1" w:styleId="ETApara">
    <w:name w:val="ETA(para)"/>
    <w:basedOn w:val="OPCParaBase"/>
    <w:rsid w:val="004F69EB"/>
    <w:pPr>
      <w:tabs>
        <w:tab w:val="right" w:pos="754"/>
      </w:tabs>
      <w:spacing w:before="60" w:line="240" w:lineRule="auto"/>
      <w:ind w:left="828" w:hanging="828"/>
    </w:pPr>
    <w:rPr>
      <w:sz w:val="20"/>
    </w:rPr>
  </w:style>
  <w:style w:type="paragraph" w:customStyle="1" w:styleId="ETAsubpara">
    <w:name w:val="ETA(subpara)"/>
    <w:basedOn w:val="OPCParaBase"/>
    <w:rsid w:val="004F69EB"/>
    <w:pPr>
      <w:tabs>
        <w:tab w:val="right" w:pos="1083"/>
      </w:tabs>
      <w:spacing w:before="60" w:line="240" w:lineRule="auto"/>
      <w:ind w:left="1191" w:hanging="1191"/>
    </w:pPr>
    <w:rPr>
      <w:sz w:val="20"/>
    </w:rPr>
  </w:style>
  <w:style w:type="paragraph" w:customStyle="1" w:styleId="ETAsub-subpara">
    <w:name w:val="ETA(sub-subpara)"/>
    <w:basedOn w:val="OPCParaBase"/>
    <w:rsid w:val="004F69EB"/>
    <w:pPr>
      <w:tabs>
        <w:tab w:val="right" w:pos="1412"/>
      </w:tabs>
      <w:spacing w:before="60" w:line="240" w:lineRule="auto"/>
      <w:ind w:left="1525" w:hanging="1525"/>
    </w:pPr>
    <w:rPr>
      <w:sz w:val="20"/>
    </w:rPr>
  </w:style>
  <w:style w:type="paragraph" w:customStyle="1" w:styleId="Formula">
    <w:name w:val="Formula"/>
    <w:basedOn w:val="OPCParaBase"/>
    <w:rsid w:val="004F69EB"/>
    <w:pPr>
      <w:spacing w:line="240" w:lineRule="auto"/>
      <w:ind w:left="1134"/>
    </w:pPr>
    <w:rPr>
      <w:sz w:val="20"/>
    </w:rPr>
  </w:style>
  <w:style w:type="paragraph" w:styleId="Header">
    <w:name w:val="header"/>
    <w:basedOn w:val="OPCParaBase"/>
    <w:link w:val="HeaderChar"/>
    <w:unhideWhenUsed/>
    <w:rsid w:val="004F69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F69EB"/>
    <w:rPr>
      <w:rFonts w:eastAsia="Times New Roman" w:cs="Times New Roman"/>
      <w:sz w:val="16"/>
      <w:lang w:eastAsia="en-AU"/>
    </w:rPr>
  </w:style>
  <w:style w:type="paragraph" w:customStyle="1" w:styleId="House">
    <w:name w:val="House"/>
    <w:basedOn w:val="OPCParaBase"/>
    <w:rsid w:val="004F69EB"/>
    <w:pPr>
      <w:spacing w:line="240" w:lineRule="auto"/>
    </w:pPr>
    <w:rPr>
      <w:sz w:val="28"/>
    </w:rPr>
  </w:style>
  <w:style w:type="paragraph" w:customStyle="1" w:styleId="Item">
    <w:name w:val="Item"/>
    <w:aliases w:val="i"/>
    <w:basedOn w:val="OPCParaBase"/>
    <w:next w:val="ItemHead"/>
    <w:rsid w:val="004F69EB"/>
    <w:pPr>
      <w:keepLines/>
      <w:spacing w:before="80" w:line="240" w:lineRule="auto"/>
      <w:ind w:left="709"/>
    </w:pPr>
  </w:style>
  <w:style w:type="paragraph" w:customStyle="1" w:styleId="ItemHead">
    <w:name w:val="ItemHead"/>
    <w:aliases w:val="ih"/>
    <w:basedOn w:val="OPCParaBase"/>
    <w:next w:val="Item"/>
    <w:rsid w:val="004F69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F69EB"/>
    <w:pPr>
      <w:spacing w:line="240" w:lineRule="auto"/>
    </w:pPr>
    <w:rPr>
      <w:b/>
      <w:sz w:val="32"/>
    </w:rPr>
  </w:style>
  <w:style w:type="paragraph" w:customStyle="1" w:styleId="notedraft">
    <w:name w:val="note(draft)"/>
    <w:aliases w:val="nd"/>
    <w:basedOn w:val="OPCParaBase"/>
    <w:rsid w:val="004F69EB"/>
    <w:pPr>
      <w:spacing w:before="240" w:line="240" w:lineRule="auto"/>
      <w:ind w:left="284" w:hanging="284"/>
    </w:pPr>
    <w:rPr>
      <w:i/>
      <w:sz w:val="24"/>
    </w:rPr>
  </w:style>
  <w:style w:type="paragraph" w:customStyle="1" w:styleId="notemargin">
    <w:name w:val="note(margin)"/>
    <w:aliases w:val="nm"/>
    <w:basedOn w:val="OPCParaBase"/>
    <w:rsid w:val="004F69EB"/>
    <w:pPr>
      <w:tabs>
        <w:tab w:val="left" w:pos="709"/>
      </w:tabs>
      <w:spacing w:before="122" w:line="198" w:lineRule="exact"/>
      <w:ind w:left="709" w:hanging="709"/>
    </w:pPr>
    <w:rPr>
      <w:sz w:val="18"/>
    </w:rPr>
  </w:style>
  <w:style w:type="paragraph" w:customStyle="1" w:styleId="noteToPara">
    <w:name w:val="noteToPara"/>
    <w:aliases w:val="ntp"/>
    <w:basedOn w:val="OPCParaBase"/>
    <w:rsid w:val="004F69EB"/>
    <w:pPr>
      <w:spacing w:before="122" w:line="198" w:lineRule="exact"/>
      <w:ind w:left="2353" w:hanging="709"/>
    </w:pPr>
    <w:rPr>
      <w:sz w:val="18"/>
    </w:rPr>
  </w:style>
  <w:style w:type="paragraph" w:customStyle="1" w:styleId="noteParlAmend">
    <w:name w:val="note(ParlAmend)"/>
    <w:aliases w:val="npp"/>
    <w:basedOn w:val="OPCParaBase"/>
    <w:next w:val="ParlAmend"/>
    <w:rsid w:val="004F69EB"/>
    <w:pPr>
      <w:spacing w:line="240" w:lineRule="auto"/>
      <w:jc w:val="right"/>
    </w:pPr>
    <w:rPr>
      <w:rFonts w:ascii="Arial" w:hAnsi="Arial"/>
      <w:b/>
      <w:i/>
    </w:rPr>
  </w:style>
  <w:style w:type="paragraph" w:customStyle="1" w:styleId="notetext">
    <w:name w:val="note(text)"/>
    <w:aliases w:val="n"/>
    <w:basedOn w:val="OPCParaBase"/>
    <w:rsid w:val="004F69EB"/>
    <w:pPr>
      <w:spacing w:before="122" w:line="198" w:lineRule="exact"/>
      <w:ind w:left="1985" w:hanging="851"/>
    </w:pPr>
    <w:rPr>
      <w:sz w:val="18"/>
    </w:rPr>
  </w:style>
  <w:style w:type="paragraph" w:customStyle="1" w:styleId="Page1">
    <w:name w:val="Page1"/>
    <w:basedOn w:val="OPCParaBase"/>
    <w:rsid w:val="004F69EB"/>
    <w:pPr>
      <w:spacing w:before="400" w:line="240" w:lineRule="auto"/>
    </w:pPr>
    <w:rPr>
      <w:b/>
      <w:sz w:val="32"/>
    </w:rPr>
  </w:style>
  <w:style w:type="paragraph" w:customStyle="1" w:styleId="PageBreak">
    <w:name w:val="PageBreak"/>
    <w:aliases w:val="pb"/>
    <w:basedOn w:val="OPCParaBase"/>
    <w:rsid w:val="004F69EB"/>
    <w:pPr>
      <w:spacing w:line="240" w:lineRule="auto"/>
    </w:pPr>
    <w:rPr>
      <w:sz w:val="20"/>
    </w:rPr>
  </w:style>
  <w:style w:type="paragraph" w:customStyle="1" w:styleId="paragraphsub">
    <w:name w:val="paragraph(sub)"/>
    <w:aliases w:val="aa"/>
    <w:basedOn w:val="OPCParaBase"/>
    <w:rsid w:val="004F69EB"/>
    <w:pPr>
      <w:tabs>
        <w:tab w:val="right" w:pos="1985"/>
      </w:tabs>
      <w:spacing w:before="40" w:line="240" w:lineRule="auto"/>
      <w:ind w:left="2098" w:hanging="2098"/>
    </w:pPr>
  </w:style>
  <w:style w:type="paragraph" w:customStyle="1" w:styleId="paragraphsub-sub">
    <w:name w:val="paragraph(sub-sub)"/>
    <w:aliases w:val="aaa"/>
    <w:basedOn w:val="OPCParaBase"/>
    <w:rsid w:val="004F69EB"/>
    <w:pPr>
      <w:tabs>
        <w:tab w:val="right" w:pos="2722"/>
      </w:tabs>
      <w:spacing w:before="40" w:line="240" w:lineRule="auto"/>
      <w:ind w:left="2835" w:hanging="2835"/>
    </w:pPr>
  </w:style>
  <w:style w:type="paragraph" w:customStyle="1" w:styleId="paragraph">
    <w:name w:val="paragraph"/>
    <w:aliases w:val="a"/>
    <w:basedOn w:val="OPCParaBase"/>
    <w:link w:val="paragraphChar"/>
    <w:rsid w:val="004F69EB"/>
    <w:pPr>
      <w:tabs>
        <w:tab w:val="right" w:pos="1531"/>
      </w:tabs>
      <w:spacing w:before="40" w:line="240" w:lineRule="auto"/>
      <w:ind w:left="1644" w:hanging="1644"/>
    </w:pPr>
  </w:style>
  <w:style w:type="paragraph" w:customStyle="1" w:styleId="ParlAmend">
    <w:name w:val="ParlAmend"/>
    <w:aliases w:val="pp"/>
    <w:basedOn w:val="OPCParaBase"/>
    <w:rsid w:val="004F69EB"/>
    <w:pPr>
      <w:spacing w:before="240" w:line="240" w:lineRule="atLeast"/>
      <w:ind w:hanging="567"/>
    </w:pPr>
    <w:rPr>
      <w:sz w:val="24"/>
    </w:rPr>
  </w:style>
  <w:style w:type="paragraph" w:customStyle="1" w:styleId="Penalty">
    <w:name w:val="Penalty"/>
    <w:basedOn w:val="OPCParaBase"/>
    <w:rsid w:val="004F69EB"/>
    <w:pPr>
      <w:tabs>
        <w:tab w:val="left" w:pos="2977"/>
      </w:tabs>
      <w:spacing w:before="180" w:line="240" w:lineRule="auto"/>
      <w:ind w:left="1985" w:hanging="851"/>
    </w:pPr>
  </w:style>
  <w:style w:type="paragraph" w:customStyle="1" w:styleId="Portfolio">
    <w:name w:val="Portfolio"/>
    <w:basedOn w:val="OPCParaBase"/>
    <w:rsid w:val="004F69EB"/>
    <w:pPr>
      <w:spacing w:line="240" w:lineRule="auto"/>
    </w:pPr>
    <w:rPr>
      <w:i/>
      <w:sz w:val="20"/>
    </w:rPr>
  </w:style>
  <w:style w:type="paragraph" w:customStyle="1" w:styleId="Preamble">
    <w:name w:val="Preamble"/>
    <w:basedOn w:val="OPCParaBase"/>
    <w:next w:val="Normal"/>
    <w:rsid w:val="004F69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F69EB"/>
    <w:pPr>
      <w:spacing w:line="240" w:lineRule="auto"/>
    </w:pPr>
    <w:rPr>
      <w:i/>
      <w:sz w:val="20"/>
    </w:rPr>
  </w:style>
  <w:style w:type="paragraph" w:customStyle="1" w:styleId="Session">
    <w:name w:val="Session"/>
    <w:basedOn w:val="OPCParaBase"/>
    <w:rsid w:val="004F69EB"/>
    <w:pPr>
      <w:spacing w:line="240" w:lineRule="auto"/>
    </w:pPr>
    <w:rPr>
      <w:sz w:val="28"/>
    </w:rPr>
  </w:style>
  <w:style w:type="paragraph" w:customStyle="1" w:styleId="Sponsor">
    <w:name w:val="Sponsor"/>
    <w:basedOn w:val="OPCParaBase"/>
    <w:rsid w:val="004F69EB"/>
    <w:pPr>
      <w:spacing w:line="240" w:lineRule="auto"/>
    </w:pPr>
    <w:rPr>
      <w:i/>
    </w:rPr>
  </w:style>
  <w:style w:type="paragraph" w:customStyle="1" w:styleId="Subitem">
    <w:name w:val="Subitem"/>
    <w:aliases w:val="iss"/>
    <w:basedOn w:val="OPCParaBase"/>
    <w:rsid w:val="004F69EB"/>
    <w:pPr>
      <w:spacing w:before="180" w:line="240" w:lineRule="auto"/>
      <w:ind w:left="709" w:hanging="709"/>
    </w:pPr>
  </w:style>
  <w:style w:type="paragraph" w:customStyle="1" w:styleId="SubitemHead">
    <w:name w:val="SubitemHead"/>
    <w:aliases w:val="issh"/>
    <w:basedOn w:val="OPCParaBase"/>
    <w:rsid w:val="004F69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F69EB"/>
    <w:pPr>
      <w:spacing w:before="40" w:line="240" w:lineRule="auto"/>
      <w:ind w:left="1134"/>
    </w:pPr>
  </w:style>
  <w:style w:type="paragraph" w:customStyle="1" w:styleId="SubsectionHead">
    <w:name w:val="SubsectionHead"/>
    <w:aliases w:val="ssh"/>
    <w:basedOn w:val="OPCParaBase"/>
    <w:next w:val="subsection"/>
    <w:rsid w:val="004F69EB"/>
    <w:pPr>
      <w:keepNext/>
      <w:keepLines/>
      <w:spacing w:before="240" w:line="240" w:lineRule="auto"/>
      <w:ind w:left="1134"/>
    </w:pPr>
    <w:rPr>
      <w:i/>
    </w:rPr>
  </w:style>
  <w:style w:type="paragraph" w:customStyle="1" w:styleId="Tablea">
    <w:name w:val="Table(a)"/>
    <w:aliases w:val="ta"/>
    <w:basedOn w:val="OPCParaBase"/>
    <w:rsid w:val="004F69EB"/>
    <w:pPr>
      <w:spacing w:before="60" w:line="240" w:lineRule="auto"/>
      <w:ind w:left="284" w:hanging="284"/>
    </w:pPr>
    <w:rPr>
      <w:sz w:val="20"/>
    </w:rPr>
  </w:style>
  <w:style w:type="paragraph" w:customStyle="1" w:styleId="TableAA">
    <w:name w:val="Table(AA)"/>
    <w:aliases w:val="taaa"/>
    <w:basedOn w:val="OPCParaBase"/>
    <w:rsid w:val="004F69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F69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F69EB"/>
    <w:pPr>
      <w:spacing w:before="60" w:line="240" w:lineRule="atLeast"/>
    </w:pPr>
    <w:rPr>
      <w:sz w:val="20"/>
    </w:rPr>
  </w:style>
  <w:style w:type="paragraph" w:customStyle="1" w:styleId="TLPBoxTextnote">
    <w:name w:val="TLPBoxText(note"/>
    <w:aliases w:val="right)"/>
    <w:basedOn w:val="OPCParaBase"/>
    <w:rsid w:val="004F69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F69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F69EB"/>
    <w:pPr>
      <w:spacing w:before="122" w:line="198" w:lineRule="exact"/>
      <w:ind w:left="1985" w:hanging="851"/>
      <w:jc w:val="right"/>
    </w:pPr>
    <w:rPr>
      <w:sz w:val="18"/>
    </w:rPr>
  </w:style>
  <w:style w:type="paragraph" w:customStyle="1" w:styleId="TLPTableBullet">
    <w:name w:val="TLPTableBullet"/>
    <w:aliases w:val="ttb"/>
    <w:basedOn w:val="OPCParaBase"/>
    <w:rsid w:val="004F69EB"/>
    <w:pPr>
      <w:spacing w:line="240" w:lineRule="exact"/>
      <w:ind w:left="284" w:hanging="284"/>
    </w:pPr>
    <w:rPr>
      <w:sz w:val="20"/>
    </w:rPr>
  </w:style>
  <w:style w:type="paragraph" w:styleId="TOC1">
    <w:name w:val="toc 1"/>
    <w:basedOn w:val="OPCParaBase"/>
    <w:next w:val="Normal"/>
    <w:uiPriority w:val="39"/>
    <w:semiHidden/>
    <w:unhideWhenUsed/>
    <w:rsid w:val="004F69E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F69E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F69E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F69E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F69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F69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F69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F69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F69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F69EB"/>
    <w:pPr>
      <w:keepLines/>
      <w:spacing w:before="240" w:after="120" w:line="240" w:lineRule="auto"/>
      <w:ind w:left="794"/>
    </w:pPr>
    <w:rPr>
      <w:b/>
      <w:kern w:val="28"/>
      <w:sz w:val="20"/>
    </w:rPr>
  </w:style>
  <w:style w:type="paragraph" w:customStyle="1" w:styleId="TofSectsHeading">
    <w:name w:val="TofSects(Heading)"/>
    <w:basedOn w:val="OPCParaBase"/>
    <w:rsid w:val="004F69EB"/>
    <w:pPr>
      <w:spacing w:before="240" w:after="120" w:line="240" w:lineRule="auto"/>
    </w:pPr>
    <w:rPr>
      <w:b/>
      <w:sz w:val="24"/>
    </w:rPr>
  </w:style>
  <w:style w:type="paragraph" w:customStyle="1" w:styleId="TofSectsSection">
    <w:name w:val="TofSects(Section)"/>
    <w:basedOn w:val="OPCParaBase"/>
    <w:rsid w:val="004F69EB"/>
    <w:pPr>
      <w:keepLines/>
      <w:spacing w:before="40" w:line="240" w:lineRule="auto"/>
      <w:ind w:left="1588" w:hanging="794"/>
    </w:pPr>
    <w:rPr>
      <w:kern w:val="28"/>
      <w:sz w:val="18"/>
    </w:rPr>
  </w:style>
  <w:style w:type="paragraph" w:customStyle="1" w:styleId="TofSectsSubdiv">
    <w:name w:val="TofSects(Subdiv)"/>
    <w:basedOn w:val="OPCParaBase"/>
    <w:rsid w:val="004F69EB"/>
    <w:pPr>
      <w:keepLines/>
      <w:spacing w:before="80" w:line="240" w:lineRule="auto"/>
      <w:ind w:left="1588" w:hanging="794"/>
    </w:pPr>
    <w:rPr>
      <w:kern w:val="28"/>
    </w:rPr>
  </w:style>
  <w:style w:type="paragraph" w:customStyle="1" w:styleId="WRStyle">
    <w:name w:val="WR Style"/>
    <w:aliases w:val="WR"/>
    <w:basedOn w:val="OPCParaBase"/>
    <w:rsid w:val="004F69EB"/>
    <w:pPr>
      <w:spacing w:before="240" w:line="240" w:lineRule="auto"/>
      <w:ind w:left="284" w:hanging="284"/>
    </w:pPr>
    <w:rPr>
      <w:b/>
      <w:i/>
      <w:kern w:val="28"/>
      <w:sz w:val="24"/>
    </w:rPr>
  </w:style>
  <w:style w:type="paragraph" w:customStyle="1" w:styleId="notepara">
    <w:name w:val="note(para)"/>
    <w:aliases w:val="na"/>
    <w:basedOn w:val="OPCParaBase"/>
    <w:rsid w:val="004F69EB"/>
    <w:pPr>
      <w:spacing w:before="40" w:line="198" w:lineRule="exact"/>
      <w:ind w:left="2354" w:hanging="369"/>
    </w:pPr>
    <w:rPr>
      <w:sz w:val="18"/>
    </w:rPr>
  </w:style>
  <w:style w:type="paragraph" w:styleId="Footer">
    <w:name w:val="footer"/>
    <w:link w:val="FooterChar"/>
    <w:rsid w:val="004F69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F69EB"/>
    <w:rPr>
      <w:rFonts w:eastAsia="Times New Roman" w:cs="Times New Roman"/>
      <w:sz w:val="22"/>
      <w:szCs w:val="24"/>
      <w:lang w:eastAsia="en-AU"/>
    </w:rPr>
  </w:style>
  <w:style w:type="character" w:styleId="LineNumber">
    <w:name w:val="line number"/>
    <w:basedOn w:val="OPCCharBase"/>
    <w:uiPriority w:val="99"/>
    <w:semiHidden/>
    <w:unhideWhenUsed/>
    <w:rsid w:val="004F69EB"/>
    <w:rPr>
      <w:sz w:val="16"/>
    </w:rPr>
  </w:style>
  <w:style w:type="table" w:customStyle="1" w:styleId="CFlag">
    <w:name w:val="CFlag"/>
    <w:basedOn w:val="TableNormal"/>
    <w:uiPriority w:val="99"/>
    <w:rsid w:val="004F69EB"/>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F69EB"/>
    <w:rPr>
      <w:b/>
      <w:sz w:val="28"/>
      <w:szCs w:val="28"/>
    </w:rPr>
  </w:style>
  <w:style w:type="paragraph" w:customStyle="1" w:styleId="NotesHeading2">
    <w:name w:val="NotesHeading 2"/>
    <w:basedOn w:val="OPCParaBase"/>
    <w:next w:val="Normal"/>
    <w:rsid w:val="004F69EB"/>
    <w:rPr>
      <w:b/>
      <w:sz w:val="28"/>
      <w:szCs w:val="28"/>
    </w:rPr>
  </w:style>
  <w:style w:type="paragraph" w:customStyle="1" w:styleId="SignCoverPageEnd">
    <w:name w:val="SignCoverPageEnd"/>
    <w:basedOn w:val="OPCParaBase"/>
    <w:next w:val="Normal"/>
    <w:rsid w:val="004F69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F69EB"/>
    <w:pPr>
      <w:pBdr>
        <w:top w:val="single" w:sz="4" w:space="1" w:color="auto"/>
      </w:pBdr>
      <w:spacing w:before="360"/>
      <w:ind w:right="397"/>
      <w:jc w:val="both"/>
    </w:pPr>
  </w:style>
  <w:style w:type="paragraph" w:customStyle="1" w:styleId="Paragraphsub-sub-sub">
    <w:name w:val="Paragraph(sub-sub-sub)"/>
    <w:aliases w:val="aaaa"/>
    <w:basedOn w:val="OPCParaBase"/>
    <w:rsid w:val="004F69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F69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F69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F69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F69EB"/>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4F69EB"/>
    <w:pPr>
      <w:spacing w:before="120"/>
      <w:outlineLvl w:val="0"/>
    </w:pPr>
    <w:rPr>
      <w:b/>
      <w:sz w:val="28"/>
      <w:szCs w:val="28"/>
    </w:rPr>
  </w:style>
  <w:style w:type="paragraph" w:customStyle="1" w:styleId="ENotesHeading2">
    <w:name w:val="ENotesHeading 2"/>
    <w:aliases w:val="Enh2"/>
    <w:basedOn w:val="OPCParaBase"/>
    <w:next w:val="ENotesHeading3"/>
    <w:rsid w:val="004F69EB"/>
    <w:pPr>
      <w:spacing w:before="120" w:after="120"/>
      <w:outlineLvl w:val="6"/>
    </w:pPr>
    <w:rPr>
      <w:b/>
      <w:sz w:val="24"/>
      <w:szCs w:val="28"/>
    </w:rPr>
  </w:style>
  <w:style w:type="paragraph" w:customStyle="1" w:styleId="ENotesHeading3">
    <w:name w:val="ENotesHeading 3"/>
    <w:aliases w:val="Enh3"/>
    <w:basedOn w:val="OPCParaBase"/>
    <w:next w:val="Normal"/>
    <w:rsid w:val="004F69EB"/>
    <w:pPr>
      <w:spacing w:before="120" w:line="240" w:lineRule="auto"/>
      <w:outlineLvl w:val="7"/>
    </w:pPr>
    <w:rPr>
      <w:b/>
      <w:szCs w:val="24"/>
    </w:rPr>
  </w:style>
  <w:style w:type="paragraph" w:customStyle="1" w:styleId="ENotesText">
    <w:name w:val="ENotesText"/>
    <w:aliases w:val="Ent"/>
    <w:basedOn w:val="OPCParaBase"/>
    <w:next w:val="Normal"/>
    <w:rsid w:val="004F69EB"/>
    <w:pPr>
      <w:spacing w:before="120"/>
    </w:pPr>
  </w:style>
  <w:style w:type="paragraph" w:customStyle="1" w:styleId="TableTextEndNotes">
    <w:name w:val="TableTextEndNotes"/>
    <w:aliases w:val="Tten"/>
    <w:basedOn w:val="Normal"/>
    <w:rsid w:val="004F69EB"/>
    <w:pPr>
      <w:spacing w:before="60" w:line="240" w:lineRule="auto"/>
    </w:pPr>
    <w:rPr>
      <w:rFonts w:cs="Arial"/>
      <w:sz w:val="20"/>
      <w:szCs w:val="22"/>
    </w:rPr>
  </w:style>
  <w:style w:type="character" w:customStyle="1" w:styleId="Heading1Char">
    <w:name w:val="Heading 1 Char"/>
    <w:basedOn w:val="DefaultParagraphFont"/>
    <w:link w:val="Heading1"/>
    <w:uiPriority w:val="9"/>
    <w:rsid w:val="003E79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79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79D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E79D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E79D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E79D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E79D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E79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E79D4"/>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3E79D4"/>
    <w:rPr>
      <w:rFonts w:eastAsia="Times New Roman" w:cs="Times New Roman"/>
      <w:sz w:val="22"/>
      <w:lang w:eastAsia="en-AU"/>
    </w:rPr>
  </w:style>
  <w:style w:type="paragraph" w:styleId="BalloonText">
    <w:name w:val="Balloon Text"/>
    <w:basedOn w:val="Normal"/>
    <w:link w:val="BalloonTextChar"/>
    <w:uiPriority w:val="99"/>
    <w:semiHidden/>
    <w:unhideWhenUsed/>
    <w:rsid w:val="00655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0EA"/>
    <w:rPr>
      <w:rFonts w:ascii="Tahoma" w:hAnsi="Tahoma" w:cs="Tahoma"/>
      <w:sz w:val="16"/>
      <w:szCs w:val="16"/>
    </w:rPr>
  </w:style>
  <w:style w:type="paragraph" w:customStyle="1" w:styleId="SubPartCASA">
    <w:name w:val="SubPart(CASA)"/>
    <w:aliases w:val="csp"/>
    <w:basedOn w:val="OPCParaBase"/>
    <w:next w:val="ActHead3"/>
    <w:rsid w:val="004F69EB"/>
    <w:pPr>
      <w:keepNext/>
      <w:keepLines/>
      <w:spacing w:before="280"/>
      <w:outlineLvl w:val="1"/>
    </w:pPr>
    <w:rPr>
      <w:b/>
      <w:kern w:val="28"/>
      <w:sz w:val="32"/>
    </w:rPr>
  </w:style>
  <w:style w:type="paragraph" w:customStyle="1" w:styleId="TableHeading">
    <w:name w:val="TableHeading"/>
    <w:aliases w:val="th"/>
    <w:basedOn w:val="OPCParaBase"/>
    <w:next w:val="Tabletext"/>
    <w:rsid w:val="004F69EB"/>
    <w:pPr>
      <w:spacing w:before="60" w:line="240" w:lineRule="atLeast"/>
    </w:pPr>
    <w:rPr>
      <w:b/>
      <w:sz w:val="20"/>
    </w:rPr>
  </w:style>
  <w:style w:type="paragraph" w:customStyle="1" w:styleId="NoteToSubpara">
    <w:name w:val="NoteToSubpara"/>
    <w:aliases w:val="nts"/>
    <w:basedOn w:val="OPCParaBase"/>
    <w:rsid w:val="004F69EB"/>
    <w:pPr>
      <w:spacing w:before="40" w:line="198" w:lineRule="exact"/>
      <w:ind w:left="2835" w:hanging="709"/>
    </w:pPr>
    <w:rPr>
      <w:sz w:val="18"/>
    </w:rPr>
  </w:style>
  <w:style w:type="paragraph" w:customStyle="1" w:styleId="ShortTP1">
    <w:name w:val="ShortTP1"/>
    <w:basedOn w:val="ShortT"/>
    <w:link w:val="ShortTP1Char"/>
    <w:rsid w:val="00A710D5"/>
    <w:pPr>
      <w:spacing w:before="800"/>
    </w:pPr>
  </w:style>
  <w:style w:type="character" w:customStyle="1" w:styleId="OPCParaBaseChar">
    <w:name w:val="OPCParaBase Char"/>
    <w:basedOn w:val="DefaultParagraphFont"/>
    <w:link w:val="OPCParaBase"/>
    <w:rsid w:val="00A710D5"/>
    <w:rPr>
      <w:rFonts w:eastAsia="Times New Roman" w:cs="Times New Roman"/>
      <w:sz w:val="22"/>
      <w:lang w:eastAsia="en-AU"/>
    </w:rPr>
  </w:style>
  <w:style w:type="character" w:customStyle="1" w:styleId="ShortTChar">
    <w:name w:val="ShortT Char"/>
    <w:basedOn w:val="OPCParaBaseChar"/>
    <w:link w:val="ShortT"/>
    <w:rsid w:val="00A710D5"/>
    <w:rPr>
      <w:rFonts w:eastAsia="Times New Roman" w:cs="Times New Roman"/>
      <w:b/>
      <w:sz w:val="40"/>
      <w:lang w:eastAsia="en-AU"/>
    </w:rPr>
  </w:style>
  <w:style w:type="character" w:customStyle="1" w:styleId="ShortTP1Char">
    <w:name w:val="ShortTP1 Char"/>
    <w:basedOn w:val="ShortTChar"/>
    <w:link w:val="ShortTP1"/>
    <w:rsid w:val="00A710D5"/>
    <w:rPr>
      <w:rFonts w:eastAsia="Times New Roman" w:cs="Times New Roman"/>
      <w:b/>
      <w:sz w:val="40"/>
      <w:lang w:eastAsia="en-AU"/>
    </w:rPr>
  </w:style>
  <w:style w:type="paragraph" w:customStyle="1" w:styleId="ActNoP1">
    <w:name w:val="ActNoP1"/>
    <w:basedOn w:val="Actno"/>
    <w:link w:val="ActNoP1Char"/>
    <w:rsid w:val="00A710D5"/>
    <w:pPr>
      <w:spacing w:before="800"/>
    </w:pPr>
    <w:rPr>
      <w:sz w:val="28"/>
    </w:rPr>
  </w:style>
  <w:style w:type="character" w:customStyle="1" w:styleId="ActnoChar">
    <w:name w:val="Actno Char"/>
    <w:basedOn w:val="ShortTChar"/>
    <w:link w:val="Actno"/>
    <w:rsid w:val="00A710D5"/>
    <w:rPr>
      <w:rFonts w:eastAsia="Times New Roman" w:cs="Times New Roman"/>
      <w:b/>
      <w:sz w:val="40"/>
      <w:lang w:eastAsia="en-AU"/>
    </w:rPr>
  </w:style>
  <w:style w:type="character" w:customStyle="1" w:styleId="ActNoP1Char">
    <w:name w:val="ActNoP1 Char"/>
    <w:basedOn w:val="ActnoChar"/>
    <w:link w:val="ActNoP1"/>
    <w:rsid w:val="00A710D5"/>
    <w:rPr>
      <w:rFonts w:eastAsia="Times New Roman" w:cs="Times New Roman"/>
      <w:b/>
      <w:sz w:val="28"/>
      <w:lang w:eastAsia="en-AU"/>
    </w:rPr>
  </w:style>
  <w:style w:type="paragraph" w:customStyle="1" w:styleId="p1LinesBef">
    <w:name w:val="p1LinesBef"/>
    <w:basedOn w:val="Normal"/>
    <w:rsid w:val="00A710D5"/>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A710D5"/>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A710D5"/>
  </w:style>
  <w:style w:type="character" w:customStyle="1" w:styleId="ShortTCPChar">
    <w:name w:val="ShortTCP Char"/>
    <w:basedOn w:val="ShortTChar"/>
    <w:link w:val="ShortTCP"/>
    <w:rsid w:val="00A710D5"/>
    <w:rPr>
      <w:rFonts w:eastAsia="Times New Roman" w:cs="Times New Roman"/>
      <w:b/>
      <w:sz w:val="40"/>
      <w:lang w:eastAsia="en-AU"/>
    </w:rPr>
  </w:style>
  <w:style w:type="paragraph" w:customStyle="1" w:styleId="ActNoCP">
    <w:name w:val="ActNoCP"/>
    <w:basedOn w:val="Actno"/>
    <w:link w:val="ActNoCPChar"/>
    <w:rsid w:val="00A710D5"/>
    <w:pPr>
      <w:spacing w:before="400"/>
    </w:pPr>
  </w:style>
  <w:style w:type="character" w:customStyle="1" w:styleId="ActNoCPChar">
    <w:name w:val="ActNoCP Char"/>
    <w:basedOn w:val="ActnoChar"/>
    <w:link w:val="ActNoCP"/>
    <w:rsid w:val="00A710D5"/>
    <w:rPr>
      <w:rFonts w:eastAsia="Times New Roman" w:cs="Times New Roman"/>
      <w:b/>
      <w:sz w:val="40"/>
      <w:lang w:eastAsia="en-AU"/>
    </w:rPr>
  </w:style>
  <w:style w:type="paragraph" w:customStyle="1" w:styleId="AssentBk">
    <w:name w:val="AssentBk"/>
    <w:basedOn w:val="Normal"/>
    <w:rsid w:val="00A710D5"/>
    <w:pPr>
      <w:spacing w:line="240" w:lineRule="auto"/>
    </w:pPr>
    <w:rPr>
      <w:rFonts w:eastAsia="Times New Roman" w:cs="Times New Roman"/>
      <w:sz w:val="20"/>
      <w:lang w:eastAsia="en-AU"/>
    </w:rPr>
  </w:style>
  <w:style w:type="paragraph" w:customStyle="1" w:styleId="AssentDt">
    <w:name w:val="AssentDt"/>
    <w:basedOn w:val="Normal"/>
    <w:rsid w:val="00927D4D"/>
    <w:pPr>
      <w:spacing w:line="240" w:lineRule="auto"/>
    </w:pPr>
    <w:rPr>
      <w:rFonts w:eastAsia="Times New Roman" w:cs="Times New Roman"/>
      <w:sz w:val="20"/>
      <w:lang w:eastAsia="en-AU"/>
    </w:rPr>
  </w:style>
  <w:style w:type="paragraph" w:customStyle="1" w:styleId="2ndRd">
    <w:name w:val="2ndRd"/>
    <w:basedOn w:val="Normal"/>
    <w:rsid w:val="00927D4D"/>
    <w:pPr>
      <w:spacing w:line="240" w:lineRule="auto"/>
    </w:pPr>
    <w:rPr>
      <w:rFonts w:eastAsia="Times New Roman" w:cs="Times New Roman"/>
      <w:sz w:val="20"/>
      <w:lang w:eastAsia="en-AU"/>
    </w:rPr>
  </w:style>
  <w:style w:type="paragraph" w:customStyle="1" w:styleId="ScalePlusRef">
    <w:name w:val="ScalePlusRef"/>
    <w:basedOn w:val="Normal"/>
    <w:rsid w:val="00927D4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73D8-D4B5-4B4D-BC7A-A630DD8A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24</Pages>
  <Words>3147</Words>
  <Characters>17942</Characters>
  <Application>Microsoft Office Word</Application>
  <DocSecurity>0</DocSecurity>
  <PresentationFormat/>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2013-03-17T23:43:00Z</cp:lastPrinted>
  <dcterms:created xsi:type="dcterms:W3CDTF">2013-06-24T23:28:00Z</dcterms:created>
  <dcterms:modified xsi:type="dcterms:W3CDTF">2013-06-24T23:28:00Z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Corporations and Financial Sector Legislation Amendment Act 2013</vt:lpwstr>
  </property>
  <property fmtid="{D5CDD505-2E9C-101B-9397-08002B2CF9AE}" pid="4" name="Actno">
    <vt:lpwstr>No. 59, 2013</vt:lpwstr>
  </property>
  <property fmtid="{D5CDD505-2E9C-101B-9397-08002B2CF9AE}" pid="5" name="Class">
    <vt:lpwstr/>
  </property>
  <property fmtid="{D5CDD505-2E9C-101B-9397-08002B2CF9AE}" pid="6" name="Type">
    <vt:lpwstr>BILL</vt:lpwstr>
  </property>
  <property fmtid="{D5CDD505-2E9C-101B-9397-08002B2CF9AE}" pid="7" name="DocType">
    <vt:lpwstr>AMD</vt:lpwstr>
  </property>
  <property fmtid="{D5CDD505-2E9C-101B-9397-08002B2CF9AE}" pid="8" name="ID">
    <vt:lpwstr>OPC4957</vt:lpwstr>
  </property>
  <property fmtid="{D5CDD505-2E9C-101B-9397-08002B2CF9AE}" pid="9" name="DoNotAsk">
    <vt:lpwstr>0</vt:lpwstr>
  </property>
  <property fmtid="{D5CDD505-2E9C-101B-9397-08002B2CF9AE}" pid="10" name="ChangedTitle">
    <vt:lpwstr/>
  </property>
</Properties>
</file>