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B1" w:rsidRDefault="00857AB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5pt;height:77.9pt" o:ole="" fillcolor="window">
            <v:imagedata r:id="rId9" o:title=""/>
          </v:shape>
          <o:OLEObject Type="Embed" ProgID="Word.Picture.8" ShapeID="_x0000_i1025" DrawAspect="Content" ObjectID="_1443955242" r:id="rId10"/>
        </w:object>
      </w:r>
    </w:p>
    <w:p w:rsidR="00857AB1" w:rsidRDefault="00857AB1"/>
    <w:p w:rsidR="00857AB1" w:rsidRDefault="00857AB1" w:rsidP="00857AB1">
      <w:pPr>
        <w:spacing w:line="240" w:lineRule="auto"/>
      </w:pPr>
    </w:p>
    <w:p w:rsidR="00857AB1" w:rsidRDefault="00857AB1" w:rsidP="00857AB1"/>
    <w:p w:rsidR="00857AB1" w:rsidRDefault="00857AB1" w:rsidP="00857AB1"/>
    <w:p w:rsidR="00857AB1" w:rsidRDefault="00857AB1" w:rsidP="00857AB1"/>
    <w:p w:rsidR="00857AB1" w:rsidRDefault="00857AB1" w:rsidP="00857AB1"/>
    <w:p w:rsidR="0048364F" w:rsidRPr="00202519" w:rsidRDefault="00B535A4" w:rsidP="0048364F">
      <w:pPr>
        <w:pStyle w:val="ShortT"/>
      </w:pPr>
      <w:r w:rsidRPr="00202519">
        <w:t>Superannuation Legislation Amendment (</w:t>
      </w:r>
      <w:r w:rsidR="00D54B39" w:rsidRPr="00202519">
        <w:t>Service Providers and Other</w:t>
      </w:r>
      <w:r w:rsidRPr="00202519">
        <w:t xml:space="preserve"> </w:t>
      </w:r>
      <w:r w:rsidR="00C4609D" w:rsidRPr="00202519">
        <w:t xml:space="preserve">Governance </w:t>
      </w:r>
      <w:r w:rsidRPr="00202519">
        <w:t xml:space="preserve">Measures) </w:t>
      </w:r>
      <w:r w:rsidR="00857AB1">
        <w:t>Act</w:t>
      </w:r>
      <w:r w:rsidR="00C164CA" w:rsidRPr="00202519">
        <w:t xml:space="preserve"> 201</w:t>
      </w:r>
      <w:r w:rsidR="002A0587">
        <w:t>3</w:t>
      </w:r>
    </w:p>
    <w:p w:rsidR="0048364F" w:rsidRPr="00202519" w:rsidRDefault="0048364F" w:rsidP="0048364F"/>
    <w:p w:rsidR="0048364F" w:rsidRPr="00202519" w:rsidRDefault="00C164CA" w:rsidP="00857AB1">
      <w:pPr>
        <w:pStyle w:val="Actno"/>
        <w:spacing w:before="400"/>
      </w:pPr>
      <w:r w:rsidRPr="00202519">
        <w:t>No.</w:t>
      </w:r>
      <w:r w:rsidR="008F0BFF">
        <w:t xml:space="preserve"> 61</w:t>
      </w:r>
      <w:r w:rsidRPr="00202519">
        <w:t>, 201</w:t>
      </w:r>
      <w:r w:rsidR="002A0587">
        <w:t>3</w:t>
      </w:r>
    </w:p>
    <w:p w:rsidR="0048364F" w:rsidRPr="00202519" w:rsidRDefault="0048364F" w:rsidP="0048364F"/>
    <w:p w:rsidR="00857AB1" w:rsidRDefault="00857AB1" w:rsidP="00857AB1"/>
    <w:p w:rsidR="00857AB1" w:rsidRDefault="00857AB1" w:rsidP="00857AB1"/>
    <w:p w:rsidR="00857AB1" w:rsidRDefault="00857AB1" w:rsidP="00857AB1"/>
    <w:p w:rsidR="00857AB1" w:rsidRDefault="00857AB1" w:rsidP="00857AB1"/>
    <w:p w:rsidR="0048364F" w:rsidRPr="00202519" w:rsidRDefault="00857AB1" w:rsidP="0048364F">
      <w:pPr>
        <w:pStyle w:val="LongT"/>
      </w:pPr>
      <w:r>
        <w:t>An Act</w:t>
      </w:r>
      <w:r w:rsidR="0048364F" w:rsidRPr="00202519">
        <w:t xml:space="preserve"> to </w:t>
      </w:r>
      <w:r w:rsidR="00B535A4" w:rsidRPr="00202519">
        <w:t>amend the la</w:t>
      </w:r>
      <w:r w:rsidR="00652C88" w:rsidRPr="00202519">
        <w:t xml:space="preserve">w in relation to superannuation, </w:t>
      </w:r>
      <w:r w:rsidR="00B535A4" w:rsidRPr="00202519">
        <w:t>corporations</w:t>
      </w:r>
      <w:r w:rsidR="00652C88" w:rsidRPr="00202519">
        <w:t xml:space="preserve"> and first home saver accounts</w:t>
      </w:r>
      <w:r w:rsidR="00B535A4" w:rsidRPr="00202519">
        <w:t xml:space="preserve">, </w:t>
      </w:r>
      <w:r w:rsidR="0048364F" w:rsidRPr="00202519">
        <w:t>and for related purposes</w:t>
      </w:r>
    </w:p>
    <w:p w:rsidR="0048364F" w:rsidRPr="00202519" w:rsidRDefault="0048364F" w:rsidP="0048364F">
      <w:pPr>
        <w:pStyle w:val="Header"/>
        <w:tabs>
          <w:tab w:val="clear" w:pos="4150"/>
          <w:tab w:val="clear" w:pos="8307"/>
        </w:tabs>
      </w:pPr>
      <w:r w:rsidRPr="00202519">
        <w:rPr>
          <w:rStyle w:val="CharAmSchNo"/>
        </w:rPr>
        <w:t xml:space="preserve"> </w:t>
      </w:r>
      <w:r w:rsidRPr="00202519">
        <w:rPr>
          <w:rStyle w:val="CharAmSchText"/>
        </w:rPr>
        <w:t xml:space="preserve"> </w:t>
      </w:r>
    </w:p>
    <w:p w:rsidR="0048364F" w:rsidRPr="00202519" w:rsidRDefault="0048364F" w:rsidP="0048364F">
      <w:pPr>
        <w:pStyle w:val="Header"/>
        <w:tabs>
          <w:tab w:val="clear" w:pos="4150"/>
          <w:tab w:val="clear" w:pos="8307"/>
        </w:tabs>
      </w:pPr>
      <w:r w:rsidRPr="00202519">
        <w:rPr>
          <w:rStyle w:val="CharAmPartNo"/>
        </w:rPr>
        <w:t xml:space="preserve"> </w:t>
      </w:r>
      <w:r w:rsidRPr="00202519">
        <w:rPr>
          <w:rStyle w:val="CharAmPartText"/>
        </w:rPr>
        <w:t xml:space="preserve"> </w:t>
      </w:r>
    </w:p>
    <w:p w:rsidR="0048364F" w:rsidRPr="00202519" w:rsidRDefault="0048364F" w:rsidP="0048364F">
      <w:pPr>
        <w:sectPr w:rsidR="0048364F" w:rsidRPr="00202519" w:rsidSect="00857AB1">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202519" w:rsidRDefault="0048364F" w:rsidP="00E52AF5">
      <w:pPr>
        <w:rPr>
          <w:sz w:val="36"/>
        </w:rPr>
      </w:pPr>
      <w:r w:rsidRPr="00202519">
        <w:rPr>
          <w:sz w:val="36"/>
        </w:rPr>
        <w:lastRenderedPageBreak/>
        <w:t>Contents</w:t>
      </w:r>
    </w:p>
    <w:bookmarkStart w:id="0" w:name="BKCheck15B_1"/>
    <w:bookmarkEnd w:id="0"/>
    <w:p w:rsidR="008F0BFF" w:rsidRDefault="008F0B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F0BFF">
        <w:rPr>
          <w:noProof/>
        </w:rPr>
        <w:tab/>
      </w:r>
      <w:r w:rsidRPr="008F0BFF">
        <w:rPr>
          <w:noProof/>
        </w:rPr>
        <w:fldChar w:fldCharType="begin"/>
      </w:r>
      <w:r w:rsidRPr="008F0BFF">
        <w:rPr>
          <w:noProof/>
        </w:rPr>
        <w:instrText xml:space="preserve"> PAGEREF _Toc360714733 \h </w:instrText>
      </w:r>
      <w:r w:rsidRPr="008F0BFF">
        <w:rPr>
          <w:noProof/>
        </w:rPr>
      </w:r>
      <w:r w:rsidRPr="008F0BFF">
        <w:rPr>
          <w:noProof/>
        </w:rPr>
        <w:fldChar w:fldCharType="separate"/>
      </w:r>
      <w:r w:rsidR="005137EF">
        <w:rPr>
          <w:noProof/>
        </w:rPr>
        <w:t>2</w:t>
      </w:r>
      <w:r w:rsidRPr="008F0BFF">
        <w:rPr>
          <w:noProof/>
        </w:rPr>
        <w:fldChar w:fldCharType="end"/>
      </w:r>
    </w:p>
    <w:p w:rsidR="008F0BFF" w:rsidRDefault="008F0BFF">
      <w:pPr>
        <w:pStyle w:val="TOC5"/>
        <w:rPr>
          <w:rFonts w:asciiTheme="minorHAnsi" w:eastAsiaTheme="minorEastAsia" w:hAnsiTheme="minorHAnsi" w:cstheme="minorBidi"/>
          <w:noProof/>
          <w:kern w:val="0"/>
          <w:sz w:val="22"/>
          <w:szCs w:val="22"/>
        </w:rPr>
      </w:pPr>
      <w:r>
        <w:rPr>
          <w:noProof/>
        </w:rPr>
        <w:t>2</w:t>
      </w:r>
      <w:r>
        <w:rPr>
          <w:noProof/>
        </w:rPr>
        <w:tab/>
        <w:t>Commencement</w:t>
      </w:r>
      <w:r w:rsidRPr="008F0BFF">
        <w:rPr>
          <w:noProof/>
        </w:rPr>
        <w:tab/>
      </w:r>
      <w:r w:rsidRPr="008F0BFF">
        <w:rPr>
          <w:noProof/>
        </w:rPr>
        <w:fldChar w:fldCharType="begin"/>
      </w:r>
      <w:r w:rsidRPr="008F0BFF">
        <w:rPr>
          <w:noProof/>
        </w:rPr>
        <w:instrText xml:space="preserve"> PAGEREF _Toc360714734 \h </w:instrText>
      </w:r>
      <w:r w:rsidRPr="008F0BFF">
        <w:rPr>
          <w:noProof/>
        </w:rPr>
      </w:r>
      <w:r w:rsidRPr="008F0BFF">
        <w:rPr>
          <w:noProof/>
        </w:rPr>
        <w:fldChar w:fldCharType="separate"/>
      </w:r>
      <w:r w:rsidR="005137EF">
        <w:rPr>
          <w:noProof/>
        </w:rPr>
        <w:t>2</w:t>
      </w:r>
      <w:r w:rsidRPr="008F0BFF">
        <w:rPr>
          <w:noProof/>
        </w:rPr>
        <w:fldChar w:fldCharType="end"/>
      </w:r>
    </w:p>
    <w:p w:rsidR="008F0BFF" w:rsidRDefault="008F0BFF">
      <w:pPr>
        <w:pStyle w:val="TOC5"/>
        <w:rPr>
          <w:rFonts w:asciiTheme="minorHAnsi" w:eastAsiaTheme="minorEastAsia" w:hAnsiTheme="minorHAnsi" w:cstheme="minorBidi"/>
          <w:noProof/>
          <w:kern w:val="0"/>
          <w:sz w:val="22"/>
          <w:szCs w:val="22"/>
        </w:rPr>
      </w:pPr>
      <w:r>
        <w:rPr>
          <w:noProof/>
        </w:rPr>
        <w:t>3</w:t>
      </w:r>
      <w:r>
        <w:rPr>
          <w:noProof/>
        </w:rPr>
        <w:tab/>
        <w:t>Schedule(s)</w:t>
      </w:r>
      <w:r w:rsidRPr="008F0BFF">
        <w:rPr>
          <w:noProof/>
        </w:rPr>
        <w:tab/>
      </w:r>
      <w:r w:rsidRPr="008F0BFF">
        <w:rPr>
          <w:noProof/>
        </w:rPr>
        <w:fldChar w:fldCharType="begin"/>
      </w:r>
      <w:r w:rsidRPr="008F0BFF">
        <w:rPr>
          <w:noProof/>
        </w:rPr>
        <w:instrText xml:space="preserve"> PAGEREF _Toc360714735 \h </w:instrText>
      </w:r>
      <w:r w:rsidRPr="008F0BFF">
        <w:rPr>
          <w:noProof/>
        </w:rPr>
      </w:r>
      <w:r w:rsidRPr="008F0BFF">
        <w:rPr>
          <w:noProof/>
        </w:rPr>
        <w:fldChar w:fldCharType="separate"/>
      </w:r>
      <w:r w:rsidR="005137EF">
        <w:rPr>
          <w:noProof/>
        </w:rPr>
        <w:t>6</w:t>
      </w:r>
      <w:r w:rsidRPr="008F0BFF">
        <w:rPr>
          <w:noProof/>
        </w:rPr>
        <w:fldChar w:fldCharType="end"/>
      </w:r>
    </w:p>
    <w:p w:rsidR="008F0BFF" w:rsidRDefault="008F0BFF">
      <w:pPr>
        <w:pStyle w:val="TOC6"/>
        <w:rPr>
          <w:rFonts w:asciiTheme="minorHAnsi" w:eastAsiaTheme="minorEastAsia" w:hAnsiTheme="minorHAnsi" w:cstheme="minorBidi"/>
          <w:b w:val="0"/>
          <w:noProof/>
          <w:kern w:val="0"/>
          <w:sz w:val="22"/>
          <w:szCs w:val="22"/>
        </w:rPr>
      </w:pPr>
      <w:r>
        <w:rPr>
          <w:noProof/>
        </w:rPr>
        <w:t>Schedule 1—Amendments</w:t>
      </w:r>
      <w:r w:rsidRPr="008F0BFF">
        <w:rPr>
          <w:b w:val="0"/>
          <w:noProof/>
          <w:sz w:val="18"/>
        </w:rPr>
        <w:tab/>
      </w:r>
      <w:r w:rsidRPr="008F0BFF">
        <w:rPr>
          <w:b w:val="0"/>
          <w:noProof/>
          <w:sz w:val="18"/>
        </w:rPr>
        <w:fldChar w:fldCharType="begin"/>
      </w:r>
      <w:r w:rsidRPr="008F0BFF">
        <w:rPr>
          <w:b w:val="0"/>
          <w:noProof/>
          <w:sz w:val="18"/>
        </w:rPr>
        <w:instrText xml:space="preserve"> PAGEREF _Toc360714736 \h </w:instrText>
      </w:r>
      <w:r w:rsidRPr="008F0BFF">
        <w:rPr>
          <w:b w:val="0"/>
          <w:noProof/>
          <w:sz w:val="18"/>
        </w:rPr>
      </w:r>
      <w:r w:rsidRPr="008F0BFF">
        <w:rPr>
          <w:b w:val="0"/>
          <w:noProof/>
          <w:sz w:val="18"/>
        </w:rPr>
        <w:fldChar w:fldCharType="separate"/>
      </w:r>
      <w:r w:rsidR="005137EF">
        <w:rPr>
          <w:b w:val="0"/>
          <w:noProof/>
          <w:sz w:val="18"/>
        </w:rPr>
        <w:t>7</w:t>
      </w:r>
      <w:r w:rsidRPr="008F0BFF">
        <w:rPr>
          <w:b w:val="0"/>
          <w:noProof/>
          <w:sz w:val="18"/>
        </w:rPr>
        <w:fldChar w:fldCharType="end"/>
      </w:r>
    </w:p>
    <w:p w:rsidR="008F0BFF" w:rsidRDefault="008F0BFF">
      <w:pPr>
        <w:pStyle w:val="TOC7"/>
        <w:rPr>
          <w:rFonts w:asciiTheme="minorHAnsi" w:eastAsiaTheme="minorEastAsia" w:hAnsiTheme="minorHAnsi" w:cstheme="minorBidi"/>
          <w:noProof/>
          <w:kern w:val="0"/>
          <w:sz w:val="22"/>
          <w:szCs w:val="22"/>
        </w:rPr>
      </w:pPr>
      <w:r>
        <w:rPr>
          <w:noProof/>
        </w:rPr>
        <w:t>Part 1—Amendments</w:t>
      </w:r>
      <w:r w:rsidRPr="008F0BFF">
        <w:rPr>
          <w:noProof/>
          <w:sz w:val="18"/>
        </w:rPr>
        <w:tab/>
      </w:r>
      <w:r w:rsidRPr="008F0BFF">
        <w:rPr>
          <w:noProof/>
          <w:sz w:val="18"/>
        </w:rPr>
        <w:fldChar w:fldCharType="begin"/>
      </w:r>
      <w:r w:rsidRPr="008F0BFF">
        <w:rPr>
          <w:noProof/>
          <w:sz w:val="18"/>
        </w:rPr>
        <w:instrText xml:space="preserve"> PAGEREF _Toc360714737 \h </w:instrText>
      </w:r>
      <w:r w:rsidRPr="008F0BFF">
        <w:rPr>
          <w:noProof/>
          <w:sz w:val="18"/>
        </w:rPr>
      </w:r>
      <w:r w:rsidRPr="008F0BFF">
        <w:rPr>
          <w:noProof/>
          <w:sz w:val="18"/>
        </w:rPr>
        <w:fldChar w:fldCharType="separate"/>
      </w:r>
      <w:r w:rsidR="005137EF">
        <w:rPr>
          <w:noProof/>
          <w:sz w:val="18"/>
        </w:rPr>
        <w:t>7</w:t>
      </w:r>
      <w:r w:rsidRPr="008F0BFF">
        <w:rPr>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Corporations Act 2001</w:t>
      </w:r>
      <w:r w:rsidRPr="008F0BFF">
        <w:rPr>
          <w:i w:val="0"/>
          <w:noProof/>
          <w:sz w:val="18"/>
        </w:rPr>
        <w:tab/>
      </w:r>
      <w:r w:rsidRPr="008F0BFF">
        <w:rPr>
          <w:i w:val="0"/>
          <w:noProof/>
          <w:sz w:val="18"/>
        </w:rPr>
        <w:fldChar w:fldCharType="begin"/>
      </w:r>
      <w:r w:rsidRPr="008F0BFF">
        <w:rPr>
          <w:i w:val="0"/>
          <w:noProof/>
          <w:sz w:val="18"/>
        </w:rPr>
        <w:instrText xml:space="preserve"> PAGEREF _Toc360714738 \h </w:instrText>
      </w:r>
      <w:r w:rsidRPr="008F0BFF">
        <w:rPr>
          <w:i w:val="0"/>
          <w:noProof/>
          <w:sz w:val="18"/>
        </w:rPr>
      </w:r>
      <w:r w:rsidRPr="008F0BFF">
        <w:rPr>
          <w:i w:val="0"/>
          <w:noProof/>
          <w:sz w:val="18"/>
        </w:rPr>
        <w:fldChar w:fldCharType="separate"/>
      </w:r>
      <w:r w:rsidR="005137EF">
        <w:rPr>
          <w:i w:val="0"/>
          <w:noProof/>
          <w:sz w:val="18"/>
        </w:rPr>
        <w:t>7</w:t>
      </w:r>
      <w:r w:rsidRPr="008F0BFF">
        <w:rPr>
          <w:i w:val="0"/>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Fair Work Act 2009</w:t>
      </w:r>
      <w:r w:rsidRPr="008F0BFF">
        <w:rPr>
          <w:i w:val="0"/>
          <w:noProof/>
          <w:sz w:val="18"/>
        </w:rPr>
        <w:tab/>
      </w:r>
      <w:r w:rsidRPr="008F0BFF">
        <w:rPr>
          <w:i w:val="0"/>
          <w:noProof/>
          <w:sz w:val="18"/>
        </w:rPr>
        <w:fldChar w:fldCharType="begin"/>
      </w:r>
      <w:r w:rsidRPr="008F0BFF">
        <w:rPr>
          <w:i w:val="0"/>
          <w:noProof/>
          <w:sz w:val="18"/>
        </w:rPr>
        <w:instrText xml:space="preserve"> PAGEREF _Toc360714742 \h </w:instrText>
      </w:r>
      <w:r w:rsidRPr="008F0BFF">
        <w:rPr>
          <w:i w:val="0"/>
          <w:noProof/>
          <w:sz w:val="18"/>
        </w:rPr>
      </w:r>
      <w:r w:rsidRPr="008F0BFF">
        <w:rPr>
          <w:i w:val="0"/>
          <w:noProof/>
          <w:sz w:val="18"/>
        </w:rPr>
        <w:fldChar w:fldCharType="separate"/>
      </w:r>
      <w:r w:rsidR="005137EF">
        <w:rPr>
          <w:i w:val="0"/>
          <w:noProof/>
          <w:sz w:val="18"/>
        </w:rPr>
        <w:t>12</w:t>
      </w:r>
      <w:r w:rsidRPr="008F0BFF">
        <w:rPr>
          <w:i w:val="0"/>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First Home Saver Accounts Act 2008</w:t>
      </w:r>
      <w:r w:rsidRPr="008F0BFF">
        <w:rPr>
          <w:i w:val="0"/>
          <w:noProof/>
          <w:sz w:val="18"/>
        </w:rPr>
        <w:tab/>
      </w:r>
      <w:r w:rsidRPr="008F0BFF">
        <w:rPr>
          <w:i w:val="0"/>
          <w:noProof/>
          <w:sz w:val="18"/>
        </w:rPr>
        <w:fldChar w:fldCharType="begin"/>
      </w:r>
      <w:r w:rsidRPr="008F0BFF">
        <w:rPr>
          <w:i w:val="0"/>
          <w:noProof/>
          <w:sz w:val="18"/>
        </w:rPr>
        <w:instrText xml:space="preserve"> PAGEREF _Toc360714743 \h </w:instrText>
      </w:r>
      <w:r w:rsidRPr="008F0BFF">
        <w:rPr>
          <w:i w:val="0"/>
          <w:noProof/>
          <w:sz w:val="18"/>
        </w:rPr>
      </w:r>
      <w:r w:rsidRPr="008F0BFF">
        <w:rPr>
          <w:i w:val="0"/>
          <w:noProof/>
          <w:sz w:val="18"/>
        </w:rPr>
        <w:fldChar w:fldCharType="separate"/>
      </w:r>
      <w:r w:rsidR="005137EF">
        <w:rPr>
          <w:i w:val="0"/>
          <w:noProof/>
          <w:sz w:val="18"/>
        </w:rPr>
        <w:t>13</w:t>
      </w:r>
      <w:r w:rsidRPr="008F0BFF">
        <w:rPr>
          <w:i w:val="0"/>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Superannuation Industry (Supervision) Act 1993</w:t>
      </w:r>
      <w:r w:rsidRPr="008F0BFF">
        <w:rPr>
          <w:i w:val="0"/>
          <w:noProof/>
          <w:sz w:val="18"/>
        </w:rPr>
        <w:tab/>
      </w:r>
      <w:r w:rsidRPr="008F0BFF">
        <w:rPr>
          <w:i w:val="0"/>
          <w:noProof/>
          <w:sz w:val="18"/>
        </w:rPr>
        <w:fldChar w:fldCharType="begin"/>
      </w:r>
      <w:r w:rsidRPr="008F0BFF">
        <w:rPr>
          <w:i w:val="0"/>
          <w:noProof/>
          <w:sz w:val="18"/>
        </w:rPr>
        <w:instrText xml:space="preserve"> PAGEREF _Toc360714745 \h </w:instrText>
      </w:r>
      <w:r w:rsidRPr="008F0BFF">
        <w:rPr>
          <w:i w:val="0"/>
          <w:noProof/>
          <w:sz w:val="18"/>
        </w:rPr>
      </w:r>
      <w:r w:rsidRPr="008F0BFF">
        <w:rPr>
          <w:i w:val="0"/>
          <w:noProof/>
          <w:sz w:val="18"/>
        </w:rPr>
        <w:fldChar w:fldCharType="separate"/>
      </w:r>
      <w:r w:rsidR="005137EF">
        <w:rPr>
          <w:i w:val="0"/>
          <w:noProof/>
          <w:sz w:val="18"/>
        </w:rPr>
        <w:t>15</w:t>
      </w:r>
      <w:r w:rsidRPr="008F0BFF">
        <w:rPr>
          <w:i w:val="0"/>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Superannuation Legislation Amendment (Further MySuper and Transparency Measures) Act 2012</w:t>
      </w:r>
      <w:r w:rsidRPr="008F0BFF">
        <w:rPr>
          <w:i w:val="0"/>
          <w:noProof/>
          <w:sz w:val="18"/>
        </w:rPr>
        <w:tab/>
      </w:r>
      <w:r w:rsidRPr="008F0BFF">
        <w:rPr>
          <w:i w:val="0"/>
          <w:noProof/>
          <w:sz w:val="18"/>
        </w:rPr>
        <w:fldChar w:fldCharType="begin"/>
      </w:r>
      <w:r w:rsidRPr="008F0BFF">
        <w:rPr>
          <w:i w:val="0"/>
          <w:noProof/>
          <w:sz w:val="18"/>
        </w:rPr>
        <w:instrText xml:space="preserve"> PAGEREF _Toc360714781 \h </w:instrText>
      </w:r>
      <w:r w:rsidRPr="008F0BFF">
        <w:rPr>
          <w:i w:val="0"/>
          <w:noProof/>
          <w:sz w:val="18"/>
        </w:rPr>
      </w:r>
      <w:r w:rsidRPr="008F0BFF">
        <w:rPr>
          <w:i w:val="0"/>
          <w:noProof/>
          <w:sz w:val="18"/>
        </w:rPr>
        <w:fldChar w:fldCharType="separate"/>
      </w:r>
      <w:r w:rsidR="005137EF">
        <w:rPr>
          <w:i w:val="0"/>
          <w:noProof/>
          <w:sz w:val="18"/>
        </w:rPr>
        <w:t>52</w:t>
      </w:r>
      <w:r w:rsidRPr="008F0BFF">
        <w:rPr>
          <w:i w:val="0"/>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Superannuation Legislation Amendment (MySuper Core Provisions) Act 2012</w:t>
      </w:r>
      <w:r w:rsidRPr="008F0BFF">
        <w:rPr>
          <w:i w:val="0"/>
          <w:noProof/>
          <w:sz w:val="18"/>
        </w:rPr>
        <w:tab/>
      </w:r>
      <w:r w:rsidRPr="008F0BFF">
        <w:rPr>
          <w:i w:val="0"/>
          <w:noProof/>
          <w:sz w:val="18"/>
        </w:rPr>
        <w:fldChar w:fldCharType="begin"/>
      </w:r>
      <w:r w:rsidRPr="008F0BFF">
        <w:rPr>
          <w:i w:val="0"/>
          <w:noProof/>
          <w:sz w:val="18"/>
        </w:rPr>
        <w:instrText xml:space="preserve"> PAGEREF _Toc360714782 \h </w:instrText>
      </w:r>
      <w:r w:rsidRPr="008F0BFF">
        <w:rPr>
          <w:i w:val="0"/>
          <w:noProof/>
          <w:sz w:val="18"/>
        </w:rPr>
      </w:r>
      <w:r w:rsidRPr="008F0BFF">
        <w:rPr>
          <w:i w:val="0"/>
          <w:noProof/>
          <w:sz w:val="18"/>
        </w:rPr>
        <w:fldChar w:fldCharType="separate"/>
      </w:r>
      <w:r w:rsidR="005137EF">
        <w:rPr>
          <w:i w:val="0"/>
          <w:noProof/>
          <w:sz w:val="18"/>
        </w:rPr>
        <w:t>52</w:t>
      </w:r>
      <w:r w:rsidRPr="008F0BFF">
        <w:rPr>
          <w:i w:val="0"/>
          <w:noProof/>
          <w:sz w:val="18"/>
        </w:rPr>
        <w:fldChar w:fldCharType="end"/>
      </w:r>
    </w:p>
    <w:p w:rsidR="008F0BFF" w:rsidRDefault="008F0BFF">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8F0BFF">
        <w:rPr>
          <w:i w:val="0"/>
          <w:noProof/>
          <w:sz w:val="18"/>
        </w:rPr>
        <w:tab/>
      </w:r>
      <w:r w:rsidRPr="008F0BFF">
        <w:rPr>
          <w:i w:val="0"/>
          <w:noProof/>
          <w:sz w:val="18"/>
        </w:rPr>
        <w:fldChar w:fldCharType="begin"/>
      </w:r>
      <w:r w:rsidRPr="008F0BFF">
        <w:rPr>
          <w:i w:val="0"/>
          <w:noProof/>
          <w:sz w:val="18"/>
        </w:rPr>
        <w:instrText xml:space="preserve"> PAGEREF _Toc360714783 \h </w:instrText>
      </w:r>
      <w:r w:rsidRPr="008F0BFF">
        <w:rPr>
          <w:i w:val="0"/>
          <w:noProof/>
          <w:sz w:val="18"/>
        </w:rPr>
      </w:r>
      <w:r w:rsidRPr="008F0BFF">
        <w:rPr>
          <w:i w:val="0"/>
          <w:noProof/>
          <w:sz w:val="18"/>
        </w:rPr>
        <w:fldChar w:fldCharType="separate"/>
      </w:r>
      <w:r w:rsidR="005137EF">
        <w:rPr>
          <w:i w:val="0"/>
          <w:noProof/>
          <w:sz w:val="18"/>
        </w:rPr>
        <w:t>54</w:t>
      </w:r>
      <w:r w:rsidRPr="008F0BFF">
        <w:rPr>
          <w:i w:val="0"/>
          <w:noProof/>
          <w:sz w:val="18"/>
        </w:rPr>
        <w:fldChar w:fldCharType="end"/>
      </w:r>
    </w:p>
    <w:p w:rsidR="008F0BFF" w:rsidRDefault="008F0BFF">
      <w:pPr>
        <w:pStyle w:val="TOC7"/>
        <w:rPr>
          <w:rFonts w:asciiTheme="minorHAnsi" w:eastAsiaTheme="minorEastAsia" w:hAnsiTheme="minorHAnsi" w:cstheme="minorBidi"/>
          <w:noProof/>
          <w:kern w:val="0"/>
          <w:sz w:val="22"/>
          <w:szCs w:val="22"/>
        </w:rPr>
      </w:pPr>
      <w:r>
        <w:rPr>
          <w:noProof/>
        </w:rPr>
        <w:t>Part 2—Application and transitional provisions</w:t>
      </w:r>
      <w:r w:rsidRPr="008F0BFF">
        <w:rPr>
          <w:noProof/>
          <w:sz w:val="18"/>
        </w:rPr>
        <w:tab/>
      </w:r>
      <w:r w:rsidRPr="008F0BFF">
        <w:rPr>
          <w:noProof/>
          <w:sz w:val="18"/>
        </w:rPr>
        <w:fldChar w:fldCharType="begin"/>
      </w:r>
      <w:r w:rsidRPr="008F0BFF">
        <w:rPr>
          <w:noProof/>
          <w:sz w:val="18"/>
        </w:rPr>
        <w:instrText xml:space="preserve"> PAGEREF _Toc360714784 \h </w:instrText>
      </w:r>
      <w:r w:rsidRPr="008F0BFF">
        <w:rPr>
          <w:noProof/>
          <w:sz w:val="18"/>
        </w:rPr>
      </w:r>
      <w:r w:rsidRPr="008F0BFF">
        <w:rPr>
          <w:noProof/>
          <w:sz w:val="18"/>
        </w:rPr>
        <w:fldChar w:fldCharType="separate"/>
      </w:r>
      <w:r w:rsidR="005137EF">
        <w:rPr>
          <w:noProof/>
          <w:sz w:val="18"/>
        </w:rPr>
        <w:t>55</w:t>
      </w:r>
      <w:r w:rsidRPr="008F0BFF">
        <w:rPr>
          <w:noProof/>
          <w:sz w:val="18"/>
        </w:rPr>
        <w:fldChar w:fldCharType="end"/>
      </w:r>
    </w:p>
    <w:p w:rsidR="0048364F" w:rsidRPr="00202519" w:rsidRDefault="008F0BFF" w:rsidP="0048364F">
      <w:r>
        <w:fldChar w:fldCharType="end"/>
      </w:r>
    </w:p>
    <w:p w:rsidR="0048364F" w:rsidRPr="00202519" w:rsidRDefault="0048364F" w:rsidP="0048364F">
      <w:pPr>
        <w:sectPr w:rsidR="0048364F" w:rsidRPr="00202519" w:rsidSect="00857AB1">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857AB1" w:rsidRDefault="00857AB1">
      <w:r>
        <w:object w:dxaOrig="2146" w:dyaOrig="1561">
          <v:shape id="_x0000_i1026" type="#_x0000_t75" style="width:106.95pt;height:77.9pt" o:ole="" fillcolor="window">
            <v:imagedata r:id="rId9" o:title=""/>
          </v:shape>
          <o:OLEObject Type="Embed" ProgID="Word.Picture.8" ShapeID="_x0000_i1026" DrawAspect="Content" ObjectID="_1443955243" r:id="rId22"/>
        </w:object>
      </w:r>
    </w:p>
    <w:p w:rsidR="00857AB1" w:rsidRDefault="00857AB1"/>
    <w:p w:rsidR="00857AB1" w:rsidRDefault="00857AB1" w:rsidP="00857AB1">
      <w:pPr>
        <w:spacing w:line="240" w:lineRule="auto"/>
      </w:pPr>
    </w:p>
    <w:p w:rsidR="00857AB1" w:rsidRDefault="002E75FB" w:rsidP="00857AB1">
      <w:pPr>
        <w:pStyle w:val="ShortTP1"/>
      </w:pPr>
      <w:fldSimple w:instr=" STYLEREF ShortT ">
        <w:r w:rsidR="005137EF">
          <w:rPr>
            <w:noProof/>
          </w:rPr>
          <w:t>Superannuation Legislation Amendment (Service Providers and Other Governance Measures) Act 2013</w:t>
        </w:r>
      </w:fldSimple>
    </w:p>
    <w:p w:rsidR="00857AB1" w:rsidRDefault="002E75FB" w:rsidP="00857AB1">
      <w:pPr>
        <w:pStyle w:val="ActNoP1"/>
      </w:pPr>
      <w:fldSimple w:instr=" STYLEREF Actno ">
        <w:r w:rsidR="005137EF">
          <w:rPr>
            <w:noProof/>
          </w:rPr>
          <w:t>No. 61, 2013</w:t>
        </w:r>
      </w:fldSimple>
    </w:p>
    <w:p w:rsidR="00857AB1" w:rsidRDefault="00857AB1">
      <w:pPr>
        <w:pStyle w:val="p1LinesBef"/>
      </w:pPr>
    </w:p>
    <w:p w:rsidR="00857AB1" w:rsidRDefault="00857AB1">
      <w:pPr>
        <w:spacing w:line="40" w:lineRule="exact"/>
        <w:rPr>
          <w:b/>
          <w:sz w:val="28"/>
        </w:rPr>
      </w:pPr>
    </w:p>
    <w:p w:rsidR="00857AB1" w:rsidRDefault="00857AB1">
      <w:pPr>
        <w:pStyle w:val="p1LinesAfter"/>
      </w:pPr>
    </w:p>
    <w:p w:rsidR="0048364F" w:rsidRPr="00202519" w:rsidRDefault="00857AB1" w:rsidP="00202519">
      <w:pPr>
        <w:pStyle w:val="Page1"/>
      </w:pPr>
      <w:r>
        <w:t>An Act</w:t>
      </w:r>
      <w:r w:rsidR="00202519" w:rsidRPr="00202519">
        <w:t xml:space="preserve"> to amend the law in relation to superannuation, corporations and first home saver accounts, and for related purposes</w:t>
      </w:r>
    </w:p>
    <w:p w:rsidR="008F0BFF" w:rsidRDefault="008F0BFF">
      <w:pPr>
        <w:pStyle w:val="AssentDt"/>
        <w:spacing w:before="240"/>
        <w:rPr>
          <w:sz w:val="24"/>
        </w:rPr>
      </w:pPr>
      <w:r>
        <w:rPr>
          <w:sz w:val="24"/>
        </w:rPr>
        <w:t>[</w:t>
      </w:r>
      <w:r>
        <w:rPr>
          <w:i/>
          <w:sz w:val="24"/>
        </w:rPr>
        <w:t>Assented to 26 June 2013</w:t>
      </w:r>
      <w:r>
        <w:rPr>
          <w:sz w:val="24"/>
        </w:rPr>
        <w:t>]</w:t>
      </w:r>
    </w:p>
    <w:p w:rsidR="008F0BFF" w:rsidRDefault="008F0BFF"/>
    <w:p w:rsidR="0048364F" w:rsidRPr="00202519" w:rsidRDefault="0048364F" w:rsidP="00202519">
      <w:pPr>
        <w:spacing w:before="240" w:line="240" w:lineRule="auto"/>
        <w:rPr>
          <w:sz w:val="32"/>
        </w:rPr>
      </w:pPr>
      <w:r w:rsidRPr="00202519">
        <w:rPr>
          <w:sz w:val="32"/>
        </w:rPr>
        <w:t>The Parliament of Australia enacts:</w:t>
      </w:r>
    </w:p>
    <w:p w:rsidR="0048364F" w:rsidRPr="00202519" w:rsidRDefault="0048364F" w:rsidP="00202519">
      <w:pPr>
        <w:pStyle w:val="ActHead5"/>
      </w:pPr>
      <w:bookmarkStart w:id="1" w:name="_Toc360714733"/>
      <w:r w:rsidRPr="00202519">
        <w:rPr>
          <w:rStyle w:val="CharSectno"/>
        </w:rPr>
        <w:lastRenderedPageBreak/>
        <w:t>1</w:t>
      </w:r>
      <w:r w:rsidRPr="00202519">
        <w:t xml:space="preserve">  Short title</w:t>
      </w:r>
      <w:bookmarkEnd w:id="1"/>
    </w:p>
    <w:p w:rsidR="0048364F" w:rsidRPr="00202519" w:rsidRDefault="0048364F" w:rsidP="00202519">
      <w:pPr>
        <w:pStyle w:val="subsection"/>
      </w:pPr>
      <w:r w:rsidRPr="00202519">
        <w:tab/>
      </w:r>
      <w:r w:rsidRPr="00202519">
        <w:tab/>
        <w:t xml:space="preserve">This Act may be cited as the </w:t>
      </w:r>
      <w:r w:rsidR="00B535A4" w:rsidRPr="00202519">
        <w:rPr>
          <w:i/>
        </w:rPr>
        <w:t>Superannuation Legislation Amendment (</w:t>
      </w:r>
      <w:r w:rsidR="00D54B39" w:rsidRPr="00202519">
        <w:rPr>
          <w:i/>
        </w:rPr>
        <w:t>Service Providers and Other Governance Measures</w:t>
      </w:r>
      <w:r w:rsidR="00B535A4" w:rsidRPr="00202519">
        <w:rPr>
          <w:i/>
        </w:rPr>
        <w:t>)</w:t>
      </w:r>
      <w:r w:rsidR="00C164CA" w:rsidRPr="00202519">
        <w:rPr>
          <w:i/>
        </w:rPr>
        <w:t xml:space="preserve"> Act 201</w:t>
      </w:r>
      <w:r w:rsidR="00535CFE">
        <w:rPr>
          <w:i/>
        </w:rPr>
        <w:t>3</w:t>
      </w:r>
      <w:r w:rsidRPr="00202519">
        <w:t>.</w:t>
      </w:r>
    </w:p>
    <w:p w:rsidR="0048364F" w:rsidRPr="00202519" w:rsidRDefault="0048364F" w:rsidP="00202519">
      <w:pPr>
        <w:pStyle w:val="ActHead5"/>
      </w:pPr>
      <w:bookmarkStart w:id="2" w:name="_Toc360714734"/>
      <w:r w:rsidRPr="00202519">
        <w:rPr>
          <w:rStyle w:val="CharSectno"/>
        </w:rPr>
        <w:t>2</w:t>
      </w:r>
      <w:r w:rsidRPr="00202519">
        <w:t xml:space="preserve">  Commencement</w:t>
      </w:r>
      <w:bookmarkEnd w:id="2"/>
    </w:p>
    <w:p w:rsidR="0048364F" w:rsidRPr="00202519" w:rsidRDefault="0048364F" w:rsidP="00202519">
      <w:pPr>
        <w:pStyle w:val="subsection"/>
      </w:pPr>
      <w:r w:rsidRPr="00202519">
        <w:tab/>
        <w:t>(1)</w:t>
      </w:r>
      <w:r w:rsidRPr="00202519">
        <w:tab/>
        <w:t>Each provision of this Act specified in column 1 of the table commences, or is taken to have commenced, in accordance with column 2 of the table. Any other statement in column 2 has effect according to its terms.</w:t>
      </w:r>
    </w:p>
    <w:p w:rsidR="0048364F" w:rsidRPr="00202519" w:rsidRDefault="0048364F" w:rsidP="0020251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02519" w:rsidTr="006C2083">
        <w:trPr>
          <w:tblHeader/>
        </w:trPr>
        <w:tc>
          <w:tcPr>
            <w:tcW w:w="7111" w:type="dxa"/>
            <w:gridSpan w:val="3"/>
            <w:tcBorders>
              <w:top w:val="single" w:sz="12" w:space="0" w:color="auto"/>
              <w:bottom w:val="single" w:sz="6" w:space="0" w:color="auto"/>
            </w:tcBorders>
            <w:shd w:val="clear" w:color="auto" w:fill="auto"/>
          </w:tcPr>
          <w:p w:rsidR="0048364F" w:rsidRPr="00202519" w:rsidRDefault="0048364F" w:rsidP="00202519">
            <w:pPr>
              <w:pStyle w:val="Tabletext"/>
              <w:keepNext/>
            </w:pPr>
            <w:r w:rsidRPr="00202519">
              <w:rPr>
                <w:b/>
              </w:rPr>
              <w:t>Commencement information</w:t>
            </w:r>
          </w:p>
        </w:tc>
      </w:tr>
      <w:tr w:rsidR="0048364F" w:rsidRPr="00202519" w:rsidTr="006C2083">
        <w:trPr>
          <w:tblHeader/>
        </w:trPr>
        <w:tc>
          <w:tcPr>
            <w:tcW w:w="1701" w:type="dxa"/>
            <w:tcBorders>
              <w:top w:val="single" w:sz="6" w:space="0" w:color="auto"/>
              <w:bottom w:val="single" w:sz="6" w:space="0" w:color="auto"/>
            </w:tcBorders>
            <w:shd w:val="clear" w:color="auto" w:fill="auto"/>
          </w:tcPr>
          <w:p w:rsidR="0048364F" w:rsidRPr="00202519" w:rsidRDefault="0048364F" w:rsidP="00202519">
            <w:pPr>
              <w:pStyle w:val="Tabletext"/>
              <w:keepNext/>
            </w:pPr>
            <w:r w:rsidRPr="00202519">
              <w:rPr>
                <w:b/>
              </w:rPr>
              <w:t>Column 1</w:t>
            </w:r>
          </w:p>
        </w:tc>
        <w:tc>
          <w:tcPr>
            <w:tcW w:w="3828" w:type="dxa"/>
            <w:tcBorders>
              <w:top w:val="single" w:sz="6" w:space="0" w:color="auto"/>
              <w:bottom w:val="single" w:sz="6" w:space="0" w:color="auto"/>
            </w:tcBorders>
            <w:shd w:val="clear" w:color="auto" w:fill="auto"/>
          </w:tcPr>
          <w:p w:rsidR="0048364F" w:rsidRPr="00202519" w:rsidRDefault="0048364F" w:rsidP="00202519">
            <w:pPr>
              <w:pStyle w:val="Tabletext"/>
              <w:keepNext/>
            </w:pPr>
            <w:r w:rsidRPr="00202519">
              <w:rPr>
                <w:b/>
              </w:rPr>
              <w:t>Column 2</w:t>
            </w:r>
          </w:p>
        </w:tc>
        <w:tc>
          <w:tcPr>
            <w:tcW w:w="1582" w:type="dxa"/>
            <w:tcBorders>
              <w:top w:val="single" w:sz="6" w:space="0" w:color="auto"/>
              <w:bottom w:val="single" w:sz="6" w:space="0" w:color="auto"/>
            </w:tcBorders>
            <w:shd w:val="clear" w:color="auto" w:fill="auto"/>
          </w:tcPr>
          <w:p w:rsidR="0048364F" w:rsidRPr="00202519" w:rsidRDefault="0048364F" w:rsidP="00202519">
            <w:pPr>
              <w:pStyle w:val="Tabletext"/>
              <w:keepNext/>
            </w:pPr>
            <w:r w:rsidRPr="00202519">
              <w:rPr>
                <w:b/>
              </w:rPr>
              <w:t>Column 3</w:t>
            </w:r>
          </w:p>
        </w:tc>
      </w:tr>
      <w:tr w:rsidR="0048364F" w:rsidRPr="00202519" w:rsidTr="006C2083">
        <w:trPr>
          <w:tblHeader/>
        </w:trPr>
        <w:tc>
          <w:tcPr>
            <w:tcW w:w="1701" w:type="dxa"/>
            <w:tcBorders>
              <w:top w:val="single" w:sz="6" w:space="0" w:color="auto"/>
              <w:bottom w:val="single" w:sz="12" w:space="0" w:color="auto"/>
            </w:tcBorders>
            <w:shd w:val="clear" w:color="auto" w:fill="auto"/>
          </w:tcPr>
          <w:p w:rsidR="0048364F" w:rsidRPr="00202519" w:rsidRDefault="0048364F" w:rsidP="00202519">
            <w:pPr>
              <w:pStyle w:val="Tabletext"/>
              <w:keepNext/>
            </w:pPr>
            <w:r w:rsidRPr="00202519">
              <w:rPr>
                <w:b/>
              </w:rPr>
              <w:t>Provision(s)</w:t>
            </w:r>
          </w:p>
        </w:tc>
        <w:tc>
          <w:tcPr>
            <w:tcW w:w="3828" w:type="dxa"/>
            <w:tcBorders>
              <w:top w:val="single" w:sz="6" w:space="0" w:color="auto"/>
              <w:bottom w:val="single" w:sz="12" w:space="0" w:color="auto"/>
            </w:tcBorders>
            <w:shd w:val="clear" w:color="auto" w:fill="auto"/>
          </w:tcPr>
          <w:p w:rsidR="0048364F" w:rsidRPr="00202519" w:rsidRDefault="0048364F" w:rsidP="00202519">
            <w:pPr>
              <w:pStyle w:val="Tabletext"/>
              <w:keepNext/>
            </w:pPr>
            <w:r w:rsidRPr="00202519">
              <w:rPr>
                <w:b/>
              </w:rPr>
              <w:t>Commencement</w:t>
            </w:r>
          </w:p>
        </w:tc>
        <w:tc>
          <w:tcPr>
            <w:tcW w:w="1582" w:type="dxa"/>
            <w:tcBorders>
              <w:top w:val="single" w:sz="6" w:space="0" w:color="auto"/>
              <w:bottom w:val="single" w:sz="12" w:space="0" w:color="auto"/>
            </w:tcBorders>
            <w:shd w:val="clear" w:color="auto" w:fill="auto"/>
          </w:tcPr>
          <w:p w:rsidR="0048364F" w:rsidRPr="00202519" w:rsidRDefault="0048364F" w:rsidP="00202519">
            <w:pPr>
              <w:pStyle w:val="Tabletext"/>
              <w:keepNext/>
            </w:pPr>
            <w:r w:rsidRPr="00202519">
              <w:rPr>
                <w:b/>
              </w:rPr>
              <w:t>Date/Details</w:t>
            </w:r>
          </w:p>
        </w:tc>
      </w:tr>
      <w:tr w:rsidR="0048364F" w:rsidRPr="00202519" w:rsidTr="006C2083">
        <w:tc>
          <w:tcPr>
            <w:tcW w:w="1701" w:type="dxa"/>
            <w:tcBorders>
              <w:top w:val="single" w:sz="12" w:space="0" w:color="auto"/>
            </w:tcBorders>
            <w:shd w:val="clear" w:color="auto" w:fill="auto"/>
          </w:tcPr>
          <w:p w:rsidR="0048364F" w:rsidRPr="00202519" w:rsidRDefault="0048364F" w:rsidP="00202519">
            <w:pPr>
              <w:pStyle w:val="Tabletext"/>
            </w:pPr>
            <w:r w:rsidRPr="00202519">
              <w:t>1.  Sections</w:t>
            </w:r>
            <w:r w:rsidR="00202519" w:rsidRPr="00202519">
              <w:t> </w:t>
            </w:r>
            <w:r w:rsidRPr="00202519">
              <w:t>1 to 3 and anything in this Act not elsewhere covered by this table</w:t>
            </w:r>
          </w:p>
        </w:tc>
        <w:tc>
          <w:tcPr>
            <w:tcW w:w="3828" w:type="dxa"/>
            <w:tcBorders>
              <w:top w:val="single" w:sz="12" w:space="0" w:color="auto"/>
            </w:tcBorders>
            <w:shd w:val="clear" w:color="auto" w:fill="auto"/>
          </w:tcPr>
          <w:p w:rsidR="0048364F" w:rsidRPr="00202519" w:rsidRDefault="0048364F" w:rsidP="00202519">
            <w:pPr>
              <w:pStyle w:val="Tabletext"/>
            </w:pPr>
            <w:r w:rsidRPr="00202519">
              <w:t>The day this Act receives the Royal Assent.</w:t>
            </w:r>
          </w:p>
        </w:tc>
        <w:tc>
          <w:tcPr>
            <w:tcW w:w="1582" w:type="dxa"/>
            <w:tcBorders>
              <w:top w:val="single" w:sz="12" w:space="0" w:color="auto"/>
            </w:tcBorders>
            <w:shd w:val="clear" w:color="auto" w:fill="auto"/>
          </w:tcPr>
          <w:p w:rsidR="0048364F" w:rsidRPr="00202519" w:rsidRDefault="00FF7560" w:rsidP="00202519">
            <w:pPr>
              <w:pStyle w:val="Tabletext"/>
            </w:pPr>
            <w:r>
              <w:t>26 June 2013</w:t>
            </w:r>
          </w:p>
        </w:tc>
      </w:tr>
      <w:tr w:rsidR="0048364F" w:rsidRPr="00202519" w:rsidTr="006C2083">
        <w:tc>
          <w:tcPr>
            <w:tcW w:w="1701" w:type="dxa"/>
            <w:shd w:val="clear" w:color="auto" w:fill="auto"/>
          </w:tcPr>
          <w:p w:rsidR="0048364F" w:rsidRPr="00202519" w:rsidRDefault="0048364F" w:rsidP="00202519">
            <w:pPr>
              <w:pStyle w:val="Tabletext"/>
            </w:pPr>
            <w:r w:rsidRPr="00202519">
              <w:t xml:space="preserve">2.  </w:t>
            </w:r>
            <w:r w:rsidR="009A4007" w:rsidRPr="00202519">
              <w:t>Schedule</w:t>
            </w:r>
            <w:r w:rsidR="00202519" w:rsidRPr="00202519">
              <w:t> </w:t>
            </w:r>
            <w:r w:rsidR="009A4007" w:rsidRPr="00202519">
              <w:t>1, items</w:t>
            </w:r>
            <w:r w:rsidR="00202519" w:rsidRPr="00202519">
              <w:t> </w:t>
            </w:r>
            <w:r w:rsidR="009A4007" w:rsidRPr="00202519">
              <w:t>1 to 3</w:t>
            </w:r>
          </w:p>
        </w:tc>
        <w:tc>
          <w:tcPr>
            <w:tcW w:w="3828" w:type="dxa"/>
            <w:shd w:val="clear" w:color="auto" w:fill="auto"/>
          </w:tcPr>
          <w:p w:rsidR="0048364F" w:rsidRPr="00202519" w:rsidRDefault="00D34DBA" w:rsidP="00202519">
            <w:pPr>
              <w:pStyle w:val="Tabletext"/>
            </w:pPr>
            <w:r w:rsidRPr="00202519">
              <w:t>1</w:t>
            </w:r>
            <w:r w:rsidR="00202519" w:rsidRPr="00202519">
              <w:t> </w:t>
            </w:r>
            <w:r w:rsidRPr="00202519">
              <w:t>July 2013.</w:t>
            </w:r>
          </w:p>
        </w:tc>
        <w:tc>
          <w:tcPr>
            <w:tcW w:w="1582" w:type="dxa"/>
            <w:shd w:val="clear" w:color="auto" w:fill="auto"/>
          </w:tcPr>
          <w:p w:rsidR="0048364F" w:rsidRPr="00202519" w:rsidRDefault="00D34DBA" w:rsidP="00202519">
            <w:pPr>
              <w:pStyle w:val="Tabletext"/>
            </w:pPr>
            <w:r w:rsidRPr="00202519">
              <w:t>1</w:t>
            </w:r>
            <w:r w:rsidR="00202519" w:rsidRPr="00202519">
              <w:t> </w:t>
            </w:r>
            <w:r w:rsidRPr="00202519">
              <w:t>July 2013</w:t>
            </w:r>
          </w:p>
        </w:tc>
      </w:tr>
      <w:tr w:rsidR="0048364F" w:rsidRPr="00202519" w:rsidTr="006C2083">
        <w:tc>
          <w:tcPr>
            <w:tcW w:w="1701" w:type="dxa"/>
            <w:shd w:val="clear" w:color="auto" w:fill="auto"/>
          </w:tcPr>
          <w:p w:rsidR="0048364F" w:rsidRPr="00202519" w:rsidRDefault="0048364F" w:rsidP="00202519">
            <w:pPr>
              <w:pStyle w:val="Tabletext"/>
            </w:pPr>
            <w:r w:rsidRPr="00202519">
              <w:t xml:space="preserve">3.  </w:t>
            </w:r>
            <w:r w:rsidR="009A4007" w:rsidRPr="00202519">
              <w:t>Schedule</w:t>
            </w:r>
            <w:r w:rsidR="00202519" w:rsidRPr="00202519">
              <w:t> </w:t>
            </w:r>
            <w:r w:rsidR="009A4007" w:rsidRPr="00202519">
              <w:t>1, items</w:t>
            </w:r>
            <w:r w:rsidR="00202519" w:rsidRPr="00202519">
              <w:t> </w:t>
            </w:r>
            <w:r w:rsidR="009A4007" w:rsidRPr="00202519">
              <w:t>4</w:t>
            </w:r>
            <w:r w:rsidR="008D2F81" w:rsidRPr="00202519">
              <w:t xml:space="preserve"> to 6</w:t>
            </w:r>
          </w:p>
        </w:tc>
        <w:tc>
          <w:tcPr>
            <w:tcW w:w="3828" w:type="dxa"/>
            <w:shd w:val="clear" w:color="auto" w:fill="auto"/>
          </w:tcPr>
          <w:p w:rsidR="0048364F" w:rsidRPr="00202519" w:rsidRDefault="009A4007" w:rsidP="00202519">
            <w:pPr>
              <w:pStyle w:val="Tabletext"/>
            </w:pPr>
            <w:r w:rsidRPr="00202519">
              <w:t>1</w:t>
            </w:r>
            <w:r w:rsidR="00202519" w:rsidRPr="00202519">
              <w:t> </w:t>
            </w:r>
            <w:r w:rsidRPr="00202519">
              <w:t>July 201</w:t>
            </w:r>
            <w:r w:rsidR="00B66C8B" w:rsidRPr="00202519">
              <w:t>5</w:t>
            </w:r>
            <w:r w:rsidRPr="00202519">
              <w:t>.</w:t>
            </w:r>
          </w:p>
        </w:tc>
        <w:tc>
          <w:tcPr>
            <w:tcW w:w="1582" w:type="dxa"/>
            <w:shd w:val="clear" w:color="auto" w:fill="auto"/>
          </w:tcPr>
          <w:p w:rsidR="0048364F" w:rsidRPr="00202519" w:rsidRDefault="009A4007" w:rsidP="00202519">
            <w:pPr>
              <w:pStyle w:val="Tabletext"/>
            </w:pPr>
            <w:r w:rsidRPr="00202519">
              <w:t>1</w:t>
            </w:r>
            <w:r w:rsidR="00202519" w:rsidRPr="00202519">
              <w:t> </w:t>
            </w:r>
            <w:r w:rsidRPr="00202519">
              <w:t>July 201</w:t>
            </w:r>
            <w:r w:rsidR="00B66C8B" w:rsidRPr="00202519">
              <w:t>5</w:t>
            </w:r>
          </w:p>
        </w:tc>
      </w:tr>
      <w:tr w:rsidR="0048364F" w:rsidRPr="00202519" w:rsidTr="006C2083">
        <w:tc>
          <w:tcPr>
            <w:tcW w:w="1701" w:type="dxa"/>
            <w:shd w:val="clear" w:color="auto" w:fill="auto"/>
          </w:tcPr>
          <w:p w:rsidR="0048364F" w:rsidRPr="00202519" w:rsidRDefault="0048364F" w:rsidP="00202519">
            <w:pPr>
              <w:pStyle w:val="Tabletext"/>
            </w:pPr>
            <w:r w:rsidRPr="00202519">
              <w:t xml:space="preserve">4.  </w:t>
            </w:r>
            <w:r w:rsidR="008D2F81" w:rsidRPr="00202519">
              <w:t>Schedule</w:t>
            </w:r>
            <w:r w:rsidR="00202519" w:rsidRPr="00202519">
              <w:t> </w:t>
            </w:r>
            <w:r w:rsidR="008D2F81" w:rsidRPr="00202519">
              <w:t>1, items</w:t>
            </w:r>
            <w:r w:rsidR="00202519" w:rsidRPr="00202519">
              <w:t> </w:t>
            </w:r>
            <w:r w:rsidR="008D2F81" w:rsidRPr="00202519">
              <w:t>7 and 8</w:t>
            </w:r>
          </w:p>
        </w:tc>
        <w:tc>
          <w:tcPr>
            <w:tcW w:w="3828" w:type="dxa"/>
            <w:shd w:val="clear" w:color="auto" w:fill="auto"/>
          </w:tcPr>
          <w:p w:rsidR="00B66C8B" w:rsidRPr="00202519" w:rsidRDefault="00B66C8B" w:rsidP="00202519">
            <w:pPr>
              <w:pStyle w:val="Tabletext"/>
            </w:pPr>
            <w:r w:rsidRPr="00202519">
              <w:t>The later of:</w:t>
            </w:r>
          </w:p>
          <w:p w:rsidR="00B66C8B" w:rsidRPr="00202519" w:rsidRDefault="00B66C8B" w:rsidP="00202519">
            <w:pPr>
              <w:pStyle w:val="Tablea"/>
            </w:pPr>
            <w:r w:rsidRPr="00202519">
              <w:t>(a) the day after this Act receives the Royal Assent; and</w:t>
            </w:r>
          </w:p>
          <w:p w:rsidR="0048364F" w:rsidRPr="00202519" w:rsidRDefault="00B66C8B" w:rsidP="006D64F1">
            <w:pPr>
              <w:pStyle w:val="Tablea"/>
            </w:pPr>
            <w:r w:rsidRPr="00202519">
              <w:t xml:space="preserve">(b) the day after </w:t>
            </w:r>
            <w:r w:rsidR="0010390E" w:rsidRPr="00202519">
              <w:t>item</w:t>
            </w:r>
            <w:r w:rsidR="00202519" w:rsidRPr="00202519">
              <w:t> </w:t>
            </w:r>
            <w:r w:rsidR="0010390E" w:rsidRPr="00202519">
              <w:t xml:space="preserve">2 of </w:t>
            </w:r>
            <w:r w:rsidRPr="00202519">
              <w:t>Schedule</w:t>
            </w:r>
            <w:r w:rsidR="00202519" w:rsidRPr="00202519">
              <w:t> </w:t>
            </w:r>
            <w:r w:rsidRPr="00202519">
              <w:t xml:space="preserve">1 to the </w:t>
            </w:r>
            <w:r w:rsidRPr="00202519">
              <w:rPr>
                <w:i/>
              </w:rPr>
              <w:t>Superannuation Legislation Amendment (</w:t>
            </w:r>
            <w:r w:rsidR="0010390E" w:rsidRPr="00202519">
              <w:rPr>
                <w:i/>
              </w:rPr>
              <w:t>MySuper Core Provisions</w:t>
            </w:r>
            <w:r w:rsidRPr="00202519">
              <w:rPr>
                <w:i/>
              </w:rPr>
              <w:t>) Act 201</w:t>
            </w:r>
            <w:r w:rsidR="006D64F1">
              <w:rPr>
                <w:i/>
              </w:rPr>
              <w:t>2</w:t>
            </w:r>
            <w:r w:rsidRPr="00202519">
              <w:t xml:space="preserve"> commences.</w:t>
            </w:r>
          </w:p>
        </w:tc>
        <w:tc>
          <w:tcPr>
            <w:tcW w:w="1582" w:type="dxa"/>
            <w:shd w:val="clear" w:color="auto" w:fill="auto"/>
          </w:tcPr>
          <w:p w:rsidR="0048364F" w:rsidRDefault="00FF7560" w:rsidP="00202519">
            <w:pPr>
              <w:pStyle w:val="Tabletext"/>
            </w:pPr>
            <w:r>
              <w:t>27 June 2013</w:t>
            </w:r>
          </w:p>
          <w:p w:rsidR="00FF7560" w:rsidRDefault="00FF7560" w:rsidP="00202519">
            <w:pPr>
              <w:pStyle w:val="Tabletext"/>
            </w:pPr>
            <w:r>
              <w:t>(paragraph (a)</w:t>
            </w:r>
          </w:p>
          <w:p w:rsidR="00FF7560" w:rsidRPr="00202519" w:rsidRDefault="00AC39A6" w:rsidP="00202519">
            <w:pPr>
              <w:pStyle w:val="Tabletext"/>
            </w:pPr>
            <w:r>
              <w:t>a</w:t>
            </w:r>
            <w:r w:rsidR="00FF7560">
              <w:t>pplies)</w:t>
            </w:r>
          </w:p>
        </w:tc>
      </w:tr>
      <w:tr w:rsidR="0048364F" w:rsidRPr="00202519" w:rsidTr="006C2083">
        <w:tc>
          <w:tcPr>
            <w:tcW w:w="1701" w:type="dxa"/>
            <w:shd w:val="clear" w:color="auto" w:fill="auto"/>
          </w:tcPr>
          <w:p w:rsidR="0048364F" w:rsidRPr="00202519" w:rsidRDefault="0048364F" w:rsidP="00202519">
            <w:pPr>
              <w:pStyle w:val="Tabletext"/>
            </w:pPr>
            <w:r w:rsidRPr="00202519">
              <w:t xml:space="preserve">5.  </w:t>
            </w:r>
            <w:r w:rsidR="008D2F81" w:rsidRPr="00202519">
              <w:t>Schedule</w:t>
            </w:r>
            <w:r w:rsidR="00202519" w:rsidRPr="00202519">
              <w:t> </w:t>
            </w:r>
            <w:r w:rsidR="008D2F81" w:rsidRPr="00202519">
              <w:t>1, item</w:t>
            </w:r>
            <w:r w:rsidR="00202519" w:rsidRPr="00202519">
              <w:t> </w:t>
            </w:r>
            <w:r w:rsidR="008D2F81" w:rsidRPr="00202519">
              <w:t>9</w:t>
            </w:r>
          </w:p>
        </w:tc>
        <w:tc>
          <w:tcPr>
            <w:tcW w:w="3828" w:type="dxa"/>
            <w:shd w:val="clear" w:color="auto" w:fill="auto"/>
          </w:tcPr>
          <w:p w:rsidR="0048364F" w:rsidRPr="00202519" w:rsidRDefault="008D2F81" w:rsidP="00202519">
            <w:pPr>
              <w:pStyle w:val="Tabletext"/>
            </w:pPr>
            <w:r w:rsidRPr="00202519">
              <w:t>1</w:t>
            </w:r>
            <w:r w:rsidR="00202519" w:rsidRPr="00202519">
              <w:t> </w:t>
            </w:r>
            <w:r w:rsidRPr="00202519">
              <w:t>July 2013.</w:t>
            </w:r>
          </w:p>
        </w:tc>
        <w:tc>
          <w:tcPr>
            <w:tcW w:w="1582" w:type="dxa"/>
            <w:shd w:val="clear" w:color="auto" w:fill="auto"/>
          </w:tcPr>
          <w:p w:rsidR="0048364F" w:rsidRPr="00202519" w:rsidRDefault="00D34DBA" w:rsidP="00202519">
            <w:pPr>
              <w:pStyle w:val="Tabletext"/>
            </w:pPr>
            <w:r w:rsidRPr="00202519">
              <w:t>1</w:t>
            </w:r>
            <w:r w:rsidR="00202519" w:rsidRPr="00202519">
              <w:t> </w:t>
            </w:r>
            <w:r w:rsidRPr="00202519">
              <w:t>July 2013</w:t>
            </w:r>
          </w:p>
        </w:tc>
      </w:tr>
      <w:tr w:rsidR="008B5631" w:rsidRPr="00202519" w:rsidTr="006C2083">
        <w:tc>
          <w:tcPr>
            <w:tcW w:w="1701" w:type="dxa"/>
            <w:shd w:val="clear" w:color="auto" w:fill="auto"/>
          </w:tcPr>
          <w:p w:rsidR="008B5631" w:rsidRPr="00202519" w:rsidRDefault="00B1368F" w:rsidP="00202519">
            <w:pPr>
              <w:pStyle w:val="Tabletext"/>
            </w:pPr>
            <w:r w:rsidRPr="00202519">
              <w:t>6</w:t>
            </w:r>
            <w:r w:rsidR="008F1E20" w:rsidRPr="00202519">
              <w:t>.  Schedule</w:t>
            </w:r>
            <w:r w:rsidR="00202519" w:rsidRPr="00202519">
              <w:t> </w:t>
            </w:r>
            <w:r w:rsidR="008F1E20" w:rsidRPr="00202519">
              <w:t>1, item</w:t>
            </w:r>
            <w:r w:rsidR="00202519" w:rsidRPr="00202519">
              <w:t> </w:t>
            </w:r>
            <w:r w:rsidR="008F1E20" w:rsidRPr="00202519">
              <w:t>10</w:t>
            </w:r>
          </w:p>
        </w:tc>
        <w:tc>
          <w:tcPr>
            <w:tcW w:w="3828" w:type="dxa"/>
            <w:shd w:val="clear" w:color="auto" w:fill="auto"/>
          </w:tcPr>
          <w:p w:rsidR="00991FED" w:rsidRPr="00202519" w:rsidRDefault="0010390E" w:rsidP="006D64F1">
            <w:pPr>
              <w:pStyle w:val="Tabletext"/>
            </w:pPr>
            <w:r w:rsidRPr="00202519">
              <w:t>Immediately after the commencement of item</w:t>
            </w:r>
            <w:r w:rsidR="00202519" w:rsidRPr="00202519">
              <w:t> </w:t>
            </w:r>
            <w:r w:rsidRPr="00202519">
              <w:t>1A of Schedule</w:t>
            </w:r>
            <w:r w:rsidR="00202519" w:rsidRPr="00202519">
              <w:t> </w:t>
            </w:r>
            <w:r w:rsidRPr="00202519">
              <w:t xml:space="preserve">1 to the </w:t>
            </w:r>
            <w:r w:rsidRPr="00202519">
              <w:rPr>
                <w:i/>
              </w:rPr>
              <w:t>Superannuation Legislation Amendment (MySuper Core Provisions) Act 201</w:t>
            </w:r>
            <w:r w:rsidR="006D64F1">
              <w:rPr>
                <w:i/>
              </w:rPr>
              <w:t>2</w:t>
            </w:r>
            <w:r w:rsidRPr="00202519">
              <w:t>.</w:t>
            </w:r>
          </w:p>
        </w:tc>
        <w:tc>
          <w:tcPr>
            <w:tcW w:w="1582" w:type="dxa"/>
            <w:shd w:val="clear" w:color="auto" w:fill="auto"/>
          </w:tcPr>
          <w:p w:rsidR="008B5631" w:rsidRPr="00202519" w:rsidRDefault="00AC39A6" w:rsidP="00202519">
            <w:pPr>
              <w:pStyle w:val="Tabletext"/>
            </w:pPr>
            <w:r>
              <w:t>28 November 2012</w:t>
            </w:r>
          </w:p>
        </w:tc>
      </w:tr>
      <w:tr w:rsidR="00AC22F9" w:rsidRPr="00202519" w:rsidTr="006C2083">
        <w:tc>
          <w:tcPr>
            <w:tcW w:w="1701" w:type="dxa"/>
            <w:shd w:val="clear" w:color="auto" w:fill="auto"/>
          </w:tcPr>
          <w:p w:rsidR="00AC22F9" w:rsidRPr="006605B1" w:rsidRDefault="00AC22F9" w:rsidP="003702B0">
            <w:pPr>
              <w:pStyle w:val="Tabletext"/>
            </w:pPr>
            <w:r w:rsidRPr="006605B1">
              <w:t>6A.  Schedule 1, items 10A to 10E</w:t>
            </w:r>
          </w:p>
        </w:tc>
        <w:tc>
          <w:tcPr>
            <w:tcW w:w="3828" w:type="dxa"/>
            <w:shd w:val="clear" w:color="auto" w:fill="auto"/>
          </w:tcPr>
          <w:p w:rsidR="00AC22F9" w:rsidRPr="006605B1" w:rsidRDefault="00AC22F9" w:rsidP="003702B0">
            <w:pPr>
              <w:pStyle w:val="Tabletext"/>
            </w:pPr>
            <w:r w:rsidRPr="006605B1">
              <w:t xml:space="preserve">Immediately after the commencement of item 8 of Schedule 3 to the </w:t>
            </w:r>
            <w:r w:rsidRPr="006605B1">
              <w:rPr>
                <w:i/>
              </w:rPr>
              <w:t xml:space="preserve">Superannuation </w:t>
            </w:r>
            <w:r w:rsidRPr="006605B1">
              <w:rPr>
                <w:i/>
              </w:rPr>
              <w:lastRenderedPageBreak/>
              <w:t>Legislation Amendment (Further MySuper and Transparency Measures) Act 2012</w:t>
            </w:r>
            <w:r w:rsidRPr="006605B1">
              <w:t>.</w:t>
            </w:r>
          </w:p>
        </w:tc>
        <w:tc>
          <w:tcPr>
            <w:tcW w:w="1582" w:type="dxa"/>
            <w:shd w:val="clear" w:color="auto" w:fill="auto"/>
          </w:tcPr>
          <w:p w:rsidR="00AC22F9" w:rsidRPr="006605B1" w:rsidRDefault="00AC22F9" w:rsidP="003702B0">
            <w:pPr>
              <w:pStyle w:val="Tabletext"/>
            </w:pPr>
            <w:r w:rsidRPr="006605B1">
              <w:lastRenderedPageBreak/>
              <w:t>1 July 2013</w:t>
            </w:r>
          </w:p>
        </w:tc>
      </w:tr>
      <w:tr w:rsidR="005D7A53" w:rsidRPr="00202519" w:rsidTr="006C2083">
        <w:tc>
          <w:tcPr>
            <w:tcW w:w="1701" w:type="dxa"/>
            <w:shd w:val="clear" w:color="auto" w:fill="auto"/>
          </w:tcPr>
          <w:p w:rsidR="005D7A53" w:rsidRPr="00202519" w:rsidRDefault="00B1368F" w:rsidP="00202519">
            <w:pPr>
              <w:pStyle w:val="Tabletext"/>
            </w:pPr>
            <w:r w:rsidRPr="00202519">
              <w:lastRenderedPageBreak/>
              <w:t>7</w:t>
            </w:r>
            <w:r w:rsidR="005D7A53" w:rsidRPr="00202519">
              <w:t>.  Schedule</w:t>
            </w:r>
            <w:r w:rsidR="00202519" w:rsidRPr="00202519">
              <w:t> </w:t>
            </w:r>
            <w:r w:rsidR="005D7A53" w:rsidRPr="00202519">
              <w:t>1, item</w:t>
            </w:r>
            <w:r w:rsidR="00202519" w:rsidRPr="00202519">
              <w:t> </w:t>
            </w:r>
            <w:r w:rsidR="005D7A53" w:rsidRPr="00202519">
              <w:t>1</w:t>
            </w:r>
            <w:r w:rsidR="008F1E20" w:rsidRPr="00202519">
              <w:t>1</w:t>
            </w:r>
          </w:p>
        </w:tc>
        <w:tc>
          <w:tcPr>
            <w:tcW w:w="3828" w:type="dxa"/>
            <w:shd w:val="clear" w:color="auto" w:fill="auto"/>
          </w:tcPr>
          <w:p w:rsidR="005D7A53" w:rsidRPr="00202519" w:rsidRDefault="005D7A53" w:rsidP="006D64F1">
            <w:pPr>
              <w:pStyle w:val="Tabletext"/>
            </w:pPr>
            <w:r w:rsidRPr="00202519">
              <w:t>Immediately after the commencement of Schedule</w:t>
            </w:r>
            <w:r w:rsidR="00202519" w:rsidRPr="00202519">
              <w:t> </w:t>
            </w:r>
            <w:r w:rsidRPr="00202519">
              <w:t xml:space="preserve">1 to the </w:t>
            </w:r>
            <w:r w:rsidRPr="00202519">
              <w:rPr>
                <w:i/>
              </w:rPr>
              <w:t>Superannuation Legislation Amendment (Trustee Obligations and Prudential Standards) Act 201</w:t>
            </w:r>
            <w:r w:rsidR="006D64F1">
              <w:rPr>
                <w:i/>
              </w:rPr>
              <w:t>2</w:t>
            </w:r>
            <w:r w:rsidRPr="00202519">
              <w:t>.</w:t>
            </w:r>
          </w:p>
        </w:tc>
        <w:tc>
          <w:tcPr>
            <w:tcW w:w="1582" w:type="dxa"/>
            <w:shd w:val="clear" w:color="auto" w:fill="auto"/>
          </w:tcPr>
          <w:p w:rsidR="005D7A53" w:rsidRPr="00202519" w:rsidRDefault="00CD4B4D" w:rsidP="00202519">
            <w:pPr>
              <w:pStyle w:val="Tabletext"/>
            </w:pPr>
            <w:r w:rsidRPr="00202519">
              <w:t>1</w:t>
            </w:r>
            <w:r w:rsidR="00202519" w:rsidRPr="00202519">
              <w:t> </w:t>
            </w:r>
            <w:r w:rsidRPr="00202519">
              <w:t>July 2013</w:t>
            </w:r>
          </w:p>
        </w:tc>
      </w:tr>
      <w:tr w:rsidR="0010390E" w:rsidRPr="00202519" w:rsidTr="006C2083">
        <w:tc>
          <w:tcPr>
            <w:tcW w:w="1701" w:type="dxa"/>
            <w:shd w:val="clear" w:color="auto" w:fill="auto"/>
          </w:tcPr>
          <w:p w:rsidR="0010390E" w:rsidRPr="00202519" w:rsidRDefault="0010390E" w:rsidP="00202519">
            <w:pPr>
              <w:pStyle w:val="Tabletext"/>
            </w:pPr>
            <w:r w:rsidRPr="00202519">
              <w:t>8.  Schedule</w:t>
            </w:r>
            <w:r w:rsidR="00202519" w:rsidRPr="00202519">
              <w:t> </w:t>
            </w:r>
            <w:r w:rsidRPr="00202519">
              <w:t>1, item</w:t>
            </w:r>
            <w:r w:rsidR="00202519" w:rsidRPr="00202519">
              <w:t> </w:t>
            </w:r>
            <w:r w:rsidRPr="00202519">
              <w:t>12</w:t>
            </w:r>
          </w:p>
        </w:tc>
        <w:tc>
          <w:tcPr>
            <w:tcW w:w="3828" w:type="dxa"/>
            <w:shd w:val="clear" w:color="auto" w:fill="auto"/>
          </w:tcPr>
          <w:p w:rsidR="0010390E" w:rsidRPr="00202519" w:rsidRDefault="0010390E" w:rsidP="00202519">
            <w:pPr>
              <w:pStyle w:val="Tabletext"/>
            </w:pPr>
            <w:r w:rsidRPr="00202519">
              <w:t>The day after this Act receives the Royal Assent.</w:t>
            </w:r>
          </w:p>
        </w:tc>
        <w:tc>
          <w:tcPr>
            <w:tcW w:w="1582" w:type="dxa"/>
            <w:shd w:val="clear" w:color="auto" w:fill="auto"/>
          </w:tcPr>
          <w:p w:rsidR="0010390E" w:rsidRPr="00202519" w:rsidRDefault="00AC39A6" w:rsidP="00202519">
            <w:pPr>
              <w:pStyle w:val="Tabletext"/>
            </w:pPr>
            <w:r>
              <w:t>27 June 2013</w:t>
            </w:r>
          </w:p>
        </w:tc>
      </w:tr>
      <w:tr w:rsidR="00AC22F9" w:rsidRPr="00202519" w:rsidTr="006C2083">
        <w:tc>
          <w:tcPr>
            <w:tcW w:w="1701" w:type="dxa"/>
            <w:shd w:val="clear" w:color="auto" w:fill="auto"/>
          </w:tcPr>
          <w:p w:rsidR="00AC22F9" w:rsidRPr="006605B1" w:rsidRDefault="00AC22F9" w:rsidP="003702B0">
            <w:pPr>
              <w:pStyle w:val="Tabletext"/>
            </w:pPr>
            <w:r w:rsidRPr="006605B1">
              <w:t>8A.  Schedule 1, item 12A</w:t>
            </w:r>
          </w:p>
        </w:tc>
        <w:tc>
          <w:tcPr>
            <w:tcW w:w="3828" w:type="dxa"/>
            <w:shd w:val="clear" w:color="auto" w:fill="auto"/>
          </w:tcPr>
          <w:p w:rsidR="00AC22F9" w:rsidRPr="006605B1" w:rsidRDefault="00AC22F9" w:rsidP="003702B0">
            <w:pPr>
              <w:pStyle w:val="Tabletext"/>
            </w:pPr>
            <w:r w:rsidRPr="006605B1">
              <w:t xml:space="preserve">Immediately after the commencement of item 22 of Schedule 3 to the </w:t>
            </w:r>
            <w:r w:rsidRPr="006605B1">
              <w:rPr>
                <w:i/>
              </w:rPr>
              <w:t>Superannuation Legislation Amendment (Further MySuper and Transparency Measures) Act 2012</w:t>
            </w:r>
            <w:r w:rsidRPr="006605B1">
              <w:t>.</w:t>
            </w:r>
          </w:p>
        </w:tc>
        <w:tc>
          <w:tcPr>
            <w:tcW w:w="1582" w:type="dxa"/>
            <w:shd w:val="clear" w:color="auto" w:fill="auto"/>
          </w:tcPr>
          <w:p w:rsidR="00AC22F9" w:rsidRPr="006605B1" w:rsidRDefault="00AC22F9" w:rsidP="003702B0">
            <w:pPr>
              <w:pStyle w:val="Tabletext"/>
            </w:pPr>
            <w:r w:rsidRPr="006605B1">
              <w:t>1 July 2013</w:t>
            </w:r>
          </w:p>
        </w:tc>
      </w:tr>
      <w:tr w:rsidR="00603B3C" w:rsidRPr="00202519" w:rsidTr="006C2083">
        <w:tc>
          <w:tcPr>
            <w:tcW w:w="1701" w:type="dxa"/>
            <w:shd w:val="clear" w:color="auto" w:fill="auto"/>
          </w:tcPr>
          <w:p w:rsidR="00603B3C" w:rsidRPr="006605B1" w:rsidRDefault="00603B3C" w:rsidP="003702B0">
            <w:pPr>
              <w:pStyle w:val="Tabletext"/>
            </w:pPr>
            <w:r w:rsidRPr="006605B1">
              <w:t>8B.  Schedule 1, items 12B to 12P</w:t>
            </w:r>
          </w:p>
        </w:tc>
        <w:tc>
          <w:tcPr>
            <w:tcW w:w="3828" w:type="dxa"/>
            <w:shd w:val="clear" w:color="auto" w:fill="auto"/>
          </w:tcPr>
          <w:p w:rsidR="00603B3C" w:rsidRPr="006605B1" w:rsidRDefault="00603B3C" w:rsidP="003702B0">
            <w:pPr>
              <w:pStyle w:val="Tabletext"/>
              <w:rPr>
                <w:i/>
              </w:rPr>
            </w:pPr>
            <w:r w:rsidRPr="006605B1">
              <w:t xml:space="preserve">Immediately after the commencement of item 8 of Schedule 4 to the </w:t>
            </w:r>
            <w:r w:rsidRPr="006605B1">
              <w:rPr>
                <w:i/>
              </w:rPr>
              <w:t>Superannuation Legislation Amendment (Further MySuper and Transparency Measures) Act 2012</w:t>
            </w:r>
            <w:r w:rsidRPr="006605B1">
              <w:t>.</w:t>
            </w:r>
          </w:p>
        </w:tc>
        <w:tc>
          <w:tcPr>
            <w:tcW w:w="1582" w:type="dxa"/>
            <w:shd w:val="clear" w:color="auto" w:fill="auto"/>
          </w:tcPr>
          <w:p w:rsidR="00603B3C" w:rsidRPr="006605B1" w:rsidRDefault="00603B3C" w:rsidP="003702B0">
            <w:pPr>
              <w:pStyle w:val="Tabletext"/>
            </w:pPr>
            <w:r w:rsidRPr="006605B1">
              <w:t>1 January 2013</w:t>
            </w:r>
          </w:p>
        </w:tc>
      </w:tr>
      <w:tr w:rsidR="0048364F" w:rsidRPr="00202519" w:rsidTr="006C2083">
        <w:tc>
          <w:tcPr>
            <w:tcW w:w="1701" w:type="dxa"/>
            <w:shd w:val="clear" w:color="auto" w:fill="auto"/>
          </w:tcPr>
          <w:p w:rsidR="0048364F" w:rsidRPr="00202519" w:rsidRDefault="00B1368F" w:rsidP="00202519">
            <w:pPr>
              <w:pStyle w:val="Tabletext"/>
            </w:pPr>
            <w:r w:rsidRPr="00202519">
              <w:t>9</w:t>
            </w:r>
            <w:r w:rsidR="0048364F" w:rsidRPr="00202519">
              <w:t xml:space="preserve">.  </w:t>
            </w:r>
            <w:r w:rsidR="00D34DBA" w:rsidRPr="00202519">
              <w:t>Schedule</w:t>
            </w:r>
            <w:r w:rsidR="00202519" w:rsidRPr="00202519">
              <w:t> </w:t>
            </w:r>
            <w:r w:rsidR="00D34DBA" w:rsidRPr="00202519">
              <w:t>1, item</w:t>
            </w:r>
            <w:r w:rsidR="00457690" w:rsidRPr="00202519">
              <w:t>s</w:t>
            </w:r>
            <w:r w:rsidR="00202519" w:rsidRPr="00202519">
              <w:t> </w:t>
            </w:r>
            <w:r w:rsidR="00D34DBA" w:rsidRPr="00202519">
              <w:t>1</w:t>
            </w:r>
            <w:r w:rsidR="008F1E20" w:rsidRPr="00202519">
              <w:t>3</w:t>
            </w:r>
            <w:r w:rsidR="00D34DBA" w:rsidRPr="00202519">
              <w:t xml:space="preserve"> to 1</w:t>
            </w:r>
            <w:r w:rsidR="008F1E20" w:rsidRPr="00202519">
              <w:t>5</w:t>
            </w:r>
          </w:p>
        </w:tc>
        <w:tc>
          <w:tcPr>
            <w:tcW w:w="3828" w:type="dxa"/>
            <w:shd w:val="clear" w:color="auto" w:fill="auto"/>
          </w:tcPr>
          <w:p w:rsidR="0048364F" w:rsidRPr="00202519" w:rsidRDefault="00D34DBA" w:rsidP="00202519">
            <w:pPr>
              <w:pStyle w:val="Tabletext"/>
            </w:pPr>
            <w:r w:rsidRPr="00202519">
              <w:t>1</w:t>
            </w:r>
            <w:r w:rsidR="00202519" w:rsidRPr="00202519">
              <w:t> </w:t>
            </w:r>
            <w:r w:rsidRPr="00202519">
              <w:t>July 2013.</w:t>
            </w:r>
          </w:p>
        </w:tc>
        <w:tc>
          <w:tcPr>
            <w:tcW w:w="1582" w:type="dxa"/>
            <w:shd w:val="clear" w:color="auto" w:fill="auto"/>
          </w:tcPr>
          <w:p w:rsidR="0048364F" w:rsidRPr="00202519" w:rsidRDefault="00D34DBA" w:rsidP="00202519">
            <w:pPr>
              <w:pStyle w:val="Tabletext"/>
            </w:pPr>
            <w:r w:rsidRPr="00202519">
              <w:t>1</w:t>
            </w:r>
            <w:r w:rsidR="00202519" w:rsidRPr="00202519">
              <w:t> </w:t>
            </w:r>
            <w:r w:rsidRPr="00202519">
              <w:t>July 2013</w:t>
            </w:r>
          </w:p>
        </w:tc>
      </w:tr>
      <w:tr w:rsidR="0048364F" w:rsidRPr="00202519" w:rsidTr="006C2083">
        <w:tc>
          <w:tcPr>
            <w:tcW w:w="1701" w:type="dxa"/>
            <w:shd w:val="clear" w:color="auto" w:fill="auto"/>
          </w:tcPr>
          <w:p w:rsidR="0048364F" w:rsidRPr="00202519" w:rsidRDefault="00B1368F" w:rsidP="00202519">
            <w:pPr>
              <w:pStyle w:val="Tabletext"/>
            </w:pPr>
            <w:r w:rsidRPr="00202519">
              <w:t>10</w:t>
            </w:r>
            <w:r w:rsidR="0048364F" w:rsidRPr="00202519">
              <w:t xml:space="preserve">.  </w:t>
            </w:r>
            <w:r w:rsidR="002F045B" w:rsidRPr="00202519">
              <w:t>Schedule</w:t>
            </w:r>
            <w:r w:rsidR="00202519" w:rsidRPr="00202519">
              <w:t> </w:t>
            </w:r>
            <w:r w:rsidR="002F045B" w:rsidRPr="00202519">
              <w:t>1, items</w:t>
            </w:r>
            <w:r w:rsidR="00202519" w:rsidRPr="00202519">
              <w:t> </w:t>
            </w:r>
            <w:r w:rsidR="002F045B" w:rsidRPr="00202519">
              <w:t>1</w:t>
            </w:r>
            <w:r w:rsidR="008F1E20" w:rsidRPr="00202519">
              <w:t>6</w:t>
            </w:r>
            <w:r w:rsidR="002F045B" w:rsidRPr="00202519">
              <w:t xml:space="preserve"> and 1</w:t>
            </w:r>
            <w:r w:rsidR="008F1E20" w:rsidRPr="00202519">
              <w:t>7</w:t>
            </w:r>
          </w:p>
        </w:tc>
        <w:tc>
          <w:tcPr>
            <w:tcW w:w="3828" w:type="dxa"/>
            <w:shd w:val="clear" w:color="auto" w:fill="auto"/>
          </w:tcPr>
          <w:p w:rsidR="0048364F" w:rsidRPr="00202519" w:rsidRDefault="0076439A" w:rsidP="00202519">
            <w:pPr>
              <w:pStyle w:val="Tabletext"/>
            </w:pPr>
            <w:r w:rsidRPr="00202519">
              <w:t>The day this Act receives the Royal Assent.</w:t>
            </w:r>
          </w:p>
        </w:tc>
        <w:tc>
          <w:tcPr>
            <w:tcW w:w="1582" w:type="dxa"/>
            <w:shd w:val="clear" w:color="auto" w:fill="auto"/>
          </w:tcPr>
          <w:p w:rsidR="0048364F" w:rsidRPr="00202519" w:rsidRDefault="0019565A" w:rsidP="00202519">
            <w:pPr>
              <w:pStyle w:val="Tabletext"/>
            </w:pPr>
            <w:r>
              <w:t>26 June 2013</w:t>
            </w:r>
          </w:p>
        </w:tc>
      </w:tr>
      <w:tr w:rsidR="0076439A" w:rsidRPr="00202519" w:rsidTr="006C2083">
        <w:tc>
          <w:tcPr>
            <w:tcW w:w="1701" w:type="dxa"/>
            <w:shd w:val="clear" w:color="auto" w:fill="auto"/>
          </w:tcPr>
          <w:p w:rsidR="0076439A" w:rsidRPr="00202519" w:rsidRDefault="0076439A" w:rsidP="00202519">
            <w:pPr>
              <w:pStyle w:val="Tabletext"/>
            </w:pPr>
            <w:r w:rsidRPr="00202519">
              <w:t>11.  Schedule</w:t>
            </w:r>
            <w:r w:rsidR="00202519" w:rsidRPr="00202519">
              <w:t> </w:t>
            </w:r>
            <w:r w:rsidRPr="00202519">
              <w:t>1, items</w:t>
            </w:r>
            <w:r w:rsidR="00202519" w:rsidRPr="00202519">
              <w:t> </w:t>
            </w:r>
            <w:r w:rsidRPr="00202519">
              <w:t>18 and 19</w:t>
            </w:r>
          </w:p>
        </w:tc>
        <w:tc>
          <w:tcPr>
            <w:tcW w:w="3828" w:type="dxa"/>
            <w:shd w:val="clear" w:color="auto" w:fill="auto"/>
          </w:tcPr>
          <w:p w:rsidR="0076439A" w:rsidRPr="00202519" w:rsidRDefault="0076439A" w:rsidP="00202519">
            <w:pPr>
              <w:pStyle w:val="Tabletext"/>
            </w:pPr>
            <w:r w:rsidRPr="00202519">
              <w:t>The later of:</w:t>
            </w:r>
          </w:p>
          <w:p w:rsidR="0076439A" w:rsidRPr="00202519" w:rsidRDefault="0076439A" w:rsidP="00202519">
            <w:pPr>
              <w:pStyle w:val="Tablea"/>
            </w:pPr>
            <w:r w:rsidRPr="00202519">
              <w:t>(a) the day after this Act receives the Royal Assent; and</w:t>
            </w:r>
          </w:p>
          <w:p w:rsidR="0076439A" w:rsidRPr="00202519" w:rsidRDefault="0076439A" w:rsidP="00202519">
            <w:pPr>
              <w:pStyle w:val="Tablea"/>
            </w:pPr>
            <w:r w:rsidRPr="00202519">
              <w:t>(b) the day after item</w:t>
            </w:r>
            <w:r w:rsidR="00202519" w:rsidRPr="00202519">
              <w:t> </w:t>
            </w:r>
            <w:r w:rsidRPr="00202519">
              <w:t>2 of Schedule</w:t>
            </w:r>
            <w:r w:rsidR="00202519" w:rsidRPr="00202519">
              <w:t> </w:t>
            </w:r>
            <w:r w:rsidRPr="00202519">
              <w:t xml:space="preserve">1 to the </w:t>
            </w:r>
            <w:r w:rsidRPr="00202519">
              <w:rPr>
                <w:i/>
              </w:rPr>
              <w:t>Superannuation Legislation Amendment (MySuper Core Provisions) Act 2012</w:t>
            </w:r>
            <w:r w:rsidRPr="00202519">
              <w:t xml:space="preserve"> commences.</w:t>
            </w:r>
          </w:p>
        </w:tc>
        <w:tc>
          <w:tcPr>
            <w:tcW w:w="1582" w:type="dxa"/>
            <w:shd w:val="clear" w:color="auto" w:fill="auto"/>
          </w:tcPr>
          <w:p w:rsidR="00AC39A6" w:rsidRDefault="00AC39A6" w:rsidP="00AC39A6">
            <w:pPr>
              <w:pStyle w:val="Tabletext"/>
            </w:pPr>
            <w:r>
              <w:t>27 June 2013</w:t>
            </w:r>
          </w:p>
          <w:p w:rsidR="00AC39A6" w:rsidRDefault="00AC39A6" w:rsidP="00AC39A6">
            <w:pPr>
              <w:pStyle w:val="Tabletext"/>
            </w:pPr>
            <w:r>
              <w:t>(paragraph (a)</w:t>
            </w:r>
          </w:p>
          <w:p w:rsidR="0076439A" w:rsidRPr="00202519" w:rsidRDefault="00AC39A6" w:rsidP="00AC39A6">
            <w:pPr>
              <w:pStyle w:val="Tabletext"/>
            </w:pPr>
            <w:r>
              <w:t>applies)</w:t>
            </w:r>
          </w:p>
        </w:tc>
      </w:tr>
      <w:tr w:rsidR="00AA11EB" w:rsidRPr="00202519" w:rsidTr="006C2083">
        <w:tc>
          <w:tcPr>
            <w:tcW w:w="1701" w:type="dxa"/>
            <w:shd w:val="clear" w:color="auto" w:fill="auto"/>
          </w:tcPr>
          <w:p w:rsidR="00AA11EB" w:rsidRPr="00202519" w:rsidRDefault="00956DD5" w:rsidP="00202519">
            <w:pPr>
              <w:pStyle w:val="Tabletext"/>
            </w:pPr>
            <w:r w:rsidRPr="00202519">
              <w:t>1</w:t>
            </w:r>
            <w:r w:rsidR="00B1368F" w:rsidRPr="00202519">
              <w:t>2</w:t>
            </w:r>
            <w:r w:rsidR="00AA11EB" w:rsidRPr="00202519">
              <w:t>.  Schedule</w:t>
            </w:r>
            <w:r w:rsidR="00202519" w:rsidRPr="00202519">
              <w:t> </w:t>
            </w:r>
            <w:r w:rsidR="00AA11EB" w:rsidRPr="00202519">
              <w:t>1, item</w:t>
            </w:r>
            <w:r w:rsidR="00202519" w:rsidRPr="00202519">
              <w:t> </w:t>
            </w:r>
            <w:r w:rsidR="008F1E20" w:rsidRPr="00202519">
              <w:t>20</w:t>
            </w:r>
          </w:p>
        </w:tc>
        <w:tc>
          <w:tcPr>
            <w:tcW w:w="3828" w:type="dxa"/>
            <w:shd w:val="clear" w:color="auto" w:fill="auto"/>
          </w:tcPr>
          <w:p w:rsidR="00AA11EB" w:rsidRPr="00202519" w:rsidRDefault="00AA11EB" w:rsidP="00202519">
            <w:pPr>
              <w:pStyle w:val="Tabletext"/>
            </w:pPr>
            <w:r w:rsidRPr="00202519">
              <w:t>1</w:t>
            </w:r>
            <w:r w:rsidR="00202519" w:rsidRPr="00202519">
              <w:t> </w:t>
            </w:r>
            <w:r w:rsidRPr="00202519">
              <w:t>July 2013.</w:t>
            </w:r>
          </w:p>
        </w:tc>
        <w:tc>
          <w:tcPr>
            <w:tcW w:w="1582" w:type="dxa"/>
            <w:shd w:val="clear" w:color="auto" w:fill="auto"/>
          </w:tcPr>
          <w:p w:rsidR="00AA11EB" w:rsidRPr="00202519" w:rsidRDefault="00AA11EB" w:rsidP="00202519">
            <w:pPr>
              <w:pStyle w:val="Tabletext"/>
            </w:pPr>
            <w:r w:rsidRPr="00202519">
              <w:t>1</w:t>
            </w:r>
            <w:r w:rsidR="00202519" w:rsidRPr="00202519">
              <w:t> </w:t>
            </w:r>
            <w:r w:rsidRPr="00202519">
              <w:t>July 2013</w:t>
            </w:r>
          </w:p>
        </w:tc>
      </w:tr>
      <w:tr w:rsidR="0076439A" w:rsidRPr="00202519" w:rsidTr="006C2083">
        <w:tc>
          <w:tcPr>
            <w:tcW w:w="1701" w:type="dxa"/>
            <w:shd w:val="clear" w:color="auto" w:fill="auto"/>
          </w:tcPr>
          <w:p w:rsidR="0076439A" w:rsidRPr="00202519" w:rsidRDefault="0076439A" w:rsidP="00202519">
            <w:pPr>
              <w:pStyle w:val="Tabletext"/>
            </w:pPr>
            <w:r w:rsidRPr="00202519">
              <w:t>13.  Schedule</w:t>
            </w:r>
            <w:r w:rsidR="00202519" w:rsidRPr="00202519">
              <w:t> </w:t>
            </w:r>
            <w:r w:rsidRPr="00202519">
              <w:t>1, items</w:t>
            </w:r>
            <w:r w:rsidR="00202519" w:rsidRPr="00202519">
              <w:t> </w:t>
            </w:r>
            <w:r w:rsidRPr="00202519">
              <w:t>21 and 22</w:t>
            </w:r>
          </w:p>
        </w:tc>
        <w:tc>
          <w:tcPr>
            <w:tcW w:w="3828" w:type="dxa"/>
            <w:shd w:val="clear" w:color="auto" w:fill="auto"/>
          </w:tcPr>
          <w:p w:rsidR="0076439A" w:rsidRPr="00202519" w:rsidRDefault="0076439A" w:rsidP="00202519">
            <w:pPr>
              <w:pStyle w:val="Tabletext"/>
            </w:pPr>
            <w:r w:rsidRPr="00202519">
              <w:t>The later of:</w:t>
            </w:r>
          </w:p>
          <w:p w:rsidR="0076439A" w:rsidRPr="00202519" w:rsidRDefault="0076439A" w:rsidP="00202519">
            <w:pPr>
              <w:pStyle w:val="Tablea"/>
            </w:pPr>
            <w:r w:rsidRPr="00202519">
              <w:t>(a) the day after this Act receives the Royal Assent; and</w:t>
            </w:r>
          </w:p>
          <w:p w:rsidR="0076439A" w:rsidRPr="00202519" w:rsidRDefault="0076439A" w:rsidP="00202519">
            <w:pPr>
              <w:pStyle w:val="Tablea"/>
            </w:pPr>
            <w:r w:rsidRPr="00202519">
              <w:t>(b) the day after item</w:t>
            </w:r>
            <w:r w:rsidR="00202519" w:rsidRPr="00202519">
              <w:t> </w:t>
            </w:r>
            <w:r w:rsidRPr="00202519">
              <w:t>2 of Schedule</w:t>
            </w:r>
            <w:r w:rsidR="00202519" w:rsidRPr="00202519">
              <w:t> </w:t>
            </w:r>
            <w:r w:rsidRPr="00202519">
              <w:t xml:space="preserve">1 to the </w:t>
            </w:r>
            <w:r w:rsidRPr="00202519">
              <w:rPr>
                <w:i/>
              </w:rPr>
              <w:t>Superannuation Legislation Amendment (MySuper Core Provisions) Act 2012</w:t>
            </w:r>
            <w:r w:rsidRPr="00202519">
              <w:t xml:space="preserve"> commences.</w:t>
            </w:r>
          </w:p>
        </w:tc>
        <w:tc>
          <w:tcPr>
            <w:tcW w:w="1582" w:type="dxa"/>
            <w:shd w:val="clear" w:color="auto" w:fill="auto"/>
          </w:tcPr>
          <w:p w:rsidR="00AC39A6" w:rsidRDefault="00AC39A6" w:rsidP="00AC39A6">
            <w:pPr>
              <w:pStyle w:val="Tabletext"/>
            </w:pPr>
            <w:r>
              <w:t>27 June 2013</w:t>
            </w:r>
          </w:p>
          <w:p w:rsidR="00AC39A6" w:rsidRDefault="00AC39A6" w:rsidP="00AC39A6">
            <w:pPr>
              <w:pStyle w:val="Tabletext"/>
            </w:pPr>
            <w:r>
              <w:t>(paragraph (a)</w:t>
            </w:r>
          </w:p>
          <w:p w:rsidR="0076439A" w:rsidRPr="00202519" w:rsidRDefault="00AC39A6" w:rsidP="00AC39A6">
            <w:pPr>
              <w:pStyle w:val="Tabletext"/>
            </w:pPr>
            <w:r>
              <w:t>applies)</w:t>
            </w:r>
          </w:p>
        </w:tc>
      </w:tr>
      <w:tr w:rsidR="0076439A" w:rsidRPr="00202519" w:rsidTr="006C2083">
        <w:tc>
          <w:tcPr>
            <w:tcW w:w="1701" w:type="dxa"/>
            <w:shd w:val="clear" w:color="auto" w:fill="auto"/>
          </w:tcPr>
          <w:p w:rsidR="0076439A" w:rsidRPr="00202519" w:rsidRDefault="00163F97" w:rsidP="00202519">
            <w:pPr>
              <w:pStyle w:val="Tabletext"/>
            </w:pPr>
            <w:r w:rsidRPr="00202519">
              <w:lastRenderedPageBreak/>
              <w:t>14.  Schedule</w:t>
            </w:r>
            <w:r w:rsidR="00202519" w:rsidRPr="00202519">
              <w:t> </w:t>
            </w:r>
            <w:r w:rsidRPr="00202519">
              <w:t>1, item</w:t>
            </w:r>
            <w:r w:rsidR="00202519" w:rsidRPr="00202519">
              <w:t> </w:t>
            </w:r>
            <w:r w:rsidR="0076439A" w:rsidRPr="00202519">
              <w:t>23</w:t>
            </w:r>
          </w:p>
        </w:tc>
        <w:tc>
          <w:tcPr>
            <w:tcW w:w="3828" w:type="dxa"/>
            <w:shd w:val="clear" w:color="auto" w:fill="auto"/>
          </w:tcPr>
          <w:p w:rsidR="0076439A" w:rsidRPr="00202519" w:rsidRDefault="0076439A" w:rsidP="00202519">
            <w:pPr>
              <w:pStyle w:val="Tabletext"/>
            </w:pPr>
            <w:r w:rsidRPr="00202519">
              <w:t>1</w:t>
            </w:r>
            <w:r w:rsidR="00202519" w:rsidRPr="00202519">
              <w:t> </w:t>
            </w:r>
            <w:r w:rsidRPr="00202519">
              <w:t>July 2013.</w:t>
            </w:r>
          </w:p>
        </w:tc>
        <w:tc>
          <w:tcPr>
            <w:tcW w:w="1582" w:type="dxa"/>
            <w:shd w:val="clear" w:color="auto" w:fill="auto"/>
          </w:tcPr>
          <w:p w:rsidR="0076439A" w:rsidRPr="00202519" w:rsidRDefault="0076439A" w:rsidP="00202519">
            <w:pPr>
              <w:pStyle w:val="Tabletext"/>
            </w:pPr>
            <w:r w:rsidRPr="00202519">
              <w:t>1</w:t>
            </w:r>
            <w:r w:rsidR="00202519" w:rsidRPr="00202519">
              <w:t> </w:t>
            </w:r>
            <w:r w:rsidRPr="00202519">
              <w:t>July 2013</w:t>
            </w:r>
          </w:p>
        </w:tc>
      </w:tr>
      <w:tr w:rsidR="0076439A" w:rsidRPr="00202519" w:rsidTr="006C2083">
        <w:tc>
          <w:tcPr>
            <w:tcW w:w="1701" w:type="dxa"/>
            <w:shd w:val="clear" w:color="auto" w:fill="auto"/>
          </w:tcPr>
          <w:p w:rsidR="0076439A" w:rsidRPr="00202519" w:rsidRDefault="0076439A" w:rsidP="00202519">
            <w:pPr>
              <w:pStyle w:val="Tabletext"/>
            </w:pPr>
            <w:r w:rsidRPr="00202519">
              <w:t>15.  Schedule</w:t>
            </w:r>
            <w:r w:rsidR="00202519" w:rsidRPr="00202519">
              <w:t> </w:t>
            </w:r>
            <w:r w:rsidRPr="00202519">
              <w:t>1, item</w:t>
            </w:r>
            <w:r w:rsidR="00163F97" w:rsidRPr="00202519">
              <w:t>s</w:t>
            </w:r>
            <w:r w:rsidR="00202519" w:rsidRPr="00202519">
              <w:t> </w:t>
            </w:r>
            <w:r w:rsidR="00C90C57" w:rsidRPr="00202519">
              <w:t xml:space="preserve">24 and </w:t>
            </w:r>
            <w:r w:rsidRPr="00202519">
              <w:t>25</w:t>
            </w:r>
          </w:p>
        </w:tc>
        <w:tc>
          <w:tcPr>
            <w:tcW w:w="3828" w:type="dxa"/>
            <w:shd w:val="clear" w:color="auto" w:fill="auto"/>
          </w:tcPr>
          <w:p w:rsidR="0076439A" w:rsidRPr="00202519" w:rsidRDefault="0076439A" w:rsidP="00202519">
            <w:pPr>
              <w:pStyle w:val="Tabletext"/>
            </w:pPr>
            <w:r w:rsidRPr="00202519">
              <w:t xml:space="preserve">The day </w:t>
            </w:r>
            <w:r w:rsidR="00163F97" w:rsidRPr="00202519">
              <w:t xml:space="preserve">after </w:t>
            </w:r>
            <w:r w:rsidRPr="00202519">
              <w:t>this Act receives the Royal Assent.</w:t>
            </w:r>
          </w:p>
        </w:tc>
        <w:tc>
          <w:tcPr>
            <w:tcW w:w="1582" w:type="dxa"/>
            <w:shd w:val="clear" w:color="auto" w:fill="auto"/>
          </w:tcPr>
          <w:p w:rsidR="0076439A" w:rsidRPr="00202519" w:rsidRDefault="0019565A" w:rsidP="00202519">
            <w:pPr>
              <w:pStyle w:val="Tabletext"/>
            </w:pPr>
            <w:r>
              <w:t>27 June 2013</w:t>
            </w:r>
          </w:p>
        </w:tc>
      </w:tr>
      <w:tr w:rsidR="0076439A" w:rsidRPr="00202519" w:rsidTr="006C2083">
        <w:tc>
          <w:tcPr>
            <w:tcW w:w="1701" w:type="dxa"/>
            <w:shd w:val="clear" w:color="auto" w:fill="auto"/>
          </w:tcPr>
          <w:p w:rsidR="0076439A" w:rsidRPr="00202519" w:rsidRDefault="0076439A" w:rsidP="00202519">
            <w:pPr>
              <w:pStyle w:val="Tabletext"/>
            </w:pPr>
            <w:r w:rsidRPr="00202519">
              <w:t>16.  Schedule</w:t>
            </w:r>
            <w:r w:rsidR="00202519" w:rsidRPr="00202519">
              <w:t> </w:t>
            </w:r>
            <w:r w:rsidRPr="00202519">
              <w:t>1, items</w:t>
            </w:r>
            <w:r w:rsidR="00202519" w:rsidRPr="00202519">
              <w:t> </w:t>
            </w:r>
            <w:r w:rsidRPr="00202519">
              <w:t>26 to 37</w:t>
            </w:r>
          </w:p>
        </w:tc>
        <w:tc>
          <w:tcPr>
            <w:tcW w:w="3828" w:type="dxa"/>
            <w:shd w:val="clear" w:color="auto" w:fill="auto"/>
          </w:tcPr>
          <w:p w:rsidR="0076439A" w:rsidRPr="00202519" w:rsidRDefault="0076439A" w:rsidP="00202519">
            <w:pPr>
              <w:pStyle w:val="Tabletext"/>
            </w:pPr>
            <w:r w:rsidRPr="00202519">
              <w:t>1</w:t>
            </w:r>
            <w:r w:rsidR="00202519" w:rsidRPr="00202519">
              <w:t> </w:t>
            </w:r>
            <w:r w:rsidRPr="00202519">
              <w:t>July 2013.</w:t>
            </w:r>
          </w:p>
        </w:tc>
        <w:tc>
          <w:tcPr>
            <w:tcW w:w="1582" w:type="dxa"/>
            <w:shd w:val="clear" w:color="auto" w:fill="auto"/>
          </w:tcPr>
          <w:p w:rsidR="0076439A" w:rsidRPr="00202519" w:rsidRDefault="0076439A" w:rsidP="00202519">
            <w:pPr>
              <w:pStyle w:val="Tabletext"/>
            </w:pPr>
            <w:r w:rsidRPr="00202519">
              <w:t>1</w:t>
            </w:r>
            <w:r w:rsidR="00202519" w:rsidRPr="00202519">
              <w:t> </w:t>
            </w:r>
            <w:r w:rsidRPr="00202519">
              <w:t>July 2013</w:t>
            </w:r>
          </w:p>
        </w:tc>
      </w:tr>
      <w:tr w:rsidR="00603B3C" w:rsidRPr="00202519" w:rsidTr="006C2083">
        <w:tc>
          <w:tcPr>
            <w:tcW w:w="1701" w:type="dxa"/>
            <w:shd w:val="clear" w:color="auto" w:fill="auto"/>
          </w:tcPr>
          <w:p w:rsidR="00603B3C" w:rsidRPr="006605B1" w:rsidRDefault="00603B3C" w:rsidP="003702B0">
            <w:pPr>
              <w:pStyle w:val="Tabletext"/>
            </w:pPr>
            <w:bookmarkStart w:id="3" w:name="_GoBack" w:colFirst="0" w:colLast="3"/>
            <w:r w:rsidRPr="006605B1">
              <w:t>17.  Schedule 1, items 38 to 42B</w:t>
            </w:r>
          </w:p>
        </w:tc>
        <w:tc>
          <w:tcPr>
            <w:tcW w:w="3828" w:type="dxa"/>
            <w:shd w:val="clear" w:color="auto" w:fill="auto"/>
          </w:tcPr>
          <w:p w:rsidR="00963792" w:rsidRPr="00202519" w:rsidRDefault="00963792" w:rsidP="00963792">
            <w:pPr>
              <w:pStyle w:val="Tabletext"/>
            </w:pPr>
            <w:r w:rsidRPr="00202519">
              <w:t>The later of:</w:t>
            </w:r>
          </w:p>
          <w:p w:rsidR="00963792" w:rsidRPr="00202519" w:rsidRDefault="00963792" w:rsidP="00963792">
            <w:pPr>
              <w:pStyle w:val="Tablea"/>
            </w:pPr>
            <w:r w:rsidRPr="00202519">
              <w:t>(a) the day after this Act receives the Royal Assent; and</w:t>
            </w:r>
          </w:p>
          <w:p w:rsidR="00603B3C" w:rsidRPr="006605B1" w:rsidRDefault="00963792" w:rsidP="00963792">
            <w:pPr>
              <w:pStyle w:val="Tabletext"/>
            </w:pPr>
            <w:r w:rsidRPr="00202519">
              <w:t xml:space="preserve">(b) the day after item 2 of Schedule 1 to the </w:t>
            </w:r>
            <w:r w:rsidRPr="00202519">
              <w:rPr>
                <w:i/>
              </w:rPr>
              <w:t>Superannuation Legislation Amendment (MySuper Core Provisions) Act 2012</w:t>
            </w:r>
            <w:r w:rsidRPr="00202519">
              <w:t xml:space="preserve"> commences.</w:t>
            </w:r>
          </w:p>
        </w:tc>
        <w:tc>
          <w:tcPr>
            <w:tcW w:w="1582" w:type="dxa"/>
            <w:shd w:val="clear" w:color="auto" w:fill="auto"/>
          </w:tcPr>
          <w:p w:rsidR="00AC39A6" w:rsidRDefault="00AC39A6" w:rsidP="00AC39A6">
            <w:pPr>
              <w:pStyle w:val="Tabletext"/>
            </w:pPr>
            <w:r>
              <w:t>27 June 2013</w:t>
            </w:r>
          </w:p>
          <w:p w:rsidR="00AC39A6" w:rsidRDefault="00AC39A6" w:rsidP="00AC39A6">
            <w:pPr>
              <w:pStyle w:val="Tabletext"/>
            </w:pPr>
            <w:r>
              <w:t>(paragraph (a)</w:t>
            </w:r>
          </w:p>
          <w:p w:rsidR="00603B3C" w:rsidRPr="006605B1" w:rsidRDefault="00AC39A6" w:rsidP="00AC39A6">
            <w:pPr>
              <w:pStyle w:val="Tabletext"/>
            </w:pPr>
            <w:r>
              <w:t>applies)</w:t>
            </w:r>
          </w:p>
        </w:tc>
      </w:tr>
      <w:bookmarkEnd w:id="3"/>
      <w:tr w:rsidR="0076439A" w:rsidRPr="00202519" w:rsidTr="006C2083">
        <w:tc>
          <w:tcPr>
            <w:tcW w:w="1701" w:type="dxa"/>
            <w:shd w:val="clear" w:color="auto" w:fill="auto"/>
          </w:tcPr>
          <w:p w:rsidR="0076439A" w:rsidRPr="00202519" w:rsidRDefault="0076439A" w:rsidP="00202519">
            <w:pPr>
              <w:pStyle w:val="Tabletext"/>
            </w:pPr>
            <w:r w:rsidRPr="00202519">
              <w:t>18.  Schedule</w:t>
            </w:r>
            <w:r w:rsidR="00202519" w:rsidRPr="00202519">
              <w:t> </w:t>
            </w:r>
            <w:r w:rsidRPr="00202519">
              <w:t>1, item</w:t>
            </w:r>
            <w:r w:rsidR="00202519" w:rsidRPr="00202519">
              <w:t> </w:t>
            </w:r>
            <w:r w:rsidRPr="00202519">
              <w:t>43</w:t>
            </w:r>
          </w:p>
        </w:tc>
        <w:tc>
          <w:tcPr>
            <w:tcW w:w="3828" w:type="dxa"/>
            <w:shd w:val="clear" w:color="auto" w:fill="auto"/>
          </w:tcPr>
          <w:p w:rsidR="0076439A" w:rsidRPr="00202519" w:rsidRDefault="0076439A" w:rsidP="00202519">
            <w:pPr>
              <w:pStyle w:val="Tabletext"/>
            </w:pPr>
            <w:r w:rsidRPr="00202519">
              <w:t>Immediately after the commencement of Schedule</w:t>
            </w:r>
            <w:r w:rsidR="00202519" w:rsidRPr="00202519">
              <w:t> </w:t>
            </w:r>
            <w:r w:rsidRPr="00202519">
              <w:t xml:space="preserve">1 to the </w:t>
            </w:r>
            <w:r w:rsidRPr="00202519">
              <w:rPr>
                <w:i/>
              </w:rPr>
              <w:t>Superannuation Legislation Amendment (Trustee Obligations and Prudential Standards) Act 2012</w:t>
            </w:r>
            <w:r w:rsidRPr="00202519">
              <w:t>.</w:t>
            </w:r>
          </w:p>
        </w:tc>
        <w:tc>
          <w:tcPr>
            <w:tcW w:w="1582" w:type="dxa"/>
            <w:shd w:val="clear" w:color="auto" w:fill="auto"/>
          </w:tcPr>
          <w:p w:rsidR="0076439A" w:rsidRPr="00202519" w:rsidRDefault="0076439A" w:rsidP="00202519">
            <w:pPr>
              <w:pStyle w:val="Tabletext"/>
            </w:pPr>
            <w:r w:rsidRPr="00202519">
              <w:t>1</w:t>
            </w:r>
            <w:r w:rsidR="00202519" w:rsidRPr="00202519">
              <w:t> </w:t>
            </w:r>
            <w:r w:rsidRPr="00202519">
              <w:t>July 2013</w:t>
            </w:r>
          </w:p>
        </w:tc>
      </w:tr>
      <w:tr w:rsidR="00DA4E63" w:rsidRPr="00202519" w:rsidTr="006C2083">
        <w:tc>
          <w:tcPr>
            <w:tcW w:w="1701" w:type="dxa"/>
            <w:shd w:val="clear" w:color="auto" w:fill="auto"/>
          </w:tcPr>
          <w:p w:rsidR="00DA4E63" w:rsidRPr="00202519" w:rsidRDefault="00DA4E63" w:rsidP="00202519">
            <w:pPr>
              <w:pStyle w:val="Tabletext"/>
            </w:pPr>
            <w:r w:rsidRPr="00202519">
              <w:t>19.  Schedule</w:t>
            </w:r>
            <w:r w:rsidR="00202519" w:rsidRPr="00202519">
              <w:t> </w:t>
            </w:r>
            <w:r w:rsidRPr="00202519">
              <w:t>1, items</w:t>
            </w:r>
            <w:r w:rsidR="00202519" w:rsidRPr="00202519">
              <w:t> </w:t>
            </w:r>
            <w:r w:rsidRPr="00202519">
              <w:t>44 to 47</w:t>
            </w:r>
          </w:p>
        </w:tc>
        <w:tc>
          <w:tcPr>
            <w:tcW w:w="3828" w:type="dxa"/>
            <w:shd w:val="clear" w:color="auto" w:fill="auto"/>
          </w:tcPr>
          <w:p w:rsidR="00DA4E63" w:rsidRPr="00202519" w:rsidRDefault="00DA4E63" w:rsidP="00202519">
            <w:pPr>
              <w:pStyle w:val="Tabletext"/>
            </w:pPr>
            <w:r w:rsidRPr="00202519">
              <w:t>The later of:</w:t>
            </w:r>
          </w:p>
          <w:p w:rsidR="00DA4E63" w:rsidRPr="00202519" w:rsidRDefault="00DA4E63" w:rsidP="00202519">
            <w:pPr>
              <w:pStyle w:val="Tablea"/>
            </w:pPr>
            <w:r w:rsidRPr="00202519">
              <w:t>(a) the day after this Act receives the Royal Assent; and</w:t>
            </w:r>
          </w:p>
          <w:p w:rsidR="00DA4E63" w:rsidRPr="00202519" w:rsidRDefault="00DA4E63" w:rsidP="00202519">
            <w:pPr>
              <w:pStyle w:val="Tablea"/>
            </w:pPr>
            <w:r w:rsidRPr="00202519">
              <w:t>(b) the day after item</w:t>
            </w:r>
            <w:r w:rsidR="00202519" w:rsidRPr="00202519">
              <w:t> </w:t>
            </w:r>
            <w:r w:rsidRPr="00202519">
              <w:t>2 of Schedule</w:t>
            </w:r>
            <w:r w:rsidR="00202519" w:rsidRPr="00202519">
              <w:t> </w:t>
            </w:r>
            <w:r w:rsidRPr="00202519">
              <w:t xml:space="preserve">1 to the </w:t>
            </w:r>
            <w:r w:rsidRPr="00202519">
              <w:rPr>
                <w:i/>
              </w:rPr>
              <w:t>Superannuation Legislation Amendment (MySuper Core Provisions) Act 2012</w:t>
            </w:r>
            <w:r w:rsidRPr="00202519">
              <w:t xml:space="preserve"> commences.</w:t>
            </w:r>
          </w:p>
        </w:tc>
        <w:tc>
          <w:tcPr>
            <w:tcW w:w="1582" w:type="dxa"/>
            <w:shd w:val="clear" w:color="auto" w:fill="auto"/>
          </w:tcPr>
          <w:p w:rsidR="00AC39A6" w:rsidRDefault="00AC39A6" w:rsidP="00AC39A6">
            <w:pPr>
              <w:pStyle w:val="Tabletext"/>
            </w:pPr>
            <w:r>
              <w:t>27 June 2013</w:t>
            </w:r>
          </w:p>
          <w:p w:rsidR="00AC39A6" w:rsidRDefault="00AC39A6" w:rsidP="00AC39A6">
            <w:pPr>
              <w:pStyle w:val="Tabletext"/>
            </w:pPr>
            <w:r>
              <w:t>(paragraph (a)</w:t>
            </w:r>
          </w:p>
          <w:p w:rsidR="00DA4E63" w:rsidRPr="00202519" w:rsidRDefault="00AC39A6" w:rsidP="00AC39A6">
            <w:pPr>
              <w:pStyle w:val="Tabletext"/>
            </w:pPr>
            <w:r>
              <w:t>applies)</w:t>
            </w:r>
          </w:p>
        </w:tc>
      </w:tr>
      <w:tr w:rsidR="00603B3C" w:rsidRPr="00202519" w:rsidTr="006C2083">
        <w:tc>
          <w:tcPr>
            <w:tcW w:w="1701" w:type="dxa"/>
            <w:shd w:val="clear" w:color="auto" w:fill="auto"/>
          </w:tcPr>
          <w:p w:rsidR="00603B3C" w:rsidRPr="006605B1" w:rsidRDefault="00603B3C" w:rsidP="003702B0">
            <w:pPr>
              <w:pStyle w:val="Tabletext"/>
            </w:pPr>
            <w:r w:rsidRPr="006605B1">
              <w:t>19A.  Schedule 1, item 47A</w:t>
            </w:r>
          </w:p>
        </w:tc>
        <w:tc>
          <w:tcPr>
            <w:tcW w:w="3828" w:type="dxa"/>
            <w:shd w:val="clear" w:color="auto" w:fill="auto"/>
          </w:tcPr>
          <w:p w:rsidR="00603B3C" w:rsidRPr="006605B1" w:rsidRDefault="00603B3C" w:rsidP="003702B0">
            <w:pPr>
              <w:pStyle w:val="Tabletext"/>
            </w:pPr>
            <w:r w:rsidRPr="006605B1">
              <w:t xml:space="preserve">Immediately after the commencement of item 12 of Schedule 4 to the </w:t>
            </w:r>
            <w:r w:rsidRPr="006605B1">
              <w:rPr>
                <w:i/>
              </w:rPr>
              <w:t>Superannuation Legislation Amendment (Further MySuper and Transparency Measures) Act 2012</w:t>
            </w:r>
            <w:r w:rsidRPr="006605B1">
              <w:t>.</w:t>
            </w:r>
          </w:p>
        </w:tc>
        <w:tc>
          <w:tcPr>
            <w:tcW w:w="1582" w:type="dxa"/>
            <w:shd w:val="clear" w:color="auto" w:fill="auto"/>
          </w:tcPr>
          <w:p w:rsidR="00603B3C" w:rsidRPr="006605B1" w:rsidRDefault="00603B3C" w:rsidP="003702B0">
            <w:pPr>
              <w:pStyle w:val="Tabletext"/>
            </w:pPr>
            <w:r w:rsidRPr="006605B1">
              <w:t>1 January 2013</w:t>
            </w:r>
          </w:p>
        </w:tc>
      </w:tr>
      <w:tr w:rsidR="00603B3C" w:rsidRPr="00202519" w:rsidTr="006C2083">
        <w:tc>
          <w:tcPr>
            <w:tcW w:w="1701" w:type="dxa"/>
            <w:shd w:val="clear" w:color="auto" w:fill="auto"/>
          </w:tcPr>
          <w:p w:rsidR="00603B3C" w:rsidRPr="00202519" w:rsidRDefault="00603B3C" w:rsidP="00202519">
            <w:pPr>
              <w:pStyle w:val="Tabletext"/>
            </w:pPr>
            <w:r w:rsidRPr="00202519">
              <w:t>20.  Schedule 1, items 48 to 61</w:t>
            </w:r>
          </w:p>
        </w:tc>
        <w:tc>
          <w:tcPr>
            <w:tcW w:w="3828" w:type="dxa"/>
            <w:shd w:val="clear" w:color="auto" w:fill="auto"/>
          </w:tcPr>
          <w:p w:rsidR="00603B3C" w:rsidRPr="00202519" w:rsidRDefault="00603B3C" w:rsidP="00202519">
            <w:pPr>
              <w:pStyle w:val="Tabletext"/>
            </w:pPr>
            <w:r w:rsidRPr="00202519">
              <w:t>1 July 2013.</w:t>
            </w:r>
          </w:p>
        </w:tc>
        <w:tc>
          <w:tcPr>
            <w:tcW w:w="1582" w:type="dxa"/>
            <w:shd w:val="clear" w:color="auto" w:fill="auto"/>
          </w:tcPr>
          <w:p w:rsidR="00603B3C" w:rsidRPr="00202519" w:rsidRDefault="00603B3C" w:rsidP="00202519">
            <w:pPr>
              <w:pStyle w:val="Tabletext"/>
            </w:pPr>
            <w:r w:rsidRPr="00202519">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t>21.  Schedule 1, items 62 to 69</w:t>
            </w:r>
          </w:p>
        </w:tc>
        <w:tc>
          <w:tcPr>
            <w:tcW w:w="3828" w:type="dxa"/>
            <w:shd w:val="clear" w:color="auto" w:fill="auto"/>
          </w:tcPr>
          <w:p w:rsidR="00603B3C" w:rsidRPr="00202519" w:rsidRDefault="00603B3C" w:rsidP="00202519">
            <w:pPr>
              <w:pStyle w:val="Tabletext"/>
            </w:pPr>
            <w:r w:rsidRPr="00202519">
              <w:t xml:space="preserve">Immediately after the commencement of Schedule 1 to the </w:t>
            </w:r>
            <w:r w:rsidRPr="00202519">
              <w:rPr>
                <w:i/>
              </w:rPr>
              <w:t>Superannuation Legislation Amendment (Trustee Obligations and Prudential Standards) Act 2012</w:t>
            </w:r>
            <w:r w:rsidRPr="00202519">
              <w:t>.</w:t>
            </w:r>
          </w:p>
        </w:tc>
        <w:tc>
          <w:tcPr>
            <w:tcW w:w="1582" w:type="dxa"/>
            <w:shd w:val="clear" w:color="auto" w:fill="auto"/>
          </w:tcPr>
          <w:p w:rsidR="00603B3C" w:rsidRPr="00202519" w:rsidRDefault="00603B3C" w:rsidP="00202519">
            <w:pPr>
              <w:pStyle w:val="Tabletext"/>
            </w:pPr>
            <w:r w:rsidRPr="00202519">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t>22.  Schedule 1, item 70</w:t>
            </w:r>
          </w:p>
        </w:tc>
        <w:tc>
          <w:tcPr>
            <w:tcW w:w="3828" w:type="dxa"/>
            <w:shd w:val="clear" w:color="auto" w:fill="auto"/>
          </w:tcPr>
          <w:p w:rsidR="00603B3C" w:rsidRPr="00202519" w:rsidRDefault="00603B3C" w:rsidP="00202519">
            <w:pPr>
              <w:pStyle w:val="Tabletext"/>
            </w:pPr>
            <w:r w:rsidRPr="00202519">
              <w:t>1 July 2013.</w:t>
            </w:r>
          </w:p>
          <w:p w:rsidR="00603B3C" w:rsidRPr="00202519" w:rsidRDefault="00603B3C" w:rsidP="006D64F1">
            <w:pPr>
              <w:pStyle w:val="Tabletext"/>
            </w:pPr>
            <w:r w:rsidRPr="00202519">
              <w:t xml:space="preserve">However, if item 9 of Schedule 3 to the </w:t>
            </w:r>
            <w:r w:rsidRPr="00202519">
              <w:rPr>
                <w:i/>
              </w:rPr>
              <w:lastRenderedPageBreak/>
              <w:t>Superannuation Legislation Amendment (Reducing Illegal Early Release and Other Measures) Act 201</w:t>
            </w:r>
            <w:r w:rsidR="006D64F1">
              <w:rPr>
                <w:i/>
              </w:rPr>
              <w:t>3</w:t>
            </w:r>
            <w:r w:rsidRPr="00202519">
              <w:rPr>
                <w:i/>
              </w:rPr>
              <w:t xml:space="preserve"> </w:t>
            </w:r>
            <w:r w:rsidRPr="00202519">
              <w:t>commences on 1 July 2013, the provision(s) do not commence at all.</w:t>
            </w:r>
          </w:p>
        </w:tc>
        <w:tc>
          <w:tcPr>
            <w:tcW w:w="1582" w:type="dxa"/>
            <w:shd w:val="clear" w:color="auto" w:fill="auto"/>
          </w:tcPr>
          <w:p w:rsidR="00603B3C" w:rsidRPr="00202519" w:rsidRDefault="005137EF" w:rsidP="00202519">
            <w:pPr>
              <w:pStyle w:val="Tabletext"/>
            </w:pPr>
            <w:r w:rsidRPr="00202519">
              <w:lastRenderedPageBreak/>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lastRenderedPageBreak/>
              <w:t>23. Schedule 1, item 71</w:t>
            </w:r>
          </w:p>
        </w:tc>
        <w:tc>
          <w:tcPr>
            <w:tcW w:w="3828" w:type="dxa"/>
            <w:shd w:val="clear" w:color="auto" w:fill="auto"/>
          </w:tcPr>
          <w:p w:rsidR="00603B3C" w:rsidRPr="00202519" w:rsidRDefault="00603B3C" w:rsidP="00202519">
            <w:pPr>
              <w:pStyle w:val="Tabletext"/>
            </w:pPr>
            <w:r w:rsidRPr="00202519">
              <w:t xml:space="preserve">Immediately after the commencement of item 9 of Schedule 3 to the </w:t>
            </w:r>
            <w:r w:rsidRPr="00202519">
              <w:rPr>
                <w:i/>
              </w:rPr>
              <w:t>Superannuation Legislation Amendment (Reducing Illegal Early Release and Other Measures) Act 201</w:t>
            </w:r>
            <w:r w:rsidR="006D64F1">
              <w:rPr>
                <w:i/>
              </w:rPr>
              <w:t>3</w:t>
            </w:r>
            <w:r w:rsidRPr="00202519">
              <w:t>.</w:t>
            </w:r>
          </w:p>
          <w:p w:rsidR="00603B3C" w:rsidRPr="00202519" w:rsidRDefault="00603B3C" w:rsidP="006D64F1">
            <w:pPr>
              <w:pStyle w:val="Tabletext"/>
            </w:pPr>
            <w:r w:rsidRPr="00202519">
              <w:t xml:space="preserve">However, if item 9 of Schedule 3 to the </w:t>
            </w:r>
            <w:r w:rsidRPr="00202519">
              <w:rPr>
                <w:i/>
              </w:rPr>
              <w:t>Superannuation Legislation Amendment (Reducing Illegal Early Release and Other Measures) Act 201</w:t>
            </w:r>
            <w:r w:rsidR="006D64F1">
              <w:rPr>
                <w:i/>
              </w:rPr>
              <w:t>3</w:t>
            </w:r>
            <w:r w:rsidRPr="00202519">
              <w:t xml:space="preserve"> does not commence on 1 July 2013, the provision(s) do not commence at all.</w:t>
            </w:r>
          </w:p>
        </w:tc>
        <w:tc>
          <w:tcPr>
            <w:tcW w:w="1582" w:type="dxa"/>
            <w:shd w:val="clear" w:color="auto" w:fill="auto"/>
          </w:tcPr>
          <w:p w:rsidR="00603B3C" w:rsidRPr="00202519" w:rsidRDefault="005137EF" w:rsidP="005137EF">
            <w:pPr>
              <w:pStyle w:val="Tabletext"/>
            </w:pPr>
            <w:r>
              <w:t>Does not commence</w:t>
            </w:r>
          </w:p>
        </w:tc>
      </w:tr>
      <w:tr w:rsidR="00603B3C" w:rsidRPr="00202519" w:rsidTr="006C2083">
        <w:tc>
          <w:tcPr>
            <w:tcW w:w="1701" w:type="dxa"/>
            <w:shd w:val="clear" w:color="auto" w:fill="auto"/>
          </w:tcPr>
          <w:p w:rsidR="00603B3C" w:rsidRPr="00202519" w:rsidRDefault="00603B3C" w:rsidP="00202519">
            <w:pPr>
              <w:pStyle w:val="Tabletext"/>
            </w:pPr>
            <w:r w:rsidRPr="00202519">
              <w:t>24.  Schedule 1, items 72 to 110</w:t>
            </w:r>
          </w:p>
        </w:tc>
        <w:tc>
          <w:tcPr>
            <w:tcW w:w="3828" w:type="dxa"/>
            <w:shd w:val="clear" w:color="auto" w:fill="auto"/>
          </w:tcPr>
          <w:p w:rsidR="00603B3C" w:rsidRPr="00202519" w:rsidRDefault="00603B3C" w:rsidP="00202519">
            <w:pPr>
              <w:pStyle w:val="Tabletext"/>
            </w:pPr>
            <w:r w:rsidRPr="00202519">
              <w:t>1 July 2013.</w:t>
            </w:r>
          </w:p>
        </w:tc>
        <w:tc>
          <w:tcPr>
            <w:tcW w:w="1582" w:type="dxa"/>
            <w:shd w:val="clear" w:color="auto" w:fill="auto"/>
          </w:tcPr>
          <w:p w:rsidR="00603B3C" w:rsidRPr="00202519" w:rsidRDefault="00603B3C" w:rsidP="00202519">
            <w:pPr>
              <w:pStyle w:val="Tabletext"/>
            </w:pPr>
            <w:r w:rsidRPr="00202519">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t>25.  Schedule 1, item 111</w:t>
            </w:r>
          </w:p>
        </w:tc>
        <w:tc>
          <w:tcPr>
            <w:tcW w:w="3828" w:type="dxa"/>
            <w:shd w:val="clear" w:color="auto" w:fill="auto"/>
          </w:tcPr>
          <w:p w:rsidR="00603B3C" w:rsidRPr="00202519" w:rsidRDefault="00603B3C" w:rsidP="00202519">
            <w:pPr>
              <w:pStyle w:val="Tabletext"/>
            </w:pPr>
            <w:r w:rsidRPr="00202519">
              <w:t xml:space="preserve">Immediately after the commencement of Schedule 7 to the </w:t>
            </w:r>
            <w:r w:rsidRPr="00202519">
              <w:rPr>
                <w:i/>
              </w:rPr>
              <w:t>Superannuation Legislation Amendment (Further MySuper and Transparency Measures) Act 2012.</w:t>
            </w:r>
          </w:p>
        </w:tc>
        <w:tc>
          <w:tcPr>
            <w:tcW w:w="1582" w:type="dxa"/>
            <w:shd w:val="clear" w:color="auto" w:fill="auto"/>
          </w:tcPr>
          <w:p w:rsidR="00603B3C" w:rsidRPr="00202519" w:rsidRDefault="005137EF" w:rsidP="00202519">
            <w:pPr>
              <w:pStyle w:val="Tabletext"/>
            </w:pPr>
            <w:r w:rsidRPr="00202519">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t>26.  Schedule 1, items 112 to 115</w:t>
            </w:r>
          </w:p>
        </w:tc>
        <w:tc>
          <w:tcPr>
            <w:tcW w:w="3828" w:type="dxa"/>
            <w:shd w:val="clear" w:color="auto" w:fill="auto"/>
          </w:tcPr>
          <w:p w:rsidR="00603B3C" w:rsidRPr="00202519" w:rsidRDefault="00603B3C" w:rsidP="00202519">
            <w:pPr>
              <w:pStyle w:val="Tabletext"/>
            </w:pPr>
            <w:r w:rsidRPr="00202519">
              <w:t>1 July 2013.</w:t>
            </w:r>
          </w:p>
        </w:tc>
        <w:tc>
          <w:tcPr>
            <w:tcW w:w="1582" w:type="dxa"/>
            <w:shd w:val="clear" w:color="auto" w:fill="auto"/>
          </w:tcPr>
          <w:p w:rsidR="00603B3C" w:rsidRPr="00202519" w:rsidRDefault="00603B3C" w:rsidP="00202519">
            <w:pPr>
              <w:pStyle w:val="Tabletext"/>
            </w:pPr>
            <w:r w:rsidRPr="00202519">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t>27.  Schedule 1, item</w:t>
            </w:r>
            <w:r w:rsidRPr="00202519">
              <w:rPr>
                <w:i/>
              </w:rPr>
              <w:t> </w:t>
            </w:r>
            <w:r w:rsidRPr="00202519">
              <w:t>116</w:t>
            </w:r>
          </w:p>
        </w:tc>
        <w:tc>
          <w:tcPr>
            <w:tcW w:w="3828" w:type="dxa"/>
            <w:shd w:val="clear" w:color="auto" w:fill="auto"/>
          </w:tcPr>
          <w:p w:rsidR="00603B3C" w:rsidRPr="00202519" w:rsidRDefault="00603B3C" w:rsidP="00202519">
            <w:pPr>
              <w:pStyle w:val="Tabletext"/>
            </w:pPr>
            <w:r w:rsidRPr="00202519">
              <w:t>The later of:</w:t>
            </w:r>
          </w:p>
          <w:p w:rsidR="00603B3C" w:rsidRPr="00202519" w:rsidRDefault="00603B3C" w:rsidP="00202519">
            <w:pPr>
              <w:pStyle w:val="Tablea"/>
            </w:pPr>
            <w:r w:rsidRPr="00202519">
              <w:t>(a) the day after this Act receives the Royal Assent; and</w:t>
            </w:r>
          </w:p>
          <w:p w:rsidR="00603B3C" w:rsidRPr="00202519" w:rsidRDefault="00603B3C" w:rsidP="00202519">
            <w:pPr>
              <w:pStyle w:val="Tablea"/>
            </w:pPr>
            <w:r w:rsidRPr="00202519">
              <w:t xml:space="preserve">(b) the day after item 7 of Schedule 1 to the </w:t>
            </w:r>
            <w:r w:rsidRPr="00202519">
              <w:rPr>
                <w:i/>
              </w:rPr>
              <w:t>Superannuation Legislation Amendment (MySuper Core Provisions) Act 2012</w:t>
            </w:r>
            <w:r w:rsidRPr="00202519">
              <w:t xml:space="preserve"> commences.</w:t>
            </w:r>
          </w:p>
        </w:tc>
        <w:tc>
          <w:tcPr>
            <w:tcW w:w="1582" w:type="dxa"/>
            <w:shd w:val="clear" w:color="auto" w:fill="auto"/>
          </w:tcPr>
          <w:p w:rsidR="005438A1" w:rsidRDefault="005438A1" w:rsidP="005438A1">
            <w:pPr>
              <w:pStyle w:val="Tabletext"/>
            </w:pPr>
            <w:r>
              <w:t>27 June 2013</w:t>
            </w:r>
          </w:p>
          <w:p w:rsidR="005438A1" w:rsidRDefault="005438A1" w:rsidP="005438A1">
            <w:pPr>
              <w:pStyle w:val="Tabletext"/>
            </w:pPr>
            <w:r>
              <w:t>(paragraph (a)</w:t>
            </w:r>
          </w:p>
          <w:p w:rsidR="00603B3C" w:rsidRPr="00202519" w:rsidRDefault="005438A1" w:rsidP="005438A1">
            <w:pPr>
              <w:pStyle w:val="Tabletext"/>
            </w:pPr>
            <w:r>
              <w:t>applies)</w:t>
            </w:r>
          </w:p>
        </w:tc>
      </w:tr>
      <w:tr w:rsidR="00603B3C" w:rsidRPr="00202519" w:rsidTr="006C2083">
        <w:tc>
          <w:tcPr>
            <w:tcW w:w="1701" w:type="dxa"/>
            <w:shd w:val="clear" w:color="auto" w:fill="auto"/>
          </w:tcPr>
          <w:p w:rsidR="00603B3C" w:rsidRPr="00202519" w:rsidRDefault="00603B3C" w:rsidP="00202519">
            <w:pPr>
              <w:pStyle w:val="Tabletext"/>
            </w:pPr>
            <w:r w:rsidRPr="00202519">
              <w:t>28.  Schedule 1, item 117</w:t>
            </w:r>
          </w:p>
        </w:tc>
        <w:tc>
          <w:tcPr>
            <w:tcW w:w="3828" w:type="dxa"/>
            <w:shd w:val="clear" w:color="auto" w:fill="auto"/>
          </w:tcPr>
          <w:p w:rsidR="00603B3C" w:rsidRPr="00202519" w:rsidRDefault="00603B3C" w:rsidP="00202519">
            <w:pPr>
              <w:pStyle w:val="Tabletext"/>
              <w:rPr>
                <w:i/>
              </w:rPr>
            </w:pPr>
            <w:r w:rsidRPr="00202519">
              <w:t xml:space="preserve">Immediately after the commencement of Schedule 7 to the </w:t>
            </w:r>
            <w:r w:rsidRPr="00202519">
              <w:rPr>
                <w:i/>
              </w:rPr>
              <w:t>Superannuation Legislation Amendment (Further MySuper and Transparency Measures) Act 2012.</w:t>
            </w:r>
          </w:p>
        </w:tc>
        <w:tc>
          <w:tcPr>
            <w:tcW w:w="1582" w:type="dxa"/>
            <w:shd w:val="clear" w:color="auto" w:fill="auto"/>
          </w:tcPr>
          <w:p w:rsidR="00603B3C" w:rsidRPr="00202519" w:rsidRDefault="005438A1" w:rsidP="00202519">
            <w:pPr>
              <w:pStyle w:val="Tabletext"/>
            </w:pPr>
            <w:r>
              <w:t>1 July 2013</w:t>
            </w:r>
          </w:p>
        </w:tc>
      </w:tr>
      <w:tr w:rsidR="00603B3C" w:rsidRPr="00202519" w:rsidTr="006C2083">
        <w:tc>
          <w:tcPr>
            <w:tcW w:w="1701" w:type="dxa"/>
            <w:shd w:val="clear" w:color="auto" w:fill="auto"/>
          </w:tcPr>
          <w:p w:rsidR="00603B3C" w:rsidRPr="00202519" w:rsidRDefault="00603B3C" w:rsidP="00202519">
            <w:pPr>
              <w:pStyle w:val="Tabletext"/>
            </w:pPr>
            <w:r w:rsidRPr="00202519">
              <w:t>29.  Schedule 1, items 118 and 119</w:t>
            </w:r>
          </w:p>
        </w:tc>
        <w:tc>
          <w:tcPr>
            <w:tcW w:w="3828" w:type="dxa"/>
            <w:shd w:val="clear" w:color="auto" w:fill="auto"/>
          </w:tcPr>
          <w:p w:rsidR="00603B3C" w:rsidRPr="00202519" w:rsidRDefault="00603B3C" w:rsidP="00202519">
            <w:pPr>
              <w:pStyle w:val="Tabletext"/>
            </w:pPr>
            <w:r w:rsidRPr="00202519">
              <w:t>The later of:</w:t>
            </w:r>
          </w:p>
          <w:p w:rsidR="00603B3C" w:rsidRPr="00202519" w:rsidRDefault="00603B3C" w:rsidP="00202519">
            <w:pPr>
              <w:pStyle w:val="Tablea"/>
            </w:pPr>
            <w:r w:rsidRPr="00202519">
              <w:t xml:space="preserve">(a) the day after this Act receives the Royal </w:t>
            </w:r>
            <w:r w:rsidRPr="00202519">
              <w:lastRenderedPageBreak/>
              <w:t>Assent; and</w:t>
            </w:r>
          </w:p>
          <w:p w:rsidR="00603B3C" w:rsidRPr="00202519" w:rsidRDefault="00603B3C" w:rsidP="00202519">
            <w:pPr>
              <w:pStyle w:val="Tablea"/>
            </w:pPr>
            <w:r w:rsidRPr="00202519">
              <w:t xml:space="preserve">(b) the day after Schedule 6 to the </w:t>
            </w:r>
            <w:r w:rsidRPr="00202519">
              <w:rPr>
                <w:i/>
              </w:rPr>
              <w:t>Superannuation Legislation Amendment (Further MySuper and Transparency Measures) Act 2012</w:t>
            </w:r>
            <w:r w:rsidRPr="00202519">
              <w:t xml:space="preserve"> commences.</w:t>
            </w:r>
          </w:p>
        </w:tc>
        <w:tc>
          <w:tcPr>
            <w:tcW w:w="1582" w:type="dxa"/>
            <w:shd w:val="clear" w:color="auto" w:fill="auto"/>
          </w:tcPr>
          <w:p w:rsidR="005438A1" w:rsidRDefault="005438A1" w:rsidP="005438A1">
            <w:pPr>
              <w:pStyle w:val="Tabletext"/>
            </w:pPr>
            <w:r>
              <w:lastRenderedPageBreak/>
              <w:t>27 June 2013</w:t>
            </w:r>
          </w:p>
          <w:p w:rsidR="005438A1" w:rsidRDefault="005438A1" w:rsidP="005438A1">
            <w:pPr>
              <w:pStyle w:val="Tabletext"/>
            </w:pPr>
            <w:r>
              <w:t>(paragraph (a)</w:t>
            </w:r>
          </w:p>
          <w:p w:rsidR="00603B3C" w:rsidRPr="00202519" w:rsidRDefault="005438A1" w:rsidP="005438A1">
            <w:pPr>
              <w:pStyle w:val="Tabletext"/>
            </w:pPr>
            <w:r>
              <w:lastRenderedPageBreak/>
              <w:t>applies)</w:t>
            </w:r>
          </w:p>
        </w:tc>
      </w:tr>
      <w:tr w:rsidR="00357E13" w:rsidRPr="00202519" w:rsidTr="006C2083">
        <w:tc>
          <w:tcPr>
            <w:tcW w:w="1701" w:type="dxa"/>
            <w:shd w:val="clear" w:color="auto" w:fill="auto"/>
          </w:tcPr>
          <w:p w:rsidR="00357E13" w:rsidRPr="006605B1" w:rsidRDefault="00357E13" w:rsidP="003702B0">
            <w:pPr>
              <w:pStyle w:val="Tabletext"/>
            </w:pPr>
            <w:r w:rsidRPr="006605B1">
              <w:lastRenderedPageBreak/>
              <w:t>29A.  Schedule 1, items 119A to 119C</w:t>
            </w:r>
          </w:p>
        </w:tc>
        <w:tc>
          <w:tcPr>
            <w:tcW w:w="3828" w:type="dxa"/>
            <w:shd w:val="clear" w:color="auto" w:fill="auto"/>
          </w:tcPr>
          <w:p w:rsidR="00357E13" w:rsidRPr="006605B1" w:rsidRDefault="00357E13" w:rsidP="003702B0">
            <w:pPr>
              <w:pStyle w:val="Tabletext"/>
            </w:pPr>
            <w:r w:rsidRPr="006605B1">
              <w:t xml:space="preserve">Immediately after the commencement of item 13 of Schedule 4 to the </w:t>
            </w:r>
            <w:r w:rsidRPr="006605B1">
              <w:rPr>
                <w:i/>
              </w:rPr>
              <w:t>Superannuation Legislation Amendment (Further MySuper and Transparency Measures) Act 2012</w:t>
            </w:r>
            <w:r w:rsidRPr="006605B1">
              <w:t>.</w:t>
            </w:r>
          </w:p>
        </w:tc>
        <w:tc>
          <w:tcPr>
            <w:tcW w:w="1582" w:type="dxa"/>
            <w:shd w:val="clear" w:color="auto" w:fill="auto"/>
          </w:tcPr>
          <w:p w:rsidR="00357E13" w:rsidRPr="006605B1" w:rsidRDefault="00357E13" w:rsidP="003702B0">
            <w:pPr>
              <w:pStyle w:val="Tabletext"/>
            </w:pPr>
            <w:r w:rsidRPr="006605B1">
              <w:t>1 January 2013</w:t>
            </w:r>
          </w:p>
        </w:tc>
      </w:tr>
      <w:tr w:rsidR="00603B3C" w:rsidRPr="00202519" w:rsidTr="006C2083">
        <w:tc>
          <w:tcPr>
            <w:tcW w:w="1701" w:type="dxa"/>
            <w:shd w:val="clear" w:color="auto" w:fill="auto"/>
          </w:tcPr>
          <w:p w:rsidR="00603B3C" w:rsidRPr="00202519" w:rsidRDefault="00603B3C" w:rsidP="00202519">
            <w:pPr>
              <w:pStyle w:val="Tabletext"/>
            </w:pPr>
            <w:r w:rsidRPr="00202519">
              <w:t>30.  Schedule 1, item 120</w:t>
            </w:r>
          </w:p>
        </w:tc>
        <w:tc>
          <w:tcPr>
            <w:tcW w:w="3828" w:type="dxa"/>
            <w:shd w:val="clear" w:color="auto" w:fill="auto"/>
          </w:tcPr>
          <w:p w:rsidR="00603B3C" w:rsidRPr="00202519" w:rsidRDefault="00603B3C" w:rsidP="00202519">
            <w:pPr>
              <w:pStyle w:val="Tabletext"/>
            </w:pPr>
            <w:r w:rsidRPr="00202519">
              <w:t>The day this Act receives the Royal Assent.</w:t>
            </w:r>
          </w:p>
        </w:tc>
        <w:tc>
          <w:tcPr>
            <w:tcW w:w="1582" w:type="dxa"/>
            <w:shd w:val="clear" w:color="auto" w:fill="auto"/>
          </w:tcPr>
          <w:p w:rsidR="00603B3C" w:rsidRPr="00202519" w:rsidRDefault="005438A1" w:rsidP="00202519">
            <w:pPr>
              <w:pStyle w:val="Tabletext"/>
            </w:pPr>
            <w:r>
              <w:t>26 June 2013</w:t>
            </w:r>
          </w:p>
        </w:tc>
      </w:tr>
      <w:tr w:rsidR="00603B3C" w:rsidRPr="00202519" w:rsidTr="006C2083">
        <w:tc>
          <w:tcPr>
            <w:tcW w:w="1701" w:type="dxa"/>
            <w:shd w:val="clear" w:color="auto" w:fill="auto"/>
          </w:tcPr>
          <w:p w:rsidR="00603B3C" w:rsidRPr="00202519" w:rsidRDefault="00603B3C" w:rsidP="00202519">
            <w:pPr>
              <w:pStyle w:val="Tabletext"/>
            </w:pPr>
            <w:r w:rsidRPr="00202519">
              <w:t>31.  Schedule 1, items 121 to 123</w:t>
            </w:r>
          </w:p>
        </w:tc>
        <w:tc>
          <w:tcPr>
            <w:tcW w:w="3828" w:type="dxa"/>
            <w:shd w:val="clear" w:color="auto" w:fill="auto"/>
          </w:tcPr>
          <w:p w:rsidR="00603B3C" w:rsidRPr="00202519" w:rsidRDefault="00603B3C" w:rsidP="00202519">
            <w:pPr>
              <w:pStyle w:val="Tabletext"/>
            </w:pPr>
            <w:r w:rsidRPr="00202519">
              <w:t>The later of:</w:t>
            </w:r>
          </w:p>
          <w:p w:rsidR="00603B3C" w:rsidRPr="00202519" w:rsidRDefault="00603B3C" w:rsidP="00202519">
            <w:pPr>
              <w:pStyle w:val="Tablea"/>
            </w:pPr>
            <w:r w:rsidRPr="00202519">
              <w:t>(a) the day after this Act receives the Royal Assent; and</w:t>
            </w:r>
          </w:p>
          <w:p w:rsidR="00603B3C" w:rsidRPr="00202519" w:rsidRDefault="00603B3C" w:rsidP="00202519">
            <w:pPr>
              <w:pStyle w:val="Tablea"/>
            </w:pPr>
            <w:r w:rsidRPr="00202519">
              <w:t xml:space="preserve">(b) the day after items 12 and 13 of Schedule 1 to the </w:t>
            </w:r>
            <w:r w:rsidRPr="00202519">
              <w:rPr>
                <w:i/>
              </w:rPr>
              <w:t>Superannuation Legislation Amendment (MySuper Core Provisions) Act 2012</w:t>
            </w:r>
            <w:r w:rsidRPr="00202519">
              <w:t xml:space="preserve"> commence.</w:t>
            </w:r>
          </w:p>
        </w:tc>
        <w:tc>
          <w:tcPr>
            <w:tcW w:w="1582" w:type="dxa"/>
            <w:shd w:val="clear" w:color="auto" w:fill="auto"/>
          </w:tcPr>
          <w:p w:rsidR="005438A1" w:rsidRDefault="005438A1" w:rsidP="005438A1">
            <w:pPr>
              <w:pStyle w:val="Tabletext"/>
            </w:pPr>
            <w:r>
              <w:t>27 June 2013</w:t>
            </w:r>
          </w:p>
          <w:p w:rsidR="005438A1" w:rsidRDefault="005438A1" w:rsidP="005438A1">
            <w:pPr>
              <w:pStyle w:val="Tabletext"/>
            </w:pPr>
            <w:r>
              <w:t>(paragraph (a)</w:t>
            </w:r>
          </w:p>
          <w:p w:rsidR="00603B3C" w:rsidRPr="00202519" w:rsidRDefault="005438A1" w:rsidP="005438A1">
            <w:pPr>
              <w:pStyle w:val="Tabletext"/>
            </w:pPr>
            <w:r>
              <w:t>applies)</w:t>
            </w:r>
          </w:p>
        </w:tc>
      </w:tr>
      <w:tr w:rsidR="00603B3C" w:rsidRPr="00202519" w:rsidTr="006C2083">
        <w:tc>
          <w:tcPr>
            <w:tcW w:w="1701" w:type="dxa"/>
            <w:tcBorders>
              <w:bottom w:val="single" w:sz="4" w:space="0" w:color="auto"/>
            </w:tcBorders>
            <w:shd w:val="clear" w:color="auto" w:fill="auto"/>
          </w:tcPr>
          <w:p w:rsidR="00603B3C" w:rsidRPr="00202519" w:rsidRDefault="00603B3C" w:rsidP="00202519">
            <w:pPr>
              <w:pStyle w:val="Tabletext"/>
            </w:pPr>
            <w:r w:rsidRPr="00202519">
              <w:t>32.  Schedule 1, items 124 to 128</w:t>
            </w:r>
          </w:p>
        </w:tc>
        <w:tc>
          <w:tcPr>
            <w:tcW w:w="3828" w:type="dxa"/>
            <w:tcBorders>
              <w:bottom w:val="single" w:sz="4" w:space="0" w:color="auto"/>
            </w:tcBorders>
            <w:shd w:val="clear" w:color="auto" w:fill="auto"/>
          </w:tcPr>
          <w:p w:rsidR="00603B3C" w:rsidRPr="00202519" w:rsidRDefault="00603B3C" w:rsidP="00202519">
            <w:pPr>
              <w:pStyle w:val="Tabletext"/>
            </w:pPr>
            <w:r w:rsidRPr="00202519">
              <w:t>1 July 2013.</w:t>
            </w:r>
          </w:p>
        </w:tc>
        <w:tc>
          <w:tcPr>
            <w:tcW w:w="1582" w:type="dxa"/>
            <w:tcBorders>
              <w:bottom w:val="single" w:sz="4" w:space="0" w:color="auto"/>
            </w:tcBorders>
            <w:shd w:val="clear" w:color="auto" w:fill="auto"/>
          </w:tcPr>
          <w:p w:rsidR="00603B3C" w:rsidRPr="00202519" w:rsidRDefault="00603B3C" w:rsidP="00202519">
            <w:pPr>
              <w:pStyle w:val="Tabletext"/>
            </w:pPr>
            <w:r w:rsidRPr="00202519">
              <w:t>1 July 2013</w:t>
            </w:r>
          </w:p>
        </w:tc>
      </w:tr>
      <w:tr w:rsidR="00711085" w:rsidRPr="00202519" w:rsidTr="006C2083">
        <w:tc>
          <w:tcPr>
            <w:tcW w:w="1701" w:type="dxa"/>
            <w:tcBorders>
              <w:bottom w:val="single" w:sz="12" w:space="0" w:color="auto"/>
            </w:tcBorders>
            <w:shd w:val="clear" w:color="auto" w:fill="auto"/>
          </w:tcPr>
          <w:p w:rsidR="00711085" w:rsidRPr="00317095" w:rsidRDefault="00711085" w:rsidP="001F6195">
            <w:pPr>
              <w:pStyle w:val="Tabletext"/>
            </w:pPr>
            <w:r w:rsidRPr="00317095">
              <w:t>33.  Schedule 1, items 129 and 130</w:t>
            </w:r>
          </w:p>
        </w:tc>
        <w:tc>
          <w:tcPr>
            <w:tcW w:w="3828" w:type="dxa"/>
            <w:tcBorders>
              <w:bottom w:val="single" w:sz="12" w:space="0" w:color="auto"/>
            </w:tcBorders>
            <w:shd w:val="clear" w:color="auto" w:fill="auto"/>
          </w:tcPr>
          <w:p w:rsidR="00711085" w:rsidRPr="00317095" w:rsidRDefault="006D64F1" w:rsidP="001F6195">
            <w:pPr>
              <w:pStyle w:val="Tabletext"/>
            </w:pPr>
            <w:r>
              <w:t>The day this Act receives the Royal Assent.</w:t>
            </w:r>
          </w:p>
        </w:tc>
        <w:tc>
          <w:tcPr>
            <w:tcW w:w="1582" w:type="dxa"/>
            <w:tcBorders>
              <w:bottom w:val="single" w:sz="12" w:space="0" w:color="auto"/>
            </w:tcBorders>
            <w:shd w:val="clear" w:color="auto" w:fill="auto"/>
          </w:tcPr>
          <w:p w:rsidR="00711085" w:rsidRPr="00317095" w:rsidRDefault="005438A1" w:rsidP="001F6195">
            <w:pPr>
              <w:pStyle w:val="Tabletext"/>
            </w:pPr>
            <w:r>
              <w:t>26 June 2013</w:t>
            </w:r>
          </w:p>
        </w:tc>
      </w:tr>
    </w:tbl>
    <w:p w:rsidR="0048364F" w:rsidRPr="00202519" w:rsidRDefault="00201D27" w:rsidP="00202519">
      <w:pPr>
        <w:pStyle w:val="notetext"/>
      </w:pPr>
      <w:r w:rsidRPr="00202519">
        <w:rPr>
          <w:snapToGrid w:val="0"/>
          <w:lang w:eastAsia="en-US"/>
        </w:rPr>
        <w:t xml:space="preserve">Note: </w:t>
      </w:r>
      <w:r w:rsidRPr="00202519">
        <w:rPr>
          <w:snapToGrid w:val="0"/>
          <w:lang w:eastAsia="en-US"/>
        </w:rPr>
        <w:tab/>
        <w:t>This table relates only to the provisions of this Act as originally enacted. It will not be amended to deal with any later amendments of this Act.</w:t>
      </w:r>
    </w:p>
    <w:p w:rsidR="0048364F" w:rsidRPr="00202519" w:rsidRDefault="0048364F" w:rsidP="00202519">
      <w:pPr>
        <w:pStyle w:val="subsection"/>
      </w:pPr>
      <w:r w:rsidRPr="00202519">
        <w:tab/>
        <w:t>(2)</w:t>
      </w:r>
      <w:r w:rsidRPr="00202519">
        <w:tab/>
      </w:r>
      <w:r w:rsidR="00201D27" w:rsidRPr="00202519">
        <w:t xml:space="preserve">Any information in </w:t>
      </w:r>
      <w:r w:rsidR="00877D48" w:rsidRPr="00202519">
        <w:t>c</w:t>
      </w:r>
      <w:r w:rsidR="00201D27" w:rsidRPr="00202519">
        <w:t>olumn 3 of the table is not part of this Act. Information may be inserted in this column, or information in it may be edited, in any published version of this Act.</w:t>
      </w:r>
    </w:p>
    <w:p w:rsidR="0048364F" w:rsidRPr="00202519" w:rsidRDefault="0048364F" w:rsidP="00202519">
      <w:pPr>
        <w:pStyle w:val="ActHead5"/>
      </w:pPr>
      <w:bookmarkStart w:id="4" w:name="_Toc360714735"/>
      <w:r w:rsidRPr="00202519">
        <w:rPr>
          <w:rStyle w:val="CharSectno"/>
        </w:rPr>
        <w:t>3</w:t>
      </w:r>
      <w:r w:rsidRPr="00202519">
        <w:t xml:space="preserve">  Schedule(s)</w:t>
      </w:r>
      <w:bookmarkEnd w:id="4"/>
    </w:p>
    <w:p w:rsidR="0048364F" w:rsidRPr="00202519" w:rsidRDefault="0048364F" w:rsidP="00202519">
      <w:pPr>
        <w:pStyle w:val="subsection"/>
      </w:pPr>
      <w:r w:rsidRPr="00202519">
        <w:tab/>
      </w:r>
      <w:r w:rsidRPr="00202519">
        <w:tab/>
        <w:t>Each Act that is specified in a Schedule to this Act is amended or repealed as set out in the applicable items in the Schedule concerned, and any other item in a Schedule to this Act has effect according to its terms.</w:t>
      </w:r>
    </w:p>
    <w:p w:rsidR="0048364F" w:rsidRPr="00202519" w:rsidRDefault="0048364F" w:rsidP="00202519">
      <w:pPr>
        <w:pStyle w:val="PageBreak"/>
      </w:pPr>
      <w:r w:rsidRPr="00202519">
        <w:br w:type="page"/>
      </w:r>
    </w:p>
    <w:p w:rsidR="0048364F" w:rsidRPr="00202519" w:rsidRDefault="0048364F" w:rsidP="00202519">
      <w:pPr>
        <w:pStyle w:val="ActHead6"/>
      </w:pPr>
      <w:bookmarkStart w:id="5" w:name="_Toc360714736"/>
      <w:bookmarkStart w:id="6" w:name="opcAmSched"/>
      <w:bookmarkStart w:id="7" w:name="opcCurrentFind"/>
      <w:r w:rsidRPr="00202519">
        <w:rPr>
          <w:rStyle w:val="CharAmSchNo"/>
        </w:rPr>
        <w:lastRenderedPageBreak/>
        <w:t>Schedule</w:t>
      </w:r>
      <w:r w:rsidR="00202519" w:rsidRPr="00202519">
        <w:rPr>
          <w:rStyle w:val="CharAmSchNo"/>
        </w:rPr>
        <w:t> </w:t>
      </w:r>
      <w:r w:rsidRPr="00202519">
        <w:rPr>
          <w:rStyle w:val="CharAmSchNo"/>
        </w:rPr>
        <w:t>1</w:t>
      </w:r>
      <w:r w:rsidRPr="00202519">
        <w:t>—</w:t>
      </w:r>
      <w:r w:rsidR="00B535A4" w:rsidRPr="00202519">
        <w:rPr>
          <w:rStyle w:val="CharAmSchText"/>
        </w:rPr>
        <w:t>Amendments</w:t>
      </w:r>
      <w:bookmarkEnd w:id="5"/>
    </w:p>
    <w:p w:rsidR="00B535A4" w:rsidRPr="00202519" w:rsidRDefault="00B535A4" w:rsidP="00202519">
      <w:pPr>
        <w:pStyle w:val="ActHead7"/>
      </w:pPr>
      <w:bookmarkStart w:id="8" w:name="_Toc360714737"/>
      <w:bookmarkEnd w:id="6"/>
      <w:bookmarkEnd w:id="7"/>
      <w:r w:rsidRPr="00202519">
        <w:rPr>
          <w:rStyle w:val="CharAmPartNo"/>
        </w:rPr>
        <w:t>Part</w:t>
      </w:r>
      <w:r w:rsidR="00202519" w:rsidRPr="00202519">
        <w:rPr>
          <w:rStyle w:val="CharAmPartNo"/>
        </w:rPr>
        <w:t> </w:t>
      </w:r>
      <w:r w:rsidRPr="00202519">
        <w:rPr>
          <w:rStyle w:val="CharAmPartNo"/>
        </w:rPr>
        <w:t>1</w:t>
      </w:r>
      <w:r w:rsidRPr="00202519">
        <w:t>—</w:t>
      </w:r>
      <w:r w:rsidRPr="00202519">
        <w:rPr>
          <w:rStyle w:val="CharAmPartText"/>
        </w:rPr>
        <w:t>Amendments</w:t>
      </w:r>
      <w:bookmarkEnd w:id="8"/>
    </w:p>
    <w:p w:rsidR="00B535A4" w:rsidRPr="00202519" w:rsidRDefault="00B535A4" w:rsidP="00202519">
      <w:pPr>
        <w:pStyle w:val="ActHead9"/>
        <w:rPr>
          <w:i w:val="0"/>
        </w:rPr>
      </w:pPr>
      <w:bookmarkStart w:id="9" w:name="_Toc360714738"/>
      <w:r w:rsidRPr="00202519">
        <w:t>Corporations Act 2001</w:t>
      </w:r>
      <w:bookmarkEnd w:id="9"/>
    </w:p>
    <w:p w:rsidR="004455D8" w:rsidRPr="00202519" w:rsidRDefault="00DC42D9" w:rsidP="00202519">
      <w:pPr>
        <w:pStyle w:val="ItemHead"/>
      </w:pPr>
      <w:r w:rsidRPr="00202519">
        <w:t>1</w:t>
      </w:r>
      <w:r w:rsidR="004455D8" w:rsidRPr="00202519">
        <w:t xml:space="preserve">  Paragraph 211(3)(a)</w:t>
      </w:r>
    </w:p>
    <w:p w:rsidR="004455D8" w:rsidRPr="00202519" w:rsidRDefault="004455D8" w:rsidP="00202519">
      <w:pPr>
        <w:pStyle w:val="Item"/>
      </w:pPr>
      <w:r w:rsidRPr="00202519">
        <w:t>Omit “fund for the purposes of making provision for, or obtaining, superannuation benefits”, substitute “fund or scheme for the purposes of making provision for, or obtaining, superannuation benefits (including defined benefits)”.</w:t>
      </w:r>
    </w:p>
    <w:p w:rsidR="008D37C1" w:rsidRPr="00202519" w:rsidRDefault="00DC42D9" w:rsidP="00202519">
      <w:pPr>
        <w:pStyle w:val="ItemHead"/>
      </w:pPr>
      <w:r w:rsidRPr="00202519">
        <w:t>2</w:t>
      </w:r>
      <w:r w:rsidR="008D37C1" w:rsidRPr="00202519">
        <w:t xml:space="preserve">  Subsection 556(2) (definition of </w:t>
      </w:r>
      <w:r w:rsidR="008D37C1" w:rsidRPr="00202519">
        <w:rPr>
          <w:i/>
        </w:rPr>
        <w:t>superannuation contribution</w:t>
      </w:r>
      <w:r w:rsidR="008D37C1" w:rsidRPr="00202519">
        <w:t>)</w:t>
      </w:r>
    </w:p>
    <w:p w:rsidR="008D37C1" w:rsidRPr="00202519" w:rsidRDefault="004455D8" w:rsidP="00202519">
      <w:pPr>
        <w:pStyle w:val="Item"/>
      </w:pPr>
      <w:r w:rsidRPr="00202519">
        <w:t>Omit</w:t>
      </w:r>
      <w:r w:rsidR="008D37C1" w:rsidRPr="00202519">
        <w:t xml:space="preserve"> “fund</w:t>
      </w:r>
      <w:r w:rsidR="009D4C25" w:rsidRPr="00202519">
        <w:t xml:space="preserve"> for the purposes of making provision for, or obtaining, superannuation benefits</w:t>
      </w:r>
      <w:r w:rsidR="008D37C1" w:rsidRPr="00202519">
        <w:t xml:space="preserve">”, </w:t>
      </w:r>
      <w:r w:rsidRPr="00202519">
        <w:t>substitute</w:t>
      </w:r>
      <w:r w:rsidR="008D37C1" w:rsidRPr="00202519">
        <w:t xml:space="preserve"> “</w:t>
      </w:r>
      <w:r w:rsidR="009D4C25" w:rsidRPr="00202519">
        <w:t xml:space="preserve">fund </w:t>
      </w:r>
      <w:r w:rsidR="008D37C1" w:rsidRPr="00202519">
        <w:t>or scheme</w:t>
      </w:r>
      <w:r w:rsidR="009D4C25" w:rsidRPr="00202519">
        <w:t xml:space="preserve"> for the purposes of making provision for, or obtaining</w:t>
      </w:r>
      <w:r w:rsidRPr="00202519">
        <w:t>,</w:t>
      </w:r>
      <w:r w:rsidR="009D4C25" w:rsidRPr="00202519">
        <w:t xml:space="preserve"> superannuation benefits (including defined benefits)</w:t>
      </w:r>
      <w:r w:rsidR="008D37C1" w:rsidRPr="00202519">
        <w:t>”.</w:t>
      </w:r>
    </w:p>
    <w:p w:rsidR="004455D8" w:rsidRPr="00202519" w:rsidRDefault="00DC42D9" w:rsidP="00202519">
      <w:pPr>
        <w:pStyle w:val="ItemHead"/>
      </w:pPr>
      <w:r w:rsidRPr="00202519">
        <w:t>3</w:t>
      </w:r>
      <w:r w:rsidR="004455D8" w:rsidRPr="00202519">
        <w:t xml:space="preserve">  Paragraph 596AA(2)(b)</w:t>
      </w:r>
    </w:p>
    <w:p w:rsidR="004455D8" w:rsidRPr="00202519" w:rsidRDefault="004455D8" w:rsidP="00202519">
      <w:pPr>
        <w:pStyle w:val="Item"/>
      </w:pPr>
      <w:r w:rsidRPr="00202519">
        <w:t>Omit “fund for the purposes of making provision for, or obtaining, superannuation benefits”, substitute “fund or scheme for the purposes of making provision for, or obtaining</w:t>
      </w:r>
      <w:r w:rsidR="00C7751F" w:rsidRPr="00202519">
        <w:t>,</w:t>
      </w:r>
      <w:r w:rsidRPr="00202519">
        <w:t xml:space="preserve"> superannuation benefits (including defined benefits)”.</w:t>
      </w:r>
    </w:p>
    <w:p w:rsidR="00B535A4" w:rsidRPr="00202519" w:rsidRDefault="00DC42D9" w:rsidP="00202519">
      <w:pPr>
        <w:pStyle w:val="ItemHead"/>
      </w:pPr>
      <w:r w:rsidRPr="00202519">
        <w:t>4</w:t>
      </w:r>
      <w:r w:rsidR="00B535A4" w:rsidRPr="00202519">
        <w:t xml:space="preserve">  Paragraph 912A(1)(d)</w:t>
      </w:r>
    </w:p>
    <w:p w:rsidR="00B535A4" w:rsidRPr="00202519" w:rsidRDefault="00B535A4" w:rsidP="00202519">
      <w:pPr>
        <w:pStyle w:val="Item"/>
      </w:pPr>
      <w:r w:rsidRPr="00202519">
        <w:t>Omit “unless the licen</w:t>
      </w:r>
      <w:r w:rsidR="00E26B32" w:rsidRPr="00202519">
        <w:t>see is a body regulated by APRA</w:t>
      </w:r>
      <w:r w:rsidRPr="00202519">
        <w:t xml:space="preserve">—”, substitute “subject to </w:t>
      </w:r>
      <w:r w:rsidR="00202519" w:rsidRPr="00202519">
        <w:t>subsection (</w:t>
      </w:r>
      <w:r w:rsidRPr="00202519">
        <w:t>4)—”.</w:t>
      </w:r>
    </w:p>
    <w:p w:rsidR="00B535A4" w:rsidRPr="00202519" w:rsidRDefault="00DC42D9" w:rsidP="00202519">
      <w:pPr>
        <w:pStyle w:val="ItemHead"/>
      </w:pPr>
      <w:r w:rsidRPr="00202519">
        <w:t>5</w:t>
      </w:r>
      <w:r w:rsidR="00B535A4" w:rsidRPr="00202519">
        <w:t xml:space="preserve">  Paragraph 912A(1)(h)</w:t>
      </w:r>
    </w:p>
    <w:p w:rsidR="00B535A4" w:rsidRPr="00202519" w:rsidRDefault="00B535A4" w:rsidP="00202519">
      <w:pPr>
        <w:pStyle w:val="Item"/>
      </w:pPr>
      <w:r w:rsidRPr="00202519">
        <w:t xml:space="preserve">Omit “unless the licensee is a body regulated by APRA—”, substitute “subject to </w:t>
      </w:r>
      <w:r w:rsidR="00202519" w:rsidRPr="00202519">
        <w:t>subsection (</w:t>
      </w:r>
      <w:r w:rsidRPr="00202519">
        <w:t>5)—”.</w:t>
      </w:r>
    </w:p>
    <w:p w:rsidR="00B535A4" w:rsidRPr="00202519" w:rsidRDefault="00DC42D9" w:rsidP="00202519">
      <w:pPr>
        <w:pStyle w:val="ItemHead"/>
      </w:pPr>
      <w:r w:rsidRPr="00202519">
        <w:t>6</w:t>
      </w:r>
      <w:r w:rsidR="00B535A4" w:rsidRPr="00202519">
        <w:t xml:space="preserve">  At the end of section</w:t>
      </w:r>
      <w:r w:rsidR="00202519" w:rsidRPr="00202519">
        <w:t> </w:t>
      </w:r>
      <w:r w:rsidR="00B535A4" w:rsidRPr="00202519">
        <w:t>912A</w:t>
      </w:r>
    </w:p>
    <w:p w:rsidR="00B535A4" w:rsidRPr="00202519" w:rsidRDefault="00B535A4" w:rsidP="00202519">
      <w:pPr>
        <w:pStyle w:val="Item"/>
      </w:pPr>
      <w:r w:rsidRPr="00202519">
        <w:t>Add:</w:t>
      </w:r>
    </w:p>
    <w:p w:rsidR="00B535A4" w:rsidRPr="00202519" w:rsidRDefault="00B535A4" w:rsidP="00202519">
      <w:pPr>
        <w:pStyle w:val="subsection"/>
      </w:pPr>
      <w:r w:rsidRPr="00202519">
        <w:tab/>
        <w:t>(4)</w:t>
      </w:r>
      <w:r w:rsidRPr="00202519">
        <w:tab/>
      </w:r>
      <w:r w:rsidR="00202519" w:rsidRPr="00202519">
        <w:t>Paragraph (</w:t>
      </w:r>
      <w:r w:rsidRPr="00202519">
        <w:t>1)(d):</w:t>
      </w:r>
    </w:p>
    <w:p w:rsidR="00B535A4" w:rsidRPr="00202519" w:rsidRDefault="00B535A4" w:rsidP="00202519">
      <w:pPr>
        <w:pStyle w:val="paragraph"/>
      </w:pPr>
      <w:r w:rsidRPr="00202519">
        <w:tab/>
        <w:t>(a)</w:t>
      </w:r>
      <w:r w:rsidRPr="00202519">
        <w:tab/>
        <w:t>does not apply to a body regulated by APRA, unless the body is an RSE licensee; and</w:t>
      </w:r>
    </w:p>
    <w:p w:rsidR="00B535A4" w:rsidRPr="00202519" w:rsidRDefault="00B535A4" w:rsidP="00202519">
      <w:pPr>
        <w:pStyle w:val="paragraph"/>
      </w:pPr>
      <w:r w:rsidRPr="00202519">
        <w:lastRenderedPageBreak/>
        <w:tab/>
        <w:t>(b)</w:t>
      </w:r>
      <w:r w:rsidRPr="00202519">
        <w:tab/>
        <w:t>does not apply to an RSE licensee, unless the RSE licensee is also the responsible</w:t>
      </w:r>
      <w:r w:rsidR="00E26B32" w:rsidRPr="00202519">
        <w:t xml:space="preserve"> entity of a registered scheme.</w:t>
      </w:r>
    </w:p>
    <w:p w:rsidR="00B535A4" w:rsidRPr="00202519" w:rsidRDefault="00B535A4" w:rsidP="00202519">
      <w:pPr>
        <w:pStyle w:val="subsection"/>
      </w:pPr>
      <w:r w:rsidRPr="00202519">
        <w:tab/>
        <w:t>(5)</w:t>
      </w:r>
      <w:r w:rsidRPr="00202519">
        <w:tab/>
      </w:r>
      <w:r w:rsidR="00202519" w:rsidRPr="00202519">
        <w:t>Paragraph (</w:t>
      </w:r>
      <w:r w:rsidRPr="00202519">
        <w:t>1)(h):</w:t>
      </w:r>
    </w:p>
    <w:p w:rsidR="00B535A4" w:rsidRPr="00202519" w:rsidRDefault="00B535A4" w:rsidP="00202519">
      <w:pPr>
        <w:pStyle w:val="paragraph"/>
      </w:pPr>
      <w:r w:rsidRPr="00202519">
        <w:tab/>
        <w:t>(a)</w:t>
      </w:r>
      <w:r w:rsidRPr="00202519">
        <w:tab/>
        <w:t>does not apply to a body regulated by APRA, unless the body is an RSE licensee</w:t>
      </w:r>
      <w:r w:rsidR="00383B78" w:rsidRPr="00202519">
        <w:t xml:space="preserve"> that is also the </w:t>
      </w:r>
      <w:r w:rsidR="00D526C4" w:rsidRPr="00202519">
        <w:t>responsible entity of a registered scheme</w:t>
      </w:r>
      <w:r w:rsidRPr="00202519">
        <w:t>; and</w:t>
      </w:r>
    </w:p>
    <w:p w:rsidR="00B535A4" w:rsidRPr="00202519" w:rsidRDefault="00D526C4" w:rsidP="00202519">
      <w:pPr>
        <w:pStyle w:val="paragraph"/>
      </w:pPr>
      <w:r w:rsidRPr="00202519">
        <w:tab/>
        <w:t>(b)</w:t>
      </w:r>
      <w:r w:rsidRPr="00202519">
        <w:tab/>
      </w:r>
      <w:r w:rsidR="00B535A4" w:rsidRPr="00202519">
        <w:t>does not apply to an RSE licensee</w:t>
      </w:r>
      <w:r w:rsidR="00383B78" w:rsidRPr="00202519">
        <w:t xml:space="preserve"> that is also the</w:t>
      </w:r>
      <w:r w:rsidRPr="00202519">
        <w:t xml:space="preserve"> responsible entity of a registered scheme</w:t>
      </w:r>
      <w:r w:rsidR="00B535A4" w:rsidRPr="00202519">
        <w:t xml:space="preserve">, to the extent that </w:t>
      </w:r>
      <w:r w:rsidR="00DA1379" w:rsidRPr="00202519">
        <w:t xml:space="preserve">the </w:t>
      </w:r>
      <w:r w:rsidR="00B535A4" w:rsidRPr="00202519">
        <w:t>risk relate</w:t>
      </w:r>
      <w:r w:rsidR="00DA1379" w:rsidRPr="00202519">
        <w:t>s</w:t>
      </w:r>
      <w:r w:rsidR="00B535A4" w:rsidRPr="00202519">
        <w:t xml:space="preserve"> solely to the operation of a </w:t>
      </w:r>
      <w:r w:rsidR="00DA1379" w:rsidRPr="00202519">
        <w:t xml:space="preserve">regulated </w:t>
      </w:r>
      <w:r w:rsidR="00B535A4" w:rsidRPr="00202519">
        <w:t>superannuation fund by the RSE licensee.</w:t>
      </w:r>
    </w:p>
    <w:p w:rsidR="00B535A4" w:rsidRPr="00202519" w:rsidRDefault="00B535A4" w:rsidP="00202519">
      <w:pPr>
        <w:pStyle w:val="subsection"/>
      </w:pPr>
      <w:r w:rsidRPr="00202519">
        <w:tab/>
        <w:t>(6)</w:t>
      </w:r>
      <w:r w:rsidRPr="00202519">
        <w:tab/>
        <w:t xml:space="preserve">In </w:t>
      </w:r>
      <w:r w:rsidR="00202519" w:rsidRPr="00202519">
        <w:t>subsections (</w:t>
      </w:r>
      <w:r w:rsidRPr="00202519">
        <w:t>4) and (5):</w:t>
      </w:r>
    </w:p>
    <w:p w:rsidR="00A75C76" w:rsidRPr="00202519" w:rsidRDefault="00A75C76" w:rsidP="00202519">
      <w:pPr>
        <w:pStyle w:val="Definition"/>
        <w:rPr>
          <w:b/>
          <w:i/>
        </w:rPr>
      </w:pPr>
      <w:r w:rsidRPr="00202519">
        <w:rPr>
          <w:b/>
          <w:i/>
        </w:rPr>
        <w:t xml:space="preserve">regulated superannuation fund </w:t>
      </w:r>
      <w:r w:rsidRPr="00202519">
        <w:t xml:space="preserve">has the same meaning as in the </w:t>
      </w:r>
      <w:r w:rsidRPr="00202519">
        <w:rPr>
          <w:i/>
        </w:rPr>
        <w:t>Superannuation Industry (Supervision) Act 1993</w:t>
      </w:r>
      <w:r w:rsidRPr="00202519">
        <w:t>.</w:t>
      </w:r>
    </w:p>
    <w:p w:rsidR="00B535A4" w:rsidRPr="00202519" w:rsidRDefault="00B535A4" w:rsidP="00202519">
      <w:pPr>
        <w:pStyle w:val="Definition"/>
      </w:pPr>
      <w:r w:rsidRPr="00202519">
        <w:rPr>
          <w:b/>
          <w:i/>
        </w:rPr>
        <w:t>RSE licensee</w:t>
      </w:r>
      <w:r w:rsidRPr="00202519">
        <w:t xml:space="preserve"> has the same meaning as in the </w:t>
      </w:r>
      <w:r w:rsidRPr="00202519">
        <w:rPr>
          <w:i/>
        </w:rPr>
        <w:t>Superannuation Industry (Supervision) Act 1993</w:t>
      </w:r>
      <w:r w:rsidRPr="00202519">
        <w:t>.</w:t>
      </w:r>
    </w:p>
    <w:p w:rsidR="00B263C5" w:rsidRPr="00202519" w:rsidRDefault="00DC42D9" w:rsidP="00202519">
      <w:pPr>
        <w:pStyle w:val="ItemHead"/>
      </w:pPr>
      <w:r w:rsidRPr="00202519">
        <w:t>7</w:t>
      </w:r>
      <w:r w:rsidR="00B263C5" w:rsidRPr="00202519">
        <w:t xml:space="preserve">  Subsection 947D(1)</w:t>
      </w:r>
    </w:p>
    <w:p w:rsidR="00B263C5" w:rsidRPr="00202519" w:rsidRDefault="00B263C5" w:rsidP="00202519">
      <w:pPr>
        <w:pStyle w:val="Item"/>
      </w:pPr>
      <w:r w:rsidRPr="00202519">
        <w:t>Repeal the subsection, substitute:</w:t>
      </w:r>
    </w:p>
    <w:p w:rsidR="00B263C5" w:rsidRPr="00202519" w:rsidRDefault="00B263C5" w:rsidP="00202519">
      <w:pPr>
        <w:pStyle w:val="subsection"/>
      </w:pPr>
      <w:r w:rsidRPr="00202519">
        <w:tab/>
        <w:t>(1)</w:t>
      </w:r>
      <w:r w:rsidRPr="00202519">
        <w:tab/>
        <w:t xml:space="preserve">This section applies (subject to </w:t>
      </w:r>
      <w:r w:rsidR="00202519" w:rsidRPr="00202519">
        <w:t>subsection (</w:t>
      </w:r>
      <w:r w:rsidRPr="00202519">
        <w:t>4)) if the advice is or includes a recommendation</w:t>
      </w:r>
      <w:r w:rsidR="00A75C76" w:rsidRPr="00202519">
        <w:t xml:space="preserve"> that</w:t>
      </w:r>
      <w:r w:rsidRPr="00202519">
        <w:t>:</w:t>
      </w:r>
    </w:p>
    <w:p w:rsidR="00B263C5" w:rsidRPr="00202519" w:rsidRDefault="00B263C5" w:rsidP="00202519">
      <w:pPr>
        <w:pStyle w:val="paragraph"/>
      </w:pPr>
      <w:r w:rsidRPr="00202519">
        <w:tab/>
        <w:t>(a)</w:t>
      </w:r>
      <w:r w:rsidRPr="00202519">
        <w:tab/>
        <w:t>the client dispose of, or reduce the client’s interest in, all or part of a particular financial product and instead acquire all or part of, or increase the client’s interest in, another financial product; or</w:t>
      </w:r>
    </w:p>
    <w:p w:rsidR="00B263C5" w:rsidRPr="00202519" w:rsidRDefault="00B263C5" w:rsidP="00202519">
      <w:pPr>
        <w:pStyle w:val="paragraph"/>
      </w:pPr>
      <w:r w:rsidRPr="00202519">
        <w:tab/>
        <w:t>(b)</w:t>
      </w:r>
      <w:r w:rsidRPr="00202519">
        <w:tab/>
        <w:t>the client dispose of, or reduce the client’s interest in</w:t>
      </w:r>
      <w:r w:rsidR="00C7751F" w:rsidRPr="00202519">
        <w:t>,</w:t>
      </w:r>
      <w:r w:rsidRPr="00202519">
        <w:t xml:space="preserve"> a MySuper product </w:t>
      </w:r>
      <w:r w:rsidR="00263D71" w:rsidRPr="00202519">
        <w:t>offered by</w:t>
      </w:r>
      <w:r w:rsidR="00AA7A58" w:rsidRPr="00202519">
        <w:t xml:space="preserve"> a regulated superannuation fund </w:t>
      </w:r>
      <w:r w:rsidRPr="00202519">
        <w:t>and instead acquire an interest, or increase the client’s interest, in a</w:t>
      </w:r>
      <w:r w:rsidR="00AA7A58" w:rsidRPr="00202519">
        <w:t>nother</w:t>
      </w:r>
      <w:r w:rsidRPr="00202519">
        <w:t xml:space="preserve"> </w:t>
      </w:r>
      <w:r w:rsidR="00AA7A58" w:rsidRPr="00202519">
        <w:t xml:space="preserve">MySuper product or a </w:t>
      </w:r>
      <w:r w:rsidRPr="00202519">
        <w:t>choice product</w:t>
      </w:r>
      <w:r w:rsidR="00AA7A58" w:rsidRPr="00202519">
        <w:t xml:space="preserve"> </w:t>
      </w:r>
      <w:r w:rsidR="00263D71" w:rsidRPr="00202519">
        <w:t>offered by</w:t>
      </w:r>
      <w:r w:rsidR="00AA7A58" w:rsidRPr="00202519">
        <w:t xml:space="preserve"> the fund</w:t>
      </w:r>
      <w:r w:rsidRPr="00202519">
        <w:t>.</w:t>
      </w:r>
    </w:p>
    <w:p w:rsidR="00466E6F" w:rsidRPr="00202519" w:rsidRDefault="00DC42D9" w:rsidP="00202519">
      <w:pPr>
        <w:pStyle w:val="ItemHead"/>
      </w:pPr>
      <w:r w:rsidRPr="00202519">
        <w:t>8</w:t>
      </w:r>
      <w:r w:rsidR="00466E6F" w:rsidRPr="00202519">
        <w:t xml:space="preserve">  At the end of section</w:t>
      </w:r>
      <w:r w:rsidR="00202519" w:rsidRPr="00202519">
        <w:t> </w:t>
      </w:r>
      <w:r w:rsidR="00466E6F" w:rsidRPr="00202519">
        <w:t>947D</w:t>
      </w:r>
    </w:p>
    <w:p w:rsidR="00466E6F" w:rsidRPr="00202519" w:rsidRDefault="00466E6F" w:rsidP="00202519">
      <w:pPr>
        <w:pStyle w:val="Item"/>
      </w:pPr>
      <w:r w:rsidRPr="00202519">
        <w:t>Add:</w:t>
      </w:r>
    </w:p>
    <w:p w:rsidR="00466E6F" w:rsidRPr="00202519" w:rsidRDefault="00466E6F" w:rsidP="00202519">
      <w:pPr>
        <w:pStyle w:val="subsection"/>
      </w:pPr>
      <w:r w:rsidRPr="00202519">
        <w:tab/>
        <w:t>(5)</w:t>
      </w:r>
      <w:r w:rsidRPr="00202519">
        <w:tab/>
        <w:t>In this section:</w:t>
      </w:r>
    </w:p>
    <w:p w:rsidR="00466E6F" w:rsidRPr="00202519" w:rsidRDefault="00466E6F" w:rsidP="00202519">
      <w:pPr>
        <w:pStyle w:val="Definition"/>
        <w:rPr>
          <w:i/>
        </w:rPr>
      </w:pPr>
      <w:r w:rsidRPr="00202519">
        <w:rPr>
          <w:b/>
          <w:i/>
        </w:rPr>
        <w:t>MySuper product</w:t>
      </w:r>
      <w:r w:rsidRPr="00202519">
        <w:t xml:space="preserve"> has the same meaning as in the </w:t>
      </w:r>
      <w:r w:rsidRPr="00202519">
        <w:rPr>
          <w:i/>
        </w:rPr>
        <w:t>Superannuation Industry (Supervision) Act 1993.</w:t>
      </w:r>
    </w:p>
    <w:p w:rsidR="00AB41D6" w:rsidRPr="00202519" w:rsidRDefault="00DC42D9" w:rsidP="00202519">
      <w:pPr>
        <w:pStyle w:val="ItemHead"/>
      </w:pPr>
      <w:r w:rsidRPr="00202519">
        <w:lastRenderedPageBreak/>
        <w:t>9</w:t>
      </w:r>
      <w:r w:rsidR="00AB41D6" w:rsidRPr="00202519">
        <w:t xml:space="preserve">  Subsection 964(3)</w:t>
      </w:r>
    </w:p>
    <w:p w:rsidR="00AB41D6" w:rsidRPr="00202519" w:rsidRDefault="00AB41D6" w:rsidP="00202519">
      <w:pPr>
        <w:pStyle w:val="Item"/>
      </w:pPr>
      <w:r w:rsidRPr="00202519">
        <w:t>Repeal the subsection, substitute:</w:t>
      </w:r>
    </w:p>
    <w:p w:rsidR="00AB41D6" w:rsidRPr="00202519" w:rsidRDefault="00AB41D6" w:rsidP="00202519">
      <w:pPr>
        <w:pStyle w:val="subsection"/>
      </w:pPr>
      <w:r w:rsidRPr="00202519">
        <w:tab/>
        <w:t>(3)</w:t>
      </w:r>
      <w:r w:rsidRPr="00202519">
        <w:tab/>
        <w:t xml:space="preserve">The definition of </w:t>
      </w:r>
      <w:r w:rsidRPr="00202519">
        <w:rPr>
          <w:b/>
          <w:i/>
        </w:rPr>
        <w:t>custodial arrangement</w:t>
      </w:r>
      <w:r w:rsidRPr="00202519">
        <w:t xml:space="preserve"> in subsection 1012IA(1) is to be read as if the reference in that definition to an instruction included a reference to:</w:t>
      </w:r>
    </w:p>
    <w:p w:rsidR="00AB41D6" w:rsidRPr="00202519" w:rsidRDefault="00AB41D6" w:rsidP="00202519">
      <w:pPr>
        <w:pStyle w:val="paragraph"/>
      </w:pPr>
      <w:r w:rsidRPr="00202519">
        <w:tab/>
        <w:t>(a)</w:t>
      </w:r>
      <w:r w:rsidRPr="00202519">
        <w:tab/>
        <w:t xml:space="preserve">a direction of the kind mentioned in paragraph 58(2)(d) or (da) of the </w:t>
      </w:r>
      <w:r w:rsidRPr="00202519">
        <w:rPr>
          <w:i/>
        </w:rPr>
        <w:t xml:space="preserve">Superannuation Industry (Supervision) Act 1993 </w:t>
      </w:r>
      <w:r w:rsidRPr="00202519">
        <w:t>that will involve the acquisition of a particular financial product, or a financial product of a particular kind; and</w:t>
      </w:r>
    </w:p>
    <w:p w:rsidR="00AB41D6" w:rsidRPr="00202519" w:rsidRDefault="00AB41D6" w:rsidP="00202519">
      <w:pPr>
        <w:pStyle w:val="paragraph"/>
      </w:pPr>
      <w:r w:rsidRPr="00202519">
        <w:tab/>
        <w:t>(b)</w:t>
      </w:r>
      <w:r w:rsidRPr="00202519">
        <w:tab/>
        <w:t>a direction</w:t>
      </w:r>
      <w:r w:rsidR="00A75C76" w:rsidRPr="00202519">
        <w:t xml:space="preserve"> </w:t>
      </w:r>
      <w:r w:rsidRPr="00202519">
        <w:t xml:space="preserve">of the kind mentioned in subsection 52B(4) of the </w:t>
      </w:r>
      <w:r w:rsidRPr="00202519">
        <w:rPr>
          <w:i/>
        </w:rPr>
        <w:t xml:space="preserve">Superannuation Industry (Supervision) Act 1993 </w:t>
      </w:r>
      <w:r w:rsidRPr="00202519">
        <w:t>that will involve the acquisition of a particular financial product, or a financial product of a particular kind.</w:t>
      </w:r>
    </w:p>
    <w:p w:rsidR="008B5631" w:rsidRPr="00202519" w:rsidRDefault="00DC42D9" w:rsidP="00202519">
      <w:pPr>
        <w:pStyle w:val="ItemHead"/>
      </w:pPr>
      <w:r w:rsidRPr="00202519">
        <w:t>10</w:t>
      </w:r>
      <w:r w:rsidR="008B5631" w:rsidRPr="00202519">
        <w:t xml:space="preserve">  Subsection 1017B(9)</w:t>
      </w:r>
    </w:p>
    <w:p w:rsidR="008B5631" w:rsidRPr="00202519" w:rsidRDefault="008B5631" w:rsidP="00202519">
      <w:pPr>
        <w:pStyle w:val="Item"/>
      </w:pPr>
      <w:r w:rsidRPr="00202519">
        <w:t>Insert:</w:t>
      </w:r>
    </w:p>
    <w:p w:rsidR="008B5631" w:rsidRPr="00202519" w:rsidRDefault="008B5631" w:rsidP="00202519">
      <w:pPr>
        <w:pStyle w:val="Definition"/>
      </w:pPr>
      <w:r w:rsidRPr="00202519">
        <w:rPr>
          <w:b/>
          <w:i/>
        </w:rPr>
        <w:t>MySuper produc</w:t>
      </w:r>
      <w:r w:rsidR="00D22DBF" w:rsidRPr="00202519">
        <w:rPr>
          <w:b/>
          <w:i/>
        </w:rPr>
        <w:t>t</w:t>
      </w:r>
      <w:r w:rsidRPr="00202519">
        <w:t xml:space="preserve"> has the same meaning as in the </w:t>
      </w:r>
      <w:r w:rsidRPr="00202519">
        <w:rPr>
          <w:i/>
        </w:rPr>
        <w:t>Superannuation Industry (Supervision) Act 1993</w:t>
      </w:r>
      <w:r w:rsidRPr="00202519">
        <w:t>.</w:t>
      </w:r>
    </w:p>
    <w:p w:rsidR="00357E13" w:rsidRPr="006605B1" w:rsidRDefault="00357E13" w:rsidP="00357E13">
      <w:pPr>
        <w:pStyle w:val="ItemHead"/>
      </w:pPr>
      <w:r w:rsidRPr="006605B1">
        <w:t>10A  Paragraph 1017BA(1)(c)</w:t>
      </w:r>
    </w:p>
    <w:p w:rsidR="00357E13" w:rsidRPr="006605B1" w:rsidRDefault="00357E13" w:rsidP="00357E13">
      <w:pPr>
        <w:pStyle w:val="Item"/>
      </w:pPr>
      <w:r w:rsidRPr="006605B1">
        <w:t>Repeal the paragraph, substitute:</w:t>
      </w:r>
    </w:p>
    <w:p w:rsidR="00357E13" w:rsidRPr="006605B1" w:rsidRDefault="00357E13" w:rsidP="00357E13">
      <w:pPr>
        <w:pStyle w:val="paragraph"/>
      </w:pPr>
      <w:r w:rsidRPr="006605B1">
        <w:tab/>
        <w:t>(c)</w:t>
      </w:r>
      <w:r w:rsidRPr="006605B1">
        <w:tab/>
        <w:t>that the information set out in each product dashboard about fees and other costs is updated within 14 days after the end of a period prescribed by the regulations; and</w:t>
      </w:r>
    </w:p>
    <w:p w:rsidR="00357E13" w:rsidRPr="006605B1" w:rsidRDefault="00357E13" w:rsidP="00357E13">
      <w:pPr>
        <w:pStyle w:val="ItemHead"/>
      </w:pPr>
      <w:r w:rsidRPr="006605B1">
        <w:t>10B  Subsection 1017BA(2)</w:t>
      </w:r>
    </w:p>
    <w:p w:rsidR="00357E13" w:rsidRPr="006605B1" w:rsidRDefault="00357E13" w:rsidP="00357E13">
      <w:pPr>
        <w:pStyle w:val="Item"/>
      </w:pPr>
      <w:r w:rsidRPr="006605B1">
        <w:t>Repeal the subsection, substitute:</w:t>
      </w:r>
    </w:p>
    <w:p w:rsidR="00357E13" w:rsidRPr="006605B1" w:rsidRDefault="00357E13" w:rsidP="00357E13">
      <w:pPr>
        <w:pStyle w:val="subsection"/>
      </w:pPr>
      <w:r w:rsidRPr="006605B1">
        <w:tab/>
        <w:t>(2)</w:t>
      </w:r>
      <w:r w:rsidRPr="006605B1">
        <w:tab/>
        <w:t>The product dashboard for a MySuper product must set out:</w:t>
      </w:r>
    </w:p>
    <w:p w:rsidR="00357E13" w:rsidRPr="006605B1" w:rsidRDefault="00357E13" w:rsidP="00357E13">
      <w:pPr>
        <w:pStyle w:val="paragraph"/>
      </w:pPr>
      <w:r w:rsidRPr="006605B1">
        <w:tab/>
        <w:t>(a)</w:t>
      </w:r>
      <w:r w:rsidRPr="006605B1">
        <w:tab/>
        <w:t>the following, worked out in accordance with the regulations in relation to the period or periods prescribed by the regulations:</w:t>
      </w:r>
    </w:p>
    <w:p w:rsidR="00357E13" w:rsidRPr="006605B1" w:rsidRDefault="00357E13" w:rsidP="00357E13">
      <w:pPr>
        <w:pStyle w:val="paragraphsub"/>
      </w:pPr>
      <w:r w:rsidRPr="006605B1">
        <w:tab/>
        <w:t>(i)</w:t>
      </w:r>
      <w:r w:rsidRPr="006605B1">
        <w:tab/>
        <w:t>a return target or return targets for the product;</w:t>
      </w:r>
    </w:p>
    <w:p w:rsidR="00357E13" w:rsidRPr="006605B1" w:rsidRDefault="00357E13" w:rsidP="00357E13">
      <w:pPr>
        <w:pStyle w:val="paragraphsub"/>
      </w:pPr>
      <w:r w:rsidRPr="006605B1">
        <w:tab/>
        <w:t>(ii)</w:t>
      </w:r>
      <w:r w:rsidRPr="006605B1">
        <w:tab/>
        <w:t>a return or returns for the product;</w:t>
      </w:r>
    </w:p>
    <w:p w:rsidR="00357E13" w:rsidRPr="006605B1" w:rsidRDefault="00357E13" w:rsidP="00357E13">
      <w:pPr>
        <w:pStyle w:val="paragraphsub"/>
      </w:pPr>
      <w:r w:rsidRPr="006605B1">
        <w:tab/>
        <w:t>(iii)</w:t>
      </w:r>
      <w:r w:rsidRPr="006605B1">
        <w:tab/>
        <w:t>a comparison or comparisons between return targets and returns for the product;</w:t>
      </w:r>
    </w:p>
    <w:p w:rsidR="00357E13" w:rsidRPr="006605B1" w:rsidRDefault="00357E13" w:rsidP="00357E13">
      <w:pPr>
        <w:pStyle w:val="paragraphsub"/>
      </w:pPr>
      <w:r w:rsidRPr="006605B1">
        <w:tab/>
        <w:t>(iv)</w:t>
      </w:r>
      <w:r w:rsidRPr="006605B1">
        <w:tab/>
        <w:t>the level of investment risk that applies to the product;</w:t>
      </w:r>
    </w:p>
    <w:p w:rsidR="00357E13" w:rsidRPr="006605B1" w:rsidRDefault="00357E13" w:rsidP="00357E13">
      <w:pPr>
        <w:pStyle w:val="paragraphsub"/>
      </w:pPr>
      <w:r w:rsidRPr="006605B1">
        <w:lastRenderedPageBreak/>
        <w:tab/>
        <w:t>(v)</w:t>
      </w:r>
      <w:r w:rsidRPr="006605B1">
        <w:tab/>
        <w:t>a statement of fees and other costs in relation to the product; and</w:t>
      </w:r>
    </w:p>
    <w:p w:rsidR="00357E13" w:rsidRPr="006605B1" w:rsidRDefault="00357E13" w:rsidP="00357E13">
      <w:pPr>
        <w:pStyle w:val="paragraph"/>
      </w:pPr>
      <w:r w:rsidRPr="006605B1">
        <w:tab/>
        <w:t>(b)</w:t>
      </w:r>
      <w:r w:rsidRPr="006605B1">
        <w:tab/>
        <w:t>any other information prescribed by the regulations.</w:t>
      </w:r>
    </w:p>
    <w:p w:rsidR="00357E13" w:rsidRPr="006605B1" w:rsidRDefault="00357E13" w:rsidP="00357E13">
      <w:pPr>
        <w:pStyle w:val="ItemHead"/>
      </w:pPr>
      <w:r w:rsidRPr="006605B1">
        <w:t>10C  Subsection 1017BA(3)</w:t>
      </w:r>
    </w:p>
    <w:p w:rsidR="00357E13" w:rsidRPr="006605B1" w:rsidRDefault="00357E13" w:rsidP="00357E13">
      <w:pPr>
        <w:pStyle w:val="Item"/>
      </w:pPr>
      <w:r w:rsidRPr="006605B1">
        <w:t>Repeal the subsection, substitute:</w:t>
      </w:r>
    </w:p>
    <w:p w:rsidR="00357E13" w:rsidRPr="006605B1" w:rsidRDefault="00357E13" w:rsidP="00357E13">
      <w:pPr>
        <w:pStyle w:val="subsection"/>
      </w:pPr>
      <w:r w:rsidRPr="006605B1">
        <w:tab/>
        <w:t>(3)</w:t>
      </w:r>
      <w:r w:rsidRPr="006605B1">
        <w:tab/>
        <w:t>Subject to subsection (4), the product dashboard for a choice product must set out:</w:t>
      </w:r>
    </w:p>
    <w:p w:rsidR="00357E13" w:rsidRPr="006605B1" w:rsidRDefault="00357E13" w:rsidP="00357E13">
      <w:pPr>
        <w:pStyle w:val="paragraph"/>
      </w:pPr>
      <w:r w:rsidRPr="006605B1">
        <w:tab/>
        <w:t>(a)</w:t>
      </w:r>
      <w:r w:rsidRPr="006605B1">
        <w:tab/>
        <w:t>the following for each investment option offered within the choice product, worked out in accordance with the regulations in relation to the period or periods prescribed by the regulations:</w:t>
      </w:r>
    </w:p>
    <w:p w:rsidR="00357E13" w:rsidRPr="006605B1" w:rsidRDefault="00357E13" w:rsidP="00357E13">
      <w:pPr>
        <w:pStyle w:val="paragraphsub"/>
      </w:pPr>
      <w:r w:rsidRPr="006605B1">
        <w:tab/>
        <w:t>(i)</w:t>
      </w:r>
      <w:r w:rsidRPr="006605B1">
        <w:tab/>
        <w:t>a return target or return targets for the investment option;</w:t>
      </w:r>
    </w:p>
    <w:p w:rsidR="00357E13" w:rsidRPr="006605B1" w:rsidRDefault="00357E13" w:rsidP="00357E13">
      <w:pPr>
        <w:pStyle w:val="paragraphsub"/>
      </w:pPr>
      <w:r w:rsidRPr="006605B1">
        <w:tab/>
        <w:t>(ii)</w:t>
      </w:r>
      <w:r w:rsidRPr="006605B1">
        <w:tab/>
        <w:t>a return or returns for the investment option;</w:t>
      </w:r>
    </w:p>
    <w:p w:rsidR="00357E13" w:rsidRPr="006605B1" w:rsidRDefault="00357E13" w:rsidP="00357E13">
      <w:pPr>
        <w:pStyle w:val="paragraphsub"/>
      </w:pPr>
      <w:r w:rsidRPr="006605B1">
        <w:tab/>
        <w:t>(iii)</w:t>
      </w:r>
      <w:r w:rsidRPr="006605B1">
        <w:tab/>
        <w:t>a comparison or comparisons between return targets and returns for the investment option;</w:t>
      </w:r>
    </w:p>
    <w:p w:rsidR="00357E13" w:rsidRPr="006605B1" w:rsidRDefault="00357E13" w:rsidP="00357E13">
      <w:pPr>
        <w:pStyle w:val="paragraphsub"/>
      </w:pPr>
      <w:r w:rsidRPr="006605B1">
        <w:tab/>
        <w:t>(iv)</w:t>
      </w:r>
      <w:r w:rsidRPr="006605B1">
        <w:tab/>
        <w:t>the level of investment risk that applies to the investment option;</w:t>
      </w:r>
    </w:p>
    <w:p w:rsidR="00357E13" w:rsidRPr="006605B1" w:rsidRDefault="00357E13" w:rsidP="00357E13">
      <w:pPr>
        <w:pStyle w:val="paragraphsub"/>
      </w:pPr>
      <w:r w:rsidRPr="006605B1">
        <w:tab/>
        <w:t>(v)</w:t>
      </w:r>
      <w:r w:rsidRPr="006605B1">
        <w:tab/>
        <w:t>a statement of fees and other costs in relation to the investment option; and</w:t>
      </w:r>
    </w:p>
    <w:p w:rsidR="00357E13" w:rsidRPr="006605B1" w:rsidRDefault="00357E13" w:rsidP="00357E13">
      <w:pPr>
        <w:pStyle w:val="paragraph"/>
      </w:pPr>
      <w:r w:rsidRPr="006605B1">
        <w:tab/>
        <w:t>(b)</w:t>
      </w:r>
      <w:r w:rsidRPr="006605B1">
        <w:tab/>
        <w:t>any other information prescribed by the regulations.</w:t>
      </w:r>
    </w:p>
    <w:p w:rsidR="00357E13" w:rsidRPr="006605B1" w:rsidRDefault="00357E13" w:rsidP="00357E13">
      <w:pPr>
        <w:pStyle w:val="ItemHead"/>
      </w:pPr>
      <w:r w:rsidRPr="006605B1">
        <w:t>10D  After subsection 1017BA(4)</w:t>
      </w:r>
    </w:p>
    <w:p w:rsidR="00357E13" w:rsidRPr="006605B1" w:rsidRDefault="00357E13" w:rsidP="00357E13">
      <w:pPr>
        <w:pStyle w:val="Item"/>
      </w:pPr>
      <w:r w:rsidRPr="006605B1">
        <w:t>Insert:</w:t>
      </w:r>
    </w:p>
    <w:p w:rsidR="00357E13" w:rsidRPr="006605B1" w:rsidRDefault="00357E13" w:rsidP="00357E13">
      <w:pPr>
        <w:pStyle w:val="subsection"/>
      </w:pPr>
      <w:r w:rsidRPr="006605B1">
        <w:tab/>
        <w:t>(4A)</w:t>
      </w:r>
      <w:r w:rsidRPr="006605B1">
        <w:tab/>
        <w:t>The regulations may prescribe circumstances in which assets of a regulated superannuation fund are, or are not, to be treated as invested in a single asset for the purposes of paragraph (4)(c).</w:t>
      </w:r>
    </w:p>
    <w:p w:rsidR="00357E13" w:rsidRPr="006605B1" w:rsidRDefault="00357E13" w:rsidP="00357E13">
      <w:pPr>
        <w:pStyle w:val="ItemHead"/>
      </w:pPr>
      <w:r w:rsidRPr="006605B1">
        <w:t xml:space="preserve">10E  Subsection 1017BA(5) (definition of </w:t>
      </w:r>
      <w:r w:rsidRPr="006605B1">
        <w:rPr>
          <w:i/>
        </w:rPr>
        <w:t>quarter</w:t>
      </w:r>
      <w:r w:rsidRPr="006605B1">
        <w:t>)</w:t>
      </w:r>
    </w:p>
    <w:p w:rsidR="00357E13" w:rsidRPr="006605B1" w:rsidRDefault="00357E13" w:rsidP="00357E13">
      <w:pPr>
        <w:pStyle w:val="Item"/>
      </w:pPr>
      <w:r w:rsidRPr="006605B1">
        <w:t>Repeal the definition.</w:t>
      </w:r>
    </w:p>
    <w:p w:rsidR="00AB41D6" w:rsidRPr="00202519" w:rsidRDefault="00DC42D9" w:rsidP="00202519">
      <w:pPr>
        <w:pStyle w:val="ItemHead"/>
      </w:pPr>
      <w:r w:rsidRPr="00202519">
        <w:t>11</w:t>
      </w:r>
      <w:r w:rsidR="00AB41D6" w:rsidRPr="00202519">
        <w:t xml:space="preserve">  Subsection 1526(2)</w:t>
      </w:r>
    </w:p>
    <w:p w:rsidR="00AB41D6" w:rsidRPr="00202519" w:rsidRDefault="00AB41D6" w:rsidP="00202519">
      <w:pPr>
        <w:pStyle w:val="Item"/>
      </w:pPr>
      <w:r w:rsidRPr="00202519">
        <w:t>Repeal the subsection, substitute:</w:t>
      </w:r>
    </w:p>
    <w:p w:rsidR="00AB41D6" w:rsidRPr="00202519" w:rsidRDefault="00AB41D6" w:rsidP="00202519">
      <w:pPr>
        <w:pStyle w:val="subsection"/>
      </w:pPr>
      <w:r w:rsidRPr="00202519">
        <w:tab/>
        <w:t>(2)</w:t>
      </w:r>
      <w:r w:rsidRPr="00202519">
        <w:tab/>
        <w:t xml:space="preserve">The definition of </w:t>
      </w:r>
      <w:r w:rsidRPr="00202519">
        <w:rPr>
          <w:b/>
          <w:i/>
        </w:rPr>
        <w:t>custodial arrangement</w:t>
      </w:r>
      <w:r w:rsidRPr="00202519">
        <w:t xml:space="preserve"> in subsection 1012IA(1) is to be read as if the reference in that definition to an instruction included a reference to:</w:t>
      </w:r>
    </w:p>
    <w:p w:rsidR="00A75C76" w:rsidRPr="00202519" w:rsidRDefault="00A75C76" w:rsidP="00202519">
      <w:pPr>
        <w:pStyle w:val="paragraph"/>
      </w:pPr>
      <w:r w:rsidRPr="00202519">
        <w:lastRenderedPageBreak/>
        <w:tab/>
        <w:t>(a)</w:t>
      </w:r>
      <w:r w:rsidRPr="00202519">
        <w:tab/>
        <w:t xml:space="preserve">a direction of the kind mentioned in paragraph 58(2)(d) or (da) of the </w:t>
      </w:r>
      <w:r w:rsidRPr="00202519">
        <w:rPr>
          <w:i/>
        </w:rPr>
        <w:t xml:space="preserve">Superannuation Industry (Supervision) Act 1993 </w:t>
      </w:r>
      <w:r w:rsidRPr="00202519">
        <w:t>that will involve the acquisition of a particular financial product, or a financial product of a particular kind; and</w:t>
      </w:r>
    </w:p>
    <w:p w:rsidR="00A75C76" w:rsidRPr="00202519" w:rsidRDefault="00A75C76" w:rsidP="00202519">
      <w:pPr>
        <w:pStyle w:val="paragraph"/>
      </w:pPr>
      <w:r w:rsidRPr="00202519">
        <w:tab/>
        <w:t>(b)</w:t>
      </w:r>
      <w:r w:rsidRPr="00202519">
        <w:tab/>
        <w:t xml:space="preserve">a direction of the kind mentioned in subsection 52B(4) of the </w:t>
      </w:r>
      <w:r w:rsidRPr="00202519">
        <w:rPr>
          <w:i/>
        </w:rPr>
        <w:t xml:space="preserve">Superannuation Industry (Supervision) Act 1993 </w:t>
      </w:r>
      <w:r w:rsidRPr="00202519">
        <w:t>that will involve the acquisition of a particular financial product, or a financial product of a particular kind.</w:t>
      </w:r>
    </w:p>
    <w:p w:rsidR="0019184D" w:rsidRPr="00202519" w:rsidRDefault="00DC42D9" w:rsidP="00202519">
      <w:pPr>
        <w:pStyle w:val="ItemHead"/>
      </w:pPr>
      <w:r w:rsidRPr="00202519">
        <w:t>12</w:t>
      </w:r>
      <w:r w:rsidR="0019184D" w:rsidRPr="00202519">
        <w:t xml:space="preserve">  </w:t>
      </w:r>
      <w:r w:rsidR="00D12163" w:rsidRPr="00202519">
        <w:t>After Part</w:t>
      </w:r>
      <w:r w:rsidR="00202519" w:rsidRPr="00202519">
        <w:t> </w:t>
      </w:r>
      <w:r w:rsidR="00D12163" w:rsidRPr="00202519">
        <w:t>10.21</w:t>
      </w:r>
    </w:p>
    <w:p w:rsidR="0019184D" w:rsidRPr="00202519" w:rsidRDefault="00991FED" w:rsidP="00202519">
      <w:pPr>
        <w:pStyle w:val="Item"/>
      </w:pPr>
      <w:r w:rsidRPr="00202519">
        <w:t>Insert</w:t>
      </w:r>
      <w:r w:rsidR="0019184D" w:rsidRPr="00202519">
        <w:t>:</w:t>
      </w:r>
    </w:p>
    <w:p w:rsidR="0019184D" w:rsidRPr="00202519" w:rsidRDefault="0019184D" w:rsidP="00202519">
      <w:pPr>
        <w:pStyle w:val="ActHead2"/>
      </w:pPr>
      <w:bookmarkStart w:id="10" w:name="f_Check_Lines_above"/>
      <w:bookmarkStart w:id="11" w:name="_Toc360714739"/>
      <w:bookmarkEnd w:id="10"/>
      <w:r w:rsidRPr="00202519">
        <w:rPr>
          <w:rStyle w:val="CharPartNo"/>
        </w:rPr>
        <w:t>Part</w:t>
      </w:r>
      <w:r w:rsidR="00202519" w:rsidRPr="00202519">
        <w:rPr>
          <w:rStyle w:val="CharPartNo"/>
        </w:rPr>
        <w:t> </w:t>
      </w:r>
      <w:r w:rsidR="00D12163" w:rsidRPr="00202519">
        <w:rPr>
          <w:rStyle w:val="CharPartNo"/>
        </w:rPr>
        <w:t>10.21A</w:t>
      </w:r>
      <w:r w:rsidRPr="00202519">
        <w:t>—</w:t>
      </w:r>
      <w:r w:rsidRPr="00202519">
        <w:rPr>
          <w:rStyle w:val="CharPartText"/>
        </w:rPr>
        <w:t>Transitional provisions relating to the Superannuation Legislation Amendment (</w:t>
      </w:r>
      <w:r w:rsidR="00D54B39" w:rsidRPr="00202519">
        <w:rPr>
          <w:rStyle w:val="CharPartText"/>
        </w:rPr>
        <w:t>Service Providers and Other Governance Measures</w:t>
      </w:r>
      <w:r w:rsidRPr="00202519">
        <w:rPr>
          <w:rStyle w:val="CharPartText"/>
        </w:rPr>
        <w:t>) Act 201</w:t>
      </w:r>
      <w:r w:rsidR="00AD225D">
        <w:rPr>
          <w:rStyle w:val="CharPartText"/>
        </w:rPr>
        <w:t>3</w:t>
      </w:r>
      <w:bookmarkEnd w:id="11"/>
    </w:p>
    <w:p w:rsidR="00310534" w:rsidRPr="00202519" w:rsidRDefault="00310534" w:rsidP="00202519">
      <w:pPr>
        <w:pStyle w:val="Header"/>
      </w:pPr>
      <w:r w:rsidRPr="00202519">
        <w:rPr>
          <w:rStyle w:val="CharDivNo"/>
        </w:rPr>
        <w:t xml:space="preserve"> </w:t>
      </w:r>
      <w:r w:rsidRPr="00202519">
        <w:rPr>
          <w:rStyle w:val="CharDivText"/>
        </w:rPr>
        <w:t xml:space="preserve"> </w:t>
      </w:r>
    </w:p>
    <w:p w:rsidR="0019184D" w:rsidRPr="00202519" w:rsidRDefault="0019184D" w:rsidP="00202519">
      <w:pPr>
        <w:pStyle w:val="ActHead5"/>
      </w:pPr>
      <w:bookmarkStart w:id="12" w:name="_Toc360714740"/>
      <w:r w:rsidRPr="00202519">
        <w:rPr>
          <w:rStyle w:val="CharSectno"/>
        </w:rPr>
        <w:t>15</w:t>
      </w:r>
      <w:r w:rsidR="00D12163" w:rsidRPr="00202519">
        <w:rPr>
          <w:rStyle w:val="CharSectno"/>
        </w:rPr>
        <w:t>38A</w:t>
      </w:r>
      <w:r w:rsidRPr="00202519">
        <w:t xml:space="preserve">  Application of amendments relating to contributions to a fund or scheme</w:t>
      </w:r>
      <w:bookmarkEnd w:id="12"/>
    </w:p>
    <w:p w:rsidR="0019184D" w:rsidRPr="00202519" w:rsidRDefault="00565C83" w:rsidP="00202519">
      <w:pPr>
        <w:pStyle w:val="subsection"/>
      </w:pPr>
      <w:r w:rsidRPr="00202519">
        <w:tab/>
      </w:r>
      <w:r w:rsidR="00EB1038" w:rsidRPr="00202519">
        <w:tab/>
      </w:r>
      <w:r w:rsidR="0019184D" w:rsidRPr="00202519">
        <w:t>The amendments made by items</w:t>
      </w:r>
      <w:r w:rsidR="00202519" w:rsidRPr="00202519">
        <w:t> </w:t>
      </w:r>
      <w:r w:rsidR="0019184D" w:rsidRPr="00202519">
        <w:t xml:space="preserve">1, </w:t>
      </w:r>
      <w:r w:rsidR="009A4007" w:rsidRPr="00202519">
        <w:t>2</w:t>
      </w:r>
      <w:r w:rsidR="0019184D" w:rsidRPr="00202519">
        <w:t xml:space="preserve"> and </w:t>
      </w:r>
      <w:r w:rsidR="009A4007" w:rsidRPr="00202519">
        <w:t>3</w:t>
      </w:r>
      <w:r w:rsidR="0019184D" w:rsidRPr="00202519">
        <w:t xml:space="preserve"> of Schedule</w:t>
      </w:r>
      <w:r w:rsidR="00202519" w:rsidRPr="00202519">
        <w:t> </w:t>
      </w:r>
      <w:r w:rsidR="0019184D" w:rsidRPr="00202519">
        <w:t xml:space="preserve">1 to </w:t>
      </w:r>
      <w:r w:rsidR="009A4007" w:rsidRPr="00202519">
        <w:t>t</w:t>
      </w:r>
      <w:r w:rsidR="0019184D" w:rsidRPr="00202519">
        <w:t xml:space="preserve">he </w:t>
      </w:r>
      <w:r w:rsidR="0019184D" w:rsidRPr="00202519">
        <w:rPr>
          <w:i/>
        </w:rPr>
        <w:t>Superannuation Legislation Amendment (</w:t>
      </w:r>
      <w:r w:rsidR="00D54B39" w:rsidRPr="00202519">
        <w:rPr>
          <w:i/>
        </w:rPr>
        <w:t>Service Providers and Other Governance Measures</w:t>
      </w:r>
      <w:r w:rsidR="0019184D" w:rsidRPr="00202519">
        <w:rPr>
          <w:i/>
        </w:rPr>
        <w:t>) Act 201</w:t>
      </w:r>
      <w:r w:rsidR="00AD225D">
        <w:rPr>
          <w:i/>
        </w:rPr>
        <w:t>3</w:t>
      </w:r>
      <w:r w:rsidR="0019184D" w:rsidRPr="00202519">
        <w:t xml:space="preserve"> apply to contributions </w:t>
      </w:r>
      <w:r w:rsidR="00710EAF" w:rsidRPr="00202519">
        <w:t>paid</w:t>
      </w:r>
      <w:r w:rsidR="0019184D" w:rsidRPr="00202519">
        <w:t xml:space="preserve"> </w:t>
      </w:r>
      <w:r w:rsidR="00710EAF" w:rsidRPr="00202519">
        <w:t xml:space="preserve">or payable </w:t>
      </w:r>
      <w:r w:rsidR="0019184D" w:rsidRPr="00202519">
        <w:t xml:space="preserve">on or after </w:t>
      </w:r>
      <w:r w:rsidR="00D34DBA" w:rsidRPr="00202519">
        <w:t>1</w:t>
      </w:r>
      <w:r w:rsidR="00202519" w:rsidRPr="00202519">
        <w:t> </w:t>
      </w:r>
      <w:r w:rsidR="00D34DBA" w:rsidRPr="00202519">
        <w:t>July 2013</w:t>
      </w:r>
      <w:r w:rsidR="0019184D" w:rsidRPr="00202519">
        <w:t>.</w:t>
      </w:r>
    </w:p>
    <w:p w:rsidR="00B66C8B" w:rsidRPr="00202519" w:rsidRDefault="00B66C8B" w:rsidP="00202519">
      <w:pPr>
        <w:pStyle w:val="ActHead5"/>
      </w:pPr>
      <w:bookmarkStart w:id="13" w:name="_Toc360714741"/>
      <w:r w:rsidRPr="00202519">
        <w:rPr>
          <w:rStyle w:val="CharSectno"/>
        </w:rPr>
        <w:t>15</w:t>
      </w:r>
      <w:r w:rsidR="00D12163" w:rsidRPr="00202519">
        <w:rPr>
          <w:rStyle w:val="CharSectno"/>
        </w:rPr>
        <w:t>38B</w:t>
      </w:r>
      <w:r w:rsidRPr="00202519">
        <w:t xml:space="preserve">  Application of amendments relating to Statements of Advice</w:t>
      </w:r>
      <w:bookmarkEnd w:id="13"/>
    </w:p>
    <w:p w:rsidR="00B66C8B" w:rsidRPr="00202519" w:rsidRDefault="00565C83" w:rsidP="00202519">
      <w:pPr>
        <w:pStyle w:val="subsection"/>
      </w:pPr>
      <w:r w:rsidRPr="00202519">
        <w:tab/>
      </w:r>
      <w:r w:rsidR="00EB1038" w:rsidRPr="00202519">
        <w:tab/>
      </w:r>
      <w:r w:rsidR="00B66C8B" w:rsidRPr="00202519">
        <w:t>The amendments made by items</w:t>
      </w:r>
      <w:r w:rsidR="00202519" w:rsidRPr="00202519">
        <w:t> </w:t>
      </w:r>
      <w:r w:rsidR="00B66C8B" w:rsidRPr="00202519">
        <w:t>7 and 8 of Schedule</w:t>
      </w:r>
      <w:r w:rsidR="00202519" w:rsidRPr="00202519">
        <w:t> </w:t>
      </w:r>
      <w:r w:rsidR="00B66C8B" w:rsidRPr="00202519">
        <w:t xml:space="preserve">1 to the </w:t>
      </w:r>
      <w:r w:rsidR="00B66C8B" w:rsidRPr="00202519">
        <w:rPr>
          <w:i/>
        </w:rPr>
        <w:t>Superannuation Legislation Amendment (</w:t>
      </w:r>
      <w:r w:rsidR="00D54B39" w:rsidRPr="00202519">
        <w:rPr>
          <w:i/>
        </w:rPr>
        <w:t>Service Providers and Other Governance Measures</w:t>
      </w:r>
      <w:r w:rsidR="00B66C8B" w:rsidRPr="00202519">
        <w:rPr>
          <w:i/>
        </w:rPr>
        <w:t>) Act 201</w:t>
      </w:r>
      <w:r w:rsidR="00AD225D">
        <w:rPr>
          <w:i/>
        </w:rPr>
        <w:t>3</w:t>
      </w:r>
      <w:r w:rsidR="00B66C8B" w:rsidRPr="00202519">
        <w:t xml:space="preserve"> apply in relation to personal advice given on or after the commencement of those items.</w:t>
      </w:r>
    </w:p>
    <w:p w:rsidR="00DB793C" w:rsidRPr="006605B1" w:rsidRDefault="00DB793C" w:rsidP="00DB793C">
      <w:pPr>
        <w:pStyle w:val="ItemHead"/>
      </w:pPr>
      <w:r w:rsidRPr="006605B1">
        <w:t>12A  Section 1540</w:t>
      </w:r>
    </w:p>
    <w:p w:rsidR="00DB793C" w:rsidRPr="006605B1" w:rsidRDefault="00DB793C" w:rsidP="00DB793C">
      <w:pPr>
        <w:pStyle w:val="Item"/>
      </w:pPr>
      <w:r w:rsidRPr="006605B1">
        <w:t>Omit “31 December 2013”, substitute “30 June 2014”.</w:t>
      </w:r>
    </w:p>
    <w:p w:rsidR="00DB793C" w:rsidRPr="006605B1" w:rsidRDefault="00DB793C" w:rsidP="00DB793C">
      <w:pPr>
        <w:pStyle w:val="ActHead9"/>
        <w:rPr>
          <w:i w:val="0"/>
        </w:rPr>
      </w:pPr>
      <w:bookmarkStart w:id="14" w:name="_Toc360714742"/>
      <w:r w:rsidRPr="006605B1">
        <w:lastRenderedPageBreak/>
        <w:t>Fair Work Act 2009</w:t>
      </w:r>
      <w:bookmarkEnd w:id="14"/>
    </w:p>
    <w:p w:rsidR="00DB793C" w:rsidRPr="006605B1" w:rsidRDefault="00DB793C" w:rsidP="00DB793C">
      <w:pPr>
        <w:pStyle w:val="ItemHead"/>
      </w:pPr>
      <w:r w:rsidRPr="006605B1">
        <w:t>12B  Subsection 155A(2)</w:t>
      </w:r>
    </w:p>
    <w:p w:rsidR="00DB793C" w:rsidRPr="006605B1" w:rsidRDefault="00DB793C" w:rsidP="00DB793C">
      <w:pPr>
        <w:pStyle w:val="Item"/>
      </w:pPr>
      <w:r w:rsidRPr="006605B1">
        <w:t>Omit “FWA”, substitute “the FWC”.</w:t>
      </w:r>
    </w:p>
    <w:p w:rsidR="00DB793C" w:rsidRPr="006605B1" w:rsidRDefault="00DB793C" w:rsidP="00DB793C">
      <w:pPr>
        <w:pStyle w:val="ItemHead"/>
      </w:pPr>
      <w:r w:rsidRPr="006605B1">
        <w:t>12C  Subsection 155A(3)</w:t>
      </w:r>
    </w:p>
    <w:p w:rsidR="00DB793C" w:rsidRPr="006605B1" w:rsidRDefault="00DB793C" w:rsidP="00DB793C">
      <w:pPr>
        <w:pStyle w:val="Item"/>
      </w:pPr>
      <w:r w:rsidRPr="006605B1">
        <w:t>Omit “FWA” (first occurring), substitute “The FWC”.</w:t>
      </w:r>
    </w:p>
    <w:p w:rsidR="00DB793C" w:rsidRPr="006605B1" w:rsidRDefault="00DB793C" w:rsidP="00DB793C">
      <w:pPr>
        <w:pStyle w:val="ItemHead"/>
      </w:pPr>
      <w:r w:rsidRPr="006605B1">
        <w:t>12D  Paragraph 155A(3)(a)</w:t>
      </w:r>
    </w:p>
    <w:p w:rsidR="00DB793C" w:rsidRPr="006605B1" w:rsidRDefault="00DB793C" w:rsidP="00DB793C">
      <w:pPr>
        <w:pStyle w:val="Item"/>
      </w:pPr>
      <w:r w:rsidRPr="006605B1">
        <w:t>Omit “FWA”, substitute “the FWC”.</w:t>
      </w:r>
    </w:p>
    <w:p w:rsidR="00DB793C" w:rsidRPr="006605B1" w:rsidRDefault="00DB793C" w:rsidP="00DB793C">
      <w:pPr>
        <w:pStyle w:val="ItemHead"/>
      </w:pPr>
      <w:r w:rsidRPr="006605B1">
        <w:t>12E  Subsection 155A(4)</w:t>
      </w:r>
    </w:p>
    <w:p w:rsidR="00DB793C" w:rsidRPr="006605B1" w:rsidRDefault="00DB793C" w:rsidP="00DB793C">
      <w:pPr>
        <w:pStyle w:val="Item"/>
      </w:pPr>
      <w:r w:rsidRPr="006605B1">
        <w:t>Omit “FWA”, substitute “the FWC”.</w:t>
      </w:r>
    </w:p>
    <w:p w:rsidR="00DB793C" w:rsidRPr="006605B1" w:rsidRDefault="00DB793C" w:rsidP="00DB793C">
      <w:pPr>
        <w:pStyle w:val="ItemHead"/>
      </w:pPr>
      <w:r w:rsidRPr="006605B1">
        <w:t>12F  Subsection 155A(5)</w:t>
      </w:r>
    </w:p>
    <w:p w:rsidR="00DB793C" w:rsidRPr="006605B1" w:rsidRDefault="00DB793C" w:rsidP="00DB793C">
      <w:pPr>
        <w:pStyle w:val="Item"/>
      </w:pPr>
      <w:r w:rsidRPr="006605B1">
        <w:t>Omit “FWA” (first occurring), substitute “The FWC”.</w:t>
      </w:r>
    </w:p>
    <w:p w:rsidR="00DB793C" w:rsidRPr="006605B1" w:rsidRDefault="00DB793C" w:rsidP="00DB793C">
      <w:pPr>
        <w:pStyle w:val="ItemHead"/>
      </w:pPr>
      <w:r w:rsidRPr="006605B1">
        <w:t>12G  Paragraph 155A(5)(a)</w:t>
      </w:r>
    </w:p>
    <w:p w:rsidR="00DB793C" w:rsidRPr="006605B1" w:rsidRDefault="00DB793C" w:rsidP="00DB793C">
      <w:pPr>
        <w:pStyle w:val="Item"/>
      </w:pPr>
      <w:r w:rsidRPr="006605B1">
        <w:t>Omit “FWA”, substitute “the FWC”.</w:t>
      </w:r>
    </w:p>
    <w:p w:rsidR="00DB793C" w:rsidRPr="006605B1" w:rsidRDefault="00DB793C" w:rsidP="00DB793C">
      <w:pPr>
        <w:pStyle w:val="ItemHead"/>
      </w:pPr>
      <w:r w:rsidRPr="006605B1">
        <w:t>12H  Clause 10 of Schedule 1 (heading)</w:t>
      </w:r>
    </w:p>
    <w:p w:rsidR="00DB793C" w:rsidRPr="006605B1" w:rsidRDefault="00DB793C" w:rsidP="00DB793C">
      <w:pPr>
        <w:pStyle w:val="Item"/>
      </w:pPr>
      <w:r w:rsidRPr="006605B1">
        <w:t>Omit “</w:t>
      </w:r>
      <w:r w:rsidRPr="006605B1">
        <w:rPr>
          <w:b/>
        </w:rPr>
        <w:t>FWA</w:t>
      </w:r>
      <w:r w:rsidRPr="006605B1">
        <w:t>”, substitute “</w:t>
      </w:r>
      <w:r w:rsidRPr="006605B1">
        <w:rPr>
          <w:b/>
        </w:rPr>
        <w:t>FWC</w:t>
      </w:r>
      <w:r w:rsidRPr="006605B1">
        <w:t>”.</w:t>
      </w:r>
    </w:p>
    <w:p w:rsidR="00DB793C" w:rsidRPr="006605B1" w:rsidRDefault="00DB793C" w:rsidP="00DB793C">
      <w:pPr>
        <w:pStyle w:val="ItemHead"/>
      </w:pPr>
      <w:r w:rsidRPr="006605B1">
        <w:t>12J  Subclause 10(2) of Schedule 1</w:t>
      </w:r>
    </w:p>
    <w:p w:rsidR="00DB793C" w:rsidRPr="006605B1" w:rsidRDefault="00DB793C" w:rsidP="00DB793C">
      <w:pPr>
        <w:pStyle w:val="Item"/>
      </w:pPr>
      <w:r w:rsidRPr="006605B1">
        <w:t>Omit “FWA”, substitute “The FWC”.</w:t>
      </w:r>
    </w:p>
    <w:p w:rsidR="00DB793C" w:rsidRPr="006605B1" w:rsidRDefault="00DB793C" w:rsidP="00DB793C">
      <w:pPr>
        <w:pStyle w:val="ItemHead"/>
      </w:pPr>
      <w:r w:rsidRPr="006605B1">
        <w:t>12K  Clause 11 of Schedule 1 (heading)</w:t>
      </w:r>
    </w:p>
    <w:p w:rsidR="00DB793C" w:rsidRPr="006605B1" w:rsidRDefault="00DB793C" w:rsidP="00DB793C">
      <w:pPr>
        <w:pStyle w:val="Item"/>
      </w:pPr>
      <w:r w:rsidRPr="006605B1">
        <w:t>Omit “</w:t>
      </w:r>
      <w:r w:rsidRPr="006605B1">
        <w:rPr>
          <w:b/>
        </w:rPr>
        <w:t>FWA</w:t>
      </w:r>
      <w:r w:rsidRPr="006605B1">
        <w:t>”, substitute “</w:t>
      </w:r>
      <w:r w:rsidRPr="006605B1">
        <w:rPr>
          <w:b/>
        </w:rPr>
        <w:t>FWC</w:t>
      </w:r>
      <w:r w:rsidRPr="006605B1">
        <w:t>”.</w:t>
      </w:r>
    </w:p>
    <w:p w:rsidR="00DB793C" w:rsidRPr="006605B1" w:rsidRDefault="00DB793C" w:rsidP="00DB793C">
      <w:pPr>
        <w:pStyle w:val="ItemHead"/>
      </w:pPr>
      <w:r w:rsidRPr="006605B1">
        <w:t>12L  Subclause 11(2) of Schedule 1</w:t>
      </w:r>
    </w:p>
    <w:p w:rsidR="00DB793C" w:rsidRPr="006605B1" w:rsidRDefault="00DB793C" w:rsidP="00DB793C">
      <w:pPr>
        <w:pStyle w:val="Item"/>
      </w:pPr>
      <w:r w:rsidRPr="006605B1">
        <w:t>Omit “FWA” (first occurring), substitute “The FWC”.</w:t>
      </w:r>
    </w:p>
    <w:p w:rsidR="00DB793C" w:rsidRPr="006605B1" w:rsidRDefault="00DB793C" w:rsidP="00DB793C">
      <w:pPr>
        <w:pStyle w:val="ItemHead"/>
      </w:pPr>
      <w:r w:rsidRPr="006605B1">
        <w:t>12M  Subclause 11(2) of Schedule 1</w:t>
      </w:r>
    </w:p>
    <w:p w:rsidR="00DB793C" w:rsidRPr="006605B1" w:rsidRDefault="00DB793C" w:rsidP="00DB793C">
      <w:pPr>
        <w:pStyle w:val="Item"/>
      </w:pPr>
      <w:r w:rsidRPr="006605B1">
        <w:t>Omit “FWA” (second occurring), substitute “the FWC”.</w:t>
      </w:r>
    </w:p>
    <w:p w:rsidR="00DB793C" w:rsidRPr="006605B1" w:rsidRDefault="00DB793C" w:rsidP="00DB793C">
      <w:pPr>
        <w:pStyle w:val="ItemHead"/>
      </w:pPr>
      <w:r w:rsidRPr="006605B1">
        <w:t>12N  Subclause 11(3) of Schedule 1</w:t>
      </w:r>
    </w:p>
    <w:p w:rsidR="00DB793C" w:rsidRPr="006605B1" w:rsidRDefault="00DB793C" w:rsidP="00DB793C">
      <w:pPr>
        <w:pStyle w:val="Item"/>
      </w:pPr>
      <w:r w:rsidRPr="006605B1">
        <w:t>Omit “FWA”, substitute “The FWC”.</w:t>
      </w:r>
    </w:p>
    <w:p w:rsidR="00DB793C" w:rsidRPr="006605B1" w:rsidRDefault="00DB793C" w:rsidP="00DB793C">
      <w:pPr>
        <w:pStyle w:val="ItemHead"/>
      </w:pPr>
      <w:r w:rsidRPr="006605B1">
        <w:lastRenderedPageBreak/>
        <w:t>12P  Clause 12 of Schedule 1</w:t>
      </w:r>
    </w:p>
    <w:p w:rsidR="00DB793C" w:rsidRPr="006605B1" w:rsidRDefault="00DB793C" w:rsidP="00DB793C">
      <w:pPr>
        <w:pStyle w:val="Item"/>
      </w:pPr>
      <w:r w:rsidRPr="006605B1">
        <w:t>Omit “FWA”, substitute “the FWC”.</w:t>
      </w:r>
    </w:p>
    <w:p w:rsidR="00AB41D6" w:rsidRPr="00202519" w:rsidRDefault="00AB41D6" w:rsidP="00202519">
      <w:pPr>
        <w:pStyle w:val="ActHead9"/>
        <w:rPr>
          <w:i w:val="0"/>
        </w:rPr>
      </w:pPr>
      <w:bookmarkStart w:id="15" w:name="_Toc360714743"/>
      <w:r w:rsidRPr="00202519">
        <w:t>First Home Saver Accounts Act 2008</w:t>
      </w:r>
      <w:bookmarkEnd w:id="15"/>
    </w:p>
    <w:p w:rsidR="00A75C76" w:rsidRPr="00202519" w:rsidRDefault="00DC42D9" w:rsidP="00202519">
      <w:pPr>
        <w:pStyle w:val="ItemHead"/>
      </w:pPr>
      <w:r w:rsidRPr="00202519">
        <w:t>13</w:t>
      </w:r>
      <w:r w:rsidR="00A75C76" w:rsidRPr="00202519">
        <w:t xml:space="preserve">  Section</w:t>
      </w:r>
      <w:r w:rsidR="00202519" w:rsidRPr="00202519">
        <w:t> </w:t>
      </w:r>
      <w:r w:rsidR="00A75C76" w:rsidRPr="00202519">
        <w:t>18</w:t>
      </w:r>
    </w:p>
    <w:p w:rsidR="00A75C76" w:rsidRPr="00202519" w:rsidRDefault="00A75C76" w:rsidP="00202519">
      <w:pPr>
        <w:pStyle w:val="Item"/>
      </w:pPr>
      <w:r w:rsidRPr="00202519">
        <w:t>Insert:</w:t>
      </w:r>
    </w:p>
    <w:p w:rsidR="00A75C76" w:rsidRPr="00202519" w:rsidRDefault="00A75C76" w:rsidP="00202519">
      <w:pPr>
        <w:pStyle w:val="Definition"/>
      </w:pPr>
      <w:r w:rsidRPr="00202519">
        <w:rPr>
          <w:b/>
          <w:i/>
        </w:rPr>
        <w:t>responsible officer</w:t>
      </w:r>
      <w:r w:rsidRPr="00202519">
        <w:t xml:space="preserve"> has the same meaning as in the </w:t>
      </w:r>
      <w:r w:rsidRPr="00202519">
        <w:rPr>
          <w:i/>
        </w:rPr>
        <w:t>Superannuation Industry (Supervision) Act 1993</w:t>
      </w:r>
      <w:r w:rsidRPr="00202519">
        <w:t>.</w:t>
      </w:r>
    </w:p>
    <w:p w:rsidR="00AB41D6" w:rsidRPr="00202519" w:rsidRDefault="00DC42D9" w:rsidP="00202519">
      <w:pPr>
        <w:pStyle w:val="ItemHead"/>
      </w:pPr>
      <w:r w:rsidRPr="00202519">
        <w:t>14</w:t>
      </w:r>
      <w:r w:rsidR="00AB41D6" w:rsidRPr="00202519">
        <w:t xml:space="preserve">  Section</w:t>
      </w:r>
      <w:r w:rsidR="00202519" w:rsidRPr="00202519">
        <w:t> </w:t>
      </w:r>
      <w:r w:rsidR="00AB41D6" w:rsidRPr="00202519">
        <w:t>93</w:t>
      </w:r>
    </w:p>
    <w:p w:rsidR="00AB41D6" w:rsidRPr="00202519" w:rsidRDefault="00AB41D6" w:rsidP="00202519">
      <w:pPr>
        <w:pStyle w:val="Item"/>
      </w:pPr>
      <w:r w:rsidRPr="00202519">
        <w:t>Repeal the section, substitute:</w:t>
      </w:r>
    </w:p>
    <w:p w:rsidR="00AB41D6" w:rsidRPr="00202519" w:rsidRDefault="00AB41D6" w:rsidP="00202519">
      <w:pPr>
        <w:pStyle w:val="ActHead5"/>
      </w:pPr>
      <w:bookmarkStart w:id="16" w:name="_Toc360714744"/>
      <w:r w:rsidRPr="00202519">
        <w:rPr>
          <w:rStyle w:val="CharSectno"/>
        </w:rPr>
        <w:t>93</w:t>
      </w:r>
      <w:r w:rsidRPr="00202519">
        <w:t xml:space="preserve">  Capital requirements</w:t>
      </w:r>
      <w:bookmarkEnd w:id="16"/>
    </w:p>
    <w:p w:rsidR="00AB41D6" w:rsidRPr="00202519" w:rsidRDefault="00AB41D6" w:rsidP="00202519">
      <w:pPr>
        <w:pStyle w:val="subsection"/>
      </w:pPr>
      <w:r w:rsidRPr="00202519">
        <w:tab/>
      </w:r>
      <w:r w:rsidRPr="00202519">
        <w:tab/>
        <w:t>The capital requirements under this section are met by an applicant if it satisfies the financial requirements that apply under the Prudential Standards.</w:t>
      </w:r>
    </w:p>
    <w:p w:rsidR="00700FE8" w:rsidRPr="00202519" w:rsidRDefault="00DC42D9" w:rsidP="00202519">
      <w:pPr>
        <w:pStyle w:val="ItemHead"/>
      </w:pPr>
      <w:r w:rsidRPr="00202519">
        <w:t>15</w:t>
      </w:r>
      <w:r w:rsidR="00700FE8" w:rsidRPr="00202519">
        <w:t xml:space="preserve">  After paragraph 114</w:t>
      </w:r>
      <w:r w:rsidR="00D526C4" w:rsidRPr="00202519">
        <w:t>(2)</w:t>
      </w:r>
      <w:r w:rsidR="00700FE8" w:rsidRPr="00202519">
        <w:t>(a)</w:t>
      </w:r>
    </w:p>
    <w:p w:rsidR="00700FE8" w:rsidRPr="00202519" w:rsidRDefault="00700FE8" w:rsidP="00202519">
      <w:pPr>
        <w:pStyle w:val="Item"/>
      </w:pPr>
      <w:r w:rsidRPr="00202519">
        <w:t>Insert:</w:t>
      </w:r>
    </w:p>
    <w:p w:rsidR="00700FE8" w:rsidRPr="00202519" w:rsidRDefault="008C0D74" w:rsidP="00202519">
      <w:pPr>
        <w:pStyle w:val="paragraph"/>
      </w:pPr>
      <w:r w:rsidRPr="00202519">
        <w:tab/>
        <w:t>(aa)</w:t>
      </w:r>
      <w:r w:rsidRPr="00202519">
        <w:tab/>
        <w:t>to</w:t>
      </w:r>
      <w:r w:rsidR="00700FE8" w:rsidRPr="00202519">
        <w:t>:</w:t>
      </w:r>
    </w:p>
    <w:p w:rsidR="00700FE8" w:rsidRPr="00202519" w:rsidRDefault="00700FE8" w:rsidP="00202519">
      <w:pPr>
        <w:pStyle w:val="paragraphsub"/>
      </w:pPr>
      <w:r w:rsidRPr="00202519">
        <w:tab/>
        <w:t>(i)</w:t>
      </w:r>
      <w:r w:rsidRPr="00202519">
        <w:tab/>
      </w:r>
      <w:r w:rsidR="008C0D74" w:rsidRPr="00202519">
        <w:t>a director</w:t>
      </w:r>
      <w:r w:rsidR="00E26B32" w:rsidRPr="00202519">
        <w:t xml:space="preserve"> of an FHSA provider; and</w:t>
      </w:r>
    </w:p>
    <w:p w:rsidR="00700FE8" w:rsidRPr="00202519" w:rsidRDefault="00700FE8" w:rsidP="00202519">
      <w:pPr>
        <w:pStyle w:val="paragraphsub"/>
      </w:pPr>
      <w:r w:rsidRPr="00202519">
        <w:tab/>
        <w:t>(ii)</w:t>
      </w:r>
      <w:r w:rsidRPr="00202519">
        <w:tab/>
        <w:t>a secretary of an FHSA provider; and</w:t>
      </w:r>
    </w:p>
    <w:p w:rsidR="00700FE8" w:rsidRPr="00202519" w:rsidRDefault="00700FE8" w:rsidP="00202519">
      <w:pPr>
        <w:pStyle w:val="paragraphsub"/>
      </w:pPr>
      <w:r w:rsidRPr="00202519">
        <w:tab/>
        <w:t>(iii)</w:t>
      </w:r>
      <w:r w:rsidRPr="00202519">
        <w:tab/>
        <w:t>another person who is concerned or takes part in the management of</w:t>
      </w:r>
      <w:r w:rsidR="008C0D74" w:rsidRPr="00202519">
        <w:t xml:space="preserve"> a</w:t>
      </w:r>
      <w:r w:rsidR="00C7751F" w:rsidRPr="00202519">
        <w:t>n</w:t>
      </w:r>
      <w:r w:rsidR="008C0D74" w:rsidRPr="00202519">
        <w:t xml:space="preserve"> FHSA provider</w:t>
      </w:r>
      <w:r w:rsidRPr="00202519">
        <w:t>;</w:t>
      </w:r>
    </w:p>
    <w:p w:rsidR="008C0D74" w:rsidRPr="00202519" w:rsidRDefault="00700FE8" w:rsidP="00202519">
      <w:pPr>
        <w:pStyle w:val="paragraph"/>
      </w:pPr>
      <w:r w:rsidRPr="00202519">
        <w:tab/>
      </w:r>
      <w:r w:rsidRPr="00202519">
        <w:tab/>
        <w:t>where the FHSA provider</w:t>
      </w:r>
      <w:r w:rsidR="008C0D74" w:rsidRPr="00202519">
        <w:t xml:space="preserve"> holds such an authorisation</w:t>
      </w:r>
      <w:r w:rsidRPr="00202519">
        <w:t>,</w:t>
      </w:r>
      <w:r w:rsidR="008C0D74" w:rsidRPr="00202519">
        <w:t xml:space="preserve"> in the same way that they apply to a </w:t>
      </w:r>
      <w:r w:rsidR="00A75C76" w:rsidRPr="00202519">
        <w:t>responsible officer</w:t>
      </w:r>
      <w:r w:rsidR="008C0D74" w:rsidRPr="00202519">
        <w:t xml:space="preserve"> of an RSE licensee that is a trustee of a public offer superannuation fund; and</w:t>
      </w:r>
    </w:p>
    <w:p w:rsidR="00AB41D6" w:rsidRPr="00202519" w:rsidRDefault="00DC42D9" w:rsidP="00202519">
      <w:pPr>
        <w:pStyle w:val="ItemHead"/>
      </w:pPr>
      <w:r w:rsidRPr="00202519">
        <w:t>16</w:t>
      </w:r>
      <w:r w:rsidR="00AB41D6" w:rsidRPr="00202519">
        <w:t xml:space="preserve">  Paragraph 115(b)</w:t>
      </w:r>
    </w:p>
    <w:p w:rsidR="006B30B7" w:rsidRPr="00202519" w:rsidRDefault="00A75C76" w:rsidP="00202519">
      <w:pPr>
        <w:pStyle w:val="Item"/>
      </w:pPr>
      <w:r w:rsidRPr="00202519">
        <w:t>Omit “</w:t>
      </w:r>
      <w:r w:rsidR="002F045B" w:rsidRPr="00202519">
        <w:t xml:space="preserve">, 2B </w:t>
      </w:r>
      <w:r w:rsidRPr="00202519">
        <w:t>and 3”</w:t>
      </w:r>
      <w:r w:rsidR="002F045B" w:rsidRPr="00202519">
        <w:t>, substitute “and 2B”.</w:t>
      </w:r>
    </w:p>
    <w:p w:rsidR="006B30B7" w:rsidRPr="00202519" w:rsidRDefault="00DC42D9" w:rsidP="00202519">
      <w:pPr>
        <w:pStyle w:val="ItemHead"/>
      </w:pPr>
      <w:r w:rsidRPr="00202519">
        <w:t>17</w:t>
      </w:r>
      <w:r w:rsidR="006B30B7" w:rsidRPr="00202519">
        <w:t xml:space="preserve">  After paragraph 115(b)</w:t>
      </w:r>
    </w:p>
    <w:p w:rsidR="006B30B7" w:rsidRPr="00202519" w:rsidRDefault="006B30B7" w:rsidP="00202519">
      <w:pPr>
        <w:pStyle w:val="Item"/>
      </w:pPr>
      <w:r w:rsidRPr="00202519">
        <w:t>Insert:</w:t>
      </w:r>
    </w:p>
    <w:p w:rsidR="006B30B7" w:rsidRPr="00202519" w:rsidRDefault="006B30B7" w:rsidP="00202519">
      <w:pPr>
        <w:pStyle w:val="paragraph"/>
      </w:pPr>
      <w:r w:rsidRPr="00202519">
        <w:tab/>
        <w:t>(ba)</w:t>
      </w:r>
      <w:r w:rsidRPr="00202519">
        <w:tab/>
        <w:t>Parts</w:t>
      </w:r>
      <w:r w:rsidR="00202519" w:rsidRPr="00202519">
        <w:t> </w:t>
      </w:r>
      <w:r w:rsidRPr="00202519">
        <w:t>3</w:t>
      </w:r>
      <w:r w:rsidR="002F045B" w:rsidRPr="00202519">
        <w:t xml:space="preserve">, </w:t>
      </w:r>
      <w:r w:rsidRPr="00202519">
        <w:t>3A</w:t>
      </w:r>
      <w:r w:rsidR="002F045B" w:rsidRPr="00202519">
        <w:t xml:space="preserve"> and 3B</w:t>
      </w:r>
      <w:r w:rsidRPr="00202519">
        <w:t>;</w:t>
      </w:r>
    </w:p>
    <w:p w:rsidR="002F045B" w:rsidRPr="00202519" w:rsidRDefault="00DC42D9" w:rsidP="00202519">
      <w:pPr>
        <w:pStyle w:val="ItemHead"/>
      </w:pPr>
      <w:r w:rsidRPr="00202519">
        <w:lastRenderedPageBreak/>
        <w:t>18</w:t>
      </w:r>
      <w:r w:rsidR="002F045B" w:rsidRPr="00202519">
        <w:t xml:space="preserve">  Paragraph 115(b)</w:t>
      </w:r>
    </w:p>
    <w:p w:rsidR="002F045B" w:rsidRPr="00202519" w:rsidRDefault="002F045B" w:rsidP="00202519">
      <w:pPr>
        <w:pStyle w:val="Item"/>
      </w:pPr>
      <w:r w:rsidRPr="00202519">
        <w:t>Omit “and 2B”, substitute “, 2B and 2C”.</w:t>
      </w:r>
    </w:p>
    <w:p w:rsidR="00646823" w:rsidRPr="00202519" w:rsidRDefault="00DC42D9" w:rsidP="00202519">
      <w:pPr>
        <w:pStyle w:val="ItemHead"/>
      </w:pPr>
      <w:r w:rsidRPr="00202519">
        <w:t>19</w:t>
      </w:r>
      <w:r w:rsidR="00646823" w:rsidRPr="00202519">
        <w:t xml:space="preserve">  Paragraph 115(d)</w:t>
      </w:r>
    </w:p>
    <w:p w:rsidR="00AA11EB" w:rsidRPr="00202519" w:rsidRDefault="00646823" w:rsidP="00202519">
      <w:pPr>
        <w:pStyle w:val="Item"/>
      </w:pPr>
      <w:r w:rsidRPr="00202519">
        <w:t>Omit “and 55A”, substitute “, 55A and 55B</w:t>
      </w:r>
      <w:r w:rsidR="00AA11EB" w:rsidRPr="00202519">
        <w:t>”.</w:t>
      </w:r>
    </w:p>
    <w:p w:rsidR="00AA11EB" w:rsidRPr="00202519" w:rsidRDefault="00DC42D9" w:rsidP="00202519">
      <w:pPr>
        <w:pStyle w:val="ItemHead"/>
      </w:pPr>
      <w:r w:rsidRPr="00202519">
        <w:t>20</w:t>
      </w:r>
      <w:r w:rsidR="00AA11EB" w:rsidRPr="00202519">
        <w:t xml:space="preserve">  Paragraph 115(d)</w:t>
      </w:r>
    </w:p>
    <w:p w:rsidR="00646823" w:rsidRPr="00202519" w:rsidRDefault="00AA11EB" w:rsidP="00202519">
      <w:pPr>
        <w:pStyle w:val="Item"/>
      </w:pPr>
      <w:r w:rsidRPr="00202519">
        <w:t>After “and 55B”, insert</w:t>
      </w:r>
      <w:r w:rsidR="008F2706" w:rsidRPr="00202519">
        <w:t xml:space="preserve"> </w:t>
      </w:r>
      <w:r w:rsidRPr="00202519">
        <w:t>“</w:t>
      </w:r>
      <w:r w:rsidR="008F2706" w:rsidRPr="00202519">
        <w:t>and subsection 52(7)</w:t>
      </w:r>
      <w:r w:rsidR="00646823" w:rsidRPr="00202519">
        <w:t>”.</w:t>
      </w:r>
    </w:p>
    <w:p w:rsidR="00AB41D6" w:rsidRPr="00202519" w:rsidRDefault="00DC42D9" w:rsidP="00202519">
      <w:pPr>
        <w:pStyle w:val="ItemHead"/>
      </w:pPr>
      <w:r w:rsidRPr="00202519">
        <w:t>21</w:t>
      </w:r>
      <w:r w:rsidR="00AB41D6" w:rsidRPr="00202519">
        <w:t xml:space="preserve">  Paragraph 115(g)</w:t>
      </w:r>
    </w:p>
    <w:p w:rsidR="00AB41D6" w:rsidRPr="00202519" w:rsidRDefault="00AB41D6" w:rsidP="00202519">
      <w:pPr>
        <w:pStyle w:val="Item"/>
      </w:pPr>
      <w:r w:rsidRPr="00202519">
        <w:t>Omit “11”, substitute “11A”.</w:t>
      </w:r>
    </w:p>
    <w:p w:rsidR="00646823" w:rsidRPr="00202519" w:rsidRDefault="00DC42D9" w:rsidP="00202519">
      <w:pPr>
        <w:pStyle w:val="ItemHead"/>
      </w:pPr>
      <w:r w:rsidRPr="00202519">
        <w:t>22</w:t>
      </w:r>
      <w:r w:rsidR="00646823" w:rsidRPr="00202519">
        <w:t xml:space="preserve">  Paragraph 115(k)</w:t>
      </w:r>
    </w:p>
    <w:p w:rsidR="00646823" w:rsidRPr="00202519" w:rsidRDefault="00646823" w:rsidP="00202519">
      <w:pPr>
        <w:pStyle w:val="Item"/>
      </w:pPr>
      <w:r w:rsidRPr="00202519">
        <w:t>Repeal the paragraph, substitute:</w:t>
      </w:r>
    </w:p>
    <w:p w:rsidR="00646823" w:rsidRPr="00202519" w:rsidRDefault="00646823" w:rsidP="00202519">
      <w:pPr>
        <w:pStyle w:val="paragraph"/>
      </w:pPr>
      <w:r w:rsidRPr="00202519">
        <w:tab/>
        <w:t>(k)</w:t>
      </w:r>
      <w:r w:rsidRPr="00202519">
        <w:tab/>
        <w:t>Parts</w:t>
      </w:r>
      <w:r w:rsidR="00202519" w:rsidRPr="00202519">
        <w:t> </w:t>
      </w:r>
      <w:r w:rsidRPr="00202519">
        <w:t>32</w:t>
      </w:r>
      <w:r w:rsidR="009C2F4D" w:rsidRPr="00202519">
        <w:t xml:space="preserve"> and</w:t>
      </w:r>
      <w:r w:rsidRPr="00202519">
        <w:t xml:space="preserve"> 33.</w:t>
      </w:r>
    </w:p>
    <w:p w:rsidR="009C2F4D" w:rsidRPr="00202519" w:rsidRDefault="00DC42D9" w:rsidP="00202519">
      <w:pPr>
        <w:pStyle w:val="ItemHead"/>
      </w:pPr>
      <w:r w:rsidRPr="00202519">
        <w:t>23</w:t>
      </w:r>
      <w:r w:rsidR="009C2F4D" w:rsidRPr="00202519">
        <w:t xml:space="preserve">  Paragraph 115(k)</w:t>
      </w:r>
    </w:p>
    <w:p w:rsidR="009C2F4D" w:rsidRPr="00202519" w:rsidRDefault="009C2F4D" w:rsidP="00202519">
      <w:pPr>
        <w:pStyle w:val="Item"/>
      </w:pPr>
      <w:r w:rsidRPr="00202519">
        <w:t>Omit “and 33”, substitute “, 33 and 34”.</w:t>
      </w:r>
    </w:p>
    <w:p w:rsidR="00700FE8" w:rsidRPr="00202519" w:rsidRDefault="00DC42D9" w:rsidP="00202519">
      <w:pPr>
        <w:pStyle w:val="ItemHead"/>
      </w:pPr>
      <w:r w:rsidRPr="00202519">
        <w:t>24</w:t>
      </w:r>
      <w:r w:rsidR="00700FE8" w:rsidRPr="00202519">
        <w:t xml:space="preserve">  After paragraph 116(b)</w:t>
      </w:r>
    </w:p>
    <w:p w:rsidR="00700FE8" w:rsidRPr="00202519" w:rsidRDefault="00700FE8" w:rsidP="00202519">
      <w:pPr>
        <w:pStyle w:val="Item"/>
      </w:pPr>
      <w:r w:rsidRPr="00202519">
        <w:t>Insert:</w:t>
      </w:r>
    </w:p>
    <w:p w:rsidR="00700FE8" w:rsidRPr="00202519" w:rsidRDefault="00700FE8" w:rsidP="00202519">
      <w:pPr>
        <w:pStyle w:val="paragraph"/>
      </w:pPr>
      <w:r w:rsidRPr="00202519">
        <w:tab/>
        <w:t>(ba)</w:t>
      </w:r>
      <w:r w:rsidRPr="00202519">
        <w:tab/>
        <w:t>treat references to “the prudential standards” as references to the Prudential Standards;</w:t>
      </w:r>
    </w:p>
    <w:p w:rsidR="00AB41D6" w:rsidRPr="00202519" w:rsidRDefault="00DC42D9" w:rsidP="00202519">
      <w:pPr>
        <w:pStyle w:val="ItemHead"/>
      </w:pPr>
      <w:r w:rsidRPr="00202519">
        <w:t>25</w:t>
      </w:r>
      <w:r w:rsidR="00AB41D6" w:rsidRPr="00202519">
        <w:t xml:space="preserve">  Subsection 119(3)</w:t>
      </w:r>
    </w:p>
    <w:p w:rsidR="00AB41D6" w:rsidRPr="00202519" w:rsidRDefault="00AB41D6" w:rsidP="00202519">
      <w:pPr>
        <w:pStyle w:val="Item"/>
      </w:pPr>
      <w:r w:rsidRPr="00202519">
        <w:t>Omit “paragraph 146(1)(d)”, substitute “paragraph 146(d)”.</w:t>
      </w:r>
    </w:p>
    <w:p w:rsidR="00AB41D6" w:rsidRPr="00202519" w:rsidRDefault="00DC42D9" w:rsidP="00202519">
      <w:pPr>
        <w:pStyle w:val="ItemHead"/>
      </w:pPr>
      <w:r w:rsidRPr="00202519">
        <w:t>26</w:t>
      </w:r>
      <w:r w:rsidR="00AB41D6" w:rsidRPr="00202519">
        <w:t xml:space="preserve">  Subsections 120(2) to (7)</w:t>
      </w:r>
    </w:p>
    <w:p w:rsidR="00AB41D6" w:rsidRPr="00202519" w:rsidRDefault="00AB41D6" w:rsidP="00202519">
      <w:pPr>
        <w:pStyle w:val="Item"/>
      </w:pPr>
      <w:r w:rsidRPr="00202519">
        <w:t>Repeal the subsections, substitute:</w:t>
      </w:r>
    </w:p>
    <w:p w:rsidR="0009015C" w:rsidRPr="00202519" w:rsidRDefault="00AB41D6" w:rsidP="00202519">
      <w:pPr>
        <w:pStyle w:val="subsection"/>
      </w:pPr>
      <w:r w:rsidRPr="00202519">
        <w:tab/>
      </w:r>
      <w:r w:rsidR="0009015C" w:rsidRPr="00202519">
        <w:t>(2)</w:t>
      </w:r>
      <w:r w:rsidR="0009015C" w:rsidRPr="00202519">
        <w:tab/>
        <w:t xml:space="preserve">Treat the reference in paragraph 52(2)(b) </w:t>
      </w:r>
      <w:r w:rsidR="00D82FF7" w:rsidRPr="00202519">
        <w:t xml:space="preserve">of the </w:t>
      </w:r>
      <w:r w:rsidR="00D82FF7" w:rsidRPr="00202519">
        <w:rPr>
          <w:i/>
        </w:rPr>
        <w:t xml:space="preserve">Superannuation Industry (Supervision) Act 1993 </w:t>
      </w:r>
      <w:r w:rsidR="0009015C" w:rsidRPr="00202519">
        <w:t>to a “prudent superannuation trustee” as a reference to a prudent FHSA provider.</w:t>
      </w:r>
    </w:p>
    <w:p w:rsidR="00AB41D6" w:rsidRPr="00202519" w:rsidRDefault="0009015C" w:rsidP="00202519">
      <w:pPr>
        <w:pStyle w:val="subsection"/>
      </w:pPr>
      <w:r w:rsidRPr="00202519">
        <w:tab/>
        <w:t>(3</w:t>
      </w:r>
      <w:r w:rsidR="00AB41D6" w:rsidRPr="00202519">
        <w:t>)</w:t>
      </w:r>
      <w:r w:rsidR="00AB41D6" w:rsidRPr="00202519">
        <w:tab/>
      </w:r>
      <w:r w:rsidR="00866E03" w:rsidRPr="00202519">
        <w:t>After sub</w:t>
      </w:r>
      <w:r w:rsidR="00AB41D6" w:rsidRPr="00202519">
        <w:t>paragraph 52(6)(a)</w:t>
      </w:r>
      <w:r w:rsidR="00866E03" w:rsidRPr="00202519">
        <w:t>(vii)</w:t>
      </w:r>
      <w:r w:rsidR="00AB41D6" w:rsidRPr="00202519">
        <w:t xml:space="preserve"> of the </w:t>
      </w:r>
      <w:r w:rsidR="00AB41D6" w:rsidRPr="00202519">
        <w:rPr>
          <w:i/>
        </w:rPr>
        <w:t>Superannuation Industry (Supervision) Act 1993</w:t>
      </w:r>
      <w:r w:rsidR="00866E03" w:rsidRPr="00202519">
        <w:t xml:space="preserve">, insert </w:t>
      </w:r>
      <w:r w:rsidR="00AB41D6" w:rsidRPr="00202519">
        <w:t>the following subparagraph:</w:t>
      </w:r>
    </w:p>
    <w:p w:rsidR="00AB41D6" w:rsidRPr="00202519" w:rsidRDefault="00866E03" w:rsidP="00202519">
      <w:pPr>
        <w:pStyle w:val="paragraphsub"/>
      </w:pPr>
      <w:r w:rsidRPr="00202519">
        <w:tab/>
        <w:t>(viia</w:t>
      </w:r>
      <w:r w:rsidR="00AB41D6" w:rsidRPr="00202519">
        <w:t>)</w:t>
      </w:r>
      <w:r w:rsidR="00AB41D6" w:rsidRPr="00202519">
        <w:tab/>
        <w:t xml:space="preserve">if the trustee holds an authorisation as an FHSA provider—the risk of capital losses in light of the purpose of the FHSA and the minimum term of the </w:t>
      </w:r>
      <w:r w:rsidR="00AB41D6" w:rsidRPr="00202519">
        <w:lastRenderedPageBreak/>
        <w:t xml:space="preserve">FHSA having regard to subparagraph 32(1)(c)(i) or (ii) of the </w:t>
      </w:r>
      <w:r w:rsidR="00AB41D6" w:rsidRPr="00202519">
        <w:rPr>
          <w:i/>
        </w:rPr>
        <w:t>First Home Saver Accounts Act 2008</w:t>
      </w:r>
      <w:r w:rsidR="00AB41D6" w:rsidRPr="00202519">
        <w:t>;</w:t>
      </w:r>
    </w:p>
    <w:p w:rsidR="0009015C" w:rsidRPr="00202519" w:rsidRDefault="0009015C" w:rsidP="00202519">
      <w:pPr>
        <w:pStyle w:val="subsection"/>
      </w:pPr>
      <w:r w:rsidRPr="00202519">
        <w:tab/>
        <w:t>(4)</w:t>
      </w:r>
      <w:r w:rsidRPr="00202519">
        <w:tab/>
        <w:t xml:space="preserve">Treat the reference in paragraph 52A(2)(b) </w:t>
      </w:r>
      <w:r w:rsidR="00D82FF7" w:rsidRPr="00202519">
        <w:t xml:space="preserve">of the </w:t>
      </w:r>
      <w:r w:rsidR="00D82FF7" w:rsidRPr="00202519">
        <w:rPr>
          <w:i/>
        </w:rPr>
        <w:t xml:space="preserve">Superannuation Industry (Supervision) Act 1993 </w:t>
      </w:r>
      <w:r w:rsidRPr="00202519">
        <w:t>to a “prudent superannuation entity director” as a reference to a prudent director of an FHSA provider.</w:t>
      </w:r>
    </w:p>
    <w:p w:rsidR="006C4822" w:rsidRPr="00202519" w:rsidRDefault="006C4822" w:rsidP="00202519">
      <w:pPr>
        <w:pStyle w:val="ActHead9"/>
        <w:rPr>
          <w:i w:val="0"/>
        </w:rPr>
      </w:pPr>
      <w:bookmarkStart w:id="17" w:name="_Toc360714745"/>
      <w:r w:rsidRPr="00202519">
        <w:t>Superannuation Industry (Supervision) Act 1993</w:t>
      </w:r>
      <w:bookmarkEnd w:id="17"/>
    </w:p>
    <w:p w:rsidR="008964FC" w:rsidRPr="00202519" w:rsidRDefault="00DC42D9" w:rsidP="00202519">
      <w:pPr>
        <w:pStyle w:val="ItemHead"/>
      </w:pPr>
      <w:r w:rsidRPr="00202519">
        <w:t>27</w:t>
      </w:r>
      <w:r w:rsidR="008964FC" w:rsidRPr="00202519">
        <w:t xml:space="preserve">  Section</w:t>
      </w:r>
      <w:r w:rsidR="00202519" w:rsidRPr="00202519">
        <w:t> </w:t>
      </w:r>
      <w:r w:rsidR="008964FC" w:rsidRPr="00202519">
        <w:t>4 (after table item dealing with Part No.</w:t>
      </w:r>
      <w:r w:rsidR="00202519" w:rsidRPr="00202519">
        <w:t> </w:t>
      </w:r>
      <w:r w:rsidR="008964FC" w:rsidRPr="00202519">
        <w:t>21)</w:t>
      </w:r>
    </w:p>
    <w:p w:rsidR="008964FC" w:rsidRPr="00202519" w:rsidRDefault="008964FC" w:rsidP="00202519">
      <w:pPr>
        <w:pStyle w:val="Item"/>
      </w:pPr>
      <w:r w:rsidRPr="00202519">
        <w:t>Insert:</w:t>
      </w:r>
    </w:p>
    <w:tbl>
      <w:tblPr>
        <w:tblW w:w="0" w:type="auto"/>
        <w:tblInd w:w="1242" w:type="dxa"/>
        <w:tblLayout w:type="fixed"/>
        <w:tblLook w:val="0000" w:firstRow="0" w:lastRow="0" w:firstColumn="0" w:lastColumn="0" w:noHBand="0" w:noVBand="0"/>
      </w:tblPr>
      <w:tblGrid>
        <w:gridCol w:w="709"/>
        <w:gridCol w:w="5245"/>
      </w:tblGrid>
      <w:tr w:rsidR="008964FC" w:rsidRPr="00202519" w:rsidTr="00AE7227">
        <w:tc>
          <w:tcPr>
            <w:tcW w:w="709" w:type="dxa"/>
            <w:tcBorders>
              <w:right w:val="single" w:sz="4" w:space="0" w:color="auto"/>
            </w:tcBorders>
          </w:tcPr>
          <w:p w:rsidR="008964FC" w:rsidRPr="00202519" w:rsidRDefault="008964FC" w:rsidP="00202519">
            <w:pPr>
              <w:pStyle w:val="subsection2"/>
              <w:ind w:left="0"/>
              <w:jc w:val="center"/>
            </w:pPr>
            <w:r w:rsidRPr="00202519">
              <w:t>22</w:t>
            </w:r>
          </w:p>
        </w:tc>
        <w:tc>
          <w:tcPr>
            <w:tcW w:w="5245" w:type="dxa"/>
            <w:tcBorders>
              <w:left w:val="single" w:sz="4" w:space="0" w:color="auto"/>
            </w:tcBorders>
          </w:tcPr>
          <w:p w:rsidR="008964FC" w:rsidRPr="00202519" w:rsidRDefault="00ED7BA7" w:rsidP="00202519">
            <w:pPr>
              <w:pStyle w:val="subsection2"/>
              <w:ind w:left="0"/>
            </w:pPr>
            <w:r w:rsidRPr="00202519">
              <w:t>i</w:t>
            </w:r>
            <w:r w:rsidR="008964FC" w:rsidRPr="00202519">
              <w:t>nfringement notices</w:t>
            </w:r>
          </w:p>
        </w:tc>
      </w:tr>
    </w:tbl>
    <w:p w:rsidR="008964FC" w:rsidRPr="00202519" w:rsidRDefault="00DC42D9" w:rsidP="00202519">
      <w:pPr>
        <w:pStyle w:val="ItemHead"/>
      </w:pPr>
      <w:r w:rsidRPr="00202519">
        <w:t>28</w:t>
      </w:r>
      <w:r w:rsidR="008964FC" w:rsidRPr="00202519">
        <w:t xml:space="preserve">  Subparagraph 6(1)(a)(x)</w:t>
      </w:r>
    </w:p>
    <w:p w:rsidR="008964FC" w:rsidRPr="00202519" w:rsidRDefault="00ED7BA7" w:rsidP="00202519">
      <w:pPr>
        <w:pStyle w:val="Item"/>
      </w:pPr>
      <w:r w:rsidRPr="00202519">
        <w:t>Omit “</w:t>
      </w:r>
      <w:r w:rsidR="008964FC" w:rsidRPr="00202519">
        <w:t>23”, substitute “22”.</w:t>
      </w:r>
    </w:p>
    <w:p w:rsidR="007B4548" w:rsidRPr="00202519" w:rsidRDefault="00DC42D9" w:rsidP="00202519">
      <w:pPr>
        <w:pStyle w:val="ItemHead"/>
      </w:pPr>
      <w:r w:rsidRPr="00202519">
        <w:t>29</w:t>
      </w:r>
      <w:r w:rsidR="007B4548" w:rsidRPr="00202519">
        <w:t xml:space="preserve">  Subsection 10(1) (definition of </w:t>
      </w:r>
      <w:r w:rsidR="007B4548" w:rsidRPr="00202519">
        <w:rPr>
          <w:i/>
        </w:rPr>
        <w:t>actuary</w:t>
      </w:r>
      <w:r w:rsidR="007B4548" w:rsidRPr="00202519">
        <w:t>)</w:t>
      </w:r>
    </w:p>
    <w:p w:rsidR="007B4548" w:rsidRPr="00202519" w:rsidRDefault="007B4548" w:rsidP="00202519">
      <w:pPr>
        <w:pStyle w:val="Item"/>
      </w:pPr>
      <w:r w:rsidRPr="00202519">
        <w:t>Repeal the definition.</w:t>
      </w:r>
    </w:p>
    <w:p w:rsidR="007B4548" w:rsidRPr="00202519" w:rsidRDefault="00DC42D9" w:rsidP="00202519">
      <w:pPr>
        <w:pStyle w:val="ItemHead"/>
      </w:pPr>
      <w:r w:rsidRPr="00202519">
        <w:t>30</w:t>
      </w:r>
      <w:r w:rsidR="007B4548" w:rsidRPr="00202519">
        <w:t xml:space="preserve">  Subsection 10(1) (definition of </w:t>
      </w:r>
      <w:r w:rsidR="007B4548" w:rsidRPr="00202519">
        <w:rPr>
          <w:i/>
        </w:rPr>
        <w:t>approved auditor</w:t>
      </w:r>
      <w:r w:rsidR="007B4548" w:rsidRPr="00202519">
        <w:t>)</w:t>
      </w:r>
    </w:p>
    <w:p w:rsidR="007B4548" w:rsidRPr="00202519" w:rsidRDefault="007B4548" w:rsidP="00202519">
      <w:pPr>
        <w:pStyle w:val="Item"/>
      </w:pPr>
      <w:r w:rsidRPr="00202519">
        <w:t>Repeal the definition.</w:t>
      </w:r>
    </w:p>
    <w:p w:rsidR="007B4548" w:rsidRPr="00202519" w:rsidRDefault="00DC42D9" w:rsidP="00202519">
      <w:pPr>
        <w:pStyle w:val="ItemHead"/>
      </w:pPr>
      <w:r w:rsidRPr="00202519">
        <w:t>31</w:t>
      </w:r>
      <w:r w:rsidR="007B4548" w:rsidRPr="00202519">
        <w:t xml:space="preserve">  Subsection 10(1)</w:t>
      </w:r>
    </w:p>
    <w:p w:rsidR="007B4548" w:rsidRPr="00202519" w:rsidRDefault="007B4548" w:rsidP="00202519">
      <w:pPr>
        <w:pStyle w:val="Item"/>
      </w:pPr>
      <w:r w:rsidRPr="00202519">
        <w:t>Insert:</w:t>
      </w:r>
    </w:p>
    <w:p w:rsidR="007B4548" w:rsidRPr="00202519" w:rsidRDefault="007B4548" w:rsidP="00202519">
      <w:pPr>
        <w:pStyle w:val="Definition"/>
      </w:pPr>
      <w:r w:rsidRPr="00202519">
        <w:rPr>
          <w:b/>
          <w:i/>
        </w:rPr>
        <w:t>APRA staff member</w:t>
      </w:r>
      <w:r w:rsidRPr="00202519">
        <w:t xml:space="preserve"> has the same meaning as in the </w:t>
      </w:r>
      <w:r w:rsidRPr="00202519">
        <w:rPr>
          <w:i/>
        </w:rPr>
        <w:t>Australian Prudential Regulation Authority Act 1998</w:t>
      </w:r>
      <w:r w:rsidRPr="00202519">
        <w:t>.</w:t>
      </w:r>
    </w:p>
    <w:p w:rsidR="00B43C8F" w:rsidRPr="00202519" w:rsidRDefault="00DC42D9" w:rsidP="00202519">
      <w:pPr>
        <w:pStyle w:val="ItemHead"/>
      </w:pPr>
      <w:r w:rsidRPr="00202519">
        <w:t>32</w:t>
      </w:r>
      <w:r w:rsidR="00B43C8F" w:rsidRPr="00202519">
        <w:t xml:space="preserve">  Subsection 10(1) (</w:t>
      </w:r>
      <w:r w:rsidR="00202519" w:rsidRPr="00202519">
        <w:t>paragraph (</w:t>
      </w:r>
      <w:r w:rsidR="00B43C8F" w:rsidRPr="00202519">
        <w:t xml:space="preserve">dq) of the definition of </w:t>
      </w:r>
      <w:r w:rsidR="00B43C8F" w:rsidRPr="00202519">
        <w:rPr>
          <w:i/>
        </w:rPr>
        <w:t>reviewable decision</w:t>
      </w:r>
      <w:r w:rsidR="00B43C8F" w:rsidRPr="00202519">
        <w:t>)</w:t>
      </w:r>
    </w:p>
    <w:p w:rsidR="00B43C8F" w:rsidRPr="00202519" w:rsidRDefault="00B43C8F" w:rsidP="00202519">
      <w:pPr>
        <w:pStyle w:val="Item"/>
      </w:pPr>
      <w:r w:rsidRPr="00202519">
        <w:t>Omit “subsection 35A(2A)”, substitute “subsection 35A(3)”.</w:t>
      </w:r>
    </w:p>
    <w:p w:rsidR="007B4548" w:rsidRPr="00202519" w:rsidRDefault="00DC42D9" w:rsidP="00202519">
      <w:pPr>
        <w:pStyle w:val="ItemHead"/>
      </w:pPr>
      <w:r w:rsidRPr="00202519">
        <w:t>33</w:t>
      </w:r>
      <w:r w:rsidR="007B4548" w:rsidRPr="00202519">
        <w:t xml:space="preserve">  Subsection 10(1)</w:t>
      </w:r>
    </w:p>
    <w:p w:rsidR="007B4548" w:rsidRPr="00202519" w:rsidRDefault="007B4548" w:rsidP="00202519">
      <w:pPr>
        <w:pStyle w:val="Item"/>
      </w:pPr>
      <w:r w:rsidRPr="00202519">
        <w:t>Insert:</w:t>
      </w:r>
    </w:p>
    <w:p w:rsidR="007B4548" w:rsidRPr="00202519" w:rsidRDefault="007B4548" w:rsidP="00202519">
      <w:pPr>
        <w:pStyle w:val="Definition"/>
      </w:pPr>
      <w:r w:rsidRPr="00202519">
        <w:rPr>
          <w:b/>
          <w:i/>
        </w:rPr>
        <w:t>RSE actuary</w:t>
      </w:r>
      <w:r w:rsidRPr="00202519">
        <w:t xml:space="preserve"> means a person who is appointed as an actuary of a registrable superannuation entity.</w:t>
      </w:r>
    </w:p>
    <w:p w:rsidR="007B4548" w:rsidRPr="00202519" w:rsidRDefault="00DC42D9" w:rsidP="00202519">
      <w:pPr>
        <w:pStyle w:val="ItemHead"/>
      </w:pPr>
      <w:r w:rsidRPr="00202519">
        <w:t>34</w:t>
      </w:r>
      <w:r w:rsidR="007B4548" w:rsidRPr="00202519">
        <w:t xml:space="preserve">  Subsection 10(1)</w:t>
      </w:r>
    </w:p>
    <w:p w:rsidR="007B4548" w:rsidRPr="00202519" w:rsidRDefault="007B4548" w:rsidP="00202519">
      <w:pPr>
        <w:pStyle w:val="Item"/>
      </w:pPr>
      <w:r w:rsidRPr="00202519">
        <w:lastRenderedPageBreak/>
        <w:t>Insert:</w:t>
      </w:r>
    </w:p>
    <w:p w:rsidR="007B4548" w:rsidRPr="00202519" w:rsidRDefault="007B4548" w:rsidP="00202519">
      <w:pPr>
        <w:pStyle w:val="Definition"/>
      </w:pPr>
      <w:r w:rsidRPr="00202519">
        <w:rPr>
          <w:b/>
          <w:i/>
        </w:rPr>
        <w:t>RSE auditor</w:t>
      </w:r>
      <w:r w:rsidRPr="00202519">
        <w:t xml:space="preserve"> means a person who is appointed as an auditor of a registrable superannuation entity.</w:t>
      </w:r>
    </w:p>
    <w:p w:rsidR="007B4548" w:rsidRPr="00202519" w:rsidRDefault="00DC42D9" w:rsidP="00202519">
      <w:pPr>
        <w:pStyle w:val="ItemHead"/>
      </w:pPr>
      <w:r w:rsidRPr="00202519">
        <w:t>35</w:t>
      </w:r>
      <w:r w:rsidR="007B4548" w:rsidRPr="00202519">
        <w:t xml:space="preserve">  Subsection 10(1)</w:t>
      </w:r>
    </w:p>
    <w:p w:rsidR="007B4548" w:rsidRPr="00202519" w:rsidRDefault="007B4548" w:rsidP="00202519">
      <w:pPr>
        <w:pStyle w:val="Item"/>
      </w:pPr>
      <w:r w:rsidRPr="00202519">
        <w:t>Insert:</w:t>
      </w:r>
    </w:p>
    <w:p w:rsidR="007B4548" w:rsidRPr="00202519" w:rsidRDefault="007B4548" w:rsidP="00202519">
      <w:pPr>
        <w:pStyle w:val="Definition"/>
      </w:pPr>
      <w:r w:rsidRPr="00202519">
        <w:rPr>
          <w:b/>
          <w:i/>
        </w:rPr>
        <w:t>SMSF actuary</w:t>
      </w:r>
      <w:r w:rsidRPr="00202519">
        <w:t xml:space="preserve"> means a person who is a Fellow or an Accredited Member of the Institute of Actuaries of Australia.</w:t>
      </w:r>
    </w:p>
    <w:p w:rsidR="007B4548" w:rsidRPr="00202519" w:rsidRDefault="00DC42D9" w:rsidP="00202519">
      <w:pPr>
        <w:pStyle w:val="ItemHead"/>
      </w:pPr>
      <w:r w:rsidRPr="00202519">
        <w:t>36</w:t>
      </w:r>
      <w:r w:rsidR="007B4548" w:rsidRPr="00202519">
        <w:t xml:space="preserve">  Subsection 10(1)</w:t>
      </w:r>
    </w:p>
    <w:p w:rsidR="007B4548" w:rsidRPr="00202519" w:rsidRDefault="007B4548" w:rsidP="00202519">
      <w:pPr>
        <w:pStyle w:val="Item"/>
      </w:pPr>
      <w:r w:rsidRPr="00202519">
        <w:t>Insert:</w:t>
      </w:r>
    </w:p>
    <w:p w:rsidR="007B4548" w:rsidRPr="00202519" w:rsidRDefault="007B4548" w:rsidP="00202519">
      <w:pPr>
        <w:pStyle w:val="Definition"/>
      </w:pPr>
      <w:r w:rsidRPr="00202519">
        <w:rPr>
          <w:b/>
          <w:i/>
        </w:rPr>
        <w:t>superannuation actuary</w:t>
      </w:r>
      <w:r w:rsidRPr="00202519">
        <w:rPr>
          <w:b/>
        </w:rPr>
        <w:t xml:space="preserve"> </w:t>
      </w:r>
      <w:r w:rsidRPr="00202519">
        <w:t>means:</w:t>
      </w:r>
    </w:p>
    <w:p w:rsidR="007B4548" w:rsidRPr="00202519" w:rsidRDefault="007B4548" w:rsidP="00202519">
      <w:pPr>
        <w:pStyle w:val="paragraph"/>
      </w:pPr>
      <w:r w:rsidRPr="00202519">
        <w:tab/>
        <w:t>(a)</w:t>
      </w:r>
      <w:r w:rsidRPr="00202519">
        <w:tab/>
        <w:t>an RSE actuary; or</w:t>
      </w:r>
    </w:p>
    <w:p w:rsidR="007B4548" w:rsidRPr="00202519" w:rsidRDefault="007B4548" w:rsidP="00202519">
      <w:pPr>
        <w:pStyle w:val="paragraph"/>
      </w:pPr>
      <w:r w:rsidRPr="00202519">
        <w:tab/>
        <w:t>(b)</w:t>
      </w:r>
      <w:r w:rsidRPr="00202519">
        <w:tab/>
        <w:t>a</w:t>
      </w:r>
      <w:r w:rsidR="00AF3881" w:rsidRPr="00202519">
        <w:t>n</w:t>
      </w:r>
      <w:r w:rsidRPr="00202519">
        <w:t xml:space="preserve"> SMSF actuary.</w:t>
      </w:r>
    </w:p>
    <w:p w:rsidR="007B4548" w:rsidRPr="00202519" w:rsidRDefault="00DC42D9" w:rsidP="00202519">
      <w:pPr>
        <w:pStyle w:val="ItemHead"/>
      </w:pPr>
      <w:r w:rsidRPr="00202519">
        <w:t>37</w:t>
      </w:r>
      <w:r w:rsidR="007B4548" w:rsidRPr="00202519">
        <w:t xml:space="preserve">  Subsection 10(1)</w:t>
      </w:r>
    </w:p>
    <w:p w:rsidR="007B4548" w:rsidRPr="00202519" w:rsidRDefault="007B4548" w:rsidP="00202519">
      <w:pPr>
        <w:pStyle w:val="Item"/>
      </w:pPr>
      <w:r w:rsidRPr="00202519">
        <w:t>Insert:</w:t>
      </w:r>
    </w:p>
    <w:p w:rsidR="007B4548" w:rsidRPr="00202519" w:rsidRDefault="007B4548" w:rsidP="00202519">
      <w:pPr>
        <w:pStyle w:val="Definition"/>
      </w:pPr>
      <w:r w:rsidRPr="00202519">
        <w:rPr>
          <w:b/>
          <w:i/>
        </w:rPr>
        <w:t>superannuation auditor</w:t>
      </w:r>
      <w:r w:rsidRPr="00202519">
        <w:t xml:space="preserve"> means:</w:t>
      </w:r>
    </w:p>
    <w:p w:rsidR="007B4548" w:rsidRPr="00202519" w:rsidRDefault="007B4548" w:rsidP="00202519">
      <w:pPr>
        <w:pStyle w:val="paragraph"/>
      </w:pPr>
      <w:r w:rsidRPr="00202519">
        <w:tab/>
        <w:t>(a)</w:t>
      </w:r>
      <w:r w:rsidRPr="00202519">
        <w:tab/>
        <w:t>an RSE auditor; or</w:t>
      </w:r>
    </w:p>
    <w:p w:rsidR="007B4548" w:rsidRPr="00202519" w:rsidRDefault="007B4548" w:rsidP="00202519">
      <w:pPr>
        <w:pStyle w:val="paragraph"/>
      </w:pPr>
      <w:r w:rsidRPr="00202519">
        <w:tab/>
        <w:t>(b)</w:t>
      </w:r>
      <w:r w:rsidRPr="00202519">
        <w:tab/>
        <w:t>an approved SMSF auditor.</w:t>
      </w:r>
    </w:p>
    <w:p w:rsidR="00C7751F" w:rsidRPr="00202519" w:rsidRDefault="00DC42D9" w:rsidP="00202519">
      <w:pPr>
        <w:pStyle w:val="ItemHead"/>
      </w:pPr>
      <w:r w:rsidRPr="00202519">
        <w:t>38</w:t>
      </w:r>
      <w:r w:rsidR="00C7751F" w:rsidRPr="00202519">
        <w:t xml:space="preserve">  Paragraph 29T(1)(j)</w:t>
      </w:r>
    </w:p>
    <w:p w:rsidR="00C7751F" w:rsidRPr="00202519" w:rsidRDefault="00C7751F" w:rsidP="00202519">
      <w:pPr>
        <w:pStyle w:val="Item"/>
      </w:pPr>
      <w:r w:rsidRPr="00202519">
        <w:t>Omit “or 29WA”, substitute “, 29WA or 29WB”.</w:t>
      </w:r>
    </w:p>
    <w:p w:rsidR="00D15AA6" w:rsidRPr="00202519" w:rsidRDefault="00DC42D9" w:rsidP="00202519">
      <w:pPr>
        <w:pStyle w:val="ItemHead"/>
      </w:pPr>
      <w:r w:rsidRPr="00202519">
        <w:t>39</w:t>
      </w:r>
      <w:r w:rsidR="00D15AA6" w:rsidRPr="00202519">
        <w:t xml:space="preserve">  Paragraph 29TC(1)(g)</w:t>
      </w:r>
    </w:p>
    <w:p w:rsidR="00941BA7" w:rsidRPr="00202519" w:rsidRDefault="00D15AA6" w:rsidP="00202519">
      <w:pPr>
        <w:pStyle w:val="Item"/>
      </w:pPr>
      <w:r w:rsidRPr="00202519">
        <w:t>Omit “unless the person who holds the interest consents in writing to that replacement no more than 30 days before it occurs; and”, substitute</w:t>
      </w:r>
      <w:r w:rsidR="00941BA7" w:rsidRPr="00202519">
        <w:t>:</w:t>
      </w:r>
    </w:p>
    <w:p w:rsidR="00D15AA6" w:rsidRPr="00202519" w:rsidRDefault="00941BA7" w:rsidP="00202519">
      <w:pPr>
        <w:pStyle w:val="paragraph"/>
      </w:pPr>
      <w:r w:rsidRPr="00202519">
        <w:tab/>
      </w:r>
      <w:r w:rsidRPr="00202519">
        <w:tab/>
      </w:r>
      <w:r w:rsidR="00D15AA6" w:rsidRPr="00202519">
        <w:t>unless:</w:t>
      </w:r>
    </w:p>
    <w:p w:rsidR="00D15AA6" w:rsidRPr="00202519" w:rsidRDefault="00D15AA6" w:rsidP="00202519">
      <w:pPr>
        <w:pStyle w:val="paragraphsub"/>
      </w:pPr>
      <w:r w:rsidRPr="00202519">
        <w:tab/>
        <w:t>(i)</w:t>
      </w:r>
      <w:r w:rsidRPr="00202519">
        <w:tab/>
        <w:t>the person who holds the interest consents in writing to that replacement no more than 30 days before it occurs; or</w:t>
      </w:r>
    </w:p>
    <w:p w:rsidR="00D15AA6" w:rsidRPr="00202519" w:rsidRDefault="00D15AA6" w:rsidP="00202519">
      <w:pPr>
        <w:pStyle w:val="paragraphsub"/>
      </w:pPr>
      <w:r w:rsidRPr="00202519">
        <w:tab/>
        <w:t>(ii)</w:t>
      </w:r>
      <w:r w:rsidRPr="00202519">
        <w:tab/>
        <w:t>the person who holds the interest has died and the interest is replaced with a beneficial interest of another class in the fund of a kind, and in the circumstances, prescribed by the regulations; and</w:t>
      </w:r>
    </w:p>
    <w:p w:rsidR="007420E2" w:rsidRPr="006605B1" w:rsidRDefault="007420E2" w:rsidP="007420E2">
      <w:pPr>
        <w:pStyle w:val="ItemHead"/>
      </w:pPr>
      <w:r w:rsidRPr="006605B1">
        <w:lastRenderedPageBreak/>
        <w:t>39A  At the end of subsection 29TC(1)</w:t>
      </w:r>
    </w:p>
    <w:p w:rsidR="007420E2" w:rsidRPr="006605B1" w:rsidRDefault="007420E2" w:rsidP="007420E2">
      <w:pPr>
        <w:pStyle w:val="Item"/>
      </w:pPr>
      <w:r w:rsidRPr="006605B1">
        <w:t>Add:</w:t>
      </w:r>
    </w:p>
    <w:p w:rsidR="007420E2" w:rsidRPr="006605B1" w:rsidRDefault="007420E2" w:rsidP="007420E2">
      <w:pPr>
        <w:pStyle w:val="paragraph"/>
      </w:pPr>
      <w:r w:rsidRPr="006605B1">
        <w:tab/>
        <w:t>; and (j)</w:t>
      </w:r>
      <w:r w:rsidRPr="006605B1">
        <w:tab/>
        <w:t>no member who holds a beneficial interest of that class in the fund is precluded from holding a beneficial interest of another class in the fund because of that fact; and</w:t>
      </w:r>
    </w:p>
    <w:p w:rsidR="007420E2" w:rsidRPr="006605B1" w:rsidRDefault="007420E2" w:rsidP="007420E2">
      <w:pPr>
        <w:pStyle w:val="paragraph"/>
      </w:pPr>
      <w:r w:rsidRPr="006605B1">
        <w:tab/>
        <w:t>(k)</w:t>
      </w:r>
      <w:r w:rsidRPr="006605B1">
        <w:tab/>
        <w:t>no member is precluded from holding a beneficial interest of that class in the fund because the member holds a beneficial interest of another class in the fund.</w:t>
      </w:r>
    </w:p>
    <w:p w:rsidR="007B4548" w:rsidRPr="00202519" w:rsidRDefault="00DC42D9" w:rsidP="00202519">
      <w:pPr>
        <w:pStyle w:val="ItemHead"/>
      </w:pPr>
      <w:r w:rsidRPr="00202519">
        <w:t>40</w:t>
      </w:r>
      <w:r w:rsidR="007B4548" w:rsidRPr="00202519">
        <w:t xml:space="preserve">  Paragraph 29U(2)(b)</w:t>
      </w:r>
    </w:p>
    <w:p w:rsidR="007B4548" w:rsidRPr="00202519" w:rsidRDefault="007B4548" w:rsidP="00202519">
      <w:pPr>
        <w:pStyle w:val="Item"/>
      </w:pPr>
      <w:r w:rsidRPr="00202519">
        <w:t>Omit “the RSE licensee was authorised”, substitute “authority was given”.</w:t>
      </w:r>
    </w:p>
    <w:p w:rsidR="007B4548" w:rsidRPr="00202519" w:rsidRDefault="00DC42D9" w:rsidP="00202519">
      <w:pPr>
        <w:pStyle w:val="ItemHead"/>
      </w:pPr>
      <w:r w:rsidRPr="00202519">
        <w:t>41</w:t>
      </w:r>
      <w:r w:rsidR="007B4548" w:rsidRPr="00202519">
        <w:t xml:space="preserve">  Paragraph 29U(2)(e)</w:t>
      </w:r>
    </w:p>
    <w:p w:rsidR="007B4548" w:rsidRPr="00202519" w:rsidRDefault="007B4548" w:rsidP="00202519">
      <w:pPr>
        <w:pStyle w:val="Item"/>
      </w:pPr>
      <w:r w:rsidRPr="00202519">
        <w:t>Omit “or 29WA”, substitute “, 29WA or 29WB”.</w:t>
      </w:r>
    </w:p>
    <w:p w:rsidR="007420E2" w:rsidRPr="006605B1" w:rsidRDefault="007420E2" w:rsidP="007420E2">
      <w:pPr>
        <w:pStyle w:val="ItemHead"/>
      </w:pPr>
      <w:r w:rsidRPr="006605B1">
        <w:t>41A  Subsection 29U(4)</w:t>
      </w:r>
    </w:p>
    <w:p w:rsidR="007420E2" w:rsidRPr="006605B1" w:rsidRDefault="007420E2" w:rsidP="007420E2">
      <w:pPr>
        <w:pStyle w:val="Item"/>
      </w:pPr>
      <w:r w:rsidRPr="006605B1">
        <w:t>Omit “Fair Work Australia”, substitute “the Fair Work Commission”.</w:t>
      </w:r>
    </w:p>
    <w:p w:rsidR="000C376F" w:rsidRPr="006605B1" w:rsidRDefault="000C376F" w:rsidP="000C376F">
      <w:pPr>
        <w:pStyle w:val="ItemHead"/>
      </w:pPr>
      <w:r w:rsidRPr="006605B1">
        <w:t>41B  Subsection 29VA(8)</w:t>
      </w:r>
    </w:p>
    <w:p w:rsidR="000C376F" w:rsidRPr="006605B1" w:rsidRDefault="000C376F" w:rsidP="000C376F">
      <w:pPr>
        <w:pStyle w:val="Item"/>
      </w:pPr>
      <w:r w:rsidRPr="006605B1">
        <w:t>Repeal the subsection, substitute:</w:t>
      </w:r>
    </w:p>
    <w:p w:rsidR="000C376F" w:rsidRPr="006605B1" w:rsidRDefault="000C376F" w:rsidP="000C376F">
      <w:pPr>
        <w:pStyle w:val="SubsectionHead"/>
      </w:pPr>
      <w:r w:rsidRPr="006605B1">
        <w:t>Administration fee exemption for employees of an employer</w:t>
      </w:r>
      <w:r w:rsidR="00FD1A1D">
        <w:noBreakHyphen/>
      </w:r>
      <w:r w:rsidRPr="006605B1">
        <w:t>sponsor</w:t>
      </w:r>
    </w:p>
    <w:p w:rsidR="000C376F" w:rsidRPr="006605B1" w:rsidRDefault="000C376F" w:rsidP="000C376F">
      <w:pPr>
        <w:pStyle w:val="subsection"/>
      </w:pPr>
      <w:r w:rsidRPr="006605B1">
        <w:tab/>
        <w:t>(8)</w:t>
      </w:r>
      <w:r w:rsidRPr="006605B1">
        <w:tab/>
        <w:t>This rule is satisfied if:</w:t>
      </w:r>
    </w:p>
    <w:p w:rsidR="000C376F" w:rsidRPr="006605B1" w:rsidRDefault="000C376F" w:rsidP="000C376F">
      <w:pPr>
        <w:pStyle w:val="paragraph"/>
      </w:pPr>
      <w:r w:rsidRPr="006605B1">
        <w:tab/>
        <w:t>(a)</w:t>
      </w:r>
      <w:r w:rsidRPr="006605B1">
        <w:tab/>
        <w:t>the fee is an administration fee charged in relation to one or more members of the fund who hold the MySuper product in accordance with the administration fee exemption for employees of an employee</w:t>
      </w:r>
      <w:r w:rsidR="00FD1A1D">
        <w:noBreakHyphen/>
      </w:r>
      <w:r w:rsidRPr="006605B1">
        <w:t>sponsor (see section 29VB); and</w:t>
      </w:r>
    </w:p>
    <w:p w:rsidR="000C376F" w:rsidRPr="006605B1" w:rsidRDefault="000C376F" w:rsidP="000C376F">
      <w:pPr>
        <w:pStyle w:val="paragraph"/>
      </w:pPr>
      <w:r w:rsidRPr="006605B1">
        <w:tab/>
        <w:t>(b)</w:t>
      </w:r>
      <w:r w:rsidRPr="006605B1">
        <w:tab/>
        <w:t>in relation to those members of the fund who hold the MySuper product but in relation to whom the administration fee is not charged in accordance with the administration fee exemption for employees of an employee</w:t>
      </w:r>
      <w:r w:rsidR="00FD1A1D">
        <w:noBreakHyphen/>
      </w:r>
      <w:r w:rsidRPr="006605B1">
        <w:t xml:space="preserve">sponsor (the </w:t>
      </w:r>
      <w:r w:rsidRPr="006605B1">
        <w:rPr>
          <w:b/>
          <w:i/>
        </w:rPr>
        <w:t>remaining members</w:t>
      </w:r>
      <w:r w:rsidRPr="006605B1">
        <w:t>)—the fee would satisfy the charging rule in subsection (2), (3) or (4) if the remaining members were the only members of the fund who held the MySuper product.</w:t>
      </w:r>
    </w:p>
    <w:p w:rsidR="000C376F" w:rsidRPr="006605B1" w:rsidRDefault="000C376F" w:rsidP="000C376F">
      <w:pPr>
        <w:pStyle w:val="notetext"/>
      </w:pPr>
      <w:r w:rsidRPr="006605B1">
        <w:t>Note:</w:t>
      </w:r>
      <w:r w:rsidRPr="006605B1">
        <w:tab/>
        <w:t xml:space="preserve">In some circumstances, the RSE licensee may wish to offer a MySuper product for the employees of a large employer or its </w:t>
      </w:r>
      <w:r w:rsidRPr="006605B1">
        <w:lastRenderedPageBreak/>
        <w:t>associates (see sections 29T and 29TB). Any fee set for that MySuper product may differ from the equivalent fee set for another MySuper product within the fund. In other circumstances, a separate MySuper product may not be offered, but instead a lower administration fee charged to the employees of a particular employer</w:t>
      </w:r>
      <w:r w:rsidR="00FD1A1D">
        <w:noBreakHyphen/>
      </w:r>
      <w:r w:rsidRPr="006605B1">
        <w:t>sponsor (see section 29VB).</w:t>
      </w:r>
    </w:p>
    <w:p w:rsidR="007B4548" w:rsidRPr="00202519" w:rsidRDefault="00DC42D9" w:rsidP="00202519">
      <w:pPr>
        <w:pStyle w:val="ItemHead"/>
      </w:pPr>
      <w:r w:rsidRPr="00202519">
        <w:t>42</w:t>
      </w:r>
      <w:r w:rsidR="007B4548" w:rsidRPr="00202519">
        <w:t xml:space="preserve">  Before paragraph 29VB(1)(a)</w:t>
      </w:r>
    </w:p>
    <w:p w:rsidR="007B4548" w:rsidRPr="00202519" w:rsidRDefault="007B4548" w:rsidP="00202519">
      <w:pPr>
        <w:pStyle w:val="Item"/>
      </w:pPr>
      <w:r w:rsidRPr="00202519">
        <w:t>Insert:</w:t>
      </w:r>
    </w:p>
    <w:p w:rsidR="007B4548" w:rsidRPr="00202519" w:rsidRDefault="007B4548" w:rsidP="00202519">
      <w:pPr>
        <w:pStyle w:val="paragraph"/>
      </w:pPr>
      <w:r w:rsidRPr="00202519">
        <w:tab/>
        <w:t>(aa)</w:t>
      </w:r>
      <w:r w:rsidRPr="00202519">
        <w:tab/>
      </w:r>
      <w:r w:rsidR="00E33CAD" w:rsidRPr="00202519">
        <w:t xml:space="preserve">although </w:t>
      </w:r>
      <w:r w:rsidRPr="00202519">
        <w:t xml:space="preserve">the trustee, or the trustees, of the fund </w:t>
      </w:r>
      <w:r w:rsidR="00E33CAD" w:rsidRPr="00202519">
        <w:t>are</w:t>
      </w:r>
      <w:r w:rsidRPr="00202519">
        <w:t xml:space="preserve"> authorised to offer the MySuper product</w:t>
      </w:r>
      <w:r w:rsidR="00E33CAD" w:rsidRPr="00202519">
        <w:t>, it is not</w:t>
      </w:r>
      <w:r w:rsidRPr="00202519">
        <w:t xml:space="preserve"> on </w:t>
      </w:r>
      <w:r w:rsidR="00E33CAD" w:rsidRPr="00202519">
        <w:t>the</w:t>
      </w:r>
      <w:r w:rsidRPr="00202519">
        <w:t xml:space="preserve"> basis that section</w:t>
      </w:r>
      <w:r w:rsidR="00202519" w:rsidRPr="00202519">
        <w:t> </w:t>
      </w:r>
      <w:r w:rsidRPr="00202519">
        <w:t>29TB was satisfied in relation to that class of beneficial interest in the fund; and</w:t>
      </w:r>
    </w:p>
    <w:p w:rsidR="000C376F" w:rsidRPr="006605B1" w:rsidRDefault="000C376F" w:rsidP="000C376F">
      <w:pPr>
        <w:pStyle w:val="ItemHead"/>
      </w:pPr>
      <w:r w:rsidRPr="006605B1">
        <w:t>42A  Paragraph 29VB(1)(b)</w:t>
      </w:r>
    </w:p>
    <w:p w:rsidR="000C376F" w:rsidRPr="006605B1" w:rsidRDefault="000C376F" w:rsidP="000C376F">
      <w:pPr>
        <w:pStyle w:val="Item"/>
      </w:pPr>
      <w:r w:rsidRPr="006605B1">
        <w:t>Omit “one or more”, substitute “those”.</w:t>
      </w:r>
    </w:p>
    <w:p w:rsidR="000C376F" w:rsidRPr="006605B1" w:rsidRDefault="000C376F" w:rsidP="000C376F">
      <w:pPr>
        <w:pStyle w:val="ItemHead"/>
      </w:pPr>
      <w:r w:rsidRPr="006605B1">
        <w:t>42B  At the end of Division 5 of Part 2C</w:t>
      </w:r>
    </w:p>
    <w:p w:rsidR="000C376F" w:rsidRPr="006605B1" w:rsidRDefault="000C376F" w:rsidP="000C376F">
      <w:pPr>
        <w:pStyle w:val="Item"/>
      </w:pPr>
      <w:r w:rsidRPr="006605B1">
        <w:t>Add:</w:t>
      </w:r>
    </w:p>
    <w:p w:rsidR="000C376F" w:rsidRPr="006605B1" w:rsidRDefault="000C376F" w:rsidP="000C376F">
      <w:pPr>
        <w:pStyle w:val="ActHead5"/>
      </w:pPr>
      <w:bookmarkStart w:id="18" w:name="_Toc360714746"/>
      <w:r w:rsidRPr="006605B1">
        <w:rPr>
          <w:rStyle w:val="CharSectno"/>
        </w:rPr>
        <w:t>29VE</w:t>
      </w:r>
      <w:r w:rsidRPr="006605B1">
        <w:t xml:space="preserve">  Percentage</w:t>
      </w:r>
      <w:r w:rsidR="00FD1A1D">
        <w:noBreakHyphen/>
      </w:r>
      <w:r w:rsidRPr="006605B1">
        <w:t>based administration fees may be capped</w:t>
      </w:r>
      <w:bookmarkEnd w:id="18"/>
    </w:p>
    <w:p w:rsidR="000C376F" w:rsidRPr="006605B1" w:rsidRDefault="000C376F" w:rsidP="000C376F">
      <w:pPr>
        <w:pStyle w:val="subsection"/>
      </w:pPr>
      <w:r w:rsidRPr="006605B1">
        <w:tab/>
      </w:r>
      <w:r w:rsidRPr="006605B1">
        <w:tab/>
        <w:t>If, under the governing rules of a regulated superannuation fund:</w:t>
      </w:r>
    </w:p>
    <w:p w:rsidR="000C376F" w:rsidRPr="006605B1" w:rsidRDefault="000C376F" w:rsidP="000C376F">
      <w:pPr>
        <w:pStyle w:val="paragraph"/>
      </w:pPr>
      <w:r w:rsidRPr="006605B1">
        <w:tab/>
        <w:t>(a)</w:t>
      </w:r>
      <w:r w:rsidRPr="006605B1">
        <w:tab/>
        <w:t>all or part of the administration fee in relation to a MySuper product is charged to those members of the fund who hold the product as a percentage of so much of the account balance of each of those members that relates to the MySuper product; and</w:t>
      </w:r>
    </w:p>
    <w:p w:rsidR="000C376F" w:rsidRPr="006605B1" w:rsidRDefault="000C376F" w:rsidP="000C376F">
      <w:pPr>
        <w:pStyle w:val="paragraph"/>
      </w:pPr>
      <w:r w:rsidRPr="006605B1">
        <w:tab/>
        <w:t>(b)</w:t>
      </w:r>
      <w:r w:rsidRPr="006605B1">
        <w:tab/>
        <w:t>the amount of the administration fee is capped at a specified amount; and</w:t>
      </w:r>
    </w:p>
    <w:p w:rsidR="000C376F" w:rsidRPr="006605B1" w:rsidRDefault="000C376F" w:rsidP="000C376F">
      <w:pPr>
        <w:pStyle w:val="paragraph"/>
      </w:pPr>
      <w:r w:rsidRPr="006605B1">
        <w:tab/>
        <w:t>(c)</w:t>
      </w:r>
      <w:r w:rsidRPr="006605B1">
        <w:tab/>
        <w:t>the cap is the same for all of those members; and</w:t>
      </w:r>
    </w:p>
    <w:p w:rsidR="000C376F" w:rsidRPr="006605B1" w:rsidRDefault="000C376F" w:rsidP="000C376F">
      <w:pPr>
        <w:pStyle w:val="paragraph"/>
      </w:pPr>
      <w:r w:rsidRPr="006605B1">
        <w:tab/>
        <w:t>(d)</w:t>
      </w:r>
      <w:r w:rsidRPr="006605B1">
        <w:tab/>
        <w:t>but for the fact that the administration fee is capped in that way, a charging rule in section 29VA would be satisfied in relation to the administration fee;</w:t>
      </w:r>
    </w:p>
    <w:p w:rsidR="000C376F" w:rsidRPr="006605B1" w:rsidRDefault="000C376F" w:rsidP="000C376F">
      <w:pPr>
        <w:pStyle w:val="subsection2"/>
      </w:pPr>
      <w:r w:rsidRPr="006605B1">
        <w:t>that charging rule is taken to be satisfied in relation to the administration fee.</w:t>
      </w:r>
    </w:p>
    <w:p w:rsidR="0072490E" w:rsidRPr="00202519" w:rsidRDefault="00DC42D9" w:rsidP="00202519">
      <w:pPr>
        <w:pStyle w:val="ItemHead"/>
      </w:pPr>
      <w:r w:rsidRPr="00202519">
        <w:t>43</w:t>
      </w:r>
      <w:r w:rsidR="0072490E" w:rsidRPr="00202519">
        <w:t xml:space="preserve">  Section</w:t>
      </w:r>
      <w:r w:rsidR="00202519" w:rsidRPr="00202519">
        <w:t> </w:t>
      </w:r>
      <w:r w:rsidR="0072490E" w:rsidRPr="00202519">
        <w:t>29VP</w:t>
      </w:r>
    </w:p>
    <w:p w:rsidR="00B96CF2" w:rsidRPr="00202519" w:rsidRDefault="00B96CF2" w:rsidP="00202519">
      <w:pPr>
        <w:pStyle w:val="Item"/>
      </w:pPr>
      <w:r w:rsidRPr="00202519">
        <w:t>Repeal the section, substitute:</w:t>
      </w:r>
    </w:p>
    <w:p w:rsidR="00B96CF2" w:rsidRPr="00202519" w:rsidRDefault="00B96CF2" w:rsidP="00202519">
      <w:pPr>
        <w:pStyle w:val="ActHead5"/>
      </w:pPr>
      <w:bookmarkStart w:id="19" w:name="_Toc360714747"/>
      <w:r w:rsidRPr="00202519">
        <w:rPr>
          <w:rStyle w:val="CharSectno"/>
        </w:rPr>
        <w:lastRenderedPageBreak/>
        <w:t>29VP</w:t>
      </w:r>
      <w:r w:rsidRPr="00202519">
        <w:t xml:space="preserve">  Contravention of section</w:t>
      </w:r>
      <w:r w:rsidR="00202519" w:rsidRPr="00202519">
        <w:t> </w:t>
      </w:r>
      <w:r w:rsidRPr="00202519">
        <w:t>29VN</w:t>
      </w:r>
      <w:bookmarkEnd w:id="19"/>
    </w:p>
    <w:p w:rsidR="00B96CF2" w:rsidRPr="00202519" w:rsidRDefault="00B96CF2" w:rsidP="00202519">
      <w:pPr>
        <w:pStyle w:val="subsection"/>
      </w:pPr>
      <w:r w:rsidRPr="00202519">
        <w:tab/>
        <w:t>(1)</w:t>
      </w:r>
      <w:r w:rsidRPr="00202519">
        <w:tab/>
        <w:t>A person must not contravene section</w:t>
      </w:r>
      <w:r w:rsidR="00202519" w:rsidRPr="00202519">
        <w:t> </w:t>
      </w:r>
      <w:r w:rsidRPr="00202519">
        <w:t>29VN.</w:t>
      </w:r>
    </w:p>
    <w:p w:rsidR="00B96CF2" w:rsidRPr="00202519" w:rsidRDefault="00B96CF2" w:rsidP="00202519">
      <w:pPr>
        <w:pStyle w:val="subsection"/>
      </w:pPr>
      <w:r w:rsidRPr="00202519">
        <w:tab/>
        <w:t>(2)</w:t>
      </w:r>
      <w:r w:rsidRPr="00202519">
        <w:tab/>
        <w:t xml:space="preserve">A contravention of </w:t>
      </w:r>
      <w:r w:rsidR="00202519" w:rsidRPr="00202519">
        <w:t>subsection (</w:t>
      </w:r>
      <w:r w:rsidRPr="00202519">
        <w:t>1) is not an offence and a contravention of that subsection does not result in the invalidity of a transaction.</w:t>
      </w:r>
    </w:p>
    <w:p w:rsidR="00B96CF2" w:rsidRPr="00202519" w:rsidRDefault="00B96CF2" w:rsidP="00202519">
      <w:pPr>
        <w:pStyle w:val="subsection"/>
      </w:pPr>
      <w:r w:rsidRPr="00202519">
        <w:tab/>
        <w:t>(3)</w:t>
      </w:r>
      <w:r w:rsidRPr="00202519">
        <w:tab/>
        <w:t xml:space="preserve">A person who suffers loss or damage as a result of the conduct of another person that was engaged in in contravention of </w:t>
      </w:r>
      <w:r w:rsidR="00202519" w:rsidRPr="00202519">
        <w:t>subsection (</w:t>
      </w:r>
      <w:r w:rsidRPr="00202519">
        <w:t>1) may recover the amount of the loss or damage by action against that other person or against any person involved in the contravention.</w:t>
      </w:r>
    </w:p>
    <w:p w:rsidR="00B96CF2" w:rsidRPr="00202519" w:rsidRDefault="00B96CF2" w:rsidP="00202519">
      <w:pPr>
        <w:pStyle w:val="subsection"/>
      </w:pPr>
      <w:r w:rsidRPr="00202519">
        <w:tab/>
        <w:t>(4)</w:t>
      </w:r>
      <w:r w:rsidRPr="00202519">
        <w:tab/>
        <w:t xml:space="preserve">An action under </w:t>
      </w:r>
      <w:r w:rsidR="00202519" w:rsidRPr="00202519">
        <w:t>subsection (</w:t>
      </w:r>
      <w:r w:rsidRPr="00202519">
        <w:t>3) may be begun at any time within 6 years after the day on which the cause of action arose.</w:t>
      </w:r>
    </w:p>
    <w:p w:rsidR="00B96CF2" w:rsidRPr="00202519" w:rsidRDefault="00B96CF2" w:rsidP="00202519">
      <w:pPr>
        <w:pStyle w:val="ActHead5"/>
      </w:pPr>
      <w:bookmarkStart w:id="20" w:name="_Toc360714748"/>
      <w:r w:rsidRPr="00202519">
        <w:rPr>
          <w:rStyle w:val="CharSectno"/>
        </w:rPr>
        <w:t>29VPA</w:t>
      </w:r>
      <w:r w:rsidRPr="00202519">
        <w:t xml:space="preserve">  Contravention of section</w:t>
      </w:r>
      <w:r w:rsidR="00202519" w:rsidRPr="00202519">
        <w:t> </w:t>
      </w:r>
      <w:r w:rsidRPr="00202519">
        <w:t>29VO</w:t>
      </w:r>
      <w:bookmarkEnd w:id="20"/>
    </w:p>
    <w:p w:rsidR="00B96CF2" w:rsidRPr="00202519" w:rsidRDefault="00B96CF2" w:rsidP="00202519">
      <w:pPr>
        <w:pStyle w:val="subsection"/>
      </w:pPr>
      <w:r w:rsidRPr="00202519">
        <w:tab/>
        <w:t>(1)</w:t>
      </w:r>
      <w:r w:rsidRPr="00202519">
        <w:tab/>
        <w:t>A person must not contravene section</w:t>
      </w:r>
      <w:r w:rsidR="00202519" w:rsidRPr="00202519">
        <w:t> </w:t>
      </w:r>
      <w:r w:rsidRPr="00202519">
        <w:t>29VO.</w:t>
      </w:r>
    </w:p>
    <w:p w:rsidR="004C5536" w:rsidRPr="00202519" w:rsidRDefault="00B96CF2" w:rsidP="00202519">
      <w:pPr>
        <w:pStyle w:val="subsection"/>
      </w:pPr>
      <w:r w:rsidRPr="00202519">
        <w:tab/>
        <w:t>(2)</w:t>
      </w:r>
      <w:r w:rsidRPr="00202519">
        <w:tab/>
      </w:r>
      <w:r w:rsidR="004C5536" w:rsidRPr="00202519">
        <w:t xml:space="preserve">A contravention of </w:t>
      </w:r>
      <w:r w:rsidR="00202519" w:rsidRPr="00202519">
        <w:t>subsection (</w:t>
      </w:r>
      <w:r w:rsidR="004C5536" w:rsidRPr="00202519">
        <w:t>1) is not an offence and a contravention of that subsection does not result in the invalidity of a transaction.</w:t>
      </w:r>
    </w:p>
    <w:p w:rsidR="00B96CF2" w:rsidRPr="00202519" w:rsidRDefault="004C5536" w:rsidP="00202519">
      <w:pPr>
        <w:pStyle w:val="subsection"/>
      </w:pPr>
      <w:r w:rsidRPr="00202519">
        <w:tab/>
        <w:t>(3</w:t>
      </w:r>
      <w:r w:rsidR="00B96CF2" w:rsidRPr="00202519">
        <w:t>)</w:t>
      </w:r>
      <w:r w:rsidR="00B96CF2" w:rsidRPr="00202519">
        <w:tab/>
        <w:t xml:space="preserve">A person who suffers loss or damage as a result of the conduct of another person that was engaged in in contravention of </w:t>
      </w:r>
      <w:r w:rsidR="00202519" w:rsidRPr="00202519">
        <w:t>subsection (</w:t>
      </w:r>
      <w:r w:rsidR="00B96CF2" w:rsidRPr="00202519">
        <w:t>1) may</w:t>
      </w:r>
      <w:r w:rsidR="0072490E" w:rsidRPr="00202519">
        <w:t>, with the leave of the court,</w:t>
      </w:r>
      <w:r w:rsidR="00B96CF2" w:rsidRPr="00202519">
        <w:t xml:space="preserve"> recover the amount of the loss or damage by action against that other person or against any person involved in the contravention.</w:t>
      </w:r>
    </w:p>
    <w:p w:rsidR="00E97149" w:rsidRPr="00202519" w:rsidRDefault="002C0C92" w:rsidP="00202519">
      <w:pPr>
        <w:pStyle w:val="subsection"/>
      </w:pPr>
      <w:r w:rsidRPr="00202519">
        <w:tab/>
        <w:t>(4</w:t>
      </w:r>
      <w:r w:rsidR="00E97149" w:rsidRPr="00202519">
        <w:t>)</w:t>
      </w:r>
      <w:r w:rsidR="00E97149" w:rsidRPr="00202519">
        <w:tab/>
      </w:r>
      <w:r w:rsidRPr="00202519">
        <w:t>A person may</w:t>
      </w:r>
      <w:r w:rsidR="00541331" w:rsidRPr="00202519">
        <w:t>, within 6 years after the day on which the cause of action arose,</w:t>
      </w:r>
      <w:r w:rsidRPr="00202519">
        <w:t xml:space="preserve"> seek </w:t>
      </w:r>
      <w:r w:rsidR="00AF60E2" w:rsidRPr="00202519">
        <w:t xml:space="preserve">the leave of the court </w:t>
      </w:r>
      <w:r w:rsidR="00541331" w:rsidRPr="00202519">
        <w:t>to bring such an action</w:t>
      </w:r>
      <w:r w:rsidR="00E97149" w:rsidRPr="00202519">
        <w:t>.</w:t>
      </w:r>
    </w:p>
    <w:p w:rsidR="002C0C92" w:rsidRPr="00202519" w:rsidRDefault="002C0C92" w:rsidP="00202519">
      <w:pPr>
        <w:pStyle w:val="subsection"/>
      </w:pPr>
      <w:r w:rsidRPr="00202519">
        <w:tab/>
        <w:t>(5)</w:t>
      </w:r>
      <w:r w:rsidRPr="00202519">
        <w:tab/>
        <w:t xml:space="preserve">In deciding whether to grant leave to bring </w:t>
      </w:r>
      <w:r w:rsidR="00A65F58" w:rsidRPr="00202519">
        <w:t xml:space="preserve">such </w:t>
      </w:r>
      <w:r w:rsidRPr="00202519">
        <w:t>an action, the court must take into account whether:</w:t>
      </w:r>
    </w:p>
    <w:p w:rsidR="002C0C92" w:rsidRPr="00202519" w:rsidRDefault="002C0C92" w:rsidP="00202519">
      <w:pPr>
        <w:pStyle w:val="paragraph"/>
      </w:pPr>
      <w:r w:rsidRPr="00202519">
        <w:tab/>
        <w:t>(a)</w:t>
      </w:r>
      <w:r w:rsidRPr="00202519">
        <w:tab/>
        <w:t>the applicant is acting in good faith; and</w:t>
      </w:r>
    </w:p>
    <w:p w:rsidR="002C0C92" w:rsidRPr="00202519" w:rsidRDefault="002C0C92" w:rsidP="00202519">
      <w:pPr>
        <w:pStyle w:val="paragraph"/>
      </w:pPr>
      <w:r w:rsidRPr="00202519">
        <w:tab/>
        <w:t>(b)</w:t>
      </w:r>
      <w:r w:rsidRPr="00202519">
        <w:tab/>
        <w:t>there is a serious question to be tried.</w:t>
      </w:r>
    </w:p>
    <w:p w:rsidR="002C0C92" w:rsidRPr="00202519" w:rsidRDefault="002C0C92" w:rsidP="00202519">
      <w:pPr>
        <w:pStyle w:val="subsection"/>
      </w:pPr>
      <w:r w:rsidRPr="00202519">
        <w:tab/>
        <w:t>(6)</w:t>
      </w:r>
      <w:r w:rsidRPr="00202519">
        <w:tab/>
        <w:t xml:space="preserve">The court may, in granting leave to bring </w:t>
      </w:r>
      <w:r w:rsidR="00A65F58" w:rsidRPr="00202519">
        <w:t xml:space="preserve">such </w:t>
      </w:r>
      <w:r w:rsidRPr="00202519">
        <w:t>an action, specify a period within which the action may be brought.</w:t>
      </w:r>
    </w:p>
    <w:p w:rsidR="00156B42" w:rsidRPr="00202519" w:rsidRDefault="00DC42D9" w:rsidP="00202519">
      <w:pPr>
        <w:pStyle w:val="ItemHead"/>
      </w:pPr>
      <w:r w:rsidRPr="00202519">
        <w:t>44</w:t>
      </w:r>
      <w:r w:rsidR="00156B42" w:rsidRPr="00202519">
        <w:t xml:space="preserve">  Paragraph 29WA(1)(c)</w:t>
      </w:r>
    </w:p>
    <w:p w:rsidR="00156B42" w:rsidRPr="00202519" w:rsidRDefault="00156B42" w:rsidP="00202519">
      <w:pPr>
        <w:pStyle w:val="Item"/>
      </w:pPr>
      <w:r w:rsidRPr="00202519">
        <w:t>Repeal the paragraph, substitute:</w:t>
      </w:r>
    </w:p>
    <w:p w:rsidR="00156B42" w:rsidRPr="00202519" w:rsidRDefault="00156B42" w:rsidP="00202519">
      <w:pPr>
        <w:pStyle w:val="paragraph"/>
      </w:pPr>
      <w:r w:rsidRPr="00202519">
        <w:lastRenderedPageBreak/>
        <w:tab/>
        <w:t>(c)</w:t>
      </w:r>
      <w:r w:rsidRPr="00202519">
        <w:tab/>
        <w:t>either:</w:t>
      </w:r>
    </w:p>
    <w:p w:rsidR="00156B42" w:rsidRPr="00202519" w:rsidRDefault="00156B42" w:rsidP="00202519">
      <w:pPr>
        <w:pStyle w:val="paragraphsub"/>
      </w:pPr>
      <w:r w:rsidRPr="00202519">
        <w:tab/>
        <w:t>(i)</w:t>
      </w:r>
      <w:r w:rsidRPr="00202519">
        <w:tab/>
        <w:t>the person has not given the trustee, or the trustees, of the fund a direction that the contr</w:t>
      </w:r>
      <w:r w:rsidR="0009015C" w:rsidRPr="00202519">
        <w:t>ibution is t</w:t>
      </w:r>
      <w:r w:rsidR="006423BF" w:rsidRPr="00202519">
        <w:t>o be invested under one or more specified investment options</w:t>
      </w:r>
      <w:r w:rsidRPr="00202519">
        <w:t>; or</w:t>
      </w:r>
    </w:p>
    <w:p w:rsidR="00B14231" w:rsidRPr="00202519" w:rsidRDefault="00156B42" w:rsidP="00202519">
      <w:pPr>
        <w:pStyle w:val="paragraphsub"/>
      </w:pPr>
      <w:r w:rsidRPr="00202519">
        <w:tab/>
        <w:t>(ii)</w:t>
      </w:r>
      <w:r w:rsidRPr="00202519">
        <w:tab/>
        <w:t xml:space="preserve">the person has given the trustee, or the trustees, of the fund a direction that some of the contribution is to be invested under </w:t>
      </w:r>
      <w:r w:rsidR="00A75C76" w:rsidRPr="00202519">
        <w:t xml:space="preserve">one or more </w:t>
      </w:r>
      <w:r w:rsidR="006423BF" w:rsidRPr="00202519">
        <w:t>specified</w:t>
      </w:r>
      <w:r w:rsidR="00A75C76" w:rsidRPr="00202519">
        <w:t xml:space="preserve"> </w:t>
      </w:r>
      <w:r w:rsidRPr="00202519">
        <w:t xml:space="preserve">investment options, but no such </w:t>
      </w:r>
      <w:r w:rsidR="00B43C8F" w:rsidRPr="00202519">
        <w:t>direction</w:t>
      </w:r>
      <w:r w:rsidRPr="00202519">
        <w:t xml:space="preserve"> has been made in relation to the remainder of the contribution.</w:t>
      </w:r>
    </w:p>
    <w:p w:rsidR="00156B42" w:rsidRPr="00202519" w:rsidRDefault="00DC42D9" w:rsidP="00202519">
      <w:pPr>
        <w:pStyle w:val="ItemHead"/>
      </w:pPr>
      <w:r w:rsidRPr="00202519">
        <w:t>45</w:t>
      </w:r>
      <w:r w:rsidR="00156B42" w:rsidRPr="00202519">
        <w:t xml:space="preserve">  Subsection 29WA(2)</w:t>
      </w:r>
    </w:p>
    <w:p w:rsidR="00156B42" w:rsidRPr="00202519" w:rsidRDefault="00156B42" w:rsidP="00202519">
      <w:pPr>
        <w:pStyle w:val="Item"/>
      </w:pPr>
      <w:r w:rsidRPr="00202519">
        <w:t>Omit “election has been made” (wherever occurring), substitute “direction has been given”.</w:t>
      </w:r>
    </w:p>
    <w:p w:rsidR="00156B42" w:rsidRPr="00202519" w:rsidRDefault="00DC42D9" w:rsidP="00202519">
      <w:pPr>
        <w:pStyle w:val="ItemHead"/>
      </w:pPr>
      <w:r w:rsidRPr="00202519">
        <w:t>46</w:t>
      </w:r>
      <w:r w:rsidR="00156B42" w:rsidRPr="00202519">
        <w:t xml:space="preserve">  At the end of section</w:t>
      </w:r>
      <w:r w:rsidR="00202519" w:rsidRPr="00202519">
        <w:t> </w:t>
      </w:r>
      <w:r w:rsidR="00156B42" w:rsidRPr="00202519">
        <w:t>29WA</w:t>
      </w:r>
    </w:p>
    <w:p w:rsidR="00156B42" w:rsidRPr="00202519" w:rsidRDefault="00156B42" w:rsidP="00202519">
      <w:pPr>
        <w:pStyle w:val="Item"/>
      </w:pPr>
      <w:r w:rsidRPr="00202519">
        <w:t>Add:</w:t>
      </w:r>
    </w:p>
    <w:p w:rsidR="003814D9" w:rsidRPr="00317095" w:rsidRDefault="003814D9" w:rsidP="003814D9">
      <w:pPr>
        <w:pStyle w:val="SubsectionHead"/>
      </w:pPr>
      <w:r w:rsidRPr="00317095">
        <w:t>Directions</w:t>
      </w:r>
    </w:p>
    <w:p w:rsidR="003814D9" w:rsidRPr="00317095" w:rsidRDefault="003814D9" w:rsidP="003814D9">
      <w:pPr>
        <w:pStyle w:val="subsection"/>
      </w:pPr>
      <w:r w:rsidRPr="00317095">
        <w:tab/>
        <w:t>(4)</w:t>
      </w:r>
      <w:r w:rsidRPr="00317095">
        <w:tab/>
        <w:t>For the purposes of this section, a direction that it is alleged was given to the trustee, or the trustees, of the fund after 31 March 2013 is taken not to have been given if:</w:t>
      </w:r>
    </w:p>
    <w:p w:rsidR="003814D9" w:rsidRPr="00317095" w:rsidRDefault="003814D9" w:rsidP="003814D9">
      <w:pPr>
        <w:pStyle w:val="paragraph"/>
      </w:pPr>
      <w:r w:rsidRPr="00317095">
        <w:tab/>
        <w:t>(a)</w:t>
      </w:r>
      <w:r w:rsidRPr="00317095">
        <w:tab/>
        <w:t>the direction was not given in writing; or</w:t>
      </w:r>
    </w:p>
    <w:p w:rsidR="003814D9" w:rsidRPr="00317095" w:rsidRDefault="003814D9" w:rsidP="003814D9">
      <w:pPr>
        <w:pStyle w:val="paragraph"/>
      </w:pPr>
      <w:r w:rsidRPr="00317095">
        <w:tab/>
        <w:t>(b)</w:t>
      </w:r>
      <w:r w:rsidRPr="00317095">
        <w:tab/>
        <w:t>a copy of the direction is not held by or on behalf of the trustee, or the trustees, of the fund.</w:t>
      </w:r>
    </w:p>
    <w:p w:rsidR="003814D9" w:rsidRPr="00317095" w:rsidRDefault="003814D9" w:rsidP="003814D9">
      <w:pPr>
        <w:pStyle w:val="subsection"/>
      </w:pPr>
      <w:r w:rsidRPr="00317095">
        <w:tab/>
        <w:t>(5)</w:t>
      </w:r>
      <w:r w:rsidRPr="00317095">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3814D9" w:rsidRPr="00317095" w:rsidRDefault="003814D9" w:rsidP="003814D9">
      <w:pPr>
        <w:pStyle w:val="SubsectionHead"/>
      </w:pPr>
      <w:r w:rsidRPr="00317095">
        <w:t>Exception—life policies, investment account contracts and cash investment options</w:t>
      </w:r>
    </w:p>
    <w:p w:rsidR="003814D9" w:rsidRPr="00317095" w:rsidRDefault="003814D9" w:rsidP="003814D9">
      <w:pPr>
        <w:pStyle w:val="subsection"/>
      </w:pPr>
      <w:r w:rsidRPr="00317095">
        <w:tab/>
        <w:t>(6)</w:t>
      </w:r>
      <w:r w:rsidRPr="00317095">
        <w:tab/>
        <w:t>If an asset (or assets) attributed to the person mentioned in subsection (1) is invested in one or more of the following on 31 March 2013:</w:t>
      </w:r>
    </w:p>
    <w:p w:rsidR="003814D9" w:rsidRPr="00317095" w:rsidRDefault="003814D9" w:rsidP="003814D9">
      <w:pPr>
        <w:pStyle w:val="paragraph"/>
      </w:pPr>
      <w:r w:rsidRPr="00317095">
        <w:tab/>
        <w:t>(a)</w:t>
      </w:r>
      <w:r w:rsidRPr="00317095">
        <w:tab/>
        <w:t xml:space="preserve">a life policy under which contributions and accumulated earnings may not be reduced by negative investment returns </w:t>
      </w:r>
      <w:r w:rsidRPr="00317095">
        <w:lastRenderedPageBreak/>
        <w:t>or any reduction in the value of assets in which the policy is invested;</w:t>
      </w:r>
    </w:p>
    <w:p w:rsidR="003814D9" w:rsidRPr="00317095" w:rsidRDefault="003814D9" w:rsidP="003814D9">
      <w:pPr>
        <w:pStyle w:val="paragraph"/>
      </w:pPr>
      <w:r w:rsidRPr="00317095">
        <w:tab/>
        <w:t>(b)</w:t>
      </w:r>
      <w:r w:rsidRPr="00317095">
        <w:tab/>
        <w:t>a life policy under which the benefit to the person (or a relative or dependant of the person) is based only on the realisation of a risk, not the performance of an investment;</w:t>
      </w:r>
    </w:p>
    <w:p w:rsidR="003814D9" w:rsidRPr="00317095" w:rsidRDefault="003814D9" w:rsidP="003814D9">
      <w:pPr>
        <w:pStyle w:val="paragraph"/>
      </w:pPr>
      <w:r w:rsidRPr="00317095">
        <w:tab/>
        <w:t>(c)</w:t>
      </w:r>
      <w:r w:rsidRPr="00317095">
        <w:tab/>
        <w:t>an investment account contract the only beneficiaries of which are the person, and relatives and dependants of the person;</w:t>
      </w:r>
    </w:p>
    <w:p w:rsidR="003814D9" w:rsidRPr="00317095" w:rsidRDefault="003814D9" w:rsidP="003814D9">
      <w:pPr>
        <w:pStyle w:val="paragraph"/>
      </w:pPr>
      <w:r w:rsidRPr="00317095">
        <w:tab/>
        <w:t>(d)</w:t>
      </w:r>
      <w:r w:rsidRPr="00317095">
        <w:tab/>
        <w:t>an investment option under which the investment is held as cash;</w:t>
      </w:r>
    </w:p>
    <w:p w:rsidR="003814D9" w:rsidRPr="00317095" w:rsidRDefault="003814D9" w:rsidP="003814D9">
      <w:pPr>
        <w:pStyle w:val="subsection2"/>
      </w:pPr>
      <w:r w:rsidRPr="00317095">
        <w:t>subsection (2) does not apply to the extent that a contribution to the fund for the benefit of the person is invested in the life policy, under the investment account contract or in the cash investment option.</w:t>
      </w:r>
    </w:p>
    <w:p w:rsidR="007B4548" w:rsidRPr="00202519" w:rsidRDefault="00DC42D9" w:rsidP="00202519">
      <w:pPr>
        <w:pStyle w:val="ItemHead"/>
      </w:pPr>
      <w:r w:rsidRPr="00202519">
        <w:t>47</w:t>
      </w:r>
      <w:r w:rsidR="007B4548" w:rsidRPr="00202519">
        <w:t xml:space="preserve">  After section</w:t>
      </w:r>
      <w:r w:rsidR="00202519" w:rsidRPr="00202519">
        <w:t> </w:t>
      </w:r>
      <w:r w:rsidR="007B4548" w:rsidRPr="00202519">
        <w:t>29WA</w:t>
      </w:r>
    </w:p>
    <w:p w:rsidR="007B4548" w:rsidRPr="00202519" w:rsidRDefault="007B4548" w:rsidP="00202519">
      <w:pPr>
        <w:pStyle w:val="Item"/>
      </w:pPr>
      <w:r w:rsidRPr="00202519">
        <w:t>Insert:</w:t>
      </w:r>
    </w:p>
    <w:p w:rsidR="007B4548" w:rsidRPr="00202519" w:rsidRDefault="007B4548" w:rsidP="00202519">
      <w:pPr>
        <w:pStyle w:val="ActHead5"/>
      </w:pPr>
      <w:bookmarkStart w:id="21" w:name="_Toc360714749"/>
      <w:r w:rsidRPr="00202519">
        <w:rPr>
          <w:rStyle w:val="CharSectno"/>
        </w:rPr>
        <w:t>29WB</w:t>
      </w:r>
      <w:r w:rsidRPr="00202519">
        <w:t xml:space="preserve">  Contributions by large employer in relation to which no election is made to be paid into large employer MySuper product</w:t>
      </w:r>
      <w:bookmarkEnd w:id="21"/>
    </w:p>
    <w:p w:rsidR="007B4548" w:rsidRPr="00202519" w:rsidRDefault="007B4548" w:rsidP="00202519">
      <w:pPr>
        <w:pStyle w:val="subsection"/>
      </w:pPr>
      <w:r w:rsidRPr="00202519">
        <w:tab/>
        <w:t>(1)</w:t>
      </w:r>
      <w:r w:rsidRPr="00202519">
        <w:tab/>
        <w:t>This section applies if:</w:t>
      </w:r>
    </w:p>
    <w:p w:rsidR="007B4548" w:rsidRPr="00202519" w:rsidRDefault="007B4548" w:rsidP="00202519">
      <w:pPr>
        <w:pStyle w:val="paragraph"/>
      </w:pPr>
      <w:r w:rsidRPr="00202519">
        <w:tab/>
        <w:t>(a)</w:t>
      </w:r>
      <w:r w:rsidRPr="00202519">
        <w:tab/>
        <w:t xml:space="preserve">the trustee, or the trustees, of a regulated superannuation fund </w:t>
      </w:r>
      <w:r w:rsidR="00286C85" w:rsidRPr="00202519">
        <w:t>are</w:t>
      </w:r>
      <w:r w:rsidRPr="00202519">
        <w:t xml:space="preserve"> authorised to offer a class of beneficial interest in the fund as a MySuper product on the basis that section</w:t>
      </w:r>
      <w:r w:rsidR="00202519" w:rsidRPr="00202519">
        <w:t> </w:t>
      </w:r>
      <w:r w:rsidRPr="00202519">
        <w:t>29TB is satisfied in relation to that class of beneficial interest; and</w:t>
      </w:r>
    </w:p>
    <w:p w:rsidR="007B4548" w:rsidRPr="00202519" w:rsidRDefault="007B4548" w:rsidP="00202519">
      <w:pPr>
        <w:pStyle w:val="paragraph"/>
      </w:pPr>
      <w:r w:rsidRPr="00202519">
        <w:tab/>
        <w:t>(b)</w:t>
      </w:r>
      <w:r w:rsidRPr="00202519">
        <w:tab/>
        <w:t>a member (</w:t>
      </w:r>
      <w:r w:rsidR="00C0039B" w:rsidRPr="00202519">
        <w:t>other than</w:t>
      </w:r>
      <w:r w:rsidRPr="00202519">
        <w:t xml:space="preserve"> a defined benefit member) is entitled to hold the MySuper product; and</w:t>
      </w:r>
    </w:p>
    <w:p w:rsidR="007B4548" w:rsidRPr="00202519" w:rsidRDefault="007B4548" w:rsidP="00202519">
      <w:pPr>
        <w:pStyle w:val="paragraph"/>
      </w:pPr>
      <w:r w:rsidRPr="00202519">
        <w:tab/>
        <w:t>(c)</w:t>
      </w:r>
      <w:r w:rsidRPr="00202519">
        <w:tab/>
        <w:t>a contribution is made for the benefit of the member</w:t>
      </w:r>
      <w:r w:rsidR="00286C85" w:rsidRPr="00202519">
        <w:t xml:space="preserve">; </w:t>
      </w:r>
      <w:r w:rsidRPr="00202519">
        <w:t>and</w:t>
      </w:r>
    </w:p>
    <w:p w:rsidR="007B4548" w:rsidRPr="00202519" w:rsidRDefault="007B4548" w:rsidP="00202519">
      <w:pPr>
        <w:pStyle w:val="paragraph"/>
      </w:pPr>
      <w:r w:rsidRPr="00202519">
        <w:tab/>
        <w:t>(d)</w:t>
      </w:r>
      <w:r w:rsidRPr="00202519">
        <w:tab/>
        <w:t>either:</w:t>
      </w:r>
    </w:p>
    <w:p w:rsidR="007B4548" w:rsidRPr="00202519" w:rsidRDefault="007B4548" w:rsidP="00202519">
      <w:pPr>
        <w:pStyle w:val="paragraphsub"/>
      </w:pPr>
      <w:r w:rsidRPr="00202519">
        <w:tab/>
        <w:t>(i)</w:t>
      </w:r>
      <w:r w:rsidRPr="00202519">
        <w:tab/>
        <w:t>the member has not given the trustee, or the trustees, of the fund a</w:t>
      </w:r>
      <w:r w:rsidR="00596CD2" w:rsidRPr="00202519">
        <w:t xml:space="preserve"> direction</w:t>
      </w:r>
      <w:r w:rsidRPr="00202519">
        <w:t xml:space="preserve"> that the contribution is to be </w:t>
      </w:r>
      <w:r w:rsidR="00596CD2" w:rsidRPr="00202519">
        <w:t xml:space="preserve">invested under </w:t>
      </w:r>
      <w:r w:rsidR="00A75C76" w:rsidRPr="00202519">
        <w:t xml:space="preserve">one or more </w:t>
      </w:r>
      <w:r w:rsidR="006423BF" w:rsidRPr="00202519">
        <w:t xml:space="preserve">specified </w:t>
      </w:r>
      <w:r w:rsidR="00596CD2" w:rsidRPr="00202519">
        <w:t>investment options</w:t>
      </w:r>
      <w:r w:rsidRPr="00202519">
        <w:t>; or</w:t>
      </w:r>
    </w:p>
    <w:p w:rsidR="007B4548" w:rsidRPr="00202519" w:rsidRDefault="007B4548" w:rsidP="00202519">
      <w:pPr>
        <w:pStyle w:val="paragraphsub"/>
      </w:pPr>
      <w:r w:rsidRPr="00202519">
        <w:tab/>
        <w:t>(ii)</w:t>
      </w:r>
      <w:r w:rsidRPr="00202519">
        <w:tab/>
        <w:t xml:space="preserve">the member has given the trustee, or the trustees, of the fund </w:t>
      </w:r>
      <w:r w:rsidR="00596CD2" w:rsidRPr="00202519">
        <w:t>a direction</w:t>
      </w:r>
      <w:r w:rsidR="009A4D3F" w:rsidRPr="00202519">
        <w:t xml:space="preserve"> that some of the contribution is to be invested under </w:t>
      </w:r>
      <w:r w:rsidR="00A75C76" w:rsidRPr="00202519">
        <w:t xml:space="preserve">one or more </w:t>
      </w:r>
      <w:r w:rsidR="006423BF" w:rsidRPr="00202519">
        <w:t>specified</w:t>
      </w:r>
      <w:r w:rsidR="009A4D3F" w:rsidRPr="00202519">
        <w:t xml:space="preserve"> investment options, but no such </w:t>
      </w:r>
      <w:r w:rsidR="00B43C8F" w:rsidRPr="00202519">
        <w:t>direction</w:t>
      </w:r>
      <w:r w:rsidR="009A4D3F" w:rsidRPr="00202519">
        <w:t xml:space="preserve"> has been made in relation to the remainder of the contribution</w:t>
      </w:r>
      <w:r w:rsidRPr="00202519">
        <w:t>.</w:t>
      </w:r>
    </w:p>
    <w:p w:rsidR="007B4548" w:rsidRPr="00202519" w:rsidRDefault="007B4548" w:rsidP="00202519">
      <w:pPr>
        <w:pStyle w:val="subsection"/>
      </w:pPr>
      <w:r w:rsidRPr="00202519">
        <w:lastRenderedPageBreak/>
        <w:tab/>
        <w:t>(2)</w:t>
      </w:r>
      <w:r w:rsidRPr="00202519">
        <w:tab/>
        <w:t xml:space="preserve">The trustee, or the trustees, of the fund must treat so much of the contribution in relation to which no </w:t>
      </w:r>
      <w:r w:rsidR="006423BF" w:rsidRPr="00202519">
        <w:t xml:space="preserve">direction is given </w:t>
      </w:r>
      <w:r w:rsidRPr="00202519">
        <w:t>as a contribution to be</w:t>
      </w:r>
      <w:r w:rsidR="00B43C8F" w:rsidRPr="00202519">
        <w:t xml:space="preserve"> paid into the MySuper product.</w:t>
      </w:r>
    </w:p>
    <w:p w:rsidR="007B4548" w:rsidRPr="00202519" w:rsidRDefault="007B4548" w:rsidP="00202519">
      <w:pPr>
        <w:pStyle w:val="subsection"/>
      </w:pPr>
      <w:r w:rsidRPr="00202519">
        <w:tab/>
        <w:t>(3)</w:t>
      </w:r>
      <w:r w:rsidRPr="00202519">
        <w:tab/>
        <w:t xml:space="preserve">A trustee commits an offence if the trustee contravenes </w:t>
      </w:r>
      <w:r w:rsidR="00202519" w:rsidRPr="00202519">
        <w:t>subsection (</w:t>
      </w:r>
      <w:r w:rsidRPr="00202519">
        <w:t>2). This is an offence of strict liability.</w:t>
      </w:r>
    </w:p>
    <w:p w:rsidR="007B4548" w:rsidRPr="00202519" w:rsidRDefault="007B4548" w:rsidP="00202519">
      <w:pPr>
        <w:pStyle w:val="Penalty"/>
      </w:pPr>
      <w:r w:rsidRPr="00202519">
        <w:t>Penalty:</w:t>
      </w:r>
      <w:r w:rsidRPr="00202519">
        <w:tab/>
        <w:t>50 penalty units.</w:t>
      </w:r>
    </w:p>
    <w:p w:rsidR="007B4548" w:rsidRPr="00202519" w:rsidRDefault="007B4548" w:rsidP="00202519">
      <w:pPr>
        <w:pStyle w:val="notetext"/>
      </w:pPr>
      <w:r w:rsidRPr="00202519">
        <w:t>Note 1:</w:t>
      </w:r>
      <w:r w:rsidRPr="00202519">
        <w:tab/>
        <w:t>Chapter</w:t>
      </w:r>
      <w:r w:rsidR="00202519" w:rsidRPr="00202519">
        <w:t> </w:t>
      </w:r>
      <w:r w:rsidRPr="00202519">
        <w:t xml:space="preserve">2 of the </w:t>
      </w:r>
      <w:r w:rsidRPr="00202519">
        <w:rPr>
          <w:i/>
        </w:rPr>
        <w:t xml:space="preserve">Criminal Code </w:t>
      </w:r>
      <w:r w:rsidRPr="00202519">
        <w:t>sets out the general principles of criminal responsibility and Part</w:t>
      </w:r>
      <w:r w:rsidR="00202519" w:rsidRPr="00202519">
        <w:t> </w:t>
      </w:r>
      <w:r w:rsidRPr="00202519">
        <w:t xml:space="preserve">IA of the </w:t>
      </w:r>
      <w:r w:rsidRPr="00202519">
        <w:rPr>
          <w:i/>
        </w:rPr>
        <w:t>Crimes Act 1914</w:t>
      </w:r>
      <w:r w:rsidRPr="00202519">
        <w:t xml:space="preserve"> contains provisions dealing with penalties.</w:t>
      </w:r>
    </w:p>
    <w:p w:rsidR="007B4548" w:rsidRPr="00202519" w:rsidRDefault="007B4548" w:rsidP="00202519">
      <w:pPr>
        <w:pStyle w:val="notetext"/>
      </w:pPr>
      <w:r w:rsidRPr="00202519">
        <w:t>Note 2:</w:t>
      </w:r>
      <w:r w:rsidRPr="00202519">
        <w:tab/>
        <w:t>For strict liability, see section</w:t>
      </w:r>
      <w:r w:rsidR="00202519" w:rsidRPr="00202519">
        <w:t> </w:t>
      </w:r>
      <w:r w:rsidRPr="00202519">
        <w:t>6.1 of the</w:t>
      </w:r>
      <w:r w:rsidRPr="00202519">
        <w:rPr>
          <w:i/>
        </w:rPr>
        <w:t xml:space="preserve"> Criminal Code</w:t>
      </w:r>
      <w:r w:rsidRPr="00202519">
        <w:t>.</w:t>
      </w:r>
    </w:p>
    <w:p w:rsidR="00FB2C4D" w:rsidRPr="00317095" w:rsidRDefault="00FB2C4D" w:rsidP="00FB2C4D">
      <w:pPr>
        <w:pStyle w:val="SubsectionHead"/>
      </w:pPr>
      <w:r w:rsidRPr="00317095">
        <w:t>Directions</w:t>
      </w:r>
    </w:p>
    <w:p w:rsidR="00FB2C4D" w:rsidRPr="00317095" w:rsidRDefault="00FB2C4D" w:rsidP="00FB2C4D">
      <w:pPr>
        <w:pStyle w:val="subsection"/>
      </w:pPr>
      <w:r w:rsidRPr="00317095">
        <w:tab/>
        <w:t>(4)</w:t>
      </w:r>
      <w:r w:rsidRPr="00317095">
        <w:tab/>
        <w:t>For the purposes of this section, a direction that it is alleged was given to the trustee, or the trustees, of the fund after 31 March 2013 is taken not to have been given if:</w:t>
      </w:r>
    </w:p>
    <w:p w:rsidR="00FB2C4D" w:rsidRPr="00317095" w:rsidRDefault="00FB2C4D" w:rsidP="00FB2C4D">
      <w:pPr>
        <w:pStyle w:val="paragraph"/>
      </w:pPr>
      <w:r w:rsidRPr="00317095">
        <w:tab/>
        <w:t>(a)</w:t>
      </w:r>
      <w:r w:rsidRPr="00317095">
        <w:tab/>
        <w:t>the direction was not given in writing; or</w:t>
      </w:r>
    </w:p>
    <w:p w:rsidR="00FB2C4D" w:rsidRPr="00317095" w:rsidRDefault="00FB2C4D" w:rsidP="00FB2C4D">
      <w:pPr>
        <w:pStyle w:val="paragraph"/>
      </w:pPr>
      <w:r w:rsidRPr="00317095">
        <w:tab/>
        <w:t>(b)</w:t>
      </w:r>
      <w:r w:rsidRPr="00317095">
        <w:tab/>
        <w:t>a copy of the direction is not held by or on behalf of the trustee, or the trustees, of the fund.</w:t>
      </w:r>
    </w:p>
    <w:p w:rsidR="00FB2C4D" w:rsidRPr="00317095" w:rsidRDefault="00FB2C4D" w:rsidP="00FB2C4D">
      <w:pPr>
        <w:pStyle w:val="subsection"/>
      </w:pPr>
      <w:r w:rsidRPr="00317095">
        <w:tab/>
        <w:t>(5)</w:t>
      </w:r>
      <w:r w:rsidRPr="00317095">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FB2C4D" w:rsidRPr="00317095" w:rsidRDefault="00FB2C4D" w:rsidP="00FB2C4D">
      <w:pPr>
        <w:pStyle w:val="SubsectionHead"/>
      </w:pPr>
      <w:r w:rsidRPr="00317095">
        <w:t>Exception—life policies, investment account contracts and cash investment options</w:t>
      </w:r>
    </w:p>
    <w:p w:rsidR="00FB2C4D" w:rsidRPr="00317095" w:rsidRDefault="00FB2C4D" w:rsidP="00FB2C4D">
      <w:pPr>
        <w:pStyle w:val="subsection"/>
      </w:pPr>
      <w:r w:rsidRPr="00317095">
        <w:tab/>
        <w:t>(6)</w:t>
      </w:r>
      <w:r w:rsidRPr="00317095">
        <w:tab/>
        <w:t>If an asset (or assets) attributed to the member mentioned in subsection (1) is invested in one or more of the following on 31 March 2013:</w:t>
      </w:r>
    </w:p>
    <w:p w:rsidR="00FB2C4D" w:rsidRPr="00317095" w:rsidRDefault="00FB2C4D" w:rsidP="00FB2C4D">
      <w:pPr>
        <w:pStyle w:val="paragraph"/>
      </w:pPr>
      <w:r w:rsidRPr="00317095">
        <w:tab/>
        <w:t>(a)</w:t>
      </w:r>
      <w:r w:rsidRPr="00317095">
        <w:tab/>
        <w:t>a life policy under which contributions and accumulated earnings may not be reduced by negative investment returns or any reduction in the value of assets in which the policy is invested;</w:t>
      </w:r>
    </w:p>
    <w:p w:rsidR="00FB2C4D" w:rsidRPr="00317095" w:rsidRDefault="00FB2C4D" w:rsidP="00FB2C4D">
      <w:pPr>
        <w:pStyle w:val="paragraph"/>
      </w:pPr>
      <w:r w:rsidRPr="00317095">
        <w:tab/>
        <w:t>(b)</w:t>
      </w:r>
      <w:r w:rsidRPr="00317095">
        <w:tab/>
        <w:t>a life policy under which the benefit to the member (or a relative or dependant of the member) is based only on the realisation of a risk, not the performance of an investment;</w:t>
      </w:r>
    </w:p>
    <w:p w:rsidR="00FB2C4D" w:rsidRPr="00317095" w:rsidRDefault="00FB2C4D" w:rsidP="00FB2C4D">
      <w:pPr>
        <w:pStyle w:val="paragraph"/>
      </w:pPr>
      <w:r w:rsidRPr="00317095">
        <w:lastRenderedPageBreak/>
        <w:tab/>
        <w:t>(c)</w:t>
      </w:r>
      <w:r w:rsidRPr="00317095">
        <w:tab/>
        <w:t>an investment account contract the only beneficiaries of which are the member, and relatives and dependants of the member;</w:t>
      </w:r>
    </w:p>
    <w:p w:rsidR="00FB2C4D" w:rsidRPr="00317095" w:rsidRDefault="00FB2C4D" w:rsidP="00FB2C4D">
      <w:pPr>
        <w:pStyle w:val="paragraph"/>
      </w:pPr>
      <w:r w:rsidRPr="00317095">
        <w:tab/>
        <w:t>(d)</w:t>
      </w:r>
      <w:r w:rsidRPr="00317095">
        <w:tab/>
        <w:t>an investment option under which the investment is held as cash;</w:t>
      </w:r>
    </w:p>
    <w:p w:rsidR="00FB2C4D" w:rsidRPr="00317095" w:rsidRDefault="00FB2C4D" w:rsidP="00FB2C4D">
      <w:pPr>
        <w:pStyle w:val="subsection2"/>
      </w:pPr>
      <w:r w:rsidRPr="00317095">
        <w:t>subsection (2) does not apply to the extent that a contribution to the fund for the benefit of the member is invested in the life policy, under the investment account contract or in the cash investment option.</w:t>
      </w:r>
    </w:p>
    <w:p w:rsidR="000C376F" w:rsidRPr="006605B1" w:rsidRDefault="000C376F" w:rsidP="000C376F">
      <w:pPr>
        <w:pStyle w:val="ItemHead"/>
      </w:pPr>
      <w:r w:rsidRPr="006605B1">
        <w:t>47A  Section 29XC</w:t>
      </w:r>
    </w:p>
    <w:p w:rsidR="000C376F" w:rsidRPr="006605B1" w:rsidRDefault="000C376F" w:rsidP="000C376F">
      <w:pPr>
        <w:pStyle w:val="Item"/>
      </w:pPr>
      <w:r w:rsidRPr="006605B1">
        <w:t>Omit “Fair Work Australia”, substitute “the Fair Work Commission”.</w:t>
      </w:r>
    </w:p>
    <w:p w:rsidR="00B43C8F" w:rsidRPr="00202519" w:rsidRDefault="00DC42D9" w:rsidP="00202519">
      <w:pPr>
        <w:pStyle w:val="ItemHead"/>
      </w:pPr>
      <w:r w:rsidRPr="00202519">
        <w:t>48</w:t>
      </w:r>
      <w:r w:rsidR="00B43C8F" w:rsidRPr="00202519">
        <w:t xml:space="preserve">  Before section</w:t>
      </w:r>
      <w:r w:rsidR="00202519" w:rsidRPr="00202519">
        <w:t> </w:t>
      </w:r>
      <w:r w:rsidR="00B43C8F" w:rsidRPr="00202519">
        <w:t>35</w:t>
      </w:r>
    </w:p>
    <w:p w:rsidR="00B43C8F" w:rsidRPr="00202519" w:rsidRDefault="00B43C8F" w:rsidP="00202519">
      <w:pPr>
        <w:pStyle w:val="Item"/>
      </w:pPr>
      <w:r w:rsidRPr="00202519">
        <w:t>Insert:</w:t>
      </w:r>
    </w:p>
    <w:p w:rsidR="00B43C8F" w:rsidRPr="00202519" w:rsidRDefault="00B43C8F" w:rsidP="00202519">
      <w:pPr>
        <w:pStyle w:val="ActHead3"/>
      </w:pPr>
      <w:bookmarkStart w:id="22" w:name="_Toc360714750"/>
      <w:r w:rsidRPr="00202519">
        <w:rPr>
          <w:rStyle w:val="CharDivNo"/>
        </w:rPr>
        <w:t>Division</w:t>
      </w:r>
      <w:r w:rsidR="00202519" w:rsidRPr="00202519">
        <w:rPr>
          <w:rStyle w:val="CharDivNo"/>
        </w:rPr>
        <w:t> </w:t>
      </w:r>
      <w:r w:rsidRPr="00202519">
        <w:rPr>
          <w:rStyle w:val="CharDivNo"/>
        </w:rPr>
        <w:t>1</w:t>
      </w:r>
      <w:r w:rsidRPr="00202519">
        <w:t>—</w:t>
      </w:r>
      <w:r w:rsidRPr="00202519">
        <w:rPr>
          <w:rStyle w:val="CharDivText"/>
        </w:rPr>
        <w:t>Objects</w:t>
      </w:r>
      <w:bookmarkEnd w:id="22"/>
    </w:p>
    <w:p w:rsidR="00467C12" w:rsidRPr="00202519" w:rsidRDefault="00DC42D9" w:rsidP="00202519">
      <w:pPr>
        <w:pStyle w:val="ItemHead"/>
      </w:pPr>
      <w:r w:rsidRPr="00202519">
        <w:t>49</w:t>
      </w:r>
      <w:r w:rsidR="00467C12" w:rsidRPr="00202519">
        <w:t xml:space="preserve">  Section</w:t>
      </w:r>
      <w:r w:rsidR="00202519" w:rsidRPr="00202519">
        <w:t> </w:t>
      </w:r>
      <w:r w:rsidR="00467C12" w:rsidRPr="00202519">
        <w:t>35A</w:t>
      </w:r>
    </w:p>
    <w:p w:rsidR="00467C12" w:rsidRPr="00202519" w:rsidRDefault="00467C12" w:rsidP="00202519">
      <w:pPr>
        <w:pStyle w:val="Item"/>
      </w:pPr>
      <w:r w:rsidRPr="00202519">
        <w:t>Repeal the section, substitute:</w:t>
      </w:r>
    </w:p>
    <w:p w:rsidR="00467C12" w:rsidRPr="00202519" w:rsidRDefault="00467C12" w:rsidP="00202519">
      <w:pPr>
        <w:pStyle w:val="ActHead3"/>
      </w:pPr>
      <w:bookmarkStart w:id="23" w:name="_Toc360714751"/>
      <w:r w:rsidRPr="00202519">
        <w:rPr>
          <w:rStyle w:val="CharDivNo"/>
        </w:rPr>
        <w:t>Division</w:t>
      </w:r>
      <w:r w:rsidR="00202519" w:rsidRPr="00202519">
        <w:rPr>
          <w:rStyle w:val="CharDivNo"/>
        </w:rPr>
        <w:t> </w:t>
      </w:r>
      <w:r w:rsidR="00B43C8F" w:rsidRPr="00202519">
        <w:rPr>
          <w:rStyle w:val="CharDivNo"/>
        </w:rPr>
        <w:t>2</w:t>
      </w:r>
      <w:r w:rsidRPr="00202519">
        <w:t>—</w:t>
      </w:r>
      <w:r w:rsidRPr="00202519">
        <w:rPr>
          <w:rStyle w:val="CharDivText"/>
        </w:rPr>
        <w:t>Obligations for registrable superannuation entities</w:t>
      </w:r>
      <w:bookmarkEnd w:id="23"/>
    </w:p>
    <w:p w:rsidR="00467C12" w:rsidRPr="00202519" w:rsidRDefault="00467C12" w:rsidP="00202519">
      <w:pPr>
        <w:pStyle w:val="ActHead5"/>
      </w:pPr>
      <w:bookmarkStart w:id="24" w:name="_Toc360714752"/>
      <w:r w:rsidRPr="00202519">
        <w:rPr>
          <w:rStyle w:val="CharSectno"/>
        </w:rPr>
        <w:t>35A</w:t>
      </w:r>
      <w:r w:rsidRPr="00202519">
        <w:t xml:space="preserve">  Accounting records</w:t>
      </w:r>
      <w:bookmarkEnd w:id="24"/>
    </w:p>
    <w:p w:rsidR="00467C12" w:rsidRPr="00202519" w:rsidRDefault="00467C12" w:rsidP="00202519">
      <w:pPr>
        <w:pStyle w:val="SubsectionHead"/>
      </w:pPr>
      <w:r w:rsidRPr="00202519">
        <w:t>Accounting records must be kept etc.</w:t>
      </w:r>
    </w:p>
    <w:p w:rsidR="00467C12" w:rsidRPr="00202519" w:rsidRDefault="00467C12" w:rsidP="00202519">
      <w:pPr>
        <w:pStyle w:val="subsection"/>
      </w:pPr>
      <w:r w:rsidRPr="00202519">
        <w:tab/>
        <w:t>(1)</w:t>
      </w:r>
      <w:r w:rsidRPr="00202519">
        <w:tab/>
        <w:t>Each trustee of a registrable superannuation entity must ensure that:</w:t>
      </w:r>
    </w:p>
    <w:p w:rsidR="00467C12" w:rsidRPr="00202519" w:rsidRDefault="00467C12" w:rsidP="00202519">
      <w:pPr>
        <w:pStyle w:val="paragraph"/>
      </w:pPr>
      <w:r w:rsidRPr="00202519">
        <w:tab/>
        <w:t>(a)</w:t>
      </w:r>
      <w:r w:rsidRPr="00202519">
        <w:tab/>
        <w:t>accounting records that correctly record and explain the transactions and financial position of the RSE licensee for the entity and the entity are kept; and</w:t>
      </w:r>
    </w:p>
    <w:p w:rsidR="00C0039B" w:rsidRPr="00202519" w:rsidRDefault="00467C12" w:rsidP="00202519">
      <w:pPr>
        <w:pStyle w:val="paragraph"/>
      </w:pPr>
      <w:r w:rsidRPr="00202519">
        <w:tab/>
        <w:t>(b)</w:t>
      </w:r>
      <w:r w:rsidRPr="00202519">
        <w:tab/>
        <w:t>the account</w:t>
      </w:r>
      <w:r w:rsidR="00D059AF" w:rsidRPr="00202519">
        <w:t>ing records</w:t>
      </w:r>
      <w:r w:rsidRPr="00202519">
        <w:t xml:space="preserve"> of the RSE licensee and the entity are kept in a way that enables</w:t>
      </w:r>
      <w:r w:rsidR="00C0039B" w:rsidRPr="00202519">
        <w:t>:</w:t>
      </w:r>
    </w:p>
    <w:p w:rsidR="00467C12" w:rsidRPr="00202519" w:rsidRDefault="00C0039B" w:rsidP="00202519">
      <w:pPr>
        <w:pStyle w:val="paragraphsub"/>
      </w:pPr>
      <w:r w:rsidRPr="00202519">
        <w:tab/>
        <w:t>(i)</w:t>
      </w:r>
      <w:r w:rsidRPr="00202519">
        <w:tab/>
      </w:r>
      <w:r w:rsidR="00467C12" w:rsidRPr="00202519">
        <w:t>the preparation of reporting documents referred to in section</w:t>
      </w:r>
      <w:r w:rsidR="00202519" w:rsidRPr="00202519">
        <w:t> </w:t>
      </w:r>
      <w:r w:rsidR="00467C12" w:rsidRPr="00202519">
        <w:t xml:space="preserve">13 of the </w:t>
      </w:r>
      <w:r w:rsidR="00467C12" w:rsidRPr="00202519">
        <w:rPr>
          <w:i/>
        </w:rPr>
        <w:t>Financial Sector (Collection of Data) Act 2001</w:t>
      </w:r>
      <w:r w:rsidR="00467C12" w:rsidRPr="00202519">
        <w:t>; and</w:t>
      </w:r>
    </w:p>
    <w:p w:rsidR="00C0039B" w:rsidRPr="00202519" w:rsidRDefault="00C0039B" w:rsidP="00202519">
      <w:pPr>
        <w:pStyle w:val="paragraphsub"/>
      </w:pPr>
      <w:r w:rsidRPr="00202519">
        <w:lastRenderedPageBreak/>
        <w:tab/>
        <w:t>(ii)</w:t>
      </w:r>
      <w:r w:rsidRPr="00202519">
        <w:tab/>
        <w:t xml:space="preserve">the </w:t>
      </w:r>
      <w:r w:rsidR="00D059AF" w:rsidRPr="00202519">
        <w:t>preparation of any other documents required to be audited under the RSE licensee law</w:t>
      </w:r>
      <w:r w:rsidRPr="00202519">
        <w:t>; and</w:t>
      </w:r>
    </w:p>
    <w:p w:rsidR="00467C12" w:rsidRPr="00202519" w:rsidRDefault="00467C12" w:rsidP="00202519">
      <w:pPr>
        <w:pStyle w:val="paragraph"/>
      </w:pPr>
      <w:r w:rsidRPr="00202519">
        <w:tab/>
        <w:t>(c)</w:t>
      </w:r>
      <w:r w:rsidRPr="00202519">
        <w:tab/>
        <w:t xml:space="preserve">the accounting records of the RSE licensee and the entity are kept in a way that enables those reporting documents </w:t>
      </w:r>
      <w:r w:rsidR="00D059AF" w:rsidRPr="00202519">
        <w:t xml:space="preserve">and other documents </w:t>
      </w:r>
      <w:r w:rsidRPr="00202519">
        <w:t>to be conveniently and properly audited in accordance with the RSE licensee law.</w:t>
      </w:r>
    </w:p>
    <w:p w:rsidR="00467C12" w:rsidRPr="00202519" w:rsidRDefault="00467C12" w:rsidP="00202519">
      <w:pPr>
        <w:pStyle w:val="subsection"/>
      </w:pPr>
      <w:r w:rsidRPr="00202519">
        <w:tab/>
        <w:t>(2)</w:t>
      </w:r>
      <w:r w:rsidRPr="00202519">
        <w:tab/>
        <w:t xml:space="preserve">If accounting records of an RSE licensee or a registrable superannuation entity are kept in accordance with </w:t>
      </w:r>
      <w:r w:rsidR="00202519" w:rsidRPr="00202519">
        <w:t>subsection (</w:t>
      </w:r>
      <w:r w:rsidRPr="00202519">
        <w:t>1), each trustee of the entity must ensure that:</w:t>
      </w:r>
    </w:p>
    <w:p w:rsidR="00467C12" w:rsidRPr="00202519" w:rsidRDefault="00467C12" w:rsidP="00202519">
      <w:pPr>
        <w:pStyle w:val="paragraph"/>
      </w:pPr>
      <w:r w:rsidRPr="00202519">
        <w:tab/>
        <w:t>(a)</w:t>
      </w:r>
      <w:r w:rsidRPr="00202519">
        <w:tab/>
        <w:t>the records are retained for at least 5 years after the end of the year of income to which the transactions relate; and</w:t>
      </w:r>
    </w:p>
    <w:p w:rsidR="00467C12" w:rsidRPr="00202519" w:rsidRDefault="00467C12" w:rsidP="00202519">
      <w:pPr>
        <w:pStyle w:val="paragraph"/>
      </w:pPr>
      <w:r w:rsidRPr="00202519">
        <w:tab/>
        <w:t>(b)</w:t>
      </w:r>
      <w:r w:rsidRPr="00202519">
        <w:tab/>
        <w:t>the records are kept either:</w:t>
      </w:r>
    </w:p>
    <w:p w:rsidR="00467C12" w:rsidRPr="00202519" w:rsidRDefault="00467C12" w:rsidP="00202519">
      <w:pPr>
        <w:pStyle w:val="paragraphsub"/>
      </w:pPr>
      <w:r w:rsidRPr="00202519">
        <w:tab/>
        <w:t>(i)</w:t>
      </w:r>
      <w:r w:rsidRPr="00202519">
        <w:tab/>
        <w:t>in Australia; or</w:t>
      </w:r>
    </w:p>
    <w:p w:rsidR="00467C12" w:rsidRPr="00202519" w:rsidRDefault="00467C12" w:rsidP="00202519">
      <w:pPr>
        <w:pStyle w:val="paragraphsub"/>
      </w:pPr>
      <w:r w:rsidRPr="00202519">
        <w:tab/>
        <w:t>(ii)</w:t>
      </w:r>
      <w:r w:rsidRPr="00202519">
        <w:tab/>
        <w:t>in another country if the Regulator gives written approval for the records to be kept in that country, and the conditions (if any) specified in the approval are met; and</w:t>
      </w:r>
    </w:p>
    <w:p w:rsidR="00467C12" w:rsidRPr="00202519" w:rsidRDefault="00467C12" w:rsidP="00202519">
      <w:pPr>
        <w:pStyle w:val="paragraph"/>
      </w:pPr>
      <w:r w:rsidRPr="00202519">
        <w:tab/>
        <w:t>(c)</w:t>
      </w:r>
      <w:r w:rsidRPr="00202519">
        <w:tab/>
        <w:t>the records are kept:</w:t>
      </w:r>
    </w:p>
    <w:p w:rsidR="00467C12" w:rsidRPr="00202519" w:rsidRDefault="00467C12" w:rsidP="00202519">
      <w:pPr>
        <w:pStyle w:val="paragraphsub"/>
      </w:pPr>
      <w:r w:rsidRPr="00202519">
        <w:tab/>
        <w:t>(i)</w:t>
      </w:r>
      <w:r w:rsidRPr="00202519">
        <w:tab/>
        <w:t>in writing in the English language; or</w:t>
      </w:r>
    </w:p>
    <w:p w:rsidR="00467C12" w:rsidRPr="00202519" w:rsidRDefault="00467C12" w:rsidP="00202519">
      <w:pPr>
        <w:pStyle w:val="paragraphsub"/>
      </w:pPr>
      <w:r w:rsidRPr="00202519">
        <w:tab/>
        <w:t>(ii)</w:t>
      </w:r>
      <w:r w:rsidRPr="00202519">
        <w:tab/>
        <w:t>in a form in which they are readily accessible and readily convertible into writing in the English language.</w:t>
      </w:r>
    </w:p>
    <w:p w:rsidR="00467C12" w:rsidRPr="00202519" w:rsidRDefault="00467C12" w:rsidP="00202519">
      <w:pPr>
        <w:pStyle w:val="subsection"/>
      </w:pPr>
      <w:r w:rsidRPr="00202519">
        <w:tab/>
        <w:t>(3)</w:t>
      </w:r>
      <w:r w:rsidRPr="00202519">
        <w:tab/>
        <w:t xml:space="preserve">An approval given under </w:t>
      </w:r>
      <w:r w:rsidR="00202519" w:rsidRPr="00202519">
        <w:t>subparagraph (</w:t>
      </w:r>
      <w:r w:rsidRPr="00202519">
        <w:t>2)(b)</w:t>
      </w:r>
      <w:r w:rsidR="003C2D04" w:rsidRPr="00202519">
        <w:t>(ii)</w:t>
      </w:r>
      <w:r w:rsidRPr="00202519">
        <w:t xml:space="preserve"> may be given subject to specified conditions.</w:t>
      </w:r>
    </w:p>
    <w:p w:rsidR="00467C12" w:rsidRPr="00202519" w:rsidRDefault="00467C12" w:rsidP="00202519">
      <w:pPr>
        <w:pStyle w:val="SubsectionHead"/>
      </w:pPr>
      <w:r w:rsidRPr="00202519">
        <w:t>Notification of address where accounting records are kept</w:t>
      </w:r>
    </w:p>
    <w:p w:rsidR="00467C12" w:rsidRPr="00202519" w:rsidRDefault="00467C12" w:rsidP="00202519">
      <w:pPr>
        <w:pStyle w:val="subsection"/>
      </w:pPr>
      <w:r w:rsidRPr="00202519">
        <w:tab/>
        <w:t>(4)</w:t>
      </w:r>
      <w:r w:rsidRPr="00202519">
        <w:tab/>
        <w:t>A trustee of a registrable superannuation entity must notify APRA, in the approved</w:t>
      </w:r>
      <w:r w:rsidR="00A75C76" w:rsidRPr="00202519">
        <w:t xml:space="preserve"> form, of the address where the</w:t>
      </w:r>
      <w:r w:rsidRPr="00202519">
        <w:t xml:space="preserve"> accounting records </w:t>
      </w:r>
      <w:r w:rsidR="00A75C76" w:rsidRPr="00202519">
        <w:t xml:space="preserve">of the RSE licensee and the entity </w:t>
      </w:r>
      <w:r w:rsidRPr="00202519">
        <w:t>are kept:</w:t>
      </w:r>
    </w:p>
    <w:p w:rsidR="00467C12" w:rsidRPr="00202519" w:rsidRDefault="00467C12" w:rsidP="00202519">
      <w:pPr>
        <w:pStyle w:val="paragraph"/>
      </w:pPr>
      <w:r w:rsidRPr="00202519">
        <w:tab/>
        <w:t>(a)</w:t>
      </w:r>
      <w:r w:rsidRPr="00202519">
        <w:tab/>
        <w:t xml:space="preserve">if, immediately before the commencement of this subsection, </w:t>
      </w:r>
      <w:r w:rsidR="00A65F58" w:rsidRPr="00202519">
        <w:t>APRA has not already been notified of the current address where the accounting records of the RSE licensee or the entity are kept</w:t>
      </w:r>
      <w:r w:rsidRPr="00202519">
        <w:t>—within 28 days after that commencement; or</w:t>
      </w:r>
    </w:p>
    <w:p w:rsidR="00467C12" w:rsidRPr="00202519" w:rsidRDefault="00467C12" w:rsidP="00202519">
      <w:pPr>
        <w:pStyle w:val="paragraph"/>
      </w:pPr>
      <w:r w:rsidRPr="00202519">
        <w:tab/>
        <w:t>(b)</w:t>
      </w:r>
      <w:r w:rsidRPr="00202519">
        <w:tab/>
        <w:t xml:space="preserve">otherwise—within 28 days after the entity is registered </w:t>
      </w:r>
      <w:r w:rsidR="00BA55E6" w:rsidRPr="00202519">
        <w:t>under section</w:t>
      </w:r>
      <w:r w:rsidR="00202519" w:rsidRPr="00202519">
        <w:t> </w:t>
      </w:r>
      <w:r w:rsidR="00BA55E6" w:rsidRPr="00202519">
        <w:t>29M</w:t>
      </w:r>
      <w:r w:rsidRPr="00202519">
        <w:t>.</w:t>
      </w:r>
    </w:p>
    <w:p w:rsidR="00467C12" w:rsidRPr="00202519" w:rsidRDefault="00467C12" w:rsidP="00202519">
      <w:pPr>
        <w:pStyle w:val="subsection"/>
      </w:pPr>
      <w:r w:rsidRPr="00202519">
        <w:tab/>
        <w:t>(5)</w:t>
      </w:r>
      <w:r w:rsidRPr="00202519">
        <w:tab/>
        <w:t>If:</w:t>
      </w:r>
    </w:p>
    <w:p w:rsidR="00467C12" w:rsidRPr="00202519" w:rsidRDefault="00467C12" w:rsidP="00202519">
      <w:pPr>
        <w:pStyle w:val="paragraph"/>
      </w:pPr>
      <w:r w:rsidRPr="00202519">
        <w:lastRenderedPageBreak/>
        <w:tab/>
        <w:t>(a)</w:t>
      </w:r>
      <w:r w:rsidRPr="00202519">
        <w:tab/>
        <w:t xml:space="preserve">a trustee of a registrable superannuation entity has notified APRA of the address where the accounting records </w:t>
      </w:r>
      <w:r w:rsidR="00A75C76" w:rsidRPr="00202519">
        <w:t xml:space="preserve">of the RSE licensee and the entity </w:t>
      </w:r>
      <w:r w:rsidRPr="00202519">
        <w:t>are kept; and</w:t>
      </w:r>
    </w:p>
    <w:p w:rsidR="00467C12" w:rsidRPr="00202519" w:rsidRDefault="00467C12" w:rsidP="00202519">
      <w:pPr>
        <w:pStyle w:val="paragraph"/>
      </w:pPr>
      <w:r w:rsidRPr="00202519">
        <w:tab/>
        <w:t>(b)</w:t>
      </w:r>
      <w:r w:rsidRPr="00202519">
        <w:tab/>
        <w:t>the entity moves the accounting records to a new address;</w:t>
      </w:r>
    </w:p>
    <w:p w:rsidR="00467C12" w:rsidRPr="00202519" w:rsidRDefault="00467C12" w:rsidP="00202519">
      <w:pPr>
        <w:pStyle w:val="subsection2"/>
      </w:pPr>
      <w:r w:rsidRPr="00202519">
        <w:t>a trustee of the entity must notify APRA, in the approved form</w:t>
      </w:r>
      <w:r w:rsidR="00A65F58" w:rsidRPr="00202519">
        <w:t xml:space="preserve"> and within 28 days after the day on which the accounting records are moved to the new address</w:t>
      </w:r>
      <w:r w:rsidRPr="00202519">
        <w:t>, of the new address where the accounting records are kept.</w:t>
      </w:r>
    </w:p>
    <w:p w:rsidR="00467C12" w:rsidRPr="00202519" w:rsidRDefault="00467C12" w:rsidP="00202519">
      <w:pPr>
        <w:pStyle w:val="SubsectionHead"/>
      </w:pPr>
      <w:r w:rsidRPr="00202519">
        <w:t>Offences</w:t>
      </w:r>
    </w:p>
    <w:p w:rsidR="00467C12" w:rsidRPr="00202519" w:rsidRDefault="00A65F58" w:rsidP="00202519">
      <w:pPr>
        <w:pStyle w:val="subsection"/>
      </w:pPr>
      <w:r w:rsidRPr="00202519">
        <w:tab/>
        <w:t>(</w:t>
      </w:r>
      <w:r w:rsidR="00117A76" w:rsidRPr="00202519">
        <w:t>6</w:t>
      </w:r>
      <w:r w:rsidR="00467C12" w:rsidRPr="00202519">
        <w:t>)</w:t>
      </w:r>
      <w:r w:rsidR="00467C12" w:rsidRPr="00202519">
        <w:tab/>
        <w:t xml:space="preserve">A trustee commits an offence if the trustee contravenes </w:t>
      </w:r>
      <w:r w:rsidR="00202519" w:rsidRPr="00202519">
        <w:t>subsection (</w:t>
      </w:r>
      <w:r w:rsidRPr="00202519">
        <w:t xml:space="preserve">1), </w:t>
      </w:r>
      <w:r w:rsidR="00467C12" w:rsidRPr="00202519">
        <w:t>(2)</w:t>
      </w:r>
      <w:r w:rsidRPr="00202519">
        <w:t xml:space="preserve">, (4) </w:t>
      </w:r>
      <w:r w:rsidR="00117A76" w:rsidRPr="00202519">
        <w:t>or</w:t>
      </w:r>
      <w:r w:rsidRPr="00202519">
        <w:t xml:space="preserve"> (5)</w:t>
      </w:r>
      <w:r w:rsidR="00467C12" w:rsidRPr="00202519">
        <w:t>.</w:t>
      </w:r>
    </w:p>
    <w:p w:rsidR="00467C12" w:rsidRPr="00202519" w:rsidRDefault="00467C12" w:rsidP="00202519">
      <w:pPr>
        <w:pStyle w:val="Penalty"/>
      </w:pPr>
      <w:r w:rsidRPr="00202519">
        <w:t>Penalty:</w:t>
      </w:r>
      <w:r w:rsidRPr="00202519">
        <w:tab/>
        <w:t>100 penalty units.</w:t>
      </w:r>
    </w:p>
    <w:p w:rsidR="00467C12" w:rsidRPr="00202519" w:rsidRDefault="00A65F58" w:rsidP="00202519">
      <w:pPr>
        <w:pStyle w:val="subsection"/>
      </w:pPr>
      <w:r w:rsidRPr="00202519">
        <w:tab/>
        <w:t>(7</w:t>
      </w:r>
      <w:r w:rsidR="00467C12" w:rsidRPr="00202519">
        <w:t>)</w:t>
      </w:r>
      <w:r w:rsidR="00467C12" w:rsidRPr="00202519">
        <w:tab/>
        <w:t xml:space="preserve">A trustee commits an offence of strict liability if the trustee contravenes </w:t>
      </w:r>
      <w:r w:rsidR="00202519" w:rsidRPr="00202519">
        <w:t>subsection (</w:t>
      </w:r>
      <w:r w:rsidRPr="00202519">
        <w:t xml:space="preserve">1), </w:t>
      </w:r>
      <w:r w:rsidR="00467C12" w:rsidRPr="00202519">
        <w:t>(2)</w:t>
      </w:r>
      <w:r w:rsidRPr="00202519">
        <w:t xml:space="preserve">, (4) </w:t>
      </w:r>
      <w:r w:rsidR="00117A76" w:rsidRPr="00202519">
        <w:t>or</w:t>
      </w:r>
      <w:r w:rsidRPr="00202519">
        <w:t xml:space="preserve"> (5)</w:t>
      </w:r>
      <w:r w:rsidR="00467C12" w:rsidRPr="00202519">
        <w:t>.</w:t>
      </w:r>
    </w:p>
    <w:p w:rsidR="00467C12" w:rsidRPr="00202519" w:rsidRDefault="00467C12" w:rsidP="00202519">
      <w:pPr>
        <w:pStyle w:val="Penalty"/>
      </w:pPr>
      <w:r w:rsidRPr="00202519">
        <w:t>Penalty:</w:t>
      </w:r>
      <w:r w:rsidRPr="00202519">
        <w:tab/>
        <w:t>50 penalty units.</w:t>
      </w:r>
    </w:p>
    <w:p w:rsidR="00467C12" w:rsidRPr="00202519" w:rsidRDefault="00467C12" w:rsidP="00202519">
      <w:pPr>
        <w:pStyle w:val="notetext"/>
      </w:pPr>
      <w:r w:rsidRPr="00202519">
        <w:t>Note:</w:t>
      </w:r>
      <w:r w:rsidRPr="00202519">
        <w:tab/>
        <w:t>For strict liability, see section</w:t>
      </w:r>
      <w:r w:rsidR="00202519" w:rsidRPr="00202519">
        <w:t> </w:t>
      </w:r>
      <w:r w:rsidRPr="00202519">
        <w:t xml:space="preserve">6.1 of the </w:t>
      </w:r>
      <w:r w:rsidRPr="00202519">
        <w:rPr>
          <w:i/>
        </w:rPr>
        <w:t>Criminal Code</w:t>
      </w:r>
      <w:r w:rsidRPr="00202519">
        <w:t>.</w:t>
      </w:r>
    </w:p>
    <w:p w:rsidR="00467C12" w:rsidRPr="00202519" w:rsidRDefault="00467C12" w:rsidP="00202519">
      <w:pPr>
        <w:pStyle w:val="ActHead5"/>
      </w:pPr>
      <w:bookmarkStart w:id="25" w:name="_Toc360714753"/>
      <w:r w:rsidRPr="00202519">
        <w:rPr>
          <w:rStyle w:val="CharSectno"/>
        </w:rPr>
        <w:t>35AB</w:t>
      </w:r>
      <w:r w:rsidRPr="00202519">
        <w:t xml:space="preserve">  Auditor requests for documents</w:t>
      </w:r>
      <w:bookmarkEnd w:id="25"/>
    </w:p>
    <w:p w:rsidR="00467C12" w:rsidRPr="00202519" w:rsidRDefault="00467C12" w:rsidP="00202519">
      <w:pPr>
        <w:pStyle w:val="subsection"/>
      </w:pPr>
      <w:r w:rsidRPr="00202519">
        <w:tab/>
        <w:t>(1)</w:t>
      </w:r>
      <w:r w:rsidRPr="00202519">
        <w:tab/>
        <w:t>If the auditor of a registrable superannuation entity requests, in writing, a trustee of the entity to give the auditor a document, each trustee of the entity must ensure that the document is given to the auditor within 14 days of the request being made. An auditor may only request documents that are relevant to the preparation of a report about the operations of the entity or the RSE licensee of the entity.</w:t>
      </w:r>
    </w:p>
    <w:p w:rsidR="00467C12" w:rsidRPr="00202519" w:rsidRDefault="00467C12" w:rsidP="00202519">
      <w:pPr>
        <w:pStyle w:val="subsection"/>
      </w:pPr>
      <w:r w:rsidRPr="00202519">
        <w:tab/>
        <w:t>(2)</w:t>
      </w:r>
      <w:r w:rsidRPr="00202519">
        <w:tab/>
        <w:t xml:space="preserve">A trustee commits an offence if the trustee contravenes </w:t>
      </w:r>
      <w:r w:rsidR="00202519" w:rsidRPr="00202519">
        <w:t>subsection (</w:t>
      </w:r>
      <w:r w:rsidRPr="00202519">
        <w:t>1).</w:t>
      </w:r>
    </w:p>
    <w:p w:rsidR="00467C12" w:rsidRPr="00202519" w:rsidRDefault="00467C12" w:rsidP="00202519">
      <w:pPr>
        <w:pStyle w:val="Penalty"/>
      </w:pPr>
      <w:r w:rsidRPr="00202519">
        <w:t>Penalty:</w:t>
      </w:r>
      <w:r w:rsidRPr="00202519">
        <w:tab/>
        <w:t>Imprisonment for 2 years.</w:t>
      </w:r>
    </w:p>
    <w:p w:rsidR="00467C12" w:rsidRPr="00202519" w:rsidRDefault="00467C12" w:rsidP="00202519">
      <w:pPr>
        <w:pStyle w:val="subsection"/>
      </w:pPr>
      <w:r w:rsidRPr="00202519">
        <w:tab/>
        <w:t>(3)</w:t>
      </w:r>
      <w:r w:rsidRPr="00202519">
        <w:tab/>
        <w:t xml:space="preserve">A trustee commits an offence of strict liability if the trustee contravenes </w:t>
      </w:r>
      <w:r w:rsidR="00202519" w:rsidRPr="00202519">
        <w:t>subsection (</w:t>
      </w:r>
      <w:r w:rsidRPr="00202519">
        <w:t>1).</w:t>
      </w:r>
    </w:p>
    <w:p w:rsidR="00467C12" w:rsidRPr="00202519" w:rsidRDefault="00467C12" w:rsidP="00202519">
      <w:pPr>
        <w:pStyle w:val="Penalty"/>
      </w:pPr>
      <w:r w:rsidRPr="00202519">
        <w:t>Penalty:</w:t>
      </w:r>
      <w:r w:rsidRPr="00202519">
        <w:tab/>
        <w:t>50 penalty units.</w:t>
      </w:r>
    </w:p>
    <w:p w:rsidR="00467C12" w:rsidRPr="00202519" w:rsidRDefault="00467C12" w:rsidP="00202519">
      <w:pPr>
        <w:pStyle w:val="notetext"/>
      </w:pPr>
      <w:r w:rsidRPr="00202519">
        <w:t>Note:</w:t>
      </w:r>
      <w:r w:rsidRPr="00202519">
        <w:tab/>
        <w:t>For strict liability, see section</w:t>
      </w:r>
      <w:r w:rsidR="00202519" w:rsidRPr="00202519">
        <w:t> </w:t>
      </w:r>
      <w:r w:rsidRPr="00202519">
        <w:t xml:space="preserve">6.1 of the </w:t>
      </w:r>
      <w:r w:rsidRPr="00202519">
        <w:rPr>
          <w:i/>
        </w:rPr>
        <w:t>Criminal Code</w:t>
      </w:r>
      <w:r w:rsidRPr="00202519">
        <w:t>.</w:t>
      </w:r>
    </w:p>
    <w:p w:rsidR="00467C12" w:rsidRPr="00202519" w:rsidRDefault="00467C12" w:rsidP="00202519">
      <w:pPr>
        <w:pStyle w:val="ActHead5"/>
      </w:pPr>
      <w:bookmarkStart w:id="26" w:name="_Toc360714754"/>
      <w:r w:rsidRPr="00202519">
        <w:rPr>
          <w:rStyle w:val="CharSectno"/>
        </w:rPr>
        <w:lastRenderedPageBreak/>
        <w:t>35AC</w:t>
      </w:r>
      <w:r w:rsidRPr="00202519">
        <w:t xml:space="preserve">  Appointed auditor’s functions and duties</w:t>
      </w:r>
      <w:bookmarkEnd w:id="26"/>
    </w:p>
    <w:p w:rsidR="00B82FFC" w:rsidRPr="00202519" w:rsidRDefault="00467C12" w:rsidP="00202519">
      <w:pPr>
        <w:pStyle w:val="subsection"/>
      </w:pPr>
      <w:r w:rsidRPr="00202519">
        <w:tab/>
        <w:t>(1)</w:t>
      </w:r>
      <w:r w:rsidRPr="00202519">
        <w:tab/>
        <w:t xml:space="preserve">This section applies if the </w:t>
      </w:r>
      <w:r w:rsidR="006423BF" w:rsidRPr="00202519">
        <w:t>RSE licensee law</w:t>
      </w:r>
      <w:r w:rsidR="00B82FFC" w:rsidRPr="00202519">
        <w:t>:</w:t>
      </w:r>
    </w:p>
    <w:p w:rsidR="00B82FFC" w:rsidRPr="00202519" w:rsidRDefault="00B82FFC" w:rsidP="00202519">
      <w:pPr>
        <w:pStyle w:val="paragraph"/>
      </w:pPr>
      <w:r w:rsidRPr="00202519">
        <w:tab/>
        <w:t>(a)</w:t>
      </w:r>
      <w:r w:rsidRPr="00202519">
        <w:tab/>
      </w:r>
      <w:r w:rsidR="00467C12" w:rsidRPr="00202519">
        <w:t>require</w:t>
      </w:r>
      <w:r w:rsidRPr="00202519">
        <w:t>s</w:t>
      </w:r>
      <w:r w:rsidR="00467C12" w:rsidRPr="00202519">
        <w:t xml:space="preserve"> an auditor of a registrable superannuation entity to be appointed</w:t>
      </w:r>
      <w:r w:rsidR="00B43C8F" w:rsidRPr="00202519">
        <w:t>; or</w:t>
      </w:r>
    </w:p>
    <w:p w:rsidR="00467C12" w:rsidRPr="00202519" w:rsidRDefault="00B82FFC" w:rsidP="00202519">
      <w:pPr>
        <w:pStyle w:val="paragraph"/>
      </w:pPr>
      <w:r w:rsidRPr="00202519">
        <w:tab/>
        <w:t>(b)</w:t>
      </w:r>
      <w:r w:rsidRPr="00202519">
        <w:tab/>
        <w:t>requires or permits a function or duty to be performed, or a power to be exercised, by an auditor</w:t>
      </w:r>
      <w:r w:rsidR="00467C12" w:rsidRPr="00202519">
        <w:t>.</w:t>
      </w:r>
    </w:p>
    <w:p w:rsidR="00467C12" w:rsidRPr="00202519" w:rsidRDefault="00467C12" w:rsidP="00202519">
      <w:pPr>
        <w:pStyle w:val="subsection"/>
      </w:pPr>
      <w:r w:rsidRPr="00202519">
        <w:tab/>
        <w:t>(2)</w:t>
      </w:r>
      <w:r w:rsidRPr="00202519">
        <w:tab/>
        <w:t>The RSE licensee of the registrable superannuation entity must not appoint a person as an auditor of the entity unless the RSE licensee is reasonably satisfied that the person:</w:t>
      </w:r>
    </w:p>
    <w:p w:rsidR="00467C12" w:rsidRPr="00202519" w:rsidRDefault="00467C12" w:rsidP="00202519">
      <w:pPr>
        <w:pStyle w:val="paragraph"/>
      </w:pPr>
      <w:r w:rsidRPr="00202519">
        <w:tab/>
        <w:t>(a)</w:t>
      </w:r>
      <w:r w:rsidRPr="00202519">
        <w:tab/>
        <w:t>meets the eligibility criteria for auditors of registrable superannuation entities set out in the prudential standards; and</w:t>
      </w:r>
    </w:p>
    <w:p w:rsidR="00467C12" w:rsidRPr="00202519" w:rsidRDefault="00467C12" w:rsidP="00202519">
      <w:pPr>
        <w:pStyle w:val="paragraph"/>
      </w:pPr>
      <w:r w:rsidRPr="00202519">
        <w:tab/>
        <w:t>(b)</w:t>
      </w:r>
      <w:r w:rsidRPr="00202519">
        <w:tab/>
        <w:t>has not been disqualified from being or acting as an auditor of a registrable superannuation entity under section</w:t>
      </w:r>
      <w:r w:rsidR="00202519" w:rsidRPr="00202519">
        <w:t> </w:t>
      </w:r>
      <w:r w:rsidRPr="00202519">
        <w:t>130D.</w:t>
      </w:r>
    </w:p>
    <w:p w:rsidR="00467C12" w:rsidRPr="00202519" w:rsidRDefault="00467C12" w:rsidP="00202519">
      <w:pPr>
        <w:pStyle w:val="subsection"/>
      </w:pPr>
      <w:r w:rsidRPr="00202519">
        <w:tab/>
        <w:t>(3)</w:t>
      </w:r>
      <w:r w:rsidRPr="00202519">
        <w:tab/>
      </w:r>
      <w:r w:rsidR="00E97149" w:rsidRPr="00202519">
        <w:t xml:space="preserve">A person who is appointed as an auditor </w:t>
      </w:r>
      <w:r w:rsidRPr="00202519">
        <w:t xml:space="preserve">must perform the functions </w:t>
      </w:r>
      <w:r w:rsidR="00E97149" w:rsidRPr="00202519">
        <w:t>and duties</w:t>
      </w:r>
      <w:r w:rsidRPr="00202519">
        <w:t xml:space="preserve"> set out in the </w:t>
      </w:r>
      <w:r w:rsidR="006423BF" w:rsidRPr="00202519">
        <w:t>RSE licensee law</w:t>
      </w:r>
      <w:r w:rsidR="00E97149" w:rsidRPr="00202519">
        <w:t xml:space="preserve"> that are relevant to the person’s appointment</w:t>
      </w:r>
      <w:r w:rsidRPr="00202519">
        <w:t>.</w:t>
      </w:r>
    </w:p>
    <w:p w:rsidR="00467C12" w:rsidRPr="00202519" w:rsidRDefault="00467C12" w:rsidP="00202519">
      <w:pPr>
        <w:pStyle w:val="subsection"/>
      </w:pPr>
      <w:r w:rsidRPr="00202519">
        <w:tab/>
        <w:t>(4)</w:t>
      </w:r>
      <w:r w:rsidRPr="00202519">
        <w:tab/>
        <w:t xml:space="preserve">The appointed auditor must comply with the </w:t>
      </w:r>
      <w:r w:rsidR="006423BF" w:rsidRPr="00202519">
        <w:t>RSE licensee law</w:t>
      </w:r>
      <w:r w:rsidRPr="00202519">
        <w:t xml:space="preserve"> in performing the functions and duties.</w:t>
      </w:r>
    </w:p>
    <w:p w:rsidR="00467C12" w:rsidRPr="00202519" w:rsidRDefault="00467C12" w:rsidP="00202519">
      <w:pPr>
        <w:pStyle w:val="subsection"/>
      </w:pPr>
      <w:r w:rsidRPr="00202519">
        <w:tab/>
        <w:t>(5)</w:t>
      </w:r>
      <w:r w:rsidRPr="00202519">
        <w:tab/>
        <w:t>The trustee of the registrable superannuati</w:t>
      </w:r>
      <w:r w:rsidR="006423BF" w:rsidRPr="00202519">
        <w:t>on entity to whom the RSE licensee law</w:t>
      </w:r>
      <w:r w:rsidRPr="00202519">
        <w:t xml:space="preserve"> appl</w:t>
      </w:r>
      <w:r w:rsidR="006423BF" w:rsidRPr="00202519">
        <w:t>ies</w:t>
      </w:r>
      <w:r w:rsidRPr="00202519">
        <w:t xml:space="preserve"> must make any arrangements that are necessary to enable the appointed auditor to perform the functions and duties.</w:t>
      </w:r>
    </w:p>
    <w:p w:rsidR="00467C12" w:rsidRPr="00202519" w:rsidRDefault="00467C12" w:rsidP="00202519">
      <w:pPr>
        <w:pStyle w:val="subsection"/>
      </w:pPr>
      <w:r w:rsidRPr="00202519">
        <w:rPr>
          <w:i/>
        </w:rPr>
        <w:tab/>
      </w:r>
      <w:r w:rsidRPr="00202519">
        <w:t>(6)</w:t>
      </w:r>
      <w:r w:rsidRPr="00202519">
        <w:tab/>
        <w:t>The RSE licensee of the registrable superannuation entity must end the appointment of a person as an auditor of the entity if the RSE licensee becomes aware that the person:</w:t>
      </w:r>
    </w:p>
    <w:p w:rsidR="00467C12" w:rsidRPr="00202519" w:rsidRDefault="00467C12" w:rsidP="00202519">
      <w:pPr>
        <w:pStyle w:val="paragraph"/>
      </w:pPr>
      <w:r w:rsidRPr="00202519">
        <w:tab/>
        <w:t>(a)</w:t>
      </w:r>
      <w:r w:rsidRPr="00202519">
        <w:tab/>
        <w:t>no longer meets the eligibility criteria for auditors of registrable superannuation entities set out in the prudential standards; or</w:t>
      </w:r>
    </w:p>
    <w:p w:rsidR="00467C12" w:rsidRPr="00202519" w:rsidRDefault="00467C12" w:rsidP="00202519">
      <w:pPr>
        <w:pStyle w:val="paragraph"/>
      </w:pPr>
      <w:r w:rsidRPr="00202519">
        <w:tab/>
        <w:t>(b)</w:t>
      </w:r>
      <w:r w:rsidRPr="00202519">
        <w:tab/>
        <w:t>has been disqualified from being or acting as an auditor of a registrable superannuation entity under section</w:t>
      </w:r>
      <w:r w:rsidR="00202519" w:rsidRPr="00202519">
        <w:t> </w:t>
      </w:r>
      <w:r w:rsidRPr="00202519">
        <w:t>130D.</w:t>
      </w:r>
    </w:p>
    <w:p w:rsidR="00467C12" w:rsidRPr="00202519" w:rsidRDefault="00467C12" w:rsidP="00202519">
      <w:pPr>
        <w:pStyle w:val="ActHead5"/>
      </w:pPr>
      <w:bookmarkStart w:id="27" w:name="_Toc360714755"/>
      <w:r w:rsidRPr="00202519">
        <w:rPr>
          <w:rStyle w:val="CharSectno"/>
        </w:rPr>
        <w:t>35AD</w:t>
      </w:r>
      <w:r w:rsidRPr="00202519">
        <w:t xml:space="preserve">  Appointed actuary’s functions and duties</w:t>
      </w:r>
      <w:bookmarkEnd w:id="27"/>
    </w:p>
    <w:p w:rsidR="00B82FFC" w:rsidRPr="00202519" w:rsidRDefault="00467C12" w:rsidP="00202519">
      <w:pPr>
        <w:pStyle w:val="subsection"/>
      </w:pPr>
      <w:r w:rsidRPr="00202519">
        <w:tab/>
        <w:t>(1)</w:t>
      </w:r>
      <w:r w:rsidRPr="00202519">
        <w:tab/>
        <w:t xml:space="preserve">This section applies if the </w:t>
      </w:r>
      <w:r w:rsidR="005E06C4" w:rsidRPr="00202519">
        <w:t xml:space="preserve">RSE </w:t>
      </w:r>
      <w:r w:rsidR="00D22DBF" w:rsidRPr="00202519">
        <w:t>licensee</w:t>
      </w:r>
      <w:r w:rsidR="005E06C4" w:rsidRPr="00202519">
        <w:t xml:space="preserve"> law</w:t>
      </w:r>
      <w:r w:rsidR="00B82FFC" w:rsidRPr="00202519">
        <w:t>:</w:t>
      </w:r>
    </w:p>
    <w:p w:rsidR="00B82FFC" w:rsidRPr="00202519" w:rsidRDefault="00B82FFC" w:rsidP="00202519">
      <w:pPr>
        <w:pStyle w:val="paragraph"/>
      </w:pPr>
      <w:r w:rsidRPr="00202519">
        <w:lastRenderedPageBreak/>
        <w:tab/>
        <w:t>(a)</w:t>
      </w:r>
      <w:r w:rsidRPr="00202519">
        <w:tab/>
        <w:t>requires an actuary of a registrable superannuation entity to be appointed</w:t>
      </w:r>
      <w:r w:rsidR="00B43C8F" w:rsidRPr="00202519">
        <w:t>; or</w:t>
      </w:r>
    </w:p>
    <w:p w:rsidR="00B82FFC" w:rsidRPr="00202519" w:rsidRDefault="00B82FFC" w:rsidP="00202519">
      <w:pPr>
        <w:pStyle w:val="paragraph"/>
      </w:pPr>
      <w:r w:rsidRPr="00202519">
        <w:tab/>
        <w:t>(b)</w:t>
      </w:r>
      <w:r w:rsidRPr="00202519">
        <w:tab/>
        <w:t>requires or permits a function or duty to be performed, or a power to be exercised, by an actuary.</w:t>
      </w:r>
    </w:p>
    <w:p w:rsidR="00467C12" w:rsidRPr="00202519" w:rsidRDefault="00467C12" w:rsidP="00202519">
      <w:pPr>
        <w:pStyle w:val="subsection"/>
      </w:pPr>
      <w:r w:rsidRPr="00202519">
        <w:tab/>
        <w:t>(2)</w:t>
      </w:r>
      <w:r w:rsidRPr="00202519">
        <w:tab/>
      </w:r>
      <w:r w:rsidR="00B43C8F" w:rsidRPr="00202519">
        <w:t>The</w:t>
      </w:r>
      <w:r w:rsidRPr="00202519">
        <w:t xml:space="preserve"> RSE licensee of a registrable superannuation entity must not appoint a person as an actuary of the entity unless the RSE licensee is reasonably satisfied that the person:</w:t>
      </w:r>
    </w:p>
    <w:p w:rsidR="00467C12" w:rsidRPr="00202519" w:rsidRDefault="00467C12" w:rsidP="00202519">
      <w:pPr>
        <w:pStyle w:val="paragraph"/>
      </w:pPr>
      <w:r w:rsidRPr="00202519">
        <w:tab/>
        <w:t>(a)</w:t>
      </w:r>
      <w:r w:rsidRPr="00202519">
        <w:tab/>
        <w:t>meets the eligibility criteria for actuaries of registrable superannuation entities set out in the prudential standards; and</w:t>
      </w:r>
    </w:p>
    <w:p w:rsidR="00467C12" w:rsidRPr="00202519" w:rsidRDefault="00467C12" w:rsidP="00202519">
      <w:pPr>
        <w:pStyle w:val="paragraph"/>
      </w:pPr>
      <w:r w:rsidRPr="00202519">
        <w:tab/>
        <w:t>(b)</w:t>
      </w:r>
      <w:r w:rsidRPr="00202519">
        <w:tab/>
        <w:t>has not been disqualified from being or acting as an actuary of a registrable superannuation entity under section</w:t>
      </w:r>
      <w:r w:rsidR="00202519" w:rsidRPr="00202519">
        <w:t> </w:t>
      </w:r>
      <w:r w:rsidRPr="00202519">
        <w:t>130D.</w:t>
      </w:r>
    </w:p>
    <w:p w:rsidR="00467C12" w:rsidRPr="00202519" w:rsidRDefault="00467C12" w:rsidP="00202519">
      <w:pPr>
        <w:pStyle w:val="subsection"/>
      </w:pPr>
      <w:r w:rsidRPr="00202519">
        <w:tab/>
        <w:t>(3)</w:t>
      </w:r>
      <w:r w:rsidRPr="00202519">
        <w:tab/>
      </w:r>
      <w:r w:rsidR="00E97149" w:rsidRPr="00202519">
        <w:t>A person who is</w:t>
      </w:r>
      <w:r w:rsidRPr="00202519">
        <w:t xml:space="preserve"> appointed </w:t>
      </w:r>
      <w:r w:rsidR="00E97149" w:rsidRPr="00202519">
        <w:t xml:space="preserve">as an </w:t>
      </w:r>
      <w:r w:rsidRPr="00202519">
        <w:t>actuary must p</w:t>
      </w:r>
      <w:r w:rsidR="00E97149" w:rsidRPr="00202519">
        <w:t>erform the functions and duties</w:t>
      </w:r>
      <w:r w:rsidRPr="00202519">
        <w:t xml:space="preserve"> set out in the </w:t>
      </w:r>
      <w:r w:rsidR="006423BF" w:rsidRPr="00202519">
        <w:t>RSE licensee law</w:t>
      </w:r>
      <w:r w:rsidR="00E97149" w:rsidRPr="00202519">
        <w:t xml:space="preserve"> that are relevant to the person’s appointment</w:t>
      </w:r>
      <w:r w:rsidRPr="00202519">
        <w:t>.</w:t>
      </w:r>
    </w:p>
    <w:p w:rsidR="00467C12" w:rsidRPr="00202519" w:rsidRDefault="00467C12" w:rsidP="00202519">
      <w:pPr>
        <w:pStyle w:val="subsection"/>
      </w:pPr>
      <w:r w:rsidRPr="00202519">
        <w:tab/>
        <w:t>(4)</w:t>
      </w:r>
      <w:r w:rsidRPr="00202519">
        <w:tab/>
        <w:t xml:space="preserve">The appointed actuary must comply with the </w:t>
      </w:r>
      <w:r w:rsidR="006423BF" w:rsidRPr="00202519">
        <w:t xml:space="preserve">RSE licensee law </w:t>
      </w:r>
      <w:r w:rsidRPr="00202519">
        <w:t>in performing the functions and duties.</w:t>
      </w:r>
    </w:p>
    <w:p w:rsidR="00467C12" w:rsidRPr="00202519" w:rsidRDefault="00467C12" w:rsidP="00202519">
      <w:pPr>
        <w:pStyle w:val="subsection"/>
      </w:pPr>
      <w:r w:rsidRPr="00202519">
        <w:tab/>
        <w:t>(5)</w:t>
      </w:r>
      <w:r w:rsidRPr="00202519">
        <w:tab/>
        <w:t xml:space="preserve">The trustee of the registrable superannuation entity to whom the </w:t>
      </w:r>
      <w:r w:rsidR="006423BF" w:rsidRPr="00202519">
        <w:t>RSE licensee law applies</w:t>
      </w:r>
      <w:r w:rsidRPr="00202519">
        <w:t xml:space="preserve"> must make any arrangements that are necessary to enable the appointed actuary to perform the functions and duties.</w:t>
      </w:r>
    </w:p>
    <w:p w:rsidR="00467C12" w:rsidRPr="00202519" w:rsidRDefault="00467C12" w:rsidP="00202519">
      <w:pPr>
        <w:pStyle w:val="subsection"/>
      </w:pPr>
      <w:r w:rsidRPr="00202519">
        <w:rPr>
          <w:i/>
        </w:rPr>
        <w:tab/>
      </w:r>
      <w:r w:rsidRPr="00202519">
        <w:t>(6)</w:t>
      </w:r>
      <w:r w:rsidRPr="00202519">
        <w:tab/>
      </w:r>
      <w:r w:rsidR="00B43C8F" w:rsidRPr="00202519">
        <w:t>The</w:t>
      </w:r>
      <w:r w:rsidRPr="00202519">
        <w:t xml:space="preserve"> RSE licensee of a registrable superannuation entity must end the appointment of a person as an actuary of the entity if the RSE licensee becomes aware that the person:</w:t>
      </w:r>
    </w:p>
    <w:p w:rsidR="00467C12" w:rsidRPr="00202519" w:rsidRDefault="00467C12" w:rsidP="00202519">
      <w:pPr>
        <w:pStyle w:val="paragraph"/>
      </w:pPr>
      <w:r w:rsidRPr="00202519">
        <w:tab/>
        <w:t>(a)</w:t>
      </w:r>
      <w:r w:rsidRPr="00202519">
        <w:tab/>
        <w:t>no longer meets the eligibility criteria for actuaries of registrable superannuation entities set out in the prudential standards; or</w:t>
      </w:r>
    </w:p>
    <w:p w:rsidR="00467C12" w:rsidRPr="00202519" w:rsidRDefault="00467C12" w:rsidP="00202519">
      <w:pPr>
        <w:pStyle w:val="paragraph"/>
      </w:pPr>
      <w:r w:rsidRPr="00202519">
        <w:tab/>
        <w:t>(b)</w:t>
      </w:r>
      <w:r w:rsidRPr="00202519">
        <w:tab/>
        <w:t>has been disqualified from being or acting as an actuary of a registrable superannuation entity under section</w:t>
      </w:r>
      <w:r w:rsidR="00202519" w:rsidRPr="00202519">
        <w:t> </w:t>
      </w:r>
      <w:r w:rsidRPr="00202519">
        <w:t>130D.</w:t>
      </w:r>
    </w:p>
    <w:p w:rsidR="00467C12" w:rsidRPr="00202519" w:rsidRDefault="00467C12" w:rsidP="00202519">
      <w:pPr>
        <w:pStyle w:val="ActHead3"/>
      </w:pPr>
      <w:bookmarkStart w:id="28" w:name="_Toc360714756"/>
      <w:r w:rsidRPr="00202519">
        <w:rPr>
          <w:rStyle w:val="CharDivNo"/>
        </w:rPr>
        <w:lastRenderedPageBreak/>
        <w:t>Division</w:t>
      </w:r>
      <w:r w:rsidR="00202519" w:rsidRPr="00202519">
        <w:rPr>
          <w:rStyle w:val="CharDivNo"/>
        </w:rPr>
        <w:t> </w:t>
      </w:r>
      <w:r w:rsidR="00B43C8F" w:rsidRPr="00202519">
        <w:rPr>
          <w:rStyle w:val="CharDivNo"/>
        </w:rPr>
        <w:t>3</w:t>
      </w:r>
      <w:r w:rsidRPr="00202519">
        <w:t>—</w:t>
      </w:r>
      <w:r w:rsidRPr="00202519">
        <w:rPr>
          <w:rStyle w:val="CharDivText"/>
        </w:rPr>
        <w:t>Obligations for self</w:t>
      </w:r>
      <w:r w:rsidR="005A4978" w:rsidRPr="00202519">
        <w:rPr>
          <w:rStyle w:val="CharDivText"/>
        </w:rPr>
        <w:t xml:space="preserve"> </w:t>
      </w:r>
      <w:r w:rsidRPr="00202519">
        <w:rPr>
          <w:rStyle w:val="CharDivText"/>
        </w:rPr>
        <w:t>managed superannuation funds</w:t>
      </w:r>
      <w:bookmarkEnd w:id="28"/>
    </w:p>
    <w:p w:rsidR="00467C12" w:rsidRPr="00202519" w:rsidRDefault="00D05C69" w:rsidP="00202519">
      <w:pPr>
        <w:pStyle w:val="ActHead5"/>
      </w:pPr>
      <w:bookmarkStart w:id="29" w:name="_Toc360714757"/>
      <w:r w:rsidRPr="00202519">
        <w:rPr>
          <w:rStyle w:val="CharSectno"/>
        </w:rPr>
        <w:t>35AE</w:t>
      </w:r>
      <w:r w:rsidR="00467C12" w:rsidRPr="00202519">
        <w:t xml:space="preserve">  Accounting records</w:t>
      </w:r>
      <w:bookmarkEnd w:id="29"/>
    </w:p>
    <w:p w:rsidR="00467C12" w:rsidRPr="00202519" w:rsidRDefault="00467C12" w:rsidP="00202519">
      <w:pPr>
        <w:pStyle w:val="SubsectionHead"/>
      </w:pPr>
      <w:r w:rsidRPr="00202519">
        <w:t>Accounting records must be kept etc.</w:t>
      </w:r>
    </w:p>
    <w:p w:rsidR="00467C12" w:rsidRPr="00202519" w:rsidRDefault="00467C12" w:rsidP="00202519">
      <w:pPr>
        <w:pStyle w:val="subsection"/>
      </w:pPr>
      <w:r w:rsidRPr="00202519">
        <w:tab/>
        <w:t>(1)</w:t>
      </w:r>
      <w:r w:rsidRPr="00202519">
        <w:tab/>
        <w:t>Each trustee of a superannuation entity that is a self managed superannuation fund must ensure that:</w:t>
      </w:r>
    </w:p>
    <w:p w:rsidR="00467C12" w:rsidRPr="00202519" w:rsidRDefault="00467C12" w:rsidP="00202519">
      <w:pPr>
        <w:pStyle w:val="paragraph"/>
      </w:pPr>
      <w:r w:rsidRPr="00202519">
        <w:tab/>
        <w:t>(a)</w:t>
      </w:r>
      <w:r w:rsidRPr="00202519">
        <w:tab/>
        <w:t>accounting records that correctly record and explain the transactions and financial position of the entity are kept; and</w:t>
      </w:r>
    </w:p>
    <w:p w:rsidR="00467C12" w:rsidRPr="00202519" w:rsidRDefault="00467C12" w:rsidP="00202519">
      <w:pPr>
        <w:pStyle w:val="paragraph"/>
      </w:pPr>
      <w:r w:rsidRPr="00202519">
        <w:tab/>
        <w:t>(b)</w:t>
      </w:r>
      <w:r w:rsidRPr="00202519">
        <w:tab/>
        <w:t>the accounting records of the entity are kept in a way that enables the following to be prepared:</w:t>
      </w:r>
    </w:p>
    <w:p w:rsidR="00467C12" w:rsidRPr="00202519" w:rsidRDefault="00467C12" w:rsidP="00202519">
      <w:pPr>
        <w:pStyle w:val="paragraphsub"/>
      </w:pPr>
      <w:r w:rsidRPr="00202519">
        <w:tab/>
        <w:t>(i)</w:t>
      </w:r>
      <w:r w:rsidRPr="00202519">
        <w:tab/>
        <w:t>the accounts and statements of the entity referred to in section</w:t>
      </w:r>
      <w:r w:rsidR="00202519" w:rsidRPr="00202519">
        <w:t> </w:t>
      </w:r>
      <w:r w:rsidRPr="00202519">
        <w:t>35B;</w:t>
      </w:r>
    </w:p>
    <w:p w:rsidR="00467C12" w:rsidRPr="00202519" w:rsidRDefault="00467C12" w:rsidP="00202519">
      <w:pPr>
        <w:pStyle w:val="paragraphsub"/>
      </w:pPr>
      <w:r w:rsidRPr="00202519">
        <w:tab/>
        <w:t>(ii)</w:t>
      </w:r>
      <w:r w:rsidRPr="00202519">
        <w:tab/>
        <w:t>the returns of the entity referred to in section</w:t>
      </w:r>
      <w:r w:rsidR="00202519" w:rsidRPr="00202519">
        <w:t> </w:t>
      </w:r>
      <w:r w:rsidRPr="00202519">
        <w:t>35D; and</w:t>
      </w:r>
    </w:p>
    <w:p w:rsidR="00467C12" w:rsidRPr="00202519" w:rsidRDefault="00467C12" w:rsidP="00202519">
      <w:pPr>
        <w:pStyle w:val="paragraph"/>
      </w:pPr>
      <w:r w:rsidRPr="00202519">
        <w:tab/>
        <w:t>(c)</w:t>
      </w:r>
      <w:r w:rsidRPr="00202519">
        <w:tab/>
        <w:t>the accounting records of the entity are kept in a way that enables those accounts, statements and returns to be conveniently and properly audited in accordance with this Act.</w:t>
      </w:r>
    </w:p>
    <w:p w:rsidR="00467C12" w:rsidRPr="00202519" w:rsidRDefault="00467C12" w:rsidP="00202519">
      <w:pPr>
        <w:pStyle w:val="subsection"/>
      </w:pPr>
      <w:r w:rsidRPr="00202519">
        <w:tab/>
        <w:t>(2)</w:t>
      </w:r>
      <w:r w:rsidRPr="00202519">
        <w:tab/>
        <w:t xml:space="preserve">If accounting records of a superannuation entity that is a self managed superannuation fund are kept in accordance with </w:t>
      </w:r>
      <w:r w:rsidR="00202519" w:rsidRPr="00202519">
        <w:t>subsection (</w:t>
      </w:r>
      <w:r w:rsidRPr="00202519">
        <w:t>1), each trustee of the superannuation entity must ensure that:</w:t>
      </w:r>
    </w:p>
    <w:p w:rsidR="00467C12" w:rsidRPr="00202519" w:rsidRDefault="00467C12" w:rsidP="00202519">
      <w:pPr>
        <w:pStyle w:val="paragraph"/>
      </w:pPr>
      <w:r w:rsidRPr="00202519">
        <w:tab/>
        <w:t>(a)</w:t>
      </w:r>
      <w:r w:rsidRPr="00202519">
        <w:tab/>
        <w:t>the records are retained for at least 5 years after the end of the year of income to which the transactions relate; and</w:t>
      </w:r>
    </w:p>
    <w:p w:rsidR="00467C12" w:rsidRPr="00202519" w:rsidRDefault="00467C12" w:rsidP="00202519">
      <w:pPr>
        <w:pStyle w:val="paragraph"/>
      </w:pPr>
      <w:r w:rsidRPr="00202519">
        <w:tab/>
        <w:t>(b)</w:t>
      </w:r>
      <w:r w:rsidRPr="00202519">
        <w:tab/>
        <w:t>the records are kept in Australia; and</w:t>
      </w:r>
    </w:p>
    <w:p w:rsidR="00467C12" w:rsidRPr="00202519" w:rsidRDefault="00467C12" w:rsidP="00202519">
      <w:pPr>
        <w:pStyle w:val="paragraph"/>
      </w:pPr>
      <w:r w:rsidRPr="00202519">
        <w:tab/>
        <w:t>(c)</w:t>
      </w:r>
      <w:r w:rsidRPr="00202519">
        <w:tab/>
        <w:t>the records are kept:</w:t>
      </w:r>
    </w:p>
    <w:p w:rsidR="00467C12" w:rsidRPr="00202519" w:rsidRDefault="00467C12" w:rsidP="00202519">
      <w:pPr>
        <w:pStyle w:val="paragraphsub"/>
      </w:pPr>
      <w:r w:rsidRPr="00202519">
        <w:tab/>
        <w:t>(i)</w:t>
      </w:r>
      <w:r w:rsidRPr="00202519">
        <w:tab/>
        <w:t>in writing in the English language; or</w:t>
      </w:r>
    </w:p>
    <w:p w:rsidR="00467C12" w:rsidRPr="00202519" w:rsidRDefault="00467C12" w:rsidP="00202519">
      <w:pPr>
        <w:pStyle w:val="paragraphsub"/>
      </w:pPr>
      <w:r w:rsidRPr="00202519">
        <w:tab/>
        <w:t>(ii)</w:t>
      </w:r>
      <w:r w:rsidRPr="00202519">
        <w:tab/>
        <w:t>in a form in which they are readily accessible and readily convertible into writing in the English language.</w:t>
      </w:r>
    </w:p>
    <w:p w:rsidR="00467C12" w:rsidRPr="00202519" w:rsidRDefault="00467C12" w:rsidP="00202519">
      <w:pPr>
        <w:pStyle w:val="SubsectionHead"/>
      </w:pPr>
      <w:r w:rsidRPr="00202519">
        <w:t>Offences</w:t>
      </w:r>
    </w:p>
    <w:p w:rsidR="00467C12" w:rsidRPr="00202519" w:rsidRDefault="00467C12" w:rsidP="00202519">
      <w:pPr>
        <w:pStyle w:val="subsection"/>
      </w:pPr>
      <w:r w:rsidRPr="00202519">
        <w:tab/>
        <w:t>(3)</w:t>
      </w:r>
      <w:r w:rsidRPr="00202519">
        <w:tab/>
        <w:t xml:space="preserve">A trustee commits an offence if the trustee contravenes </w:t>
      </w:r>
      <w:r w:rsidR="00202519" w:rsidRPr="00202519">
        <w:t>subsection (</w:t>
      </w:r>
      <w:r w:rsidRPr="00202519">
        <w:t>1) or (2).</w:t>
      </w:r>
    </w:p>
    <w:p w:rsidR="00467C12" w:rsidRPr="00202519" w:rsidRDefault="00467C12" w:rsidP="00202519">
      <w:pPr>
        <w:pStyle w:val="Penalty"/>
      </w:pPr>
      <w:r w:rsidRPr="00202519">
        <w:t>Penalty:</w:t>
      </w:r>
      <w:r w:rsidRPr="00202519">
        <w:tab/>
        <w:t>100 penalty units.</w:t>
      </w:r>
    </w:p>
    <w:p w:rsidR="00467C12" w:rsidRPr="00202519" w:rsidRDefault="00467C12" w:rsidP="00202519">
      <w:pPr>
        <w:pStyle w:val="subsection"/>
      </w:pPr>
      <w:r w:rsidRPr="00202519">
        <w:lastRenderedPageBreak/>
        <w:tab/>
        <w:t>(4)</w:t>
      </w:r>
      <w:r w:rsidRPr="00202519">
        <w:tab/>
        <w:t xml:space="preserve">A trustee commits an offence of strict liability if the trustee contravenes </w:t>
      </w:r>
      <w:r w:rsidR="00202519" w:rsidRPr="00202519">
        <w:t>subsection (</w:t>
      </w:r>
      <w:r w:rsidRPr="00202519">
        <w:t>1) or (2).</w:t>
      </w:r>
    </w:p>
    <w:p w:rsidR="00467C12" w:rsidRPr="00202519" w:rsidRDefault="00467C12" w:rsidP="00202519">
      <w:pPr>
        <w:pStyle w:val="Penalty"/>
      </w:pPr>
      <w:r w:rsidRPr="00202519">
        <w:t>Penalty:</w:t>
      </w:r>
      <w:r w:rsidRPr="00202519">
        <w:tab/>
        <w:t>50 penalty units.</w:t>
      </w:r>
    </w:p>
    <w:p w:rsidR="00467C12" w:rsidRPr="00202519" w:rsidRDefault="00467C12" w:rsidP="00202519">
      <w:pPr>
        <w:pStyle w:val="notetext"/>
      </w:pPr>
      <w:r w:rsidRPr="00202519">
        <w:t>Note:</w:t>
      </w:r>
      <w:r w:rsidRPr="00202519">
        <w:tab/>
        <w:t>For strict liability, see section</w:t>
      </w:r>
      <w:r w:rsidR="00202519" w:rsidRPr="00202519">
        <w:t> </w:t>
      </w:r>
      <w:r w:rsidRPr="00202519">
        <w:t xml:space="preserve">6.1 of the </w:t>
      </w:r>
      <w:r w:rsidRPr="00202519">
        <w:rPr>
          <w:i/>
        </w:rPr>
        <w:t>Criminal Code</w:t>
      </w:r>
      <w:r w:rsidRPr="00202519">
        <w:t>.</w:t>
      </w:r>
    </w:p>
    <w:p w:rsidR="00467C12" w:rsidRPr="00202519" w:rsidRDefault="00DC42D9" w:rsidP="00202519">
      <w:pPr>
        <w:pStyle w:val="ItemHead"/>
      </w:pPr>
      <w:r w:rsidRPr="00202519">
        <w:t>50</w:t>
      </w:r>
      <w:r w:rsidR="00467C12" w:rsidRPr="00202519">
        <w:t xml:space="preserve">  Section</w:t>
      </w:r>
      <w:r w:rsidR="00202519" w:rsidRPr="00202519">
        <w:t> </w:t>
      </w:r>
      <w:r w:rsidR="00467C12" w:rsidRPr="00202519">
        <w:t>35B (heading)</w:t>
      </w:r>
    </w:p>
    <w:p w:rsidR="00467C12" w:rsidRPr="00202519" w:rsidRDefault="00467C12" w:rsidP="00202519">
      <w:pPr>
        <w:pStyle w:val="Item"/>
      </w:pPr>
      <w:r w:rsidRPr="00202519">
        <w:t>Repeal the heading, substitute:</w:t>
      </w:r>
    </w:p>
    <w:p w:rsidR="00467C12" w:rsidRPr="00202519" w:rsidRDefault="00467C12" w:rsidP="00202519">
      <w:pPr>
        <w:pStyle w:val="ActHead5"/>
      </w:pPr>
      <w:bookmarkStart w:id="30" w:name="_Toc360714758"/>
      <w:r w:rsidRPr="00202519">
        <w:rPr>
          <w:rStyle w:val="CharSectno"/>
        </w:rPr>
        <w:t>35B</w:t>
      </w:r>
      <w:r w:rsidRPr="00202519">
        <w:t xml:space="preserve">  Accounts and statements</w:t>
      </w:r>
      <w:bookmarkEnd w:id="30"/>
    </w:p>
    <w:p w:rsidR="00467C12" w:rsidRPr="00202519" w:rsidRDefault="00DC42D9" w:rsidP="00202519">
      <w:pPr>
        <w:pStyle w:val="ItemHead"/>
      </w:pPr>
      <w:r w:rsidRPr="00202519">
        <w:t>51</w:t>
      </w:r>
      <w:r w:rsidR="00467C12" w:rsidRPr="00202519">
        <w:t xml:space="preserve">  Section</w:t>
      </w:r>
      <w:r w:rsidR="00202519" w:rsidRPr="00202519">
        <w:t> </w:t>
      </w:r>
      <w:r w:rsidR="00467C12" w:rsidRPr="00202519">
        <w:t>35C (heading)</w:t>
      </w:r>
    </w:p>
    <w:p w:rsidR="00467C12" w:rsidRPr="00202519" w:rsidRDefault="00467C12" w:rsidP="00202519">
      <w:pPr>
        <w:pStyle w:val="Item"/>
      </w:pPr>
      <w:r w:rsidRPr="00202519">
        <w:t>Repeal the heading, substitute:</w:t>
      </w:r>
    </w:p>
    <w:p w:rsidR="00467C12" w:rsidRPr="00202519" w:rsidRDefault="00467C12" w:rsidP="00202519">
      <w:pPr>
        <w:pStyle w:val="ActHead5"/>
      </w:pPr>
      <w:bookmarkStart w:id="31" w:name="_Toc360714759"/>
      <w:r w:rsidRPr="00202519">
        <w:rPr>
          <w:rStyle w:val="CharSectno"/>
        </w:rPr>
        <w:t>35C</w:t>
      </w:r>
      <w:r w:rsidRPr="00202519">
        <w:t xml:space="preserve">  Audit of account</w:t>
      </w:r>
      <w:r w:rsidR="004863B3" w:rsidRPr="00202519">
        <w:t>s</w:t>
      </w:r>
      <w:r w:rsidRPr="00202519">
        <w:t xml:space="preserve"> and statements</w:t>
      </w:r>
      <w:bookmarkEnd w:id="31"/>
    </w:p>
    <w:p w:rsidR="00467C12" w:rsidRPr="00202519" w:rsidRDefault="00DC42D9" w:rsidP="00202519">
      <w:pPr>
        <w:pStyle w:val="ItemHead"/>
      </w:pPr>
      <w:r w:rsidRPr="00202519">
        <w:t>52</w:t>
      </w:r>
      <w:r w:rsidR="00467C12" w:rsidRPr="00202519">
        <w:t xml:space="preserve">  Subsection 35C(1)</w:t>
      </w:r>
    </w:p>
    <w:p w:rsidR="00467C12" w:rsidRPr="00202519" w:rsidRDefault="00467C12" w:rsidP="00202519">
      <w:pPr>
        <w:pStyle w:val="Item"/>
      </w:pPr>
      <w:r w:rsidRPr="00202519">
        <w:t>After “superannuation entity”, insert “that is a self managed superannuation fund”.</w:t>
      </w:r>
    </w:p>
    <w:p w:rsidR="00467C12" w:rsidRPr="00202519" w:rsidRDefault="00DC42D9" w:rsidP="00202519">
      <w:pPr>
        <w:pStyle w:val="ItemHead"/>
      </w:pPr>
      <w:r w:rsidRPr="00202519">
        <w:t>53</w:t>
      </w:r>
      <w:r w:rsidR="00467C12" w:rsidRPr="00202519">
        <w:t xml:space="preserve">  Subsection 35C(1)</w:t>
      </w:r>
    </w:p>
    <w:p w:rsidR="00467C12" w:rsidRPr="00202519" w:rsidRDefault="00467C12" w:rsidP="00202519">
      <w:pPr>
        <w:pStyle w:val="Item"/>
      </w:pPr>
      <w:r w:rsidRPr="00202519">
        <w:t>Omit “approved auditor”, substitute “approved SMSF auditor”.</w:t>
      </w:r>
    </w:p>
    <w:p w:rsidR="00467C12" w:rsidRPr="00202519" w:rsidRDefault="00DC42D9" w:rsidP="00202519">
      <w:pPr>
        <w:pStyle w:val="ItemHead"/>
      </w:pPr>
      <w:r w:rsidRPr="00202519">
        <w:t>54</w:t>
      </w:r>
      <w:r w:rsidR="00467C12" w:rsidRPr="00202519">
        <w:t xml:space="preserve">  Subsection 35C(1)</w:t>
      </w:r>
    </w:p>
    <w:p w:rsidR="00467C12" w:rsidRPr="00202519" w:rsidRDefault="00467C12" w:rsidP="00202519">
      <w:pPr>
        <w:pStyle w:val="Item"/>
      </w:pPr>
      <w:r w:rsidRPr="00202519">
        <w:t>Omit “, and the RSE licensee (if any) of the entity,”.</w:t>
      </w:r>
    </w:p>
    <w:p w:rsidR="00467C12" w:rsidRPr="00202519" w:rsidRDefault="00DC42D9" w:rsidP="00202519">
      <w:pPr>
        <w:pStyle w:val="ItemHead"/>
      </w:pPr>
      <w:r w:rsidRPr="00202519">
        <w:t>55</w:t>
      </w:r>
      <w:r w:rsidR="00467C12" w:rsidRPr="00202519">
        <w:t xml:space="preserve">  Subsection 35C(1)(note)</w:t>
      </w:r>
    </w:p>
    <w:p w:rsidR="00467C12" w:rsidRPr="00202519" w:rsidRDefault="00467C12" w:rsidP="00202519">
      <w:pPr>
        <w:pStyle w:val="Item"/>
      </w:pPr>
      <w:r w:rsidRPr="00202519">
        <w:t>Repeal the note.</w:t>
      </w:r>
    </w:p>
    <w:p w:rsidR="00467C12" w:rsidRPr="00202519" w:rsidRDefault="00DC42D9" w:rsidP="00202519">
      <w:pPr>
        <w:pStyle w:val="ItemHead"/>
      </w:pPr>
      <w:r w:rsidRPr="00202519">
        <w:t>56</w:t>
      </w:r>
      <w:r w:rsidR="00467C12" w:rsidRPr="00202519">
        <w:t xml:space="preserve">  Subsection 35C(1A)</w:t>
      </w:r>
    </w:p>
    <w:p w:rsidR="00467C12" w:rsidRPr="00202519" w:rsidRDefault="00467C12" w:rsidP="00202519">
      <w:pPr>
        <w:pStyle w:val="Item"/>
      </w:pPr>
      <w:r w:rsidRPr="00202519">
        <w:t>Repeal the subsection.</w:t>
      </w:r>
    </w:p>
    <w:p w:rsidR="00467C12" w:rsidRPr="00202519" w:rsidRDefault="00DC42D9" w:rsidP="00202519">
      <w:pPr>
        <w:pStyle w:val="ItemHead"/>
      </w:pPr>
      <w:r w:rsidRPr="00202519">
        <w:t>57</w:t>
      </w:r>
      <w:r w:rsidR="00467C12" w:rsidRPr="00202519">
        <w:t xml:space="preserve">  Subsection 35C(2)</w:t>
      </w:r>
    </w:p>
    <w:p w:rsidR="00467C12" w:rsidRPr="00202519" w:rsidRDefault="00467C12" w:rsidP="00202519">
      <w:pPr>
        <w:pStyle w:val="Item"/>
      </w:pPr>
      <w:r w:rsidRPr="00202519">
        <w:t>After “superannuation entity”, insert “that is a self managed superannuation fund”.</w:t>
      </w:r>
    </w:p>
    <w:p w:rsidR="00467C12" w:rsidRPr="00202519" w:rsidRDefault="00DC42D9" w:rsidP="00202519">
      <w:pPr>
        <w:pStyle w:val="ItemHead"/>
      </w:pPr>
      <w:r w:rsidRPr="00202519">
        <w:t>58</w:t>
      </w:r>
      <w:r w:rsidR="00467C12" w:rsidRPr="00202519">
        <w:t xml:space="preserve">  Subsection 35C(5)</w:t>
      </w:r>
    </w:p>
    <w:p w:rsidR="00467C12" w:rsidRPr="00202519" w:rsidRDefault="00467C12" w:rsidP="00202519">
      <w:pPr>
        <w:pStyle w:val="Item"/>
      </w:pPr>
      <w:r w:rsidRPr="00202519">
        <w:t>Repeal the subsection, substitute:</w:t>
      </w:r>
    </w:p>
    <w:p w:rsidR="00467C12" w:rsidRPr="00202519" w:rsidRDefault="00467C12" w:rsidP="00202519">
      <w:pPr>
        <w:pStyle w:val="subsection"/>
      </w:pPr>
      <w:r w:rsidRPr="00202519">
        <w:lastRenderedPageBreak/>
        <w:tab/>
        <w:t>(5)</w:t>
      </w:r>
      <w:r w:rsidRPr="00202519">
        <w:tab/>
        <w:t xml:space="preserve">Without limiting </w:t>
      </w:r>
      <w:r w:rsidR="00202519" w:rsidRPr="00202519">
        <w:t>subsection (</w:t>
      </w:r>
      <w:r w:rsidRPr="00202519">
        <w:t>1), an approved form:</w:t>
      </w:r>
    </w:p>
    <w:p w:rsidR="00467C12" w:rsidRPr="00202519" w:rsidRDefault="00467C12" w:rsidP="00202519">
      <w:pPr>
        <w:pStyle w:val="paragraph"/>
      </w:pPr>
      <w:r w:rsidRPr="00202519">
        <w:tab/>
        <w:t>(a)</w:t>
      </w:r>
      <w:r w:rsidRPr="00202519">
        <w:tab/>
        <w:t>must either:</w:t>
      </w:r>
    </w:p>
    <w:p w:rsidR="00467C12" w:rsidRPr="00202519" w:rsidRDefault="00467C12" w:rsidP="00202519">
      <w:pPr>
        <w:pStyle w:val="paragraphsub"/>
      </w:pPr>
      <w:r w:rsidRPr="00202519">
        <w:tab/>
        <w:t>(i)</w:t>
      </w:r>
      <w:r w:rsidRPr="00202519">
        <w:tab/>
        <w:t>relate solely to the audit of the accounts and statements referred to in subsection 35B(1) and prepared in respect of a year of income; or</w:t>
      </w:r>
    </w:p>
    <w:p w:rsidR="00467C12" w:rsidRPr="00202519" w:rsidRDefault="00467C12" w:rsidP="00202519">
      <w:pPr>
        <w:pStyle w:val="paragraphsub"/>
      </w:pPr>
      <w:r w:rsidRPr="00202519">
        <w:tab/>
        <w:t>(ii)</w:t>
      </w:r>
      <w:r w:rsidRPr="00202519">
        <w:tab/>
        <w:t>relate only to the audit of those accounts and statements and of any other accounts and statements, prepared in respect of a year of income, that are identified in the form; and</w:t>
      </w:r>
    </w:p>
    <w:p w:rsidR="00467C12" w:rsidRPr="00202519" w:rsidRDefault="00467C12" w:rsidP="00202519">
      <w:pPr>
        <w:pStyle w:val="paragraph"/>
      </w:pPr>
      <w:r w:rsidRPr="00202519">
        <w:tab/>
        <w:t>(b)</w:t>
      </w:r>
      <w:r w:rsidRPr="00202519">
        <w:tab/>
        <w:t>must include a statement by the auditor as to the extent of the auditor’s compliance with the auditor independence requirements</w:t>
      </w:r>
      <w:r w:rsidR="009F14C6" w:rsidRPr="00202519">
        <w:t xml:space="preserve"> referred to in paragraph 128F(d</w:t>
      </w:r>
      <w:r w:rsidRPr="00202519">
        <w:t>); and</w:t>
      </w:r>
    </w:p>
    <w:p w:rsidR="00467C12" w:rsidRPr="00202519" w:rsidRDefault="00467C12" w:rsidP="00202519">
      <w:pPr>
        <w:pStyle w:val="paragraph"/>
      </w:pPr>
      <w:r w:rsidRPr="00202519">
        <w:tab/>
        <w:t>(c)</w:t>
      </w:r>
      <w:r w:rsidRPr="00202519">
        <w:tab/>
        <w:t>must include a statement by the auditor as to whether, in the auditor’s opinion, each trustee of the entity has, during the year of income, complied with the provisions of this Act and the regulations that are identified in the form.</w:t>
      </w:r>
    </w:p>
    <w:p w:rsidR="00467C12" w:rsidRPr="00202519" w:rsidRDefault="00DC42D9" w:rsidP="00202519">
      <w:pPr>
        <w:pStyle w:val="ItemHead"/>
      </w:pPr>
      <w:r w:rsidRPr="00202519">
        <w:t>59</w:t>
      </w:r>
      <w:r w:rsidR="00866E03" w:rsidRPr="00202519">
        <w:t xml:space="preserve">  Subsection 35C(7)</w:t>
      </w:r>
    </w:p>
    <w:p w:rsidR="00467C12" w:rsidRPr="00202519" w:rsidRDefault="00467C12" w:rsidP="00202519">
      <w:pPr>
        <w:pStyle w:val="Item"/>
      </w:pPr>
      <w:r w:rsidRPr="00202519">
        <w:t>Repeal the subsect</w:t>
      </w:r>
      <w:r w:rsidR="00866E03" w:rsidRPr="00202519">
        <w:t>ion</w:t>
      </w:r>
      <w:r w:rsidRPr="00202519">
        <w:t>.</w:t>
      </w:r>
    </w:p>
    <w:p w:rsidR="00467C12" w:rsidRPr="00202519" w:rsidRDefault="00DC42D9" w:rsidP="00202519">
      <w:pPr>
        <w:pStyle w:val="ItemHead"/>
      </w:pPr>
      <w:r w:rsidRPr="00202519">
        <w:t>60</w:t>
      </w:r>
      <w:r w:rsidR="00467C12" w:rsidRPr="00202519">
        <w:t xml:space="preserve">  Section</w:t>
      </w:r>
      <w:r w:rsidR="00202519" w:rsidRPr="00202519">
        <w:t> </w:t>
      </w:r>
      <w:r w:rsidR="00467C12" w:rsidRPr="00202519">
        <w:t>35D (heading)</w:t>
      </w:r>
    </w:p>
    <w:p w:rsidR="00467C12" w:rsidRPr="00202519" w:rsidRDefault="00467C12" w:rsidP="00202519">
      <w:pPr>
        <w:pStyle w:val="Item"/>
      </w:pPr>
      <w:r w:rsidRPr="00202519">
        <w:t>Repeal the heading, substitute:</w:t>
      </w:r>
    </w:p>
    <w:p w:rsidR="00467C12" w:rsidRPr="00202519" w:rsidRDefault="00467C12" w:rsidP="00202519">
      <w:pPr>
        <w:pStyle w:val="ActHead5"/>
      </w:pPr>
      <w:bookmarkStart w:id="32" w:name="_Toc360714760"/>
      <w:r w:rsidRPr="00202519">
        <w:rPr>
          <w:rStyle w:val="CharSectno"/>
        </w:rPr>
        <w:t>35D</w:t>
      </w:r>
      <w:r w:rsidRPr="00202519">
        <w:t xml:space="preserve">  Trustee to lodge annual returns</w:t>
      </w:r>
      <w:bookmarkEnd w:id="32"/>
    </w:p>
    <w:p w:rsidR="00467C12" w:rsidRPr="00202519" w:rsidRDefault="00DC42D9" w:rsidP="00202519">
      <w:pPr>
        <w:pStyle w:val="ItemHead"/>
      </w:pPr>
      <w:r w:rsidRPr="00202519">
        <w:t>61</w:t>
      </w:r>
      <w:r w:rsidR="00467C12" w:rsidRPr="00202519">
        <w:t xml:space="preserve">  Section</w:t>
      </w:r>
      <w:r w:rsidR="00202519" w:rsidRPr="00202519">
        <w:t> </w:t>
      </w:r>
      <w:r w:rsidR="00467C12" w:rsidRPr="00202519">
        <w:t>36</w:t>
      </w:r>
    </w:p>
    <w:p w:rsidR="00467C12" w:rsidRPr="00202519" w:rsidRDefault="00467C12" w:rsidP="00202519">
      <w:pPr>
        <w:pStyle w:val="Item"/>
      </w:pPr>
      <w:r w:rsidRPr="00202519">
        <w:t>Repeal the section.</w:t>
      </w:r>
    </w:p>
    <w:p w:rsidR="000A730D" w:rsidRPr="00202519" w:rsidRDefault="00DC42D9" w:rsidP="00202519">
      <w:pPr>
        <w:pStyle w:val="ItemHead"/>
      </w:pPr>
      <w:r w:rsidRPr="00202519">
        <w:t>62</w:t>
      </w:r>
      <w:r w:rsidR="000A730D" w:rsidRPr="00202519">
        <w:t xml:space="preserve">  Before subsection 55(1)</w:t>
      </w:r>
    </w:p>
    <w:p w:rsidR="000A730D" w:rsidRPr="00202519" w:rsidRDefault="000A730D" w:rsidP="00202519">
      <w:pPr>
        <w:pStyle w:val="Item"/>
      </w:pPr>
      <w:r w:rsidRPr="00202519">
        <w:t>Insert:</w:t>
      </w:r>
    </w:p>
    <w:p w:rsidR="000A730D" w:rsidRPr="00202519" w:rsidRDefault="000A730D" w:rsidP="00202519">
      <w:pPr>
        <w:pStyle w:val="SubsectionHead"/>
      </w:pPr>
      <w:r w:rsidRPr="00202519">
        <w:t>Covenants must be complied with</w:t>
      </w:r>
    </w:p>
    <w:p w:rsidR="002A2BCE" w:rsidRPr="00202519" w:rsidRDefault="00DC42D9" w:rsidP="00202519">
      <w:pPr>
        <w:pStyle w:val="ItemHead"/>
      </w:pPr>
      <w:r w:rsidRPr="00202519">
        <w:t>63</w:t>
      </w:r>
      <w:r w:rsidR="002A2BCE" w:rsidRPr="00202519">
        <w:t xml:space="preserve">  </w:t>
      </w:r>
      <w:r w:rsidR="004C5536" w:rsidRPr="00202519">
        <w:t>Before s</w:t>
      </w:r>
      <w:r w:rsidR="002A2BCE" w:rsidRPr="00202519">
        <w:t>ubsection 55(2)</w:t>
      </w:r>
    </w:p>
    <w:p w:rsidR="002A2BCE" w:rsidRPr="00202519" w:rsidRDefault="004C5536" w:rsidP="00202519">
      <w:pPr>
        <w:pStyle w:val="Item"/>
      </w:pPr>
      <w:r w:rsidRPr="00202519">
        <w:t>Insert</w:t>
      </w:r>
      <w:r w:rsidR="005E1F56" w:rsidRPr="00202519">
        <w:t>:</w:t>
      </w:r>
    </w:p>
    <w:p w:rsidR="005E1F56" w:rsidRPr="00202519" w:rsidRDefault="004C5536" w:rsidP="00202519">
      <w:pPr>
        <w:pStyle w:val="SubsectionHead"/>
      </w:pPr>
      <w:r w:rsidRPr="00202519">
        <w:t>Breach of covenant</w:t>
      </w:r>
      <w:r w:rsidR="005E1F56" w:rsidRPr="00202519">
        <w:t xml:space="preserve"> not an offence</w:t>
      </w:r>
      <w:r w:rsidRPr="00202519">
        <w:t xml:space="preserve"> and does not result in invalidity</w:t>
      </w:r>
    </w:p>
    <w:p w:rsidR="000A730D" w:rsidRPr="00202519" w:rsidRDefault="00DC42D9" w:rsidP="00202519">
      <w:pPr>
        <w:pStyle w:val="ItemHead"/>
      </w:pPr>
      <w:r w:rsidRPr="00202519">
        <w:t>64</w:t>
      </w:r>
      <w:r w:rsidR="000A730D" w:rsidRPr="00202519">
        <w:t xml:space="preserve">  Before subsection 55(3)</w:t>
      </w:r>
    </w:p>
    <w:p w:rsidR="000A730D" w:rsidRPr="00202519" w:rsidRDefault="000A730D" w:rsidP="00202519">
      <w:pPr>
        <w:pStyle w:val="Item"/>
      </w:pPr>
      <w:r w:rsidRPr="00202519">
        <w:lastRenderedPageBreak/>
        <w:t>Insert:</w:t>
      </w:r>
    </w:p>
    <w:p w:rsidR="000A730D" w:rsidRPr="00202519" w:rsidRDefault="000A730D" w:rsidP="00202519">
      <w:pPr>
        <w:pStyle w:val="SubsectionHead"/>
      </w:pPr>
      <w:r w:rsidRPr="00202519">
        <w:t>Breach of covenant may result in action to recover loss or damage</w:t>
      </w:r>
    </w:p>
    <w:p w:rsidR="00904F84" w:rsidRPr="00202519" w:rsidRDefault="00DC42D9" w:rsidP="00202519">
      <w:pPr>
        <w:pStyle w:val="ItemHead"/>
      </w:pPr>
      <w:r w:rsidRPr="00202519">
        <w:t>65</w:t>
      </w:r>
      <w:r w:rsidR="00904F84" w:rsidRPr="00202519">
        <w:t xml:space="preserve">  Subsection 55(3)</w:t>
      </w:r>
    </w:p>
    <w:p w:rsidR="00904F84" w:rsidRPr="00202519" w:rsidRDefault="00904F84" w:rsidP="00202519">
      <w:pPr>
        <w:pStyle w:val="Item"/>
      </w:pPr>
      <w:r w:rsidRPr="00202519">
        <w:t>Omit “A person”, subs</w:t>
      </w:r>
      <w:r w:rsidR="00867355" w:rsidRPr="00202519">
        <w:t xml:space="preserve">titute “Subject to </w:t>
      </w:r>
      <w:r w:rsidR="00202519" w:rsidRPr="00202519">
        <w:t>subsection (</w:t>
      </w:r>
      <w:r w:rsidR="00867355" w:rsidRPr="00202519">
        <w:t>4</w:t>
      </w:r>
      <w:r w:rsidRPr="00202519">
        <w:t>A), a person”.</w:t>
      </w:r>
    </w:p>
    <w:p w:rsidR="00904F84" w:rsidRPr="00202519" w:rsidRDefault="00DC42D9" w:rsidP="00202519">
      <w:pPr>
        <w:pStyle w:val="ItemHead"/>
      </w:pPr>
      <w:r w:rsidRPr="00202519">
        <w:t>66</w:t>
      </w:r>
      <w:r w:rsidR="00904F84" w:rsidRPr="00202519">
        <w:t xml:space="preserve">  </w:t>
      </w:r>
      <w:r w:rsidR="00BB4FBE" w:rsidRPr="00202519">
        <w:t>S</w:t>
      </w:r>
      <w:r w:rsidR="00867355" w:rsidRPr="00202519">
        <w:t>ubsection 55(4</w:t>
      </w:r>
      <w:r w:rsidR="00904F84" w:rsidRPr="00202519">
        <w:t>)</w:t>
      </w:r>
    </w:p>
    <w:p w:rsidR="00904F84" w:rsidRPr="00202519" w:rsidRDefault="00F53CE8" w:rsidP="00202519">
      <w:pPr>
        <w:pStyle w:val="Item"/>
      </w:pPr>
      <w:r w:rsidRPr="00202519">
        <w:t>Repeal the subsection, substitute</w:t>
      </w:r>
      <w:r w:rsidR="00904F84" w:rsidRPr="00202519">
        <w:t>:</w:t>
      </w:r>
    </w:p>
    <w:p w:rsidR="00F53CE8" w:rsidRPr="00202519" w:rsidRDefault="00F53CE8" w:rsidP="00202519">
      <w:pPr>
        <w:pStyle w:val="subsection"/>
      </w:pPr>
      <w:r w:rsidRPr="00202519">
        <w:tab/>
        <w:t>(4)</w:t>
      </w:r>
      <w:r w:rsidRPr="00202519">
        <w:tab/>
        <w:t xml:space="preserve">Unless an action under </w:t>
      </w:r>
      <w:r w:rsidR="00202519" w:rsidRPr="00202519">
        <w:t>subsection (</w:t>
      </w:r>
      <w:r w:rsidRPr="00202519">
        <w:t xml:space="preserve">3) is of a kind dealt with in </w:t>
      </w:r>
      <w:r w:rsidR="00202519" w:rsidRPr="00202519">
        <w:t>subsections (</w:t>
      </w:r>
      <w:r w:rsidRPr="00202519">
        <w:t>4A) to (4D), it may be begun at any time within 6 years after the day on which the cause of action arose.</w:t>
      </w:r>
    </w:p>
    <w:p w:rsidR="000A730D" w:rsidRPr="00202519" w:rsidRDefault="000A730D" w:rsidP="00202519">
      <w:pPr>
        <w:pStyle w:val="SubsectionHead"/>
      </w:pPr>
      <w:r w:rsidRPr="00202519">
        <w:t xml:space="preserve">Leave of court required where directors’ covenants </w:t>
      </w:r>
      <w:r w:rsidR="0059796A" w:rsidRPr="00202519">
        <w:t>contravened</w:t>
      </w:r>
    </w:p>
    <w:p w:rsidR="00904F84" w:rsidRPr="00202519" w:rsidRDefault="00904F84" w:rsidP="00202519">
      <w:pPr>
        <w:pStyle w:val="subsection"/>
      </w:pPr>
      <w:r w:rsidRPr="00202519">
        <w:tab/>
        <w:t>(</w:t>
      </w:r>
      <w:r w:rsidR="00867355" w:rsidRPr="00202519">
        <w:t>4</w:t>
      </w:r>
      <w:r w:rsidRPr="00202519">
        <w:t>A)</w:t>
      </w:r>
      <w:r w:rsidRPr="00202519">
        <w:tab/>
      </w:r>
      <w:r w:rsidR="00D53A7F" w:rsidRPr="00202519">
        <w:t>I</w:t>
      </w:r>
      <w:r w:rsidR="002C7F96" w:rsidRPr="00202519">
        <w:t>f:</w:t>
      </w:r>
    </w:p>
    <w:p w:rsidR="002C7F96" w:rsidRPr="00202519" w:rsidRDefault="002C7F96" w:rsidP="00202519">
      <w:pPr>
        <w:pStyle w:val="paragraph"/>
      </w:pPr>
      <w:r w:rsidRPr="00202519">
        <w:tab/>
        <w:t>(a)</w:t>
      </w:r>
      <w:r w:rsidRPr="00202519">
        <w:tab/>
      </w:r>
      <w:r w:rsidR="007B1465" w:rsidRPr="00202519">
        <w:t>the</w:t>
      </w:r>
      <w:r w:rsidRPr="00202519">
        <w:t xml:space="preserve"> person </w:t>
      </w:r>
      <w:r w:rsidR="007B1465" w:rsidRPr="00202519">
        <w:t xml:space="preserve">who is alleged to have contravened </w:t>
      </w:r>
      <w:r w:rsidR="00202519" w:rsidRPr="00202519">
        <w:t>subsection (</w:t>
      </w:r>
      <w:r w:rsidR="007B1465" w:rsidRPr="00202519">
        <w:t xml:space="preserve">1) </w:t>
      </w:r>
      <w:r w:rsidRPr="00202519">
        <w:t xml:space="preserve">is </w:t>
      </w:r>
      <w:r w:rsidR="00CD4B4D" w:rsidRPr="00202519">
        <w:t xml:space="preserve">or was </w:t>
      </w:r>
      <w:r w:rsidRPr="00202519">
        <w:t>a director of a corporate trustee of a registrable superannuation entity; and</w:t>
      </w:r>
    </w:p>
    <w:p w:rsidR="00F952AA" w:rsidRPr="00202519" w:rsidRDefault="002C7F96" w:rsidP="00202519">
      <w:pPr>
        <w:pStyle w:val="paragraph"/>
      </w:pPr>
      <w:r w:rsidRPr="00202519">
        <w:tab/>
        <w:t>(b)</w:t>
      </w:r>
      <w:r w:rsidRPr="00202519">
        <w:tab/>
        <w:t xml:space="preserve">it is alleged that the contravention </w:t>
      </w:r>
      <w:r w:rsidR="007B1465" w:rsidRPr="00202519">
        <w:t xml:space="preserve">is </w:t>
      </w:r>
      <w:r w:rsidRPr="00202519">
        <w:t>of</w:t>
      </w:r>
      <w:r w:rsidR="00F952AA" w:rsidRPr="00202519">
        <w:t xml:space="preserve"> a covenant that is contained, or taken to be contained</w:t>
      </w:r>
      <w:r w:rsidR="007B1465" w:rsidRPr="00202519">
        <w:t>,</w:t>
      </w:r>
      <w:r w:rsidR="00F952AA" w:rsidRPr="00202519">
        <w:t xml:space="preserve"> in the governing rules of the entity, </w:t>
      </w:r>
      <w:r w:rsidR="007B1465" w:rsidRPr="00202519">
        <w:t xml:space="preserve">and </w:t>
      </w:r>
      <w:r w:rsidR="00F952AA" w:rsidRPr="00202519">
        <w:t>is:</w:t>
      </w:r>
    </w:p>
    <w:p w:rsidR="00F952AA" w:rsidRPr="00202519" w:rsidRDefault="00F952AA" w:rsidP="00202519">
      <w:pPr>
        <w:pStyle w:val="paragraphsub"/>
      </w:pPr>
      <w:r w:rsidRPr="00202519">
        <w:tab/>
        <w:t>(i)</w:t>
      </w:r>
      <w:r w:rsidRPr="00202519">
        <w:tab/>
        <w:t xml:space="preserve">a covenant of the kind mentioned in </w:t>
      </w:r>
      <w:r w:rsidR="002C7F96" w:rsidRPr="00202519">
        <w:t>subsection 52A(2)</w:t>
      </w:r>
      <w:r w:rsidRPr="00202519">
        <w:t>; or</w:t>
      </w:r>
    </w:p>
    <w:p w:rsidR="00F952AA" w:rsidRPr="00202519" w:rsidRDefault="00F952AA" w:rsidP="00202519">
      <w:pPr>
        <w:pStyle w:val="paragraphsub"/>
      </w:pPr>
      <w:r w:rsidRPr="00202519">
        <w:tab/>
        <w:t>(ii)</w:t>
      </w:r>
      <w:r w:rsidRPr="00202519">
        <w:tab/>
        <w:t>a covenant prescribed under section</w:t>
      </w:r>
      <w:r w:rsidR="00202519" w:rsidRPr="00202519">
        <w:t> </w:t>
      </w:r>
      <w:r w:rsidRPr="00202519">
        <w:t>54A that relates to the conduct of the director of a corporate trustee of a re</w:t>
      </w:r>
      <w:r w:rsidR="00D53A7F" w:rsidRPr="00202519">
        <w:t>gistrable superannuation entity;</w:t>
      </w:r>
    </w:p>
    <w:p w:rsidR="00D53A7F" w:rsidRPr="00202519" w:rsidRDefault="00D53A7F" w:rsidP="00202519">
      <w:pPr>
        <w:pStyle w:val="subsection2"/>
      </w:pPr>
      <w:r w:rsidRPr="00202519">
        <w:t xml:space="preserve">an action under </w:t>
      </w:r>
      <w:r w:rsidR="00202519" w:rsidRPr="00202519">
        <w:t>subsection (</w:t>
      </w:r>
      <w:r w:rsidRPr="00202519">
        <w:t>3) may be brought o</w:t>
      </w:r>
      <w:r w:rsidR="00D67935" w:rsidRPr="00202519">
        <w:t>nly with the leave of the court.</w:t>
      </w:r>
    </w:p>
    <w:p w:rsidR="00D53A7F" w:rsidRPr="00202519" w:rsidRDefault="00D53A7F" w:rsidP="00202519">
      <w:pPr>
        <w:pStyle w:val="subsection"/>
      </w:pPr>
      <w:r w:rsidRPr="00202519">
        <w:tab/>
        <w:t>(4B)</w:t>
      </w:r>
      <w:r w:rsidRPr="00202519">
        <w:tab/>
        <w:t>A person may, within 6 years after the day on which the cause of action arose, seek the leave of the court to bring such an action.</w:t>
      </w:r>
    </w:p>
    <w:p w:rsidR="001B2D08" w:rsidRPr="00202519" w:rsidRDefault="001B2D08" w:rsidP="00202519">
      <w:pPr>
        <w:pStyle w:val="subsection"/>
      </w:pPr>
      <w:r w:rsidRPr="00202519">
        <w:tab/>
        <w:t>(4</w:t>
      </w:r>
      <w:r w:rsidR="00D53A7F" w:rsidRPr="00202519">
        <w:t>C</w:t>
      </w:r>
      <w:r w:rsidRPr="00202519">
        <w:t>)</w:t>
      </w:r>
      <w:r w:rsidRPr="00202519">
        <w:tab/>
        <w:t>In deciding whether to grant an application for leave to bring such an action, the court must take into account whether:</w:t>
      </w:r>
    </w:p>
    <w:p w:rsidR="001B2D08" w:rsidRPr="00202519" w:rsidRDefault="001B2D08" w:rsidP="00202519">
      <w:pPr>
        <w:pStyle w:val="paragraph"/>
      </w:pPr>
      <w:r w:rsidRPr="00202519">
        <w:tab/>
        <w:t>(a)</w:t>
      </w:r>
      <w:r w:rsidRPr="00202519">
        <w:tab/>
        <w:t>the applicant is acting in good faith; and</w:t>
      </w:r>
    </w:p>
    <w:p w:rsidR="001B2D08" w:rsidRPr="00202519" w:rsidRDefault="001B2D08" w:rsidP="00202519">
      <w:pPr>
        <w:pStyle w:val="paragraph"/>
      </w:pPr>
      <w:r w:rsidRPr="00202519">
        <w:tab/>
        <w:t>(b)</w:t>
      </w:r>
      <w:r w:rsidRPr="00202519">
        <w:tab/>
        <w:t>there is a serious question to be tried.</w:t>
      </w:r>
    </w:p>
    <w:p w:rsidR="00D53A7F" w:rsidRPr="00202519" w:rsidRDefault="00D53A7F" w:rsidP="00202519">
      <w:pPr>
        <w:pStyle w:val="subsection"/>
      </w:pPr>
      <w:r w:rsidRPr="00202519">
        <w:tab/>
        <w:t>(4D)</w:t>
      </w:r>
      <w:r w:rsidRPr="00202519">
        <w:tab/>
        <w:t>The court may, in granting leave to bring such an action, specify a period within which the action may be brought.</w:t>
      </w:r>
    </w:p>
    <w:p w:rsidR="000A730D" w:rsidRPr="00202519" w:rsidRDefault="00DC42D9" w:rsidP="00202519">
      <w:pPr>
        <w:pStyle w:val="ItemHead"/>
      </w:pPr>
      <w:r w:rsidRPr="00202519">
        <w:lastRenderedPageBreak/>
        <w:t>67</w:t>
      </w:r>
      <w:r w:rsidR="000A730D" w:rsidRPr="00202519">
        <w:t xml:space="preserve">  Before subsection 55(5)</w:t>
      </w:r>
    </w:p>
    <w:p w:rsidR="000A730D" w:rsidRPr="00202519" w:rsidRDefault="000A730D" w:rsidP="00202519">
      <w:pPr>
        <w:pStyle w:val="Item"/>
      </w:pPr>
      <w:r w:rsidRPr="00202519">
        <w:t>Insert:</w:t>
      </w:r>
    </w:p>
    <w:p w:rsidR="000A730D" w:rsidRPr="00202519" w:rsidRDefault="000A730D" w:rsidP="00202519">
      <w:pPr>
        <w:pStyle w:val="SubsectionHead"/>
      </w:pPr>
      <w:r w:rsidRPr="00202519">
        <w:t>Defences in actions to recover loss or damage</w:t>
      </w:r>
    </w:p>
    <w:p w:rsidR="0059796A" w:rsidRPr="00202519" w:rsidRDefault="00DC42D9" w:rsidP="00202519">
      <w:pPr>
        <w:pStyle w:val="ItemHead"/>
      </w:pPr>
      <w:r w:rsidRPr="00202519">
        <w:t>68</w:t>
      </w:r>
      <w:r w:rsidR="0059796A" w:rsidRPr="00202519">
        <w:t xml:space="preserve">  Subsection 55(5)</w:t>
      </w:r>
    </w:p>
    <w:p w:rsidR="0059796A" w:rsidRPr="00202519" w:rsidRDefault="0059796A" w:rsidP="00202519">
      <w:pPr>
        <w:pStyle w:val="Item"/>
      </w:pPr>
      <w:r w:rsidRPr="00202519">
        <w:t>Omit “in relation to the investment”, substitute “in relation to each act, or failure to act, that resulted in the loss or damage”.</w:t>
      </w:r>
    </w:p>
    <w:p w:rsidR="0059796A" w:rsidRPr="00202519" w:rsidRDefault="00DC42D9" w:rsidP="00202519">
      <w:pPr>
        <w:pStyle w:val="ItemHead"/>
      </w:pPr>
      <w:r w:rsidRPr="00202519">
        <w:t>69</w:t>
      </w:r>
      <w:r w:rsidR="0059796A" w:rsidRPr="00202519">
        <w:t xml:space="preserve">  Subsection 55(6)</w:t>
      </w:r>
    </w:p>
    <w:p w:rsidR="0059796A" w:rsidRPr="00202519" w:rsidRDefault="0059796A" w:rsidP="00202519">
      <w:pPr>
        <w:pStyle w:val="Item"/>
      </w:pPr>
      <w:r w:rsidRPr="00202519">
        <w:t>Omit “in relation to the management of the reserve”, substitute “in relation to each act, or failure to act, that resulted in the loss or damage”.</w:t>
      </w:r>
    </w:p>
    <w:p w:rsidR="0002322F" w:rsidRPr="00202519" w:rsidRDefault="00DC42D9" w:rsidP="00202519">
      <w:pPr>
        <w:pStyle w:val="ItemHead"/>
      </w:pPr>
      <w:r w:rsidRPr="00202519">
        <w:t>70</w:t>
      </w:r>
      <w:r w:rsidR="0002322F" w:rsidRPr="00202519">
        <w:t xml:space="preserve">  </w:t>
      </w:r>
      <w:r w:rsidR="00A335CE" w:rsidRPr="00202519">
        <w:t xml:space="preserve">At the end of subsections </w:t>
      </w:r>
      <w:r w:rsidR="0002322F" w:rsidRPr="00202519">
        <w:t>56(2)</w:t>
      </w:r>
      <w:r w:rsidR="006C2083" w:rsidRPr="00202519">
        <w:t xml:space="preserve"> and 57(2)</w:t>
      </w:r>
    </w:p>
    <w:p w:rsidR="0002322F" w:rsidRPr="00202519" w:rsidRDefault="00A335CE" w:rsidP="00202519">
      <w:pPr>
        <w:pStyle w:val="Item"/>
      </w:pPr>
      <w:r w:rsidRPr="00202519">
        <w:t>Add</w:t>
      </w:r>
      <w:r w:rsidR="0002322F" w:rsidRPr="00202519">
        <w:t>:</w:t>
      </w:r>
    </w:p>
    <w:p w:rsidR="0002322F" w:rsidRPr="00202519" w:rsidRDefault="003556B7" w:rsidP="00202519">
      <w:pPr>
        <w:pStyle w:val="paragraph"/>
      </w:pPr>
      <w:r w:rsidRPr="00202519">
        <w:tab/>
        <w:t xml:space="preserve">; or </w:t>
      </w:r>
      <w:r w:rsidR="0002322F" w:rsidRPr="00202519">
        <w:t>(</w:t>
      </w:r>
      <w:r w:rsidR="00A335CE" w:rsidRPr="00202519">
        <w:t>c</w:t>
      </w:r>
      <w:r w:rsidR="0002322F" w:rsidRPr="00202519">
        <w:t>)</w:t>
      </w:r>
      <w:r w:rsidR="0002322F" w:rsidRPr="00202519">
        <w:tab/>
      </w:r>
      <w:r w:rsidR="00AF60E2" w:rsidRPr="00202519">
        <w:t xml:space="preserve">the payment of </w:t>
      </w:r>
      <w:r w:rsidR="0002322F" w:rsidRPr="00202519">
        <w:t>any amount payable under an infringement notice.</w:t>
      </w:r>
    </w:p>
    <w:p w:rsidR="00A335CE" w:rsidRPr="00202519" w:rsidRDefault="00DC42D9" w:rsidP="00202519">
      <w:pPr>
        <w:pStyle w:val="ItemHead"/>
      </w:pPr>
      <w:r w:rsidRPr="00202519">
        <w:t>71</w:t>
      </w:r>
      <w:r w:rsidR="00A335CE" w:rsidRPr="00202519">
        <w:t xml:space="preserve">  After paragraphs 56(2)(b) and 57(2)(b)</w:t>
      </w:r>
    </w:p>
    <w:p w:rsidR="00A335CE" w:rsidRPr="00202519" w:rsidRDefault="00A335CE" w:rsidP="00202519">
      <w:pPr>
        <w:pStyle w:val="Item"/>
      </w:pPr>
      <w:r w:rsidRPr="00202519">
        <w:t>Insert:</w:t>
      </w:r>
    </w:p>
    <w:p w:rsidR="00A335CE" w:rsidRPr="00202519" w:rsidRDefault="00A335CE" w:rsidP="00202519">
      <w:pPr>
        <w:pStyle w:val="paragraph"/>
      </w:pPr>
      <w:r w:rsidRPr="00202519">
        <w:tab/>
        <w:t>(c)</w:t>
      </w:r>
      <w:r w:rsidRPr="00202519">
        <w:tab/>
        <w:t>the payment of any amount payable under an infringement notice; or</w:t>
      </w:r>
    </w:p>
    <w:p w:rsidR="006C4822" w:rsidRPr="00202519" w:rsidRDefault="00DC42D9" w:rsidP="00202519">
      <w:pPr>
        <w:pStyle w:val="ItemHead"/>
      </w:pPr>
      <w:r w:rsidRPr="00202519">
        <w:t>72</w:t>
      </w:r>
      <w:r w:rsidR="006C4822" w:rsidRPr="00202519">
        <w:t xml:space="preserve">  After section</w:t>
      </w:r>
      <w:r w:rsidR="00202519" w:rsidRPr="00202519">
        <w:t> </w:t>
      </w:r>
      <w:r w:rsidR="006C4822" w:rsidRPr="00202519">
        <w:t>58</w:t>
      </w:r>
    </w:p>
    <w:p w:rsidR="006C4822" w:rsidRPr="00202519" w:rsidRDefault="006C4822" w:rsidP="00202519">
      <w:pPr>
        <w:pStyle w:val="Item"/>
      </w:pPr>
      <w:r w:rsidRPr="00202519">
        <w:t>Insert:</w:t>
      </w:r>
    </w:p>
    <w:p w:rsidR="006C4822" w:rsidRPr="00202519" w:rsidRDefault="006C4822" w:rsidP="00202519">
      <w:pPr>
        <w:pStyle w:val="ActHead5"/>
      </w:pPr>
      <w:bookmarkStart w:id="33" w:name="_Toc360714761"/>
      <w:r w:rsidRPr="00202519">
        <w:rPr>
          <w:rStyle w:val="CharSectno"/>
        </w:rPr>
        <w:t>58A</w:t>
      </w:r>
      <w:r w:rsidRPr="00202519">
        <w:t xml:space="preserve">  Service providers and investments cannot be limited to particular persons or associates</w:t>
      </w:r>
      <w:bookmarkEnd w:id="33"/>
    </w:p>
    <w:p w:rsidR="006C4822" w:rsidRPr="00202519" w:rsidRDefault="006C4822" w:rsidP="00202519">
      <w:pPr>
        <w:pStyle w:val="SubsectionHead"/>
      </w:pPr>
      <w:r w:rsidRPr="00202519">
        <w:t>Does not apply to self managed superannuation funds</w:t>
      </w:r>
    </w:p>
    <w:p w:rsidR="006C4822" w:rsidRPr="00202519" w:rsidRDefault="006C4822" w:rsidP="00202519">
      <w:pPr>
        <w:pStyle w:val="subsection"/>
      </w:pPr>
      <w:r w:rsidRPr="00202519">
        <w:tab/>
        <w:t>(1)</w:t>
      </w:r>
      <w:r w:rsidRPr="00202519">
        <w:tab/>
        <w:t>Th</w:t>
      </w:r>
      <w:r w:rsidR="002B21A3" w:rsidRPr="00202519">
        <w:t>is</w:t>
      </w:r>
      <w:r w:rsidRPr="00202519">
        <w:t xml:space="preserve"> section does not apply to </w:t>
      </w:r>
      <w:r w:rsidR="000A43DE" w:rsidRPr="00202519">
        <w:t xml:space="preserve">a regulated superannuation fund that is a </w:t>
      </w:r>
      <w:r w:rsidRPr="00202519">
        <w:t>s</w:t>
      </w:r>
      <w:r w:rsidR="000A43DE" w:rsidRPr="00202519">
        <w:t>elf managed superannuation fund</w:t>
      </w:r>
      <w:r w:rsidRPr="00202519">
        <w:t>.</w:t>
      </w:r>
    </w:p>
    <w:p w:rsidR="006C4822" w:rsidRPr="00202519" w:rsidRDefault="006C4822" w:rsidP="00202519">
      <w:pPr>
        <w:pStyle w:val="SubsectionHead"/>
      </w:pPr>
      <w:r w:rsidRPr="00202519">
        <w:t>Service providers</w:t>
      </w:r>
    </w:p>
    <w:p w:rsidR="006C4822" w:rsidRPr="00202519" w:rsidRDefault="006C4822" w:rsidP="00202519">
      <w:pPr>
        <w:pStyle w:val="subsection"/>
      </w:pPr>
      <w:r w:rsidRPr="00202519">
        <w:tab/>
        <w:t>(2)</w:t>
      </w:r>
      <w:r w:rsidRPr="00202519">
        <w:tab/>
        <w:t xml:space="preserve">A provision in the governing rules of a regulated superannuation fund </w:t>
      </w:r>
      <w:r w:rsidR="000C5214" w:rsidRPr="006605B1">
        <w:t xml:space="preserve">is void to the extent that </w:t>
      </w:r>
      <w:r w:rsidR="00C61031" w:rsidRPr="00202519">
        <w:t xml:space="preserve">it specifies </w:t>
      </w:r>
      <w:r w:rsidR="00EB6484" w:rsidRPr="00202519">
        <w:t>a person or</w:t>
      </w:r>
      <w:r w:rsidR="00C61031" w:rsidRPr="00202519">
        <w:t xml:space="preserve"> persons</w:t>
      </w:r>
      <w:r w:rsidR="00EB6484" w:rsidRPr="00202519">
        <w:t xml:space="preserve"> (whether by name or in any other way, directly or indirectly) </w:t>
      </w:r>
      <w:r w:rsidR="00C61031" w:rsidRPr="00202519">
        <w:t xml:space="preserve">from </w:t>
      </w:r>
      <w:r w:rsidR="00C61031" w:rsidRPr="00202519">
        <w:lastRenderedPageBreak/>
        <w:t xml:space="preserve">whom </w:t>
      </w:r>
      <w:r w:rsidR="00EF7591" w:rsidRPr="00202519">
        <w:t>the</w:t>
      </w:r>
      <w:r w:rsidR="00C61031" w:rsidRPr="00202519">
        <w:t xml:space="preserve"> trustee</w:t>
      </w:r>
      <w:r w:rsidR="00EF7591" w:rsidRPr="00202519">
        <w:t>, or one or more of the trustees,</w:t>
      </w:r>
      <w:r w:rsidR="00C61031" w:rsidRPr="00202519">
        <w:t xml:space="preserve"> of the fund may </w:t>
      </w:r>
      <w:r w:rsidR="00066334" w:rsidRPr="00202519">
        <w:t xml:space="preserve">or must </w:t>
      </w:r>
      <w:r w:rsidR="00C61031" w:rsidRPr="00202519">
        <w:t>acquire a service.</w:t>
      </w:r>
    </w:p>
    <w:p w:rsidR="006C4822" w:rsidRPr="00202519" w:rsidRDefault="006C4822" w:rsidP="00202519">
      <w:pPr>
        <w:pStyle w:val="SubsectionHead"/>
      </w:pPr>
      <w:r w:rsidRPr="00202519">
        <w:t>Investments</w:t>
      </w:r>
      <w:r w:rsidR="00404B24" w:rsidRPr="00202519">
        <w:t xml:space="preserve"> in entities</w:t>
      </w:r>
    </w:p>
    <w:p w:rsidR="006C4822" w:rsidRPr="00202519" w:rsidRDefault="00207335" w:rsidP="00202519">
      <w:pPr>
        <w:pStyle w:val="subsection"/>
      </w:pPr>
      <w:r w:rsidRPr="00202519">
        <w:tab/>
        <w:t>(3</w:t>
      </w:r>
      <w:r w:rsidR="006C4822" w:rsidRPr="00202519">
        <w:t>)</w:t>
      </w:r>
      <w:r w:rsidR="006C4822" w:rsidRPr="00202519">
        <w:tab/>
        <w:t xml:space="preserve">A provision in the governing rules of a regulated superannuation fund is void </w:t>
      </w:r>
      <w:r w:rsidR="009A6207">
        <w:t>to the extent that</w:t>
      </w:r>
      <w:r w:rsidRPr="00202519">
        <w:t xml:space="preserve"> it specifies </w:t>
      </w:r>
      <w:r w:rsidR="00EB6484" w:rsidRPr="00202519">
        <w:t>an</w:t>
      </w:r>
      <w:r w:rsidRPr="00202519">
        <w:t xml:space="preserve"> entity</w:t>
      </w:r>
      <w:r w:rsidR="00EB6484" w:rsidRPr="00202519">
        <w:t xml:space="preserve"> or </w:t>
      </w:r>
      <w:r w:rsidRPr="00202519">
        <w:t>entities</w:t>
      </w:r>
      <w:r w:rsidR="00EB6484" w:rsidRPr="00202519">
        <w:t xml:space="preserve"> (whether by name or in any other way</w:t>
      </w:r>
      <w:r w:rsidR="00A75C76" w:rsidRPr="00202519">
        <w:t>, directly or indirectly</w:t>
      </w:r>
      <w:r w:rsidR="00EB6484" w:rsidRPr="00202519">
        <w:t xml:space="preserve">) </w:t>
      </w:r>
      <w:r w:rsidRPr="00202519">
        <w:t xml:space="preserve">in </w:t>
      </w:r>
      <w:r w:rsidR="00B90EEA" w:rsidRPr="00202519">
        <w:t xml:space="preserve">or through </w:t>
      </w:r>
      <w:r w:rsidRPr="00202519">
        <w:t xml:space="preserve">which one or more of the assets of the fund may </w:t>
      </w:r>
      <w:r w:rsidR="00066334" w:rsidRPr="00202519">
        <w:t xml:space="preserve">or must </w:t>
      </w:r>
      <w:r w:rsidRPr="00202519">
        <w:t>be invested.</w:t>
      </w:r>
    </w:p>
    <w:p w:rsidR="00404B24" w:rsidRPr="00202519" w:rsidRDefault="00404B24" w:rsidP="00202519">
      <w:pPr>
        <w:pStyle w:val="SubsectionHead"/>
      </w:pPr>
      <w:r w:rsidRPr="00202519">
        <w:t>Financial products</w:t>
      </w:r>
    </w:p>
    <w:p w:rsidR="00824AF5" w:rsidRPr="00202519" w:rsidRDefault="00207335" w:rsidP="00202519">
      <w:pPr>
        <w:pStyle w:val="subsection"/>
      </w:pPr>
      <w:r w:rsidRPr="00202519">
        <w:tab/>
        <w:t>(4)</w:t>
      </w:r>
      <w:r w:rsidRPr="00202519">
        <w:tab/>
        <w:t xml:space="preserve">A provision in the governing rules of a regulated superannuation fund </w:t>
      </w:r>
      <w:r w:rsidR="000C5214" w:rsidRPr="006605B1">
        <w:t>is void to the extent that</w:t>
      </w:r>
      <w:r w:rsidR="000C5214" w:rsidRPr="00202519">
        <w:t xml:space="preserve"> </w:t>
      </w:r>
      <w:r w:rsidR="00EF7591" w:rsidRPr="00202519">
        <w:t>it specifies</w:t>
      </w:r>
      <w:r w:rsidR="00EB6484" w:rsidRPr="00202519">
        <w:t xml:space="preserve"> (whether by name or </w:t>
      </w:r>
      <w:r w:rsidR="00B82FFC" w:rsidRPr="00202519">
        <w:t>by reference to an entity</w:t>
      </w:r>
      <w:r w:rsidR="00EB6484" w:rsidRPr="00202519">
        <w:t>) a financial product or financial products</w:t>
      </w:r>
      <w:r w:rsidR="00824AF5" w:rsidRPr="00202519">
        <w:t>:</w:t>
      </w:r>
    </w:p>
    <w:p w:rsidR="00207335" w:rsidRPr="00202519" w:rsidRDefault="00824AF5" w:rsidP="00202519">
      <w:pPr>
        <w:pStyle w:val="paragraph"/>
      </w:pPr>
      <w:r w:rsidRPr="00202519">
        <w:tab/>
        <w:t>(a)</w:t>
      </w:r>
      <w:r w:rsidRPr="00202519">
        <w:tab/>
      </w:r>
      <w:r w:rsidR="00EB6484" w:rsidRPr="00202519">
        <w:t xml:space="preserve">in </w:t>
      </w:r>
      <w:r w:rsidRPr="00202519">
        <w:t xml:space="preserve">or through </w:t>
      </w:r>
      <w:r w:rsidR="00EB6484" w:rsidRPr="00202519">
        <w:t>which one or more of the ass</w:t>
      </w:r>
      <w:r w:rsidRPr="00202519">
        <w:t xml:space="preserve">ets of the fund may </w:t>
      </w:r>
      <w:r w:rsidR="00066334" w:rsidRPr="00202519">
        <w:t xml:space="preserve">or must </w:t>
      </w:r>
      <w:r w:rsidRPr="00202519">
        <w:t>be invested; or</w:t>
      </w:r>
    </w:p>
    <w:p w:rsidR="00B90EEA" w:rsidRPr="00202519" w:rsidRDefault="00824AF5" w:rsidP="00202519">
      <w:pPr>
        <w:pStyle w:val="paragraph"/>
      </w:pPr>
      <w:r w:rsidRPr="00202519">
        <w:tab/>
        <w:t>(b)</w:t>
      </w:r>
      <w:r w:rsidR="00B90EEA" w:rsidRPr="00202519">
        <w:tab/>
        <w:t>that may or must be purchased using assets of the fund; or</w:t>
      </w:r>
    </w:p>
    <w:p w:rsidR="002E145B" w:rsidRPr="00202519" w:rsidRDefault="00B90EEA" w:rsidP="00202519">
      <w:pPr>
        <w:pStyle w:val="paragraph"/>
      </w:pPr>
      <w:r w:rsidRPr="00202519">
        <w:tab/>
        <w:t>(c)</w:t>
      </w:r>
      <w:r w:rsidRPr="00202519">
        <w:tab/>
      </w:r>
      <w:r w:rsidR="00824AF5" w:rsidRPr="00202519">
        <w:t xml:space="preserve">in relation to which one or more assets of the fund </w:t>
      </w:r>
      <w:r w:rsidRPr="00202519">
        <w:t>m</w:t>
      </w:r>
      <w:r w:rsidR="00824AF5" w:rsidRPr="00202519">
        <w:t xml:space="preserve">ay </w:t>
      </w:r>
      <w:r w:rsidR="00066334" w:rsidRPr="00202519">
        <w:t xml:space="preserve">or must </w:t>
      </w:r>
      <w:r w:rsidR="00824AF5" w:rsidRPr="00202519">
        <w:t>be used to make payments.</w:t>
      </w:r>
    </w:p>
    <w:p w:rsidR="00B82FFC" w:rsidRPr="00202519" w:rsidRDefault="00B82FFC" w:rsidP="00202519">
      <w:pPr>
        <w:pStyle w:val="SubsectionHead"/>
      </w:pPr>
      <w:r w:rsidRPr="00202519">
        <w:t>Exception</w:t>
      </w:r>
    </w:p>
    <w:p w:rsidR="00B82FFC" w:rsidRPr="00202519" w:rsidRDefault="00B82FFC" w:rsidP="00202519">
      <w:pPr>
        <w:pStyle w:val="subsection"/>
      </w:pPr>
      <w:r w:rsidRPr="00202519">
        <w:tab/>
        <w:t>(5)</w:t>
      </w:r>
      <w:r w:rsidR="00AB4BCF" w:rsidRPr="00202519">
        <w:tab/>
      </w:r>
      <w:r w:rsidR="00202519" w:rsidRPr="00202519">
        <w:t>Subsections (</w:t>
      </w:r>
      <w:r w:rsidR="00AB4BCF" w:rsidRPr="00202519">
        <w:t>2), (3) and (4) do</w:t>
      </w:r>
      <w:r w:rsidRPr="00202519">
        <w:t xml:space="preserve"> not apply if the relevant </w:t>
      </w:r>
      <w:r w:rsidR="00966C4C" w:rsidRPr="00202519">
        <w:t>person, entity or financial product</w:t>
      </w:r>
      <w:r w:rsidRPr="00202519">
        <w:t xml:space="preserve"> is specified in </w:t>
      </w:r>
      <w:r w:rsidR="0032352C" w:rsidRPr="00202519">
        <w:t>a</w:t>
      </w:r>
      <w:r w:rsidRPr="00202519">
        <w:t xml:space="preserve"> law of the Commonwealth or of a State or Territory, or is required to be specified under such a law.</w:t>
      </w:r>
    </w:p>
    <w:p w:rsidR="00FB2C4D" w:rsidRPr="00317095" w:rsidRDefault="00FB2C4D" w:rsidP="00FB2C4D">
      <w:pPr>
        <w:pStyle w:val="ActHead5"/>
      </w:pPr>
      <w:bookmarkStart w:id="34" w:name="_Toc360714762"/>
      <w:r w:rsidRPr="00317095">
        <w:rPr>
          <w:rStyle w:val="CharSectno"/>
        </w:rPr>
        <w:t>58B</w:t>
      </w:r>
      <w:r w:rsidRPr="00317095">
        <w:t xml:space="preserve">  Service providers and investments</w:t>
      </w:r>
      <w:bookmarkEnd w:id="34"/>
    </w:p>
    <w:p w:rsidR="00FB2C4D" w:rsidRPr="00317095" w:rsidRDefault="00FB2C4D" w:rsidP="00FB2C4D">
      <w:pPr>
        <w:pStyle w:val="subsection"/>
      </w:pPr>
      <w:r w:rsidRPr="00317095">
        <w:tab/>
        <w:t>(1)</w:t>
      </w:r>
      <w:r w:rsidRPr="00317095">
        <w:tab/>
        <w:t>This section applies if a trustee, or the trustees, of a regulated superannuation fund does one or more of the following:</w:t>
      </w:r>
    </w:p>
    <w:p w:rsidR="00FB2C4D" w:rsidRPr="00317095" w:rsidRDefault="00FB2C4D" w:rsidP="00FB2C4D">
      <w:pPr>
        <w:pStyle w:val="paragraph"/>
      </w:pPr>
      <w:r w:rsidRPr="00317095">
        <w:tab/>
        <w:t>(a)</w:t>
      </w:r>
      <w:r w:rsidRPr="00317095">
        <w:tab/>
        <w:t>acquires a service from an entity;</w:t>
      </w:r>
    </w:p>
    <w:p w:rsidR="00FB2C4D" w:rsidRPr="00317095" w:rsidRDefault="00FB2C4D" w:rsidP="00FB2C4D">
      <w:pPr>
        <w:pStyle w:val="paragraph"/>
      </w:pPr>
      <w:r w:rsidRPr="00317095">
        <w:tab/>
        <w:t>(b)</w:t>
      </w:r>
      <w:r w:rsidRPr="00317095">
        <w:tab/>
        <w:t>invests assets of the fund in or through an entity;</w:t>
      </w:r>
    </w:p>
    <w:p w:rsidR="00FB2C4D" w:rsidRPr="00317095" w:rsidRDefault="00FB2C4D" w:rsidP="00FB2C4D">
      <w:pPr>
        <w:pStyle w:val="paragraph"/>
      </w:pPr>
      <w:r w:rsidRPr="00317095">
        <w:tab/>
        <w:t>(c)</w:t>
      </w:r>
      <w:r w:rsidRPr="00317095">
        <w:tab/>
        <w:t>invests assets of the fund in or through a financial product;</w:t>
      </w:r>
    </w:p>
    <w:p w:rsidR="00FB2C4D" w:rsidRPr="00317095" w:rsidRDefault="00FB2C4D" w:rsidP="00FB2C4D">
      <w:pPr>
        <w:pStyle w:val="paragraph"/>
      </w:pPr>
      <w:r w:rsidRPr="00317095">
        <w:tab/>
        <w:t>(d)</w:t>
      </w:r>
      <w:r w:rsidRPr="00317095">
        <w:tab/>
        <w:t>purchases a financial product using assets of the fund;</w:t>
      </w:r>
    </w:p>
    <w:p w:rsidR="00FB2C4D" w:rsidRPr="00317095" w:rsidRDefault="00FB2C4D" w:rsidP="00FB2C4D">
      <w:pPr>
        <w:pStyle w:val="paragraph"/>
      </w:pPr>
      <w:r w:rsidRPr="00317095">
        <w:tab/>
        <w:t>(e)</w:t>
      </w:r>
      <w:r w:rsidRPr="00317095">
        <w:tab/>
        <w:t>uses assets of the fund to make payments in relation to a financial product.</w:t>
      </w:r>
    </w:p>
    <w:p w:rsidR="00FB2C4D" w:rsidRPr="00317095" w:rsidRDefault="00FB2C4D" w:rsidP="00FB2C4D">
      <w:pPr>
        <w:pStyle w:val="subsection"/>
      </w:pPr>
      <w:r w:rsidRPr="00317095">
        <w:tab/>
        <w:t>(2)</w:t>
      </w:r>
      <w:r w:rsidRPr="00317095">
        <w:tab/>
        <w:t>If the trustee, or the trustees, would not breach:</w:t>
      </w:r>
    </w:p>
    <w:p w:rsidR="00FB2C4D" w:rsidRPr="00317095" w:rsidRDefault="00FB2C4D" w:rsidP="00FB2C4D">
      <w:pPr>
        <w:pStyle w:val="paragraph"/>
      </w:pPr>
      <w:r w:rsidRPr="00317095">
        <w:lastRenderedPageBreak/>
        <w:tab/>
        <w:t>(a)</w:t>
      </w:r>
      <w:r w:rsidRPr="00317095">
        <w:tab/>
        <w:t>a provision of any of the following:</w:t>
      </w:r>
    </w:p>
    <w:p w:rsidR="00FB2C4D" w:rsidRPr="00317095" w:rsidRDefault="00FB2C4D" w:rsidP="00FB2C4D">
      <w:pPr>
        <w:pStyle w:val="paragraphsub"/>
      </w:pPr>
      <w:r w:rsidRPr="00317095">
        <w:tab/>
        <w:t>(i)</w:t>
      </w:r>
      <w:r w:rsidRPr="00317095">
        <w:tab/>
        <w:t>this or any other Act;</w:t>
      </w:r>
    </w:p>
    <w:p w:rsidR="00FB2C4D" w:rsidRPr="00317095" w:rsidRDefault="00FB2C4D" w:rsidP="00FB2C4D">
      <w:pPr>
        <w:pStyle w:val="paragraphsub"/>
      </w:pPr>
      <w:r w:rsidRPr="00317095">
        <w:tab/>
        <w:t>(ii)</w:t>
      </w:r>
      <w:r w:rsidRPr="00317095">
        <w:tab/>
        <w:t>a legislative instrument made under this or any other Act;</w:t>
      </w:r>
    </w:p>
    <w:p w:rsidR="00FB2C4D" w:rsidRPr="00317095" w:rsidRDefault="00FB2C4D" w:rsidP="00FB2C4D">
      <w:pPr>
        <w:pStyle w:val="paragraphsub"/>
      </w:pPr>
      <w:r w:rsidRPr="00317095">
        <w:tab/>
        <w:t>(iii)</w:t>
      </w:r>
      <w:r w:rsidRPr="00317095">
        <w:tab/>
        <w:t>the prudential standards;</w:t>
      </w:r>
    </w:p>
    <w:p w:rsidR="00FB2C4D" w:rsidRPr="00317095" w:rsidRDefault="00FB2C4D" w:rsidP="00FB2C4D">
      <w:pPr>
        <w:pStyle w:val="paragraphsub"/>
      </w:pPr>
      <w:r w:rsidRPr="00317095">
        <w:tab/>
        <w:t>(iv)</w:t>
      </w:r>
      <w:r w:rsidRPr="00317095">
        <w:tab/>
        <w:t>the operating standards;</w:t>
      </w:r>
    </w:p>
    <w:p w:rsidR="00FB2C4D" w:rsidRPr="00317095" w:rsidRDefault="00FB2C4D" w:rsidP="00FB2C4D">
      <w:pPr>
        <w:pStyle w:val="paragraphsub"/>
      </w:pPr>
      <w:r w:rsidRPr="00317095">
        <w:tab/>
        <w:t>(v)</w:t>
      </w:r>
      <w:r w:rsidRPr="00317095">
        <w:tab/>
        <w:t>the governing rules of the fund; or</w:t>
      </w:r>
    </w:p>
    <w:p w:rsidR="00FB2C4D" w:rsidRPr="00317095" w:rsidRDefault="00FB2C4D" w:rsidP="00FB2C4D">
      <w:pPr>
        <w:pStyle w:val="paragraph"/>
      </w:pPr>
      <w:r w:rsidRPr="00317095">
        <w:tab/>
        <w:t>(b)</w:t>
      </w:r>
      <w:r w:rsidRPr="00317095">
        <w:tab/>
        <w:t>any covenant referred to in this Part or prescribed under this Part;</w:t>
      </w:r>
    </w:p>
    <w:p w:rsidR="00FB2C4D" w:rsidRPr="00317095" w:rsidRDefault="00FB2C4D" w:rsidP="00FB2C4D">
      <w:pPr>
        <w:pStyle w:val="subsection2"/>
      </w:pPr>
      <w:r w:rsidRPr="00317095">
        <w:t>in doing one or more of the things mentioned in subsection (1), the general law relating to conflict of interest does not apply to the extent that it would prohibit the trustee, or the trustees, from doing the thing.</w:t>
      </w:r>
    </w:p>
    <w:p w:rsidR="006C4822" w:rsidRPr="00202519" w:rsidRDefault="00DC42D9" w:rsidP="00202519">
      <w:pPr>
        <w:pStyle w:val="ItemHead"/>
      </w:pPr>
      <w:r w:rsidRPr="00202519">
        <w:t>73</w:t>
      </w:r>
      <w:r w:rsidR="006C4822" w:rsidRPr="00202519">
        <w:t xml:space="preserve">  At the end of Part</w:t>
      </w:r>
      <w:r w:rsidR="00202519" w:rsidRPr="00202519">
        <w:t> </w:t>
      </w:r>
      <w:r w:rsidR="006C4822" w:rsidRPr="00202519">
        <w:t>7</w:t>
      </w:r>
    </w:p>
    <w:p w:rsidR="006C4822" w:rsidRPr="00202519" w:rsidRDefault="006C4822" w:rsidP="00202519">
      <w:pPr>
        <w:pStyle w:val="Item"/>
      </w:pPr>
      <w:r w:rsidRPr="00202519">
        <w:t>Add:</w:t>
      </w:r>
    </w:p>
    <w:p w:rsidR="006C4822" w:rsidRPr="00202519" w:rsidRDefault="006C4822" w:rsidP="00202519">
      <w:pPr>
        <w:pStyle w:val="ActHead5"/>
      </w:pPr>
      <w:bookmarkStart w:id="35" w:name="_Toc360714763"/>
      <w:r w:rsidRPr="00202519">
        <w:rPr>
          <w:rStyle w:val="CharSectno"/>
        </w:rPr>
        <w:t>68C</w:t>
      </w:r>
      <w:r w:rsidRPr="00202519">
        <w:t xml:space="preserve">  Voting by a director of a corporate trustee—governing rules</w:t>
      </w:r>
      <w:bookmarkEnd w:id="35"/>
    </w:p>
    <w:p w:rsidR="006C4822" w:rsidRPr="00202519" w:rsidRDefault="006C4822" w:rsidP="00202519">
      <w:pPr>
        <w:pStyle w:val="subsection"/>
      </w:pPr>
      <w:r w:rsidRPr="00202519">
        <w:tab/>
        <w:t>(1)</w:t>
      </w:r>
      <w:r w:rsidRPr="00202519">
        <w:tab/>
        <w:t>This section applies to a regulated superannuation fund, other than a self managed superannuation fund, of which the trustee is a body corporate.</w:t>
      </w:r>
    </w:p>
    <w:p w:rsidR="006C4822" w:rsidRPr="00202519" w:rsidRDefault="006C4822" w:rsidP="00202519">
      <w:pPr>
        <w:pStyle w:val="subsection"/>
      </w:pPr>
      <w:r w:rsidRPr="00202519">
        <w:tab/>
        <w:t>(2)</w:t>
      </w:r>
      <w:r w:rsidRPr="00202519">
        <w:tab/>
      </w:r>
      <w:r w:rsidR="006D463D" w:rsidRPr="00202519">
        <w:t>A</w:t>
      </w:r>
      <w:r w:rsidRPr="00202519">
        <w:t xml:space="preserve"> provision in the governing rules of the fund is void to the extent that it purports to preclude a director of the trustee from voting on a matter relating to the fund.</w:t>
      </w:r>
    </w:p>
    <w:p w:rsidR="006D463D" w:rsidRPr="00202519" w:rsidRDefault="006D463D" w:rsidP="00202519">
      <w:pPr>
        <w:pStyle w:val="SubsectionHead"/>
      </w:pPr>
      <w:r w:rsidRPr="00202519">
        <w:t>Exception</w:t>
      </w:r>
    </w:p>
    <w:p w:rsidR="006C4822" w:rsidRPr="00202519" w:rsidRDefault="006D463D" w:rsidP="00202519">
      <w:pPr>
        <w:pStyle w:val="subsection"/>
      </w:pPr>
      <w:r w:rsidRPr="00202519">
        <w:tab/>
      </w:r>
      <w:r w:rsidR="006C4822" w:rsidRPr="00202519">
        <w:t>(3)</w:t>
      </w:r>
      <w:r w:rsidR="006C4822" w:rsidRPr="00202519">
        <w:tab/>
      </w:r>
      <w:r w:rsidR="00202519" w:rsidRPr="00202519">
        <w:t>Subsection (</w:t>
      </w:r>
      <w:r w:rsidR="006C4822" w:rsidRPr="00202519">
        <w:t xml:space="preserve">2) does not apply to a provision </w:t>
      </w:r>
      <w:r w:rsidRPr="00202519">
        <w:t>in</w:t>
      </w:r>
      <w:r w:rsidR="006C4822" w:rsidRPr="00202519">
        <w:t xml:space="preserve"> the governing rules of the fund to the extent that the provision:</w:t>
      </w:r>
    </w:p>
    <w:p w:rsidR="006C4822" w:rsidRPr="00202519" w:rsidRDefault="006C4822" w:rsidP="00202519">
      <w:pPr>
        <w:pStyle w:val="paragraph"/>
      </w:pPr>
      <w:r w:rsidRPr="00202519">
        <w:tab/>
        <w:t>(a)</w:t>
      </w:r>
      <w:r w:rsidRPr="00202519">
        <w:tab/>
        <w:t>precludes a director of the trustee of the fund from voting on a matter in which the director has a material personal interest; or</w:t>
      </w:r>
    </w:p>
    <w:p w:rsidR="006C4822" w:rsidRPr="00202519" w:rsidRDefault="006C4822" w:rsidP="00202519">
      <w:pPr>
        <w:pStyle w:val="paragraph"/>
      </w:pPr>
      <w:r w:rsidRPr="00202519">
        <w:tab/>
        <w:t>(b)</w:t>
      </w:r>
      <w:r w:rsidRPr="00202519">
        <w:tab/>
        <w:t>otherwise relates to voting by a director of the trustee of the fund on a matter in which the director has a material personal interest; or</w:t>
      </w:r>
    </w:p>
    <w:p w:rsidR="006C4822" w:rsidRPr="00202519" w:rsidRDefault="006C4822" w:rsidP="00202519">
      <w:pPr>
        <w:pStyle w:val="paragraph"/>
      </w:pPr>
      <w:r w:rsidRPr="00202519">
        <w:tab/>
        <w:t>(c)</w:t>
      </w:r>
      <w:r w:rsidRPr="00202519">
        <w:tab/>
        <w:t>precludes a director of the trustee of the fund from voting where there is a conflict of a kind described in paragraph 52(2)(d) or 52A(2)(d); or</w:t>
      </w:r>
    </w:p>
    <w:p w:rsidR="006C4822" w:rsidRPr="00202519" w:rsidRDefault="006C4822" w:rsidP="00202519">
      <w:pPr>
        <w:pStyle w:val="paragraph"/>
      </w:pPr>
      <w:r w:rsidRPr="00202519">
        <w:lastRenderedPageBreak/>
        <w:tab/>
        <w:t>(d)</w:t>
      </w:r>
      <w:r w:rsidRPr="00202519">
        <w:tab/>
        <w:t>otherwise relates to voting by a director of the trustee of the fund where there is a conflict of a kind described in paragraph 52(2)(d) or 52A(2)(d); or</w:t>
      </w:r>
    </w:p>
    <w:p w:rsidR="006C4822" w:rsidRPr="00202519" w:rsidRDefault="006C4822" w:rsidP="00202519">
      <w:pPr>
        <w:pStyle w:val="paragraph"/>
      </w:pPr>
      <w:r w:rsidRPr="00202519">
        <w:tab/>
        <w:t>(e)</w:t>
      </w:r>
      <w:r w:rsidRPr="00202519">
        <w:tab/>
        <w:t>precludes a director of the trustee of the fund from exercising a casting vote; or</w:t>
      </w:r>
    </w:p>
    <w:p w:rsidR="006C4822" w:rsidRPr="00202519" w:rsidRDefault="006C4822" w:rsidP="00202519">
      <w:pPr>
        <w:pStyle w:val="paragraph"/>
        <w:rPr>
          <w:i/>
        </w:rPr>
      </w:pPr>
      <w:r w:rsidRPr="00202519">
        <w:tab/>
        <w:t>(f)</w:t>
      </w:r>
      <w:r w:rsidRPr="00202519">
        <w:tab/>
        <w:t>ensures compliance by the trustee of the fund, or a director of the trustee of the fund, with a prudential standard that deals with conflicts of interest or duty.</w:t>
      </w:r>
    </w:p>
    <w:p w:rsidR="006C4822" w:rsidRPr="00202519" w:rsidRDefault="006C4822" w:rsidP="00202519">
      <w:pPr>
        <w:pStyle w:val="ActHead5"/>
      </w:pPr>
      <w:bookmarkStart w:id="36" w:name="_Toc360714764"/>
      <w:r w:rsidRPr="00202519">
        <w:rPr>
          <w:rStyle w:val="CharSectno"/>
        </w:rPr>
        <w:t>68D</w:t>
      </w:r>
      <w:r w:rsidRPr="00202519">
        <w:t xml:space="preserve">  Voting by an individual trustee—governing rules</w:t>
      </w:r>
      <w:bookmarkEnd w:id="36"/>
    </w:p>
    <w:p w:rsidR="006C4822" w:rsidRPr="00202519" w:rsidRDefault="006C4822" w:rsidP="00202519">
      <w:pPr>
        <w:pStyle w:val="subsection"/>
      </w:pPr>
      <w:r w:rsidRPr="00202519">
        <w:tab/>
        <w:t>(1)</w:t>
      </w:r>
      <w:r w:rsidRPr="00202519">
        <w:tab/>
        <w:t>This section applies to a regulated superannuation fund, other than a self managed superannuation fund, of which the trustee, or each of the trustees, is an individual.</w:t>
      </w:r>
    </w:p>
    <w:p w:rsidR="006C4822" w:rsidRPr="00202519" w:rsidRDefault="006C4822" w:rsidP="00202519">
      <w:pPr>
        <w:pStyle w:val="subsection"/>
      </w:pPr>
      <w:r w:rsidRPr="00202519">
        <w:tab/>
        <w:t>(2)</w:t>
      </w:r>
      <w:r w:rsidRPr="00202519">
        <w:tab/>
      </w:r>
      <w:r w:rsidR="006D463D" w:rsidRPr="00202519">
        <w:t>A</w:t>
      </w:r>
      <w:r w:rsidRPr="00202519">
        <w:t xml:space="preserve"> p</w:t>
      </w:r>
      <w:r w:rsidR="006D463D" w:rsidRPr="00202519">
        <w:t xml:space="preserve">rovision in the governing rules in </w:t>
      </w:r>
      <w:r w:rsidRPr="00202519">
        <w:t>the fund is void to the extent that it purports to preclude a trustee of the fund from voting on a matter relating to the fund.</w:t>
      </w:r>
    </w:p>
    <w:p w:rsidR="006D463D" w:rsidRPr="00202519" w:rsidRDefault="006D463D" w:rsidP="00202519">
      <w:pPr>
        <w:pStyle w:val="SubsectionHead"/>
      </w:pPr>
      <w:r w:rsidRPr="00202519">
        <w:t>Exception</w:t>
      </w:r>
    </w:p>
    <w:p w:rsidR="006C4822" w:rsidRPr="00202519" w:rsidRDefault="006D463D" w:rsidP="00202519">
      <w:pPr>
        <w:pStyle w:val="subsection"/>
      </w:pPr>
      <w:r w:rsidRPr="00202519">
        <w:tab/>
      </w:r>
      <w:r w:rsidR="006C4822" w:rsidRPr="00202519">
        <w:t>(3)</w:t>
      </w:r>
      <w:r w:rsidR="006C4822" w:rsidRPr="00202519">
        <w:tab/>
      </w:r>
      <w:r w:rsidR="00202519" w:rsidRPr="00202519">
        <w:t>Subsection (</w:t>
      </w:r>
      <w:r w:rsidR="006C4822" w:rsidRPr="00202519">
        <w:t>2) does not apply to a provision</w:t>
      </w:r>
      <w:r w:rsidRPr="00202519">
        <w:t xml:space="preserve"> in</w:t>
      </w:r>
      <w:r w:rsidR="006C4822" w:rsidRPr="00202519">
        <w:t xml:space="preserve"> the governing rules of the fund to the extent that the provision:</w:t>
      </w:r>
    </w:p>
    <w:p w:rsidR="006C4822" w:rsidRPr="00202519" w:rsidRDefault="006C4822" w:rsidP="00202519">
      <w:pPr>
        <w:pStyle w:val="paragraph"/>
      </w:pPr>
      <w:r w:rsidRPr="00202519">
        <w:tab/>
        <w:t>(a)</w:t>
      </w:r>
      <w:r w:rsidRPr="00202519">
        <w:tab/>
        <w:t>precludes a trustee of the fund from voting on a matter in which the trustee has a material personal interest; or</w:t>
      </w:r>
    </w:p>
    <w:p w:rsidR="006C4822" w:rsidRPr="00202519" w:rsidRDefault="006C4822" w:rsidP="00202519">
      <w:pPr>
        <w:pStyle w:val="paragraph"/>
      </w:pPr>
      <w:r w:rsidRPr="00202519">
        <w:tab/>
        <w:t>(b)</w:t>
      </w:r>
      <w:r w:rsidRPr="00202519">
        <w:tab/>
        <w:t>otherwise relates to voting by a trustee of the fund on a matter in which the trustee has a material personal interest; or</w:t>
      </w:r>
    </w:p>
    <w:p w:rsidR="006C4822" w:rsidRPr="00202519" w:rsidRDefault="006C4822" w:rsidP="00202519">
      <w:pPr>
        <w:pStyle w:val="paragraph"/>
      </w:pPr>
      <w:r w:rsidRPr="00202519">
        <w:tab/>
        <w:t>(c)</w:t>
      </w:r>
      <w:r w:rsidRPr="00202519">
        <w:tab/>
        <w:t>precludes a trustee of the fund from voting where there is a conflict of a kind described in paragraph 52(2)(d); or</w:t>
      </w:r>
    </w:p>
    <w:p w:rsidR="006C4822" w:rsidRPr="00202519" w:rsidRDefault="006C4822" w:rsidP="00202519">
      <w:pPr>
        <w:pStyle w:val="paragraph"/>
      </w:pPr>
      <w:r w:rsidRPr="00202519">
        <w:tab/>
        <w:t>(d)</w:t>
      </w:r>
      <w:r w:rsidRPr="00202519">
        <w:tab/>
        <w:t>otherwise relates to voting by a trustee of the fund where there is a conflict of a kind described in paragraph 52(2)(d); or</w:t>
      </w:r>
    </w:p>
    <w:p w:rsidR="006C4822" w:rsidRPr="00202519" w:rsidRDefault="006C4822" w:rsidP="00202519">
      <w:pPr>
        <w:pStyle w:val="paragraph"/>
      </w:pPr>
      <w:r w:rsidRPr="00202519">
        <w:tab/>
        <w:t>(e)</w:t>
      </w:r>
      <w:r w:rsidRPr="00202519">
        <w:tab/>
        <w:t>precludes a trustee of the fund from exercising a casting vote; or</w:t>
      </w:r>
    </w:p>
    <w:p w:rsidR="006C4822" w:rsidRPr="00202519" w:rsidRDefault="006C4822" w:rsidP="00202519">
      <w:pPr>
        <w:pStyle w:val="paragraph"/>
        <w:rPr>
          <w:i/>
        </w:rPr>
      </w:pPr>
      <w:r w:rsidRPr="00202519">
        <w:tab/>
        <w:t>(f)</w:t>
      </w:r>
      <w:r w:rsidRPr="00202519">
        <w:tab/>
        <w:t>ensures compliance by a trustee of the fund with a prudential standard that deals with conflicts of interest or duty.</w:t>
      </w:r>
    </w:p>
    <w:p w:rsidR="008D37C1" w:rsidRPr="00202519" w:rsidRDefault="00DC42D9" w:rsidP="00202519">
      <w:pPr>
        <w:pStyle w:val="ItemHead"/>
      </w:pPr>
      <w:r w:rsidRPr="00202519">
        <w:t>74</w:t>
      </w:r>
      <w:r w:rsidR="008D37C1" w:rsidRPr="00202519">
        <w:t xml:space="preserve">  At the end of subsection 101(1)</w:t>
      </w:r>
    </w:p>
    <w:p w:rsidR="008D37C1" w:rsidRPr="00202519" w:rsidRDefault="008D37C1" w:rsidP="00202519">
      <w:pPr>
        <w:pStyle w:val="Item"/>
      </w:pPr>
      <w:r w:rsidRPr="00202519">
        <w:t>Add:</w:t>
      </w:r>
    </w:p>
    <w:p w:rsidR="00310C2A" w:rsidRPr="00202519" w:rsidRDefault="008D37C1" w:rsidP="00202519">
      <w:pPr>
        <w:pStyle w:val="paragraph"/>
      </w:pPr>
      <w:r w:rsidRPr="00202519">
        <w:tab/>
        <w:t>; and</w:t>
      </w:r>
      <w:r w:rsidR="00310C2A" w:rsidRPr="00202519">
        <w:t xml:space="preserve"> (c)</w:t>
      </w:r>
      <w:r w:rsidR="00310C2A" w:rsidRPr="00202519">
        <w:tab/>
        <w:t xml:space="preserve">if a person referred to in </w:t>
      </w:r>
      <w:r w:rsidR="00202519" w:rsidRPr="00202519">
        <w:t>subsection (</w:t>
      </w:r>
      <w:r w:rsidR="00310C2A" w:rsidRPr="00202519">
        <w:t>1A) makes a complaint that relates to the payment of a death benefit:</w:t>
      </w:r>
    </w:p>
    <w:p w:rsidR="00310C2A" w:rsidRPr="00202519" w:rsidRDefault="00310C2A" w:rsidP="00202519">
      <w:pPr>
        <w:pStyle w:val="paragraphsub"/>
      </w:pPr>
      <w:r w:rsidRPr="00202519">
        <w:lastRenderedPageBreak/>
        <w:tab/>
        <w:t>(i)</w:t>
      </w:r>
      <w:r w:rsidRPr="00202519">
        <w:tab/>
        <w:t xml:space="preserve">the person is given </w:t>
      </w:r>
      <w:r w:rsidR="00B82FFC" w:rsidRPr="00202519">
        <w:t xml:space="preserve">written reasons for </w:t>
      </w:r>
      <w:r w:rsidR="00383B78" w:rsidRPr="00202519">
        <w:t>a</w:t>
      </w:r>
      <w:r w:rsidRPr="00202519">
        <w:t xml:space="preserve"> decision made by the trustee in relation to the complaint when the person is given notice of the decision; or</w:t>
      </w:r>
    </w:p>
    <w:p w:rsidR="00310C2A" w:rsidRPr="00202519" w:rsidRDefault="00310C2A" w:rsidP="00202519">
      <w:pPr>
        <w:pStyle w:val="paragraphsub"/>
      </w:pPr>
      <w:r w:rsidRPr="00202519">
        <w:tab/>
        <w:t>(ii)</w:t>
      </w:r>
      <w:r w:rsidRPr="00202519">
        <w:tab/>
        <w:t>if no decision is made in relation to the complaint within 90 days after the complaint is made—the person may</w:t>
      </w:r>
      <w:r w:rsidR="00B90EEA" w:rsidRPr="00202519">
        <w:t xml:space="preserve">, </w:t>
      </w:r>
      <w:r w:rsidR="008C3F02" w:rsidRPr="00202519">
        <w:t>by giving notice in</w:t>
      </w:r>
      <w:r w:rsidR="00B90EEA" w:rsidRPr="00202519">
        <w:t xml:space="preserve"> writing</w:t>
      </w:r>
      <w:r w:rsidR="008C3F02" w:rsidRPr="00202519">
        <w:t xml:space="preserve"> to a trustee of the fund</w:t>
      </w:r>
      <w:r w:rsidR="00B90EEA" w:rsidRPr="00202519">
        <w:t>,</w:t>
      </w:r>
      <w:r w:rsidRPr="00202519">
        <w:t xml:space="preserve"> request written reasons for the failure to make a decision in relation to the complaint within that period; and</w:t>
      </w:r>
    </w:p>
    <w:p w:rsidR="008D37C1" w:rsidRPr="00202519" w:rsidRDefault="00B90EEA" w:rsidP="00202519">
      <w:pPr>
        <w:pStyle w:val="paragraph"/>
      </w:pPr>
      <w:r w:rsidRPr="00202519">
        <w:tab/>
      </w:r>
      <w:r w:rsidR="00310C2A" w:rsidRPr="00202519">
        <w:t>(d</w:t>
      </w:r>
      <w:r w:rsidR="008D37C1" w:rsidRPr="00202519">
        <w:t>)</w:t>
      </w:r>
      <w:r w:rsidR="008D37C1" w:rsidRPr="00202519">
        <w:tab/>
        <w:t xml:space="preserve">if a person referred to in </w:t>
      </w:r>
      <w:r w:rsidR="00202519" w:rsidRPr="00202519">
        <w:t>subsection (</w:t>
      </w:r>
      <w:r w:rsidR="008D37C1" w:rsidRPr="00202519">
        <w:t>1A) makes a complaint of a</w:t>
      </w:r>
      <w:r w:rsidR="00310C2A" w:rsidRPr="00202519">
        <w:t>nother</w:t>
      </w:r>
      <w:r w:rsidR="008D37C1" w:rsidRPr="00202519">
        <w:t xml:space="preserve"> kind specified in that subsection in relation to the person</w:t>
      </w:r>
      <w:r w:rsidR="00255B59" w:rsidRPr="00202519">
        <w:t>, the person may</w:t>
      </w:r>
      <w:r w:rsidRPr="00202519">
        <w:t xml:space="preserve">, </w:t>
      </w:r>
      <w:r w:rsidR="008C3F02" w:rsidRPr="00202519">
        <w:t xml:space="preserve">by giving notice </w:t>
      </w:r>
      <w:r w:rsidRPr="00202519">
        <w:t>in writing</w:t>
      </w:r>
      <w:r w:rsidR="008C3F02" w:rsidRPr="00202519">
        <w:t xml:space="preserve"> to a trustee of the fund</w:t>
      </w:r>
      <w:r w:rsidRPr="00202519">
        <w:t xml:space="preserve">, </w:t>
      </w:r>
      <w:r w:rsidR="00255B59" w:rsidRPr="00202519">
        <w:t>request written reasons for</w:t>
      </w:r>
      <w:r w:rsidR="008D37C1" w:rsidRPr="00202519">
        <w:t>:</w:t>
      </w:r>
    </w:p>
    <w:p w:rsidR="008D37C1" w:rsidRPr="00202519" w:rsidRDefault="008D37C1" w:rsidP="00202519">
      <w:pPr>
        <w:pStyle w:val="paragraphsub"/>
      </w:pPr>
      <w:r w:rsidRPr="00202519">
        <w:tab/>
        <w:t>(i)</w:t>
      </w:r>
      <w:r w:rsidRPr="00202519">
        <w:tab/>
        <w:t>a decision made by the trustee in relation to the complaint; or</w:t>
      </w:r>
    </w:p>
    <w:p w:rsidR="008D37C1" w:rsidRPr="00202519" w:rsidRDefault="008D37C1" w:rsidP="00202519">
      <w:pPr>
        <w:pStyle w:val="paragraphsub"/>
      </w:pPr>
      <w:r w:rsidRPr="00202519">
        <w:tab/>
        <w:t>(ii)</w:t>
      </w:r>
      <w:r w:rsidRPr="00202519">
        <w:tab/>
        <w:t>if no decision is made in relation to the complaint within 90 days after the complaint is made—the failure to make a decision in relation to the complaint within that period; and</w:t>
      </w:r>
    </w:p>
    <w:p w:rsidR="00255B59" w:rsidRPr="00202519" w:rsidRDefault="00255B59" w:rsidP="00202519">
      <w:pPr>
        <w:pStyle w:val="paragraph"/>
      </w:pPr>
      <w:r w:rsidRPr="00202519">
        <w:tab/>
      </w:r>
      <w:r w:rsidR="009F76FB" w:rsidRPr="00202519">
        <w:t>(e)</w:t>
      </w:r>
      <w:r w:rsidR="009F76FB" w:rsidRPr="00202519">
        <w:tab/>
        <w:t xml:space="preserve">if a </w:t>
      </w:r>
      <w:r w:rsidR="008C3F02" w:rsidRPr="00202519">
        <w:t>notice request</w:t>
      </w:r>
      <w:r w:rsidR="00AF60E2" w:rsidRPr="00202519">
        <w:t>ing written reasons</w:t>
      </w:r>
      <w:r w:rsidR="008C3F02" w:rsidRPr="00202519">
        <w:t xml:space="preserve"> is given</w:t>
      </w:r>
      <w:r w:rsidR="009F76FB" w:rsidRPr="00202519">
        <w:t xml:space="preserve"> in the circumstances set out in </w:t>
      </w:r>
      <w:r w:rsidR="00202519" w:rsidRPr="00202519">
        <w:t>subparagraph (</w:t>
      </w:r>
      <w:r w:rsidR="009F76FB" w:rsidRPr="00202519">
        <w:t>c)</w:t>
      </w:r>
      <w:r w:rsidR="00310C2A" w:rsidRPr="00202519">
        <w:t xml:space="preserve">(ii) or </w:t>
      </w:r>
      <w:r w:rsidR="00202519" w:rsidRPr="00202519">
        <w:t>paragraph (</w:t>
      </w:r>
      <w:r w:rsidR="009F76FB" w:rsidRPr="00202519">
        <w:t xml:space="preserve">d), the written reasons are given to the person within 28 days after the </w:t>
      </w:r>
      <w:r w:rsidR="008C3F02" w:rsidRPr="00202519">
        <w:t>notice is given,</w:t>
      </w:r>
      <w:r w:rsidR="009F76FB" w:rsidRPr="00202519">
        <w:t xml:space="preserve"> </w:t>
      </w:r>
      <w:r w:rsidR="00B90EEA" w:rsidRPr="00202519">
        <w:t>or such longer period as the Regulator, in writing, permits</w:t>
      </w:r>
      <w:r w:rsidR="009F76FB" w:rsidRPr="00202519">
        <w:t>.</w:t>
      </w:r>
    </w:p>
    <w:p w:rsidR="00B05560" w:rsidRPr="00202519" w:rsidRDefault="00DC42D9" w:rsidP="00202519">
      <w:pPr>
        <w:pStyle w:val="ItemHead"/>
      </w:pPr>
      <w:r w:rsidRPr="00202519">
        <w:t>75</w:t>
      </w:r>
      <w:r w:rsidR="00B05560" w:rsidRPr="00202519">
        <w:t xml:space="preserve">  After sub</w:t>
      </w:r>
      <w:r w:rsidR="00FD1A1D">
        <w:noBreakHyphen/>
      </w:r>
      <w:r w:rsidR="00B05560" w:rsidRPr="00202519">
        <w:t>subparagraph 107(2)(a)(ii)(D)</w:t>
      </w:r>
    </w:p>
    <w:p w:rsidR="00B05560" w:rsidRPr="00202519" w:rsidRDefault="00B05560" w:rsidP="00202519">
      <w:pPr>
        <w:pStyle w:val="Item"/>
      </w:pPr>
      <w:r w:rsidRPr="00202519">
        <w:t>Insert:</w:t>
      </w:r>
    </w:p>
    <w:p w:rsidR="00B05560" w:rsidRPr="00202519" w:rsidRDefault="00B05560" w:rsidP="00202519">
      <w:pPr>
        <w:pStyle w:val="paragraphsub-sub"/>
      </w:pPr>
      <w:r w:rsidRPr="00202519">
        <w:tab/>
        <w:t>(DA)</w:t>
      </w:r>
      <w:r w:rsidRPr="00202519">
        <w:tab/>
        <w:t>the member representative no longer meeting one or more of the criteria for fitness and propriety relevant to the member representative set out in the prudential standards; or</w:t>
      </w:r>
    </w:p>
    <w:p w:rsidR="00B05560" w:rsidRPr="00202519" w:rsidRDefault="00DC42D9" w:rsidP="00202519">
      <w:pPr>
        <w:pStyle w:val="ItemHead"/>
      </w:pPr>
      <w:r w:rsidRPr="00202519">
        <w:t>76</w:t>
      </w:r>
      <w:r w:rsidR="00B05560" w:rsidRPr="00202519">
        <w:t xml:space="preserve">  After subparagraph 108(2)(a)(ii)</w:t>
      </w:r>
    </w:p>
    <w:p w:rsidR="00B05560" w:rsidRPr="00202519" w:rsidRDefault="00B05560" w:rsidP="00202519">
      <w:pPr>
        <w:pStyle w:val="Item"/>
      </w:pPr>
      <w:r w:rsidRPr="00202519">
        <w:t>Insert:</w:t>
      </w:r>
    </w:p>
    <w:p w:rsidR="00B05560" w:rsidRPr="00202519" w:rsidRDefault="00B05560" w:rsidP="00202519">
      <w:pPr>
        <w:pStyle w:val="paragraphsub"/>
      </w:pPr>
      <w:r w:rsidRPr="00202519">
        <w:tab/>
        <w:t>(iia)</w:t>
      </w:r>
      <w:r w:rsidRPr="00202519">
        <w:tab/>
        <w:t>the additional independent trustee or additional independent director no longer meeting one or more of the criteria for fitness and propriety relevant to the independent trustee or independent director set out in the prudential standards; or</w:t>
      </w:r>
    </w:p>
    <w:p w:rsidR="00B05560" w:rsidRPr="00202519" w:rsidRDefault="00DC42D9" w:rsidP="00202519">
      <w:pPr>
        <w:pStyle w:val="ItemHead"/>
      </w:pPr>
      <w:r w:rsidRPr="00202519">
        <w:t>77</w:t>
      </w:r>
      <w:r w:rsidR="00B05560" w:rsidRPr="00202519">
        <w:t xml:space="preserve">  After subsection 126H(6)</w:t>
      </w:r>
    </w:p>
    <w:p w:rsidR="00B05560" w:rsidRPr="00202519" w:rsidRDefault="00B05560" w:rsidP="00202519">
      <w:pPr>
        <w:pStyle w:val="Item"/>
      </w:pPr>
      <w:r w:rsidRPr="00202519">
        <w:lastRenderedPageBreak/>
        <w:t>Insert:</w:t>
      </w:r>
    </w:p>
    <w:p w:rsidR="00B05560" w:rsidRPr="00202519" w:rsidRDefault="00B05560" w:rsidP="00202519">
      <w:pPr>
        <w:pStyle w:val="subsection"/>
      </w:pPr>
      <w:r w:rsidRPr="00202519">
        <w:tab/>
        <w:t>(6A)</w:t>
      </w:r>
      <w:r w:rsidRPr="00202519">
        <w:tab/>
        <w:t xml:space="preserve">In deciding whether it is satisfied as mentioned in </w:t>
      </w:r>
      <w:r w:rsidR="00202519" w:rsidRPr="00202519">
        <w:t>subsection (</w:t>
      </w:r>
      <w:r w:rsidRPr="00202519">
        <w:t>5), the Court may also take into account any criteria for fitness and propriety that are relevant to the trustee or responsible officer set out in the prudential standards.</w:t>
      </w:r>
    </w:p>
    <w:p w:rsidR="00B05560" w:rsidRPr="00202519" w:rsidRDefault="00DC42D9" w:rsidP="00202519">
      <w:pPr>
        <w:pStyle w:val="ItemHead"/>
      </w:pPr>
      <w:r w:rsidRPr="00202519">
        <w:t>78</w:t>
      </w:r>
      <w:r w:rsidR="00B05560" w:rsidRPr="00202519">
        <w:t xml:space="preserve">  Subparagraph 129(1)(a)(i)</w:t>
      </w:r>
    </w:p>
    <w:p w:rsidR="00B05560" w:rsidRPr="00202519" w:rsidRDefault="00B05560" w:rsidP="00202519">
      <w:pPr>
        <w:pStyle w:val="Item"/>
      </w:pPr>
      <w:r w:rsidRPr="00202519">
        <w:t>Omit “or the regulations”, substitute “, the regulations or the prudential standards”.</w:t>
      </w:r>
    </w:p>
    <w:p w:rsidR="00B05560" w:rsidRPr="00202519" w:rsidRDefault="00DC42D9" w:rsidP="00202519">
      <w:pPr>
        <w:pStyle w:val="ItemHead"/>
      </w:pPr>
      <w:r w:rsidRPr="00202519">
        <w:t>79</w:t>
      </w:r>
      <w:r w:rsidR="00B05560" w:rsidRPr="00202519">
        <w:t xml:space="preserve">  Paragraph 129(1)(b)</w:t>
      </w:r>
    </w:p>
    <w:p w:rsidR="00B05560" w:rsidRPr="00202519" w:rsidRDefault="00B05560" w:rsidP="00202519">
      <w:pPr>
        <w:pStyle w:val="Item"/>
      </w:pPr>
      <w:r w:rsidRPr="00202519">
        <w:t>Omit “or the regulations”, substitute “, the regulations, the prudential standards”.</w:t>
      </w:r>
    </w:p>
    <w:p w:rsidR="00B05560" w:rsidRPr="00202519" w:rsidRDefault="00DC42D9" w:rsidP="00202519">
      <w:pPr>
        <w:pStyle w:val="ItemHead"/>
      </w:pPr>
      <w:r w:rsidRPr="00202519">
        <w:t>80</w:t>
      </w:r>
      <w:r w:rsidR="00B05560" w:rsidRPr="00202519">
        <w:t xml:space="preserve">  Paragraph 130(1)(b)</w:t>
      </w:r>
    </w:p>
    <w:p w:rsidR="00B05560" w:rsidRPr="00202519" w:rsidRDefault="00B05560" w:rsidP="00202519">
      <w:pPr>
        <w:pStyle w:val="Item"/>
      </w:pPr>
      <w:r w:rsidRPr="00202519">
        <w:t>Omit “or the regulations”, substitute “, the regulations, the prudential standards”.</w:t>
      </w:r>
    </w:p>
    <w:p w:rsidR="00B05560" w:rsidRPr="00202519" w:rsidRDefault="00DC42D9" w:rsidP="00202519">
      <w:pPr>
        <w:pStyle w:val="ItemHead"/>
      </w:pPr>
      <w:r w:rsidRPr="00202519">
        <w:t>81</w:t>
      </w:r>
      <w:r w:rsidR="00B05560" w:rsidRPr="00202519">
        <w:t xml:space="preserve">  After paragraph 130A(b)</w:t>
      </w:r>
    </w:p>
    <w:p w:rsidR="00B05560" w:rsidRPr="00202519" w:rsidRDefault="00B05560" w:rsidP="00202519">
      <w:pPr>
        <w:pStyle w:val="Item"/>
      </w:pPr>
      <w:r w:rsidRPr="00202519">
        <w:t>Insert:</w:t>
      </w:r>
    </w:p>
    <w:p w:rsidR="00B05560" w:rsidRPr="00202519" w:rsidRDefault="00B05560" w:rsidP="00202519">
      <w:pPr>
        <w:pStyle w:val="paragraph"/>
      </w:pPr>
      <w:r w:rsidRPr="00202519">
        <w:tab/>
        <w:t>(ba)</w:t>
      </w:r>
      <w:r w:rsidRPr="00202519">
        <w:tab/>
        <w:t>the prudential standards; or</w:t>
      </w:r>
    </w:p>
    <w:p w:rsidR="00B05560" w:rsidRPr="00202519" w:rsidRDefault="00DC42D9" w:rsidP="00202519">
      <w:pPr>
        <w:pStyle w:val="ItemHead"/>
      </w:pPr>
      <w:r w:rsidRPr="00202519">
        <w:t>82</w:t>
      </w:r>
      <w:r w:rsidR="00B05560" w:rsidRPr="00202519">
        <w:t xml:space="preserve">  Section</w:t>
      </w:r>
      <w:r w:rsidR="00202519" w:rsidRPr="00202519">
        <w:t> </w:t>
      </w:r>
      <w:r w:rsidR="00B05560" w:rsidRPr="00202519">
        <w:t>130A</w:t>
      </w:r>
    </w:p>
    <w:p w:rsidR="00B05560" w:rsidRPr="00202519" w:rsidRDefault="00B05560" w:rsidP="00202519">
      <w:pPr>
        <w:pStyle w:val="Item"/>
      </w:pPr>
      <w:r w:rsidRPr="00202519">
        <w:t>Omit “or the regulations”, substitute “, the regulations, the prudential standards”.</w:t>
      </w:r>
    </w:p>
    <w:p w:rsidR="00B05560" w:rsidRPr="00202519" w:rsidRDefault="00DC42D9" w:rsidP="00202519">
      <w:pPr>
        <w:pStyle w:val="ItemHead"/>
      </w:pPr>
      <w:r w:rsidRPr="00202519">
        <w:t>83</w:t>
      </w:r>
      <w:r w:rsidR="00B05560" w:rsidRPr="00202519">
        <w:t xml:space="preserve">  Subparagraphs 130C(1)(a)(i) and (ii)</w:t>
      </w:r>
    </w:p>
    <w:p w:rsidR="00B05560" w:rsidRPr="00202519" w:rsidRDefault="00B05560" w:rsidP="00202519">
      <w:pPr>
        <w:pStyle w:val="Item"/>
      </w:pPr>
      <w:r w:rsidRPr="00202519">
        <w:t>After “regulations”, insert “or the prudential standards”.</w:t>
      </w:r>
    </w:p>
    <w:p w:rsidR="00B05560" w:rsidRPr="00202519" w:rsidRDefault="00DC42D9" w:rsidP="00202519">
      <w:pPr>
        <w:pStyle w:val="ItemHead"/>
      </w:pPr>
      <w:r w:rsidRPr="00202519">
        <w:t>84</w:t>
      </w:r>
      <w:r w:rsidR="00B05560" w:rsidRPr="00202519">
        <w:t xml:space="preserve">  Paragraph 130C(1)(b)</w:t>
      </w:r>
    </w:p>
    <w:p w:rsidR="00B05560" w:rsidRPr="00202519" w:rsidRDefault="00B05560" w:rsidP="00202519">
      <w:pPr>
        <w:pStyle w:val="Item"/>
      </w:pPr>
      <w:r w:rsidRPr="00202519">
        <w:t>Omit “or the regulations”, substitute “, the regulations, the prudential standards”.</w:t>
      </w:r>
    </w:p>
    <w:p w:rsidR="00B05560" w:rsidRPr="00202519" w:rsidRDefault="00DC42D9" w:rsidP="00202519">
      <w:pPr>
        <w:pStyle w:val="ItemHead"/>
      </w:pPr>
      <w:r w:rsidRPr="00202519">
        <w:t>85</w:t>
      </w:r>
      <w:r w:rsidR="00B05560" w:rsidRPr="00202519">
        <w:t xml:space="preserve">  Subsection 130D(3)</w:t>
      </w:r>
    </w:p>
    <w:p w:rsidR="00B05560" w:rsidRPr="00202519" w:rsidRDefault="00B05560" w:rsidP="00202519">
      <w:pPr>
        <w:pStyle w:val="Item"/>
      </w:pPr>
      <w:r w:rsidRPr="00202519">
        <w:t>Omit “approved auditor”, substitute “auditor”.</w:t>
      </w:r>
    </w:p>
    <w:p w:rsidR="00B05560" w:rsidRPr="00202519" w:rsidRDefault="00DC42D9" w:rsidP="00202519">
      <w:pPr>
        <w:pStyle w:val="ItemHead"/>
      </w:pPr>
      <w:r w:rsidRPr="00202519">
        <w:t>86</w:t>
      </w:r>
      <w:r w:rsidR="00B05560" w:rsidRPr="00202519">
        <w:t xml:space="preserve">  Subparagraph 130D(4)(a)(i)</w:t>
      </w:r>
    </w:p>
    <w:p w:rsidR="00B05560" w:rsidRPr="00202519" w:rsidRDefault="00B05560" w:rsidP="00202519">
      <w:pPr>
        <w:pStyle w:val="Item"/>
      </w:pPr>
      <w:r w:rsidRPr="00202519">
        <w:lastRenderedPageBreak/>
        <w:t>Omit “or the regulations”, substitute “, the regulations or the prudential standards”.</w:t>
      </w:r>
    </w:p>
    <w:p w:rsidR="00B05560" w:rsidRPr="00202519" w:rsidRDefault="00DC42D9" w:rsidP="00202519">
      <w:pPr>
        <w:pStyle w:val="ItemHead"/>
      </w:pPr>
      <w:r w:rsidRPr="00202519">
        <w:t>87</w:t>
      </w:r>
      <w:r w:rsidR="00B05560" w:rsidRPr="00202519">
        <w:t xml:space="preserve">  Subparagraph 130D(4)(a)(iii)</w:t>
      </w:r>
    </w:p>
    <w:p w:rsidR="00B05560" w:rsidRPr="00202519" w:rsidRDefault="00B05560" w:rsidP="00202519">
      <w:pPr>
        <w:pStyle w:val="Item"/>
      </w:pPr>
      <w:r w:rsidRPr="00202519">
        <w:t>Omit “or the regulations”, substitute “, the regulations, the prudential standards”.</w:t>
      </w:r>
    </w:p>
    <w:p w:rsidR="00B05560" w:rsidRPr="00202519" w:rsidRDefault="00DC42D9" w:rsidP="00202519">
      <w:pPr>
        <w:pStyle w:val="ItemHead"/>
      </w:pPr>
      <w:r w:rsidRPr="00202519">
        <w:t>88</w:t>
      </w:r>
      <w:r w:rsidR="00B05560" w:rsidRPr="00202519">
        <w:t xml:space="preserve">  After paragraph 130D(4)(a)</w:t>
      </w:r>
    </w:p>
    <w:p w:rsidR="00B05560" w:rsidRPr="00202519" w:rsidRDefault="00B05560" w:rsidP="00202519">
      <w:pPr>
        <w:pStyle w:val="Item"/>
      </w:pPr>
      <w:r w:rsidRPr="00202519">
        <w:t>Insert:</w:t>
      </w:r>
    </w:p>
    <w:p w:rsidR="00B05560" w:rsidRPr="00202519" w:rsidRDefault="00B05560" w:rsidP="00202519">
      <w:pPr>
        <w:pStyle w:val="paragraph"/>
      </w:pPr>
      <w:r w:rsidRPr="00202519">
        <w:tab/>
        <w:t>(aa)</w:t>
      </w:r>
      <w:r w:rsidRPr="00202519">
        <w:tab/>
        <w:t>the person has been or acted as the auditor or actuary of a registrable superannuation entity, knowing that he or she did not meet the relevant eligibility criteria set out in the prudential standards; or</w:t>
      </w:r>
    </w:p>
    <w:p w:rsidR="00B05560" w:rsidRPr="00202519" w:rsidRDefault="00DC42D9" w:rsidP="00202519">
      <w:pPr>
        <w:pStyle w:val="ItemHead"/>
      </w:pPr>
      <w:r w:rsidRPr="00202519">
        <w:t>89</w:t>
      </w:r>
      <w:r w:rsidR="00B05560" w:rsidRPr="00202519">
        <w:t xml:space="preserve">  Paragraph 130D(5)(a)</w:t>
      </w:r>
    </w:p>
    <w:p w:rsidR="00B05560" w:rsidRPr="00202519" w:rsidRDefault="00B05560" w:rsidP="00202519">
      <w:pPr>
        <w:pStyle w:val="Item"/>
      </w:pPr>
      <w:r w:rsidRPr="00202519">
        <w:t>After “regulations”, insert “or the prudential standards”.</w:t>
      </w:r>
    </w:p>
    <w:p w:rsidR="00B05560" w:rsidRPr="00202519" w:rsidRDefault="00DC42D9" w:rsidP="00202519">
      <w:pPr>
        <w:pStyle w:val="ItemHead"/>
      </w:pPr>
      <w:r w:rsidRPr="00202519">
        <w:t>90</w:t>
      </w:r>
      <w:r w:rsidR="00B05560" w:rsidRPr="00202519">
        <w:t xml:space="preserve">  After subsection 130D(5)</w:t>
      </w:r>
    </w:p>
    <w:p w:rsidR="00B05560" w:rsidRPr="00202519" w:rsidRDefault="00B05560" w:rsidP="00202519">
      <w:pPr>
        <w:pStyle w:val="Item"/>
      </w:pPr>
      <w:r w:rsidRPr="00202519">
        <w:t>Insert:</w:t>
      </w:r>
    </w:p>
    <w:p w:rsidR="00B05560" w:rsidRPr="00202519" w:rsidRDefault="00B05560" w:rsidP="00202519">
      <w:pPr>
        <w:pStyle w:val="subsection"/>
      </w:pPr>
      <w:r w:rsidRPr="00202519">
        <w:tab/>
        <w:t>(5A)</w:t>
      </w:r>
      <w:r w:rsidRPr="00202519">
        <w:tab/>
        <w:t xml:space="preserve">In deciding whether it is satisfied as mentioned in </w:t>
      </w:r>
      <w:r w:rsidR="00202519" w:rsidRPr="00202519">
        <w:t>paragraph (</w:t>
      </w:r>
      <w:r w:rsidRPr="00202519">
        <w:t xml:space="preserve">4)(b), the Court may also take into account any criteria for fitness and propriety that are relevant to the </w:t>
      </w:r>
      <w:r w:rsidR="0016503C" w:rsidRPr="00202519">
        <w:t xml:space="preserve">person as </w:t>
      </w:r>
      <w:r w:rsidRPr="00202519">
        <w:t>auditor or actuary set out in the prudential standards.</w:t>
      </w:r>
    </w:p>
    <w:p w:rsidR="00B05560" w:rsidRPr="00202519" w:rsidRDefault="00DC42D9" w:rsidP="00202519">
      <w:pPr>
        <w:pStyle w:val="ItemHead"/>
      </w:pPr>
      <w:r w:rsidRPr="00202519">
        <w:t>91</w:t>
      </w:r>
      <w:r w:rsidR="00B05560" w:rsidRPr="00202519">
        <w:t xml:space="preserve">  Paragraph 130D(6)(a)</w:t>
      </w:r>
    </w:p>
    <w:p w:rsidR="00B05560" w:rsidRPr="00202519" w:rsidRDefault="00B05560" w:rsidP="00202519">
      <w:pPr>
        <w:pStyle w:val="Item"/>
      </w:pPr>
      <w:r w:rsidRPr="00202519">
        <w:t>Omit “and the regulations”, substitute “, the regulations and the prudential standards”.</w:t>
      </w:r>
    </w:p>
    <w:p w:rsidR="00B05560" w:rsidRPr="00202519" w:rsidRDefault="00DC42D9" w:rsidP="00202519">
      <w:pPr>
        <w:pStyle w:val="ItemHead"/>
      </w:pPr>
      <w:r w:rsidRPr="00202519">
        <w:t>92</w:t>
      </w:r>
      <w:r w:rsidR="00B05560" w:rsidRPr="00202519">
        <w:t xml:space="preserve">  Paragraphs 131AA(1)(a) and 131AA(2)(a)</w:t>
      </w:r>
    </w:p>
    <w:p w:rsidR="00B05560" w:rsidRPr="00202519" w:rsidRDefault="00B05560" w:rsidP="00202519">
      <w:pPr>
        <w:pStyle w:val="Item"/>
      </w:pPr>
      <w:r w:rsidRPr="00202519">
        <w:t>Omit “approved auditor”, substitute “auditor”.</w:t>
      </w:r>
    </w:p>
    <w:p w:rsidR="00B05560" w:rsidRPr="00202519" w:rsidRDefault="00DC42D9" w:rsidP="00202519">
      <w:pPr>
        <w:pStyle w:val="ItemHead"/>
      </w:pPr>
      <w:r w:rsidRPr="00202519">
        <w:t>93</w:t>
      </w:r>
      <w:r w:rsidR="00B05560" w:rsidRPr="00202519">
        <w:t xml:space="preserve">  After paragraph 131AA(2)(b)</w:t>
      </w:r>
    </w:p>
    <w:p w:rsidR="00B05560" w:rsidRPr="00202519" w:rsidRDefault="00B05560" w:rsidP="00202519">
      <w:pPr>
        <w:pStyle w:val="Item"/>
      </w:pPr>
      <w:r w:rsidRPr="00202519">
        <w:t>Insert:</w:t>
      </w:r>
    </w:p>
    <w:p w:rsidR="00B05560" w:rsidRPr="00202519" w:rsidRDefault="00B05560" w:rsidP="00202519">
      <w:pPr>
        <w:pStyle w:val="paragraph"/>
      </w:pPr>
      <w:r w:rsidRPr="00202519">
        <w:tab/>
        <w:t>(ba)</w:t>
      </w:r>
      <w:r w:rsidRPr="00202519">
        <w:tab/>
        <w:t>the person has been or acted as the auditor or actuary of a registrable superannuation entity, knowing that he or she did not meet the relevant eligibility criteria set out in the prudential standards; or</w:t>
      </w:r>
    </w:p>
    <w:p w:rsidR="00B05560" w:rsidRPr="00202519" w:rsidRDefault="00DC42D9" w:rsidP="00202519">
      <w:pPr>
        <w:pStyle w:val="ItemHead"/>
      </w:pPr>
      <w:r w:rsidRPr="00202519">
        <w:t>94</w:t>
      </w:r>
      <w:r w:rsidR="00B05560" w:rsidRPr="00202519">
        <w:t xml:space="preserve">  Paragraph 131AA(2)(c)</w:t>
      </w:r>
    </w:p>
    <w:p w:rsidR="00B05560" w:rsidRPr="00202519" w:rsidRDefault="00B05560" w:rsidP="00202519">
      <w:pPr>
        <w:pStyle w:val="Item"/>
      </w:pPr>
      <w:r w:rsidRPr="00202519">
        <w:lastRenderedPageBreak/>
        <w:t>After “regulations”, insert “, the prudential standards”.</w:t>
      </w:r>
    </w:p>
    <w:p w:rsidR="00B05560" w:rsidRPr="00202519" w:rsidRDefault="00DC42D9" w:rsidP="00202519">
      <w:pPr>
        <w:pStyle w:val="ItemHead"/>
      </w:pPr>
      <w:r w:rsidRPr="00202519">
        <w:t>95</w:t>
      </w:r>
      <w:r w:rsidR="00B05560" w:rsidRPr="00202519">
        <w:t xml:space="preserve">  After subsection 131AA(2)</w:t>
      </w:r>
    </w:p>
    <w:p w:rsidR="003F7017" w:rsidRPr="00202519" w:rsidRDefault="003F7017" w:rsidP="00202519">
      <w:pPr>
        <w:pStyle w:val="Item"/>
      </w:pPr>
      <w:r w:rsidRPr="00202519">
        <w:t>Insert:</w:t>
      </w:r>
    </w:p>
    <w:p w:rsidR="00B05560" w:rsidRPr="00202519" w:rsidRDefault="00B05560" w:rsidP="00202519">
      <w:pPr>
        <w:pStyle w:val="subsection"/>
      </w:pPr>
      <w:r w:rsidRPr="00202519">
        <w:tab/>
        <w:t>(2A)</w:t>
      </w:r>
      <w:r w:rsidRPr="00202519">
        <w:tab/>
        <w:t xml:space="preserve">In deciding, for the purposes of </w:t>
      </w:r>
      <w:r w:rsidR="00202519" w:rsidRPr="00202519">
        <w:t>paragraph (</w:t>
      </w:r>
      <w:r w:rsidRPr="00202519">
        <w:t>2)(b), whether a person is a fit and proper person to hold an appointment, APRA may take into account any criteria for fitness and propriety that are relevant to the appointment set out in the prudential standards.</w:t>
      </w:r>
    </w:p>
    <w:p w:rsidR="00B05560" w:rsidRPr="00202519" w:rsidRDefault="00DC42D9" w:rsidP="00202519">
      <w:pPr>
        <w:pStyle w:val="ItemHead"/>
      </w:pPr>
      <w:r w:rsidRPr="00202519">
        <w:t>96</w:t>
      </w:r>
      <w:r w:rsidR="00B05560" w:rsidRPr="00202519">
        <w:t xml:space="preserve">  Subsection 131A(1)</w:t>
      </w:r>
    </w:p>
    <w:p w:rsidR="00B05560" w:rsidRPr="00202519" w:rsidRDefault="00B05560" w:rsidP="00202519">
      <w:pPr>
        <w:pStyle w:val="Item"/>
      </w:pPr>
      <w:r w:rsidRPr="00202519">
        <w:t xml:space="preserve">Omit “an approved auditor </w:t>
      </w:r>
      <w:r w:rsidR="00677A2B" w:rsidRPr="00202519">
        <w:t xml:space="preserve">(other than an approved SMSF auditor) </w:t>
      </w:r>
      <w:r w:rsidRPr="00202519">
        <w:t xml:space="preserve">or </w:t>
      </w:r>
      <w:r w:rsidR="006D463D" w:rsidRPr="00202519">
        <w:t xml:space="preserve">an </w:t>
      </w:r>
      <w:r w:rsidRPr="00202519">
        <w:t>actuary” (</w:t>
      </w:r>
      <w:r w:rsidR="00677A2B" w:rsidRPr="00202519">
        <w:t>first</w:t>
      </w:r>
      <w:r w:rsidR="006D09DD" w:rsidRPr="00202519">
        <w:t xml:space="preserve"> occurring), substitute “an RSE </w:t>
      </w:r>
      <w:r w:rsidRPr="00202519">
        <w:t xml:space="preserve">auditor or </w:t>
      </w:r>
      <w:r w:rsidR="00677A2B" w:rsidRPr="00202519">
        <w:t>a superannuation</w:t>
      </w:r>
      <w:r w:rsidRPr="00202519">
        <w:t xml:space="preserve"> actuary”.</w:t>
      </w:r>
    </w:p>
    <w:p w:rsidR="00B05560" w:rsidRPr="00202519" w:rsidRDefault="00DC42D9" w:rsidP="00202519">
      <w:pPr>
        <w:pStyle w:val="ItemHead"/>
      </w:pPr>
      <w:r w:rsidRPr="00202519">
        <w:t>97</w:t>
      </w:r>
      <w:r w:rsidR="00B05560" w:rsidRPr="00202519">
        <w:t xml:space="preserve">  Subparagraph 131A(1)(a)(i)</w:t>
      </w:r>
    </w:p>
    <w:p w:rsidR="00B05560" w:rsidRPr="00202519" w:rsidRDefault="00B05560" w:rsidP="00202519">
      <w:pPr>
        <w:pStyle w:val="Item"/>
      </w:pPr>
      <w:r w:rsidRPr="00202519">
        <w:t>Omit “or the regulations”, substitute “, the regulations or the prudential standards”.</w:t>
      </w:r>
    </w:p>
    <w:p w:rsidR="00B05560" w:rsidRPr="00202519" w:rsidRDefault="00DC42D9" w:rsidP="00202519">
      <w:pPr>
        <w:pStyle w:val="ItemHead"/>
      </w:pPr>
      <w:r w:rsidRPr="00202519">
        <w:t>98</w:t>
      </w:r>
      <w:r w:rsidR="00B05560" w:rsidRPr="00202519">
        <w:t xml:space="preserve">  Subparagraph 131A(1)(a)(iii)</w:t>
      </w:r>
    </w:p>
    <w:p w:rsidR="00B05560" w:rsidRPr="00202519" w:rsidRDefault="00B05560" w:rsidP="00202519">
      <w:pPr>
        <w:pStyle w:val="Item"/>
      </w:pPr>
      <w:r w:rsidRPr="00202519">
        <w:t>Omit “or the regulations”, substitute “, the regulations, the prudential standards”.</w:t>
      </w:r>
    </w:p>
    <w:p w:rsidR="00B05560" w:rsidRPr="00202519" w:rsidRDefault="00DC42D9" w:rsidP="00202519">
      <w:pPr>
        <w:pStyle w:val="ItemHead"/>
      </w:pPr>
      <w:r w:rsidRPr="00202519">
        <w:t>99</w:t>
      </w:r>
      <w:r w:rsidR="00B05560" w:rsidRPr="00202519">
        <w:t xml:space="preserve">  After paragraph 131A(1)(a)</w:t>
      </w:r>
    </w:p>
    <w:p w:rsidR="00B05560" w:rsidRPr="00202519" w:rsidRDefault="00B05560" w:rsidP="00202519">
      <w:pPr>
        <w:pStyle w:val="Item"/>
      </w:pPr>
      <w:r w:rsidRPr="00202519">
        <w:t>Insert:</w:t>
      </w:r>
    </w:p>
    <w:p w:rsidR="00B05560" w:rsidRPr="00202519" w:rsidRDefault="00B05560" w:rsidP="00202519">
      <w:pPr>
        <w:pStyle w:val="paragraph"/>
      </w:pPr>
      <w:r w:rsidRPr="00202519">
        <w:tab/>
        <w:t>(aa)</w:t>
      </w:r>
      <w:r w:rsidRPr="00202519">
        <w:tab/>
        <w:t>has been or acted as the auditor or actuary of a registrable superannuation entity, knowing that he or she did not meet the relevant eligibility criteria set out in the prudential standards; or</w:t>
      </w:r>
    </w:p>
    <w:p w:rsidR="00686EC6" w:rsidRPr="00202519" w:rsidRDefault="00DC42D9" w:rsidP="00202519">
      <w:pPr>
        <w:pStyle w:val="ItemHead"/>
      </w:pPr>
      <w:r w:rsidRPr="00202519">
        <w:t>100</w:t>
      </w:r>
      <w:r w:rsidR="00686EC6" w:rsidRPr="00202519">
        <w:t xml:space="preserve">  Paragraph 131A(1)(b)</w:t>
      </w:r>
    </w:p>
    <w:p w:rsidR="00686EC6" w:rsidRPr="00202519" w:rsidRDefault="00686EC6" w:rsidP="00202519">
      <w:pPr>
        <w:pStyle w:val="Item"/>
      </w:pPr>
      <w:r w:rsidRPr="00202519">
        <w:t>Omit “an approved auditor of a superannuation entity that is not a self managed superannuation fund, or to be an actuary</w:t>
      </w:r>
      <w:r w:rsidR="006D463D" w:rsidRPr="00202519">
        <w:t>,</w:t>
      </w:r>
      <w:r w:rsidRPr="00202519">
        <w:t>”, substitute “an RSE auditor or a superannuation actuary”.</w:t>
      </w:r>
    </w:p>
    <w:p w:rsidR="00B05560" w:rsidRPr="00202519" w:rsidRDefault="00DC42D9" w:rsidP="00202519">
      <w:pPr>
        <w:pStyle w:val="ItemHead"/>
      </w:pPr>
      <w:r w:rsidRPr="00202519">
        <w:t>101</w:t>
      </w:r>
      <w:r w:rsidR="00B05560" w:rsidRPr="00202519">
        <w:t xml:space="preserve">  After subsection 131A(1)</w:t>
      </w:r>
    </w:p>
    <w:p w:rsidR="00B05560" w:rsidRPr="00202519" w:rsidRDefault="00B05560" w:rsidP="00202519">
      <w:pPr>
        <w:pStyle w:val="Item"/>
      </w:pPr>
      <w:r w:rsidRPr="00202519">
        <w:t>Insert:</w:t>
      </w:r>
    </w:p>
    <w:p w:rsidR="00B05560" w:rsidRPr="00202519" w:rsidRDefault="00B05560" w:rsidP="00202519">
      <w:pPr>
        <w:pStyle w:val="subsection"/>
      </w:pPr>
      <w:r w:rsidRPr="00202519">
        <w:tab/>
        <w:t>(1A)</w:t>
      </w:r>
      <w:r w:rsidRPr="00202519">
        <w:tab/>
        <w:t xml:space="preserve">In deciding whether it is satisfied as mentioned in </w:t>
      </w:r>
      <w:r w:rsidR="00202519" w:rsidRPr="00202519">
        <w:t>paragraph (</w:t>
      </w:r>
      <w:r w:rsidRPr="00202519">
        <w:t xml:space="preserve">1)(b) in relation to a person who is or has been an RSE auditor or an </w:t>
      </w:r>
      <w:r w:rsidRPr="00202519">
        <w:lastRenderedPageBreak/>
        <w:t>RSE actuary, the Regulator may also take into account any criteria for fitness and propriety that are relevant to the auditor or actuary set out in the prudential standards.</w:t>
      </w:r>
    </w:p>
    <w:p w:rsidR="00B05560" w:rsidRPr="00202519" w:rsidRDefault="00DC42D9" w:rsidP="00202519">
      <w:pPr>
        <w:pStyle w:val="ItemHead"/>
      </w:pPr>
      <w:r w:rsidRPr="00202519">
        <w:t>102</w:t>
      </w:r>
      <w:r w:rsidR="00B05560" w:rsidRPr="00202519">
        <w:t xml:space="preserve">  Subsection 131A(2)</w:t>
      </w:r>
    </w:p>
    <w:p w:rsidR="00B05560" w:rsidRPr="00202519" w:rsidRDefault="00B05560" w:rsidP="00202519">
      <w:pPr>
        <w:pStyle w:val="Item"/>
      </w:pPr>
      <w:r w:rsidRPr="00202519">
        <w:t>Omit “an approved aud</w:t>
      </w:r>
      <w:r w:rsidR="006D09DD" w:rsidRPr="00202519">
        <w:t xml:space="preserve">itor or </w:t>
      </w:r>
      <w:r w:rsidR="00686EC6" w:rsidRPr="00202519">
        <w:t xml:space="preserve">an </w:t>
      </w:r>
      <w:r w:rsidR="006D09DD" w:rsidRPr="00202519">
        <w:t xml:space="preserve">actuary”, substitute “an RSE </w:t>
      </w:r>
      <w:r w:rsidRPr="00202519">
        <w:t xml:space="preserve">auditor or </w:t>
      </w:r>
      <w:r w:rsidR="00686EC6" w:rsidRPr="00202519">
        <w:t>a superannuation</w:t>
      </w:r>
      <w:r w:rsidRPr="00202519">
        <w:t xml:space="preserve"> actuary”.</w:t>
      </w:r>
    </w:p>
    <w:p w:rsidR="00686EC6" w:rsidRPr="00202519" w:rsidRDefault="00DC42D9" w:rsidP="00202519">
      <w:pPr>
        <w:pStyle w:val="ItemHead"/>
      </w:pPr>
      <w:r w:rsidRPr="00202519">
        <w:t>103</w:t>
      </w:r>
      <w:r w:rsidR="00686EC6" w:rsidRPr="00202519">
        <w:t xml:space="preserve">  Subsection 131A(3)</w:t>
      </w:r>
    </w:p>
    <w:p w:rsidR="00686EC6" w:rsidRPr="00202519" w:rsidRDefault="00686EC6" w:rsidP="00202519">
      <w:pPr>
        <w:pStyle w:val="Item"/>
      </w:pPr>
      <w:r w:rsidRPr="00202519">
        <w:t>Omit “an approved auditor or actuary”, substitute “an RSE auditor or a superannuation actuary”.</w:t>
      </w:r>
    </w:p>
    <w:p w:rsidR="00686EC6" w:rsidRPr="00202519" w:rsidRDefault="00DC42D9" w:rsidP="00202519">
      <w:pPr>
        <w:pStyle w:val="ItemHead"/>
      </w:pPr>
      <w:r w:rsidRPr="00202519">
        <w:t>104</w:t>
      </w:r>
      <w:r w:rsidR="00686EC6" w:rsidRPr="00202519">
        <w:t xml:space="preserve">  Subsection 131A(4)</w:t>
      </w:r>
    </w:p>
    <w:p w:rsidR="00686EC6" w:rsidRPr="00202519" w:rsidRDefault="00686EC6" w:rsidP="00202519">
      <w:pPr>
        <w:pStyle w:val="Item"/>
      </w:pPr>
      <w:r w:rsidRPr="00202519">
        <w:t>Omit “an approved auditor or an actuary”, substitute “an RSE auditor or a superannuation actuary”.</w:t>
      </w:r>
    </w:p>
    <w:p w:rsidR="00B05560" w:rsidRPr="00202519" w:rsidRDefault="00DC42D9" w:rsidP="00202519">
      <w:pPr>
        <w:pStyle w:val="ItemHead"/>
      </w:pPr>
      <w:r w:rsidRPr="00202519">
        <w:t>105</w:t>
      </w:r>
      <w:r w:rsidR="00B05560" w:rsidRPr="00202519">
        <w:t xml:space="preserve">  Paragraphs 131B(1)(a) and (b)</w:t>
      </w:r>
    </w:p>
    <w:p w:rsidR="00B05560" w:rsidRPr="00202519" w:rsidRDefault="00B05560" w:rsidP="00202519">
      <w:pPr>
        <w:pStyle w:val="Item"/>
      </w:pPr>
      <w:r w:rsidRPr="00202519">
        <w:t>Omit “an actuary”, substitute “a superannuation actuary”.</w:t>
      </w:r>
    </w:p>
    <w:p w:rsidR="00B05560" w:rsidRPr="00202519" w:rsidRDefault="00DC42D9" w:rsidP="00202519">
      <w:pPr>
        <w:pStyle w:val="ItemHead"/>
      </w:pPr>
      <w:r w:rsidRPr="00202519">
        <w:t>106</w:t>
      </w:r>
      <w:r w:rsidR="00B05560" w:rsidRPr="00202519">
        <w:t xml:space="preserve">  Paragraph 131B(2</w:t>
      </w:r>
      <w:r w:rsidR="00B70FB0" w:rsidRPr="00202519">
        <w:t>A</w:t>
      </w:r>
      <w:r w:rsidR="00B05560" w:rsidRPr="00202519">
        <w:t>)(a)</w:t>
      </w:r>
    </w:p>
    <w:p w:rsidR="00B05560" w:rsidRPr="00202519" w:rsidRDefault="00677A2B" w:rsidP="00202519">
      <w:pPr>
        <w:pStyle w:val="Item"/>
      </w:pPr>
      <w:r w:rsidRPr="00202519">
        <w:t>Omit “an approved auditor</w:t>
      </w:r>
      <w:r w:rsidR="00686EC6" w:rsidRPr="00202519">
        <w:t xml:space="preserve"> of a kind other than an approved SMSF auditor”, substitute “an RSE </w:t>
      </w:r>
      <w:r w:rsidR="00B05560" w:rsidRPr="00202519">
        <w:t>auditor”.</w:t>
      </w:r>
    </w:p>
    <w:p w:rsidR="00686EC6" w:rsidRPr="00202519" w:rsidRDefault="00DC42D9" w:rsidP="00202519">
      <w:pPr>
        <w:pStyle w:val="ItemHead"/>
      </w:pPr>
      <w:r w:rsidRPr="00202519">
        <w:t>107</w:t>
      </w:r>
      <w:r w:rsidR="00686EC6" w:rsidRPr="00202519">
        <w:t xml:space="preserve">  Paragraph 131B(2A)(b)</w:t>
      </w:r>
    </w:p>
    <w:p w:rsidR="00686EC6" w:rsidRPr="00202519" w:rsidRDefault="00686EC6" w:rsidP="00202519">
      <w:pPr>
        <w:pStyle w:val="Item"/>
      </w:pPr>
      <w:r w:rsidRPr="00202519">
        <w:t>Omit “such an approved auditor”, substitute “an RSE auditor”.</w:t>
      </w:r>
    </w:p>
    <w:p w:rsidR="00B05560" w:rsidRPr="00202519" w:rsidRDefault="00DC42D9" w:rsidP="00202519">
      <w:pPr>
        <w:pStyle w:val="ItemHead"/>
      </w:pPr>
      <w:r w:rsidRPr="00202519">
        <w:t>108</w:t>
      </w:r>
      <w:r w:rsidR="00B05560" w:rsidRPr="00202519">
        <w:t xml:space="preserve">  At the end of section</w:t>
      </w:r>
      <w:r w:rsidR="00202519" w:rsidRPr="00202519">
        <w:t> </w:t>
      </w:r>
      <w:r w:rsidR="00B05560" w:rsidRPr="00202519">
        <w:t>134</w:t>
      </w:r>
    </w:p>
    <w:p w:rsidR="00B05560" w:rsidRPr="00202519" w:rsidRDefault="00B05560" w:rsidP="00202519">
      <w:pPr>
        <w:pStyle w:val="Item"/>
      </w:pPr>
      <w:r w:rsidRPr="00202519">
        <w:t>Add:</w:t>
      </w:r>
    </w:p>
    <w:p w:rsidR="00B05560" w:rsidRPr="00202519" w:rsidRDefault="00B05560" w:rsidP="00202519">
      <w:pPr>
        <w:pStyle w:val="subsection"/>
      </w:pPr>
      <w:r w:rsidRPr="00202519">
        <w:tab/>
        <w:t>(5)</w:t>
      </w:r>
      <w:r w:rsidRPr="00202519">
        <w:tab/>
        <w:t xml:space="preserve">In deciding whether it is satisfied as mentioned in </w:t>
      </w:r>
      <w:r w:rsidR="00202519" w:rsidRPr="00202519">
        <w:t>paragraph (</w:t>
      </w:r>
      <w:r w:rsidR="00B82FFC" w:rsidRPr="00202519">
        <w:t>4)(c</w:t>
      </w:r>
      <w:r w:rsidRPr="00202519">
        <w:t>) in relation to a person who is or has been a trustee of a registrable superannuation entity, the Regulator may also take into account any criteria for fitness and propriety that are relevant to the trustee set out in the prudential standards.</w:t>
      </w:r>
    </w:p>
    <w:p w:rsidR="0035221B" w:rsidRPr="00202519" w:rsidRDefault="00DC42D9" w:rsidP="00202519">
      <w:pPr>
        <w:pStyle w:val="ItemHead"/>
      </w:pPr>
      <w:r w:rsidRPr="00202519">
        <w:t>109</w:t>
      </w:r>
      <w:r w:rsidR="0035221B" w:rsidRPr="00202519">
        <w:t xml:space="preserve">  At the end of section</w:t>
      </w:r>
      <w:r w:rsidR="00202519" w:rsidRPr="00202519">
        <w:t> </w:t>
      </w:r>
      <w:r w:rsidR="0035221B" w:rsidRPr="00202519">
        <w:t>135</w:t>
      </w:r>
    </w:p>
    <w:p w:rsidR="0035221B" w:rsidRPr="00202519" w:rsidRDefault="0035221B" w:rsidP="00202519">
      <w:pPr>
        <w:pStyle w:val="Item"/>
      </w:pPr>
      <w:r w:rsidRPr="00202519">
        <w:t>Add:</w:t>
      </w:r>
    </w:p>
    <w:p w:rsidR="0035221B" w:rsidRPr="00202519" w:rsidRDefault="0035221B" w:rsidP="00202519">
      <w:pPr>
        <w:pStyle w:val="subsection"/>
      </w:pPr>
      <w:r w:rsidRPr="00202519">
        <w:tab/>
        <w:t>(3)</w:t>
      </w:r>
      <w:r w:rsidRPr="00202519">
        <w:tab/>
        <w:t>If:</w:t>
      </w:r>
    </w:p>
    <w:p w:rsidR="0035221B" w:rsidRPr="00202519" w:rsidRDefault="0035221B" w:rsidP="00202519">
      <w:pPr>
        <w:pStyle w:val="paragraph"/>
      </w:pPr>
      <w:r w:rsidRPr="00202519">
        <w:lastRenderedPageBreak/>
        <w:tab/>
        <w:t>(a)</w:t>
      </w:r>
      <w:r w:rsidRPr="00202519">
        <w:tab/>
        <w:t xml:space="preserve">a person (the </w:t>
      </w:r>
      <w:r w:rsidRPr="00202519">
        <w:rPr>
          <w:b/>
          <w:i/>
        </w:rPr>
        <w:t>former trustee</w:t>
      </w:r>
      <w:r w:rsidRPr="00202519">
        <w:t xml:space="preserve">) is suspended or removed as a trustee </w:t>
      </w:r>
      <w:r w:rsidR="006D463D" w:rsidRPr="00202519">
        <w:t>of a superannuation entity; and</w:t>
      </w:r>
    </w:p>
    <w:p w:rsidR="0035221B" w:rsidRPr="00202519" w:rsidRDefault="0035221B" w:rsidP="00202519">
      <w:pPr>
        <w:pStyle w:val="paragraph"/>
      </w:pPr>
      <w:r w:rsidRPr="00202519">
        <w:tab/>
        <w:t>(b)</w:t>
      </w:r>
      <w:r w:rsidRPr="00202519">
        <w:tab/>
        <w:t>a person is appointed under this Part to act as trustee of the superannuation entity; and</w:t>
      </w:r>
    </w:p>
    <w:p w:rsidR="0035221B" w:rsidRPr="00202519" w:rsidRDefault="0035221B" w:rsidP="00202519">
      <w:pPr>
        <w:pStyle w:val="paragraph"/>
      </w:pPr>
      <w:r w:rsidRPr="00202519">
        <w:tab/>
        <w:t>(c)</w:t>
      </w:r>
      <w:r w:rsidRPr="00202519">
        <w:tab/>
        <w:t>the acting trustee is required under the terms and conditions of his or her appointment to give information to APRA; and</w:t>
      </w:r>
    </w:p>
    <w:p w:rsidR="0035221B" w:rsidRPr="00202519" w:rsidRDefault="0035221B" w:rsidP="00202519">
      <w:pPr>
        <w:pStyle w:val="paragraph"/>
      </w:pPr>
      <w:r w:rsidRPr="00202519">
        <w:tab/>
        <w:t>(d)</w:t>
      </w:r>
      <w:r w:rsidRPr="00202519">
        <w:tab/>
        <w:t>the acting trustee gives the former trustee notice in writing of the requirement;</w:t>
      </w:r>
    </w:p>
    <w:p w:rsidR="0035221B" w:rsidRPr="00202519" w:rsidRDefault="0035221B" w:rsidP="00202519">
      <w:pPr>
        <w:pStyle w:val="subsection2"/>
      </w:pPr>
      <w:r w:rsidRPr="00202519">
        <w:t>the former trustee must do all things reasonably practicable to assist the acting trustee to comply with the requirement.</w:t>
      </w:r>
    </w:p>
    <w:p w:rsidR="0035221B" w:rsidRPr="00202519" w:rsidRDefault="0035221B" w:rsidP="00202519">
      <w:pPr>
        <w:pStyle w:val="subsection"/>
      </w:pPr>
      <w:r w:rsidRPr="00202519">
        <w:tab/>
        <w:t>(4)</w:t>
      </w:r>
      <w:r w:rsidRPr="00202519">
        <w:tab/>
        <w:t xml:space="preserve">The former trustee commits an offence of strict liability if the former trustee </w:t>
      </w:r>
      <w:r w:rsidR="009413FE" w:rsidRPr="00202519">
        <w:t>fails to comply with</w:t>
      </w:r>
      <w:r w:rsidRPr="00202519">
        <w:t xml:space="preserve"> </w:t>
      </w:r>
      <w:r w:rsidR="00202519" w:rsidRPr="00202519">
        <w:t>subsection (</w:t>
      </w:r>
      <w:r w:rsidRPr="00202519">
        <w:t>3).</w:t>
      </w:r>
    </w:p>
    <w:p w:rsidR="0035221B" w:rsidRPr="00202519" w:rsidRDefault="009413FE" w:rsidP="00202519">
      <w:pPr>
        <w:pStyle w:val="Penalty"/>
      </w:pPr>
      <w:r w:rsidRPr="00202519">
        <w:t>Penalty for contravention of this subsection:</w:t>
      </w:r>
      <w:r w:rsidRPr="00202519">
        <w:tab/>
      </w:r>
      <w:r w:rsidR="00686EC6" w:rsidRPr="00202519">
        <w:t xml:space="preserve"> </w:t>
      </w:r>
      <w:r w:rsidRPr="00202519">
        <w:t>50 penalty units.</w:t>
      </w:r>
    </w:p>
    <w:p w:rsidR="006D463D" w:rsidRPr="00202519" w:rsidRDefault="006D463D" w:rsidP="00202519">
      <w:pPr>
        <w:pStyle w:val="notetext"/>
      </w:pPr>
      <w:r w:rsidRPr="00202519">
        <w:t>Note:</w:t>
      </w:r>
      <w:r w:rsidRPr="00202519">
        <w:tab/>
        <w:t>For strict liability, see section</w:t>
      </w:r>
      <w:r w:rsidR="00202519" w:rsidRPr="00202519">
        <w:t> </w:t>
      </w:r>
      <w:r w:rsidRPr="00202519">
        <w:t xml:space="preserve">6.1 of the </w:t>
      </w:r>
      <w:r w:rsidRPr="00202519">
        <w:rPr>
          <w:i/>
        </w:rPr>
        <w:t>Criminal Code</w:t>
      </w:r>
      <w:r w:rsidRPr="00202519">
        <w:t>.</w:t>
      </w:r>
    </w:p>
    <w:p w:rsidR="007B4548" w:rsidRPr="00202519" w:rsidRDefault="00DC42D9" w:rsidP="00202519">
      <w:pPr>
        <w:pStyle w:val="ItemHead"/>
      </w:pPr>
      <w:r w:rsidRPr="00202519">
        <w:t>110</w:t>
      </w:r>
      <w:r w:rsidR="007B4548" w:rsidRPr="00202519">
        <w:t xml:space="preserve">  After section</w:t>
      </w:r>
      <w:r w:rsidR="00202519" w:rsidRPr="00202519">
        <w:t> </w:t>
      </w:r>
      <w:r w:rsidR="007B4548" w:rsidRPr="00202519">
        <w:t>139</w:t>
      </w:r>
    </w:p>
    <w:p w:rsidR="003F7017" w:rsidRPr="00202519" w:rsidRDefault="003F7017" w:rsidP="00202519">
      <w:pPr>
        <w:pStyle w:val="Item"/>
      </w:pPr>
      <w:r w:rsidRPr="00202519">
        <w:t>Insert:</w:t>
      </w:r>
    </w:p>
    <w:p w:rsidR="007B4548" w:rsidRPr="00202519" w:rsidRDefault="007B4548" w:rsidP="00202519">
      <w:pPr>
        <w:pStyle w:val="ActHead5"/>
      </w:pPr>
      <w:bookmarkStart w:id="37" w:name="_Toc360714765"/>
      <w:r w:rsidRPr="00202519">
        <w:rPr>
          <w:rStyle w:val="CharSectno"/>
        </w:rPr>
        <w:t>139</w:t>
      </w:r>
      <w:r w:rsidR="00062CE2" w:rsidRPr="00202519">
        <w:rPr>
          <w:rStyle w:val="CharSectno"/>
        </w:rPr>
        <w:t>A</w:t>
      </w:r>
      <w:r w:rsidRPr="00202519">
        <w:t xml:space="preserve">  Acting trustee authorised to offer a MySuper product</w:t>
      </w:r>
      <w:bookmarkEnd w:id="37"/>
    </w:p>
    <w:p w:rsidR="00062CE2" w:rsidRPr="00202519" w:rsidRDefault="007B4548" w:rsidP="00202519">
      <w:pPr>
        <w:pStyle w:val="subsection"/>
      </w:pPr>
      <w:r w:rsidRPr="00202519">
        <w:tab/>
        <w:t>(1)</w:t>
      </w:r>
      <w:r w:rsidRPr="00202519">
        <w:tab/>
        <w:t>This section applies if</w:t>
      </w:r>
      <w:r w:rsidR="00062CE2" w:rsidRPr="00202519">
        <w:t>:</w:t>
      </w:r>
    </w:p>
    <w:p w:rsidR="00062CE2" w:rsidRPr="00202519" w:rsidRDefault="00062CE2" w:rsidP="00202519">
      <w:pPr>
        <w:pStyle w:val="paragraph"/>
      </w:pPr>
      <w:r w:rsidRPr="00202519">
        <w:tab/>
        <w:t>(a)</w:t>
      </w:r>
      <w:r w:rsidRPr="00202519">
        <w:tab/>
      </w:r>
      <w:r w:rsidR="00686EC6" w:rsidRPr="00202519">
        <w:t>the</w:t>
      </w:r>
      <w:r w:rsidR="008B0952" w:rsidRPr="00202519">
        <w:t xml:space="preserve"> </w:t>
      </w:r>
      <w:r w:rsidRPr="00202519">
        <w:t xml:space="preserve">trustee, or </w:t>
      </w:r>
      <w:r w:rsidR="00686EC6" w:rsidRPr="00202519">
        <w:t xml:space="preserve">the </w:t>
      </w:r>
      <w:r w:rsidRPr="00202519">
        <w:t xml:space="preserve">trustees, of a regulated superannuation fund </w:t>
      </w:r>
      <w:r w:rsidR="00686EC6" w:rsidRPr="00202519">
        <w:t xml:space="preserve">is or </w:t>
      </w:r>
      <w:r w:rsidRPr="00202519">
        <w:t>are suspended or removed; and</w:t>
      </w:r>
    </w:p>
    <w:p w:rsidR="00062CE2" w:rsidRPr="00202519" w:rsidRDefault="00062CE2" w:rsidP="00202519">
      <w:pPr>
        <w:pStyle w:val="paragraph"/>
      </w:pPr>
      <w:r w:rsidRPr="00202519">
        <w:tab/>
        <w:t>(b)</w:t>
      </w:r>
      <w:r w:rsidRPr="00202519">
        <w:tab/>
        <w:t>before the suspension or removal, the RSE licensee of the fund was authorised to offer a class of beneficial interest in the fund as a MySuper product.</w:t>
      </w:r>
    </w:p>
    <w:p w:rsidR="007B4548" w:rsidRPr="00202519" w:rsidRDefault="00062CE2" w:rsidP="00202519">
      <w:pPr>
        <w:pStyle w:val="subsection"/>
      </w:pPr>
      <w:r w:rsidRPr="00202519">
        <w:tab/>
        <w:t>(2)</w:t>
      </w:r>
      <w:r w:rsidRPr="00202519">
        <w:tab/>
      </w:r>
      <w:r w:rsidR="00454748" w:rsidRPr="00202519">
        <w:t>The Regulator</w:t>
      </w:r>
      <w:r w:rsidRPr="00202519">
        <w:t xml:space="preserve"> must not appoint a person to act as trustee of the fund unless the person has made elections of the kind referred to in sections</w:t>
      </w:r>
      <w:r w:rsidR="00202519" w:rsidRPr="00202519">
        <w:t> </w:t>
      </w:r>
      <w:r w:rsidRPr="00202519">
        <w:t xml:space="preserve">29SAA, </w:t>
      </w:r>
      <w:r w:rsidR="00454748" w:rsidRPr="00202519">
        <w:t>29</w:t>
      </w:r>
      <w:r w:rsidRPr="00202519">
        <w:t xml:space="preserve">SAB and </w:t>
      </w:r>
      <w:r w:rsidR="00454748" w:rsidRPr="00202519">
        <w:t>29</w:t>
      </w:r>
      <w:r w:rsidRPr="00202519">
        <w:t>SAC.</w:t>
      </w:r>
    </w:p>
    <w:p w:rsidR="007B4548" w:rsidRPr="00202519" w:rsidRDefault="00062CE2" w:rsidP="00202519">
      <w:pPr>
        <w:pStyle w:val="subsection"/>
      </w:pPr>
      <w:r w:rsidRPr="00202519">
        <w:tab/>
        <w:t>(3)</w:t>
      </w:r>
      <w:r w:rsidRPr="00202519">
        <w:tab/>
      </w:r>
      <w:r w:rsidR="007B4548" w:rsidRPr="00202519">
        <w:t xml:space="preserve">The </w:t>
      </w:r>
      <w:r w:rsidRPr="00202519">
        <w:t>person appointed to act as</w:t>
      </w:r>
      <w:r w:rsidR="007B4548" w:rsidRPr="00202519">
        <w:t xml:space="preserve"> trustee of the </w:t>
      </w:r>
      <w:r w:rsidR="00454748" w:rsidRPr="00202519">
        <w:t>f</w:t>
      </w:r>
      <w:r w:rsidR="007B4548" w:rsidRPr="00202519">
        <w:t>und is taken to have been authorised to offer that class of beneficial interest in the fund as a MySuper product.</w:t>
      </w:r>
    </w:p>
    <w:p w:rsidR="00D030AB" w:rsidRPr="00202519" w:rsidRDefault="00DC42D9" w:rsidP="00202519">
      <w:pPr>
        <w:pStyle w:val="ItemHead"/>
      </w:pPr>
      <w:r w:rsidRPr="00202519">
        <w:t>111</w:t>
      </w:r>
      <w:r w:rsidR="00D030AB" w:rsidRPr="00202519">
        <w:t xml:space="preserve">  Before section</w:t>
      </w:r>
      <w:r w:rsidR="00202519" w:rsidRPr="00202519">
        <w:t> </w:t>
      </w:r>
      <w:r w:rsidR="00D030AB" w:rsidRPr="00202519">
        <w:t>140</w:t>
      </w:r>
    </w:p>
    <w:p w:rsidR="00D030AB" w:rsidRPr="00202519" w:rsidRDefault="00D030AB" w:rsidP="00202519">
      <w:pPr>
        <w:pStyle w:val="Item"/>
      </w:pPr>
      <w:r w:rsidRPr="00202519">
        <w:t>Insert:</w:t>
      </w:r>
    </w:p>
    <w:p w:rsidR="007B4548" w:rsidRPr="00202519" w:rsidRDefault="007B4548" w:rsidP="00202519">
      <w:pPr>
        <w:pStyle w:val="ActHead5"/>
      </w:pPr>
      <w:bookmarkStart w:id="38" w:name="_Toc360714766"/>
      <w:r w:rsidRPr="00202519">
        <w:rPr>
          <w:rStyle w:val="CharSectno"/>
        </w:rPr>
        <w:lastRenderedPageBreak/>
        <w:t>139</w:t>
      </w:r>
      <w:r w:rsidR="00062CE2" w:rsidRPr="00202519">
        <w:rPr>
          <w:rStyle w:val="CharSectno"/>
        </w:rPr>
        <w:t>B</w:t>
      </w:r>
      <w:r w:rsidRPr="00202519">
        <w:t xml:space="preserve">  Acting trustee authorised to operate an eligible rollover fund</w:t>
      </w:r>
      <w:bookmarkEnd w:id="38"/>
    </w:p>
    <w:p w:rsidR="00CB24B8" w:rsidRPr="00202519" w:rsidRDefault="00CB24B8" w:rsidP="00202519">
      <w:pPr>
        <w:pStyle w:val="subsection"/>
      </w:pPr>
      <w:r w:rsidRPr="00202519">
        <w:tab/>
        <w:t>(1)</w:t>
      </w:r>
      <w:r w:rsidRPr="00202519">
        <w:tab/>
        <w:t xml:space="preserve">This section applies if </w:t>
      </w:r>
      <w:r w:rsidR="00686EC6" w:rsidRPr="00202519">
        <w:t>the</w:t>
      </w:r>
      <w:r w:rsidRPr="00202519">
        <w:t xml:space="preserve"> trustee, or </w:t>
      </w:r>
      <w:r w:rsidR="00686EC6" w:rsidRPr="00202519">
        <w:t xml:space="preserve">the </w:t>
      </w:r>
      <w:r w:rsidRPr="00202519">
        <w:t>trustees, of an eligible rollover fund</w:t>
      </w:r>
      <w:r w:rsidR="00686EC6" w:rsidRPr="00202519">
        <w:t xml:space="preserve"> is or </w:t>
      </w:r>
      <w:r w:rsidRPr="00202519">
        <w:t>are suspended or removed.</w:t>
      </w:r>
    </w:p>
    <w:p w:rsidR="00CB24B8" w:rsidRPr="00202519" w:rsidRDefault="00CB24B8" w:rsidP="00202519">
      <w:pPr>
        <w:pStyle w:val="subsection"/>
      </w:pPr>
      <w:r w:rsidRPr="00202519">
        <w:tab/>
        <w:t>(2)</w:t>
      </w:r>
      <w:r w:rsidRPr="00202519">
        <w:tab/>
        <w:t>The Regulator must not appoint a person to act as trustee of the fund unless the person has made elections of the kind referred to in sections</w:t>
      </w:r>
      <w:r w:rsidR="00202519" w:rsidRPr="00202519">
        <w:t> </w:t>
      </w:r>
      <w:r w:rsidRPr="00202519">
        <w:t>242B and 242C.</w:t>
      </w:r>
    </w:p>
    <w:p w:rsidR="007B4548" w:rsidRPr="00202519" w:rsidRDefault="00CB24B8" w:rsidP="00202519">
      <w:pPr>
        <w:pStyle w:val="subsection"/>
      </w:pPr>
      <w:r w:rsidRPr="00202519">
        <w:tab/>
        <w:t>(3)</w:t>
      </w:r>
      <w:r w:rsidRPr="00202519">
        <w:tab/>
        <w:t xml:space="preserve">The person appointed to act as trustee of the fund </w:t>
      </w:r>
      <w:r w:rsidR="007B4548" w:rsidRPr="00202519">
        <w:t>is taken to have been authorised to operate the eligible rollover fund.</w:t>
      </w:r>
    </w:p>
    <w:p w:rsidR="006C4822" w:rsidRPr="00202519" w:rsidRDefault="00DC42D9" w:rsidP="00202519">
      <w:pPr>
        <w:pStyle w:val="ItemHead"/>
      </w:pPr>
      <w:r w:rsidRPr="00202519">
        <w:t>112</w:t>
      </w:r>
      <w:r w:rsidR="006C4822" w:rsidRPr="00202519">
        <w:t xml:space="preserve">  After Part</w:t>
      </w:r>
      <w:r w:rsidR="00202519" w:rsidRPr="00202519">
        <w:t> </w:t>
      </w:r>
      <w:r w:rsidR="006C4822" w:rsidRPr="00202519">
        <w:t>21</w:t>
      </w:r>
    </w:p>
    <w:p w:rsidR="006C4822" w:rsidRPr="00202519" w:rsidRDefault="006C4822" w:rsidP="00202519">
      <w:pPr>
        <w:pStyle w:val="Item"/>
      </w:pPr>
      <w:r w:rsidRPr="00202519">
        <w:t>Insert:</w:t>
      </w:r>
    </w:p>
    <w:p w:rsidR="006C4822" w:rsidRPr="00202519" w:rsidRDefault="006C4822" w:rsidP="00202519">
      <w:pPr>
        <w:pStyle w:val="ActHead2"/>
      </w:pPr>
      <w:bookmarkStart w:id="39" w:name="_Toc360714767"/>
      <w:r w:rsidRPr="00202519">
        <w:rPr>
          <w:rStyle w:val="CharPartNo"/>
        </w:rPr>
        <w:t>Part</w:t>
      </w:r>
      <w:r w:rsidR="00202519" w:rsidRPr="00202519">
        <w:rPr>
          <w:rStyle w:val="CharPartNo"/>
        </w:rPr>
        <w:t> </w:t>
      </w:r>
      <w:r w:rsidRPr="00202519">
        <w:rPr>
          <w:rStyle w:val="CharPartNo"/>
        </w:rPr>
        <w:t>22</w:t>
      </w:r>
      <w:r w:rsidRPr="00202519">
        <w:t>—</w:t>
      </w:r>
      <w:r w:rsidRPr="00202519">
        <w:rPr>
          <w:rStyle w:val="CharPartText"/>
        </w:rPr>
        <w:t>Infringement notices</w:t>
      </w:r>
      <w:bookmarkEnd w:id="39"/>
    </w:p>
    <w:p w:rsidR="006C4822" w:rsidRPr="00202519" w:rsidRDefault="006C4822" w:rsidP="00202519">
      <w:pPr>
        <w:pStyle w:val="ActHead3"/>
      </w:pPr>
      <w:bookmarkStart w:id="40" w:name="_Toc360714768"/>
      <w:r w:rsidRPr="00202519">
        <w:rPr>
          <w:rStyle w:val="CharDivNo"/>
        </w:rPr>
        <w:t>Division</w:t>
      </w:r>
      <w:r w:rsidR="00202519" w:rsidRPr="00202519">
        <w:rPr>
          <w:rStyle w:val="CharDivNo"/>
        </w:rPr>
        <w:t> </w:t>
      </w:r>
      <w:r w:rsidRPr="00202519">
        <w:rPr>
          <w:rStyle w:val="CharDivNo"/>
        </w:rPr>
        <w:t>1</w:t>
      </w:r>
      <w:r w:rsidRPr="00202519">
        <w:t>—</w:t>
      </w:r>
      <w:r w:rsidRPr="00202519">
        <w:rPr>
          <w:rStyle w:val="CharDivText"/>
        </w:rPr>
        <w:t>Overview</w:t>
      </w:r>
      <w:bookmarkEnd w:id="40"/>
    </w:p>
    <w:p w:rsidR="006C4822" w:rsidRPr="00202519" w:rsidRDefault="006C4822" w:rsidP="00202519">
      <w:pPr>
        <w:pStyle w:val="ActHead5"/>
      </w:pPr>
      <w:bookmarkStart w:id="41" w:name="_Toc360714769"/>
      <w:r w:rsidRPr="00202519">
        <w:rPr>
          <w:rStyle w:val="CharSectno"/>
        </w:rPr>
        <w:t>223</w:t>
      </w:r>
      <w:r w:rsidRPr="00202519">
        <w:t xml:space="preserve">  Simplified outline</w:t>
      </w:r>
      <w:bookmarkEnd w:id="41"/>
    </w:p>
    <w:p w:rsidR="006C4822" w:rsidRPr="00202519" w:rsidRDefault="006C4822" w:rsidP="00202519">
      <w:pPr>
        <w:pStyle w:val="subsection"/>
      </w:pPr>
      <w:r w:rsidRPr="00202519">
        <w:tab/>
      </w:r>
      <w:r w:rsidRPr="00202519">
        <w:tab/>
        <w:t>The following is a simplified outline of this Part:</w:t>
      </w:r>
    </w:p>
    <w:p w:rsidR="006C4822" w:rsidRPr="00202519" w:rsidRDefault="006C4822" w:rsidP="00202519">
      <w:pPr>
        <w:pStyle w:val="BoxText"/>
      </w:pPr>
      <w:r w:rsidRPr="00202519">
        <w:t>This Part deals with the use of infringement notices</w:t>
      </w:r>
      <w:r w:rsidR="000235C4" w:rsidRPr="00202519">
        <w:t xml:space="preserve"> if an infringement officer reasonably believes that a provision has been contravened.</w:t>
      </w:r>
    </w:p>
    <w:p w:rsidR="006C4822" w:rsidRPr="00202519" w:rsidRDefault="006C4822" w:rsidP="00202519">
      <w:pPr>
        <w:pStyle w:val="BoxText"/>
      </w:pPr>
      <w:r w:rsidRPr="00202519">
        <w:t xml:space="preserve">A person can be given an infringement notice in relation to a contravention of a provision that is </w:t>
      </w:r>
      <w:r w:rsidR="000235C4" w:rsidRPr="00202519">
        <w:t>subject to an infringement notice</w:t>
      </w:r>
      <w:r w:rsidRPr="00202519">
        <w:t xml:space="preserve"> under this Part. The provision may be an offence provision or a civil penalty provision, or both.</w:t>
      </w:r>
    </w:p>
    <w:p w:rsidR="006C4822" w:rsidRPr="00202519" w:rsidRDefault="006C4822" w:rsidP="00202519">
      <w:pPr>
        <w:pStyle w:val="BoxText"/>
      </w:pPr>
      <w:r w:rsidRPr="00202519">
        <w:t xml:space="preserve">A person who is given an infringement notice can choose to pay an amount as an alternative to having court proceedings brought against the person for a contravention of a provision </w:t>
      </w:r>
      <w:r w:rsidR="000235C4" w:rsidRPr="00202519">
        <w:t>subject to an infringement notice</w:t>
      </w:r>
      <w:r w:rsidRPr="00202519">
        <w:t xml:space="preserve"> under this Part. If the person does not choose to pay the amount, proceedings can be brought against the person in relation to the contravention.</w:t>
      </w:r>
    </w:p>
    <w:p w:rsidR="006C4822" w:rsidRPr="00202519" w:rsidRDefault="006C4822" w:rsidP="00202519">
      <w:pPr>
        <w:pStyle w:val="ActHead5"/>
        <w:rPr>
          <w:i/>
        </w:rPr>
      </w:pPr>
      <w:bookmarkStart w:id="42" w:name="_Toc360714770"/>
      <w:r w:rsidRPr="00202519">
        <w:rPr>
          <w:rStyle w:val="CharSectno"/>
        </w:rPr>
        <w:lastRenderedPageBreak/>
        <w:t>223A</w:t>
      </w:r>
      <w:r w:rsidRPr="00202519">
        <w:t xml:space="preserve">  </w:t>
      </w:r>
      <w:r w:rsidR="000235C4" w:rsidRPr="00202519">
        <w:t>P</w:t>
      </w:r>
      <w:r w:rsidRPr="00202519">
        <w:t>rovisions</w:t>
      </w:r>
      <w:r w:rsidR="000235C4" w:rsidRPr="00202519">
        <w:t xml:space="preserve"> </w:t>
      </w:r>
      <w:r w:rsidR="000235C4" w:rsidRPr="00202519">
        <w:rPr>
          <w:i/>
        </w:rPr>
        <w:t>subject to an infringement notice</w:t>
      </w:r>
      <w:bookmarkEnd w:id="42"/>
    </w:p>
    <w:p w:rsidR="006C4822" w:rsidRPr="00202519" w:rsidRDefault="006C4822" w:rsidP="00202519">
      <w:pPr>
        <w:pStyle w:val="subsection"/>
      </w:pPr>
      <w:r w:rsidRPr="00202519">
        <w:tab/>
        <w:t>(1)</w:t>
      </w:r>
      <w:r w:rsidRPr="00202519">
        <w:tab/>
        <w:t xml:space="preserve">An offence against one of the following provisions is </w:t>
      </w:r>
      <w:r w:rsidR="000235C4" w:rsidRPr="00202519">
        <w:rPr>
          <w:b/>
          <w:i/>
        </w:rPr>
        <w:t>subject to an infringement notice</w:t>
      </w:r>
      <w:r w:rsidRPr="00202519">
        <w:rPr>
          <w:b/>
          <w:i/>
        </w:rPr>
        <w:t xml:space="preserve"> </w:t>
      </w:r>
      <w:r w:rsidRPr="00202519">
        <w:t>under this Part:</w:t>
      </w:r>
    </w:p>
    <w:p w:rsidR="006C4822" w:rsidRPr="00202519" w:rsidRDefault="00E115F8" w:rsidP="00202519">
      <w:pPr>
        <w:pStyle w:val="paragraph"/>
      </w:pPr>
      <w:r w:rsidRPr="00202519">
        <w:tab/>
        <w:t>(a</w:t>
      </w:r>
      <w:r w:rsidR="006C4822" w:rsidRPr="00202519">
        <w:t>)</w:t>
      </w:r>
      <w:r w:rsidR="006C4822" w:rsidRPr="00202519">
        <w:tab/>
        <w:t>subsection 18(7B);</w:t>
      </w:r>
    </w:p>
    <w:p w:rsidR="006C4822" w:rsidRPr="00202519" w:rsidRDefault="00E115F8" w:rsidP="00202519">
      <w:pPr>
        <w:pStyle w:val="paragraph"/>
      </w:pPr>
      <w:r w:rsidRPr="00202519">
        <w:tab/>
        <w:t>(b</w:t>
      </w:r>
      <w:r w:rsidR="006C4822" w:rsidRPr="00202519">
        <w:t>)</w:t>
      </w:r>
      <w:r w:rsidR="006C4822" w:rsidRPr="00202519">
        <w:tab/>
        <w:t>subsection 29W(1);</w:t>
      </w:r>
    </w:p>
    <w:p w:rsidR="006C4822" w:rsidRPr="00202519" w:rsidRDefault="00E115F8" w:rsidP="00202519">
      <w:pPr>
        <w:pStyle w:val="paragraph"/>
      </w:pPr>
      <w:r w:rsidRPr="00202519">
        <w:tab/>
        <w:t>(c</w:t>
      </w:r>
      <w:r w:rsidR="006C4822" w:rsidRPr="00202519">
        <w:t>)</w:t>
      </w:r>
      <w:r w:rsidR="006C4822" w:rsidRPr="00202519">
        <w:tab/>
        <w:t>subsection 29WA(3);</w:t>
      </w:r>
    </w:p>
    <w:p w:rsidR="00411DF1" w:rsidRPr="00202519" w:rsidRDefault="006C4822" w:rsidP="00202519">
      <w:pPr>
        <w:pStyle w:val="paragraph"/>
      </w:pPr>
      <w:r w:rsidRPr="00202519">
        <w:tab/>
      </w:r>
      <w:r w:rsidR="00E115F8" w:rsidRPr="00202519">
        <w:t>(d</w:t>
      </w:r>
      <w:r w:rsidR="00411DF1" w:rsidRPr="00202519">
        <w:t>)</w:t>
      </w:r>
      <w:r w:rsidR="00411DF1" w:rsidRPr="00202519">
        <w:tab/>
        <w:t>subsection 29WB(3);</w:t>
      </w:r>
    </w:p>
    <w:p w:rsidR="00411DF1" w:rsidRPr="00202519" w:rsidRDefault="00411DF1" w:rsidP="00202519">
      <w:pPr>
        <w:pStyle w:val="paragraph"/>
      </w:pPr>
      <w:r w:rsidRPr="00202519">
        <w:tab/>
      </w:r>
      <w:r w:rsidR="006C4822" w:rsidRPr="00202519">
        <w:t>(</w:t>
      </w:r>
      <w:r w:rsidR="00E115F8" w:rsidRPr="00202519">
        <w:t>e</w:t>
      </w:r>
      <w:r w:rsidR="006C4822" w:rsidRPr="00202519">
        <w:t>)</w:t>
      </w:r>
      <w:r w:rsidR="006C4822" w:rsidRPr="00202519">
        <w:tab/>
        <w:t>subsection 35A(</w:t>
      </w:r>
      <w:r w:rsidR="00A65F58" w:rsidRPr="00202519">
        <w:t>7</w:t>
      </w:r>
      <w:r w:rsidR="006C4822" w:rsidRPr="00202519">
        <w:t>);</w:t>
      </w:r>
    </w:p>
    <w:p w:rsidR="00E115F8" w:rsidRPr="00202519" w:rsidRDefault="006C4822" w:rsidP="00202519">
      <w:pPr>
        <w:pStyle w:val="paragraph"/>
      </w:pPr>
      <w:r w:rsidRPr="00202519">
        <w:tab/>
      </w:r>
      <w:r w:rsidR="00E115F8" w:rsidRPr="00202519">
        <w:t>(f)</w:t>
      </w:r>
      <w:r w:rsidR="00E115F8" w:rsidRPr="00202519">
        <w:tab/>
        <w:t>subsection 107(4);</w:t>
      </w:r>
    </w:p>
    <w:p w:rsidR="006C4822" w:rsidRPr="00202519" w:rsidRDefault="00E115F8" w:rsidP="00202519">
      <w:pPr>
        <w:pStyle w:val="paragraph"/>
      </w:pPr>
      <w:r w:rsidRPr="00202519">
        <w:tab/>
      </w:r>
      <w:r w:rsidR="006C4822" w:rsidRPr="00202519">
        <w:t>(</w:t>
      </w:r>
      <w:r w:rsidRPr="00202519">
        <w:t>g</w:t>
      </w:r>
      <w:r w:rsidR="006C4822" w:rsidRPr="00202519">
        <w:t>)</w:t>
      </w:r>
      <w:r w:rsidR="006C4822" w:rsidRPr="00202519">
        <w:tab/>
        <w:t>subsection 108(4);</w:t>
      </w:r>
    </w:p>
    <w:p w:rsidR="006C4822" w:rsidRPr="00202519" w:rsidRDefault="00E115F8" w:rsidP="00202519">
      <w:pPr>
        <w:pStyle w:val="paragraph"/>
      </w:pPr>
      <w:r w:rsidRPr="00202519">
        <w:tab/>
        <w:t>(h</w:t>
      </w:r>
      <w:r w:rsidR="006C4822" w:rsidRPr="00202519">
        <w:t>)</w:t>
      </w:r>
      <w:r w:rsidR="006C4822" w:rsidRPr="00202519">
        <w:tab/>
        <w:t>subsection 140(3);</w:t>
      </w:r>
    </w:p>
    <w:p w:rsidR="006C4822" w:rsidRPr="00202519" w:rsidRDefault="00411DF1" w:rsidP="00202519">
      <w:pPr>
        <w:pStyle w:val="paragraph"/>
      </w:pPr>
      <w:r w:rsidRPr="00202519">
        <w:tab/>
      </w:r>
      <w:r w:rsidR="00E115F8" w:rsidRPr="00202519">
        <w:t>(i</w:t>
      </w:r>
      <w:r w:rsidR="006C4822" w:rsidRPr="00202519">
        <w:t>)</w:t>
      </w:r>
      <w:r w:rsidR="006C4822" w:rsidRPr="00202519">
        <w:tab/>
        <w:t xml:space="preserve">subsection </w:t>
      </w:r>
      <w:r w:rsidR="003702B0" w:rsidRPr="006605B1">
        <w:t>242P(1)</w:t>
      </w:r>
      <w:r w:rsidR="006C4822" w:rsidRPr="00202519">
        <w:t>;</w:t>
      </w:r>
    </w:p>
    <w:p w:rsidR="006C4822" w:rsidRPr="00202519" w:rsidRDefault="00E115F8" w:rsidP="00202519">
      <w:pPr>
        <w:pStyle w:val="paragraph"/>
      </w:pPr>
      <w:r w:rsidRPr="00202519">
        <w:tab/>
        <w:t>(j</w:t>
      </w:r>
      <w:r w:rsidR="006C4822" w:rsidRPr="00202519">
        <w:t>)</w:t>
      </w:r>
      <w:r w:rsidR="006C4822" w:rsidRPr="00202519">
        <w:tab/>
        <w:t>subsection 260(3);</w:t>
      </w:r>
    </w:p>
    <w:p w:rsidR="006C4822" w:rsidRPr="00202519" w:rsidRDefault="00E115F8" w:rsidP="00202519">
      <w:pPr>
        <w:pStyle w:val="paragraph"/>
      </w:pPr>
      <w:r w:rsidRPr="00202519">
        <w:tab/>
        <w:t>(k</w:t>
      </w:r>
      <w:r w:rsidR="006C4822" w:rsidRPr="00202519">
        <w:t>)</w:t>
      </w:r>
      <w:r w:rsidR="006C4822" w:rsidRPr="00202519">
        <w:tab/>
        <w:t>subsection 262(2).</w:t>
      </w:r>
    </w:p>
    <w:p w:rsidR="006C4822" w:rsidRPr="00202519" w:rsidRDefault="006C4822" w:rsidP="00202519">
      <w:pPr>
        <w:pStyle w:val="subsection"/>
      </w:pPr>
      <w:r w:rsidRPr="00202519">
        <w:tab/>
        <w:t>(2)</w:t>
      </w:r>
      <w:r w:rsidRPr="00202519">
        <w:tab/>
        <w:t xml:space="preserve">An offence against one of the following provisions is </w:t>
      </w:r>
      <w:r w:rsidR="000235C4" w:rsidRPr="00202519">
        <w:rPr>
          <w:b/>
          <w:i/>
        </w:rPr>
        <w:t>subject to an infringement notice</w:t>
      </w:r>
      <w:r w:rsidRPr="00202519">
        <w:rPr>
          <w:b/>
          <w:i/>
        </w:rPr>
        <w:t xml:space="preserve"> </w:t>
      </w:r>
      <w:r w:rsidRPr="00202519">
        <w:t>under this Part, unless the superannuation entity to which the offence relates is a self managed superannuation fund:</w:t>
      </w:r>
    </w:p>
    <w:p w:rsidR="001A65FB" w:rsidRPr="00202519" w:rsidRDefault="006C4822" w:rsidP="00202519">
      <w:pPr>
        <w:pStyle w:val="paragraph"/>
      </w:pPr>
      <w:r w:rsidRPr="00202519">
        <w:tab/>
      </w:r>
      <w:r w:rsidR="001A65FB" w:rsidRPr="00202519">
        <w:t>(a)</w:t>
      </w:r>
      <w:r w:rsidR="001A65FB" w:rsidRPr="00202519">
        <w:tab/>
        <w:t>subsection 11C(2), (3) or (4);</w:t>
      </w:r>
    </w:p>
    <w:p w:rsidR="00E115F8" w:rsidRPr="00202519" w:rsidRDefault="001A65FB" w:rsidP="00202519">
      <w:pPr>
        <w:pStyle w:val="paragraph"/>
      </w:pPr>
      <w:r w:rsidRPr="00202519">
        <w:tab/>
      </w:r>
      <w:r w:rsidR="00E115F8" w:rsidRPr="00202519">
        <w:t>(b)</w:t>
      </w:r>
      <w:r w:rsidR="00E115F8" w:rsidRPr="00202519">
        <w:tab/>
        <w:t>subsection 63(7) or (10);</w:t>
      </w:r>
    </w:p>
    <w:p w:rsidR="00E115F8" w:rsidRPr="00202519" w:rsidRDefault="00E115F8" w:rsidP="00202519">
      <w:pPr>
        <w:pStyle w:val="paragraph"/>
      </w:pPr>
      <w:r w:rsidRPr="00202519">
        <w:tab/>
        <w:t>(c)</w:t>
      </w:r>
      <w:r w:rsidRPr="00202519">
        <w:tab/>
        <w:t>subsection 64(3A);</w:t>
      </w:r>
    </w:p>
    <w:p w:rsidR="00E115F8" w:rsidRPr="00202519" w:rsidRDefault="00E115F8" w:rsidP="00202519">
      <w:pPr>
        <w:pStyle w:val="paragraph"/>
      </w:pPr>
      <w:r w:rsidRPr="00202519">
        <w:tab/>
        <w:t>(d)</w:t>
      </w:r>
      <w:r w:rsidRPr="00202519">
        <w:tab/>
        <w:t>subsection 71EA(5);</w:t>
      </w:r>
    </w:p>
    <w:p w:rsidR="006C4822" w:rsidRPr="00202519" w:rsidRDefault="00E115F8" w:rsidP="00202519">
      <w:pPr>
        <w:pStyle w:val="paragraph"/>
      </w:pPr>
      <w:r w:rsidRPr="00202519">
        <w:tab/>
        <w:t>(e</w:t>
      </w:r>
      <w:r w:rsidR="006C4822" w:rsidRPr="00202519">
        <w:t>)</w:t>
      </w:r>
      <w:r w:rsidR="006C4822" w:rsidRPr="00202519">
        <w:tab/>
        <w:t>subsection 103(3);</w:t>
      </w:r>
    </w:p>
    <w:p w:rsidR="00E115F8" w:rsidRPr="00202519" w:rsidRDefault="006C4822" w:rsidP="00202519">
      <w:pPr>
        <w:pStyle w:val="paragraph"/>
      </w:pPr>
      <w:r w:rsidRPr="00202519">
        <w:tab/>
      </w:r>
      <w:r w:rsidR="00E115F8" w:rsidRPr="00202519">
        <w:t>(f)</w:t>
      </w:r>
      <w:r w:rsidR="00E115F8" w:rsidRPr="00202519">
        <w:tab/>
        <w:t>subsection 104(2);</w:t>
      </w:r>
    </w:p>
    <w:p w:rsidR="00E115F8" w:rsidRPr="00202519" w:rsidRDefault="00E115F8" w:rsidP="00202519">
      <w:pPr>
        <w:pStyle w:val="paragraph"/>
      </w:pPr>
      <w:r w:rsidRPr="00202519">
        <w:tab/>
        <w:t>(g)</w:t>
      </w:r>
      <w:r w:rsidRPr="00202519">
        <w:tab/>
        <w:t>subsection 105(2);</w:t>
      </w:r>
    </w:p>
    <w:p w:rsidR="00E115F8" w:rsidRPr="00202519" w:rsidRDefault="006C4822" w:rsidP="00202519">
      <w:pPr>
        <w:pStyle w:val="paragraph"/>
      </w:pPr>
      <w:r w:rsidRPr="00202519">
        <w:tab/>
      </w:r>
      <w:r w:rsidR="00E115F8" w:rsidRPr="00202519">
        <w:t>(h)</w:t>
      </w:r>
      <w:r w:rsidR="00E115F8" w:rsidRPr="00202519">
        <w:tab/>
        <w:t>subsection 122(2);</w:t>
      </w:r>
    </w:p>
    <w:p w:rsidR="00E115F8" w:rsidRPr="00202519" w:rsidRDefault="00E115F8" w:rsidP="00202519">
      <w:pPr>
        <w:pStyle w:val="paragraph"/>
      </w:pPr>
      <w:r w:rsidRPr="00202519">
        <w:tab/>
        <w:t>(i)</w:t>
      </w:r>
      <w:r w:rsidRPr="00202519">
        <w:tab/>
        <w:t>subsection 124(2);</w:t>
      </w:r>
    </w:p>
    <w:p w:rsidR="00E115F8" w:rsidRPr="00202519" w:rsidRDefault="00E115F8" w:rsidP="00202519">
      <w:pPr>
        <w:pStyle w:val="paragraph"/>
      </w:pPr>
      <w:r w:rsidRPr="00202519">
        <w:tab/>
        <w:t>(j)</w:t>
      </w:r>
      <w:r w:rsidRPr="00202519">
        <w:tab/>
        <w:t>subsection 141A(3) or (6);</w:t>
      </w:r>
    </w:p>
    <w:p w:rsidR="006C4822" w:rsidRPr="00202519" w:rsidRDefault="00E115F8" w:rsidP="00202519">
      <w:pPr>
        <w:pStyle w:val="paragraph"/>
      </w:pPr>
      <w:r w:rsidRPr="00202519">
        <w:tab/>
        <w:t>(k</w:t>
      </w:r>
      <w:r w:rsidR="006C4822" w:rsidRPr="00202519">
        <w:t>)</w:t>
      </w:r>
      <w:r w:rsidR="006C4822" w:rsidRPr="00202519">
        <w:tab/>
        <w:t>subsection 252A(3).</w:t>
      </w:r>
    </w:p>
    <w:p w:rsidR="006C4822" w:rsidRPr="00202519" w:rsidRDefault="006C4822" w:rsidP="00202519">
      <w:pPr>
        <w:pStyle w:val="subsection"/>
      </w:pPr>
      <w:r w:rsidRPr="00202519">
        <w:tab/>
        <w:t>(3)</w:t>
      </w:r>
      <w:r w:rsidRPr="00202519">
        <w:tab/>
        <w:t>The regulations may provide that:</w:t>
      </w:r>
    </w:p>
    <w:p w:rsidR="006C4822" w:rsidRPr="00202519" w:rsidRDefault="006C4822" w:rsidP="00202519">
      <w:pPr>
        <w:pStyle w:val="paragraph"/>
      </w:pPr>
      <w:r w:rsidRPr="00202519">
        <w:tab/>
        <w:t>(a)</w:t>
      </w:r>
      <w:r w:rsidRPr="00202519">
        <w:tab/>
        <w:t xml:space="preserve">an offence against a provision of this Act not already specified in this section, or a civil penalty provision in this Act, is </w:t>
      </w:r>
      <w:r w:rsidR="000235C4" w:rsidRPr="00202519">
        <w:rPr>
          <w:b/>
          <w:i/>
        </w:rPr>
        <w:t>subject to an infringement notice</w:t>
      </w:r>
      <w:r w:rsidRPr="00202519">
        <w:t xml:space="preserve"> under this Part; and</w:t>
      </w:r>
    </w:p>
    <w:p w:rsidR="006C4822" w:rsidRPr="00202519" w:rsidRDefault="006C4822" w:rsidP="00202519">
      <w:pPr>
        <w:pStyle w:val="paragraph"/>
      </w:pPr>
      <w:r w:rsidRPr="00202519">
        <w:tab/>
        <w:t>(b)</w:t>
      </w:r>
      <w:r w:rsidRPr="00202519">
        <w:tab/>
        <w:t xml:space="preserve">an offence against the regulations, or a civil penalty provision in the regulations, is </w:t>
      </w:r>
      <w:r w:rsidR="000235C4" w:rsidRPr="00202519">
        <w:rPr>
          <w:b/>
          <w:i/>
        </w:rPr>
        <w:t>subject to an infringement notice</w:t>
      </w:r>
      <w:r w:rsidRPr="00202519">
        <w:rPr>
          <w:b/>
          <w:i/>
        </w:rPr>
        <w:t xml:space="preserve"> </w:t>
      </w:r>
      <w:r w:rsidRPr="00202519">
        <w:t>under this Part.</w:t>
      </w:r>
    </w:p>
    <w:p w:rsidR="006C4822" w:rsidRPr="00202519" w:rsidRDefault="006C4822" w:rsidP="00202519">
      <w:pPr>
        <w:pStyle w:val="ActHead5"/>
        <w:rPr>
          <w:i/>
        </w:rPr>
      </w:pPr>
      <w:bookmarkStart w:id="43" w:name="_Toc360714771"/>
      <w:r w:rsidRPr="00202519">
        <w:rPr>
          <w:rStyle w:val="CharSectno"/>
        </w:rPr>
        <w:lastRenderedPageBreak/>
        <w:t>223B</w:t>
      </w:r>
      <w:r w:rsidRPr="00202519">
        <w:t xml:space="preserve">  </w:t>
      </w:r>
      <w:r w:rsidRPr="00202519">
        <w:rPr>
          <w:i/>
        </w:rPr>
        <w:t>Infringement officer</w:t>
      </w:r>
      <w:bookmarkEnd w:id="43"/>
    </w:p>
    <w:p w:rsidR="006C4822" w:rsidRPr="00202519" w:rsidRDefault="006C4822" w:rsidP="00202519">
      <w:pPr>
        <w:pStyle w:val="subsection"/>
      </w:pPr>
      <w:r w:rsidRPr="00202519">
        <w:tab/>
        <w:t>(1)</w:t>
      </w:r>
      <w:r w:rsidRPr="00202519">
        <w:tab/>
        <w:t xml:space="preserve">A person is an </w:t>
      </w:r>
      <w:r w:rsidRPr="00202519">
        <w:rPr>
          <w:b/>
          <w:i/>
        </w:rPr>
        <w:t>infringement officer</w:t>
      </w:r>
      <w:r w:rsidRPr="00202519">
        <w:t xml:space="preserve"> for the purposes of exercising powers under this Part in relation to a contravention of a provision </w:t>
      </w:r>
      <w:r w:rsidR="000235C4" w:rsidRPr="00202519">
        <w:t>subject to an infringement notice</w:t>
      </w:r>
      <w:r w:rsidRPr="00202519">
        <w:t xml:space="preserve"> under this Part, if the person is one of a class of persons determined by the Chair of APRA under section</w:t>
      </w:r>
      <w:r w:rsidR="00202519" w:rsidRPr="00202519">
        <w:t> </w:t>
      </w:r>
      <w:r w:rsidRPr="00202519">
        <w:t>223C to be infringement officers in relation to a contravention of the provision.</w:t>
      </w:r>
    </w:p>
    <w:p w:rsidR="006C4822" w:rsidRPr="00202519" w:rsidRDefault="006C4822" w:rsidP="00202519">
      <w:pPr>
        <w:pStyle w:val="subsection"/>
      </w:pPr>
      <w:r w:rsidRPr="00202519">
        <w:tab/>
        <w:t>(2)</w:t>
      </w:r>
      <w:r w:rsidRPr="00202519">
        <w:tab/>
        <w:t xml:space="preserve">A person who is an </w:t>
      </w:r>
      <w:r w:rsidRPr="00202519">
        <w:rPr>
          <w:b/>
          <w:i/>
        </w:rPr>
        <w:t xml:space="preserve">infringement officer </w:t>
      </w:r>
      <w:r w:rsidRPr="00202519">
        <w:t xml:space="preserve">for the purposes of exercising powers mentioned in </w:t>
      </w:r>
      <w:r w:rsidR="00202519" w:rsidRPr="00202519">
        <w:t>subsection (</w:t>
      </w:r>
      <w:r w:rsidRPr="00202519">
        <w:t xml:space="preserve">1) is also an </w:t>
      </w:r>
      <w:r w:rsidRPr="00202519">
        <w:rPr>
          <w:b/>
          <w:i/>
        </w:rPr>
        <w:t>infringement officer</w:t>
      </w:r>
      <w:r w:rsidRPr="00202519">
        <w:t xml:space="preserve"> for the purposes of:</w:t>
      </w:r>
    </w:p>
    <w:p w:rsidR="006C4822" w:rsidRPr="00202519" w:rsidRDefault="006C4822" w:rsidP="00202519">
      <w:pPr>
        <w:pStyle w:val="paragraph"/>
      </w:pPr>
      <w:r w:rsidRPr="00202519">
        <w:tab/>
        <w:t>(a)</w:t>
      </w:r>
      <w:r w:rsidRPr="00202519">
        <w:tab/>
        <w:t>exercising other powers under this Part; or</w:t>
      </w:r>
    </w:p>
    <w:p w:rsidR="006C4822" w:rsidRPr="00202519" w:rsidRDefault="006C4822" w:rsidP="00202519">
      <w:pPr>
        <w:pStyle w:val="paragraph"/>
      </w:pPr>
      <w:r w:rsidRPr="00202519">
        <w:tab/>
        <w:t>(b)</w:t>
      </w:r>
      <w:r w:rsidRPr="00202519">
        <w:tab/>
        <w:t>performing functions or dut</w:t>
      </w:r>
      <w:r w:rsidR="00230137" w:rsidRPr="00202519">
        <w:t>ies under this Part;</w:t>
      </w:r>
    </w:p>
    <w:p w:rsidR="006C4822" w:rsidRPr="00202519" w:rsidRDefault="006C4822" w:rsidP="00202519">
      <w:pPr>
        <w:pStyle w:val="subsection2"/>
      </w:pPr>
      <w:r w:rsidRPr="00202519">
        <w:t xml:space="preserve">that are incidental to the powers mentioned in </w:t>
      </w:r>
      <w:r w:rsidR="00202519" w:rsidRPr="00202519">
        <w:t>subsection (</w:t>
      </w:r>
      <w:r w:rsidRPr="00202519">
        <w:t>1).</w:t>
      </w:r>
    </w:p>
    <w:p w:rsidR="006C4822" w:rsidRPr="00202519" w:rsidRDefault="006C4822" w:rsidP="00202519">
      <w:pPr>
        <w:pStyle w:val="ActHead5"/>
        <w:rPr>
          <w:i/>
        </w:rPr>
      </w:pPr>
      <w:bookmarkStart w:id="44" w:name="_Toc360714772"/>
      <w:r w:rsidRPr="00202519">
        <w:rPr>
          <w:rStyle w:val="CharSectno"/>
        </w:rPr>
        <w:t>223C</w:t>
      </w:r>
      <w:r w:rsidRPr="00202519">
        <w:rPr>
          <w:i/>
        </w:rPr>
        <w:t xml:space="preserve">  </w:t>
      </w:r>
      <w:r w:rsidRPr="00202519">
        <w:t xml:space="preserve">Chair of APRA may determine </w:t>
      </w:r>
      <w:r w:rsidRPr="00202519">
        <w:rPr>
          <w:i/>
        </w:rPr>
        <w:t>infringement officers</w:t>
      </w:r>
      <w:bookmarkEnd w:id="44"/>
    </w:p>
    <w:p w:rsidR="006C4822" w:rsidRPr="00202519" w:rsidRDefault="006C4822" w:rsidP="00202519">
      <w:pPr>
        <w:pStyle w:val="subsection"/>
      </w:pPr>
      <w:r w:rsidRPr="00202519">
        <w:tab/>
        <w:t>(1)</w:t>
      </w:r>
      <w:r w:rsidRPr="00202519">
        <w:tab/>
        <w:t xml:space="preserve">The Chair of APRA may </w:t>
      </w:r>
      <w:r w:rsidR="0072547D" w:rsidRPr="00202519">
        <w:t>by legislative instrument</w:t>
      </w:r>
      <w:r w:rsidR="00A923C9" w:rsidRPr="00202519">
        <w:t xml:space="preserve"> determine</w:t>
      </w:r>
      <w:r w:rsidRPr="00202519">
        <w:t xml:space="preserve"> that APRA staff members of a class specified in the determination are to be infringement officers for the purposes of exercising powers under this Part in relation to a contravention of a provision that </w:t>
      </w:r>
      <w:r w:rsidR="00230137" w:rsidRPr="00202519">
        <w:t xml:space="preserve">is </w:t>
      </w:r>
      <w:r w:rsidR="000235C4" w:rsidRPr="00202519">
        <w:t>subject to an infringement notice</w:t>
      </w:r>
      <w:r w:rsidR="00230137" w:rsidRPr="00202519">
        <w:t xml:space="preserve"> under this Part.</w:t>
      </w:r>
    </w:p>
    <w:p w:rsidR="006C4822" w:rsidRPr="00202519" w:rsidRDefault="006C4822" w:rsidP="00202519">
      <w:pPr>
        <w:pStyle w:val="subsection"/>
      </w:pPr>
      <w:r w:rsidRPr="00202519">
        <w:tab/>
        <w:t>(2)</w:t>
      </w:r>
      <w:r w:rsidRPr="00202519">
        <w:tab/>
        <w:t>The Chair of APRA must not specify a class of APRA staff members in the determination unless the Chair is satisfied that persons of that class have suitable training or experience to properly exercise the powers of an infringement officer.</w:t>
      </w:r>
    </w:p>
    <w:p w:rsidR="006C4822" w:rsidRPr="00202519" w:rsidRDefault="006C4822" w:rsidP="00202519">
      <w:pPr>
        <w:pStyle w:val="subsection"/>
      </w:pPr>
      <w:r w:rsidRPr="00202519">
        <w:tab/>
        <w:t>(3)</w:t>
      </w:r>
      <w:r w:rsidRPr="00202519">
        <w:tab/>
        <w:t>An infringement officer must, in exercising powers as such, comply with any directions of the Chair of APRA in relation to the relevant provision.</w:t>
      </w:r>
    </w:p>
    <w:p w:rsidR="006C4822" w:rsidRPr="00202519" w:rsidRDefault="006C4822" w:rsidP="00202519">
      <w:pPr>
        <w:pStyle w:val="subsection"/>
      </w:pPr>
      <w:r w:rsidRPr="00202519">
        <w:tab/>
        <w:t>(4)</w:t>
      </w:r>
      <w:r w:rsidRPr="00202519">
        <w:tab/>
        <w:t xml:space="preserve">If a direction is given under </w:t>
      </w:r>
      <w:r w:rsidR="00202519" w:rsidRPr="00202519">
        <w:t>subsection (</w:t>
      </w:r>
      <w:r w:rsidR="0072547D" w:rsidRPr="00202519">
        <w:t>3</w:t>
      </w:r>
      <w:r w:rsidRPr="00202519">
        <w:t>) in writing, the direction is not a legislative instrument.</w:t>
      </w:r>
    </w:p>
    <w:p w:rsidR="006C4822" w:rsidRPr="00202519" w:rsidRDefault="006C4822" w:rsidP="00202519">
      <w:pPr>
        <w:pStyle w:val="ActHead5"/>
      </w:pPr>
      <w:bookmarkStart w:id="45" w:name="_Toc360714773"/>
      <w:r w:rsidRPr="00202519">
        <w:rPr>
          <w:rStyle w:val="CharSectno"/>
        </w:rPr>
        <w:t>223D</w:t>
      </w:r>
      <w:r w:rsidRPr="00202519">
        <w:t xml:space="preserve">  </w:t>
      </w:r>
      <w:r w:rsidRPr="00202519">
        <w:rPr>
          <w:i/>
        </w:rPr>
        <w:t>Relevant chief executive</w:t>
      </w:r>
      <w:bookmarkEnd w:id="45"/>
    </w:p>
    <w:p w:rsidR="006C4822" w:rsidRPr="00202519" w:rsidRDefault="006C4822" w:rsidP="00202519">
      <w:pPr>
        <w:pStyle w:val="subsection"/>
      </w:pPr>
      <w:r w:rsidRPr="00202519">
        <w:tab/>
        <w:t>(1)</w:t>
      </w:r>
      <w:r w:rsidRPr="00202519">
        <w:tab/>
        <w:t xml:space="preserve">The Chair of APRA is the </w:t>
      </w:r>
      <w:r w:rsidRPr="00202519">
        <w:rPr>
          <w:b/>
          <w:i/>
        </w:rPr>
        <w:t>relevant chief executive</w:t>
      </w:r>
      <w:r w:rsidRPr="00202519">
        <w:t xml:space="preserve"> for the purposes of exercising powers under this Part in relation to the contravention of a provision </w:t>
      </w:r>
      <w:r w:rsidR="00797FE5" w:rsidRPr="00202519">
        <w:t>subject to an infringement notice</w:t>
      </w:r>
      <w:r w:rsidRPr="00202519">
        <w:t xml:space="preserve"> under this Part.</w:t>
      </w:r>
    </w:p>
    <w:p w:rsidR="006C4822" w:rsidRPr="00202519" w:rsidRDefault="006C4822" w:rsidP="00202519">
      <w:pPr>
        <w:pStyle w:val="subsection"/>
      </w:pPr>
      <w:r w:rsidRPr="00202519">
        <w:lastRenderedPageBreak/>
        <w:tab/>
        <w:t>(2)</w:t>
      </w:r>
      <w:r w:rsidRPr="00202519">
        <w:tab/>
        <w:t xml:space="preserve">The Chair of APRA is also the </w:t>
      </w:r>
      <w:r w:rsidRPr="00202519">
        <w:rPr>
          <w:b/>
          <w:i/>
        </w:rPr>
        <w:t>relevant chief executive</w:t>
      </w:r>
      <w:r w:rsidRPr="00202519">
        <w:t xml:space="preserve"> for the purposes of:</w:t>
      </w:r>
    </w:p>
    <w:p w:rsidR="006C4822" w:rsidRPr="00202519" w:rsidRDefault="006C4822" w:rsidP="00202519">
      <w:pPr>
        <w:pStyle w:val="paragraph"/>
      </w:pPr>
      <w:r w:rsidRPr="00202519">
        <w:tab/>
        <w:t>(a)</w:t>
      </w:r>
      <w:r w:rsidRPr="00202519">
        <w:tab/>
        <w:t>exercising other powers under this Part; or</w:t>
      </w:r>
    </w:p>
    <w:p w:rsidR="006C4822" w:rsidRPr="00202519" w:rsidRDefault="006C4822" w:rsidP="00202519">
      <w:pPr>
        <w:pStyle w:val="paragraph"/>
      </w:pPr>
      <w:r w:rsidRPr="00202519">
        <w:tab/>
        <w:t>(b)</w:t>
      </w:r>
      <w:r w:rsidRPr="00202519">
        <w:tab/>
        <w:t>performing functions or duties under this Part;</w:t>
      </w:r>
    </w:p>
    <w:p w:rsidR="006C4822" w:rsidRPr="00202519" w:rsidRDefault="006C4822" w:rsidP="00202519">
      <w:pPr>
        <w:pStyle w:val="subsection2"/>
      </w:pPr>
      <w:r w:rsidRPr="00202519">
        <w:t xml:space="preserve">that are incidental to the powers mentioned in </w:t>
      </w:r>
      <w:r w:rsidR="00202519" w:rsidRPr="00202519">
        <w:t>subsection (</w:t>
      </w:r>
      <w:r w:rsidR="00230137" w:rsidRPr="00202519">
        <w:t>1).</w:t>
      </w:r>
    </w:p>
    <w:p w:rsidR="00874D79" w:rsidRPr="00202519" w:rsidRDefault="00874D79" w:rsidP="00202519">
      <w:pPr>
        <w:pStyle w:val="subsection"/>
      </w:pPr>
      <w:r w:rsidRPr="00202519">
        <w:tab/>
      </w:r>
      <w:r w:rsidR="008D27B2" w:rsidRPr="00202519">
        <w:t>(3</w:t>
      </w:r>
      <w:r w:rsidRPr="00202519">
        <w:t>)</w:t>
      </w:r>
      <w:r w:rsidRPr="00202519">
        <w:tab/>
        <w:t xml:space="preserve">The Chair of APRA may, in writing, delegate the powers and functions </w:t>
      </w:r>
      <w:r w:rsidR="008D27B2" w:rsidRPr="00202519">
        <w:t>of the relevant chief executive under this Part</w:t>
      </w:r>
      <w:r w:rsidRPr="00202519">
        <w:t xml:space="preserve"> to:</w:t>
      </w:r>
    </w:p>
    <w:p w:rsidR="00874D79" w:rsidRPr="00202519" w:rsidRDefault="00874D79" w:rsidP="00202519">
      <w:pPr>
        <w:pStyle w:val="paragraph"/>
      </w:pPr>
      <w:r w:rsidRPr="00202519">
        <w:tab/>
        <w:t>(a)</w:t>
      </w:r>
      <w:r w:rsidRPr="00202519">
        <w:tab/>
      </w:r>
      <w:r w:rsidR="001A65FB" w:rsidRPr="00202519">
        <w:t xml:space="preserve">an APRA member (within the meaning of the </w:t>
      </w:r>
      <w:r w:rsidR="001A65FB" w:rsidRPr="00202519">
        <w:rPr>
          <w:i/>
        </w:rPr>
        <w:t>Australian Prudential Regulation Authority Act 1998</w:t>
      </w:r>
      <w:r w:rsidR="001A65FB" w:rsidRPr="00202519">
        <w:t>)</w:t>
      </w:r>
      <w:r w:rsidRPr="00202519">
        <w:t>;</w:t>
      </w:r>
      <w:r w:rsidR="001A65FB" w:rsidRPr="00202519">
        <w:t xml:space="preserve"> or</w:t>
      </w:r>
    </w:p>
    <w:p w:rsidR="00874D79" w:rsidRPr="00202519" w:rsidRDefault="00874D79" w:rsidP="00202519">
      <w:pPr>
        <w:pStyle w:val="paragraph"/>
      </w:pPr>
      <w:r w:rsidRPr="00202519">
        <w:tab/>
        <w:t>(b)</w:t>
      </w:r>
      <w:r w:rsidRPr="00202519">
        <w:tab/>
      </w:r>
      <w:r w:rsidR="00D23416" w:rsidRPr="00202519">
        <w:t xml:space="preserve">an APRA staff member (within the meaning of the </w:t>
      </w:r>
      <w:r w:rsidR="00D23416" w:rsidRPr="00202519">
        <w:rPr>
          <w:i/>
        </w:rPr>
        <w:t>Australian Prudential Regulation Authority Act 1998</w:t>
      </w:r>
      <w:r w:rsidR="00D23416" w:rsidRPr="00202519">
        <w:t>) who is an executive general manager or equivalent.</w:t>
      </w:r>
    </w:p>
    <w:p w:rsidR="00874D79" w:rsidRPr="00202519" w:rsidRDefault="008D27B2" w:rsidP="00202519">
      <w:pPr>
        <w:pStyle w:val="subsection"/>
      </w:pPr>
      <w:r w:rsidRPr="00202519">
        <w:tab/>
        <w:t>(4</w:t>
      </w:r>
      <w:r w:rsidR="00874D79" w:rsidRPr="00202519">
        <w:t>)</w:t>
      </w:r>
      <w:r w:rsidR="00874D79" w:rsidRPr="00202519">
        <w:tab/>
        <w:t>A person exercising powers or functions under a</w:t>
      </w:r>
      <w:r w:rsidRPr="00202519">
        <w:t xml:space="preserve"> delegation under </w:t>
      </w:r>
      <w:r w:rsidR="00202519" w:rsidRPr="00202519">
        <w:t>subsection (</w:t>
      </w:r>
      <w:r w:rsidRPr="00202519">
        <w:t>3</w:t>
      </w:r>
      <w:r w:rsidR="00874D79" w:rsidRPr="00202519">
        <w:t>) must comply with any directions of the relevant chief executive.</w:t>
      </w:r>
    </w:p>
    <w:p w:rsidR="006C4822" w:rsidRPr="00202519" w:rsidRDefault="006C4822" w:rsidP="00202519">
      <w:pPr>
        <w:pStyle w:val="ActHead3"/>
      </w:pPr>
      <w:bookmarkStart w:id="46" w:name="_Toc360714774"/>
      <w:r w:rsidRPr="00202519">
        <w:rPr>
          <w:rStyle w:val="CharDivNo"/>
        </w:rPr>
        <w:t>Division</w:t>
      </w:r>
      <w:r w:rsidR="00202519" w:rsidRPr="00202519">
        <w:rPr>
          <w:rStyle w:val="CharDivNo"/>
        </w:rPr>
        <w:t> </w:t>
      </w:r>
      <w:r w:rsidRPr="00202519">
        <w:rPr>
          <w:rStyle w:val="CharDivNo"/>
        </w:rPr>
        <w:t>2</w:t>
      </w:r>
      <w:r w:rsidRPr="00202519">
        <w:t>—</w:t>
      </w:r>
      <w:r w:rsidRPr="00202519">
        <w:rPr>
          <w:rStyle w:val="CharDivText"/>
        </w:rPr>
        <w:t>Infringement notices</w:t>
      </w:r>
      <w:bookmarkEnd w:id="46"/>
    </w:p>
    <w:p w:rsidR="006C4822" w:rsidRPr="00202519" w:rsidRDefault="006C4822" w:rsidP="00202519">
      <w:pPr>
        <w:pStyle w:val="ActHead5"/>
      </w:pPr>
      <w:bookmarkStart w:id="47" w:name="_Toc360714775"/>
      <w:r w:rsidRPr="00202519">
        <w:rPr>
          <w:rStyle w:val="CharSectno"/>
        </w:rPr>
        <w:t>224</w:t>
      </w:r>
      <w:r w:rsidRPr="00202519">
        <w:t xml:space="preserve">  When an infringement notice may be given</w:t>
      </w:r>
      <w:bookmarkEnd w:id="47"/>
    </w:p>
    <w:p w:rsidR="006C4822" w:rsidRPr="00202519" w:rsidRDefault="006C4822" w:rsidP="00202519">
      <w:pPr>
        <w:pStyle w:val="subsection"/>
        <w:rPr>
          <w:szCs w:val="22"/>
        </w:rPr>
      </w:pPr>
      <w:r w:rsidRPr="00202519">
        <w:tab/>
        <w:t>(1)</w:t>
      </w:r>
      <w:r w:rsidRPr="00202519">
        <w:tab/>
        <w:t>If an infringement officer has reasonable grounds to believe t</w:t>
      </w:r>
      <w:r w:rsidR="000235C4" w:rsidRPr="00202519">
        <w:t xml:space="preserve">hat a person has contravened a </w:t>
      </w:r>
      <w:r w:rsidRPr="00202519">
        <w:t>provision</w:t>
      </w:r>
      <w:r w:rsidR="000235C4" w:rsidRPr="00202519">
        <w:t xml:space="preserve"> subject to an infringement notice under this Part</w:t>
      </w:r>
      <w:r w:rsidRPr="00202519">
        <w:t xml:space="preserve">, </w:t>
      </w:r>
      <w:r w:rsidRPr="00202519">
        <w:rPr>
          <w:szCs w:val="22"/>
        </w:rPr>
        <w:t>the infringement officer may give to the person an infringement notice for</w:t>
      </w:r>
      <w:r w:rsidRPr="00202519">
        <w:t xml:space="preserve"> the alleged contravention</w:t>
      </w:r>
      <w:r w:rsidRPr="00202519">
        <w:rPr>
          <w:szCs w:val="22"/>
        </w:rPr>
        <w:t>.</w:t>
      </w:r>
    </w:p>
    <w:p w:rsidR="006C4822" w:rsidRPr="00202519" w:rsidRDefault="006C4822" w:rsidP="00202519">
      <w:pPr>
        <w:pStyle w:val="subsection"/>
      </w:pPr>
      <w:r w:rsidRPr="00202519">
        <w:tab/>
        <w:t>(2)</w:t>
      </w:r>
      <w:r w:rsidRPr="00202519">
        <w:tab/>
        <w:t>The infringement notice must be given within 12 months after the day on which the contravention is alleged to have taken place.</w:t>
      </w:r>
    </w:p>
    <w:p w:rsidR="006C4822" w:rsidRPr="00202519" w:rsidRDefault="006C4822" w:rsidP="00202519">
      <w:pPr>
        <w:pStyle w:val="subsection"/>
      </w:pPr>
      <w:r w:rsidRPr="00202519">
        <w:tab/>
        <w:t>(3)</w:t>
      </w:r>
      <w:r w:rsidRPr="00202519">
        <w:tab/>
        <w:t xml:space="preserve">A single infringement notice must relate only to a single contravention of a single provision unless </w:t>
      </w:r>
      <w:r w:rsidR="00202519" w:rsidRPr="00202519">
        <w:t>subsection (</w:t>
      </w:r>
      <w:r w:rsidRPr="00202519">
        <w:t>4) applies.</w:t>
      </w:r>
    </w:p>
    <w:p w:rsidR="006C4822" w:rsidRPr="00202519" w:rsidRDefault="006C4822" w:rsidP="00202519">
      <w:pPr>
        <w:pStyle w:val="subsection"/>
      </w:pPr>
      <w:r w:rsidRPr="00202519">
        <w:tab/>
        <w:t>(4)</w:t>
      </w:r>
      <w:r w:rsidRPr="00202519">
        <w:tab/>
        <w:t xml:space="preserve">An infringement officer may give a person a single infringement notice relating to multiple contraventions of a single </w:t>
      </w:r>
      <w:r w:rsidR="00E94641" w:rsidRPr="00202519">
        <w:t xml:space="preserve">offence </w:t>
      </w:r>
      <w:r w:rsidRPr="00202519">
        <w:t>provision if:</w:t>
      </w:r>
    </w:p>
    <w:p w:rsidR="006C4822" w:rsidRPr="00202519" w:rsidRDefault="006C4822" w:rsidP="00202519">
      <w:pPr>
        <w:pStyle w:val="paragraph"/>
      </w:pPr>
      <w:r w:rsidRPr="00202519">
        <w:tab/>
        <w:t>(a)</w:t>
      </w:r>
      <w:r w:rsidRPr="00202519">
        <w:tab/>
        <w:t>the provision requires the person to do a thing within a particular period or before a particular time; and</w:t>
      </w:r>
    </w:p>
    <w:p w:rsidR="006C4822" w:rsidRPr="00202519" w:rsidRDefault="006C4822" w:rsidP="00202519">
      <w:pPr>
        <w:pStyle w:val="paragraph"/>
      </w:pPr>
      <w:r w:rsidRPr="00202519">
        <w:tab/>
        <w:t>(b)</w:t>
      </w:r>
      <w:r w:rsidRPr="00202519">
        <w:tab/>
        <w:t>the person fails or refuses to do that thing within that period or before that time; and</w:t>
      </w:r>
    </w:p>
    <w:p w:rsidR="006C4822" w:rsidRPr="00202519" w:rsidRDefault="006C4822" w:rsidP="00202519">
      <w:pPr>
        <w:pStyle w:val="paragraph"/>
      </w:pPr>
      <w:r w:rsidRPr="00202519">
        <w:tab/>
        <w:t>(c)</w:t>
      </w:r>
      <w:r w:rsidRPr="00202519">
        <w:tab/>
        <w:t>the failure or refusal occurs on more than one day; and</w:t>
      </w:r>
    </w:p>
    <w:p w:rsidR="006C4822" w:rsidRPr="00202519" w:rsidRDefault="006C4822" w:rsidP="00202519">
      <w:pPr>
        <w:pStyle w:val="paragraph"/>
      </w:pPr>
      <w:r w:rsidRPr="00202519">
        <w:lastRenderedPageBreak/>
        <w:tab/>
        <w:t>(d)</w:t>
      </w:r>
      <w:r w:rsidRPr="00202519">
        <w:tab/>
        <w:t>each contravention is constituted by the failure or refusal on one of those days.</w:t>
      </w:r>
    </w:p>
    <w:p w:rsidR="006C4822" w:rsidRPr="00202519" w:rsidRDefault="006C4822" w:rsidP="00202519">
      <w:pPr>
        <w:pStyle w:val="notetext"/>
      </w:pPr>
      <w:r w:rsidRPr="00202519">
        <w:t>Note:</w:t>
      </w:r>
      <w:r w:rsidRPr="00202519">
        <w:tab/>
        <w:t xml:space="preserve">For continuing offences, see subsection 4K(2) of the </w:t>
      </w:r>
      <w:r w:rsidRPr="00202519">
        <w:rPr>
          <w:i/>
        </w:rPr>
        <w:t>Crimes Act 1914</w:t>
      </w:r>
      <w:r w:rsidR="00BF77A0" w:rsidRPr="00202519">
        <w:t>.</w:t>
      </w:r>
    </w:p>
    <w:p w:rsidR="006C4822" w:rsidRPr="00202519" w:rsidRDefault="006C4822" w:rsidP="00202519">
      <w:pPr>
        <w:pStyle w:val="ActHead5"/>
      </w:pPr>
      <w:bookmarkStart w:id="48" w:name="_Toc360714776"/>
      <w:r w:rsidRPr="00202519">
        <w:rPr>
          <w:rStyle w:val="CharSectno"/>
        </w:rPr>
        <w:t>224A</w:t>
      </w:r>
      <w:r w:rsidRPr="00202519">
        <w:t xml:space="preserve">  Matters to be included in an infringement notice</w:t>
      </w:r>
      <w:bookmarkEnd w:id="48"/>
    </w:p>
    <w:p w:rsidR="006C4822" w:rsidRPr="00202519" w:rsidRDefault="006C4822" w:rsidP="00202519">
      <w:pPr>
        <w:pStyle w:val="subsection"/>
      </w:pPr>
      <w:r w:rsidRPr="00202519">
        <w:tab/>
        <w:t>(1)</w:t>
      </w:r>
      <w:r w:rsidRPr="00202519">
        <w:tab/>
        <w:t>An infringement notice must:</w:t>
      </w:r>
    </w:p>
    <w:p w:rsidR="006C4822" w:rsidRPr="00202519" w:rsidRDefault="006C4822" w:rsidP="00202519">
      <w:pPr>
        <w:pStyle w:val="paragraph"/>
      </w:pPr>
      <w:r w:rsidRPr="00202519">
        <w:tab/>
        <w:t>(a)</w:t>
      </w:r>
      <w:r w:rsidRPr="00202519">
        <w:tab/>
        <w:t>be identified by a unique number; and</w:t>
      </w:r>
    </w:p>
    <w:p w:rsidR="006C4822" w:rsidRPr="00202519" w:rsidRDefault="006C4822" w:rsidP="00202519">
      <w:pPr>
        <w:pStyle w:val="paragraph"/>
      </w:pPr>
      <w:r w:rsidRPr="00202519">
        <w:tab/>
        <w:t>(b)</w:t>
      </w:r>
      <w:r w:rsidRPr="00202519">
        <w:tab/>
        <w:t>state the day on which it is given; and</w:t>
      </w:r>
    </w:p>
    <w:p w:rsidR="006C4822" w:rsidRPr="00202519" w:rsidRDefault="006C4822" w:rsidP="00202519">
      <w:pPr>
        <w:pStyle w:val="paragraph"/>
      </w:pPr>
      <w:r w:rsidRPr="00202519">
        <w:tab/>
        <w:t>(c)</w:t>
      </w:r>
      <w:r w:rsidRPr="00202519">
        <w:tab/>
        <w:t>state the name of the person to whom the notice is given; and</w:t>
      </w:r>
    </w:p>
    <w:p w:rsidR="006C4822" w:rsidRPr="00202519" w:rsidRDefault="006C4822" w:rsidP="00202519">
      <w:pPr>
        <w:pStyle w:val="paragraph"/>
      </w:pPr>
      <w:r w:rsidRPr="00202519">
        <w:tab/>
        <w:t>(d)</w:t>
      </w:r>
      <w:r w:rsidRPr="00202519">
        <w:tab/>
        <w:t xml:space="preserve">state the name and </w:t>
      </w:r>
      <w:r w:rsidR="001D4900" w:rsidRPr="00202519">
        <w:t>contact details</w:t>
      </w:r>
      <w:r w:rsidRPr="00202519">
        <w:rPr>
          <w:i/>
        </w:rPr>
        <w:t xml:space="preserve"> </w:t>
      </w:r>
      <w:r w:rsidRPr="00202519">
        <w:t>of the person who gave the notice</w:t>
      </w:r>
      <w:r w:rsidR="00261C08" w:rsidRPr="00202519">
        <w:t>, and that the person is an infringement officer for the purposes of issuing the infringement notice</w:t>
      </w:r>
      <w:r w:rsidRPr="00202519">
        <w:t>; and</w:t>
      </w:r>
    </w:p>
    <w:p w:rsidR="006C4822" w:rsidRPr="00202519" w:rsidRDefault="006C4822" w:rsidP="00202519">
      <w:pPr>
        <w:pStyle w:val="paragraph"/>
      </w:pPr>
      <w:r w:rsidRPr="00202519">
        <w:tab/>
        <w:t>(e)</w:t>
      </w:r>
      <w:r w:rsidRPr="00202519">
        <w:tab/>
        <w:t>give details of the alleged contravention, including:</w:t>
      </w:r>
    </w:p>
    <w:p w:rsidR="006C4822" w:rsidRPr="00202519" w:rsidRDefault="006C4822" w:rsidP="00202519">
      <w:pPr>
        <w:pStyle w:val="paragraphsub"/>
      </w:pPr>
      <w:r w:rsidRPr="00202519">
        <w:tab/>
        <w:t>(i)</w:t>
      </w:r>
      <w:r w:rsidRPr="00202519">
        <w:tab/>
        <w:t>the provision that was allegedly contravened; and</w:t>
      </w:r>
    </w:p>
    <w:p w:rsidR="006C4822" w:rsidRPr="00202519" w:rsidRDefault="006C4822" w:rsidP="00202519">
      <w:pPr>
        <w:pStyle w:val="paragraphsub"/>
      </w:pPr>
      <w:r w:rsidRPr="00202519">
        <w:tab/>
        <w:t>(ii)</w:t>
      </w:r>
      <w:r w:rsidRPr="00202519">
        <w:tab/>
        <w:t xml:space="preserve">the maximum penalty that a court could impose </w:t>
      </w:r>
      <w:r w:rsidR="00261C08" w:rsidRPr="00202519">
        <w:t>if the provision were</w:t>
      </w:r>
      <w:r w:rsidRPr="00202519">
        <w:t xml:space="preserve"> contraven</w:t>
      </w:r>
      <w:r w:rsidR="00261C08" w:rsidRPr="00202519">
        <w:t>ed</w:t>
      </w:r>
      <w:r w:rsidRPr="00202519">
        <w:t>; and</w:t>
      </w:r>
    </w:p>
    <w:p w:rsidR="006C4822" w:rsidRPr="00202519" w:rsidRDefault="006C4822" w:rsidP="00202519">
      <w:pPr>
        <w:pStyle w:val="paragraphsub"/>
      </w:pPr>
      <w:r w:rsidRPr="00202519">
        <w:tab/>
        <w:t>(iii)</w:t>
      </w:r>
      <w:r w:rsidRPr="00202519">
        <w:tab/>
        <w:t>the time (if known) and day of, and the place of, the alleged contravention; and</w:t>
      </w:r>
    </w:p>
    <w:p w:rsidR="006C4822" w:rsidRPr="00202519" w:rsidRDefault="006C4822" w:rsidP="00202519">
      <w:pPr>
        <w:pStyle w:val="paragraph"/>
      </w:pPr>
      <w:r w:rsidRPr="00202519">
        <w:tab/>
        <w:t>(f)</w:t>
      </w:r>
      <w:r w:rsidRPr="00202519">
        <w:tab/>
        <w:t>state the amount that is payable under the notice; and</w:t>
      </w:r>
    </w:p>
    <w:p w:rsidR="006C4822" w:rsidRPr="00202519" w:rsidRDefault="006C4822" w:rsidP="00202519">
      <w:pPr>
        <w:pStyle w:val="paragraph"/>
      </w:pPr>
      <w:r w:rsidRPr="00202519">
        <w:tab/>
        <w:t>(g)</w:t>
      </w:r>
      <w:r w:rsidRPr="00202519">
        <w:tab/>
        <w:t>give an explanation of how payment of the amount is to be made; and</w:t>
      </w:r>
    </w:p>
    <w:p w:rsidR="006C4822" w:rsidRPr="00202519" w:rsidRDefault="006C4822" w:rsidP="00202519">
      <w:pPr>
        <w:pStyle w:val="paragraph"/>
      </w:pPr>
      <w:r w:rsidRPr="00202519">
        <w:tab/>
        <w:t>(h)</w:t>
      </w:r>
      <w:r w:rsidRPr="00202519">
        <w:tab/>
        <w:t>state that, if the person to whom the notice is given</w:t>
      </w:r>
      <w:r w:rsidRPr="00202519">
        <w:rPr>
          <w:i/>
        </w:rPr>
        <w:t xml:space="preserve"> </w:t>
      </w:r>
      <w:r w:rsidRPr="00202519">
        <w:t>pays the amount within 28 days after the day the notice is given, then (unless the notice is withdrawn):</w:t>
      </w:r>
    </w:p>
    <w:p w:rsidR="006C4822" w:rsidRPr="00202519" w:rsidRDefault="006C4822" w:rsidP="00202519">
      <w:pPr>
        <w:pStyle w:val="paragraphsub"/>
      </w:pPr>
      <w:r w:rsidRPr="00202519">
        <w:tab/>
        <w:t>(i)</w:t>
      </w:r>
      <w:r w:rsidRPr="00202519">
        <w:tab/>
        <w:t>if the provision is a civil penalty provision and does not also constitute an offence provision—proceedings seeking a civil penalty order will not be brought in relation to the alleged contravention; or</w:t>
      </w:r>
    </w:p>
    <w:p w:rsidR="006C4822" w:rsidRPr="00202519" w:rsidRDefault="006C4822" w:rsidP="00202519">
      <w:pPr>
        <w:pStyle w:val="paragraphsub"/>
      </w:pPr>
      <w:r w:rsidRPr="00202519">
        <w:tab/>
        <w:t>(ii)</w:t>
      </w:r>
      <w:r w:rsidRPr="00202519">
        <w:tab/>
        <w:t>if the provision is a civil penalty provision that can also constitute an offence provision—proceedings seeking a civil penalty order will not be brought, and the person is not liable to be prosecuted in a court, in relation to the alleged contravention; or</w:t>
      </w:r>
    </w:p>
    <w:p w:rsidR="006C4822" w:rsidRPr="00202519" w:rsidRDefault="006C4822" w:rsidP="00202519">
      <w:pPr>
        <w:pStyle w:val="paragraphsub"/>
      </w:pPr>
      <w:r w:rsidRPr="00202519">
        <w:tab/>
        <w:t>(iii)</w:t>
      </w:r>
      <w:r w:rsidRPr="00202519">
        <w:tab/>
        <w:t>if the provision is an offence provision—the person will not be liable to be prosecuted in a court for the alleged contravention; and</w:t>
      </w:r>
    </w:p>
    <w:p w:rsidR="006C4822" w:rsidRPr="00202519" w:rsidRDefault="006C4822" w:rsidP="00202519">
      <w:pPr>
        <w:pStyle w:val="paragraph"/>
      </w:pPr>
      <w:r w:rsidRPr="00202519">
        <w:tab/>
        <w:t>(i)</w:t>
      </w:r>
      <w:r w:rsidRPr="00202519">
        <w:tab/>
        <w:t>state that payment of the amount is not an admission of guilt or liability; and</w:t>
      </w:r>
    </w:p>
    <w:p w:rsidR="006C4822" w:rsidRPr="00202519" w:rsidRDefault="006C4822" w:rsidP="00202519">
      <w:pPr>
        <w:pStyle w:val="paragraph"/>
      </w:pPr>
      <w:r w:rsidRPr="00202519">
        <w:lastRenderedPageBreak/>
        <w:tab/>
        <w:t>(j)</w:t>
      </w:r>
      <w:r w:rsidRPr="00202519">
        <w:tab/>
        <w:t>state that the person may apply to the relevant chief executive to have the period in which to pay the amount extended; and</w:t>
      </w:r>
    </w:p>
    <w:p w:rsidR="006C4822" w:rsidRPr="00202519" w:rsidRDefault="006C4822" w:rsidP="00202519">
      <w:pPr>
        <w:pStyle w:val="paragraph"/>
      </w:pPr>
      <w:r w:rsidRPr="00202519">
        <w:tab/>
        <w:t>(k)</w:t>
      </w:r>
      <w:r w:rsidRPr="00202519">
        <w:tab/>
        <w:t>state that the person may choose not to pay the amount and, if the person does so:</w:t>
      </w:r>
    </w:p>
    <w:p w:rsidR="006C4822" w:rsidRPr="00202519" w:rsidRDefault="006C4822" w:rsidP="00202519">
      <w:pPr>
        <w:pStyle w:val="paragraphsub"/>
      </w:pPr>
      <w:r w:rsidRPr="00202519">
        <w:tab/>
        <w:t>(i)</w:t>
      </w:r>
      <w:r w:rsidRPr="00202519">
        <w:tab/>
        <w:t>if the provision is a civil penalty provision and does not also constitute an offence provision—proceedings seeking a civil penalty order may be brought in relation to the alleged contravention; or</w:t>
      </w:r>
    </w:p>
    <w:p w:rsidR="006C4822" w:rsidRPr="00202519" w:rsidRDefault="006C4822" w:rsidP="00202519">
      <w:pPr>
        <w:pStyle w:val="paragraphsub"/>
      </w:pPr>
      <w:r w:rsidRPr="00202519">
        <w:tab/>
        <w:t>(ii)</w:t>
      </w:r>
      <w:r w:rsidRPr="00202519">
        <w:tab/>
        <w:t>if the provision is a civil penalty provision that can also constitute an offence provision—proceedings seeking a civil penalty order may be brought, and the person may be liable to be prosecuted in a court, in relation to the alleged contravention; or</w:t>
      </w:r>
    </w:p>
    <w:p w:rsidR="006C4822" w:rsidRPr="00202519" w:rsidRDefault="006C4822" w:rsidP="00202519">
      <w:pPr>
        <w:pStyle w:val="paragraphsub"/>
      </w:pPr>
      <w:r w:rsidRPr="00202519">
        <w:tab/>
        <w:t>(iii)</w:t>
      </w:r>
      <w:r w:rsidRPr="00202519">
        <w:tab/>
        <w:t>if the provision is an offence provision—the person may be liable to be prosecuted in a court for the alleged contravention; and</w:t>
      </w:r>
    </w:p>
    <w:p w:rsidR="006C4822" w:rsidRPr="00202519" w:rsidRDefault="006C4822" w:rsidP="00202519">
      <w:pPr>
        <w:pStyle w:val="paragraph"/>
      </w:pPr>
      <w:r w:rsidRPr="00202519">
        <w:tab/>
        <w:t>(l)</w:t>
      </w:r>
      <w:r w:rsidRPr="00202519">
        <w:tab/>
        <w:t>set out how the notice can be withdrawn; and</w:t>
      </w:r>
    </w:p>
    <w:p w:rsidR="006C4822" w:rsidRPr="00202519" w:rsidRDefault="006C4822" w:rsidP="00202519">
      <w:pPr>
        <w:pStyle w:val="paragraph"/>
      </w:pPr>
      <w:r w:rsidRPr="00202519">
        <w:tab/>
        <w:t>(m)</w:t>
      </w:r>
      <w:r w:rsidRPr="00202519">
        <w:tab/>
        <w:t>state that if the notice is withdrawn:</w:t>
      </w:r>
    </w:p>
    <w:p w:rsidR="006C4822" w:rsidRPr="00202519" w:rsidRDefault="006C4822" w:rsidP="00202519">
      <w:pPr>
        <w:pStyle w:val="paragraphsub"/>
      </w:pPr>
      <w:r w:rsidRPr="00202519">
        <w:tab/>
        <w:t>(i)</w:t>
      </w:r>
      <w:r w:rsidRPr="00202519">
        <w:tab/>
        <w:t>if the provision is a civil penalty provision and does not also constitute an offence provision—proceedings seeking a civil penalty order may be brought in relation to the alleged contravention; or</w:t>
      </w:r>
    </w:p>
    <w:p w:rsidR="006C4822" w:rsidRPr="00202519" w:rsidRDefault="006C4822" w:rsidP="00202519">
      <w:pPr>
        <w:pStyle w:val="paragraphsub"/>
      </w:pPr>
      <w:r w:rsidRPr="00202519">
        <w:tab/>
        <w:t>(ii)</w:t>
      </w:r>
      <w:r w:rsidRPr="00202519">
        <w:tab/>
        <w:t>if the provision is a civil penalty provision that can also constitute an offence provision—proceedings seeking a civil penalty order may be brought, and the person may be liable to be prosecuted in a court, in relation to the alleged contravention; or</w:t>
      </w:r>
    </w:p>
    <w:p w:rsidR="006C4822" w:rsidRPr="00202519" w:rsidRDefault="006C4822" w:rsidP="00202519">
      <w:pPr>
        <w:pStyle w:val="paragraphsub"/>
      </w:pPr>
      <w:r w:rsidRPr="00202519">
        <w:tab/>
        <w:t>(iii)</w:t>
      </w:r>
      <w:r w:rsidRPr="00202519">
        <w:tab/>
        <w:t>if the provision is an offence provision—the person may be liable to be prosecuted in a court for the alleged contravention; and</w:t>
      </w:r>
    </w:p>
    <w:p w:rsidR="006C4822" w:rsidRPr="00202519" w:rsidRDefault="006C4822" w:rsidP="00202519">
      <w:pPr>
        <w:pStyle w:val="paragraph"/>
      </w:pPr>
      <w:r w:rsidRPr="00202519">
        <w:tab/>
        <w:t>(n)</w:t>
      </w:r>
      <w:r w:rsidRPr="00202519">
        <w:tab/>
        <w:t>state that the person may make written representations to the relevant chief executive seeki</w:t>
      </w:r>
      <w:r w:rsidR="00A326B8">
        <w:t xml:space="preserve">ng the withdrawal of the notice; </w:t>
      </w:r>
      <w:r w:rsidR="00A326B8" w:rsidRPr="006605B1">
        <w:t>and</w:t>
      </w:r>
    </w:p>
    <w:p w:rsidR="00A326B8" w:rsidRPr="006605B1" w:rsidRDefault="00A326B8" w:rsidP="00A326B8">
      <w:pPr>
        <w:pStyle w:val="paragraph"/>
      </w:pPr>
      <w:r w:rsidRPr="006605B1">
        <w:tab/>
        <w:t>(o)</w:t>
      </w:r>
      <w:r w:rsidRPr="006605B1">
        <w:tab/>
        <w:t>include any other information prescribed by the regulations.</w:t>
      </w:r>
    </w:p>
    <w:p w:rsidR="00A326B8" w:rsidRPr="006605B1" w:rsidRDefault="00A326B8" w:rsidP="00A326B8">
      <w:pPr>
        <w:pStyle w:val="subsection"/>
      </w:pPr>
      <w:r w:rsidRPr="006605B1">
        <w:tab/>
        <w:t>(2)</w:t>
      </w:r>
      <w:r w:rsidRPr="006605B1">
        <w:tab/>
        <w:t>For the purposes of paragraph (1)(f), the amount to be stated in the notice for the alleged contravention of the provision must be equal to:</w:t>
      </w:r>
    </w:p>
    <w:p w:rsidR="00A326B8" w:rsidRPr="006605B1" w:rsidRDefault="00A326B8" w:rsidP="00A326B8">
      <w:pPr>
        <w:pStyle w:val="paragraph"/>
      </w:pPr>
      <w:r w:rsidRPr="006605B1">
        <w:lastRenderedPageBreak/>
        <w:tab/>
        <w:t>(a)</w:t>
      </w:r>
      <w:r w:rsidRPr="006605B1">
        <w:tab/>
        <w:t>if the provision is an offence provision—one</w:t>
      </w:r>
      <w:r w:rsidR="00FD1A1D">
        <w:noBreakHyphen/>
      </w:r>
      <w:r w:rsidRPr="006605B1">
        <w:t>fifth of the maximum penalty that a court could impose on the person for that contravention; and</w:t>
      </w:r>
    </w:p>
    <w:p w:rsidR="00A326B8" w:rsidRPr="006605B1" w:rsidRDefault="00A326B8" w:rsidP="00A326B8">
      <w:pPr>
        <w:pStyle w:val="paragraph"/>
      </w:pPr>
      <w:r w:rsidRPr="006605B1">
        <w:tab/>
        <w:t>(b)</w:t>
      </w:r>
      <w:r w:rsidRPr="006605B1">
        <w:tab/>
        <w:t>if the provision is a civil penalty provision—one</w:t>
      </w:r>
      <w:r w:rsidR="00FD1A1D">
        <w:noBreakHyphen/>
      </w:r>
      <w:r w:rsidRPr="006605B1">
        <w:t>fortieth of the maximum penalty that a court could impose on the person for that contravention.</w:t>
      </w:r>
    </w:p>
    <w:p w:rsidR="006C4822" w:rsidRPr="00202519" w:rsidRDefault="006C4822" w:rsidP="00202519">
      <w:pPr>
        <w:pStyle w:val="ActHead5"/>
      </w:pPr>
      <w:bookmarkStart w:id="49" w:name="_Toc360714777"/>
      <w:r w:rsidRPr="00202519">
        <w:rPr>
          <w:rStyle w:val="CharSectno"/>
        </w:rPr>
        <w:t>224B</w:t>
      </w:r>
      <w:r w:rsidRPr="00202519">
        <w:t xml:space="preserve">  Extension of time to pay amount</w:t>
      </w:r>
      <w:bookmarkEnd w:id="49"/>
    </w:p>
    <w:p w:rsidR="006C4822" w:rsidRPr="00202519" w:rsidRDefault="006C4822" w:rsidP="00202519">
      <w:pPr>
        <w:pStyle w:val="subsection"/>
      </w:pPr>
      <w:r w:rsidRPr="00202519">
        <w:tab/>
        <w:t>(1)</w:t>
      </w:r>
      <w:r w:rsidRPr="00202519">
        <w:tab/>
        <w:t>A person to whom an infringement notice has been given may apply to the relevant chief executive for an extension of the period referred to in paragraph 224A(1)(h).</w:t>
      </w:r>
    </w:p>
    <w:p w:rsidR="006C4822" w:rsidRPr="00202519" w:rsidRDefault="006C4822" w:rsidP="00202519">
      <w:pPr>
        <w:pStyle w:val="subsection"/>
      </w:pPr>
      <w:r w:rsidRPr="00202519">
        <w:tab/>
        <w:t>(2)</w:t>
      </w:r>
      <w:r w:rsidRPr="00202519">
        <w:tab/>
        <w:t>If the application is made before the end of that period, the relevant chief executive may, in writing, extend that period. The relevant chief executive may do so before or after the end of that period.</w:t>
      </w:r>
    </w:p>
    <w:p w:rsidR="006C4822" w:rsidRPr="00202519" w:rsidRDefault="006C4822" w:rsidP="00202519">
      <w:pPr>
        <w:pStyle w:val="subsection"/>
      </w:pPr>
      <w:r w:rsidRPr="00202519">
        <w:tab/>
        <w:t>(3)</w:t>
      </w:r>
      <w:r w:rsidRPr="00202519">
        <w:tab/>
        <w:t>If the relevant chief executive extends that period, a reference in this Part, or in a notice or other instrument under this Part, to the period referred to in paragraph 224A(1)(h) is taken to be a reference to that period so extended.</w:t>
      </w:r>
    </w:p>
    <w:p w:rsidR="006C4822" w:rsidRPr="00202519" w:rsidRDefault="006C4822" w:rsidP="00202519">
      <w:pPr>
        <w:pStyle w:val="subsection"/>
      </w:pPr>
      <w:r w:rsidRPr="00202519">
        <w:tab/>
        <w:t>(4)</w:t>
      </w:r>
      <w:r w:rsidRPr="00202519">
        <w:tab/>
        <w:t>If the relevant chief executive does not extend that period, a reference in this Part, or in a notice or other instrument under this Part, to the period referred to in paragraph 224A(1)(h) is taken to be a reference to the period that ends on the later of the following days:</w:t>
      </w:r>
    </w:p>
    <w:p w:rsidR="006C4822" w:rsidRPr="00202519" w:rsidRDefault="006C4822" w:rsidP="00202519">
      <w:pPr>
        <w:pStyle w:val="paragraph"/>
      </w:pPr>
      <w:r w:rsidRPr="00202519">
        <w:tab/>
        <w:t>(a)</w:t>
      </w:r>
      <w:r w:rsidRPr="00202519">
        <w:tab/>
        <w:t>the day that is the last day of the period referred to in paragraph 224A(1)(h);</w:t>
      </w:r>
    </w:p>
    <w:p w:rsidR="006C4822" w:rsidRPr="00202519" w:rsidRDefault="006C4822" w:rsidP="00202519">
      <w:pPr>
        <w:pStyle w:val="paragraph"/>
      </w:pPr>
      <w:r w:rsidRPr="00202519">
        <w:tab/>
        <w:t>(b)</w:t>
      </w:r>
      <w:r w:rsidRPr="00202519">
        <w:tab/>
        <w:t>the day that is 7 days after the day the person was given notice of the relevant chief executive’s decision not to extend.</w:t>
      </w:r>
    </w:p>
    <w:p w:rsidR="006C4822" w:rsidRPr="00202519" w:rsidRDefault="006C4822" w:rsidP="00202519">
      <w:pPr>
        <w:pStyle w:val="subsection"/>
      </w:pPr>
      <w:r w:rsidRPr="00202519">
        <w:tab/>
        <w:t>(5)</w:t>
      </w:r>
      <w:r w:rsidRPr="00202519">
        <w:tab/>
        <w:t xml:space="preserve">The relevant chief executive may extend the period more than once under </w:t>
      </w:r>
      <w:r w:rsidR="00202519" w:rsidRPr="00202519">
        <w:t>subsection (</w:t>
      </w:r>
      <w:r w:rsidRPr="00202519">
        <w:t>2).</w:t>
      </w:r>
    </w:p>
    <w:p w:rsidR="006C4822" w:rsidRPr="00202519" w:rsidRDefault="006C4822" w:rsidP="00202519">
      <w:pPr>
        <w:pStyle w:val="ActHead5"/>
      </w:pPr>
      <w:bookmarkStart w:id="50" w:name="_Toc360714778"/>
      <w:r w:rsidRPr="00202519">
        <w:rPr>
          <w:rStyle w:val="CharSectno"/>
        </w:rPr>
        <w:lastRenderedPageBreak/>
        <w:t>224C</w:t>
      </w:r>
      <w:r w:rsidRPr="00202519">
        <w:t xml:space="preserve">  Withdrawal of an infringement notice</w:t>
      </w:r>
      <w:bookmarkEnd w:id="50"/>
    </w:p>
    <w:p w:rsidR="006C4822" w:rsidRPr="00202519" w:rsidRDefault="006C4822" w:rsidP="00202519">
      <w:pPr>
        <w:pStyle w:val="SubsectionHead"/>
      </w:pPr>
      <w:r w:rsidRPr="00202519">
        <w:t>Representations seeking withdrawal of notice</w:t>
      </w:r>
    </w:p>
    <w:p w:rsidR="006C4822" w:rsidRPr="00202519" w:rsidRDefault="006C4822" w:rsidP="00202519">
      <w:pPr>
        <w:pStyle w:val="subsection"/>
      </w:pPr>
      <w:r w:rsidRPr="00202519">
        <w:tab/>
        <w:t>(1)</w:t>
      </w:r>
      <w:r w:rsidRPr="00202519">
        <w:tab/>
        <w:t>A person to whom an infringement notice has been given may make written representations to the relevant chief executive seeking the withdrawal of the notice.</w:t>
      </w:r>
    </w:p>
    <w:p w:rsidR="006C4822" w:rsidRPr="00202519" w:rsidRDefault="006C4822" w:rsidP="00202519">
      <w:pPr>
        <w:pStyle w:val="SubsectionHead"/>
      </w:pPr>
      <w:r w:rsidRPr="00202519">
        <w:t>Withdrawal of notice</w:t>
      </w:r>
    </w:p>
    <w:p w:rsidR="006C4822" w:rsidRPr="00202519" w:rsidRDefault="006C4822" w:rsidP="00202519">
      <w:pPr>
        <w:pStyle w:val="subsection"/>
      </w:pPr>
      <w:r w:rsidRPr="00202519">
        <w:tab/>
        <w:t>(2)</w:t>
      </w:r>
      <w:r w:rsidRPr="00202519">
        <w:tab/>
        <w:t>The relevant chief executive may withdraw an infringement notice given to a person (whether or not the person has made written representations seeking the withdrawal).</w:t>
      </w:r>
    </w:p>
    <w:p w:rsidR="006C4822" w:rsidRPr="00202519" w:rsidRDefault="006C4822" w:rsidP="00202519">
      <w:pPr>
        <w:pStyle w:val="subsection"/>
      </w:pPr>
      <w:r w:rsidRPr="00202519">
        <w:tab/>
        <w:t>(3)</w:t>
      </w:r>
      <w:r w:rsidRPr="00202519">
        <w:tab/>
        <w:t xml:space="preserve">When deciding whether or not to withdraw an infringement notice (the </w:t>
      </w:r>
      <w:r w:rsidRPr="00202519">
        <w:rPr>
          <w:b/>
          <w:i/>
        </w:rPr>
        <w:t>relevant infringement notice</w:t>
      </w:r>
      <w:r w:rsidRPr="00202519">
        <w:t>), the relevant chief executive:</w:t>
      </w:r>
    </w:p>
    <w:p w:rsidR="006C4822" w:rsidRPr="00202519" w:rsidRDefault="006C4822" w:rsidP="00202519">
      <w:pPr>
        <w:pStyle w:val="paragraph"/>
      </w:pPr>
      <w:r w:rsidRPr="00202519">
        <w:tab/>
        <w:t>(a)</w:t>
      </w:r>
      <w:r w:rsidRPr="00202519">
        <w:tab/>
        <w:t>must take into account any written representations seeking the withdrawal that were given by the person to the relevant chief executive; and</w:t>
      </w:r>
    </w:p>
    <w:p w:rsidR="006C4822" w:rsidRPr="00202519" w:rsidRDefault="006C4822" w:rsidP="00202519">
      <w:pPr>
        <w:pStyle w:val="paragraph"/>
      </w:pPr>
      <w:r w:rsidRPr="00202519">
        <w:tab/>
        <w:t>(b)</w:t>
      </w:r>
      <w:r w:rsidRPr="00202519">
        <w:tab/>
        <w:t>may take into account the following:</w:t>
      </w:r>
    </w:p>
    <w:p w:rsidR="006C4822" w:rsidRPr="00202519" w:rsidRDefault="006C4822" w:rsidP="00202519">
      <w:pPr>
        <w:pStyle w:val="paragraphsub"/>
      </w:pPr>
      <w:r w:rsidRPr="00202519">
        <w:tab/>
        <w:t>(i)</w:t>
      </w:r>
      <w:r w:rsidRPr="00202519">
        <w:tab/>
        <w:t xml:space="preserve">whether a court has previously imposed a penalty on the person for a contravention of a provision </w:t>
      </w:r>
      <w:r w:rsidR="00797FE5" w:rsidRPr="00202519">
        <w:t>subject to an infringement notice</w:t>
      </w:r>
      <w:r w:rsidRPr="00202519">
        <w:t xml:space="preserve"> under this Part;</w:t>
      </w:r>
    </w:p>
    <w:p w:rsidR="006C4822" w:rsidRPr="00202519" w:rsidRDefault="006C4822" w:rsidP="00202519">
      <w:pPr>
        <w:pStyle w:val="paragraphsub"/>
      </w:pPr>
      <w:r w:rsidRPr="00202519">
        <w:tab/>
        <w:t>(ii)</w:t>
      </w:r>
      <w:r w:rsidRPr="00202519">
        <w:tab/>
        <w:t>the circumstances of the alleged contravention;</w:t>
      </w:r>
    </w:p>
    <w:p w:rsidR="006C4822" w:rsidRPr="00202519" w:rsidRDefault="006C4822" w:rsidP="00202519">
      <w:pPr>
        <w:pStyle w:val="paragraphsub"/>
      </w:pPr>
      <w:r w:rsidRPr="00202519">
        <w:tab/>
        <w:t>(iii)</w:t>
      </w:r>
      <w:r w:rsidRPr="00202519">
        <w:tab/>
        <w:t xml:space="preserve">whether the person has paid an amount, stated in an earlier infringement notice, for a contravention of a provision </w:t>
      </w:r>
      <w:r w:rsidR="00797FE5" w:rsidRPr="00202519">
        <w:t>subject to an infringement notice</w:t>
      </w:r>
      <w:r w:rsidRPr="00202519">
        <w:t xml:space="preserve"> under this Part if the contravention is constituted by conduct that is the same, or substantially the same, as the conduct alleged to constitute the contravention in the relevant infringement notice;</w:t>
      </w:r>
    </w:p>
    <w:p w:rsidR="006C4822" w:rsidRPr="00202519" w:rsidRDefault="006C4822" w:rsidP="00202519">
      <w:pPr>
        <w:pStyle w:val="paragraphsub"/>
      </w:pPr>
      <w:r w:rsidRPr="00202519">
        <w:tab/>
        <w:t>(iv)</w:t>
      </w:r>
      <w:r w:rsidRPr="00202519">
        <w:tab/>
        <w:t>any other matter the relevant chief executive considers relevant.</w:t>
      </w:r>
    </w:p>
    <w:p w:rsidR="006C4822" w:rsidRPr="00202519" w:rsidRDefault="006C4822" w:rsidP="00202519">
      <w:pPr>
        <w:pStyle w:val="SubsectionHead"/>
      </w:pPr>
      <w:r w:rsidRPr="00202519">
        <w:t>Notice of withdrawal</w:t>
      </w:r>
    </w:p>
    <w:p w:rsidR="006C4822" w:rsidRPr="00202519" w:rsidRDefault="006C4822" w:rsidP="00202519">
      <w:pPr>
        <w:pStyle w:val="subsection"/>
      </w:pPr>
      <w:r w:rsidRPr="00202519">
        <w:tab/>
        <w:t>(4)</w:t>
      </w:r>
      <w:r w:rsidRPr="00202519">
        <w:tab/>
        <w:t>Notice of the withdrawal of the infringement notice must be given to the person. The withdrawal notice must state:</w:t>
      </w:r>
    </w:p>
    <w:p w:rsidR="006C4822" w:rsidRPr="00202519" w:rsidRDefault="006C4822" w:rsidP="00202519">
      <w:pPr>
        <w:pStyle w:val="paragraph"/>
      </w:pPr>
      <w:r w:rsidRPr="00202519">
        <w:tab/>
        <w:t>(a)</w:t>
      </w:r>
      <w:r w:rsidRPr="00202519">
        <w:tab/>
        <w:t>the person’s name and address; and</w:t>
      </w:r>
    </w:p>
    <w:p w:rsidR="006C4822" w:rsidRPr="00202519" w:rsidRDefault="006C4822" w:rsidP="00202519">
      <w:pPr>
        <w:pStyle w:val="paragraph"/>
      </w:pPr>
      <w:r w:rsidRPr="00202519">
        <w:tab/>
        <w:t>(b)</w:t>
      </w:r>
      <w:r w:rsidRPr="00202519">
        <w:tab/>
        <w:t>the day the infringement notice was given; and</w:t>
      </w:r>
    </w:p>
    <w:p w:rsidR="006C4822" w:rsidRPr="00202519" w:rsidRDefault="006C4822" w:rsidP="00202519">
      <w:pPr>
        <w:pStyle w:val="paragraph"/>
      </w:pPr>
      <w:r w:rsidRPr="00202519">
        <w:tab/>
        <w:t>(c)</w:t>
      </w:r>
      <w:r w:rsidRPr="00202519">
        <w:tab/>
        <w:t>the identifying number of the infringement notice; and</w:t>
      </w:r>
    </w:p>
    <w:p w:rsidR="006C4822" w:rsidRPr="00202519" w:rsidRDefault="006C4822" w:rsidP="00202519">
      <w:pPr>
        <w:pStyle w:val="paragraph"/>
      </w:pPr>
      <w:r w:rsidRPr="00202519">
        <w:lastRenderedPageBreak/>
        <w:tab/>
        <w:t>(d)</w:t>
      </w:r>
      <w:r w:rsidRPr="00202519">
        <w:tab/>
        <w:t>that the infringement notice is withdrawn; and</w:t>
      </w:r>
    </w:p>
    <w:p w:rsidR="006C4822" w:rsidRPr="00202519" w:rsidRDefault="006C4822" w:rsidP="00202519">
      <w:pPr>
        <w:pStyle w:val="paragraph"/>
      </w:pPr>
      <w:r w:rsidRPr="00202519">
        <w:tab/>
        <w:t>(e)</w:t>
      </w:r>
      <w:r w:rsidRPr="00202519">
        <w:tab/>
        <w:t>that:</w:t>
      </w:r>
    </w:p>
    <w:p w:rsidR="006C4822" w:rsidRPr="00202519" w:rsidRDefault="006C4822" w:rsidP="00202519">
      <w:pPr>
        <w:pStyle w:val="paragraphsub"/>
      </w:pPr>
      <w:r w:rsidRPr="00202519">
        <w:tab/>
        <w:t>(i)</w:t>
      </w:r>
      <w:r w:rsidRPr="00202519">
        <w:tab/>
        <w:t>if the provision is a civil penalty provision and does not also constitute an offence provision—proceedings seeking a civil penalty order may be brought in relation to the alleged contravention; or</w:t>
      </w:r>
    </w:p>
    <w:p w:rsidR="006C4822" w:rsidRPr="00202519" w:rsidRDefault="006C4822" w:rsidP="00202519">
      <w:pPr>
        <w:pStyle w:val="paragraphsub"/>
      </w:pPr>
      <w:r w:rsidRPr="00202519">
        <w:tab/>
        <w:t>(ii)</w:t>
      </w:r>
      <w:r w:rsidRPr="00202519">
        <w:tab/>
        <w:t>if the provision is a civil penalty provision that can also constitute an offence provision—proceedings seeking a civil penalty order may be brought, and the person may be liable to be prosecuted in a court, in relation to the alleged contravention; or</w:t>
      </w:r>
    </w:p>
    <w:p w:rsidR="006C4822" w:rsidRPr="00202519" w:rsidRDefault="006C4822" w:rsidP="00202519">
      <w:pPr>
        <w:pStyle w:val="paragraphsub"/>
      </w:pPr>
      <w:r w:rsidRPr="00202519">
        <w:tab/>
        <w:t>(iii)</w:t>
      </w:r>
      <w:r w:rsidRPr="00202519">
        <w:tab/>
        <w:t>if the provision is an offence provision—the person may be liable to be prosecuted in a court for the alleged contravention.</w:t>
      </w:r>
    </w:p>
    <w:p w:rsidR="006C4822" w:rsidRPr="00202519" w:rsidRDefault="006C4822" w:rsidP="00202519">
      <w:pPr>
        <w:pStyle w:val="SubsectionHead"/>
      </w:pPr>
      <w:r w:rsidRPr="00202519">
        <w:t>Refund of amount if infringement notice withdrawn</w:t>
      </w:r>
    </w:p>
    <w:p w:rsidR="006C4822" w:rsidRPr="00202519" w:rsidRDefault="006C4822" w:rsidP="00202519">
      <w:pPr>
        <w:pStyle w:val="subsection"/>
      </w:pPr>
      <w:r w:rsidRPr="00202519">
        <w:tab/>
        <w:t>(5)</w:t>
      </w:r>
      <w:r w:rsidRPr="00202519">
        <w:tab/>
        <w:t>If:</w:t>
      </w:r>
    </w:p>
    <w:p w:rsidR="006C4822" w:rsidRPr="00202519" w:rsidRDefault="006C4822" w:rsidP="00202519">
      <w:pPr>
        <w:pStyle w:val="paragraph"/>
      </w:pPr>
      <w:r w:rsidRPr="00202519">
        <w:tab/>
        <w:t>(a)</w:t>
      </w:r>
      <w:r w:rsidRPr="00202519">
        <w:tab/>
        <w:t>the relevant chief executive withdraws the infringement notice; and</w:t>
      </w:r>
    </w:p>
    <w:p w:rsidR="006C4822" w:rsidRPr="00202519" w:rsidRDefault="006C4822" w:rsidP="00202519">
      <w:pPr>
        <w:pStyle w:val="paragraph"/>
      </w:pPr>
      <w:r w:rsidRPr="00202519">
        <w:tab/>
        <w:t>(b)</w:t>
      </w:r>
      <w:r w:rsidRPr="00202519">
        <w:tab/>
        <w:t>the person has already paid the amount stated in the notice;</w:t>
      </w:r>
    </w:p>
    <w:p w:rsidR="006C4822" w:rsidRPr="00202519" w:rsidRDefault="006C4822" w:rsidP="00202519">
      <w:pPr>
        <w:pStyle w:val="subsection2"/>
      </w:pPr>
      <w:r w:rsidRPr="00202519">
        <w:t>the Commonwealth must refund to the person an amount equal to the amount paid.</w:t>
      </w:r>
    </w:p>
    <w:p w:rsidR="006C4822" w:rsidRPr="00202519" w:rsidRDefault="006C4822" w:rsidP="00202519">
      <w:pPr>
        <w:pStyle w:val="ActHead5"/>
      </w:pPr>
      <w:bookmarkStart w:id="51" w:name="_Toc360714779"/>
      <w:r w:rsidRPr="00202519">
        <w:rPr>
          <w:rStyle w:val="CharSectno"/>
        </w:rPr>
        <w:t>224D</w:t>
      </w:r>
      <w:r w:rsidRPr="00202519">
        <w:t xml:space="preserve">  Effect of payment of amount</w:t>
      </w:r>
      <w:bookmarkEnd w:id="51"/>
    </w:p>
    <w:p w:rsidR="006C4822" w:rsidRPr="00202519" w:rsidRDefault="006C4822" w:rsidP="00202519">
      <w:pPr>
        <w:pStyle w:val="subsection"/>
      </w:pPr>
      <w:r w:rsidRPr="00202519">
        <w:tab/>
        <w:t>(1)</w:t>
      </w:r>
      <w:r w:rsidRPr="00202519">
        <w:tab/>
        <w:t>If the person to whom an infringement notice for an alleged contravention of a provision is given pays the amount stated in the notice before the end of the period referred to in paragraph 224A(1)(h):</w:t>
      </w:r>
    </w:p>
    <w:p w:rsidR="006C4822" w:rsidRPr="00202519" w:rsidRDefault="006C4822" w:rsidP="00202519">
      <w:pPr>
        <w:pStyle w:val="paragraph"/>
      </w:pPr>
      <w:r w:rsidRPr="00202519">
        <w:tab/>
        <w:t>(a)</w:t>
      </w:r>
      <w:r w:rsidRPr="00202519">
        <w:tab/>
        <w:t>any liability of the person for the alleged contravention is discharged; and</w:t>
      </w:r>
    </w:p>
    <w:p w:rsidR="006C4822" w:rsidRPr="00202519" w:rsidRDefault="006C4822" w:rsidP="00202519">
      <w:pPr>
        <w:pStyle w:val="paragraph"/>
      </w:pPr>
      <w:r w:rsidRPr="00202519">
        <w:tab/>
        <w:t>(b)</w:t>
      </w:r>
      <w:r w:rsidRPr="00202519">
        <w:tab/>
        <w:t xml:space="preserve">if the provision is a civil penalty provision and does not also constitute an offence provision—proceedings seeking a civil penalty order may not be brought in relation to the alleged contravention; </w:t>
      </w:r>
      <w:r w:rsidR="003F7017" w:rsidRPr="00202519">
        <w:t>and</w:t>
      </w:r>
    </w:p>
    <w:p w:rsidR="006C4822" w:rsidRPr="00202519" w:rsidRDefault="006C4822" w:rsidP="00202519">
      <w:pPr>
        <w:pStyle w:val="paragraph"/>
      </w:pPr>
      <w:r w:rsidRPr="00202519">
        <w:tab/>
        <w:t>(c)</w:t>
      </w:r>
      <w:r w:rsidRPr="00202519">
        <w:tab/>
        <w:t xml:space="preserve">if the provision is a civil penalty provision that can also constitute an offence provision—proceedings seeking a civil penalty order may not be brought, and the person may not be </w:t>
      </w:r>
      <w:r w:rsidRPr="00202519">
        <w:lastRenderedPageBreak/>
        <w:t xml:space="preserve">prosecuted in a court, in relation to the alleged contravention; </w:t>
      </w:r>
      <w:r w:rsidR="003F7017" w:rsidRPr="00202519">
        <w:t>and</w:t>
      </w:r>
    </w:p>
    <w:p w:rsidR="006C4822" w:rsidRPr="00202519" w:rsidRDefault="006C4822" w:rsidP="00202519">
      <w:pPr>
        <w:pStyle w:val="paragraph"/>
      </w:pPr>
      <w:r w:rsidRPr="00202519">
        <w:tab/>
        <w:t>(d)</w:t>
      </w:r>
      <w:r w:rsidRPr="00202519">
        <w:tab/>
        <w:t>if the provision is an offence provision—the person may not be prosecuted in a court for the alleged contravention; and</w:t>
      </w:r>
    </w:p>
    <w:p w:rsidR="006C4822" w:rsidRPr="00202519" w:rsidRDefault="006C4822" w:rsidP="00202519">
      <w:pPr>
        <w:pStyle w:val="paragraph"/>
      </w:pPr>
      <w:r w:rsidRPr="00202519">
        <w:tab/>
        <w:t>(e)</w:t>
      </w:r>
      <w:r w:rsidRPr="00202519">
        <w:tab/>
        <w:t>the person is not regarded as having admitted guilt or liability for the alleged contravention; and</w:t>
      </w:r>
    </w:p>
    <w:p w:rsidR="006C4822" w:rsidRPr="00202519" w:rsidRDefault="006C4822" w:rsidP="00202519">
      <w:pPr>
        <w:pStyle w:val="paragraph"/>
      </w:pPr>
      <w:r w:rsidRPr="00202519">
        <w:tab/>
        <w:t>(f)</w:t>
      </w:r>
      <w:r w:rsidRPr="00202519">
        <w:tab/>
        <w:t>if the provision is an offence provision—the person is not regarded as having been convicted of the alleged offence.</w:t>
      </w:r>
    </w:p>
    <w:p w:rsidR="006C4822" w:rsidRPr="00202519" w:rsidRDefault="006C4822" w:rsidP="00202519">
      <w:pPr>
        <w:pStyle w:val="subsection"/>
      </w:pPr>
      <w:r w:rsidRPr="00202519">
        <w:tab/>
        <w:t>(2)</w:t>
      </w:r>
      <w:r w:rsidRPr="00202519">
        <w:tab/>
      </w:r>
      <w:r w:rsidR="00202519" w:rsidRPr="00202519">
        <w:t>Subsection (</w:t>
      </w:r>
      <w:r w:rsidRPr="00202519">
        <w:t>1) does not apply if the notice has been withdrawn.</w:t>
      </w:r>
    </w:p>
    <w:p w:rsidR="006C4822" w:rsidRPr="00202519" w:rsidRDefault="006C4822" w:rsidP="00202519">
      <w:pPr>
        <w:pStyle w:val="ActHead5"/>
      </w:pPr>
      <w:bookmarkStart w:id="52" w:name="_Toc360714780"/>
      <w:r w:rsidRPr="00202519">
        <w:rPr>
          <w:rStyle w:val="CharSectno"/>
        </w:rPr>
        <w:t>224E</w:t>
      </w:r>
      <w:r w:rsidRPr="00202519">
        <w:t xml:space="preserve">  Effect of this Part</w:t>
      </w:r>
      <w:bookmarkEnd w:id="52"/>
    </w:p>
    <w:p w:rsidR="006C4822" w:rsidRPr="00202519" w:rsidRDefault="006C4822" w:rsidP="00202519">
      <w:pPr>
        <w:pStyle w:val="subsection"/>
      </w:pPr>
      <w:r w:rsidRPr="00202519">
        <w:tab/>
      </w:r>
      <w:r w:rsidRPr="00202519">
        <w:tab/>
        <w:t>This Part does not:</w:t>
      </w:r>
    </w:p>
    <w:p w:rsidR="006C4822" w:rsidRPr="00202519" w:rsidRDefault="006C4822" w:rsidP="00202519">
      <w:pPr>
        <w:pStyle w:val="paragraph"/>
      </w:pPr>
      <w:r w:rsidRPr="00202519">
        <w:tab/>
        <w:t>(a)</w:t>
      </w:r>
      <w:r w:rsidRPr="00202519">
        <w:tab/>
        <w:t xml:space="preserve">require an infringement notice to be given to a person for an alleged contravention of a provision </w:t>
      </w:r>
      <w:r w:rsidR="00797FE5" w:rsidRPr="00202519">
        <w:t>subject to an infringement notice</w:t>
      </w:r>
      <w:r w:rsidRPr="00202519">
        <w:t xml:space="preserve"> under this Part; or</w:t>
      </w:r>
    </w:p>
    <w:p w:rsidR="006C4822" w:rsidRPr="00202519" w:rsidRDefault="006C4822" w:rsidP="00202519">
      <w:pPr>
        <w:pStyle w:val="paragraph"/>
      </w:pPr>
      <w:r w:rsidRPr="00202519">
        <w:tab/>
        <w:t>(b)</w:t>
      </w:r>
      <w:r w:rsidRPr="00202519">
        <w:tab/>
        <w:t xml:space="preserve">affect the liability of a person for an alleged contravention of a provision </w:t>
      </w:r>
      <w:r w:rsidR="00797FE5" w:rsidRPr="00202519">
        <w:t>subject to an infringement notice</w:t>
      </w:r>
      <w:r w:rsidRPr="00202519">
        <w:t xml:space="preserve"> under this Part if:</w:t>
      </w:r>
    </w:p>
    <w:p w:rsidR="006C4822" w:rsidRPr="00202519" w:rsidRDefault="006C4822" w:rsidP="00202519">
      <w:pPr>
        <w:pStyle w:val="paragraphsub"/>
      </w:pPr>
      <w:r w:rsidRPr="00202519">
        <w:tab/>
        <w:t>(i)</w:t>
      </w:r>
      <w:r w:rsidRPr="00202519">
        <w:tab/>
        <w:t>the person does not comply with an infringement notice given to the person for the contravention; or</w:t>
      </w:r>
    </w:p>
    <w:p w:rsidR="006C4822" w:rsidRPr="00202519" w:rsidRDefault="006C4822" w:rsidP="00202519">
      <w:pPr>
        <w:pStyle w:val="paragraphsub"/>
      </w:pPr>
      <w:r w:rsidRPr="00202519">
        <w:tab/>
        <w:t>(ii)</w:t>
      </w:r>
      <w:r w:rsidRPr="00202519">
        <w:tab/>
        <w:t>an infringement notice is not given to the person for the contravention; or</w:t>
      </w:r>
    </w:p>
    <w:p w:rsidR="006C4822" w:rsidRPr="00202519" w:rsidRDefault="006C4822" w:rsidP="00202519">
      <w:pPr>
        <w:pStyle w:val="paragraphsub"/>
      </w:pPr>
      <w:r w:rsidRPr="00202519">
        <w:tab/>
        <w:t>(iii)</w:t>
      </w:r>
      <w:r w:rsidRPr="00202519">
        <w:tab/>
        <w:t>an infringement notice is given to the person for the contravention and is subsequently withdrawn; or</w:t>
      </w:r>
    </w:p>
    <w:p w:rsidR="006C4822" w:rsidRPr="00202519" w:rsidRDefault="006C4822" w:rsidP="00202519">
      <w:pPr>
        <w:pStyle w:val="paragraph"/>
      </w:pPr>
      <w:r w:rsidRPr="00202519">
        <w:tab/>
        <w:t>(c)</w:t>
      </w:r>
      <w:r w:rsidRPr="00202519">
        <w:tab/>
        <w:t xml:space="preserve">prevent the giving of 2 or more infringement notices to a person for an alleged contravention of a provision </w:t>
      </w:r>
      <w:r w:rsidR="00797FE5" w:rsidRPr="00202519">
        <w:t>subject to an infringement notice</w:t>
      </w:r>
      <w:r w:rsidRPr="00202519">
        <w:t xml:space="preserve"> under this Part; or</w:t>
      </w:r>
    </w:p>
    <w:p w:rsidR="006C4822" w:rsidRPr="00202519" w:rsidRDefault="006C4822" w:rsidP="00202519">
      <w:pPr>
        <w:pStyle w:val="paragraph"/>
      </w:pPr>
      <w:r w:rsidRPr="00202519">
        <w:tab/>
        <w:t>(d)</w:t>
      </w:r>
      <w:r w:rsidRPr="00202519">
        <w:tab/>
        <w:t>limit a court’s discretion to determine the amount of a penalty to be imposed on a person who is found to</w:t>
      </w:r>
      <w:r w:rsidR="00797FE5" w:rsidRPr="00202519">
        <w:t xml:space="preserve"> have contravened a provision subject to an infringement notice</w:t>
      </w:r>
      <w:r w:rsidRPr="00202519">
        <w:t xml:space="preserve"> under this Part.</w:t>
      </w:r>
    </w:p>
    <w:p w:rsidR="00A11BF8" w:rsidRPr="00202519" w:rsidRDefault="00DC42D9" w:rsidP="00202519">
      <w:pPr>
        <w:pStyle w:val="ItemHead"/>
      </w:pPr>
      <w:r w:rsidRPr="00202519">
        <w:t>113</w:t>
      </w:r>
      <w:r w:rsidR="00A11BF8" w:rsidRPr="00202519">
        <w:t xml:space="preserve">  Section</w:t>
      </w:r>
      <w:r w:rsidR="00202519" w:rsidRPr="00202519">
        <w:t> </w:t>
      </w:r>
      <w:r w:rsidR="00A11BF8" w:rsidRPr="00202519">
        <w:t>252B</w:t>
      </w:r>
    </w:p>
    <w:p w:rsidR="00A11BF8" w:rsidRPr="00202519" w:rsidRDefault="00A11BF8" w:rsidP="00202519">
      <w:pPr>
        <w:pStyle w:val="Item"/>
      </w:pPr>
      <w:r w:rsidRPr="00202519">
        <w:t>Repeal the section.</w:t>
      </w:r>
    </w:p>
    <w:p w:rsidR="00DE3A1C" w:rsidRPr="00202519" w:rsidRDefault="00DC42D9" w:rsidP="00202519">
      <w:pPr>
        <w:pStyle w:val="ItemHead"/>
      </w:pPr>
      <w:r w:rsidRPr="00202519">
        <w:t>114</w:t>
      </w:r>
      <w:r w:rsidR="00DE3A1C" w:rsidRPr="00202519">
        <w:t xml:space="preserve">  Paragraph 323(1)(b)</w:t>
      </w:r>
    </w:p>
    <w:p w:rsidR="00DE3A1C" w:rsidRPr="00202519" w:rsidRDefault="00DE3A1C" w:rsidP="00202519">
      <w:pPr>
        <w:pStyle w:val="Item"/>
      </w:pPr>
      <w:r w:rsidRPr="00202519">
        <w:t xml:space="preserve">Omit “subsection 55(3)”, substitute “subsections </w:t>
      </w:r>
      <w:r w:rsidR="00230137" w:rsidRPr="00202519">
        <w:t>29VP(3)</w:t>
      </w:r>
      <w:r w:rsidR="003E4C75" w:rsidRPr="00202519">
        <w:t>, 29VPA(</w:t>
      </w:r>
      <w:r w:rsidR="00C25409" w:rsidRPr="00202519">
        <w:t>3</w:t>
      </w:r>
      <w:r w:rsidR="003E4C75" w:rsidRPr="00202519">
        <w:t>)</w:t>
      </w:r>
      <w:r w:rsidR="00230137" w:rsidRPr="00202519">
        <w:t xml:space="preserve"> and 55(3)</w:t>
      </w:r>
      <w:r w:rsidRPr="00202519">
        <w:t>”.</w:t>
      </w:r>
    </w:p>
    <w:p w:rsidR="00FD470A" w:rsidRPr="00202519" w:rsidRDefault="00DC42D9" w:rsidP="00202519">
      <w:pPr>
        <w:pStyle w:val="ItemHead"/>
      </w:pPr>
      <w:r w:rsidRPr="00202519">
        <w:lastRenderedPageBreak/>
        <w:t>115</w:t>
      </w:r>
      <w:r w:rsidR="00FD470A" w:rsidRPr="00202519">
        <w:t xml:space="preserve">  Section</w:t>
      </w:r>
      <w:r w:rsidR="00202519" w:rsidRPr="00202519">
        <w:t> </w:t>
      </w:r>
      <w:r w:rsidR="00FD470A" w:rsidRPr="00202519">
        <w:t>327 (</w:t>
      </w:r>
      <w:r w:rsidR="00202519" w:rsidRPr="00202519">
        <w:t>paragraphs (</w:t>
      </w:r>
      <w:r w:rsidR="00FD470A" w:rsidRPr="00202519">
        <w:t xml:space="preserve">aa) and (b) of the definition of </w:t>
      </w:r>
      <w:r w:rsidR="00FD470A" w:rsidRPr="00202519">
        <w:rPr>
          <w:i/>
        </w:rPr>
        <w:t>modifiable provision</w:t>
      </w:r>
      <w:r w:rsidR="00FD470A" w:rsidRPr="00202519">
        <w:t>)</w:t>
      </w:r>
    </w:p>
    <w:p w:rsidR="00FD470A" w:rsidRPr="00202519" w:rsidRDefault="00FD470A" w:rsidP="00202519">
      <w:pPr>
        <w:pStyle w:val="Item"/>
      </w:pPr>
      <w:r w:rsidRPr="00202519">
        <w:t>Repeal the paragraphs.</w:t>
      </w:r>
    </w:p>
    <w:p w:rsidR="007B4548" w:rsidRPr="00202519" w:rsidRDefault="00DC42D9" w:rsidP="00202519">
      <w:pPr>
        <w:pStyle w:val="ItemHead"/>
      </w:pPr>
      <w:r w:rsidRPr="00202519">
        <w:t>116</w:t>
      </w:r>
      <w:r w:rsidR="007B4548" w:rsidRPr="00202519">
        <w:t xml:space="preserve">  Subsection 344(12)</w:t>
      </w:r>
    </w:p>
    <w:p w:rsidR="007B4548" w:rsidRPr="00202519" w:rsidRDefault="007B4548" w:rsidP="00202519">
      <w:pPr>
        <w:pStyle w:val="Item"/>
      </w:pPr>
      <w:r w:rsidRPr="00202519">
        <w:t>After “(dn),”, insert “(doa), (dob),”.</w:t>
      </w:r>
    </w:p>
    <w:p w:rsidR="007B4548" w:rsidRPr="00202519" w:rsidRDefault="00DC42D9" w:rsidP="00202519">
      <w:pPr>
        <w:pStyle w:val="ItemHead"/>
      </w:pPr>
      <w:r w:rsidRPr="00202519">
        <w:t>117</w:t>
      </w:r>
      <w:r w:rsidR="007B4548" w:rsidRPr="00202519">
        <w:t xml:space="preserve">  Subsection 344(12)</w:t>
      </w:r>
    </w:p>
    <w:p w:rsidR="007B4548" w:rsidRPr="00202519" w:rsidRDefault="007B4548" w:rsidP="00202519">
      <w:pPr>
        <w:pStyle w:val="Item"/>
      </w:pPr>
      <w:r w:rsidRPr="00202519">
        <w:t>Omit “or (t)”, substitute “</w:t>
      </w:r>
      <w:r w:rsidR="00383B78" w:rsidRPr="00202519">
        <w:t xml:space="preserve">, </w:t>
      </w:r>
      <w:r w:rsidRPr="00202519">
        <w:t>(t), (ua) or (ub)”.</w:t>
      </w:r>
    </w:p>
    <w:p w:rsidR="008C5263" w:rsidRPr="00202519" w:rsidRDefault="00DC42D9" w:rsidP="00202519">
      <w:pPr>
        <w:pStyle w:val="ItemHead"/>
      </w:pPr>
      <w:r w:rsidRPr="00202519">
        <w:t>118</w:t>
      </w:r>
      <w:r w:rsidR="008C5263" w:rsidRPr="00202519">
        <w:t xml:space="preserve">  At the end of section</w:t>
      </w:r>
      <w:r w:rsidR="00202519" w:rsidRPr="00202519">
        <w:t> </w:t>
      </w:r>
      <w:r w:rsidR="008C5263" w:rsidRPr="00202519">
        <w:t>389</w:t>
      </w:r>
    </w:p>
    <w:p w:rsidR="008C5263" w:rsidRPr="00202519" w:rsidRDefault="008C5263" w:rsidP="00202519">
      <w:pPr>
        <w:pStyle w:val="Item"/>
      </w:pPr>
      <w:r w:rsidRPr="00202519">
        <w:t>Add:</w:t>
      </w:r>
    </w:p>
    <w:p w:rsidR="008C5263" w:rsidRPr="00202519" w:rsidRDefault="008C5263" w:rsidP="00202519">
      <w:pPr>
        <w:pStyle w:val="paragraph"/>
      </w:pPr>
      <w:r w:rsidRPr="00202519">
        <w:tab/>
        <w:t>; and (d)</w:t>
      </w:r>
      <w:r w:rsidRPr="00202519">
        <w:tab/>
        <w:t xml:space="preserve">the </w:t>
      </w:r>
      <w:r w:rsidRPr="00202519">
        <w:rPr>
          <w:i/>
        </w:rPr>
        <w:t>Superannuation Legislation Amendment (Service Providers and Other Governance Measures) Act 201</w:t>
      </w:r>
      <w:r w:rsidR="00AC22F9">
        <w:rPr>
          <w:i/>
        </w:rPr>
        <w:t>3</w:t>
      </w:r>
      <w:r w:rsidRPr="00202519">
        <w:t>.</w:t>
      </w:r>
    </w:p>
    <w:p w:rsidR="008C5263" w:rsidRPr="00202519" w:rsidRDefault="00DC42D9" w:rsidP="00202519">
      <w:pPr>
        <w:pStyle w:val="ItemHead"/>
      </w:pPr>
      <w:r w:rsidRPr="00202519">
        <w:t>119</w:t>
      </w:r>
      <w:r w:rsidR="008C5263" w:rsidRPr="00202519">
        <w:t xml:space="preserve">  At the end of section</w:t>
      </w:r>
      <w:r w:rsidR="00202519" w:rsidRPr="00202519">
        <w:t> </w:t>
      </w:r>
      <w:r w:rsidR="008C5263" w:rsidRPr="00202519">
        <w:t>390</w:t>
      </w:r>
    </w:p>
    <w:p w:rsidR="008C5263" w:rsidRPr="00202519" w:rsidRDefault="008C5263" w:rsidP="00202519">
      <w:pPr>
        <w:pStyle w:val="Item"/>
      </w:pPr>
      <w:r w:rsidRPr="00202519">
        <w:t>Add:</w:t>
      </w:r>
    </w:p>
    <w:p w:rsidR="008C5263" w:rsidRPr="00202519" w:rsidRDefault="008C5263" w:rsidP="00202519">
      <w:pPr>
        <w:pStyle w:val="paragraph"/>
      </w:pPr>
      <w:r w:rsidRPr="00202519">
        <w:tab/>
        <w:t>; and (d)</w:t>
      </w:r>
      <w:r w:rsidRPr="00202519">
        <w:tab/>
        <w:t xml:space="preserve">the </w:t>
      </w:r>
      <w:r w:rsidRPr="00202519">
        <w:rPr>
          <w:i/>
        </w:rPr>
        <w:t>Superannuation Legislation Amendment (Service Providers and Other Governance Measures) Act 201</w:t>
      </w:r>
      <w:r w:rsidR="00AC22F9">
        <w:rPr>
          <w:i/>
        </w:rPr>
        <w:t>3</w:t>
      </w:r>
      <w:r w:rsidRPr="00202519">
        <w:t>.</w:t>
      </w:r>
    </w:p>
    <w:p w:rsidR="007477FD" w:rsidRPr="006605B1" w:rsidRDefault="007477FD" w:rsidP="007477FD">
      <w:pPr>
        <w:pStyle w:val="ActHead9"/>
        <w:rPr>
          <w:i w:val="0"/>
        </w:rPr>
      </w:pPr>
      <w:bookmarkStart w:id="53" w:name="_Toc360714781"/>
      <w:r w:rsidRPr="006605B1">
        <w:t>Superannuation Legislation Amendment (Further MySuper and Transparency Measures) Act 2012</w:t>
      </w:r>
      <w:bookmarkEnd w:id="53"/>
    </w:p>
    <w:p w:rsidR="007477FD" w:rsidRPr="006605B1" w:rsidRDefault="007477FD" w:rsidP="007477FD">
      <w:pPr>
        <w:pStyle w:val="ItemHead"/>
      </w:pPr>
      <w:r w:rsidRPr="006605B1">
        <w:t>119A  Subitem 13(1) of Schedule 4</w:t>
      </w:r>
    </w:p>
    <w:p w:rsidR="007477FD" w:rsidRPr="006605B1" w:rsidRDefault="007477FD" w:rsidP="007477FD">
      <w:pPr>
        <w:pStyle w:val="Item"/>
      </w:pPr>
      <w:r w:rsidRPr="006605B1">
        <w:t>Omit “FWA” (wherever occurring), substitute “the FWC”.</w:t>
      </w:r>
    </w:p>
    <w:p w:rsidR="007477FD" w:rsidRPr="006605B1" w:rsidRDefault="007477FD" w:rsidP="007477FD">
      <w:pPr>
        <w:pStyle w:val="ItemHead"/>
      </w:pPr>
      <w:r w:rsidRPr="006605B1">
        <w:t xml:space="preserve">119B  Subitem 13(3) of Schedule 4 (definition of </w:t>
      </w:r>
      <w:r w:rsidRPr="006605B1">
        <w:rPr>
          <w:i/>
        </w:rPr>
        <w:t>FWA</w:t>
      </w:r>
      <w:r w:rsidRPr="006605B1">
        <w:t>)</w:t>
      </w:r>
    </w:p>
    <w:p w:rsidR="007477FD" w:rsidRPr="006605B1" w:rsidRDefault="007477FD" w:rsidP="007477FD">
      <w:pPr>
        <w:pStyle w:val="Item"/>
      </w:pPr>
      <w:r w:rsidRPr="006605B1">
        <w:t>Repeal the definition.</w:t>
      </w:r>
    </w:p>
    <w:p w:rsidR="007477FD" w:rsidRPr="006605B1" w:rsidRDefault="007477FD" w:rsidP="007477FD">
      <w:pPr>
        <w:pStyle w:val="ItemHead"/>
      </w:pPr>
      <w:r w:rsidRPr="006605B1">
        <w:t>119C  Subitem 13(3) of Schedule 4</w:t>
      </w:r>
    </w:p>
    <w:p w:rsidR="007477FD" w:rsidRPr="006605B1" w:rsidRDefault="007477FD" w:rsidP="007477FD">
      <w:pPr>
        <w:pStyle w:val="Item"/>
      </w:pPr>
      <w:r w:rsidRPr="006605B1">
        <w:t>Insert:</w:t>
      </w:r>
    </w:p>
    <w:p w:rsidR="007477FD" w:rsidRPr="006605B1" w:rsidRDefault="007477FD" w:rsidP="007477FD">
      <w:pPr>
        <w:pStyle w:val="Definition"/>
      </w:pPr>
      <w:r w:rsidRPr="006605B1">
        <w:rPr>
          <w:b/>
          <w:i/>
        </w:rPr>
        <w:t>FWC</w:t>
      </w:r>
      <w:r w:rsidRPr="006605B1">
        <w:t xml:space="preserve"> has the same meaning as in the </w:t>
      </w:r>
      <w:r w:rsidRPr="006605B1">
        <w:rPr>
          <w:i/>
        </w:rPr>
        <w:t>Fair Work Act 2009</w:t>
      </w:r>
      <w:r w:rsidRPr="006605B1">
        <w:t>.</w:t>
      </w:r>
    </w:p>
    <w:p w:rsidR="007B4548" w:rsidRPr="00202519" w:rsidRDefault="007B4548" w:rsidP="00202519">
      <w:pPr>
        <w:pStyle w:val="ActHead9"/>
        <w:rPr>
          <w:i w:val="0"/>
        </w:rPr>
      </w:pPr>
      <w:bookmarkStart w:id="54" w:name="_Toc360714782"/>
      <w:r w:rsidRPr="00202519">
        <w:t>Superannuation Legislation Amendment (MySuper Core Provisions) Act 2012</w:t>
      </w:r>
      <w:bookmarkEnd w:id="54"/>
    </w:p>
    <w:p w:rsidR="007B4548" w:rsidRPr="00202519" w:rsidRDefault="00DC42D9" w:rsidP="00202519">
      <w:pPr>
        <w:pStyle w:val="ItemHead"/>
      </w:pPr>
      <w:r w:rsidRPr="00202519">
        <w:t>120</w:t>
      </w:r>
      <w:r w:rsidR="007B4548" w:rsidRPr="00202519">
        <w:t xml:space="preserve">  After item</w:t>
      </w:r>
      <w:r w:rsidR="00202519" w:rsidRPr="00202519">
        <w:t> </w:t>
      </w:r>
      <w:r w:rsidR="007B4548" w:rsidRPr="00202519">
        <w:t>11 of Schedule</w:t>
      </w:r>
      <w:r w:rsidR="00202519" w:rsidRPr="00202519">
        <w:t> </w:t>
      </w:r>
      <w:r w:rsidR="007B4548" w:rsidRPr="00202519">
        <w:t>1</w:t>
      </w:r>
    </w:p>
    <w:p w:rsidR="007B4548" w:rsidRPr="00202519" w:rsidRDefault="007B4548" w:rsidP="00202519">
      <w:pPr>
        <w:pStyle w:val="Item"/>
      </w:pPr>
      <w:r w:rsidRPr="00202519">
        <w:lastRenderedPageBreak/>
        <w:t>Insert:</w:t>
      </w:r>
    </w:p>
    <w:p w:rsidR="007B4548" w:rsidRPr="00202519" w:rsidRDefault="00DC42D9" w:rsidP="00202519">
      <w:pPr>
        <w:pStyle w:val="Specialih"/>
      </w:pPr>
      <w:r w:rsidRPr="00202519">
        <w:t>11A</w:t>
      </w:r>
      <w:r w:rsidR="007B4548" w:rsidRPr="00202519">
        <w:t xml:space="preserve">  Enhanced trustee obligations—decisions made before 1</w:t>
      </w:r>
      <w:r w:rsidR="00202519" w:rsidRPr="00202519">
        <w:t> </w:t>
      </w:r>
      <w:r w:rsidR="007B4548" w:rsidRPr="00202519">
        <w:t>July 2013</w:t>
      </w:r>
    </w:p>
    <w:p w:rsidR="007B4548" w:rsidRPr="00202519" w:rsidRDefault="007B4548" w:rsidP="00202519">
      <w:pPr>
        <w:pStyle w:val="SubitemHead"/>
      </w:pPr>
      <w:r w:rsidRPr="00202519">
        <w:t>Decision to give, or refuse to give, authority to offer a MySuper product</w:t>
      </w:r>
    </w:p>
    <w:p w:rsidR="007B4548" w:rsidRPr="00202519" w:rsidRDefault="007B4548" w:rsidP="00202519">
      <w:pPr>
        <w:pStyle w:val="Subitem"/>
      </w:pPr>
      <w:r w:rsidRPr="00202519">
        <w:t>(1)</w:t>
      </w:r>
      <w:r w:rsidRPr="00202519">
        <w:tab/>
      </w:r>
      <w:r w:rsidR="00202519" w:rsidRPr="00202519">
        <w:t>Subitem (</w:t>
      </w:r>
      <w:r w:rsidRPr="00202519">
        <w:t>2) applies if, before 1</w:t>
      </w:r>
      <w:r w:rsidR="00202519" w:rsidRPr="00202519">
        <w:t> </w:t>
      </w:r>
      <w:r w:rsidRPr="00202519">
        <w:t>July 2013, APRA makes a decision under section</w:t>
      </w:r>
      <w:r w:rsidR="00202519" w:rsidRPr="00202519">
        <w:t> </w:t>
      </w:r>
      <w:r w:rsidRPr="00202519">
        <w:t xml:space="preserve">29T </w:t>
      </w:r>
      <w:r w:rsidR="005223B7" w:rsidRPr="00202519">
        <w:t xml:space="preserve">of the SIS Act </w:t>
      </w:r>
      <w:r w:rsidRPr="00202519">
        <w:t>to give, or refuse to give, an RSE licensee authority to offer a class of beneficial interest in a regulated superannuation fund as a MySuper product.</w:t>
      </w:r>
    </w:p>
    <w:p w:rsidR="00624993" w:rsidRPr="00202519" w:rsidRDefault="007B4548" w:rsidP="00202519">
      <w:pPr>
        <w:pStyle w:val="Subitem"/>
      </w:pPr>
      <w:r w:rsidRPr="00202519">
        <w:t>(2)</w:t>
      </w:r>
      <w:r w:rsidRPr="00202519">
        <w:tab/>
      </w:r>
      <w:r w:rsidR="00B3439B" w:rsidRPr="00202519">
        <w:t>APRA’s decision</w:t>
      </w:r>
      <w:r w:rsidR="00624993" w:rsidRPr="00202519">
        <w:t xml:space="preserve"> is not invalid </w:t>
      </w:r>
      <w:r w:rsidR="005223B7" w:rsidRPr="00202519">
        <w:t xml:space="preserve">merely </w:t>
      </w:r>
      <w:r w:rsidR="00624993" w:rsidRPr="00202519">
        <w:t xml:space="preserve">because </w:t>
      </w:r>
      <w:r w:rsidR="00B3439B" w:rsidRPr="00202519">
        <w:t>the enhanced trustee obligations do not commence until 1</w:t>
      </w:r>
      <w:r w:rsidR="00202519" w:rsidRPr="00202519">
        <w:t> </w:t>
      </w:r>
      <w:r w:rsidR="00B3439B" w:rsidRPr="00202519">
        <w:t>July 2013</w:t>
      </w:r>
      <w:r w:rsidR="00326D7B" w:rsidRPr="00202519">
        <w:t xml:space="preserve">, provided </w:t>
      </w:r>
      <w:r w:rsidR="00202519" w:rsidRPr="00202519">
        <w:t>subitem (</w:t>
      </w:r>
      <w:r w:rsidR="00326D7B" w:rsidRPr="00202519">
        <w:t>3) or (4) has been complied with.</w:t>
      </w:r>
    </w:p>
    <w:p w:rsidR="007B4548" w:rsidRPr="00202519" w:rsidRDefault="00624993" w:rsidP="00202519">
      <w:pPr>
        <w:pStyle w:val="Subitem"/>
      </w:pPr>
      <w:r w:rsidRPr="00202519">
        <w:t>(3)</w:t>
      </w:r>
      <w:r w:rsidRPr="00202519">
        <w:tab/>
      </w:r>
      <w:r w:rsidR="00326D7B" w:rsidRPr="00202519">
        <w:t>If the decision is to give authority</w:t>
      </w:r>
      <w:r w:rsidRPr="00202519">
        <w:t xml:space="preserve">, APRA must </w:t>
      </w:r>
      <w:r w:rsidR="00326D7B" w:rsidRPr="00202519">
        <w:t>be satisfied at the time it makes the decision</w:t>
      </w:r>
      <w:r w:rsidRPr="00202519">
        <w:t xml:space="preserve"> that</w:t>
      </w:r>
      <w:r w:rsidR="007B4548" w:rsidRPr="00202519">
        <w:t xml:space="preserve"> it is likely that on and after 1</w:t>
      </w:r>
      <w:r w:rsidR="00202519" w:rsidRPr="00202519">
        <w:t> </w:t>
      </w:r>
      <w:r w:rsidR="007B4548" w:rsidRPr="00202519">
        <w:t>July 2013:</w:t>
      </w:r>
    </w:p>
    <w:p w:rsidR="007B4548" w:rsidRPr="00202519" w:rsidRDefault="007B4548" w:rsidP="00202519">
      <w:pPr>
        <w:pStyle w:val="paragraph"/>
      </w:pPr>
      <w:r w:rsidRPr="00202519">
        <w:tab/>
        <w:t>(</w:t>
      </w:r>
      <w:r w:rsidR="00B3439B" w:rsidRPr="00202519">
        <w:t>a</w:t>
      </w:r>
      <w:r w:rsidRPr="00202519">
        <w:t>)</w:t>
      </w:r>
      <w:r w:rsidRPr="00202519">
        <w:tab/>
        <w:t>where the RSE licensee is a body corporate—the RSE licensee; or</w:t>
      </w:r>
    </w:p>
    <w:p w:rsidR="007B4548" w:rsidRPr="00202519" w:rsidRDefault="007B4548" w:rsidP="00202519">
      <w:pPr>
        <w:pStyle w:val="paragraph"/>
      </w:pPr>
      <w:r w:rsidRPr="00202519">
        <w:tab/>
        <w:t>(</w:t>
      </w:r>
      <w:r w:rsidR="00B3439B" w:rsidRPr="00202519">
        <w:t>b</w:t>
      </w:r>
      <w:r w:rsidRPr="00202519">
        <w:t>)</w:t>
      </w:r>
      <w:r w:rsidRPr="00202519">
        <w:tab/>
        <w:t>where the RSE licensee is made up of a group of individual trustees—each of those individual trustees;</w:t>
      </w:r>
    </w:p>
    <w:p w:rsidR="007B4548" w:rsidRPr="00202519" w:rsidRDefault="007B4548" w:rsidP="00202519">
      <w:pPr>
        <w:pStyle w:val="Item"/>
      </w:pPr>
      <w:r w:rsidRPr="00202519">
        <w:t>will comply with the enhanced trustee obligations for MySuper products that will come into force on that day</w:t>
      </w:r>
      <w:r w:rsidR="00B3439B" w:rsidRPr="00202519">
        <w:t>.</w:t>
      </w:r>
    </w:p>
    <w:p w:rsidR="00326D7B" w:rsidRPr="00202519" w:rsidRDefault="00326D7B" w:rsidP="00202519">
      <w:pPr>
        <w:pStyle w:val="Subitem"/>
      </w:pPr>
      <w:r w:rsidRPr="00202519">
        <w:t>(4)</w:t>
      </w:r>
      <w:r w:rsidRPr="00202519">
        <w:tab/>
        <w:t>If the decision is to refuse to give authority</w:t>
      </w:r>
      <w:r w:rsidR="00E75FB5" w:rsidRPr="00202519">
        <w:t xml:space="preserve"> on the ground that</w:t>
      </w:r>
      <w:r w:rsidRPr="00202519">
        <w:t>:</w:t>
      </w:r>
    </w:p>
    <w:p w:rsidR="00326D7B" w:rsidRPr="00202519" w:rsidRDefault="00326D7B" w:rsidP="00202519">
      <w:pPr>
        <w:pStyle w:val="paragraph"/>
      </w:pPr>
      <w:r w:rsidRPr="00202519">
        <w:tab/>
        <w:t>(a)</w:t>
      </w:r>
      <w:r w:rsidRPr="00202519">
        <w:tab/>
        <w:t>where the RSE licensee is a body corporate—the RSE licensee; or</w:t>
      </w:r>
    </w:p>
    <w:p w:rsidR="00326D7B" w:rsidRPr="00202519" w:rsidRDefault="00326D7B" w:rsidP="00202519">
      <w:pPr>
        <w:pStyle w:val="paragraph"/>
      </w:pPr>
      <w:r w:rsidRPr="00202519">
        <w:tab/>
        <w:t>(b)</w:t>
      </w:r>
      <w:r w:rsidRPr="00202519">
        <w:tab/>
        <w:t>where the RSE licensee is made up of a group of individual trustees—each of those individual trustees;</w:t>
      </w:r>
    </w:p>
    <w:p w:rsidR="00326D7B" w:rsidRPr="00202519" w:rsidRDefault="00326D7B" w:rsidP="00202519">
      <w:pPr>
        <w:pStyle w:val="Item"/>
      </w:pPr>
      <w:r w:rsidRPr="00202519">
        <w:t xml:space="preserve">will </w:t>
      </w:r>
      <w:r w:rsidR="00E75FB5" w:rsidRPr="00202519">
        <w:t xml:space="preserve">not </w:t>
      </w:r>
      <w:r w:rsidRPr="00202519">
        <w:t xml:space="preserve">comply with the enhanced trustee obligations for MySuper products that will come into force on </w:t>
      </w:r>
      <w:r w:rsidR="00E75FB5" w:rsidRPr="00202519">
        <w:t>1</w:t>
      </w:r>
      <w:r w:rsidR="00202519" w:rsidRPr="00202519">
        <w:t> </w:t>
      </w:r>
      <w:r w:rsidR="00E75FB5" w:rsidRPr="00202519">
        <w:t>July 2013, APRA must be satisfied at the time it makes the decision that it is not likely that the person will satisfy those obligations on and after 1</w:t>
      </w:r>
      <w:r w:rsidR="00202519" w:rsidRPr="00202519">
        <w:t> </w:t>
      </w:r>
      <w:r w:rsidR="00E75FB5" w:rsidRPr="00202519">
        <w:t>July 2013</w:t>
      </w:r>
      <w:r w:rsidRPr="00202519">
        <w:t>.</w:t>
      </w:r>
    </w:p>
    <w:p w:rsidR="007B4548" w:rsidRPr="00202519" w:rsidRDefault="00DC42D9" w:rsidP="00202519">
      <w:pPr>
        <w:pStyle w:val="ItemHead"/>
      </w:pPr>
      <w:r w:rsidRPr="00202519">
        <w:t>121</w:t>
      </w:r>
      <w:r w:rsidR="0000745E" w:rsidRPr="00202519">
        <w:t xml:space="preserve">  Subitem 12(3) </w:t>
      </w:r>
      <w:r w:rsidR="007B4548" w:rsidRPr="00202519">
        <w:t>of Schedule</w:t>
      </w:r>
      <w:r w:rsidR="00202519" w:rsidRPr="00202519">
        <w:t> </w:t>
      </w:r>
      <w:r w:rsidR="007B4548" w:rsidRPr="00202519">
        <w:t>1</w:t>
      </w:r>
    </w:p>
    <w:p w:rsidR="007B4548" w:rsidRPr="00202519" w:rsidRDefault="007B4548" w:rsidP="00202519">
      <w:pPr>
        <w:pStyle w:val="Item"/>
      </w:pPr>
      <w:r w:rsidRPr="00202519">
        <w:t>Omit “Section</w:t>
      </w:r>
      <w:r w:rsidR="00202519" w:rsidRPr="00202519">
        <w:t> </w:t>
      </w:r>
      <w:r w:rsidRPr="00202519">
        <w:t>29WA of the SIS Act (contributions in relation to which no election made) does not apply”, substitute “Sections</w:t>
      </w:r>
      <w:r w:rsidR="00202519" w:rsidRPr="00202519">
        <w:t> </w:t>
      </w:r>
      <w:r w:rsidRPr="00202519">
        <w:t>29WA and 29WB of the SIS Act (contributions in relation to which no election made) do not apply”.</w:t>
      </w:r>
    </w:p>
    <w:p w:rsidR="007B4548" w:rsidRPr="00202519" w:rsidRDefault="00DC42D9" w:rsidP="00202519">
      <w:pPr>
        <w:pStyle w:val="ItemHead"/>
      </w:pPr>
      <w:r w:rsidRPr="00202519">
        <w:lastRenderedPageBreak/>
        <w:t>122</w:t>
      </w:r>
      <w:r w:rsidR="007B4548" w:rsidRPr="00202519">
        <w:t xml:space="preserve">  Paragraph 12(5)(b) of Schedule</w:t>
      </w:r>
      <w:r w:rsidR="00202519" w:rsidRPr="00202519">
        <w:t> </w:t>
      </w:r>
      <w:r w:rsidR="007B4548" w:rsidRPr="00202519">
        <w:t>1</w:t>
      </w:r>
    </w:p>
    <w:p w:rsidR="007B4548" w:rsidRPr="00202519" w:rsidRDefault="007B4548" w:rsidP="00202519">
      <w:pPr>
        <w:pStyle w:val="Item"/>
      </w:pPr>
      <w:r w:rsidRPr="00202519">
        <w:t>Omit “section</w:t>
      </w:r>
      <w:r w:rsidR="00202519" w:rsidRPr="00202519">
        <w:t> </w:t>
      </w:r>
      <w:r w:rsidRPr="00202519">
        <w:t>29WA of the SIS Act does not apply”, substitute “sections</w:t>
      </w:r>
      <w:r w:rsidR="00202519" w:rsidRPr="00202519">
        <w:t> </w:t>
      </w:r>
      <w:r w:rsidRPr="00202519">
        <w:t>29WA and 29WB of the SIS Act do not apply”.</w:t>
      </w:r>
    </w:p>
    <w:p w:rsidR="007B4548" w:rsidRPr="00202519" w:rsidRDefault="00DC42D9" w:rsidP="00202519">
      <w:pPr>
        <w:pStyle w:val="ItemHead"/>
      </w:pPr>
      <w:r w:rsidRPr="00202519">
        <w:t>123</w:t>
      </w:r>
      <w:r w:rsidR="007B4548" w:rsidRPr="00202519">
        <w:t xml:space="preserve">  Item</w:t>
      </w:r>
      <w:r w:rsidR="00202519" w:rsidRPr="00202519">
        <w:t> </w:t>
      </w:r>
      <w:r w:rsidR="007B4548" w:rsidRPr="00202519">
        <w:t>13 of Schedule</w:t>
      </w:r>
      <w:r w:rsidR="00202519" w:rsidRPr="00202519">
        <w:t> </w:t>
      </w:r>
      <w:r w:rsidR="007B4548" w:rsidRPr="00202519">
        <w:t>1</w:t>
      </w:r>
    </w:p>
    <w:p w:rsidR="007B4548" w:rsidRPr="00202519" w:rsidRDefault="007B4548" w:rsidP="00202519">
      <w:pPr>
        <w:pStyle w:val="Item"/>
      </w:pPr>
      <w:r w:rsidRPr="00202519">
        <w:t>Omit “Section</w:t>
      </w:r>
      <w:r w:rsidR="00202519" w:rsidRPr="00202519">
        <w:t> </w:t>
      </w:r>
      <w:r w:rsidRPr="00202519">
        <w:t>29WA of the SIS Act applies”, substitute “Sections</w:t>
      </w:r>
      <w:r w:rsidR="00202519" w:rsidRPr="00202519">
        <w:t> </w:t>
      </w:r>
      <w:r w:rsidRPr="00202519">
        <w:t xml:space="preserve">29WA and 29WB </w:t>
      </w:r>
      <w:r w:rsidR="005223B7" w:rsidRPr="00202519">
        <w:t xml:space="preserve">of the SIS Act </w:t>
      </w:r>
      <w:r w:rsidRPr="00202519">
        <w:t>apply”.</w:t>
      </w:r>
    </w:p>
    <w:p w:rsidR="008D37C1" w:rsidRPr="00202519" w:rsidRDefault="008D37C1" w:rsidP="00202519">
      <w:pPr>
        <w:pStyle w:val="ActHead9"/>
        <w:rPr>
          <w:i w:val="0"/>
        </w:rPr>
      </w:pPr>
      <w:bookmarkStart w:id="55" w:name="_Toc360714783"/>
      <w:r w:rsidRPr="00202519">
        <w:t>Superannuation (Resolution of Complaints) Act 1993</w:t>
      </w:r>
      <w:bookmarkEnd w:id="55"/>
    </w:p>
    <w:p w:rsidR="008D37C1" w:rsidRPr="00202519" w:rsidRDefault="00DC42D9" w:rsidP="00202519">
      <w:pPr>
        <w:pStyle w:val="ItemHead"/>
      </w:pPr>
      <w:r w:rsidRPr="00202519">
        <w:t>124</w:t>
      </w:r>
      <w:r w:rsidR="008D37C1" w:rsidRPr="00202519">
        <w:t xml:space="preserve">  Subsection 14(6A)</w:t>
      </w:r>
    </w:p>
    <w:p w:rsidR="008D37C1" w:rsidRPr="00202519" w:rsidRDefault="008D37C1" w:rsidP="00202519">
      <w:pPr>
        <w:pStyle w:val="Item"/>
      </w:pPr>
      <w:r w:rsidRPr="00202519">
        <w:t>Repeal the subsection, substitute:</w:t>
      </w:r>
    </w:p>
    <w:p w:rsidR="008D37C1" w:rsidRPr="00202519" w:rsidRDefault="008D37C1" w:rsidP="00202519">
      <w:pPr>
        <w:pStyle w:val="subsection"/>
      </w:pPr>
      <w:r w:rsidRPr="00202519">
        <w:tab/>
        <w:t>(6A)</w:t>
      </w:r>
      <w:r w:rsidRPr="00202519">
        <w:tab/>
        <w:t>The Tribunal cannot deal with a complaint under this section about a decision of a trustee relating to the payment of a disability benefit because of total and permanent disability if the complaint is not made within the following period:</w:t>
      </w:r>
    </w:p>
    <w:p w:rsidR="008D37C1" w:rsidRPr="00202519" w:rsidRDefault="008D37C1" w:rsidP="00202519">
      <w:pPr>
        <w:pStyle w:val="paragraph"/>
      </w:pPr>
      <w:r w:rsidRPr="00202519">
        <w:tab/>
        <w:t>(a)</w:t>
      </w:r>
      <w:r w:rsidRPr="00202519">
        <w:tab/>
        <w:t>in the case of a person who, before the making of the decision, permanently ceased particular employment because of the physical or mental condition that gave rise to the claim for disability benefit—4 years after the making of the decision;</w:t>
      </w:r>
    </w:p>
    <w:p w:rsidR="005A5714" w:rsidRPr="00202519" w:rsidRDefault="008D37C1" w:rsidP="00202519">
      <w:pPr>
        <w:pStyle w:val="paragraph"/>
      </w:pPr>
      <w:r w:rsidRPr="00202519">
        <w:tab/>
        <w:t>(b)</w:t>
      </w:r>
      <w:r w:rsidRPr="00202519">
        <w:tab/>
        <w:t>in any other case—6 years after the making of the decision.</w:t>
      </w:r>
    </w:p>
    <w:p w:rsidR="001D15A7" w:rsidRPr="00202519" w:rsidRDefault="001D15A7" w:rsidP="00202519">
      <w:pPr>
        <w:pStyle w:val="PageBreak"/>
      </w:pPr>
      <w:r w:rsidRPr="00202519">
        <w:br w:type="page"/>
      </w:r>
    </w:p>
    <w:p w:rsidR="00B535A4" w:rsidRPr="00202519" w:rsidRDefault="00B535A4" w:rsidP="00202519">
      <w:pPr>
        <w:pStyle w:val="ActHead7"/>
      </w:pPr>
      <w:bookmarkStart w:id="56" w:name="_Toc360714784"/>
      <w:r w:rsidRPr="00202519">
        <w:rPr>
          <w:rStyle w:val="CharAmPartNo"/>
        </w:rPr>
        <w:lastRenderedPageBreak/>
        <w:t>Part</w:t>
      </w:r>
      <w:r w:rsidR="00202519" w:rsidRPr="00202519">
        <w:rPr>
          <w:rStyle w:val="CharAmPartNo"/>
        </w:rPr>
        <w:t> </w:t>
      </w:r>
      <w:r w:rsidRPr="00202519">
        <w:rPr>
          <w:rStyle w:val="CharAmPartNo"/>
        </w:rPr>
        <w:t>2</w:t>
      </w:r>
      <w:r w:rsidRPr="00202519">
        <w:t>—</w:t>
      </w:r>
      <w:r w:rsidRPr="00202519">
        <w:rPr>
          <w:rStyle w:val="CharAmPartText"/>
        </w:rPr>
        <w:t>Application and transition</w:t>
      </w:r>
      <w:r w:rsidR="003F7017" w:rsidRPr="00202519">
        <w:rPr>
          <w:rStyle w:val="CharAmPartText"/>
        </w:rPr>
        <w:t>al provisions</w:t>
      </w:r>
      <w:bookmarkEnd w:id="56"/>
    </w:p>
    <w:p w:rsidR="00D05C69" w:rsidRPr="00202519" w:rsidRDefault="00DC42D9" w:rsidP="00202519">
      <w:pPr>
        <w:pStyle w:val="ItemHead"/>
      </w:pPr>
      <w:r w:rsidRPr="00202519">
        <w:t>125</w:t>
      </w:r>
      <w:r w:rsidR="00D05C69" w:rsidRPr="00202519">
        <w:t xml:space="preserve">  Application of item</w:t>
      </w:r>
      <w:r w:rsidR="00202519" w:rsidRPr="00202519">
        <w:t> </w:t>
      </w:r>
      <w:r w:rsidR="00D05C69" w:rsidRPr="00202519">
        <w:t>1</w:t>
      </w:r>
      <w:r w:rsidR="00D843C5" w:rsidRPr="00202519">
        <w:t>4</w:t>
      </w:r>
    </w:p>
    <w:p w:rsidR="00D05C69" w:rsidRPr="00202519" w:rsidRDefault="00D05C69" w:rsidP="00202519">
      <w:pPr>
        <w:pStyle w:val="Item"/>
      </w:pPr>
      <w:r w:rsidRPr="00202519">
        <w:t>The amendment made by item</w:t>
      </w:r>
      <w:r w:rsidR="00202519" w:rsidRPr="00202519">
        <w:t> </w:t>
      </w:r>
      <w:r w:rsidRPr="00202519">
        <w:t>1</w:t>
      </w:r>
      <w:r w:rsidR="00D843C5" w:rsidRPr="00202519">
        <w:t>4</w:t>
      </w:r>
      <w:r w:rsidRPr="00202519">
        <w:t xml:space="preserve"> </w:t>
      </w:r>
      <w:r w:rsidR="00B21051" w:rsidRPr="00202519">
        <w:t xml:space="preserve">of this Schedule </w:t>
      </w:r>
      <w:r w:rsidRPr="00202519">
        <w:t>applies</w:t>
      </w:r>
      <w:r w:rsidR="003F7017" w:rsidRPr="00202519">
        <w:t xml:space="preserve"> in relation to</w:t>
      </w:r>
      <w:r w:rsidRPr="00202519">
        <w:t>:</w:t>
      </w:r>
    </w:p>
    <w:p w:rsidR="00D05C69" w:rsidRPr="00202519" w:rsidRDefault="00D05C69" w:rsidP="00202519">
      <w:pPr>
        <w:pStyle w:val="paragraph"/>
      </w:pPr>
      <w:r w:rsidRPr="00202519">
        <w:tab/>
        <w:t>(a)</w:t>
      </w:r>
      <w:r w:rsidRPr="00202519">
        <w:tab/>
        <w:t>RSE licensees who apply to be authorised as an FHSA provider on or after the day on which that item commences; and</w:t>
      </w:r>
    </w:p>
    <w:p w:rsidR="00D05C69" w:rsidRPr="00202519" w:rsidRDefault="00D05C69" w:rsidP="00202519">
      <w:pPr>
        <w:pStyle w:val="paragraph"/>
      </w:pPr>
      <w:r w:rsidRPr="00202519">
        <w:tab/>
        <w:t>(b)</w:t>
      </w:r>
      <w:r w:rsidRPr="00202519">
        <w:tab/>
        <w:t>RSE licensees that are authorised as FHSA providers, whether before, on or after the day on which that item commences.</w:t>
      </w:r>
    </w:p>
    <w:p w:rsidR="00A30FE9" w:rsidRPr="00202519" w:rsidRDefault="00DC42D9" w:rsidP="00202519">
      <w:pPr>
        <w:pStyle w:val="ItemHead"/>
      </w:pPr>
      <w:r w:rsidRPr="00202519">
        <w:t>126</w:t>
      </w:r>
      <w:r w:rsidR="00A30FE9" w:rsidRPr="00202519">
        <w:t xml:space="preserve">  Application of item</w:t>
      </w:r>
      <w:r w:rsidR="00202519" w:rsidRPr="00202519">
        <w:t> </w:t>
      </w:r>
      <w:r w:rsidR="00D843C5" w:rsidRPr="00202519">
        <w:t>7</w:t>
      </w:r>
      <w:r w:rsidRPr="00202519">
        <w:t>4</w:t>
      </w:r>
    </w:p>
    <w:p w:rsidR="003E4C75" w:rsidRPr="00202519" w:rsidRDefault="00D843C5" w:rsidP="00202519">
      <w:pPr>
        <w:pStyle w:val="Item"/>
      </w:pPr>
      <w:r w:rsidRPr="00202519">
        <w:t>The amendment made by item</w:t>
      </w:r>
      <w:r w:rsidR="00202519" w:rsidRPr="00202519">
        <w:t> </w:t>
      </w:r>
      <w:r w:rsidRPr="00202519">
        <w:t>7</w:t>
      </w:r>
      <w:r w:rsidR="00DC42D9" w:rsidRPr="00202519">
        <w:t>4</w:t>
      </w:r>
      <w:r w:rsidR="00A30FE9" w:rsidRPr="00202519">
        <w:t xml:space="preserve"> of this Schedule applies in relation to</w:t>
      </w:r>
      <w:r w:rsidR="003E4C75" w:rsidRPr="00202519">
        <w:t xml:space="preserve"> a complaint if:</w:t>
      </w:r>
    </w:p>
    <w:p w:rsidR="00A30FE9" w:rsidRPr="00202519" w:rsidRDefault="003E4C75" w:rsidP="00202519">
      <w:pPr>
        <w:pStyle w:val="paragraph"/>
      </w:pPr>
      <w:r w:rsidRPr="00202519">
        <w:tab/>
        <w:t>(a)</w:t>
      </w:r>
      <w:r w:rsidRPr="00202519">
        <w:tab/>
        <w:t xml:space="preserve">where a decision is made in relation to the complaint within 90 days after the complaint is made—the </w:t>
      </w:r>
      <w:r w:rsidR="00A30FE9" w:rsidRPr="00202519">
        <w:t xml:space="preserve">decision </w:t>
      </w:r>
      <w:r w:rsidRPr="00202519">
        <w:t xml:space="preserve">is </w:t>
      </w:r>
      <w:r w:rsidR="00A30FE9" w:rsidRPr="00202519">
        <w:t>made on or afte</w:t>
      </w:r>
      <w:r w:rsidRPr="00202519">
        <w:t>r 1</w:t>
      </w:r>
      <w:r w:rsidR="00202519" w:rsidRPr="00202519">
        <w:t> </w:t>
      </w:r>
      <w:r w:rsidRPr="00202519">
        <w:t>July 2013; and</w:t>
      </w:r>
    </w:p>
    <w:p w:rsidR="003E4C75" w:rsidRPr="00202519" w:rsidRDefault="003E4C75" w:rsidP="00202519">
      <w:pPr>
        <w:pStyle w:val="paragraph"/>
      </w:pPr>
      <w:r w:rsidRPr="00202519">
        <w:tab/>
        <w:t>(b)</w:t>
      </w:r>
      <w:r w:rsidRPr="00202519">
        <w:tab/>
        <w:t>where no decision is made in relation to the complaint within 90 days after the complaint is made—the 90 day period ends on or after 1</w:t>
      </w:r>
      <w:r w:rsidR="00202519" w:rsidRPr="00202519">
        <w:t> </w:t>
      </w:r>
      <w:r w:rsidRPr="00202519">
        <w:t>July 2013.</w:t>
      </w:r>
    </w:p>
    <w:p w:rsidR="006C4822" w:rsidRPr="00202519" w:rsidRDefault="00DC42D9" w:rsidP="00202519">
      <w:pPr>
        <w:pStyle w:val="ItemHead"/>
      </w:pPr>
      <w:r w:rsidRPr="00202519">
        <w:t>127</w:t>
      </w:r>
      <w:r w:rsidR="006C4822" w:rsidRPr="00202519">
        <w:t xml:space="preserve">  Application</w:t>
      </w:r>
      <w:r w:rsidR="0077140A" w:rsidRPr="00202519">
        <w:t xml:space="preserve"> of</w:t>
      </w:r>
      <w:r w:rsidR="00AF0E0D" w:rsidRPr="00202519">
        <w:t xml:space="preserve"> infringement notice scheme</w:t>
      </w:r>
    </w:p>
    <w:p w:rsidR="006C4822" w:rsidRPr="00202519" w:rsidRDefault="00AF0E0D" w:rsidP="00202519">
      <w:pPr>
        <w:pStyle w:val="Subitem"/>
      </w:pPr>
      <w:r w:rsidRPr="00202519">
        <w:t>(1)</w:t>
      </w:r>
      <w:r w:rsidRPr="00202519">
        <w:tab/>
      </w:r>
      <w:r w:rsidR="006C4822" w:rsidRPr="00202519">
        <w:t>Part</w:t>
      </w:r>
      <w:r w:rsidR="00202519" w:rsidRPr="00202519">
        <w:t> </w:t>
      </w:r>
      <w:r w:rsidR="006C4822" w:rsidRPr="00202519">
        <w:t xml:space="preserve">22 of the </w:t>
      </w:r>
      <w:r w:rsidR="006C4822" w:rsidRPr="00202519">
        <w:rPr>
          <w:i/>
        </w:rPr>
        <w:t>Superannuation Industry (Supervision) Act 1993</w:t>
      </w:r>
      <w:r w:rsidR="006C4822" w:rsidRPr="00202519">
        <w:t>, inserted by item</w:t>
      </w:r>
      <w:r w:rsidR="00202519" w:rsidRPr="00202519">
        <w:t> </w:t>
      </w:r>
      <w:r w:rsidR="00AD67DF" w:rsidRPr="00202519">
        <w:t>1</w:t>
      </w:r>
      <w:r w:rsidR="00DF6B69" w:rsidRPr="00202519">
        <w:t>1</w:t>
      </w:r>
      <w:r w:rsidR="00DC42D9" w:rsidRPr="00202519">
        <w:t>2</w:t>
      </w:r>
      <w:r w:rsidR="006C4822" w:rsidRPr="00202519">
        <w:t xml:space="preserve"> of this Schedule, applies to contraventi</w:t>
      </w:r>
      <w:r w:rsidR="000235C4" w:rsidRPr="00202519">
        <w:t xml:space="preserve">ons of provisions </w:t>
      </w:r>
      <w:r w:rsidR="00797FE5" w:rsidRPr="00202519">
        <w:t>subject to an infringement notice</w:t>
      </w:r>
      <w:r w:rsidR="006C4822" w:rsidRPr="00202519">
        <w:t xml:space="preserve"> under </w:t>
      </w:r>
      <w:r w:rsidR="003F7017" w:rsidRPr="00202519">
        <w:t>that Part</w:t>
      </w:r>
      <w:r w:rsidR="0017006F" w:rsidRPr="00202519">
        <w:t xml:space="preserve"> all</w:t>
      </w:r>
      <w:r w:rsidR="006C4822" w:rsidRPr="00202519">
        <w:rPr>
          <w:i/>
        </w:rPr>
        <w:t xml:space="preserve"> </w:t>
      </w:r>
      <w:r w:rsidR="006C4822" w:rsidRPr="00202519">
        <w:t>of the physical elements of which</w:t>
      </w:r>
      <w:r w:rsidR="006C4822" w:rsidRPr="00202519">
        <w:rPr>
          <w:i/>
        </w:rPr>
        <w:t xml:space="preserve"> </w:t>
      </w:r>
      <w:r w:rsidR="006C4822" w:rsidRPr="00202519">
        <w:t>occur on or after 1</w:t>
      </w:r>
      <w:r w:rsidR="00202519" w:rsidRPr="00202519">
        <w:t> </w:t>
      </w:r>
      <w:r w:rsidR="006C4822" w:rsidRPr="00202519">
        <w:t>July 2013.</w:t>
      </w:r>
    </w:p>
    <w:p w:rsidR="00AF0E0D" w:rsidRPr="00202519" w:rsidRDefault="00AF0E0D" w:rsidP="00202519">
      <w:pPr>
        <w:pStyle w:val="Subitem"/>
      </w:pPr>
      <w:r w:rsidRPr="00202519">
        <w:t>(2)</w:t>
      </w:r>
      <w:r w:rsidRPr="00202519">
        <w:tab/>
        <w:t>The amendment made by item</w:t>
      </w:r>
      <w:r w:rsidR="00202519" w:rsidRPr="00202519">
        <w:t> </w:t>
      </w:r>
      <w:r w:rsidR="00D843C5" w:rsidRPr="00202519">
        <w:t>1</w:t>
      </w:r>
      <w:r w:rsidR="00DF6B69" w:rsidRPr="00202519">
        <w:t>1</w:t>
      </w:r>
      <w:r w:rsidR="00DC42D9" w:rsidRPr="00202519">
        <w:t>3</w:t>
      </w:r>
      <w:r w:rsidRPr="00202519">
        <w:t xml:space="preserve"> of this Schedule applies to contraventions of section</w:t>
      </w:r>
      <w:r w:rsidR="00202519" w:rsidRPr="00202519">
        <w:t> </w:t>
      </w:r>
      <w:r w:rsidRPr="00202519">
        <w:t>252A all of the physical elements of which occur on or after 1</w:t>
      </w:r>
      <w:r w:rsidR="00202519" w:rsidRPr="00202519">
        <w:t> </w:t>
      </w:r>
      <w:r w:rsidRPr="00202519">
        <w:t>July 2013.</w:t>
      </w:r>
    </w:p>
    <w:p w:rsidR="008D37C1" w:rsidRPr="00202519" w:rsidRDefault="00DC42D9" w:rsidP="00202519">
      <w:pPr>
        <w:pStyle w:val="ItemHead"/>
      </w:pPr>
      <w:r w:rsidRPr="00202519">
        <w:t>128</w:t>
      </w:r>
      <w:r w:rsidR="008D37C1" w:rsidRPr="00202519">
        <w:t xml:space="preserve">  Application of item</w:t>
      </w:r>
      <w:r w:rsidR="00202519" w:rsidRPr="00202519">
        <w:t> </w:t>
      </w:r>
      <w:r w:rsidR="008C5263" w:rsidRPr="00202519">
        <w:t>12</w:t>
      </w:r>
      <w:r w:rsidRPr="00202519">
        <w:t>4</w:t>
      </w:r>
    </w:p>
    <w:p w:rsidR="008D37C1" w:rsidRPr="00202519" w:rsidRDefault="008D37C1" w:rsidP="00202519">
      <w:pPr>
        <w:pStyle w:val="Item"/>
      </w:pPr>
      <w:r w:rsidRPr="00202519">
        <w:t>The amendment made by item</w:t>
      </w:r>
      <w:r w:rsidR="00202519" w:rsidRPr="00202519">
        <w:t> </w:t>
      </w:r>
      <w:r w:rsidR="00D843C5" w:rsidRPr="00202519">
        <w:t>1</w:t>
      </w:r>
      <w:r w:rsidR="008C5263" w:rsidRPr="00202519">
        <w:t>2</w:t>
      </w:r>
      <w:r w:rsidR="00DC42D9" w:rsidRPr="00202519">
        <w:t>4</w:t>
      </w:r>
      <w:r w:rsidRPr="00202519">
        <w:t xml:space="preserve"> of this Schedule applies in relation to decisions made on or after 1</w:t>
      </w:r>
      <w:r w:rsidR="00202519" w:rsidRPr="00202519">
        <w:t> </w:t>
      </w:r>
      <w:r w:rsidRPr="00202519">
        <w:t>July 2013.</w:t>
      </w:r>
    </w:p>
    <w:p w:rsidR="0066716D" w:rsidRPr="00202519" w:rsidRDefault="00DC42D9" w:rsidP="00202519">
      <w:pPr>
        <w:pStyle w:val="ItemHead"/>
      </w:pPr>
      <w:r w:rsidRPr="00202519">
        <w:t>129</w:t>
      </w:r>
      <w:r w:rsidR="0066716D" w:rsidRPr="00202519">
        <w:t xml:space="preserve">  Validation of certain decisions</w:t>
      </w:r>
    </w:p>
    <w:p w:rsidR="0066716D" w:rsidRDefault="0066716D" w:rsidP="00202519">
      <w:pPr>
        <w:pStyle w:val="Item"/>
      </w:pPr>
      <w:r w:rsidRPr="00202519">
        <w:lastRenderedPageBreak/>
        <w:t xml:space="preserve">A decision by APRA to authorise, or refuse to authorise, an RSE licensee to offer a class of beneficial interest in a regulated superannuation fund as a MySuper product is not invalid merely because </w:t>
      </w:r>
      <w:r w:rsidR="00D8133C" w:rsidRPr="00202519">
        <w:t xml:space="preserve">any of </w:t>
      </w:r>
      <w:r w:rsidRPr="00202519">
        <w:t xml:space="preserve">the amendments made by </w:t>
      </w:r>
      <w:r w:rsidR="00E94641" w:rsidRPr="00202519">
        <w:t>items</w:t>
      </w:r>
      <w:r w:rsidR="00202519" w:rsidRPr="00202519">
        <w:t> </w:t>
      </w:r>
      <w:r w:rsidR="00E94641" w:rsidRPr="00202519">
        <w:t xml:space="preserve">38 to </w:t>
      </w:r>
      <w:r w:rsidR="007477FD" w:rsidRPr="006605B1">
        <w:t>42B</w:t>
      </w:r>
      <w:r w:rsidR="00E94641" w:rsidRPr="00202519">
        <w:t xml:space="preserve"> and</w:t>
      </w:r>
      <w:r w:rsidR="00EA4536" w:rsidRPr="00202519">
        <w:t xml:space="preserve"> </w:t>
      </w:r>
      <w:r w:rsidR="00AF60E2" w:rsidRPr="00202519">
        <w:t>44 to 47</w:t>
      </w:r>
      <w:r w:rsidR="00EA4536" w:rsidRPr="00202519">
        <w:t xml:space="preserve"> </w:t>
      </w:r>
      <w:r w:rsidR="00B21051" w:rsidRPr="00202519">
        <w:t xml:space="preserve">of this Schedule </w:t>
      </w:r>
      <w:r w:rsidRPr="00202519">
        <w:t>had not yet commenced, if the decision would have been valid had those amendments commenced before the decision was made.</w:t>
      </w:r>
    </w:p>
    <w:p w:rsidR="00FB2C4D" w:rsidRPr="00317095" w:rsidRDefault="00FB2C4D" w:rsidP="00FB2C4D">
      <w:pPr>
        <w:pStyle w:val="ItemHead"/>
      </w:pPr>
      <w:r w:rsidRPr="00317095">
        <w:t>130  Application of amendment inserting section 58B</w:t>
      </w:r>
    </w:p>
    <w:p w:rsidR="00786D83" w:rsidRDefault="00FB2C4D" w:rsidP="00FB2C4D">
      <w:pPr>
        <w:pStyle w:val="Item"/>
      </w:pPr>
      <w:r w:rsidRPr="00317095">
        <w:t>The amendment made by item 72 of this Schedule, to the extent that it relates to proposed section 58B, applies in relation to things done on or after 1 July 2013.</w:t>
      </w:r>
    </w:p>
    <w:p w:rsidR="00857AB1" w:rsidRDefault="00857AB1" w:rsidP="008F0BFF"/>
    <w:p w:rsidR="00857AB1" w:rsidRDefault="00857AB1">
      <w:pPr>
        <w:pStyle w:val="AssentBk"/>
        <w:keepNext/>
      </w:pPr>
    </w:p>
    <w:p w:rsidR="008F0BFF" w:rsidRDefault="008F0BFF">
      <w:pPr>
        <w:pStyle w:val="2ndRd"/>
        <w:keepNext/>
        <w:pBdr>
          <w:top w:val="single" w:sz="2" w:space="1" w:color="auto"/>
        </w:pBdr>
      </w:pPr>
    </w:p>
    <w:p w:rsidR="008F0BFF" w:rsidRDefault="008F0BFF">
      <w:pPr>
        <w:pStyle w:val="2ndRd"/>
        <w:keepNext/>
        <w:spacing w:line="260" w:lineRule="atLeast"/>
        <w:rPr>
          <w:i/>
        </w:rPr>
      </w:pPr>
      <w:r>
        <w:t>[</w:t>
      </w:r>
      <w:r>
        <w:rPr>
          <w:i/>
        </w:rPr>
        <w:t>Minister’s second reading speech made in—</w:t>
      </w:r>
    </w:p>
    <w:p w:rsidR="008F0BFF" w:rsidRDefault="008F0BFF">
      <w:pPr>
        <w:pStyle w:val="2ndRd"/>
        <w:keepNext/>
        <w:spacing w:line="260" w:lineRule="atLeast"/>
        <w:rPr>
          <w:i/>
        </w:rPr>
      </w:pPr>
      <w:r>
        <w:rPr>
          <w:i/>
        </w:rPr>
        <w:t>House of Representatives on 29 November 2012</w:t>
      </w:r>
    </w:p>
    <w:p w:rsidR="008F0BFF" w:rsidRDefault="008F0BFF">
      <w:pPr>
        <w:pStyle w:val="2ndRd"/>
        <w:keepNext/>
        <w:spacing w:line="260" w:lineRule="atLeast"/>
        <w:rPr>
          <w:i/>
        </w:rPr>
      </w:pPr>
      <w:r>
        <w:rPr>
          <w:i/>
        </w:rPr>
        <w:t>Senate on 16 May 2013</w:t>
      </w:r>
      <w:r>
        <w:t>]</w:t>
      </w:r>
    </w:p>
    <w:p w:rsidR="008F0BFF" w:rsidRDefault="008F0BFF"/>
    <w:p w:rsidR="00857AB1" w:rsidRPr="008F0BFF" w:rsidRDefault="008F0BFF" w:rsidP="008F0BFF">
      <w:pPr>
        <w:framePr w:hSpace="180" w:wrap="around" w:vAnchor="text" w:hAnchor="page" w:x="2428" w:y="5573"/>
      </w:pPr>
      <w:r>
        <w:t>(228/12)</w:t>
      </w:r>
    </w:p>
    <w:p w:rsidR="008F0BFF" w:rsidRDefault="008F0BFF"/>
    <w:sectPr w:rsidR="008F0BFF" w:rsidSect="00857AB1">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60" w:rsidRDefault="00FF7560" w:rsidP="0048364F">
      <w:pPr>
        <w:spacing w:line="240" w:lineRule="auto"/>
      </w:pPr>
      <w:r>
        <w:separator/>
      </w:r>
    </w:p>
  </w:endnote>
  <w:endnote w:type="continuationSeparator" w:id="0">
    <w:p w:rsidR="00FF7560" w:rsidRDefault="00FF75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Default="00FF7560" w:rsidP="0020251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FF" w:rsidRDefault="008F0BFF">
    <w:pPr>
      <w:pStyle w:val="ScalePlusRef"/>
    </w:pPr>
    <w:r>
      <w:t>Note: An electronic version of this Act is available in ComLaw (</w:t>
    </w:r>
    <w:hyperlink r:id="rId1" w:history="1">
      <w:r>
        <w:t>http://www.comlaw.gov.au/</w:t>
      </w:r>
    </w:hyperlink>
    <w:r>
      <w:t>)</w:t>
    </w:r>
  </w:p>
  <w:p w:rsidR="008F0BFF" w:rsidRDefault="008F0BFF"/>
  <w:p w:rsidR="00FF7560" w:rsidRDefault="00FF7560" w:rsidP="0020251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ED79B6" w:rsidRDefault="00FF7560" w:rsidP="0020251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ED79B6" w:rsidRDefault="00FF7560" w:rsidP="00202519">
    <w:pPr>
      <w:pBdr>
        <w:top w:val="single" w:sz="6" w:space="1" w:color="auto"/>
      </w:pBdr>
      <w:spacing w:before="120"/>
      <w:rPr>
        <w:sz w:val="18"/>
      </w:rPr>
    </w:pPr>
  </w:p>
  <w:p w:rsidR="00FF7560" w:rsidRPr="00ED79B6" w:rsidRDefault="00FF7560"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5137EF">
      <w:rPr>
        <w:i/>
        <w:sz w:val="18"/>
      </w:rPr>
      <w:t>Superannuation Legislation Amendment (Service Providers and Other Governance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5137EF">
      <w:rPr>
        <w:i/>
        <w:sz w:val="18"/>
      </w:rPr>
      <w:t>No. 61,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5137EF">
      <w:rPr>
        <w:i/>
        <w:noProof/>
        <w:sz w:val="18"/>
      </w:rPr>
      <w:t>lvi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ED79B6" w:rsidRDefault="00FF7560" w:rsidP="00202519">
    <w:pPr>
      <w:pBdr>
        <w:top w:val="single" w:sz="6" w:space="1" w:color="auto"/>
      </w:pBdr>
      <w:spacing w:before="120"/>
      <w:rPr>
        <w:sz w:val="18"/>
      </w:rPr>
    </w:pPr>
  </w:p>
  <w:p w:rsidR="00FF7560" w:rsidRPr="00ED79B6" w:rsidRDefault="00FF7560"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137EF">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5137EF">
      <w:rPr>
        <w:i/>
        <w:sz w:val="18"/>
      </w:rPr>
      <w:t>Superannuation Legislation Amendment (Service Providers and Other Governance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5137EF">
      <w:rPr>
        <w:i/>
        <w:sz w:val="18"/>
      </w:rPr>
      <w:t>No. 61,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A961C4" w:rsidRDefault="00FF7560" w:rsidP="00202519">
    <w:pPr>
      <w:pBdr>
        <w:top w:val="single" w:sz="6" w:space="1" w:color="auto"/>
      </w:pBdr>
      <w:spacing w:before="120"/>
      <w:jc w:val="right"/>
      <w:rPr>
        <w:sz w:val="18"/>
      </w:rPr>
    </w:pPr>
  </w:p>
  <w:p w:rsidR="00FF7560" w:rsidRPr="00A961C4" w:rsidRDefault="00FF7560"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137EF">
      <w:rPr>
        <w:i/>
        <w:noProof/>
        <w:sz w:val="18"/>
      </w:rPr>
      <w:t>4</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5137EF">
      <w:rPr>
        <w:i/>
        <w:sz w:val="18"/>
      </w:rPr>
      <w:t>Superannuation Legislation Amendment (Service Providers and Other Governance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137EF">
      <w:rPr>
        <w:i/>
        <w:sz w:val="18"/>
      </w:rPr>
      <w:t>No. 61,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A961C4" w:rsidRDefault="00FF7560" w:rsidP="00202519">
    <w:pPr>
      <w:pBdr>
        <w:top w:val="single" w:sz="6" w:space="1" w:color="auto"/>
      </w:pBdr>
      <w:spacing w:before="120"/>
      <w:rPr>
        <w:sz w:val="18"/>
      </w:rPr>
    </w:pPr>
  </w:p>
  <w:p w:rsidR="00FF7560" w:rsidRPr="00A961C4" w:rsidRDefault="00FF7560"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137EF">
      <w:rPr>
        <w:i/>
        <w:sz w:val="18"/>
      </w:rPr>
      <w:t>Superannuation Legislation Amendment (Service Providers and Other Governance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137EF">
      <w:rPr>
        <w:i/>
        <w:sz w:val="18"/>
      </w:rPr>
      <w:t>No. 61,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137EF">
      <w:rPr>
        <w:i/>
        <w:noProof/>
        <w:sz w:val="18"/>
      </w:rPr>
      <w:t>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A961C4" w:rsidRDefault="00FF7560" w:rsidP="00202519">
    <w:pPr>
      <w:pBdr>
        <w:top w:val="single" w:sz="6" w:space="1" w:color="auto"/>
      </w:pBdr>
      <w:spacing w:before="120"/>
      <w:rPr>
        <w:sz w:val="18"/>
      </w:rPr>
    </w:pPr>
  </w:p>
  <w:p w:rsidR="00FF7560" w:rsidRPr="00A961C4" w:rsidRDefault="00FF7560"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137EF">
      <w:rPr>
        <w:i/>
        <w:sz w:val="18"/>
      </w:rPr>
      <w:t>Superannuation Legislation Amendment (Service Providers and Other Governance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137EF">
      <w:rPr>
        <w:i/>
        <w:sz w:val="18"/>
      </w:rPr>
      <w:t>No. 61,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137EF">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60" w:rsidRDefault="00FF7560" w:rsidP="0048364F">
      <w:pPr>
        <w:spacing w:line="240" w:lineRule="auto"/>
      </w:pPr>
      <w:r>
        <w:separator/>
      </w:r>
    </w:p>
  </w:footnote>
  <w:footnote w:type="continuationSeparator" w:id="0">
    <w:p w:rsidR="00FF7560" w:rsidRDefault="00FF756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5F1388" w:rsidRDefault="00FF756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5F1388" w:rsidRDefault="00FF756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5F1388" w:rsidRDefault="00FF756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ED79B6" w:rsidRDefault="00FF7560"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ED79B6" w:rsidRDefault="00FF7560"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ED79B6" w:rsidRDefault="00FF756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A961C4" w:rsidRDefault="00FF7560"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FF7560" w:rsidRPr="00A961C4" w:rsidRDefault="00FF756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F7560" w:rsidRPr="00A961C4" w:rsidRDefault="00FF7560"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A961C4" w:rsidRDefault="00FF756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F7560" w:rsidRPr="00A961C4" w:rsidRDefault="00FF756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F7560" w:rsidRPr="00A961C4" w:rsidRDefault="00FF7560"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60" w:rsidRPr="00A961C4" w:rsidRDefault="00FF756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A4"/>
    <w:rsid w:val="000048E2"/>
    <w:rsid w:val="0000745E"/>
    <w:rsid w:val="00010604"/>
    <w:rsid w:val="000113BC"/>
    <w:rsid w:val="00011648"/>
    <w:rsid w:val="00012723"/>
    <w:rsid w:val="00012C36"/>
    <w:rsid w:val="000136AF"/>
    <w:rsid w:val="000152F4"/>
    <w:rsid w:val="00023120"/>
    <w:rsid w:val="0002322F"/>
    <w:rsid w:val="000235C4"/>
    <w:rsid w:val="00023675"/>
    <w:rsid w:val="00030960"/>
    <w:rsid w:val="00032AB6"/>
    <w:rsid w:val="000352F3"/>
    <w:rsid w:val="000466B4"/>
    <w:rsid w:val="00052238"/>
    <w:rsid w:val="00054A33"/>
    <w:rsid w:val="000559FA"/>
    <w:rsid w:val="000614BF"/>
    <w:rsid w:val="00062CE2"/>
    <w:rsid w:val="00066334"/>
    <w:rsid w:val="00066508"/>
    <w:rsid w:val="00071597"/>
    <w:rsid w:val="00074138"/>
    <w:rsid w:val="00087C4F"/>
    <w:rsid w:val="00087E98"/>
    <w:rsid w:val="0009015C"/>
    <w:rsid w:val="000913E7"/>
    <w:rsid w:val="000933F6"/>
    <w:rsid w:val="000A1BBE"/>
    <w:rsid w:val="000A3071"/>
    <w:rsid w:val="000A43DE"/>
    <w:rsid w:val="000A6646"/>
    <w:rsid w:val="000A730D"/>
    <w:rsid w:val="000B1B21"/>
    <w:rsid w:val="000B247B"/>
    <w:rsid w:val="000B70EF"/>
    <w:rsid w:val="000C376F"/>
    <w:rsid w:val="000C5214"/>
    <w:rsid w:val="000D05EF"/>
    <w:rsid w:val="000D53C9"/>
    <w:rsid w:val="000E0B17"/>
    <w:rsid w:val="000E56E7"/>
    <w:rsid w:val="000E7613"/>
    <w:rsid w:val="000F07BB"/>
    <w:rsid w:val="000F0B67"/>
    <w:rsid w:val="000F1A9B"/>
    <w:rsid w:val="000F21C1"/>
    <w:rsid w:val="000F595D"/>
    <w:rsid w:val="0010390E"/>
    <w:rsid w:val="0010745C"/>
    <w:rsid w:val="00110454"/>
    <w:rsid w:val="001113B3"/>
    <w:rsid w:val="00117A76"/>
    <w:rsid w:val="00121861"/>
    <w:rsid w:val="00124836"/>
    <w:rsid w:val="001266D5"/>
    <w:rsid w:val="00141144"/>
    <w:rsid w:val="00142B95"/>
    <w:rsid w:val="00156B42"/>
    <w:rsid w:val="00157BD3"/>
    <w:rsid w:val="001634FD"/>
    <w:rsid w:val="00163F97"/>
    <w:rsid w:val="001643C9"/>
    <w:rsid w:val="0016503C"/>
    <w:rsid w:val="00165568"/>
    <w:rsid w:val="00166C2F"/>
    <w:rsid w:val="0017006F"/>
    <w:rsid w:val="00170E48"/>
    <w:rsid w:val="001716C9"/>
    <w:rsid w:val="0017678C"/>
    <w:rsid w:val="00185EFB"/>
    <w:rsid w:val="00186741"/>
    <w:rsid w:val="0019184D"/>
    <w:rsid w:val="001939E1"/>
    <w:rsid w:val="00195382"/>
    <w:rsid w:val="0019565A"/>
    <w:rsid w:val="0019587F"/>
    <w:rsid w:val="0019726E"/>
    <w:rsid w:val="001A2546"/>
    <w:rsid w:val="001A65FB"/>
    <w:rsid w:val="001B0D43"/>
    <w:rsid w:val="001B2D08"/>
    <w:rsid w:val="001B3381"/>
    <w:rsid w:val="001B6069"/>
    <w:rsid w:val="001B7A5D"/>
    <w:rsid w:val="001B7AA6"/>
    <w:rsid w:val="001C2B71"/>
    <w:rsid w:val="001C43FF"/>
    <w:rsid w:val="001C69C4"/>
    <w:rsid w:val="001D15A7"/>
    <w:rsid w:val="001D2A9F"/>
    <w:rsid w:val="001D4900"/>
    <w:rsid w:val="001D64F1"/>
    <w:rsid w:val="001E0963"/>
    <w:rsid w:val="001E3590"/>
    <w:rsid w:val="001E5B56"/>
    <w:rsid w:val="001E7314"/>
    <w:rsid w:val="001E7407"/>
    <w:rsid w:val="001F6195"/>
    <w:rsid w:val="001F6DA1"/>
    <w:rsid w:val="0020093D"/>
    <w:rsid w:val="00201D27"/>
    <w:rsid w:val="00201DEC"/>
    <w:rsid w:val="002020EF"/>
    <w:rsid w:val="00202519"/>
    <w:rsid w:val="002027B5"/>
    <w:rsid w:val="0020347F"/>
    <w:rsid w:val="00207335"/>
    <w:rsid w:val="002073E9"/>
    <w:rsid w:val="002104B8"/>
    <w:rsid w:val="002113A7"/>
    <w:rsid w:val="0021196C"/>
    <w:rsid w:val="00211B46"/>
    <w:rsid w:val="002140E5"/>
    <w:rsid w:val="0022588D"/>
    <w:rsid w:val="00226198"/>
    <w:rsid w:val="00226226"/>
    <w:rsid w:val="00226E25"/>
    <w:rsid w:val="00230137"/>
    <w:rsid w:val="00233C19"/>
    <w:rsid w:val="002360BE"/>
    <w:rsid w:val="0023746A"/>
    <w:rsid w:val="00237DF0"/>
    <w:rsid w:val="002404BA"/>
    <w:rsid w:val="00240749"/>
    <w:rsid w:val="00241564"/>
    <w:rsid w:val="00243436"/>
    <w:rsid w:val="00246E2F"/>
    <w:rsid w:val="00252B0A"/>
    <w:rsid w:val="00255B59"/>
    <w:rsid w:val="002610BA"/>
    <w:rsid w:val="00261C08"/>
    <w:rsid w:val="00263D71"/>
    <w:rsid w:val="002742DB"/>
    <w:rsid w:val="002814F2"/>
    <w:rsid w:val="00281508"/>
    <w:rsid w:val="00282541"/>
    <w:rsid w:val="00286C85"/>
    <w:rsid w:val="00297ECB"/>
    <w:rsid w:val="002A0587"/>
    <w:rsid w:val="002A27BF"/>
    <w:rsid w:val="002A2BCE"/>
    <w:rsid w:val="002A76E0"/>
    <w:rsid w:val="002B0E26"/>
    <w:rsid w:val="002B1729"/>
    <w:rsid w:val="002B21A3"/>
    <w:rsid w:val="002B3567"/>
    <w:rsid w:val="002B4AF7"/>
    <w:rsid w:val="002B5561"/>
    <w:rsid w:val="002C0C92"/>
    <w:rsid w:val="002C1D3C"/>
    <w:rsid w:val="002C1E77"/>
    <w:rsid w:val="002C7583"/>
    <w:rsid w:val="002C7F96"/>
    <w:rsid w:val="002D043A"/>
    <w:rsid w:val="002D275E"/>
    <w:rsid w:val="002D410A"/>
    <w:rsid w:val="002D7456"/>
    <w:rsid w:val="002E110B"/>
    <w:rsid w:val="002E145B"/>
    <w:rsid w:val="002E1817"/>
    <w:rsid w:val="002E1CAA"/>
    <w:rsid w:val="002E2499"/>
    <w:rsid w:val="002E49D4"/>
    <w:rsid w:val="002E75FB"/>
    <w:rsid w:val="002F045B"/>
    <w:rsid w:val="002F3390"/>
    <w:rsid w:val="002F5FDA"/>
    <w:rsid w:val="00310534"/>
    <w:rsid w:val="00310C2A"/>
    <w:rsid w:val="00313CD6"/>
    <w:rsid w:val="00316904"/>
    <w:rsid w:val="00320460"/>
    <w:rsid w:val="003215B8"/>
    <w:rsid w:val="0032352C"/>
    <w:rsid w:val="00324A6D"/>
    <w:rsid w:val="00326D7B"/>
    <w:rsid w:val="00333744"/>
    <w:rsid w:val="00334E56"/>
    <w:rsid w:val="00340DA3"/>
    <w:rsid w:val="003415D3"/>
    <w:rsid w:val="003418A9"/>
    <w:rsid w:val="00341D8F"/>
    <w:rsid w:val="00343C56"/>
    <w:rsid w:val="003462B5"/>
    <w:rsid w:val="00346EA5"/>
    <w:rsid w:val="00347D28"/>
    <w:rsid w:val="0035221B"/>
    <w:rsid w:val="00352B0F"/>
    <w:rsid w:val="003556B7"/>
    <w:rsid w:val="00357E13"/>
    <w:rsid w:val="00362DD7"/>
    <w:rsid w:val="003702B0"/>
    <w:rsid w:val="003748DE"/>
    <w:rsid w:val="003802F5"/>
    <w:rsid w:val="003814D9"/>
    <w:rsid w:val="0038222B"/>
    <w:rsid w:val="00383975"/>
    <w:rsid w:val="00383B78"/>
    <w:rsid w:val="00386AE8"/>
    <w:rsid w:val="003A11AA"/>
    <w:rsid w:val="003A20C0"/>
    <w:rsid w:val="003B2114"/>
    <w:rsid w:val="003B231E"/>
    <w:rsid w:val="003C2D04"/>
    <w:rsid w:val="003C38F6"/>
    <w:rsid w:val="003C4949"/>
    <w:rsid w:val="003C5F2B"/>
    <w:rsid w:val="003C69AE"/>
    <w:rsid w:val="003C6F28"/>
    <w:rsid w:val="003C7C97"/>
    <w:rsid w:val="003D0BFE"/>
    <w:rsid w:val="003D5700"/>
    <w:rsid w:val="003D5AEB"/>
    <w:rsid w:val="003D615B"/>
    <w:rsid w:val="003E4BD6"/>
    <w:rsid w:val="003E4C75"/>
    <w:rsid w:val="003F28AE"/>
    <w:rsid w:val="003F51A2"/>
    <w:rsid w:val="003F7017"/>
    <w:rsid w:val="00404B24"/>
    <w:rsid w:val="0040521A"/>
    <w:rsid w:val="00405DBD"/>
    <w:rsid w:val="00410C77"/>
    <w:rsid w:val="004116CD"/>
    <w:rsid w:val="00411DF1"/>
    <w:rsid w:val="00412687"/>
    <w:rsid w:val="004139BF"/>
    <w:rsid w:val="00424CA9"/>
    <w:rsid w:val="00426B59"/>
    <w:rsid w:val="004304DF"/>
    <w:rsid w:val="00433F36"/>
    <w:rsid w:val="00441A60"/>
    <w:rsid w:val="0044291A"/>
    <w:rsid w:val="00444D40"/>
    <w:rsid w:val="00445355"/>
    <w:rsid w:val="004455D8"/>
    <w:rsid w:val="0045239F"/>
    <w:rsid w:val="00454748"/>
    <w:rsid w:val="00454E79"/>
    <w:rsid w:val="00457690"/>
    <w:rsid w:val="004611BF"/>
    <w:rsid w:val="00462FF8"/>
    <w:rsid w:val="00466E6F"/>
    <w:rsid w:val="00467C12"/>
    <w:rsid w:val="00471759"/>
    <w:rsid w:val="00472ED5"/>
    <w:rsid w:val="004758A9"/>
    <w:rsid w:val="0048364F"/>
    <w:rsid w:val="00484D81"/>
    <w:rsid w:val="004863B3"/>
    <w:rsid w:val="00490043"/>
    <w:rsid w:val="00496F97"/>
    <w:rsid w:val="004A1635"/>
    <w:rsid w:val="004A513F"/>
    <w:rsid w:val="004A588F"/>
    <w:rsid w:val="004B5240"/>
    <w:rsid w:val="004B545F"/>
    <w:rsid w:val="004B78A2"/>
    <w:rsid w:val="004C06B3"/>
    <w:rsid w:val="004C38D8"/>
    <w:rsid w:val="004C4292"/>
    <w:rsid w:val="004C5536"/>
    <w:rsid w:val="004D0334"/>
    <w:rsid w:val="004D3F44"/>
    <w:rsid w:val="004D4D49"/>
    <w:rsid w:val="004D564C"/>
    <w:rsid w:val="004E48DC"/>
    <w:rsid w:val="004E5BC9"/>
    <w:rsid w:val="004F1FAC"/>
    <w:rsid w:val="004F2968"/>
    <w:rsid w:val="0050424D"/>
    <w:rsid w:val="00505B8F"/>
    <w:rsid w:val="005107E2"/>
    <w:rsid w:val="005116FB"/>
    <w:rsid w:val="005137EF"/>
    <w:rsid w:val="00515205"/>
    <w:rsid w:val="00516B8D"/>
    <w:rsid w:val="005223B7"/>
    <w:rsid w:val="00527907"/>
    <w:rsid w:val="00530527"/>
    <w:rsid w:val="005340DE"/>
    <w:rsid w:val="005354D1"/>
    <w:rsid w:val="00535CFE"/>
    <w:rsid w:val="00537FBC"/>
    <w:rsid w:val="00541331"/>
    <w:rsid w:val="00542346"/>
    <w:rsid w:val="00543469"/>
    <w:rsid w:val="005438A1"/>
    <w:rsid w:val="00544C4F"/>
    <w:rsid w:val="00552AF0"/>
    <w:rsid w:val="005536B3"/>
    <w:rsid w:val="00561E92"/>
    <w:rsid w:val="00562BEB"/>
    <w:rsid w:val="00562EF2"/>
    <w:rsid w:val="00565C83"/>
    <w:rsid w:val="005673D5"/>
    <w:rsid w:val="00572288"/>
    <w:rsid w:val="005805FC"/>
    <w:rsid w:val="00584811"/>
    <w:rsid w:val="005874B5"/>
    <w:rsid w:val="005879F7"/>
    <w:rsid w:val="00593AA6"/>
    <w:rsid w:val="005940E0"/>
    <w:rsid w:val="00594161"/>
    <w:rsid w:val="00594749"/>
    <w:rsid w:val="00596CD2"/>
    <w:rsid w:val="0059796A"/>
    <w:rsid w:val="00597BC5"/>
    <w:rsid w:val="005A019C"/>
    <w:rsid w:val="005A4978"/>
    <w:rsid w:val="005A5714"/>
    <w:rsid w:val="005A7251"/>
    <w:rsid w:val="005B27BD"/>
    <w:rsid w:val="005B4067"/>
    <w:rsid w:val="005B68CD"/>
    <w:rsid w:val="005C0E38"/>
    <w:rsid w:val="005C3F41"/>
    <w:rsid w:val="005C4673"/>
    <w:rsid w:val="005C6A12"/>
    <w:rsid w:val="005D2CA1"/>
    <w:rsid w:val="005D7A53"/>
    <w:rsid w:val="005D7A6E"/>
    <w:rsid w:val="005E06C4"/>
    <w:rsid w:val="005E1F56"/>
    <w:rsid w:val="005E3FE3"/>
    <w:rsid w:val="005E5EBD"/>
    <w:rsid w:val="005F0B33"/>
    <w:rsid w:val="005F122D"/>
    <w:rsid w:val="005F147F"/>
    <w:rsid w:val="005F2F4C"/>
    <w:rsid w:val="005F7250"/>
    <w:rsid w:val="00600219"/>
    <w:rsid w:val="00600C56"/>
    <w:rsid w:val="00602F4A"/>
    <w:rsid w:val="00603B3C"/>
    <w:rsid w:val="00605EC7"/>
    <w:rsid w:val="00611844"/>
    <w:rsid w:val="00614470"/>
    <w:rsid w:val="006159EE"/>
    <w:rsid w:val="006236B7"/>
    <w:rsid w:val="00624993"/>
    <w:rsid w:val="00636DE1"/>
    <w:rsid w:val="006407BC"/>
    <w:rsid w:val="006423BF"/>
    <w:rsid w:val="00645659"/>
    <w:rsid w:val="00646823"/>
    <w:rsid w:val="00647282"/>
    <w:rsid w:val="0065108F"/>
    <w:rsid w:val="00652C88"/>
    <w:rsid w:val="0065357B"/>
    <w:rsid w:val="0066551C"/>
    <w:rsid w:val="0066716D"/>
    <w:rsid w:val="00675A95"/>
    <w:rsid w:val="00675E69"/>
    <w:rsid w:val="00677A2B"/>
    <w:rsid w:val="00677CC2"/>
    <w:rsid w:val="006838C4"/>
    <w:rsid w:val="00685F42"/>
    <w:rsid w:val="00686EC6"/>
    <w:rsid w:val="0069207B"/>
    <w:rsid w:val="00692AAE"/>
    <w:rsid w:val="00692B13"/>
    <w:rsid w:val="006A40D1"/>
    <w:rsid w:val="006A52B0"/>
    <w:rsid w:val="006B2525"/>
    <w:rsid w:val="006B30B7"/>
    <w:rsid w:val="006B50ED"/>
    <w:rsid w:val="006C0E0C"/>
    <w:rsid w:val="006C1D7E"/>
    <w:rsid w:val="006C2083"/>
    <w:rsid w:val="006C4822"/>
    <w:rsid w:val="006C7F8C"/>
    <w:rsid w:val="006D09DD"/>
    <w:rsid w:val="006D3A31"/>
    <w:rsid w:val="006D463D"/>
    <w:rsid w:val="006D512F"/>
    <w:rsid w:val="006D64F1"/>
    <w:rsid w:val="006D706D"/>
    <w:rsid w:val="006E1B0C"/>
    <w:rsid w:val="006E227D"/>
    <w:rsid w:val="006E2886"/>
    <w:rsid w:val="006E6D1C"/>
    <w:rsid w:val="00700923"/>
    <w:rsid w:val="00700B2C"/>
    <w:rsid w:val="00700C98"/>
    <w:rsid w:val="00700FE8"/>
    <w:rsid w:val="0070170C"/>
    <w:rsid w:val="00703738"/>
    <w:rsid w:val="007075E4"/>
    <w:rsid w:val="00710EAF"/>
    <w:rsid w:val="00711085"/>
    <w:rsid w:val="007115B3"/>
    <w:rsid w:val="00713084"/>
    <w:rsid w:val="007168CC"/>
    <w:rsid w:val="00717C7B"/>
    <w:rsid w:val="00720930"/>
    <w:rsid w:val="007211DD"/>
    <w:rsid w:val="0072490E"/>
    <w:rsid w:val="0072547D"/>
    <w:rsid w:val="00731E00"/>
    <w:rsid w:val="00732B5E"/>
    <w:rsid w:val="00736BE2"/>
    <w:rsid w:val="007420E2"/>
    <w:rsid w:val="007440B7"/>
    <w:rsid w:val="007477FD"/>
    <w:rsid w:val="00753F2E"/>
    <w:rsid w:val="00757EAC"/>
    <w:rsid w:val="007634AD"/>
    <w:rsid w:val="00763A57"/>
    <w:rsid w:val="0076439A"/>
    <w:rsid w:val="0077140A"/>
    <w:rsid w:val="007715C9"/>
    <w:rsid w:val="00774EDD"/>
    <w:rsid w:val="007757EC"/>
    <w:rsid w:val="00777E86"/>
    <w:rsid w:val="00784110"/>
    <w:rsid w:val="007850C8"/>
    <w:rsid w:val="00785B3D"/>
    <w:rsid w:val="00786D83"/>
    <w:rsid w:val="007872AD"/>
    <w:rsid w:val="0079156C"/>
    <w:rsid w:val="00792647"/>
    <w:rsid w:val="007936B7"/>
    <w:rsid w:val="0079450F"/>
    <w:rsid w:val="007949D5"/>
    <w:rsid w:val="00797FE5"/>
    <w:rsid w:val="007A4FA5"/>
    <w:rsid w:val="007A5004"/>
    <w:rsid w:val="007B1465"/>
    <w:rsid w:val="007B4548"/>
    <w:rsid w:val="007B46FA"/>
    <w:rsid w:val="007B546C"/>
    <w:rsid w:val="007C1A62"/>
    <w:rsid w:val="007C5BE5"/>
    <w:rsid w:val="007C6CB6"/>
    <w:rsid w:val="007C6D01"/>
    <w:rsid w:val="007C7188"/>
    <w:rsid w:val="007D7B79"/>
    <w:rsid w:val="007E0985"/>
    <w:rsid w:val="007E1BBE"/>
    <w:rsid w:val="007E57F3"/>
    <w:rsid w:val="007E7D4A"/>
    <w:rsid w:val="00803748"/>
    <w:rsid w:val="00805AC8"/>
    <w:rsid w:val="00806C24"/>
    <w:rsid w:val="00815427"/>
    <w:rsid w:val="00824AF5"/>
    <w:rsid w:val="00830722"/>
    <w:rsid w:val="00832408"/>
    <w:rsid w:val="008410F4"/>
    <w:rsid w:val="00842826"/>
    <w:rsid w:val="00850564"/>
    <w:rsid w:val="0085332B"/>
    <w:rsid w:val="0085581E"/>
    <w:rsid w:val="00856A31"/>
    <w:rsid w:val="00857AB1"/>
    <w:rsid w:val="00857FD3"/>
    <w:rsid w:val="00864BEF"/>
    <w:rsid w:val="00864E6E"/>
    <w:rsid w:val="00865B5B"/>
    <w:rsid w:val="00866E03"/>
    <w:rsid w:val="00867355"/>
    <w:rsid w:val="00872A0E"/>
    <w:rsid w:val="00874D79"/>
    <w:rsid w:val="008754D0"/>
    <w:rsid w:val="00875F77"/>
    <w:rsid w:val="00877D48"/>
    <w:rsid w:val="008964FC"/>
    <w:rsid w:val="008A3CEF"/>
    <w:rsid w:val="008A6A23"/>
    <w:rsid w:val="008B0952"/>
    <w:rsid w:val="008B1C6C"/>
    <w:rsid w:val="008B3FF0"/>
    <w:rsid w:val="008B5631"/>
    <w:rsid w:val="008C00DF"/>
    <w:rsid w:val="008C0D74"/>
    <w:rsid w:val="008C3F02"/>
    <w:rsid w:val="008C49E7"/>
    <w:rsid w:val="008C5263"/>
    <w:rsid w:val="008C7C1C"/>
    <w:rsid w:val="008C7CE7"/>
    <w:rsid w:val="008D0EE0"/>
    <w:rsid w:val="008D27B2"/>
    <w:rsid w:val="008D2F81"/>
    <w:rsid w:val="008D32D7"/>
    <w:rsid w:val="008D37C1"/>
    <w:rsid w:val="008D6E50"/>
    <w:rsid w:val="008E291B"/>
    <w:rsid w:val="008E4F45"/>
    <w:rsid w:val="008E6BF6"/>
    <w:rsid w:val="008F0BFF"/>
    <w:rsid w:val="008F1E20"/>
    <w:rsid w:val="008F2706"/>
    <w:rsid w:val="008F4F1C"/>
    <w:rsid w:val="008F561C"/>
    <w:rsid w:val="00900224"/>
    <w:rsid w:val="009002EF"/>
    <w:rsid w:val="00902602"/>
    <w:rsid w:val="009047F5"/>
    <w:rsid w:val="00904F84"/>
    <w:rsid w:val="00907280"/>
    <w:rsid w:val="009077EF"/>
    <w:rsid w:val="00907AF9"/>
    <w:rsid w:val="00912023"/>
    <w:rsid w:val="009159CE"/>
    <w:rsid w:val="0092321A"/>
    <w:rsid w:val="00923888"/>
    <w:rsid w:val="009271C4"/>
    <w:rsid w:val="00927ABB"/>
    <w:rsid w:val="009301FA"/>
    <w:rsid w:val="00930F94"/>
    <w:rsid w:val="009318A6"/>
    <w:rsid w:val="00932377"/>
    <w:rsid w:val="00932B42"/>
    <w:rsid w:val="009344DC"/>
    <w:rsid w:val="00937E66"/>
    <w:rsid w:val="009413FE"/>
    <w:rsid w:val="00941BA7"/>
    <w:rsid w:val="00941EFC"/>
    <w:rsid w:val="00942DCC"/>
    <w:rsid w:val="009438DE"/>
    <w:rsid w:val="00946216"/>
    <w:rsid w:val="00952831"/>
    <w:rsid w:val="00955045"/>
    <w:rsid w:val="00956DD5"/>
    <w:rsid w:val="009573F5"/>
    <w:rsid w:val="00961247"/>
    <w:rsid w:val="00962FAE"/>
    <w:rsid w:val="00963792"/>
    <w:rsid w:val="00964FEC"/>
    <w:rsid w:val="00966C4C"/>
    <w:rsid w:val="00971869"/>
    <w:rsid w:val="0097631A"/>
    <w:rsid w:val="00982A08"/>
    <w:rsid w:val="00984BF5"/>
    <w:rsid w:val="009879FB"/>
    <w:rsid w:val="00991FED"/>
    <w:rsid w:val="00994910"/>
    <w:rsid w:val="00997724"/>
    <w:rsid w:val="00997ED6"/>
    <w:rsid w:val="009A21DE"/>
    <w:rsid w:val="009A28FD"/>
    <w:rsid w:val="009A4007"/>
    <w:rsid w:val="009A4D3F"/>
    <w:rsid w:val="009A57F3"/>
    <w:rsid w:val="009A6207"/>
    <w:rsid w:val="009A6EC2"/>
    <w:rsid w:val="009B1A9F"/>
    <w:rsid w:val="009B632A"/>
    <w:rsid w:val="009B698F"/>
    <w:rsid w:val="009B742A"/>
    <w:rsid w:val="009C2F4D"/>
    <w:rsid w:val="009C337F"/>
    <w:rsid w:val="009C6BFE"/>
    <w:rsid w:val="009D1734"/>
    <w:rsid w:val="009D17A6"/>
    <w:rsid w:val="009D3636"/>
    <w:rsid w:val="009D3CB6"/>
    <w:rsid w:val="009D4C25"/>
    <w:rsid w:val="009D5601"/>
    <w:rsid w:val="009E1B25"/>
    <w:rsid w:val="009E6E9D"/>
    <w:rsid w:val="009F14C6"/>
    <w:rsid w:val="009F2763"/>
    <w:rsid w:val="009F76FB"/>
    <w:rsid w:val="00A02400"/>
    <w:rsid w:val="00A04245"/>
    <w:rsid w:val="00A11BF8"/>
    <w:rsid w:val="00A15811"/>
    <w:rsid w:val="00A21C9D"/>
    <w:rsid w:val="00A231E2"/>
    <w:rsid w:val="00A23BBE"/>
    <w:rsid w:val="00A24566"/>
    <w:rsid w:val="00A27BE7"/>
    <w:rsid w:val="00A30FE9"/>
    <w:rsid w:val="00A326B8"/>
    <w:rsid w:val="00A335CE"/>
    <w:rsid w:val="00A34F48"/>
    <w:rsid w:val="00A35AEB"/>
    <w:rsid w:val="00A3711B"/>
    <w:rsid w:val="00A473A1"/>
    <w:rsid w:val="00A5555F"/>
    <w:rsid w:val="00A64912"/>
    <w:rsid w:val="00A65F58"/>
    <w:rsid w:val="00A70A74"/>
    <w:rsid w:val="00A73447"/>
    <w:rsid w:val="00A73BB7"/>
    <w:rsid w:val="00A75C76"/>
    <w:rsid w:val="00A83C5C"/>
    <w:rsid w:val="00A84F72"/>
    <w:rsid w:val="00A923C9"/>
    <w:rsid w:val="00A934C0"/>
    <w:rsid w:val="00A94223"/>
    <w:rsid w:val="00A94696"/>
    <w:rsid w:val="00AA0AC5"/>
    <w:rsid w:val="00AA11EB"/>
    <w:rsid w:val="00AA2B6D"/>
    <w:rsid w:val="00AA7A58"/>
    <w:rsid w:val="00AB41D6"/>
    <w:rsid w:val="00AB4BCF"/>
    <w:rsid w:val="00AC22F9"/>
    <w:rsid w:val="00AC3382"/>
    <w:rsid w:val="00AC39A6"/>
    <w:rsid w:val="00AD09D0"/>
    <w:rsid w:val="00AD225D"/>
    <w:rsid w:val="00AD5641"/>
    <w:rsid w:val="00AD5791"/>
    <w:rsid w:val="00AD67DF"/>
    <w:rsid w:val="00AD6BD9"/>
    <w:rsid w:val="00AE3EA8"/>
    <w:rsid w:val="00AE7227"/>
    <w:rsid w:val="00AF0E0D"/>
    <w:rsid w:val="00AF3881"/>
    <w:rsid w:val="00AF60E2"/>
    <w:rsid w:val="00AF7153"/>
    <w:rsid w:val="00B00BB2"/>
    <w:rsid w:val="00B032D8"/>
    <w:rsid w:val="00B047EC"/>
    <w:rsid w:val="00B05560"/>
    <w:rsid w:val="00B0566E"/>
    <w:rsid w:val="00B0733E"/>
    <w:rsid w:val="00B10400"/>
    <w:rsid w:val="00B121F0"/>
    <w:rsid w:val="00B1368F"/>
    <w:rsid w:val="00B1380D"/>
    <w:rsid w:val="00B14231"/>
    <w:rsid w:val="00B165DE"/>
    <w:rsid w:val="00B17131"/>
    <w:rsid w:val="00B20572"/>
    <w:rsid w:val="00B21051"/>
    <w:rsid w:val="00B224E7"/>
    <w:rsid w:val="00B263C5"/>
    <w:rsid w:val="00B26CD6"/>
    <w:rsid w:val="00B33B3C"/>
    <w:rsid w:val="00B3439B"/>
    <w:rsid w:val="00B43934"/>
    <w:rsid w:val="00B43C8F"/>
    <w:rsid w:val="00B46397"/>
    <w:rsid w:val="00B50AA4"/>
    <w:rsid w:val="00B5174B"/>
    <w:rsid w:val="00B52CCD"/>
    <w:rsid w:val="00B535A4"/>
    <w:rsid w:val="00B54D0A"/>
    <w:rsid w:val="00B57179"/>
    <w:rsid w:val="00B574E6"/>
    <w:rsid w:val="00B634CC"/>
    <w:rsid w:val="00B647BC"/>
    <w:rsid w:val="00B66C8B"/>
    <w:rsid w:val="00B673EA"/>
    <w:rsid w:val="00B70FB0"/>
    <w:rsid w:val="00B72D65"/>
    <w:rsid w:val="00B768BC"/>
    <w:rsid w:val="00B77407"/>
    <w:rsid w:val="00B807F3"/>
    <w:rsid w:val="00B82FFC"/>
    <w:rsid w:val="00B83017"/>
    <w:rsid w:val="00B84F1A"/>
    <w:rsid w:val="00B8660C"/>
    <w:rsid w:val="00B905CD"/>
    <w:rsid w:val="00B90EEA"/>
    <w:rsid w:val="00B9122E"/>
    <w:rsid w:val="00B91F98"/>
    <w:rsid w:val="00B9223F"/>
    <w:rsid w:val="00B96CF2"/>
    <w:rsid w:val="00BA1B95"/>
    <w:rsid w:val="00BA5026"/>
    <w:rsid w:val="00BA55E6"/>
    <w:rsid w:val="00BB4676"/>
    <w:rsid w:val="00BB4FBE"/>
    <w:rsid w:val="00BB6329"/>
    <w:rsid w:val="00BC1DB3"/>
    <w:rsid w:val="00BC2D3E"/>
    <w:rsid w:val="00BD0ED0"/>
    <w:rsid w:val="00BE2352"/>
    <w:rsid w:val="00BE615B"/>
    <w:rsid w:val="00BE7047"/>
    <w:rsid w:val="00BE719A"/>
    <w:rsid w:val="00BE720A"/>
    <w:rsid w:val="00BF083B"/>
    <w:rsid w:val="00BF77A0"/>
    <w:rsid w:val="00C0039B"/>
    <w:rsid w:val="00C038F7"/>
    <w:rsid w:val="00C067E5"/>
    <w:rsid w:val="00C06BD4"/>
    <w:rsid w:val="00C13D51"/>
    <w:rsid w:val="00C147AD"/>
    <w:rsid w:val="00C15B55"/>
    <w:rsid w:val="00C164CA"/>
    <w:rsid w:val="00C22B81"/>
    <w:rsid w:val="00C25409"/>
    <w:rsid w:val="00C33997"/>
    <w:rsid w:val="00C34A29"/>
    <w:rsid w:val="00C35544"/>
    <w:rsid w:val="00C3622F"/>
    <w:rsid w:val="00C41651"/>
    <w:rsid w:val="00C42BF8"/>
    <w:rsid w:val="00C4609D"/>
    <w:rsid w:val="00C460AE"/>
    <w:rsid w:val="00C50043"/>
    <w:rsid w:val="00C50FB5"/>
    <w:rsid w:val="00C52CF7"/>
    <w:rsid w:val="00C5736D"/>
    <w:rsid w:val="00C6000D"/>
    <w:rsid w:val="00C61031"/>
    <w:rsid w:val="00C74B6E"/>
    <w:rsid w:val="00C7573B"/>
    <w:rsid w:val="00C75B5D"/>
    <w:rsid w:val="00C76CF3"/>
    <w:rsid w:val="00C7751F"/>
    <w:rsid w:val="00C85BC4"/>
    <w:rsid w:val="00C8790B"/>
    <w:rsid w:val="00C90C57"/>
    <w:rsid w:val="00C941E6"/>
    <w:rsid w:val="00CA091B"/>
    <w:rsid w:val="00CA14CA"/>
    <w:rsid w:val="00CA1A1E"/>
    <w:rsid w:val="00CB24B8"/>
    <w:rsid w:val="00CB5D19"/>
    <w:rsid w:val="00CC259B"/>
    <w:rsid w:val="00CC6381"/>
    <w:rsid w:val="00CC7DD4"/>
    <w:rsid w:val="00CD2FAC"/>
    <w:rsid w:val="00CD4B4D"/>
    <w:rsid w:val="00CD7B62"/>
    <w:rsid w:val="00CE1ACF"/>
    <w:rsid w:val="00CE5E10"/>
    <w:rsid w:val="00CF0BB2"/>
    <w:rsid w:val="00CF1194"/>
    <w:rsid w:val="00CF1DC3"/>
    <w:rsid w:val="00CF3619"/>
    <w:rsid w:val="00D0118E"/>
    <w:rsid w:val="00D030AB"/>
    <w:rsid w:val="00D04065"/>
    <w:rsid w:val="00D04E42"/>
    <w:rsid w:val="00D059AF"/>
    <w:rsid w:val="00D05C69"/>
    <w:rsid w:val="00D0679D"/>
    <w:rsid w:val="00D12163"/>
    <w:rsid w:val="00D12BFB"/>
    <w:rsid w:val="00D13441"/>
    <w:rsid w:val="00D15AA6"/>
    <w:rsid w:val="00D17E2D"/>
    <w:rsid w:val="00D218A3"/>
    <w:rsid w:val="00D22A2E"/>
    <w:rsid w:val="00D22DBF"/>
    <w:rsid w:val="00D23416"/>
    <w:rsid w:val="00D23C8F"/>
    <w:rsid w:val="00D243A3"/>
    <w:rsid w:val="00D279D9"/>
    <w:rsid w:val="00D30F6E"/>
    <w:rsid w:val="00D31325"/>
    <w:rsid w:val="00D3356B"/>
    <w:rsid w:val="00D34DBA"/>
    <w:rsid w:val="00D4174C"/>
    <w:rsid w:val="00D526C4"/>
    <w:rsid w:val="00D52EFE"/>
    <w:rsid w:val="00D53A7F"/>
    <w:rsid w:val="00D54B39"/>
    <w:rsid w:val="00D557D0"/>
    <w:rsid w:val="00D63EF6"/>
    <w:rsid w:val="00D67935"/>
    <w:rsid w:val="00D70DFB"/>
    <w:rsid w:val="00D71911"/>
    <w:rsid w:val="00D74D2F"/>
    <w:rsid w:val="00D766DF"/>
    <w:rsid w:val="00D8133C"/>
    <w:rsid w:val="00D82FF7"/>
    <w:rsid w:val="00D843C5"/>
    <w:rsid w:val="00D845EE"/>
    <w:rsid w:val="00D85C3F"/>
    <w:rsid w:val="00D86DB9"/>
    <w:rsid w:val="00D93C4E"/>
    <w:rsid w:val="00D961BE"/>
    <w:rsid w:val="00D9735F"/>
    <w:rsid w:val="00D97C19"/>
    <w:rsid w:val="00DA1379"/>
    <w:rsid w:val="00DA3C00"/>
    <w:rsid w:val="00DA4E63"/>
    <w:rsid w:val="00DA56AF"/>
    <w:rsid w:val="00DA6FA3"/>
    <w:rsid w:val="00DB2C24"/>
    <w:rsid w:val="00DB793C"/>
    <w:rsid w:val="00DC29BD"/>
    <w:rsid w:val="00DC3DB6"/>
    <w:rsid w:val="00DC42D9"/>
    <w:rsid w:val="00DD7EB2"/>
    <w:rsid w:val="00DE38A3"/>
    <w:rsid w:val="00DE3A1C"/>
    <w:rsid w:val="00DE60D4"/>
    <w:rsid w:val="00DF6B69"/>
    <w:rsid w:val="00E05704"/>
    <w:rsid w:val="00E06161"/>
    <w:rsid w:val="00E11342"/>
    <w:rsid w:val="00E115F8"/>
    <w:rsid w:val="00E21C20"/>
    <w:rsid w:val="00E22D10"/>
    <w:rsid w:val="00E23491"/>
    <w:rsid w:val="00E26B32"/>
    <w:rsid w:val="00E30890"/>
    <w:rsid w:val="00E3108E"/>
    <w:rsid w:val="00E33AF1"/>
    <w:rsid w:val="00E33CAD"/>
    <w:rsid w:val="00E43F87"/>
    <w:rsid w:val="00E45717"/>
    <w:rsid w:val="00E50DD1"/>
    <w:rsid w:val="00E525CC"/>
    <w:rsid w:val="00E52AF5"/>
    <w:rsid w:val="00E54292"/>
    <w:rsid w:val="00E71F39"/>
    <w:rsid w:val="00E725B1"/>
    <w:rsid w:val="00E74DC7"/>
    <w:rsid w:val="00E74E6D"/>
    <w:rsid w:val="00E75FB5"/>
    <w:rsid w:val="00E769BE"/>
    <w:rsid w:val="00E8296F"/>
    <w:rsid w:val="00E82E04"/>
    <w:rsid w:val="00E86402"/>
    <w:rsid w:val="00E87519"/>
    <w:rsid w:val="00E87699"/>
    <w:rsid w:val="00E926BD"/>
    <w:rsid w:val="00E94641"/>
    <w:rsid w:val="00E97149"/>
    <w:rsid w:val="00EA299A"/>
    <w:rsid w:val="00EA4170"/>
    <w:rsid w:val="00EA4536"/>
    <w:rsid w:val="00EA5BF8"/>
    <w:rsid w:val="00EA6E9A"/>
    <w:rsid w:val="00EA73E6"/>
    <w:rsid w:val="00EB1038"/>
    <w:rsid w:val="00EB5657"/>
    <w:rsid w:val="00EB6484"/>
    <w:rsid w:val="00EC0987"/>
    <w:rsid w:val="00EC1BCC"/>
    <w:rsid w:val="00ED13B8"/>
    <w:rsid w:val="00ED15C3"/>
    <w:rsid w:val="00ED3481"/>
    <w:rsid w:val="00ED69BE"/>
    <w:rsid w:val="00ED7BA7"/>
    <w:rsid w:val="00EE03A4"/>
    <w:rsid w:val="00EF22DA"/>
    <w:rsid w:val="00EF2E3A"/>
    <w:rsid w:val="00EF4C9F"/>
    <w:rsid w:val="00EF64E6"/>
    <w:rsid w:val="00EF7591"/>
    <w:rsid w:val="00F00D3B"/>
    <w:rsid w:val="00F047E2"/>
    <w:rsid w:val="00F078DC"/>
    <w:rsid w:val="00F13202"/>
    <w:rsid w:val="00F13640"/>
    <w:rsid w:val="00F13E86"/>
    <w:rsid w:val="00F21E02"/>
    <w:rsid w:val="00F2503C"/>
    <w:rsid w:val="00F35E72"/>
    <w:rsid w:val="00F363C2"/>
    <w:rsid w:val="00F374AF"/>
    <w:rsid w:val="00F41B9E"/>
    <w:rsid w:val="00F41C38"/>
    <w:rsid w:val="00F504DC"/>
    <w:rsid w:val="00F506F0"/>
    <w:rsid w:val="00F53CE8"/>
    <w:rsid w:val="00F63B1B"/>
    <w:rsid w:val="00F64646"/>
    <w:rsid w:val="00F64BD1"/>
    <w:rsid w:val="00F64DD4"/>
    <w:rsid w:val="00F677A9"/>
    <w:rsid w:val="00F67C38"/>
    <w:rsid w:val="00F80FD3"/>
    <w:rsid w:val="00F84CF5"/>
    <w:rsid w:val="00F85CBD"/>
    <w:rsid w:val="00F85DDF"/>
    <w:rsid w:val="00F86207"/>
    <w:rsid w:val="00F87A3D"/>
    <w:rsid w:val="00F91D31"/>
    <w:rsid w:val="00F952AA"/>
    <w:rsid w:val="00F95699"/>
    <w:rsid w:val="00F95EFC"/>
    <w:rsid w:val="00FA0603"/>
    <w:rsid w:val="00FA1995"/>
    <w:rsid w:val="00FA420B"/>
    <w:rsid w:val="00FA7C6F"/>
    <w:rsid w:val="00FB2C4D"/>
    <w:rsid w:val="00FB61D2"/>
    <w:rsid w:val="00FD1A1D"/>
    <w:rsid w:val="00FD3D2B"/>
    <w:rsid w:val="00FD470A"/>
    <w:rsid w:val="00FF7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519"/>
    <w:pPr>
      <w:spacing w:line="260" w:lineRule="atLeast"/>
    </w:pPr>
    <w:rPr>
      <w:sz w:val="22"/>
    </w:rPr>
  </w:style>
  <w:style w:type="paragraph" w:styleId="Heading1">
    <w:name w:val="heading 1"/>
    <w:basedOn w:val="Normal"/>
    <w:next w:val="Normal"/>
    <w:link w:val="Heading1Char"/>
    <w:uiPriority w:val="9"/>
    <w:qFormat/>
    <w:rsid w:val="009A4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40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40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0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0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40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0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40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2519"/>
  </w:style>
  <w:style w:type="paragraph" w:customStyle="1" w:styleId="OPCParaBase">
    <w:name w:val="OPCParaBase"/>
    <w:link w:val="OPCParaBaseChar"/>
    <w:qFormat/>
    <w:rsid w:val="0020251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02519"/>
    <w:pPr>
      <w:spacing w:line="240" w:lineRule="auto"/>
    </w:pPr>
    <w:rPr>
      <w:b/>
      <w:sz w:val="40"/>
    </w:rPr>
  </w:style>
  <w:style w:type="paragraph" w:customStyle="1" w:styleId="ActHead1">
    <w:name w:val="ActHead 1"/>
    <w:aliases w:val="c"/>
    <w:basedOn w:val="OPCParaBase"/>
    <w:next w:val="Normal"/>
    <w:qFormat/>
    <w:rsid w:val="00202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2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02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02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2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2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2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2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251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02519"/>
  </w:style>
  <w:style w:type="paragraph" w:customStyle="1" w:styleId="Blocks">
    <w:name w:val="Blocks"/>
    <w:aliases w:val="bb"/>
    <w:basedOn w:val="OPCParaBase"/>
    <w:qFormat/>
    <w:rsid w:val="00202519"/>
    <w:pPr>
      <w:spacing w:line="240" w:lineRule="auto"/>
    </w:pPr>
    <w:rPr>
      <w:sz w:val="24"/>
    </w:rPr>
  </w:style>
  <w:style w:type="paragraph" w:customStyle="1" w:styleId="BoxText">
    <w:name w:val="BoxText"/>
    <w:aliases w:val="bt"/>
    <w:basedOn w:val="OPCParaBase"/>
    <w:qFormat/>
    <w:rsid w:val="00202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2519"/>
    <w:rPr>
      <w:b/>
    </w:rPr>
  </w:style>
  <w:style w:type="paragraph" w:customStyle="1" w:styleId="BoxHeadItalic">
    <w:name w:val="BoxHeadItalic"/>
    <w:aliases w:val="bhi"/>
    <w:basedOn w:val="BoxText"/>
    <w:next w:val="BoxStep"/>
    <w:qFormat/>
    <w:rsid w:val="00202519"/>
    <w:rPr>
      <w:i/>
    </w:rPr>
  </w:style>
  <w:style w:type="paragraph" w:customStyle="1" w:styleId="BoxList">
    <w:name w:val="BoxList"/>
    <w:aliases w:val="bl"/>
    <w:basedOn w:val="BoxText"/>
    <w:qFormat/>
    <w:rsid w:val="00202519"/>
    <w:pPr>
      <w:ind w:left="1559" w:hanging="425"/>
    </w:pPr>
  </w:style>
  <w:style w:type="paragraph" w:customStyle="1" w:styleId="BoxNote">
    <w:name w:val="BoxNote"/>
    <w:aliases w:val="bn"/>
    <w:basedOn w:val="BoxText"/>
    <w:qFormat/>
    <w:rsid w:val="00202519"/>
    <w:pPr>
      <w:tabs>
        <w:tab w:val="left" w:pos="1985"/>
      </w:tabs>
      <w:spacing w:before="122" w:line="198" w:lineRule="exact"/>
      <w:ind w:left="2948" w:hanging="1814"/>
    </w:pPr>
    <w:rPr>
      <w:sz w:val="18"/>
    </w:rPr>
  </w:style>
  <w:style w:type="paragraph" w:customStyle="1" w:styleId="BoxPara">
    <w:name w:val="BoxPara"/>
    <w:aliases w:val="bp"/>
    <w:basedOn w:val="BoxText"/>
    <w:qFormat/>
    <w:rsid w:val="00202519"/>
    <w:pPr>
      <w:tabs>
        <w:tab w:val="right" w:pos="2268"/>
      </w:tabs>
      <w:ind w:left="2552" w:hanging="1418"/>
    </w:pPr>
  </w:style>
  <w:style w:type="paragraph" w:customStyle="1" w:styleId="BoxStep">
    <w:name w:val="BoxStep"/>
    <w:aliases w:val="bs"/>
    <w:basedOn w:val="BoxText"/>
    <w:qFormat/>
    <w:rsid w:val="00202519"/>
    <w:pPr>
      <w:ind w:left="1985" w:hanging="851"/>
    </w:pPr>
  </w:style>
  <w:style w:type="character" w:customStyle="1" w:styleId="CharAmPartNo">
    <w:name w:val="CharAmPartNo"/>
    <w:basedOn w:val="OPCCharBase"/>
    <w:qFormat/>
    <w:rsid w:val="00202519"/>
  </w:style>
  <w:style w:type="character" w:customStyle="1" w:styleId="CharAmPartText">
    <w:name w:val="CharAmPartText"/>
    <w:basedOn w:val="OPCCharBase"/>
    <w:qFormat/>
    <w:rsid w:val="00202519"/>
  </w:style>
  <w:style w:type="character" w:customStyle="1" w:styleId="CharAmSchNo">
    <w:name w:val="CharAmSchNo"/>
    <w:basedOn w:val="OPCCharBase"/>
    <w:qFormat/>
    <w:rsid w:val="00202519"/>
  </w:style>
  <w:style w:type="character" w:customStyle="1" w:styleId="CharAmSchText">
    <w:name w:val="CharAmSchText"/>
    <w:basedOn w:val="OPCCharBase"/>
    <w:qFormat/>
    <w:rsid w:val="00202519"/>
  </w:style>
  <w:style w:type="character" w:customStyle="1" w:styleId="CharBoldItalic">
    <w:name w:val="CharBoldItalic"/>
    <w:basedOn w:val="OPCCharBase"/>
    <w:uiPriority w:val="1"/>
    <w:qFormat/>
    <w:rsid w:val="00202519"/>
    <w:rPr>
      <w:b/>
      <w:i/>
    </w:rPr>
  </w:style>
  <w:style w:type="character" w:customStyle="1" w:styleId="CharChapNo">
    <w:name w:val="CharChapNo"/>
    <w:basedOn w:val="OPCCharBase"/>
    <w:uiPriority w:val="1"/>
    <w:qFormat/>
    <w:rsid w:val="00202519"/>
  </w:style>
  <w:style w:type="character" w:customStyle="1" w:styleId="CharChapText">
    <w:name w:val="CharChapText"/>
    <w:basedOn w:val="OPCCharBase"/>
    <w:uiPriority w:val="1"/>
    <w:qFormat/>
    <w:rsid w:val="00202519"/>
  </w:style>
  <w:style w:type="character" w:customStyle="1" w:styleId="CharDivNo">
    <w:name w:val="CharDivNo"/>
    <w:basedOn w:val="OPCCharBase"/>
    <w:uiPriority w:val="1"/>
    <w:qFormat/>
    <w:rsid w:val="00202519"/>
  </w:style>
  <w:style w:type="character" w:customStyle="1" w:styleId="CharDivText">
    <w:name w:val="CharDivText"/>
    <w:basedOn w:val="OPCCharBase"/>
    <w:uiPriority w:val="1"/>
    <w:qFormat/>
    <w:rsid w:val="00202519"/>
  </w:style>
  <w:style w:type="character" w:customStyle="1" w:styleId="CharItalic">
    <w:name w:val="CharItalic"/>
    <w:basedOn w:val="OPCCharBase"/>
    <w:uiPriority w:val="1"/>
    <w:qFormat/>
    <w:rsid w:val="00202519"/>
    <w:rPr>
      <w:i/>
    </w:rPr>
  </w:style>
  <w:style w:type="character" w:customStyle="1" w:styleId="CharPartNo">
    <w:name w:val="CharPartNo"/>
    <w:basedOn w:val="OPCCharBase"/>
    <w:uiPriority w:val="1"/>
    <w:qFormat/>
    <w:rsid w:val="00202519"/>
  </w:style>
  <w:style w:type="character" w:customStyle="1" w:styleId="CharPartText">
    <w:name w:val="CharPartText"/>
    <w:basedOn w:val="OPCCharBase"/>
    <w:uiPriority w:val="1"/>
    <w:qFormat/>
    <w:rsid w:val="00202519"/>
  </w:style>
  <w:style w:type="character" w:customStyle="1" w:styleId="CharSectno">
    <w:name w:val="CharSectno"/>
    <w:basedOn w:val="OPCCharBase"/>
    <w:qFormat/>
    <w:rsid w:val="00202519"/>
  </w:style>
  <w:style w:type="character" w:customStyle="1" w:styleId="CharSubdNo">
    <w:name w:val="CharSubdNo"/>
    <w:basedOn w:val="OPCCharBase"/>
    <w:uiPriority w:val="1"/>
    <w:qFormat/>
    <w:rsid w:val="00202519"/>
  </w:style>
  <w:style w:type="character" w:customStyle="1" w:styleId="CharSubdText">
    <w:name w:val="CharSubdText"/>
    <w:basedOn w:val="OPCCharBase"/>
    <w:uiPriority w:val="1"/>
    <w:qFormat/>
    <w:rsid w:val="00202519"/>
  </w:style>
  <w:style w:type="paragraph" w:customStyle="1" w:styleId="CTA--">
    <w:name w:val="CTA --"/>
    <w:basedOn w:val="OPCParaBase"/>
    <w:next w:val="Normal"/>
    <w:rsid w:val="00202519"/>
    <w:pPr>
      <w:spacing w:before="60" w:line="240" w:lineRule="atLeast"/>
      <w:ind w:left="142" w:hanging="142"/>
    </w:pPr>
    <w:rPr>
      <w:sz w:val="20"/>
    </w:rPr>
  </w:style>
  <w:style w:type="paragraph" w:customStyle="1" w:styleId="CTA-">
    <w:name w:val="CTA -"/>
    <w:basedOn w:val="OPCParaBase"/>
    <w:rsid w:val="00202519"/>
    <w:pPr>
      <w:spacing w:before="60" w:line="240" w:lineRule="atLeast"/>
      <w:ind w:left="85" w:hanging="85"/>
    </w:pPr>
    <w:rPr>
      <w:sz w:val="20"/>
    </w:rPr>
  </w:style>
  <w:style w:type="paragraph" w:customStyle="1" w:styleId="CTA---">
    <w:name w:val="CTA ---"/>
    <w:basedOn w:val="OPCParaBase"/>
    <w:next w:val="Normal"/>
    <w:rsid w:val="00202519"/>
    <w:pPr>
      <w:spacing w:before="60" w:line="240" w:lineRule="atLeast"/>
      <w:ind w:left="198" w:hanging="198"/>
    </w:pPr>
    <w:rPr>
      <w:sz w:val="20"/>
    </w:rPr>
  </w:style>
  <w:style w:type="paragraph" w:customStyle="1" w:styleId="CTA----">
    <w:name w:val="CTA ----"/>
    <w:basedOn w:val="OPCParaBase"/>
    <w:next w:val="Normal"/>
    <w:rsid w:val="00202519"/>
    <w:pPr>
      <w:spacing w:before="60" w:line="240" w:lineRule="atLeast"/>
      <w:ind w:left="255" w:hanging="255"/>
    </w:pPr>
    <w:rPr>
      <w:sz w:val="20"/>
    </w:rPr>
  </w:style>
  <w:style w:type="paragraph" w:customStyle="1" w:styleId="CTA1a">
    <w:name w:val="CTA 1(a)"/>
    <w:basedOn w:val="OPCParaBase"/>
    <w:rsid w:val="00202519"/>
    <w:pPr>
      <w:tabs>
        <w:tab w:val="right" w:pos="414"/>
      </w:tabs>
      <w:spacing w:before="40" w:line="240" w:lineRule="atLeast"/>
      <w:ind w:left="675" w:hanging="675"/>
    </w:pPr>
    <w:rPr>
      <w:sz w:val="20"/>
    </w:rPr>
  </w:style>
  <w:style w:type="paragraph" w:customStyle="1" w:styleId="CTA1ai">
    <w:name w:val="CTA 1(a)(i)"/>
    <w:basedOn w:val="OPCParaBase"/>
    <w:rsid w:val="00202519"/>
    <w:pPr>
      <w:tabs>
        <w:tab w:val="right" w:pos="1004"/>
      </w:tabs>
      <w:spacing w:before="40" w:line="240" w:lineRule="atLeast"/>
      <w:ind w:left="1253" w:hanging="1253"/>
    </w:pPr>
    <w:rPr>
      <w:sz w:val="20"/>
    </w:rPr>
  </w:style>
  <w:style w:type="paragraph" w:customStyle="1" w:styleId="CTA2a">
    <w:name w:val="CTA 2(a)"/>
    <w:basedOn w:val="OPCParaBase"/>
    <w:rsid w:val="00202519"/>
    <w:pPr>
      <w:tabs>
        <w:tab w:val="right" w:pos="482"/>
      </w:tabs>
      <w:spacing w:before="40" w:line="240" w:lineRule="atLeast"/>
      <w:ind w:left="748" w:hanging="748"/>
    </w:pPr>
    <w:rPr>
      <w:sz w:val="20"/>
    </w:rPr>
  </w:style>
  <w:style w:type="paragraph" w:customStyle="1" w:styleId="CTA2ai">
    <w:name w:val="CTA 2(a)(i)"/>
    <w:basedOn w:val="OPCParaBase"/>
    <w:rsid w:val="00202519"/>
    <w:pPr>
      <w:tabs>
        <w:tab w:val="right" w:pos="1089"/>
      </w:tabs>
      <w:spacing w:before="40" w:line="240" w:lineRule="atLeast"/>
      <w:ind w:left="1327" w:hanging="1327"/>
    </w:pPr>
    <w:rPr>
      <w:sz w:val="20"/>
    </w:rPr>
  </w:style>
  <w:style w:type="paragraph" w:customStyle="1" w:styleId="CTA3a">
    <w:name w:val="CTA 3(a)"/>
    <w:basedOn w:val="OPCParaBase"/>
    <w:rsid w:val="00202519"/>
    <w:pPr>
      <w:tabs>
        <w:tab w:val="right" w:pos="556"/>
      </w:tabs>
      <w:spacing w:before="40" w:line="240" w:lineRule="atLeast"/>
      <w:ind w:left="805" w:hanging="805"/>
    </w:pPr>
    <w:rPr>
      <w:sz w:val="20"/>
    </w:rPr>
  </w:style>
  <w:style w:type="paragraph" w:customStyle="1" w:styleId="CTA3ai">
    <w:name w:val="CTA 3(a)(i)"/>
    <w:basedOn w:val="OPCParaBase"/>
    <w:rsid w:val="00202519"/>
    <w:pPr>
      <w:tabs>
        <w:tab w:val="right" w:pos="1140"/>
      </w:tabs>
      <w:spacing w:before="40" w:line="240" w:lineRule="atLeast"/>
      <w:ind w:left="1361" w:hanging="1361"/>
    </w:pPr>
    <w:rPr>
      <w:sz w:val="20"/>
    </w:rPr>
  </w:style>
  <w:style w:type="paragraph" w:customStyle="1" w:styleId="CTA4a">
    <w:name w:val="CTA 4(a)"/>
    <w:basedOn w:val="OPCParaBase"/>
    <w:rsid w:val="00202519"/>
    <w:pPr>
      <w:tabs>
        <w:tab w:val="right" w:pos="624"/>
      </w:tabs>
      <w:spacing w:before="40" w:line="240" w:lineRule="atLeast"/>
      <w:ind w:left="873" w:hanging="873"/>
    </w:pPr>
    <w:rPr>
      <w:sz w:val="20"/>
    </w:rPr>
  </w:style>
  <w:style w:type="paragraph" w:customStyle="1" w:styleId="CTA4ai">
    <w:name w:val="CTA 4(a)(i)"/>
    <w:basedOn w:val="OPCParaBase"/>
    <w:rsid w:val="00202519"/>
    <w:pPr>
      <w:tabs>
        <w:tab w:val="right" w:pos="1213"/>
      </w:tabs>
      <w:spacing w:before="40" w:line="240" w:lineRule="atLeast"/>
      <w:ind w:left="1452" w:hanging="1452"/>
    </w:pPr>
    <w:rPr>
      <w:sz w:val="20"/>
    </w:rPr>
  </w:style>
  <w:style w:type="paragraph" w:customStyle="1" w:styleId="CTACAPS">
    <w:name w:val="CTA CAPS"/>
    <w:basedOn w:val="OPCParaBase"/>
    <w:rsid w:val="00202519"/>
    <w:pPr>
      <w:spacing w:before="60" w:line="240" w:lineRule="atLeast"/>
    </w:pPr>
    <w:rPr>
      <w:sz w:val="20"/>
    </w:rPr>
  </w:style>
  <w:style w:type="paragraph" w:customStyle="1" w:styleId="CTAright">
    <w:name w:val="CTA right"/>
    <w:basedOn w:val="OPCParaBase"/>
    <w:rsid w:val="00202519"/>
    <w:pPr>
      <w:spacing w:before="60" w:line="240" w:lineRule="auto"/>
      <w:jc w:val="right"/>
    </w:pPr>
    <w:rPr>
      <w:sz w:val="20"/>
    </w:rPr>
  </w:style>
  <w:style w:type="paragraph" w:customStyle="1" w:styleId="subsection">
    <w:name w:val="subsection"/>
    <w:aliases w:val="ss"/>
    <w:basedOn w:val="OPCParaBase"/>
    <w:link w:val="subsectionChar"/>
    <w:rsid w:val="00202519"/>
    <w:pPr>
      <w:tabs>
        <w:tab w:val="right" w:pos="1021"/>
      </w:tabs>
      <w:spacing w:before="180" w:line="240" w:lineRule="auto"/>
      <w:ind w:left="1134" w:hanging="1134"/>
    </w:pPr>
  </w:style>
  <w:style w:type="paragraph" w:customStyle="1" w:styleId="Definition">
    <w:name w:val="Definition"/>
    <w:aliases w:val="dd"/>
    <w:basedOn w:val="OPCParaBase"/>
    <w:rsid w:val="00202519"/>
    <w:pPr>
      <w:spacing w:before="180" w:line="240" w:lineRule="auto"/>
      <w:ind w:left="1134"/>
    </w:pPr>
  </w:style>
  <w:style w:type="paragraph" w:customStyle="1" w:styleId="ETAsubitem">
    <w:name w:val="ETA(subitem)"/>
    <w:basedOn w:val="OPCParaBase"/>
    <w:rsid w:val="00202519"/>
    <w:pPr>
      <w:tabs>
        <w:tab w:val="right" w:pos="340"/>
      </w:tabs>
      <w:spacing w:before="60" w:line="240" w:lineRule="auto"/>
      <w:ind w:left="454" w:hanging="454"/>
    </w:pPr>
    <w:rPr>
      <w:sz w:val="20"/>
    </w:rPr>
  </w:style>
  <w:style w:type="paragraph" w:customStyle="1" w:styleId="ETApara">
    <w:name w:val="ETA(para)"/>
    <w:basedOn w:val="OPCParaBase"/>
    <w:rsid w:val="00202519"/>
    <w:pPr>
      <w:tabs>
        <w:tab w:val="right" w:pos="754"/>
      </w:tabs>
      <w:spacing w:before="60" w:line="240" w:lineRule="auto"/>
      <w:ind w:left="828" w:hanging="828"/>
    </w:pPr>
    <w:rPr>
      <w:sz w:val="20"/>
    </w:rPr>
  </w:style>
  <w:style w:type="paragraph" w:customStyle="1" w:styleId="ETAsubpara">
    <w:name w:val="ETA(subpara)"/>
    <w:basedOn w:val="OPCParaBase"/>
    <w:rsid w:val="00202519"/>
    <w:pPr>
      <w:tabs>
        <w:tab w:val="right" w:pos="1083"/>
      </w:tabs>
      <w:spacing w:before="60" w:line="240" w:lineRule="auto"/>
      <w:ind w:left="1191" w:hanging="1191"/>
    </w:pPr>
    <w:rPr>
      <w:sz w:val="20"/>
    </w:rPr>
  </w:style>
  <w:style w:type="paragraph" w:customStyle="1" w:styleId="ETAsub-subpara">
    <w:name w:val="ETA(sub-subpara)"/>
    <w:basedOn w:val="OPCParaBase"/>
    <w:rsid w:val="00202519"/>
    <w:pPr>
      <w:tabs>
        <w:tab w:val="right" w:pos="1412"/>
      </w:tabs>
      <w:spacing w:before="60" w:line="240" w:lineRule="auto"/>
      <w:ind w:left="1525" w:hanging="1525"/>
    </w:pPr>
    <w:rPr>
      <w:sz w:val="20"/>
    </w:rPr>
  </w:style>
  <w:style w:type="paragraph" w:customStyle="1" w:styleId="Formula">
    <w:name w:val="Formula"/>
    <w:basedOn w:val="OPCParaBase"/>
    <w:rsid w:val="00202519"/>
    <w:pPr>
      <w:spacing w:line="240" w:lineRule="auto"/>
      <w:ind w:left="1134"/>
    </w:pPr>
    <w:rPr>
      <w:sz w:val="20"/>
    </w:rPr>
  </w:style>
  <w:style w:type="paragraph" w:styleId="Header">
    <w:name w:val="header"/>
    <w:basedOn w:val="OPCParaBase"/>
    <w:link w:val="HeaderChar"/>
    <w:unhideWhenUsed/>
    <w:rsid w:val="002025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2519"/>
    <w:rPr>
      <w:rFonts w:eastAsia="Times New Roman" w:cs="Times New Roman"/>
      <w:sz w:val="16"/>
      <w:lang w:eastAsia="en-AU"/>
    </w:rPr>
  </w:style>
  <w:style w:type="paragraph" w:customStyle="1" w:styleId="House">
    <w:name w:val="House"/>
    <w:basedOn w:val="OPCParaBase"/>
    <w:rsid w:val="00202519"/>
    <w:pPr>
      <w:spacing w:line="240" w:lineRule="auto"/>
    </w:pPr>
    <w:rPr>
      <w:sz w:val="28"/>
    </w:rPr>
  </w:style>
  <w:style w:type="paragraph" w:customStyle="1" w:styleId="Item">
    <w:name w:val="Item"/>
    <w:aliases w:val="i"/>
    <w:basedOn w:val="OPCParaBase"/>
    <w:next w:val="ItemHead"/>
    <w:rsid w:val="00202519"/>
    <w:pPr>
      <w:keepLines/>
      <w:spacing w:before="80" w:line="240" w:lineRule="auto"/>
      <w:ind w:left="709"/>
    </w:pPr>
  </w:style>
  <w:style w:type="paragraph" w:customStyle="1" w:styleId="ItemHead">
    <w:name w:val="ItemHead"/>
    <w:aliases w:val="ih"/>
    <w:basedOn w:val="OPCParaBase"/>
    <w:next w:val="Item"/>
    <w:link w:val="ItemHeadChar"/>
    <w:rsid w:val="00202519"/>
    <w:pPr>
      <w:keepLines/>
      <w:spacing w:before="220" w:line="240" w:lineRule="auto"/>
      <w:ind w:left="709" w:hanging="709"/>
    </w:pPr>
    <w:rPr>
      <w:rFonts w:ascii="Arial" w:hAnsi="Arial"/>
      <w:b/>
      <w:kern w:val="28"/>
      <w:sz w:val="24"/>
    </w:rPr>
  </w:style>
  <w:style w:type="paragraph" w:customStyle="1" w:styleId="LongT">
    <w:name w:val="LongT"/>
    <w:basedOn w:val="OPCParaBase"/>
    <w:rsid w:val="00202519"/>
    <w:pPr>
      <w:spacing w:line="240" w:lineRule="auto"/>
    </w:pPr>
    <w:rPr>
      <w:b/>
      <w:sz w:val="32"/>
    </w:rPr>
  </w:style>
  <w:style w:type="paragraph" w:customStyle="1" w:styleId="notedraft">
    <w:name w:val="note(draft)"/>
    <w:aliases w:val="nd"/>
    <w:basedOn w:val="OPCParaBase"/>
    <w:rsid w:val="00202519"/>
    <w:pPr>
      <w:spacing w:before="240" w:line="240" w:lineRule="auto"/>
      <w:ind w:left="284" w:hanging="284"/>
    </w:pPr>
    <w:rPr>
      <w:i/>
      <w:sz w:val="24"/>
    </w:rPr>
  </w:style>
  <w:style w:type="paragraph" w:customStyle="1" w:styleId="notemargin">
    <w:name w:val="note(margin)"/>
    <w:aliases w:val="nm"/>
    <w:basedOn w:val="OPCParaBase"/>
    <w:rsid w:val="00202519"/>
    <w:pPr>
      <w:tabs>
        <w:tab w:val="left" w:pos="709"/>
      </w:tabs>
      <w:spacing w:before="122" w:line="198" w:lineRule="exact"/>
      <w:ind w:left="709" w:hanging="709"/>
    </w:pPr>
    <w:rPr>
      <w:sz w:val="18"/>
    </w:rPr>
  </w:style>
  <w:style w:type="paragraph" w:customStyle="1" w:styleId="noteToPara">
    <w:name w:val="noteToPara"/>
    <w:aliases w:val="ntp"/>
    <w:basedOn w:val="OPCParaBase"/>
    <w:rsid w:val="00202519"/>
    <w:pPr>
      <w:spacing w:before="122" w:line="198" w:lineRule="exact"/>
      <w:ind w:left="2353" w:hanging="709"/>
    </w:pPr>
    <w:rPr>
      <w:sz w:val="18"/>
    </w:rPr>
  </w:style>
  <w:style w:type="paragraph" w:customStyle="1" w:styleId="noteParlAmend">
    <w:name w:val="note(ParlAmend)"/>
    <w:aliases w:val="npp"/>
    <w:basedOn w:val="OPCParaBase"/>
    <w:next w:val="ParlAmend"/>
    <w:rsid w:val="00202519"/>
    <w:pPr>
      <w:spacing w:line="240" w:lineRule="auto"/>
      <w:jc w:val="right"/>
    </w:pPr>
    <w:rPr>
      <w:rFonts w:ascii="Arial" w:hAnsi="Arial"/>
      <w:b/>
      <w:i/>
    </w:rPr>
  </w:style>
  <w:style w:type="paragraph" w:customStyle="1" w:styleId="notetext">
    <w:name w:val="note(text)"/>
    <w:aliases w:val="n"/>
    <w:basedOn w:val="OPCParaBase"/>
    <w:link w:val="notetextChar"/>
    <w:rsid w:val="00202519"/>
    <w:pPr>
      <w:spacing w:before="122" w:line="198" w:lineRule="exact"/>
      <w:ind w:left="1985" w:hanging="851"/>
    </w:pPr>
    <w:rPr>
      <w:sz w:val="18"/>
    </w:rPr>
  </w:style>
  <w:style w:type="paragraph" w:customStyle="1" w:styleId="Page1">
    <w:name w:val="Page1"/>
    <w:basedOn w:val="OPCParaBase"/>
    <w:rsid w:val="00202519"/>
    <w:pPr>
      <w:spacing w:before="400" w:line="240" w:lineRule="auto"/>
    </w:pPr>
    <w:rPr>
      <w:b/>
      <w:sz w:val="32"/>
    </w:rPr>
  </w:style>
  <w:style w:type="paragraph" w:customStyle="1" w:styleId="PageBreak">
    <w:name w:val="PageBreak"/>
    <w:aliases w:val="pb"/>
    <w:basedOn w:val="OPCParaBase"/>
    <w:rsid w:val="00202519"/>
    <w:pPr>
      <w:spacing w:line="240" w:lineRule="auto"/>
    </w:pPr>
    <w:rPr>
      <w:sz w:val="20"/>
    </w:rPr>
  </w:style>
  <w:style w:type="paragraph" w:customStyle="1" w:styleId="paragraphsub">
    <w:name w:val="paragraph(sub)"/>
    <w:aliases w:val="aa"/>
    <w:basedOn w:val="OPCParaBase"/>
    <w:rsid w:val="00202519"/>
    <w:pPr>
      <w:tabs>
        <w:tab w:val="right" w:pos="1985"/>
      </w:tabs>
      <w:spacing w:before="40" w:line="240" w:lineRule="auto"/>
      <w:ind w:left="2098" w:hanging="2098"/>
    </w:pPr>
  </w:style>
  <w:style w:type="paragraph" w:customStyle="1" w:styleId="paragraphsub-sub">
    <w:name w:val="paragraph(sub-sub)"/>
    <w:aliases w:val="aaa"/>
    <w:basedOn w:val="OPCParaBase"/>
    <w:rsid w:val="00202519"/>
    <w:pPr>
      <w:tabs>
        <w:tab w:val="right" w:pos="2722"/>
      </w:tabs>
      <w:spacing w:before="40" w:line="240" w:lineRule="auto"/>
      <w:ind w:left="2835" w:hanging="2835"/>
    </w:pPr>
  </w:style>
  <w:style w:type="paragraph" w:customStyle="1" w:styleId="paragraph">
    <w:name w:val="paragraph"/>
    <w:aliases w:val="a"/>
    <w:basedOn w:val="OPCParaBase"/>
    <w:link w:val="paragraphChar"/>
    <w:rsid w:val="00202519"/>
    <w:pPr>
      <w:tabs>
        <w:tab w:val="right" w:pos="1531"/>
      </w:tabs>
      <w:spacing w:before="40" w:line="240" w:lineRule="auto"/>
      <w:ind w:left="1644" w:hanging="1644"/>
    </w:pPr>
  </w:style>
  <w:style w:type="paragraph" w:customStyle="1" w:styleId="ParlAmend">
    <w:name w:val="ParlAmend"/>
    <w:aliases w:val="pp"/>
    <w:basedOn w:val="OPCParaBase"/>
    <w:rsid w:val="00202519"/>
    <w:pPr>
      <w:spacing w:before="240" w:line="240" w:lineRule="atLeast"/>
      <w:ind w:hanging="567"/>
    </w:pPr>
    <w:rPr>
      <w:sz w:val="24"/>
    </w:rPr>
  </w:style>
  <w:style w:type="paragraph" w:customStyle="1" w:styleId="Penalty">
    <w:name w:val="Penalty"/>
    <w:basedOn w:val="OPCParaBase"/>
    <w:rsid w:val="00202519"/>
    <w:pPr>
      <w:tabs>
        <w:tab w:val="left" w:pos="2977"/>
      </w:tabs>
      <w:spacing w:before="180" w:line="240" w:lineRule="auto"/>
      <w:ind w:left="1985" w:hanging="851"/>
    </w:pPr>
  </w:style>
  <w:style w:type="paragraph" w:customStyle="1" w:styleId="Portfolio">
    <w:name w:val="Portfolio"/>
    <w:basedOn w:val="OPCParaBase"/>
    <w:rsid w:val="00202519"/>
    <w:pPr>
      <w:spacing w:line="240" w:lineRule="auto"/>
    </w:pPr>
    <w:rPr>
      <w:i/>
      <w:sz w:val="20"/>
    </w:rPr>
  </w:style>
  <w:style w:type="paragraph" w:customStyle="1" w:styleId="Preamble">
    <w:name w:val="Preamble"/>
    <w:basedOn w:val="OPCParaBase"/>
    <w:next w:val="Normal"/>
    <w:rsid w:val="00202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2519"/>
    <w:pPr>
      <w:spacing w:line="240" w:lineRule="auto"/>
    </w:pPr>
    <w:rPr>
      <w:i/>
      <w:sz w:val="20"/>
    </w:rPr>
  </w:style>
  <w:style w:type="paragraph" w:customStyle="1" w:styleId="Session">
    <w:name w:val="Session"/>
    <w:basedOn w:val="OPCParaBase"/>
    <w:rsid w:val="00202519"/>
    <w:pPr>
      <w:spacing w:line="240" w:lineRule="auto"/>
    </w:pPr>
    <w:rPr>
      <w:sz w:val="28"/>
    </w:rPr>
  </w:style>
  <w:style w:type="paragraph" w:customStyle="1" w:styleId="Sponsor">
    <w:name w:val="Sponsor"/>
    <w:basedOn w:val="OPCParaBase"/>
    <w:rsid w:val="00202519"/>
    <w:pPr>
      <w:spacing w:line="240" w:lineRule="auto"/>
    </w:pPr>
    <w:rPr>
      <w:i/>
    </w:rPr>
  </w:style>
  <w:style w:type="paragraph" w:customStyle="1" w:styleId="Subitem">
    <w:name w:val="Subitem"/>
    <w:aliases w:val="iss"/>
    <w:basedOn w:val="OPCParaBase"/>
    <w:rsid w:val="00202519"/>
    <w:pPr>
      <w:spacing w:before="180" w:line="240" w:lineRule="auto"/>
      <w:ind w:left="709" w:hanging="709"/>
    </w:pPr>
  </w:style>
  <w:style w:type="paragraph" w:customStyle="1" w:styleId="SubitemHead">
    <w:name w:val="SubitemHead"/>
    <w:aliases w:val="issh"/>
    <w:basedOn w:val="OPCParaBase"/>
    <w:rsid w:val="00202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2519"/>
    <w:pPr>
      <w:spacing w:before="40" w:line="240" w:lineRule="auto"/>
      <w:ind w:left="1134"/>
    </w:pPr>
  </w:style>
  <w:style w:type="paragraph" w:customStyle="1" w:styleId="SubsectionHead">
    <w:name w:val="SubsectionHead"/>
    <w:aliases w:val="ssh"/>
    <w:basedOn w:val="OPCParaBase"/>
    <w:next w:val="subsection"/>
    <w:rsid w:val="00202519"/>
    <w:pPr>
      <w:keepNext/>
      <w:keepLines/>
      <w:spacing w:before="240" w:line="240" w:lineRule="auto"/>
      <w:ind w:left="1134"/>
    </w:pPr>
    <w:rPr>
      <w:i/>
    </w:rPr>
  </w:style>
  <w:style w:type="paragraph" w:customStyle="1" w:styleId="Tablea">
    <w:name w:val="Table(a)"/>
    <w:aliases w:val="ta"/>
    <w:basedOn w:val="OPCParaBase"/>
    <w:rsid w:val="00202519"/>
    <w:pPr>
      <w:spacing w:before="60" w:line="240" w:lineRule="auto"/>
      <w:ind w:left="284" w:hanging="284"/>
    </w:pPr>
    <w:rPr>
      <w:sz w:val="20"/>
    </w:rPr>
  </w:style>
  <w:style w:type="paragraph" w:customStyle="1" w:styleId="TableAA">
    <w:name w:val="Table(AA)"/>
    <w:aliases w:val="taaa"/>
    <w:basedOn w:val="OPCParaBase"/>
    <w:rsid w:val="002025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25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2519"/>
    <w:pPr>
      <w:spacing w:before="60" w:line="240" w:lineRule="atLeast"/>
    </w:pPr>
    <w:rPr>
      <w:sz w:val="20"/>
    </w:rPr>
  </w:style>
  <w:style w:type="paragraph" w:customStyle="1" w:styleId="TLPBoxTextnote">
    <w:name w:val="TLPBoxText(note"/>
    <w:aliases w:val="right)"/>
    <w:basedOn w:val="OPCParaBase"/>
    <w:rsid w:val="00202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25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2519"/>
    <w:pPr>
      <w:spacing w:before="122" w:line="198" w:lineRule="exact"/>
      <w:ind w:left="1985" w:hanging="851"/>
      <w:jc w:val="right"/>
    </w:pPr>
    <w:rPr>
      <w:sz w:val="18"/>
    </w:rPr>
  </w:style>
  <w:style w:type="paragraph" w:customStyle="1" w:styleId="TLPTableBullet">
    <w:name w:val="TLPTableBullet"/>
    <w:aliases w:val="ttb"/>
    <w:basedOn w:val="OPCParaBase"/>
    <w:rsid w:val="00202519"/>
    <w:pPr>
      <w:spacing w:line="240" w:lineRule="exact"/>
      <w:ind w:left="284" w:hanging="284"/>
    </w:pPr>
    <w:rPr>
      <w:sz w:val="20"/>
    </w:rPr>
  </w:style>
  <w:style w:type="paragraph" w:styleId="TOC1">
    <w:name w:val="toc 1"/>
    <w:basedOn w:val="OPCParaBase"/>
    <w:next w:val="Normal"/>
    <w:uiPriority w:val="39"/>
    <w:semiHidden/>
    <w:unhideWhenUsed/>
    <w:rsid w:val="00202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2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2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2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25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2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2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02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2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2519"/>
    <w:pPr>
      <w:keepLines/>
      <w:spacing w:before="240" w:after="120" w:line="240" w:lineRule="auto"/>
      <w:ind w:left="794"/>
    </w:pPr>
    <w:rPr>
      <w:b/>
      <w:kern w:val="28"/>
      <w:sz w:val="20"/>
    </w:rPr>
  </w:style>
  <w:style w:type="paragraph" w:customStyle="1" w:styleId="TofSectsHeading">
    <w:name w:val="TofSects(Heading)"/>
    <w:basedOn w:val="OPCParaBase"/>
    <w:rsid w:val="00202519"/>
    <w:pPr>
      <w:spacing w:before="240" w:after="120" w:line="240" w:lineRule="auto"/>
    </w:pPr>
    <w:rPr>
      <w:b/>
      <w:sz w:val="24"/>
    </w:rPr>
  </w:style>
  <w:style w:type="paragraph" w:customStyle="1" w:styleId="TofSectsSection">
    <w:name w:val="TofSects(Section)"/>
    <w:basedOn w:val="OPCParaBase"/>
    <w:rsid w:val="00202519"/>
    <w:pPr>
      <w:keepLines/>
      <w:spacing w:before="40" w:line="240" w:lineRule="auto"/>
      <w:ind w:left="1588" w:hanging="794"/>
    </w:pPr>
    <w:rPr>
      <w:kern w:val="28"/>
      <w:sz w:val="18"/>
    </w:rPr>
  </w:style>
  <w:style w:type="paragraph" w:customStyle="1" w:styleId="TofSectsSubdiv">
    <w:name w:val="TofSects(Subdiv)"/>
    <w:basedOn w:val="OPCParaBase"/>
    <w:rsid w:val="00202519"/>
    <w:pPr>
      <w:keepLines/>
      <w:spacing w:before="80" w:line="240" w:lineRule="auto"/>
      <w:ind w:left="1588" w:hanging="794"/>
    </w:pPr>
    <w:rPr>
      <w:kern w:val="28"/>
    </w:rPr>
  </w:style>
  <w:style w:type="paragraph" w:customStyle="1" w:styleId="WRStyle">
    <w:name w:val="WR Style"/>
    <w:aliases w:val="WR"/>
    <w:basedOn w:val="OPCParaBase"/>
    <w:rsid w:val="00202519"/>
    <w:pPr>
      <w:spacing w:before="240" w:line="240" w:lineRule="auto"/>
      <w:ind w:left="284" w:hanging="284"/>
    </w:pPr>
    <w:rPr>
      <w:b/>
      <w:i/>
      <w:kern w:val="28"/>
      <w:sz w:val="24"/>
    </w:rPr>
  </w:style>
  <w:style w:type="paragraph" w:customStyle="1" w:styleId="notepara">
    <w:name w:val="note(para)"/>
    <w:aliases w:val="na"/>
    <w:basedOn w:val="OPCParaBase"/>
    <w:rsid w:val="00202519"/>
    <w:pPr>
      <w:spacing w:before="40" w:line="198" w:lineRule="exact"/>
      <w:ind w:left="2354" w:hanging="369"/>
    </w:pPr>
    <w:rPr>
      <w:sz w:val="18"/>
    </w:rPr>
  </w:style>
  <w:style w:type="paragraph" w:styleId="Footer">
    <w:name w:val="footer"/>
    <w:link w:val="FooterChar"/>
    <w:rsid w:val="002025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2519"/>
    <w:rPr>
      <w:rFonts w:eastAsia="Times New Roman" w:cs="Times New Roman"/>
      <w:sz w:val="22"/>
      <w:szCs w:val="24"/>
      <w:lang w:eastAsia="en-AU"/>
    </w:rPr>
  </w:style>
  <w:style w:type="character" w:styleId="LineNumber">
    <w:name w:val="line number"/>
    <w:basedOn w:val="OPCCharBase"/>
    <w:uiPriority w:val="99"/>
    <w:semiHidden/>
    <w:unhideWhenUsed/>
    <w:rsid w:val="00202519"/>
    <w:rPr>
      <w:sz w:val="16"/>
    </w:rPr>
  </w:style>
  <w:style w:type="table" w:customStyle="1" w:styleId="CFlag">
    <w:name w:val="CFlag"/>
    <w:basedOn w:val="TableNormal"/>
    <w:uiPriority w:val="99"/>
    <w:rsid w:val="00202519"/>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B535A4"/>
    <w:rPr>
      <w:rFonts w:eastAsia="Times New Roman" w:cs="Times New Roman"/>
      <w:sz w:val="22"/>
      <w:lang w:eastAsia="en-AU"/>
    </w:rPr>
  </w:style>
  <w:style w:type="character" w:customStyle="1" w:styleId="paragraphChar">
    <w:name w:val="paragraph Char"/>
    <w:aliases w:val="a Char"/>
    <w:basedOn w:val="DefaultParagraphFont"/>
    <w:link w:val="paragraph"/>
    <w:rsid w:val="00B535A4"/>
    <w:rPr>
      <w:rFonts w:eastAsia="Times New Roman" w:cs="Times New Roman"/>
      <w:sz w:val="22"/>
      <w:lang w:eastAsia="en-AU"/>
    </w:rPr>
  </w:style>
  <w:style w:type="character" w:customStyle="1" w:styleId="ActHead5Char">
    <w:name w:val="ActHead 5 Char"/>
    <w:aliases w:val="s Char"/>
    <w:basedOn w:val="DefaultParagraphFont"/>
    <w:link w:val="ActHead5"/>
    <w:rsid w:val="006C4822"/>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C4822"/>
    <w:rPr>
      <w:rFonts w:eastAsia="Times New Roman" w:cs="Times New Roman"/>
      <w:sz w:val="18"/>
      <w:lang w:eastAsia="en-AU"/>
    </w:rPr>
  </w:style>
  <w:style w:type="character" w:customStyle="1" w:styleId="ActHead3Char">
    <w:name w:val="ActHead 3 Char"/>
    <w:aliases w:val="d Char"/>
    <w:basedOn w:val="DefaultParagraphFont"/>
    <w:link w:val="ActHead3"/>
    <w:rsid w:val="006C4822"/>
    <w:rPr>
      <w:rFonts w:eastAsia="Times New Roman" w:cs="Times New Roman"/>
      <w:b/>
      <w:kern w:val="28"/>
      <w:sz w:val="28"/>
      <w:lang w:eastAsia="en-AU"/>
    </w:rPr>
  </w:style>
  <w:style w:type="character" w:customStyle="1" w:styleId="ActHead4Char">
    <w:name w:val="ActHead 4 Char"/>
    <w:aliases w:val="sd Char"/>
    <w:basedOn w:val="DefaultParagraphFont"/>
    <w:link w:val="ActHead4"/>
    <w:rsid w:val="006C4822"/>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9A4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4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4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4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4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4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4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4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400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82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41"/>
    <w:rPr>
      <w:rFonts w:ascii="Tahoma" w:hAnsi="Tahoma" w:cs="Tahoma"/>
      <w:sz w:val="16"/>
      <w:szCs w:val="16"/>
    </w:rPr>
  </w:style>
  <w:style w:type="paragraph" w:customStyle="1" w:styleId="Specialih">
    <w:name w:val="Special ih"/>
    <w:basedOn w:val="ItemHead"/>
    <w:link w:val="SpecialihChar"/>
    <w:rsid w:val="009C337F"/>
  </w:style>
  <w:style w:type="character" w:customStyle="1" w:styleId="OPCParaBaseChar">
    <w:name w:val="OPCParaBase Char"/>
    <w:basedOn w:val="DefaultParagraphFont"/>
    <w:link w:val="OPCParaBase"/>
    <w:rsid w:val="009C337F"/>
    <w:rPr>
      <w:rFonts w:eastAsia="Times New Roman" w:cs="Times New Roman"/>
      <w:sz w:val="22"/>
      <w:lang w:eastAsia="en-AU"/>
    </w:rPr>
  </w:style>
  <w:style w:type="character" w:customStyle="1" w:styleId="ItemHeadChar">
    <w:name w:val="ItemHead Char"/>
    <w:aliases w:val="ih Char"/>
    <w:basedOn w:val="OPCParaBaseChar"/>
    <w:link w:val="ItemHead"/>
    <w:rsid w:val="009C337F"/>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C337F"/>
    <w:rPr>
      <w:rFonts w:ascii="Arial" w:eastAsia="Times New Roman" w:hAnsi="Arial" w:cs="Times New Roman"/>
      <w:b/>
      <w:kern w:val="28"/>
      <w:sz w:val="24"/>
      <w:lang w:eastAsia="en-AU"/>
    </w:rPr>
  </w:style>
  <w:style w:type="paragraph" w:customStyle="1" w:styleId="ClerkBlock">
    <w:name w:val="ClerkBlock"/>
    <w:basedOn w:val="Normal"/>
    <w:rsid w:val="00786D8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57AB1"/>
    <w:pPr>
      <w:spacing w:before="800"/>
    </w:pPr>
  </w:style>
  <w:style w:type="character" w:customStyle="1" w:styleId="ShortTChar">
    <w:name w:val="ShortT Char"/>
    <w:basedOn w:val="OPCParaBaseChar"/>
    <w:link w:val="ShortT"/>
    <w:rsid w:val="00857AB1"/>
    <w:rPr>
      <w:rFonts w:eastAsia="Times New Roman" w:cs="Times New Roman"/>
      <w:b/>
      <w:sz w:val="40"/>
      <w:lang w:eastAsia="en-AU"/>
    </w:rPr>
  </w:style>
  <w:style w:type="character" w:customStyle="1" w:styleId="ShortTP1Char">
    <w:name w:val="ShortTP1 Char"/>
    <w:basedOn w:val="ShortTChar"/>
    <w:link w:val="ShortTP1"/>
    <w:rsid w:val="00857AB1"/>
    <w:rPr>
      <w:rFonts w:eastAsia="Times New Roman" w:cs="Times New Roman"/>
      <w:b/>
      <w:sz w:val="40"/>
      <w:lang w:eastAsia="en-AU"/>
    </w:rPr>
  </w:style>
  <w:style w:type="paragraph" w:customStyle="1" w:styleId="ActNoP1">
    <w:name w:val="ActNoP1"/>
    <w:basedOn w:val="Actno"/>
    <w:link w:val="ActNoP1Char"/>
    <w:rsid w:val="00857AB1"/>
    <w:pPr>
      <w:spacing w:before="800"/>
    </w:pPr>
    <w:rPr>
      <w:sz w:val="28"/>
    </w:rPr>
  </w:style>
  <w:style w:type="character" w:customStyle="1" w:styleId="ActnoChar">
    <w:name w:val="Actno Char"/>
    <w:basedOn w:val="ShortTChar"/>
    <w:link w:val="Actno"/>
    <w:rsid w:val="00857AB1"/>
    <w:rPr>
      <w:rFonts w:eastAsia="Times New Roman" w:cs="Times New Roman"/>
      <w:b/>
      <w:sz w:val="40"/>
      <w:lang w:eastAsia="en-AU"/>
    </w:rPr>
  </w:style>
  <w:style w:type="character" w:customStyle="1" w:styleId="ActNoP1Char">
    <w:name w:val="ActNoP1 Char"/>
    <w:basedOn w:val="ActnoChar"/>
    <w:link w:val="ActNoP1"/>
    <w:rsid w:val="00857AB1"/>
    <w:rPr>
      <w:rFonts w:eastAsia="Times New Roman" w:cs="Times New Roman"/>
      <w:b/>
      <w:sz w:val="28"/>
      <w:lang w:eastAsia="en-AU"/>
    </w:rPr>
  </w:style>
  <w:style w:type="paragraph" w:customStyle="1" w:styleId="p1LinesBef">
    <w:name w:val="p1LinesBef"/>
    <w:basedOn w:val="Normal"/>
    <w:rsid w:val="00857AB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57AB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57AB1"/>
  </w:style>
  <w:style w:type="character" w:customStyle="1" w:styleId="ShortTCPChar">
    <w:name w:val="ShortTCP Char"/>
    <w:basedOn w:val="ShortTChar"/>
    <w:link w:val="ShortTCP"/>
    <w:rsid w:val="00857AB1"/>
    <w:rPr>
      <w:rFonts w:eastAsia="Times New Roman" w:cs="Times New Roman"/>
      <w:b/>
      <w:sz w:val="40"/>
      <w:lang w:eastAsia="en-AU"/>
    </w:rPr>
  </w:style>
  <w:style w:type="paragraph" w:customStyle="1" w:styleId="ActNoCP">
    <w:name w:val="ActNoCP"/>
    <w:basedOn w:val="Actno"/>
    <w:link w:val="ActNoCPChar"/>
    <w:rsid w:val="00857AB1"/>
    <w:pPr>
      <w:spacing w:before="400"/>
    </w:pPr>
  </w:style>
  <w:style w:type="character" w:customStyle="1" w:styleId="ActNoCPChar">
    <w:name w:val="ActNoCP Char"/>
    <w:basedOn w:val="ActnoChar"/>
    <w:link w:val="ActNoCP"/>
    <w:rsid w:val="00857AB1"/>
    <w:rPr>
      <w:rFonts w:eastAsia="Times New Roman" w:cs="Times New Roman"/>
      <w:b/>
      <w:sz w:val="40"/>
      <w:lang w:eastAsia="en-AU"/>
    </w:rPr>
  </w:style>
  <w:style w:type="paragraph" w:customStyle="1" w:styleId="AssentBk">
    <w:name w:val="AssentBk"/>
    <w:basedOn w:val="Normal"/>
    <w:rsid w:val="00857AB1"/>
    <w:pPr>
      <w:spacing w:line="240" w:lineRule="auto"/>
    </w:pPr>
    <w:rPr>
      <w:rFonts w:eastAsia="Times New Roman" w:cs="Times New Roman"/>
      <w:sz w:val="20"/>
      <w:lang w:eastAsia="en-AU"/>
    </w:rPr>
  </w:style>
  <w:style w:type="paragraph" w:customStyle="1" w:styleId="AssentDt">
    <w:name w:val="AssentDt"/>
    <w:basedOn w:val="Normal"/>
    <w:rsid w:val="008F0BFF"/>
    <w:pPr>
      <w:spacing w:line="240" w:lineRule="auto"/>
    </w:pPr>
    <w:rPr>
      <w:rFonts w:eastAsia="Times New Roman" w:cs="Times New Roman"/>
      <w:sz w:val="20"/>
      <w:lang w:eastAsia="en-AU"/>
    </w:rPr>
  </w:style>
  <w:style w:type="paragraph" w:customStyle="1" w:styleId="2ndRd">
    <w:name w:val="2ndRd"/>
    <w:basedOn w:val="Normal"/>
    <w:rsid w:val="008F0BFF"/>
    <w:pPr>
      <w:spacing w:line="240" w:lineRule="auto"/>
    </w:pPr>
    <w:rPr>
      <w:rFonts w:eastAsia="Times New Roman" w:cs="Times New Roman"/>
      <w:sz w:val="20"/>
      <w:lang w:eastAsia="en-AU"/>
    </w:rPr>
  </w:style>
  <w:style w:type="paragraph" w:customStyle="1" w:styleId="ScalePlusRef">
    <w:name w:val="ScalePlusRef"/>
    <w:basedOn w:val="Normal"/>
    <w:rsid w:val="008F0BF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519"/>
    <w:pPr>
      <w:spacing w:line="260" w:lineRule="atLeast"/>
    </w:pPr>
    <w:rPr>
      <w:sz w:val="22"/>
    </w:rPr>
  </w:style>
  <w:style w:type="paragraph" w:styleId="Heading1">
    <w:name w:val="heading 1"/>
    <w:basedOn w:val="Normal"/>
    <w:next w:val="Normal"/>
    <w:link w:val="Heading1Char"/>
    <w:uiPriority w:val="9"/>
    <w:qFormat/>
    <w:rsid w:val="009A4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40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40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0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0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40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0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40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2519"/>
  </w:style>
  <w:style w:type="paragraph" w:customStyle="1" w:styleId="OPCParaBase">
    <w:name w:val="OPCParaBase"/>
    <w:link w:val="OPCParaBaseChar"/>
    <w:qFormat/>
    <w:rsid w:val="0020251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02519"/>
    <w:pPr>
      <w:spacing w:line="240" w:lineRule="auto"/>
    </w:pPr>
    <w:rPr>
      <w:b/>
      <w:sz w:val="40"/>
    </w:rPr>
  </w:style>
  <w:style w:type="paragraph" w:customStyle="1" w:styleId="ActHead1">
    <w:name w:val="ActHead 1"/>
    <w:aliases w:val="c"/>
    <w:basedOn w:val="OPCParaBase"/>
    <w:next w:val="Normal"/>
    <w:qFormat/>
    <w:rsid w:val="00202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2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02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02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2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2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2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2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251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02519"/>
  </w:style>
  <w:style w:type="paragraph" w:customStyle="1" w:styleId="Blocks">
    <w:name w:val="Blocks"/>
    <w:aliases w:val="bb"/>
    <w:basedOn w:val="OPCParaBase"/>
    <w:qFormat/>
    <w:rsid w:val="00202519"/>
    <w:pPr>
      <w:spacing w:line="240" w:lineRule="auto"/>
    </w:pPr>
    <w:rPr>
      <w:sz w:val="24"/>
    </w:rPr>
  </w:style>
  <w:style w:type="paragraph" w:customStyle="1" w:styleId="BoxText">
    <w:name w:val="BoxText"/>
    <w:aliases w:val="bt"/>
    <w:basedOn w:val="OPCParaBase"/>
    <w:qFormat/>
    <w:rsid w:val="00202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2519"/>
    <w:rPr>
      <w:b/>
    </w:rPr>
  </w:style>
  <w:style w:type="paragraph" w:customStyle="1" w:styleId="BoxHeadItalic">
    <w:name w:val="BoxHeadItalic"/>
    <w:aliases w:val="bhi"/>
    <w:basedOn w:val="BoxText"/>
    <w:next w:val="BoxStep"/>
    <w:qFormat/>
    <w:rsid w:val="00202519"/>
    <w:rPr>
      <w:i/>
    </w:rPr>
  </w:style>
  <w:style w:type="paragraph" w:customStyle="1" w:styleId="BoxList">
    <w:name w:val="BoxList"/>
    <w:aliases w:val="bl"/>
    <w:basedOn w:val="BoxText"/>
    <w:qFormat/>
    <w:rsid w:val="00202519"/>
    <w:pPr>
      <w:ind w:left="1559" w:hanging="425"/>
    </w:pPr>
  </w:style>
  <w:style w:type="paragraph" w:customStyle="1" w:styleId="BoxNote">
    <w:name w:val="BoxNote"/>
    <w:aliases w:val="bn"/>
    <w:basedOn w:val="BoxText"/>
    <w:qFormat/>
    <w:rsid w:val="00202519"/>
    <w:pPr>
      <w:tabs>
        <w:tab w:val="left" w:pos="1985"/>
      </w:tabs>
      <w:spacing w:before="122" w:line="198" w:lineRule="exact"/>
      <w:ind w:left="2948" w:hanging="1814"/>
    </w:pPr>
    <w:rPr>
      <w:sz w:val="18"/>
    </w:rPr>
  </w:style>
  <w:style w:type="paragraph" w:customStyle="1" w:styleId="BoxPara">
    <w:name w:val="BoxPara"/>
    <w:aliases w:val="bp"/>
    <w:basedOn w:val="BoxText"/>
    <w:qFormat/>
    <w:rsid w:val="00202519"/>
    <w:pPr>
      <w:tabs>
        <w:tab w:val="right" w:pos="2268"/>
      </w:tabs>
      <w:ind w:left="2552" w:hanging="1418"/>
    </w:pPr>
  </w:style>
  <w:style w:type="paragraph" w:customStyle="1" w:styleId="BoxStep">
    <w:name w:val="BoxStep"/>
    <w:aliases w:val="bs"/>
    <w:basedOn w:val="BoxText"/>
    <w:qFormat/>
    <w:rsid w:val="00202519"/>
    <w:pPr>
      <w:ind w:left="1985" w:hanging="851"/>
    </w:pPr>
  </w:style>
  <w:style w:type="character" w:customStyle="1" w:styleId="CharAmPartNo">
    <w:name w:val="CharAmPartNo"/>
    <w:basedOn w:val="OPCCharBase"/>
    <w:qFormat/>
    <w:rsid w:val="00202519"/>
  </w:style>
  <w:style w:type="character" w:customStyle="1" w:styleId="CharAmPartText">
    <w:name w:val="CharAmPartText"/>
    <w:basedOn w:val="OPCCharBase"/>
    <w:qFormat/>
    <w:rsid w:val="00202519"/>
  </w:style>
  <w:style w:type="character" w:customStyle="1" w:styleId="CharAmSchNo">
    <w:name w:val="CharAmSchNo"/>
    <w:basedOn w:val="OPCCharBase"/>
    <w:qFormat/>
    <w:rsid w:val="00202519"/>
  </w:style>
  <w:style w:type="character" w:customStyle="1" w:styleId="CharAmSchText">
    <w:name w:val="CharAmSchText"/>
    <w:basedOn w:val="OPCCharBase"/>
    <w:qFormat/>
    <w:rsid w:val="00202519"/>
  </w:style>
  <w:style w:type="character" w:customStyle="1" w:styleId="CharBoldItalic">
    <w:name w:val="CharBoldItalic"/>
    <w:basedOn w:val="OPCCharBase"/>
    <w:uiPriority w:val="1"/>
    <w:qFormat/>
    <w:rsid w:val="00202519"/>
    <w:rPr>
      <w:b/>
      <w:i/>
    </w:rPr>
  </w:style>
  <w:style w:type="character" w:customStyle="1" w:styleId="CharChapNo">
    <w:name w:val="CharChapNo"/>
    <w:basedOn w:val="OPCCharBase"/>
    <w:uiPriority w:val="1"/>
    <w:qFormat/>
    <w:rsid w:val="00202519"/>
  </w:style>
  <w:style w:type="character" w:customStyle="1" w:styleId="CharChapText">
    <w:name w:val="CharChapText"/>
    <w:basedOn w:val="OPCCharBase"/>
    <w:uiPriority w:val="1"/>
    <w:qFormat/>
    <w:rsid w:val="00202519"/>
  </w:style>
  <w:style w:type="character" w:customStyle="1" w:styleId="CharDivNo">
    <w:name w:val="CharDivNo"/>
    <w:basedOn w:val="OPCCharBase"/>
    <w:uiPriority w:val="1"/>
    <w:qFormat/>
    <w:rsid w:val="00202519"/>
  </w:style>
  <w:style w:type="character" w:customStyle="1" w:styleId="CharDivText">
    <w:name w:val="CharDivText"/>
    <w:basedOn w:val="OPCCharBase"/>
    <w:uiPriority w:val="1"/>
    <w:qFormat/>
    <w:rsid w:val="00202519"/>
  </w:style>
  <w:style w:type="character" w:customStyle="1" w:styleId="CharItalic">
    <w:name w:val="CharItalic"/>
    <w:basedOn w:val="OPCCharBase"/>
    <w:uiPriority w:val="1"/>
    <w:qFormat/>
    <w:rsid w:val="00202519"/>
    <w:rPr>
      <w:i/>
    </w:rPr>
  </w:style>
  <w:style w:type="character" w:customStyle="1" w:styleId="CharPartNo">
    <w:name w:val="CharPartNo"/>
    <w:basedOn w:val="OPCCharBase"/>
    <w:uiPriority w:val="1"/>
    <w:qFormat/>
    <w:rsid w:val="00202519"/>
  </w:style>
  <w:style w:type="character" w:customStyle="1" w:styleId="CharPartText">
    <w:name w:val="CharPartText"/>
    <w:basedOn w:val="OPCCharBase"/>
    <w:uiPriority w:val="1"/>
    <w:qFormat/>
    <w:rsid w:val="00202519"/>
  </w:style>
  <w:style w:type="character" w:customStyle="1" w:styleId="CharSectno">
    <w:name w:val="CharSectno"/>
    <w:basedOn w:val="OPCCharBase"/>
    <w:qFormat/>
    <w:rsid w:val="00202519"/>
  </w:style>
  <w:style w:type="character" w:customStyle="1" w:styleId="CharSubdNo">
    <w:name w:val="CharSubdNo"/>
    <w:basedOn w:val="OPCCharBase"/>
    <w:uiPriority w:val="1"/>
    <w:qFormat/>
    <w:rsid w:val="00202519"/>
  </w:style>
  <w:style w:type="character" w:customStyle="1" w:styleId="CharSubdText">
    <w:name w:val="CharSubdText"/>
    <w:basedOn w:val="OPCCharBase"/>
    <w:uiPriority w:val="1"/>
    <w:qFormat/>
    <w:rsid w:val="00202519"/>
  </w:style>
  <w:style w:type="paragraph" w:customStyle="1" w:styleId="CTA--">
    <w:name w:val="CTA --"/>
    <w:basedOn w:val="OPCParaBase"/>
    <w:next w:val="Normal"/>
    <w:rsid w:val="00202519"/>
    <w:pPr>
      <w:spacing w:before="60" w:line="240" w:lineRule="atLeast"/>
      <w:ind w:left="142" w:hanging="142"/>
    </w:pPr>
    <w:rPr>
      <w:sz w:val="20"/>
    </w:rPr>
  </w:style>
  <w:style w:type="paragraph" w:customStyle="1" w:styleId="CTA-">
    <w:name w:val="CTA -"/>
    <w:basedOn w:val="OPCParaBase"/>
    <w:rsid w:val="00202519"/>
    <w:pPr>
      <w:spacing w:before="60" w:line="240" w:lineRule="atLeast"/>
      <w:ind w:left="85" w:hanging="85"/>
    </w:pPr>
    <w:rPr>
      <w:sz w:val="20"/>
    </w:rPr>
  </w:style>
  <w:style w:type="paragraph" w:customStyle="1" w:styleId="CTA---">
    <w:name w:val="CTA ---"/>
    <w:basedOn w:val="OPCParaBase"/>
    <w:next w:val="Normal"/>
    <w:rsid w:val="00202519"/>
    <w:pPr>
      <w:spacing w:before="60" w:line="240" w:lineRule="atLeast"/>
      <w:ind w:left="198" w:hanging="198"/>
    </w:pPr>
    <w:rPr>
      <w:sz w:val="20"/>
    </w:rPr>
  </w:style>
  <w:style w:type="paragraph" w:customStyle="1" w:styleId="CTA----">
    <w:name w:val="CTA ----"/>
    <w:basedOn w:val="OPCParaBase"/>
    <w:next w:val="Normal"/>
    <w:rsid w:val="00202519"/>
    <w:pPr>
      <w:spacing w:before="60" w:line="240" w:lineRule="atLeast"/>
      <w:ind w:left="255" w:hanging="255"/>
    </w:pPr>
    <w:rPr>
      <w:sz w:val="20"/>
    </w:rPr>
  </w:style>
  <w:style w:type="paragraph" w:customStyle="1" w:styleId="CTA1a">
    <w:name w:val="CTA 1(a)"/>
    <w:basedOn w:val="OPCParaBase"/>
    <w:rsid w:val="00202519"/>
    <w:pPr>
      <w:tabs>
        <w:tab w:val="right" w:pos="414"/>
      </w:tabs>
      <w:spacing w:before="40" w:line="240" w:lineRule="atLeast"/>
      <w:ind w:left="675" w:hanging="675"/>
    </w:pPr>
    <w:rPr>
      <w:sz w:val="20"/>
    </w:rPr>
  </w:style>
  <w:style w:type="paragraph" w:customStyle="1" w:styleId="CTA1ai">
    <w:name w:val="CTA 1(a)(i)"/>
    <w:basedOn w:val="OPCParaBase"/>
    <w:rsid w:val="00202519"/>
    <w:pPr>
      <w:tabs>
        <w:tab w:val="right" w:pos="1004"/>
      </w:tabs>
      <w:spacing w:before="40" w:line="240" w:lineRule="atLeast"/>
      <w:ind w:left="1253" w:hanging="1253"/>
    </w:pPr>
    <w:rPr>
      <w:sz w:val="20"/>
    </w:rPr>
  </w:style>
  <w:style w:type="paragraph" w:customStyle="1" w:styleId="CTA2a">
    <w:name w:val="CTA 2(a)"/>
    <w:basedOn w:val="OPCParaBase"/>
    <w:rsid w:val="00202519"/>
    <w:pPr>
      <w:tabs>
        <w:tab w:val="right" w:pos="482"/>
      </w:tabs>
      <w:spacing w:before="40" w:line="240" w:lineRule="atLeast"/>
      <w:ind w:left="748" w:hanging="748"/>
    </w:pPr>
    <w:rPr>
      <w:sz w:val="20"/>
    </w:rPr>
  </w:style>
  <w:style w:type="paragraph" w:customStyle="1" w:styleId="CTA2ai">
    <w:name w:val="CTA 2(a)(i)"/>
    <w:basedOn w:val="OPCParaBase"/>
    <w:rsid w:val="00202519"/>
    <w:pPr>
      <w:tabs>
        <w:tab w:val="right" w:pos="1089"/>
      </w:tabs>
      <w:spacing w:before="40" w:line="240" w:lineRule="atLeast"/>
      <w:ind w:left="1327" w:hanging="1327"/>
    </w:pPr>
    <w:rPr>
      <w:sz w:val="20"/>
    </w:rPr>
  </w:style>
  <w:style w:type="paragraph" w:customStyle="1" w:styleId="CTA3a">
    <w:name w:val="CTA 3(a)"/>
    <w:basedOn w:val="OPCParaBase"/>
    <w:rsid w:val="00202519"/>
    <w:pPr>
      <w:tabs>
        <w:tab w:val="right" w:pos="556"/>
      </w:tabs>
      <w:spacing w:before="40" w:line="240" w:lineRule="atLeast"/>
      <w:ind w:left="805" w:hanging="805"/>
    </w:pPr>
    <w:rPr>
      <w:sz w:val="20"/>
    </w:rPr>
  </w:style>
  <w:style w:type="paragraph" w:customStyle="1" w:styleId="CTA3ai">
    <w:name w:val="CTA 3(a)(i)"/>
    <w:basedOn w:val="OPCParaBase"/>
    <w:rsid w:val="00202519"/>
    <w:pPr>
      <w:tabs>
        <w:tab w:val="right" w:pos="1140"/>
      </w:tabs>
      <w:spacing w:before="40" w:line="240" w:lineRule="atLeast"/>
      <w:ind w:left="1361" w:hanging="1361"/>
    </w:pPr>
    <w:rPr>
      <w:sz w:val="20"/>
    </w:rPr>
  </w:style>
  <w:style w:type="paragraph" w:customStyle="1" w:styleId="CTA4a">
    <w:name w:val="CTA 4(a)"/>
    <w:basedOn w:val="OPCParaBase"/>
    <w:rsid w:val="00202519"/>
    <w:pPr>
      <w:tabs>
        <w:tab w:val="right" w:pos="624"/>
      </w:tabs>
      <w:spacing w:before="40" w:line="240" w:lineRule="atLeast"/>
      <w:ind w:left="873" w:hanging="873"/>
    </w:pPr>
    <w:rPr>
      <w:sz w:val="20"/>
    </w:rPr>
  </w:style>
  <w:style w:type="paragraph" w:customStyle="1" w:styleId="CTA4ai">
    <w:name w:val="CTA 4(a)(i)"/>
    <w:basedOn w:val="OPCParaBase"/>
    <w:rsid w:val="00202519"/>
    <w:pPr>
      <w:tabs>
        <w:tab w:val="right" w:pos="1213"/>
      </w:tabs>
      <w:spacing w:before="40" w:line="240" w:lineRule="atLeast"/>
      <w:ind w:left="1452" w:hanging="1452"/>
    </w:pPr>
    <w:rPr>
      <w:sz w:val="20"/>
    </w:rPr>
  </w:style>
  <w:style w:type="paragraph" w:customStyle="1" w:styleId="CTACAPS">
    <w:name w:val="CTA CAPS"/>
    <w:basedOn w:val="OPCParaBase"/>
    <w:rsid w:val="00202519"/>
    <w:pPr>
      <w:spacing w:before="60" w:line="240" w:lineRule="atLeast"/>
    </w:pPr>
    <w:rPr>
      <w:sz w:val="20"/>
    </w:rPr>
  </w:style>
  <w:style w:type="paragraph" w:customStyle="1" w:styleId="CTAright">
    <w:name w:val="CTA right"/>
    <w:basedOn w:val="OPCParaBase"/>
    <w:rsid w:val="00202519"/>
    <w:pPr>
      <w:spacing w:before="60" w:line="240" w:lineRule="auto"/>
      <w:jc w:val="right"/>
    </w:pPr>
    <w:rPr>
      <w:sz w:val="20"/>
    </w:rPr>
  </w:style>
  <w:style w:type="paragraph" w:customStyle="1" w:styleId="subsection">
    <w:name w:val="subsection"/>
    <w:aliases w:val="ss"/>
    <w:basedOn w:val="OPCParaBase"/>
    <w:link w:val="subsectionChar"/>
    <w:rsid w:val="00202519"/>
    <w:pPr>
      <w:tabs>
        <w:tab w:val="right" w:pos="1021"/>
      </w:tabs>
      <w:spacing w:before="180" w:line="240" w:lineRule="auto"/>
      <w:ind w:left="1134" w:hanging="1134"/>
    </w:pPr>
  </w:style>
  <w:style w:type="paragraph" w:customStyle="1" w:styleId="Definition">
    <w:name w:val="Definition"/>
    <w:aliases w:val="dd"/>
    <w:basedOn w:val="OPCParaBase"/>
    <w:rsid w:val="00202519"/>
    <w:pPr>
      <w:spacing w:before="180" w:line="240" w:lineRule="auto"/>
      <w:ind w:left="1134"/>
    </w:pPr>
  </w:style>
  <w:style w:type="paragraph" w:customStyle="1" w:styleId="ETAsubitem">
    <w:name w:val="ETA(subitem)"/>
    <w:basedOn w:val="OPCParaBase"/>
    <w:rsid w:val="00202519"/>
    <w:pPr>
      <w:tabs>
        <w:tab w:val="right" w:pos="340"/>
      </w:tabs>
      <w:spacing w:before="60" w:line="240" w:lineRule="auto"/>
      <w:ind w:left="454" w:hanging="454"/>
    </w:pPr>
    <w:rPr>
      <w:sz w:val="20"/>
    </w:rPr>
  </w:style>
  <w:style w:type="paragraph" w:customStyle="1" w:styleId="ETApara">
    <w:name w:val="ETA(para)"/>
    <w:basedOn w:val="OPCParaBase"/>
    <w:rsid w:val="00202519"/>
    <w:pPr>
      <w:tabs>
        <w:tab w:val="right" w:pos="754"/>
      </w:tabs>
      <w:spacing w:before="60" w:line="240" w:lineRule="auto"/>
      <w:ind w:left="828" w:hanging="828"/>
    </w:pPr>
    <w:rPr>
      <w:sz w:val="20"/>
    </w:rPr>
  </w:style>
  <w:style w:type="paragraph" w:customStyle="1" w:styleId="ETAsubpara">
    <w:name w:val="ETA(subpara)"/>
    <w:basedOn w:val="OPCParaBase"/>
    <w:rsid w:val="00202519"/>
    <w:pPr>
      <w:tabs>
        <w:tab w:val="right" w:pos="1083"/>
      </w:tabs>
      <w:spacing w:before="60" w:line="240" w:lineRule="auto"/>
      <w:ind w:left="1191" w:hanging="1191"/>
    </w:pPr>
    <w:rPr>
      <w:sz w:val="20"/>
    </w:rPr>
  </w:style>
  <w:style w:type="paragraph" w:customStyle="1" w:styleId="ETAsub-subpara">
    <w:name w:val="ETA(sub-subpara)"/>
    <w:basedOn w:val="OPCParaBase"/>
    <w:rsid w:val="00202519"/>
    <w:pPr>
      <w:tabs>
        <w:tab w:val="right" w:pos="1412"/>
      </w:tabs>
      <w:spacing w:before="60" w:line="240" w:lineRule="auto"/>
      <w:ind w:left="1525" w:hanging="1525"/>
    </w:pPr>
    <w:rPr>
      <w:sz w:val="20"/>
    </w:rPr>
  </w:style>
  <w:style w:type="paragraph" w:customStyle="1" w:styleId="Formula">
    <w:name w:val="Formula"/>
    <w:basedOn w:val="OPCParaBase"/>
    <w:rsid w:val="00202519"/>
    <w:pPr>
      <w:spacing w:line="240" w:lineRule="auto"/>
      <w:ind w:left="1134"/>
    </w:pPr>
    <w:rPr>
      <w:sz w:val="20"/>
    </w:rPr>
  </w:style>
  <w:style w:type="paragraph" w:styleId="Header">
    <w:name w:val="header"/>
    <w:basedOn w:val="OPCParaBase"/>
    <w:link w:val="HeaderChar"/>
    <w:unhideWhenUsed/>
    <w:rsid w:val="002025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2519"/>
    <w:rPr>
      <w:rFonts w:eastAsia="Times New Roman" w:cs="Times New Roman"/>
      <w:sz w:val="16"/>
      <w:lang w:eastAsia="en-AU"/>
    </w:rPr>
  </w:style>
  <w:style w:type="paragraph" w:customStyle="1" w:styleId="House">
    <w:name w:val="House"/>
    <w:basedOn w:val="OPCParaBase"/>
    <w:rsid w:val="00202519"/>
    <w:pPr>
      <w:spacing w:line="240" w:lineRule="auto"/>
    </w:pPr>
    <w:rPr>
      <w:sz w:val="28"/>
    </w:rPr>
  </w:style>
  <w:style w:type="paragraph" w:customStyle="1" w:styleId="Item">
    <w:name w:val="Item"/>
    <w:aliases w:val="i"/>
    <w:basedOn w:val="OPCParaBase"/>
    <w:next w:val="ItemHead"/>
    <w:rsid w:val="00202519"/>
    <w:pPr>
      <w:keepLines/>
      <w:spacing w:before="80" w:line="240" w:lineRule="auto"/>
      <w:ind w:left="709"/>
    </w:pPr>
  </w:style>
  <w:style w:type="paragraph" w:customStyle="1" w:styleId="ItemHead">
    <w:name w:val="ItemHead"/>
    <w:aliases w:val="ih"/>
    <w:basedOn w:val="OPCParaBase"/>
    <w:next w:val="Item"/>
    <w:link w:val="ItemHeadChar"/>
    <w:rsid w:val="00202519"/>
    <w:pPr>
      <w:keepLines/>
      <w:spacing w:before="220" w:line="240" w:lineRule="auto"/>
      <w:ind w:left="709" w:hanging="709"/>
    </w:pPr>
    <w:rPr>
      <w:rFonts w:ascii="Arial" w:hAnsi="Arial"/>
      <w:b/>
      <w:kern w:val="28"/>
      <w:sz w:val="24"/>
    </w:rPr>
  </w:style>
  <w:style w:type="paragraph" w:customStyle="1" w:styleId="LongT">
    <w:name w:val="LongT"/>
    <w:basedOn w:val="OPCParaBase"/>
    <w:rsid w:val="00202519"/>
    <w:pPr>
      <w:spacing w:line="240" w:lineRule="auto"/>
    </w:pPr>
    <w:rPr>
      <w:b/>
      <w:sz w:val="32"/>
    </w:rPr>
  </w:style>
  <w:style w:type="paragraph" w:customStyle="1" w:styleId="notedraft">
    <w:name w:val="note(draft)"/>
    <w:aliases w:val="nd"/>
    <w:basedOn w:val="OPCParaBase"/>
    <w:rsid w:val="00202519"/>
    <w:pPr>
      <w:spacing w:before="240" w:line="240" w:lineRule="auto"/>
      <w:ind w:left="284" w:hanging="284"/>
    </w:pPr>
    <w:rPr>
      <w:i/>
      <w:sz w:val="24"/>
    </w:rPr>
  </w:style>
  <w:style w:type="paragraph" w:customStyle="1" w:styleId="notemargin">
    <w:name w:val="note(margin)"/>
    <w:aliases w:val="nm"/>
    <w:basedOn w:val="OPCParaBase"/>
    <w:rsid w:val="00202519"/>
    <w:pPr>
      <w:tabs>
        <w:tab w:val="left" w:pos="709"/>
      </w:tabs>
      <w:spacing w:before="122" w:line="198" w:lineRule="exact"/>
      <w:ind w:left="709" w:hanging="709"/>
    </w:pPr>
    <w:rPr>
      <w:sz w:val="18"/>
    </w:rPr>
  </w:style>
  <w:style w:type="paragraph" w:customStyle="1" w:styleId="noteToPara">
    <w:name w:val="noteToPara"/>
    <w:aliases w:val="ntp"/>
    <w:basedOn w:val="OPCParaBase"/>
    <w:rsid w:val="00202519"/>
    <w:pPr>
      <w:spacing w:before="122" w:line="198" w:lineRule="exact"/>
      <w:ind w:left="2353" w:hanging="709"/>
    </w:pPr>
    <w:rPr>
      <w:sz w:val="18"/>
    </w:rPr>
  </w:style>
  <w:style w:type="paragraph" w:customStyle="1" w:styleId="noteParlAmend">
    <w:name w:val="note(ParlAmend)"/>
    <w:aliases w:val="npp"/>
    <w:basedOn w:val="OPCParaBase"/>
    <w:next w:val="ParlAmend"/>
    <w:rsid w:val="00202519"/>
    <w:pPr>
      <w:spacing w:line="240" w:lineRule="auto"/>
      <w:jc w:val="right"/>
    </w:pPr>
    <w:rPr>
      <w:rFonts w:ascii="Arial" w:hAnsi="Arial"/>
      <w:b/>
      <w:i/>
    </w:rPr>
  </w:style>
  <w:style w:type="paragraph" w:customStyle="1" w:styleId="notetext">
    <w:name w:val="note(text)"/>
    <w:aliases w:val="n"/>
    <w:basedOn w:val="OPCParaBase"/>
    <w:link w:val="notetextChar"/>
    <w:rsid w:val="00202519"/>
    <w:pPr>
      <w:spacing w:before="122" w:line="198" w:lineRule="exact"/>
      <w:ind w:left="1985" w:hanging="851"/>
    </w:pPr>
    <w:rPr>
      <w:sz w:val="18"/>
    </w:rPr>
  </w:style>
  <w:style w:type="paragraph" w:customStyle="1" w:styleId="Page1">
    <w:name w:val="Page1"/>
    <w:basedOn w:val="OPCParaBase"/>
    <w:rsid w:val="00202519"/>
    <w:pPr>
      <w:spacing w:before="400" w:line="240" w:lineRule="auto"/>
    </w:pPr>
    <w:rPr>
      <w:b/>
      <w:sz w:val="32"/>
    </w:rPr>
  </w:style>
  <w:style w:type="paragraph" w:customStyle="1" w:styleId="PageBreak">
    <w:name w:val="PageBreak"/>
    <w:aliases w:val="pb"/>
    <w:basedOn w:val="OPCParaBase"/>
    <w:rsid w:val="00202519"/>
    <w:pPr>
      <w:spacing w:line="240" w:lineRule="auto"/>
    </w:pPr>
    <w:rPr>
      <w:sz w:val="20"/>
    </w:rPr>
  </w:style>
  <w:style w:type="paragraph" w:customStyle="1" w:styleId="paragraphsub">
    <w:name w:val="paragraph(sub)"/>
    <w:aliases w:val="aa"/>
    <w:basedOn w:val="OPCParaBase"/>
    <w:rsid w:val="00202519"/>
    <w:pPr>
      <w:tabs>
        <w:tab w:val="right" w:pos="1985"/>
      </w:tabs>
      <w:spacing w:before="40" w:line="240" w:lineRule="auto"/>
      <w:ind w:left="2098" w:hanging="2098"/>
    </w:pPr>
  </w:style>
  <w:style w:type="paragraph" w:customStyle="1" w:styleId="paragraphsub-sub">
    <w:name w:val="paragraph(sub-sub)"/>
    <w:aliases w:val="aaa"/>
    <w:basedOn w:val="OPCParaBase"/>
    <w:rsid w:val="00202519"/>
    <w:pPr>
      <w:tabs>
        <w:tab w:val="right" w:pos="2722"/>
      </w:tabs>
      <w:spacing w:before="40" w:line="240" w:lineRule="auto"/>
      <w:ind w:left="2835" w:hanging="2835"/>
    </w:pPr>
  </w:style>
  <w:style w:type="paragraph" w:customStyle="1" w:styleId="paragraph">
    <w:name w:val="paragraph"/>
    <w:aliases w:val="a"/>
    <w:basedOn w:val="OPCParaBase"/>
    <w:link w:val="paragraphChar"/>
    <w:rsid w:val="00202519"/>
    <w:pPr>
      <w:tabs>
        <w:tab w:val="right" w:pos="1531"/>
      </w:tabs>
      <w:spacing w:before="40" w:line="240" w:lineRule="auto"/>
      <w:ind w:left="1644" w:hanging="1644"/>
    </w:pPr>
  </w:style>
  <w:style w:type="paragraph" w:customStyle="1" w:styleId="ParlAmend">
    <w:name w:val="ParlAmend"/>
    <w:aliases w:val="pp"/>
    <w:basedOn w:val="OPCParaBase"/>
    <w:rsid w:val="00202519"/>
    <w:pPr>
      <w:spacing w:before="240" w:line="240" w:lineRule="atLeast"/>
      <w:ind w:hanging="567"/>
    </w:pPr>
    <w:rPr>
      <w:sz w:val="24"/>
    </w:rPr>
  </w:style>
  <w:style w:type="paragraph" w:customStyle="1" w:styleId="Penalty">
    <w:name w:val="Penalty"/>
    <w:basedOn w:val="OPCParaBase"/>
    <w:rsid w:val="00202519"/>
    <w:pPr>
      <w:tabs>
        <w:tab w:val="left" w:pos="2977"/>
      </w:tabs>
      <w:spacing w:before="180" w:line="240" w:lineRule="auto"/>
      <w:ind w:left="1985" w:hanging="851"/>
    </w:pPr>
  </w:style>
  <w:style w:type="paragraph" w:customStyle="1" w:styleId="Portfolio">
    <w:name w:val="Portfolio"/>
    <w:basedOn w:val="OPCParaBase"/>
    <w:rsid w:val="00202519"/>
    <w:pPr>
      <w:spacing w:line="240" w:lineRule="auto"/>
    </w:pPr>
    <w:rPr>
      <w:i/>
      <w:sz w:val="20"/>
    </w:rPr>
  </w:style>
  <w:style w:type="paragraph" w:customStyle="1" w:styleId="Preamble">
    <w:name w:val="Preamble"/>
    <w:basedOn w:val="OPCParaBase"/>
    <w:next w:val="Normal"/>
    <w:rsid w:val="00202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2519"/>
    <w:pPr>
      <w:spacing w:line="240" w:lineRule="auto"/>
    </w:pPr>
    <w:rPr>
      <w:i/>
      <w:sz w:val="20"/>
    </w:rPr>
  </w:style>
  <w:style w:type="paragraph" w:customStyle="1" w:styleId="Session">
    <w:name w:val="Session"/>
    <w:basedOn w:val="OPCParaBase"/>
    <w:rsid w:val="00202519"/>
    <w:pPr>
      <w:spacing w:line="240" w:lineRule="auto"/>
    </w:pPr>
    <w:rPr>
      <w:sz w:val="28"/>
    </w:rPr>
  </w:style>
  <w:style w:type="paragraph" w:customStyle="1" w:styleId="Sponsor">
    <w:name w:val="Sponsor"/>
    <w:basedOn w:val="OPCParaBase"/>
    <w:rsid w:val="00202519"/>
    <w:pPr>
      <w:spacing w:line="240" w:lineRule="auto"/>
    </w:pPr>
    <w:rPr>
      <w:i/>
    </w:rPr>
  </w:style>
  <w:style w:type="paragraph" w:customStyle="1" w:styleId="Subitem">
    <w:name w:val="Subitem"/>
    <w:aliases w:val="iss"/>
    <w:basedOn w:val="OPCParaBase"/>
    <w:rsid w:val="00202519"/>
    <w:pPr>
      <w:spacing w:before="180" w:line="240" w:lineRule="auto"/>
      <w:ind w:left="709" w:hanging="709"/>
    </w:pPr>
  </w:style>
  <w:style w:type="paragraph" w:customStyle="1" w:styleId="SubitemHead">
    <w:name w:val="SubitemHead"/>
    <w:aliases w:val="issh"/>
    <w:basedOn w:val="OPCParaBase"/>
    <w:rsid w:val="00202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2519"/>
    <w:pPr>
      <w:spacing w:before="40" w:line="240" w:lineRule="auto"/>
      <w:ind w:left="1134"/>
    </w:pPr>
  </w:style>
  <w:style w:type="paragraph" w:customStyle="1" w:styleId="SubsectionHead">
    <w:name w:val="SubsectionHead"/>
    <w:aliases w:val="ssh"/>
    <w:basedOn w:val="OPCParaBase"/>
    <w:next w:val="subsection"/>
    <w:rsid w:val="00202519"/>
    <w:pPr>
      <w:keepNext/>
      <w:keepLines/>
      <w:spacing w:before="240" w:line="240" w:lineRule="auto"/>
      <w:ind w:left="1134"/>
    </w:pPr>
    <w:rPr>
      <w:i/>
    </w:rPr>
  </w:style>
  <w:style w:type="paragraph" w:customStyle="1" w:styleId="Tablea">
    <w:name w:val="Table(a)"/>
    <w:aliases w:val="ta"/>
    <w:basedOn w:val="OPCParaBase"/>
    <w:rsid w:val="00202519"/>
    <w:pPr>
      <w:spacing w:before="60" w:line="240" w:lineRule="auto"/>
      <w:ind w:left="284" w:hanging="284"/>
    </w:pPr>
    <w:rPr>
      <w:sz w:val="20"/>
    </w:rPr>
  </w:style>
  <w:style w:type="paragraph" w:customStyle="1" w:styleId="TableAA">
    <w:name w:val="Table(AA)"/>
    <w:aliases w:val="taaa"/>
    <w:basedOn w:val="OPCParaBase"/>
    <w:rsid w:val="002025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25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2519"/>
    <w:pPr>
      <w:spacing w:before="60" w:line="240" w:lineRule="atLeast"/>
    </w:pPr>
    <w:rPr>
      <w:sz w:val="20"/>
    </w:rPr>
  </w:style>
  <w:style w:type="paragraph" w:customStyle="1" w:styleId="TLPBoxTextnote">
    <w:name w:val="TLPBoxText(note"/>
    <w:aliases w:val="right)"/>
    <w:basedOn w:val="OPCParaBase"/>
    <w:rsid w:val="00202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25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2519"/>
    <w:pPr>
      <w:spacing w:before="122" w:line="198" w:lineRule="exact"/>
      <w:ind w:left="1985" w:hanging="851"/>
      <w:jc w:val="right"/>
    </w:pPr>
    <w:rPr>
      <w:sz w:val="18"/>
    </w:rPr>
  </w:style>
  <w:style w:type="paragraph" w:customStyle="1" w:styleId="TLPTableBullet">
    <w:name w:val="TLPTableBullet"/>
    <w:aliases w:val="ttb"/>
    <w:basedOn w:val="OPCParaBase"/>
    <w:rsid w:val="00202519"/>
    <w:pPr>
      <w:spacing w:line="240" w:lineRule="exact"/>
      <w:ind w:left="284" w:hanging="284"/>
    </w:pPr>
    <w:rPr>
      <w:sz w:val="20"/>
    </w:rPr>
  </w:style>
  <w:style w:type="paragraph" w:styleId="TOC1">
    <w:name w:val="toc 1"/>
    <w:basedOn w:val="OPCParaBase"/>
    <w:next w:val="Normal"/>
    <w:uiPriority w:val="39"/>
    <w:semiHidden/>
    <w:unhideWhenUsed/>
    <w:rsid w:val="00202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2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2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2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25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2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2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02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2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2519"/>
    <w:pPr>
      <w:keepLines/>
      <w:spacing w:before="240" w:after="120" w:line="240" w:lineRule="auto"/>
      <w:ind w:left="794"/>
    </w:pPr>
    <w:rPr>
      <w:b/>
      <w:kern w:val="28"/>
      <w:sz w:val="20"/>
    </w:rPr>
  </w:style>
  <w:style w:type="paragraph" w:customStyle="1" w:styleId="TofSectsHeading">
    <w:name w:val="TofSects(Heading)"/>
    <w:basedOn w:val="OPCParaBase"/>
    <w:rsid w:val="00202519"/>
    <w:pPr>
      <w:spacing w:before="240" w:after="120" w:line="240" w:lineRule="auto"/>
    </w:pPr>
    <w:rPr>
      <w:b/>
      <w:sz w:val="24"/>
    </w:rPr>
  </w:style>
  <w:style w:type="paragraph" w:customStyle="1" w:styleId="TofSectsSection">
    <w:name w:val="TofSects(Section)"/>
    <w:basedOn w:val="OPCParaBase"/>
    <w:rsid w:val="00202519"/>
    <w:pPr>
      <w:keepLines/>
      <w:spacing w:before="40" w:line="240" w:lineRule="auto"/>
      <w:ind w:left="1588" w:hanging="794"/>
    </w:pPr>
    <w:rPr>
      <w:kern w:val="28"/>
      <w:sz w:val="18"/>
    </w:rPr>
  </w:style>
  <w:style w:type="paragraph" w:customStyle="1" w:styleId="TofSectsSubdiv">
    <w:name w:val="TofSects(Subdiv)"/>
    <w:basedOn w:val="OPCParaBase"/>
    <w:rsid w:val="00202519"/>
    <w:pPr>
      <w:keepLines/>
      <w:spacing w:before="80" w:line="240" w:lineRule="auto"/>
      <w:ind w:left="1588" w:hanging="794"/>
    </w:pPr>
    <w:rPr>
      <w:kern w:val="28"/>
    </w:rPr>
  </w:style>
  <w:style w:type="paragraph" w:customStyle="1" w:styleId="WRStyle">
    <w:name w:val="WR Style"/>
    <w:aliases w:val="WR"/>
    <w:basedOn w:val="OPCParaBase"/>
    <w:rsid w:val="00202519"/>
    <w:pPr>
      <w:spacing w:before="240" w:line="240" w:lineRule="auto"/>
      <w:ind w:left="284" w:hanging="284"/>
    </w:pPr>
    <w:rPr>
      <w:b/>
      <w:i/>
      <w:kern w:val="28"/>
      <w:sz w:val="24"/>
    </w:rPr>
  </w:style>
  <w:style w:type="paragraph" w:customStyle="1" w:styleId="notepara">
    <w:name w:val="note(para)"/>
    <w:aliases w:val="na"/>
    <w:basedOn w:val="OPCParaBase"/>
    <w:rsid w:val="00202519"/>
    <w:pPr>
      <w:spacing w:before="40" w:line="198" w:lineRule="exact"/>
      <w:ind w:left="2354" w:hanging="369"/>
    </w:pPr>
    <w:rPr>
      <w:sz w:val="18"/>
    </w:rPr>
  </w:style>
  <w:style w:type="paragraph" w:styleId="Footer">
    <w:name w:val="footer"/>
    <w:link w:val="FooterChar"/>
    <w:rsid w:val="002025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2519"/>
    <w:rPr>
      <w:rFonts w:eastAsia="Times New Roman" w:cs="Times New Roman"/>
      <w:sz w:val="22"/>
      <w:szCs w:val="24"/>
      <w:lang w:eastAsia="en-AU"/>
    </w:rPr>
  </w:style>
  <w:style w:type="character" w:styleId="LineNumber">
    <w:name w:val="line number"/>
    <w:basedOn w:val="OPCCharBase"/>
    <w:uiPriority w:val="99"/>
    <w:semiHidden/>
    <w:unhideWhenUsed/>
    <w:rsid w:val="00202519"/>
    <w:rPr>
      <w:sz w:val="16"/>
    </w:rPr>
  </w:style>
  <w:style w:type="table" w:customStyle="1" w:styleId="CFlag">
    <w:name w:val="CFlag"/>
    <w:basedOn w:val="TableNormal"/>
    <w:uiPriority w:val="99"/>
    <w:rsid w:val="00202519"/>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B535A4"/>
    <w:rPr>
      <w:rFonts w:eastAsia="Times New Roman" w:cs="Times New Roman"/>
      <w:sz w:val="22"/>
      <w:lang w:eastAsia="en-AU"/>
    </w:rPr>
  </w:style>
  <w:style w:type="character" w:customStyle="1" w:styleId="paragraphChar">
    <w:name w:val="paragraph Char"/>
    <w:aliases w:val="a Char"/>
    <w:basedOn w:val="DefaultParagraphFont"/>
    <w:link w:val="paragraph"/>
    <w:rsid w:val="00B535A4"/>
    <w:rPr>
      <w:rFonts w:eastAsia="Times New Roman" w:cs="Times New Roman"/>
      <w:sz w:val="22"/>
      <w:lang w:eastAsia="en-AU"/>
    </w:rPr>
  </w:style>
  <w:style w:type="character" w:customStyle="1" w:styleId="ActHead5Char">
    <w:name w:val="ActHead 5 Char"/>
    <w:aliases w:val="s Char"/>
    <w:basedOn w:val="DefaultParagraphFont"/>
    <w:link w:val="ActHead5"/>
    <w:rsid w:val="006C4822"/>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C4822"/>
    <w:rPr>
      <w:rFonts w:eastAsia="Times New Roman" w:cs="Times New Roman"/>
      <w:sz w:val="18"/>
      <w:lang w:eastAsia="en-AU"/>
    </w:rPr>
  </w:style>
  <w:style w:type="character" w:customStyle="1" w:styleId="ActHead3Char">
    <w:name w:val="ActHead 3 Char"/>
    <w:aliases w:val="d Char"/>
    <w:basedOn w:val="DefaultParagraphFont"/>
    <w:link w:val="ActHead3"/>
    <w:rsid w:val="006C4822"/>
    <w:rPr>
      <w:rFonts w:eastAsia="Times New Roman" w:cs="Times New Roman"/>
      <w:b/>
      <w:kern w:val="28"/>
      <w:sz w:val="28"/>
      <w:lang w:eastAsia="en-AU"/>
    </w:rPr>
  </w:style>
  <w:style w:type="character" w:customStyle="1" w:styleId="ActHead4Char">
    <w:name w:val="ActHead 4 Char"/>
    <w:aliases w:val="sd Char"/>
    <w:basedOn w:val="DefaultParagraphFont"/>
    <w:link w:val="ActHead4"/>
    <w:rsid w:val="006C4822"/>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9A40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40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40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40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40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40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40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40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400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82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41"/>
    <w:rPr>
      <w:rFonts w:ascii="Tahoma" w:hAnsi="Tahoma" w:cs="Tahoma"/>
      <w:sz w:val="16"/>
      <w:szCs w:val="16"/>
    </w:rPr>
  </w:style>
  <w:style w:type="paragraph" w:customStyle="1" w:styleId="Specialih">
    <w:name w:val="Special ih"/>
    <w:basedOn w:val="ItemHead"/>
    <w:link w:val="SpecialihChar"/>
    <w:rsid w:val="009C337F"/>
  </w:style>
  <w:style w:type="character" w:customStyle="1" w:styleId="OPCParaBaseChar">
    <w:name w:val="OPCParaBase Char"/>
    <w:basedOn w:val="DefaultParagraphFont"/>
    <w:link w:val="OPCParaBase"/>
    <w:rsid w:val="009C337F"/>
    <w:rPr>
      <w:rFonts w:eastAsia="Times New Roman" w:cs="Times New Roman"/>
      <w:sz w:val="22"/>
      <w:lang w:eastAsia="en-AU"/>
    </w:rPr>
  </w:style>
  <w:style w:type="character" w:customStyle="1" w:styleId="ItemHeadChar">
    <w:name w:val="ItemHead Char"/>
    <w:aliases w:val="ih Char"/>
    <w:basedOn w:val="OPCParaBaseChar"/>
    <w:link w:val="ItemHead"/>
    <w:rsid w:val="009C337F"/>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C337F"/>
    <w:rPr>
      <w:rFonts w:ascii="Arial" w:eastAsia="Times New Roman" w:hAnsi="Arial" w:cs="Times New Roman"/>
      <w:b/>
      <w:kern w:val="28"/>
      <w:sz w:val="24"/>
      <w:lang w:eastAsia="en-AU"/>
    </w:rPr>
  </w:style>
  <w:style w:type="paragraph" w:customStyle="1" w:styleId="ClerkBlock">
    <w:name w:val="ClerkBlock"/>
    <w:basedOn w:val="Normal"/>
    <w:rsid w:val="00786D8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57AB1"/>
    <w:pPr>
      <w:spacing w:before="800"/>
    </w:pPr>
  </w:style>
  <w:style w:type="character" w:customStyle="1" w:styleId="ShortTChar">
    <w:name w:val="ShortT Char"/>
    <w:basedOn w:val="OPCParaBaseChar"/>
    <w:link w:val="ShortT"/>
    <w:rsid w:val="00857AB1"/>
    <w:rPr>
      <w:rFonts w:eastAsia="Times New Roman" w:cs="Times New Roman"/>
      <w:b/>
      <w:sz w:val="40"/>
      <w:lang w:eastAsia="en-AU"/>
    </w:rPr>
  </w:style>
  <w:style w:type="character" w:customStyle="1" w:styleId="ShortTP1Char">
    <w:name w:val="ShortTP1 Char"/>
    <w:basedOn w:val="ShortTChar"/>
    <w:link w:val="ShortTP1"/>
    <w:rsid w:val="00857AB1"/>
    <w:rPr>
      <w:rFonts w:eastAsia="Times New Roman" w:cs="Times New Roman"/>
      <w:b/>
      <w:sz w:val="40"/>
      <w:lang w:eastAsia="en-AU"/>
    </w:rPr>
  </w:style>
  <w:style w:type="paragraph" w:customStyle="1" w:styleId="ActNoP1">
    <w:name w:val="ActNoP1"/>
    <w:basedOn w:val="Actno"/>
    <w:link w:val="ActNoP1Char"/>
    <w:rsid w:val="00857AB1"/>
    <w:pPr>
      <w:spacing w:before="800"/>
    </w:pPr>
    <w:rPr>
      <w:sz w:val="28"/>
    </w:rPr>
  </w:style>
  <w:style w:type="character" w:customStyle="1" w:styleId="ActnoChar">
    <w:name w:val="Actno Char"/>
    <w:basedOn w:val="ShortTChar"/>
    <w:link w:val="Actno"/>
    <w:rsid w:val="00857AB1"/>
    <w:rPr>
      <w:rFonts w:eastAsia="Times New Roman" w:cs="Times New Roman"/>
      <w:b/>
      <w:sz w:val="40"/>
      <w:lang w:eastAsia="en-AU"/>
    </w:rPr>
  </w:style>
  <w:style w:type="character" w:customStyle="1" w:styleId="ActNoP1Char">
    <w:name w:val="ActNoP1 Char"/>
    <w:basedOn w:val="ActnoChar"/>
    <w:link w:val="ActNoP1"/>
    <w:rsid w:val="00857AB1"/>
    <w:rPr>
      <w:rFonts w:eastAsia="Times New Roman" w:cs="Times New Roman"/>
      <w:b/>
      <w:sz w:val="28"/>
      <w:lang w:eastAsia="en-AU"/>
    </w:rPr>
  </w:style>
  <w:style w:type="paragraph" w:customStyle="1" w:styleId="p1LinesBef">
    <w:name w:val="p1LinesBef"/>
    <w:basedOn w:val="Normal"/>
    <w:rsid w:val="00857AB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57AB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57AB1"/>
  </w:style>
  <w:style w:type="character" w:customStyle="1" w:styleId="ShortTCPChar">
    <w:name w:val="ShortTCP Char"/>
    <w:basedOn w:val="ShortTChar"/>
    <w:link w:val="ShortTCP"/>
    <w:rsid w:val="00857AB1"/>
    <w:rPr>
      <w:rFonts w:eastAsia="Times New Roman" w:cs="Times New Roman"/>
      <w:b/>
      <w:sz w:val="40"/>
      <w:lang w:eastAsia="en-AU"/>
    </w:rPr>
  </w:style>
  <w:style w:type="paragraph" w:customStyle="1" w:styleId="ActNoCP">
    <w:name w:val="ActNoCP"/>
    <w:basedOn w:val="Actno"/>
    <w:link w:val="ActNoCPChar"/>
    <w:rsid w:val="00857AB1"/>
    <w:pPr>
      <w:spacing w:before="400"/>
    </w:pPr>
  </w:style>
  <w:style w:type="character" w:customStyle="1" w:styleId="ActNoCPChar">
    <w:name w:val="ActNoCP Char"/>
    <w:basedOn w:val="ActnoChar"/>
    <w:link w:val="ActNoCP"/>
    <w:rsid w:val="00857AB1"/>
    <w:rPr>
      <w:rFonts w:eastAsia="Times New Roman" w:cs="Times New Roman"/>
      <w:b/>
      <w:sz w:val="40"/>
      <w:lang w:eastAsia="en-AU"/>
    </w:rPr>
  </w:style>
  <w:style w:type="paragraph" w:customStyle="1" w:styleId="AssentBk">
    <w:name w:val="AssentBk"/>
    <w:basedOn w:val="Normal"/>
    <w:rsid w:val="00857AB1"/>
    <w:pPr>
      <w:spacing w:line="240" w:lineRule="auto"/>
    </w:pPr>
    <w:rPr>
      <w:rFonts w:eastAsia="Times New Roman" w:cs="Times New Roman"/>
      <w:sz w:val="20"/>
      <w:lang w:eastAsia="en-AU"/>
    </w:rPr>
  </w:style>
  <w:style w:type="paragraph" w:customStyle="1" w:styleId="AssentDt">
    <w:name w:val="AssentDt"/>
    <w:basedOn w:val="Normal"/>
    <w:rsid w:val="008F0BFF"/>
    <w:pPr>
      <w:spacing w:line="240" w:lineRule="auto"/>
    </w:pPr>
    <w:rPr>
      <w:rFonts w:eastAsia="Times New Roman" w:cs="Times New Roman"/>
      <w:sz w:val="20"/>
      <w:lang w:eastAsia="en-AU"/>
    </w:rPr>
  </w:style>
  <w:style w:type="paragraph" w:customStyle="1" w:styleId="2ndRd">
    <w:name w:val="2ndRd"/>
    <w:basedOn w:val="Normal"/>
    <w:rsid w:val="008F0BFF"/>
    <w:pPr>
      <w:spacing w:line="240" w:lineRule="auto"/>
    </w:pPr>
    <w:rPr>
      <w:rFonts w:eastAsia="Times New Roman" w:cs="Times New Roman"/>
      <w:sz w:val="20"/>
      <w:lang w:eastAsia="en-AU"/>
    </w:rPr>
  </w:style>
  <w:style w:type="paragraph" w:customStyle="1" w:styleId="ScalePlusRef">
    <w:name w:val="ScalePlusRef"/>
    <w:basedOn w:val="Normal"/>
    <w:rsid w:val="008F0B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8350-B370-454D-A2D5-A154C309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60</Pages>
  <Words>12031</Words>
  <Characters>68583</Characters>
  <Application>Microsoft Office Word</Application>
  <DocSecurity>0</DocSecurity>
  <PresentationFormat/>
  <Lines>571</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2012-11-19T04:17:00Z</cp:lastPrinted>
  <dcterms:created xsi:type="dcterms:W3CDTF">2013-07-08T23:24:00Z</dcterms:created>
  <dcterms:modified xsi:type="dcterms:W3CDTF">2013-10-22T02:53:00Z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Superannuation Legislation Amendment (Service Providers and Other Governance Measures) Act 2013</vt:lpwstr>
  </property>
  <property fmtid="{D5CDD505-2E9C-101B-9397-08002B2CF9AE}" pid="4" name="Actno">
    <vt:lpwstr>No. 61, 2013</vt:lpwstr>
  </property>
  <property fmtid="{D5CDD505-2E9C-101B-9397-08002B2CF9AE}" pid="5" name="DoNotAsk">
    <vt:lpwstr>0</vt:lpwstr>
  </property>
  <property fmtid="{D5CDD505-2E9C-101B-9397-08002B2CF9AE}" pid="6" name="ChangedTitle">
    <vt:lpwstr/>
  </property>
</Properties>
</file>