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17" w:rsidRDefault="0055441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8" o:title=""/>
          </v:shape>
          <o:OLEObject Type="Embed" ProgID="Word.Picture.8" ShapeID="_x0000_i1025" DrawAspect="Content" ObjectID="_1434953406" r:id="rId9"/>
        </w:object>
      </w:r>
    </w:p>
    <w:p w:rsidR="00554417" w:rsidRDefault="00554417"/>
    <w:p w:rsidR="00554417" w:rsidRDefault="00554417" w:rsidP="00554417">
      <w:pPr>
        <w:spacing w:line="240" w:lineRule="auto"/>
      </w:pPr>
    </w:p>
    <w:p w:rsidR="00554417" w:rsidRDefault="00554417" w:rsidP="00554417"/>
    <w:p w:rsidR="00554417" w:rsidRDefault="00554417" w:rsidP="00554417"/>
    <w:p w:rsidR="00554417" w:rsidRDefault="00554417" w:rsidP="00554417"/>
    <w:p w:rsidR="00554417" w:rsidRDefault="00554417" w:rsidP="00554417"/>
    <w:p w:rsidR="0048364F" w:rsidRPr="008723C7" w:rsidRDefault="00D96F06" w:rsidP="0048364F">
      <w:pPr>
        <w:pStyle w:val="ShortT"/>
      </w:pPr>
      <w:r w:rsidRPr="008723C7">
        <w:t xml:space="preserve">Tax Laws Amendment </w:t>
      </w:r>
      <w:r w:rsidR="00D659F0" w:rsidRPr="008723C7">
        <w:t>(Countering Tax Avoidance and Multinational Profit Shifting)</w:t>
      </w:r>
      <w:r w:rsidRPr="008723C7">
        <w:t xml:space="preserve"> </w:t>
      </w:r>
      <w:r w:rsidR="00554417">
        <w:t>Act</w:t>
      </w:r>
      <w:r w:rsidRPr="008723C7">
        <w:t xml:space="preserve"> 2013</w:t>
      </w:r>
    </w:p>
    <w:p w:rsidR="0048364F" w:rsidRPr="008723C7" w:rsidRDefault="0048364F" w:rsidP="0048364F"/>
    <w:p w:rsidR="0048364F" w:rsidRPr="008723C7" w:rsidRDefault="00C164CA" w:rsidP="00554417">
      <w:pPr>
        <w:pStyle w:val="Actno"/>
        <w:spacing w:before="400"/>
      </w:pPr>
      <w:r w:rsidRPr="008723C7">
        <w:t>No.</w:t>
      </w:r>
      <w:r w:rsidR="009568B2">
        <w:t xml:space="preserve"> 101</w:t>
      </w:r>
      <w:r w:rsidRPr="008723C7">
        <w:t>, 201</w:t>
      </w:r>
      <w:r w:rsidR="00641DE5" w:rsidRPr="008723C7">
        <w:t>3</w:t>
      </w:r>
    </w:p>
    <w:p w:rsidR="0048364F" w:rsidRPr="008723C7" w:rsidRDefault="0048364F" w:rsidP="0048364F"/>
    <w:p w:rsidR="00554417" w:rsidRDefault="00554417" w:rsidP="00554417"/>
    <w:p w:rsidR="00554417" w:rsidRDefault="00554417" w:rsidP="00554417"/>
    <w:p w:rsidR="00554417" w:rsidRDefault="00554417" w:rsidP="00554417"/>
    <w:p w:rsidR="00554417" w:rsidRDefault="00554417" w:rsidP="00554417"/>
    <w:p w:rsidR="0048364F" w:rsidRPr="008723C7" w:rsidRDefault="00554417" w:rsidP="0048364F">
      <w:pPr>
        <w:pStyle w:val="LongT"/>
      </w:pPr>
      <w:r>
        <w:t>An Act</w:t>
      </w:r>
      <w:r w:rsidR="0048364F" w:rsidRPr="008723C7">
        <w:t xml:space="preserve"> to </w:t>
      </w:r>
      <w:r w:rsidR="007B7511" w:rsidRPr="008723C7">
        <w:t>amend the law relating to taxation,</w:t>
      </w:r>
      <w:r w:rsidR="0048364F" w:rsidRPr="008723C7">
        <w:t xml:space="preserve"> and for related purposes</w:t>
      </w:r>
      <w:bookmarkStart w:id="0" w:name="_GoBack"/>
      <w:bookmarkEnd w:id="0"/>
    </w:p>
    <w:p w:rsidR="0048364F" w:rsidRPr="008723C7" w:rsidRDefault="0048364F" w:rsidP="0048364F">
      <w:pPr>
        <w:pStyle w:val="Header"/>
        <w:tabs>
          <w:tab w:val="clear" w:pos="4150"/>
          <w:tab w:val="clear" w:pos="8307"/>
        </w:tabs>
      </w:pPr>
      <w:r w:rsidRPr="008723C7">
        <w:rPr>
          <w:rStyle w:val="CharAmSchNo"/>
        </w:rPr>
        <w:t xml:space="preserve"> </w:t>
      </w:r>
      <w:r w:rsidRPr="008723C7">
        <w:rPr>
          <w:rStyle w:val="CharAmSchText"/>
        </w:rPr>
        <w:t xml:space="preserve"> </w:t>
      </w:r>
    </w:p>
    <w:p w:rsidR="0048364F" w:rsidRPr="008723C7" w:rsidRDefault="0048364F" w:rsidP="0048364F">
      <w:pPr>
        <w:pStyle w:val="Header"/>
        <w:tabs>
          <w:tab w:val="clear" w:pos="4150"/>
          <w:tab w:val="clear" w:pos="8307"/>
        </w:tabs>
      </w:pPr>
      <w:r w:rsidRPr="008723C7">
        <w:rPr>
          <w:rStyle w:val="CharAmPartNo"/>
        </w:rPr>
        <w:t xml:space="preserve"> </w:t>
      </w:r>
      <w:r w:rsidRPr="008723C7">
        <w:rPr>
          <w:rStyle w:val="CharAmPartText"/>
        </w:rPr>
        <w:t xml:space="preserve"> </w:t>
      </w:r>
    </w:p>
    <w:p w:rsidR="0048364F" w:rsidRPr="008723C7" w:rsidRDefault="0048364F" w:rsidP="0048364F">
      <w:pPr>
        <w:sectPr w:rsidR="0048364F" w:rsidRPr="008723C7" w:rsidSect="0055441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723C7" w:rsidRDefault="0048364F" w:rsidP="00D317EE">
      <w:pPr>
        <w:rPr>
          <w:sz w:val="36"/>
        </w:rPr>
      </w:pPr>
      <w:r w:rsidRPr="008723C7">
        <w:rPr>
          <w:sz w:val="36"/>
        </w:rPr>
        <w:lastRenderedPageBreak/>
        <w:t>Contents</w:t>
      </w:r>
    </w:p>
    <w:bookmarkStart w:id="1" w:name="BKCheck15B_1"/>
    <w:bookmarkEnd w:id="1"/>
    <w:p w:rsidR="009568B2" w:rsidRDefault="009568B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568B2">
        <w:rPr>
          <w:noProof/>
        </w:rPr>
        <w:tab/>
      </w:r>
      <w:r w:rsidRPr="009568B2">
        <w:rPr>
          <w:noProof/>
        </w:rPr>
        <w:fldChar w:fldCharType="begin"/>
      </w:r>
      <w:r w:rsidRPr="009568B2">
        <w:rPr>
          <w:noProof/>
        </w:rPr>
        <w:instrText xml:space="preserve"> PAGEREF _Toc361156365 \h </w:instrText>
      </w:r>
      <w:r w:rsidRPr="009568B2">
        <w:rPr>
          <w:noProof/>
        </w:rPr>
      </w:r>
      <w:r w:rsidRPr="009568B2">
        <w:rPr>
          <w:noProof/>
        </w:rPr>
        <w:fldChar w:fldCharType="separate"/>
      </w:r>
      <w:r w:rsidR="00E12D7D">
        <w:rPr>
          <w:noProof/>
        </w:rPr>
        <w:t>1</w:t>
      </w:r>
      <w:r w:rsidRPr="009568B2">
        <w:rPr>
          <w:noProof/>
        </w:rPr>
        <w:fldChar w:fldCharType="end"/>
      </w:r>
    </w:p>
    <w:p w:rsidR="009568B2" w:rsidRDefault="009568B2">
      <w:pPr>
        <w:pStyle w:val="TOC5"/>
        <w:rPr>
          <w:rFonts w:asciiTheme="minorHAnsi" w:eastAsiaTheme="minorEastAsia" w:hAnsiTheme="minorHAnsi" w:cstheme="minorBidi"/>
          <w:noProof/>
          <w:kern w:val="0"/>
          <w:sz w:val="22"/>
          <w:szCs w:val="22"/>
        </w:rPr>
      </w:pPr>
      <w:r>
        <w:rPr>
          <w:noProof/>
        </w:rPr>
        <w:t>2</w:t>
      </w:r>
      <w:r>
        <w:rPr>
          <w:noProof/>
        </w:rPr>
        <w:tab/>
        <w:t>Commencement</w:t>
      </w:r>
      <w:r w:rsidRPr="009568B2">
        <w:rPr>
          <w:noProof/>
        </w:rPr>
        <w:tab/>
      </w:r>
      <w:r w:rsidRPr="009568B2">
        <w:rPr>
          <w:noProof/>
        </w:rPr>
        <w:fldChar w:fldCharType="begin"/>
      </w:r>
      <w:r w:rsidRPr="009568B2">
        <w:rPr>
          <w:noProof/>
        </w:rPr>
        <w:instrText xml:space="preserve"> PAGEREF _Toc361156366 \h </w:instrText>
      </w:r>
      <w:r w:rsidRPr="009568B2">
        <w:rPr>
          <w:noProof/>
        </w:rPr>
      </w:r>
      <w:r w:rsidRPr="009568B2">
        <w:rPr>
          <w:noProof/>
        </w:rPr>
        <w:fldChar w:fldCharType="separate"/>
      </w:r>
      <w:r w:rsidR="00E12D7D">
        <w:rPr>
          <w:noProof/>
        </w:rPr>
        <w:t>2</w:t>
      </w:r>
      <w:r w:rsidRPr="009568B2">
        <w:rPr>
          <w:noProof/>
        </w:rPr>
        <w:fldChar w:fldCharType="end"/>
      </w:r>
    </w:p>
    <w:p w:rsidR="009568B2" w:rsidRDefault="009568B2">
      <w:pPr>
        <w:pStyle w:val="TOC5"/>
        <w:rPr>
          <w:rFonts w:asciiTheme="minorHAnsi" w:eastAsiaTheme="minorEastAsia" w:hAnsiTheme="minorHAnsi" w:cstheme="minorBidi"/>
          <w:noProof/>
          <w:kern w:val="0"/>
          <w:sz w:val="22"/>
          <w:szCs w:val="22"/>
        </w:rPr>
      </w:pPr>
      <w:r>
        <w:rPr>
          <w:noProof/>
        </w:rPr>
        <w:t>3</w:t>
      </w:r>
      <w:r>
        <w:rPr>
          <w:noProof/>
        </w:rPr>
        <w:tab/>
        <w:t>Schedule(s)</w:t>
      </w:r>
      <w:r w:rsidRPr="009568B2">
        <w:rPr>
          <w:noProof/>
        </w:rPr>
        <w:tab/>
      </w:r>
      <w:r w:rsidRPr="009568B2">
        <w:rPr>
          <w:noProof/>
        </w:rPr>
        <w:fldChar w:fldCharType="begin"/>
      </w:r>
      <w:r w:rsidRPr="009568B2">
        <w:rPr>
          <w:noProof/>
        </w:rPr>
        <w:instrText xml:space="preserve"> PAGEREF _Toc361156367 \h </w:instrText>
      </w:r>
      <w:r w:rsidRPr="009568B2">
        <w:rPr>
          <w:noProof/>
        </w:rPr>
      </w:r>
      <w:r w:rsidRPr="009568B2">
        <w:rPr>
          <w:noProof/>
        </w:rPr>
        <w:fldChar w:fldCharType="separate"/>
      </w:r>
      <w:r w:rsidR="00E12D7D">
        <w:rPr>
          <w:noProof/>
        </w:rPr>
        <w:t>2</w:t>
      </w:r>
      <w:r w:rsidRPr="009568B2">
        <w:rPr>
          <w:noProof/>
        </w:rPr>
        <w:fldChar w:fldCharType="end"/>
      </w:r>
    </w:p>
    <w:p w:rsidR="009568B2" w:rsidRDefault="009568B2">
      <w:pPr>
        <w:pStyle w:val="TOC6"/>
        <w:rPr>
          <w:rFonts w:asciiTheme="minorHAnsi" w:eastAsiaTheme="minorEastAsia" w:hAnsiTheme="minorHAnsi" w:cstheme="minorBidi"/>
          <w:b w:val="0"/>
          <w:noProof/>
          <w:kern w:val="0"/>
          <w:sz w:val="22"/>
          <w:szCs w:val="22"/>
        </w:rPr>
      </w:pPr>
      <w:r>
        <w:rPr>
          <w:noProof/>
        </w:rPr>
        <w:t>Schedule 1—General anti</w:t>
      </w:r>
      <w:r>
        <w:rPr>
          <w:noProof/>
        </w:rPr>
        <w:noBreakHyphen/>
        <w:t>avoidance rules</w:t>
      </w:r>
      <w:r w:rsidRPr="009568B2">
        <w:rPr>
          <w:b w:val="0"/>
          <w:noProof/>
          <w:sz w:val="18"/>
        </w:rPr>
        <w:tab/>
      </w:r>
      <w:r w:rsidRPr="009568B2">
        <w:rPr>
          <w:b w:val="0"/>
          <w:noProof/>
          <w:sz w:val="18"/>
        </w:rPr>
        <w:fldChar w:fldCharType="begin"/>
      </w:r>
      <w:r w:rsidRPr="009568B2">
        <w:rPr>
          <w:b w:val="0"/>
          <w:noProof/>
          <w:sz w:val="18"/>
        </w:rPr>
        <w:instrText xml:space="preserve"> PAGEREF _Toc361156368 \h </w:instrText>
      </w:r>
      <w:r w:rsidRPr="009568B2">
        <w:rPr>
          <w:b w:val="0"/>
          <w:noProof/>
          <w:sz w:val="18"/>
        </w:rPr>
      </w:r>
      <w:r w:rsidRPr="009568B2">
        <w:rPr>
          <w:b w:val="0"/>
          <w:noProof/>
          <w:sz w:val="18"/>
        </w:rPr>
        <w:fldChar w:fldCharType="separate"/>
      </w:r>
      <w:r w:rsidR="00E12D7D">
        <w:rPr>
          <w:b w:val="0"/>
          <w:noProof/>
          <w:sz w:val="18"/>
        </w:rPr>
        <w:t>3</w:t>
      </w:r>
      <w:r w:rsidRPr="009568B2">
        <w:rPr>
          <w:b w:val="0"/>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Income Tax Assessment Act 1936</w:t>
      </w:r>
      <w:r w:rsidRPr="009568B2">
        <w:rPr>
          <w:i w:val="0"/>
          <w:noProof/>
          <w:sz w:val="18"/>
        </w:rPr>
        <w:tab/>
      </w:r>
      <w:r w:rsidRPr="009568B2">
        <w:rPr>
          <w:i w:val="0"/>
          <w:noProof/>
          <w:sz w:val="18"/>
        </w:rPr>
        <w:fldChar w:fldCharType="begin"/>
      </w:r>
      <w:r w:rsidRPr="009568B2">
        <w:rPr>
          <w:i w:val="0"/>
          <w:noProof/>
          <w:sz w:val="18"/>
        </w:rPr>
        <w:instrText xml:space="preserve"> PAGEREF _Toc361156369 \h </w:instrText>
      </w:r>
      <w:r w:rsidRPr="009568B2">
        <w:rPr>
          <w:i w:val="0"/>
          <w:noProof/>
          <w:sz w:val="18"/>
        </w:rPr>
      </w:r>
      <w:r w:rsidRPr="009568B2">
        <w:rPr>
          <w:i w:val="0"/>
          <w:noProof/>
          <w:sz w:val="18"/>
        </w:rPr>
        <w:fldChar w:fldCharType="separate"/>
      </w:r>
      <w:r w:rsidR="00E12D7D">
        <w:rPr>
          <w:i w:val="0"/>
          <w:noProof/>
          <w:sz w:val="18"/>
        </w:rPr>
        <w:t>3</w:t>
      </w:r>
      <w:r w:rsidRPr="009568B2">
        <w:rPr>
          <w:i w:val="0"/>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Taxation Administration Act 1953</w:t>
      </w:r>
      <w:r w:rsidRPr="009568B2">
        <w:rPr>
          <w:i w:val="0"/>
          <w:noProof/>
          <w:sz w:val="18"/>
        </w:rPr>
        <w:tab/>
      </w:r>
      <w:r w:rsidRPr="009568B2">
        <w:rPr>
          <w:i w:val="0"/>
          <w:noProof/>
          <w:sz w:val="18"/>
        </w:rPr>
        <w:fldChar w:fldCharType="begin"/>
      </w:r>
      <w:r w:rsidRPr="009568B2">
        <w:rPr>
          <w:i w:val="0"/>
          <w:noProof/>
          <w:sz w:val="18"/>
        </w:rPr>
        <w:instrText xml:space="preserve"> PAGEREF _Toc361156372 \h </w:instrText>
      </w:r>
      <w:r w:rsidRPr="009568B2">
        <w:rPr>
          <w:i w:val="0"/>
          <w:noProof/>
          <w:sz w:val="18"/>
        </w:rPr>
      </w:r>
      <w:r w:rsidRPr="009568B2">
        <w:rPr>
          <w:i w:val="0"/>
          <w:noProof/>
          <w:sz w:val="18"/>
        </w:rPr>
        <w:fldChar w:fldCharType="separate"/>
      </w:r>
      <w:r w:rsidR="00E12D7D">
        <w:rPr>
          <w:i w:val="0"/>
          <w:noProof/>
          <w:sz w:val="18"/>
        </w:rPr>
        <w:t>6</w:t>
      </w:r>
      <w:r w:rsidRPr="009568B2">
        <w:rPr>
          <w:i w:val="0"/>
          <w:noProof/>
          <w:sz w:val="18"/>
        </w:rPr>
        <w:fldChar w:fldCharType="end"/>
      </w:r>
    </w:p>
    <w:p w:rsidR="009568B2" w:rsidRDefault="009568B2">
      <w:pPr>
        <w:pStyle w:val="TOC6"/>
        <w:rPr>
          <w:rFonts w:asciiTheme="minorHAnsi" w:eastAsiaTheme="minorEastAsia" w:hAnsiTheme="minorHAnsi" w:cstheme="minorBidi"/>
          <w:b w:val="0"/>
          <w:noProof/>
          <w:kern w:val="0"/>
          <w:sz w:val="22"/>
          <w:szCs w:val="22"/>
        </w:rPr>
      </w:pPr>
      <w:r>
        <w:rPr>
          <w:noProof/>
        </w:rPr>
        <w:t>Schedule 2—Modernisation of transfer pricing rules</w:t>
      </w:r>
      <w:r w:rsidRPr="009568B2">
        <w:rPr>
          <w:b w:val="0"/>
          <w:noProof/>
          <w:sz w:val="18"/>
        </w:rPr>
        <w:tab/>
      </w:r>
      <w:r w:rsidRPr="009568B2">
        <w:rPr>
          <w:b w:val="0"/>
          <w:noProof/>
          <w:sz w:val="18"/>
        </w:rPr>
        <w:fldChar w:fldCharType="begin"/>
      </w:r>
      <w:r w:rsidRPr="009568B2">
        <w:rPr>
          <w:b w:val="0"/>
          <w:noProof/>
          <w:sz w:val="18"/>
        </w:rPr>
        <w:instrText xml:space="preserve"> PAGEREF _Toc361156373 \h </w:instrText>
      </w:r>
      <w:r w:rsidRPr="009568B2">
        <w:rPr>
          <w:b w:val="0"/>
          <w:noProof/>
          <w:sz w:val="18"/>
        </w:rPr>
      </w:r>
      <w:r w:rsidRPr="009568B2">
        <w:rPr>
          <w:b w:val="0"/>
          <w:noProof/>
          <w:sz w:val="18"/>
        </w:rPr>
        <w:fldChar w:fldCharType="separate"/>
      </w:r>
      <w:r w:rsidR="00E12D7D">
        <w:rPr>
          <w:b w:val="0"/>
          <w:noProof/>
          <w:sz w:val="18"/>
        </w:rPr>
        <w:t>7</w:t>
      </w:r>
      <w:r w:rsidRPr="009568B2">
        <w:rPr>
          <w:b w:val="0"/>
          <w:noProof/>
          <w:sz w:val="18"/>
        </w:rPr>
        <w:fldChar w:fldCharType="end"/>
      </w:r>
    </w:p>
    <w:p w:rsidR="009568B2" w:rsidRDefault="009568B2">
      <w:pPr>
        <w:pStyle w:val="TOC7"/>
        <w:rPr>
          <w:rFonts w:asciiTheme="minorHAnsi" w:eastAsiaTheme="minorEastAsia" w:hAnsiTheme="minorHAnsi" w:cstheme="minorBidi"/>
          <w:noProof/>
          <w:kern w:val="0"/>
          <w:sz w:val="22"/>
          <w:szCs w:val="22"/>
        </w:rPr>
      </w:pPr>
      <w:r>
        <w:rPr>
          <w:noProof/>
        </w:rPr>
        <w:t>Part 1—Main amendments</w:t>
      </w:r>
      <w:r w:rsidRPr="009568B2">
        <w:rPr>
          <w:noProof/>
          <w:sz w:val="18"/>
        </w:rPr>
        <w:tab/>
      </w:r>
      <w:r w:rsidRPr="009568B2">
        <w:rPr>
          <w:noProof/>
          <w:sz w:val="18"/>
        </w:rPr>
        <w:fldChar w:fldCharType="begin"/>
      </w:r>
      <w:r w:rsidRPr="009568B2">
        <w:rPr>
          <w:noProof/>
          <w:sz w:val="18"/>
        </w:rPr>
        <w:instrText xml:space="preserve"> PAGEREF _Toc361156374 \h </w:instrText>
      </w:r>
      <w:r w:rsidRPr="009568B2">
        <w:rPr>
          <w:noProof/>
          <w:sz w:val="18"/>
        </w:rPr>
      </w:r>
      <w:r w:rsidRPr="009568B2">
        <w:rPr>
          <w:noProof/>
          <w:sz w:val="18"/>
        </w:rPr>
        <w:fldChar w:fldCharType="separate"/>
      </w:r>
      <w:r w:rsidR="00E12D7D">
        <w:rPr>
          <w:noProof/>
          <w:sz w:val="18"/>
        </w:rPr>
        <w:t>7</w:t>
      </w:r>
      <w:r w:rsidRPr="009568B2">
        <w:rPr>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Income Tax Assessment Act 1936</w:t>
      </w:r>
      <w:r w:rsidRPr="009568B2">
        <w:rPr>
          <w:i w:val="0"/>
          <w:noProof/>
          <w:sz w:val="18"/>
        </w:rPr>
        <w:tab/>
      </w:r>
      <w:r w:rsidRPr="009568B2">
        <w:rPr>
          <w:i w:val="0"/>
          <w:noProof/>
          <w:sz w:val="18"/>
        </w:rPr>
        <w:fldChar w:fldCharType="begin"/>
      </w:r>
      <w:r w:rsidRPr="009568B2">
        <w:rPr>
          <w:i w:val="0"/>
          <w:noProof/>
          <w:sz w:val="18"/>
        </w:rPr>
        <w:instrText xml:space="preserve"> PAGEREF _Toc361156375 \h </w:instrText>
      </w:r>
      <w:r w:rsidRPr="009568B2">
        <w:rPr>
          <w:i w:val="0"/>
          <w:noProof/>
          <w:sz w:val="18"/>
        </w:rPr>
      </w:r>
      <w:r w:rsidRPr="009568B2">
        <w:rPr>
          <w:i w:val="0"/>
          <w:noProof/>
          <w:sz w:val="18"/>
        </w:rPr>
        <w:fldChar w:fldCharType="separate"/>
      </w:r>
      <w:r w:rsidR="00E12D7D">
        <w:rPr>
          <w:i w:val="0"/>
          <w:noProof/>
          <w:sz w:val="18"/>
        </w:rPr>
        <w:t>7</w:t>
      </w:r>
      <w:r w:rsidRPr="009568B2">
        <w:rPr>
          <w:i w:val="0"/>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Income Tax Assessment Act 1997</w:t>
      </w:r>
      <w:r w:rsidRPr="009568B2">
        <w:rPr>
          <w:i w:val="0"/>
          <w:noProof/>
          <w:sz w:val="18"/>
        </w:rPr>
        <w:tab/>
      </w:r>
      <w:r w:rsidRPr="009568B2">
        <w:rPr>
          <w:i w:val="0"/>
          <w:noProof/>
          <w:sz w:val="18"/>
        </w:rPr>
        <w:fldChar w:fldCharType="begin"/>
      </w:r>
      <w:r w:rsidRPr="009568B2">
        <w:rPr>
          <w:i w:val="0"/>
          <w:noProof/>
          <w:sz w:val="18"/>
        </w:rPr>
        <w:instrText xml:space="preserve"> PAGEREF _Toc361156376 \h </w:instrText>
      </w:r>
      <w:r w:rsidRPr="009568B2">
        <w:rPr>
          <w:i w:val="0"/>
          <w:noProof/>
          <w:sz w:val="18"/>
        </w:rPr>
      </w:r>
      <w:r w:rsidRPr="009568B2">
        <w:rPr>
          <w:i w:val="0"/>
          <w:noProof/>
          <w:sz w:val="18"/>
        </w:rPr>
        <w:fldChar w:fldCharType="separate"/>
      </w:r>
      <w:r w:rsidR="00E12D7D">
        <w:rPr>
          <w:i w:val="0"/>
          <w:noProof/>
          <w:sz w:val="18"/>
        </w:rPr>
        <w:t>7</w:t>
      </w:r>
      <w:r w:rsidRPr="009568B2">
        <w:rPr>
          <w:i w:val="0"/>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Taxation Administration Act 1953</w:t>
      </w:r>
      <w:r w:rsidRPr="009568B2">
        <w:rPr>
          <w:i w:val="0"/>
          <w:noProof/>
          <w:sz w:val="18"/>
        </w:rPr>
        <w:tab/>
      </w:r>
      <w:r w:rsidRPr="009568B2">
        <w:rPr>
          <w:i w:val="0"/>
          <w:noProof/>
          <w:sz w:val="18"/>
        </w:rPr>
        <w:fldChar w:fldCharType="begin"/>
      </w:r>
      <w:r w:rsidRPr="009568B2">
        <w:rPr>
          <w:i w:val="0"/>
          <w:noProof/>
          <w:sz w:val="18"/>
        </w:rPr>
        <w:instrText xml:space="preserve"> PAGEREF _Toc361156409 \h </w:instrText>
      </w:r>
      <w:r w:rsidRPr="009568B2">
        <w:rPr>
          <w:i w:val="0"/>
          <w:noProof/>
          <w:sz w:val="18"/>
        </w:rPr>
      </w:r>
      <w:r w:rsidRPr="009568B2">
        <w:rPr>
          <w:i w:val="0"/>
          <w:noProof/>
          <w:sz w:val="18"/>
        </w:rPr>
        <w:fldChar w:fldCharType="separate"/>
      </w:r>
      <w:r w:rsidR="00E12D7D">
        <w:rPr>
          <w:i w:val="0"/>
          <w:noProof/>
          <w:sz w:val="18"/>
        </w:rPr>
        <w:t>21</w:t>
      </w:r>
      <w:r w:rsidRPr="009568B2">
        <w:rPr>
          <w:i w:val="0"/>
          <w:noProof/>
          <w:sz w:val="18"/>
        </w:rPr>
        <w:fldChar w:fldCharType="end"/>
      </w:r>
    </w:p>
    <w:p w:rsidR="009568B2" w:rsidRDefault="009568B2">
      <w:pPr>
        <w:pStyle w:val="TOC7"/>
        <w:rPr>
          <w:rFonts w:asciiTheme="minorHAnsi" w:eastAsiaTheme="minorEastAsia" w:hAnsiTheme="minorHAnsi" w:cstheme="minorBidi"/>
          <w:noProof/>
          <w:kern w:val="0"/>
          <w:sz w:val="22"/>
          <w:szCs w:val="22"/>
        </w:rPr>
      </w:pPr>
      <w:r>
        <w:rPr>
          <w:noProof/>
        </w:rPr>
        <w:t>Part 2—Other amendments</w:t>
      </w:r>
      <w:r w:rsidRPr="009568B2">
        <w:rPr>
          <w:noProof/>
          <w:sz w:val="18"/>
        </w:rPr>
        <w:tab/>
      </w:r>
      <w:r w:rsidRPr="009568B2">
        <w:rPr>
          <w:noProof/>
          <w:sz w:val="18"/>
        </w:rPr>
        <w:fldChar w:fldCharType="begin"/>
      </w:r>
      <w:r w:rsidRPr="009568B2">
        <w:rPr>
          <w:noProof/>
          <w:sz w:val="18"/>
        </w:rPr>
        <w:instrText xml:space="preserve"> PAGEREF _Toc361156415 \h </w:instrText>
      </w:r>
      <w:r w:rsidRPr="009568B2">
        <w:rPr>
          <w:noProof/>
          <w:sz w:val="18"/>
        </w:rPr>
      </w:r>
      <w:r w:rsidRPr="009568B2">
        <w:rPr>
          <w:noProof/>
          <w:sz w:val="18"/>
        </w:rPr>
        <w:fldChar w:fldCharType="separate"/>
      </w:r>
      <w:r w:rsidR="00E12D7D">
        <w:rPr>
          <w:noProof/>
          <w:sz w:val="18"/>
        </w:rPr>
        <w:t>27</w:t>
      </w:r>
      <w:r w:rsidRPr="009568B2">
        <w:rPr>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Income Tax Assessment Act 1936</w:t>
      </w:r>
      <w:r w:rsidRPr="009568B2">
        <w:rPr>
          <w:i w:val="0"/>
          <w:noProof/>
          <w:sz w:val="18"/>
        </w:rPr>
        <w:tab/>
      </w:r>
      <w:r w:rsidRPr="009568B2">
        <w:rPr>
          <w:i w:val="0"/>
          <w:noProof/>
          <w:sz w:val="18"/>
        </w:rPr>
        <w:fldChar w:fldCharType="begin"/>
      </w:r>
      <w:r w:rsidRPr="009568B2">
        <w:rPr>
          <w:i w:val="0"/>
          <w:noProof/>
          <w:sz w:val="18"/>
        </w:rPr>
        <w:instrText xml:space="preserve"> PAGEREF _Toc361156416 \h </w:instrText>
      </w:r>
      <w:r w:rsidRPr="009568B2">
        <w:rPr>
          <w:i w:val="0"/>
          <w:noProof/>
          <w:sz w:val="18"/>
        </w:rPr>
      </w:r>
      <w:r w:rsidRPr="009568B2">
        <w:rPr>
          <w:i w:val="0"/>
          <w:noProof/>
          <w:sz w:val="18"/>
        </w:rPr>
        <w:fldChar w:fldCharType="separate"/>
      </w:r>
      <w:r w:rsidR="00E12D7D">
        <w:rPr>
          <w:i w:val="0"/>
          <w:noProof/>
          <w:sz w:val="18"/>
        </w:rPr>
        <w:t>27</w:t>
      </w:r>
      <w:r w:rsidRPr="009568B2">
        <w:rPr>
          <w:i w:val="0"/>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Income Tax Assessment Act 1997</w:t>
      </w:r>
      <w:r w:rsidRPr="009568B2">
        <w:rPr>
          <w:i w:val="0"/>
          <w:noProof/>
          <w:sz w:val="18"/>
        </w:rPr>
        <w:tab/>
      </w:r>
      <w:r w:rsidRPr="009568B2">
        <w:rPr>
          <w:i w:val="0"/>
          <w:noProof/>
          <w:sz w:val="18"/>
        </w:rPr>
        <w:fldChar w:fldCharType="begin"/>
      </w:r>
      <w:r w:rsidRPr="009568B2">
        <w:rPr>
          <w:i w:val="0"/>
          <w:noProof/>
          <w:sz w:val="18"/>
        </w:rPr>
        <w:instrText xml:space="preserve"> PAGEREF _Toc361156418 \h </w:instrText>
      </w:r>
      <w:r w:rsidRPr="009568B2">
        <w:rPr>
          <w:i w:val="0"/>
          <w:noProof/>
          <w:sz w:val="18"/>
        </w:rPr>
      </w:r>
      <w:r w:rsidRPr="009568B2">
        <w:rPr>
          <w:i w:val="0"/>
          <w:noProof/>
          <w:sz w:val="18"/>
        </w:rPr>
        <w:fldChar w:fldCharType="separate"/>
      </w:r>
      <w:r w:rsidR="00E12D7D">
        <w:rPr>
          <w:i w:val="0"/>
          <w:noProof/>
          <w:sz w:val="18"/>
        </w:rPr>
        <w:t>28</w:t>
      </w:r>
      <w:r w:rsidRPr="009568B2">
        <w:rPr>
          <w:i w:val="0"/>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Taxation Administration Act 1953</w:t>
      </w:r>
      <w:r w:rsidRPr="009568B2">
        <w:rPr>
          <w:i w:val="0"/>
          <w:noProof/>
          <w:sz w:val="18"/>
        </w:rPr>
        <w:tab/>
      </w:r>
      <w:r w:rsidRPr="009568B2">
        <w:rPr>
          <w:i w:val="0"/>
          <w:noProof/>
          <w:sz w:val="18"/>
        </w:rPr>
        <w:fldChar w:fldCharType="begin"/>
      </w:r>
      <w:r w:rsidRPr="009568B2">
        <w:rPr>
          <w:i w:val="0"/>
          <w:noProof/>
          <w:sz w:val="18"/>
        </w:rPr>
        <w:instrText xml:space="preserve"> PAGEREF _Toc361156419 \h </w:instrText>
      </w:r>
      <w:r w:rsidRPr="009568B2">
        <w:rPr>
          <w:i w:val="0"/>
          <w:noProof/>
          <w:sz w:val="18"/>
        </w:rPr>
      </w:r>
      <w:r w:rsidRPr="009568B2">
        <w:rPr>
          <w:i w:val="0"/>
          <w:noProof/>
          <w:sz w:val="18"/>
        </w:rPr>
        <w:fldChar w:fldCharType="separate"/>
      </w:r>
      <w:r w:rsidR="00E12D7D">
        <w:rPr>
          <w:i w:val="0"/>
          <w:noProof/>
          <w:sz w:val="18"/>
        </w:rPr>
        <w:t>32</w:t>
      </w:r>
      <w:r w:rsidRPr="009568B2">
        <w:rPr>
          <w:i w:val="0"/>
          <w:noProof/>
          <w:sz w:val="18"/>
        </w:rPr>
        <w:fldChar w:fldCharType="end"/>
      </w:r>
    </w:p>
    <w:p w:rsidR="009568B2" w:rsidRDefault="009568B2">
      <w:pPr>
        <w:pStyle w:val="TOC7"/>
        <w:rPr>
          <w:rFonts w:asciiTheme="minorHAnsi" w:eastAsiaTheme="minorEastAsia" w:hAnsiTheme="minorHAnsi" w:cstheme="minorBidi"/>
          <w:noProof/>
          <w:kern w:val="0"/>
          <w:sz w:val="22"/>
          <w:szCs w:val="22"/>
        </w:rPr>
      </w:pPr>
      <w:r>
        <w:rPr>
          <w:noProof/>
        </w:rPr>
        <w:t>Part 3—Application</w:t>
      </w:r>
      <w:r w:rsidRPr="009568B2">
        <w:rPr>
          <w:noProof/>
          <w:sz w:val="18"/>
        </w:rPr>
        <w:tab/>
      </w:r>
      <w:r w:rsidRPr="009568B2">
        <w:rPr>
          <w:noProof/>
          <w:sz w:val="18"/>
        </w:rPr>
        <w:fldChar w:fldCharType="begin"/>
      </w:r>
      <w:r w:rsidRPr="009568B2">
        <w:rPr>
          <w:noProof/>
          <w:sz w:val="18"/>
        </w:rPr>
        <w:instrText xml:space="preserve"> PAGEREF _Toc361156420 \h </w:instrText>
      </w:r>
      <w:r w:rsidRPr="009568B2">
        <w:rPr>
          <w:noProof/>
          <w:sz w:val="18"/>
        </w:rPr>
      </w:r>
      <w:r w:rsidRPr="009568B2">
        <w:rPr>
          <w:noProof/>
          <w:sz w:val="18"/>
        </w:rPr>
        <w:fldChar w:fldCharType="separate"/>
      </w:r>
      <w:r w:rsidR="00E12D7D">
        <w:rPr>
          <w:noProof/>
          <w:sz w:val="18"/>
        </w:rPr>
        <w:t>34</w:t>
      </w:r>
      <w:r w:rsidRPr="009568B2">
        <w:rPr>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Income Tax (Transitional Provisions) Act 1997</w:t>
      </w:r>
      <w:r w:rsidRPr="009568B2">
        <w:rPr>
          <w:i w:val="0"/>
          <w:noProof/>
          <w:sz w:val="18"/>
        </w:rPr>
        <w:tab/>
      </w:r>
      <w:r w:rsidRPr="009568B2">
        <w:rPr>
          <w:i w:val="0"/>
          <w:noProof/>
          <w:sz w:val="18"/>
        </w:rPr>
        <w:fldChar w:fldCharType="begin"/>
      </w:r>
      <w:r w:rsidRPr="009568B2">
        <w:rPr>
          <w:i w:val="0"/>
          <w:noProof/>
          <w:sz w:val="18"/>
        </w:rPr>
        <w:instrText xml:space="preserve"> PAGEREF _Toc361156421 \h </w:instrText>
      </w:r>
      <w:r w:rsidRPr="009568B2">
        <w:rPr>
          <w:i w:val="0"/>
          <w:noProof/>
          <w:sz w:val="18"/>
        </w:rPr>
      </w:r>
      <w:r w:rsidRPr="009568B2">
        <w:rPr>
          <w:i w:val="0"/>
          <w:noProof/>
          <w:sz w:val="18"/>
        </w:rPr>
        <w:fldChar w:fldCharType="separate"/>
      </w:r>
      <w:r w:rsidR="00E12D7D">
        <w:rPr>
          <w:i w:val="0"/>
          <w:noProof/>
          <w:sz w:val="18"/>
        </w:rPr>
        <w:t>34</w:t>
      </w:r>
      <w:r w:rsidRPr="009568B2">
        <w:rPr>
          <w:i w:val="0"/>
          <w:noProof/>
          <w:sz w:val="18"/>
        </w:rPr>
        <w:fldChar w:fldCharType="end"/>
      </w:r>
    </w:p>
    <w:p w:rsidR="009568B2" w:rsidRDefault="009568B2">
      <w:pPr>
        <w:pStyle w:val="TOC7"/>
        <w:rPr>
          <w:rFonts w:asciiTheme="minorHAnsi" w:eastAsiaTheme="minorEastAsia" w:hAnsiTheme="minorHAnsi" w:cstheme="minorBidi"/>
          <w:noProof/>
          <w:kern w:val="0"/>
          <w:sz w:val="22"/>
          <w:szCs w:val="22"/>
        </w:rPr>
      </w:pPr>
      <w:r>
        <w:rPr>
          <w:noProof/>
        </w:rPr>
        <w:t>Part 4—Minor amendments relating to treaty</w:t>
      </w:r>
      <w:r>
        <w:rPr>
          <w:noProof/>
        </w:rPr>
        <w:noBreakHyphen/>
        <w:t>equivalent transfer pricing rules</w:t>
      </w:r>
      <w:r w:rsidRPr="009568B2">
        <w:rPr>
          <w:noProof/>
          <w:sz w:val="18"/>
        </w:rPr>
        <w:tab/>
      </w:r>
      <w:r w:rsidRPr="009568B2">
        <w:rPr>
          <w:noProof/>
          <w:sz w:val="18"/>
        </w:rPr>
        <w:fldChar w:fldCharType="begin"/>
      </w:r>
      <w:r w:rsidRPr="009568B2">
        <w:rPr>
          <w:noProof/>
          <w:sz w:val="18"/>
        </w:rPr>
        <w:instrText xml:space="preserve"> PAGEREF _Toc361156424 \h </w:instrText>
      </w:r>
      <w:r w:rsidRPr="009568B2">
        <w:rPr>
          <w:noProof/>
          <w:sz w:val="18"/>
        </w:rPr>
      </w:r>
      <w:r w:rsidRPr="009568B2">
        <w:rPr>
          <w:noProof/>
          <w:sz w:val="18"/>
        </w:rPr>
        <w:fldChar w:fldCharType="separate"/>
      </w:r>
      <w:r w:rsidR="00E12D7D">
        <w:rPr>
          <w:noProof/>
          <w:sz w:val="18"/>
        </w:rPr>
        <w:t>36</w:t>
      </w:r>
      <w:r w:rsidRPr="009568B2">
        <w:rPr>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Income Tax Assessment Act 1997</w:t>
      </w:r>
      <w:r w:rsidRPr="009568B2">
        <w:rPr>
          <w:i w:val="0"/>
          <w:noProof/>
          <w:sz w:val="18"/>
        </w:rPr>
        <w:tab/>
      </w:r>
      <w:r w:rsidRPr="009568B2">
        <w:rPr>
          <w:i w:val="0"/>
          <w:noProof/>
          <w:sz w:val="18"/>
        </w:rPr>
        <w:fldChar w:fldCharType="begin"/>
      </w:r>
      <w:r w:rsidRPr="009568B2">
        <w:rPr>
          <w:i w:val="0"/>
          <w:noProof/>
          <w:sz w:val="18"/>
        </w:rPr>
        <w:instrText xml:space="preserve"> PAGEREF _Toc361156425 \h </w:instrText>
      </w:r>
      <w:r w:rsidRPr="009568B2">
        <w:rPr>
          <w:i w:val="0"/>
          <w:noProof/>
          <w:sz w:val="18"/>
        </w:rPr>
      </w:r>
      <w:r w:rsidRPr="009568B2">
        <w:rPr>
          <w:i w:val="0"/>
          <w:noProof/>
          <w:sz w:val="18"/>
        </w:rPr>
        <w:fldChar w:fldCharType="separate"/>
      </w:r>
      <w:r w:rsidR="00E12D7D">
        <w:rPr>
          <w:i w:val="0"/>
          <w:noProof/>
          <w:sz w:val="18"/>
        </w:rPr>
        <w:t>36</w:t>
      </w:r>
      <w:r w:rsidRPr="009568B2">
        <w:rPr>
          <w:i w:val="0"/>
          <w:noProof/>
          <w:sz w:val="18"/>
        </w:rPr>
        <w:fldChar w:fldCharType="end"/>
      </w:r>
    </w:p>
    <w:p w:rsidR="009568B2" w:rsidRDefault="009568B2">
      <w:pPr>
        <w:pStyle w:val="TOC9"/>
        <w:rPr>
          <w:rFonts w:asciiTheme="minorHAnsi" w:eastAsiaTheme="minorEastAsia" w:hAnsiTheme="minorHAnsi" w:cstheme="minorBidi"/>
          <w:i w:val="0"/>
          <w:noProof/>
          <w:kern w:val="0"/>
          <w:sz w:val="22"/>
          <w:szCs w:val="22"/>
        </w:rPr>
      </w:pPr>
      <w:r>
        <w:rPr>
          <w:noProof/>
        </w:rPr>
        <w:t>Taxation Administration Act 1953</w:t>
      </w:r>
      <w:r w:rsidRPr="009568B2">
        <w:rPr>
          <w:i w:val="0"/>
          <w:noProof/>
          <w:sz w:val="18"/>
        </w:rPr>
        <w:tab/>
      </w:r>
      <w:r w:rsidRPr="009568B2">
        <w:rPr>
          <w:i w:val="0"/>
          <w:noProof/>
          <w:sz w:val="18"/>
        </w:rPr>
        <w:fldChar w:fldCharType="begin"/>
      </w:r>
      <w:r w:rsidRPr="009568B2">
        <w:rPr>
          <w:i w:val="0"/>
          <w:noProof/>
          <w:sz w:val="18"/>
        </w:rPr>
        <w:instrText xml:space="preserve"> PAGEREF _Toc361156426 \h </w:instrText>
      </w:r>
      <w:r w:rsidRPr="009568B2">
        <w:rPr>
          <w:i w:val="0"/>
          <w:noProof/>
          <w:sz w:val="18"/>
        </w:rPr>
      </w:r>
      <w:r w:rsidRPr="009568B2">
        <w:rPr>
          <w:i w:val="0"/>
          <w:noProof/>
          <w:sz w:val="18"/>
        </w:rPr>
        <w:fldChar w:fldCharType="separate"/>
      </w:r>
      <w:r w:rsidR="00E12D7D">
        <w:rPr>
          <w:i w:val="0"/>
          <w:noProof/>
          <w:sz w:val="18"/>
        </w:rPr>
        <w:t>36</w:t>
      </w:r>
      <w:r w:rsidRPr="009568B2">
        <w:rPr>
          <w:i w:val="0"/>
          <w:noProof/>
          <w:sz w:val="18"/>
        </w:rPr>
        <w:fldChar w:fldCharType="end"/>
      </w:r>
    </w:p>
    <w:p w:rsidR="0048364F" w:rsidRPr="008723C7" w:rsidRDefault="009568B2" w:rsidP="0048364F">
      <w:r>
        <w:fldChar w:fldCharType="end"/>
      </w:r>
    </w:p>
    <w:p w:rsidR="0048364F" w:rsidRPr="008723C7" w:rsidRDefault="0048364F" w:rsidP="0048364F">
      <w:pPr>
        <w:sectPr w:rsidR="0048364F" w:rsidRPr="008723C7" w:rsidSect="0055441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54417" w:rsidRDefault="00554417">
      <w:r>
        <w:object w:dxaOrig="2146" w:dyaOrig="1561">
          <v:shape id="_x0000_i1026" type="#_x0000_t75" style="width:107.25pt;height:78pt" o:ole="" fillcolor="window">
            <v:imagedata r:id="rId8" o:title=""/>
          </v:shape>
          <o:OLEObject Type="Embed" ProgID="Word.Picture.8" ShapeID="_x0000_i1026" DrawAspect="Content" ObjectID="_1434953407" r:id="rId21"/>
        </w:object>
      </w:r>
    </w:p>
    <w:p w:rsidR="00554417" w:rsidRDefault="00554417"/>
    <w:p w:rsidR="00554417" w:rsidRDefault="00554417" w:rsidP="00554417">
      <w:pPr>
        <w:spacing w:line="240" w:lineRule="auto"/>
      </w:pPr>
    </w:p>
    <w:p w:rsidR="00554417" w:rsidRDefault="00E12D7D" w:rsidP="00554417">
      <w:pPr>
        <w:pStyle w:val="ShortTP1"/>
      </w:pPr>
      <w:r>
        <w:fldChar w:fldCharType="begin"/>
      </w:r>
      <w:r>
        <w:instrText xml:space="preserve"> STYLEREF ShortT </w:instrText>
      </w:r>
      <w:r>
        <w:fldChar w:fldCharType="separate"/>
      </w:r>
      <w:r>
        <w:rPr>
          <w:noProof/>
        </w:rPr>
        <w:t>Tax Laws Amendment (Countering Tax Avoidance and Multinational Profit Shifting) Act 2013</w:t>
      </w:r>
      <w:r>
        <w:rPr>
          <w:noProof/>
        </w:rPr>
        <w:fldChar w:fldCharType="end"/>
      </w:r>
    </w:p>
    <w:p w:rsidR="00554417" w:rsidRDefault="00E12D7D" w:rsidP="00554417">
      <w:pPr>
        <w:pStyle w:val="ActNoP1"/>
      </w:pPr>
      <w:r>
        <w:fldChar w:fldCharType="begin"/>
      </w:r>
      <w:r>
        <w:instrText xml:space="preserve"> STYLEREF Actno </w:instrText>
      </w:r>
      <w:r>
        <w:fldChar w:fldCharType="separate"/>
      </w:r>
      <w:r>
        <w:rPr>
          <w:noProof/>
        </w:rPr>
        <w:t>No. 101, 2013</w:t>
      </w:r>
      <w:r>
        <w:rPr>
          <w:noProof/>
        </w:rPr>
        <w:fldChar w:fldCharType="end"/>
      </w:r>
    </w:p>
    <w:p w:rsidR="00554417" w:rsidRDefault="00554417">
      <w:pPr>
        <w:pStyle w:val="p1LinesBef"/>
      </w:pPr>
    </w:p>
    <w:p w:rsidR="00554417" w:rsidRDefault="00554417">
      <w:pPr>
        <w:spacing w:line="40" w:lineRule="exact"/>
        <w:rPr>
          <w:b/>
          <w:sz w:val="28"/>
        </w:rPr>
      </w:pPr>
    </w:p>
    <w:p w:rsidR="00554417" w:rsidRDefault="00554417">
      <w:pPr>
        <w:pStyle w:val="p1LinesAfter"/>
      </w:pPr>
    </w:p>
    <w:p w:rsidR="0048364F" w:rsidRPr="008723C7" w:rsidRDefault="00554417" w:rsidP="008723C7">
      <w:pPr>
        <w:pStyle w:val="Page1"/>
      </w:pPr>
      <w:r>
        <w:t>An Act</w:t>
      </w:r>
      <w:r w:rsidR="007B7511" w:rsidRPr="008723C7">
        <w:t xml:space="preserve"> to amend the law relating to taxation, and for related purposes</w:t>
      </w:r>
    </w:p>
    <w:p w:rsidR="009568B2" w:rsidRDefault="009568B2">
      <w:pPr>
        <w:pStyle w:val="AssentDt"/>
        <w:spacing w:before="240"/>
        <w:rPr>
          <w:sz w:val="24"/>
        </w:rPr>
      </w:pPr>
      <w:r>
        <w:rPr>
          <w:sz w:val="24"/>
        </w:rPr>
        <w:t>[</w:t>
      </w:r>
      <w:r>
        <w:rPr>
          <w:i/>
          <w:sz w:val="24"/>
        </w:rPr>
        <w:t>Assented to 29 June 2013</w:t>
      </w:r>
      <w:r>
        <w:rPr>
          <w:sz w:val="24"/>
        </w:rPr>
        <w:t>]</w:t>
      </w:r>
    </w:p>
    <w:p w:rsidR="009568B2" w:rsidRDefault="009568B2"/>
    <w:p w:rsidR="0048364F" w:rsidRPr="008723C7" w:rsidRDefault="0048364F" w:rsidP="008723C7">
      <w:pPr>
        <w:spacing w:before="240" w:line="240" w:lineRule="auto"/>
        <w:rPr>
          <w:sz w:val="32"/>
        </w:rPr>
      </w:pPr>
      <w:r w:rsidRPr="008723C7">
        <w:rPr>
          <w:sz w:val="32"/>
        </w:rPr>
        <w:t>The Parliament of Australia enacts:</w:t>
      </w:r>
    </w:p>
    <w:p w:rsidR="0048364F" w:rsidRPr="008723C7" w:rsidRDefault="0048364F" w:rsidP="008723C7">
      <w:pPr>
        <w:pStyle w:val="ActHead5"/>
      </w:pPr>
      <w:bookmarkStart w:id="2" w:name="_Toc361156365"/>
      <w:r w:rsidRPr="008723C7">
        <w:rPr>
          <w:rStyle w:val="CharSectno"/>
        </w:rPr>
        <w:t>1</w:t>
      </w:r>
      <w:r w:rsidRPr="008723C7">
        <w:t xml:space="preserve">  Short title</w:t>
      </w:r>
      <w:bookmarkEnd w:id="2"/>
    </w:p>
    <w:p w:rsidR="0048364F" w:rsidRPr="008723C7" w:rsidRDefault="0048364F" w:rsidP="008723C7">
      <w:pPr>
        <w:pStyle w:val="subsection"/>
      </w:pPr>
      <w:r w:rsidRPr="008723C7">
        <w:tab/>
      </w:r>
      <w:r w:rsidRPr="008723C7">
        <w:tab/>
        <w:t xml:space="preserve">This Act may be cited as the </w:t>
      </w:r>
      <w:r w:rsidR="00D96F06" w:rsidRPr="008723C7">
        <w:rPr>
          <w:i/>
        </w:rPr>
        <w:t>Tax Laws Amendment (</w:t>
      </w:r>
      <w:r w:rsidR="00D659F0" w:rsidRPr="008723C7">
        <w:rPr>
          <w:i/>
        </w:rPr>
        <w:t>Countering Tax Avoidance and Multinational Profit Shifting</w:t>
      </w:r>
      <w:r w:rsidR="00D96F06" w:rsidRPr="008723C7">
        <w:rPr>
          <w:i/>
        </w:rPr>
        <w:t>) Act 2013</w:t>
      </w:r>
      <w:r w:rsidRPr="008723C7">
        <w:t>.</w:t>
      </w:r>
    </w:p>
    <w:p w:rsidR="0048364F" w:rsidRPr="008723C7" w:rsidRDefault="0048364F" w:rsidP="008723C7">
      <w:pPr>
        <w:pStyle w:val="ActHead5"/>
      </w:pPr>
      <w:bookmarkStart w:id="3" w:name="_Toc361156366"/>
      <w:r w:rsidRPr="008723C7">
        <w:rPr>
          <w:rStyle w:val="CharSectno"/>
        </w:rPr>
        <w:lastRenderedPageBreak/>
        <w:t>2</w:t>
      </w:r>
      <w:r w:rsidRPr="008723C7">
        <w:t xml:space="preserve">  Commencement</w:t>
      </w:r>
      <w:bookmarkEnd w:id="3"/>
    </w:p>
    <w:p w:rsidR="0048364F" w:rsidRPr="008723C7" w:rsidRDefault="0048364F" w:rsidP="008723C7">
      <w:pPr>
        <w:pStyle w:val="subsection"/>
      </w:pPr>
      <w:r w:rsidRPr="008723C7">
        <w:tab/>
        <w:t>(1)</w:t>
      </w:r>
      <w:r w:rsidRPr="008723C7">
        <w:tab/>
        <w:t>Each provision of this Act specified in column 1 of the table commences, or is taken to have commenced, in accordance with column 2 of the table. Any other statement in column 2 has effect according to its terms.</w:t>
      </w:r>
    </w:p>
    <w:p w:rsidR="0048364F" w:rsidRPr="008723C7" w:rsidRDefault="0048364F" w:rsidP="008723C7">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48364F" w:rsidRPr="008723C7" w:rsidTr="008A5787">
        <w:trPr>
          <w:cantSplit/>
          <w:tblHeader/>
        </w:trPr>
        <w:tc>
          <w:tcPr>
            <w:tcW w:w="7111" w:type="dxa"/>
            <w:gridSpan w:val="3"/>
            <w:tcBorders>
              <w:top w:val="single" w:sz="12" w:space="0" w:color="auto"/>
            </w:tcBorders>
            <w:shd w:val="clear" w:color="auto" w:fill="auto"/>
          </w:tcPr>
          <w:p w:rsidR="0048364F" w:rsidRPr="008723C7" w:rsidRDefault="0048364F" w:rsidP="008723C7">
            <w:pPr>
              <w:pStyle w:val="Tabletext"/>
              <w:keepNext/>
            </w:pPr>
            <w:r w:rsidRPr="008723C7">
              <w:rPr>
                <w:b/>
              </w:rPr>
              <w:t>Commencement information</w:t>
            </w:r>
          </w:p>
        </w:tc>
      </w:tr>
      <w:tr w:rsidR="0048364F" w:rsidRPr="008723C7" w:rsidTr="008A5787">
        <w:trPr>
          <w:cantSplit/>
          <w:tblHeader/>
        </w:trPr>
        <w:tc>
          <w:tcPr>
            <w:tcW w:w="1701" w:type="dxa"/>
            <w:tcBorders>
              <w:top w:val="single" w:sz="6" w:space="0" w:color="auto"/>
              <w:bottom w:val="single" w:sz="4" w:space="0" w:color="auto"/>
            </w:tcBorders>
            <w:shd w:val="clear" w:color="auto" w:fill="auto"/>
          </w:tcPr>
          <w:p w:rsidR="0048364F" w:rsidRPr="008723C7" w:rsidRDefault="0048364F" w:rsidP="008723C7">
            <w:pPr>
              <w:pStyle w:val="Tabletext"/>
              <w:keepNext/>
            </w:pPr>
            <w:r w:rsidRPr="008723C7">
              <w:rPr>
                <w:b/>
              </w:rPr>
              <w:t>Column 1</w:t>
            </w:r>
          </w:p>
        </w:tc>
        <w:tc>
          <w:tcPr>
            <w:tcW w:w="3828" w:type="dxa"/>
            <w:tcBorders>
              <w:top w:val="single" w:sz="6" w:space="0" w:color="auto"/>
              <w:bottom w:val="single" w:sz="4" w:space="0" w:color="auto"/>
            </w:tcBorders>
            <w:shd w:val="clear" w:color="auto" w:fill="auto"/>
          </w:tcPr>
          <w:p w:rsidR="0048364F" w:rsidRPr="008723C7" w:rsidRDefault="0048364F" w:rsidP="008723C7">
            <w:pPr>
              <w:pStyle w:val="Tabletext"/>
              <w:keepNext/>
            </w:pPr>
            <w:r w:rsidRPr="008723C7">
              <w:rPr>
                <w:b/>
              </w:rPr>
              <w:t>Column 2</w:t>
            </w:r>
          </w:p>
        </w:tc>
        <w:tc>
          <w:tcPr>
            <w:tcW w:w="1582" w:type="dxa"/>
            <w:tcBorders>
              <w:top w:val="single" w:sz="6" w:space="0" w:color="auto"/>
              <w:bottom w:val="single" w:sz="4" w:space="0" w:color="auto"/>
            </w:tcBorders>
            <w:shd w:val="clear" w:color="auto" w:fill="auto"/>
          </w:tcPr>
          <w:p w:rsidR="0048364F" w:rsidRPr="008723C7" w:rsidRDefault="0048364F" w:rsidP="008723C7">
            <w:pPr>
              <w:pStyle w:val="Tabletext"/>
              <w:keepNext/>
            </w:pPr>
            <w:r w:rsidRPr="008723C7">
              <w:rPr>
                <w:b/>
              </w:rPr>
              <w:t>Column 3</w:t>
            </w:r>
          </w:p>
        </w:tc>
      </w:tr>
      <w:tr w:rsidR="0048364F" w:rsidRPr="008723C7" w:rsidTr="008A5787">
        <w:trPr>
          <w:cantSplit/>
          <w:tblHeader/>
        </w:trPr>
        <w:tc>
          <w:tcPr>
            <w:tcW w:w="1701" w:type="dxa"/>
            <w:tcBorders>
              <w:top w:val="single" w:sz="4" w:space="0" w:color="auto"/>
              <w:bottom w:val="single" w:sz="12" w:space="0" w:color="auto"/>
            </w:tcBorders>
            <w:shd w:val="clear" w:color="auto" w:fill="auto"/>
          </w:tcPr>
          <w:p w:rsidR="0048364F" w:rsidRPr="008723C7" w:rsidRDefault="0048364F" w:rsidP="008723C7">
            <w:pPr>
              <w:pStyle w:val="Tabletext"/>
              <w:keepNext/>
            </w:pPr>
            <w:r w:rsidRPr="008723C7">
              <w:rPr>
                <w:b/>
              </w:rPr>
              <w:t>Provision(s)</w:t>
            </w:r>
          </w:p>
        </w:tc>
        <w:tc>
          <w:tcPr>
            <w:tcW w:w="3828" w:type="dxa"/>
            <w:tcBorders>
              <w:top w:val="single" w:sz="4" w:space="0" w:color="auto"/>
              <w:bottom w:val="single" w:sz="12" w:space="0" w:color="auto"/>
            </w:tcBorders>
            <w:shd w:val="clear" w:color="auto" w:fill="auto"/>
          </w:tcPr>
          <w:p w:rsidR="0048364F" w:rsidRPr="008723C7" w:rsidRDefault="0048364F" w:rsidP="008723C7">
            <w:pPr>
              <w:pStyle w:val="Tabletext"/>
              <w:keepNext/>
            </w:pPr>
            <w:r w:rsidRPr="008723C7">
              <w:rPr>
                <w:b/>
              </w:rPr>
              <w:t>Commencement</w:t>
            </w:r>
          </w:p>
        </w:tc>
        <w:tc>
          <w:tcPr>
            <w:tcW w:w="1582" w:type="dxa"/>
            <w:tcBorders>
              <w:top w:val="single" w:sz="4" w:space="0" w:color="auto"/>
              <w:bottom w:val="single" w:sz="12" w:space="0" w:color="auto"/>
            </w:tcBorders>
            <w:shd w:val="clear" w:color="auto" w:fill="auto"/>
          </w:tcPr>
          <w:p w:rsidR="0048364F" w:rsidRPr="008723C7" w:rsidRDefault="0048364F" w:rsidP="008723C7">
            <w:pPr>
              <w:pStyle w:val="Tabletext"/>
              <w:keepNext/>
            </w:pPr>
            <w:r w:rsidRPr="008723C7">
              <w:rPr>
                <w:b/>
              </w:rPr>
              <w:t>Date/Details</w:t>
            </w:r>
          </w:p>
        </w:tc>
      </w:tr>
      <w:tr w:rsidR="0048364F" w:rsidRPr="008723C7" w:rsidTr="008A5787">
        <w:trPr>
          <w:cantSplit/>
        </w:trPr>
        <w:tc>
          <w:tcPr>
            <w:tcW w:w="1701" w:type="dxa"/>
            <w:tcBorders>
              <w:top w:val="single" w:sz="12" w:space="0" w:color="auto"/>
              <w:bottom w:val="single" w:sz="2" w:space="0" w:color="auto"/>
            </w:tcBorders>
            <w:shd w:val="clear" w:color="auto" w:fill="auto"/>
          </w:tcPr>
          <w:p w:rsidR="0048364F" w:rsidRPr="008723C7" w:rsidRDefault="0048364F" w:rsidP="008723C7">
            <w:pPr>
              <w:pStyle w:val="Tabletext"/>
            </w:pPr>
            <w:r w:rsidRPr="008723C7">
              <w:t>1.  Sections</w:t>
            </w:r>
            <w:r w:rsidR="008723C7" w:rsidRPr="008723C7">
              <w:t> </w:t>
            </w:r>
            <w:r w:rsidRPr="008723C7">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8723C7" w:rsidRDefault="0048364F" w:rsidP="008723C7">
            <w:pPr>
              <w:pStyle w:val="Tabletext"/>
            </w:pPr>
            <w:r w:rsidRPr="008723C7">
              <w:t>The day this Act receives the Royal Assent.</w:t>
            </w:r>
          </w:p>
        </w:tc>
        <w:tc>
          <w:tcPr>
            <w:tcW w:w="1582" w:type="dxa"/>
            <w:tcBorders>
              <w:top w:val="single" w:sz="12" w:space="0" w:color="auto"/>
              <w:bottom w:val="single" w:sz="2" w:space="0" w:color="auto"/>
            </w:tcBorders>
            <w:shd w:val="clear" w:color="auto" w:fill="auto"/>
          </w:tcPr>
          <w:p w:rsidR="0048364F" w:rsidRPr="008723C7" w:rsidRDefault="0041271B" w:rsidP="008723C7">
            <w:pPr>
              <w:pStyle w:val="Tabletext"/>
            </w:pPr>
            <w:r>
              <w:t>29 June 2013</w:t>
            </w:r>
          </w:p>
        </w:tc>
      </w:tr>
      <w:tr w:rsidR="0048364F" w:rsidRPr="008723C7" w:rsidTr="008A5787">
        <w:trPr>
          <w:cantSplit/>
        </w:trPr>
        <w:tc>
          <w:tcPr>
            <w:tcW w:w="1701" w:type="dxa"/>
            <w:tcBorders>
              <w:top w:val="single" w:sz="2" w:space="0" w:color="auto"/>
              <w:bottom w:val="single" w:sz="2" w:space="0" w:color="auto"/>
            </w:tcBorders>
            <w:shd w:val="clear" w:color="auto" w:fill="auto"/>
          </w:tcPr>
          <w:p w:rsidR="0048364F" w:rsidRPr="008723C7" w:rsidRDefault="0048364F" w:rsidP="008723C7">
            <w:pPr>
              <w:pStyle w:val="Tabletext"/>
            </w:pPr>
            <w:r w:rsidRPr="008723C7">
              <w:t xml:space="preserve">2.  </w:t>
            </w:r>
            <w:r w:rsidR="008A5787" w:rsidRPr="008723C7">
              <w:t>Schedule</w:t>
            </w:r>
            <w:r w:rsidR="008723C7" w:rsidRPr="008723C7">
              <w:t> </w:t>
            </w:r>
            <w:r w:rsidR="008A5787" w:rsidRPr="008723C7">
              <w:t>1</w:t>
            </w:r>
          </w:p>
        </w:tc>
        <w:tc>
          <w:tcPr>
            <w:tcW w:w="3828" w:type="dxa"/>
            <w:tcBorders>
              <w:top w:val="single" w:sz="2" w:space="0" w:color="auto"/>
              <w:bottom w:val="single" w:sz="2" w:space="0" w:color="auto"/>
            </w:tcBorders>
            <w:shd w:val="clear" w:color="auto" w:fill="auto"/>
          </w:tcPr>
          <w:p w:rsidR="0048364F" w:rsidRPr="008723C7" w:rsidRDefault="008A5787" w:rsidP="008723C7">
            <w:pPr>
              <w:pStyle w:val="Tabletext"/>
            </w:pPr>
            <w:r w:rsidRPr="008723C7">
              <w:t>The day this Act receives the Royal Assent.</w:t>
            </w:r>
          </w:p>
        </w:tc>
        <w:tc>
          <w:tcPr>
            <w:tcW w:w="1582" w:type="dxa"/>
            <w:tcBorders>
              <w:top w:val="single" w:sz="2" w:space="0" w:color="auto"/>
              <w:bottom w:val="single" w:sz="2" w:space="0" w:color="auto"/>
            </w:tcBorders>
            <w:shd w:val="clear" w:color="auto" w:fill="auto"/>
          </w:tcPr>
          <w:p w:rsidR="0048364F" w:rsidRPr="008723C7" w:rsidRDefault="0041271B" w:rsidP="008723C7">
            <w:pPr>
              <w:pStyle w:val="Tabletext"/>
            </w:pPr>
            <w:r>
              <w:t>29 June 2013</w:t>
            </w:r>
          </w:p>
        </w:tc>
      </w:tr>
      <w:tr w:rsidR="0048364F" w:rsidRPr="008723C7" w:rsidTr="008A5787">
        <w:trPr>
          <w:cantSplit/>
        </w:trPr>
        <w:tc>
          <w:tcPr>
            <w:tcW w:w="1701" w:type="dxa"/>
            <w:tcBorders>
              <w:top w:val="single" w:sz="2" w:space="0" w:color="auto"/>
              <w:bottom w:val="single" w:sz="2" w:space="0" w:color="auto"/>
            </w:tcBorders>
            <w:shd w:val="clear" w:color="auto" w:fill="auto"/>
          </w:tcPr>
          <w:p w:rsidR="0048364F" w:rsidRPr="008723C7" w:rsidRDefault="0048364F" w:rsidP="008723C7">
            <w:pPr>
              <w:pStyle w:val="Tabletext"/>
            </w:pPr>
            <w:r w:rsidRPr="008723C7">
              <w:t xml:space="preserve">3.  </w:t>
            </w:r>
            <w:r w:rsidR="008A5787" w:rsidRPr="008723C7">
              <w:t>Schedule</w:t>
            </w:r>
            <w:r w:rsidR="008723C7" w:rsidRPr="008723C7">
              <w:t> </w:t>
            </w:r>
            <w:r w:rsidR="008A5787" w:rsidRPr="008723C7">
              <w:t>2, Parts</w:t>
            </w:r>
            <w:r w:rsidR="008723C7" w:rsidRPr="008723C7">
              <w:t> </w:t>
            </w:r>
            <w:r w:rsidR="008A5787" w:rsidRPr="008723C7">
              <w:t>1 to 3</w:t>
            </w:r>
          </w:p>
        </w:tc>
        <w:tc>
          <w:tcPr>
            <w:tcW w:w="3828" w:type="dxa"/>
            <w:tcBorders>
              <w:top w:val="single" w:sz="2" w:space="0" w:color="auto"/>
              <w:bottom w:val="single" w:sz="2" w:space="0" w:color="auto"/>
            </w:tcBorders>
            <w:shd w:val="clear" w:color="auto" w:fill="auto"/>
          </w:tcPr>
          <w:p w:rsidR="0048364F" w:rsidRPr="008723C7" w:rsidRDefault="008A5787" w:rsidP="008723C7">
            <w:pPr>
              <w:pStyle w:val="Tabletext"/>
            </w:pPr>
            <w:r w:rsidRPr="008723C7">
              <w:t>The day this Act receives the Royal Assent.</w:t>
            </w:r>
          </w:p>
        </w:tc>
        <w:tc>
          <w:tcPr>
            <w:tcW w:w="1582" w:type="dxa"/>
            <w:tcBorders>
              <w:top w:val="single" w:sz="2" w:space="0" w:color="auto"/>
              <w:bottom w:val="single" w:sz="2" w:space="0" w:color="auto"/>
            </w:tcBorders>
            <w:shd w:val="clear" w:color="auto" w:fill="auto"/>
          </w:tcPr>
          <w:p w:rsidR="0048364F" w:rsidRPr="008723C7" w:rsidRDefault="0041271B" w:rsidP="008723C7">
            <w:pPr>
              <w:pStyle w:val="Tabletext"/>
            </w:pPr>
            <w:r>
              <w:t>29 June 2013</w:t>
            </w:r>
          </w:p>
        </w:tc>
      </w:tr>
      <w:tr w:rsidR="008A5787" w:rsidRPr="008723C7" w:rsidTr="008A5787">
        <w:trPr>
          <w:cantSplit/>
        </w:trPr>
        <w:tc>
          <w:tcPr>
            <w:tcW w:w="1701" w:type="dxa"/>
            <w:tcBorders>
              <w:top w:val="single" w:sz="2" w:space="0" w:color="auto"/>
              <w:bottom w:val="single" w:sz="12" w:space="0" w:color="auto"/>
            </w:tcBorders>
            <w:shd w:val="clear" w:color="auto" w:fill="auto"/>
          </w:tcPr>
          <w:p w:rsidR="008A5787" w:rsidRPr="008723C7" w:rsidRDefault="008A5787" w:rsidP="008723C7">
            <w:pPr>
              <w:pStyle w:val="Tabletext"/>
            </w:pPr>
            <w:r w:rsidRPr="008723C7">
              <w:t>4.  Schedule</w:t>
            </w:r>
            <w:r w:rsidR="008723C7" w:rsidRPr="008723C7">
              <w:t> </w:t>
            </w:r>
            <w:r w:rsidRPr="008723C7">
              <w:t>2, Part</w:t>
            </w:r>
            <w:r w:rsidR="008723C7" w:rsidRPr="008723C7">
              <w:t> </w:t>
            </w:r>
            <w:r w:rsidRPr="008723C7">
              <w:t>4</w:t>
            </w:r>
          </w:p>
        </w:tc>
        <w:tc>
          <w:tcPr>
            <w:tcW w:w="3828" w:type="dxa"/>
            <w:tcBorders>
              <w:top w:val="single" w:sz="2" w:space="0" w:color="auto"/>
              <w:bottom w:val="single" w:sz="12" w:space="0" w:color="auto"/>
            </w:tcBorders>
            <w:shd w:val="clear" w:color="auto" w:fill="auto"/>
          </w:tcPr>
          <w:p w:rsidR="008A5787" w:rsidRPr="008723C7" w:rsidRDefault="008A5787" w:rsidP="008723C7">
            <w:pPr>
              <w:pStyle w:val="Tabletext"/>
            </w:pPr>
            <w:r w:rsidRPr="008723C7">
              <w:t xml:space="preserve">Immediately after the commencement of the </w:t>
            </w:r>
            <w:r w:rsidRPr="008723C7">
              <w:rPr>
                <w:i/>
              </w:rPr>
              <w:t>Tax Laws Amendment (Cross</w:t>
            </w:r>
            <w:r w:rsidR="00AA3E43">
              <w:rPr>
                <w:i/>
              </w:rPr>
              <w:noBreakHyphen/>
            </w:r>
            <w:r w:rsidRPr="008723C7">
              <w:rPr>
                <w:i/>
              </w:rPr>
              <w:t>Border Transfer Pricing) Act (No.</w:t>
            </w:r>
            <w:r w:rsidR="008723C7" w:rsidRPr="008723C7">
              <w:rPr>
                <w:i/>
              </w:rPr>
              <w:t> </w:t>
            </w:r>
            <w:r w:rsidRPr="008723C7">
              <w:rPr>
                <w:i/>
              </w:rPr>
              <w:t>1) 2012</w:t>
            </w:r>
            <w:r w:rsidRPr="008723C7">
              <w:t>.</w:t>
            </w:r>
          </w:p>
        </w:tc>
        <w:tc>
          <w:tcPr>
            <w:tcW w:w="1582" w:type="dxa"/>
            <w:tcBorders>
              <w:top w:val="single" w:sz="2" w:space="0" w:color="auto"/>
              <w:bottom w:val="single" w:sz="12" w:space="0" w:color="auto"/>
            </w:tcBorders>
            <w:shd w:val="clear" w:color="auto" w:fill="auto"/>
          </w:tcPr>
          <w:p w:rsidR="008A5787" w:rsidRPr="008723C7" w:rsidRDefault="008A5787" w:rsidP="008723C7">
            <w:pPr>
              <w:pStyle w:val="Tabletext"/>
            </w:pPr>
            <w:r w:rsidRPr="008723C7">
              <w:t>8</w:t>
            </w:r>
            <w:r w:rsidR="008723C7" w:rsidRPr="008723C7">
              <w:t> </w:t>
            </w:r>
            <w:r w:rsidRPr="008723C7">
              <w:t>September 2012</w:t>
            </w:r>
          </w:p>
        </w:tc>
      </w:tr>
    </w:tbl>
    <w:p w:rsidR="0048364F" w:rsidRPr="008723C7" w:rsidRDefault="00201D27" w:rsidP="008723C7">
      <w:pPr>
        <w:pStyle w:val="notetext"/>
      </w:pPr>
      <w:r w:rsidRPr="008723C7">
        <w:rPr>
          <w:snapToGrid w:val="0"/>
          <w:lang w:eastAsia="en-US"/>
        </w:rPr>
        <w:t xml:space="preserve">Note: </w:t>
      </w:r>
      <w:r w:rsidRPr="008723C7">
        <w:rPr>
          <w:snapToGrid w:val="0"/>
          <w:lang w:eastAsia="en-US"/>
        </w:rPr>
        <w:tab/>
        <w:t>This table relates only to the provisions of this Act as originally enacted. It will not be amended to deal with any later amendments of this Act.</w:t>
      </w:r>
    </w:p>
    <w:p w:rsidR="0048364F" w:rsidRPr="008723C7" w:rsidRDefault="0048364F" w:rsidP="008723C7">
      <w:pPr>
        <w:pStyle w:val="subsection"/>
      </w:pPr>
      <w:r w:rsidRPr="008723C7">
        <w:tab/>
        <w:t>(2)</w:t>
      </w:r>
      <w:r w:rsidRPr="008723C7">
        <w:tab/>
      </w:r>
      <w:r w:rsidR="00201D27" w:rsidRPr="008723C7">
        <w:t xml:space="preserve">Any information in </w:t>
      </w:r>
      <w:r w:rsidR="00877D48" w:rsidRPr="008723C7">
        <w:t>c</w:t>
      </w:r>
      <w:r w:rsidR="00201D27" w:rsidRPr="008723C7">
        <w:t>olumn 3 of the table is not part of this Act. Information may be inserted in this column, or information in it may be edited, in any published version of this Act.</w:t>
      </w:r>
    </w:p>
    <w:p w:rsidR="0048364F" w:rsidRPr="008723C7" w:rsidRDefault="0048364F" w:rsidP="008723C7">
      <w:pPr>
        <w:pStyle w:val="ActHead5"/>
      </w:pPr>
      <w:bookmarkStart w:id="4" w:name="_Toc361156367"/>
      <w:r w:rsidRPr="008723C7">
        <w:rPr>
          <w:rStyle w:val="CharSectno"/>
        </w:rPr>
        <w:t>3</w:t>
      </w:r>
      <w:r w:rsidRPr="008723C7">
        <w:t xml:space="preserve">  Schedule(s)</w:t>
      </w:r>
      <w:bookmarkEnd w:id="4"/>
    </w:p>
    <w:p w:rsidR="0048364F" w:rsidRPr="008723C7" w:rsidRDefault="0048364F" w:rsidP="008723C7">
      <w:pPr>
        <w:pStyle w:val="subsection"/>
      </w:pPr>
      <w:r w:rsidRPr="008723C7">
        <w:tab/>
      </w:r>
      <w:r w:rsidRPr="008723C7">
        <w:tab/>
        <w:t>Each Act that is specified in a Schedule to this Act is amended or repealed as set out in the applicable items in the Schedule concerned, and any other item in a Schedule to this Act has effect according to its terms.</w:t>
      </w:r>
    </w:p>
    <w:p w:rsidR="008A5787" w:rsidRPr="008723C7" w:rsidRDefault="0048364F" w:rsidP="008723C7">
      <w:pPr>
        <w:pStyle w:val="ActHead6"/>
        <w:pageBreakBefore/>
      </w:pPr>
      <w:bookmarkStart w:id="5" w:name="_Toc361156368"/>
      <w:bookmarkStart w:id="6" w:name="opcAmSched"/>
      <w:r w:rsidRPr="008723C7">
        <w:rPr>
          <w:rStyle w:val="CharAmSchNo"/>
        </w:rPr>
        <w:lastRenderedPageBreak/>
        <w:t>Schedule</w:t>
      </w:r>
      <w:r w:rsidR="008723C7" w:rsidRPr="008723C7">
        <w:rPr>
          <w:rStyle w:val="CharAmSchNo"/>
        </w:rPr>
        <w:t> </w:t>
      </w:r>
      <w:r w:rsidRPr="008723C7">
        <w:rPr>
          <w:rStyle w:val="CharAmSchNo"/>
        </w:rPr>
        <w:t>1</w:t>
      </w:r>
      <w:r w:rsidRPr="008723C7">
        <w:t>—</w:t>
      </w:r>
      <w:r w:rsidR="008A5787" w:rsidRPr="008723C7">
        <w:rPr>
          <w:rStyle w:val="CharAmSchText"/>
        </w:rPr>
        <w:t>General anti</w:t>
      </w:r>
      <w:r w:rsidR="00AA3E43">
        <w:rPr>
          <w:rStyle w:val="CharAmSchText"/>
        </w:rPr>
        <w:noBreakHyphen/>
      </w:r>
      <w:r w:rsidR="008A5787" w:rsidRPr="008723C7">
        <w:rPr>
          <w:rStyle w:val="CharAmSchText"/>
        </w:rPr>
        <w:t>avoidance rules</w:t>
      </w:r>
      <w:bookmarkEnd w:id="5"/>
    </w:p>
    <w:bookmarkEnd w:id="6"/>
    <w:p w:rsidR="008A5787" w:rsidRPr="008723C7" w:rsidRDefault="008A5787" w:rsidP="008723C7">
      <w:pPr>
        <w:pStyle w:val="Header"/>
      </w:pPr>
      <w:r w:rsidRPr="008723C7">
        <w:rPr>
          <w:rStyle w:val="CharAmPartNo"/>
        </w:rPr>
        <w:t xml:space="preserve"> </w:t>
      </w:r>
      <w:r w:rsidRPr="008723C7">
        <w:rPr>
          <w:rStyle w:val="CharAmPartText"/>
        </w:rPr>
        <w:t xml:space="preserve"> </w:t>
      </w:r>
    </w:p>
    <w:p w:rsidR="008A5787" w:rsidRPr="008723C7" w:rsidRDefault="008A5787" w:rsidP="008723C7">
      <w:pPr>
        <w:pStyle w:val="ActHead9"/>
        <w:rPr>
          <w:i w:val="0"/>
        </w:rPr>
      </w:pPr>
      <w:bookmarkStart w:id="7" w:name="_Toc361156369"/>
      <w:r w:rsidRPr="008723C7">
        <w:t>Income Tax Assessment Act 1936</w:t>
      </w:r>
      <w:bookmarkEnd w:id="7"/>
    </w:p>
    <w:p w:rsidR="008A5787" w:rsidRPr="008723C7" w:rsidRDefault="008A5787" w:rsidP="008723C7">
      <w:pPr>
        <w:pStyle w:val="ItemHead"/>
      </w:pPr>
      <w:r w:rsidRPr="008723C7">
        <w:t>1  Paragraph 45B(8)(k)</w:t>
      </w:r>
    </w:p>
    <w:p w:rsidR="008A5787" w:rsidRPr="008723C7" w:rsidRDefault="008A5787" w:rsidP="008723C7">
      <w:pPr>
        <w:pStyle w:val="Item"/>
      </w:pPr>
      <w:r w:rsidRPr="008723C7">
        <w:t>Omit “subparagraphs</w:t>
      </w:r>
      <w:r w:rsidR="008723C7" w:rsidRPr="008723C7">
        <w:t> </w:t>
      </w:r>
      <w:r w:rsidRPr="008723C7">
        <w:t>177D(b)(i) to (viii)”, substitute “subsection</w:t>
      </w:r>
      <w:r w:rsidR="008723C7" w:rsidRPr="008723C7">
        <w:t> </w:t>
      </w:r>
      <w:r w:rsidRPr="008723C7">
        <w:t>177D(2)”.</w:t>
      </w:r>
    </w:p>
    <w:p w:rsidR="008A5787" w:rsidRPr="008723C7" w:rsidRDefault="008A5787" w:rsidP="008723C7">
      <w:pPr>
        <w:pStyle w:val="ItemHead"/>
      </w:pPr>
      <w:r w:rsidRPr="008723C7">
        <w:t>2  At the end of paragraph</w:t>
      </w:r>
      <w:r w:rsidR="008723C7" w:rsidRPr="008723C7">
        <w:t> </w:t>
      </w:r>
      <w:r w:rsidRPr="008723C7">
        <w:t>177C(1)(bb)</w:t>
      </w:r>
    </w:p>
    <w:p w:rsidR="008A5787" w:rsidRPr="008723C7" w:rsidRDefault="008A5787" w:rsidP="008723C7">
      <w:pPr>
        <w:pStyle w:val="Item"/>
      </w:pPr>
      <w:r w:rsidRPr="008723C7">
        <w:t>Add “or”.</w:t>
      </w:r>
    </w:p>
    <w:p w:rsidR="008A5787" w:rsidRPr="008723C7" w:rsidRDefault="008A5787" w:rsidP="008723C7">
      <w:pPr>
        <w:pStyle w:val="ItemHead"/>
      </w:pPr>
      <w:r w:rsidRPr="008723C7">
        <w:t>3  After paragraph</w:t>
      </w:r>
      <w:r w:rsidR="008723C7" w:rsidRPr="008723C7">
        <w:t> </w:t>
      </w:r>
      <w:r w:rsidRPr="008723C7">
        <w:t>177C(1)(bb)</w:t>
      </w:r>
    </w:p>
    <w:p w:rsidR="008A5787" w:rsidRPr="008723C7" w:rsidRDefault="008A5787" w:rsidP="008723C7">
      <w:pPr>
        <w:pStyle w:val="Item"/>
      </w:pPr>
      <w:r w:rsidRPr="008723C7">
        <w:t>Insert:</w:t>
      </w:r>
    </w:p>
    <w:p w:rsidR="008A5787" w:rsidRPr="008723C7" w:rsidRDefault="008A5787" w:rsidP="008723C7">
      <w:pPr>
        <w:pStyle w:val="paragraph"/>
      </w:pPr>
      <w:r w:rsidRPr="008723C7">
        <w:tab/>
        <w:t>(bc)</w:t>
      </w:r>
      <w:r w:rsidRPr="008723C7">
        <w:tab/>
        <w:t>the taxpayer not being liable to pay withholding tax on an amount where the taxpayer either would have, or might reasonably be expected to have, been liable to pay withholding tax on the amount if the scheme had not been entered into or carried out;</w:t>
      </w:r>
    </w:p>
    <w:p w:rsidR="008A5787" w:rsidRPr="008723C7" w:rsidRDefault="008A5787" w:rsidP="008723C7">
      <w:pPr>
        <w:pStyle w:val="ItemHead"/>
      </w:pPr>
      <w:r w:rsidRPr="008723C7">
        <w:t>4  At the end of subsection</w:t>
      </w:r>
      <w:r w:rsidR="008723C7" w:rsidRPr="008723C7">
        <w:t> </w:t>
      </w:r>
      <w:r w:rsidRPr="008723C7">
        <w:t>177C(1)</w:t>
      </w:r>
    </w:p>
    <w:p w:rsidR="008A5787" w:rsidRPr="008723C7" w:rsidRDefault="008A5787" w:rsidP="008723C7">
      <w:pPr>
        <w:pStyle w:val="Item"/>
      </w:pPr>
      <w:r w:rsidRPr="008723C7">
        <w:t>Add:</w:t>
      </w:r>
    </w:p>
    <w:p w:rsidR="008A5787" w:rsidRPr="008723C7" w:rsidRDefault="008A5787" w:rsidP="008723C7">
      <w:pPr>
        <w:pStyle w:val="paragraph"/>
      </w:pPr>
      <w:r w:rsidRPr="008723C7">
        <w:tab/>
        <w:t>; and (g)</w:t>
      </w:r>
      <w:r w:rsidRPr="008723C7">
        <w:tab/>
        <w:t xml:space="preserve">in a case to which </w:t>
      </w:r>
      <w:r w:rsidR="008723C7" w:rsidRPr="008723C7">
        <w:t>paragraph (</w:t>
      </w:r>
      <w:r w:rsidRPr="008723C7">
        <w:t>bc) applies—the amount referred to in that paragraph.</w:t>
      </w:r>
    </w:p>
    <w:p w:rsidR="008A5787" w:rsidRPr="008723C7" w:rsidRDefault="008A5787" w:rsidP="008723C7">
      <w:pPr>
        <w:pStyle w:val="ItemHead"/>
      </w:pPr>
      <w:r w:rsidRPr="008723C7">
        <w:t>5  Sections</w:t>
      </w:r>
      <w:r w:rsidR="008723C7" w:rsidRPr="008723C7">
        <w:t> </w:t>
      </w:r>
      <w:r w:rsidRPr="008723C7">
        <w:t>177CA and 177D</w:t>
      </w:r>
    </w:p>
    <w:p w:rsidR="008A5787" w:rsidRPr="008723C7" w:rsidRDefault="008A5787" w:rsidP="008723C7">
      <w:pPr>
        <w:pStyle w:val="Item"/>
      </w:pPr>
      <w:r w:rsidRPr="008723C7">
        <w:t>Repeal the sections, substitute:</w:t>
      </w:r>
    </w:p>
    <w:p w:rsidR="008A5787" w:rsidRPr="008723C7" w:rsidRDefault="008A5787" w:rsidP="008723C7">
      <w:pPr>
        <w:pStyle w:val="ActHead5"/>
      </w:pPr>
      <w:bookmarkStart w:id="8" w:name="_Toc361156370"/>
      <w:r w:rsidRPr="008723C7">
        <w:rPr>
          <w:rStyle w:val="CharSectno"/>
        </w:rPr>
        <w:t>177CB</w:t>
      </w:r>
      <w:r w:rsidRPr="008723C7">
        <w:t xml:space="preserve">  The bases for identifying tax benefits</w:t>
      </w:r>
      <w:bookmarkEnd w:id="8"/>
    </w:p>
    <w:p w:rsidR="008A5787" w:rsidRPr="008723C7" w:rsidRDefault="008A5787" w:rsidP="008723C7">
      <w:pPr>
        <w:pStyle w:val="subsection"/>
      </w:pPr>
      <w:r w:rsidRPr="008723C7">
        <w:tab/>
        <w:t>(1)</w:t>
      </w:r>
      <w:r w:rsidRPr="008723C7">
        <w:tab/>
        <w:t>This section applies to deciding, under section</w:t>
      </w:r>
      <w:r w:rsidR="008723C7" w:rsidRPr="008723C7">
        <w:t> </w:t>
      </w:r>
      <w:r w:rsidRPr="008723C7">
        <w:t>177C, whether any of the following (</w:t>
      </w:r>
      <w:r w:rsidRPr="008723C7">
        <w:rPr>
          <w:b/>
          <w:i/>
        </w:rPr>
        <w:t>tax effects</w:t>
      </w:r>
      <w:r w:rsidRPr="008723C7">
        <w:t>) would have occurred, or might reasonably be expected to have occurred, if a scheme had not been entered into or carried out:</w:t>
      </w:r>
    </w:p>
    <w:p w:rsidR="008A5787" w:rsidRPr="008723C7" w:rsidRDefault="008A5787" w:rsidP="008723C7">
      <w:pPr>
        <w:pStyle w:val="paragraph"/>
      </w:pPr>
      <w:r w:rsidRPr="008723C7">
        <w:tab/>
        <w:t>(a)</w:t>
      </w:r>
      <w:r w:rsidRPr="008723C7">
        <w:tab/>
        <w:t>an amount being included in the assessable income of the taxpayer;</w:t>
      </w:r>
    </w:p>
    <w:p w:rsidR="008A5787" w:rsidRPr="008723C7" w:rsidRDefault="008A5787" w:rsidP="008723C7">
      <w:pPr>
        <w:pStyle w:val="paragraph"/>
      </w:pPr>
      <w:r w:rsidRPr="008723C7">
        <w:tab/>
        <w:t>(b)</w:t>
      </w:r>
      <w:r w:rsidRPr="008723C7">
        <w:tab/>
        <w:t>the whole or a part of a deduction not being allowable to the taxpayer;</w:t>
      </w:r>
    </w:p>
    <w:p w:rsidR="008A5787" w:rsidRPr="008723C7" w:rsidRDefault="008A5787" w:rsidP="008723C7">
      <w:pPr>
        <w:pStyle w:val="paragraph"/>
      </w:pPr>
      <w:r w:rsidRPr="008723C7">
        <w:lastRenderedPageBreak/>
        <w:tab/>
        <w:t>(c)</w:t>
      </w:r>
      <w:r w:rsidRPr="008723C7">
        <w:tab/>
        <w:t>the whole or a part of a capital loss not being incurred by the taxpayer;</w:t>
      </w:r>
    </w:p>
    <w:p w:rsidR="008A5787" w:rsidRPr="008723C7" w:rsidRDefault="008A5787" w:rsidP="008723C7">
      <w:pPr>
        <w:pStyle w:val="paragraph"/>
      </w:pPr>
      <w:r w:rsidRPr="008723C7">
        <w:tab/>
        <w:t>(d)</w:t>
      </w:r>
      <w:r w:rsidRPr="008723C7">
        <w:tab/>
        <w:t>the whole or a part of a foreign income tax offset not being allowable to the taxpayer;</w:t>
      </w:r>
    </w:p>
    <w:p w:rsidR="008A5787" w:rsidRPr="008723C7" w:rsidRDefault="008A5787" w:rsidP="008723C7">
      <w:pPr>
        <w:pStyle w:val="paragraph"/>
      </w:pPr>
      <w:r w:rsidRPr="008723C7">
        <w:tab/>
        <w:t>(e)</w:t>
      </w:r>
      <w:r w:rsidRPr="008723C7">
        <w:tab/>
        <w:t>the taxpayer being liable to pay withholding tax on an amount.</w:t>
      </w:r>
    </w:p>
    <w:p w:rsidR="008A5787" w:rsidRPr="008723C7" w:rsidRDefault="008A5787" w:rsidP="008723C7">
      <w:pPr>
        <w:pStyle w:val="subsection"/>
      </w:pPr>
      <w:r w:rsidRPr="008723C7">
        <w:tab/>
        <w:t>(2)</w:t>
      </w:r>
      <w:r w:rsidRPr="008723C7">
        <w:tab/>
        <w:t>A decision that a tax effect would have occurred if the scheme had not been entered into or carried out must be based on a postulate that comprises only the events or circumstances that actually happened or existed (other than those that form part of the scheme).</w:t>
      </w:r>
    </w:p>
    <w:p w:rsidR="008A5787" w:rsidRPr="008723C7" w:rsidRDefault="008A5787" w:rsidP="008723C7">
      <w:pPr>
        <w:pStyle w:val="subsection"/>
      </w:pPr>
      <w:r w:rsidRPr="008723C7">
        <w:tab/>
        <w:t>(3)</w:t>
      </w:r>
      <w:r w:rsidRPr="008723C7">
        <w:tab/>
        <w:t>A decision that a tax effect might reasonably be expected to have occurred if the scheme had not been entered into or carried out must be based on a postulate that is a reasonable alternative to entering into or carrying out the scheme.</w:t>
      </w:r>
    </w:p>
    <w:p w:rsidR="008A5787" w:rsidRPr="008723C7" w:rsidRDefault="008A5787" w:rsidP="008723C7">
      <w:pPr>
        <w:pStyle w:val="subsection"/>
      </w:pPr>
      <w:r w:rsidRPr="008723C7">
        <w:tab/>
        <w:t>(4)</w:t>
      </w:r>
      <w:r w:rsidRPr="008723C7">
        <w:tab/>
        <w:t xml:space="preserve">In determining for the purposes of </w:t>
      </w:r>
      <w:r w:rsidR="008723C7" w:rsidRPr="008723C7">
        <w:t>subsection (</w:t>
      </w:r>
      <w:r w:rsidRPr="008723C7">
        <w:t>3) whether a postulate is such a reasonable alternative:</w:t>
      </w:r>
    </w:p>
    <w:p w:rsidR="008A5787" w:rsidRPr="008723C7" w:rsidRDefault="008A5787" w:rsidP="008723C7">
      <w:pPr>
        <w:pStyle w:val="paragraph"/>
      </w:pPr>
      <w:r w:rsidRPr="008723C7">
        <w:tab/>
        <w:t>(a)</w:t>
      </w:r>
      <w:r w:rsidRPr="008723C7">
        <w:tab/>
        <w:t>have particular regard to:</w:t>
      </w:r>
    </w:p>
    <w:p w:rsidR="008A5787" w:rsidRPr="008723C7" w:rsidRDefault="008A5787" w:rsidP="008723C7">
      <w:pPr>
        <w:pStyle w:val="paragraphsub"/>
      </w:pPr>
      <w:r w:rsidRPr="008723C7">
        <w:tab/>
        <w:t>(i)</w:t>
      </w:r>
      <w:r w:rsidRPr="008723C7">
        <w:tab/>
        <w:t>the substance of the scheme; and</w:t>
      </w:r>
    </w:p>
    <w:p w:rsidR="008A5787" w:rsidRPr="008723C7" w:rsidRDefault="008A5787" w:rsidP="008723C7">
      <w:pPr>
        <w:pStyle w:val="paragraphsub"/>
      </w:pPr>
      <w:r w:rsidRPr="008723C7">
        <w:tab/>
        <w:t>(ii)</w:t>
      </w:r>
      <w:r w:rsidRPr="008723C7">
        <w:tab/>
        <w:t>any result or consequence for the taxpayer that is or would be achieved by the scheme (other than a result in relation to the operation of this Act); but</w:t>
      </w:r>
    </w:p>
    <w:p w:rsidR="008A5787" w:rsidRPr="008723C7" w:rsidRDefault="008A5787" w:rsidP="008723C7">
      <w:pPr>
        <w:pStyle w:val="paragraph"/>
      </w:pPr>
      <w:r w:rsidRPr="008723C7">
        <w:tab/>
        <w:t>(b)</w:t>
      </w:r>
      <w:r w:rsidRPr="008723C7">
        <w:tab/>
        <w:t>disregard any result in relation to the operation of this Act that would be achieved by the postulate for any person (whether or not a party to the scheme).</w:t>
      </w:r>
    </w:p>
    <w:p w:rsidR="008A5787" w:rsidRPr="008723C7" w:rsidRDefault="008A5787" w:rsidP="008723C7">
      <w:pPr>
        <w:pStyle w:val="ActHead5"/>
      </w:pPr>
      <w:bookmarkStart w:id="9" w:name="_Toc361156371"/>
      <w:r w:rsidRPr="008723C7">
        <w:rPr>
          <w:rStyle w:val="CharSectno"/>
        </w:rPr>
        <w:t>177D</w:t>
      </w:r>
      <w:r w:rsidRPr="008723C7">
        <w:t xml:space="preserve">  Schemes to which this Part applies</w:t>
      </w:r>
      <w:bookmarkEnd w:id="9"/>
    </w:p>
    <w:p w:rsidR="008A5787" w:rsidRPr="008723C7" w:rsidRDefault="008A5787" w:rsidP="008723C7">
      <w:pPr>
        <w:pStyle w:val="SubsectionHead"/>
      </w:pPr>
      <w:r w:rsidRPr="008723C7">
        <w:t>Scheme for purpose of obtaining a tax benefit</w:t>
      </w:r>
    </w:p>
    <w:p w:rsidR="008A5787" w:rsidRPr="008723C7" w:rsidRDefault="008A5787" w:rsidP="008723C7">
      <w:pPr>
        <w:pStyle w:val="subsection"/>
      </w:pPr>
      <w:r w:rsidRPr="008723C7">
        <w:tab/>
        <w:t>(1)</w:t>
      </w:r>
      <w:r w:rsidRPr="008723C7">
        <w:tab/>
        <w:t xml:space="preserve">This Part applies to a scheme if it would be concluded (having regard to the matters in </w:t>
      </w:r>
      <w:r w:rsidR="008723C7" w:rsidRPr="008723C7">
        <w:t>subsection (</w:t>
      </w:r>
      <w:r w:rsidRPr="008723C7">
        <w:t>2)) that the person, or one of the persons, who entered into or carried out the scheme or any part of the scheme did so for the purpose of:</w:t>
      </w:r>
    </w:p>
    <w:p w:rsidR="008A5787" w:rsidRPr="008723C7" w:rsidRDefault="008A5787" w:rsidP="008723C7">
      <w:pPr>
        <w:pStyle w:val="paragraph"/>
      </w:pPr>
      <w:r w:rsidRPr="008723C7">
        <w:tab/>
        <w:t>(a)</w:t>
      </w:r>
      <w:r w:rsidRPr="008723C7">
        <w:tab/>
        <w:t xml:space="preserve">enabling a taxpayer (a </w:t>
      </w:r>
      <w:r w:rsidRPr="008723C7">
        <w:rPr>
          <w:b/>
          <w:i/>
        </w:rPr>
        <w:t>relevant taxpayer</w:t>
      </w:r>
      <w:r w:rsidRPr="008723C7">
        <w:t>) to obtain a tax benefit in connection with the scheme; or</w:t>
      </w:r>
    </w:p>
    <w:p w:rsidR="008A5787" w:rsidRPr="008723C7" w:rsidRDefault="008A5787" w:rsidP="008723C7">
      <w:pPr>
        <w:pStyle w:val="paragraph"/>
      </w:pPr>
      <w:r w:rsidRPr="008723C7">
        <w:lastRenderedPageBreak/>
        <w:tab/>
        <w:t>(b)</w:t>
      </w:r>
      <w:r w:rsidRPr="008723C7">
        <w:tab/>
        <w:t>enabling the relevant taxpayer and another taxpayer (or other taxpayers) each to obtain a tax benefit in connection with the scheme;</w:t>
      </w:r>
    </w:p>
    <w:p w:rsidR="008A5787" w:rsidRPr="008723C7" w:rsidRDefault="008A5787" w:rsidP="008723C7">
      <w:pPr>
        <w:pStyle w:val="subsection2"/>
      </w:pPr>
      <w:r w:rsidRPr="008723C7">
        <w:t>whether or not that person who entered into or carried out the scheme or any part of the scheme is the relevant taxpayer or is the other taxpayer or one of the other taxpayers.</w:t>
      </w:r>
    </w:p>
    <w:p w:rsidR="008A5787" w:rsidRPr="008723C7" w:rsidRDefault="008A5787" w:rsidP="008723C7">
      <w:pPr>
        <w:pStyle w:val="SubsectionHead"/>
      </w:pPr>
      <w:r w:rsidRPr="008723C7">
        <w:t>Have regard to certain matters</w:t>
      </w:r>
    </w:p>
    <w:p w:rsidR="008A5787" w:rsidRPr="008723C7" w:rsidRDefault="008A5787" w:rsidP="008723C7">
      <w:pPr>
        <w:pStyle w:val="subsection"/>
      </w:pPr>
      <w:r w:rsidRPr="008723C7">
        <w:tab/>
        <w:t>(2)</w:t>
      </w:r>
      <w:r w:rsidRPr="008723C7">
        <w:tab/>
        <w:t xml:space="preserve">For the purpose of </w:t>
      </w:r>
      <w:r w:rsidR="008723C7" w:rsidRPr="008723C7">
        <w:t>subsection (</w:t>
      </w:r>
      <w:r w:rsidRPr="008723C7">
        <w:t>1), have regard to the following matters:</w:t>
      </w:r>
    </w:p>
    <w:p w:rsidR="008A5787" w:rsidRPr="008723C7" w:rsidRDefault="008A5787" w:rsidP="008723C7">
      <w:pPr>
        <w:pStyle w:val="paragraph"/>
      </w:pPr>
      <w:r w:rsidRPr="008723C7">
        <w:tab/>
        <w:t>(a)</w:t>
      </w:r>
      <w:r w:rsidRPr="008723C7">
        <w:tab/>
        <w:t>the manner in which the scheme was entered into or carried out;</w:t>
      </w:r>
    </w:p>
    <w:p w:rsidR="008A5787" w:rsidRPr="008723C7" w:rsidRDefault="008A5787" w:rsidP="008723C7">
      <w:pPr>
        <w:pStyle w:val="paragraph"/>
      </w:pPr>
      <w:r w:rsidRPr="008723C7">
        <w:tab/>
        <w:t>(b)</w:t>
      </w:r>
      <w:r w:rsidRPr="008723C7">
        <w:tab/>
        <w:t>the form and substance of the scheme;</w:t>
      </w:r>
    </w:p>
    <w:p w:rsidR="008A5787" w:rsidRPr="008723C7" w:rsidRDefault="008A5787" w:rsidP="008723C7">
      <w:pPr>
        <w:pStyle w:val="paragraph"/>
      </w:pPr>
      <w:r w:rsidRPr="008723C7">
        <w:tab/>
        <w:t>(c)</w:t>
      </w:r>
      <w:r w:rsidRPr="008723C7">
        <w:tab/>
        <w:t>the time at which the scheme was entered into and the length of the period during which the scheme was carried out;</w:t>
      </w:r>
    </w:p>
    <w:p w:rsidR="008A5787" w:rsidRPr="008723C7" w:rsidRDefault="008A5787" w:rsidP="008723C7">
      <w:pPr>
        <w:pStyle w:val="paragraph"/>
      </w:pPr>
      <w:r w:rsidRPr="008723C7">
        <w:tab/>
        <w:t>(d)</w:t>
      </w:r>
      <w:r w:rsidRPr="008723C7">
        <w:tab/>
        <w:t>the result in relation to the operation of this Act that, but for this Part, would be achieved by the scheme;</w:t>
      </w:r>
    </w:p>
    <w:p w:rsidR="008A5787" w:rsidRPr="008723C7" w:rsidRDefault="008A5787" w:rsidP="008723C7">
      <w:pPr>
        <w:pStyle w:val="paragraph"/>
      </w:pPr>
      <w:r w:rsidRPr="008723C7">
        <w:tab/>
        <w:t>(e)</w:t>
      </w:r>
      <w:r w:rsidRPr="008723C7">
        <w:tab/>
        <w:t>any change in the financial position of the relevant taxpayer that has resulted, will result, or may reasonably be expected to result, from the scheme;</w:t>
      </w:r>
    </w:p>
    <w:p w:rsidR="008A5787" w:rsidRPr="008723C7" w:rsidRDefault="008A5787" w:rsidP="008723C7">
      <w:pPr>
        <w:pStyle w:val="paragraph"/>
      </w:pPr>
      <w:r w:rsidRPr="008723C7">
        <w:tab/>
        <w:t>(f)</w:t>
      </w:r>
      <w:r w:rsidRPr="008723C7">
        <w:tab/>
        <w:t>any change in the financial position of any person who has, or has had, any connection (whether of a business, family or other nature) with the relevant taxpayer, being a change that has resulted, will result or may reasonably be expected to result, from the scheme;</w:t>
      </w:r>
    </w:p>
    <w:p w:rsidR="008A5787" w:rsidRPr="008723C7" w:rsidRDefault="008A5787" w:rsidP="008723C7">
      <w:pPr>
        <w:pStyle w:val="paragraph"/>
      </w:pPr>
      <w:r w:rsidRPr="008723C7">
        <w:tab/>
        <w:t>(g)</w:t>
      </w:r>
      <w:r w:rsidRPr="008723C7">
        <w:tab/>
        <w:t xml:space="preserve">any other consequence for the relevant taxpayer, or for any person referred to in </w:t>
      </w:r>
      <w:r w:rsidR="008723C7" w:rsidRPr="008723C7">
        <w:t>paragraph (</w:t>
      </w:r>
      <w:r w:rsidRPr="008723C7">
        <w:t>f), of the scheme having been entered into or carried out;</w:t>
      </w:r>
    </w:p>
    <w:p w:rsidR="008A5787" w:rsidRPr="008723C7" w:rsidRDefault="008A5787" w:rsidP="008723C7">
      <w:pPr>
        <w:pStyle w:val="paragraph"/>
      </w:pPr>
      <w:r w:rsidRPr="008723C7">
        <w:tab/>
        <w:t>(h)</w:t>
      </w:r>
      <w:r w:rsidRPr="008723C7">
        <w:tab/>
        <w:t xml:space="preserve">the nature of any connection (whether of a business, family or other nature) between the relevant taxpayer and any person referred to in </w:t>
      </w:r>
      <w:r w:rsidR="008723C7" w:rsidRPr="008723C7">
        <w:t>paragraph (</w:t>
      </w:r>
      <w:r w:rsidRPr="008723C7">
        <w:t>f).</w:t>
      </w:r>
    </w:p>
    <w:p w:rsidR="008A5787" w:rsidRPr="008723C7" w:rsidRDefault="008A5787" w:rsidP="008723C7">
      <w:pPr>
        <w:pStyle w:val="notetext"/>
      </w:pPr>
      <w:r w:rsidRPr="008723C7">
        <w:t>Note:</w:t>
      </w:r>
      <w:r w:rsidRPr="008723C7">
        <w:tab/>
        <w:t>Section</w:t>
      </w:r>
      <w:r w:rsidR="008723C7" w:rsidRPr="008723C7">
        <w:t> </w:t>
      </w:r>
      <w:r w:rsidRPr="008723C7">
        <w:t>960</w:t>
      </w:r>
      <w:r w:rsidR="00AA3E43">
        <w:noBreakHyphen/>
      </w:r>
      <w:r w:rsidRPr="008723C7">
        <w:t xml:space="preserve">255 of the </w:t>
      </w:r>
      <w:r w:rsidRPr="008723C7">
        <w:rPr>
          <w:i/>
        </w:rPr>
        <w:t xml:space="preserve">Income Tax Assessment Act 1997 </w:t>
      </w:r>
      <w:r w:rsidRPr="008723C7">
        <w:t xml:space="preserve">may be relevant to determining family relationships for the purposes of </w:t>
      </w:r>
      <w:r w:rsidR="008723C7" w:rsidRPr="008723C7">
        <w:t>paragraphs (</w:t>
      </w:r>
      <w:r w:rsidRPr="008723C7">
        <w:t>f) and (h).</w:t>
      </w:r>
    </w:p>
    <w:p w:rsidR="008A5787" w:rsidRPr="008723C7" w:rsidRDefault="008A5787" w:rsidP="008723C7">
      <w:pPr>
        <w:pStyle w:val="SubsectionHead"/>
      </w:pPr>
      <w:r w:rsidRPr="008723C7">
        <w:t>Tax benefit</w:t>
      </w:r>
    </w:p>
    <w:p w:rsidR="008A5787" w:rsidRPr="008723C7" w:rsidRDefault="008A5787" w:rsidP="008723C7">
      <w:pPr>
        <w:pStyle w:val="subsection"/>
      </w:pPr>
      <w:r w:rsidRPr="008723C7">
        <w:tab/>
        <w:t>(3)</w:t>
      </w:r>
      <w:r w:rsidRPr="008723C7">
        <w:tab/>
        <w:t xml:space="preserve">Despite </w:t>
      </w:r>
      <w:r w:rsidR="008723C7" w:rsidRPr="008723C7">
        <w:t>subsection (</w:t>
      </w:r>
      <w:r w:rsidRPr="008723C7">
        <w:t>1), this Part applies to the scheme only if the relevant taxpayer has obtained, or would but for section</w:t>
      </w:r>
      <w:r w:rsidR="008723C7" w:rsidRPr="008723C7">
        <w:t> </w:t>
      </w:r>
      <w:r w:rsidRPr="008723C7">
        <w:t>177F obtain, a tax benefit in connection with the scheme.</w:t>
      </w:r>
    </w:p>
    <w:p w:rsidR="008A5787" w:rsidRPr="008723C7" w:rsidRDefault="008A5787" w:rsidP="008723C7">
      <w:pPr>
        <w:pStyle w:val="SubsectionHead"/>
      </w:pPr>
      <w:r w:rsidRPr="008723C7">
        <w:lastRenderedPageBreak/>
        <w:t>When schemes entered into etc.</w:t>
      </w:r>
    </w:p>
    <w:p w:rsidR="008A5787" w:rsidRPr="008723C7" w:rsidRDefault="008A5787" w:rsidP="008723C7">
      <w:pPr>
        <w:pStyle w:val="subsection"/>
      </w:pPr>
      <w:r w:rsidRPr="008723C7">
        <w:tab/>
        <w:t>(4)</w:t>
      </w:r>
      <w:r w:rsidRPr="008723C7">
        <w:tab/>
        <w:t xml:space="preserve">Despite </w:t>
      </w:r>
      <w:r w:rsidR="008723C7" w:rsidRPr="008723C7">
        <w:t>subsection (</w:t>
      </w:r>
      <w:r w:rsidRPr="008723C7">
        <w:t>1), this Part applies to the scheme only if:</w:t>
      </w:r>
    </w:p>
    <w:p w:rsidR="008A5787" w:rsidRPr="008723C7" w:rsidRDefault="008A5787" w:rsidP="008723C7">
      <w:pPr>
        <w:pStyle w:val="paragraph"/>
      </w:pPr>
      <w:r w:rsidRPr="008723C7">
        <w:tab/>
        <w:t>(a)</w:t>
      </w:r>
      <w:r w:rsidRPr="008723C7">
        <w:tab/>
        <w:t>the scheme has been or is entered into after 27</w:t>
      </w:r>
      <w:r w:rsidR="008723C7" w:rsidRPr="008723C7">
        <w:t> </w:t>
      </w:r>
      <w:r w:rsidRPr="008723C7">
        <w:t>May 1981; or</w:t>
      </w:r>
    </w:p>
    <w:p w:rsidR="008A5787" w:rsidRPr="008723C7" w:rsidRDefault="008A5787" w:rsidP="008723C7">
      <w:pPr>
        <w:pStyle w:val="paragraph"/>
      </w:pPr>
      <w:r w:rsidRPr="008723C7">
        <w:tab/>
        <w:t>(b)</w:t>
      </w:r>
      <w:r w:rsidRPr="008723C7">
        <w:tab/>
        <w:t>the scheme has been or is carried out or commenced to be carried out after that day (and is not a scheme that was entered into on or before that day).</w:t>
      </w:r>
    </w:p>
    <w:p w:rsidR="008A5787" w:rsidRPr="008723C7" w:rsidRDefault="008A5787" w:rsidP="008723C7">
      <w:pPr>
        <w:pStyle w:val="SubsectionHead"/>
      </w:pPr>
      <w:r w:rsidRPr="008723C7">
        <w:t>Schemes outside Australia</w:t>
      </w:r>
    </w:p>
    <w:p w:rsidR="008A5787" w:rsidRPr="008723C7" w:rsidRDefault="008A5787" w:rsidP="008723C7">
      <w:pPr>
        <w:pStyle w:val="subsection"/>
      </w:pPr>
      <w:r w:rsidRPr="008723C7">
        <w:tab/>
        <w:t>(5)</w:t>
      </w:r>
      <w:r w:rsidRPr="008723C7">
        <w:tab/>
        <w:t>This section applies whether or not the scheme has been or is entered into or carried out in Australia or outside Australia or partly in Australia and partly outside Australia.</w:t>
      </w:r>
    </w:p>
    <w:p w:rsidR="008A5787" w:rsidRPr="008723C7" w:rsidRDefault="008A5787" w:rsidP="008723C7">
      <w:pPr>
        <w:pStyle w:val="ItemHead"/>
      </w:pPr>
      <w:r w:rsidRPr="008723C7">
        <w:t>6  Paragraphs 177EA(17)(j) and 177EB(10)(f)</w:t>
      </w:r>
    </w:p>
    <w:p w:rsidR="008A5787" w:rsidRPr="008723C7" w:rsidRDefault="008A5787" w:rsidP="008723C7">
      <w:pPr>
        <w:pStyle w:val="Item"/>
      </w:pPr>
      <w:r w:rsidRPr="008723C7">
        <w:t>Omit “subparagraphs</w:t>
      </w:r>
      <w:r w:rsidR="008723C7" w:rsidRPr="008723C7">
        <w:t> </w:t>
      </w:r>
      <w:r w:rsidRPr="008723C7">
        <w:t>177D(b)(i) to (viii)”, substitute “subsection</w:t>
      </w:r>
      <w:r w:rsidR="008723C7" w:rsidRPr="008723C7">
        <w:t> </w:t>
      </w:r>
      <w:r w:rsidRPr="008723C7">
        <w:t>177D(2)”.</w:t>
      </w:r>
    </w:p>
    <w:p w:rsidR="008A5787" w:rsidRPr="008723C7" w:rsidRDefault="008A5787" w:rsidP="008723C7">
      <w:pPr>
        <w:pStyle w:val="ItemHead"/>
      </w:pPr>
      <w:r w:rsidRPr="008723C7">
        <w:t>7  Subsection</w:t>
      </w:r>
      <w:r w:rsidR="008723C7" w:rsidRPr="008723C7">
        <w:t> </w:t>
      </w:r>
      <w:r w:rsidRPr="008723C7">
        <w:t>177F(1)</w:t>
      </w:r>
    </w:p>
    <w:p w:rsidR="008A5787" w:rsidRPr="008723C7" w:rsidRDefault="008A5787" w:rsidP="008723C7">
      <w:pPr>
        <w:pStyle w:val="Item"/>
      </w:pPr>
      <w:r w:rsidRPr="008723C7">
        <w:t>Omit “a tax benefit has been obtained, or would but for this section be obtained, by a taxpayer in connection with a scheme to which this Part applies,”, substitute “this Part applies to a scheme in connection with which a tax benefit has been obtained, or would but for this section be obtained,”.</w:t>
      </w:r>
    </w:p>
    <w:p w:rsidR="008A5787" w:rsidRPr="008723C7" w:rsidRDefault="008A5787" w:rsidP="008723C7">
      <w:pPr>
        <w:pStyle w:val="ItemHead"/>
      </w:pPr>
      <w:r w:rsidRPr="008723C7">
        <w:t>8  Subsection</w:t>
      </w:r>
      <w:r w:rsidR="008723C7" w:rsidRPr="008723C7">
        <w:t> </w:t>
      </w:r>
      <w:r w:rsidRPr="008723C7">
        <w:t>177F(2A)</w:t>
      </w:r>
    </w:p>
    <w:p w:rsidR="008A5787" w:rsidRPr="008723C7" w:rsidRDefault="008A5787" w:rsidP="008723C7">
      <w:pPr>
        <w:pStyle w:val="Item"/>
      </w:pPr>
      <w:r w:rsidRPr="008723C7">
        <w:t>Omit “section</w:t>
      </w:r>
      <w:r w:rsidR="008723C7" w:rsidRPr="008723C7">
        <w:t> </w:t>
      </w:r>
      <w:r w:rsidRPr="008723C7">
        <w:t>177CA”, substitute “paragraph</w:t>
      </w:r>
      <w:r w:rsidR="008723C7" w:rsidRPr="008723C7">
        <w:t> </w:t>
      </w:r>
      <w:r w:rsidRPr="008723C7">
        <w:t>177C(1)(bc)”.</w:t>
      </w:r>
    </w:p>
    <w:p w:rsidR="008A5787" w:rsidRPr="008723C7" w:rsidRDefault="008A5787" w:rsidP="008723C7">
      <w:pPr>
        <w:pStyle w:val="ActHead9"/>
        <w:rPr>
          <w:i w:val="0"/>
        </w:rPr>
      </w:pPr>
      <w:bookmarkStart w:id="10" w:name="_Toc361156372"/>
      <w:r w:rsidRPr="008723C7">
        <w:t>Taxation Administration Act 1953</w:t>
      </w:r>
      <w:bookmarkEnd w:id="10"/>
    </w:p>
    <w:p w:rsidR="008A5787" w:rsidRPr="008723C7" w:rsidRDefault="008A5787" w:rsidP="008723C7">
      <w:pPr>
        <w:pStyle w:val="ItemHead"/>
      </w:pPr>
      <w:r w:rsidRPr="008723C7">
        <w:t>9  Paragraph 18</w:t>
      </w:r>
      <w:r w:rsidR="00AA3E43">
        <w:noBreakHyphen/>
      </w:r>
      <w:r w:rsidRPr="008723C7">
        <w:t>40(1)(a) in Schedule</w:t>
      </w:r>
      <w:r w:rsidR="008723C7" w:rsidRPr="008723C7">
        <w:t> </w:t>
      </w:r>
      <w:r w:rsidRPr="008723C7">
        <w:t>1</w:t>
      </w:r>
    </w:p>
    <w:p w:rsidR="008A5787" w:rsidRPr="008723C7" w:rsidRDefault="008A5787" w:rsidP="008723C7">
      <w:pPr>
        <w:pStyle w:val="Item"/>
      </w:pPr>
      <w:r w:rsidRPr="008723C7">
        <w:t>Omit “section</w:t>
      </w:r>
      <w:r w:rsidR="008723C7" w:rsidRPr="008723C7">
        <w:t> </w:t>
      </w:r>
      <w:r w:rsidRPr="008723C7">
        <w:t>177CA”, substitute “paragraph</w:t>
      </w:r>
      <w:r w:rsidR="008723C7" w:rsidRPr="008723C7">
        <w:t> </w:t>
      </w:r>
      <w:r w:rsidRPr="008723C7">
        <w:t>177C(1)(bc)”.</w:t>
      </w:r>
    </w:p>
    <w:p w:rsidR="008A5787" w:rsidRPr="008723C7" w:rsidRDefault="008A5787" w:rsidP="008723C7">
      <w:pPr>
        <w:pStyle w:val="ItemHead"/>
      </w:pPr>
      <w:r w:rsidRPr="008723C7">
        <w:t>10  Application</w:t>
      </w:r>
    </w:p>
    <w:p w:rsidR="008A5787" w:rsidRPr="008723C7" w:rsidRDefault="008A5787" w:rsidP="008723C7">
      <w:pPr>
        <w:pStyle w:val="Item"/>
      </w:pPr>
      <w:r w:rsidRPr="008723C7">
        <w:t>The amendments made by this Schedule apply in relation to all schemes except schemes that were entered into, or that were commenced to be carried out, on or before 15</w:t>
      </w:r>
      <w:r w:rsidR="008723C7" w:rsidRPr="008723C7">
        <w:t> </w:t>
      </w:r>
      <w:r w:rsidRPr="008723C7">
        <w:t>November 2012.</w:t>
      </w:r>
    </w:p>
    <w:p w:rsidR="008A5787" w:rsidRPr="008723C7" w:rsidRDefault="007B7511" w:rsidP="008723C7">
      <w:pPr>
        <w:pStyle w:val="ActHead6"/>
        <w:pageBreakBefore/>
      </w:pPr>
      <w:bookmarkStart w:id="11" w:name="_Toc361156373"/>
      <w:bookmarkStart w:id="12" w:name="opcCurrentFind"/>
      <w:r w:rsidRPr="008723C7">
        <w:rPr>
          <w:rStyle w:val="CharAmSchNo"/>
        </w:rPr>
        <w:lastRenderedPageBreak/>
        <w:t>Schedule</w:t>
      </w:r>
      <w:r w:rsidR="008723C7" w:rsidRPr="008723C7">
        <w:rPr>
          <w:rStyle w:val="CharAmSchNo"/>
        </w:rPr>
        <w:t> </w:t>
      </w:r>
      <w:r w:rsidRPr="008723C7">
        <w:rPr>
          <w:rStyle w:val="CharAmSchNo"/>
        </w:rPr>
        <w:t>2</w:t>
      </w:r>
      <w:r w:rsidRPr="008723C7">
        <w:t>—</w:t>
      </w:r>
      <w:r w:rsidR="008A5787" w:rsidRPr="008723C7">
        <w:rPr>
          <w:rStyle w:val="CharAmSchText"/>
        </w:rPr>
        <w:t>Modernisation of transfer pricing rules</w:t>
      </w:r>
      <w:bookmarkEnd w:id="11"/>
    </w:p>
    <w:p w:rsidR="008A5787" w:rsidRPr="008723C7" w:rsidRDefault="008A5787" w:rsidP="008723C7">
      <w:pPr>
        <w:pStyle w:val="ActHead7"/>
      </w:pPr>
      <w:bookmarkStart w:id="13" w:name="_Toc361156374"/>
      <w:bookmarkEnd w:id="12"/>
      <w:r w:rsidRPr="008723C7">
        <w:rPr>
          <w:rStyle w:val="CharAmPartNo"/>
        </w:rPr>
        <w:t>Part</w:t>
      </w:r>
      <w:r w:rsidR="008723C7" w:rsidRPr="008723C7">
        <w:rPr>
          <w:rStyle w:val="CharAmPartNo"/>
        </w:rPr>
        <w:t> </w:t>
      </w:r>
      <w:r w:rsidRPr="008723C7">
        <w:rPr>
          <w:rStyle w:val="CharAmPartNo"/>
        </w:rPr>
        <w:t>1</w:t>
      </w:r>
      <w:r w:rsidRPr="008723C7">
        <w:t>—</w:t>
      </w:r>
      <w:r w:rsidRPr="008723C7">
        <w:rPr>
          <w:rStyle w:val="CharAmPartText"/>
        </w:rPr>
        <w:t>Main amendments</w:t>
      </w:r>
      <w:bookmarkEnd w:id="13"/>
    </w:p>
    <w:p w:rsidR="008A5787" w:rsidRPr="008723C7" w:rsidRDefault="008A5787" w:rsidP="008723C7">
      <w:pPr>
        <w:pStyle w:val="ActHead9"/>
        <w:rPr>
          <w:i w:val="0"/>
        </w:rPr>
      </w:pPr>
      <w:bookmarkStart w:id="14" w:name="_Toc361156375"/>
      <w:r w:rsidRPr="008723C7">
        <w:t>Income Tax Assessment Act 1936</w:t>
      </w:r>
      <w:bookmarkEnd w:id="14"/>
    </w:p>
    <w:p w:rsidR="008A5787" w:rsidRPr="008723C7" w:rsidRDefault="008A5787" w:rsidP="008723C7">
      <w:pPr>
        <w:pStyle w:val="ItemHead"/>
      </w:pPr>
      <w:r w:rsidRPr="008723C7">
        <w:t>1  Division</w:t>
      </w:r>
      <w:r w:rsidR="008723C7" w:rsidRPr="008723C7">
        <w:t> </w:t>
      </w:r>
      <w:r w:rsidRPr="008723C7">
        <w:t>13 of Part</w:t>
      </w:r>
      <w:r w:rsidR="008723C7" w:rsidRPr="008723C7">
        <w:t> </w:t>
      </w:r>
      <w:r w:rsidRPr="008723C7">
        <w:t>III</w:t>
      </w:r>
    </w:p>
    <w:p w:rsidR="008A5787" w:rsidRPr="008723C7" w:rsidRDefault="008A5787" w:rsidP="008723C7">
      <w:pPr>
        <w:pStyle w:val="Item"/>
      </w:pPr>
      <w:r w:rsidRPr="008723C7">
        <w:t>Repeal the Division.</w:t>
      </w:r>
    </w:p>
    <w:p w:rsidR="008A5787" w:rsidRPr="008723C7" w:rsidRDefault="008A5787" w:rsidP="008723C7">
      <w:pPr>
        <w:pStyle w:val="ActHead9"/>
        <w:rPr>
          <w:i w:val="0"/>
        </w:rPr>
      </w:pPr>
      <w:bookmarkStart w:id="15" w:name="_Toc361156376"/>
      <w:r w:rsidRPr="008723C7">
        <w:t>Income Tax Assessment Act 1997</w:t>
      </w:r>
      <w:bookmarkEnd w:id="15"/>
    </w:p>
    <w:p w:rsidR="008A5787" w:rsidRPr="008723C7" w:rsidRDefault="008A5787" w:rsidP="008723C7">
      <w:pPr>
        <w:pStyle w:val="ItemHead"/>
      </w:pPr>
      <w:r w:rsidRPr="008723C7">
        <w:t>2  At the end of Division</w:t>
      </w:r>
      <w:r w:rsidR="008723C7" w:rsidRPr="008723C7">
        <w:t> </w:t>
      </w:r>
      <w:r w:rsidRPr="008723C7">
        <w:t>815</w:t>
      </w:r>
    </w:p>
    <w:p w:rsidR="008A5787" w:rsidRPr="008723C7" w:rsidRDefault="008A5787" w:rsidP="008723C7">
      <w:pPr>
        <w:pStyle w:val="Item"/>
      </w:pPr>
      <w:r w:rsidRPr="008723C7">
        <w:t>Add:</w:t>
      </w:r>
    </w:p>
    <w:p w:rsidR="008A5787" w:rsidRPr="008723C7" w:rsidRDefault="008A5787" w:rsidP="008723C7">
      <w:pPr>
        <w:pStyle w:val="ActHead4"/>
      </w:pPr>
      <w:bookmarkStart w:id="16" w:name="_Toc361156377"/>
      <w:r w:rsidRPr="008723C7">
        <w:rPr>
          <w:rStyle w:val="CharSubdNo"/>
        </w:rPr>
        <w:t>Subdivision</w:t>
      </w:r>
      <w:r w:rsidR="008723C7" w:rsidRPr="008723C7">
        <w:rPr>
          <w:rStyle w:val="CharSubdNo"/>
        </w:rPr>
        <w:t> </w:t>
      </w:r>
      <w:r w:rsidRPr="008723C7">
        <w:rPr>
          <w:rStyle w:val="CharSubdNo"/>
        </w:rPr>
        <w:t>815</w:t>
      </w:r>
      <w:r w:rsidR="00AA3E43">
        <w:rPr>
          <w:rStyle w:val="CharSubdNo"/>
        </w:rPr>
        <w:noBreakHyphen/>
      </w:r>
      <w:r w:rsidRPr="008723C7">
        <w:rPr>
          <w:rStyle w:val="CharSubdNo"/>
        </w:rPr>
        <w:t>B</w:t>
      </w:r>
      <w:r w:rsidRPr="008723C7">
        <w:t>—</w:t>
      </w:r>
      <w:r w:rsidRPr="008723C7">
        <w:rPr>
          <w:rStyle w:val="CharSubdText"/>
        </w:rPr>
        <w:t>Arm’s length principle for cross</w:t>
      </w:r>
      <w:r w:rsidR="00AA3E43">
        <w:rPr>
          <w:rStyle w:val="CharSubdText"/>
        </w:rPr>
        <w:noBreakHyphen/>
      </w:r>
      <w:r w:rsidRPr="008723C7">
        <w:rPr>
          <w:rStyle w:val="CharSubdText"/>
        </w:rPr>
        <w:t>border conditions between entities</w:t>
      </w:r>
      <w:bookmarkEnd w:id="16"/>
    </w:p>
    <w:p w:rsidR="008A5787" w:rsidRPr="008723C7" w:rsidRDefault="008A5787" w:rsidP="008723C7">
      <w:pPr>
        <w:pStyle w:val="ActHead4"/>
      </w:pPr>
      <w:bookmarkStart w:id="17" w:name="_Toc361156378"/>
      <w:r w:rsidRPr="008723C7">
        <w:t>Guide to Subdivision</w:t>
      </w:r>
      <w:r w:rsidR="008723C7" w:rsidRPr="008723C7">
        <w:t> </w:t>
      </w:r>
      <w:r w:rsidRPr="008723C7">
        <w:t>815</w:t>
      </w:r>
      <w:r w:rsidR="00AA3E43">
        <w:noBreakHyphen/>
      </w:r>
      <w:r w:rsidRPr="008723C7">
        <w:t>B</w:t>
      </w:r>
      <w:bookmarkEnd w:id="17"/>
    </w:p>
    <w:p w:rsidR="008A5787" w:rsidRPr="008723C7" w:rsidRDefault="008A5787" w:rsidP="008723C7">
      <w:pPr>
        <w:pStyle w:val="ActHead5"/>
      </w:pPr>
      <w:bookmarkStart w:id="18" w:name="_Toc361156379"/>
      <w:r w:rsidRPr="008723C7">
        <w:rPr>
          <w:rStyle w:val="CharSectno"/>
        </w:rPr>
        <w:t>815</w:t>
      </w:r>
      <w:r w:rsidR="00AA3E43">
        <w:rPr>
          <w:rStyle w:val="CharSectno"/>
        </w:rPr>
        <w:noBreakHyphen/>
      </w:r>
      <w:r w:rsidRPr="008723C7">
        <w:rPr>
          <w:rStyle w:val="CharSectno"/>
        </w:rPr>
        <w:t>101</w:t>
      </w:r>
      <w:r w:rsidRPr="008723C7">
        <w:t xml:space="preserve">  What this Subdivision is about</w:t>
      </w:r>
      <w:bookmarkEnd w:id="18"/>
    </w:p>
    <w:p w:rsidR="008A5787" w:rsidRPr="008723C7" w:rsidRDefault="008A5787" w:rsidP="008723C7">
      <w:pPr>
        <w:pStyle w:val="BoxText"/>
      </w:pPr>
      <w:r w:rsidRPr="008723C7">
        <w:t>This Subdivision applies if an entity would otherwise get a tax advantage in Australia from cross</w:t>
      </w:r>
      <w:r w:rsidR="00AA3E43">
        <w:noBreakHyphen/>
      </w:r>
      <w:r w:rsidRPr="008723C7">
        <w:t>border conditions that are inconsistent with the internationally accepted arm’s length principle.</w:t>
      </w:r>
    </w:p>
    <w:p w:rsidR="008A5787" w:rsidRPr="008723C7" w:rsidRDefault="008A5787" w:rsidP="008723C7">
      <w:pPr>
        <w:pStyle w:val="BoxText"/>
      </w:pPr>
      <w:r w:rsidRPr="008723C7">
        <w:t>The entity is treated for income tax and withholding tax purposes as if arm’s length conditions had operated.</w:t>
      </w:r>
    </w:p>
    <w:p w:rsidR="008A5787" w:rsidRPr="008723C7" w:rsidRDefault="008A5787" w:rsidP="008723C7">
      <w:pPr>
        <w:pStyle w:val="TofSectsHeading"/>
      </w:pPr>
      <w:r w:rsidRPr="008723C7">
        <w:t>Table of sections</w:t>
      </w:r>
    </w:p>
    <w:p w:rsidR="008A5787" w:rsidRPr="008723C7" w:rsidRDefault="008A5787" w:rsidP="008723C7">
      <w:pPr>
        <w:pStyle w:val="TofSectsGroupHeading"/>
      </w:pPr>
      <w:r w:rsidRPr="008723C7">
        <w:t>Operative provisions</w:t>
      </w:r>
    </w:p>
    <w:p w:rsidR="008A5787" w:rsidRPr="008723C7" w:rsidRDefault="008A5787" w:rsidP="008723C7">
      <w:pPr>
        <w:pStyle w:val="TofSectsSection"/>
      </w:pPr>
      <w:r w:rsidRPr="008723C7">
        <w:t>815</w:t>
      </w:r>
      <w:r w:rsidR="00AA3E43">
        <w:noBreakHyphen/>
      </w:r>
      <w:r w:rsidRPr="008723C7">
        <w:t>105</w:t>
      </w:r>
      <w:r w:rsidRPr="008723C7">
        <w:tab/>
        <w:t>Object</w:t>
      </w:r>
    </w:p>
    <w:p w:rsidR="008A5787" w:rsidRPr="008723C7" w:rsidRDefault="008A5787" w:rsidP="008723C7">
      <w:pPr>
        <w:pStyle w:val="TofSectsSection"/>
      </w:pPr>
      <w:r w:rsidRPr="008723C7">
        <w:t>815</w:t>
      </w:r>
      <w:r w:rsidR="00AA3E43">
        <w:noBreakHyphen/>
      </w:r>
      <w:r w:rsidRPr="008723C7">
        <w:t>110</w:t>
      </w:r>
      <w:r w:rsidRPr="008723C7">
        <w:tab/>
        <w:t>Operation of Subdivision</w:t>
      </w:r>
    </w:p>
    <w:p w:rsidR="008A5787" w:rsidRPr="008723C7" w:rsidRDefault="008A5787" w:rsidP="008723C7">
      <w:pPr>
        <w:pStyle w:val="TofSectsSection"/>
      </w:pPr>
      <w:r w:rsidRPr="008723C7">
        <w:t>815</w:t>
      </w:r>
      <w:r w:rsidR="00AA3E43">
        <w:noBreakHyphen/>
      </w:r>
      <w:r w:rsidRPr="008723C7">
        <w:t>115</w:t>
      </w:r>
      <w:r w:rsidRPr="008723C7">
        <w:tab/>
        <w:t>Substitution of arm’s length conditions</w:t>
      </w:r>
    </w:p>
    <w:p w:rsidR="008A5787" w:rsidRPr="008723C7" w:rsidRDefault="008A5787" w:rsidP="008723C7">
      <w:pPr>
        <w:pStyle w:val="TofSectsSection"/>
        <w:rPr>
          <w:rStyle w:val="CharBoldItalic"/>
        </w:rPr>
      </w:pPr>
      <w:r w:rsidRPr="008723C7">
        <w:t>815</w:t>
      </w:r>
      <w:r w:rsidR="00AA3E43">
        <w:noBreakHyphen/>
      </w:r>
      <w:r w:rsidRPr="008723C7">
        <w:t>120</w:t>
      </w:r>
      <w:r w:rsidRPr="008723C7">
        <w:tab/>
        <w:t xml:space="preserve">When an entity gets a </w:t>
      </w:r>
      <w:r w:rsidRPr="008723C7">
        <w:rPr>
          <w:rStyle w:val="CharBoldItalic"/>
        </w:rPr>
        <w:t>transfer pricing benefit</w:t>
      </w:r>
    </w:p>
    <w:p w:rsidR="008A5787" w:rsidRPr="008723C7" w:rsidRDefault="008A5787" w:rsidP="008723C7">
      <w:pPr>
        <w:pStyle w:val="TofSectsSection"/>
      </w:pPr>
      <w:r w:rsidRPr="008723C7">
        <w:t>815</w:t>
      </w:r>
      <w:r w:rsidR="00AA3E43">
        <w:noBreakHyphen/>
      </w:r>
      <w:r w:rsidRPr="008723C7">
        <w:t>125</w:t>
      </w:r>
      <w:r w:rsidRPr="008723C7">
        <w:tab/>
        <w:t xml:space="preserve">Meaning of </w:t>
      </w:r>
      <w:r w:rsidRPr="008723C7">
        <w:rPr>
          <w:rStyle w:val="CharBoldItalic"/>
        </w:rPr>
        <w:t>arm’s length conditions</w:t>
      </w:r>
    </w:p>
    <w:p w:rsidR="008A5787" w:rsidRPr="008723C7" w:rsidRDefault="008A5787" w:rsidP="008723C7">
      <w:pPr>
        <w:pStyle w:val="TofSectsSection"/>
      </w:pPr>
      <w:r w:rsidRPr="008723C7">
        <w:lastRenderedPageBreak/>
        <w:t>815</w:t>
      </w:r>
      <w:r w:rsidR="00AA3E43">
        <w:noBreakHyphen/>
      </w:r>
      <w:r w:rsidRPr="008723C7">
        <w:t>130</w:t>
      </w:r>
      <w:r w:rsidRPr="008723C7">
        <w:tab/>
        <w:t>Relevance of actual commercial or financial relations</w:t>
      </w:r>
    </w:p>
    <w:p w:rsidR="008A5787" w:rsidRPr="008723C7" w:rsidRDefault="008A5787" w:rsidP="008723C7">
      <w:pPr>
        <w:pStyle w:val="TofSectsSection"/>
      </w:pPr>
      <w:r w:rsidRPr="008723C7">
        <w:t>815</w:t>
      </w:r>
      <w:r w:rsidR="00AA3E43">
        <w:noBreakHyphen/>
      </w:r>
      <w:r w:rsidRPr="008723C7">
        <w:t>135</w:t>
      </w:r>
      <w:r w:rsidRPr="008723C7">
        <w:tab/>
        <w:t>Guidance</w:t>
      </w:r>
    </w:p>
    <w:p w:rsidR="008A5787" w:rsidRPr="008723C7" w:rsidRDefault="008A5787" w:rsidP="008723C7">
      <w:pPr>
        <w:pStyle w:val="TofSectsSection"/>
      </w:pPr>
      <w:r w:rsidRPr="008723C7">
        <w:t>815</w:t>
      </w:r>
      <w:r w:rsidR="00AA3E43">
        <w:noBreakHyphen/>
      </w:r>
      <w:r w:rsidRPr="008723C7">
        <w:t>140</w:t>
      </w:r>
      <w:r w:rsidRPr="008723C7">
        <w:tab/>
        <w:t>Modification for thin capitalisation</w:t>
      </w:r>
    </w:p>
    <w:p w:rsidR="008A5787" w:rsidRPr="008723C7" w:rsidRDefault="008A5787" w:rsidP="008723C7">
      <w:pPr>
        <w:pStyle w:val="TofSectsSection"/>
      </w:pPr>
      <w:r w:rsidRPr="008723C7">
        <w:t>815</w:t>
      </w:r>
      <w:r w:rsidR="00AA3E43">
        <w:noBreakHyphen/>
      </w:r>
      <w:r w:rsidRPr="008723C7">
        <w:t>145</w:t>
      </w:r>
      <w:r w:rsidRPr="008723C7">
        <w:tab/>
        <w:t>Consequential adjustments</w:t>
      </w:r>
    </w:p>
    <w:p w:rsidR="008A5787" w:rsidRPr="008723C7" w:rsidRDefault="008A5787" w:rsidP="008723C7">
      <w:pPr>
        <w:pStyle w:val="TofSectsSection"/>
      </w:pPr>
      <w:bookmarkStart w:id="19" w:name="Heading"/>
      <w:r w:rsidRPr="008723C7">
        <w:t>815</w:t>
      </w:r>
      <w:r w:rsidR="00AA3E43">
        <w:noBreakHyphen/>
      </w:r>
      <w:r w:rsidRPr="008723C7">
        <w:t>150</w:t>
      </w:r>
      <w:r w:rsidRPr="008723C7">
        <w:tab/>
        <w:t>Amendment of assessments</w:t>
      </w:r>
    </w:p>
    <w:p w:rsidR="008A5787" w:rsidRPr="008723C7" w:rsidRDefault="008A5787" w:rsidP="008723C7">
      <w:pPr>
        <w:pStyle w:val="ActHead4"/>
      </w:pPr>
      <w:bookmarkStart w:id="20" w:name="_Toc361156380"/>
      <w:bookmarkEnd w:id="19"/>
      <w:r w:rsidRPr="008723C7">
        <w:t>Operative provisions</w:t>
      </w:r>
      <w:bookmarkEnd w:id="20"/>
    </w:p>
    <w:p w:rsidR="008A5787" w:rsidRPr="008723C7" w:rsidRDefault="008A5787" w:rsidP="008723C7">
      <w:pPr>
        <w:pStyle w:val="ActHead5"/>
      </w:pPr>
      <w:bookmarkStart w:id="21" w:name="_Toc361156381"/>
      <w:r w:rsidRPr="008723C7">
        <w:rPr>
          <w:rStyle w:val="CharSectno"/>
        </w:rPr>
        <w:t>815</w:t>
      </w:r>
      <w:r w:rsidR="00AA3E43">
        <w:rPr>
          <w:rStyle w:val="CharSectno"/>
        </w:rPr>
        <w:noBreakHyphen/>
      </w:r>
      <w:r w:rsidRPr="008723C7">
        <w:rPr>
          <w:rStyle w:val="CharSectno"/>
        </w:rPr>
        <w:t>105</w:t>
      </w:r>
      <w:r w:rsidRPr="008723C7">
        <w:t xml:space="preserve">  Object</w:t>
      </w:r>
      <w:bookmarkEnd w:id="21"/>
    </w:p>
    <w:p w:rsidR="008A5787" w:rsidRPr="008723C7" w:rsidRDefault="008A5787" w:rsidP="008723C7">
      <w:pPr>
        <w:pStyle w:val="subsection"/>
      </w:pPr>
      <w:r w:rsidRPr="008723C7">
        <w:tab/>
        <w:t>(1)</w:t>
      </w:r>
      <w:r w:rsidRPr="008723C7">
        <w:tab/>
        <w:t>The object of this Subdivision is to ensure that the amount brought to tax in Australia from cross</w:t>
      </w:r>
      <w:r w:rsidR="00AA3E43">
        <w:noBreakHyphen/>
      </w:r>
      <w:r w:rsidRPr="008723C7">
        <w:t>border conditions between entities is not less than it would be if those conditions reflected:</w:t>
      </w:r>
    </w:p>
    <w:p w:rsidR="008A5787" w:rsidRPr="008723C7" w:rsidRDefault="008A5787" w:rsidP="008723C7">
      <w:pPr>
        <w:pStyle w:val="paragraph"/>
      </w:pPr>
      <w:r w:rsidRPr="008723C7">
        <w:tab/>
        <w:t>(a)</w:t>
      </w:r>
      <w:r w:rsidRPr="008723C7">
        <w:tab/>
        <w:t>the arm’s length contribution made by Australian operations through functions performed, assets used and risks assumed; and</w:t>
      </w:r>
    </w:p>
    <w:p w:rsidR="008A5787" w:rsidRPr="008723C7" w:rsidRDefault="008A5787" w:rsidP="008723C7">
      <w:pPr>
        <w:pStyle w:val="paragraph"/>
      </w:pPr>
      <w:r w:rsidRPr="008723C7">
        <w:tab/>
        <w:t>(b)</w:t>
      </w:r>
      <w:r w:rsidRPr="008723C7">
        <w:tab/>
        <w:t xml:space="preserve">the conditions that might be expected to operate between entities dealing at </w:t>
      </w:r>
      <w:r w:rsidR="008723C7" w:rsidRPr="008723C7">
        <w:rPr>
          <w:position w:val="6"/>
          <w:sz w:val="16"/>
        </w:rPr>
        <w:t>*</w:t>
      </w:r>
      <w:r w:rsidRPr="008723C7">
        <w:t>arm’s length.</w:t>
      </w:r>
    </w:p>
    <w:p w:rsidR="008A5787" w:rsidRPr="008723C7" w:rsidRDefault="008A5787" w:rsidP="008723C7">
      <w:pPr>
        <w:pStyle w:val="subsection"/>
      </w:pPr>
      <w:r w:rsidRPr="008723C7">
        <w:tab/>
        <w:t>(2)</w:t>
      </w:r>
      <w:r w:rsidRPr="008723C7">
        <w:tab/>
        <w:t xml:space="preserve">The Subdivision does this by specifying that, where an entity would otherwise get a tax advantage from actual conditions that differ from </w:t>
      </w:r>
      <w:r w:rsidR="008723C7" w:rsidRPr="008723C7">
        <w:rPr>
          <w:position w:val="6"/>
          <w:sz w:val="16"/>
        </w:rPr>
        <w:t>*</w:t>
      </w:r>
      <w:r w:rsidRPr="008723C7">
        <w:t>arm’s length conditions, the arm’s length conditions are taken to operate for income tax and withholding tax purposes.</w:t>
      </w:r>
    </w:p>
    <w:p w:rsidR="008A5787" w:rsidRPr="008723C7" w:rsidRDefault="008A5787" w:rsidP="008723C7">
      <w:pPr>
        <w:pStyle w:val="ActHead5"/>
      </w:pPr>
      <w:bookmarkStart w:id="22" w:name="_Toc361156382"/>
      <w:r w:rsidRPr="008723C7">
        <w:rPr>
          <w:rStyle w:val="CharSectno"/>
        </w:rPr>
        <w:t>815</w:t>
      </w:r>
      <w:r w:rsidR="00AA3E43">
        <w:rPr>
          <w:rStyle w:val="CharSectno"/>
        </w:rPr>
        <w:noBreakHyphen/>
      </w:r>
      <w:r w:rsidRPr="008723C7">
        <w:rPr>
          <w:rStyle w:val="CharSectno"/>
        </w:rPr>
        <w:t>110</w:t>
      </w:r>
      <w:r w:rsidRPr="008723C7">
        <w:t xml:space="preserve">  Operation of Subdivision</w:t>
      </w:r>
      <w:bookmarkEnd w:id="22"/>
    </w:p>
    <w:p w:rsidR="008A5787" w:rsidRPr="008723C7" w:rsidRDefault="008A5787" w:rsidP="008723C7">
      <w:pPr>
        <w:pStyle w:val="subsection"/>
      </w:pPr>
      <w:r w:rsidRPr="008723C7">
        <w:tab/>
        <w:t>(1)</w:t>
      </w:r>
      <w:r w:rsidRPr="008723C7">
        <w:tab/>
        <w:t>Nothing in the provisions of this Act other than this Subdivision limits the operation of this Subdivision.</w:t>
      </w:r>
    </w:p>
    <w:p w:rsidR="008A5787" w:rsidRPr="008723C7" w:rsidRDefault="008A5787" w:rsidP="008723C7">
      <w:pPr>
        <w:pStyle w:val="subsection"/>
      </w:pPr>
      <w:r w:rsidRPr="008723C7">
        <w:tab/>
        <w:t>(2)</w:t>
      </w:r>
      <w:r w:rsidRPr="008723C7">
        <w:tab/>
        <w:t>Nothing in this Subdivision limits Division</w:t>
      </w:r>
      <w:r w:rsidR="008723C7" w:rsidRPr="008723C7">
        <w:t> </w:t>
      </w:r>
      <w:r w:rsidRPr="008723C7">
        <w:t xml:space="preserve">820 (about thin capitalisation) in its application to reduce, or further reduce, </w:t>
      </w:r>
      <w:r w:rsidR="008723C7" w:rsidRPr="008723C7">
        <w:rPr>
          <w:position w:val="6"/>
          <w:sz w:val="16"/>
        </w:rPr>
        <w:t>*</w:t>
      </w:r>
      <w:r w:rsidRPr="008723C7">
        <w:t>debt deductions of an entity.</w:t>
      </w:r>
    </w:p>
    <w:p w:rsidR="008A5787" w:rsidRPr="008723C7" w:rsidRDefault="008A5787" w:rsidP="008723C7">
      <w:pPr>
        <w:pStyle w:val="ActHead5"/>
      </w:pPr>
      <w:bookmarkStart w:id="23" w:name="_Toc361156383"/>
      <w:r w:rsidRPr="008723C7">
        <w:rPr>
          <w:rStyle w:val="CharSectno"/>
        </w:rPr>
        <w:t>815</w:t>
      </w:r>
      <w:r w:rsidR="00AA3E43">
        <w:rPr>
          <w:rStyle w:val="CharSectno"/>
        </w:rPr>
        <w:noBreakHyphen/>
      </w:r>
      <w:r w:rsidRPr="008723C7">
        <w:rPr>
          <w:rStyle w:val="CharSectno"/>
        </w:rPr>
        <w:t>115</w:t>
      </w:r>
      <w:r w:rsidRPr="008723C7">
        <w:t xml:space="preserve">  Substitution of arm’s length conditions</w:t>
      </w:r>
      <w:bookmarkEnd w:id="23"/>
    </w:p>
    <w:p w:rsidR="008A5787" w:rsidRPr="008723C7" w:rsidRDefault="008A5787" w:rsidP="008723C7">
      <w:pPr>
        <w:pStyle w:val="subsection"/>
      </w:pPr>
      <w:r w:rsidRPr="008723C7">
        <w:tab/>
        <w:t>(1)</w:t>
      </w:r>
      <w:r w:rsidRPr="008723C7">
        <w:tab/>
        <w:t xml:space="preserve">For the purposes covered by </w:t>
      </w:r>
      <w:r w:rsidR="008723C7" w:rsidRPr="008723C7">
        <w:t>subsection (</w:t>
      </w:r>
      <w:r w:rsidRPr="008723C7">
        <w:t xml:space="preserve">2), if an entity gets a </w:t>
      </w:r>
      <w:r w:rsidR="008723C7" w:rsidRPr="008723C7">
        <w:rPr>
          <w:position w:val="6"/>
          <w:sz w:val="16"/>
        </w:rPr>
        <w:t>*</w:t>
      </w:r>
      <w:r w:rsidRPr="008723C7">
        <w:t>transfer pricing benefit from conditions that operate between the entity and another entity in connection with their commercial or financial relations:</w:t>
      </w:r>
    </w:p>
    <w:p w:rsidR="008A5787" w:rsidRPr="008723C7" w:rsidRDefault="008A5787" w:rsidP="008723C7">
      <w:pPr>
        <w:pStyle w:val="paragraph"/>
      </w:pPr>
      <w:r w:rsidRPr="008723C7">
        <w:tab/>
        <w:t>(a)</w:t>
      </w:r>
      <w:r w:rsidRPr="008723C7">
        <w:tab/>
        <w:t>those conditions are taken not to operate; and</w:t>
      </w:r>
    </w:p>
    <w:p w:rsidR="008A5787" w:rsidRPr="008723C7" w:rsidRDefault="008A5787" w:rsidP="008723C7">
      <w:pPr>
        <w:pStyle w:val="paragraph"/>
      </w:pPr>
      <w:r w:rsidRPr="008723C7">
        <w:tab/>
        <w:t>(b)</w:t>
      </w:r>
      <w:r w:rsidRPr="008723C7">
        <w:tab/>
        <w:t xml:space="preserve">instead, the </w:t>
      </w:r>
      <w:r w:rsidR="008723C7" w:rsidRPr="008723C7">
        <w:rPr>
          <w:position w:val="6"/>
          <w:sz w:val="16"/>
        </w:rPr>
        <w:t>*</w:t>
      </w:r>
      <w:r w:rsidRPr="008723C7">
        <w:t>arm’s length conditions are taken to operate.</w:t>
      </w:r>
    </w:p>
    <w:p w:rsidR="008A5787" w:rsidRPr="008723C7" w:rsidRDefault="008A5787" w:rsidP="008723C7">
      <w:pPr>
        <w:pStyle w:val="notetext"/>
      </w:pPr>
      <w:r w:rsidRPr="008723C7">
        <w:lastRenderedPageBreak/>
        <w:t>Note 1:</w:t>
      </w:r>
      <w:r w:rsidRPr="008723C7">
        <w:tab/>
        <w:t>The conditions that operate include, but are not limited to, such things as price, gross margin, net profit, and the division of profit between the entities.</w:t>
      </w:r>
    </w:p>
    <w:p w:rsidR="008A5787" w:rsidRPr="008723C7" w:rsidRDefault="008A5787" w:rsidP="008723C7">
      <w:pPr>
        <w:pStyle w:val="notetext"/>
      </w:pPr>
      <w:r w:rsidRPr="008723C7">
        <w:t>Note 2:</w:t>
      </w:r>
      <w:r w:rsidRPr="008723C7">
        <w:tab/>
        <w:t>There are special rules about documentation that affect when an entity has a reasonably arguable position about the application (or non</w:t>
      </w:r>
      <w:r w:rsidR="00AA3E43">
        <w:noBreakHyphen/>
      </w:r>
      <w:r w:rsidRPr="008723C7">
        <w:t>application) of this Subdivision: see Subdivision</w:t>
      </w:r>
      <w:r w:rsidR="008723C7" w:rsidRPr="008723C7">
        <w:t> </w:t>
      </w:r>
      <w:r w:rsidRPr="008723C7">
        <w:t>284</w:t>
      </w:r>
      <w:r w:rsidR="00AA3E43">
        <w:noBreakHyphen/>
      </w:r>
      <w:r w:rsidRPr="008723C7">
        <w:t>E in Schedule</w:t>
      </w:r>
      <w:r w:rsidR="008723C7" w:rsidRPr="008723C7">
        <w:t> </w:t>
      </w:r>
      <w:r w:rsidRPr="008723C7">
        <w:t xml:space="preserve">1 to the </w:t>
      </w:r>
      <w:r w:rsidRPr="008723C7">
        <w:rPr>
          <w:i/>
        </w:rPr>
        <w:t>Taxation Administration Act 1953</w:t>
      </w:r>
      <w:r w:rsidRPr="008723C7">
        <w:t>.</w:t>
      </w:r>
    </w:p>
    <w:p w:rsidR="008A5787" w:rsidRPr="008723C7" w:rsidRDefault="008A5787" w:rsidP="008723C7">
      <w:pPr>
        <w:pStyle w:val="subsection"/>
      </w:pPr>
      <w:r w:rsidRPr="008723C7">
        <w:tab/>
        <w:t>(2)</w:t>
      </w:r>
      <w:r w:rsidRPr="008723C7">
        <w:tab/>
        <w:t>The purposes covered by this subsection are:</w:t>
      </w:r>
    </w:p>
    <w:p w:rsidR="008A5787" w:rsidRPr="008723C7" w:rsidRDefault="008A5787" w:rsidP="008723C7">
      <w:pPr>
        <w:pStyle w:val="paragraph"/>
      </w:pPr>
      <w:r w:rsidRPr="008723C7">
        <w:tab/>
        <w:t>(a)</w:t>
      </w:r>
      <w:r w:rsidRPr="008723C7">
        <w:tab/>
        <w:t xml:space="preserve">if the </w:t>
      </w:r>
      <w:r w:rsidR="008723C7" w:rsidRPr="008723C7">
        <w:rPr>
          <w:position w:val="6"/>
          <w:sz w:val="16"/>
        </w:rPr>
        <w:t>*</w:t>
      </w:r>
      <w:r w:rsidRPr="008723C7">
        <w:t>transfer pricing benefit arises under subparagraph</w:t>
      </w:r>
      <w:r w:rsidR="008723C7" w:rsidRPr="008723C7">
        <w:t> </w:t>
      </w:r>
      <w:r w:rsidRPr="008723C7">
        <w:t>815</w:t>
      </w:r>
      <w:r w:rsidR="00AA3E43">
        <w:noBreakHyphen/>
      </w:r>
      <w:r w:rsidRPr="008723C7">
        <w:t>120(1)(c)(i)—working out the amount (if any) of the entity’s taxable income for the income year; and</w:t>
      </w:r>
    </w:p>
    <w:p w:rsidR="008A5787" w:rsidRPr="008723C7" w:rsidRDefault="008A5787" w:rsidP="008723C7">
      <w:pPr>
        <w:pStyle w:val="paragraph"/>
      </w:pPr>
      <w:r w:rsidRPr="008723C7">
        <w:tab/>
        <w:t>(b)</w:t>
      </w:r>
      <w:r w:rsidRPr="008723C7">
        <w:tab/>
        <w:t>if the transfer pricing benefit arises under subparagraph</w:t>
      </w:r>
      <w:r w:rsidR="008723C7" w:rsidRPr="008723C7">
        <w:t> </w:t>
      </w:r>
      <w:r w:rsidRPr="008723C7">
        <w:t>815</w:t>
      </w:r>
      <w:r w:rsidR="00AA3E43">
        <w:noBreakHyphen/>
      </w:r>
      <w:r w:rsidRPr="008723C7">
        <w:t xml:space="preserve">120(1)(c)(ii)—working out the amount (if any) of the entity’s loss of a particular </w:t>
      </w:r>
      <w:r w:rsidR="008723C7" w:rsidRPr="008723C7">
        <w:rPr>
          <w:position w:val="6"/>
          <w:sz w:val="16"/>
        </w:rPr>
        <w:t>*</w:t>
      </w:r>
      <w:r w:rsidRPr="008723C7">
        <w:t>sort for the income year; and</w:t>
      </w:r>
    </w:p>
    <w:p w:rsidR="008A5787" w:rsidRPr="008723C7" w:rsidRDefault="008A5787" w:rsidP="008723C7">
      <w:pPr>
        <w:pStyle w:val="paragraph"/>
      </w:pPr>
      <w:r w:rsidRPr="008723C7">
        <w:tab/>
        <w:t>(c)</w:t>
      </w:r>
      <w:r w:rsidRPr="008723C7">
        <w:tab/>
        <w:t>if the transfer pricing benefit arises under subparagraph</w:t>
      </w:r>
      <w:r w:rsidR="008723C7" w:rsidRPr="008723C7">
        <w:t> </w:t>
      </w:r>
      <w:r w:rsidRPr="008723C7">
        <w:t>815</w:t>
      </w:r>
      <w:r w:rsidR="00AA3E43">
        <w:noBreakHyphen/>
      </w:r>
      <w:r w:rsidRPr="008723C7">
        <w:t xml:space="preserve">120(1)(c)(iii)—working out the amount (if any) of the entity’s </w:t>
      </w:r>
      <w:r w:rsidR="008723C7" w:rsidRPr="008723C7">
        <w:rPr>
          <w:position w:val="6"/>
          <w:sz w:val="16"/>
        </w:rPr>
        <w:t>*</w:t>
      </w:r>
      <w:r w:rsidRPr="008723C7">
        <w:t>tax offsets for the income year; and</w:t>
      </w:r>
    </w:p>
    <w:p w:rsidR="008A5787" w:rsidRPr="008723C7" w:rsidRDefault="008A5787" w:rsidP="008723C7">
      <w:pPr>
        <w:pStyle w:val="paragraph"/>
      </w:pPr>
      <w:r w:rsidRPr="008723C7">
        <w:tab/>
        <w:t>(d)</w:t>
      </w:r>
      <w:r w:rsidRPr="008723C7">
        <w:tab/>
        <w:t>if the transfer pricing benefit arises under subparagraph</w:t>
      </w:r>
      <w:r w:rsidR="008723C7" w:rsidRPr="008723C7">
        <w:t> </w:t>
      </w:r>
      <w:r w:rsidRPr="008723C7">
        <w:t>815</w:t>
      </w:r>
      <w:r w:rsidR="00AA3E43">
        <w:noBreakHyphen/>
      </w:r>
      <w:r w:rsidRPr="008723C7">
        <w:t xml:space="preserve">120(1)(c)(iv)—working out the amount (if any) of </w:t>
      </w:r>
      <w:r w:rsidR="008723C7" w:rsidRPr="008723C7">
        <w:rPr>
          <w:position w:val="6"/>
          <w:sz w:val="16"/>
        </w:rPr>
        <w:t>*</w:t>
      </w:r>
      <w:r w:rsidRPr="008723C7">
        <w:t>withholding tax payable by the entity in respect of interest or royalties.</w:t>
      </w:r>
    </w:p>
    <w:p w:rsidR="008A5787" w:rsidRPr="008723C7" w:rsidRDefault="008A5787" w:rsidP="008723C7">
      <w:pPr>
        <w:pStyle w:val="ActHead5"/>
        <w:rPr>
          <w:i/>
        </w:rPr>
      </w:pPr>
      <w:bookmarkStart w:id="24" w:name="_Toc361156384"/>
      <w:r w:rsidRPr="008723C7">
        <w:rPr>
          <w:rStyle w:val="CharSectno"/>
        </w:rPr>
        <w:t>815</w:t>
      </w:r>
      <w:r w:rsidR="00AA3E43">
        <w:rPr>
          <w:rStyle w:val="CharSectno"/>
        </w:rPr>
        <w:noBreakHyphen/>
      </w:r>
      <w:r w:rsidRPr="008723C7">
        <w:rPr>
          <w:rStyle w:val="CharSectno"/>
        </w:rPr>
        <w:t>120</w:t>
      </w:r>
      <w:r w:rsidRPr="008723C7">
        <w:t xml:space="preserve">  When an entity gets a </w:t>
      </w:r>
      <w:r w:rsidRPr="008723C7">
        <w:rPr>
          <w:i/>
        </w:rPr>
        <w:t>transfer pricing benefit</w:t>
      </w:r>
      <w:bookmarkEnd w:id="24"/>
    </w:p>
    <w:p w:rsidR="008A5787" w:rsidRPr="008723C7" w:rsidRDefault="008A5787" w:rsidP="008723C7">
      <w:pPr>
        <w:pStyle w:val="subsection"/>
      </w:pPr>
      <w:r w:rsidRPr="008723C7">
        <w:tab/>
        <w:t>(1)</w:t>
      </w:r>
      <w:r w:rsidRPr="008723C7">
        <w:tab/>
        <w:t xml:space="preserve">An entity gets a </w:t>
      </w:r>
      <w:r w:rsidRPr="008723C7">
        <w:rPr>
          <w:b/>
          <w:i/>
        </w:rPr>
        <w:t>transfer pricing benefit</w:t>
      </w:r>
      <w:r w:rsidRPr="008723C7">
        <w:t xml:space="preserve"> from conditions that operate between the entity and another entity in connection with their commercial or financial relations</w:t>
      </w:r>
      <w:r w:rsidRPr="008723C7">
        <w:rPr>
          <w:b/>
          <w:i/>
        </w:rPr>
        <w:t xml:space="preserve"> </w:t>
      </w:r>
      <w:r w:rsidRPr="008723C7">
        <w:t>if:</w:t>
      </w:r>
    </w:p>
    <w:p w:rsidR="008A5787" w:rsidRPr="008723C7" w:rsidRDefault="008A5787" w:rsidP="008723C7">
      <w:pPr>
        <w:pStyle w:val="paragraph"/>
      </w:pPr>
      <w:r w:rsidRPr="008723C7">
        <w:tab/>
        <w:t>(a)</w:t>
      </w:r>
      <w:r w:rsidRPr="008723C7">
        <w:tab/>
        <w:t xml:space="preserve">those conditions (the </w:t>
      </w:r>
      <w:r w:rsidRPr="008723C7">
        <w:rPr>
          <w:b/>
          <w:i/>
        </w:rPr>
        <w:t>actual conditions</w:t>
      </w:r>
      <w:r w:rsidRPr="008723C7">
        <w:t xml:space="preserve">) differ from the </w:t>
      </w:r>
      <w:r w:rsidR="008723C7" w:rsidRPr="008723C7">
        <w:rPr>
          <w:position w:val="6"/>
          <w:sz w:val="16"/>
        </w:rPr>
        <w:t>*</w:t>
      </w:r>
      <w:r w:rsidRPr="008723C7">
        <w:t>arm’s length conditions; and</w:t>
      </w:r>
    </w:p>
    <w:p w:rsidR="008A5787" w:rsidRPr="008723C7" w:rsidRDefault="008A5787" w:rsidP="008723C7">
      <w:pPr>
        <w:pStyle w:val="paragraph"/>
      </w:pPr>
      <w:r w:rsidRPr="008723C7">
        <w:tab/>
        <w:t>(b)</w:t>
      </w:r>
      <w:r w:rsidRPr="008723C7">
        <w:tab/>
        <w:t>the actual conditions satisfy the cross</w:t>
      </w:r>
      <w:r w:rsidR="00AA3E43">
        <w:noBreakHyphen/>
      </w:r>
      <w:r w:rsidRPr="008723C7">
        <w:t xml:space="preserve">border test in </w:t>
      </w:r>
      <w:r w:rsidR="008723C7" w:rsidRPr="008723C7">
        <w:t>subsection (</w:t>
      </w:r>
      <w:r w:rsidRPr="008723C7">
        <w:t>3) for the entity; and</w:t>
      </w:r>
    </w:p>
    <w:p w:rsidR="008A5787" w:rsidRPr="008723C7" w:rsidRDefault="008A5787" w:rsidP="008723C7">
      <w:pPr>
        <w:pStyle w:val="paragraph"/>
      </w:pPr>
      <w:r w:rsidRPr="008723C7">
        <w:tab/>
        <w:t>(c)</w:t>
      </w:r>
      <w:r w:rsidRPr="008723C7">
        <w:tab/>
        <w:t>had the arm’s length conditions operated, instead of the actual conditions, one or more of the following would, apart from this Subdivision, apply:</w:t>
      </w:r>
    </w:p>
    <w:p w:rsidR="008A5787" w:rsidRPr="008723C7" w:rsidRDefault="008A5787" w:rsidP="008723C7">
      <w:pPr>
        <w:pStyle w:val="paragraphsub"/>
      </w:pPr>
      <w:r w:rsidRPr="008723C7">
        <w:tab/>
        <w:t>(i)</w:t>
      </w:r>
      <w:r w:rsidRPr="008723C7">
        <w:tab/>
        <w:t xml:space="preserve">the amount of the entity’s taxable income for an income year would be </w:t>
      </w:r>
      <w:r w:rsidRPr="008723C7">
        <w:rPr>
          <w:i/>
        </w:rPr>
        <w:t>greater</w:t>
      </w:r>
      <w:r w:rsidRPr="008723C7">
        <w:t>;</w:t>
      </w:r>
    </w:p>
    <w:p w:rsidR="008A5787" w:rsidRPr="008723C7" w:rsidRDefault="008A5787" w:rsidP="008723C7">
      <w:pPr>
        <w:pStyle w:val="paragraphsub"/>
      </w:pPr>
      <w:r w:rsidRPr="008723C7">
        <w:tab/>
        <w:t>(ii)</w:t>
      </w:r>
      <w:r w:rsidRPr="008723C7">
        <w:tab/>
        <w:t xml:space="preserve">the amount of the entity’s loss of a particular </w:t>
      </w:r>
      <w:r w:rsidR="008723C7" w:rsidRPr="008723C7">
        <w:rPr>
          <w:position w:val="6"/>
          <w:sz w:val="16"/>
        </w:rPr>
        <w:t>*</w:t>
      </w:r>
      <w:r w:rsidRPr="008723C7">
        <w:t xml:space="preserve">sort for an income year would be </w:t>
      </w:r>
      <w:r w:rsidRPr="008723C7">
        <w:rPr>
          <w:i/>
        </w:rPr>
        <w:t>less</w:t>
      </w:r>
      <w:r w:rsidRPr="008723C7">
        <w:t>;</w:t>
      </w:r>
    </w:p>
    <w:p w:rsidR="008A5787" w:rsidRPr="008723C7" w:rsidRDefault="008A5787" w:rsidP="008723C7">
      <w:pPr>
        <w:pStyle w:val="paragraphsub"/>
      </w:pPr>
      <w:r w:rsidRPr="008723C7">
        <w:lastRenderedPageBreak/>
        <w:tab/>
        <w:t>(iii)</w:t>
      </w:r>
      <w:r w:rsidRPr="008723C7">
        <w:tab/>
        <w:t xml:space="preserve">the amount of the entity’s </w:t>
      </w:r>
      <w:r w:rsidR="008723C7" w:rsidRPr="008723C7">
        <w:rPr>
          <w:position w:val="6"/>
          <w:sz w:val="16"/>
        </w:rPr>
        <w:t>*</w:t>
      </w:r>
      <w:r w:rsidRPr="008723C7">
        <w:t xml:space="preserve">tax offsets for an income year would be </w:t>
      </w:r>
      <w:r w:rsidRPr="008723C7">
        <w:rPr>
          <w:i/>
        </w:rPr>
        <w:t>less</w:t>
      </w:r>
      <w:r w:rsidRPr="008723C7">
        <w:t>;</w:t>
      </w:r>
    </w:p>
    <w:p w:rsidR="008A5787" w:rsidRPr="008723C7" w:rsidRDefault="008A5787" w:rsidP="008723C7">
      <w:pPr>
        <w:pStyle w:val="paragraphsub"/>
      </w:pPr>
      <w:r w:rsidRPr="008723C7">
        <w:tab/>
        <w:t>(iv)</w:t>
      </w:r>
      <w:r w:rsidRPr="008723C7">
        <w:tab/>
        <w:t xml:space="preserve">an amount of </w:t>
      </w:r>
      <w:r w:rsidR="008723C7" w:rsidRPr="008723C7">
        <w:rPr>
          <w:position w:val="6"/>
          <w:sz w:val="16"/>
        </w:rPr>
        <w:t>*</w:t>
      </w:r>
      <w:r w:rsidRPr="008723C7">
        <w:t xml:space="preserve">withholding tax payable in respect of interest or royalties by the entity would be </w:t>
      </w:r>
      <w:r w:rsidRPr="008723C7">
        <w:rPr>
          <w:i/>
        </w:rPr>
        <w:t>greater</w:t>
      </w:r>
      <w:r w:rsidRPr="008723C7">
        <w:t>.</w:t>
      </w:r>
    </w:p>
    <w:p w:rsidR="008A5787" w:rsidRPr="008723C7" w:rsidRDefault="008A5787" w:rsidP="008723C7">
      <w:pPr>
        <w:pStyle w:val="SubsectionHead"/>
      </w:pPr>
      <w:r w:rsidRPr="008723C7">
        <w:t>Absence of condition</w:t>
      </w:r>
    </w:p>
    <w:p w:rsidR="008A5787" w:rsidRPr="008723C7" w:rsidRDefault="008A5787" w:rsidP="008723C7">
      <w:pPr>
        <w:pStyle w:val="subsection"/>
      </w:pPr>
      <w:r w:rsidRPr="008723C7">
        <w:tab/>
        <w:t>(2)</w:t>
      </w:r>
      <w:r w:rsidRPr="008723C7">
        <w:tab/>
        <w:t xml:space="preserve">For the purposes of </w:t>
      </w:r>
      <w:r w:rsidR="008723C7" w:rsidRPr="008723C7">
        <w:t>subsection (</w:t>
      </w:r>
      <w:r w:rsidRPr="008723C7">
        <w:t xml:space="preserve">1), there is taken to be a difference between the actual conditions and the </w:t>
      </w:r>
      <w:r w:rsidR="008723C7" w:rsidRPr="008723C7">
        <w:rPr>
          <w:position w:val="6"/>
          <w:sz w:val="16"/>
        </w:rPr>
        <w:t>*</w:t>
      </w:r>
      <w:r w:rsidRPr="008723C7">
        <w:t>arm’s length conditions if:</w:t>
      </w:r>
    </w:p>
    <w:p w:rsidR="008A5787" w:rsidRPr="008723C7" w:rsidRDefault="008A5787" w:rsidP="008723C7">
      <w:pPr>
        <w:pStyle w:val="paragraph"/>
      </w:pPr>
      <w:r w:rsidRPr="008723C7">
        <w:tab/>
        <w:t>(a)</w:t>
      </w:r>
      <w:r w:rsidRPr="008723C7">
        <w:tab/>
        <w:t>an actual condition exists that is not one of the arm’s length conditions; or</w:t>
      </w:r>
    </w:p>
    <w:p w:rsidR="008A5787" w:rsidRPr="008723C7" w:rsidRDefault="008A5787" w:rsidP="008723C7">
      <w:pPr>
        <w:pStyle w:val="paragraph"/>
      </w:pPr>
      <w:r w:rsidRPr="008723C7">
        <w:tab/>
        <w:t>(b)</w:t>
      </w:r>
      <w:r w:rsidRPr="008723C7">
        <w:tab/>
        <w:t>a condition does not exist in the actual conditions but is one of the arm’s length conditions.</w:t>
      </w:r>
    </w:p>
    <w:p w:rsidR="008A5787" w:rsidRPr="008723C7" w:rsidRDefault="008A5787" w:rsidP="008723C7">
      <w:pPr>
        <w:pStyle w:val="SubsectionHead"/>
      </w:pPr>
      <w:r w:rsidRPr="008723C7">
        <w:t>Cross</w:t>
      </w:r>
      <w:r w:rsidR="00AA3E43">
        <w:noBreakHyphen/>
      </w:r>
      <w:r w:rsidRPr="008723C7">
        <w:t>border test</w:t>
      </w:r>
    </w:p>
    <w:p w:rsidR="008A5787" w:rsidRPr="008723C7" w:rsidRDefault="008A5787" w:rsidP="008723C7">
      <w:pPr>
        <w:pStyle w:val="subsection"/>
      </w:pPr>
      <w:r w:rsidRPr="008723C7">
        <w:tab/>
        <w:t>(3)</w:t>
      </w:r>
      <w:r w:rsidRPr="008723C7">
        <w:tab/>
        <w:t>Conditions that operate between an entity and another entity in connection with their commercial or financial relations satisfy the cross</w:t>
      </w:r>
      <w:r w:rsidR="00AA3E43">
        <w:noBreakHyphen/>
      </w:r>
      <w:r w:rsidRPr="008723C7">
        <w:t>border test if:</w:t>
      </w:r>
    </w:p>
    <w:p w:rsidR="008A5787" w:rsidRPr="008723C7" w:rsidRDefault="008A5787" w:rsidP="008723C7">
      <w:pPr>
        <w:pStyle w:val="paragraph"/>
      </w:pPr>
      <w:r w:rsidRPr="008723C7">
        <w:tab/>
        <w:t>(a)</w:t>
      </w:r>
      <w:r w:rsidRPr="008723C7">
        <w:tab/>
        <w:t>the conditions meet the overseas requirement in the following table for either or both of the entities; or</w:t>
      </w:r>
    </w:p>
    <w:p w:rsidR="008A5787" w:rsidRPr="008723C7" w:rsidRDefault="008A5787" w:rsidP="008723C7">
      <w:pPr>
        <w:pStyle w:val="paragraph"/>
      </w:pPr>
      <w:r w:rsidRPr="008723C7">
        <w:tab/>
        <w:t>(b)</w:t>
      </w:r>
      <w:r w:rsidRPr="008723C7">
        <w:tab/>
        <w:t xml:space="preserve">the conditions operate in connection with a </w:t>
      </w:r>
      <w:r w:rsidR="008723C7" w:rsidRPr="008723C7">
        <w:rPr>
          <w:position w:val="6"/>
          <w:sz w:val="16"/>
        </w:rPr>
        <w:t>*</w:t>
      </w:r>
      <w:r w:rsidRPr="008723C7">
        <w:t xml:space="preserve">business that the entity carries on in an </w:t>
      </w:r>
      <w:r w:rsidR="008723C7" w:rsidRPr="008723C7">
        <w:rPr>
          <w:position w:val="6"/>
          <w:sz w:val="16"/>
        </w:rPr>
        <w:t>*</w:t>
      </w:r>
      <w:r w:rsidRPr="008723C7">
        <w:t>area covered by an international tax sharing treaty.</w:t>
      </w:r>
    </w:p>
    <w:p w:rsidR="008A5787" w:rsidRPr="008723C7" w:rsidRDefault="008A5787" w:rsidP="008723C7">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3"/>
        <w:gridCol w:w="3750"/>
        <w:gridCol w:w="2657"/>
      </w:tblGrid>
      <w:tr w:rsidR="008A5787" w:rsidRPr="008723C7" w:rsidTr="008A5787">
        <w:trPr>
          <w:tblHeader/>
        </w:trPr>
        <w:tc>
          <w:tcPr>
            <w:tcW w:w="7120" w:type="dxa"/>
            <w:gridSpan w:val="3"/>
            <w:tcBorders>
              <w:top w:val="single" w:sz="12" w:space="0" w:color="auto"/>
              <w:bottom w:val="single" w:sz="6" w:space="0" w:color="auto"/>
            </w:tcBorders>
            <w:shd w:val="clear" w:color="auto" w:fill="auto"/>
          </w:tcPr>
          <w:p w:rsidR="008A5787" w:rsidRPr="008723C7" w:rsidRDefault="008A5787" w:rsidP="008723C7">
            <w:pPr>
              <w:pStyle w:val="Tabletext"/>
              <w:keepNext/>
              <w:rPr>
                <w:b/>
              </w:rPr>
            </w:pPr>
            <w:r w:rsidRPr="008723C7">
              <w:rPr>
                <w:b/>
              </w:rPr>
              <w:t>Overseas requirement</w:t>
            </w:r>
          </w:p>
        </w:tc>
      </w:tr>
      <w:tr w:rsidR="008A5787" w:rsidRPr="008723C7" w:rsidTr="008A5787">
        <w:trPr>
          <w:tblHeader/>
        </w:trPr>
        <w:tc>
          <w:tcPr>
            <w:tcW w:w="713" w:type="dxa"/>
            <w:tcBorders>
              <w:top w:val="single" w:sz="6" w:space="0" w:color="auto"/>
              <w:bottom w:val="single" w:sz="12" w:space="0" w:color="auto"/>
            </w:tcBorders>
            <w:shd w:val="clear" w:color="auto" w:fill="auto"/>
          </w:tcPr>
          <w:p w:rsidR="008A5787" w:rsidRPr="008723C7" w:rsidRDefault="008A5787" w:rsidP="008723C7">
            <w:pPr>
              <w:pStyle w:val="Tabletext"/>
              <w:keepNext/>
              <w:rPr>
                <w:b/>
              </w:rPr>
            </w:pPr>
            <w:r w:rsidRPr="008723C7">
              <w:rPr>
                <w:b/>
              </w:rPr>
              <w:t>Item</w:t>
            </w:r>
          </w:p>
        </w:tc>
        <w:tc>
          <w:tcPr>
            <w:tcW w:w="3750" w:type="dxa"/>
            <w:tcBorders>
              <w:top w:val="single" w:sz="6" w:space="0" w:color="auto"/>
              <w:bottom w:val="single" w:sz="12" w:space="0" w:color="auto"/>
            </w:tcBorders>
            <w:shd w:val="clear" w:color="auto" w:fill="auto"/>
          </w:tcPr>
          <w:p w:rsidR="008A5787" w:rsidRPr="008723C7" w:rsidRDefault="008A5787" w:rsidP="008723C7">
            <w:pPr>
              <w:pStyle w:val="Tabletext"/>
              <w:keepNext/>
              <w:rPr>
                <w:b/>
              </w:rPr>
            </w:pPr>
            <w:r w:rsidRPr="008723C7">
              <w:rPr>
                <w:b/>
              </w:rPr>
              <w:t>Column 1</w:t>
            </w:r>
          </w:p>
          <w:p w:rsidR="008A5787" w:rsidRPr="008723C7" w:rsidRDefault="008A5787" w:rsidP="008723C7">
            <w:pPr>
              <w:pStyle w:val="Tabletext"/>
              <w:keepNext/>
              <w:rPr>
                <w:b/>
              </w:rPr>
            </w:pPr>
            <w:r w:rsidRPr="008723C7">
              <w:rPr>
                <w:b/>
              </w:rPr>
              <w:t>The conditions meet the overseas requirement for this type of entity:</w:t>
            </w:r>
          </w:p>
        </w:tc>
        <w:tc>
          <w:tcPr>
            <w:tcW w:w="2657" w:type="dxa"/>
            <w:tcBorders>
              <w:top w:val="single" w:sz="6" w:space="0" w:color="auto"/>
              <w:bottom w:val="single" w:sz="12" w:space="0" w:color="auto"/>
            </w:tcBorders>
            <w:shd w:val="clear" w:color="auto" w:fill="auto"/>
          </w:tcPr>
          <w:p w:rsidR="008A5787" w:rsidRPr="008723C7" w:rsidRDefault="008A5787" w:rsidP="008723C7">
            <w:pPr>
              <w:pStyle w:val="Tabletext"/>
              <w:keepNext/>
              <w:rPr>
                <w:b/>
              </w:rPr>
            </w:pPr>
            <w:r w:rsidRPr="008723C7">
              <w:rPr>
                <w:b/>
              </w:rPr>
              <w:t>Column 2</w:t>
            </w:r>
          </w:p>
          <w:p w:rsidR="008A5787" w:rsidRPr="008723C7" w:rsidRDefault="008A5787" w:rsidP="008723C7">
            <w:pPr>
              <w:pStyle w:val="Tabletext"/>
              <w:keepNext/>
              <w:rPr>
                <w:b/>
              </w:rPr>
            </w:pPr>
            <w:r w:rsidRPr="008723C7">
              <w:rPr>
                <w:b/>
              </w:rPr>
              <w:t>if:</w:t>
            </w:r>
          </w:p>
        </w:tc>
      </w:tr>
      <w:tr w:rsidR="008A5787" w:rsidRPr="008723C7" w:rsidTr="008A5787">
        <w:tc>
          <w:tcPr>
            <w:tcW w:w="713"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1</w:t>
            </w:r>
          </w:p>
        </w:tc>
        <w:tc>
          <w:tcPr>
            <w:tcW w:w="3750"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any of the following:</w:t>
            </w:r>
          </w:p>
          <w:p w:rsidR="008A5787" w:rsidRPr="008723C7" w:rsidRDefault="005B6D53" w:rsidP="008723C7">
            <w:pPr>
              <w:pStyle w:val="Tablea"/>
            </w:pPr>
            <w:r w:rsidRPr="008723C7">
              <w:t xml:space="preserve">(a) </w:t>
            </w:r>
            <w:r w:rsidR="008A5787" w:rsidRPr="008723C7">
              <w:t>an Australian resident;</w:t>
            </w:r>
          </w:p>
          <w:p w:rsidR="008A5787" w:rsidRPr="008723C7" w:rsidRDefault="005B6D53" w:rsidP="008723C7">
            <w:pPr>
              <w:pStyle w:val="Tablea"/>
            </w:pPr>
            <w:r w:rsidRPr="008723C7">
              <w:t xml:space="preserve">(b) </w:t>
            </w:r>
            <w:r w:rsidR="008A5787" w:rsidRPr="008723C7">
              <w:t>a resident trust estate for the purposes of Division</w:t>
            </w:r>
            <w:r w:rsidR="008723C7" w:rsidRPr="008723C7">
              <w:t> </w:t>
            </w:r>
            <w:r w:rsidR="008A5787" w:rsidRPr="008723C7">
              <w:t>6 of Part</w:t>
            </w:r>
            <w:r w:rsidR="008723C7" w:rsidRPr="008723C7">
              <w:t> </w:t>
            </w:r>
            <w:r w:rsidR="008A5787" w:rsidRPr="008723C7">
              <w:t xml:space="preserve">III of the </w:t>
            </w:r>
            <w:r w:rsidR="008A5787" w:rsidRPr="008723C7">
              <w:rPr>
                <w:i/>
              </w:rPr>
              <w:t>Income Tax Assessment Act 1936</w:t>
            </w:r>
            <w:r w:rsidR="008A5787" w:rsidRPr="008723C7">
              <w:t>;</w:t>
            </w:r>
          </w:p>
          <w:p w:rsidR="008A5787" w:rsidRPr="008723C7" w:rsidRDefault="005B6D53" w:rsidP="008723C7">
            <w:pPr>
              <w:pStyle w:val="Tablea"/>
            </w:pPr>
            <w:r w:rsidRPr="008723C7">
              <w:t xml:space="preserve">(c) </w:t>
            </w:r>
            <w:r w:rsidR="008A5787" w:rsidRPr="008723C7">
              <w:t>a partnership in which all of the partners are, directly or indirectly through one or more interposed partnerships, Australian residents or resident trust estates</w:t>
            </w:r>
          </w:p>
        </w:tc>
        <w:tc>
          <w:tcPr>
            <w:tcW w:w="2657"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 xml:space="preserve">the conditions operate at or through an </w:t>
            </w:r>
            <w:r w:rsidR="008723C7" w:rsidRPr="008723C7">
              <w:rPr>
                <w:position w:val="6"/>
                <w:sz w:val="16"/>
              </w:rPr>
              <w:t>*</w:t>
            </w:r>
            <w:r w:rsidRPr="008723C7">
              <w:t>overseas permanent establishment of the entity.</w:t>
            </w:r>
          </w:p>
        </w:tc>
      </w:tr>
      <w:tr w:rsidR="008A5787" w:rsidRPr="008723C7" w:rsidTr="008A5787">
        <w:tc>
          <w:tcPr>
            <w:tcW w:w="713" w:type="dxa"/>
            <w:tcBorders>
              <w:bottom w:val="single" w:sz="12" w:space="0" w:color="auto"/>
            </w:tcBorders>
            <w:shd w:val="clear" w:color="auto" w:fill="auto"/>
          </w:tcPr>
          <w:p w:rsidR="008A5787" w:rsidRPr="008723C7" w:rsidRDefault="008A5787" w:rsidP="008723C7">
            <w:pPr>
              <w:pStyle w:val="Tabletext"/>
            </w:pPr>
            <w:r w:rsidRPr="008723C7">
              <w:t>2</w:t>
            </w:r>
          </w:p>
        </w:tc>
        <w:tc>
          <w:tcPr>
            <w:tcW w:w="3750" w:type="dxa"/>
            <w:tcBorders>
              <w:bottom w:val="single" w:sz="12" w:space="0" w:color="auto"/>
            </w:tcBorders>
            <w:shd w:val="clear" w:color="auto" w:fill="auto"/>
          </w:tcPr>
          <w:p w:rsidR="008A5787" w:rsidRPr="008723C7" w:rsidRDefault="008A5787" w:rsidP="008723C7">
            <w:pPr>
              <w:pStyle w:val="Tabletext"/>
            </w:pPr>
            <w:r w:rsidRPr="008723C7">
              <w:t>an entity not covered by column 1 of item</w:t>
            </w:r>
            <w:r w:rsidR="008723C7" w:rsidRPr="008723C7">
              <w:t> </w:t>
            </w:r>
            <w:r w:rsidRPr="008723C7">
              <w:t>1</w:t>
            </w:r>
          </w:p>
        </w:tc>
        <w:tc>
          <w:tcPr>
            <w:tcW w:w="2657" w:type="dxa"/>
            <w:tcBorders>
              <w:bottom w:val="single" w:sz="12" w:space="0" w:color="auto"/>
            </w:tcBorders>
            <w:shd w:val="clear" w:color="auto" w:fill="auto"/>
          </w:tcPr>
          <w:p w:rsidR="008A5787" w:rsidRPr="008723C7" w:rsidRDefault="008A5787" w:rsidP="008723C7">
            <w:pPr>
              <w:pStyle w:val="Tabletext"/>
            </w:pPr>
            <w:r w:rsidRPr="008723C7">
              <w:t xml:space="preserve">the conditions do not operate </w:t>
            </w:r>
            <w:r w:rsidRPr="008723C7">
              <w:lastRenderedPageBreak/>
              <w:t xml:space="preserve">solely at or through an </w:t>
            </w:r>
            <w:r w:rsidR="008723C7" w:rsidRPr="008723C7">
              <w:rPr>
                <w:position w:val="6"/>
                <w:sz w:val="16"/>
              </w:rPr>
              <w:t>*</w:t>
            </w:r>
            <w:r w:rsidRPr="008723C7">
              <w:t>Australian permanent establishment of the entity.</w:t>
            </w:r>
          </w:p>
        </w:tc>
      </w:tr>
    </w:tbl>
    <w:p w:rsidR="008A5787" w:rsidRPr="008723C7" w:rsidRDefault="008A5787" w:rsidP="008723C7">
      <w:pPr>
        <w:pStyle w:val="subsection"/>
      </w:pPr>
      <w:r w:rsidRPr="008723C7">
        <w:lastRenderedPageBreak/>
        <w:tab/>
        <w:t>(4)</w:t>
      </w:r>
      <w:r w:rsidRPr="008723C7">
        <w:tab/>
        <w:t xml:space="preserve">For the purposes of the table in </w:t>
      </w:r>
      <w:r w:rsidR="008723C7" w:rsidRPr="008723C7">
        <w:t>subsection (</w:t>
      </w:r>
      <w:r w:rsidRPr="008723C7">
        <w:t>3), treat any entity that is an Australian resident as not being an Australian resident if:</w:t>
      </w:r>
    </w:p>
    <w:p w:rsidR="008A5787" w:rsidRPr="008723C7" w:rsidRDefault="008A5787" w:rsidP="008723C7">
      <w:pPr>
        <w:pStyle w:val="paragraph"/>
      </w:pPr>
      <w:r w:rsidRPr="008723C7">
        <w:tab/>
        <w:t>(a)</w:t>
      </w:r>
      <w:r w:rsidRPr="008723C7">
        <w:tab/>
        <w:t xml:space="preserve">the entity is also a resident in a country that has entered into an </w:t>
      </w:r>
      <w:r w:rsidR="008723C7" w:rsidRPr="008723C7">
        <w:rPr>
          <w:position w:val="6"/>
          <w:sz w:val="16"/>
        </w:rPr>
        <w:t>*</w:t>
      </w:r>
      <w:r w:rsidRPr="008723C7">
        <w:t xml:space="preserve">international tax agreement with Australia containing a </w:t>
      </w:r>
      <w:r w:rsidR="008723C7" w:rsidRPr="008723C7">
        <w:rPr>
          <w:position w:val="6"/>
          <w:sz w:val="16"/>
        </w:rPr>
        <w:t>*</w:t>
      </w:r>
      <w:r w:rsidRPr="008723C7">
        <w:t>residence article; and</w:t>
      </w:r>
    </w:p>
    <w:p w:rsidR="008A5787" w:rsidRPr="008723C7" w:rsidRDefault="008A5787" w:rsidP="008723C7">
      <w:pPr>
        <w:pStyle w:val="paragraph"/>
      </w:pPr>
      <w:r w:rsidRPr="008723C7">
        <w:tab/>
        <w:t>(b)</w:t>
      </w:r>
      <w:r w:rsidRPr="008723C7">
        <w:tab/>
        <w:t>under that residence article, the entity is taken, for the purposes of the agreement, to be a resident only of that other country.</w:t>
      </w:r>
    </w:p>
    <w:p w:rsidR="008A5787" w:rsidRPr="008723C7" w:rsidRDefault="008A5787" w:rsidP="008723C7">
      <w:pPr>
        <w:pStyle w:val="SubsectionHead"/>
      </w:pPr>
      <w:r w:rsidRPr="008723C7">
        <w:t>Nil amounts</w:t>
      </w:r>
    </w:p>
    <w:p w:rsidR="008A5787" w:rsidRPr="008723C7" w:rsidRDefault="008A5787" w:rsidP="008723C7">
      <w:pPr>
        <w:pStyle w:val="subsection"/>
      </w:pPr>
      <w:r w:rsidRPr="008723C7">
        <w:tab/>
        <w:t>(5)</w:t>
      </w:r>
      <w:r w:rsidRPr="008723C7">
        <w:tab/>
        <w:t>For the purposes of this section and section</w:t>
      </w:r>
      <w:r w:rsidR="008723C7" w:rsidRPr="008723C7">
        <w:t> </w:t>
      </w:r>
      <w:r w:rsidRPr="008723C7">
        <w:t>815</w:t>
      </w:r>
      <w:r w:rsidR="00AA3E43">
        <w:noBreakHyphen/>
      </w:r>
      <w:r w:rsidRPr="008723C7">
        <w:t>145:</w:t>
      </w:r>
    </w:p>
    <w:p w:rsidR="008A5787" w:rsidRPr="008723C7" w:rsidRDefault="008A5787" w:rsidP="008723C7">
      <w:pPr>
        <w:pStyle w:val="paragraph"/>
      </w:pPr>
      <w:r w:rsidRPr="008723C7">
        <w:tab/>
        <w:t>(a)</w:t>
      </w:r>
      <w:r w:rsidRPr="008723C7">
        <w:tab/>
        <w:t>treat an entity that has no taxable income for an income year as having a taxable income for the year of a nil amount; and</w:t>
      </w:r>
    </w:p>
    <w:p w:rsidR="008A5787" w:rsidRPr="008723C7" w:rsidRDefault="008A5787" w:rsidP="008723C7">
      <w:pPr>
        <w:pStyle w:val="paragraph"/>
      </w:pPr>
      <w:r w:rsidRPr="008723C7">
        <w:tab/>
        <w:t>(b)</w:t>
      </w:r>
      <w:r w:rsidRPr="008723C7">
        <w:tab/>
        <w:t xml:space="preserve">treat an entity that has no loss of a particular </w:t>
      </w:r>
      <w:r w:rsidR="008723C7" w:rsidRPr="008723C7">
        <w:rPr>
          <w:position w:val="6"/>
          <w:sz w:val="16"/>
        </w:rPr>
        <w:t>*</w:t>
      </w:r>
      <w:r w:rsidRPr="008723C7">
        <w:t>sort for an income year as having a loss of that sort for the year of a nil amount; and</w:t>
      </w:r>
    </w:p>
    <w:p w:rsidR="008A5787" w:rsidRPr="008723C7" w:rsidRDefault="008A5787" w:rsidP="008723C7">
      <w:pPr>
        <w:pStyle w:val="paragraph"/>
      </w:pPr>
      <w:r w:rsidRPr="008723C7">
        <w:tab/>
        <w:t>(c)</w:t>
      </w:r>
      <w:r w:rsidRPr="008723C7">
        <w:tab/>
        <w:t xml:space="preserve">treat an entity that has no </w:t>
      </w:r>
      <w:r w:rsidR="008723C7" w:rsidRPr="008723C7">
        <w:rPr>
          <w:position w:val="6"/>
          <w:sz w:val="16"/>
        </w:rPr>
        <w:t>*</w:t>
      </w:r>
      <w:r w:rsidRPr="008723C7">
        <w:t>tax offsets for an income year as having tax offsets for the year of a nil amount.</w:t>
      </w:r>
    </w:p>
    <w:p w:rsidR="008A5787" w:rsidRPr="008723C7" w:rsidRDefault="008A5787" w:rsidP="008723C7">
      <w:pPr>
        <w:pStyle w:val="SubsectionHead"/>
        <w:rPr>
          <w:i w:val="0"/>
        </w:rPr>
      </w:pPr>
      <w:r w:rsidRPr="008723C7">
        <w:t xml:space="preserve">Meaning of </w:t>
      </w:r>
      <w:r w:rsidRPr="008723C7">
        <w:rPr>
          <w:b/>
        </w:rPr>
        <w:t>residence article</w:t>
      </w:r>
    </w:p>
    <w:p w:rsidR="008A5787" w:rsidRPr="008723C7" w:rsidRDefault="008A5787" w:rsidP="008723C7">
      <w:pPr>
        <w:pStyle w:val="subsection"/>
      </w:pPr>
      <w:r w:rsidRPr="008723C7">
        <w:tab/>
        <w:t>(6)</w:t>
      </w:r>
      <w:r w:rsidRPr="008723C7">
        <w:tab/>
        <w:t xml:space="preserve">A </w:t>
      </w:r>
      <w:r w:rsidRPr="008723C7">
        <w:rPr>
          <w:b/>
          <w:i/>
        </w:rPr>
        <w:t>residence article</w:t>
      </w:r>
      <w:r w:rsidRPr="008723C7">
        <w:t xml:space="preserve"> is:</w:t>
      </w:r>
    </w:p>
    <w:p w:rsidR="008A5787" w:rsidRPr="008723C7" w:rsidRDefault="008A5787" w:rsidP="008723C7">
      <w:pPr>
        <w:pStyle w:val="paragraph"/>
      </w:pPr>
      <w:r w:rsidRPr="008723C7">
        <w:tab/>
        <w:t>(a)</w:t>
      </w:r>
      <w:r w:rsidRPr="008723C7">
        <w:tab/>
        <w:t xml:space="preserve">Article 4 of the United Kingdom convention (within the meaning of the </w:t>
      </w:r>
      <w:r w:rsidRPr="008723C7">
        <w:rPr>
          <w:i/>
        </w:rPr>
        <w:t>International Tax Agreements Act 1953</w:t>
      </w:r>
      <w:r w:rsidRPr="008723C7">
        <w:t>); or</w:t>
      </w:r>
    </w:p>
    <w:p w:rsidR="008A5787" w:rsidRPr="008723C7" w:rsidRDefault="008A5787" w:rsidP="008723C7">
      <w:pPr>
        <w:pStyle w:val="paragraph"/>
      </w:pPr>
      <w:r w:rsidRPr="008723C7">
        <w:tab/>
        <w:t>(b)</w:t>
      </w:r>
      <w:r w:rsidRPr="008723C7">
        <w:tab/>
        <w:t xml:space="preserve">a corresponding provision of another </w:t>
      </w:r>
      <w:r w:rsidR="008723C7" w:rsidRPr="008723C7">
        <w:rPr>
          <w:position w:val="6"/>
          <w:sz w:val="16"/>
        </w:rPr>
        <w:t>*</w:t>
      </w:r>
      <w:r w:rsidRPr="008723C7">
        <w:t>international tax agreement.</w:t>
      </w:r>
    </w:p>
    <w:p w:rsidR="008A5787" w:rsidRPr="008723C7" w:rsidRDefault="008A5787" w:rsidP="008723C7">
      <w:pPr>
        <w:pStyle w:val="ActHead5"/>
      </w:pPr>
      <w:bookmarkStart w:id="25" w:name="_Toc361156385"/>
      <w:r w:rsidRPr="008723C7">
        <w:rPr>
          <w:rStyle w:val="CharSectno"/>
        </w:rPr>
        <w:t>815</w:t>
      </w:r>
      <w:r w:rsidR="00AA3E43">
        <w:rPr>
          <w:rStyle w:val="CharSectno"/>
        </w:rPr>
        <w:noBreakHyphen/>
      </w:r>
      <w:r w:rsidRPr="008723C7">
        <w:rPr>
          <w:rStyle w:val="CharSectno"/>
        </w:rPr>
        <w:t>125</w:t>
      </w:r>
      <w:r w:rsidRPr="008723C7">
        <w:t xml:space="preserve">  Meaning of </w:t>
      </w:r>
      <w:r w:rsidRPr="008723C7">
        <w:rPr>
          <w:i/>
        </w:rPr>
        <w:t>arm’s length conditions</w:t>
      </w:r>
      <w:bookmarkEnd w:id="25"/>
    </w:p>
    <w:p w:rsidR="008A5787" w:rsidRPr="008723C7" w:rsidRDefault="008A5787" w:rsidP="008723C7">
      <w:pPr>
        <w:pStyle w:val="subsection"/>
      </w:pPr>
      <w:r w:rsidRPr="008723C7">
        <w:tab/>
        <w:t>(1)</w:t>
      </w:r>
      <w:r w:rsidRPr="008723C7">
        <w:tab/>
        <w:t xml:space="preserve">The </w:t>
      </w:r>
      <w:r w:rsidRPr="008723C7">
        <w:rPr>
          <w:b/>
          <w:i/>
        </w:rPr>
        <w:t>arm’s length conditions</w:t>
      </w:r>
      <w:r w:rsidRPr="008723C7">
        <w:t>,</w:t>
      </w:r>
      <w:r w:rsidRPr="008723C7">
        <w:rPr>
          <w:b/>
          <w:i/>
        </w:rPr>
        <w:t xml:space="preserve"> </w:t>
      </w:r>
      <w:r w:rsidRPr="008723C7">
        <w:t xml:space="preserve">in relation to conditions that operate between an entity and another entity, are the conditions that might </w:t>
      </w:r>
      <w:r w:rsidRPr="008723C7">
        <w:lastRenderedPageBreak/>
        <w:t>be expected to operate between independent entities dealing wholly independently with one another in comparable circumstances.</w:t>
      </w:r>
    </w:p>
    <w:p w:rsidR="008A5787" w:rsidRPr="008723C7" w:rsidRDefault="008A5787" w:rsidP="008723C7">
      <w:pPr>
        <w:pStyle w:val="SubsectionHead"/>
      </w:pPr>
      <w:r w:rsidRPr="008723C7">
        <w:t>Most appropriate and reliable method to be used</w:t>
      </w:r>
    </w:p>
    <w:p w:rsidR="008A5787" w:rsidRPr="008723C7" w:rsidRDefault="008A5787" w:rsidP="008723C7">
      <w:pPr>
        <w:pStyle w:val="subsection"/>
      </w:pPr>
      <w:r w:rsidRPr="008723C7">
        <w:tab/>
        <w:t>(2)</w:t>
      </w:r>
      <w:r w:rsidRPr="008723C7">
        <w:tab/>
        <w:t xml:space="preserve">In identifying the </w:t>
      </w:r>
      <w:r w:rsidR="008723C7" w:rsidRPr="008723C7">
        <w:rPr>
          <w:position w:val="6"/>
          <w:sz w:val="16"/>
        </w:rPr>
        <w:t>*</w:t>
      </w:r>
      <w:r w:rsidRPr="008723C7">
        <w:t>arm’s length conditions, use the method, or the combination of methods, that is the most appropriate and reliable, having regard to all relevant factors, including the following:</w:t>
      </w:r>
    </w:p>
    <w:p w:rsidR="008A5787" w:rsidRPr="008723C7" w:rsidRDefault="008A5787" w:rsidP="008723C7">
      <w:pPr>
        <w:pStyle w:val="paragraph"/>
      </w:pPr>
      <w:r w:rsidRPr="008723C7">
        <w:tab/>
        <w:t>(a)</w:t>
      </w:r>
      <w:r w:rsidRPr="008723C7">
        <w:tab/>
        <w:t>the respective strengths and weaknesses of the possible methods in their application to the actual conditions;</w:t>
      </w:r>
    </w:p>
    <w:p w:rsidR="008A5787" w:rsidRPr="008723C7" w:rsidRDefault="008A5787" w:rsidP="008723C7">
      <w:pPr>
        <w:pStyle w:val="paragraph"/>
      </w:pPr>
      <w:r w:rsidRPr="008723C7">
        <w:tab/>
        <w:t>(b)</w:t>
      </w:r>
      <w:r w:rsidRPr="008723C7">
        <w:tab/>
        <w:t>the circumstances, including the functions performed, assets used and risks borne by the entities;</w:t>
      </w:r>
    </w:p>
    <w:p w:rsidR="008A5787" w:rsidRPr="008723C7" w:rsidRDefault="008A5787" w:rsidP="008723C7">
      <w:pPr>
        <w:pStyle w:val="paragraph"/>
      </w:pPr>
      <w:r w:rsidRPr="008723C7">
        <w:tab/>
        <w:t>(c)</w:t>
      </w:r>
      <w:r w:rsidRPr="008723C7">
        <w:tab/>
        <w:t>the availability of reliable information required to apply a particular method;</w:t>
      </w:r>
    </w:p>
    <w:p w:rsidR="008A5787" w:rsidRPr="008723C7" w:rsidRDefault="008A5787" w:rsidP="008723C7">
      <w:pPr>
        <w:pStyle w:val="paragraph"/>
      </w:pPr>
      <w:r w:rsidRPr="008723C7">
        <w:tab/>
        <w:t>(d)</w:t>
      </w:r>
      <w:r w:rsidRPr="008723C7">
        <w:tab/>
        <w:t>the degree of comparability between the actual circumstances and the comparable circumstances, including the reliability of any adjustments to eliminate the effect of material differences between those circumstances.</w:t>
      </w:r>
    </w:p>
    <w:p w:rsidR="008A5787" w:rsidRPr="008723C7" w:rsidRDefault="008A5787" w:rsidP="008723C7">
      <w:pPr>
        <w:pStyle w:val="notetext"/>
      </w:pPr>
      <w:r w:rsidRPr="008723C7">
        <w:t>Note:</w:t>
      </w:r>
      <w:r w:rsidRPr="008723C7">
        <w:tab/>
        <w:t>The possible methods include the methods set out in the documents mentioned in section</w:t>
      </w:r>
      <w:r w:rsidR="008723C7" w:rsidRPr="008723C7">
        <w:t> </w:t>
      </w:r>
      <w:r w:rsidRPr="008723C7">
        <w:t>815</w:t>
      </w:r>
      <w:r w:rsidR="00AA3E43">
        <w:noBreakHyphen/>
      </w:r>
      <w:r w:rsidRPr="008723C7">
        <w:t>135 (about relevant guidance material).</w:t>
      </w:r>
    </w:p>
    <w:p w:rsidR="008A5787" w:rsidRPr="008723C7" w:rsidRDefault="008A5787" w:rsidP="008723C7">
      <w:pPr>
        <w:pStyle w:val="SubsectionHead"/>
      </w:pPr>
      <w:r w:rsidRPr="008723C7">
        <w:t>Comparability of circumstances</w:t>
      </w:r>
    </w:p>
    <w:p w:rsidR="008A5787" w:rsidRPr="008723C7" w:rsidRDefault="008A5787" w:rsidP="008723C7">
      <w:pPr>
        <w:pStyle w:val="subsection"/>
      </w:pPr>
      <w:r w:rsidRPr="008723C7">
        <w:tab/>
        <w:t>(3)</w:t>
      </w:r>
      <w:r w:rsidRPr="008723C7">
        <w:tab/>
        <w:t>In identifying comparable circumstances for the purpose of this section, regard must be had to all relevant factors, including the following:</w:t>
      </w:r>
    </w:p>
    <w:p w:rsidR="008A5787" w:rsidRPr="008723C7" w:rsidRDefault="008A5787" w:rsidP="008723C7">
      <w:pPr>
        <w:pStyle w:val="paragraph"/>
      </w:pPr>
      <w:r w:rsidRPr="008723C7">
        <w:tab/>
        <w:t>(a)</w:t>
      </w:r>
      <w:r w:rsidRPr="008723C7">
        <w:tab/>
        <w:t>the functions performed, assets used and risks borne by the entities;</w:t>
      </w:r>
    </w:p>
    <w:p w:rsidR="008A5787" w:rsidRPr="008723C7" w:rsidRDefault="008A5787" w:rsidP="008723C7">
      <w:pPr>
        <w:pStyle w:val="paragraph"/>
      </w:pPr>
      <w:r w:rsidRPr="008723C7">
        <w:tab/>
        <w:t>(b)</w:t>
      </w:r>
      <w:r w:rsidRPr="008723C7">
        <w:tab/>
        <w:t>the characteristics of any property or services transferred;</w:t>
      </w:r>
    </w:p>
    <w:p w:rsidR="008A5787" w:rsidRPr="008723C7" w:rsidRDefault="008A5787" w:rsidP="008723C7">
      <w:pPr>
        <w:pStyle w:val="paragraph"/>
      </w:pPr>
      <w:r w:rsidRPr="008723C7">
        <w:tab/>
        <w:t>(c)</w:t>
      </w:r>
      <w:r w:rsidRPr="008723C7">
        <w:tab/>
        <w:t>the terms of any relevant contracts between the entities;</w:t>
      </w:r>
    </w:p>
    <w:p w:rsidR="008A5787" w:rsidRPr="008723C7" w:rsidRDefault="008A5787" w:rsidP="008723C7">
      <w:pPr>
        <w:pStyle w:val="paragraph"/>
      </w:pPr>
      <w:r w:rsidRPr="008723C7">
        <w:tab/>
        <w:t>(d)</w:t>
      </w:r>
      <w:r w:rsidRPr="008723C7">
        <w:tab/>
        <w:t>the economic circumstances;</w:t>
      </w:r>
    </w:p>
    <w:p w:rsidR="008A5787" w:rsidRPr="008723C7" w:rsidRDefault="008A5787" w:rsidP="008723C7">
      <w:pPr>
        <w:pStyle w:val="paragraph"/>
      </w:pPr>
      <w:r w:rsidRPr="008723C7">
        <w:tab/>
        <w:t>(e)</w:t>
      </w:r>
      <w:r w:rsidRPr="008723C7">
        <w:tab/>
        <w:t>the business strategies of the entities.</w:t>
      </w:r>
    </w:p>
    <w:p w:rsidR="008A5787" w:rsidRPr="008723C7" w:rsidRDefault="008A5787" w:rsidP="008723C7">
      <w:pPr>
        <w:pStyle w:val="subsection"/>
      </w:pPr>
      <w:r w:rsidRPr="008723C7">
        <w:tab/>
        <w:t>(4)</w:t>
      </w:r>
      <w:r w:rsidRPr="008723C7">
        <w:tab/>
        <w:t>For the purposes of this section, circumstances are comparable to actual circumstances if, to the extent (if any) that the circumstances differ from the actual circumstances:</w:t>
      </w:r>
    </w:p>
    <w:p w:rsidR="008A5787" w:rsidRPr="008723C7" w:rsidRDefault="008A5787" w:rsidP="008723C7">
      <w:pPr>
        <w:pStyle w:val="paragraph"/>
      </w:pPr>
      <w:r w:rsidRPr="008723C7">
        <w:tab/>
        <w:t>(a)</w:t>
      </w:r>
      <w:r w:rsidRPr="008723C7">
        <w:tab/>
        <w:t>the difference does not materially affect a condition that is relevant to the method; or</w:t>
      </w:r>
    </w:p>
    <w:p w:rsidR="008A5787" w:rsidRPr="008723C7" w:rsidRDefault="008A5787" w:rsidP="008723C7">
      <w:pPr>
        <w:pStyle w:val="paragraph"/>
      </w:pPr>
      <w:r w:rsidRPr="008723C7">
        <w:tab/>
        <w:t>(b)</w:t>
      </w:r>
      <w:r w:rsidRPr="008723C7">
        <w:tab/>
        <w:t>a reasonably accurate adjustment can be made to eliminate the effect of the difference on a condition that is relevant to the method.</w:t>
      </w:r>
    </w:p>
    <w:p w:rsidR="008A5787" w:rsidRPr="008723C7" w:rsidRDefault="008A5787" w:rsidP="008723C7">
      <w:pPr>
        <w:pStyle w:val="ActHead5"/>
      </w:pPr>
      <w:bookmarkStart w:id="26" w:name="_Toc361156386"/>
      <w:r w:rsidRPr="008723C7">
        <w:rPr>
          <w:rStyle w:val="CharSectno"/>
        </w:rPr>
        <w:lastRenderedPageBreak/>
        <w:t>815</w:t>
      </w:r>
      <w:r w:rsidR="00AA3E43">
        <w:rPr>
          <w:rStyle w:val="CharSectno"/>
        </w:rPr>
        <w:noBreakHyphen/>
      </w:r>
      <w:r w:rsidRPr="008723C7">
        <w:rPr>
          <w:rStyle w:val="CharSectno"/>
        </w:rPr>
        <w:t>130</w:t>
      </w:r>
      <w:r w:rsidRPr="008723C7">
        <w:t xml:space="preserve">  Relevance of actual commercial or financial relations</w:t>
      </w:r>
      <w:bookmarkEnd w:id="26"/>
    </w:p>
    <w:p w:rsidR="008A5787" w:rsidRPr="008723C7" w:rsidRDefault="008A5787" w:rsidP="008723C7">
      <w:pPr>
        <w:pStyle w:val="SubsectionHead"/>
      </w:pPr>
      <w:r w:rsidRPr="008723C7">
        <w:t>Basic rule</w:t>
      </w:r>
    </w:p>
    <w:p w:rsidR="008A5787" w:rsidRPr="008723C7" w:rsidRDefault="008A5787" w:rsidP="008723C7">
      <w:pPr>
        <w:pStyle w:val="subsection"/>
      </w:pPr>
      <w:r w:rsidRPr="008723C7">
        <w:tab/>
        <w:t>(1)</w:t>
      </w:r>
      <w:r w:rsidRPr="008723C7">
        <w:tab/>
        <w:t xml:space="preserve">The identification of the </w:t>
      </w:r>
      <w:r w:rsidR="008723C7" w:rsidRPr="008723C7">
        <w:rPr>
          <w:position w:val="6"/>
          <w:sz w:val="16"/>
        </w:rPr>
        <w:t>*</w:t>
      </w:r>
      <w:r w:rsidRPr="008723C7">
        <w:t>arm’s length conditions must:</w:t>
      </w:r>
    </w:p>
    <w:p w:rsidR="008A5787" w:rsidRPr="008723C7" w:rsidRDefault="008A5787" w:rsidP="008723C7">
      <w:pPr>
        <w:pStyle w:val="paragraph"/>
      </w:pPr>
      <w:r w:rsidRPr="008723C7">
        <w:tab/>
        <w:t>(a)</w:t>
      </w:r>
      <w:r w:rsidRPr="008723C7">
        <w:tab/>
        <w:t>be based on the commercial or financial relations in connection with which the actual conditions operate; and</w:t>
      </w:r>
    </w:p>
    <w:p w:rsidR="008A5787" w:rsidRPr="008723C7" w:rsidRDefault="008A5787" w:rsidP="008723C7">
      <w:pPr>
        <w:pStyle w:val="paragraph"/>
      </w:pPr>
      <w:r w:rsidRPr="008723C7">
        <w:tab/>
        <w:t>(b)</w:t>
      </w:r>
      <w:r w:rsidRPr="008723C7">
        <w:tab/>
        <w:t>have regard to both the form and substance of those relations.</w:t>
      </w:r>
    </w:p>
    <w:p w:rsidR="008A5787" w:rsidRPr="008723C7" w:rsidRDefault="008A5787" w:rsidP="008723C7">
      <w:pPr>
        <w:pStyle w:val="SubsectionHead"/>
      </w:pPr>
      <w:r w:rsidRPr="008723C7">
        <w:t>Exceptions</w:t>
      </w:r>
    </w:p>
    <w:p w:rsidR="008A5787" w:rsidRPr="008723C7" w:rsidRDefault="008A5787" w:rsidP="008723C7">
      <w:pPr>
        <w:pStyle w:val="subsection"/>
      </w:pPr>
      <w:r w:rsidRPr="008723C7">
        <w:tab/>
        <w:t>(2)</w:t>
      </w:r>
      <w:r w:rsidRPr="008723C7">
        <w:tab/>
        <w:t xml:space="preserve">Despite </w:t>
      </w:r>
      <w:r w:rsidR="008723C7" w:rsidRPr="008723C7">
        <w:t>paragraph (</w:t>
      </w:r>
      <w:r w:rsidRPr="008723C7">
        <w:t>1)(b), disregard the form of the actual commercial or financial relations to the extent (if any) that it is inconsistent with the substance of those relations.</w:t>
      </w:r>
    </w:p>
    <w:p w:rsidR="008A5787" w:rsidRPr="008723C7" w:rsidRDefault="008A5787" w:rsidP="008723C7">
      <w:pPr>
        <w:pStyle w:val="subsection"/>
      </w:pPr>
      <w:r w:rsidRPr="008723C7">
        <w:tab/>
        <w:t>(3)</w:t>
      </w:r>
      <w:r w:rsidRPr="008723C7">
        <w:tab/>
        <w:t xml:space="preserve">Despite </w:t>
      </w:r>
      <w:r w:rsidR="008723C7" w:rsidRPr="008723C7">
        <w:t>subsection (</w:t>
      </w:r>
      <w:r w:rsidRPr="008723C7">
        <w:t>1), if:</w:t>
      </w:r>
    </w:p>
    <w:p w:rsidR="008A5787" w:rsidRPr="008723C7" w:rsidRDefault="008A5787" w:rsidP="008723C7">
      <w:pPr>
        <w:pStyle w:val="paragraph"/>
      </w:pPr>
      <w:r w:rsidRPr="008723C7">
        <w:tab/>
        <w:t>(a)</w:t>
      </w:r>
      <w:r w:rsidRPr="008723C7">
        <w:tab/>
        <w:t>independent entities dealing wholly independently with one another in comparable circumstances would not have entered into the actual commercial or financial relations; and</w:t>
      </w:r>
    </w:p>
    <w:p w:rsidR="008A5787" w:rsidRPr="008723C7" w:rsidRDefault="008A5787" w:rsidP="008723C7">
      <w:pPr>
        <w:pStyle w:val="paragraph"/>
      </w:pPr>
      <w:r w:rsidRPr="008723C7">
        <w:tab/>
        <w:t>(b)</w:t>
      </w:r>
      <w:r w:rsidRPr="008723C7">
        <w:tab/>
        <w:t>independent entities dealing wholly independently with one another in comparable circumstances would have entered into other commercial or financial relations; and</w:t>
      </w:r>
    </w:p>
    <w:p w:rsidR="008A5787" w:rsidRPr="008723C7" w:rsidRDefault="008A5787" w:rsidP="008723C7">
      <w:pPr>
        <w:pStyle w:val="paragraph"/>
      </w:pPr>
      <w:r w:rsidRPr="008723C7">
        <w:tab/>
        <w:t>(c)</w:t>
      </w:r>
      <w:r w:rsidRPr="008723C7">
        <w:tab/>
        <w:t>those other commercial or financial relations differ in substance from the actual commercial or financial relations;</w:t>
      </w:r>
    </w:p>
    <w:p w:rsidR="008A5787" w:rsidRPr="008723C7" w:rsidRDefault="008A5787" w:rsidP="008723C7">
      <w:pPr>
        <w:pStyle w:val="subsection2"/>
      </w:pPr>
      <w:r w:rsidRPr="008723C7">
        <w:t xml:space="preserve">the identification of the </w:t>
      </w:r>
      <w:r w:rsidR="008723C7" w:rsidRPr="008723C7">
        <w:rPr>
          <w:position w:val="6"/>
          <w:sz w:val="16"/>
        </w:rPr>
        <w:t>*</w:t>
      </w:r>
      <w:r w:rsidRPr="008723C7">
        <w:t>arm’s length conditions must be based on those other commercial or financial relations.</w:t>
      </w:r>
    </w:p>
    <w:p w:rsidR="008A5787" w:rsidRPr="008723C7" w:rsidRDefault="008A5787" w:rsidP="008723C7">
      <w:pPr>
        <w:pStyle w:val="subsection"/>
      </w:pPr>
      <w:r w:rsidRPr="008723C7">
        <w:tab/>
        <w:t>(4)</w:t>
      </w:r>
      <w:r w:rsidRPr="008723C7">
        <w:tab/>
        <w:t xml:space="preserve">Despite </w:t>
      </w:r>
      <w:r w:rsidR="008723C7" w:rsidRPr="008723C7">
        <w:t>subsection (</w:t>
      </w:r>
      <w:r w:rsidRPr="008723C7">
        <w:t xml:space="preserve">1), if independent entities dealing wholly independently with one another in comparable circumstances would not have entered into commercial or financial relations, the identification of the </w:t>
      </w:r>
      <w:r w:rsidR="008723C7" w:rsidRPr="008723C7">
        <w:rPr>
          <w:position w:val="6"/>
          <w:sz w:val="16"/>
        </w:rPr>
        <w:t>*</w:t>
      </w:r>
      <w:r w:rsidRPr="008723C7">
        <w:t>arm’s length conditions is to be based on that absence of commercial or financial relations.</w:t>
      </w:r>
    </w:p>
    <w:p w:rsidR="008A5787" w:rsidRPr="008723C7" w:rsidRDefault="008A5787" w:rsidP="008723C7">
      <w:pPr>
        <w:pStyle w:val="subsection"/>
      </w:pPr>
      <w:r w:rsidRPr="008723C7">
        <w:tab/>
        <w:t>(5)</w:t>
      </w:r>
      <w:r w:rsidRPr="008723C7">
        <w:tab/>
        <w:t>Subsections</w:t>
      </w:r>
      <w:r w:rsidR="008723C7" w:rsidRPr="008723C7">
        <w:t> </w:t>
      </w:r>
      <w:r w:rsidRPr="008723C7">
        <w:t>815</w:t>
      </w:r>
      <w:r w:rsidR="00AA3E43">
        <w:noBreakHyphen/>
      </w:r>
      <w:r w:rsidRPr="008723C7">
        <w:t>125(3) and (4) (about comparability of circumstances) apply for the purposes of this section.</w:t>
      </w:r>
    </w:p>
    <w:p w:rsidR="008A5787" w:rsidRPr="008723C7" w:rsidRDefault="008A5787" w:rsidP="008723C7">
      <w:pPr>
        <w:pStyle w:val="ActHead5"/>
      </w:pPr>
      <w:bookmarkStart w:id="27" w:name="_Toc361156387"/>
      <w:r w:rsidRPr="008723C7">
        <w:rPr>
          <w:rStyle w:val="CharSectno"/>
        </w:rPr>
        <w:t>815</w:t>
      </w:r>
      <w:r w:rsidR="00AA3E43">
        <w:rPr>
          <w:rStyle w:val="CharSectno"/>
        </w:rPr>
        <w:noBreakHyphen/>
      </w:r>
      <w:r w:rsidRPr="008723C7">
        <w:rPr>
          <w:rStyle w:val="CharSectno"/>
        </w:rPr>
        <w:t>135</w:t>
      </w:r>
      <w:r w:rsidRPr="008723C7">
        <w:t xml:space="preserve">  Guidance</w:t>
      </w:r>
      <w:bookmarkEnd w:id="27"/>
    </w:p>
    <w:p w:rsidR="008A5787" w:rsidRPr="008723C7" w:rsidRDefault="008A5787" w:rsidP="008723C7">
      <w:pPr>
        <w:pStyle w:val="subsection"/>
      </w:pPr>
      <w:r w:rsidRPr="008723C7">
        <w:tab/>
        <w:t>(1)</w:t>
      </w:r>
      <w:r w:rsidRPr="008723C7">
        <w:tab/>
        <w:t xml:space="preserve">For the purpose of determining the effect this Subdivision has in relation to an entity, identify </w:t>
      </w:r>
      <w:r w:rsidR="008723C7" w:rsidRPr="008723C7">
        <w:rPr>
          <w:position w:val="6"/>
          <w:sz w:val="16"/>
        </w:rPr>
        <w:t>*</w:t>
      </w:r>
      <w:r w:rsidRPr="008723C7">
        <w:t>arm’s length conditions so as best to achieve consistency with the documents covered by this section.</w:t>
      </w:r>
    </w:p>
    <w:p w:rsidR="008A5787" w:rsidRPr="008723C7" w:rsidRDefault="008A5787" w:rsidP="008723C7">
      <w:pPr>
        <w:pStyle w:val="subsection"/>
      </w:pPr>
      <w:r w:rsidRPr="008723C7">
        <w:lastRenderedPageBreak/>
        <w:tab/>
        <w:t>(2)</w:t>
      </w:r>
      <w:r w:rsidRPr="008723C7">
        <w:tab/>
        <w:t>The documents covered by this section are as follows:</w:t>
      </w:r>
    </w:p>
    <w:p w:rsidR="008A5787" w:rsidRPr="008723C7" w:rsidRDefault="008A5787" w:rsidP="008723C7">
      <w:pPr>
        <w:pStyle w:val="paragraph"/>
      </w:pPr>
      <w:r w:rsidRPr="008723C7">
        <w:tab/>
        <w:t>(a)</w:t>
      </w:r>
      <w:r w:rsidRPr="008723C7">
        <w:tab/>
        <w:t>the Transfer Pricing Guidelines for Multinational Enterprises and Tax Administrations, as approved by the Council of the Organisation for Economic Cooperation and Development and last amended on 22</w:t>
      </w:r>
      <w:r w:rsidR="008723C7" w:rsidRPr="008723C7">
        <w:t> </w:t>
      </w:r>
      <w:r w:rsidRPr="008723C7">
        <w:t>July 2010;</w:t>
      </w:r>
    </w:p>
    <w:p w:rsidR="008A5787" w:rsidRPr="008723C7" w:rsidRDefault="008A5787" w:rsidP="008723C7">
      <w:pPr>
        <w:pStyle w:val="paragraph"/>
      </w:pPr>
      <w:r w:rsidRPr="008723C7">
        <w:tab/>
        <w:t>(b)</w:t>
      </w:r>
      <w:r w:rsidRPr="008723C7">
        <w:tab/>
        <w:t>a document, or part of a document, prescribed by the regulations for the purposes of this paragraph.</w:t>
      </w:r>
    </w:p>
    <w:p w:rsidR="008A5787" w:rsidRPr="008723C7" w:rsidRDefault="008A5787" w:rsidP="008723C7">
      <w:pPr>
        <w:pStyle w:val="subsection"/>
      </w:pPr>
      <w:r w:rsidRPr="008723C7">
        <w:tab/>
        <w:t>(3)</w:t>
      </w:r>
      <w:r w:rsidRPr="008723C7">
        <w:tab/>
        <w:t xml:space="preserve">However, the document mentioned in </w:t>
      </w:r>
      <w:r w:rsidR="008723C7" w:rsidRPr="008723C7">
        <w:t>paragraph (</w:t>
      </w:r>
      <w:r w:rsidRPr="008723C7">
        <w:t>2)(a) is not covered by this section if the regulations so prescribe.</w:t>
      </w:r>
    </w:p>
    <w:p w:rsidR="008A5787" w:rsidRPr="008723C7" w:rsidRDefault="008A5787" w:rsidP="008723C7">
      <w:pPr>
        <w:pStyle w:val="subsection"/>
      </w:pPr>
      <w:r w:rsidRPr="008723C7">
        <w:tab/>
        <w:t>(4)</w:t>
      </w:r>
      <w:r w:rsidRPr="008723C7">
        <w:tab/>
        <w:t xml:space="preserve">Regulations made for the purposes of </w:t>
      </w:r>
      <w:r w:rsidR="008723C7" w:rsidRPr="008723C7">
        <w:t>paragraph (</w:t>
      </w:r>
      <w:r w:rsidRPr="008723C7">
        <w:t xml:space="preserve">2)(b) or </w:t>
      </w:r>
      <w:r w:rsidR="008723C7" w:rsidRPr="008723C7">
        <w:t>subsection (</w:t>
      </w:r>
      <w:r w:rsidRPr="008723C7">
        <w:t>3) may prescribe different documents or parts of documents for different circumstances.</w:t>
      </w:r>
    </w:p>
    <w:p w:rsidR="008A5787" w:rsidRPr="008723C7" w:rsidRDefault="008A5787" w:rsidP="008723C7">
      <w:pPr>
        <w:pStyle w:val="ActHead5"/>
      </w:pPr>
      <w:bookmarkStart w:id="28" w:name="_Toc361156388"/>
      <w:r w:rsidRPr="008723C7">
        <w:rPr>
          <w:rStyle w:val="CharSectno"/>
        </w:rPr>
        <w:t>815</w:t>
      </w:r>
      <w:r w:rsidR="00AA3E43">
        <w:rPr>
          <w:rStyle w:val="CharSectno"/>
        </w:rPr>
        <w:noBreakHyphen/>
      </w:r>
      <w:r w:rsidRPr="008723C7">
        <w:rPr>
          <w:rStyle w:val="CharSectno"/>
        </w:rPr>
        <w:t>140</w:t>
      </w:r>
      <w:r w:rsidRPr="008723C7">
        <w:t xml:space="preserve">  Modification for thin capitalisation</w:t>
      </w:r>
      <w:bookmarkEnd w:id="28"/>
    </w:p>
    <w:p w:rsidR="008A5787" w:rsidRPr="008723C7" w:rsidRDefault="008A5787" w:rsidP="008723C7">
      <w:pPr>
        <w:pStyle w:val="subsection"/>
      </w:pPr>
      <w:r w:rsidRPr="008723C7">
        <w:tab/>
        <w:t>(1)</w:t>
      </w:r>
      <w:r w:rsidRPr="008723C7">
        <w:tab/>
        <w:t>This section modifies the way an entity to which section</w:t>
      </w:r>
      <w:r w:rsidR="008723C7" w:rsidRPr="008723C7">
        <w:t> </w:t>
      </w:r>
      <w:r w:rsidRPr="008723C7">
        <w:t>815</w:t>
      </w:r>
      <w:r w:rsidR="00AA3E43">
        <w:noBreakHyphen/>
      </w:r>
      <w:r w:rsidRPr="008723C7">
        <w:t xml:space="preserve">115 applies works out its taxable income, or its loss of a particular </w:t>
      </w:r>
      <w:r w:rsidR="008723C7" w:rsidRPr="008723C7">
        <w:rPr>
          <w:position w:val="6"/>
          <w:sz w:val="16"/>
        </w:rPr>
        <w:t>*</w:t>
      </w:r>
      <w:r w:rsidRPr="008723C7">
        <w:t>sort, for an income year, if:</w:t>
      </w:r>
    </w:p>
    <w:p w:rsidR="008A5787" w:rsidRPr="008723C7" w:rsidRDefault="008A5787" w:rsidP="008723C7">
      <w:pPr>
        <w:pStyle w:val="paragraph"/>
      </w:pPr>
      <w:r w:rsidRPr="008723C7">
        <w:tab/>
        <w:t>(a)</w:t>
      </w:r>
      <w:r w:rsidRPr="008723C7">
        <w:tab/>
        <w:t>Division</w:t>
      </w:r>
      <w:r w:rsidR="008723C7" w:rsidRPr="008723C7">
        <w:t> </w:t>
      </w:r>
      <w:r w:rsidRPr="008723C7">
        <w:t>820 (about thin capitalisation) applies to the entity for the income year; and</w:t>
      </w:r>
    </w:p>
    <w:p w:rsidR="008A5787" w:rsidRPr="008723C7" w:rsidRDefault="008A5787" w:rsidP="008723C7">
      <w:pPr>
        <w:pStyle w:val="paragraph"/>
      </w:pPr>
      <w:r w:rsidRPr="008723C7">
        <w:tab/>
        <w:t>(b)</w:t>
      </w:r>
      <w:r w:rsidRPr="008723C7">
        <w:tab/>
        <w:t xml:space="preserve">the </w:t>
      </w:r>
      <w:r w:rsidR="008723C7" w:rsidRPr="008723C7">
        <w:rPr>
          <w:position w:val="6"/>
          <w:sz w:val="16"/>
        </w:rPr>
        <w:t>*</w:t>
      </w:r>
      <w:r w:rsidRPr="008723C7">
        <w:t xml:space="preserve">arm’s length conditions affect costs that are </w:t>
      </w:r>
      <w:r w:rsidR="008723C7" w:rsidRPr="008723C7">
        <w:rPr>
          <w:position w:val="6"/>
          <w:sz w:val="16"/>
        </w:rPr>
        <w:t>*</w:t>
      </w:r>
      <w:r w:rsidRPr="008723C7">
        <w:t>debt deductions of the entity for the income year.</w:t>
      </w:r>
    </w:p>
    <w:p w:rsidR="008A5787" w:rsidRPr="008723C7" w:rsidRDefault="008A5787" w:rsidP="008723C7">
      <w:pPr>
        <w:pStyle w:val="subsection"/>
      </w:pPr>
      <w:r w:rsidRPr="008723C7">
        <w:tab/>
        <w:t>(2)</w:t>
      </w:r>
      <w:r w:rsidRPr="008723C7">
        <w:tab/>
        <w:t xml:space="preserve">If working out what those costs would be if the </w:t>
      </w:r>
      <w:r w:rsidR="008723C7" w:rsidRPr="008723C7">
        <w:rPr>
          <w:position w:val="6"/>
          <w:sz w:val="16"/>
        </w:rPr>
        <w:t>*</w:t>
      </w:r>
      <w:r w:rsidRPr="008723C7">
        <w:t xml:space="preserve">arm’s length conditions had operated involves applying a rate to a </w:t>
      </w:r>
      <w:r w:rsidR="008723C7" w:rsidRPr="008723C7">
        <w:rPr>
          <w:position w:val="6"/>
          <w:sz w:val="16"/>
        </w:rPr>
        <w:t>*</w:t>
      </w:r>
      <w:r w:rsidRPr="008723C7">
        <w:t>debt interest:</w:t>
      </w:r>
    </w:p>
    <w:p w:rsidR="008A5787" w:rsidRPr="008723C7" w:rsidRDefault="008A5787" w:rsidP="008723C7">
      <w:pPr>
        <w:pStyle w:val="paragraph"/>
      </w:pPr>
      <w:r w:rsidRPr="008723C7">
        <w:tab/>
        <w:t>(a)</w:t>
      </w:r>
      <w:r w:rsidRPr="008723C7">
        <w:tab/>
        <w:t>work out the rate as if the arm’s length conditions had operated; but</w:t>
      </w:r>
    </w:p>
    <w:p w:rsidR="008A5787" w:rsidRPr="008723C7" w:rsidRDefault="008A5787" w:rsidP="008723C7">
      <w:pPr>
        <w:pStyle w:val="paragraph"/>
      </w:pPr>
      <w:r w:rsidRPr="008723C7">
        <w:tab/>
        <w:t>(b)</w:t>
      </w:r>
      <w:r w:rsidRPr="008723C7">
        <w:tab/>
        <w:t>apply the rate to the debt interest the entity actually issued.</w:t>
      </w:r>
    </w:p>
    <w:p w:rsidR="008A5787" w:rsidRPr="008723C7" w:rsidRDefault="008A5787" w:rsidP="008723C7">
      <w:pPr>
        <w:pStyle w:val="notetext"/>
      </w:pPr>
      <w:r w:rsidRPr="008723C7">
        <w:t>Note:</w:t>
      </w:r>
      <w:r w:rsidRPr="008723C7">
        <w:tab/>
        <w:t>Division</w:t>
      </w:r>
      <w:r w:rsidR="008723C7" w:rsidRPr="008723C7">
        <w:t> </w:t>
      </w:r>
      <w:r w:rsidRPr="008723C7">
        <w:t>820 may apply to reduce or further reduce debt deductions.</w:t>
      </w:r>
    </w:p>
    <w:p w:rsidR="008A5787" w:rsidRPr="008723C7" w:rsidRDefault="008A5787" w:rsidP="008723C7">
      <w:pPr>
        <w:pStyle w:val="ActHead5"/>
      </w:pPr>
      <w:bookmarkStart w:id="29" w:name="_Toc361156389"/>
      <w:r w:rsidRPr="008723C7">
        <w:rPr>
          <w:rStyle w:val="CharSectno"/>
        </w:rPr>
        <w:t>815</w:t>
      </w:r>
      <w:r w:rsidR="00AA3E43">
        <w:rPr>
          <w:rStyle w:val="CharSectno"/>
        </w:rPr>
        <w:noBreakHyphen/>
      </w:r>
      <w:r w:rsidRPr="008723C7">
        <w:rPr>
          <w:rStyle w:val="CharSectno"/>
        </w:rPr>
        <w:t>145</w:t>
      </w:r>
      <w:r w:rsidRPr="008723C7">
        <w:t xml:space="preserve">  Consequential adjustments</w:t>
      </w:r>
      <w:bookmarkEnd w:id="29"/>
    </w:p>
    <w:p w:rsidR="008A5787" w:rsidRPr="008723C7" w:rsidRDefault="008A5787" w:rsidP="008723C7">
      <w:pPr>
        <w:pStyle w:val="subsection"/>
      </w:pPr>
      <w:r w:rsidRPr="008723C7">
        <w:tab/>
        <w:t>(1)</w:t>
      </w:r>
      <w:r w:rsidRPr="008723C7">
        <w:tab/>
        <w:t xml:space="preserve">The Commissioner may make a determination under </w:t>
      </w:r>
      <w:r w:rsidR="008723C7" w:rsidRPr="008723C7">
        <w:t>subsection (</w:t>
      </w:r>
      <w:r w:rsidRPr="008723C7">
        <w:t xml:space="preserve">2) in relation to an entity (the </w:t>
      </w:r>
      <w:r w:rsidRPr="008723C7">
        <w:rPr>
          <w:b/>
          <w:i/>
        </w:rPr>
        <w:t>disadvantaged entity</w:t>
      </w:r>
      <w:r w:rsidRPr="008723C7">
        <w:t>) if:</w:t>
      </w:r>
    </w:p>
    <w:p w:rsidR="008A5787" w:rsidRPr="008723C7" w:rsidRDefault="008A5787" w:rsidP="008723C7">
      <w:pPr>
        <w:pStyle w:val="paragraph"/>
      </w:pPr>
      <w:r w:rsidRPr="008723C7">
        <w:tab/>
        <w:t>(a)</w:t>
      </w:r>
      <w:r w:rsidRPr="008723C7">
        <w:tab/>
      </w:r>
      <w:r w:rsidR="008723C7" w:rsidRPr="008723C7">
        <w:rPr>
          <w:position w:val="6"/>
          <w:sz w:val="16"/>
        </w:rPr>
        <w:t>*</w:t>
      </w:r>
      <w:r w:rsidRPr="008723C7">
        <w:t>arm’s length conditions are taken by section</w:t>
      </w:r>
      <w:r w:rsidR="008723C7" w:rsidRPr="008723C7">
        <w:t> </w:t>
      </w:r>
      <w:r w:rsidRPr="008723C7">
        <w:t>815</w:t>
      </w:r>
      <w:r w:rsidR="00AA3E43">
        <w:noBreakHyphen/>
      </w:r>
      <w:r w:rsidRPr="008723C7">
        <w:t>115 to operate; and</w:t>
      </w:r>
    </w:p>
    <w:p w:rsidR="008A5787" w:rsidRPr="008723C7" w:rsidRDefault="008A5787" w:rsidP="008723C7">
      <w:pPr>
        <w:pStyle w:val="paragraph"/>
      </w:pPr>
      <w:r w:rsidRPr="008723C7">
        <w:tab/>
        <w:t>(b)</w:t>
      </w:r>
      <w:r w:rsidRPr="008723C7">
        <w:tab/>
        <w:t>the Commissioner considers that, if the arm’s length conditions, instead of the actual conditions, had operated:</w:t>
      </w:r>
    </w:p>
    <w:p w:rsidR="008A5787" w:rsidRPr="008723C7" w:rsidRDefault="008A5787" w:rsidP="008723C7">
      <w:pPr>
        <w:pStyle w:val="paragraphsub"/>
      </w:pPr>
      <w:r w:rsidRPr="008723C7">
        <w:lastRenderedPageBreak/>
        <w:tab/>
        <w:t>(i)</w:t>
      </w:r>
      <w:r w:rsidRPr="008723C7">
        <w:tab/>
        <w:t xml:space="preserve">the amount of the disadvantaged entity’s taxable income for an income year might have been expected to be </w:t>
      </w:r>
      <w:r w:rsidRPr="008723C7">
        <w:rPr>
          <w:i/>
        </w:rPr>
        <w:t>less</w:t>
      </w:r>
      <w:r w:rsidRPr="008723C7">
        <w:t xml:space="preserve"> than its actual amount; or</w:t>
      </w:r>
    </w:p>
    <w:p w:rsidR="008A5787" w:rsidRPr="008723C7" w:rsidRDefault="008A5787" w:rsidP="008723C7">
      <w:pPr>
        <w:pStyle w:val="paragraphsub"/>
      </w:pPr>
      <w:r w:rsidRPr="008723C7">
        <w:tab/>
        <w:t>(ii)</w:t>
      </w:r>
      <w:r w:rsidRPr="008723C7">
        <w:tab/>
        <w:t xml:space="preserve">the amount of the disadvantaged entity’s loss of a particular </w:t>
      </w:r>
      <w:r w:rsidR="008723C7" w:rsidRPr="008723C7">
        <w:rPr>
          <w:position w:val="6"/>
          <w:sz w:val="16"/>
        </w:rPr>
        <w:t>*</w:t>
      </w:r>
      <w:r w:rsidRPr="008723C7">
        <w:t xml:space="preserve">sort for an income year might have been expected to be </w:t>
      </w:r>
      <w:r w:rsidRPr="008723C7">
        <w:rPr>
          <w:i/>
        </w:rPr>
        <w:t>greater</w:t>
      </w:r>
      <w:r w:rsidRPr="008723C7">
        <w:t xml:space="preserve"> than its actual amount; or</w:t>
      </w:r>
    </w:p>
    <w:p w:rsidR="008A5787" w:rsidRPr="008723C7" w:rsidRDefault="008A5787" w:rsidP="008723C7">
      <w:pPr>
        <w:pStyle w:val="paragraphsub"/>
      </w:pPr>
      <w:r w:rsidRPr="008723C7">
        <w:tab/>
        <w:t>(iii)</w:t>
      </w:r>
      <w:r w:rsidRPr="008723C7">
        <w:tab/>
        <w:t xml:space="preserve">the amount of the disadvantaged entity’s </w:t>
      </w:r>
      <w:r w:rsidR="008723C7" w:rsidRPr="008723C7">
        <w:rPr>
          <w:position w:val="6"/>
          <w:sz w:val="16"/>
        </w:rPr>
        <w:t>*</w:t>
      </w:r>
      <w:r w:rsidRPr="008723C7">
        <w:t xml:space="preserve">tax offsets for an income year might have been expected to be </w:t>
      </w:r>
      <w:r w:rsidRPr="008723C7">
        <w:rPr>
          <w:i/>
        </w:rPr>
        <w:t>greater</w:t>
      </w:r>
      <w:r w:rsidRPr="008723C7">
        <w:t xml:space="preserve"> than their actual amount; or</w:t>
      </w:r>
    </w:p>
    <w:p w:rsidR="008A5787" w:rsidRPr="008723C7" w:rsidRDefault="008A5787" w:rsidP="008723C7">
      <w:pPr>
        <w:pStyle w:val="paragraphsub"/>
      </w:pPr>
      <w:r w:rsidRPr="008723C7">
        <w:tab/>
        <w:t>(iv)</w:t>
      </w:r>
      <w:r w:rsidRPr="008723C7">
        <w:tab/>
        <w:t xml:space="preserve">an amount of </w:t>
      </w:r>
      <w:r w:rsidR="008723C7" w:rsidRPr="008723C7">
        <w:rPr>
          <w:position w:val="6"/>
          <w:sz w:val="16"/>
        </w:rPr>
        <w:t>*</w:t>
      </w:r>
      <w:r w:rsidRPr="008723C7">
        <w:t xml:space="preserve">withholding tax payable in respect of interest or royalties by the disadvantaged entity might have been expected to be </w:t>
      </w:r>
      <w:r w:rsidRPr="008723C7">
        <w:rPr>
          <w:i/>
        </w:rPr>
        <w:t>less</w:t>
      </w:r>
      <w:r w:rsidRPr="008723C7">
        <w:t xml:space="preserve"> than its actual amount; and</w:t>
      </w:r>
    </w:p>
    <w:p w:rsidR="008A5787" w:rsidRPr="008723C7" w:rsidRDefault="008A5787" w:rsidP="008723C7">
      <w:pPr>
        <w:pStyle w:val="paragraph"/>
      </w:pPr>
      <w:r w:rsidRPr="008723C7">
        <w:tab/>
        <w:t>(c)</w:t>
      </w:r>
      <w:r w:rsidRPr="008723C7">
        <w:tab/>
        <w:t xml:space="preserve">the Commissioner considers that it is fair and reasonable that the actual amount mentioned in </w:t>
      </w:r>
      <w:r w:rsidR="008723C7" w:rsidRPr="008723C7">
        <w:t>subparagraph (</w:t>
      </w:r>
      <w:r w:rsidRPr="008723C7">
        <w:t>b)(i), (ii), (iii) or (iv) (as the case requires) be adjusted accordingly.</w:t>
      </w:r>
    </w:p>
    <w:p w:rsidR="008A5787" w:rsidRPr="008723C7" w:rsidRDefault="008A5787" w:rsidP="008723C7">
      <w:pPr>
        <w:pStyle w:val="subsection"/>
      </w:pPr>
      <w:r w:rsidRPr="008723C7">
        <w:tab/>
        <w:t>(2)</w:t>
      </w:r>
      <w:r w:rsidRPr="008723C7">
        <w:tab/>
        <w:t xml:space="preserve">For the purpose of adjusting an amount as mentioned in </w:t>
      </w:r>
      <w:r w:rsidR="008723C7" w:rsidRPr="008723C7">
        <w:t>paragraph (</w:t>
      </w:r>
      <w:r w:rsidRPr="008723C7">
        <w:t>1)(c), the Commissioner may make a determination stating the amount that is (and has been at all times) the amount of the disadvantaged entity’s:</w:t>
      </w:r>
    </w:p>
    <w:p w:rsidR="008A5787" w:rsidRPr="008723C7" w:rsidRDefault="008A5787" w:rsidP="008723C7">
      <w:pPr>
        <w:pStyle w:val="paragraph"/>
      </w:pPr>
      <w:r w:rsidRPr="008723C7">
        <w:tab/>
        <w:t>(a)</w:t>
      </w:r>
      <w:r w:rsidRPr="008723C7">
        <w:tab/>
        <w:t>taxable income for the income year; or</w:t>
      </w:r>
    </w:p>
    <w:p w:rsidR="008A5787" w:rsidRPr="008723C7" w:rsidRDefault="008A5787" w:rsidP="008723C7">
      <w:pPr>
        <w:pStyle w:val="paragraph"/>
      </w:pPr>
      <w:r w:rsidRPr="008723C7">
        <w:tab/>
        <w:t>(b)</w:t>
      </w:r>
      <w:r w:rsidRPr="008723C7">
        <w:tab/>
        <w:t xml:space="preserve">loss of a particular </w:t>
      </w:r>
      <w:r w:rsidR="008723C7" w:rsidRPr="008723C7">
        <w:rPr>
          <w:position w:val="6"/>
          <w:sz w:val="16"/>
        </w:rPr>
        <w:t>*</w:t>
      </w:r>
      <w:r w:rsidRPr="008723C7">
        <w:t>sort for the income year; or</w:t>
      </w:r>
    </w:p>
    <w:p w:rsidR="008A5787" w:rsidRPr="008723C7" w:rsidRDefault="008A5787" w:rsidP="008723C7">
      <w:pPr>
        <w:pStyle w:val="paragraph"/>
      </w:pPr>
      <w:r w:rsidRPr="008723C7">
        <w:tab/>
        <w:t>(c)</w:t>
      </w:r>
      <w:r w:rsidRPr="008723C7">
        <w:tab/>
      </w:r>
      <w:r w:rsidR="008723C7" w:rsidRPr="008723C7">
        <w:rPr>
          <w:position w:val="6"/>
          <w:sz w:val="16"/>
        </w:rPr>
        <w:t>*</w:t>
      </w:r>
      <w:r w:rsidRPr="008723C7">
        <w:t>tax offsets, or tax offset of a particular kind, for the income year; or</w:t>
      </w:r>
    </w:p>
    <w:p w:rsidR="008A5787" w:rsidRPr="008723C7" w:rsidRDefault="008A5787" w:rsidP="008723C7">
      <w:pPr>
        <w:pStyle w:val="paragraph"/>
      </w:pPr>
      <w:r w:rsidRPr="008723C7">
        <w:tab/>
        <w:t>(d)</w:t>
      </w:r>
      <w:r w:rsidRPr="008723C7">
        <w:tab/>
      </w:r>
      <w:r w:rsidR="008723C7" w:rsidRPr="008723C7">
        <w:rPr>
          <w:position w:val="6"/>
          <w:sz w:val="16"/>
        </w:rPr>
        <w:t>*</w:t>
      </w:r>
      <w:r w:rsidRPr="008723C7">
        <w:t>withholding tax payable in respect of interest or royalties.</w:t>
      </w:r>
    </w:p>
    <w:p w:rsidR="008A5787" w:rsidRPr="008723C7" w:rsidRDefault="008A5787" w:rsidP="008723C7">
      <w:pPr>
        <w:pStyle w:val="subsection"/>
      </w:pPr>
      <w:r w:rsidRPr="008723C7">
        <w:tab/>
        <w:t>(3)</w:t>
      </w:r>
      <w:r w:rsidRPr="008723C7">
        <w:tab/>
        <w:t>The Commissioner may take such action as the Commissioner considers necessary to give effect to a determination under this section.</w:t>
      </w:r>
    </w:p>
    <w:p w:rsidR="008A5787" w:rsidRPr="008723C7" w:rsidRDefault="008A5787" w:rsidP="008723C7">
      <w:pPr>
        <w:pStyle w:val="subsection"/>
      </w:pPr>
      <w:r w:rsidRPr="008723C7">
        <w:tab/>
        <w:t>(4)</w:t>
      </w:r>
      <w:r w:rsidRPr="008723C7">
        <w:tab/>
        <w:t>The Commissioner must give a copy of a determination under this section to the disadvantaged entity.</w:t>
      </w:r>
    </w:p>
    <w:p w:rsidR="008A5787" w:rsidRPr="008723C7" w:rsidRDefault="008A5787" w:rsidP="008723C7">
      <w:pPr>
        <w:pStyle w:val="subsection"/>
      </w:pPr>
      <w:r w:rsidRPr="008723C7">
        <w:tab/>
        <w:t>(5)</w:t>
      </w:r>
      <w:r w:rsidRPr="008723C7">
        <w:tab/>
        <w:t xml:space="preserve">A failure to comply with </w:t>
      </w:r>
      <w:r w:rsidR="008723C7" w:rsidRPr="008723C7">
        <w:t>subsection (</w:t>
      </w:r>
      <w:r w:rsidRPr="008723C7">
        <w:t>4) does not affect the validity of the determination.</w:t>
      </w:r>
    </w:p>
    <w:p w:rsidR="008A5787" w:rsidRPr="008723C7" w:rsidRDefault="008A5787" w:rsidP="008723C7">
      <w:pPr>
        <w:pStyle w:val="subsection"/>
      </w:pPr>
      <w:r w:rsidRPr="008723C7">
        <w:tab/>
        <w:t>(6)</w:t>
      </w:r>
      <w:r w:rsidRPr="008723C7">
        <w:tab/>
        <w:t>To avoid doubt, the Commissioner may include all or any determinations under this section in relation to a particular entity, including determinations of different kinds, in the same document.</w:t>
      </w:r>
    </w:p>
    <w:p w:rsidR="008A5787" w:rsidRPr="008723C7" w:rsidRDefault="008A5787" w:rsidP="008723C7">
      <w:pPr>
        <w:pStyle w:val="subsection"/>
      </w:pPr>
      <w:r w:rsidRPr="008723C7">
        <w:lastRenderedPageBreak/>
        <w:tab/>
        <w:t>(7)</w:t>
      </w:r>
      <w:r w:rsidRPr="008723C7">
        <w:tab/>
        <w:t>An entity may give the Commissioner a written request to make a determination under this section relating to the entity. The Commissioner must decide whether or not to grant the request, and give the entity notice of the Commissioner’s decision.</w:t>
      </w:r>
    </w:p>
    <w:p w:rsidR="008A5787" w:rsidRPr="008723C7" w:rsidRDefault="008A5787" w:rsidP="008723C7">
      <w:pPr>
        <w:pStyle w:val="subsection"/>
      </w:pPr>
      <w:r w:rsidRPr="008723C7">
        <w:tab/>
        <w:t>(8)</w:t>
      </w:r>
      <w:r w:rsidRPr="008723C7">
        <w:tab/>
        <w:t>If the entity is dissatisfied with the Commissioner’s decision, the entity may object, in the manner set out in Part</w:t>
      </w:r>
      <w:r w:rsidR="008723C7" w:rsidRPr="008723C7">
        <w:t> </w:t>
      </w:r>
      <w:r w:rsidRPr="008723C7">
        <w:t xml:space="preserve">IVC of the </w:t>
      </w:r>
      <w:r w:rsidRPr="008723C7">
        <w:rPr>
          <w:i/>
        </w:rPr>
        <w:t>Taxation Administration Act 1953</w:t>
      </w:r>
      <w:r w:rsidRPr="008723C7">
        <w:t>, against that decision.</w:t>
      </w:r>
    </w:p>
    <w:p w:rsidR="008A5787" w:rsidRPr="008723C7" w:rsidRDefault="008A5787" w:rsidP="008723C7">
      <w:pPr>
        <w:pStyle w:val="ActHead5"/>
      </w:pPr>
      <w:bookmarkStart w:id="30" w:name="_Toc361156390"/>
      <w:r w:rsidRPr="008723C7">
        <w:rPr>
          <w:rStyle w:val="CharSectno"/>
        </w:rPr>
        <w:t>815</w:t>
      </w:r>
      <w:r w:rsidR="00AA3E43">
        <w:rPr>
          <w:rStyle w:val="CharSectno"/>
        </w:rPr>
        <w:noBreakHyphen/>
      </w:r>
      <w:r w:rsidRPr="008723C7">
        <w:rPr>
          <w:rStyle w:val="CharSectno"/>
        </w:rPr>
        <w:t>150</w:t>
      </w:r>
      <w:r w:rsidRPr="008723C7">
        <w:t xml:space="preserve">  Amendment of assessments</w:t>
      </w:r>
      <w:bookmarkEnd w:id="30"/>
    </w:p>
    <w:p w:rsidR="008A5787" w:rsidRPr="008723C7" w:rsidRDefault="008A5787" w:rsidP="008723C7">
      <w:pPr>
        <w:pStyle w:val="subsection"/>
      </w:pPr>
      <w:r w:rsidRPr="008723C7">
        <w:tab/>
        <w:t>(1)</w:t>
      </w:r>
      <w:r w:rsidRPr="008723C7">
        <w:tab/>
        <w:t>Section</w:t>
      </w:r>
      <w:r w:rsidR="008723C7" w:rsidRPr="008723C7">
        <w:t> </w:t>
      </w:r>
      <w:r w:rsidRPr="008723C7">
        <w:t xml:space="preserve">170 of the </w:t>
      </w:r>
      <w:r w:rsidRPr="008723C7">
        <w:rPr>
          <w:i/>
        </w:rPr>
        <w:t>Income Tax Assessment Act 1936</w:t>
      </w:r>
      <w:r w:rsidRPr="008723C7">
        <w:t xml:space="preserve"> does not prevent the amendment of an assessment of an entity for an income year if:</w:t>
      </w:r>
    </w:p>
    <w:p w:rsidR="008A5787" w:rsidRPr="008723C7" w:rsidRDefault="008A5787" w:rsidP="008723C7">
      <w:pPr>
        <w:pStyle w:val="paragraph"/>
      </w:pPr>
      <w:r w:rsidRPr="008723C7">
        <w:tab/>
        <w:t>(a)</w:t>
      </w:r>
      <w:r w:rsidRPr="008723C7">
        <w:tab/>
        <w:t>the amendment is made within 7 years after the day on which the Commissioner gives notice of the assessment to the entity; and</w:t>
      </w:r>
    </w:p>
    <w:p w:rsidR="008A5787" w:rsidRPr="008723C7" w:rsidRDefault="008A5787" w:rsidP="008723C7">
      <w:pPr>
        <w:pStyle w:val="paragraph"/>
      </w:pPr>
      <w:r w:rsidRPr="008723C7">
        <w:tab/>
        <w:t>(b)</w:t>
      </w:r>
      <w:r w:rsidRPr="008723C7">
        <w:tab/>
        <w:t>the amendment is made for the purpose of giving effect to section</w:t>
      </w:r>
      <w:r w:rsidR="008723C7" w:rsidRPr="008723C7">
        <w:t> </w:t>
      </w:r>
      <w:r w:rsidRPr="008723C7">
        <w:t>815</w:t>
      </w:r>
      <w:r w:rsidR="00AA3E43">
        <w:noBreakHyphen/>
      </w:r>
      <w:r w:rsidRPr="008723C7">
        <w:t>115.</w:t>
      </w:r>
    </w:p>
    <w:p w:rsidR="008A5787" w:rsidRPr="008723C7" w:rsidRDefault="008A5787" w:rsidP="008723C7">
      <w:pPr>
        <w:pStyle w:val="subsection"/>
      </w:pPr>
      <w:r w:rsidRPr="008723C7">
        <w:tab/>
        <w:t>(2)</w:t>
      </w:r>
      <w:r w:rsidRPr="008723C7">
        <w:tab/>
        <w:t>Section</w:t>
      </w:r>
      <w:r w:rsidR="008723C7" w:rsidRPr="008723C7">
        <w:t> </w:t>
      </w:r>
      <w:r w:rsidRPr="008723C7">
        <w:t xml:space="preserve">170 of the </w:t>
      </w:r>
      <w:r w:rsidRPr="008723C7">
        <w:rPr>
          <w:i/>
        </w:rPr>
        <w:t>Income Tax Assessment Act 1936</w:t>
      </w:r>
      <w:r w:rsidRPr="008723C7">
        <w:t xml:space="preserve"> does not prevent the amendment of an assessment at any time for the purpose of giving effect to section</w:t>
      </w:r>
      <w:r w:rsidR="008723C7" w:rsidRPr="008723C7">
        <w:t> </w:t>
      </w:r>
      <w:r w:rsidRPr="008723C7">
        <w:t>815</w:t>
      </w:r>
      <w:r w:rsidR="00AA3E43">
        <w:noBreakHyphen/>
      </w:r>
      <w:r w:rsidRPr="008723C7">
        <w:t>145.</w:t>
      </w:r>
    </w:p>
    <w:p w:rsidR="008A5787" w:rsidRPr="008723C7" w:rsidRDefault="008A5787" w:rsidP="008723C7">
      <w:pPr>
        <w:pStyle w:val="ActHead4"/>
      </w:pPr>
      <w:bookmarkStart w:id="31" w:name="_Toc361156391"/>
      <w:r w:rsidRPr="008723C7">
        <w:rPr>
          <w:rStyle w:val="CharSubdNo"/>
        </w:rPr>
        <w:t>Subdivision</w:t>
      </w:r>
      <w:r w:rsidR="008723C7" w:rsidRPr="008723C7">
        <w:rPr>
          <w:rStyle w:val="CharSubdNo"/>
        </w:rPr>
        <w:t> </w:t>
      </w:r>
      <w:r w:rsidRPr="008723C7">
        <w:rPr>
          <w:rStyle w:val="CharSubdNo"/>
        </w:rPr>
        <w:t>815</w:t>
      </w:r>
      <w:r w:rsidR="00AA3E43">
        <w:rPr>
          <w:rStyle w:val="CharSubdNo"/>
        </w:rPr>
        <w:noBreakHyphen/>
      </w:r>
      <w:r w:rsidRPr="008723C7">
        <w:rPr>
          <w:rStyle w:val="CharSubdNo"/>
        </w:rPr>
        <w:t>C</w:t>
      </w:r>
      <w:r w:rsidRPr="008723C7">
        <w:t>—</w:t>
      </w:r>
      <w:r w:rsidRPr="008723C7">
        <w:rPr>
          <w:rStyle w:val="CharSubdText"/>
        </w:rPr>
        <w:t>Arm’s length principle for permanent establishments</w:t>
      </w:r>
      <w:bookmarkEnd w:id="31"/>
    </w:p>
    <w:p w:rsidR="008A5787" w:rsidRPr="008723C7" w:rsidRDefault="008A5787" w:rsidP="008723C7">
      <w:pPr>
        <w:pStyle w:val="ActHead4"/>
      </w:pPr>
      <w:bookmarkStart w:id="32" w:name="_Toc361156392"/>
      <w:r w:rsidRPr="008723C7">
        <w:t>Guide to Subdivision</w:t>
      </w:r>
      <w:r w:rsidR="008723C7" w:rsidRPr="008723C7">
        <w:t> </w:t>
      </w:r>
      <w:r w:rsidRPr="008723C7">
        <w:t>815</w:t>
      </w:r>
      <w:r w:rsidR="00AA3E43">
        <w:noBreakHyphen/>
      </w:r>
      <w:r w:rsidRPr="008723C7">
        <w:t>C</w:t>
      </w:r>
      <w:bookmarkEnd w:id="32"/>
    </w:p>
    <w:p w:rsidR="008A5787" w:rsidRPr="008723C7" w:rsidRDefault="008A5787" w:rsidP="008723C7">
      <w:pPr>
        <w:pStyle w:val="ActHead5"/>
      </w:pPr>
      <w:bookmarkStart w:id="33" w:name="_Toc361156393"/>
      <w:r w:rsidRPr="008723C7">
        <w:rPr>
          <w:rStyle w:val="CharSectno"/>
        </w:rPr>
        <w:t>815</w:t>
      </w:r>
      <w:r w:rsidR="00AA3E43">
        <w:rPr>
          <w:rStyle w:val="CharSectno"/>
        </w:rPr>
        <w:noBreakHyphen/>
      </w:r>
      <w:r w:rsidRPr="008723C7">
        <w:rPr>
          <w:rStyle w:val="CharSectno"/>
        </w:rPr>
        <w:t>201</w:t>
      </w:r>
      <w:r w:rsidRPr="008723C7">
        <w:t xml:space="preserve">  What this Subdivision is about</w:t>
      </w:r>
      <w:bookmarkEnd w:id="33"/>
    </w:p>
    <w:p w:rsidR="008A5787" w:rsidRPr="008723C7" w:rsidRDefault="008A5787" w:rsidP="008723C7">
      <w:pPr>
        <w:pStyle w:val="BoxText"/>
      </w:pPr>
      <w:r w:rsidRPr="008723C7">
        <w:t>This Subdivision applies the internationally accepted arm’s length principle in the context of permanent establishments (PEs).</w:t>
      </w:r>
    </w:p>
    <w:p w:rsidR="008A5787" w:rsidRPr="008723C7" w:rsidRDefault="008A5787" w:rsidP="008723C7">
      <w:pPr>
        <w:pStyle w:val="TofSectsHeading"/>
      </w:pPr>
      <w:r w:rsidRPr="008723C7">
        <w:t>Table of sections</w:t>
      </w:r>
    </w:p>
    <w:p w:rsidR="008A5787" w:rsidRPr="008723C7" w:rsidRDefault="008A5787" w:rsidP="008723C7">
      <w:pPr>
        <w:pStyle w:val="TofSectsGroupHeading"/>
      </w:pPr>
      <w:r w:rsidRPr="008723C7">
        <w:t>Operative provisions</w:t>
      </w:r>
    </w:p>
    <w:p w:rsidR="008A5787" w:rsidRPr="008723C7" w:rsidRDefault="008A5787" w:rsidP="008723C7">
      <w:pPr>
        <w:pStyle w:val="TofSectsSection"/>
      </w:pPr>
      <w:r w:rsidRPr="008723C7">
        <w:t>815</w:t>
      </w:r>
      <w:r w:rsidR="00AA3E43">
        <w:noBreakHyphen/>
      </w:r>
      <w:r w:rsidRPr="008723C7">
        <w:t>205</w:t>
      </w:r>
      <w:r w:rsidRPr="008723C7">
        <w:tab/>
        <w:t>Object</w:t>
      </w:r>
    </w:p>
    <w:p w:rsidR="008A5787" w:rsidRPr="008723C7" w:rsidRDefault="008A5787" w:rsidP="008723C7">
      <w:pPr>
        <w:pStyle w:val="TofSectsSection"/>
      </w:pPr>
      <w:r w:rsidRPr="008723C7">
        <w:t>815</w:t>
      </w:r>
      <w:r w:rsidR="00AA3E43">
        <w:noBreakHyphen/>
      </w:r>
      <w:r w:rsidRPr="008723C7">
        <w:t>210</w:t>
      </w:r>
      <w:r w:rsidRPr="008723C7">
        <w:tab/>
        <w:t>Operation of Subdivision</w:t>
      </w:r>
    </w:p>
    <w:p w:rsidR="008A5787" w:rsidRPr="008723C7" w:rsidRDefault="008A5787" w:rsidP="008723C7">
      <w:pPr>
        <w:pStyle w:val="TofSectsSection"/>
      </w:pPr>
      <w:r w:rsidRPr="008723C7">
        <w:t>815</w:t>
      </w:r>
      <w:r w:rsidR="00AA3E43">
        <w:noBreakHyphen/>
      </w:r>
      <w:r w:rsidRPr="008723C7">
        <w:t>215</w:t>
      </w:r>
      <w:r w:rsidRPr="008723C7">
        <w:tab/>
        <w:t>Substitution of arm’s length profits</w:t>
      </w:r>
    </w:p>
    <w:p w:rsidR="008A5787" w:rsidRPr="008723C7" w:rsidRDefault="008A5787" w:rsidP="008723C7">
      <w:pPr>
        <w:pStyle w:val="TofSectsSection"/>
        <w:rPr>
          <w:rStyle w:val="CharBoldItalic"/>
        </w:rPr>
      </w:pPr>
      <w:r w:rsidRPr="008723C7">
        <w:lastRenderedPageBreak/>
        <w:t>815</w:t>
      </w:r>
      <w:r w:rsidR="00AA3E43">
        <w:noBreakHyphen/>
      </w:r>
      <w:r w:rsidRPr="008723C7">
        <w:t>220</w:t>
      </w:r>
      <w:r w:rsidRPr="008723C7">
        <w:tab/>
        <w:t xml:space="preserve">When an entity gets a </w:t>
      </w:r>
      <w:r w:rsidRPr="008723C7">
        <w:rPr>
          <w:rStyle w:val="CharBoldItalic"/>
        </w:rPr>
        <w:t>transfer pricing benefit</w:t>
      </w:r>
    </w:p>
    <w:p w:rsidR="008A5787" w:rsidRPr="008723C7" w:rsidRDefault="008A5787" w:rsidP="008723C7">
      <w:pPr>
        <w:pStyle w:val="TofSectsSection"/>
      </w:pPr>
      <w:r w:rsidRPr="008723C7">
        <w:t>815</w:t>
      </w:r>
      <w:r w:rsidR="00AA3E43">
        <w:noBreakHyphen/>
      </w:r>
      <w:r w:rsidRPr="008723C7">
        <w:t>225</w:t>
      </w:r>
      <w:r w:rsidRPr="008723C7">
        <w:tab/>
        <w:t xml:space="preserve">Meaning of </w:t>
      </w:r>
      <w:r w:rsidRPr="008723C7">
        <w:rPr>
          <w:rStyle w:val="CharBoldItalic"/>
        </w:rPr>
        <w:t>arm’s length profits</w:t>
      </w:r>
    </w:p>
    <w:p w:rsidR="008A5787" w:rsidRPr="008723C7" w:rsidRDefault="008A5787" w:rsidP="008723C7">
      <w:pPr>
        <w:pStyle w:val="TofSectsSection"/>
      </w:pPr>
      <w:r w:rsidRPr="008723C7">
        <w:t>815</w:t>
      </w:r>
      <w:r w:rsidR="00AA3E43">
        <w:noBreakHyphen/>
      </w:r>
      <w:r w:rsidRPr="008723C7">
        <w:t>230</w:t>
      </w:r>
      <w:r w:rsidRPr="008723C7">
        <w:tab/>
        <w:t>Source rules for certain arm’s length profits</w:t>
      </w:r>
    </w:p>
    <w:p w:rsidR="008A5787" w:rsidRPr="008723C7" w:rsidRDefault="008A5787" w:rsidP="008723C7">
      <w:pPr>
        <w:pStyle w:val="TofSectsSection"/>
      </w:pPr>
      <w:r w:rsidRPr="008723C7">
        <w:t>815</w:t>
      </w:r>
      <w:r w:rsidR="00AA3E43">
        <w:noBreakHyphen/>
      </w:r>
      <w:r w:rsidRPr="008723C7">
        <w:t>235</w:t>
      </w:r>
      <w:r w:rsidRPr="008723C7">
        <w:tab/>
        <w:t>Guidance</w:t>
      </w:r>
    </w:p>
    <w:p w:rsidR="008A5787" w:rsidRPr="008723C7" w:rsidRDefault="008A5787" w:rsidP="008723C7">
      <w:pPr>
        <w:pStyle w:val="TofSectsSection"/>
      </w:pPr>
      <w:r w:rsidRPr="008723C7">
        <w:t>815</w:t>
      </w:r>
      <w:r w:rsidR="00AA3E43">
        <w:noBreakHyphen/>
      </w:r>
      <w:r w:rsidRPr="008723C7">
        <w:t>240</w:t>
      </w:r>
      <w:r w:rsidRPr="008723C7">
        <w:tab/>
        <w:t>Amendment of assessments</w:t>
      </w:r>
    </w:p>
    <w:p w:rsidR="008A5787" w:rsidRPr="008723C7" w:rsidRDefault="008A5787" w:rsidP="008723C7">
      <w:pPr>
        <w:pStyle w:val="ActHead4"/>
      </w:pPr>
      <w:bookmarkStart w:id="34" w:name="_Toc361156394"/>
      <w:r w:rsidRPr="008723C7">
        <w:t>Operative provisions</w:t>
      </w:r>
      <w:bookmarkEnd w:id="34"/>
    </w:p>
    <w:p w:rsidR="008A5787" w:rsidRPr="008723C7" w:rsidRDefault="008A5787" w:rsidP="008723C7">
      <w:pPr>
        <w:pStyle w:val="ActHead5"/>
      </w:pPr>
      <w:bookmarkStart w:id="35" w:name="_Toc361156395"/>
      <w:r w:rsidRPr="008723C7">
        <w:rPr>
          <w:rStyle w:val="CharSectno"/>
        </w:rPr>
        <w:t>815</w:t>
      </w:r>
      <w:r w:rsidR="00AA3E43">
        <w:rPr>
          <w:rStyle w:val="CharSectno"/>
        </w:rPr>
        <w:noBreakHyphen/>
      </w:r>
      <w:r w:rsidRPr="008723C7">
        <w:rPr>
          <w:rStyle w:val="CharSectno"/>
        </w:rPr>
        <w:t>205</w:t>
      </w:r>
      <w:r w:rsidRPr="008723C7">
        <w:t xml:space="preserve">  Object</w:t>
      </w:r>
      <w:bookmarkEnd w:id="35"/>
    </w:p>
    <w:p w:rsidR="008A5787" w:rsidRPr="008723C7" w:rsidRDefault="008A5787" w:rsidP="008723C7">
      <w:pPr>
        <w:pStyle w:val="subsection"/>
      </w:pPr>
      <w:r w:rsidRPr="008723C7">
        <w:tab/>
      </w:r>
      <w:r w:rsidRPr="008723C7">
        <w:tab/>
        <w:t xml:space="preserve">The object of this Subdivision is to ensure that the amount brought to tax in Australia by entities operating </w:t>
      </w:r>
      <w:r w:rsidR="008723C7" w:rsidRPr="008723C7">
        <w:rPr>
          <w:position w:val="6"/>
          <w:sz w:val="16"/>
        </w:rPr>
        <w:t>*</w:t>
      </w:r>
      <w:r w:rsidRPr="008723C7">
        <w:t>permanent establishments is not less than it would be if the permanent establishment were a distinct and separate entity engaged in the same or comparable activities under the same or comparable circumstances, but dealing wholly independently with the other part of the entity.</w:t>
      </w:r>
    </w:p>
    <w:p w:rsidR="008A5787" w:rsidRPr="008723C7" w:rsidRDefault="008A5787" w:rsidP="008723C7">
      <w:pPr>
        <w:pStyle w:val="ActHead5"/>
      </w:pPr>
      <w:bookmarkStart w:id="36" w:name="_Toc361156396"/>
      <w:r w:rsidRPr="008723C7">
        <w:rPr>
          <w:rStyle w:val="CharSectno"/>
        </w:rPr>
        <w:t>815</w:t>
      </w:r>
      <w:r w:rsidR="00AA3E43">
        <w:rPr>
          <w:rStyle w:val="CharSectno"/>
        </w:rPr>
        <w:noBreakHyphen/>
      </w:r>
      <w:r w:rsidRPr="008723C7">
        <w:rPr>
          <w:rStyle w:val="CharSectno"/>
        </w:rPr>
        <w:t>210</w:t>
      </w:r>
      <w:r w:rsidRPr="008723C7">
        <w:t xml:space="preserve">  Operation of Subdivision</w:t>
      </w:r>
      <w:bookmarkEnd w:id="36"/>
    </w:p>
    <w:p w:rsidR="008A5787" w:rsidRPr="008723C7" w:rsidRDefault="008A5787" w:rsidP="008723C7">
      <w:pPr>
        <w:pStyle w:val="subsection"/>
      </w:pPr>
      <w:r w:rsidRPr="008723C7">
        <w:tab/>
        <w:t>(1)</w:t>
      </w:r>
      <w:r w:rsidRPr="008723C7">
        <w:tab/>
        <w:t>Nothing in the provisions of this Act other than this Subdivision limits the operation of this Subdivision.</w:t>
      </w:r>
    </w:p>
    <w:p w:rsidR="008A5787" w:rsidRPr="008723C7" w:rsidRDefault="008A5787" w:rsidP="008723C7">
      <w:pPr>
        <w:pStyle w:val="subsection"/>
      </w:pPr>
      <w:r w:rsidRPr="008723C7">
        <w:tab/>
        <w:t>(2)</w:t>
      </w:r>
      <w:r w:rsidRPr="008723C7">
        <w:tab/>
        <w:t>Nothing in this Subdivision limits Division</w:t>
      </w:r>
      <w:r w:rsidR="008723C7" w:rsidRPr="008723C7">
        <w:t> </w:t>
      </w:r>
      <w:r w:rsidRPr="008723C7">
        <w:t xml:space="preserve">820 (about thin capitalisation) in its application to reduce, or further reduce, </w:t>
      </w:r>
      <w:r w:rsidR="008723C7" w:rsidRPr="008723C7">
        <w:rPr>
          <w:position w:val="6"/>
          <w:sz w:val="16"/>
        </w:rPr>
        <w:t>*</w:t>
      </w:r>
      <w:r w:rsidRPr="008723C7">
        <w:t>debt deductions of an entity.</w:t>
      </w:r>
    </w:p>
    <w:p w:rsidR="008A5787" w:rsidRPr="008723C7" w:rsidRDefault="008A5787" w:rsidP="008723C7">
      <w:pPr>
        <w:pStyle w:val="subsection"/>
      </w:pPr>
      <w:r w:rsidRPr="008723C7">
        <w:tab/>
        <w:t>(3)</w:t>
      </w:r>
      <w:r w:rsidRPr="008723C7">
        <w:tab/>
        <w:t>For the purposes of this Subdivision, a branch to which subsection</w:t>
      </w:r>
      <w:r w:rsidR="008723C7" w:rsidRPr="008723C7">
        <w:t> </w:t>
      </w:r>
      <w:r w:rsidRPr="008723C7">
        <w:t xml:space="preserve">160ZZW(2) of the </w:t>
      </w:r>
      <w:r w:rsidRPr="008723C7">
        <w:rPr>
          <w:i/>
        </w:rPr>
        <w:t>Income Tax Assessment Act 1936</w:t>
      </w:r>
      <w:r w:rsidRPr="008723C7">
        <w:t xml:space="preserve"> (about certain Australian branches of foreign banks) applies is taken not to be, and not to have been at any time since its establishment, a </w:t>
      </w:r>
      <w:r w:rsidR="008723C7" w:rsidRPr="008723C7">
        <w:rPr>
          <w:position w:val="6"/>
          <w:sz w:val="16"/>
        </w:rPr>
        <w:t>*</w:t>
      </w:r>
      <w:r w:rsidRPr="008723C7">
        <w:t>permanent establishment in Australia of the bank.</w:t>
      </w:r>
    </w:p>
    <w:p w:rsidR="008A5787" w:rsidRPr="008723C7" w:rsidRDefault="008A5787" w:rsidP="008723C7">
      <w:pPr>
        <w:pStyle w:val="ActHead5"/>
      </w:pPr>
      <w:bookmarkStart w:id="37" w:name="_Toc361156397"/>
      <w:r w:rsidRPr="008723C7">
        <w:rPr>
          <w:rStyle w:val="CharSectno"/>
        </w:rPr>
        <w:t>815</w:t>
      </w:r>
      <w:r w:rsidR="00AA3E43">
        <w:rPr>
          <w:rStyle w:val="CharSectno"/>
        </w:rPr>
        <w:noBreakHyphen/>
      </w:r>
      <w:r w:rsidRPr="008723C7">
        <w:rPr>
          <w:rStyle w:val="CharSectno"/>
        </w:rPr>
        <w:t>215</w:t>
      </w:r>
      <w:r w:rsidRPr="008723C7">
        <w:t xml:space="preserve">  Substitution of arm’s length profits</w:t>
      </w:r>
      <w:bookmarkEnd w:id="37"/>
    </w:p>
    <w:p w:rsidR="008A5787" w:rsidRPr="008723C7" w:rsidRDefault="008A5787" w:rsidP="008723C7">
      <w:pPr>
        <w:pStyle w:val="subsection"/>
      </w:pPr>
      <w:r w:rsidRPr="008723C7">
        <w:tab/>
        <w:t>(1)</w:t>
      </w:r>
      <w:r w:rsidRPr="008723C7">
        <w:tab/>
        <w:t xml:space="preserve">For the purposes covered by </w:t>
      </w:r>
      <w:r w:rsidR="008723C7" w:rsidRPr="008723C7">
        <w:t>subsection (</w:t>
      </w:r>
      <w:r w:rsidRPr="008723C7">
        <w:t xml:space="preserve">2), if an entity gets a </w:t>
      </w:r>
      <w:r w:rsidR="008723C7" w:rsidRPr="008723C7">
        <w:rPr>
          <w:position w:val="6"/>
          <w:sz w:val="16"/>
        </w:rPr>
        <w:t>*</w:t>
      </w:r>
      <w:r w:rsidRPr="008723C7">
        <w:t xml:space="preserve">transfer pricing benefit from the attribution of profits to a </w:t>
      </w:r>
      <w:r w:rsidR="008723C7" w:rsidRPr="008723C7">
        <w:rPr>
          <w:position w:val="6"/>
          <w:sz w:val="16"/>
        </w:rPr>
        <w:t>*</w:t>
      </w:r>
      <w:r w:rsidRPr="008723C7">
        <w:t>PE of the entity:</w:t>
      </w:r>
    </w:p>
    <w:p w:rsidR="008A5787" w:rsidRPr="008723C7" w:rsidRDefault="008A5787" w:rsidP="008723C7">
      <w:pPr>
        <w:pStyle w:val="paragraph"/>
      </w:pPr>
      <w:r w:rsidRPr="008723C7">
        <w:tab/>
        <w:t>(a)</w:t>
      </w:r>
      <w:r w:rsidRPr="008723C7">
        <w:tab/>
        <w:t>the amount of profits actually attributed to the PE is taken not to have been so attributed; and</w:t>
      </w:r>
    </w:p>
    <w:p w:rsidR="008A5787" w:rsidRPr="008723C7" w:rsidRDefault="008A5787" w:rsidP="008723C7">
      <w:pPr>
        <w:pStyle w:val="paragraph"/>
      </w:pPr>
      <w:r w:rsidRPr="008723C7">
        <w:tab/>
        <w:t>(b)</w:t>
      </w:r>
      <w:r w:rsidRPr="008723C7">
        <w:tab/>
        <w:t xml:space="preserve">instead, the </w:t>
      </w:r>
      <w:r w:rsidR="008723C7" w:rsidRPr="008723C7">
        <w:rPr>
          <w:position w:val="6"/>
          <w:sz w:val="16"/>
        </w:rPr>
        <w:t>*</w:t>
      </w:r>
      <w:r w:rsidRPr="008723C7">
        <w:t>arm’s length profits are taken to have been attributed to the PE.</w:t>
      </w:r>
    </w:p>
    <w:p w:rsidR="008A5787" w:rsidRPr="008723C7" w:rsidRDefault="008A5787" w:rsidP="008723C7">
      <w:pPr>
        <w:pStyle w:val="notetext"/>
      </w:pPr>
      <w:r w:rsidRPr="008723C7">
        <w:lastRenderedPageBreak/>
        <w:t>Note:</w:t>
      </w:r>
      <w:r w:rsidRPr="008723C7">
        <w:tab/>
        <w:t>There are special rules about documentation that affect when an entity has a reasonably arguable position about the application (or non</w:t>
      </w:r>
      <w:r w:rsidR="00AA3E43">
        <w:noBreakHyphen/>
      </w:r>
      <w:r w:rsidRPr="008723C7">
        <w:t>application) of this Subdivision: see Subdivision</w:t>
      </w:r>
      <w:r w:rsidR="008723C7" w:rsidRPr="008723C7">
        <w:t> </w:t>
      </w:r>
      <w:r w:rsidRPr="008723C7">
        <w:t>284</w:t>
      </w:r>
      <w:r w:rsidR="00AA3E43">
        <w:noBreakHyphen/>
      </w:r>
      <w:r w:rsidRPr="008723C7">
        <w:t>E in Schedule</w:t>
      </w:r>
      <w:r w:rsidR="008723C7" w:rsidRPr="008723C7">
        <w:t> </w:t>
      </w:r>
      <w:r w:rsidRPr="008723C7">
        <w:t xml:space="preserve">1 to the </w:t>
      </w:r>
      <w:r w:rsidRPr="008723C7">
        <w:rPr>
          <w:i/>
        </w:rPr>
        <w:t>Taxation Administration Act 1953</w:t>
      </w:r>
      <w:r w:rsidRPr="008723C7">
        <w:t>.</w:t>
      </w:r>
    </w:p>
    <w:p w:rsidR="008A5787" w:rsidRPr="008723C7" w:rsidRDefault="008A5787" w:rsidP="008723C7">
      <w:pPr>
        <w:pStyle w:val="subsection"/>
      </w:pPr>
      <w:r w:rsidRPr="008723C7">
        <w:tab/>
        <w:t>(2)</w:t>
      </w:r>
      <w:r w:rsidRPr="008723C7">
        <w:tab/>
        <w:t>The purposes covered by this subsection are:</w:t>
      </w:r>
    </w:p>
    <w:p w:rsidR="008A5787" w:rsidRPr="008723C7" w:rsidRDefault="008A5787" w:rsidP="008723C7">
      <w:pPr>
        <w:pStyle w:val="paragraph"/>
      </w:pPr>
      <w:r w:rsidRPr="008723C7">
        <w:tab/>
        <w:t>(a)</w:t>
      </w:r>
      <w:r w:rsidRPr="008723C7">
        <w:tab/>
        <w:t xml:space="preserve">if the </w:t>
      </w:r>
      <w:r w:rsidR="008723C7" w:rsidRPr="008723C7">
        <w:rPr>
          <w:position w:val="6"/>
          <w:sz w:val="16"/>
        </w:rPr>
        <w:t>*</w:t>
      </w:r>
      <w:r w:rsidRPr="008723C7">
        <w:t>transfer pricing benefit arises under subparagraph</w:t>
      </w:r>
      <w:r w:rsidR="008723C7" w:rsidRPr="008723C7">
        <w:t> </w:t>
      </w:r>
      <w:r w:rsidRPr="008723C7">
        <w:t>815</w:t>
      </w:r>
      <w:r w:rsidR="00AA3E43">
        <w:noBreakHyphen/>
      </w:r>
      <w:r w:rsidRPr="008723C7">
        <w:t>220(1)(b)(i)—working out the amount (if any) of the entity’s taxable income for the income year; and</w:t>
      </w:r>
    </w:p>
    <w:p w:rsidR="008A5787" w:rsidRPr="008723C7" w:rsidRDefault="008A5787" w:rsidP="008723C7">
      <w:pPr>
        <w:pStyle w:val="paragraph"/>
      </w:pPr>
      <w:r w:rsidRPr="008723C7">
        <w:tab/>
        <w:t>(b)</w:t>
      </w:r>
      <w:r w:rsidRPr="008723C7">
        <w:tab/>
        <w:t>if the transfer pricing benefit arises under subparagraph</w:t>
      </w:r>
      <w:r w:rsidR="008723C7" w:rsidRPr="008723C7">
        <w:t> </w:t>
      </w:r>
      <w:r w:rsidRPr="008723C7">
        <w:t>815</w:t>
      </w:r>
      <w:r w:rsidR="00AA3E43">
        <w:noBreakHyphen/>
      </w:r>
      <w:r w:rsidRPr="008723C7">
        <w:t xml:space="preserve">220(1)(b)(ii)—working out the amount (if any) of a loss of a particular </w:t>
      </w:r>
      <w:r w:rsidR="008723C7" w:rsidRPr="008723C7">
        <w:rPr>
          <w:position w:val="6"/>
          <w:sz w:val="16"/>
        </w:rPr>
        <w:t>*</w:t>
      </w:r>
      <w:r w:rsidRPr="008723C7">
        <w:t>sort for the income year; and</w:t>
      </w:r>
    </w:p>
    <w:p w:rsidR="008A5787" w:rsidRPr="008723C7" w:rsidRDefault="008A5787" w:rsidP="008723C7">
      <w:pPr>
        <w:pStyle w:val="paragraph"/>
      </w:pPr>
      <w:r w:rsidRPr="008723C7">
        <w:tab/>
        <w:t>(c)</w:t>
      </w:r>
      <w:r w:rsidRPr="008723C7">
        <w:tab/>
        <w:t>if the transfer pricing benefit arises under subparagraph</w:t>
      </w:r>
      <w:r w:rsidR="008723C7" w:rsidRPr="008723C7">
        <w:t> </w:t>
      </w:r>
      <w:r w:rsidRPr="008723C7">
        <w:t>815</w:t>
      </w:r>
      <w:r w:rsidR="00AA3E43">
        <w:noBreakHyphen/>
      </w:r>
      <w:r w:rsidRPr="008723C7">
        <w:t xml:space="preserve">220(1)(b)(iii)—working out the amount (if any) of the entity’s </w:t>
      </w:r>
      <w:r w:rsidR="008723C7" w:rsidRPr="008723C7">
        <w:rPr>
          <w:position w:val="6"/>
          <w:sz w:val="16"/>
        </w:rPr>
        <w:t>*</w:t>
      </w:r>
      <w:r w:rsidRPr="008723C7">
        <w:t>tax offsets for the income year.</w:t>
      </w:r>
    </w:p>
    <w:p w:rsidR="008A5787" w:rsidRPr="008723C7" w:rsidRDefault="008A5787" w:rsidP="008723C7">
      <w:pPr>
        <w:pStyle w:val="ActHead5"/>
        <w:rPr>
          <w:i/>
        </w:rPr>
      </w:pPr>
      <w:bookmarkStart w:id="38" w:name="_Toc361156398"/>
      <w:r w:rsidRPr="008723C7">
        <w:rPr>
          <w:rStyle w:val="CharSectno"/>
        </w:rPr>
        <w:t>815</w:t>
      </w:r>
      <w:r w:rsidR="00AA3E43">
        <w:rPr>
          <w:rStyle w:val="CharSectno"/>
        </w:rPr>
        <w:noBreakHyphen/>
      </w:r>
      <w:r w:rsidRPr="008723C7">
        <w:rPr>
          <w:rStyle w:val="CharSectno"/>
        </w:rPr>
        <w:t>220</w:t>
      </w:r>
      <w:r w:rsidRPr="008723C7">
        <w:t xml:space="preserve">  When an entity gets a </w:t>
      </w:r>
      <w:r w:rsidRPr="008723C7">
        <w:rPr>
          <w:i/>
        </w:rPr>
        <w:t>transfer pricing benefit</w:t>
      </w:r>
      <w:bookmarkEnd w:id="38"/>
    </w:p>
    <w:p w:rsidR="008A5787" w:rsidRPr="008723C7" w:rsidRDefault="008A5787" w:rsidP="008723C7">
      <w:pPr>
        <w:pStyle w:val="subsection"/>
      </w:pPr>
      <w:r w:rsidRPr="008723C7">
        <w:tab/>
        <w:t>(1)</w:t>
      </w:r>
      <w:r w:rsidRPr="008723C7">
        <w:tab/>
        <w:t xml:space="preserve">An entity gets a </w:t>
      </w:r>
      <w:r w:rsidRPr="008723C7">
        <w:rPr>
          <w:b/>
          <w:i/>
        </w:rPr>
        <w:t>transfer pricing benefit</w:t>
      </w:r>
      <w:r w:rsidRPr="008723C7">
        <w:t xml:space="preserve"> from the attribution of profits to a </w:t>
      </w:r>
      <w:r w:rsidR="008723C7" w:rsidRPr="008723C7">
        <w:rPr>
          <w:position w:val="6"/>
          <w:sz w:val="16"/>
        </w:rPr>
        <w:t>*</w:t>
      </w:r>
      <w:r w:rsidRPr="008723C7">
        <w:t>PE of the entity if:</w:t>
      </w:r>
    </w:p>
    <w:p w:rsidR="008A5787" w:rsidRPr="008723C7" w:rsidRDefault="008A5787" w:rsidP="008723C7">
      <w:pPr>
        <w:pStyle w:val="paragraph"/>
      </w:pPr>
      <w:r w:rsidRPr="008723C7">
        <w:tab/>
        <w:t>(a)</w:t>
      </w:r>
      <w:r w:rsidRPr="008723C7">
        <w:tab/>
        <w:t xml:space="preserve">the amount of profits (the </w:t>
      </w:r>
      <w:r w:rsidRPr="008723C7">
        <w:rPr>
          <w:b/>
          <w:i/>
        </w:rPr>
        <w:t>actual profits</w:t>
      </w:r>
      <w:r w:rsidRPr="008723C7">
        <w:t xml:space="preserve">) attributed to the PE differs from the </w:t>
      </w:r>
      <w:r w:rsidR="008723C7" w:rsidRPr="008723C7">
        <w:rPr>
          <w:position w:val="6"/>
          <w:sz w:val="16"/>
        </w:rPr>
        <w:t>*</w:t>
      </w:r>
      <w:r w:rsidRPr="008723C7">
        <w:t>arm’s length profits for the PE; and</w:t>
      </w:r>
    </w:p>
    <w:p w:rsidR="008A5787" w:rsidRPr="008723C7" w:rsidRDefault="008A5787" w:rsidP="008723C7">
      <w:pPr>
        <w:pStyle w:val="paragraph"/>
      </w:pPr>
      <w:r w:rsidRPr="008723C7">
        <w:tab/>
        <w:t>(b)</w:t>
      </w:r>
      <w:r w:rsidRPr="008723C7">
        <w:tab/>
        <w:t>had the arm’s length profits, instead of the actual profits, been attributed to the PE, one or more of the following would, apart from this Subdivision, apply:</w:t>
      </w:r>
    </w:p>
    <w:p w:rsidR="008A5787" w:rsidRPr="008723C7" w:rsidRDefault="008A5787" w:rsidP="008723C7">
      <w:pPr>
        <w:pStyle w:val="paragraphsub"/>
      </w:pPr>
      <w:r w:rsidRPr="008723C7">
        <w:tab/>
        <w:t>(i)</w:t>
      </w:r>
      <w:r w:rsidRPr="008723C7">
        <w:tab/>
        <w:t xml:space="preserve">the amount of the entity’s taxable income for an income year would be </w:t>
      </w:r>
      <w:r w:rsidRPr="008723C7">
        <w:rPr>
          <w:i/>
        </w:rPr>
        <w:t>greater</w:t>
      </w:r>
      <w:r w:rsidRPr="008723C7">
        <w:t>;</w:t>
      </w:r>
    </w:p>
    <w:p w:rsidR="008A5787" w:rsidRPr="008723C7" w:rsidRDefault="008A5787" w:rsidP="008723C7">
      <w:pPr>
        <w:pStyle w:val="paragraphsub"/>
      </w:pPr>
      <w:r w:rsidRPr="008723C7">
        <w:tab/>
        <w:t>(ii)</w:t>
      </w:r>
      <w:r w:rsidRPr="008723C7">
        <w:tab/>
        <w:t xml:space="preserve">the amount of the entity’s loss of a particular </w:t>
      </w:r>
      <w:r w:rsidR="008723C7" w:rsidRPr="008723C7">
        <w:rPr>
          <w:position w:val="6"/>
          <w:sz w:val="16"/>
        </w:rPr>
        <w:t>*</w:t>
      </w:r>
      <w:r w:rsidRPr="008723C7">
        <w:t xml:space="preserve">sort for an income year would be </w:t>
      </w:r>
      <w:r w:rsidRPr="008723C7">
        <w:rPr>
          <w:i/>
        </w:rPr>
        <w:t>less</w:t>
      </w:r>
      <w:r w:rsidRPr="008723C7">
        <w:t>;</w:t>
      </w:r>
    </w:p>
    <w:p w:rsidR="008A5787" w:rsidRPr="008723C7" w:rsidRDefault="008A5787" w:rsidP="008723C7">
      <w:pPr>
        <w:pStyle w:val="paragraphsub"/>
      </w:pPr>
      <w:r w:rsidRPr="008723C7">
        <w:tab/>
        <w:t>(iii)</w:t>
      </w:r>
      <w:r w:rsidRPr="008723C7">
        <w:tab/>
        <w:t xml:space="preserve">the amount of the entity’s </w:t>
      </w:r>
      <w:r w:rsidR="008723C7" w:rsidRPr="008723C7">
        <w:rPr>
          <w:position w:val="6"/>
          <w:sz w:val="16"/>
        </w:rPr>
        <w:t>*</w:t>
      </w:r>
      <w:r w:rsidRPr="008723C7">
        <w:t xml:space="preserve">tax offsets for an income year would be </w:t>
      </w:r>
      <w:r w:rsidRPr="008723C7">
        <w:rPr>
          <w:i/>
        </w:rPr>
        <w:t>less</w:t>
      </w:r>
      <w:r w:rsidRPr="008723C7">
        <w:t>.</w:t>
      </w:r>
    </w:p>
    <w:p w:rsidR="008A5787" w:rsidRPr="008723C7" w:rsidRDefault="008A5787" w:rsidP="008723C7">
      <w:pPr>
        <w:pStyle w:val="SubsectionHead"/>
      </w:pPr>
      <w:r w:rsidRPr="008723C7">
        <w:t>Nil amounts</w:t>
      </w:r>
    </w:p>
    <w:p w:rsidR="008A5787" w:rsidRPr="008723C7" w:rsidRDefault="008A5787" w:rsidP="008723C7">
      <w:pPr>
        <w:pStyle w:val="subsection"/>
      </w:pPr>
      <w:r w:rsidRPr="008723C7">
        <w:tab/>
        <w:t>(2)</w:t>
      </w:r>
      <w:r w:rsidRPr="008723C7">
        <w:tab/>
        <w:t>For the purposes of this section:</w:t>
      </w:r>
    </w:p>
    <w:p w:rsidR="008A5787" w:rsidRPr="008723C7" w:rsidRDefault="008A5787" w:rsidP="008723C7">
      <w:pPr>
        <w:pStyle w:val="paragraph"/>
      </w:pPr>
      <w:r w:rsidRPr="008723C7">
        <w:tab/>
        <w:t>(a)</w:t>
      </w:r>
      <w:r w:rsidRPr="008723C7">
        <w:tab/>
        <w:t>treat an entity that has no taxable income for an income year as having a taxable income for the year of a nil amount; and</w:t>
      </w:r>
    </w:p>
    <w:p w:rsidR="008A5787" w:rsidRPr="008723C7" w:rsidRDefault="008A5787" w:rsidP="008723C7">
      <w:pPr>
        <w:pStyle w:val="paragraph"/>
      </w:pPr>
      <w:r w:rsidRPr="008723C7">
        <w:tab/>
        <w:t>(b)</w:t>
      </w:r>
      <w:r w:rsidRPr="008723C7">
        <w:tab/>
        <w:t xml:space="preserve">treat an entity that has no loss of a particular </w:t>
      </w:r>
      <w:r w:rsidR="008723C7" w:rsidRPr="008723C7">
        <w:rPr>
          <w:position w:val="6"/>
          <w:sz w:val="16"/>
        </w:rPr>
        <w:t>*</w:t>
      </w:r>
      <w:r w:rsidRPr="008723C7">
        <w:t>sort for an income year as having a loss of that sort for the year of a nil amount; and</w:t>
      </w:r>
    </w:p>
    <w:p w:rsidR="008A5787" w:rsidRPr="008723C7" w:rsidRDefault="008A5787" w:rsidP="008723C7">
      <w:pPr>
        <w:pStyle w:val="paragraph"/>
      </w:pPr>
      <w:r w:rsidRPr="008723C7">
        <w:lastRenderedPageBreak/>
        <w:tab/>
        <w:t>(c)</w:t>
      </w:r>
      <w:r w:rsidRPr="008723C7">
        <w:tab/>
        <w:t xml:space="preserve">treat an entity that has no </w:t>
      </w:r>
      <w:r w:rsidR="008723C7" w:rsidRPr="008723C7">
        <w:rPr>
          <w:position w:val="6"/>
          <w:sz w:val="16"/>
        </w:rPr>
        <w:t>*</w:t>
      </w:r>
      <w:r w:rsidRPr="008723C7">
        <w:t>tax offsets for an income year as having tax offsets for the year of a nil amount.</w:t>
      </w:r>
    </w:p>
    <w:p w:rsidR="008A5787" w:rsidRPr="008723C7" w:rsidRDefault="008A5787" w:rsidP="008723C7">
      <w:pPr>
        <w:pStyle w:val="ActHead5"/>
      </w:pPr>
      <w:bookmarkStart w:id="39" w:name="_Toc361156399"/>
      <w:r w:rsidRPr="008723C7">
        <w:rPr>
          <w:rStyle w:val="CharSectno"/>
        </w:rPr>
        <w:t>815</w:t>
      </w:r>
      <w:r w:rsidR="00AA3E43">
        <w:rPr>
          <w:rStyle w:val="CharSectno"/>
        </w:rPr>
        <w:noBreakHyphen/>
      </w:r>
      <w:r w:rsidRPr="008723C7">
        <w:rPr>
          <w:rStyle w:val="CharSectno"/>
        </w:rPr>
        <w:t>225</w:t>
      </w:r>
      <w:r w:rsidRPr="008723C7">
        <w:t xml:space="preserve">  Meaning of </w:t>
      </w:r>
      <w:r w:rsidRPr="008723C7">
        <w:rPr>
          <w:i/>
        </w:rPr>
        <w:t>arm’s length profits</w:t>
      </w:r>
      <w:bookmarkEnd w:id="39"/>
    </w:p>
    <w:p w:rsidR="008A5787" w:rsidRPr="008723C7" w:rsidRDefault="008A5787" w:rsidP="008723C7">
      <w:pPr>
        <w:pStyle w:val="subsection"/>
      </w:pPr>
      <w:r w:rsidRPr="008723C7">
        <w:tab/>
        <w:t>(1)</w:t>
      </w:r>
      <w:r w:rsidRPr="008723C7">
        <w:tab/>
        <w:t xml:space="preserve">The </w:t>
      </w:r>
      <w:r w:rsidRPr="008723C7">
        <w:rPr>
          <w:b/>
          <w:i/>
        </w:rPr>
        <w:t>arm’s length profits</w:t>
      </w:r>
      <w:r w:rsidRPr="008723C7">
        <w:t xml:space="preserve"> for a </w:t>
      </w:r>
      <w:r w:rsidR="008723C7" w:rsidRPr="008723C7">
        <w:rPr>
          <w:position w:val="6"/>
          <w:sz w:val="16"/>
        </w:rPr>
        <w:t>*</w:t>
      </w:r>
      <w:r w:rsidRPr="008723C7">
        <w:t>PE of an entity are worked out by allocating the actual expenditure and income of the entity between the PE and the entity so that the profits attributed to the PE equal the profits the PE might be expected to make if:</w:t>
      </w:r>
    </w:p>
    <w:p w:rsidR="008A5787" w:rsidRPr="008723C7" w:rsidRDefault="008A5787" w:rsidP="008723C7">
      <w:pPr>
        <w:pStyle w:val="paragraph"/>
      </w:pPr>
      <w:r w:rsidRPr="008723C7">
        <w:tab/>
        <w:t>(a)</w:t>
      </w:r>
      <w:r w:rsidRPr="008723C7">
        <w:tab/>
        <w:t>the PE were a distinct and separate entity; and</w:t>
      </w:r>
    </w:p>
    <w:p w:rsidR="008A5787" w:rsidRPr="008723C7" w:rsidRDefault="008A5787" w:rsidP="008723C7">
      <w:pPr>
        <w:pStyle w:val="paragraph"/>
      </w:pPr>
      <w:r w:rsidRPr="008723C7">
        <w:tab/>
        <w:t>(b)</w:t>
      </w:r>
      <w:r w:rsidRPr="008723C7">
        <w:tab/>
        <w:t>the activities and circumstances of the PE, including the functions performed, assets used and risks borne by the PE, were those of that separate entity; and</w:t>
      </w:r>
    </w:p>
    <w:p w:rsidR="008A5787" w:rsidRPr="008723C7" w:rsidRDefault="008A5787" w:rsidP="008723C7">
      <w:pPr>
        <w:pStyle w:val="paragraph"/>
      </w:pPr>
      <w:r w:rsidRPr="008723C7">
        <w:tab/>
        <w:t>(c)</w:t>
      </w:r>
      <w:r w:rsidRPr="008723C7">
        <w:tab/>
        <w:t xml:space="preserve">the conditions that operated between that separate entity and the entity of which it is a PE were the </w:t>
      </w:r>
      <w:r w:rsidR="008723C7" w:rsidRPr="008723C7">
        <w:rPr>
          <w:position w:val="6"/>
          <w:sz w:val="16"/>
        </w:rPr>
        <w:t>*</w:t>
      </w:r>
      <w:r w:rsidRPr="008723C7">
        <w:t>arm’s length conditions.</w:t>
      </w:r>
    </w:p>
    <w:p w:rsidR="008A5787" w:rsidRPr="008723C7" w:rsidRDefault="008A5787" w:rsidP="008723C7">
      <w:pPr>
        <w:pStyle w:val="subsection"/>
      </w:pPr>
      <w:r w:rsidRPr="008723C7">
        <w:tab/>
        <w:t>(2)</w:t>
      </w:r>
      <w:r w:rsidRPr="008723C7">
        <w:tab/>
        <w:t xml:space="preserve">The conditions to which the </w:t>
      </w:r>
      <w:r w:rsidR="008723C7" w:rsidRPr="008723C7">
        <w:rPr>
          <w:position w:val="6"/>
          <w:sz w:val="16"/>
        </w:rPr>
        <w:t>*</w:t>
      </w:r>
      <w:r w:rsidRPr="008723C7">
        <w:t xml:space="preserve">arm’s length conditions mentioned in </w:t>
      </w:r>
      <w:r w:rsidR="008723C7" w:rsidRPr="008723C7">
        <w:t>paragraph (</w:t>
      </w:r>
      <w:r w:rsidRPr="008723C7">
        <w:t xml:space="preserve">1)(c) relate are the conditions that would operate between the separate entity and the entity of which it is a </w:t>
      </w:r>
      <w:r w:rsidR="008723C7" w:rsidRPr="008723C7">
        <w:rPr>
          <w:position w:val="6"/>
          <w:sz w:val="16"/>
        </w:rPr>
        <w:t>*</w:t>
      </w:r>
      <w:r w:rsidRPr="008723C7">
        <w:t xml:space="preserve">PE if the assumptions in </w:t>
      </w:r>
      <w:r w:rsidR="008723C7" w:rsidRPr="008723C7">
        <w:t>paragraphs (</w:t>
      </w:r>
      <w:r w:rsidRPr="008723C7">
        <w:t>1)(a) and (b) were made.</w:t>
      </w:r>
    </w:p>
    <w:p w:rsidR="008A5787" w:rsidRPr="008723C7" w:rsidRDefault="008A5787" w:rsidP="008723C7">
      <w:pPr>
        <w:pStyle w:val="subsection"/>
      </w:pPr>
      <w:r w:rsidRPr="008723C7">
        <w:tab/>
        <w:t>(3)</w:t>
      </w:r>
      <w:r w:rsidRPr="008723C7">
        <w:tab/>
        <w:t xml:space="preserve">For the purposes of </w:t>
      </w:r>
      <w:r w:rsidR="008723C7" w:rsidRPr="008723C7">
        <w:t>subsection (</w:t>
      </w:r>
      <w:r w:rsidRPr="008723C7">
        <w:t>1):</w:t>
      </w:r>
    </w:p>
    <w:p w:rsidR="008A5787" w:rsidRPr="008723C7" w:rsidRDefault="008A5787" w:rsidP="008723C7">
      <w:pPr>
        <w:pStyle w:val="paragraph"/>
      </w:pPr>
      <w:r w:rsidRPr="008723C7">
        <w:tab/>
        <w:t>(a)</w:t>
      </w:r>
      <w:r w:rsidRPr="008723C7">
        <w:tab/>
        <w:t>the actual expenditure of an entity is taken to include losses and outgoings; and</w:t>
      </w:r>
    </w:p>
    <w:p w:rsidR="008A5787" w:rsidRPr="008723C7" w:rsidRDefault="008A5787" w:rsidP="008723C7">
      <w:pPr>
        <w:pStyle w:val="paragraph"/>
      </w:pPr>
      <w:r w:rsidRPr="008723C7">
        <w:tab/>
        <w:t>(b)</w:t>
      </w:r>
      <w:r w:rsidRPr="008723C7">
        <w:tab/>
        <w:t>the actual income of an entity is taken to include any amount that is, or is to be, included in the entity’s assessable income.</w:t>
      </w:r>
    </w:p>
    <w:p w:rsidR="008A5787" w:rsidRPr="008723C7" w:rsidRDefault="008A5787" w:rsidP="008723C7">
      <w:pPr>
        <w:pStyle w:val="ActHead5"/>
      </w:pPr>
      <w:bookmarkStart w:id="40" w:name="_Toc361156400"/>
      <w:r w:rsidRPr="008723C7">
        <w:rPr>
          <w:rStyle w:val="CharSectno"/>
        </w:rPr>
        <w:t>815</w:t>
      </w:r>
      <w:r w:rsidR="00AA3E43">
        <w:rPr>
          <w:rStyle w:val="CharSectno"/>
        </w:rPr>
        <w:noBreakHyphen/>
      </w:r>
      <w:r w:rsidRPr="008723C7">
        <w:rPr>
          <w:rStyle w:val="CharSectno"/>
        </w:rPr>
        <w:t>230</w:t>
      </w:r>
      <w:r w:rsidRPr="008723C7">
        <w:t xml:space="preserve">  Source rules for certain arm’s length profits</w:t>
      </w:r>
      <w:bookmarkEnd w:id="40"/>
    </w:p>
    <w:p w:rsidR="008A5787" w:rsidRPr="008723C7" w:rsidRDefault="008A5787" w:rsidP="008723C7">
      <w:pPr>
        <w:pStyle w:val="subsection"/>
      </w:pPr>
      <w:r w:rsidRPr="008723C7">
        <w:tab/>
        <w:t>(1)</w:t>
      </w:r>
      <w:r w:rsidRPr="008723C7">
        <w:tab/>
        <w:t xml:space="preserve">The </w:t>
      </w:r>
      <w:r w:rsidR="008723C7" w:rsidRPr="008723C7">
        <w:rPr>
          <w:position w:val="6"/>
          <w:sz w:val="16"/>
        </w:rPr>
        <w:t>*</w:t>
      </w:r>
      <w:r w:rsidRPr="008723C7">
        <w:t xml:space="preserve">arm’s length profits for a </w:t>
      </w:r>
      <w:r w:rsidR="008723C7" w:rsidRPr="008723C7">
        <w:rPr>
          <w:position w:val="6"/>
          <w:sz w:val="16"/>
        </w:rPr>
        <w:t>*</w:t>
      </w:r>
      <w:r w:rsidRPr="008723C7">
        <w:t>PE in Australia are taken, for the purposes of this Act, to be attributable to sources in Australia.</w:t>
      </w:r>
    </w:p>
    <w:p w:rsidR="008A5787" w:rsidRPr="008723C7" w:rsidRDefault="008A5787" w:rsidP="008723C7">
      <w:pPr>
        <w:pStyle w:val="subsection"/>
      </w:pPr>
      <w:r w:rsidRPr="008723C7">
        <w:tab/>
        <w:t>(2)</w:t>
      </w:r>
      <w:r w:rsidRPr="008723C7">
        <w:tab/>
        <w:t xml:space="preserve">The </w:t>
      </w:r>
      <w:r w:rsidR="008723C7" w:rsidRPr="008723C7">
        <w:rPr>
          <w:position w:val="6"/>
          <w:sz w:val="16"/>
        </w:rPr>
        <w:t>*</w:t>
      </w:r>
      <w:r w:rsidRPr="008723C7">
        <w:t xml:space="preserve">arm’s length profits for a </w:t>
      </w:r>
      <w:r w:rsidR="008723C7" w:rsidRPr="008723C7">
        <w:rPr>
          <w:position w:val="6"/>
          <w:sz w:val="16"/>
        </w:rPr>
        <w:t>*</w:t>
      </w:r>
      <w:r w:rsidRPr="008723C7">
        <w:t xml:space="preserve">PE in an </w:t>
      </w:r>
      <w:r w:rsidR="008723C7" w:rsidRPr="008723C7">
        <w:rPr>
          <w:position w:val="6"/>
          <w:sz w:val="16"/>
        </w:rPr>
        <w:t>*</w:t>
      </w:r>
      <w:r w:rsidRPr="008723C7">
        <w:t>area covered by an international tax sharing treaty are taken, for the purposes of this Act, to be attributable to sources in that area.</w:t>
      </w:r>
    </w:p>
    <w:p w:rsidR="008A5787" w:rsidRPr="008723C7" w:rsidRDefault="008A5787" w:rsidP="008723C7">
      <w:pPr>
        <w:pStyle w:val="ActHead5"/>
      </w:pPr>
      <w:bookmarkStart w:id="41" w:name="_Toc361156401"/>
      <w:r w:rsidRPr="008723C7">
        <w:rPr>
          <w:rStyle w:val="CharSectno"/>
        </w:rPr>
        <w:t>815</w:t>
      </w:r>
      <w:r w:rsidR="00AA3E43">
        <w:rPr>
          <w:rStyle w:val="CharSectno"/>
        </w:rPr>
        <w:noBreakHyphen/>
      </w:r>
      <w:r w:rsidRPr="008723C7">
        <w:rPr>
          <w:rStyle w:val="CharSectno"/>
        </w:rPr>
        <w:t>235</w:t>
      </w:r>
      <w:r w:rsidRPr="008723C7">
        <w:t xml:space="preserve">  Guidance</w:t>
      </w:r>
      <w:bookmarkEnd w:id="41"/>
    </w:p>
    <w:p w:rsidR="008A5787" w:rsidRPr="008723C7" w:rsidRDefault="008A5787" w:rsidP="008723C7">
      <w:pPr>
        <w:pStyle w:val="subsection"/>
      </w:pPr>
      <w:r w:rsidRPr="008723C7">
        <w:tab/>
        <w:t>(1)</w:t>
      </w:r>
      <w:r w:rsidRPr="008723C7">
        <w:tab/>
        <w:t xml:space="preserve">For the purpose of determining the effect this Subdivision has in relation to an entity, work out </w:t>
      </w:r>
      <w:r w:rsidR="008723C7" w:rsidRPr="008723C7">
        <w:rPr>
          <w:position w:val="6"/>
          <w:sz w:val="16"/>
        </w:rPr>
        <w:t>*</w:t>
      </w:r>
      <w:r w:rsidRPr="008723C7">
        <w:t xml:space="preserve">arm’s length profits, and identify </w:t>
      </w:r>
      <w:r w:rsidR="008723C7" w:rsidRPr="008723C7">
        <w:rPr>
          <w:position w:val="6"/>
          <w:sz w:val="16"/>
        </w:rPr>
        <w:t>*</w:t>
      </w:r>
      <w:r w:rsidRPr="008723C7">
        <w:t>arm’s length conditions, so as best to achieve consistency with:</w:t>
      </w:r>
    </w:p>
    <w:p w:rsidR="008A5787" w:rsidRPr="008723C7" w:rsidRDefault="008A5787" w:rsidP="008723C7">
      <w:pPr>
        <w:pStyle w:val="paragraph"/>
      </w:pPr>
      <w:r w:rsidRPr="008723C7">
        <w:lastRenderedPageBreak/>
        <w:tab/>
        <w:t>(a)</w:t>
      </w:r>
      <w:r w:rsidRPr="008723C7">
        <w:tab/>
        <w:t>the documents covered by this section; and</w:t>
      </w:r>
    </w:p>
    <w:p w:rsidR="008A5787" w:rsidRPr="008723C7" w:rsidRDefault="008A5787" w:rsidP="008723C7">
      <w:pPr>
        <w:pStyle w:val="paragraph"/>
      </w:pPr>
      <w:r w:rsidRPr="008723C7">
        <w:tab/>
        <w:t>(b)</w:t>
      </w:r>
      <w:r w:rsidRPr="008723C7">
        <w:tab/>
        <w:t xml:space="preserve">subject to </w:t>
      </w:r>
      <w:r w:rsidR="008723C7" w:rsidRPr="008723C7">
        <w:t>paragraph (</w:t>
      </w:r>
      <w:r w:rsidRPr="008723C7">
        <w:t>a), the documents covered by section</w:t>
      </w:r>
      <w:r w:rsidR="008723C7" w:rsidRPr="008723C7">
        <w:t> </w:t>
      </w:r>
      <w:r w:rsidRPr="008723C7">
        <w:t>815</w:t>
      </w:r>
      <w:r w:rsidR="00AA3E43">
        <w:noBreakHyphen/>
      </w:r>
      <w:r w:rsidRPr="008723C7">
        <w:t>135.</w:t>
      </w:r>
    </w:p>
    <w:p w:rsidR="008A5787" w:rsidRPr="008723C7" w:rsidRDefault="008A5787" w:rsidP="008723C7">
      <w:pPr>
        <w:pStyle w:val="subsection"/>
      </w:pPr>
      <w:r w:rsidRPr="008723C7">
        <w:t xml:space="preserve"> </w:t>
      </w:r>
      <w:r w:rsidRPr="008723C7">
        <w:tab/>
        <w:t>(2)</w:t>
      </w:r>
      <w:r w:rsidRPr="008723C7">
        <w:tab/>
        <w:t>The documents covered by this section are as follows:</w:t>
      </w:r>
    </w:p>
    <w:p w:rsidR="008A5787" w:rsidRPr="008723C7" w:rsidRDefault="008A5787" w:rsidP="008723C7">
      <w:pPr>
        <w:pStyle w:val="paragraph"/>
      </w:pPr>
      <w:r w:rsidRPr="008723C7">
        <w:tab/>
        <w:t>(a)</w:t>
      </w:r>
      <w:r w:rsidRPr="008723C7">
        <w:tab/>
        <w:t>the Model Tax Convention on Income and on Capital, and its Commentaries, as adopted by the Council of the Organisation for Economic Cooperation and Development and last amended on 22</w:t>
      </w:r>
      <w:r w:rsidR="008723C7" w:rsidRPr="008723C7">
        <w:t> </w:t>
      </w:r>
      <w:r w:rsidRPr="008723C7">
        <w:t>July 2010, to the extent that document extracts the text of Article 7 and its Commentary as they read before 22</w:t>
      </w:r>
      <w:r w:rsidR="008723C7" w:rsidRPr="008723C7">
        <w:t> </w:t>
      </w:r>
      <w:r w:rsidRPr="008723C7">
        <w:t>July 2010;</w:t>
      </w:r>
    </w:p>
    <w:p w:rsidR="008A5787" w:rsidRPr="008723C7" w:rsidRDefault="008A5787" w:rsidP="008723C7">
      <w:pPr>
        <w:pStyle w:val="paragraph"/>
      </w:pPr>
      <w:r w:rsidRPr="008723C7">
        <w:tab/>
        <w:t>(b)</w:t>
      </w:r>
      <w:r w:rsidRPr="008723C7">
        <w:tab/>
        <w:t>a document, or part of a document, prescribed by the regulations for the purposes of this paragraph.</w:t>
      </w:r>
    </w:p>
    <w:p w:rsidR="008A5787" w:rsidRPr="008723C7" w:rsidRDefault="008A5787" w:rsidP="008723C7">
      <w:pPr>
        <w:pStyle w:val="subsection"/>
      </w:pPr>
      <w:r w:rsidRPr="008723C7">
        <w:tab/>
        <w:t>(3)</w:t>
      </w:r>
      <w:r w:rsidRPr="008723C7">
        <w:tab/>
        <w:t xml:space="preserve">However, the document mentioned in </w:t>
      </w:r>
      <w:r w:rsidR="008723C7" w:rsidRPr="008723C7">
        <w:t>paragraph (</w:t>
      </w:r>
      <w:r w:rsidRPr="008723C7">
        <w:t>2)(a) is not covered by this section if the regulations so prescribe.</w:t>
      </w:r>
    </w:p>
    <w:p w:rsidR="008A5787" w:rsidRPr="008723C7" w:rsidRDefault="008A5787" w:rsidP="008723C7">
      <w:pPr>
        <w:pStyle w:val="subsection"/>
      </w:pPr>
      <w:r w:rsidRPr="008723C7">
        <w:tab/>
        <w:t>(4)</w:t>
      </w:r>
      <w:r w:rsidRPr="008723C7">
        <w:tab/>
        <w:t>A document covered by section</w:t>
      </w:r>
      <w:r w:rsidR="008723C7" w:rsidRPr="008723C7">
        <w:t> </w:t>
      </w:r>
      <w:r w:rsidRPr="008723C7">
        <w:t>815</w:t>
      </w:r>
      <w:r w:rsidR="00AA3E43">
        <w:noBreakHyphen/>
      </w:r>
      <w:r w:rsidRPr="008723C7">
        <w:t>135 is to be disregarded for the purposes of this section if the regulations so prescribe.</w:t>
      </w:r>
    </w:p>
    <w:p w:rsidR="008A5787" w:rsidRPr="008723C7" w:rsidRDefault="008A5787" w:rsidP="008723C7">
      <w:pPr>
        <w:pStyle w:val="subsection"/>
      </w:pPr>
      <w:r w:rsidRPr="008723C7">
        <w:tab/>
        <w:t>(5)</w:t>
      </w:r>
      <w:r w:rsidRPr="008723C7">
        <w:tab/>
        <w:t xml:space="preserve">Regulations made for the purposes of </w:t>
      </w:r>
      <w:r w:rsidR="008723C7" w:rsidRPr="008723C7">
        <w:t>paragraph (</w:t>
      </w:r>
      <w:r w:rsidRPr="008723C7">
        <w:t xml:space="preserve">2)(b), </w:t>
      </w:r>
      <w:r w:rsidR="008723C7" w:rsidRPr="008723C7">
        <w:t>subsection (</w:t>
      </w:r>
      <w:r w:rsidRPr="008723C7">
        <w:t xml:space="preserve">3) or </w:t>
      </w:r>
      <w:r w:rsidR="008723C7" w:rsidRPr="008723C7">
        <w:t>subsection (</w:t>
      </w:r>
      <w:r w:rsidRPr="008723C7">
        <w:t>4) may prescribe different documents or parts of documents for different circumstances.</w:t>
      </w:r>
    </w:p>
    <w:p w:rsidR="008A5787" w:rsidRPr="008723C7" w:rsidRDefault="008A5787" w:rsidP="008723C7">
      <w:pPr>
        <w:pStyle w:val="ActHead5"/>
      </w:pPr>
      <w:bookmarkStart w:id="42" w:name="_Toc361156402"/>
      <w:r w:rsidRPr="008723C7">
        <w:rPr>
          <w:rStyle w:val="CharSectno"/>
        </w:rPr>
        <w:t>815</w:t>
      </w:r>
      <w:r w:rsidR="00AA3E43">
        <w:rPr>
          <w:rStyle w:val="CharSectno"/>
        </w:rPr>
        <w:noBreakHyphen/>
      </w:r>
      <w:r w:rsidRPr="008723C7">
        <w:rPr>
          <w:rStyle w:val="CharSectno"/>
        </w:rPr>
        <w:t>240</w:t>
      </w:r>
      <w:r w:rsidRPr="008723C7">
        <w:t xml:space="preserve">  Amendment of assessments</w:t>
      </w:r>
      <w:bookmarkEnd w:id="42"/>
    </w:p>
    <w:p w:rsidR="008A5787" w:rsidRPr="008723C7" w:rsidRDefault="008A5787" w:rsidP="008723C7">
      <w:pPr>
        <w:pStyle w:val="subsection"/>
      </w:pPr>
      <w:r w:rsidRPr="008723C7">
        <w:tab/>
      </w:r>
      <w:r w:rsidRPr="008723C7">
        <w:tab/>
        <w:t>Section</w:t>
      </w:r>
      <w:r w:rsidR="008723C7" w:rsidRPr="008723C7">
        <w:t> </w:t>
      </w:r>
      <w:r w:rsidRPr="008723C7">
        <w:t xml:space="preserve">170 of the </w:t>
      </w:r>
      <w:r w:rsidRPr="008723C7">
        <w:rPr>
          <w:i/>
        </w:rPr>
        <w:t>Income Tax Assessment Act 1936</w:t>
      </w:r>
      <w:r w:rsidRPr="008723C7">
        <w:t xml:space="preserve"> does not prevent the amendment of an assessment of an entity for an income year if:</w:t>
      </w:r>
    </w:p>
    <w:p w:rsidR="008A5787" w:rsidRPr="008723C7" w:rsidRDefault="008A5787" w:rsidP="008723C7">
      <w:pPr>
        <w:pStyle w:val="paragraph"/>
      </w:pPr>
      <w:r w:rsidRPr="008723C7">
        <w:tab/>
        <w:t>(a)</w:t>
      </w:r>
      <w:r w:rsidRPr="008723C7">
        <w:tab/>
        <w:t>the amendment is made within 7 years after the day on which the Commissioner gives notice of the assessment to the entity; and</w:t>
      </w:r>
    </w:p>
    <w:p w:rsidR="008A5787" w:rsidRPr="008723C7" w:rsidRDefault="008A5787" w:rsidP="008723C7">
      <w:pPr>
        <w:pStyle w:val="paragraph"/>
      </w:pPr>
      <w:r w:rsidRPr="008723C7">
        <w:tab/>
        <w:t>(b)</w:t>
      </w:r>
      <w:r w:rsidRPr="008723C7">
        <w:tab/>
        <w:t>the amendment is made for the purpose of giving effect to section</w:t>
      </w:r>
      <w:r w:rsidR="008723C7" w:rsidRPr="008723C7">
        <w:t> </w:t>
      </w:r>
      <w:r w:rsidRPr="008723C7">
        <w:t>815</w:t>
      </w:r>
      <w:r w:rsidR="00AA3E43">
        <w:noBreakHyphen/>
      </w:r>
      <w:r w:rsidRPr="008723C7">
        <w:t>215.</w:t>
      </w:r>
    </w:p>
    <w:p w:rsidR="008A5787" w:rsidRPr="008723C7" w:rsidRDefault="008A5787" w:rsidP="008723C7">
      <w:pPr>
        <w:pStyle w:val="ActHead4"/>
      </w:pPr>
      <w:bookmarkStart w:id="43" w:name="_Toc361156403"/>
      <w:r w:rsidRPr="008723C7">
        <w:rPr>
          <w:rStyle w:val="CharSubdNo"/>
        </w:rPr>
        <w:lastRenderedPageBreak/>
        <w:t>Subdivision</w:t>
      </w:r>
      <w:r w:rsidR="008723C7" w:rsidRPr="008723C7">
        <w:rPr>
          <w:rStyle w:val="CharSubdNo"/>
        </w:rPr>
        <w:t> </w:t>
      </w:r>
      <w:r w:rsidRPr="008723C7">
        <w:rPr>
          <w:rStyle w:val="CharSubdNo"/>
        </w:rPr>
        <w:t>815</w:t>
      </w:r>
      <w:r w:rsidR="00AA3E43">
        <w:rPr>
          <w:rStyle w:val="CharSubdNo"/>
        </w:rPr>
        <w:noBreakHyphen/>
      </w:r>
      <w:r w:rsidRPr="008723C7">
        <w:rPr>
          <w:rStyle w:val="CharSubdNo"/>
        </w:rPr>
        <w:t>D</w:t>
      </w:r>
      <w:r w:rsidRPr="008723C7">
        <w:t>—</w:t>
      </w:r>
      <w:r w:rsidRPr="008723C7">
        <w:rPr>
          <w:rStyle w:val="CharSubdText"/>
        </w:rPr>
        <w:t>Special rules for trusts and partnerships</w:t>
      </w:r>
      <w:bookmarkEnd w:id="43"/>
    </w:p>
    <w:p w:rsidR="008A5787" w:rsidRPr="008723C7" w:rsidRDefault="008A5787" w:rsidP="008723C7">
      <w:pPr>
        <w:pStyle w:val="ActHead4"/>
      </w:pPr>
      <w:bookmarkStart w:id="44" w:name="_Toc361156404"/>
      <w:r w:rsidRPr="008723C7">
        <w:t>Guide to Subdivision</w:t>
      </w:r>
      <w:r w:rsidR="008723C7" w:rsidRPr="008723C7">
        <w:t> </w:t>
      </w:r>
      <w:r w:rsidRPr="008723C7">
        <w:t>815</w:t>
      </w:r>
      <w:r w:rsidR="00AA3E43">
        <w:noBreakHyphen/>
      </w:r>
      <w:r w:rsidRPr="008723C7">
        <w:t>D</w:t>
      </w:r>
      <w:bookmarkEnd w:id="44"/>
    </w:p>
    <w:p w:rsidR="008A5787" w:rsidRPr="008723C7" w:rsidRDefault="008A5787" w:rsidP="008723C7">
      <w:pPr>
        <w:pStyle w:val="ActHead5"/>
      </w:pPr>
      <w:bookmarkStart w:id="45" w:name="_Toc361156405"/>
      <w:r w:rsidRPr="008723C7">
        <w:rPr>
          <w:rStyle w:val="CharSectno"/>
        </w:rPr>
        <w:t>815</w:t>
      </w:r>
      <w:r w:rsidR="00AA3E43">
        <w:rPr>
          <w:rStyle w:val="CharSectno"/>
        </w:rPr>
        <w:noBreakHyphen/>
      </w:r>
      <w:r w:rsidRPr="008723C7">
        <w:rPr>
          <w:rStyle w:val="CharSectno"/>
        </w:rPr>
        <w:t>301</w:t>
      </w:r>
      <w:r w:rsidRPr="008723C7">
        <w:t xml:space="preserve">  What this Subdivision is about</w:t>
      </w:r>
      <w:bookmarkEnd w:id="45"/>
    </w:p>
    <w:p w:rsidR="008A5787" w:rsidRPr="008723C7" w:rsidRDefault="008A5787" w:rsidP="008723C7">
      <w:pPr>
        <w:pStyle w:val="BoxText"/>
      </w:pPr>
      <w:r w:rsidRPr="008723C7">
        <w:t>This Subdivision provides special rules about the way Subdivisions</w:t>
      </w:r>
      <w:r w:rsidR="008723C7" w:rsidRPr="008723C7">
        <w:t> </w:t>
      </w:r>
      <w:r w:rsidRPr="008723C7">
        <w:t>815</w:t>
      </w:r>
      <w:r w:rsidR="00AA3E43">
        <w:noBreakHyphen/>
      </w:r>
      <w:r w:rsidRPr="008723C7">
        <w:t>B and 815</w:t>
      </w:r>
      <w:r w:rsidR="00AA3E43">
        <w:noBreakHyphen/>
      </w:r>
      <w:r w:rsidRPr="008723C7">
        <w:t>C apply to trusts and partnerships.</w:t>
      </w:r>
    </w:p>
    <w:p w:rsidR="008A5787" w:rsidRPr="008723C7" w:rsidRDefault="008A5787" w:rsidP="008723C7">
      <w:pPr>
        <w:pStyle w:val="TofSectsHeading"/>
      </w:pPr>
      <w:r w:rsidRPr="008723C7">
        <w:t>Table of sections</w:t>
      </w:r>
    </w:p>
    <w:p w:rsidR="008A5787" w:rsidRPr="008723C7" w:rsidRDefault="008A5787" w:rsidP="008723C7">
      <w:pPr>
        <w:pStyle w:val="TofSectsGroupHeading"/>
      </w:pPr>
      <w:r w:rsidRPr="008723C7">
        <w:t>Operative provisions</w:t>
      </w:r>
    </w:p>
    <w:p w:rsidR="008A5787" w:rsidRPr="008723C7" w:rsidRDefault="008A5787" w:rsidP="008723C7">
      <w:pPr>
        <w:pStyle w:val="TofSectsSection"/>
      </w:pPr>
      <w:r w:rsidRPr="008723C7">
        <w:t>815</w:t>
      </w:r>
      <w:r w:rsidR="00AA3E43">
        <w:noBreakHyphen/>
      </w:r>
      <w:r w:rsidRPr="008723C7">
        <w:t>305</w:t>
      </w:r>
      <w:r w:rsidRPr="008723C7">
        <w:tab/>
        <w:t>Special rule for trusts</w:t>
      </w:r>
    </w:p>
    <w:p w:rsidR="008A5787" w:rsidRPr="008723C7" w:rsidRDefault="008A5787" w:rsidP="008723C7">
      <w:pPr>
        <w:pStyle w:val="TofSectsSection"/>
      </w:pPr>
      <w:r w:rsidRPr="008723C7">
        <w:t>815</w:t>
      </w:r>
      <w:r w:rsidR="00AA3E43">
        <w:noBreakHyphen/>
      </w:r>
      <w:r w:rsidRPr="008723C7">
        <w:t>310</w:t>
      </w:r>
      <w:r w:rsidRPr="008723C7">
        <w:tab/>
        <w:t>Special rules for partnerships</w:t>
      </w:r>
    </w:p>
    <w:p w:rsidR="008A5787" w:rsidRPr="008723C7" w:rsidRDefault="008A5787" w:rsidP="008723C7">
      <w:pPr>
        <w:pStyle w:val="ActHead4"/>
      </w:pPr>
      <w:bookmarkStart w:id="46" w:name="_Toc361156406"/>
      <w:r w:rsidRPr="008723C7">
        <w:t>Operative provisions</w:t>
      </w:r>
      <w:bookmarkEnd w:id="46"/>
    </w:p>
    <w:p w:rsidR="008A5787" w:rsidRPr="008723C7" w:rsidRDefault="008A5787" w:rsidP="008723C7">
      <w:pPr>
        <w:pStyle w:val="ActHead5"/>
      </w:pPr>
      <w:bookmarkStart w:id="47" w:name="_Toc361156407"/>
      <w:r w:rsidRPr="008723C7">
        <w:rPr>
          <w:rStyle w:val="CharSectno"/>
        </w:rPr>
        <w:t>815</w:t>
      </w:r>
      <w:r w:rsidR="00AA3E43">
        <w:rPr>
          <w:rStyle w:val="CharSectno"/>
        </w:rPr>
        <w:noBreakHyphen/>
      </w:r>
      <w:r w:rsidRPr="008723C7">
        <w:rPr>
          <w:rStyle w:val="CharSectno"/>
        </w:rPr>
        <w:t>305</w:t>
      </w:r>
      <w:r w:rsidRPr="008723C7">
        <w:t xml:space="preserve">  Special rule for trusts</w:t>
      </w:r>
      <w:bookmarkEnd w:id="47"/>
    </w:p>
    <w:p w:rsidR="008A5787" w:rsidRPr="008723C7" w:rsidRDefault="008A5787" w:rsidP="008723C7">
      <w:pPr>
        <w:pStyle w:val="subsection"/>
      </w:pPr>
      <w:r w:rsidRPr="008723C7">
        <w:tab/>
      </w:r>
      <w:r w:rsidRPr="008723C7">
        <w:tab/>
        <w:t>Subdivisions</w:t>
      </w:r>
      <w:r w:rsidR="008723C7" w:rsidRPr="008723C7">
        <w:t> </w:t>
      </w:r>
      <w:r w:rsidRPr="008723C7">
        <w:t>815</w:t>
      </w:r>
      <w:r w:rsidR="00AA3E43">
        <w:noBreakHyphen/>
      </w:r>
      <w:r w:rsidRPr="008723C7">
        <w:t>B and 815</w:t>
      </w:r>
      <w:r w:rsidR="00AA3E43">
        <w:noBreakHyphen/>
      </w:r>
      <w:r w:rsidRPr="008723C7">
        <w:t xml:space="preserve">C apply in relation to the </w:t>
      </w:r>
      <w:r w:rsidR="008723C7" w:rsidRPr="008723C7">
        <w:rPr>
          <w:position w:val="6"/>
          <w:sz w:val="16"/>
        </w:rPr>
        <w:t>*</w:t>
      </w:r>
      <w:r w:rsidRPr="008723C7">
        <w:t>net income of a trust in the same way those Subdivisions apply in relation to the taxable income of an entity other than a trust.</w:t>
      </w:r>
    </w:p>
    <w:p w:rsidR="008A5787" w:rsidRPr="008723C7" w:rsidRDefault="008A5787" w:rsidP="008723C7">
      <w:pPr>
        <w:pStyle w:val="ActHead5"/>
      </w:pPr>
      <w:bookmarkStart w:id="48" w:name="_Toc361156408"/>
      <w:r w:rsidRPr="008723C7">
        <w:rPr>
          <w:rStyle w:val="CharSectno"/>
        </w:rPr>
        <w:t>815</w:t>
      </w:r>
      <w:r w:rsidR="00AA3E43">
        <w:rPr>
          <w:rStyle w:val="CharSectno"/>
        </w:rPr>
        <w:noBreakHyphen/>
      </w:r>
      <w:r w:rsidRPr="008723C7">
        <w:rPr>
          <w:rStyle w:val="CharSectno"/>
        </w:rPr>
        <w:t>310</w:t>
      </w:r>
      <w:r w:rsidRPr="008723C7">
        <w:t xml:space="preserve">  Special rules for partnerships</w:t>
      </w:r>
      <w:bookmarkEnd w:id="48"/>
    </w:p>
    <w:p w:rsidR="008A5787" w:rsidRPr="008723C7" w:rsidRDefault="008A5787" w:rsidP="008723C7">
      <w:pPr>
        <w:pStyle w:val="subsection"/>
      </w:pPr>
      <w:r w:rsidRPr="008723C7">
        <w:tab/>
        <w:t>(1)</w:t>
      </w:r>
      <w:r w:rsidRPr="008723C7">
        <w:tab/>
        <w:t>Subdivisions</w:t>
      </w:r>
      <w:r w:rsidR="008723C7" w:rsidRPr="008723C7">
        <w:t> </w:t>
      </w:r>
      <w:r w:rsidRPr="008723C7">
        <w:t>815</w:t>
      </w:r>
      <w:r w:rsidR="00AA3E43">
        <w:noBreakHyphen/>
      </w:r>
      <w:r w:rsidRPr="008723C7">
        <w:t>B and 815</w:t>
      </w:r>
      <w:r w:rsidR="00AA3E43">
        <w:noBreakHyphen/>
      </w:r>
      <w:r w:rsidRPr="008723C7">
        <w:t xml:space="preserve">C apply in relation to the </w:t>
      </w:r>
      <w:r w:rsidR="008723C7" w:rsidRPr="008723C7">
        <w:rPr>
          <w:position w:val="6"/>
          <w:sz w:val="16"/>
        </w:rPr>
        <w:t>*</w:t>
      </w:r>
      <w:r w:rsidRPr="008723C7">
        <w:t>net income of a partnership in the same way those Subdivisions apply in relation to the taxable income of an entity other than a partnership.</w:t>
      </w:r>
    </w:p>
    <w:p w:rsidR="008A5787" w:rsidRPr="008723C7" w:rsidRDefault="008A5787" w:rsidP="008723C7">
      <w:pPr>
        <w:pStyle w:val="subsection"/>
      </w:pPr>
      <w:r w:rsidRPr="008723C7">
        <w:tab/>
        <w:t>(2)</w:t>
      </w:r>
      <w:r w:rsidRPr="008723C7">
        <w:tab/>
        <w:t>Subdivisions</w:t>
      </w:r>
      <w:r w:rsidR="008723C7" w:rsidRPr="008723C7">
        <w:t> </w:t>
      </w:r>
      <w:r w:rsidRPr="008723C7">
        <w:t>815</w:t>
      </w:r>
      <w:r w:rsidR="00AA3E43">
        <w:noBreakHyphen/>
      </w:r>
      <w:r w:rsidRPr="008723C7">
        <w:t>B and 815</w:t>
      </w:r>
      <w:r w:rsidR="00AA3E43">
        <w:noBreakHyphen/>
      </w:r>
      <w:r w:rsidRPr="008723C7">
        <w:t xml:space="preserve">C apply in relation to a </w:t>
      </w:r>
      <w:r w:rsidR="008723C7" w:rsidRPr="008723C7">
        <w:rPr>
          <w:position w:val="6"/>
          <w:sz w:val="16"/>
        </w:rPr>
        <w:t>*</w:t>
      </w:r>
      <w:r w:rsidRPr="008723C7">
        <w:t xml:space="preserve">partnership loss of a partnership in the same way those Subdivisions apply in relation to a </w:t>
      </w:r>
      <w:r w:rsidR="008723C7" w:rsidRPr="008723C7">
        <w:rPr>
          <w:position w:val="6"/>
          <w:sz w:val="16"/>
        </w:rPr>
        <w:t>*</w:t>
      </w:r>
      <w:r w:rsidRPr="008723C7">
        <w:t>tax loss of an entity other than a partnership.</w:t>
      </w:r>
    </w:p>
    <w:p w:rsidR="008A5787" w:rsidRPr="008723C7" w:rsidRDefault="008A5787" w:rsidP="008723C7">
      <w:pPr>
        <w:pStyle w:val="ActHead9"/>
        <w:rPr>
          <w:i w:val="0"/>
        </w:rPr>
      </w:pPr>
      <w:bookmarkStart w:id="49" w:name="_Toc361156409"/>
      <w:r w:rsidRPr="008723C7">
        <w:t>Taxation Administration Act 1953</w:t>
      </w:r>
      <w:bookmarkEnd w:id="49"/>
    </w:p>
    <w:p w:rsidR="008A5787" w:rsidRPr="008723C7" w:rsidRDefault="008A5787" w:rsidP="008723C7">
      <w:pPr>
        <w:pStyle w:val="ItemHead"/>
      </w:pPr>
      <w:r w:rsidRPr="008723C7">
        <w:t>3  After subsection</w:t>
      </w:r>
      <w:r w:rsidR="008723C7" w:rsidRPr="008723C7">
        <w:t> </w:t>
      </w:r>
      <w:r w:rsidRPr="008723C7">
        <w:t>284</w:t>
      </w:r>
      <w:r w:rsidR="00AA3E43">
        <w:noBreakHyphen/>
      </w:r>
      <w:r w:rsidRPr="008723C7">
        <w:t>145(2A) in Schedule</w:t>
      </w:r>
      <w:r w:rsidR="008723C7" w:rsidRPr="008723C7">
        <w:t> </w:t>
      </w:r>
      <w:r w:rsidRPr="008723C7">
        <w:t>1</w:t>
      </w:r>
    </w:p>
    <w:p w:rsidR="008A5787" w:rsidRPr="008723C7" w:rsidRDefault="008A5787" w:rsidP="008723C7">
      <w:pPr>
        <w:pStyle w:val="Item"/>
      </w:pPr>
      <w:r w:rsidRPr="008723C7">
        <w:t>Insert:</w:t>
      </w:r>
    </w:p>
    <w:p w:rsidR="008A5787" w:rsidRPr="008723C7" w:rsidRDefault="008A5787" w:rsidP="008723C7">
      <w:pPr>
        <w:pStyle w:val="subsection"/>
      </w:pPr>
      <w:r w:rsidRPr="008723C7">
        <w:tab/>
        <w:t>(2B)</w:t>
      </w:r>
      <w:r w:rsidRPr="008723C7">
        <w:tab/>
        <w:t>You are also liable to an administrative penalty if:</w:t>
      </w:r>
    </w:p>
    <w:p w:rsidR="008A5787" w:rsidRPr="008723C7" w:rsidRDefault="008A5787" w:rsidP="008723C7">
      <w:pPr>
        <w:pStyle w:val="paragraph"/>
      </w:pPr>
      <w:r w:rsidRPr="008723C7">
        <w:lastRenderedPageBreak/>
        <w:tab/>
        <w:t>(a)</w:t>
      </w:r>
      <w:r w:rsidRPr="008723C7">
        <w:tab/>
        <w:t>to give effect to Subdivision</w:t>
      </w:r>
      <w:r w:rsidR="008723C7" w:rsidRPr="008723C7">
        <w:t> </w:t>
      </w:r>
      <w:r w:rsidRPr="008723C7">
        <w:t>815</w:t>
      </w:r>
      <w:r w:rsidR="00AA3E43">
        <w:noBreakHyphen/>
      </w:r>
      <w:r w:rsidRPr="008723C7">
        <w:t>B or 815</w:t>
      </w:r>
      <w:r w:rsidR="00AA3E43">
        <w:noBreakHyphen/>
      </w:r>
      <w:r w:rsidRPr="008723C7">
        <w:t xml:space="preserve">C of the </w:t>
      </w:r>
      <w:r w:rsidRPr="008723C7">
        <w:rPr>
          <w:i/>
        </w:rPr>
        <w:t xml:space="preserve">Income Tax Assessment Act 1997 </w:t>
      </w:r>
      <w:r w:rsidRPr="008723C7">
        <w:t xml:space="preserve">(also the </w:t>
      </w:r>
      <w:r w:rsidRPr="008723C7">
        <w:rPr>
          <w:b/>
          <w:i/>
        </w:rPr>
        <w:t>adjustment provision</w:t>
      </w:r>
      <w:r w:rsidRPr="008723C7">
        <w:t xml:space="preserve">) in relation to a </w:t>
      </w:r>
      <w:r w:rsidR="008723C7" w:rsidRPr="008723C7">
        <w:rPr>
          <w:position w:val="6"/>
          <w:sz w:val="16"/>
        </w:rPr>
        <w:t>*</w:t>
      </w:r>
      <w:r w:rsidRPr="008723C7">
        <w:t>scheme, the Commissioner:</w:t>
      </w:r>
    </w:p>
    <w:p w:rsidR="008A5787" w:rsidRPr="008723C7" w:rsidRDefault="008A5787" w:rsidP="008723C7">
      <w:pPr>
        <w:pStyle w:val="paragraphsub"/>
      </w:pPr>
      <w:r w:rsidRPr="008723C7">
        <w:tab/>
        <w:t>(i)</w:t>
      </w:r>
      <w:r w:rsidRPr="008723C7">
        <w:tab/>
        <w:t>amends your assessment for an income year; or</w:t>
      </w:r>
    </w:p>
    <w:p w:rsidR="008A5787" w:rsidRPr="008723C7" w:rsidRDefault="008A5787" w:rsidP="008723C7">
      <w:pPr>
        <w:pStyle w:val="paragraphsub"/>
      </w:pPr>
      <w:r w:rsidRPr="008723C7">
        <w:tab/>
        <w:t>(ii)</w:t>
      </w:r>
      <w:r w:rsidRPr="008723C7">
        <w:tab/>
        <w:t>serves you with one or more notices under subsection</w:t>
      </w:r>
      <w:r w:rsidR="008723C7" w:rsidRPr="008723C7">
        <w:t> </w:t>
      </w:r>
      <w:r w:rsidRPr="008723C7">
        <w:t xml:space="preserve">128C(7) of the </w:t>
      </w:r>
      <w:r w:rsidRPr="008723C7">
        <w:rPr>
          <w:i/>
        </w:rPr>
        <w:t>Income Tax Assessment Act 1936</w:t>
      </w:r>
      <w:r w:rsidRPr="008723C7">
        <w:t xml:space="preserve"> in respect of income that is taken because of the application of the adjustment provision to have been derived in the income year; and</w:t>
      </w:r>
    </w:p>
    <w:p w:rsidR="008A5787" w:rsidRPr="008723C7" w:rsidRDefault="008A5787" w:rsidP="008723C7">
      <w:pPr>
        <w:pStyle w:val="paragraph"/>
      </w:pPr>
      <w:r w:rsidRPr="008723C7">
        <w:tab/>
        <w:t>(b)</w:t>
      </w:r>
      <w:r w:rsidRPr="008723C7">
        <w:tab/>
        <w:t xml:space="preserve">as a result, you are liable to pay an additional amount of income tax or </w:t>
      </w:r>
      <w:r w:rsidR="008723C7" w:rsidRPr="008723C7">
        <w:rPr>
          <w:position w:val="6"/>
          <w:sz w:val="16"/>
        </w:rPr>
        <w:t>*</w:t>
      </w:r>
      <w:r w:rsidRPr="008723C7">
        <w:t>withholding tax (as the case requires).</w:t>
      </w:r>
    </w:p>
    <w:p w:rsidR="008A5787" w:rsidRPr="008723C7" w:rsidRDefault="008A5787" w:rsidP="008723C7">
      <w:pPr>
        <w:pStyle w:val="notetext"/>
      </w:pPr>
      <w:r w:rsidRPr="008723C7">
        <w:t>Note:</w:t>
      </w:r>
      <w:r w:rsidRPr="008723C7">
        <w:tab/>
        <w:t>Subdivisions</w:t>
      </w:r>
      <w:r w:rsidR="008723C7" w:rsidRPr="008723C7">
        <w:t> </w:t>
      </w:r>
      <w:r w:rsidRPr="008723C7">
        <w:t>815</w:t>
      </w:r>
      <w:r w:rsidR="00AA3E43">
        <w:noBreakHyphen/>
      </w:r>
      <w:r w:rsidRPr="008723C7">
        <w:t>B and 815</w:t>
      </w:r>
      <w:r w:rsidR="00AA3E43">
        <w:noBreakHyphen/>
      </w:r>
      <w:r w:rsidRPr="008723C7">
        <w:t xml:space="preserve">C of the </w:t>
      </w:r>
      <w:r w:rsidRPr="008723C7">
        <w:rPr>
          <w:i/>
        </w:rPr>
        <w:t>Income Tax Assessment Act 1997</w:t>
      </w:r>
      <w:r w:rsidRPr="008723C7">
        <w:t xml:space="preserve"> apply the arm’s length principle (about transfer pricing) to entities and permanent establishments respectively.</w:t>
      </w:r>
    </w:p>
    <w:p w:rsidR="008A5787" w:rsidRPr="008723C7" w:rsidRDefault="008A5787" w:rsidP="008723C7">
      <w:pPr>
        <w:pStyle w:val="ItemHead"/>
      </w:pPr>
      <w:r w:rsidRPr="008723C7">
        <w:t>4  At the end of section</w:t>
      </w:r>
      <w:r w:rsidR="008723C7" w:rsidRPr="008723C7">
        <w:t> </w:t>
      </w:r>
      <w:r w:rsidRPr="008723C7">
        <w:t>284</w:t>
      </w:r>
      <w:r w:rsidR="00AA3E43">
        <w:noBreakHyphen/>
      </w:r>
      <w:r w:rsidRPr="008723C7">
        <w:t>150 in Schedule</w:t>
      </w:r>
      <w:r w:rsidR="008723C7" w:rsidRPr="008723C7">
        <w:t> </w:t>
      </w:r>
      <w:r w:rsidRPr="008723C7">
        <w:t>1</w:t>
      </w:r>
    </w:p>
    <w:p w:rsidR="008A5787" w:rsidRPr="008723C7" w:rsidRDefault="008A5787" w:rsidP="008723C7">
      <w:pPr>
        <w:pStyle w:val="Item"/>
      </w:pPr>
      <w:r w:rsidRPr="008723C7">
        <w:t>Add:</w:t>
      </w:r>
    </w:p>
    <w:p w:rsidR="008A5787" w:rsidRPr="008723C7" w:rsidRDefault="008A5787" w:rsidP="008723C7">
      <w:pPr>
        <w:pStyle w:val="SubsectionHead"/>
      </w:pPr>
      <w:r w:rsidRPr="008723C7">
        <w:t>Scheme shortfall amount for cross</w:t>
      </w:r>
      <w:r w:rsidR="00AA3E43">
        <w:noBreakHyphen/>
      </w:r>
      <w:r w:rsidRPr="008723C7">
        <w:t>border transfer pricing</w:t>
      </w:r>
    </w:p>
    <w:p w:rsidR="008A5787" w:rsidRPr="008723C7" w:rsidRDefault="008A5787" w:rsidP="008723C7">
      <w:pPr>
        <w:pStyle w:val="subsection"/>
      </w:pPr>
      <w:r w:rsidRPr="008723C7">
        <w:tab/>
        <w:t>(4)</w:t>
      </w:r>
      <w:r w:rsidRPr="008723C7">
        <w:tab/>
        <w:t xml:space="preserve">Despite </w:t>
      </w:r>
      <w:r w:rsidR="008723C7" w:rsidRPr="008723C7">
        <w:t>subsection (</w:t>
      </w:r>
      <w:r w:rsidRPr="008723C7">
        <w:t xml:space="preserve">2), your </w:t>
      </w:r>
      <w:r w:rsidRPr="008723C7">
        <w:rPr>
          <w:b/>
          <w:i/>
        </w:rPr>
        <w:t>scheme shortfall amount</w:t>
      </w:r>
      <w:r w:rsidRPr="008723C7">
        <w:t xml:space="preserve"> for a </w:t>
      </w:r>
      <w:r w:rsidR="008723C7" w:rsidRPr="008723C7">
        <w:rPr>
          <w:position w:val="6"/>
          <w:sz w:val="16"/>
        </w:rPr>
        <w:t>*</w:t>
      </w:r>
      <w:r w:rsidRPr="008723C7">
        <w:t>scheme to which subsection</w:t>
      </w:r>
      <w:r w:rsidR="008723C7" w:rsidRPr="008723C7">
        <w:t> </w:t>
      </w:r>
      <w:r w:rsidRPr="008723C7">
        <w:t>284</w:t>
      </w:r>
      <w:r w:rsidR="00AA3E43">
        <w:noBreakHyphen/>
      </w:r>
      <w:r w:rsidRPr="008723C7">
        <w:t xml:space="preserve">145(2B) applies is the total amount of additional income tax and </w:t>
      </w:r>
      <w:r w:rsidR="008723C7" w:rsidRPr="008723C7">
        <w:rPr>
          <w:position w:val="6"/>
          <w:sz w:val="16"/>
        </w:rPr>
        <w:t>*</w:t>
      </w:r>
      <w:r w:rsidRPr="008723C7">
        <w:t>withholding tax you are liable to pay as mentioned in that subsection.</w:t>
      </w:r>
    </w:p>
    <w:p w:rsidR="008A5787" w:rsidRPr="008723C7" w:rsidRDefault="008A5787" w:rsidP="008723C7">
      <w:pPr>
        <w:pStyle w:val="subsection"/>
      </w:pPr>
      <w:r w:rsidRPr="008723C7">
        <w:tab/>
        <w:t>(5)</w:t>
      </w:r>
      <w:r w:rsidRPr="008723C7">
        <w:tab/>
        <w:t xml:space="preserve">Disregard your </w:t>
      </w:r>
      <w:r w:rsidR="008723C7" w:rsidRPr="008723C7">
        <w:rPr>
          <w:position w:val="6"/>
          <w:sz w:val="16"/>
        </w:rPr>
        <w:t>*</w:t>
      </w:r>
      <w:r w:rsidRPr="008723C7">
        <w:t xml:space="preserve">scheme shortfall amount for a </w:t>
      </w:r>
      <w:r w:rsidR="008723C7" w:rsidRPr="008723C7">
        <w:rPr>
          <w:position w:val="6"/>
          <w:sz w:val="16"/>
        </w:rPr>
        <w:t>*</w:t>
      </w:r>
      <w:r w:rsidRPr="008723C7">
        <w:t>scheme to which subsection</w:t>
      </w:r>
      <w:r w:rsidR="008723C7" w:rsidRPr="008723C7">
        <w:t> </w:t>
      </w:r>
      <w:r w:rsidRPr="008723C7">
        <w:t>284</w:t>
      </w:r>
      <w:r w:rsidR="00AA3E43">
        <w:noBreakHyphen/>
      </w:r>
      <w:r w:rsidRPr="008723C7">
        <w:t>145(1) applies to the extent that scheme shortfall amount is attributable to additional tax that is, or is part of, your scheme shortfall amount for a scheme to which subsection</w:t>
      </w:r>
      <w:r w:rsidR="008723C7" w:rsidRPr="008723C7">
        <w:t> </w:t>
      </w:r>
      <w:r w:rsidRPr="008723C7">
        <w:t>284</w:t>
      </w:r>
      <w:r w:rsidR="00AA3E43">
        <w:noBreakHyphen/>
      </w:r>
      <w:r w:rsidRPr="008723C7">
        <w:t>145(2B) applies.</w:t>
      </w:r>
    </w:p>
    <w:p w:rsidR="008A5787" w:rsidRPr="008723C7" w:rsidRDefault="008A5787" w:rsidP="008723C7">
      <w:pPr>
        <w:pStyle w:val="ItemHead"/>
      </w:pPr>
      <w:r w:rsidRPr="008723C7">
        <w:t>5  Section</w:t>
      </w:r>
      <w:r w:rsidR="008723C7" w:rsidRPr="008723C7">
        <w:t> </w:t>
      </w:r>
      <w:r w:rsidRPr="008723C7">
        <w:t>284</w:t>
      </w:r>
      <w:r w:rsidR="00AA3E43">
        <w:noBreakHyphen/>
      </w:r>
      <w:r w:rsidRPr="008723C7">
        <w:t>160 in Schedule</w:t>
      </w:r>
      <w:r w:rsidR="008723C7" w:rsidRPr="008723C7">
        <w:t> </w:t>
      </w:r>
      <w:r w:rsidRPr="008723C7">
        <w:t>1</w:t>
      </w:r>
    </w:p>
    <w:p w:rsidR="008A5787" w:rsidRPr="008723C7" w:rsidRDefault="008A5787" w:rsidP="008723C7">
      <w:pPr>
        <w:pStyle w:val="Item"/>
      </w:pPr>
      <w:r w:rsidRPr="008723C7">
        <w:t>Repeal the section, substitute:</w:t>
      </w:r>
    </w:p>
    <w:p w:rsidR="008A5787" w:rsidRPr="008723C7" w:rsidRDefault="008A5787" w:rsidP="008723C7">
      <w:pPr>
        <w:pStyle w:val="ActHead5"/>
      </w:pPr>
      <w:bookmarkStart w:id="50" w:name="_Toc361156410"/>
      <w:r w:rsidRPr="008723C7">
        <w:rPr>
          <w:rStyle w:val="CharSectno"/>
        </w:rPr>
        <w:t>284</w:t>
      </w:r>
      <w:r w:rsidR="00AA3E43">
        <w:rPr>
          <w:rStyle w:val="CharSectno"/>
        </w:rPr>
        <w:noBreakHyphen/>
      </w:r>
      <w:r w:rsidRPr="008723C7">
        <w:rPr>
          <w:rStyle w:val="CharSectno"/>
        </w:rPr>
        <w:t>160</w:t>
      </w:r>
      <w:r w:rsidRPr="008723C7">
        <w:t xml:space="preserve">  </w:t>
      </w:r>
      <w:r w:rsidRPr="008723C7">
        <w:rPr>
          <w:i/>
        </w:rPr>
        <w:t>Base penalty amount</w:t>
      </w:r>
      <w:r w:rsidRPr="008723C7">
        <w:t>: schemes</w:t>
      </w:r>
      <w:bookmarkEnd w:id="50"/>
    </w:p>
    <w:p w:rsidR="008A5787" w:rsidRPr="008723C7" w:rsidRDefault="008A5787" w:rsidP="008723C7">
      <w:pPr>
        <w:pStyle w:val="subsection"/>
      </w:pPr>
      <w:r w:rsidRPr="008723C7">
        <w:tab/>
        <w:t>(1)</w:t>
      </w:r>
      <w:r w:rsidRPr="008723C7">
        <w:tab/>
        <w:t xml:space="preserve">The </w:t>
      </w:r>
      <w:r w:rsidRPr="008723C7">
        <w:rPr>
          <w:b/>
          <w:i/>
        </w:rPr>
        <w:t>base penalty amount</w:t>
      </w:r>
      <w:r w:rsidRPr="008723C7">
        <w:t xml:space="preserve"> for a </w:t>
      </w:r>
      <w:r w:rsidR="008723C7" w:rsidRPr="008723C7">
        <w:rPr>
          <w:position w:val="6"/>
          <w:sz w:val="16"/>
        </w:rPr>
        <w:t>*</w:t>
      </w:r>
      <w:r w:rsidRPr="008723C7">
        <w:t>scheme to which subsection</w:t>
      </w:r>
      <w:r w:rsidR="008723C7" w:rsidRPr="008723C7">
        <w:t> </w:t>
      </w:r>
      <w:r w:rsidRPr="008723C7">
        <w:t>284</w:t>
      </w:r>
      <w:r w:rsidR="00AA3E43">
        <w:noBreakHyphen/>
      </w:r>
      <w:r w:rsidRPr="008723C7">
        <w:t>145(1) applies is, subject to section</w:t>
      </w:r>
      <w:r w:rsidR="008723C7" w:rsidRPr="008723C7">
        <w:t> </w:t>
      </w:r>
      <w:r w:rsidRPr="008723C7">
        <w:t>284</w:t>
      </w:r>
      <w:r w:rsidR="00AA3E43">
        <w:noBreakHyphen/>
      </w:r>
      <w:r w:rsidRPr="008723C7">
        <w:t>224:</w:t>
      </w:r>
    </w:p>
    <w:p w:rsidR="008A5787" w:rsidRPr="008723C7" w:rsidRDefault="008A5787" w:rsidP="008723C7">
      <w:pPr>
        <w:pStyle w:val="paragraph"/>
      </w:pPr>
      <w:r w:rsidRPr="008723C7">
        <w:tab/>
        <w:t>(a)</w:t>
      </w:r>
      <w:r w:rsidRPr="008723C7">
        <w:tab/>
        <w:t xml:space="preserve">50% of your </w:t>
      </w:r>
      <w:r w:rsidR="008723C7" w:rsidRPr="008723C7">
        <w:rPr>
          <w:position w:val="6"/>
          <w:sz w:val="16"/>
        </w:rPr>
        <w:t>*</w:t>
      </w:r>
      <w:r w:rsidRPr="008723C7">
        <w:t>scheme shortfall amount; or</w:t>
      </w:r>
    </w:p>
    <w:p w:rsidR="008A5787" w:rsidRPr="008723C7" w:rsidRDefault="008A5787" w:rsidP="008723C7">
      <w:pPr>
        <w:pStyle w:val="paragraph"/>
      </w:pPr>
      <w:r w:rsidRPr="008723C7">
        <w:tab/>
        <w:t>(b)</w:t>
      </w:r>
      <w:r w:rsidRPr="008723C7">
        <w:tab/>
        <w:t xml:space="preserve">25% of your scheme shortfall amount if it is </w:t>
      </w:r>
      <w:r w:rsidR="008723C7" w:rsidRPr="008723C7">
        <w:rPr>
          <w:position w:val="6"/>
          <w:sz w:val="16"/>
        </w:rPr>
        <w:t>*</w:t>
      </w:r>
      <w:r w:rsidRPr="008723C7">
        <w:t>reasonably arguable that the adjustment provision does not apply.</w:t>
      </w:r>
    </w:p>
    <w:p w:rsidR="008A5787" w:rsidRPr="008723C7" w:rsidRDefault="008A5787" w:rsidP="008723C7">
      <w:pPr>
        <w:pStyle w:val="subsection"/>
      </w:pPr>
      <w:r w:rsidRPr="008723C7">
        <w:lastRenderedPageBreak/>
        <w:tab/>
        <w:t>(2)</w:t>
      </w:r>
      <w:r w:rsidRPr="008723C7">
        <w:tab/>
        <w:t xml:space="preserve">The </w:t>
      </w:r>
      <w:r w:rsidRPr="008723C7">
        <w:rPr>
          <w:b/>
          <w:i/>
        </w:rPr>
        <w:t>base penalty amount</w:t>
      </w:r>
      <w:r w:rsidRPr="008723C7">
        <w:t xml:space="preserve"> for a </w:t>
      </w:r>
      <w:r w:rsidR="008723C7" w:rsidRPr="008723C7">
        <w:rPr>
          <w:position w:val="6"/>
          <w:sz w:val="16"/>
        </w:rPr>
        <w:t>*</w:t>
      </w:r>
      <w:r w:rsidRPr="008723C7">
        <w:t>scheme to which subsection</w:t>
      </w:r>
      <w:r w:rsidR="008723C7" w:rsidRPr="008723C7">
        <w:t> </w:t>
      </w:r>
      <w:r w:rsidRPr="008723C7">
        <w:t>284</w:t>
      </w:r>
      <w:r w:rsidR="00AA3E43">
        <w:noBreakHyphen/>
      </w:r>
      <w:r w:rsidRPr="008723C7">
        <w:t>145(2A) applies is, subject to section</w:t>
      </w:r>
      <w:r w:rsidR="008723C7" w:rsidRPr="008723C7">
        <w:t> </w:t>
      </w:r>
      <w:r w:rsidRPr="008723C7">
        <w:t>284</w:t>
      </w:r>
      <w:r w:rsidR="00AA3E43">
        <w:noBreakHyphen/>
      </w:r>
      <w:r w:rsidRPr="008723C7">
        <w:t>224:</w:t>
      </w:r>
    </w:p>
    <w:p w:rsidR="008A5787" w:rsidRPr="008723C7" w:rsidRDefault="008A5787" w:rsidP="008723C7">
      <w:pPr>
        <w:pStyle w:val="paragraph"/>
      </w:pPr>
      <w:r w:rsidRPr="008723C7">
        <w:tab/>
        <w:t>(a)</w:t>
      </w:r>
      <w:r w:rsidRPr="008723C7">
        <w:tab/>
        <w:t xml:space="preserve">25% of your </w:t>
      </w:r>
      <w:r w:rsidR="008723C7" w:rsidRPr="008723C7">
        <w:rPr>
          <w:position w:val="6"/>
          <w:sz w:val="16"/>
        </w:rPr>
        <w:t>*</w:t>
      </w:r>
      <w:r w:rsidRPr="008723C7">
        <w:t>scheme shortfall amount; or</w:t>
      </w:r>
    </w:p>
    <w:p w:rsidR="008A5787" w:rsidRPr="008723C7" w:rsidRDefault="008A5787" w:rsidP="008723C7">
      <w:pPr>
        <w:pStyle w:val="paragraph"/>
      </w:pPr>
      <w:r w:rsidRPr="008723C7">
        <w:tab/>
        <w:t>(b)</w:t>
      </w:r>
      <w:r w:rsidRPr="008723C7">
        <w:tab/>
        <w:t xml:space="preserve">10% of your scheme shortfall amount if it is </w:t>
      </w:r>
      <w:r w:rsidR="008723C7" w:rsidRPr="008723C7">
        <w:rPr>
          <w:position w:val="6"/>
          <w:sz w:val="16"/>
        </w:rPr>
        <w:t>*</w:t>
      </w:r>
      <w:r w:rsidRPr="008723C7">
        <w:t>reasonably arguable that the adjustment provision does not apply.</w:t>
      </w:r>
    </w:p>
    <w:p w:rsidR="008A5787" w:rsidRPr="008723C7" w:rsidRDefault="008A5787" w:rsidP="008723C7">
      <w:pPr>
        <w:pStyle w:val="subsection"/>
      </w:pPr>
      <w:r w:rsidRPr="008723C7">
        <w:tab/>
        <w:t>(3)</w:t>
      </w:r>
      <w:r w:rsidRPr="008723C7">
        <w:tab/>
        <w:t xml:space="preserve">The </w:t>
      </w:r>
      <w:r w:rsidRPr="008723C7">
        <w:rPr>
          <w:b/>
          <w:i/>
        </w:rPr>
        <w:t>base penalty amount</w:t>
      </w:r>
      <w:r w:rsidRPr="008723C7">
        <w:t xml:space="preserve"> for a </w:t>
      </w:r>
      <w:r w:rsidR="008723C7" w:rsidRPr="008723C7">
        <w:rPr>
          <w:position w:val="6"/>
          <w:sz w:val="16"/>
        </w:rPr>
        <w:t>*</w:t>
      </w:r>
      <w:r w:rsidRPr="008723C7">
        <w:t>scheme to which subsection</w:t>
      </w:r>
      <w:r w:rsidR="008723C7" w:rsidRPr="008723C7">
        <w:t> </w:t>
      </w:r>
      <w:r w:rsidRPr="008723C7">
        <w:t>284</w:t>
      </w:r>
      <w:r w:rsidR="00AA3E43">
        <w:noBreakHyphen/>
      </w:r>
      <w:r w:rsidRPr="008723C7">
        <w:t>145(2B) applies is worked out using this table and section</w:t>
      </w:r>
      <w:r w:rsidR="008723C7" w:rsidRPr="008723C7">
        <w:t> </w:t>
      </w:r>
      <w:r w:rsidRPr="008723C7">
        <w:t>284</w:t>
      </w:r>
      <w:r w:rsidR="00AA3E43">
        <w:noBreakHyphen/>
      </w:r>
      <w:r w:rsidRPr="008723C7">
        <w:t>224 if relevant:</w:t>
      </w:r>
    </w:p>
    <w:p w:rsidR="008A5787" w:rsidRPr="008723C7" w:rsidRDefault="008A5787" w:rsidP="008723C7">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8A5787" w:rsidRPr="008723C7" w:rsidTr="008A5787">
        <w:trPr>
          <w:tblHeader/>
        </w:trPr>
        <w:tc>
          <w:tcPr>
            <w:tcW w:w="7110" w:type="dxa"/>
            <w:gridSpan w:val="3"/>
            <w:tcBorders>
              <w:top w:val="single" w:sz="12" w:space="0" w:color="auto"/>
              <w:bottom w:val="single" w:sz="6" w:space="0" w:color="auto"/>
            </w:tcBorders>
            <w:shd w:val="clear" w:color="auto" w:fill="auto"/>
          </w:tcPr>
          <w:p w:rsidR="008A5787" w:rsidRPr="008723C7" w:rsidRDefault="008A5787" w:rsidP="008723C7">
            <w:pPr>
              <w:pStyle w:val="Tabletext"/>
            </w:pPr>
            <w:r w:rsidRPr="008723C7">
              <w:rPr>
                <w:b/>
                <w:i/>
              </w:rPr>
              <w:t>Base penalty amount</w:t>
            </w:r>
          </w:p>
        </w:tc>
      </w:tr>
      <w:tr w:rsidR="008A5787" w:rsidRPr="008723C7" w:rsidTr="008A5787">
        <w:trPr>
          <w:tblHeader/>
        </w:trPr>
        <w:tc>
          <w:tcPr>
            <w:tcW w:w="708" w:type="dxa"/>
            <w:tcBorders>
              <w:top w:val="single" w:sz="6" w:space="0" w:color="auto"/>
              <w:bottom w:val="single" w:sz="12" w:space="0" w:color="auto"/>
            </w:tcBorders>
            <w:shd w:val="clear" w:color="auto" w:fill="auto"/>
          </w:tcPr>
          <w:p w:rsidR="008A5787" w:rsidRPr="008723C7" w:rsidRDefault="008A5787" w:rsidP="008723C7">
            <w:pPr>
              <w:pStyle w:val="Tabletext"/>
            </w:pPr>
            <w:r w:rsidRPr="008723C7">
              <w:rPr>
                <w:b/>
              </w:rPr>
              <w:t>Item</w:t>
            </w:r>
          </w:p>
        </w:tc>
        <w:tc>
          <w:tcPr>
            <w:tcW w:w="2410" w:type="dxa"/>
            <w:tcBorders>
              <w:top w:val="single" w:sz="6" w:space="0" w:color="auto"/>
              <w:bottom w:val="single" w:sz="12" w:space="0" w:color="auto"/>
            </w:tcBorders>
            <w:shd w:val="clear" w:color="auto" w:fill="auto"/>
          </w:tcPr>
          <w:p w:rsidR="008A5787" w:rsidRPr="008723C7" w:rsidRDefault="008A5787" w:rsidP="008723C7">
            <w:pPr>
              <w:pStyle w:val="Tabletext"/>
              <w:rPr>
                <w:b/>
              </w:rPr>
            </w:pPr>
            <w:r w:rsidRPr="008723C7">
              <w:rPr>
                <w:b/>
              </w:rPr>
              <w:t>Column 1</w:t>
            </w:r>
          </w:p>
          <w:p w:rsidR="008A5787" w:rsidRPr="008723C7" w:rsidRDefault="008A5787" w:rsidP="008723C7">
            <w:pPr>
              <w:pStyle w:val="Tabletext"/>
            </w:pPr>
            <w:r w:rsidRPr="008723C7">
              <w:rPr>
                <w:b/>
              </w:rPr>
              <w:t>In this situation:</w:t>
            </w:r>
          </w:p>
        </w:tc>
        <w:tc>
          <w:tcPr>
            <w:tcW w:w="3992" w:type="dxa"/>
            <w:tcBorders>
              <w:top w:val="single" w:sz="6" w:space="0" w:color="auto"/>
              <w:bottom w:val="single" w:sz="12" w:space="0" w:color="auto"/>
            </w:tcBorders>
            <w:shd w:val="clear" w:color="auto" w:fill="auto"/>
          </w:tcPr>
          <w:p w:rsidR="008A5787" w:rsidRPr="008723C7" w:rsidRDefault="008A5787" w:rsidP="008723C7">
            <w:pPr>
              <w:pStyle w:val="Tabletext"/>
              <w:rPr>
                <w:b/>
              </w:rPr>
            </w:pPr>
            <w:r w:rsidRPr="008723C7">
              <w:rPr>
                <w:b/>
              </w:rPr>
              <w:t>Column 2</w:t>
            </w:r>
          </w:p>
          <w:p w:rsidR="008A5787" w:rsidRPr="008723C7" w:rsidRDefault="008A5787" w:rsidP="008723C7">
            <w:pPr>
              <w:pStyle w:val="Tabletext"/>
            </w:pPr>
            <w:r w:rsidRPr="008723C7">
              <w:rPr>
                <w:b/>
              </w:rPr>
              <w:t xml:space="preserve">The </w:t>
            </w:r>
            <w:r w:rsidRPr="008723C7">
              <w:rPr>
                <w:b/>
                <w:i/>
              </w:rPr>
              <w:t>base penalty amount</w:t>
            </w:r>
            <w:r w:rsidRPr="008723C7">
              <w:rPr>
                <w:b/>
              </w:rPr>
              <w:t xml:space="preserve"> is:</w:t>
            </w:r>
          </w:p>
        </w:tc>
      </w:tr>
      <w:tr w:rsidR="008A5787" w:rsidRPr="008723C7" w:rsidTr="008A5787">
        <w:tc>
          <w:tcPr>
            <w:tcW w:w="708"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1</w:t>
            </w:r>
          </w:p>
        </w:tc>
        <w:tc>
          <w:tcPr>
            <w:tcW w:w="2410"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 xml:space="preserve">having regard to any relevant matters, it is reasonable to conclude that an entity that (alone or with others) entered into or carried out the </w:t>
            </w:r>
            <w:r w:rsidR="008723C7" w:rsidRPr="008723C7">
              <w:rPr>
                <w:position w:val="6"/>
                <w:sz w:val="16"/>
              </w:rPr>
              <w:t>*</w:t>
            </w:r>
            <w:r w:rsidRPr="008723C7">
              <w:t xml:space="preserve">scheme, or part of it, did so with the sole or dominant purpose of that entity or another entity getting a </w:t>
            </w:r>
            <w:r w:rsidR="008723C7" w:rsidRPr="008723C7">
              <w:rPr>
                <w:position w:val="6"/>
                <w:sz w:val="16"/>
              </w:rPr>
              <w:t>*</w:t>
            </w:r>
            <w:r w:rsidRPr="008723C7">
              <w:t>transfer pricing benefit from the scheme</w:t>
            </w:r>
          </w:p>
        </w:tc>
        <w:tc>
          <w:tcPr>
            <w:tcW w:w="3992" w:type="dxa"/>
            <w:tcBorders>
              <w:top w:val="single" w:sz="12" w:space="0" w:color="auto"/>
              <w:bottom w:val="single" w:sz="4" w:space="0" w:color="auto"/>
            </w:tcBorders>
            <w:shd w:val="clear" w:color="auto" w:fill="auto"/>
          </w:tcPr>
          <w:p w:rsidR="008A5787" w:rsidRPr="008723C7" w:rsidRDefault="008A5787" w:rsidP="008723C7">
            <w:pPr>
              <w:pStyle w:val="Tabletext"/>
            </w:pPr>
            <w:r w:rsidRPr="008723C7">
              <w:t>the sum of:</w:t>
            </w:r>
          </w:p>
          <w:p w:rsidR="008A5787" w:rsidRPr="008723C7" w:rsidRDefault="008A5787" w:rsidP="008723C7">
            <w:pPr>
              <w:pStyle w:val="Tablea"/>
            </w:pPr>
            <w:r w:rsidRPr="008723C7">
              <w:t xml:space="preserve">(a) 50% of your </w:t>
            </w:r>
            <w:r w:rsidR="008723C7" w:rsidRPr="008723C7">
              <w:rPr>
                <w:position w:val="6"/>
                <w:sz w:val="16"/>
              </w:rPr>
              <w:t>*</w:t>
            </w:r>
            <w:r w:rsidRPr="008723C7">
              <w:t xml:space="preserve">scheme shortfall amount, to the extent that it is not attributable as mentioned in </w:t>
            </w:r>
            <w:r w:rsidR="008723C7" w:rsidRPr="008723C7">
              <w:t>paragraph (</w:t>
            </w:r>
            <w:r w:rsidRPr="008723C7">
              <w:t>b); and</w:t>
            </w:r>
          </w:p>
          <w:p w:rsidR="008A5787" w:rsidRPr="008723C7" w:rsidRDefault="008A5787" w:rsidP="008723C7">
            <w:pPr>
              <w:pStyle w:val="Tablea"/>
            </w:pPr>
            <w:r w:rsidRPr="008723C7">
              <w:t xml:space="preserve">(b) 25% of your scheme shortfall amount, to the extent (if any) that it is attributable to the entity, or the entity’s agent, treating the adjustment provision as applying (including not applying) to a matter (or identical matters) in a particular way that is </w:t>
            </w:r>
            <w:r w:rsidR="008723C7" w:rsidRPr="008723C7">
              <w:rPr>
                <w:position w:val="6"/>
                <w:sz w:val="16"/>
              </w:rPr>
              <w:t>*</w:t>
            </w:r>
            <w:r w:rsidRPr="008723C7">
              <w:t>reasonably arguable</w:t>
            </w:r>
          </w:p>
        </w:tc>
      </w:tr>
      <w:tr w:rsidR="008A5787" w:rsidRPr="008723C7" w:rsidTr="008A5787">
        <w:tc>
          <w:tcPr>
            <w:tcW w:w="708" w:type="dxa"/>
            <w:tcBorders>
              <w:bottom w:val="single" w:sz="12" w:space="0" w:color="auto"/>
            </w:tcBorders>
            <w:shd w:val="clear" w:color="auto" w:fill="auto"/>
          </w:tcPr>
          <w:p w:rsidR="008A5787" w:rsidRPr="008723C7" w:rsidRDefault="008A5787" w:rsidP="008723C7">
            <w:pPr>
              <w:pStyle w:val="Tabletext"/>
            </w:pPr>
            <w:r w:rsidRPr="008723C7">
              <w:t>2</w:t>
            </w:r>
          </w:p>
        </w:tc>
        <w:tc>
          <w:tcPr>
            <w:tcW w:w="2410" w:type="dxa"/>
            <w:tcBorders>
              <w:bottom w:val="single" w:sz="12" w:space="0" w:color="auto"/>
            </w:tcBorders>
            <w:shd w:val="clear" w:color="auto" w:fill="auto"/>
          </w:tcPr>
          <w:p w:rsidR="008A5787" w:rsidRPr="008723C7" w:rsidRDefault="008A5787" w:rsidP="008723C7">
            <w:pPr>
              <w:pStyle w:val="Tabletext"/>
            </w:pPr>
            <w:r w:rsidRPr="008723C7">
              <w:t>item</w:t>
            </w:r>
            <w:r w:rsidR="008723C7" w:rsidRPr="008723C7">
              <w:t> </w:t>
            </w:r>
            <w:r w:rsidRPr="008723C7">
              <w:t>1 does not apply</w:t>
            </w:r>
          </w:p>
        </w:tc>
        <w:tc>
          <w:tcPr>
            <w:tcW w:w="3992" w:type="dxa"/>
            <w:tcBorders>
              <w:bottom w:val="single" w:sz="12" w:space="0" w:color="auto"/>
            </w:tcBorders>
            <w:shd w:val="clear" w:color="auto" w:fill="auto"/>
          </w:tcPr>
          <w:p w:rsidR="008A5787" w:rsidRPr="008723C7" w:rsidRDefault="008A5787" w:rsidP="008723C7">
            <w:pPr>
              <w:pStyle w:val="Tabletext"/>
            </w:pPr>
            <w:r w:rsidRPr="008723C7">
              <w:t>the sum of:</w:t>
            </w:r>
          </w:p>
          <w:p w:rsidR="008A5787" w:rsidRPr="008723C7" w:rsidRDefault="008A5787" w:rsidP="008723C7">
            <w:pPr>
              <w:pStyle w:val="Tablea"/>
            </w:pPr>
            <w:r w:rsidRPr="008723C7">
              <w:t xml:space="preserve">(a) 25% of your </w:t>
            </w:r>
            <w:r w:rsidR="008723C7" w:rsidRPr="008723C7">
              <w:rPr>
                <w:position w:val="6"/>
                <w:sz w:val="16"/>
              </w:rPr>
              <w:t>*</w:t>
            </w:r>
            <w:r w:rsidRPr="008723C7">
              <w:t xml:space="preserve">scheme shortfall amount, to the extent that it is not attributable as mentioned in </w:t>
            </w:r>
            <w:r w:rsidR="008723C7" w:rsidRPr="008723C7">
              <w:t>paragraph (</w:t>
            </w:r>
            <w:r w:rsidRPr="008723C7">
              <w:t>b); and</w:t>
            </w:r>
          </w:p>
          <w:p w:rsidR="008A5787" w:rsidRPr="008723C7" w:rsidRDefault="008A5787" w:rsidP="008723C7">
            <w:pPr>
              <w:pStyle w:val="Tablea"/>
            </w:pPr>
            <w:r w:rsidRPr="008723C7">
              <w:t xml:space="preserve">(b) 10% of your scheme shortfall amount, to the extent (if any) that it is attributable to the entity, or the entity’s agent, treating the adjustment provision as applying (including not applying) to a matter (or identical matters) in a particular way that is </w:t>
            </w:r>
            <w:r w:rsidR="008723C7" w:rsidRPr="008723C7">
              <w:rPr>
                <w:position w:val="6"/>
                <w:sz w:val="16"/>
              </w:rPr>
              <w:t>*</w:t>
            </w:r>
            <w:r w:rsidRPr="008723C7">
              <w:t>reasonably arguable</w:t>
            </w:r>
          </w:p>
        </w:tc>
      </w:tr>
    </w:tbl>
    <w:p w:rsidR="008A5787" w:rsidRPr="008723C7" w:rsidRDefault="008A5787" w:rsidP="008723C7">
      <w:pPr>
        <w:pStyle w:val="notetext"/>
      </w:pPr>
      <w:r w:rsidRPr="008723C7">
        <w:t>Note:</w:t>
      </w:r>
      <w:r w:rsidRPr="008723C7">
        <w:tab/>
        <w:t>For special rules about when transfer pricing treatment is not reasonably arguable, see Subdivision</w:t>
      </w:r>
      <w:r w:rsidR="008723C7" w:rsidRPr="008723C7">
        <w:t> </w:t>
      </w:r>
      <w:r w:rsidRPr="008723C7">
        <w:t>284</w:t>
      </w:r>
      <w:r w:rsidR="00AA3E43">
        <w:noBreakHyphen/>
      </w:r>
      <w:r w:rsidRPr="008723C7">
        <w:t>E.</w:t>
      </w:r>
    </w:p>
    <w:p w:rsidR="008A5787" w:rsidRPr="008723C7" w:rsidRDefault="008A5787" w:rsidP="008723C7">
      <w:pPr>
        <w:pStyle w:val="ItemHead"/>
      </w:pPr>
      <w:r w:rsidRPr="008723C7">
        <w:t>6  At the end of Subdivision</w:t>
      </w:r>
      <w:r w:rsidR="008723C7" w:rsidRPr="008723C7">
        <w:t> </w:t>
      </w:r>
      <w:r w:rsidRPr="008723C7">
        <w:t>284</w:t>
      </w:r>
      <w:r w:rsidR="00AA3E43">
        <w:noBreakHyphen/>
      </w:r>
      <w:r w:rsidRPr="008723C7">
        <w:t>C in Schedule</w:t>
      </w:r>
      <w:r w:rsidR="008723C7" w:rsidRPr="008723C7">
        <w:t> </w:t>
      </w:r>
      <w:r w:rsidRPr="008723C7">
        <w:t>1</w:t>
      </w:r>
    </w:p>
    <w:p w:rsidR="008A5787" w:rsidRPr="008723C7" w:rsidRDefault="008A5787" w:rsidP="008723C7">
      <w:pPr>
        <w:pStyle w:val="Item"/>
      </w:pPr>
      <w:r w:rsidRPr="008723C7">
        <w:lastRenderedPageBreak/>
        <w:t>Add:</w:t>
      </w:r>
    </w:p>
    <w:p w:rsidR="008A5787" w:rsidRPr="008723C7" w:rsidRDefault="008A5787" w:rsidP="008723C7">
      <w:pPr>
        <w:pStyle w:val="ActHead5"/>
      </w:pPr>
      <w:bookmarkStart w:id="51" w:name="_Toc361156411"/>
      <w:r w:rsidRPr="008723C7">
        <w:rPr>
          <w:rStyle w:val="CharSectno"/>
        </w:rPr>
        <w:t>284</w:t>
      </w:r>
      <w:r w:rsidR="00AA3E43">
        <w:rPr>
          <w:rStyle w:val="CharSectno"/>
        </w:rPr>
        <w:noBreakHyphen/>
      </w:r>
      <w:r w:rsidRPr="008723C7">
        <w:rPr>
          <w:rStyle w:val="CharSectno"/>
        </w:rPr>
        <w:t>165</w:t>
      </w:r>
      <w:r w:rsidRPr="008723C7">
        <w:t xml:space="preserve">  Exception—threshold for penalty arising from cross</w:t>
      </w:r>
      <w:r w:rsidR="00AA3E43">
        <w:noBreakHyphen/>
      </w:r>
      <w:r w:rsidRPr="008723C7">
        <w:t>border transfer pricing</w:t>
      </w:r>
      <w:bookmarkEnd w:id="51"/>
    </w:p>
    <w:p w:rsidR="008A5787" w:rsidRPr="008723C7" w:rsidRDefault="008A5787" w:rsidP="008723C7">
      <w:pPr>
        <w:pStyle w:val="subsection"/>
      </w:pPr>
      <w:r w:rsidRPr="008723C7">
        <w:tab/>
        <w:t>(1)</w:t>
      </w:r>
      <w:r w:rsidRPr="008723C7">
        <w:tab/>
        <w:t>You are not liable to an administrative penalty under subsection</w:t>
      </w:r>
      <w:r w:rsidR="008723C7" w:rsidRPr="008723C7">
        <w:t> </w:t>
      </w:r>
      <w:r w:rsidRPr="008723C7">
        <w:t>284</w:t>
      </w:r>
      <w:r w:rsidR="00AA3E43">
        <w:noBreakHyphen/>
      </w:r>
      <w:r w:rsidRPr="008723C7">
        <w:t xml:space="preserve">145(2B) if your </w:t>
      </w:r>
      <w:r w:rsidR="008723C7" w:rsidRPr="008723C7">
        <w:rPr>
          <w:position w:val="6"/>
          <w:sz w:val="16"/>
        </w:rPr>
        <w:t>*</w:t>
      </w:r>
      <w:r w:rsidRPr="008723C7">
        <w:t xml:space="preserve">scheme shortfall amount is equal to or less than your </w:t>
      </w:r>
      <w:r w:rsidR="008723C7" w:rsidRPr="008723C7">
        <w:rPr>
          <w:position w:val="6"/>
          <w:sz w:val="16"/>
        </w:rPr>
        <w:t>*</w:t>
      </w:r>
      <w:r w:rsidRPr="008723C7">
        <w:t>reasonably arguable threshold.</w:t>
      </w:r>
    </w:p>
    <w:p w:rsidR="008A5787" w:rsidRPr="008723C7" w:rsidRDefault="008A5787" w:rsidP="008723C7">
      <w:pPr>
        <w:pStyle w:val="subsection"/>
      </w:pPr>
      <w:r w:rsidRPr="008723C7">
        <w:tab/>
        <w:t>(2)</w:t>
      </w:r>
      <w:r w:rsidRPr="008723C7">
        <w:tab/>
        <w:t>You are also not liable to an administrative penalty under that subsection if:</w:t>
      </w:r>
    </w:p>
    <w:p w:rsidR="008A5787" w:rsidRPr="008723C7" w:rsidRDefault="008A5787" w:rsidP="008723C7">
      <w:pPr>
        <w:pStyle w:val="paragraph"/>
      </w:pPr>
      <w:r w:rsidRPr="008723C7">
        <w:tab/>
        <w:t>(a)</w:t>
      </w:r>
      <w:r w:rsidRPr="008723C7">
        <w:tab/>
        <w:t xml:space="preserve">you have the </w:t>
      </w:r>
      <w:r w:rsidR="008723C7" w:rsidRPr="008723C7">
        <w:rPr>
          <w:position w:val="6"/>
          <w:sz w:val="16"/>
        </w:rPr>
        <w:t>*</w:t>
      </w:r>
      <w:r w:rsidRPr="008723C7">
        <w:t>scheme shortfall amount because of section</w:t>
      </w:r>
      <w:r w:rsidR="008723C7" w:rsidRPr="008723C7">
        <w:t> </w:t>
      </w:r>
      <w:r w:rsidRPr="008723C7">
        <w:t>284</w:t>
      </w:r>
      <w:r w:rsidR="00AA3E43">
        <w:noBreakHyphen/>
      </w:r>
      <w:r w:rsidRPr="008723C7">
        <w:t>30 (about trusts); and</w:t>
      </w:r>
    </w:p>
    <w:p w:rsidR="008A5787" w:rsidRPr="008723C7" w:rsidRDefault="008A5787" w:rsidP="008723C7">
      <w:pPr>
        <w:pStyle w:val="paragraph"/>
      </w:pPr>
      <w:r w:rsidRPr="008723C7">
        <w:tab/>
        <w:t>(b)</w:t>
      </w:r>
      <w:r w:rsidRPr="008723C7">
        <w:tab/>
        <w:t>the amount by which the trust would, apart from the application of Subdivision</w:t>
      </w:r>
      <w:r w:rsidR="008723C7" w:rsidRPr="008723C7">
        <w:t> </w:t>
      </w:r>
      <w:r w:rsidRPr="008723C7">
        <w:t>815</w:t>
      </w:r>
      <w:r w:rsidR="00AA3E43">
        <w:noBreakHyphen/>
      </w:r>
      <w:r w:rsidRPr="008723C7">
        <w:t>B or 815</w:t>
      </w:r>
      <w:r w:rsidR="00AA3E43">
        <w:noBreakHyphen/>
      </w:r>
      <w:r w:rsidRPr="008723C7">
        <w:t xml:space="preserve">C of the </w:t>
      </w:r>
      <w:r w:rsidRPr="008723C7">
        <w:rPr>
          <w:i/>
        </w:rPr>
        <w:t>Income Tax Assessment Act 1997</w:t>
      </w:r>
      <w:r w:rsidRPr="008723C7">
        <w:t xml:space="preserve">, have had a greater </w:t>
      </w:r>
      <w:r w:rsidR="008723C7" w:rsidRPr="008723C7">
        <w:rPr>
          <w:position w:val="6"/>
          <w:sz w:val="16"/>
        </w:rPr>
        <w:t>*</w:t>
      </w:r>
      <w:r w:rsidRPr="008723C7">
        <w:t xml:space="preserve">net income, or a lesser </w:t>
      </w:r>
      <w:r w:rsidR="008723C7" w:rsidRPr="008723C7">
        <w:rPr>
          <w:position w:val="6"/>
          <w:sz w:val="16"/>
        </w:rPr>
        <w:t>*</w:t>
      </w:r>
      <w:r w:rsidRPr="008723C7">
        <w:t xml:space="preserve">tax loss, is equal to or less than the trust’s </w:t>
      </w:r>
      <w:r w:rsidR="008723C7" w:rsidRPr="008723C7">
        <w:rPr>
          <w:position w:val="6"/>
          <w:sz w:val="16"/>
        </w:rPr>
        <w:t>*</w:t>
      </w:r>
      <w:r w:rsidRPr="008723C7">
        <w:t>reasonably arguable threshold.</w:t>
      </w:r>
    </w:p>
    <w:p w:rsidR="008A5787" w:rsidRPr="008723C7" w:rsidRDefault="008A5787" w:rsidP="008723C7">
      <w:pPr>
        <w:pStyle w:val="subsection"/>
      </w:pPr>
      <w:r w:rsidRPr="008723C7">
        <w:tab/>
        <w:t>(3)</w:t>
      </w:r>
      <w:r w:rsidRPr="008723C7">
        <w:tab/>
        <w:t>You are also not liable to an administrative penalty under that subsection if:</w:t>
      </w:r>
    </w:p>
    <w:p w:rsidR="008A5787" w:rsidRPr="008723C7" w:rsidRDefault="008A5787" w:rsidP="008723C7">
      <w:pPr>
        <w:pStyle w:val="paragraph"/>
      </w:pPr>
      <w:r w:rsidRPr="008723C7">
        <w:tab/>
        <w:t>(a)</w:t>
      </w:r>
      <w:r w:rsidRPr="008723C7">
        <w:tab/>
        <w:t xml:space="preserve">you have the </w:t>
      </w:r>
      <w:r w:rsidR="008723C7" w:rsidRPr="008723C7">
        <w:rPr>
          <w:position w:val="6"/>
          <w:sz w:val="16"/>
        </w:rPr>
        <w:t>*</w:t>
      </w:r>
      <w:r w:rsidRPr="008723C7">
        <w:t xml:space="preserve">scheme shortfall amount because you are a partner in a partnership that participated in the </w:t>
      </w:r>
      <w:r w:rsidR="008723C7" w:rsidRPr="008723C7">
        <w:rPr>
          <w:position w:val="6"/>
          <w:sz w:val="16"/>
        </w:rPr>
        <w:t>*</w:t>
      </w:r>
      <w:r w:rsidRPr="008723C7">
        <w:t>scheme; and</w:t>
      </w:r>
    </w:p>
    <w:p w:rsidR="008A5787" w:rsidRPr="008723C7" w:rsidRDefault="008A5787" w:rsidP="008723C7">
      <w:pPr>
        <w:pStyle w:val="paragraph"/>
      </w:pPr>
      <w:r w:rsidRPr="008723C7">
        <w:tab/>
        <w:t>(b)</w:t>
      </w:r>
      <w:r w:rsidRPr="008723C7">
        <w:tab/>
        <w:t>the amount by which the partnership would, apart from the application of Subdivision</w:t>
      </w:r>
      <w:r w:rsidR="008723C7" w:rsidRPr="008723C7">
        <w:t> </w:t>
      </w:r>
      <w:r w:rsidRPr="008723C7">
        <w:t>815</w:t>
      </w:r>
      <w:r w:rsidR="00AA3E43">
        <w:noBreakHyphen/>
      </w:r>
      <w:r w:rsidRPr="008723C7">
        <w:t>B or 815</w:t>
      </w:r>
      <w:r w:rsidR="00AA3E43">
        <w:noBreakHyphen/>
      </w:r>
      <w:r w:rsidRPr="008723C7">
        <w:t xml:space="preserve">C of that Act, have had a greater </w:t>
      </w:r>
      <w:r w:rsidR="008723C7" w:rsidRPr="008723C7">
        <w:rPr>
          <w:position w:val="6"/>
          <w:sz w:val="16"/>
        </w:rPr>
        <w:t>*</w:t>
      </w:r>
      <w:r w:rsidRPr="008723C7">
        <w:t xml:space="preserve">net income, or a lesser </w:t>
      </w:r>
      <w:r w:rsidR="008723C7" w:rsidRPr="008723C7">
        <w:rPr>
          <w:position w:val="6"/>
          <w:sz w:val="16"/>
        </w:rPr>
        <w:t>*</w:t>
      </w:r>
      <w:r w:rsidRPr="008723C7">
        <w:t xml:space="preserve">partnership loss, is equal to or less than the partnership’s </w:t>
      </w:r>
      <w:r w:rsidR="008723C7" w:rsidRPr="008723C7">
        <w:rPr>
          <w:position w:val="6"/>
          <w:sz w:val="16"/>
        </w:rPr>
        <w:t>*</w:t>
      </w:r>
      <w:r w:rsidRPr="008723C7">
        <w:t>reasonably arguable threshold.</w:t>
      </w:r>
    </w:p>
    <w:p w:rsidR="008A5787" w:rsidRPr="008723C7" w:rsidRDefault="008A5787" w:rsidP="008723C7">
      <w:pPr>
        <w:pStyle w:val="SubsectionHead"/>
      </w:pPr>
      <w:r w:rsidRPr="008723C7">
        <w:t>Nil amounts</w:t>
      </w:r>
    </w:p>
    <w:p w:rsidR="008A5787" w:rsidRPr="008723C7" w:rsidRDefault="008A5787" w:rsidP="008723C7">
      <w:pPr>
        <w:pStyle w:val="subsection"/>
      </w:pPr>
      <w:r w:rsidRPr="008723C7">
        <w:tab/>
        <w:t>(4)</w:t>
      </w:r>
      <w:r w:rsidRPr="008723C7">
        <w:tab/>
        <w:t>For the purposes of this section:</w:t>
      </w:r>
    </w:p>
    <w:p w:rsidR="008A5787" w:rsidRPr="008723C7" w:rsidRDefault="008A5787" w:rsidP="008723C7">
      <w:pPr>
        <w:pStyle w:val="paragraph"/>
      </w:pPr>
      <w:r w:rsidRPr="008723C7">
        <w:tab/>
        <w:t>(a)</w:t>
      </w:r>
      <w:r w:rsidRPr="008723C7">
        <w:tab/>
        <w:t xml:space="preserve">treat a trust or a partnership that has no </w:t>
      </w:r>
      <w:r w:rsidR="008723C7" w:rsidRPr="008723C7">
        <w:rPr>
          <w:position w:val="6"/>
          <w:sz w:val="16"/>
        </w:rPr>
        <w:t>*</w:t>
      </w:r>
      <w:r w:rsidRPr="008723C7">
        <w:t>net income for an income year as having a net income for the year of a nil amount; and</w:t>
      </w:r>
    </w:p>
    <w:p w:rsidR="008A5787" w:rsidRPr="008723C7" w:rsidRDefault="008A5787" w:rsidP="008723C7">
      <w:pPr>
        <w:pStyle w:val="paragraph"/>
      </w:pPr>
      <w:r w:rsidRPr="008723C7">
        <w:tab/>
        <w:t>(b)</w:t>
      </w:r>
      <w:r w:rsidRPr="008723C7">
        <w:tab/>
        <w:t xml:space="preserve">treat a trust that has no </w:t>
      </w:r>
      <w:r w:rsidR="008723C7" w:rsidRPr="008723C7">
        <w:rPr>
          <w:position w:val="6"/>
          <w:sz w:val="16"/>
        </w:rPr>
        <w:t>*</w:t>
      </w:r>
      <w:r w:rsidRPr="008723C7">
        <w:t>tax loss for an income year as having a tax loss for the year of a nil amount; and</w:t>
      </w:r>
    </w:p>
    <w:p w:rsidR="008A5787" w:rsidRPr="008723C7" w:rsidRDefault="008A5787" w:rsidP="008723C7">
      <w:pPr>
        <w:pStyle w:val="paragraph"/>
      </w:pPr>
      <w:r w:rsidRPr="008723C7">
        <w:tab/>
        <w:t>(c)</w:t>
      </w:r>
      <w:r w:rsidRPr="008723C7">
        <w:tab/>
        <w:t xml:space="preserve">treat a partnership that has no </w:t>
      </w:r>
      <w:r w:rsidR="008723C7" w:rsidRPr="008723C7">
        <w:rPr>
          <w:position w:val="6"/>
          <w:sz w:val="16"/>
        </w:rPr>
        <w:t>*</w:t>
      </w:r>
      <w:r w:rsidRPr="008723C7">
        <w:t>partnership loss for an income year as having a partnership loss for the year of a nil amount.</w:t>
      </w:r>
    </w:p>
    <w:p w:rsidR="008A5787" w:rsidRPr="008723C7" w:rsidRDefault="008A5787" w:rsidP="008723C7">
      <w:pPr>
        <w:pStyle w:val="ItemHead"/>
      </w:pPr>
      <w:r w:rsidRPr="008723C7">
        <w:t>7  At the end of Division</w:t>
      </w:r>
      <w:r w:rsidR="008723C7" w:rsidRPr="008723C7">
        <w:t> </w:t>
      </w:r>
      <w:r w:rsidRPr="008723C7">
        <w:t>284 in Schedule</w:t>
      </w:r>
      <w:r w:rsidR="008723C7" w:rsidRPr="008723C7">
        <w:t> </w:t>
      </w:r>
      <w:r w:rsidRPr="008723C7">
        <w:t>1</w:t>
      </w:r>
    </w:p>
    <w:p w:rsidR="008A5787" w:rsidRPr="008723C7" w:rsidRDefault="008A5787" w:rsidP="008723C7">
      <w:pPr>
        <w:pStyle w:val="Item"/>
      </w:pPr>
      <w:r w:rsidRPr="008723C7">
        <w:lastRenderedPageBreak/>
        <w:t>Add:</w:t>
      </w:r>
    </w:p>
    <w:p w:rsidR="008A5787" w:rsidRPr="008723C7" w:rsidRDefault="008A5787" w:rsidP="008723C7">
      <w:pPr>
        <w:pStyle w:val="ActHead4"/>
      </w:pPr>
      <w:bookmarkStart w:id="52" w:name="_Toc361156412"/>
      <w:r w:rsidRPr="008723C7">
        <w:rPr>
          <w:rStyle w:val="CharSubdNo"/>
        </w:rPr>
        <w:t>Subdivision</w:t>
      </w:r>
      <w:r w:rsidR="008723C7" w:rsidRPr="008723C7">
        <w:rPr>
          <w:rStyle w:val="CharSubdNo"/>
        </w:rPr>
        <w:t> </w:t>
      </w:r>
      <w:r w:rsidRPr="008723C7">
        <w:rPr>
          <w:rStyle w:val="CharSubdNo"/>
        </w:rPr>
        <w:t>284</w:t>
      </w:r>
      <w:r w:rsidR="00AA3E43">
        <w:rPr>
          <w:rStyle w:val="CharSubdNo"/>
        </w:rPr>
        <w:noBreakHyphen/>
      </w:r>
      <w:r w:rsidRPr="008723C7">
        <w:rPr>
          <w:rStyle w:val="CharSubdNo"/>
        </w:rPr>
        <w:t>E</w:t>
      </w:r>
      <w:r w:rsidRPr="008723C7">
        <w:t>—</w:t>
      </w:r>
      <w:r w:rsidRPr="008723C7">
        <w:rPr>
          <w:rStyle w:val="CharSubdText"/>
        </w:rPr>
        <w:t>Special rules about unarguable positions for cross</w:t>
      </w:r>
      <w:r w:rsidR="00AA3E43">
        <w:rPr>
          <w:rStyle w:val="CharSubdText"/>
        </w:rPr>
        <w:noBreakHyphen/>
      </w:r>
      <w:r w:rsidRPr="008723C7">
        <w:rPr>
          <w:rStyle w:val="CharSubdText"/>
        </w:rPr>
        <w:t>border transfer pricing</w:t>
      </w:r>
      <w:bookmarkEnd w:id="52"/>
    </w:p>
    <w:p w:rsidR="008A5787" w:rsidRPr="008723C7" w:rsidRDefault="008A5787" w:rsidP="008723C7">
      <w:pPr>
        <w:pStyle w:val="TofSectsHeading"/>
      </w:pPr>
      <w:r w:rsidRPr="008723C7">
        <w:t>Table of sections</w:t>
      </w:r>
    </w:p>
    <w:p w:rsidR="008A5787" w:rsidRPr="008723C7" w:rsidRDefault="008A5787" w:rsidP="008723C7">
      <w:pPr>
        <w:pStyle w:val="TofSectsSection"/>
      </w:pPr>
      <w:r w:rsidRPr="008723C7">
        <w:t>284</w:t>
      </w:r>
      <w:r w:rsidR="00AA3E43">
        <w:noBreakHyphen/>
      </w:r>
      <w:r w:rsidRPr="008723C7">
        <w:t>250</w:t>
      </w:r>
      <w:r w:rsidRPr="008723C7">
        <w:tab/>
        <w:t>Undocumented transfer pricing treatment not reasonably arguable</w:t>
      </w:r>
    </w:p>
    <w:p w:rsidR="008A5787" w:rsidRPr="008723C7" w:rsidRDefault="008A5787" w:rsidP="008723C7">
      <w:pPr>
        <w:pStyle w:val="TofSectsSection"/>
      </w:pPr>
      <w:r w:rsidRPr="008723C7">
        <w:t>284</w:t>
      </w:r>
      <w:r w:rsidR="00AA3E43">
        <w:noBreakHyphen/>
      </w:r>
      <w:r w:rsidRPr="008723C7">
        <w:t>255</w:t>
      </w:r>
      <w:r w:rsidRPr="008723C7">
        <w:tab/>
        <w:t>Documentation requirements</w:t>
      </w:r>
    </w:p>
    <w:p w:rsidR="008A5787" w:rsidRPr="008723C7" w:rsidRDefault="008A5787" w:rsidP="008723C7">
      <w:pPr>
        <w:pStyle w:val="ActHead5"/>
      </w:pPr>
      <w:bookmarkStart w:id="53" w:name="_Toc361156413"/>
      <w:r w:rsidRPr="008723C7">
        <w:rPr>
          <w:rStyle w:val="CharSectno"/>
        </w:rPr>
        <w:t>284</w:t>
      </w:r>
      <w:r w:rsidR="00AA3E43">
        <w:rPr>
          <w:rStyle w:val="CharSectno"/>
        </w:rPr>
        <w:noBreakHyphen/>
      </w:r>
      <w:r w:rsidRPr="008723C7">
        <w:rPr>
          <w:rStyle w:val="CharSectno"/>
        </w:rPr>
        <w:t>250</w:t>
      </w:r>
      <w:r w:rsidRPr="008723C7">
        <w:t xml:space="preserve">  Undocumented transfer pricing treatment not reasonably arguable</w:t>
      </w:r>
      <w:bookmarkEnd w:id="53"/>
    </w:p>
    <w:p w:rsidR="008A5787" w:rsidRPr="008723C7" w:rsidRDefault="008A5787" w:rsidP="008723C7">
      <w:pPr>
        <w:pStyle w:val="subsection"/>
      </w:pPr>
      <w:r w:rsidRPr="008723C7">
        <w:tab/>
      </w:r>
      <w:r w:rsidRPr="008723C7">
        <w:tab/>
        <w:t xml:space="preserve">This Division has effect in relation to an entity as if a matter was not </w:t>
      </w:r>
      <w:r w:rsidR="008723C7" w:rsidRPr="008723C7">
        <w:rPr>
          <w:position w:val="6"/>
          <w:sz w:val="16"/>
        </w:rPr>
        <w:t>*</w:t>
      </w:r>
      <w:r w:rsidRPr="008723C7">
        <w:t>reasonably arguable if:</w:t>
      </w:r>
    </w:p>
    <w:p w:rsidR="008A5787" w:rsidRPr="008723C7" w:rsidRDefault="008A5787" w:rsidP="008723C7">
      <w:pPr>
        <w:pStyle w:val="paragraph"/>
      </w:pPr>
      <w:r w:rsidRPr="008723C7">
        <w:tab/>
        <w:t>(a)</w:t>
      </w:r>
      <w:r w:rsidRPr="008723C7">
        <w:tab/>
        <w:t>the matter is a particular way of applying (including not applying) Subdivision</w:t>
      </w:r>
      <w:r w:rsidR="008723C7" w:rsidRPr="008723C7">
        <w:t> </w:t>
      </w:r>
      <w:r w:rsidRPr="008723C7">
        <w:t>815</w:t>
      </w:r>
      <w:r w:rsidR="00AA3E43">
        <w:noBreakHyphen/>
      </w:r>
      <w:r w:rsidRPr="008723C7">
        <w:t>B or 815</w:t>
      </w:r>
      <w:r w:rsidR="00AA3E43">
        <w:noBreakHyphen/>
      </w:r>
      <w:r w:rsidRPr="008723C7">
        <w:t xml:space="preserve">C of the </w:t>
      </w:r>
      <w:r w:rsidRPr="008723C7">
        <w:rPr>
          <w:i/>
        </w:rPr>
        <w:t>Income Tax Assessment Act 1997</w:t>
      </w:r>
      <w:r w:rsidRPr="008723C7">
        <w:t xml:space="preserve"> to a matter (or identical matters); and</w:t>
      </w:r>
    </w:p>
    <w:p w:rsidR="008A5787" w:rsidRPr="008723C7" w:rsidRDefault="008A5787" w:rsidP="008723C7">
      <w:pPr>
        <w:pStyle w:val="paragraph"/>
      </w:pPr>
      <w:r w:rsidRPr="008723C7">
        <w:tab/>
        <w:t>(b)</w:t>
      </w:r>
      <w:r w:rsidRPr="008723C7">
        <w:tab/>
        <w:t xml:space="preserve">the entity does not have records that meet the requirements in this Subdivision for the application of the Subdivision mentioned in </w:t>
      </w:r>
      <w:r w:rsidR="008723C7" w:rsidRPr="008723C7">
        <w:t>paragraph (</w:t>
      </w:r>
      <w:r w:rsidRPr="008723C7">
        <w:t>a) to that matter (or those matters) in that way.</w:t>
      </w:r>
    </w:p>
    <w:p w:rsidR="008A5787" w:rsidRPr="008723C7" w:rsidRDefault="008A5787" w:rsidP="008723C7">
      <w:pPr>
        <w:pStyle w:val="notetext"/>
      </w:pPr>
      <w:r w:rsidRPr="008723C7">
        <w:t>Note:</w:t>
      </w:r>
      <w:r w:rsidRPr="008723C7">
        <w:tab/>
        <w:t>For the Commissioner’s power to remit an administrative penalty imposed by this Part, see section</w:t>
      </w:r>
      <w:r w:rsidR="008723C7" w:rsidRPr="008723C7">
        <w:t> </w:t>
      </w:r>
      <w:r w:rsidRPr="008723C7">
        <w:t>298</w:t>
      </w:r>
      <w:r w:rsidR="00AA3E43">
        <w:noBreakHyphen/>
      </w:r>
      <w:r w:rsidRPr="008723C7">
        <w:t>20.</w:t>
      </w:r>
    </w:p>
    <w:p w:rsidR="008A5787" w:rsidRPr="008723C7" w:rsidRDefault="008A5787" w:rsidP="008723C7">
      <w:pPr>
        <w:pStyle w:val="ActHead5"/>
      </w:pPr>
      <w:bookmarkStart w:id="54" w:name="_Toc361156414"/>
      <w:r w:rsidRPr="008723C7">
        <w:rPr>
          <w:rStyle w:val="CharSectno"/>
        </w:rPr>
        <w:t>284</w:t>
      </w:r>
      <w:r w:rsidR="00AA3E43">
        <w:rPr>
          <w:rStyle w:val="CharSectno"/>
        </w:rPr>
        <w:noBreakHyphen/>
      </w:r>
      <w:r w:rsidRPr="008723C7">
        <w:rPr>
          <w:rStyle w:val="CharSectno"/>
        </w:rPr>
        <w:t>255</w:t>
      </w:r>
      <w:r w:rsidRPr="008723C7">
        <w:t xml:space="preserve">  Documentation requirements</w:t>
      </w:r>
      <w:bookmarkEnd w:id="54"/>
    </w:p>
    <w:p w:rsidR="008A5787" w:rsidRPr="008723C7" w:rsidRDefault="008A5787" w:rsidP="008723C7">
      <w:pPr>
        <w:pStyle w:val="subsection"/>
      </w:pPr>
      <w:r w:rsidRPr="008723C7">
        <w:tab/>
        <w:t>(1)</w:t>
      </w:r>
      <w:r w:rsidRPr="008723C7">
        <w:tab/>
        <w:t>Records kept by an entity meet the requirements in this Subdivision for the application (or non</w:t>
      </w:r>
      <w:r w:rsidR="00AA3E43">
        <w:noBreakHyphen/>
      </w:r>
      <w:r w:rsidRPr="008723C7">
        <w:t>application) of Subdivision</w:t>
      </w:r>
      <w:r w:rsidR="008723C7" w:rsidRPr="008723C7">
        <w:t> </w:t>
      </w:r>
      <w:r w:rsidRPr="008723C7">
        <w:t>815</w:t>
      </w:r>
      <w:r w:rsidR="00AA3E43">
        <w:noBreakHyphen/>
      </w:r>
      <w:r w:rsidRPr="008723C7">
        <w:t>B or 815</w:t>
      </w:r>
      <w:r w:rsidR="00AA3E43">
        <w:noBreakHyphen/>
      </w:r>
      <w:r w:rsidRPr="008723C7">
        <w:t xml:space="preserve">C of the </w:t>
      </w:r>
      <w:r w:rsidRPr="008723C7">
        <w:rPr>
          <w:i/>
        </w:rPr>
        <w:t xml:space="preserve">Income Tax Assessment Act 1997 </w:t>
      </w:r>
      <w:r w:rsidRPr="008723C7">
        <w:t>to a matter (or identical matters) in a particular way if the records:</w:t>
      </w:r>
    </w:p>
    <w:p w:rsidR="008A5787" w:rsidRPr="008723C7" w:rsidRDefault="008A5787" w:rsidP="008723C7">
      <w:pPr>
        <w:pStyle w:val="paragraph"/>
      </w:pPr>
      <w:r w:rsidRPr="008723C7">
        <w:tab/>
        <w:t>(a)</w:t>
      </w:r>
      <w:r w:rsidRPr="008723C7">
        <w:tab/>
        <w:t xml:space="preserve">are prepared before the time by which the entity lodges its </w:t>
      </w:r>
      <w:r w:rsidR="008723C7" w:rsidRPr="008723C7">
        <w:rPr>
          <w:position w:val="6"/>
          <w:sz w:val="16"/>
        </w:rPr>
        <w:t>*</w:t>
      </w:r>
      <w:r w:rsidRPr="008723C7">
        <w:t>income tax return for the income year relevant to the matter (or matters); and</w:t>
      </w:r>
    </w:p>
    <w:p w:rsidR="008A5787" w:rsidRPr="008723C7" w:rsidRDefault="008A5787" w:rsidP="008723C7">
      <w:pPr>
        <w:pStyle w:val="paragraph"/>
      </w:pPr>
      <w:r w:rsidRPr="008723C7">
        <w:tab/>
        <w:t>(b)</w:t>
      </w:r>
      <w:r w:rsidRPr="008723C7">
        <w:tab/>
        <w:t>are in English, or readily accessible and convertible into English; and</w:t>
      </w:r>
    </w:p>
    <w:p w:rsidR="008A5787" w:rsidRPr="008723C7" w:rsidRDefault="008A5787" w:rsidP="008723C7">
      <w:pPr>
        <w:pStyle w:val="paragraph"/>
      </w:pPr>
      <w:r w:rsidRPr="008723C7">
        <w:tab/>
        <w:t>(c)</w:t>
      </w:r>
      <w:r w:rsidRPr="008723C7">
        <w:tab/>
        <w:t>explain the particular way in which the Subdivision applies (or does not apply) to the matter (or matters); and</w:t>
      </w:r>
    </w:p>
    <w:p w:rsidR="008A5787" w:rsidRPr="008723C7" w:rsidRDefault="008A5787" w:rsidP="008723C7">
      <w:pPr>
        <w:pStyle w:val="paragraph"/>
      </w:pPr>
      <w:r w:rsidRPr="008723C7">
        <w:tab/>
        <w:t>(d)</w:t>
      </w:r>
      <w:r w:rsidRPr="008723C7">
        <w:tab/>
        <w:t>explain why the application of the Subdivision to the matter (or matters) in that way</w:t>
      </w:r>
      <w:r w:rsidRPr="008723C7">
        <w:rPr>
          <w:i/>
        </w:rPr>
        <w:t xml:space="preserve"> </w:t>
      </w:r>
      <w:r w:rsidRPr="008723C7">
        <w:t xml:space="preserve">best achieves the consistency </w:t>
      </w:r>
      <w:r w:rsidRPr="008723C7">
        <w:lastRenderedPageBreak/>
        <w:t>mentioned in section</w:t>
      </w:r>
      <w:r w:rsidR="008723C7" w:rsidRPr="008723C7">
        <w:t> </w:t>
      </w:r>
      <w:r w:rsidRPr="008723C7">
        <w:t>815</w:t>
      </w:r>
      <w:r w:rsidR="00AA3E43">
        <w:noBreakHyphen/>
      </w:r>
      <w:r w:rsidRPr="008723C7">
        <w:t>135 or 815</w:t>
      </w:r>
      <w:r w:rsidR="00AA3E43">
        <w:noBreakHyphen/>
      </w:r>
      <w:r w:rsidRPr="008723C7">
        <w:t>235 of that Act (as the case requires) (about guidance material).</w:t>
      </w:r>
    </w:p>
    <w:p w:rsidR="008A5787" w:rsidRPr="008723C7" w:rsidRDefault="008A5787" w:rsidP="008723C7">
      <w:pPr>
        <w:pStyle w:val="subsection"/>
      </w:pPr>
      <w:r w:rsidRPr="008723C7">
        <w:tab/>
        <w:t>(2)</w:t>
      </w:r>
      <w:r w:rsidRPr="008723C7">
        <w:tab/>
        <w:t xml:space="preserve">Without limiting </w:t>
      </w:r>
      <w:r w:rsidR="008723C7" w:rsidRPr="008723C7">
        <w:t>subsection (</w:t>
      </w:r>
      <w:r w:rsidRPr="008723C7">
        <w:t>1), the records must allow each of the following to be readily ascertained:</w:t>
      </w:r>
    </w:p>
    <w:p w:rsidR="008A5787" w:rsidRPr="008723C7" w:rsidRDefault="008A5787" w:rsidP="008723C7">
      <w:pPr>
        <w:pStyle w:val="paragraph"/>
      </w:pPr>
      <w:r w:rsidRPr="008723C7">
        <w:tab/>
        <w:t>(a)</w:t>
      </w:r>
      <w:r w:rsidRPr="008723C7">
        <w:tab/>
        <w:t xml:space="preserve">the </w:t>
      </w:r>
      <w:r w:rsidR="008723C7" w:rsidRPr="008723C7">
        <w:rPr>
          <w:position w:val="6"/>
          <w:sz w:val="16"/>
        </w:rPr>
        <w:t>*</w:t>
      </w:r>
      <w:r w:rsidRPr="008723C7">
        <w:t>arm’s length conditions relevant to the matter (or matters);</w:t>
      </w:r>
    </w:p>
    <w:p w:rsidR="008A5787" w:rsidRPr="008723C7" w:rsidRDefault="008A5787" w:rsidP="008723C7">
      <w:pPr>
        <w:pStyle w:val="paragraph"/>
      </w:pPr>
      <w:r w:rsidRPr="008723C7">
        <w:tab/>
        <w:t>(b)</w:t>
      </w:r>
      <w:r w:rsidRPr="008723C7">
        <w:tab/>
        <w:t>the particulars of the method used and comparable circumstances relevant to identifying those arm’s length conditions;</w:t>
      </w:r>
    </w:p>
    <w:p w:rsidR="008A5787" w:rsidRPr="008723C7" w:rsidRDefault="008A5787" w:rsidP="008723C7">
      <w:pPr>
        <w:pStyle w:val="paragraph"/>
      </w:pPr>
      <w:r w:rsidRPr="008723C7">
        <w:tab/>
        <w:t>(c)</w:t>
      </w:r>
      <w:r w:rsidRPr="008723C7">
        <w:tab/>
        <w:t>unless the records are for the non</w:t>
      </w:r>
      <w:r w:rsidR="00AA3E43">
        <w:noBreakHyphen/>
      </w:r>
      <w:r w:rsidRPr="008723C7">
        <w:t>application of the Subdivision to a matter (or matters)—the result that the application of the Subdivision in that particular way, as compared to the non</w:t>
      </w:r>
      <w:r w:rsidR="00AA3E43">
        <w:noBreakHyphen/>
      </w:r>
      <w:r w:rsidRPr="008723C7">
        <w:t>application of the Subdivision, has for the operation of this Act in relation to the entity;</w:t>
      </w:r>
    </w:p>
    <w:p w:rsidR="008A5787" w:rsidRPr="008723C7" w:rsidRDefault="008A5787" w:rsidP="008723C7">
      <w:pPr>
        <w:pStyle w:val="paragraph"/>
      </w:pPr>
      <w:r w:rsidRPr="008723C7">
        <w:tab/>
        <w:t>(d)</w:t>
      </w:r>
      <w:r w:rsidRPr="008723C7">
        <w:tab/>
        <w:t>for Subdivision</w:t>
      </w:r>
      <w:r w:rsidR="008723C7" w:rsidRPr="008723C7">
        <w:t> </w:t>
      </w:r>
      <w:r w:rsidRPr="008723C7">
        <w:t>815</w:t>
      </w:r>
      <w:r w:rsidR="00AA3E43">
        <w:noBreakHyphen/>
      </w:r>
      <w:r w:rsidRPr="008723C7">
        <w:t>B—the actual conditions relevant to the matter (or matters);</w:t>
      </w:r>
    </w:p>
    <w:p w:rsidR="008A5787" w:rsidRPr="008723C7" w:rsidRDefault="008A5787" w:rsidP="008723C7">
      <w:pPr>
        <w:pStyle w:val="paragraph"/>
      </w:pPr>
      <w:r w:rsidRPr="008723C7">
        <w:tab/>
        <w:t>(e)</w:t>
      </w:r>
      <w:r w:rsidRPr="008723C7">
        <w:tab/>
        <w:t>for Subdivision</w:t>
      </w:r>
      <w:r w:rsidR="008723C7" w:rsidRPr="008723C7">
        <w:t> </w:t>
      </w:r>
      <w:r w:rsidRPr="008723C7">
        <w:t>815</w:t>
      </w:r>
      <w:r w:rsidR="00AA3E43">
        <w:noBreakHyphen/>
      </w:r>
      <w:r w:rsidRPr="008723C7">
        <w:t>C:</w:t>
      </w:r>
    </w:p>
    <w:p w:rsidR="008A5787" w:rsidRPr="008723C7" w:rsidRDefault="008A5787" w:rsidP="008723C7">
      <w:pPr>
        <w:pStyle w:val="paragraphsub"/>
      </w:pPr>
      <w:r w:rsidRPr="008723C7">
        <w:tab/>
        <w:t>(i)</w:t>
      </w:r>
      <w:r w:rsidRPr="008723C7">
        <w:tab/>
        <w:t>the actual profits mentioned in paragraph</w:t>
      </w:r>
      <w:r w:rsidR="008723C7" w:rsidRPr="008723C7">
        <w:t> </w:t>
      </w:r>
      <w:r w:rsidRPr="008723C7">
        <w:t>815</w:t>
      </w:r>
      <w:r w:rsidR="00AA3E43">
        <w:noBreakHyphen/>
      </w:r>
      <w:r w:rsidRPr="008723C7">
        <w:t xml:space="preserve">220(1)(a) of that Act and the </w:t>
      </w:r>
      <w:r w:rsidR="008723C7" w:rsidRPr="008723C7">
        <w:rPr>
          <w:position w:val="6"/>
          <w:sz w:val="16"/>
        </w:rPr>
        <w:t>*</w:t>
      </w:r>
      <w:r w:rsidRPr="008723C7">
        <w:t>arm’s length profits, to the extent that they are relevant to the matter (or matters); and</w:t>
      </w:r>
    </w:p>
    <w:p w:rsidR="008A5787" w:rsidRPr="008723C7" w:rsidRDefault="008A5787" w:rsidP="008723C7">
      <w:pPr>
        <w:pStyle w:val="paragraphsub"/>
      </w:pPr>
      <w:r w:rsidRPr="008723C7">
        <w:tab/>
        <w:t>(ii)</w:t>
      </w:r>
      <w:r w:rsidRPr="008723C7">
        <w:tab/>
        <w:t>the particulars of the activities and circumstances mentioned in subsection</w:t>
      </w:r>
      <w:r w:rsidR="008723C7" w:rsidRPr="008723C7">
        <w:t> </w:t>
      </w:r>
      <w:r w:rsidRPr="008723C7">
        <w:t>815</w:t>
      </w:r>
      <w:r w:rsidR="00AA3E43">
        <w:noBreakHyphen/>
      </w:r>
      <w:r w:rsidRPr="008723C7">
        <w:t>225(1) of that Act, to the extent they are relevant to the matter (or matters).</w:t>
      </w:r>
    </w:p>
    <w:p w:rsidR="008A5787" w:rsidRPr="008723C7" w:rsidRDefault="008A5787" w:rsidP="008723C7">
      <w:pPr>
        <w:pStyle w:val="ActHead7"/>
        <w:pageBreakBefore/>
      </w:pPr>
      <w:bookmarkStart w:id="55" w:name="_Toc361156415"/>
      <w:r w:rsidRPr="008723C7">
        <w:rPr>
          <w:rStyle w:val="CharAmPartNo"/>
        </w:rPr>
        <w:lastRenderedPageBreak/>
        <w:t>Part</w:t>
      </w:r>
      <w:r w:rsidR="008723C7" w:rsidRPr="008723C7">
        <w:rPr>
          <w:rStyle w:val="CharAmPartNo"/>
        </w:rPr>
        <w:t> </w:t>
      </w:r>
      <w:r w:rsidRPr="008723C7">
        <w:rPr>
          <w:rStyle w:val="CharAmPartNo"/>
        </w:rPr>
        <w:t>2</w:t>
      </w:r>
      <w:r w:rsidRPr="008723C7">
        <w:t>—</w:t>
      </w:r>
      <w:r w:rsidRPr="008723C7">
        <w:rPr>
          <w:rStyle w:val="CharAmPartText"/>
        </w:rPr>
        <w:t>Other amendments</w:t>
      </w:r>
      <w:bookmarkEnd w:id="55"/>
    </w:p>
    <w:p w:rsidR="008A5787" w:rsidRPr="008723C7" w:rsidRDefault="008A5787" w:rsidP="008723C7">
      <w:pPr>
        <w:pStyle w:val="ActHead9"/>
        <w:rPr>
          <w:i w:val="0"/>
        </w:rPr>
      </w:pPr>
      <w:bookmarkStart w:id="56" w:name="_Toc361156416"/>
      <w:r w:rsidRPr="008723C7">
        <w:t>Income Tax Assessment Act 1936</w:t>
      </w:r>
      <w:bookmarkEnd w:id="56"/>
    </w:p>
    <w:p w:rsidR="008A5787" w:rsidRPr="008723C7" w:rsidRDefault="008A5787" w:rsidP="008723C7">
      <w:pPr>
        <w:pStyle w:val="ItemHead"/>
      </w:pPr>
      <w:r w:rsidRPr="008723C7">
        <w:t>8  Subsection</w:t>
      </w:r>
      <w:r w:rsidR="008723C7" w:rsidRPr="008723C7">
        <w:t> </w:t>
      </w:r>
      <w:r w:rsidRPr="008723C7">
        <w:t xml:space="preserve">6(1) (definition of </w:t>
      </w:r>
      <w:r w:rsidRPr="008723C7">
        <w:rPr>
          <w:i/>
        </w:rPr>
        <w:t>international tax sharing treaty</w:t>
      </w:r>
      <w:r w:rsidRPr="008723C7">
        <w:t>)</w:t>
      </w:r>
    </w:p>
    <w:p w:rsidR="008A5787" w:rsidRPr="008723C7" w:rsidRDefault="008A5787" w:rsidP="008723C7">
      <w:pPr>
        <w:pStyle w:val="Item"/>
      </w:pPr>
      <w:r w:rsidRPr="008723C7">
        <w:t>Repeal the definition.</w:t>
      </w:r>
    </w:p>
    <w:p w:rsidR="008A5787" w:rsidRPr="008723C7" w:rsidRDefault="008A5787" w:rsidP="008723C7">
      <w:pPr>
        <w:pStyle w:val="ItemHead"/>
      </w:pPr>
      <w:r w:rsidRPr="008723C7">
        <w:t>9  Section</w:t>
      </w:r>
      <w:r w:rsidR="008723C7" w:rsidRPr="008723C7">
        <w:t> </w:t>
      </w:r>
      <w:r w:rsidRPr="008723C7">
        <w:t>102AAZA</w:t>
      </w:r>
    </w:p>
    <w:p w:rsidR="008A5787" w:rsidRPr="008723C7" w:rsidRDefault="008A5787" w:rsidP="008723C7">
      <w:pPr>
        <w:pStyle w:val="Item"/>
      </w:pPr>
      <w:r w:rsidRPr="008723C7">
        <w:t>Repeal the section.</w:t>
      </w:r>
    </w:p>
    <w:p w:rsidR="008A5787" w:rsidRPr="008723C7" w:rsidRDefault="008A5787" w:rsidP="008723C7">
      <w:pPr>
        <w:pStyle w:val="ItemHead"/>
      </w:pPr>
      <w:r w:rsidRPr="008723C7">
        <w:t>10  At the end of subsection</w:t>
      </w:r>
      <w:r w:rsidR="008723C7" w:rsidRPr="008723C7">
        <w:t> </w:t>
      </w:r>
      <w:r w:rsidRPr="008723C7">
        <w:t>160ZZW(2)</w:t>
      </w:r>
    </w:p>
    <w:p w:rsidR="008A5787" w:rsidRPr="008723C7" w:rsidRDefault="008A5787" w:rsidP="008723C7">
      <w:pPr>
        <w:pStyle w:val="Item"/>
      </w:pPr>
      <w:r w:rsidRPr="008723C7">
        <w:t>Add:</w:t>
      </w:r>
    </w:p>
    <w:p w:rsidR="008A5787" w:rsidRPr="008723C7" w:rsidRDefault="008A5787" w:rsidP="008723C7">
      <w:pPr>
        <w:pStyle w:val="notetext"/>
      </w:pPr>
      <w:r w:rsidRPr="008723C7">
        <w:t>Note:</w:t>
      </w:r>
      <w:r w:rsidRPr="008723C7">
        <w:tab/>
        <w:t>For cross</w:t>
      </w:r>
      <w:r w:rsidR="00AA3E43">
        <w:noBreakHyphen/>
      </w:r>
      <w:r w:rsidRPr="008723C7">
        <w:t>border transfer pricing, the rules in Subdivision</w:t>
      </w:r>
      <w:r w:rsidR="008723C7" w:rsidRPr="008723C7">
        <w:t> </w:t>
      </w:r>
      <w:r w:rsidRPr="008723C7">
        <w:t>815</w:t>
      </w:r>
      <w:r w:rsidR="00AA3E43">
        <w:noBreakHyphen/>
      </w:r>
      <w:r w:rsidRPr="008723C7">
        <w:t xml:space="preserve">B of the </w:t>
      </w:r>
      <w:r w:rsidRPr="008723C7">
        <w:rPr>
          <w:i/>
        </w:rPr>
        <w:t>Income Tax Assessment Act 1997</w:t>
      </w:r>
      <w:r w:rsidRPr="008723C7">
        <w:t xml:space="preserve"> apply to the separate legal entity, rather than the rules for permanent establishments in Subdivision</w:t>
      </w:r>
      <w:r w:rsidR="008723C7" w:rsidRPr="008723C7">
        <w:t> </w:t>
      </w:r>
      <w:r w:rsidRPr="008723C7">
        <w:t>815</w:t>
      </w:r>
      <w:r w:rsidR="00AA3E43">
        <w:noBreakHyphen/>
      </w:r>
      <w:r w:rsidRPr="008723C7">
        <w:t>C: see subsection</w:t>
      </w:r>
      <w:r w:rsidR="008723C7" w:rsidRPr="008723C7">
        <w:t> </w:t>
      </w:r>
      <w:r w:rsidRPr="008723C7">
        <w:t>815</w:t>
      </w:r>
      <w:r w:rsidR="00AA3E43">
        <w:noBreakHyphen/>
      </w:r>
      <w:r w:rsidRPr="008723C7">
        <w:t>210(3) of that Act.</w:t>
      </w:r>
    </w:p>
    <w:p w:rsidR="008A5787" w:rsidRPr="008723C7" w:rsidRDefault="008A5787" w:rsidP="008723C7">
      <w:pPr>
        <w:pStyle w:val="ItemHead"/>
      </w:pPr>
      <w:r w:rsidRPr="008723C7">
        <w:t>11  Subsection</w:t>
      </w:r>
      <w:r w:rsidR="008723C7" w:rsidRPr="008723C7">
        <w:t> </w:t>
      </w:r>
      <w:r w:rsidRPr="008723C7">
        <w:t>160ZZW(5)</w:t>
      </w:r>
    </w:p>
    <w:p w:rsidR="008A5787" w:rsidRPr="008723C7" w:rsidRDefault="008A5787" w:rsidP="008723C7">
      <w:pPr>
        <w:pStyle w:val="Item"/>
      </w:pPr>
      <w:r w:rsidRPr="008723C7">
        <w:t>Repeal the subsection.</w:t>
      </w:r>
    </w:p>
    <w:p w:rsidR="008A5787" w:rsidRPr="008723C7" w:rsidRDefault="008A5787" w:rsidP="008723C7">
      <w:pPr>
        <w:pStyle w:val="ItemHead"/>
      </w:pPr>
      <w:r w:rsidRPr="008723C7">
        <w:t>12  Subsections</w:t>
      </w:r>
      <w:r w:rsidR="008723C7" w:rsidRPr="008723C7">
        <w:t> </w:t>
      </w:r>
      <w:r w:rsidRPr="008723C7">
        <w:t>170(9B) and (9C)</w:t>
      </w:r>
    </w:p>
    <w:p w:rsidR="008A5787" w:rsidRPr="008723C7" w:rsidRDefault="008A5787" w:rsidP="008723C7">
      <w:pPr>
        <w:pStyle w:val="Item"/>
      </w:pPr>
      <w:r w:rsidRPr="008723C7">
        <w:t>Repeal the subsections.</w:t>
      </w:r>
    </w:p>
    <w:p w:rsidR="008A5787" w:rsidRPr="008723C7" w:rsidRDefault="008A5787" w:rsidP="008723C7">
      <w:pPr>
        <w:pStyle w:val="ItemHead"/>
      </w:pPr>
      <w:r w:rsidRPr="008723C7">
        <w:t>13  Subsection</w:t>
      </w:r>
      <w:r w:rsidR="008723C7" w:rsidRPr="008723C7">
        <w:t> </w:t>
      </w:r>
      <w:r w:rsidRPr="008723C7">
        <w:t>170(10) (table item</w:t>
      </w:r>
      <w:r w:rsidR="008723C7" w:rsidRPr="008723C7">
        <w:t> </w:t>
      </w:r>
      <w:r w:rsidRPr="008723C7">
        <w:t>24)</w:t>
      </w:r>
    </w:p>
    <w:p w:rsidR="008A5787" w:rsidRPr="008723C7" w:rsidRDefault="008A5787" w:rsidP="008723C7">
      <w:pPr>
        <w:pStyle w:val="Item"/>
      </w:pPr>
      <w:r w:rsidRPr="008723C7">
        <w:t>Repeal the item.</w:t>
      </w:r>
    </w:p>
    <w:p w:rsidR="008A5787" w:rsidRPr="008723C7" w:rsidRDefault="008A5787" w:rsidP="008723C7">
      <w:pPr>
        <w:pStyle w:val="ItemHead"/>
      </w:pPr>
      <w:r w:rsidRPr="008723C7">
        <w:t>14  Subsection</w:t>
      </w:r>
      <w:r w:rsidR="008723C7" w:rsidRPr="008723C7">
        <w:t> </w:t>
      </w:r>
      <w:r w:rsidRPr="008723C7">
        <w:t xml:space="preserve">170(14) (definition of </w:t>
      </w:r>
      <w:r w:rsidRPr="008723C7">
        <w:rPr>
          <w:i/>
        </w:rPr>
        <w:t>double taxation agreement</w:t>
      </w:r>
      <w:r w:rsidRPr="008723C7">
        <w:t>)</w:t>
      </w:r>
    </w:p>
    <w:p w:rsidR="008A5787" w:rsidRPr="008723C7" w:rsidRDefault="008A5787" w:rsidP="008723C7">
      <w:pPr>
        <w:pStyle w:val="Item"/>
      </w:pPr>
      <w:r w:rsidRPr="008723C7">
        <w:t>Repeal the definition.</w:t>
      </w:r>
    </w:p>
    <w:p w:rsidR="008A5787" w:rsidRPr="008723C7" w:rsidRDefault="008A5787" w:rsidP="008723C7">
      <w:pPr>
        <w:pStyle w:val="ItemHead"/>
      </w:pPr>
      <w:r w:rsidRPr="008723C7">
        <w:t>15  Subsection</w:t>
      </w:r>
      <w:r w:rsidR="008723C7" w:rsidRPr="008723C7">
        <w:t> </w:t>
      </w:r>
      <w:r w:rsidRPr="008723C7">
        <w:t xml:space="preserve">170(14) (definition of </w:t>
      </w:r>
      <w:r w:rsidRPr="008723C7">
        <w:rPr>
          <w:i/>
        </w:rPr>
        <w:t>prescribed provision</w:t>
      </w:r>
      <w:r w:rsidRPr="008723C7">
        <w:t>)</w:t>
      </w:r>
    </w:p>
    <w:p w:rsidR="008A5787" w:rsidRPr="008723C7" w:rsidRDefault="008A5787" w:rsidP="008723C7">
      <w:pPr>
        <w:pStyle w:val="Item"/>
      </w:pPr>
      <w:r w:rsidRPr="008723C7">
        <w:t>Repeal the definition.</w:t>
      </w:r>
    </w:p>
    <w:p w:rsidR="008A5787" w:rsidRPr="008723C7" w:rsidRDefault="008A5787" w:rsidP="008723C7">
      <w:pPr>
        <w:pStyle w:val="ItemHead"/>
      </w:pPr>
      <w:r w:rsidRPr="008723C7">
        <w:t>16  Subsection</w:t>
      </w:r>
      <w:r w:rsidR="008723C7" w:rsidRPr="008723C7">
        <w:t> </w:t>
      </w:r>
      <w:r w:rsidRPr="008723C7">
        <w:t xml:space="preserve">170(14) (definition of </w:t>
      </w:r>
      <w:r w:rsidRPr="008723C7">
        <w:rPr>
          <w:i/>
        </w:rPr>
        <w:t>relevant provision</w:t>
      </w:r>
      <w:r w:rsidRPr="008723C7">
        <w:t>)</w:t>
      </w:r>
    </w:p>
    <w:p w:rsidR="008A5787" w:rsidRPr="008723C7" w:rsidRDefault="008A5787" w:rsidP="008723C7">
      <w:pPr>
        <w:pStyle w:val="Item"/>
      </w:pPr>
      <w:r w:rsidRPr="008723C7">
        <w:t>Repeal the definition.</w:t>
      </w:r>
    </w:p>
    <w:p w:rsidR="008A5787" w:rsidRPr="008723C7" w:rsidRDefault="008A5787" w:rsidP="008723C7">
      <w:pPr>
        <w:pStyle w:val="ItemHead"/>
      </w:pPr>
      <w:r w:rsidRPr="008723C7">
        <w:t>17  Paragraph 389(a)</w:t>
      </w:r>
    </w:p>
    <w:p w:rsidR="008A5787" w:rsidRPr="008723C7" w:rsidRDefault="008A5787" w:rsidP="008723C7">
      <w:pPr>
        <w:pStyle w:val="Item"/>
      </w:pPr>
      <w:r w:rsidRPr="008723C7">
        <w:lastRenderedPageBreak/>
        <w:t>Omit “subsection</w:t>
      </w:r>
      <w:r w:rsidR="008723C7" w:rsidRPr="008723C7">
        <w:t> </w:t>
      </w:r>
      <w:r w:rsidRPr="008723C7">
        <w:t>136AF(1A),”.</w:t>
      </w:r>
    </w:p>
    <w:p w:rsidR="008A5787" w:rsidRPr="008723C7" w:rsidRDefault="008A5787" w:rsidP="008723C7">
      <w:pPr>
        <w:pStyle w:val="ItemHead"/>
      </w:pPr>
      <w:r w:rsidRPr="008723C7">
        <w:t>18  Section</w:t>
      </w:r>
      <w:r w:rsidR="008723C7" w:rsidRPr="008723C7">
        <w:t> </w:t>
      </w:r>
      <w:r w:rsidRPr="008723C7">
        <w:t>400</w:t>
      </w:r>
    </w:p>
    <w:p w:rsidR="008A5787" w:rsidRPr="008723C7" w:rsidRDefault="008A5787" w:rsidP="008723C7">
      <w:pPr>
        <w:pStyle w:val="Item"/>
      </w:pPr>
      <w:r w:rsidRPr="008723C7">
        <w:t>Repeal the section, substitute:</w:t>
      </w:r>
    </w:p>
    <w:p w:rsidR="008A5787" w:rsidRPr="008723C7" w:rsidRDefault="008A5787" w:rsidP="008723C7">
      <w:pPr>
        <w:pStyle w:val="ActHead5"/>
      </w:pPr>
      <w:bookmarkStart w:id="57" w:name="_Toc361156417"/>
      <w:r w:rsidRPr="008723C7">
        <w:rPr>
          <w:rStyle w:val="CharSectno"/>
        </w:rPr>
        <w:t>400</w:t>
      </w:r>
      <w:r w:rsidRPr="008723C7">
        <w:t xml:space="preserve">  Modified cross</w:t>
      </w:r>
      <w:r w:rsidR="00AA3E43">
        <w:noBreakHyphen/>
      </w:r>
      <w:r w:rsidRPr="008723C7">
        <w:t>border requirement for transfer pricing</w:t>
      </w:r>
      <w:bookmarkEnd w:id="57"/>
    </w:p>
    <w:p w:rsidR="008A5787" w:rsidRPr="008723C7" w:rsidRDefault="008A5787" w:rsidP="008723C7">
      <w:pPr>
        <w:pStyle w:val="subsection"/>
      </w:pPr>
      <w:r w:rsidRPr="008723C7">
        <w:tab/>
        <w:t>(1)</w:t>
      </w:r>
      <w:r w:rsidRPr="008723C7">
        <w:tab/>
        <w:t>This section applies in calculating the attributable income of the eligible CFC.</w:t>
      </w:r>
    </w:p>
    <w:p w:rsidR="008A5787" w:rsidRPr="008723C7" w:rsidRDefault="008A5787" w:rsidP="008723C7">
      <w:pPr>
        <w:pStyle w:val="subsection"/>
      </w:pPr>
      <w:r w:rsidRPr="008723C7">
        <w:tab/>
        <w:t>(2)</w:t>
      </w:r>
      <w:r w:rsidRPr="008723C7">
        <w:tab/>
        <w:t>Conditions that operate between the eligible CFC and another entity do not satisfy the cross</w:t>
      </w:r>
      <w:r w:rsidR="00AA3E43">
        <w:noBreakHyphen/>
      </w:r>
      <w:r w:rsidRPr="008723C7">
        <w:t>border test in subsection</w:t>
      </w:r>
      <w:r w:rsidR="008723C7" w:rsidRPr="008723C7">
        <w:t> </w:t>
      </w:r>
      <w:r w:rsidRPr="008723C7">
        <w:t>815</w:t>
      </w:r>
      <w:r w:rsidR="00AA3E43">
        <w:noBreakHyphen/>
      </w:r>
      <w:r w:rsidRPr="008723C7">
        <w:t xml:space="preserve">120(3) of the </w:t>
      </w:r>
      <w:r w:rsidRPr="008723C7">
        <w:rPr>
          <w:i/>
        </w:rPr>
        <w:t>Income Tax Assessment Act 1997</w:t>
      </w:r>
      <w:r w:rsidRPr="008723C7">
        <w:t xml:space="preserve"> if:</w:t>
      </w:r>
    </w:p>
    <w:p w:rsidR="008A5787" w:rsidRPr="008723C7" w:rsidRDefault="008A5787" w:rsidP="008723C7">
      <w:pPr>
        <w:pStyle w:val="paragraph"/>
      </w:pPr>
      <w:r w:rsidRPr="008723C7">
        <w:tab/>
        <w:t>(a)</w:t>
      </w:r>
      <w:r w:rsidRPr="008723C7">
        <w:tab/>
        <w:t>the other entity is a CFC; and</w:t>
      </w:r>
    </w:p>
    <w:p w:rsidR="008A5787" w:rsidRPr="008723C7" w:rsidRDefault="008A5787" w:rsidP="008723C7">
      <w:pPr>
        <w:pStyle w:val="paragraph"/>
      </w:pPr>
      <w:r w:rsidRPr="008723C7">
        <w:tab/>
        <w:t>(b)</w:t>
      </w:r>
      <w:r w:rsidRPr="008723C7">
        <w:tab/>
        <w:t>the eligible CFC and the other entity are residents of the same listed country (disregarding section</w:t>
      </w:r>
      <w:r w:rsidR="008723C7" w:rsidRPr="008723C7">
        <w:t> </w:t>
      </w:r>
      <w:r w:rsidRPr="008723C7">
        <w:t>383 of this Act).</w:t>
      </w:r>
    </w:p>
    <w:p w:rsidR="008A5787" w:rsidRPr="008723C7" w:rsidRDefault="008A5787" w:rsidP="008723C7">
      <w:pPr>
        <w:pStyle w:val="ItemHead"/>
      </w:pPr>
      <w:r w:rsidRPr="008723C7">
        <w:t>19  Subsection</w:t>
      </w:r>
      <w:r w:rsidR="008723C7" w:rsidRPr="008723C7">
        <w:t> </w:t>
      </w:r>
      <w:r w:rsidRPr="008723C7">
        <w:t>434(3)</w:t>
      </w:r>
    </w:p>
    <w:p w:rsidR="008A5787" w:rsidRPr="008723C7" w:rsidRDefault="008A5787" w:rsidP="008723C7">
      <w:pPr>
        <w:pStyle w:val="Item"/>
      </w:pPr>
      <w:r w:rsidRPr="008723C7">
        <w:t>Repeal the subsection, substitute:</w:t>
      </w:r>
    </w:p>
    <w:p w:rsidR="008A5787" w:rsidRPr="008723C7" w:rsidRDefault="008A5787" w:rsidP="008723C7">
      <w:pPr>
        <w:pStyle w:val="subsection"/>
      </w:pPr>
      <w:r w:rsidRPr="008723C7">
        <w:tab/>
        <w:t>(3)</w:t>
      </w:r>
      <w:r w:rsidRPr="008723C7">
        <w:tab/>
        <w:t>If:</w:t>
      </w:r>
    </w:p>
    <w:p w:rsidR="008A5787" w:rsidRPr="008723C7" w:rsidRDefault="008A5787" w:rsidP="008723C7">
      <w:pPr>
        <w:pStyle w:val="paragraph"/>
      </w:pPr>
      <w:r w:rsidRPr="008723C7">
        <w:tab/>
        <w:t>(a)</w:t>
      </w:r>
      <w:r w:rsidRPr="008723C7">
        <w:tab/>
        <w:t>arm’s length conditions are taken by Subdivision</w:t>
      </w:r>
      <w:r w:rsidR="008723C7" w:rsidRPr="008723C7">
        <w:t> </w:t>
      </w:r>
      <w:r w:rsidRPr="008723C7">
        <w:t>815</w:t>
      </w:r>
      <w:r w:rsidR="00AA3E43">
        <w:noBreakHyphen/>
      </w:r>
      <w:r w:rsidRPr="008723C7">
        <w:t xml:space="preserve">B of the </w:t>
      </w:r>
      <w:r w:rsidRPr="008723C7">
        <w:rPr>
          <w:i/>
        </w:rPr>
        <w:t xml:space="preserve">Income Tax Assessment Act 1997 </w:t>
      </w:r>
      <w:r w:rsidRPr="008723C7">
        <w:t>to operate for purposes relating to the company; and</w:t>
      </w:r>
    </w:p>
    <w:p w:rsidR="008A5787" w:rsidRPr="008723C7" w:rsidRDefault="008A5787" w:rsidP="008723C7">
      <w:pPr>
        <w:pStyle w:val="paragraph"/>
      </w:pPr>
      <w:r w:rsidRPr="008723C7">
        <w:tab/>
        <w:t>(b)</w:t>
      </w:r>
      <w:r w:rsidRPr="008723C7">
        <w:tab/>
        <w:t xml:space="preserve">had those conditions operated, an amount described in any of the paragraphs of </w:t>
      </w:r>
      <w:r w:rsidR="008723C7" w:rsidRPr="008723C7">
        <w:t>subsection (</w:t>
      </w:r>
      <w:r w:rsidRPr="008723C7">
        <w:t>1) as being an amount shown in the recognised accounts of the company for the statutory account period would have been different;</w:t>
      </w:r>
    </w:p>
    <w:p w:rsidR="008A5787" w:rsidRPr="008723C7" w:rsidRDefault="008A5787" w:rsidP="008723C7">
      <w:pPr>
        <w:pStyle w:val="subsection2"/>
      </w:pPr>
      <w:r w:rsidRPr="008723C7">
        <w:t>then the different amount is substituted for the amount shown in the recognised accounts.</w:t>
      </w:r>
    </w:p>
    <w:p w:rsidR="008A5787" w:rsidRPr="008723C7" w:rsidRDefault="008A5787" w:rsidP="008723C7">
      <w:pPr>
        <w:pStyle w:val="ActHead9"/>
        <w:rPr>
          <w:i w:val="0"/>
        </w:rPr>
      </w:pPr>
      <w:bookmarkStart w:id="58" w:name="_Toc361156418"/>
      <w:r w:rsidRPr="008723C7">
        <w:t>Income Tax Assessment Act 1997</w:t>
      </w:r>
      <w:bookmarkEnd w:id="58"/>
    </w:p>
    <w:p w:rsidR="008A5787" w:rsidRPr="008723C7" w:rsidRDefault="008A5787" w:rsidP="008723C7">
      <w:pPr>
        <w:pStyle w:val="ItemHead"/>
      </w:pPr>
      <w:r w:rsidRPr="008723C7">
        <w:t>20  Section</w:t>
      </w:r>
      <w:r w:rsidR="008723C7" w:rsidRPr="008723C7">
        <w:t> </w:t>
      </w:r>
      <w:r w:rsidRPr="008723C7">
        <w:t>10</w:t>
      </w:r>
      <w:r w:rsidR="00AA3E43">
        <w:noBreakHyphen/>
      </w:r>
      <w:r w:rsidRPr="008723C7">
        <w:t>5 (table item headed “avoidance of tax”)</w:t>
      </w:r>
    </w:p>
    <w:p w:rsidR="008A5787" w:rsidRPr="008723C7" w:rsidRDefault="008A5787" w:rsidP="008723C7">
      <w:pPr>
        <w:pStyle w:val="Item"/>
      </w:pPr>
      <w:r w:rsidRPr="008723C7">
        <w:t>Omit: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 xml:space="preserve">profits shifted out of </w:t>
            </w:r>
            <w:smartTag w:uri="urn:schemas-microsoft-com:office:smarttags" w:element="country-region">
              <w:smartTag w:uri="urn:schemas-microsoft-com:office:smarttags" w:element="place">
                <w:r w:rsidRPr="008723C7">
                  <w:rPr>
                    <w:rFonts w:ascii="Times New Roman" w:hAnsi="Times New Roman"/>
                  </w:rPr>
                  <w:t>Australia</w:t>
                </w:r>
              </w:smartTag>
            </w:smartTag>
            <w:r w:rsidRPr="008723C7">
              <w:rPr>
                <w:rFonts w:ascii="Times New Roman" w:hAnsi="Times New Roman"/>
              </w:rPr>
              <w:t xml:space="preserve"> </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rPr>
                <w:b/>
              </w:rPr>
            </w:pPr>
            <w:r w:rsidRPr="008723C7">
              <w:rPr>
                <w:b/>
              </w:rPr>
              <w:t>136AD, 136AE</w:t>
            </w:r>
          </w:p>
        </w:tc>
      </w:tr>
    </w:tbl>
    <w:p w:rsidR="008A5787" w:rsidRPr="008723C7" w:rsidRDefault="008A5787" w:rsidP="008723C7">
      <w:pPr>
        <w:pStyle w:val="ItemHead"/>
      </w:pPr>
      <w:r w:rsidRPr="008723C7">
        <w:t>21  Section</w:t>
      </w:r>
      <w:r w:rsidR="008723C7" w:rsidRPr="008723C7">
        <w:t> </w:t>
      </w:r>
      <w:r w:rsidRPr="008723C7">
        <w:t>10</w:t>
      </w:r>
      <w:r w:rsidR="00AA3E43">
        <w:noBreakHyphen/>
      </w:r>
      <w:r w:rsidRPr="008723C7">
        <w:t>5 (after table item headed “trading stock”)</w:t>
      </w:r>
    </w:p>
    <w:p w:rsidR="008A5787" w:rsidRPr="008723C7" w:rsidRDefault="008A5787" w:rsidP="008723C7">
      <w:pPr>
        <w:pStyle w:val="Item"/>
      </w:pPr>
      <w:r w:rsidRPr="008723C7">
        <w:t>Insert:</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8A5787" w:rsidRPr="008723C7" w:rsidTr="008A5787">
        <w:trPr>
          <w:cantSplit/>
        </w:trPr>
        <w:tc>
          <w:tcPr>
            <w:tcW w:w="5220" w:type="dxa"/>
          </w:tcPr>
          <w:p w:rsidR="008A5787" w:rsidRPr="008723C7" w:rsidRDefault="008A5787" w:rsidP="008723C7">
            <w:pPr>
              <w:pStyle w:val="tableSub-heading"/>
              <w:tabs>
                <w:tab w:val="clear" w:pos="6124"/>
                <w:tab w:val="left" w:leader="dot" w:pos="5245"/>
              </w:tabs>
            </w:pPr>
            <w:r w:rsidRPr="008723C7">
              <w:lastRenderedPageBreak/>
              <w:t>transfer pricing</w:t>
            </w:r>
          </w:p>
        </w:tc>
        <w:tc>
          <w:tcPr>
            <w:tcW w:w="1980" w:type="dxa"/>
          </w:tcPr>
          <w:p w:rsidR="008A5787" w:rsidRPr="008723C7" w:rsidRDefault="008A5787" w:rsidP="008723C7">
            <w:pPr>
              <w:pStyle w:val="tableText0"/>
              <w:tabs>
                <w:tab w:val="left" w:leader="dot" w:pos="5245"/>
              </w:tabs>
              <w:spacing w:line="240" w:lineRule="auto"/>
              <w:rPr>
                <w:b/>
              </w:rPr>
            </w:pPr>
          </w:p>
        </w:tc>
      </w:tr>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arm’s length principle for cross</w:t>
            </w:r>
            <w:r w:rsidR="00AA3E43">
              <w:rPr>
                <w:rFonts w:ascii="Times New Roman" w:hAnsi="Times New Roman"/>
              </w:rPr>
              <w:noBreakHyphen/>
            </w:r>
            <w:r w:rsidRPr="008723C7">
              <w:rPr>
                <w:rFonts w:ascii="Times New Roman" w:hAnsi="Times New Roman"/>
              </w:rPr>
              <w:t xml:space="preserve">border conditions between entities </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pPr>
            <w:r w:rsidRPr="008723C7">
              <w:br/>
              <w:t>Subdivision</w:t>
            </w:r>
            <w:r w:rsidR="008723C7" w:rsidRPr="008723C7">
              <w:t> </w:t>
            </w:r>
            <w:r w:rsidRPr="008723C7">
              <w:t>815</w:t>
            </w:r>
            <w:r w:rsidR="00AA3E43">
              <w:noBreakHyphen/>
            </w:r>
            <w:r w:rsidRPr="008723C7">
              <w:t>B</w:t>
            </w:r>
          </w:p>
        </w:tc>
      </w:tr>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arm’s length principle for permanent establishments</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pPr>
            <w:r w:rsidRPr="008723C7">
              <w:t>Subdivision</w:t>
            </w:r>
            <w:r w:rsidR="008723C7" w:rsidRPr="008723C7">
              <w:t> </w:t>
            </w:r>
            <w:r w:rsidRPr="008723C7">
              <w:t>815</w:t>
            </w:r>
            <w:r w:rsidR="00AA3E43">
              <w:noBreakHyphen/>
            </w:r>
            <w:r w:rsidRPr="008723C7">
              <w:t>C</w:t>
            </w:r>
          </w:p>
        </w:tc>
      </w:tr>
    </w:tbl>
    <w:p w:rsidR="008A5787" w:rsidRPr="008723C7" w:rsidRDefault="008A5787" w:rsidP="008723C7">
      <w:pPr>
        <w:pStyle w:val="ItemHead"/>
      </w:pPr>
      <w:r w:rsidRPr="008723C7">
        <w:t>22  Section</w:t>
      </w:r>
      <w:r w:rsidR="008723C7" w:rsidRPr="008723C7">
        <w:t> </w:t>
      </w:r>
      <w:r w:rsidRPr="008723C7">
        <w:t>12</w:t>
      </w:r>
      <w:r w:rsidR="00AA3E43">
        <w:noBreakHyphen/>
      </w:r>
      <w:r w:rsidRPr="008723C7">
        <w:t>5 (table item headed “tax avoidance schemes”)</w:t>
      </w:r>
    </w:p>
    <w:p w:rsidR="008A5787" w:rsidRPr="008723C7" w:rsidRDefault="008A5787" w:rsidP="008723C7">
      <w:pPr>
        <w:pStyle w:val="Item"/>
      </w:pPr>
      <w:r w:rsidRPr="008723C7">
        <w:t>Omit: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8A5787" w:rsidRPr="008723C7" w:rsidTr="008A5787">
        <w:trPr>
          <w:cantSplit/>
          <w:trHeight w:val="220"/>
        </w:trPr>
        <w:tc>
          <w:tcPr>
            <w:tcW w:w="5222" w:type="dxa"/>
          </w:tcPr>
          <w:p w:rsidR="008A5787" w:rsidRPr="008723C7" w:rsidRDefault="008A5787" w:rsidP="008723C7">
            <w:pPr>
              <w:pStyle w:val="tableIndentText"/>
              <w:rPr>
                <w:rFonts w:ascii="Times New Roman" w:hAnsi="Times New Roman"/>
              </w:rPr>
            </w:pPr>
            <w:r w:rsidRPr="008723C7">
              <w:rPr>
                <w:rFonts w:ascii="Times New Roman" w:hAnsi="Times New Roman"/>
              </w:rPr>
              <w:t xml:space="preserve">international profit shifting, transfer pricing </w:t>
            </w:r>
            <w:r w:rsidRPr="008723C7">
              <w:rPr>
                <w:rFonts w:ascii="Times New Roman" w:hAnsi="Times New Roman"/>
              </w:rPr>
              <w:tab/>
            </w:r>
          </w:p>
        </w:tc>
        <w:tc>
          <w:tcPr>
            <w:tcW w:w="1979" w:type="dxa"/>
          </w:tcPr>
          <w:p w:rsidR="008A5787" w:rsidRPr="008723C7" w:rsidRDefault="008A5787" w:rsidP="008723C7">
            <w:pPr>
              <w:pStyle w:val="tableText0"/>
              <w:tabs>
                <w:tab w:val="left" w:leader="dot" w:pos="5245"/>
              </w:tabs>
              <w:spacing w:line="240" w:lineRule="auto"/>
              <w:rPr>
                <w:b/>
              </w:rPr>
            </w:pPr>
            <w:r w:rsidRPr="008723C7">
              <w:rPr>
                <w:b/>
              </w:rPr>
              <w:t>136AA to 136AF</w:t>
            </w:r>
          </w:p>
        </w:tc>
      </w:tr>
    </w:tbl>
    <w:p w:rsidR="008A5787" w:rsidRPr="008723C7" w:rsidRDefault="008A5787" w:rsidP="008723C7">
      <w:pPr>
        <w:pStyle w:val="ItemHead"/>
      </w:pPr>
      <w:r w:rsidRPr="008723C7">
        <w:t>23  Section</w:t>
      </w:r>
      <w:r w:rsidR="008723C7" w:rsidRPr="008723C7">
        <w:t> </w:t>
      </w:r>
      <w:r w:rsidRPr="008723C7">
        <w:t>12</w:t>
      </w:r>
      <w:r w:rsidR="00AA3E43">
        <w:noBreakHyphen/>
      </w:r>
      <w:r w:rsidRPr="008723C7">
        <w:t>5 (table item headed “transfer pricing”)</w:t>
      </w:r>
    </w:p>
    <w:p w:rsidR="008A5787" w:rsidRPr="008723C7" w:rsidRDefault="008A5787" w:rsidP="008723C7">
      <w:pPr>
        <w:pStyle w:val="Item"/>
      </w:pPr>
      <w:r w:rsidRPr="008723C7">
        <w:t>Repeal the item, substitute:</w:t>
      </w:r>
    </w:p>
    <w:tbl>
      <w:tblPr>
        <w:tblW w:w="7200" w:type="dxa"/>
        <w:tblInd w:w="107" w:type="dxa"/>
        <w:tblLayout w:type="fixed"/>
        <w:tblCellMar>
          <w:left w:w="107" w:type="dxa"/>
          <w:right w:w="107" w:type="dxa"/>
        </w:tblCellMar>
        <w:tblLook w:val="0000" w:firstRow="0" w:lastRow="0" w:firstColumn="0" w:lastColumn="0" w:noHBand="0" w:noVBand="0"/>
      </w:tblPr>
      <w:tblGrid>
        <w:gridCol w:w="5220"/>
        <w:gridCol w:w="1980"/>
      </w:tblGrid>
      <w:tr w:rsidR="008A5787" w:rsidRPr="008723C7" w:rsidTr="008A5787">
        <w:trPr>
          <w:cantSplit/>
        </w:trPr>
        <w:tc>
          <w:tcPr>
            <w:tcW w:w="5220" w:type="dxa"/>
          </w:tcPr>
          <w:p w:rsidR="008A5787" w:rsidRPr="008723C7" w:rsidRDefault="008A5787" w:rsidP="008723C7">
            <w:pPr>
              <w:pStyle w:val="tableSub-heading"/>
              <w:tabs>
                <w:tab w:val="clear" w:pos="6124"/>
                <w:tab w:val="left" w:leader="dot" w:pos="5245"/>
              </w:tabs>
            </w:pPr>
            <w:r w:rsidRPr="008723C7">
              <w:t>transfer pricing</w:t>
            </w:r>
          </w:p>
        </w:tc>
        <w:tc>
          <w:tcPr>
            <w:tcW w:w="1980" w:type="dxa"/>
          </w:tcPr>
          <w:p w:rsidR="008A5787" w:rsidRPr="008723C7" w:rsidRDefault="008A5787" w:rsidP="008723C7">
            <w:pPr>
              <w:pStyle w:val="tableText0"/>
              <w:tabs>
                <w:tab w:val="left" w:leader="dot" w:pos="5245"/>
              </w:tabs>
              <w:spacing w:line="240" w:lineRule="auto"/>
              <w:rPr>
                <w:b/>
              </w:rPr>
            </w:pPr>
          </w:p>
        </w:tc>
      </w:tr>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arm’s length principle for cross</w:t>
            </w:r>
            <w:r w:rsidR="00AA3E43">
              <w:rPr>
                <w:rFonts w:ascii="Times New Roman" w:hAnsi="Times New Roman"/>
              </w:rPr>
              <w:noBreakHyphen/>
            </w:r>
            <w:r w:rsidRPr="008723C7">
              <w:rPr>
                <w:rFonts w:ascii="Times New Roman" w:hAnsi="Times New Roman"/>
              </w:rPr>
              <w:t xml:space="preserve">border conditions between entities </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pPr>
            <w:r w:rsidRPr="008723C7">
              <w:br/>
              <w:t>Subdivision</w:t>
            </w:r>
            <w:r w:rsidR="008723C7" w:rsidRPr="008723C7">
              <w:t> </w:t>
            </w:r>
            <w:r w:rsidRPr="008723C7">
              <w:t>815</w:t>
            </w:r>
            <w:r w:rsidR="00AA3E43">
              <w:noBreakHyphen/>
            </w:r>
            <w:r w:rsidRPr="008723C7">
              <w:t>B</w:t>
            </w:r>
          </w:p>
        </w:tc>
      </w:tr>
      <w:tr w:rsidR="008A5787" w:rsidRPr="008723C7" w:rsidTr="008A5787">
        <w:trPr>
          <w:cantSplit/>
        </w:trPr>
        <w:tc>
          <w:tcPr>
            <w:tcW w:w="5220" w:type="dxa"/>
          </w:tcPr>
          <w:p w:rsidR="008A5787" w:rsidRPr="008723C7" w:rsidRDefault="008A5787" w:rsidP="008723C7">
            <w:pPr>
              <w:pStyle w:val="tableIndentText"/>
              <w:keepNext/>
              <w:rPr>
                <w:rFonts w:ascii="Times New Roman" w:hAnsi="Times New Roman"/>
              </w:rPr>
            </w:pPr>
            <w:r w:rsidRPr="008723C7">
              <w:rPr>
                <w:rFonts w:ascii="Times New Roman" w:hAnsi="Times New Roman"/>
              </w:rPr>
              <w:t>arm’s length principle for permanent establishments</w:t>
            </w:r>
            <w:r w:rsidRPr="008723C7">
              <w:rPr>
                <w:rFonts w:ascii="Times New Roman" w:hAnsi="Times New Roman"/>
              </w:rPr>
              <w:tab/>
            </w:r>
          </w:p>
        </w:tc>
        <w:tc>
          <w:tcPr>
            <w:tcW w:w="1980" w:type="dxa"/>
          </w:tcPr>
          <w:p w:rsidR="008A5787" w:rsidRPr="008723C7" w:rsidRDefault="008A5787" w:rsidP="008723C7">
            <w:pPr>
              <w:pStyle w:val="tableText0"/>
              <w:tabs>
                <w:tab w:val="left" w:leader="dot" w:pos="5245"/>
              </w:tabs>
              <w:spacing w:line="240" w:lineRule="auto"/>
            </w:pPr>
            <w:r w:rsidRPr="008723C7">
              <w:t>Subdivision</w:t>
            </w:r>
            <w:r w:rsidR="008723C7" w:rsidRPr="008723C7">
              <w:t> </w:t>
            </w:r>
            <w:r w:rsidRPr="008723C7">
              <w:t>815</w:t>
            </w:r>
            <w:r w:rsidR="00AA3E43">
              <w:noBreakHyphen/>
            </w:r>
            <w:r w:rsidRPr="008723C7">
              <w:t>C</w:t>
            </w:r>
          </w:p>
        </w:tc>
      </w:tr>
    </w:tbl>
    <w:p w:rsidR="008A5787" w:rsidRPr="008723C7" w:rsidRDefault="008A5787" w:rsidP="008723C7">
      <w:pPr>
        <w:pStyle w:val="ItemHead"/>
      </w:pPr>
      <w:r w:rsidRPr="008723C7">
        <w:t>24  Section</w:t>
      </w:r>
      <w:r w:rsidR="008723C7" w:rsidRPr="008723C7">
        <w:t> </w:t>
      </w:r>
      <w:r w:rsidRPr="008723C7">
        <w:t>70</w:t>
      </w:r>
      <w:r w:rsidR="00AA3E43">
        <w:noBreakHyphen/>
      </w:r>
      <w:r w:rsidRPr="008723C7">
        <w:t>20 (note 1)</w:t>
      </w:r>
    </w:p>
    <w:p w:rsidR="008A5787" w:rsidRPr="008723C7" w:rsidRDefault="008A5787" w:rsidP="008723C7">
      <w:pPr>
        <w:pStyle w:val="Item"/>
      </w:pPr>
      <w:r w:rsidRPr="008723C7">
        <w:t>Omit “Note 1”, substitute “Note”.</w:t>
      </w:r>
    </w:p>
    <w:p w:rsidR="008A5787" w:rsidRPr="008723C7" w:rsidRDefault="008A5787" w:rsidP="008723C7">
      <w:pPr>
        <w:pStyle w:val="ItemHead"/>
      </w:pPr>
      <w:r w:rsidRPr="008723C7">
        <w:t>25  Section</w:t>
      </w:r>
      <w:r w:rsidR="008723C7" w:rsidRPr="008723C7">
        <w:t> </w:t>
      </w:r>
      <w:r w:rsidRPr="008723C7">
        <w:t>70</w:t>
      </w:r>
      <w:r w:rsidR="00AA3E43">
        <w:noBreakHyphen/>
      </w:r>
      <w:r w:rsidRPr="008723C7">
        <w:t>20 (note 2)</w:t>
      </w:r>
    </w:p>
    <w:p w:rsidR="008A5787" w:rsidRPr="008723C7" w:rsidRDefault="008A5787" w:rsidP="008723C7">
      <w:pPr>
        <w:pStyle w:val="Item"/>
      </w:pPr>
      <w:r w:rsidRPr="008723C7">
        <w:t>Repeal the note.</w:t>
      </w:r>
    </w:p>
    <w:p w:rsidR="008A5787" w:rsidRPr="008723C7" w:rsidRDefault="008A5787" w:rsidP="008723C7">
      <w:pPr>
        <w:pStyle w:val="ItemHead"/>
      </w:pPr>
      <w:r w:rsidRPr="008723C7">
        <w:t>26  Section</w:t>
      </w:r>
      <w:r w:rsidR="008723C7" w:rsidRPr="008723C7">
        <w:t> </w:t>
      </w:r>
      <w:r w:rsidRPr="008723C7">
        <w:t>355</w:t>
      </w:r>
      <w:r w:rsidR="00AA3E43">
        <w:noBreakHyphen/>
      </w:r>
      <w:r w:rsidRPr="008723C7">
        <w:t>400 (note 1)</w:t>
      </w:r>
    </w:p>
    <w:p w:rsidR="008A5787" w:rsidRPr="008723C7" w:rsidRDefault="008A5787" w:rsidP="008723C7">
      <w:pPr>
        <w:pStyle w:val="Item"/>
      </w:pPr>
      <w:r w:rsidRPr="008723C7">
        <w:t>Omit “Note 1”, substitute “Note”.</w:t>
      </w:r>
    </w:p>
    <w:p w:rsidR="008A5787" w:rsidRPr="008723C7" w:rsidRDefault="008A5787" w:rsidP="008723C7">
      <w:pPr>
        <w:pStyle w:val="ItemHead"/>
      </w:pPr>
      <w:r w:rsidRPr="008723C7">
        <w:t>27  Section</w:t>
      </w:r>
      <w:r w:rsidR="008723C7" w:rsidRPr="008723C7">
        <w:t> </w:t>
      </w:r>
      <w:r w:rsidRPr="008723C7">
        <w:t>355</w:t>
      </w:r>
      <w:r w:rsidR="00AA3E43">
        <w:noBreakHyphen/>
      </w:r>
      <w:r w:rsidRPr="008723C7">
        <w:t>400 (note 2)</w:t>
      </w:r>
    </w:p>
    <w:p w:rsidR="008A5787" w:rsidRPr="008723C7" w:rsidRDefault="008A5787" w:rsidP="008723C7">
      <w:pPr>
        <w:pStyle w:val="Item"/>
      </w:pPr>
      <w:r w:rsidRPr="008723C7">
        <w:t>Repeal the note.</w:t>
      </w:r>
    </w:p>
    <w:p w:rsidR="008A5787" w:rsidRPr="008723C7" w:rsidRDefault="008A5787" w:rsidP="008723C7">
      <w:pPr>
        <w:pStyle w:val="ItemHead"/>
      </w:pPr>
      <w:r w:rsidRPr="008723C7">
        <w:t>28  Section</w:t>
      </w:r>
      <w:r w:rsidR="008723C7" w:rsidRPr="008723C7">
        <w:t> </w:t>
      </w:r>
      <w:r w:rsidRPr="008723C7">
        <w:t>420</w:t>
      </w:r>
      <w:r w:rsidR="00AA3E43">
        <w:noBreakHyphen/>
      </w:r>
      <w:r w:rsidRPr="008723C7">
        <w:t>20 (note)</w:t>
      </w:r>
    </w:p>
    <w:p w:rsidR="008A5787" w:rsidRPr="008723C7" w:rsidRDefault="008A5787" w:rsidP="008723C7">
      <w:pPr>
        <w:pStyle w:val="Item"/>
      </w:pPr>
      <w:r w:rsidRPr="008723C7">
        <w:t>Repeal the note.</w:t>
      </w:r>
    </w:p>
    <w:p w:rsidR="008A5787" w:rsidRPr="008723C7" w:rsidRDefault="008A5787" w:rsidP="008723C7">
      <w:pPr>
        <w:pStyle w:val="ItemHead"/>
      </w:pPr>
      <w:r w:rsidRPr="008723C7">
        <w:t>29  Section</w:t>
      </w:r>
      <w:r w:rsidR="008723C7" w:rsidRPr="008723C7">
        <w:t> </w:t>
      </w:r>
      <w:r w:rsidRPr="008723C7">
        <w:t>420</w:t>
      </w:r>
      <w:r w:rsidR="00AA3E43">
        <w:noBreakHyphen/>
      </w:r>
      <w:r w:rsidRPr="008723C7">
        <w:t>30 (note)</w:t>
      </w:r>
    </w:p>
    <w:p w:rsidR="008A5787" w:rsidRPr="008723C7" w:rsidRDefault="008A5787" w:rsidP="008723C7">
      <w:pPr>
        <w:pStyle w:val="Item"/>
      </w:pPr>
      <w:r w:rsidRPr="008723C7">
        <w:t>Repeal the note.</w:t>
      </w:r>
    </w:p>
    <w:p w:rsidR="008A5787" w:rsidRPr="008723C7" w:rsidRDefault="008A5787" w:rsidP="008723C7">
      <w:pPr>
        <w:pStyle w:val="ItemHead"/>
      </w:pPr>
      <w:r w:rsidRPr="008723C7">
        <w:t>30  Paragraph 802</w:t>
      </w:r>
      <w:r w:rsidR="00AA3E43">
        <w:noBreakHyphen/>
      </w:r>
      <w:r w:rsidRPr="008723C7">
        <w:t>35(1)(c)</w:t>
      </w:r>
    </w:p>
    <w:p w:rsidR="008A5787" w:rsidRPr="008723C7" w:rsidRDefault="008A5787" w:rsidP="008723C7">
      <w:pPr>
        <w:pStyle w:val="Item"/>
      </w:pPr>
      <w:r w:rsidRPr="008723C7">
        <w:t>Omit “international tax sharing treaty (as defined in subsection</w:t>
      </w:r>
      <w:r w:rsidR="008723C7" w:rsidRPr="008723C7">
        <w:t> </w:t>
      </w:r>
      <w:r w:rsidRPr="008723C7">
        <w:t xml:space="preserve">136AA(1) of the </w:t>
      </w:r>
      <w:r w:rsidRPr="008723C7">
        <w:rPr>
          <w:i/>
        </w:rPr>
        <w:t>Income Tax Assessment Act 1936</w:t>
      </w:r>
      <w:r w:rsidRPr="008723C7">
        <w:t>)”, substitute “</w:t>
      </w:r>
      <w:r w:rsidR="008723C7" w:rsidRPr="008723C7">
        <w:rPr>
          <w:position w:val="6"/>
          <w:sz w:val="16"/>
        </w:rPr>
        <w:t>*</w:t>
      </w:r>
      <w:r w:rsidRPr="008723C7">
        <w:t>international tax sharing treaty”.</w:t>
      </w:r>
    </w:p>
    <w:p w:rsidR="008A5787" w:rsidRPr="008723C7" w:rsidRDefault="008A5787" w:rsidP="008723C7">
      <w:pPr>
        <w:pStyle w:val="ItemHead"/>
      </w:pPr>
      <w:r w:rsidRPr="008723C7">
        <w:lastRenderedPageBreak/>
        <w:t>31  Paragraph 802</w:t>
      </w:r>
      <w:r w:rsidR="00AA3E43">
        <w:noBreakHyphen/>
      </w:r>
      <w:r w:rsidRPr="008723C7">
        <w:t>35(2)(c)</w:t>
      </w:r>
    </w:p>
    <w:p w:rsidR="008A5787" w:rsidRPr="008723C7" w:rsidRDefault="008A5787" w:rsidP="008723C7">
      <w:pPr>
        <w:pStyle w:val="Item"/>
      </w:pPr>
      <w:r w:rsidRPr="008723C7">
        <w:t>Omit “international tax sharing treaty (as defined in subsection</w:t>
      </w:r>
      <w:r w:rsidR="008723C7" w:rsidRPr="008723C7">
        <w:t> </w:t>
      </w:r>
      <w:r w:rsidRPr="008723C7">
        <w:t xml:space="preserve">136AA(1) of the </w:t>
      </w:r>
      <w:r w:rsidRPr="008723C7">
        <w:rPr>
          <w:i/>
        </w:rPr>
        <w:t>Income Tax Assessment Act 1936</w:t>
      </w:r>
      <w:r w:rsidRPr="008723C7">
        <w:t>)”, substitute “</w:t>
      </w:r>
      <w:r w:rsidR="008723C7" w:rsidRPr="008723C7">
        <w:rPr>
          <w:position w:val="6"/>
          <w:sz w:val="16"/>
        </w:rPr>
        <w:t>*</w:t>
      </w:r>
      <w:r w:rsidRPr="008723C7">
        <w:t>international tax sharing treaty”.</w:t>
      </w:r>
    </w:p>
    <w:p w:rsidR="008A5787" w:rsidRPr="008723C7" w:rsidRDefault="008A5787" w:rsidP="008723C7">
      <w:pPr>
        <w:pStyle w:val="ItemHead"/>
      </w:pPr>
      <w:r w:rsidRPr="008723C7">
        <w:t>32  At the end of section</w:t>
      </w:r>
      <w:r w:rsidR="008723C7" w:rsidRPr="008723C7">
        <w:t> </w:t>
      </w:r>
      <w:r w:rsidRPr="008723C7">
        <w:t>815</w:t>
      </w:r>
      <w:r w:rsidR="00AA3E43">
        <w:noBreakHyphen/>
      </w:r>
      <w:r w:rsidRPr="008723C7">
        <w:t>10</w:t>
      </w:r>
    </w:p>
    <w:p w:rsidR="008A5787" w:rsidRPr="008723C7" w:rsidRDefault="008A5787" w:rsidP="008723C7">
      <w:pPr>
        <w:pStyle w:val="Item"/>
      </w:pPr>
      <w:r w:rsidRPr="008723C7">
        <w:t>Add:</w:t>
      </w:r>
    </w:p>
    <w:p w:rsidR="008A5787" w:rsidRPr="008723C7" w:rsidRDefault="008A5787" w:rsidP="008723C7">
      <w:pPr>
        <w:pStyle w:val="notetext"/>
      </w:pPr>
      <w:r w:rsidRPr="008723C7">
        <w:t>Note:</w:t>
      </w:r>
      <w:r w:rsidRPr="008723C7">
        <w:tab/>
        <w:t>This Subdivision does not apply to income years to which Subdivisions</w:t>
      </w:r>
      <w:r w:rsidR="008723C7" w:rsidRPr="008723C7">
        <w:t> </w:t>
      </w:r>
      <w:r w:rsidRPr="008723C7">
        <w:t>815</w:t>
      </w:r>
      <w:r w:rsidR="00AA3E43">
        <w:noBreakHyphen/>
      </w:r>
      <w:r w:rsidRPr="008723C7">
        <w:t>B and 815</w:t>
      </w:r>
      <w:r w:rsidR="00AA3E43">
        <w:noBreakHyphen/>
      </w:r>
      <w:r w:rsidRPr="008723C7">
        <w:t>C apply: see section</w:t>
      </w:r>
      <w:r w:rsidR="008723C7" w:rsidRPr="008723C7">
        <w:t> </w:t>
      </w:r>
      <w:r w:rsidRPr="008723C7">
        <w:t>815</w:t>
      </w:r>
      <w:r w:rsidR="00AA3E43">
        <w:noBreakHyphen/>
      </w:r>
      <w:r w:rsidRPr="008723C7">
        <w:t xml:space="preserve">1 of the </w:t>
      </w:r>
      <w:r w:rsidRPr="008723C7">
        <w:rPr>
          <w:i/>
        </w:rPr>
        <w:t>Income Tax (Transitional Provisions) Act 1997</w:t>
      </w:r>
      <w:r w:rsidRPr="008723C7">
        <w:t>.</w:t>
      </w:r>
    </w:p>
    <w:p w:rsidR="008A5787" w:rsidRPr="008723C7" w:rsidRDefault="008A5787" w:rsidP="008723C7">
      <w:pPr>
        <w:pStyle w:val="ItemHead"/>
      </w:pPr>
      <w:r w:rsidRPr="008723C7">
        <w:t>33  Subsection</w:t>
      </w:r>
      <w:r w:rsidR="008723C7" w:rsidRPr="008723C7">
        <w:t> </w:t>
      </w:r>
      <w:r w:rsidRPr="008723C7">
        <w:t>815</w:t>
      </w:r>
      <w:r w:rsidR="00AA3E43">
        <w:noBreakHyphen/>
      </w:r>
      <w:r w:rsidRPr="008723C7">
        <w:t>40(2)</w:t>
      </w:r>
    </w:p>
    <w:p w:rsidR="008A5787" w:rsidRPr="008723C7" w:rsidRDefault="008A5787" w:rsidP="008723C7">
      <w:pPr>
        <w:pStyle w:val="Item"/>
      </w:pPr>
      <w:r w:rsidRPr="008723C7">
        <w:t>Before “section</w:t>
      </w:r>
      <w:r w:rsidR="008723C7" w:rsidRPr="008723C7">
        <w:t> </w:t>
      </w:r>
      <w:r w:rsidRPr="008723C7">
        <w:t>136AB”, insert “former”.</w:t>
      </w:r>
    </w:p>
    <w:p w:rsidR="008A5787" w:rsidRPr="008723C7" w:rsidRDefault="008A5787" w:rsidP="008723C7">
      <w:pPr>
        <w:pStyle w:val="ItemHead"/>
      </w:pPr>
      <w:r w:rsidRPr="008723C7">
        <w:t>34  Section</w:t>
      </w:r>
      <w:r w:rsidR="008723C7" w:rsidRPr="008723C7">
        <w:t> </w:t>
      </w:r>
      <w:r w:rsidRPr="008723C7">
        <w:t>820</w:t>
      </w:r>
      <w:r w:rsidR="00AA3E43">
        <w:noBreakHyphen/>
      </w:r>
      <w:r w:rsidRPr="008723C7">
        <w:t>30 (note)</w:t>
      </w:r>
    </w:p>
    <w:p w:rsidR="008A5787" w:rsidRPr="008723C7" w:rsidRDefault="008A5787" w:rsidP="008723C7">
      <w:pPr>
        <w:pStyle w:val="Item"/>
      </w:pPr>
      <w:r w:rsidRPr="008723C7">
        <w:t>Omit “Subdivision</w:t>
      </w:r>
      <w:r w:rsidR="008723C7" w:rsidRPr="008723C7">
        <w:t> </w:t>
      </w:r>
      <w:r w:rsidRPr="008723C7">
        <w:t>815</w:t>
      </w:r>
      <w:r w:rsidR="00AA3E43">
        <w:noBreakHyphen/>
      </w:r>
      <w:r w:rsidRPr="008723C7">
        <w:t>A”, substitute “Division</w:t>
      </w:r>
      <w:r w:rsidR="008723C7" w:rsidRPr="008723C7">
        <w:t> </w:t>
      </w:r>
      <w:r w:rsidRPr="008723C7">
        <w:t>815”.</w:t>
      </w:r>
    </w:p>
    <w:p w:rsidR="008A5787" w:rsidRPr="008723C7" w:rsidRDefault="008A5787" w:rsidP="008723C7">
      <w:pPr>
        <w:pStyle w:val="ItemHead"/>
      </w:pPr>
      <w:r w:rsidRPr="008723C7">
        <w:t>35  Subparagraph 842</w:t>
      </w:r>
      <w:r w:rsidR="00AA3E43">
        <w:noBreakHyphen/>
      </w:r>
      <w:r w:rsidRPr="008723C7">
        <w:t>250(1)(c)(ii)</w:t>
      </w:r>
    </w:p>
    <w:p w:rsidR="008A5787" w:rsidRPr="008723C7" w:rsidRDefault="008A5787" w:rsidP="008723C7">
      <w:pPr>
        <w:pStyle w:val="Item"/>
      </w:pPr>
      <w:r w:rsidRPr="008723C7">
        <w:t>Repeal the subparagraph, substitute:</w:t>
      </w:r>
    </w:p>
    <w:p w:rsidR="008A5787" w:rsidRPr="008723C7" w:rsidRDefault="008A5787" w:rsidP="008723C7">
      <w:pPr>
        <w:pStyle w:val="paragraphsub"/>
      </w:pPr>
      <w:r w:rsidRPr="008723C7">
        <w:tab/>
        <w:t>(ii)</w:t>
      </w:r>
      <w:r w:rsidRPr="008723C7">
        <w:tab/>
        <w:t>in respect of a fund that is resident in a country that has not entered into an international tax agreement with Australia containing a business profits article—amounts included in the assessable income of the fund are treated as having a source in Australia because of subsection</w:t>
      </w:r>
      <w:r w:rsidR="008723C7" w:rsidRPr="008723C7">
        <w:t> </w:t>
      </w:r>
      <w:r w:rsidRPr="008723C7">
        <w:t>815</w:t>
      </w:r>
      <w:r w:rsidR="00AA3E43">
        <w:noBreakHyphen/>
      </w:r>
      <w:r w:rsidRPr="008723C7">
        <w:t>230(1); or</w:t>
      </w:r>
    </w:p>
    <w:p w:rsidR="008A5787" w:rsidRPr="008723C7" w:rsidRDefault="008A5787" w:rsidP="008723C7">
      <w:pPr>
        <w:pStyle w:val="ItemHead"/>
      </w:pPr>
      <w:r w:rsidRPr="008723C7">
        <w:t>36  Subsection</w:t>
      </w:r>
      <w:r w:rsidR="008723C7" w:rsidRPr="008723C7">
        <w:t> </w:t>
      </w:r>
      <w:r w:rsidRPr="008723C7">
        <w:t>995</w:t>
      </w:r>
      <w:r w:rsidR="00AA3E43">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area covered by an international tax sharing treaty</w:t>
      </w:r>
      <w:r w:rsidRPr="008723C7">
        <w:t xml:space="preserve">: if, under an </w:t>
      </w:r>
      <w:r w:rsidR="008723C7" w:rsidRPr="008723C7">
        <w:rPr>
          <w:position w:val="6"/>
          <w:sz w:val="16"/>
        </w:rPr>
        <w:t>*</w:t>
      </w:r>
      <w:r w:rsidRPr="008723C7">
        <w:t xml:space="preserve">international tax sharing treaty, Australia and another country share tax revenues from activities undertaken in an area identified by or under the treaty, that area is an </w:t>
      </w:r>
      <w:r w:rsidRPr="008723C7">
        <w:rPr>
          <w:b/>
          <w:i/>
        </w:rPr>
        <w:t>area covered by an international tax sharing treaty</w:t>
      </w:r>
      <w:r w:rsidRPr="008723C7">
        <w:t>.</w:t>
      </w:r>
    </w:p>
    <w:p w:rsidR="008A5787" w:rsidRPr="008723C7" w:rsidRDefault="008A5787" w:rsidP="008723C7">
      <w:pPr>
        <w:pStyle w:val="ItemHead"/>
      </w:pPr>
      <w:r w:rsidRPr="008723C7">
        <w:t>37  Subsection</w:t>
      </w:r>
      <w:r w:rsidR="008723C7" w:rsidRPr="008723C7">
        <w:t> </w:t>
      </w:r>
      <w:r w:rsidRPr="008723C7">
        <w:t>995</w:t>
      </w:r>
      <w:r w:rsidR="00AA3E43">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arm’s length conditions</w:t>
      </w:r>
      <w:r w:rsidRPr="008723C7">
        <w:t xml:space="preserve"> has the meaning given by section</w:t>
      </w:r>
      <w:r w:rsidR="008723C7" w:rsidRPr="008723C7">
        <w:t> </w:t>
      </w:r>
      <w:r w:rsidRPr="008723C7">
        <w:t>815</w:t>
      </w:r>
      <w:r w:rsidR="00AA3E43">
        <w:noBreakHyphen/>
      </w:r>
      <w:r w:rsidRPr="008723C7">
        <w:t>125.</w:t>
      </w:r>
    </w:p>
    <w:p w:rsidR="008A5787" w:rsidRPr="008723C7" w:rsidRDefault="008A5787" w:rsidP="008723C7">
      <w:pPr>
        <w:pStyle w:val="ItemHead"/>
      </w:pPr>
      <w:r w:rsidRPr="008723C7">
        <w:lastRenderedPageBreak/>
        <w:t>38  Subsection</w:t>
      </w:r>
      <w:r w:rsidR="008723C7" w:rsidRPr="008723C7">
        <w:t> </w:t>
      </w:r>
      <w:r w:rsidRPr="008723C7">
        <w:t>995</w:t>
      </w:r>
      <w:r w:rsidR="00AA3E43">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arm’s length profits</w:t>
      </w:r>
      <w:r w:rsidRPr="008723C7">
        <w:t xml:space="preserve"> has the meaning given by section</w:t>
      </w:r>
      <w:r w:rsidR="008723C7" w:rsidRPr="008723C7">
        <w:t> </w:t>
      </w:r>
      <w:r w:rsidRPr="008723C7">
        <w:t>815</w:t>
      </w:r>
      <w:r w:rsidR="00AA3E43">
        <w:noBreakHyphen/>
      </w:r>
      <w:r w:rsidRPr="008723C7">
        <w:t>225.</w:t>
      </w:r>
    </w:p>
    <w:p w:rsidR="008A5787" w:rsidRPr="008723C7" w:rsidRDefault="008A5787" w:rsidP="008723C7">
      <w:pPr>
        <w:pStyle w:val="ItemHead"/>
      </w:pPr>
      <w:r w:rsidRPr="008723C7">
        <w:t>39  Subsection</w:t>
      </w:r>
      <w:r w:rsidR="008723C7" w:rsidRPr="008723C7">
        <w:t> </w:t>
      </w:r>
      <w:r w:rsidRPr="008723C7">
        <w:t>995</w:t>
      </w:r>
      <w:r w:rsidR="00AA3E43">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international tax sharing treaty</w:t>
      </w:r>
      <w:r w:rsidRPr="008723C7">
        <w:t>:</w:t>
      </w:r>
    </w:p>
    <w:p w:rsidR="008A5787" w:rsidRPr="008723C7" w:rsidRDefault="008A5787" w:rsidP="008723C7">
      <w:pPr>
        <w:pStyle w:val="paragraph"/>
      </w:pPr>
      <w:r w:rsidRPr="008723C7">
        <w:tab/>
        <w:t>(a)</w:t>
      </w:r>
      <w:r w:rsidRPr="008723C7">
        <w:tab/>
        <w:t>means an agreement between Australia and another country under which Australia and the other country share tax revenues from activities undertaken in an area identified by or under the agreement; and</w:t>
      </w:r>
    </w:p>
    <w:p w:rsidR="008A5787" w:rsidRPr="008723C7" w:rsidRDefault="008A5787" w:rsidP="008723C7">
      <w:pPr>
        <w:pStyle w:val="paragraph"/>
      </w:pPr>
      <w:r w:rsidRPr="008723C7">
        <w:tab/>
        <w:t>(b)</w:t>
      </w:r>
      <w:r w:rsidRPr="008723C7">
        <w:tab/>
        <w:t xml:space="preserve">does not include an agreement within the meaning of the </w:t>
      </w:r>
      <w:r w:rsidRPr="008723C7">
        <w:rPr>
          <w:i/>
        </w:rPr>
        <w:t>International Tax Agreements Act 1953</w:t>
      </w:r>
      <w:r w:rsidRPr="008723C7">
        <w:t>.</w:t>
      </w:r>
    </w:p>
    <w:p w:rsidR="008A5787" w:rsidRPr="008723C7" w:rsidRDefault="008A5787" w:rsidP="008723C7">
      <w:pPr>
        <w:pStyle w:val="ItemHead"/>
      </w:pPr>
      <w:r w:rsidRPr="008723C7">
        <w:t>40  Subsection</w:t>
      </w:r>
      <w:r w:rsidR="008723C7" w:rsidRPr="008723C7">
        <w:t> </w:t>
      </w:r>
      <w:r w:rsidRPr="008723C7">
        <w:t>995</w:t>
      </w:r>
      <w:r w:rsidR="00AA3E43">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PE</w:t>
      </w:r>
      <w:r w:rsidRPr="008723C7">
        <w:t xml:space="preserve">: see </w:t>
      </w:r>
      <w:r w:rsidRPr="008723C7">
        <w:rPr>
          <w:b/>
          <w:i/>
        </w:rPr>
        <w:t>permanent establishment</w:t>
      </w:r>
      <w:r w:rsidRPr="008723C7">
        <w:t>.</w:t>
      </w:r>
    </w:p>
    <w:p w:rsidR="008A5787" w:rsidRPr="008723C7" w:rsidRDefault="008A5787" w:rsidP="008723C7">
      <w:pPr>
        <w:pStyle w:val="ItemHead"/>
      </w:pPr>
      <w:r w:rsidRPr="008723C7">
        <w:t>41  Subsection</w:t>
      </w:r>
      <w:r w:rsidR="008723C7" w:rsidRPr="008723C7">
        <w:t> </w:t>
      </w:r>
      <w:r w:rsidRPr="008723C7">
        <w:t>995</w:t>
      </w:r>
      <w:r w:rsidR="00AA3E43">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reasonably arguable threshold</w:t>
      </w:r>
      <w:r w:rsidRPr="008723C7">
        <w:t xml:space="preserve"> for an income year has the meaning given by subsection</w:t>
      </w:r>
      <w:r w:rsidR="008723C7" w:rsidRPr="008723C7">
        <w:t> </w:t>
      </w:r>
      <w:r w:rsidRPr="008723C7">
        <w:t>284</w:t>
      </w:r>
      <w:r w:rsidR="00AA3E43">
        <w:noBreakHyphen/>
      </w:r>
      <w:r w:rsidRPr="008723C7">
        <w:t>90(3) in Schedule</w:t>
      </w:r>
      <w:r w:rsidR="008723C7" w:rsidRPr="008723C7">
        <w:t> </w:t>
      </w:r>
      <w:r w:rsidRPr="008723C7">
        <w:t xml:space="preserve">1 to the </w:t>
      </w:r>
      <w:r w:rsidRPr="008723C7">
        <w:rPr>
          <w:i/>
        </w:rPr>
        <w:t>Taxation Administration Act 1953</w:t>
      </w:r>
      <w:r w:rsidRPr="008723C7">
        <w:t>.</w:t>
      </w:r>
    </w:p>
    <w:p w:rsidR="008A5787" w:rsidRPr="008723C7" w:rsidRDefault="008A5787" w:rsidP="008723C7">
      <w:pPr>
        <w:pStyle w:val="ItemHead"/>
      </w:pPr>
      <w:r w:rsidRPr="008723C7">
        <w:t>42  Subsection</w:t>
      </w:r>
      <w:r w:rsidR="008723C7" w:rsidRPr="008723C7">
        <w:t> </w:t>
      </w:r>
      <w:r w:rsidRPr="008723C7">
        <w:t>995</w:t>
      </w:r>
      <w:r w:rsidR="00AA3E43">
        <w:noBreakHyphen/>
      </w:r>
      <w:r w:rsidRPr="008723C7">
        <w:t>1(1)</w:t>
      </w:r>
    </w:p>
    <w:p w:rsidR="008A5787" w:rsidRPr="008723C7" w:rsidRDefault="008A5787" w:rsidP="008723C7">
      <w:pPr>
        <w:pStyle w:val="Item"/>
      </w:pPr>
      <w:r w:rsidRPr="008723C7">
        <w:t>Insert:</w:t>
      </w:r>
    </w:p>
    <w:p w:rsidR="008A5787" w:rsidRPr="008723C7" w:rsidRDefault="008A5787" w:rsidP="008723C7">
      <w:pPr>
        <w:pStyle w:val="Definition"/>
      </w:pPr>
      <w:r w:rsidRPr="008723C7">
        <w:rPr>
          <w:b/>
          <w:i/>
        </w:rPr>
        <w:t>residence article</w:t>
      </w:r>
      <w:r w:rsidRPr="008723C7">
        <w:t xml:space="preserve"> has the meaning given by subsection</w:t>
      </w:r>
      <w:r w:rsidR="008723C7" w:rsidRPr="008723C7">
        <w:t> </w:t>
      </w:r>
      <w:r w:rsidRPr="008723C7">
        <w:t>815</w:t>
      </w:r>
      <w:r w:rsidR="00AA3E43">
        <w:noBreakHyphen/>
      </w:r>
      <w:r w:rsidRPr="008723C7">
        <w:t>120(6).</w:t>
      </w:r>
    </w:p>
    <w:p w:rsidR="008A5787" w:rsidRPr="008723C7" w:rsidRDefault="008A5787" w:rsidP="008723C7">
      <w:pPr>
        <w:pStyle w:val="ItemHead"/>
      </w:pPr>
      <w:r w:rsidRPr="008723C7">
        <w:t>43  Subsection</w:t>
      </w:r>
      <w:r w:rsidR="008723C7" w:rsidRPr="008723C7">
        <w:t> </w:t>
      </w:r>
      <w:r w:rsidRPr="008723C7">
        <w:t>995</w:t>
      </w:r>
      <w:r w:rsidR="00AA3E43">
        <w:noBreakHyphen/>
      </w:r>
      <w:r w:rsidRPr="008723C7">
        <w:t xml:space="preserve">1(1) (definition of </w:t>
      </w:r>
      <w:r w:rsidRPr="008723C7">
        <w:rPr>
          <w:i/>
        </w:rPr>
        <w:t>transfer pricing benefit</w:t>
      </w:r>
      <w:r w:rsidRPr="008723C7">
        <w:t>)</w:t>
      </w:r>
    </w:p>
    <w:p w:rsidR="008A5787" w:rsidRPr="008723C7" w:rsidRDefault="008A5787" w:rsidP="008723C7">
      <w:pPr>
        <w:pStyle w:val="Item"/>
      </w:pPr>
      <w:r w:rsidRPr="008723C7">
        <w:t>Repeal the definition, substitute:</w:t>
      </w:r>
    </w:p>
    <w:p w:rsidR="008A5787" w:rsidRPr="008723C7" w:rsidRDefault="008A5787" w:rsidP="008723C7">
      <w:pPr>
        <w:pStyle w:val="Definition"/>
      </w:pPr>
      <w:r w:rsidRPr="008723C7">
        <w:rPr>
          <w:b/>
          <w:i/>
        </w:rPr>
        <w:t>transfer pricing benefit</w:t>
      </w:r>
      <w:r w:rsidRPr="008723C7">
        <w:t xml:space="preserve"> has the meaning given by sections</w:t>
      </w:r>
      <w:r w:rsidR="008723C7" w:rsidRPr="008723C7">
        <w:t> </w:t>
      </w:r>
      <w:r w:rsidRPr="008723C7">
        <w:t>815</w:t>
      </w:r>
      <w:r w:rsidR="00AA3E43">
        <w:noBreakHyphen/>
      </w:r>
      <w:r w:rsidRPr="008723C7">
        <w:t>15, 815</w:t>
      </w:r>
      <w:r w:rsidR="00AA3E43">
        <w:noBreakHyphen/>
      </w:r>
      <w:r w:rsidRPr="008723C7">
        <w:t>120 and 815</w:t>
      </w:r>
      <w:r w:rsidR="00AA3E43">
        <w:noBreakHyphen/>
      </w:r>
      <w:r w:rsidRPr="008723C7">
        <w:t>220.</w:t>
      </w:r>
    </w:p>
    <w:p w:rsidR="008A5787" w:rsidRPr="008723C7" w:rsidRDefault="008A5787" w:rsidP="008723C7">
      <w:pPr>
        <w:pStyle w:val="ActHead9"/>
        <w:rPr>
          <w:i w:val="0"/>
        </w:rPr>
      </w:pPr>
      <w:bookmarkStart w:id="59" w:name="_Toc361156419"/>
      <w:r w:rsidRPr="008723C7">
        <w:lastRenderedPageBreak/>
        <w:t>Taxation Administration Act 1953</w:t>
      </w:r>
      <w:bookmarkEnd w:id="59"/>
    </w:p>
    <w:p w:rsidR="008A5787" w:rsidRPr="008723C7" w:rsidRDefault="008A5787" w:rsidP="008723C7">
      <w:pPr>
        <w:pStyle w:val="ItemHead"/>
      </w:pPr>
      <w:r w:rsidRPr="008723C7">
        <w:t>44  At the end of subsection</w:t>
      </w:r>
      <w:r w:rsidR="008723C7" w:rsidRPr="008723C7">
        <w:t> </w:t>
      </w:r>
      <w:r w:rsidRPr="008723C7">
        <w:t>284</w:t>
      </w:r>
      <w:r w:rsidR="00AA3E43">
        <w:noBreakHyphen/>
      </w:r>
      <w:r w:rsidRPr="008723C7">
        <w:t>15(1) in Schedule</w:t>
      </w:r>
      <w:r w:rsidR="008723C7" w:rsidRPr="008723C7">
        <w:t> </w:t>
      </w:r>
      <w:r w:rsidRPr="008723C7">
        <w:t>1</w:t>
      </w:r>
    </w:p>
    <w:p w:rsidR="008A5787" w:rsidRPr="008723C7" w:rsidRDefault="008A5787" w:rsidP="008723C7">
      <w:pPr>
        <w:pStyle w:val="Item"/>
      </w:pPr>
      <w:r w:rsidRPr="008723C7">
        <w:t>Add:</w:t>
      </w:r>
    </w:p>
    <w:p w:rsidR="008A5787" w:rsidRPr="008723C7" w:rsidRDefault="008A5787" w:rsidP="008723C7">
      <w:pPr>
        <w:pStyle w:val="notetext"/>
      </w:pPr>
      <w:r w:rsidRPr="008723C7">
        <w:t>Note:</w:t>
      </w:r>
      <w:r w:rsidRPr="008723C7">
        <w:tab/>
        <w:t>For the effect of transfer pricing documentation on when a matter is reasonably arguable, see Subdivision</w:t>
      </w:r>
      <w:r w:rsidR="008723C7" w:rsidRPr="008723C7">
        <w:t> </w:t>
      </w:r>
      <w:r w:rsidRPr="008723C7">
        <w:t>284</w:t>
      </w:r>
      <w:r w:rsidR="00AA3E43">
        <w:noBreakHyphen/>
      </w:r>
      <w:r w:rsidRPr="008723C7">
        <w:t>E.</w:t>
      </w:r>
    </w:p>
    <w:p w:rsidR="008A5787" w:rsidRPr="008723C7" w:rsidRDefault="008A5787" w:rsidP="008723C7">
      <w:pPr>
        <w:pStyle w:val="ItemHead"/>
      </w:pPr>
      <w:r w:rsidRPr="008723C7">
        <w:t>45  Subsection</w:t>
      </w:r>
      <w:r w:rsidR="008723C7" w:rsidRPr="008723C7">
        <w:t> </w:t>
      </w:r>
      <w:r w:rsidRPr="008723C7">
        <w:t>284</w:t>
      </w:r>
      <w:r w:rsidR="00AA3E43">
        <w:noBreakHyphen/>
      </w:r>
      <w:r w:rsidRPr="008723C7">
        <w:t>90(1) in Schedule</w:t>
      </w:r>
      <w:r w:rsidR="008723C7" w:rsidRPr="008723C7">
        <w:t> </w:t>
      </w:r>
      <w:r w:rsidRPr="008723C7">
        <w:t>1 (table item</w:t>
      </w:r>
      <w:r w:rsidR="008723C7" w:rsidRPr="008723C7">
        <w:t> </w:t>
      </w:r>
      <w:r w:rsidRPr="008723C7">
        <w:t>4, column headed “In this situation:”)</w:t>
      </w:r>
    </w:p>
    <w:p w:rsidR="008A5787" w:rsidRPr="008723C7" w:rsidRDefault="008A5787" w:rsidP="008723C7">
      <w:pPr>
        <w:pStyle w:val="Item"/>
      </w:pPr>
      <w:r w:rsidRPr="008723C7">
        <w:t xml:space="preserve">Omit “the greater of $10,000 or 1% of the income tax payable, or </w:t>
      </w:r>
      <w:r w:rsidR="008723C7" w:rsidRPr="008723C7">
        <w:rPr>
          <w:position w:val="6"/>
          <w:sz w:val="16"/>
        </w:rPr>
        <w:t>*</w:t>
      </w:r>
      <w:r w:rsidRPr="008723C7">
        <w:t xml:space="preserve">MRRT payable, by you for the income year, worked out on the basis of your </w:t>
      </w:r>
      <w:r w:rsidR="008723C7" w:rsidRPr="008723C7">
        <w:rPr>
          <w:position w:val="6"/>
          <w:sz w:val="16"/>
        </w:rPr>
        <w:t>*</w:t>
      </w:r>
      <w:r w:rsidRPr="008723C7">
        <w:t xml:space="preserve">income tax return or </w:t>
      </w:r>
      <w:r w:rsidR="008723C7" w:rsidRPr="008723C7">
        <w:rPr>
          <w:position w:val="6"/>
          <w:sz w:val="16"/>
        </w:rPr>
        <w:t>*</w:t>
      </w:r>
      <w:r w:rsidRPr="008723C7">
        <w:t xml:space="preserve">MRRT return”, substitute “your </w:t>
      </w:r>
      <w:r w:rsidR="008723C7" w:rsidRPr="008723C7">
        <w:rPr>
          <w:position w:val="6"/>
          <w:sz w:val="16"/>
        </w:rPr>
        <w:t>*</w:t>
      </w:r>
      <w:r w:rsidRPr="008723C7">
        <w:t>reasonably arguable threshold”.</w:t>
      </w:r>
    </w:p>
    <w:p w:rsidR="008A5787" w:rsidRPr="008723C7" w:rsidRDefault="008A5787" w:rsidP="008723C7">
      <w:pPr>
        <w:pStyle w:val="ItemHead"/>
      </w:pPr>
      <w:r w:rsidRPr="008723C7">
        <w:t>46  Subsection</w:t>
      </w:r>
      <w:r w:rsidR="008723C7" w:rsidRPr="008723C7">
        <w:t> </w:t>
      </w:r>
      <w:r w:rsidRPr="008723C7">
        <w:t>284</w:t>
      </w:r>
      <w:r w:rsidR="00AA3E43">
        <w:noBreakHyphen/>
      </w:r>
      <w:r w:rsidRPr="008723C7">
        <w:t>90(1) in Schedule</w:t>
      </w:r>
      <w:r w:rsidR="008723C7" w:rsidRPr="008723C7">
        <w:t> </w:t>
      </w:r>
      <w:r w:rsidRPr="008723C7">
        <w:t>1 (table item</w:t>
      </w:r>
      <w:r w:rsidR="008723C7" w:rsidRPr="008723C7">
        <w:t> </w:t>
      </w:r>
      <w:r w:rsidRPr="008723C7">
        <w:t>5, column headed “In this situation:”)</w:t>
      </w:r>
    </w:p>
    <w:p w:rsidR="008A5787" w:rsidRPr="008723C7" w:rsidRDefault="008A5787" w:rsidP="008723C7">
      <w:pPr>
        <w:pStyle w:val="Item"/>
      </w:pPr>
      <w:r w:rsidRPr="008723C7">
        <w:t xml:space="preserve">Omit “the greater of $20,000 or 2% of the trust’s net income (if any) for that year worked out on the basis of the trust’s </w:t>
      </w:r>
      <w:r w:rsidR="008723C7" w:rsidRPr="008723C7">
        <w:rPr>
          <w:position w:val="6"/>
          <w:sz w:val="16"/>
        </w:rPr>
        <w:t>*</w:t>
      </w:r>
      <w:r w:rsidRPr="008723C7">
        <w:t xml:space="preserve">income tax return”, substitute “the trust’s </w:t>
      </w:r>
      <w:r w:rsidR="008723C7" w:rsidRPr="008723C7">
        <w:rPr>
          <w:position w:val="6"/>
          <w:sz w:val="16"/>
        </w:rPr>
        <w:t>*</w:t>
      </w:r>
      <w:r w:rsidRPr="008723C7">
        <w:t>reasonably arguable threshold”.</w:t>
      </w:r>
    </w:p>
    <w:p w:rsidR="008A5787" w:rsidRPr="008723C7" w:rsidRDefault="008A5787" w:rsidP="008723C7">
      <w:pPr>
        <w:pStyle w:val="ItemHead"/>
      </w:pPr>
      <w:r w:rsidRPr="008723C7">
        <w:t>47  Subsection</w:t>
      </w:r>
      <w:r w:rsidR="008723C7" w:rsidRPr="008723C7">
        <w:t> </w:t>
      </w:r>
      <w:r w:rsidRPr="008723C7">
        <w:t>284</w:t>
      </w:r>
      <w:r w:rsidR="00AA3E43">
        <w:noBreakHyphen/>
      </w:r>
      <w:r w:rsidRPr="008723C7">
        <w:t>90(1) in Schedule</w:t>
      </w:r>
      <w:r w:rsidR="008723C7" w:rsidRPr="008723C7">
        <w:t> </w:t>
      </w:r>
      <w:r w:rsidRPr="008723C7">
        <w:t>1 (table item</w:t>
      </w:r>
      <w:r w:rsidR="008723C7" w:rsidRPr="008723C7">
        <w:t> </w:t>
      </w:r>
      <w:r w:rsidRPr="008723C7">
        <w:t>6, column headed “In this situation:”)</w:t>
      </w:r>
    </w:p>
    <w:p w:rsidR="008A5787" w:rsidRPr="008723C7" w:rsidRDefault="008A5787" w:rsidP="008723C7">
      <w:pPr>
        <w:pStyle w:val="Item"/>
      </w:pPr>
      <w:r w:rsidRPr="008723C7">
        <w:t xml:space="preserve">Omit “the greater of $20,000 or 2% of the partnership net income (if any) for that year, worked out on the basis of the partnership’s </w:t>
      </w:r>
      <w:r w:rsidR="008723C7" w:rsidRPr="008723C7">
        <w:rPr>
          <w:position w:val="6"/>
          <w:sz w:val="16"/>
        </w:rPr>
        <w:t>*</w:t>
      </w:r>
      <w:r w:rsidRPr="008723C7">
        <w:t xml:space="preserve">income tax return”, substitute “the partnership’s </w:t>
      </w:r>
      <w:r w:rsidR="008723C7" w:rsidRPr="008723C7">
        <w:rPr>
          <w:position w:val="6"/>
          <w:sz w:val="16"/>
        </w:rPr>
        <w:t>*</w:t>
      </w:r>
      <w:r w:rsidRPr="008723C7">
        <w:t>reasonably arguable threshold”.</w:t>
      </w:r>
    </w:p>
    <w:p w:rsidR="008A5787" w:rsidRPr="008723C7" w:rsidRDefault="008A5787" w:rsidP="008723C7">
      <w:pPr>
        <w:pStyle w:val="ItemHead"/>
      </w:pPr>
      <w:r w:rsidRPr="008723C7">
        <w:t>48  At the end of section</w:t>
      </w:r>
      <w:r w:rsidR="008723C7" w:rsidRPr="008723C7">
        <w:t> </w:t>
      </w:r>
      <w:r w:rsidRPr="008723C7">
        <w:t>284</w:t>
      </w:r>
      <w:r w:rsidR="00AA3E43">
        <w:noBreakHyphen/>
      </w:r>
      <w:r w:rsidRPr="008723C7">
        <w:t>90 in Schedule</w:t>
      </w:r>
      <w:r w:rsidR="008723C7" w:rsidRPr="008723C7">
        <w:t> </w:t>
      </w:r>
      <w:r w:rsidRPr="008723C7">
        <w:t>1</w:t>
      </w:r>
    </w:p>
    <w:p w:rsidR="008A5787" w:rsidRPr="008723C7" w:rsidRDefault="008A5787" w:rsidP="008723C7">
      <w:pPr>
        <w:pStyle w:val="Item"/>
      </w:pPr>
      <w:r w:rsidRPr="008723C7">
        <w:t>Add:</w:t>
      </w:r>
    </w:p>
    <w:p w:rsidR="008A5787" w:rsidRPr="008723C7" w:rsidRDefault="008A5787" w:rsidP="008723C7">
      <w:pPr>
        <w:pStyle w:val="subsection"/>
      </w:pPr>
      <w:r w:rsidRPr="008723C7">
        <w:tab/>
        <w:t>(3)</w:t>
      </w:r>
      <w:r w:rsidRPr="008723C7">
        <w:tab/>
        <w:t xml:space="preserve">An entity’s </w:t>
      </w:r>
      <w:r w:rsidRPr="008723C7">
        <w:rPr>
          <w:b/>
          <w:i/>
        </w:rPr>
        <w:t>reasonably arguable threshold</w:t>
      </w:r>
      <w:r w:rsidRPr="008723C7">
        <w:t xml:space="preserve"> for an income year is:</w:t>
      </w:r>
    </w:p>
    <w:p w:rsidR="008A5787" w:rsidRPr="008723C7" w:rsidRDefault="008A5787" w:rsidP="008723C7">
      <w:pPr>
        <w:pStyle w:val="paragraph"/>
      </w:pPr>
      <w:r w:rsidRPr="008723C7">
        <w:tab/>
        <w:t>(a)</w:t>
      </w:r>
      <w:r w:rsidRPr="008723C7">
        <w:tab/>
        <w:t xml:space="preserve">unless </w:t>
      </w:r>
      <w:r w:rsidR="008723C7" w:rsidRPr="008723C7">
        <w:t>paragraph (</w:t>
      </w:r>
      <w:r w:rsidRPr="008723C7">
        <w:t>b) applies—the greater of the following amounts:</w:t>
      </w:r>
    </w:p>
    <w:p w:rsidR="008A5787" w:rsidRPr="008723C7" w:rsidRDefault="008A5787" w:rsidP="008723C7">
      <w:pPr>
        <w:pStyle w:val="paragraphsub"/>
      </w:pPr>
      <w:r w:rsidRPr="008723C7">
        <w:tab/>
        <w:t>(i)</w:t>
      </w:r>
      <w:r w:rsidRPr="008723C7">
        <w:tab/>
        <w:t>$10,000;</w:t>
      </w:r>
    </w:p>
    <w:p w:rsidR="008A5787" w:rsidRPr="008723C7" w:rsidRDefault="008A5787" w:rsidP="008723C7">
      <w:pPr>
        <w:pStyle w:val="paragraphsub"/>
      </w:pPr>
      <w:r w:rsidRPr="008723C7">
        <w:tab/>
        <w:t>(ii)</w:t>
      </w:r>
      <w:r w:rsidRPr="008723C7">
        <w:tab/>
        <w:t xml:space="preserve">1% of the income tax payable, or </w:t>
      </w:r>
      <w:r w:rsidR="008723C7" w:rsidRPr="008723C7">
        <w:rPr>
          <w:position w:val="6"/>
          <w:sz w:val="16"/>
        </w:rPr>
        <w:t>*</w:t>
      </w:r>
      <w:r w:rsidRPr="008723C7">
        <w:t xml:space="preserve">MRRT payable (as the case requires), by the entity for the income year, worked out on the basis of the entity’s </w:t>
      </w:r>
      <w:r w:rsidR="008723C7" w:rsidRPr="008723C7">
        <w:rPr>
          <w:position w:val="6"/>
          <w:sz w:val="16"/>
        </w:rPr>
        <w:t>*</w:t>
      </w:r>
      <w:r w:rsidRPr="008723C7">
        <w:t xml:space="preserve">income tax return or </w:t>
      </w:r>
      <w:r w:rsidR="008723C7" w:rsidRPr="008723C7">
        <w:rPr>
          <w:position w:val="6"/>
          <w:sz w:val="16"/>
        </w:rPr>
        <w:t>*</w:t>
      </w:r>
      <w:r w:rsidRPr="008723C7">
        <w:t>MRRT return (as the case requires); or</w:t>
      </w:r>
    </w:p>
    <w:p w:rsidR="008A5787" w:rsidRPr="008723C7" w:rsidRDefault="008A5787" w:rsidP="008723C7">
      <w:pPr>
        <w:pStyle w:val="paragraph"/>
      </w:pPr>
      <w:r w:rsidRPr="008723C7">
        <w:lastRenderedPageBreak/>
        <w:tab/>
        <w:t>(b)</w:t>
      </w:r>
      <w:r w:rsidRPr="008723C7">
        <w:tab/>
        <w:t>if the entity is a trust or partnership—the greater of the following amounts:</w:t>
      </w:r>
    </w:p>
    <w:p w:rsidR="008A5787" w:rsidRPr="008723C7" w:rsidRDefault="008A5787" w:rsidP="008723C7">
      <w:pPr>
        <w:pStyle w:val="paragraphsub"/>
      </w:pPr>
      <w:r w:rsidRPr="008723C7">
        <w:tab/>
        <w:t>(i)</w:t>
      </w:r>
      <w:r w:rsidRPr="008723C7">
        <w:tab/>
        <w:t>$20,000;</w:t>
      </w:r>
    </w:p>
    <w:p w:rsidR="008A5787" w:rsidRPr="008723C7" w:rsidRDefault="008A5787" w:rsidP="008723C7">
      <w:pPr>
        <w:pStyle w:val="paragraphsub"/>
      </w:pPr>
      <w:r w:rsidRPr="008723C7">
        <w:tab/>
        <w:t>(ii)</w:t>
      </w:r>
      <w:r w:rsidRPr="008723C7">
        <w:tab/>
        <w:t xml:space="preserve">2% of the entity’s </w:t>
      </w:r>
      <w:r w:rsidR="008723C7" w:rsidRPr="008723C7">
        <w:rPr>
          <w:position w:val="6"/>
          <w:sz w:val="16"/>
        </w:rPr>
        <w:t>*</w:t>
      </w:r>
      <w:r w:rsidRPr="008723C7">
        <w:t xml:space="preserve">net income (if any) for the income year worked out on the basis of the entity’s </w:t>
      </w:r>
      <w:r w:rsidR="008723C7" w:rsidRPr="008723C7">
        <w:rPr>
          <w:position w:val="6"/>
          <w:sz w:val="16"/>
        </w:rPr>
        <w:t>*</w:t>
      </w:r>
      <w:r w:rsidRPr="008723C7">
        <w:t>income tax return.</w:t>
      </w:r>
    </w:p>
    <w:p w:rsidR="008A5787" w:rsidRPr="008723C7" w:rsidRDefault="008A5787" w:rsidP="008723C7">
      <w:pPr>
        <w:pStyle w:val="ItemHead"/>
      </w:pPr>
      <w:r w:rsidRPr="008723C7">
        <w:t>49  Subsection</w:t>
      </w:r>
      <w:r w:rsidR="008723C7" w:rsidRPr="008723C7">
        <w:t> </w:t>
      </w:r>
      <w:r w:rsidRPr="008723C7">
        <w:t>284</w:t>
      </w:r>
      <w:r w:rsidR="00AA3E43">
        <w:noBreakHyphen/>
      </w:r>
      <w:r w:rsidRPr="008723C7">
        <w:t>145(2) in Schedule</w:t>
      </w:r>
      <w:r w:rsidR="008723C7" w:rsidRPr="008723C7">
        <w:t> </w:t>
      </w:r>
      <w:r w:rsidRPr="008723C7">
        <w:t>1</w:t>
      </w:r>
    </w:p>
    <w:p w:rsidR="008A5787" w:rsidRPr="008723C7" w:rsidRDefault="008A5787" w:rsidP="008723C7">
      <w:pPr>
        <w:pStyle w:val="Item"/>
      </w:pPr>
      <w:r w:rsidRPr="008723C7">
        <w:t>Repeal the subsection.</w:t>
      </w:r>
    </w:p>
    <w:p w:rsidR="008A5787" w:rsidRPr="008723C7" w:rsidRDefault="008A5787" w:rsidP="008723C7">
      <w:pPr>
        <w:pStyle w:val="ActHead7"/>
        <w:pageBreakBefore/>
      </w:pPr>
      <w:bookmarkStart w:id="60" w:name="_Toc361156420"/>
      <w:r w:rsidRPr="008723C7">
        <w:rPr>
          <w:rStyle w:val="CharAmPartNo"/>
        </w:rPr>
        <w:lastRenderedPageBreak/>
        <w:t>Part</w:t>
      </w:r>
      <w:r w:rsidR="008723C7" w:rsidRPr="008723C7">
        <w:rPr>
          <w:rStyle w:val="CharAmPartNo"/>
        </w:rPr>
        <w:t> </w:t>
      </w:r>
      <w:r w:rsidRPr="008723C7">
        <w:rPr>
          <w:rStyle w:val="CharAmPartNo"/>
        </w:rPr>
        <w:t>3</w:t>
      </w:r>
      <w:r w:rsidRPr="008723C7">
        <w:t>—</w:t>
      </w:r>
      <w:r w:rsidRPr="008723C7">
        <w:rPr>
          <w:rStyle w:val="CharAmPartText"/>
        </w:rPr>
        <w:t>Application</w:t>
      </w:r>
      <w:bookmarkEnd w:id="60"/>
    </w:p>
    <w:p w:rsidR="008A5787" w:rsidRPr="008723C7" w:rsidRDefault="008A5787" w:rsidP="008723C7">
      <w:pPr>
        <w:pStyle w:val="ItemHead"/>
      </w:pPr>
      <w:r w:rsidRPr="008723C7">
        <w:t>50  Application</w:t>
      </w:r>
    </w:p>
    <w:p w:rsidR="008A5787" w:rsidRPr="008723C7" w:rsidRDefault="008A5787" w:rsidP="008723C7">
      <w:pPr>
        <w:pStyle w:val="Subitem"/>
      </w:pPr>
      <w:r w:rsidRPr="008723C7">
        <w:tab/>
        <w:t>The amendments made by Parts</w:t>
      </w:r>
      <w:r w:rsidR="008723C7" w:rsidRPr="008723C7">
        <w:t> </w:t>
      </w:r>
      <w:r w:rsidRPr="008723C7">
        <w:t>1 and 2 of this Schedule (except item</w:t>
      </w:r>
      <w:r w:rsidR="008723C7" w:rsidRPr="008723C7">
        <w:t> </w:t>
      </w:r>
      <w:r w:rsidRPr="008723C7">
        <w:t>2) apply:</w:t>
      </w:r>
    </w:p>
    <w:p w:rsidR="008A5787" w:rsidRPr="008723C7" w:rsidRDefault="008A5787" w:rsidP="008723C7">
      <w:pPr>
        <w:pStyle w:val="paragraph"/>
      </w:pPr>
      <w:r w:rsidRPr="008723C7">
        <w:tab/>
        <w:t>(a)</w:t>
      </w:r>
      <w:r w:rsidRPr="008723C7">
        <w:tab/>
        <w:t>in respect of tax other than withholding tax—in relation to income years starting on or after the date mentioned in subsection</w:t>
      </w:r>
      <w:r w:rsidR="008723C7" w:rsidRPr="008723C7">
        <w:t> </w:t>
      </w:r>
      <w:r w:rsidRPr="008723C7">
        <w:t>815</w:t>
      </w:r>
      <w:r w:rsidR="00AA3E43">
        <w:noBreakHyphen/>
      </w:r>
      <w:r w:rsidRPr="008723C7">
        <w:t xml:space="preserve">15(2) of the </w:t>
      </w:r>
      <w:r w:rsidRPr="008723C7">
        <w:rPr>
          <w:i/>
        </w:rPr>
        <w:t>Income Tax (Transitional Provisions) Act 1997</w:t>
      </w:r>
      <w:r w:rsidRPr="008723C7">
        <w:t>, as inserted by this Part; and</w:t>
      </w:r>
    </w:p>
    <w:p w:rsidR="008A5787" w:rsidRPr="008723C7" w:rsidRDefault="008A5787" w:rsidP="008723C7">
      <w:pPr>
        <w:pStyle w:val="paragraph"/>
      </w:pPr>
      <w:r w:rsidRPr="008723C7">
        <w:tab/>
        <w:t>(b)</w:t>
      </w:r>
      <w:r w:rsidRPr="008723C7">
        <w:tab/>
        <w:t>in respect of withholding tax—in relation to income derived, or taken to be derived, in income years starting on or after that date.</w:t>
      </w:r>
    </w:p>
    <w:p w:rsidR="008A5787" w:rsidRPr="008723C7" w:rsidRDefault="008A5787" w:rsidP="008723C7">
      <w:pPr>
        <w:pStyle w:val="notemargin"/>
      </w:pPr>
      <w:r w:rsidRPr="008723C7">
        <w:t>Note:</w:t>
      </w:r>
      <w:r w:rsidRPr="008723C7">
        <w:tab/>
        <w:t>For the application of Subdivisions</w:t>
      </w:r>
      <w:r w:rsidR="008723C7" w:rsidRPr="008723C7">
        <w:t> </w:t>
      </w:r>
      <w:r w:rsidRPr="008723C7">
        <w:t>815</w:t>
      </w:r>
      <w:r w:rsidR="00AA3E43">
        <w:noBreakHyphen/>
      </w:r>
      <w:r w:rsidRPr="008723C7">
        <w:t>B, 815</w:t>
      </w:r>
      <w:r w:rsidR="00AA3E43">
        <w:noBreakHyphen/>
      </w:r>
      <w:r w:rsidRPr="008723C7">
        <w:t>C and 815</w:t>
      </w:r>
      <w:r w:rsidR="00AA3E43">
        <w:noBreakHyphen/>
      </w:r>
      <w:r w:rsidRPr="008723C7">
        <w:t xml:space="preserve">D of the </w:t>
      </w:r>
      <w:r w:rsidRPr="008723C7">
        <w:rPr>
          <w:i/>
        </w:rPr>
        <w:t>Income Tax Assessment Act 1997</w:t>
      </w:r>
      <w:r w:rsidRPr="008723C7">
        <w:t>, as inserted by item</w:t>
      </w:r>
      <w:r w:rsidR="008723C7" w:rsidRPr="008723C7">
        <w:t> </w:t>
      </w:r>
      <w:r w:rsidRPr="008723C7">
        <w:t>2, see Division</w:t>
      </w:r>
      <w:r w:rsidR="008723C7" w:rsidRPr="008723C7">
        <w:t> </w:t>
      </w:r>
      <w:r w:rsidRPr="008723C7">
        <w:t xml:space="preserve">815 of the </w:t>
      </w:r>
      <w:r w:rsidRPr="008723C7">
        <w:rPr>
          <w:i/>
        </w:rPr>
        <w:t>Income Tax (Transitional Provisions) Act 1997</w:t>
      </w:r>
      <w:r w:rsidRPr="008723C7">
        <w:t>.</w:t>
      </w:r>
    </w:p>
    <w:p w:rsidR="008A5787" w:rsidRPr="008723C7" w:rsidRDefault="008A5787" w:rsidP="008723C7">
      <w:pPr>
        <w:pStyle w:val="ActHead9"/>
        <w:rPr>
          <w:i w:val="0"/>
        </w:rPr>
      </w:pPr>
      <w:bookmarkStart w:id="61" w:name="_Toc361156421"/>
      <w:r w:rsidRPr="008723C7">
        <w:t>Income Tax (Transitional Provisions) Act 1997</w:t>
      </w:r>
      <w:bookmarkEnd w:id="61"/>
    </w:p>
    <w:p w:rsidR="008A5787" w:rsidRPr="008723C7" w:rsidRDefault="008A5787" w:rsidP="008723C7">
      <w:pPr>
        <w:pStyle w:val="ItemHead"/>
      </w:pPr>
      <w:r w:rsidRPr="008723C7">
        <w:t>51  Subdivision</w:t>
      </w:r>
      <w:r w:rsidR="008723C7" w:rsidRPr="008723C7">
        <w:t> </w:t>
      </w:r>
      <w:r w:rsidRPr="008723C7">
        <w:t>815</w:t>
      </w:r>
      <w:r w:rsidR="00AA3E43">
        <w:noBreakHyphen/>
      </w:r>
      <w:r w:rsidRPr="008723C7">
        <w:t>A (heading)</w:t>
      </w:r>
    </w:p>
    <w:p w:rsidR="008A5787" w:rsidRPr="008723C7" w:rsidRDefault="008A5787" w:rsidP="008723C7">
      <w:pPr>
        <w:pStyle w:val="Item"/>
      </w:pPr>
      <w:r w:rsidRPr="008723C7">
        <w:t>Repeal the heading, substitute:</w:t>
      </w:r>
    </w:p>
    <w:p w:rsidR="008A5787" w:rsidRPr="008723C7" w:rsidRDefault="008A5787" w:rsidP="008723C7">
      <w:pPr>
        <w:pStyle w:val="ActHead4"/>
      </w:pPr>
      <w:bookmarkStart w:id="62" w:name="_Toc361156422"/>
      <w:r w:rsidRPr="008723C7">
        <w:rPr>
          <w:rStyle w:val="CharSubdNo"/>
        </w:rPr>
        <w:t>Subdivision</w:t>
      </w:r>
      <w:r w:rsidR="008723C7" w:rsidRPr="008723C7">
        <w:rPr>
          <w:rStyle w:val="CharSubdNo"/>
        </w:rPr>
        <w:t> </w:t>
      </w:r>
      <w:r w:rsidRPr="008723C7">
        <w:rPr>
          <w:rStyle w:val="CharSubdNo"/>
        </w:rPr>
        <w:t>815</w:t>
      </w:r>
      <w:r w:rsidR="00AA3E43">
        <w:rPr>
          <w:rStyle w:val="CharSubdNo"/>
        </w:rPr>
        <w:noBreakHyphen/>
      </w:r>
      <w:r w:rsidRPr="008723C7">
        <w:rPr>
          <w:rStyle w:val="CharSubdNo"/>
        </w:rPr>
        <w:t>A</w:t>
      </w:r>
      <w:r w:rsidRPr="008723C7">
        <w:t>—</w:t>
      </w:r>
      <w:r w:rsidRPr="008723C7">
        <w:rPr>
          <w:rStyle w:val="CharSubdText"/>
        </w:rPr>
        <w:t>Cross</w:t>
      </w:r>
      <w:r w:rsidR="00AA3E43">
        <w:rPr>
          <w:rStyle w:val="CharSubdText"/>
        </w:rPr>
        <w:noBreakHyphen/>
      </w:r>
      <w:r w:rsidRPr="008723C7">
        <w:rPr>
          <w:rStyle w:val="CharSubdText"/>
        </w:rPr>
        <w:t>border transfer pricing</w:t>
      </w:r>
      <w:bookmarkEnd w:id="62"/>
    </w:p>
    <w:p w:rsidR="008A5787" w:rsidRPr="008723C7" w:rsidRDefault="008A5787" w:rsidP="008723C7">
      <w:pPr>
        <w:pStyle w:val="ItemHead"/>
      </w:pPr>
      <w:r w:rsidRPr="008723C7">
        <w:t>52  Section</w:t>
      </w:r>
      <w:r w:rsidR="008723C7" w:rsidRPr="008723C7">
        <w:t> </w:t>
      </w:r>
      <w:r w:rsidRPr="008723C7">
        <w:t>815</w:t>
      </w:r>
      <w:r w:rsidR="00AA3E43">
        <w:noBreakHyphen/>
      </w:r>
      <w:r w:rsidRPr="008723C7">
        <w:t>1</w:t>
      </w:r>
    </w:p>
    <w:p w:rsidR="008A5787" w:rsidRPr="008723C7" w:rsidRDefault="008A5787" w:rsidP="008723C7">
      <w:pPr>
        <w:pStyle w:val="Item"/>
      </w:pPr>
      <w:r w:rsidRPr="008723C7">
        <w:t>Before “Subdivision</w:t>
      </w:r>
      <w:r w:rsidR="008723C7" w:rsidRPr="008723C7">
        <w:t> </w:t>
      </w:r>
      <w:r w:rsidRPr="008723C7">
        <w:t>815</w:t>
      </w:r>
      <w:r w:rsidR="00AA3E43">
        <w:noBreakHyphen/>
      </w:r>
      <w:r w:rsidRPr="008723C7">
        <w:t>A”, insert “(1)”.</w:t>
      </w:r>
    </w:p>
    <w:p w:rsidR="008A5787" w:rsidRPr="008723C7" w:rsidRDefault="008A5787" w:rsidP="008723C7">
      <w:pPr>
        <w:pStyle w:val="ItemHead"/>
      </w:pPr>
      <w:r w:rsidRPr="008723C7">
        <w:t>53  At the end of section</w:t>
      </w:r>
      <w:r w:rsidR="008723C7" w:rsidRPr="008723C7">
        <w:t> </w:t>
      </w:r>
      <w:r w:rsidRPr="008723C7">
        <w:t>815</w:t>
      </w:r>
      <w:r w:rsidR="00AA3E43">
        <w:noBreakHyphen/>
      </w:r>
      <w:r w:rsidRPr="008723C7">
        <w:t>1</w:t>
      </w:r>
    </w:p>
    <w:p w:rsidR="008A5787" w:rsidRPr="008723C7" w:rsidRDefault="008A5787" w:rsidP="008723C7">
      <w:pPr>
        <w:pStyle w:val="Item"/>
      </w:pPr>
      <w:r w:rsidRPr="008723C7">
        <w:t>Add:</w:t>
      </w:r>
    </w:p>
    <w:p w:rsidR="008A5787" w:rsidRPr="008723C7" w:rsidRDefault="008A5787" w:rsidP="008723C7">
      <w:pPr>
        <w:pStyle w:val="subsection"/>
      </w:pPr>
      <w:r w:rsidRPr="008723C7">
        <w:tab/>
        <w:t>(2)</w:t>
      </w:r>
      <w:r w:rsidRPr="008723C7">
        <w:tab/>
        <w:t>However, Subdivision</w:t>
      </w:r>
      <w:r w:rsidR="008723C7" w:rsidRPr="008723C7">
        <w:t> </w:t>
      </w:r>
      <w:r w:rsidRPr="008723C7">
        <w:t>815</w:t>
      </w:r>
      <w:r w:rsidR="00AA3E43">
        <w:noBreakHyphen/>
      </w:r>
      <w:r w:rsidRPr="008723C7">
        <w:t>A does not apply to an income year to which Subdivisions</w:t>
      </w:r>
      <w:r w:rsidR="008723C7" w:rsidRPr="008723C7">
        <w:t> </w:t>
      </w:r>
      <w:r w:rsidRPr="008723C7">
        <w:t>815</w:t>
      </w:r>
      <w:r w:rsidR="00AA3E43">
        <w:noBreakHyphen/>
      </w:r>
      <w:r w:rsidRPr="008723C7">
        <w:t>B and 815</w:t>
      </w:r>
      <w:r w:rsidR="00AA3E43">
        <w:noBreakHyphen/>
      </w:r>
      <w:r w:rsidRPr="008723C7">
        <w:t>C of that Act apply.</w:t>
      </w:r>
    </w:p>
    <w:p w:rsidR="008A5787" w:rsidRPr="008723C7" w:rsidRDefault="008A5787" w:rsidP="008723C7">
      <w:pPr>
        <w:pStyle w:val="notetext"/>
      </w:pPr>
      <w:r w:rsidRPr="008723C7">
        <w:t>Note:</w:t>
      </w:r>
      <w:r w:rsidRPr="008723C7">
        <w:tab/>
        <w:t>For the income years to which Subdivisions</w:t>
      </w:r>
      <w:r w:rsidR="008723C7" w:rsidRPr="008723C7">
        <w:t> </w:t>
      </w:r>
      <w:r w:rsidRPr="008723C7">
        <w:t>815</w:t>
      </w:r>
      <w:r w:rsidR="00AA3E43">
        <w:noBreakHyphen/>
      </w:r>
      <w:r w:rsidRPr="008723C7">
        <w:t>B and 815</w:t>
      </w:r>
      <w:r w:rsidR="00AA3E43">
        <w:noBreakHyphen/>
      </w:r>
      <w:r w:rsidRPr="008723C7">
        <w:t>C apply, see section</w:t>
      </w:r>
      <w:r w:rsidR="008723C7" w:rsidRPr="008723C7">
        <w:t> </w:t>
      </w:r>
      <w:r w:rsidRPr="008723C7">
        <w:t>815</w:t>
      </w:r>
      <w:r w:rsidR="00AA3E43">
        <w:noBreakHyphen/>
      </w:r>
      <w:r w:rsidRPr="008723C7">
        <w:t>15 of this Act.</w:t>
      </w:r>
    </w:p>
    <w:p w:rsidR="008A5787" w:rsidRPr="008723C7" w:rsidRDefault="008A5787" w:rsidP="008723C7">
      <w:pPr>
        <w:pStyle w:val="ItemHead"/>
      </w:pPr>
      <w:r w:rsidRPr="008723C7">
        <w:t>54  At the end of Subdivision</w:t>
      </w:r>
      <w:r w:rsidR="008723C7" w:rsidRPr="008723C7">
        <w:t> </w:t>
      </w:r>
      <w:r w:rsidRPr="008723C7">
        <w:t>815</w:t>
      </w:r>
      <w:r w:rsidR="00AA3E43">
        <w:noBreakHyphen/>
      </w:r>
      <w:r w:rsidRPr="008723C7">
        <w:t>A</w:t>
      </w:r>
    </w:p>
    <w:p w:rsidR="008A5787" w:rsidRPr="008723C7" w:rsidRDefault="008A5787" w:rsidP="008723C7">
      <w:pPr>
        <w:pStyle w:val="Item"/>
      </w:pPr>
      <w:r w:rsidRPr="008723C7">
        <w:t>Add:</w:t>
      </w:r>
    </w:p>
    <w:p w:rsidR="008A5787" w:rsidRPr="008723C7" w:rsidRDefault="008A5787" w:rsidP="008723C7">
      <w:pPr>
        <w:pStyle w:val="ActHead5"/>
      </w:pPr>
      <w:bookmarkStart w:id="63" w:name="_Toc361156423"/>
      <w:r w:rsidRPr="008723C7">
        <w:rPr>
          <w:rStyle w:val="CharSectno"/>
        </w:rPr>
        <w:lastRenderedPageBreak/>
        <w:t>815</w:t>
      </w:r>
      <w:r w:rsidR="00AA3E43">
        <w:rPr>
          <w:rStyle w:val="CharSectno"/>
        </w:rPr>
        <w:noBreakHyphen/>
      </w:r>
      <w:r w:rsidRPr="008723C7">
        <w:rPr>
          <w:rStyle w:val="CharSectno"/>
        </w:rPr>
        <w:t>15</w:t>
      </w:r>
      <w:r w:rsidRPr="008723C7">
        <w:t xml:space="preserve">  Application of Subdivisions</w:t>
      </w:r>
      <w:r w:rsidR="008723C7" w:rsidRPr="008723C7">
        <w:t> </w:t>
      </w:r>
      <w:r w:rsidRPr="008723C7">
        <w:t>815</w:t>
      </w:r>
      <w:r w:rsidR="00AA3E43">
        <w:noBreakHyphen/>
      </w:r>
      <w:r w:rsidRPr="008723C7">
        <w:t>B, 815</w:t>
      </w:r>
      <w:r w:rsidR="00AA3E43">
        <w:noBreakHyphen/>
      </w:r>
      <w:r w:rsidRPr="008723C7">
        <w:t>C and 815</w:t>
      </w:r>
      <w:r w:rsidR="00AA3E43">
        <w:noBreakHyphen/>
      </w:r>
      <w:r w:rsidRPr="008723C7">
        <w:t xml:space="preserve">D of the </w:t>
      </w:r>
      <w:r w:rsidRPr="008723C7">
        <w:rPr>
          <w:i/>
        </w:rPr>
        <w:t>Income Tax Assessment Act 1997</w:t>
      </w:r>
      <w:bookmarkEnd w:id="63"/>
    </w:p>
    <w:p w:rsidR="008A5787" w:rsidRPr="008723C7" w:rsidRDefault="008A5787" w:rsidP="008723C7">
      <w:pPr>
        <w:pStyle w:val="subsection"/>
      </w:pPr>
      <w:r w:rsidRPr="008723C7">
        <w:tab/>
        <w:t>(1)</w:t>
      </w:r>
      <w:r w:rsidRPr="008723C7">
        <w:tab/>
        <w:t>Subdivisions</w:t>
      </w:r>
      <w:r w:rsidR="008723C7" w:rsidRPr="008723C7">
        <w:t> </w:t>
      </w:r>
      <w:r w:rsidRPr="008723C7">
        <w:t>815</w:t>
      </w:r>
      <w:r w:rsidR="00AA3E43">
        <w:noBreakHyphen/>
      </w:r>
      <w:r w:rsidRPr="008723C7">
        <w:t>B, 815</w:t>
      </w:r>
      <w:r w:rsidR="00AA3E43">
        <w:noBreakHyphen/>
      </w:r>
      <w:r w:rsidRPr="008723C7">
        <w:t>C and 815</w:t>
      </w:r>
      <w:r w:rsidR="00AA3E43">
        <w:noBreakHyphen/>
      </w:r>
      <w:r w:rsidRPr="008723C7">
        <w:t xml:space="preserve">D of the </w:t>
      </w:r>
      <w:r w:rsidRPr="008723C7">
        <w:rPr>
          <w:i/>
        </w:rPr>
        <w:t xml:space="preserve">Income Tax Assessment Act 1997 </w:t>
      </w:r>
      <w:r w:rsidRPr="008723C7">
        <w:t>apply:</w:t>
      </w:r>
    </w:p>
    <w:p w:rsidR="008A5787" w:rsidRPr="008723C7" w:rsidRDefault="008A5787" w:rsidP="008723C7">
      <w:pPr>
        <w:pStyle w:val="paragraph"/>
      </w:pPr>
      <w:r w:rsidRPr="008723C7">
        <w:tab/>
        <w:t>(a)</w:t>
      </w:r>
      <w:r w:rsidRPr="008723C7">
        <w:tab/>
        <w:t xml:space="preserve">in respect of tax other than withholding tax—in relation to income years starting on or after the date mentioned in </w:t>
      </w:r>
      <w:r w:rsidR="008723C7" w:rsidRPr="008723C7">
        <w:t>subsection (</w:t>
      </w:r>
      <w:r w:rsidRPr="008723C7">
        <w:t>2); and</w:t>
      </w:r>
    </w:p>
    <w:p w:rsidR="008A5787" w:rsidRPr="008723C7" w:rsidRDefault="008A5787" w:rsidP="008723C7">
      <w:pPr>
        <w:pStyle w:val="paragraph"/>
      </w:pPr>
      <w:r w:rsidRPr="008723C7">
        <w:tab/>
        <w:t>(b)</w:t>
      </w:r>
      <w:r w:rsidRPr="008723C7">
        <w:tab/>
        <w:t>in respect of withholding tax—in relation to income derived, or taken to be derived, in income years starting on or after that date.</w:t>
      </w:r>
    </w:p>
    <w:p w:rsidR="008A5787" w:rsidRPr="008723C7" w:rsidRDefault="008A5787" w:rsidP="008723C7">
      <w:pPr>
        <w:pStyle w:val="SubsectionHead"/>
      </w:pPr>
      <w:r w:rsidRPr="008723C7">
        <w:t>Start date for transfer pricing amendments</w:t>
      </w:r>
    </w:p>
    <w:p w:rsidR="008A5787" w:rsidRPr="008723C7" w:rsidRDefault="008A5787" w:rsidP="008723C7">
      <w:pPr>
        <w:pStyle w:val="subsection"/>
      </w:pPr>
      <w:r w:rsidRPr="008723C7">
        <w:tab/>
        <w:t>(2)</w:t>
      </w:r>
      <w:r w:rsidRPr="008723C7">
        <w:tab/>
        <w:t>The date is the earlier of:</w:t>
      </w:r>
    </w:p>
    <w:p w:rsidR="008A5787" w:rsidRPr="008723C7" w:rsidRDefault="008A5787" w:rsidP="008723C7">
      <w:pPr>
        <w:pStyle w:val="paragraph"/>
      </w:pPr>
      <w:r w:rsidRPr="008723C7">
        <w:tab/>
        <w:t>(a)</w:t>
      </w:r>
      <w:r w:rsidRPr="008723C7">
        <w:tab/>
        <w:t>1</w:t>
      </w:r>
      <w:r w:rsidR="008723C7" w:rsidRPr="008723C7">
        <w:t> </w:t>
      </w:r>
      <w:r w:rsidRPr="008723C7">
        <w:t>July 2013; and</w:t>
      </w:r>
    </w:p>
    <w:p w:rsidR="008A5787" w:rsidRPr="008723C7" w:rsidRDefault="008A5787" w:rsidP="008723C7">
      <w:pPr>
        <w:pStyle w:val="paragraph"/>
      </w:pPr>
      <w:r w:rsidRPr="008723C7">
        <w:tab/>
        <w:t>(b)</w:t>
      </w:r>
      <w:r w:rsidRPr="008723C7">
        <w:tab/>
        <w:t xml:space="preserve">the day the </w:t>
      </w:r>
      <w:r w:rsidR="00D96F06" w:rsidRPr="008723C7">
        <w:rPr>
          <w:i/>
        </w:rPr>
        <w:t>Tax Laws Amendment (</w:t>
      </w:r>
      <w:r w:rsidR="00FB7F57" w:rsidRPr="008723C7">
        <w:rPr>
          <w:i/>
        </w:rPr>
        <w:t>Countering Tax Avoidance and Multinational Profit Shifting</w:t>
      </w:r>
      <w:r w:rsidR="00D96F06" w:rsidRPr="008723C7">
        <w:rPr>
          <w:i/>
        </w:rPr>
        <w:t>) Act 2013</w:t>
      </w:r>
      <w:r w:rsidRPr="008723C7">
        <w:t xml:space="preserve"> receives the Royal Assent.</w:t>
      </w:r>
    </w:p>
    <w:p w:rsidR="008A5787" w:rsidRPr="008723C7" w:rsidRDefault="008A5787" w:rsidP="008723C7">
      <w:pPr>
        <w:pStyle w:val="ActHead7"/>
        <w:pageBreakBefore/>
      </w:pPr>
      <w:bookmarkStart w:id="64" w:name="_Toc361156424"/>
      <w:r w:rsidRPr="008723C7">
        <w:rPr>
          <w:rStyle w:val="CharAmPartNo"/>
        </w:rPr>
        <w:lastRenderedPageBreak/>
        <w:t>Part</w:t>
      </w:r>
      <w:r w:rsidR="008723C7" w:rsidRPr="008723C7">
        <w:rPr>
          <w:rStyle w:val="CharAmPartNo"/>
        </w:rPr>
        <w:t> </w:t>
      </w:r>
      <w:r w:rsidRPr="008723C7">
        <w:rPr>
          <w:rStyle w:val="CharAmPartNo"/>
        </w:rPr>
        <w:t>4</w:t>
      </w:r>
      <w:r w:rsidRPr="008723C7">
        <w:t>—</w:t>
      </w:r>
      <w:r w:rsidRPr="008723C7">
        <w:rPr>
          <w:rStyle w:val="CharAmPartText"/>
        </w:rPr>
        <w:t>Minor amendments relating to treaty</w:t>
      </w:r>
      <w:r w:rsidR="00AA3E43">
        <w:rPr>
          <w:rStyle w:val="CharAmPartText"/>
        </w:rPr>
        <w:noBreakHyphen/>
      </w:r>
      <w:r w:rsidRPr="008723C7">
        <w:rPr>
          <w:rStyle w:val="CharAmPartText"/>
        </w:rPr>
        <w:t>equivalent transfer pricing rules</w:t>
      </w:r>
      <w:bookmarkEnd w:id="64"/>
    </w:p>
    <w:p w:rsidR="008A5787" w:rsidRPr="008723C7" w:rsidRDefault="008A5787" w:rsidP="008723C7">
      <w:pPr>
        <w:pStyle w:val="ActHead9"/>
        <w:rPr>
          <w:i w:val="0"/>
        </w:rPr>
      </w:pPr>
      <w:bookmarkStart w:id="65" w:name="_Toc361156425"/>
      <w:r w:rsidRPr="008723C7">
        <w:t>Income Tax Assessment Act 1997</w:t>
      </w:r>
      <w:bookmarkEnd w:id="65"/>
    </w:p>
    <w:p w:rsidR="008A5787" w:rsidRPr="008723C7" w:rsidRDefault="008A5787" w:rsidP="008723C7">
      <w:pPr>
        <w:pStyle w:val="ItemHead"/>
      </w:pPr>
      <w:r w:rsidRPr="008723C7">
        <w:t>55  Subparagraph 815</w:t>
      </w:r>
      <w:r w:rsidR="00AA3E43">
        <w:noBreakHyphen/>
      </w:r>
      <w:r w:rsidRPr="008723C7">
        <w:t>35(1)(b)(ii)</w:t>
      </w:r>
    </w:p>
    <w:p w:rsidR="008A5787" w:rsidRPr="008723C7" w:rsidRDefault="008A5787" w:rsidP="008723C7">
      <w:pPr>
        <w:pStyle w:val="Item"/>
      </w:pPr>
      <w:r w:rsidRPr="008723C7">
        <w:t>Omit “tax loss”, substitute “</w:t>
      </w:r>
      <w:r w:rsidR="008723C7" w:rsidRPr="008723C7">
        <w:rPr>
          <w:position w:val="6"/>
          <w:sz w:val="16"/>
        </w:rPr>
        <w:t>*</w:t>
      </w:r>
      <w:r w:rsidRPr="008723C7">
        <w:t>tax loss”.</w:t>
      </w:r>
    </w:p>
    <w:p w:rsidR="008A5787" w:rsidRPr="008723C7" w:rsidRDefault="008A5787" w:rsidP="008723C7">
      <w:pPr>
        <w:pStyle w:val="ItemHead"/>
      </w:pPr>
      <w:r w:rsidRPr="008723C7">
        <w:t>56  Subparagraph 815</w:t>
      </w:r>
      <w:r w:rsidR="00AA3E43">
        <w:noBreakHyphen/>
      </w:r>
      <w:r w:rsidRPr="008723C7">
        <w:t>35(2)(b)(ii)</w:t>
      </w:r>
    </w:p>
    <w:p w:rsidR="008A5787" w:rsidRPr="008723C7" w:rsidRDefault="008A5787" w:rsidP="008723C7">
      <w:pPr>
        <w:pStyle w:val="Item"/>
      </w:pPr>
      <w:r w:rsidRPr="008723C7">
        <w:t>Omit “tax loss”, substitute “</w:t>
      </w:r>
      <w:r w:rsidR="008723C7" w:rsidRPr="008723C7">
        <w:rPr>
          <w:position w:val="6"/>
          <w:sz w:val="16"/>
        </w:rPr>
        <w:t>*</w:t>
      </w:r>
      <w:r w:rsidRPr="008723C7">
        <w:t>tax loss”.</w:t>
      </w:r>
    </w:p>
    <w:p w:rsidR="008A5787" w:rsidRPr="008723C7" w:rsidRDefault="008A5787" w:rsidP="008723C7">
      <w:pPr>
        <w:pStyle w:val="ItemHead"/>
      </w:pPr>
      <w:r w:rsidRPr="008723C7">
        <w:t>57  Subsection</w:t>
      </w:r>
      <w:r w:rsidR="008723C7" w:rsidRPr="008723C7">
        <w:t> </w:t>
      </w:r>
      <w:r w:rsidRPr="008723C7">
        <w:t>815</w:t>
      </w:r>
      <w:r w:rsidR="00AA3E43">
        <w:noBreakHyphen/>
      </w:r>
      <w:r w:rsidRPr="008723C7">
        <w:t>35(10)</w:t>
      </w:r>
    </w:p>
    <w:p w:rsidR="008A5787" w:rsidRPr="008723C7" w:rsidRDefault="008A5787" w:rsidP="008723C7">
      <w:pPr>
        <w:pStyle w:val="Item"/>
      </w:pPr>
      <w:r w:rsidRPr="008723C7">
        <w:t>Omit “an entity”, substitute “the entity”.</w:t>
      </w:r>
    </w:p>
    <w:p w:rsidR="008A5787" w:rsidRPr="008723C7" w:rsidRDefault="008A5787" w:rsidP="008723C7">
      <w:pPr>
        <w:pStyle w:val="ActHead9"/>
        <w:rPr>
          <w:i w:val="0"/>
        </w:rPr>
      </w:pPr>
      <w:bookmarkStart w:id="66" w:name="_Toc361156426"/>
      <w:r w:rsidRPr="008723C7">
        <w:t>Taxation Administration Act 1953</w:t>
      </w:r>
      <w:bookmarkEnd w:id="66"/>
    </w:p>
    <w:p w:rsidR="008A5787" w:rsidRPr="008723C7" w:rsidRDefault="008A5787" w:rsidP="008723C7">
      <w:pPr>
        <w:pStyle w:val="ItemHead"/>
      </w:pPr>
      <w:r w:rsidRPr="008723C7">
        <w:t>58  Paragraph 284</w:t>
      </w:r>
      <w:r w:rsidR="00AA3E43">
        <w:noBreakHyphen/>
      </w:r>
      <w:r w:rsidRPr="008723C7">
        <w:t>160(b) in Schedule</w:t>
      </w:r>
      <w:r w:rsidR="008723C7" w:rsidRPr="008723C7">
        <w:t> </w:t>
      </w:r>
      <w:r w:rsidRPr="008723C7">
        <w:t>1</w:t>
      </w:r>
    </w:p>
    <w:p w:rsidR="008A5787" w:rsidRPr="008723C7" w:rsidRDefault="008A5787" w:rsidP="008723C7">
      <w:pPr>
        <w:pStyle w:val="Item"/>
      </w:pPr>
      <w:r w:rsidRPr="008723C7">
        <w:t>After “subsection</w:t>
      </w:r>
      <w:r w:rsidR="008723C7" w:rsidRPr="008723C7">
        <w:t> </w:t>
      </w:r>
      <w:r w:rsidRPr="008723C7">
        <w:t>284</w:t>
      </w:r>
      <w:r w:rsidR="00AA3E43">
        <w:noBreakHyphen/>
      </w:r>
      <w:r w:rsidRPr="008723C7">
        <w:t>145(2)”, insert “or (2A)”.</w:t>
      </w:r>
    </w:p>
    <w:p w:rsidR="008A5787" w:rsidRPr="008723C7" w:rsidRDefault="008A5787" w:rsidP="008723C7">
      <w:pPr>
        <w:pStyle w:val="ItemHead"/>
      </w:pPr>
      <w:r w:rsidRPr="008723C7">
        <w:t>59  Application</w:t>
      </w:r>
    </w:p>
    <w:p w:rsidR="00AA3E43" w:rsidRDefault="008A5787" w:rsidP="008723C7">
      <w:pPr>
        <w:pStyle w:val="Item"/>
      </w:pPr>
      <w:r w:rsidRPr="008723C7">
        <w:t>The amendment made by item</w:t>
      </w:r>
      <w:r w:rsidR="008723C7" w:rsidRPr="008723C7">
        <w:t> </w:t>
      </w:r>
      <w:r w:rsidRPr="008723C7">
        <w:t>58 applies to income years starting on or after 1</w:t>
      </w:r>
      <w:r w:rsidR="008723C7" w:rsidRPr="008723C7">
        <w:t> </w:t>
      </w:r>
      <w:r w:rsidRPr="008723C7">
        <w:t>July 2012.</w:t>
      </w:r>
    </w:p>
    <w:p w:rsidR="00554417" w:rsidRDefault="00554417" w:rsidP="00554417">
      <w:pPr>
        <w:pStyle w:val="ItemHead"/>
        <w:sectPr w:rsidR="00554417" w:rsidSect="00554417">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9568B2" w:rsidRDefault="009568B2">
      <w:pPr>
        <w:pStyle w:val="2ndRd"/>
        <w:keepNext/>
        <w:spacing w:line="260" w:lineRule="atLeast"/>
        <w:rPr>
          <w:i/>
        </w:rPr>
      </w:pPr>
      <w:r>
        <w:lastRenderedPageBreak/>
        <w:t>[</w:t>
      </w:r>
      <w:r>
        <w:rPr>
          <w:i/>
        </w:rPr>
        <w:t>Minister’s second reading speech made in—</w:t>
      </w:r>
    </w:p>
    <w:p w:rsidR="009568B2" w:rsidRDefault="009568B2">
      <w:pPr>
        <w:pStyle w:val="2ndRd"/>
        <w:keepNext/>
        <w:spacing w:line="260" w:lineRule="atLeast"/>
        <w:rPr>
          <w:i/>
        </w:rPr>
      </w:pPr>
      <w:r>
        <w:rPr>
          <w:i/>
        </w:rPr>
        <w:t>House of Representatives on 13 February 2013</w:t>
      </w:r>
    </w:p>
    <w:p w:rsidR="009568B2" w:rsidRDefault="009568B2">
      <w:pPr>
        <w:pStyle w:val="2ndRd"/>
        <w:keepNext/>
        <w:spacing w:line="260" w:lineRule="atLeast"/>
        <w:rPr>
          <w:i/>
        </w:rPr>
      </w:pPr>
      <w:r>
        <w:rPr>
          <w:i/>
        </w:rPr>
        <w:t>Senate on 16 May 2013</w:t>
      </w:r>
      <w:r>
        <w:t>]</w:t>
      </w:r>
    </w:p>
    <w:p w:rsidR="009568B2" w:rsidRDefault="009568B2" w:rsidP="009568B2">
      <w:pPr>
        <w:framePr w:hSpace="180" w:wrap="around" w:vAnchor="text" w:hAnchor="page" w:x="2434" w:y="9697"/>
      </w:pPr>
      <w:r>
        <w:t>(14/13)</w:t>
      </w:r>
    </w:p>
    <w:p w:rsidR="009568B2" w:rsidRDefault="009568B2"/>
    <w:sectPr w:rsidR="009568B2" w:rsidSect="00554417">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8B2" w:rsidRDefault="009568B2" w:rsidP="0048364F">
      <w:pPr>
        <w:spacing w:line="240" w:lineRule="auto"/>
      </w:pPr>
      <w:r>
        <w:separator/>
      </w:r>
    </w:p>
  </w:endnote>
  <w:endnote w:type="continuationSeparator" w:id="0">
    <w:p w:rsidR="009568B2" w:rsidRDefault="009568B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Default="009568B2" w:rsidP="008723C7">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8723C7">
    <w:pPr>
      <w:pBdr>
        <w:top w:val="single" w:sz="6" w:space="1" w:color="auto"/>
      </w:pBdr>
      <w:spacing w:before="120"/>
      <w:rPr>
        <w:sz w:val="18"/>
      </w:rPr>
    </w:pPr>
  </w:p>
  <w:p w:rsidR="009568B2" w:rsidRPr="00A961C4" w:rsidRDefault="009568B2"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12D7D">
      <w:rPr>
        <w:i/>
        <w:sz w:val="18"/>
      </w:rPr>
      <w:t>Tax Laws Amendment (Countering Tax Avoidance and Multinational Profit Shifting)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12D7D">
      <w:rPr>
        <w:i/>
        <w:sz w:val="18"/>
      </w:rPr>
      <w:t>No. 101,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12D7D">
      <w:rPr>
        <w:i/>
        <w:noProof/>
        <w:sz w:val="18"/>
      </w:rPr>
      <w:t>37</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8723C7">
    <w:pPr>
      <w:pBdr>
        <w:top w:val="single" w:sz="6" w:space="1" w:color="auto"/>
      </w:pBdr>
      <w:spacing w:before="120"/>
      <w:rPr>
        <w:sz w:val="18"/>
      </w:rPr>
    </w:pPr>
  </w:p>
  <w:p w:rsidR="009568B2" w:rsidRPr="00A961C4" w:rsidRDefault="009568B2"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12D7D">
      <w:rPr>
        <w:i/>
        <w:sz w:val="18"/>
      </w:rPr>
      <w:t>Tax Laws Amendment (Countering Tax Avoidance and Multinational Profit Shifting)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12D7D">
      <w:rPr>
        <w:i/>
        <w:sz w:val="18"/>
      </w:rPr>
      <w:t>No. 101,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12D7D">
      <w:rPr>
        <w:i/>
        <w:noProof/>
        <w:sz w:val="18"/>
      </w:rPr>
      <w:t>36</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Default="009568B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568B2" w:rsidRDefault="009568B2"/>
  <w:p w:rsidR="009568B2" w:rsidRDefault="009568B2" w:rsidP="008723C7">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ED79B6" w:rsidRDefault="009568B2" w:rsidP="008723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ED79B6" w:rsidRDefault="009568B2" w:rsidP="008723C7">
    <w:pPr>
      <w:pBdr>
        <w:top w:val="single" w:sz="6" w:space="1" w:color="auto"/>
      </w:pBdr>
      <w:spacing w:before="120"/>
      <w:rPr>
        <w:sz w:val="18"/>
      </w:rPr>
    </w:pPr>
  </w:p>
  <w:p w:rsidR="009568B2" w:rsidRPr="00ED79B6" w:rsidRDefault="009568B2"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E12D7D">
      <w:rPr>
        <w:i/>
        <w:sz w:val="18"/>
      </w:rPr>
      <w:t>Tax Laws Amendment (Countering Tax Avoidance and Multinational Profit Shifting)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E12D7D">
      <w:rPr>
        <w:i/>
        <w:sz w:val="18"/>
      </w:rPr>
      <w:t>No. 101,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E12D7D">
      <w:rPr>
        <w:i/>
        <w:noProof/>
        <w:sz w:val="18"/>
      </w:rPr>
      <w:t>xxxvi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ED79B6" w:rsidRDefault="009568B2" w:rsidP="008723C7">
    <w:pPr>
      <w:pBdr>
        <w:top w:val="single" w:sz="6" w:space="1" w:color="auto"/>
      </w:pBdr>
      <w:spacing w:before="120"/>
      <w:rPr>
        <w:sz w:val="18"/>
      </w:rPr>
    </w:pPr>
  </w:p>
  <w:p w:rsidR="009568B2" w:rsidRPr="00ED79B6" w:rsidRDefault="009568B2"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E12D7D">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E12D7D">
      <w:rPr>
        <w:i/>
        <w:sz w:val="18"/>
      </w:rPr>
      <w:t>Tax Laws Amendment (Countering Tax Avoidance and Multinational Profit Shifting)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E12D7D">
      <w:rPr>
        <w:i/>
        <w:sz w:val="18"/>
      </w:rPr>
      <w:t>No. 101,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8723C7">
    <w:pPr>
      <w:pBdr>
        <w:top w:val="single" w:sz="6" w:space="1" w:color="auto"/>
      </w:pBdr>
      <w:spacing w:before="120"/>
      <w:jc w:val="right"/>
      <w:rPr>
        <w:sz w:val="18"/>
      </w:rPr>
    </w:pPr>
  </w:p>
  <w:p w:rsidR="009568B2" w:rsidRPr="00A961C4" w:rsidRDefault="009568B2"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E12D7D">
      <w:rPr>
        <w:i/>
        <w:noProof/>
        <w:sz w:val="18"/>
      </w:rPr>
      <w:t>36</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E12D7D">
      <w:rPr>
        <w:i/>
        <w:sz w:val="18"/>
      </w:rPr>
      <w:t>Tax Laws Amendment (Countering Tax Avoidance and Multinational Profit Shifting)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12D7D">
      <w:rPr>
        <w:i/>
        <w:sz w:val="18"/>
      </w:rPr>
      <w:t>No. 101,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8723C7">
    <w:pPr>
      <w:pBdr>
        <w:top w:val="single" w:sz="6" w:space="1" w:color="auto"/>
      </w:pBdr>
      <w:spacing w:before="120"/>
      <w:rPr>
        <w:sz w:val="18"/>
      </w:rPr>
    </w:pPr>
  </w:p>
  <w:p w:rsidR="009568B2" w:rsidRPr="00A961C4" w:rsidRDefault="009568B2"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12D7D">
      <w:rPr>
        <w:i/>
        <w:sz w:val="18"/>
      </w:rPr>
      <w:t>Tax Laws Amendment (Countering Tax Avoidance and Multinational Profit Shifting)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12D7D">
      <w:rPr>
        <w:i/>
        <w:sz w:val="18"/>
      </w:rPr>
      <w:t>No. 101,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12D7D">
      <w:rPr>
        <w:i/>
        <w:noProof/>
        <w:sz w:val="18"/>
      </w:rPr>
      <w:t>35</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8723C7">
    <w:pPr>
      <w:pBdr>
        <w:top w:val="single" w:sz="6" w:space="1" w:color="auto"/>
      </w:pBdr>
      <w:spacing w:before="120"/>
      <w:rPr>
        <w:sz w:val="18"/>
      </w:rPr>
    </w:pPr>
  </w:p>
  <w:p w:rsidR="009568B2" w:rsidRPr="00A961C4" w:rsidRDefault="009568B2"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E12D7D">
      <w:rPr>
        <w:i/>
        <w:sz w:val="18"/>
      </w:rPr>
      <w:t>Tax Laws Amendment (Countering Tax Avoidance and Multinational Profit Shifting)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12D7D">
      <w:rPr>
        <w:i/>
        <w:sz w:val="18"/>
      </w:rPr>
      <w:t>No. 101,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E12D7D">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8723C7">
    <w:pPr>
      <w:pBdr>
        <w:top w:val="single" w:sz="6" w:space="1" w:color="auto"/>
      </w:pBdr>
      <w:spacing w:before="120"/>
      <w:jc w:val="right"/>
      <w:rPr>
        <w:sz w:val="18"/>
      </w:rPr>
    </w:pPr>
  </w:p>
  <w:p w:rsidR="009568B2" w:rsidRPr="00A961C4" w:rsidRDefault="009568B2"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E12D7D">
      <w:rPr>
        <w:i/>
        <w:noProof/>
        <w:sz w:val="18"/>
      </w:rPr>
      <w:t>36</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E12D7D">
      <w:rPr>
        <w:i/>
        <w:sz w:val="18"/>
      </w:rPr>
      <w:t>Tax Laws Amendment (Countering Tax Avoidance and Multinational Profit Shifting)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E12D7D">
      <w:rPr>
        <w:i/>
        <w:sz w:val="18"/>
      </w:rPr>
      <w:t>No. 101,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8B2" w:rsidRDefault="009568B2" w:rsidP="0048364F">
      <w:pPr>
        <w:spacing w:line="240" w:lineRule="auto"/>
      </w:pPr>
      <w:r>
        <w:separator/>
      </w:r>
    </w:p>
  </w:footnote>
  <w:footnote w:type="continuationSeparator" w:id="0">
    <w:p w:rsidR="009568B2" w:rsidRDefault="009568B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5F1388" w:rsidRDefault="009568B2"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48364F">
    <w:pPr>
      <w:rPr>
        <w:b/>
        <w:sz w:val="20"/>
      </w:rPr>
    </w:pPr>
  </w:p>
  <w:p w:rsidR="009568B2" w:rsidRPr="00A961C4" w:rsidRDefault="009568B2" w:rsidP="0048364F">
    <w:pPr>
      <w:rPr>
        <w:b/>
        <w:sz w:val="20"/>
      </w:rPr>
    </w:pPr>
  </w:p>
  <w:p w:rsidR="009568B2" w:rsidRPr="00A961C4" w:rsidRDefault="009568B2"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48364F">
    <w:pPr>
      <w:jc w:val="right"/>
      <w:rPr>
        <w:sz w:val="20"/>
      </w:rPr>
    </w:pPr>
  </w:p>
  <w:p w:rsidR="009568B2" w:rsidRPr="00A961C4" w:rsidRDefault="009568B2" w:rsidP="0048364F">
    <w:pPr>
      <w:jc w:val="right"/>
      <w:rPr>
        <w:b/>
        <w:sz w:val="20"/>
      </w:rPr>
    </w:pPr>
  </w:p>
  <w:p w:rsidR="009568B2" w:rsidRPr="00A961C4" w:rsidRDefault="009568B2"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5F1388" w:rsidRDefault="009568B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5F1388" w:rsidRDefault="009568B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ED79B6" w:rsidRDefault="009568B2"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ED79B6" w:rsidRDefault="009568B2"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ED79B6" w:rsidRDefault="009568B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48364F">
    <w:pPr>
      <w:rPr>
        <w:b/>
        <w:sz w:val="20"/>
      </w:rPr>
    </w:pPr>
    <w:r>
      <w:rPr>
        <w:b/>
        <w:sz w:val="20"/>
      </w:rPr>
      <w:fldChar w:fldCharType="begin"/>
    </w:r>
    <w:r>
      <w:rPr>
        <w:b/>
        <w:sz w:val="20"/>
      </w:rPr>
      <w:instrText xml:space="preserve"> STYLEREF CharAmSchNo </w:instrText>
    </w:r>
    <w:r w:rsidR="00E12D7D">
      <w:rPr>
        <w:b/>
        <w:sz w:val="20"/>
      </w:rPr>
      <w:fldChar w:fldCharType="separate"/>
    </w:r>
    <w:r w:rsidR="00E12D7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12D7D">
      <w:rPr>
        <w:sz w:val="20"/>
      </w:rPr>
      <w:fldChar w:fldCharType="separate"/>
    </w:r>
    <w:r w:rsidR="00E12D7D">
      <w:rPr>
        <w:noProof/>
        <w:sz w:val="20"/>
      </w:rPr>
      <w:t>Modernisation of transfer pricing rules</w:t>
    </w:r>
    <w:r>
      <w:rPr>
        <w:sz w:val="20"/>
      </w:rPr>
      <w:fldChar w:fldCharType="end"/>
    </w:r>
  </w:p>
  <w:p w:rsidR="009568B2" w:rsidRPr="00A961C4" w:rsidRDefault="009568B2" w:rsidP="0048364F">
    <w:pPr>
      <w:rPr>
        <w:b/>
        <w:sz w:val="20"/>
      </w:rPr>
    </w:pPr>
    <w:r>
      <w:rPr>
        <w:b/>
        <w:sz w:val="20"/>
      </w:rPr>
      <w:fldChar w:fldCharType="begin"/>
    </w:r>
    <w:r>
      <w:rPr>
        <w:b/>
        <w:sz w:val="20"/>
      </w:rPr>
      <w:instrText xml:space="preserve"> STYLEREF CharAmPartNo </w:instrText>
    </w:r>
    <w:r w:rsidR="00E12D7D">
      <w:rPr>
        <w:b/>
        <w:sz w:val="20"/>
      </w:rPr>
      <w:fldChar w:fldCharType="separate"/>
    </w:r>
    <w:r w:rsidR="00E12D7D">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12D7D">
      <w:rPr>
        <w:sz w:val="20"/>
      </w:rPr>
      <w:fldChar w:fldCharType="separate"/>
    </w:r>
    <w:r w:rsidR="00E12D7D">
      <w:rPr>
        <w:noProof/>
        <w:sz w:val="20"/>
      </w:rPr>
      <w:t>Minor amendments relating to treaty-equivalent transfer pricing rules</w:t>
    </w:r>
    <w:r>
      <w:rPr>
        <w:sz w:val="20"/>
      </w:rPr>
      <w:fldChar w:fldCharType="end"/>
    </w:r>
  </w:p>
  <w:p w:rsidR="009568B2" w:rsidRPr="00A961C4" w:rsidRDefault="009568B2"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48364F">
    <w:pPr>
      <w:jc w:val="right"/>
      <w:rPr>
        <w:sz w:val="20"/>
      </w:rPr>
    </w:pPr>
    <w:r w:rsidRPr="00A961C4">
      <w:rPr>
        <w:sz w:val="20"/>
      </w:rPr>
      <w:fldChar w:fldCharType="begin"/>
    </w:r>
    <w:r w:rsidRPr="00A961C4">
      <w:rPr>
        <w:sz w:val="20"/>
      </w:rPr>
      <w:instrText xml:space="preserve"> STYLEREF CharAmSchText </w:instrText>
    </w:r>
    <w:r w:rsidR="00E12D7D">
      <w:rPr>
        <w:sz w:val="20"/>
      </w:rPr>
      <w:fldChar w:fldCharType="separate"/>
    </w:r>
    <w:r w:rsidR="00E12D7D">
      <w:rPr>
        <w:noProof/>
        <w:sz w:val="20"/>
      </w:rPr>
      <w:t>Modernisation of transfer pricing rules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12D7D">
      <w:rPr>
        <w:b/>
        <w:sz w:val="20"/>
      </w:rPr>
      <w:fldChar w:fldCharType="separate"/>
    </w:r>
    <w:r w:rsidR="00E12D7D">
      <w:rPr>
        <w:b/>
        <w:noProof/>
        <w:sz w:val="20"/>
      </w:rPr>
      <w:t>Schedule 2</w:t>
    </w:r>
    <w:r>
      <w:rPr>
        <w:b/>
        <w:sz w:val="20"/>
      </w:rPr>
      <w:fldChar w:fldCharType="end"/>
    </w:r>
  </w:p>
  <w:p w:rsidR="009568B2" w:rsidRPr="00A961C4" w:rsidRDefault="009568B2" w:rsidP="0048364F">
    <w:pPr>
      <w:jc w:val="right"/>
      <w:rPr>
        <w:b/>
        <w:sz w:val="20"/>
      </w:rPr>
    </w:pPr>
    <w:r w:rsidRPr="00A961C4">
      <w:rPr>
        <w:sz w:val="20"/>
      </w:rPr>
      <w:fldChar w:fldCharType="begin"/>
    </w:r>
    <w:r w:rsidRPr="00A961C4">
      <w:rPr>
        <w:sz w:val="20"/>
      </w:rPr>
      <w:instrText xml:space="preserve"> STYLEREF CharAmPartText </w:instrText>
    </w:r>
    <w:r w:rsidR="00E12D7D">
      <w:rPr>
        <w:sz w:val="20"/>
      </w:rPr>
      <w:fldChar w:fldCharType="separate"/>
    </w:r>
    <w:r w:rsidR="00E12D7D">
      <w:rPr>
        <w:noProof/>
        <w:sz w:val="20"/>
      </w:rPr>
      <w:t>Application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12D7D">
      <w:rPr>
        <w:b/>
        <w:sz w:val="20"/>
      </w:rPr>
      <w:fldChar w:fldCharType="separate"/>
    </w:r>
    <w:r w:rsidR="00E12D7D">
      <w:rPr>
        <w:b/>
        <w:noProof/>
        <w:sz w:val="20"/>
      </w:rPr>
      <w:t>Part 3</w:t>
    </w:r>
    <w:r w:rsidRPr="00A961C4">
      <w:rPr>
        <w:b/>
        <w:sz w:val="20"/>
      </w:rPr>
      <w:fldChar w:fldCharType="end"/>
    </w:r>
  </w:p>
  <w:p w:rsidR="009568B2" w:rsidRPr="00A961C4" w:rsidRDefault="009568B2"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8B2" w:rsidRPr="00A961C4" w:rsidRDefault="009568B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11"/>
    <w:rsid w:val="000113BC"/>
    <w:rsid w:val="000136AF"/>
    <w:rsid w:val="000614BF"/>
    <w:rsid w:val="00062239"/>
    <w:rsid w:val="00064E93"/>
    <w:rsid w:val="000C6688"/>
    <w:rsid w:val="000D05EF"/>
    <w:rsid w:val="000E7D85"/>
    <w:rsid w:val="000F21C1"/>
    <w:rsid w:val="0010745C"/>
    <w:rsid w:val="0011586C"/>
    <w:rsid w:val="0015414F"/>
    <w:rsid w:val="001643C9"/>
    <w:rsid w:val="00165568"/>
    <w:rsid w:val="00166C2F"/>
    <w:rsid w:val="001716C9"/>
    <w:rsid w:val="001939E1"/>
    <w:rsid w:val="00195382"/>
    <w:rsid w:val="001B7A5D"/>
    <w:rsid w:val="001C69C4"/>
    <w:rsid w:val="001C7111"/>
    <w:rsid w:val="001E3590"/>
    <w:rsid w:val="001E7407"/>
    <w:rsid w:val="00201D27"/>
    <w:rsid w:val="00240749"/>
    <w:rsid w:val="00242889"/>
    <w:rsid w:val="00265296"/>
    <w:rsid w:val="00297ECB"/>
    <w:rsid w:val="00297FC9"/>
    <w:rsid w:val="002D043A"/>
    <w:rsid w:val="002E3D70"/>
    <w:rsid w:val="003415D3"/>
    <w:rsid w:val="00352B0F"/>
    <w:rsid w:val="003C5F2B"/>
    <w:rsid w:val="003D0BFE"/>
    <w:rsid w:val="003D5700"/>
    <w:rsid w:val="003E16F4"/>
    <w:rsid w:val="004116CD"/>
    <w:rsid w:val="0041271B"/>
    <w:rsid w:val="00424CA9"/>
    <w:rsid w:val="00436BD5"/>
    <w:rsid w:val="0044291A"/>
    <w:rsid w:val="00471000"/>
    <w:rsid w:val="0047378D"/>
    <w:rsid w:val="0048364F"/>
    <w:rsid w:val="00496F97"/>
    <w:rsid w:val="004A3479"/>
    <w:rsid w:val="004E13E9"/>
    <w:rsid w:val="004F1FAC"/>
    <w:rsid w:val="005158D0"/>
    <w:rsid w:val="00516B8D"/>
    <w:rsid w:val="00537FBC"/>
    <w:rsid w:val="00543469"/>
    <w:rsid w:val="00554417"/>
    <w:rsid w:val="00581F06"/>
    <w:rsid w:val="00584811"/>
    <w:rsid w:val="00593AA6"/>
    <w:rsid w:val="00594161"/>
    <w:rsid w:val="00594749"/>
    <w:rsid w:val="005B4067"/>
    <w:rsid w:val="005B6D53"/>
    <w:rsid w:val="005C3F41"/>
    <w:rsid w:val="005D58C6"/>
    <w:rsid w:val="005E07F0"/>
    <w:rsid w:val="005E45C7"/>
    <w:rsid w:val="00600219"/>
    <w:rsid w:val="006131EC"/>
    <w:rsid w:val="00641DE5"/>
    <w:rsid w:val="00653CAF"/>
    <w:rsid w:val="00656F0C"/>
    <w:rsid w:val="00677CC2"/>
    <w:rsid w:val="00685F42"/>
    <w:rsid w:val="0069207B"/>
    <w:rsid w:val="006C7F8C"/>
    <w:rsid w:val="006E303A"/>
    <w:rsid w:val="006F0A91"/>
    <w:rsid w:val="00700B2C"/>
    <w:rsid w:val="00705AFB"/>
    <w:rsid w:val="00713084"/>
    <w:rsid w:val="00731E00"/>
    <w:rsid w:val="00740594"/>
    <w:rsid w:val="007440B7"/>
    <w:rsid w:val="007634AD"/>
    <w:rsid w:val="007715C9"/>
    <w:rsid w:val="00774EDD"/>
    <w:rsid w:val="007757EC"/>
    <w:rsid w:val="007A6EA7"/>
    <w:rsid w:val="007B7511"/>
    <w:rsid w:val="007E7D4A"/>
    <w:rsid w:val="00827B96"/>
    <w:rsid w:val="00833663"/>
    <w:rsid w:val="00856A31"/>
    <w:rsid w:val="008643BA"/>
    <w:rsid w:val="008723C7"/>
    <w:rsid w:val="008754D0"/>
    <w:rsid w:val="00877D48"/>
    <w:rsid w:val="00884D02"/>
    <w:rsid w:val="00894842"/>
    <w:rsid w:val="008A5787"/>
    <w:rsid w:val="008D0EE0"/>
    <w:rsid w:val="008F4F1C"/>
    <w:rsid w:val="00932377"/>
    <w:rsid w:val="0093648F"/>
    <w:rsid w:val="00954133"/>
    <w:rsid w:val="009568B2"/>
    <w:rsid w:val="00964E21"/>
    <w:rsid w:val="00A06B22"/>
    <w:rsid w:val="00A231E2"/>
    <w:rsid w:val="00A27212"/>
    <w:rsid w:val="00A362E1"/>
    <w:rsid w:val="00A64912"/>
    <w:rsid w:val="00A70A74"/>
    <w:rsid w:val="00AA3E43"/>
    <w:rsid w:val="00AD5641"/>
    <w:rsid w:val="00AD5C8C"/>
    <w:rsid w:val="00B032D8"/>
    <w:rsid w:val="00B33B3C"/>
    <w:rsid w:val="00B82776"/>
    <w:rsid w:val="00BA5026"/>
    <w:rsid w:val="00BB31DF"/>
    <w:rsid w:val="00BB40BF"/>
    <w:rsid w:val="00BE719A"/>
    <w:rsid w:val="00BE720A"/>
    <w:rsid w:val="00BF4944"/>
    <w:rsid w:val="00C067E5"/>
    <w:rsid w:val="00C164CA"/>
    <w:rsid w:val="00C17BB4"/>
    <w:rsid w:val="00C42BF8"/>
    <w:rsid w:val="00C460AE"/>
    <w:rsid w:val="00C50043"/>
    <w:rsid w:val="00C5363E"/>
    <w:rsid w:val="00C7573B"/>
    <w:rsid w:val="00C76CF3"/>
    <w:rsid w:val="00CA527C"/>
    <w:rsid w:val="00CD7D07"/>
    <w:rsid w:val="00CE13C5"/>
    <w:rsid w:val="00CF0BB2"/>
    <w:rsid w:val="00D13441"/>
    <w:rsid w:val="00D243A3"/>
    <w:rsid w:val="00D317EE"/>
    <w:rsid w:val="00D51D54"/>
    <w:rsid w:val="00D52EFE"/>
    <w:rsid w:val="00D63EF6"/>
    <w:rsid w:val="00D659F0"/>
    <w:rsid w:val="00D70DFB"/>
    <w:rsid w:val="00D73029"/>
    <w:rsid w:val="00D766DF"/>
    <w:rsid w:val="00D96F06"/>
    <w:rsid w:val="00DF2110"/>
    <w:rsid w:val="00E05704"/>
    <w:rsid w:val="00E12D7D"/>
    <w:rsid w:val="00E26033"/>
    <w:rsid w:val="00E34F11"/>
    <w:rsid w:val="00E54292"/>
    <w:rsid w:val="00E55AB1"/>
    <w:rsid w:val="00E74DC7"/>
    <w:rsid w:val="00E81026"/>
    <w:rsid w:val="00E87699"/>
    <w:rsid w:val="00EA6205"/>
    <w:rsid w:val="00EF2E3A"/>
    <w:rsid w:val="00F047E2"/>
    <w:rsid w:val="00F078DC"/>
    <w:rsid w:val="00F13E86"/>
    <w:rsid w:val="00F677A9"/>
    <w:rsid w:val="00F84CF5"/>
    <w:rsid w:val="00F911C6"/>
    <w:rsid w:val="00FA1604"/>
    <w:rsid w:val="00FA420B"/>
    <w:rsid w:val="00FB7F57"/>
    <w:rsid w:val="00FD1E13"/>
    <w:rsid w:val="00FF7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23C7"/>
    <w:pPr>
      <w:spacing w:line="260" w:lineRule="atLeast"/>
    </w:pPr>
    <w:rPr>
      <w:sz w:val="22"/>
    </w:rPr>
  </w:style>
  <w:style w:type="paragraph" w:styleId="Heading1">
    <w:name w:val="heading 1"/>
    <w:basedOn w:val="Normal"/>
    <w:next w:val="Normal"/>
    <w:link w:val="Heading1Char"/>
    <w:uiPriority w:val="9"/>
    <w:qFormat/>
    <w:rsid w:val="008A5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57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5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57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7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57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5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57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A57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3C7"/>
  </w:style>
  <w:style w:type="paragraph" w:customStyle="1" w:styleId="OPCParaBase">
    <w:name w:val="OPCParaBase"/>
    <w:link w:val="OPCParaBaseChar"/>
    <w:qFormat/>
    <w:rsid w:val="008723C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723C7"/>
    <w:pPr>
      <w:spacing w:line="240" w:lineRule="auto"/>
    </w:pPr>
    <w:rPr>
      <w:b/>
      <w:sz w:val="40"/>
    </w:rPr>
  </w:style>
  <w:style w:type="paragraph" w:customStyle="1" w:styleId="ActHead1">
    <w:name w:val="ActHead 1"/>
    <w:aliases w:val="c"/>
    <w:basedOn w:val="OPCParaBase"/>
    <w:next w:val="Normal"/>
    <w:qFormat/>
    <w:rsid w:val="008723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3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3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3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23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3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3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3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3C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723C7"/>
  </w:style>
  <w:style w:type="paragraph" w:customStyle="1" w:styleId="Blocks">
    <w:name w:val="Blocks"/>
    <w:aliases w:val="bb"/>
    <w:basedOn w:val="OPCParaBase"/>
    <w:qFormat/>
    <w:rsid w:val="008723C7"/>
    <w:pPr>
      <w:spacing w:line="240" w:lineRule="auto"/>
    </w:pPr>
    <w:rPr>
      <w:sz w:val="24"/>
    </w:rPr>
  </w:style>
  <w:style w:type="paragraph" w:customStyle="1" w:styleId="BoxText">
    <w:name w:val="BoxText"/>
    <w:aliases w:val="bt"/>
    <w:basedOn w:val="OPCParaBase"/>
    <w:qFormat/>
    <w:rsid w:val="008723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3C7"/>
    <w:rPr>
      <w:b/>
    </w:rPr>
  </w:style>
  <w:style w:type="paragraph" w:customStyle="1" w:styleId="BoxHeadItalic">
    <w:name w:val="BoxHeadItalic"/>
    <w:aliases w:val="bhi"/>
    <w:basedOn w:val="BoxText"/>
    <w:next w:val="BoxStep"/>
    <w:qFormat/>
    <w:rsid w:val="008723C7"/>
    <w:rPr>
      <w:i/>
    </w:rPr>
  </w:style>
  <w:style w:type="paragraph" w:customStyle="1" w:styleId="BoxList">
    <w:name w:val="BoxList"/>
    <w:aliases w:val="bl"/>
    <w:basedOn w:val="BoxText"/>
    <w:qFormat/>
    <w:rsid w:val="008723C7"/>
    <w:pPr>
      <w:ind w:left="1559" w:hanging="425"/>
    </w:pPr>
  </w:style>
  <w:style w:type="paragraph" w:customStyle="1" w:styleId="BoxNote">
    <w:name w:val="BoxNote"/>
    <w:aliases w:val="bn"/>
    <w:basedOn w:val="BoxText"/>
    <w:qFormat/>
    <w:rsid w:val="008723C7"/>
    <w:pPr>
      <w:tabs>
        <w:tab w:val="left" w:pos="1985"/>
      </w:tabs>
      <w:spacing w:before="122" w:line="198" w:lineRule="exact"/>
      <w:ind w:left="2948" w:hanging="1814"/>
    </w:pPr>
    <w:rPr>
      <w:sz w:val="18"/>
    </w:rPr>
  </w:style>
  <w:style w:type="paragraph" w:customStyle="1" w:styleId="BoxPara">
    <w:name w:val="BoxPara"/>
    <w:aliases w:val="bp"/>
    <w:basedOn w:val="BoxText"/>
    <w:qFormat/>
    <w:rsid w:val="008723C7"/>
    <w:pPr>
      <w:tabs>
        <w:tab w:val="right" w:pos="2268"/>
      </w:tabs>
      <w:ind w:left="2552" w:hanging="1418"/>
    </w:pPr>
  </w:style>
  <w:style w:type="paragraph" w:customStyle="1" w:styleId="BoxStep">
    <w:name w:val="BoxStep"/>
    <w:aliases w:val="bs"/>
    <w:basedOn w:val="BoxText"/>
    <w:qFormat/>
    <w:rsid w:val="008723C7"/>
    <w:pPr>
      <w:ind w:left="1985" w:hanging="851"/>
    </w:pPr>
  </w:style>
  <w:style w:type="character" w:customStyle="1" w:styleId="CharAmPartNo">
    <w:name w:val="CharAmPartNo"/>
    <w:basedOn w:val="OPCCharBase"/>
    <w:qFormat/>
    <w:rsid w:val="008723C7"/>
  </w:style>
  <w:style w:type="character" w:customStyle="1" w:styleId="CharAmPartText">
    <w:name w:val="CharAmPartText"/>
    <w:basedOn w:val="OPCCharBase"/>
    <w:qFormat/>
    <w:rsid w:val="008723C7"/>
  </w:style>
  <w:style w:type="character" w:customStyle="1" w:styleId="CharAmSchNo">
    <w:name w:val="CharAmSchNo"/>
    <w:basedOn w:val="OPCCharBase"/>
    <w:qFormat/>
    <w:rsid w:val="008723C7"/>
  </w:style>
  <w:style w:type="character" w:customStyle="1" w:styleId="CharAmSchText">
    <w:name w:val="CharAmSchText"/>
    <w:basedOn w:val="OPCCharBase"/>
    <w:qFormat/>
    <w:rsid w:val="008723C7"/>
  </w:style>
  <w:style w:type="character" w:customStyle="1" w:styleId="CharBoldItalic">
    <w:name w:val="CharBoldItalic"/>
    <w:basedOn w:val="OPCCharBase"/>
    <w:uiPriority w:val="1"/>
    <w:qFormat/>
    <w:rsid w:val="008723C7"/>
    <w:rPr>
      <w:b/>
      <w:i/>
    </w:rPr>
  </w:style>
  <w:style w:type="character" w:customStyle="1" w:styleId="CharChapNo">
    <w:name w:val="CharChapNo"/>
    <w:basedOn w:val="OPCCharBase"/>
    <w:uiPriority w:val="1"/>
    <w:qFormat/>
    <w:rsid w:val="008723C7"/>
  </w:style>
  <w:style w:type="character" w:customStyle="1" w:styleId="CharChapText">
    <w:name w:val="CharChapText"/>
    <w:basedOn w:val="OPCCharBase"/>
    <w:uiPriority w:val="1"/>
    <w:qFormat/>
    <w:rsid w:val="008723C7"/>
  </w:style>
  <w:style w:type="character" w:customStyle="1" w:styleId="CharDivNo">
    <w:name w:val="CharDivNo"/>
    <w:basedOn w:val="OPCCharBase"/>
    <w:uiPriority w:val="1"/>
    <w:qFormat/>
    <w:rsid w:val="008723C7"/>
  </w:style>
  <w:style w:type="character" w:customStyle="1" w:styleId="CharDivText">
    <w:name w:val="CharDivText"/>
    <w:basedOn w:val="OPCCharBase"/>
    <w:uiPriority w:val="1"/>
    <w:qFormat/>
    <w:rsid w:val="008723C7"/>
  </w:style>
  <w:style w:type="character" w:customStyle="1" w:styleId="CharItalic">
    <w:name w:val="CharItalic"/>
    <w:basedOn w:val="OPCCharBase"/>
    <w:uiPriority w:val="1"/>
    <w:qFormat/>
    <w:rsid w:val="008723C7"/>
    <w:rPr>
      <w:i/>
    </w:rPr>
  </w:style>
  <w:style w:type="character" w:customStyle="1" w:styleId="CharPartNo">
    <w:name w:val="CharPartNo"/>
    <w:basedOn w:val="OPCCharBase"/>
    <w:uiPriority w:val="1"/>
    <w:qFormat/>
    <w:rsid w:val="008723C7"/>
  </w:style>
  <w:style w:type="character" w:customStyle="1" w:styleId="CharPartText">
    <w:name w:val="CharPartText"/>
    <w:basedOn w:val="OPCCharBase"/>
    <w:uiPriority w:val="1"/>
    <w:qFormat/>
    <w:rsid w:val="008723C7"/>
  </w:style>
  <w:style w:type="character" w:customStyle="1" w:styleId="CharSectno">
    <w:name w:val="CharSectno"/>
    <w:basedOn w:val="OPCCharBase"/>
    <w:qFormat/>
    <w:rsid w:val="008723C7"/>
  </w:style>
  <w:style w:type="character" w:customStyle="1" w:styleId="CharSubdNo">
    <w:name w:val="CharSubdNo"/>
    <w:basedOn w:val="OPCCharBase"/>
    <w:uiPriority w:val="1"/>
    <w:qFormat/>
    <w:rsid w:val="008723C7"/>
  </w:style>
  <w:style w:type="character" w:customStyle="1" w:styleId="CharSubdText">
    <w:name w:val="CharSubdText"/>
    <w:basedOn w:val="OPCCharBase"/>
    <w:uiPriority w:val="1"/>
    <w:qFormat/>
    <w:rsid w:val="008723C7"/>
  </w:style>
  <w:style w:type="paragraph" w:customStyle="1" w:styleId="CTA--">
    <w:name w:val="CTA --"/>
    <w:basedOn w:val="OPCParaBase"/>
    <w:next w:val="Normal"/>
    <w:rsid w:val="008723C7"/>
    <w:pPr>
      <w:spacing w:before="60" w:line="240" w:lineRule="atLeast"/>
      <w:ind w:left="142" w:hanging="142"/>
    </w:pPr>
    <w:rPr>
      <w:sz w:val="20"/>
    </w:rPr>
  </w:style>
  <w:style w:type="paragraph" w:customStyle="1" w:styleId="CTA-">
    <w:name w:val="CTA -"/>
    <w:basedOn w:val="OPCParaBase"/>
    <w:rsid w:val="008723C7"/>
    <w:pPr>
      <w:spacing w:before="60" w:line="240" w:lineRule="atLeast"/>
      <w:ind w:left="85" w:hanging="85"/>
    </w:pPr>
    <w:rPr>
      <w:sz w:val="20"/>
    </w:rPr>
  </w:style>
  <w:style w:type="paragraph" w:customStyle="1" w:styleId="CTA---">
    <w:name w:val="CTA ---"/>
    <w:basedOn w:val="OPCParaBase"/>
    <w:next w:val="Normal"/>
    <w:rsid w:val="008723C7"/>
    <w:pPr>
      <w:spacing w:before="60" w:line="240" w:lineRule="atLeast"/>
      <w:ind w:left="198" w:hanging="198"/>
    </w:pPr>
    <w:rPr>
      <w:sz w:val="20"/>
    </w:rPr>
  </w:style>
  <w:style w:type="paragraph" w:customStyle="1" w:styleId="CTA----">
    <w:name w:val="CTA ----"/>
    <w:basedOn w:val="OPCParaBase"/>
    <w:next w:val="Normal"/>
    <w:rsid w:val="008723C7"/>
    <w:pPr>
      <w:spacing w:before="60" w:line="240" w:lineRule="atLeast"/>
      <w:ind w:left="255" w:hanging="255"/>
    </w:pPr>
    <w:rPr>
      <w:sz w:val="20"/>
    </w:rPr>
  </w:style>
  <w:style w:type="paragraph" w:customStyle="1" w:styleId="CTA1a">
    <w:name w:val="CTA 1(a)"/>
    <w:basedOn w:val="OPCParaBase"/>
    <w:rsid w:val="008723C7"/>
    <w:pPr>
      <w:tabs>
        <w:tab w:val="right" w:pos="414"/>
      </w:tabs>
      <w:spacing w:before="40" w:line="240" w:lineRule="atLeast"/>
      <w:ind w:left="675" w:hanging="675"/>
    </w:pPr>
    <w:rPr>
      <w:sz w:val="20"/>
    </w:rPr>
  </w:style>
  <w:style w:type="paragraph" w:customStyle="1" w:styleId="CTA1ai">
    <w:name w:val="CTA 1(a)(i)"/>
    <w:basedOn w:val="OPCParaBase"/>
    <w:rsid w:val="008723C7"/>
    <w:pPr>
      <w:tabs>
        <w:tab w:val="right" w:pos="1004"/>
      </w:tabs>
      <w:spacing w:before="40" w:line="240" w:lineRule="atLeast"/>
      <w:ind w:left="1253" w:hanging="1253"/>
    </w:pPr>
    <w:rPr>
      <w:sz w:val="20"/>
    </w:rPr>
  </w:style>
  <w:style w:type="paragraph" w:customStyle="1" w:styleId="CTA2a">
    <w:name w:val="CTA 2(a)"/>
    <w:basedOn w:val="OPCParaBase"/>
    <w:rsid w:val="008723C7"/>
    <w:pPr>
      <w:tabs>
        <w:tab w:val="right" w:pos="482"/>
      </w:tabs>
      <w:spacing w:before="40" w:line="240" w:lineRule="atLeast"/>
      <w:ind w:left="748" w:hanging="748"/>
    </w:pPr>
    <w:rPr>
      <w:sz w:val="20"/>
    </w:rPr>
  </w:style>
  <w:style w:type="paragraph" w:customStyle="1" w:styleId="CTA2ai">
    <w:name w:val="CTA 2(a)(i)"/>
    <w:basedOn w:val="OPCParaBase"/>
    <w:rsid w:val="008723C7"/>
    <w:pPr>
      <w:tabs>
        <w:tab w:val="right" w:pos="1089"/>
      </w:tabs>
      <w:spacing w:before="40" w:line="240" w:lineRule="atLeast"/>
      <w:ind w:left="1327" w:hanging="1327"/>
    </w:pPr>
    <w:rPr>
      <w:sz w:val="20"/>
    </w:rPr>
  </w:style>
  <w:style w:type="paragraph" w:customStyle="1" w:styleId="CTA3a">
    <w:name w:val="CTA 3(a)"/>
    <w:basedOn w:val="OPCParaBase"/>
    <w:rsid w:val="008723C7"/>
    <w:pPr>
      <w:tabs>
        <w:tab w:val="right" w:pos="556"/>
      </w:tabs>
      <w:spacing w:before="40" w:line="240" w:lineRule="atLeast"/>
      <w:ind w:left="805" w:hanging="805"/>
    </w:pPr>
    <w:rPr>
      <w:sz w:val="20"/>
    </w:rPr>
  </w:style>
  <w:style w:type="paragraph" w:customStyle="1" w:styleId="CTA3ai">
    <w:name w:val="CTA 3(a)(i)"/>
    <w:basedOn w:val="OPCParaBase"/>
    <w:rsid w:val="008723C7"/>
    <w:pPr>
      <w:tabs>
        <w:tab w:val="right" w:pos="1140"/>
      </w:tabs>
      <w:spacing w:before="40" w:line="240" w:lineRule="atLeast"/>
      <w:ind w:left="1361" w:hanging="1361"/>
    </w:pPr>
    <w:rPr>
      <w:sz w:val="20"/>
    </w:rPr>
  </w:style>
  <w:style w:type="paragraph" w:customStyle="1" w:styleId="CTA4a">
    <w:name w:val="CTA 4(a)"/>
    <w:basedOn w:val="OPCParaBase"/>
    <w:rsid w:val="008723C7"/>
    <w:pPr>
      <w:tabs>
        <w:tab w:val="right" w:pos="624"/>
      </w:tabs>
      <w:spacing w:before="40" w:line="240" w:lineRule="atLeast"/>
      <w:ind w:left="873" w:hanging="873"/>
    </w:pPr>
    <w:rPr>
      <w:sz w:val="20"/>
    </w:rPr>
  </w:style>
  <w:style w:type="paragraph" w:customStyle="1" w:styleId="CTA4ai">
    <w:name w:val="CTA 4(a)(i)"/>
    <w:basedOn w:val="OPCParaBase"/>
    <w:rsid w:val="008723C7"/>
    <w:pPr>
      <w:tabs>
        <w:tab w:val="right" w:pos="1213"/>
      </w:tabs>
      <w:spacing w:before="40" w:line="240" w:lineRule="atLeast"/>
      <w:ind w:left="1452" w:hanging="1452"/>
    </w:pPr>
    <w:rPr>
      <w:sz w:val="20"/>
    </w:rPr>
  </w:style>
  <w:style w:type="paragraph" w:customStyle="1" w:styleId="CTACAPS">
    <w:name w:val="CTA CAPS"/>
    <w:basedOn w:val="OPCParaBase"/>
    <w:rsid w:val="008723C7"/>
    <w:pPr>
      <w:spacing w:before="60" w:line="240" w:lineRule="atLeast"/>
    </w:pPr>
    <w:rPr>
      <w:sz w:val="20"/>
    </w:rPr>
  </w:style>
  <w:style w:type="paragraph" w:customStyle="1" w:styleId="CTAright">
    <w:name w:val="CTA right"/>
    <w:basedOn w:val="OPCParaBase"/>
    <w:rsid w:val="008723C7"/>
    <w:pPr>
      <w:spacing w:before="60" w:line="240" w:lineRule="auto"/>
      <w:jc w:val="right"/>
    </w:pPr>
    <w:rPr>
      <w:sz w:val="20"/>
    </w:rPr>
  </w:style>
  <w:style w:type="paragraph" w:customStyle="1" w:styleId="subsection">
    <w:name w:val="subsection"/>
    <w:aliases w:val="ss"/>
    <w:basedOn w:val="OPCParaBase"/>
    <w:link w:val="subsectionChar"/>
    <w:rsid w:val="008723C7"/>
    <w:pPr>
      <w:tabs>
        <w:tab w:val="right" w:pos="1021"/>
      </w:tabs>
      <w:spacing w:before="180" w:line="240" w:lineRule="auto"/>
      <w:ind w:left="1134" w:hanging="1134"/>
    </w:pPr>
  </w:style>
  <w:style w:type="paragraph" w:customStyle="1" w:styleId="Definition">
    <w:name w:val="Definition"/>
    <w:aliases w:val="dd"/>
    <w:basedOn w:val="OPCParaBase"/>
    <w:rsid w:val="008723C7"/>
    <w:pPr>
      <w:spacing w:before="180" w:line="240" w:lineRule="auto"/>
      <w:ind w:left="1134"/>
    </w:pPr>
  </w:style>
  <w:style w:type="paragraph" w:customStyle="1" w:styleId="ETAsubitem">
    <w:name w:val="ETA(subitem)"/>
    <w:basedOn w:val="OPCParaBase"/>
    <w:rsid w:val="008723C7"/>
    <w:pPr>
      <w:tabs>
        <w:tab w:val="right" w:pos="340"/>
      </w:tabs>
      <w:spacing w:before="60" w:line="240" w:lineRule="auto"/>
      <w:ind w:left="454" w:hanging="454"/>
    </w:pPr>
    <w:rPr>
      <w:sz w:val="20"/>
    </w:rPr>
  </w:style>
  <w:style w:type="paragraph" w:customStyle="1" w:styleId="ETApara">
    <w:name w:val="ETA(para)"/>
    <w:basedOn w:val="OPCParaBase"/>
    <w:rsid w:val="008723C7"/>
    <w:pPr>
      <w:tabs>
        <w:tab w:val="right" w:pos="754"/>
      </w:tabs>
      <w:spacing w:before="60" w:line="240" w:lineRule="auto"/>
      <w:ind w:left="828" w:hanging="828"/>
    </w:pPr>
    <w:rPr>
      <w:sz w:val="20"/>
    </w:rPr>
  </w:style>
  <w:style w:type="paragraph" w:customStyle="1" w:styleId="ETAsubpara">
    <w:name w:val="ETA(subpara)"/>
    <w:basedOn w:val="OPCParaBase"/>
    <w:rsid w:val="008723C7"/>
    <w:pPr>
      <w:tabs>
        <w:tab w:val="right" w:pos="1083"/>
      </w:tabs>
      <w:spacing w:before="60" w:line="240" w:lineRule="auto"/>
      <w:ind w:left="1191" w:hanging="1191"/>
    </w:pPr>
    <w:rPr>
      <w:sz w:val="20"/>
    </w:rPr>
  </w:style>
  <w:style w:type="paragraph" w:customStyle="1" w:styleId="ETAsub-subpara">
    <w:name w:val="ETA(sub-subpara)"/>
    <w:basedOn w:val="OPCParaBase"/>
    <w:rsid w:val="008723C7"/>
    <w:pPr>
      <w:tabs>
        <w:tab w:val="right" w:pos="1412"/>
      </w:tabs>
      <w:spacing w:before="60" w:line="240" w:lineRule="auto"/>
      <w:ind w:left="1525" w:hanging="1525"/>
    </w:pPr>
    <w:rPr>
      <w:sz w:val="20"/>
    </w:rPr>
  </w:style>
  <w:style w:type="paragraph" w:customStyle="1" w:styleId="Formula">
    <w:name w:val="Formula"/>
    <w:basedOn w:val="OPCParaBase"/>
    <w:rsid w:val="008723C7"/>
    <w:pPr>
      <w:spacing w:line="240" w:lineRule="auto"/>
      <w:ind w:left="1134"/>
    </w:pPr>
    <w:rPr>
      <w:sz w:val="20"/>
    </w:rPr>
  </w:style>
  <w:style w:type="paragraph" w:styleId="Header">
    <w:name w:val="header"/>
    <w:basedOn w:val="OPCParaBase"/>
    <w:link w:val="HeaderChar"/>
    <w:unhideWhenUsed/>
    <w:rsid w:val="008723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3C7"/>
    <w:rPr>
      <w:rFonts w:eastAsia="Times New Roman" w:cs="Times New Roman"/>
      <w:sz w:val="16"/>
      <w:lang w:eastAsia="en-AU"/>
    </w:rPr>
  </w:style>
  <w:style w:type="paragraph" w:customStyle="1" w:styleId="House">
    <w:name w:val="House"/>
    <w:basedOn w:val="OPCParaBase"/>
    <w:rsid w:val="008723C7"/>
    <w:pPr>
      <w:spacing w:line="240" w:lineRule="auto"/>
    </w:pPr>
    <w:rPr>
      <w:sz w:val="28"/>
    </w:rPr>
  </w:style>
  <w:style w:type="paragraph" w:customStyle="1" w:styleId="Item">
    <w:name w:val="Item"/>
    <w:aliases w:val="i"/>
    <w:basedOn w:val="OPCParaBase"/>
    <w:next w:val="ItemHead"/>
    <w:rsid w:val="008723C7"/>
    <w:pPr>
      <w:keepLines/>
      <w:spacing w:before="80" w:line="240" w:lineRule="auto"/>
      <w:ind w:left="709"/>
    </w:pPr>
  </w:style>
  <w:style w:type="paragraph" w:customStyle="1" w:styleId="ItemHead">
    <w:name w:val="ItemHead"/>
    <w:aliases w:val="ih"/>
    <w:basedOn w:val="OPCParaBase"/>
    <w:next w:val="Item"/>
    <w:rsid w:val="008723C7"/>
    <w:pPr>
      <w:keepLines/>
      <w:spacing w:before="220" w:line="240" w:lineRule="auto"/>
      <w:ind w:left="709" w:hanging="709"/>
    </w:pPr>
    <w:rPr>
      <w:rFonts w:ascii="Arial" w:hAnsi="Arial"/>
      <w:b/>
      <w:kern w:val="28"/>
      <w:sz w:val="24"/>
    </w:rPr>
  </w:style>
  <w:style w:type="paragraph" w:customStyle="1" w:styleId="LongT">
    <w:name w:val="LongT"/>
    <w:basedOn w:val="OPCParaBase"/>
    <w:rsid w:val="008723C7"/>
    <w:pPr>
      <w:spacing w:line="240" w:lineRule="auto"/>
    </w:pPr>
    <w:rPr>
      <w:b/>
      <w:sz w:val="32"/>
    </w:rPr>
  </w:style>
  <w:style w:type="paragraph" w:customStyle="1" w:styleId="notedraft">
    <w:name w:val="note(draft)"/>
    <w:aliases w:val="nd"/>
    <w:basedOn w:val="OPCParaBase"/>
    <w:rsid w:val="008723C7"/>
    <w:pPr>
      <w:spacing w:before="240" w:line="240" w:lineRule="auto"/>
      <w:ind w:left="284" w:hanging="284"/>
    </w:pPr>
    <w:rPr>
      <w:i/>
      <w:sz w:val="24"/>
    </w:rPr>
  </w:style>
  <w:style w:type="paragraph" w:customStyle="1" w:styleId="notemargin">
    <w:name w:val="note(margin)"/>
    <w:aliases w:val="nm"/>
    <w:basedOn w:val="OPCParaBase"/>
    <w:rsid w:val="008723C7"/>
    <w:pPr>
      <w:tabs>
        <w:tab w:val="left" w:pos="709"/>
      </w:tabs>
      <w:spacing w:before="122" w:line="198" w:lineRule="exact"/>
      <w:ind w:left="709" w:hanging="709"/>
    </w:pPr>
    <w:rPr>
      <w:sz w:val="18"/>
    </w:rPr>
  </w:style>
  <w:style w:type="paragraph" w:customStyle="1" w:styleId="noteToPara">
    <w:name w:val="noteToPara"/>
    <w:aliases w:val="ntp"/>
    <w:basedOn w:val="OPCParaBase"/>
    <w:rsid w:val="008723C7"/>
    <w:pPr>
      <w:spacing w:before="122" w:line="198" w:lineRule="exact"/>
      <w:ind w:left="2353" w:hanging="709"/>
    </w:pPr>
    <w:rPr>
      <w:sz w:val="18"/>
    </w:rPr>
  </w:style>
  <w:style w:type="paragraph" w:customStyle="1" w:styleId="noteParlAmend">
    <w:name w:val="note(ParlAmend)"/>
    <w:aliases w:val="npp"/>
    <w:basedOn w:val="OPCParaBase"/>
    <w:next w:val="ParlAmend"/>
    <w:rsid w:val="008723C7"/>
    <w:pPr>
      <w:spacing w:line="240" w:lineRule="auto"/>
      <w:jc w:val="right"/>
    </w:pPr>
    <w:rPr>
      <w:rFonts w:ascii="Arial" w:hAnsi="Arial"/>
      <w:b/>
      <w:i/>
    </w:rPr>
  </w:style>
  <w:style w:type="paragraph" w:customStyle="1" w:styleId="notetext">
    <w:name w:val="note(text)"/>
    <w:aliases w:val="n"/>
    <w:basedOn w:val="OPCParaBase"/>
    <w:rsid w:val="008723C7"/>
    <w:pPr>
      <w:spacing w:before="122" w:line="198" w:lineRule="exact"/>
      <w:ind w:left="1985" w:hanging="851"/>
    </w:pPr>
    <w:rPr>
      <w:sz w:val="18"/>
    </w:rPr>
  </w:style>
  <w:style w:type="paragraph" w:customStyle="1" w:styleId="Page1">
    <w:name w:val="Page1"/>
    <w:basedOn w:val="OPCParaBase"/>
    <w:rsid w:val="008723C7"/>
    <w:pPr>
      <w:spacing w:before="400" w:line="240" w:lineRule="auto"/>
    </w:pPr>
    <w:rPr>
      <w:b/>
      <w:sz w:val="32"/>
    </w:rPr>
  </w:style>
  <w:style w:type="paragraph" w:customStyle="1" w:styleId="PageBreak">
    <w:name w:val="PageBreak"/>
    <w:aliases w:val="pb"/>
    <w:basedOn w:val="OPCParaBase"/>
    <w:rsid w:val="008723C7"/>
    <w:pPr>
      <w:spacing w:line="240" w:lineRule="auto"/>
    </w:pPr>
    <w:rPr>
      <w:sz w:val="20"/>
    </w:rPr>
  </w:style>
  <w:style w:type="paragraph" w:customStyle="1" w:styleId="paragraphsub">
    <w:name w:val="paragraph(sub)"/>
    <w:aliases w:val="aa"/>
    <w:basedOn w:val="OPCParaBase"/>
    <w:rsid w:val="008723C7"/>
    <w:pPr>
      <w:tabs>
        <w:tab w:val="right" w:pos="1985"/>
      </w:tabs>
      <w:spacing w:before="40" w:line="240" w:lineRule="auto"/>
      <w:ind w:left="2098" w:hanging="2098"/>
    </w:pPr>
  </w:style>
  <w:style w:type="paragraph" w:customStyle="1" w:styleId="paragraphsub-sub">
    <w:name w:val="paragraph(sub-sub)"/>
    <w:aliases w:val="aaa"/>
    <w:basedOn w:val="OPCParaBase"/>
    <w:rsid w:val="008723C7"/>
    <w:pPr>
      <w:tabs>
        <w:tab w:val="right" w:pos="2722"/>
      </w:tabs>
      <w:spacing w:before="40" w:line="240" w:lineRule="auto"/>
      <w:ind w:left="2835" w:hanging="2835"/>
    </w:pPr>
  </w:style>
  <w:style w:type="paragraph" w:customStyle="1" w:styleId="paragraph">
    <w:name w:val="paragraph"/>
    <w:aliases w:val="a"/>
    <w:basedOn w:val="OPCParaBase"/>
    <w:link w:val="paragraphChar"/>
    <w:rsid w:val="008723C7"/>
    <w:pPr>
      <w:tabs>
        <w:tab w:val="right" w:pos="1531"/>
      </w:tabs>
      <w:spacing w:before="40" w:line="240" w:lineRule="auto"/>
      <w:ind w:left="1644" w:hanging="1644"/>
    </w:pPr>
  </w:style>
  <w:style w:type="paragraph" w:customStyle="1" w:styleId="ParlAmend">
    <w:name w:val="ParlAmend"/>
    <w:aliases w:val="pp"/>
    <w:basedOn w:val="OPCParaBase"/>
    <w:rsid w:val="008723C7"/>
    <w:pPr>
      <w:spacing w:before="240" w:line="240" w:lineRule="atLeast"/>
      <w:ind w:hanging="567"/>
    </w:pPr>
    <w:rPr>
      <w:sz w:val="24"/>
    </w:rPr>
  </w:style>
  <w:style w:type="paragraph" w:customStyle="1" w:styleId="Penalty">
    <w:name w:val="Penalty"/>
    <w:basedOn w:val="OPCParaBase"/>
    <w:rsid w:val="008723C7"/>
    <w:pPr>
      <w:tabs>
        <w:tab w:val="left" w:pos="2977"/>
      </w:tabs>
      <w:spacing w:before="180" w:line="240" w:lineRule="auto"/>
      <w:ind w:left="1985" w:hanging="851"/>
    </w:pPr>
  </w:style>
  <w:style w:type="paragraph" w:customStyle="1" w:styleId="Portfolio">
    <w:name w:val="Portfolio"/>
    <w:basedOn w:val="OPCParaBase"/>
    <w:rsid w:val="008723C7"/>
    <w:pPr>
      <w:spacing w:line="240" w:lineRule="auto"/>
    </w:pPr>
    <w:rPr>
      <w:i/>
      <w:sz w:val="20"/>
    </w:rPr>
  </w:style>
  <w:style w:type="paragraph" w:customStyle="1" w:styleId="Preamble">
    <w:name w:val="Preamble"/>
    <w:basedOn w:val="OPCParaBase"/>
    <w:next w:val="Normal"/>
    <w:rsid w:val="008723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3C7"/>
    <w:pPr>
      <w:spacing w:line="240" w:lineRule="auto"/>
    </w:pPr>
    <w:rPr>
      <w:i/>
      <w:sz w:val="20"/>
    </w:rPr>
  </w:style>
  <w:style w:type="paragraph" w:customStyle="1" w:styleId="Session">
    <w:name w:val="Session"/>
    <w:basedOn w:val="OPCParaBase"/>
    <w:rsid w:val="008723C7"/>
    <w:pPr>
      <w:spacing w:line="240" w:lineRule="auto"/>
    </w:pPr>
    <w:rPr>
      <w:sz w:val="28"/>
    </w:rPr>
  </w:style>
  <w:style w:type="paragraph" w:customStyle="1" w:styleId="Sponsor">
    <w:name w:val="Sponsor"/>
    <w:basedOn w:val="OPCParaBase"/>
    <w:rsid w:val="008723C7"/>
    <w:pPr>
      <w:spacing w:line="240" w:lineRule="auto"/>
    </w:pPr>
    <w:rPr>
      <w:i/>
    </w:rPr>
  </w:style>
  <w:style w:type="paragraph" w:customStyle="1" w:styleId="Subitem">
    <w:name w:val="Subitem"/>
    <w:aliases w:val="iss"/>
    <w:basedOn w:val="OPCParaBase"/>
    <w:rsid w:val="008723C7"/>
    <w:pPr>
      <w:spacing w:before="180" w:line="240" w:lineRule="auto"/>
      <w:ind w:left="709" w:hanging="709"/>
    </w:pPr>
  </w:style>
  <w:style w:type="paragraph" w:customStyle="1" w:styleId="SubitemHead">
    <w:name w:val="SubitemHead"/>
    <w:aliases w:val="issh"/>
    <w:basedOn w:val="OPCParaBase"/>
    <w:rsid w:val="008723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723C7"/>
    <w:pPr>
      <w:spacing w:before="40" w:line="240" w:lineRule="auto"/>
      <w:ind w:left="1134"/>
    </w:pPr>
  </w:style>
  <w:style w:type="paragraph" w:customStyle="1" w:styleId="SubsectionHead">
    <w:name w:val="SubsectionHead"/>
    <w:aliases w:val="ssh"/>
    <w:basedOn w:val="OPCParaBase"/>
    <w:next w:val="subsection"/>
    <w:rsid w:val="008723C7"/>
    <w:pPr>
      <w:keepNext/>
      <w:keepLines/>
      <w:spacing w:before="240" w:line="240" w:lineRule="auto"/>
      <w:ind w:left="1134"/>
    </w:pPr>
    <w:rPr>
      <w:i/>
    </w:rPr>
  </w:style>
  <w:style w:type="paragraph" w:customStyle="1" w:styleId="Tablea">
    <w:name w:val="Table(a)"/>
    <w:aliases w:val="ta"/>
    <w:basedOn w:val="OPCParaBase"/>
    <w:rsid w:val="008723C7"/>
    <w:pPr>
      <w:spacing w:before="60" w:line="240" w:lineRule="auto"/>
      <w:ind w:left="284" w:hanging="284"/>
    </w:pPr>
    <w:rPr>
      <w:sz w:val="20"/>
    </w:rPr>
  </w:style>
  <w:style w:type="paragraph" w:customStyle="1" w:styleId="TableAA">
    <w:name w:val="Table(AA)"/>
    <w:aliases w:val="taaa"/>
    <w:basedOn w:val="OPCParaBase"/>
    <w:rsid w:val="008723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3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3C7"/>
    <w:pPr>
      <w:spacing w:before="60" w:line="240" w:lineRule="atLeast"/>
    </w:pPr>
    <w:rPr>
      <w:sz w:val="20"/>
    </w:rPr>
  </w:style>
  <w:style w:type="paragraph" w:customStyle="1" w:styleId="TLPBoxTextnote">
    <w:name w:val="TLPBoxText(note"/>
    <w:aliases w:val="right)"/>
    <w:basedOn w:val="OPCParaBase"/>
    <w:rsid w:val="008723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3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3C7"/>
    <w:pPr>
      <w:spacing w:before="122" w:line="198" w:lineRule="exact"/>
      <w:ind w:left="1985" w:hanging="851"/>
      <w:jc w:val="right"/>
    </w:pPr>
    <w:rPr>
      <w:sz w:val="18"/>
    </w:rPr>
  </w:style>
  <w:style w:type="paragraph" w:customStyle="1" w:styleId="TLPTableBullet">
    <w:name w:val="TLPTableBullet"/>
    <w:aliases w:val="ttb"/>
    <w:basedOn w:val="OPCParaBase"/>
    <w:rsid w:val="008723C7"/>
    <w:pPr>
      <w:spacing w:line="240" w:lineRule="exact"/>
      <w:ind w:left="284" w:hanging="284"/>
    </w:pPr>
    <w:rPr>
      <w:sz w:val="20"/>
    </w:rPr>
  </w:style>
  <w:style w:type="paragraph" w:styleId="TOC1">
    <w:name w:val="toc 1"/>
    <w:basedOn w:val="OPCParaBase"/>
    <w:next w:val="Normal"/>
    <w:uiPriority w:val="39"/>
    <w:semiHidden/>
    <w:unhideWhenUsed/>
    <w:rsid w:val="008723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723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23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23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23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23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23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23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23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23C7"/>
    <w:pPr>
      <w:keepLines/>
      <w:spacing w:before="240" w:after="120" w:line="240" w:lineRule="auto"/>
      <w:ind w:left="794"/>
    </w:pPr>
    <w:rPr>
      <w:b/>
      <w:kern w:val="28"/>
      <w:sz w:val="20"/>
    </w:rPr>
  </w:style>
  <w:style w:type="paragraph" w:customStyle="1" w:styleId="TofSectsHeading">
    <w:name w:val="TofSects(Heading)"/>
    <w:basedOn w:val="OPCParaBase"/>
    <w:rsid w:val="008723C7"/>
    <w:pPr>
      <w:spacing w:before="240" w:after="120" w:line="240" w:lineRule="auto"/>
    </w:pPr>
    <w:rPr>
      <w:b/>
      <w:sz w:val="24"/>
    </w:rPr>
  </w:style>
  <w:style w:type="paragraph" w:customStyle="1" w:styleId="TofSectsSection">
    <w:name w:val="TofSects(Section)"/>
    <w:basedOn w:val="OPCParaBase"/>
    <w:rsid w:val="008723C7"/>
    <w:pPr>
      <w:keepLines/>
      <w:spacing w:before="40" w:line="240" w:lineRule="auto"/>
      <w:ind w:left="1588" w:hanging="794"/>
    </w:pPr>
    <w:rPr>
      <w:kern w:val="28"/>
      <w:sz w:val="18"/>
    </w:rPr>
  </w:style>
  <w:style w:type="paragraph" w:customStyle="1" w:styleId="TofSectsSubdiv">
    <w:name w:val="TofSects(Subdiv)"/>
    <w:basedOn w:val="OPCParaBase"/>
    <w:rsid w:val="008723C7"/>
    <w:pPr>
      <w:keepLines/>
      <w:spacing w:before="80" w:line="240" w:lineRule="auto"/>
      <w:ind w:left="1588" w:hanging="794"/>
    </w:pPr>
    <w:rPr>
      <w:kern w:val="28"/>
    </w:rPr>
  </w:style>
  <w:style w:type="paragraph" w:customStyle="1" w:styleId="WRStyle">
    <w:name w:val="WR Style"/>
    <w:aliases w:val="WR"/>
    <w:basedOn w:val="OPCParaBase"/>
    <w:rsid w:val="008723C7"/>
    <w:pPr>
      <w:spacing w:before="240" w:line="240" w:lineRule="auto"/>
      <w:ind w:left="284" w:hanging="284"/>
    </w:pPr>
    <w:rPr>
      <w:b/>
      <w:i/>
      <w:kern w:val="28"/>
      <w:sz w:val="24"/>
    </w:rPr>
  </w:style>
  <w:style w:type="paragraph" w:customStyle="1" w:styleId="notepara">
    <w:name w:val="note(para)"/>
    <w:aliases w:val="na"/>
    <w:basedOn w:val="OPCParaBase"/>
    <w:rsid w:val="008723C7"/>
    <w:pPr>
      <w:spacing w:before="40" w:line="198" w:lineRule="exact"/>
      <w:ind w:left="2354" w:hanging="369"/>
    </w:pPr>
    <w:rPr>
      <w:sz w:val="18"/>
    </w:rPr>
  </w:style>
  <w:style w:type="paragraph" w:styleId="Footer">
    <w:name w:val="footer"/>
    <w:link w:val="FooterChar"/>
    <w:rsid w:val="008723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3C7"/>
    <w:rPr>
      <w:rFonts w:eastAsia="Times New Roman" w:cs="Times New Roman"/>
      <w:sz w:val="22"/>
      <w:szCs w:val="24"/>
      <w:lang w:eastAsia="en-AU"/>
    </w:rPr>
  </w:style>
  <w:style w:type="character" w:styleId="LineNumber">
    <w:name w:val="line number"/>
    <w:basedOn w:val="OPCCharBase"/>
    <w:uiPriority w:val="99"/>
    <w:semiHidden/>
    <w:unhideWhenUsed/>
    <w:rsid w:val="008723C7"/>
    <w:rPr>
      <w:sz w:val="16"/>
    </w:rPr>
  </w:style>
  <w:style w:type="table" w:customStyle="1" w:styleId="CFlag">
    <w:name w:val="CFlag"/>
    <w:basedOn w:val="TableNormal"/>
    <w:uiPriority w:val="99"/>
    <w:rsid w:val="008723C7"/>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723C7"/>
    <w:rPr>
      <w:b/>
      <w:sz w:val="28"/>
      <w:szCs w:val="28"/>
    </w:rPr>
  </w:style>
  <w:style w:type="paragraph" w:customStyle="1" w:styleId="NotesHeading2">
    <w:name w:val="NotesHeading 2"/>
    <w:basedOn w:val="OPCParaBase"/>
    <w:next w:val="Normal"/>
    <w:rsid w:val="008723C7"/>
    <w:rPr>
      <w:b/>
      <w:sz w:val="28"/>
      <w:szCs w:val="28"/>
    </w:rPr>
  </w:style>
  <w:style w:type="paragraph" w:customStyle="1" w:styleId="SignCoverPageEnd">
    <w:name w:val="SignCoverPageEnd"/>
    <w:basedOn w:val="OPCParaBase"/>
    <w:next w:val="Normal"/>
    <w:rsid w:val="008723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3C7"/>
    <w:pPr>
      <w:pBdr>
        <w:top w:val="single" w:sz="4" w:space="1" w:color="auto"/>
      </w:pBdr>
      <w:spacing w:before="360"/>
      <w:ind w:right="397"/>
      <w:jc w:val="both"/>
    </w:pPr>
  </w:style>
  <w:style w:type="paragraph" w:customStyle="1" w:styleId="Paragraphsub-sub-sub">
    <w:name w:val="Paragraph(sub-sub-sub)"/>
    <w:aliases w:val="aaaa"/>
    <w:basedOn w:val="OPCParaBase"/>
    <w:rsid w:val="008723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23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3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3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3C7"/>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8723C7"/>
    <w:pPr>
      <w:spacing w:before="120"/>
      <w:outlineLvl w:val="0"/>
    </w:pPr>
    <w:rPr>
      <w:b/>
      <w:sz w:val="28"/>
      <w:szCs w:val="28"/>
    </w:rPr>
  </w:style>
  <w:style w:type="paragraph" w:customStyle="1" w:styleId="ENotesHeading2">
    <w:name w:val="ENotesHeading 2"/>
    <w:aliases w:val="Enh2"/>
    <w:basedOn w:val="OPCParaBase"/>
    <w:next w:val="ENotesHeading3"/>
    <w:rsid w:val="008723C7"/>
    <w:pPr>
      <w:spacing w:before="120" w:after="120"/>
      <w:outlineLvl w:val="6"/>
    </w:pPr>
    <w:rPr>
      <w:b/>
      <w:sz w:val="24"/>
      <w:szCs w:val="28"/>
    </w:rPr>
  </w:style>
  <w:style w:type="paragraph" w:customStyle="1" w:styleId="ENotesHeading3">
    <w:name w:val="ENotesHeading 3"/>
    <w:aliases w:val="Enh3"/>
    <w:basedOn w:val="OPCParaBase"/>
    <w:next w:val="Normal"/>
    <w:rsid w:val="008723C7"/>
    <w:pPr>
      <w:spacing w:before="120" w:line="240" w:lineRule="auto"/>
      <w:outlineLvl w:val="7"/>
    </w:pPr>
    <w:rPr>
      <w:b/>
      <w:szCs w:val="24"/>
    </w:rPr>
  </w:style>
  <w:style w:type="paragraph" w:customStyle="1" w:styleId="ENotesText">
    <w:name w:val="ENotesText"/>
    <w:aliases w:val="Ent"/>
    <w:basedOn w:val="OPCParaBase"/>
    <w:next w:val="Normal"/>
    <w:rsid w:val="008723C7"/>
    <w:pPr>
      <w:spacing w:before="120"/>
    </w:pPr>
  </w:style>
  <w:style w:type="paragraph" w:customStyle="1" w:styleId="ActHead10">
    <w:name w:val="ActHead 10"/>
    <w:aliases w:val="sp"/>
    <w:basedOn w:val="OPCParaBase"/>
    <w:next w:val="ActHead3"/>
    <w:rsid w:val="008723C7"/>
    <w:pPr>
      <w:keepNext/>
      <w:spacing w:before="280" w:line="240" w:lineRule="auto"/>
      <w:outlineLvl w:val="1"/>
    </w:pPr>
    <w:rPr>
      <w:b/>
      <w:sz w:val="32"/>
      <w:szCs w:val="30"/>
    </w:rPr>
  </w:style>
  <w:style w:type="paragraph" w:customStyle="1" w:styleId="TableTextEndNotes">
    <w:name w:val="TableTextEndNotes"/>
    <w:aliases w:val="Tten"/>
    <w:basedOn w:val="Normal"/>
    <w:rsid w:val="008723C7"/>
    <w:pPr>
      <w:spacing w:before="60" w:line="240" w:lineRule="auto"/>
    </w:pPr>
    <w:rPr>
      <w:rFonts w:cs="Arial"/>
      <w:sz w:val="20"/>
      <w:szCs w:val="22"/>
    </w:rPr>
  </w:style>
  <w:style w:type="character" w:customStyle="1" w:styleId="subsectionChar">
    <w:name w:val="subsection Char"/>
    <w:aliases w:val="ss Char"/>
    <w:link w:val="subsection"/>
    <w:rsid w:val="008A5787"/>
    <w:rPr>
      <w:rFonts w:eastAsia="Times New Roman" w:cs="Times New Roman"/>
      <w:sz w:val="22"/>
      <w:lang w:eastAsia="en-AU"/>
    </w:rPr>
  </w:style>
  <w:style w:type="character" w:customStyle="1" w:styleId="paragraphChar">
    <w:name w:val="paragraph Char"/>
    <w:aliases w:val="a Char"/>
    <w:link w:val="paragraph"/>
    <w:rsid w:val="008A5787"/>
    <w:rPr>
      <w:rFonts w:eastAsia="Times New Roman" w:cs="Times New Roman"/>
      <w:sz w:val="22"/>
      <w:lang w:eastAsia="en-AU"/>
    </w:rPr>
  </w:style>
  <w:style w:type="character" w:customStyle="1" w:styleId="Heading1Char">
    <w:name w:val="Heading 1 Char"/>
    <w:basedOn w:val="DefaultParagraphFont"/>
    <w:link w:val="Heading1"/>
    <w:uiPriority w:val="9"/>
    <w:rsid w:val="008A57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57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57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A57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A57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A57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A57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A57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A5787"/>
    <w:rPr>
      <w:rFonts w:asciiTheme="majorHAnsi" w:eastAsiaTheme="majorEastAsia" w:hAnsiTheme="majorHAnsi" w:cstheme="majorBidi"/>
      <w:i/>
      <w:iCs/>
      <w:color w:val="404040" w:themeColor="text1" w:themeTint="BF"/>
    </w:rPr>
  </w:style>
  <w:style w:type="character" w:customStyle="1" w:styleId="subsection2Char">
    <w:name w:val="subsection2 Char"/>
    <w:aliases w:val="ss2 Char"/>
    <w:basedOn w:val="DefaultParagraphFont"/>
    <w:link w:val="subsection2"/>
    <w:rsid w:val="008A5787"/>
    <w:rPr>
      <w:rFonts w:eastAsia="Times New Roman" w:cs="Times New Roman"/>
      <w:sz w:val="22"/>
      <w:lang w:eastAsia="en-AU"/>
    </w:rPr>
  </w:style>
  <w:style w:type="paragraph" w:styleId="BalloonText">
    <w:name w:val="Balloon Text"/>
    <w:basedOn w:val="Normal"/>
    <w:link w:val="BalloonTextChar"/>
    <w:uiPriority w:val="99"/>
    <w:semiHidden/>
    <w:unhideWhenUsed/>
    <w:rsid w:val="008A5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787"/>
    <w:rPr>
      <w:rFonts w:ascii="Tahoma" w:hAnsi="Tahoma" w:cs="Tahoma"/>
      <w:sz w:val="16"/>
      <w:szCs w:val="16"/>
    </w:rPr>
  </w:style>
  <w:style w:type="paragraph" w:customStyle="1" w:styleId="tableSub-heading">
    <w:name w:val="table.Sub-heading"/>
    <w:basedOn w:val="Normal"/>
    <w:rsid w:val="008A5787"/>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8A5787"/>
    <w:pPr>
      <w:spacing w:before="24" w:after="24"/>
    </w:pPr>
    <w:rPr>
      <w:rFonts w:eastAsia="Calibri" w:cs="Times New Roman"/>
      <w:sz w:val="20"/>
    </w:rPr>
  </w:style>
  <w:style w:type="paragraph" w:customStyle="1" w:styleId="tableIndentText">
    <w:name w:val="table.Indent.Text"/>
    <w:rsid w:val="008A5787"/>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554417"/>
    <w:pPr>
      <w:spacing w:before="800"/>
    </w:pPr>
  </w:style>
  <w:style w:type="character" w:customStyle="1" w:styleId="OPCParaBaseChar">
    <w:name w:val="OPCParaBase Char"/>
    <w:basedOn w:val="DefaultParagraphFont"/>
    <w:link w:val="OPCParaBase"/>
    <w:rsid w:val="00554417"/>
    <w:rPr>
      <w:rFonts w:eastAsia="Times New Roman" w:cs="Times New Roman"/>
      <w:sz w:val="22"/>
      <w:lang w:eastAsia="en-AU"/>
    </w:rPr>
  </w:style>
  <w:style w:type="character" w:customStyle="1" w:styleId="ShortTChar">
    <w:name w:val="ShortT Char"/>
    <w:basedOn w:val="OPCParaBaseChar"/>
    <w:link w:val="ShortT"/>
    <w:rsid w:val="00554417"/>
    <w:rPr>
      <w:rFonts w:eastAsia="Times New Roman" w:cs="Times New Roman"/>
      <w:b/>
      <w:sz w:val="40"/>
      <w:lang w:eastAsia="en-AU"/>
    </w:rPr>
  </w:style>
  <w:style w:type="character" w:customStyle="1" w:styleId="ShortTP1Char">
    <w:name w:val="ShortTP1 Char"/>
    <w:basedOn w:val="ShortTChar"/>
    <w:link w:val="ShortTP1"/>
    <w:rsid w:val="00554417"/>
    <w:rPr>
      <w:rFonts w:eastAsia="Times New Roman" w:cs="Times New Roman"/>
      <w:b/>
      <w:sz w:val="40"/>
      <w:lang w:eastAsia="en-AU"/>
    </w:rPr>
  </w:style>
  <w:style w:type="paragraph" w:customStyle="1" w:styleId="ActNoP1">
    <w:name w:val="ActNoP1"/>
    <w:basedOn w:val="Actno"/>
    <w:link w:val="ActNoP1Char"/>
    <w:rsid w:val="00554417"/>
    <w:pPr>
      <w:spacing w:before="800"/>
    </w:pPr>
    <w:rPr>
      <w:sz w:val="28"/>
    </w:rPr>
  </w:style>
  <w:style w:type="character" w:customStyle="1" w:styleId="ActnoChar">
    <w:name w:val="Actno Char"/>
    <w:basedOn w:val="ShortTChar"/>
    <w:link w:val="Actno"/>
    <w:rsid w:val="00554417"/>
    <w:rPr>
      <w:rFonts w:eastAsia="Times New Roman" w:cs="Times New Roman"/>
      <w:b/>
      <w:sz w:val="40"/>
      <w:lang w:eastAsia="en-AU"/>
    </w:rPr>
  </w:style>
  <w:style w:type="character" w:customStyle="1" w:styleId="ActNoP1Char">
    <w:name w:val="ActNoP1 Char"/>
    <w:basedOn w:val="ActnoChar"/>
    <w:link w:val="ActNoP1"/>
    <w:rsid w:val="00554417"/>
    <w:rPr>
      <w:rFonts w:eastAsia="Times New Roman" w:cs="Times New Roman"/>
      <w:b/>
      <w:sz w:val="28"/>
      <w:lang w:eastAsia="en-AU"/>
    </w:rPr>
  </w:style>
  <w:style w:type="paragraph" w:customStyle="1" w:styleId="p1LinesBef">
    <w:name w:val="p1LinesBef"/>
    <w:basedOn w:val="Normal"/>
    <w:rsid w:val="0055441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55441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554417"/>
  </w:style>
  <w:style w:type="character" w:customStyle="1" w:styleId="ShortTCPChar">
    <w:name w:val="ShortTCP Char"/>
    <w:basedOn w:val="ShortTChar"/>
    <w:link w:val="ShortTCP"/>
    <w:rsid w:val="00554417"/>
    <w:rPr>
      <w:rFonts w:eastAsia="Times New Roman" w:cs="Times New Roman"/>
      <w:b/>
      <w:sz w:val="40"/>
      <w:lang w:eastAsia="en-AU"/>
    </w:rPr>
  </w:style>
  <w:style w:type="paragraph" w:customStyle="1" w:styleId="ActNoCP">
    <w:name w:val="ActNoCP"/>
    <w:basedOn w:val="Actno"/>
    <w:link w:val="ActNoCPChar"/>
    <w:rsid w:val="00554417"/>
    <w:pPr>
      <w:spacing w:before="400"/>
    </w:pPr>
  </w:style>
  <w:style w:type="character" w:customStyle="1" w:styleId="ActNoCPChar">
    <w:name w:val="ActNoCP Char"/>
    <w:basedOn w:val="ActnoChar"/>
    <w:link w:val="ActNoCP"/>
    <w:rsid w:val="00554417"/>
    <w:rPr>
      <w:rFonts w:eastAsia="Times New Roman" w:cs="Times New Roman"/>
      <w:b/>
      <w:sz w:val="40"/>
      <w:lang w:eastAsia="en-AU"/>
    </w:rPr>
  </w:style>
  <w:style w:type="paragraph" w:customStyle="1" w:styleId="AssentBk">
    <w:name w:val="AssentBk"/>
    <w:basedOn w:val="Normal"/>
    <w:rsid w:val="00554417"/>
    <w:pPr>
      <w:spacing w:line="240" w:lineRule="auto"/>
    </w:pPr>
    <w:rPr>
      <w:rFonts w:eastAsia="Times New Roman" w:cs="Times New Roman"/>
      <w:sz w:val="20"/>
      <w:lang w:eastAsia="en-AU"/>
    </w:rPr>
  </w:style>
  <w:style w:type="paragraph" w:customStyle="1" w:styleId="AssentDt">
    <w:name w:val="AssentDt"/>
    <w:basedOn w:val="Normal"/>
    <w:rsid w:val="009568B2"/>
    <w:pPr>
      <w:spacing w:line="240" w:lineRule="auto"/>
    </w:pPr>
    <w:rPr>
      <w:rFonts w:eastAsia="Times New Roman" w:cs="Times New Roman"/>
      <w:sz w:val="20"/>
      <w:lang w:eastAsia="en-AU"/>
    </w:rPr>
  </w:style>
  <w:style w:type="paragraph" w:customStyle="1" w:styleId="2ndRd">
    <w:name w:val="2ndRd"/>
    <w:basedOn w:val="Normal"/>
    <w:rsid w:val="009568B2"/>
    <w:pPr>
      <w:spacing w:line="240" w:lineRule="auto"/>
    </w:pPr>
    <w:rPr>
      <w:rFonts w:eastAsia="Times New Roman" w:cs="Times New Roman"/>
      <w:sz w:val="20"/>
      <w:lang w:eastAsia="en-AU"/>
    </w:rPr>
  </w:style>
  <w:style w:type="paragraph" w:customStyle="1" w:styleId="ScalePlusRef">
    <w:name w:val="ScalePlusRef"/>
    <w:basedOn w:val="Normal"/>
    <w:rsid w:val="009568B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23C7"/>
    <w:pPr>
      <w:spacing w:line="260" w:lineRule="atLeast"/>
    </w:pPr>
    <w:rPr>
      <w:sz w:val="22"/>
    </w:rPr>
  </w:style>
  <w:style w:type="paragraph" w:styleId="Heading1">
    <w:name w:val="heading 1"/>
    <w:basedOn w:val="Normal"/>
    <w:next w:val="Normal"/>
    <w:link w:val="Heading1Char"/>
    <w:uiPriority w:val="9"/>
    <w:qFormat/>
    <w:rsid w:val="008A5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57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5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57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57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57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57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57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A57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3C7"/>
  </w:style>
  <w:style w:type="paragraph" w:customStyle="1" w:styleId="OPCParaBase">
    <w:name w:val="OPCParaBase"/>
    <w:link w:val="OPCParaBaseChar"/>
    <w:qFormat/>
    <w:rsid w:val="008723C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723C7"/>
    <w:pPr>
      <w:spacing w:line="240" w:lineRule="auto"/>
    </w:pPr>
    <w:rPr>
      <w:b/>
      <w:sz w:val="40"/>
    </w:rPr>
  </w:style>
  <w:style w:type="paragraph" w:customStyle="1" w:styleId="ActHead1">
    <w:name w:val="ActHead 1"/>
    <w:aliases w:val="c"/>
    <w:basedOn w:val="OPCParaBase"/>
    <w:next w:val="Normal"/>
    <w:qFormat/>
    <w:rsid w:val="008723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3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3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3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23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3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3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3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3C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723C7"/>
  </w:style>
  <w:style w:type="paragraph" w:customStyle="1" w:styleId="Blocks">
    <w:name w:val="Blocks"/>
    <w:aliases w:val="bb"/>
    <w:basedOn w:val="OPCParaBase"/>
    <w:qFormat/>
    <w:rsid w:val="008723C7"/>
    <w:pPr>
      <w:spacing w:line="240" w:lineRule="auto"/>
    </w:pPr>
    <w:rPr>
      <w:sz w:val="24"/>
    </w:rPr>
  </w:style>
  <w:style w:type="paragraph" w:customStyle="1" w:styleId="BoxText">
    <w:name w:val="BoxText"/>
    <w:aliases w:val="bt"/>
    <w:basedOn w:val="OPCParaBase"/>
    <w:qFormat/>
    <w:rsid w:val="008723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3C7"/>
    <w:rPr>
      <w:b/>
    </w:rPr>
  </w:style>
  <w:style w:type="paragraph" w:customStyle="1" w:styleId="BoxHeadItalic">
    <w:name w:val="BoxHeadItalic"/>
    <w:aliases w:val="bhi"/>
    <w:basedOn w:val="BoxText"/>
    <w:next w:val="BoxStep"/>
    <w:qFormat/>
    <w:rsid w:val="008723C7"/>
    <w:rPr>
      <w:i/>
    </w:rPr>
  </w:style>
  <w:style w:type="paragraph" w:customStyle="1" w:styleId="BoxList">
    <w:name w:val="BoxList"/>
    <w:aliases w:val="bl"/>
    <w:basedOn w:val="BoxText"/>
    <w:qFormat/>
    <w:rsid w:val="008723C7"/>
    <w:pPr>
      <w:ind w:left="1559" w:hanging="425"/>
    </w:pPr>
  </w:style>
  <w:style w:type="paragraph" w:customStyle="1" w:styleId="BoxNote">
    <w:name w:val="BoxNote"/>
    <w:aliases w:val="bn"/>
    <w:basedOn w:val="BoxText"/>
    <w:qFormat/>
    <w:rsid w:val="008723C7"/>
    <w:pPr>
      <w:tabs>
        <w:tab w:val="left" w:pos="1985"/>
      </w:tabs>
      <w:spacing w:before="122" w:line="198" w:lineRule="exact"/>
      <w:ind w:left="2948" w:hanging="1814"/>
    </w:pPr>
    <w:rPr>
      <w:sz w:val="18"/>
    </w:rPr>
  </w:style>
  <w:style w:type="paragraph" w:customStyle="1" w:styleId="BoxPara">
    <w:name w:val="BoxPara"/>
    <w:aliases w:val="bp"/>
    <w:basedOn w:val="BoxText"/>
    <w:qFormat/>
    <w:rsid w:val="008723C7"/>
    <w:pPr>
      <w:tabs>
        <w:tab w:val="right" w:pos="2268"/>
      </w:tabs>
      <w:ind w:left="2552" w:hanging="1418"/>
    </w:pPr>
  </w:style>
  <w:style w:type="paragraph" w:customStyle="1" w:styleId="BoxStep">
    <w:name w:val="BoxStep"/>
    <w:aliases w:val="bs"/>
    <w:basedOn w:val="BoxText"/>
    <w:qFormat/>
    <w:rsid w:val="008723C7"/>
    <w:pPr>
      <w:ind w:left="1985" w:hanging="851"/>
    </w:pPr>
  </w:style>
  <w:style w:type="character" w:customStyle="1" w:styleId="CharAmPartNo">
    <w:name w:val="CharAmPartNo"/>
    <w:basedOn w:val="OPCCharBase"/>
    <w:qFormat/>
    <w:rsid w:val="008723C7"/>
  </w:style>
  <w:style w:type="character" w:customStyle="1" w:styleId="CharAmPartText">
    <w:name w:val="CharAmPartText"/>
    <w:basedOn w:val="OPCCharBase"/>
    <w:qFormat/>
    <w:rsid w:val="008723C7"/>
  </w:style>
  <w:style w:type="character" w:customStyle="1" w:styleId="CharAmSchNo">
    <w:name w:val="CharAmSchNo"/>
    <w:basedOn w:val="OPCCharBase"/>
    <w:qFormat/>
    <w:rsid w:val="008723C7"/>
  </w:style>
  <w:style w:type="character" w:customStyle="1" w:styleId="CharAmSchText">
    <w:name w:val="CharAmSchText"/>
    <w:basedOn w:val="OPCCharBase"/>
    <w:qFormat/>
    <w:rsid w:val="008723C7"/>
  </w:style>
  <w:style w:type="character" w:customStyle="1" w:styleId="CharBoldItalic">
    <w:name w:val="CharBoldItalic"/>
    <w:basedOn w:val="OPCCharBase"/>
    <w:uiPriority w:val="1"/>
    <w:qFormat/>
    <w:rsid w:val="008723C7"/>
    <w:rPr>
      <w:b/>
      <w:i/>
    </w:rPr>
  </w:style>
  <w:style w:type="character" w:customStyle="1" w:styleId="CharChapNo">
    <w:name w:val="CharChapNo"/>
    <w:basedOn w:val="OPCCharBase"/>
    <w:uiPriority w:val="1"/>
    <w:qFormat/>
    <w:rsid w:val="008723C7"/>
  </w:style>
  <w:style w:type="character" w:customStyle="1" w:styleId="CharChapText">
    <w:name w:val="CharChapText"/>
    <w:basedOn w:val="OPCCharBase"/>
    <w:uiPriority w:val="1"/>
    <w:qFormat/>
    <w:rsid w:val="008723C7"/>
  </w:style>
  <w:style w:type="character" w:customStyle="1" w:styleId="CharDivNo">
    <w:name w:val="CharDivNo"/>
    <w:basedOn w:val="OPCCharBase"/>
    <w:uiPriority w:val="1"/>
    <w:qFormat/>
    <w:rsid w:val="008723C7"/>
  </w:style>
  <w:style w:type="character" w:customStyle="1" w:styleId="CharDivText">
    <w:name w:val="CharDivText"/>
    <w:basedOn w:val="OPCCharBase"/>
    <w:uiPriority w:val="1"/>
    <w:qFormat/>
    <w:rsid w:val="008723C7"/>
  </w:style>
  <w:style w:type="character" w:customStyle="1" w:styleId="CharItalic">
    <w:name w:val="CharItalic"/>
    <w:basedOn w:val="OPCCharBase"/>
    <w:uiPriority w:val="1"/>
    <w:qFormat/>
    <w:rsid w:val="008723C7"/>
    <w:rPr>
      <w:i/>
    </w:rPr>
  </w:style>
  <w:style w:type="character" w:customStyle="1" w:styleId="CharPartNo">
    <w:name w:val="CharPartNo"/>
    <w:basedOn w:val="OPCCharBase"/>
    <w:uiPriority w:val="1"/>
    <w:qFormat/>
    <w:rsid w:val="008723C7"/>
  </w:style>
  <w:style w:type="character" w:customStyle="1" w:styleId="CharPartText">
    <w:name w:val="CharPartText"/>
    <w:basedOn w:val="OPCCharBase"/>
    <w:uiPriority w:val="1"/>
    <w:qFormat/>
    <w:rsid w:val="008723C7"/>
  </w:style>
  <w:style w:type="character" w:customStyle="1" w:styleId="CharSectno">
    <w:name w:val="CharSectno"/>
    <w:basedOn w:val="OPCCharBase"/>
    <w:qFormat/>
    <w:rsid w:val="008723C7"/>
  </w:style>
  <w:style w:type="character" w:customStyle="1" w:styleId="CharSubdNo">
    <w:name w:val="CharSubdNo"/>
    <w:basedOn w:val="OPCCharBase"/>
    <w:uiPriority w:val="1"/>
    <w:qFormat/>
    <w:rsid w:val="008723C7"/>
  </w:style>
  <w:style w:type="character" w:customStyle="1" w:styleId="CharSubdText">
    <w:name w:val="CharSubdText"/>
    <w:basedOn w:val="OPCCharBase"/>
    <w:uiPriority w:val="1"/>
    <w:qFormat/>
    <w:rsid w:val="008723C7"/>
  </w:style>
  <w:style w:type="paragraph" w:customStyle="1" w:styleId="CTA--">
    <w:name w:val="CTA --"/>
    <w:basedOn w:val="OPCParaBase"/>
    <w:next w:val="Normal"/>
    <w:rsid w:val="008723C7"/>
    <w:pPr>
      <w:spacing w:before="60" w:line="240" w:lineRule="atLeast"/>
      <w:ind w:left="142" w:hanging="142"/>
    </w:pPr>
    <w:rPr>
      <w:sz w:val="20"/>
    </w:rPr>
  </w:style>
  <w:style w:type="paragraph" w:customStyle="1" w:styleId="CTA-">
    <w:name w:val="CTA -"/>
    <w:basedOn w:val="OPCParaBase"/>
    <w:rsid w:val="008723C7"/>
    <w:pPr>
      <w:spacing w:before="60" w:line="240" w:lineRule="atLeast"/>
      <w:ind w:left="85" w:hanging="85"/>
    </w:pPr>
    <w:rPr>
      <w:sz w:val="20"/>
    </w:rPr>
  </w:style>
  <w:style w:type="paragraph" w:customStyle="1" w:styleId="CTA---">
    <w:name w:val="CTA ---"/>
    <w:basedOn w:val="OPCParaBase"/>
    <w:next w:val="Normal"/>
    <w:rsid w:val="008723C7"/>
    <w:pPr>
      <w:spacing w:before="60" w:line="240" w:lineRule="atLeast"/>
      <w:ind w:left="198" w:hanging="198"/>
    </w:pPr>
    <w:rPr>
      <w:sz w:val="20"/>
    </w:rPr>
  </w:style>
  <w:style w:type="paragraph" w:customStyle="1" w:styleId="CTA----">
    <w:name w:val="CTA ----"/>
    <w:basedOn w:val="OPCParaBase"/>
    <w:next w:val="Normal"/>
    <w:rsid w:val="008723C7"/>
    <w:pPr>
      <w:spacing w:before="60" w:line="240" w:lineRule="atLeast"/>
      <w:ind w:left="255" w:hanging="255"/>
    </w:pPr>
    <w:rPr>
      <w:sz w:val="20"/>
    </w:rPr>
  </w:style>
  <w:style w:type="paragraph" w:customStyle="1" w:styleId="CTA1a">
    <w:name w:val="CTA 1(a)"/>
    <w:basedOn w:val="OPCParaBase"/>
    <w:rsid w:val="008723C7"/>
    <w:pPr>
      <w:tabs>
        <w:tab w:val="right" w:pos="414"/>
      </w:tabs>
      <w:spacing w:before="40" w:line="240" w:lineRule="atLeast"/>
      <w:ind w:left="675" w:hanging="675"/>
    </w:pPr>
    <w:rPr>
      <w:sz w:val="20"/>
    </w:rPr>
  </w:style>
  <w:style w:type="paragraph" w:customStyle="1" w:styleId="CTA1ai">
    <w:name w:val="CTA 1(a)(i)"/>
    <w:basedOn w:val="OPCParaBase"/>
    <w:rsid w:val="008723C7"/>
    <w:pPr>
      <w:tabs>
        <w:tab w:val="right" w:pos="1004"/>
      </w:tabs>
      <w:spacing w:before="40" w:line="240" w:lineRule="atLeast"/>
      <w:ind w:left="1253" w:hanging="1253"/>
    </w:pPr>
    <w:rPr>
      <w:sz w:val="20"/>
    </w:rPr>
  </w:style>
  <w:style w:type="paragraph" w:customStyle="1" w:styleId="CTA2a">
    <w:name w:val="CTA 2(a)"/>
    <w:basedOn w:val="OPCParaBase"/>
    <w:rsid w:val="008723C7"/>
    <w:pPr>
      <w:tabs>
        <w:tab w:val="right" w:pos="482"/>
      </w:tabs>
      <w:spacing w:before="40" w:line="240" w:lineRule="atLeast"/>
      <w:ind w:left="748" w:hanging="748"/>
    </w:pPr>
    <w:rPr>
      <w:sz w:val="20"/>
    </w:rPr>
  </w:style>
  <w:style w:type="paragraph" w:customStyle="1" w:styleId="CTA2ai">
    <w:name w:val="CTA 2(a)(i)"/>
    <w:basedOn w:val="OPCParaBase"/>
    <w:rsid w:val="008723C7"/>
    <w:pPr>
      <w:tabs>
        <w:tab w:val="right" w:pos="1089"/>
      </w:tabs>
      <w:spacing w:before="40" w:line="240" w:lineRule="atLeast"/>
      <w:ind w:left="1327" w:hanging="1327"/>
    </w:pPr>
    <w:rPr>
      <w:sz w:val="20"/>
    </w:rPr>
  </w:style>
  <w:style w:type="paragraph" w:customStyle="1" w:styleId="CTA3a">
    <w:name w:val="CTA 3(a)"/>
    <w:basedOn w:val="OPCParaBase"/>
    <w:rsid w:val="008723C7"/>
    <w:pPr>
      <w:tabs>
        <w:tab w:val="right" w:pos="556"/>
      </w:tabs>
      <w:spacing w:before="40" w:line="240" w:lineRule="atLeast"/>
      <w:ind w:left="805" w:hanging="805"/>
    </w:pPr>
    <w:rPr>
      <w:sz w:val="20"/>
    </w:rPr>
  </w:style>
  <w:style w:type="paragraph" w:customStyle="1" w:styleId="CTA3ai">
    <w:name w:val="CTA 3(a)(i)"/>
    <w:basedOn w:val="OPCParaBase"/>
    <w:rsid w:val="008723C7"/>
    <w:pPr>
      <w:tabs>
        <w:tab w:val="right" w:pos="1140"/>
      </w:tabs>
      <w:spacing w:before="40" w:line="240" w:lineRule="atLeast"/>
      <w:ind w:left="1361" w:hanging="1361"/>
    </w:pPr>
    <w:rPr>
      <w:sz w:val="20"/>
    </w:rPr>
  </w:style>
  <w:style w:type="paragraph" w:customStyle="1" w:styleId="CTA4a">
    <w:name w:val="CTA 4(a)"/>
    <w:basedOn w:val="OPCParaBase"/>
    <w:rsid w:val="008723C7"/>
    <w:pPr>
      <w:tabs>
        <w:tab w:val="right" w:pos="624"/>
      </w:tabs>
      <w:spacing w:before="40" w:line="240" w:lineRule="atLeast"/>
      <w:ind w:left="873" w:hanging="873"/>
    </w:pPr>
    <w:rPr>
      <w:sz w:val="20"/>
    </w:rPr>
  </w:style>
  <w:style w:type="paragraph" w:customStyle="1" w:styleId="CTA4ai">
    <w:name w:val="CTA 4(a)(i)"/>
    <w:basedOn w:val="OPCParaBase"/>
    <w:rsid w:val="008723C7"/>
    <w:pPr>
      <w:tabs>
        <w:tab w:val="right" w:pos="1213"/>
      </w:tabs>
      <w:spacing w:before="40" w:line="240" w:lineRule="atLeast"/>
      <w:ind w:left="1452" w:hanging="1452"/>
    </w:pPr>
    <w:rPr>
      <w:sz w:val="20"/>
    </w:rPr>
  </w:style>
  <w:style w:type="paragraph" w:customStyle="1" w:styleId="CTACAPS">
    <w:name w:val="CTA CAPS"/>
    <w:basedOn w:val="OPCParaBase"/>
    <w:rsid w:val="008723C7"/>
    <w:pPr>
      <w:spacing w:before="60" w:line="240" w:lineRule="atLeast"/>
    </w:pPr>
    <w:rPr>
      <w:sz w:val="20"/>
    </w:rPr>
  </w:style>
  <w:style w:type="paragraph" w:customStyle="1" w:styleId="CTAright">
    <w:name w:val="CTA right"/>
    <w:basedOn w:val="OPCParaBase"/>
    <w:rsid w:val="008723C7"/>
    <w:pPr>
      <w:spacing w:before="60" w:line="240" w:lineRule="auto"/>
      <w:jc w:val="right"/>
    </w:pPr>
    <w:rPr>
      <w:sz w:val="20"/>
    </w:rPr>
  </w:style>
  <w:style w:type="paragraph" w:customStyle="1" w:styleId="subsection">
    <w:name w:val="subsection"/>
    <w:aliases w:val="ss"/>
    <w:basedOn w:val="OPCParaBase"/>
    <w:link w:val="subsectionChar"/>
    <w:rsid w:val="008723C7"/>
    <w:pPr>
      <w:tabs>
        <w:tab w:val="right" w:pos="1021"/>
      </w:tabs>
      <w:spacing w:before="180" w:line="240" w:lineRule="auto"/>
      <w:ind w:left="1134" w:hanging="1134"/>
    </w:pPr>
  </w:style>
  <w:style w:type="paragraph" w:customStyle="1" w:styleId="Definition">
    <w:name w:val="Definition"/>
    <w:aliases w:val="dd"/>
    <w:basedOn w:val="OPCParaBase"/>
    <w:rsid w:val="008723C7"/>
    <w:pPr>
      <w:spacing w:before="180" w:line="240" w:lineRule="auto"/>
      <w:ind w:left="1134"/>
    </w:pPr>
  </w:style>
  <w:style w:type="paragraph" w:customStyle="1" w:styleId="ETAsubitem">
    <w:name w:val="ETA(subitem)"/>
    <w:basedOn w:val="OPCParaBase"/>
    <w:rsid w:val="008723C7"/>
    <w:pPr>
      <w:tabs>
        <w:tab w:val="right" w:pos="340"/>
      </w:tabs>
      <w:spacing w:before="60" w:line="240" w:lineRule="auto"/>
      <w:ind w:left="454" w:hanging="454"/>
    </w:pPr>
    <w:rPr>
      <w:sz w:val="20"/>
    </w:rPr>
  </w:style>
  <w:style w:type="paragraph" w:customStyle="1" w:styleId="ETApara">
    <w:name w:val="ETA(para)"/>
    <w:basedOn w:val="OPCParaBase"/>
    <w:rsid w:val="008723C7"/>
    <w:pPr>
      <w:tabs>
        <w:tab w:val="right" w:pos="754"/>
      </w:tabs>
      <w:spacing w:before="60" w:line="240" w:lineRule="auto"/>
      <w:ind w:left="828" w:hanging="828"/>
    </w:pPr>
    <w:rPr>
      <w:sz w:val="20"/>
    </w:rPr>
  </w:style>
  <w:style w:type="paragraph" w:customStyle="1" w:styleId="ETAsubpara">
    <w:name w:val="ETA(subpara)"/>
    <w:basedOn w:val="OPCParaBase"/>
    <w:rsid w:val="008723C7"/>
    <w:pPr>
      <w:tabs>
        <w:tab w:val="right" w:pos="1083"/>
      </w:tabs>
      <w:spacing w:before="60" w:line="240" w:lineRule="auto"/>
      <w:ind w:left="1191" w:hanging="1191"/>
    </w:pPr>
    <w:rPr>
      <w:sz w:val="20"/>
    </w:rPr>
  </w:style>
  <w:style w:type="paragraph" w:customStyle="1" w:styleId="ETAsub-subpara">
    <w:name w:val="ETA(sub-subpara)"/>
    <w:basedOn w:val="OPCParaBase"/>
    <w:rsid w:val="008723C7"/>
    <w:pPr>
      <w:tabs>
        <w:tab w:val="right" w:pos="1412"/>
      </w:tabs>
      <w:spacing w:before="60" w:line="240" w:lineRule="auto"/>
      <w:ind w:left="1525" w:hanging="1525"/>
    </w:pPr>
    <w:rPr>
      <w:sz w:val="20"/>
    </w:rPr>
  </w:style>
  <w:style w:type="paragraph" w:customStyle="1" w:styleId="Formula">
    <w:name w:val="Formula"/>
    <w:basedOn w:val="OPCParaBase"/>
    <w:rsid w:val="008723C7"/>
    <w:pPr>
      <w:spacing w:line="240" w:lineRule="auto"/>
      <w:ind w:left="1134"/>
    </w:pPr>
    <w:rPr>
      <w:sz w:val="20"/>
    </w:rPr>
  </w:style>
  <w:style w:type="paragraph" w:styleId="Header">
    <w:name w:val="header"/>
    <w:basedOn w:val="OPCParaBase"/>
    <w:link w:val="HeaderChar"/>
    <w:unhideWhenUsed/>
    <w:rsid w:val="008723C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3C7"/>
    <w:rPr>
      <w:rFonts w:eastAsia="Times New Roman" w:cs="Times New Roman"/>
      <w:sz w:val="16"/>
      <w:lang w:eastAsia="en-AU"/>
    </w:rPr>
  </w:style>
  <w:style w:type="paragraph" w:customStyle="1" w:styleId="House">
    <w:name w:val="House"/>
    <w:basedOn w:val="OPCParaBase"/>
    <w:rsid w:val="008723C7"/>
    <w:pPr>
      <w:spacing w:line="240" w:lineRule="auto"/>
    </w:pPr>
    <w:rPr>
      <w:sz w:val="28"/>
    </w:rPr>
  </w:style>
  <w:style w:type="paragraph" w:customStyle="1" w:styleId="Item">
    <w:name w:val="Item"/>
    <w:aliases w:val="i"/>
    <w:basedOn w:val="OPCParaBase"/>
    <w:next w:val="ItemHead"/>
    <w:rsid w:val="008723C7"/>
    <w:pPr>
      <w:keepLines/>
      <w:spacing w:before="80" w:line="240" w:lineRule="auto"/>
      <w:ind w:left="709"/>
    </w:pPr>
  </w:style>
  <w:style w:type="paragraph" w:customStyle="1" w:styleId="ItemHead">
    <w:name w:val="ItemHead"/>
    <w:aliases w:val="ih"/>
    <w:basedOn w:val="OPCParaBase"/>
    <w:next w:val="Item"/>
    <w:rsid w:val="008723C7"/>
    <w:pPr>
      <w:keepLines/>
      <w:spacing w:before="220" w:line="240" w:lineRule="auto"/>
      <w:ind w:left="709" w:hanging="709"/>
    </w:pPr>
    <w:rPr>
      <w:rFonts w:ascii="Arial" w:hAnsi="Arial"/>
      <w:b/>
      <w:kern w:val="28"/>
      <w:sz w:val="24"/>
    </w:rPr>
  </w:style>
  <w:style w:type="paragraph" w:customStyle="1" w:styleId="LongT">
    <w:name w:val="LongT"/>
    <w:basedOn w:val="OPCParaBase"/>
    <w:rsid w:val="008723C7"/>
    <w:pPr>
      <w:spacing w:line="240" w:lineRule="auto"/>
    </w:pPr>
    <w:rPr>
      <w:b/>
      <w:sz w:val="32"/>
    </w:rPr>
  </w:style>
  <w:style w:type="paragraph" w:customStyle="1" w:styleId="notedraft">
    <w:name w:val="note(draft)"/>
    <w:aliases w:val="nd"/>
    <w:basedOn w:val="OPCParaBase"/>
    <w:rsid w:val="008723C7"/>
    <w:pPr>
      <w:spacing w:before="240" w:line="240" w:lineRule="auto"/>
      <w:ind w:left="284" w:hanging="284"/>
    </w:pPr>
    <w:rPr>
      <w:i/>
      <w:sz w:val="24"/>
    </w:rPr>
  </w:style>
  <w:style w:type="paragraph" w:customStyle="1" w:styleId="notemargin">
    <w:name w:val="note(margin)"/>
    <w:aliases w:val="nm"/>
    <w:basedOn w:val="OPCParaBase"/>
    <w:rsid w:val="008723C7"/>
    <w:pPr>
      <w:tabs>
        <w:tab w:val="left" w:pos="709"/>
      </w:tabs>
      <w:spacing w:before="122" w:line="198" w:lineRule="exact"/>
      <w:ind w:left="709" w:hanging="709"/>
    </w:pPr>
    <w:rPr>
      <w:sz w:val="18"/>
    </w:rPr>
  </w:style>
  <w:style w:type="paragraph" w:customStyle="1" w:styleId="noteToPara">
    <w:name w:val="noteToPara"/>
    <w:aliases w:val="ntp"/>
    <w:basedOn w:val="OPCParaBase"/>
    <w:rsid w:val="008723C7"/>
    <w:pPr>
      <w:spacing w:before="122" w:line="198" w:lineRule="exact"/>
      <w:ind w:left="2353" w:hanging="709"/>
    </w:pPr>
    <w:rPr>
      <w:sz w:val="18"/>
    </w:rPr>
  </w:style>
  <w:style w:type="paragraph" w:customStyle="1" w:styleId="noteParlAmend">
    <w:name w:val="note(ParlAmend)"/>
    <w:aliases w:val="npp"/>
    <w:basedOn w:val="OPCParaBase"/>
    <w:next w:val="ParlAmend"/>
    <w:rsid w:val="008723C7"/>
    <w:pPr>
      <w:spacing w:line="240" w:lineRule="auto"/>
      <w:jc w:val="right"/>
    </w:pPr>
    <w:rPr>
      <w:rFonts w:ascii="Arial" w:hAnsi="Arial"/>
      <w:b/>
      <w:i/>
    </w:rPr>
  </w:style>
  <w:style w:type="paragraph" w:customStyle="1" w:styleId="notetext">
    <w:name w:val="note(text)"/>
    <w:aliases w:val="n"/>
    <w:basedOn w:val="OPCParaBase"/>
    <w:rsid w:val="008723C7"/>
    <w:pPr>
      <w:spacing w:before="122" w:line="198" w:lineRule="exact"/>
      <w:ind w:left="1985" w:hanging="851"/>
    </w:pPr>
    <w:rPr>
      <w:sz w:val="18"/>
    </w:rPr>
  </w:style>
  <w:style w:type="paragraph" w:customStyle="1" w:styleId="Page1">
    <w:name w:val="Page1"/>
    <w:basedOn w:val="OPCParaBase"/>
    <w:rsid w:val="008723C7"/>
    <w:pPr>
      <w:spacing w:before="400" w:line="240" w:lineRule="auto"/>
    </w:pPr>
    <w:rPr>
      <w:b/>
      <w:sz w:val="32"/>
    </w:rPr>
  </w:style>
  <w:style w:type="paragraph" w:customStyle="1" w:styleId="PageBreak">
    <w:name w:val="PageBreak"/>
    <w:aliases w:val="pb"/>
    <w:basedOn w:val="OPCParaBase"/>
    <w:rsid w:val="008723C7"/>
    <w:pPr>
      <w:spacing w:line="240" w:lineRule="auto"/>
    </w:pPr>
    <w:rPr>
      <w:sz w:val="20"/>
    </w:rPr>
  </w:style>
  <w:style w:type="paragraph" w:customStyle="1" w:styleId="paragraphsub">
    <w:name w:val="paragraph(sub)"/>
    <w:aliases w:val="aa"/>
    <w:basedOn w:val="OPCParaBase"/>
    <w:rsid w:val="008723C7"/>
    <w:pPr>
      <w:tabs>
        <w:tab w:val="right" w:pos="1985"/>
      </w:tabs>
      <w:spacing w:before="40" w:line="240" w:lineRule="auto"/>
      <w:ind w:left="2098" w:hanging="2098"/>
    </w:pPr>
  </w:style>
  <w:style w:type="paragraph" w:customStyle="1" w:styleId="paragraphsub-sub">
    <w:name w:val="paragraph(sub-sub)"/>
    <w:aliases w:val="aaa"/>
    <w:basedOn w:val="OPCParaBase"/>
    <w:rsid w:val="008723C7"/>
    <w:pPr>
      <w:tabs>
        <w:tab w:val="right" w:pos="2722"/>
      </w:tabs>
      <w:spacing w:before="40" w:line="240" w:lineRule="auto"/>
      <w:ind w:left="2835" w:hanging="2835"/>
    </w:pPr>
  </w:style>
  <w:style w:type="paragraph" w:customStyle="1" w:styleId="paragraph">
    <w:name w:val="paragraph"/>
    <w:aliases w:val="a"/>
    <w:basedOn w:val="OPCParaBase"/>
    <w:link w:val="paragraphChar"/>
    <w:rsid w:val="008723C7"/>
    <w:pPr>
      <w:tabs>
        <w:tab w:val="right" w:pos="1531"/>
      </w:tabs>
      <w:spacing w:before="40" w:line="240" w:lineRule="auto"/>
      <w:ind w:left="1644" w:hanging="1644"/>
    </w:pPr>
  </w:style>
  <w:style w:type="paragraph" w:customStyle="1" w:styleId="ParlAmend">
    <w:name w:val="ParlAmend"/>
    <w:aliases w:val="pp"/>
    <w:basedOn w:val="OPCParaBase"/>
    <w:rsid w:val="008723C7"/>
    <w:pPr>
      <w:spacing w:before="240" w:line="240" w:lineRule="atLeast"/>
      <w:ind w:hanging="567"/>
    </w:pPr>
    <w:rPr>
      <w:sz w:val="24"/>
    </w:rPr>
  </w:style>
  <w:style w:type="paragraph" w:customStyle="1" w:styleId="Penalty">
    <w:name w:val="Penalty"/>
    <w:basedOn w:val="OPCParaBase"/>
    <w:rsid w:val="008723C7"/>
    <w:pPr>
      <w:tabs>
        <w:tab w:val="left" w:pos="2977"/>
      </w:tabs>
      <w:spacing w:before="180" w:line="240" w:lineRule="auto"/>
      <w:ind w:left="1985" w:hanging="851"/>
    </w:pPr>
  </w:style>
  <w:style w:type="paragraph" w:customStyle="1" w:styleId="Portfolio">
    <w:name w:val="Portfolio"/>
    <w:basedOn w:val="OPCParaBase"/>
    <w:rsid w:val="008723C7"/>
    <w:pPr>
      <w:spacing w:line="240" w:lineRule="auto"/>
    </w:pPr>
    <w:rPr>
      <w:i/>
      <w:sz w:val="20"/>
    </w:rPr>
  </w:style>
  <w:style w:type="paragraph" w:customStyle="1" w:styleId="Preamble">
    <w:name w:val="Preamble"/>
    <w:basedOn w:val="OPCParaBase"/>
    <w:next w:val="Normal"/>
    <w:rsid w:val="008723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3C7"/>
    <w:pPr>
      <w:spacing w:line="240" w:lineRule="auto"/>
    </w:pPr>
    <w:rPr>
      <w:i/>
      <w:sz w:val="20"/>
    </w:rPr>
  </w:style>
  <w:style w:type="paragraph" w:customStyle="1" w:styleId="Session">
    <w:name w:val="Session"/>
    <w:basedOn w:val="OPCParaBase"/>
    <w:rsid w:val="008723C7"/>
    <w:pPr>
      <w:spacing w:line="240" w:lineRule="auto"/>
    </w:pPr>
    <w:rPr>
      <w:sz w:val="28"/>
    </w:rPr>
  </w:style>
  <w:style w:type="paragraph" w:customStyle="1" w:styleId="Sponsor">
    <w:name w:val="Sponsor"/>
    <w:basedOn w:val="OPCParaBase"/>
    <w:rsid w:val="008723C7"/>
    <w:pPr>
      <w:spacing w:line="240" w:lineRule="auto"/>
    </w:pPr>
    <w:rPr>
      <w:i/>
    </w:rPr>
  </w:style>
  <w:style w:type="paragraph" w:customStyle="1" w:styleId="Subitem">
    <w:name w:val="Subitem"/>
    <w:aliases w:val="iss"/>
    <w:basedOn w:val="OPCParaBase"/>
    <w:rsid w:val="008723C7"/>
    <w:pPr>
      <w:spacing w:before="180" w:line="240" w:lineRule="auto"/>
      <w:ind w:left="709" w:hanging="709"/>
    </w:pPr>
  </w:style>
  <w:style w:type="paragraph" w:customStyle="1" w:styleId="SubitemHead">
    <w:name w:val="SubitemHead"/>
    <w:aliases w:val="issh"/>
    <w:basedOn w:val="OPCParaBase"/>
    <w:rsid w:val="008723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723C7"/>
    <w:pPr>
      <w:spacing w:before="40" w:line="240" w:lineRule="auto"/>
      <w:ind w:left="1134"/>
    </w:pPr>
  </w:style>
  <w:style w:type="paragraph" w:customStyle="1" w:styleId="SubsectionHead">
    <w:name w:val="SubsectionHead"/>
    <w:aliases w:val="ssh"/>
    <w:basedOn w:val="OPCParaBase"/>
    <w:next w:val="subsection"/>
    <w:rsid w:val="008723C7"/>
    <w:pPr>
      <w:keepNext/>
      <w:keepLines/>
      <w:spacing w:before="240" w:line="240" w:lineRule="auto"/>
      <w:ind w:left="1134"/>
    </w:pPr>
    <w:rPr>
      <w:i/>
    </w:rPr>
  </w:style>
  <w:style w:type="paragraph" w:customStyle="1" w:styleId="Tablea">
    <w:name w:val="Table(a)"/>
    <w:aliases w:val="ta"/>
    <w:basedOn w:val="OPCParaBase"/>
    <w:rsid w:val="008723C7"/>
    <w:pPr>
      <w:spacing w:before="60" w:line="240" w:lineRule="auto"/>
      <w:ind w:left="284" w:hanging="284"/>
    </w:pPr>
    <w:rPr>
      <w:sz w:val="20"/>
    </w:rPr>
  </w:style>
  <w:style w:type="paragraph" w:customStyle="1" w:styleId="TableAA">
    <w:name w:val="Table(AA)"/>
    <w:aliases w:val="taaa"/>
    <w:basedOn w:val="OPCParaBase"/>
    <w:rsid w:val="008723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3C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3C7"/>
    <w:pPr>
      <w:spacing w:before="60" w:line="240" w:lineRule="atLeast"/>
    </w:pPr>
    <w:rPr>
      <w:sz w:val="20"/>
    </w:rPr>
  </w:style>
  <w:style w:type="paragraph" w:customStyle="1" w:styleId="TLPBoxTextnote">
    <w:name w:val="TLPBoxText(note"/>
    <w:aliases w:val="right)"/>
    <w:basedOn w:val="OPCParaBase"/>
    <w:rsid w:val="008723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3C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3C7"/>
    <w:pPr>
      <w:spacing w:before="122" w:line="198" w:lineRule="exact"/>
      <w:ind w:left="1985" w:hanging="851"/>
      <w:jc w:val="right"/>
    </w:pPr>
    <w:rPr>
      <w:sz w:val="18"/>
    </w:rPr>
  </w:style>
  <w:style w:type="paragraph" w:customStyle="1" w:styleId="TLPTableBullet">
    <w:name w:val="TLPTableBullet"/>
    <w:aliases w:val="ttb"/>
    <w:basedOn w:val="OPCParaBase"/>
    <w:rsid w:val="008723C7"/>
    <w:pPr>
      <w:spacing w:line="240" w:lineRule="exact"/>
      <w:ind w:left="284" w:hanging="284"/>
    </w:pPr>
    <w:rPr>
      <w:sz w:val="20"/>
    </w:rPr>
  </w:style>
  <w:style w:type="paragraph" w:styleId="TOC1">
    <w:name w:val="toc 1"/>
    <w:basedOn w:val="OPCParaBase"/>
    <w:next w:val="Normal"/>
    <w:uiPriority w:val="39"/>
    <w:semiHidden/>
    <w:unhideWhenUsed/>
    <w:rsid w:val="008723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723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23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23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23C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23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23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723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23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23C7"/>
    <w:pPr>
      <w:keepLines/>
      <w:spacing w:before="240" w:after="120" w:line="240" w:lineRule="auto"/>
      <w:ind w:left="794"/>
    </w:pPr>
    <w:rPr>
      <w:b/>
      <w:kern w:val="28"/>
      <w:sz w:val="20"/>
    </w:rPr>
  </w:style>
  <w:style w:type="paragraph" w:customStyle="1" w:styleId="TofSectsHeading">
    <w:name w:val="TofSects(Heading)"/>
    <w:basedOn w:val="OPCParaBase"/>
    <w:rsid w:val="008723C7"/>
    <w:pPr>
      <w:spacing w:before="240" w:after="120" w:line="240" w:lineRule="auto"/>
    </w:pPr>
    <w:rPr>
      <w:b/>
      <w:sz w:val="24"/>
    </w:rPr>
  </w:style>
  <w:style w:type="paragraph" w:customStyle="1" w:styleId="TofSectsSection">
    <w:name w:val="TofSects(Section)"/>
    <w:basedOn w:val="OPCParaBase"/>
    <w:rsid w:val="008723C7"/>
    <w:pPr>
      <w:keepLines/>
      <w:spacing w:before="40" w:line="240" w:lineRule="auto"/>
      <w:ind w:left="1588" w:hanging="794"/>
    </w:pPr>
    <w:rPr>
      <w:kern w:val="28"/>
      <w:sz w:val="18"/>
    </w:rPr>
  </w:style>
  <w:style w:type="paragraph" w:customStyle="1" w:styleId="TofSectsSubdiv">
    <w:name w:val="TofSects(Subdiv)"/>
    <w:basedOn w:val="OPCParaBase"/>
    <w:rsid w:val="008723C7"/>
    <w:pPr>
      <w:keepLines/>
      <w:spacing w:before="80" w:line="240" w:lineRule="auto"/>
      <w:ind w:left="1588" w:hanging="794"/>
    </w:pPr>
    <w:rPr>
      <w:kern w:val="28"/>
    </w:rPr>
  </w:style>
  <w:style w:type="paragraph" w:customStyle="1" w:styleId="WRStyle">
    <w:name w:val="WR Style"/>
    <w:aliases w:val="WR"/>
    <w:basedOn w:val="OPCParaBase"/>
    <w:rsid w:val="008723C7"/>
    <w:pPr>
      <w:spacing w:before="240" w:line="240" w:lineRule="auto"/>
      <w:ind w:left="284" w:hanging="284"/>
    </w:pPr>
    <w:rPr>
      <w:b/>
      <w:i/>
      <w:kern w:val="28"/>
      <w:sz w:val="24"/>
    </w:rPr>
  </w:style>
  <w:style w:type="paragraph" w:customStyle="1" w:styleId="notepara">
    <w:name w:val="note(para)"/>
    <w:aliases w:val="na"/>
    <w:basedOn w:val="OPCParaBase"/>
    <w:rsid w:val="008723C7"/>
    <w:pPr>
      <w:spacing w:before="40" w:line="198" w:lineRule="exact"/>
      <w:ind w:left="2354" w:hanging="369"/>
    </w:pPr>
    <w:rPr>
      <w:sz w:val="18"/>
    </w:rPr>
  </w:style>
  <w:style w:type="paragraph" w:styleId="Footer">
    <w:name w:val="footer"/>
    <w:link w:val="FooterChar"/>
    <w:rsid w:val="008723C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3C7"/>
    <w:rPr>
      <w:rFonts w:eastAsia="Times New Roman" w:cs="Times New Roman"/>
      <w:sz w:val="22"/>
      <w:szCs w:val="24"/>
      <w:lang w:eastAsia="en-AU"/>
    </w:rPr>
  </w:style>
  <w:style w:type="character" w:styleId="LineNumber">
    <w:name w:val="line number"/>
    <w:basedOn w:val="OPCCharBase"/>
    <w:uiPriority w:val="99"/>
    <w:semiHidden/>
    <w:unhideWhenUsed/>
    <w:rsid w:val="008723C7"/>
    <w:rPr>
      <w:sz w:val="16"/>
    </w:rPr>
  </w:style>
  <w:style w:type="table" w:customStyle="1" w:styleId="CFlag">
    <w:name w:val="CFlag"/>
    <w:basedOn w:val="TableNormal"/>
    <w:uiPriority w:val="99"/>
    <w:rsid w:val="008723C7"/>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8723C7"/>
    <w:rPr>
      <w:b/>
      <w:sz w:val="28"/>
      <w:szCs w:val="28"/>
    </w:rPr>
  </w:style>
  <w:style w:type="paragraph" w:customStyle="1" w:styleId="NotesHeading2">
    <w:name w:val="NotesHeading 2"/>
    <w:basedOn w:val="OPCParaBase"/>
    <w:next w:val="Normal"/>
    <w:rsid w:val="008723C7"/>
    <w:rPr>
      <w:b/>
      <w:sz w:val="28"/>
      <w:szCs w:val="28"/>
    </w:rPr>
  </w:style>
  <w:style w:type="paragraph" w:customStyle="1" w:styleId="SignCoverPageEnd">
    <w:name w:val="SignCoverPageEnd"/>
    <w:basedOn w:val="OPCParaBase"/>
    <w:next w:val="Normal"/>
    <w:rsid w:val="008723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3C7"/>
    <w:pPr>
      <w:pBdr>
        <w:top w:val="single" w:sz="4" w:space="1" w:color="auto"/>
      </w:pBdr>
      <w:spacing w:before="360"/>
      <w:ind w:right="397"/>
      <w:jc w:val="both"/>
    </w:pPr>
  </w:style>
  <w:style w:type="paragraph" w:customStyle="1" w:styleId="Paragraphsub-sub-sub">
    <w:name w:val="Paragraph(sub-sub-sub)"/>
    <w:aliases w:val="aaaa"/>
    <w:basedOn w:val="OPCParaBase"/>
    <w:rsid w:val="008723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23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3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3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3C7"/>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8723C7"/>
    <w:pPr>
      <w:spacing w:before="120"/>
      <w:outlineLvl w:val="0"/>
    </w:pPr>
    <w:rPr>
      <w:b/>
      <w:sz w:val="28"/>
      <w:szCs w:val="28"/>
    </w:rPr>
  </w:style>
  <w:style w:type="paragraph" w:customStyle="1" w:styleId="ENotesHeading2">
    <w:name w:val="ENotesHeading 2"/>
    <w:aliases w:val="Enh2"/>
    <w:basedOn w:val="OPCParaBase"/>
    <w:next w:val="ENotesHeading3"/>
    <w:rsid w:val="008723C7"/>
    <w:pPr>
      <w:spacing w:before="120" w:after="120"/>
      <w:outlineLvl w:val="6"/>
    </w:pPr>
    <w:rPr>
      <w:b/>
      <w:sz w:val="24"/>
      <w:szCs w:val="28"/>
    </w:rPr>
  </w:style>
  <w:style w:type="paragraph" w:customStyle="1" w:styleId="ENotesHeading3">
    <w:name w:val="ENotesHeading 3"/>
    <w:aliases w:val="Enh3"/>
    <w:basedOn w:val="OPCParaBase"/>
    <w:next w:val="Normal"/>
    <w:rsid w:val="008723C7"/>
    <w:pPr>
      <w:spacing w:before="120" w:line="240" w:lineRule="auto"/>
      <w:outlineLvl w:val="7"/>
    </w:pPr>
    <w:rPr>
      <w:b/>
      <w:szCs w:val="24"/>
    </w:rPr>
  </w:style>
  <w:style w:type="paragraph" w:customStyle="1" w:styleId="ENotesText">
    <w:name w:val="ENotesText"/>
    <w:aliases w:val="Ent"/>
    <w:basedOn w:val="OPCParaBase"/>
    <w:next w:val="Normal"/>
    <w:rsid w:val="008723C7"/>
    <w:pPr>
      <w:spacing w:before="120"/>
    </w:pPr>
  </w:style>
  <w:style w:type="paragraph" w:customStyle="1" w:styleId="ActHead10">
    <w:name w:val="ActHead 10"/>
    <w:aliases w:val="sp"/>
    <w:basedOn w:val="OPCParaBase"/>
    <w:next w:val="ActHead3"/>
    <w:rsid w:val="008723C7"/>
    <w:pPr>
      <w:keepNext/>
      <w:spacing w:before="280" w:line="240" w:lineRule="auto"/>
      <w:outlineLvl w:val="1"/>
    </w:pPr>
    <w:rPr>
      <w:b/>
      <w:sz w:val="32"/>
      <w:szCs w:val="30"/>
    </w:rPr>
  </w:style>
  <w:style w:type="paragraph" w:customStyle="1" w:styleId="TableTextEndNotes">
    <w:name w:val="TableTextEndNotes"/>
    <w:aliases w:val="Tten"/>
    <w:basedOn w:val="Normal"/>
    <w:rsid w:val="008723C7"/>
    <w:pPr>
      <w:spacing w:before="60" w:line="240" w:lineRule="auto"/>
    </w:pPr>
    <w:rPr>
      <w:rFonts w:cs="Arial"/>
      <w:sz w:val="20"/>
      <w:szCs w:val="22"/>
    </w:rPr>
  </w:style>
  <w:style w:type="character" w:customStyle="1" w:styleId="subsectionChar">
    <w:name w:val="subsection Char"/>
    <w:aliases w:val="ss Char"/>
    <w:link w:val="subsection"/>
    <w:rsid w:val="008A5787"/>
    <w:rPr>
      <w:rFonts w:eastAsia="Times New Roman" w:cs="Times New Roman"/>
      <w:sz w:val="22"/>
      <w:lang w:eastAsia="en-AU"/>
    </w:rPr>
  </w:style>
  <w:style w:type="character" w:customStyle="1" w:styleId="paragraphChar">
    <w:name w:val="paragraph Char"/>
    <w:aliases w:val="a Char"/>
    <w:link w:val="paragraph"/>
    <w:rsid w:val="008A5787"/>
    <w:rPr>
      <w:rFonts w:eastAsia="Times New Roman" w:cs="Times New Roman"/>
      <w:sz w:val="22"/>
      <w:lang w:eastAsia="en-AU"/>
    </w:rPr>
  </w:style>
  <w:style w:type="character" w:customStyle="1" w:styleId="Heading1Char">
    <w:name w:val="Heading 1 Char"/>
    <w:basedOn w:val="DefaultParagraphFont"/>
    <w:link w:val="Heading1"/>
    <w:uiPriority w:val="9"/>
    <w:rsid w:val="008A57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57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57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A57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A57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A57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A57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A57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A5787"/>
    <w:rPr>
      <w:rFonts w:asciiTheme="majorHAnsi" w:eastAsiaTheme="majorEastAsia" w:hAnsiTheme="majorHAnsi" w:cstheme="majorBidi"/>
      <w:i/>
      <w:iCs/>
      <w:color w:val="404040" w:themeColor="text1" w:themeTint="BF"/>
    </w:rPr>
  </w:style>
  <w:style w:type="character" w:customStyle="1" w:styleId="subsection2Char">
    <w:name w:val="subsection2 Char"/>
    <w:aliases w:val="ss2 Char"/>
    <w:basedOn w:val="DefaultParagraphFont"/>
    <w:link w:val="subsection2"/>
    <w:rsid w:val="008A5787"/>
    <w:rPr>
      <w:rFonts w:eastAsia="Times New Roman" w:cs="Times New Roman"/>
      <w:sz w:val="22"/>
      <w:lang w:eastAsia="en-AU"/>
    </w:rPr>
  </w:style>
  <w:style w:type="paragraph" w:styleId="BalloonText">
    <w:name w:val="Balloon Text"/>
    <w:basedOn w:val="Normal"/>
    <w:link w:val="BalloonTextChar"/>
    <w:uiPriority w:val="99"/>
    <w:semiHidden/>
    <w:unhideWhenUsed/>
    <w:rsid w:val="008A5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787"/>
    <w:rPr>
      <w:rFonts w:ascii="Tahoma" w:hAnsi="Tahoma" w:cs="Tahoma"/>
      <w:sz w:val="16"/>
      <w:szCs w:val="16"/>
    </w:rPr>
  </w:style>
  <w:style w:type="paragraph" w:customStyle="1" w:styleId="tableSub-heading">
    <w:name w:val="table.Sub-heading"/>
    <w:basedOn w:val="Normal"/>
    <w:rsid w:val="008A5787"/>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8A5787"/>
    <w:pPr>
      <w:spacing w:before="24" w:after="24"/>
    </w:pPr>
    <w:rPr>
      <w:rFonts w:eastAsia="Calibri" w:cs="Times New Roman"/>
      <w:sz w:val="20"/>
    </w:rPr>
  </w:style>
  <w:style w:type="paragraph" w:customStyle="1" w:styleId="tableIndentText">
    <w:name w:val="table.Indent.Text"/>
    <w:rsid w:val="008A5787"/>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554417"/>
    <w:pPr>
      <w:spacing w:before="800"/>
    </w:pPr>
  </w:style>
  <w:style w:type="character" w:customStyle="1" w:styleId="OPCParaBaseChar">
    <w:name w:val="OPCParaBase Char"/>
    <w:basedOn w:val="DefaultParagraphFont"/>
    <w:link w:val="OPCParaBase"/>
    <w:rsid w:val="00554417"/>
    <w:rPr>
      <w:rFonts w:eastAsia="Times New Roman" w:cs="Times New Roman"/>
      <w:sz w:val="22"/>
      <w:lang w:eastAsia="en-AU"/>
    </w:rPr>
  </w:style>
  <w:style w:type="character" w:customStyle="1" w:styleId="ShortTChar">
    <w:name w:val="ShortT Char"/>
    <w:basedOn w:val="OPCParaBaseChar"/>
    <w:link w:val="ShortT"/>
    <w:rsid w:val="00554417"/>
    <w:rPr>
      <w:rFonts w:eastAsia="Times New Roman" w:cs="Times New Roman"/>
      <w:b/>
      <w:sz w:val="40"/>
      <w:lang w:eastAsia="en-AU"/>
    </w:rPr>
  </w:style>
  <w:style w:type="character" w:customStyle="1" w:styleId="ShortTP1Char">
    <w:name w:val="ShortTP1 Char"/>
    <w:basedOn w:val="ShortTChar"/>
    <w:link w:val="ShortTP1"/>
    <w:rsid w:val="00554417"/>
    <w:rPr>
      <w:rFonts w:eastAsia="Times New Roman" w:cs="Times New Roman"/>
      <w:b/>
      <w:sz w:val="40"/>
      <w:lang w:eastAsia="en-AU"/>
    </w:rPr>
  </w:style>
  <w:style w:type="paragraph" w:customStyle="1" w:styleId="ActNoP1">
    <w:name w:val="ActNoP1"/>
    <w:basedOn w:val="Actno"/>
    <w:link w:val="ActNoP1Char"/>
    <w:rsid w:val="00554417"/>
    <w:pPr>
      <w:spacing w:before="800"/>
    </w:pPr>
    <w:rPr>
      <w:sz w:val="28"/>
    </w:rPr>
  </w:style>
  <w:style w:type="character" w:customStyle="1" w:styleId="ActnoChar">
    <w:name w:val="Actno Char"/>
    <w:basedOn w:val="ShortTChar"/>
    <w:link w:val="Actno"/>
    <w:rsid w:val="00554417"/>
    <w:rPr>
      <w:rFonts w:eastAsia="Times New Roman" w:cs="Times New Roman"/>
      <w:b/>
      <w:sz w:val="40"/>
      <w:lang w:eastAsia="en-AU"/>
    </w:rPr>
  </w:style>
  <w:style w:type="character" w:customStyle="1" w:styleId="ActNoP1Char">
    <w:name w:val="ActNoP1 Char"/>
    <w:basedOn w:val="ActnoChar"/>
    <w:link w:val="ActNoP1"/>
    <w:rsid w:val="00554417"/>
    <w:rPr>
      <w:rFonts w:eastAsia="Times New Roman" w:cs="Times New Roman"/>
      <w:b/>
      <w:sz w:val="28"/>
      <w:lang w:eastAsia="en-AU"/>
    </w:rPr>
  </w:style>
  <w:style w:type="paragraph" w:customStyle="1" w:styleId="p1LinesBef">
    <w:name w:val="p1LinesBef"/>
    <w:basedOn w:val="Normal"/>
    <w:rsid w:val="00554417"/>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554417"/>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554417"/>
  </w:style>
  <w:style w:type="character" w:customStyle="1" w:styleId="ShortTCPChar">
    <w:name w:val="ShortTCP Char"/>
    <w:basedOn w:val="ShortTChar"/>
    <w:link w:val="ShortTCP"/>
    <w:rsid w:val="00554417"/>
    <w:rPr>
      <w:rFonts w:eastAsia="Times New Roman" w:cs="Times New Roman"/>
      <w:b/>
      <w:sz w:val="40"/>
      <w:lang w:eastAsia="en-AU"/>
    </w:rPr>
  </w:style>
  <w:style w:type="paragraph" w:customStyle="1" w:styleId="ActNoCP">
    <w:name w:val="ActNoCP"/>
    <w:basedOn w:val="Actno"/>
    <w:link w:val="ActNoCPChar"/>
    <w:rsid w:val="00554417"/>
    <w:pPr>
      <w:spacing w:before="400"/>
    </w:pPr>
  </w:style>
  <w:style w:type="character" w:customStyle="1" w:styleId="ActNoCPChar">
    <w:name w:val="ActNoCP Char"/>
    <w:basedOn w:val="ActnoChar"/>
    <w:link w:val="ActNoCP"/>
    <w:rsid w:val="00554417"/>
    <w:rPr>
      <w:rFonts w:eastAsia="Times New Roman" w:cs="Times New Roman"/>
      <w:b/>
      <w:sz w:val="40"/>
      <w:lang w:eastAsia="en-AU"/>
    </w:rPr>
  </w:style>
  <w:style w:type="paragraph" w:customStyle="1" w:styleId="AssentBk">
    <w:name w:val="AssentBk"/>
    <w:basedOn w:val="Normal"/>
    <w:rsid w:val="00554417"/>
    <w:pPr>
      <w:spacing w:line="240" w:lineRule="auto"/>
    </w:pPr>
    <w:rPr>
      <w:rFonts w:eastAsia="Times New Roman" w:cs="Times New Roman"/>
      <w:sz w:val="20"/>
      <w:lang w:eastAsia="en-AU"/>
    </w:rPr>
  </w:style>
  <w:style w:type="paragraph" w:customStyle="1" w:styleId="AssentDt">
    <w:name w:val="AssentDt"/>
    <w:basedOn w:val="Normal"/>
    <w:rsid w:val="009568B2"/>
    <w:pPr>
      <w:spacing w:line="240" w:lineRule="auto"/>
    </w:pPr>
    <w:rPr>
      <w:rFonts w:eastAsia="Times New Roman" w:cs="Times New Roman"/>
      <w:sz w:val="20"/>
      <w:lang w:eastAsia="en-AU"/>
    </w:rPr>
  </w:style>
  <w:style w:type="paragraph" w:customStyle="1" w:styleId="2ndRd">
    <w:name w:val="2ndRd"/>
    <w:basedOn w:val="Normal"/>
    <w:rsid w:val="009568B2"/>
    <w:pPr>
      <w:spacing w:line="240" w:lineRule="auto"/>
    </w:pPr>
    <w:rPr>
      <w:rFonts w:eastAsia="Times New Roman" w:cs="Times New Roman"/>
      <w:sz w:val="20"/>
      <w:lang w:eastAsia="en-AU"/>
    </w:rPr>
  </w:style>
  <w:style w:type="paragraph" w:customStyle="1" w:styleId="ScalePlusRef">
    <w:name w:val="ScalePlusRef"/>
    <w:basedOn w:val="Normal"/>
    <w:rsid w:val="009568B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41</Pages>
  <Words>7690</Words>
  <Characters>43839</Characters>
  <Application>Microsoft Office Word</Application>
  <DocSecurity>4</DocSecurity>
  <PresentationFormat/>
  <Lines>365</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2013-01-29T04:47:00Z</cp:lastPrinted>
  <dcterms:created xsi:type="dcterms:W3CDTF">2013-07-09T23:23:00Z</dcterms:created>
  <dcterms:modified xsi:type="dcterms:W3CDTF">2013-07-09T23:23:00Z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ID">
    <vt:lpwstr>OPC4990</vt:lpwstr>
  </property>
  <property fmtid="{D5CDD505-2E9C-101B-9397-08002B2CF9AE}" pid="4" name="ShortT">
    <vt:lpwstr>Tax Laws Amendment (Countering Tax Avoidance and Multinational Profit Shifting) Act 2013</vt:lpwstr>
  </property>
  <property fmtid="{D5CDD505-2E9C-101B-9397-08002B2CF9AE}" pid="5" name="Actno">
    <vt:lpwstr>No. 101, 2013</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ies>
</file>