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1104" w:rsidRDefault="0066110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8" o:title=""/>
          </v:shape>
          <o:OLEObject Type="Embed" ProgID="Word.Picture.8" ShapeID="_x0000_i1025" DrawAspect="Content" ObjectID="_1434373186" r:id="rId9"/>
        </w:object>
      </w:r>
    </w:p>
    <w:p w:rsidR="00661104" w:rsidRDefault="00661104"/>
    <w:p w:rsidR="00661104" w:rsidRDefault="00661104" w:rsidP="00661104">
      <w:pPr>
        <w:spacing w:line="240" w:lineRule="auto"/>
      </w:pPr>
    </w:p>
    <w:p w:rsidR="00661104" w:rsidRDefault="00661104" w:rsidP="00661104"/>
    <w:p w:rsidR="00661104" w:rsidRDefault="00661104" w:rsidP="00661104"/>
    <w:p w:rsidR="00661104" w:rsidRDefault="00661104" w:rsidP="00661104"/>
    <w:p w:rsidR="00661104" w:rsidRDefault="00661104" w:rsidP="00661104"/>
    <w:p w:rsidR="0048364F" w:rsidRPr="00520E9A" w:rsidRDefault="00692B04" w:rsidP="0048364F">
      <w:pPr>
        <w:pStyle w:val="ShortT"/>
      </w:pPr>
      <w:r w:rsidRPr="00520E9A">
        <w:t>Parliamentary Service Amendment (Parliamentary Budget Office</w:t>
      </w:r>
      <w:r w:rsidR="00964CD8" w:rsidRPr="00520E9A">
        <w:t>r</w:t>
      </w:r>
      <w:r w:rsidRPr="00520E9A">
        <w:t xml:space="preserve">) </w:t>
      </w:r>
      <w:r w:rsidR="00661104">
        <w:t>Act</w:t>
      </w:r>
      <w:r w:rsidR="00C164CA" w:rsidRPr="00520E9A">
        <w:t xml:space="preserve"> 201</w:t>
      </w:r>
      <w:r w:rsidR="00641DE5" w:rsidRPr="00520E9A">
        <w:t>3</w:t>
      </w:r>
    </w:p>
    <w:p w:rsidR="0048364F" w:rsidRPr="00520E9A" w:rsidRDefault="0048364F" w:rsidP="0048364F"/>
    <w:p w:rsidR="0048364F" w:rsidRPr="00520E9A" w:rsidRDefault="00C164CA" w:rsidP="00661104">
      <w:pPr>
        <w:pStyle w:val="Actno"/>
        <w:spacing w:before="400"/>
      </w:pPr>
      <w:r w:rsidRPr="00520E9A">
        <w:t>No.</w:t>
      </w:r>
      <w:r w:rsidR="00017986">
        <w:t xml:space="preserve"> 102</w:t>
      </w:r>
      <w:r w:rsidRPr="00520E9A">
        <w:t>, 201</w:t>
      </w:r>
      <w:r w:rsidR="00641DE5" w:rsidRPr="00520E9A">
        <w:t>3</w:t>
      </w:r>
    </w:p>
    <w:p w:rsidR="0048364F" w:rsidRPr="00520E9A" w:rsidRDefault="0048364F" w:rsidP="0048364F"/>
    <w:p w:rsidR="00661104" w:rsidRDefault="00661104" w:rsidP="00661104"/>
    <w:p w:rsidR="00661104" w:rsidRDefault="00661104" w:rsidP="00661104"/>
    <w:p w:rsidR="00661104" w:rsidRDefault="00661104" w:rsidP="00661104"/>
    <w:p w:rsidR="00661104" w:rsidRDefault="00661104" w:rsidP="00661104"/>
    <w:p w:rsidR="0048364F" w:rsidRPr="00520E9A" w:rsidRDefault="00661104" w:rsidP="0048364F">
      <w:pPr>
        <w:pStyle w:val="LongT"/>
      </w:pPr>
      <w:r>
        <w:t>An Act</w:t>
      </w:r>
      <w:r w:rsidR="0048364F" w:rsidRPr="00520E9A">
        <w:t xml:space="preserve"> to </w:t>
      </w:r>
      <w:r w:rsidR="00751F11" w:rsidRPr="00520E9A">
        <w:t xml:space="preserve">amend legislation relating to the Parliamentary Budget Officer, </w:t>
      </w:r>
      <w:r w:rsidR="0048364F" w:rsidRPr="00520E9A">
        <w:t>and for related purposes</w:t>
      </w:r>
    </w:p>
    <w:p w:rsidR="0048364F" w:rsidRPr="00520E9A" w:rsidRDefault="0048364F" w:rsidP="0048364F">
      <w:pPr>
        <w:pStyle w:val="Header"/>
        <w:tabs>
          <w:tab w:val="clear" w:pos="4150"/>
          <w:tab w:val="clear" w:pos="8307"/>
        </w:tabs>
      </w:pPr>
      <w:r w:rsidRPr="00520E9A">
        <w:rPr>
          <w:rStyle w:val="CharAmSchNo"/>
        </w:rPr>
        <w:t xml:space="preserve"> </w:t>
      </w:r>
      <w:r w:rsidRPr="00520E9A">
        <w:rPr>
          <w:rStyle w:val="CharAmSchText"/>
        </w:rPr>
        <w:t xml:space="preserve"> </w:t>
      </w:r>
    </w:p>
    <w:p w:rsidR="0048364F" w:rsidRPr="00520E9A" w:rsidRDefault="0048364F" w:rsidP="0048364F">
      <w:pPr>
        <w:pStyle w:val="Header"/>
        <w:tabs>
          <w:tab w:val="clear" w:pos="4150"/>
          <w:tab w:val="clear" w:pos="8307"/>
        </w:tabs>
      </w:pPr>
      <w:r w:rsidRPr="00520E9A">
        <w:rPr>
          <w:rStyle w:val="CharAmPartNo"/>
        </w:rPr>
        <w:t xml:space="preserve"> </w:t>
      </w:r>
      <w:r w:rsidRPr="00520E9A">
        <w:rPr>
          <w:rStyle w:val="CharAmPartText"/>
        </w:rPr>
        <w:t xml:space="preserve"> </w:t>
      </w:r>
    </w:p>
    <w:p w:rsidR="0048364F" w:rsidRPr="00520E9A" w:rsidRDefault="0048364F" w:rsidP="0048364F">
      <w:pPr>
        <w:sectPr w:rsidR="0048364F" w:rsidRPr="00520E9A" w:rsidSect="0066110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20E9A" w:rsidRDefault="0048364F" w:rsidP="00091F07">
      <w:pPr>
        <w:rPr>
          <w:sz w:val="36"/>
        </w:rPr>
      </w:pPr>
      <w:r w:rsidRPr="00520E9A">
        <w:rPr>
          <w:sz w:val="36"/>
        </w:rPr>
        <w:lastRenderedPageBreak/>
        <w:t>Contents</w:t>
      </w:r>
    </w:p>
    <w:bookmarkStart w:id="1" w:name="BKCheck15B_1"/>
    <w:bookmarkEnd w:id="1"/>
    <w:p w:rsidR="00017986" w:rsidRDefault="0001798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17986">
        <w:rPr>
          <w:noProof/>
        </w:rPr>
        <w:tab/>
      </w:r>
      <w:r w:rsidRPr="00017986">
        <w:rPr>
          <w:noProof/>
        </w:rPr>
        <w:fldChar w:fldCharType="begin"/>
      </w:r>
      <w:r w:rsidRPr="00017986">
        <w:rPr>
          <w:noProof/>
        </w:rPr>
        <w:instrText xml:space="preserve"> PAGEREF _Toc360629978 \h </w:instrText>
      </w:r>
      <w:r w:rsidRPr="00017986">
        <w:rPr>
          <w:noProof/>
        </w:rPr>
      </w:r>
      <w:r w:rsidRPr="00017986">
        <w:rPr>
          <w:noProof/>
        </w:rPr>
        <w:fldChar w:fldCharType="separate"/>
      </w:r>
      <w:r>
        <w:rPr>
          <w:noProof/>
        </w:rPr>
        <w:t>1</w:t>
      </w:r>
      <w:r w:rsidRPr="00017986">
        <w:rPr>
          <w:noProof/>
        </w:rPr>
        <w:fldChar w:fldCharType="end"/>
      </w:r>
    </w:p>
    <w:p w:rsidR="00017986" w:rsidRDefault="00017986">
      <w:pPr>
        <w:pStyle w:val="TOC5"/>
        <w:rPr>
          <w:rFonts w:asciiTheme="minorHAnsi" w:eastAsiaTheme="minorEastAsia" w:hAnsiTheme="minorHAnsi" w:cstheme="minorBidi"/>
          <w:noProof/>
          <w:kern w:val="0"/>
          <w:sz w:val="22"/>
          <w:szCs w:val="22"/>
        </w:rPr>
      </w:pPr>
      <w:r>
        <w:rPr>
          <w:noProof/>
        </w:rPr>
        <w:t>2</w:t>
      </w:r>
      <w:r>
        <w:rPr>
          <w:noProof/>
        </w:rPr>
        <w:tab/>
        <w:t>Commencement</w:t>
      </w:r>
      <w:r w:rsidRPr="00017986">
        <w:rPr>
          <w:noProof/>
        </w:rPr>
        <w:tab/>
      </w:r>
      <w:r w:rsidRPr="00017986">
        <w:rPr>
          <w:noProof/>
        </w:rPr>
        <w:fldChar w:fldCharType="begin"/>
      </w:r>
      <w:r w:rsidRPr="00017986">
        <w:rPr>
          <w:noProof/>
        </w:rPr>
        <w:instrText xml:space="preserve"> PAGEREF _Toc360629979 \h </w:instrText>
      </w:r>
      <w:r w:rsidRPr="00017986">
        <w:rPr>
          <w:noProof/>
        </w:rPr>
      </w:r>
      <w:r w:rsidRPr="00017986">
        <w:rPr>
          <w:noProof/>
        </w:rPr>
        <w:fldChar w:fldCharType="separate"/>
      </w:r>
      <w:r>
        <w:rPr>
          <w:noProof/>
        </w:rPr>
        <w:t>2</w:t>
      </w:r>
      <w:r w:rsidRPr="00017986">
        <w:rPr>
          <w:noProof/>
        </w:rPr>
        <w:fldChar w:fldCharType="end"/>
      </w:r>
    </w:p>
    <w:p w:rsidR="00017986" w:rsidRDefault="00017986">
      <w:pPr>
        <w:pStyle w:val="TOC5"/>
        <w:rPr>
          <w:rFonts w:asciiTheme="minorHAnsi" w:eastAsiaTheme="minorEastAsia" w:hAnsiTheme="minorHAnsi" w:cstheme="minorBidi"/>
          <w:noProof/>
          <w:kern w:val="0"/>
          <w:sz w:val="22"/>
          <w:szCs w:val="22"/>
        </w:rPr>
      </w:pPr>
      <w:r>
        <w:rPr>
          <w:noProof/>
        </w:rPr>
        <w:t>3</w:t>
      </w:r>
      <w:r>
        <w:rPr>
          <w:noProof/>
        </w:rPr>
        <w:tab/>
        <w:t>Schedule(s)</w:t>
      </w:r>
      <w:r w:rsidRPr="00017986">
        <w:rPr>
          <w:noProof/>
        </w:rPr>
        <w:tab/>
      </w:r>
      <w:r w:rsidRPr="00017986">
        <w:rPr>
          <w:noProof/>
        </w:rPr>
        <w:fldChar w:fldCharType="begin"/>
      </w:r>
      <w:r w:rsidRPr="00017986">
        <w:rPr>
          <w:noProof/>
        </w:rPr>
        <w:instrText xml:space="preserve"> PAGEREF _Toc360629980 \h </w:instrText>
      </w:r>
      <w:r w:rsidRPr="00017986">
        <w:rPr>
          <w:noProof/>
        </w:rPr>
      </w:r>
      <w:r w:rsidRPr="00017986">
        <w:rPr>
          <w:noProof/>
        </w:rPr>
        <w:fldChar w:fldCharType="separate"/>
      </w:r>
      <w:r>
        <w:rPr>
          <w:noProof/>
        </w:rPr>
        <w:t>2</w:t>
      </w:r>
      <w:r w:rsidRPr="00017986">
        <w:rPr>
          <w:noProof/>
        </w:rPr>
        <w:fldChar w:fldCharType="end"/>
      </w:r>
    </w:p>
    <w:p w:rsidR="00017986" w:rsidRDefault="00017986">
      <w:pPr>
        <w:pStyle w:val="TOC6"/>
        <w:rPr>
          <w:rFonts w:asciiTheme="minorHAnsi" w:eastAsiaTheme="minorEastAsia" w:hAnsiTheme="minorHAnsi" w:cstheme="minorBidi"/>
          <w:b w:val="0"/>
          <w:noProof/>
          <w:kern w:val="0"/>
          <w:sz w:val="22"/>
          <w:szCs w:val="22"/>
        </w:rPr>
      </w:pPr>
      <w:r>
        <w:rPr>
          <w:noProof/>
        </w:rPr>
        <w:t>Schedule 1—Main amendments</w:t>
      </w:r>
      <w:r w:rsidRPr="00017986">
        <w:rPr>
          <w:b w:val="0"/>
          <w:noProof/>
          <w:sz w:val="18"/>
        </w:rPr>
        <w:tab/>
      </w:r>
      <w:r w:rsidRPr="00017986">
        <w:rPr>
          <w:b w:val="0"/>
          <w:noProof/>
          <w:sz w:val="18"/>
        </w:rPr>
        <w:fldChar w:fldCharType="begin"/>
      </w:r>
      <w:r w:rsidRPr="00017986">
        <w:rPr>
          <w:b w:val="0"/>
          <w:noProof/>
          <w:sz w:val="18"/>
        </w:rPr>
        <w:instrText xml:space="preserve"> PAGEREF _Toc360629981 \h </w:instrText>
      </w:r>
      <w:r w:rsidRPr="00017986">
        <w:rPr>
          <w:b w:val="0"/>
          <w:noProof/>
          <w:sz w:val="18"/>
        </w:rPr>
      </w:r>
      <w:r w:rsidRPr="00017986">
        <w:rPr>
          <w:b w:val="0"/>
          <w:noProof/>
          <w:sz w:val="18"/>
        </w:rPr>
        <w:fldChar w:fldCharType="separate"/>
      </w:r>
      <w:r>
        <w:rPr>
          <w:b w:val="0"/>
          <w:noProof/>
          <w:sz w:val="18"/>
        </w:rPr>
        <w:t>3</w:t>
      </w:r>
      <w:r w:rsidRPr="00017986">
        <w:rPr>
          <w:b w:val="0"/>
          <w:noProof/>
          <w:sz w:val="18"/>
        </w:rPr>
        <w:fldChar w:fldCharType="end"/>
      </w:r>
    </w:p>
    <w:p w:rsidR="00017986" w:rsidRDefault="00017986">
      <w:pPr>
        <w:pStyle w:val="TOC9"/>
        <w:rPr>
          <w:rFonts w:asciiTheme="minorHAnsi" w:eastAsiaTheme="minorEastAsia" w:hAnsiTheme="minorHAnsi" w:cstheme="minorBidi"/>
          <w:i w:val="0"/>
          <w:noProof/>
          <w:kern w:val="0"/>
          <w:sz w:val="22"/>
          <w:szCs w:val="22"/>
        </w:rPr>
      </w:pPr>
      <w:r>
        <w:rPr>
          <w:noProof/>
        </w:rPr>
        <w:t>Parliamentary Service Act 1999</w:t>
      </w:r>
      <w:r w:rsidRPr="00017986">
        <w:rPr>
          <w:i w:val="0"/>
          <w:noProof/>
          <w:sz w:val="18"/>
        </w:rPr>
        <w:tab/>
      </w:r>
      <w:r w:rsidRPr="00017986">
        <w:rPr>
          <w:i w:val="0"/>
          <w:noProof/>
          <w:sz w:val="18"/>
        </w:rPr>
        <w:fldChar w:fldCharType="begin"/>
      </w:r>
      <w:r w:rsidRPr="00017986">
        <w:rPr>
          <w:i w:val="0"/>
          <w:noProof/>
          <w:sz w:val="18"/>
        </w:rPr>
        <w:instrText xml:space="preserve"> PAGEREF _Toc360629982 \h </w:instrText>
      </w:r>
      <w:r w:rsidRPr="00017986">
        <w:rPr>
          <w:i w:val="0"/>
          <w:noProof/>
          <w:sz w:val="18"/>
        </w:rPr>
      </w:r>
      <w:r w:rsidRPr="00017986">
        <w:rPr>
          <w:i w:val="0"/>
          <w:noProof/>
          <w:sz w:val="18"/>
        </w:rPr>
        <w:fldChar w:fldCharType="separate"/>
      </w:r>
      <w:r>
        <w:rPr>
          <w:i w:val="0"/>
          <w:noProof/>
          <w:sz w:val="18"/>
        </w:rPr>
        <w:t>3</w:t>
      </w:r>
      <w:r w:rsidRPr="00017986">
        <w:rPr>
          <w:i w:val="0"/>
          <w:noProof/>
          <w:sz w:val="18"/>
        </w:rPr>
        <w:fldChar w:fldCharType="end"/>
      </w:r>
    </w:p>
    <w:p w:rsidR="00017986" w:rsidRDefault="00017986">
      <w:pPr>
        <w:pStyle w:val="TOC6"/>
        <w:rPr>
          <w:rFonts w:asciiTheme="minorHAnsi" w:eastAsiaTheme="minorEastAsia" w:hAnsiTheme="minorHAnsi" w:cstheme="minorBidi"/>
          <w:b w:val="0"/>
          <w:noProof/>
          <w:kern w:val="0"/>
          <w:sz w:val="22"/>
          <w:szCs w:val="22"/>
        </w:rPr>
      </w:pPr>
      <w:r>
        <w:rPr>
          <w:noProof/>
        </w:rPr>
        <w:t>Schedule 2—Other amendments</w:t>
      </w:r>
      <w:r w:rsidRPr="00017986">
        <w:rPr>
          <w:b w:val="0"/>
          <w:noProof/>
          <w:sz w:val="18"/>
        </w:rPr>
        <w:tab/>
      </w:r>
      <w:r w:rsidRPr="00017986">
        <w:rPr>
          <w:b w:val="0"/>
          <w:noProof/>
          <w:sz w:val="18"/>
        </w:rPr>
        <w:fldChar w:fldCharType="begin"/>
      </w:r>
      <w:r w:rsidRPr="00017986">
        <w:rPr>
          <w:b w:val="0"/>
          <w:noProof/>
          <w:sz w:val="18"/>
        </w:rPr>
        <w:instrText xml:space="preserve"> PAGEREF _Toc360629988 \h </w:instrText>
      </w:r>
      <w:r w:rsidRPr="00017986">
        <w:rPr>
          <w:b w:val="0"/>
          <w:noProof/>
          <w:sz w:val="18"/>
        </w:rPr>
      </w:r>
      <w:r w:rsidRPr="00017986">
        <w:rPr>
          <w:b w:val="0"/>
          <w:noProof/>
          <w:sz w:val="18"/>
        </w:rPr>
        <w:fldChar w:fldCharType="separate"/>
      </w:r>
      <w:r>
        <w:rPr>
          <w:b w:val="0"/>
          <w:noProof/>
          <w:sz w:val="18"/>
        </w:rPr>
        <w:t>13</w:t>
      </w:r>
      <w:r w:rsidRPr="00017986">
        <w:rPr>
          <w:b w:val="0"/>
          <w:noProof/>
          <w:sz w:val="18"/>
        </w:rPr>
        <w:fldChar w:fldCharType="end"/>
      </w:r>
    </w:p>
    <w:p w:rsidR="00017986" w:rsidRDefault="00017986">
      <w:pPr>
        <w:pStyle w:val="TOC9"/>
        <w:rPr>
          <w:rFonts w:asciiTheme="minorHAnsi" w:eastAsiaTheme="minorEastAsia" w:hAnsiTheme="minorHAnsi" w:cstheme="minorBidi"/>
          <w:i w:val="0"/>
          <w:noProof/>
          <w:kern w:val="0"/>
          <w:sz w:val="22"/>
          <w:szCs w:val="22"/>
        </w:rPr>
      </w:pPr>
      <w:r>
        <w:rPr>
          <w:noProof/>
        </w:rPr>
        <w:t>Parliamentary Service Act 1999</w:t>
      </w:r>
      <w:r w:rsidRPr="00017986">
        <w:rPr>
          <w:i w:val="0"/>
          <w:noProof/>
          <w:sz w:val="18"/>
        </w:rPr>
        <w:tab/>
      </w:r>
      <w:r w:rsidRPr="00017986">
        <w:rPr>
          <w:i w:val="0"/>
          <w:noProof/>
          <w:sz w:val="18"/>
        </w:rPr>
        <w:fldChar w:fldCharType="begin"/>
      </w:r>
      <w:r w:rsidRPr="00017986">
        <w:rPr>
          <w:i w:val="0"/>
          <w:noProof/>
          <w:sz w:val="18"/>
        </w:rPr>
        <w:instrText xml:space="preserve"> PAGEREF _Toc360629989 \h </w:instrText>
      </w:r>
      <w:r w:rsidRPr="00017986">
        <w:rPr>
          <w:i w:val="0"/>
          <w:noProof/>
          <w:sz w:val="18"/>
        </w:rPr>
      </w:r>
      <w:r w:rsidRPr="00017986">
        <w:rPr>
          <w:i w:val="0"/>
          <w:noProof/>
          <w:sz w:val="18"/>
        </w:rPr>
        <w:fldChar w:fldCharType="separate"/>
      </w:r>
      <w:r>
        <w:rPr>
          <w:i w:val="0"/>
          <w:noProof/>
          <w:sz w:val="18"/>
        </w:rPr>
        <w:t>13</w:t>
      </w:r>
      <w:r w:rsidRPr="00017986">
        <w:rPr>
          <w:i w:val="0"/>
          <w:noProof/>
          <w:sz w:val="18"/>
        </w:rPr>
        <w:fldChar w:fldCharType="end"/>
      </w:r>
    </w:p>
    <w:p w:rsidR="00017986" w:rsidRDefault="00017986">
      <w:pPr>
        <w:pStyle w:val="TOC9"/>
        <w:rPr>
          <w:rFonts w:asciiTheme="minorHAnsi" w:eastAsiaTheme="minorEastAsia" w:hAnsiTheme="minorHAnsi" w:cstheme="minorBidi"/>
          <w:i w:val="0"/>
          <w:noProof/>
          <w:kern w:val="0"/>
          <w:sz w:val="22"/>
          <w:szCs w:val="22"/>
        </w:rPr>
      </w:pPr>
      <w:r>
        <w:rPr>
          <w:noProof/>
        </w:rPr>
        <w:t>Taxation Administration Act 1953</w:t>
      </w:r>
      <w:r w:rsidRPr="00017986">
        <w:rPr>
          <w:i w:val="0"/>
          <w:noProof/>
          <w:sz w:val="18"/>
        </w:rPr>
        <w:tab/>
      </w:r>
      <w:r w:rsidRPr="00017986">
        <w:rPr>
          <w:i w:val="0"/>
          <w:noProof/>
          <w:sz w:val="18"/>
        </w:rPr>
        <w:fldChar w:fldCharType="begin"/>
      </w:r>
      <w:r w:rsidRPr="00017986">
        <w:rPr>
          <w:i w:val="0"/>
          <w:noProof/>
          <w:sz w:val="18"/>
        </w:rPr>
        <w:instrText xml:space="preserve"> PAGEREF _Toc360629990 \h </w:instrText>
      </w:r>
      <w:r w:rsidRPr="00017986">
        <w:rPr>
          <w:i w:val="0"/>
          <w:noProof/>
          <w:sz w:val="18"/>
        </w:rPr>
      </w:r>
      <w:r w:rsidRPr="00017986">
        <w:rPr>
          <w:i w:val="0"/>
          <w:noProof/>
          <w:sz w:val="18"/>
        </w:rPr>
        <w:fldChar w:fldCharType="separate"/>
      </w:r>
      <w:r>
        <w:rPr>
          <w:i w:val="0"/>
          <w:noProof/>
          <w:sz w:val="18"/>
        </w:rPr>
        <w:t>13</w:t>
      </w:r>
      <w:r w:rsidRPr="00017986">
        <w:rPr>
          <w:i w:val="0"/>
          <w:noProof/>
          <w:sz w:val="18"/>
        </w:rPr>
        <w:fldChar w:fldCharType="end"/>
      </w:r>
    </w:p>
    <w:p w:rsidR="0048364F" w:rsidRPr="00520E9A" w:rsidRDefault="00017986" w:rsidP="0048364F">
      <w:r>
        <w:fldChar w:fldCharType="end"/>
      </w:r>
    </w:p>
    <w:p w:rsidR="0048364F" w:rsidRPr="00520E9A" w:rsidRDefault="0048364F" w:rsidP="0048364F">
      <w:pPr>
        <w:sectPr w:rsidR="0048364F" w:rsidRPr="00520E9A" w:rsidSect="0066110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61104" w:rsidRDefault="00661104">
      <w:r>
        <w:object w:dxaOrig="2146" w:dyaOrig="1561">
          <v:shape id="_x0000_i1026" type="#_x0000_t75" style="width:107.3pt;height:78.1pt" o:ole="" fillcolor="window">
            <v:imagedata r:id="rId8" o:title=""/>
          </v:shape>
          <o:OLEObject Type="Embed" ProgID="Word.Picture.8" ShapeID="_x0000_i1026" DrawAspect="Content" ObjectID="_1434373187" r:id="rId21"/>
        </w:object>
      </w:r>
    </w:p>
    <w:p w:rsidR="00661104" w:rsidRDefault="00661104"/>
    <w:p w:rsidR="00661104" w:rsidRDefault="00661104" w:rsidP="00661104">
      <w:pPr>
        <w:spacing w:line="240" w:lineRule="auto"/>
      </w:pPr>
    </w:p>
    <w:p w:rsidR="00661104" w:rsidRDefault="00593504" w:rsidP="00661104">
      <w:pPr>
        <w:pStyle w:val="ShortTP1"/>
      </w:pPr>
      <w:fldSimple w:instr=" STYLEREF ShortT ">
        <w:r>
          <w:rPr>
            <w:noProof/>
          </w:rPr>
          <w:t>Parliamentary Service Amendment (Parliamentary Budget Officer) Act 2013</w:t>
        </w:r>
      </w:fldSimple>
    </w:p>
    <w:p w:rsidR="00661104" w:rsidRDefault="00593504" w:rsidP="00661104">
      <w:pPr>
        <w:pStyle w:val="ActNoP1"/>
      </w:pPr>
      <w:fldSimple w:instr=" STYLEREF Actno ">
        <w:r>
          <w:rPr>
            <w:noProof/>
          </w:rPr>
          <w:t>No. 102, 2013</w:t>
        </w:r>
      </w:fldSimple>
    </w:p>
    <w:p w:rsidR="00661104" w:rsidRDefault="00661104">
      <w:pPr>
        <w:pStyle w:val="p1LinesBef"/>
      </w:pPr>
    </w:p>
    <w:p w:rsidR="00661104" w:rsidRDefault="00661104">
      <w:pPr>
        <w:spacing w:line="40" w:lineRule="exact"/>
        <w:rPr>
          <w:b/>
          <w:sz w:val="28"/>
        </w:rPr>
      </w:pPr>
    </w:p>
    <w:p w:rsidR="00661104" w:rsidRDefault="00661104">
      <w:pPr>
        <w:pStyle w:val="p1LinesAfter"/>
      </w:pPr>
    </w:p>
    <w:p w:rsidR="0048364F" w:rsidRPr="00520E9A" w:rsidRDefault="00661104" w:rsidP="00520E9A">
      <w:pPr>
        <w:pStyle w:val="Page1"/>
      </w:pPr>
      <w:r>
        <w:t>An Act</w:t>
      </w:r>
      <w:r w:rsidR="0048364F" w:rsidRPr="00520E9A">
        <w:t xml:space="preserve"> to </w:t>
      </w:r>
      <w:r w:rsidR="00751F11" w:rsidRPr="00520E9A">
        <w:t xml:space="preserve">amend legislation relating to the Parliamentary Budget Officer, </w:t>
      </w:r>
      <w:r w:rsidR="0048364F" w:rsidRPr="00520E9A">
        <w:t>and for related purposes</w:t>
      </w:r>
    </w:p>
    <w:p w:rsidR="00017986" w:rsidRDefault="00017986">
      <w:pPr>
        <w:pStyle w:val="AssentDt"/>
        <w:spacing w:before="240"/>
        <w:rPr>
          <w:sz w:val="24"/>
        </w:rPr>
      </w:pPr>
      <w:r>
        <w:rPr>
          <w:sz w:val="24"/>
        </w:rPr>
        <w:t>[</w:t>
      </w:r>
      <w:r>
        <w:rPr>
          <w:i/>
          <w:sz w:val="24"/>
        </w:rPr>
        <w:t>Assented to 29 June 2013</w:t>
      </w:r>
      <w:r>
        <w:rPr>
          <w:sz w:val="24"/>
        </w:rPr>
        <w:t>]</w:t>
      </w:r>
    </w:p>
    <w:p w:rsidR="00017986" w:rsidRDefault="00017986"/>
    <w:p w:rsidR="0048364F" w:rsidRPr="00520E9A" w:rsidRDefault="0048364F" w:rsidP="00520E9A">
      <w:pPr>
        <w:spacing w:before="240" w:line="240" w:lineRule="auto"/>
        <w:rPr>
          <w:sz w:val="32"/>
        </w:rPr>
      </w:pPr>
      <w:r w:rsidRPr="00520E9A">
        <w:rPr>
          <w:sz w:val="32"/>
        </w:rPr>
        <w:t>The Parliament of Australia enacts:</w:t>
      </w:r>
    </w:p>
    <w:p w:rsidR="0048364F" w:rsidRPr="00520E9A" w:rsidRDefault="0048364F" w:rsidP="00520E9A">
      <w:pPr>
        <w:pStyle w:val="ActHead5"/>
      </w:pPr>
      <w:bookmarkStart w:id="2" w:name="_Toc360629978"/>
      <w:r w:rsidRPr="00520E9A">
        <w:rPr>
          <w:rStyle w:val="CharSectno"/>
        </w:rPr>
        <w:t>1</w:t>
      </w:r>
      <w:r w:rsidRPr="00520E9A">
        <w:t xml:space="preserve">  Short title</w:t>
      </w:r>
      <w:bookmarkEnd w:id="2"/>
    </w:p>
    <w:p w:rsidR="0048364F" w:rsidRPr="00520E9A" w:rsidRDefault="0048364F" w:rsidP="00520E9A">
      <w:pPr>
        <w:pStyle w:val="subsection"/>
      </w:pPr>
      <w:r w:rsidRPr="00520E9A">
        <w:tab/>
      </w:r>
      <w:r w:rsidRPr="00520E9A">
        <w:tab/>
        <w:t xml:space="preserve">This Act may be cited as the </w:t>
      </w:r>
      <w:r w:rsidR="00692B04" w:rsidRPr="00520E9A">
        <w:rPr>
          <w:i/>
        </w:rPr>
        <w:t>Parliamentary Service Amendment (Parliamentary Budget Office</w:t>
      </w:r>
      <w:r w:rsidR="00964CD8" w:rsidRPr="00520E9A">
        <w:rPr>
          <w:i/>
        </w:rPr>
        <w:t>r</w:t>
      </w:r>
      <w:r w:rsidR="00692B04" w:rsidRPr="00520E9A">
        <w:rPr>
          <w:i/>
        </w:rPr>
        <w:t xml:space="preserve">) </w:t>
      </w:r>
      <w:r w:rsidR="00C164CA" w:rsidRPr="00520E9A">
        <w:rPr>
          <w:i/>
        </w:rPr>
        <w:t>Act 201</w:t>
      </w:r>
      <w:r w:rsidR="00641DE5" w:rsidRPr="00520E9A">
        <w:rPr>
          <w:i/>
        </w:rPr>
        <w:t>3</w:t>
      </w:r>
      <w:r w:rsidRPr="00520E9A">
        <w:t>.</w:t>
      </w:r>
    </w:p>
    <w:p w:rsidR="0048364F" w:rsidRPr="00520E9A" w:rsidRDefault="0048364F" w:rsidP="00520E9A">
      <w:pPr>
        <w:pStyle w:val="ActHead5"/>
      </w:pPr>
      <w:bookmarkStart w:id="3" w:name="_Toc360629979"/>
      <w:r w:rsidRPr="00520E9A">
        <w:rPr>
          <w:rStyle w:val="CharSectno"/>
        </w:rPr>
        <w:lastRenderedPageBreak/>
        <w:t>2</w:t>
      </w:r>
      <w:r w:rsidRPr="00520E9A">
        <w:t xml:space="preserve">  Commencement</w:t>
      </w:r>
      <w:bookmarkEnd w:id="3"/>
    </w:p>
    <w:p w:rsidR="0048364F" w:rsidRPr="00520E9A" w:rsidRDefault="0048364F" w:rsidP="00520E9A">
      <w:pPr>
        <w:pStyle w:val="subsection"/>
      </w:pPr>
      <w:r w:rsidRPr="00520E9A">
        <w:tab/>
        <w:t>(1)</w:t>
      </w:r>
      <w:r w:rsidRPr="00520E9A">
        <w:tab/>
        <w:t>Each provision of this Act specified in column 1 of the table commences, or is taken to have commenced, in accordance with column 2 of the table. Any other statement in column 2 has effect according to its terms.</w:t>
      </w:r>
    </w:p>
    <w:p w:rsidR="0048364F" w:rsidRPr="00520E9A" w:rsidRDefault="0048364F" w:rsidP="00520E9A">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20E9A" w:rsidTr="00573332">
        <w:trPr>
          <w:tblHeader/>
        </w:trPr>
        <w:tc>
          <w:tcPr>
            <w:tcW w:w="7111" w:type="dxa"/>
            <w:gridSpan w:val="3"/>
            <w:tcBorders>
              <w:top w:val="single" w:sz="12" w:space="0" w:color="auto"/>
              <w:bottom w:val="single" w:sz="6" w:space="0" w:color="auto"/>
            </w:tcBorders>
            <w:shd w:val="clear" w:color="auto" w:fill="auto"/>
          </w:tcPr>
          <w:p w:rsidR="0048364F" w:rsidRPr="00520E9A" w:rsidRDefault="0048364F" w:rsidP="00520E9A">
            <w:pPr>
              <w:pStyle w:val="Tabletext"/>
              <w:keepNext/>
            </w:pPr>
            <w:r w:rsidRPr="00520E9A">
              <w:rPr>
                <w:b/>
              </w:rPr>
              <w:t>Commencement information</w:t>
            </w:r>
          </w:p>
        </w:tc>
      </w:tr>
      <w:tr w:rsidR="0048364F" w:rsidRPr="00520E9A" w:rsidTr="00573332">
        <w:trPr>
          <w:tblHeader/>
        </w:trPr>
        <w:tc>
          <w:tcPr>
            <w:tcW w:w="1701" w:type="dxa"/>
            <w:tcBorders>
              <w:top w:val="single" w:sz="6" w:space="0" w:color="auto"/>
              <w:bottom w:val="single" w:sz="6" w:space="0" w:color="auto"/>
            </w:tcBorders>
            <w:shd w:val="clear" w:color="auto" w:fill="auto"/>
          </w:tcPr>
          <w:p w:rsidR="0048364F" w:rsidRPr="00520E9A" w:rsidRDefault="0048364F" w:rsidP="00520E9A">
            <w:pPr>
              <w:pStyle w:val="Tabletext"/>
              <w:keepNext/>
            </w:pPr>
            <w:r w:rsidRPr="00520E9A">
              <w:rPr>
                <w:b/>
              </w:rPr>
              <w:t>Column 1</w:t>
            </w:r>
          </w:p>
        </w:tc>
        <w:tc>
          <w:tcPr>
            <w:tcW w:w="3828" w:type="dxa"/>
            <w:tcBorders>
              <w:top w:val="single" w:sz="6" w:space="0" w:color="auto"/>
              <w:bottom w:val="single" w:sz="6" w:space="0" w:color="auto"/>
            </w:tcBorders>
            <w:shd w:val="clear" w:color="auto" w:fill="auto"/>
          </w:tcPr>
          <w:p w:rsidR="0048364F" w:rsidRPr="00520E9A" w:rsidRDefault="0048364F" w:rsidP="00520E9A">
            <w:pPr>
              <w:pStyle w:val="Tabletext"/>
              <w:keepNext/>
            </w:pPr>
            <w:r w:rsidRPr="00520E9A">
              <w:rPr>
                <w:b/>
              </w:rPr>
              <w:t>Column 2</w:t>
            </w:r>
          </w:p>
        </w:tc>
        <w:tc>
          <w:tcPr>
            <w:tcW w:w="1582" w:type="dxa"/>
            <w:tcBorders>
              <w:top w:val="single" w:sz="6" w:space="0" w:color="auto"/>
              <w:bottom w:val="single" w:sz="6" w:space="0" w:color="auto"/>
            </w:tcBorders>
            <w:shd w:val="clear" w:color="auto" w:fill="auto"/>
          </w:tcPr>
          <w:p w:rsidR="0048364F" w:rsidRPr="00520E9A" w:rsidRDefault="0048364F" w:rsidP="00520E9A">
            <w:pPr>
              <w:pStyle w:val="Tabletext"/>
              <w:keepNext/>
            </w:pPr>
            <w:r w:rsidRPr="00520E9A">
              <w:rPr>
                <w:b/>
              </w:rPr>
              <w:t>Column 3</w:t>
            </w:r>
          </w:p>
        </w:tc>
      </w:tr>
      <w:tr w:rsidR="0048364F" w:rsidRPr="00520E9A" w:rsidTr="00573332">
        <w:trPr>
          <w:tblHeader/>
        </w:trPr>
        <w:tc>
          <w:tcPr>
            <w:tcW w:w="1701" w:type="dxa"/>
            <w:tcBorders>
              <w:top w:val="single" w:sz="6" w:space="0" w:color="auto"/>
              <w:bottom w:val="single" w:sz="12" w:space="0" w:color="auto"/>
            </w:tcBorders>
            <w:shd w:val="clear" w:color="auto" w:fill="auto"/>
          </w:tcPr>
          <w:p w:rsidR="0048364F" w:rsidRPr="00520E9A" w:rsidRDefault="0048364F" w:rsidP="00520E9A">
            <w:pPr>
              <w:pStyle w:val="Tabletext"/>
              <w:keepNext/>
            </w:pPr>
            <w:r w:rsidRPr="00520E9A">
              <w:rPr>
                <w:b/>
              </w:rPr>
              <w:t>Provision(s)</w:t>
            </w:r>
          </w:p>
        </w:tc>
        <w:tc>
          <w:tcPr>
            <w:tcW w:w="3828" w:type="dxa"/>
            <w:tcBorders>
              <w:top w:val="single" w:sz="6" w:space="0" w:color="auto"/>
              <w:bottom w:val="single" w:sz="12" w:space="0" w:color="auto"/>
            </w:tcBorders>
            <w:shd w:val="clear" w:color="auto" w:fill="auto"/>
          </w:tcPr>
          <w:p w:rsidR="0048364F" w:rsidRPr="00520E9A" w:rsidRDefault="0048364F" w:rsidP="00520E9A">
            <w:pPr>
              <w:pStyle w:val="Tabletext"/>
              <w:keepNext/>
            </w:pPr>
            <w:r w:rsidRPr="00520E9A">
              <w:rPr>
                <w:b/>
              </w:rPr>
              <w:t>Commencement</w:t>
            </w:r>
          </w:p>
        </w:tc>
        <w:tc>
          <w:tcPr>
            <w:tcW w:w="1582" w:type="dxa"/>
            <w:tcBorders>
              <w:top w:val="single" w:sz="6" w:space="0" w:color="auto"/>
              <w:bottom w:val="single" w:sz="12" w:space="0" w:color="auto"/>
            </w:tcBorders>
            <w:shd w:val="clear" w:color="auto" w:fill="auto"/>
          </w:tcPr>
          <w:p w:rsidR="0048364F" w:rsidRPr="00520E9A" w:rsidRDefault="0048364F" w:rsidP="00520E9A">
            <w:pPr>
              <w:pStyle w:val="Tabletext"/>
              <w:keepNext/>
            </w:pPr>
            <w:r w:rsidRPr="00520E9A">
              <w:rPr>
                <w:b/>
              </w:rPr>
              <w:t>Date/Details</w:t>
            </w:r>
          </w:p>
        </w:tc>
      </w:tr>
      <w:tr w:rsidR="0048364F" w:rsidRPr="00520E9A" w:rsidTr="00573332">
        <w:tc>
          <w:tcPr>
            <w:tcW w:w="1701" w:type="dxa"/>
            <w:tcBorders>
              <w:top w:val="single" w:sz="12" w:space="0" w:color="auto"/>
              <w:bottom w:val="single" w:sz="4" w:space="0" w:color="auto"/>
            </w:tcBorders>
            <w:shd w:val="clear" w:color="auto" w:fill="auto"/>
          </w:tcPr>
          <w:p w:rsidR="0048364F" w:rsidRPr="00520E9A" w:rsidRDefault="0048364F" w:rsidP="00520E9A">
            <w:pPr>
              <w:pStyle w:val="Tabletext"/>
            </w:pPr>
            <w:r w:rsidRPr="00520E9A">
              <w:t>1.  Sections</w:t>
            </w:r>
            <w:r w:rsidR="00520E9A" w:rsidRPr="00520E9A">
              <w:t> </w:t>
            </w:r>
            <w:r w:rsidRPr="00520E9A">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520E9A" w:rsidRDefault="0048364F" w:rsidP="00520E9A">
            <w:pPr>
              <w:pStyle w:val="Tabletext"/>
            </w:pPr>
            <w:r w:rsidRPr="00520E9A">
              <w:t>The day this Act receives the Royal Assent.</w:t>
            </w:r>
          </w:p>
        </w:tc>
        <w:tc>
          <w:tcPr>
            <w:tcW w:w="1582" w:type="dxa"/>
            <w:tcBorders>
              <w:top w:val="single" w:sz="12" w:space="0" w:color="auto"/>
              <w:bottom w:val="single" w:sz="4" w:space="0" w:color="auto"/>
            </w:tcBorders>
            <w:shd w:val="clear" w:color="auto" w:fill="auto"/>
          </w:tcPr>
          <w:p w:rsidR="0048364F" w:rsidRPr="00520E9A" w:rsidRDefault="00BE63FE" w:rsidP="00520E9A">
            <w:pPr>
              <w:pStyle w:val="Tabletext"/>
            </w:pPr>
            <w:r>
              <w:t>29 June 2013</w:t>
            </w:r>
          </w:p>
        </w:tc>
      </w:tr>
      <w:tr w:rsidR="0048364F" w:rsidRPr="00520E9A" w:rsidTr="00573332">
        <w:tc>
          <w:tcPr>
            <w:tcW w:w="1701" w:type="dxa"/>
            <w:tcBorders>
              <w:bottom w:val="single" w:sz="12" w:space="0" w:color="auto"/>
            </w:tcBorders>
            <w:shd w:val="clear" w:color="auto" w:fill="auto"/>
          </w:tcPr>
          <w:p w:rsidR="0048364F" w:rsidRPr="00520E9A" w:rsidRDefault="0048364F" w:rsidP="00520E9A">
            <w:pPr>
              <w:pStyle w:val="Tabletext"/>
            </w:pPr>
            <w:r w:rsidRPr="00520E9A">
              <w:t xml:space="preserve">2.  </w:t>
            </w:r>
            <w:r w:rsidR="00573332" w:rsidRPr="00520E9A">
              <w:t>Schedules</w:t>
            </w:r>
            <w:r w:rsidR="00520E9A" w:rsidRPr="00520E9A">
              <w:t> </w:t>
            </w:r>
            <w:r w:rsidR="00573332" w:rsidRPr="00520E9A">
              <w:t>1 and 2</w:t>
            </w:r>
          </w:p>
        </w:tc>
        <w:tc>
          <w:tcPr>
            <w:tcW w:w="3828" w:type="dxa"/>
            <w:tcBorders>
              <w:bottom w:val="single" w:sz="12" w:space="0" w:color="auto"/>
            </w:tcBorders>
            <w:shd w:val="clear" w:color="auto" w:fill="auto"/>
          </w:tcPr>
          <w:p w:rsidR="0048364F" w:rsidRPr="00520E9A" w:rsidRDefault="00573332" w:rsidP="00520E9A">
            <w:pPr>
              <w:pStyle w:val="Tabletext"/>
            </w:pPr>
            <w:r w:rsidRPr="00520E9A">
              <w:t>The day after this Act receives the Royal Assent.</w:t>
            </w:r>
          </w:p>
        </w:tc>
        <w:tc>
          <w:tcPr>
            <w:tcW w:w="1582" w:type="dxa"/>
            <w:tcBorders>
              <w:bottom w:val="single" w:sz="12" w:space="0" w:color="auto"/>
            </w:tcBorders>
            <w:shd w:val="clear" w:color="auto" w:fill="auto"/>
          </w:tcPr>
          <w:p w:rsidR="0048364F" w:rsidRPr="00520E9A" w:rsidRDefault="00BE63FE" w:rsidP="00520E9A">
            <w:pPr>
              <w:pStyle w:val="Tabletext"/>
            </w:pPr>
            <w:r>
              <w:t>30 June 2013</w:t>
            </w:r>
          </w:p>
        </w:tc>
      </w:tr>
    </w:tbl>
    <w:p w:rsidR="0048364F" w:rsidRPr="00520E9A" w:rsidRDefault="00201D27" w:rsidP="00520E9A">
      <w:pPr>
        <w:pStyle w:val="notetext"/>
      </w:pPr>
      <w:r w:rsidRPr="00520E9A">
        <w:rPr>
          <w:snapToGrid w:val="0"/>
          <w:lang w:eastAsia="en-US"/>
        </w:rPr>
        <w:t xml:space="preserve">Note: </w:t>
      </w:r>
      <w:r w:rsidRPr="00520E9A">
        <w:rPr>
          <w:snapToGrid w:val="0"/>
          <w:lang w:eastAsia="en-US"/>
        </w:rPr>
        <w:tab/>
        <w:t>This table relates only to the provisions of this Act as originally enacted. It will not be amended to deal with any later amendments of this Act.</w:t>
      </w:r>
    </w:p>
    <w:p w:rsidR="0048364F" w:rsidRPr="00520E9A" w:rsidRDefault="0048364F" w:rsidP="00520E9A">
      <w:pPr>
        <w:pStyle w:val="subsection"/>
      </w:pPr>
      <w:r w:rsidRPr="00520E9A">
        <w:tab/>
        <w:t>(2)</w:t>
      </w:r>
      <w:r w:rsidRPr="00520E9A">
        <w:tab/>
      </w:r>
      <w:r w:rsidR="00201D27" w:rsidRPr="00520E9A">
        <w:t xml:space="preserve">Any information in </w:t>
      </w:r>
      <w:r w:rsidR="00877D48" w:rsidRPr="00520E9A">
        <w:t>c</w:t>
      </w:r>
      <w:r w:rsidR="00201D27" w:rsidRPr="00520E9A">
        <w:t>olumn 3 of the table is not part of this Act. Information may be inserted in this column, or information in it may be edited, in any published version of this Act.</w:t>
      </w:r>
    </w:p>
    <w:p w:rsidR="0048364F" w:rsidRPr="00520E9A" w:rsidRDefault="0048364F" w:rsidP="00520E9A">
      <w:pPr>
        <w:pStyle w:val="ActHead5"/>
      </w:pPr>
      <w:bookmarkStart w:id="4" w:name="_Toc360629980"/>
      <w:r w:rsidRPr="00520E9A">
        <w:rPr>
          <w:rStyle w:val="CharSectno"/>
        </w:rPr>
        <w:t>3</w:t>
      </w:r>
      <w:r w:rsidRPr="00520E9A">
        <w:t xml:space="preserve">  Schedule(s)</w:t>
      </w:r>
      <w:bookmarkEnd w:id="4"/>
    </w:p>
    <w:p w:rsidR="0048364F" w:rsidRPr="00520E9A" w:rsidRDefault="0048364F" w:rsidP="00520E9A">
      <w:pPr>
        <w:pStyle w:val="subsection"/>
      </w:pPr>
      <w:r w:rsidRPr="00520E9A">
        <w:tab/>
      </w:r>
      <w:r w:rsidRPr="00520E9A">
        <w:tab/>
        <w:t>Each Act that is specified in a Schedule to this Act is amended or repealed as set out in the applicable items in the Schedule concerned, and any other item in a Schedule to this Act has effect according to its terms.</w:t>
      </w:r>
    </w:p>
    <w:p w:rsidR="0048364F" w:rsidRPr="00520E9A" w:rsidRDefault="0048364F" w:rsidP="00520E9A">
      <w:pPr>
        <w:pStyle w:val="ActHead6"/>
        <w:pageBreakBefore/>
      </w:pPr>
      <w:bookmarkStart w:id="5" w:name="_Toc360629981"/>
      <w:bookmarkStart w:id="6" w:name="opcAmSched"/>
      <w:r w:rsidRPr="00520E9A">
        <w:rPr>
          <w:rStyle w:val="CharAmSchNo"/>
        </w:rPr>
        <w:lastRenderedPageBreak/>
        <w:t>Schedule</w:t>
      </w:r>
      <w:r w:rsidR="00520E9A" w:rsidRPr="00520E9A">
        <w:rPr>
          <w:rStyle w:val="CharAmSchNo"/>
        </w:rPr>
        <w:t> </w:t>
      </w:r>
      <w:r w:rsidRPr="00520E9A">
        <w:rPr>
          <w:rStyle w:val="CharAmSchNo"/>
        </w:rPr>
        <w:t>1</w:t>
      </w:r>
      <w:r w:rsidRPr="00520E9A">
        <w:t>—</w:t>
      </w:r>
      <w:r w:rsidR="00E15B9E" w:rsidRPr="00520E9A">
        <w:rPr>
          <w:rStyle w:val="CharAmSchText"/>
        </w:rPr>
        <w:t>Main amendments</w:t>
      </w:r>
      <w:bookmarkEnd w:id="5"/>
    </w:p>
    <w:bookmarkEnd w:id="6"/>
    <w:p w:rsidR="009273AE" w:rsidRPr="00520E9A" w:rsidRDefault="009273AE" w:rsidP="00520E9A">
      <w:pPr>
        <w:pStyle w:val="Header"/>
      </w:pPr>
      <w:r w:rsidRPr="00520E9A">
        <w:rPr>
          <w:rStyle w:val="CharAmPartNo"/>
        </w:rPr>
        <w:t xml:space="preserve"> </w:t>
      </w:r>
      <w:r w:rsidRPr="00520E9A">
        <w:rPr>
          <w:rStyle w:val="CharAmPartText"/>
        </w:rPr>
        <w:t xml:space="preserve"> </w:t>
      </w:r>
    </w:p>
    <w:p w:rsidR="009273AE" w:rsidRPr="00520E9A" w:rsidRDefault="009273AE" w:rsidP="00520E9A">
      <w:pPr>
        <w:pStyle w:val="ActHead9"/>
        <w:rPr>
          <w:i w:val="0"/>
        </w:rPr>
      </w:pPr>
      <w:bookmarkStart w:id="7" w:name="_Toc360629982"/>
      <w:r w:rsidRPr="00520E9A">
        <w:t>Parliamentary Service Act 1999</w:t>
      </w:r>
      <w:bookmarkEnd w:id="7"/>
    </w:p>
    <w:p w:rsidR="003C1503" w:rsidRPr="00520E9A" w:rsidRDefault="00336EA5" w:rsidP="00520E9A">
      <w:pPr>
        <w:pStyle w:val="ItemHead"/>
      </w:pPr>
      <w:r w:rsidRPr="00520E9A">
        <w:t>1</w:t>
      </w:r>
      <w:r w:rsidR="003C1503" w:rsidRPr="00520E9A">
        <w:t xml:space="preserve">  Section</w:t>
      </w:r>
      <w:r w:rsidR="00520E9A" w:rsidRPr="00520E9A">
        <w:t> </w:t>
      </w:r>
      <w:r w:rsidR="003C1503" w:rsidRPr="00520E9A">
        <w:t>7</w:t>
      </w:r>
      <w:r w:rsidR="002B5D88" w:rsidRPr="00520E9A">
        <w:t xml:space="preserve"> (</w:t>
      </w:r>
      <w:r w:rsidR="00520E9A" w:rsidRPr="00520E9A">
        <w:t>paragraph (</w:t>
      </w:r>
      <w:r w:rsidR="002B5D88" w:rsidRPr="00520E9A">
        <w:t xml:space="preserve">b) of the definition of </w:t>
      </w:r>
      <w:r w:rsidR="002B5D88" w:rsidRPr="00520E9A">
        <w:rPr>
          <w:i/>
        </w:rPr>
        <w:t>authorised member</w:t>
      </w:r>
      <w:r w:rsidR="002B5D88" w:rsidRPr="00520E9A">
        <w:t>)</w:t>
      </w:r>
    </w:p>
    <w:p w:rsidR="003C1503" w:rsidRPr="00520E9A" w:rsidRDefault="00A044C7" w:rsidP="00520E9A">
      <w:pPr>
        <w:pStyle w:val="Item"/>
      </w:pPr>
      <w:r w:rsidRPr="00520E9A">
        <w:t>Omit “</w:t>
      </w:r>
      <w:r w:rsidR="00E13653" w:rsidRPr="00520E9A">
        <w:t>to make or withdraw requests under section</w:t>
      </w:r>
      <w:r w:rsidR="00520E9A" w:rsidRPr="00520E9A">
        <w:t> </w:t>
      </w:r>
      <w:r w:rsidR="00E13653" w:rsidRPr="00520E9A">
        <w:t>64J”, substitute “to act under the provision in which the expression occurs”.</w:t>
      </w:r>
    </w:p>
    <w:p w:rsidR="007D58C5" w:rsidRPr="00520E9A" w:rsidRDefault="00336EA5" w:rsidP="00520E9A">
      <w:pPr>
        <w:pStyle w:val="ItemHead"/>
      </w:pPr>
      <w:r w:rsidRPr="00520E9A">
        <w:t>2</w:t>
      </w:r>
      <w:r w:rsidR="007D58C5" w:rsidRPr="00520E9A">
        <w:t xml:space="preserve">  Section</w:t>
      </w:r>
      <w:r w:rsidR="00520E9A" w:rsidRPr="00520E9A">
        <w:t> </w:t>
      </w:r>
      <w:r w:rsidR="007D58C5" w:rsidRPr="00520E9A">
        <w:t>7</w:t>
      </w:r>
    </w:p>
    <w:p w:rsidR="007D58C5" w:rsidRPr="00520E9A" w:rsidRDefault="007D58C5" w:rsidP="00520E9A">
      <w:pPr>
        <w:pStyle w:val="Item"/>
      </w:pPr>
      <w:r w:rsidRPr="00520E9A">
        <w:t>Insert:</w:t>
      </w:r>
    </w:p>
    <w:p w:rsidR="001F542E" w:rsidRPr="00520E9A" w:rsidRDefault="001F542E" w:rsidP="00520E9A">
      <w:pPr>
        <w:pStyle w:val="Definition"/>
      </w:pPr>
      <w:r w:rsidRPr="00520E9A">
        <w:rPr>
          <w:b/>
          <w:i/>
        </w:rPr>
        <w:t>designated Parliamentary party</w:t>
      </w:r>
      <w:r w:rsidR="000F530B" w:rsidRPr="00520E9A">
        <w:t xml:space="preserve">, </w:t>
      </w:r>
      <w:r w:rsidR="00B97131" w:rsidRPr="00520E9A">
        <w:t xml:space="preserve">during the </w:t>
      </w:r>
      <w:r w:rsidR="000F530B" w:rsidRPr="00520E9A">
        <w:t xml:space="preserve">caretaker period for a general election, means </w:t>
      </w:r>
      <w:r w:rsidRPr="00520E9A">
        <w:t>a political party at least 5 members of which were members of the Parliament of the Commonwealth immediately before the caretake</w:t>
      </w:r>
      <w:r w:rsidR="000F530B" w:rsidRPr="00520E9A">
        <w:t>r period.</w:t>
      </w:r>
    </w:p>
    <w:p w:rsidR="00B36A11" w:rsidRPr="00520E9A" w:rsidRDefault="00B36A11" w:rsidP="00520E9A">
      <w:pPr>
        <w:pStyle w:val="notetext"/>
      </w:pPr>
      <w:r w:rsidRPr="00520E9A">
        <w:t>Note:</w:t>
      </w:r>
      <w:r w:rsidRPr="00520E9A">
        <w:tab/>
      </w:r>
      <w:r w:rsidR="00221716" w:rsidRPr="00520E9A">
        <w:t xml:space="preserve">The Parliamentary Budget Officer may treat 2 </w:t>
      </w:r>
      <w:r w:rsidRPr="00520E9A">
        <w:t>or more political parties as a single designated Parliamentary party</w:t>
      </w:r>
      <w:r w:rsidR="00221716" w:rsidRPr="00520E9A">
        <w:t xml:space="preserve"> for the purpose of preparing a post</w:t>
      </w:r>
      <w:r w:rsidR="00374C29">
        <w:noBreakHyphen/>
      </w:r>
      <w:r w:rsidR="00221716" w:rsidRPr="00520E9A">
        <w:t>election report (see subsection</w:t>
      </w:r>
      <w:r w:rsidR="00520E9A" w:rsidRPr="00520E9A">
        <w:t> </w:t>
      </w:r>
      <w:r w:rsidR="00221716" w:rsidRPr="00520E9A">
        <w:t>64MA(2)).</w:t>
      </w:r>
    </w:p>
    <w:p w:rsidR="005B477F" w:rsidRPr="00244FD9" w:rsidRDefault="005B477F" w:rsidP="005B477F">
      <w:pPr>
        <w:pStyle w:val="ItemHead"/>
      </w:pPr>
      <w:r w:rsidRPr="00244FD9">
        <w:t>2A  Section 7</w:t>
      </w:r>
    </w:p>
    <w:p w:rsidR="005B477F" w:rsidRPr="00244FD9" w:rsidRDefault="005B477F" w:rsidP="005B477F">
      <w:pPr>
        <w:pStyle w:val="Item"/>
      </w:pPr>
      <w:r w:rsidRPr="00244FD9">
        <w:t>Insert:</w:t>
      </w:r>
    </w:p>
    <w:p w:rsidR="005B477F" w:rsidRPr="00244FD9" w:rsidRDefault="005B477F" w:rsidP="005B477F">
      <w:pPr>
        <w:pStyle w:val="Definition"/>
      </w:pPr>
      <w:r w:rsidRPr="00244FD9">
        <w:rPr>
          <w:b/>
          <w:i/>
        </w:rPr>
        <w:t>election commitment</w:t>
      </w:r>
      <w:r w:rsidRPr="00244FD9">
        <w:t>, in relation to a general election, means a policy that a Parliamentary party has publicly announced it intends to seek to have implemented after the election.</w:t>
      </w:r>
    </w:p>
    <w:p w:rsidR="00271EA3" w:rsidRPr="00520E9A" w:rsidRDefault="00336EA5" w:rsidP="00520E9A">
      <w:pPr>
        <w:pStyle w:val="ItemHead"/>
      </w:pPr>
      <w:r w:rsidRPr="00520E9A">
        <w:t>3</w:t>
      </w:r>
      <w:r w:rsidR="00271EA3" w:rsidRPr="00520E9A">
        <w:t xml:space="preserve">  Section</w:t>
      </w:r>
      <w:r w:rsidR="00520E9A" w:rsidRPr="00520E9A">
        <w:t> </w:t>
      </w:r>
      <w:r w:rsidR="00271EA3" w:rsidRPr="00520E9A">
        <w:t>7</w:t>
      </w:r>
    </w:p>
    <w:p w:rsidR="00271EA3" w:rsidRPr="00520E9A" w:rsidRDefault="00271EA3" w:rsidP="00520E9A">
      <w:pPr>
        <w:pStyle w:val="Item"/>
      </w:pPr>
      <w:r w:rsidRPr="00520E9A">
        <w:t>Insert:</w:t>
      </w:r>
    </w:p>
    <w:p w:rsidR="00271EA3" w:rsidRPr="00520E9A" w:rsidRDefault="00271EA3" w:rsidP="00520E9A">
      <w:pPr>
        <w:pStyle w:val="Definition"/>
      </w:pPr>
      <w:r w:rsidRPr="00520E9A">
        <w:rPr>
          <w:b/>
          <w:i/>
        </w:rPr>
        <w:t>polling day</w:t>
      </w:r>
      <w:r w:rsidRPr="00520E9A">
        <w:t>, in relation to an election, means the day fixed for polling in the election.</w:t>
      </w:r>
    </w:p>
    <w:p w:rsidR="00BE4B4C" w:rsidRPr="00520E9A" w:rsidRDefault="00336EA5" w:rsidP="00520E9A">
      <w:pPr>
        <w:pStyle w:val="ItemHead"/>
      </w:pPr>
      <w:r w:rsidRPr="00520E9A">
        <w:t>4</w:t>
      </w:r>
      <w:r w:rsidR="00BE4B4C" w:rsidRPr="00520E9A">
        <w:t xml:space="preserve">  Section</w:t>
      </w:r>
      <w:r w:rsidR="00520E9A" w:rsidRPr="00520E9A">
        <w:t> </w:t>
      </w:r>
      <w:r w:rsidR="00BE4B4C" w:rsidRPr="00520E9A">
        <w:t>7</w:t>
      </w:r>
    </w:p>
    <w:p w:rsidR="00BE4B4C" w:rsidRPr="00520E9A" w:rsidRDefault="00BE4B4C" w:rsidP="00520E9A">
      <w:pPr>
        <w:pStyle w:val="Item"/>
      </w:pPr>
      <w:r w:rsidRPr="00520E9A">
        <w:t>Insert:</w:t>
      </w:r>
    </w:p>
    <w:p w:rsidR="00BE4B4C" w:rsidRPr="00520E9A" w:rsidRDefault="00BE4B4C" w:rsidP="00520E9A">
      <w:pPr>
        <w:pStyle w:val="Definition"/>
      </w:pPr>
      <w:r w:rsidRPr="00520E9A">
        <w:rPr>
          <w:b/>
          <w:i/>
        </w:rPr>
        <w:t>responsible Secretaries</w:t>
      </w:r>
      <w:r w:rsidRPr="00520E9A">
        <w:t xml:space="preserve"> has the same meaning as in Schedule</w:t>
      </w:r>
      <w:r w:rsidR="00520E9A" w:rsidRPr="00520E9A">
        <w:t> </w:t>
      </w:r>
      <w:r w:rsidRPr="00520E9A">
        <w:t xml:space="preserve">1 to the </w:t>
      </w:r>
      <w:r w:rsidRPr="00520E9A">
        <w:rPr>
          <w:i/>
        </w:rPr>
        <w:t>Charter of Budget Honesty Act 1998</w:t>
      </w:r>
      <w:r w:rsidRPr="00520E9A">
        <w:t>.</w:t>
      </w:r>
    </w:p>
    <w:p w:rsidR="0048364F" w:rsidRPr="00520E9A" w:rsidRDefault="00336EA5" w:rsidP="00520E9A">
      <w:pPr>
        <w:pStyle w:val="ItemHead"/>
      </w:pPr>
      <w:r w:rsidRPr="00520E9A">
        <w:lastRenderedPageBreak/>
        <w:t>5</w:t>
      </w:r>
      <w:r w:rsidR="009273AE" w:rsidRPr="00520E9A">
        <w:t xml:space="preserve">  </w:t>
      </w:r>
      <w:r w:rsidR="00573332" w:rsidRPr="00520E9A">
        <w:t>After paragraph</w:t>
      </w:r>
      <w:r w:rsidR="00520E9A" w:rsidRPr="00520E9A">
        <w:t> </w:t>
      </w:r>
      <w:r w:rsidR="009273AE" w:rsidRPr="00520E9A">
        <w:t>64E(1)</w:t>
      </w:r>
      <w:r w:rsidR="00573332" w:rsidRPr="00520E9A">
        <w:t>(d)</w:t>
      </w:r>
    </w:p>
    <w:p w:rsidR="009273AE" w:rsidRPr="00520E9A" w:rsidRDefault="00573332" w:rsidP="00520E9A">
      <w:pPr>
        <w:pStyle w:val="Item"/>
      </w:pPr>
      <w:r w:rsidRPr="00520E9A">
        <w:t>Insert</w:t>
      </w:r>
      <w:r w:rsidR="009273AE" w:rsidRPr="00520E9A">
        <w:t>:</w:t>
      </w:r>
    </w:p>
    <w:p w:rsidR="009273AE" w:rsidRPr="00520E9A" w:rsidRDefault="00573332" w:rsidP="00520E9A">
      <w:pPr>
        <w:pStyle w:val="paragraph"/>
      </w:pPr>
      <w:r w:rsidRPr="00520E9A">
        <w:tab/>
        <w:t>(da</w:t>
      </w:r>
      <w:r w:rsidR="009273AE" w:rsidRPr="00520E9A">
        <w:t>)</w:t>
      </w:r>
      <w:r w:rsidR="009273AE" w:rsidRPr="00520E9A">
        <w:tab/>
        <w:t xml:space="preserve">after a general election—to </w:t>
      </w:r>
      <w:r w:rsidR="002B5D88" w:rsidRPr="00520E9A">
        <w:t xml:space="preserve">report on </w:t>
      </w:r>
      <w:r w:rsidR="00300F01" w:rsidRPr="00244FD9">
        <w:t>election commitments</w:t>
      </w:r>
      <w:r w:rsidR="00C1154D" w:rsidRPr="00520E9A">
        <w:t xml:space="preserve"> </w:t>
      </w:r>
      <w:r w:rsidR="002B5D88" w:rsidRPr="00520E9A">
        <w:t xml:space="preserve">of designated Parliamentary parties </w:t>
      </w:r>
      <w:r w:rsidR="00365C77" w:rsidRPr="00520E9A">
        <w:t>under section</w:t>
      </w:r>
      <w:r w:rsidR="00520E9A" w:rsidRPr="00520E9A">
        <w:t> </w:t>
      </w:r>
      <w:r w:rsidR="00365C77" w:rsidRPr="00520E9A">
        <w:t>64MA</w:t>
      </w:r>
      <w:r w:rsidRPr="00520E9A">
        <w:t>;</w:t>
      </w:r>
    </w:p>
    <w:p w:rsidR="00CD2F13" w:rsidRPr="00520E9A" w:rsidRDefault="00336EA5" w:rsidP="00520E9A">
      <w:pPr>
        <w:pStyle w:val="ItemHead"/>
      </w:pPr>
      <w:r w:rsidRPr="00520E9A">
        <w:t>6</w:t>
      </w:r>
      <w:r w:rsidR="00CD2F13" w:rsidRPr="00520E9A">
        <w:t xml:space="preserve">  Subsection</w:t>
      </w:r>
      <w:r w:rsidR="00520E9A" w:rsidRPr="00520E9A">
        <w:t> </w:t>
      </w:r>
      <w:r w:rsidR="00CD2F13" w:rsidRPr="00520E9A">
        <w:t>64G(1)</w:t>
      </w:r>
    </w:p>
    <w:p w:rsidR="00CD2F13" w:rsidRPr="00520E9A" w:rsidRDefault="00CD2F13" w:rsidP="00520E9A">
      <w:pPr>
        <w:pStyle w:val="Item"/>
      </w:pPr>
      <w:r w:rsidRPr="00520E9A">
        <w:t>Omit “(within the meaning of Schedule</w:t>
      </w:r>
      <w:r w:rsidR="00520E9A" w:rsidRPr="00520E9A">
        <w:t> </w:t>
      </w:r>
      <w:r w:rsidRPr="00520E9A">
        <w:t xml:space="preserve">1 to the </w:t>
      </w:r>
      <w:r w:rsidRPr="00520E9A">
        <w:rPr>
          <w:i/>
        </w:rPr>
        <w:t>Charter of Budget Honesty Act 1998</w:t>
      </w:r>
      <w:r w:rsidRPr="00520E9A">
        <w:t>)”.</w:t>
      </w:r>
    </w:p>
    <w:p w:rsidR="00053D0C" w:rsidRPr="00520E9A" w:rsidRDefault="00336EA5" w:rsidP="00520E9A">
      <w:pPr>
        <w:pStyle w:val="ItemHead"/>
      </w:pPr>
      <w:r w:rsidRPr="00520E9A">
        <w:t>7</w:t>
      </w:r>
      <w:r w:rsidR="00053D0C" w:rsidRPr="00520E9A">
        <w:t xml:space="preserve">  At the end of subsection</w:t>
      </w:r>
      <w:r w:rsidR="00520E9A" w:rsidRPr="00520E9A">
        <w:t> </w:t>
      </w:r>
      <w:r w:rsidR="00053D0C" w:rsidRPr="00520E9A">
        <w:t>64J(7)</w:t>
      </w:r>
    </w:p>
    <w:p w:rsidR="00053D0C" w:rsidRPr="00520E9A" w:rsidRDefault="00053D0C" w:rsidP="00520E9A">
      <w:pPr>
        <w:pStyle w:val="Item"/>
      </w:pPr>
      <w:r w:rsidRPr="00520E9A">
        <w:t>Add:</w:t>
      </w:r>
    </w:p>
    <w:p w:rsidR="00053D0C" w:rsidRPr="00520E9A" w:rsidRDefault="00053D0C" w:rsidP="00520E9A">
      <w:pPr>
        <w:pStyle w:val="notetext"/>
      </w:pPr>
      <w:r w:rsidRPr="00520E9A">
        <w:t>Note:</w:t>
      </w:r>
      <w:r w:rsidRPr="00520E9A">
        <w:tab/>
        <w:t xml:space="preserve">The Parliamentary Budget Officer may </w:t>
      </w:r>
      <w:r w:rsidR="00224936" w:rsidRPr="00520E9A">
        <w:t xml:space="preserve">also </w:t>
      </w:r>
      <w:r w:rsidRPr="00520E9A">
        <w:t xml:space="preserve">obtain information from Commonwealth bodies for the purpose of </w:t>
      </w:r>
      <w:r w:rsidR="00A635A8" w:rsidRPr="00520E9A">
        <w:t xml:space="preserve">costing a policy </w:t>
      </w:r>
      <w:r w:rsidRPr="00520E9A">
        <w:t xml:space="preserve">in response to a request under </w:t>
      </w:r>
      <w:r w:rsidR="00520E9A" w:rsidRPr="00520E9A">
        <w:t>subsection (</w:t>
      </w:r>
      <w:r w:rsidRPr="00520E9A">
        <w:t>2) or (5) (see section</w:t>
      </w:r>
      <w:r w:rsidR="00520E9A" w:rsidRPr="00520E9A">
        <w:t> </w:t>
      </w:r>
      <w:r w:rsidRPr="00520E9A">
        <w:t>64KA).</w:t>
      </w:r>
    </w:p>
    <w:p w:rsidR="00CD2F13" w:rsidRPr="00520E9A" w:rsidRDefault="00336EA5" w:rsidP="00520E9A">
      <w:pPr>
        <w:pStyle w:val="ItemHead"/>
      </w:pPr>
      <w:r w:rsidRPr="00520E9A">
        <w:t>8</w:t>
      </w:r>
      <w:r w:rsidR="00CD2F13" w:rsidRPr="00520E9A">
        <w:t xml:space="preserve">  Paragraph 64K(a)</w:t>
      </w:r>
    </w:p>
    <w:p w:rsidR="00900310" w:rsidRPr="00520E9A" w:rsidRDefault="00900310" w:rsidP="00520E9A">
      <w:pPr>
        <w:pStyle w:val="Item"/>
      </w:pPr>
      <w:r w:rsidRPr="00520E9A">
        <w:t>Repeal the paragraph, substitute:</w:t>
      </w:r>
    </w:p>
    <w:p w:rsidR="00900310" w:rsidRPr="00520E9A" w:rsidRDefault="00900310" w:rsidP="00520E9A">
      <w:pPr>
        <w:pStyle w:val="paragraph"/>
      </w:pPr>
      <w:r w:rsidRPr="00520E9A">
        <w:tab/>
        <w:t>(a)</w:t>
      </w:r>
      <w:r w:rsidRPr="00520E9A">
        <w:tab/>
        <w:t>must ask the responsible Secretaries whether a request has been made under clause</w:t>
      </w:r>
      <w:r w:rsidR="00520E9A" w:rsidRPr="00520E9A">
        <w:t> </w:t>
      </w:r>
      <w:r w:rsidRPr="00520E9A">
        <w:t>29 of Schedule</w:t>
      </w:r>
      <w:r w:rsidR="00520E9A" w:rsidRPr="00520E9A">
        <w:t> </w:t>
      </w:r>
      <w:r w:rsidRPr="00520E9A">
        <w:t xml:space="preserve">1 to the </w:t>
      </w:r>
      <w:r w:rsidRPr="00520E9A">
        <w:rPr>
          <w:i/>
        </w:rPr>
        <w:t>Charter of Budget Honesty Act 1998</w:t>
      </w:r>
      <w:r w:rsidRPr="00520E9A">
        <w:t xml:space="preserve"> in relation to a policy of the Parliamentary party that is the same as, or substantially similar to, the first policy; and</w:t>
      </w:r>
    </w:p>
    <w:p w:rsidR="00053D0C" w:rsidRPr="00520E9A" w:rsidRDefault="00336EA5" w:rsidP="00520E9A">
      <w:pPr>
        <w:pStyle w:val="ItemHead"/>
      </w:pPr>
      <w:r w:rsidRPr="00520E9A">
        <w:t>9</w:t>
      </w:r>
      <w:r w:rsidR="00053D0C" w:rsidRPr="00520E9A">
        <w:t xml:space="preserve">  After section</w:t>
      </w:r>
      <w:r w:rsidR="00520E9A" w:rsidRPr="00520E9A">
        <w:t> </w:t>
      </w:r>
      <w:r w:rsidR="00053D0C" w:rsidRPr="00520E9A">
        <w:t>64K</w:t>
      </w:r>
    </w:p>
    <w:p w:rsidR="00053D0C" w:rsidRPr="00520E9A" w:rsidRDefault="00053D0C" w:rsidP="00520E9A">
      <w:pPr>
        <w:pStyle w:val="Item"/>
      </w:pPr>
      <w:r w:rsidRPr="00520E9A">
        <w:t>Insert:</w:t>
      </w:r>
    </w:p>
    <w:p w:rsidR="00053D0C" w:rsidRPr="00520E9A" w:rsidRDefault="00053D0C" w:rsidP="00520E9A">
      <w:pPr>
        <w:pStyle w:val="ActHead5"/>
      </w:pPr>
      <w:bookmarkStart w:id="8" w:name="_Toc360629983"/>
      <w:r w:rsidRPr="00520E9A">
        <w:rPr>
          <w:rStyle w:val="CharSectno"/>
        </w:rPr>
        <w:t>64KA</w:t>
      </w:r>
      <w:r w:rsidRPr="00520E9A">
        <w:t xml:space="preserve">  </w:t>
      </w:r>
      <w:r w:rsidR="00A635A8" w:rsidRPr="00520E9A">
        <w:t>Caretaker period policy costing requests—i</w:t>
      </w:r>
      <w:r w:rsidRPr="00520E9A">
        <w:t>nformation</w:t>
      </w:r>
      <w:r w:rsidR="00374C29">
        <w:noBreakHyphen/>
      </w:r>
      <w:r w:rsidRPr="00520E9A">
        <w:t>gathering</w:t>
      </w:r>
      <w:bookmarkEnd w:id="8"/>
    </w:p>
    <w:p w:rsidR="00053D0C" w:rsidRPr="00520E9A" w:rsidRDefault="00053D0C" w:rsidP="00520E9A">
      <w:pPr>
        <w:pStyle w:val="subsection"/>
      </w:pPr>
      <w:r w:rsidRPr="00520E9A">
        <w:tab/>
      </w:r>
      <w:r w:rsidR="00224936" w:rsidRPr="00520E9A">
        <w:t>(1</w:t>
      </w:r>
      <w:r w:rsidRPr="00520E9A">
        <w:t>)</w:t>
      </w:r>
      <w:r w:rsidRPr="00520E9A">
        <w:tab/>
        <w:t xml:space="preserve">To help the Parliamentary Budget Officer to prepare </w:t>
      </w:r>
      <w:r w:rsidR="00224936" w:rsidRPr="00520E9A">
        <w:t>a policy costing in response to a request made under subsection</w:t>
      </w:r>
      <w:r w:rsidR="00520E9A" w:rsidRPr="00520E9A">
        <w:t> </w:t>
      </w:r>
      <w:r w:rsidR="00224936" w:rsidRPr="00520E9A">
        <w:t>64J(2) or (5)</w:t>
      </w:r>
      <w:r w:rsidR="002E5016" w:rsidRPr="00520E9A">
        <w:t xml:space="preserve"> during the care</w:t>
      </w:r>
      <w:r w:rsidR="00224936" w:rsidRPr="00520E9A">
        <w:t>taker period for a general election</w:t>
      </w:r>
      <w:r w:rsidRPr="00520E9A">
        <w:t>, the Parliamentary Budget Officer may request the Head of a Commonwealth body to give information to the Parliamentary Budget Officer.</w:t>
      </w:r>
    </w:p>
    <w:p w:rsidR="00224936" w:rsidRPr="00520E9A" w:rsidRDefault="00224936" w:rsidP="00520E9A">
      <w:pPr>
        <w:pStyle w:val="subsection"/>
      </w:pPr>
      <w:r w:rsidRPr="00520E9A">
        <w:tab/>
        <w:t>(2</w:t>
      </w:r>
      <w:r w:rsidR="00053D0C" w:rsidRPr="00520E9A">
        <w:t>)</w:t>
      </w:r>
      <w:r w:rsidR="00053D0C" w:rsidRPr="00520E9A">
        <w:tab/>
        <w:t xml:space="preserve">The Parliamentary Budget Officer may make a request under </w:t>
      </w:r>
      <w:r w:rsidR="00520E9A" w:rsidRPr="00520E9A">
        <w:t>subsection (</w:t>
      </w:r>
      <w:r w:rsidRPr="00520E9A">
        <w:t>1):</w:t>
      </w:r>
    </w:p>
    <w:p w:rsidR="00053D0C" w:rsidRPr="00520E9A" w:rsidRDefault="00224936" w:rsidP="00520E9A">
      <w:pPr>
        <w:pStyle w:val="paragraph"/>
      </w:pPr>
      <w:r w:rsidRPr="00520E9A">
        <w:tab/>
        <w:t>(a)</w:t>
      </w:r>
      <w:r w:rsidRPr="00520E9A">
        <w:tab/>
      </w:r>
      <w:r w:rsidR="00A635A8" w:rsidRPr="00520E9A">
        <w:t>in relation to</w:t>
      </w:r>
      <w:r w:rsidR="0035738F" w:rsidRPr="00520E9A">
        <w:t xml:space="preserve"> </w:t>
      </w:r>
      <w:r w:rsidR="00A635A8" w:rsidRPr="00520E9A">
        <w:t xml:space="preserve">a </w:t>
      </w:r>
      <w:r w:rsidR="0035738F" w:rsidRPr="00520E9A">
        <w:t>policy costing request</w:t>
      </w:r>
      <w:r w:rsidR="00A635A8" w:rsidRPr="00520E9A">
        <w:t>ed</w:t>
      </w:r>
      <w:r w:rsidR="0035738F" w:rsidRPr="00520E9A">
        <w:t xml:space="preserve"> before polling day in the election</w:t>
      </w:r>
      <w:r w:rsidRPr="00520E9A">
        <w:t>—</w:t>
      </w:r>
      <w:r w:rsidR="00053D0C" w:rsidRPr="00520E9A">
        <w:t xml:space="preserve">during the period beginning </w:t>
      </w:r>
      <w:r w:rsidR="0035738F" w:rsidRPr="00520E9A">
        <w:t xml:space="preserve">after the </w:t>
      </w:r>
      <w:r w:rsidR="00A635A8" w:rsidRPr="00520E9A">
        <w:t xml:space="preserve">policy </w:t>
      </w:r>
      <w:r w:rsidR="00A635A8" w:rsidRPr="00520E9A">
        <w:lastRenderedPageBreak/>
        <w:t xml:space="preserve">costing </w:t>
      </w:r>
      <w:r w:rsidR="0035738F" w:rsidRPr="00520E9A">
        <w:t xml:space="preserve">request was made </w:t>
      </w:r>
      <w:r w:rsidR="00053D0C" w:rsidRPr="00520E9A">
        <w:t xml:space="preserve">and ending </w:t>
      </w:r>
      <w:r w:rsidRPr="00520E9A">
        <w:t>o</w:t>
      </w:r>
      <w:r w:rsidR="0035738F" w:rsidRPr="00520E9A">
        <w:t>n the day before polling day</w:t>
      </w:r>
      <w:r w:rsidRPr="00520E9A">
        <w:t>; and</w:t>
      </w:r>
    </w:p>
    <w:p w:rsidR="00224936" w:rsidRPr="00520E9A" w:rsidRDefault="00224936" w:rsidP="00520E9A">
      <w:pPr>
        <w:pStyle w:val="paragraph"/>
      </w:pPr>
      <w:r w:rsidRPr="00520E9A">
        <w:tab/>
        <w:t>(b)</w:t>
      </w:r>
      <w:r w:rsidRPr="00520E9A">
        <w:tab/>
      </w:r>
      <w:r w:rsidR="00A635A8" w:rsidRPr="00520E9A">
        <w:t xml:space="preserve">in relation to a </w:t>
      </w:r>
      <w:r w:rsidR="0035738F" w:rsidRPr="00520E9A">
        <w:t>policy costing request</w:t>
      </w:r>
      <w:r w:rsidR="00A635A8" w:rsidRPr="00520E9A">
        <w:t>ed</w:t>
      </w:r>
      <w:r w:rsidR="0035738F" w:rsidRPr="00520E9A">
        <w:t xml:space="preserve"> on or after polling day in the election—</w:t>
      </w:r>
      <w:r w:rsidRPr="00520E9A">
        <w:t xml:space="preserve">during the period beginning </w:t>
      </w:r>
      <w:r w:rsidR="0035738F" w:rsidRPr="00520E9A">
        <w:t xml:space="preserve">after the </w:t>
      </w:r>
      <w:r w:rsidR="00A635A8" w:rsidRPr="00520E9A">
        <w:t xml:space="preserve">policy costing </w:t>
      </w:r>
      <w:r w:rsidR="0035738F" w:rsidRPr="00520E9A">
        <w:t xml:space="preserve">request was made </w:t>
      </w:r>
      <w:r w:rsidRPr="00520E9A">
        <w:t xml:space="preserve">and ending </w:t>
      </w:r>
      <w:r w:rsidR="004634C8" w:rsidRPr="00520E9A">
        <w:t xml:space="preserve">at </w:t>
      </w:r>
      <w:r w:rsidR="0035738F" w:rsidRPr="00520E9A">
        <w:t>the end of the caretaker period.</w:t>
      </w:r>
    </w:p>
    <w:p w:rsidR="00053D0C" w:rsidRPr="00520E9A" w:rsidRDefault="00053D0C" w:rsidP="00520E9A">
      <w:pPr>
        <w:pStyle w:val="subsection"/>
      </w:pPr>
      <w:r w:rsidRPr="00520E9A">
        <w:tab/>
      </w:r>
      <w:r w:rsidR="002E5016" w:rsidRPr="00520E9A">
        <w:t>(3</w:t>
      </w:r>
      <w:r w:rsidRPr="00520E9A">
        <w:t>)</w:t>
      </w:r>
      <w:r w:rsidRPr="00520E9A">
        <w:tab/>
        <w:t xml:space="preserve">If the Head of a Commonwealth body receives a request under </w:t>
      </w:r>
      <w:r w:rsidR="00520E9A" w:rsidRPr="00520E9A">
        <w:t>subsection (</w:t>
      </w:r>
      <w:r w:rsidR="002E5016" w:rsidRPr="00520E9A">
        <w:t>1</w:t>
      </w:r>
      <w:r w:rsidRPr="00520E9A">
        <w:t xml:space="preserve">), the Head must comply with the request in time to allow the information to be taken into account in preparing the </w:t>
      </w:r>
      <w:r w:rsidR="002E5016" w:rsidRPr="00520E9A">
        <w:t>relevant policy costing</w:t>
      </w:r>
      <w:r w:rsidRPr="00520E9A">
        <w:t>, unless:</w:t>
      </w:r>
    </w:p>
    <w:p w:rsidR="00053D0C" w:rsidRPr="00520E9A" w:rsidRDefault="00053D0C" w:rsidP="00520E9A">
      <w:pPr>
        <w:pStyle w:val="paragraph"/>
      </w:pPr>
      <w:r w:rsidRPr="00520E9A">
        <w:tab/>
        <w:t>(a)</w:t>
      </w:r>
      <w:r w:rsidRPr="00520E9A">
        <w:tab/>
        <w:t>it is not practicable to do so; or</w:t>
      </w:r>
    </w:p>
    <w:p w:rsidR="00053D0C" w:rsidRPr="00520E9A" w:rsidRDefault="00053D0C" w:rsidP="00520E9A">
      <w:pPr>
        <w:pStyle w:val="paragraph"/>
      </w:pPr>
      <w:r w:rsidRPr="00520E9A">
        <w:tab/>
        <w:t>(b)</w:t>
      </w:r>
      <w:r w:rsidRPr="00520E9A">
        <w:tab/>
        <w:t>it would be unlawful to do so; or</w:t>
      </w:r>
    </w:p>
    <w:p w:rsidR="00053D0C" w:rsidRPr="00520E9A" w:rsidRDefault="00053D0C" w:rsidP="00520E9A">
      <w:pPr>
        <w:pStyle w:val="paragraph"/>
      </w:pPr>
      <w:r w:rsidRPr="00520E9A">
        <w:tab/>
        <w:t>(c)</w:t>
      </w:r>
      <w:r w:rsidRPr="00520E9A">
        <w:tab/>
        <w:t>it would require the Head to disclose confidential commercial information; or</w:t>
      </w:r>
    </w:p>
    <w:p w:rsidR="00053D0C" w:rsidRPr="00520E9A" w:rsidRDefault="00053D0C" w:rsidP="00520E9A">
      <w:pPr>
        <w:pStyle w:val="paragraph"/>
      </w:pPr>
      <w:r w:rsidRPr="00520E9A">
        <w:tab/>
        <w:t>(d)</w:t>
      </w:r>
      <w:r w:rsidRPr="00520E9A">
        <w:tab/>
        <w:t>it would require the Head to disclose information that could prejudice national security.</w:t>
      </w:r>
    </w:p>
    <w:p w:rsidR="00053D0C" w:rsidRPr="00520E9A" w:rsidRDefault="002E5016" w:rsidP="00520E9A">
      <w:pPr>
        <w:pStyle w:val="subsection"/>
      </w:pPr>
      <w:r w:rsidRPr="00520E9A">
        <w:tab/>
        <w:t>(4</w:t>
      </w:r>
      <w:r w:rsidR="00053D0C" w:rsidRPr="00520E9A">
        <w:t>)</w:t>
      </w:r>
      <w:r w:rsidR="00053D0C" w:rsidRPr="00520E9A">
        <w:tab/>
        <w:t xml:space="preserve">If the Head of a Commonwealth body gives information to the Parliamentary Budget Officer in response to a request made under </w:t>
      </w:r>
      <w:r w:rsidR="00520E9A" w:rsidRPr="00520E9A">
        <w:t>subsection (</w:t>
      </w:r>
      <w:r w:rsidRPr="00520E9A">
        <w:t>1</w:t>
      </w:r>
      <w:r w:rsidR="00053D0C" w:rsidRPr="00520E9A">
        <w:t>), the Head may request that some or all of the information be kept confidential.</w:t>
      </w:r>
    </w:p>
    <w:p w:rsidR="00053D0C" w:rsidRPr="00520E9A" w:rsidRDefault="00053D0C" w:rsidP="00520E9A">
      <w:pPr>
        <w:pStyle w:val="notetext"/>
      </w:pPr>
      <w:r w:rsidRPr="00520E9A">
        <w:t>Note:</w:t>
      </w:r>
      <w:r w:rsidRPr="00520E9A">
        <w:tab/>
        <w:t>For confidentiality obligations relating to requests made under this subsection, see subsection</w:t>
      </w:r>
      <w:r w:rsidR="00E8224E" w:rsidRPr="00520E9A">
        <w:t>s</w:t>
      </w:r>
      <w:r w:rsidR="00520E9A" w:rsidRPr="00520E9A">
        <w:t> </w:t>
      </w:r>
      <w:r w:rsidRPr="00520E9A">
        <w:t>64V(4A)</w:t>
      </w:r>
      <w:r w:rsidR="00A635A8" w:rsidRPr="00520E9A">
        <w:t xml:space="preserve"> and (4B)</w:t>
      </w:r>
      <w:r w:rsidRPr="00520E9A">
        <w:t>.</w:t>
      </w:r>
    </w:p>
    <w:p w:rsidR="00053D0C" w:rsidRPr="00520E9A" w:rsidRDefault="002E5016" w:rsidP="00520E9A">
      <w:pPr>
        <w:pStyle w:val="subsection"/>
      </w:pPr>
      <w:r w:rsidRPr="00520E9A">
        <w:tab/>
        <w:t>(5</w:t>
      </w:r>
      <w:r w:rsidR="00053D0C" w:rsidRPr="00520E9A">
        <w:t>)</w:t>
      </w:r>
      <w:r w:rsidR="00053D0C" w:rsidRPr="00520E9A">
        <w:tab/>
        <w:t xml:space="preserve">Nothing in this section is intended to limit any other power of the Parliamentary Budget Officer to obtain information or documents from a Commonwealth body for the purpose of preparing </w:t>
      </w:r>
      <w:r w:rsidRPr="00520E9A">
        <w:t>a policy costing in response to a request under subsection</w:t>
      </w:r>
      <w:r w:rsidR="00520E9A" w:rsidRPr="00520E9A">
        <w:t> </w:t>
      </w:r>
      <w:r w:rsidRPr="00520E9A">
        <w:t>64J(2) or (5).</w:t>
      </w:r>
    </w:p>
    <w:p w:rsidR="00053D0C" w:rsidRPr="00520E9A" w:rsidRDefault="00053D0C" w:rsidP="00520E9A">
      <w:pPr>
        <w:pStyle w:val="notetext"/>
      </w:pPr>
      <w:r w:rsidRPr="00520E9A">
        <w:t>Note:</w:t>
      </w:r>
      <w:r w:rsidRPr="00520E9A">
        <w:tab/>
        <w:t>The Parliamentary Budget Officer may obtain information or documents from a Commonwealth body in accordance with an arrangement in force under subsection</w:t>
      </w:r>
      <w:r w:rsidR="00520E9A" w:rsidRPr="00520E9A">
        <w:t> </w:t>
      </w:r>
      <w:r w:rsidRPr="00520E9A">
        <w:t>64F(1).</w:t>
      </w:r>
    </w:p>
    <w:p w:rsidR="003078FF" w:rsidRPr="00520E9A" w:rsidRDefault="003078FF" w:rsidP="00520E9A">
      <w:pPr>
        <w:pStyle w:val="subsection"/>
      </w:pPr>
      <w:r w:rsidRPr="00520E9A">
        <w:tab/>
        <w:t>(6)</w:t>
      </w:r>
      <w:r w:rsidRPr="00520E9A">
        <w:tab/>
        <w:t>Nothing in this section creates rights or duties that are enforceable in judicial or other proceedings.</w:t>
      </w:r>
    </w:p>
    <w:p w:rsidR="0048364F" w:rsidRPr="00520E9A" w:rsidRDefault="00336EA5" w:rsidP="00520E9A">
      <w:pPr>
        <w:pStyle w:val="ItemHead"/>
      </w:pPr>
      <w:r w:rsidRPr="00520E9A">
        <w:t>10</w:t>
      </w:r>
      <w:r w:rsidR="007D58C5" w:rsidRPr="00520E9A">
        <w:t xml:space="preserve">  After section</w:t>
      </w:r>
      <w:r w:rsidR="00520E9A" w:rsidRPr="00520E9A">
        <w:t> </w:t>
      </w:r>
      <w:r w:rsidR="007D58C5" w:rsidRPr="00520E9A">
        <w:t>64M</w:t>
      </w:r>
    </w:p>
    <w:p w:rsidR="007D58C5" w:rsidRPr="00520E9A" w:rsidRDefault="007D58C5" w:rsidP="00520E9A">
      <w:pPr>
        <w:pStyle w:val="Item"/>
      </w:pPr>
      <w:r w:rsidRPr="00520E9A">
        <w:t>Insert:</w:t>
      </w:r>
    </w:p>
    <w:p w:rsidR="007D58C5" w:rsidRPr="00520E9A" w:rsidRDefault="007D58C5" w:rsidP="00520E9A">
      <w:pPr>
        <w:pStyle w:val="ActHead5"/>
      </w:pPr>
      <w:bookmarkStart w:id="9" w:name="_Toc360629984"/>
      <w:r w:rsidRPr="00520E9A">
        <w:rPr>
          <w:rStyle w:val="CharSectno"/>
        </w:rPr>
        <w:lastRenderedPageBreak/>
        <w:t>64MA</w:t>
      </w:r>
      <w:r w:rsidRPr="00520E9A">
        <w:t xml:space="preserve">  </w:t>
      </w:r>
      <w:r w:rsidR="0084055C" w:rsidRPr="00520E9A">
        <w:t>Post</w:t>
      </w:r>
      <w:r w:rsidR="00374C29">
        <w:noBreakHyphen/>
      </w:r>
      <w:r w:rsidR="0084055C" w:rsidRPr="00520E9A">
        <w:t xml:space="preserve">election report of </w:t>
      </w:r>
      <w:r w:rsidR="008A6D1C" w:rsidRPr="00520E9A">
        <w:t>election commitments</w:t>
      </w:r>
      <w:bookmarkEnd w:id="9"/>
    </w:p>
    <w:p w:rsidR="003078FF" w:rsidRPr="00520E9A" w:rsidRDefault="003078FF" w:rsidP="00520E9A">
      <w:pPr>
        <w:pStyle w:val="subsection"/>
      </w:pPr>
      <w:r w:rsidRPr="00520E9A">
        <w:tab/>
        <w:t>(1)</w:t>
      </w:r>
      <w:r w:rsidRPr="00520E9A">
        <w:tab/>
        <w:t xml:space="preserve">The Parliamentary Budget Officer must, </w:t>
      </w:r>
      <w:r w:rsidR="00C91236" w:rsidRPr="00520E9A">
        <w:t xml:space="preserve">before the end of </w:t>
      </w:r>
      <w:r w:rsidRPr="00520E9A">
        <w:t xml:space="preserve">30 days after the end of the caretaker period for a general election, prepare a report (the </w:t>
      </w:r>
      <w:r w:rsidRPr="00520E9A">
        <w:rPr>
          <w:b/>
          <w:i/>
        </w:rPr>
        <w:t>post</w:t>
      </w:r>
      <w:r w:rsidR="00374C29">
        <w:rPr>
          <w:b/>
          <w:i/>
        </w:rPr>
        <w:noBreakHyphen/>
      </w:r>
      <w:r w:rsidRPr="00520E9A">
        <w:rPr>
          <w:b/>
          <w:i/>
        </w:rPr>
        <w:t>election report</w:t>
      </w:r>
      <w:r w:rsidRPr="00520E9A">
        <w:t>) setting out</w:t>
      </w:r>
      <w:r w:rsidR="007E71D5" w:rsidRPr="00244FD9">
        <w:t>, for each designated Parliamentary party</w:t>
      </w:r>
      <w:r w:rsidRPr="00520E9A">
        <w:t>:</w:t>
      </w:r>
    </w:p>
    <w:p w:rsidR="003C6302" w:rsidRPr="00244FD9" w:rsidRDefault="003C6302" w:rsidP="003C6302">
      <w:pPr>
        <w:pStyle w:val="paragraph"/>
      </w:pPr>
      <w:r w:rsidRPr="00244FD9">
        <w:tab/>
        <w:t>(a)</w:t>
      </w:r>
      <w:r w:rsidRPr="00244FD9">
        <w:tab/>
      </w:r>
      <w:proofErr w:type="spellStart"/>
      <w:r w:rsidRPr="00244FD9">
        <w:t>costings</w:t>
      </w:r>
      <w:proofErr w:type="spellEnd"/>
      <w:r w:rsidRPr="00244FD9">
        <w:t xml:space="preserve"> of all the election commitments of that party that the Parliamentary Budget Officer, in his or her best professional judgement, reasonably believes would have a material impact on the Commonwealth budget sector and Commonwealth general government sector fiscal estimates for the current financial year and the following 3 financial years; and</w:t>
      </w:r>
    </w:p>
    <w:p w:rsidR="003C6302" w:rsidRPr="00244FD9" w:rsidRDefault="003C6302" w:rsidP="003C6302">
      <w:pPr>
        <w:pStyle w:val="paragraph"/>
      </w:pPr>
      <w:r w:rsidRPr="00244FD9">
        <w:tab/>
        <w:t>(b)</w:t>
      </w:r>
      <w:r w:rsidRPr="00244FD9">
        <w:tab/>
        <w:t>the total combined impact those election commitments would have on the Commonwealth budget sector and Commonwealth general government sector fiscal estimates for the current financial year and the following 3 financial years.</w:t>
      </w:r>
    </w:p>
    <w:p w:rsidR="003C6302" w:rsidRPr="00244FD9" w:rsidRDefault="003C6302" w:rsidP="003C6302">
      <w:pPr>
        <w:pStyle w:val="notetext"/>
      </w:pPr>
      <w:r w:rsidRPr="00244FD9">
        <w:t>Note 1:</w:t>
      </w:r>
      <w:r w:rsidRPr="00244FD9">
        <w:tab/>
        <w:t>The post</w:t>
      </w:r>
      <w:r w:rsidR="00374C29">
        <w:noBreakHyphen/>
      </w:r>
      <w:r w:rsidRPr="00244FD9">
        <w:t>election report must be prepared in accordance with section 64MAA.</w:t>
      </w:r>
    </w:p>
    <w:p w:rsidR="009A43C1" w:rsidRPr="00520E9A" w:rsidRDefault="009A43C1" w:rsidP="00520E9A">
      <w:pPr>
        <w:pStyle w:val="notetext"/>
      </w:pPr>
      <w:r w:rsidRPr="00520E9A">
        <w:t>Note 2:</w:t>
      </w:r>
      <w:r w:rsidRPr="00520E9A">
        <w:tab/>
        <w:t>The Parliamentary Budget Officer may obtain information from Commonwealth bodies for the purpose of preparing the post</w:t>
      </w:r>
      <w:r w:rsidR="00374C29">
        <w:noBreakHyphen/>
      </w:r>
      <w:r w:rsidRPr="00520E9A">
        <w:t>election report (see section</w:t>
      </w:r>
      <w:r w:rsidR="00520E9A" w:rsidRPr="00520E9A">
        <w:t> </w:t>
      </w:r>
      <w:r w:rsidRPr="00520E9A">
        <w:t>64MB).</w:t>
      </w:r>
    </w:p>
    <w:p w:rsidR="00381080" w:rsidRPr="00520E9A" w:rsidRDefault="00381080" w:rsidP="00520E9A">
      <w:pPr>
        <w:pStyle w:val="notetext"/>
      </w:pPr>
      <w:r w:rsidRPr="00520E9A">
        <w:t>Note</w:t>
      </w:r>
      <w:r w:rsidR="008A6D1C" w:rsidRPr="00520E9A">
        <w:t xml:space="preserve"> </w:t>
      </w:r>
      <w:r w:rsidR="009A43C1" w:rsidRPr="00520E9A">
        <w:t>3</w:t>
      </w:r>
      <w:r w:rsidRPr="00520E9A">
        <w:t>:</w:t>
      </w:r>
      <w:r w:rsidRPr="00520E9A">
        <w:tab/>
        <w:t>The post</w:t>
      </w:r>
      <w:r w:rsidR="00374C29">
        <w:noBreakHyphen/>
      </w:r>
      <w:r w:rsidRPr="00520E9A">
        <w:t xml:space="preserve">election report must be publicly </w:t>
      </w:r>
      <w:r w:rsidR="00920E51" w:rsidRPr="00520E9A">
        <w:t xml:space="preserve">released </w:t>
      </w:r>
      <w:r w:rsidRPr="00520E9A">
        <w:t xml:space="preserve">(see </w:t>
      </w:r>
      <w:r w:rsidR="00920E51" w:rsidRPr="00520E9A">
        <w:t>section</w:t>
      </w:r>
      <w:r w:rsidR="00520E9A" w:rsidRPr="00520E9A">
        <w:t> </w:t>
      </w:r>
      <w:r w:rsidR="00920E51" w:rsidRPr="00520E9A">
        <w:t>64MC</w:t>
      </w:r>
      <w:r w:rsidRPr="00520E9A">
        <w:t>).</w:t>
      </w:r>
    </w:p>
    <w:p w:rsidR="002A1B19" w:rsidRPr="00520E9A" w:rsidRDefault="00D77CC8" w:rsidP="00520E9A">
      <w:pPr>
        <w:pStyle w:val="subsection"/>
      </w:pPr>
      <w:r w:rsidRPr="00520E9A">
        <w:tab/>
      </w:r>
      <w:r w:rsidR="00730234" w:rsidRPr="00520E9A">
        <w:t>(2</w:t>
      </w:r>
      <w:r w:rsidRPr="00520E9A">
        <w:t>)</w:t>
      </w:r>
      <w:r w:rsidRPr="00520E9A">
        <w:tab/>
      </w:r>
      <w:r w:rsidR="00BB15A9" w:rsidRPr="00520E9A">
        <w:t>For the purpose of preparing the post</w:t>
      </w:r>
      <w:r w:rsidR="00374C29">
        <w:noBreakHyphen/>
      </w:r>
      <w:r w:rsidR="00BB15A9" w:rsidRPr="00520E9A">
        <w:t xml:space="preserve">election report, the Parliamentary Budget Officer may treat </w:t>
      </w:r>
      <w:r w:rsidR="004E05FD" w:rsidRPr="00520E9A">
        <w:t xml:space="preserve">2 or more </w:t>
      </w:r>
      <w:r w:rsidR="001F542E" w:rsidRPr="00520E9A">
        <w:t xml:space="preserve">Parliamentary </w:t>
      </w:r>
      <w:r w:rsidR="004E05FD" w:rsidRPr="00520E9A">
        <w:t>parties</w:t>
      </w:r>
      <w:r w:rsidRPr="00520E9A">
        <w:t xml:space="preserve"> </w:t>
      </w:r>
      <w:r w:rsidR="00BB15A9" w:rsidRPr="00520E9A">
        <w:t xml:space="preserve">as </w:t>
      </w:r>
      <w:r w:rsidR="004E05FD" w:rsidRPr="00520E9A">
        <w:t xml:space="preserve">a </w:t>
      </w:r>
      <w:r w:rsidR="00007EC2" w:rsidRPr="00520E9A">
        <w:t xml:space="preserve">single </w:t>
      </w:r>
      <w:r w:rsidR="001F542E" w:rsidRPr="00520E9A">
        <w:t xml:space="preserve">designated Parliamentary </w:t>
      </w:r>
      <w:r w:rsidRPr="00520E9A">
        <w:t>party</w:t>
      </w:r>
      <w:r w:rsidR="002A1B19" w:rsidRPr="00520E9A">
        <w:t xml:space="preserve"> if:</w:t>
      </w:r>
    </w:p>
    <w:p w:rsidR="001F542E" w:rsidRPr="00520E9A" w:rsidRDefault="001F542E" w:rsidP="00520E9A">
      <w:pPr>
        <w:pStyle w:val="paragraph"/>
      </w:pPr>
      <w:r w:rsidRPr="00520E9A">
        <w:tab/>
        <w:t>(a)</w:t>
      </w:r>
      <w:r w:rsidRPr="00520E9A">
        <w:tab/>
        <w:t>th</w:t>
      </w:r>
      <w:r w:rsidR="00B36A11" w:rsidRPr="00520E9A">
        <w:t>os</w:t>
      </w:r>
      <w:r w:rsidRPr="00520E9A">
        <w:t>e parties</w:t>
      </w:r>
      <w:r w:rsidR="00B36A11" w:rsidRPr="00520E9A">
        <w:t xml:space="preserve"> would</w:t>
      </w:r>
      <w:r w:rsidR="00007EC2" w:rsidRPr="00520E9A">
        <w:t xml:space="preserve">, if </w:t>
      </w:r>
      <w:r w:rsidR="00996F5C" w:rsidRPr="00520E9A">
        <w:t>they had been</w:t>
      </w:r>
      <w:r w:rsidR="00B36A11" w:rsidRPr="00520E9A">
        <w:t xml:space="preserve"> </w:t>
      </w:r>
      <w:r w:rsidR="00007EC2" w:rsidRPr="00520E9A">
        <w:t>a single political party</w:t>
      </w:r>
      <w:r w:rsidR="00996F5C" w:rsidRPr="00520E9A">
        <w:t xml:space="preserve"> during the caretaker period for the election</w:t>
      </w:r>
      <w:r w:rsidR="00007EC2" w:rsidRPr="00520E9A">
        <w:t xml:space="preserve">, </w:t>
      </w:r>
      <w:r w:rsidR="00FF752A" w:rsidRPr="00520E9A">
        <w:t xml:space="preserve">have been </w:t>
      </w:r>
      <w:r w:rsidR="00007EC2" w:rsidRPr="00520E9A">
        <w:t xml:space="preserve">a </w:t>
      </w:r>
      <w:r w:rsidRPr="00520E9A">
        <w:t>designated Parliamentary party</w:t>
      </w:r>
      <w:r w:rsidR="00007B83" w:rsidRPr="00520E9A">
        <w:t>, as defined in section</w:t>
      </w:r>
      <w:r w:rsidR="00520E9A" w:rsidRPr="00520E9A">
        <w:t> </w:t>
      </w:r>
      <w:r w:rsidR="00007B83" w:rsidRPr="00520E9A">
        <w:t>7,</w:t>
      </w:r>
      <w:r w:rsidR="00007EC2" w:rsidRPr="00520E9A">
        <w:t xml:space="preserve"> </w:t>
      </w:r>
      <w:r w:rsidR="00996F5C" w:rsidRPr="00520E9A">
        <w:t>during that</w:t>
      </w:r>
      <w:r w:rsidR="00FF752A" w:rsidRPr="00520E9A">
        <w:t xml:space="preserve"> </w:t>
      </w:r>
      <w:r w:rsidR="00996F5C" w:rsidRPr="00520E9A">
        <w:t>period</w:t>
      </w:r>
      <w:r w:rsidRPr="00520E9A">
        <w:t>; and</w:t>
      </w:r>
    </w:p>
    <w:p w:rsidR="00D77CC8" w:rsidRPr="00520E9A" w:rsidRDefault="002A1B19" w:rsidP="00520E9A">
      <w:pPr>
        <w:pStyle w:val="paragraph"/>
      </w:pPr>
      <w:r w:rsidRPr="00520E9A">
        <w:tab/>
      </w:r>
      <w:r w:rsidR="001F542E" w:rsidRPr="00520E9A">
        <w:t>(b</w:t>
      </w:r>
      <w:r w:rsidRPr="00520E9A">
        <w:t>)</w:t>
      </w:r>
      <w:r w:rsidRPr="00520E9A">
        <w:tab/>
      </w:r>
      <w:r w:rsidR="00D77CC8" w:rsidRPr="00520E9A">
        <w:t>th</w:t>
      </w:r>
      <w:r w:rsidR="00B36A11" w:rsidRPr="00520E9A">
        <w:t>os</w:t>
      </w:r>
      <w:r w:rsidR="00D77CC8" w:rsidRPr="00520E9A">
        <w:t xml:space="preserve">e </w:t>
      </w:r>
      <w:r w:rsidR="00BB15A9" w:rsidRPr="00520E9A">
        <w:t xml:space="preserve">parties, in writing, jointly request the </w:t>
      </w:r>
      <w:r w:rsidR="00D77CC8" w:rsidRPr="00520E9A">
        <w:t>Parliamentary Budget Officer</w:t>
      </w:r>
      <w:r w:rsidR="00BB15A9" w:rsidRPr="00520E9A">
        <w:t xml:space="preserve"> to do so</w:t>
      </w:r>
      <w:r w:rsidR="001F542E" w:rsidRPr="00520E9A">
        <w:t>.</w:t>
      </w:r>
    </w:p>
    <w:p w:rsidR="001215F0" w:rsidRPr="00520E9A" w:rsidRDefault="005E2DFB" w:rsidP="00520E9A">
      <w:pPr>
        <w:pStyle w:val="subsection"/>
      </w:pPr>
      <w:r w:rsidRPr="00520E9A">
        <w:tab/>
        <w:t>(3)</w:t>
      </w:r>
      <w:r w:rsidRPr="00520E9A">
        <w:tab/>
      </w:r>
      <w:r w:rsidR="001215F0" w:rsidRPr="00520E9A">
        <w:t xml:space="preserve">Each designated Parliamentary party </w:t>
      </w:r>
      <w:r w:rsidR="00271EA3" w:rsidRPr="00520E9A">
        <w:t>must, before 5 pm on the day before polling day in the election, give the Parliamentary Budget Officer a list</w:t>
      </w:r>
      <w:r w:rsidR="00CD2F13" w:rsidRPr="00520E9A">
        <w:t>, in writing,</w:t>
      </w:r>
      <w:r w:rsidR="00271EA3" w:rsidRPr="00520E9A">
        <w:t xml:space="preserve"> of the poli</w:t>
      </w:r>
      <w:r w:rsidR="001215F0" w:rsidRPr="00520E9A">
        <w:t xml:space="preserve">cies </w:t>
      </w:r>
      <w:r w:rsidR="00D45D2D" w:rsidRPr="00520E9A">
        <w:t xml:space="preserve">that </w:t>
      </w:r>
      <w:r w:rsidR="001215F0" w:rsidRPr="00520E9A">
        <w:t>the party</w:t>
      </w:r>
      <w:r w:rsidR="00D45D2D" w:rsidRPr="00520E9A">
        <w:t xml:space="preserve"> has publicly announced it intends to </w:t>
      </w:r>
      <w:r w:rsidR="00FC292C" w:rsidRPr="00520E9A">
        <w:t xml:space="preserve">seek to have </w:t>
      </w:r>
      <w:r w:rsidR="00D45D2D" w:rsidRPr="00520E9A">
        <w:t>implement</w:t>
      </w:r>
      <w:r w:rsidR="00FC292C" w:rsidRPr="00520E9A">
        <w:t>ed</w:t>
      </w:r>
      <w:r w:rsidR="00D45D2D" w:rsidRPr="00520E9A">
        <w:t xml:space="preserve"> after the election.</w:t>
      </w:r>
    </w:p>
    <w:p w:rsidR="00553687" w:rsidRPr="00520E9A" w:rsidRDefault="00271EA3" w:rsidP="00520E9A">
      <w:pPr>
        <w:pStyle w:val="subsection"/>
      </w:pPr>
      <w:r w:rsidRPr="00520E9A">
        <w:lastRenderedPageBreak/>
        <w:tab/>
        <w:t>(4)</w:t>
      </w:r>
      <w:r w:rsidRPr="00520E9A">
        <w:tab/>
      </w:r>
      <w:r w:rsidR="00553687" w:rsidRPr="00520E9A">
        <w:t>On the day after polling day in the election, t</w:t>
      </w:r>
      <w:r w:rsidRPr="00520E9A">
        <w:t xml:space="preserve">he Parliamentary Budget Officer </w:t>
      </w:r>
      <w:r w:rsidR="00553687" w:rsidRPr="00520E9A">
        <w:t>must</w:t>
      </w:r>
      <w:r w:rsidR="00E30BB4" w:rsidRPr="00520E9A">
        <w:t xml:space="preserve"> publicly release</w:t>
      </w:r>
      <w:r w:rsidR="00553687" w:rsidRPr="00520E9A">
        <w:t>:</w:t>
      </w:r>
    </w:p>
    <w:p w:rsidR="00271EA3" w:rsidRPr="00520E9A" w:rsidRDefault="00553687" w:rsidP="00520E9A">
      <w:pPr>
        <w:pStyle w:val="paragraph"/>
      </w:pPr>
      <w:r w:rsidRPr="00520E9A">
        <w:tab/>
        <w:t>(a)</w:t>
      </w:r>
      <w:r w:rsidRPr="00520E9A">
        <w:tab/>
      </w:r>
      <w:r w:rsidR="00271EA3" w:rsidRPr="00520E9A">
        <w:t xml:space="preserve">each list </w:t>
      </w:r>
      <w:r w:rsidR="00E30BB4" w:rsidRPr="00520E9A">
        <w:t xml:space="preserve">of policies </w:t>
      </w:r>
      <w:r w:rsidR="00493D4D" w:rsidRPr="00520E9A">
        <w:t xml:space="preserve">given to the Parliamentary Budget Officer </w:t>
      </w:r>
      <w:r w:rsidRPr="00520E9A">
        <w:t xml:space="preserve">under </w:t>
      </w:r>
      <w:r w:rsidR="00520E9A" w:rsidRPr="00520E9A">
        <w:t>subsection (</w:t>
      </w:r>
      <w:r w:rsidRPr="00520E9A">
        <w:t>3); and</w:t>
      </w:r>
    </w:p>
    <w:p w:rsidR="00553687" w:rsidRPr="00520E9A" w:rsidRDefault="00553687" w:rsidP="00520E9A">
      <w:pPr>
        <w:pStyle w:val="paragraph"/>
      </w:pPr>
      <w:r w:rsidRPr="00520E9A">
        <w:tab/>
        <w:t>(b)</w:t>
      </w:r>
      <w:r w:rsidRPr="00520E9A">
        <w:tab/>
        <w:t xml:space="preserve">if a designated Parliamentary party has not given the Parliamentary Budget Officer </w:t>
      </w:r>
      <w:r w:rsidR="00E30BB4" w:rsidRPr="00520E9A">
        <w:t xml:space="preserve">a </w:t>
      </w:r>
      <w:r w:rsidRPr="00520E9A">
        <w:t xml:space="preserve">list </w:t>
      </w:r>
      <w:r w:rsidR="00E30BB4" w:rsidRPr="00520E9A">
        <w:t xml:space="preserve">of policies under </w:t>
      </w:r>
      <w:r w:rsidR="00520E9A" w:rsidRPr="00520E9A">
        <w:t>subsection (</w:t>
      </w:r>
      <w:r w:rsidR="00E30BB4" w:rsidRPr="00520E9A">
        <w:t>3)—a statement to this effect.</w:t>
      </w:r>
    </w:p>
    <w:p w:rsidR="00A63831" w:rsidRPr="00244FD9" w:rsidRDefault="00A63831" w:rsidP="00A63831">
      <w:pPr>
        <w:pStyle w:val="subsection"/>
      </w:pPr>
      <w:r w:rsidRPr="00244FD9">
        <w:tab/>
        <w:t>(5)</w:t>
      </w:r>
      <w:r w:rsidRPr="00244FD9">
        <w:tab/>
        <w:t>Within 3 days after the end of the caretaker period for the election, the Parliamentary Budget Officer must prepare, for each designated Parliamentary party, a list in writing of all the election commitments of that party that the Parliamentary Budget Officer, in his or her best professional judgement, reasonably believes would have a material impact on the Commonwealth budget sector and Commonwealth general government sector fiscal estimates for the current financial year and the following 3 financial years.</w:t>
      </w:r>
    </w:p>
    <w:p w:rsidR="00A63831" w:rsidRPr="00244FD9" w:rsidRDefault="00A63831" w:rsidP="00A63831">
      <w:pPr>
        <w:pStyle w:val="subsection"/>
      </w:pPr>
      <w:r w:rsidRPr="00244FD9">
        <w:tab/>
        <w:t>(6)</w:t>
      </w:r>
      <w:r w:rsidRPr="00244FD9">
        <w:tab/>
        <w:t>In preparing the list of election commitments of a designated Parliamentary party under subsection (5), the Parliamentary Budget Officer must have regard to:</w:t>
      </w:r>
    </w:p>
    <w:p w:rsidR="00A63831" w:rsidRPr="00244FD9" w:rsidRDefault="00A63831" w:rsidP="00A63831">
      <w:pPr>
        <w:pStyle w:val="paragraph"/>
      </w:pPr>
      <w:r w:rsidRPr="00244FD9">
        <w:tab/>
        <w:t>(a)</w:t>
      </w:r>
      <w:r w:rsidRPr="00244FD9">
        <w:tab/>
        <w:t>any list of policies given to the Parliamentary Budget Officer by the party under subsection (3); and</w:t>
      </w:r>
    </w:p>
    <w:p w:rsidR="00A63831" w:rsidRPr="00244FD9" w:rsidRDefault="00A63831" w:rsidP="00A63831">
      <w:pPr>
        <w:pStyle w:val="paragraph"/>
      </w:pPr>
      <w:r w:rsidRPr="00244FD9">
        <w:tab/>
        <w:t>(b)</w:t>
      </w:r>
      <w:r w:rsidRPr="00244FD9">
        <w:tab/>
        <w:t>any public announcements made by the party before or during the caretaker period for the election.</w:t>
      </w:r>
    </w:p>
    <w:p w:rsidR="00A63831" w:rsidRPr="00244FD9" w:rsidRDefault="00A63831" w:rsidP="00A63831">
      <w:pPr>
        <w:pStyle w:val="subsection2"/>
      </w:pPr>
      <w:r w:rsidRPr="00244FD9">
        <w:t>However, the Parliamentary Budget Officer is not required to include any of those policies or public announcements in the list of election commitments prepared by the Parliamentary Budget Officer under subsection (5).</w:t>
      </w:r>
    </w:p>
    <w:p w:rsidR="00A63831" w:rsidRPr="00244FD9" w:rsidRDefault="00A63831" w:rsidP="00A63831">
      <w:pPr>
        <w:pStyle w:val="subsection"/>
      </w:pPr>
      <w:r w:rsidRPr="00244FD9">
        <w:tab/>
        <w:t>(7)</w:t>
      </w:r>
      <w:r w:rsidRPr="00244FD9">
        <w:tab/>
        <w:t>As soon as practicable after preparing the list of election commitments of a designated Parliamentary party under subsection (5), but not later than 3 days after the end of the caretaker period for the election, the Parliamentary Budget Officer must:</w:t>
      </w:r>
    </w:p>
    <w:p w:rsidR="00A63831" w:rsidRPr="00244FD9" w:rsidRDefault="00A63831" w:rsidP="00A63831">
      <w:pPr>
        <w:pStyle w:val="paragraph"/>
      </w:pPr>
      <w:r w:rsidRPr="00244FD9">
        <w:tab/>
        <w:t>(a)</w:t>
      </w:r>
      <w:r w:rsidRPr="00244FD9">
        <w:tab/>
        <w:t>give the list to the party; and</w:t>
      </w:r>
    </w:p>
    <w:p w:rsidR="00A63831" w:rsidRPr="00244FD9" w:rsidRDefault="00A63831" w:rsidP="00A63831">
      <w:pPr>
        <w:pStyle w:val="paragraph"/>
      </w:pPr>
      <w:r w:rsidRPr="00244FD9">
        <w:tab/>
        <w:t>(b)</w:t>
      </w:r>
      <w:r w:rsidRPr="00244FD9">
        <w:tab/>
        <w:t>if the party has given the Parliamentary Budget Officer a list of policies under subsection (3) and the Parliamentary Budget Officer’s list of election commitments is different from the party’s list of policies—give the party a statement explaining the reasons for the difference.</w:t>
      </w:r>
    </w:p>
    <w:p w:rsidR="00A63831" w:rsidRPr="00244FD9" w:rsidRDefault="00A63831" w:rsidP="00A63831">
      <w:pPr>
        <w:pStyle w:val="subsection"/>
      </w:pPr>
      <w:r w:rsidRPr="00244FD9">
        <w:lastRenderedPageBreak/>
        <w:tab/>
        <w:t>(8)</w:t>
      </w:r>
      <w:r w:rsidRPr="00244FD9">
        <w:tab/>
        <w:t>Within 3 days after a designated Parliamentary party receives the list of election commitments under subsection (7), the party must give the Parliamentary Budget Officer comments on the list.</w:t>
      </w:r>
    </w:p>
    <w:p w:rsidR="00A63831" w:rsidRPr="00244FD9" w:rsidRDefault="00A63831" w:rsidP="00A63831">
      <w:pPr>
        <w:pStyle w:val="ActHead5"/>
      </w:pPr>
      <w:bookmarkStart w:id="10" w:name="_Toc360629985"/>
      <w:r w:rsidRPr="00244FD9">
        <w:rPr>
          <w:rStyle w:val="CharSectno"/>
        </w:rPr>
        <w:t>64MAA</w:t>
      </w:r>
      <w:r w:rsidRPr="00244FD9">
        <w:t xml:space="preserve">  Requirements for post</w:t>
      </w:r>
      <w:r w:rsidR="00374C29">
        <w:noBreakHyphen/>
      </w:r>
      <w:r w:rsidRPr="00244FD9">
        <w:t>election report of election commitments</w:t>
      </w:r>
      <w:bookmarkEnd w:id="10"/>
    </w:p>
    <w:p w:rsidR="00A63831" w:rsidRPr="00244FD9" w:rsidRDefault="00A63831" w:rsidP="00A63831">
      <w:pPr>
        <w:pStyle w:val="subsection"/>
      </w:pPr>
      <w:r w:rsidRPr="00244FD9">
        <w:tab/>
        <w:t>(1)</w:t>
      </w:r>
      <w:r w:rsidRPr="00244FD9">
        <w:tab/>
        <w:t>The Parliamentary Budget Officer must comply with this section in preparing the post</w:t>
      </w:r>
      <w:r w:rsidR="00374C29">
        <w:noBreakHyphen/>
      </w:r>
      <w:r w:rsidRPr="00244FD9">
        <w:t>election report for a general election required by subsection 64MA(1).</w:t>
      </w:r>
    </w:p>
    <w:p w:rsidR="00A63831" w:rsidRPr="00244FD9" w:rsidRDefault="00A63831" w:rsidP="00A63831">
      <w:pPr>
        <w:pStyle w:val="subsection"/>
      </w:pPr>
      <w:r w:rsidRPr="00244FD9">
        <w:tab/>
        <w:t>(2)</w:t>
      </w:r>
      <w:r w:rsidRPr="00244FD9">
        <w:tab/>
        <w:t>The Parliamentary Budget Officer may, but is not required to, take account of any comments given to the Parliamentary Budget Officer under subsection 64MA(8).</w:t>
      </w:r>
    </w:p>
    <w:p w:rsidR="00A63831" w:rsidRPr="00244FD9" w:rsidRDefault="00A63831" w:rsidP="00A63831">
      <w:pPr>
        <w:pStyle w:val="subsection"/>
      </w:pPr>
      <w:r w:rsidRPr="00244FD9">
        <w:tab/>
        <w:t>(3)</w:t>
      </w:r>
      <w:r w:rsidRPr="00244FD9">
        <w:tab/>
        <w:t>The post</w:t>
      </w:r>
      <w:r w:rsidR="00374C29">
        <w:noBreakHyphen/>
      </w:r>
      <w:r w:rsidRPr="00244FD9">
        <w:t>election report must:</w:t>
      </w:r>
    </w:p>
    <w:p w:rsidR="00A63831" w:rsidRPr="00244FD9" w:rsidRDefault="00A63831" w:rsidP="00A63831">
      <w:pPr>
        <w:pStyle w:val="paragraph"/>
      </w:pPr>
      <w:r w:rsidRPr="00244FD9">
        <w:tab/>
        <w:t>(a)</w:t>
      </w:r>
      <w:r w:rsidRPr="00244FD9">
        <w:tab/>
        <w:t>set out any comments given to the Parliamentary Budget Officer by a designated Parliamentary party under subsection 64MA(8); and</w:t>
      </w:r>
    </w:p>
    <w:p w:rsidR="00A63831" w:rsidRPr="00244FD9" w:rsidRDefault="00A63831" w:rsidP="00A63831">
      <w:pPr>
        <w:pStyle w:val="paragraph"/>
      </w:pPr>
      <w:r w:rsidRPr="00244FD9">
        <w:tab/>
        <w:t>(b)</w:t>
      </w:r>
      <w:r w:rsidRPr="00244FD9">
        <w:tab/>
        <w:t>if a designated Parliamentary party did not give the Parliamentary Budget Officer any comments under that subsection—include a statement to that effect.</w:t>
      </w:r>
    </w:p>
    <w:p w:rsidR="00A63831" w:rsidRPr="00244FD9" w:rsidRDefault="00A63831" w:rsidP="00A63831">
      <w:pPr>
        <w:pStyle w:val="subsection"/>
      </w:pPr>
      <w:r w:rsidRPr="00244FD9">
        <w:tab/>
        <w:t>(4)</w:t>
      </w:r>
      <w:r w:rsidRPr="00244FD9">
        <w:tab/>
        <w:t>The post</w:t>
      </w:r>
      <w:r w:rsidR="00374C29">
        <w:noBreakHyphen/>
      </w:r>
      <w:r w:rsidRPr="00244FD9">
        <w:t>election report:</w:t>
      </w:r>
    </w:p>
    <w:p w:rsidR="00A63831" w:rsidRPr="00244FD9" w:rsidRDefault="00A63831" w:rsidP="00A63831">
      <w:pPr>
        <w:pStyle w:val="paragraph"/>
      </w:pPr>
      <w:r w:rsidRPr="00244FD9">
        <w:tab/>
        <w:t>(a)</w:t>
      </w:r>
      <w:r w:rsidRPr="00244FD9">
        <w:tab/>
        <w:t xml:space="preserve">must not include </w:t>
      </w:r>
      <w:proofErr w:type="spellStart"/>
      <w:r w:rsidRPr="00244FD9">
        <w:t>costings</w:t>
      </w:r>
      <w:proofErr w:type="spellEnd"/>
      <w:r w:rsidRPr="00244FD9">
        <w:t xml:space="preserve"> of election commitments other than:</w:t>
      </w:r>
    </w:p>
    <w:p w:rsidR="00A63831" w:rsidRPr="00244FD9" w:rsidRDefault="00A63831" w:rsidP="00A63831">
      <w:pPr>
        <w:pStyle w:val="paragraphsub"/>
      </w:pPr>
      <w:r w:rsidRPr="00244FD9">
        <w:tab/>
        <w:t>(</w:t>
      </w:r>
      <w:proofErr w:type="spellStart"/>
      <w:r w:rsidRPr="00244FD9">
        <w:t>i</w:t>
      </w:r>
      <w:proofErr w:type="spellEnd"/>
      <w:r w:rsidRPr="00244FD9">
        <w:t>)</w:t>
      </w:r>
      <w:r w:rsidRPr="00244FD9">
        <w:tab/>
        <w:t>those in the list prepared by the Parliamentary Budget Officer under subsection 64MA(5); and</w:t>
      </w:r>
    </w:p>
    <w:p w:rsidR="00A63831" w:rsidRPr="00244FD9" w:rsidRDefault="00A63831" w:rsidP="00A63831">
      <w:pPr>
        <w:pStyle w:val="paragraphsub"/>
      </w:pPr>
      <w:r w:rsidRPr="00244FD9">
        <w:tab/>
        <w:t>(ii)</w:t>
      </w:r>
      <w:r w:rsidRPr="00244FD9">
        <w:tab/>
        <w:t>those referred to in any comments given to the Parliamentary Budget Officer under subsection 64MA(8); and</w:t>
      </w:r>
    </w:p>
    <w:p w:rsidR="00A63831" w:rsidRPr="00244FD9" w:rsidRDefault="00A63831" w:rsidP="00A63831">
      <w:pPr>
        <w:pStyle w:val="paragraph"/>
      </w:pPr>
      <w:r w:rsidRPr="00244FD9">
        <w:tab/>
        <w:t>(b)</w:t>
      </w:r>
      <w:r w:rsidRPr="00244FD9">
        <w:tab/>
        <w:t>in relation to each election commitment for which a costing is included in the report:</w:t>
      </w:r>
    </w:p>
    <w:p w:rsidR="00A63831" w:rsidRPr="00244FD9" w:rsidRDefault="00A63831" w:rsidP="00A63831">
      <w:pPr>
        <w:pStyle w:val="paragraphsub"/>
      </w:pPr>
      <w:r w:rsidRPr="00244FD9">
        <w:tab/>
        <w:t>(</w:t>
      </w:r>
      <w:proofErr w:type="spellStart"/>
      <w:r w:rsidRPr="00244FD9">
        <w:t>i</w:t>
      </w:r>
      <w:proofErr w:type="spellEnd"/>
      <w:r w:rsidRPr="00244FD9">
        <w:t>)</w:t>
      </w:r>
      <w:r w:rsidRPr="00244FD9">
        <w:tab/>
        <w:t>must include an explanation of the reason the Parliamentary Budget Officer decided that the commitment was an election commitment (as defined in section 7) and that a costing of the election commitment should be included in the report; and</w:t>
      </w:r>
    </w:p>
    <w:p w:rsidR="00A63831" w:rsidRPr="00244FD9" w:rsidRDefault="00A63831" w:rsidP="00A63831">
      <w:pPr>
        <w:pStyle w:val="paragraphsub"/>
      </w:pPr>
      <w:r w:rsidRPr="00244FD9">
        <w:tab/>
        <w:t>(ii)</w:t>
      </w:r>
      <w:r w:rsidRPr="00244FD9">
        <w:tab/>
        <w:t>must state the source (or sources) of information from which the Parliamentary Budget Officer identified the election commitment.</w:t>
      </w:r>
    </w:p>
    <w:p w:rsidR="00A63831" w:rsidRPr="00244FD9" w:rsidRDefault="00A63831" w:rsidP="00A63831">
      <w:pPr>
        <w:pStyle w:val="subsection"/>
      </w:pPr>
      <w:r w:rsidRPr="00244FD9">
        <w:lastRenderedPageBreak/>
        <w:tab/>
        <w:t>(5)</w:t>
      </w:r>
      <w:r w:rsidRPr="00244FD9">
        <w:tab/>
        <w:t>The post</w:t>
      </w:r>
      <w:r w:rsidR="00374C29">
        <w:noBreakHyphen/>
      </w:r>
      <w:r w:rsidRPr="00244FD9">
        <w:t>election report does not have to include information that the Parliamentary Budget Officer considers should not be included because:</w:t>
      </w:r>
    </w:p>
    <w:p w:rsidR="00A63831" w:rsidRPr="00244FD9" w:rsidRDefault="00A63831" w:rsidP="00A63831">
      <w:pPr>
        <w:pStyle w:val="paragraph"/>
      </w:pPr>
      <w:r w:rsidRPr="00244FD9">
        <w:tab/>
        <w:t>(a)</w:t>
      </w:r>
      <w:r w:rsidRPr="00244FD9">
        <w:tab/>
        <w:t>it is confidential commercial information; or</w:t>
      </w:r>
    </w:p>
    <w:p w:rsidR="00A63831" w:rsidRPr="00244FD9" w:rsidRDefault="00A63831" w:rsidP="00A63831">
      <w:pPr>
        <w:pStyle w:val="paragraph"/>
      </w:pPr>
      <w:r w:rsidRPr="00244FD9">
        <w:tab/>
        <w:t>(b)</w:t>
      </w:r>
      <w:r w:rsidRPr="00244FD9">
        <w:tab/>
        <w:t>its disclosure in the report could prejudice national security.</w:t>
      </w:r>
    </w:p>
    <w:p w:rsidR="00A63831" w:rsidRPr="00244FD9" w:rsidRDefault="00A63831" w:rsidP="00A63831">
      <w:pPr>
        <w:pStyle w:val="notetext"/>
      </w:pPr>
      <w:r w:rsidRPr="00244FD9">
        <w:t>Note:</w:t>
      </w:r>
      <w:r w:rsidRPr="00244FD9">
        <w:tab/>
        <w:t>The post</w:t>
      </w:r>
      <w:r w:rsidR="00374C29">
        <w:noBreakHyphen/>
      </w:r>
      <w:r w:rsidRPr="00244FD9">
        <w:t>election report must not include any information given to the Parliamentary Budget Officer by the Head of a Commonwealth body under subsection 64MB(4), if the Head requested that the information be kept confidential under subsection 64MB(5) (see subsection 64V(4A)).</w:t>
      </w:r>
    </w:p>
    <w:p w:rsidR="00A63831" w:rsidRPr="00244FD9" w:rsidRDefault="00A63831" w:rsidP="00A63831">
      <w:pPr>
        <w:pStyle w:val="subsection"/>
      </w:pPr>
      <w:r w:rsidRPr="00244FD9">
        <w:tab/>
        <w:t>(6)</w:t>
      </w:r>
      <w:r w:rsidRPr="00244FD9">
        <w:tab/>
        <w:t>If the Parliamentary Budget Officer does not have sufficient information, or has not had sufficient time, to assess the cost of any election commitment, the Parliamentary Budget Officer may reflect this in the post</w:t>
      </w:r>
      <w:r w:rsidR="00374C29">
        <w:noBreakHyphen/>
      </w:r>
      <w:r w:rsidRPr="00244FD9">
        <w:t>election report.</w:t>
      </w:r>
    </w:p>
    <w:p w:rsidR="00CB71F7" w:rsidRPr="00520E9A" w:rsidRDefault="00CB71F7" w:rsidP="00520E9A">
      <w:pPr>
        <w:pStyle w:val="ActHead5"/>
      </w:pPr>
      <w:bookmarkStart w:id="11" w:name="_Toc360629986"/>
      <w:r w:rsidRPr="00520E9A">
        <w:rPr>
          <w:rStyle w:val="CharSectno"/>
        </w:rPr>
        <w:t>64MB</w:t>
      </w:r>
      <w:r w:rsidRPr="00520E9A">
        <w:t xml:space="preserve">  </w:t>
      </w:r>
      <w:r w:rsidR="00A635A8" w:rsidRPr="00520E9A">
        <w:t>Post</w:t>
      </w:r>
      <w:r w:rsidR="00374C29">
        <w:noBreakHyphen/>
      </w:r>
      <w:r w:rsidR="00A635A8" w:rsidRPr="00520E9A">
        <w:t>election report of election commitments—i</w:t>
      </w:r>
      <w:r w:rsidRPr="00520E9A">
        <w:t>nformation</w:t>
      </w:r>
      <w:r w:rsidR="00374C29">
        <w:noBreakHyphen/>
      </w:r>
      <w:r w:rsidRPr="00520E9A">
        <w:t>gathering</w:t>
      </w:r>
      <w:bookmarkEnd w:id="11"/>
    </w:p>
    <w:p w:rsidR="00A63831" w:rsidRPr="00244FD9" w:rsidRDefault="00A63831" w:rsidP="00A63831">
      <w:pPr>
        <w:pStyle w:val="subsection"/>
      </w:pPr>
      <w:r w:rsidRPr="00244FD9">
        <w:tab/>
        <w:t>(1)</w:t>
      </w:r>
      <w:r w:rsidRPr="00244FD9">
        <w:tab/>
        <w:t>If the Parliamentary Budget Officer needs more information about an election commitment of a designated Parliamentary party for the purpose of preparing the post</w:t>
      </w:r>
      <w:r w:rsidR="00374C29">
        <w:noBreakHyphen/>
      </w:r>
      <w:r w:rsidRPr="00244FD9">
        <w:t>election report required by subsection 64MA(1), the Parliamentary Budget Officer may ask any of the following for that information:</w:t>
      </w:r>
    </w:p>
    <w:p w:rsidR="00A63831" w:rsidRPr="00244FD9" w:rsidRDefault="00A63831" w:rsidP="00A63831">
      <w:pPr>
        <w:pStyle w:val="paragraph"/>
      </w:pPr>
      <w:r w:rsidRPr="00244FD9">
        <w:tab/>
        <w:t>(a)</w:t>
      </w:r>
      <w:r w:rsidRPr="00244FD9">
        <w:tab/>
        <w:t>an authorised member of the Parliamentary party that made the election commitment;</w:t>
      </w:r>
    </w:p>
    <w:p w:rsidR="00A63831" w:rsidRPr="00244FD9" w:rsidRDefault="00A63831" w:rsidP="00A63831">
      <w:pPr>
        <w:pStyle w:val="paragraph"/>
      </w:pPr>
      <w:r w:rsidRPr="00244FD9">
        <w:tab/>
        <w:t>(b)</w:t>
      </w:r>
      <w:r w:rsidRPr="00244FD9">
        <w:tab/>
        <w:t>any other person who the Parliamentary Budget Officer believes, on reasonable grounds, has been associated with the calculation, review or announcement of the financial implications of the election commitment.</w:t>
      </w:r>
    </w:p>
    <w:p w:rsidR="00BB24D8" w:rsidRPr="00520E9A" w:rsidRDefault="00CB71F7" w:rsidP="00520E9A">
      <w:pPr>
        <w:pStyle w:val="subsection"/>
      </w:pPr>
      <w:r w:rsidRPr="00520E9A">
        <w:tab/>
        <w:t>(2</w:t>
      </w:r>
      <w:r w:rsidR="00BB24D8" w:rsidRPr="00520E9A">
        <w:t>)</w:t>
      </w:r>
      <w:r w:rsidR="00BB24D8" w:rsidRPr="00520E9A">
        <w:tab/>
        <w:t>To help the Parliamentary Budget Officer to prepare the post</w:t>
      </w:r>
      <w:r w:rsidR="00374C29">
        <w:noBreakHyphen/>
      </w:r>
      <w:r w:rsidR="00BB24D8" w:rsidRPr="00520E9A">
        <w:t>election report, the Parliamentary Budget Officer may</w:t>
      </w:r>
      <w:r w:rsidR="00CC5A51" w:rsidRPr="00520E9A">
        <w:t xml:space="preserve"> </w:t>
      </w:r>
      <w:r w:rsidR="005D07DA" w:rsidRPr="00520E9A">
        <w:t xml:space="preserve">request </w:t>
      </w:r>
      <w:r w:rsidR="00BB24D8" w:rsidRPr="00520E9A">
        <w:t>the H</w:t>
      </w:r>
      <w:r w:rsidR="004A674A" w:rsidRPr="00520E9A">
        <w:t>ead of</w:t>
      </w:r>
      <w:r w:rsidR="00BB24D8" w:rsidRPr="00520E9A">
        <w:t xml:space="preserve"> a Commonwealth body to give information to the Parliamentary Budget Officer.</w:t>
      </w:r>
    </w:p>
    <w:p w:rsidR="007B7D9B" w:rsidRPr="00520E9A" w:rsidRDefault="00CB71F7" w:rsidP="00520E9A">
      <w:pPr>
        <w:pStyle w:val="subsection"/>
      </w:pPr>
      <w:r w:rsidRPr="00520E9A">
        <w:tab/>
        <w:t>(3</w:t>
      </w:r>
      <w:r w:rsidR="00CC5A51" w:rsidRPr="00520E9A">
        <w:t>)</w:t>
      </w:r>
      <w:r w:rsidR="00CC5A51" w:rsidRPr="00520E9A">
        <w:tab/>
      </w:r>
      <w:r w:rsidR="00493D4D" w:rsidRPr="00520E9A">
        <w:t xml:space="preserve">The Parliamentary Budget Officer may make a </w:t>
      </w:r>
      <w:r w:rsidR="007B7D9B" w:rsidRPr="00520E9A">
        <w:t xml:space="preserve">request </w:t>
      </w:r>
      <w:r w:rsidRPr="00520E9A">
        <w:t xml:space="preserve">under </w:t>
      </w:r>
      <w:r w:rsidR="00520E9A" w:rsidRPr="00520E9A">
        <w:t>subsection (</w:t>
      </w:r>
      <w:r w:rsidRPr="00520E9A">
        <w:t>2</w:t>
      </w:r>
      <w:r w:rsidR="007B7D9B" w:rsidRPr="00520E9A">
        <w:t>) during</w:t>
      </w:r>
      <w:r w:rsidR="00CC5A51" w:rsidRPr="00520E9A">
        <w:t xml:space="preserve"> the period beginning at the start of </w:t>
      </w:r>
      <w:r w:rsidR="007B7D9B" w:rsidRPr="00520E9A">
        <w:t xml:space="preserve">the caretaker period for the election </w:t>
      </w:r>
      <w:r w:rsidR="00493D4D" w:rsidRPr="00520E9A">
        <w:t>to which the post</w:t>
      </w:r>
      <w:r w:rsidR="00374C29">
        <w:noBreakHyphen/>
      </w:r>
      <w:r w:rsidR="00493D4D" w:rsidRPr="00520E9A">
        <w:t xml:space="preserve">election report relates </w:t>
      </w:r>
      <w:r w:rsidR="00CC5A51" w:rsidRPr="00520E9A">
        <w:t xml:space="preserve">and ending 30 days after </w:t>
      </w:r>
      <w:r w:rsidR="007B7D9B" w:rsidRPr="00520E9A">
        <w:t>the end of the caretaker period</w:t>
      </w:r>
      <w:r w:rsidR="00CC5A51" w:rsidRPr="00520E9A">
        <w:t>.</w:t>
      </w:r>
    </w:p>
    <w:p w:rsidR="00BB24D8" w:rsidRPr="00520E9A" w:rsidRDefault="00BB24D8" w:rsidP="00520E9A">
      <w:pPr>
        <w:pStyle w:val="subsection"/>
      </w:pPr>
      <w:r w:rsidRPr="00520E9A">
        <w:tab/>
      </w:r>
      <w:r w:rsidR="00CB71F7" w:rsidRPr="00520E9A">
        <w:t>(4</w:t>
      </w:r>
      <w:r w:rsidRPr="00520E9A">
        <w:t>)</w:t>
      </w:r>
      <w:r w:rsidRPr="00520E9A">
        <w:tab/>
        <w:t xml:space="preserve">If </w:t>
      </w:r>
      <w:r w:rsidR="004A674A" w:rsidRPr="00520E9A">
        <w:t xml:space="preserve">the Head of </w:t>
      </w:r>
      <w:r w:rsidRPr="00520E9A">
        <w:t>a Commonwealth body receiv</w:t>
      </w:r>
      <w:r w:rsidR="00CB71F7" w:rsidRPr="00520E9A">
        <w:t xml:space="preserve">es a request under </w:t>
      </w:r>
      <w:r w:rsidR="00520E9A" w:rsidRPr="00520E9A">
        <w:t>subsection (</w:t>
      </w:r>
      <w:r w:rsidR="00CB71F7" w:rsidRPr="00520E9A">
        <w:t>2</w:t>
      </w:r>
      <w:r w:rsidRPr="00520E9A">
        <w:t xml:space="preserve">), the </w:t>
      </w:r>
      <w:r w:rsidR="007B7D9B" w:rsidRPr="00520E9A">
        <w:t xml:space="preserve">Head </w:t>
      </w:r>
      <w:r w:rsidRPr="00520E9A">
        <w:t xml:space="preserve">must comply with the request in time to </w:t>
      </w:r>
      <w:r w:rsidRPr="00520E9A">
        <w:lastRenderedPageBreak/>
        <w:t>allow the information to be taken into account in preparing the post</w:t>
      </w:r>
      <w:r w:rsidR="00374C29">
        <w:noBreakHyphen/>
      </w:r>
      <w:r w:rsidRPr="00520E9A">
        <w:t>election report, unless:</w:t>
      </w:r>
    </w:p>
    <w:p w:rsidR="00BB24D8" w:rsidRPr="00520E9A" w:rsidRDefault="00BB24D8" w:rsidP="00520E9A">
      <w:pPr>
        <w:pStyle w:val="paragraph"/>
      </w:pPr>
      <w:r w:rsidRPr="00520E9A">
        <w:tab/>
        <w:t>(a)</w:t>
      </w:r>
      <w:r w:rsidRPr="00520E9A">
        <w:tab/>
        <w:t>it is not practicable to do so; or</w:t>
      </w:r>
    </w:p>
    <w:p w:rsidR="00BB24D8" w:rsidRPr="00520E9A" w:rsidRDefault="00BB24D8" w:rsidP="00520E9A">
      <w:pPr>
        <w:pStyle w:val="paragraph"/>
      </w:pPr>
      <w:r w:rsidRPr="00520E9A">
        <w:tab/>
        <w:t>(b)</w:t>
      </w:r>
      <w:r w:rsidRPr="00520E9A">
        <w:tab/>
        <w:t>it would be unlawful to do so; or</w:t>
      </w:r>
    </w:p>
    <w:p w:rsidR="00BB24D8" w:rsidRPr="00520E9A" w:rsidRDefault="00BB24D8" w:rsidP="00520E9A">
      <w:pPr>
        <w:pStyle w:val="paragraph"/>
      </w:pPr>
      <w:r w:rsidRPr="00520E9A">
        <w:tab/>
        <w:t>(c)</w:t>
      </w:r>
      <w:r w:rsidRPr="00520E9A">
        <w:tab/>
        <w:t xml:space="preserve">it would require the </w:t>
      </w:r>
      <w:r w:rsidR="004A674A" w:rsidRPr="00520E9A">
        <w:t>Head</w:t>
      </w:r>
      <w:r w:rsidR="007B7D9B" w:rsidRPr="00520E9A">
        <w:t xml:space="preserve"> to disclose confidential commercial information; or</w:t>
      </w:r>
    </w:p>
    <w:p w:rsidR="007B7D9B" w:rsidRPr="00520E9A" w:rsidRDefault="007B7D9B" w:rsidP="00520E9A">
      <w:pPr>
        <w:pStyle w:val="paragraph"/>
      </w:pPr>
      <w:r w:rsidRPr="00520E9A">
        <w:tab/>
        <w:t>(d)</w:t>
      </w:r>
      <w:r w:rsidRPr="00520E9A">
        <w:tab/>
        <w:t>it would require the Head to disclose information that could prejudice national security.</w:t>
      </w:r>
    </w:p>
    <w:p w:rsidR="00077950" w:rsidRPr="00520E9A" w:rsidRDefault="00CB71F7" w:rsidP="00520E9A">
      <w:pPr>
        <w:pStyle w:val="subsection"/>
      </w:pPr>
      <w:r w:rsidRPr="00520E9A">
        <w:tab/>
        <w:t>(5</w:t>
      </w:r>
      <w:r w:rsidR="00077950" w:rsidRPr="00520E9A">
        <w:t>)</w:t>
      </w:r>
      <w:r w:rsidR="00077950" w:rsidRPr="00520E9A">
        <w:tab/>
        <w:t xml:space="preserve">If the Head of a Commonwealth body </w:t>
      </w:r>
      <w:r w:rsidR="00127D05" w:rsidRPr="00520E9A">
        <w:t>gives information to the Parliamentary Budget Officer in response to a request ma</w:t>
      </w:r>
      <w:r w:rsidRPr="00520E9A">
        <w:t xml:space="preserve">de under </w:t>
      </w:r>
      <w:r w:rsidR="00520E9A" w:rsidRPr="00520E9A">
        <w:t>subsection (</w:t>
      </w:r>
      <w:r w:rsidRPr="00520E9A">
        <w:t>2</w:t>
      </w:r>
      <w:r w:rsidR="00127D05" w:rsidRPr="00520E9A">
        <w:t xml:space="preserve">), the Head may request that </w:t>
      </w:r>
      <w:r w:rsidR="00AF3637" w:rsidRPr="00520E9A">
        <w:t xml:space="preserve">some or all of </w:t>
      </w:r>
      <w:r w:rsidR="00127D05" w:rsidRPr="00520E9A">
        <w:t>the information be kept confidential.</w:t>
      </w:r>
    </w:p>
    <w:p w:rsidR="00CD2F13" w:rsidRPr="00520E9A" w:rsidRDefault="00CD2F13" w:rsidP="00520E9A">
      <w:pPr>
        <w:pStyle w:val="notetext"/>
      </w:pPr>
      <w:r w:rsidRPr="00520E9A">
        <w:t>Note:</w:t>
      </w:r>
      <w:r w:rsidRPr="00520E9A">
        <w:tab/>
        <w:t>For confidentiality obligations relating to requests</w:t>
      </w:r>
      <w:r w:rsidR="00617048" w:rsidRPr="00520E9A">
        <w:t xml:space="preserve"> made under this subsection</w:t>
      </w:r>
      <w:r w:rsidRPr="00520E9A">
        <w:t>, see subsection</w:t>
      </w:r>
      <w:r w:rsidR="00E8224E" w:rsidRPr="00520E9A">
        <w:t>s</w:t>
      </w:r>
      <w:r w:rsidR="00520E9A" w:rsidRPr="00520E9A">
        <w:t> </w:t>
      </w:r>
      <w:r w:rsidRPr="00520E9A">
        <w:t>64V(4A</w:t>
      </w:r>
      <w:r w:rsidR="00E8224E" w:rsidRPr="00520E9A">
        <w:t>) and (4B)</w:t>
      </w:r>
      <w:r w:rsidRPr="00520E9A">
        <w:t>.</w:t>
      </w:r>
    </w:p>
    <w:p w:rsidR="00CC5A51" w:rsidRPr="00520E9A" w:rsidRDefault="00CC5A51" w:rsidP="00520E9A">
      <w:pPr>
        <w:pStyle w:val="subsection"/>
      </w:pPr>
      <w:r w:rsidRPr="00520E9A">
        <w:tab/>
      </w:r>
      <w:r w:rsidR="00CB71F7" w:rsidRPr="00520E9A">
        <w:t>(6</w:t>
      </w:r>
      <w:r w:rsidR="002D1587" w:rsidRPr="00520E9A">
        <w:t>)</w:t>
      </w:r>
      <w:r w:rsidR="002D1587" w:rsidRPr="00520E9A">
        <w:tab/>
        <w:t>As soon as practicable after</w:t>
      </w:r>
      <w:r w:rsidRPr="00520E9A">
        <w:t xml:space="preserve"> the end of the caretaker period for the election</w:t>
      </w:r>
      <w:r w:rsidR="00AF3637" w:rsidRPr="00520E9A">
        <w:t xml:space="preserve"> to which the post</w:t>
      </w:r>
      <w:r w:rsidR="00374C29">
        <w:noBreakHyphen/>
      </w:r>
      <w:r w:rsidR="00AF3637" w:rsidRPr="00520E9A">
        <w:t>election report relates</w:t>
      </w:r>
      <w:r w:rsidRPr="00520E9A">
        <w:t xml:space="preserve">, the responsible Secretaries must give the Parliamentary Budget Officer any policy </w:t>
      </w:r>
      <w:proofErr w:type="spellStart"/>
      <w:r w:rsidRPr="00520E9A">
        <w:t>costings</w:t>
      </w:r>
      <w:proofErr w:type="spellEnd"/>
      <w:r w:rsidRPr="00520E9A">
        <w:t xml:space="preserve"> that have been prepared </w:t>
      </w:r>
      <w:r w:rsidR="007C5412" w:rsidRPr="00520E9A">
        <w:t xml:space="preserve">during the caretaker period </w:t>
      </w:r>
      <w:r w:rsidRPr="00520E9A">
        <w:t>under Part</w:t>
      </w:r>
      <w:r w:rsidR="00520E9A" w:rsidRPr="00520E9A">
        <w:t> </w:t>
      </w:r>
      <w:r w:rsidRPr="00520E9A">
        <w:t xml:space="preserve">8 of </w:t>
      </w:r>
      <w:r w:rsidR="007C5412" w:rsidRPr="00520E9A">
        <w:t>Schedule</w:t>
      </w:r>
      <w:r w:rsidR="00520E9A" w:rsidRPr="00520E9A">
        <w:t> </w:t>
      </w:r>
      <w:r w:rsidR="007C5412" w:rsidRPr="00520E9A">
        <w:t xml:space="preserve">1 to </w:t>
      </w:r>
      <w:r w:rsidRPr="00520E9A">
        <w:t xml:space="preserve">the </w:t>
      </w:r>
      <w:r w:rsidRPr="00520E9A">
        <w:rPr>
          <w:i/>
        </w:rPr>
        <w:t>Charter of Budget Honesty Act 1998</w:t>
      </w:r>
      <w:r w:rsidRPr="00520E9A">
        <w:t>.</w:t>
      </w:r>
    </w:p>
    <w:p w:rsidR="00AF3637" w:rsidRPr="00520E9A" w:rsidRDefault="00CC5A51" w:rsidP="00520E9A">
      <w:pPr>
        <w:pStyle w:val="subsection"/>
      </w:pPr>
      <w:r w:rsidRPr="00520E9A">
        <w:tab/>
      </w:r>
      <w:r w:rsidR="00CB71F7" w:rsidRPr="00520E9A">
        <w:t>(7</w:t>
      </w:r>
      <w:r w:rsidR="00AF3637" w:rsidRPr="00520E9A">
        <w:t>)</w:t>
      </w:r>
      <w:r w:rsidR="00AF3637" w:rsidRPr="00520E9A">
        <w:tab/>
        <w:t>If:</w:t>
      </w:r>
    </w:p>
    <w:p w:rsidR="00AF3637" w:rsidRPr="00520E9A" w:rsidRDefault="00AF3637" w:rsidP="00520E9A">
      <w:pPr>
        <w:pStyle w:val="paragraph"/>
      </w:pPr>
      <w:r w:rsidRPr="00520E9A">
        <w:tab/>
        <w:t>(a)</w:t>
      </w:r>
      <w:r w:rsidRPr="00520E9A">
        <w:tab/>
        <w:t xml:space="preserve">a </w:t>
      </w:r>
      <w:r w:rsidR="007C5412" w:rsidRPr="00520E9A">
        <w:t xml:space="preserve">policy </w:t>
      </w:r>
      <w:r w:rsidRPr="00520E9A">
        <w:t xml:space="preserve">costing </w:t>
      </w:r>
      <w:r w:rsidR="007C5412" w:rsidRPr="00520E9A">
        <w:t xml:space="preserve">is given to the Parliamentary Budget Officer </w:t>
      </w:r>
      <w:r w:rsidR="009A43C1" w:rsidRPr="00520E9A">
        <w:t xml:space="preserve">under </w:t>
      </w:r>
      <w:r w:rsidR="00520E9A" w:rsidRPr="00520E9A">
        <w:t>subsection (</w:t>
      </w:r>
      <w:r w:rsidR="009A43C1" w:rsidRPr="00520E9A">
        <w:t>6</w:t>
      </w:r>
      <w:r w:rsidR="00CC5A51" w:rsidRPr="00520E9A">
        <w:t>)</w:t>
      </w:r>
      <w:r w:rsidRPr="00520E9A">
        <w:t>; and</w:t>
      </w:r>
    </w:p>
    <w:p w:rsidR="00FC2F35" w:rsidRPr="00244FD9" w:rsidRDefault="00FC2F35" w:rsidP="00FC2F35">
      <w:pPr>
        <w:pStyle w:val="paragraph"/>
      </w:pPr>
      <w:r w:rsidRPr="00244FD9">
        <w:tab/>
        <w:t>(b)</w:t>
      </w:r>
      <w:r w:rsidRPr="00244FD9">
        <w:tab/>
        <w:t>the policy is an election commitment that is to be included in the post</w:t>
      </w:r>
      <w:r w:rsidR="00374C29">
        <w:noBreakHyphen/>
      </w:r>
      <w:r w:rsidRPr="00244FD9">
        <w:t>election report;</w:t>
      </w:r>
    </w:p>
    <w:p w:rsidR="00CC5A51" w:rsidRPr="00520E9A" w:rsidRDefault="004A674A" w:rsidP="00520E9A">
      <w:pPr>
        <w:pStyle w:val="subsection2"/>
      </w:pPr>
      <w:r w:rsidRPr="00520E9A">
        <w:t xml:space="preserve">the Parliamentary Budget Officer may include the </w:t>
      </w:r>
      <w:r w:rsidR="007C5412" w:rsidRPr="00520E9A">
        <w:t xml:space="preserve">policy </w:t>
      </w:r>
      <w:r w:rsidRPr="00520E9A">
        <w:t>costing in the report. The Parliamentary Budget Officer is not required to</w:t>
      </w:r>
      <w:r w:rsidR="00A304C6" w:rsidRPr="00520E9A">
        <w:t xml:space="preserve"> prepare, but is not prevented from</w:t>
      </w:r>
      <w:r w:rsidRPr="00520E9A">
        <w:t xml:space="preserve"> preparing</w:t>
      </w:r>
      <w:r w:rsidR="00A304C6" w:rsidRPr="00520E9A">
        <w:t>,</w:t>
      </w:r>
      <w:r w:rsidRPr="00520E9A">
        <w:t xml:space="preserve"> a new costing of the policy for </w:t>
      </w:r>
      <w:r w:rsidR="00A304C6" w:rsidRPr="00520E9A">
        <w:t xml:space="preserve">inclusion in the </w:t>
      </w:r>
      <w:r w:rsidR="007C5412" w:rsidRPr="00520E9A">
        <w:t>post</w:t>
      </w:r>
      <w:r w:rsidR="00374C29">
        <w:noBreakHyphen/>
      </w:r>
      <w:r w:rsidR="007C5412" w:rsidRPr="00520E9A">
        <w:t xml:space="preserve">election </w:t>
      </w:r>
      <w:r w:rsidRPr="00520E9A">
        <w:t>report.</w:t>
      </w:r>
    </w:p>
    <w:p w:rsidR="00E22C81" w:rsidRPr="00520E9A" w:rsidRDefault="00CB71F7" w:rsidP="00520E9A">
      <w:pPr>
        <w:pStyle w:val="subsection"/>
      </w:pPr>
      <w:r w:rsidRPr="00520E9A">
        <w:tab/>
        <w:t>(8</w:t>
      </w:r>
      <w:r w:rsidR="00E22C81" w:rsidRPr="00520E9A">
        <w:t>)</w:t>
      </w:r>
      <w:r w:rsidR="00E22C81" w:rsidRPr="00520E9A">
        <w:tab/>
        <w:t xml:space="preserve">Nothing in this section is intended to limit any other power of the Parliamentary Budget Officer to obtain information </w:t>
      </w:r>
      <w:r w:rsidR="00823E03" w:rsidRPr="00520E9A">
        <w:t xml:space="preserve">or documents </w:t>
      </w:r>
      <w:r w:rsidR="00E22C81" w:rsidRPr="00520E9A">
        <w:t>from a Commonwealth body for the purpose of preparing the post</w:t>
      </w:r>
      <w:r w:rsidR="00374C29">
        <w:noBreakHyphen/>
      </w:r>
      <w:r w:rsidR="00E22C81" w:rsidRPr="00520E9A">
        <w:t>election report.</w:t>
      </w:r>
    </w:p>
    <w:p w:rsidR="00E22C81" w:rsidRPr="00520E9A" w:rsidRDefault="00E22C81" w:rsidP="00520E9A">
      <w:pPr>
        <w:pStyle w:val="notetext"/>
      </w:pPr>
      <w:r w:rsidRPr="00520E9A">
        <w:t>Note:</w:t>
      </w:r>
      <w:r w:rsidRPr="00520E9A">
        <w:tab/>
        <w:t xml:space="preserve">The Parliamentary Budget Officer </w:t>
      </w:r>
      <w:r w:rsidR="00823E03" w:rsidRPr="00520E9A">
        <w:t xml:space="preserve">may </w:t>
      </w:r>
      <w:r w:rsidR="00A044C7" w:rsidRPr="00520E9A">
        <w:t xml:space="preserve">obtain information or documents from a Commonwealth body in accordance with </w:t>
      </w:r>
      <w:r w:rsidR="00381080" w:rsidRPr="00520E9A">
        <w:t xml:space="preserve">an arrangement </w:t>
      </w:r>
      <w:r w:rsidR="00A044C7" w:rsidRPr="00520E9A">
        <w:t>in force under sub</w:t>
      </w:r>
      <w:r w:rsidR="00381080" w:rsidRPr="00520E9A">
        <w:t>section</w:t>
      </w:r>
      <w:r w:rsidR="00520E9A" w:rsidRPr="00520E9A">
        <w:t> </w:t>
      </w:r>
      <w:r w:rsidR="00A044C7" w:rsidRPr="00520E9A">
        <w:t>64F(1)</w:t>
      </w:r>
      <w:r w:rsidR="00823E03" w:rsidRPr="00520E9A">
        <w:t>.</w:t>
      </w:r>
    </w:p>
    <w:p w:rsidR="00A56F95" w:rsidRPr="00520E9A" w:rsidRDefault="00A56F95" w:rsidP="00520E9A">
      <w:pPr>
        <w:pStyle w:val="subsection"/>
      </w:pPr>
      <w:r w:rsidRPr="00520E9A">
        <w:tab/>
        <w:t>(9)</w:t>
      </w:r>
      <w:r w:rsidRPr="00520E9A">
        <w:tab/>
        <w:t>Nothing in this section creates rights or duties that are enforceable in judicial or other proceedings.</w:t>
      </w:r>
    </w:p>
    <w:p w:rsidR="005D07DA" w:rsidRPr="00520E9A" w:rsidRDefault="005D07DA" w:rsidP="00520E9A">
      <w:pPr>
        <w:pStyle w:val="ActHead5"/>
      </w:pPr>
      <w:bookmarkStart w:id="12" w:name="_Toc360629987"/>
      <w:r w:rsidRPr="00520E9A">
        <w:rPr>
          <w:rStyle w:val="CharSectno"/>
        </w:rPr>
        <w:lastRenderedPageBreak/>
        <w:t>64MC</w:t>
      </w:r>
      <w:r w:rsidRPr="00520E9A">
        <w:t xml:space="preserve">  </w:t>
      </w:r>
      <w:r w:rsidR="00A635A8" w:rsidRPr="00520E9A">
        <w:t>Post</w:t>
      </w:r>
      <w:r w:rsidR="00374C29">
        <w:noBreakHyphen/>
      </w:r>
      <w:r w:rsidR="00A635A8" w:rsidRPr="00520E9A">
        <w:t>election report of election commitments—p</w:t>
      </w:r>
      <w:r w:rsidRPr="00520E9A">
        <w:t>ublic release</w:t>
      </w:r>
      <w:bookmarkEnd w:id="12"/>
    </w:p>
    <w:p w:rsidR="003078FF" w:rsidRPr="00520E9A" w:rsidRDefault="003078FF" w:rsidP="00520E9A">
      <w:pPr>
        <w:pStyle w:val="subsection"/>
      </w:pPr>
      <w:r w:rsidRPr="00520E9A">
        <w:tab/>
        <w:t>(1)</w:t>
      </w:r>
      <w:r w:rsidRPr="00520E9A">
        <w:tab/>
        <w:t xml:space="preserve">As soon as practicable after preparing </w:t>
      </w:r>
      <w:r w:rsidR="00FC2F35" w:rsidRPr="00244FD9">
        <w:t>the post</w:t>
      </w:r>
      <w:r w:rsidR="00374C29">
        <w:noBreakHyphen/>
      </w:r>
      <w:r w:rsidR="00FC2F35" w:rsidRPr="00244FD9">
        <w:t>election report required by subsection 64MA(1)</w:t>
      </w:r>
      <w:r w:rsidRPr="00520E9A">
        <w:t>, but not later than 30 days after the end of the caretaker period for the general election to which the report relates, the Parliamentary Budget Officer must publicly release the report.</w:t>
      </w:r>
    </w:p>
    <w:p w:rsidR="00937210" w:rsidRPr="00244FD9" w:rsidRDefault="00937210" w:rsidP="00937210">
      <w:pPr>
        <w:pStyle w:val="subsection"/>
      </w:pPr>
      <w:r w:rsidRPr="00244FD9">
        <w:tab/>
        <w:t>(2)</w:t>
      </w:r>
      <w:r w:rsidRPr="00244FD9">
        <w:tab/>
        <w:t>At least 48 hours before publicly releasing the post</w:t>
      </w:r>
      <w:r w:rsidR="00374C29">
        <w:noBreakHyphen/>
      </w:r>
      <w:r w:rsidRPr="00244FD9">
        <w:t xml:space="preserve">election report under subsection (1), the Parliamentary Budget Officer must give each designated Parliamentary party a copy of the part of the report setting out the </w:t>
      </w:r>
      <w:proofErr w:type="spellStart"/>
      <w:r w:rsidRPr="00244FD9">
        <w:t>costings</w:t>
      </w:r>
      <w:proofErr w:type="spellEnd"/>
      <w:r w:rsidRPr="00244FD9">
        <w:t xml:space="preserve"> of that party’s election commitments and the information required under paragraph 64MA(1)(b) in relation to those election commitments.</w:t>
      </w:r>
    </w:p>
    <w:p w:rsidR="009811AA" w:rsidRPr="00520E9A" w:rsidRDefault="009811AA" w:rsidP="00520E9A">
      <w:pPr>
        <w:pStyle w:val="subsection"/>
      </w:pPr>
      <w:r w:rsidRPr="00520E9A">
        <w:tab/>
        <w:t>(3)</w:t>
      </w:r>
      <w:r w:rsidRPr="00520E9A">
        <w:tab/>
        <w:t xml:space="preserve">The part of the </w:t>
      </w:r>
      <w:r w:rsidR="00904C4D" w:rsidRPr="00520E9A">
        <w:t>post</w:t>
      </w:r>
      <w:r w:rsidR="00374C29">
        <w:noBreakHyphen/>
      </w:r>
      <w:r w:rsidR="00904C4D" w:rsidRPr="00520E9A">
        <w:t xml:space="preserve">election </w:t>
      </w:r>
      <w:r w:rsidRPr="00520E9A">
        <w:t xml:space="preserve">report given to a designated Parliamentary party under </w:t>
      </w:r>
      <w:r w:rsidR="00520E9A" w:rsidRPr="00520E9A">
        <w:t>subsection (</w:t>
      </w:r>
      <w:r w:rsidRPr="00520E9A">
        <w:t>2) must be accompanied by a notice:</w:t>
      </w:r>
    </w:p>
    <w:p w:rsidR="009811AA" w:rsidRPr="00520E9A" w:rsidRDefault="009811AA" w:rsidP="00520E9A">
      <w:pPr>
        <w:pStyle w:val="paragraph"/>
      </w:pPr>
      <w:r w:rsidRPr="00520E9A">
        <w:tab/>
        <w:t>(a)</w:t>
      </w:r>
      <w:r w:rsidRPr="00520E9A">
        <w:tab/>
        <w:t xml:space="preserve">informing the designated Parliamentary party that the part of </w:t>
      </w:r>
      <w:r w:rsidR="002D1587" w:rsidRPr="00520E9A">
        <w:t>the report given to the party must be kept confidential; and</w:t>
      </w:r>
    </w:p>
    <w:p w:rsidR="002D1587" w:rsidRPr="00520E9A" w:rsidRDefault="002D1587" w:rsidP="00520E9A">
      <w:pPr>
        <w:pStyle w:val="paragraph"/>
      </w:pPr>
      <w:r w:rsidRPr="00520E9A">
        <w:tab/>
        <w:t>(b)</w:t>
      </w:r>
      <w:r w:rsidRPr="00520E9A">
        <w:tab/>
        <w:t>requesting the party to give the Parliamentary Budget Officer any comments in relation to the part of the report</w:t>
      </w:r>
      <w:r w:rsidR="00904C4D" w:rsidRPr="00520E9A">
        <w:t xml:space="preserve"> as soon as practicable.</w:t>
      </w:r>
    </w:p>
    <w:p w:rsidR="00904C4D" w:rsidRPr="00520E9A" w:rsidRDefault="00904C4D" w:rsidP="00520E9A">
      <w:pPr>
        <w:pStyle w:val="subsection"/>
      </w:pPr>
      <w:r w:rsidRPr="00520E9A">
        <w:tab/>
        <w:t>(4)</w:t>
      </w:r>
      <w:r w:rsidRPr="00520E9A">
        <w:tab/>
        <w:t>If the Parliamentary Budget Officer is given any comments in relation to the post</w:t>
      </w:r>
      <w:r w:rsidR="00374C29">
        <w:noBreakHyphen/>
      </w:r>
      <w:r w:rsidRPr="00520E9A">
        <w:t xml:space="preserve">election report under </w:t>
      </w:r>
      <w:r w:rsidR="00520E9A" w:rsidRPr="00520E9A">
        <w:t>paragraph (</w:t>
      </w:r>
      <w:r w:rsidRPr="00520E9A">
        <w:t>3)(</w:t>
      </w:r>
      <w:r w:rsidR="00920E51" w:rsidRPr="00520E9A">
        <w:t>b</w:t>
      </w:r>
      <w:r w:rsidRPr="00520E9A">
        <w:t>), the Parliamentary Budget Officer may, if it is practicable to do so:</w:t>
      </w:r>
    </w:p>
    <w:p w:rsidR="00904C4D" w:rsidRPr="00520E9A" w:rsidRDefault="00904C4D" w:rsidP="00520E9A">
      <w:pPr>
        <w:pStyle w:val="paragraph"/>
      </w:pPr>
      <w:r w:rsidRPr="00520E9A">
        <w:tab/>
        <w:t>(a)</w:t>
      </w:r>
      <w:r w:rsidRPr="00520E9A">
        <w:tab/>
      </w:r>
      <w:r w:rsidR="00FC292C" w:rsidRPr="00520E9A">
        <w:t xml:space="preserve">include </w:t>
      </w:r>
      <w:r w:rsidRPr="00520E9A">
        <w:t>the comments in the report; or</w:t>
      </w:r>
    </w:p>
    <w:p w:rsidR="00904C4D" w:rsidRPr="00520E9A" w:rsidRDefault="00904C4D" w:rsidP="00520E9A">
      <w:pPr>
        <w:pStyle w:val="paragraph"/>
      </w:pPr>
      <w:r w:rsidRPr="00520E9A">
        <w:tab/>
        <w:t>(b)</w:t>
      </w:r>
      <w:r w:rsidRPr="00520E9A">
        <w:tab/>
        <w:t>revise the report to take account of the comments.</w:t>
      </w:r>
    </w:p>
    <w:p w:rsidR="00573332" w:rsidRPr="00520E9A" w:rsidRDefault="00336EA5" w:rsidP="00520E9A">
      <w:pPr>
        <w:pStyle w:val="ItemHead"/>
      </w:pPr>
      <w:r w:rsidRPr="00520E9A">
        <w:t>11</w:t>
      </w:r>
      <w:r w:rsidR="00573332" w:rsidRPr="00520E9A">
        <w:t xml:space="preserve">  </w:t>
      </w:r>
      <w:r w:rsidR="00904C4D" w:rsidRPr="00520E9A">
        <w:t>Section</w:t>
      </w:r>
      <w:r w:rsidR="00520E9A" w:rsidRPr="00520E9A">
        <w:t> </w:t>
      </w:r>
      <w:r w:rsidR="00904C4D" w:rsidRPr="00520E9A">
        <w:t>64U (note)</w:t>
      </w:r>
    </w:p>
    <w:p w:rsidR="00904C4D" w:rsidRPr="00520E9A" w:rsidRDefault="00904C4D" w:rsidP="00520E9A">
      <w:pPr>
        <w:pStyle w:val="Item"/>
      </w:pPr>
      <w:r w:rsidRPr="00520E9A">
        <w:t>Repeal the note, substitute:</w:t>
      </w:r>
    </w:p>
    <w:p w:rsidR="00904C4D" w:rsidRPr="00520E9A" w:rsidRDefault="00904C4D" w:rsidP="00520E9A">
      <w:pPr>
        <w:pStyle w:val="notetext"/>
      </w:pPr>
      <w:r w:rsidRPr="00520E9A">
        <w:t>Note:</w:t>
      </w:r>
      <w:r w:rsidRPr="00520E9A">
        <w:tab/>
        <w:t>See also:</w:t>
      </w:r>
    </w:p>
    <w:p w:rsidR="00904C4D" w:rsidRPr="00520E9A" w:rsidRDefault="00904C4D" w:rsidP="00520E9A">
      <w:pPr>
        <w:pStyle w:val="notepara"/>
      </w:pPr>
      <w:r w:rsidRPr="00520E9A">
        <w:t>(a)</w:t>
      </w:r>
      <w:r w:rsidRPr="00520E9A">
        <w:tab/>
        <w:t>subsections</w:t>
      </w:r>
      <w:r w:rsidR="00520E9A" w:rsidRPr="00520E9A">
        <w:t> </w:t>
      </w:r>
      <w:r w:rsidRPr="00520E9A">
        <w:t xml:space="preserve">64L(2) and 64LA(2), which require policy </w:t>
      </w:r>
      <w:proofErr w:type="spellStart"/>
      <w:r w:rsidRPr="00520E9A">
        <w:t>costings</w:t>
      </w:r>
      <w:proofErr w:type="spellEnd"/>
      <w:r w:rsidRPr="00520E9A">
        <w:t xml:space="preserve"> prepared during a caretaker period for a general election to be publicly released; and</w:t>
      </w:r>
    </w:p>
    <w:p w:rsidR="00904C4D" w:rsidRPr="00520E9A" w:rsidRDefault="00904C4D" w:rsidP="00520E9A">
      <w:pPr>
        <w:pStyle w:val="notepara"/>
      </w:pPr>
      <w:r w:rsidRPr="00520E9A">
        <w:t>(b)</w:t>
      </w:r>
      <w:r w:rsidRPr="00520E9A">
        <w:tab/>
        <w:t>section</w:t>
      </w:r>
      <w:r w:rsidR="00520E9A" w:rsidRPr="00520E9A">
        <w:t> </w:t>
      </w:r>
      <w:r w:rsidRPr="00520E9A">
        <w:t>64MC, which requires a post</w:t>
      </w:r>
      <w:r w:rsidR="00374C29">
        <w:noBreakHyphen/>
      </w:r>
      <w:r w:rsidRPr="00520E9A">
        <w:t>election report prepared under section</w:t>
      </w:r>
      <w:r w:rsidR="00520E9A" w:rsidRPr="00520E9A">
        <w:t> </w:t>
      </w:r>
      <w:r w:rsidRPr="00520E9A">
        <w:t xml:space="preserve">64MA to be </w:t>
      </w:r>
      <w:r w:rsidR="00920E51" w:rsidRPr="00520E9A">
        <w:t>publicly released.</w:t>
      </w:r>
    </w:p>
    <w:p w:rsidR="00127D05" w:rsidRPr="00520E9A" w:rsidRDefault="00336EA5" w:rsidP="00520E9A">
      <w:pPr>
        <w:pStyle w:val="ItemHead"/>
      </w:pPr>
      <w:r w:rsidRPr="00520E9A">
        <w:t>12</w:t>
      </w:r>
      <w:r w:rsidR="00127D05" w:rsidRPr="00520E9A">
        <w:t xml:space="preserve">  After subsection</w:t>
      </w:r>
      <w:r w:rsidR="00520E9A" w:rsidRPr="00520E9A">
        <w:t> </w:t>
      </w:r>
      <w:r w:rsidR="00127D05" w:rsidRPr="00520E9A">
        <w:t>64V(4)</w:t>
      </w:r>
    </w:p>
    <w:p w:rsidR="00127D05" w:rsidRPr="00520E9A" w:rsidRDefault="00127D05" w:rsidP="00520E9A">
      <w:pPr>
        <w:pStyle w:val="Item"/>
      </w:pPr>
      <w:r w:rsidRPr="00520E9A">
        <w:t>Insert:</w:t>
      </w:r>
    </w:p>
    <w:p w:rsidR="00127D05" w:rsidRPr="00520E9A" w:rsidRDefault="00127D05" w:rsidP="00520E9A">
      <w:pPr>
        <w:pStyle w:val="subsection"/>
      </w:pPr>
      <w:r w:rsidRPr="00520E9A">
        <w:lastRenderedPageBreak/>
        <w:tab/>
        <w:t>(4A)</w:t>
      </w:r>
      <w:r w:rsidRPr="00520E9A">
        <w:tab/>
        <w:t xml:space="preserve">An entrusted person must not disclose information </w:t>
      </w:r>
      <w:r w:rsidR="00CD2F13" w:rsidRPr="00520E9A">
        <w:t xml:space="preserve">given to </w:t>
      </w:r>
      <w:r w:rsidRPr="00520E9A">
        <w:t xml:space="preserve">the Parliamentary Budget Officer </w:t>
      </w:r>
      <w:r w:rsidR="00CD2F13" w:rsidRPr="00520E9A">
        <w:t xml:space="preserve">by </w:t>
      </w:r>
      <w:r w:rsidRPr="00520E9A">
        <w:t>the Head of a Commonw</w:t>
      </w:r>
      <w:r w:rsidR="009A43C1" w:rsidRPr="00520E9A">
        <w:t>ealth body under subsection</w:t>
      </w:r>
      <w:r w:rsidR="00520E9A" w:rsidRPr="00520E9A">
        <w:t> </w:t>
      </w:r>
      <w:r w:rsidR="002E5016" w:rsidRPr="00520E9A">
        <w:t xml:space="preserve">64KA(3) or </w:t>
      </w:r>
      <w:r w:rsidR="009A43C1" w:rsidRPr="00520E9A">
        <w:t>64MB(4</w:t>
      </w:r>
      <w:r w:rsidRPr="00520E9A">
        <w:t xml:space="preserve">) if the Head </w:t>
      </w:r>
      <w:r w:rsidR="009A43C1" w:rsidRPr="00520E9A">
        <w:t>requested, under subsection</w:t>
      </w:r>
      <w:r w:rsidR="00520E9A" w:rsidRPr="00520E9A">
        <w:t> </w:t>
      </w:r>
      <w:r w:rsidR="002E5016" w:rsidRPr="00520E9A">
        <w:t xml:space="preserve">64KA(4) or </w:t>
      </w:r>
      <w:r w:rsidR="009A43C1" w:rsidRPr="00520E9A">
        <w:t>64MB(5</w:t>
      </w:r>
      <w:r w:rsidRPr="00520E9A">
        <w:t>)</w:t>
      </w:r>
      <w:r w:rsidR="002E5016" w:rsidRPr="00520E9A">
        <w:t xml:space="preserve"> (as the case requires)</w:t>
      </w:r>
      <w:r w:rsidRPr="00520E9A">
        <w:t>, that the information be kept confidential.</w:t>
      </w:r>
    </w:p>
    <w:p w:rsidR="002E5016" w:rsidRPr="00520E9A" w:rsidRDefault="00DC1632" w:rsidP="00520E9A">
      <w:pPr>
        <w:pStyle w:val="subsection"/>
      </w:pPr>
      <w:r w:rsidRPr="00520E9A">
        <w:tab/>
        <w:t>(4B)</w:t>
      </w:r>
      <w:r w:rsidRPr="00520E9A">
        <w:tab/>
      </w:r>
      <w:r w:rsidR="00520E9A" w:rsidRPr="00520E9A">
        <w:t>Subsection (</w:t>
      </w:r>
      <w:r w:rsidRPr="00520E9A">
        <w:t xml:space="preserve">4A) does not prevent an entrusted person from disclosing information </w:t>
      </w:r>
      <w:r w:rsidR="00897607" w:rsidRPr="00520E9A">
        <w:t>referred to in that subsection for the purpose</w:t>
      </w:r>
      <w:r w:rsidRPr="00520E9A">
        <w:t xml:space="preserve"> </w:t>
      </w:r>
      <w:r w:rsidR="002E5016" w:rsidRPr="00520E9A">
        <w:t xml:space="preserve">for which </w:t>
      </w:r>
      <w:r w:rsidRPr="00520E9A">
        <w:t xml:space="preserve">the information </w:t>
      </w:r>
      <w:r w:rsidR="00897607" w:rsidRPr="00520E9A">
        <w:t>was obtained</w:t>
      </w:r>
      <w:r w:rsidR="00920E51" w:rsidRPr="00520E9A">
        <w:t xml:space="preserve">, but the information must not be </w:t>
      </w:r>
      <w:r w:rsidR="00E8224E" w:rsidRPr="00520E9A">
        <w:t>further disclosed</w:t>
      </w:r>
      <w:r w:rsidR="002E5016" w:rsidRPr="00520E9A">
        <w:t>.</w:t>
      </w:r>
    </w:p>
    <w:p w:rsidR="00E15B9E" w:rsidRPr="00520E9A" w:rsidRDefault="00E15B9E" w:rsidP="00520E9A">
      <w:pPr>
        <w:pStyle w:val="ActHead6"/>
        <w:pageBreakBefore/>
      </w:pPr>
      <w:bookmarkStart w:id="13" w:name="_Toc360629988"/>
      <w:bookmarkStart w:id="14" w:name="opcCurrentFind"/>
      <w:r w:rsidRPr="00520E9A">
        <w:rPr>
          <w:rStyle w:val="CharAmSchNo"/>
        </w:rPr>
        <w:lastRenderedPageBreak/>
        <w:t>Schedule</w:t>
      </w:r>
      <w:r w:rsidR="00520E9A" w:rsidRPr="00520E9A">
        <w:rPr>
          <w:rStyle w:val="CharAmSchNo"/>
        </w:rPr>
        <w:t> </w:t>
      </w:r>
      <w:r w:rsidRPr="00520E9A">
        <w:rPr>
          <w:rStyle w:val="CharAmSchNo"/>
        </w:rPr>
        <w:t>2</w:t>
      </w:r>
      <w:r w:rsidRPr="00520E9A">
        <w:t>—</w:t>
      </w:r>
      <w:r w:rsidRPr="00520E9A">
        <w:rPr>
          <w:rStyle w:val="CharAmSchText"/>
        </w:rPr>
        <w:t>Other amendments</w:t>
      </w:r>
      <w:bookmarkEnd w:id="13"/>
    </w:p>
    <w:bookmarkEnd w:id="14"/>
    <w:p w:rsidR="00E15B9E" w:rsidRPr="00520E9A" w:rsidRDefault="00E15B9E" w:rsidP="00520E9A">
      <w:pPr>
        <w:pStyle w:val="Header"/>
      </w:pPr>
      <w:r w:rsidRPr="00520E9A">
        <w:rPr>
          <w:rStyle w:val="CharAmPartNo"/>
        </w:rPr>
        <w:t xml:space="preserve"> </w:t>
      </w:r>
      <w:r w:rsidRPr="00520E9A">
        <w:rPr>
          <w:rStyle w:val="CharAmPartText"/>
        </w:rPr>
        <w:t xml:space="preserve"> </w:t>
      </w:r>
    </w:p>
    <w:p w:rsidR="00914142" w:rsidRPr="00244FD9" w:rsidRDefault="00914142" w:rsidP="00914142">
      <w:pPr>
        <w:pStyle w:val="ActHead9"/>
        <w:rPr>
          <w:i w:val="0"/>
        </w:rPr>
      </w:pPr>
      <w:bookmarkStart w:id="15" w:name="_Toc360629989"/>
      <w:r w:rsidRPr="00244FD9">
        <w:t>Parliamentary Service Act 1999</w:t>
      </w:r>
      <w:bookmarkEnd w:id="15"/>
    </w:p>
    <w:p w:rsidR="00914142" w:rsidRPr="00244FD9" w:rsidRDefault="00914142" w:rsidP="00914142">
      <w:pPr>
        <w:pStyle w:val="ItemHead"/>
      </w:pPr>
      <w:r w:rsidRPr="00244FD9">
        <w:t>1A  Paragraph 65A(2)(c)</w:t>
      </w:r>
    </w:p>
    <w:p w:rsidR="00914142" w:rsidRPr="00244FD9" w:rsidRDefault="00914142" w:rsidP="00914142">
      <w:pPr>
        <w:pStyle w:val="Item"/>
      </w:pPr>
      <w:r w:rsidRPr="00244FD9">
        <w:t>Omit “writing; and”, substitute “writing.”.</w:t>
      </w:r>
    </w:p>
    <w:p w:rsidR="00914142" w:rsidRPr="00244FD9" w:rsidRDefault="00914142" w:rsidP="00914142">
      <w:pPr>
        <w:pStyle w:val="ItemHead"/>
      </w:pPr>
      <w:r w:rsidRPr="00244FD9">
        <w:t>1B  Paragraph 65A(2)(d)</w:t>
      </w:r>
    </w:p>
    <w:p w:rsidR="00914142" w:rsidRPr="00244FD9" w:rsidRDefault="00914142" w:rsidP="00914142">
      <w:pPr>
        <w:pStyle w:val="Item"/>
      </w:pPr>
      <w:r w:rsidRPr="00244FD9">
        <w:t>Repeal the paragraph.</w:t>
      </w:r>
    </w:p>
    <w:p w:rsidR="00E15B9E" w:rsidRPr="00520E9A" w:rsidRDefault="00E15B9E" w:rsidP="00520E9A">
      <w:pPr>
        <w:pStyle w:val="ActHead9"/>
        <w:rPr>
          <w:i w:val="0"/>
        </w:rPr>
      </w:pPr>
      <w:bookmarkStart w:id="16" w:name="_Toc360629990"/>
      <w:r w:rsidRPr="00520E9A">
        <w:t>Taxation Administration Act 1953</w:t>
      </w:r>
      <w:bookmarkEnd w:id="16"/>
    </w:p>
    <w:p w:rsidR="00E15B9E" w:rsidRPr="00520E9A" w:rsidRDefault="00754BD5" w:rsidP="00520E9A">
      <w:pPr>
        <w:pStyle w:val="ItemHead"/>
      </w:pPr>
      <w:r w:rsidRPr="00520E9A">
        <w:t>1</w:t>
      </w:r>
      <w:r w:rsidR="00E15B9E" w:rsidRPr="00520E9A">
        <w:t xml:space="preserve">  Subsection</w:t>
      </w:r>
      <w:r w:rsidR="00520E9A" w:rsidRPr="00520E9A">
        <w:t> </w:t>
      </w:r>
      <w:r w:rsidR="00E15B9E" w:rsidRPr="00520E9A">
        <w:t>355</w:t>
      </w:r>
      <w:r w:rsidR="00374C29">
        <w:noBreakHyphen/>
      </w:r>
      <w:r w:rsidR="00E15B9E" w:rsidRPr="00520E9A">
        <w:t>65(4) in Schedule</w:t>
      </w:r>
      <w:r w:rsidR="00520E9A" w:rsidRPr="00520E9A">
        <w:t> </w:t>
      </w:r>
      <w:r w:rsidR="00E15B9E" w:rsidRPr="00520E9A">
        <w:t>1 (at the end of the table)</w:t>
      </w:r>
    </w:p>
    <w:p w:rsidR="00E15B9E" w:rsidRPr="00520E9A" w:rsidRDefault="00E15B9E" w:rsidP="00520E9A">
      <w:pPr>
        <w:pStyle w:val="Item"/>
      </w:pPr>
      <w:r w:rsidRPr="00520E9A">
        <w:t>Add:</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726478" w:rsidRPr="00520E9A" w:rsidTr="00E15B9E">
        <w:tc>
          <w:tcPr>
            <w:tcW w:w="714" w:type="dxa"/>
            <w:shd w:val="clear" w:color="auto" w:fill="auto"/>
          </w:tcPr>
          <w:p w:rsidR="00726478" w:rsidRPr="00244FD9" w:rsidRDefault="00726478" w:rsidP="008C08AC">
            <w:pPr>
              <w:pStyle w:val="Tabletext"/>
            </w:pPr>
            <w:r w:rsidRPr="00244FD9">
              <w:t>9</w:t>
            </w:r>
          </w:p>
        </w:tc>
        <w:tc>
          <w:tcPr>
            <w:tcW w:w="2910" w:type="dxa"/>
            <w:shd w:val="clear" w:color="auto" w:fill="auto"/>
          </w:tcPr>
          <w:p w:rsidR="00726478" w:rsidRPr="00244FD9" w:rsidRDefault="00726478" w:rsidP="008C08AC">
            <w:pPr>
              <w:pStyle w:val="Tabletext"/>
            </w:pPr>
            <w:r w:rsidRPr="00244FD9">
              <w:t xml:space="preserve">the Parliamentary Budget Officer (within the meaning of the </w:t>
            </w:r>
            <w:r w:rsidRPr="00244FD9">
              <w:rPr>
                <w:i/>
              </w:rPr>
              <w:t>Parliamentary Service Act 1999</w:t>
            </w:r>
            <w:r w:rsidRPr="00244FD9">
              <w:t>)</w:t>
            </w:r>
          </w:p>
        </w:tc>
        <w:tc>
          <w:tcPr>
            <w:tcW w:w="3462" w:type="dxa"/>
            <w:shd w:val="clear" w:color="auto" w:fill="auto"/>
          </w:tcPr>
          <w:p w:rsidR="00726478" w:rsidRPr="00244FD9" w:rsidRDefault="00726478" w:rsidP="008C08AC">
            <w:pPr>
              <w:pStyle w:val="Tablea"/>
            </w:pPr>
            <w:r w:rsidRPr="00244FD9">
              <w:t xml:space="preserve">(a) is of information that does not include the name, contact details or </w:t>
            </w:r>
            <w:r w:rsidRPr="00244FD9">
              <w:rPr>
                <w:position w:val="6"/>
                <w:sz w:val="16"/>
              </w:rPr>
              <w:t>*</w:t>
            </w:r>
            <w:r w:rsidRPr="00244FD9">
              <w:t>ABN of any entity; and</w:t>
            </w:r>
          </w:p>
          <w:p w:rsidR="00726478" w:rsidRPr="00244FD9" w:rsidRDefault="00726478" w:rsidP="008C08AC">
            <w:pPr>
              <w:pStyle w:val="Tablea"/>
            </w:pPr>
            <w:r w:rsidRPr="00244FD9">
              <w:t xml:space="preserve">(b) is for the purpose of the Parliamentary Budget Officer performing any of his or her functions, or exercising any of his or her powers, under Part 7 of the </w:t>
            </w:r>
            <w:r w:rsidRPr="00244FD9">
              <w:rPr>
                <w:i/>
              </w:rPr>
              <w:t>Parliamentary Service Act 1999</w:t>
            </w:r>
            <w:r w:rsidRPr="00244FD9">
              <w:t>.</w:t>
            </w:r>
          </w:p>
        </w:tc>
      </w:tr>
    </w:tbl>
    <w:p w:rsidR="003A6F0A" w:rsidRDefault="003A6F0A" w:rsidP="00520E9A">
      <w:pPr>
        <w:pStyle w:val="Tabletext"/>
      </w:pPr>
    </w:p>
    <w:p w:rsidR="00661104" w:rsidRDefault="00661104" w:rsidP="00520E9A">
      <w:pPr>
        <w:pStyle w:val="Tabletext"/>
        <w:sectPr w:rsidR="00661104" w:rsidSect="0066110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017986" w:rsidRDefault="00017986">
      <w:pPr>
        <w:pStyle w:val="2ndRd"/>
        <w:keepNext/>
        <w:spacing w:line="260" w:lineRule="atLeast"/>
        <w:rPr>
          <w:i/>
        </w:rPr>
      </w:pPr>
      <w:r>
        <w:lastRenderedPageBreak/>
        <w:t>[</w:t>
      </w:r>
      <w:r>
        <w:rPr>
          <w:i/>
        </w:rPr>
        <w:t>Minister’s second reading speech made in—</w:t>
      </w:r>
    </w:p>
    <w:p w:rsidR="00017986" w:rsidRDefault="00017986">
      <w:pPr>
        <w:pStyle w:val="2ndRd"/>
        <w:keepNext/>
        <w:spacing w:line="260" w:lineRule="atLeast"/>
        <w:rPr>
          <w:i/>
        </w:rPr>
      </w:pPr>
      <w:r>
        <w:rPr>
          <w:i/>
        </w:rPr>
        <w:t>House of Representatives on 14 March 2013</w:t>
      </w:r>
    </w:p>
    <w:p w:rsidR="00017986" w:rsidRDefault="00017986">
      <w:pPr>
        <w:pStyle w:val="2ndRd"/>
        <w:keepNext/>
        <w:spacing w:line="260" w:lineRule="atLeast"/>
        <w:rPr>
          <w:i/>
        </w:rPr>
      </w:pPr>
      <w:r>
        <w:rPr>
          <w:i/>
        </w:rPr>
        <w:t>Senate on 17 June 2013</w:t>
      </w:r>
      <w:r>
        <w:t>]</w:t>
      </w:r>
    </w:p>
    <w:p w:rsidR="00017986" w:rsidRDefault="00017986" w:rsidP="00593504">
      <w:pPr>
        <w:framePr w:hSpace="180" w:wrap="around" w:vAnchor="text" w:hAnchor="page" w:x="2428" w:y="9688"/>
      </w:pPr>
      <w:r>
        <w:t>(42/13)</w:t>
      </w:r>
    </w:p>
    <w:p w:rsidR="00017986" w:rsidRDefault="00017986"/>
    <w:sectPr w:rsidR="00017986" w:rsidSect="00661104">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36" w:rsidRDefault="00C91236" w:rsidP="0048364F">
      <w:pPr>
        <w:spacing w:line="240" w:lineRule="auto"/>
      </w:pPr>
      <w:r>
        <w:separator/>
      </w:r>
    </w:p>
  </w:endnote>
  <w:endnote w:type="continuationSeparator" w:id="0">
    <w:p w:rsidR="00C91236" w:rsidRDefault="00C912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E9A" w:rsidRDefault="00520E9A" w:rsidP="00520E9A">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520E9A">
    <w:pPr>
      <w:pBdr>
        <w:top w:val="single" w:sz="6" w:space="1" w:color="auto"/>
      </w:pBdr>
      <w:spacing w:before="120"/>
      <w:rPr>
        <w:sz w:val="18"/>
      </w:rPr>
    </w:pPr>
  </w:p>
  <w:p w:rsidR="00661104" w:rsidRPr="00A961C4" w:rsidRDefault="00661104"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13</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520E9A">
    <w:pPr>
      <w:pBdr>
        <w:top w:val="single" w:sz="6" w:space="1" w:color="auto"/>
      </w:pBdr>
      <w:spacing w:before="120"/>
      <w:rPr>
        <w:sz w:val="18"/>
      </w:rPr>
    </w:pPr>
  </w:p>
  <w:p w:rsidR="00661104" w:rsidRPr="00A961C4" w:rsidRDefault="00661104"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86" w:rsidRDefault="0001798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17986" w:rsidRDefault="00017986"/>
  <w:p w:rsidR="00520E9A" w:rsidRDefault="00520E9A" w:rsidP="00520E9A">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520E9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520E9A">
    <w:pPr>
      <w:pBdr>
        <w:top w:val="single" w:sz="6" w:space="1" w:color="auto"/>
      </w:pBdr>
      <w:spacing w:before="120"/>
      <w:rPr>
        <w:sz w:val="18"/>
      </w:rPr>
    </w:pPr>
  </w:p>
  <w:p w:rsidR="00C91236" w:rsidRPr="00ED79B6" w:rsidRDefault="00C91236" w:rsidP="0048364F">
    <w:pPr>
      <w:jc w:val="right"/>
      <w:rPr>
        <w:i/>
        <w:sz w:val="18"/>
      </w:rPr>
    </w:pPr>
    <w:r w:rsidRPr="00ED79B6">
      <w:rPr>
        <w:i/>
        <w:sz w:val="18"/>
      </w:rPr>
      <w:fldChar w:fldCharType="begin"/>
    </w:r>
    <w:r w:rsidR="003A6F0A">
      <w:rPr>
        <w:i/>
        <w:sz w:val="18"/>
      </w:rPr>
      <w:instrText xml:space="preserve"> DOCPROPERTY ShortT </w:instrText>
    </w:r>
    <w:r w:rsidRPr="00ED79B6">
      <w:rPr>
        <w:i/>
        <w:sz w:val="18"/>
      </w:rPr>
      <w:fldChar w:fldCharType="separate"/>
    </w:r>
    <w:r w:rsidR="00593504">
      <w:rPr>
        <w:i/>
        <w:sz w:val="18"/>
      </w:rPr>
      <w:t>Parliamentary Service Amendment (Parliamentary Budget Officer) Act 2013</w:t>
    </w:r>
    <w:r w:rsidRPr="00ED79B6">
      <w:rPr>
        <w:i/>
        <w:sz w:val="18"/>
      </w:rPr>
      <w:fldChar w:fldCharType="end"/>
    </w:r>
    <w:r w:rsidRPr="00ED79B6">
      <w:rPr>
        <w:i/>
        <w:sz w:val="18"/>
      </w:rPr>
      <w:t xml:space="preserve">       </w:t>
    </w:r>
    <w:r w:rsidRPr="00ED79B6">
      <w:rPr>
        <w:i/>
        <w:sz w:val="18"/>
      </w:rPr>
      <w:fldChar w:fldCharType="begin"/>
    </w:r>
    <w:r w:rsidR="003A6F0A">
      <w:rPr>
        <w:i/>
        <w:sz w:val="18"/>
      </w:rPr>
      <w:instrText xml:space="preserve"> DOCPROPERTY ActNo </w:instrText>
    </w:r>
    <w:r w:rsidRPr="00ED79B6">
      <w:rPr>
        <w:i/>
        <w:sz w:val="18"/>
      </w:rPr>
      <w:fldChar w:fldCharType="separate"/>
    </w:r>
    <w:r w:rsidR="00593504">
      <w:rPr>
        <w:i/>
        <w:sz w:val="18"/>
      </w:rPr>
      <w:t>No. 102,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624109">
      <w:rPr>
        <w:i/>
        <w:noProof/>
        <w:sz w:val="18"/>
      </w:rPr>
      <w:t>xi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520E9A">
    <w:pPr>
      <w:pBdr>
        <w:top w:val="single" w:sz="6" w:space="1" w:color="auto"/>
      </w:pBdr>
      <w:spacing w:before="120"/>
      <w:rPr>
        <w:sz w:val="18"/>
      </w:rPr>
    </w:pPr>
  </w:p>
  <w:p w:rsidR="00C91236" w:rsidRPr="00ED79B6" w:rsidRDefault="00C9123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468B1">
      <w:rPr>
        <w:i/>
        <w:noProof/>
        <w:sz w:val="18"/>
      </w:rPr>
      <w:t>i</w:t>
    </w:r>
    <w:r w:rsidRPr="00ED79B6">
      <w:rPr>
        <w:i/>
        <w:sz w:val="18"/>
      </w:rPr>
      <w:fldChar w:fldCharType="end"/>
    </w:r>
    <w:r w:rsidRPr="00ED79B6">
      <w:rPr>
        <w:i/>
        <w:sz w:val="18"/>
      </w:rPr>
      <w:t xml:space="preserve">       </w:t>
    </w:r>
    <w:r w:rsidRPr="00ED79B6">
      <w:rPr>
        <w:i/>
        <w:sz w:val="18"/>
      </w:rPr>
      <w:fldChar w:fldCharType="begin"/>
    </w:r>
    <w:r w:rsidR="003A6F0A">
      <w:rPr>
        <w:i/>
        <w:sz w:val="18"/>
      </w:rPr>
      <w:instrText xml:space="preserve"> DOCPROPERTY ShortT </w:instrText>
    </w:r>
    <w:r w:rsidRPr="00ED79B6">
      <w:rPr>
        <w:i/>
        <w:sz w:val="18"/>
      </w:rPr>
      <w:fldChar w:fldCharType="separate"/>
    </w:r>
    <w:r w:rsidR="00593504">
      <w:rPr>
        <w:i/>
        <w:sz w:val="18"/>
      </w:rPr>
      <w:t>Parliamentary Service Amendment (Parliamentary Budget Officer) Act 2013</w:t>
    </w:r>
    <w:r w:rsidRPr="00ED79B6">
      <w:rPr>
        <w:i/>
        <w:sz w:val="18"/>
      </w:rPr>
      <w:fldChar w:fldCharType="end"/>
    </w:r>
    <w:r w:rsidRPr="00ED79B6">
      <w:rPr>
        <w:i/>
        <w:sz w:val="18"/>
      </w:rPr>
      <w:t xml:space="preserve">       </w:t>
    </w:r>
    <w:r w:rsidRPr="00ED79B6">
      <w:rPr>
        <w:i/>
        <w:sz w:val="18"/>
      </w:rPr>
      <w:fldChar w:fldCharType="begin"/>
    </w:r>
    <w:r w:rsidR="003A6F0A">
      <w:rPr>
        <w:i/>
        <w:sz w:val="18"/>
      </w:rPr>
      <w:instrText xml:space="preserve"> DOCPROPERTY ActNo </w:instrText>
    </w:r>
    <w:r w:rsidRPr="00ED79B6">
      <w:rPr>
        <w:i/>
        <w:sz w:val="18"/>
      </w:rPr>
      <w:fldChar w:fldCharType="separate"/>
    </w:r>
    <w:r w:rsidR="00593504">
      <w:rPr>
        <w:i/>
        <w:sz w:val="18"/>
      </w:rPr>
      <w:t>No. 102,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520E9A">
    <w:pPr>
      <w:pBdr>
        <w:top w:val="single" w:sz="6" w:space="1" w:color="auto"/>
      </w:pBdr>
      <w:spacing w:before="120"/>
      <w:jc w:val="right"/>
      <w:rPr>
        <w:sz w:val="18"/>
      </w:rPr>
    </w:pPr>
  </w:p>
  <w:p w:rsidR="00C91236" w:rsidRPr="00A961C4" w:rsidRDefault="00C9123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468B1">
      <w:rPr>
        <w:i/>
        <w:noProof/>
        <w:sz w:val="18"/>
      </w:rPr>
      <w:t>12</w:t>
    </w:r>
    <w:r w:rsidRPr="00A961C4">
      <w:rPr>
        <w:i/>
        <w:sz w:val="18"/>
      </w:rPr>
      <w:fldChar w:fldCharType="end"/>
    </w:r>
    <w:r w:rsidRPr="00A961C4">
      <w:rPr>
        <w:i/>
        <w:sz w:val="18"/>
      </w:rPr>
      <w:t xml:space="preserve">            </w:t>
    </w:r>
    <w:r w:rsidRPr="00A961C4">
      <w:rPr>
        <w:i/>
        <w:sz w:val="18"/>
      </w:rPr>
      <w:fldChar w:fldCharType="begin"/>
    </w:r>
    <w:r w:rsidR="003A6F0A">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sidR="003A6F0A">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520E9A">
    <w:pPr>
      <w:pBdr>
        <w:top w:val="single" w:sz="6" w:space="1" w:color="auto"/>
      </w:pBdr>
      <w:spacing w:before="120"/>
      <w:rPr>
        <w:sz w:val="18"/>
      </w:rPr>
    </w:pPr>
  </w:p>
  <w:p w:rsidR="00C91236" w:rsidRPr="00A961C4" w:rsidRDefault="00C91236" w:rsidP="0048364F">
    <w:pPr>
      <w:jc w:val="right"/>
      <w:rPr>
        <w:i/>
        <w:sz w:val="18"/>
      </w:rPr>
    </w:pPr>
    <w:r w:rsidRPr="00A961C4">
      <w:rPr>
        <w:i/>
        <w:sz w:val="18"/>
      </w:rPr>
      <w:fldChar w:fldCharType="begin"/>
    </w:r>
    <w:r w:rsidR="003A6F0A">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sidR="003A6F0A">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468B1">
      <w:rPr>
        <w:i/>
        <w:noProof/>
        <w:sz w:val="18"/>
      </w:rPr>
      <w:t>13</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520E9A">
    <w:pPr>
      <w:pBdr>
        <w:top w:val="single" w:sz="6" w:space="1" w:color="auto"/>
      </w:pBdr>
      <w:spacing w:before="120"/>
      <w:rPr>
        <w:sz w:val="18"/>
      </w:rPr>
    </w:pPr>
  </w:p>
  <w:p w:rsidR="00C91236" w:rsidRPr="00A961C4" w:rsidRDefault="00C91236" w:rsidP="0048364F">
    <w:pPr>
      <w:jc w:val="right"/>
      <w:rPr>
        <w:i/>
        <w:sz w:val="18"/>
      </w:rPr>
    </w:pPr>
    <w:r w:rsidRPr="00A961C4">
      <w:rPr>
        <w:i/>
        <w:sz w:val="18"/>
      </w:rPr>
      <w:fldChar w:fldCharType="begin"/>
    </w:r>
    <w:r w:rsidR="003A6F0A">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sidR="003A6F0A">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468B1">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520E9A">
    <w:pPr>
      <w:pBdr>
        <w:top w:val="single" w:sz="6" w:space="1" w:color="auto"/>
      </w:pBdr>
      <w:spacing w:before="120"/>
      <w:jc w:val="right"/>
      <w:rPr>
        <w:sz w:val="18"/>
      </w:rPr>
    </w:pPr>
  </w:p>
  <w:p w:rsidR="00661104" w:rsidRPr="00A961C4" w:rsidRDefault="00661104"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468B1">
      <w:rPr>
        <w:i/>
        <w:noProof/>
        <w:sz w:val="18"/>
      </w:rPr>
      <w:t>14</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593504">
      <w:rPr>
        <w:i/>
        <w:sz w:val="18"/>
      </w:rPr>
      <w:t>Parliamentary Service Amendment (Parliamentary Budget Officer)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593504">
      <w:rPr>
        <w:i/>
        <w:sz w:val="18"/>
      </w:rPr>
      <w:t>No. 102,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36" w:rsidRDefault="00C91236" w:rsidP="0048364F">
      <w:pPr>
        <w:spacing w:line="240" w:lineRule="auto"/>
      </w:pPr>
      <w:r>
        <w:separator/>
      </w:r>
    </w:p>
  </w:footnote>
  <w:footnote w:type="continuationSeparator" w:id="0">
    <w:p w:rsidR="00C91236" w:rsidRDefault="00C9123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5F1388" w:rsidRDefault="00C91236"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48364F">
    <w:pPr>
      <w:rPr>
        <w:b/>
        <w:sz w:val="20"/>
      </w:rPr>
    </w:pPr>
  </w:p>
  <w:p w:rsidR="00661104" w:rsidRPr="00A961C4" w:rsidRDefault="00661104" w:rsidP="0048364F">
    <w:pPr>
      <w:rPr>
        <w:b/>
        <w:sz w:val="20"/>
      </w:rPr>
    </w:pPr>
  </w:p>
  <w:p w:rsidR="00661104" w:rsidRPr="00A961C4" w:rsidRDefault="00661104"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48364F">
    <w:pPr>
      <w:jc w:val="right"/>
      <w:rPr>
        <w:sz w:val="20"/>
      </w:rPr>
    </w:pPr>
  </w:p>
  <w:p w:rsidR="00661104" w:rsidRPr="00A961C4" w:rsidRDefault="00661104" w:rsidP="0048364F">
    <w:pPr>
      <w:jc w:val="right"/>
      <w:rPr>
        <w:b/>
        <w:sz w:val="20"/>
      </w:rPr>
    </w:pPr>
  </w:p>
  <w:p w:rsidR="00661104" w:rsidRPr="00A961C4" w:rsidRDefault="00661104"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04" w:rsidRPr="00A961C4" w:rsidRDefault="00661104"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5F1388" w:rsidRDefault="00C9123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5F1388" w:rsidRDefault="00C9123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ED79B6" w:rsidRDefault="00C9123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48364F">
    <w:pPr>
      <w:rPr>
        <w:b/>
        <w:sz w:val="20"/>
      </w:rPr>
    </w:pPr>
    <w:r>
      <w:rPr>
        <w:b/>
        <w:sz w:val="20"/>
      </w:rPr>
      <w:fldChar w:fldCharType="begin"/>
    </w:r>
    <w:r>
      <w:rPr>
        <w:b/>
        <w:sz w:val="20"/>
      </w:rPr>
      <w:instrText xml:space="preserve"> STYLEREF CharAmSchNo </w:instrText>
    </w:r>
    <w:r w:rsidR="001468B1">
      <w:rPr>
        <w:b/>
        <w:sz w:val="20"/>
      </w:rPr>
      <w:fldChar w:fldCharType="separate"/>
    </w:r>
    <w:r w:rsidR="001468B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468B1">
      <w:rPr>
        <w:sz w:val="20"/>
      </w:rPr>
      <w:fldChar w:fldCharType="separate"/>
    </w:r>
    <w:r w:rsidR="001468B1">
      <w:rPr>
        <w:noProof/>
        <w:sz w:val="20"/>
      </w:rPr>
      <w:t>Main amendments</w:t>
    </w:r>
    <w:r>
      <w:rPr>
        <w:sz w:val="20"/>
      </w:rPr>
      <w:fldChar w:fldCharType="end"/>
    </w:r>
  </w:p>
  <w:p w:rsidR="00C91236" w:rsidRPr="00A961C4" w:rsidRDefault="00C9123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91236" w:rsidRPr="00A961C4" w:rsidRDefault="00C9123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468B1">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468B1">
      <w:rPr>
        <w:b/>
        <w:noProof/>
        <w:sz w:val="20"/>
      </w:rPr>
      <w:t>Schedule 2</w:t>
    </w:r>
    <w:r>
      <w:rPr>
        <w:b/>
        <w:sz w:val="20"/>
      </w:rPr>
      <w:fldChar w:fldCharType="end"/>
    </w:r>
  </w:p>
  <w:p w:rsidR="00C91236" w:rsidRPr="00A961C4" w:rsidRDefault="00C9123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91236" w:rsidRPr="00A961C4" w:rsidRDefault="00C9123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36" w:rsidRPr="00A961C4" w:rsidRDefault="00C9123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9D2237E"/>
    <w:multiLevelType w:val="hybridMultilevel"/>
    <w:tmpl w:val="BEA0B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04"/>
    <w:rsid w:val="00003240"/>
    <w:rsid w:val="0000747F"/>
    <w:rsid w:val="00007B83"/>
    <w:rsid w:val="00007EC2"/>
    <w:rsid w:val="00010056"/>
    <w:rsid w:val="0001071F"/>
    <w:rsid w:val="00010AE3"/>
    <w:rsid w:val="000113BC"/>
    <w:rsid w:val="000136AF"/>
    <w:rsid w:val="0001537B"/>
    <w:rsid w:val="00017986"/>
    <w:rsid w:val="00032304"/>
    <w:rsid w:val="00053D0C"/>
    <w:rsid w:val="000614BF"/>
    <w:rsid w:val="00071566"/>
    <w:rsid w:val="00077950"/>
    <w:rsid w:val="00091F07"/>
    <w:rsid w:val="000B4069"/>
    <w:rsid w:val="000D05EF"/>
    <w:rsid w:val="000D1AE5"/>
    <w:rsid w:val="000E4DC8"/>
    <w:rsid w:val="000F21C1"/>
    <w:rsid w:val="000F530B"/>
    <w:rsid w:val="000F6F33"/>
    <w:rsid w:val="00106E92"/>
    <w:rsid w:val="0010745C"/>
    <w:rsid w:val="001215F0"/>
    <w:rsid w:val="00122206"/>
    <w:rsid w:val="00127D05"/>
    <w:rsid w:val="001463FA"/>
    <w:rsid w:val="00146897"/>
    <w:rsid w:val="001468B1"/>
    <w:rsid w:val="001526B9"/>
    <w:rsid w:val="001643C9"/>
    <w:rsid w:val="00165568"/>
    <w:rsid w:val="00166C2F"/>
    <w:rsid w:val="001716C9"/>
    <w:rsid w:val="001939E1"/>
    <w:rsid w:val="00195382"/>
    <w:rsid w:val="001A56B0"/>
    <w:rsid w:val="001B7A5D"/>
    <w:rsid w:val="001C49F7"/>
    <w:rsid w:val="001C69C4"/>
    <w:rsid w:val="001E3590"/>
    <w:rsid w:val="001E694B"/>
    <w:rsid w:val="001E7407"/>
    <w:rsid w:val="001F19C1"/>
    <w:rsid w:val="001F2E72"/>
    <w:rsid w:val="001F542E"/>
    <w:rsid w:val="001F5C6B"/>
    <w:rsid w:val="00201D27"/>
    <w:rsid w:val="00211A81"/>
    <w:rsid w:val="00212D2A"/>
    <w:rsid w:val="00215377"/>
    <w:rsid w:val="00221716"/>
    <w:rsid w:val="00224936"/>
    <w:rsid w:val="00240749"/>
    <w:rsid w:val="00242614"/>
    <w:rsid w:val="00255066"/>
    <w:rsid w:val="00266118"/>
    <w:rsid w:val="0026729F"/>
    <w:rsid w:val="00271EA3"/>
    <w:rsid w:val="00272313"/>
    <w:rsid w:val="00297ECB"/>
    <w:rsid w:val="002A1B19"/>
    <w:rsid w:val="002A6D8C"/>
    <w:rsid w:val="002A7415"/>
    <w:rsid w:val="002B04BB"/>
    <w:rsid w:val="002B5D88"/>
    <w:rsid w:val="002B5F9F"/>
    <w:rsid w:val="002C3196"/>
    <w:rsid w:val="002C33EA"/>
    <w:rsid w:val="002D043A"/>
    <w:rsid w:val="002D1587"/>
    <w:rsid w:val="002D61AE"/>
    <w:rsid w:val="002E0C1C"/>
    <w:rsid w:val="002E5016"/>
    <w:rsid w:val="002F5F45"/>
    <w:rsid w:val="002F7C29"/>
    <w:rsid w:val="00300F01"/>
    <w:rsid w:val="003078FF"/>
    <w:rsid w:val="00336EA5"/>
    <w:rsid w:val="003415D3"/>
    <w:rsid w:val="00352B0F"/>
    <w:rsid w:val="003534C7"/>
    <w:rsid w:val="003559B7"/>
    <w:rsid w:val="0035738F"/>
    <w:rsid w:val="00361F5C"/>
    <w:rsid w:val="003635C0"/>
    <w:rsid w:val="00365C77"/>
    <w:rsid w:val="003704BB"/>
    <w:rsid w:val="003728DE"/>
    <w:rsid w:val="00374C29"/>
    <w:rsid w:val="00376749"/>
    <w:rsid w:val="00381080"/>
    <w:rsid w:val="003862BF"/>
    <w:rsid w:val="003A6F0A"/>
    <w:rsid w:val="003B5D9B"/>
    <w:rsid w:val="003C1503"/>
    <w:rsid w:val="003C5639"/>
    <w:rsid w:val="003C5F2B"/>
    <w:rsid w:val="003C6302"/>
    <w:rsid w:val="003D0BFE"/>
    <w:rsid w:val="003D1C1A"/>
    <w:rsid w:val="003D5700"/>
    <w:rsid w:val="003E3078"/>
    <w:rsid w:val="00407373"/>
    <w:rsid w:val="004116CD"/>
    <w:rsid w:val="00413C7F"/>
    <w:rsid w:val="00421D64"/>
    <w:rsid w:val="00423FAE"/>
    <w:rsid w:val="00424CA9"/>
    <w:rsid w:val="00426369"/>
    <w:rsid w:val="00436BD5"/>
    <w:rsid w:val="00437F36"/>
    <w:rsid w:val="004406CE"/>
    <w:rsid w:val="00441C3D"/>
    <w:rsid w:val="0044291A"/>
    <w:rsid w:val="00462145"/>
    <w:rsid w:val="004624C9"/>
    <w:rsid w:val="004634C8"/>
    <w:rsid w:val="0048364F"/>
    <w:rsid w:val="00493D4D"/>
    <w:rsid w:val="00496F97"/>
    <w:rsid w:val="004A674A"/>
    <w:rsid w:val="004B3469"/>
    <w:rsid w:val="004C6BA1"/>
    <w:rsid w:val="004D5EAA"/>
    <w:rsid w:val="004E05FD"/>
    <w:rsid w:val="004F1FAC"/>
    <w:rsid w:val="004F622A"/>
    <w:rsid w:val="00500DCE"/>
    <w:rsid w:val="00516B8D"/>
    <w:rsid w:val="00516C3F"/>
    <w:rsid w:val="00520189"/>
    <w:rsid w:val="00520E9A"/>
    <w:rsid w:val="00537FBC"/>
    <w:rsid w:val="00543469"/>
    <w:rsid w:val="005472FA"/>
    <w:rsid w:val="00553687"/>
    <w:rsid w:val="005629C2"/>
    <w:rsid w:val="005647C8"/>
    <w:rsid w:val="00573332"/>
    <w:rsid w:val="00574A0E"/>
    <w:rsid w:val="00584811"/>
    <w:rsid w:val="005913B4"/>
    <w:rsid w:val="00593504"/>
    <w:rsid w:val="00593AA6"/>
    <w:rsid w:val="00594161"/>
    <w:rsid w:val="00594749"/>
    <w:rsid w:val="00595F91"/>
    <w:rsid w:val="005B4067"/>
    <w:rsid w:val="005B477F"/>
    <w:rsid w:val="005B5D1D"/>
    <w:rsid w:val="005C357E"/>
    <w:rsid w:val="005C3F41"/>
    <w:rsid w:val="005D07DA"/>
    <w:rsid w:val="005E2CBA"/>
    <w:rsid w:val="005E2DFB"/>
    <w:rsid w:val="005F1900"/>
    <w:rsid w:val="00600219"/>
    <w:rsid w:val="00600B25"/>
    <w:rsid w:val="0060372F"/>
    <w:rsid w:val="00617048"/>
    <w:rsid w:val="006207C4"/>
    <w:rsid w:val="0062216D"/>
    <w:rsid w:val="00624109"/>
    <w:rsid w:val="00641DE5"/>
    <w:rsid w:val="00656F0C"/>
    <w:rsid w:val="00661104"/>
    <w:rsid w:val="00677CC2"/>
    <w:rsid w:val="00680E0C"/>
    <w:rsid w:val="00685F42"/>
    <w:rsid w:val="00687DBD"/>
    <w:rsid w:val="0069207B"/>
    <w:rsid w:val="00692B04"/>
    <w:rsid w:val="006946BB"/>
    <w:rsid w:val="0069584B"/>
    <w:rsid w:val="006A1466"/>
    <w:rsid w:val="006B507D"/>
    <w:rsid w:val="006C7F8C"/>
    <w:rsid w:val="006E303A"/>
    <w:rsid w:val="006F4029"/>
    <w:rsid w:val="00700B2C"/>
    <w:rsid w:val="00706B36"/>
    <w:rsid w:val="00713084"/>
    <w:rsid w:val="00726478"/>
    <w:rsid w:val="00730234"/>
    <w:rsid w:val="00731E00"/>
    <w:rsid w:val="007376E1"/>
    <w:rsid w:val="007440B7"/>
    <w:rsid w:val="007515E1"/>
    <w:rsid w:val="00751F11"/>
    <w:rsid w:val="00754BD5"/>
    <w:rsid w:val="007634AD"/>
    <w:rsid w:val="007715C9"/>
    <w:rsid w:val="00774EDD"/>
    <w:rsid w:val="007757EC"/>
    <w:rsid w:val="007A1882"/>
    <w:rsid w:val="007B02EA"/>
    <w:rsid w:val="007B23E6"/>
    <w:rsid w:val="007B7D9B"/>
    <w:rsid w:val="007C5412"/>
    <w:rsid w:val="007D58C5"/>
    <w:rsid w:val="007D6A6C"/>
    <w:rsid w:val="007E71D5"/>
    <w:rsid w:val="007E78D3"/>
    <w:rsid w:val="007E7D4A"/>
    <w:rsid w:val="008006CC"/>
    <w:rsid w:val="00820FDC"/>
    <w:rsid w:val="00823E03"/>
    <w:rsid w:val="00824008"/>
    <w:rsid w:val="00824D5A"/>
    <w:rsid w:val="0084055C"/>
    <w:rsid w:val="00844A7D"/>
    <w:rsid w:val="008456C5"/>
    <w:rsid w:val="00850874"/>
    <w:rsid w:val="0085494F"/>
    <w:rsid w:val="00856A31"/>
    <w:rsid w:val="00863D87"/>
    <w:rsid w:val="008754D0"/>
    <w:rsid w:val="00877D48"/>
    <w:rsid w:val="00892328"/>
    <w:rsid w:val="00893958"/>
    <w:rsid w:val="0089752A"/>
    <w:rsid w:val="00897607"/>
    <w:rsid w:val="008A6D1C"/>
    <w:rsid w:val="008B4360"/>
    <w:rsid w:val="008B5E51"/>
    <w:rsid w:val="008B6650"/>
    <w:rsid w:val="008C169C"/>
    <w:rsid w:val="008C72D3"/>
    <w:rsid w:val="008D0EE0"/>
    <w:rsid w:val="008E7D42"/>
    <w:rsid w:val="008F4F1C"/>
    <w:rsid w:val="00900310"/>
    <w:rsid w:val="009029F4"/>
    <w:rsid w:val="00904C4D"/>
    <w:rsid w:val="0090595C"/>
    <w:rsid w:val="00914142"/>
    <w:rsid w:val="00920E51"/>
    <w:rsid w:val="0092431E"/>
    <w:rsid w:val="009273AE"/>
    <w:rsid w:val="00932377"/>
    <w:rsid w:val="00937210"/>
    <w:rsid w:val="00940727"/>
    <w:rsid w:val="00942952"/>
    <w:rsid w:val="00964CD8"/>
    <w:rsid w:val="009811AA"/>
    <w:rsid w:val="009857CB"/>
    <w:rsid w:val="009913E1"/>
    <w:rsid w:val="00996F5C"/>
    <w:rsid w:val="00997069"/>
    <w:rsid w:val="009A43C1"/>
    <w:rsid w:val="009B4BCA"/>
    <w:rsid w:val="009E696E"/>
    <w:rsid w:val="00A044C7"/>
    <w:rsid w:val="00A1321C"/>
    <w:rsid w:val="00A14901"/>
    <w:rsid w:val="00A231E2"/>
    <w:rsid w:val="00A27C99"/>
    <w:rsid w:val="00A304C6"/>
    <w:rsid w:val="00A56F95"/>
    <w:rsid w:val="00A635A8"/>
    <w:rsid w:val="00A63831"/>
    <w:rsid w:val="00A64912"/>
    <w:rsid w:val="00A666CE"/>
    <w:rsid w:val="00A70A74"/>
    <w:rsid w:val="00A86AA2"/>
    <w:rsid w:val="00A94C4C"/>
    <w:rsid w:val="00A97624"/>
    <w:rsid w:val="00AA0E7B"/>
    <w:rsid w:val="00AC2F3E"/>
    <w:rsid w:val="00AD5641"/>
    <w:rsid w:val="00AE1088"/>
    <w:rsid w:val="00AF306E"/>
    <w:rsid w:val="00AF3637"/>
    <w:rsid w:val="00B032D8"/>
    <w:rsid w:val="00B174FA"/>
    <w:rsid w:val="00B2052B"/>
    <w:rsid w:val="00B339A1"/>
    <w:rsid w:val="00B33B3C"/>
    <w:rsid w:val="00B36A11"/>
    <w:rsid w:val="00B42397"/>
    <w:rsid w:val="00B5135B"/>
    <w:rsid w:val="00B66C4E"/>
    <w:rsid w:val="00B710B5"/>
    <w:rsid w:val="00B74D3C"/>
    <w:rsid w:val="00B80D5A"/>
    <w:rsid w:val="00B82ED5"/>
    <w:rsid w:val="00B97131"/>
    <w:rsid w:val="00BA5026"/>
    <w:rsid w:val="00BB15A9"/>
    <w:rsid w:val="00BB24D8"/>
    <w:rsid w:val="00BB40BF"/>
    <w:rsid w:val="00BE4B4C"/>
    <w:rsid w:val="00BE63FE"/>
    <w:rsid w:val="00BE719A"/>
    <w:rsid w:val="00BE720A"/>
    <w:rsid w:val="00BF2E79"/>
    <w:rsid w:val="00BF4944"/>
    <w:rsid w:val="00C03FF6"/>
    <w:rsid w:val="00C067E5"/>
    <w:rsid w:val="00C0744B"/>
    <w:rsid w:val="00C1154D"/>
    <w:rsid w:val="00C164CA"/>
    <w:rsid w:val="00C3211B"/>
    <w:rsid w:val="00C42BF8"/>
    <w:rsid w:val="00C460AE"/>
    <w:rsid w:val="00C50043"/>
    <w:rsid w:val="00C528F7"/>
    <w:rsid w:val="00C562A7"/>
    <w:rsid w:val="00C61AAB"/>
    <w:rsid w:val="00C7018C"/>
    <w:rsid w:val="00C7573B"/>
    <w:rsid w:val="00C76CF3"/>
    <w:rsid w:val="00C77FE0"/>
    <w:rsid w:val="00C847C1"/>
    <w:rsid w:val="00C86CE9"/>
    <w:rsid w:val="00C91236"/>
    <w:rsid w:val="00C9555A"/>
    <w:rsid w:val="00CA0850"/>
    <w:rsid w:val="00CA61A7"/>
    <w:rsid w:val="00CB0E23"/>
    <w:rsid w:val="00CB71F7"/>
    <w:rsid w:val="00CC5A51"/>
    <w:rsid w:val="00CD2F13"/>
    <w:rsid w:val="00CE5F04"/>
    <w:rsid w:val="00CF0BB2"/>
    <w:rsid w:val="00CF35E2"/>
    <w:rsid w:val="00D014E2"/>
    <w:rsid w:val="00D0165B"/>
    <w:rsid w:val="00D062BF"/>
    <w:rsid w:val="00D11653"/>
    <w:rsid w:val="00D11A97"/>
    <w:rsid w:val="00D13441"/>
    <w:rsid w:val="00D243A3"/>
    <w:rsid w:val="00D3061B"/>
    <w:rsid w:val="00D40005"/>
    <w:rsid w:val="00D45D2D"/>
    <w:rsid w:val="00D52EFE"/>
    <w:rsid w:val="00D55FB5"/>
    <w:rsid w:val="00D63EF6"/>
    <w:rsid w:val="00D67B21"/>
    <w:rsid w:val="00D70DFB"/>
    <w:rsid w:val="00D73029"/>
    <w:rsid w:val="00D766DF"/>
    <w:rsid w:val="00D77CC8"/>
    <w:rsid w:val="00D81319"/>
    <w:rsid w:val="00D81FEE"/>
    <w:rsid w:val="00D84BDA"/>
    <w:rsid w:val="00DC1632"/>
    <w:rsid w:val="00DC308C"/>
    <w:rsid w:val="00DD4EAF"/>
    <w:rsid w:val="00DE32BF"/>
    <w:rsid w:val="00E05704"/>
    <w:rsid w:val="00E13653"/>
    <w:rsid w:val="00E15B9E"/>
    <w:rsid w:val="00E22C81"/>
    <w:rsid w:val="00E30BB4"/>
    <w:rsid w:val="00E47C14"/>
    <w:rsid w:val="00E54292"/>
    <w:rsid w:val="00E605D0"/>
    <w:rsid w:val="00E609D7"/>
    <w:rsid w:val="00E7132A"/>
    <w:rsid w:val="00E720A3"/>
    <w:rsid w:val="00E74DC7"/>
    <w:rsid w:val="00E8224E"/>
    <w:rsid w:val="00E87699"/>
    <w:rsid w:val="00EA06E8"/>
    <w:rsid w:val="00ED270B"/>
    <w:rsid w:val="00ED3275"/>
    <w:rsid w:val="00EE7E8F"/>
    <w:rsid w:val="00EF1FF5"/>
    <w:rsid w:val="00EF2E3A"/>
    <w:rsid w:val="00EF441C"/>
    <w:rsid w:val="00F047E2"/>
    <w:rsid w:val="00F04E3E"/>
    <w:rsid w:val="00F078DC"/>
    <w:rsid w:val="00F1008C"/>
    <w:rsid w:val="00F13E86"/>
    <w:rsid w:val="00F14673"/>
    <w:rsid w:val="00F2440A"/>
    <w:rsid w:val="00F63DF2"/>
    <w:rsid w:val="00F677A9"/>
    <w:rsid w:val="00F84CF5"/>
    <w:rsid w:val="00F94D61"/>
    <w:rsid w:val="00FA420B"/>
    <w:rsid w:val="00FC2117"/>
    <w:rsid w:val="00FC292C"/>
    <w:rsid w:val="00FC2F35"/>
    <w:rsid w:val="00FD1E13"/>
    <w:rsid w:val="00FE1171"/>
    <w:rsid w:val="00FE7921"/>
    <w:rsid w:val="00FF6DD3"/>
    <w:rsid w:val="00FF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E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0E9A"/>
  </w:style>
  <w:style w:type="paragraph" w:customStyle="1" w:styleId="OPCParaBase">
    <w:name w:val="OPCParaBase"/>
    <w:link w:val="OPCParaBaseChar"/>
    <w:qFormat/>
    <w:rsid w:val="00520E9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20E9A"/>
    <w:pPr>
      <w:spacing w:line="240" w:lineRule="auto"/>
    </w:pPr>
    <w:rPr>
      <w:b/>
      <w:sz w:val="40"/>
    </w:rPr>
  </w:style>
  <w:style w:type="paragraph" w:customStyle="1" w:styleId="ActHead1">
    <w:name w:val="ActHead 1"/>
    <w:aliases w:val="c"/>
    <w:basedOn w:val="OPCParaBase"/>
    <w:next w:val="Normal"/>
    <w:qFormat/>
    <w:rsid w:val="00520E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0E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0E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0E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0E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0E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0E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0E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0E9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20E9A"/>
  </w:style>
  <w:style w:type="paragraph" w:customStyle="1" w:styleId="Blocks">
    <w:name w:val="Blocks"/>
    <w:aliases w:val="bb"/>
    <w:basedOn w:val="OPCParaBase"/>
    <w:qFormat/>
    <w:rsid w:val="00520E9A"/>
    <w:pPr>
      <w:spacing w:line="240" w:lineRule="auto"/>
    </w:pPr>
    <w:rPr>
      <w:sz w:val="24"/>
    </w:rPr>
  </w:style>
  <w:style w:type="paragraph" w:customStyle="1" w:styleId="BoxText">
    <w:name w:val="BoxText"/>
    <w:aliases w:val="bt"/>
    <w:basedOn w:val="OPCParaBase"/>
    <w:qFormat/>
    <w:rsid w:val="00520E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0E9A"/>
    <w:rPr>
      <w:b/>
    </w:rPr>
  </w:style>
  <w:style w:type="paragraph" w:customStyle="1" w:styleId="BoxHeadItalic">
    <w:name w:val="BoxHeadItalic"/>
    <w:aliases w:val="bhi"/>
    <w:basedOn w:val="BoxText"/>
    <w:next w:val="BoxStep"/>
    <w:qFormat/>
    <w:rsid w:val="00520E9A"/>
    <w:rPr>
      <w:i/>
    </w:rPr>
  </w:style>
  <w:style w:type="paragraph" w:customStyle="1" w:styleId="BoxList">
    <w:name w:val="BoxList"/>
    <w:aliases w:val="bl"/>
    <w:basedOn w:val="BoxText"/>
    <w:qFormat/>
    <w:rsid w:val="00520E9A"/>
    <w:pPr>
      <w:ind w:left="1559" w:hanging="425"/>
    </w:pPr>
  </w:style>
  <w:style w:type="paragraph" w:customStyle="1" w:styleId="BoxNote">
    <w:name w:val="BoxNote"/>
    <w:aliases w:val="bn"/>
    <w:basedOn w:val="BoxText"/>
    <w:qFormat/>
    <w:rsid w:val="00520E9A"/>
    <w:pPr>
      <w:tabs>
        <w:tab w:val="left" w:pos="1985"/>
      </w:tabs>
      <w:spacing w:before="122" w:line="198" w:lineRule="exact"/>
      <w:ind w:left="2948" w:hanging="1814"/>
    </w:pPr>
    <w:rPr>
      <w:sz w:val="18"/>
    </w:rPr>
  </w:style>
  <w:style w:type="paragraph" w:customStyle="1" w:styleId="BoxPara">
    <w:name w:val="BoxPara"/>
    <w:aliases w:val="bp"/>
    <w:basedOn w:val="BoxText"/>
    <w:qFormat/>
    <w:rsid w:val="00520E9A"/>
    <w:pPr>
      <w:tabs>
        <w:tab w:val="right" w:pos="2268"/>
      </w:tabs>
      <w:ind w:left="2552" w:hanging="1418"/>
    </w:pPr>
  </w:style>
  <w:style w:type="paragraph" w:customStyle="1" w:styleId="BoxStep">
    <w:name w:val="BoxStep"/>
    <w:aliases w:val="bs"/>
    <w:basedOn w:val="BoxText"/>
    <w:qFormat/>
    <w:rsid w:val="00520E9A"/>
    <w:pPr>
      <w:ind w:left="1985" w:hanging="851"/>
    </w:pPr>
  </w:style>
  <w:style w:type="character" w:customStyle="1" w:styleId="CharAmPartNo">
    <w:name w:val="CharAmPartNo"/>
    <w:basedOn w:val="OPCCharBase"/>
    <w:qFormat/>
    <w:rsid w:val="00520E9A"/>
  </w:style>
  <w:style w:type="character" w:customStyle="1" w:styleId="CharAmPartText">
    <w:name w:val="CharAmPartText"/>
    <w:basedOn w:val="OPCCharBase"/>
    <w:qFormat/>
    <w:rsid w:val="00520E9A"/>
  </w:style>
  <w:style w:type="character" w:customStyle="1" w:styleId="CharAmSchNo">
    <w:name w:val="CharAmSchNo"/>
    <w:basedOn w:val="OPCCharBase"/>
    <w:qFormat/>
    <w:rsid w:val="00520E9A"/>
  </w:style>
  <w:style w:type="character" w:customStyle="1" w:styleId="CharAmSchText">
    <w:name w:val="CharAmSchText"/>
    <w:basedOn w:val="OPCCharBase"/>
    <w:qFormat/>
    <w:rsid w:val="00520E9A"/>
  </w:style>
  <w:style w:type="character" w:customStyle="1" w:styleId="CharBoldItalic">
    <w:name w:val="CharBoldItalic"/>
    <w:basedOn w:val="OPCCharBase"/>
    <w:uiPriority w:val="1"/>
    <w:qFormat/>
    <w:rsid w:val="00520E9A"/>
    <w:rPr>
      <w:b/>
      <w:i/>
    </w:rPr>
  </w:style>
  <w:style w:type="character" w:customStyle="1" w:styleId="CharChapNo">
    <w:name w:val="CharChapNo"/>
    <w:basedOn w:val="OPCCharBase"/>
    <w:uiPriority w:val="1"/>
    <w:qFormat/>
    <w:rsid w:val="00520E9A"/>
  </w:style>
  <w:style w:type="character" w:customStyle="1" w:styleId="CharChapText">
    <w:name w:val="CharChapText"/>
    <w:basedOn w:val="OPCCharBase"/>
    <w:uiPriority w:val="1"/>
    <w:qFormat/>
    <w:rsid w:val="00520E9A"/>
  </w:style>
  <w:style w:type="character" w:customStyle="1" w:styleId="CharDivNo">
    <w:name w:val="CharDivNo"/>
    <w:basedOn w:val="OPCCharBase"/>
    <w:uiPriority w:val="1"/>
    <w:qFormat/>
    <w:rsid w:val="00520E9A"/>
  </w:style>
  <w:style w:type="character" w:customStyle="1" w:styleId="CharDivText">
    <w:name w:val="CharDivText"/>
    <w:basedOn w:val="OPCCharBase"/>
    <w:uiPriority w:val="1"/>
    <w:qFormat/>
    <w:rsid w:val="00520E9A"/>
  </w:style>
  <w:style w:type="character" w:customStyle="1" w:styleId="CharItalic">
    <w:name w:val="CharItalic"/>
    <w:basedOn w:val="OPCCharBase"/>
    <w:uiPriority w:val="1"/>
    <w:qFormat/>
    <w:rsid w:val="00520E9A"/>
    <w:rPr>
      <w:i/>
    </w:rPr>
  </w:style>
  <w:style w:type="character" w:customStyle="1" w:styleId="CharPartNo">
    <w:name w:val="CharPartNo"/>
    <w:basedOn w:val="OPCCharBase"/>
    <w:uiPriority w:val="1"/>
    <w:qFormat/>
    <w:rsid w:val="00520E9A"/>
  </w:style>
  <w:style w:type="character" w:customStyle="1" w:styleId="CharPartText">
    <w:name w:val="CharPartText"/>
    <w:basedOn w:val="OPCCharBase"/>
    <w:uiPriority w:val="1"/>
    <w:qFormat/>
    <w:rsid w:val="00520E9A"/>
  </w:style>
  <w:style w:type="character" w:customStyle="1" w:styleId="CharSectno">
    <w:name w:val="CharSectno"/>
    <w:basedOn w:val="OPCCharBase"/>
    <w:qFormat/>
    <w:rsid w:val="00520E9A"/>
  </w:style>
  <w:style w:type="character" w:customStyle="1" w:styleId="CharSubdNo">
    <w:name w:val="CharSubdNo"/>
    <w:basedOn w:val="OPCCharBase"/>
    <w:uiPriority w:val="1"/>
    <w:qFormat/>
    <w:rsid w:val="00520E9A"/>
  </w:style>
  <w:style w:type="character" w:customStyle="1" w:styleId="CharSubdText">
    <w:name w:val="CharSubdText"/>
    <w:basedOn w:val="OPCCharBase"/>
    <w:uiPriority w:val="1"/>
    <w:qFormat/>
    <w:rsid w:val="00520E9A"/>
  </w:style>
  <w:style w:type="paragraph" w:customStyle="1" w:styleId="CTA--">
    <w:name w:val="CTA --"/>
    <w:basedOn w:val="OPCParaBase"/>
    <w:next w:val="Normal"/>
    <w:rsid w:val="00520E9A"/>
    <w:pPr>
      <w:spacing w:before="60" w:line="240" w:lineRule="atLeast"/>
      <w:ind w:left="142" w:hanging="142"/>
    </w:pPr>
    <w:rPr>
      <w:sz w:val="20"/>
    </w:rPr>
  </w:style>
  <w:style w:type="paragraph" w:customStyle="1" w:styleId="CTA-">
    <w:name w:val="CTA -"/>
    <w:basedOn w:val="OPCParaBase"/>
    <w:rsid w:val="00520E9A"/>
    <w:pPr>
      <w:spacing w:before="60" w:line="240" w:lineRule="atLeast"/>
      <w:ind w:left="85" w:hanging="85"/>
    </w:pPr>
    <w:rPr>
      <w:sz w:val="20"/>
    </w:rPr>
  </w:style>
  <w:style w:type="paragraph" w:customStyle="1" w:styleId="CTA---">
    <w:name w:val="CTA ---"/>
    <w:basedOn w:val="OPCParaBase"/>
    <w:next w:val="Normal"/>
    <w:rsid w:val="00520E9A"/>
    <w:pPr>
      <w:spacing w:before="60" w:line="240" w:lineRule="atLeast"/>
      <w:ind w:left="198" w:hanging="198"/>
    </w:pPr>
    <w:rPr>
      <w:sz w:val="20"/>
    </w:rPr>
  </w:style>
  <w:style w:type="paragraph" w:customStyle="1" w:styleId="CTA----">
    <w:name w:val="CTA ----"/>
    <w:basedOn w:val="OPCParaBase"/>
    <w:next w:val="Normal"/>
    <w:rsid w:val="00520E9A"/>
    <w:pPr>
      <w:spacing w:before="60" w:line="240" w:lineRule="atLeast"/>
      <w:ind w:left="255" w:hanging="255"/>
    </w:pPr>
    <w:rPr>
      <w:sz w:val="20"/>
    </w:rPr>
  </w:style>
  <w:style w:type="paragraph" w:customStyle="1" w:styleId="CTA1a">
    <w:name w:val="CTA 1(a)"/>
    <w:basedOn w:val="OPCParaBase"/>
    <w:rsid w:val="00520E9A"/>
    <w:pPr>
      <w:tabs>
        <w:tab w:val="right" w:pos="414"/>
      </w:tabs>
      <w:spacing w:before="40" w:line="240" w:lineRule="atLeast"/>
      <w:ind w:left="675" w:hanging="675"/>
    </w:pPr>
    <w:rPr>
      <w:sz w:val="20"/>
    </w:rPr>
  </w:style>
  <w:style w:type="paragraph" w:customStyle="1" w:styleId="CTA1ai">
    <w:name w:val="CTA 1(a)(i)"/>
    <w:basedOn w:val="OPCParaBase"/>
    <w:rsid w:val="00520E9A"/>
    <w:pPr>
      <w:tabs>
        <w:tab w:val="right" w:pos="1004"/>
      </w:tabs>
      <w:spacing w:before="40" w:line="240" w:lineRule="atLeast"/>
      <w:ind w:left="1253" w:hanging="1253"/>
    </w:pPr>
    <w:rPr>
      <w:sz w:val="20"/>
    </w:rPr>
  </w:style>
  <w:style w:type="paragraph" w:customStyle="1" w:styleId="CTA2a">
    <w:name w:val="CTA 2(a)"/>
    <w:basedOn w:val="OPCParaBase"/>
    <w:rsid w:val="00520E9A"/>
    <w:pPr>
      <w:tabs>
        <w:tab w:val="right" w:pos="482"/>
      </w:tabs>
      <w:spacing w:before="40" w:line="240" w:lineRule="atLeast"/>
      <w:ind w:left="748" w:hanging="748"/>
    </w:pPr>
    <w:rPr>
      <w:sz w:val="20"/>
    </w:rPr>
  </w:style>
  <w:style w:type="paragraph" w:customStyle="1" w:styleId="CTA2ai">
    <w:name w:val="CTA 2(a)(i)"/>
    <w:basedOn w:val="OPCParaBase"/>
    <w:rsid w:val="00520E9A"/>
    <w:pPr>
      <w:tabs>
        <w:tab w:val="right" w:pos="1089"/>
      </w:tabs>
      <w:spacing w:before="40" w:line="240" w:lineRule="atLeast"/>
      <w:ind w:left="1327" w:hanging="1327"/>
    </w:pPr>
    <w:rPr>
      <w:sz w:val="20"/>
    </w:rPr>
  </w:style>
  <w:style w:type="paragraph" w:customStyle="1" w:styleId="CTA3a">
    <w:name w:val="CTA 3(a)"/>
    <w:basedOn w:val="OPCParaBase"/>
    <w:rsid w:val="00520E9A"/>
    <w:pPr>
      <w:tabs>
        <w:tab w:val="right" w:pos="556"/>
      </w:tabs>
      <w:spacing w:before="40" w:line="240" w:lineRule="atLeast"/>
      <w:ind w:left="805" w:hanging="805"/>
    </w:pPr>
    <w:rPr>
      <w:sz w:val="20"/>
    </w:rPr>
  </w:style>
  <w:style w:type="paragraph" w:customStyle="1" w:styleId="CTA3ai">
    <w:name w:val="CTA 3(a)(i)"/>
    <w:basedOn w:val="OPCParaBase"/>
    <w:rsid w:val="00520E9A"/>
    <w:pPr>
      <w:tabs>
        <w:tab w:val="right" w:pos="1140"/>
      </w:tabs>
      <w:spacing w:before="40" w:line="240" w:lineRule="atLeast"/>
      <w:ind w:left="1361" w:hanging="1361"/>
    </w:pPr>
    <w:rPr>
      <w:sz w:val="20"/>
    </w:rPr>
  </w:style>
  <w:style w:type="paragraph" w:customStyle="1" w:styleId="CTA4a">
    <w:name w:val="CTA 4(a)"/>
    <w:basedOn w:val="OPCParaBase"/>
    <w:rsid w:val="00520E9A"/>
    <w:pPr>
      <w:tabs>
        <w:tab w:val="right" w:pos="624"/>
      </w:tabs>
      <w:spacing w:before="40" w:line="240" w:lineRule="atLeast"/>
      <w:ind w:left="873" w:hanging="873"/>
    </w:pPr>
    <w:rPr>
      <w:sz w:val="20"/>
    </w:rPr>
  </w:style>
  <w:style w:type="paragraph" w:customStyle="1" w:styleId="CTA4ai">
    <w:name w:val="CTA 4(a)(i)"/>
    <w:basedOn w:val="OPCParaBase"/>
    <w:rsid w:val="00520E9A"/>
    <w:pPr>
      <w:tabs>
        <w:tab w:val="right" w:pos="1213"/>
      </w:tabs>
      <w:spacing w:before="40" w:line="240" w:lineRule="atLeast"/>
      <w:ind w:left="1452" w:hanging="1452"/>
    </w:pPr>
    <w:rPr>
      <w:sz w:val="20"/>
    </w:rPr>
  </w:style>
  <w:style w:type="paragraph" w:customStyle="1" w:styleId="CTACAPS">
    <w:name w:val="CTA CAPS"/>
    <w:basedOn w:val="OPCParaBase"/>
    <w:rsid w:val="00520E9A"/>
    <w:pPr>
      <w:spacing w:before="60" w:line="240" w:lineRule="atLeast"/>
    </w:pPr>
    <w:rPr>
      <w:sz w:val="20"/>
    </w:rPr>
  </w:style>
  <w:style w:type="paragraph" w:customStyle="1" w:styleId="CTAright">
    <w:name w:val="CTA right"/>
    <w:basedOn w:val="OPCParaBase"/>
    <w:rsid w:val="00520E9A"/>
    <w:pPr>
      <w:spacing w:before="60" w:line="240" w:lineRule="auto"/>
      <w:jc w:val="right"/>
    </w:pPr>
    <w:rPr>
      <w:sz w:val="20"/>
    </w:rPr>
  </w:style>
  <w:style w:type="paragraph" w:customStyle="1" w:styleId="subsection">
    <w:name w:val="subsection"/>
    <w:aliases w:val="ss"/>
    <w:basedOn w:val="OPCParaBase"/>
    <w:rsid w:val="00520E9A"/>
    <w:pPr>
      <w:tabs>
        <w:tab w:val="right" w:pos="1021"/>
      </w:tabs>
      <w:spacing w:before="180" w:line="240" w:lineRule="auto"/>
      <w:ind w:left="1134" w:hanging="1134"/>
    </w:pPr>
  </w:style>
  <w:style w:type="paragraph" w:customStyle="1" w:styleId="Definition">
    <w:name w:val="Definition"/>
    <w:aliases w:val="dd"/>
    <w:basedOn w:val="OPCParaBase"/>
    <w:rsid w:val="00520E9A"/>
    <w:pPr>
      <w:spacing w:before="180" w:line="240" w:lineRule="auto"/>
      <w:ind w:left="1134"/>
    </w:pPr>
  </w:style>
  <w:style w:type="paragraph" w:customStyle="1" w:styleId="ETAsubitem">
    <w:name w:val="ETA(subitem)"/>
    <w:basedOn w:val="OPCParaBase"/>
    <w:rsid w:val="00520E9A"/>
    <w:pPr>
      <w:tabs>
        <w:tab w:val="right" w:pos="340"/>
      </w:tabs>
      <w:spacing w:before="60" w:line="240" w:lineRule="auto"/>
      <w:ind w:left="454" w:hanging="454"/>
    </w:pPr>
    <w:rPr>
      <w:sz w:val="20"/>
    </w:rPr>
  </w:style>
  <w:style w:type="paragraph" w:customStyle="1" w:styleId="ETApara">
    <w:name w:val="ETA(para)"/>
    <w:basedOn w:val="OPCParaBase"/>
    <w:rsid w:val="00520E9A"/>
    <w:pPr>
      <w:tabs>
        <w:tab w:val="right" w:pos="754"/>
      </w:tabs>
      <w:spacing w:before="60" w:line="240" w:lineRule="auto"/>
      <w:ind w:left="828" w:hanging="828"/>
    </w:pPr>
    <w:rPr>
      <w:sz w:val="20"/>
    </w:rPr>
  </w:style>
  <w:style w:type="paragraph" w:customStyle="1" w:styleId="ETAsubpara">
    <w:name w:val="ETA(subpara)"/>
    <w:basedOn w:val="OPCParaBase"/>
    <w:rsid w:val="00520E9A"/>
    <w:pPr>
      <w:tabs>
        <w:tab w:val="right" w:pos="1083"/>
      </w:tabs>
      <w:spacing w:before="60" w:line="240" w:lineRule="auto"/>
      <w:ind w:left="1191" w:hanging="1191"/>
    </w:pPr>
    <w:rPr>
      <w:sz w:val="20"/>
    </w:rPr>
  </w:style>
  <w:style w:type="paragraph" w:customStyle="1" w:styleId="ETAsub-subpara">
    <w:name w:val="ETA(sub-subpara)"/>
    <w:basedOn w:val="OPCParaBase"/>
    <w:rsid w:val="00520E9A"/>
    <w:pPr>
      <w:tabs>
        <w:tab w:val="right" w:pos="1412"/>
      </w:tabs>
      <w:spacing w:before="60" w:line="240" w:lineRule="auto"/>
      <w:ind w:left="1525" w:hanging="1525"/>
    </w:pPr>
    <w:rPr>
      <w:sz w:val="20"/>
    </w:rPr>
  </w:style>
  <w:style w:type="paragraph" w:customStyle="1" w:styleId="Formula">
    <w:name w:val="Formula"/>
    <w:basedOn w:val="OPCParaBase"/>
    <w:rsid w:val="00520E9A"/>
    <w:pPr>
      <w:spacing w:line="240" w:lineRule="auto"/>
      <w:ind w:left="1134"/>
    </w:pPr>
    <w:rPr>
      <w:sz w:val="20"/>
    </w:rPr>
  </w:style>
  <w:style w:type="paragraph" w:styleId="Header">
    <w:name w:val="header"/>
    <w:basedOn w:val="OPCParaBase"/>
    <w:link w:val="HeaderChar"/>
    <w:unhideWhenUsed/>
    <w:rsid w:val="00520E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0E9A"/>
    <w:rPr>
      <w:rFonts w:eastAsia="Times New Roman" w:cs="Times New Roman"/>
      <w:sz w:val="16"/>
      <w:lang w:eastAsia="en-AU"/>
    </w:rPr>
  </w:style>
  <w:style w:type="paragraph" w:customStyle="1" w:styleId="House">
    <w:name w:val="House"/>
    <w:basedOn w:val="OPCParaBase"/>
    <w:rsid w:val="00520E9A"/>
    <w:pPr>
      <w:spacing w:line="240" w:lineRule="auto"/>
    </w:pPr>
    <w:rPr>
      <w:sz w:val="28"/>
    </w:rPr>
  </w:style>
  <w:style w:type="paragraph" w:customStyle="1" w:styleId="Item">
    <w:name w:val="Item"/>
    <w:aliases w:val="i"/>
    <w:basedOn w:val="OPCParaBase"/>
    <w:next w:val="ItemHead"/>
    <w:rsid w:val="00520E9A"/>
    <w:pPr>
      <w:keepLines/>
      <w:spacing w:before="80" w:line="240" w:lineRule="auto"/>
      <w:ind w:left="709"/>
    </w:pPr>
  </w:style>
  <w:style w:type="paragraph" w:customStyle="1" w:styleId="ItemHead">
    <w:name w:val="ItemHead"/>
    <w:aliases w:val="ih"/>
    <w:basedOn w:val="OPCParaBase"/>
    <w:next w:val="Item"/>
    <w:rsid w:val="00520E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0E9A"/>
    <w:pPr>
      <w:spacing w:line="240" w:lineRule="auto"/>
    </w:pPr>
    <w:rPr>
      <w:b/>
      <w:sz w:val="32"/>
    </w:rPr>
  </w:style>
  <w:style w:type="paragraph" w:customStyle="1" w:styleId="notedraft">
    <w:name w:val="note(draft)"/>
    <w:aliases w:val="nd"/>
    <w:basedOn w:val="OPCParaBase"/>
    <w:rsid w:val="00520E9A"/>
    <w:pPr>
      <w:spacing w:before="240" w:line="240" w:lineRule="auto"/>
      <w:ind w:left="284" w:hanging="284"/>
    </w:pPr>
    <w:rPr>
      <w:i/>
      <w:sz w:val="24"/>
    </w:rPr>
  </w:style>
  <w:style w:type="paragraph" w:customStyle="1" w:styleId="notemargin">
    <w:name w:val="note(margin)"/>
    <w:aliases w:val="nm"/>
    <w:basedOn w:val="OPCParaBase"/>
    <w:rsid w:val="00520E9A"/>
    <w:pPr>
      <w:tabs>
        <w:tab w:val="left" w:pos="709"/>
      </w:tabs>
      <w:spacing w:before="122" w:line="198" w:lineRule="exact"/>
      <w:ind w:left="709" w:hanging="709"/>
    </w:pPr>
    <w:rPr>
      <w:sz w:val="18"/>
    </w:rPr>
  </w:style>
  <w:style w:type="paragraph" w:customStyle="1" w:styleId="noteToPara">
    <w:name w:val="noteToPara"/>
    <w:aliases w:val="ntp"/>
    <w:basedOn w:val="OPCParaBase"/>
    <w:rsid w:val="00520E9A"/>
    <w:pPr>
      <w:spacing w:before="122" w:line="198" w:lineRule="exact"/>
      <w:ind w:left="2353" w:hanging="709"/>
    </w:pPr>
    <w:rPr>
      <w:sz w:val="18"/>
    </w:rPr>
  </w:style>
  <w:style w:type="paragraph" w:customStyle="1" w:styleId="noteParlAmend">
    <w:name w:val="note(ParlAmend)"/>
    <w:aliases w:val="npp"/>
    <w:basedOn w:val="OPCParaBase"/>
    <w:next w:val="ParlAmend"/>
    <w:rsid w:val="00520E9A"/>
    <w:pPr>
      <w:spacing w:line="240" w:lineRule="auto"/>
      <w:jc w:val="right"/>
    </w:pPr>
    <w:rPr>
      <w:rFonts w:ascii="Arial" w:hAnsi="Arial"/>
      <w:b/>
      <w:i/>
    </w:rPr>
  </w:style>
  <w:style w:type="paragraph" w:customStyle="1" w:styleId="notetext">
    <w:name w:val="note(text)"/>
    <w:aliases w:val="n"/>
    <w:basedOn w:val="OPCParaBase"/>
    <w:rsid w:val="00520E9A"/>
    <w:pPr>
      <w:spacing w:before="122" w:line="198" w:lineRule="exact"/>
      <w:ind w:left="1985" w:hanging="851"/>
    </w:pPr>
    <w:rPr>
      <w:sz w:val="18"/>
    </w:rPr>
  </w:style>
  <w:style w:type="paragraph" w:customStyle="1" w:styleId="Page1">
    <w:name w:val="Page1"/>
    <w:basedOn w:val="OPCParaBase"/>
    <w:rsid w:val="00520E9A"/>
    <w:pPr>
      <w:spacing w:before="400" w:line="240" w:lineRule="auto"/>
    </w:pPr>
    <w:rPr>
      <w:b/>
      <w:sz w:val="32"/>
    </w:rPr>
  </w:style>
  <w:style w:type="paragraph" w:customStyle="1" w:styleId="PageBreak">
    <w:name w:val="PageBreak"/>
    <w:aliases w:val="pb"/>
    <w:basedOn w:val="OPCParaBase"/>
    <w:rsid w:val="00520E9A"/>
    <w:pPr>
      <w:spacing w:line="240" w:lineRule="auto"/>
    </w:pPr>
    <w:rPr>
      <w:sz w:val="20"/>
    </w:rPr>
  </w:style>
  <w:style w:type="paragraph" w:customStyle="1" w:styleId="paragraphsub">
    <w:name w:val="paragraph(sub)"/>
    <w:aliases w:val="aa"/>
    <w:basedOn w:val="OPCParaBase"/>
    <w:rsid w:val="00520E9A"/>
    <w:pPr>
      <w:tabs>
        <w:tab w:val="right" w:pos="1985"/>
      </w:tabs>
      <w:spacing w:before="40" w:line="240" w:lineRule="auto"/>
      <w:ind w:left="2098" w:hanging="2098"/>
    </w:pPr>
  </w:style>
  <w:style w:type="paragraph" w:customStyle="1" w:styleId="paragraphsub-sub">
    <w:name w:val="paragraph(sub-sub)"/>
    <w:aliases w:val="aaa"/>
    <w:basedOn w:val="OPCParaBase"/>
    <w:rsid w:val="00520E9A"/>
    <w:pPr>
      <w:tabs>
        <w:tab w:val="right" w:pos="2722"/>
      </w:tabs>
      <w:spacing w:before="40" w:line="240" w:lineRule="auto"/>
      <w:ind w:left="2835" w:hanging="2835"/>
    </w:pPr>
  </w:style>
  <w:style w:type="paragraph" w:customStyle="1" w:styleId="paragraph">
    <w:name w:val="paragraph"/>
    <w:aliases w:val="a"/>
    <w:basedOn w:val="OPCParaBase"/>
    <w:rsid w:val="00520E9A"/>
    <w:pPr>
      <w:tabs>
        <w:tab w:val="right" w:pos="1531"/>
      </w:tabs>
      <w:spacing w:before="40" w:line="240" w:lineRule="auto"/>
      <w:ind w:left="1644" w:hanging="1644"/>
    </w:pPr>
  </w:style>
  <w:style w:type="paragraph" w:customStyle="1" w:styleId="ParlAmend">
    <w:name w:val="ParlAmend"/>
    <w:aliases w:val="pp"/>
    <w:basedOn w:val="OPCParaBase"/>
    <w:rsid w:val="00520E9A"/>
    <w:pPr>
      <w:spacing w:before="240" w:line="240" w:lineRule="atLeast"/>
      <w:ind w:hanging="567"/>
    </w:pPr>
    <w:rPr>
      <w:sz w:val="24"/>
    </w:rPr>
  </w:style>
  <w:style w:type="paragraph" w:customStyle="1" w:styleId="Penalty">
    <w:name w:val="Penalty"/>
    <w:basedOn w:val="OPCParaBase"/>
    <w:rsid w:val="00520E9A"/>
    <w:pPr>
      <w:tabs>
        <w:tab w:val="left" w:pos="2977"/>
      </w:tabs>
      <w:spacing w:before="180" w:line="240" w:lineRule="auto"/>
      <w:ind w:left="1985" w:hanging="851"/>
    </w:pPr>
  </w:style>
  <w:style w:type="paragraph" w:customStyle="1" w:styleId="Portfolio">
    <w:name w:val="Portfolio"/>
    <w:basedOn w:val="OPCParaBase"/>
    <w:rsid w:val="00520E9A"/>
    <w:pPr>
      <w:spacing w:line="240" w:lineRule="auto"/>
    </w:pPr>
    <w:rPr>
      <w:i/>
      <w:sz w:val="20"/>
    </w:rPr>
  </w:style>
  <w:style w:type="paragraph" w:customStyle="1" w:styleId="Preamble">
    <w:name w:val="Preamble"/>
    <w:basedOn w:val="OPCParaBase"/>
    <w:next w:val="Normal"/>
    <w:rsid w:val="00520E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0E9A"/>
    <w:pPr>
      <w:spacing w:line="240" w:lineRule="auto"/>
    </w:pPr>
    <w:rPr>
      <w:i/>
      <w:sz w:val="20"/>
    </w:rPr>
  </w:style>
  <w:style w:type="paragraph" w:customStyle="1" w:styleId="Session">
    <w:name w:val="Session"/>
    <w:basedOn w:val="OPCParaBase"/>
    <w:rsid w:val="00520E9A"/>
    <w:pPr>
      <w:spacing w:line="240" w:lineRule="auto"/>
    </w:pPr>
    <w:rPr>
      <w:sz w:val="28"/>
    </w:rPr>
  </w:style>
  <w:style w:type="paragraph" w:customStyle="1" w:styleId="Sponsor">
    <w:name w:val="Sponsor"/>
    <w:basedOn w:val="OPCParaBase"/>
    <w:rsid w:val="00520E9A"/>
    <w:pPr>
      <w:spacing w:line="240" w:lineRule="auto"/>
    </w:pPr>
    <w:rPr>
      <w:i/>
    </w:rPr>
  </w:style>
  <w:style w:type="paragraph" w:customStyle="1" w:styleId="Subitem">
    <w:name w:val="Subitem"/>
    <w:aliases w:val="iss"/>
    <w:basedOn w:val="OPCParaBase"/>
    <w:rsid w:val="00520E9A"/>
    <w:pPr>
      <w:spacing w:before="180" w:line="240" w:lineRule="auto"/>
      <w:ind w:left="709" w:hanging="709"/>
    </w:pPr>
  </w:style>
  <w:style w:type="paragraph" w:customStyle="1" w:styleId="SubitemHead">
    <w:name w:val="SubitemHead"/>
    <w:aliases w:val="issh"/>
    <w:basedOn w:val="OPCParaBase"/>
    <w:rsid w:val="00520E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0E9A"/>
    <w:pPr>
      <w:spacing w:before="40" w:line="240" w:lineRule="auto"/>
      <w:ind w:left="1134"/>
    </w:pPr>
  </w:style>
  <w:style w:type="paragraph" w:customStyle="1" w:styleId="SubsectionHead">
    <w:name w:val="SubsectionHead"/>
    <w:aliases w:val="ssh"/>
    <w:basedOn w:val="OPCParaBase"/>
    <w:next w:val="subsection"/>
    <w:rsid w:val="00520E9A"/>
    <w:pPr>
      <w:keepNext/>
      <w:keepLines/>
      <w:spacing w:before="240" w:line="240" w:lineRule="auto"/>
      <w:ind w:left="1134"/>
    </w:pPr>
    <w:rPr>
      <w:i/>
    </w:rPr>
  </w:style>
  <w:style w:type="paragraph" w:customStyle="1" w:styleId="Tablea">
    <w:name w:val="Table(a)"/>
    <w:aliases w:val="ta"/>
    <w:basedOn w:val="OPCParaBase"/>
    <w:rsid w:val="00520E9A"/>
    <w:pPr>
      <w:spacing w:before="60" w:line="240" w:lineRule="auto"/>
      <w:ind w:left="284" w:hanging="284"/>
    </w:pPr>
    <w:rPr>
      <w:sz w:val="20"/>
    </w:rPr>
  </w:style>
  <w:style w:type="paragraph" w:customStyle="1" w:styleId="TableAA">
    <w:name w:val="Table(AA)"/>
    <w:aliases w:val="taaa"/>
    <w:basedOn w:val="OPCParaBase"/>
    <w:rsid w:val="00520E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0E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0E9A"/>
    <w:pPr>
      <w:spacing w:before="60" w:line="240" w:lineRule="atLeast"/>
    </w:pPr>
    <w:rPr>
      <w:sz w:val="20"/>
    </w:rPr>
  </w:style>
  <w:style w:type="paragraph" w:customStyle="1" w:styleId="TLPBoxTextnote">
    <w:name w:val="TLPBoxText(note"/>
    <w:aliases w:val="right)"/>
    <w:basedOn w:val="OPCParaBase"/>
    <w:rsid w:val="00520E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0E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0E9A"/>
    <w:pPr>
      <w:spacing w:before="122" w:line="198" w:lineRule="exact"/>
      <w:ind w:left="1985" w:hanging="851"/>
      <w:jc w:val="right"/>
    </w:pPr>
    <w:rPr>
      <w:sz w:val="18"/>
    </w:rPr>
  </w:style>
  <w:style w:type="paragraph" w:customStyle="1" w:styleId="TLPTableBullet">
    <w:name w:val="TLPTableBullet"/>
    <w:aliases w:val="ttb"/>
    <w:basedOn w:val="OPCParaBase"/>
    <w:rsid w:val="00520E9A"/>
    <w:pPr>
      <w:spacing w:line="240" w:lineRule="exact"/>
      <w:ind w:left="284" w:hanging="284"/>
    </w:pPr>
    <w:rPr>
      <w:sz w:val="20"/>
    </w:rPr>
  </w:style>
  <w:style w:type="paragraph" w:styleId="TOC1">
    <w:name w:val="toc 1"/>
    <w:basedOn w:val="OPCParaBase"/>
    <w:next w:val="Normal"/>
    <w:uiPriority w:val="39"/>
    <w:semiHidden/>
    <w:unhideWhenUsed/>
    <w:rsid w:val="00520E9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0E9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0E9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0E9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0E9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0E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0E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0E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0E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0E9A"/>
    <w:pPr>
      <w:keepLines/>
      <w:spacing w:before="240" w:after="120" w:line="240" w:lineRule="auto"/>
      <w:ind w:left="794"/>
    </w:pPr>
    <w:rPr>
      <w:b/>
      <w:kern w:val="28"/>
      <w:sz w:val="20"/>
    </w:rPr>
  </w:style>
  <w:style w:type="paragraph" w:customStyle="1" w:styleId="TofSectsHeading">
    <w:name w:val="TofSects(Heading)"/>
    <w:basedOn w:val="OPCParaBase"/>
    <w:rsid w:val="00520E9A"/>
    <w:pPr>
      <w:spacing w:before="240" w:after="120" w:line="240" w:lineRule="auto"/>
    </w:pPr>
    <w:rPr>
      <w:b/>
      <w:sz w:val="24"/>
    </w:rPr>
  </w:style>
  <w:style w:type="paragraph" w:customStyle="1" w:styleId="TofSectsSection">
    <w:name w:val="TofSects(Section)"/>
    <w:basedOn w:val="OPCParaBase"/>
    <w:rsid w:val="00520E9A"/>
    <w:pPr>
      <w:keepLines/>
      <w:spacing w:before="40" w:line="240" w:lineRule="auto"/>
      <w:ind w:left="1588" w:hanging="794"/>
    </w:pPr>
    <w:rPr>
      <w:kern w:val="28"/>
      <w:sz w:val="18"/>
    </w:rPr>
  </w:style>
  <w:style w:type="paragraph" w:customStyle="1" w:styleId="TofSectsSubdiv">
    <w:name w:val="TofSects(Subdiv)"/>
    <w:basedOn w:val="OPCParaBase"/>
    <w:rsid w:val="00520E9A"/>
    <w:pPr>
      <w:keepLines/>
      <w:spacing w:before="80" w:line="240" w:lineRule="auto"/>
      <w:ind w:left="1588" w:hanging="794"/>
    </w:pPr>
    <w:rPr>
      <w:kern w:val="28"/>
    </w:rPr>
  </w:style>
  <w:style w:type="paragraph" w:customStyle="1" w:styleId="WRStyle">
    <w:name w:val="WR Style"/>
    <w:aliases w:val="WR"/>
    <w:basedOn w:val="OPCParaBase"/>
    <w:rsid w:val="00520E9A"/>
    <w:pPr>
      <w:spacing w:before="240" w:line="240" w:lineRule="auto"/>
      <w:ind w:left="284" w:hanging="284"/>
    </w:pPr>
    <w:rPr>
      <w:b/>
      <w:i/>
      <w:kern w:val="28"/>
      <w:sz w:val="24"/>
    </w:rPr>
  </w:style>
  <w:style w:type="paragraph" w:customStyle="1" w:styleId="notepara">
    <w:name w:val="note(para)"/>
    <w:aliases w:val="na"/>
    <w:basedOn w:val="OPCParaBase"/>
    <w:rsid w:val="00520E9A"/>
    <w:pPr>
      <w:spacing w:before="40" w:line="198" w:lineRule="exact"/>
      <w:ind w:left="2354" w:hanging="369"/>
    </w:pPr>
    <w:rPr>
      <w:sz w:val="18"/>
    </w:rPr>
  </w:style>
  <w:style w:type="paragraph" w:styleId="Footer">
    <w:name w:val="footer"/>
    <w:link w:val="FooterChar"/>
    <w:rsid w:val="00520E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0E9A"/>
    <w:rPr>
      <w:rFonts w:eastAsia="Times New Roman" w:cs="Times New Roman"/>
      <w:sz w:val="22"/>
      <w:szCs w:val="24"/>
      <w:lang w:eastAsia="en-AU"/>
    </w:rPr>
  </w:style>
  <w:style w:type="character" w:styleId="LineNumber">
    <w:name w:val="line number"/>
    <w:basedOn w:val="OPCCharBase"/>
    <w:uiPriority w:val="99"/>
    <w:semiHidden/>
    <w:unhideWhenUsed/>
    <w:rsid w:val="00520E9A"/>
    <w:rPr>
      <w:sz w:val="16"/>
    </w:rPr>
  </w:style>
  <w:style w:type="table" w:customStyle="1" w:styleId="CFlag">
    <w:name w:val="CFlag"/>
    <w:basedOn w:val="TableNormal"/>
    <w:uiPriority w:val="99"/>
    <w:rsid w:val="00520E9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20E9A"/>
    <w:rPr>
      <w:b/>
      <w:sz w:val="28"/>
      <w:szCs w:val="28"/>
    </w:rPr>
  </w:style>
  <w:style w:type="paragraph" w:customStyle="1" w:styleId="NotesHeading2">
    <w:name w:val="NotesHeading 2"/>
    <w:basedOn w:val="OPCParaBase"/>
    <w:next w:val="Normal"/>
    <w:rsid w:val="00520E9A"/>
    <w:rPr>
      <w:b/>
      <w:sz w:val="28"/>
      <w:szCs w:val="28"/>
    </w:rPr>
  </w:style>
  <w:style w:type="paragraph" w:customStyle="1" w:styleId="SignCoverPageEnd">
    <w:name w:val="SignCoverPageEnd"/>
    <w:basedOn w:val="OPCParaBase"/>
    <w:next w:val="Normal"/>
    <w:rsid w:val="00520E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0E9A"/>
    <w:pPr>
      <w:pBdr>
        <w:top w:val="single" w:sz="4" w:space="1" w:color="auto"/>
      </w:pBdr>
      <w:spacing w:before="360"/>
      <w:ind w:right="397"/>
      <w:jc w:val="both"/>
    </w:pPr>
  </w:style>
  <w:style w:type="paragraph" w:customStyle="1" w:styleId="Paragraphsub-sub-sub">
    <w:name w:val="Paragraph(sub-sub-sub)"/>
    <w:aliases w:val="aaaa"/>
    <w:basedOn w:val="OPCParaBase"/>
    <w:rsid w:val="00520E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0E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0E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0E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0E9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20E9A"/>
    <w:pPr>
      <w:spacing w:before="120"/>
      <w:outlineLvl w:val="0"/>
    </w:pPr>
    <w:rPr>
      <w:b/>
      <w:sz w:val="28"/>
      <w:szCs w:val="28"/>
    </w:rPr>
  </w:style>
  <w:style w:type="paragraph" w:customStyle="1" w:styleId="ENotesHeading2">
    <w:name w:val="ENotesHeading 2"/>
    <w:aliases w:val="Enh2"/>
    <w:basedOn w:val="OPCParaBase"/>
    <w:next w:val="ENotesHeading3"/>
    <w:rsid w:val="00520E9A"/>
    <w:pPr>
      <w:spacing w:before="120" w:after="120"/>
      <w:outlineLvl w:val="6"/>
    </w:pPr>
    <w:rPr>
      <w:b/>
      <w:sz w:val="24"/>
      <w:szCs w:val="28"/>
    </w:rPr>
  </w:style>
  <w:style w:type="paragraph" w:customStyle="1" w:styleId="ENotesHeading3">
    <w:name w:val="ENotesHeading 3"/>
    <w:aliases w:val="Enh3"/>
    <w:basedOn w:val="OPCParaBase"/>
    <w:next w:val="Normal"/>
    <w:rsid w:val="00520E9A"/>
    <w:pPr>
      <w:spacing w:before="120" w:line="240" w:lineRule="auto"/>
      <w:outlineLvl w:val="7"/>
    </w:pPr>
    <w:rPr>
      <w:b/>
      <w:szCs w:val="24"/>
    </w:rPr>
  </w:style>
  <w:style w:type="paragraph" w:customStyle="1" w:styleId="ENotesText">
    <w:name w:val="ENotesText"/>
    <w:aliases w:val="Ent"/>
    <w:basedOn w:val="OPCParaBase"/>
    <w:next w:val="Normal"/>
    <w:rsid w:val="00520E9A"/>
    <w:pPr>
      <w:spacing w:before="120"/>
    </w:pPr>
  </w:style>
  <w:style w:type="paragraph" w:customStyle="1" w:styleId="SubPartCASA">
    <w:name w:val="SubPart(CASA)"/>
    <w:aliases w:val="csp"/>
    <w:basedOn w:val="OPCParaBase"/>
    <w:next w:val="ActHead3"/>
    <w:rsid w:val="00520E9A"/>
    <w:pPr>
      <w:keepNext/>
      <w:keepLines/>
      <w:spacing w:before="280"/>
      <w:outlineLvl w:val="1"/>
    </w:pPr>
    <w:rPr>
      <w:b/>
      <w:kern w:val="28"/>
      <w:sz w:val="32"/>
    </w:rPr>
  </w:style>
  <w:style w:type="paragraph" w:customStyle="1" w:styleId="TableTextEndNotes">
    <w:name w:val="TableTextEndNotes"/>
    <w:aliases w:val="Tten"/>
    <w:basedOn w:val="Normal"/>
    <w:rsid w:val="00520E9A"/>
    <w:pPr>
      <w:spacing w:before="60" w:line="240" w:lineRule="auto"/>
    </w:pPr>
    <w:rPr>
      <w:rFonts w:cs="Arial"/>
      <w:sz w:val="20"/>
      <w:szCs w:val="22"/>
    </w:rPr>
  </w:style>
  <w:style w:type="paragraph" w:customStyle="1" w:styleId="TableHeading">
    <w:name w:val="TableHeading"/>
    <w:aliases w:val="th"/>
    <w:basedOn w:val="OPCParaBase"/>
    <w:next w:val="Tabletext"/>
    <w:rsid w:val="00520E9A"/>
    <w:pPr>
      <w:spacing w:before="60" w:line="240" w:lineRule="atLeast"/>
    </w:pPr>
    <w:rPr>
      <w:b/>
      <w:sz w:val="20"/>
    </w:rPr>
  </w:style>
  <w:style w:type="paragraph" w:styleId="ListParagraph">
    <w:name w:val="List Paragraph"/>
    <w:basedOn w:val="Normal"/>
    <w:uiPriority w:val="34"/>
    <w:qFormat/>
    <w:rsid w:val="00B97131"/>
    <w:pPr>
      <w:spacing w:line="240" w:lineRule="auto"/>
      <w:ind w:left="720"/>
    </w:pPr>
    <w:rPr>
      <w:rFonts w:ascii="Calibri" w:hAnsi="Calibri" w:cs="Calibri"/>
      <w:szCs w:val="22"/>
    </w:rPr>
  </w:style>
  <w:style w:type="paragraph" w:customStyle="1" w:styleId="NoteToSubpara">
    <w:name w:val="NoteToSubpara"/>
    <w:aliases w:val="nts"/>
    <w:basedOn w:val="OPCParaBase"/>
    <w:rsid w:val="00520E9A"/>
    <w:pPr>
      <w:spacing w:before="40" w:line="198" w:lineRule="exact"/>
      <w:ind w:left="2835" w:hanging="709"/>
    </w:pPr>
    <w:rPr>
      <w:sz w:val="18"/>
    </w:rPr>
  </w:style>
  <w:style w:type="paragraph" w:customStyle="1" w:styleId="ClerkBlock">
    <w:name w:val="ClerkBlock"/>
    <w:basedOn w:val="Normal"/>
    <w:rsid w:val="003A6F0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61104"/>
    <w:pPr>
      <w:spacing w:before="800"/>
    </w:pPr>
  </w:style>
  <w:style w:type="character" w:customStyle="1" w:styleId="OPCParaBaseChar">
    <w:name w:val="OPCParaBase Char"/>
    <w:basedOn w:val="DefaultParagraphFont"/>
    <w:link w:val="OPCParaBase"/>
    <w:rsid w:val="00661104"/>
    <w:rPr>
      <w:rFonts w:eastAsia="Times New Roman" w:cs="Times New Roman"/>
      <w:sz w:val="22"/>
      <w:lang w:eastAsia="en-AU"/>
    </w:rPr>
  </w:style>
  <w:style w:type="character" w:customStyle="1" w:styleId="ShortTChar">
    <w:name w:val="ShortT Char"/>
    <w:basedOn w:val="OPCParaBaseChar"/>
    <w:link w:val="ShortT"/>
    <w:rsid w:val="00661104"/>
    <w:rPr>
      <w:rFonts w:eastAsia="Times New Roman" w:cs="Times New Roman"/>
      <w:b/>
      <w:sz w:val="40"/>
      <w:lang w:eastAsia="en-AU"/>
    </w:rPr>
  </w:style>
  <w:style w:type="character" w:customStyle="1" w:styleId="ShortTP1Char">
    <w:name w:val="ShortTP1 Char"/>
    <w:basedOn w:val="ShortTChar"/>
    <w:link w:val="ShortTP1"/>
    <w:rsid w:val="00661104"/>
    <w:rPr>
      <w:rFonts w:eastAsia="Times New Roman" w:cs="Times New Roman"/>
      <w:b/>
      <w:sz w:val="40"/>
      <w:lang w:eastAsia="en-AU"/>
    </w:rPr>
  </w:style>
  <w:style w:type="paragraph" w:customStyle="1" w:styleId="ActNoP1">
    <w:name w:val="ActNoP1"/>
    <w:basedOn w:val="Actno"/>
    <w:link w:val="ActNoP1Char"/>
    <w:rsid w:val="00661104"/>
    <w:pPr>
      <w:spacing w:before="800"/>
    </w:pPr>
    <w:rPr>
      <w:sz w:val="28"/>
    </w:rPr>
  </w:style>
  <w:style w:type="character" w:customStyle="1" w:styleId="ActnoChar">
    <w:name w:val="Actno Char"/>
    <w:basedOn w:val="ShortTChar"/>
    <w:link w:val="Actno"/>
    <w:rsid w:val="00661104"/>
    <w:rPr>
      <w:rFonts w:eastAsia="Times New Roman" w:cs="Times New Roman"/>
      <w:b/>
      <w:sz w:val="40"/>
      <w:lang w:eastAsia="en-AU"/>
    </w:rPr>
  </w:style>
  <w:style w:type="character" w:customStyle="1" w:styleId="ActNoP1Char">
    <w:name w:val="ActNoP1 Char"/>
    <w:basedOn w:val="ActnoChar"/>
    <w:link w:val="ActNoP1"/>
    <w:rsid w:val="00661104"/>
    <w:rPr>
      <w:rFonts w:eastAsia="Times New Roman" w:cs="Times New Roman"/>
      <w:b/>
      <w:sz w:val="28"/>
      <w:lang w:eastAsia="en-AU"/>
    </w:rPr>
  </w:style>
  <w:style w:type="paragraph" w:customStyle="1" w:styleId="p1LinesBef">
    <w:name w:val="p1LinesBef"/>
    <w:basedOn w:val="Normal"/>
    <w:rsid w:val="0066110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6110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61104"/>
  </w:style>
  <w:style w:type="character" w:customStyle="1" w:styleId="ShortTCPChar">
    <w:name w:val="ShortTCP Char"/>
    <w:basedOn w:val="ShortTChar"/>
    <w:link w:val="ShortTCP"/>
    <w:rsid w:val="00661104"/>
    <w:rPr>
      <w:rFonts w:eastAsia="Times New Roman" w:cs="Times New Roman"/>
      <w:b/>
      <w:sz w:val="40"/>
      <w:lang w:eastAsia="en-AU"/>
    </w:rPr>
  </w:style>
  <w:style w:type="paragraph" w:customStyle="1" w:styleId="ActNoCP">
    <w:name w:val="ActNoCP"/>
    <w:basedOn w:val="Actno"/>
    <w:link w:val="ActNoCPChar"/>
    <w:rsid w:val="00661104"/>
    <w:pPr>
      <w:spacing w:before="400"/>
    </w:pPr>
  </w:style>
  <w:style w:type="character" w:customStyle="1" w:styleId="ActNoCPChar">
    <w:name w:val="ActNoCP Char"/>
    <w:basedOn w:val="ActnoChar"/>
    <w:link w:val="ActNoCP"/>
    <w:rsid w:val="00661104"/>
    <w:rPr>
      <w:rFonts w:eastAsia="Times New Roman" w:cs="Times New Roman"/>
      <w:b/>
      <w:sz w:val="40"/>
      <w:lang w:eastAsia="en-AU"/>
    </w:rPr>
  </w:style>
  <w:style w:type="paragraph" w:customStyle="1" w:styleId="AssentBk">
    <w:name w:val="AssentBk"/>
    <w:basedOn w:val="Normal"/>
    <w:rsid w:val="00661104"/>
    <w:pPr>
      <w:spacing w:line="240" w:lineRule="auto"/>
    </w:pPr>
    <w:rPr>
      <w:rFonts w:eastAsia="Times New Roman" w:cs="Times New Roman"/>
      <w:sz w:val="20"/>
      <w:lang w:eastAsia="en-AU"/>
    </w:rPr>
  </w:style>
  <w:style w:type="paragraph" w:customStyle="1" w:styleId="AssentDt">
    <w:name w:val="AssentDt"/>
    <w:basedOn w:val="Normal"/>
    <w:rsid w:val="00017986"/>
    <w:pPr>
      <w:spacing w:line="240" w:lineRule="auto"/>
    </w:pPr>
    <w:rPr>
      <w:rFonts w:eastAsia="Times New Roman" w:cs="Times New Roman"/>
      <w:sz w:val="20"/>
      <w:lang w:eastAsia="en-AU"/>
    </w:rPr>
  </w:style>
  <w:style w:type="paragraph" w:customStyle="1" w:styleId="2ndRd">
    <w:name w:val="2ndRd"/>
    <w:basedOn w:val="Normal"/>
    <w:rsid w:val="00017986"/>
    <w:pPr>
      <w:spacing w:line="240" w:lineRule="auto"/>
    </w:pPr>
    <w:rPr>
      <w:rFonts w:eastAsia="Times New Roman" w:cs="Times New Roman"/>
      <w:sz w:val="20"/>
      <w:lang w:eastAsia="en-AU"/>
    </w:rPr>
  </w:style>
  <w:style w:type="paragraph" w:customStyle="1" w:styleId="ScalePlusRef">
    <w:name w:val="ScalePlusRef"/>
    <w:basedOn w:val="Normal"/>
    <w:rsid w:val="0001798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E9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0E9A"/>
  </w:style>
  <w:style w:type="paragraph" w:customStyle="1" w:styleId="OPCParaBase">
    <w:name w:val="OPCParaBase"/>
    <w:link w:val="OPCParaBaseChar"/>
    <w:qFormat/>
    <w:rsid w:val="00520E9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20E9A"/>
    <w:pPr>
      <w:spacing w:line="240" w:lineRule="auto"/>
    </w:pPr>
    <w:rPr>
      <w:b/>
      <w:sz w:val="40"/>
    </w:rPr>
  </w:style>
  <w:style w:type="paragraph" w:customStyle="1" w:styleId="ActHead1">
    <w:name w:val="ActHead 1"/>
    <w:aliases w:val="c"/>
    <w:basedOn w:val="OPCParaBase"/>
    <w:next w:val="Normal"/>
    <w:qFormat/>
    <w:rsid w:val="00520E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0E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0E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0E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0E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0E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0E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0E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0E9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20E9A"/>
  </w:style>
  <w:style w:type="paragraph" w:customStyle="1" w:styleId="Blocks">
    <w:name w:val="Blocks"/>
    <w:aliases w:val="bb"/>
    <w:basedOn w:val="OPCParaBase"/>
    <w:qFormat/>
    <w:rsid w:val="00520E9A"/>
    <w:pPr>
      <w:spacing w:line="240" w:lineRule="auto"/>
    </w:pPr>
    <w:rPr>
      <w:sz w:val="24"/>
    </w:rPr>
  </w:style>
  <w:style w:type="paragraph" w:customStyle="1" w:styleId="BoxText">
    <w:name w:val="BoxText"/>
    <w:aliases w:val="bt"/>
    <w:basedOn w:val="OPCParaBase"/>
    <w:qFormat/>
    <w:rsid w:val="00520E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0E9A"/>
    <w:rPr>
      <w:b/>
    </w:rPr>
  </w:style>
  <w:style w:type="paragraph" w:customStyle="1" w:styleId="BoxHeadItalic">
    <w:name w:val="BoxHeadItalic"/>
    <w:aliases w:val="bhi"/>
    <w:basedOn w:val="BoxText"/>
    <w:next w:val="BoxStep"/>
    <w:qFormat/>
    <w:rsid w:val="00520E9A"/>
    <w:rPr>
      <w:i/>
    </w:rPr>
  </w:style>
  <w:style w:type="paragraph" w:customStyle="1" w:styleId="BoxList">
    <w:name w:val="BoxList"/>
    <w:aliases w:val="bl"/>
    <w:basedOn w:val="BoxText"/>
    <w:qFormat/>
    <w:rsid w:val="00520E9A"/>
    <w:pPr>
      <w:ind w:left="1559" w:hanging="425"/>
    </w:pPr>
  </w:style>
  <w:style w:type="paragraph" w:customStyle="1" w:styleId="BoxNote">
    <w:name w:val="BoxNote"/>
    <w:aliases w:val="bn"/>
    <w:basedOn w:val="BoxText"/>
    <w:qFormat/>
    <w:rsid w:val="00520E9A"/>
    <w:pPr>
      <w:tabs>
        <w:tab w:val="left" w:pos="1985"/>
      </w:tabs>
      <w:spacing w:before="122" w:line="198" w:lineRule="exact"/>
      <w:ind w:left="2948" w:hanging="1814"/>
    </w:pPr>
    <w:rPr>
      <w:sz w:val="18"/>
    </w:rPr>
  </w:style>
  <w:style w:type="paragraph" w:customStyle="1" w:styleId="BoxPara">
    <w:name w:val="BoxPara"/>
    <w:aliases w:val="bp"/>
    <w:basedOn w:val="BoxText"/>
    <w:qFormat/>
    <w:rsid w:val="00520E9A"/>
    <w:pPr>
      <w:tabs>
        <w:tab w:val="right" w:pos="2268"/>
      </w:tabs>
      <w:ind w:left="2552" w:hanging="1418"/>
    </w:pPr>
  </w:style>
  <w:style w:type="paragraph" w:customStyle="1" w:styleId="BoxStep">
    <w:name w:val="BoxStep"/>
    <w:aliases w:val="bs"/>
    <w:basedOn w:val="BoxText"/>
    <w:qFormat/>
    <w:rsid w:val="00520E9A"/>
    <w:pPr>
      <w:ind w:left="1985" w:hanging="851"/>
    </w:pPr>
  </w:style>
  <w:style w:type="character" w:customStyle="1" w:styleId="CharAmPartNo">
    <w:name w:val="CharAmPartNo"/>
    <w:basedOn w:val="OPCCharBase"/>
    <w:qFormat/>
    <w:rsid w:val="00520E9A"/>
  </w:style>
  <w:style w:type="character" w:customStyle="1" w:styleId="CharAmPartText">
    <w:name w:val="CharAmPartText"/>
    <w:basedOn w:val="OPCCharBase"/>
    <w:qFormat/>
    <w:rsid w:val="00520E9A"/>
  </w:style>
  <w:style w:type="character" w:customStyle="1" w:styleId="CharAmSchNo">
    <w:name w:val="CharAmSchNo"/>
    <w:basedOn w:val="OPCCharBase"/>
    <w:qFormat/>
    <w:rsid w:val="00520E9A"/>
  </w:style>
  <w:style w:type="character" w:customStyle="1" w:styleId="CharAmSchText">
    <w:name w:val="CharAmSchText"/>
    <w:basedOn w:val="OPCCharBase"/>
    <w:qFormat/>
    <w:rsid w:val="00520E9A"/>
  </w:style>
  <w:style w:type="character" w:customStyle="1" w:styleId="CharBoldItalic">
    <w:name w:val="CharBoldItalic"/>
    <w:basedOn w:val="OPCCharBase"/>
    <w:uiPriority w:val="1"/>
    <w:qFormat/>
    <w:rsid w:val="00520E9A"/>
    <w:rPr>
      <w:b/>
      <w:i/>
    </w:rPr>
  </w:style>
  <w:style w:type="character" w:customStyle="1" w:styleId="CharChapNo">
    <w:name w:val="CharChapNo"/>
    <w:basedOn w:val="OPCCharBase"/>
    <w:uiPriority w:val="1"/>
    <w:qFormat/>
    <w:rsid w:val="00520E9A"/>
  </w:style>
  <w:style w:type="character" w:customStyle="1" w:styleId="CharChapText">
    <w:name w:val="CharChapText"/>
    <w:basedOn w:val="OPCCharBase"/>
    <w:uiPriority w:val="1"/>
    <w:qFormat/>
    <w:rsid w:val="00520E9A"/>
  </w:style>
  <w:style w:type="character" w:customStyle="1" w:styleId="CharDivNo">
    <w:name w:val="CharDivNo"/>
    <w:basedOn w:val="OPCCharBase"/>
    <w:uiPriority w:val="1"/>
    <w:qFormat/>
    <w:rsid w:val="00520E9A"/>
  </w:style>
  <w:style w:type="character" w:customStyle="1" w:styleId="CharDivText">
    <w:name w:val="CharDivText"/>
    <w:basedOn w:val="OPCCharBase"/>
    <w:uiPriority w:val="1"/>
    <w:qFormat/>
    <w:rsid w:val="00520E9A"/>
  </w:style>
  <w:style w:type="character" w:customStyle="1" w:styleId="CharItalic">
    <w:name w:val="CharItalic"/>
    <w:basedOn w:val="OPCCharBase"/>
    <w:uiPriority w:val="1"/>
    <w:qFormat/>
    <w:rsid w:val="00520E9A"/>
    <w:rPr>
      <w:i/>
    </w:rPr>
  </w:style>
  <w:style w:type="character" w:customStyle="1" w:styleId="CharPartNo">
    <w:name w:val="CharPartNo"/>
    <w:basedOn w:val="OPCCharBase"/>
    <w:uiPriority w:val="1"/>
    <w:qFormat/>
    <w:rsid w:val="00520E9A"/>
  </w:style>
  <w:style w:type="character" w:customStyle="1" w:styleId="CharPartText">
    <w:name w:val="CharPartText"/>
    <w:basedOn w:val="OPCCharBase"/>
    <w:uiPriority w:val="1"/>
    <w:qFormat/>
    <w:rsid w:val="00520E9A"/>
  </w:style>
  <w:style w:type="character" w:customStyle="1" w:styleId="CharSectno">
    <w:name w:val="CharSectno"/>
    <w:basedOn w:val="OPCCharBase"/>
    <w:qFormat/>
    <w:rsid w:val="00520E9A"/>
  </w:style>
  <w:style w:type="character" w:customStyle="1" w:styleId="CharSubdNo">
    <w:name w:val="CharSubdNo"/>
    <w:basedOn w:val="OPCCharBase"/>
    <w:uiPriority w:val="1"/>
    <w:qFormat/>
    <w:rsid w:val="00520E9A"/>
  </w:style>
  <w:style w:type="character" w:customStyle="1" w:styleId="CharSubdText">
    <w:name w:val="CharSubdText"/>
    <w:basedOn w:val="OPCCharBase"/>
    <w:uiPriority w:val="1"/>
    <w:qFormat/>
    <w:rsid w:val="00520E9A"/>
  </w:style>
  <w:style w:type="paragraph" w:customStyle="1" w:styleId="CTA--">
    <w:name w:val="CTA --"/>
    <w:basedOn w:val="OPCParaBase"/>
    <w:next w:val="Normal"/>
    <w:rsid w:val="00520E9A"/>
    <w:pPr>
      <w:spacing w:before="60" w:line="240" w:lineRule="atLeast"/>
      <w:ind w:left="142" w:hanging="142"/>
    </w:pPr>
    <w:rPr>
      <w:sz w:val="20"/>
    </w:rPr>
  </w:style>
  <w:style w:type="paragraph" w:customStyle="1" w:styleId="CTA-">
    <w:name w:val="CTA -"/>
    <w:basedOn w:val="OPCParaBase"/>
    <w:rsid w:val="00520E9A"/>
    <w:pPr>
      <w:spacing w:before="60" w:line="240" w:lineRule="atLeast"/>
      <w:ind w:left="85" w:hanging="85"/>
    </w:pPr>
    <w:rPr>
      <w:sz w:val="20"/>
    </w:rPr>
  </w:style>
  <w:style w:type="paragraph" w:customStyle="1" w:styleId="CTA---">
    <w:name w:val="CTA ---"/>
    <w:basedOn w:val="OPCParaBase"/>
    <w:next w:val="Normal"/>
    <w:rsid w:val="00520E9A"/>
    <w:pPr>
      <w:spacing w:before="60" w:line="240" w:lineRule="atLeast"/>
      <w:ind w:left="198" w:hanging="198"/>
    </w:pPr>
    <w:rPr>
      <w:sz w:val="20"/>
    </w:rPr>
  </w:style>
  <w:style w:type="paragraph" w:customStyle="1" w:styleId="CTA----">
    <w:name w:val="CTA ----"/>
    <w:basedOn w:val="OPCParaBase"/>
    <w:next w:val="Normal"/>
    <w:rsid w:val="00520E9A"/>
    <w:pPr>
      <w:spacing w:before="60" w:line="240" w:lineRule="atLeast"/>
      <w:ind w:left="255" w:hanging="255"/>
    </w:pPr>
    <w:rPr>
      <w:sz w:val="20"/>
    </w:rPr>
  </w:style>
  <w:style w:type="paragraph" w:customStyle="1" w:styleId="CTA1a">
    <w:name w:val="CTA 1(a)"/>
    <w:basedOn w:val="OPCParaBase"/>
    <w:rsid w:val="00520E9A"/>
    <w:pPr>
      <w:tabs>
        <w:tab w:val="right" w:pos="414"/>
      </w:tabs>
      <w:spacing w:before="40" w:line="240" w:lineRule="atLeast"/>
      <w:ind w:left="675" w:hanging="675"/>
    </w:pPr>
    <w:rPr>
      <w:sz w:val="20"/>
    </w:rPr>
  </w:style>
  <w:style w:type="paragraph" w:customStyle="1" w:styleId="CTA1ai">
    <w:name w:val="CTA 1(a)(i)"/>
    <w:basedOn w:val="OPCParaBase"/>
    <w:rsid w:val="00520E9A"/>
    <w:pPr>
      <w:tabs>
        <w:tab w:val="right" w:pos="1004"/>
      </w:tabs>
      <w:spacing w:before="40" w:line="240" w:lineRule="atLeast"/>
      <w:ind w:left="1253" w:hanging="1253"/>
    </w:pPr>
    <w:rPr>
      <w:sz w:val="20"/>
    </w:rPr>
  </w:style>
  <w:style w:type="paragraph" w:customStyle="1" w:styleId="CTA2a">
    <w:name w:val="CTA 2(a)"/>
    <w:basedOn w:val="OPCParaBase"/>
    <w:rsid w:val="00520E9A"/>
    <w:pPr>
      <w:tabs>
        <w:tab w:val="right" w:pos="482"/>
      </w:tabs>
      <w:spacing w:before="40" w:line="240" w:lineRule="atLeast"/>
      <w:ind w:left="748" w:hanging="748"/>
    </w:pPr>
    <w:rPr>
      <w:sz w:val="20"/>
    </w:rPr>
  </w:style>
  <w:style w:type="paragraph" w:customStyle="1" w:styleId="CTA2ai">
    <w:name w:val="CTA 2(a)(i)"/>
    <w:basedOn w:val="OPCParaBase"/>
    <w:rsid w:val="00520E9A"/>
    <w:pPr>
      <w:tabs>
        <w:tab w:val="right" w:pos="1089"/>
      </w:tabs>
      <w:spacing w:before="40" w:line="240" w:lineRule="atLeast"/>
      <w:ind w:left="1327" w:hanging="1327"/>
    </w:pPr>
    <w:rPr>
      <w:sz w:val="20"/>
    </w:rPr>
  </w:style>
  <w:style w:type="paragraph" w:customStyle="1" w:styleId="CTA3a">
    <w:name w:val="CTA 3(a)"/>
    <w:basedOn w:val="OPCParaBase"/>
    <w:rsid w:val="00520E9A"/>
    <w:pPr>
      <w:tabs>
        <w:tab w:val="right" w:pos="556"/>
      </w:tabs>
      <w:spacing w:before="40" w:line="240" w:lineRule="atLeast"/>
      <w:ind w:left="805" w:hanging="805"/>
    </w:pPr>
    <w:rPr>
      <w:sz w:val="20"/>
    </w:rPr>
  </w:style>
  <w:style w:type="paragraph" w:customStyle="1" w:styleId="CTA3ai">
    <w:name w:val="CTA 3(a)(i)"/>
    <w:basedOn w:val="OPCParaBase"/>
    <w:rsid w:val="00520E9A"/>
    <w:pPr>
      <w:tabs>
        <w:tab w:val="right" w:pos="1140"/>
      </w:tabs>
      <w:spacing w:before="40" w:line="240" w:lineRule="atLeast"/>
      <w:ind w:left="1361" w:hanging="1361"/>
    </w:pPr>
    <w:rPr>
      <w:sz w:val="20"/>
    </w:rPr>
  </w:style>
  <w:style w:type="paragraph" w:customStyle="1" w:styleId="CTA4a">
    <w:name w:val="CTA 4(a)"/>
    <w:basedOn w:val="OPCParaBase"/>
    <w:rsid w:val="00520E9A"/>
    <w:pPr>
      <w:tabs>
        <w:tab w:val="right" w:pos="624"/>
      </w:tabs>
      <w:spacing w:before="40" w:line="240" w:lineRule="atLeast"/>
      <w:ind w:left="873" w:hanging="873"/>
    </w:pPr>
    <w:rPr>
      <w:sz w:val="20"/>
    </w:rPr>
  </w:style>
  <w:style w:type="paragraph" w:customStyle="1" w:styleId="CTA4ai">
    <w:name w:val="CTA 4(a)(i)"/>
    <w:basedOn w:val="OPCParaBase"/>
    <w:rsid w:val="00520E9A"/>
    <w:pPr>
      <w:tabs>
        <w:tab w:val="right" w:pos="1213"/>
      </w:tabs>
      <w:spacing w:before="40" w:line="240" w:lineRule="atLeast"/>
      <w:ind w:left="1452" w:hanging="1452"/>
    </w:pPr>
    <w:rPr>
      <w:sz w:val="20"/>
    </w:rPr>
  </w:style>
  <w:style w:type="paragraph" w:customStyle="1" w:styleId="CTACAPS">
    <w:name w:val="CTA CAPS"/>
    <w:basedOn w:val="OPCParaBase"/>
    <w:rsid w:val="00520E9A"/>
    <w:pPr>
      <w:spacing w:before="60" w:line="240" w:lineRule="atLeast"/>
    </w:pPr>
    <w:rPr>
      <w:sz w:val="20"/>
    </w:rPr>
  </w:style>
  <w:style w:type="paragraph" w:customStyle="1" w:styleId="CTAright">
    <w:name w:val="CTA right"/>
    <w:basedOn w:val="OPCParaBase"/>
    <w:rsid w:val="00520E9A"/>
    <w:pPr>
      <w:spacing w:before="60" w:line="240" w:lineRule="auto"/>
      <w:jc w:val="right"/>
    </w:pPr>
    <w:rPr>
      <w:sz w:val="20"/>
    </w:rPr>
  </w:style>
  <w:style w:type="paragraph" w:customStyle="1" w:styleId="subsection">
    <w:name w:val="subsection"/>
    <w:aliases w:val="ss"/>
    <w:basedOn w:val="OPCParaBase"/>
    <w:rsid w:val="00520E9A"/>
    <w:pPr>
      <w:tabs>
        <w:tab w:val="right" w:pos="1021"/>
      </w:tabs>
      <w:spacing w:before="180" w:line="240" w:lineRule="auto"/>
      <w:ind w:left="1134" w:hanging="1134"/>
    </w:pPr>
  </w:style>
  <w:style w:type="paragraph" w:customStyle="1" w:styleId="Definition">
    <w:name w:val="Definition"/>
    <w:aliases w:val="dd"/>
    <w:basedOn w:val="OPCParaBase"/>
    <w:rsid w:val="00520E9A"/>
    <w:pPr>
      <w:spacing w:before="180" w:line="240" w:lineRule="auto"/>
      <w:ind w:left="1134"/>
    </w:pPr>
  </w:style>
  <w:style w:type="paragraph" w:customStyle="1" w:styleId="ETAsubitem">
    <w:name w:val="ETA(subitem)"/>
    <w:basedOn w:val="OPCParaBase"/>
    <w:rsid w:val="00520E9A"/>
    <w:pPr>
      <w:tabs>
        <w:tab w:val="right" w:pos="340"/>
      </w:tabs>
      <w:spacing w:before="60" w:line="240" w:lineRule="auto"/>
      <w:ind w:left="454" w:hanging="454"/>
    </w:pPr>
    <w:rPr>
      <w:sz w:val="20"/>
    </w:rPr>
  </w:style>
  <w:style w:type="paragraph" w:customStyle="1" w:styleId="ETApara">
    <w:name w:val="ETA(para)"/>
    <w:basedOn w:val="OPCParaBase"/>
    <w:rsid w:val="00520E9A"/>
    <w:pPr>
      <w:tabs>
        <w:tab w:val="right" w:pos="754"/>
      </w:tabs>
      <w:spacing w:before="60" w:line="240" w:lineRule="auto"/>
      <w:ind w:left="828" w:hanging="828"/>
    </w:pPr>
    <w:rPr>
      <w:sz w:val="20"/>
    </w:rPr>
  </w:style>
  <w:style w:type="paragraph" w:customStyle="1" w:styleId="ETAsubpara">
    <w:name w:val="ETA(subpara)"/>
    <w:basedOn w:val="OPCParaBase"/>
    <w:rsid w:val="00520E9A"/>
    <w:pPr>
      <w:tabs>
        <w:tab w:val="right" w:pos="1083"/>
      </w:tabs>
      <w:spacing w:before="60" w:line="240" w:lineRule="auto"/>
      <w:ind w:left="1191" w:hanging="1191"/>
    </w:pPr>
    <w:rPr>
      <w:sz w:val="20"/>
    </w:rPr>
  </w:style>
  <w:style w:type="paragraph" w:customStyle="1" w:styleId="ETAsub-subpara">
    <w:name w:val="ETA(sub-subpara)"/>
    <w:basedOn w:val="OPCParaBase"/>
    <w:rsid w:val="00520E9A"/>
    <w:pPr>
      <w:tabs>
        <w:tab w:val="right" w:pos="1412"/>
      </w:tabs>
      <w:spacing w:before="60" w:line="240" w:lineRule="auto"/>
      <w:ind w:left="1525" w:hanging="1525"/>
    </w:pPr>
    <w:rPr>
      <w:sz w:val="20"/>
    </w:rPr>
  </w:style>
  <w:style w:type="paragraph" w:customStyle="1" w:styleId="Formula">
    <w:name w:val="Formula"/>
    <w:basedOn w:val="OPCParaBase"/>
    <w:rsid w:val="00520E9A"/>
    <w:pPr>
      <w:spacing w:line="240" w:lineRule="auto"/>
      <w:ind w:left="1134"/>
    </w:pPr>
    <w:rPr>
      <w:sz w:val="20"/>
    </w:rPr>
  </w:style>
  <w:style w:type="paragraph" w:styleId="Header">
    <w:name w:val="header"/>
    <w:basedOn w:val="OPCParaBase"/>
    <w:link w:val="HeaderChar"/>
    <w:unhideWhenUsed/>
    <w:rsid w:val="00520E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0E9A"/>
    <w:rPr>
      <w:rFonts w:eastAsia="Times New Roman" w:cs="Times New Roman"/>
      <w:sz w:val="16"/>
      <w:lang w:eastAsia="en-AU"/>
    </w:rPr>
  </w:style>
  <w:style w:type="paragraph" w:customStyle="1" w:styleId="House">
    <w:name w:val="House"/>
    <w:basedOn w:val="OPCParaBase"/>
    <w:rsid w:val="00520E9A"/>
    <w:pPr>
      <w:spacing w:line="240" w:lineRule="auto"/>
    </w:pPr>
    <w:rPr>
      <w:sz w:val="28"/>
    </w:rPr>
  </w:style>
  <w:style w:type="paragraph" w:customStyle="1" w:styleId="Item">
    <w:name w:val="Item"/>
    <w:aliases w:val="i"/>
    <w:basedOn w:val="OPCParaBase"/>
    <w:next w:val="ItemHead"/>
    <w:rsid w:val="00520E9A"/>
    <w:pPr>
      <w:keepLines/>
      <w:spacing w:before="80" w:line="240" w:lineRule="auto"/>
      <w:ind w:left="709"/>
    </w:pPr>
  </w:style>
  <w:style w:type="paragraph" w:customStyle="1" w:styleId="ItemHead">
    <w:name w:val="ItemHead"/>
    <w:aliases w:val="ih"/>
    <w:basedOn w:val="OPCParaBase"/>
    <w:next w:val="Item"/>
    <w:rsid w:val="00520E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0E9A"/>
    <w:pPr>
      <w:spacing w:line="240" w:lineRule="auto"/>
    </w:pPr>
    <w:rPr>
      <w:b/>
      <w:sz w:val="32"/>
    </w:rPr>
  </w:style>
  <w:style w:type="paragraph" w:customStyle="1" w:styleId="notedraft">
    <w:name w:val="note(draft)"/>
    <w:aliases w:val="nd"/>
    <w:basedOn w:val="OPCParaBase"/>
    <w:rsid w:val="00520E9A"/>
    <w:pPr>
      <w:spacing w:before="240" w:line="240" w:lineRule="auto"/>
      <w:ind w:left="284" w:hanging="284"/>
    </w:pPr>
    <w:rPr>
      <w:i/>
      <w:sz w:val="24"/>
    </w:rPr>
  </w:style>
  <w:style w:type="paragraph" w:customStyle="1" w:styleId="notemargin">
    <w:name w:val="note(margin)"/>
    <w:aliases w:val="nm"/>
    <w:basedOn w:val="OPCParaBase"/>
    <w:rsid w:val="00520E9A"/>
    <w:pPr>
      <w:tabs>
        <w:tab w:val="left" w:pos="709"/>
      </w:tabs>
      <w:spacing w:before="122" w:line="198" w:lineRule="exact"/>
      <w:ind w:left="709" w:hanging="709"/>
    </w:pPr>
    <w:rPr>
      <w:sz w:val="18"/>
    </w:rPr>
  </w:style>
  <w:style w:type="paragraph" w:customStyle="1" w:styleId="noteToPara">
    <w:name w:val="noteToPara"/>
    <w:aliases w:val="ntp"/>
    <w:basedOn w:val="OPCParaBase"/>
    <w:rsid w:val="00520E9A"/>
    <w:pPr>
      <w:spacing w:before="122" w:line="198" w:lineRule="exact"/>
      <w:ind w:left="2353" w:hanging="709"/>
    </w:pPr>
    <w:rPr>
      <w:sz w:val="18"/>
    </w:rPr>
  </w:style>
  <w:style w:type="paragraph" w:customStyle="1" w:styleId="noteParlAmend">
    <w:name w:val="note(ParlAmend)"/>
    <w:aliases w:val="npp"/>
    <w:basedOn w:val="OPCParaBase"/>
    <w:next w:val="ParlAmend"/>
    <w:rsid w:val="00520E9A"/>
    <w:pPr>
      <w:spacing w:line="240" w:lineRule="auto"/>
      <w:jc w:val="right"/>
    </w:pPr>
    <w:rPr>
      <w:rFonts w:ascii="Arial" w:hAnsi="Arial"/>
      <w:b/>
      <w:i/>
    </w:rPr>
  </w:style>
  <w:style w:type="paragraph" w:customStyle="1" w:styleId="notetext">
    <w:name w:val="note(text)"/>
    <w:aliases w:val="n"/>
    <w:basedOn w:val="OPCParaBase"/>
    <w:rsid w:val="00520E9A"/>
    <w:pPr>
      <w:spacing w:before="122" w:line="198" w:lineRule="exact"/>
      <w:ind w:left="1985" w:hanging="851"/>
    </w:pPr>
    <w:rPr>
      <w:sz w:val="18"/>
    </w:rPr>
  </w:style>
  <w:style w:type="paragraph" w:customStyle="1" w:styleId="Page1">
    <w:name w:val="Page1"/>
    <w:basedOn w:val="OPCParaBase"/>
    <w:rsid w:val="00520E9A"/>
    <w:pPr>
      <w:spacing w:before="400" w:line="240" w:lineRule="auto"/>
    </w:pPr>
    <w:rPr>
      <w:b/>
      <w:sz w:val="32"/>
    </w:rPr>
  </w:style>
  <w:style w:type="paragraph" w:customStyle="1" w:styleId="PageBreak">
    <w:name w:val="PageBreak"/>
    <w:aliases w:val="pb"/>
    <w:basedOn w:val="OPCParaBase"/>
    <w:rsid w:val="00520E9A"/>
    <w:pPr>
      <w:spacing w:line="240" w:lineRule="auto"/>
    </w:pPr>
    <w:rPr>
      <w:sz w:val="20"/>
    </w:rPr>
  </w:style>
  <w:style w:type="paragraph" w:customStyle="1" w:styleId="paragraphsub">
    <w:name w:val="paragraph(sub)"/>
    <w:aliases w:val="aa"/>
    <w:basedOn w:val="OPCParaBase"/>
    <w:rsid w:val="00520E9A"/>
    <w:pPr>
      <w:tabs>
        <w:tab w:val="right" w:pos="1985"/>
      </w:tabs>
      <w:spacing w:before="40" w:line="240" w:lineRule="auto"/>
      <w:ind w:left="2098" w:hanging="2098"/>
    </w:pPr>
  </w:style>
  <w:style w:type="paragraph" w:customStyle="1" w:styleId="paragraphsub-sub">
    <w:name w:val="paragraph(sub-sub)"/>
    <w:aliases w:val="aaa"/>
    <w:basedOn w:val="OPCParaBase"/>
    <w:rsid w:val="00520E9A"/>
    <w:pPr>
      <w:tabs>
        <w:tab w:val="right" w:pos="2722"/>
      </w:tabs>
      <w:spacing w:before="40" w:line="240" w:lineRule="auto"/>
      <w:ind w:left="2835" w:hanging="2835"/>
    </w:pPr>
  </w:style>
  <w:style w:type="paragraph" w:customStyle="1" w:styleId="paragraph">
    <w:name w:val="paragraph"/>
    <w:aliases w:val="a"/>
    <w:basedOn w:val="OPCParaBase"/>
    <w:rsid w:val="00520E9A"/>
    <w:pPr>
      <w:tabs>
        <w:tab w:val="right" w:pos="1531"/>
      </w:tabs>
      <w:spacing w:before="40" w:line="240" w:lineRule="auto"/>
      <w:ind w:left="1644" w:hanging="1644"/>
    </w:pPr>
  </w:style>
  <w:style w:type="paragraph" w:customStyle="1" w:styleId="ParlAmend">
    <w:name w:val="ParlAmend"/>
    <w:aliases w:val="pp"/>
    <w:basedOn w:val="OPCParaBase"/>
    <w:rsid w:val="00520E9A"/>
    <w:pPr>
      <w:spacing w:before="240" w:line="240" w:lineRule="atLeast"/>
      <w:ind w:hanging="567"/>
    </w:pPr>
    <w:rPr>
      <w:sz w:val="24"/>
    </w:rPr>
  </w:style>
  <w:style w:type="paragraph" w:customStyle="1" w:styleId="Penalty">
    <w:name w:val="Penalty"/>
    <w:basedOn w:val="OPCParaBase"/>
    <w:rsid w:val="00520E9A"/>
    <w:pPr>
      <w:tabs>
        <w:tab w:val="left" w:pos="2977"/>
      </w:tabs>
      <w:spacing w:before="180" w:line="240" w:lineRule="auto"/>
      <w:ind w:left="1985" w:hanging="851"/>
    </w:pPr>
  </w:style>
  <w:style w:type="paragraph" w:customStyle="1" w:styleId="Portfolio">
    <w:name w:val="Portfolio"/>
    <w:basedOn w:val="OPCParaBase"/>
    <w:rsid w:val="00520E9A"/>
    <w:pPr>
      <w:spacing w:line="240" w:lineRule="auto"/>
    </w:pPr>
    <w:rPr>
      <w:i/>
      <w:sz w:val="20"/>
    </w:rPr>
  </w:style>
  <w:style w:type="paragraph" w:customStyle="1" w:styleId="Preamble">
    <w:name w:val="Preamble"/>
    <w:basedOn w:val="OPCParaBase"/>
    <w:next w:val="Normal"/>
    <w:rsid w:val="00520E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0E9A"/>
    <w:pPr>
      <w:spacing w:line="240" w:lineRule="auto"/>
    </w:pPr>
    <w:rPr>
      <w:i/>
      <w:sz w:val="20"/>
    </w:rPr>
  </w:style>
  <w:style w:type="paragraph" w:customStyle="1" w:styleId="Session">
    <w:name w:val="Session"/>
    <w:basedOn w:val="OPCParaBase"/>
    <w:rsid w:val="00520E9A"/>
    <w:pPr>
      <w:spacing w:line="240" w:lineRule="auto"/>
    </w:pPr>
    <w:rPr>
      <w:sz w:val="28"/>
    </w:rPr>
  </w:style>
  <w:style w:type="paragraph" w:customStyle="1" w:styleId="Sponsor">
    <w:name w:val="Sponsor"/>
    <w:basedOn w:val="OPCParaBase"/>
    <w:rsid w:val="00520E9A"/>
    <w:pPr>
      <w:spacing w:line="240" w:lineRule="auto"/>
    </w:pPr>
    <w:rPr>
      <w:i/>
    </w:rPr>
  </w:style>
  <w:style w:type="paragraph" w:customStyle="1" w:styleId="Subitem">
    <w:name w:val="Subitem"/>
    <w:aliases w:val="iss"/>
    <w:basedOn w:val="OPCParaBase"/>
    <w:rsid w:val="00520E9A"/>
    <w:pPr>
      <w:spacing w:before="180" w:line="240" w:lineRule="auto"/>
      <w:ind w:left="709" w:hanging="709"/>
    </w:pPr>
  </w:style>
  <w:style w:type="paragraph" w:customStyle="1" w:styleId="SubitemHead">
    <w:name w:val="SubitemHead"/>
    <w:aliases w:val="issh"/>
    <w:basedOn w:val="OPCParaBase"/>
    <w:rsid w:val="00520E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0E9A"/>
    <w:pPr>
      <w:spacing w:before="40" w:line="240" w:lineRule="auto"/>
      <w:ind w:left="1134"/>
    </w:pPr>
  </w:style>
  <w:style w:type="paragraph" w:customStyle="1" w:styleId="SubsectionHead">
    <w:name w:val="SubsectionHead"/>
    <w:aliases w:val="ssh"/>
    <w:basedOn w:val="OPCParaBase"/>
    <w:next w:val="subsection"/>
    <w:rsid w:val="00520E9A"/>
    <w:pPr>
      <w:keepNext/>
      <w:keepLines/>
      <w:spacing w:before="240" w:line="240" w:lineRule="auto"/>
      <w:ind w:left="1134"/>
    </w:pPr>
    <w:rPr>
      <w:i/>
    </w:rPr>
  </w:style>
  <w:style w:type="paragraph" w:customStyle="1" w:styleId="Tablea">
    <w:name w:val="Table(a)"/>
    <w:aliases w:val="ta"/>
    <w:basedOn w:val="OPCParaBase"/>
    <w:rsid w:val="00520E9A"/>
    <w:pPr>
      <w:spacing w:before="60" w:line="240" w:lineRule="auto"/>
      <w:ind w:left="284" w:hanging="284"/>
    </w:pPr>
    <w:rPr>
      <w:sz w:val="20"/>
    </w:rPr>
  </w:style>
  <w:style w:type="paragraph" w:customStyle="1" w:styleId="TableAA">
    <w:name w:val="Table(AA)"/>
    <w:aliases w:val="taaa"/>
    <w:basedOn w:val="OPCParaBase"/>
    <w:rsid w:val="00520E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0E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0E9A"/>
    <w:pPr>
      <w:spacing w:before="60" w:line="240" w:lineRule="atLeast"/>
    </w:pPr>
    <w:rPr>
      <w:sz w:val="20"/>
    </w:rPr>
  </w:style>
  <w:style w:type="paragraph" w:customStyle="1" w:styleId="TLPBoxTextnote">
    <w:name w:val="TLPBoxText(note"/>
    <w:aliases w:val="right)"/>
    <w:basedOn w:val="OPCParaBase"/>
    <w:rsid w:val="00520E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0E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0E9A"/>
    <w:pPr>
      <w:spacing w:before="122" w:line="198" w:lineRule="exact"/>
      <w:ind w:left="1985" w:hanging="851"/>
      <w:jc w:val="right"/>
    </w:pPr>
    <w:rPr>
      <w:sz w:val="18"/>
    </w:rPr>
  </w:style>
  <w:style w:type="paragraph" w:customStyle="1" w:styleId="TLPTableBullet">
    <w:name w:val="TLPTableBullet"/>
    <w:aliases w:val="ttb"/>
    <w:basedOn w:val="OPCParaBase"/>
    <w:rsid w:val="00520E9A"/>
    <w:pPr>
      <w:spacing w:line="240" w:lineRule="exact"/>
      <w:ind w:left="284" w:hanging="284"/>
    </w:pPr>
    <w:rPr>
      <w:sz w:val="20"/>
    </w:rPr>
  </w:style>
  <w:style w:type="paragraph" w:styleId="TOC1">
    <w:name w:val="toc 1"/>
    <w:basedOn w:val="OPCParaBase"/>
    <w:next w:val="Normal"/>
    <w:uiPriority w:val="39"/>
    <w:semiHidden/>
    <w:unhideWhenUsed/>
    <w:rsid w:val="00520E9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0E9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0E9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0E9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0E9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0E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0E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0E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0E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0E9A"/>
    <w:pPr>
      <w:keepLines/>
      <w:spacing w:before="240" w:after="120" w:line="240" w:lineRule="auto"/>
      <w:ind w:left="794"/>
    </w:pPr>
    <w:rPr>
      <w:b/>
      <w:kern w:val="28"/>
      <w:sz w:val="20"/>
    </w:rPr>
  </w:style>
  <w:style w:type="paragraph" w:customStyle="1" w:styleId="TofSectsHeading">
    <w:name w:val="TofSects(Heading)"/>
    <w:basedOn w:val="OPCParaBase"/>
    <w:rsid w:val="00520E9A"/>
    <w:pPr>
      <w:spacing w:before="240" w:after="120" w:line="240" w:lineRule="auto"/>
    </w:pPr>
    <w:rPr>
      <w:b/>
      <w:sz w:val="24"/>
    </w:rPr>
  </w:style>
  <w:style w:type="paragraph" w:customStyle="1" w:styleId="TofSectsSection">
    <w:name w:val="TofSects(Section)"/>
    <w:basedOn w:val="OPCParaBase"/>
    <w:rsid w:val="00520E9A"/>
    <w:pPr>
      <w:keepLines/>
      <w:spacing w:before="40" w:line="240" w:lineRule="auto"/>
      <w:ind w:left="1588" w:hanging="794"/>
    </w:pPr>
    <w:rPr>
      <w:kern w:val="28"/>
      <w:sz w:val="18"/>
    </w:rPr>
  </w:style>
  <w:style w:type="paragraph" w:customStyle="1" w:styleId="TofSectsSubdiv">
    <w:name w:val="TofSects(Subdiv)"/>
    <w:basedOn w:val="OPCParaBase"/>
    <w:rsid w:val="00520E9A"/>
    <w:pPr>
      <w:keepLines/>
      <w:spacing w:before="80" w:line="240" w:lineRule="auto"/>
      <w:ind w:left="1588" w:hanging="794"/>
    </w:pPr>
    <w:rPr>
      <w:kern w:val="28"/>
    </w:rPr>
  </w:style>
  <w:style w:type="paragraph" w:customStyle="1" w:styleId="WRStyle">
    <w:name w:val="WR Style"/>
    <w:aliases w:val="WR"/>
    <w:basedOn w:val="OPCParaBase"/>
    <w:rsid w:val="00520E9A"/>
    <w:pPr>
      <w:spacing w:before="240" w:line="240" w:lineRule="auto"/>
      <w:ind w:left="284" w:hanging="284"/>
    </w:pPr>
    <w:rPr>
      <w:b/>
      <w:i/>
      <w:kern w:val="28"/>
      <w:sz w:val="24"/>
    </w:rPr>
  </w:style>
  <w:style w:type="paragraph" w:customStyle="1" w:styleId="notepara">
    <w:name w:val="note(para)"/>
    <w:aliases w:val="na"/>
    <w:basedOn w:val="OPCParaBase"/>
    <w:rsid w:val="00520E9A"/>
    <w:pPr>
      <w:spacing w:before="40" w:line="198" w:lineRule="exact"/>
      <w:ind w:left="2354" w:hanging="369"/>
    </w:pPr>
    <w:rPr>
      <w:sz w:val="18"/>
    </w:rPr>
  </w:style>
  <w:style w:type="paragraph" w:styleId="Footer">
    <w:name w:val="footer"/>
    <w:link w:val="FooterChar"/>
    <w:rsid w:val="00520E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0E9A"/>
    <w:rPr>
      <w:rFonts w:eastAsia="Times New Roman" w:cs="Times New Roman"/>
      <w:sz w:val="22"/>
      <w:szCs w:val="24"/>
      <w:lang w:eastAsia="en-AU"/>
    </w:rPr>
  </w:style>
  <w:style w:type="character" w:styleId="LineNumber">
    <w:name w:val="line number"/>
    <w:basedOn w:val="OPCCharBase"/>
    <w:uiPriority w:val="99"/>
    <w:semiHidden/>
    <w:unhideWhenUsed/>
    <w:rsid w:val="00520E9A"/>
    <w:rPr>
      <w:sz w:val="16"/>
    </w:rPr>
  </w:style>
  <w:style w:type="table" w:customStyle="1" w:styleId="CFlag">
    <w:name w:val="CFlag"/>
    <w:basedOn w:val="TableNormal"/>
    <w:uiPriority w:val="99"/>
    <w:rsid w:val="00520E9A"/>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20E9A"/>
    <w:rPr>
      <w:b/>
      <w:sz w:val="28"/>
      <w:szCs w:val="28"/>
    </w:rPr>
  </w:style>
  <w:style w:type="paragraph" w:customStyle="1" w:styleId="NotesHeading2">
    <w:name w:val="NotesHeading 2"/>
    <w:basedOn w:val="OPCParaBase"/>
    <w:next w:val="Normal"/>
    <w:rsid w:val="00520E9A"/>
    <w:rPr>
      <w:b/>
      <w:sz w:val="28"/>
      <w:szCs w:val="28"/>
    </w:rPr>
  </w:style>
  <w:style w:type="paragraph" w:customStyle="1" w:styleId="SignCoverPageEnd">
    <w:name w:val="SignCoverPageEnd"/>
    <w:basedOn w:val="OPCParaBase"/>
    <w:next w:val="Normal"/>
    <w:rsid w:val="00520E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0E9A"/>
    <w:pPr>
      <w:pBdr>
        <w:top w:val="single" w:sz="4" w:space="1" w:color="auto"/>
      </w:pBdr>
      <w:spacing w:before="360"/>
      <w:ind w:right="397"/>
      <w:jc w:val="both"/>
    </w:pPr>
  </w:style>
  <w:style w:type="paragraph" w:customStyle="1" w:styleId="Paragraphsub-sub-sub">
    <w:name w:val="Paragraph(sub-sub-sub)"/>
    <w:aliases w:val="aaaa"/>
    <w:basedOn w:val="OPCParaBase"/>
    <w:rsid w:val="00520E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0E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0E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0E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0E9A"/>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520E9A"/>
    <w:pPr>
      <w:spacing w:before="120"/>
      <w:outlineLvl w:val="0"/>
    </w:pPr>
    <w:rPr>
      <w:b/>
      <w:sz w:val="28"/>
      <w:szCs w:val="28"/>
    </w:rPr>
  </w:style>
  <w:style w:type="paragraph" w:customStyle="1" w:styleId="ENotesHeading2">
    <w:name w:val="ENotesHeading 2"/>
    <w:aliases w:val="Enh2"/>
    <w:basedOn w:val="OPCParaBase"/>
    <w:next w:val="ENotesHeading3"/>
    <w:rsid w:val="00520E9A"/>
    <w:pPr>
      <w:spacing w:before="120" w:after="120"/>
      <w:outlineLvl w:val="6"/>
    </w:pPr>
    <w:rPr>
      <w:b/>
      <w:sz w:val="24"/>
      <w:szCs w:val="28"/>
    </w:rPr>
  </w:style>
  <w:style w:type="paragraph" w:customStyle="1" w:styleId="ENotesHeading3">
    <w:name w:val="ENotesHeading 3"/>
    <w:aliases w:val="Enh3"/>
    <w:basedOn w:val="OPCParaBase"/>
    <w:next w:val="Normal"/>
    <w:rsid w:val="00520E9A"/>
    <w:pPr>
      <w:spacing w:before="120" w:line="240" w:lineRule="auto"/>
      <w:outlineLvl w:val="7"/>
    </w:pPr>
    <w:rPr>
      <w:b/>
      <w:szCs w:val="24"/>
    </w:rPr>
  </w:style>
  <w:style w:type="paragraph" w:customStyle="1" w:styleId="ENotesText">
    <w:name w:val="ENotesText"/>
    <w:aliases w:val="Ent"/>
    <w:basedOn w:val="OPCParaBase"/>
    <w:next w:val="Normal"/>
    <w:rsid w:val="00520E9A"/>
    <w:pPr>
      <w:spacing w:before="120"/>
    </w:pPr>
  </w:style>
  <w:style w:type="paragraph" w:customStyle="1" w:styleId="SubPartCASA">
    <w:name w:val="SubPart(CASA)"/>
    <w:aliases w:val="csp"/>
    <w:basedOn w:val="OPCParaBase"/>
    <w:next w:val="ActHead3"/>
    <w:rsid w:val="00520E9A"/>
    <w:pPr>
      <w:keepNext/>
      <w:keepLines/>
      <w:spacing w:before="280"/>
      <w:outlineLvl w:val="1"/>
    </w:pPr>
    <w:rPr>
      <w:b/>
      <w:kern w:val="28"/>
      <w:sz w:val="32"/>
    </w:rPr>
  </w:style>
  <w:style w:type="paragraph" w:customStyle="1" w:styleId="TableTextEndNotes">
    <w:name w:val="TableTextEndNotes"/>
    <w:aliases w:val="Tten"/>
    <w:basedOn w:val="Normal"/>
    <w:rsid w:val="00520E9A"/>
    <w:pPr>
      <w:spacing w:before="60" w:line="240" w:lineRule="auto"/>
    </w:pPr>
    <w:rPr>
      <w:rFonts w:cs="Arial"/>
      <w:sz w:val="20"/>
      <w:szCs w:val="22"/>
    </w:rPr>
  </w:style>
  <w:style w:type="paragraph" w:customStyle="1" w:styleId="TableHeading">
    <w:name w:val="TableHeading"/>
    <w:aliases w:val="th"/>
    <w:basedOn w:val="OPCParaBase"/>
    <w:next w:val="Tabletext"/>
    <w:rsid w:val="00520E9A"/>
    <w:pPr>
      <w:spacing w:before="60" w:line="240" w:lineRule="atLeast"/>
    </w:pPr>
    <w:rPr>
      <w:b/>
      <w:sz w:val="20"/>
    </w:rPr>
  </w:style>
  <w:style w:type="paragraph" w:styleId="ListParagraph">
    <w:name w:val="List Paragraph"/>
    <w:basedOn w:val="Normal"/>
    <w:uiPriority w:val="34"/>
    <w:qFormat/>
    <w:rsid w:val="00B97131"/>
    <w:pPr>
      <w:spacing w:line="240" w:lineRule="auto"/>
      <w:ind w:left="720"/>
    </w:pPr>
    <w:rPr>
      <w:rFonts w:ascii="Calibri" w:hAnsi="Calibri" w:cs="Calibri"/>
      <w:szCs w:val="22"/>
    </w:rPr>
  </w:style>
  <w:style w:type="paragraph" w:customStyle="1" w:styleId="NoteToSubpara">
    <w:name w:val="NoteToSubpara"/>
    <w:aliases w:val="nts"/>
    <w:basedOn w:val="OPCParaBase"/>
    <w:rsid w:val="00520E9A"/>
    <w:pPr>
      <w:spacing w:before="40" w:line="198" w:lineRule="exact"/>
      <w:ind w:left="2835" w:hanging="709"/>
    </w:pPr>
    <w:rPr>
      <w:sz w:val="18"/>
    </w:rPr>
  </w:style>
  <w:style w:type="paragraph" w:customStyle="1" w:styleId="ClerkBlock">
    <w:name w:val="ClerkBlock"/>
    <w:basedOn w:val="Normal"/>
    <w:rsid w:val="003A6F0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61104"/>
    <w:pPr>
      <w:spacing w:before="800"/>
    </w:pPr>
  </w:style>
  <w:style w:type="character" w:customStyle="1" w:styleId="OPCParaBaseChar">
    <w:name w:val="OPCParaBase Char"/>
    <w:basedOn w:val="DefaultParagraphFont"/>
    <w:link w:val="OPCParaBase"/>
    <w:rsid w:val="00661104"/>
    <w:rPr>
      <w:rFonts w:eastAsia="Times New Roman" w:cs="Times New Roman"/>
      <w:sz w:val="22"/>
      <w:lang w:eastAsia="en-AU"/>
    </w:rPr>
  </w:style>
  <w:style w:type="character" w:customStyle="1" w:styleId="ShortTChar">
    <w:name w:val="ShortT Char"/>
    <w:basedOn w:val="OPCParaBaseChar"/>
    <w:link w:val="ShortT"/>
    <w:rsid w:val="00661104"/>
    <w:rPr>
      <w:rFonts w:eastAsia="Times New Roman" w:cs="Times New Roman"/>
      <w:b/>
      <w:sz w:val="40"/>
      <w:lang w:eastAsia="en-AU"/>
    </w:rPr>
  </w:style>
  <w:style w:type="character" w:customStyle="1" w:styleId="ShortTP1Char">
    <w:name w:val="ShortTP1 Char"/>
    <w:basedOn w:val="ShortTChar"/>
    <w:link w:val="ShortTP1"/>
    <w:rsid w:val="00661104"/>
    <w:rPr>
      <w:rFonts w:eastAsia="Times New Roman" w:cs="Times New Roman"/>
      <w:b/>
      <w:sz w:val="40"/>
      <w:lang w:eastAsia="en-AU"/>
    </w:rPr>
  </w:style>
  <w:style w:type="paragraph" w:customStyle="1" w:styleId="ActNoP1">
    <w:name w:val="ActNoP1"/>
    <w:basedOn w:val="Actno"/>
    <w:link w:val="ActNoP1Char"/>
    <w:rsid w:val="00661104"/>
    <w:pPr>
      <w:spacing w:before="800"/>
    </w:pPr>
    <w:rPr>
      <w:sz w:val="28"/>
    </w:rPr>
  </w:style>
  <w:style w:type="character" w:customStyle="1" w:styleId="ActnoChar">
    <w:name w:val="Actno Char"/>
    <w:basedOn w:val="ShortTChar"/>
    <w:link w:val="Actno"/>
    <w:rsid w:val="00661104"/>
    <w:rPr>
      <w:rFonts w:eastAsia="Times New Roman" w:cs="Times New Roman"/>
      <w:b/>
      <w:sz w:val="40"/>
      <w:lang w:eastAsia="en-AU"/>
    </w:rPr>
  </w:style>
  <w:style w:type="character" w:customStyle="1" w:styleId="ActNoP1Char">
    <w:name w:val="ActNoP1 Char"/>
    <w:basedOn w:val="ActnoChar"/>
    <w:link w:val="ActNoP1"/>
    <w:rsid w:val="00661104"/>
    <w:rPr>
      <w:rFonts w:eastAsia="Times New Roman" w:cs="Times New Roman"/>
      <w:b/>
      <w:sz w:val="28"/>
      <w:lang w:eastAsia="en-AU"/>
    </w:rPr>
  </w:style>
  <w:style w:type="paragraph" w:customStyle="1" w:styleId="p1LinesBef">
    <w:name w:val="p1LinesBef"/>
    <w:basedOn w:val="Normal"/>
    <w:rsid w:val="00661104"/>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661104"/>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661104"/>
  </w:style>
  <w:style w:type="character" w:customStyle="1" w:styleId="ShortTCPChar">
    <w:name w:val="ShortTCP Char"/>
    <w:basedOn w:val="ShortTChar"/>
    <w:link w:val="ShortTCP"/>
    <w:rsid w:val="00661104"/>
    <w:rPr>
      <w:rFonts w:eastAsia="Times New Roman" w:cs="Times New Roman"/>
      <w:b/>
      <w:sz w:val="40"/>
      <w:lang w:eastAsia="en-AU"/>
    </w:rPr>
  </w:style>
  <w:style w:type="paragraph" w:customStyle="1" w:styleId="ActNoCP">
    <w:name w:val="ActNoCP"/>
    <w:basedOn w:val="Actno"/>
    <w:link w:val="ActNoCPChar"/>
    <w:rsid w:val="00661104"/>
    <w:pPr>
      <w:spacing w:before="400"/>
    </w:pPr>
  </w:style>
  <w:style w:type="character" w:customStyle="1" w:styleId="ActNoCPChar">
    <w:name w:val="ActNoCP Char"/>
    <w:basedOn w:val="ActnoChar"/>
    <w:link w:val="ActNoCP"/>
    <w:rsid w:val="00661104"/>
    <w:rPr>
      <w:rFonts w:eastAsia="Times New Roman" w:cs="Times New Roman"/>
      <w:b/>
      <w:sz w:val="40"/>
      <w:lang w:eastAsia="en-AU"/>
    </w:rPr>
  </w:style>
  <w:style w:type="paragraph" w:customStyle="1" w:styleId="AssentBk">
    <w:name w:val="AssentBk"/>
    <w:basedOn w:val="Normal"/>
    <w:rsid w:val="00661104"/>
    <w:pPr>
      <w:spacing w:line="240" w:lineRule="auto"/>
    </w:pPr>
    <w:rPr>
      <w:rFonts w:eastAsia="Times New Roman" w:cs="Times New Roman"/>
      <w:sz w:val="20"/>
      <w:lang w:eastAsia="en-AU"/>
    </w:rPr>
  </w:style>
  <w:style w:type="paragraph" w:customStyle="1" w:styleId="AssentDt">
    <w:name w:val="AssentDt"/>
    <w:basedOn w:val="Normal"/>
    <w:rsid w:val="00017986"/>
    <w:pPr>
      <w:spacing w:line="240" w:lineRule="auto"/>
    </w:pPr>
    <w:rPr>
      <w:rFonts w:eastAsia="Times New Roman" w:cs="Times New Roman"/>
      <w:sz w:val="20"/>
      <w:lang w:eastAsia="en-AU"/>
    </w:rPr>
  </w:style>
  <w:style w:type="paragraph" w:customStyle="1" w:styleId="2ndRd">
    <w:name w:val="2ndRd"/>
    <w:basedOn w:val="Normal"/>
    <w:rsid w:val="00017986"/>
    <w:pPr>
      <w:spacing w:line="240" w:lineRule="auto"/>
    </w:pPr>
    <w:rPr>
      <w:rFonts w:eastAsia="Times New Roman" w:cs="Times New Roman"/>
      <w:sz w:val="20"/>
      <w:lang w:eastAsia="en-AU"/>
    </w:rPr>
  </w:style>
  <w:style w:type="paragraph" w:customStyle="1" w:styleId="ScalePlusRef">
    <w:name w:val="ScalePlusRef"/>
    <w:basedOn w:val="Normal"/>
    <w:rsid w:val="0001798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3244">
      <w:bodyDiv w:val="1"/>
      <w:marLeft w:val="0"/>
      <w:marRight w:val="0"/>
      <w:marTop w:val="0"/>
      <w:marBottom w:val="0"/>
      <w:divBdr>
        <w:top w:val="none" w:sz="0" w:space="0" w:color="auto"/>
        <w:left w:val="none" w:sz="0" w:space="0" w:color="auto"/>
        <w:bottom w:val="none" w:sz="0" w:space="0" w:color="auto"/>
        <w:right w:val="none" w:sz="0" w:space="0" w:color="auto"/>
      </w:divBdr>
    </w:div>
    <w:div w:id="8791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2894</Words>
  <Characters>16496</Characters>
  <Application>Microsoft Office Word</Application>
  <DocSecurity>4</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2013-03-07T04:51:00Z</cp:lastPrinted>
  <dcterms:created xsi:type="dcterms:W3CDTF">2013-07-03T06:12:00Z</dcterms:created>
  <dcterms:modified xsi:type="dcterms:W3CDTF">2013-07-03T06:12:00Z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OPC5014</vt:lpwstr>
  </property>
  <property fmtid="{D5CDD505-2E9C-101B-9397-08002B2CF9AE}" pid="4" name="ShortT">
    <vt:lpwstr>Parliamentary Service Amendment (Parliamentary Budget Officer) Act 2013</vt:lpwstr>
  </property>
  <property fmtid="{D5CDD505-2E9C-101B-9397-08002B2CF9AE}" pid="5" name="Actno">
    <vt:lpwstr>No. 102,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ies>
</file>