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07B98" w14:textId="77777777" w:rsidR="009E7A84" w:rsidRDefault="009E7A84" w:rsidP="00900BC8">
      <w:r>
        <w:object w:dxaOrig="2146" w:dyaOrig="1561" w14:anchorId="0B436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8" o:title=""/>
          </v:shape>
          <o:OLEObject Type="Embed" ProgID="Word.Picture.8" ShapeID="_x0000_i1025" DrawAspect="Content" ObjectID="_1797923675" r:id="rId9"/>
        </w:object>
      </w:r>
    </w:p>
    <w:p w14:paraId="5D325873" w14:textId="3AB774BC" w:rsidR="009E7A84" w:rsidRPr="00604092" w:rsidRDefault="009E7A84" w:rsidP="00900BC8">
      <w:pPr>
        <w:pStyle w:val="ShortT"/>
        <w:spacing w:before="240"/>
        <w:rPr>
          <w:lang w:val="es-CL"/>
        </w:rPr>
      </w:pPr>
      <w:r>
        <w:rPr>
          <w:lang w:val="es-CL"/>
        </w:rPr>
        <w:t>Sugar Research and Development Services (Consequential Amendments and Transitional Provisions) Act 2013</w:t>
      </w:r>
    </w:p>
    <w:p w14:paraId="6F7812A2" w14:textId="6BF34659" w:rsidR="009E7A84" w:rsidRPr="00604092" w:rsidRDefault="009E7A84" w:rsidP="00900BC8">
      <w:pPr>
        <w:pStyle w:val="CompiledActNo"/>
        <w:spacing w:before="240"/>
        <w:rPr>
          <w:lang w:val="es-CL"/>
        </w:rPr>
      </w:pPr>
      <w:r>
        <w:rPr>
          <w:lang w:val="es-CL"/>
        </w:rPr>
        <w:t>No. 115, 2013</w:t>
      </w:r>
    </w:p>
    <w:p w14:paraId="6C6FCF67" w14:textId="0C052266" w:rsidR="009E7A84" w:rsidRPr="00376CEF" w:rsidRDefault="009E7A84" w:rsidP="00900BC8">
      <w:pPr>
        <w:spacing w:before="1000"/>
        <w:rPr>
          <w:rFonts w:cs="Arial"/>
          <w:b/>
          <w:sz w:val="32"/>
          <w:szCs w:val="32"/>
        </w:rPr>
      </w:pPr>
      <w:r w:rsidRPr="00604092">
        <w:rPr>
          <w:rFonts w:cs="Arial"/>
          <w:b/>
          <w:sz w:val="32"/>
          <w:szCs w:val="32"/>
          <w:lang w:val="es-CL"/>
        </w:rPr>
        <w:t xml:space="preserve">Compilation No. </w:t>
      </w:r>
      <w:r w:rsidRPr="00505FA3">
        <w:rPr>
          <w:rFonts w:cs="Arial"/>
          <w:b/>
          <w:sz w:val="32"/>
          <w:szCs w:val="32"/>
        </w:rPr>
        <w:fldChar w:fldCharType="begin"/>
      </w:r>
      <w:r w:rsidRPr="00604092">
        <w:rPr>
          <w:rFonts w:cs="Arial"/>
          <w:b/>
          <w:sz w:val="32"/>
          <w:szCs w:val="32"/>
          <w:lang w:val="es-CL"/>
        </w:rPr>
        <w:instrText xml:space="preserve"> DOCPROPERTY  CompilationNumber </w:instrText>
      </w:r>
      <w:r w:rsidRPr="00505FA3">
        <w:rPr>
          <w:rFonts w:cs="Arial"/>
          <w:b/>
          <w:sz w:val="32"/>
          <w:szCs w:val="32"/>
        </w:rPr>
        <w:fldChar w:fldCharType="separate"/>
      </w:r>
      <w:r>
        <w:rPr>
          <w:rFonts w:cs="Arial"/>
          <w:b/>
          <w:sz w:val="32"/>
          <w:szCs w:val="32"/>
          <w:lang w:val="es-CL"/>
        </w:rPr>
        <w:t>1</w:t>
      </w:r>
      <w:r w:rsidRPr="00505FA3">
        <w:rPr>
          <w:rFonts w:cs="Arial"/>
          <w:b/>
          <w:sz w:val="32"/>
          <w:szCs w:val="32"/>
        </w:rPr>
        <w:fldChar w:fldCharType="end"/>
      </w:r>
    </w:p>
    <w:p w14:paraId="18749AAE" w14:textId="55E59999" w:rsidR="009E7A84" w:rsidRDefault="009E7A84" w:rsidP="00C31A31">
      <w:pPr>
        <w:tabs>
          <w:tab w:val="left" w:pos="2551"/>
        </w:tabs>
        <w:spacing w:before="480"/>
        <w:rPr>
          <w:rFonts w:cs="Arial"/>
          <w:sz w:val="24"/>
        </w:rPr>
      </w:pPr>
      <w:r w:rsidRPr="00FD265D">
        <w:rPr>
          <w:rFonts w:cs="Arial"/>
          <w:b/>
          <w:sz w:val="24"/>
        </w:rPr>
        <w:t>Compilation date:</w:t>
      </w:r>
      <w:r>
        <w:rPr>
          <w:rFonts w:cs="Arial"/>
          <w:b/>
          <w:sz w:val="24"/>
        </w:rPr>
        <w:tab/>
      </w:r>
      <w:r w:rsidRPr="009E7A84">
        <w:rPr>
          <w:rFonts w:cs="Arial"/>
          <w:sz w:val="24"/>
        </w:rPr>
        <w:fldChar w:fldCharType="begin"/>
      </w:r>
      <w:r>
        <w:rPr>
          <w:rFonts w:cs="Arial"/>
          <w:sz w:val="24"/>
        </w:rPr>
        <w:instrText>DOCPROPERTY StartDate \@ "d MMMM yyyy" \* MERGEFORMAT</w:instrText>
      </w:r>
      <w:r w:rsidRPr="009E7A84">
        <w:rPr>
          <w:rFonts w:cs="Arial"/>
          <w:sz w:val="24"/>
        </w:rPr>
        <w:fldChar w:fldCharType="separate"/>
      </w:r>
      <w:r w:rsidR="00F94DF7">
        <w:rPr>
          <w:rFonts w:cs="Arial"/>
          <w:bCs/>
          <w:sz w:val="24"/>
          <w:lang w:val="en-US"/>
        </w:rPr>
        <w:t>1 January</w:t>
      </w:r>
      <w:r w:rsidRPr="009E7A84">
        <w:rPr>
          <w:rFonts w:cs="Arial"/>
          <w:bCs/>
          <w:sz w:val="24"/>
          <w:lang w:val="en-US"/>
        </w:rPr>
        <w:t xml:space="preserve"> 2025</w:t>
      </w:r>
      <w:r w:rsidRPr="009E7A84">
        <w:rPr>
          <w:rFonts w:cs="Arial"/>
          <w:sz w:val="24"/>
        </w:rPr>
        <w:fldChar w:fldCharType="end"/>
      </w:r>
    </w:p>
    <w:p w14:paraId="4C5ECD37" w14:textId="2070D75A" w:rsidR="009E7A84" w:rsidRDefault="009E7A84" w:rsidP="009E7A84">
      <w:pPr>
        <w:tabs>
          <w:tab w:val="left" w:pos="2551"/>
        </w:tabs>
        <w:spacing w:before="240" w:after="240"/>
        <w:ind w:left="2552" w:hanging="2552"/>
        <w:rPr>
          <w:rFonts w:cs="Arial"/>
          <w:sz w:val="24"/>
        </w:rPr>
      </w:pPr>
      <w:r>
        <w:rPr>
          <w:rFonts w:cs="Arial"/>
          <w:b/>
          <w:sz w:val="24"/>
        </w:rPr>
        <w:t>Includes amendments:</w:t>
      </w:r>
      <w:r w:rsidRPr="00FD265D">
        <w:rPr>
          <w:rFonts w:cs="Arial"/>
          <w:b/>
          <w:sz w:val="24"/>
        </w:rPr>
        <w:tab/>
      </w:r>
      <w:r w:rsidRPr="009E7A84">
        <w:rPr>
          <w:rFonts w:cs="Arial"/>
          <w:sz w:val="24"/>
        </w:rPr>
        <w:fldChar w:fldCharType="begin"/>
      </w:r>
      <w:r w:rsidRPr="009E7A84">
        <w:rPr>
          <w:rFonts w:cs="Arial"/>
          <w:sz w:val="24"/>
        </w:rPr>
        <w:instrText xml:space="preserve"> DOCPROPERTY IncludesUpTo </w:instrText>
      </w:r>
      <w:r w:rsidRPr="009E7A84">
        <w:rPr>
          <w:rFonts w:cs="Arial"/>
          <w:sz w:val="24"/>
        </w:rPr>
        <w:fldChar w:fldCharType="separate"/>
      </w:r>
      <w:r>
        <w:rPr>
          <w:rFonts w:cs="Arial"/>
          <w:sz w:val="24"/>
        </w:rPr>
        <w:t>Act No. 60, 2024</w:t>
      </w:r>
      <w:r w:rsidRPr="009E7A84">
        <w:rPr>
          <w:rFonts w:cs="Arial"/>
          <w:sz w:val="24"/>
        </w:rPr>
        <w:fldChar w:fldCharType="end"/>
      </w:r>
    </w:p>
    <w:p w14:paraId="550E2EAB" w14:textId="77777777" w:rsidR="009E7A84" w:rsidRPr="00DA25EC" w:rsidRDefault="009E7A84" w:rsidP="00900BC8">
      <w:pPr>
        <w:pageBreakBefore/>
        <w:rPr>
          <w:rFonts w:cs="Arial"/>
          <w:b/>
          <w:sz w:val="32"/>
          <w:szCs w:val="32"/>
        </w:rPr>
      </w:pPr>
      <w:r w:rsidRPr="00DA25EC">
        <w:rPr>
          <w:rFonts w:cs="Arial"/>
          <w:b/>
          <w:sz w:val="32"/>
          <w:szCs w:val="32"/>
        </w:rPr>
        <w:lastRenderedPageBreak/>
        <w:t>About this compilation</w:t>
      </w:r>
    </w:p>
    <w:p w14:paraId="1C214970" w14:textId="77777777" w:rsidR="009E7A84" w:rsidRPr="00DA25EC" w:rsidRDefault="009E7A84" w:rsidP="00900BC8">
      <w:pPr>
        <w:spacing w:before="240"/>
        <w:rPr>
          <w:rFonts w:cs="Arial"/>
        </w:rPr>
      </w:pPr>
      <w:r w:rsidRPr="00DA25EC">
        <w:rPr>
          <w:rFonts w:cs="Arial"/>
          <w:b/>
          <w:szCs w:val="22"/>
        </w:rPr>
        <w:t>This compilation</w:t>
      </w:r>
    </w:p>
    <w:p w14:paraId="440B1611" w14:textId="3604A84B" w:rsidR="009E7A84" w:rsidRPr="00DA25EC" w:rsidRDefault="009E7A84" w:rsidP="00900BC8">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CF5977">
        <w:rPr>
          <w:rFonts w:cs="Arial"/>
          <w:i/>
          <w:noProof/>
          <w:szCs w:val="22"/>
        </w:rPr>
        <w:t>Sugar Research and Development Services (Consequential Amendments and Transitional Provisions) Act 2013</w:t>
      </w:r>
      <w:r w:rsidRPr="00DA25EC">
        <w:rPr>
          <w:rFonts w:cs="Arial"/>
          <w:i/>
          <w:szCs w:val="22"/>
        </w:rPr>
        <w:fldChar w:fldCharType="end"/>
      </w:r>
      <w:r w:rsidRPr="00DA25EC">
        <w:rPr>
          <w:rFonts w:cs="Arial"/>
          <w:szCs w:val="22"/>
        </w:rPr>
        <w:t xml:space="preserve"> that shows the text of the law as amended and in force on </w:t>
      </w:r>
      <w:r w:rsidRPr="009E7A84">
        <w:rPr>
          <w:rFonts w:cs="Arial"/>
          <w:szCs w:val="22"/>
        </w:rPr>
        <w:fldChar w:fldCharType="begin"/>
      </w:r>
      <w:r>
        <w:rPr>
          <w:rFonts w:cs="Arial"/>
          <w:szCs w:val="22"/>
        </w:rPr>
        <w:instrText>DOCPROPERTY StartDate \@ "d MMMM yyyy" \* MERGEFORMAT</w:instrText>
      </w:r>
      <w:r w:rsidRPr="009E7A84">
        <w:rPr>
          <w:rFonts w:cs="Arial"/>
          <w:szCs w:val="3276"/>
        </w:rPr>
        <w:fldChar w:fldCharType="separate"/>
      </w:r>
      <w:r w:rsidR="00F94DF7">
        <w:rPr>
          <w:rFonts w:cs="Arial"/>
          <w:szCs w:val="22"/>
        </w:rPr>
        <w:t>1 January</w:t>
      </w:r>
      <w:r>
        <w:rPr>
          <w:rFonts w:cs="Arial"/>
          <w:szCs w:val="22"/>
        </w:rPr>
        <w:t xml:space="preserve"> 2025</w:t>
      </w:r>
      <w:r w:rsidRPr="009E7A84">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785A75D8" w14:textId="77777777" w:rsidR="009E7A84" w:rsidRPr="00DA25EC" w:rsidRDefault="009E7A84" w:rsidP="00900BC8">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4167E058" w14:textId="77777777" w:rsidR="009E7A84" w:rsidRPr="00DA25EC" w:rsidRDefault="009E7A84" w:rsidP="00900BC8">
      <w:pPr>
        <w:tabs>
          <w:tab w:val="left" w:pos="5640"/>
        </w:tabs>
        <w:spacing w:before="120" w:after="120"/>
        <w:rPr>
          <w:rFonts w:cs="Arial"/>
          <w:b/>
          <w:szCs w:val="22"/>
        </w:rPr>
      </w:pPr>
      <w:r w:rsidRPr="00DA25EC">
        <w:rPr>
          <w:rFonts w:cs="Arial"/>
          <w:b/>
          <w:szCs w:val="22"/>
        </w:rPr>
        <w:t>Uncommenced amendments</w:t>
      </w:r>
    </w:p>
    <w:p w14:paraId="491679FE" w14:textId="77777777" w:rsidR="009E7A84" w:rsidRPr="00DA25EC" w:rsidRDefault="009E7A84" w:rsidP="00900BC8">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w:t>
      </w:r>
      <w:r>
        <w:rPr>
          <w:rFonts w:cs="Arial"/>
          <w:szCs w:val="22"/>
        </w:rPr>
        <w:t>Register</w:t>
      </w:r>
      <w:r w:rsidRPr="00DA25EC">
        <w:rPr>
          <w:rFonts w:cs="Arial"/>
          <w:szCs w:val="22"/>
        </w:rPr>
        <w:t xml:space="preserve"> for the compiled law.</w:t>
      </w:r>
    </w:p>
    <w:p w14:paraId="7E52DFEF" w14:textId="77777777" w:rsidR="009E7A84" w:rsidRPr="00DA25EC" w:rsidRDefault="009E7A84" w:rsidP="00900BC8">
      <w:pPr>
        <w:spacing w:before="120" w:after="120"/>
        <w:rPr>
          <w:rFonts w:cs="Arial"/>
          <w:b/>
          <w:szCs w:val="22"/>
        </w:rPr>
      </w:pPr>
      <w:r w:rsidRPr="00DA25EC">
        <w:rPr>
          <w:rFonts w:cs="Arial"/>
          <w:b/>
          <w:szCs w:val="22"/>
        </w:rPr>
        <w:t>Application, saving and transitional provisions for provisions and amendments</w:t>
      </w:r>
    </w:p>
    <w:p w14:paraId="4C65CBC9" w14:textId="77777777" w:rsidR="009E7A84" w:rsidRDefault="009E7A84" w:rsidP="00900BC8">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7847B083" w14:textId="77777777" w:rsidR="009E7A84" w:rsidRDefault="009E7A84" w:rsidP="00900BC8">
      <w:pPr>
        <w:spacing w:after="120"/>
        <w:rPr>
          <w:rFonts w:cs="Arial"/>
          <w:b/>
          <w:szCs w:val="22"/>
        </w:rPr>
      </w:pPr>
      <w:r w:rsidRPr="003F3B80">
        <w:rPr>
          <w:rFonts w:cs="Arial"/>
          <w:b/>
          <w:szCs w:val="22"/>
        </w:rPr>
        <w:t>Editorial changes</w:t>
      </w:r>
    </w:p>
    <w:p w14:paraId="714B9144" w14:textId="77777777" w:rsidR="009E7A84" w:rsidRPr="003F3B80" w:rsidRDefault="009E7A84" w:rsidP="00900BC8">
      <w:pPr>
        <w:spacing w:after="120"/>
        <w:rPr>
          <w:rFonts w:cs="Arial"/>
          <w:szCs w:val="22"/>
        </w:rPr>
      </w:pPr>
      <w:r>
        <w:rPr>
          <w:rFonts w:cs="Arial"/>
          <w:szCs w:val="22"/>
        </w:rPr>
        <w:t>For more information about any editorial changes made in this compilation, see the endnotes.</w:t>
      </w:r>
    </w:p>
    <w:p w14:paraId="7B10CB52" w14:textId="77777777" w:rsidR="009E7A84" w:rsidRPr="00DA25EC" w:rsidRDefault="009E7A84" w:rsidP="00900BC8">
      <w:pPr>
        <w:spacing w:before="120" w:after="120"/>
        <w:rPr>
          <w:rFonts w:cs="Arial"/>
          <w:b/>
          <w:szCs w:val="22"/>
        </w:rPr>
      </w:pPr>
      <w:r w:rsidRPr="00DA25EC">
        <w:rPr>
          <w:rFonts w:cs="Arial"/>
          <w:b/>
          <w:szCs w:val="22"/>
        </w:rPr>
        <w:t>Modifications</w:t>
      </w:r>
    </w:p>
    <w:p w14:paraId="4E54FF1A" w14:textId="77777777" w:rsidR="009E7A84" w:rsidRPr="00DA25EC" w:rsidRDefault="009E7A84" w:rsidP="00900BC8">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DA25EC">
        <w:rPr>
          <w:rFonts w:cs="Arial"/>
          <w:szCs w:val="22"/>
        </w:rPr>
        <w:t xml:space="preserve"> for the compiled law.</w:t>
      </w:r>
    </w:p>
    <w:p w14:paraId="2DCB5B18" w14:textId="26D38536" w:rsidR="009E7A84" w:rsidRPr="00DA25EC" w:rsidRDefault="009E7A84" w:rsidP="00900BC8">
      <w:pPr>
        <w:spacing w:before="80" w:after="120"/>
        <w:rPr>
          <w:rFonts w:cs="Arial"/>
          <w:b/>
          <w:szCs w:val="22"/>
        </w:rPr>
      </w:pPr>
      <w:r w:rsidRPr="00DA25EC">
        <w:rPr>
          <w:rFonts w:cs="Arial"/>
          <w:b/>
          <w:szCs w:val="22"/>
        </w:rPr>
        <w:t>Self</w:t>
      </w:r>
      <w:r w:rsidR="00F94DF7">
        <w:rPr>
          <w:rFonts w:cs="Arial"/>
          <w:b/>
          <w:szCs w:val="22"/>
        </w:rPr>
        <w:noBreakHyphen/>
      </w:r>
      <w:r w:rsidRPr="00DA25EC">
        <w:rPr>
          <w:rFonts w:cs="Arial"/>
          <w:b/>
          <w:szCs w:val="22"/>
        </w:rPr>
        <w:t>repealing provisions</w:t>
      </w:r>
    </w:p>
    <w:p w14:paraId="6D72689B" w14:textId="77777777" w:rsidR="009E7A84" w:rsidRPr="00B75B4D" w:rsidRDefault="009E7A84" w:rsidP="00900BC8">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5923E7AF" w14:textId="77777777" w:rsidR="009E7A84" w:rsidRPr="00ED79B6" w:rsidRDefault="009E7A84" w:rsidP="00900BC8">
      <w:pPr>
        <w:pStyle w:val="Header"/>
        <w:tabs>
          <w:tab w:val="clear" w:pos="4150"/>
          <w:tab w:val="clear" w:pos="8307"/>
        </w:tabs>
      </w:pPr>
      <w:r w:rsidRPr="00F94DF7">
        <w:rPr>
          <w:rStyle w:val="CharAmSchNo"/>
        </w:rPr>
        <w:t xml:space="preserve"> </w:t>
      </w:r>
      <w:r w:rsidRPr="00F94DF7">
        <w:rPr>
          <w:rStyle w:val="CharAmSchText"/>
        </w:rPr>
        <w:t xml:space="preserve"> </w:t>
      </w:r>
    </w:p>
    <w:p w14:paraId="517C1BA2" w14:textId="77777777" w:rsidR="009E7A84" w:rsidRPr="00ED79B6" w:rsidRDefault="009E7A84" w:rsidP="00900BC8">
      <w:pPr>
        <w:pStyle w:val="Header"/>
        <w:tabs>
          <w:tab w:val="clear" w:pos="4150"/>
          <w:tab w:val="clear" w:pos="8307"/>
        </w:tabs>
      </w:pPr>
      <w:r w:rsidRPr="00F94DF7">
        <w:rPr>
          <w:rStyle w:val="CharAmPartNo"/>
        </w:rPr>
        <w:t xml:space="preserve"> </w:t>
      </w:r>
      <w:r w:rsidRPr="00F94DF7">
        <w:rPr>
          <w:rStyle w:val="CharAmPartText"/>
        </w:rPr>
        <w:t xml:space="preserve"> </w:t>
      </w:r>
    </w:p>
    <w:p w14:paraId="213D07BF" w14:textId="77777777" w:rsidR="009E7A84" w:rsidRPr="00ED79B6" w:rsidRDefault="009E7A84" w:rsidP="00900BC8">
      <w:pPr>
        <w:pStyle w:val="Header"/>
        <w:tabs>
          <w:tab w:val="clear" w:pos="4150"/>
          <w:tab w:val="clear" w:pos="8307"/>
        </w:tabs>
      </w:pPr>
      <w:r w:rsidRPr="00F94DF7">
        <w:rPr>
          <w:rStyle w:val="CharSectno"/>
        </w:rPr>
        <w:t xml:space="preserve"> </w:t>
      </w:r>
      <w:r w:rsidRPr="00F94DF7">
        <w:t xml:space="preserve"> </w:t>
      </w:r>
    </w:p>
    <w:p w14:paraId="3D5EE176" w14:textId="77777777" w:rsidR="009E7A84" w:rsidRDefault="009E7A84" w:rsidP="00900BC8">
      <w:pPr>
        <w:sectPr w:rsidR="009E7A84" w:rsidSect="0095237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32E7A0E7" w14:textId="77777777" w:rsidR="0048364F" w:rsidRPr="00B23D93" w:rsidRDefault="0048364F" w:rsidP="0090718C">
      <w:pPr>
        <w:rPr>
          <w:sz w:val="36"/>
        </w:rPr>
      </w:pPr>
      <w:r w:rsidRPr="00B23D93">
        <w:rPr>
          <w:sz w:val="36"/>
        </w:rPr>
        <w:lastRenderedPageBreak/>
        <w:t>Contents</w:t>
      </w:r>
    </w:p>
    <w:p w14:paraId="0AB19D90" w14:textId="77777777" w:rsidR="00F94DF7" w:rsidRDefault="00F94DF7">
      <w:pPr>
        <w:pStyle w:val="TOC5"/>
        <w:rPr>
          <w:kern w:val="0"/>
          <w:sz w:val="16"/>
        </w:rPr>
      </w:pPr>
      <w:r w:rsidRPr="00F94DF7">
        <w:rPr>
          <w:rStyle w:val="CharAmSchNo"/>
        </w:rPr>
        <w:t xml:space="preserve"> </w:t>
      </w:r>
      <w:r w:rsidRPr="00F94DF7">
        <w:rPr>
          <w:rStyle w:val="CharAmSchText"/>
        </w:rPr>
        <w:t xml:space="preserve"> </w:t>
      </w:r>
    </w:p>
    <w:p w14:paraId="2E5BDD6E" w14:textId="6FC0F35B" w:rsidR="00C5336A" w:rsidRDefault="00F574F0">
      <w:pPr>
        <w:pStyle w:val="TOC5"/>
        <w:rPr>
          <w:rFonts w:asciiTheme="minorHAnsi" w:eastAsiaTheme="minorEastAsia" w:hAnsiTheme="minorHAnsi" w:cstheme="minorBidi"/>
          <w:noProof/>
          <w:kern w:val="2"/>
          <w:sz w:val="24"/>
          <w:szCs w:val="24"/>
          <w14:ligatures w14:val="standardContextual"/>
        </w:rPr>
      </w:pPr>
      <w:r w:rsidRPr="00C5336A">
        <w:fldChar w:fldCharType="begin"/>
      </w:r>
      <w:r>
        <w:instrText xml:space="preserve"> TOC \o "1-9" </w:instrText>
      </w:r>
      <w:r w:rsidRPr="00C5336A">
        <w:fldChar w:fldCharType="separate"/>
      </w:r>
      <w:r w:rsidR="00C5336A">
        <w:rPr>
          <w:noProof/>
        </w:rPr>
        <w:t>1</w:t>
      </w:r>
      <w:r w:rsidR="00C5336A">
        <w:rPr>
          <w:noProof/>
        </w:rPr>
        <w:tab/>
        <w:t>Short title</w:t>
      </w:r>
      <w:r w:rsidR="00C5336A" w:rsidRPr="00C5336A">
        <w:rPr>
          <w:noProof/>
        </w:rPr>
        <w:tab/>
      </w:r>
      <w:r w:rsidR="00C5336A" w:rsidRPr="00C5336A">
        <w:rPr>
          <w:noProof/>
        </w:rPr>
        <w:fldChar w:fldCharType="begin"/>
      </w:r>
      <w:r w:rsidR="00C5336A" w:rsidRPr="00C5336A">
        <w:rPr>
          <w:noProof/>
        </w:rPr>
        <w:instrText xml:space="preserve"> PAGEREF _Toc187306866 \h </w:instrText>
      </w:r>
      <w:r w:rsidR="00C5336A" w:rsidRPr="00C5336A">
        <w:rPr>
          <w:noProof/>
        </w:rPr>
      </w:r>
      <w:r w:rsidR="00C5336A" w:rsidRPr="00C5336A">
        <w:rPr>
          <w:noProof/>
        </w:rPr>
        <w:fldChar w:fldCharType="separate"/>
      </w:r>
      <w:r w:rsidR="00C5336A" w:rsidRPr="00C5336A">
        <w:rPr>
          <w:noProof/>
        </w:rPr>
        <w:t>1</w:t>
      </w:r>
      <w:r w:rsidR="00C5336A" w:rsidRPr="00C5336A">
        <w:rPr>
          <w:noProof/>
        </w:rPr>
        <w:fldChar w:fldCharType="end"/>
      </w:r>
    </w:p>
    <w:p w14:paraId="154A9091" w14:textId="64F33412" w:rsidR="00C5336A" w:rsidRDefault="00C5336A">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C5336A">
        <w:rPr>
          <w:noProof/>
        </w:rPr>
        <w:tab/>
      </w:r>
      <w:r w:rsidRPr="00C5336A">
        <w:rPr>
          <w:noProof/>
        </w:rPr>
        <w:fldChar w:fldCharType="begin"/>
      </w:r>
      <w:r w:rsidRPr="00C5336A">
        <w:rPr>
          <w:noProof/>
        </w:rPr>
        <w:instrText xml:space="preserve"> PAGEREF _Toc187306867 \h </w:instrText>
      </w:r>
      <w:r w:rsidRPr="00C5336A">
        <w:rPr>
          <w:noProof/>
        </w:rPr>
      </w:r>
      <w:r w:rsidRPr="00C5336A">
        <w:rPr>
          <w:noProof/>
        </w:rPr>
        <w:fldChar w:fldCharType="separate"/>
      </w:r>
      <w:r w:rsidRPr="00C5336A">
        <w:rPr>
          <w:noProof/>
        </w:rPr>
        <w:t>1</w:t>
      </w:r>
      <w:r w:rsidRPr="00C5336A">
        <w:rPr>
          <w:noProof/>
        </w:rPr>
        <w:fldChar w:fldCharType="end"/>
      </w:r>
    </w:p>
    <w:p w14:paraId="6898C8B7" w14:textId="5D5C4E54" w:rsidR="00C5336A" w:rsidRDefault="00C5336A">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C5336A">
        <w:rPr>
          <w:noProof/>
        </w:rPr>
        <w:tab/>
      </w:r>
      <w:r w:rsidRPr="00C5336A">
        <w:rPr>
          <w:noProof/>
        </w:rPr>
        <w:fldChar w:fldCharType="begin"/>
      </w:r>
      <w:r w:rsidRPr="00C5336A">
        <w:rPr>
          <w:noProof/>
        </w:rPr>
        <w:instrText xml:space="preserve"> PAGEREF _Toc187306868 \h </w:instrText>
      </w:r>
      <w:r w:rsidRPr="00C5336A">
        <w:rPr>
          <w:noProof/>
        </w:rPr>
      </w:r>
      <w:r w:rsidRPr="00C5336A">
        <w:rPr>
          <w:noProof/>
        </w:rPr>
        <w:fldChar w:fldCharType="separate"/>
      </w:r>
      <w:r w:rsidRPr="00C5336A">
        <w:rPr>
          <w:noProof/>
        </w:rPr>
        <w:t>2</w:t>
      </w:r>
      <w:r w:rsidRPr="00C5336A">
        <w:rPr>
          <w:noProof/>
        </w:rPr>
        <w:fldChar w:fldCharType="end"/>
      </w:r>
    </w:p>
    <w:p w14:paraId="4858FD9B" w14:textId="03BB8F51" w:rsidR="00C5336A" w:rsidRDefault="00C5336A">
      <w:pPr>
        <w:pStyle w:val="TOC6"/>
        <w:rPr>
          <w:rFonts w:asciiTheme="minorHAnsi" w:eastAsiaTheme="minorEastAsia" w:hAnsiTheme="minorHAnsi" w:cstheme="minorBidi"/>
          <w:b w:val="0"/>
          <w:noProof/>
          <w:kern w:val="2"/>
          <w:szCs w:val="24"/>
          <w14:ligatures w14:val="standardContextual"/>
        </w:rPr>
      </w:pPr>
      <w:r>
        <w:rPr>
          <w:noProof/>
        </w:rPr>
        <w:t>Schedule 1—Consequential amendments</w:t>
      </w:r>
      <w:r w:rsidRPr="00C5336A">
        <w:rPr>
          <w:b w:val="0"/>
          <w:noProof/>
          <w:sz w:val="18"/>
        </w:rPr>
        <w:tab/>
      </w:r>
      <w:r w:rsidRPr="00C5336A">
        <w:rPr>
          <w:b w:val="0"/>
          <w:noProof/>
          <w:sz w:val="18"/>
        </w:rPr>
        <w:fldChar w:fldCharType="begin"/>
      </w:r>
      <w:r w:rsidRPr="00C5336A">
        <w:rPr>
          <w:b w:val="0"/>
          <w:noProof/>
          <w:sz w:val="18"/>
        </w:rPr>
        <w:instrText xml:space="preserve"> PAGEREF _Toc187306869 \h </w:instrText>
      </w:r>
      <w:r w:rsidRPr="00C5336A">
        <w:rPr>
          <w:b w:val="0"/>
          <w:noProof/>
          <w:sz w:val="18"/>
        </w:rPr>
      </w:r>
      <w:r w:rsidRPr="00C5336A">
        <w:rPr>
          <w:b w:val="0"/>
          <w:noProof/>
          <w:sz w:val="18"/>
        </w:rPr>
        <w:fldChar w:fldCharType="separate"/>
      </w:r>
      <w:r w:rsidRPr="00C5336A">
        <w:rPr>
          <w:b w:val="0"/>
          <w:noProof/>
          <w:sz w:val="18"/>
        </w:rPr>
        <w:t>3</w:t>
      </w:r>
      <w:r w:rsidRPr="00C5336A">
        <w:rPr>
          <w:b w:val="0"/>
          <w:noProof/>
          <w:sz w:val="18"/>
        </w:rPr>
        <w:fldChar w:fldCharType="end"/>
      </w:r>
    </w:p>
    <w:p w14:paraId="1905F715" w14:textId="2DB4CB95" w:rsidR="00C5336A" w:rsidRDefault="00C5336A">
      <w:pPr>
        <w:pStyle w:val="TOC7"/>
        <w:rPr>
          <w:rFonts w:asciiTheme="minorHAnsi" w:eastAsiaTheme="minorEastAsia" w:hAnsiTheme="minorHAnsi" w:cstheme="minorBidi"/>
          <w:noProof/>
          <w:kern w:val="2"/>
          <w:szCs w:val="24"/>
          <w14:ligatures w14:val="standardContextual"/>
        </w:rPr>
      </w:pPr>
      <w:r>
        <w:rPr>
          <w:noProof/>
        </w:rPr>
        <w:t>Part 1—Amendments commencing on 1 July 2013</w:t>
      </w:r>
      <w:r w:rsidRPr="00C5336A">
        <w:rPr>
          <w:noProof/>
          <w:sz w:val="18"/>
        </w:rPr>
        <w:tab/>
      </w:r>
      <w:r w:rsidRPr="00C5336A">
        <w:rPr>
          <w:noProof/>
          <w:sz w:val="18"/>
        </w:rPr>
        <w:fldChar w:fldCharType="begin"/>
      </w:r>
      <w:r w:rsidRPr="00C5336A">
        <w:rPr>
          <w:noProof/>
          <w:sz w:val="18"/>
        </w:rPr>
        <w:instrText xml:space="preserve"> PAGEREF _Toc187306870 \h </w:instrText>
      </w:r>
      <w:r w:rsidRPr="00C5336A">
        <w:rPr>
          <w:noProof/>
          <w:sz w:val="18"/>
        </w:rPr>
      </w:r>
      <w:r w:rsidRPr="00C5336A">
        <w:rPr>
          <w:noProof/>
          <w:sz w:val="18"/>
        </w:rPr>
        <w:fldChar w:fldCharType="separate"/>
      </w:r>
      <w:r w:rsidRPr="00C5336A">
        <w:rPr>
          <w:noProof/>
          <w:sz w:val="18"/>
        </w:rPr>
        <w:t>3</w:t>
      </w:r>
      <w:r w:rsidRPr="00C5336A">
        <w:rPr>
          <w:noProof/>
          <w:sz w:val="18"/>
        </w:rPr>
        <w:fldChar w:fldCharType="end"/>
      </w:r>
    </w:p>
    <w:p w14:paraId="14E496F4" w14:textId="692EE92D" w:rsidR="00C5336A" w:rsidRDefault="00C5336A">
      <w:pPr>
        <w:pStyle w:val="TOC9"/>
        <w:rPr>
          <w:rFonts w:asciiTheme="minorHAnsi" w:eastAsiaTheme="minorEastAsia" w:hAnsiTheme="minorHAnsi" w:cstheme="minorBidi"/>
          <w:i w:val="0"/>
          <w:noProof/>
          <w:kern w:val="2"/>
          <w:sz w:val="24"/>
          <w:szCs w:val="24"/>
          <w14:ligatures w14:val="standardContextual"/>
        </w:rPr>
      </w:pPr>
      <w:r>
        <w:rPr>
          <w:noProof/>
        </w:rPr>
        <w:t>Primary Industries Levies and Charges Collection Act 1991</w:t>
      </w:r>
      <w:r w:rsidRPr="00C5336A">
        <w:rPr>
          <w:i w:val="0"/>
          <w:noProof/>
          <w:sz w:val="18"/>
        </w:rPr>
        <w:tab/>
      </w:r>
      <w:r w:rsidRPr="00C5336A">
        <w:rPr>
          <w:i w:val="0"/>
          <w:noProof/>
          <w:sz w:val="18"/>
        </w:rPr>
        <w:fldChar w:fldCharType="begin"/>
      </w:r>
      <w:r w:rsidRPr="00C5336A">
        <w:rPr>
          <w:i w:val="0"/>
          <w:noProof/>
          <w:sz w:val="18"/>
        </w:rPr>
        <w:instrText xml:space="preserve"> PAGEREF _Toc187306871 \h </w:instrText>
      </w:r>
      <w:r w:rsidRPr="00C5336A">
        <w:rPr>
          <w:i w:val="0"/>
          <w:noProof/>
          <w:sz w:val="18"/>
        </w:rPr>
      </w:r>
      <w:r w:rsidRPr="00C5336A">
        <w:rPr>
          <w:i w:val="0"/>
          <w:noProof/>
          <w:sz w:val="18"/>
        </w:rPr>
        <w:fldChar w:fldCharType="separate"/>
      </w:r>
      <w:r w:rsidRPr="00C5336A">
        <w:rPr>
          <w:i w:val="0"/>
          <w:noProof/>
          <w:sz w:val="18"/>
        </w:rPr>
        <w:t>3</w:t>
      </w:r>
      <w:r w:rsidRPr="00C5336A">
        <w:rPr>
          <w:i w:val="0"/>
          <w:noProof/>
          <w:sz w:val="18"/>
        </w:rPr>
        <w:fldChar w:fldCharType="end"/>
      </w:r>
    </w:p>
    <w:p w14:paraId="207FDC91" w14:textId="1CA4B862" w:rsidR="00C5336A" w:rsidRDefault="00C5336A">
      <w:pPr>
        <w:pStyle w:val="TOC9"/>
        <w:rPr>
          <w:rFonts w:asciiTheme="minorHAnsi" w:eastAsiaTheme="minorEastAsia" w:hAnsiTheme="minorHAnsi" w:cstheme="minorBidi"/>
          <w:i w:val="0"/>
          <w:noProof/>
          <w:kern w:val="2"/>
          <w:sz w:val="24"/>
          <w:szCs w:val="24"/>
          <w14:ligatures w14:val="standardContextual"/>
        </w:rPr>
      </w:pPr>
      <w:r>
        <w:rPr>
          <w:noProof/>
        </w:rPr>
        <w:t>Primary Industries Levies and Charges Collection Regulations 1991</w:t>
      </w:r>
      <w:r w:rsidRPr="00C5336A">
        <w:rPr>
          <w:i w:val="0"/>
          <w:noProof/>
          <w:sz w:val="18"/>
        </w:rPr>
        <w:tab/>
      </w:r>
      <w:r w:rsidRPr="00C5336A">
        <w:rPr>
          <w:i w:val="0"/>
          <w:noProof/>
          <w:sz w:val="18"/>
        </w:rPr>
        <w:fldChar w:fldCharType="begin"/>
      </w:r>
      <w:r w:rsidRPr="00C5336A">
        <w:rPr>
          <w:i w:val="0"/>
          <w:noProof/>
          <w:sz w:val="18"/>
        </w:rPr>
        <w:instrText xml:space="preserve"> PAGEREF _Toc187306872 \h </w:instrText>
      </w:r>
      <w:r w:rsidRPr="00C5336A">
        <w:rPr>
          <w:i w:val="0"/>
          <w:noProof/>
          <w:sz w:val="18"/>
        </w:rPr>
      </w:r>
      <w:r w:rsidRPr="00C5336A">
        <w:rPr>
          <w:i w:val="0"/>
          <w:noProof/>
          <w:sz w:val="18"/>
        </w:rPr>
        <w:fldChar w:fldCharType="separate"/>
      </w:r>
      <w:r w:rsidRPr="00C5336A">
        <w:rPr>
          <w:i w:val="0"/>
          <w:noProof/>
          <w:sz w:val="18"/>
        </w:rPr>
        <w:t>4</w:t>
      </w:r>
      <w:r w:rsidRPr="00C5336A">
        <w:rPr>
          <w:i w:val="0"/>
          <w:noProof/>
          <w:sz w:val="18"/>
        </w:rPr>
        <w:fldChar w:fldCharType="end"/>
      </w:r>
    </w:p>
    <w:p w14:paraId="3B480DC3" w14:textId="24787859" w:rsidR="00C5336A" w:rsidRDefault="00C5336A">
      <w:pPr>
        <w:pStyle w:val="TOC7"/>
        <w:rPr>
          <w:rFonts w:asciiTheme="minorHAnsi" w:eastAsiaTheme="minorEastAsia" w:hAnsiTheme="minorHAnsi" w:cstheme="minorBidi"/>
          <w:noProof/>
          <w:kern w:val="2"/>
          <w:szCs w:val="24"/>
          <w14:ligatures w14:val="standardContextual"/>
        </w:rPr>
      </w:pPr>
      <w:r>
        <w:rPr>
          <w:noProof/>
        </w:rPr>
        <w:t>Part 2—Amendments commencing on 1 October 2013</w:t>
      </w:r>
      <w:r w:rsidRPr="00C5336A">
        <w:rPr>
          <w:noProof/>
          <w:sz w:val="18"/>
        </w:rPr>
        <w:tab/>
      </w:r>
      <w:r w:rsidRPr="00C5336A">
        <w:rPr>
          <w:noProof/>
          <w:sz w:val="18"/>
        </w:rPr>
        <w:fldChar w:fldCharType="begin"/>
      </w:r>
      <w:r w:rsidRPr="00C5336A">
        <w:rPr>
          <w:noProof/>
          <w:sz w:val="18"/>
        </w:rPr>
        <w:instrText xml:space="preserve"> PAGEREF _Toc187306875 \h </w:instrText>
      </w:r>
      <w:r w:rsidRPr="00C5336A">
        <w:rPr>
          <w:noProof/>
          <w:sz w:val="18"/>
        </w:rPr>
      </w:r>
      <w:r w:rsidRPr="00C5336A">
        <w:rPr>
          <w:noProof/>
          <w:sz w:val="18"/>
        </w:rPr>
        <w:fldChar w:fldCharType="separate"/>
      </w:r>
      <w:r w:rsidRPr="00C5336A">
        <w:rPr>
          <w:noProof/>
          <w:sz w:val="18"/>
        </w:rPr>
        <w:t>6</w:t>
      </w:r>
      <w:r w:rsidRPr="00C5336A">
        <w:rPr>
          <w:noProof/>
          <w:sz w:val="18"/>
        </w:rPr>
        <w:fldChar w:fldCharType="end"/>
      </w:r>
    </w:p>
    <w:p w14:paraId="5644D472" w14:textId="56A8403E" w:rsidR="00C5336A" w:rsidRDefault="00C5336A">
      <w:pPr>
        <w:pStyle w:val="TOC9"/>
        <w:rPr>
          <w:rFonts w:asciiTheme="minorHAnsi" w:eastAsiaTheme="minorEastAsia" w:hAnsiTheme="minorHAnsi" w:cstheme="minorBidi"/>
          <w:i w:val="0"/>
          <w:noProof/>
          <w:kern w:val="2"/>
          <w:sz w:val="24"/>
          <w:szCs w:val="24"/>
          <w14:ligatures w14:val="standardContextual"/>
        </w:rPr>
      </w:pPr>
      <w:r>
        <w:rPr>
          <w:noProof/>
        </w:rPr>
        <w:t>Sugar Research and Development Corporation Regulations 1990</w:t>
      </w:r>
      <w:r w:rsidRPr="00C5336A">
        <w:rPr>
          <w:i w:val="0"/>
          <w:noProof/>
          <w:sz w:val="18"/>
        </w:rPr>
        <w:tab/>
      </w:r>
      <w:r w:rsidRPr="00C5336A">
        <w:rPr>
          <w:i w:val="0"/>
          <w:noProof/>
          <w:sz w:val="18"/>
        </w:rPr>
        <w:fldChar w:fldCharType="begin"/>
      </w:r>
      <w:r w:rsidRPr="00C5336A">
        <w:rPr>
          <w:i w:val="0"/>
          <w:noProof/>
          <w:sz w:val="18"/>
        </w:rPr>
        <w:instrText xml:space="preserve"> PAGEREF _Toc187306876 \h </w:instrText>
      </w:r>
      <w:r w:rsidRPr="00C5336A">
        <w:rPr>
          <w:i w:val="0"/>
          <w:noProof/>
          <w:sz w:val="18"/>
        </w:rPr>
      </w:r>
      <w:r w:rsidRPr="00C5336A">
        <w:rPr>
          <w:i w:val="0"/>
          <w:noProof/>
          <w:sz w:val="18"/>
        </w:rPr>
        <w:fldChar w:fldCharType="separate"/>
      </w:r>
      <w:r w:rsidRPr="00C5336A">
        <w:rPr>
          <w:i w:val="0"/>
          <w:noProof/>
          <w:sz w:val="18"/>
        </w:rPr>
        <w:t>6</w:t>
      </w:r>
      <w:r w:rsidRPr="00C5336A">
        <w:rPr>
          <w:i w:val="0"/>
          <w:noProof/>
          <w:sz w:val="18"/>
        </w:rPr>
        <w:fldChar w:fldCharType="end"/>
      </w:r>
    </w:p>
    <w:p w14:paraId="2996F4C1" w14:textId="402789C8" w:rsidR="00C5336A" w:rsidRDefault="00C5336A">
      <w:pPr>
        <w:pStyle w:val="TOC7"/>
        <w:rPr>
          <w:rFonts w:asciiTheme="minorHAnsi" w:eastAsiaTheme="minorEastAsia" w:hAnsiTheme="minorHAnsi" w:cstheme="minorBidi"/>
          <w:noProof/>
          <w:kern w:val="2"/>
          <w:szCs w:val="24"/>
          <w14:ligatures w14:val="standardContextual"/>
        </w:rPr>
      </w:pPr>
      <w:r>
        <w:rPr>
          <w:noProof/>
        </w:rPr>
        <w:t>Part 3—Amendments commencing on 1 March 2014</w:t>
      </w:r>
      <w:r w:rsidRPr="00C5336A">
        <w:rPr>
          <w:noProof/>
          <w:sz w:val="18"/>
        </w:rPr>
        <w:tab/>
      </w:r>
      <w:r w:rsidRPr="00C5336A">
        <w:rPr>
          <w:noProof/>
          <w:sz w:val="18"/>
        </w:rPr>
        <w:fldChar w:fldCharType="begin"/>
      </w:r>
      <w:r w:rsidRPr="00C5336A">
        <w:rPr>
          <w:noProof/>
          <w:sz w:val="18"/>
        </w:rPr>
        <w:instrText xml:space="preserve"> PAGEREF _Toc187306877 \h </w:instrText>
      </w:r>
      <w:r w:rsidRPr="00C5336A">
        <w:rPr>
          <w:noProof/>
          <w:sz w:val="18"/>
        </w:rPr>
      </w:r>
      <w:r w:rsidRPr="00C5336A">
        <w:rPr>
          <w:noProof/>
          <w:sz w:val="18"/>
        </w:rPr>
        <w:fldChar w:fldCharType="separate"/>
      </w:r>
      <w:r w:rsidRPr="00C5336A">
        <w:rPr>
          <w:noProof/>
          <w:sz w:val="18"/>
        </w:rPr>
        <w:t>7</w:t>
      </w:r>
      <w:r w:rsidRPr="00C5336A">
        <w:rPr>
          <w:noProof/>
          <w:sz w:val="18"/>
        </w:rPr>
        <w:fldChar w:fldCharType="end"/>
      </w:r>
    </w:p>
    <w:p w14:paraId="1F3853B3" w14:textId="48666FEC" w:rsidR="00C5336A" w:rsidRDefault="00C5336A">
      <w:pPr>
        <w:pStyle w:val="TOC9"/>
        <w:rPr>
          <w:rFonts w:asciiTheme="minorHAnsi" w:eastAsiaTheme="minorEastAsia" w:hAnsiTheme="minorHAnsi" w:cstheme="minorBidi"/>
          <w:i w:val="0"/>
          <w:noProof/>
          <w:kern w:val="2"/>
          <w:sz w:val="24"/>
          <w:szCs w:val="24"/>
          <w14:ligatures w14:val="standardContextual"/>
        </w:rPr>
      </w:pPr>
      <w:r>
        <w:rPr>
          <w:noProof/>
        </w:rPr>
        <w:t>Primary Industries Levies and Charges Collection Regulations 1991</w:t>
      </w:r>
      <w:r w:rsidRPr="00C5336A">
        <w:rPr>
          <w:i w:val="0"/>
          <w:noProof/>
          <w:sz w:val="18"/>
        </w:rPr>
        <w:tab/>
      </w:r>
      <w:r w:rsidRPr="00C5336A">
        <w:rPr>
          <w:i w:val="0"/>
          <w:noProof/>
          <w:sz w:val="18"/>
        </w:rPr>
        <w:fldChar w:fldCharType="begin"/>
      </w:r>
      <w:r w:rsidRPr="00C5336A">
        <w:rPr>
          <w:i w:val="0"/>
          <w:noProof/>
          <w:sz w:val="18"/>
        </w:rPr>
        <w:instrText xml:space="preserve"> PAGEREF _Toc187306878 \h </w:instrText>
      </w:r>
      <w:r w:rsidRPr="00C5336A">
        <w:rPr>
          <w:i w:val="0"/>
          <w:noProof/>
          <w:sz w:val="18"/>
        </w:rPr>
      </w:r>
      <w:r w:rsidRPr="00C5336A">
        <w:rPr>
          <w:i w:val="0"/>
          <w:noProof/>
          <w:sz w:val="18"/>
        </w:rPr>
        <w:fldChar w:fldCharType="separate"/>
      </w:r>
      <w:r w:rsidRPr="00C5336A">
        <w:rPr>
          <w:i w:val="0"/>
          <w:noProof/>
          <w:sz w:val="18"/>
        </w:rPr>
        <w:t>7</w:t>
      </w:r>
      <w:r w:rsidRPr="00C5336A">
        <w:rPr>
          <w:i w:val="0"/>
          <w:noProof/>
          <w:sz w:val="18"/>
        </w:rPr>
        <w:fldChar w:fldCharType="end"/>
      </w:r>
    </w:p>
    <w:p w14:paraId="60B407EC" w14:textId="0F3D44FB" w:rsidR="00C5336A" w:rsidRDefault="00C5336A">
      <w:pPr>
        <w:pStyle w:val="TOC6"/>
        <w:rPr>
          <w:rFonts w:asciiTheme="minorHAnsi" w:eastAsiaTheme="minorEastAsia" w:hAnsiTheme="minorHAnsi" w:cstheme="minorBidi"/>
          <w:b w:val="0"/>
          <w:noProof/>
          <w:kern w:val="2"/>
          <w:szCs w:val="24"/>
          <w14:ligatures w14:val="standardContextual"/>
        </w:rPr>
      </w:pPr>
      <w:r>
        <w:rPr>
          <w:noProof/>
        </w:rPr>
        <w:t>Schedule 2—Transitional provisions</w:t>
      </w:r>
      <w:r w:rsidRPr="00C5336A">
        <w:rPr>
          <w:b w:val="0"/>
          <w:noProof/>
          <w:sz w:val="18"/>
        </w:rPr>
        <w:tab/>
      </w:r>
      <w:r w:rsidRPr="00C5336A">
        <w:rPr>
          <w:b w:val="0"/>
          <w:noProof/>
          <w:sz w:val="18"/>
        </w:rPr>
        <w:fldChar w:fldCharType="begin"/>
      </w:r>
      <w:r w:rsidRPr="00C5336A">
        <w:rPr>
          <w:b w:val="0"/>
          <w:noProof/>
          <w:sz w:val="18"/>
        </w:rPr>
        <w:instrText xml:space="preserve"> PAGEREF _Toc187306880 \h </w:instrText>
      </w:r>
      <w:r w:rsidRPr="00C5336A">
        <w:rPr>
          <w:b w:val="0"/>
          <w:noProof/>
          <w:sz w:val="18"/>
        </w:rPr>
      </w:r>
      <w:r w:rsidRPr="00C5336A">
        <w:rPr>
          <w:b w:val="0"/>
          <w:noProof/>
          <w:sz w:val="18"/>
        </w:rPr>
        <w:fldChar w:fldCharType="separate"/>
      </w:r>
      <w:r w:rsidRPr="00C5336A">
        <w:rPr>
          <w:b w:val="0"/>
          <w:noProof/>
          <w:sz w:val="18"/>
        </w:rPr>
        <w:t>8</w:t>
      </w:r>
      <w:r w:rsidRPr="00C5336A">
        <w:rPr>
          <w:b w:val="0"/>
          <w:noProof/>
          <w:sz w:val="18"/>
        </w:rPr>
        <w:fldChar w:fldCharType="end"/>
      </w:r>
    </w:p>
    <w:p w14:paraId="75A0E124" w14:textId="0201BE04" w:rsidR="00C5336A" w:rsidRDefault="00C5336A">
      <w:pPr>
        <w:pStyle w:val="TOC7"/>
        <w:rPr>
          <w:rFonts w:asciiTheme="minorHAnsi" w:eastAsiaTheme="minorEastAsia" w:hAnsiTheme="minorHAnsi" w:cstheme="minorBidi"/>
          <w:noProof/>
          <w:kern w:val="2"/>
          <w:szCs w:val="24"/>
          <w14:ligatures w14:val="standardContextual"/>
        </w:rPr>
      </w:pPr>
      <w:r>
        <w:rPr>
          <w:noProof/>
        </w:rPr>
        <w:t>Part 1—Preliminary</w:t>
      </w:r>
      <w:r w:rsidRPr="00C5336A">
        <w:rPr>
          <w:noProof/>
          <w:sz w:val="18"/>
        </w:rPr>
        <w:tab/>
      </w:r>
      <w:r w:rsidRPr="00C5336A">
        <w:rPr>
          <w:noProof/>
          <w:sz w:val="18"/>
        </w:rPr>
        <w:fldChar w:fldCharType="begin"/>
      </w:r>
      <w:r w:rsidRPr="00C5336A">
        <w:rPr>
          <w:noProof/>
          <w:sz w:val="18"/>
        </w:rPr>
        <w:instrText xml:space="preserve"> PAGEREF _Toc187306881 \h </w:instrText>
      </w:r>
      <w:r w:rsidRPr="00C5336A">
        <w:rPr>
          <w:noProof/>
          <w:sz w:val="18"/>
        </w:rPr>
      </w:r>
      <w:r w:rsidRPr="00C5336A">
        <w:rPr>
          <w:noProof/>
          <w:sz w:val="18"/>
        </w:rPr>
        <w:fldChar w:fldCharType="separate"/>
      </w:r>
      <w:r w:rsidRPr="00C5336A">
        <w:rPr>
          <w:noProof/>
          <w:sz w:val="18"/>
        </w:rPr>
        <w:t>8</w:t>
      </w:r>
      <w:r w:rsidRPr="00C5336A">
        <w:rPr>
          <w:noProof/>
          <w:sz w:val="18"/>
        </w:rPr>
        <w:fldChar w:fldCharType="end"/>
      </w:r>
    </w:p>
    <w:p w14:paraId="37EA1E4F" w14:textId="7D5F9ADF" w:rsidR="00C5336A" w:rsidRDefault="00C5336A">
      <w:pPr>
        <w:pStyle w:val="TOC7"/>
        <w:rPr>
          <w:rFonts w:asciiTheme="minorHAnsi" w:eastAsiaTheme="minorEastAsia" w:hAnsiTheme="minorHAnsi" w:cstheme="minorBidi"/>
          <w:noProof/>
          <w:kern w:val="2"/>
          <w:szCs w:val="24"/>
          <w14:ligatures w14:val="standardContextual"/>
        </w:rPr>
      </w:pPr>
      <w:r>
        <w:rPr>
          <w:noProof/>
        </w:rPr>
        <w:t>Part 2—SRDC’s functions in respect of transitional period</w:t>
      </w:r>
      <w:r w:rsidRPr="00C5336A">
        <w:rPr>
          <w:noProof/>
          <w:sz w:val="18"/>
        </w:rPr>
        <w:tab/>
      </w:r>
      <w:r w:rsidRPr="00C5336A">
        <w:rPr>
          <w:noProof/>
          <w:sz w:val="18"/>
        </w:rPr>
        <w:fldChar w:fldCharType="begin"/>
      </w:r>
      <w:r w:rsidRPr="00C5336A">
        <w:rPr>
          <w:noProof/>
          <w:sz w:val="18"/>
        </w:rPr>
        <w:instrText xml:space="preserve"> PAGEREF _Toc187306882 \h </w:instrText>
      </w:r>
      <w:r w:rsidRPr="00C5336A">
        <w:rPr>
          <w:noProof/>
          <w:sz w:val="18"/>
        </w:rPr>
      </w:r>
      <w:r w:rsidRPr="00C5336A">
        <w:rPr>
          <w:noProof/>
          <w:sz w:val="18"/>
        </w:rPr>
        <w:fldChar w:fldCharType="separate"/>
      </w:r>
      <w:r w:rsidRPr="00C5336A">
        <w:rPr>
          <w:noProof/>
          <w:sz w:val="18"/>
        </w:rPr>
        <w:t>10</w:t>
      </w:r>
      <w:r w:rsidRPr="00C5336A">
        <w:rPr>
          <w:noProof/>
          <w:sz w:val="18"/>
        </w:rPr>
        <w:fldChar w:fldCharType="end"/>
      </w:r>
    </w:p>
    <w:p w14:paraId="2B999CD5" w14:textId="14863AF4" w:rsidR="00C5336A" w:rsidRDefault="00C5336A">
      <w:pPr>
        <w:pStyle w:val="TOC7"/>
        <w:rPr>
          <w:rFonts w:asciiTheme="minorHAnsi" w:eastAsiaTheme="minorEastAsia" w:hAnsiTheme="minorHAnsi" w:cstheme="minorBidi"/>
          <w:noProof/>
          <w:kern w:val="2"/>
          <w:szCs w:val="24"/>
          <w14:ligatures w14:val="standardContextual"/>
        </w:rPr>
      </w:pPr>
      <w:r>
        <w:rPr>
          <w:noProof/>
        </w:rPr>
        <w:t>Part 3—Assets, liabilities and legal proceedings</w:t>
      </w:r>
      <w:r w:rsidRPr="00C5336A">
        <w:rPr>
          <w:noProof/>
          <w:sz w:val="18"/>
        </w:rPr>
        <w:tab/>
      </w:r>
      <w:r w:rsidRPr="00C5336A">
        <w:rPr>
          <w:noProof/>
          <w:sz w:val="18"/>
        </w:rPr>
        <w:fldChar w:fldCharType="begin"/>
      </w:r>
      <w:r w:rsidRPr="00C5336A">
        <w:rPr>
          <w:noProof/>
          <w:sz w:val="18"/>
        </w:rPr>
        <w:instrText xml:space="preserve"> PAGEREF _Toc187306883 \h </w:instrText>
      </w:r>
      <w:r w:rsidRPr="00C5336A">
        <w:rPr>
          <w:noProof/>
          <w:sz w:val="18"/>
        </w:rPr>
      </w:r>
      <w:r w:rsidRPr="00C5336A">
        <w:rPr>
          <w:noProof/>
          <w:sz w:val="18"/>
        </w:rPr>
        <w:fldChar w:fldCharType="separate"/>
      </w:r>
      <w:r w:rsidRPr="00C5336A">
        <w:rPr>
          <w:noProof/>
          <w:sz w:val="18"/>
        </w:rPr>
        <w:t>12</w:t>
      </w:r>
      <w:r w:rsidRPr="00C5336A">
        <w:rPr>
          <w:noProof/>
          <w:sz w:val="18"/>
        </w:rPr>
        <w:fldChar w:fldCharType="end"/>
      </w:r>
    </w:p>
    <w:p w14:paraId="3F2272F1" w14:textId="43E0A1D7" w:rsidR="00C5336A" w:rsidRDefault="00C5336A">
      <w:pPr>
        <w:pStyle w:val="TOC7"/>
        <w:rPr>
          <w:rFonts w:asciiTheme="minorHAnsi" w:eastAsiaTheme="minorEastAsia" w:hAnsiTheme="minorHAnsi" w:cstheme="minorBidi"/>
          <w:noProof/>
          <w:kern w:val="2"/>
          <w:szCs w:val="24"/>
          <w14:ligatures w14:val="standardContextual"/>
        </w:rPr>
      </w:pPr>
      <w:r>
        <w:rPr>
          <w:noProof/>
        </w:rPr>
        <w:t>Part 4—Miscellaneous</w:t>
      </w:r>
      <w:r w:rsidRPr="00C5336A">
        <w:rPr>
          <w:noProof/>
          <w:sz w:val="18"/>
        </w:rPr>
        <w:tab/>
      </w:r>
      <w:r w:rsidRPr="00C5336A">
        <w:rPr>
          <w:noProof/>
          <w:sz w:val="18"/>
        </w:rPr>
        <w:fldChar w:fldCharType="begin"/>
      </w:r>
      <w:r w:rsidRPr="00C5336A">
        <w:rPr>
          <w:noProof/>
          <w:sz w:val="18"/>
        </w:rPr>
        <w:instrText xml:space="preserve"> PAGEREF _Toc187306884 \h </w:instrText>
      </w:r>
      <w:r w:rsidRPr="00C5336A">
        <w:rPr>
          <w:noProof/>
          <w:sz w:val="18"/>
        </w:rPr>
      </w:r>
      <w:r w:rsidRPr="00C5336A">
        <w:rPr>
          <w:noProof/>
          <w:sz w:val="18"/>
        </w:rPr>
        <w:fldChar w:fldCharType="separate"/>
      </w:r>
      <w:r w:rsidRPr="00C5336A">
        <w:rPr>
          <w:noProof/>
          <w:sz w:val="18"/>
        </w:rPr>
        <w:t>15</w:t>
      </w:r>
      <w:r w:rsidRPr="00C5336A">
        <w:rPr>
          <w:noProof/>
          <w:sz w:val="18"/>
        </w:rPr>
        <w:fldChar w:fldCharType="end"/>
      </w:r>
    </w:p>
    <w:p w14:paraId="27A0600B" w14:textId="688624DF" w:rsidR="00C5336A" w:rsidRDefault="00C5336A" w:rsidP="00C5336A">
      <w:pPr>
        <w:pStyle w:val="TOC2"/>
        <w:rPr>
          <w:rFonts w:asciiTheme="minorHAnsi" w:eastAsiaTheme="minorEastAsia" w:hAnsiTheme="minorHAnsi" w:cstheme="minorBidi"/>
          <w:b w:val="0"/>
          <w:noProof/>
          <w:kern w:val="2"/>
          <w:szCs w:val="24"/>
          <w14:ligatures w14:val="standardContextual"/>
        </w:rPr>
      </w:pPr>
      <w:r>
        <w:rPr>
          <w:noProof/>
        </w:rPr>
        <w:t>Endnotes</w:t>
      </w:r>
      <w:r w:rsidRPr="00C5336A">
        <w:rPr>
          <w:b w:val="0"/>
          <w:noProof/>
          <w:sz w:val="18"/>
        </w:rPr>
        <w:tab/>
      </w:r>
      <w:r w:rsidRPr="00C5336A">
        <w:rPr>
          <w:b w:val="0"/>
          <w:noProof/>
          <w:sz w:val="18"/>
        </w:rPr>
        <w:fldChar w:fldCharType="begin"/>
      </w:r>
      <w:r w:rsidRPr="00C5336A">
        <w:rPr>
          <w:b w:val="0"/>
          <w:noProof/>
          <w:sz w:val="18"/>
        </w:rPr>
        <w:instrText xml:space="preserve"> PAGEREF _Toc187306885 \h </w:instrText>
      </w:r>
      <w:r w:rsidRPr="00C5336A">
        <w:rPr>
          <w:b w:val="0"/>
          <w:noProof/>
          <w:sz w:val="18"/>
        </w:rPr>
      </w:r>
      <w:r w:rsidRPr="00C5336A">
        <w:rPr>
          <w:b w:val="0"/>
          <w:noProof/>
          <w:sz w:val="18"/>
        </w:rPr>
        <w:fldChar w:fldCharType="separate"/>
      </w:r>
      <w:r w:rsidRPr="00C5336A">
        <w:rPr>
          <w:b w:val="0"/>
          <w:noProof/>
          <w:sz w:val="18"/>
        </w:rPr>
        <w:t>18</w:t>
      </w:r>
      <w:r w:rsidRPr="00C5336A">
        <w:rPr>
          <w:b w:val="0"/>
          <w:noProof/>
          <w:sz w:val="18"/>
        </w:rPr>
        <w:fldChar w:fldCharType="end"/>
      </w:r>
    </w:p>
    <w:p w14:paraId="4E914D54" w14:textId="4D98D712" w:rsidR="00C5336A" w:rsidRDefault="00C5336A">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C5336A">
        <w:rPr>
          <w:b w:val="0"/>
          <w:noProof/>
          <w:sz w:val="18"/>
        </w:rPr>
        <w:tab/>
      </w:r>
      <w:r w:rsidRPr="00C5336A">
        <w:rPr>
          <w:b w:val="0"/>
          <w:noProof/>
          <w:sz w:val="18"/>
        </w:rPr>
        <w:fldChar w:fldCharType="begin"/>
      </w:r>
      <w:r w:rsidRPr="00C5336A">
        <w:rPr>
          <w:b w:val="0"/>
          <w:noProof/>
          <w:sz w:val="18"/>
        </w:rPr>
        <w:instrText xml:space="preserve"> PAGEREF _Toc187306886 \h </w:instrText>
      </w:r>
      <w:r w:rsidRPr="00C5336A">
        <w:rPr>
          <w:b w:val="0"/>
          <w:noProof/>
          <w:sz w:val="18"/>
        </w:rPr>
      </w:r>
      <w:r w:rsidRPr="00C5336A">
        <w:rPr>
          <w:b w:val="0"/>
          <w:noProof/>
          <w:sz w:val="18"/>
        </w:rPr>
        <w:fldChar w:fldCharType="separate"/>
      </w:r>
      <w:r w:rsidRPr="00C5336A">
        <w:rPr>
          <w:b w:val="0"/>
          <w:noProof/>
          <w:sz w:val="18"/>
        </w:rPr>
        <w:t>18</w:t>
      </w:r>
      <w:r w:rsidRPr="00C5336A">
        <w:rPr>
          <w:b w:val="0"/>
          <w:noProof/>
          <w:sz w:val="18"/>
        </w:rPr>
        <w:fldChar w:fldCharType="end"/>
      </w:r>
    </w:p>
    <w:p w14:paraId="3750665C" w14:textId="37F0C01B" w:rsidR="00C5336A" w:rsidRDefault="00C5336A">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C5336A">
        <w:rPr>
          <w:b w:val="0"/>
          <w:noProof/>
          <w:sz w:val="18"/>
        </w:rPr>
        <w:tab/>
      </w:r>
      <w:r w:rsidRPr="00C5336A">
        <w:rPr>
          <w:b w:val="0"/>
          <w:noProof/>
          <w:sz w:val="18"/>
        </w:rPr>
        <w:fldChar w:fldCharType="begin"/>
      </w:r>
      <w:r w:rsidRPr="00C5336A">
        <w:rPr>
          <w:b w:val="0"/>
          <w:noProof/>
          <w:sz w:val="18"/>
        </w:rPr>
        <w:instrText xml:space="preserve"> PAGEREF _Toc187306887 \h </w:instrText>
      </w:r>
      <w:r w:rsidRPr="00C5336A">
        <w:rPr>
          <w:b w:val="0"/>
          <w:noProof/>
          <w:sz w:val="18"/>
        </w:rPr>
      </w:r>
      <w:r w:rsidRPr="00C5336A">
        <w:rPr>
          <w:b w:val="0"/>
          <w:noProof/>
          <w:sz w:val="18"/>
        </w:rPr>
        <w:fldChar w:fldCharType="separate"/>
      </w:r>
      <w:r w:rsidRPr="00C5336A">
        <w:rPr>
          <w:b w:val="0"/>
          <w:noProof/>
          <w:sz w:val="18"/>
        </w:rPr>
        <w:t>20</w:t>
      </w:r>
      <w:r w:rsidRPr="00C5336A">
        <w:rPr>
          <w:b w:val="0"/>
          <w:noProof/>
          <w:sz w:val="18"/>
        </w:rPr>
        <w:fldChar w:fldCharType="end"/>
      </w:r>
    </w:p>
    <w:p w14:paraId="22739EE8" w14:textId="22A06DCB" w:rsidR="00C5336A" w:rsidRDefault="00C5336A">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C5336A">
        <w:rPr>
          <w:b w:val="0"/>
          <w:noProof/>
          <w:sz w:val="18"/>
        </w:rPr>
        <w:tab/>
      </w:r>
      <w:r w:rsidRPr="00C5336A">
        <w:rPr>
          <w:b w:val="0"/>
          <w:noProof/>
          <w:sz w:val="18"/>
        </w:rPr>
        <w:fldChar w:fldCharType="begin"/>
      </w:r>
      <w:r w:rsidRPr="00C5336A">
        <w:rPr>
          <w:b w:val="0"/>
          <w:noProof/>
          <w:sz w:val="18"/>
        </w:rPr>
        <w:instrText xml:space="preserve"> PAGEREF _Toc187306888 \h </w:instrText>
      </w:r>
      <w:r w:rsidRPr="00C5336A">
        <w:rPr>
          <w:b w:val="0"/>
          <w:noProof/>
          <w:sz w:val="18"/>
        </w:rPr>
      </w:r>
      <w:r w:rsidRPr="00C5336A">
        <w:rPr>
          <w:b w:val="0"/>
          <w:noProof/>
          <w:sz w:val="18"/>
        </w:rPr>
        <w:fldChar w:fldCharType="separate"/>
      </w:r>
      <w:r w:rsidRPr="00C5336A">
        <w:rPr>
          <w:b w:val="0"/>
          <w:noProof/>
          <w:sz w:val="18"/>
        </w:rPr>
        <w:t>21</w:t>
      </w:r>
      <w:r w:rsidRPr="00C5336A">
        <w:rPr>
          <w:b w:val="0"/>
          <w:noProof/>
          <w:sz w:val="18"/>
        </w:rPr>
        <w:fldChar w:fldCharType="end"/>
      </w:r>
    </w:p>
    <w:p w14:paraId="48A3E8B2" w14:textId="03629BA2" w:rsidR="00C5336A" w:rsidRPr="00C5336A" w:rsidRDefault="00C5336A">
      <w:pPr>
        <w:pStyle w:val="TOC3"/>
        <w:rPr>
          <w:rFonts w:eastAsiaTheme="minorEastAsia"/>
          <w:b w:val="0"/>
          <w:noProof/>
          <w:kern w:val="2"/>
          <w:sz w:val="18"/>
          <w:szCs w:val="24"/>
          <w14:ligatures w14:val="standardContextual"/>
        </w:rPr>
      </w:pPr>
      <w:r>
        <w:rPr>
          <w:noProof/>
        </w:rPr>
        <w:t>Endnote 4—Amendment history</w:t>
      </w:r>
      <w:r w:rsidRPr="00C5336A">
        <w:rPr>
          <w:b w:val="0"/>
          <w:noProof/>
          <w:sz w:val="18"/>
        </w:rPr>
        <w:tab/>
      </w:r>
      <w:r w:rsidRPr="00C5336A">
        <w:rPr>
          <w:b w:val="0"/>
          <w:noProof/>
          <w:sz w:val="18"/>
        </w:rPr>
        <w:fldChar w:fldCharType="begin"/>
      </w:r>
      <w:r w:rsidRPr="00C5336A">
        <w:rPr>
          <w:b w:val="0"/>
          <w:noProof/>
          <w:sz w:val="18"/>
        </w:rPr>
        <w:instrText xml:space="preserve"> PAGEREF _Toc187306889 \h </w:instrText>
      </w:r>
      <w:r w:rsidRPr="00C5336A">
        <w:rPr>
          <w:b w:val="0"/>
          <w:noProof/>
          <w:sz w:val="18"/>
        </w:rPr>
      </w:r>
      <w:r w:rsidRPr="00C5336A">
        <w:rPr>
          <w:b w:val="0"/>
          <w:noProof/>
          <w:sz w:val="18"/>
        </w:rPr>
        <w:fldChar w:fldCharType="separate"/>
      </w:r>
      <w:r w:rsidRPr="00C5336A">
        <w:rPr>
          <w:b w:val="0"/>
          <w:noProof/>
          <w:sz w:val="18"/>
        </w:rPr>
        <w:t>22</w:t>
      </w:r>
      <w:r w:rsidRPr="00C5336A">
        <w:rPr>
          <w:b w:val="0"/>
          <w:noProof/>
          <w:sz w:val="18"/>
        </w:rPr>
        <w:fldChar w:fldCharType="end"/>
      </w:r>
    </w:p>
    <w:p w14:paraId="5731E7D4" w14:textId="5322DA44" w:rsidR="00C04409" w:rsidRPr="00B23D93" w:rsidRDefault="00F574F0" w:rsidP="004B1F99">
      <w:pPr>
        <w:pStyle w:val="Header"/>
      </w:pPr>
      <w:r w:rsidRPr="00C5336A">
        <w:rPr>
          <w:sz w:val="18"/>
        </w:rPr>
        <w:fldChar w:fldCharType="end"/>
      </w:r>
    </w:p>
    <w:p w14:paraId="3097A02F" w14:textId="77777777" w:rsidR="0048364F" w:rsidRPr="00B23D93" w:rsidRDefault="0048364F" w:rsidP="0048364F">
      <w:pPr>
        <w:sectPr w:rsidR="0048364F" w:rsidRPr="00B23D93" w:rsidSect="00952372">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14:paraId="33817219" w14:textId="77777777" w:rsidR="0048364F" w:rsidRPr="00B23D93" w:rsidRDefault="00BC665D" w:rsidP="000D1671">
      <w:pPr>
        <w:pStyle w:val="LongT"/>
      </w:pPr>
      <w:r>
        <w:lastRenderedPageBreak/>
        <w:t>An Act</w:t>
      </w:r>
      <w:r w:rsidR="00FC4643" w:rsidRPr="00B23D93">
        <w:t xml:space="preserve"> to deal with consequential and transitional matters arising from the enactment of the </w:t>
      </w:r>
      <w:r w:rsidR="00FC4643" w:rsidRPr="00B23D93">
        <w:rPr>
          <w:i/>
        </w:rPr>
        <w:t>Sugar Research and Development Services Act 2013</w:t>
      </w:r>
      <w:r w:rsidR="0048364F" w:rsidRPr="00B23D93">
        <w:t>, and for related purposes</w:t>
      </w:r>
    </w:p>
    <w:p w14:paraId="770F83D8" w14:textId="77777777" w:rsidR="003959EE" w:rsidRDefault="003959EE"/>
    <w:p w14:paraId="5EDA22ED" w14:textId="77777777" w:rsidR="0048364F" w:rsidRPr="00B23D93" w:rsidRDefault="0048364F" w:rsidP="00B23D93">
      <w:pPr>
        <w:pStyle w:val="ActHead5"/>
      </w:pPr>
      <w:bookmarkStart w:id="0" w:name="_Toc187306866"/>
      <w:r w:rsidRPr="00F94DF7">
        <w:t>1</w:t>
      </w:r>
      <w:r w:rsidRPr="00B23D93">
        <w:t xml:space="preserve">  Short title</w:t>
      </w:r>
      <w:bookmarkEnd w:id="0"/>
    </w:p>
    <w:p w14:paraId="717AD23C" w14:textId="77777777" w:rsidR="0048364F" w:rsidRPr="00B23D93" w:rsidRDefault="0048364F" w:rsidP="00B23D93">
      <w:pPr>
        <w:pStyle w:val="subsection"/>
      </w:pPr>
      <w:r w:rsidRPr="00B23D93">
        <w:tab/>
      </w:r>
      <w:r w:rsidRPr="00B23D93">
        <w:tab/>
        <w:t xml:space="preserve">This Act may be cited as the </w:t>
      </w:r>
      <w:r w:rsidR="00FC4643" w:rsidRPr="00B23D93">
        <w:rPr>
          <w:i/>
        </w:rPr>
        <w:t>Sugar Research and Development Services (Consequential Amendments and Transitional Provisions)</w:t>
      </w:r>
      <w:r w:rsidR="00C164CA" w:rsidRPr="00B23D93">
        <w:rPr>
          <w:i/>
        </w:rPr>
        <w:t xml:space="preserve"> Act 201</w:t>
      </w:r>
      <w:r w:rsidR="00641DE5" w:rsidRPr="00B23D93">
        <w:rPr>
          <w:i/>
        </w:rPr>
        <w:t>3</w:t>
      </w:r>
      <w:r w:rsidRPr="00B23D93">
        <w:t>.</w:t>
      </w:r>
    </w:p>
    <w:p w14:paraId="0FE03678" w14:textId="77777777" w:rsidR="0048364F" w:rsidRPr="00B23D93" w:rsidRDefault="0048364F" w:rsidP="00B23D93">
      <w:pPr>
        <w:pStyle w:val="ActHead5"/>
      </w:pPr>
      <w:bookmarkStart w:id="1" w:name="_Toc187306867"/>
      <w:r w:rsidRPr="00F94DF7">
        <w:t>2</w:t>
      </w:r>
      <w:r w:rsidRPr="00B23D93">
        <w:t xml:space="preserve">  Commencement</w:t>
      </w:r>
      <w:bookmarkEnd w:id="1"/>
    </w:p>
    <w:p w14:paraId="27965803" w14:textId="77777777" w:rsidR="0048364F" w:rsidRPr="00B23D93" w:rsidRDefault="0048364F" w:rsidP="00B23D93">
      <w:pPr>
        <w:pStyle w:val="subsection"/>
      </w:pPr>
      <w:r w:rsidRPr="00B23D93">
        <w:tab/>
        <w:t>(1)</w:t>
      </w:r>
      <w:r w:rsidRPr="00B23D93">
        <w:tab/>
        <w:t>Each provision of this Act specified in column 1 of the table commences, or is taken to have commenced, in accordance with column 2 of the table. Any other statement in column 2 has effect according to its terms.</w:t>
      </w:r>
    </w:p>
    <w:p w14:paraId="4DBB2A54" w14:textId="77777777" w:rsidR="0048364F" w:rsidRPr="00B23D93" w:rsidRDefault="0048364F" w:rsidP="00B23D93">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B23D93" w14:paraId="47AE8A8E" w14:textId="77777777" w:rsidTr="00B978DD">
        <w:trPr>
          <w:tblHeader/>
        </w:trPr>
        <w:tc>
          <w:tcPr>
            <w:tcW w:w="7111" w:type="dxa"/>
            <w:gridSpan w:val="3"/>
            <w:tcBorders>
              <w:top w:val="single" w:sz="12" w:space="0" w:color="auto"/>
              <w:bottom w:val="single" w:sz="6" w:space="0" w:color="auto"/>
            </w:tcBorders>
            <w:shd w:val="clear" w:color="auto" w:fill="auto"/>
          </w:tcPr>
          <w:p w14:paraId="2053BE0C" w14:textId="77777777" w:rsidR="0048364F" w:rsidRPr="00B23D93" w:rsidRDefault="0048364F" w:rsidP="00B23D93">
            <w:pPr>
              <w:pStyle w:val="Tabletext"/>
              <w:keepNext/>
            </w:pPr>
            <w:r w:rsidRPr="00B23D93">
              <w:rPr>
                <w:b/>
              </w:rPr>
              <w:t>Commencement information</w:t>
            </w:r>
          </w:p>
        </w:tc>
      </w:tr>
      <w:tr w:rsidR="0048364F" w:rsidRPr="00B23D93" w14:paraId="34FDACA8" w14:textId="77777777" w:rsidTr="00B978DD">
        <w:trPr>
          <w:tblHeader/>
        </w:trPr>
        <w:tc>
          <w:tcPr>
            <w:tcW w:w="1701" w:type="dxa"/>
            <w:tcBorders>
              <w:top w:val="single" w:sz="6" w:space="0" w:color="auto"/>
              <w:bottom w:val="single" w:sz="6" w:space="0" w:color="auto"/>
            </w:tcBorders>
            <w:shd w:val="clear" w:color="auto" w:fill="auto"/>
          </w:tcPr>
          <w:p w14:paraId="0E064C45" w14:textId="77777777" w:rsidR="0048364F" w:rsidRPr="00B23D93" w:rsidRDefault="0048364F" w:rsidP="00B23D93">
            <w:pPr>
              <w:pStyle w:val="Tabletext"/>
              <w:keepNext/>
            </w:pPr>
            <w:r w:rsidRPr="00B23D93">
              <w:rPr>
                <w:b/>
              </w:rPr>
              <w:t>Column 1</w:t>
            </w:r>
          </w:p>
        </w:tc>
        <w:tc>
          <w:tcPr>
            <w:tcW w:w="3828" w:type="dxa"/>
            <w:tcBorders>
              <w:top w:val="single" w:sz="6" w:space="0" w:color="auto"/>
              <w:bottom w:val="single" w:sz="6" w:space="0" w:color="auto"/>
            </w:tcBorders>
            <w:shd w:val="clear" w:color="auto" w:fill="auto"/>
          </w:tcPr>
          <w:p w14:paraId="22A8AF03" w14:textId="77777777" w:rsidR="0048364F" w:rsidRPr="00B23D93" w:rsidRDefault="0048364F" w:rsidP="00B23D93">
            <w:pPr>
              <w:pStyle w:val="Tabletext"/>
              <w:keepNext/>
            </w:pPr>
            <w:r w:rsidRPr="00B23D93">
              <w:rPr>
                <w:b/>
              </w:rPr>
              <w:t>Column 2</w:t>
            </w:r>
          </w:p>
        </w:tc>
        <w:tc>
          <w:tcPr>
            <w:tcW w:w="1582" w:type="dxa"/>
            <w:tcBorders>
              <w:top w:val="single" w:sz="6" w:space="0" w:color="auto"/>
              <w:bottom w:val="single" w:sz="6" w:space="0" w:color="auto"/>
            </w:tcBorders>
            <w:shd w:val="clear" w:color="auto" w:fill="auto"/>
          </w:tcPr>
          <w:p w14:paraId="3C4EC58E" w14:textId="77777777" w:rsidR="0048364F" w:rsidRPr="00B23D93" w:rsidRDefault="0048364F" w:rsidP="00B23D93">
            <w:pPr>
              <w:pStyle w:val="Tabletext"/>
              <w:keepNext/>
            </w:pPr>
            <w:r w:rsidRPr="00B23D93">
              <w:rPr>
                <w:b/>
              </w:rPr>
              <w:t>Column 3</w:t>
            </w:r>
          </w:p>
        </w:tc>
      </w:tr>
      <w:tr w:rsidR="0048364F" w:rsidRPr="00B23D93" w14:paraId="33FC2447" w14:textId="77777777" w:rsidTr="00B978DD">
        <w:trPr>
          <w:tblHeader/>
        </w:trPr>
        <w:tc>
          <w:tcPr>
            <w:tcW w:w="1701" w:type="dxa"/>
            <w:tcBorders>
              <w:top w:val="single" w:sz="6" w:space="0" w:color="auto"/>
              <w:bottom w:val="single" w:sz="12" w:space="0" w:color="auto"/>
            </w:tcBorders>
            <w:shd w:val="clear" w:color="auto" w:fill="auto"/>
          </w:tcPr>
          <w:p w14:paraId="02D57B3B" w14:textId="77777777" w:rsidR="0048364F" w:rsidRPr="00B23D93" w:rsidRDefault="0048364F" w:rsidP="00B23D93">
            <w:pPr>
              <w:pStyle w:val="Tabletext"/>
              <w:keepNext/>
            </w:pPr>
            <w:r w:rsidRPr="00B23D93">
              <w:rPr>
                <w:b/>
              </w:rPr>
              <w:t>Provision(s)</w:t>
            </w:r>
          </w:p>
        </w:tc>
        <w:tc>
          <w:tcPr>
            <w:tcW w:w="3828" w:type="dxa"/>
            <w:tcBorders>
              <w:top w:val="single" w:sz="6" w:space="0" w:color="auto"/>
              <w:bottom w:val="single" w:sz="12" w:space="0" w:color="auto"/>
            </w:tcBorders>
            <w:shd w:val="clear" w:color="auto" w:fill="auto"/>
          </w:tcPr>
          <w:p w14:paraId="52E543E0" w14:textId="77777777" w:rsidR="0048364F" w:rsidRPr="00B23D93" w:rsidRDefault="0048364F" w:rsidP="00B23D93">
            <w:pPr>
              <w:pStyle w:val="Tabletext"/>
              <w:keepNext/>
            </w:pPr>
            <w:r w:rsidRPr="00B23D93">
              <w:rPr>
                <w:b/>
              </w:rPr>
              <w:t>Commencement</w:t>
            </w:r>
          </w:p>
        </w:tc>
        <w:tc>
          <w:tcPr>
            <w:tcW w:w="1582" w:type="dxa"/>
            <w:tcBorders>
              <w:top w:val="single" w:sz="6" w:space="0" w:color="auto"/>
              <w:bottom w:val="single" w:sz="12" w:space="0" w:color="auto"/>
            </w:tcBorders>
            <w:shd w:val="clear" w:color="auto" w:fill="auto"/>
          </w:tcPr>
          <w:p w14:paraId="4069C01E" w14:textId="77777777" w:rsidR="0048364F" w:rsidRPr="00B23D93" w:rsidRDefault="0048364F" w:rsidP="00B23D93">
            <w:pPr>
              <w:pStyle w:val="Tabletext"/>
              <w:keepNext/>
            </w:pPr>
            <w:r w:rsidRPr="00B23D93">
              <w:rPr>
                <w:b/>
              </w:rPr>
              <w:t>Date/Details</w:t>
            </w:r>
          </w:p>
        </w:tc>
      </w:tr>
      <w:tr w:rsidR="0048364F" w:rsidRPr="00B23D93" w14:paraId="29FCFAB2" w14:textId="77777777" w:rsidTr="00B978DD">
        <w:tc>
          <w:tcPr>
            <w:tcW w:w="1701" w:type="dxa"/>
            <w:tcBorders>
              <w:top w:val="single" w:sz="12" w:space="0" w:color="auto"/>
            </w:tcBorders>
            <w:shd w:val="clear" w:color="auto" w:fill="auto"/>
          </w:tcPr>
          <w:p w14:paraId="6B08886A" w14:textId="77777777" w:rsidR="0048364F" w:rsidRPr="00B23D93" w:rsidRDefault="0048364F" w:rsidP="00B23D93">
            <w:pPr>
              <w:pStyle w:val="Tabletext"/>
            </w:pPr>
            <w:r w:rsidRPr="00B23D93">
              <w:t>1.  Sections</w:t>
            </w:r>
            <w:r w:rsidR="00B23D93" w:rsidRPr="00B23D93">
              <w:t> </w:t>
            </w:r>
            <w:r w:rsidRPr="00B23D93">
              <w:t>1 to 3 and anything in this Act not elsewhere covered by this table</w:t>
            </w:r>
          </w:p>
        </w:tc>
        <w:tc>
          <w:tcPr>
            <w:tcW w:w="3828" w:type="dxa"/>
            <w:tcBorders>
              <w:top w:val="single" w:sz="12" w:space="0" w:color="auto"/>
            </w:tcBorders>
            <w:shd w:val="clear" w:color="auto" w:fill="auto"/>
          </w:tcPr>
          <w:p w14:paraId="4166356E" w14:textId="77777777" w:rsidR="0048364F" w:rsidRPr="00B23D93" w:rsidRDefault="0048364F" w:rsidP="00B23D93">
            <w:pPr>
              <w:pStyle w:val="Tabletext"/>
            </w:pPr>
            <w:r w:rsidRPr="00B23D93">
              <w:t>The day this Act receives the Royal Assent.</w:t>
            </w:r>
          </w:p>
        </w:tc>
        <w:tc>
          <w:tcPr>
            <w:tcW w:w="1582" w:type="dxa"/>
            <w:tcBorders>
              <w:top w:val="single" w:sz="12" w:space="0" w:color="auto"/>
            </w:tcBorders>
            <w:shd w:val="clear" w:color="auto" w:fill="auto"/>
          </w:tcPr>
          <w:p w14:paraId="091C9E99" w14:textId="6EB48B61" w:rsidR="0048364F" w:rsidRPr="00B23D93" w:rsidRDefault="00F94DF7" w:rsidP="00B23D93">
            <w:pPr>
              <w:pStyle w:val="Tabletext"/>
            </w:pPr>
            <w:r>
              <w:t>29 June</w:t>
            </w:r>
            <w:r w:rsidR="00835048">
              <w:t xml:space="preserve"> 2013</w:t>
            </w:r>
          </w:p>
        </w:tc>
      </w:tr>
      <w:tr w:rsidR="00B978DD" w:rsidRPr="00B23D93" w14:paraId="41734B0F" w14:textId="77777777" w:rsidTr="00B978DD">
        <w:tc>
          <w:tcPr>
            <w:tcW w:w="1701" w:type="dxa"/>
            <w:shd w:val="clear" w:color="auto" w:fill="auto"/>
          </w:tcPr>
          <w:p w14:paraId="692A5175" w14:textId="77777777" w:rsidR="00B978DD" w:rsidRPr="00B23D93" w:rsidRDefault="00B978DD" w:rsidP="00B23D93">
            <w:pPr>
              <w:pStyle w:val="Tabletext"/>
            </w:pPr>
            <w:r w:rsidRPr="00B23D93">
              <w:t>2.  Schedule</w:t>
            </w:r>
            <w:r w:rsidR="00B23D93" w:rsidRPr="00B23D93">
              <w:t> </w:t>
            </w:r>
            <w:r w:rsidRPr="00B23D93">
              <w:t>1, Part</w:t>
            </w:r>
            <w:r w:rsidR="00B23D93" w:rsidRPr="00B23D93">
              <w:t> </w:t>
            </w:r>
            <w:r w:rsidRPr="00B23D93">
              <w:t>1</w:t>
            </w:r>
          </w:p>
        </w:tc>
        <w:tc>
          <w:tcPr>
            <w:tcW w:w="3828" w:type="dxa"/>
            <w:shd w:val="clear" w:color="auto" w:fill="auto"/>
          </w:tcPr>
          <w:p w14:paraId="1783EAB2" w14:textId="6BB8E7F3" w:rsidR="00B978DD" w:rsidRPr="00B23D93" w:rsidRDefault="00F94DF7" w:rsidP="00B23D93">
            <w:pPr>
              <w:pStyle w:val="Tabletext"/>
            </w:pPr>
            <w:r>
              <w:t>1 July</w:t>
            </w:r>
            <w:r w:rsidR="00B978DD" w:rsidRPr="00B23D93">
              <w:t xml:space="preserve"> 2013.</w:t>
            </w:r>
          </w:p>
        </w:tc>
        <w:tc>
          <w:tcPr>
            <w:tcW w:w="1582" w:type="dxa"/>
            <w:shd w:val="clear" w:color="auto" w:fill="auto"/>
          </w:tcPr>
          <w:p w14:paraId="3ACF6570" w14:textId="3E51066B" w:rsidR="00B978DD" w:rsidRPr="00B23D93" w:rsidRDefault="00F94DF7" w:rsidP="00B23D93">
            <w:pPr>
              <w:pStyle w:val="Tabletext"/>
            </w:pPr>
            <w:r>
              <w:t>1 July</w:t>
            </w:r>
            <w:r w:rsidR="00B978DD" w:rsidRPr="00B23D93">
              <w:t xml:space="preserve"> 2013</w:t>
            </w:r>
          </w:p>
        </w:tc>
      </w:tr>
      <w:tr w:rsidR="00B978DD" w:rsidRPr="00B23D93" w14:paraId="6577C037" w14:textId="77777777" w:rsidTr="00B978DD">
        <w:tc>
          <w:tcPr>
            <w:tcW w:w="1701" w:type="dxa"/>
            <w:shd w:val="clear" w:color="auto" w:fill="auto"/>
          </w:tcPr>
          <w:p w14:paraId="7F136253" w14:textId="77777777" w:rsidR="00B978DD" w:rsidRPr="00B23D93" w:rsidRDefault="00B978DD" w:rsidP="00B23D93">
            <w:pPr>
              <w:pStyle w:val="Tabletext"/>
            </w:pPr>
            <w:r w:rsidRPr="00B23D93">
              <w:t>3.  Schedule</w:t>
            </w:r>
            <w:r w:rsidR="00B23D93" w:rsidRPr="00B23D93">
              <w:t> </w:t>
            </w:r>
            <w:r w:rsidRPr="00B23D93">
              <w:t>1, Part</w:t>
            </w:r>
            <w:r w:rsidR="00B23D93" w:rsidRPr="00B23D93">
              <w:t> </w:t>
            </w:r>
            <w:r w:rsidRPr="00B23D93">
              <w:t>2</w:t>
            </w:r>
          </w:p>
        </w:tc>
        <w:tc>
          <w:tcPr>
            <w:tcW w:w="3828" w:type="dxa"/>
            <w:shd w:val="clear" w:color="auto" w:fill="auto"/>
          </w:tcPr>
          <w:p w14:paraId="25B00F3A" w14:textId="77777777" w:rsidR="00B978DD" w:rsidRPr="00B23D93" w:rsidRDefault="00B978DD" w:rsidP="00B23D93">
            <w:pPr>
              <w:pStyle w:val="Tabletext"/>
            </w:pPr>
            <w:r w:rsidRPr="00B23D93">
              <w:t>1</w:t>
            </w:r>
            <w:r w:rsidR="00B23D93" w:rsidRPr="00B23D93">
              <w:t> </w:t>
            </w:r>
            <w:r w:rsidRPr="00B23D93">
              <w:t>October 2013.</w:t>
            </w:r>
          </w:p>
        </w:tc>
        <w:tc>
          <w:tcPr>
            <w:tcW w:w="1582" w:type="dxa"/>
            <w:shd w:val="clear" w:color="auto" w:fill="auto"/>
          </w:tcPr>
          <w:p w14:paraId="6E44EE52" w14:textId="77777777" w:rsidR="00B978DD" w:rsidRPr="00B23D93" w:rsidRDefault="00B978DD" w:rsidP="00B23D93">
            <w:pPr>
              <w:pStyle w:val="Tabletext"/>
            </w:pPr>
            <w:r w:rsidRPr="00B23D93">
              <w:t>1</w:t>
            </w:r>
            <w:r w:rsidR="00B23D93" w:rsidRPr="00B23D93">
              <w:t> </w:t>
            </w:r>
            <w:r w:rsidRPr="00B23D93">
              <w:t>October 2013</w:t>
            </w:r>
          </w:p>
        </w:tc>
      </w:tr>
      <w:tr w:rsidR="007453D4" w:rsidRPr="00B23D93" w14:paraId="0E926595" w14:textId="77777777" w:rsidTr="00B978DD">
        <w:tc>
          <w:tcPr>
            <w:tcW w:w="1701" w:type="dxa"/>
            <w:tcBorders>
              <w:bottom w:val="single" w:sz="4" w:space="0" w:color="auto"/>
            </w:tcBorders>
            <w:shd w:val="clear" w:color="auto" w:fill="auto"/>
          </w:tcPr>
          <w:p w14:paraId="3E15E4B5" w14:textId="77777777" w:rsidR="007453D4" w:rsidRPr="00B23D93" w:rsidRDefault="00B978DD" w:rsidP="00B23D93">
            <w:pPr>
              <w:pStyle w:val="Tabletext"/>
            </w:pPr>
            <w:r w:rsidRPr="00B23D93">
              <w:t>4</w:t>
            </w:r>
            <w:r w:rsidR="007453D4" w:rsidRPr="00B23D93">
              <w:t>.  Schedule</w:t>
            </w:r>
            <w:r w:rsidR="00B23D93" w:rsidRPr="00B23D93">
              <w:t> </w:t>
            </w:r>
            <w:r w:rsidR="007453D4" w:rsidRPr="00B23D93">
              <w:t>1</w:t>
            </w:r>
            <w:r w:rsidRPr="00B23D93">
              <w:t>, Part</w:t>
            </w:r>
            <w:r w:rsidR="00B23D93" w:rsidRPr="00B23D93">
              <w:t> </w:t>
            </w:r>
            <w:r w:rsidRPr="00B23D93">
              <w:t>3</w:t>
            </w:r>
          </w:p>
        </w:tc>
        <w:tc>
          <w:tcPr>
            <w:tcW w:w="3828" w:type="dxa"/>
            <w:tcBorders>
              <w:bottom w:val="single" w:sz="4" w:space="0" w:color="auto"/>
            </w:tcBorders>
            <w:shd w:val="clear" w:color="auto" w:fill="auto"/>
          </w:tcPr>
          <w:p w14:paraId="68F3CEB7" w14:textId="77777777" w:rsidR="007453D4" w:rsidRPr="00B23D93" w:rsidRDefault="007453D4" w:rsidP="00B23D93">
            <w:pPr>
              <w:pStyle w:val="Tabletext"/>
            </w:pPr>
            <w:r w:rsidRPr="00B23D93">
              <w:t>1</w:t>
            </w:r>
            <w:r w:rsidR="00B23D93" w:rsidRPr="00B23D93">
              <w:t> </w:t>
            </w:r>
            <w:r w:rsidR="00B978DD" w:rsidRPr="00B23D93">
              <w:t>March 2014</w:t>
            </w:r>
            <w:r w:rsidRPr="00B23D93">
              <w:t>.</w:t>
            </w:r>
          </w:p>
        </w:tc>
        <w:tc>
          <w:tcPr>
            <w:tcW w:w="1582" w:type="dxa"/>
            <w:tcBorders>
              <w:bottom w:val="single" w:sz="4" w:space="0" w:color="auto"/>
            </w:tcBorders>
            <w:shd w:val="clear" w:color="auto" w:fill="auto"/>
          </w:tcPr>
          <w:p w14:paraId="6C4E2FF3" w14:textId="77777777" w:rsidR="007453D4" w:rsidRPr="00B23D93" w:rsidRDefault="007453D4" w:rsidP="00B23D93">
            <w:pPr>
              <w:pStyle w:val="Tabletext"/>
            </w:pPr>
            <w:r w:rsidRPr="00B23D93">
              <w:t>1</w:t>
            </w:r>
            <w:r w:rsidR="00B23D93" w:rsidRPr="00B23D93">
              <w:t> </w:t>
            </w:r>
            <w:r w:rsidR="00B978DD" w:rsidRPr="00B23D93">
              <w:t>March</w:t>
            </w:r>
            <w:r w:rsidRPr="00B23D93">
              <w:t xml:space="preserve"> 201</w:t>
            </w:r>
            <w:r w:rsidR="00B978DD" w:rsidRPr="00B23D93">
              <w:t>4</w:t>
            </w:r>
          </w:p>
        </w:tc>
      </w:tr>
      <w:tr w:rsidR="0048364F" w:rsidRPr="00B23D93" w14:paraId="28DCDE68" w14:textId="77777777" w:rsidTr="00B978DD">
        <w:tc>
          <w:tcPr>
            <w:tcW w:w="1701" w:type="dxa"/>
            <w:tcBorders>
              <w:bottom w:val="single" w:sz="12" w:space="0" w:color="auto"/>
            </w:tcBorders>
            <w:shd w:val="clear" w:color="auto" w:fill="auto"/>
          </w:tcPr>
          <w:p w14:paraId="214FB29D" w14:textId="778AA636" w:rsidR="0048364F" w:rsidRPr="00B23D93" w:rsidRDefault="00B978DD" w:rsidP="00B23D93">
            <w:pPr>
              <w:pStyle w:val="Tabletext"/>
            </w:pPr>
            <w:r w:rsidRPr="00B23D93">
              <w:t>5</w:t>
            </w:r>
            <w:r w:rsidR="0048364F" w:rsidRPr="00B23D93">
              <w:t xml:space="preserve">.  </w:t>
            </w:r>
            <w:r w:rsidR="00F94DF7">
              <w:t>Schedule 2</w:t>
            </w:r>
          </w:p>
        </w:tc>
        <w:tc>
          <w:tcPr>
            <w:tcW w:w="3828" w:type="dxa"/>
            <w:tcBorders>
              <w:bottom w:val="single" w:sz="12" w:space="0" w:color="auto"/>
            </w:tcBorders>
            <w:shd w:val="clear" w:color="auto" w:fill="auto"/>
          </w:tcPr>
          <w:p w14:paraId="0983EE55" w14:textId="77777777" w:rsidR="0048364F" w:rsidRPr="00B23D93" w:rsidRDefault="00491E5A" w:rsidP="00B23D93">
            <w:pPr>
              <w:pStyle w:val="Tabletext"/>
            </w:pPr>
            <w:r w:rsidRPr="00B23D93">
              <w:t>Immediately after the commencement of section</w:t>
            </w:r>
            <w:r w:rsidR="00B23D93" w:rsidRPr="00B23D93">
              <w:t> </w:t>
            </w:r>
            <w:r w:rsidRPr="00B23D93">
              <w:t xml:space="preserve">2 of the </w:t>
            </w:r>
            <w:r w:rsidR="00FC4643" w:rsidRPr="00B23D93">
              <w:rPr>
                <w:i/>
              </w:rPr>
              <w:t xml:space="preserve">Sugar Research and </w:t>
            </w:r>
            <w:r w:rsidR="00FC4643" w:rsidRPr="00B23D93">
              <w:rPr>
                <w:i/>
              </w:rPr>
              <w:lastRenderedPageBreak/>
              <w:t>Development Services Act 2013</w:t>
            </w:r>
            <w:r w:rsidR="00FC4643" w:rsidRPr="00B23D93">
              <w:t>.</w:t>
            </w:r>
          </w:p>
        </w:tc>
        <w:tc>
          <w:tcPr>
            <w:tcW w:w="1582" w:type="dxa"/>
            <w:tcBorders>
              <w:bottom w:val="single" w:sz="12" w:space="0" w:color="auto"/>
            </w:tcBorders>
            <w:shd w:val="clear" w:color="auto" w:fill="auto"/>
          </w:tcPr>
          <w:p w14:paraId="255AD652" w14:textId="6CF8C425" w:rsidR="0048364F" w:rsidRPr="00B23D93" w:rsidRDefault="00F94DF7" w:rsidP="00B23D93">
            <w:pPr>
              <w:pStyle w:val="Tabletext"/>
            </w:pPr>
            <w:r>
              <w:lastRenderedPageBreak/>
              <w:t>30 June</w:t>
            </w:r>
            <w:r w:rsidR="00835048">
              <w:t xml:space="preserve"> 2013</w:t>
            </w:r>
          </w:p>
        </w:tc>
      </w:tr>
    </w:tbl>
    <w:p w14:paraId="3C4D14B9" w14:textId="77777777" w:rsidR="0048364F" w:rsidRPr="00B23D93" w:rsidRDefault="00201D27" w:rsidP="00B23D93">
      <w:pPr>
        <w:pStyle w:val="notetext"/>
      </w:pPr>
      <w:r w:rsidRPr="00B23D93">
        <w:rPr>
          <w:snapToGrid w:val="0"/>
          <w:lang w:eastAsia="en-US"/>
        </w:rPr>
        <w:t xml:space="preserve">Note: </w:t>
      </w:r>
      <w:r w:rsidRPr="00B23D93">
        <w:rPr>
          <w:snapToGrid w:val="0"/>
          <w:lang w:eastAsia="en-US"/>
        </w:rPr>
        <w:tab/>
        <w:t>This table relates only to the provisions of this Act as originally enacted. It will not be amended to deal with any later amendments of this Act.</w:t>
      </w:r>
    </w:p>
    <w:p w14:paraId="7420C7FC" w14:textId="77777777" w:rsidR="0048364F" w:rsidRPr="00B23D93" w:rsidRDefault="0048364F" w:rsidP="00B23D93">
      <w:pPr>
        <w:pStyle w:val="subsection"/>
      </w:pPr>
      <w:r w:rsidRPr="00B23D93">
        <w:tab/>
        <w:t>(2)</w:t>
      </w:r>
      <w:r w:rsidRPr="00B23D93">
        <w:tab/>
      </w:r>
      <w:r w:rsidR="00201D27" w:rsidRPr="00B23D93">
        <w:t xml:space="preserve">Any information in </w:t>
      </w:r>
      <w:r w:rsidR="00877D48" w:rsidRPr="00B23D93">
        <w:t>c</w:t>
      </w:r>
      <w:r w:rsidR="00201D27" w:rsidRPr="00B23D93">
        <w:t>olumn 3 of the table is not part of this Act. Information may be inserted in this column, or information in it may be edited, in any published version of this Act.</w:t>
      </w:r>
    </w:p>
    <w:p w14:paraId="28A4F307" w14:textId="77777777" w:rsidR="0048364F" w:rsidRPr="00B23D93" w:rsidRDefault="0048364F" w:rsidP="00B23D93">
      <w:pPr>
        <w:pStyle w:val="ActHead5"/>
      </w:pPr>
      <w:bookmarkStart w:id="2" w:name="_Toc187306868"/>
      <w:r w:rsidRPr="00F94DF7">
        <w:t>3</w:t>
      </w:r>
      <w:r w:rsidRPr="00B23D93">
        <w:t xml:space="preserve">  Schedule(s)</w:t>
      </w:r>
      <w:bookmarkEnd w:id="2"/>
    </w:p>
    <w:p w14:paraId="5B0C1D59" w14:textId="77777777" w:rsidR="0048364F" w:rsidRPr="00B23D93" w:rsidRDefault="0048364F" w:rsidP="00B23D93">
      <w:pPr>
        <w:pStyle w:val="subsection"/>
      </w:pPr>
      <w:r w:rsidRPr="00B23D93">
        <w:tab/>
      </w:r>
      <w:r w:rsidR="00C25370" w:rsidRPr="00B23D93">
        <w:t>(1)</w:t>
      </w:r>
      <w:r w:rsidRPr="00B23D93">
        <w:tab/>
        <w:t>Each Act</w:t>
      </w:r>
      <w:r w:rsidR="00C25370" w:rsidRPr="00B23D93">
        <w:t>, and each set of regulations,</w:t>
      </w:r>
      <w:r w:rsidRPr="00B23D93">
        <w:t xml:space="preserve"> that is specified in a Schedule to this Act is amended or repealed as set out in the applicable items in the Schedule concerned, and any other item in a Schedule to this Act has effect according to its terms.</w:t>
      </w:r>
    </w:p>
    <w:p w14:paraId="7ACEB5F2" w14:textId="49A185AE" w:rsidR="00C25370" w:rsidRPr="00B23D93" w:rsidRDefault="00C25370" w:rsidP="00B23D93">
      <w:pPr>
        <w:pStyle w:val="subsection"/>
      </w:pPr>
      <w:r w:rsidRPr="00B23D93">
        <w:tab/>
        <w:t>(2)</w:t>
      </w:r>
      <w:r w:rsidRPr="00B23D93">
        <w:tab/>
        <w:t xml:space="preserve">The amendment of any regulation under </w:t>
      </w:r>
      <w:r w:rsidR="00B23D93" w:rsidRPr="00B23D93">
        <w:t>subsection (</w:t>
      </w:r>
      <w:r w:rsidRPr="00B23D93">
        <w:t>1) does not prevent the regulation, as so amended, from being amended or repealed by the Governor</w:t>
      </w:r>
      <w:r w:rsidR="00F94DF7">
        <w:noBreakHyphen/>
      </w:r>
      <w:r w:rsidRPr="00B23D93">
        <w:t>General.</w:t>
      </w:r>
    </w:p>
    <w:p w14:paraId="67270437" w14:textId="77777777" w:rsidR="0048364F" w:rsidRPr="00241D3F" w:rsidRDefault="0048364F" w:rsidP="00B23D93">
      <w:pPr>
        <w:pStyle w:val="ActHead6"/>
        <w:pageBreakBefore/>
      </w:pPr>
      <w:bookmarkStart w:id="3" w:name="_Toc187306869"/>
      <w:bookmarkStart w:id="4" w:name="opcAmSched"/>
      <w:r w:rsidRPr="00720D37">
        <w:rPr>
          <w:rStyle w:val="CharAmSchNo"/>
        </w:rPr>
        <w:lastRenderedPageBreak/>
        <w:t>Schedule</w:t>
      </w:r>
      <w:r w:rsidR="00B23D93" w:rsidRPr="00720D37">
        <w:rPr>
          <w:rStyle w:val="CharAmSchNo"/>
        </w:rPr>
        <w:t> </w:t>
      </w:r>
      <w:r w:rsidRPr="00720D37">
        <w:rPr>
          <w:rStyle w:val="CharAmSchNo"/>
        </w:rPr>
        <w:t>1</w:t>
      </w:r>
      <w:r w:rsidRPr="00720D37">
        <w:t>—</w:t>
      </w:r>
      <w:r w:rsidR="00491E5A" w:rsidRPr="00720D37">
        <w:rPr>
          <w:rStyle w:val="CharAmSchText"/>
        </w:rPr>
        <w:t>Consequential amendments</w:t>
      </w:r>
      <w:bookmarkEnd w:id="3"/>
    </w:p>
    <w:p w14:paraId="5ED9A332" w14:textId="769FCEE6" w:rsidR="008A13A4" w:rsidRPr="00B23D93" w:rsidRDefault="008A13A4" w:rsidP="00B23D93">
      <w:pPr>
        <w:pStyle w:val="ActHead7"/>
      </w:pPr>
      <w:bookmarkStart w:id="5" w:name="_Toc187306870"/>
      <w:bookmarkEnd w:id="4"/>
      <w:r w:rsidRPr="00720D37">
        <w:rPr>
          <w:rStyle w:val="CharAmPartNo"/>
        </w:rPr>
        <w:t>Part</w:t>
      </w:r>
      <w:r w:rsidR="00B23D93" w:rsidRPr="00720D37">
        <w:rPr>
          <w:rStyle w:val="CharAmPartNo"/>
        </w:rPr>
        <w:t> </w:t>
      </w:r>
      <w:r w:rsidRPr="00720D37">
        <w:rPr>
          <w:rStyle w:val="CharAmPartNo"/>
        </w:rPr>
        <w:t>1</w:t>
      </w:r>
      <w:r w:rsidRPr="00B23D93">
        <w:t>—</w:t>
      </w:r>
      <w:r w:rsidRPr="00720D37">
        <w:rPr>
          <w:rStyle w:val="CharAmPartText"/>
        </w:rPr>
        <w:t xml:space="preserve">Amendments commencing </w:t>
      </w:r>
      <w:r w:rsidR="003A4E96" w:rsidRPr="00720D37">
        <w:rPr>
          <w:rStyle w:val="CharAmPartText"/>
        </w:rPr>
        <w:t xml:space="preserve">on </w:t>
      </w:r>
      <w:r w:rsidR="00F94DF7" w:rsidRPr="00720D37">
        <w:rPr>
          <w:rStyle w:val="CharAmPartText"/>
        </w:rPr>
        <w:t>1 July</w:t>
      </w:r>
      <w:r w:rsidR="003A4E96" w:rsidRPr="00720D37">
        <w:rPr>
          <w:rStyle w:val="CharAmPartText"/>
        </w:rPr>
        <w:t xml:space="preserve"> 2013</w:t>
      </w:r>
      <w:bookmarkEnd w:id="5"/>
    </w:p>
    <w:p w14:paraId="5E56A09C" w14:textId="77777777" w:rsidR="006A6AC9" w:rsidRPr="00B23D93" w:rsidRDefault="006A6AC9" w:rsidP="00B23D93">
      <w:pPr>
        <w:pStyle w:val="ActHead9"/>
        <w:rPr>
          <w:i w:val="0"/>
        </w:rPr>
      </w:pPr>
      <w:bookmarkStart w:id="6" w:name="_Toc187306871"/>
      <w:r w:rsidRPr="00B23D93">
        <w:t>Primary Industries Levies and Charges Collection Act 1991</w:t>
      </w:r>
      <w:bookmarkEnd w:id="6"/>
    </w:p>
    <w:p w14:paraId="3C5C6CA5" w14:textId="77777777" w:rsidR="006A6AC9" w:rsidRPr="00B23D93" w:rsidRDefault="00CE60DD" w:rsidP="00B23D93">
      <w:pPr>
        <w:pStyle w:val="ItemHead"/>
      </w:pPr>
      <w:r w:rsidRPr="00B23D93">
        <w:t>15</w:t>
      </w:r>
      <w:r w:rsidR="006A6AC9" w:rsidRPr="00B23D93">
        <w:t xml:space="preserve">  Subsection</w:t>
      </w:r>
      <w:r w:rsidR="00B23D93" w:rsidRPr="00B23D93">
        <w:t> </w:t>
      </w:r>
      <w:r w:rsidR="006A6AC9" w:rsidRPr="00B23D93">
        <w:t xml:space="preserve">4(1) (after </w:t>
      </w:r>
      <w:r w:rsidR="00B23D93" w:rsidRPr="00B23D93">
        <w:t>paragraph (</w:t>
      </w:r>
      <w:r w:rsidR="006A6AC9" w:rsidRPr="00B23D93">
        <w:t xml:space="preserve">hb) of the definition of </w:t>
      </w:r>
      <w:r w:rsidR="006A6AC9" w:rsidRPr="00B23D93">
        <w:rPr>
          <w:i/>
        </w:rPr>
        <w:t>producer</w:t>
      </w:r>
      <w:r w:rsidR="006A6AC9" w:rsidRPr="00B23D93">
        <w:t>)</w:t>
      </w:r>
    </w:p>
    <w:p w14:paraId="40C0C5F7" w14:textId="77777777" w:rsidR="006A6AC9" w:rsidRPr="00B23D93" w:rsidRDefault="006A6AC9" w:rsidP="00B23D93">
      <w:pPr>
        <w:pStyle w:val="Item"/>
      </w:pPr>
      <w:r w:rsidRPr="00B23D93">
        <w:t>Insert:</w:t>
      </w:r>
    </w:p>
    <w:p w14:paraId="3E776E45" w14:textId="26173620" w:rsidR="006A6AC9" w:rsidRPr="00B23D93" w:rsidRDefault="006A6AC9" w:rsidP="00B23D93">
      <w:pPr>
        <w:pStyle w:val="paragraph"/>
      </w:pPr>
      <w:r w:rsidRPr="00B23D93">
        <w:tab/>
        <w:t>(hc)</w:t>
      </w:r>
      <w:r w:rsidRPr="00B23D93">
        <w:tab/>
        <w:t>in the case of sugar cane on which levy is imposed by clause</w:t>
      </w:r>
      <w:r w:rsidR="00B23D93" w:rsidRPr="00B23D93">
        <w:t> </w:t>
      </w:r>
      <w:r w:rsidRPr="00B23D93">
        <w:t xml:space="preserve">3 of </w:t>
      </w:r>
      <w:r w:rsidR="00F94DF7">
        <w:t>Schedule 2</w:t>
      </w:r>
      <w:r w:rsidRPr="00B23D93">
        <w:t xml:space="preserve">4 to the </w:t>
      </w:r>
      <w:r w:rsidRPr="00B23D93">
        <w:rPr>
          <w:i/>
        </w:rPr>
        <w:t>Primary Industries (Excise) Levies Act 1999</w:t>
      </w:r>
      <w:r w:rsidRPr="00B23D93">
        <w:t xml:space="preserve"> or in the case of a product prescribed for the purposes of this paragraph:</w:t>
      </w:r>
    </w:p>
    <w:p w14:paraId="06CE293B" w14:textId="77777777" w:rsidR="006A6AC9" w:rsidRPr="00B23D93" w:rsidRDefault="006A6AC9" w:rsidP="00B23D93">
      <w:pPr>
        <w:pStyle w:val="paragraphsub"/>
      </w:pPr>
      <w:r w:rsidRPr="00B23D93">
        <w:tab/>
        <w:t>(i)</w:t>
      </w:r>
      <w:r w:rsidRPr="00B23D93">
        <w:tab/>
        <w:t>if a processing establishment processes sugar cane it has grown itself—the processor; or</w:t>
      </w:r>
    </w:p>
    <w:p w14:paraId="2E107FF2" w14:textId="77777777" w:rsidR="006A6AC9" w:rsidRPr="00B23D93" w:rsidRDefault="006A6AC9" w:rsidP="00B23D93">
      <w:pPr>
        <w:pStyle w:val="paragraphsub"/>
      </w:pPr>
      <w:r w:rsidRPr="00B23D93">
        <w:tab/>
        <w:t>(ii)</w:t>
      </w:r>
      <w:r w:rsidRPr="00B23D93">
        <w:tab/>
        <w:t>if sugar cane is processed on behalf of the owner of the sugar cane—the owner of the sugar cane; or</w:t>
      </w:r>
    </w:p>
    <w:p w14:paraId="4A0933A4" w14:textId="77777777" w:rsidR="006A6AC9" w:rsidRPr="00B23D93" w:rsidRDefault="006A6AC9" w:rsidP="00B23D93">
      <w:pPr>
        <w:pStyle w:val="paragraphsub"/>
      </w:pPr>
      <w:r w:rsidRPr="00B23D93">
        <w:tab/>
        <w:t>(iii)</w:t>
      </w:r>
      <w:r w:rsidRPr="00B23D93">
        <w:tab/>
        <w:t xml:space="preserve">if </w:t>
      </w:r>
      <w:r w:rsidR="00B23D93" w:rsidRPr="00B23D93">
        <w:t>subparagraphs (</w:t>
      </w:r>
      <w:r w:rsidRPr="00B23D93">
        <w:t>i) and (ii) do not apply—the person who sells the sugar cane to a processing establishment; or</w:t>
      </w:r>
    </w:p>
    <w:p w14:paraId="5E0EF46A" w14:textId="5BB02C88" w:rsidR="00EE491D" w:rsidRPr="00B23D93" w:rsidRDefault="00CE60DD" w:rsidP="00B23D93">
      <w:pPr>
        <w:pStyle w:val="ItemHead"/>
      </w:pPr>
      <w:r w:rsidRPr="00B23D93">
        <w:t>16</w:t>
      </w:r>
      <w:r w:rsidR="00EE491D" w:rsidRPr="00B23D93">
        <w:t xml:space="preserve">  At the end of sub</w:t>
      </w:r>
      <w:r w:rsidR="00F94DF7">
        <w:t>section 1</w:t>
      </w:r>
      <w:r w:rsidR="00EE491D" w:rsidRPr="00B23D93">
        <w:t>5(1)</w:t>
      </w:r>
    </w:p>
    <w:p w14:paraId="7EC37E8A" w14:textId="77777777" w:rsidR="00EE491D" w:rsidRPr="00B23D93" w:rsidRDefault="00EE491D" w:rsidP="00B23D93">
      <w:pPr>
        <w:pStyle w:val="Item"/>
      </w:pPr>
      <w:r w:rsidRPr="00B23D93">
        <w:t>Add:</w:t>
      </w:r>
    </w:p>
    <w:p w14:paraId="2CDA73E3" w14:textId="77777777" w:rsidR="00EE491D" w:rsidRPr="00B23D93" w:rsidRDefault="00EE491D" w:rsidP="00B23D93">
      <w:pPr>
        <w:pStyle w:val="notetext"/>
      </w:pPr>
      <w:r w:rsidRPr="00B23D93">
        <w:t>Note:</w:t>
      </w:r>
      <w:r w:rsidRPr="00B23D93">
        <w:tab/>
      </w:r>
      <w:r w:rsidR="00D30BA8" w:rsidRPr="00B23D93">
        <w:t>S</w:t>
      </w:r>
      <w:r w:rsidR="003A20E1" w:rsidRPr="00B23D93">
        <w:t xml:space="preserve">ee also </w:t>
      </w:r>
      <w:r w:rsidR="00B23D93" w:rsidRPr="00B23D93">
        <w:t>subsection (</w:t>
      </w:r>
      <w:r w:rsidR="003A20E1" w:rsidRPr="00B23D93">
        <w:t>5</w:t>
      </w:r>
      <w:r w:rsidRPr="00B23D93">
        <w:t>).</w:t>
      </w:r>
    </w:p>
    <w:p w14:paraId="539C99C4" w14:textId="4917C245" w:rsidR="00D30BA8" w:rsidRPr="00B23D93" w:rsidRDefault="00CE60DD" w:rsidP="00B23D93">
      <w:pPr>
        <w:pStyle w:val="ItemHead"/>
      </w:pPr>
      <w:r w:rsidRPr="00B23D93">
        <w:t>17</w:t>
      </w:r>
      <w:r w:rsidR="00D30BA8" w:rsidRPr="00B23D93">
        <w:t xml:space="preserve">  At the end of </w:t>
      </w:r>
      <w:r w:rsidR="00F94DF7">
        <w:t>section 1</w:t>
      </w:r>
      <w:r w:rsidR="00D30BA8" w:rsidRPr="00B23D93">
        <w:t>5</w:t>
      </w:r>
    </w:p>
    <w:p w14:paraId="39C3C6ED" w14:textId="77777777" w:rsidR="00D30BA8" w:rsidRPr="00B23D93" w:rsidRDefault="00D30BA8" w:rsidP="00B23D93">
      <w:pPr>
        <w:pStyle w:val="Item"/>
      </w:pPr>
      <w:r w:rsidRPr="00B23D93">
        <w:t>Add:</w:t>
      </w:r>
    </w:p>
    <w:p w14:paraId="26B339F5" w14:textId="77777777" w:rsidR="00D30BA8" w:rsidRPr="00B23D93" w:rsidRDefault="00D30BA8" w:rsidP="00B23D93">
      <w:pPr>
        <w:pStyle w:val="subsection"/>
      </w:pPr>
      <w:r w:rsidRPr="00B23D93">
        <w:tab/>
        <w:t>(5)</w:t>
      </w:r>
      <w:r w:rsidRPr="00B23D93">
        <w:tab/>
        <w:t xml:space="preserve">In respect of a collection product prescribed by the regulations, </w:t>
      </w:r>
      <w:r w:rsidR="00B23D93" w:rsidRPr="00B23D93">
        <w:t>subsection (</w:t>
      </w:r>
      <w:r w:rsidRPr="00B23D93">
        <w:t>1) has effect as if a reference to the producer included a reference to the processor.</w:t>
      </w:r>
    </w:p>
    <w:p w14:paraId="44C326E6" w14:textId="77777777" w:rsidR="00BC6ECC" w:rsidRPr="00B23D93" w:rsidRDefault="00BC6ECC" w:rsidP="00B23D93">
      <w:pPr>
        <w:pStyle w:val="ActHead9"/>
        <w:rPr>
          <w:i w:val="0"/>
        </w:rPr>
      </w:pPr>
      <w:bookmarkStart w:id="7" w:name="_Toc187306872"/>
      <w:r w:rsidRPr="00B23D93">
        <w:lastRenderedPageBreak/>
        <w:t>Primary Industries Levies and Charges Collection Regulations</w:t>
      </w:r>
      <w:r w:rsidR="00B23D93" w:rsidRPr="00B23D93">
        <w:t> </w:t>
      </w:r>
      <w:r w:rsidRPr="00B23D93">
        <w:t>1991</w:t>
      </w:r>
      <w:bookmarkEnd w:id="7"/>
    </w:p>
    <w:p w14:paraId="0DB8168E" w14:textId="77777777" w:rsidR="00792B0D" w:rsidRPr="00B23D93" w:rsidRDefault="00CE60DD" w:rsidP="00B23D93">
      <w:pPr>
        <w:pStyle w:val="ItemHead"/>
        <w:tabs>
          <w:tab w:val="left" w:pos="6663"/>
        </w:tabs>
      </w:pPr>
      <w:r w:rsidRPr="00B23D93">
        <w:t>18</w:t>
      </w:r>
      <w:r w:rsidR="00792B0D" w:rsidRPr="00B23D93">
        <w:t xml:space="preserve">  After regulation</w:t>
      </w:r>
      <w:r w:rsidR="00B23D93" w:rsidRPr="00B23D93">
        <w:t> </w:t>
      </w:r>
      <w:r w:rsidR="00792B0D" w:rsidRPr="00B23D93">
        <w:t>3</w:t>
      </w:r>
    </w:p>
    <w:p w14:paraId="6A46069F" w14:textId="77777777" w:rsidR="00792B0D" w:rsidRPr="00B23D93" w:rsidRDefault="00792B0D" w:rsidP="00B23D93">
      <w:pPr>
        <w:pStyle w:val="Item"/>
      </w:pPr>
      <w:r w:rsidRPr="00B23D93">
        <w:t>Insert:</w:t>
      </w:r>
    </w:p>
    <w:p w14:paraId="1B78F514" w14:textId="77777777" w:rsidR="00792B0D" w:rsidRPr="00B23D93" w:rsidRDefault="00792B0D" w:rsidP="00B23D93">
      <w:pPr>
        <w:pStyle w:val="ActHead5"/>
      </w:pPr>
      <w:bookmarkStart w:id="8" w:name="_Toc187306873"/>
      <w:r w:rsidRPr="00F94DF7">
        <w:t>3A</w:t>
      </w:r>
      <w:r w:rsidRPr="00B23D93">
        <w:t xml:space="preserve">  Penalty for late payment</w:t>
      </w:r>
      <w:bookmarkEnd w:id="8"/>
    </w:p>
    <w:p w14:paraId="0A5EC8A6" w14:textId="1177A29E" w:rsidR="00792B0D" w:rsidRPr="00B23D93" w:rsidRDefault="00792B0D" w:rsidP="00B23D93">
      <w:pPr>
        <w:pStyle w:val="subsection"/>
      </w:pPr>
      <w:r w:rsidRPr="00B23D93">
        <w:tab/>
      </w:r>
      <w:r w:rsidRPr="00B23D93">
        <w:tab/>
        <w:t>For sub</w:t>
      </w:r>
      <w:r w:rsidR="00F94DF7">
        <w:t>section 1</w:t>
      </w:r>
      <w:r w:rsidRPr="00B23D93">
        <w:t>5(5) of the Collection Act, sugar cane (within the meaning of the Excise Levies Act) is prescribed.</w:t>
      </w:r>
    </w:p>
    <w:p w14:paraId="71444D9C" w14:textId="77777777" w:rsidR="00223BB4" w:rsidRPr="00B23D93" w:rsidRDefault="00CE60DD" w:rsidP="00B23D93">
      <w:pPr>
        <w:pStyle w:val="ItemHead"/>
        <w:tabs>
          <w:tab w:val="left" w:pos="6663"/>
        </w:tabs>
        <w:rPr>
          <w:i/>
        </w:rPr>
      </w:pPr>
      <w:r w:rsidRPr="00B23D93">
        <w:t>19</w:t>
      </w:r>
      <w:r w:rsidR="00223BB4" w:rsidRPr="00B23D93">
        <w:t xml:space="preserve">  Clause</w:t>
      </w:r>
      <w:r w:rsidR="00B23D93" w:rsidRPr="00B23D93">
        <w:t> </w:t>
      </w:r>
      <w:r w:rsidR="00223BB4" w:rsidRPr="00B23D93">
        <w:t>2 of Schedule</w:t>
      </w:r>
      <w:r w:rsidR="00B23D93" w:rsidRPr="00B23D93">
        <w:t> </w:t>
      </w:r>
      <w:r w:rsidR="00223BB4" w:rsidRPr="00B23D93">
        <w:t xml:space="preserve">33 (definition of </w:t>
      </w:r>
      <w:r w:rsidR="00223BB4" w:rsidRPr="00B23D93">
        <w:rPr>
          <w:i/>
        </w:rPr>
        <w:t>accepted sugar cane</w:t>
      </w:r>
      <w:r w:rsidR="00223BB4" w:rsidRPr="00B23D93">
        <w:t>)</w:t>
      </w:r>
    </w:p>
    <w:p w14:paraId="64625A8C" w14:textId="77777777" w:rsidR="00223BB4" w:rsidRPr="00B23D93" w:rsidRDefault="00223BB4" w:rsidP="00B23D93">
      <w:pPr>
        <w:pStyle w:val="Item"/>
      </w:pPr>
      <w:r w:rsidRPr="00B23D93">
        <w:t>Repeal the definition.</w:t>
      </w:r>
    </w:p>
    <w:p w14:paraId="2C3896E2" w14:textId="77777777" w:rsidR="00223BB4" w:rsidRPr="00B23D93" w:rsidRDefault="00CE60DD" w:rsidP="00B23D93">
      <w:pPr>
        <w:pStyle w:val="ItemHead"/>
        <w:tabs>
          <w:tab w:val="left" w:pos="6663"/>
        </w:tabs>
        <w:rPr>
          <w:i/>
        </w:rPr>
      </w:pPr>
      <w:r w:rsidRPr="00B23D93">
        <w:t>20</w:t>
      </w:r>
      <w:r w:rsidR="00223BB4" w:rsidRPr="00B23D93">
        <w:t xml:space="preserve">  Clause</w:t>
      </w:r>
      <w:r w:rsidR="00B23D93" w:rsidRPr="00B23D93">
        <w:t> </w:t>
      </w:r>
      <w:r w:rsidR="00223BB4" w:rsidRPr="00B23D93">
        <w:t>2 of Schedule</w:t>
      </w:r>
      <w:r w:rsidR="00B23D93" w:rsidRPr="00B23D93">
        <w:t> </w:t>
      </w:r>
      <w:r w:rsidR="00223BB4" w:rsidRPr="00B23D93">
        <w:t xml:space="preserve">33 (definition of </w:t>
      </w:r>
      <w:r w:rsidR="00223BB4" w:rsidRPr="00B23D93">
        <w:rPr>
          <w:i/>
        </w:rPr>
        <w:t>sugar cane</w:t>
      </w:r>
      <w:r w:rsidR="00223BB4" w:rsidRPr="00B23D93">
        <w:t>)</w:t>
      </w:r>
    </w:p>
    <w:p w14:paraId="120136C5" w14:textId="77777777" w:rsidR="00223BB4" w:rsidRPr="00B23D93" w:rsidRDefault="00223BB4" w:rsidP="00B23D93">
      <w:pPr>
        <w:pStyle w:val="Item"/>
      </w:pPr>
      <w:r w:rsidRPr="00B23D93">
        <w:t>Repeal the definition, substitute:</w:t>
      </w:r>
    </w:p>
    <w:p w14:paraId="539ECECD" w14:textId="5EDE9A4C" w:rsidR="00223BB4" w:rsidRPr="00B23D93" w:rsidRDefault="00223BB4" w:rsidP="00B23D93">
      <w:pPr>
        <w:pStyle w:val="Definition"/>
      </w:pPr>
      <w:r w:rsidRPr="00B23D93">
        <w:rPr>
          <w:b/>
          <w:bCs/>
          <w:i/>
          <w:iCs/>
        </w:rPr>
        <w:t xml:space="preserve">sugar cane </w:t>
      </w:r>
      <w:r w:rsidRPr="00B23D93">
        <w:t>has the meaning given by clause</w:t>
      </w:r>
      <w:r w:rsidR="00B23D93" w:rsidRPr="00B23D93">
        <w:t> </w:t>
      </w:r>
      <w:r w:rsidRPr="00B23D93">
        <w:t xml:space="preserve">1 of </w:t>
      </w:r>
      <w:r w:rsidR="00F94DF7">
        <w:t>Schedule 2</w:t>
      </w:r>
      <w:r w:rsidRPr="00B23D93">
        <w:t>4 to the Excise Levies Act.</w:t>
      </w:r>
    </w:p>
    <w:p w14:paraId="0E7060E6" w14:textId="77777777" w:rsidR="00223BB4" w:rsidRPr="00B23D93" w:rsidRDefault="00CE60DD" w:rsidP="00B23D93">
      <w:pPr>
        <w:pStyle w:val="ItemHead"/>
        <w:tabs>
          <w:tab w:val="left" w:pos="6663"/>
        </w:tabs>
        <w:rPr>
          <w:i/>
        </w:rPr>
      </w:pPr>
      <w:r w:rsidRPr="00B23D93">
        <w:t>21</w:t>
      </w:r>
      <w:r w:rsidR="00223BB4" w:rsidRPr="00B23D93">
        <w:t xml:space="preserve">  At the end of clause</w:t>
      </w:r>
      <w:r w:rsidR="00B23D93" w:rsidRPr="00B23D93">
        <w:t> </w:t>
      </w:r>
      <w:r w:rsidR="00223BB4" w:rsidRPr="00B23D93">
        <w:t>2 of Schedule</w:t>
      </w:r>
      <w:r w:rsidR="00B23D93" w:rsidRPr="00B23D93">
        <w:t> </w:t>
      </w:r>
      <w:r w:rsidR="00223BB4" w:rsidRPr="00B23D93">
        <w:t>33</w:t>
      </w:r>
    </w:p>
    <w:p w14:paraId="0842038B" w14:textId="77777777" w:rsidR="00223BB4" w:rsidRPr="00B23D93" w:rsidRDefault="00223BB4" w:rsidP="00B23D93">
      <w:pPr>
        <w:pStyle w:val="Item"/>
      </w:pPr>
      <w:r w:rsidRPr="00B23D93">
        <w:t>Add:</w:t>
      </w:r>
    </w:p>
    <w:p w14:paraId="678E9082" w14:textId="4756363B" w:rsidR="003A4E96" w:rsidRPr="00B23D93" w:rsidRDefault="003A4E96" w:rsidP="00B23D93">
      <w:pPr>
        <w:pStyle w:val="notetext"/>
        <w:rPr>
          <w:rFonts w:eastAsiaTheme="minorHAnsi"/>
        </w:rPr>
      </w:pPr>
      <w:r w:rsidRPr="00B23D93">
        <w:rPr>
          <w:rFonts w:eastAsiaTheme="minorHAnsi"/>
        </w:rPr>
        <w:t>Note:</w:t>
      </w:r>
      <w:r w:rsidRPr="00B23D93">
        <w:rPr>
          <w:rFonts w:eastAsiaTheme="minorHAnsi"/>
        </w:rPr>
        <w:tab/>
        <w:t xml:space="preserve">The </w:t>
      </w:r>
      <w:r w:rsidRPr="00B23D93">
        <w:rPr>
          <w:rFonts w:eastAsiaTheme="minorHAnsi"/>
          <w:b/>
          <w:bCs/>
          <w:i/>
          <w:iCs/>
        </w:rPr>
        <w:t>producer</w:t>
      </w:r>
      <w:r w:rsidRPr="00B23D93">
        <w:rPr>
          <w:rFonts w:eastAsiaTheme="minorHAnsi"/>
        </w:rPr>
        <w:t xml:space="preserve"> of sugar cane on which levy is imposed by clause</w:t>
      </w:r>
      <w:r w:rsidR="00B23D93" w:rsidRPr="00B23D93">
        <w:rPr>
          <w:rFonts w:eastAsiaTheme="minorHAnsi"/>
        </w:rPr>
        <w:t> </w:t>
      </w:r>
      <w:r w:rsidRPr="00B23D93">
        <w:rPr>
          <w:rFonts w:eastAsiaTheme="minorHAnsi"/>
        </w:rPr>
        <w:t xml:space="preserve">3 of </w:t>
      </w:r>
      <w:r w:rsidR="00F94DF7">
        <w:rPr>
          <w:rFonts w:eastAsiaTheme="minorHAnsi"/>
        </w:rPr>
        <w:t>Schedule 2</w:t>
      </w:r>
      <w:r w:rsidRPr="00B23D93">
        <w:rPr>
          <w:rFonts w:eastAsiaTheme="minorHAnsi"/>
        </w:rPr>
        <w:t xml:space="preserve">4 to the </w:t>
      </w:r>
      <w:r w:rsidRPr="00B23D93">
        <w:rPr>
          <w:rFonts w:eastAsiaTheme="minorHAnsi"/>
          <w:i/>
          <w:iCs/>
        </w:rPr>
        <w:t>Primary Industries (Excise) Levies Act 1999</w:t>
      </w:r>
      <w:r w:rsidRPr="00B23D93">
        <w:rPr>
          <w:rFonts w:eastAsiaTheme="minorHAnsi"/>
        </w:rPr>
        <w:t xml:space="preserve"> is </w:t>
      </w:r>
      <w:r w:rsidR="00D45C43" w:rsidRPr="00B23D93">
        <w:rPr>
          <w:rFonts w:eastAsiaTheme="minorHAnsi"/>
        </w:rPr>
        <w:t>defined by</w:t>
      </w:r>
      <w:r w:rsidRPr="00B23D93">
        <w:rPr>
          <w:rFonts w:eastAsiaTheme="minorHAnsi"/>
        </w:rPr>
        <w:t xml:space="preserve"> </w:t>
      </w:r>
      <w:r w:rsidR="00B23D93" w:rsidRPr="00B23D93">
        <w:rPr>
          <w:rFonts w:eastAsiaTheme="minorHAnsi"/>
        </w:rPr>
        <w:t>paragraph (</w:t>
      </w:r>
      <w:r w:rsidRPr="00B23D93">
        <w:rPr>
          <w:rFonts w:eastAsiaTheme="minorHAnsi"/>
        </w:rPr>
        <w:t xml:space="preserve">hc) of the definition of </w:t>
      </w:r>
      <w:r w:rsidRPr="00B23D93">
        <w:rPr>
          <w:rFonts w:eastAsiaTheme="minorHAnsi"/>
          <w:b/>
          <w:bCs/>
          <w:i/>
          <w:iCs/>
        </w:rPr>
        <w:t>producer</w:t>
      </w:r>
      <w:r w:rsidRPr="00B23D93">
        <w:rPr>
          <w:rFonts w:eastAsiaTheme="minorHAnsi"/>
        </w:rPr>
        <w:t xml:space="preserve"> in subsection</w:t>
      </w:r>
      <w:r w:rsidR="00B23D93" w:rsidRPr="00B23D93">
        <w:rPr>
          <w:rFonts w:eastAsiaTheme="minorHAnsi"/>
        </w:rPr>
        <w:t> </w:t>
      </w:r>
      <w:r w:rsidRPr="00B23D93">
        <w:rPr>
          <w:rFonts w:eastAsiaTheme="minorHAnsi"/>
        </w:rPr>
        <w:t>4(1) of the Act.</w:t>
      </w:r>
    </w:p>
    <w:p w14:paraId="634AC116" w14:textId="77777777" w:rsidR="003A4E96" w:rsidRPr="00B23D93" w:rsidRDefault="00CE60DD" w:rsidP="00B23D93">
      <w:pPr>
        <w:pStyle w:val="ItemHead"/>
        <w:tabs>
          <w:tab w:val="left" w:pos="6663"/>
        </w:tabs>
      </w:pPr>
      <w:r w:rsidRPr="00B23D93">
        <w:t>22</w:t>
      </w:r>
      <w:r w:rsidR="003A4E96" w:rsidRPr="00B23D93">
        <w:t xml:space="preserve">  Clause</w:t>
      </w:r>
      <w:r w:rsidR="00B23D93" w:rsidRPr="00B23D93">
        <w:t> </w:t>
      </w:r>
      <w:r w:rsidR="003A4E96" w:rsidRPr="00B23D93">
        <w:t>3 of Schedule</w:t>
      </w:r>
      <w:r w:rsidR="00B23D93" w:rsidRPr="00B23D93">
        <w:t> </w:t>
      </w:r>
      <w:r w:rsidR="003A4E96" w:rsidRPr="00B23D93">
        <w:t>33</w:t>
      </w:r>
    </w:p>
    <w:p w14:paraId="45DE5E7B" w14:textId="77777777" w:rsidR="003A4E96" w:rsidRPr="00B23D93" w:rsidRDefault="00223BB4" w:rsidP="00B23D93">
      <w:pPr>
        <w:pStyle w:val="Item"/>
      </w:pPr>
      <w:r w:rsidRPr="00B23D93">
        <w:t>Repeal the clause.</w:t>
      </w:r>
    </w:p>
    <w:p w14:paraId="7EDB6753" w14:textId="77777777" w:rsidR="00EF496A" w:rsidRPr="00B23D93" w:rsidRDefault="00CE60DD" w:rsidP="00B23D93">
      <w:pPr>
        <w:pStyle w:val="ItemHead"/>
        <w:tabs>
          <w:tab w:val="left" w:pos="6663"/>
        </w:tabs>
      </w:pPr>
      <w:r w:rsidRPr="00B23D93">
        <w:t>23</w:t>
      </w:r>
      <w:r w:rsidR="00EF496A" w:rsidRPr="00B23D93">
        <w:t xml:space="preserve">  Clause</w:t>
      </w:r>
      <w:r w:rsidR="00B23D93" w:rsidRPr="00B23D93">
        <w:t> </w:t>
      </w:r>
      <w:r w:rsidR="00EF496A" w:rsidRPr="00B23D93">
        <w:t>4 of Schedule</w:t>
      </w:r>
      <w:r w:rsidR="00B23D93" w:rsidRPr="00B23D93">
        <w:t> </w:t>
      </w:r>
      <w:r w:rsidR="00EF496A" w:rsidRPr="00B23D93">
        <w:t>33</w:t>
      </w:r>
    </w:p>
    <w:p w14:paraId="4217E8C4" w14:textId="77777777" w:rsidR="00EF496A" w:rsidRPr="00B23D93" w:rsidRDefault="00EF496A" w:rsidP="00B23D93">
      <w:pPr>
        <w:pStyle w:val="Item"/>
      </w:pPr>
      <w:r w:rsidRPr="00B23D93">
        <w:t>Omit “</w:t>
      </w:r>
      <w:r w:rsidR="00B23D93" w:rsidRPr="00B23D93">
        <w:t>paragraph (</w:t>
      </w:r>
      <w:r w:rsidRPr="00B23D93">
        <w:t>a)”, substitute “</w:t>
      </w:r>
      <w:r w:rsidR="00B23D93" w:rsidRPr="00B23D93">
        <w:t>paragraph (</w:t>
      </w:r>
      <w:r w:rsidRPr="00B23D93">
        <w:t>b)”.</w:t>
      </w:r>
    </w:p>
    <w:p w14:paraId="2A498CBC" w14:textId="77777777" w:rsidR="00EF496A" w:rsidRPr="00B23D93" w:rsidRDefault="00CE60DD" w:rsidP="00B23D93">
      <w:pPr>
        <w:pStyle w:val="ItemHead"/>
        <w:tabs>
          <w:tab w:val="left" w:pos="6663"/>
        </w:tabs>
      </w:pPr>
      <w:r w:rsidRPr="00B23D93">
        <w:t>24</w:t>
      </w:r>
      <w:r w:rsidR="00EF496A" w:rsidRPr="00B23D93">
        <w:t xml:space="preserve">  Clause</w:t>
      </w:r>
      <w:r w:rsidR="00B23D93" w:rsidRPr="00B23D93">
        <w:t> </w:t>
      </w:r>
      <w:r w:rsidR="00EF496A" w:rsidRPr="00B23D93">
        <w:t>4 of Schedule</w:t>
      </w:r>
      <w:r w:rsidR="00B23D93" w:rsidRPr="00B23D93">
        <w:t> </w:t>
      </w:r>
      <w:r w:rsidR="00EF496A" w:rsidRPr="00B23D93">
        <w:t>33 (note)</w:t>
      </w:r>
    </w:p>
    <w:p w14:paraId="62A8C07E" w14:textId="77777777" w:rsidR="00EF496A" w:rsidRPr="00B23D93" w:rsidRDefault="00EF496A" w:rsidP="00B23D93">
      <w:pPr>
        <w:pStyle w:val="Item"/>
      </w:pPr>
      <w:r w:rsidRPr="00B23D93">
        <w:t>Repeal the note, substitute:</w:t>
      </w:r>
    </w:p>
    <w:p w14:paraId="7EED8473" w14:textId="77777777" w:rsidR="00EF496A" w:rsidRPr="00B23D93" w:rsidRDefault="00EF496A" w:rsidP="00B23D93">
      <w:pPr>
        <w:pStyle w:val="notetext"/>
        <w:rPr>
          <w:iCs/>
        </w:rPr>
      </w:pPr>
      <w:r w:rsidRPr="00B23D93">
        <w:rPr>
          <w:iCs/>
        </w:rPr>
        <w:lastRenderedPageBreak/>
        <w:t>Note:</w:t>
      </w:r>
      <w:r w:rsidRPr="00B23D93">
        <w:rPr>
          <w:iCs/>
        </w:rPr>
        <w:tab/>
        <w:t xml:space="preserve">The effect of </w:t>
      </w:r>
      <w:r w:rsidR="00B23D93" w:rsidRPr="00B23D93">
        <w:rPr>
          <w:iCs/>
        </w:rPr>
        <w:t>paragraph (</w:t>
      </w:r>
      <w:r w:rsidRPr="00B23D93">
        <w:rPr>
          <w:iCs/>
        </w:rPr>
        <w:t xml:space="preserve">b) of the definition of </w:t>
      </w:r>
      <w:r w:rsidRPr="00B23D93">
        <w:rPr>
          <w:b/>
          <w:i/>
          <w:iCs/>
        </w:rPr>
        <w:t>processor</w:t>
      </w:r>
      <w:r w:rsidRPr="00B23D93">
        <w:rPr>
          <w:iCs/>
        </w:rPr>
        <w:t xml:space="preserve"> in subsection</w:t>
      </w:r>
      <w:r w:rsidR="00B23D93" w:rsidRPr="00B23D93">
        <w:rPr>
          <w:iCs/>
        </w:rPr>
        <w:t> </w:t>
      </w:r>
      <w:r w:rsidRPr="00B23D93">
        <w:rPr>
          <w:iCs/>
        </w:rPr>
        <w:t>4(1) of the Collection Act is that:</w:t>
      </w:r>
    </w:p>
    <w:p w14:paraId="78FF3872" w14:textId="77777777" w:rsidR="00EF496A" w:rsidRPr="00B23D93" w:rsidRDefault="00EF496A" w:rsidP="00B23D93">
      <w:pPr>
        <w:pStyle w:val="notepara"/>
      </w:pPr>
      <w:r w:rsidRPr="00B23D93">
        <w:t>(a)</w:t>
      </w:r>
      <w:r w:rsidRPr="00B23D93">
        <w:tab/>
        <w:t>the proprietor of the processing establishment that processes a product is the processor; or</w:t>
      </w:r>
    </w:p>
    <w:p w14:paraId="7225533D" w14:textId="77777777" w:rsidR="00EF496A" w:rsidRPr="00B23D93" w:rsidRDefault="00EF496A" w:rsidP="00B23D93">
      <w:pPr>
        <w:pStyle w:val="notepara"/>
      </w:pPr>
      <w:r w:rsidRPr="00B23D93">
        <w:t>(b)</w:t>
      </w:r>
      <w:r w:rsidRPr="00B23D93">
        <w:tab/>
        <w:t>if, immediately prior to delivery to that establishment, the product is owned by the proprietor of another processing establishment, the proprietor of the other establishment is the processor.</w:t>
      </w:r>
    </w:p>
    <w:p w14:paraId="1CF745AC" w14:textId="77777777" w:rsidR="00EF496A" w:rsidRPr="00B23D93" w:rsidRDefault="00CE60DD" w:rsidP="00B23D93">
      <w:pPr>
        <w:pStyle w:val="ItemHead"/>
        <w:tabs>
          <w:tab w:val="left" w:pos="6663"/>
        </w:tabs>
      </w:pPr>
      <w:r w:rsidRPr="00B23D93">
        <w:t>25</w:t>
      </w:r>
      <w:r w:rsidR="00EF496A" w:rsidRPr="00B23D93">
        <w:t xml:space="preserve">  Clause</w:t>
      </w:r>
      <w:r w:rsidR="00B23D93" w:rsidRPr="00B23D93">
        <w:t> </w:t>
      </w:r>
      <w:r w:rsidR="00EF496A" w:rsidRPr="00B23D93">
        <w:t>5 of Schedule</w:t>
      </w:r>
      <w:r w:rsidR="00B23D93" w:rsidRPr="00B23D93">
        <w:t> </w:t>
      </w:r>
      <w:r w:rsidR="00EF496A" w:rsidRPr="00B23D93">
        <w:t>33</w:t>
      </w:r>
    </w:p>
    <w:p w14:paraId="55388A5C" w14:textId="77777777" w:rsidR="00EF496A" w:rsidRPr="00B23D93" w:rsidRDefault="00EF496A" w:rsidP="00B23D93">
      <w:pPr>
        <w:pStyle w:val="Item"/>
      </w:pPr>
      <w:r w:rsidRPr="00B23D93">
        <w:t>Repeal the clause.</w:t>
      </w:r>
    </w:p>
    <w:p w14:paraId="7520D212" w14:textId="77777777" w:rsidR="00EF496A" w:rsidRPr="00B23D93" w:rsidRDefault="00CE60DD" w:rsidP="00B23D93">
      <w:pPr>
        <w:pStyle w:val="ItemHead"/>
        <w:tabs>
          <w:tab w:val="left" w:pos="6663"/>
        </w:tabs>
      </w:pPr>
      <w:r w:rsidRPr="00B23D93">
        <w:t>26</w:t>
      </w:r>
      <w:r w:rsidR="00EF496A" w:rsidRPr="00B23D93">
        <w:t xml:space="preserve">  Clause</w:t>
      </w:r>
      <w:r w:rsidR="00B23D93" w:rsidRPr="00B23D93">
        <w:t> </w:t>
      </w:r>
      <w:r w:rsidR="00EF496A" w:rsidRPr="00B23D93">
        <w:t>8 of Schedule</w:t>
      </w:r>
      <w:r w:rsidR="00B23D93" w:rsidRPr="00B23D93">
        <w:t> </w:t>
      </w:r>
      <w:r w:rsidR="00EF496A" w:rsidRPr="00B23D93">
        <w:t>33</w:t>
      </w:r>
    </w:p>
    <w:p w14:paraId="0727F6E7" w14:textId="77777777" w:rsidR="00EF496A" w:rsidRPr="00B23D93" w:rsidRDefault="00EF496A" w:rsidP="00B23D93">
      <w:pPr>
        <w:pStyle w:val="Item"/>
      </w:pPr>
      <w:r w:rsidRPr="00B23D93">
        <w:t>Omit “accepts sugar cane”, substitute “</w:t>
      </w:r>
      <w:r w:rsidR="003A4E96" w:rsidRPr="00B23D93">
        <w:t xml:space="preserve">buys or </w:t>
      </w:r>
      <w:r w:rsidRPr="00B23D93">
        <w:t>processes sugar cane”.</w:t>
      </w:r>
    </w:p>
    <w:p w14:paraId="2337A0DC" w14:textId="77777777" w:rsidR="00EF496A" w:rsidRPr="00B23D93" w:rsidRDefault="00CE60DD" w:rsidP="00B23D93">
      <w:pPr>
        <w:pStyle w:val="ItemHead"/>
        <w:tabs>
          <w:tab w:val="left" w:pos="6663"/>
        </w:tabs>
      </w:pPr>
      <w:r w:rsidRPr="00B23D93">
        <w:t>27</w:t>
      </w:r>
      <w:r w:rsidR="00EF496A" w:rsidRPr="00B23D93">
        <w:t xml:space="preserve">  Clause</w:t>
      </w:r>
      <w:r w:rsidR="00B23D93" w:rsidRPr="00B23D93">
        <w:t> </w:t>
      </w:r>
      <w:r w:rsidR="00EF496A" w:rsidRPr="00B23D93">
        <w:t>10 of Schedule</w:t>
      </w:r>
      <w:r w:rsidR="00B23D93" w:rsidRPr="00B23D93">
        <w:t> </w:t>
      </w:r>
      <w:r w:rsidR="00EF496A" w:rsidRPr="00B23D93">
        <w:t>33</w:t>
      </w:r>
    </w:p>
    <w:p w14:paraId="2822E074" w14:textId="77777777" w:rsidR="00EF496A" w:rsidRPr="00B23D93" w:rsidRDefault="00EF496A" w:rsidP="00B23D93">
      <w:pPr>
        <w:pStyle w:val="Item"/>
      </w:pPr>
      <w:r w:rsidRPr="00B23D93">
        <w:t>Repeal the clause, substitute:</w:t>
      </w:r>
    </w:p>
    <w:p w14:paraId="5D099562" w14:textId="77777777" w:rsidR="00EF496A" w:rsidRPr="00B23D93" w:rsidRDefault="00EF496A" w:rsidP="00B23D93">
      <w:pPr>
        <w:pStyle w:val="ActHead5"/>
      </w:pPr>
      <w:bookmarkStart w:id="9" w:name="_Toc187306874"/>
      <w:r w:rsidRPr="00F94DF7">
        <w:t>10</w:t>
      </w:r>
      <w:r w:rsidRPr="00B23D93">
        <w:t xml:space="preserve">  What must be included in a return</w:t>
      </w:r>
      <w:bookmarkEnd w:id="9"/>
    </w:p>
    <w:p w14:paraId="53B4C93C" w14:textId="77777777" w:rsidR="00EF496A" w:rsidRPr="00B23D93" w:rsidRDefault="00EF496A" w:rsidP="00B23D93">
      <w:pPr>
        <w:pStyle w:val="subsection"/>
      </w:pPr>
      <w:r w:rsidRPr="00B23D93">
        <w:tab/>
      </w:r>
      <w:r w:rsidRPr="00B23D93">
        <w:tab/>
        <w:t>In addition to the information required by regulation</w:t>
      </w:r>
      <w:r w:rsidR="00B23D93" w:rsidRPr="00B23D93">
        <w:t> </w:t>
      </w:r>
      <w:r w:rsidRPr="00B23D93">
        <w:t>10, a return for a month must set out, in respect of the month:</w:t>
      </w:r>
    </w:p>
    <w:p w14:paraId="5998ED92" w14:textId="77777777" w:rsidR="00EF496A" w:rsidRPr="00B23D93" w:rsidRDefault="00EF496A" w:rsidP="00B23D93">
      <w:pPr>
        <w:pStyle w:val="paragraph"/>
      </w:pPr>
      <w:r w:rsidRPr="00B23D93">
        <w:tab/>
        <w:t>(a)</w:t>
      </w:r>
      <w:r w:rsidRPr="00B23D93">
        <w:tab/>
        <w:t>the name and address of the processing establishment; and</w:t>
      </w:r>
    </w:p>
    <w:p w14:paraId="5ADECDA8" w14:textId="77777777" w:rsidR="00EF496A" w:rsidRPr="00B23D93" w:rsidRDefault="00EF496A" w:rsidP="00B23D93">
      <w:pPr>
        <w:pStyle w:val="paragraph"/>
      </w:pPr>
      <w:r w:rsidRPr="00B23D93">
        <w:tab/>
        <w:t>(b)</w:t>
      </w:r>
      <w:r w:rsidRPr="00B23D93">
        <w:tab/>
        <w:t xml:space="preserve">the quantity of sugar cane </w:t>
      </w:r>
      <w:r w:rsidR="007F410B" w:rsidRPr="00B23D93">
        <w:t>sold to</w:t>
      </w:r>
      <w:r w:rsidR="003A4E96" w:rsidRPr="00B23D93">
        <w:t xml:space="preserve">, or </w:t>
      </w:r>
      <w:r w:rsidRPr="00B23D93">
        <w:t>processed at</w:t>
      </w:r>
      <w:r w:rsidR="003A4E96" w:rsidRPr="00B23D93">
        <w:t>,</w:t>
      </w:r>
      <w:r w:rsidRPr="00B23D93">
        <w:t xml:space="preserve"> the processing establishment; and</w:t>
      </w:r>
    </w:p>
    <w:p w14:paraId="30849B25" w14:textId="77777777" w:rsidR="00EF496A" w:rsidRPr="00B23D93" w:rsidRDefault="00EF496A" w:rsidP="00B23D93">
      <w:pPr>
        <w:pStyle w:val="paragraph"/>
      </w:pPr>
      <w:r w:rsidRPr="00B23D93">
        <w:tab/>
        <w:t>(c)</w:t>
      </w:r>
      <w:r w:rsidRPr="00B23D93">
        <w:tab/>
        <w:t>the amount of levy payable on the sugar cane; and</w:t>
      </w:r>
    </w:p>
    <w:p w14:paraId="6A40B09B" w14:textId="77777777" w:rsidR="00EF496A" w:rsidRPr="00B23D93" w:rsidRDefault="00EF496A" w:rsidP="00B23D93">
      <w:pPr>
        <w:pStyle w:val="paragraph"/>
      </w:pPr>
      <w:r w:rsidRPr="00B23D93">
        <w:tab/>
        <w:t>(d)</w:t>
      </w:r>
      <w:r w:rsidRPr="00B23D93">
        <w:tab/>
        <w:t>the amount of levy paid on the sugar cane.</w:t>
      </w:r>
    </w:p>
    <w:p w14:paraId="4EC4262A" w14:textId="77777777" w:rsidR="00EF496A" w:rsidRPr="00B23D93" w:rsidRDefault="00EF496A" w:rsidP="00B23D93">
      <w:pPr>
        <w:pStyle w:val="notetext"/>
      </w:pPr>
      <w:r w:rsidRPr="00B23D93">
        <w:rPr>
          <w:iCs/>
        </w:rPr>
        <w:t>Note:</w:t>
      </w:r>
      <w:r w:rsidRPr="00B23D93">
        <w:rPr>
          <w:iCs/>
        </w:rPr>
        <w:tab/>
      </w:r>
      <w:r w:rsidRPr="00B23D93">
        <w:t>For offences in relation to returns, see section</w:t>
      </w:r>
      <w:r w:rsidR="00B23D93" w:rsidRPr="00B23D93">
        <w:t> </w:t>
      </w:r>
      <w:r w:rsidRPr="00B23D93">
        <w:t>24 of the Collection Act.</w:t>
      </w:r>
    </w:p>
    <w:p w14:paraId="55F8FCC3" w14:textId="77777777" w:rsidR="00EF496A" w:rsidRPr="00B23D93" w:rsidRDefault="00CE60DD" w:rsidP="00B23D93">
      <w:pPr>
        <w:pStyle w:val="ItemHead"/>
        <w:tabs>
          <w:tab w:val="left" w:pos="6663"/>
        </w:tabs>
      </w:pPr>
      <w:r w:rsidRPr="00B23D93">
        <w:t>28</w:t>
      </w:r>
      <w:r w:rsidR="00EF496A" w:rsidRPr="00B23D93">
        <w:t xml:space="preserve">  Paragraph</w:t>
      </w:r>
      <w:r w:rsidR="003A4E96" w:rsidRPr="00B23D93">
        <w:t>s</w:t>
      </w:r>
      <w:r w:rsidR="00EF496A" w:rsidRPr="00B23D93">
        <w:t xml:space="preserve"> 11(1)(a) </w:t>
      </w:r>
      <w:r w:rsidR="003A4E96" w:rsidRPr="00B23D93">
        <w:t xml:space="preserve">and (b) </w:t>
      </w:r>
      <w:r w:rsidR="00EF496A" w:rsidRPr="00B23D93">
        <w:t>of Schedule</w:t>
      </w:r>
      <w:r w:rsidR="00B23D93" w:rsidRPr="00B23D93">
        <w:t> </w:t>
      </w:r>
      <w:r w:rsidR="00EF496A" w:rsidRPr="00B23D93">
        <w:t>33</w:t>
      </w:r>
    </w:p>
    <w:p w14:paraId="4C05A712" w14:textId="77777777" w:rsidR="003A4E96" w:rsidRPr="00B23D93" w:rsidRDefault="003A4E96" w:rsidP="00B23D93">
      <w:pPr>
        <w:pStyle w:val="Item"/>
      </w:pPr>
      <w:r w:rsidRPr="00B23D93">
        <w:t>Repeal the paragraphs, substitute:</w:t>
      </w:r>
    </w:p>
    <w:p w14:paraId="0FE73C67" w14:textId="77777777" w:rsidR="003A4E96" w:rsidRPr="00B23D93" w:rsidRDefault="003A4E96" w:rsidP="00B23D93">
      <w:pPr>
        <w:pStyle w:val="paragraph"/>
      </w:pPr>
      <w:r w:rsidRPr="00B23D93">
        <w:tab/>
        <w:t>(a)</w:t>
      </w:r>
      <w:r w:rsidRPr="00B23D93">
        <w:tab/>
        <w:t>the name and address of each producer</w:t>
      </w:r>
      <w:r w:rsidR="00721601" w:rsidRPr="00B23D93">
        <w:t xml:space="preserve"> who sells sugar cane to the processor or for </w:t>
      </w:r>
      <w:r w:rsidR="0060752A" w:rsidRPr="00B23D93">
        <w:t>whom sugar cane is processed</w:t>
      </w:r>
      <w:r w:rsidRPr="00B23D93">
        <w:t>; and</w:t>
      </w:r>
    </w:p>
    <w:p w14:paraId="3504ED3F" w14:textId="77777777" w:rsidR="003A4E96" w:rsidRPr="00B23D93" w:rsidRDefault="003A4E96" w:rsidP="00B23D93">
      <w:pPr>
        <w:pStyle w:val="paragraph"/>
      </w:pPr>
      <w:r w:rsidRPr="00B23D93">
        <w:tab/>
        <w:t>(b)</w:t>
      </w:r>
      <w:r w:rsidRPr="00B23D93">
        <w:tab/>
        <w:t xml:space="preserve">the quantity of sugar cane </w:t>
      </w:r>
      <w:r w:rsidR="0060752A" w:rsidRPr="00B23D93">
        <w:t>sold by</w:t>
      </w:r>
      <w:r w:rsidRPr="00B23D93">
        <w:t>, or processed for, each producer; and</w:t>
      </w:r>
    </w:p>
    <w:p w14:paraId="190E5BB6" w14:textId="77777777" w:rsidR="008A13A4" w:rsidRPr="00B23D93" w:rsidRDefault="008A13A4" w:rsidP="00B23D93">
      <w:pPr>
        <w:pStyle w:val="ActHead7"/>
        <w:pageBreakBefore/>
      </w:pPr>
      <w:bookmarkStart w:id="10" w:name="_Toc187306875"/>
      <w:r w:rsidRPr="00720D37">
        <w:rPr>
          <w:rStyle w:val="CharAmPartNo"/>
        </w:rPr>
        <w:lastRenderedPageBreak/>
        <w:t>Part</w:t>
      </w:r>
      <w:r w:rsidR="00B23D93" w:rsidRPr="00720D37">
        <w:rPr>
          <w:rStyle w:val="CharAmPartNo"/>
        </w:rPr>
        <w:t> </w:t>
      </w:r>
      <w:r w:rsidRPr="00720D37">
        <w:rPr>
          <w:rStyle w:val="CharAmPartNo"/>
        </w:rPr>
        <w:t>2</w:t>
      </w:r>
      <w:r w:rsidRPr="00B23D93">
        <w:t>—</w:t>
      </w:r>
      <w:r w:rsidRPr="00720D37">
        <w:rPr>
          <w:rStyle w:val="CharAmPartText"/>
        </w:rPr>
        <w:t>Amendments commencing on 1</w:t>
      </w:r>
      <w:r w:rsidR="00B23D93" w:rsidRPr="00720D37">
        <w:rPr>
          <w:rStyle w:val="CharAmPartText"/>
        </w:rPr>
        <w:t> </w:t>
      </w:r>
      <w:r w:rsidRPr="00720D37">
        <w:rPr>
          <w:rStyle w:val="CharAmPartText"/>
        </w:rPr>
        <w:t>October 2013</w:t>
      </w:r>
      <w:bookmarkEnd w:id="10"/>
    </w:p>
    <w:p w14:paraId="56E11614" w14:textId="77777777" w:rsidR="008A13A4" w:rsidRPr="00B23D93" w:rsidRDefault="008A13A4" w:rsidP="00B23D93">
      <w:pPr>
        <w:pStyle w:val="ActHead9"/>
        <w:rPr>
          <w:i w:val="0"/>
        </w:rPr>
      </w:pPr>
      <w:bookmarkStart w:id="11" w:name="_Toc187306876"/>
      <w:r w:rsidRPr="00B23D93">
        <w:t>Sugar Research and Development Corporation Regulations</w:t>
      </w:r>
      <w:r w:rsidR="00B23D93" w:rsidRPr="00B23D93">
        <w:t> </w:t>
      </w:r>
      <w:r w:rsidRPr="00B23D93">
        <w:t>1990</w:t>
      </w:r>
      <w:bookmarkEnd w:id="11"/>
    </w:p>
    <w:p w14:paraId="1418E99D" w14:textId="77777777" w:rsidR="008A13A4" w:rsidRPr="00B23D93" w:rsidRDefault="00CE60DD" w:rsidP="00B23D93">
      <w:pPr>
        <w:pStyle w:val="ItemHead"/>
      </w:pPr>
      <w:r w:rsidRPr="00B23D93">
        <w:t>29</w:t>
      </w:r>
      <w:r w:rsidR="008A13A4" w:rsidRPr="00B23D93">
        <w:t xml:space="preserve">  The whole of the Regulations</w:t>
      </w:r>
    </w:p>
    <w:p w14:paraId="1AC6F88A" w14:textId="77777777" w:rsidR="00467813" w:rsidRPr="00B23D93" w:rsidRDefault="008A13A4" w:rsidP="00B23D93">
      <w:pPr>
        <w:pStyle w:val="Item"/>
      </w:pPr>
      <w:r w:rsidRPr="00B23D93">
        <w:t>Repeal the regulations.</w:t>
      </w:r>
    </w:p>
    <w:p w14:paraId="5E398B11" w14:textId="77777777" w:rsidR="008A13A4" w:rsidRPr="00B23D93" w:rsidRDefault="008A13A4" w:rsidP="00B23D93">
      <w:pPr>
        <w:pStyle w:val="ActHead7"/>
        <w:pageBreakBefore/>
      </w:pPr>
      <w:bookmarkStart w:id="12" w:name="_Toc187306877"/>
      <w:r w:rsidRPr="00720D37">
        <w:rPr>
          <w:rStyle w:val="CharAmPartNo"/>
        </w:rPr>
        <w:lastRenderedPageBreak/>
        <w:t>Part</w:t>
      </w:r>
      <w:r w:rsidR="00B23D93" w:rsidRPr="00720D37">
        <w:rPr>
          <w:rStyle w:val="CharAmPartNo"/>
        </w:rPr>
        <w:t> </w:t>
      </w:r>
      <w:r w:rsidRPr="00720D37">
        <w:rPr>
          <w:rStyle w:val="CharAmPartNo"/>
        </w:rPr>
        <w:t>3</w:t>
      </w:r>
      <w:r w:rsidRPr="00B23D93">
        <w:t>—</w:t>
      </w:r>
      <w:r w:rsidRPr="00720D37">
        <w:rPr>
          <w:rStyle w:val="CharAmPartText"/>
        </w:rPr>
        <w:t>Amendments commencing on 1</w:t>
      </w:r>
      <w:r w:rsidR="00B23D93" w:rsidRPr="00720D37">
        <w:rPr>
          <w:rStyle w:val="CharAmPartText"/>
        </w:rPr>
        <w:t> </w:t>
      </w:r>
      <w:r w:rsidRPr="00720D37">
        <w:rPr>
          <w:rStyle w:val="CharAmPartText"/>
        </w:rPr>
        <w:t>March 2014</w:t>
      </w:r>
      <w:bookmarkEnd w:id="12"/>
    </w:p>
    <w:p w14:paraId="6098E936" w14:textId="77777777" w:rsidR="008A13A4" w:rsidRPr="00B23D93" w:rsidRDefault="008A13A4" w:rsidP="00B23D93">
      <w:pPr>
        <w:pStyle w:val="ActHead9"/>
      </w:pPr>
      <w:bookmarkStart w:id="13" w:name="_Toc187306878"/>
      <w:r w:rsidRPr="00B23D93">
        <w:t>Primary Industries Levies and Charges Collection Regulations</w:t>
      </w:r>
      <w:r w:rsidR="00B23D93" w:rsidRPr="00B23D93">
        <w:t> </w:t>
      </w:r>
      <w:r w:rsidRPr="00B23D93">
        <w:t>1991</w:t>
      </w:r>
      <w:bookmarkEnd w:id="13"/>
    </w:p>
    <w:p w14:paraId="653794E1" w14:textId="77777777" w:rsidR="008A13A4" w:rsidRPr="00B23D93" w:rsidRDefault="00CE60DD" w:rsidP="00B23D93">
      <w:pPr>
        <w:pStyle w:val="ItemHead"/>
      </w:pPr>
      <w:r w:rsidRPr="00B23D93">
        <w:t>30</w:t>
      </w:r>
      <w:r w:rsidR="008A13A4" w:rsidRPr="00B23D93">
        <w:t xml:space="preserve">  Clause</w:t>
      </w:r>
      <w:r w:rsidR="00B23D93" w:rsidRPr="00B23D93">
        <w:t> </w:t>
      </w:r>
      <w:r w:rsidR="008A13A4" w:rsidRPr="00B23D93">
        <w:t>7 of Schedule</w:t>
      </w:r>
      <w:r w:rsidR="00B23D93" w:rsidRPr="00B23D93">
        <w:t> </w:t>
      </w:r>
      <w:r w:rsidR="008A13A4" w:rsidRPr="00B23D93">
        <w:t>33</w:t>
      </w:r>
    </w:p>
    <w:p w14:paraId="20577AE5" w14:textId="77777777" w:rsidR="008A13A4" w:rsidRPr="00B23D93" w:rsidRDefault="008A13A4" w:rsidP="00B23D93">
      <w:pPr>
        <w:pStyle w:val="Item"/>
      </w:pPr>
      <w:r w:rsidRPr="00B23D93">
        <w:t>Repeal the clause, substitute:</w:t>
      </w:r>
    </w:p>
    <w:p w14:paraId="57126008" w14:textId="77777777" w:rsidR="008A13A4" w:rsidRPr="00B23D93" w:rsidRDefault="008A13A4" w:rsidP="00B23D93">
      <w:pPr>
        <w:pStyle w:val="ActHead5"/>
      </w:pPr>
      <w:bookmarkStart w:id="14" w:name="_Toc187306879"/>
      <w:r w:rsidRPr="00F94DF7">
        <w:t>7</w:t>
      </w:r>
      <w:r w:rsidRPr="00B23D93">
        <w:t xml:space="preserve">  When is levy due for payment</w:t>
      </w:r>
      <w:bookmarkEnd w:id="14"/>
    </w:p>
    <w:p w14:paraId="76FAFFA0" w14:textId="77777777" w:rsidR="002E486D" w:rsidRPr="00B23D93" w:rsidRDefault="002E486D" w:rsidP="00B23D93">
      <w:pPr>
        <w:pStyle w:val="subsection"/>
      </w:pPr>
      <w:r w:rsidRPr="00B23D93">
        <w:tab/>
      </w:r>
      <w:r w:rsidR="008A13A4" w:rsidRPr="00B23D93">
        <w:tab/>
        <w:t>For section</w:t>
      </w:r>
      <w:r w:rsidR="00B23D93" w:rsidRPr="00B23D93">
        <w:t> </w:t>
      </w:r>
      <w:r w:rsidRPr="00B23D93">
        <w:t>6 of the Collection Act:</w:t>
      </w:r>
    </w:p>
    <w:p w14:paraId="162D8C79" w14:textId="77777777" w:rsidR="008A13A4" w:rsidRPr="00B23D93" w:rsidRDefault="008A13A4" w:rsidP="00B23D93">
      <w:pPr>
        <w:pStyle w:val="paragraph"/>
      </w:pPr>
      <w:r w:rsidRPr="00B23D93">
        <w:tab/>
        <w:t>(a)</w:t>
      </w:r>
      <w:r w:rsidRPr="00B23D93">
        <w:tab/>
        <w:t xml:space="preserve">60% of the amount of the levy </w:t>
      </w:r>
      <w:r w:rsidR="002E486D" w:rsidRPr="00B23D93">
        <w:t xml:space="preserve">payable on sugar cane </w:t>
      </w:r>
      <w:r w:rsidR="002547DD" w:rsidRPr="00B23D93">
        <w:t>for</w:t>
      </w:r>
      <w:r w:rsidR="002E486D" w:rsidRPr="00B23D93">
        <w:t xml:space="preserve"> a month </w:t>
      </w:r>
      <w:r w:rsidRPr="00B23D93">
        <w:t>is due for payment on the</w:t>
      </w:r>
      <w:r w:rsidR="002E486D" w:rsidRPr="00B23D93">
        <w:t xml:space="preserve"> last</w:t>
      </w:r>
      <w:r w:rsidRPr="00B23D93">
        <w:t xml:space="preserve"> day</w:t>
      </w:r>
      <w:r w:rsidR="007F410B" w:rsidRPr="00B23D93">
        <w:t xml:space="preserve"> </w:t>
      </w:r>
      <w:r w:rsidRPr="00B23D93">
        <w:t>th</w:t>
      </w:r>
      <w:r w:rsidR="002547DD" w:rsidRPr="00B23D93">
        <w:t>at th</w:t>
      </w:r>
      <w:r w:rsidRPr="00B23D93">
        <w:t>e return</w:t>
      </w:r>
      <w:r w:rsidR="002E486D" w:rsidRPr="00B23D93">
        <w:t xml:space="preserve"> for th</w:t>
      </w:r>
      <w:r w:rsidR="002547DD" w:rsidRPr="00B23D93">
        <w:t>e</w:t>
      </w:r>
      <w:r w:rsidR="002E486D" w:rsidRPr="00B23D93">
        <w:t xml:space="preserve"> month</w:t>
      </w:r>
      <w:r w:rsidR="002547DD" w:rsidRPr="00B23D93">
        <w:t xml:space="preserve"> must be lodged</w:t>
      </w:r>
      <w:r w:rsidRPr="00B23D93">
        <w:t>; and</w:t>
      </w:r>
    </w:p>
    <w:p w14:paraId="6C72AE6F" w14:textId="77777777" w:rsidR="00146A82" w:rsidRPr="00B23D93" w:rsidRDefault="008A13A4" w:rsidP="00B23D93">
      <w:pPr>
        <w:pStyle w:val="paragraph"/>
      </w:pPr>
      <w:r w:rsidRPr="00B23D93">
        <w:tab/>
        <w:t>(b)</w:t>
      </w:r>
      <w:r w:rsidRPr="00B23D93">
        <w:tab/>
        <w:t xml:space="preserve">the remainder of the amount of levy is due for payment </w:t>
      </w:r>
      <w:r w:rsidR="00146A82" w:rsidRPr="00B23D93">
        <w:t>on 28</w:t>
      </w:r>
      <w:r w:rsidR="00B23D93" w:rsidRPr="00B23D93">
        <w:t> </w:t>
      </w:r>
      <w:r w:rsidR="00146A82" w:rsidRPr="00B23D93">
        <w:t xml:space="preserve">February in the </w:t>
      </w:r>
      <w:r w:rsidR="00C724E3" w:rsidRPr="00B23D93">
        <w:t>following calendar</w:t>
      </w:r>
      <w:r w:rsidR="00146A82" w:rsidRPr="00B23D93">
        <w:t xml:space="preserve"> year.</w:t>
      </w:r>
    </w:p>
    <w:p w14:paraId="069AC62C" w14:textId="46B18396" w:rsidR="008A13A4" w:rsidRPr="00B23D93" w:rsidRDefault="008A13A4" w:rsidP="00B23D93">
      <w:pPr>
        <w:pStyle w:val="notetext"/>
      </w:pPr>
      <w:r w:rsidRPr="00B23D93">
        <w:t>Note:</w:t>
      </w:r>
      <w:r w:rsidRPr="00B23D93">
        <w:tab/>
        <w:t xml:space="preserve">For penalty for late payment, see </w:t>
      </w:r>
      <w:r w:rsidR="00F94DF7">
        <w:t>section 1</w:t>
      </w:r>
      <w:r w:rsidRPr="00B23D93">
        <w:t>5 of the Collection Act.</w:t>
      </w:r>
    </w:p>
    <w:p w14:paraId="7AB1448C" w14:textId="52A43557" w:rsidR="008A13A4" w:rsidRPr="00B23D93" w:rsidRDefault="00CE60DD" w:rsidP="00B23D93">
      <w:pPr>
        <w:pStyle w:val="ItemHead"/>
      </w:pPr>
      <w:r w:rsidRPr="00B23D93">
        <w:t>31</w:t>
      </w:r>
      <w:r w:rsidR="008A13A4" w:rsidRPr="00B23D93">
        <w:t xml:space="preserve">  </w:t>
      </w:r>
      <w:r w:rsidR="00F94DF7">
        <w:t>Paragraph 1</w:t>
      </w:r>
      <w:r w:rsidR="008A13A4" w:rsidRPr="00B23D93">
        <w:t xml:space="preserve">0(d) of </w:t>
      </w:r>
      <w:r w:rsidR="000D7734" w:rsidRPr="00B23D93">
        <w:t>Schedule</w:t>
      </w:r>
      <w:r w:rsidR="00B23D93" w:rsidRPr="00B23D93">
        <w:t> </w:t>
      </w:r>
      <w:r w:rsidR="008A13A4" w:rsidRPr="00B23D93">
        <w:t>33</w:t>
      </w:r>
    </w:p>
    <w:p w14:paraId="7D9FA265" w14:textId="77777777" w:rsidR="008A13A4" w:rsidRPr="00B23D93" w:rsidRDefault="008A13A4" w:rsidP="00B23D93">
      <w:pPr>
        <w:pStyle w:val="Item"/>
      </w:pPr>
      <w:r w:rsidRPr="00B23D93">
        <w:t>Repeal the paragraph, substitute:</w:t>
      </w:r>
    </w:p>
    <w:p w14:paraId="7026007D" w14:textId="77777777" w:rsidR="002E486D" w:rsidRPr="00B23D93" w:rsidRDefault="008A13A4" w:rsidP="00B23D93">
      <w:pPr>
        <w:pStyle w:val="paragraph"/>
      </w:pPr>
      <w:r w:rsidRPr="00B23D93">
        <w:tab/>
        <w:t>(d)</w:t>
      </w:r>
      <w:r w:rsidRPr="00B23D93">
        <w:tab/>
        <w:t>the amount of levy that has been paid on the sugar cane in accordance with paragraph</w:t>
      </w:r>
      <w:r w:rsidR="00B23D93" w:rsidRPr="00B23D93">
        <w:t> </w:t>
      </w:r>
      <w:r w:rsidR="002E486D" w:rsidRPr="00B23D93">
        <w:t>7</w:t>
      </w:r>
      <w:r w:rsidRPr="00B23D93">
        <w:t>(a)</w:t>
      </w:r>
      <w:r w:rsidR="002E486D" w:rsidRPr="00B23D93">
        <w:t>.</w:t>
      </w:r>
    </w:p>
    <w:p w14:paraId="7CEDA8BA" w14:textId="1FAFC0DE" w:rsidR="00877E62" w:rsidRPr="00B23D93" w:rsidRDefault="00F94DF7" w:rsidP="00B23D93">
      <w:pPr>
        <w:pStyle w:val="ActHead6"/>
        <w:pageBreakBefore/>
      </w:pPr>
      <w:bookmarkStart w:id="15" w:name="_Toc187306880"/>
      <w:bookmarkStart w:id="16" w:name="opcCurrentFind"/>
      <w:r w:rsidRPr="00720D37">
        <w:rPr>
          <w:rStyle w:val="CharAmSchNo"/>
        </w:rPr>
        <w:lastRenderedPageBreak/>
        <w:t>Schedule 2</w:t>
      </w:r>
      <w:r w:rsidR="00877E62" w:rsidRPr="00B23D93">
        <w:t>—</w:t>
      </w:r>
      <w:r w:rsidR="00877E62" w:rsidRPr="00720D37">
        <w:rPr>
          <w:rStyle w:val="CharAmSchText"/>
        </w:rPr>
        <w:t>Transitional provisions</w:t>
      </w:r>
      <w:bookmarkEnd w:id="15"/>
    </w:p>
    <w:p w14:paraId="446EE85F" w14:textId="77777777" w:rsidR="00F93EFC" w:rsidRPr="00B23D93" w:rsidRDefault="00F93EFC" w:rsidP="00B23D93">
      <w:pPr>
        <w:pStyle w:val="ActHead7"/>
      </w:pPr>
      <w:bookmarkStart w:id="17" w:name="_Toc187306881"/>
      <w:bookmarkEnd w:id="16"/>
      <w:r w:rsidRPr="00720D37">
        <w:rPr>
          <w:rStyle w:val="CharAmPartNo"/>
        </w:rPr>
        <w:t>Part</w:t>
      </w:r>
      <w:r w:rsidR="00B23D93" w:rsidRPr="00720D37">
        <w:rPr>
          <w:rStyle w:val="CharAmPartNo"/>
        </w:rPr>
        <w:t> </w:t>
      </w:r>
      <w:r w:rsidRPr="00720D37">
        <w:rPr>
          <w:rStyle w:val="CharAmPartNo"/>
        </w:rPr>
        <w:t>1</w:t>
      </w:r>
      <w:r w:rsidRPr="00B23D93">
        <w:t>—</w:t>
      </w:r>
      <w:r w:rsidRPr="00720D37">
        <w:rPr>
          <w:rStyle w:val="CharAmPartText"/>
        </w:rPr>
        <w:t>Preliminary</w:t>
      </w:r>
      <w:bookmarkEnd w:id="17"/>
    </w:p>
    <w:p w14:paraId="6DD567A4" w14:textId="77777777" w:rsidR="00877E62" w:rsidRPr="00B23D93" w:rsidRDefault="00C679F6" w:rsidP="00B23D93">
      <w:pPr>
        <w:pStyle w:val="ItemHead"/>
      </w:pPr>
      <w:r w:rsidRPr="00B23D93">
        <w:t>1</w:t>
      </w:r>
      <w:r w:rsidR="00877E62" w:rsidRPr="00B23D93">
        <w:t xml:space="preserve">  Definitions</w:t>
      </w:r>
    </w:p>
    <w:p w14:paraId="2EF5E455" w14:textId="77777777" w:rsidR="00877E62" w:rsidRPr="00B23D93" w:rsidRDefault="00877E62" w:rsidP="00B23D93">
      <w:pPr>
        <w:pStyle w:val="Item"/>
      </w:pPr>
      <w:r w:rsidRPr="00B23D93">
        <w:t>In this Schedule:</w:t>
      </w:r>
    </w:p>
    <w:p w14:paraId="2A455E22" w14:textId="77777777" w:rsidR="000706BE" w:rsidRPr="00B23D93" w:rsidRDefault="000706BE" w:rsidP="00B23D93">
      <w:pPr>
        <w:pStyle w:val="Item"/>
      </w:pPr>
      <w:r w:rsidRPr="00B23D93">
        <w:rPr>
          <w:b/>
          <w:i/>
        </w:rPr>
        <w:t>acquisition of property</w:t>
      </w:r>
      <w:r w:rsidRPr="00B23D93">
        <w:t xml:space="preserve"> has the same meaning as in paragraph</w:t>
      </w:r>
      <w:r w:rsidR="00B23D93" w:rsidRPr="00B23D93">
        <w:t> </w:t>
      </w:r>
      <w:r w:rsidRPr="00B23D93">
        <w:t>51(xxxi) of the Constitution.</w:t>
      </w:r>
    </w:p>
    <w:p w14:paraId="4238FC3E" w14:textId="77777777" w:rsidR="00877E62" w:rsidRPr="00B23D93" w:rsidRDefault="00877E62" w:rsidP="00B23D93">
      <w:pPr>
        <w:pStyle w:val="Item"/>
      </w:pPr>
      <w:r w:rsidRPr="00B23D93">
        <w:rPr>
          <w:b/>
          <w:i/>
        </w:rPr>
        <w:t>asset</w:t>
      </w:r>
      <w:r w:rsidRPr="00B23D93">
        <w:t xml:space="preserve"> means:</w:t>
      </w:r>
    </w:p>
    <w:p w14:paraId="1F31B1B7" w14:textId="77777777" w:rsidR="00877E62" w:rsidRPr="00B23D93" w:rsidRDefault="00877E62" w:rsidP="00B23D93">
      <w:pPr>
        <w:pStyle w:val="paragraph"/>
      </w:pPr>
      <w:r w:rsidRPr="00B23D93">
        <w:tab/>
        <w:t>(a)</w:t>
      </w:r>
      <w:r w:rsidRPr="00B23D93">
        <w:tab/>
        <w:t>any legal or equitable estate or interest in</w:t>
      </w:r>
      <w:r w:rsidR="008A61D7" w:rsidRPr="00B23D93">
        <w:t xml:space="preserve"> real or</w:t>
      </w:r>
      <w:r w:rsidRPr="00B23D93">
        <w:t xml:space="preserve"> personal property, whether actual, contingent or prospective; or</w:t>
      </w:r>
    </w:p>
    <w:p w14:paraId="507B6F21" w14:textId="77777777" w:rsidR="00877E62" w:rsidRPr="00B23D93" w:rsidRDefault="00877E62" w:rsidP="00B23D93">
      <w:pPr>
        <w:pStyle w:val="paragraph"/>
      </w:pPr>
      <w:r w:rsidRPr="00B23D93">
        <w:tab/>
        <w:t>(b)</w:t>
      </w:r>
      <w:r w:rsidRPr="00B23D93">
        <w:tab/>
        <w:t>any right, power, privilege or immunity, whether actual, contingent or prospective.</w:t>
      </w:r>
    </w:p>
    <w:p w14:paraId="2A6320ED" w14:textId="77777777" w:rsidR="00F93EFC" w:rsidRPr="00B23D93" w:rsidRDefault="00F93EFC" w:rsidP="00B23D93">
      <w:pPr>
        <w:pStyle w:val="Item"/>
      </w:pPr>
      <w:r w:rsidRPr="00B23D93">
        <w:rPr>
          <w:b/>
          <w:i/>
        </w:rPr>
        <w:t>assets official</w:t>
      </w:r>
      <w:r w:rsidRPr="00B23D93">
        <w:t>, in relation to an asset other than land, means the person or authority who, under a law of the Commonwealth, a State or a Territory, under a trust instrument or otherwise, has responsibility for keeping a register in relation to assets of the kind concerned.</w:t>
      </w:r>
    </w:p>
    <w:p w14:paraId="37F2F911" w14:textId="77777777" w:rsidR="000706BE" w:rsidRPr="00B23D93" w:rsidRDefault="000706BE" w:rsidP="00B23D93">
      <w:pPr>
        <w:pStyle w:val="Item"/>
        <w:rPr>
          <w:i/>
        </w:rPr>
      </w:pPr>
      <w:r w:rsidRPr="00B23D93">
        <w:rPr>
          <w:b/>
          <w:i/>
        </w:rPr>
        <w:t>Commonwealth record</w:t>
      </w:r>
      <w:r w:rsidRPr="00B23D93">
        <w:t xml:space="preserve"> has the same meaning as in the </w:t>
      </w:r>
      <w:r w:rsidRPr="00B23D93">
        <w:rPr>
          <w:i/>
        </w:rPr>
        <w:t>Archives Act 1983.</w:t>
      </w:r>
    </w:p>
    <w:p w14:paraId="7F49DA43" w14:textId="77777777" w:rsidR="00877E62" w:rsidRPr="00B23D93" w:rsidRDefault="00877E62" w:rsidP="00B23D93">
      <w:pPr>
        <w:pStyle w:val="Item"/>
      </w:pPr>
      <w:r w:rsidRPr="00B23D93">
        <w:rPr>
          <w:b/>
          <w:i/>
        </w:rPr>
        <w:t>declaration day</w:t>
      </w:r>
      <w:r w:rsidRPr="00B23D93">
        <w:t xml:space="preserve"> means the day that a body is declared as the industry services body.</w:t>
      </w:r>
    </w:p>
    <w:p w14:paraId="4F473B6B" w14:textId="77777777" w:rsidR="00F93EFC" w:rsidRPr="00B23D93" w:rsidRDefault="00F93EFC" w:rsidP="00B23D93">
      <w:pPr>
        <w:pStyle w:val="Item"/>
      </w:pPr>
      <w:r w:rsidRPr="00B23D93">
        <w:rPr>
          <w:b/>
          <w:i/>
        </w:rPr>
        <w:t>director</w:t>
      </w:r>
      <w:r w:rsidRPr="00B23D93">
        <w:t xml:space="preserve"> has the same meaning as in the </w:t>
      </w:r>
      <w:r w:rsidRPr="00B23D93">
        <w:rPr>
          <w:i/>
        </w:rPr>
        <w:t>Primary Industries and Energy Research and Development Act 1989</w:t>
      </w:r>
      <w:r w:rsidRPr="00B23D93">
        <w:t>.</w:t>
      </w:r>
    </w:p>
    <w:p w14:paraId="7ABF541B" w14:textId="77777777" w:rsidR="00D14591" w:rsidRPr="00B23D93" w:rsidRDefault="00D14591" w:rsidP="00B23D93">
      <w:pPr>
        <w:pStyle w:val="Item"/>
      </w:pPr>
      <w:r w:rsidRPr="00B23D93">
        <w:rPr>
          <w:b/>
          <w:i/>
        </w:rPr>
        <w:t>exempt matter</w:t>
      </w:r>
      <w:r w:rsidRPr="00B23D93">
        <w:t xml:space="preserve"> means:</w:t>
      </w:r>
    </w:p>
    <w:p w14:paraId="190A80A7" w14:textId="77777777" w:rsidR="00D14591" w:rsidRPr="00B23D93" w:rsidRDefault="00D14591" w:rsidP="00B23D93">
      <w:pPr>
        <w:pStyle w:val="paragraph"/>
      </w:pPr>
      <w:r w:rsidRPr="00B23D93">
        <w:tab/>
        <w:t>(a)</w:t>
      </w:r>
      <w:r w:rsidRPr="00B23D93">
        <w:tab/>
        <w:t>the transfer of an asset or liability under this Schedule; or</w:t>
      </w:r>
    </w:p>
    <w:p w14:paraId="42F64F6C" w14:textId="77777777" w:rsidR="00D14591" w:rsidRPr="00B23D93" w:rsidRDefault="00D14591" w:rsidP="00B23D93">
      <w:pPr>
        <w:pStyle w:val="paragraph"/>
      </w:pPr>
      <w:r w:rsidRPr="00B23D93">
        <w:tab/>
        <w:t>(b)</w:t>
      </w:r>
      <w:r w:rsidRPr="00B23D93">
        <w:tab/>
        <w:t>the operation of this Schedule in any other respect.</w:t>
      </w:r>
    </w:p>
    <w:p w14:paraId="7E51CA62" w14:textId="77777777" w:rsidR="00677A8F" w:rsidRPr="00B23D93" w:rsidRDefault="00677A8F" w:rsidP="00B23D93">
      <w:pPr>
        <w:pStyle w:val="Item"/>
      </w:pPr>
      <w:r w:rsidRPr="00B23D93">
        <w:rPr>
          <w:b/>
          <w:i/>
        </w:rPr>
        <w:t>final reporting period</w:t>
      </w:r>
      <w:r w:rsidR="008A61D7" w:rsidRPr="00B23D93">
        <w:t xml:space="preserve"> means the period</w:t>
      </w:r>
      <w:r w:rsidRPr="00B23D93">
        <w:t>:</w:t>
      </w:r>
    </w:p>
    <w:p w14:paraId="22CDFDE0" w14:textId="127F4E40" w:rsidR="00677A8F" w:rsidRPr="00B23D93" w:rsidRDefault="00677A8F" w:rsidP="00B23D93">
      <w:pPr>
        <w:pStyle w:val="paragraph"/>
      </w:pPr>
      <w:r w:rsidRPr="00B23D93">
        <w:tab/>
        <w:t>(a)</w:t>
      </w:r>
      <w:r w:rsidRPr="00B23D93">
        <w:tab/>
        <w:t>start</w:t>
      </w:r>
      <w:r w:rsidR="008A61D7" w:rsidRPr="00B23D93">
        <w:t>ing</w:t>
      </w:r>
      <w:r w:rsidRPr="00B23D93">
        <w:t xml:space="preserve"> on </w:t>
      </w:r>
      <w:r w:rsidR="00F94DF7">
        <w:t>1 July</w:t>
      </w:r>
      <w:r w:rsidRPr="00B23D93">
        <w:t xml:space="preserve"> 2013; and</w:t>
      </w:r>
    </w:p>
    <w:p w14:paraId="53913FFC" w14:textId="77777777" w:rsidR="00677A8F" w:rsidRPr="00B23D93" w:rsidRDefault="008A61D7" w:rsidP="00B23D93">
      <w:pPr>
        <w:pStyle w:val="paragraph"/>
      </w:pPr>
      <w:r w:rsidRPr="00B23D93">
        <w:tab/>
        <w:t>(b)</w:t>
      </w:r>
      <w:r w:rsidRPr="00B23D93">
        <w:tab/>
        <w:t>ending</w:t>
      </w:r>
      <w:r w:rsidR="00677A8F" w:rsidRPr="00B23D93">
        <w:t xml:space="preserve"> on 30</w:t>
      </w:r>
      <w:r w:rsidR="00B23D93" w:rsidRPr="00B23D93">
        <w:t> </w:t>
      </w:r>
      <w:r w:rsidR="00677A8F" w:rsidRPr="00B23D93">
        <w:t>September 2013.</w:t>
      </w:r>
    </w:p>
    <w:p w14:paraId="06507693" w14:textId="77777777" w:rsidR="007045D5" w:rsidRPr="00B23D93" w:rsidRDefault="007045D5" w:rsidP="00B23D93">
      <w:pPr>
        <w:pStyle w:val="Item"/>
      </w:pPr>
      <w:r w:rsidRPr="00B23D93">
        <w:rPr>
          <w:b/>
          <w:i/>
        </w:rPr>
        <w:t>funding contract</w:t>
      </w:r>
      <w:r w:rsidRPr="00B23D93">
        <w:t xml:space="preserve"> means a contract, deed or agreement</w:t>
      </w:r>
      <w:r w:rsidR="00E961BB" w:rsidRPr="00B23D93">
        <w:t xml:space="preserve"> entered into between the SRDC and another person or body</w:t>
      </w:r>
      <w:r w:rsidRPr="00B23D93">
        <w:t xml:space="preserve"> </w:t>
      </w:r>
      <w:r w:rsidR="00E961BB" w:rsidRPr="00B23D93">
        <w:t xml:space="preserve">for the </w:t>
      </w:r>
      <w:r w:rsidR="007B6072" w:rsidRPr="00B23D93">
        <w:t>purpose</w:t>
      </w:r>
      <w:r w:rsidR="00E961BB" w:rsidRPr="00B23D93">
        <w:t xml:space="preserve"> of </w:t>
      </w:r>
      <w:r w:rsidR="007B6072" w:rsidRPr="00B23D93">
        <w:t>funding R&amp;D activities</w:t>
      </w:r>
      <w:r w:rsidR="00E961BB" w:rsidRPr="00B23D93">
        <w:t xml:space="preserve"> relating to sugar cane </w:t>
      </w:r>
      <w:r w:rsidR="007B6072" w:rsidRPr="00B23D93">
        <w:t>by</w:t>
      </w:r>
      <w:r w:rsidR="00E961BB" w:rsidRPr="00B23D93">
        <w:t xml:space="preserve"> the other person or body.</w:t>
      </w:r>
    </w:p>
    <w:p w14:paraId="6A4A31E1" w14:textId="1E4B0364" w:rsidR="000E7D83" w:rsidRPr="000E7D83" w:rsidRDefault="000E7D83" w:rsidP="000E7D83">
      <w:pPr>
        <w:pStyle w:val="Item"/>
      </w:pPr>
      <w:r w:rsidRPr="00E36CCC">
        <w:rPr>
          <w:b/>
          <w:i/>
        </w:rPr>
        <w:lastRenderedPageBreak/>
        <w:t>industry services body</w:t>
      </w:r>
      <w:r>
        <w:rPr>
          <w:color w:val="000000"/>
          <w:szCs w:val="22"/>
        </w:rPr>
        <w:t xml:space="preserve"> </w:t>
      </w:r>
      <w:r w:rsidRPr="00E36CCC">
        <w:t>means the body that was the industry services body under the</w:t>
      </w:r>
      <w:r>
        <w:t xml:space="preserve"> </w:t>
      </w:r>
      <w:r w:rsidRPr="00E36CCC">
        <w:rPr>
          <w:i/>
          <w:iCs/>
        </w:rPr>
        <w:t>Sugar Research and Development Services Act 2013</w:t>
      </w:r>
      <w:r>
        <w:t xml:space="preserve"> </w:t>
      </w:r>
      <w:r w:rsidRPr="00E36CCC">
        <w:t>on 31 December 2024.</w:t>
      </w:r>
    </w:p>
    <w:p w14:paraId="04A741EE" w14:textId="77777777" w:rsidR="000706BE" w:rsidRPr="00B23D93" w:rsidRDefault="000706BE" w:rsidP="00B23D93">
      <w:pPr>
        <w:pStyle w:val="Item"/>
      </w:pPr>
      <w:r w:rsidRPr="00B23D93">
        <w:rPr>
          <w:b/>
          <w:i/>
        </w:rPr>
        <w:t>just terms</w:t>
      </w:r>
      <w:r w:rsidRPr="00B23D93">
        <w:t xml:space="preserve"> has the same meaning as in paragraph</w:t>
      </w:r>
      <w:r w:rsidR="00B23D93" w:rsidRPr="00B23D93">
        <w:t> </w:t>
      </w:r>
      <w:r w:rsidRPr="00B23D93">
        <w:t>51(xxxi) of the Constitution.</w:t>
      </w:r>
    </w:p>
    <w:p w14:paraId="1F990AF9" w14:textId="77777777" w:rsidR="00877E62" w:rsidRPr="00B23D93" w:rsidRDefault="00877E62" w:rsidP="00B23D93">
      <w:pPr>
        <w:pStyle w:val="Item"/>
      </w:pPr>
      <w:r w:rsidRPr="00B23D93">
        <w:rPr>
          <w:b/>
          <w:i/>
        </w:rPr>
        <w:t>liability</w:t>
      </w:r>
      <w:r w:rsidRPr="00B23D93">
        <w:t xml:space="preserve"> means any liability, duty or obligation, whether actual, contingent or prospective.</w:t>
      </w:r>
    </w:p>
    <w:p w14:paraId="4D46BF2F" w14:textId="77777777" w:rsidR="00877E62" w:rsidRPr="00B23D93" w:rsidRDefault="00877E62" w:rsidP="00B23D93">
      <w:pPr>
        <w:pStyle w:val="Item"/>
      </w:pPr>
      <w:r w:rsidRPr="00B23D93">
        <w:rPr>
          <w:b/>
          <w:i/>
        </w:rPr>
        <w:t>SRDC</w:t>
      </w:r>
      <w:r w:rsidRPr="00B23D93">
        <w:t xml:space="preserve"> means the Sugar Research and Development Corporation </w:t>
      </w:r>
      <w:r w:rsidR="003A07D1" w:rsidRPr="00B23D93">
        <w:t xml:space="preserve">declared to be </w:t>
      </w:r>
      <w:r w:rsidRPr="00B23D93">
        <w:t>established by the</w:t>
      </w:r>
      <w:r w:rsidR="003A07D1" w:rsidRPr="00B23D93">
        <w:t xml:space="preserve"> </w:t>
      </w:r>
      <w:r w:rsidR="003A07D1" w:rsidRPr="00B23D93">
        <w:rPr>
          <w:i/>
        </w:rPr>
        <w:t>Sugar Research and Development Corporation Regulations</w:t>
      </w:r>
      <w:r w:rsidR="00B23D93" w:rsidRPr="00B23D93">
        <w:rPr>
          <w:i/>
        </w:rPr>
        <w:t> </w:t>
      </w:r>
      <w:r w:rsidR="003A07D1" w:rsidRPr="00B23D93">
        <w:rPr>
          <w:i/>
        </w:rPr>
        <w:t>1990</w:t>
      </w:r>
      <w:r w:rsidR="003A07D1" w:rsidRPr="00B23D93">
        <w:t>.</w:t>
      </w:r>
    </w:p>
    <w:p w14:paraId="2E2147EA" w14:textId="77777777" w:rsidR="00877E62" w:rsidRPr="00B23D93" w:rsidRDefault="00877E62" w:rsidP="00B23D93">
      <w:pPr>
        <w:pStyle w:val="Item"/>
      </w:pPr>
      <w:r w:rsidRPr="00B23D93">
        <w:rPr>
          <w:b/>
          <w:i/>
        </w:rPr>
        <w:t>transitional period</w:t>
      </w:r>
      <w:r w:rsidRPr="00B23D93">
        <w:t xml:space="preserve"> means the period:</w:t>
      </w:r>
    </w:p>
    <w:p w14:paraId="4DD0ADAE" w14:textId="77777777" w:rsidR="00877E62" w:rsidRPr="00B23D93" w:rsidRDefault="00877E62" w:rsidP="00B23D93">
      <w:pPr>
        <w:pStyle w:val="paragraph"/>
      </w:pPr>
      <w:r w:rsidRPr="00B23D93">
        <w:tab/>
        <w:t>(a)</w:t>
      </w:r>
      <w:r w:rsidRPr="00B23D93">
        <w:tab/>
        <w:t>starting on the declaration day; and</w:t>
      </w:r>
    </w:p>
    <w:p w14:paraId="59A3C599" w14:textId="77777777" w:rsidR="00877E62" w:rsidRPr="00B23D93" w:rsidRDefault="00877E62" w:rsidP="00B23D93">
      <w:pPr>
        <w:pStyle w:val="paragraph"/>
      </w:pPr>
      <w:r w:rsidRPr="00B23D93">
        <w:tab/>
        <w:t>(b)</w:t>
      </w:r>
      <w:r w:rsidRPr="00B23D93">
        <w:tab/>
        <w:t>ending on 30</w:t>
      </w:r>
      <w:r w:rsidR="00B23D93" w:rsidRPr="00B23D93">
        <w:t> </w:t>
      </w:r>
      <w:r w:rsidRPr="00B23D93">
        <w:t>September 2013.</w:t>
      </w:r>
    </w:p>
    <w:p w14:paraId="7AE0732B" w14:textId="77777777" w:rsidR="00F42A1C" w:rsidRPr="00B23D93" w:rsidRDefault="00F42A1C" w:rsidP="00B23D93">
      <w:pPr>
        <w:pStyle w:val="ActHead7"/>
        <w:pageBreakBefore/>
      </w:pPr>
      <w:bookmarkStart w:id="18" w:name="_Toc187306882"/>
      <w:r w:rsidRPr="00720D37">
        <w:rPr>
          <w:rStyle w:val="CharAmPartNo"/>
        </w:rPr>
        <w:lastRenderedPageBreak/>
        <w:t>Part</w:t>
      </w:r>
      <w:r w:rsidR="00B23D93" w:rsidRPr="00720D37">
        <w:rPr>
          <w:rStyle w:val="CharAmPartNo"/>
        </w:rPr>
        <w:t> </w:t>
      </w:r>
      <w:r w:rsidRPr="00720D37">
        <w:rPr>
          <w:rStyle w:val="CharAmPartNo"/>
        </w:rPr>
        <w:t>2</w:t>
      </w:r>
      <w:r w:rsidRPr="00B23D93">
        <w:t>—</w:t>
      </w:r>
      <w:r w:rsidRPr="00720D37">
        <w:rPr>
          <w:rStyle w:val="CharAmPartText"/>
        </w:rPr>
        <w:t>SRDC</w:t>
      </w:r>
      <w:r w:rsidR="005A1905" w:rsidRPr="00720D37">
        <w:rPr>
          <w:rStyle w:val="CharAmPartText"/>
        </w:rPr>
        <w:t>’s functions</w:t>
      </w:r>
      <w:r w:rsidRPr="00720D37">
        <w:rPr>
          <w:rStyle w:val="CharAmPartText"/>
        </w:rPr>
        <w:t xml:space="preserve"> </w:t>
      </w:r>
      <w:r w:rsidR="00A03C28" w:rsidRPr="00720D37">
        <w:rPr>
          <w:rStyle w:val="CharAmPartText"/>
        </w:rPr>
        <w:t>in respect of</w:t>
      </w:r>
      <w:r w:rsidRPr="00720D37">
        <w:rPr>
          <w:rStyle w:val="CharAmPartText"/>
        </w:rPr>
        <w:t xml:space="preserve"> transitional period</w:t>
      </w:r>
      <w:bookmarkEnd w:id="18"/>
    </w:p>
    <w:p w14:paraId="0FAF2ABD" w14:textId="77777777" w:rsidR="00E41694" w:rsidRPr="00B23D93" w:rsidRDefault="00C679F6" w:rsidP="00B23D93">
      <w:pPr>
        <w:pStyle w:val="ItemHead"/>
      </w:pPr>
      <w:r w:rsidRPr="00B23D93">
        <w:t>2</w:t>
      </w:r>
      <w:r w:rsidR="00F42A1C" w:rsidRPr="00B23D93">
        <w:t xml:space="preserve">  </w:t>
      </w:r>
      <w:r w:rsidR="00E41694" w:rsidRPr="00B23D93">
        <w:t xml:space="preserve">SRDC </w:t>
      </w:r>
      <w:r w:rsidR="005A1905" w:rsidRPr="00B23D93">
        <w:t xml:space="preserve">to wind </w:t>
      </w:r>
      <w:r w:rsidR="00DD5498" w:rsidRPr="00B23D93">
        <w:t>up</w:t>
      </w:r>
      <w:r w:rsidR="005A1905" w:rsidRPr="00B23D93">
        <w:t xml:space="preserve"> operations during</w:t>
      </w:r>
      <w:r w:rsidR="00E41694" w:rsidRPr="00B23D93">
        <w:t xml:space="preserve"> transitional period</w:t>
      </w:r>
    </w:p>
    <w:p w14:paraId="4E0760B6" w14:textId="77777777" w:rsidR="00F70801" w:rsidRPr="00B23D93" w:rsidRDefault="005A1905" w:rsidP="00B23D93">
      <w:pPr>
        <w:pStyle w:val="Subitem"/>
      </w:pPr>
      <w:r w:rsidRPr="00B23D93">
        <w:t>(1)</w:t>
      </w:r>
      <w:r w:rsidRPr="00B23D93">
        <w:tab/>
      </w:r>
      <w:r w:rsidR="00F70801" w:rsidRPr="00B23D93">
        <w:t>During the transitional period, the SRDC</w:t>
      </w:r>
      <w:r w:rsidRPr="00B23D93">
        <w:t xml:space="preserve"> </w:t>
      </w:r>
      <w:r w:rsidR="00F70801" w:rsidRPr="00B23D93">
        <w:t xml:space="preserve">is to take </w:t>
      </w:r>
      <w:r w:rsidR="00D2637C" w:rsidRPr="00B23D93">
        <w:t xml:space="preserve">such </w:t>
      </w:r>
      <w:r w:rsidR="00F70801" w:rsidRPr="00B23D93">
        <w:t>steps as may be necessary to wind it up.</w:t>
      </w:r>
    </w:p>
    <w:p w14:paraId="0C160DF9" w14:textId="77777777" w:rsidR="00E50C34" w:rsidRPr="00B23D93" w:rsidRDefault="005A1905" w:rsidP="00B23D93">
      <w:pPr>
        <w:pStyle w:val="Subitem"/>
      </w:pPr>
      <w:r w:rsidRPr="00B23D93">
        <w:t>(2</w:t>
      </w:r>
      <w:r w:rsidR="00E50C34" w:rsidRPr="00B23D93">
        <w:t>)</w:t>
      </w:r>
      <w:r w:rsidR="00E50C34" w:rsidRPr="00B23D93">
        <w:tab/>
        <w:t>Part</w:t>
      </w:r>
      <w:r w:rsidR="00B23D93" w:rsidRPr="00B23D93">
        <w:t> </w:t>
      </w:r>
      <w:r w:rsidR="00E50C34" w:rsidRPr="00B23D93">
        <w:t xml:space="preserve">2 of the </w:t>
      </w:r>
      <w:r w:rsidR="00E50C34" w:rsidRPr="00B23D93">
        <w:rPr>
          <w:i/>
        </w:rPr>
        <w:t>Primary Industries and Energy Research and Development Act 1989</w:t>
      </w:r>
      <w:r w:rsidR="00E50C34" w:rsidRPr="00B23D93">
        <w:t xml:space="preserve"> appl</w:t>
      </w:r>
      <w:r w:rsidR="00E41694" w:rsidRPr="00B23D93">
        <w:t>ies</w:t>
      </w:r>
      <w:r w:rsidR="00E50C34" w:rsidRPr="00B23D93">
        <w:t xml:space="preserve"> in relation to the SRDC</w:t>
      </w:r>
      <w:r w:rsidRPr="00B23D93">
        <w:t xml:space="preserve"> during the transitional period</w:t>
      </w:r>
      <w:r w:rsidR="00E50C34" w:rsidRPr="00B23D93">
        <w:t xml:space="preserve"> as if</w:t>
      </w:r>
      <w:r w:rsidR="00E41694" w:rsidRPr="00B23D93">
        <w:t xml:space="preserve"> the following modifications were made to that Part</w:t>
      </w:r>
      <w:r w:rsidR="00E50C34" w:rsidRPr="00B23D93">
        <w:t>:</w:t>
      </w:r>
    </w:p>
    <w:p w14:paraId="4522B37E" w14:textId="77777777" w:rsidR="00E50C34" w:rsidRPr="00B23D93" w:rsidRDefault="00E50C34" w:rsidP="00B23D93">
      <w:pPr>
        <w:pStyle w:val="paragraph"/>
      </w:pPr>
      <w:r w:rsidRPr="00B23D93">
        <w:tab/>
        <w:t>(a)</w:t>
      </w:r>
      <w:r w:rsidRPr="00B23D93">
        <w:tab/>
        <w:t>paragraph</w:t>
      </w:r>
      <w:r w:rsidR="00E41694" w:rsidRPr="00B23D93">
        <w:t>s 11(a) to (e) were omitted;</w:t>
      </w:r>
    </w:p>
    <w:p w14:paraId="5F4CBECA" w14:textId="77777777" w:rsidR="00E50C34" w:rsidRPr="00B23D93" w:rsidRDefault="00E50C34" w:rsidP="00B23D93">
      <w:pPr>
        <w:pStyle w:val="paragraph"/>
      </w:pPr>
      <w:r w:rsidRPr="00B23D93">
        <w:tab/>
        <w:t>(b)</w:t>
      </w:r>
      <w:r w:rsidRPr="00B23D93">
        <w:tab/>
        <w:t>paragraphs 12(1)(a) to (f) were o</w:t>
      </w:r>
      <w:r w:rsidR="00E41694" w:rsidRPr="00B23D93">
        <w:t>mitted;</w:t>
      </w:r>
    </w:p>
    <w:p w14:paraId="1E40394E" w14:textId="77777777" w:rsidR="00E50C34" w:rsidRPr="00B23D93" w:rsidRDefault="00E50C34" w:rsidP="00B23D93">
      <w:pPr>
        <w:pStyle w:val="paragraph"/>
      </w:pPr>
      <w:r w:rsidRPr="00B23D93">
        <w:tab/>
        <w:t>(c)</w:t>
      </w:r>
      <w:r w:rsidRPr="00B23D93">
        <w:tab/>
        <w:t>paragraph</w:t>
      </w:r>
      <w:r w:rsidR="00B23D93" w:rsidRPr="00B23D93">
        <w:t> </w:t>
      </w:r>
      <w:r w:rsidRPr="00B23D93">
        <w:t>12(1)(</w:t>
      </w:r>
      <w:r w:rsidR="003A07D1" w:rsidRPr="00B23D93">
        <w:t>g</w:t>
      </w:r>
      <w:r w:rsidRPr="00B23D93">
        <w:t>) were replaced by the following paragraph:</w:t>
      </w:r>
    </w:p>
    <w:p w14:paraId="20E32AB9" w14:textId="77777777" w:rsidR="00E50C34" w:rsidRPr="00B23D93" w:rsidRDefault="003A07D1" w:rsidP="00B23D93">
      <w:pPr>
        <w:pStyle w:val="paragraph"/>
      </w:pPr>
      <w:r w:rsidRPr="00B23D93">
        <w:tab/>
        <w:t>“(g</w:t>
      </w:r>
      <w:r w:rsidR="00E50C34" w:rsidRPr="00B23D93">
        <w:t>)</w:t>
      </w:r>
      <w:r w:rsidR="00E50C34" w:rsidRPr="00B23D93">
        <w:tab/>
      </w:r>
      <w:r w:rsidR="00E41694" w:rsidRPr="00B23D93">
        <w:t xml:space="preserve">hold and dispose of </w:t>
      </w:r>
      <w:r w:rsidR="00BC7E1E" w:rsidRPr="00B23D93">
        <w:t xml:space="preserve">real and </w:t>
      </w:r>
      <w:r w:rsidR="00E41694" w:rsidRPr="00B23D93">
        <w:t>personal property for the purposes of this Act; and”;</w:t>
      </w:r>
    </w:p>
    <w:p w14:paraId="45EAB653" w14:textId="77777777" w:rsidR="00E41694" w:rsidRPr="00B23D93" w:rsidRDefault="00E41694" w:rsidP="00B23D93">
      <w:pPr>
        <w:pStyle w:val="paragraph"/>
      </w:pPr>
      <w:r w:rsidRPr="00B23D93">
        <w:tab/>
        <w:t>(d)</w:t>
      </w:r>
      <w:r w:rsidRPr="00B23D93">
        <w:tab/>
        <w:t>paragraph</w:t>
      </w:r>
      <w:r w:rsidR="00B23D93" w:rsidRPr="00B23D93">
        <w:t> </w:t>
      </w:r>
      <w:r w:rsidRPr="00B23D93">
        <w:t>12(1)(h) were omitted;</w:t>
      </w:r>
    </w:p>
    <w:p w14:paraId="5861740E" w14:textId="77777777" w:rsidR="00E41694" w:rsidRPr="00B23D93" w:rsidRDefault="00E41694" w:rsidP="00B23D93">
      <w:pPr>
        <w:pStyle w:val="paragraph"/>
      </w:pPr>
      <w:r w:rsidRPr="00B23D93">
        <w:tab/>
        <w:t>(e)</w:t>
      </w:r>
      <w:r w:rsidRPr="00B23D93">
        <w:tab/>
        <w:t>sections</w:t>
      </w:r>
      <w:r w:rsidR="00B23D93" w:rsidRPr="00B23D93">
        <w:t> </w:t>
      </w:r>
      <w:r w:rsidRPr="00B23D93">
        <w:t>13 to 15 were omitted;</w:t>
      </w:r>
    </w:p>
    <w:p w14:paraId="2DAE1820" w14:textId="77777777" w:rsidR="00E41694" w:rsidRPr="00B23D93" w:rsidRDefault="00E41694" w:rsidP="00B23D93">
      <w:pPr>
        <w:pStyle w:val="paragraph"/>
      </w:pPr>
      <w:r w:rsidRPr="00B23D93">
        <w:tab/>
        <w:t>(f)</w:t>
      </w:r>
      <w:r w:rsidRPr="00B23D93">
        <w:tab/>
        <w:t>Division</w:t>
      </w:r>
      <w:r w:rsidR="00B23D93" w:rsidRPr="00B23D93">
        <w:t> </w:t>
      </w:r>
      <w:r w:rsidRPr="00B23D93">
        <w:t>3 were omitted;</w:t>
      </w:r>
    </w:p>
    <w:p w14:paraId="0AE051B4" w14:textId="77777777" w:rsidR="00E41694" w:rsidRPr="00B23D93" w:rsidRDefault="00E41694" w:rsidP="00B23D93">
      <w:pPr>
        <w:pStyle w:val="paragraph"/>
      </w:pPr>
      <w:r w:rsidRPr="00B23D93">
        <w:tab/>
        <w:t>(g)</w:t>
      </w:r>
      <w:r w:rsidRPr="00B23D93">
        <w:tab/>
        <w:t>section</w:t>
      </w:r>
      <w:r w:rsidR="00B23D93" w:rsidRPr="00B23D93">
        <w:t> </w:t>
      </w:r>
      <w:r w:rsidRPr="00B23D93">
        <w:t>29 were omitted;</w:t>
      </w:r>
    </w:p>
    <w:p w14:paraId="5AAB2435" w14:textId="77777777" w:rsidR="007474D7" w:rsidRPr="00B23D93" w:rsidRDefault="00E41694" w:rsidP="00B23D93">
      <w:pPr>
        <w:pStyle w:val="paragraph"/>
      </w:pPr>
      <w:r w:rsidRPr="00B23D93">
        <w:tab/>
      </w:r>
      <w:r w:rsidR="00387A54" w:rsidRPr="00B23D93">
        <w:t>(h</w:t>
      </w:r>
      <w:r w:rsidR="007474D7" w:rsidRPr="00B23D93">
        <w:t>)</w:t>
      </w:r>
      <w:r w:rsidR="007474D7" w:rsidRPr="00B23D93">
        <w:tab/>
        <w:t>sections</w:t>
      </w:r>
      <w:r w:rsidR="00B23D93" w:rsidRPr="00B23D93">
        <w:t> </w:t>
      </w:r>
      <w:r w:rsidR="007474D7" w:rsidRPr="00B23D93">
        <w:t>30 to 32 were omitted;</w:t>
      </w:r>
    </w:p>
    <w:p w14:paraId="7298D978" w14:textId="77777777" w:rsidR="00E41694" w:rsidRPr="00B23D93" w:rsidRDefault="007474D7" w:rsidP="00B23D93">
      <w:pPr>
        <w:pStyle w:val="paragraph"/>
      </w:pPr>
      <w:r w:rsidRPr="00B23D93">
        <w:tab/>
      </w:r>
      <w:r w:rsidR="00387A54" w:rsidRPr="00B23D93">
        <w:t>(i</w:t>
      </w:r>
      <w:r w:rsidR="00E41694" w:rsidRPr="00B23D93">
        <w:t>)</w:t>
      </w:r>
      <w:r w:rsidR="00E41694" w:rsidRPr="00B23D93">
        <w:tab/>
        <w:t>paragraph</w:t>
      </w:r>
      <w:r w:rsidR="00B23D93" w:rsidRPr="00B23D93">
        <w:t> </w:t>
      </w:r>
      <w:r w:rsidR="00E41694" w:rsidRPr="00B23D93">
        <w:t>33(1)(a) were omitted;</w:t>
      </w:r>
    </w:p>
    <w:p w14:paraId="6CDBD716" w14:textId="77777777" w:rsidR="00E41694" w:rsidRPr="00B23D93" w:rsidRDefault="00E41694" w:rsidP="00B23D93">
      <w:pPr>
        <w:pStyle w:val="paragraph"/>
      </w:pPr>
      <w:r w:rsidRPr="00B23D93">
        <w:tab/>
        <w:t>(j)</w:t>
      </w:r>
      <w:r w:rsidRPr="00B23D93">
        <w:tab/>
        <w:t>paragraph</w:t>
      </w:r>
      <w:r w:rsidR="00B23D93" w:rsidRPr="00B23D93">
        <w:t> </w:t>
      </w:r>
      <w:r w:rsidRPr="00B23D93">
        <w:t>33(1)(e) were omitted;</w:t>
      </w:r>
    </w:p>
    <w:p w14:paraId="48D768FE" w14:textId="77777777" w:rsidR="007474D7" w:rsidRPr="00B23D93" w:rsidRDefault="00387A54" w:rsidP="00B23D93">
      <w:pPr>
        <w:pStyle w:val="paragraph"/>
      </w:pPr>
      <w:r w:rsidRPr="00B23D93">
        <w:tab/>
        <w:t>(k</w:t>
      </w:r>
      <w:r w:rsidR="007474D7" w:rsidRPr="00B23D93">
        <w:t>)</w:t>
      </w:r>
      <w:r w:rsidR="007474D7" w:rsidRPr="00B23D93">
        <w:tab/>
        <w:t>sections</w:t>
      </w:r>
      <w:r w:rsidR="00B23D93" w:rsidRPr="00B23D93">
        <w:t> </w:t>
      </w:r>
      <w:r w:rsidR="007474D7" w:rsidRPr="00B23D93">
        <w:t>34 to 46A were omitted;</w:t>
      </w:r>
    </w:p>
    <w:p w14:paraId="0AE3B7D0" w14:textId="77777777" w:rsidR="00E41694" w:rsidRPr="00B23D93" w:rsidRDefault="00E41694" w:rsidP="00B23D93">
      <w:pPr>
        <w:pStyle w:val="paragraph"/>
      </w:pPr>
      <w:r w:rsidRPr="00B23D93">
        <w:tab/>
      </w:r>
      <w:r w:rsidR="00387A54" w:rsidRPr="00B23D93">
        <w:t>(l</w:t>
      </w:r>
      <w:r w:rsidRPr="00B23D93">
        <w:t>)</w:t>
      </w:r>
      <w:r w:rsidRPr="00B23D93">
        <w:tab/>
        <w:t>s</w:t>
      </w:r>
      <w:r w:rsidR="00387A54" w:rsidRPr="00B23D93">
        <w:t>ubs</w:t>
      </w:r>
      <w:r w:rsidRPr="00B23D93">
        <w:t>ection</w:t>
      </w:r>
      <w:r w:rsidR="00B23D93" w:rsidRPr="00B23D93">
        <w:t> </w:t>
      </w:r>
      <w:r w:rsidRPr="00B23D93">
        <w:t>89</w:t>
      </w:r>
      <w:r w:rsidR="00387A54" w:rsidRPr="00B23D93">
        <w:t>(1)</w:t>
      </w:r>
      <w:r w:rsidRPr="00B23D93">
        <w:t xml:space="preserve"> were omitted.</w:t>
      </w:r>
    </w:p>
    <w:p w14:paraId="5D0F4A60" w14:textId="77777777" w:rsidR="00B67151" w:rsidRPr="00B23D93" w:rsidRDefault="00C679F6" w:rsidP="00B23D93">
      <w:pPr>
        <w:pStyle w:val="ItemHead"/>
      </w:pPr>
      <w:r w:rsidRPr="00B23D93">
        <w:t>3</w:t>
      </w:r>
      <w:r w:rsidR="00B67151" w:rsidRPr="00B23D93">
        <w:t xml:space="preserve">  Final annual report and financial statements for SRDC</w:t>
      </w:r>
    </w:p>
    <w:p w14:paraId="2EA53E56" w14:textId="77777777" w:rsidR="00A56F88" w:rsidRPr="00B23D93" w:rsidRDefault="00B67151" w:rsidP="00B23D93">
      <w:pPr>
        <w:pStyle w:val="Subitem"/>
      </w:pPr>
      <w:r w:rsidRPr="00B23D93">
        <w:t>(1)</w:t>
      </w:r>
      <w:r w:rsidRPr="00B23D93">
        <w:tab/>
      </w:r>
      <w:r w:rsidR="00A56F88" w:rsidRPr="00B23D93">
        <w:t>This item applies for the purposes of:</w:t>
      </w:r>
    </w:p>
    <w:p w14:paraId="14552D94" w14:textId="77777777" w:rsidR="00A56F88" w:rsidRPr="00B23D93" w:rsidRDefault="00A56F88" w:rsidP="00B23D93">
      <w:pPr>
        <w:pStyle w:val="paragraph"/>
      </w:pPr>
      <w:r w:rsidRPr="00B23D93">
        <w:tab/>
        <w:t>(a)</w:t>
      </w:r>
      <w:r w:rsidRPr="00B23D93">
        <w:tab/>
        <w:t>preparing and dealing with reports and financial statements relating to the SRDC for the final reporting period; and</w:t>
      </w:r>
    </w:p>
    <w:p w14:paraId="22C2536B" w14:textId="77777777" w:rsidR="00A56F88" w:rsidRPr="00B23D93" w:rsidRDefault="00A56F88" w:rsidP="00B23D93">
      <w:pPr>
        <w:pStyle w:val="paragraph"/>
      </w:pPr>
      <w:r w:rsidRPr="00B23D93">
        <w:tab/>
        <w:t>(b)</w:t>
      </w:r>
      <w:r w:rsidRPr="00B23D93">
        <w:tab/>
        <w:t>auditing those financial statements; and</w:t>
      </w:r>
    </w:p>
    <w:p w14:paraId="140702BF" w14:textId="77777777" w:rsidR="00A56F88" w:rsidRPr="00B23D93" w:rsidRDefault="00A56F88" w:rsidP="00B23D93">
      <w:pPr>
        <w:pStyle w:val="paragraph"/>
      </w:pPr>
      <w:r w:rsidRPr="00B23D93">
        <w:tab/>
        <w:t>(c)</w:t>
      </w:r>
      <w:r w:rsidRPr="00B23D93">
        <w:tab/>
        <w:t>investigating, and imposing penalties for, failure to comply with requirements relating to those reports or financial statements.</w:t>
      </w:r>
    </w:p>
    <w:p w14:paraId="6C0108D0" w14:textId="77777777" w:rsidR="00A56F88" w:rsidRPr="00B23D93" w:rsidRDefault="00A56F88" w:rsidP="00B23D93">
      <w:pPr>
        <w:pStyle w:val="Subitem"/>
      </w:pPr>
      <w:r w:rsidRPr="00B23D93">
        <w:lastRenderedPageBreak/>
        <w:t>(2)</w:t>
      </w:r>
      <w:r w:rsidRPr="00B23D93">
        <w:tab/>
        <w:t xml:space="preserve">Despite the repeal of the </w:t>
      </w:r>
      <w:r w:rsidRPr="00B23D93">
        <w:rPr>
          <w:i/>
        </w:rPr>
        <w:t>Sugar Research and Development Corporation Regulations</w:t>
      </w:r>
      <w:r w:rsidR="00B23D93" w:rsidRPr="00B23D93">
        <w:rPr>
          <w:i/>
        </w:rPr>
        <w:t> </w:t>
      </w:r>
      <w:r w:rsidRPr="00B23D93">
        <w:rPr>
          <w:i/>
        </w:rPr>
        <w:t>1990</w:t>
      </w:r>
      <w:r w:rsidRPr="00B23D93">
        <w:t xml:space="preserve">, </w:t>
      </w:r>
      <w:r w:rsidR="00C724E3" w:rsidRPr="00B23D93">
        <w:t>Subdivision A of Division</w:t>
      </w:r>
      <w:r w:rsidR="00B23D93" w:rsidRPr="00B23D93">
        <w:t> </w:t>
      </w:r>
      <w:r w:rsidR="00C724E3" w:rsidRPr="00B23D93">
        <w:t>2 of Part</w:t>
      </w:r>
      <w:r w:rsidR="00B23D93" w:rsidRPr="00B23D93">
        <w:t> </w:t>
      </w:r>
      <w:r w:rsidR="00C724E3" w:rsidRPr="00B23D93">
        <w:t>3 of the</w:t>
      </w:r>
      <w:r w:rsidR="00C724E3" w:rsidRPr="00B23D93">
        <w:rPr>
          <w:i/>
        </w:rPr>
        <w:t xml:space="preserve"> Commonwealth Authorities and Companies Act 1997</w:t>
      </w:r>
      <w:r w:rsidR="00C724E3" w:rsidRPr="00B23D93">
        <w:t>, the other provisions of that Act so far as they relate to that Subdivision and the Finance Minister’s Orders (as defined in that Act), apply</w:t>
      </w:r>
      <w:r w:rsidRPr="00B23D93">
        <w:t xml:space="preserve"> for the purposes of this item as if:</w:t>
      </w:r>
    </w:p>
    <w:p w14:paraId="7EBC12F0" w14:textId="77777777" w:rsidR="00A56F88" w:rsidRPr="00B23D93" w:rsidRDefault="00A56F88" w:rsidP="00B23D93">
      <w:pPr>
        <w:pStyle w:val="paragraph"/>
      </w:pPr>
      <w:r w:rsidRPr="00B23D93">
        <w:tab/>
        <w:t>(a)</w:t>
      </w:r>
      <w:r w:rsidRPr="00B23D93">
        <w:tab/>
        <w:t>those regulations had not been repealed; and</w:t>
      </w:r>
    </w:p>
    <w:p w14:paraId="102F794D" w14:textId="77777777" w:rsidR="00C724E3" w:rsidRPr="00B23D93" w:rsidRDefault="00A56F88" w:rsidP="00B23D93">
      <w:pPr>
        <w:pStyle w:val="paragraph"/>
      </w:pPr>
      <w:r w:rsidRPr="00B23D93">
        <w:tab/>
        <w:t>(b)</w:t>
      </w:r>
      <w:r w:rsidRPr="00B23D93">
        <w:tab/>
      </w:r>
      <w:r w:rsidR="00C724E3" w:rsidRPr="00B23D93">
        <w:t xml:space="preserve">the final reporting period were a financial </w:t>
      </w:r>
      <w:r w:rsidRPr="00B23D93">
        <w:t>year; and</w:t>
      </w:r>
    </w:p>
    <w:p w14:paraId="084D390C" w14:textId="77040303" w:rsidR="00A56F88" w:rsidRPr="00B23D93" w:rsidRDefault="00A56F88" w:rsidP="00B23D93">
      <w:pPr>
        <w:pStyle w:val="paragraph"/>
      </w:pPr>
      <w:r w:rsidRPr="00B23D93">
        <w:tab/>
        <w:t>(c)</w:t>
      </w:r>
      <w:r w:rsidRPr="00B23D93">
        <w:tab/>
        <w:t xml:space="preserve">the directors of the SRDC immediately before </w:t>
      </w:r>
      <w:r w:rsidR="00F94DF7">
        <w:t>1 July</w:t>
      </w:r>
      <w:r w:rsidRPr="00B23D93">
        <w:t xml:space="preserve"> 2013 continued to be directors of the SRDC.</w:t>
      </w:r>
    </w:p>
    <w:p w14:paraId="15922C12" w14:textId="77777777" w:rsidR="00C724E3" w:rsidRPr="00B23D93" w:rsidRDefault="00C724E3" w:rsidP="00B23D93">
      <w:pPr>
        <w:pStyle w:val="Subitem"/>
      </w:pPr>
      <w:r w:rsidRPr="00B23D93">
        <w:t>(</w:t>
      </w:r>
      <w:r w:rsidR="00A56F88" w:rsidRPr="00B23D93">
        <w:t>3</w:t>
      </w:r>
      <w:r w:rsidRPr="00B23D93">
        <w:t>)</w:t>
      </w:r>
      <w:r w:rsidRPr="00B23D93">
        <w:tab/>
        <w:t>This item does not limit section</w:t>
      </w:r>
      <w:r w:rsidR="00B23D93" w:rsidRPr="00B23D93">
        <w:t> </w:t>
      </w:r>
      <w:r w:rsidR="00FE3652" w:rsidRPr="00B23D93">
        <w:t>7</w:t>
      </w:r>
      <w:r w:rsidRPr="00B23D93">
        <w:t xml:space="preserve"> of the </w:t>
      </w:r>
      <w:r w:rsidRPr="00B23D93">
        <w:rPr>
          <w:i/>
        </w:rPr>
        <w:t>Acts Interpretation Act 1901</w:t>
      </w:r>
      <w:r w:rsidRPr="00B23D93">
        <w:t>.</w:t>
      </w:r>
    </w:p>
    <w:p w14:paraId="23B1768C" w14:textId="77777777" w:rsidR="00F42A1C" w:rsidRPr="00B23D93" w:rsidRDefault="00F42A1C" w:rsidP="00B23D93">
      <w:pPr>
        <w:pStyle w:val="ActHead7"/>
        <w:pageBreakBefore/>
      </w:pPr>
      <w:bookmarkStart w:id="19" w:name="_Toc187306883"/>
      <w:r w:rsidRPr="00720D37">
        <w:rPr>
          <w:rStyle w:val="CharAmPartNo"/>
        </w:rPr>
        <w:lastRenderedPageBreak/>
        <w:t>Part</w:t>
      </w:r>
      <w:r w:rsidR="00B23D93" w:rsidRPr="00720D37">
        <w:rPr>
          <w:rStyle w:val="CharAmPartNo"/>
        </w:rPr>
        <w:t> </w:t>
      </w:r>
      <w:r w:rsidRPr="00720D37">
        <w:rPr>
          <w:rStyle w:val="CharAmPartNo"/>
        </w:rPr>
        <w:t>3</w:t>
      </w:r>
      <w:r w:rsidRPr="00B23D93">
        <w:t>—</w:t>
      </w:r>
      <w:r w:rsidRPr="00720D37">
        <w:rPr>
          <w:rStyle w:val="CharAmPartText"/>
        </w:rPr>
        <w:t>Assets, liabilities and legal proceedings</w:t>
      </w:r>
      <w:bookmarkEnd w:id="19"/>
    </w:p>
    <w:p w14:paraId="6A1DA1B0" w14:textId="77777777" w:rsidR="00877E62" w:rsidRPr="00B23D93" w:rsidRDefault="00C679F6" w:rsidP="00B23D93">
      <w:pPr>
        <w:pStyle w:val="ItemHead"/>
      </w:pPr>
      <w:r w:rsidRPr="00B23D93">
        <w:t>4</w:t>
      </w:r>
      <w:r w:rsidR="00877E62" w:rsidRPr="00B23D93">
        <w:t xml:space="preserve">  </w:t>
      </w:r>
      <w:r w:rsidR="00F42A1C" w:rsidRPr="00B23D93">
        <w:t>Transfer of</w:t>
      </w:r>
      <w:r w:rsidR="00877E62" w:rsidRPr="00B23D93">
        <w:t xml:space="preserve"> property, money and liabilities</w:t>
      </w:r>
    </w:p>
    <w:p w14:paraId="0DD0CC0F" w14:textId="77777777" w:rsidR="003A4E96" w:rsidRPr="00B23D93" w:rsidRDefault="003A4E96" w:rsidP="00B23D93">
      <w:pPr>
        <w:pStyle w:val="SubitemHead"/>
      </w:pPr>
      <w:r w:rsidRPr="00B23D93">
        <w:t>Transfers on or near the declaration day</w:t>
      </w:r>
    </w:p>
    <w:p w14:paraId="1E311D3D" w14:textId="77777777" w:rsidR="00877E62" w:rsidRPr="00B23D93" w:rsidRDefault="00877E62" w:rsidP="00B23D93">
      <w:pPr>
        <w:pStyle w:val="Subitem"/>
      </w:pPr>
      <w:r w:rsidRPr="00B23D93">
        <w:t>(1)</w:t>
      </w:r>
      <w:r w:rsidRPr="00B23D93">
        <w:tab/>
      </w:r>
      <w:r w:rsidR="00E711C4" w:rsidRPr="00B23D93">
        <w:t xml:space="preserve">As soon as possible after the declaration day, the SRDC must pay </w:t>
      </w:r>
      <w:r w:rsidR="000C4636" w:rsidRPr="00B23D93">
        <w:t xml:space="preserve">75% </w:t>
      </w:r>
      <w:r w:rsidR="00806D65" w:rsidRPr="00B23D93">
        <w:t>of</w:t>
      </w:r>
      <w:r w:rsidR="00E711C4" w:rsidRPr="00B23D93">
        <w:t xml:space="preserve"> the</w:t>
      </w:r>
      <w:r w:rsidRPr="00B23D93">
        <w:t xml:space="preserve"> money</w:t>
      </w:r>
      <w:r w:rsidR="00E711C4" w:rsidRPr="00B23D93">
        <w:t xml:space="preserve"> it holds in any bank account</w:t>
      </w:r>
      <w:r w:rsidRPr="00B23D93">
        <w:t xml:space="preserve"> to the industry services body.</w:t>
      </w:r>
    </w:p>
    <w:p w14:paraId="5D3B7311" w14:textId="77777777" w:rsidR="003A4E96" w:rsidRPr="00B23D93" w:rsidRDefault="003A4E96" w:rsidP="00B23D93">
      <w:pPr>
        <w:pStyle w:val="Subitem"/>
      </w:pPr>
      <w:r w:rsidRPr="00B23D93">
        <w:t>(2)</w:t>
      </w:r>
      <w:r w:rsidRPr="00B23D93">
        <w:tab/>
        <w:t>If a funding contract is in force immediately before the declaration day, then the instrument has effect on</w:t>
      </w:r>
      <w:r w:rsidR="0060752A" w:rsidRPr="00B23D93">
        <w:t xml:space="preserve"> and after</w:t>
      </w:r>
      <w:r w:rsidRPr="00B23D93">
        <w:t xml:space="preserve"> the declaration day as if:</w:t>
      </w:r>
    </w:p>
    <w:p w14:paraId="4CBA3F12" w14:textId="77777777" w:rsidR="003A4E96" w:rsidRPr="00B23D93" w:rsidRDefault="003A4E96" w:rsidP="00B23D93">
      <w:pPr>
        <w:pStyle w:val="paragraph"/>
      </w:pPr>
      <w:r w:rsidRPr="00B23D93">
        <w:tab/>
        <w:t>(a)</w:t>
      </w:r>
      <w:r w:rsidRPr="00B23D93">
        <w:tab/>
        <w:t>any reference to the SRDC in the funding contract were a reference to the industry services body; and</w:t>
      </w:r>
    </w:p>
    <w:p w14:paraId="201284F6" w14:textId="77777777" w:rsidR="003A4E96" w:rsidRPr="00B23D93" w:rsidRDefault="003A4E96" w:rsidP="00B23D93">
      <w:pPr>
        <w:pStyle w:val="paragraph"/>
      </w:pPr>
      <w:r w:rsidRPr="00B23D93">
        <w:tab/>
        <w:t>(b)</w:t>
      </w:r>
      <w:r w:rsidRPr="00B23D93">
        <w:tab/>
        <w:t>any reference to the directors of the SRDC in the funding contract were a reference to the directors of the industry services body.</w:t>
      </w:r>
    </w:p>
    <w:p w14:paraId="018388AB" w14:textId="77777777" w:rsidR="003A4E96" w:rsidRPr="00B23D93" w:rsidRDefault="003A4E96" w:rsidP="00B23D93">
      <w:pPr>
        <w:pStyle w:val="Subitem"/>
      </w:pPr>
      <w:r w:rsidRPr="00B23D93">
        <w:t>(3)</w:t>
      </w:r>
      <w:r w:rsidRPr="00B23D93">
        <w:tab/>
        <w:t>To the extent to which a funding contract relates, in whole or in part, to an asset or liability of the SRDC, then, on the declaration day, the asset or liability ceases to be an asset or liability of the SRDC and becomes an asset and liability of the industry services body without any conveyance, transfer or assignment.</w:t>
      </w:r>
    </w:p>
    <w:p w14:paraId="2E1EBD8C" w14:textId="77777777" w:rsidR="003A4E96" w:rsidRPr="00B23D93" w:rsidRDefault="003A4E96" w:rsidP="00B23D93">
      <w:pPr>
        <w:pStyle w:val="Subitem"/>
      </w:pPr>
      <w:r w:rsidRPr="00B23D93">
        <w:t>(4)</w:t>
      </w:r>
      <w:r w:rsidRPr="00B23D93">
        <w:tab/>
        <w:t xml:space="preserve">On the declaration day, the industry services body becomes the SRDC’s successor in law in relation to the assets and liabilities mentioned in </w:t>
      </w:r>
      <w:r w:rsidR="00B23D93" w:rsidRPr="00B23D93">
        <w:t>subitem (</w:t>
      </w:r>
      <w:r w:rsidRPr="00B23D93">
        <w:t>3).</w:t>
      </w:r>
    </w:p>
    <w:p w14:paraId="6C5A6AE4" w14:textId="77777777" w:rsidR="003A4E96" w:rsidRPr="00B23D93" w:rsidRDefault="003A4E96" w:rsidP="00B23D93">
      <w:pPr>
        <w:pStyle w:val="SubitemHead"/>
      </w:pPr>
      <w:r w:rsidRPr="00B23D93">
        <w:t>Transfers on 1</w:t>
      </w:r>
      <w:r w:rsidR="00B23D93" w:rsidRPr="00B23D93">
        <w:t> </w:t>
      </w:r>
      <w:r w:rsidRPr="00B23D93">
        <w:t>October 2013</w:t>
      </w:r>
    </w:p>
    <w:p w14:paraId="63C399A9" w14:textId="77777777" w:rsidR="00877E62" w:rsidRPr="00B23D93" w:rsidRDefault="003A4E96" w:rsidP="00B23D93">
      <w:pPr>
        <w:pStyle w:val="Subitem"/>
      </w:pPr>
      <w:r w:rsidRPr="00B23D93">
        <w:t>(5</w:t>
      </w:r>
      <w:r w:rsidR="00877E62" w:rsidRPr="00B23D93">
        <w:t>)</w:t>
      </w:r>
      <w:r w:rsidR="00877E62" w:rsidRPr="00B23D93">
        <w:tab/>
      </w:r>
      <w:r w:rsidR="00E711C4" w:rsidRPr="00B23D93">
        <w:t>On 1</w:t>
      </w:r>
      <w:r w:rsidR="00B23D93" w:rsidRPr="00B23D93">
        <w:t> </w:t>
      </w:r>
      <w:r w:rsidR="00E711C4" w:rsidRPr="00B23D93">
        <w:t>October 2013, the assets and liabilities of</w:t>
      </w:r>
      <w:r w:rsidR="00877E62" w:rsidRPr="00B23D93">
        <w:t xml:space="preserve"> the SRDC </w:t>
      </w:r>
      <w:r w:rsidR="00E711C4" w:rsidRPr="00B23D93">
        <w:t>cease to be assets and liabilities o</w:t>
      </w:r>
      <w:r w:rsidR="002F7D32" w:rsidRPr="00B23D93">
        <w:t>f</w:t>
      </w:r>
      <w:r w:rsidR="00E711C4" w:rsidRPr="00B23D93">
        <w:t xml:space="preserve"> the SRDC and become assets and liabilities of </w:t>
      </w:r>
      <w:r w:rsidR="00877E62" w:rsidRPr="00B23D93">
        <w:t>the industry services body</w:t>
      </w:r>
      <w:r w:rsidR="00E61268" w:rsidRPr="00B23D93">
        <w:t xml:space="preserve"> without any conveyance, transfer or assignment</w:t>
      </w:r>
      <w:r w:rsidR="00877E62" w:rsidRPr="00B23D93">
        <w:t>.</w:t>
      </w:r>
    </w:p>
    <w:p w14:paraId="61EACF1F" w14:textId="77777777" w:rsidR="00E61268" w:rsidRPr="00B23D93" w:rsidRDefault="00E61268" w:rsidP="00B23D93">
      <w:pPr>
        <w:pStyle w:val="Subitem"/>
      </w:pPr>
      <w:r w:rsidRPr="00B23D93">
        <w:t>(</w:t>
      </w:r>
      <w:r w:rsidR="003A4E96" w:rsidRPr="00B23D93">
        <w:t>6</w:t>
      </w:r>
      <w:r w:rsidRPr="00B23D93">
        <w:t>)</w:t>
      </w:r>
      <w:r w:rsidRPr="00B23D93">
        <w:tab/>
        <w:t>On and after 1</w:t>
      </w:r>
      <w:r w:rsidR="00B23D93" w:rsidRPr="00B23D93">
        <w:t> </w:t>
      </w:r>
      <w:r w:rsidRPr="00B23D93">
        <w:t xml:space="preserve">October 2013, the industry services body becomes the SRDC’s successor in law in relation to the assets and liabilities mentioned in </w:t>
      </w:r>
      <w:r w:rsidR="00B23D93" w:rsidRPr="00B23D93">
        <w:t>subitem (</w:t>
      </w:r>
      <w:r w:rsidR="003A4E96" w:rsidRPr="00B23D93">
        <w:t>5</w:t>
      </w:r>
      <w:r w:rsidRPr="00B23D93">
        <w:t>).</w:t>
      </w:r>
    </w:p>
    <w:p w14:paraId="0818B33A" w14:textId="0449AD5A" w:rsidR="00877E62" w:rsidRPr="00B23D93" w:rsidRDefault="00E61268" w:rsidP="00B23D93">
      <w:pPr>
        <w:pStyle w:val="Subitem"/>
      </w:pPr>
      <w:r w:rsidRPr="00B23D93">
        <w:t>(</w:t>
      </w:r>
      <w:r w:rsidR="003A4E96" w:rsidRPr="00B23D93">
        <w:t>7</w:t>
      </w:r>
      <w:r w:rsidR="00877E62" w:rsidRPr="00B23D93">
        <w:t>)</w:t>
      </w:r>
      <w:r w:rsidR="00877E62" w:rsidRPr="00B23D93">
        <w:tab/>
      </w:r>
      <w:r w:rsidRPr="00B23D93">
        <w:t xml:space="preserve">This </w:t>
      </w:r>
      <w:r w:rsidR="0006408E" w:rsidRPr="00B23D93">
        <w:t>item</w:t>
      </w:r>
      <w:r w:rsidRPr="00B23D93">
        <w:t xml:space="preserve"> has effect </w:t>
      </w:r>
      <w:r w:rsidR="00877E62" w:rsidRPr="00B23D93">
        <w:t xml:space="preserve">despite </w:t>
      </w:r>
      <w:r w:rsidR="00F94DF7">
        <w:t>section 1</w:t>
      </w:r>
      <w:r w:rsidR="00877E62" w:rsidRPr="00B23D93">
        <w:t xml:space="preserve">45 of the </w:t>
      </w:r>
      <w:r w:rsidR="00877E62" w:rsidRPr="00B23D93">
        <w:rPr>
          <w:i/>
        </w:rPr>
        <w:t>Primary Industries and Energy Research and Development Act 1989</w:t>
      </w:r>
      <w:r w:rsidR="00877E62" w:rsidRPr="00B23D93">
        <w:t>.</w:t>
      </w:r>
    </w:p>
    <w:p w14:paraId="36A07F2E" w14:textId="77777777" w:rsidR="00D14591" w:rsidRPr="00B23D93" w:rsidRDefault="00C679F6" w:rsidP="00B23D93">
      <w:pPr>
        <w:pStyle w:val="ItemHead"/>
      </w:pPr>
      <w:r w:rsidRPr="00B23D93">
        <w:lastRenderedPageBreak/>
        <w:t>5</w:t>
      </w:r>
      <w:r w:rsidR="00D14591" w:rsidRPr="00B23D93">
        <w:t xml:space="preserve">  Substitution of parties to proceedings</w:t>
      </w:r>
    </w:p>
    <w:p w14:paraId="463BC9A6" w14:textId="77777777" w:rsidR="00D14591" w:rsidRPr="00B23D93" w:rsidRDefault="00D14591" w:rsidP="00B23D93">
      <w:pPr>
        <w:pStyle w:val="Item"/>
      </w:pPr>
      <w:r w:rsidRPr="00B23D93">
        <w:t>If any proceedings to which the SRDC was a party:</w:t>
      </w:r>
    </w:p>
    <w:p w14:paraId="7EB3B925" w14:textId="77777777" w:rsidR="00D14591" w:rsidRPr="00B23D93" w:rsidRDefault="00D14591" w:rsidP="00B23D93">
      <w:pPr>
        <w:pStyle w:val="paragraph"/>
      </w:pPr>
      <w:r w:rsidRPr="00B23D93">
        <w:tab/>
        <w:t>(a)</w:t>
      </w:r>
      <w:r w:rsidRPr="00B23D93">
        <w:tab/>
        <w:t>were pending in any court or tribunal immediately before 1</w:t>
      </w:r>
      <w:r w:rsidR="00B23D93" w:rsidRPr="00B23D93">
        <w:t> </w:t>
      </w:r>
      <w:r w:rsidRPr="00B23D93">
        <w:t>October 2013; and</w:t>
      </w:r>
    </w:p>
    <w:p w14:paraId="4FD2CA75" w14:textId="77777777" w:rsidR="00D14591" w:rsidRPr="00B23D93" w:rsidRDefault="00D14591" w:rsidP="00B23D93">
      <w:pPr>
        <w:pStyle w:val="paragraph"/>
      </w:pPr>
      <w:r w:rsidRPr="00B23D93">
        <w:tab/>
        <w:t>(b)</w:t>
      </w:r>
      <w:r w:rsidRPr="00B23D93">
        <w:tab/>
        <w:t>related, in whole or in part, to an asset or liability of the SRDC;</w:t>
      </w:r>
    </w:p>
    <w:p w14:paraId="64ADDAD2" w14:textId="77777777" w:rsidR="00D14591" w:rsidRPr="00B23D93" w:rsidRDefault="00D14591" w:rsidP="00B23D93">
      <w:pPr>
        <w:pStyle w:val="Item"/>
      </w:pPr>
      <w:r w:rsidRPr="00B23D93">
        <w:t>the industry services body is, by force of this item, substituted for the SRDC, on and after 1</w:t>
      </w:r>
      <w:r w:rsidR="00B23D93" w:rsidRPr="00B23D93">
        <w:t> </w:t>
      </w:r>
      <w:r w:rsidRPr="00B23D93">
        <w:t>October 2013, as a party to the proceedings to the extent to which the proceedings relate to the asset or liability.</w:t>
      </w:r>
    </w:p>
    <w:p w14:paraId="7CB08ED7" w14:textId="77777777" w:rsidR="00D14591" w:rsidRPr="00B23D93" w:rsidRDefault="00C679F6" w:rsidP="00B23D93">
      <w:pPr>
        <w:pStyle w:val="ItemHead"/>
      </w:pPr>
      <w:r w:rsidRPr="00B23D93">
        <w:t>6</w:t>
      </w:r>
      <w:r w:rsidR="00D14591" w:rsidRPr="00B23D93">
        <w:t xml:space="preserve">  Exemption from stamp duty and other State or Territory taxes</w:t>
      </w:r>
    </w:p>
    <w:p w14:paraId="1C64C52B" w14:textId="77777777" w:rsidR="00D14591" w:rsidRPr="00B23D93" w:rsidRDefault="00D14591" w:rsidP="00B23D93">
      <w:pPr>
        <w:pStyle w:val="Subitem"/>
      </w:pPr>
      <w:r w:rsidRPr="00B23D93">
        <w:t>(1)</w:t>
      </w:r>
      <w:r w:rsidRPr="00B23D93">
        <w:tab/>
        <w:t>No stamp duty or other tax is payable under a law of a State or Territory in respect of:</w:t>
      </w:r>
    </w:p>
    <w:p w14:paraId="60ECCE39" w14:textId="77777777" w:rsidR="00D14591" w:rsidRPr="00B23D93" w:rsidRDefault="00D14591" w:rsidP="00B23D93">
      <w:pPr>
        <w:pStyle w:val="paragraph"/>
      </w:pPr>
      <w:r w:rsidRPr="00B23D93">
        <w:tab/>
        <w:t>(a)</w:t>
      </w:r>
      <w:r w:rsidRPr="00B23D93">
        <w:tab/>
        <w:t>an exempt matter; or</w:t>
      </w:r>
    </w:p>
    <w:p w14:paraId="77B0451C" w14:textId="77777777" w:rsidR="00D14591" w:rsidRPr="00B23D93" w:rsidRDefault="00D14591" w:rsidP="00B23D93">
      <w:pPr>
        <w:pStyle w:val="paragraph"/>
      </w:pPr>
      <w:r w:rsidRPr="00B23D93">
        <w:tab/>
        <w:t>(b)</w:t>
      </w:r>
      <w:r w:rsidRPr="00B23D93">
        <w:tab/>
        <w:t>anything connected with an exempt matter.</w:t>
      </w:r>
    </w:p>
    <w:p w14:paraId="40582C4C" w14:textId="77777777" w:rsidR="00D14591" w:rsidRPr="00B23D93" w:rsidRDefault="00D14591" w:rsidP="00B23D93">
      <w:pPr>
        <w:pStyle w:val="Subitem"/>
      </w:pPr>
      <w:r w:rsidRPr="00B23D93">
        <w:t>(2)</w:t>
      </w:r>
      <w:r w:rsidRPr="00B23D93">
        <w:tab/>
        <w:t>The Minister may certify in writing:</w:t>
      </w:r>
    </w:p>
    <w:p w14:paraId="11A83375" w14:textId="77777777" w:rsidR="00D14591" w:rsidRPr="00B23D93" w:rsidRDefault="00D14591" w:rsidP="00B23D93">
      <w:pPr>
        <w:pStyle w:val="paragraph"/>
      </w:pPr>
      <w:r w:rsidRPr="00B23D93">
        <w:tab/>
        <w:t>(a)</w:t>
      </w:r>
      <w:r w:rsidRPr="00B23D93">
        <w:tab/>
        <w:t>that a specified matter is an exempt matter; or</w:t>
      </w:r>
    </w:p>
    <w:p w14:paraId="7CCACCCB" w14:textId="77777777" w:rsidR="00D14591" w:rsidRPr="00B23D93" w:rsidRDefault="00D14591" w:rsidP="00B23D93">
      <w:pPr>
        <w:pStyle w:val="paragraph"/>
      </w:pPr>
      <w:r w:rsidRPr="00B23D93">
        <w:tab/>
        <w:t>(b)</w:t>
      </w:r>
      <w:r w:rsidRPr="00B23D93">
        <w:tab/>
        <w:t>that a specified thing was done in connection with a specified exempt matter.</w:t>
      </w:r>
    </w:p>
    <w:p w14:paraId="0B1F77EB" w14:textId="77777777" w:rsidR="00D14591" w:rsidRPr="00B23D93" w:rsidRDefault="00D14591" w:rsidP="00B23D93">
      <w:pPr>
        <w:pStyle w:val="Subitem"/>
      </w:pPr>
      <w:r w:rsidRPr="00B23D93">
        <w:t>(3)</w:t>
      </w:r>
      <w:r w:rsidRPr="00B23D93">
        <w:tab/>
        <w:t xml:space="preserve">In all courts, and for all purposes, a certificate under </w:t>
      </w:r>
      <w:r w:rsidR="00B23D93" w:rsidRPr="00B23D93">
        <w:t>subitem (</w:t>
      </w:r>
      <w:r w:rsidRPr="00B23D93">
        <w:t>2) is evidence of the matter stated in the certificate.</w:t>
      </w:r>
    </w:p>
    <w:p w14:paraId="514822B3" w14:textId="77777777" w:rsidR="00260A4E" w:rsidRPr="00B23D93" w:rsidRDefault="00C679F6" w:rsidP="00B23D93">
      <w:pPr>
        <w:pStyle w:val="ItemHead"/>
      </w:pPr>
      <w:r w:rsidRPr="00B23D93">
        <w:t>7</w:t>
      </w:r>
      <w:r w:rsidR="00260A4E" w:rsidRPr="00B23D93">
        <w:t xml:space="preserve">  References in certain instruments</w:t>
      </w:r>
    </w:p>
    <w:p w14:paraId="57680CEF" w14:textId="77777777" w:rsidR="00260A4E" w:rsidRPr="00B23D93" w:rsidRDefault="00260A4E" w:rsidP="00B23D93">
      <w:pPr>
        <w:pStyle w:val="Subitem"/>
      </w:pPr>
      <w:r w:rsidRPr="00B23D93">
        <w:t>(1)</w:t>
      </w:r>
      <w:r w:rsidRPr="00B23D93">
        <w:tab/>
        <w:t>This item applies to an instrument if:</w:t>
      </w:r>
    </w:p>
    <w:p w14:paraId="4DC519D8" w14:textId="77777777" w:rsidR="00260A4E" w:rsidRPr="00B23D93" w:rsidRDefault="00260A4E" w:rsidP="00B23D93">
      <w:pPr>
        <w:pStyle w:val="paragraph"/>
      </w:pPr>
      <w:r w:rsidRPr="00B23D93">
        <w:tab/>
        <w:t>(a)</w:t>
      </w:r>
      <w:r w:rsidRPr="00B23D93">
        <w:tab/>
        <w:t>the instrument is in operation immediately before 1</w:t>
      </w:r>
      <w:r w:rsidR="00B23D93" w:rsidRPr="00B23D93">
        <w:t> </w:t>
      </w:r>
      <w:r w:rsidRPr="00B23D93">
        <w:t>October 2013; and</w:t>
      </w:r>
    </w:p>
    <w:p w14:paraId="1D7D5853" w14:textId="77777777" w:rsidR="00260A4E" w:rsidRPr="00B23D93" w:rsidRDefault="00260A4E" w:rsidP="00B23D93">
      <w:pPr>
        <w:pStyle w:val="paragraph"/>
      </w:pPr>
      <w:r w:rsidRPr="00B23D93">
        <w:tab/>
        <w:t>(b)</w:t>
      </w:r>
      <w:r w:rsidRPr="00B23D93">
        <w:tab/>
        <w:t>any of the following applies:</w:t>
      </w:r>
    </w:p>
    <w:p w14:paraId="6CB22E5C" w14:textId="77777777" w:rsidR="00260A4E" w:rsidRPr="00B23D93" w:rsidRDefault="00260A4E" w:rsidP="00B23D93">
      <w:pPr>
        <w:pStyle w:val="paragraphsub"/>
      </w:pPr>
      <w:r w:rsidRPr="00B23D93">
        <w:tab/>
        <w:t>(i)</w:t>
      </w:r>
      <w:r w:rsidRPr="00B23D93">
        <w:tab/>
        <w:t>the SRDC is a party to the instrument;</w:t>
      </w:r>
    </w:p>
    <w:p w14:paraId="0AA960D5" w14:textId="77777777" w:rsidR="00260A4E" w:rsidRPr="00B23D93" w:rsidRDefault="00260A4E" w:rsidP="00B23D93">
      <w:pPr>
        <w:pStyle w:val="paragraphsub"/>
      </w:pPr>
      <w:r w:rsidRPr="00B23D93">
        <w:tab/>
        <w:t>(ii)</w:t>
      </w:r>
      <w:r w:rsidRPr="00B23D93">
        <w:tab/>
        <w:t>the instrument was given to, or in favour of, the SRDC;</w:t>
      </w:r>
    </w:p>
    <w:p w14:paraId="1EF483F4" w14:textId="77777777" w:rsidR="00260A4E" w:rsidRPr="00B23D93" w:rsidRDefault="00260A4E" w:rsidP="00B23D93">
      <w:pPr>
        <w:pStyle w:val="paragraphsub"/>
      </w:pPr>
      <w:r w:rsidRPr="00B23D93">
        <w:tab/>
        <w:t>(iii)</w:t>
      </w:r>
      <w:r w:rsidRPr="00B23D93">
        <w:tab/>
        <w:t>a reference is made to the SRDC in the instrument;</w:t>
      </w:r>
    </w:p>
    <w:p w14:paraId="2576E070" w14:textId="77777777" w:rsidR="00260A4E" w:rsidRPr="00B23D93" w:rsidRDefault="00260A4E" w:rsidP="00B23D93">
      <w:pPr>
        <w:pStyle w:val="paragraphsub"/>
      </w:pPr>
      <w:r w:rsidRPr="00B23D93">
        <w:tab/>
        <w:t>(iv)</w:t>
      </w:r>
      <w:r w:rsidRPr="00B23D93">
        <w:tab/>
        <w:t>a right or liability accrues, or may accrue, to the SRDC under the instrument.</w:t>
      </w:r>
    </w:p>
    <w:p w14:paraId="5C8CF663" w14:textId="77777777" w:rsidR="00260A4E" w:rsidRPr="00B23D93" w:rsidRDefault="00260A4E" w:rsidP="00B23D93">
      <w:pPr>
        <w:pStyle w:val="Subitem"/>
      </w:pPr>
      <w:r w:rsidRPr="00B23D93">
        <w:lastRenderedPageBreak/>
        <w:t>(2)</w:t>
      </w:r>
      <w:r w:rsidRPr="00B23D93">
        <w:tab/>
        <w:t>The instrument continues to have effect on and after 1</w:t>
      </w:r>
      <w:r w:rsidR="00B23D93" w:rsidRPr="00B23D93">
        <w:t> </w:t>
      </w:r>
      <w:r w:rsidRPr="00B23D93">
        <w:t>October 2013 as if a reference in the instrument to the SRDC were a reference to the industry services body.</w:t>
      </w:r>
    </w:p>
    <w:p w14:paraId="26D51BAB" w14:textId="2DAA3EC0" w:rsidR="00260A4E" w:rsidRPr="00B23D93" w:rsidRDefault="00260A4E" w:rsidP="00B23D93">
      <w:pPr>
        <w:pStyle w:val="Subitem"/>
      </w:pPr>
      <w:r w:rsidRPr="00B23D93">
        <w:t>(3)</w:t>
      </w:r>
      <w:r w:rsidRPr="00B23D93">
        <w:tab/>
        <w:t xml:space="preserve">This item has effect despite </w:t>
      </w:r>
      <w:r w:rsidR="00F94DF7">
        <w:t>section 1</w:t>
      </w:r>
      <w:r w:rsidRPr="00B23D93">
        <w:t xml:space="preserve">47 of the </w:t>
      </w:r>
      <w:r w:rsidRPr="00B23D93">
        <w:rPr>
          <w:i/>
        </w:rPr>
        <w:t>Primary Industries and Energy Research and Development Act 1989</w:t>
      </w:r>
      <w:r w:rsidRPr="00B23D93">
        <w:t>.</w:t>
      </w:r>
    </w:p>
    <w:p w14:paraId="58933195" w14:textId="77777777" w:rsidR="00877E62" w:rsidRPr="00B23D93" w:rsidRDefault="00C679F6" w:rsidP="00B23D93">
      <w:pPr>
        <w:pStyle w:val="ItemHead"/>
      </w:pPr>
      <w:r w:rsidRPr="00B23D93">
        <w:t>8</w:t>
      </w:r>
      <w:r w:rsidR="00877E62" w:rsidRPr="00B23D93">
        <w:t xml:space="preserve">  Certificates relating to vesting of assets</w:t>
      </w:r>
    </w:p>
    <w:p w14:paraId="21E1FF64" w14:textId="77777777" w:rsidR="00877E62" w:rsidRPr="00B23D93" w:rsidRDefault="00877E62" w:rsidP="00B23D93">
      <w:pPr>
        <w:pStyle w:val="Subitem"/>
      </w:pPr>
      <w:r w:rsidRPr="00B23D93">
        <w:t>(1)</w:t>
      </w:r>
      <w:r w:rsidRPr="00B23D93">
        <w:tab/>
        <w:t>This item applies if:</w:t>
      </w:r>
    </w:p>
    <w:p w14:paraId="760F6622" w14:textId="77777777" w:rsidR="00877E62" w:rsidRPr="00B23D93" w:rsidRDefault="00877E62" w:rsidP="00B23D93">
      <w:pPr>
        <w:pStyle w:val="paragraph"/>
      </w:pPr>
      <w:r w:rsidRPr="00B23D93">
        <w:tab/>
        <w:t>(a)</w:t>
      </w:r>
      <w:r w:rsidRPr="00B23D93">
        <w:tab/>
        <w:t>any asset vests in the industry services body under this Schedule; and</w:t>
      </w:r>
    </w:p>
    <w:p w14:paraId="47CE1924" w14:textId="77777777" w:rsidR="00877E62" w:rsidRPr="00B23D93" w:rsidRDefault="00877E62" w:rsidP="00B23D93">
      <w:pPr>
        <w:pStyle w:val="paragraph"/>
      </w:pPr>
      <w:r w:rsidRPr="00B23D93">
        <w:tab/>
        <w:t>(b)</w:t>
      </w:r>
      <w:r w:rsidRPr="00B23D93">
        <w:tab/>
        <w:t>there is lodged with an assets official a certificate that:</w:t>
      </w:r>
    </w:p>
    <w:p w14:paraId="48A75E68" w14:textId="77777777" w:rsidR="00877E62" w:rsidRPr="00B23D93" w:rsidRDefault="00877E62" w:rsidP="00B23D93">
      <w:pPr>
        <w:pStyle w:val="paragraphsub"/>
      </w:pPr>
      <w:r w:rsidRPr="00B23D93">
        <w:tab/>
        <w:t>(i)</w:t>
      </w:r>
      <w:r w:rsidRPr="00B23D93">
        <w:tab/>
        <w:t>is signed by the Minister; and</w:t>
      </w:r>
    </w:p>
    <w:p w14:paraId="57DD9DF0" w14:textId="77777777" w:rsidR="00877E62" w:rsidRPr="00B23D93" w:rsidRDefault="00877E62" w:rsidP="00B23D93">
      <w:pPr>
        <w:pStyle w:val="paragraphsub"/>
      </w:pPr>
      <w:r w:rsidRPr="00B23D93">
        <w:tab/>
        <w:t>(ii)</w:t>
      </w:r>
      <w:r w:rsidRPr="00B23D93">
        <w:tab/>
        <w:t>identifies the asset; and</w:t>
      </w:r>
    </w:p>
    <w:p w14:paraId="6C00D813" w14:textId="77777777" w:rsidR="00877E62" w:rsidRPr="00B23D93" w:rsidRDefault="00877E62" w:rsidP="00B23D93">
      <w:pPr>
        <w:pStyle w:val="paragraphsub"/>
      </w:pPr>
      <w:r w:rsidRPr="00B23D93">
        <w:tab/>
        <w:t>(iii)</w:t>
      </w:r>
      <w:r w:rsidRPr="00B23D93">
        <w:tab/>
        <w:t>states that the asset has become vested in the industry services body under this Schedule.</w:t>
      </w:r>
    </w:p>
    <w:p w14:paraId="776E5393" w14:textId="6469DB11" w:rsidR="00877E62" w:rsidRPr="00B23D93" w:rsidRDefault="00877E62" w:rsidP="00B23D93">
      <w:pPr>
        <w:pStyle w:val="notemargin"/>
      </w:pPr>
      <w:r w:rsidRPr="00B23D93">
        <w:t>Note:</w:t>
      </w:r>
      <w:r w:rsidRPr="00B23D93">
        <w:tab/>
        <w:t xml:space="preserve">Certificates under </w:t>
      </w:r>
      <w:r w:rsidR="00B23D93" w:rsidRPr="00B23D93">
        <w:t>paragraph (</w:t>
      </w:r>
      <w:r w:rsidRPr="00B23D93">
        <w:t xml:space="preserve">1)(b) are presumed to be authentic: see </w:t>
      </w:r>
      <w:r w:rsidR="00F94DF7">
        <w:t>item 1</w:t>
      </w:r>
      <w:r w:rsidR="003E7F4C" w:rsidRPr="00B23D93">
        <w:t>3</w:t>
      </w:r>
      <w:r w:rsidRPr="00B23D93">
        <w:t xml:space="preserve"> of this Schedule.</w:t>
      </w:r>
    </w:p>
    <w:p w14:paraId="5E892636" w14:textId="77777777" w:rsidR="00877E62" w:rsidRPr="00B23D93" w:rsidRDefault="00877E62" w:rsidP="00B23D93">
      <w:pPr>
        <w:pStyle w:val="Subitem"/>
      </w:pPr>
      <w:r w:rsidRPr="00B23D93">
        <w:t>(2)</w:t>
      </w:r>
      <w:r w:rsidRPr="00B23D93">
        <w:tab/>
        <w:t>The assets official may:</w:t>
      </w:r>
    </w:p>
    <w:p w14:paraId="4E8BD08A" w14:textId="77777777" w:rsidR="00877E62" w:rsidRPr="00B23D93" w:rsidRDefault="00877E62" w:rsidP="00B23D93">
      <w:pPr>
        <w:pStyle w:val="paragraph"/>
      </w:pPr>
      <w:r w:rsidRPr="00B23D93">
        <w:tab/>
        <w:t>(a)</w:t>
      </w:r>
      <w:r w:rsidRPr="00B23D93">
        <w:tab/>
        <w:t>deal with, and give effect to, the certificate as if it were a proper and appropriate instrument for transactions in relation to assets of that kind; and</w:t>
      </w:r>
    </w:p>
    <w:p w14:paraId="64CC1FB0" w14:textId="77777777" w:rsidR="00877E62" w:rsidRPr="00B23D93" w:rsidRDefault="00877E62" w:rsidP="00B23D93">
      <w:pPr>
        <w:pStyle w:val="paragraph"/>
      </w:pPr>
      <w:r w:rsidRPr="00B23D93">
        <w:tab/>
        <w:t>(b)</w:t>
      </w:r>
      <w:r w:rsidRPr="00B23D93">
        <w:tab/>
        <w:t>make such entries in the register as are necessary having regard to the effect of this Schedule.</w:t>
      </w:r>
    </w:p>
    <w:p w14:paraId="05E88FD0" w14:textId="77777777" w:rsidR="00F42A1C" w:rsidRPr="00B23D93" w:rsidRDefault="00F42A1C" w:rsidP="00B23D93">
      <w:pPr>
        <w:pStyle w:val="ActHead7"/>
        <w:pageBreakBefore/>
      </w:pPr>
      <w:bookmarkStart w:id="20" w:name="_Toc187306884"/>
      <w:r w:rsidRPr="00720D37">
        <w:rPr>
          <w:rStyle w:val="CharAmPartNo"/>
        </w:rPr>
        <w:lastRenderedPageBreak/>
        <w:t>Part</w:t>
      </w:r>
      <w:r w:rsidR="00B23D93" w:rsidRPr="00720D37">
        <w:rPr>
          <w:rStyle w:val="CharAmPartNo"/>
        </w:rPr>
        <w:t> </w:t>
      </w:r>
      <w:r w:rsidR="00714A11" w:rsidRPr="00720D37">
        <w:rPr>
          <w:rStyle w:val="CharAmPartNo"/>
        </w:rPr>
        <w:t>4</w:t>
      </w:r>
      <w:r w:rsidRPr="00B23D93">
        <w:t>—</w:t>
      </w:r>
      <w:r w:rsidRPr="00720D37">
        <w:rPr>
          <w:rStyle w:val="CharAmPartText"/>
        </w:rPr>
        <w:t>Miscellaneous</w:t>
      </w:r>
      <w:bookmarkEnd w:id="20"/>
    </w:p>
    <w:p w14:paraId="45E1CF1E" w14:textId="77777777" w:rsidR="007F3139" w:rsidRPr="00B23D93" w:rsidRDefault="00C679F6" w:rsidP="00B23D93">
      <w:pPr>
        <w:pStyle w:val="ItemHead"/>
      </w:pPr>
      <w:r w:rsidRPr="00B23D93">
        <w:t>9</w:t>
      </w:r>
      <w:r w:rsidR="007F3139" w:rsidRPr="00B23D93">
        <w:t xml:space="preserve">  Industry services body’s liability for amounts in relation to levy collected before the declaration day</w:t>
      </w:r>
    </w:p>
    <w:p w14:paraId="02D3805A" w14:textId="72025266" w:rsidR="007F3139" w:rsidRPr="00B23D93" w:rsidRDefault="007F3139" w:rsidP="00B23D93">
      <w:pPr>
        <w:pStyle w:val="Subitem"/>
      </w:pPr>
      <w:r w:rsidRPr="00B23D93">
        <w:t>(1)</w:t>
      </w:r>
      <w:r w:rsidR="00E64E8F" w:rsidRPr="00B23D93">
        <w:tab/>
      </w:r>
      <w:r w:rsidR="00B23D93" w:rsidRPr="00B23D93">
        <w:t>Subitem (</w:t>
      </w:r>
      <w:r w:rsidR="00DA1927" w:rsidRPr="00B23D93">
        <w:t>2)</w:t>
      </w:r>
      <w:r w:rsidR="00E64E8F" w:rsidRPr="00B23D93">
        <w:t xml:space="preserve"> applies in respect of an amount referred to in </w:t>
      </w:r>
      <w:r w:rsidR="00F94DF7">
        <w:t>section 1</w:t>
      </w:r>
      <w:r w:rsidR="00E64E8F" w:rsidRPr="00B23D93">
        <w:t xml:space="preserve">7 of the </w:t>
      </w:r>
      <w:r w:rsidR="00E64E8F" w:rsidRPr="00B23D93">
        <w:rPr>
          <w:i/>
        </w:rPr>
        <w:t>Primary Industries Levies and Charges Collection Act 1991</w:t>
      </w:r>
      <w:r w:rsidR="00E64E8F" w:rsidRPr="00B23D93">
        <w:t xml:space="preserve"> that is, or relates to, levy (within the meaning of the </w:t>
      </w:r>
      <w:r w:rsidRPr="00B23D93">
        <w:rPr>
          <w:i/>
        </w:rPr>
        <w:t>Primary Industries and Energy Research and Development Act 1989</w:t>
      </w:r>
      <w:r w:rsidRPr="00B23D93">
        <w:t>) attached to the SRDC before the declaration day.</w:t>
      </w:r>
    </w:p>
    <w:p w14:paraId="06EFB6FE" w14:textId="77777777" w:rsidR="007F3139" w:rsidRPr="00B23D93" w:rsidRDefault="007F3139" w:rsidP="00B23D93">
      <w:pPr>
        <w:pStyle w:val="Subitem"/>
      </w:pPr>
      <w:r w:rsidRPr="00B23D93">
        <w:t>(2)</w:t>
      </w:r>
      <w:r w:rsidRPr="00B23D93">
        <w:tab/>
        <w:t>If:</w:t>
      </w:r>
    </w:p>
    <w:p w14:paraId="354BEDE4" w14:textId="77777777" w:rsidR="00E64E8F" w:rsidRPr="00B23D93" w:rsidRDefault="007F3139" w:rsidP="00B23D93">
      <w:pPr>
        <w:pStyle w:val="paragraph"/>
      </w:pPr>
      <w:r w:rsidRPr="00B23D93">
        <w:tab/>
        <w:t>(a)</w:t>
      </w:r>
      <w:r w:rsidRPr="00B23D93">
        <w:tab/>
        <w:t xml:space="preserve">an amount </w:t>
      </w:r>
      <w:r w:rsidR="00E64E8F" w:rsidRPr="00B23D93">
        <w:t xml:space="preserve">referred to in </w:t>
      </w:r>
      <w:r w:rsidR="00B23D93" w:rsidRPr="00B23D93">
        <w:t>subitem (</w:t>
      </w:r>
      <w:r w:rsidR="00E64E8F" w:rsidRPr="00B23D93">
        <w:t>1) has been overpaid; and</w:t>
      </w:r>
    </w:p>
    <w:p w14:paraId="3CF21677" w14:textId="77777777" w:rsidR="00E64E8F" w:rsidRPr="00B23D93" w:rsidRDefault="00E64E8F" w:rsidP="00B23D93">
      <w:pPr>
        <w:pStyle w:val="paragraph"/>
      </w:pPr>
      <w:r w:rsidRPr="00B23D93">
        <w:tab/>
        <w:t>(b)</w:t>
      </w:r>
      <w:r w:rsidRPr="00B23D93">
        <w:tab/>
      </w:r>
      <w:r w:rsidR="00D5053F" w:rsidRPr="00B23D93">
        <w:t xml:space="preserve">on or after the declaration day, </w:t>
      </w:r>
      <w:r w:rsidRPr="00B23D93">
        <w:t>the Commonwealth has refunded the amount;</w:t>
      </w:r>
    </w:p>
    <w:p w14:paraId="2E54AB3C" w14:textId="77777777" w:rsidR="00E64E8F" w:rsidRPr="00B23D93" w:rsidRDefault="00E64E8F" w:rsidP="00B23D93">
      <w:pPr>
        <w:pStyle w:val="Item"/>
      </w:pPr>
      <w:r w:rsidRPr="00B23D93">
        <w:t>the industry services body must pay the amount to the Commonwealth.</w:t>
      </w:r>
    </w:p>
    <w:p w14:paraId="0139F06C" w14:textId="77777777" w:rsidR="00E64E8F" w:rsidRPr="00B23D93" w:rsidRDefault="00E64E8F" w:rsidP="00B23D93">
      <w:pPr>
        <w:pStyle w:val="Subitem"/>
      </w:pPr>
      <w:r w:rsidRPr="00B23D93">
        <w:t>(3)</w:t>
      </w:r>
      <w:r w:rsidRPr="00B23D93">
        <w:tab/>
        <w:t>If, on or after the declaration day, the Commonwealth incur</w:t>
      </w:r>
      <w:r w:rsidR="000468CA" w:rsidRPr="00B23D93">
        <w:t>s</w:t>
      </w:r>
      <w:r w:rsidRPr="00B23D93">
        <w:t xml:space="preserve"> expenses of a kind mentioned in section</w:t>
      </w:r>
      <w:r w:rsidR="00B23D93" w:rsidRPr="00B23D93">
        <w:t> </w:t>
      </w:r>
      <w:r w:rsidRPr="00B23D93">
        <w:t xml:space="preserve">34 of the </w:t>
      </w:r>
      <w:r w:rsidRPr="00B23D93">
        <w:rPr>
          <w:i/>
        </w:rPr>
        <w:t>Primary Industries and Energy Research and Development Act 1989</w:t>
      </w:r>
      <w:r w:rsidRPr="00B23D93">
        <w:t xml:space="preserve"> in relation to levy (within the meaning of the </w:t>
      </w:r>
      <w:r w:rsidRPr="00B23D93">
        <w:rPr>
          <w:i/>
        </w:rPr>
        <w:t>Primary Industries and Energy Research and Development Act 1989</w:t>
      </w:r>
      <w:r w:rsidRPr="00B23D93">
        <w:t>) attached to the SRDC before the declaration day, the industry services body must pay to the Commonwealth amounts equal to those expenses.</w:t>
      </w:r>
    </w:p>
    <w:p w14:paraId="26C9079F" w14:textId="77777777" w:rsidR="00E40A58" w:rsidRPr="00B23D93" w:rsidRDefault="00C679F6" w:rsidP="00B23D93">
      <w:pPr>
        <w:pStyle w:val="ItemHead"/>
      </w:pPr>
      <w:r w:rsidRPr="00B23D93">
        <w:t>10</w:t>
      </w:r>
      <w:r w:rsidR="00E40A58" w:rsidRPr="00B23D93">
        <w:t xml:space="preserve">  SRDC’s expenditure and funding treated as industry services body’s</w:t>
      </w:r>
    </w:p>
    <w:p w14:paraId="093634EF" w14:textId="77777777" w:rsidR="00E40A58" w:rsidRPr="00B23D93" w:rsidRDefault="00E40A58" w:rsidP="00B23D93">
      <w:pPr>
        <w:pStyle w:val="Subitem"/>
      </w:pPr>
      <w:r w:rsidRPr="00B23D93">
        <w:t>(1)</w:t>
      </w:r>
      <w:r w:rsidRPr="00B23D93">
        <w:tab/>
        <w:t>This item has effect for the purposes of working out under section</w:t>
      </w:r>
      <w:r w:rsidR="00B23D93" w:rsidRPr="00B23D93">
        <w:t> </w:t>
      </w:r>
      <w:r w:rsidR="00512160" w:rsidRPr="00B23D93">
        <w:t>7</w:t>
      </w:r>
      <w:r w:rsidRPr="00B23D93">
        <w:t xml:space="preserve"> of the </w:t>
      </w:r>
      <w:r w:rsidRPr="00B23D93">
        <w:rPr>
          <w:i/>
        </w:rPr>
        <w:t>Sugar Research and Development Services Act 2013</w:t>
      </w:r>
      <w:r w:rsidRPr="00B23D93">
        <w:t xml:space="preserve"> the limit on the appropriation for matching payments for a financial year.</w:t>
      </w:r>
    </w:p>
    <w:p w14:paraId="7F996F74" w14:textId="77777777" w:rsidR="00E40A58" w:rsidRPr="00B23D93" w:rsidRDefault="00E40A58" w:rsidP="00B23D93">
      <w:pPr>
        <w:pStyle w:val="Subitem"/>
      </w:pPr>
      <w:r w:rsidRPr="00B23D93">
        <w:t>(2)</w:t>
      </w:r>
      <w:r w:rsidRPr="00B23D93">
        <w:tab/>
        <w:t xml:space="preserve">For the purposes of </w:t>
      </w:r>
      <w:r w:rsidR="0006408E" w:rsidRPr="00B23D93">
        <w:t>subsection</w:t>
      </w:r>
      <w:r w:rsidR="00B23D93" w:rsidRPr="00B23D93">
        <w:t> </w:t>
      </w:r>
      <w:r w:rsidR="004432F9" w:rsidRPr="00B23D93">
        <w:t>7</w:t>
      </w:r>
      <w:r w:rsidR="0006408E" w:rsidRPr="00B23D93">
        <w:t>(</w:t>
      </w:r>
      <w:r w:rsidR="004432F9" w:rsidRPr="00B23D93">
        <w:t>9</w:t>
      </w:r>
      <w:r w:rsidRPr="00B23D93">
        <w:t>)</w:t>
      </w:r>
      <w:r w:rsidR="004432F9" w:rsidRPr="00B23D93">
        <w:t xml:space="preserve"> of that Act</w:t>
      </w:r>
      <w:r w:rsidRPr="00B23D93">
        <w:t xml:space="preserve">, there is an </w:t>
      </w:r>
      <w:r w:rsidRPr="00B23D93">
        <w:rPr>
          <w:b/>
          <w:i/>
        </w:rPr>
        <w:t>unmatched R&amp;D excess</w:t>
      </w:r>
      <w:r w:rsidRPr="00B23D93">
        <w:t xml:space="preserve"> for the last full financial year before the declaration day if:</w:t>
      </w:r>
    </w:p>
    <w:p w14:paraId="3C55A74B" w14:textId="77777777" w:rsidR="00E40A58" w:rsidRPr="00B23D93" w:rsidRDefault="00E40A58" w:rsidP="00B23D93">
      <w:pPr>
        <w:pStyle w:val="paragraph"/>
      </w:pPr>
      <w:r w:rsidRPr="00B23D93">
        <w:tab/>
        <w:t>(a)</w:t>
      </w:r>
      <w:r w:rsidRPr="00B23D93">
        <w:tab/>
        <w:t xml:space="preserve">the SRDC spent a particular amount (the </w:t>
      </w:r>
      <w:r w:rsidRPr="00B23D93">
        <w:rPr>
          <w:b/>
          <w:i/>
        </w:rPr>
        <w:t>R&amp;D spend amount</w:t>
      </w:r>
      <w:r w:rsidRPr="00B23D93">
        <w:t>) in the financial year on activities that qualify, under the funding contract</w:t>
      </w:r>
      <w:r w:rsidR="002F7D32" w:rsidRPr="00B23D93">
        <w:t xml:space="preserve"> (within the meaning of that Act)</w:t>
      </w:r>
      <w:r w:rsidRPr="00B23D93">
        <w:t xml:space="preserve"> with the </w:t>
      </w:r>
      <w:r w:rsidRPr="00B23D93">
        <w:lastRenderedPageBreak/>
        <w:t>industry services body, as research and development activities; and</w:t>
      </w:r>
    </w:p>
    <w:p w14:paraId="3CFFCAED" w14:textId="77777777" w:rsidR="00E40A58" w:rsidRPr="00B23D93" w:rsidRDefault="00E40A58" w:rsidP="00B23D93">
      <w:pPr>
        <w:pStyle w:val="paragraph"/>
      </w:pPr>
      <w:r w:rsidRPr="00B23D93">
        <w:tab/>
        <w:t>(b)</w:t>
      </w:r>
      <w:r w:rsidRPr="00B23D93">
        <w:tab/>
        <w:t>because of section</w:t>
      </w:r>
      <w:r w:rsidR="00B23D93" w:rsidRPr="00B23D93">
        <w:t> </w:t>
      </w:r>
      <w:r w:rsidR="00D17FAF" w:rsidRPr="00B23D93">
        <w:t xml:space="preserve">31 or </w:t>
      </w:r>
      <w:r w:rsidRPr="00B23D93">
        <w:t xml:space="preserve">32 of the </w:t>
      </w:r>
      <w:r w:rsidRPr="00B23D93">
        <w:rPr>
          <w:i/>
        </w:rPr>
        <w:t>Primary Industries and Energy Research and Development Act 1989</w:t>
      </w:r>
      <w:r w:rsidRPr="00B23D93">
        <w:t xml:space="preserve">, the payments (the </w:t>
      </w:r>
      <w:r w:rsidRPr="00B23D93">
        <w:rPr>
          <w:b/>
          <w:i/>
        </w:rPr>
        <w:t>matching payments</w:t>
      </w:r>
      <w:r w:rsidRPr="00B23D93">
        <w:t>) under paragraph</w:t>
      </w:r>
      <w:r w:rsidR="00B23D93" w:rsidRPr="00B23D93">
        <w:t> </w:t>
      </w:r>
      <w:r w:rsidRPr="00B23D93">
        <w:t>30(1)(b) of that Act to the SRDC for the financial year are less than 50% of the R&amp;D spend amount.</w:t>
      </w:r>
    </w:p>
    <w:p w14:paraId="3C18C867" w14:textId="77777777" w:rsidR="00E40A58" w:rsidRPr="00B23D93" w:rsidRDefault="00E40A58" w:rsidP="00B23D93">
      <w:pPr>
        <w:pStyle w:val="Item"/>
      </w:pPr>
      <w:r w:rsidRPr="00B23D93">
        <w:t>The amount of the unmatched R&amp;D excess is:</w:t>
      </w:r>
    </w:p>
    <w:p w14:paraId="1DCCFD3F" w14:textId="32442644" w:rsidR="00E40A58" w:rsidRPr="00B23D93" w:rsidRDefault="00952372" w:rsidP="00B23D93">
      <w:pPr>
        <w:pStyle w:val="Item"/>
      </w:pPr>
      <w:r>
        <w:rPr>
          <w:position w:val="-54"/>
        </w:rPr>
        <w:pict w14:anchorId="793BDD79">
          <v:shape id="_x0000_i1026" type="#_x0000_t75" alt="Start formula R &amp; D spend amount in the financial year minus open square bracket 2 x The amount of the matching payments for the financial year close square bracket end fraction" style="width:169.5pt;height:58.5pt">
            <v:imagedata r:id="rId21" o:title=""/>
          </v:shape>
        </w:pict>
      </w:r>
    </w:p>
    <w:p w14:paraId="5C1C2DF4" w14:textId="1467259D" w:rsidR="00E40A58" w:rsidRPr="00B23D93" w:rsidRDefault="00E40A58" w:rsidP="00B23D93">
      <w:pPr>
        <w:pStyle w:val="Subitem"/>
      </w:pPr>
      <w:r w:rsidRPr="00B23D93">
        <w:t>(3)</w:t>
      </w:r>
      <w:r w:rsidRPr="00B23D93">
        <w:tab/>
        <w:t xml:space="preserve">If the declaration day is in the financial year starting on </w:t>
      </w:r>
      <w:r w:rsidR="00F94DF7">
        <w:t>1 July</w:t>
      </w:r>
      <w:r w:rsidRPr="00B23D93">
        <w:t xml:space="preserve"> 2013, subsection</w:t>
      </w:r>
      <w:r w:rsidR="00B23D93" w:rsidRPr="00B23D93">
        <w:t> </w:t>
      </w:r>
      <w:r w:rsidR="004432F9" w:rsidRPr="00B23D93">
        <w:t>7(10) of that Act</w:t>
      </w:r>
      <w:r w:rsidRPr="00B23D93">
        <w:t xml:space="preserve"> has effect as if:</w:t>
      </w:r>
    </w:p>
    <w:p w14:paraId="401BE233" w14:textId="77777777" w:rsidR="00E40A58" w:rsidRPr="00B23D93" w:rsidRDefault="00E40A58" w:rsidP="00B23D93">
      <w:pPr>
        <w:pStyle w:val="paragraph"/>
      </w:pPr>
      <w:r w:rsidRPr="00B23D93">
        <w:tab/>
        <w:t>(a)</w:t>
      </w:r>
      <w:r w:rsidRPr="00B23D93">
        <w:tab/>
        <w:t>the amount spent in that year by the industry services body on activities that qualify, under the funding contract</w:t>
      </w:r>
      <w:r w:rsidR="002F7D32" w:rsidRPr="00B23D93">
        <w:t xml:space="preserve"> (within the meaning of that Act)</w:t>
      </w:r>
      <w:r w:rsidRPr="00B23D93">
        <w:t>, as research and development activities included the amount (if any) spent on those activities by the SRDC in that year; and</w:t>
      </w:r>
    </w:p>
    <w:p w14:paraId="08C1A256" w14:textId="77777777" w:rsidR="00E40A58" w:rsidRPr="00B23D93" w:rsidRDefault="00E40A58" w:rsidP="00B23D93">
      <w:pPr>
        <w:pStyle w:val="paragraph"/>
      </w:pPr>
      <w:r w:rsidRPr="00B23D93">
        <w:tab/>
        <w:t>(b)</w:t>
      </w:r>
      <w:r w:rsidRPr="00B23D93">
        <w:tab/>
        <w:t>the matching payments for the financial year included payments made under paragraph</w:t>
      </w:r>
      <w:r w:rsidR="00B23D93" w:rsidRPr="00B23D93">
        <w:t> </w:t>
      </w:r>
      <w:r w:rsidRPr="00B23D93">
        <w:t xml:space="preserve">30(1)(b) of the </w:t>
      </w:r>
      <w:r w:rsidRPr="00B23D93">
        <w:rPr>
          <w:i/>
        </w:rPr>
        <w:t>Primary Industries and Energy Research and Development Act 1989</w:t>
      </w:r>
      <w:r w:rsidRPr="00B23D93">
        <w:t xml:space="preserve"> to the SRDC during the financial year.</w:t>
      </w:r>
    </w:p>
    <w:p w14:paraId="077D6EA0" w14:textId="77777777" w:rsidR="002B175B" w:rsidRPr="00B23D93" w:rsidRDefault="00C679F6" w:rsidP="00B23D93">
      <w:pPr>
        <w:pStyle w:val="ItemHead"/>
      </w:pPr>
      <w:r w:rsidRPr="00B23D93">
        <w:t>11</w:t>
      </w:r>
      <w:r w:rsidR="002B175B" w:rsidRPr="00B23D93">
        <w:t xml:space="preserve">  </w:t>
      </w:r>
      <w:r w:rsidR="000706BE" w:rsidRPr="00B23D93">
        <w:t>Operation</w:t>
      </w:r>
      <w:r w:rsidR="002B175B" w:rsidRPr="00B23D93">
        <w:t xml:space="preserve"> of </w:t>
      </w:r>
      <w:r w:rsidR="000706BE" w:rsidRPr="00B23D93">
        <w:t xml:space="preserve">the </w:t>
      </w:r>
      <w:r w:rsidR="000706BE" w:rsidRPr="00B23D93">
        <w:rPr>
          <w:i/>
        </w:rPr>
        <w:t>Archives Act 1983</w:t>
      </w:r>
    </w:p>
    <w:p w14:paraId="72099822" w14:textId="77777777" w:rsidR="000706BE" w:rsidRPr="00B23D93" w:rsidRDefault="00754BBF" w:rsidP="00B23D93">
      <w:pPr>
        <w:pStyle w:val="Subitem"/>
      </w:pPr>
      <w:r w:rsidRPr="00B23D93">
        <w:t>(1)</w:t>
      </w:r>
      <w:r w:rsidRPr="00B23D93">
        <w:tab/>
      </w:r>
      <w:r w:rsidR="000706BE" w:rsidRPr="00B23D93">
        <w:t>This Schedule does not authorise a Commonwealth</w:t>
      </w:r>
      <w:r w:rsidR="002B175B" w:rsidRPr="00B23D93">
        <w:t xml:space="preserve"> record</w:t>
      </w:r>
      <w:r w:rsidR="000706BE" w:rsidRPr="00B23D93">
        <w:t xml:space="preserve"> to be transferred or otherwise dealt with except in accordance with the provisions of th</w:t>
      </w:r>
      <w:r w:rsidR="00C915AF" w:rsidRPr="00B23D93">
        <w:t xml:space="preserve">e </w:t>
      </w:r>
      <w:r w:rsidR="00C915AF" w:rsidRPr="00B23D93">
        <w:rPr>
          <w:i/>
        </w:rPr>
        <w:t>Archives</w:t>
      </w:r>
      <w:r w:rsidR="000706BE" w:rsidRPr="00B23D93">
        <w:rPr>
          <w:i/>
        </w:rPr>
        <w:t xml:space="preserve"> Act</w:t>
      </w:r>
      <w:r w:rsidR="00C915AF" w:rsidRPr="00B23D93">
        <w:rPr>
          <w:i/>
        </w:rPr>
        <w:t xml:space="preserve"> 1983</w:t>
      </w:r>
      <w:r w:rsidR="000706BE" w:rsidRPr="00B23D93">
        <w:t>.</w:t>
      </w:r>
    </w:p>
    <w:p w14:paraId="751E5067" w14:textId="77777777" w:rsidR="000706BE" w:rsidRPr="00B23D93" w:rsidRDefault="000706BE" w:rsidP="00B23D93">
      <w:pPr>
        <w:pStyle w:val="Subitem"/>
      </w:pPr>
      <w:r w:rsidRPr="00B23D93">
        <w:t>(2)</w:t>
      </w:r>
      <w:r w:rsidRPr="00B23D93">
        <w:tab/>
        <w:t>A Commonwealth record must not be transferred to a person under this Schedule unless the National Archives of Australia has given permission under paragraph</w:t>
      </w:r>
      <w:r w:rsidR="00B23D93" w:rsidRPr="00B23D93">
        <w:t> </w:t>
      </w:r>
      <w:r w:rsidRPr="00B23D93">
        <w:t>24(2)(b) of that Act.</w:t>
      </w:r>
    </w:p>
    <w:p w14:paraId="26FF6998" w14:textId="77777777" w:rsidR="002B175B" w:rsidRPr="00B23D93" w:rsidRDefault="00C679F6" w:rsidP="00B23D93">
      <w:pPr>
        <w:pStyle w:val="ItemHead"/>
      </w:pPr>
      <w:r w:rsidRPr="00B23D93">
        <w:lastRenderedPageBreak/>
        <w:t>12</w:t>
      </w:r>
      <w:r w:rsidR="002B175B" w:rsidRPr="00B23D93">
        <w:t xml:space="preserve">  Constitutional safety net—acquisition of property</w:t>
      </w:r>
    </w:p>
    <w:p w14:paraId="2F82AE88" w14:textId="77777777" w:rsidR="002B175B" w:rsidRPr="00B23D93" w:rsidRDefault="002B175B" w:rsidP="00B23D93">
      <w:pPr>
        <w:pStyle w:val="Subitem"/>
      </w:pPr>
      <w:r w:rsidRPr="00B23D93">
        <w:t>(1)</w:t>
      </w:r>
      <w:r w:rsidRPr="00B23D93">
        <w:tab/>
        <w:t>If the operation of this Schedule would result in an acquisition of property from a person otherwise than on just terms, the Commonwealth is liable to pay a reasonable amount of compensation to the person.</w:t>
      </w:r>
    </w:p>
    <w:p w14:paraId="436E67BB" w14:textId="77777777" w:rsidR="002B175B" w:rsidRPr="00B23D93" w:rsidRDefault="002B175B" w:rsidP="00B23D93">
      <w:pPr>
        <w:pStyle w:val="Subitem"/>
      </w:pPr>
      <w:r w:rsidRPr="00B23D93">
        <w:t>(2)</w:t>
      </w:r>
      <w:r w:rsidRPr="00B23D93">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14:paraId="7D8E3FFB" w14:textId="77777777" w:rsidR="00F42A1C" w:rsidRPr="00B23D93" w:rsidRDefault="00C679F6" w:rsidP="00B23D93">
      <w:pPr>
        <w:pStyle w:val="ItemHead"/>
      </w:pPr>
      <w:r w:rsidRPr="00B23D93">
        <w:t>13</w:t>
      </w:r>
      <w:r w:rsidR="00F42A1C" w:rsidRPr="00B23D93">
        <w:t xml:space="preserve">  Certificates taken to be authentic</w:t>
      </w:r>
    </w:p>
    <w:p w14:paraId="55397239" w14:textId="77777777" w:rsidR="00F42A1C" w:rsidRPr="00B23D93" w:rsidRDefault="00F42A1C" w:rsidP="00B23D93">
      <w:pPr>
        <w:pStyle w:val="Item"/>
      </w:pPr>
      <w:r w:rsidRPr="00B23D93">
        <w:t>A document that appears to be a certificate made or issued under this Schedule:</w:t>
      </w:r>
    </w:p>
    <w:p w14:paraId="17DFE03B" w14:textId="77777777" w:rsidR="00F42A1C" w:rsidRPr="00B23D93" w:rsidRDefault="00F42A1C" w:rsidP="00B23D93">
      <w:pPr>
        <w:pStyle w:val="paragraph"/>
      </w:pPr>
      <w:r w:rsidRPr="00B23D93">
        <w:tab/>
        <w:t>(a)</w:t>
      </w:r>
      <w:r w:rsidRPr="00B23D93">
        <w:tab/>
        <w:t>is taken to be such a certificate; and</w:t>
      </w:r>
    </w:p>
    <w:p w14:paraId="02AA0404" w14:textId="77777777" w:rsidR="00F42A1C" w:rsidRPr="00B23D93" w:rsidRDefault="00F42A1C" w:rsidP="00B23D93">
      <w:pPr>
        <w:pStyle w:val="paragraph"/>
      </w:pPr>
      <w:r w:rsidRPr="00B23D93">
        <w:tab/>
        <w:t>(b)</w:t>
      </w:r>
      <w:r w:rsidRPr="00B23D93">
        <w:tab/>
        <w:t>is taken to have been properly given;</w:t>
      </w:r>
    </w:p>
    <w:p w14:paraId="4F68B2FE" w14:textId="77777777" w:rsidR="00F42A1C" w:rsidRPr="00B23D93" w:rsidRDefault="00F42A1C" w:rsidP="00B23D93">
      <w:pPr>
        <w:pStyle w:val="Item"/>
      </w:pPr>
      <w:r w:rsidRPr="00B23D93">
        <w:t>unless the contrary is established.</w:t>
      </w:r>
    </w:p>
    <w:p w14:paraId="7EA79430" w14:textId="77777777" w:rsidR="00F42A1C" w:rsidRPr="00B23D93" w:rsidRDefault="00C679F6" w:rsidP="00B23D93">
      <w:pPr>
        <w:pStyle w:val="ItemHead"/>
      </w:pPr>
      <w:r w:rsidRPr="00B23D93">
        <w:t>14</w:t>
      </w:r>
      <w:r w:rsidR="00F42A1C" w:rsidRPr="00B23D93">
        <w:t xml:space="preserve">  Delegation by Minister</w:t>
      </w:r>
    </w:p>
    <w:p w14:paraId="7DECE514" w14:textId="77777777" w:rsidR="00396DE3" w:rsidRPr="00B23D93" w:rsidRDefault="00F42A1C" w:rsidP="00B23D93">
      <w:pPr>
        <w:pStyle w:val="Subitem"/>
      </w:pPr>
      <w:r w:rsidRPr="00B23D93">
        <w:t>(1)</w:t>
      </w:r>
      <w:r w:rsidRPr="00B23D93">
        <w:tab/>
        <w:t>The Minister may, by writing, delegate all or any of his or her powers and functions under this Schedule to</w:t>
      </w:r>
      <w:r w:rsidR="00396DE3" w:rsidRPr="00B23D93">
        <w:t>:</w:t>
      </w:r>
    </w:p>
    <w:p w14:paraId="041D22FC" w14:textId="77777777" w:rsidR="00396DE3" w:rsidRPr="00B23D93" w:rsidRDefault="000706BE" w:rsidP="00B23D93">
      <w:pPr>
        <w:pStyle w:val="paragraph"/>
      </w:pPr>
      <w:r w:rsidRPr="00B23D93">
        <w:tab/>
        <w:t>(a)</w:t>
      </w:r>
      <w:r w:rsidRPr="00B23D93">
        <w:tab/>
        <w:t>the Secretary of the Department; or</w:t>
      </w:r>
    </w:p>
    <w:p w14:paraId="6CD3D49E" w14:textId="77777777" w:rsidR="000706BE" w:rsidRPr="00B23D93" w:rsidRDefault="000706BE" w:rsidP="00B23D93">
      <w:pPr>
        <w:pStyle w:val="paragraph"/>
      </w:pPr>
      <w:r w:rsidRPr="00B23D93">
        <w:tab/>
        <w:t>(b)</w:t>
      </w:r>
      <w:r w:rsidRPr="00B23D93">
        <w:tab/>
        <w:t>an SES employee, or acting SES employee, in the Department.</w:t>
      </w:r>
    </w:p>
    <w:p w14:paraId="15909EA6" w14:textId="77777777" w:rsidR="00F42A1C" w:rsidRPr="00B23D93" w:rsidRDefault="00F42A1C" w:rsidP="00B23D93">
      <w:pPr>
        <w:pStyle w:val="Subitem"/>
      </w:pPr>
      <w:r w:rsidRPr="00B23D93">
        <w:t>(2)</w:t>
      </w:r>
      <w:r w:rsidRPr="00B23D93">
        <w:tab/>
        <w:t xml:space="preserve">In exercising or performing powers or functions under a delegation, the </w:t>
      </w:r>
      <w:r w:rsidR="000706BE" w:rsidRPr="00B23D93">
        <w:t>delegate</w:t>
      </w:r>
      <w:r w:rsidR="005C5DD8" w:rsidRPr="00B23D93">
        <w:t xml:space="preserve"> </w:t>
      </w:r>
      <w:r w:rsidRPr="00B23D93">
        <w:t>must comply with any directions of the Minister.</w:t>
      </w:r>
    </w:p>
    <w:p w14:paraId="6822F37C" w14:textId="77777777" w:rsidR="00F42A1C" w:rsidRPr="00B23D93" w:rsidRDefault="00C679F6" w:rsidP="00B23D93">
      <w:pPr>
        <w:pStyle w:val="ItemHead"/>
      </w:pPr>
      <w:r w:rsidRPr="00B23D93">
        <w:t>15</w:t>
      </w:r>
      <w:r w:rsidR="00F42A1C" w:rsidRPr="00B23D93">
        <w:t xml:space="preserve">  Regulations</w:t>
      </w:r>
    </w:p>
    <w:p w14:paraId="1FE3CA32" w14:textId="0C9F2527" w:rsidR="00F42A1C" w:rsidRPr="00B23D93" w:rsidRDefault="00F42A1C" w:rsidP="00B23D93">
      <w:pPr>
        <w:pStyle w:val="Subitem"/>
      </w:pPr>
      <w:r w:rsidRPr="00B23D93">
        <w:t>(1)</w:t>
      </w:r>
      <w:r w:rsidRPr="00B23D93">
        <w:tab/>
        <w:t>The Governor</w:t>
      </w:r>
      <w:r w:rsidR="00F94DF7">
        <w:noBreakHyphen/>
      </w:r>
      <w:r w:rsidRPr="00B23D93">
        <w:t>General may make regulations prescribing matters:</w:t>
      </w:r>
    </w:p>
    <w:p w14:paraId="00D09418" w14:textId="77777777" w:rsidR="00F42A1C" w:rsidRPr="00B23D93" w:rsidRDefault="00F42A1C" w:rsidP="00B23D93">
      <w:pPr>
        <w:pStyle w:val="paragraph"/>
      </w:pPr>
      <w:r w:rsidRPr="00B23D93">
        <w:tab/>
        <w:t>(a)</w:t>
      </w:r>
      <w:r w:rsidRPr="00B23D93">
        <w:tab/>
        <w:t>required or permitted by this Schedule to be prescribed; or</w:t>
      </w:r>
    </w:p>
    <w:p w14:paraId="5CCE0B79" w14:textId="77777777" w:rsidR="00F42A1C" w:rsidRPr="00B23D93" w:rsidRDefault="00F42A1C" w:rsidP="00B23D93">
      <w:pPr>
        <w:pStyle w:val="paragraph"/>
      </w:pPr>
      <w:r w:rsidRPr="00B23D93">
        <w:tab/>
        <w:t>(b)</w:t>
      </w:r>
      <w:r w:rsidRPr="00B23D93">
        <w:tab/>
        <w:t>necessary or convenient to be prescribed for carrying out or giving effect to this Schedule.</w:t>
      </w:r>
    </w:p>
    <w:p w14:paraId="679B07FC" w14:textId="3413D440" w:rsidR="004B189A" w:rsidRDefault="00F42A1C" w:rsidP="00B23D93">
      <w:pPr>
        <w:pStyle w:val="Subitem"/>
      </w:pPr>
      <w:r w:rsidRPr="00B23D93">
        <w:t>(2)</w:t>
      </w:r>
      <w:r w:rsidRPr="00B23D93">
        <w:tab/>
        <w:t>The Governor</w:t>
      </w:r>
      <w:r w:rsidR="00F94DF7">
        <w:noBreakHyphen/>
      </w:r>
      <w:r w:rsidRPr="00B23D93">
        <w:t xml:space="preserve">General may make regulations prescribing matters of a transitional nature (including prescribing any saving or application </w:t>
      </w:r>
      <w:r w:rsidRPr="00B23D93">
        <w:lastRenderedPageBreak/>
        <w:t>provisions) relating to the amendments or repeals made by Schedule</w:t>
      </w:r>
      <w:r w:rsidR="00B23D93" w:rsidRPr="00B23D93">
        <w:t> </w:t>
      </w:r>
      <w:r w:rsidRPr="00B23D93">
        <w:t>1 to this Act.</w:t>
      </w:r>
    </w:p>
    <w:p w14:paraId="418E2A7C" w14:textId="77777777" w:rsidR="00BC665D" w:rsidRDefault="00BC665D" w:rsidP="00711198">
      <w:pPr>
        <w:sectPr w:rsidR="00BC665D" w:rsidSect="00952372">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docGrid w:linePitch="360"/>
        </w:sectPr>
      </w:pPr>
    </w:p>
    <w:p w14:paraId="7413CA67" w14:textId="77777777" w:rsidR="000D1671" w:rsidRPr="003F1CFF" w:rsidRDefault="000D1671" w:rsidP="005838A0">
      <w:pPr>
        <w:pStyle w:val="ENotesHeading1"/>
      </w:pPr>
      <w:bookmarkStart w:id="21" w:name="_Toc187306885"/>
      <w:r>
        <w:lastRenderedPageBreak/>
        <w:t>Endnotes</w:t>
      </w:r>
      <w:bookmarkEnd w:id="21"/>
    </w:p>
    <w:p w14:paraId="3BCB431E" w14:textId="77777777" w:rsidR="009E7A84" w:rsidRPr="009A79CA" w:rsidRDefault="009E7A84" w:rsidP="00E36CCC">
      <w:pPr>
        <w:pStyle w:val="ENotesHeading2"/>
      </w:pPr>
      <w:bookmarkStart w:id="22" w:name="_Toc187306886"/>
      <w:r w:rsidRPr="009A79CA">
        <w:t>Endnote 1—About the endnotes</w:t>
      </w:r>
      <w:bookmarkEnd w:id="22"/>
    </w:p>
    <w:p w14:paraId="7FDA9D3A" w14:textId="77777777" w:rsidR="009E7A84" w:rsidRDefault="009E7A84" w:rsidP="00D86125">
      <w:pPr>
        <w:spacing w:after="120"/>
      </w:pPr>
      <w:r w:rsidRPr="00BC57F4">
        <w:t xml:space="preserve">The endnotes provide </w:t>
      </w:r>
      <w:r>
        <w:t>information about this compilation and the compiled law.</w:t>
      </w:r>
    </w:p>
    <w:p w14:paraId="00CEB748" w14:textId="77777777" w:rsidR="009E7A84" w:rsidRPr="00BC57F4" w:rsidRDefault="009E7A84" w:rsidP="00D86125">
      <w:pPr>
        <w:spacing w:after="120"/>
      </w:pPr>
      <w:r w:rsidRPr="00BC57F4">
        <w:t>The followi</w:t>
      </w:r>
      <w:r>
        <w:t>ng endnotes are included in every</w:t>
      </w:r>
      <w:r w:rsidRPr="00BC57F4">
        <w:t xml:space="preserve"> compilation:</w:t>
      </w:r>
    </w:p>
    <w:p w14:paraId="1559E65A" w14:textId="77777777" w:rsidR="009E7A84" w:rsidRPr="00BC57F4" w:rsidRDefault="009E7A84" w:rsidP="00D86125">
      <w:r w:rsidRPr="00BC57F4">
        <w:t>Endnote 1—About the endnotes</w:t>
      </w:r>
    </w:p>
    <w:p w14:paraId="34E6D015" w14:textId="77777777" w:rsidR="009E7A84" w:rsidRPr="00BC57F4" w:rsidRDefault="009E7A84" w:rsidP="00D86125">
      <w:r w:rsidRPr="00BC57F4">
        <w:t>Endnote 2—Abbreviation key</w:t>
      </w:r>
    </w:p>
    <w:p w14:paraId="15C97C40" w14:textId="77777777" w:rsidR="009E7A84" w:rsidRPr="00BC57F4" w:rsidRDefault="009E7A84" w:rsidP="00D86125">
      <w:r w:rsidRPr="00BC57F4">
        <w:t>Endnote 3—Legislation history</w:t>
      </w:r>
    </w:p>
    <w:p w14:paraId="6DB0716F" w14:textId="77777777" w:rsidR="009E7A84" w:rsidRDefault="009E7A84" w:rsidP="00D86125">
      <w:pPr>
        <w:spacing w:after="120"/>
      </w:pPr>
      <w:r w:rsidRPr="00BC57F4">
        <w:t>Endnote 4—Amendment history</w:t>
      </w:r>
    </w:p>
    <w:p w14:paraId="24FCB124" w14:textId="77777777" w:rsidR="009E7A84" w:rsidRPr="00BC57F4" w:rsidRDefault="009E7A84" w:rsidP="00D86125">
      <w:r w:rsidRPr="00BC57F4">
        <w:rPr>
          <w:b/>
        </w:rPr>
        <w:t>Abbreviation key—</w:t>
      </w:r>
      <w:r>
        <w:rPr>
          <w:b/>
        </w:rPr>
        <w:t>E</w:t>
      </w:r>
      <w:r w:rsidRPr="00BC57F4">
        <w:rPr>
          <w:b/>
        </w:rPr>
        <w:t>ndnote 2</w:t>
      </w:r>
    </w:p>
    <w:p w14:paraId="0D246D0D" w14:textId="77777777" w:rsidR="009E7A84" w:rsidRPr="00BC57F4" w:rsidRDefault="009E7A84" w:rsidP="00D86125">
      <w:pPr>
        <w:spacing w:after="120"/>
      </w:pPr>
      <w:r w:rsidRPr="00BC57F4">
        <w:t xml:space="preserve">The abbreviation key sets out abbreviations </w:t>
      </w:r>
      <w:r>
        <w:t xml:space="preserve">that may be </w:t>
      </w:r>
      <w:r w:rsidRPr="00BC57F4">
        <w:t>used in the endnotes.</w:t>
      </w:r>
    </w:p>
    <w:p w14:paraId="49783D53" w14:textId="77777777" w:rsidR="009E7A84" w:rsidRPr="00BC57F4" w:rsidRDefault="009E7A84" w:rsidP="00D86125">
      <w:pPr>
        <w:rPr>
          <w:b/>
        </w:rPr>
      </w:pPr>
      <w:r w:rsidRPr="00BC57F4">
        <w:rPr>
          <w:b/>
        </w:rPr>
        <w:t>Legislation history and amendment history—</w:t>
      </w:r>
      <w:r>
        <w:rPr>
          <w:b/>
        </w:rPr>
        <w:t>E</w:t>
      </w:r>
      <w:r w:rsidRPr="00BC57F4">
        <w:rPr>
          <w:b/>
        </w:rPr>
        <w:t>ndnotes 3 and 4</w:t>
      </w:r>
    </w:p>
    <w:p w14:paraId="24D57C6F" w14:textId="77777777" w:rsidR="009E7A84" w:rsidRPr="00BC57F4" w:rsidRDefault="009E7A84" w:rsidP="00D86125">
      <w:pPr>
        <w:spacing w:after="120"/>
      </w:pPr>
      <w:r w:rsidRPr="00BC57F4">
        <w:t>Amending laws are annotated in the legislation history and amendment history.</w:t>
      </w:r>
    </w:p>
    <w:p w14:paraId="2D137BA7" w14:textId="77777777" w:rsidR="009E7A84" w:rsidRPr="00BC57F4" w:rsidRDefault="009E7A84"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5F7B7A87" w14:textId="77777777" w:rsidR="009E7A84" w:rsidRDefault="009E7A84"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1F18641D" w14:textId="77777777" w:rsidR="009E7A84" w:rsidRPr="00FB4AD4" w:rsidRDefault="009E7A84" w:rsidP="00D86125">
      <w:pPr>
        <w:rPr>
          <w:b/>
        </w:rPr>
      </w:pPr>
      <w:r w:rsidRPr="00FB4AD4">
        <w:rPr>
          <w:b/>
        </w:rPr>
        <w:t>Editorial changes</w:t>
      </w:r>
    </w:p>
    <w:p w14:paraId="05C56290" w14:textId="77777777" w:rsidR="009E7A84" w:rsidRDefault="009E7A84"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0062E05E" w14:textId="77777777" w:rsidR="009E7A84" w:rsidRDefault="009E7A84" w:rsidP="00D86125">
      <w:pPr>
        <w:spacing w:after="120"/>
      </w:pPr>
      <w:r>
        <w:t>If the compilation includes editorial changes, the endnotes include a brief outline of the changes in general terms. Full details of any changes can be obtained from the Office of Parliamentary Counsel.</w:t>
      </w:r>
    </w:p>
    <w:p w14:paraId="6C463682" w14:textId="77777777" w:rsidR="009E7A84" w:rsidRPr="00BC57F4" w:rsidRDefault="009E7A84" w:rsidP="00D86125">
      <w:pPr>
        <w:keepNext/>
      </w:pPr>
      <w:r>
        <w:rPr>
          <w:b/>
        </w:rPr>
        <w:lastRenderedPageBreak/>
        <w:t>Misdescribed amendments</w:t>
      </w:r>
    </w:p>
    <w:p w14:paraId="5CA61A8E" w14:textId="0BC9C82E" w:rsidR="009E7A84" w:rsidRDefault="009E7A84" w:rsidP="00A140E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F94DF7">
        <w:t>section 1</w:t>
      </w:r>
      <w:r>
        <w:t xml:space="preserve">5V of the </w:t>
      </w:r>
      <w:r w:rsidRPr="001B7B32">
        <w:rPr>
          <w:i/>
        </w:rPr>
        <w:t>Legislation Act 2003</w:t>
      </w:r>
      <w:r>
        <w:t>.</w:t>
      </w:r>
    </w:p>
    <w:p w14:paraId="6B558F14" w14:textId="77777777" w:rsidR="009E7A84" w:rsidRDefault="009E7A84" w:rsidP="00A140E1">
      <w:pPr>
        <w:spacing w:before="120" w:after="240"/>
      </w:pPr>
      <w:r>
        <w:t>If a misdescribed amendment cannot be given effect as intended, the amendment is not incorporated and “(md not incorp)” is added to the amendment history</w:t>
      </w:r>
      <w:r w:rsidRPr="00E466D8">
        <w:t>.</w:t>
      </w:r>
    </w:p>
    <w:p w14:paraId="2C421D0D" w14:textId="4EE82B20" w:rsidR="000D1671" w:rsidRDefault="000D1671" w:rsidP="00A140E1">
      <w:pPr>
        <w:spacing w:before="120" w:after="240"/>
      </w:pPr>
    </w:p>
    <w:p w14:paraId="26E44482" w14:textId="77777777" w:rsidR="009E7A84" w:rsidRPr="009A79CA" w:rsidRDefault="009E7A84" w:rsidP="009A79CA">
      <w:pPr>
        <w:pStyle w:val="ENotesHeading2"/>
        <w:pageBreakBefore/>
      </w:pPr>
      <w:bookmarkStart w:id="23" w:name="_Toc187306887"/>
      <w:r w:rsidRPr="009A79CA">
        <w:lastRenderedPageBreak/>
        <w:t>Endnote 2—Abbreviation key</w:t>
      </w:r>
      <w:bookmarkEnd w:id="23"/>
    </w:p>
    <w:tbl>
      <w:tblPr>
        <w:tblW w:w="7939" w:type="dxa"/>
        <w:tblInd w:w="108" w:type="dxa"/>
        <w:tblLayout w:type="fixed"/>
        <w:tblLook w:val="0000" w:firstRow="0" w:lastRow="0" w:firstColumn="0" w:lastColumn="0" w:noHBand="0" w:noVBand="0"/>
      </w:tblPr>
      <w:tblGrid>
        <w:gridCol w:w="4253"/>
        <w:gridCol w:w="3686"/>
      </w:tblGrid>
      <w:tr w:rsidR="009E7A84" w:rsidRPr="00EA5132" w14:paraId="4CA9D694" w14:textId="77777777" w:rsidTr="00B9668B">
        <w:tc>
          <w:tcPr>
            <w:tcW w:w="4253" w:type="dxa"/>
            <w:shd w:val="clear" w:color="auto" w:fill="auto"/>
          </w:tcPr>
          <w:p w14:paraId="1E24E94C" w14:textId="77777777" w:rsidR="009E7A84" w:rsidRPr="00EA5132" w:rsidRDefault="009E7A84" w:rsidP="00B9668B">
            <w:pPr>
              <w:spacing w:before="60"/>
              <w:ind w:left="34"/>
              <w:rPr>
                <w:sz w:val="20"/>
              </w:rPr>
            </w:pPr>
            <w:r w:rsidRPr="00EA5132">
              <w:rPr>
                <w:sz w:val="20"/>
              </w:rPr>
              <w:t>ad = added or inserted</w:t>
            </w:r>
          </w:p>
        </w:tc>
        <w:tc>
          <w:tcPr>
            <w:tcW w:w="3686" w:type="dxa"/>
            <w:shd w:val="clear" w:color="auto" w:fill="auto"/>
          </w:tcPr>
          <w:p w14:paraId="0916D9AF" w14:textId="77777777" w:rsidR="009E7A84" w:rsidRPr="00EA5132" w:rsidRDefault="009E7A84" w:rsidP="00B9668B">
            <w:pPr>
              <w:spacing w:before="60"/>
              <w:ind w:left="34"/>
              <w:rPr>
                <w:sz w:val="20"/>
              </w:rPr>
            </w:pPr>
            <w:r w:rsidRPr="00EA5132">
              <w:rPr>
                <w:sz w:val="20"/>
              </w:rPr>
              <w:t>o = order(s)</w:t>
            </w:r>
          </w:p>
        </w:tc>
      </w:tr>
      <w:tr w:rsidR="009E7A84" w:rsidRPr="00EA5132" w14:paraId="097D056A" w14:textId="77777777" w:rsidTr="00B9668B">
        <w:tc>
          <w:tcPr>
            <w:tcW w:w="4253" w:type="dxa"/>
            <w:shd w:val="clear" w:color="auto" w:fill="auto"/>
          </w:tcPr>
          <w:p w14:paraId="2A99DAF6" w14:textId="77777777" w:rsidR="009E7A84" w:rsidRPr="00EA5132" w:rsidRDefault="009E7A84" w:rsidP="00B9668B">
            <w:pPr>
              <w:spacing w:before="60"/>
              <w:ind w:left="34"/>
              <w:rPr>
                <w:sz w:val="20"/>
              </w:rPr>
            </w:pPr>
            <w:r w:rsidRPr="00EA5132">
              <w:rPr>
                <w:sz w:val="20"/>
              </w:rPr>
              <w:t>am = amended</w:t>
            </w:r>
          </w:p>
        </w:tc>
        <w:tc>
          <w:tcPr>
            <w:tcW w:w="3686" w:type="dxa"/>
            <w:shd w:val="clear" w:color="auto" w:fill="auto"/>
          </w:tcPr>
          <w:p w14:paraId="6B71D81F" w14:textId="77777777" w:rsidR="009E7A84" w:rsidRPr="00EA5132" w:rsidRDefault="009E7A84" w:rsidP="00B9668B">
            <w:pPr>
              <w:spacing w:before="60"/>
              <w:ind w:left="34"/>
              <w:rPr>
                <w:sz w:val="20"/>
              </w:rPr>
            </w:pPr>
            <w:r w:rsidRPr="00EA5132">
              <w:rPr>
                <w:sz w:val="20"/>
              </w:rPr>
              <w:t>Ord = Ordinance</w:t>
            </w:r>
          </w:p>
        </w:tc>
      </w:tr>
      <w:tr w:rsidR="009E7A84" w:rsidRPr="00EA5132" w14:paraId="5B95099E" w14:textId="77777777" w:rsidTr="00B9668B">
        <w:tc>
          <w:tcPr>
            <w:tcW w:w="4253" w:type="dxa"/>
            <w:shd w:val="clear" w:color="auto" w:fill="auto"/>
          </w:tcPr>
          <w:p w14:paraId="1C457991" w14:textId="77777777" w:rsidR="009E7A84" w:rsidRPr="00EA5132" w:rsidRDefault="009E7A84" w:rsidP="00B9668B">
            <w:pPr>
              <w:spacing w:before="60"/>
              <w:ind w:left="34"/>
              <w:rPr>
                <w:sz w:val="20"/>
              </w:rPr>
            </w:pPr>
            <w:r w:rsidRPr="00EA5132">
              <w:rPr>
                <w:sz w:val="20"/>
              </w:rPr>
              <w:t>amdt = amendment</w:t>
            </w:r>
          </w:p>
        </w:tc>
        <w:tc>
          <w:tcPr>
            <w:tcW w:w="3686" w:type="dxa"/>
            <w:shd w:val="clear" w:color="auto" w:fill="auto"/>
          </w:tcPr>
          <w:p w14:paraId="30558326" w14:textId="77777777" w:rsidR="009E7A84" w:rsidRPr="00EA5132" w:rsidRDefault="009E7A84" w:rsidP="00B9668B">
            <w:pPr>
              <w:spacing w:before="60"/>
              <w:ind w:left="34"/>
              <w:rPr>
                <w:sz w:val="20"/>
              </w:rPr>
            </w:pPr>
            <w:r w:rsidRPr="00EA5132">
              <w:rPr>
                <w:sz w:val="20"/>
              </w:rPr>
              <w:t>orig = original</w:t>
            </w:r>
          </w:p>
        </w:tc>
      </w:tr>
      <w:tr w:rsidR="009E7A84" w:rsidRPr="00EA5132" w14:paraId="1F962D2D" w14:textId="77777777" w:rsidTr="00B9668B">
        <w:tc>
          <w:tcPr>
            <w:tcW w:w="4253" w:type="dxa"/>
            <w:shd w:val="clear" w:color="auto" w:fill="auto"/>
          </w:tcPr>
          <w:p w14:paraId="7F9ED0CE" w14:textId="77777777" w:rsidR="009E7A84" w:rsidRPr="00EA5132" w:rsidRDefault="009E7A84" w:rsidP="00B9668B">
            <w:pPr>
              <w:spacing w:before="60"/>
              <w:ind w:left="34"/>
              <w:rPr>
                <w:sz w:val="20"/>
              </w:rPr>
            </w:pPr>
            <w:r w:rsidRPr="00EA5132">
              <w:rPr>
                <w:sz w:val="20"/>
              </w:rPr>
              <w:t>c = clause(s)</w:t>
            </w:r>
          </w:p>
        </w:tc>
        <w:tc>
          <w:tcPr>
            <w:tcW w:w="3686" w:type="dxa"/>
            <w:shd w:val="clear" w:color="auto" w:fill="auto"/>
          </w:tcPr>
          <w:p w14:paraId="0ABD69F2" w14:textId="77777777" w:rsidR="009E7A84" w:rsidRPr="00EA5132" w:rsidRDefault="009E7A84" w:rsidP="00B9668B">
            <w:pPr>
              <w:spacing w:before="60"/>
              <w:ind w:left="34"/>
              <w:rPr>
                <w:sz w:val="20"/>
              </w:rPr>
            </w:pPr>
            <w:r w:rsidRPr="00EA5132">
              <w:rPr>
                <w:sz w:val="20"/>
              </w:rPr>
              <w:t>par = paragraph(s)/subparagraph(s)</w:t>
            </w:r>
          </w:p>
        </w:tc>
      </w:tr>
      <w:tr w:rsidR="009E7A84" w:rsidRPr="00EA5132" w14:paraId="337C16F9" w14:textId="77777777" w:rsidTr="00B9668B">
        <w:tc>
          <w:tcPr>
            <w:tcW w:w="4253" w:type="dxa"/>
            <w:shd w:val="clear" w:color="auto" w:fill="auto"/>
          </w:tcPr>
          <w:p w14:paraId="5F4FDD08" w14:textId="77777777" w:rsidR="009E7A84" w:rsidRPr="00EA5132" w:rsidRDefault="009E7A84" w:rsidP="00B9668B">
            <w:pPr>
              <w:spacing w:before="60"/>
              <w:ind w:left="34"/>
              <w:rPr>
                <w:sz w:val="20"/>
              </w:rPr>
            </w:pPr>
            <w:r w:rsidRPr="00EA5132">
              <w:rPr>
                <w:sz w:val="20"/>
              </w:rPr>
              <w:t>C[x] = Compilation No. x</w:t>
            </w:r>
          </w:p>
        </w:tc>
        <w:tc>
          <w:tcPr>
            <w:tcW w:w="3686" w:type="dxa"/>
            <w:shd w:val="clear" w:color="auto" w:fill="auto"/>
          </w:tcPr>
          <w:p w14:paraId="15DF52E7" w14:textId="7B323817" w:rsidR="009E7A84" w:rsidRPr="00EA5132" w:rsidRDefault="009E7A84" w:rsidP="00B9668B">
            <w:pPr>
              <w:ind w:left="34" w:firstLine="249"/>
              <w:rPr>
                <w:sz w:val="20"/>
              </w:rPr>
            </w:pPr>
            <w:r w:rsidRPr="00EA5132">
              <w:rPr>
                <w:sz w:val="20"/>
              </w:rPr>
              <w:t>/sub</w:t>
            </w:r>
            <w:r w:rsidR="00F94DF7">
              <w:rPr>
                <w:sz w:val="20"/>
              </w:rPr>
              <w:noBreakHyphen/>
            </w:r>
            <w:r w:rsidRPr="00EA5132">
              <w:rPr>
                <w:sz w:val="20"/>
              </w:rPr>
              <w:t>subparagraph(s)</w:t>
            </w:r>
          </w:p>
        </w:tc>
      </w:tr>
      <w:tr w:rsidR="009E7A84" w:rsidRPr="00EA5132" w14:paraId="5AA9309C" w14:textId="77777777" w:rsidTr="00B9668B">
        <w:tc>
          <w:tcPr>
            <w:tcW w:w="4253" w:type="dxa"/>
            <w:shd w:val="clear" w:color="auto" w:fill="auto"/>
          </w:tcPr>
          <w:p w14:paraId="3A8A2AFE" w14:textId="77777777" w:rsidR="009E7A84" w:rsidRPr="00EA5132" w:rsidRDefault="009E7A84" w:rsidP="00B9668B">
            <w:pPr>
              <w:spacing w:before="60"/>
              <w:ind w:left="34"/>
              <w:rPr>
                <w:sz w:val="20"/>
              </w:rPr>
            </w:pPr>
            <w:r w:rsidRPr="00EA5132">
              <w:rPr>
                <w:sz w:val="20"/>
              </w:rPr>
              <w:t>Ch = Chapter(s)</w:t>
            </w:r>
          </w:p>
        </w:tc>
        <w:tc>
          <w:tcPr>
            <w:tcW w:w="3686" w:type="dxa"/>
            <w:shd w:val="clear" w:color="auto" w:fill="auto"/>
          </w:tcPr>
          <w:p w14:paraId="61A038A0" w14:textId="77777777" w:rsidR="009E7A84" w:rsidRPr="00EA5132" w:rsidRDefault="009E7A84" w:rsidP="00B9668B">
            <w:pPr>
              <w:spacing w:before="60"/>
              <w:ind w:left="34"/>
              <w:rPr>
                <w:sz w:val="20"/>
              </w:rPr>
            </w:pPr>
            <w:r w:rsidRPr="00EA5132">
              <w:rPr>
                <w:sz w:val="20"/>
              </w:rPr>
              <w:t>pres = present</w:t>
            </w:r>
          </w:p>
        </w:tc>
      </w:tr>
      <w:tr w:rsidR="009E7A84" w:rsidRPr="00EA5132" w14:paraId="62E47BFE" w14:textId="77777777" w:rsidTr="00B9668B">
        <w:tc>
          <w:tcPr>
            <w:tcW w:w="4253" w:type="dxa"/>
            <w:shd w:val="clear" w:color="auto" w:fill="auto"/>
          </w:tcPr>
          <w:p w14:paraId="27BAAC63" w14:textId="77777777" w:rsidR="009E7A84" w:rsidRPr="00EA5132" w:rsidRDefault="009E7A84" w:rsidP="00B9668B">
            <w:pPr>
              <w:spacing w:before="60"/>
              <w:ind w:left="34"/>
              <w:rPr>
                <w:sz w:val="20"/>
              </w:rPr>
            </w:pPr>
            <w:r w:rsidRPr="00EA5132">
              <w:rPr>
                <w:sz w:val="20"/>
              </w:rPr>
              <w:t>def = definition(s)</w:t>
            </w:r>
          </w:p>
        </w:tc>
        <w:tc>
          <w:tcPr>
            <w:tcW w:w="3686" w:type="dxa"/>
            <w:shd w:val="clear" w:color="auto" w:fill="auto"/>
          </w:tcPr>
          <w:p w14:paraId="3F741207" w14:textId="77777777" w:rsidR="009E7A84" w:rsidRPr="00EA5132" w:rsidRDefault="009E7A84" w:rsidP="00B9668B">
            <w:pPr>
              <w:spacing w:before="60"/>
              <w:ind w:left="34"/>
              <w:rPr>
                <w:sz w:val="20"/>
              </w:rPr>
            </w:pPr>
            <w:r w:rsidRPr="00EA5132">
              <w:rPr>
                <w:sz w:val="20"/>
              </w:rPr>
              <w:t>prev = previous</w:t>
            </w:r>
          </w:p>
        </w:tc>
      </w:tr>
      <w:tr w:rsidR="009E7A84" w:rsidRPr="00EA5132" w14:paraId="746A8CF1" w14:textId="77777777" w:rsidTr="00B9668B">
        <w:tc>
          <w:tcPr>
            <w:tcW w:w="4253" w:type="dxa"/>
            <w:shd w:val="clear" w:color="auto" w:fill="auto"/>
          </w:tcPr>
          <w:p w14:paraId="7275BD3A" w14:textId="77777777" w:rsidR="009E7A84" w:rsidRPr="00EA5132" w:rsidRDefault="009E7A84" w:rsidP="00B9668B">
            <w:pPr>
              <w:spacing w:before="60"/>
              <w:ind w:left="34"/>
              <w:rPr>
                <w:sz w:val="20"/>
              </w:rPr>
            </w:pPr>
            <w:r w:rsidRPr="00EA5132">
              <w:rPr>
                <w:sz w:val="20"/>
              </w:rPr>
              <w:t>Dict = Dictionary</w:t>
            </w:r>
          </w:p>
        </w:tc>
        <w:tc>
          <w:tcPr>
            <w:tcW w:w="3686" w:type="dxa"/>
            <w:shd w:val="clear" w:color="auto" w:fill="auto"/>
          </w:tcPr>
          <w:p w14:paraId="29E940E0" w14:textId="77777777" w:rsidR="009E7A84" w:rsidRPr="00EA5132" w:rsidRDefault="009E7A84" w:rsidP="00B9668B">
            <w:pPr>
              <w:spacing w:before="60"/>
              <w:ind w:left="34"/>
              <w:rPr>
                <w:sz w:val="20"/>
              </w:rPr>
            </w:pPr>
            <w:r w:rsidRPr="00EA5132">
              <w:rPr>
                <w:sz w:val="20"/>
              </w:rPr>
              <w:t>(prev…) = previously</w:t>
            </w:r>
          </w:p>
        </w:tc>
      </w:tr>
      <w:tr w:rsidR="009E7A84" w:rsidRPr="00EA5132" w14:paraId="6FF1B97F" w14:textId="77777777" w:rsidTr="00B9668B">
        <w:tc>
          <w:tcPr>
            <w:tcW w:w="4253" w:type="dxa"/>
            <w:shd w:val="clear" w:color="auto" w:fill="auto"/>
          </w:tcPr>
          <w:p w14:paraId="36ADE2E7" w14:textId="77777777" w:rsidR="009E7A84" w:rsidRPr="00EA5132" w:rsidRDefault="009E7A84" w:rsidP="00B9668B">
            <w:pPr>
              <w:spacing w:before="60"/>
              <w:ind w:left="34"/>
              <w:rPr>
                <w:sz w:val="20"/>
              </w:rPr>
            </w:pPr>
            <w:r w:rsidRPr="00EA5132">
              <w:rPr>
                <w:sz w:val="20"/>
              </w:rPr>
              <w:t>disallowed = disallowed by Parliament</w:t>
            </w:r>
          </w:p>
        </w:tc>
        <w:tc>
          <w:tcPr>
            <w:tcW w:w="3686" w:type="dxa"/>
            <w:shd w:val="clear" w:color="auto" w:fill="auto"/>
          </w:tcPr>
          <w:p w14:paraId="47E67A61" w14:textId="77777777" w:rsidR="009E7A84" w:rsidRPr="00EA5132" w:rsidRDefault="009E7A84" w:rsidP="00B9668B">
            <w:pPr>
              <w:spacing w:before="60"/>
              <w:ind w:left="34"/>
              <w:rPr>
                <w:sz w:val="20"/>
              </w:rPr>
            </w:pPr>
            <w:r w:rsidRPr="00EA5132">
              <w:rPr>
                <w:sz w:val="20"/>
              </w:rPr>
              <w:t>Pt = Part(s)</w:t>
            </w:r>
          </w:p>
        </w:tc>
      </w:tr>
      <w:tr w:rsidR="009E7A84" w:rsidRPr="00EA5132" w14:paraId="4D72C0D3" w14:textId="77777777" w:rsidTr="00B9668B">
        <w:tc>
          <w:tcPr>
            <w:tcW w:w="4253" w:type="dxa"/>
            <w:shd w:val="clear" w:color="auto" w:fill="auto"/>
          </w:tcPr>
          <w:p w14:paraId="27662A4F" w14:textId="77777777" w:rsidR="009E7A84" w:rsidRPr="00EA5132" w:rsidRDefault="009E7A84" w:rsidP="00B9668B">
            <w:pPr>
              <w:spacing w:before="60"/>
              <w:ind w:left="34"/>
              <w:rPr>
                <w:sz w:val="20"/>
              </w:rPr>
            </w:pPr>
            <w:r w:rsidRPr="00EA5132">
              <w:rPr>
                <w:sz w:val="20"/>
              </w:rPr>
              <w:t>Div = Division(s)</w:t>
            </w:r>
          </w:p>
        </w:tc>
        <w:tc>
          <w:tcPr>
            <w:tcW w:w="3686" w:type="dxa"/>
            <w:shd w:val="clear" w:color="auto" w:fill="auto"/>
          </w:tcPr>
          <w:p w14:paraId="1571E534" w14:textId="77777777" w:rsidR="009E7A84" w:rsidRPr="00EA5132" w:rsidRDefault="009E7A84" w:rsidP="00B9668B">
            <w:pPr>
              <w:spacing w:before="60"/>
              <w:ind w:left="34"/>
              <w:rPr>
                <w:sz w:val="20"/>
              </w:rPr>
            </w:pPr>
            <w:r w:rsidRPr="00EA5132">
              <w:rPr>
                <w:sz w:val="20"/>
              </w:rPr>
              <w:t>r = regulation(s)/rule(s)</w:t>
            </w:r>
          </w:p>
        </w:tc>
      </w:tr>
      <w:tr w:rsidR="009E7A84" w:rsidRPr="00EA5132" w14:paraId="655B17AE" w14:textId="77777777" w:rsidTr="00B9668B">
        <w:tc>
          <w:tcPr>
            <w:tcW w:w="4253" w:type="dxa"/>
            <w:shd w:val="clear" w:color="auto" w:fill="auto"/>
          </w:tcPr>
          <w:p w14:paraId="465C3CB0" w14:textId="77777777" w:rsidR="009E7A84" w:rsidRPr="00EA5132" w:rsidRDefault="009E7A84" w:rsidP="00B9668B">
            <w:pPr>
              <w:spacing w:before="60"/>
              <w:ind w:left="34"/>
              <w:rPr>
                <w:sz w:val="20"/>
              </w:rPr>
            </w:pPr>
            <w:r>
              <w:rPr>
                <w:sz w:val="20"/>
              </w:rPr>
              <w:t>ed = editorial change</w:t>
            </w:r>
          </w:p>
        </w:tc>
        <w:tc>
          <w:tcPr>
            <w:tcW w:w="3686" w:type="dxa"/>
            <w:shd w:val="clear" w:color="auto" w:fill="auto"/>
          </w:tcPr>
          <w:p w14:paraId="5B910434" w14:textId="77777777" w:rsidR="009E7A84" w:rsidRPr="00EA5132" w:rsidRDefault="009E7A84" w:rsidP="00B9668B">
            <w:pPr>
              <w:spacing w:before="60"/>
              <w:ind w:left="34"/>
              <w:rPr>
                <w:sz w:val="20"/>
              </w:rPr>
            </w:pPr>
            <w:r w:rsidRPr="00EA5132">
              <w:rPr>
                <w:sz w:val="20"/>
              </w:rPr>
              <w:t>reloc = relocated</w:t>
            </w:r>
          </w:p>
        </w:tc>
      </w:tr>
      <w:tr w:rsidR="009E7A84" w:rsidRPr="00EA5132" w14:paraId="743B6C7C" w14:textId="77777777" w:rsidTr="00B9668B">
        <w:tc>
          <w:tcPr>
            <w:tcW w:w="4253" w:type="dxa"/>
            <w:shd w:val="clear" w:color="auto" w:fill="auto"/>
          </w:tcPr>
          <w:p w14:paraId="72A8516A" w14:textId="77777777" w:rsidR="009E7A84" w:rsidRPr="00EA5132" w:rsidRDefault="009E7A84" w:rsidP="00B9668B">
            <w:pPr>
              <w:spacing w:before="60"/>
              <w:ind w:left="34"/>
              <w:rPr>
                <w:sz w:val="20"/>
              </w:rPr>
            </w:pPr>
            <w:r w:rsidRPr="00EA5132">
              <w:rPr>
                <w:sz w:val="20"/>
              </w:rPr>
              <w:t>exp = expires/expired or ceases/ceased to have</w:t>
            </w:r>
          </w:p>
        </w:tc>
        <w:tc>
          <w:tcPr>
            <w:tcW w:w="3686" w:type="dxa"/>
            <w:shd w:val="clear" w:color="auto" w:fill="auto"/>
          </w:tcPr>
          <w:p w14:paraId="3E483C3B" w14:textId="77777777" w:rsidR="009E7A84" w:rsidRPr="00EA5132" w:rsidRDefault="009E7A84" w:rsidP="00B9668B">
            <w:pPr>
              <w:spacing w:before="60"/>
              <w:ind w:left="34"/>
              <w:rPr>
                <w:sz w:val="20"/>
              </w:rPr>
            </w:pPr>
            <w:r w:rsidRPr="00EA5132">
              <w:rPr>
                <w:sz w:val="20"/>
              </w:rPr>
              <w:t>renum = renumbered</w:t>
            </w:r>
          </w:p>
        </w:tc>
      </w:tr>
      <w:tr w:rsidR="009E7A84" w:rsidRPr="00EA5132" w14:paraId="3B26F04A" w14:textId="77777777" w:rsidTr="00B9668B">
        <w:tc>
          <w:tcPr>
            <w:tcW w:w="4253" w:type="dxa"/>
            <w:shd w:val="clear" w:color="auto" w:fill="auto"/>
          </w:tcPr>
          <w:p w14:paraId="26BDD513" w14:textId="77777777" w:rsidR="009E7A84" w:rsidRPr="00EA5132" w:rsidRDefault="009E7A84" w:rsidP="00B9668B">
            <w:pPr>
              <w:ind w:left="34" w:firstLine="249"/>
              <w:rPr>
                <w:sz w:val="20"/>
              </w:rPr>
            </w:pPr>
            <w:r w:rsidRPr="00EA5132">
              <w:rPr>
                <w:sz w:val="20"/>
              </w:rPr>
              <w:t>effect</w:t>
            </w:r>
          </w:p>
        </w:tc>
        <w:tc>
          <w:tcPr>
            <w:tcW w:w="3686" w:type="dxa"/>
            <w:shd w:val="clear" w:color="auto" w:fill="auto"/>
          </w:tcPr>
          <w:p w14:paraId="5BA3EF7A" w14:textId="77777777" w:rsidR="009E7A84" w:rsidRPr="00EA5132" w:rsidRDefault="009E7A84" w:rsidP="00B9668B">
            <w:pPr>
              <w:spacing w:before="60"/>
              <w:ind w:left="34"/>
              <w:rPr>
                <w:sz w:val="20"/>
              </w:rPr>
            </w:pPr>
            <w:r w:rsidRPr="00EA5132">
              <w:rPr>
                <w:sz w:val="20"/>
              </w:rPr>
              <w:t>rep = repealed</w:t>
            </w:r>
          </w:p>
        </w:tc>
      </w:tr>
      <w:tr w:rsidR="009E7A84" w:rsidRPr="00EA5132" w14:paraId="13E2B039" w14:textId="77777777" w:rsidTr="00B9668B">
        <w:tc>
          <w:tcPr>
            <w:tcW w:w="4253" w:type="dxa"/>
            <w:shd w:val="clear" w:color="auto" w:fill="auto"/>
          </w:tcPr>
          <w:p w14:paraId="5FDD1FF9" w14:textId="77777777" w:rsidR="009E7A84" w:rsidRPr="00EA5132" w:rsidRDefault="009E7A84" w:rsidP="00B9668B">
            <w:pPr>
              <w:spacing w:before="60"/>
              <w:ind w:left="34"/>
              <w:rPr>
                <w:sz w:val="20"/>
              </w:rPr>
            </w:pPr>
            <w:r w:rsidRPr="00EA5132">
              <w:rPr>
                <w:sz w:val="20"/>
              </w:rPr>
              <w:t>F = Federal Register of Legislat</w:t>
            </w:r>
            <w:r>
              <w:rPr>
                <w:sz w:val="20"/>
              </w:rPr>
              <w:t>ion</w:t>
            </w:r>
          </w:p>
        </w:tc>
        <w:tc>
          <w:tcPr>
            <w:tcW w:w="3686" w:type="dxa"/>
            <w:shd w:val="clear" w:color="auto" w:fill="auto"/>
          </w:tcPr>
          <w:p w14:paraId="41206C2C" w14:textId="77777777" w:rsidR="009E7A84" w:rsidRPr="00EA5132" w:rsidRDefault="009E7A84" w:rsidP="00B9668B">
            <w:pPr>
              <w:spacing w:before="60"/>
              <w:ind w:left="34"/>
              <w:rPr>
                <w:sz w:val="20"/>
              </w:rPr>
            </w:pPr>
            <w:r w:rsidRPr="00EA5132">
              <w:rPr>
                <w:sz w:val="20"/>
              </w:rPr>
              <w:t>rs = repealed and substituted</w:t>
            </w:r>
          </w:p>
        </w:tc>
      </w:tr>
      <w:tr w:rsidR="009E7A84" w:rsidRPr="00EA5132" w14:paraId="63DA7F48" w14:textId="77777777" w:rsidTr="00B9668B">
        <w:tc>
          <w:tcPr>
            <w:tcW w:w="4253" w:type="dxa"/>
            <w:shd w:val="clear" w:color="auto" w:fill="auto"/>
          </w:tcPr>
          <w:p w14:paraId="7A8F452F" w14:textId="77777777" w:rsidR="009E7A84" w:rsidRPr="00EA5132" w:rsidRDefault="009E7A84" w:rsidP="00B9668B">
            <w:pPr>
              <w:spacing w:before="60"/>
              <w:ind w:left="34"/>
              <w:rPr>
                <w:sz w:val="20"/>
              </w:rPr>
            </w:pPr>
            <w:r w:rsidRPr="00EA5132">
              <w:rPr>
                <w:sz w:val="20"/>
              </w:rPr>
              <w:t>gaz = gazette</w:t>
            </w:r>
          </w:p>
        </w:tc>
        <w:tc>
          <w:tcPr>
            <w:tcW w:w="3686" w:type="dxa"/>
            <w:shd w:val="clear" w:color="auto" w:fill="auto"/>
          </w:tcPr>
          <w:p w14:paraId="655E0B0B" w14:textId="77777777" w:rsidR="009E7A84" w:rsidRPr="00EA5132" w:rsidRDefault="009E7A84" w:rsidP="00B9668B">
            <w:pPr>
              <w:spacing w:before="60"/>
              <w:ind w:left="34"/>
              <w:rPr>
                <w:sz w:val="20"/>
              </w:rPr>
            </w:pPr>
            <w:r w:rsidRPr="00EA5132">
              <w:rPr>
                <w:sz w:val="20"/>
              </w:rPr>
              <w:t>s = section(s)/subsection(s)</w:t>
            </w:r>
          </w:p>
        </w:tc>
      </w:tr>
      <w:tr w:rsidR="009E7A84" w:rsidRPr="00EA5132" w14:paraId="22B4C700" w14:textId="77777777" w:rsidTr="00B9668B">
        <w:tc>
          <w:tcPr>
            <w:tcW w:w="4253" w:type="dxa"/>
            <w:shd w:val="clear" w:color="auto" w:fill="auto"/>
          </w:tcPr>
          <w:p w14:paraId="5051E8A3" w14:textId="77777777" w:rsidR="009E7A84" w:rsidRPr="00EA5132" w:rsidRDefault="009E7A84" w:rsidP="00B9668B">
            <w:pPr>
              <w:spacing w:before="60"/>
              <w:ind w:left="34"/>
              <w:rPr>
                <w:sz w:val="20"/>
              </w:rPr>
            </w:pPr>
            <w:r>
              <w:rPr>
                <w:sz w:val="20"/>
              </w:rPr>
              <w:t xml:space="preserve">LA = </w:t>
            </w:r>
            <w:r w:rsidRPr="00FB4AD4">
              <w:rPr>
                <w:i/>
                <w:sz w:val="20"/>
              </w:rPr>
              <w:t>Legislation Act 2003</w:t>
            </w:r>
          </w:p>
        </w:tc>
        <w:tc>
          <w:tcPr>
            <w:tcW w:w="3686" w:type="dxa"/>
            <w:shd w:val="clear" w:color="auto" w:fill="auto"/>
          </w:tcPr>
          <w:p w14:paraId="71569C3D" w14:textId="77777777" w:rsidR="009E7A84" w:rsidRPr="00EA5132" w:rsidRDefault="009E7A84" w:rsidP="00B9668B">
            <w:pPr>
              <w:spacing w:before="60"/>
              <w:ind w:left="34"/>
              <w:rPr>
                <w:sz w:val="20"/>
              </w:rPr>
            </w:pPr>
            <w:r w:rsidRPr="00EA5132">
              <w:rPr>
                <w:sz w:val="20"/>
              </w:rPr>
              <w:t>Sch = Schedule(s)</w:t>
            </w:r>
          </w:p>
        </w:tc>
      </w:tr>
      <w:tr w:rsidR="009E7A84" w:rsidRPr="00EA5132" w14:paraId="1F6E9FDB" w14:textId="77777777" w:rsidTr="00B9668B">
        <w:tc>
          <w:tcPr>
            <w:tcW w:w="4253" w:type="dxa"/>
            <w:shd w:val="clear" w:color="auto" w:fill="auto"/>
          </w:tcPr>
          <w:p w14:paraId="0C4301C7" w14:textId="77777777" w:rsidR="009E7A84" w:rsidRPr="00EA5132" w:rsidRDefault="009E7A84" w:rsidP="00B9668B">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14:paraId="01A7DA4E" w14:textId="77777777" w:rsidR="009E7A84" w:rsidRPr="00EA5132" w:rsidRDefault="009E7A84" w:rsidP="00B9668B">
            <w:pPr>
              <w:spacing w:before="60"/>
              <w:ind w:left="34"/>
              <w:rPr>
                <w:sz w:val="20"/>
              </w:rPr>
            </w:pPr>
            <w:r w:rsidRPr="00EA5132">
              <w:rPr>
                <w:sz w:val="20"/>
              </w:rPr>
              <w:t>Sdiv = Subdivision(s)</w:t>
            </w:r>
          </w:p>
        </w:tc>
      </w:tr>
      <w:tr w:rsidR="009E7A84" w:rsidRPr="00EA5132" w14:paraId="4E7BE018" w14:textId="77777777" w:rsidTr="00B9668B">
        <w:tc>
          <w:tcPr>
            <w:tcW w:w="4253" w:type="dxa"/>
            <w:shd w:val="clear" w:color="auto" w:fill="auto"/>
          </w:tcPr>
          <w:p w14:paraId="71F74CE7" w14:textId="77777777" w:rsidR="009E7A84" w:rsidRPr="00EA5132" w:rsidRDefault="009E7A84" w:rsidP="00B9668B">
            <w:pPr>
              <w:spacing w:before="60"/>
              <w:ind w:left="34"/>
              <w:rPr>
                <w:sz w:val="20"/>
              </w:rPr>
            </w:pPr>
            <w:r w:rsidRPr="00EA5132">
              <w:rPr>
                <w:sz w:val="20"/>
              </w:rPr>
              <w:t>(md) = misdescribed amendment can be given</w:t>
            </w:r>
          </w:p>
        </w:tc>
        <w:tc>
          <w:tcPr>
            <w:tcW w:w="3686" w:type="dxa"/>
            <w:shd w:val="clear" w:color="auto" w:fill="auto"/>
          </w:tcPr>
          <w:p w14:paraId="374E360A" w14:textId="77777777" w:rsidR="009E7A84" w:rsidRPr="00EA5132" w:rsidRDefault="009E7A84" w:rsidP="00B9668B">
            <w:pPr>
              <w:spacing w:before="60"/>
              <w:ind w:left="34"/>
              <w:rPr>
                <w:sz w:val="20"/>
              </w:rPr>
            </w:pPr>
            <w:r w:rsidRPr="00EA5132">
              <w:rPr>
                <w:sz w:val="20"/>
              </w:rPr>
              <w:t>SLI = Select Legislative Instrument</w:t>
            </w:r>
          </w:p>
        </w:tc>
      </w:tr>
      <w:tr w:rsidR="009E7A84" w:rsidRPr="00EA5132" w14:paraId="57A8D9B3" w14:textId="77777777" w:rsidTr="00B9668B">
        <w:tc>
          <w:tcPr>
            <w:tcW w:w="4253" w:type="dxa"/>
            <w:shd w:val="clear" w:color="auto" w:fill="auto"/>
          </w:tcPr>
          <w:p w14:paraId="0150D6FC" w14:textId="77777777" w:rsidR="009E7A84" w:rsidRPr="00EA5132" w:rsidRDefault="009E7A84" w:rsidP="00B9668B">
            <w:pPr>
              <w:ind w:left="34" w:firstLine="249"/>
              <w:rPr>
                <w:sz w:val="20"/>
              </w:rPr>
            </w:pPr>
            <w:r w:rsidRPr="00EA5132">
              <w:rPr>
                <w:sz w:val="20"/>
              </w:rPr>
              <w:t>effect</w:t>
            </w:r>
          </w:p>
        </w:tc>
        <w:tc>
          <w:tcPr>
            <w:tcW w:w="3686" w:type="dxa"/>
            <w:shd w:val="clear" w:color="auto" w:fill="auto"/>
          </w:tcPr>
          <w:p w14:paraId="155421FE" w14:textId="77777777" w:rsidR="009E7A84" w:rsidRPr="00EA5132" w:rsidRDefault="009E7A84" w:rsidP="00B9668B">
            <w:pPr>
              <w:spacing w:before="60"/>
              <w:ind w:left="34"/>
              <w:rPr>
                <w:sz w:val="20"/>
              </w:rPr>
            </w:pPr>
            <w:r w:rsidRPr="00EA5132">
              <w:rPr>
                <w:sz w:val="20"/>
              </w:rPr>
              <w:t>SR = Statutory Rules</w:t>
            </w:r>
          </w:p>
        </w:tc>
      </w:tr>
      <w:tr w:rsidR="009E7A84" w:rsidRPr="00EA5132" w14:paraId="2ACD4106" w14:textId="77777777" w:rsidTr="00B9668B">
        <w:tc>
          <w:tcPr>
            <w:tcW w:w="4253" w:type="dxa"/>
            <w:shd w:val="clear" w:color="auto" w:fill="auto"/>
          </w:tcPr>
          <w:p w14:paraId="03B497DD" w14:textId="77777777" w:rsidR="009E7A84" w:rsidRPr="00EA5132" w:rsidRDefault="009E7A84" w:rsidP="00B9668B">
            <w:pPr>
              <w:spacing w:before="60"/>
              <w:ind w:left="34"/>
              <w:rPr>
                <w:sz w:val="20"/>
              </w:rPr>
            </w:pPr>
            <w:r w:rsidRPr="00EA5132">
              <w:rPr>
                <w:sz w:val="20"/>
              </w:rPr>
              <w:t>(md not incorp) = misdescribed amendment</w:t>
            </w:r>
          </w:p>
        </w:tc>
        <w:tc>
          <w:tcPr>
            <w:tcW w:w="3686" w:type="dxa"/>
            <w:shd w:val="clear" w:color="auto" w:fill="auto"/>
          </w:tcPr>
          <w:p w14:paraId="42329D67" w14:textId="33D26C64" w:rsidR="009E7A84" w:rsidRPr="00EA5132" w:rsidRDefault="009E7A84" w:rsidP="00B9668B">
            <w:pPr>
              <w:spacing w:before="60"/>
              <w:ind w:left="34"/>
              <w:rPr>
                <w:sz w:val="20"/>
              </w:rPr>
            </w:pPr>
            <w:r w:rsidRPr="00EA5132">
              <w:rPr>
                <w:sz w:val="20"/>
              </w:rPr>
              <w:t>Sub</w:t>
            </w:r>
            <w:r w:rsidR="00F94DF7">
              <w:rPr>
                <w:sz w:val="20"/>
              </w:rPr>
              <w:noBreakHyphen/>
            </w:r>
            <w:r w:rsidRPr="00EA5132">
              <w:rPr>
                <w:sz w:val="20"/>
              </w:rPr>
              <w:t>Ch = Sub</w:t>
            </w:r>
            <w:r w:rsidR="00F94DF7">
              <w:rPr>
                <w:sz w:val="20"/>
              </w:rPr>
              <w:noBreakHyphen/>
            </w:r>
            <w:r w:rsidRPr="00EA5132">
              <w:rPr>
                <w:sz w:val="20"/>
              </w:rPr>
              <w:t>Chapter(s)</w:t>
            </w:r>
          </w:p>
        </w:tc>
      </w:tr>
      <w:tr w:rsidR="009E7A84" w:rsidRPr="00EA5132" w14:paraId="02495842" w14:textId="77777777" w:rsidTr="00B9668B">
        <w:tc>
          <w:tcPr>
            <w:tcW w:w="4253" w:type="dxa"/>
            <w:shd w:val="clear" w:color="auto" w:fill="auto"/>
          </w:tcPr>
          <w:p w14:paraId="1F445D65" w14:textId="77777777" w:rsidR="009E7A84" w:rsidRPr="00EA5132" w:rsidRDefault="009E7A84" w:rsidP="00B9668B">
            <w:pPr>
              <w:ind w:left="34" w:firstLine="249"/>
              <w:rPr>
                <w:sz w:val="20"/>
              </w:rPr>
            </w:pPr>
            <w:r w:rsidRPr="00EA5132">
              <w:rPr>
                <w:sz w:val="20"/>
              </w:rPr>
              <w:t>cannot be given effect</w:t>
            </w:r>
          </w:p>
        </w:tc>
        <w:tc>
          <w:tcPr>
            <w:tcW w:w="3686" w:type="dxa"/>
            <w:shd w:val="clear" w:color="auto" w:fill="auto"/>
          </w:tcPr>
          <w:p w14:paraId="1CBFB9D8" w14:textId="77777777" w:rsidR="009E7A84" w:rsidRPr="00EA5132" w:rsidRDefault="009E7A84" w:rsidP="00B9668B">
            <w:pPr>
              <w:spacing w:before="60"/>
              <w:ind w:left="34"/>
              <w:rPr>
                <w:sz w:val="20"/>
              </w:rPr>
            </w:pPr>
            <w:r w:rsidRPr="00EA5132">
              <w:rPr>
                <w:sz w:val="20"/>
              </w:rPr>
              <w:t>SubPt = Subpart(s)</w:t>
            </w:r>
          </w:p>
        </w:tc>
      </w:tr>
      <w:tr w:rsidR="009E7A84" w:rsidRPr="00EA5132" w14:paraId="6C5B242B" w14:textId="77777777" w:rsidTr="00B9668B">
        <w:tc>
          <w:tcPr>
            <w:tcW w:w="4253" w:type="dxa"/>
            <w:shd w:val="clear" w:color="auto" w:fill="auto"/>
          </w:tcPr>
          <w:p w14:paraId="52CB85B6" w14:textId="77777777" w:rsidR="009E7A84" w:rsidRPr="00EA5132" w:rsidRDefault="009E7A84" w:rsidP="00B9668B">
            <w:pPr>
              <w:spacing w:before="60"/>
              <w:ind w:left="34"/>
              <w:rPr>
                <w:sz w:val="20"/>
              </w:rPr>
            </w:pPr>
            <w:r w:rsidRPr="00EA5132">
              <w:rPr>
                <w:sz w:val="20"/>
              </w:rPr>
              <w:t>mod = modified/modification</w:t>
            </w:r>
          </w:p>
        </w:tc>
        <w:tc>
          <w:tcPr>
            <w:tcW w:w="3686" w:type="dxa"/>
            <w:shd w:val="clear" w:color="auto" w:fill="auto"/>
          </w:tcPr>
          <w:p w14:paraId="64D577A0" w14:textId="77777777" w:rsidR="009E7A84" w:rsidRPr="00EA5132" w:rsidRDefault="009E7A84" w:rsidP="00B9668B">
            <w:pPr>
              <w:spacing w:before="60"/>
              <w:ind w:left="34"/>
              <w:rPr>
                <w:sz w:val="20"/>
              </w:rPr>
            </w:pPr>
            <w:r w:rsidRPr="00C5426A">
              <w:rPr>
                <w:sz w:val="20"/>
                <w:u w:val="single"/>
              </w:rPr>
              <w:t>underlining</w:t>
            </w:r>
            <w:r w:rsidRPr="00EA5132">
              <w:rPr>
                <w:sz w:val="20"/>
              </w:rPr>
              <w:t xml:space="preserve"> = whole or part not</w:t>
            </w:r>
          </w:p>
        </w:tc>
      </w:tr>
      <w:tr w:rsidR="009E7A84" w:rsidRPr="00EA5132" w14:paraId="269A07C1" w14:textId="77777777" w:rsidTr="00B9668B">
        <w:tc>
          <w:tcPr>
            <w:tcW w:w="4253" w:type="dxa"/>
            <w:shd w:val="clear" w:color="auto" w:fill="auto"/>
          </w:tcPr>
          <w:p w14:paraId="7F8766CD" w14:textId="77777777" w:rsidR="009E7A84" w:rsidRPr="00EA5132" w:rsidRDefault="009E7A84" w:rsidP="00B9668B">
            <w:pPr>
              <w:spacing w:before="60"/>
              <w:ind w:left="34"/>
              <w:rPr>
                <w:sz w:val="20"/>
              </w:rPr>
            </w:pPr>
            <w:r w:rsidRPr="00EA5132">
              <w:rPr>
                <w:sz w:val="20"/>
              </w:rPr>
              <w:t>No. = Number(s)</w:t>
            </w:r>
          </w:p>
        </w:tc>
        <w:tc>
          <w:tcPr>
            <w:tcW w:w="3686" w:type="dxa"/>
            <w:shd w:val="clear" w:color="auto" w:fill="auto"/>
          </w:tcPr>
          <w:p w14:paraId="087FB6F2" w14:textId="77777777" w:rsidR="009E7A84" w:rsidRPr="00EA5132" w:rsidRDefault="009E7A84" w:rsidP="00B9668B">
            <w:pPr>
              <w:ind w:left="34" w:firstLine="249"/>
              <w:rPr>
                <w:sz w:val="20"/>
              </w:rPr>
            </w:pPr>
            <w:r w:rsidRPr="00EA5132">
              <w:rPr>
                <w:sz w:val="20"/>
              </w:rPr>
              <w:t>commenced or to be commenced</w:t>
            </w:r>
          </w:p>
        </w:tc>
      </w:tr>
    </w:tbl>
    <w:p w14:paraId="7E284689" w14:textId="77777777" w:rsidR="009E7A84" w:rsidRDefault="009E7A84" w:rsidP="00B9668B"/>
    <w:p w14:paraId="1F6AA3E3" w14:textId="0DA25003" w:rsidR="000D1671" w:rsidRDefault="000D1671" w:rsidP="00B9668B"/>
    <w:p w14:paraId="7A4E28F5" w14:textId="77777777" w:rsidR="000D1671" w:rsidRPr="009A79CA" w:rsidRDefault="000D1671" w:rsidP="009A79CA">
      <w:pPr>
        <w:pStyle w:val="ENotesHeading2"/>
        <w:pageBreakBefore/>
      </w:pPr>
      <w:bookmarkStart w:id="24" w:name="_Toc187306888"/>
      <w:r w:rsidRPr="009A79CA">
        <w:lastRenderedPageBreak/>
        <w:t>Endnote 3—Legislation history</w:t>
      </w:r>
      <w:bookmarkEnd w:id="24"/>
    </w:p>
    <w:p w14:paraId="23864128" w14:textId="77777777" w:rsidR="000D1671" w:rsidRDefault="000D1671" w:rsidP="00FD65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860"/>
        <w:gridCol w:w="1003"/>
        <w:gridCol w:w="1003"/>
        <w:gridCol w:w="1865"/>
        <w:gridCol w:w="1572"/>
      </w:tblGrid>
      <w:tr w:rsidR="000D1671" w:rsidRPr="0098546F" w14:paraId="17E96AAC" w14:textId="77777777" w:rsidTr="00BE4004">
        <w:trPr>
          <w:cantSplit/>
          <w:tblHeader/>
        </w:trPr>
        <w:tc>
          <w:tcPr>
            <w:tcW w:w="1273" w:type="pct"/>
            <w:tcBorders>
              <w:top w:val="single" w:sz="12" w:space="0" w:color="auto"/>
              <w:bottom w:val="single" w:sz="12" w:space="0" w:color="auto"/>
            </w:tcBorders>
            <w:shd w:val="clear" w:color="auto" w:fill="auto"/>
          </w:tcPr>
          <w:p w14:paraId="28CDB361" w14:textId="77777777" w:rsidR="000D1671" w:rsidRPr="00E117A3" w:rsidRDefault="000D1671" w:rsidP="00FD6560">
            <w:pPr>
              <w:pStyle w:val="ENoteTableHeading"/>
            </w:pPr>
            <w:r w:rsidRPr="00E117A3">
              <w:t>Act</w:t>
            </w:r>
          </w:p>
        </w:tc>
        <w:tc>
          <w:tcPr>
            <w:tcW w:w="687" w:type="pct"/>
            <w:tcBorders>
              <w:top w:val="single" w:sz="12" w:space="0" w:color="auto"/>
              <w:bottom w:val="single" w:sz="12" w:space="0" w:color="auto"/>
            </w:tcBorders>
            <w:shd w:val="clear" w:color="auto" w:fill="auto"/>
          </w:tcPr>
          <w:p w14:paraId="76675A6A" w14:textId="77777777" w:rsidR="000D1671" w:rsidRPr="00E117A3" w:rsidRDefault="000D1671" w:rsidP="00FD6560">
            <w:pPr>
              <w:pStyle w:val="ENoteTableHeading"/>
            </w:pPr>
            <w:r w:rsidRPr="00E117A3">
              <w:t>Number and year</w:t>
            </w:r>
          </w:p>
        </w:tc>
        <w:tc>
          <w:tcPr>
            <w:tcW w:w="687" w:type="pct"/>
            <w:tcBorders>
              <w:top w:val="single" w:sz="12" w:space="0" w:color="auto"/>
              <w:bottom w:val="single" w:sz="12" w:space="0" w:color="auto"/>
            </w:tcBorders>
            <w:shd w:val="clear" w:color="auto" w:fill="auto"/>
          </w:tcPr>
          <w:p w14:paraId="76048DF7" w14:textId="77777777" w:rsidR="000D1671" w:rsidRPr="00E117A3" w:rsidRDefault="000D1671" w:rsidP="00FD6560">
            <w:pPr>
              <w:pStyle w:val="ENoteTableHeading"/>
            </w:pPr>
            <w:r>
              <w:t>Assent</w:t>
            </w:r>
          </w:p>
        </w:tc>
        <w:tc>
          <w:tcPr>
            <w:tcW w:w="1277" w:type="pct"/>
            <w:tcBorders>
              <w:top w:val="single" w:sz="12" w:space="0" w:color="auto"/>
              <w:bottom w:val="single" w:sz="12" w:space="0" w:color="auto"/>
            </w:tcBorders>
            <w:shd w:val="clear" w:color="auto" w:fill="auto"/>
          </w:tcPr>
          <w:p w14:paraId="27C72781" w14:textId="77777777" w:rsidR="000D1671" w:rsidRPr="00E117A3" w:rsidRDefault="000D1671" w:rsidP="00FD6560">
            <w:pPr>
              <w:pStyle w:val="ENoteTableHeading"/>
            </w:pPr>
            <w:r>
              <w:t>Commencement</w:t>
            </w:r>
          </w:p>
        </w:tc>
        <w:tc>
          <w:tcPr>
            <w:tcW w:w="1077" w:type="pct"/>
            <w:tcBorders>
              <w:top w:val="single" w:sz="12" w:space="0" w:color="auto"/>
              <w:bottom w:val="single" w:sz="12" w:space="0" w:color="auto"/>
            </w:tcBorders>
            <w:shd w:val="clear" w:color="auto" w:fill="auto"/>
          </w:tcPr>
          <w:p w14:paraId="1E435390" w14:textId="77777777" w:rsidR="000D1671" w:rsidRPr="00E117A3" w:rsidRDefault="000D1671" w:rsidP="00FD6560">
            <w:pPr>
              <w:pStyle w:val="ENoteTableHeading"/>
            </w:pPr>
            <w:r w:rsidRPr="00E117A3">
              <w:t>Application, saving and transitional provisions</w:t>
            </w:r>
          </w:p>
        </w:tc>
      </w:tr>
      <w:tr w:rsidR="000D1671" w:rsidRPr="00E117A3" w14:paraId="47B851E2" w14:textId="77777777" w:rsidTr="00BE4004">
        <w:trPr>
          <w:cantSplit/>
        </w:trPr>
        <w:tc>
          <w:tcPr>
            <w:tcW w:w="1273" w:type="pct"/>
            <w:tcBorders>
              <w:top w:val="single" w:sz="12" w:space="0" w:color="auto"/>
              <w:bottom w:val="single" w:sz="4" w:space="0" w:color="auto"/>
            </w:tcBorders>
            <w:shd w:val="clear" w:color="auto" w:fill="auto"/>
          </w:tcPr>
          <w:p w14:paraId="70ADF42A" w14:textId="7F62484D" w:rsidR="000D1671" w:rsidRPr="00E117A3" w:rsidRDefault="00C95DE3" w:rsidP="00FD6560">
            <w:pPr>
              <w:pStyle w:val="ENoteTableText"/>
            </w:pPr>
            <w:r w:rsidRPr="00C95DE3">
              <w:t>Sugar Research and Development Services (Consequential Amendments and Transitional Provisions) Act 2013</w:t>
            </w:r>
          </w:p>
        </w:tc>
        <w:tc>
          <w:tcPr>
            <w:tcW w:w="687" w:type="pct"/>
            <w:tcBorders>
              <w:top w:val="single" w:sz="12" w:space="0" w:color="auto"/>
              <w:bottom w:val="single" w:sz="4" w:space="0" w:color="auto"/>
            </w:tcBorders>
            <w:shd w:val="clear" w:color="auto" w:fill="auto"/>
          </w:tcPr>
          <w:p w14:paraId="5C7CEB7D" w14:textId="442050C5" w:rsidR="000D1671" w:rsidRPr="00E117A3" w:rsidRDefault="00C95DE3" w:rsidP="00FD6560">
            <w:pPr>
              <w:pStyle w:val="ENoteTableText"/>
            </w:pPr>
            <w:r>
              <w:t>115, 2013</w:t>
            </w:r>
          </w:p>
        </w:tc>
        <w:tc>
          <w:tcPr>
            <w:tcW w:w="687" w:type="pct"/>
            <w:tcBorders>
              <w:top w:val="single" w:sz="12" w:space="0" w:color="auto"/>
              <w:bottom w:val="single" w:sz="4" w:space="0" w:color="auto"/>
            </w:tcBorders>
            <w:shd w:val="clear" w:color="auto" w:fill="auto"/>
          </w:tcPr>
          <w:p w14:paraId="3F62FA8B" w14:textId="759B2B62" w:rsidR="000D1671" w:rsidRPr="00E117A3" w:rsidRDefault="00F94DF7" w:rsidP="00FD6560">
            <w:pPr>
              <w:pStyle w:val="ENoteTableText"/>
            </w:pPr>
            <w:r>
              <w:t>29 June</w:t>
            </w:r>
            <w:r w:rsidR="00C95DE3">
              <w:t xml:space="preserve"> 2013</w:t>
            </w:r>
          </w:p>
        </w:tc>
        <w:tc>
          <w:tcPr>
            <w:tcW w:w="1277" w:type="pct"/>
            <w:tcBorders>
              <w:top w:val="single" w:sz="12" w:space="0" w:color="auto"/>
              <w:bottom w:val="single" w:sz="4" w:space="0" w:color="auto"/>
            </w:tcBorders>
            <w:shd w:val="clear" w:color="auto" w:fill="auto"/>
          </w:tcPr>
          <w:p w14:paraId="5332820F" w14:textId="225462AC" w:rsidR="000D1671" w:rsidRPr="00E117A3" w:rsidRDefault="00C95DE3" w:rsidP="002208C1">
            <w:pPr>
              <w:pStyle w:val="ENoteTableText"/>
            </w:pPr>
            <w:r>
              <w:t>Sch 1 (</w:t>
            </w:r>
            <w:r w:rsidR="00F94DF7">
              <w:t>items 1</w:t>
            </w:r>
            <w:r>
              <w:t>5</w:t>
            </w:r>
            <w:r w:rsidRPr="00C95DE3">
              <w:t>–</w:t>
            </w:r>
            <w:r>
              <w:t xml:space="preserve">28): </w:t>
            </w:r>
            <w:r w:rsidR="00F94DF7">
              <w:t>1 July</w:t>
            </w:r>
            <w:r>
              <w:t xml:space="preserve"> 2013 (s 2(1) </w:t>
            </w:r>
            <w:r w:rsidR="00F94DF7">
              <w:t>item 2</w:t>
            </w:r>
            <w:r>
              <w:t>)</w:t>
            </w:r>
            <w:r w:rsidR="002208C1">
              <w:br/>
            </w:r>
            <w:r>
              <w:t>Sch 1 (</w:t>
            </w:r>
            <w:r w:rsidR="00F94DF7">
              <w:t>item 2</w:t>
            </w:r>
            <w:r>
              <w:t xml:space="preserve">9): 1 Oct 2013 (s 2(1) </w:t>
            </w:r>
            <w:r w:rsidR="00F94DF7">
              <w:t>item 3</w:t>
            </w:r>
            <w:r>
              <w:t>)</w:t>
            </w:r>
            <w:r w:rsidR="002208C1">
              <w:br/>
            </w:r>
            <w:r>
              <w:t>Sch 1 (</w:t>
            </w:r>
            <w:r w:rsidR="00F94DF7">
              <w:t>items 3</w:t>
            </w:r>
            <w:r>
              <w:t xml:space="preserve">0, 31): 1 Mar 2014 (s 2(1) </w:t>
            </w:r>
            <w:r w:rsidR="00F94DF7">
              <w:t>item 4</w:t>
            </w:r>
            <w:r>
              <w:t>)</w:t>
            </w:r>
            <w:r w:rsidR="002208C1">
              <w:br/>
            </w:r>
            <w:r>
              <w:t xml:space="preserve">Sch 2: </w:t>
            </w:r>
            <w:r w:rsidR="00F94DF7">
              <w:t>30 June</w:t>
            </w:r>
            <w:r>
              <w:t xml:space="preserve"> 2013 (s 2(1) </w:t>
            </w:r>
            <w:r w:rsidR="00F94DF7">
              <w:t>item 5</w:t>
            </w:r>
            <w:r>
              <w:t>)</w:t>
            </w:r>
            <w:r w:rsidR="002208C1">
              <w:br/>
            </w:r>
            <w:r>
              <w:t xml:space="preserve">Remainder: </w:t>
            </w:r>
            <w:r w:rsidR="00F94DF7">
              <w:t>29 June</w:t>
            </w:r>
            <w:r>
              <w:t xml:space="preserve"> 2013 (s 2(1) </w:t>
            </w:r>
            <w:r w:rsidR="00F94DF7">
              <w:t>item 1</w:t>
            </w:r>
            <w:r>
              <w:t>)</w:t>
            </w:r>
          </w:p>
        </w:tc>
        <w:tc>
          <w:tcPr>
            <w:tcW w:w="1077" w:type="pct"/>
            <w:tcBorders>
              <w:top w:val="single" w:sz="12" w:space="0" w:color="auto"/>
              <w:bottom w:val="single" w:sz="4" w:space="0" w:color="auto"/>
            </w:tcBorders>
            <w:shd w:val="clear" w:color="auto" w:fill="auto"/>
          </w:tcPr>
          <w:p w14:paraId="53B451F0" w14:textId="65ADC60A" w:rsidR="000D1671" w:rsidRPr="00E117A3" w:rsidRDefault="000D1671" w:rsidP="00FD6560">
            <w:pPr>
              <w:pStyle w:val="ENoteTableText"/>
            </w:pPr>
          </w:p>
        </w:tc>
      </w:tr>
      <w:tr w:rsidR="000D1671" w:rsidRPr="00B81A8B" w14:paraId="1554AFDD" w14:textId="77777777" w:rsidTr="00BE4004">
        <w:trPr>
          <w:cantSplit/>
        </w:trPr>
        <w:tc>
          <w:tcPr>
            <w:tcW w:w="1273" w:type="pct"/>
            <w:tcBorders>
              <w:bottom w:val="single" w:sz="12" w:space="0" w:color="auto"/>
            </w:tcBorders>
            <w:shd w:val="clear" w:color="auto" w:fill="auto"/>
          </w:tcPr>
          <w:p w14:paraId="052A21F3" w14:textId="64EFB086" w:rsidR="000D1671" w:rsidRPr="00E117A3" w:rsidRDefault="00BE4004" w:rsidP="00FD6560">
            <w:pPr>
              <w:pStyle w:val="ENoteTableText"/>
            </w:pPr>
            <w:r w:rsidRPr="00BE4004">
              <w:t>Primary Industries (Consequential Amendments and Transitional Provisions) Act 2024</w:t>
            </w:r>
          </w:p>
        </w:tc>
        <w:tc>
          <w:tcPr>
            <w:tcW w:w="687" w:type="pct"/>
            <w:tcBorders>
              <w:bottom w:val="single" w:sz="12" w:space="0" w:color="auto"/>
            </w:tcBorders>
            <w:shd w:val="clear" w:color="auto" w:fill="auto"/>
          </w:tcPr>
          <w:p w14:paraId="3C650865" w14:textId="068CD486" w:rsidR="000D1671" w:rsidRPr="00E117A3" w:rsidRDefault="00BE4004" w:rsidP="00FD6560">
            <w:pPr>
              <w:pStyle w:val="ENoteTableText"/>
            </w:pPr>
            <w:r>
              <w:t>60, 2024</w:t>
            </w:r>
          </w:p>
        </w:tc>
        <w:tc>
          <w:tcPr>
            <w:tcW w:w="687" w:type="pct"/>
            <w:tcBorders>
              <w:bottom w:val="single" w:sz="12" w:space="0" w:color="auto"/>
            </w:tcBorders>
            <w:shd w:val="clear" w:color="auto" w:fill="auto"/>
          </w:tcPr>
          <w:p w14:paraId="0AFFEF79" w14:textId="790B1072" w:rsidR="000D1671" w:rsidRPr="00E117A3" w:rsidRDefault="00F94DF7" w:rsidP="00FD6560">
            <w:pPr>
              <w:pStyle w:val="ENoteTableText"/>
            </w:pPr>
            <w:r>
              <w:t>9 July</w:t>
            </w:r>
            <w:r w:rsidR="00BE4004">
              <w:t xml:space="preserve"> 2024</w:t>
            </w:r>
          </w:p>
        </w:tc>
        <w:tc>
          <w:tcPr>
            <w:tcW w:w="1277" w:type="pct"/>
            <w:tcBorders>
              <w:bottom w:val="single" w:sz="12" w:space="0" w:color="auto"/>
            </w:tcBorders>
            <w:shd w:val="clear" w:color="auto" w:fill="auto"/>
          </w:tcPr>
          <w:p w14:paraId="1792B433" w14:textId="4757368F" w:rsidR="000D1671" w:rsidRPr="00E117A3" w:rsidRDefault="00BE4004" w:rsidP="00FD6560">
            <w:pPr>
              <w:pStyle w:val="ENoteTableText"/>
            </w:pPr>
            <w:r>
              <w:t xml:space="preserve">Sch </w:t>
            </w:r>
            <w:r w:rsidR="00AC5B0B">
              <w:t>2</w:t>
            </w:r>
            <w:r>
              <w:t xml:space="preserve"> (</w:t>
            </w:r>
            <w:r w:rsidR="00F94DF7">
              <w:t>item 9</w:t>
            </w:r>
            <w:r w:rsidR="00AC5B0B">
              <w:t>0</w:t>
            </w:r>
            <w:r>
              <w:t xml:space="preserve">): 1 Jan 2025 (s 2(1) </w:t>
            </w:r>
            <w:r w:rsidR="00F94DF7">
              <w:t>item 3</w:t>
            </w:r>
            <w:r>
              <w:t>)</w:t>
            </w:r>
          </w:p>
        </w:tc>
        <w:tc>
          <w:tcPr>
            <w:tcW w:w="1077" w:type="pct"/>
            <w:tcBorders>
              <w:bottom w:val="single" w:sz="12" w:space="0" w:color="auto"/>
            </w:tcBorders>
            <w:shd w:val="clear" w:color="auto" w:fill="auto"/>
          </w:tcPr>
          <w:p w14:paraId="7217C7B0" w14:textId="5B6050A4" w:rsidR="000D1671" w:rsidRPr="00E117A3" w:rsidRDefault="00C95DE3" w:rsidP="00FD6560">
            <w:pPr>
              <w:pStyle w:val="ENoteTableText"/>
            </w:pPr>
            <w:r w:rsidRPr="00C95DE3">
              <w:t>—</w:t>
            </w:r>
          </w:p>
        </w:tc>
      </w:tr>
    </w:tbl>
    <w:p w14:paraId="6CEB6DC0" w14:textId="77777777" w:rsidR="000D1671" w:rsidRPr="00B81A8B" w:rsidRDefault="000D1671" w:rsidP="00D37EEB">
      <w:pPr>
        <w:pStyle w:val="Tabletext"/>
      </w:pPr>
    </w:p>
    <w:p w14:paraId="6662FFB3" w14:textId="77777777" w:rsidR="000D1671" w:rsidRPr="009A79CA" w:rsidRDefault="000D1671" w:rsidP="009A79CA">
      <w:pPr>
        <w:pStyle w:val="ENotesHeading2"/>
        <w:pageBreakBefore/>
      </w:pPr>
      <w:bookmarkStart w:id="25" w:name="_Toc187306889"/>
      <w:r w:rsidRPr="009A79CA">
        <w:lastRenderedPageBreak/>
        <w:t>Endnote 4—Amendment history</w:t>
      </w:r>
      <w:bookmarkEnd w:id="25"/>
    </w:p>
    <w:p w14:paraId="7EF869F0" w14:textId="77777777" w:rsidR="000D1671" w:rsidRDefault="000D1671" w:rsidP="00903106">
      <w:pPr>
        <w:pStyle w:val="Tabletext"/>
      </w:pPr>
    </w:p>
    <w:tbl>
      <w:tblPr>
        <w:tblW w:w="4927" w:type="pct"/>
        <w:tblLook w:val="0000" w:firstRow="0" w:lastRow="0" w:firstColumn="0" w:lastColumn="0" w:noHBand="0" w:noVBand="0"/>
      </w:tblPr>
      <w:tblGrid>
        <w:gridCol w:w="1957"/>
        <w:gridCol w:w="5239"/>
      </w:tblGrid>
      <w:tr w:rsidR="000D1671" w:rsidRPr="0098546F" w14:paraId="0729013E" w14:textId="77777777" w:rsidTr="00E36CCC">
        <w:trPr>
          <w:cantSplit/>
          <w:tblHeader/>
        </w:trPr>
        <w:tc>
          <w:tcPr>
            <w:tcW w:w="1360" w:type="pct"/>
            <w:tcBorders>
              <w:top w:val="single" w:sz="12" w:space="0" w:color="auto"/>
              <w:bottom w:val="single" w:sz="12" w:space="0" w:color="auto"/>
            </w:tcBorders>
            <w:shd w:val="clear" w:color="auto" w:fill="auto"/>
          </w:tcPr>
          <w:p w14:paraId="1B051C51" w14:textId="77777777" w:rsidR="000D1671" w:rsidRPr="00E117A3" w:rsidRDefault="000D1671" w:rsidP="00903106">
            <w:pPr>
              <w:pStyle w:val="ENoteTableHeading"/>
              <w:tabs>
                <w:tab w:val="center" w:leader="dot" w:pos="2268"/>
              </w:tabs>
            </w:pPr>
            <w:r w:rsidRPr="00E117A3">
              <w:t>Provision affected</w:t>
            </w:r>
          </w:p>
        </w:tc>
        <w:tc>
          <w:tcPr>
            <w:tcW w:w="3640" w:type="pct"/>
            <w:tcBorders>
              <w:top w:val="single" w:sz="12" w:space="0" w:color="auto"/>
              <w:bottom w:val="single" w:sz="12" w:space="0" w:color="auto"/>
            </w:tcBorders>
            <w:shd w:val="clear" w:color="auto" w:fill="auto"/>
          </w:tcPr>
          <w:p w14:paraId="2E1C1A48" w14:textId="77777777" w:rsidR="000D1671" w:rsidRPr="00E117A3" w:rsidRDefault="000D1671" w:rsidP="00903106">
            <w:pPr>
              <w:pStyle w:val="ENoteTableHeading"/>
              <w:tabs>
                <w:tab w:val="center" w:leader="dot" w:pos="2268"/>
              </w:tabs>
            </w:pPr>
            <w:r w:rsidRPr="00E117A3">
              <w:t>How affected</w:t>
            </w:r>
          </w:p>
        </w:tc>
      </w:tr>
      <w:tr w:rsidR="000D1671" w:rsidRPr="00E117A3" w14:paraId="16C4196B" w14:textId="77777777" w:rsidTr="00E36CCC">
        <w:trPr>
          <w:cantSplit/>
        </w:trPr>
        <w:tc>
          <w:tcPr>
            <w:tcW w:w="1360" w:type="pct"/>
            <w:tcBorders>
              <w:top w:val="single" w:sz="12" w:space="0" w:color="auto"/>
            </w:tcBorders>
            <w:shd w:val="clear" w:color="auto" w:fill="auto"/>
          </w:tcPr>
          <w:p w14:paraId="4B216D22" w14:textId="58F0E162" w:rsidR="000D1671" w:rsidRPr="00E36CCC" w:rsidRDefault="00F94DF7" w:rsidP="00903106">
            <w:pPr>
              <w:pStyle w:val="ENoteTableText"/>
              <w:tabs>
                <w:tab w:val="center" w:leader="dot" w:pos="2268"/>
              </w:tabs>
              <w:rPr>
                <w:b/>
                <w:bCs/>
              </w:rPr>
            </w:pPr>
            <w:r>
              <w:rPr>
                <w:b/>
                <w:bCs/>
              </w:rPr>
              <w:t>Schedule 2</w:t>
            </w:r>
          </w:p>
        </w:tc>
        <w:tc>
          <w:tcPr>
            <w:tcW w:w="3640" w:type="pct"/>
            <w:tcBorders>
              <w:top w:val="single" w:sz="12" w:space="0" w:color="auto"/>
            </w:tcBorders>
            <w:shd w:val="clear" w:color="auto" w:fill="auto"/>
          </w:tcPr>
          <w:p w14:paraId="5C648160" w14:textId="77777777" w:rsidR="000D1671" w:rsidRPr="00E117A3" w:rsidRDefault="000D1671" w:rsidP="00903106">
            <w:pPr>
              <w:pStyle w:val="ENoteTableText"/>
              <w:tabs>
                <w:tab w:val="center" w:leader="dot" w:pos="2268"/>
              </w:tabs>
            </w:pPr>
          </w:p>
        </w:tc>
      </w:tr>
      <w:tr w:rsidR="000D1671" w14:paraId="34BC7370" w14:textId="77777777" w:rsidTr="00E36CCC">
        <w:trPr>
          <w:cantSplit/>
        </w:trPr>
        <w:tc>
          <w:tcPr>
            <w:tcW w:w="1360" w:type="pct"/>
            <w:tcBorders>
              <w:bottom w:val="single" w:sz="12" w:space="0" w:color="auto"/>
            </w:tcBorders>
            <w:shd w:val="clear" w:color="auto" w:fill="auto"/>
          </w:tcPr>
          <w:p w14:paraId="7C0FD3AB" w14:textId="18BFE00A" w:rsidR="000D1671" w:rsidRPr="00E117A3" w:rsidRDefault="00F94DF7" w:rsidP="00903106">
            <w:pPr>
              <w:pStyle w:val="ENoteTableText"/>
              <w:tabs>
                <w:tab w:val="center" w:leader="dot" w:pos="2268"/>
              </w:tabs>
            </w:pPr>
            <w:r>
              <w:t>Schedule 2</w:t>
            </w:r>
            <w:r w:rsidR="00AC5B0B">
              <w:tab/>
            </w:r>
          </w:p>
        </w:tc>
        <w:tc>
          <w:tcPr>
            <w:tcW w:w="3640" w:type="pct"/>
            <w:tcBorders>
              <w:bottom w:val="single" w:sz="12" w:space="0" w:color="auto"/>
            </w:tcBorders>
            <w:shd w:val="clear" w:color="auto" w:fill="auto"/>
          </w:tcPr>
          <w:p w14:paraId="06383100" w14:textId="58D90FAC" w:rsidR="000D1671" w:rsidRPr="00E117A3" w:rsidRDefault="00AC5B0B" w:rsidP="00903106">
            <w:pPr>
              <w:pStyle w:val="ENoteTableText"/>
              <w:tabs>
                <w:tab w:val="center" w:leader="dot" w:pos="2268"/>
              </w:tabs>
            </w:pPr>
            <w:r>
              <w:t>am No 60, 2024</w:t>
            </w:r>
          </w:p>
        </w:tc>
      </w:tr>
    </w:tbl>
    <w:p w14:paraId="40D7E618" w14:textId="77777777" w:rsidR="000D1671" w:rsidRDefault="000D1671" w:rsidP="00903106">
      <w:pPr>
        <w:pStyle w:val="Tabletext"/>
      </w:pPr>
    </w:p>
    <w:p w14:paraId="3648B9DE" w14:textId="585C4229" w:rsidR="000D1671" w:rsidRDefault="000D1671" w:rsidP="005838A0">
      <w:pPr>
        <w:sectPr w:rsidR="000D1671" w:rsidSect="00952372">
          <w:headerReference w:type="even" r:id="rId28"/>
          <w:headerReference w:type="default" r:id="rId29"/>
          <w:footerReference w:type="even" r:id="rId30"/>
          <w:footerReference w:type="default" r:id="rId31"/>
          <w:headerReference w:type="first" r:id="rId32"/>
          <w:footerReference w:type="first" r:id="rId33"/>
          <w:pgSz w:w="11907" w:h="16839"/>
          <w:pgMar w:top="2381" w:right="2410" w:bottom="4252" w:left="2410" w:header="720" w:footer="3402" w:gutter="0"/>
          <w:cols w:space="708"/>
          <w:docGrid w:linePitch="360"/>
        </w:sectPr>
      </w:pPr>
    </w:p>
    <w:p w14:paraId="693C4E1B" w14:textId="11AEA59A" w:rsidR="003959EE" w:rsidRDefault="003959EE" w:rsidP="000D1671"/>
    <w:sectPr w:rsidR="003959EE" w:rsidSect="00952372">
      <w:headerReference w:type="even" r:id="rId34"/>
      <w:headerReference w:type="default" r:id="rId35"/>
      <w:footerReference w:type="even" r:id="rId36"/>
      <w:footerReference w:type="default" r:id="rId37"/>
      <w:headerReference w:type="first" r:id="rId38"/>
      <w:footerReference w:type="first" r:id="rId39"/>
      <w:type w:val="continuous"/>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7DA04" w14:textId="77777777" w:rsidR="002271BD" w:rsidRDefault="002271BD" w:rsidP="0048364F">
      <w:pPr>
        <w:spacing w:line="240" w:lineRule="auto"/>
      </w:pPr>
      <w:r>
        <w:separator/>
      </w:r>
    </w:p>
  </w:endnote>
  <w:endnote w:type="continuationSeparator" w:id="0">
    <w:p w14:paraId="38D386A5" w14:textId="77777777" w:rsidR="002271BD" w:rsidRDefault="002271B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79CEE" w14:textId="77777777" w:rsidR="009E7A84" w:rsidRDefault="009E7A8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85F7E" w14:textId="77777777" w:rsidR="009E7A84" w:rsidRPr="007B3B51" w:rsidRDefault="009E7A84"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9E7A84" w:rsidRPr="007B3B51" w14:paraId="358F9150" w14:textId="77777777" w:rsidTr="009E7A84">
      <w:tc>
        <w:tcPr>
          <w:tcW w:w="854" w:type="pct"/>
        </w:tcPr>
        <w:p w14:paraId="606422BD" w14:textId="77777777" w:rsidR="009E7A84" w:rsidRPr="007B3B51" w:rsidRDefault="009E7A84" w:rsidP="00C94853">
          <w:pPr>
            <w:rPr>
              <w:i/>
              <w:sz w:val="16"/>
              <w:szCs w:val="16"/>
            </w:rPr>
          </w:pPr>
        </w:p>
      </w:tc>
      <w:tc>
        <w:tcPr>
          <w:tcW w:w="3688" w:type="pct"/>
          <w:gridSpan w:val="3"/>
        </w:tcPr>
        <w:p w14:paraId="7C958ED0" w14:textId="49AF7FEA" w:rsidR="009E7A84" w:rsidRPr="007B3B51" w:rsidRDefault="009E7A84"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52372">
            <w:rPr>
              <w:i/>
              <w:noProof/>
              <w:sz w:val="16"/>
              <w:szCs w:val="16"/>
            </w:rPr>
            <w:t>Sugar Research and Development Services (Consequential Amendments and Transitional Provisions) Act 2013</w:t>
          </w:r>
          <w:r w:rsidRPr="007B3B51">
            <w:rPr>
              <w:i/>
              <w:sz w:val="16"/>
              <w:szCs w:val="16"/>
            </w:rPr>
            <w:fldChar w:fldCharType="end"/>
          </w:r>
        </w:p>
      </w:tc>
      <w:tc>
        <w:tcPr>
          <w:tcW w:w="458" w:type="pct"/>
        </w:tcPr>
        <w:p w14:paraId="1094BFD2" w14:textId="77777777" w:rsidR="009E7A84" w:rsidRPr="007B3B51" w:rsidRDefault="009E7A84"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E7A84" w:rsidRPr="00130F37" w14:paraId="18D55343" w14:textId="77777777" w:rsidTr="009E7A84">
      <w:tc>
        <w:tcPr>
          <w:tcW w:w="1499" w:type="pct"/>
          <w:gridSpan w:val="2"/>
        </w:tcPr>
        <w:p w14:paraId="5FC6827A" w14:textId="7D6C53EB" w:rsidR="009E7A84" w:rsidRPr="00130F37" w:rsidRDefault="009E7A84"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CF5977">
            <w:rPr>
              <w:rFonts w:cs="Times New Roman"/>
              <w:sz w:val="16"/>
              <w:szCs w:val="16"/>
            </w:rPr>
            <w:t>1</w:t>
          </w:r>
          <w:r w:rsidRPr="00A02D20">
            <w:rPr>
              <w:sz w:val="16"/>
              <w:szCs w:val="16"/>
            </w:rPr>
            <w:fldChar w:fldCharType="end"/>
          </w:r>
        </w:p>
      </w:tc>
      <w:tc>
        <w:tcPr>
          <w:tcW w:w="1703" w:type="pct"/>
        </w:tcPr>
        <w:p w14:paraId="5D88690C" w14:textId="77777777" w:rsidR="009E7A84" w:rsidRPr="00130F37" w:rsidRDefault="009E7A84" w:rsidP="006D2C4C">
          <w:pPr>
            <w:spacing w:before="120"/>
            <w:rPr>
              <w:sz w:val="16"/>
              <w:szCs w:val="16"/>
            </w:rPr>
          </w:pPr>
        </w:p>
      </w:tc>
      <w:tc>
        <w:tcPr>
          <w:tcW w:w="1798" w:type="pct"/>
          <w:gridSpan w:val="2"/>
        </w:tcPr>
        <w:p w14:paraId="5532CC52" w14:textId="17575FCA" w:rsidR="009E7A84" w:rsidRPr="00130F37" w:rsidRDefault="009E7A84"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CF5977">
            <w:rPr>
              <w:rFonts w:cs="Times New Roman"/>
              <w:sz w:val="16"/>
              <w:szCs w:val="16"/>
            </w:rPr>
            <w:t>01/01/2025</w:t>
          </w:r>
          <w:r w:rsidRPr="00A02D20">
            <w:rPr>
              <w:sz w:val="16"/>
              <w:szCs w:val="16"/>
            </w:rPr>
            <w:fldChar w:fldCharType="end"/>
          </w:r>
        </w:p>
      </w:tc>
    </w:tr>
  </w:tbl>
  <w:p w14:paraId="211C0E1A" w14:textId="7094AC71" w:rsidR="000D1671" w:rsidRPr="00D90ABA" w:rsidRDefault="000D1671" w:rsidP="005838A0">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5A507" w14:textId="77777777" w:rsidR="000D1671" w:rsidRPr="007A1328" w:rsidRDefault="000D1671" w:rsidP="005838A0">
    <w:pPr>
      <w:pBdr>
        <w:top w:val="single" w:sz="6" w:space="1" w:color="auto"/>
      </w:pBdr>
      <w:spacing w:before="120"/>
      <w:rPr>
        <w:sz w:val="18"/>
      </w:rPr>
    </w:pPr>
  </w:p>
  <w:p w14:paraId="4EA8F175" w14:textId="10D7D2C7" w:rsidR="000D1671" w:rsidRPr="007A1328" w:rsidRDefault="000D1671" w:rsidP="005838A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F5977">
      <w:rPr>
        <w:i/>
        <w:noProof/>
        <w:sz w:val="18"/>
      </w:rPr>
      <w:t>Sugar Research and Development Services (Consequential Amendments and Transitional Provisions) Act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4243EF58" w14:textId="21B017BD" w:rsidR="000D1671" w:rsidRPr="007A1328" w:rsidRDefault="000D1671" w:rsidP="005838A0">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5742F" w14:textId="77777777" w:rsidR="009E7A84" w:rsidRPr="007B3B51" w:rsidRDefault="009E7A84"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1"/>
      <w:gridCol w:w="2488"/>
      <w:gridCol w:w="1959"/>
      <w:gridCol w:w="669"/>
    </w:tblGrid>
    <w:tr w:rsidR="009E7A84" w:rsidRPr="007B3B51" w14:paraId="4C621A88" w14:textId="77777777" w:rsidTr="009E7A84">
      <w:tc>
        <w:tcPr>
          <w:tcW w:w="854" w:type="pct"/>
        </w:tcPr>
        <w:p w14:paraId="7D071B91" w14:textId="77777777" w:rsidR="009E7A84" w:rsidRPr="007B3B51" w:rsidRDefault="009E7A84"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4B98A7B" w14:textId="3476882A" w:rsidR="009E7A84" w:rsidRPr="007B3B51" w:rsidRDefault="009E7A84"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F5977">
            <w:rPr>
              <w:i/>
              <w:noProof/>
              <w:sz w:val="16"/>
              <w:szCs w:val="16"/>
            </w:rPr>
            <w:t>Sugar Research and Development Services (Consequential Amendments and Transitional Provisions) Act 2013</w:t>
          </w:r>
          <w:r w:rsidRPr="007B3B51">
            <w:rPr>
              <w:i/>
              <w:sz w:val="16"/>
              <w:szCs w:val="16"/>
            </w:rPr>
            <w:fldChar w:fldCharType="end"/>
          </w:r>
        </w:p>
      </w:tc>
      <w:tc>
        <w:tcPr>
          <w:tcW w:w="458" w:type="pct"/>
        </w:tcPr>
        <w:p w14:paraId="2D024D74" w14:textId="77777777" w:rsidR="009E7A84" w:rsidRPr="007B3B51" w:rsidRDefault="009E7A84" w:rsidP="00C94853">
          <w:pPr>
            <w:jc w:val="right"/>
            <w:rPr>
              <w:sz w:val="16"/>
              <w:szCs w:val="16"/>
            </w:rPr>
          </w:pPr>
        </w:p>
      </w:tc>
    </w:tr>
    <w:tr w:rsidR="009E7A84" w:rsidRPr="0055472E" w14:paraId="00E9935D" w14:textId="77777777" w:rsidTr="009E7A84">
      <w:tc>
        <w:tcPr>
          <w:tcW w:w="1498" w:type="pct"/>
          <w:gridSpan w:val="2"/>
        </w:tcPr>
        <w:p w14:paraId="6AA0A081" w14:textId="71DC8232" w:rsidR="009E7A84" w:rsidRPr="0055472E" w:rsidRDefault="009E7A84"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F5977">
            <w:rPr>
              <w:sz w:val="16"/>
              <w:szCs w:val="16"/>
            </w:rPr>
            <w:t>1</w:t>
          </w:r>
          <w:r w:rsidRPr="0055472E">
            <w:rPr>
              <w:sz w:val="16"/>
              <w:szCs w:val="16"/>
            </w:rPr>
            <w:fldChar w:fldCharType="end"/>
          </w:r>
        </w:p>
      </w:tc>
      <w:tc>
        <w:tcPr>
          <w:tcW w:w="1703" w:type="pct"/>
        </w:tcPr>
        <w:p w14:paraId="2F3A718C" w14:textId="77777777" w:rsidR="009E7A84" w:rsidRPr="0055472E" w:rsidRDefault="009E7A84" w:rsidP="006D2C4C">
          <w:pPr>
            <w:spacing w:before="120"/>
            <w:rPr>
              <w:sz w:val="16"/>
              <w:szCs w:val="16"/>
            </w:rPr>
          </w:pPr>
        </w:p>
      </w:tc>
      <w:tc>
        <w:tcPr>
          <w:tcW w:w="1799" w:type="pct"/>
          <w:gridSpan w:val="2"/>
        </w:tcPr>
        <w:p w14:paraId="7022C4EC" w14:textId="672DCCFD" w:rsidR="009E7A84" w:rsidRPr="0055472E" w:rsidRDefault="009E7A84"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F5977">
            <w:rPr>
              <w:sz w:val="16"/>
              <w:szCs w:val="16"/>
            </w:rPr>
            <w:t>01/01/2025</w:t>
          </w:r>
          <w:r w:rsidRPr="0055472E">
            <w:rPr>
              <w:sz w:val="16"/>
              <w:szCs w:val="16"/>
            </w:rPr>
            <w:fldChar w:fldCharType="end"/>
          </w:r>
        </w:p>
      </w:tc>
    </w:tr>
  </w:tbl>
  <w:p w14:paraId="316336D4" w14:textId="05E89C6B" w:rsidR="00BC665D" w:rsidRPr="00A961C4" w:rsidRDefault="00BC665D" w:rsidP="0048364F">
    <w:pPr>
      <w:rPr>
        <w:i/>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DA3D8" w14:textId="77777777" w:rsidR="009E7A84" w:rsidRPr="007B3B51" w:rsidRDefault="009E7A84"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8"/>
      <w:gridCol w:w="1958"/>
      <w:gridCol w:w="669"/>
    </w:tblGrid>
    <w:tr w:rsidR="009E7A84" w:rsidRPr="007B3B51" w14:paraId="204CF904" w14:textId="77777777" w:rsidTr="009E7A84">
      <w:tc>
        <w:tcPr>
          <w:tcW w:w="854" w:type="pct"/>
        </w:tcPr>
        <w:p w14:paraId="189349D9" w14:textId="77777777" w:rsidR="009E7A84" w:rsidRPr="007B3B51" w:rsidRDefault="009E7A84" w:rsidP="00C94853">
          <w:pPr>
            <w:rPr>
              <w:i/>
              <w:sz w:val="16"/>
              <w:szCs w:val="16"/>
            </w:rPr>
          </w:pPr>
        </w:p>
      </w:tc>
      <w:tc>
        <w:tcPr>
          <w:tcW w:w="3688" w:type="pct"/>
          <w:gridSpan w:val="3"/>
        </w:tcPr>
        <w:p w14:paraId="6584C789" w14:textId="0EC11C09" w:rsidR="009E7A84" w:rsidRPr="007B3B51" w:rsidRDefault="009E7A84"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F5977">
            <w:rPr>
              <w:i/>
              <w:noProof/>
              <w:sz w:val="16"/>
              <w:szCs w:val="16"/>
            </w:rPr>
            <w:t>Sugar Research and Development Services (Consequential Amendments and Transitional Provisions) Act 2013</w:t>
          </w:r>
          <w:r w:rsidRPr="007B3B51">
            <w:rPr>
              <w:i/>
              <w:sz w:val="16"/>
              <w:szCs w:val="16"/>
            </w:rPr>
            <w:fldChar w:fldCharType="end"/>
          </w:r>
        </w:p>
      </w:tc>
      <w:tc>
        <w:tcPr>
          <w:tcW w:w="458" w:type="pct"/>
        </w:tcPr>
        <w:p w14:paraId="31E7AFB8" w14:textId="77777777" w:rsidR="009E7A84" w:rsidRPr="007B3B51" w:rsidRDefault="009E7A84"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E7A84" w:rsidRPr="00130F37" w14:paraId="618595BA" w14:textId="77777777" w:rsidTr="009E7A84">
      <w:tc>
        <w:tcPr>
          <w:tcW w:w="1499" w:type="pct"/>
          <w:gridSpan w:val="2"/>
        </w:tcPr>
        <w:p w14:paraId="43F9D9C2" w14:textId="0EDE3A01" w:rsidR="009E7A84" w:rsidRPr="00130F37" w:rsidRDefault="009E7A84"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CF5977">
            <w:rPr>
              <w:rFonts w:cs="Times New Roman"/>
              <w:sz w:val="16"/>
              <w:szCs w:val="16"/>
            </w:rPr>
            <w:t>1</w:t>
          </w:r>
          <w:r w:rsidRPr="00A02D20">
            <w:rPr>
              <w:sz w:val="16"/>
              <w:szCs w:val="16"/>
            </w:rPr>
            <w:fldChar w:fldCharType="end"/>
          </w:r>
        </w:p>
      </w:tc>
      <w:tc>
        <w:tcPr>
          <w:tcW w:w="1703" w:type="pct"/>
        </w:tcPr>
        <w:p w14:paraId="6323B001" w14:textId="77777777" w:rsidR="009E7A84" w:rsidRPr="00130F37" w:rsidRDefault="009E7A84" w:rsidP="006D2C4C">
          <w:pPr>
            <w:spacing w:before="120"/>
            <w:rPr>
              <w:sz w:val="16"/>
              <w:szCs w:val="16"/>
            </w:rPr>
          </w:pPr>
        </w:p>
      </w:tc>
      <w:tc>
        <w:tcPr>
          <w:tcW w:w="1798" w:type="pct"/>
          <w:gridSpan w:val="2"/>
        </w:tcPr>
        <w:p w14:paraId="6B240FF8" w14:textId="6BDF9959" w:rsidR="009E7A84" w:rsidRPr="00130F37" w:rsidRDefault="009E7A84"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CF5977">
            <w:rPr>
              <w:rFonts w:cs="Times New Roman"/>
              <w:sz w:val="16"/>
              <w:szCs w:val="16"/>
            </w:rPr>
            <w:t>01/01/2025</w:t>
          </w:r>
          <w:r w:rsidRPr="00A02D20">
            <w:rPr>
              <w:sz w:val="16"/>
              <w:szCs w:val="16"/>
            </w:rPr>
            <w:fldChar w:fldCharType="end"/>
          </w:r>
        </w:p>
      </w:tc>
    </w:tr>
  </w:tbl>
  <w:p w14:paraId="64E83E09" w14:textId="013632F5" w:rsidR="00BC665D" w:rsidRPr="00A961C4" w:rsidRDefault="00BC665D" w:rsidP="0048364F">
    <w:pPr>
      <w:jc w:val="right"/>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B558D" w14:textId="77777777" w:rsidR="00BC665D" w:rsidRPr="00A961C4" w:rsidRDefault="00BC665D" w:rsidP="00B23D93">
    <w:pPr>
      <w:pBdr>
        <w:top w:val="single" w:sz="6" w:space="1" w:color="auto"/>
      </w:pBdr>
      <w:spacing w:before="120"/>
      <w:rPr>
        <w:sz w:val="18"/>
      </w:rPr>
    </w:pPr>
  </w:p>
  <w:p w14:paraId="471DF05E" w14:textId="47B612A4" w:rsidR="00BC665D" w:rsidRPr="00A961C4" w:rsidRDefault="00BC665D"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CF5977">
      <w:rPr>
        <w:i/>
        <w:sz w:val="18"/>
      </w:rPr>
      <w:t>Sugar Research and Development Services (Consequential Amendments and Transitional Provisions) Act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7D0E1C">
      <w:rPr>
        <w:i/>
        <w:noProof/>
        <w:sz w:val="18"/>
      </w:rPr>
      <w:t>16</w:t>
    </w:r>
    <w:r w:rsidRPr="00A961C4">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C98F2" w14:textId="77777777" w:rsidR="009E7A84" w:rsidRDefault="009E7A84" w:rsidP="00900B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9AB9E" w14:textId="77777777" w:rsidR="009E7A84" w:rsidRPr="00ED79B6" w:rsidRDefault="009E7A84"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6A9D3" w14:textId="77777777" w:rsidR="009E7A84" w:rsidRPr="007B3B51" w:rsidRDefault="009E7A84"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1"/>
      <w:gridCol w:w="2488"/>
      <w:gridCol w:w="1959"/>
      <w:gridCol w:w="669"/>
    </w:tblGrid>
    <w:tr w:rsidR="009E7A84" w:rsidRPr="007B3B51" w14:paraId="3CA1B546" w14:textId="77777777" w:rsidTr="009E7A84">
      <w:tc>
        <w:tcPr>
          <w:tcW w:w="854" w:type="pct"/>
        </w:tcPr>
        <w:p w14:paraId="414DC823" w14:textId="77777777" w:rsidR="009E7A84" w:rsidRPr="007B3B51" w:rsidRDefault="009E7A84"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003C14D" w14:textId="6E80F37C" w:rsidR="009E7A84" w:rsidRPr="007B3B51" w:rsidRDefault="009E7A84"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F5977">
            <w:rPr>
              <w:i/>
              <w:noProof/>
              <w:sz w:val="16"/>
              <w:szCs w:val="16"/>
            </w:rPr>
            <w:t>Sugar Research and Development Services (Consequential Amendments and Transitional Provisions) Act 2013</w:t>
          </w:r>
          <w:r w:rsidRPr="007B3B51">
            <w:rPr>
              <w:i/>
              <w:sz w:val="16"/>
              <w:szCs w:val="16"/>
            </w:rPr>
            <w:fldChar w:fldCharType="end"/>
          </w:r>
        </w:p>
      </w:tc>
      <w:tc>
        <w:tcPr>
          <w:tcW w:w="458" w:type="pct"/>
        </w:tcPr>
        <w:p w14:paraId="0B1B97F8" w14:textId="77777777" w:rsidR="009E7A84" w:rsidRPr="007B3B51" w:rsidRDefault="009E7A84" w:rsidP="00C94853">
          <w:pPr>
            <w:jc w:val="right"/>
            <w:rPr>
              <w:sz w:val="16"/>
              <w:szCs w:val="16"/>
            </w:rPr>
          </w:pPr>
        </w:p>
      </w:tc>
    </w:tr>
    <w:tr w:rsidR="009E7A84" w:rsidRPr="0055472E" w14:paraId="1939B7A9" w14:textId="77777777" w:rsidTr="009E7A84">
      <w:tc>
        <w:tcPr>
          <w:tcW w:w="1498" w:type="pct"/>
          <w:gridSpan w:val="2"/>
        </w:tcPr>
        <w:p w14:paraId="22B41067" w14:textId="69B7F08B" w:rsidR="009E7A84" w:rsidRPr="0055472E" w:rsidRDefault="009E7A84"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F5977">
            <w:rPr>
              <w:sz w:val="16"/>
              <w:szCs w:val="16"/>
            </w:rPr>
            <w:t>1</w:t>
          </w:r>
          <w:r w:rsidRPr="0055472E">
            <w:rPr>
              <w:sz w:val="16"/>
              <w:szCs w:val="16"/>
            </w:rPr>
            <w:fldChar w:fldCharType="end"/>
          </w:r>
        </w:p>
      </w:tc>
      <w:tc>
        <w:tcPr>
          <w:tcW w:w="1703" w:type="pct"/>
        </w:tcPr>
        <w:p w14:paraId="70E60E51" w14:textId="77777777" w:rsidR="009E7A84" w:rsidRPr="0055472E" w:rsidRDefault="009E7A84" w:rsidP="006D2C4C">
          <w:pPr>
            <w:spacing w:before="120"/>
            <w:rPr>
              <w:sz w:val="16"/>
              <w:szCs w:val="16"/>
            </w:rPr>
          </w:pPr>
        </w:p>
      </w:tc>
      <w:tc>
        <w:tcPr>
          <w:tcW w:w="1799" w:type="pct"/>
          <w:gridSpan w:val="2"/>
        </w:tcPr>
        <w:p w14:paraId="44C01D88" w14:textId="67270D71" w:rsidR="009E7A84" w:rsidRPr="0055472E" w:rsidRDefault="009E7A84"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F5977">
            <w:rPr>
              <w:sz w:val="16"/>
              <w:szCs w:val="16"/>
            </w:rPr>
            <w:t>01/01/2025</w:t>
          </w:r>
          <w:r w:rsidRPr="0055472E">
            <w:rPr>
              <w:sz w:val="16"/>
              <w:szCs w:val="16"/>
            </w:rPr>
            <w:fldChar w:fldCharType="end"/>
          </w:r>
        </w:p>
      </w:tc>
    </w:tr>
  </w:tbl>
  <w:p w14:paraId="2C783839" w14:textId="60E6F3DF" w:rsidR="002271BD" w:rsidRPr="00ED79B6" w:rsidRDefault="002271BD" w:rsidP="0048364F">
    <w:pPr>
      <w:jc w:val="right"/>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996F6" w14:textId="77777777" w:rsidR="009E7A84" w:rsidRPr="007B3B51" w:rsidRDefault="009E7A84"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8"/>
      <w:gridCol w:w="1958"/>
      <w:gridCol w:w="669"/>
    </w:tblGrid>
    <w:tr w:rsidR="009E7A84" w:rsidRPr="007B3B51" w14:paraId="7C272186" w14:textId="77777777" w:rsidTr="009E7A84">
      <w:tc>
        <w:tcPr>
          <w:tcW w:w="854" w:type="pct"/>
        </w:tcPr>
        <w:p w14:paraId="51314278" w14:textId="77777777" w:rsidR="009E7A84" w:rsidRPr="007B3B51" w:rsidRDefault="009E7A84" w:rsidP="00C94853">
          <w:pPr>
            <w:rPr>
              <w:i/>
              <w:sz w:val="16"/>
              <w:szCs w:val="16"/>
            </w:rPr>
          </w:pPr>
        </w:p>
      </w:tc>
      <w:tc>
        <w:tcPr>
          <w:tcW w:w="3688" w:type="pct"/>
          <w:gridSpan w:val="3"/>
        </w:tcPr>
        <w:p w14:paraId="69CFCD08" w14:textId="7A29623C" w:rsidR="009E7A84" w:rsidRPr="007B3B51" w:rsidRDefault="009E7A84"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52372">
            <w:rPr>
              <w:i/>
              <w:noProof/>
              <w:sz w:val="16"/>
              <w:szCs w:val="16"/>
            </w:rPr>
            <w:t>Sugar Research and Development Services (Consequential Amendments and Transitional Provisions) Act 2013</w:t>
          </w:r>
          <w:r w:rsidRPr="007B3B51">
            <w:rPr>
              <w:i/>
              <w:sz w:val="16"/>
              <w:szCs w:val="16"/>
            </w:rPr>
            <w:fldChar w:fldCharType="end"/>
          </w:r>
        </w:p>
      </w:tc>
      <w:tc>
        <w:tcPr>
          <w:tcW w:w="458" w:type="pct"/>
        </w:tcPr>
        <w:p w14:paraId="63F9AB22" w14:textId="77777777" w:rsidR="009E7A84" w:rsidRPr="007B3B51" w:rsidRDefault="009E7A84"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E7A84" w:rsidRPr="00130F37" w14:paraId="2FBB7525" w14:textId="77777777" w:rsidTr="009E7A84">
      <w:tc>
        <w:tcPr>
          <w:tcW w:w="1499" w:type="pct"/>
          <w:gridSpan w:val="2"/>
        </w:tcPr>
        <w:p w14:paraId="043DFA49" w14:textId="282B76F9" w:rsidR="009E7A84" w:rsidRPr="00130F37" w:rsidRDefault="009E7A84"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CF5977">
            <w:rPr>
              <w:rFonts w:cs="Times New Roman"/>
              <w:sz w:val="16"/>
              <w:szCs w:val="16"/>
            </w:rPr>
            <w:t>1</w:t>
          </w:r>
          <w:r w:rsidRPr="00A02D20">
            <w:rPr>
              <w:sz w:val="16"/>
              <w:szCs w:val="16"/>
            </w:rPr>
            <w:fldChar w:fldCharType="end"/>
          </w:r>
        </w:p>
      </w:tc>
      <w:tc>
        <w:tcPr>
          <w:tcW w:w="1703" w:type="pct"/>
        </w:tcPr>
        <w:p w14:paraId="58B76583" w14:textId="77777777" w:rsidR="009E7A84" w:rsidRPr="00130F37" w:rsidRDefault="009E7A84" w:rsidP="006D2C4C">
          <w:pPr>
            <w:spacing w:before="120"/>
            <w:rPr>
              <w:sz w:val="16"/>
              <w:szCs w:val="16"/>
            </w:rPr>
          </w:pPr>
        </w:p>
      </w:tc>
      <w:tc>
        <w:tcPr>
          <w:tcW w:w="1798" w:type="pct"/>
          <w:gridSpan w:val="2"/>
        </w:tcPr>
        <w:p w14:paraId="0EBE25C3" w14:textId="5AF6D112" w:rsidR="009E7A84" w:rsidRPr="00130F37" w:rsidRDefault="009E7A84"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CF5977">
            <w:rPr>
              <w:rFonts w:cs="Times New Roman"/>
              <w:sz w:val="16"/>
              <w:szCs w:val="16"/>
            </w:rPr>
            <w:t>01/01/2025</w:t>
          </w:r>
          <w:r w:rsidRPr="00A02D20">
            <w:rPr>
              <w:sz w:val="16"/>
              <w:szCs w:val="16"/>
            </w:rPr>
            <w:fldChar w:fldCharType="end"/>
          </w:r>
        </w:p>
      </w:tc>
    </w:tr>
  </w:tbl>
  <w:p w14:paraId="3302548C" w14:textId="177EECA8" w:rsidR="002271BD" w:rsidRPr="00ED79B6" w:rsidRDefault="002271BD" w:rsidP="0048364F">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26211" w14:textId="77777777" w:rsidR="009E7A84" w:rsidRPr="007B3B51" w:rsidRDefault="009E7A84"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9E7A84" w:rsidRPr="007B3B51" w14:paraId="7351E293" w14:textId="77777777" w:rsidTr="009E7A84">
      <w:tc>
        <w:tcPr>
          <w:tcW w:w="854" w:type="pct"/>
        </w:tcPr>
        <w:p w14:paraId="26B918D1" w14:textId="77777777" w:rsidR="009E7A84" w:rsidRPr="007B3B51" w:rsidRDefault="009E7A84"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5F9E078" w14:textId="5A05D0A5" w:rsidR="009E7A84" w:rsidRPr="007B3B51" w:rsidRDefault="009E7A84"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52372">
            <w:rPr>
              <w:i/>
              <w:noProof/>
              <w:sz w:val="16"/>
              <w:szCs w:val="16"/>
            </w:rPr>
            <w:t>Sugar Research and Development Services (Consequential Amendments and Transitional Provisions) Act 2013</w:t>
          </w:r>
          <w:r w:rsidRPr="007B3B51">
            <w:rPr>
              <w:i/>
              <w:sz w:val="16"/>
              <w:szCs w:val="16"/>
            </w:rPr>
            <w:fldChar w:fldCharType="end"/>
          </w:r>
        </w:p>
      </w:tc>
      <w:tc>
        <w:tcPr>
          <w:tcW w:w="458" w:type="pct"/>
        </w:tcPr>
        <w:p w14:paraId="7E252D90" w14:textId="77777777" w:rsidR="009E7A84" w:rsidRPr="007B3B51" w:rsidRDefault="009E7A84" w:rsidP="00C94853">
          <w:pPr>
            <w:jc w:val="right"/>
            <w:rPr>
              <w:sz w:val="16"/>
              <w:szCs w:val="16"/>
            </w:rPr>
          </w:pPr>
        </w:p>
      </w:tc>
    </w:tr>
    <w:tr w:rsidR="009E7A84" w:rsidRPr="0055472E" w14:paraId="391F39AF" w14:textId="77777777" w:rsidTr="009E7A84">
      <w:tc>
        <w:tcPr>
          <w:tcW w:w="1498" w:type="pct"/>
          <w:gridSpan w:val="2"/>
        </w:tcPr>
        <w:p w14:paraId="276E0595" w14:textId="0C4C3896" w:rsidR="009E7A84" w:rsidRPr="0055472E" w:rsidRDefault="009E7A84"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F5977">
            <w:rPr>
              <w:sz w:val="16"/>
              <w:szCs w:val="16"/>
            </w:rPr>
            <w:t>1</w:t>
          </w:r>
          <w:r w:rsidRPr="0055472E">
            <w:rPr>
              <w:sz w:val="16"/>
              <w:szCs w:val="16"/>
            </w:rPr>
            <w:fldChar w:fldCharType="end"/>
          </w:r>
        </w:p>
      </w:tc>
      <w:tc>
        <w:tcPr>
          <w:tcW w:w="1703" w:type="pct"/>
        </w:tcPr>
        <w:p w14:paraId="42D8F96C" w14:textId="77777777" w:rsidR="009E7A84" w:rsidRPr="0055472E" w:rsidRDefault="009E7A84" w:rsidP="006D2C4C">
          <w:pPr>
            <w:spacing w:before="120"/>
            <w:rPr>
              <w:sz w:val="16"/>
              <w:szCs w:val="16"/>
            </w:rPr>
          </w:pPr>
        </w:p>
      </w:tc>
      <w:tc>
        <w:tcPr>
          <w:tcW w:w="1799" w:type="pct"/>
          <w:gridSpan w:val="2"/>
        </w:tcPr>
        <w:p w14:paraId="18E58B57" w14:textId="2510590B" w:rsidR="009E7A84" w:rsidRPr="0055472E" w:rsidRDefault="009E7A84"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F5977">
            <w:rPr>
              <w:sz w:val="16"/>
              <w:szCs w:val="16"/>
            </w:rPr>
            <w:t>01/01/2025</w:t>
          </w:r>
          <w:r w:rsidRPr="0055472E">
            <w:rPr>
              <w:sz w:val="16"/>
              <w:szCs w:val="16"/>
            </w:rPr>
            <w:fldChar w:fldCharType="end"/>
          </w:r>
        </w:p>
      </w:tc>
    </w:tr>
  </w:tbl>
  <w:p w14:paraId="411580F4" w14:textId="5CE58C40" w:rsidR="002271BD" w:rsidRPr="00A961C4" w:rsidRDefault="002271BD" w:rsidP="0048364F">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A9F8A" w14:textId="77777777" w:rsidR="009E7A84" w:rsidRPr="007B3B51" w:rsidRDefault="009E7A84"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8"/>
      <w:gridCol w:w="1958"/>
      <w:gridCol w:w="669"/>
    </w:tblGrid>
    <w:tr w:rsidR="009E7A84" w:rsidRPr="007B3B51" w14:paraId="1029723A" w14:textId="77777777" w:rsidTr="009E7A84">
      <w:tc>
        <w:tcPr>
          <w:tcW w:w="854" w:type="pct"/>
        </w:tcPr>
        <w:p w14:paraId="3D971E8A" w14:textId="77777777" w:rsidR="009E7A84" w:rsidRPr="007B3B51" w:rsidRDefault="009E7A84" w:rsidP="00C94853">
          <w:pPr>
            <w:rPr>
              <w:i/>
              <w:sz w:val="16"/>
              <w:szCs w:val="16"/>
            </w:rPr>
          </w:pPr>
        </w:p>
      </w:tc>
      <w:tc>
        <w:tcPr>
          <w:tcW w:w="3688" w:type="pct"/>
          <w:gridSpan w:val="3"/>
        </w:tcPr>
        <w:p w14:paraId="697B70D1" w14:textId="0ED7F0C5" w:rsidR="009E7A84" w:rsidRPr="007B3B51" w:rsidRDefault="009E7A84"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52372">
            <w:rPr>
              <w:i/>
              <w:noProof/>
              <w:sz w:val="16"/>
              <w:szCs w:val="16"/>
            </w:rPr>
            <w:t>Sugar Research and Development Services (Consequential Amendments and Transitional Provisions) Act 2013</w:t>
          </w:r>
          <w:r w:rsidRPr="007B3B51">
            <w:rPr>
              <w:i/>
              <w:sz w:val="16"/>
              <w:szCs w:val="16"/>
            </w:rPr>
            <w:fldChar w:fldCharType="end"/>
          </w:r>
        </w:p>
      </w:tc>
      <w:tc>
        <w:tcPr>
          <w:tcW w:w="458" w:type="pct"/>
        </w:tcPr>
        <w:p w14:paraId="3FA3F637" w14:textId="77777777" w:rsidR="009E7A84" w:rsidRPr="007B3B51" w:rsidRDefault="009E7A84"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E7A84" w:rsidRPr="00130F37" w14:paraId="15AC9B6F" w14:textId="77777777" w:rsidTr="009E7A84">
      <w:tc>
        <w:tcPr>
          <w:tcW w:w="1499" w:type="pct"/>
          <w:gridSpan w:val="2"/>
        </w:tcPr>
        <w:p w14:paraId="210FD12C" w14:textId="007BA36A" w:rsidR="009E7A84" w:rsidRPr="00130F37" w:rsidRDefault="009E7A84"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CF5977">
            <w:rPr>
              <w:rFonts w:cs="Times New Roman"/>
              <w:sz w:val="16"/>
              <w:szCs w:val="16"/>
            </w:rPr>
            <w:t>1</w:t>
          </w:r>
          <w:r w:rsidRPr="00A02D20">
            <w:rPr>
              <w:sz w:val="16"/>
              <w:szCs w:val="16"/>
            </w:rPr>
            <w:fldChar w:fldCharType="end"/>
          </w:r>
        </w:p>
      </w:tc>
      <w:tc>
        <w:tcPr>
          <w:tcW w:w="1703" w:type="pct"/>
        </w:tcPr>
        <w:p w14:paraId="76D83E00" w14:textId="77777777" w:rsidR="009E7A84" w:rsidRPr="00130F37" w:rsidRDefault="009E7A84" w:rsidP="006D2C4C">
          <w:pPr>
            <w:spacing w:before="120"/>
            <w:rPr>
              <w:sz w:val="16"/>
              <w:szCs w:val="16"/>
            </w:rPr>
          </w:pPr>
        </w:p>
      </w:tc>
      <w:tc>
        <w:tcPr>
          <w:tcW w:w="1798" w:type="pct"/>
          <w:gridSpan w:val="2"/>
        </w:tcPr>
        <w:p w14:paraId="60CF8EF8" w14:textId="7A32B49C" w:rsidR="009E7A84" w:rsidRPr="00130F37" w:rsidRDefault="009E7A84"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CF5977">
            <w:rPr>
              <w:rFonts w:cs="Times New Roman"/>
              <w:sz w:val="16"/>
              <w:szCs w:val="16"/>
            </w:rPr>
            <w:t>01/01/2025</w:t>
          </w:r>
          <w:r w:rsidRPr="00A02D20">
            <w:rPr>
              <w:sz w:val="16"/>
              <w:szCs w:val="16"/>
            </w:rPr>
            <w:fldChar w:fldCharType="end"/>
          </w:r>
        </w:p>
      </w:tc>
    </w:tr>
  </w:tbl>
  <w:p w14:paraId="3146126A" w14:textId="3D91377E" w:rsidR="002271BD" w:rsidRPr="00A961C4" w:rsidRDefault="002271BD" w:rsidP="0048364F">
    <w:pPr>
      <w:jc w:val="right"/>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14495" w14:textId="77777777" w:rsidR="000E7D83" w:rsidRPr="007B3B51" w:rsidRDefault="000E7D8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8"/>
      <w:gridCol w:w="1958"/>
      <w:gridCol w:w="669"/>
    </w:tblGrid>
    <w:tr w:rsidR="000E7D83" w:rsidRPr="007B3B51" w14:paraId="093D8D35" w14:textId="77777777" w:rsidTr="009E7A84">
      <w:tc>
        <w:tcPr>
          <w:tcW w:w="854" w:type="pct"/>
        </w:tcPr>
        <w:p w14:paraId="51A0F693" w14:textId="77777777" w:rsidR="000E7D83" w:rsidRPr="007B3B51" w:rsidRDefault="000E7D83" w:rsidP="00C94853">
          <w:pPr>
            <w:rPr>
              <w:i/>
              <w:sz w:val="16"/>
              <w:szCs w:val="16"/>
            </w:rPr>
          </w:pPr>
        </w:p>
      </w:tc>
      <w:tc>
        <w:tcPr>
          <w:tcW w:w="3688" w:type="pct"/>
          <w:gridSpan w:val="3"/>
        </w:tcPr>
        <w:p w14:paraId="27203534" w14:textId="0775D870" w:rsidR="000E7D83" w:rsidRPr="007B3B51" w:rsidRDefault="000E7D8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F5977">
            <w:rPr>
              <w:i/>
              <w:noProof/>
              <w:sz w:val="16"/>
              <w:szCs w:val="16"/>
            </w:rPr>
            <w:t>Sugar Research and Development Services (Consequential Amendments and Transitional Provisions) Act 2013</w:t>
          </w:r>
          <w:r w:rsidRPr="007B3B51">
            <w:rPr>
              <w:i/>
              <w:sz w:val="16"/>
              <w:szCs w:val="16"/>
            </w:rPr>
            <w:fldChar w:fldCharType="end"/>
          </w:r>
        </w:p>
      </w:tc>
      <w:tc>
        <w:tcPr>
          <w:tcW w:w="458" w:type="pct"/>
        </w:tcPr>
        <w:p w14:paraId="19A5D087" w14:textId="77777777" w:rsidR="000E7D83" w:rsidRPr="007B3B51" w:rsidRDefault="000E7D83"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E7D83" w:rsidRPr="00130F37" w14:paraId="07B5009B" w14:textId="77777777" w:rsidTr="009E7A84">
      <w:tc>
        <w:tcPr>
          <w:tcW w:w="1499" w:type="pct"/>
          <w:gridSpan w:val="2"/>
        </w:tcPr>
        <w:p w14:paraId="195EECA5" w14:textId="58F363A5" w:rsidR="000E7D83" w:rsidRPr="00130F37" w:rsidRDefault="000E7D83"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CF5977">
            <w:rPr>
              <w:rFonts w:cs="Times New Roman"/>
              <w:sz w:val="16"/>
              <w:szCs w:val="16"/>
            </w:rPr>
            <w:t>1</w:t>
          </w:r>
          <w:r w:rsidRPr="00A02D20">
            <w:rPr>
              <w:sz w:val="16"/>
              <w:szCs w:val="16"/>
            </w:rPr>
            <w:fldChar w:fldCharType="end"/>
          </w:r>
        </w:p>
      </w:tc>
      <w:tc>
        <w:tcPr>
          <w:tcW w:w="1703" w:type="pct"/>
        </w:tcPr>
        <w:p w14:paraId="69A926DE" w14:textId="77777777" w:rsidR="000E7D83" w:rsidRPr="00130F37" w:rsidRDefault="000E7D83" w:rsidP="006D2C4C">
          <w:pPr>
            <w:spacing w:before="120"/>
            <w:rPr>
              <w:sz w:val="16"/>
              <w:szCs w:val="16"/>
            </w:rPr>
          </w:pPr>
        </w:p>
      </w:tc>
      <w:tc>
        <w:tcPr>
          <w:tcW w:w="1798" w:type="pct"/>
          <w:gridSpan w:val="2"/>
        </w:tcPr>
        <w:p w14:paraId="194503F1" w14:textId="674CCF65" w:rsidR="000E7D83" w:rsidRPr="00130F37" w:rsidRDefault="000E7D83"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CF5977">
            <w:rPr>
              <w:rFonts w:cs="Times New Roman"/>
              <w:sz w:val="16"/>
              <w:szCs w:val="16"/>
            </w:rPr>
            <w:t>01/01/2025</w:t>
          </w:r>
          <w:r w:rsidRPr="00A02D20">
            <w:rPr>
              <w:sz w:val="16"/>
              <w:szCs w:val="16"/>
            </w:rPr>
            <w:fldChar w:fldCharType="end"/>
          </w:r>
        </w:p>
      </w:tc>
    </w:tr>
  </w:tbl>
  <w:p w14:paraId="08EEBFCD" w14:textId="5667944D" w:rsidR="002271BD" w:rsidRPr="00A961C4" w:rsidRDefault="002271BD" w:rsidP="0048364F">
    <w:pPr>
      <w:jc w:val="right"/>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8AD2B" w14:textId="77777777" w:rsidR="009E7A84" w:rsidRPr="007B3B51" w:rsidRDefault="009E7A84"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9E7A84" w:rsidRPr="007B3B51" w14:paraId="0736739F" w14:textId="77777777" w:rsidTr="009E7A84">
      <w:tc>
        <w:tcPr>
          <w:tcW w:w="854" w:type="pct"/>
        </w:tcPr>
        <w:p w14:paraId="25C8019F" w14:textId="77777777" w:rsidR="009E7A84" w:rsidRPr="007B3B51" w:rsidRDefault="009E7A84"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4F2F0AE" w14:textId="0EBB962A" w:rsidR="009E7A84" w:rsidRPr="007B3B51" w:rsidRDefault="009E7A84"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52372">
            <w:rPr>
              <w:i/>
              <w:noProof/>
              <w:sz w:val="16"/>
              <w:szCs w:val="16"/>
            </w:rPr>
            <w:t>Sugar Research and Development Services (Consequential Amendments and Transitional Provisions) Act 2013</w:t>
          </w:r>
          <w:r w:rsidRPr="007B3B51">
            <w:rPr>
              <w:i/>
              <w:sz w:val="16"/>
              <w:szCs w:val="16"/>
            </w:rPr>
            <w:fldChar w:fldCharType="end"/>
          </w:r>
        </w:p>
      </w:tc>
      <w:tc>
        <w:tcPr>
          <w:tcW w:w="458" w:type="pct"/>
        </w:tcPr>
        <w:p w14:paraId="7707F45C" w14:textId="77777777" w:rsidR="009E7A84" w:rsidRPr="007B3B51" w:rsidRDefault="009E7A84" w:rsidP="00C94853">
          <w:pPr>
            <w:jc w:val="right"/>
            <w:rPr>
              <w:sz w:val="16"/>
              <w:szCs w:val="16"/>
            </w:rPr>
          </w:pPr>
        </w:p>
      </w:tc>
    </w:tr>
    <w:tr w:rsidR="009E7A84" w:rsidRPr="0055472E" w14:paraId="036ECC0D" w14:textId="77777777" w:rsidTr="009E7A84">
      <w:tc>
        <w:tcPr>
          <w:tcW w:w="1498" w:type="pct"/>
          <w:gridSpan w:val="2"/>
        </w:tcPr>
        <w:p w14:paraId="4EFE5A86" w14:textId="1120BC31" w:rsidR="009E7A84" w:rsidRPr="0055472E" w:rsidRDefault="009E7A84"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F5977">
            <w:rPr>
              <w:sz w:val="16"/>
              <w:szCs w:val="16"/>
            </w:rPr>
            <w:t>1</w:t>
          </w:r>
          <w:r w:rsidRPr="0055472E">
            <w:rPr>
              <w:sz w:val="16"/>
              <w:szCs w:val="16"/>
            </w:rPr>
            <w:fldChar w:fldCharType="end"/>
          </w:r>
        </w:p>
      </w:tc>
      <w:tc>
        <w:tcPr>
          <w:tcW w:w="1703" w:type="pct"/>
        </w:tcPr>
        <w:p w14:paraId="0EE3B6A0" w14:textId="77777777" w:rsidR="009E7A84" w:rsidRPr="0055472E" w:rsidRDefault="009E7A84" w:rsidP="006D2C4C">
          <w:pPr>
            <w:spacing w:before="120"/>
            <w:rPr>
              <w:sz w:val="16"/>
              <w:szCs w:val="16"/>
            </w:rPr>
          </w:pPr>
        </w:p>
      </w:tc>
      <w:tc>
        <w:tcPr>
          <w:tcW w:w="1799" w:type="pct"/>
          <w:gridSpan w:val="2"/>
        </w:tcPr>
        <w:p w14:paraId="50E1D9D6" w14:textId="4DE20EAD" w:rsidR="009E7A84" w:rsidRPr="0055472E" w:rsidRDefault="009E7A84"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F5977">
            <w:rPr>
              <w:sz w:val="16"/>
              <w:szCs w:val="16"/>
            </w:rPr>
            <w:t>01/01/2025</w:t>
          </w:r>
          <w:r w:rsidRPr="0055472E">
            <w:rPr>
              <w:sz w:val="16"/>
              <w:szCs w:val="16"/>
            </w:rPr>
            <w:fldChar w:fldCharType="end"/>
          </w:r>
        </w:p>
      </w:tc>
    </w:tr>
  </w:tbl>
  <w:p w14:paraId="6B0787B5" w14:textId="5BD1B70F" w:rsidR="000D1671" w:rsidRDefault="000D1671" w:rsidP="005838A0">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8266F" w14:textId="77777777" w:rsidR="002271BD" w:rsidRDefault="002271BD" w:rsidP="0048364F">
      <w:pPr>
        <w:spacing w:line="240" w:lineRule="auto"/>
      </w:pPr>
      <w:r>
        <w:separator/>
      </w:r>
    </w:p>
  </w:footnote>
  <w:footnote w:type="continuationSeparator" w:id="0">
    <w:p w14:paraId="75EF031F" w14:textId="77777777" w:rsidR="002271BD" w:rsidRDefault="002271B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B9A72" w14:textId="77777777" w:rsidR="009E7A84" w:rsidRDefault="009E7A84" w:rsidP="00900BC8">
    <w:pPr>
      <w:pStyle w:val="Header"/>
      <w:pBdr>
        <w:bottom w:val="single" w:sz="6" w:space="1" w:color="auto"/>
      </w:pBdr>
    </w:pPr>
  </w:p>
  <w:p w14:paraId="1640D737" w14:textId="77777777" w:rsidR="009E7A84" w:rsidRDefault="009E7A84" w:rsidP="00900BC8">
    <w:pPr>
      <w:pStyle w:val="Header"/>
      <w:pBdr>
        <w:bottom w:val="single" w:sz="6" w:space="1" w:color="auto"/>
      </w:pBdr>
    </w:pPr>
  </w:p>
  <w:p w14:paraId="508D1D9D" w14:textId="77777777" w:rsidR="009E7A84" w:rsidRPr="001E77D2" w:rsidRDefault="009E7A84" w:rsidP="00900BC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F5B95" w14:textId="77777777" w:rsidR="000D1671" w:rsidRPr="007E528B" w:rsidRDefault="000D1671" w:rsidP="005838A0">
    <w:pPr>
      <w:rPr>
        <w:sz w:val="26"/>
        <w:szCs w:val="26"/>
      </w:rPr>
    </w:pPr>
  </w:p>
  <w:p w14:paraId="2B39261E" w14:textId="77777777" w:rsidR="000D1671" w:rsidRPr="00750516" w:rsidRDefault="000D1671" w:rsidP="005838A0">
    <w:pPr>
      <w:rPr>
        <w:b/>
        <w:sz w:val="20"/>
      </w:rPr>
    </w:pPr>
    <w:r w:rsidRPr="00750516">
      <w:rPr>
        <w:b/>
        <w:sz w:val="20"/>
      </w:rPr>
      <w:t>Endnotes</w:t>
    </w:r>
  </w:p>
  <w:p w14:paraId="4A780F36" w14:textId="77777777" w:rsidR="000D1671" w:rsidRPr="007A1328" w:rsidRDefault="000D1671" w:rsidP="005838A0">
    <w:pPr>
      <w:rPr>
        <w:sz w:val="20"/>
      </w:rPr>
    </w:pPr>
  </w:p>
  <w:p w14:paraId="7AEC5AF0" w14:textId="77777777" w:rsidR="000D1671" w:rsidRPr="007A1328" w:rsidRDefault="000D1671" w:rsidP="005838A0">
    <w:pPr>
      <w:rPr>
        <w:b/>
        <w:sz w:val="24"/>
      </w:rPr>
    </w:pPr>
  </w:p>
  <w:p w14:paraId="58699E99" w14:textId="776430BA" w:rsidR="000D1671" w:rsidRPr="000B5E62" w:rsidRDefault="000D1671" w:rsidP="005838A0">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952372">
      <w:rPr>
        <w:noProof/>
        <w:sz w:val="24"/>
        <w:szCs w:val="22"/>
      </w:rPr>
      <w:t>Endnote 3—Legislation history</w:t>
    </w:r>
    <w:r w:rsidRPr="000B5E62">
      <w:rPr>
        <w:sz w:val="24"/>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CB002" w14:textId="77777777" w:rsidR="000D1671" w:rsidRPr="007E528B" w:rsidRDefault="000D1671" w:rsidP="005838A0">
    <w:pPr>
      <w:jc w:val="right"/>
      <w:rPr>
        <w:sz w:val="26"/>
        <w:szCs w:val="26"/>
      </w:rPr>
    </w:pPr>
  </w:p>
  <w:p w14:paraId="7D58F73E" w14:textId="77777777" w:rsidR="000D1671" w:rsidRPr="00750516" w:rsidRDefault="000D1671" w:rsidP="005838A0">
    <w:pPr>
      <w:jc w:val="right"/>
      <w:rPr>
        <w:b/>
        <w:sz w:val="20"/>
      </w:rPr>
    </w:pPr>
    <w:r w:rsidRPr="00750516">
      <w:rPr>
        <w:b/>
        <w:sz w:val="20"/>
      </w:rPr>
      <w:t>Endnotes</w:t>
    </w:r>
  </w:p>
  <w:p w14:paraId="59120068" w14:textId="77777777" w:rsidR="000D1671" w:rsidRPr="007A1328" w:rsidRDefault="000D1671" w:rsidP="005838A0">
    <w:pPr>
      <w:jc w:val="right"/>
      <w:rPr>
        <w:sz w:val="20"/>
      </w:rPr>
    </w:pPr>
  </w:p>
  <w:p w14:paraId="22A66B6D" w14:textId="77777777" w:rsidR="000D1671" w:rsidRPr="007A1328" w:rsidRDefault="000D1671" w:rsidP="005838A0">
    <w:pPr>
      <w:jc w:val="right"/>
      <w:rPr>
        <w:b/>
        <w:sz w:val="24"/>
      </w:rPr>
    </w:pPr>
  </w:p>
  <w:p w14:paraId="6573FFAD" w14:textId="7D38C6F3" w:rsidR="000D1671" w:rsidRPr="000B5E62" w:rsidRDefault="000D1671" w:rsidP="005838A0">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952372">
      <w:rPr>
        <w:noProof/>
        <w:sz w:val="24"/>
        <w:szCs w:val="22"/>
      </w:rPr>
      <w:t>Endnote 4—Amendment history</w:t>
    </w:r>
    <w:r w:rsidRPr="000B5E62">
      <w:rPr>
        <w:sz w:val="24"/>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951C0" w14:textId="77777777" w:rsidR="000D1671" w:rsidRPr="000B5E62" w:rsidRDefault="000D1671">
    <w:pPr>
      <w:pStyle w:val="Heade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EA737" w14:textId="77777777" w:rsidR="00BC665D" w:rsidRPr="00A961C4" w:rsidRDefault="00BC665D" w:rsidP="0048364F">
    <w:pPr>
      <w:rPr>
        <w:b/>
        <w:sz w:val="20"/>
      </w:rPr>
    </w:pPr>
  </w:p>
  <w:p w14:paraId="62A1C597" w14:textId="77777777" w:rsidR="00BC665D" w:rsidRPr="00A961C4" w:rsidRDefault="00BC665D" w:rsidP="0048364F">
    <w:pPr>
      <w:rPr>
        <w:b/>
        <w:sz w:val="20"/>
      </w:rPr>
    </w:pPr>
  </w:p>
  <w:p w14:paraId="73261F2C" w14:textId="77777777" w:rsidR="00BC665D" w:rsidRPr="00A961C4" w:rsidRDefault="00BC665D" w:rsidP="0048364F">
    <w:pPr>
      <w:pBdr>
        <w:bottom w:val="single" w:sz="6"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7B15C" w14:textId="77777777" w:rsidR="00BC665D" w:rsidRPr="00A961C4" w:rsidRDefault="00BC665D" w:rsidP="0048364F">
    <w:pPr>
      <w:jc w:val="right"/>
      <w:rPr>
        <w:sz w:val="20"/>
      </w:rPr>
    </w:pPr>
  </w:p>
  <w:p w14:paraId="244BBA8A" w14:textId="77777777" w:rsidR="00BC665D" w:rsidRPr="00A961C4" w:rsidRDefault="00BC665D" w:rsidP="0048364F">
    <w:pPr>
      <w:jc w:val="right"/>
      <w:rPr>
        <w:b/>
        <w:sz w:val="20"/>
      </w:rPr>
    </w:pPr>
  </w:p>
  <w:p w14:paraId="084008BE" w14:textId="77777777" w:rsidR="00BC665D" w:rsidRPr="00A961C4" w:rsidRDefault="00BC665D" w:rsidP="0048364F">
    <w:pPr>
      <w:pBdr>
        <w:bottom w:val="single" w:sz="6" w:space="1" w:color="auto"/>
      </w:pBd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FBC85" w14:textId="77777777" w:rsidR="00BC665D" w:rsidRPr="00A961C4" w:rsidRDefault="00BC665D"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D6EB2" w14:textId="77777777" w:rsidR="009E7A84" w:rsidRDefault="009E7A84" w:rsidP="00900BC8">
    <w:pPr>
      <w:pStyle w:val="Header"/>
      <w:pBdr>
        <w:bottom w:val="single" w:sz="4" w:space="1" w:color="auto"/>
      </w:pBdr>
    </w:pPr>
  </w:p>
  <w:p w14:paraId="4E5CA051" w14:textId="77777777" w:rsidR="009E7A84" w:rsidRDefault="009E7A84" w:rsidP="00900BC8">
    <w:pPr>
      <w:pStyle w:val="Header"/>
      <w:pBdr>
        <w:bottom w:val="single" w:sz="4" w:space="1" w:color="auto"/>
      </w:pBdr>
    </w:pPr>
  </w:p>
  <w:p w14:paraId="527F34CB" w14:textId="77777777" w:rsidR="009E7A84" w:rsidRPr="001E77D2" w:rsidRDefault="009E7A84" w:rsidP="00900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82496" w14:textId="77777777" w:rsidR="009E7A84" w:rsidRPr="005F1388" w:rsidRDefault="009E7A84" w:rsidP="00900BC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1DDE6" w14:textId="77777777" w:rsidR="002271BD" w:rsidRPr="00ED79B6" w:rsidRDefault="002271BD" w:rsidP="000E7D8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1F6F" w14:textId="77777777" w:rsidR="002271BD" w:rsidRPr="00ED79B6" w:rsidRDefault="002271BD" w:rsidP="000E7D8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E1B17" w14:textId="77777777" w:rsidR="002271BD" w:rsidRPr="00ED79B6" w:rsidRDefault="002271B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30F52" w14:textId="08463644" w:rsidR="002271BD" w:rsidRPr="00A961C4" w:rsidRDefault="002271BD" w:rsidP="0048364F">
    <w:pPr>
      <w:rPr>
        <w:b/>
        <w:sz w:val="20"/>
      </w:rPr>
    </w:pPr>
    <w:r>
      <w:rPr>
        <w:b/>
        <w:sz w:val="20"/>
      </w:rPr>
      <w:fldChar w:fldCharType="begin"/>
    </w:r>
    <w:r>
      <w:rPr>
        <w:b/>
        <w:sz w:val="20"/>
      </w:rPr>
      <w:instrText xml:space="preserve"> STYLEREF CharAmSchNo </w:instrText>
    </w:r>
    <w:r w:rsidR="00952372">
      <w:rPr>
        <w:b/>
        <w:sz w:val="20"/>
      </w:rPr>
      <w:fldChar w:fldCharType="separate"/>
    </w:r>
    <w:r w:rsidR="00952372">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52372">
      <w:rPr>
        <w:sz w:val="20"/>
      </w:rPr>
      <w:fldChar w:fldCharType="separate"/>
    </w:r>
    <w:r w:rsidR="00952372">
      <w:rPr>
        <w:noProof/>
        <w:sz w:val="20"/>
      </w:rPr>
      <w:t>Transitional provisions</w:t>
    </w:r>
    <w:r>
      <w:rPr>
        <w:sz w:val="20"/>
      </w:rPr>
      <w:fldChar w:fldCharType="end"/>
    </w:r>
  </w:p>
  <w:p w14:paraId="7ADF7402" w14:textId="3E513F5D" w:rsidR="002271BD" w:rsidRPr="00A961C4" w:rsidRDefault="002271BD" w:rsidP="0048364F">
    <w:pPr>
      <w:rPr>
        <w:b/>
        <w:sz w:val="20"/>
      </w:rPr>
    </w:pPr>
    <w:r>
      <w:rPr>
        <w:b/>
        <w:sz w:val="20"/>
      </w:rPr>
      <w:fldChar w:fldCharType="begin"/>
    </w:r>
    <w:r>
      <w:rPr>
        <w:b/>
        <w:sz w:val="20"/>
      </w:rPr>
      <w:instrText xml:space="preserve"> STYLEREF CharAmPartNo </w:instrText>
    </w:r>
    <w:r w:rsidR="00952372">
      <w:rPr>
        <w:b/>
        <w:sz w:val="20"/>
      </w:rPr>
      <w:fldChar w:fldCharType="separate"/>
    </w:r>
    <w:r w:rsidR="00952372">
      <w:rPr>
        <w:b/>
        <w:noProof/>
        <w:sz w:val="20"/>
      </w:rPr>
      <w:t>Part 4</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952372">
      <w:rPr>
        <w:sz w:val="20"/>
      </w:rPr>
      <w:fldChar w:fldCharType="separate"/>
    </w:r>
    <w:r w:rsidR="00952372">
      <w:rPr>
        <w:noProof/>
        <w:sz w:val="20"/>
      </w:rPr>
      <w:t>Miscellaneous</w:t>
    </w:r>
    <w:r>
      <w:rPr>
        <w:sz w:val="20"/>
      </w:rPr>
      <w:fldChar w:fldCharType="end"/>
    </w:r>
  </w:p>
  <w:p w14:paraId="69726BE8" w14:textId="77777777" w:rsidR="002271BD" w:rsidRPr="00A961C4" w:rsidRDefault="002271BD" w:rsidP="0048364F">
    <w:pPr>
      <w:pBdr>
        <w:bottom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33711" w14:textId="11F3D03C" w:rsidR="002271BD" w:rsidRPr="00A961C4" w:rsidRDefault="002271BD" w:rsidP="0048364F">
    <w:pPr>
      <w:jc w:val="right"/>
      <w:rPr>
        <w:sz w:val="20"/>
      </w:rPr>
    </w:pPr>
    <w:r w:rsidRPr="00A961C4">
      <w:rPr>
        <w:sz w:val="20"/>
      </w:rPr>
      <w:fldChar w:fldCharType="begin"/>
    </w:r>
    <w:r w:rsidRPr="00A961C4">
      <w:rPr>
        <w:sz w:val="20"/>
      </w:rPr>
      <w:instrText xml:space="preserve"> STYLEREF CharAmSchText </w:instrText>
    </w:r>
    <w:r w:rsidR="00952372">
      <w:rPr>
        <w:sz w:val="20"/>
      </w:rPr>
      <w:fldChar w:fldCharType="separate"/>
    </w:r>
    <w:r w:rsidR="00952372">
      <w:rPr>
        <w:noProof/>
        <w:sz w:val="20"/>
      </w:rPr>
      <w:t>Transitional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52372">
      <w:rPr>
        <w:b/>
        <w:sz w:val="20"/>
      </w:rPr>
      <w:fldChar w:fldCharType="separate"/>
    </w:r>
    <w:r w:rsidR="00952372">
      <w:rPr>
        <w:b/>
        <w:noProof/>
        <w:sz w:val="20"/>
      </w:rPr>
      <w:t>Schedule 2</w:t>
    </w:r>
    <w:r>
      <w:rPr>
        <w:b/>
        <w:sz w:val="20"/>
      </w:rPr>
      <w:fldChar w:fldCharType="end"/>
    </w:r>
  </w:p>
  <w:p w14:paraId="2CD462AA" w14:textId="46BA9738" w:rsidR="002271BD" w:rsidRPr="00A961C4" w:rsidRDefault="002271BD" w:rsidP="0048364F">
    <w:pPr>
      <w:jc w:val="right"/>
      <w:rPr>
        <w:b/>
        <w:sz w:val="20"/>
      </w:rPr>
    </w:pPr>
    <w:r w:rsidRPr="00A961C4">
      <w:rPr>
        <w:sz w:val="20"/>
      </w:rPr>
      <w:fldChar w:fldCharType="begin"/>
    </w:r>
    <w:r w:rsidRPr="00A961C4">
      <w:rPr>
        <w:sz w:val="20"/>
      </w:rPr>
      <w:instrText xml:space="preserve"> STYLEREF CharAmPartText </w:instrText>
    </w:r>
    <w:r w:rsidR="00952372">
      <w:rPr>
        <w:sz w:val="20"/>
      </w:rPr>
      <w:fldChar w:fldCharType="separate"/>
    </w:r>
    <w:r w:rsidR="00952372">
      <w:rPr>
        <w:noProof/>
        <w:sz w:val="20"/>
      </w:rPr>
      <w:t>Miscellaneous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952372">
      <w:rPr>
        <w:b/>
        <w:sz w:val="20"/>
      </w:rPr>
      <w:fldChar w:fldCharType="separate"/>
    </w:r>
    <w:r w:rsidR="00952372">
      <w:rPr>
        <w:b/>
        <w:noProof/>
        <w:sz w:val="20"/>
      </w:rPr>
      <w:t>Part 4</w:t>
    </w:r>
    <w:r w:rsidRPr="00A961C4">
      <w:rPr>
        <w:b/>
        <w:sz w:val="20"/>
      </w:rPr>
      <w:fldChar w:fldCharType="end"/>
    </w:r>
  </w:p>
  <w:p w14:paraId="6AD9E547" w14:textId="77777777" w:rsidR="002271BD" w:rsidRPr="00A961C4" w:rsidRDefault="002271BD" w:rsidP="0048364F">
    <w:pPr>
      <w:pBdr>
        <w:bottom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0663F" w14:textId="77777777" w:rsidR="002271BD" w:rsidRPr="00A961C4" w:rsidRDefault="002271BD"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E0733"/>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8309BF"/>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D70865"/>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55712096">
    <w:abstractNumId w:val="9"/>
  </w:num>
  <w:num w:numId="2" w16cid:durableId="1124036913">
    <w:abstractNumId w:val="7"/>
  </w:num>
  <w:num w:numId="3" w16cid:durableId="1186406812">
    <w:abstractNumId w:val="6"/>
  </w:num>
  <w:num w:numId="4" w16cid:durableId="450250256">
    <w:abstractNumId w:val="5"/>
  </w:num>
  <w:num w:numId="5" w16cid:durableId="103766852">
    <w:abstractNumId w:val="4"/>
  </w:num>
  <w:num w:numId="6" w16cid:durableId="1579091898">
    <w:abstractNumId w:val="8"/>
  </w:num>
  <w:num w:numId="7" w16cid:durableId="742412650">
    <w:abstractNumId w:val="3"/>
  </w:num>
  <w:num w:numId="8" w16cid:durableId="1578444874">
    <w:abstractNumId w:val="2"/>
  </w:num>
  <w:num w:numId="9" w16cid:durableId="279998271">
    <w:abstractNumId w:val="1"/>
  </w:num>
  <w:num w:numId="10" w16cid:durableId="1239440912">
    <w:abstractNumId w:val="0"/>
  </w:num>
  <w:num w:numId="11" w16cid:durableId="549070330">
    <w:abstractNumId w:val="13"/>
  </w:num>
  <w:num w:numId="12" w16cid:durableId="2072845739">
    <w:abstractNumId w:val="11"/>
  </w:num>
  <w:num w:numId="13" w16cid:durableId="2139493997">
    <w:abstractNumId w:val="8"/>
  </w:num>
  <w:num w:numId="14" w16cid:durableId="759528170">
    <w:abstractNumId w:val="3"/>
  </w:num>
  <w:num w:numId="15" w16cid:durableId="81146124">
    <w:abstractNumId w:val="2"/>
  </w:num>
  <w:num w:numId="16" w16cid:durableId="703864516">
    <w:abstractNumId w:val="1"/>
  </w:num>
  <w:num w:numId="17" w16cid:durableId="843470732">
    <w:abstractNumId w:val="0"/>
  </w:num>
  <w:num w:numId="18" w16cid:durableId="1950624383">
    <w:abstractNumId w:val="8"/>
  </w:num>
  <w:num w:numId="19" w16cid:durableId="1298873714">
    <w:abstractNumId w:val="3"/>
  </w:num>
  <w:num w:numId="20" w16cid:durableId="8333307">
    <w:abstractNumId w:val="2"/>
  </w:num>
  <w:num w:numId="21" w16cid:durableId="218831729">
    <w:abstractNumId w:val="1"/>
  </w:num>
  <w:num w:numId="22" w16cid:durableId="519852443">
    <w:abstractNumId w:val="0"/>
  </w:num>
  <w:num w:numId="23" w16cid:durableId="745224760">
    <w:abstractNumId w:val="14"/>
  </w:num>
  <w:num w:numId="24" w16cid:durableId="594901650">
    <w:abstractNumId w:val="10"/>
  </w:num>
  <w:num w:numId="25" w16cid:durableId="780226791">
    <w:abstractNumId w:val="15"/>
  </w:num>
  <w:num w:numId="26" w16cid:durableId="2778389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19D"/>
    <w:rsid w:val="00000839"/>
    <w:rsid w:val="00004DC4"/>
    <w:rsid w:val="000072D0"/>
    <w:rsid w:val="000113BC"/>
    <w:rsid w:val="000136AF"/>
    <w:rsid w:val="000216A4"/>
    <w:rsid w:val="00023B57"/>
    <w:rsid w:val="00025807"/>
    <w:rsid w:val="0002637D"/>
    <w:rsid w:val="00030FE4"/>
    <w:rsid w:val="000417C9"/>
    <w:rsid w:val="00044C2D"/>
    <w:rsid w:val="000468CA"/>
    <w:rsid w:val="00056525"/>
    <w:rsid w:val="000574E8"/>
    <w:rsid w:val="00061391"/>
    <w:rsid w:val="000614BF"/>
    <w:rsid w:val="000629AD"/>
    <w:rsid w:val="0006408E"/>
    <w:rsid w:val="00064C42"/>
    <w:rsid w:val="00067196"/>
    <w:rsid w:val="000676BA"/>
    <w:rsid w:val="000706BE"/>
    <w:rsid w:val="000B24ED"/>
    <w:rsid w:val="000C0E86"/>
    <w:rsid w:val="000C4636"/>
    <w:rsid w:val="000C7EF7"/>
    <w:rsid w:val="000D05EF"/>
    <w:rsid w:val="000D1452"/>
    <w:rsid w:val="000D1671"/>
    <w:rsid w:val="000D22CA"/>
    <w:rsid w:val="000D7734"/>
    <w:rsid w:val="000E19E6"/>
    <w:rsid w:val="000E1ADB"/>
    <w:rsid w:val="000E7D83"/>
    <w:rsid w:val="000F1E42"/>
    <w:rsid w:val="000F21C1"/>
    <w:rsid w:val="000F5B04"/>
    <w:rsid w:val="0010745C"/>
    <w:rsid w:val="00111E11"/>
    <w:rsid w:val="00122206"/>
    <w:rsid w:val="00125744"/>
    <w:rsid w:val="00142B09"/>
    <w:rsid w:val="00145E69"/>
    <w:rsid w:val="00146A82"/>
    <w:rsid w:val="00147AD7"/>
    <w:rsid w:val="001559B2"/>
    <w:rsid w:val="001643C9"/>
    <w:rsid w:val="00165568"/>
    <w:rsid w:val="00166C2F"/>
    <w:rsid w:val="001716C9"/>
    <w:rsid w:val="00174611"/>
    <w:rsid w:val="0017582E"/>
    <w:rsid w:val="0018240E"/>
    <w:rsid w:val="00191960"/>
    <w:rsid w:val="001939E1"/>
    <w:rsid w:val="00195382"/>
    <w:rsid w:val="001B7203"/>
    <w:rsid w:val="001B7A5D"/>
    <w:rsid w:val="001C69C4"/>
    <w:rsid w:val="001E3590"/>
    <w:rsid w:val="001E7407"/>
    <w:rsid w:val="001F102D"/>
    <w:rsid w:val="001F7A72"/>
    <w:rsid w:val="00201D27"/>
    <w:rsid w:val="00206E90"/>
    <w:rsid w:val="00216C1A"/>
    <w:rsid w:val="002208C1"/>
    <w:rsid w:val="00223BB4"/>
    <w:rsid w:val="002271BD"/>
    <w:rsid w:val="00233916"/>
    <w:rsid w:val="00240749"/>
    <w:rsid w:val="00241D3F"/>
    <w:rsid w:val="0024523B"/>
    <w:rsid w:val="00247972"/>
    <w:rsid w:val="00250A44"/>
    <w:rsid w:val="00250BEF"/>
    <w:rsid w:val="00252660"/>
    <w:rsid w:val="00252E23"/>
    <w:rsid w:val="002547DD"/>
    <w:rsid w:val="00260A4E"/>
    <w:rsid w:val="002668F3"/>
    <w:rsid w:val="002839E2"/>
    <w:rsid w:val="00285E33"/>
    <w:rsid w:val="00285F27"/>
    <w:rsid w:val="00295034"/>
    <w:rsid w:val="00297ECB"/>
    <w:rsid w:val="002A4F47"/>
    <w:rsid w:val="002B175B"/>
    <w:rsid w:val="002B4514"/>
    <w:rsid w:val="002C46D5"/>
    <w:rsid w:val="002D043A"/>
    <w:rsid w:val="002D2F7C"/>
    <w:rsid w:val="002D4DFD"/>
    <w:rsid w:val="002D6D9F"/>
    <w:rsid w:val="002D7C6C"/>
    <w:rsid w:val="002E0AAF"/>
    <w:rsid w:val="002E2195"/>
    <w:rsid w:val="002E486D"/>
    <w:rsid w:val="002F7D32"/>
    <w:rsid w:val="00301020"/>
    <w:rsid w:val="003034C1"/>
    <w:rsid w:val="003224C1"/>
    <w:rsid w:val="00331A69"/>
    <w:rsid w:val="003402E6"/>
    <w:rsid w:val="003415D3"/>
    <w:rsid w:val="00345614"/>
    <w:rsid w:val="003475ED"/>
    <w:rsid w:val="00352B0F"/>
    <w:rsid w:val="00363A0C"/>
    <w:rsid w:val="00367F23"/>
    <w:rsid w:val="00370282"/>
    <w:rsid w:val="00377007"/>
    <w:rsid w:val="00382343"/>
    <w:rsid w:val="00387A54"/>
    <w:rsid w:val="003959EE"/>
    <w:rsid w:val="00396DE3"/>
    <w:rsid w:val="003A07D1"/>
    <w:rsid w:val="003A20E1"/>
    <w:rsid w:val="003A337D"/>
    <w:rsid w:val="003A3AD2"/>
    <w:rsid w:val="003A4E96"/>
    <w:rsid w:val="003A7AA2"/>
    <w:rsid w:val="003B65B7"/>
    <w:rsid w:val="003C5AA3"/>
    <w:rsid w:val="003C5F2B"/>
    <w:rsid w:val="003D0BFE"/>
    <w:rsid w:val="003D2B93"/>
    <w:rsid w:val="003D30A3"/>
    <w:rsid w:val="003D5700"/>
    <w:rsid w:val="003E2476"/>
    <w:rsid w:val="003E7F4C"/>
    <w:rsid w:val="00402BDE"/>
    <w:rsid w:val="004116CD"/>
    <w:rsid w:val="004130DC"/>
    <w:rsid w:val="00422150"/>
    <w:rsid w:val="00422682"/>
    <w:rsid w:val="00424CA9"/>
    <w:rsid w:val="00436BD5"/>
    <w:rsid w:val="0044291A"/>
    <w:rsid w:val="004432F9"/>
    <w:rsid w:val="004524DB"/>
    <w:rsid w:val="00463C31"/>
    <w:rsid w:val="004641C6"/>
    <w:rsid w:val="00467813"/>
    <w:rsid w:val="004761B5"/>
    <w:rsid w:val="0048364F"/>
    <w:rsid w:val="00490EDB"/>
    <w:rsid w:val="00491D39"/>
    <w:rsid w:val="00491E5A"/>
    <w:rsid w:val="004921CD"/>
    <w:rsid w:val="00496F97"/>
    <w:rsid w:val="00497B77"/>
    <w:rsid w:val="004A154A"/>
    <w:rsid w:val="004B189A"/>
    <w:rsid w:val="004B1F99"/>
    <w:rsid w:val="004C3666"/>
    <w:rsid w:val="004C5FD3"/>
    <w:rsid w:val="004D6861"/>
    <w:rsid w:val="004F1FAC"/>
    <w:rsid w:val="004F2138"/>
    <w:rsid w:val="00504E5E"/>
    <w:rsid w:val="005059D8"/>
    <w:rsid w:val="00506186"/>
    <w:rsid w:val="00512160"/>
    <w:rsid w:val="0051500D"/>
    <w:rsid w:val="00516B8D"/>
    <w:rsid w:val="00526758"/>
    <w:rsid w:val="00537FBC"/>
    <w:rsid w:val="00543469"/>
    <w:rsid w:val="005441B1"/>
    <w:rsid w:val="005446A7"/>
    <w:rsid w:val="005529A5"/>
    <w:rsid w:val="005564B9"/>
    <w:rsid w:val="005765AF"/>
    <w:rsid w:val="00583AD5"/>
    <w:rsid w:val="00584811"/>
    <w:rsid w:val="005914B1"/>
    <w:rsid w:val="005936F9"/>
    <w:rsid w:val="00593AA6"/>
    <w:rsid w:val="00594161"/>
    <w:rsid w:val="00594749"/>
    <w:rsid w:val="00597784"/>
    <w:rsid w:val="005A0826"/>
    <w:rsid w:val="005A1905"/>
    <w:rsid w:val="005B25D0"/>
    <w:rsid w:val="005B4067"/>
    <w:rsid w:val="005B4720"/>
    <w:rsid w:val="005B69E0"/>
    <w:rsid w:val="005C3F41"/>
    <w:rsid w:val="005C5DD8"/>
    <w:rsid w:val="005D4111"/>
    <w:rsid w:val="005F58B1"/>
    <w:rsid w:val="005F720A"/>
    <w:rsid w:val="005F7AC7"/>
    <w:rsid w:val="00600219"/>
    <w:rsid w:val="0060752A"/>
    <w:rsid w:val="006134A5"/>
    <w:rsid w:val="006149E5"/>
    <w:rsid w:val="00617B94"/>
    <w:rsid w:val="006226C6"/>
    <w:rsid w:val="00636415"/>
    <w:rsid w:val="00641DE5"/>
    <w:rsid w:val="0064265E"/>
    <w:rsid w:val="00644CF0"/>
    <w:rsid w:val="0064657A"/>
    <w:rsid w:val="00653BC1"/>
    <w:rsid w:val="00656F0C"/>
    <w:rsid w:val="0065713C"/>
    <w:rsid w:val="0066296A"/>
    <w:rsid w:val="00665DD2"/>
    <w:rsid w:val="00677A8F"/>
    <w:rsid w:val="00677CC2"/>
    <w:rsid w:val="00685F42"/>
    <w:rsid w:val="00687CCB"/>
    <w:rsid w:val="0069207B"/>
    <w:rsid w:val="006941A2"/>
    <w:rsid w:val="006966F7"/>
    <w:rsid w:val="006A5E53"/>
    <w:rsid w:val="006A6AC9"/>
    <w:rsid w:val="006B119D"/>
    <w:rsid w:val="006C421C"/>
    <w:rsid w:val="006C6D1D"/>
    <w:rsid w:val="006C7C88"/>
    <w:rsid w:val="006C7F8C"/>
    <w:rsid w:val="006D0F6A"/>
    <w:rsid w:val="006D60F5"/>
    <w:rsid w:val="006E303A"/>
    <w:rsid w:val="006E56B9"/>
    <w:rsid w:val="00700B2C"/>
    <w:rsid w:val="0070390E"/>
    <w:rsid w:val="007045D5"/>
    <w:rsid w:val="00705D0C"/>
    <w:rsid w:val="00711198"/>
    <w:rsid w:val="00713084"/>
    <w:rsid w:val="00714A11"/>
    <w:rsid w:val="007165EE"/>
    <w:rsid w:val="00716E6C"/>
    <w:rsid w:val="00720D37"/>
    <w:rsid w:val="00721601"/>
    <w:rsid w:val="0072278F"/>
    <w:rsid w:val="0072608F"/>
    <w:rsid w:val="0073191A"/>
    <w:rsid w:val="00731E00"/>
    <w:rsid w:val="007423D9"/>
    <w:rsid w:val="007440B7"/>
    <w:rsid w:val="007453D4"/>
    <w:rsid w:val="007474D7"/>
    <w:rsid w:val="00747E3F"/>
    <w:rsid w:val="007518E1"/>
    <w:rsid w:val="00754BBF"/>
    <w:rsid w:val="00755B68"/>
    <w:rsid w:val="007604A0"/>
    <w:rsid w:val="007634AD"/>
    <w:rsid w:val="00765D65"/>
    <w:rsid w:val="007715C9"/>
    <w:rsid w:val="00774187"/>
    <w:rsid w:val="00774479"/>
    <w:rsid w:val="00774EDD"/>
    <w:rsid w:val="007757EC"/>
    <w:rsid w:val="00776331"/>
    <w:rsid w:val="00782455"/>
    <w:rsid w:val="007847A8"/>
    <w:rsid w:val="00787A23"/>
    <w:rsid w:val="00792B0D"/>
    <w:rsid w:val="007A4D57"/>
    <w:rsid w:val="007A641A"/>
    <w:rsid w:val="007B2BD8"/>
    <w:rsid w:val="007B2D91"/>
    <w:rsid w:val="007B6072"/>
    <w:rsid w:val="007C0641"/>
    <w:rsid w:val="007C139A"/>
    <w:rsid w:val="007C1C0F"/>
    <w:rsid w:val="007D0E1C"/>
    <w:rsid w:val="007E7D4A"/>
    <w:rsid w:val="007F3139"/>
    <w:rsid w:val="007F410B"/>
    <w:rsid w:val="008006CC"/>
    <w:rsid w:val="00800928"/>
    <w:rsid w:val="00804F15"/>
    <w:rsid w:val="00806D65"/>
    <w:rsid w:val="00822581"/>
    <w:rsid w:val="0083197B"/>
    <w:rsid w:val="00835048"/>
    <w:rsid w:val="00836D12"/>
    <w:rsid w:val="00851B9B"/>
    <w:rsid w:val="00856A31"/>
    <w:rsid w:val="0085759A"/>
    <w:rsid w:val="00860EE7"/>
    <w:rsid w:val="0087016E"/>
    <w:rsid w:val="00873A52"/>
    <w:rsid w:val="00874411"/>
    <w:rsid w:val="008754D0"/>
    <w:rsid w:val="00877D48"/>
    <w:rsid w:val="00877E62"/>
    <w:rsid w:val="008854F0"/>
    <w:rsid w:val="00893958"/>
    <w:rsid w:val="008A13A4"/>
    <w:rsid w:val="008A2E77"/>
    <w:rsid w:val="008A61D7"/>
    <w:rsid w:val="008B1129"/>
    <w:rsid w:val="008D0EE0"/>
    <w:rsid w:val="008E5FD4"/>
    <w:rsid w:val="008E6080"/>
    <w:rsid w:val="008F0841"/>
    <w:rsid w:val="008F4F1C"/>
    <w:rsid w:val="0090142F"/>
    <w:rsid w:val="00906165"/>
    <w:rsid w:val="0090718C"/>
    <w:rsid w:val="00916D33"/>
    <w:rsid w:val="00926ABE"/>
    <w:rsid w:val="00931EB4"/>
    <w:rsid w:val="00932377"/>
    <w:rsid w:val="00950748"/>
    <w:rsid w:val="00952372"/>
    <w:rsid w:val="0098202D"/>
    <w:rsid w:val="009840BB"/>
    <w:rsid w:val="00987762"/>
    <w:rsid w:val="009975C5"/>
    <w:rsid w:val="009975D8"/>
    <w:rsid w:val="00997876"/>
    <w:rsid w:val="009A0D1E"/>
    <w:rsid w:val="009A6C47"/>
    <w:rsid w:val="009A79CA"/>
    <w:rsid w:val="009B4B8E"/>
    <w:rsid w:val="009E0DB3"/>
    <w:rsid w:val="009E14E4"/>
    <w:rsid w:val="009E7A84"/>
    <w:rsid w:val="009F7B70"/>
    <w:rsid w:val="00A03C28"/>
    <w:rsid w:val="00A231E2"/>
    <w:rsid w:val="00A2718D"/>
    <w:rsid w:val="00A30E40"/>
    <w:rsid w:val="00A33F9A"/>
    <w:rsid w:val="00A438AF"/>
    <w:rsid w:val="00A46BB0"/>
    <w:rsid w:val="00A47177"/>
    <w:rsid w:val="00A56F88"/>
    <w:rsid w:val="00A64912"/>
    <w:rsid w:val="00A67713"/>
    <w:rsid w:val="00A7017A"/>
    <w:rsid w:val="00A70A74"/>
    <w:rsid w:val="00A71402"/>
    <w:rsid w:val="00A75570"/>
    <w:rsid w:val="00A76415"/>
    <w:rsid w:val="00A80407"/>
    <w:rsid w:val="00A83785"/>
    <w:rsid w:val="00A83CA4"/>
    <w:rsid w:val="00A84E58"/>
    <w:rsid w:val="00AB3C95"/>
    <w:rsid w:val="00AC2627"/>
    <w:rsid w:val="00AC2E16"/>
    <w:rsid w:val="00AC5B0B"/>
    <w:rsid w:val="00AD4A93"/>
    <w:rsid w:val="00AD5641"/>
    <w:rsid w:val="00AE1088"/>
    <w:rsid w:val="00AF110C"/>
    <w:rsid w:val="00B032D8"/>
    <w:rsid w:val="00B13BAB"/>
    <w:rsid w:val="00B238EA"/>
    <w:rsid w:val="00B23D93"/>
    <w:rsid w:val="00B244BF"/>
    <w:rsid w:val="00B25F80"/>
    <w:rsid w:val="00B3167A"/>
    <w:rsid w:val="00B33481"/>
    <w:rsid w:val="00B33B3C"/>
    <w:rsid w:val="00B41555"/>
    <w:rsid w:val="00B45E22"/>
    <w:rsid w:val="00B67151"/>
    <w:rsid w:val="00B7409A"/>
    <w:rsid w:val="00B84463"/>
    <w:rsid w:val="00B978DD"/>
    <w:rsid w:val="00BA23F8"/>
    <w:rsid w:val="00BA5026"/>
    <w:rsid w:val="00BB40BF"/>
    <w:rsid w:val="00BC21A1"/>
    <w:rsid w:val="00BC665D"/>
    <w:rsid w:val="00BC6ECC"/>
    <w:rsid w:val="00BC7E1E"/>
    <w:rsid w:val="00BD1201"/>
    <w:rsid w:val="00BD1803"/>
    <w:rsid w:val="00BE4004"/>
    <w:rsid w:val="00BE719A"/>
    <w:rsid w:val="00BE720A"/>
    <w:rsid w:val="00BF4944"/>
    <w:rsid w:val="00BF605B"/>
    <w:rsid w:val="00BF6A63"/>
    <w:rsid w:val="00C04409"/>
    <w:rsid w:val="00C067E5"/>
    <w:rsid w:val="00C07B88"/>
    <w:rsid w:val="00C13155"/>
    <w:rsid w:val="00C164CA"/>
    <w:rsid w:val="00C25370"/>
    <w:rsid w:val="00C33251"/>
    <w:rsid w:val="00C406C2"/>
    <w:rsid w:val="00C42BF8"/>
    <w:rsid w:val="00C460AE"/>
    <w:rsid w:val="00C47D0D"/>
    <w:rsid w:val="00C50043"/>
    <w:rsid w:val="00C50232"/>
    <w:rsid w:val="00C5336A"/>
    <w:rsid w:val="00C60A36"/>
    <w:rsid w:val="00C613AD"/>
    <w:rsid w:val="00C6587F"/>
    <w:rsid w:val="00C679F6"/>
    <w:rsid w:val="00C724E3"/>
    <w:rsid w:val="00C72BCA"/>
    <w:rsid w:val="00C7573B"/>
    <w:rsid w:val="00C76CF3"/>
    <w:rsid w:val="00C8149E"/>
    <w:rsid w:val="00C915AF"/>
    <w:rsid w:val="00C95DE3"/>
    <w:rsid w:val="00CA276C"/>
    <w:rsid w:val="00CA3724"/>
    <w:rsid w:val="00CA4C9F"/>
    <w:rsid w:val="00CB3912"/>
    <w:rsid w:val="00CB6521"/>
    <w:rsid w:val="00CC2A3C"/>
    <w:rsid w:val="00CC7382"/>
    <w:rsid w:val="00CD3303"/>
    <w:rsid w:val="00CE23F4"/>
    <w:rsid w:val="00CE548F"/>
    <w:rsid w:val="00CE60DD"/>
    <w:rsid w:val="00CF0BB2"/>
    <w:rsid w:val="00CF5977"/>
    <w:rsid w:val="00CF59EF"/>
    <w:rsid w:val="00D0252E"/>
    <w:rsid w:val="00D13441"/>
    <w:rsid w:val="00D14591"/>
    <w:rsid w:val="00D14CAF"/>
    <w:rsid w:val="00D166A4"/>
    <w:rsid w:val="00D17FAF"/>
    <w:rsid w:val="00D243A3"/>
    <w:rsid w:val="00D2637C"/>
    <w:rsid w:val="00D274F6"/>
    <w:rsid w:val="00D30B3C"/>
    <w:rsid w:val="00D30B74"/>
    <w:rsid w:val="00D30BA8"/>
    <w:rsid w:val="00D30D04"/>
    <w:rsid w:val="00D35C45"/>
    <w:rsid w:val="00D4062A"/>
    <w:rsid w:val="00D42D77"/>
    <w:rsid w:val="00D42EEB"/>
    <w:rsid w:val="00D45C43"/>
    <w:rsid w:val="00D5053F"/>
    <w:rsid w:val="00D51262"/>
    <w:rsid w:val="00D52EFE"/>
    <w:rsid w:val="00D55FDD"/>
    <w:rsid w:val="00D63EF6"/>
    <w:rsid w:val="00D70DFB"/>
    <w:rsid w:val="00D73029"/>
    <w:rsid w:val="00D74C90"/>
    <w:rsid w:val="00D766DF"/>
    <w:rsid w:val="00D845DE"/>
    <w:rsid w:val="00D92366"/>
    <w:rsid w:val="00D93ACB"/>
    <w:rsid w:val="00DA1927"/>
    <w:rsid w:val="00DB6068"/>
    <w:rsid w:val="00DB6C88"/>
    <w:rsid w:val="00DD5498"/>
    <w:rsid w:val="00DE7F8D"/>
    <w:rsid w:val="00DF3193"/>
    <w:rsid w:val="00DF6EAA"/>
    <w:rsid w:val="00E02787"/>
    <w:rsid w:val="00E04F49"/>
    <w:rsid w:val="00E05704"/>
    <w:rsid w:val="00E0788A"/>
    <w:rsid w:val="00E10E6E"/>
    <w:rsid w:val="00E14642"/>
    <w:rsid w:val="00E1499B"/>
    <w:rsid w:val="00E2381A"/>
    <w:rsid w:val="00E36CCC"/>
    <w:rsid w:val="00E40A58"/>
    <w:rsid w:val="00E41694"/>
    <w:rsid w:val="00E422B4"/>
    <w:rsid w:val="00E50C34"/>
    <w:rsid w:val="00E522B1"/>
    <w:rsid w:val="00E529B9"/>
    <w:rsid w:val="00E54292"/>
    <w:rsid w:val="00E60D64"/>
    <w:rsid w:val="00E61268"/>
    <w:rsid w:val="00E64E8F"/>
    <w:rsid w:val="00E711C4"/>
    <w:rsid w:val="00E7407C"/>
    <w:rsid w:val="00E74DC7"/>
    <w:rsid w:val="00E87699"/>
    <w:rsid w:val="00E95C98"/>
    <w:rsid w:val="00E961BB"/>
    <w:rsid w:val="00EA1CEB"/>
    <w:rsid w:val="00EA4C28"/>
    <w:rsid w:val="00EA7E80"/>
    <w:rsid w:val="00EB339A"/>
    <w:rsid w:val="00EC20C7"/>
    <w:rsid w:val="00EC38BF"/>
    <w:rsid w:val="00ED0C79"/>
    <w:rsid w:val="00ED214B"/>
    <w:rsid w:val="00EE04E8"/>
    <w:rsid w:val="00EE491D"/>
    <w:rsid w:val="00EE5AE9"/>
    <w:rsid w:val="00EF2E3A"/>
    <w:rsid w:val="00EF496A"/>
    <w:rsid w:val="00EF6CD7"/>
    <w:rsid w:val="00F047E2"/>
    <w:rsid w:val="00F04CF6"/>
    <w:rsid w:val="00F078DC"/>
    <w:rsid w:val="00F13896"/>
    <w:rsid w:val="00F13DDB"/>
    <w:rsid w:val="00F13E86"/>
    <w:rsid w:val="00F16B05"/>
    <w:rsid w:val="00F20B4D"/>
    <w:rsid w:val="00F27A8A"/>
    <w:rsid w:val="00F32FFA"/>
    <w:rsid w:val="00F33BDF"/>
    <w:rsid w:val="00F35A60"/>
    <w:rsid w:val="00F42A1C"/>
    <w:rsid w:val="00F4767C"/>
    <w:rsid w:val="00F51A93"/>
    <w:rsid w:val="00F574F0"/>
    <w:rsid w:val="00F6016A"/>
    <w:rsid w:val="00F677A9"/>
    <w:rsid w:val="00F70801"/>
    <w:rsid w:val="00F7254C"/>
    <w:rsid w:val="00F77DAE"/>
    <w:rsid w:val="00F8135D"/>
    <w:rsid w:val="00F8201F"/>
    <w:rsid w:val="00F84CF5"/>
    <w:rsid w:val="00F8709F"/>
    <w:rsid w:val="00F93EFC"/>
    <w:rsid w:val="00F94DF7"/>
    <w:rsid w:val="00FA420B"/>
    <w:rsid w:val="00FB32E2"/>
    <w:rsid w:val="00FC4643"/>
    <w:rsid w:val="00FD1E13"/>
    <w:rsid w:val="00FD20E3"/>
    <w:rsid w:val="00FD48F8"/>
    <w:rsid w:val="00FE2EE0"/>
    <w:rsid w:val="00FE3652"/>
    <w:rsid w:val="00FE41C9"/>
    <w:rsid w:val="00FE4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4183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336A"/>
    <w:pPr>
      <w:spacing w:line="260" w:lineRule="atLeast"/>
    </w:pPr>
    <w:rPr>
      <w:sz w:val="22"/>
    </w:rPr>
  </w:style>
  <w:style w:type="paragraph" w:styleId="Heading1">
    <w:name w:val="heading 1"/>
    <w:basedOn w:val="Normal"/>
    <w:next w:val="Normal"/>
    <w:link w:val="Heading1Char"/>
    <w:uiPriority w:val="9"/>
    <w:qFormat/>
    <w:rsid w:val="00C5336A"/>
    <w:pPr>
      <w:keepNext/>
      <w:keepLines/>
      <w:numPr>
        <w:numId w:val="2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5336A"/>
    <w:pPr>
      <w:keepNext/>
      <w:keepLines/>
      <w:numPr>
        <w:ilvl w:val="1"/>
        <w:numId w:val="2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5336A"/>
    <w:pPr>
      <w:keepNext/>
      <w:keepLines/>
      <w:numPr>
        <w:ilvl w:val="2"/>
        <w:numId w:val="2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5336A"/>
    <w:pPr>
      <w:keepNext/>
      <w:keepLines/>
      <w:numPr>
        <w:ilvl w:val="3"/>
        <w:numId w:val="2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5336A"/>
    <w:pPr>
      <w:keepNext/>
      <w:keepLines/>
      <w:numPr>
        <w:ilvl w:val="4"/>
        <w:numId w:val="2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5336A"/>
    <w:pPr>
      <w:keepNext/>
      <w:keepLines/>
      <w:numPr>
        <w:ilvl w:val="5"/>
        <w:numId w:val="2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5336A"/>
    <w:pPr>
      <w:keepNext/>
      <w:keepLines/>
      <w:numPr>
        <w:ilvl w:val="6"/>
        <w:numId w:val="2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5336A"/>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336A"/>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5336A"/>
  </w:style>
  <w:style w:type="paragraph" w:customStyle="1" w:styleId="OPCParaBase">
    <w:name w:val="OPCParaBase"/>
    <w:link w:val="OPCParaBaseChar"/>
    <w:qFormat/>
    <w:rsid w:val="00C5336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5336A"/>
    <w:pPr>
      <w:spacing w:line="240" w:lineRule="auto"/>
    </w:pPr>
    <w:rPr>
      <w:b/>
      <w:sz w:val="40"/>
    </w:rPr>
  </w:style>
  <w:style w:type="paragraph" w:customStyle="1" w:styleId="ActHead1">
    <w:name w:val="ActHead 1"/>
    <w:aliases w:val="c"/>
    <w:basedOn w:val="OPCParaBase"/>
    <w:next w:val="Normal"/>
    <w:qFormat/>
    <w:rsid w:val="00C5336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5336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5336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5336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5336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5336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5336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5336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5336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5336A"/>
  </w:style>
  <w:style w:type="paragraph" w:customStyle="1" w:styleId="Blocks">
    <w:name w:val="Blocks"/>
    <w:aliases w:val="bb"/>
    <w:basedOn w:val="OPCParaBase"/>
    <w:qFormat/>
    <w:rsid w:val="00C5336A"/>
    <w:pPr>
      <w:spacing w:line="240" w:lineRule="auto"/>
    </w:pPr>
    <w:rPr>
      <w:sz w:val="24"/>
    </w:rPr>
  </w:style>
  <w:style w:type="paragraph" w:customStyle="1" w:styleId="BoxText">
    <w:name w:val="BoxText"/>
    <w:aliases w:val="bt"/>
    <w:basedOn w:val="OPCParaBase"/>
    <w:qFormat/>
    <w:rsid w:val="00C5336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5336A"/>
    <w:rPr>
      <w:b/>
    </w:rPr>
  </w:style>
  <w:style w:type="paragraph" w:customStyle="1" w:styleId="BoxHeadItalic">
    <w:name w:val="BoxHeadItalic"/>
    <w:aliases w:val="bhi"/>
    <w:basedOn w:val="BoxText"/>
    <w:next w:val="BoxStep"/>
    <w:qFormat/>
    <w:rsid w:val="00C5336A"/>
    <w:rPr>
      <w:i/>
    </w:rPr>
  </w:style>
  <w:style w:type="paragraph" w:customStyle="1" w:styleId="BoxList">
    <w:name w:val="BoxList"/>
    <w:aliases w:val="bl"/>
    <w:basedOn w:val="BoxText"/>
    <w:qFormat/>
    <w:rsid w:val="00C5336A"/>
    <w:pPr>
      <w:ind w:left="1559" w:hanging="425"/>
    </w:pPr>
  </w:style>
  <w:style w:type="paragraph" w:customStyle="1" w:styleId="BoxNote">
    <w:name w:val="BoxNote"/>
    <w:aliases w:val="bn"/>
    <w:basedOn w:val="BoxText"/>
    <w:qFormat/>
    <w:rsid w:val="00C5336A"/>
    <w:pPr>
      <w:tabs>
        <w:tab w:val="left" w:pos="1985"/>
      </w:tabs>
      <w:spacing w:before="122" w:line="198" w:lineRule="exact"/>
      <w:ind w:left="2948" w:hanging="1814"/>
    </w:pPr>
    <w:rPr>
      <w:sz w:val="18"/>
    </w:rPr>
  </w:style>
  <w:style w:type="paragraph" w:customStyle="1" w:styleId="BoxPara">
    <w:name w:val="BoxPara"/>
    <w:aliases w:val="bp"/>
    <w:basedOn w:val="BoxText"/>
    <w:qFormat/>
    <w:rsid w:val="00C5336A"/>
    <w:pPr>
      <w:tabs>
        <w:tab w:val="right" w:pos="2268"/>
      </w:tabs>
      <w:ind w:left="2552" w:hanging="1418"/>
    </w:pPr>
  </w:style>
  <w:style w:type="paragraph" w:customStyle="1" w:styleId="BoxStep">
    <w:name w:val="BoxStep"/>
    <w:aliases w:val="bs"/>
    <w:basedOn w:val="BoxText"/>
    <w:qFormat/>
    <w:rsid w:val="00C5336A"/>
    <w:pPr>
      <w:ind w:left="1985" w:hanging="851"/>
    </w:pPr>
  </w:style>
  <w:style w:type="character" w:customStyle="1" w:styleId="CharAmPartNo">
    <w:name w:val="CharAmPartNo"/>
    <w:basedOn w:val="OPCCharBase"/>
    <w:qFormat/>
    <w:rsid w:val="00C5336A"/>
  </w:style>
  <w:style w:type="character" w:customStyle="1" w:styleId="CharAmPartText">
    <w:name w:val="CharAmPartText"/>
    <w:basedOn w:val="OPCCharBase"/>
    <w:qFormat/>
    <w:rsid w:val="00C5336A"/>
  </w:style>
  <w:style w:type="character" w:customStyle="1" w:styleId="CharAmSchNo">
    <w:name w:val="CharAmSchNo"/>
    <w:basedOn w:val="OPCCharBase"/>
    <w:qFormat/>
    <w:rsid w:val="00C5336A"/>
  </w:style>
  <w:style w:type="character" w:customStyle="1" w:styleId="CharAmSchText">
    <w:name w:val="CharAmSchText"/>
    <w:basedOn w:val="OPCCharBase"/>
    <w:qFormat/>
    <w:rsid w:val="00C5336A"/>
  </w:style>
  <w:style w:type="character" w:customStyle="1" w:styleId="CharBoldItalic">
    <w:name w:val="CharBoldItalic"/>
    <w:basedOn w:val="OPCCharBase"/>
    <w:uiPriority w:val="1"/>
    <w:qFormat/>
    <w:rsid w:val="00C5336A"/>
    <w:rPr>
      <w:b/>
      <w:i/>
    </w:rPr>
  </w:style>
  <w:style w:type="character" w:customStyle="1" w:styleId="CharChapNo">
    <w:name w:val="CharChapNo"/>
    <w:basedOn w:val="OPCCharBase"/>
    <w:uiPriority w:val="1"/>
    <w:qFormat/>
    <w:rsid w:val="00C5336A"/>
  </w:style>
  <w:style w:type="character" w:customStyle="1" w:styleId="CharChapText">
    <w:name w:val="CharChapText"/>
    <w:basedOn w:val="OPCCharBase"/>
    <w:uiPriority w:val="1"/>
    <w:qFormat/>
    <w:rsid w:val="00C5336A"/>
  </w:style>
  <w:style w:type="character" w:customStyle="1" w:styleId="CharDivNo">
    <w:name w:val="CharDivNo"/>
    <w:basedOn w:val="OPCCharBase"/>
    <w:uiPriority w:val="1"/>
    <w:qFormat/>
    <w:rsid w:val="00C5336A"/>
  </w:style>
  <w:style w:type="character" w:customStyle="1" w:styleId="CharDivText">
    <w:name w:val="CharDivText"/>
    <w:basedOn w:val="OPCCharBase"/>
    <w:uiPriority w:val="1"/>
    <w:qFormat/>
    <w:rsid w:val="00C5336A"/>
  </w:style>
  <w:style w:type="character" w:customStyle="1" w:styleId="CharItalic">
    <w:name w:val="CharItalic"/>
    <w:basedOn w:val="OPCCharBase"/>
    <w:uiPriority w:val="1"/>
    <w:qFormat/>
    <w:rsid w:val="00C5336A"/>
    <w:rPr>
      <w:i/>
    </w:rPr>
  </w:style>
  <w:style w:type="character" w:customStyle="1" w:styleId="CharPartNo">
    <w:name w:val="CharPartNo"/>
    <w:basedOn w:val="OPCCharBase"/>
    <w:uiPriority w:val="1"/>
    <w:qFormat/>
    <w:rsid w:val="00C5336A"/>
  </w:style>
  <w:style w:type="character" w:customStyle="1" w:styleId="CharPartText">
    <w:name w:val="CharPartText"/>
    <w:basedOn w:val="OPCCharBase"/>
    <w:uiPriority w:val="1"/>
    <w:qFormat/>
    <w:rsid w:val="00C5336A"/>
  </w:style>
  <w:style w:type="character" w:customStyle="1" w:styleId="CharSectno">
    <w:name w:val="CharSectno"/>
    <w:basedOn w:val="OPCCharBase"/>
    <w:qFormat/>
    <w:rsid w:val="00C5336A"/>
  </w:style>
  <w:style w:type="character" w:customStyle="1" w:styleId="CharSubdNo">
    <w:name w:val="CharSubdNo"/>
    <w:basedOn w:val="OPCCharBase"/>
    <w:uiPriority w:val="1"/>
    <w:qFormat/>
    <w:rsid w:val="00C5336A"/>
  </w:style>
  <w:style w:type="character" w:customStyle="1" w:styleId="CharSubdText">
    <w:name w:val="CharSubdText"/>
    <w:basedOn w:val="OPCCharBase"/>
    <w:uiPriority w:val="1"/>
    <w:qFormat/>
    <w:rsid w:val="00C5336A"/>
  </w:style>
  <w:style w:type="paragraph" w:customStyle="1" w:styleId="CTA--">
    <w:name w:val="CTA --"/>
    <w:basedOn w:val="OPCParaBase"/>
    <w:next w:val="Normal"/>
    <w:rsid w:val="00C5336A"/>
    <w:pPr>
      <w:spacing w:before="60" w:line="240" w:lineRule="atLeast"/>
      <w:ind w:left="142" w:hanging="142"/>
    </w:pPr>
    <w:rPr>
      <w:sz w:val="20"/>
    </w:rPr>
  </w:style>
  <w:style w:type="paragraph" w:customStyle="1" w:styleId="CTA-">
    <w:name w:val="CTA -"/>
    <w:basedOn w:val="OPCParaBase"/>
    <w:rsid w:val="00C5336A"/>
    <w:pPr>
      <w:spacing w:before="60" w:line="240" w:lineRule="atLeast"/>
      <w:ind w:left="85" w:hanging="85"/>
    </w:pPr>
    <w:rPr>
      <w:sz w:val="20"/>
    </w:rPr>
  </w:style>
  <w:style w:type="paragraph" w:customStyle="1" w:styleId="CTA---">
    <w:name w:val="CTA ---"/>
    <w:basedOn w:val="OPCParaBase"/>
    <w:next w:val="Normal"/>
    <w:rsid w:val="00C5336A"/>
    <w:pPr>
      <w:spacing w:before="60" w:line="240" w:lineRule="atLeast"/>
      <w:ind w:left="198" w:hanging="198"/>
    </w:pPr>
    <w:rPr>
      <w:sz w:val="20"/>
    </w:rPr>
  </w:style>
  <w:style w:type="paragraph" w:customStyle="1" w:styleId="CTA----">
    <w:name w:val="CTA ----"/>
    <w:basedOn w:val="OPCParaBase"/>
    <w:next w:val="Normal"/>
    <w:rsid w:val="00C5336A"/>
    <w:pPr>
      <w:spacing w:before="60" w:line="240" w:lineRule="atLeast"/>
      <w:ind w:left="255" w:hanging="255"/>
    </w:pPr>
    <w:rPr>
      <w:sz w:val="20"/>
    </w:rPr>
  </w:style>
  <w:style w:type="paragraph" w:customStyle="1" w:styleId="CTA1a">
    <w:name w:val="CTA 1(a)"/>
    <w:basedOn w:val="OPCParaBase"/>
    <w:rsid w:val="00C5336A"/>
    <w:pPr>
      <w:tabs>
        <w:tab w:val="right" w:pos="414"/>
      </w:tabs>
      <w:spacing w:before="40" w:line="240" w:lineRule="atLeast"/>
      <w:ind w:left="675" w:hanging="675"/>
    </w:pPr>
    <w:rPr>
      <w:sz w:val="20"/>
    </w:rPr>
  </w:style>
  <w:style w:type="paragraph" w:customStyle="1" w:styleId="CTA1ai">
    <w:name w:val="CTA 1(a)(i)"/>
    <w:basedOn w:val="OPCParaBase"/>
    <w:rsid w:val="00C5336A"/>
    <w:pPr>
      <w:tabs>
        <w:tab w:val="right" w:pos="1004"/>
      </w:tabs>
      <w:spacing w:before="40" w:line="240" w:lineRule="atLeast"/>
      <w:ind w:left="1253" w:hanging="1253"/>
    </w:pPr>
    <w:rPr>
      <w:sz w:val="20"/>
    </w:rPr>
  </w:style>
  <w:style w:type="paragraph" w:customStyle="1" w:styleId="CTA2a">
    <w:name w:val="CTA 2(a)"/>
    <w:basedOn w:val="OPCParaBase"/>
    <w:rsid w:val="00C5336A"/>
    <w:pPr>
      <w:tabs>
        <w:tab w:val="right" w:pos="482"/>
      </w:tabs>
      <w:spacing w:before="40" w:line="240" w:lineRule="atLeast"/>
      <w:ind w:left="748" w:hanging="748"/>
    </w:pPr>
    <w:rPr>
      <w:sz w:val="20"/>
    </w:rPr>
  </w:style>
  <w:style w:type="paragraph" w:customStyle="1" w:styleId="CTA2ai">
    <w:name w:val="CTA 2(a)(i)"/>
    <w:basedOn w:val="OPCParaBase"/>
    <w:rsid w:val="00C5336A"/>
    <w:pPr>
      <w:tabs>
        <w:tab w:val="right" w:pos="1089"/>
      </w:tabs>
      <w:spacing w:before="40" w:line="240" w:lineRule="atLeast"/>
      <w:ind w:left="1327" w:hanging="1327"/>
    </w:pPr>
    <w:rPr>
      <w:sz w:val="20"/>
    </w:rPr>
  </w:style>
  <w:style w:type="paragraph" w:customStyle="1" w:styleId="CTA3a">
    <w:name w:val="CTA 3(a)"/>
    <w:basedOn w:val="OPCParaBase"/>
    <w:rsid w:val="00C5336A"/>
    <w:pPr>
      <w:tabs>
        <w:tab w:val="right" w:pos="556"/>
      </w:tabs>
      <w:spacing w:before="40" w:line="240" w:lineRule="atLeast"/>
      <w:ind w:left="805" w:hanging="805"/>
    </w:pPr>
    <w:rPr>
      <w:sz w:val="20"/>
    </w:rPr>
  </w:style>
  <w:style w:type="paragraph" w:customStyle="1" w:styleId="CTA3ai">
    <w:name w:val="CTA 3(a)(i)"/>
    <w:basedOn w:val="OPCParaBase"/>
    <w:rsid w:val="00C5336A"/>
    <w:pPr>
      <w:tabs>
        <w:tab w:val="right" w:pos="1140"/>
      </w:tabs>
      <w:spacing w:before="40" w:line="240" w:lineRule="atLeast"/>
      <w:ind w:left="1361" w:hanging="1361"/>
    </w:pPr>
    <w:rPr>
      <w:sz w:val="20"/>
    </w:rPr>
  </w:style>
  <w:style w:type="paragraph" w:customStyle="1" w:styleId="CTA4a">
    <w:name w:val="CTA 4(a)"/>
    <w:basedOn w:val="OPCParaBase"/>
    <w:rsid w:val="00C5336A"/>
    <w:pPr>
      <w:tabs>
        <w:tab w:val="right" w:pos="624"/>
      </w:tabs>
      <w:spacing w:before="40" w:line="240" w:lineRule="atLeast"/>
      <w:ind w:left="873" w:hanging="873"/>
    </w:pPr>
    <w:rPr>
      <w:sz w:val="20"/>
    </w:rPr>
  </w:style>
  <w:style w:type="paragraph" w:customStyle="1" w:styleId="CTA4ai">
    <w:name w:val="CTA 4(a)(i)"/>
    <w:basedOn w:val="OPCParaBase"/>
    <w:rsid w:val="00C5336A"/>
    <w:pPr>
      <w:tabs>
        <w:tab w:val="right" w:pos="1213"/>
      </w:tabs>
      <w:spacing w:before="40" w:line="240" w:lineRule="atLeast"/>
      <w:ind w:left="1452" w:hanging="1452"/>
    </w:pPr>
    <w:rPr>
      <w:sz w:val="20"/>
    </w:rPr>
  </w:style>
  <w:style w:type="paragraph" w:customStyle="1" w:styleId="CTACAPS">
    <w:name w:val="CTA CAPS"/>
    <w:basedOn w:val="OPCParaBase"/>
    <w:rsid w:val="00C5336A"/>
    <w:pPr>
      <w:spacing w:before="60" w:line="240" w:lineRule="atLeast"/>
    </w:pPr>
    <w:rPr>
      <w:sz w:val="20"/>
    </w:rPr>
  </w:style>
  <w:style w:type="paragraph" w:customStyle="1" w:styleId="CTAright">
    <w:name w:val="CTA right"/>
    <w:basedOn w:val="OPCParaBase"/>
    <w:rsid w:val="00C5336A"/>
    <w:pPr>
      <w:spacing w:before="60" w:line="240" w:lineRule="auto"/>
      <w:jc w:val="right"/>
    </w:pPr>
    <w:rPr>
      <w:sz w:val="20"/>
    </w:rPr>
  </w:style>
  <w:style w:type="paragraph" w:customStyle="1" w:styleId="subsection">
    <w:name w:val="subsection"/>
    <w:aliases w:val="ss"/>
    <w:basedOn w:val="OPCParaBase"/>
    <w:rsid w:val="00C5336A"/>
    <w:pPr>
      <w:tabs>
        <w:tab w:val="right" w:pos="1021"/>
      </w:tabs>
      <w:spacing w:before="180" w:line="240" w:lineRule="auto"/>
      <w:ind w:left="1134" w:hanging="1134"/>
    </w:pPr>
  </w:style>
  <w:style w:type="paragraph" w:customStyle="1" w:styleId="Definition">
    <w:name w:val="Definition"/>
    <w:aliases w:val="dd"/>
    <w:basedOn w:val="OPCParaBase"/>
    <w:rsid w:val="00C5336A"/>
    <w:pPr>
      <w:spacing w:before="180" w:line="240" w:lineRule="auto"/>
      <w:ind w:left="1134"/>
    </w:pPr>
  </w:style>
  <w:style w:type="paragraph" w:customStyle="1" w:styleId="ETAsubitem">
    <w:name w:val="ETA(subitem)"/>
    <w:basedOn w:val="OPCParaBase"/>
    <w:rsid w:val="00C5336A"/>
    <w:pPr>
      <w:tabs>
        <w:tab w:val="right" w:pos="340"/>
      </w:tabs>
      <w:spacing w:before="60" w:line="240" w:lineRule="auto"/>
      <w:ind w:left="454" w:hanging="454"/>
    </w:pPr>
    <w:rPr>
      <w:sz w:val="20"/>
    </w:rPr>
  </w:style>
  <w:style w:type="paragraph" w:customStyle="1" w:styleId="ETApara">
    <w:name w:val="ETA(para)"/>
    <w:basedOn w:val="OPCParaBase"/>
    <w:rsid w:val="00C5336A"/>
    <w:pPr>
      <w:tabs>
        <w:tab w:val="right" w:pos="754"/>
      </w:tabs>
      <w:spacing w:before="60" w:line="240" w:lineRule="auto"/>
      <w:ind w:left="828" w:hanging="828"/>
    </w:pPr>
    <w:rPr>
      <w:sz w:val="20"/>
    </w:rPr>
  </w:style>
  <w:style w:type="paragraph" w:customStyle="1" w:styleId="ETAsubpara">
    <w:name w:val="ETA(subpara)"/>
    <w:basedOn w:val="OPCParaBase"/>
    <w:rsid w:val="00C5336A"/>
    <w:pPr>
      <w:tabs>
        <w:tab w:val="right" w:pos="1083"/>
      </w:tabs>
      <w:spacing w:before="60" w:line="240" w:lineRule="auto"/>
      <w:ind w:left="1191" w:hanging="1191"/>
    </w:pPr>
    <w:rPr>
      <w:sz w:val="20"/>
    </w:rPr>
  </w:style>
  <w:style w:type="paragraph" w:customStyle="1" w:styleId="ETAsub-subpara">
    <w:name w:val="ETA(sub-subpara)"/>
    <w:basedOn w:val="OPCParaBase"/>
    <w:rsid w:val="00C5336A"/>
    <w:pPr>
      <w:tabs>
        <w:tab w:val="right" w:pos="1412"/>
      </w:tabs>
      <w:spacing w:before="60" w:line="240" w:lineRule="auto"/>
      <w:ind w:left="1525" w:hanging="1525"/>
    </w:pPr>
    <w:rPr>
      <w:sz w:val="20"/>
    </w:rPr>
  </w:style>
  <w:style w:type="paragraph" w:customStyle="1" w:styleId="Formula">
    <w:name w:val="Formula"/>
    <w:basedOn w:val="OPCParaBase"/>
    <w:rsid w:val="00C5336A"/>
    <w:pPr>
      <w:spacing w:line="240" w:lineRule="auto"/>
      <w:ind w:left="1134"/>
    </w:pPr>
    <w:rPr>
      <w:sz w:val="20"/>
    </w:rPr>
  </w:style>
  <w:style w:type="paragraph" w:styleId="Header">
    <w:name w:val="header"/>
    <w:basedOn w:val="OPCParaBase"/>
    <w:link w:val="HeaderChar"/>
    <w:unhideWhenUsed/>
    <w:rsid w:val="00C5336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5336A"/>
    <w:rPr>
      <w:rFonts w:eastAsia="Times New Roman" w:cs="Times New Roman"/>
      <w:sz w:val="16"/>
      <w:lang w:eastAsia="en-AU"/>
    </w:rPr>
  </w:style>
  <w:style w:type="paragraph" w:customStyle="1" w:styleId="House">
    <w:name w:val="House"/>
    <w:basedOn w:val="OPCParaBase"/>
    <w:rsid w:val="00C5336A"/>
    <w:pPr>
      <w:spacing w:line="240" w:lineRule="auto"/>
    </w:pPr>
    <w:rPr>
      <w:sz w:val="28"/>
    </w:rPr>
  </w:style>
  <w:style w:type="paragraph" w:customStyle="1" w:styleId="Item">
    <w:name w:val="Item"/>
    <w:aliases w:val="i"/>
    <w:basedOn w:val="OPCParaBase"/>
    <w:next w:val="ItemHead"/>
    <w:rsid w:val="00C5336A"/>
    <w:pPr>
      <w:keepLines/>
      <w:spacing w:before="80" w:line="240" w:lineRule="auto"/>
      <w:ind w:left="709"/>
    </w:pPr>
  </w:style>
  <w:style w:type="paragraph" w:customStyle="1" w:styleId="ItemHead">
    <w:name w:val="ItemHead"/>
    <w:aliases w:val="ih"/>
    <w:basedOn w:val="OPCParaBase"/>
    <w:next w:val="Item"/>
    <w:rsid w:val="00C5336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5336A"/>
    <w:pPr>
      <w:spacing w:line="240" w:lineRule="auto"/>
    </w:pPr>
    <w:rPr>
      <w:b/>
      <w:sz w:val="32"/>
    </w:rPr>
  </w:style>
  <w:style w:type="paragraph" w:customStyle="1" w:styleId="notedraft">
    <w:name w:val="note(draft)"/>
    <w:aliases w:val="nd"/>
    <w:basedOn w:val="OPCParaBase"/>
    <w:rsid w:val="00C5336A"/>
    <w:pPr>
      <w:spacing w:before="240" w:line="240" w:lineRule="auto"/>
      <w:ind w:left="284" w:hanging="284"/>
    </w:pPr>
    <w:rPr>
      <w:i/>
      <w:sz w:val="24"/>
    </w:rPr>
  </w:style>
  <w:style w:type="paragraph" w:customStyle="1" w:styleId="notemargin">
    <w:name w:val="note(margin)"/>
    <w:aliases w:val="nm"/>
    <w:basedOn w:val="OPCParaBase"/>
    <w:rsid w:val="00C5336A"/>
    <w:pPr>
      <w:tabs>
        <w:tab w:val="left" w:pos="709"/>
      </w:tabs>
      <w:spacing w:before="122" w:line="198" w:lineRule="exact"/>
      <w:ind w:left="709" w:hanging="709"/>
    </w:pPr>
    <w:rPr>
      <w:sz w:val="18"/>
    </w:rPr>
  </w:style>
  <w:style w:type="paragraph" w:customStyle="1" w:styleId="noteToPara">
    <w:name w:val="noteToPara"/>
    <w:aliases w:val="ntp"/>
    <w:basedOn w:val="OPCParaBase"/>
    <w:rsid w:val="00C5336A"/>
    <w:pPr>
      <w:spacing w:before="122" w:line="198" w:lineRule="exact"/>
      <w:ind w:left="2353" w:hanging="709"/>
    </w:pPr>
    <w:rPr>
      <w:sz w:val="18"/>
    </w:rPr>
  </w:style>
  <w:style w:type="paragraph" w:customStyle="1" w:styleId="noteParlAmend">
    <w:name w:val="note(ParlAmend)"/>
    <w:aliases w:val="npp"/>
    <w:basedOn w:val="OPCParaBase"/>
    <w:next w:val="ParlAmend"/>
    <w:rsid w:val="00C5336A"/>
    <w:pPr>
      <w:spacing w:line="240" w:lineRule="auto"/>
      <w:jc w:val="right"/>
    </w:pPr>
    <w:rPr>
      <w:rFonts w:ascii="Arial" w:hAnsi="Arial"/>
      <w:b/>
      <w:i/>
    </w:rPr>
  </w:style>
  <w:style w:type="paragraph" w:customStyle="1" w:styleId="notetext">
    <w:name w:val="note(text)"/>
    <w:aliases w:val="n"/>
    <w:basedOn w:val="OPCParaBase"/>
    <w:rsid w:val="00C5336A"/>
    <w:pPr>
      <w:spacing w:before="122" w:line="240" w:lineRule="auto"/>
      <w:ind w:left="1985" w:hanging="851"/>
    </w:pPr>
    <w:rPr>
      <w:sz w:val="18"/>
    </w:rPr>
  </w:style>
  <w:style w:type="paragraph" w:customStyle="1" w:styleId="Page1">
    <w:name w:val="Page1"/>
    <w:basedOn w:val="OPCParaBase"/>
    <w:rsid w:val="00C5336A"/>
    <w:pPr>
      <w:spacing w:before="5600" w:line="240" w:lineRule="auto"/>
    </w:pPr>
    <w:rPr>
      <w:b/>
      <w:sz w:val="32"/>
    </w:rPr>
  </w:style>
  <w:style w:type="paragraph" w:customStyle="1" w:styleId="PageBreak">
    <w:name w:val="PageBreak"/>
    <w:aliases w:val="pb"/>
    <w:basedOn w:val="OPCParaBase"/>
    <w:rsid w:val="00C5336A"/>
    <w:pPr>
      <w:spacing w:line="240" w:lineRule="auto"/>
    </w:pPr>
    <w:rPr>
      <w:sz w:val="20"/>
    </w:rPr>
  </w:style>
  <w:style w:type="paragraph" w:customStyle="1" w:styleId="paragraphsub">
    <w:name w:val="paragraph(sub)"/>
    <w:aliases w:val="aa"/>
    <w:basedOn w:val="OPCParaBase"/>
    <w:rsid w:val="00C5336A"/>
    <w:pPr>
      <w:tabs>
        <w:tab w:val="right" w:pos="1985"/>
      </w:tabs>
      <w:spacing w:before="40" w:line="240" w:lineRule="auto"/>
      <w:ind w:left="2098" w:hanging="2098"/>
    </w:pPr>
  </w:style>
  <w:style w:type="paragraph" w:customStyle="1" w:styleId="paragraphsub-sub">
    <w:name w:val="paragraph(sub-sub)"/>
    <w:aliases w:val="aaa"/>
    <w:basedOn w:val="OPCParaBase"/>
    <w:rsid w:val="00C5336A"/>
    <w:pPr>
      <w:tabs>
        <w:tab w:val="right" w:pos="2722"/>
      </w:tabs>
      <w:spacing w:before="40" w:line="240" w:lineRule="auto"/>
      <w:ind w:left="2835" w:hanging="2835"/>
    </w:pPr>
  </w:style>
  <w:style w:type="paragraph" w:customStyle="1" w:styleId="paragraph">
    <w:name w:val="paragraph"/>
    <w:aliases w:val="a"/>
    <w:basedOn w:val="OPCParaBase"/>
    <w:link w:val="paragraphChar"/>
    <w:rsid w:val="00C5336A"/>
    <w:pPr>
      <w:tabs>
        <w:tab w:val="right" w:pos="1531"/>
      </w:tabs>
      <w:spacing w:before="40" w:line="240" w:lineRule="auto"/>
      <w:ind w:left="1644" w:hanging="1644"/>
    </w:pPr>
  </w:style>
  <w:style w:type="paragraph" w:customStyle="1" w:styleId="ParlAmend">
    <w:name w:val="ParlAmend"/>
    <w:aliases w:val="pp"/>
    <w:basedOn w:val="OPCParaBase"/>
    <w:rsid w:val="00C5336A"/>
    <w:pPr>
      <w:spacing w:before="240" w:line="240" w:lineRule="atLeast"/>
      <w:ind w:hanging="567"/>
    </w:pPr>
    <w:rPr>
      <w:sz w:val="24"/>
    </w:rPr>
  </w:style>
  <w:style w:type="paragraph" w:customStyle="1" w:styleId="Penalty">
    <w:name w:val="Penalty"/>
    <w:basedOn w:val="OPCParaBase"/>
    <w:rsid w:val="00C5336A"/>
    <w:pPr>
      <w:tabs>
        <w:tab w:val="left" w:pos="2977"/>
      </w:tabs>
      <w:spacing w:before="180" w:line="240" w:lineRule="auto"/>
      <w:ind w:left="1985" w:hanging="851"/>
    </w:pPr>
  </w:style>
  <w:style w:type="paragraph" w:customStyle="1" w:styleId="Portfolio">
    <w:name w:val="Portfolio"/>
    <w:basedOn w:val="OPCParaBase"/>
    <w:rsid w:val="00C5336A"/>
    <w:pPr>
      <w:spacing w:line="240" w:lineRule="auto"/>
    </w:pPr>
    <w:rPr>
      <w:i/>
      <w:sz w:val="20"/>
    </w:rPr>
  </w:style>
  <w:style w:type="paragraph" w:customStyle="1" w:styleId="Preamble">
    <w:name w:val="Preamble"/>
    <w:basedOn w:val="OPCParaBase"/>
    <w:next w:val="Normal"/>
    <w:rsid w:val="00C5336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5336A"/>
    <w:pPr>
      <w:spacing w:line="240" w:lineRule="auto"/>
    </w:pPr>
    <w:rPr>
      <w:i/>
      <w:sz w:val="20"/>
    </w:rPr>
  </w:style>
  <w:style w:type="paragraph" w:customStyle="1" w:styleId="Session">
    <w:name w:val="Session"/>
    <w:basedOn w:val="OPCParaBase"/>
    <w:rsid w:val="00C5336A"/>
    <w:pPr>
      <w:spacing w:line="240" w:lineRule="auto"/>
    </w:pPr>
    <w:rPr>
      <w:sz w:val="28"/>
    </w:rPr>
  </w:style>
  <w:style w:type="paragraph" w:customStyle="1" w:styleId="Sponsor">
    <w:name w:val="Sponsor"/>
    <w:basedOn w:val="OPCParaBase"/>
    <w:rsid w:val="00C5336A"/>
    <w:pPr>
      <w:spacing w:line="240" w:lineRule="auto"/>
    </w:pPr>
    <w:rPr>
      <w:i/>
    </w:rPr>
  </w:style>
  <w:style w:type="paragraph" w:customStyle="1" w:styleId="Subitem">
    <w:name w:val="Subitem"/>
    <w:aliases w:val="iss"/>
    <w:basedOn w:val="OPCParaBase"/>
    <w:rsid w:val="00C5336A"/>
    <w:pPr>
      <w:spacing w:before="180" w:line="240" w:lineRule="auto"/>
      <w:ind w:left="709" w:hanging="709"/>
    </w:pPr>
  </w:style>
  <w:style w:type="paragraph" w:customStyle="1" w:styleId="SubitemHead">
    <w:name w:val="SubitemHead"/>
    <w:aliases w:val="issh"/>
    <w:basedOn w:val="OPCParaBase"/>
    <w:rsid w:val="00C5336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5336A"/>
    <w:pPr>
      <w:spacing w:before="40" w:line="240" w:lineRule="auto"/>
      <w:ind w:left="1134"/>
    </w:pPr>
  </w:style>
  <w:style w:type="paragraph" w:customStyle="1" w:styleId="SubsectionHead">
    <w:name w:val="SubsectionHead"/>
    <w:aliases w:val="ssh"/>
    <w:basedOn w:val="OPCParaBase"/>
    <w:next w:val="subsection"/>
    <w:rsid w:val="00C5336A"/>
    <w:pPr>
      <w:keepNext/>
      <w:keepLines/>
      <w:spacing w:before="240" w:line="240" w:lineRule="auto"/>
      <w:ind w:left="1134"/>
    </w:pPr>
    <w:rPr>
      <w:i/>
    </w:rPr>
  </w:style>
  <w:style w:type="paragraph" w:customStyle="1" w:styleId="Tablea">
    <w:name w:val="Table(a)"/>
    <w:aliases w:val="ta"/>
    <w:basedOn w:val="OPCParaBase"/>
    <w:rsid w:val="00C5336A"/>
    <w:pPr>
      <w:spacing w:before="60" w:line="240" w:lineRule="auto"/>
      <w:ind w:left="284" w:hanging="284"/>
    </w:pPr>
    <w:rPr>
      <w:sz w:val="20"/>
    </w:rPr>
  </w:style>
  <w:style w:type="paragraph" w:customStyle="1" w:styleId="TableAA">
    <w:name w:val="Table(AA)"/>
    <w:aliases w:val="taaa"/>
    <w:basedOn w:val="OPCParaBase"/>
    <w:rsid w:val="00C5336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5336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5336A"/>
    <w:pPr>
      <w:spacing w:before="60" w:line="240" w:lineRule="atLeast"/>
    </w:pPr>
    <w:rPr>
      <w:sz w:val="20"/>
    </w:rPr>
  </w:style>
  <w:style w:type="paragraph" w:customStyle="1" w:styleId="TLPBoxTextnote">
    <w:name w:val="TLPBoxText(note"/>
    <w:aliases w:val="right)"/>
    <w:basedOn w:val="OPCParaBase"/>
    <w:rsid w:val="00C5336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5336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5336A"/>
    <w:pPr>
      <w:spacing w:before="122" w:line="198" w:lineRule="exact"/>
      <w:ind w:left="1985" w:hanging="851"/>
      <w:jc w:val="right"/>
    </w:pPr>
    <w:rPr>
      <w:sz w:val="18"/>
    </w:rPr>
  </w:style>
  <w:style w:type="paragraph" w:customStyle="1" w:styleId="TLPTableBullet">
    <w:name w:val="TLPTableBullet"/>
    <w:aliases w:val="ttb"/>
    <w:basedOn w:val="OPCParaBase"/>
    <w:rsid w:val="00C5336A"/>
    <w:pPr>
      <w:spacing w:line="240" w:lineRule="exact"/>
      <w:ind w:left="284" w:hanging="284"/>
    </w:pPr>
    <w:rPr>
      <w:sz w:val="20"/>
    </w:rPr>
  </w:style>
  <w:style w:type="paragraph" w:styleId="TOC1">
    <w:name w:val="toc 1"/>
    <w:basedOn w:val="OPCParaBase"/>
    <w:next w:val="Normal"/>
    <w:uiPriority w:val="39"/>
    <w:semiHidden/>
    <w:unhideWhenUsed/>
    <w:rsid w:val="00C5336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5336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5336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5336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5336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5336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5336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5336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5336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5336A"/>
    <w:pPr>
      <w:keepLines/>
      <w:spacing w:before="240" w:after="120" w:line="240" w:lineRule="auto"/>
      <w:ind w:left="794"/>
    </w:pPr>
    <w:rPr>
      <w:b/>
      <w:kern w:val="28"/>
      <w:sz w:val="20"/>
    </w:rPr>
  </w:style>
  <w:style w:type="paragraph" w:customStyle="1" w:styleId="TofSectsHeading">
    <w:name w:val="TofSects(Heading)"/>
    <w:basedOn w:val="OPCParaBase"/>
    <w:rsid w:val="00C5336A"/>
    <w:pPr>
      <w:spacing w:before="240" w:after="120" w:line="240" w:lineRule="auto"/>
    </w:pPr>
    <w:rPr>
      <w:b/>
      <w:sz w:val="24"/>
    </w:rPr>
  </w:style>
  <w:style w:type="paragraph" w:customStyle="1" w:styleId="TofSectsSection">
    <w:name w:val="TofSects(Section)"/>
    <w:basedOn w:val="OPCParaBase"/>
    <w:rsid w:val="00C5336A"/>
    <w:pPr>
      <w:keepLines/>
      <w:spacing w:before="40" w:line="240" w:lineRule="auto"/>
      <w:ind w:left="1588" w:hanging="794"/>
    </w:pPr>
    <w:rPr>
      <w:kern w:val="28"/>
      <w:sz w:val="18"/>
    </w:rPr>
  </w:style>
  <w:style w:type="paragraph" w:customStyle="1" w:styleId="TofSectsSubdiv">
    <w:name w:val="TofSects(Subdiv)"/>
    <w:basedOn w:val="OPCParaBase"/>
    <w:rsid w:val="00C5336A"/>
    <w:pPr>
      <w:keepLines/>
      <w:spacing w:before="80" w:line="240" w:lineRule="auto"/>
      <w:ind w:left="1588" w:hanging="794"/>
    </w:pPr>
    <w:rPr>
      <w:kern w:val="28"/>
    </w:rPr>
  </w:style>
  <w:style w:type="paragraph" w:customStyle="1" w:styleId="WRStyle">
    <w:name w:val="WR Style"/>
    <w:aliases w:val="WR"/>
    <w:basedOn w:val="OPCParaBase"/>
    <w:rsid w:val="00C5336A"/>
    <w:pPr>
      <w:spacing w:before="240" w:line="240" w:lineRule="auto"/>
      <w:ind w:left="284" w:hanging="284"/>
    </w:pPr>
    <w:rPr>
      <w:b/>
      <w:i/>
      <w:kern w:val="28"/>
      <w:sz w:val="24"/>
    </w:rPr>
  </w:style>
  <w:style w:type="paragraph" w:customStyle="1" w:styleId="notepara">
    <w:name w:val="note(para)"/>
    <w:aliases w:val="na"/>
    <w:basedOn w:val="OPCParaBase"/>
    <w:rsid w:val="00C5336A"/>
    <w:pPr>
      <w:spacing w:before="40" w:line="198" w:lineRule="exact"/>
      <w:ind w:left="2354" w:hanging="369"/>
    </w:pPr>
    <w:rPr>
      <w:sz w:val="18"/>
    </w:rPr>
  </w:style>
  <w:style w:type="paragraph" w:styleId="Footer">
    <w:name w:val="footer"/>
    <w:link w:val="FooterChar"/>
    <w:rsid w:val="00C5336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5336A"/>
    <w:rPr>
      <w:rFonts w:eastAsia="Times New Roman" w:cs="Times New Roman"/>
      <w:sz w:val="22"/>
      <w:szCs w:val="24"/>
      <w:lang w:eastAsia="en-AU"/>
    </w:rPr>
  </w:style>
  <w:style w:type="character" w:styleId="LineNumber">
    <w:name w:val="line number"/>
    <w:basedOn w:val="OPCCharBase"/>
    <w:uiPriority w:val="99"/>
    <w:semiHidden/>
    <w:unhideWhenUsed/>
    <w:rsid w:val="00C5336A"/>
    <w:rPr>
      <w:sz w:val="16"/>
    </w:rPr>
  </w:style>
  <w:style w:type="table" w:customStyle="1" w:styleId="CFlag">
    <w:name w:val="CFlag"/>
    <w:basedOn w:val="TableNormal"/>
    <w:uiPriority w:val="99"/>
    <w:rsid w:val="00C5336A"/>
    <w:rPr>
      <w:rFonts w:eastAsia="Times New Roman" w:cs="Times New Roman"/>
      <w:lang w:eastAsia="en-AU"/>
    </w:rPr>
    <w:tblPr/>
  </w:style>
  <w:style w:type="paragraph" w:customStyle="1" w:styleId="NotesHeading1">
    <w:name w:val="NotesHeading 1"/>
    <w:basedOn w:val="OPCParaBase"/>
    <w:next w:val="Normal"/>
    <w:rsid w:val="00C5336A"/>
    <w:rPr>
      <w:b/>
      <w:sz w:val="28"/>
      <w:szCs w:val="28"/>
    </w:rPr>
  </w:style>
  <w:style w:type="paragraph" w:customStyle="1" w:styleId="NotesHeading2">
    <w:name w:val="NotesHeading 2"/>
    <w:basedOn w:val="OPCParaBase"/>
    <w:next w:val="Normal"/>
    <w:rsid w:val="00C5336A"/>
    <w:rPr>
      <w:b/>
      <w:sz w:val="28"/>
      <w:szCs w:val="28"/>
    </w:rPr>
  </w:style>
  <w:style w:type="paragraph" w:customStyle="1" w:styleId="SignCoverPageEnd">
    <w:name w:val="SignCoverPageEnd"/>
    <w:basedOn w:val="OPCParaBase"/>
    <w:next w:val="Normal"/>
    <w:rsid w:val="00C5336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5336A"/>
    <w:pPr>
      <w:pBdr>
        <w:top w:val="single" w:sz="4" w:space="1" w:color="auto"/>
      </w:pBdr>
      <w:spacing w:before="360"/>
      <w:ind w:right="397"/>
      <w:jc w:val="both"/>
    </w:pPr>
  </w:style>
  <w:style w:type="paragraph" w:customStyle="1" w:styleId="Paragraphsub-sub-sub">
    <w:name w:val="Paragraph(sub-sub-sub)"/>
    <w:aliases w:val="aaaa"/>
    <w:basedOn w:val="OPCParaBase"/>
    <w:rsid w:val="00C5336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5336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5336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5336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5336A"/>
    <w:pPr>
      <w:tabs>
        <w:tab w:val="right" w:pos="1412"/>
      </w:tabs>
      <w:spacing w:before="60" w:line="240" w:lineRule="auto"/>
      <w:ind w:left="1525" w:hanging="1525"/>
    </w:pPr>
    <w:rPr>
      <w:sz w:val="20"/>
    </w:rPr>
  </w:style>
  <w:style w:type="paragraph" w:customStyle="1" w:styleId="ENotesHeading1">
    <w:name w:val="ENotesHeading 1"/>
    <w:aliases w:val="Enh1,ENh1"/>
    <w:basedOn w:val="OPCParaBase"/>
    <w:next w:val="Normal"/>
    <w:rsid w:val="00C5336A"/>
    <w:pPr>
      <w:spacing w:before="120"/>
      <w:outlineLvl w:val="1"/>
    </w:pPr>
    <w:rPr>
      <w:b/>
      <w:sz w:val="28"/>
      <w:szCs w:val="28"/>
    </w:rPr>
  </w:style>
  <w:style w:type="paragraph" w:customStyle="1" w:styleId="ENotesHeading2">
    <w:name w:val="ENotesHeading 2"/>
    <w:aliases w:val="Enh2,ENh2"/>
    <w:basedOn w:val="OPCParaBase"/>
    <w:next w:val="Normal"/>
    <w:rsid w:val="00C5336A"/>
    <w:pPr>
      <w:spacing w:before="120" w:after="120"/>
      <w:outlineLvl w:val="2"/>
    </w:pPr>
    <w:rPr>
      <w:b/>
      <w:sz w:val="24"/>
      <w:szCs w:val="28"/>
    </w:rPr>
  </w:style>
  <w:style w:type="paragraph" w:customStyle="1" w:styleId="ENotesHeading3">
    <w:name w:val="ENotesHeading 3"/>
    <w:aliases w:val="Enh3"/>
    <w:basedOn w:val="OPCParaBase"/>
    <w:next w:val="Normal"/>
    <w:rsid w:val="00C5336A"/>
    <w:pPr>
      <w:keepNext/>
      <w:spacing w:before="120" w:line="240" w:lineRule="auto"/>
      <w:outlineLvl w:val="4"/>
    </w:pPr>
    <w:rPr>
      <w:b/>
      <w:szCs w:val="24"/>
    </w:rPr>
  </w:style>
  <w:style w:type="paragraph" w:customStyle="1" w:styleId="ENotesText">
    <w:name w:val="ENotesText"/>
    <w:aliases w:val="Ent"/>
    <w:basedOn w:val="OPCParaBase"/>
    <w:next w:val="Normal"/>
    <w:rsid w:val="00C5336A"/>
    <w:pPr>
      <w:spacing w:before="120"/>
    </w:pPr>
  </w:style>
  <w:style w:type="paragraph" w:customStyle="1" w:styleId="SubPartCASA">
    <w:name w:val="SubPart(CASA)"/>
    <w:aliases w:val="csp"/>
    <w:basedOn w:val="OPCParaBase"/>
    <w:next w:val="ActHead3"/>
    <w:rsid w:val="00C5336A"/>
    <w:pPr>
      <w:keepNext/>
      <w:keepLines/>
      <w:spacing w:before="280"/>
      <w:ind w:left="1134" w:hanging="1134"/>
      <w:outlineLvl w:val="1"/>
    </w:pPr>
    <w:rPr>
      <w:b/>
      <w:kern w:val="28"/>
      <w:sz w:val="32"/>
    </w:rPr>
  </w:style>
  <w:style w:type="paragraph" w:customStyle="1" w:styleId="TableTextEndNotes">
    <w:name w:val="TableTextEndNotes"/>
    <w:aliases w:val="Tten"/>
    <w:basedOn w:val="Normal"/>
    <w:rsid w:val="00C5336A"/>
    <w:pPr>
      <w:spacing w:before="60" w:line="240" w:lineRule="auto"/>
    </w:pPr>
    <w:rPr>
      <w:rFonts w:cs="Arial"/>
      <w:sz w:val="20"/>
      <w:szCs w:val="22"/>
    </w:rPr>
  </w:style>
  <w:style w:type="paragraph" w:customStyle="1" w:styleId="TableHeading">
    <w:name w:val="TableHeading"/>
    <w:aliases w:val="th"/>
    <w:basedOn w:val="OPCParaBase"/>
    <w:next w:val="Tabletext"/>
    <w:rsid w:val="00C5336A"/>
    <w:pPr>
      <w:keepNext/>
      <w:spacing w:before="60" w:line="240" w:lineRule="atLeast"/>
    </w:pPr>
    <w:rPr>
      <w:b/>
      <w:sz w:val="20"/>
    </w:rPr>
  </w:style>
  <w:style w:type="paragraph" w:customStyle="1" w:styleId="NoteToSubpara">
    <w:name w:val="NoteToSubpara"/>
    <w:aliases w:val="nts"/>
    <w:basedOn w:val="OPCParaBase"/>
    <w:rsid w:val="00C5336A"/>
    <w:pPr>
      <w:spacing w:before="40" w:line="198" w:lineRule="exact"/>
      <w:ind w:left="2835" w:hanging="709"/>
    </w:pPr>
    <w:rPr>
      <w:sz w:val="18"/>
    </w:rPr>
  </w:style>
  <w:style w:type="paragraph" w:customStyle="1" w:styleId="ENoteTableHeading">
    <w:name w:val="ENoteTableHeading"/>
    <w:aliases w:val="enth"/>
    <w:basedOn w:val="OPCParaBase"/>
    <w:rsid w:val="00C5336A"/>
    <w:pPr>
      <w:keepNext/>
      <w:spacing w:before="60" w:line="240" w:lineRule="atLeast"/>
    </w:pPr>
    <w:rPr>
      <w:rFonts w:ascii="Arial" w:hAnsi="Arial"/>
      <w:b/>
      <w:sz w:val="16"/>
    </w:rPr>
  </w:style>
  <w:style w:type="paragraph" w:customStyle="1" w:styleId="ENoteTTi">
    <w:name w:val="ENoteTTi"/>
    <w:aliases w:val="entti"/>
    <w:basedOn w:val="OPCParaBase"/>
    <w:rsid w:val="00C5336A"/>
    <w:pPr>
      <w:keepNext/>
      <w:spacing w:before="60" w:line="240" w:lineRule="atLeast"/>
      <w:ind w:left="170"/>
    </w:pPr>
    <w:rPr>
      <w:sz w:val="16"/>
    </w:rPr>
  </w:style>
  <w:style w:type="paragraph" w:customStyle="1" w:styleId="ENoteTTIndentHeading">
    <w:name w:val="ENoteTTIndentHeading"/>
    <w:aliases w:val="enTTHi"/>
    <w:basedOn w:val="OPCParaBase"/>
    <w:rsid w:val="00C5336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5336A"/>
    <w:pPr>
      <w:spacing w:before="60" w:line="240" w:lineRule="atLeast"/>
    </w:pPr>
    <w:rPr>
      <w:sz w:val="16"/>
    </w:rPr>
  </w:style>
  <w:style w:type="paragraph" w:customStyle="1" w:styleId="MadeunderText">
    <w:name w:val="MadeunderText"/>
    <w:basedOn w:val="OPCParaBase"/>
    <w:next w:val="Normal"/>
    <w:rsid w:val="00C5336A"/>
    <w:pPr>
      <w:spacing w:before="240"/>
    </w:pPr>
    <w:rPr>
      <w:sz w:val="24"/>
      <w:szCs w:val="24"/>
    </w:rPr>
  </w:style>
  <w:style w:type="character" w:customStyle="1" w:styleId="Heading1Char">
    <w:name w:val="Heading 1 Char"/>
    <w:basedOn w:val="DefaultParagraphFont"/>
    <w:link w:val="Heading1"/>
    <w:uiPriority w:val="9"/>
    <w:rsid w:val="00C5336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5336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5336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5336A"/>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C5336A"/>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C5336A"/>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C5336A"/>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C5336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5336A"/>
    <w:rPr>
      <w:rFonts w:asciiTheme="majorHAnsi" w:eastAsiaTheme="majorEastAsia" w:hAnsiTheme="majorHAnsi" w:cstheme="majorBidi"/>
      <w:i/>
      <w:iCs/>
      <w:color w:val="272727" w:themeColor="text1" w:themeTint="D8"/>
      <w:sz w:val="21"/>
      <w:szCs w:val="21"/>
    </w:rPr>
  </w:style>
  <w:style w:type="character" w:customStyle="1" w:styleId="paragraphChar">
    <w:name w:val="paragraph Char"/>
    <w:aliases w:val="a Char"/>
    <w:basedOn w:val="DefaultParagraphFont"/>
    <w:link w:val="paragraph"/>
    <w:rsid w:val="009B4B8E"/>
    <w:rPr>
      <w:rFonts w:eastAsia="Times New Roman" w:cs="Times New Roman"/>
      <w:sz w:val="22"/>
      <w:lang w:eastAsia="en-AU"/>
    </w:rPr>
  </w:style>
  <w:style w:type="character" w:customStyle="1" w:styleId="OPCParaBaseChar">
    <w:name w:val="OPCParaBase Char"/>
    <w:basedOn w:val="DefaultParagraphFont"/>
    <w:link w:val="OPCParaBase"/>
    <w:rsid w:val="00BC665D"/>
    <w:rPr>
      <w:rFonts w:eastAsia="Times New Roman" w:cs="Times New Roman"/>
      <w:sz w:val="22"/>
      <w:lang w:eastAsia="en-AU"/>
    </w:rPr>
  </w:style>
  <w:style w:type="character" w:customStyle="1" w:styleId="ShortTChar">
    <w:name w:val="ShortT Char"/>
    <w:basedOn w:val="OPCParaBaseChar"/>
    <w:link w:val="ShortT"/>
    <w:rsid w:val="00BC665D"/>
    <w:rPr>
      <w:rFonts w:eastAsia="Times New Roman" w:cs="Times New Roman"/>
      <w:b/>
      <w:sz w:val="40"/>
      <w:lang w:eastAsia="en-AU"/>
    </w:rPr>
  </w:style>
  <w:style w:type="character" w:customStyle="1" w:styleId="ActnoChar">
    <w:name w:val="Actno Char"/>
    <w:basedOn w:val="ShortTChar"/>
    <w:link w:val="Actno"/>
    <w:rsid w:val="00BC665D"/>
    <w:rPr>
      <w:rFonts w:eastAsia="Times New Roman" w:cs="Times New Roman"/>
      <w:b/>
      <w:sz w:val="40"/>
      <w:lang w:eastAsia="en-AU"/>
    </w:rPr>
  </w:style>
  <w:style w:type="paragraph" w:styleId="Title">
    <w:name w:val="Title"/>
    <w:basedOn w:val="Normal"/>
    <w:next w:val="Normal"/>
    <w:link w:val="TitleChar"/>
    <w:uiPriority w:val="10"/>
    <w:qFormat/>
    <w:rsid w:val="00C5336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36A"/>
    <w:rPr>
      <w:rFonts w:asciiTheme="majorHAnsi" w:eastAsiaTheme="majorEastAsia" w:hAnsiTheme="majorHAnsi" w:cstheme="majorBidi"/>
      <w:spacing w:val="-10"/>
      <w:kern w:val="28"/>
      <w:sz w:val="56"/>
      <w:szCs w:val="56"/>
    </w:rPr>
  </w:style>
  <w:style w:type="paragraph" w:customStyle="1" w:styleId="CompiledActNo">
    <w:name w:val="CompiledActNo"/>
    <w:basedOn w:val="OPCParaBase"/>
    <w:next w:val="Normal"/>
    <w:rsid w:val="00C5336A"/>
    <w:rPr>
      <w:b/>
      <w:sz w:val="24"/>
      <w:szCs w:val="24"/>
    </w:rPr>
  </w:style>
  <w:style w:type="table" w:styleId="TableGrid">
    <w:name w:val="Table Grid"/>
    <w:basedOn w:val="TableNormal"/>
    <w:uiPriority w:val="59"/>
    <w:rsid w:val="00C53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7D83"/>
    <w:rPr>
      <w:sz w:val="22"/>
    </w:rPr>
  </w:style>
  <w:style w:type="paragraph" w:customStyle="1" w:styleId="ActHead10">
    <w:name w:val="ActHead 10"/>
    <w:aliases w:val="sp"/>
    <w:basedOn w:val="OPCParaBase"/>
    <w:next w:val="ActHead3"/>
    <w:rsid w:val="00C5336A"/>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C5336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36A"/>
    <w:rPr>
      <w:rFonts w:ascii="Segoe UI" w:hAnsi="Segoe UI" w:cs="Segoe UI"/>
      <w:sz w:val="18"/>
      <w:szCs w:val="18"/>
    </w:rPr>
  </w:style>
  <w:style w:type="character" w:customStyle="1" w:styleId="CharSubPartTextCASA">
    <w:name w:val="CharSubPartText(CASA)"/>
    <w:basedOn w:val="OPCCharBase"/>
    <w:uiPriority w:val="1"/>
    <w:rsid w:val="00C5336A"/>
  </w:style>
  <w:style w:type="character" w:customStyle="1" w:styleId="CharSubPartNoCASA">
    <w:name w:val="CharSubPartNo(CASA)"/>
    <w:basedOn w:val="OPCCharBase"/>
    <w:uiPriority w:val="1"/>
    <w:rsid w:val="00C5336A"/>
  </w:style>
  <w:style w:type="paragraph" w:customStyle="1" w:styleId="ENoteTTIndentHeadingSub">
    <w:name w:val="ENoteTTIndentHeadingSub"/>
    <w:aliases w:val="enTTHis"/>
    <w:basedOn w:val="OPCParaBase"/>
    <w:rsid w:val="00C5336A"/>
    <w:pPr>
      <w:keepNext/>
      <w:spacing w:before="60" w:line="240" w:lineRule="atLeast"/>
      <w:ind w:left="340"/>
    </w:pPr>
    <w:rPr>
      <w:b/>
      <w:sz w:val="16"/>
    </w:rPr>
  </w:style>
  <w:style w:type="paragraph" w:customStyle="1" w:styleId="ENoteTTiSub">
    <w:name w:val="ENoteTTiSub"/>
    <w:aliases w:val="enttis"/>
    <w:basedOn w:val="OPCParaBase"/>
    <w:rsid w:val="00C5336A"/>
    <w:pPr>
      <w:keepNext/>
      <w:spacing w:before="60" w:line="240" w:lineRule="atLeast"/>
      <w:ind w:left="340"/>
    </w:pPr>
    <w:rPr>
      <w:sz w:val="16"/>
    </w:rPr>
  </w:style>
  <w:style w:type="paragraph" w:customStyle="1" w:styleId="SubDivisionMigration">
    <w:name w:val="SubDivisionMigration"/>
    <w:aliases w:val="sdm"/>
    <w:basedOn w:val="OPCParaBase"/>
    <w:rsid w:val="00C5336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5336A"/>
    <w:pPr>
      <w:keepNext/>
      <w:keepLines/>
      <w:spacing w:before="240" w:line="240" w:lineRule="auto"/>
      <w:ind w:left="1134" w:hanging="1134"/>
    </w:pPr>
    <w:rPr>
      <w:b/>
      <w:sz w:val="28"/>
    </w:rPr>
  </w:style>
  <w:style w:type="paragraph" w:customStyle="1" w:styleId="FreeForm">
    <w:name w:val="FreeForm"/>
    <w:rsid w:val="00C5336A"/>
    <w:rPr>
      <w:rFonts w:ascii="Arial" w:hAnsi="Arial"/>
      <w:sz w:val="22"/>
    </w:rPr>
  </w:style>
  <w:style w:type="paragraph" w:customStyle="1" w:styleId="SOText">
    <w:name w:val="SO Text"/>
    <w:aliases w:val="sot"/>
    <w:link w:val="SOTextChar"/>
    <w:rsid w:val="00C5336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5336A"/>
    <w:rPr>
      <w:sz w:val="22"/>
    </w:rPr>
  </w:style>
  <w:style w:type="paragraph" w:customStyle="1" w:styleId="SOTextNote">
    <w:name w:val="SO TextNote"/>
    <w:aliases w:val="sont"/>
    <w:basedOn w:val="SOText"/>
    <w:qFormat/>
    <w:rsid w:val="00C5336A"/>
    <w:pPr>
      <w:spacing w:before="122" w:line="198" w:lineRule="exact"/>
      <w:ind w:left="1843" w:hanging="709"/>
    </w:pPr>
    <w:rPr>
      <w:sz w:val="18"/>
    </w:rPr>
  </w:style>
  <w:style w:type="paragraph" w:customStyle="1" w:styleId="SOPara">
    <w:name w:val="SO Para"/>
    <w:aliases w:val="soa"/>
    <w:basedOn w:val="SOText"/>
    <w:link w:val="SOParaChar"/>
    <w:qFormat/>
    <w:rsid w:val="00C5336A"/>
    <w:pPr>
      <w:tabs>
        <w:tab w:val="right" w:pos="1786"/>
      </w:tabs>
      <w:spacing w:before="40"/>
      <w:ind w:left="2070" w:hanging="936"/>
    </w:pPr>
  </w:style>
  <w:style w:type="character" w:customStyle="1" w:styleId="SOParaChar">
    <w:name w:val="SO Para Char"/>
    <w:aliases w:val="soa Char"/>
    <w:basedOn w:val="DefaultParagraphFont"/>
    <w:link w:val="SOPara"/>
    <w:rsid w:val="00C5336A"/>
    <w:rPr>
      <w:sz w:val="22"/>
    </w:rPr>
  </w:style>
  <w:style w:type="paragraph" w:customStyle="1" w:styleId="FileName">
    <w:name w:val="FileName"/>
    <w:basedOn w:val="Normal"/>
    <w:rsid w:val="00C5336A"/>
  </w:style>
  <w:style w:type="paragraph" w:customStyle="1" w:styleId="SOHeadBold">
    <w:name w:val="SO HeadBold"/>
    <w:aliases w:val="sohb"/>
    <w:basedOn w:val="SOText"/>
    <w:next w:val="SOText"/>
    <w:link w:val="SOHeadBoldChar"/>
    <w:qFormat/>
    <w:rsid w:val="00C5336A"/>
    <w:rPr>
      <w:b/>
    </w:rPr>
  </w:style>
  <w:style w:type="character" w:customStyle="1" w:styleId="SOHeadBoldChar">
    <w:name w:val="SO HeadBold Char"/>
    <w:aliases w:val="sohb Char"/>
    <w:basedOn w:val="DefaultParagraphFont"/>
    <w:link w:val="SOHeadBold"/>
    <w:rsid w:val="00C5336A"/>
    <w:rPr>
      <w:b/>
      <w:sz w:val="22"/>
    </w:rPr>
  </w:style>
  <w:style w:type="paragraph" w:customStyle="1" w:styleId="SOHeadItalic">
    <w:name w:val="SO HeadItalic"/>
    <w:aliases w:val="sohi"/>
    <w:basedOn w:val="SOText"/>
    <w:next w:val="SOText"/>
    <w:link w:val="SOHeadItalicChar"/>
    <w:qFormat/>
    <w:rsid w:val="00C5336A"/>
    <w:rPr>
      <w:i/>
    </w:rPr>
  </w:style>
  <w:style w:type="character" w:customStyle="1" w:styleId="SOHeadItalicChar">
    <w:name w:val="SO HeadItalic Char"/>
    <w:aliases w:val="sohi Char"/>
    <w:basedOn w:val="DefaultParagraphFont"/>
    <w:link w:val="SOHeadItalic"/>
    <w:rsid w:val="00C5336A"/>
    <w:rPr>
      <w:i/>
      <w:sz w:val="22"/>
    </w:rPr>
  </w:style>
  <w:style w:type="paragraph" w:customStyle="1" w:styleId="SOBullet">
    <w:name w:val="SO Bullet"/>
    <w:aliases w:val="sotb"/>
    <w:basedOn w:val="SOText"/>
    <w:link w:val="SOBulletChar"/>
    <w:qFormat/>
    <w:rsid w:val="00C5336A"/>
    <w:pPr>
      <w:ind w:left="1559" w:hanging="425"/>
    </w:pPr>
  </w:style>
  <w:style w:type="character" w:customStyle="1" w:styleId="SOBulletChar">
    <w:name w:val="SO Bullet Char"/>
    <w:aliases w:val="sotb Char"/>
    <w:basedOn w:val="DefaultParagraphFont"/>
    <w:link w:val="SOBullet"/>
    <w:rsid w:val="00C5336A"/>
    <w:rPr>
      <w:sz w:val="22"/>
    </w:rPr>
  </w:style>
  <w:style w:type="paragraph" w:customStyle="1" w:styleId="SOBulletNote">
    <w:name w:val="SO BulletNote"/>
    <w:aliases w:val="sonb"/>
    <w:basedOn w:val="SOTextNote"/>
    <w:link w:val="SOBulletNoteChar"/>
    <w:qFormat/>
    <w:rsid w:val="00C5336A"/>
    <w:pPr>
      <w:tabs>
        <w:tab w:val="left" w:pos="1560"/>
      </w:tabs>
      <w:ind w:left="2268" w:hanging="1134"/>
    </w:pPr>
  </w:style>
  <w:style w:type="character" w:customStyle="1" w:styleId="SOBulletNoteChar">
    <w:name w:val="SO BulletNote Char"/>
    <w:aliases w:val="sonb Char"/>
    <w:basedOn w:val="DefaultParagraphFont"/>
    <w:link w:val="SOBulletNote"/>
    <w:rsid w:val="00C5336A"/>
    <w:rPr>
      <w:sz w:val="18"/>
    </w:rPr>
  </w:style>
  <w:style w:type="paragraph" w:customStyle="1" w:styleId="EnStatement">
    <w:name w:val="EnStatement"/>
    <w:basedOn w:val="Normal"/>
    <w:rsid w:val="00C5336A"/>
    <w:pPr>
      <w:numPr>
        <w:numId w:val="23"/>
      </w:numPr>
    </w:pPr>
    <w:rPr>
      <w:rFonts w:eastAsia="Times New Roman" w:cs="Times New Roman"/>
      <w:lang w:eastAsia="en-AU"/>
    </w:rPr>
  </w:style>
  <w:style w:type="paragraph" w:customStyle="1" w:styleId="EnStatementHeading">
    <w:name w:val="EnStatementHeading"/>
    <w:basedOn w:val="Normal"/>
    <w:rsid w:val="00C5336A"/>
    <w:rPr>
      <w:rFonts w:eastAsia="Times New Roman" w:cs="Times New Roman"/>
      <w:b/>
      <w:lang w:eastAsia="en-AU"/>
    </w:rPr>
  </w:style>
  <w:style w:type="paragraph" w:customStyle="1" w:styleId="Transitional">
    <w:name w:val="Transitional"/>
    <w:aliases w:val="tr"/>
    <w:basedOn w:val="ItemHead"/>
    <w:next w:val="Item"/>
    <w:rsid w:val="00C5336A"/>
  </w:style>
  <w:style w:type="numbering" w:styleId="111111">
    <w:name w:val="Outline List 2"/>
    <w:basedOn w:val="NoList"/>
    <w:uiPriority w:val="99"/>
    <w:semiHidden/>
    <w:unhideWhenUsed/>
    <w:rsid w:val="00C5336A"/>
    <w:pPr>
      <w:numPr>
        <w:numId w:val="24"/>
      </w:numPr>
    </w:pPr>
  </w:style>
  <w:style w:type="numbering" w:styleId="1ai">
    <w:name w:val="Outline List 1"/>
    <w:basedOn w:val="NoList"/>
    <w:uiPriority w:val="99"/>
    <w:semiHidden/>
    <w:unhideWhenUsed/>
    <w:rsid w:val="00C5336A"/>
    <w:pPr>
      <w:numPr>
        <w:numId w:val="25"/>
      </w:numPr>
    </w:pPr>
  </w:style>
  <w:style w:type="numbering" w:styleId="ArticleSection">
    <w:name w:val="Outline List 3"/>
    <w:basedOn w:val="NoList"/>
    <w:uiPriority w:val="99"/>
    <w:semiHidden/>
    <w:unhideWhenUsed/>
    <w:rsid w:val="00C5336A"/>
    <w:pPr>
      <w:numPr>
        <w:numId w:val="26"/>
      </w:numPr>
    </w:pPr>
  </w:style>
  <w:style w:type="paragraph" w:styleId="Bibliography">
    <w:name w:val="Bibliography"/>
    <w:basedOn w:val="Normal"/>
    <w:next w:val="Normal"/>
    <w:uiPriority w:val="37"/>
    <w:semiHidden/>
    <w:unhideWhenUsed/>
    <w:rsid w:val="00C5336A"/>
  </w:style>
  <w:style w:type="paragraph" w:styleId="BlockText">
    <w:name w:val="Block Text"/>
    <w:basedOn w:val="Normal"/>
    <w:uiPriority w:val="99"/>
    <w:semiHidden/>
    <w:unhideWhenUsed/>
    <w:rsid w:val="00C533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C5336A"/>
    <w:pPr>
      <w:spacing w:after="120"/>
    </w:pPr>
  </w:style>
  <w:style w:type="character" w:customStyle="1" w:styleId="BodyTextChar">
    <w:name w:val="Body Text Char"/>
    <w:basedOn w:val="DefaultParagraphFont"/>
    <w:link w:val="BodyText"/>
    <w:uiPriority w:val="99"/>
    <w:semiHidden/>
    <w:rsid w:val="00C5336A"/>
    <w:rPr>
      <w:sz w:val="22"/>
    </w:rPr>
  </w:style>
  <w:style w:type="paragraph" w:styleId="BodyText2">
    <w:name w:val="Body Text 2"/>
    <w:basedOn w:val="Normal"/>
    <w:link w:val="BodyText2Char"/>
    <w:uiPriority w:val="99"/>
    <w:semiHidden/>
    <w:unhideWhenUsed/>
    <w:rsid w:val="00C5336A"/>
    <w:pPr>
      <w:spacing w:after="120" w:line="480" w:lineRule="auto"/>
    </w:pPr>
  </w:style>
  <w:style w:type="character" w:customStyle="1" w:styleId="BodyText2Char">
    <w:name w:val="Body Text 2 Char"/>
    <w:basedOn w:val="DefaultParagraphFont"/>
    <w:link w:val="BodyText2"/>
    <w:uiPriority w:val="99"/>
    <w:semiHidden/>
    <w:rsid w:val="00C5336A"/>
    <w:rPr>
      <w:sz w:val="22"/>
    </w:rPr>
  </w:style>
  <w:style w:type="paragraph" w:styleId="BodyText3">
    <w:name w:val="Body Text 3"/>
    <w:basedOn w:val="Normal"/>
    <w:link w:val="BodyText3Char"/>
    <w:uiPriority w:val="99"/>
    <w:semiHidden/>
    <w:unhideWhenUsed/>
    <w:rsid w:val="00C5336A"/>
    <w:pPr>
      <w:spacing w:after="120"/>
    </w:pPr>
    <w:rPr>
      <w:sz w:val="16"/>
      <w:szCs w:val="16"/>
    </w:rPr>
  </w:style>
  <w:style w:type="character" w:customStyle="1" w:styleId="BodyText3Char">
    <w:name w:val="Body Text 3 Char"/>
    <w:basedOn w:val="DefaultParagraphFont"/>
    <w:link w:val="BodyText3"/>
    <w:uiPriority w:val="99"/>
    <w:semiHidden/>
    <w:rsid w:val="00C5336A"/>
    <w:rPr>
      <w:sz w:val="16"/>
      <w:szCs w:val="16"/>
    </w:rPr>
  </w:style>
  <w:style w:type="paragraph" w:styleId="BodyTextFirstIndent">
    <w:name w:val="Body Text First Indent"/>
    <w:basedOn w:val="BodyText"/>
    <w:link w:val="BodyTextFirstIndentChar"/>
    <w:uiPriority w:val="99"/>
    <w:semiHidden/>
    <w:unhideWhenUsed/>
    <w:rsid w:val="00C5336A"/>
    <w:pPr>
      <w:spacing w:after="0"/>
      <w:ind w:firstLine="360"/>
    </w:pPr>
  </w:style>
  <w:style w:type="character" w:customStyle="1" w:styleId="BodyTextFirstIndentChar">
    <w:name w:val="Body Text First Indent Char"/>
    <w:basedOn w:val="BodyTextChar"/>
    <w:link w:val="BodyTextFirstIndent"/>
    <w:uiPriority w:val="99"/>
    <w:semiHidden/>
    <w:rsid w:val="00C5336A"/>
    <w:rPr>
      <w:sz w:val="22"/>
    </w:rPr>
  </w:style>
  <w:style w:type="paragraph" w:styleId="BodyTextIndent">
    <w:name w:val="Body Text Indent"/>
    <w:basedOn w:val="Normal"/>
    <w:link w:val="BodyTextIndentChar"/>
    <w:uiPriority w:val="99"/>
    <w:semiHidden/>
    <w:unhideWhenUsed/>
    <w:rsid w:val="00C5336A"/>
    <w:pPr>
      <w:spacing w:after="120"/>
      <w:ind w:left="283"/>
    </w:pPr>
  </w:style>
  <w:style w:type="character" w:customStyle="1" w:styleId="BodyTextIndentChar">
    <w:name w:val="Body Text Indent Char"/>
    <w:basedOn w:val="DefaultParagraphFont"/>
    <w:link w:val="BodyTextIndent"/>
    <w:uiPriority w:val="99"/>
    <w:semiHidden/>
    <w:rsid w:val="00C5336A"/>
    <w:rPr>
      <w:sz w:val="22"/>
    </w:rPr>
  </w:style>
  <w:style w:type="paragraph" w:styleId="BodyTextFirstIndent2">
    <w:name w:val="Body Text First Indent 2"/>
    <w:basedOn w:val="BodyTextIndent"/>
    <w:link w:val="BodyTextFirstIndent2Char"/>
    <w:uiPriority w:val="99"/>
    <w:semiHidden/>
    <w:unhideWhenUsed/>
    <w:rsid w:val="00C5336A"/>
    <w:pPr>
      <w:spacing w:after="0"/>
      <w:ind w:left="360" w:firstLine="360"/>
    </w:pPr>
  </w:style>
  <w:style w:type="character" w:customStyle="1" w:styleId="BodyTextFirstIndent2Char">
    <w:name w:val="Body Text First Indent 2 Char"/>
    <w:basedOn w:val="BodyTextIndentChar"/>
    <w:link w:val="BodyTextFirstIndent2"/>
    <w:uiPriority w:val="99"/>
    <w:semiHidden/>
    <w:rsid w:val="00C5336A"/>
    <w:rPr>
      <w:sz w:val="22"/>
    </w:rPr>
  </w:style>
  <w:style w:type="paragraph" w:styleId="BodyTextIndent2">
    <w:name w:val="Body Text Indent 2"/>
    <w:basedOn w:val="Normal"/>
    <w:link w:val="BodyTextIndent2Char"/>
    <w:uiPriority w:val="99"/>
    <w:semiHidden/>
    <w:unhideWhenUsed/>
    <w:rsid w:val="00C5336A"/>
    <w:pPr>
      <w:spacing w:after="120" w:line="480" w:lineRule="auto"/>
      <w:ind w:left="283"/>
    </w:pPr>
  </w:style>
  <w:style w:type="character" w:customStyle="1" w:styleId="BodyTextIndent2Char">
    <w:name w:val="Body Text Indent 2 Char"/>
    <w:basedOn w:val="DefaultParagraphFont"/>
    <w:link w:val="BodyTextIndent2"/>
    <w:uiPriority w:val="99"/>
    <w:semiHidden/>
    <w:rsid w:val="00C5336A"/>
    <w:rPr>
      <w:sz w:val="22"/>
    </w:rPr>
  </w:style>
  <w:style w:type="paragraph" w:styleId="BodyTextIndent3">
    <w:name w:val="Body Text Indent 3"/>
    <w:basedOn w:val="Normal"/>
    <w:link w:val="BodyTextIndent3Char"/>
    <w:uiPriority w:val="99"/>
    <w:semiHidden/>
    <w:unhideWhenUsed/>
    <w:rsid w:val="00C5336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336A"/>
    <w:rPr>
      <w:sz w:val="16"/>
      <w:szCs w:val="16"/>
    </w:rPr>
  </w:style>
  <w:style w:type="character" w:styleId="BookTitle">
    <w:name w:val="Book Title"/>
    <w:basedOn w:val="DefaultParagraphFont"/>
    <w:uiPriority w:val="33"/>
    <w:qFormat/>
    <w:rsid w:val="00C5336A"/>
    <w:rPr>
      <w:b/>
      <w:bCs/>
      <w:i/>
      <w:iCs/>
      <w:spacing w:val="5"/>
    </w:rPr>
  </w:style>
  <w:style w:type="paragraph" w:styleId="Caption">
    <w:name w:val="caption"/>
    <w:basedOn w:val="Normal"/>
    <w:next w:val="Normal"/>
    <w:uiPriority w:val="35"/>
    <w:semiHidden/>
    <w:unhideWhenUsed/>
    <w:qFormat/>
    <w:rsid w:val="00C5336A"/>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C5336A"/>
    <w:pPr>
      <w:spacing w:line="240" w:lineRule="auto"/>
      <w:ind w:left="4252"/>
    </w:pPr>
  </w:style>
  <w:style w:type="character" w:customStyle="1" w:styleId="ClosingChar">
    <w:name w:val="Closing Char"/>
    <w:basedOn w:val="DefaultParagraphFont"/>
    <w:link w:val="Closing"/>
    <w:uiPriority w:val="99"/>
    <w:semiHidden/>
    <w:rsid w:val="00C5336A"/>
    <w:rPr>
      <w:sz w:val="22"/>
    </w:rPr>
  </w:style>
  <w:style w:type="table" w:styleId="ColorfulGrid">
    <w:name w:val="Colorful Grid"/>
    <w:basedOn w:val="TableNormal"/>
    <w:uiPriority w:val="73"/>
    <w:semiHidden/>
    <w:unhideWhenUsed/>
    <w:rsid w:val="00C5336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5336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5336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5336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5336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5336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5336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5336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5336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5336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5336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5336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5336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5336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5336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5336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5336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5336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5336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5336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5336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5336A"/>
    <w:rPr>
      <w:sz w:val="16"/>
      <w:szCs w:val="16"/>
    </w:rPr>
  </w:style>
  <w:style w:type="paragraph" w:styleId="CommentText">
    <w:name w:val="annotation text"/>
    <w:basedOn w:val="Normal"/>
    <w:link w:val="CommentTextChar"/>
    <w:uiPriority w:val="99"/>
    <w:semiHidden/>
    <w:unhideWhenUsed/>
    <w:rsid w:val="00C5336A"/>
    <w:pPr>
      <w:spacing w:line="240" w:lineRule="auto"/>
    </w:pPr>
    <w:rPr>
      <w:sz w:val="20"/>
    </w:rPr>
  </w:style>
  <w:style w:type="character" w:customStyle="1" w:styleId="CommentTextChar">
    <w:name w:val="Comment Text Char"/>
    <w:basedOn w:val="DefaultParagraphFont"/>
    <w:link w:val="CommentText"/>
    <w:uiPriority w:val="99"/>
    <w:semiHidden/>
    <w:rsid w:val="00C5336A"/>
  </w:style>
  <w:style w:type="paragraph" w:styleId="CommentSubject">
    <w:name w:val="annotation subject"/>
    <w:basedOn w:val="CommentText"/>
    <w:next w:val="CommentText"/>
    <w:link w:val="CommentSubjectChar"/>
    <w:uiPriority w:val="99"/>
    <w:semiHidden/>
    <w:unhideWhenUsed/>
    <w:rsid w:val="00C5336A"/>
    <w:rPr>
      <w:b/>
      <w:bCs/>
    </w:rPr>
  </w:style>
  <w:style w:type="character" w:customStyle="1" w:styleId="CommentSubjectChar">
    <w:name w:val="Comment Subject Char"/>
    <w:basedOn w:val="CommentTextChar"/>
    <w:link w:val="CommentSubject"/>
    <w:uiPriority w:val="99"/>
    <w:semiHidden/>
    <w:rsid w:val="00C5336A"/>
    <w:rPr>
      <w:b/>
      <w:bCs/>
    </w:rPr>
  </w:style>
  <w:style w:type="table" w:styleId="DarkList">
    <w:name w:val="Dark List"/>
    <w:basedOn w:val="TableNormal"/>
    <w:uiPriority w:val="70"/>
    <w:semiHidden/>
    <w:unhideWhenUsed/>
    <w:rsid w:val="00C5336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5336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5336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5336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5336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5336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5336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C5336A"/>
  </w:style>
  <w:style w:type="character" w:customStyle="1" w:styleId="DateChar">
    <w:name w:val="Date Char"/>
    <w:basedOn w:val="DefaultParagraphFont"/>
    <w:link w:val="Date"/>
    <w:uiPriority w:val="99"/>
    <w:semiHidden/>
    <w:rsid w:val="00C5336A"/>
    <w:rPr>
      <w:sz w:val="22"/>
    </w:rPr>
  </w:style>
  <w:style w:type="paragraph" w:styleId="DocumentMap">
    <w:name w:val="Document Map"/>
    <w:basedOn w:val="Normal"/>
    <w:link w:val="DocumentMapChar"/>
    <w:uiPriority w:val="99"/>
    <w:semiHidden/>
    <w:unhideWhenUsed/>
    <w:rsid w:val="00C5336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5336A"/>
    <w:rPr>
      <w:rFonts w:ascii="Segoe UI" w:hAnsi="Segoe UI" w:cs="Segoe UI"/>
      <w:sz w:val="16"/>
      <w:szCs w:val="16"/>
    </w:rPr>
  </w:style>
  <w:style w:type="paragraph" w:styleId="E-mailSignature">
    <w:name w:val="E-mail Signature"/>
    <w:basedOn w:val="Normal"/>
    <w:link w:val="E-mailSignatureChar"/>
    <w:uiPriority w:val="99"/>
    <w:semiHidden/>
    <w:unhideWhenUsed/>
    <w:rsid w:val="00C5336A"/>
    <w:pPr>
      <w:spacing w:line="240" w:lineRule="auto"/>
    </w:pPr>
  </w:style>
  <w:style w:type="character" w:customStyle="1" w:styleId="E-mailSignatureChar">
    <w:name w:val="E-mail Signature Char"/>
    <w:basedOn w:val="DefaultParagraphFont"/>
    <w:link w:val="E-mailSignature"/>
    <w:uiPriority w:val="99"/>
    <w:semiHidden/>
    <w:rsid w:val="00C5336A"/>
    <w:rPr>
      <w:sz w:val="22"/>
    </w:rPr>
  </w:style>
  <w:style w:type="character" w:styleId="Emphasis">
    <w:name w:val="Emphasis"/>
    <w:basedOn w:val="DefaultParagraphFont"/>
    <w:uiPriority w:val="20"/>
    <w:qFormat/>
    <w:rsid w:val="00C5336A"/>
    <w:rPr>
      <w:i/>
      <w:iCs/>
    </w:rPr>
  </w:style>
  <w:style w:type="character" w:styleId="EndnoteReference">
    <w:name w:val="endnote reference"/>
    <w:basedOn w:val="DefaultParagraphFont"/>
    <w:uiPriority w:val="99"/>
    <w:semiHidden/>
    <w:unhideWhenUsed/>
    <w:rsid w:val="00C5336A"/>
    <w:rPr>
      <w:vertAlign w:val="superscript"/>
    </w:rPr>
  </w:style>
  <w:style w:type="paragraph" w:styleId="EndnoteText">
    <w:name w:val="endnote text"/>
    <w:basedOn w:val="Normal"/>
    <w:link w:val="EndnoteTextChar"/>
    <w:uiPriority w:val="99"/>
    <w:semiHidden/>
    <w:unhideWhenUsed/>
    <w:rsid w:val="00C5336A"/>
    <w:pPr>
      <w:spacing w:line="240" w:lineRule="auto"/>
    </w:pPr>
    <w:rPr>
      <w:sz w:val="20"/>
    </w:rPr>
  </w:style>
  <w:style w:type="character" w:customStyle="1" w:styleId="EndnoteTextChar">
    <w:name w:val="Endnote Text Char"/>
    <w:basedOn w:val="DefaultParagraphFont"/>
    <w:link w:val="EndnoteText"/>
    <w:uiPriority w:val="99"/>
    <w:semiHidden/>
    <w:rsid w:val="00C5336A"/>
  </w:style>
  <w:style w:type="paragraph" w:styleId="EnvelopeAddress">
    <w:name w:val="envelope address"/>
    <w:basedOn w:val="Normal"/>
    <w:uiPriority w:val="99"/>
    <w:semiHidden/>
    <w:unhideWhenUsed/>
    <w:rsid w:val="00C5336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5336A"/>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C5336A"/>
    <w:rPr>
      <w:color w:val="800080" w:themeColor="followedHyperlink"/>
      <w:u w:val="single"/>
    </w:rPr>
  </w:style>
  <w:style w:type="character" w:styleId="FootnoteReference">
    <w:name w:val="footnote reference"/>
    <w:basedOn w:val="DefaultParagraphFont"/>
    <w:uiPriority w:val="99"/>
    <w:semiHidden/>
    <w:unhideWhenUsed/>
    <w:rsid w:val="00C5336A"/>
    <w:rPr>
      <w:vertAlign w:val="superscript"/>
    </w:rPr>
  </w:style>
  <w:style w:type="paragraph" w:styleId="FootnoteText">
    <w:name w:val="footnote text"/>
    <w:basedOn w:val="Normal"/>
    <w:link w:val="FootnoteTextChar"/>
    <w:uiPriority w:val="99"/>
    <w:semiHidden/>
    <w:unhideWhenUsed/>
    <w:rsid w:val="00C5336A"/>
    <w:pPr>
      <w:spacing w:line="240" w:lineRule="auto"/>
    </w:pPr>
    <w:rPr>
      <w:sz w:val="20"/>
    </w:rPr>
  </w:style>
  <w:style w:type="character" w:customStyle="1" w:styleId="FootnoteTextChar">
    <w:name w:val="Footnote Text Char"/>
    <w:basedOn w:val="DefaultParagraphFont"/>
    <w:link w:val="FootnoteText"/>
    <w:uiPriority w:val="99"/>
    <w:semiHidden/>
    <w:rsid w:val="00C5336A"/>
  </w:style>
  <w:style w:type="table" w:styleId="GridTable1Light">
    <w:name w:val="Grid Table 1 Light"/>
    <w:basedOn w:val="TableNormal"/>
    <w:uiPriority w:val="46"/>
    <w:rsid w:val="00C533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5336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5336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5336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5336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5336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5336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5336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5336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5336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5336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5336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5336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5336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5336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5336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5336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5336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5336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5336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5336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5336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5336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5336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5336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5336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5336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5336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5336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5336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5336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5336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5336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5336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5336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5336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5336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5336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5336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5336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5336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5336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5336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5336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5336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5336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5336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5336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5336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5336A"/>
    <w:rPr>
      <w:color w:val="2B579A"/>
      <w:shd w:val="clear" w:color="auto" w:fill="E1DFDD"/>
    </w:rPr>
  </w:style>
  <w:style w:type="character" w:styleId="HTMLAcronym">
    <w:name w:val="HTML Acronym"/>
    <w:basedOn w:val="DefaultParagraphFont"/>
    <w:uiPriority w:val="99"/>
    <w:semiHidden/>
    <w:unhideWhenUsed/>
    <w:rsid w:val="00C5336A"/>
  </w:style>
  <w:style w:type="paragraph" w:styleId="HTMLAddress">
    <w:name w:val="HTML Address"/>
    <w:basedOn w:val="Normal"/>
    <w:link w:val="HTMLAddressChar"/>
    <w:uiPriority w:val="99"/>
    <w:semiHidden/>
    <w:unhideWhenUsed/>
    <w:rsid w:val="00C5336A"/>
    <w:pPr>
      <w:spacing w:line="240" w:lineRule="auto"/>
    </w:pPr>
    <w:rPr>
      <w:i/>
      <w:iCs/>
    </w:rPr>
  </w:style>
  <w:style w:type="character" w:customStyle="1" w:styleId="HTMLAddressChar">
    <w:name w:val="HTML Address Char"/>
    <w:basedOn w:val="DefaultParagraphFont"/>
    <w:link w:val="HTMLAddress"/>
    <w:uiPriority w:val="99"/>
    <w:semiHidden/>
    <w:rsid w:val="00C5336A"/>
    <w:rPr>
      <w:i/>
      <w:iCs/>
      <w:sz w:val="22"/>
    </w:rPr>
  </w:style>
  <w:style w:type="character" w:styleId="HTMLCite">
    <w:name w:val="HTML Cite"/>
    <w:basedOn w:val="DefaultParagraphFont"/>
    <w:uiPriority w:val="99"/>
    <w:semiHidden/>
    <w:unhideWhenUsed/>
    <w:rsid w:val="00C5336A"/>
    <w:rPr>
      <w:i/>
      <w:iCs/>
    </w:rPr>
  </w:style>
  <w:style w:type="character" w:styleId="HTMLCode">
    <w:name w:val="HTML Code"/>
    <w:basedOn w:val="DefaultParagraphFont"/>
    <w:uiPriority w:val="99"/>
    <w:semiHidden/>
    <w:unhideWhenUsed/>
    <w:rsid w:val="00C5336A"/>
    <w:rPr>
      <w:rFonts w:ascii="Consolas" w:hAnsi="Consolas"/>
      <w:sz w:val="20"/>
      <w:szCs w:val="20"/>
    </w:rPr>
  </w:style>
  <w:style w:type="character" w:styleId="HTMLDefinition">
    <w:name w:val="HTML Definition"/>
    <w:basedOn w:val="DefaultParagraphFont"/>
    <w:uiPriority w:val="99"/>
    <w:semiHidden/>
    <w:unhideWhenUsed/>
    <w:rsid w:val="00C5336A"/>
    <w:rPr>
      <w:i/>
      <w:iCs/>
    </w:rPr>
  </w:style>
  <w:style w:type="character" w:styleId="HTMLKeyboard">
    <w:name w:val="HTML Keyboard"/>
    <w:basedOn w:val="DefaultParagraphFont"/>
    <w:uiPriority w:val="99"/>
    <w:semiHidden/>
    <w:unhideWhenUsed/>
    <w:rsid w:val="00C5336A"/>
    <w:rPr>
      <w:rFonts w:ascii="Consolas" w:hAnsi="Consolas"/>
      <w:sz w:val="20"/>
      <w:szCs w:val="20"/>
    </w:rPr>
  </w:style>
  <w:style w:type="paragraph" w:styleId="HTMLPreformatted">
    <w:name w:val="HTML Preformatted"/>
    <w:basedOn w:val="Normal"/>
    <w:link w:val="HTMLPreformattedChar"/>
    <w:uiPriority w:val="99"/>
    <w:semiHidden/>
    <w:unhideWhenUsed/>
    <w:rsid w:val="00C5336A"/>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C5336A"/>
    <w:rPr>
      <w:rFonts w:ascii="Consolas" w:hAnsi="Consolas"/>
    </w:rPr>
  </w:style>
  <w:style w:type="character" w:styleId="HTMLSample">
    <w:name w:val="HTML Sample"/>
    <w:basedOn w:val="DefaultParagraphFont"/>
    <w:uiPriority w:val="99"/>
    <w:semiHidden/>
    <w:unhideWhenUsed/>
    <w:rsid w:val="00C5336A"/>
    <w:rPr>
      <w:rFonts w:ascii="Consolas" w:hAnsi="Consolas"/>
      <w:sz w:val="24"/>
      <w:szCs w:val="24"/>
    </w:rPr>
  </w:style>
  <w:style w:type="character" w:styleId="HTMLTypewriter">
    <w:name w:val="HTML Typewriter"/>
    <w:basedOn w:val="DefaultParagraphFont"/>
    <w:uiPriority w:val="99"/>
    <w:semiHidden/>
    <w:unhideWhenUsed/>
    <w:rsid w:val="00C5336A"/>
    <w:rPr>
      <w:rFonts w:ascii="Consolas" w:hAnsi="Consolas"/>
      <w:sz w:val="20"/>
      <w:szCs w:val="20"/>
    </w:rPr>
  </w:style>
  <w:style w:type="character" w:styleId="HTMLVariable">
    <w:name w:val="HTML Variable"/>
    <w:basedOn w:val="DefaultParagraphFont"/>
    <w:uiPriority w:val="99"/>
    <w:semiHidden/>
    <w:unhideWhenUsed/>
    <w:rsid w:val="00C5336A"/>
    <w:rPr>
      <w:i/>
      <w:iCs/>
    </w:rPr>
  </w:style>
  <w:style w:type="character" w:styleId="Hyperlink">
    <w:name w:val="Hyperlink"/>
    <w:basedOn w:val="DefaultParagraphFont"/>
    <w:uiPriority w:val="99"/>
    <w:semiHidden/>
    <w:unhideWhenUsed/>
    <w:rsid w:val="00C5336A"/>
    <w:rPr>
      <w:color w:val="0000FF" w:themeColor="hyperlink"/>
      <w:u w:val="single"/>
    </w:rPr>
  </w:style>
  <w:style w:type="paragraph" w:styleId="Index1">
    <w:name w:val="index 1"/>
    <w:basedOn w:val="Normal"/>
    <w:next w:val="Normal"/>
    <w:autoRedefine/>
    <w:uiPriority w:val="99"/>
    <w:semiHidden/>
    <w:unhideWhenUsed/>
    <w:rsid w:val="00C5336A"/>
    <w:pPr>
      <w:spacing w:line="240" w:lineRule="auto"/>
      <w:ind w:left="220" w:hanging="220"/>
    </w:pPr>
  </w:style>
  <w:style w:type="paragraph" w:styleId="Index2">
    <w:name w:val="index 2"/>
    <w:basedOn w:val="Normal"/>
    <w:next w:val="Normal"/>
    <w:autoRedefine/>
    <w:uiPriority w:val="99"/>
    <w:semiHidden/>
    <w:unhideWhenUsed/>
    <w:rsid w:val="00C5336A"/>
    <w:pPr>
      <w:spacing w:line="240" w:lineRule="auto"/>
      <w:ind w:left="440" w:hanging="220"/>
    </w:pPr>
  </w:style>
  <w:style w:type="paragraph" w:styleId="Index3">
    <w:name w:val="index 3"/>
    <w:basedOn w:val="Normal"/>
    <w:next w:val="Normal"/>
    <w:autoRedefine/>
    <w:uiPriority w:val="99"/>
    <w:semiHidden/>
    <w:unhideWhenUsed/>
    <w:rsid w:val="00C5336A"/>
    <w:pPr>
      <w:spacing w:line="240" w:lineRule="auto"/>
      <w:ind w:left="660" w:hanging="220"/>
    </w:pPr>
  </w:style>
  <w:style w:type="paragraph" w:styleId="Index4">
    <w:name w:val="index 4"/>
    <w:basedOn w:val="Normal"/>
    <w:next w:val="Normal"/>
    <w:autoRedefine/>
    <w:uiPriority w:val="99"/>
    <w:semiHidden/>
    <w:unhideWhenUsed/>
    <w:rsid w:val="00C5336A"/>
    <w:pPr>
      <w:spacing w:line="240" w:lineRule="auto"/>
      <w:ind w:left="880" w:hanging="220"/>
    </w:pPr>
  </w:style>
  <w:style w:type="paragraph" w:styleId="Index5">
    <w:name w:val="index 5"/>
    <w:basedOn w:val="Normal"/>
    <w:next w:val="Normal"/>
    <w:autoRedefine/>
    <w:uiPriority w:val="99"/>
    <w:semiHidden/>
    <w:unhideWhenUsed/>
    <w:rsid w:val="00C5336A"/>
    <w:pPr>
      <w:spacing w:line="240" w:lineRule="auto"/>
      <w:ind w:left="1100" w:hanging="220"/>
    </w:pPr>
  </w:style>
  <w:style w:type="paragraph" w:styleId="Index6">
    <w:name w:val="index 6"/>
    <w:basedOn w:val="Normal"/>
    <w:next w:val="Normal"/>
    <w:autoRedefine/>
    <w:uiPriority w:val="99"/>
    <w:semiHidden/>
    <w:unhideWhenUsed/>
    <w:rsid w:val="00C5336A"/>
    <w:pPr>
      <w:spacing w:line="240" w:lineRule="auto"/>
      <w:ind w:left="1320" w:hanging="220"/>
    </w:pPr>
  </w:style>
  <w:style w:type="paragraph" w:styleId="Index7">
    <w:name w:val="index 7"/>
    <w:basedOn w:val="Normal"/>
    <w:next w:val="Normal"/>
    <w:autoRedefine/>
    <w:uiPriority w:val="99"/>
    <w:semiHidden/>
    <w:unhideWhenUsed/>
    <w:rsid w:val="00C5336A"/>
    <w:pPr>
      <w:spacing w:line="240" w:lineRule="auto"/>
      <w:ind w:left="1540" w:hanging="220"/>
    </w:pPr>
  </w:style>
  <w:style w:type="paragraph" w:styleId="Index8">
    <w:name w:val="index 8"/>
    <w:basedOn w:val="Normal"/>
    <w:next w:val="Normal"/>
    <w:autoRedefine/>
    <w:uiPriority w:val="99"/>
    <w:semiHidden/>
    <w:unhideWhenUsed/>
    <w:rsid w:val="00C5336A"/>
    <w:pPr>
      <w:spacing w:line="240" w:lineRule="auto"/>
      <w:ind w:left="1760" w:hanging="220"/>
    </w:pPr>
  </w:style>
  <w:style w:type="paragraph" w:styleId="Index9">
    <w:name w:val="index 9"/>
    <w:basedOn w:val="Normal"/>
    <w:next w:val="Normal"/>
    <w:autoRedefine/>
    <w:uiPriority w:val="99"/>
    <w:semiHidden/>
    <w:unhideWhenUsed/>
    <w:rsid w:val="00C5336A"/>
    <w:pPr>
      <w:spacing w:line="240" w:lineRule="auto"/>
      <w:ind w:left="1980" w:hanging="220"/>
    </w:pPr>
  </w:style>
  <w:style w:type="paragraph" w:styleId="IndexHeading">
    <w:name w:val="index heading"/>
    <w:basedOn w:val="Normal"/>
    <w:next w:val="Index1"/>
    <w:uiPriority w:val="99"/>
    <w:semiHidden/>
    <w:unhideWhenUsed/>
    <w:rsid w:val="00C5336A"/>
    <w:rPr>
      <w:rFonts w:asciiTheme="majorHAnsi" w:eastAsiaTheme="majorEastAsia" w:hAnsiTheme="majorHAnsi" w:cstheme="majorBidi"/>
      <w:b/>
      <w:bCs/>
    </w:rPr>
  </w:style>
  <w:style w:type="character" w:styleId="IntenseEmphasis">
    <w:name w:val="Intense Emphasis"/>
    <w:basedOn w:val="DefaultParagraphFont"/>
    <w:uiPriority w:val="21"/>
    <w:qFormat/>
    <w:rsid w:val="00C5336A"/>
    <w:rPr>
      <w:i/>
      <w:iCs/>
      <w:color w:val="4F81BD" w:themeColor="accent1"/>
    </w:rPr>
  </w:style>
  <w:style w:type="paragraph" w:styleId="IntenseQuote">
    <w:name w:val="Intense Quote"/>
    <w:basedOn w:val="Normal"/>
    <w:next w:val="Normal"/>
    <w:link w:val="IntenseQuoteChar"/>
    <w:uiPriority w:val="30"/>
    <w:qFormat/>
    <w:rsid w:val="00C5336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5336A"/>
    <w:rPr>
      <w:i/>
      <w:iCs/>
      <w:color w:val="4F81BD" w:themeColor="accent1"/>
      <w:sz w:val="22"/>
    </w:rPr>
  </w:style>
  <w:style w:type="character" w:styleId="IntenseReference">
    <w:name w:val="Intense Reference"/>
    <w:basedOn w:val="DefaultParagraphFont"/>
    <w:uiPriority w:val="32"/>
    <w:qFormat/>
    <w:rsid w:val="00C5336A"/>
    <w:rPr>
      <w:b/>
      <w:bCs/>
      <w:smallCaps/>
      <w:color w:val="4F81BD" w:themeColor="accent1"/>
      <w:spacing w:val="5"/>
    </w:rPr>
  </w:style>
  <w:style w:type="table" w:styleId="LightGrid">
    <w:name w:val="Light Grid"/>
    <w:basedOn w:val="TableNormal"/>
    <w:uiPriority w:val="62"/>
    <w:semiHidden/>
    <w:unhideWhenUsed/>
    <w:rsid w:val="00C5336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5336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5336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5336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5336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5336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5336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5336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5336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5336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5336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5336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5336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5336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5336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5336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5336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5336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5336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5336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5336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C5336A"/>
    <w:pPr>
      <w:ind w:left="283" w:hanging="283"/>
      <w:contextualSpacing/>
    </w:pPr>
  </w:style>
  <w:style w:type="paragraph" w:styleId="List2">
    <w:name w:val="List 2"/>
    <w:basedOn w:val="Normal"/>
    <w:uiPriority w:val="99"/>
    <w:semiHidden/>
    <w:unhideWhenUsed/>
    <w:rsid w:val="00C5336A"/>
    <w:pPr>
      <w:ind w:left="566" w:hanging="283"/>
      <w:contextualSpacing/>
    </w:pPr>
  </w:style>
  <w:style w:type="paragraph" w:styleId="List3">
    <w:name w:val="List 3"/>
    <w:basedOn w:val="Normal"/>
    <w:uiPriority w:val="99"/>
    <w:semiHidden/>
    <w:unhideWhenUsed/>
    <w:rsid w:val="00C5336A"/>
    <w:pPr>
      <w:ind w:left="849" w:hanging="283"/>
      <w:contextualSpacing/>
    </w:pPr>
  </w:style>
  <w:style w:type="paragraph" w:styleId="List4">
    <w:name w:val="List 4"/>
    <w:basedOn w:val="Normal"/>
    <w:uiPriority w:val="99"/>
    <w:semiHidden/>
    <w:unhideWhenUsed/>
    <w:rsid w:val="00C5336A"/>
    <w:pPr>
      <w:ind w:left="1132" w:hanging="283"/>
      <w:contextualSpacing/>
    </w:pPr>
  </w:style>
  <w:style w:type="paragraph" w:styleId="List5">
    <w:name w:val="List 5"/>
    <w:basedOn w:val="Normal"/>
    <w:uiPriority w:val="99"/>
    <w:semiHidden/>
    <w:unhideWhenUsed/>
    <w:rsid w:val="00C5336A"/>
    <w:pPr>
      <w:ind w:left="1415" w:hanging="283"/>
      <w:contextualSpacing/>
    </w:pPr>
  </w:style>
  <w:style w:type="paragraph" w:styleId="ListBullet">
    <w:name w:val="List Bullet"/>
    <w:basedOn w:val="Normal"/>
    <w:uiPriority w:val="99"/>
    <w:semiHidden/>
    <w:unhideWhenUsed/>
    <w:rsid w:val="00C5336A"/>
    <w:pPr>
      <w:numPr>
        <w:numId w:val="1"/>
      </w:numPr>
      <w:contextualSpacing/>
    </w:pPr>
  </w:style>
  <w:style w:type="paragraph" w:styleId="ListBullet2">
    <w:name w:val="List Bullet 2"/>
    <w:basedOn w:val="Normal"/>
    <w:uiPriority w:val="99"/>
    <w:semiHidden/>
    <w:unhideWhenUsed/>
    <w:rsid w:val="00C5336A"/>
    <w:pPr>
      <w:numPr>
        <w:numId w:val="2"/>
      </w:numPr>
      <w:contextualSpacing/>
    </w:pPr>
  </w:style>
  <w:style w:type="paragraph" w:styleId="ListBullet3">
    <w:name w:val="List Bullet 3"/>
    <w:basedOn w:val="Normal"/>
    <w:uiPriority w:val="99"/>
    <w:semiHidden/>
    <w:unhideWhenUsed/>
    <w:rsid w:val="00C5336A"/>
    <w:pPr>
      <w:numPr>
        <w:numId w:val="3"/>
      </w:numPr>
      <w:contextualSpacing/>
    </w:pPr>
  </w:style>
  <w:style w:type="paragraph" w:styleId="ListBullet4">
    <w:name w:val="List Bullet 4"/>
    <w:basedOn w:val="Normal"/>
    <w:uiPriority w:val="99"/>
    <w:semiHidden/>
    <w:unhideWhenUsed/>
    <w:rsid w:val="00C5336A"/>
    <w:pPr>
      <w:numPr>
        <w:numId w:val="4"/>
      </w:numPr>
      <w:contextualSpacing/>
    </w:pPr>
  </w:style>
  <w:style w:type="paragraph" w:styleId="ListBullet5">
    <w:name w:val="List Bullet 5"/>
    <w:basedOn w:val="Normal"/>
    <w:uiPriority w:val="99"/>
    <w:semiHidden/>
    <w:unhideWhenUsed/>
    <w:rsid w:val="00C5336A"/>
    <w:pPr>
      <w:numPr>
        <w:numId w:val="5"/>
      </w:numPr>
      <w:contextualSpacing/>
    </w:pPr>
  </w:style>
  <w:style w:type="paragraph" w:styleId="ListContinue">
    <w:name w:val="List Continue"/>
    <w:basedOn w:val="Normal"/>
    <w:uiPriority w:val="99"/>
    <w:semiHidden/>
    <w:unhideWhenUsed/>
    <w:rsid w:val="00C5336A"/>
    <w:pPr>
      <w:spacing w:after="120"/>
      <w:ind w:left="283"/>
      <w:contextualSpacing/>
    </w:pPr>
  </w:style>
  <w:style w:type="paragraph" w:styleId="ListContinue2">
    <w:name w:val="List Continue 2"/>
    <w:basedOn w:val="Normal"/>
    <w:uiPriority w:val="99"/>
    <w:semiHidden/>
    <w:unhideWhenUsed/>
    <w:rsid w:val="00C5336A"/>
    <w:pPr>
      <w:spacing w:after="120"/>
      <w:ind w:left="566"/>
      <w:contextualSpacing/>
    </w:pPr>
  </w:style>
  <w:style w:type="paragraph" w:styleId="ListContinue3">
    <w:name w:val="List Continue 3"/>
    <w:basedOn w:val="Normal"/>
    <w:uiPriority w:val="99"/>
    <w:semiHidden/>
    <w:unhideWhenUsed/>
    <w:rsid w:val="00C5336A"/>
    <w:pPr>
      <w:spacing w:after="120"/>
      <w:ind w:left="849"/>
      <w:contextualSpacing/>
    </w:pPr>
  </w:style>
  <w:style w:type="paragraph" w:styleId="ListContinue4">
    <w:name w:val="List Continue 4"/>
    <w:basedOn w:val="Normal"/>
    <w:uiPriority w:val="99"/>
    <w:semiHidden/>
    <w:unhideWhenUsed/>
    <w:rsid w:val="00C5336A"/>
    <w:pPr>
      <w:spacing w:after="120"/>
      <w:ind w:left="1132"/>
      <w:contextualSpacing/>
    </w:pPr>
  </w:style>
  <w:style w:type="paragraph" w:styleId="ListContinue5">
    <w:name w:val="List Continue 5"/>
    <w:basedOn w:val="Normal"/>
    <w:uiPriority w:val="99"/>
    <w:semiHidden/>
    <w:unhideWhenUsed/>
    <w:rsid w:val="00C5336A"/>
    <w:pPr>
      <w:spacing w:after="120"/>
      <w:ind w:left="1415"/>
      <w:contextualSpacing/>
    </w:pPr>
  </w:style>
  <w:style w:type="paragraph" w:styleId="ListNumber">
    <w:name w:val="List Number"/>
    <w:basedOn w:val="Normal"/>
    <w:uiPriority w:val="99"/>
    <w:semiHidden/>
    <w:unhideWhenUsed/>
    <w:rsid w:val="00C5336A"/>
    <w:pPr>
      <w:numPr>
        <w:numId w:val="6"/>
      </w:numPr>
      <w:contextualSpacing/>
    </w:pPr>
  </w:style>
  <w:style w:type="paragraph" w:styleId="ListNumber2">
    <w:name w:val="List Number 2"/>
    <w:basedOn w:val="Normal"/>
    <w:uiPriority w:val="99"/>
    <w:semiHidden/>
    <w:unhideWhenUsed/>
    <w:rsid w:val="00C5336A"/>
    <w:pPr>
      <w:numPr>
        <w:numId w:val="7"/>
      </w:numPr>
      <w:contextualSpacing/>
    </w:pPr>
  </w:style>
  <w:style w:type="paragraph" w:styleId="ListNumber3">
    <w:name w:val="List Number 3"/>
    <w:basedOn w:val="Normal"/>
    <w:uiPriority w:val="99"/>
    <w:semiHidden/>
    <w:unhideWhenUsed/>
    <w:rsid w:val="00C5336A"/>
    <w:pPr>
      <w:numPr>
        <w:numId w:val="8"/>
      </w:numPr>
      <w:contextualSpacing/>
    </w:pPr>
  </w:style>
  <w:style w:type="paragraph" w:styleId="ListNumber4">
    <w:name w:val="List Number 4"/>
    <w:basedOn w:val="Normal"/>
    <w:uiPriority w:val="99"/>
    <w:semiHidden/>
    <w:unhideWhenUsed/>
    <w:rsid w:val="00C5336A"/>
    <w:pPr>
      <w:numPr>
        <w:numId w:val="9"/>
      </w:numPr>
      <w:contextualSpacing/>
    </w:pPr>
  </w:style>
  <w:style w:type="paragraph" w:styleId="ListNumber5">
    <w:name w:val="List Number 5"/>
    <w:basedOn w:val="Normal"/>
    <w:uiPriority w:val="99"/>
    <w:semiHidden/>
    <w:unhideWhenUsed/>
    <w:rsid w:val="00C5336A"/>
    <w:pPr>
      <w:numPr>
        <w:numId w:val="10"/>
      </w:numPr>
      <w:contextualSpacing/>
    </w:pPr>
  </w:style>
  <w:style w:type="paragraph" w:styleId="ListParagraph">
    <w:name w:val="List Paragraph"/>
    <w:basedOn w:val="Normal"/>
    <w:uiPriority w:val="34"/>
    <w:qFormat/>
    <w:rsid w:val="00C5336A"/>
    <w:pPr>
      <w:ind w:left="720"/>
      <w:contextualSpacing/>
    </w:pPr>
  </w:style>
  <w:style w:type="table" w:styleId="ListTable1Light">
    <w:name w:val="List Table 1 Light"/>
    <w:basedOn w:val="TableNormal"/>
    <w:uiPriority w:val="46"/>
    <w:rsid w:val="00C5336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5336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5336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5336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5336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5336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5336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5336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5336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5336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5336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5336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5336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5336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5336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5336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5336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5336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5336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5336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5336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5336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5336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5336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5336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5336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5336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5336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5336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5336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5336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5336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5336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5336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5336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5336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5336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5336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5336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5336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5336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5336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5336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5336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5336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5336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5336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5336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5336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5336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C5336A"/>
    <w:rPr>
      <w:rFonts w:ascii="Consolas" w:hAnsi="Consolas"/>
    </w:rPr>
  </w:style>
  <w:style w:type="table" w:styleId="MediumGrid1">
    <w:name w:val="Medium Grid 1"/>
    <w:basedOn w:val="TableNormal"/>
    <w:uiPriority w:val="67"/>
    <w:semiHidden/>
    <w:unhideWhenUsed/>
    <w:rsid w:val="00C5336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5336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5336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5336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5336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5336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5336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5336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5336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5336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5336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5336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5336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5336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533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533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533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533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533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533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533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5336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5336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5336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5336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5336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5336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5336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5336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5336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5336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5336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5336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5336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5336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5336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5336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5336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5336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5336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5336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5336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533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533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533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533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533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533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533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5336A"/>
    <w:rPr>
      <w:color w:val="2B579A"/>
      <w:shd w:val="clear" w:color="auto" w:fill="E1DFDD"/>
    </w:rPr>
  </w:style>
  <w:style w:type="paragraph" w:styleId="MessageHeader">
    <w:name w:val="Message Header"/>
    <w:basedOn w:val="Normal"/>
    <w:link w:val="MessageHeaderChar"/>
    <w:uiPriority w:val="99"/>
    <w:semiHidden/>
    <w:unhideWhenUsed/>
    <w:rsid w:val="00C5336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5336A"/>
    <w:rPr>
      <w:rFonts w:asciiTheme="majorHAnsi" w:eastAsiaTheme="majorEastAsia" w:hAnsiTheme="majorHAnsi" w:cstheme="majorBidi"/>
      <w:sz w:val="24"/>
      <w:szCs w:val="24"/>
      <w:shd w:val="pct20" w:color="auto" w:fill="auto"/>
    </w:rPr>
  </w:style>
  <w:style w:type="paragraph" w:styleId="NoSpacing">
    <w:name w:val="No Spacing"/>
    <w:uiPriority w:val="1"/>
    <w:qFormat/>
    <w:rsid w:val="00C5336A"/>
    <w:rPr>
      <w:sz w:val="22"/>
    </w:rPr>
  </w:style>
  <w:style w:type="paragraph" w:styleId="NormalWeb">
    <w:name w:val="Normal (Web)"/>
    <w:basedOn w:val="Normal"/>
    <w:uiPriority w:val="99"/>
    <w:semiHidden/>
    <w:unhideWhenUsed/>
    <w:rsid w:val="00C5336A"/>
    <w:rPr>
      <w:rFonts w:cs="Times New Roman"/>
      <w:sz w:val="24"/>
      <w:szCs w:val="24"/>
    </w:rPr>
  </w:style>
  <w:style w:type="paragraph" w:styleId="NormalIndent">
    <w:name w:val="Normal Indent"/>
    <w:basedOn w:val="Normal"/>
    <w:uiPriority w:val="99"/>
    <w:semiHidden/>
    <w:unhideWhenUsed/>
    <w:rsid w:val="00C5336A"/>
    <w:pPr>
      <w:ind w:left="720"/>
    </w:pPr>
  </w:style>
  <w:style w:type="paragraph" w:styleId="NoteHeading">
    <w:name w:val="Note Heading"/>
    <w:basedOn w:val="Normal"/>
    <w:next w:val="Normal"/>
    <w:link w:val="NoteHeadingChar"/>
    <w:uiPriority w:val="99"/>
    <w:semiHidden/>
    <w:unhideWhenUsed/>
    <w:rsid w:val="00C5336A"/>
    <w:pPr>
      <w:spacing w:line="240" w:lineRule="auto"/>
    </w:pPr>
  </w:style>
  <w:style w:type="character" w:customStyle="1" w:styleId="NoteHeadingChar">
    <w:name w:val="Note Heading Char"/>
    <w:basedOn w:val="DefaultParagraphFont"/>
    <w:link w:val="NoteHeading"/>
    <w:uiPriority w:val="99"/>
    <w:semiHidden/>
    <w:rsid w:val="00C5336A"/>
    <w:rPr>
      <w:sz w:val="22"/>
    </w:rPr>
  </w:style>
  <w:style w:type="character" w:styleId="PageNumber">
    <w:name w:val="page number"/>
    <w:basedOn w:val="DefaultParagraphFont"/>
    <w:uiPriority w:val="99"/>
    <w:semiHidden/>
    <w:unhideWhenUsed/>
    <w:rsid w:val="00C5336A"/>
  </w:style>
  <w:style w:type="character" w:styleId="PlaceholderText">
    <w:name w:val="Placeholder Text"/>
    <w:basedOn w:val="DefaultParagraphFont"/>
    <w:uiPriority w:val="99"/>
    <w:semiHidden/>
    <w:rsid w:val="00C5336A"/>
    <w:rPr>
      <w:color w:val="808080"/>
    </w:rPr>
  </w:style>
  <w:style w:type="table" w:styleId="PlainTable1">
    <w:name w:val="Plain Table 1"/>
    <w:basedOn w:val="TableNormal"/>
    <w:uiPriority w:val="41"/>
    <w:rsid w:val="00C5336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5336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5336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533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5336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5336A"/>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5336A"/>
    <w:rPr>
      <w:rFonts w:ascii="Consolas" w:hAnsi="Consolas"/>
      <w:sz w:val="21"/>
      <w:szCs w:val="21"/>
    </w:rPr>
  </w:style>
  <w:style w:type="paragraph" w:styleId="Quote">
    <w:name w:val="Quote"/>
    <w:basedOn w:val="Normal"/>
    <w:next w:val="Normal"/>
    <w:link w:val="QuoteChar"/>
    <w:uiPriority w:val="29"/>
    <w:qFormat/>
    <w:rsid w:val="00C5336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5336A"/>
    <w:rPr>
      <w:i/>
      <w:iCs/>
      <w:color w:val="404040" w:themeColor="text1" w:themeTint="BF"/>
      <w:sz w:val="22"/>
    </w:rPr>
  </w:style>
  <w:style w:type="paragraph" w:styleId="Salutation">
    <w:name w:val="Salutation"/>
    <w:basedOn w:val="Normal"/>
    <w:next w:val="Normal"/>
    <w:link w:val="SalutationChar"/>
    <w:uiPriority w:val="99"/>
    <w:semiHidden/>
    <w:unhideWhenUsed/>
    <w:rsid w:val="00C5336A"/>
  </w:style>
  <w:style w:type="character" w:customStyle="1" w:styleId="SalutationChar">
    <w:name w:val="Salutation Char"/>
    <w:basedOn w:val="DefaultParagraphFont"/>
    <w:link w:val="Salutation"/>
    <w:uiPriority w:val="99"/>
    <w:semiHidden/>
    <w:rsid w:val="00C5336A"/>
    <w:rPr>
      <w:sz w:val="22"/>
    </w:rPr>
  </w:style>
  <w:style w:type="paragraph" w:styleId="Signature">
    <w:name w:val="Signature"/>
    <w:basedOn w:val="Normal"/>
    <w:link w:val="SignatureChar"/>
    <w:uiPriority w:val="99"/>
    <w:semiHidden/>
    <w:unhideWhenUsed/>
    <w:rsid w:val="00C5336A"/>
    <w:pPr>
      <w:spacing w:line="240" w:lineRule="auto"/>
      <w:ind w:left="4252"/>
    </w:pPr>
  </w:style>
  <w:style w:type="character" w:customStyle="1" w:styleId="SignatureChar">
    <w:name w:val="Signature Char"/>
    <w:basedOn w:val="DefaultParagraphFont"/>
    <w:link w:val="Signature"/>
    <w:uiPriority w:val="99"/>
    <w:semiHidden/>
    <w:rsid w:val="00C5336A"/>
    <w:rPr>
      <w:sz w:val="22"/>
    </w:rPr>
  </w:style>
  <w:style w:type="character" w:styleId="SmartHyperlink">
    <w:name w:val="Smart Hyperlink"/>
    <w:basedOn w:val="DefaultParagraphFont"/>
    <w:uiPriority w:val="99"/>
    <w:semiHidden/>
    <w:unhideWhenUsed/>
    <w:rsid w:val="00C5336A"/>
    <w:rPr>
      <w:u w:val="dotted"/>
    </w:rPr>
  </w:style>
  <w:style w:type="character" w:styleId="Strong">
    <w:name w:val="Strong"/>
    <w:basedOn w:val="DefaultParagraphFont"/>
    <w:uiPriority w:val="22"/>
    <w:qFormat/>
    <w:rsid w:val="00C5336A"/>
    <w:rPr>
      <w:b/>
      <w:bCs/>
    </w:rPr>
  </w:style>
  <w:style w:type="paragraph" w:styleId="Subtitle">
    <w:name w:val="Subtitle"/>
    <w:basedOn w:val="Normal"/>
    <w:next w:val="Normal"/>
    <w:link w:val="SubtitleChar"/>
    <w:uiPriority w:val="11"/>
    <w:qFormat/>
    <w:rsid w:val="00C5336A"/>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C5336A"/>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C5336A"/>
    <w:rPr>
      <w:i/>
      <w:iCs/>
      <w:color w:val="404040" w:themeColor="text1" w:themeTint="BF"/>
    </w:rPr>
  </w:style>
  <w:style w:type="character" w:styleId="SubtleReference">
    <w:name w:val="Subtle Reference"/>
    <w:basedOn w:val="DefaultParagraphFont"/>
    <w:uiPriority w:val="31"/>
    <w:qFormat/>
    <w:rsid w:val="00C5336A"/>
    <w:rPr>
      <w:smallCaps/>
      <w:color w:val="5A5A5A" w:themeColor="text1" w:themeTint="A5"/>
    </w:rPr>
  </w:style>
  <w:style w:type="table" w:styleId="Table3Deffects1">
    <w:name w:val="Table 3D effects 1"/>
    <w:basedOn w:val="TableNormal"/>
    <w:uiPriority w:val="99"/>
    <w:semiHidden/>
    <w:unhideWhenUsed/>
    <w:rsid w:val="00C5336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5336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5336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5336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5336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5336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5336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5336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5336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5336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5336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5336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5336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5336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5336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5336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5336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5336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5336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5336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5336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5336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5336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5336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5336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5336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5336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5336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5336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5336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5336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5336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5336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5336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5336A"/>
    <w:pPr>
      <w:ind w:left="220" w:hanging="220"/>
    </w:pPr>
  </w:style>
  <w:style w:type="paragraph" w:styleId="TableofFigures">
    <w:name w:val="table of figures"/>
    <w:basedOn w:val="Normal"/>
    <w:next w:val="Normal"/>
    <w:uiPriority w:val="99"/>
    <w:semiHidden/>
    <w:unhideWhenUsed/>
    <w:rsid w:val="00C5336A"/>
  </w:style>
  <w:style w:type="table" w:styleId="TableProfessional">
    <w:name w:val="Table Professional"/>
    <w:basedOn w:val="TableNormal"/>
    <w:uiPriority w:val="99"/>
    <w:semiHidden/>
    <w:unhideWhenUsed/>
    <w:rsid w:val="00C5336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5336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5336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5336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5336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5336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5336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5336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5336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5336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5336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5336A"/>
    <w:pPr>
      <w:numPr>
        <w:numId w:val="0"/>
      </w:numPr>
      <w:outlineLvl w:val="9"/>
    </w:pPr>
  </w:style>
  <w:style w:type="character" w:styleId="UnresolvedMention">
    <w:name w:val="Unresolved Mention"/>
    <w:basedOn w:val="DefaultParagraphFont"/>
    <w:uiPriority w:val="99"/>
    <w:semiHidden/>
    <w:unhideWhenUsed/>
    <w:rsid w:val="00C5336A"/>
    <w:rPr>
      <w:color w:val="605E5C"/>
      <w:shd w:val="clear" w:color="auto" w:fill="E1DFDD"/>
    </w:rPr>
  </w:style>
  <w:style w:type="paragraph" w:customStyle="1" w:styleId="SOText2">
    <w:name w:val="SO Text2"/>
    <w:aliases w:val="sot2"/>
    <w:basedOn w:val="Normal"/>
    <w:next w:val="SOText"/>
    <w:link w:val="SOText2Char"/>
    <w:rsid w:val="00C5336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5336A"/>
    <w:rPr>
      <w:sz w:val="22"/>
    </w:rPr>
  </w:style>
  <w:style w:type="paragraph" w:customStyle="1" w:styleId="CompiledMadeUnder">
    <w:name w:val="CompiledMadeUnder"/>
    <w:basedOn w:val="OPCParaBase"/>
    <w:next w:val="Normal"/>
    <w:rsid w:val="00C5336A"/>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30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image" Target="media/image2.wmf"/><Relationship Id="rId34"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ACB21-7099-4218-A8DF-995F3248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ConsolAct_amd.DOTX</Template>
  <TotalTime>0</TotalTime>
  <Pages>27</Pages>
  <Words>4265</Words>
  <Characters>21328</Characters>
  <Application>Microsoft Office Word</Application>
  <DocSecurity>0</DocSecurity>
  <PresentationFormat/>
  <Lines>632</Lines>
  <Paragraphs>368</Paragraphs>
  <ScaleCrop>false</ScaleCrop>
  <HeadingPairs>
    <vt:vector size="2" baseType="variant">
      <vt:variant>
        <vt:lpstr>Title</vt:lpstr>
      </vt:variant>
      <vt:variant>
        <vt:i4>1</vt:i4>
      </vt:variant>
    </vt:vector>
  </HeadingPairs>
  <TitlesOfParts>
    <vt:vector size="1" baseType="lpstr">
      <vt:lpstr>Sugar Research and Development Services (Consequential Amendments and Transitional Provisions) Act 2013</vt:lpstr>
    </vt:vector>
  </TitlesOfParts>
  <Manager/>
  <Company/>
  <LinksUpToDate>false</LinksUpToDate>
  <CharactersWithSpaces>25323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Sugar Research and Development Services (Consequential Amendments and Transitional Provisions) Act 2013</dc:title>
  <dc:subject/>
  <dc:creator/>
  <cp:keywords/>
  <dc:description/>
  <cp:lastModifiedBy/>
  <cp:revision>1</cp:revision>
  <dcterms:created xsi:type="dcterms:W3CDTF">2025-01-08T23:27:00Z</dcterms:created>
  <dcterms:modified xsi:type="dcterms:W3CDTF">2025-01-08T23:27:00Z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Sugar Research and Development Services (Consequential Amendments and Transitional Provisions) Act 2013</vt:lpwstr>
  </property>
  <property fmtid="{D5CDD505-2E9C-101B-9397-08002B2CF9AE}" pid="6" name="Actno">
    <vt:lpwstr/>
  </property>
  <property fmtid="{D5CDD505-2E9C-101B-9397-08002B2CF9AE}" pid="7" name="Compilation">
    <vt:lpwstr>Yes</vt:lpwstr>
  </property>
  <property fmtid="{D5CDD505-2E9C-101B-9397-08002B2CF9AE}" pid="8" name="CompilationNumber">
    <vt:lpwstr>1</vt:lpwstr>
  </property>
  <property fmtid="{D5CDD505-2E9C-101B-9397-08002B2CF9AE}" pid="9" name="StartDate">
    <vt:lpwstr>1 January 2025</vt:lpwstr>
  </property>
  <property fmtid="{D5CDD505-2E9C-101B-9397-08002B2CF9AE}" pid="10" name="IncludesUpTo">
    <vt:lpwstr>Act No. 60, 2024</vt:lpwstr>
  </property>
  <property fmtid="{D5CDD505-2E9C-101B-9397-08002B2CF9AE}" pid="11" name="RegisteredDate">
    <vt:lpwstr>1 January 1901</vt:lpwstr>
  </property>
  <property fmtid="{D5CDD505-2E9C-101B-9397-08002B2CF9AE}" pid="12" name="CompilationVersion">
    <vt:i4>3</vt:i4>
  </property>
  <property fmtid="{D5CDD505-2E9C-101B-9397-08002B2CF9AE}" pid="13" name="Type">
    <vt:lpwstr>BILL</vt:lpwstr>
  </property>
  <property fmtid="{D5CDD505-2E9C-101B-9397-08002B2CF9AE}" pid="14" name="DocType">
    <vt:lpwstr>AMD</vt:lpwstr>
  </property>
  <property fmtid="{D5CDD505-2E9C-101B-9397-08002B2CF9AE}" pid="15" name="DoNotAsk">
    <vt:lpwstr>0</vt:lpwstr>
  </property>
  <property fmtid="{D5CDD505-2E9C-101B-9397-08002B2CF9AE}" pid="16" name="ChangedTitle">
    <vt:lpwstr/>
  </property>
</Properties>
</file>