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7F" w:rsidRDefault="00411C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95697F" w:rsidRDefault="0095697F"/>
    <w:p w:rsidR="0095697F" w:rsidRDefault="0095697F" w:rsidP="0095697F">
      <w:pPr>
        <w:spacing w:line="240" w:lineRule="auto"/>
      </w:pPr>
    </w:p>
    <w:p w:rsidR="0095697F" w:rsidRDefault="0095697F" w:rsidP="0095697F"/>
    <w:p w:rsidR="0095697F" w:rsidRDefault="0095697F" w:rsidP="0095697F"/>
    <w:p w:rsidR="0095697F" w:rsidRDefault="0095697F" w:rsidP="0095697F"/>
    <w:p w:rsidR="0095697F" w:rsidRDefault="0095697F" w:rsidP="0095697F"/>
    <w:p w:rsidR="00715914" w:rsidRPr="00E9346C" w:rsidRDefault="00764A4B" w:rsidP="00715914">
      <w:pPr>
        <w:pStyle w:val="ShortT"/>
      </w:pPr>
      <w:r w:rsidRPr="00E9346C">
        <w:t>Superannu</w:t>
      </w:r>
      <w:bookmarkStart w:id="0" w:name="_GoBack"/>
      <w:bookmarkEnd w:id="0"/>
      <w:r w:rsidRPr="00E9346C">
        <w:t xml:space="preserve">ation (Excess Concessional Contributions Charge) </w:t>
      </w:r>
      <w:r w:rsidR="0095697F">
        <w:t>Act</w:t>
      </w:r>
      <w:r w:rsidRPr="00E9346C">
        <w:t xml:space="preserve"> 2013</w:t>
      </w:r>
    </w:p>
    <w:p w:rsidR="00715914" w:rsidRPr="00E9346C" w:rsidRDefault="00715914" w:rsidP="00715914"/>
    <w:p w:rsidR="00715914" w:rsidRPr="00E9346C" w:rsidRDefault="00715914" w:rsidP="0095697F">
      <w:pPr>
        <w:pStyle w:val="Actno"/>
        <w:spacing w:before="400"/>
      </w:pPr>
      <w:r w:rsidRPr="00E9346C">
        <w:t>No.</w:t>
      </w:r>
      <w:r w:rsidR="00356921">
        <w:t xml:space="preserve"> 116</w:t>
      </w:r>
      <w:r w:rsidR="001F5D5E" w:rsidRPr="00E9346C">
        <w:t>, 201</w:t>
      </w:r>
      <w:r w:rsidR="00990ED3" w:rsidRPr="00E9346C">
        <w:t>3</w:t>
      </w:r>
    </w:p>
    <w:p w:rsidR="00715914" w:rsidRPr="00E9346C" w:rsidRDefault="00715914" w:rsidP="00715914"/>
    <w:p w:rsidR="0095697F" w:rsidRDefault="0095697F" w:rsidP="0095697F"/>
    <w:p w:rsidR="0095697F" w:rsidRDefault="0095697F" w:rsidP="0095697F"/>
    <w:p w:rsidR="0095697F" w:rsidRDefault="0095697F" w:rsidP="0095697F"/>
    <w:p w:rsidR="0095697F" w:rsidRDefault="0095697F" w:rsidP="0095697F"/>
    <w:p w:rsidR="009558D4" w:rsidRPr="00E9346C" w:rsidRDefault="0095697F" w:rsidP="009558D4">
      <w:pPr>
        <w:pStyle w:val="LongT"/>
      </w:pPr>
      <w:r>
        <w:t>An Act</w:t>
      </w:r>
      <w:r w:rsidR="009558D4" w:rsidRPr="00E9346C">
        <w:t xml:space="preserve"> to impose a charge on excess concessional contributions, and for related purposes</w:t>
      </w:r>
    </w:p>
    <w:p w:rsidR="00715914" w:rsidRPr="00E9346C" w:rsidRDefault="00715914" w:rsidP="00715914">
      <w:pPr>
        <w:pStyle w:val="Header"/>
        <w:tabs>
          <w:tab w:val="clear" w:pos="4150"/>
          <w:tab w:val="clear" w:pos="8307"/>
        </w:tabs>
      </w:pPr>
      <w:r w:rsidRPr="00E9346C">
        <w:rPr>
          <w:rStyle w:val="CharChapNo"/>
        </w:rPr>
        <w:t xml:space="preserve"> </w:t>
      </w:r>
      <w:r w:rsidRPr="00E9346C">
        <w:rPr>
          <w:rStyle w:val="CharChapText"/>
        </w:rPr>
        <w:t xml:space="preserve"> </w:t>
      </w:r>
    </w:p>
    <w:p w:rsidR="00715914" w:rsidRPr="00E9346C" w:rsidRDefault="00715914" w:rsidP="00715914">
      <w:pPr>
        <w:pStyle w:val="Header"/>
        <w:tabs>
          <w:tab w:val="clear" w:pos="4150"/>
          <w:tab w:val="clear" w:pos="8307"/>
        </w:tabs>
      </w:pPr>
      <w:r w:rsidRPr="00E9346C">
        <w:rPr>
          <w:rStyle w:val="CharPartNo"/>
        </w:rPr>
        <w:t xml:space="preserve"> </w:t>
      </w:r>
      <w:r w:rsidRPr="00E9346C">
        <w:rPr>
          <w:rStyle w:val="CharPartText"/>
        </w:rPr>
        <w:t xml:space="preserve"> </w:t>
      </w:r>
    </w:p>
    <w:p w:rsidR="00715914" w:rsidRPr="00E9346C" w:rsidRDefault="00715914" w:rsidP="00715914">
      <w:pPr>
        <w:pStyle w:val="Header"/>
        <w:tabs>
          <w:tab w:val="clear" w:pos="4150"/>
          <w:tab w:val="clear" w:pos="8307"/>
        </w:tabs>
      </w:pPr>
      <w:r w:rsidRPr="00E9346C">
        <w:rPr>
          <w:rStyle w:val="CharDivNo"/>
        </w:rPr>
        <w:t xml:space="preserve"> </w:t>
      </w:r>
      <w:r w:rsidRPr="00E9346C">
        <w:rPr>
          <w:rStyle w:val="CharDivText"/>
        </w:rPr>
        <w:t xml:space="preserve"> </w:t>
      </w:r>
    </w:p>
    <w:p w:rsidR="00715914" w:rsidRPr="00E9346C" w:rsidRDefault="00715914" w:rsidP="00715914">
      <w:pPr>
        <w:sectPr w:rsidR="00715914" w:rsidRPr="00E9346C" w:rsidSect="009569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E9346C" w:rsidRDefault="00715914" w:rsidP="001443FB">
      <w:pPr>
        <w:rPr>
          <w:sz w:val="36"/>
        </w:rPr>
      </w:pPr>
      <w:r w:rsidRPr="00E9346C">
        <w:rPr>
          <w:sz w:val="36"/>
        </w:rPr>
        <w:lastRenderedPageBreak/>
        <w:t>Contents</w:t>
      </w:r>
    </w:p>
    <w:bookmarkStart w:id="1" w:name="BKCheck15B_1"/>
    <w:bookmarkEnd w:id="1"/>
    <w:p w:rsidR="00947019" w:rsidRDefault="00947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47019">
        <w:rPr>
          <w:noProof/>
        </w:rPr>
        <w:tab/>
      </w:r>
      <w:r w:rsidRPr="00947019">
        <w:rPr>
          <w:noProof/>
        </w:rPr>
        <w:fldChar w:fldCharType="begin"/>
      </w:r>
      <w:r w:rsidRPr="00947019">
        <w:rPr>
          <w:noProof/>
        </w:rPr>
        <w:instrText xml:space="preserve"> PAGEREF _Toc361222094 \h </w:instrText>
      </w:r>
      <w:r w:rsidRPr="00947019">
        <w:rPr>
          <w:noProof/>
        </w:rPr>
      </w:r>
      <w:r w:rsidRPr="00947019">
        <w:rPr>
          <w:noProof/>
        </w:rPr>
        <w:fldChar w:fldCharType="separate"/>
      </w:r>
      <w:r w:rsidR="00411C73">
        <w:rPr>
          <w:noProof/>
        </w:rPr>
        <w:t>1</w:t>
      </w:r>
      <w:r w:rsidRPr="00947019">
        <w:rPr>
          <w:noProof/>
        </w:rPr>
        <w:fldChar w:fldCharType="end"/>
      </w:r>
    </w:p>
    <w:p w:rsidR="00947019" w:rsidRDefault="00947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47019">
        <w:rPr>
          <w:noProof/>
        </w:rPr>
        <w:tab/>
      </w:r>
      <w:r w:rsidRPr="00947019">
        <w:rPr>
          <w:noProof/>
        </w:rPr>
        <w:fldChar w:fldCharType="begin"/>
      </w:r>
      <w:r w:rsidRPr="00947019">
        <w:rPr>
          <w:noProof/>
        </w:rPr>
        <w:instrText xml:space="preserve"> PAGEREF _Toc361222095 \h </w:instrText>
      </w:r>
      <w:r w:rsidRPr="00947019">
        <w:rPr>
          <w:noProof/>
        </w:rPr>
      </w:r>
      <w:r w:rsidRPr="00947019">
        <w:rPr>
          <w:noProof/>
        </w:rPr>
        <w:fldChar w:fldCharType="separate"/>
      </w:r>
      <w:r w:rsidR="00411C73">
        <w:rPr>
          <w:noProof/>
        </w:rPr>
        <w:t>2</w:t>
      </w:r>
      <w:r w:rsidRPr="00947019">
        <w:rPr>
          <w:noProof/>
        </w:rPr>
        <w:fldChar w:fldCharType="end"/>
      </w:r>
    </w:p>
    <w:p w:rsidR="00947019" w:rsidRDefault="00947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Imposition</w:t>
      </w:r>
      <w:r w:rsidRPr="00947019">
        <w:rPr>
          <w:noProof/>
        </w:rPr>
        <w:tab/>
      </w:r>
      <w:r w:rsidRPr="00947019">
        <w:rPr>
          <w:noProof/>
        </w:rPr>
        <w:fldChar w:fldCharType="begin"/>
      </w:r>
      <w:r w:rsidRPr="00947019">
        <w:rPr>
          <w:noProof/>
        </w:rPr>
        <w:instrText xml:space="preserve"> PAGEREF _Toc361222096 \h </w:instrText>
      </w:r>
      <w:r w:rsidRPr="00947019">
        <w:rPr>
          <w:noProof/>
        </w:rPr>
      </w:r>
      <w:r w:rsidRPr="00947019">
        <w:rPr>
          <w:noProof/>
        </w:rPr>
        <w:fldChar w:fldCharType="separate"/>
      </w:r>
      <w:r w:rsidR="00411C73">
        <w:rPr>
          <w:noProof/>
        </w:rPr>
        <w:t>2</w:t>
      </w:r>
      <w:r w:rsidRPr="00947019">
        <w:rPr>
          <w:noProof/>
        </w:rPr>
        <w:fldChar w:fldCharType="end"/>
      </w:r>
    </w:p>
    <w:p w:rsidR="00947019" w:rsidRDefault="00947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Rate of charge for a day</w:t>
      </w:r>
      <w:r w:rsidRPr="00947019">
        <w:rPr>
          <w:noProof/>
        </w:rPr>
        <w:tab/>
      </w:r>
      <w:r w:rsidRPr="00947019">
        <w:rPr>
          <w:noProof/>
        </w:rPr>
        <w:fldChar w:fldCharType="begin"/>
      </w:r>
      <w:r w:rsidRPr="00947019">
        <w:rPr>
          <w:noProof/>
        </w:rPr>
        <w:instrText xml:space="preserve"> PAGEREF _Toc361222097 \h </w:instrText>
      </w:r>
      <w:r w:rsidRPr="00947019">
        <w:rPr>
          <w:noProof/>
        </w:rPr>
      </w:r>
      <w:r w:rsidRPr="00947019">
        <w:rPr>
          <w:noProof/>
        </w:rPr>
        <w:fldChar w:fldCharType="separate"/>
      </w:r>
      <w:r w:rsidR="00411C73">
        <w:rPr>
          <w:noProof/>
        </w:rPr>
        <w:t>2</w:t>
      </w:r>
      <w:r w:rsidRPr="00947019">
        <w:rPr>
          <w:noProof/>
        </w:rPr>
        <w:fldChar w:fldCharType="end"/>
      </w:r>
    </w:p>
    <w:p w:rsidR="00947019" w:rsidRDefault="009470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Base interest rate</w:t>
      </w:r>
      <w:r w:rsidRPr="00947019">
        <w:rPr>
          <w:noProof/>
        </w:rPr>
        <w:tab/>
      </w:r>
      <w:r w:rsidRPr="00947019">
        <w:rPr>
          <w:noProof/>
        </w:rPr>
        <w:fldChar w:fldCharType="begin"/>
      </w:r>
      <w:r w:rsidRPr="00947019">
        <w:rPr>
          <w:noProof/>
        </w:rPr>
        <w:instrText xml:space="preserve"> PAGEREF _Toc361222098 \h </w:instrText>
      </w:r>
      <w:r w:rsidRPr="00947019">
        <w:rPr>
          <w:noProof/>
        </w:rPr>
      </w:r>
      <w:r w:rsidRPr="00947019">
        <w:rPr>
          <w:noProof/>
        </w:rPr>
        <w:fldChar w:fldCharType="separate"/>
      </w:r>
      <w:r w:rsidR="00411C73">
        <w:rPr>
          <w:noProof/>
        </w:rPr>
        <w:t>2</w:t>
      </w:r>
      <w:r w:rsidRPr="00947019">
        <w:rPr>
          <w:noProof/>
        </w:rPr>
        <w:fldChar w:fldCharType="end"/>
      </w:r>
    </w:p>
    <w:p w:rsidR="00374B0A" w:rsidRPr="00E9346C" w:rsidRDefault="00947019" w:rsidP="00715914">
      <w:r>
        <w:fldChar w:fldCharType="end"/>
      </w:r>
    </w:p>
    <w:p w:rsidR="00374B0A" w:rsidRPr="00E9346C" w:rsidRDefault="00374B0A" w:rsidP="00715914">
      <w:pPr>
        <w:sectPr w:rsidR="00374B0A" w:rsidRPr="00E9346C" w:rsidSect="009569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5697F" w:rsidRDefault="00411C73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95697F" w:rsidRDefault="0095697F"/>
    <w:p w:rsidR="0095697F" w:rsidRDefault="0095697F" w:rsidP="0095697F">
      <w:pPr>
        <w:spacing w:line="240" w:lineRule="auto"/>
      </w:pPr>
    </w:p>
    <w:p w:rsidR="0095697F" w:rsidRDefault="007D4F95" w:rsidP="0095697F">
      <w:pPr>
        <w:pStyle w:val="ShortTP1"/>
      </w:pPr>
      <w:fldSimple w:instr=" STYLEREF ShortT ">
        <w:r w:rsidR="00411C73">
          <w:rPr>
            <w:noProof/>
          </w:rPr>
          <w:t>Superannuation (Excess Concessional Contributions Charge) Act 2013</w:t>
        </w:r>
      </w:fldSimple>
    </w:p>
    <w:p w:rsidR="0095697F" w:rsidRDefault="007D4F95" w:rsidP="0095697F">
      <w:pPr>
        <w:pStyle w:val="ActNoP1"/>
      </w:pPr>
      <w:fldSimple w:instr=" STYLEREF Actno ">
        <w:r w:rsidR="00411C73">
          <w:rPr>
            <w:noProof/>
          </w:rPr>
          <w:t>No. 116, 2013</w:t>
        </w:r>
      </w:fldSimple>
    </w:p>
    <w:p w:rsidR="0095697F" w:rsidRDefault="0095697F">
      <w:pPr>
        <w:pStyle w:val="p1LinesBef"/>
      </w:pPr>
    </w:p>
    <w:p w:rsidR="0095697F" w:rsidRDefault="0095697F">
      <w:pPr>
        <w:spacing w:line="40" w:lineRule="exact"/>
        <w:rPr>
          <w:b/>
          <w:sz w:val="28"/>
        </w:rPr>
      </w:pPr>
    </w:p>
    <w:p w:rsidR="0095697F" w:rsidRDefault="0095697F">
      <w:pPr>
        <w:pStyle w:val="p1LinesAfter"/>
      </w:pPr>
    </w:p>
    <w:p w:rsidR="00764A4B" w:rsidRPr="00E9346C" w:rsidRDefault="0095697F" w:rsidP="00E9346C">
      <w:pPr>
        <w:pStyle w:val="Page1"/>
      </w:pPr>
      <w:r>
        <w:t>An Act</w:t>
      </w:r>
      <w:r w:rsidR="00764A4B" w:rsidRPr="00E9346C">
        <w:t xml:space="preserve"> to impose </w:t>
      </w:r>
      <w:r w:rsidR="00F55997" w:rsidRPr="00E9346C">
        <w:t xml:space="preserve">a charge on </w:t>
      </w:r>
      <w:r w:rsidR="00764A4B" w:rsidRPr="00E9346C">
        <w:t>excess concessional contributions</w:t>
      </w:r>
      <w:r w:rsidR="00F55997" w:rsidRPr="00E9346C">
        <w:t>, and for related purposes</w:t>
      </w:r>
    </w:p>
    <w:p w:rsidR="00356921" w:rsidRDefault="0035692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2013</w:t>
      </w:r>
      <w:r>
        <w:rPr>
          <w:sz w:val="24"/>
        </w:rPr>
        <w:t>]</w:t>
      </w:r>
    </w:p>
    <w:p w:rsidR="00356921" w:rsidRDefault="00356921"/>
    <w:p w:rsidR="00715914" w:rsidRPr="00E9346C" w:rsidRDefault="00715914" w:rsidP="00E9346C">
      <w:pPr>
        <w:spacing w:before="240" w:line="240" w:lineRule="auto"/>
        <w:rPr>
          <w:sz w:val="32"/>
        </w:rPr>
      </w:pPr>
      <w:r w:rsidRPr="00E9346C">
        <w:rPr>
          <w:sz w:val="32"/>
        </w:rPr>
        <w:t>The Parliament of Australia enacts:</w:t>
      </w:r>
    </w:p>
    <w:p w:rsidR="00715914" w:rsidRPr="00E9346C" w:rsidRDefault="00715914" w:rsidP="00E9346C">
      <w:pPr>
        <w:pStyle w:val="ActHead5"/>
      </w:pPr>
      <w:bookmarkStart w:id="2" w:name="_Toc361222094"/>
      <w:r w:rsidRPr="00E9346C">
        <w:rPr>
          <w:rStyle w:val="CharSectno"/>
        </w:rPr>
        <w:t>1</w:t>
      </w:r>
      <w:r w:rsidRPr="00E9346C">
        <w:t xml:space="preserve">  Short title</w:t>
      </w:r>
      <w:bookmarkEnd w:id="2"/>
    </w:p>
    <w:p w:rsidR="00715914" w:rsidRPr="00E9346C" w:rsidRDefault="00715914" w:rsidP="00E9346C">
      <w:pPr>
        <w:pStyle w:val="subsection"/>
      </w:pPr>
      <w:r w:rsidRPr="00E9346C">
        <w:tab/>
      </w:r>
      <w:r w:rsidRPr="00E9346C">
        <w:tab/>
        <w:t xml:space="preserve">This Act may be cited as the </w:t>
      </w:r>
      <w:r w:rsidR="00764A4B" w:rsidRPr="00E9346C">
        <w:rPr>
          <w:i/>
        </w:rPr>
        <w:t xml:space="preserve">Superannuation (Excess Concessional Contributions Charge) </w:t>
      </w:r>
      <w:r w:rsidR="001F5D5E" w:rsidRPr="00E9346C">
        <w:rPr>
          <w:i/>
        </w:rPr>
        <w:t>Act 201</w:t>
      </w:r>
      <w:r w:rsidR="00990ED3" w:rsidRPr="00E9346C">
        <w:rPr>
          <w:i/>
        </w:rPr>
        <w:t>3</w:t>
      </w:r>
      <w:r w:rsidRPr="00E9346C">
        <w:t>.</w:t>
      </w:r>
    </w:p>
    <w:p w:rsidR="00715914" w:rsidRPr="00E9346C" w:rsidRDefault="00715914" w:rsidP="00E9346C">
      <w:pPr>
        <w:pStyle w:val="ActHead5"/>
      </w:pPr>
      <w:bookmarkStart w:id="3" w:name="_Toc361222095"/>
      <w:r w:rsidRPr="00E9346C">
        <w:rPr>
          <w:rStyle w:val="CharSectno"/>
        </w:rPr>
        <w:lastRenderedPageBreak/>
        <w:t>2</w:t>
      </w:r>
      <w:r w:rsidRPr="00E9346C">
        <w:t xml:space="preserve">  Commencement</w:t>
      </w:r>
      <w:bookmarkEnd w:id="3"/>
    </w:p>
    <w:p w:rsidR="00764A4B" w:rsidRPr="00E9346C" w:rsidRDefault="00764A4B" w:rsidP="00E9346C">
      <w:pPr>
        <w:pStyle w:val="subsection"/>
      </w:pPr>
      <w:r w:rsidRPr="00E9346C">
        <w:tab/>
      </w:r>
      <w:r w:rsidRPr="00E9346C">
        <w:tab/>
        <w:t>This Act commences on the day this Act receives the Royal Assent.</w:t>
      </w:r>
    </w:p>
    <w:p w:rsidR="00764A4B" w:rsidRPr="00E9346C" w:rsidRDefault="005339DE" w:rsidP="00E9346C">
      <w:pPr>
        <w:pStyle w:val="ActHead5"/>
      </w:pPr>
      <w:bookmarkStart w:id="4" w:name="_Toc361222096"/>
      <w:r w:rsidRPr="00E9346C">
        <w:rPr>
          <w:rStyle w:val="CharSectno"/>
        </w:rPr>
        <w:t>3</w:t>
      </w:r>
      <w:r w:rsidR="001D3F8E" w:rsidRPr="00E9346C">
        <w:t xml:space="preserve">  </w:t>
      </w:r>
      <w:r w:rsidR="00764A4B" w:rsidRPr="00E9346C">
        <w:t>Imposition</w:t>
      </w:r>
      <w:bookmarkEnd w:id="4"/>
    </w:p>
    <w:p w:rsidR="00764A4B" w:rsidRPr="00E9346C" w:rsidRDefault="00764A4B" w:rsidP="00E9346C">
      <w:pPr>
        <w:pStyle w:val="subsection"/>
      </w:pPr>
      <w:r w:rsidRPr="00E9346C">
        <w:tab/>
      </w:r>
      <w:r w:rsidRPr="00E9346C">
        <w:tab/>
      </w:r>
      <w:r w:rsidR="00F55997" w:rsidRPr="00E9346C">
        <w:t>Charge payable under section</w:t>
      </w:r>
      <w:r w:rsidR="00E9346C" w:rsidRPr="00E9346C">
        <w:t> </w:t>
      </w:r>
      <w:r w:rsidR="00F55997" w:rsidRPr="00E9346C">
        <w:t>95</w:t>
      </w:r>
      <w:r w:rsidR="00D50F93">
        <w:noBreakHyphen/>
      </w:r>
      <w:r w:rsidR="00F55997" w:rsidRPr="00E9346C">
        <w:t>1</w:t>
      </w:r>
      <w:r w:rsidR="009374C3" w:rsidRPr="00E9346C">
        <w:t>0</w:t>
      </w:r>
      <w:r w:rsidR="00F55997" w:rsidRPr="00E9346C">
        <w:t xml:space="preserve"> in Schedule</w:t>
      </w:r>
      <w:r w:rsidR="00E9346C" w:rsidRPr="00E9346C">
        <w:t> </w:t>
      </w:r>
      <w:r w:rsidR="00F55997" w:rsidRPr="00E9346C">
        <w:t xml:space="preserve">1 to the </w:t>
      </w:r>
      <w:r w:rsidR="00F55997" w:rsidRPr="00E9346C">
        <w:rPr>
          <w:i/>
        </w:rPr>
        <w:t>Taxation Administration Act 1953</w:t>
      </w:r>
      <w:r w:rsidR="00F55997" w:rsidRPr="00E9346C">
        <w:t xml:space="preserve"> </w:t>
      </w:r>
      <w:r w:rsidRPr="00E9346C">
        <w:t>is imposed</w:t>
      </w:r>
      <w:r w:rsidR="00F55997" w:rsidRPr="00E9346C">
        <w:t>.</w:t>
      </w:r>
    </w:p>
    <w:p w:rsidR="001D3F8E" w:rsidRPr="00E9346C" w:rsidRDefault="005339DE" w:rsidP="00E9346C">
      <w:pPr>
        <w:pStyle w:val="ActHead5"/>
      </w:pPr>
      <w:bookmarkStart w:id="5" w:name="_Toc361222097"/>
      <w:r w:rsidRPr="00E9346C">
        <w:rPr>
          <w:rStyle w:val="CharSectno"/>
        </w:rPr>
        <w:t>4</w:t>
      </w:r>
      <w:r w:rsidR="001D3F8E" w:rsidRPr="00E9346C">
        <w:t xml:space="preserve">  Rate of charge for </w:t>
      </w:r>
      <w:r w:rsidR="009558D4" w:rsidRPr="00E9346C">
        <w:t xml:space="preserve">a </w:t>
      </w:r>
      <w:r w:rsidR="001D3F8E" w:rsidRPr="00E9346C">
        <w:t>day</w:t>
      </w:r>
      <w:bookmarkEnd w:id="5"/>
    </w:p>
    <w:p w:rsidR="001D3F8E" w:rsidRPr="00E9346C" w:rsidRDefault="001D3F8E" w:rsidP="00E9346C">
      <w:pPr>
        <w:pStyle w:val="subsection"/>
      </w:pPr>
      <w:r w:rsidRPr="00E9346C">
        <w:tab/>
      </w:r>
      <w:r w:rsidRPr="00E9346C">
        <w:tab/>
        <w:t>The rate of the charge for a day is:</w:t>
      </w:r>
    </w:p>
    <w:p w:rsidR="001D3F8E" w:rsidRPr="00E9346C" w:rsidRDefault="001D3F8E" w:rsidP="00E9346C">
      <w:pPr>
        <w:pStyle w:val="subsection"/>
      </w:pPr>
      <w:r w:rsidRPr="00E9346C">
        <w:tab/>
      </w:r>
      <w:r w:rsidRPr="00E9346C">
        <w:tab/>
      </w:r>
      <w:bookmarkStart w:id="6" w:name="BKCheck15B_2"/>
      <w:bookmarkEnd w:id="6"/>
      <w:r w:rsidR="00411C73">
        <w:rPr>
          <w:position w:val="-36"/>
        </w:rPr>
        <w:pict>
          <v:shape id="_x0000_i1027" type="#_x0000_t75" style="width:213pt;height:39.75pt">
            <v:imagedata r:id="rId20" o:title=""/>
          </v:shape>
        </w:pict>
      </w:r>
    </w:p>
    <w:p w:rsidR="005339DE" w:rsidRPr="00E9346C" w:rsidRDefault="005339DE" w:rsidP="00E9346C">
      <w:pPr>
        <w:pStyle w:val="subsection2"/>
      </w:pPr>
      <w:r w:rsidRPr="00E9346C">
        <w:t>where:</w:t>
      </w:r>
    </w:p>
    <w:p w:rsidR="005339DE" w:rsidRPr="00E9346C" w:rsidRDefault="005339DE" w:rsidP="00E9346C">
      <w:pPr>
        <w:pStyle w:val="Definition"/>
      </w:pPr>
      <w:r w:rsidRPr="00E9346C">
        <w:rPr>
          <w:b/>
          <w:i/>
        </w:rPr>
        <w:t>base interest rate</w:t>
      </w:r>
      <w:r w:rsidRPr="00E9346C">
        <w:t xml:space="preserve"> has the meaning given by section</w:t>
      </w:r>
      <w:r w:rsidR="00E9346C" w:rsidRPr="00E9346C">
        <w:t> </w:t>
      </w:r>
      <w:r w:rsidRPr="00E9346C">
        <w:t>5.</w:t>
      </w:r>
    </w:p>
    <w:p w:rsidR="005339DE" w:rsidRPr="00E9346C" w:rsidRDefault="005339DE" w:rsidP="00E9346C">
      <w:pPr>
        <w:pStyle w:val="ActHead5"/>
      </w:pPr>
      <w:bookmarkStart w:id="7" w:name="_Toc361222098"/>
      <w:r w:rsidRPr="00E9346C">
        <w:rPr>
          <w:rStyle w:val="CharSectno"/>
        </w:rPr>
        <w:t>5</w:t>
      </w:r>
      <w:r w:rsidRPr="00E9346C">
        <w:t xml:space="preserve">  Base interest rate</w:t>
      </w:r>
      <w:bookmarkEnd w:id="7"/>
    </w:p>
    <w:p w:rsidR="005339DE" w:rsidRPr="00E9346C" w:rsidRDefault="005339DE" w:rsidP="00E9346C">
      <w:pPr>
        <w:pStyle w:val="subsection"/>
      </w:pPr>
      <w:r w:rsidRPr="00E9346C">
        <w:tab/>
        <w:t>(1)</w:t>
      </w:r>
      <w:r w:rsidRPr="00E9346C">
        <w:tab/>
        <w:t xml:space="preserve">The </w:t>
      </w:r>
      <w:r w:rsidRPr="00E9346C">
        <w:rPr>
          <w:b/>
          <w:bCs/>
          <w:i/>
          <w:iCs/>
        </w:rPr>
        <w:t xml:space="preserve">base interest rate </w:t>
      </w:r>
      <w:r w:rsidRPr="00E9346C">
        <w:t>for a day depends on which quarter of the year the day is in. For each day in a quarter in the second column of the table, it is the monthly average yield of 90</w:t>
      </w:r>
      <w:r w:rsidR="00D50F93">
        <w:noBreakHyphen/>
      </w:r>
      <w:r w:rsidRPr="00E9346C">
        <w:t xml:space="preserve">day Bank Accepted Bills published by the Reserve Bank of </w:t>
      </w:r>
      <w:smartTag w:uri="urn:schemas-microsoft-com:office:smarttags" w:element="country-region">
        <w:smartTag w:uri="urn:schemas-microsoft-com:office:smarttags" w:element="place">
          <w:r w:rsidRPr="00E9346C">
            <w:t>Australia</w:t>
          </w:r>
        </w:smartTag>
      </w:smartTag>
      <w:r w:rsidRPr="00E9346C">
        <w:t xml:space="preserve"> for the month in the third column of the table.</w:t>
      </w:r>
    </w:p>
    <w:p w:rsidR="005339DE" w:rsidRPr="00E9346C" w:rsidRDefault="005339DE" w:rsidP="00E9346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827"/>
      </w:tblGrid>
      <w:tr w:rsidR="005339DE" w:rsidRPr="00E9346C" w:rsidTr="00A36B56">
        <w:trPr>
          <w:cantSplit/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rPr>
                <w:b/>
                <w:bCs/>
              </w:rPr>
              <w:t>Base interest rate</w:t>
            </w:r>
          </w:p>
        </w:tc>
      </w:tr>
      <w:tr w:rsidR="005339DE" w:rsidRPr="00E9346C" w:rsidTr="00A36B56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rPr>
                <w:b/>
                <w:bCs/>
              </w:rPr>
              <w:t>Item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rPr>
                <w:b/>
                <w:bCs/>
              </w:rPr>
              <w:t>For days in this quarter...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rPr>
                <w:b/>
                <w:bCs/>
              </w:rPr>
              <w:t>the monthly average yield of 90</w:t>
            </w:r>
            <w:r w:rsidR="00D50F93">
              <w:rPr>
                <w:b/>
                <w:bCs/>
              </w:rPr>
              <w:noBreakHyphen/>
            </w:r>
            <w:r w:rsidRPr="00E9346C">
              <w:rPr>
                <w:b/>
                <w:bCs/>
              </w:rPr>
              <w:t>day Bank Accepted Bills for this month applies...</w:t>
            </w:r>
          </w:p>
        </w:tc>
      </w:tr>
      <w:tr w:rsidR="005339DE" w:rsidRPr="00E9346C" w:rsidTr="00A36B56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1</w:t>
            </w:r>
            <w:r w:rsidR="00E9346C" w:rsidRPr="00E9346C">
              <w:t> </w:t>
            </w:r>
            <w:r w:rsidRPr="00E9346C">
              <w:t>January to 31</w:t>
            </w:r>
            <w:r w:rsidR="00E9346C" w:rsidRPr="00E9346C">
              <w:t> </w:t>
            </w:r>
            <w:r w:rsidRPr="00E9346C">
              <w:t>March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the preceding November</w:t>
            </w:r>
          </w:p>
        </w:tc>
      </w:tr>
      <w:tr w:rsidR="005339DE" w:rsidRPr="00E9346C" w:rsidTr="00A36B56">
        <w:trPr>
          <w:cantSplit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1</w:t>
            </w:r>
            <w:r w:rsidR="00E9346C" w:rsidRPr="00E9346C">
              <w:t> </w:t>
            </w:r>
            <w:r w:rsidRPr="00E9346C">
              <w:t>April to 30</w:t>
            </w:r>
            <w:r w:rsidR="00E9346C" w:rsidRPr="00E9346C">
              <w:t> </w:t>
            </w:r>
            <w:r w:rsidRPr="00E9346C">
              <w:t>June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the preceding February</w:t>
            </w:r>
          </w:p>
        </w:tc>
      </w:tr>
      <w:tr w:rsidR="005339DE" w:rsidRPr="00E9346C" w:rsidTr="00A36B56">
        <w:trPr>
          <w:cantSplit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1</w:t>
            </w:r>
            <w:r w:rsidR="00E9346C" w:rsidRPr="00E9346C">
              <w:t> </w:t>
            </w:r>
            <w:r w:rsidRPr="00E9346C">
              <w:t>July to 30</w:t>
            </w:r>
            <w:r w:rsidR="00E9346C" w:rsidRPr="00E9346C">
              <w:t> </w:t>
            </w:r>
            <w:r w:rsidRPr="00E9346C">
              <w:t>September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the preceding May</w:t>
            </w:r>
          </w:p>
        </w:tc>
      </w:tr>
      <w:tr w:rsidR="005339DE" w:rsidRPr="00E9346C" w:rsidTr="00A36B56">
        <w:trPr>
          <w:cantSplit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1</w:t>
            </w:r>
            <w:r w:rsidR="00E9346C" w:rsidRPr="00E9346C">
              <w:t> </w:t>
            </w:r>
            <w:r w:rsidRPr="00E9346C">
              <w:t>October to 31</w:t>
            </w:r>
            <w:r w:rsidR="00E9346C" w:rsidRPr="00E9346C">
              <w:t> </w:t>
            </w:r>
            <w:r w:rsidRPr="00E9346C">
              <w:t>December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39DE" w:rsidRPr="00E9346C" w:rsidRDefault="005339DE" w:rsidP="00E9346C">
            <w:pPr>
              <w:pStyle w:val="Tabletext"/>
            </w:pPr>
            <w:r w:rsidRPr="00E9346C">
              <w:t>the preceding August</w:t>
            </w:r>
          </w:p>
        </w:tc>
      </w:tr>
    </w:tbl>
    <w:p w:rsidR="005339DE" w:rsidRPr="00E9346C" w:rsidRDefault="005339DE" w:rsidP="00E9346C">
      <w:pPr>
        <w:pStyle w:val="subsection"/>
      </w:pPr>
      <w:r w:rsidRPr="00E9346C">
        <w:tab/>
        <w:t>(2)</w:t>
      </w:r>
      <w:r w:rsidRPr="00E9346C">
        <w:tab/>
        <w:t>If the monthly average yield of 90</w:t>
      </w:r>
      <w:r w:rsidR="00D50F93">
        <w:noBreakHyphen/>
      </w:r>
      <w:r w:rsidRPr="00E9346C">
        <w:t xml:space="preserve">day Bank Accepted Bills for a particular month in the third column of the table in </w:t>
      </w:r>
      <w:r w:rsidR="00E9346C" w:rsidRPr="00E9346C">
        <w:t>subsection (</w:t>
      </w:r>
      <w:r w:rsidRPr="00E9346C">
        <w:t xml:space="preserve">1) </w:t>
      </w:r>
      <w:r w:rsidRPr="00E9346C">
        <w:lastRenderedPageBreak/>
        <w:t>is not published by the Reserve Bank of Australia before the beginning of the relevant quarter, assume that it is the same as the last monthly average yield of 90</w:t>
      </w:r>
      <w:r w:rsidR="00D50F93">
        <w:noBreakHyphen/>
      </w:r>
      <w:r w:rsidRPr="00E9346C">
        <w:t>day Bank Accepted Bills published by the Reserve Bank of Australia before that month.</w:t>
      </w:r>
    </w:p>
    <w:p w:rsidR="00D50F93" w:rsidRDefault="005339DE" w:rsidP="00E9346C">
      <w:pPr>
        <w:pStyle w:val="subsection"/>
      </w:pPr>
      <w:r w:rsidRPr="00E9346C">
        <w:tab/>
        <w:t>(3)</w:t>
      </w:r>
      <w:r w:rsidRPr="00E9346C">
        <w:tab/>
        <w:t>The base interest rate must be rounded to the second decimal place (rounding .005 upwards).</w:t>
      </w:r>
    </w:p>
    <w:p w:rsidR="0095697F" w:rsidRDefault="0095697F" w:rsidP="00356921"/>
    <w:p w:rsidR="0095697F" w:rsidRDefault="0095697F">
      <w:pPr>
        <w:pStyle w:val="AssentBk"/>
        <w:keepNext/>
      </w:pPr>
    </w:p>
    <w:p w:rsidR="00356921" w:rsidRDefault="00356921">
      <w:pPr>
        <w:pStyle w:val="2ndRd"/>
        <w:keepNext/>
        <w:pBdr>
          <w:top w:val="single" w:sz="2" w:space="1" w:color="auto"/>
        </w:pBdr>
      </w:pPr>
    </w:p>
    <w:p w:rsidR="00356921" w:rsidRDefault="0035692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56921" w:rsidRDefault="0035692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19 June 2013</w:t>
      </w:r>
    </w:p>
    <w:p w:rsidR="00356921" w:rsidRDefault="00356921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June 2013</w:t>
      </w:r>
      <w:r>
        <w:t>]</w:t>
      </w:r>
    </w:p>
    <w:p w:rsidR="00356921" w:rsidRDefault="00356921"/>
    <w:p w:rsidR="0095697F" w:rsidRPr="00356921" w:rsidRDefault="00356921" w:rsidP="00356921">
      <w:pPr>
        <w:framePr w:hSpace="180" w:wrap="around" w:vAnchor="text" w:hAnchor="page" w:x="2410" w:y="6741"/>
      </w:pPr>
      <w:r>
        <w:t>(171/13)</w:t>
      </w:r>
    </w:p>
    <w:p w:rsidR="00356921" w:rsidRDefault="00356921"/>
    <w:sectPr w:rsidR="00356921" w:rsidSect="009569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4B" w:rsidRDefault="00764A4B" w:rsidP="00715914">
      <w:pPr>
        <w:spacing w:line="240" w:lineRule="auto"/>
      </w:pPr>
      <w:r>
        <w:separator/>
      </w:r>
    </w:p>
  </w:endnote>
  <w:endnote w:type="continuationSeparator" w:id="0">
    <w:p w:rsidR="00764A4B" w:rsidRDefault="00764A4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6C" w:rsidRDefault="00E9346C" w:rsidP="00E9346C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21" w:rsidRDefault="00356921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356921" w:rsidRDefault="00356921"/>
  <w:p w:rsidR="00E9346C" w:rsidRDefault="00E9346C" w:rsidP="00E9346C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34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346C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802EFD" w:rsidP="00715914">
    <w:pPr>
      <w:jc w:val="right"/>
      <w:rPr>
        <w:i/>
        <w:sz w:val="18"/>
      </w:rPr>
    </w:pPr>
    <w:r>
      <w:rPr>
        <w:i/>
        <w:sz w:val="18"/>
      </w:rPr>
      <w:t>Superannuation (Excess Concessional Contributions Charge) Act 2013</w:t>
    </w:r>
    <w:r w:rsidR="00715914" w:rsidRPr="00ED79B6">
      <w:rPr>
        <w:i/>
        <w:sz w:val="18"/>
      </w:rPr>
      <w:t xml:space="preserve">       </w:t>
    </w:r>
    <w:r>
      <w:rPr>
        <w:i/>
        <w:sz w:val="18"/>
      </w:rPr>
      <w:t>No. 116, 2013</w:t>
    </w:r>
    <w:r w:rsidR="00715914" w:rsidRPr="00ED79B6">
      <w:rPr>
        <w:i/>
        <w:sz w:val="18"/>
      </w:rPr>
      <w:t xml:space="preserve">       </w:t>
    </w:r>
    <w:r w:rsidR="00F83989"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="00F83989" w:rsidRPr="00ED79B6">
      <w:rPr>
        <w:i/>
        <w:sz w:val="18"/>
      </w:rPr>
      <w:fldChar w:fldCharType="separate"/>
    </w:r>
    <w:r w:rsidR="00411C73">
      <w:rPr>
        <w:i/>
        <w:noProof/>
        <w:sz w:val="18"/>
      </w:rPr>
      <w:t>ii</w:t>
    </w:r>
    <w:r w:rsidR="00F83989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346C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F83989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411C73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="00802EFD">
      <w:rPr>
        <w:i/>
        <w:sz w:val="18"/>
      </w:rPr>
      <w:t>Superannuation (Excess Concessional Contributions Charge) Act 2013</w:t>
    </w:r>
    <w:r w:rsidR="00715914" w:rsidRPr="00ED79B6">
      <w:rPr>
        <w:i/>
        <w:sz w:val="18"/>
      </w:rPr>
      <w:t xml:space="preserve">       </w:t>
    </w:r>
    <w:r w:rsidR="00802EFD">
      <w:rPr>
        <w:i/>
        <w:sz w:val="18"/>
      </w:rPr>
      <w:t>No. 116,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346C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411C73">
      <w:rPr>
        <w:i/>
        <w:noProof/>
        <w:sz w:val="18"/>
      </w:rPr>
      <w:t>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="00802EFD">
      <w:rPr>
        <w:i/>
        <w:sz w:val="18"/>
      </w:rPr>
      <w:t>Superannuation (Excess Concessional Contributions Charge) Act 2013</w:t>
    </w:r>
    <w:r w:rsidR="00715914" w:rsidRPr="007A1328">
      <w:rPr>
        <w:i/>
        <w:sz w:val="18"/>
      </w:rPr>
      <w:t xml:space="preserve">       </w:t>
    </w:r>
    <w:r w:rsidR="00802EFD">
      <w:rPr>
        <w:i/>
        <w:sz w:val="18"/>
      </w:rPr>
      <w:t>No. 116,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346C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802EFD" w:rsidP="00715914">
    <w:pPr>
      <w:jc w:val="right"/>
      <w:rPr>
        <w:i/>
        <w:sz w:val="18"/>
      </w:rPr>
    </w:pPr>
    <w:r>
      <w:rPr>
        <w:i/>
        <w:sz w:val="18"/>
      </w:rPr>
      <w:t>Superannuation (Excess Concessional Contributions Charge) Act 2013</w:t>
    </w:r>
    <w:r w:rsidR="00715914" w:rsidRPr="007A1328">
      <w:rPr>
        <w:i/>
        <w:sz w:val="18"/>
      </w:rPr>
      <w:t xml:space="preserve">       </w:t>
    </w:r>
    <w:r>
      <w:rPr>
        <w:i/>
        <w:sz w:val="18"/>
      </w:rPr>
      <w:t>No. 116, 2013</w:t>
    </w:r>
    <w:r w:rsidR="00715914" w:rsidRPr="007A1328">
      <w:rPr>
        <w:i/>
        <w:sz w:val="18"/>
      </w:rPr>
      <w:t xml:space="preserve">            </w:t>
    </w:r>
    <w:r w:rsidR="00F83989"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="00F83989" w:rsidRPr="007A1328">
      <w:rPr>
        <w:i/>
        <w:sz w:val="18"/>
      </w:rPr>
      <w:fldChar w:fldCharType="separate"/>
    </w:r>
    <w:r w:rsidR="00411C73">
      <w:rPr>
        <w:i/>
        <w:noProof/>
        <w:sz w:val="18"/>
      </w:rPr>
      <w:t>3</w:t>
    </w:r>
    <w:r w:rsidR="00F83989"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346C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802EFD" w:rsidP="00715914">
    <w:pPr>
      <w:jc w:val="right"/>
      <w:rPr>
        <w:i/>
        <w:sz w:val="18"/>
      </w:rPr>
    </w:pPr>
    <w:r>
      <w:rPr>
        <w:i/>
        <w:sz w:val="18"/>
      </w:rPr>
      <w:t>Superannuation (Excess Concessional Contributions Charge) Act 2013</w:t>
    </w:r>
    <w:r w:rsidR="00715914" w:rsidRPr="007A1328">
      <w:rPr>
        <w:i/>
        <w:sz w:val="18"/>
      </w:rPr>
      <w:t xml:space="preserve">       </w:t>
    </w:r>
    <w:r>
      <w:rPr>
        <w:i/>
        <w:sz w:val="18"/>
      </w:rPr>
      <w:t>No. 116, 2013</w:t>
    </w:r>
    <w:r w:rsidR="00715914" w:rsidRPr="007A1328">
      <w:rPr>
        <w:i/>
        <w:sz w:val="18"/>
      </w:rPr>
      <w:t xml:space="preserve">       </w:t>
    </w:r>
    <w:r w:rsidR="00F83989"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="00F83989" w:rsidRPr="007A1328">
      <w:rPr>
        <w:i/>
        <w:sz w:val="18"/>
      </w:rPr>
      <w:fldChar w:fldCharType="separate"/>
    </w:r>
    <w:r w:rsidR="00411C73">
      <w:rPr>
        <w:i/>
        <w:noProof/>
        <w:sz w:val="18"/>
      </w:rPr>
      <w:t>1</w:t>
    </w:r>
    <w:r w:rsidR="00F83989" w:rsidRPr="007A132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4B" w:rsidRDefault="00764A4B" w:rsidP="00715914">
      <w:pPr>
        <w:spacing w:line="240" w:lineRule="auto"/>
      </w:pPr>
      <w:r>
        <w:separator/>
      </w:r>
    </w:p>
  </w:footnote>
  <w:footnote w:type="continuationSeparator" w:id="0">
    <w:p w:rsidR="00764A4B" w:rsidRDefault="00764A4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D473B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D473B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11C73">
      <w:rPr>
        <w:noProof/>
        <w:sz w:val="24"/>
      </w:rPr>
      <w:t>2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11C73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4B"/>
    <w:rsid w:val="000136AF"/>
    <w:rsid w:val="0003377B"/>
    <w:rsid w:val="000614BF"/>
    <w:rsid w:val="00067EE1"/>
    <w:rsid w:val="0007473D"/>
    <w:rsid w:val="00087D46"/>
    <w:rsid w:val="000B2405"/>
    <w:rsid w:val="000D05EF"/>
    <w:rsid w:val="000D0EB7"/>
    <w:rsid w:val="000E2261"/>
    <w:rsid w:val="000E3F92"/>
    <w:rsid w:val="000F21C1"/>
    <w:rsid w:val="001004A1"/>
    <w:rsid w:val="0010745C"/>
    <w:rsid w:val="0013072E"/>
    <w:rsid w:val="001443FB"/>
    <w:rsid w:val="00166C2F"/>
    <w:rsid w:val="001939E1"/>
    <w:rsid w:val="001950E0"/>
    <w:rsid w:val="00195382"/>
    <w:rsid w:val="001A45D5"/>
    <w:rsid w:val="001C69C4"/>
    <w:rsid w:val="001D11E9"/>
    <w:rsid w:val="001D37EF"/>
    <w:rsid w:val="001D3F8E"/>
    <w:rsid w:val="001E3590"/>
    <w:rsid w:val="001E7407"/>
    <w:rsid w:val="001F5D5E"/>
    <w:rsid w:val="001F6219"/>
    <w:rsid w:val="0020110E"/>
    <w:rsid w:val="002065DA"/>
    <w:rsid w:val="0024010F"/>
    <w:rsid w:val="00240749"/>
    <w:rsid w:val="002564A4"/>
    <w:rsid w:val="00297ECB"/>
    <w:rsid w:val="002A5117"/>
    <w:rsid w:val="002D043A"/>
    <w:rsid w:val="002D6224"/>
    <w:rsid w:val="00306EF9"/>
    <w:rsid w:val="003213F0"/>
    <w:rsid w:val="00324BDF"/>
    <w:rsid w:val="0032591D"/>
    <w:rsid w:val="003304A9"/>
    <w:rsid w:val="003415D3"/>
    <w:rsid w:val="00352B0F"/>
    <w:rsid w:val="00355469"/>
    <w:rsid w:val="00356921"/>
    <w:rsid w:val="00356B3D"/>
    <w:rsid w:val="00360459"/>
    <w:rsid w:val="00364EFF"/>
    <w:rsid w:val="00374B0A"/>
    <w:rsid w:val="00383467"/>
    <w:rsid w:val="003D0BFE"/>
    <w:rsid w:val="003D5700"/>
    <w:rsid w:val="003E2BF6"/>
    <w:rsid w:val="004116CD"/>
    <w:rsid w:val="00411C73"/>
    <w:rsid w:val="00417EB9"/>
    <w:rsid w:val="00424CA9"/>
    <w:rsid w:val="0044291A"/>
    <w:rsid w:val="00475A5F"/>
    <w:rsid w:val="00496897"/>
    <w:rsid w:val="00496F97"/>
    <w:rsid w:val="004B38C1"/>
    <w:rsid w:val="004D2E89"/>
    <w:rsid w:val="004E4CCF"/>
    <w:rsid w:val="004E7BEC"/>
    <w:rsid w:val="00516B8D"/>
    <w:rsid w:val="005339DE"/>
    <w:rsid w:val="00537FBC"/>
    <w:rsid w:val="00540EEB"/>
    <w:rsid w:val="00580B11"/>
    <w:rsid w:val="005823A8"/>
    <w:rsid w:val="00584811"/>
    <w:rsid w:val="00593AA6"/>
    <w:rsid w:val="00594161"/>
    <w:rsid w:val="00594749"/>
    <w:rsid w:val="005B19EB"/>
    <w:rsid w:val="005B4067"/>
    <w:rsid w:val="005C3F41"/>
    <w:rsid w:val="005D4663"/>
    <w:rsid w:val="005F0A35"/>
    <w:rsid w:val="005F686F"/>
    <w:rsid w:val="00600219"/>
    <w:rsid w:val="00602388"/>
    <w:rsid w:val="00677CC2"/>
    <w:rsid w:val="006905DE"/>
    <w:rsid w:val="0069207B"/>
    <w:rsid w:val="006A5463"/>
    <w:rsid w:val="006C2748"/>
    <w:rsid w:val="006C7F8C"/>
    <w:rsid w:val="006F318F"/>
    <w:rsid w:val="006F6D10"/>
    <w:rsid w:val="00700B2C"/>
    <w:rsid w:val="00713084"/>
    <w:rsid w:val="00715914"/>
    <w:rsid w:val="00717486"/>
    <w:rsid w:val="00731E00"/>
    <w:rsid w:val="007440B7"/>
    <w:rsid w:val="00764A4B"/>
    <w:rsid w:val="007715C9"/>
    <w:rsid w:val="00774EDD"/>
    <w:rsid w:val="007757EC"/>
    <w:rsid w:val="007D4F95"/>
    <w:rsid w:val="007F3274"/>
    <w:rsid w:val="00802EFD"/>
    <w:rsid w:val="0085473A"/>
    <w:rsid w:val="00856A31"/>
    <w:rsid w:val="008754D0"/>
    <w:rsid w:val="0089107B"/>
    <w:rsid w:val="008D0EE0"/>
    <w:rsid w:val="008F54E7"/>
    <w:rsid w:val="00903422"/>
    <w:rsid w:val="009265BF"/>
    <w:rsid w:val="00932377"/>
    <w:rsid w:val="009374C3"/>
    <w:rsid w:val="00940885"/>
    <w:rsid w:val="00947019"/>
    <w:rsid w:val="00947D5A"/>
    <w:rsid w:val="009532A5"/>
    <w:rsid w:val="009558D4"/>
    <w:rsid w:val="0095697F"/>
    <w:rsid w:val="009868E9"/>
    <w:rsid w:val="00990ED3"/>
    <w:rsid w:val="009C6470"/>
    <w:rsid w:val="009D006B"/>
    <w:rsid w:val="009E6BB4"/>
    <w:rsid w:val="00A22C98"/>
    <w:rsid w:val="00A231E2"/>
    <w:rsid w:val="00A603CE"/>
    <w:rsid w:val="00A64912"/>
    <w:rsid w:val="00A70A74"/>
    <w:rsid w:val="00A81C46"/>
    <w:rsid w:val="00AD5641"/>
    <w:rsid w:val="00AE5CA2"/>
    <w:rsid w:val="00AF06CF"/>
    <w:rsid w:val="00B00DD3"/>
    <w:rsid w:val="00B33B3C"/>
    <w:rsid w:val="00B5676E"/>
    <w:rsid w:val="00B63834"/>
    <w:rsid w:val="00B646E3"/>
    <w:rsid w:val="00B80199"/>
    <w:rsid w:val="00BA220B"/>
    <w:rsid w:val="00BE719A"/>
    <w:rsid w:val="00BE720A"/>
    <w:rsid w:val="00C25299"/>
    <w:rsid w:val="00C414ED"/>
    <w:rsid w:val="00C42BF8"/>
    <w:rsid w:val="00C50043"/>
    <w:rsid w:val="00C74FD3"/>
    <w:rsid w:val="00C7573B"/>
    <w:rsid w:val="00CF0BB2"/>
    <w:rsid w:val="00CF3EE8"/>
    <w:rsid w:val="00D13441"/>
    <w:rsid w:val="00D256F3"/>
    <w:rsid w:val="00D473B5"/>
    <w:rsid w:val="00D50F93"/>
    <w:rsid w:val="00D70DFB"/>
    <w:rsid w:val="00D766DF"/>
    <w:rsid w:val="00D8280A"/>
    <w:rsid w:val="00DB7002"/>
    <w:rsid w:val="00DC4F88"/>
    <w:rsid w:val="00DC7A56"/>
    <w:rsid w:val="00DF2145"/>
    <w:rsid w:val="00E05704"/>
    <w:rsid w:val="00E159D1"/>
    <w:rsid w:val="00E338EF"/>
    <w:rsid w:val="00E73F39"/>
    <w:rsid w:val="00E74DC7"/>
    <w:rsid w:val="00E9346C"/>
    <w:rsid w:val="00E94D5E"/>
    <w:rsid w:val="00EA7100"/>
    <w:rsid w:val="00EB7AC1"/>
    <w:rsid w:val="00EC3721"/>
    <w:rsid w:val="00EC4ECE"/>
    <w:rsid w:val="00EF2E3A"/>
    <w:rsid w:val="00F072A7"/>
    <w:rsid w:val="00F078DC"/>
    <w:rsid w:val="00F55997"/>
    <w:rsid w:val="00F73BD6"/>
    <w:rsid w:val="00F83989"/>
    <w:rsid w:val="00FB40BA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34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A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A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A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A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A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346C"/>
  </w:style>
  <w:style w:type="paragraph" w:customStyle="1" w:styleId="OPCParaBase">
    <w:name w:val="OPCParaBase"/>
    <w:link w:val="OPCParaBaseChar"/>
    <w:qFormat/>
    <w:rsid w:val="00E934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34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34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34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34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34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34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34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34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34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34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346C"/>
  </w:style>
  <w:style w:type="paragraph" w:customStyle="1" w:styleId="Blocks">
    <w:name w:val="Blocks"/>
    <w:aliases w:val="bb"/>
    <w:basedOn w:val="OPCParaBase"/>
    <w:qFormat/>
    <w:rsid w:val="00E934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34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34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346C"/>
    <w:rPr>
      <w:i/>
    </w:rPr>
  </w:style>
  <w:style w:type="paragraph" w:customStyle="1" w:styleId="BoxList">
    <w:name w:val="BoxList"/>
    <w:aliases w:val="bl"/>
    <w:basedOn w:val="BoxText"/>
    <w:qFormat/>
    <w:rsid w:val="00E934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34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34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346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9346C"/>
  </w:style>
  <w:style w:type="character" w:customStyle="1" w:styleId="CharAmPartText">
    <w:name w:val="CharAmPartText"/>
    <w:basedOn w:val="OPCCharBase"/>
    <w:uiPriority w:val="1"/>
    <w:qFormat/>
    <w:rsid w:val="00E9346C"/>
  </w:style>
  <w:style w:type="character" w:customStyle="1" w:styleId="CharAmSchNo">
    <w:name w:val="CharAmSchNo"/>
    <w:basedOn w:val="OPCCharBase"/>
    <w:uiPriority w:val="1"/>
    <w:qFormat/>
    <w:rsid w:val="00E9346C"/>
  </w:style>
  <w:style w:type="character" w:customStyle="1" w:styleId="CharAmSchText">
    <w:name w:val="CharAmSchText"/>
    <w:basedOn w:val="OPCCharBase"/>
    <w:uiPriority w:val="1"/>
    <w:qFormat/>
    <w:rsid w:val="00E9346C"/>
  </w:style>
  <w:style w:type="character" w:customStyle="1" w:styleId="CharBoldItalic">
    <w:name w:val="CharBoldItalic"/>
    <w:basedOn w:val="OPCCharBase"/>
    <w:uiPriority w:val="1"/>
    <w:qFormat/>
    <w:rsid w:val="00E9346C"/>
    <w:rPr>
      <w:b/>
      <w:i/>
    </w:rPr>
  </w:style>
  <w:style w:type="character" w:customStyle="1" w:styleId="CharChapNo">
    <w:name w:val="CharChapNo"/>
    <w:basedOn w:val="OPCCharBase"/>
    <w:qFormat/>
    <w:rsid w:val="00E9346C"/>
  </w:style>
  <w:style w:type="character" w:customStyle="1" w:styleId="CharChapText">
    <w:name w:val="CharChapText"/>
    <w:basedOn w:val="OPCCharBase"/>
    <w:qFormat/>
    <w:rsid w:val="00E9346C"/>
  </w:style>
  <w:style w:type="character" w:customStyle="1" w:styleId="CharDivNo">
    <w:name w:val="CharDivNo"/>
    <w:basedOn w:val="OPCCharBase"/>
    <w:qFormat/>
    <w:rsid w:val="00E9346C"/>
  </w:style>
  <w:style w:type="character" w:customStyle="1" w:styleId="CharDivText">
    <w:name w:val="CharDivText"/>
    <w:basedOn w:val="OPCCharBase"/>
    <w:qFormat/>
    <w:rsid w:val="00E9346C"/>
  </w:style>
  <w:style w:type="character" w:customStyle="1" w:styleId="CharItalic">
    <w:name w:val="CharItalic"/>
    <w:basedOn w:val="OPCCharBase"/>
    <w:uiPriority w:val="1"/>
    <w:qFormat/>
    <w:rsid w:val="00E9346C"/>
    <w:rPr>
      <w:i/>
    </w:rPr>
  </w:style>
  <w:style w:type="character" w:customStyle="1" w:styleId="CharPartNo">
    <w:name w:val="CharPartNo"/>
    <w:basedOn w:val="OPCCharBase"/>
    <w:qFormat/>
    <w:rsid w:val="00E9346C"/>
  </w:style>
  <w:style w:type="character" w:customStyle="1" w:styleId="CharPartText">
    <w:name w:val="CharPartText"/>
    <w:basedOn w:val="OPCCharBase"/>
    <w:qFormat/>
    <w:rsid w:val="00E9346C"/>
  </w:style>
  <w:style w:type="character" w:customStyle="1" w:styleId="CharSectno">
    <w:name w:val="CharSectno"/>
    <w:basedOn w:val="OPCCharBase"/>
    <w:qFormat/>
    <w:rsid w:val="00E9346C"/>
  </w:style>
  <w:style w:type="character" w:customStyle="1" w:styleId="CharSubdNo">
    <w:name w:val="CharSubdNo"/>
    <w:basedOn w:val="OPCCharBase"/>
    <w:uiPriority w:val="1"/>
    <w:qFormat/>
    <w:rsid w:val="00E9346C"/>
  </w:style>
  <w:style w:type="character" w:customStyle="1" w:styleId="CharSubdText">
    <w:name w:val="CharSubdText"/>
    <w:basedOn w:val="OPCCharBase"/>
    <w:uiPriority w:val="1"/>
    <w:qFormat/>
    <w:rsid w:val="00E9346C"/>
  </w:style>
  <w:style w:type="paragraph" w:customStyle="1" w:styleId="CTA--">
    <w:name w:val="CTA --"/>
    <w:basedOn w:val="OPCParaBase"/>
    <w:next w:val="Normal"/>
    <w:rsid w:val="00E934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34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34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34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34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34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34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34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34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34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34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34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34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34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34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346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934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34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34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34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34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346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34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34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34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34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34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9346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9346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34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34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34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934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34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34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34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34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34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34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34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34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34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34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34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34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34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34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34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34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34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34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34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346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9346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346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346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34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34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34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34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34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34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34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34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346C"/>
    <w:rPr>
      <w:sz w:val="16"/>
    </w:rPr>
  </w:style>
  <w:style w:type="table" w:customStyle="1" w:styleId="CFlag">
    <w:name w:val="CFlag"/>
    <w:basedOn w:val="TableNormal"/>
    <w:uiPriority w:val="99"/>
    <w:rsid w:val="00E9346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E9346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34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9346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934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934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34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34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34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34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34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346C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E9346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E9346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9346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34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9346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9346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934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934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346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E934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34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4A4B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A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A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A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A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A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A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A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1D3F8E"/>
    <w:rPr>
      <w:rFonts w:eastAsia="Times New Roman" w:cs="Times New Roman"/>
      <w:sz w:val="22"/>
      <w:lang w:eastAsia="en-AU"/>
    </w:rPr>
  </w:style>
  <w:style w:type="character" w:customStyle="1" w:styleId="CharSubPartNoCASA">
    <w:name w:val="CharSubPartNo(CASA)"/>
    <w:basedOn w:val="OPCCharBase"/>
    <w:uiPriority w:val="1"/>
    <w:rsid w:val="00E9346C"/>
  </w:style>
  <w:style w:type="character" w:customStyle="1" w:styleId="CharSubPartTextCASA">
    <w:name w:val="CharSubPartText(CASA)"/>
    <w:basedOn w:val="OPCCharBase"/>
    <w:uiPriority w:val="1"/>
    <w:rsid w:val="00E9346C"/>
  </w:style>
  <w:style w:type="paragraph" w:customStyle="1" w:styleId="ENoteTTIndentHeadingSub">
    <w:name w:val="ENoteTTIndentHeadingSub"/>
    <w:aliases w:val="enTTHis"/>
    <w:basedOn w:val="OPCParaBase"/>
    <w:rsid w:val="00E934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346C"/>
    <w:pPr>
      <w:keepNext/>
      <w:spacing w:before="60" w:line="240" w:lineRule="atLeast"/>
      <w:ind w:left="34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C3"/>
    <w:rPr>
      <w:rFonts w:ascii="Tahoma" w:hAnsi="Tahoma" w:cs="Tahoma"/>
      <w:sz w:val="16"/>
      <w:szCs w:val="16"/>
    </w:rPr>
  </w:style>
  <w:style w:type="paragraph" w:customStyle="1" w:styleId="SubDivisionMigration">
    <w:name w:val="SubDivisionMigration"/>
    <w:aliases w:val="sdm"/>
    <w:basedOn w:val="OPCParaBase"/>
    <w:rsid w:val="00E934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34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hortTP1">
    <w:name w:val="ShortTP1"/>
    <w:basedOn w:val="ShortT"/>
    <w:link w:val="ShortTP1Char"/>
    <w:rsid w:val="0095697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5697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5697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5697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5697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5697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5697F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95697F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95697F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95697F"/>
  </w:style>
  <w:style w:type="character" w:customStyle="1" w:styleId="ShortTCPChar">
    <w:name w:val="ShortTCP Char"/>
    <w:basedOn w:val="ShortTChar"/>
    <w:link w:val="ShortTCP"/>
    <w:rsid w:val="0095697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5697F"/>
    <w:pPr>
      <w:spacing w:before="400"/>
    </w:pPr>
  </w:style>
  <w:style w:type="character" w:customStyle="1" w:styleId="ActNoCPChar">
    <w:name w:val="ActNoCP Char"/>
    <w:basedOn w:val="ActnoChar"/>
    <w:link w:val="ActNoCP"/>
    <w:rsid w:val="0095697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569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569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569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5692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34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A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A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A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A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A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346C"/>
  </w:style>
  <w:style w:type="paragraph" w:customStyle="1" w:styleId="OPCParaBase">
    <w:name w:val="OPCParaBase"/>
    <w:link w:val="OPCParaBaseChar"/>
    <w:qFormat/>
    <w:rsid w:val="00E934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34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34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34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34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34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34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34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34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34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34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346C"/>
  </w:style>
  <w:style w:type="paragraph" w:customStyle="1" w:styleId="Blocks">
    <w:name w:val="Blocks"/>
    <w:aliases w:val="bb"/>
    <w:basedOn w:val="OPCParaBase"/>
    <w:qFormat/>
    <w:rsid w:val="00E934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34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34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346C"/>
    <w:rPr>
      <w:i/>
    </w:rPr>
  </w:style>
  <w:style w:type="paragraph" w:customStyle="1" w:styleId="BoxList">
    <w:name w:val="BoxList"/>
    <w:aliases w:val="bl"/>
    <w:basedOn w:val="BoxText"/>
    <w:qFormat/>
    <w:rsid w:val="00E934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34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34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346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9346C"/>
  </w:style>
  <w:style w:type="character" w:customStyle="1" w:styleId="CharAmPartText">
    <w:name w:val="CharAmPartText"/>
    <w:basedOn w:val="OPCCharBase"/>
    <w:uiPriority w:val="1"/>
    <w:qFormat/>
    <w:rsid w:val="00E9346C"/>
  </w:style>
  <w:style w:type="character" w:customStyle="1" w:styleId="CharAmSchNo">
    <w:name w:val="CharAmSchNo"/>
    <w:basedOn w:val="OPCCharBase"/>
    <w:uiPriority w:val="1"/>
    <w:qFormat/>
    <w:rsid w:val="00E9346C"/>
  </w:style>
  <w:style w:type="character" w:customStyle="1" w:styleId="CharAmSchText">
    <w:name w:val="CharAmSchText"/>
    <w:basedOn w:val="OPCCharBase"/>
    <w:uiPriority w:val="1"/>
    <w:qFormat/>
    <w:rsid w:val="00E9346C"/>
  </w:style>
  <w:style w:type="character" w:customStyle="1" w:styleId="CharBoldItalic">
    <w:name w:val="CharBoldItalic"/>
    <w:basedOn w:val="OPCCharBase"/>
    <w:uiPriority w:val="1"/>
    <w:qFormat/>
    <w:rsid w:val="00E9346C"/>
    <w:rPr>
      <w:b/>
      <w:i/>
    </w:rPr>
  </w:style>
  <w:style w:type="character" w:customStyle="1" w:styleId="CharChapNo">
    <w:name w:val="CharChapNo"/>
    <w:basedOn w:val="OPCCharBase"/>
    <w:qFormat/>
    <w:rsid w:val="00E9346C"/>
  </w:style>
  <w:style w:type="character" w:customStyle="1" w:styleId="CharChapText">
    <w:name w:val="CharChapText"/>
    <w:basedOn w:val="OPCCharBase"/>
    <w:qFormat/>
    <w:rsid w:val="00E9346C"/>
  </w:style>
  <w:style w:type="character" w:customStyle="1" w:styleId="CharDivNo">
    <w:name w:val="CharDivNo"/>
    <w:basedOn w:val="OPCCharBase"/>
    <w:qFormat/>
    <w:rsid w:val="00E9346C"/>
  </w:style>
  <w:style w:type="character" w:customStyle="1" w:styleId="CharDivText">
    <w:name w:val="CharDivText"/>
    <w:basedOn w:val="OPCCharBase"/>
    <w:qFormat/>
    <w:rsid w:val="00E9346C"/>
  </w:style>
  <w:style w:type="character" w:customStyle="1" w:styleId="CharItalic">
    <w:name w:val="CharItalic"/>
    <w:basedOn w:val="OPCCharBase"/>
    <w:uiPriority w:val="1"/>
    <w:qFormat/>
    <w:rsid w:val="00E9346C"/>
    <w:rPr>
      <w:i/>
    </w:rPr>
  </w:style>
  <w:style w:type="character" w:customStyle="1" w:styleId="CharPartNo">
    <w:name w:val="CharPartNo"/>
    <w:basedOn w:val="OPCCharBase"/>
    <w:qFormat/>
    <w:rsid w:val="00E9346C"/>
  </w:style>
  <w:style w:type="character" w:customStyle="1" w:styleId="CharPartText">
    <w:name w:val="CharPartText"/>
    <w:basedOn w:val="OPCCharBase"/>
    <w:qFormat/>
    <w:rsid w:val="00E9346C"/>
  </w:style>
  <w:style w:type="character" w:customStyle="1" w:styleId="CharSectno">
    <w:name w:val="CharSectno"/>
    <w:basedOn w:val="OPCCharBase"/>
    <w:qFormat/>
    <w:rsid w:val="00E9346C"/>
  </w:style>
  <w:style w:type="character" w:customStyle="1" w:styleId="CharSubdNo">
    <w:name w:val="CharSubdNo"/>
    <w:basedOn w:val="OPCCharBase"/>
    <w:uiPriority w:val="1"/>
    <w:qFormat/>
    <w:rsid w:val="00E9346C"/>
  </w:style>
  <w:style w:type="character" w:customStyle="1" w:styleId="CharSubdText">
    <w:name w:val="CharSubdText"/>
    <w:basedOn w:val="OPCCharBase"/>
    <w:uiPriority w:val="1"/>
    <w:qFormat/>
    <w:rsid w:val="00E9346C"/>
  </w:style>
  <w:style w:type="paragraph" w:customStyle="1" w:styleId="CTA--">
    <w:name w:val="CTA --"/>
    <w:basedOn w:val="OPCParaBase"/>
    <w:next w:val="Normal"/>
    <w:rsid w:val="00E934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34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34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34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34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34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34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34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34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34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34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34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34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34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34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346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934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34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34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34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34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346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34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34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34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34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34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9346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9346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34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34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34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934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34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34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34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34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34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34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34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34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34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34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34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34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34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34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34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34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34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34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34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346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9346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346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346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9346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34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34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34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34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34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34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34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34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346C"/>
    <w:rPr>
      <w:sz w:val="16"/>
    </w:rPr>
  </w:style>
  <w:style w:type="table" w:customStyle="1" w:styleId="CFlag">
    <w:name w:val="CFlag"/>
    <w:basedOn w:val="TableNormal"/>
    <w:uiPriority w:val="99"/>
    <w:rsid w:val="00E9346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E9346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34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9346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934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934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34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34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34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34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34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346C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E9346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E9346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9346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34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9346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9346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934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934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346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E934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34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4A4B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A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A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A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A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A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A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A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1D3F8E"/>
    <w:rPr>
      <w:rFonts w:eastAsia="Times New Roman" w:cs="Times New Roman"/>
      <w:sz w:val="22"/>
      <w:lang w:eastAsia="en-AU"/>
    </w:rPr>
  </w:style>
  <w:style w:type="character" w:customStyle="1" w:styleId="CharSubPartNoCASA">
    <w:name w:val="CharSubPartNo(CASA)"/>
    <w:basedOn w:val="OPCCharBase"/>
    <w:uiPriority w:val="1"/>
    <w:rsid w:val="00E9346C"/>
  </w:style>
  <w:style w:type="character" w:customStyle="1" w:styleId="CharSubPartTextCASA">
    <w:name w:val="CharSubPartText(CASA)"/>
    <w:basedOn w:val="OPCCharBase"/>
    <w:uiPriority w:val="1"/>
    <w:rsid w:val="00E9346C"/>
  </w:style>
  <w:style w:type="paragraph" w:customStyle="1" w:styleId="ENoteTTIndentHeadingSub">
    <w:name w:val="ENoteTTIndentHeadingSub"/>
    <w:aliases w:val="enTTHis"/>
    <w:basedOn w:val="OPCParaBase"/>
    <w:rsid w:val="00E934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346C"/>
    <w:pPr>
      <w:keepNext/>
      <w:spacing w:before="60" w:line="240" w:lineRule="atLeast"/>
      <w:ind w:left="34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C3"/>
    <w:rPr>
      <w:rFonts w:ascii="Tahoma" w:hAnsi="Tahoma" w:cs="Tahoma"/>
      <w:sz w:val="16"/>
      <w:szCs w:val="16"/>
    </w:rPr>
  </w:style>
  <w:style w:type="paragraph" w:customStyle="1" w:styleId="SubDivisionMigration">
    <w:name w:val="SubDivisionMigration"/>
    <w:aliases w:val="sdm"/>
    <w:basedOn w:val="OPCParaBase"/>
    <w:rsid w:val="00E934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34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hortTP1">
    <w:name w:val="ShortTP1"/>
    <w:basedOn w:val="ShortT"/>
    <w:link w:val="ShortTP1Char"/>
    <w:rsid w:val="0095697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5697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5697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5697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5697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5697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5697F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95697F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95697F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95697F"/>
  </w:style>
  <w:style w:type="character" w:customStyle="1" w:styleId="ShortTCPChar">
    <w:name w:val="ShortTCP Char"/>
    <w:basedOn w:val="ShortTChar"/>
    <w:link w:val="ShortTCP"/>
    <w:rsid w:val="0095697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5697F"/>
    <w:pPr>
      <w:spacing w:before="400"/>
    </w:pPr>
  </w:style>
  <w:style w:type="character" w:customStyle="1" w:styleId="ActNoCPChar">
    <w:name w:val="ActNoCP Char"/>
    <w:basedOn w:val="ActnoChar"/>
    <w:link w:val="ActNoCP"/>
    <w:rsid w:val="0095697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569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569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569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5692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</Words>
  <Characters>2089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2013-07-10T05:15:00Z</dcterms:created>
  <dcterms:modified xsi:type="dcterms:W3CDTF">2013-07-10T05:15:00Z</dcterms:modified>
</cp:coreProperties>
</file>