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5B0" w:rsidRDefault="00E149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8" o:title=""/>
          </v:shape>
        </w:pict>
      </w:r>
    </w:p>
    <w:p w:rsidR="004925B0" w:rsidRDefault="004925B0"/>
    <w:p w:rsidR="004925B0" w:rsidRDefault="004925B0" w:rsidP="004925B0">
      <w:pPr>
        <w:spacing w:line="240" w:lineRule="auto"/>
      </w:pPr>
    </w:p>
    <w:p w:rsidR="004925B0" w:rsidRDefault="004925B0" w:rsidP="004925B0"/>
    <w:p w:rsidR="004925B0" w:rsidRDefault="004925B0" w:rsidP="004925B0"/>
    <w:p w:rsidR="004925B0" w:rsidRDefault="004925B0" w:rsidP="004925B0"/>
    <w:p w:rsidR="004925B0" w:rsidRDefault="004925B0" w:rsidP="004925B0"/>
    <w:p w:rsidR="0048364F" w:rsidRPr="00A27442" w:rsidRDefault="00D070FC" w:rsidP="0048364F">
      <w:pPr>
        <w:pStyle w:val="ShortT"/>
      </w:pPr>
      <w:r w:rsidRPr="00A27442">
        <w:t xml:space="preserve">Tax Laws </w:t>
      </w:r>
      <w:bookmarkStart w:id="0" w:name="_GoBack"/>
      <w:bookmarkEnd w:id="0"/>
      <w:r w:rsidRPr="00A27442">
        <w:t>Amendment (2013 Measures No.</w:t>
      </w:r>
      <w:r w:rsidR="00A27442" w:rsidRPr="00A27442">
        <w:t> </w:t>
      </w:r>
      <w:r w:rsidRPr="00A27442">
        <w:t>3)</w:t>
      </w:r>
      <w:r w:rsidR="00C164CA" w:rsidRPr="00A27442">
        <w:t xml:space="preserve"> </w:t>
      </w:r>
      <w:r w:rsidR="004925B0">
        <w:t>Act</w:t>
      </w:r>
      <w:r w:rsidR="00C164CA" w:rsidRPr="00A27442">
        <w:t xml:space="preserve"> 201</w:t>
      </w:r>
      <w:r w:rsidR="00641DE5" w:rsidRPr="00A27442">
        <w:t>3</w:t>
      </w:r>
    </w:p>
    <w:p w:rsidR="0048364F" w:rsidRPr="00A27442" w:rsidRDefault="0048364F" w:rsidP="0048364F"/>
    <w:p w:rsidR="0048364F" w:rsidRPr="00A27442" w:rsidRDefault="00C164CA" w:rsidP="004925B0">
      <w:pPr>
        <w:pStyle w:val="Actno"/>
        <w:spacing w:before="400"/>
      </w:pPr>
      <w:r w:rsidRPr="00A27442">
        <w:t>No.</w:t>
      </w:r>
      <w:r w:rsidR="00F433D8">
        <w:t xml:space="preserve"> 120</w:t>
      </w:r>
      <w:r w:rsidRPr="00A27442">
        <w:t>, 201</w:t>
      </w:r>
      <w:r w:rsidR="00641DE5" w:rsidRPr="00A27442">
        <w:t>3</w:t>
      </w:r>
    </w:p>
    <w:p w:rsidR="0048364F" w:rsidRPr="00A27442" w:rsidRDefault="0048364F" w:rsidP="0048364F"/>
    <w:p w:rsidR="004925B0" w:rsidRDefault="004925B0" w:rsidP="004925B0"/>
    <w:p w:rsidR="004925B0" w:rsidRDefault="004925B0" w:rsidP="004925B0"/>
    <w:p w:rsidR="004925B0" w:rsidRDefault="004925B0" w:rsidP="004925B0"/>
    <w:p w:rsidR="004925B0" w:rsidRDefault="004925B0" w:rsidP="004925B0"/>
    <w:p w:rsidR="0048364F" w:rsidRPr="00A27442" w:rsidRDefault="004925B0" w:rsidP="0048364F">
      <w:pPr>
        <w:pStyle w:val="LongT"/>
      </w:pPr>
      <w:r>
        <w:t>An Act</w:t>
      </w:r>
      <w:r w:rsidR="00D070FC" w:rsidRPr="00A27442">
        <w:t xml:space="preserve"> to amend the law relating to taxation and the </w:t>
      </w:r>
      <w:r w:rsidR="00D070FC" w:rsidRPr="00A27442">
        <w:rPr>
          <w:i/>
        </w:rPr>
        <w:t>Tax Agent Services Act 2009</w:t>
      </w:r>
      <w:r w:rsidR="0048364F" w:rsidRPr="00A27442">
        <w:t>, and for related purposes</w:t>
      </w:r>
    </w:p>
    <w:p w:rsidR="0048364F" w:rsidRPr="00A27442" w:rsidRDefault="0048364F" w:rsidP="0048364F">
      <w:pPr>
        <w:pStyle w:val="Header"/>
        <w:tabs>
          <w:tab w:val="clear" w:pos="4150"/>
          <w:tab w:val="clear" w:pos="8307"/>
        </w:tabs>
      </w:pPr>
      <w:r w:rsidRPr="00A27442">
        <w:rPr>
          <w:rStyle w:val="CharAmSchNo"/>
        </w:rPr>
        <w:t xml:space="preserve"> </w:t>
      </w:r>
      <w:r w:rsidRPr="00A27442">
        <w:rPr>
          <w:rStyle w:val="CharAmSchText"/>
        </w:rPr>
        <w:t xml:space="preserve"> </w:t>
      </w:r>
    </w:p>
    <w:p w:rsidR="0048364F" w:rsidRPr="00A27442" w:rsidRDefault="0048364F" w:rsidP="0048364F">
      <w:pPr>
        <w:pStyle w:val="Header"/>
        <w:tabs>
          <w:tab w:val="clear" w:pos="4150"/>
          <w:tab w:val="clear" w:pos="8307"/>
        </w:tabs>
      </w:pPr>
      <w:r w:rsidRPr="00A27442">
        <w:rPr>
          <w:rStyle w:val="CharAmPartNo"/>
        </w:rPr>
        <w:t xml:space="preserve"> </w:t>
      </w:r>
      <w:r w:rsidRPr="00A27442">
        <w:rPr>
          <w:rStyle w:val="CharAmPartText"/>
        </w:rPr>
        <w:t xml:space="preserve"> </w:t>
      </w:r>
    </w:p>
    <w:p w:rsidR="0048364F" w:rsidRPr="00A27442" w:rsidRDefault="0048364F" w:rsidP="0048364F">
      <w:pPr>
        <w:sectPr w:rsidR="0048364F" w:rsidRPr="00A27442" w:rsidSect="004925B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A27442" w:rsidRDefault="0048364F" w:rsidP="00B47534">
      <w:pPr>
        <w:rPr>
          <w:sz w:val="36"/>
        </w:rPr>
      </w:pPr>
      <w:r w:rsidRPr="00A27442">
        <w:rPr>
          <w:sz w:val="36"/>
        </w:rPr>
        <w:lastRenderedPageBreak/>
        <w:t>Contents</w:t>
      </w:r>
    </w:p>
    <w:bookmarkStart w:id="1" w:name="BKCheck15B_1"/>
    <w:bookmarkEnd w:id="1"/>
    <w:p w:rsidR="00884504" w:rsidRDefault="0088450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84504">
        <w:rPr>
          <w:noProof/>
        </w:rPr>
        <w:tab/>
      </w:r>
      <w:r w:rsidRPr="00884504">
        <w:rPr>
          <w:noProof/>
        </w:rPr>
        <w:fldChar w:fldCharType="begin"/>
      </w:r>
      <w:r w:rsidRPr="00884504">
        <w:rPr>
          <w:noProof/>
        </w:rPr>
        <w:instrText xml:space="preserve"> PAGEREF _Toc361227201 \h </w:instrText>
      </w:r>
      <w:r w:rsidRPr="00884504">
        <w:rPr>
          <w:noProof/>
        </w:rPr>
      </w:r>
      <w:r w:rsidRPr="00884504">
        <w:rPr>
          <w:noProof/>
        </w:rPr>
        <w:fldChar w:fldCharType="separate"/>
      </w:r>
      <w:r w:rsidR="00E14984">
        <w:rPr>
          <w:noProof/>
        </w:rPr>
        <w:t>1</w:t>
      </w:r>
      <w:r w:rsidRPr="00884504">
        <w:rPr>
          <w:noProof/>
        </w:rPr>
        <w:fldChar w:fldCharType="end"/>
      </w:r>
    </w:p>
    <w:p w:rsidR="00884504" w:rsidRDefault="00884504">
      <w:pPr>
        <w:pStyle w:val="TOC5"/>
        <w:rPr>
          <w:rFonts w:asciiTheme="minorHAnsi" w:eastAsiaTheme="minorEastAsia" w:hAnsiTheme="minorHAnsi" w:cstheme="minorBidi"/>
          <w:noProof/>
          <w:kern w:val="0"/>
          <w:sz w:val="22"/>
          <w:szCs w:val="22"/>
        </w:rPr>
      </w:pPr>
      <w:r>
        <w:rPr>
          <w:noProof/>
        </w:rPr>
        <w:t>2</w:t>
      </w:r>
      <w:r>
        <w:rPr>
          <w:noProof/>
        </w:rPr>
        <w:tab/>
        <w:t>Commencement</w:t>
      </w:r>
      <w:r w:rsidRPr="00884504">
        <w:rPr>
          <w:noProof/>
        </w:rPr>
        <w:tab/>
      </w:r>
      <w:r w:rsidRPr="00884504">
        <w:rPr>
          <w:noProof/>
        </w:rPr>
        <w:fldChar w:fldCharType="begin"/>
      </w:r>
      <w:r w:rsidRPr="00884504">
        <w:rPr>
          <w:noProof/>
        </w:rPr>
        <w:instrText xml:space="preserve"> PAGEREF _Toc361227202 \h </w:instrText>
      </w:r>
      <w:r w:rsidRPr="00884504">
        <w:rPr>
          <w:noProof/>
        </w:rPr>
      </w:r>
      <w:r w:rsidRPr="00884504">
        <w:rPr>
          <w:noProof/>
        </w:rPr>
        <w:fldChar w:fldCharType="separate"/>
      </w:r>
      <w:r w:rsidR="00E14984">
        <w:rPr>
          <w:noProof/>
        </w:rPr>
        <w:t>2</w:t>
      </w:r>
      <w:r w:rsidRPr="00884504">
        <w:rPr>
          <w:noProof/>
        </w:rPr>
        <w:fldChar w:fldCharType="end"/>
      </w:r>
    </w:p>
    <w:p w:rsidR="00884504" w:rsidRDefault="00884504">
      <w:pPr>
        <w:pStyle w:val="TOC5"/>
        <w:rPr>
          <w:rFonts w:asciiTheme="minorHAnsi" w:eastAsiaTheme="minorEastAsia" w:hAnsiTheme="minorHAnsi" w:cstheme="minorBidi"/>
          <w:noProof/>
          <w:kern w:val="0"/>
          <w:sz w:val="22"/>
          <w:szCs w:val="22"/>
        </w:rPr>
      </w:pPr>
      <w:r>
        <w:rPr>
          <w:noProof/>
        </w:rPr>
        <w:t>3</w:t>
      </w:r>
      <w:r>
        <w:rPr>
          <w:noProof/>
        </w:rPr>
        <w:tab/>
        <w:t>Schedule(s)</w:t>
      </w:r>
      <w:r w:rsidRPr="00884504">
        <w:rPr>
          <w:noProof/>
        </w:rPr>
        <w:tab/>
      </w:r>
      <w:r w:rsidRPr="00884504">
        <w:rPr>
          <w:noProof/>
        </w:rPr>
        <w:fldChar w:fldCharType="begin"/>
      </w:r>
      <w:r w:rsidRPr="00884504">
        <w:rPr>
          <w:noProof/>
        </w:rPr>
        <w:instrText xml:space="preserve"> PAGEREF _Toc361227203 \h </w:instrText>
      </w:r>
      <w:r w:rsidRPr="00884504">
        <w:rPr>
          <w:noProof/>
        </w:rPr>
      </w:r>
      <w:r w:rsidRPr="00884504">
        <w:rPr>
          <w:noProof/>
        </w:rPr>
        <w:fldChar w:fldCharType="separate"/>
      </w:r>
      <w:r w:rsidR="00E14984">
        <w:rPr>
          <w:noProof/>
        </w:rPr>
        <w:t>2</w:t>
      </w:r>
      <w:r w:rsidRPr="00884504">
        <w:rPr>
          <w:noProof/>
        </w:rPr>
        <w:fldChar w:fldCharType="end"/>
      </w:r>
    </w:p>
    <w:p w:rsidR="00884504" w:rsidRDefault="00884504">
      <w:pPr>
        <w:pStyle w:val="TOC6"/>
        <w:rPr>
          <w:rFonts w:asciiTheme="minorHAnsi" w:eastAsiaTheme="minorEastAsia" w:hAnsiTheme="minorHAnsi" w:cstheme="minorBidi"/>
          <w:b w:val="0"/>
          <w:noProof/>
          <w:kern w:val="0"/>
          <w:sz w:val="22"/>
          <w:szCs w:val="22"/>
        </w:rPr>
      </w:pPr>
      <w:r>
        <w:rPr>
          <w:noProof/>
        </w:rPr>
        <w:t>Schedule 1—Creating a regulatory framework for tax (financial) advice services</w:t>
      </w:r>
      <w:r w:rsidRPr="00884504">
        <w:rPr>
          <w:b w:val="0"/>
          <w:noProof/>
          <w:sz w:val="18"/>
        </w:rPr>
        <w:tab/>
      </w:r>
      <w:r w:rsidRPr="00884504">
        <w:rPr>
          <w:b w:val="0"/>
          <w:noProof/>
          <w:sz w:val="18"/>
        </w:rPr>
        <w:fldChar w:fldCharType="begin"/>
      </w:r>
      <w:r w:rsidRPr="00884504">
        <w:rPr>
          <w:b w:val="0"/>
          <w:noProof/>
          <w:sz w:val="18"/>
        </w:rPr>
        <w:instrText xml:space="preserve"> PAGEREF _Toc361227204 \h </w:instrText>
      </w:r>
      <w:r w:rsidRPr="00884504">
        <w:rPr>
          <w:b w:val="0"/>
          <w:noProof/>
          <w:sz w:val="18"/>
        </w:rPr>
      </w:r>
      <w:r w:rsidRPr="00884504">
        <w:rPr>
          <w:b w:val="0"/>
          <w:noProof/>
          <w:sz w:val="18"/>
        </w:rPr>
        <w:fldChar w:fldCharType="separate"/>
      </w:r>
      <w:r w:rsidR="00E14984">
        <w:rPr>
          <w:b w:val="0"/>
          <w:noProof/>
          <w:sz w:val="18"/>
        </w:rPr>
        <w:t>4</w:t>
      </w:r>
      <w:r w:rsidRPr="00884504">
        <w:rPr>
          <w:b w:val="0"/>
          <w:noProof/>
          <w:sz w:val="18"/>
        </w:rPr>
        <w:fldChar w:fldCharType="end"/>
      </w:r>
    </w:p>
    <w:p w:rsidR="00884504" w:rsidRDefault="00884504">
      <w:pPr>
        <w:pStyle w:val="TOC7"/>
        <w:rPr>
          <w:rFonts w:asciiTheme="minorHAnsi" w:eastAsiaTheme="minorEastAsia" w:hAnsiTheme="minorHAnsi" w:cstheme="minorBidi"/>
          <w:noProof/>
          <w:kern w:val="0"/>
          <w:sz w:val="22"/>
          <w:szCs w:val="22"/>
        </w:rPr>
      </w:pPr>
      <w:r>
        <w:rPr>
          <w:noProof/>
        </w:rPr>
        <w:t>Part 1—Main amendments</w:t>
      </w:r>
      <w:r w:rsidRPr="00884504">
        <w:rPr>
          <w:noProof/>
          <w:sz w:val="18"/>
        </w:rPr>
        <w:tab/>
      </w:r>
      <w:r w:rsidRPr="00884504">
        <w:rPr>
          <w:noProof/>
          <w:sz w:val="18"/>
        </w:rPr>
        <w:fldChar w:fldCharType="begin"/>
      </w:r>
      <w:r w:rsidRPr="00884504">
        <w:rPr>
          <w:noProof/>
          <w:sz w:val="18"/>
        </w:rPr>
        <w:instrText xml:space="preserve"> PAGEREF _Toc361227205 \h </w:instrText>
      </w:r>
      <w:r w:rsidRPr="00884504">
        <w:rPr>
          <w:noProof/>
          <w:sz w:val="18"/>
        </w:rPr>
      </w:r>
      <w:r w:rsidRPr="00884504">
        <w:rPr>
          <w:noProof/>
          <w:sz w:val="18"/>
        </w:rPr>
        <w:fldChar w:fldCharType="separate"/>
      </w:r>
      <w:r w:rsidR="00E14984">
        <w:rPr>
          <w:noProof/>
          <w:sz w:val="18"/>
        </w:rPr>
        <w:t>4</w:t>
      </w:r>
      <w:r w:rsidRPr="00884504">
        <w:rPr>
          <w:noProof/>
          <w:sz w:val="18"/>
        </w:rPr>
        <w:fldChar w:fldCharType="end"/>
      </w:r>
    </w:p>
    <w:p w:rsidR="00884504" w:rsidRDefault="00884504">
      <w:pPr>
        <w:pStyle w:val="TOC9"/>
        <w:rPr>
          <w:rFonts w:asciiTheme="minorHAnsi" w:eastAsiaTheme="minorEastAsia" w:hAnsiTheme="minorHAnsi" w:cstheme="minorBidi"/>
          <w:i w:val="0"/>
          <w:noProof/>
          <w:kern w:val="0"/>
          <w:sz w:val="22"/>
          <w:szCs w:val="22"/>
        </w:rPr>
      </w:pPr>
      <w:r>
        <w:rPr>
          <w:noProof/>
        </w:rPr>
        <w:t>Tax Agent Services Act 2009</w:t>
      </w:r>
      <w:r w:rsidRPr="00884504">
        <w:rPr>
          <w:i w:val="0"/>
          <w:noProof/>
          <w:sz w:val="18"/>
        </w:rPr>
        <w:tab/>
      </w:r>
      <w:r w:rsidRPr="00884504">
        <w:rPr>
          <w:i w:val="0"/>
          <w:noProof/>
          <w:sz w:val="18"/>
        </w:rPr>
        <w:fldChar w:fldCharType="begin"/>
      </w:r>
      <w:r w:rsidRPr="00884504">
        <w:rPr>
          <w:i w:val="0"/>
          <w:noProof/>
          <w:sz w:val="18"/>
        </w:rPr>
        <w:instrText xml:space="preserve"> PAGEREF _Toc361227206 \h </w:instrText>
      </w:r>
      <w:r w:rsidRPr="00884504">
        <w:rPr>
          <w:i w:val="0"/>
          <w:noProof/>
          <w:sz w:val="18"/>
        </w:rPr>
      </w:r>
      <w:r w:rsidRPr="00884504">
        <w:rPr>
          <w:i w:val="0"/>
          <w:noProof/>
          <w:sz w:val="18"/>
        </w:rPr>
        <w:fldChar w:fldCharType="separate"/>
      </w:r>
      <w:r w:rsidR="00E14984">
        <w:rPr>
          <w:i w:val="0"/>
          <w:noProof/>
          <w:sz w:val="18"/>
        </w:rPr>
        <w:t>4</w:t>
      </w:r>
      <w:r w:rsidRPr="00884504">
        <w:rPr>
          <w:i w:val="0"/>
          <w:noProof/>
          <w:sz w:val="18"/>
        </w:rPr>
        <w:fldChar w:fldCharType="end"/>
      </w:r>
    </w:p>
    <w:p w:rsidR="00884504" w:rsidRDefault="00884504">
      <w:pPr>
        <w:pStyle w:val="TOC7"/>
        <w:rPr>
          <w:rFonts w:asciiTheme="minorHAnsi" w:eastAsiaTheme="minorEastAsia" w:hAnsiTheme="minorHAnsi" w:cstheme="minorBidi"/>
          <w:noProof/>
          <w:kern w:val="0"/>
          <w:sz w:val="22"/>
          <w:szCs w:val="22"/>
        </w:rPr>
      </w:pPr>
      <w:r>
        <w:rPr>
          <w:noProof/>
        </w:rPr>
        <w:t>Part 2—Consequential amendments</w:t>
      </w:r>
      <w:r w:rsidRPr="00884504">
        <w:rPr>
          <w:noProof/>
          <w:sz w:val="18"/>
        </w:rPr>
        <w:tab/>
      </w:r>
      <w:r w:rsidRPr="00884504">
        <w:rPr>
          <w:noProof/>
          <w:sz w:val="18"/>
        </w:rPr>
        <w:fldChar w:fldCharType="begin"/>
      </w:r>
      <w:r w:rsidRPr="00884504">
        <w:rPr>
          <w:noProof/>
          <w:sz w:val="18"/>
        </w:rPr>
        <w:instrText xml:space="preserve"> PAGEREF _Toc361227208 \h </w:instrText>
      </w:r>
      <w:r w:rsidRPr="00884504">
        <w:rPr>
          <w:noProof/>
          <w:sz w:val="18"/>
        </w:rPr>
      </w:r>
      <w:r w:rsidRPr="00884504">
        <w:rPr>
          <w:noProof/>
          <w:sz w:val="18"/>
        </w:rPr>
        <w:fldChar w:fldCharType="separate"/>
      </w:r>
      <w:r w:rsidR="00E14984">
        <w:rPr>
          <w:noProof/>
          <w:sz w:val="18"/>
        </w:rPr>
        <w:t>13</w:t>
      </w:r>
      <w:r w:rsidRPr="00884504">
        <w:rPr>
          <w:noProof/>
          <w:sz w:val="18"/>
        </w:rPr>
        <w:fldChar w:fldCharType="end"/>
      </w:r>
    </w:p>
    <w:p w:rsidR="00884504" w:rsidRDefault="00884504">
      <w:pPr>
        <w:pStyle w:val="TOC9"/>
        <w:rPr>
          <w:rFonts w:asciiTheme="minorHAnsi" w:eastAsiaTheme="minorEastAsia" w:hAnsiTheme="minorHAnsi" w:cstheme="minorBidi"/>
          <w:i w:val="0"/>
          <w:noProof/>
          <w:kern w:val="0"/>
          <w:sz w:val="22"/>
          <w:szCs w:val="22"/>
        </w:rPr>
      </w:pPr>
      <w:r>
        <w:rPr>
          <w:noProof/>
        </w:rPr>
        <w:t>Income Tax Assessment Act 1997</w:t>
      </w:r>
      <w:r w:rsidRPr="00884504">
        <w:rPr>
          <w:i w:val="0"/>
          <w:noProof/>
          <w:sz w:val="18"/>
        </w:rPr>
        <w:tab/>
      </w:r>
      <w:r w:rsidRPr="00884504">
        <w:rPr>
          <w:i w:val="0"/>
          <w:noProof/>
          <w:sz w:val="18"/>
        </w:rPr>
        <w:fldChar w:fldCharType="begin"/>
      </w:r>
      <w:r w:rsidRPr="00884504">
        <w:rPr>
          <w:i w:val="0"/>
          <w:noProof/>
          <w:sz w:val="18"/>
        </w:rPr>
        <w:instrText xml:space="preserve"> PAGEREF _Toc361227209 \h </w:instrText>
      </w:r>
      <w:r w:rsidRPr="00884504">
        <w:rPr>
          <w:i w:val="0"/>
          <w:noProof/>
          <w:sz w:val="18"/>
        </w:rPr>
      </w:r>
      <w:r w:rsidRPr="00884504">
        <w:rPr>
          <w:i w:val="0"/>
          <w:noProof/>
          <w:sz w:val="18"/>
        </w:rPr>
        <w:fldChar w:fldCharType="separate"/>
      </w:r>
      <w:r w:rsidR="00E14984">
        <w:rPr>
          <w:i w:val="0"/>
          <w:noProof/>
          <w:sz w:val="18"/>
        </w:rPr>
        <w:t>13</w:t>
      </w:r>
      <w:r w:rsidRPr="00884504">
        <w:rPr>
          <w:i w:val="0"/>
          <w:noProof/>
          <w:sz w:val="18"/>
        </w:rPr>
        <w:fldChar w:fldCharType="end"/>
      </w:r>
    </w:p>
    <w:p w:rsidR="00884504" w:rsidRDefault="00884504">
      <w:pPr>
        <w:pStyle w:val="TOC9"/>
        <w:rPr>
          <w:rFonts w:asciiTheme="minorHAnsi" w:eastAsiaTheme="minorEastAsia" w:hAnsiTheme="minorHAnsi" w:cstheme="minorBidi"/>
          <w:i w:val="0"/>
          <w:noProof/>
          <w:kern w:val="0"/>
          <w:sz w:val="22"/>
          <w:szCs w:val="22"/>
        </w:rPr>
      </w:pPr>
      <w:r>
        <w:rPr>
          <w:noProof/>
        </w:rPr>
        <w:t>Tax Agent Services Regulations 2009</w:t>
      </w:r>
      <w:r w:rsidRPr="00884504">
        <w:rPr>
          <w:i w:val="0"/>
          <w:noProof/>
          <w:sz w:val="18"/>
        </w:rPr>
        <w:tab/>
      </w:r>
      <w:r w:rsidRPr="00884504">
        <w:rPr>
          <w:i w:val="0"/>
          <w:noProof/>
          <w:sz w:val="18"/>
        </w:rPr>
        <w:fldChar w:fldCharType="begin"/>
      </w:r>
      <w:r w:rsidRPr="00884504">
        <w:rPr>
          <w:i w:val="0"/>
          <w:noProof/>
          <w:sz w:val="18"/>
        </w:rPr>
        <w:instrText xml:space="preserve"> PAGEREF _Toc361227210 \h </w:instrText>
      </w:r>
      <w:r w:rsidRPr="00884504">
        <w:rPr>
          <w:i w:val="0"/>
          <w:noProof/>
          <w:sz w:val="18"/>
        </w:rPr>
      </w:r>
      <w:r w:rsidRPr="00884504">
        <w:rPr>
          <w:i w:val="0"/>
          <w:noProof/>
          <w:sz w:val="18"/>
        </w:rPr>
        <w:fldChar w:fldCharType="separate"/>
      </w:r>
      <w:r w:rsidR="00E14984">
        <w:rPr>
          <w:i w:val="0"/>
          <w:noProof/>
          <w:sz w:val="18"/>
        </w:rPr>
        <w:t>13</w:t>
      </w:r>
      <w:r w:rsidRPr="00884504">
        <w:rPr>
          <w:i w:val="0"/>
          <w:noProof/>
          <w:sz w:val="18"/>
        </w:rPr>
        <w:fldChar w:fldCharType="end"/>
      </w:r>
    </w:p>
    <w:p w:rsidR="00884504" w:rsidRDefault="00884504">
      <w:pPr>
        <w:pStyle w:val="TOC7"/>
        <w:rPr>
          <w:rFonts w:asciiTheme="minorHAnsi" w:eastAsiaTheme="minorEastAsia" w:hAnsiTheme="minorHAnsi" w:cstheme="minorBidi"/>
          <w:noProof/>
          <w:kern w:val="0"/>
          <w:sz w:val="22"/>
          <w:szCs w:val="22"/>
        </w:rPr>
      </w:pPr>
      <w:r>
        <w:rPr>
          <w:noProof/>
        </w:rPr>
        <w:t>Part 3—Transitional provisions</w:t>
      </w:r>
      <w:r w:rsidRPr="00884504">
        <w:rPr>
          <w:noProof/>
          <w:sz w:val="18"/>
        </w:rPr>
        <w:tab/>
      </w:r>
      <w:r w:rsidRPr="00884504">
        <w:rPr>
          <w:noProof/>
          <w:sz w:val="18"/>
        </w:rPr>
        <w:fldChar w:fldCharType="begin"/>
      </w:r>
      <w:r w:rsidRPr="00884504">
        <w:rPr>
          <w:noProof/>
          <w:sz w:val="18"/>
        </w:rPr>
        <w:instrText xml:space="preserve"> PAGEREF _Toc361227211 \h </w:instrText>
      </w:r>
      <w:r w:rsidRPr="00884504">
        <w:rPr>
          <w:noProof/>
          <w:sz w:val="18"/>
        </w:rPr>
      </w:r>
      <w:r w:rsidRPr="00884504">
        <w:rPr>
          <w:noProof/>
          <w:sz w:val="18"/>
        </w:rPr>
        <w:fldChar w:fldCharType="separate"/>
      </w:r>
      <w:r w:rsidR="00E14984">
        <w:rPr>
          <w:noProof/>
          <w:sz w:val="18"/>
        </w:rPr>
        <w:t>14</w:t>
      </w:r>
      <w:r w:rsidRPr="00884504">
        <w:rPr>
          <w:noProof/>
          <w:sz w:val="18"/>
        </w:rPr>
        <w:fldChar w:fldCharType="end"/>
      </w:r>
    </w:p>
    <w:p w:rsidR="00884504" w:rsidRDefault="00884504">
      <w:pPr>
        <w:pStyle w:val="TOC6"/>
        <w:rPr>
          <w:rFonts w:asciiTheme="minorHAnsi" w:eastAsiaTheme="minorEastAsia" w:hAnsiTheme="minorHAnsi" w:cstheme="minorBidi"/>
          <w:b w:val="0"/>
          <w:noProof/>
          <w:kern w:val="0"/>
          <w:sz w:val="22"/>
          <w:szCs w:val="22"/>
        </w:rPr>
      </w:pPr>
      <w:r>
        <w:rPr>
          <w:noProof/>
        </w:rPr>
        <w:t>Schedule 2—Other amendments to the Tax Agent Services Act 2009</w:t>
      </w:r>
      <w:r w:rsidRPr="00884504">
        <w:rPr>
          <w:b w:val="0"/>
          <w:noProof/>
          <w:sz w:val="18"/>
        </w:rPr>
        <w:tab/>
      </w:r>
      <w:r w:rsidRPr="00884504">
        <w:rPr>
          <w:b w:val="0"/>
          <w:noProof/>
          <w:sz w:val="18"/>
        </w:rPr>
        <w:fldChar w:fldCharType="begin"/>
      </w:r>
      <w:r w:rsidRPr="00884504">
        <w:rPr>
          <w:b w:val="0"/>
          <w:noProof/>
          <w:sz w:val="18"/>
        </w:rPr>
        <w:instrText xml:space="preserve"> PAGEREF _Toc361227212 \h </w:instrText>
      </w:r>
      <w:r w:rsidRPr="00884504">
        <w:rPr>
          <w:b w:val="0"/>
          <w:noProof/>
          <w:sz w:val="18"/>
        </w:rPr>
      </w:r>
      <w:r w:rsidRPr="00884504">
        <w:rPr>
          <w:b w:val="0"/>
          <w:noProof/>
          <w:sz w:val="18"/>
        </w:rPr>
        <w:fldChar w:fldCharType="separate"/>
      </w:r>
      <w:r w:rsidR="00E14984">
        <w:rPr>
          <w:b w:val="0"/>
          <w:noProof/>
          <w:sz w:val="18"/>
        </w:rPr>
        <w:t>18</w:t>
      </w:r>
      <w:r w:rsidRPr="00884504">
        <w:rPr>
          <w:b w:val="0"/>
          <w:noProof/>
          <w:sz w:val="18"/>
        </w:rPr>
        <w:fldChar w:fldCharType="end"/>
      </w:r>
    </w:p>
    <w:p w:rsidR="00884504" w:rsidRDefault="00884504">
      <w:pPr>
        <w:pStyle w:val="TOC6"/>
        <w:rPr>
          <w:rFonts w:asciiTheme="minorHAnsi" w:eastAsiaTheme="minorEastAsia" w:hAnsiTheme="minorHAnsi" w:cstheme="minorBidi"/>
          <w:b w:val="0"/>
          <w:noProof/>
          <w:kern w:val="0"/>
          <w:sz w:val="22"/>
          <w:szCs w:val="22"/>
        </w:rPr>
      </w:pPr>
      <w:r>
        <w:rPr>
          <w:noProof/>
        </w:rPr>
        <w:t>Schedule 3—Deductible gift recipients</w:t>
      </w:r>
      <w:r w:rsidRPr="00884504">
        <w:rPr>
          <w:b w:val="0"/>
          <w:noProof/>
          <w:sz w:val="18"/>
        </w:rPr>
        <w:tab/>
      </w:r>
      <w:r w:rsidRPr="00884504">
        <w:rPr>
          <w:b w:val="0"/>
          <w:noProof/>
          <w:sz w:val="18"/>
        </w:rPr>
        <w:fldChar w:fldCharType="begin"/>
      </w:r>
      <w:r w:rsidRPr="00884504">
        <w:rPr>
          <w:b w:val="0"/>
          <w:noProof/>
          <w:sz w:val="18"/>
        </w:rPr>
        <w:instrText xml:space="preserve"> PAGEREF _Toc361227214 \h </w:instrText>
      </w:r>
      <w:r w:rsidRPr="00884504">
        <w:rPr>
          <w:b w:val="0"/>
          <w:noProof/>
          <w:sz w:val="18"/>
        </w:rPr>
      </w:r>
      <w:r w:rsidRPr="00884504">
        <w:rPr>
          <w:b w:val="0"/>
          <w:noProof/>
          <w:sz w:val="18"/>
        </w:rPr>
        <w:fldChar w:fldCharType="separate"/>
      </w:r>
      <w:r w:rsidR="00E14984">
        <w:rPr>
          <w:b w:val="0"/>
          <w:noProof/>
          <w:sz w:val="18"/>
        </w:rPr>
        <w:t>25</w:t>
      </w:r>
      <w:r w:rsidRPr="00884504">
        <w:rPr>
          <w:b w:val="0"/>
          <w:noProof/>
          <w:sz w:val="18"/>
        </w:rPr>
        <w:fldChar w:fldCharType="end"/>
      </w:r>
    </w:p>
    <w:p w:rsidR="00884504" w:rsidRDefault="00884504">
      <w:pPr>
        <w:pStyle w:val="TOC9"/>
        <w:rPr>
          <w:rFonts w:asciiTheme="minorHAnsi" w:eastAsiaTheme="minorEastAsia" w:hAnsiTheme="minorHAnsi" w:cstheme="minorBidi"/>
          <w:i w:val="0"/>
          <w:noProof/>
          <w:kern w:val="0"/>
          <w:sz w:val="22"/>
          <w:szCs w:val="22"/>
        </w:rPr>
      </w:pPr>
      <w:r>
        <w:rPr>
          <w:noProof/>
        </w:rPr>
        <w:t>Income Tax Assessment Act 1997</w:t>
      </w:r>
      <w:r w:rsidRPr="00884504">
        <w:rPr>
          <w:i w:val="0"/>
          <w:noProof/>
          <w:sz w:val="18"/>
        </w:rPr>
        <w:tab/>
      </w:r>
      <w:r w:rsidRPr="00884504">
        <w:rPr>
          <w:i w:val="0"/>
          <w:noProof/>
          <w:sz w:val="18"/>
        </w:rPr>
        <w:fldChar w:fldCharType="begin"/>
      </w:r>
      <w:r w:rsidRPr="00884504">
        <w:rPr>
          <w:i w:val="0"/>
          <w:noProof/>
          <w:sz w:val="18"/>
        </w:rPr>
        <w:instrText xml:space="preserve"> PAGEREF _Toc361227215 \h </w:instrText>
      </w:r>
      <w:r w:rsidRPr="00884504">
        <w:rPr>
          <w:i w:val="0"/>
          <w:noProof/>
          <w:sz w:val="18"/>
        </w:rPr>
      </w:r>
      <w:r w:rsidRPr="00884504">
        <w:rPr>
          <w:i w:val="0"/>
          <w:noProof/>
          <w:sz w:val="18"/>
        </w:rPr>
        <w:fldChar w:fldCharType="separate"/>
      </w:r>
      <w:r w:rsidR="00E14984">
        <w:rPr>
          <w:i w:val="0"/>
          <w:noProof/>
          <w:sz w:val="18"/>
        </w:rPr>
        <w:t>25</w:t>
      </w:r>
      <w:r w:rsidRPr="00884504">
        <w:rPr>
          <w:i w:val="0"/>
          <w:noProof/>
          <w:sz w:val="18"/>
        </w:rPr>
        <w:fldChar w:fldCharType="end"/>
      </w:r>
    </w:p>
    <w:p w:rsidR="00060FF9" w:rsidRPr="00A27442" w:rsidRDefault="00884504" w:rsidP="0048364F">
      <w:r>
        <w:fldChar w:fldCharType="end"/>
      </w:r>
    </w:p>
    <w:p w:rsidR="00060FF9" w:rsidRPr="00A27442" w:rsidRDefault="00060FF9" w:rsidP="0048364F">
      <w:pPr>
        <w:sectPr w:rsidR="00060FF9" w:rsidRPr="00A27442" w:rsidSect="004925B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925B0" w:rsidRDefault="00E14984">
      <w:r>
        <w:lastRenderedPageBreak/>
        <w:pict>
          <v:shape id="_x0000_i1026" type="#_x0000_t75" style="width:107.25pt;height:78pt" fillcolor="window">
            <v:imagedata r:id="rId8" o:title=""/>
          </v:shape>
        </w:pict>
      </w:r>
    </w:p>
    <w:p w:rsidR="004925B0" w:rsidRDefault="004925B0"/>
    <w:p w:rsidR="004925B0" w:rsidRDefault="004925B0" w:rsidP="004925B0">
      <w:pPr>
        <w:spacing w:line="240" w:lineRule="auto"/>
      </w:pPr>
    </w:p>
    <w:p w:rsidR="004925B0" w:rsidRDefault="00B443F2" w:rsidP="004925B0">
      <w:pPr>
        <w:pStyle w:val="ShortTP1"/>
      </w:pPr>
      <w:fldSimple w:instr=" STYLEREF ShortT ">
        <w:r w:rsidR="00E14984">
          <w:rPr>
            <w:noProof/>
          </w:rPr>
          <w:t>Tax Laws Amendment (2013 Measures No. 3) Act 2013</w:t>
        </w:r>
      </w:fldSimple>
    </w:p>
    <w:p w:rsidR="004925B0" w:rsidRDefault="00B443F2" w:rsidP="004925B0">
      <w:pPr>
        <w:pStyle w:val="ActNoP1"/>
      </w:pPr>
      <w:fldSimple w:instr=" STYLEREF Actno ">
        <w:r w:rsidR="00E14984">
          <w:rPr>
            <w:noProof/>
          </w:rPr>
          <w:t>No. 120, 2013</w:t>
        </w:r>
      </w:fldSimple>
    </w:p>
    <w:p w:rsidR="004925B0" w:rsidRDefault="004925B0">
      <w:pPr>
        <w:pStyle w:val="p1LinesBef"/>
      </w:pPr>
    </w:p>
    <w:p w:rsidR="004925B0" w:rsidRDefault="004925B0">
      <w:pPr>
        <w:spacing w:line="40" w:lineRule="exact"/>
        <w:rPr>
          <w:b/>
          <w:sz w:val="28"/>
        </w:rPr>
      </w:pPr>
    </w:p>
    <w:p w:rsidR="004925B0" w:rsidRDefault="004925B0">
      <w:pPr>
        <w:pStyle w:val="p1LinesAfter"/>
      </w:pPr>
    </w:p>
    <w:p w:rsidR="0048364F" w:rsidRPr="00A27442" w:rsidRDefault="004925B0" w:rsidP="00A27442">
      <w:pPr>
        <w:pStyle w:val="Page1"/>
      </w:pPr>
      <w:r>
        <w:t>An Act</w:t>
      </w:r>
      <w:r w:rsidR="00D070FC" w:rsidRPr="00A27442">
        <w:t xml:space="preserve"> to amend the law relating to taxation and the </w:t>
      </w:r>
      <w:r w:rsidR="00D070FC" w:rsidRPr="00A27442">
        <w:rPr>
          <w:i/>
        </w:rPr>
        <w:t>Tax Agent Services Act 2009</w:t>
      </w:r>
      <w:r w:rsidR="0048364F" w:rsidRPr="00A27442">
        <w:t>, and for related purposes</w:t>
      </w:r>
    </w:p>
    <w:p w:rsidR="00F433D8" w:rsidRDefault="00F433D8">
      <w:pPr>
        <w:pStyle w:val="AssentDt"/>
        <w:spacing w:before="240"/>
        <w:rPr>
          <w:sz w:val="24"/>
        </w:rPr>
      </w:pPr>
      <w:r>
        <w:rPr>
          <w:sz w:val="24"/>
        </w:rPr>
        <w:t>[</w:t>
      </w:r>
      <w:r>
        <w:rPr>
          <w:i/>
          <w:sz w:val="24"/>
        </w:rPr>
        <w:t>Assented to 29 June 2013</w:t>
      </w:r>
      <w:r>
        <w:rPr>
          <w:sz w:val="24"/>
        </w:rPr>
        <w:t>]</w:t>
      </w:r>
    </w:p>
    <w:p w:rsidR="00F433D8" w:rsidRDefault="00F433D8"/>
    <w:p w:rsidR="0048364F" w:rsidRPr="00A27442" w:rsidRDefault="0048364F" w:rsidP="00A27442">
      <w:pPr>
        <w:spacing w:before="240" w:line="240" w:lineRule="auto"/>
        <w:rPr>
          <w:sz w:val="32"/>
        </w:rPr>
      </w:pPr>
      <w:r w:rsidRPr="00A27442">
        <w:rPr>
          <w:sz w:val="32"/>
        </w:rPr>
        <w:t>The Parliament of Australia enacts:</w:t>
      </w:r>
    </w:p>
    <w:p w:rsidR="0048364F" w:rsidRPr="00A27442" w:rsidRDefault="0048364F" w:rsidP="00A27442">
      <w:pPr>
        <w:pStyle w:val="ActHead5"/>
      </w:pPr>
      <w:bookmarkStart w:id="2" w:name="_Toc361227201"/>
      <w:r w:rsidRPr="00A27442">
        <w:rPr>
          <w:rStyle w:val="CharSectno"/>
        </w:rPr>
        <w:t>1</w:t>
      </w:r>
      <w:r w:rsidRPr="00A27442">
        <w:t xml:space="preserve">  Short title</w:t>
      </w:r>
      <w:bookmarkEnd w:id="2"/>
    </w:p>
    <w:p w:rsidR="0048364F" w:rsidRPr="00A27442" w:rsidRDefault="0048364F" w:rsidP="00A27442">
      <w:pPr>
        <w:pStyle w:val="subsection"/>
      </w:pPr>
      <w:r w:rsidRPr="00A27442">
        <w:tab/>
      </w:r>
      <w:r w:rsidRPr="00A27442">
        <w:tab/>
        <w:t xml:space="preserve">This Act may be cited as the </w:t>
      </w:r>
      <w:r w:rsidR="00D070FC" w:rsidRPr="00A27442">
        <w:rPr>
          <w:i/>
        </w:rPr>
        <w:t>Tax Laws Amendment (2013 Measures No.</w:t>
      </w:r>
      <w:r w:rsidR="00A27442" w:rsidRPr="00A27442">
        <w:rPr>
          <w:i/>
        </w:rPr>
        <w:t> </w:t>
      </w:r>
      <w:r w:rsidR="00D070FC" w:rsidRPr="00A27442">
        <w:rPr>
          <w:i/>
        </w:rPr>
        <w:t>3)</w:t>
      </w:r>
      <w:r w:rsidR="00C164CA" w:rsidRPr="00A27442">
        <w:rPr>
          <w:i/>
        </w:rPr>
        <w:t xml:space="preserve"> Act 201</w:t>
      </w:r>
      <w:r w:rsidR="00641DE5" w:rsidRPr="00A27442">
        <w:rPr>
          <w:i/>
        </w:rPr>
        <w:t>3</w:t>
      </w:r>
      <w:r w:rsidRPr="00A27442">
        <w:t>.</w:t>
      </w:r>
    </w:p>
    <w:p w:rsidR="0048364F" w:rsidRPr="00A27442" w:rsidRDefault="0048364F" w:rsidP="00A27442">
      <w:pPr>
        <w:pStyle w:val="ActHead5"/>
      </w:pPr>
      <w:bookmarkStart w:id="3" w:name="_Toc361227202"/>
      <w:r w:rsidRPr="00A27442">
        <w:rPr>
          <w:rStyle w:val="CharSectno"/>
        </w:rPr>
        <w:lastRenderedPageBreak/>
        <w:t>2</w:t>
      </w:r>
      <w:r w:rsidRPr="00A27442">
        <w:t xml:space="preserve">  Commencement</w:t>
      </w:r>
      <w:bookmarkEnd w:id="3"/>
    </w:p>
    <w:p w:rsidR="0048364F" w:rsidRPr="00A27442" w:rsidRDefault="0048364F" w:rsidP="00A27442">
      <w:pPr>
        <w:pStyle w:val="subsection"/>
      </w:pPr>
      <w:r w:rsidRPr="00A27442">
        <w:tab/>
        <w:t>(1)</w:t>
      </w:r>
      <w:r w:rsidRPr="00A27442">
        <w:tab/>
        <w:t>Each provision of this Act specified in column 1 of the table commences, or is taken to have commenced, in accordance with column 2 of the table. Any other statement in column 2 has effect according to its terms.</w:t>
      </w:r>
    </w:p>
    <w:p w:rsidR="0048364F" w:rsidRPr="00A27442" w:rsidRDefault="0048364F" w:rsidP="00A2744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27442" w:rsidTr="003E760B">
        <w:trPr>
          <w:tblHeader/>
        </w:trPr>
        <w:tc>
          <w:tcPr>
            <w:tcW w:w="7111" w:type="dxa"/>
            <w:gridSpan w:val="3"/>
            <w:tcBorders>
              <w:top w:val="single" w:sz="12" w:space="0" w:color="auto"/>
              <w:bottom w:val="single" w:sz="6" w:space="0" w:color="auto"/>
            </w:tcBorders>
            <w:shd w:val="clear" w:color="auto" w:fill="auto"/>
          </w:tcPr>
          <w:p w:rsidR="0048364F" w:rsidRPr="00A27442" w:rsidRDefault="0048364F" w:rsidP="00A27442">
            <w:pPr>
              <w:pStyle w:val="Tabletext"/>
              <w:keepNext/>
            </w:pPr>
            <w:r w:rsidRPr="00A27442">
              <w:rPr>
                <w:b/>
              </w:rPr>
              <w:t>Commencement information</w:t>
            </w:r>
          </w:p>
        </w:tc>
      </w:tr>
      <w:tr w:rsidR="0048364F" w:rsidRPr="00A27442" w:rsidTr="003E760B">
        <w:trPr>
          <w:tblHeader/>
        </w:trPr>
        <w:tc>
          <w:tcPr>
            <w:tcW w:w="1701" w:type="dxa"/>
            <w:tcBorders>
              <w:top w:val="single" w:sz="6" w:space="0" w:color="auto"/>
              <w:bottom w:val="single" w:sz="6" w:space="0" w:color="auto"/>
            </w:tcBorders>
            <w:shd w:val="clear" w:color="auto" w:fill="auto"/>
          </w:tcPr>
          <w:p w:rsidR="0048364F" w:rsidRPr="00A27442" w:rsidRDefault="0048364F" w:rsidP="00A27442">
            <w:pPr>
              <w:pStyle w:val="Tabletext"/>
              <w:keepNext/>
            </w:pPr>
            <w:r w:rsidRPr="00A27442">
              <w:rPr>
                <w:b/>
              </w:rPr>
              <w:t>Column 1</w:t>
            </w:r>
          </w:p>
        </w:tc>
        <w:tc>
          <w:tcPr>
            <w:tcW w:w="3828" w:type="dxa"/>
            <w:tcBorders>
              <w:top w:val="single" w:sz="6" w:space="0" w:color="auto"/>
              <w:bottom w:val="single" w:sz="6" w:space="0" w:color="auto"/>
            </w:tcBorders>
            <w:shd w:val="clear" w:color="auto" w:fill="auto"/>
          </w:tcPr>
          <w:p w:rsidR="0048364F" w:rsidRPr="00A27442" w:rsidRDefault="0048364F" w:rsidP="00A27442">
            <w:pPr>
              <w:pStyle w:val="Tabletext"/>
              <w:keepNext/>
            </w:pPr>
            <w:r w:rsidRPr="00A27442">
              <w:rPr>
                <w:b/>
              </w:rPr>
              <w:t>Column 2</w:t>
            </w:r>
          </w:p>
        </w:tc>
        <w:tc>
          <w:tcPr>
            <w:tcW w:w="1582" w:type="dxa"/>
            <w:tcBorders>
              <w:top w:val="single" w:sz="6" w:space="0" w:color="auto"/>
              <w:bottom w:val="single" w:sz="6" w:space="0" w:color="auto"/>
            </w:tcBorders>
            <w:shd w:val="clear" w:color="auto" w:fill="auto"/>
          </w:tcPr>
          <w:p w:rsidR="0048364F" w:rsidRPr="00A27442" w:rsidRDefault="0048364F" w:rsidP="00A27442">
            <w:pPr>
              <w:pStyle w:val="Tabletext"/>
              <w:keepNext/>
            </w:pPr>
            <w:r w:rsidRPr="00A27442">
              <w:rPr>
                <w:b/>
              </w:rPr>
              <w:t>Column 3</w:t>
            </w:r>
          </w:p>
        </w:tc>
      </w:tr>
      <w:tr w:rsidR="0048364F" w:rsidRPr="00A27442" w:rsidTr="003E760B">
        <w:trPr>
          <w:tblHeader/>
        </w:trPr>
        <w:tc>
          <w:tcPr>
            <w:tcW w:w="1701" w:type="dxa"/>
            <w:tcBorders>
              <w:top w:val="single" w:sz="6" w:space="0" w:color="auto"/>
              <w:bottom w:val="single" w:sz="12" w:space="0" w:color="auto"/>
            </w:tcBorders>
            <w:shd w:val="clear" w:color="auto" w:fill="auto"/>
          </w:tcPr>
          <w:p w:rsidR="0048364F" w:rsidRPr="00A27442" w:rsidRDefault="0048364F" w:rsidP="00A27442">
            <w:pPr>
              <w:pStyle w:val="Tabletext"/>
              <w:keepNext/>
            </w:pPr>
            <w:r w:rsidRPr="00A27442">
              <w:rPr>
                <w:b/>
              </w:rPr>
              <w:t>Provision(s)</w:t>
            </w:r>
          </w:p>
        </w:tc>
        <w:tc>
          <w:tcPr>
            <w:tcW w:w="3828" w:type="dxa"/>
            <w:tcBorders>
              <w:top w:val="single" w:sz="6" w:space="0" w:color="auto"/>
              <w:bottom w:val="single" w:sz="12" w:space="0" w:color="auto"/>
            </w:tcBorders>
            <w:shd w:val="clear" w:color="auto" w:fill="auto"/>
          </w:tcPr>
          <w:p w:rsidR="0048364F" w:rsidRPr="00A27442" w:rsidRDefault="0048364F" w:rsidP="00A27442">
            <w:pPr>
              <w:pStyle w:val="Tabletext"/>
              <w:keepNext/>
            </w:pPr>
            <w:r w:rsidRPr="00A27442">
              <w:rPr>
                <w:b/>
              </w:rPr>
              <w:t>Commencement</w:t>
            </w:r>
          </w:p>
        </w:tc>
        <w:tc>
          <w:tcPr>
            <w:tcW w:w="1582" w:type="dxa"/>
            <w:tcBorders>
              <w:top w:val="single" w:sz="6" w:space="0" w:color="auto"/>
              <w:bottom w:val="single" w:sz="12" w:space="0" w:color="auto"/>
            </w:tcBorders>
            <w:shd w:val="clear" w:color="auto" w:fill="auto"/>
          </w:tcPr>
          <w:p w:rsidR="0048364F" w:rsidRPr="00A27442" w:rsidRDefault="0048364F" w:rsidP="00A27442">
            <w:pPr>
              <w:pStyle w:val="Tabletext"/>
              <w:keepNext/>
            </w:pPr>
            <w:r w:rsidRPr="00A27442">
              <w:rPr>
                <w:b/>
              </w:rPr>
              <w:t>Date/Details</w:t>
            </w:r>
          </w:p>
        </w:tc>
      </w:tr>
      <w:tr w:rsidR="0048364F" w:rsidRPr="00A27442" w:rsidTr="003E760B">
        <w:tc>
          <w:tcPr>
            <w:tcW w:w="1701" w:type="dxa"/>
            <w:tcBorders>
              <w:top w:val="single" w:sz="12" w:space="0" w:color="auto"/>
            </w:tcBorders>
            <w:shd w:val="clear" w:color="auto" w:fill="auto"/>
          </w:tcPr>
          <w:p w:rsidR="0048364F" w:rsidRPr="00A27442" w:rsidRDefault="0048364F" w:rsidP="00A27442">
            <w:pPr>
              <w:pStyle w:val="Tabletext"/>
            </w:pPr>
            <w:r w:rsidRPr="00A27442">
              <w:t>1.  Sections</w:t>
            </w:r>
            <w:r w:rsidR="00A27442" w:rsidRPr="00A27442">
              <w:t> </w:t>
            </w:r>
            <w:r w:rsidRPr="00A27442">
              <w:t>1 to 3 and anything in this Act not elsewhere covered by this table</w:t>
            </w:r>
          </w:p>
        </w:tc>
        <w:tc>
          <w:tcPr>
            <w:tcW w:w="3828" w:type="dxa"/>
            <w:tcBorders>
              <w:top w:val="single" w:sz="12" w:space="0" w:color="auto"/>
            </w:tcBorders>
            <w:shd w:val="clear" w:color="auto" w:fill="auto"/>
          </w:tcPr>
          <w:p w:rsidR="0048364F" w:rsidRPr="00A27442" w:rsidRDefault="0048364F" w:rsidP="00A27442">
            <w:pPr>
              <w:pStyle w:val="Tabletext"/>
            </w:pPr>
            <w:r w:rsidRPr="00A27442">
              <w:t>The day this Act receives the Royal Assent.</w:t>
            </w:r>
          </w:p>
        </w:tc>
        <w:tc>
          <w:tcPr>
            <w:tcW w:w="1582" w:type="dxa"/>
            <w:tcBorders>
              <w:top w:val="single" w:sz="12" w:space="0" w:color="auto"/>
            </w:tcBorders>
            <w:shd w:val="clear" w:color="auto" w:fill="auto"/>
          </w:tcPr>
          <w:p w:rsidR="0048364F" w:rsidRPr="00A27442" w:rsidRDefault="00A636E4" w:rsidP="00A27442">
            <w:pPr>
              <w:pStyle w:val="Tabletext"/>
            </w:pPr>
            <w:r>
              <w:t>29 June 2013</w:t>
            </w:r>
          </w:p>
        </w:tc>
      </w:tr>
      <w:tr w:rsidR="00D070FC" w:rsidRPr="00A27442" w:rsidTr="003E760B">
        <w:tc>
          <w:tcPr>
            <w:tcW w:w="1701" w:type="dxa"/>
            <w:shd w:val="clear" w:color="auto" w:fill="auto"/>
          </w:tcPr>
          <w:p w:rsidR="00D070FC" w:rsidRPr="00A27442" w:rsidRDefault="00D070FC" w:rsidP="00A27442">
            <w:pPr>
              <w:pStyle w:val="Tabletext"/>
            </w:pPr>
            <w:r w:rsidRPr="00A27442">
              <w:t>2.  Schedule</w:t>
            </w:r>
            <w:r w:rsidR="00A27442" w:rsidRPr="00A27442">
              <w:t> </w:t>
            </w:r>
            <w:r w:rsidRPr="00A27442">
              <w:t>1, items</w:t>
            </w:r>
            <w:r w:rsidR="00A27442" w:rsidRPr="00A27442">
              <w:t> </w:t>
            </w:r>
            <w:r w:rsidRPr="00A27442">
              <w:t>1 to 9</w:t>
            </w:r>
          </w:p>
        </w:tc>
        <w:tc>
          <w:tcPr>
            <w:tcW w:w="3828" w:type="dxa"/>
            <w:shd w:val="clear" w:color="auto" w:fill="auto"/>
          </w:tcPr>
          <w:p w:rsidR="00D070FC" w:rsidRPr="00A27442" w:rsidRDefault="00D070FC" w:rsidP="00A27442">
            <w:pPr>
              <w:pStyle w:val="Tabletext"/>
            </w:pPr>
            <w:r w:rsidRPr="00A27442">
              <w:t>1</w:t>
            </w:r>
            <w:r w:rsidR="00A27442" w:rsidRPr="00A27442">
              <w:t> </w:t>
            </w:r>
            <w:r w:rsidRPr="00A27442">
              <w:t>July 201</w:t>
            </w:r>
            <w:r w:rsidR="005E3D46" w:rsidRPr="00A27442">
              <w:t>4</w:t>
            </w:r>
            <w:r w:rsidRPr="00A27442">
              <w:t>.</w:t>
            </w:r>
          </w:p>
        </w:tc>
        <w:tc>
          <w:tcPr>
            <w:tcW w:w="1582" w:type="dxa"/>
            <w:shd w:val="clear" w:color="auto" w:fill="auto"/>
          </w:tcPr>
          <w:p w:rsidR="00D070FC" w:rsidRPr="00A27442" w:rsidRDefault="00D070FC" w:rsidP="00A27442">
            <w:pPr>
              <w:pStyle w:val="Tabletext"/>
            </w:pPr>
            <w:r w:rsidRPr="00A27442">
              <w:t>1</w:t>
            </w:r>
            <w:r w:rsidR="00A27442" w:rsidRPr="00A27442">
              <w:t> </w:t>
            </w:r>
            <w:r w:rsidR="005E3D46" w:rsidRPr="00A27442">
              <w:t>July 2014</w:t>
            </w:r>
          </w:p>
        </w:tc>
      </w:tr>
      <w:tr w:rsidR="00D070FC" w:rsidRPr="00A27442" w:rsidTr="003E760B">
        <w:tc>
          <w:tcPr>
            <w:tcW w:w="1701" w:type="dxa"/>
            <w:shd w:val="clear" w:color="auto" w:fill="auto"/>
          </w:tcPr>
          <w:p w:rsidR="00D070FC" w:rsidRPr="00A27442" w:rsidRDefault="00D070FC" w:rsidP="00A27442">
            <w:pPr>
              <w:pStyle w:val="Tabletext"/>
            </w:pPr>
            <w:r w:rsidRPr="00A27442">
              <w:t>3.  Schedule</w:t>
            </w:r>
            <w:r w:rsidR="00A27442" w:rsidRPr="00A27442">
              <w:t> </w:t>
            </w:r>
            <w:r w:rsidRPr="00A27442">
              <w:t>1, item</w:t>
            </w:r>
            <w:r w:rsidR="00A27442" w:rsidRPr="00A27442">
              <w:t> </w:t>
            </w:r>
            <w:r w:rsidRPr="00A27442">
              <w:t>10</w:t>
            </w:r>
          </w:p>
        </w:tc>
        <w:tc>
          <w:tcPr>
            <w:tcW w:w="3828" w:type="dxa"/>
            <w:shd w:val="clear" w:color="auto" w:fill="auto"/>
          </w:tcPr>
          <w:p w:rsidR="00D070FC" w:rsidRPr="00A27442" w:rsidRDefault="00D070FC" w:rsidP="00A27442">
            <w:pPr>
              <w:pStyle w:val="Tabletext"/>
            </w:pPr>
            <w:r w:rsidRPr="00A27442">
              <w:t>1</w:t>
            </w:r>
            <w:r w:rsidR="00A27442" w:rsidRPr="00A27442">
              <w:t> </w:t>
            </w:r>
            <w:r w:rsidRPr="00A27442">
              <w:t>January 201</w:t>
            </w:r>
            <w:r w:rsidR="005E3D46" w:rsidRPr="00A27442">
              <w:t>6</w:t>
            </w:r>
            <w:r w:rsidRPr="00A27442">
              <w:t>.</w:t>
            </w:r>
          </w:p>
        </w:tc>
        <w:tc>
          <w:tcPr>
            <w:tcW w:w="1582" w:type="dxa"/>
            <w:shd w:val="clear" w:color="auto" w:fill="auto"/>
          </w:tcPr>
          <w:p w:rsidR="00D070FC" w:rsidRPr="00A27442" w:rsidRDefault="00D070FC" w:rsidP="00A27442">
            <w:pPr>
              <w:pStyle w:val="Tabletext"/>
            </w:pPr>
            <w:r w:rsidRPr="00A27442">
              <w:t>1</w:t>
            </w:r>
            <w:r w:rsidR="00A27442" w:rsidRPr="00A27442">
              <w:t> </w:t>
            </w:r>
            <w:r w:rsidRPr="00A27442">
              <w:t>January 201</w:t>
            </w:r>
            <w:r w:rsidR="005E3D46" w:rsidRPr="00A27442">
              <w:t>6</w:t>
            </w:r>
          </w:p>
        </w:tc>
      </w:tr>
      <w:tr w:rsidR="00D070FC" w:rsidRPr="00A27442" w:rsidTr="003E760B">
        <w:tc>
          <w:tcPr>
            <w:tcW w:w="1701" w:type="dxa"/>
            <w:shd w:val="clear" w:color="auto" w:fill="auto"/>
          </w:tcPr>
          <w:p w:rsidR="00D070FC" w:rsidRPr="00A27442" w:rsidRDefault="00D070FC" w:rsidP="00A27442">
            <w:pPr>
              <w:pStyle w:val="Tabletext"/>
            </w:pPr>
            <w:r w:rsidRPr="00A27442">
              <w:t>4.  Schedule</w:t>
            </w:r>
            <w:r w:rsidR="00A27442" w:rsidRPr="00A27442">
              <w:t> </w:t>
            </w:r>
            <w:r w:rsidRPr="00A27442">
              <w:t>1, items</w:t>
            </w:r>
            <w:r w:rsidR="00A27442" w:rsidRPr="00A27442">
              <w:t> </w:t>
            </w:r>
            <w:r w:rsidR="003E760B" w:rsidRPr="00A27442">
              <w:t>11 to 46</w:t>
            </w:r>
          </w:p>
        </w:tc>
        <w:tc>
          <w:tcPr>
            <w:tcW w:w="3828" w:type="dxa"/>
            <w:shd w:val="clear" w:color="auto" w:fill="auto"/>
          </w:tcPr>
          <w:p w:rsidR="00D070FC" w:rsidRPr="00A27442" w:rsidRDefault="00D070FC" w:rsidP="00A27442">
            <w:pPr>
              <w:pStyle w:val="Tabletext"/>
            </w:pPr>
            <w:r w:rsidRPr="00A27442">
              <w:t>1</w:t>
            </w:r>
            <w:r w:rsidR="00A27442" w:rsidRPr="00A27442">
              <w:t> </w:t>
            </w:r>
            <w:r w:rsidRPr="00A27442">
              <w:t>July 201</w:t>
            </w:r>
            <w:r w:rsidR="005E3D46" w:rsidRPr="00A27442">
              <w:t>4</w:t>
            </w:r>
            <w:r w:rsidRPr="00A27442">
              <w:t>.</w:t>
            </w:r>
          </w:p>
        </w:tc>
        <w:tc>
          <w:tcPr>
            <w:tcW w:w="1582" w:type="dxa"/>
            <w:shd w:val="clear" w:color="auto" w:fill="auto"/>
          </w:tcPr>
          <w:p w:rsidR="00D070FC" w:rsidRPr="00A27442" w:rsidRDefault="00D070FC" w:rsidP="00A27442">
            <w:pPr>
              <w:pStyle w:val="Tabletext"/>
            </w:pPr>
            <w:r w:rsidRPr="00A27442">
              <w:t>1</w:t>
            </w:r>
            <w:r w:rsidR="00A27442" w:rsidRPr="00A27442">
              <w:t> </w:t>
            </w:r>
            <w:r w:rsidR="005E3D46" w:rsidRPr="00A27442">
              <w:t>July 2014</w:t>
            </w:r>
          </w:p>
        </w:tc>
      </w:tr>
      <w:tr w:rsidR="003E760B" w:rsidRPr="00A27442" w:rsidTr="003E760B">
        <w:tc>
          <w:tcPr>
            <w:tcW w:w="1701" w:type="dxa"/>
            <w:shd w:val="clear" w:color="auto" w:fill="auto"/>
          </w:tcPr>
          <w:p w:rsidR="003E760B" w:rsidRPr="00A27442" w:rsidRDefault="003E760B" w:rsidP="00A27442">
            <w:pPr>
              <w:pStyle w:val="Tabletext"/>
            </w:pPr>
            <w:r w:rsidRPr="00A27442">
              <w:t>5.  Schedule</w:t>
            </w:r>
            <w:r w:rsidR="00A27442" w:rsidRPr="00A27442">
              <w:t> </w:t>
            </w:r>
            <w:r w:rsidRPr="00A27442">
              <w:t>1, item</w:t>
            </w:r>
            <w:r w:rsidR="00A27442" w:rsidRPr="00A27442">
              <w:t> </w:t>
            </w:r>
            <w:r w:rsidRPr="00A27442">
              <w:t>47</w:t>
            </w:r>
          </w:p>
        </w:tc>
        <w:tc>
          <w:tcPr>
            <w:tcW w:w="3828" w:type="dxa"/>
            <w:shd w:val="clear" w:color="auto" w:fill="auto"/>
          </w:tcPr>
          <w:p w:rsidR="003E760B" w:rsidRPr="00A27442" w:rsidRDefault="003E760B" w:rsidP="00A27442">
            <w:pPr>
              <w:pStyle w:val="Tabletext"/>
            </w:pPr>
            <w:r w:rsidRPr="00A27442">
              <w:t>1</w:t>
            </w:r>
            <w:r w:rsidR="00A27442" w:rsidRPr="00A27442">
              <w:t> </w:t>
            </w:r>
            <w:r w:rsidRPr="00A27442">
              <w:t>July 2013.</w:t>
            </w:r>
          </w:p>
        </w:tc>
        <w:tc>
          <w:tcPr>
            <w:tcW w:w="1582" w:type="dxa"/>
            <w:shd w:val="clear" w:color="auto" w:fill="auto"/>
          </w:tcPr>
          <w:p w:rsidR="003E760B" w:rsidRPr="00A27442" w:rsidRDefault="003E760B" w:rsidP="00A27442">
            <w:pPr>
              <w:pStyle w:val="Tabletext"/>
            </w:pPr>
            <w:r w:rsidRPr="00A27442">
              <w:t>1</w:t>
            </w:r>
            <w:r w:rsidR="00A27442" w:rsidRPr="00A27442">
              <w:t> </w:t>
            </w:r>
            <w:r w:rsidRPr="00A27442">
              <w:t>July 2013</w:t>
            </w:r>
          </w:p>
        </w:tc>
      </w:tr>
      <w:tr w:rsidR="003E760B" w:rsidRPr="00A27442" w:rsidTr="003E760B">
        <w:tc>
          <w:tcPr>
            <w:tcW w:w="1701" w:type="dxa"/>
            <w:shd w:val="clear" w:color="auto" w:fill="auto"/>
          </w:tcPr>
          <w:p w:rsidR="003E760B" w:rsidRPr="00A27442" w:rsidRDefault="003E760B" w:rsidP="00A27442">
            <w:pPr>
              <w:pStyle w:val="Tabletext"/>
            </w:pPr>
            <w:r w:rsidRPr="00A27442">
              <w:t>6.  Schedule</w:t>
            </w:r>
            <w:r w:rsidR="00A27442" w:rsidRPr="00A27442">
              <w:t> </w:t>
            </w:r>
            <w:r w:rsidRPr="00A27442">
              <w:t>1, items</w:t>
            </w:r>
            <w:r w:rsidR="00A27442" w:rsidRPr="00A27442">
              <w:t> </w:t>
            </w:r>
            <w:r w:rsidRPr="00A27442">
              <w:t>48 to 51</w:t>
            </w:r>
          </w:p>
        </w:tc>
        <w:tc>
          <w:tcPr>
            <w:tcW w:w="3828" w:type="dxa"/>
            <w:shd w:val="clear" w:color="auto" w:fill="auto"/>
          </w:tcPr>
          <w:p w:rsidR="003E760B" w:rsidRPr="00A27442" w:rsidRDefault="003E760B" w:rsidP="00A27442">
            <w:pPr>
              <w:pStyle w:val="Tabletext"/>
            </w:pPr>
            <w:r w:rsidRPr="00A27442">
              <w:t>1</w:t>
            </w:r>
            <w:r w:rsidR="00A27442" w:rsidRPr="00A27442">
              <w:t> </w:t>
            </w:r>
            <w:r w:rsidRPr="00A27442">
              <w:t>July 2014.</w:t>
            </w:r>
          </w:p>
        </w:tc>
        <w:tc>
          <w:tcPr>
            <w:tcW w:w="1582" w:type="dxa"/>
            <w:shd w:val="clear" w:color="auto" w:fill="auto"/>
          </w:tcPr>
          <w:p w:rsidR="003E760B" w:rsidRPr="00A27442" w:rsidRDefault="003E760B" w:rsidP="00A27442">
            <w:pPr>
              <w:pStyle w:val="Tabletext"/>
            </w:pPr>
            <w:r w:rsidRPr="00A27442">
              <w:t>1</w:t>
            </w:r>
            <w:r w:rsidR="00A27442" w:rsidRPr="00A27442">
              <w:t> </w:t>
            </w:r>
            <w:r w:rsidRPr="00A27442">
              <w:t>July 2014</w:t>
            </w:r>
          </w:p>
        </w:tc>
      </w:tr>
      <w:tr w:rsidR="00D070FC" w:rsidRPr="00A27442" w:rsidTr="003E760B">
        <w:tc>
          <w:tcPr>
            <w:tcW w:w="1701" w:type="dxa"/>
            <w:tcBorders>
              <w:bottom w:val="single" w:sz="4" w:space="0" w:color="auto"/>
            </w:tcBorders>
            <w:shd w:val="clear" w:color="auto" w:fill="auto"/>
          </w:tcPr>
          <w:p w:rsidR="00D070FC" w:rsidRPr="00A27442" w:rsidRDefault="003E760B" w:rsidP="00A27442">
            <w:pPr>
              <w:pStyle w:val="Tabletext"/>
            </w:pPr>
            <w:r w:rsidRPr="00A27442">
              <w:t>7</w:t>
            </w:r>
            <w:r w:rsidR="00D070FC" w:rsidRPr="00A27442">
              <w:t>.  Schedule</w:t>
            </w:r>
            <w:r w:rsidR="00A27442" w:rsidRPr="00A27442">
              <w:t> </w:t>
            </w:r>
            <w:r w:rsidR="00D070FC" w:rsidRPr="00A27442">
              <w:t>2</w:t>
            </w:r>
          </w:p>
        </w:tc>
        <w:tc>
          <w:tcPr>
            <w:tcW w:w="3828" w:type="dxa"/>
            <w:tcBorders>
              <w:bottom w:val="single" w:sz="4" w:space="0" w:color="auto"/>
            </w:tcBorders>
            <w:shd w:val="clear" w:color="auto" w:fill="auto"/>
          </w:tcPr>
          <w:p w:rsidR="00D070FC" w:rsidRPr="00A27442" w:rsidRDefault="00D070FC" w:rsidP="00A27442">
            <w:pPr>
              <w:pStyle w:val="Tabletext"/>
            </w:pPr>
            <w:r w:rsidRPr="00A27442">
              <w:t>The day after this Act receives the Royal Assent.</w:t>
            </w:r>
          </w:p>
        </w:tc>
        <w:tc>
          <w:tcPr>
            <w:tcW w:w="1582" w:type="dxa"/>
            <w:tcBorders>
              <w:bottom w:val="single" w:sz="4" w:space="0" w:color="auto"/>
            </w:tcBorders>
            <w:shd w:val="clear" w:color="auto" w:fill="auto"/>
          </w:tcPr>
          <w:p w:rsidR="00D070FC" w:rsidRPr="00A27442" w:rsidRDefault="00A636E4" w:rsidP="00A27442">
            <w:pPr>
              <w:pStyle w:val="Tabletext"/>
            </w:pPr>
            <w:r>
              <w:t>30 June 2013</w:t>
            </w:r>
          </w:p>
        </w:tc>
      </w:tr>
      <w:tr w:rsidR="00D070FC" w:rsidRPr="00A27442" w:rsidTr="003E760B">
        <w:tc>
          <w:tcPr>
            <w:tcW w:w="1701" w:type="dxa"/>
            <w:tcBorders>
              <w:bottom w:val="single" w:sz="12" w:space="0" w:color="auto"/>
            </w:tcBorders>
            <w:shd w:val="clear" w:color="auto" w:fill="auto"/>
          </w:tcPr>
          <w:p w:rsidR="00D070FC" w:rsidRPr="00A27442" w:rsidRDefault="003E760B" w:rsidP="00A27442">
            <w:pPr>
              <w:pStyle w:val="Tabletext"/>
            </w:pPr>
            <w:r w:rsidRPr="00A27442">
              <w:t>8</w:t>
            </w:r>
            <w:r w:rsidR="00D070FC" w:rsidRPr="00A27442">
              <w:t>.  Schedule</w:t>
            </w:r>
            <w:r w:rsidR="00A27442" w:rsidRPr="00A27442">
              <w:t> </w:t>
            </w:r>
            <w:r w:rsidR="00D070FC" w:rsidRPr="00A27442">
              <w:t>3</w:t>
            </w:r>
          </w:p>
        </w:tc>
        <w:tc>
          <w:tcPr>
            <w:tcW w:w="3828" w:type="dxa"/>
            <w:tcBorders>
              <w:bottom w:val="single" w:sz="12" w:space="0" w:color="auto"/>
            </w:tcBorders>
            <w:shd w:val="clear" w:color="auto" w:fill="auto"/>
          </w:tcPr>
          <w:p w:rsidR="00D070FC" w:rsidRPr="00A27442" w:rsidRDefault="00D070FC" w:rsidP="00A27442">
            <w:pPr>
              <w:pStyle w:val="Tabletext"/>
            </w:pPr>
            <w:r w:rsidRPr="00A27442">
              <w:t>The day this Act receives the Royal Assent.</w:t>
            </w:r>
          </w:p>
        </w:tc>
        <w:tc>
          <w:tcPr>
            <w:tcW w:w="1582" w:type="dxa"/>
            <w:tcBorders>
              <w:bottom w:val="single" w:sz="12" w:space="0" w:color="auto"/>
            </w:tcBorders>
            <w:shd w:val="clear" w:color="auto" w:fill="auto"/>
          </w:tcPr>
          <w:p w:rsidR="00D070FC" w:rsidRPr="00A27442" w:rsidRDefault="00A636E4" w:rsidP="00A27442">
            <w:pPr>
              <w:pStyle w:val="Tabletext"/>
            </w:pPr>
            <w:r>
              <w:t>29 June 2013</w:t>
            </w:r>
          </w:p>
        </w:tc>
      </w:tr>
    </w:tbl>
    <w:p w:rsidR="0048364F" w:rsidRPr="00A27442" w:rsidRDefault="00201D27" w:rsidP="00A27442">
      <w:pPr>
        <w:pStyle w:val="notetext"/>
      </w:pPr>
      <w:r w:rsidRPr="00A27442">
        <w:rPr>
          <w:snapToGrid w:val="0"/>
          <w:lang w:eastAsia="en-US"/>
        </w:rPr>
        <w:t xml:space="preserve">Note: </w:t>
      </w:r>
      <w:r w:rsidRPr="00A27442">
        <w:rPr>
          <w:snapToGrid w:val="0"/>
          <w:lang w:eastAsia="en-US"/>
        </w:rPr>
        <w:tab/>
        <w:t>This table relates only to the provisions of this Act as originally enacted. It will not be amended to deal with any later amendments of this Act.</w:t>
      </w:r>
    </w:p>
    <w:p w:rsidR="0048364F" w:rsidRPr="00A27442" w:rsidRDefault="0048364F" w:rsidP="00A27442">
      <w:pPr>
        <w:pStyle w:val="subsection"/>
      </w:pPr>
      <w:r w:rsidRPr="00A27442">
        <w:tab/>
        <w:t>(2)</w:t>
      </w:r>
      <w:r w:rsidRPr="00A27442">
        <w:tab/>
      </w:r>
      <w:r w:rsidR="00201D27" w:rsidRPr="00A27442">
        <w:t xml:space="preserve">Any information in </w:t>
      </w:r>
      <w:r w:rsidR="00877D48" w:rsidRPr="00A27442">
        <w:t>c</w:t>
      </w:r>
      <w:r w:rsidR="00201D27" w:rsidRPr="00A27442">
        <w:t>olumn 3 of the table is not part of this Act. Information may be inserted in this column, or information in it may be edited, in any published version of this Act.</w:t>
      </w:r>
    </w:p>
    <w:p w:rsidR="0048364F" w:rsidRPr="00A27442" w:rsidRDefault="0048364F" w:rsidP="00A27442">
      <w:pPr>
        <w:pStyle w:val="ActHead5"/>
      </w:pPr>
      <w:bookmarkStart w:id="4" w:name="_Toc361227203"/>
      <w:r w:rsidRPr="00A27442">
        <w:rPr>
          <w:rStyle w:val="CharSectno"/>
        </w:rPr>
        <w:t>3</w:t>
      </w:r>
      <w:r w:rsidRPr="00A27442">
        <w:t xml:space="preserve">  Schedule(s)</w:t>
      </w:r>
      <w:bookmarkEnd w:id="4"/>
    </w:p>
    <w:p w:rsidR="0048364F" w:rsidRPr="00A27442" w:rsidRDefault="0048364F" w:rsidP="00A27442">
      <w:pPr>
        <w:pStyle w:val="subsection"/>
      </w:pPr>
      <w:r w:rsidRPr="00A27442">
        <w:tab/>
      </w:r>
      <w:r w:rsidR="005E3D46" w:rsidRPr="00A27442">
        <w:t>(1)</w:t>
      </w:r>
      <w:r w:rsidRPr="00A27442">
        <w:tab/>
        <w:t>Each Act</w:t>
      </w:r>
      <w:r w:rsidR="005E3D46" w:rsidRPr="00A27442">
        <w:t xml:space="preserve">, and each set of </w:t>
      </w:r>
      <w:r w:rsidR="00924FAD" w:rsidRPr="00A27442">
        <w:t>regulation</w:t>
      </w:r>
      <w:r w:rsidR="005E3D46" w:rsidRPr="00A27442">
        <w:t>s,</w:t>
      </w:r>
      <w:r w:rsidRPr="00A27442">
        <w:t xml:space="preserve"> that is specified in a Schedule to this Act is amended or repealed as set out in the </w:t>
      </w:r>
      <w:r w:rsidRPr="00A27442">
        <w:lastRenderedPageBreak/>
        <w:t>applicable items in the Schedule concerned, and any other item in a Schedule to this Act has effect according to its terms.</w:t>
      </w:r>
    </w:p>
    <w:p w:rsidR="005E3D46" w:rsidRPr="00A27442" w:rsidRDefault="005E3D46" w:rsidP="00A27442">
      <w:pPr>
        <w:pStyle w:val="subsection"/>
      </w:pPr>
      <w:r w:rsidRPr="00A27442">
        <w:tab/>
        <w:t>(2)</w:t>
      </w:r>
      <w:r w:rsidRPr="00A27442">
        <w:tab/>
        <w:t xml:space="preserve">The amendment of any regulation under </w:t>
      </w:r>
      <w:r w:rsidR="00A27442" w:rsidRPr="00A27442">
        <w:t>subsection (</w:t>
      </w:r>
      <w:r w:rsidRPr="00A27442">
        <w:t>1) does not prevent the regulation, as so amended, from being amended or repealed by the Governor</w:t>
      </w:r>
      <w:r w:rsidR="008E1792">
        <w:noBreakHyphen/>
      </w:r>
      <w:r w:rsidRPr="00A27442">
        <w:t>General.</w:t>
      </w:r>
    </w:p>
    <w:p w:rsidR="00D070FC" w:rsidRPr="00A27442" w:rsidRDefault="00D070FC" w:rsidP="00A27442">
      <w:pPr>
        <w:pStyle w:val="ActHead6"/>
        <w:pageBreakBefore/>
      </w:pPr>
      <w:bookmarkStart w:id="5" w:name="_Toc361227204"/>
      <w:bookmarkStart w:id="6" w:name="opcAmSched"/>
      <w:r w:rsidRPr="00A27442">
        <w:rPr>
          <w:rStyle w:val="CharAmSchNo"/>
        </w:rPr>
        <w:lastRenderedPageBreak/>
        <w:t>Schedule</w:t>
      </w:r>
      <w:r w:rsidR="00A27442" w:rsidRPr="00A27442">
        <w:rPr>
          <w:rStyle w:val="CharAmSchNo"/>
        </w:rPr>
        <w:t> </w:t>
      </w:r>
      <w:r w:rsidRPr="00A27442">
        <w:rPr>
          <w:rStyle w:val="CharAmSchNo"/>
        </w:rPr>
        <w:t>1</w:t>
      </w:r>
      <w:r w:rsidRPr="00A27442">
        <w:t>—</w:t>
      </w:r>
      <w:r w:rsidRPr="00A27442">
        <w:rPr>
          <w:rStyle w:val="CharAmSchText"/>
        </w:rPr>
        <w:t>Creating a regulatory framework for tax (financial) advice services</w:t>
      </w:r>
      <w:bookmarkEnd w:id="5"/>
    </w:p>
    <w:p w:rsidR="00D070FC" w:rsidRPr="00A27442" w:rsidRDefault="00D070FC" w:rsidP="00A27442">
      <w:pPr>
        <w:pStyle w:val="ActHead7"/>
      </w:pPr>
      <w:bookmarkStart w:id="7" w:name="_Toc361227205"/>
      <w:bookmarkEnd w:id="6"/>
      <w:r w:rsidRPr="00A27442">
        <w:rPr>
          <w:rStyle w:val="CharAmPartNo"/>
        </w:rPr>
        <w:t>Part</w:t>
      </w:r>
      <w:r w:rsidR="00A27442" w:rsidRPr="00A27442">
        <w:rPr>
          <w:rStyle w:val="CharAmPartNo"/>
        </w:rPr>
        <w:t> </w:t>
      </w:r>
      <w:r w:rsidRPr="00A27442">
        <w:rPr>
          <w:rStyle w:val="CharAmPartNo"/>
        </w:rPr>
        <w:t>1</w:t>
      </w:r>
      <w:r w:rsidRPr="00A27442">
        <w:t>—</w:t>
      </w:r>
      <w:r w:rsidRPr="00A27442">
        <w:rPr>
          <w:rStyle w:val="CharAmPartText"/>
        </w:rPr>
        <w:t>Main amendments</w:t>
      </w:r>
      <w:bookmarkEnd w:id="7"/>
    </w:p>
    <w:p w:rsidR="00D070FC" w:rsidRPr="00A27442" w:rsidRDefault="00D070FC" w:rsidP="00A27442">
      <w:pPr>
        <w:pStyle w:val="ActHead9"/>
        <w:rPr>
          <w:i w:val="0"/>
        </w:rPr>
      </w:pPr>
      <w:bookmarkStart w:id="8" w:name="_Toc361227206"/>
      <w:r w:rsidRPr="00A27442">
        <w:t>Tax Agent Services Act 2009</w:t>
      </w:r>
      <w:bookmarkEnd w:id="8"/>
    </w:p>
    <w:p w:rsidR="00D070FC" w:rsidRPr="00A27442" w:rsidRDefault="00D070FC" w:rsidP="00A27442">
      <w:pPr>
        <w:pStyle w:val="ItemHead"/>
      </w:pPr>
      <w:r w:rsidRPr="00A27442">
        <w:t>1  Paragraphs 2</w:t>
      </w:r>
      <w:r w:rsidR="008E1792">
        <w:noBreakHyphen/>
      </w:r>
      <w:r w:rsidRPr="00A27442">
        <w:t>5(a), (b) and (c)</w:t>
      </w:r>
    </w:p>
    <w:p w:rsidR="00D070FC" w:rsidRPr="00A27442" w:rsidRDefault="00D070FC" w:rsidP="00A27442">
      <w:pPr>
        <w:pStyle w:val="Item"/>
      </w:pPr>
      <w:r w:rsidRPr="00A27442">
        <w:t>Omit “and BAS agents”, substitute “, BAS agents and tax (financial) advisers”.</w:t>
      </w:r>
    </w:p>
    <w:p w:rsidR="00D070FC" w:rsidRPr="00A27442" w:rsidRDefault="00D070FC" w:rsidP="00A27442">
      <w:pPr>
        <w:pStyle w:val="ItemHead"/>
      </w:pPr>
      <w:r w:rsidRPr="00A27442">
        <w:t>2  Section</w:t>
      </w:r>
      <w:r w:rsidR="00A27442" w:rsidRPr="00A27442">
        <w:t> </w:t>
      </w:r>
      <w:r w:rsidRPr="00A27442">
        <w:t>20</w:t>
      </w:r>
      <w:r w:rsidR="008E1792">
        <w:noBreakHyphen/>
      </w:r>
      <w:r w:rsidRPr="00A27442">
        <w:t>1</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3  Section</w:t>
      </w:r>
      <w:r w:rsidR="00A27442" w:rsidRPr="00A27442">
        <w:t> </w:t>
      </w:r>
      <w:r w:rsidRPr="00A27442">
        <w:t>20</w:t>
      </w:r>
      <w:r w:rsidR="008E1792">
        <w:noBreakHyphen/>
      </w:r>
      <w:r w:rsidRPr="00A27442">
        <w:t>5 (heading)</w:t>
      </w:r>
    </w:p>
    <w:p w:rsidR="00D070FC" w:rsidRPr="00A27442" w:rsidRDefault="00D070FC" w:rsidP="00A27442">
      <w:pPr>
        <w:pStyle w:val="Item"/>
      </w:pPr>
      <w:r w:rsidRPr="00A27442">
        <w:t>Omit “</w:t>
      </w:r>
      <w:r w:rsidRPr="00A27442">
        <w:rPr>
          <w:b/>
        </w:rPr>
        <w:t>or BAS agent</w:t>
      </w:r>
      <w:r w:rsidRPr="00A27442">
        <w:t>”, substitute “</w:t>
      </w:r>
      <w:r w:rsidRPr="00A27442">
        <w:rPr>
          <w:b/>
        </w:rPr>
        <w:t>, BAS agent or tax (financial) adviser</w:t>
      </w:r>
      <w:r w:rsidRPr="00A27442">
        <w:t>”.</w:t>
      </w:r>
    </w:p>
    <w:p w:rsidR="00D070FC" w:rsidRPr="00A27442" w:rsidRDefault="00D070FC" w:rsidP="00A27442">
      <w:pPr>
        <w:pStyle w:val="ItemHead"/>
      </w:pPr>
      <w:r w:rsidRPr="00A27442">
        <w:t>4  Subsection</w:t>
      </w:r>
      <w:r w:rsidR="00A27442" w:rsidRPr="00A27442">
        <w:t> </w:t>
      </w:r>
      <w:r w:rsidRPr="00A27442">
        <w:t>20</w:t>
      </w:r>
      <w:r w:rsidR="008E1792">
        <w:noBreakHyphen/>
      </w:r>
      <w:r w:rsidRPr="00A27442">
        <w:t>5(1)</w:t>
      </w:r>
    </w:p>
    <w:p w:rsidR="00D070FC" w:rsidRPr="00A27442" w:rsidRDefault="00D070FC" w:rsidP="00A27442">
      <w:pPr>
        <w:pStyle w:val="Item"/>
      </w:pPr>
      <w:r w:rsidRPr="00A27442">
        <w:t>Omit “or BAS agent” (wherever occurring), substitute “, BAS agent or tax (financial) adviser”.</w:t>
      </w:r>
    </w:p>
    <w:p w:rsidR="00D070FC" w:rsidRPr="00A27442" w:rsidRDefault="00D070FC" w:rsidP="00A27442">
      <w:pPr>
        <w:pStyle w:val="ItemHead"/>
      </w:pPr>
      <w:r w:rsidRPr="00A27442">
        <w:t>5  Subsection</w:t>
      </w:r>
      <w:r w:rsidR="00A27442" w:rsidRPr="00A27442">
        <w:t> </w:t>
      </w:r>
      <w:r w:rsidRPr="00A27442">
        <w:t>20</w:t>
      </w:r>
      <w:r w:rsidR="008E1792">
        <w:noBreakHyphen/>
      </w:r>
      <w:r w:rsidRPr="00A27442">
        <w:t>5(2)</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6  At the end of paragraph</w:t>
      </w:r>
      <w:r w:rsidR="00A27442" w:rsidRPr="00A27442">
        <w:t> </w:t>
      </w:r>
      <w:r w:rsidRPr="00A27442">
        <w:t>20</w:t>
      </w:r>
      <w:r w:rsidR="008E1792">
        <w:noBreakHyphen/>
      </w:r>
      <w:r w:rsidRPr="00A27442">
        <w:t>5(2)(c)</w:t>
      </w:r>
    </w:p>
    <w:p w:rsidR="00D070FC" w:rsidRPr="00A27442" w:rsidRDefault="00D070FC" w:rsidP="00A27442">
      <w:pPr>
        <w:pStyle w:val="Item"/>
      </w:pPr>
      <w:r w:rsidRPr="00A27442">
        <w:t>Add:</w:t>
      </w:r>
    </w:p>
    <w:p w:rsidR="00D070FC" w:rsidRPr="00A27442" w:rsidRDefault="00D070FC" w:rsidP="00A27442">
      <w:pPr>
        <w:pStyle w:val="paragraphsub"/>
      </w:pPr>
      <w:r w:rsidRPr="00A27442">
        <w:tab/>
        <w:t>; or (iii)</w:t>
      </w:r>
      <w:r w:rsidRPr="00A27442">
        <w:tab/>
        <w:t xml:space="preserve">in the case of registration as a </w:t>
      </w:r>
      <w:r w:rsidR="00A27442" w:rsidRPr="00A27442">
        <w:rPr>
          <w:position w:val="6"/>
          <w:sz w:val="16"/>
        </w:rPr>
        <w:t>*</w:t>
      </w:r>
      <w:r w:rsidRPr="00A27442">
        <w:t xml:space="preserve">registered tax (financial) adviser—taking into account the requirements of paragraphs 912A(1)(d) to (f) of the </w:t>
      </w:r>
      <w:r w:rsidRPr="00A27442">
        <w:rPr>
          <w:i/>
        </w:rPr>
        <w:t>Corporations Act 2001</w:t>
      </w:r>
      <w:r w:rsidRPr="00A27442">
        <w:t xml:space="preserve">, a sufficient number of individuals, being registered tax agents or registered tax (financial) advisers, to provide </w:t>
      </w:r>
      <w:r w:rsidR="00A27442" w:rsidRPr="00A27442">
        <w:rPr>
          <w:position w:val="6"/>
          <w:sz w:val="16"/>
        </w:rPr>
        <w:t>*</w:t>
      </w:r>
      <w:r w:rsidRPr="00A27442">
        <w:t>tax (financial) advice services to a competent standard, and to carry out supervisory arrangements.</w:t>
      </w:r>
    </w:p>
    <w:p w:rsidR="00D070FC" w:rsidRPr="00A27442" w:rsidRDefault="00D070FC" w:rsidP="00A27442">
      <w:pPr>
        <w:pStyle w:val="ItemHead"/>
      </w:pPr>
      <w:r w:rsidRPr="00A27442">
        <w:lastRenderedPageBreak/>
        <w:t>7  Subsection</w:t>
      </w:r>
      <w:r w:rsidR="00A27442" w:rsidRPr="00A27442">
        <w:t> </w:t>
      </w:r>
      <w:r w:rsidRPr="00A27442">
        <w:t>20</w:t>
      </w:r>
      <w:r w:rsidR="008E1792">
        <w:noBreakHyphen/>
      </w:r>
      <w:r w:rsidRPr="00A27442">
        <w:t>5(3)</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8  At the end of paragraph</w:t>
      </w:r>
      <w:r w:rsidR="00A27442" w:rsidRPr="00A27442">
        <w:t> </w:t>
      </w:r>
      <w:r w:rsidRPr="00A27442">
        <w:t>20</w:t>
      </w:r>
      <w:r w:rsidR="008E1792">
        <w:noBreakHyphen/>
      </w:r>
      <w:r w:rsidRPr="00A27442">
        <w:t>5(3)(d)</w:t>
      </w:r>
    </w:p>
    <w:p w:rsidR="00D070FC" w:rsidRPr="00A27442" w:rsidRDefault="00D070FC" w:rsidP="00A27442">
      <w:pPr>
        <w:pStyle w:val="Item"/>
      </w:pPr>
      <w:r w:rsidRPr="00A27442">
        <w:t>Add:</w:t>
      </w:r>
    </w:p>
    <w:p w:rsidR="00D070FC" w:rsidRPr="00A27442" w:rsidRDefault="00D070FC" w:rsidP="00A27442">
      <w:pPr>
        <w:pStyle w:val="paragraphsub"/>
      </w:pPr>
      <w:r w:rsidRPr="00A27442">
        <w:tab/>
        <w:t>; or (iii)</w:t>
      </w:r>
      <w:r w:rsidRPr="00A27442">
        <w:tab/>
        <w:t xml:space="preserve">in the case of registration as a </w:t>
      </w:r>
      <w:r w:rsidR="00A27442" w:rsidRPr="00A27442">
        <w:rPr>
          <w:position w:val="6"/>
          <w:sz w:val="16"/>
        </w:rPr>
        <w:t>*</w:t>
      </w:r>
      <w:r w:rsidRPr="00A27442">
        <w:t xml:space="preserve">registered tax (financial) adviser—taking into account the requirements of paragraphs 912A(1)(d) to (f) of the </w:t>
      </w:r>
      <w:r w:rsidRPr="00A27442">
        <w:rPr>
          <w:i/>
        </w:rPr>
        <w:t>Corporations Act 2001</w:t>
      </w:r>
      <w:r w:rsidRPr="00A27442">
        <w:t xml:space="preserve">, a sufficient number of individuals, being registered tax agents or registered tax (financial) advisers, to provide </w:t>
      </w:r>
      <w:r w:rsidR="00A27442" w:rsidRPr="00A27442">
        <w:rPr>
          <w:position w:val="6"/>
          <w:sz w:val="16"/>
        </w:rPr>
        <w:t>*</w:t>
      </w:r>
      <w:r w:rsidRPr="00A27442">
        <w:t>tax (financial) advice services to a competent standard, and to carry out supervisory arrangements.</w:t>
      </w:r>
    </w:p>
    <w:p w:rsidR="00D070FC" w:rsidRPr="00A27442" w:rsidRDefault="00D070FC" w:rsidP="00A27442">
      <w:pPr>
        <w:pStyle w:val="ItemHead"/>
      </w:pPr>
      <w:r w:rsidRPr="00A27442">
        <w:t>9  Section</w:t>
      </w:r>
      <w:r w:rsidR="00A27442" w:rsidRPr="00A27442">
        <w:t> </w:t>
      </w:r>
      <w:r w:rsidRPr="00A27442">
        <w:t>20</w:t>
      </w:r>
      <w:r w:rsidR="008E1792">
        <w:noBreakHyphen/>
      </w:r>
      <w:r w:rsidRPr="00A27442">
        <w:t>10</w:t>
      </w:r>
    </w:p>
    <w:p w:rsidR="00D070FC" w:rsidRPr="00A27442" w:rsidRDefault="00D070FC" w:rsidP="00A27442">
      <w:pPr>
        <w:pStyle w:val="Item"/>
      </w:pPr>
      <w:r w:rsidRPr="00A27442">
        <w:t>Omit “and BAS agents”, substitute “, BAS agents and tax (financial) advisers”.</w:t>
      </w:r>
    </w:p>
    <w:p w:rsidR="00D070FC" w:rsidRPr="00A27442" w:rsidRDefault="00D070FC" w:rsidP="00A27442">
      <w:pPr>
        <w:pStyle w:val="ItemHead"/>
      </w:pPr>
      <w:r w:rsidRPr="00A27442">
        <w:t>10  Subsection</w:t>
      </w:r>
      <w:r w:rsidR="00A27442" w:rsidRPr="00A27442">
        <w:t> </w:t>
      </w:r>
      <w:r w:rsidRPr="00A27442">
        <w:t>20</w:t>
      </w:r>
      <w:r w:rsidR="008E1792">
        <w:noBreakHyphen/>
      </w:r>
      <w:r w:rsidRPr="00A27442">
        <w:t>20(1)</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11  Paragraph 20</w:t>
      </w:r>
      <w:r w:rsidR="008E1792">
        <w:noBreakHyphen/>
      </w:r>
      <w:r w:rsidRPr="00A27442">
        <w:t>25(7)(a)</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12  Subsection</w:t>
      </w:r>
      <w:r w:rsidR="00A27442" w:rsidRPr="00A27442">
        <w:t> </w:t>
      </w:r>
      <w:r w:rsidRPr="00A27442">
        <w:t>20</w:t>
      </w:r>
      <w:r w:rsidR="008E1792">
        <w:noBreakHyphen/>
      </w:r>
      <w:r w:rsidRPr="00A27442">
        <w:t>30(2)</w:t>
      </w:r>
    </w:p>
    <w:p w:rsidR="00D070FC" w:rsidRPr="00A27442" w:rsidRDefault="00D070FC" w:rsidP="00A27442">
      <w:pPr>
        <w:pStyle w:val="Item"/>
      </w:pPr>
      <w:r w:rsidRPr="00A27442">
        <w:t>Repeal the subsection, substitute:</w:t>
      </w:r>
    </w:p>
    <w:p w:rsidR="00D070FC" w:rsidRPr="00A27442" w:rsidRDefault="00D070FC" w:rsidP="00A27442">
      <w:pPr>
        <w:pStyle w:val="subsection"/>
      </w:pPr>
      <w:r w:rsidRPr="00A27442">
        <w:tab/>
        <w:t>(2)</w:t>
      </w:r>
      <w:r w:rsidRPr="00A27442">
        <w:tab/>
        <w:t>The Board must also notify:</w:t>
      </w:r>
    </w:p>
    <w:p w:rsidR="00D070FC" w:rsidRPr="00A27442" w:rsidRDefault="00D070FC" w:rsidP="00A27442">
      <w:pPr>
        <w:pStyle w:val="paragraph"/>
      </w:pPr>
      <w:r w:rsidRPr="00A27442">
        <w:tab/>
        <w:t>(a)</w:t>
      </w:r>
      <w:r w:rsidRPr="00A27442">
        <w:tab/>
        <w:t xml:space="preserve">in the case of an entity’s registration as a </w:t>
      </w:r>
      <w:r w:rsidR="00A27442" w:rsidRPr="00A27442">
        <w:rPr>
          <w:position w:val="6"/>
          <w:sz w:val="16"/>
        </w:rPr>
        <w:t>*</w:t>
      </w:r>
      <w:r w:rsidRPr="00A27442">
        <w:t>registered tax agent, BAS agent or tax (financial) adviser—the Commissioner of the Board’s decision; and</w:t>
      </w:r>
    </w:p>
    <w:p w:rsidR="00D070FC" w:rsidRPr="00A27442" w:rsidRDefault="00D070FC" w:rsidP="00A27442">
      <w:pPr>
        <w:pStyle w:val="paragraph"/>
      </w:pPr>
      <w:r w:rsidRPr="00A27442">
        <w:tab/>
        <w:t>(b)</w:t>
      </w:r>
      <w:r w:rsidRPr="00A27442">
        <w:tab/>
        <w:t xml:space="preserve">in the case of an entity’s registration as a </w:t>
      </w:r>
      <w:r w:rsidR="00A27442" w:rsidRPr="00A27442">
        <w:rPr>
          <w:position w:val="6"/>
          <w:sz w:val="16"/>
        </w:rPr>
        <w:t>*</w:t>
      </w:r>
      <w:r w:rsidRPr="00A27442">
        <w:t>registered tax (financial) adviser—the Australian Securities and Investments Commission of the Board’s decision.</w:t>
      </w:r>
    </w:p>
    <w:p w:rsidR="00D070FC" w:rsidRPr="00A27442" w:rsidRDefault="00D070FC" w:rsidP="00A27442">
      <w:pPr>
        <w:pStyle w:val="ItemHead"/>
      </w:pPr>
      <w:r w:rsidRPr="00A27442">
        <w:lastRenderedPageBreak/>
        <w:t>13  Subsection</w:t>
      </w:r>
      <w:r w:rsidR="00A27442" w:rsidRPr="00A27442">
        <w:t> </w:t>
      </w:r>
      <w:r w:rsidRPr="00A27442">
        <w:t>20</w:t>
      </w:r>
      <w:r w:rsidR="008E1792">
        <w:noBreakHyphen/>
      </w:r>
      <w:r w:rsidRPr="00A27442">
        <w:t>40(1)</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14  Section</w:t>
      </w:r>
      <w:r w:rsidR="00A27442" w:rsidRPr="00A27442">
        <w:t> </w:t>
      </w:r>
      <w:r w:rsidRPr="00A27442">
        <w:t>20</w:t>
      </w:r>
      <w:r w:rsidR="008E1792">
        <w:noBreakHyphen/>
      </w:r>
      <w:r w:rsidRPr="00A27442">
        <w:t>45</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15  Sections</w:t>
      </w:r>
      <w:r w:rsidR="00A27442" w:rsidRPr="00A27442">
        <w:t> </w:t>
      </w:r>
      <w:r w:rsidRPr="00A27442">
        <w:t>30</w:t>
      </w:r>
      <w:r w:rsidR="008E1792">
        <w:noBreakHyphen/>
      </w:r>
      <w:r w:rsidRPr="00A27442">
        <w:t>1 and 30</w:t>
      </w:r>
      <w:r w:rsidR="008E1792">
        <w:noBreakHyphen/>
      </w:r>
      <w:r w:rsidRPr="00A27442">
        <w:t>5</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16  Subsection</w:t>
      </w:r>
      <w:r w:rsidR="00A27442" w:rsidRPr="00A27442">
        <w:t> </w:t>
      </w:r>
      <w:r w:rsidRPr="00A27442">
        <w:t>30</w:t>
      </w:r>
      <w:r w:rsidR="008E1792">
        <w:noBreakHyphen/>
      </w:r>
      <w:r w:rsidRPr="00A27442">
        <w:t>10(5)</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17  Paragraph 30</w:t>
      </w:r>
      <w:r w:rsidR="008E1792">
        <w:noBreakHyphen/>
      </w:r>
      <w:r w:rsidRPr="00A27442">
        <w:t>20(1)(b)</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18  Subsections</w:t>
      </w:r>
      <w:r w:rsidR="00A27442" w:rsidRPr="00A27442">
        <w:t> </w:t>
      </w:r>
      <w:r w:rsidRPr="00A27442">
        <w:t>30</w:t>
      </w:r>
      <w:r w:rsidR="008E1792">
        <w:noBreakHyphen/>
      </w:r>
      <w:r w:rsidRPr="00A27442">
        <w:t>25(4) and 30</w:t>
      </w:r>
      <w:r w:rsidR="008E1792">
        <w:noBreakHyphen/>
      </w:r>
      <w:r w:rsidRPr="00A27442">
        <w:t>35(1), (2) and (3)</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19  Subsections</w:t>
      </w:r>
      <w:r w:rsidR="00A27442" w:rsidRPr="00A27442">
        <w:t> </w:t>
      </w:r>
      <w:r w:rsidRPr="00A27442">
        <w:t>40</w:t>
      </w:r>
      <w:r w:rsidR="008E1792">
        <w:noBreakHyphen/>
      </w:r>
      <w:r w:rsidRPr="00A27442">
        <w:t>5(1), 40</w:t>
      </w:r>
      <w:r w:rsidR="008E1792">
        <w:noBreakHyphen/>
      </w:r>
      <w:r w:rsidRPr="00A27442">
        <w:t>10(1) and 40</w:t>
      </w:r>
      <w:r w:rsidR="008E1792">
        <w:noBreakHyphen/>
      </w:r>
      <w:r w:rsidRPr="00A27442">
        <w:t>15(1)</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20  Subsection</w:t>
      </w:r>
      <w:r w:rsidR="00A27442" w:rsidRPr="00A27442">
        <w:t> </w:t>
      </w:r>
      <w:r w:rsidRPr="00A27442">
        <w:t>40</w:t>
      </w:r>
      <w:r w:rsidR="008E1792">
        <w:noBreakHyphen/>
      </w:r>
      <w:r w:rsidRPr="00A27442">
        <w:t>20(3)</w:t>
      </w:r>
    </w:p>
    <w:p w:rsidR="00D070FC" w:rsidRPr="00A27442" w:rsidRDefault="00D070FC" w:rsidP="00A27442">
      <w:pPr>
        <w:pStyle w:val="Item"/>
      </w:pPr>
      <w:r w:rsidRPr="00A27442">
        <w:t>Repeal the subsection, substitute:</w:t>
      </w:r>
    </w:p>
    <w:p w:rsidR="00D070FC" w:rsidRPr="00A27442" w:rsidRDefault="00D070FC" w:rsidP="00A27442">
      <w:pPr>
        <w:pStyle w:val="subsection"/>
      </w:pPr>
      <w:r w:rsidRPr="00A27442">
        <w:tab/>
        <w:t>(3)</w:t>
      </w:r>
      <w:r w:rsidRPr="00A27442">
        <w:tab/>
        <w:t>The Board must also notify:</w:t>
      </w:r>
    </w:p>
    <w:p w:rsidR="00D070FC" w:rsidRPr="00A27442" w:rsidRDefault="00D070FC" w:rsidP="00A27442">
      <w:pPr>
        <w:pStyle w:val="paragraph"/>
      </w:pPr>
      <w:r w:rsidRPr="00A27442">
        <w:tab/>
        <w:t>(a)</w:t>
      </w:r>
      <w:r w:rsidRPr="00A27442">
        <w:tab/>
        <w:t xml:space="preserve">in the case of an entity’s registration as a </w:t>
      </w:r>
      <w:r w:rsidR="00A27442" w:rsidRPr="00A27442">
        <w:rPr>
          <w:position w:val="6"/>
          <w:sz w:val="16"/>
        </w:rPr>
        <w:t>*</w:t>
      </w:r>
      <w:r w:rsidRPr="00A27442">
        <w:t>registered tax agent, BAS agent or tax (financial) adviser—the Commissioner of the Board’s decision and the reasons for the decision; and</w:t>
      </w:r>
    </w:p>
    <w:p w:rsidR="00D070FC" w:rsidRPr="00A27442" w:rsidRDefault="00D070FC" w:rsidP="00A27442">
      <w:pPr>
        <w:pStyle w:val="paragraph"/>
      </w:pPr>
      <w:r w:rsidRPr="00A27442">
        <w:tab/>
        <w:t>(b)</w:t>
      </w:r>
      <w:r w:rsidRPr="00A27442">
        <w:tab/>
        <w:t xml:space="preserve">in the case of an entity’s registration as a </w:t>
      </w:r>
      <w:r w:rsidR="00A27442" w:rsidRPr="00A27442">
        <w:rPr>
          <w:position w:val="6"/>
          <w:sz w:val="16"/>
        </w:rPr>
        <w:t>*</w:t>
      </w:r>
      <w:r w:rsidRPr="00A27442">
        <w:t xml:space="preserve">registered tax (financial) adviser—the Australian Securities and </w:t>
      </w:r>
      <w:r w:rsidRPr="00A27442">
        <w:lastRenderedPageBreak/>
        <w:t>Investments Commission of the Board’s decision and the reasons for the decision.</w:t>
      </w:r>
    </w:p>
    <w:p w:rsidR="00D070FC" w:rsidRPr="00A27442" w:rsidRDefault="00D070FC" w:rsidP="00A27442">
      <w:pPr>
        <w:pStyle w:val="ItemHead"/>
      </w:pPr>
      <w:r w:rsidRPr="00A27442">
        <w:t>21  Section</w:t>
      </w:r>
      <w:r w:rsidR="00A27442" w:rsidRPr="00A27442">
        <w:t> </w:t>
      </w:r>
      <w:r w:rsidRPr="00A27442">
        <w:t>50</w:t>
      </w:r>
      <w:r w:rsidR="008E1792">
        <w:noBreakHyphen/>
      </w:r>
      <w:r w:rsidRPr="00A27442">
        <w:t>1</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22  Paragraph 50</w:t>
      </w:r>
      <w:r w:rsidR="008E1792">
        <w:noBreakHyphen/>
      </w:r>
      <w:r w:rsidRPr="00A27442">
        <w:t>5(1)(b)</w:t>
      </w:r>
    </w:p>
    <w:p w:rsidR="00D070FC" w:rsidRPr="00A27442" w:rsidRDefault="00D070FC" w:rsidP="00A27442">
      <w:pPr>
        <w:pStyle w:val="Item"/>
      </w:pPr>
      <w:r w:rsidRPr="00A27442">
        <w:t>After “</w:t>
      </w:r>
      <w:r w:rsidR="00A27442" w:rsidRPr="00A27442">
        <w:rPr>
          <w:position w:val="6"/>
          <w:sz w:val="16"/>
        </w:rPr>
        <w:t>*</w:t>
      </w:r>
      <w:r w:rsidRPr="00A27442">
        <w:t xml:space="preserve">BAS service”, insert “or a </w:t>
      </w:r>
      <w:r w:rsidR="00A27442" w:rsidRPr="00A27442">
        <w:rPr>
          <w:position w:val="6"/>
          <w:sz w:val="16"/>
        </w:rPr>
        <w:t>*</w:t>
      </w:r>
      <w:r w:rsidRPr="00A27442">
        <w:t>tax (financial) advice service”.</w:t>
      </w:r>
    </w:p>
    <w:p w:rsidR="00D070FC" w:rsidRPr="00A27442" w:rsidRDefault="00D070FC" w:rsidP="00A27442">
      <w:pPr>
        <w:pStyle w:val="ItemHead"/>
      </w:pPr>
      <w:r w:rsidRPr="00A27442">
        <w:t>23  After subsection</w:t>
      </w:r>
      <w:r w:rsidR="00A27442" w:rsidRPr="00A27442">
        <w:t> </w:t>
      </w:r>
      <w:r w:rsidRPr="00A27442">
        <w:t>50</w:t>
      </w:r>
      <w:r w:rsidR="008E1792">
        <w:noBreakHyphen/>
      </w:r>
      <w:r w:rsidRPr="00A27442">
        <w:t>5(2)</w:t>
      </w:r>
    </w:p>
    <w:p w:rsidR="00D070FC" w:rsidRPr="00A27442" w:rsidRDefault="00D070FC" w:rsidP="00A27442">
      <w:pPr>
        <w:pStyle w:val="Item"/>
      </w:pPr>
      <w:r w:rsidRPr="00A27442">
        <w:t>Insert:</w:t>
      </w:r>
    </w:p>
    <w:p w:rsidR="00D070FC" w:rsidRPr="00A27442" w:rsidRDefault="00D070FC" w:rsidP="00A27442">
      <w:pPr>
        <w:pStyle w:val="subsection"/>
      </w:pPr>
      <w:r w:rsidRPr="00A27442">
        <w:tab/>
        <w:t>(2A)</w:t>
      </w:r>
      <w:r w:rsidRPr="00A27442">
        <w:tab/>
        <w:t>You contravene this subsection if:</w:t>
      </w:r>
    </w:p>
    <w:p w:rsidR="00D070FC" w:rsidRPr="00A27442" w:rsidRDefault="00D070FC" w:rsidP="00A27442">
      <w:pPr>
        <w:pStyle w:val="paragraph"/>
      </w:pPr>
      <w:r w:rsidRPr="00A27442">
        <w:tab/>
        <w:t>(a)</w:t>
      </w:r>
      <w:r w:rsidRPr="00A27442">
        <w:tab/>
        <w:t xml:space="preserve">you provide a service that you know, or ought reasonably to know, is a </w:t>
      </w:r>
      <w:r w:rsidR="00A27442" w:rsidRPr="00A27442">
        <w:rPr>
          <w:position w:val="6"/>
          <w:sz w:val="16"/>
        </w:rPr>
        <w:t>*</w:t>
      </w:r>
      <w:r w:rsidRPr="00A27442">
        <w:t>tax (financial) advice service; and</w:t>
      </w:r>
    </w:p>
    <w:p w:rsidR="00D070FC" w:rsidRPr="00A27442" w:rsidRDefault="00D070FC" w:rsidP="00A27442">
      <w:pPr>
        <w:pStyle w:val="paragraph"/>
      </w:pPr>
      <w:r w:rsidRPr="00A27442">
        <w:tab/>
        <w:t>(b)</w:t>
      </w:r>
      <w:r w:rsidRPr="00A27442">
        <w:tab/>
        <w:t xml:space="preserve">the tax (financial) advice service is not a </w:t>
      </w:r>
      <w:r w:rsidR="00A27442" w:rsidRPr="00A27442">
        <w:rPr>
          <w:position w:val="6"/>
          <w:sz w:val="16"/>
        </w:rPr>
        <w:t>*</w:t>
      </w:r>
      <w:r w:rsidRPr="00A27442">
        <w:t>BAS service; and</w:t>
      </w:r>
    </w:p>
    <w:p w:rsidR="00D070FC" w:rsidRPr="00A27442" w:rsidRDefault="00D070FC" w:rsidP="00A27442">
      <w:pPr>
        <w:pStyle w:val="paragraph"/>
      </w:pPr>
      <w:r w:rsidRPr="00A27442">
        <w:tab/>
        <w:t>(c)</w:t>
      </w:r>
      <w:r w:rsidRPr="00A27442">
        <w:tab/>
        <w:t>you charge or receive a fee or other reward for providing the tax (financial) advice service; and</w:t>
      </w:r>
    </w:p>
    <w:p w:rsidR="00D070FC" w:rsidRPr="00A27442" w:rsidRDefault="00D070FC" w:rsidP="00A27442">
      <w:pPr>
        <w:pStyle w:val="paragraph"/>
      </w:pPr>
      <w:r w:rsidRPr="00A27442">
        <w:tab/>
        <w:t>(d)</w:t>
      </w:r>
      <w:r w:rsidRPr="00A27442">
        <w:tab/>
        <w:t xml:space="preserve">you are not a </w:t>
      </w:r>
      <w:r w:rsidR="00A27442" w:rsidRPr="00A27442">
        <w:rPr>
          <w:position w:val="6"/>
          <w:sz w:val="16"/>
        </w:rPr>
        <w:t>*</w:t>
      </w:r>
      <w:r w:rsidRPr="00A27442">
        <w:t xml:space="preserve">registered tax agent or a </w:t>
      </w:r>
      <w:r w:rsidR="00A27442" w:rsidRPr="00A27442">
        <w:rPr>
          <w:position w:val="6"/>
          <w:sz w:val="16"/>
        </w:rPr>
        <w:t>*</w:t>
      </w:r>
      <w:r w:rsidRPr="00A27442">
        <w:t>registered tax (financial) adviser; and</w:t>
      </w:r>
    </w:p>
    <w:p w:rsidR="00D070FC" w:rsidRPr="00A27442" w:rsidRDefault="00D070FC" w:rsidP="00A27442">
      <w:pPr>
        <w:pStyle w:val="paragraph"/>
      </w:pPr>
      <w:r w:rsidRPr="00A27442">
        <w:tab/>
        <w:t>(e)</w:t>
      </w:r>
      <w:r w:rsidRPr="00A27442">
        <w:tab/>
        <w:t xml:space="preserve">in the case of you providing the tax (financial) advice service as a legal service—you are prohibited, under a </w:t>
      </w:r>
      <w:r w:rsidR="00A27442" w:rsidRPr="00A27442">
        <w:rPr>
          <w:position w:val="6"/>
          <w:sz w:val="16"/>
        </w:rPr>
        <w:t>*</w:t>
      </w:r>
      <w:r w:rsidRPr="00A27442">
        <w:t xml:space="preserve">State law or </w:t>
      </w:r>
      <w:r w:rsidR="00A27442" w:rsidRPr="00A27442">
        <w:rPr>
          <w:position w:val="6"/>
          <w:sz w:val="16"/>
        </w:rPr>
        <w:t>*</w:t>
      </w:r>
      <w:r w:rsidRPr="00A27442">
        <w:t>Territory law that regulates legal practice and the provision of legal services, from providing that tax (financial) advice service.</w:t>
      </w:r>
    </w:p>
    <w:p w:rsidR="00D070FC" w:rsidRPr="00A27442" w:rsidRDefault="00D070FC" w:rsidP="00A27442">
      <w:pPr>
        <w:pStyle w:val="Penalty"/>
      </w:pPr>
      <w:r w:rsidRPr="00A27442">
        <w:t>Civil penalty:</w:t>
      </w:r>
    </w:p>
    <w:p w:rsidR="00D070FC" w:rsidRPr="00A27442" w:rsidRDefault="00D070FC" w:rsidP="00A27442">
      <w:pPr>
        <w:pStyle w:val="paragraph"/>
      </w:pPr>
      <w:r w:rsidRPr="00A27442">
        <w:tab/>
        <w:t>(a)</w:t>
      </w:r>
      <w:r w:rsidRPr="00A27442">
        <w:tab/>
        <w:t>for an individual—250 penalty units; and</w:t>
      </w:r>
    </w:p>
    <w:p w:rsidR="00D070FC" w:rsidRPr="00A27442" w:rsidRDefault="00D070FC" w:rsidP="00A27442">
      <w:pPr>
        <w:pStyle w:val="paragraph"/>
      </w:pPr>
      <w:r w:rsidRPr="00A27442">
        <w:tab/>
        <w:t>(b)</w:t>
      </w:r>
      <w:r w:rsidRPr="00A27442">
        <w:tab/>
        <w:t>for a body corporate—1,250 penalty units.</w:t>
      </w:r>
    </w:p>
    <w:p w:rsidR="00D070FC" w:rsidRPr="00A27442" w:rsidRDefault="00D070FC" w:rsidP="00A27442">
      <w:pPr>
        <w:pStyle w:val="notetext"/>
      </w:pPr>
      <w:r w:rsidRPr="00A27442">
        <w:t>Note:</w:t>
      </w:r>
      <w:r w:rsidRPr="00A27442">
        <w:tab/>
        <w:t>Subdivision</w:t>
      </w:r>
      <w:r w:rsidR="00A27442" w:rsidRPr="00A27442">
        <w:t> </w:t>
      </w:r>
      <w:r w:rsidRPr="00A27442">
        <w:t>50</w:t>
      </w:r>
      <w:r w:rsidR="008E1792">
        <w:noBreakHyphen/>
      </w:r>
      <w:r w:rsidRPr="00A27442">
        <w:t>C of this Act and Subdivision</w:t>
      </w:r>
      <w:r w:rsidR="00A27442" w:rsidRPr="00A27442">
        <w:t> </w:t>
      </w:r>
      <w:r w:rsidRPr="00A27442">
        <w:t>298</w:t>
      </w:r>
      <w:r w:rsidR="008E1792">
        <w:noBreakHyphen/>
      </w:r>
      <w:r w:rsidRPr="00A27442">
        <w:t>B in Schedule</w:t>
      </w:r>
      <w:r w:rsidR="00A27442" w:rsidRPr="00A27442">
        <w:t> </w:t>
      </w:r>
      <w:r w:rsidRPr="00A27442">
        <w:t xml:space="preserve">1 to the </w:t>
      </w:r>
      <w:r w:rsidRPr="00A27442">
        <w:rPr>
          <w:i/>
        </w:rPr>
        <w:t>Taxation Administration Act 1953</w:t>
      </w:r>
      <w:r w:rsidRPr="00A27442">
        <w:t xml:space="preserve"> determine the procedure for obtaining a civil penalty order against you.</w:t>
      </w:r>
    </w:p>
    <w:p w:rsidR="00D070FC" w:rsidRPr="00A27442" w:rsidRDefault="00D070FC" w:rsidP="00A27442">
      <w:pPr>
        <w:pStyle w:val="ItemHead"/>
      </w:pPr>
      <w:r w:rsidRPr="00A27442">
        <w:t>24  Paragraph 50</w:t>
      </w:r>
      <w:r w:rsidR="008E1792">
        <w:noBreakHyphen/>
      </w:r>
      <w:r w:rsidRPr="00A27442">
        <w:t>10(1)(b)</w:t>
      </w:r>
    </w:p>
    <w:p w:rsidR="00D070FC" w:rsidRPr="00A27442" w:rsidRDefault="00D070FC" w:rsidP="00A27442">
      <w:pPr>
        <w:pStyle w:val="Item"/>
      </w:pPr>
      <w:r w:rsidRPr="00A27442">
        <w:t>After “</w:t>
      </w:r>
      <w:r w:rsidR="00A27442" w:rsidRPr="00A27442">
        <w:rPr>
          <w:position w:val="6"/>
          <w:sz w:val="16"/>
        </w:rPr>
        <w:t>*</w:t>
      </w:r>
      <w:r w:rsidRPr="00A27442">
        <w:t xml:space="preserve">BAS service”, insert “or a </w:t>
      </w:r>
      <w:r w:rsidR="00A27442" w:rsidRPr="00A27442">
        <w:rPr>
          <w:position w:val="6"/>
          <w:sz w:val="16"/>
        </w:rPr>
        <w:t>*</w:t>
      </w:r>
      <w:r w:rsidRPr="00A27442">
        <w:t>tax (financial) advice service”.</w:t>
      </w:r>
    </w:p>
    <w:p w:rsidR="00D070FC" w:rsidRPr="00A27442" w:rsidRDefault="00D070FC" w:rsidP="00A27442">
      <w:pPr>
        <w:pStyle w:val="ItemHead"/>
      </w:pPr>
      <w:r w:rsidRPr="00A27442">
        <w:t>25  After subsection</w:t>
      </w:r>
      <w:r w:rsidR="00A27442" w:rsidRPr="00A27442">
        <w:t> </w:t>
      </w:r>
      <w:r w:rsidRPr="00A27442">
        <w:t>50</w:t>
      </w:r>
      <w:r w:rsidR="008E1792">
        <w:noBreakHyphen/>
      </w:r>
      <w:r w:rsidRPr="00A27442">
        <w:t>10(2)</w:t>
      </w:r>
    </w:p>
    <w:p w:rsidR="00D070FC" w:rsidRPr="00A27442" w:rsidRDefault="00D070FC" w:rsidP="00A27442">
      <w:pPr>
        <w:pStyle w:val="Item"/>
      </w:pPr>
      <w:r w:rsidRPr="00A27442">
        <w:t>Insert:</w:t>
      </w:r>
    </w:p>
    <w:p w:rsidR="00D070FC" w:rsidRPr="00A27442" w:rsidRDefault="00D070FC" w:rsidP="00A27442">
      <w:pPr>
        <w:pStyle w:val="subsection"/>
      </w:pPr>
      <w:r w:rsidRPr="00A27442">
        <w:lastRenderedPageBreak/>
        <w:tab/>
        <w:t>(2A)</w:t>
      </w:r>
      <w:r w:rsidRPr="00A27442">
        <w:tab/>
        <w:t>You contravene this subsection if:</w:t>
      </w:r>
    </w:p>
    <w:p w:rsidR="00D070FC" w:rsidRPr="00A27442" w:rsidRDefault="00D070FC" w:rsidP="00A27442">
      <w:pPr>
        <w:pStyle w:val="paragraph"/>
      </w:pPr>
      <w:r w:rsidRPr="00A27442">
        <w:tab/>
        <w:t>(a)</w:t>
      </w:r>
      <w:r w:rsidRPr="00A27442">
        <w:tab/>
        <w:t xml:space="preserve">you advertise that you will provide a </w:t>
      </w:r>
      <w:r w:rsidR="00A27442" w:rsidRPr="00A27442">
        <w:rPr>
          <w:position w:val="6"/>
          <w:sz w:val="16"/>
        </w:rPr>
        <w:t>*</w:t>
      </w:r>
      <w:r w:rsidRPr="00A27442">
        <w:t>tax (financial) advice service; and</w:t>
      </w:r>
    </w:p>
    <w:p w:rsidR="00D070FC" w:rsidRPr="00A27442" w:rsidRDefault="00D070FC" w:rsidP="00A27442">
      <w:pPr>
        <w:pStyle w:val="paragraph"/>
      </w:pPr>
      <w:r w:rsidRPr="00A27442">
        <w:tab/>
        <w:t>(b)</w:t>
      </w:r>
      <w:r w:rsidRPr="00A27442">
        <w:tab/>
        <w:t xml:space="preserve">the tax (financial) advice service is not a </w:t>
      </w:r>
      <w:r w:rsidR="00A27442" w:rsidRPr="00A27442">
        <w:rPr>
          <w:position w:val="6"/>
          <w:sz w:val="16"/>
        </w:rPr>
        <w:t>*</w:t>
      </w:r>
      <w:r w:rsidRPr="00A27442">
        <w:t>BAS service; and</w:t>
      </w:r>
    </w:p>
    <w:p w:rsidR="00D070FC" w:rsidRPr="00A27442" w:rsidRDefault="00D070FC" w:rsidP="00A27442">
      <w:pPr>
        <w:pStyle w:val="paragraph"/>
      </w:pPr>
      <w:r w:rsidRPr="00A27442">
        <w:tab/>
        <w:t>(c)</w:t>
      </w:r>
      <w:r w:rsidRPr="00A27442">
        <w:tab/>
        <w:t xml:space="preserve">you are not a </w:t>
      </w:r>
      <w:r w:rsidR="00A27442" w:rsidRPr="00A27442">
        <w:rPr>
          <w:position w:val="6"/>
          <w:sz w:val="16"/>
        </w:rPr>
        <w:t>*</w:t>
      </w:r>
      <w:r w:rsidRPr="00A27442">
        <w:t xml:space="preserve">registered tax agent or a </w:t>
      </w:r>
      <w:r w:rsidR="00A27442" w:rsidRPr="00A27442">
        <w:rPr>
          <w:position w:val="6"/>
          <w:sz w:val="16"/>
        </w:rPr>
        <w:t>*</w:t>
      </w:r>
      <w:r w:rsidRPr="00A27442">
        <w:t>registered tax (financial) adviser; and</w:t>
      </w:r>
    </w:p>
    <w:p w:rsidR="00D070FC" w:rsidRPr="00A27442" w:rsidRDefault="00D070FC" w:rsidP="00A27442">
      <w:pPr>
        <w:pStyle w:val="paragraph"/>
      </w:pPr>
      <w:r w:rsidRPr="00A27442">
        <w:tab/>
        <w:t>(d)</w:t>
      </w:r>
      <w:r w:rsidRPr="00A27442">
        <w:tab/>
        <w:t xml:space="preserve">where the tax (financial) advice service would be provided as a legal service—you are prohibited, under a </w:t>
      </w:r>
      <w:r w:rsidR="00A27442" w:rsidRPr="00A27442">
        <w:rPr>
          <w:position w:val="6"/>
          <w:sz w:val="16"/>
        </w:rPr>
        <w:t>*</w:t>
      </w:r>
      <w:r w:rsidRPr="00A27442">
        <w:t xml:space="preserve">State law or </w:t>
      </w:r>
      <w:r w:rsidR="00A27442" w:rsidRPr="00A27442">
        <w:rPr>
          <w:position w:val="6"/>
          <w:sz w:val="16"/>
        </w:rPr>
        <w:t>*</w:t>
      </w:r>
      <w:r w:rsidRPr="00A27442">
        <w:t>Territory law that regulates legal practice and the provision of legal services, from providing that tax (financial) advice service.</w:t>
      </w:r>
    </w:p>
    <w:p w:rsidR="00D070FC" w:rsidRPr="00A27442" w:rsidRDefault="00D070FC" w:rsidP="00A27442">
      <w:pPr>
        <w:pStyle w:val="Penalty"/>
      </w:pPr>
      <w:r w:rsidRPr="00A27442">
        <w:t>Civil penalty:</w:t>
      </w:r>
    </w:p>
    <w:p w:rsidR="00D070FC" w:rsidRPr="00A27442" w:rsidRDefault="00D070FC" w:rsidP="00A27442">
      <w:pPr>
        <w:pStyle w:val="paragraph"/>
      </w:pPr>
      <w:r w:rsidRPr="00A27442">
        <w:tab/>
        <w:t>(a)</w:t>
      </w:r>
      <w:r w:rsidRPr="00A27442">
        <w:tab/>
        <w:t>for an individual—50 penalty units; and</w:t>
      </w:r>
    </w:p>
    <w:p w:rsidR="00D070FC" w:rsidRPr="00A27442" w:rsidRDefault="00D070FC" w:rsidP="00A27442">
      <w:pPr>
        <w:pStyle w:val="paragraph"/>
      </w:pPr>
      <w:r w:rsidRPr="00A27442">
        <w:tab/>
        <w:t>(b)</w:t>
      </w:r>
      <w:r w:rsidRPr="00A27442">
        <w:tab/>
        <w:t>for a body corporate—250 penalty units.</w:t>
      </w:r>
    </w:p>
    <w:p w:rsidR="00D070FC" w:rsidRPr="00A27442" w:rsidRDefault="00D070FC" w:rsidP="00A27442">
      <w:pPr>
        <w:pStyle w:val="notetext"/>
      </w:pPr>
      <w:r w:rsidRPr="00A27442">
        <w:t>Note:</w:t>
      </w:r>
      <w:r w:rsidRPr="00A27442">
        <w:tab/>
        <w:t>Subdivision</w:t>
      </w:r>
      <w:r w:rsidR="00A27442" w:rsidRPr="00A27442">
        <w:t> </w:t>
      </w:r>
      <w:r w:rsidRPr="00A27442">
        <w:t>50</w:t>
      </w:r>
      <w:r w:rsidR="008E1792">
        <w:noBreakHyphen/>
      </w:r>
      <w:r w:rsidRPr="00A27442">
        <w:t>C of this Act and Subdivision</w:t>
      </w:r>
      <w:r w:rsidR="00A27442" w:rsidRPr="00A27442">
        <w:t> </w:t>
      </w:r>
      <w:r w:rsidRPr="00A27442">
        <w:t>298</w:t>
      </w:r>
      <w:r w:rsidR="008E1792">
        <w:noBreakHyphen/>
      </w:r>
      <w:r w:rsidRPr="00A27442">
        <w:t>B in Schedule</w:t>
      </w:r>
      <w:r w:rsidR="00A27442" w:rsidRPr="00A27442">
        <w:t> </w:t>
      </w:r>
      <w:r w:rsidRPr="00A27442">
        <w:t xml:space="preserve">1 to the </w:t>
      </w:r>
      <w:r w:rsidRPr="00A27442">
        <w:rPr>
          <w:i/>
        </w:rPr>
        <w:t>Taxation Administration Act 1953</w:t>
      </w:r>
      <w:r w:rsidRPr="00A27442">
        <w:t xml:space="preserve"> determine the procedure for obtaining a civil penalty order against you.</w:t>
      </w:r>
    </w:p>
    <w:p w:rsidR="00D070FC" w:rsidRPr="00A27442" w:rsidRDefault="00D070FC" w:rsidP="00A27442">
      <w:pPr>
        <w:pStyle w:val="ItemHead"/>
      </w:pPr>
      <w:r w:rsidRPr="00A27442">
        <w:t>26  Section</w:t>
      </w:r>
      <w:r w:rsidR="00A27442" w:rsidRPr="00A27442">
        <w:t> </w:t>
      </w:r>
      <w:r w:rsidRPr="00A27442">
        <w:t>50</w:t>
      </w:r>
      <w:r w:rsidR="008E1792">
        <w:noBreakHyphen/>
      </w:r>
      <w:r w:rsidRPr="00A27442">
        <w:t>15 (heading)</w:t>
      </w:r>
    </w:p>
    <w:p w:rsidR="00D070FC" w:rsidRPr="00A27442" w:rsidRDefault="00D070FC" w:rsidP="00A27442">
      <w:pPr>
        <w:pStyle w:val="Item"/>
      </w:pPr>
      <w:r w:rsidRPr="00A27442">
        <w:t>Omit “</w:t>
      </w:r>
      <w:r w:rsidRPr="00A27442">
        <w:rPr>
          <w:b/>
        </w:rPr>
        <w:t>or BAS agent</w:t>
      </w:r>
      <w:r w:rsidRPr="00A27442">
        <w:t>”, substitute “</w:t>
      </w:r>
      <w:r w:rsidRPr="00A27442">
        <w:rPr>
          <w:b/>
        </w:rPr>
        <w:t>, BAS agent or tax (financial) adviser</w:t>
      </w:r>
      <w:r w:rsidRPr="00A27442">
        <w:t>”.</w:t>
      </w:r>
    </w:p>
    <w:p w:rsidR="00D070FC" w:rsidRPr="00A27442" w:rsidRDefault="00D070FC" w:rsidP="00A27442">
      <w:pPr>
        <w:pStyle w:val="ItemHead"/>
      </w:pPr>
      <w:r w:rsidRPr="00A27442">
        <w:t>27  Paragraph 50</w:t>
      </w:r>
      <w:r w:rsidR="008E1792">
        <w:noBreakHyphen/>
      </w:r>
      <w:r w:rsidRPr="00A27442">
        <w:t>15(a)</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28  Subparagraph 50</w:t>
      </w:r>
      <w:r w:rsidR="008E1792">
        <w:noBreakHyphen/>
      </w:r>
      <w:r w:rsidRPr="00A27442">
        <w:t>25(1)(c)(i)</w:t>
      </w:r>
    </w:p>
    <w:p w:rsidR="00D070FC" w:rsidRPr="00A27442" w:rsidRDefault="00D070FC" w:rsidP="00A27442">
      <w:pPr>
        <w:pStyle w:val="Item"/>
      </w:pPr>
      <w:r w:rsidRPr="00A27442">
        <w:t>Omit “or BAS agent” (wherever occurring), substitute “, BAS agent or tax (financial) adviser”.</w:t>
      </w:r>
    </w:p>
    <w:p w:rsidR="00D070FC" w:rsidRPr="00A27442" w:rsidRDefault="00D070FC" w:rsidP="00A27442">
      <w:pPr>
        <w:pStyle w:val="ItemHead"/>
      </w:pPr>
      <w:r w:rsidRPr="00A27442">
        <w:t>29  After subsection</w:t>
      </w:r>
      <w:r w:rsidR="00A27442" w:rsidRPr="00A27442">
        <w:t> </w:t>
      </w:r>
      <w:r w:rsidRPr="00A27442">
        <w:t>50</w:t>
      </w:r>
      <w:r w:rsidR="008E1792">
        <w:noBreakHyphen/>
      </w:r>
      <w:r w:rsidRPr="00A27442">
        <w:t>25(1)</w:t>
      </w:r>
    </w:p>
    <w:p w:rsidR="00D070FC" w:rsidRPr="00A27442" w:rsidRDefault="00D070FC" w:rsidP="00A27442">
      <w:pPr>
        <w:pStyle w:val="Item"/>
      </w:pPr>
      <w:r w:rsidRPr="00A27442">
        <w:t>Insert:</w:t>
      </w:r>
    </w:p>
    <w:p w:rsidR="00D070FC" w:rsidRPr="00A27442" w:rsidRDefault="00D070FC" w:rsidP="00A27442">
      <w:pPr>
        <w:pStyle w:val="subsection"/>
      </w:pPr>
      <w:r w:rsidRPr="00A27442">
        <w:tab/>
        <w:t>(1A)</w:t>
      </w:r>
      <w:r w:rsidRPr="00A27442">
        <w:tab/>
        <w:t>You contravene this subsection if:</w:t>
      </w:r>
    </w:p>
    <w:p w:rsidR="00D070FC" w:rsidRPr="00A27442" w:rsidRDefault="00D070FC" w:rsidP="00A27442">
      <w:pPr>
        <w:pStyle w:val="paragraph"/>
      </w:pPr>
      <w:r w:rsidRPr="00A27442">
        <w:tab/>
        <w:t>(a)</w:t>
      </w:r>
      <w:r w:rsidRPr="00A27442">
        <w:tab/>
        <w:t xml:space="preserve">you are a </w:t>
      </w:r>
      <w:r w:rsidR="00A27442" w:rsidRPr="00A27442">
        <w:rPr>
          <w:position w:val="6"/>
          <w:sz w:val="16"/>
        </w:rPr>
        <w:t>*</w:t>
      </w:r>
      <w:r w:rsidRPr="00A27442">
        <w:t>registered tax (financial) adviser; and</w:t>
      </w:r>
    </w:p>
    <w:p w:rsidR="00D070FC" w:rsidRPr="00A27442" w:rsidRDefault="00D070FC" w:rsidP="00A27442">
      <w:pPr>
        <w:pStyle w:val="paragraph"/>
      </w:pPr>
      <w:r w:rsidRPr="00A27442">
        <w:tab/>
        <w:t>(b)</w:t>
      </w:r>
      <w:r w:rsidRPr="00A27442">
        <w:tab/>
        <w:t xml:space="preserve">you employ or use the services of an entity to provide </w:t>
      </w:r>
      <w:r w:rsidR="00A27442" w:rsidRPr="00A27442">
        <w:rPr>
          <w:position w:val="6"/>
          <w:sz w:val="16"/>
        </w:rPr>
        <w:t>*</w:t>
      </w:r>
      <w:r w:rsidRPr="00A27442">
        <w:t>tax (financial) advice services on your behalf; and</w:t>
      </w:r>
    </w:p>
    <w:p w:rsidR="00D070FC" w:rsidRPr="00A27442" w:rsidRDefault="00D070FC" w:rsidP="00A27442">
      <w:pPr>
        <w:pStyle w:val="paragraph"/>
      </w:pPr>
      <w:r w:rsidRPr="00A27442">
        <w:tab/>
        <w:t>(c)</w:t>
      </w:r>
      <w:r w:rsidRPr="00A27442">
        <w:tab/>
        <w:t>you know, or ought reasonably to know, that:</w:t>
      </w:r>
    </w:p>
    <w:p w:rsidR="00D070FC" w:rsidRPr="00A27442" w:rsidRDefault="00D070FC" w:rsidP="00A27442">
      <w:pPr>
        <w:pStyle w:val="paragraphsub"/>
      </w:pPr>
      <w:r w:rsidRPr="00A27442">
        <w:lastRenderedPageBreak/>
        <w:tab/>
        <w:t>(i)</w:t>
      </w:r>
      <w:r w:rsidRPr="00A27442">
        <w:tab/>
        <w:t>the entity is not a registered tax (financial) adviser but was previously a registered tax (financial) adviser; or</w:t>
      </w:r>
    </w:p>
    <w:p w:rsidR="00D070FC" w:rsidRPr="00A27442" w:rsidRDefault="00D070FC" w:rsidP="00A27442">
      <w:pPr>
        <w:pStyle w:val="paragraphsub"/>
      </w:pPr>
      <w:r w:rsidRPr="00A27442">
        <w:tab/>
        <w:t>(ii)</w:t>
      </w:r>
      <w:r w:rsidRPr="00A27442">
        <w:tab/>
        <w:t xml:space="preserve">the entity is not a registered tax (financial) adviser but was previously a </w:t>
      </w:r>
      <w:r w:rsidR="00A27442" w:rsidRPr="00A27442">
        <w:rPr>
          <w:position w:val="6"/>
          <w:sz w:val="16"/>
        </w:rPr>
        <w:t>*</w:t>
      </w:r>
      <w:r w:rsidRPr="00A27442">
        <w:t>registered tax agent; or</w:t>
      </w:r>
    </w:p>
    <w:p w:rsidR="00D070FC" w:rsidRPr="00A27442" w:rsidRDefault="00D070FC" w:rsidP="00A27442">
      <w:pPr>
        <w:pStyle w:val="paragraphsub"/>
      </w:pPr>
      <w:r w:rsidRPr="00A27442">
        <w:tab/>
        <w:t>(iii)</w:t>
      </w:r>
      <w:r w:rsidRPr="00A27442">
        <w:tab/>
        <w:t>the entity is not a registered tax agent but was previously a registered tax agent; or</w:t>
      </w:r>
    </w:p>
    <w:p w:rsidR="00D070FC" w:rsidRPr="00A27442" w:rsidRDefault="00D070FC" w:rsidP="00A27442">
      <w:pPr>
        <w:pStyle w:val="paragraphsub"/>
      </w:pPr>
      <w:r w:rsidRPr="00A27442">
        <w:tab/>
        <w:t>(iv)</w:t>
      </w:r>
      <w:r w:rsidRPr="00A27442">
        <w:tab/>
        <w:t>the entity is not a registered tax agent but was previously a registered tax (financial) adviser; and</w:t>
      </w:r>
    </w:p>
    <w:p w:rsidR="00D070FC" w:rsidRPr="00A27442" w:rsidRDefault="00D070FC" w:rsidP="00A27442">
      <w:pPr>
        <w:pStyle w:val="paragraph"/>
      </w:pPr>
      <w:r w:rsidRPr="00A27442">
        <w:tab/>
        <w:t>(d)</w:t>
      </w:r>
      <w:r w:rsidRPr="00A27442">
        <w:tab/>
        <w:t>you know, or ought reasonably to know, that the entity’s registration was terminated within the period of 1 year before you first employed, or first used the services of, the entity.</w:t>
      </w:r>
    </w:p>
    <w:p w:rsidR="00D070FC" w:rsidRPr="00A27442" w:rsidRDefault="00D070FC" w:rsidP="00A27442">
      <w:pPr>
        <w:pStyle w:val="Penalty"/>
      </w:pPr>
      <w:r w:rsidRPr="00A27442">
        <w:t>Civil penalty:</w:t>
      </w:r>
    </w:p>
    <w:p w:rsidR="00D070FC" w:rsidRPr="00A27442" w:rsidRDefault="00D070FC" w:rsidP="00A27442">
      <w:pPr>
        <w:pStyle w:val="paragraph"/>
      </w:pPr>
      <w:r w:rsidRPr="00A27442">
        <w:tab/>
        <w:t>(a)</w:t>
      </w:r>
      <w:r w:rsidRPr="00A27442">
        <w:tab/>
        <w:t>for an individual—250 penalty units; and</w:t>
      </w:r>
    </w:p>
    <w:p w:rsidR="00D070FC" w:rsidRPr="00A27442" w:rsidRDefault="00D070FC" w:rsidP="00A27442">
      <w:pPr>
        <w:pStyle w:val="paragraph"/>
      </w:pPr>
      <w:r w:rsidRPr="00A27442">
        <w:tab/>
        <w:t>(b)</w:t>
      </w:r>
      <w:r w:rsidRPr="00A27442">
        <w:tab/>
        <w:t>for a body corporate—1,250 penalty units.</w:t>
      </w:r>
    </w:p>
    <w:p w:rsidR="00D070FC" w:rsidRPr="00A27442" w:rsidRDefault="00D070FC" w:rsidP="00A27442">
      <w:pPr>
        <w:pStyle w:val="notetext"/>
      </w:pPr>
      <w:r w:rsidRPr="00A27442">
        <w:t>Note:</w:t>
      </w:r>
      <w:r w:rsidRPr="00A27442">
        <w:tab/>
        <w:t>Subdivision</w:t>
      </w:r>
      <w:r w:rsidR="00A27442" w:rsidRPr="00A27442">
        <w:t> </w:t>
      </w:r>
      <w:r w:rsidRPr="00A27442">
        <w:t>50</w:t>
      </w:r>
      <w:r w:rsidR="008E1792">
        <w:noBreakHyphen/>
      </w:r>
      <w:r w:rsidRPr="00A27442">
        <w:t>C of this Act and Subdivision</w:t>
      </w:r>
      <w:r w:rsidR="00A27442" w:rsidRPr="00A27442">
        <w:t> </w:t>
      </w:r>
      <w:r w:rsidRPr="00A27442">
        <w:t>298</w:t>
      </w:r>
      <w:r w:rsidR="008E1792">
        <w:noBreakHyphen/>
      </w:r>
      <w:r w:rsidRPr="00A27442">
        <w:t>B in Schedule</w:t>
      </w:r>
      <w:r w:rsidR="00A27442" w:rsidRPr="00A27442">
        <w:t> </w:t>
      </w:r>
      <w:r w:rsidRPr="00A27442">
        <w:t xml:space="preserve">1 to the </w:t>
      </w:r>
      <w:r w:rsidRPr="00A27442">
        <w:rPr>
          <w:i/>
        </w:rPr>
        <w:t>Taxation Administration Act 1953</w:t>
      </w:r>
      <w:r w:rsidRPr="00A27442">
        <w:t xml:space="preserve"> determine the procedure for obtaining a civil penalty order against you.</w:t>
      </w:r>
    </w:p>
    <w:p w:rsidR="00D070FC" w:rsidRPr="00A27442" w:rsidRDefault="00D070FC" w:rsidP="00A27442">
      <w:pPr>
        <w:pStyle w:val="ItemHead"/>
      </w:pPr>
      <w:r w:rsidRPr="00A27442">
        <w:t>30  Subsection</w:t>
      </w:r>
      <w:r w:rsidR="00A27442" w:rsidRPr="00A27442">
        <w:t> </w:t>
      </w:r>
      <w:r w:rsidRPr="00A27442">
        <w:t>50</w:t>
      </w:r>
      <w:r w:rsidR="008E1792">
        <w:noBreakHyphen/>
      </w:r>
      <w:r w:rsidRPr="00A27442">
        <w:t>25(2)</w:t>
      </w:r>
    </w:p>
    <w:p w:rsidR="00D070FC" w:rsidRPr="00A27442" w:rsidRDefault="00D070FC" w:rsidP="00A27442">
      <w:pPr>
        <w:pStyle w:val="Item"/>
      </w:pPr>
      <w:r w:rsidRPr="00A27442">
        <w:t>Omit “</w:t>
      </w:r>
      <w:r w:rsidR="00A27442" w:rsidRPr="00A27442">
        <w:t>Subsection (</w:t>
      </w:r>
      <w:r w:rsidRPr="00A27442">
        <w:t>1) does”, substitute “</w:t>
      </w:r>
      <w:r w:rsidR="00A27442" w:rsidRPr="00A27442">
        <w:t>Subsections (</w:t>
      </w:r>
      <w:r w:rsidRPr="00A27442">
        <w:t>1) and (1A) do”.</w:t>
      </w:r>
    </w:p>
    <w:p w:rsidR="00D070FC" w:rsidRPr="00A27442" w:rsidRDefault="00D070FC" w:rsidP="00A27442">
      <w:pPr>
        <w:pStyle w:val="ItemHead"/>
      </w:pPr>
      <w:r w:rsidRPr="00A27442">
        <w:t>31  Section</w:t>
      </w:r>
      <w:r w:rsidR="00A27442" w:rsidRPr="00A27442">
        <w:t> </w:t>
      </w:r>
      <w:r w:rsidRPr="00A27442">
        <w:t>60</w:t>
      </w:r>
      <w:r w:rsidR="008E1792">
        <w:noBreakHyphen/>
      </w:r>
      <w:r w:rsidRPr="00A27442">
        <w:t>1</w:t>
      </w:r>
    </w:p>
    <w:p w:rsidR="00D070FC" w:rsidRPr="00A27442" w:rsidRDefault="00D070FC" w:rsidP="00A27442">
      <w:pPr>
        <w:pStyle w:val="Item"/>
      </w:pPr>
      <w:r w:rsidRPr="00A27442">
        <w:t>Omit “and BAS agents”, substitute “, BAS agents and tax (financial) advisers”.</w:t>
      </w:r>
    </w:p>
    <w:p w:rsidR="00D070FC" w:rsidRPr="00A27442" w:rsidRDefault="00D070FC" w:rsidP="00A27442">
      <w:pPr>
        <w:pStyle w:val="ItemHead"/>
      </w:pPr>
      <w:r w:rsidRPr="00A27442">
        <w:t>32  Section</w:t>
      </w:r>
      <w:r w:rsidR="00A27442" w:rsidRPr="00A27442">
        <w:t> </w:t>
      </w:r>
      <w:r w:rsidRPr="00A27442">
        <w:t>60</w:t>
      </w:r>
      <w:r w:rsidR="008E1792">
        <w:noBreakHyphen/>
      </w:r>
      <w:r w:rsidRPr="00A27442">
        <w:t>1</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33  Paragraph 60</w:t>
      </w:r>
      <w:r w:rsidR="008E1792">
        <w:noBreakHyphen/>
      </w:r>
      <w:r w:rsidRPr="00A27442">
        <w:t>15(a)</w:t>
      </w:r>
    </w:p>
    <w:p w:rsidR="00D070FC" w:rsidRPr="00A27442" w:rsidRDefault="00D070FC" w:rsidP="00A27442">
      <w:pPr>
        <w:pStyle w:val="Item"/>
      </w:pPr>
      <w:r w:rsidRPr="00A27442">
        <w:t>Omit “and BAS agents”, substitute “, BAS agents and tax (financial) advisers”.</w:t>
      </w:r>
    </w:p>
    <w:p w:rsidR="00D070FC" w:rsidRPr="00A27442" w:rsidRDefault="00D070FC" w:rsidP="00A27442">
      <w:pPr>
        <w:pStyle w:val="ItemHead"/>
      </w:pPr>
      <w:r w:rsidRPr="00A27442">
        <w:t>34  Subparagraph 60</w:t>
      </w:r>
      <w:r w:rsidR="008E1792">
        <w:noBreakHyphen/>
      </w:r>
      <w:r w:rsidRPr="00A27442">
        <w:t>125(8)(c)(iii)</w:t>
      </w:r>
    </w:p>
    <w:p w:rsidR="00D070FC" w:rsidRPr="00A27442" w:rsidRDefault="00D070FC" w:rsidP="00A27442">
      <w:pPr>
        <w:pStyle w:val="Item"/>
      </w:pPr>
      <w:r w:rsidRPr="00A27442">
        <w:t>Omit “and”.</w:t>
      </w:r>
    </w:p>
    <w:p w:rsidR="00D070FC" w:rsidRPr="00A27442" w:rsidRDefault="00D070FC" w:rsidP="00A27442">
      <w:pPr>
        <w:pStyle w:val="ItemHead"/>
      </w:pPr>
      <w:r w:rsidRPr="00A27442">
        <w:t>35  At the end of paragraph</w:t>
      </w:r>
      <w:r w:rsidR="00A27442" w:rsidRPr="00A27442">
        <w:t> </w:t>
      </w:r>
      <w:r w:rsidRPr="00A27442">
        <w:t>60</w:t>
      </w:r>
      <w:r w:rsidR="008E1792">
        <w:noBreakHyphen/>
      </w:r>
      <w:r w:rsidRPr="00A27442">
        <w:t>125(8)(c)</w:t>
      </w:r>
    </w:p>
    <w:p w:rsidR="00D070FC" w:rsidRPr="00A27442" w:rsidRDefault="00D070FC" w:rsidP="00A27442">
      <w:pPr>
        <w:pStyle w:val="Item"/>
      </w:pPr>
      <w:r w:rsidRPr="00A27442">
        <w:t>Add:</w:t>
      </w:r>
    </w:p>
    <w:p w:rsidR="00D070FC" w:rsidRPr="00A27442" w:rsidRDefault="00D070FC" w:rsidP="00A27442">
      <w:pPr>
        <w:pStyle w:val="paragraphsub"/>
      </w:pPr>
      <w:r w:rsidRPr="00A27442">
        <w:lastRenderedPageBreak/>
        <w:tab/>
        <w:t>(iv)</w:t>
      </w:r>
      <w:r w:rsidRPr="00A27442">
        <w:tab/>
        <w:t xml:space="preserve">if the decision or finding concerns a </w:t>
      </w:r>
      <w:r w:rsidR="00A27442" w:rsidRPr="00A27442">
        <w:rPr>
          <w:position w:val="6"/>
          <w:sz w:val="16"/>
        </w:rPr>
        <w:t>*</w:t>
      </w:r>
      <w:r w:rsidRPr="00A27442">
        <w:t xml:space="preserve">registered tax (financial) adviser or a </w:t>
      </w:r>
      <w:r w:rsidR="00A27442" w:rsidRPr="00A27442">
        <w:rPr>
          <w:position w:val="6"/>
          <w:sz w:val="16"/>
        </w:rPr>
        <w:t>*</w:t>
      </w:r>
      <w:r w:rsidRPr="00A27442">
        <w:t xml:space="preserve">registered tax agent in relation to providing a </w:t>
      </w:r>
      <w:r w:rsidR="00A27442" w:rsidRPr="00A27442">
        <w:rPr>
          <w:position w:val="6"/>
          <w:sz w:val="16"/>
        </w:rPr>
        <w:t>*</w:t>
      </w:r>
      <w:r w:rsidRPr="00A27442">
        <w:t>tax (financial) advice service—the Australian Securities and Investments Commission; and</w:t>
      </w:r>
    </w:p>
    <w:p w:rsidR="00D070FC" w:rsidRPr="00A27442" w:rsidRDefault="00D070FC" w:rsidP="00A27442">
      <w:pPr>
        <w:pStyle w:val="ItemHead"/>
      </w:pPr>
      <w:r w:rsidRPr="00A27442">
        <w:t>36  At the end of paragraph</w:t>
      </w:r>
      <w:r w:rsidR="00A27442" w:rsidRPr="00A27442">
        <w:t> </w:t>
      </w:r>
      <w:r w:rsidRPr="00A27442">
        <w:t>60</w:t>
      </w:r>
      <w:r w:rsidR="008E1792">
        <w:noBreakHyphen/>
      </w:r>
      <w:r w:rsidRPr="00A27442">
        <w:t>125(8)(d)</w:t>
      </w:r>
    </w:p>
    <w:p w:rsidR="00D070FC" w:rsidRPr="00A27442" w:rsidRDefault="00D070FC" w:rsidP="00A27442">
      <w:pPr>
        <w:pStyle w:val="Item"/>
      </w:pPr>
      <w:r w:rsidRPr="00A27442">
        <w:t>Add:</w:t>
      </w:r>
    </w:p>
    <w:p w:rsidR="00D070FC" w:rsidRPr="00A27442" w:rsidRDefault="00D070FC" w:rsidP="00A27442">
      <w:pPr>
        <w:pStyle w:val="paragraphsub"/>
      </w:pPr>
      <w:r w:rsidRPr="00A27442">
        <w:tab/>
        <w:t>; and (iii)</w:t>
      </w:r>
      <w:r w:rsidRPr="00A27442">
        <w:tab/>
        <w:t xml:space="preserve">if </w:t>
      </w:r>
      <w:r w:rsidR="00A27442" w:rsidRPr="00A27442">
        <w:t>subparagraph (</w:t>
      </w:r>
      <w:r w:rsidRPr="00A27442">
        <w:t>c)(iv) applies—the Australian Securities and Investments Commission.</w:t>
      </w:r>
    </w:p>
    <w:p w:rsidR="00D070FC" w:rsidRPr="00A27442" w:rsidRDefault="00D070FC" w:rsidP="00A27442">
      <w:pPr>
        <w:pStyle w:val="ItemHead"/>
      </w:pPr>
      <w:r w:rsidRPr="00A27442">
        <w:t>37  Paragraph 60</w:t>
      </w:r>
      <w:r w:rsidR="008E1792">
        <w:noBreakHyphen/>
      </w:r>
      <w:r w:rsidRPr="00A27442">
        <w:t>135(1)(a)</w:t>
      </w:r>
    </w:p>
    <w:p w:rsidR="00D070FC" w:rsidRPr="00A27442" w:rsidRDefault="00D070FC" w:rsidP="00A27442">
      <w:pPr>
        <w:pStyle w:val="Item"/>
      </w:pPr>
      <w:r w:rsidRPr="00A27442">
        <w:t>Omit “and BAS agents”, substitute “, BAS agents and tax (financial) advisers”.</w:t>
      </w:r>
    </w:p>
    <w:p w:rsidR="00D070FC" w:rsidRPr="00A27442" w:rsidRDefault="00D070FC" w:rsidP="00A27442">
      <w:pPr>
        <w:pStyle w:val="ItemHead"/>
      </w:pPr>
      <w:r w:rsidRPr="00A27442">
        <w:t>38  Paragraph 60</w:t>
      </w:r>
      <w:r w:rsidR="008E1792">
        <w:noBreakHyphen/>
      </w:r>
      <w:r w:rsidRPr="00A27442">
        <w:t>135(1)(b)</w:t>
      </w:r>
    </w:p>
    <w:p w:rsidR="00D070FC" w:rsidRPr="00A27442" w:rsidRDefault="00D070FC" w:rsidP="00A27442">
      <w:pPr>
        <w:pStyle w:val="Item"/>
      </w:pPr>
      <w:r w:rsidRPr="00A27442">
        <w:t>Omit all the words after “</w:t>
      </w:r>
      <w:r w:rsidR="00A27442" w:rsidRPr="00A27442">
        <w:rPr>
          <w:position w:val="6"/>
          <w:sz w:val="16"/>
        </w:rPr>
        <w:t>*</w:t>
      </w:r>
      <w:r w:rsidRPr="00A27442">
        <w:t>registered tax agent”, substitute “, BAS agent or tax (financial) adviser and whose registration has been terminated other than because of a reason prescribed by the regulations”.</w:t>
      </w:r>
    </w:p>
    <w:p w:rsidR="00D070FC" w:rsidRPr="00A27442" w:rsidRDefault="00D070FC" w:rsidP="00A27442">
      <w:pPr>
        <w:pStyle w:val="ItemHead"/>
      </w:pPr>
      <w:r w:rsidRPr="00A27442">
        <w:t>39  Subsection</w:t>
      </w:r>
      <w:r w:rsidR="00A27442" w:rsidRPr="00A27442">
        <w:t> </w:t>
      </w:r>
      <w:r w:rsidRPr="00A27442">
        <w:t>60</w:t>
      </w:r>
      <w:r w:rsidR="008E1792">
        <w:noBreakHyphen/>
      </w:r>
      <w:r w:rsidRPr="00A27442">
        <w:t>135(3)</w:t>
      </w:r>
    </w:p>
    <w:p w:rsidR="00D070FC" w:rsidRPr="00A27442" w:rsidRDefault="00D070FC" w:rsidP="00A27442">
      <w:pPr>
        <w:pStyle w:val="Item"/>
      </w:pPr>
      <w:r w:rsidRPr="00A27442">
        <w:t>Omit “or BAS agent” (wherever occurring), substitute “, BAS agent or tax (financial) adviser”.</w:t>
      </w:r>
    </w:p>
    <w:p w:rsidR="00D070FC" w:rsidRPr="00A27442" w:rsidRDefault="00D070FC" w:rsidP="00A27442">
      <w:pPr>
        <w:pStyle w:val="ItemHead"/>
      </w:pPr>
      <w:r w:rsidRPr="00A27442">
        <w:t>40  Section</w:t>
      </w:r>
      <w:r w:rsidR="00A27442" w:rsidRPr="00A27442">
        <w:t> </w:t>
      </w:r>
      <w:r w:rsidRPr="00A27442">
        <w:t>60</w:t>
      </w:r>
      <w:r w:rsidR="008E1792">
        <w:noBreakHyphen/>
      </w:r>
      <w:r w:rsidRPr="00A27442">
        <w:t>140</w:t>
      </w:r>
    </w:p>
    <w:p w:rsidR="00D070FC" w:rsidRPr="00A27442" w:rsidRDefault="00D070FC" w:rsidP="00A27442">
      <w:pPr>
        <w:pStyle w:val="Item"/>
      </w:pPr>
      <w:r w:rsidRPr="00A27442">
        <w:t>Omit “or BAS agent” (wherever occurring), substitute “, BAS agent or tax (financial) adviser”.</w:t>
      </w:r>
    </w:p>
    <w:p w:rsidR="00D070FC" w:rsidRPr="00A27442" w:rsidRDefault="00D070FC" w:rsidP="00A27442">
      <w:pPr>
        <w:pStyle w:val="ItemHead"/>
      </w:pPr>
      <w:r w:rsidRPr="00A27442">
        <w:t>41  After subsection</w:t>
      </w:r>
      <w:r w:rsidR="00A27442" w:rsidRPr="00A27442">
        <w:t> </w:t>
      </w:r>
      <w:r w:rsidRPr="00A27442">
        <w:t>70</w:t>
      </w:r>
      <w:r w:rsidR="008E1792">
        <w:noBreakHyphen/>
      </w:r>
      <w:r w:rsidRPr="00A27442">
        <w:t>40(3)</w:t>
      </w:r>
    </w:p>
    <w:p w:rsidR="00D070FC" w:rsidRPr="00A27442" w:rsidRDefault="00D070FC" w:rsidP="00A27442">
      <w:pPr>
        <w:pStyle w:val="Item"/>
      </w:pPr>
      <w:r w:rsidRPr="00A27442">
        <w:t>Insert:</w:t>
      </w:r>
    </w:p>
    <w:p w:rsidR="00D070FC" w:rsidRPr="00A27442" w:rsidRDefault="00D070FC" w:rsidP="00A27442">
      <w:pPr>
        <w:pStyle w:val="SubsectionHead"/>
      </w:pPr>
      <w:r w:rsidRPr="00A27442">
        <w:t>Disclosures to the Australian Securities and Investments Commission</w:t>
      </w:r>
    </w:p>
    <w:p w:rsidR="00D070FC" w:rsidRPr="00A27442" w:rsidRDefault="00D070FC" w:rsidP="00A27442">
      <w:pPr>
        <w:pStyle w:val="subsection"/>
      </w:pPr>
      <w:r w:rsidRPr="00A27442">
        <w:tab/>
        <w:t>(3A)</w:t>
      </w:r>
      <w:r w:rsidRPr="00A27442">
        <w:tab/>
        <w:t>Subsection</w:t>
      </w:r>
      <w:r w:rsidR="00A27442" w:rsidRPr="00A27442">
        <w:t> </w:t>
      </w:r>
      <w:r w:rsidRPr="00A27442">
        <w:t>70</w:t>
      </w:r>
      <w:r w:rsidR="008E1792">
        <w:noBreakHyphen/>
      </w:r>
      <w:r w:rsidRPr="00A27442">
        <w:t>35(1) does not apply if the record or disclosure is to the Australian Securities and Investments Commission for the purpose of the Commission performing any of its functions or exercising any of its powers.</w:t>
      </w:r>
    </w:p>
    <w:p w:rsidR="00D070FC" w:rsidRPr="00A27442" w:rsidRDefault="00D070FC" w:rsidP="00A27442">
      <w:pPr>
        <w:pStyle w:val="notetext"/>
      </w:pPr>
      <w:r w:rsidRPr="00A27442">
        <w:t>Note:</w:t>
      </w:r>
      <w:r w:rsidRPr="00A27442">
        <w:tab/>
        <w:t xml:space="preserve">A defendant bears an evidential burden in relation to the matters in </w:t>
      </w:r>
      <w:r w:rsidR="00A27442" w:rsidRPr="00A27442">
        <w:t>subsection (</w:t>
      </w:r>
      <w:r w:rsidRPr="00A27442">
        <w:t>3A): see subsection</w:t>
      </w:r>
      <w:r w:rsidR="00A27442" w:rsidRPr="00A27442">
        <w:t> </w:t>
      </w:r>
      <w:r w:rsidRPr="00A27442">
        <w:t xml:space="preserve">13.3(3) of the </w:t>
      </w:r>
      <w:r w:rsidRPr="00A27442">
        <w:rPr>
          <w:i/>
        </w:rPr>
        <w:t>Criminal Code</w:t>
      </w:r>
      <w:r w:rsidRPr="00A27442">
        <w:t>.</w:t>
      </w:r>
    </w:p>
    <w:p w:rsidR="00D070FC" w:rsidRPr="00A27442" w:rsidRDefault="00D070FC" w:rsidP="00A27442">
      <w:pPr>
        <w:pStyle w:val="ItemHead"/>
      </w:pPr>
      <w:r w:rsidRPr="00A27442">
        <w:lastRenderedPageBreak/>
        <w:t>42  Subsection</w:t>
      </w:r>
      <w:r w:rsidR="00A27442" w:rsidRPr="00A27442">
        <w:t> </w:t>
      </w:r>
      <w:r w:rsidRPr="00A27442">
        <w:t>90</w:t>
      </w:r>
      <w:r w:rsidR="008E1792">
        <w:noBreakHyphen/>
      </w:r>
      <w:r w:rsidRPr="00A27442">
        <w:t>1(1)</w:t>
      </w:r>
    </w:p>
    <w:p w:rsidR="00D070FC" w:rsidRPr="00A27442" w:rsidRDefault="00D070FC" w:rsidP="00A27442">
      <w:pPr>
        <w:pStyle w:val="Item"/>
      </w:pPr>
      <w:r w:rsidRPr="00A27442">
        <w:t>Insert:</w:t>
      </w:r>
    </w:p>
    <w:p w:rsidR="00D070FC" w:rsidRPr="00A27442" w:rsidRDefault="00D070FC" w:rsidP="00A27442">
      <w:pPr>
        <w:pStyle w:val="Definition"/>
        <w:rPr>
          <w:rFonts w:eastAsiaTheme="minorHAnsi"/>
          <w:b/>
          <w:bCs/>
          <w:color w:val="000000" w:themeColor="text1"/>
          <w:szCs w:val="22"/>
        </w:rPr>
      </w:pPr>
      <w:r w:rsidRPr="00A27442">
        <w:rPr>
          <w:rFonts w:eastAsiaTheme="minorHAnsi"/>
          <w:b/>
          <w:bCs/>
          <w:i/>
          <w:iCs/>
          <w:color w:val="000000" w:themeColor="text1"/>
          <w:szCs w:val="22"/>
        </w:rPr>
        <w:t>financial services licensee</w:t>
      </w:r>
      <w:r w:rsidRPr="00A27442">
        <w:rPr>
          <w:rFonts w:eastAsiaTheme="minorHAnsi"/>
          <w:color w:val="000000" w:themeColor="text1"/>
          <w:szCs w:val="22"/>
        </w:rPr>
        <w:t xml:space="preserve"> has the same meaning as in Chapter</w:t>
      </w:r>
      <w:r w:rsidR="00A27442" w:rsidRPr="00A27442">
        <w:rPr>
          <w:rFonts w:eastAsiaTheme="minorHAnsi"/>
          <w:color w:val="000000" w:themeColor="text1"/>
          <w:szCs w:val="22"/>
        </w:rPr>
        <w:t> </w:t>
      </w:r>
      <w:r w:rsidRPr="00A27442">
        <w:rPr>
          <w:rFonts w:eastAsiaTheme="minorHAnsi"/>
          <w:color w:val="000000" w:themeColor="text1"/>
          <w:szCs w:val="22"/>
        </w:rPr>
        <w:t xml:space="preserve">7 of the </w:t>
      </w:r>
      <w:r w:rsidRPr="00A27442">
        <w:rPr>
          <w:rFonts w:eastAsiaTheme="minorHAnsi"/>
          <w:i/>
          <w:iCs/>
          <w:color w:val="000000" w:themeColor="text1"/>
          <w:szCs w:val="22"/>
        </w:rPr>
        <w:t>Corporations Act 2001</w:t>
      </w:r>
      <w:r w:rsidRPr="00A27442">
        <w:rPr>
          <w:rFonts w:eastAsiaTheme="minorHAnsi"/>
          <w:color w:val="000000" w:themeColor="text1"/>
          <w:szCs w:val="22"/>
        </w:rPr>
        <w:t>.</w:t>
      </w:r>
    </w:p>
    <w:p w:rsidR="00D070FC" w:rsidRPr="00A27442" w:rsidRDefault="00D070FC" w:rsidP="00A27442">
      <w:pPr>
        <w:pStyle w:val="Definition"/>
      </w:pPr>
      <w:r w:rsidRPr="00A27442">
        <w:rPr>
          <w:b/>
          <w:i/>
        </w:rPr>
        <w:t>registered tax agent, BAS agent or tax (financial) adviser</w:t>
      </w:r>
      <w:r w:rsidRPr="00A27442">
        <w:t xml:space="preserve"> means an entity that is registered under this Act as a registered tax agent, a registered BAS agent or a registered tax (financial) adviser.</w:t>
      </w:r>
    </w:p>
    <w:p w:rsidR="00D070FC" w:rsidRPr="00A27442" w:rsidRDefault="00D070FC" w:rsidP="00A27442">
      <w:pPr>
        <w:pStyle w:val="Definition"/>
      </w:pPr>
      <w:r w:rsidRPr="00A27442">
        <w:rPr>
          <w:b/>
          <w:i/>
        </w:rPr>
        <w:t>registered tax agents, BAS agents and tax (financial) advisers</w:t>
      </w:r>
      <w:r w:rsidRPr="00A27442">
        <w:t xml:space="preserve"> means the following:</w:t>
      </w:r>
    </w:p>
    <w:p w:rsidR="00D070FC" w:rsidRPr="00A27442" w:rsidRDefault="00D070FC" w:rsidP="00A27442">
      <w:pPr>
        <w:pStyle w:val="paragraph"/>
      </w:pPr>
      <w:r w:rsidRPr="00A27442">
        <w:tab/>
        <w:t>(a)</w:t>
      </w:r>
      <w:r w:rsidRPr="00A27442">
        <w:tab/>
        <w:t>entities that are registered under this Act as registered tax agents;</w:t>
      </w:r>
    </w:p>
    <w:p w:rsidR="00D070FC" w:rsidRPr="00A27442" w:rsidRDefault="00D070FC" w:rsidP="00A27442">
      <w:pPr>
        <w:pStyle w:val="paragraph"/>
      </w:pPr>
      <w:r w:rsidRPr="00A27442">
        <w:tab/>
        <w:t>(b)</w:t>
      </w:r>
      <w:r w:rsidRPr="00A27442">
        <w:tab/>
        <w:t>entities that are registered under this Act as registered BAS agents;</w:t>
      </w:r>
    </w:p>
    <w:p w:rsidR="00D070FC" w:rsidRPr="00A27442" w:rsidRDefault="00D070FC" w:rsidP="00A27442">
      <w:pPr>
        <w:pStyle w:val="paragraph"/>
      </w:pPr>
      <w:r w:rsidRPr="00A27442">
        <w:tab/>
        <w:t>(c)</w:t>
      </w:r>
      <w:r w:rsidRPr="00A27442">
        <w:tab/>
        <w:t>entities that are registered under this Act as registered tax (financial) advisers.</w:t>
      </w:r>
    </w:p>
    <w:p w:rsidR="00D070FC" w:rsidRPr="00A27442" w:rsidRDefault="00D070FC" w:rsidP="00A27442">
      <w:pPr>
        <w:pStyle w:val="Definition"/>
      </w:pPr>
      <w:r w:rsidRPr="00A27442">
        <w:rPr>
          <w:b/>
          <w:i/>
        </w:rPr>
        <w:t>registered tax (financial) adviser</w:t>
      </w:r>
      <w:r w:rsidRPr="00A27442">
        <w:t xml:space="preserve"> means an entity that is registered under this Act as a registered tax (financial) adviser.</w:t>
      </w:r>
    </w:p>
    <w:p w:rsidR="00D070FC" w:rsidRPr="00A27442" w:rsidRDefault="00D070FC" w:rsidP="00A27442">
      <w:pPr>
        <w:pStyle w:val="notetext"/>
      </w:pPr>
      <w:r w:rsidRPr="00A27442">
        <w:t>Note:</w:t>
      </w:r>
      <w:r w:rsidRPr="00A27442">
        <w:tab/>
        <w:t>In most cases, an entity is taken not to be a registered tax (financial) adviser if the entity is suspended from providing tax (financial) advice services under section</w:t>
      </w:r>
      <w:r w:rsidR="00A27442" w:rsidRPr="00A27442">
        <w:t> </w:t>
      </w:r>
      <w:r w:rsidRPr="00A27442">
        <w:t>30</w:t>
      </w:r>
      <w:r w:rsidR="008E1792">
        <w:noBreakHyphen/>
      </w:r>
      <w:r w:rsidRPr="00A27442">
        <w:t>25.</w:t>
      </w:r>
    </w:p>
    <w:p w:rsidR="00D070FC" w:rsidRPr="00A27442" w:rsidRDefault="00D070FC" w:rsidP="00A27442">
      <w:pPr>
        <w:pStyle w:val="Definition"/>
        <w:rPr>
          <w:rFonts w:eastAsiaTheme="minorHAnsi"/>
          <w:szCs w:val="22"/>
        </w:rPr>
      </w:pPr>
      <w:r w:rsidRPr="00A27442">
        <w:rPr>
          <w:rFonts w:eastAsiaTheme="minorHAnsi"/>
          <w:b/>
          <w:bCs/>
          <w:i/>
          <w:iCs/>
          <w:szCs w:val="22"/>
        </w:rPr>
        <w:t>representative</w:t>
      </w:r>
      <w:r w:rsidRPr="00A27442">
        <w:rPr>
          <w:rFonts w:eastAsiaTheme="minorHAnsi"/>
          <w:szCs w:val="22"/>
        </w:rPr>
        <w:t xml:space="preserve"> has the meaning given by </w:t>
      </w:r>
      <w:r w:rsidR="00A27442" w:rsidRPr="00A27442">
        <w:rPr>
          <w:rFonts w:eastAsiaTheme="minorHAnsi"/>
          <w:szCs w:val="22"/>
        </w:rPr>
        <w:t>paragraph (</w:t>
      </w:r>
      <w:r w:rsidRPr="00A27442">
        <w:rPr>
          <w:rFonts w:eastAsiaTheme="minorHAnsi"/>
          <w:szCs w:val="22"/>
        </w:rPr>
        <w:t>a) of the definition of that expression in section</w:t>
      </w:r>
      <w:r w:rsidR="00A27442" w:rsidRPr="00A27442">
        <w:rPr>
          <w:rFonts w:eastAsiaTheme="minorHAnsi"/>
          <w:szCs w:val="22"/>
        </w:rPr>
        <w:t> </w:t>
      </w:r>
      <w:r w:rsidRPr="00A27442">
        <w:rPr>
          <w:rFonts w:eastAsiaTheme="minorHAnsi"/>
          <w:szCs w:val="22"/>
        </w:rPr>
        <w:t xml:space="preserve">910A of the </w:t>
      </w:r>
      <w:r w:rsidRPr="00A27442">
        <w:rPr>
          <w:rFonts w:eastAsiaTheme="minorHAnsi"/>
          <w:i/>
          <w:iCs/>
          <w:szCs w:val="22"/>
        </w:rPr>
        <w:t>Corporations Act 2001</w:t>
      </w:r>
      <w:r w:rsidRPr="00A27442">
        <w:rPr>
          <w:rFonts w:eastAsiaTheme="minorHAnsi"/>
          <w:szCs w:val="22"/>
        </w:rPr>
        <w:t>.</w:t>
      </w:r>
    </w:p>
    <w:p w:rsidR="00D070FC" w:rsidRPr="00A27442" w:rsidRDefault="00D070FC" w:rsidP="00A27442">
      <w:pPr>
        <w:pStyle w:val="Definition"/>
      </w:pPr>
      <w:r w:rsidRPr="00A27442">
        <w:rPr>
          <w:b/>
          <w:i/>
        </w:rPr>
        <w:t>tax (financial) advice service</w:t>
      </w:r>
      <w:r w:rsidRPr="00A27442">
        <w:t xml:space="preserve"> has the meaning given by section</w:t>
      </w:r>
      <w:r w:rsidR="00A27442" w:rsidRPr="00A27442">
        <w:t> </w:t>
      </w:r>
      <w:r w:rsidRPr="00A27442">
        <w:t>90</w:t>
      </w:r>
      <w:r w:rsidR="008E1792">
        <w:noBreakHyphen/>
      </w:r>
      <w:r w:rsidRPr="00A27442">
        <w:t>15.</w:t>
      </w:r>
    </w:p>
    <w:p w:rsidR="00D070FC" w:rsidRPr="00A27442" w:rsidRDefault="00D070FC" w:rsidP="00A27442">
      <w:pPr>
        <w:pStyle w:val="ItemHead"/>
      </w:pPr>
      <w:r w:rsidRPr="00A27442">
        <w:t>43  At the end of Division</w:t>
      </w:r>
      <w:r w:rsidR="00A27442" w:rsidRPr="00A27442">
        <w:t> </w:t>
      </w:r>
      <w:r w:rsidRPr="00A27442">
        <w:t>90</w:t>
      </w:r>
    </w:p>
    <w:p w:rsidR="00D070FC" w:rsidRPr="00A27442" w:rsidRDefault="00D070FC" w:rsidP="00A27442">
      <w:pPr>
        <w:pStyle w:val="Item"/>
      </w:pPr>
      <w:r w:rsidRPr="00A27442">
        <w:t>Add:</w:t>
      </w:r>
    </w:p>
    <w:p w:rsidR="00D070FC" w:rsidRPr="00A27442" w:rsidRDefault="00D070FC" w:rsidP="00A27442">
      <w:pPr>
        <w:pStyle w:val="ActHead5"/>
        <w:rPr>
          <w:b w:val="0"/>
        </w:rPr>
      </w:pPr>
      <w:bookmarkStart w:id="9" w:name="_Toc361227207"/>
      <w:r w:rsidRPr="00A27442">
        <w:rPr>
          <w:rStyle w:val="CharSectno"/>
        </w:rPr>
        <w:t>90</w:t>
      </w:r>
      <w:r w:rsidR="008E1792">
        <w:rPr>
          <w:rStyle w:val="CharSectno"/>
        </w:rPr>
        <w:noBreakHyphen/>
      </w:r>
      <w:r w:rsidRPr="00A27442">
        <w:rPr>
          <w:rStyle w:val="CharSectno"/>
        </w:rPr>
        <w:t>15</w:t>
      </w:r>
      <w:r w:rsidRPr="00A27442">
        <w:t xml:space="preserve">  Meaning of </w:t>
      </w:r>
      <w:r w:rsidRPr="00A27442">
        <w:rPr>
          <w:i/>
        </w:rPr>
        <w:t>tax (financial) advice service</w:t>
      </w:r>
      <w:bookmarkEnd w:id="9"/>
    </w:p>
    <w:p w:rsidR="00D070FC" w:rsidRPr="00A27442" w:rsidRDefault="00D070FC" w:rsidP="00A27442">
      <w:pPr>
        <w:pStyle w:val="subsection"/>
      </w:pPr>
      <w:r w:rsidRPr="00A27442">
        <w:tab/>
        <w:t>(1)</w:t>
      </w:r>
      <w:r w:rsidRPr="00A27442">
        <w:tab/>
        <w:t xml:space="preserve">A </w:t>
      </w:r>
      <w:r w:rsidRPr="00A27442">
        <w:rPr>
          <w:b/>
          <w:i/>
        </w:rPr>
        <w:t>tax (financial) advice service</w:t>
      </w:r>
      <w:r w:rsidRPr="00A27442">
        <w:t xml:space="preserve"> is a </w:t>
      </w:r>
      <w:r w:rsidR="00A27442" w:rsidRPr="00A27442">
        <w:rPr>
          <w:position w:val="6"/>
          <w:sz w:val="16"/>
        </w:rPr>
        <w:t>*</w:t>
      </w:r>
      <w:r w:rsidRPr="00A27442">
        <w:t xml:space="preserve">tax agent service (other than within the meaning of </w:t>
      </w:r>
      <w:r w:rsidR="00A27442" w:rsidRPr="00A27442">
        <w:t>subparagraph (</w:t>
      </w:r>
      <w:r w:rsidRPr="00A27442">
        <w:t xml:space="preserve">1)(a)(iii) of the definition of that expression) provided by a </w:t>
      </w:r>
      <w:r w:rsidR="00A27442" w:rsidRPr="00A27442">
        <w:rPr>
          <w:position w:val="6"/>
          <w:sz w:val="16"/>
        </w:rPr>
        <w:t>*</w:t>
      </w:r>
      <w:r w:rsidRPr="00A27442">
        <w:t xml:space="preserve">financial services licensee or a </w:t>
      </w:r>
      <w:r w:rsidR="00A27442" w:rsidRPr="00A27442">
        <w:rPr>
          <w:position w:val="6"/>
          <w:sz w:val="16"/>
        </w:rPr>
        <w:t>*</w:t>
      </w:r>
      <w:r w:rsidRPr="00A27442">
        <w:t xml:space="preserve">representative of a financial services licensee in the course of giving advice of a kind usually given by a financial services </w:t>
      </w:r>
      <w:r w:rsidRPr="00A27442">
        <w:lastRenderedPageBreak/>
        <w:t>licensee or a representative of a financial services licensee to the extent that:</w:t>
      </w:r>
    </w:p>
    <w:p w:rsidR="00D070FC" w:rsidRPr="00A27442" w:rsidRDefault="00D070FC" w:rsidP="00A27442">
      <w:pPr>
        <w:pStyle w:val="paragraph"/>
      </w:pPr>
      <w:r w:rsidRPr="00A27442">
        <w:tab/>
        <w:t>(a)</w:t>
      </w:r>
      <w:r w:rsidRPr="00A27442">
        <w:tab/>
        <w:t>the service relates to:</w:t>
      </w:r>
    </w:p>
    <w:p w:rsidR="00D070FC" w:rsidRPr="00A27442" w:rsidRDefault="00D070FC" w:rsidP="00A27442">
      <w:pPr>
        <w:pStyle w:val="paragraphsub"/>
      </w:pPr>
      <w:r w:rsidRPr="00A27442">
        <w:tab/>
        <w:t>(i)</w:t>
      </w:r>
      <w:r w:rsidRPr="00A27442">
        <w:tab/>
        <w:t xml:space="preserve">ascertaining liabilities, obligations or entitlements of an entity that arise, or could arise, under a </w:t>
      </w:r>
      <w:r w:rsidR="00A27442" w:rsidRPr="00A27442">
        <w:rPr>
          <w:position w:val="6"/>
          <w:sz w:val="16"/>
        </w:rPr>
        <w:t>*</w:t>
      </w:r>
      <w:r w:rsidRPr="00A27442">
        <w:t>taxation law; or</w:t>
      </w:r>
    </w:p>
    <w:p w:rsidR="00D070FC" w:rsidRPr="00A27442" w:rsidRDefault="00D070FC" w:rsidP="00A27442">
      <w:pPr>
        <w:pStyle w:val="paragraphsub"/>
      </w:pPr>
      <w:r w:rsidRPr="00A27442">
        <w:tab/>
        <w:t>(ii)</w:t>
      </w:r>
      <w:r w:rsidRPr="00A27442">
        <w:tab/>
        <w:t>advising an entity about liabilities, obligations or entitlements of the entity or another entity that arise, or could arise, under a taxation law; and</w:t>
      </w:r>
    </w:p>
    <w:p w:rsidR="00D070FC" w:rsidRPr="00A27442" w:rsidRDefault="00D070FC" w:rsidP="00A27442">
      <w:pPr>
        <w:pStyle w:val="paragraph"/>
      </w:pPr>
      <w:r w:rsidRPr="00A27442">
        <w:tab/>
        <w:t>(b)</w:t>
      </w:r>
      <w:r w:rsidRPr="00A27442">
        <w:tab/>
        <w:t>the service is provided in circumstances where the entity can reasonably be expected to rely on the service for either or both of the following purposes:</w:t>
      </w:r>
    </w:p>
    <w:p w:rsidR="00D070FC" w:rsidRPr="00A27442" w:rsidRDefault="00D070FC" w:rsidP="00A27442">
      <w:pPr>
        <w:pStyle w:val="paragraphsub"/>
      </w:pPr>
      <w:r w:rsidRPr="00A27442">
        <w:tab/>
        <w:t>(i)</w:t>
      </w:r>
      <w:r w:rsidRPr="00A27442">
        <w:tab/>
        <w:t>to satisfy liabilities or obligations that arise, or could arise, under a taxation law;</w:t>
      </w:r>
    </w:p>
    <w:p w:rsidR="00D070FC" w:rsidRPr="00A27442" w:rsidRDefault="00D070FC" w:rsidP="00A27442">
      <w:pPr>
        <w:pStyle w:val="paragraphsub"/>
      </w:pPr>
      <w:r w:rsidRPr="00A27442">
        <w:tab/>
        <w:t>(ii)</w:t>
      </w:r>
      <w:r w:rsidRPr="00A27442">
        <w:tab/>
        <w:t>to claim entitlements that arise, or could arise, under a taxation law.</w:t>
      </w:r>
    </w:p>
    <w:p w:rsidR="00D070FC" w:rsidRPr="00A27442" w:rsidRDefault="00D070FC" w:rsidP="00A27442">
      <w:pPr>
        <w:pStyle w:val="subsection"/>
      </w:pPr>
      <w:r w:rsidRPr="00A27442">
        <w:tab/>
        <w:t>(2)</w:t>
      </w:r>
      <w:r w:rsidRPr="00A27442">
        <w:tab/>
        <w:t xml:space="preserve">The Board may, by legislative instrument, specify that another service is a </w:t>
      </w:r>
      <w:r w:rsidRPr="00A27442">
        <w:rPr>
          <w:b/>
          <w:i/>
        </w:rPr>
        <w:t>tax (financial) advice service</w:t>
      </w:r>
      <w:r w:rsidRPr="00A27442">
        <w:t>.</w:t>
      </w:r>
    </w:p>
    <w:p w:rsidR="00D070FC" w:rsidRPr="00A27442" w:rsidRDefault="00D070FC" w:rsidP="00A27442">
      <w:pPr>
        <w:pStyle w:val="subsection"/>
      </w:pPr>
      <w:r w:rsidRPr="00A27442">
        <w:tab/>
        <w:t>(3)</w:t>
      </w:r>
      <w:r w:rsidRPr="00A27442">
        <w:tab/>
        <w:t xml:space="preserve">However, a service is not a </w:t>
      </w:r>
      <w:r w:rsidRPr="00A27442">
        <w:rPr>
          <w:b/>
          <w:i/>
        </w:rPr>
        <w:t>tax (financial) advice service</w:t>
      </w:r>
      <w:r w:rsidRPr="00A27442">
        <w:t xml:space="preserve"> if:</w:t>
      </w:r>
    </w:p>
    <w:p w:rsidR="00D070FC" w:rsidRPr="00A27442" w:rsidRDefault="00D070FC" w:rsidP="00A27442">
      <w:pPr>
        <w:pStyle w:val="paragraph"/>
      </w:pPr>
      <w:r w:rsidRPr="00A27442">
        <w:tab/>
        <w:t>(a)</w:t>
      </w:r>
      <w:r w:rsidRPr="00A27442">
        <w:tab/>
        <w:t>it consists of preparing a return or a statement in the nature of a return; or</w:t>
      </w:r>
    </w:p>
    <w:p w:rsidR="00D070FC" w:rsidRPr="00A27442" w:rsidRDefault="00D070FC" w:rsidP="00A27442">
      <w:pPr>
        <w:pStyle w:val="paragraph"/>
      </w:pPr>
      <w:r w:rsidRPr="00A27442">
        <w:tab/>
        <w:t>(b)</w:t>
      </w:r>
      <w:r w:rsidRPr="00A27442">
        <w:tab/>
        <w:t>it is specified in the regulations for the purposes of this paragraph.</w:t>
      </w:r>
    </w:p>
    <w:p w:rsidR="00D070FC" w:rsidRPr="00A27442" w:rsidRDefault="00D070FC" w:rsidP="00A27442">
      <w:pPr>
        <w:pStyle w:val="ActHead7"/>
        <w:pageBreakBefore/>
      </w:pPr>
      <w:bookmarkStart w:id="10" w:name="_Toc361227208"/>
      <w:r w:rsidRPr="00A27442">
        <w:rPr>
          <w:rStyle w:val="CharAmPartNo"/>
        </w:rPr>
        <w:lastRenderedPageBreak/>
        <w:t>Part</w:t>
      </w:r>
      <w:r w:rsidR="00A27442" w:rsidRPr="00A27442">
        <w:rPr>
          <w:rStyle w:val="CharAmPartNo"/>
        </w:rPr>
        <w:t> </w:t>
      </w:r>
      <w:r w:rsidRPr="00A27442">
        <w:rPr>
          <w:rStyle w:val="CharAmPartNo"/>
        </w:rPr>
        <w:t>2</w:t>
      </w:r>
      <w:r w:rsidRPr="00A27442">
        <w:t>—</w:t>
      </w:r>
      <w:r w:rsidRPr="00A27442">
        <w:rPr>
          <w:rStyle w:val="CharAmPartText"/>
        </w:rPr>
        <w:t>Consequential amendments</w:t>
      </w:r>
      <w:bookmarkEnd w:id="10"/>
    </w:p>
    <w:p w:rsidR="00D070FC" w:rsidRPr="00A27442" w:rsidRDefault="00D070FC" w:rsidP="00A27442">
      <w:pPr>
        <w:pStyle w:val="ActHead9"/>
        <w:rPr>
          <w:i w:val="0"/>
        </w:rPr>
      </w:pPr>
      <w:bookmarkStart w:id="11" w:name="_Toc361227209"/>
      <w:r w:rsidRPr="00A27442">
        <w:t>Income Tax Assessment Act 1997</w:t>
      </w:r>
      <w:bookmarkEnd w:id="11"/>
    </w:p>
    <w:p w:rsidR="00D070FC" w:rsidRPr="00A27442" w:rsidRDefault="00D070FC" w:rsidP="00A27442">
      <w:pPr>
        <w:pStyle w:val="ItemHead"/>
      </w:pPr>
      <w:r w:rsidRPr="00A27442">
        <w:t>44  Subsection</w:t>
      </w:r>
      <w:r w:rsidR="00A27442" w:rsidRPr="00A27442">
        <w:t> </w:t>
      </w:r>
      <w:r w:rsidRPr="00A27442">
        <w:t>995</w:t>
      </w:r>
      <w:r w:rsidR="008E1792">
        <w:noBreakHyphen/>
      </w:r>
      <w:r w:rsidRPr="00A27442">
        <w:t>1(1) (</w:t>
      </w:r>
      <w:r w:rsidR="00A27442" w:rsidRPr="00A27442">
        <w:t>paragraph (</w:t>
      </w:r>
      <w:r w:rsidRPr="00A27442">
        <w:t xml:space="preserve">a) of the definition of </w:t>
      </w:r>
      <w:r w:rsidRPr="00A27442">
        <w:rPr>
          <w:i/>
        </w:rPr>
        <w:t>recognised tax adviser</w:t>
      </w:r>
      <w:r w:rsidRPr="00A27442">
        <w:t>)</w:t>
      </w:r>
    </w:p>
    <w:p w:rsidR="00D070FC" w:rsidRPr="00A27442" w:rsidRDefault="00D070FC" w:rsidP="00A27442">
      <w:pPr>
        <w:pStyle w:val="Item"/>
      </w:pPr>
      <w:r w:rsidRPr="00A27442">
        <w:t>Omit “or BAS agent”, substitute “, BAS agent or tax (financial) adviser”.</w:t>
      </w:r>
    </w:p>
    <w:p w:rsidR="00D070FC" w:rsidRPr="00A27442" w:rsidRDefault="00D070FC" w:rsidP="00A27442">
      <w:pPr>
        <w:pStyle w:val="ItemHead"/>
      </w:pPr>
      <w:r w:rsidRPr="00A27442">
        <w:t>45  Subsection</w:t>
      </w:r>
      <w:r w:rsidR="00A27442" w:rsidRPr="00A27442">
        <w:t> </w:t>
      </w:r>
      <w:r w:rsidRPr="00A27442">
        <w:t>995</w:t>
      </w:r>
      <w:r w:rsidR="008E1792">
        <w:noBreakHyphen/>
      </w:r>
      <w:r w:rsidRPr="00A27442">
        <w:t>1(1)</w:t>
      </w:r>
    </w:p>
    <w:p w:rsidR="00D070FC" w:rsidRPr="00A27442" w:rsidRDefault="00D070FC" w:rsidP="00A27442">
      <w:pPr>
        <w:pStyle w:val="Item"/>
      </w:pPr>
      <w:r w:rsidRPr="00A27442">
        <w:t>Insert:</w:t>
      </w:r>
    </w:p>
    <w:p w:rsidR="00D070FC" w:rsidRPr="00A27442" w:rsidRDefault="00D070FC" w:rsidP="00A27442">
      <w:pPr>
        <w:pStyle w:val="Definition"/>
      </w:pPr>
      <w:r w:rsidRPr="00A27442">
        <w:rPr>
          <w:b/>
          <w:i/>
        </w:rPr>
        <w:t>registered tax agent, BAS agent or tax (financial) adviser</w:t>
      </w:r>
      <w:r w:rsidRPr="00A27442">
        <w:t xml:space="preserve"> has the same meaning as in the </w:t>
      </w:r>
      <w:r w:rsidRPr="00A27442">
        <w:rPr>
          <w:i/>
        </w:rPr>
        <w:t>Tax Agent Services Act 2009</w:t>
      </w:r>
      <w:r w:rsidRPr="00A27442">
        <w:t>.</w:t>
      </w:r>
    </w:p>
    <w:p w:rsidR="00D070FC" w:rsidRPr="00A27442" w:rsidRDefault="00D070FC" w:rsidP="00A27442">
      <w:pPr>
        <w:pStyle w:val="ItemHead"/>
      </w:pPr>
      <w:r w:rsidRPr="00A27442">
        <w:t>46  Subsection</w:t>
      </w:r>
      <w:r w:rsidR="00A27442" w:rsidRPr="00A27442">
        <w:t> </w:t>
      </w:r>
      <w:r w:rsidRPr="00A27442">
        <w:t>995</w:t>
      </w:r>
      <w:r w:rsidR="008E1792">
        <w:noBreakHyphen/>
      </w:r>
      <w:r w:rsidRPr="00A27442">
        <w:t xml:space="preserve">1(1) (definition of </w:t>
      </w:r>
      <w:r w:rsidRPr="00A27442">
        <w:rPr>
          <w:i/>
        </w:rPr>
        <w:t>registered tax agent or BAS agent</w:t>
      </w:r>
      <w:r w:rsidRPr="00A27442">
        <w:t>)</w:t>
      </w:r>
    </w:p>
    <w:p w:rsidR="00D070FC" w:rsidRPr="00A27442" w:rsidRDefault="00D070FC" w:rsidP="00A27442">
      <w:pPr>
        <w:pStyle w:val="Item"/>
      </w:pPr>
      <w:r w:rsidRPr="00A27442">
        <w:t>Repeal the definition.</w:t>
      </w:r>
    </w:p>
    <w:p w:rsidR="005E3D46" w:rsidRPr="00A27442" w:rsidRDefault="005E3D46" w:rsidP="00A27442">
      <w:pPr>
        <w:pStyle w:val="ActHead9"/>
      </w:pPr>
      <w:bookmarkStart w:id="12" w:name="_Toc361227210"/>
      <w:r w:rsidRPr="00A27442">
        <w:t>Tax Agent Services Regulations</w:t>
      </w:r>
      <w:r w:rsidR="00A27442" w:rsidRPr="00A27442">
        <w:t> </w:t>
      </w:r>
      <w:r w:rsidRPr="00A27442">
        <w:t>2009</w:t>
      </w:r>
      <w:bookmarkEnd w:id="12"/>
    </w:p>
    <w:p w:rsidR="005E3D46" w:rsidRPr="00A27442" w:rsidRDefault="005E3D46" w:rsidP="00A27442">
      <w:pPr>
        <w:pStyle w:val="ItemHead"/>
      </w:pPr>
      <w:r w:rsidRPr="00A27442">
        <w:t>47  Subregulation</w:t>
      </w:r>
      <w:r w:rsidR="00A27442" w:rsidRPr="00A27442">
        <w:t> </w:t>
      </w:r>
      <w:r w:rsidRPr="00A27442">
        <w:t>13(2)</w:t>
      </w:r>
    </w:p>
    <w:p w:rsidR="005E3D46" w:rsidRPr="00A27442" w:rsidRDefault="005E3D46" w:rsidP="00A27442">
      <w:pPr>
        <w:pStyle w:val="Item"/>
      </w:pPr>
      <w:r w:rsidRPr="00A27442">
        <w:t>Omit “30</w:t>
      </w:r>
      <w:r w:rsidR="00A27442" w:rsidRPr="00A27442">
        <w:t> </w:t>
      </w:r>
      <w:r w:rsidRPr="00A27442">
        <w:t>June 2013”, substitute “30</w:t>
      </w:r>
      <w:r w:rsidR="00A27442" w:rsidRPr="00A27442">
        <w:t> </w:t>
      </w:r>
      <w:r w:rsidRPr="00A27442">
        <w:t>June 2014”.</w:t>
      </w:r>
    </w:p>
    <w:p w:rsidR="00D070FC" w:rsidRPr="00A27442" w:rsidRDefault="00D070FC" w:rsidP="00A27442">
      <w:pPr>
        <w:pStyle w:val="ActHead7"/>
        <w:pageBreakBefore/>
      </w:pPr>
      <w:bookmarkStart w:id="13" w:name="_Toc361227211"/>
      <w:r w:rsidRPr="00A27442">
        <w:rPr>
          <w:rStyle w:val="CharAmPartNo"/>
        </w:rPr>
        <w:lastRenderedPageBreak/>
        <w:t>Part</w:t>
      </w:r>
      <w:r w:rsidR="00A27442" w:rsidRPr="00A27442">
        <w:rPr>
          <w:rStyle w:val="CharAmPartNo"/>
        </w:rPr>
        <w:t> </w:t>
      </w:r>
      <w:r w:rsidRPr="00A27442">
        <w:rPr>
          <w:rStyle w:val="CharAmPartNo"/>
        </w:rPr>
        <w:t>3</w:t>
      </w:r>
      <w:r w:rsidRPr="00A27442">
        <w:t>—</w:t>
      </w:r>
      <w:r w:rsidRPr="00A27442">
        <w:rPr>
          <w:rStyle w:val="CharAmPartText"/>
        </w:rPr>
        <w:t>Transitional provisions</w:t>
      </w:r>
      <w:bookmarkEnd w:id="13"/>
    </w:p>
    <w:p w:rsidR="00D070FC" w:rsidRPr="00A27442" w:rsidRDefault="003E760B" w:rsidP="00A27442">
      <w:pPr>
        <w:pStyle w:val="ItemHead"/>
      </w:pPr>
      <w:r w:rsidRPr="00A27442">
        <w:t>48</w:t>
      </w:r>
      <w:r w:rsidR="00D070FC" w:rsidRPr="00A27442">
        <w:t xml:space="preserve">  Definitions</w:t>
      </w:r>
    </w:p>
    <w:p w:rsidR="00D070FC" w:rsidRPr="00A27442" w:rsidRDefault="00D070FC" w:rsidP="00A27442">
      <w:pPr>
        <w:pStyle w:val="Item"/>
      </w:pPr>
      <w:r w:rsidRPr="00A27442">
        <w:t>In this Part:</w:t>
      </w:r>
    </w:p>
    <w:p w:rsidR="00D070FC" w:rsidRPr="00A27442" w:rsidRDefault="00D070FC" w:rsidP="00A27442">
      <w:pPr>
        <w:pStyle w:val="Item"/>
      </w:pPr>
      <w:r w:rsidRPr="00A27442">
        <w:rPr>
          <w:b/>
          <w:i/>
        </w:rPr>
        <w:t>authorised representative</w:t>
      </w:r>
      <w:r w:rsidRPr="00A27442">
        <w:t xml:space="preserve"> has the same meaning as in Chapter</w:t>
      </w:r>
      <w:r w:rsidR="00A27442" w:rsidRPr="00A27442">
        <w:t> </w:t>
      </w:r>
      <w:r w:rsidRPr="00A27442">
        <w:t xml:space="preserve">7 of the </w:t>
      </w:r>
      <w:r w:rsidRPr="00A27442">
        <w:rPr>
          <w:i/>
        </w:rPr>
        <w:t>Corporations Act 2001</w:t>
      </w:r>
      <w:r w:rsidRPr="00A27442">
        <w:t>.</w:t>
      </w:r>
    </w:p>
    <w:p w:rsidR="00D070FC" w:rsidRPr="00A27442" w:rsidRDefault="00D070FC" w:rsidP="00A27442">
      <w:pPr>
        <w:pStyle w:val="Item"/>
      </w:pPr>
      <w:r w:rsidRPr="00A27442">
        <w:rPr>
          <w:b/>
          <w:i/>
        </w:rPr>
        <w:t>entity</w:t>
      </w:r>
      <w:r w:rsidRPr="00A27442">
        <w:t xml:space="preserve"> has the same meaning as in the </w:t>
      </w:r>
      <w:r w:rsidRPr="00A27442">
        <w:rPr>
          <w:i/>
        </w:rPr>
        <w:t>Income Tax Assessment Act 1997</w:t>
      </w:r>
      <w:r w:rsidRPr="00A27442">
        <w:t>.</w:t>
      </w:r>
    </w:p>
    <w:p w:rsidR="00D070FC" w:rsidRPr="00A27442" w:rsidRDefault="00D070FC" w:rsidP="00A27442">
      <w:pPr>
        <w:pStyle w:val="Item"/>
      </w:pPr>
      <w:r w:rsidRPr="00A27442">
        <w:rPr>
          <w:b/>
          <w:i/>
        </w:rPr>
        <w:t>evidential burden</w:t>
      </w:r>
      <w:r w:rsidRPr="00A27442">
        <w:t xml:space="preserve"> has the same meaning as in the new law.</w:t>
      </w:r>
    </w:p>
    <w:p w:rsidR="00D070FC" w:rsidRPr="00A27442" w:rsidRDefault="00D070FC" w:rsidP="00A27442">
      <w:pPr>
        <w:pStyle w:val="Item"/>
        <w:rPr>
          <w:b/>
          <w:i/>
        </w:rPr>
      </w:pPr>
      <w:r w:rsidRPr="00A27442">
        <w:rPr>
          <w:b/>
          <w:i/>
        </w:rPr>
        <w:t>financial services licensee</w:t>
      </w:r>
      <w:r w:rsidRPr="00A27442">
        <w:t xml:space="preserve"> has the same meaning as in Chapter</w:t>
      </w:r>
      <w:r w:rsidR="00A27442" w:rsidRPr="00A27442">
        <w:t> </w:t>
      </w:r>
      <w:r w:rsidRPr="00A27442">
        <w:t xml:space="preserve">7 of the </w:t>
      </w:r>
      <w:r w:rsidRPr="00A27442">
        <w:rPr>
          <w:i/>
        </w:rPr>
        <w:t>Corporations Act 2001</w:t>
      </w:r>
      <w:r w:rsidRPr="00A27442">
        <w:t>.</w:t>
      </w:r>
    </w:p>
    <w:p w:rsidR="00D070FC" w:rsidRPr="00A27442" w:rsidRDefault="00D070FC" w:rsidP="00A27442">
      <w:pPr>
        <w:pStyle w:val="Item"/>
      </w:pPr>
      <w:r w:rsidRPr="00A27442">
        <w:rPr>
          <w:b/>
          <w:i/>
        </w:rPr>
        <w:t>new law</w:t>
      </w:r>
      <w:r w:rsidRPr="00A27442">
        <w:t xml:space="preserve"> means the </w:t>
      </w:r>
      <w:r w:rsidRPr="00A27442">
        <w:rPr>
          <w:i/>
        </w:rPr>
        <w:t>Tax Agent Services Act 2009</w:t>
      </w:r>
      <w:r w:rsidRPr="00A27442">
        <w:t>.</w:t>
      </w:r>
    </w:p>
    <w:p w:rsidR="00D070FC" w:rsidRPr="00A27442" w:rsidRDefault="00D070FC" w:rsidP="00A27442">
      <w:pPr>
        <w:pStyle w:val="Item"/>
      </w:pPr>
      <w:r w:rsidRPr="00A27442">
        <w:rPr>
          <w:b/>
          <w:i/>
        </w:rPr>
        <w:t>notification period</w:t>
      </w:r>
      <w:r w:rsidRPr="00A27442">
        <w:t xml:space="preserve"> means the period:</w:t>
      </w:r>
    </w:p>
    <w:p w:rsidR="00D070FC" w:rsidRPr="00A27442" w:rsidRDefault="00D070FC" w:rsidP="00A27442">
      <w:pPr>
        <w:pStyle w:val="paragraph"/>
      </w:pPr>
      <w:r w:rsidRPr="00A27442">
        <w:tab/>
        <w:t>(a)</w:t>
      </w:r>
      <w:r w:rsidRPr="00A27442">
        <w:tab/>
        <w:t>beginning on 1</w:t>
      </w:r>
      <w:r w:rsidR="00A27442" w:rsidRPr="00A27442">
        <w:t> </w:t>
      </w:r>
      <w:r w:rsidRPr="00A27442">
        <w:t>July 201</w:t>
      </w:r>
      <w:r w:rsidR="005E3D46" w:rsidRPr="00A27442">
        <w:t>4</w:t>
      </w:r>
      <w:r w:rsidRPr="00A27442">
        <w:t>; and</w:t>
      </w:r>
    </w:p>
    <w:p w:rsidR="00D070FC" w:rsidRPr="00A27442" w:rsidRDefault="00D070FC" w:rsidP="00A27442">
      <w:pPr>
        <w:pStyle w:val="paragraph"/>
      </w:pPr>
      <w:r w:rsidRPr="00A27442">
        <w:tab/>
        <w:t>(b)</w:t>
      </w:r>
      <w:r w:rsidRPr="00A27442">
        <w:tab/>
        <w:t>ending on 31</w:t>
      </w:r>
      <w:r w:rsidR="00A27442" w:rsidRPr="00A27442">
        <w:t> </w:t>
      </w:r>
      <w:r w:rsidRPr="00A27442">
        <w:t>December 201</w:t>
      </w:r>
      <w:r w:rsidR="005E3D46" w:rsidRPr="00A27442">
        <w:t>5</w:t>
      </w:r>
      <w:r w:rsidRPr="00A27442">
        <w:t>.</w:t>
      </w:r>
    </w:p>
    <w:p w:rsidR="00D070FC" w:rsidRPr="00A27442" w:rsidRDefault="00D070FC" w:rsidP="00A27442">
      <w:pPr>
        <w:pStyle w:val="Item"/>
        <w:rPr>
          <w:rFonts w:eastAsiaTheme="minorHAnsi"/>
        </w:rPr>
      </w:pPr>
      <w:r w:rsidRPr="00A27442">
        <w:rPr>
          <w:rFonts w:eastAsiaTheme="minorHAnsi"/>
          <w:b/>
          <w:bCs/>
          <w:i/>
          <w:iCs/>
        </w:rPr>
        <w:t>representative</w:t>
      </w:r>
      <w:r w:rsidRPr="00A27442">
        <w:rPr>
          <w:rFonts w:eastAsiaTheme="minorHAnsi"/>
        </w:rPr>
        <w:t xml:space="preserve"> has the meaning given by </w:t>
      </w:r>
      <w:r w:rsidR="00A27442" w:rsidRPr="00A27442">
        <w:rPr>
          <w:rFonts w:eastAsiaTheme="minorHAnsi"/>
        </w:rPr>
        <w:t>paragraph (</w:t>
      </w:r>
      <w:r w:rsidRPr="00A27442">
        <w:rPr>
          <w:rFonts w:eastAsiaTheme="minorHAnsi"/>
        </w:rPr>
        <w:t>a) of the definition of that expression in section</w:t>
      </w:r>
      <w:r w:rsidR="00A27442" w:rsidRPr="00A27442">
        <w:rPr>
          <w:rFonts w:eastAsiaTheme="minorHAnsi"/>
        </w:rPr>
        <w:t> </w:t>
      </w:r>
      <w:r w:rsidRPr="00A27442">
        <w:rPr>
          <w:rFonts w:eastAsiaTheme="minorHAnsi"/>
        </w:rPr>
        <w:t xml:space="preserve">910A of the </w:t>
      </w:r>
      <w:r w:rsidRPr="00A27442">
        <w:rPr>
          <w:rFonts w:eastAsiaTheme="minorHAnsi"/>
          <w:i/>
          <w:iCs/>
        </w:rPr>
        <w:t>Corporations Act 2001</w:t>
      </w:r>
      <w:r w:rsidRPr="00A27442">
        <w:rPr>
          <w:rFonts w:eastAsiaTheme="minorHAnsi"/>
        </w:rPr>
        <w:t>.</w:t>
      </w:r>
    </w:p>
    <w:p w:rsidR="00D070FC" w:rsidRPr="00A27442" w:rsidRDefault="00D070FC" w:rsidP="00A27442">
      <w:pPr>
        <w:pStyle w:val="Item"/>
      </w:pPr>
      <w:r w:rsidRPr="00A27442">
        <w:rPr>
          <w:b/>
          <w:i/>
        </w:rPr>
        <w:t>taxation law</w:t>
      </w:r>
      <w:r w:rsidRPr="00A27442">
        <w:t xml:space="preserve"> has the same meaning as in the </w:t>
      </w:r>
      <w:r w:rsidRPr="00A27442">
        <w:rPr>
          <w:i/>
        </w:rPr>
        <w:t>Income Tax Assessment Act 1997</w:t>
      </w:r>
      <w:r w:rsidRPr="00A27442">
        <w:t>.</w:t>
      </w:r>
    </w:p>
    <w:p w:rsidR="00D070FC" w:rsidRPr="00A27442" w:rsidRDefault="00D070FC" w:rsidP="00A27442">
      <w:pPr>
        <w:pStyle w:val="Item"/>
      </w:pPr>
      <w:r w:rsidRPr="00A27442">
        <w:rPr>
          <w:b/>
          <w:i/>
        </w:rPr>
        <w:t>transitional period</w:t>
      </w:r>
      <w:r w:rsidRPr="00A27442">
        <w:t xml:space="preserve"> means the period:</w:t>
      </w:r>
    </w:p>
    <w:p w:rsidR="00D070FC" w:rsidRPr="00A27442" w:rsidRDefault="00D070FC" w:rsidP="00A27442">
      <w:pPr>
        <w:pStyle w:val="paragraph"/>
      </w:pPr>
      <w:r w:rsidRPr="00A27442">
        <w:tab/>
        <w:t>(a)</w:t>
      </w:r>
      <w:r w:rsidRPr="00A27442">
        <w:tab/>
        <w:t>beginning on 1</w:t>
      </w:r>
      <w:r w:rsidR="00A27442" w:rsidRPr="00A27442">
        <w:t> </w:t>
      </w:r>
      <w:r w:rsidR="005E3D46" w:rsidRPr="00A27442">
        <w:t>January 2016</w:t>
      </w:r>
      <w:r w:rsidRPr="00A27442">
        <w:t>; and</w:t>
      </w:r>
    </w:p>
    <w:p w:rsidR="00D070FC" w:rsidRPr="00A27442" w:rsidRDefault="00D070FC" w:rsidP="00A27442">
      <w:pPr>
        <w:pStyle w:val="paragraph"/>
      </w:pPr>
      <w:r w:rsidRPr="00A27442">
        <w:tab/>
        <w:t>(b)</w:t>
      </w:r>
      <w:r w:rsidRPr="00A27442">
        <w:tab/>
        <w:t>ending on 30</w:t>
      </w:r>
      <w:r w:rsidR="00A27442" w:rsidRPr="00A27442">
        <w:t> </w:t>
      </w:r>
      <w:r w:rsidR="005E3D46" w:rsidRPr="00A27442">
        <w:t>June 2017</w:t>
      </w:r>
      <w:r w:rsidRPr="00A27442">
        <w:t>.</w:t>
      </w:r>
    </w:p>
    <w:p w:rsidR="00D070FC" w:rsidRPr="00A27442" w:rsidRDefault="003E760B" w:rsidP="00A27442">
      <w:pPr>
        <w:pStyle w:val="ItemHead"/>
      </w:pPr>
      <w:r w:rsidRPr="00A27442">
        <w:t>49</w:t>
      </w:r>
      <w:r w:rsidR="00D070FC" w:rsidRPr="00A27442">
        <w:t xml:space="preserve">  Provision of tax (financial) advice services by certain entities during the notification period</w:t>
      </w:r>
    </w:p>
    <w:p w:rsidR="00D070FC" w:rsidRPr="00A27442" w:rsidRDefault="00D070FC" w:rsidP="00A27442">
      <w:pPr>
        <w:pStyle w:val="SubitemHead"/>
      </w:pPr>
      <w:r w:rsidRPr="00A27442">
        <w:t>Becoming a registered tax (financial) adviser</w:t>
      </w:r>
    </w:p>
    <w:p w:rsidR="00D070FC" w:rsidRPr="00A27442" w:rsidRDefault="00D070FC" w:rsidP="00A27442">
      <w:pPr>
        <w:pStyle w:val="Subitem"/>
      </w:pPr>
      <w:r w:rsidRPr="00A27442">
        <w:t>(1)</w:t>
      </w:r>
      <w:r w:rsidRPr="00A27442">
        <w:tab/>
        <w:t>If:</w:t>
      </w:r>
    </w:p>
    <w:p w:rsidR="00D070FC" w:rsidRPr="00A27442" w:rsidRDefault="00D070FC" w:rsidP="00A27442">
      <w:pPr>
        <w:pStyle w:val="paragraph"/>
      </w:pPr>
      <w:r w:rsidRPr="00A27442">
        <w:tab/>
        <w:t>(a)</w:t>
      </w:r>
      <w:r w:rsidRPr="00A27442">
        <w:tab/>
        <w:t>during the notification period, an entity notifies the Board that the entity provides tax (financial) advice services; and</w:t>
      </w:r>
    </w:p>
    <w:p w:rsidR="00D070FC" w:rsidRPr="00A27442" w:rsidRDefault="00D070FC" w:rsidP="00A27442">
      <w:pPr>
        <w:pStyle w:val="paragraph"/>
      </w:pPr>
      <w:r w:rsidRPr="00A27442">
        <w:tab/>
        <w:t>(b)</w:t>
      </w:r>
      <w:r w:rsidRPr="00A27442">
        <w:tab/>
        <w:t>on the day that the Board is notified, the entity is a financial services licensee or an authorised representative of a financial services licensee;</w:t>
      </w:r>
    </w:p>
    <w:p w:rsidR="00D070FC" w:rsidRPr="00A27442" w:rsidRDefault="00D070FC" w:rsidP="00A27442">
      <w:pPr>
        <w:pStyle w:val="Item"/>
      </w:pPr>
      <w:r w:rsidRPr="00A27442">
        <w:lastRenderedPageBreak/>
        <w:t>the entity is taken, for the purposes of the new law, to be a registered tax (financial) adviser. The entity’s registration commences on the day the Board is notified and expires on the applicable day set out in column 2 of the following table:</w:t>
      </w:r>
    </w:p>
    <w:p w:rsidR="00D070FC" w:rsidRPr="00A27442" w:rsidRDefault="00D070FC" w:rsidP="00A27442">
      <w:pPr>
        <w:pStyle w:val="Tabletext"/>
      </w:pPr>
    </w:p>
    <w:tbl>
      <w:tblPr>
        <w:tblW w:w="6610" w:type="dxa"/>
        <w:tblInd w:w="87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00"/>
        <w:gridCol w:w="2420"/>
        <w:gridCol w:w="3080"/>
        <w:gridCol w:w="10"/>
      </w:tblGrid>
      <w:tr w:rsidR="00D070FC" w:rsidRPr="00A27442" w:rsidTr="005E3D46">
        <w:trPr>
          <w:gridAfter w:val="1"/>
          <w:wAfter w:w="10" w:type="dxa"/>
          <w:tblHeader/>
        </w:trPr>
        <w:tc>
          <w:tcPr>
            <w:tcW w:w="6600" w:type="dxa"/>
            <w:gridSpan w:val="3"/>
            <w:tcBorders>
              <w:top w:val="single" w:sz="12" w:space="0" w:color="auto"/>
              <w:bottom w:val="single" w:sz="6" w:space="0" w:color="auto"/>
            </w:tcBorders>
            <w:shd w:val="clear" w:color="auto" w:fill="auto"/>
          </w:tcPr>
          <w:p w:rsidR="00D070FC" w:rsidRPr="00A27442" w:rsidRDefault="00D070FC" w:rsidP="00A27442">
            <w:pPr>
              <w:pStyle w:val="Tabletext"/>
              <w:keepNext/>
              <w:rPr>
                <w:b/>
              </w:rPr>
            </w:pPr>
            <w:r w:rsidRPr="00A27442">
              <w:rPr>
                <w:b/>
              </w:rPr>
              <w:t>Period of registration as a registered tax (financial) adviser</w:t>
            </w:r>
          </w:p>
        </w:tc>
      </w:tr>
      <w:tr w:rsidR="00D070FC" w:rsidRPr="00A27442" w:rsidTr="005E3D46">
        <w:trPr>
          <w:tblHeader/>
        </w:trPr>
        <w:tc>
          <w:tcPr>
            <w:tcW w:w="1100" w:type="dxa"/>
            <w:tcBorders>
              <w:bottom w:val="single" w:sz="6" w:space="0" w:color="auto"/>
            </w:tcBorders>
            <w:shd w:val="clear" w:color="auto" w:fill="auto"/>
          </w:tcPr>
          <w:p w:rsidR="00D070FC" w:rsidRPr="00A27442" w:rsidRDefault="00D070FC" w:rsidP="00A27442">
            <w:pPr>
              <w:pStyle w:val="Tabletext"/>
              <w:keepNext/>
              <w:rPr>
                <w:b/>
              </w:rPr>
            </w:pPr>
          </w:p>
        </w:tc>
        <w:tc>
          <w:tcPr>
            <w:tcW w:w="2420" w:type="dxa"/>
            <w:tcBorders>
              <w:bottom w:val="single" w:sz="6" w:space="0" w:color="auto"/>
            </w:tcBorders>
            <w:shd w:val="clear" w:color="auto" w:fill="auto"/>
          </w:tcPr>
          <w:p w:rsidR="00D070FC" w:rsidRPr="00A27442" w:rsidRDefault="00D070FC" w:rsidP="00A27442">
            <w:pPr>
              <w:pStyle w:val="Tabletext"/>
              <w:keepNext/>
              <w:rPr>
                <w:b/>
              </w:rPr>
            </w:pPr>
            <w:r w:rsidRPr="00A27442">
              <w:rPr>
                <w:b/>
              </w:rPr>
              <w:t>Column 1</w:t>
            </w:r>
          </w:p>
        </w:tc>
        <w:tc>
          <w:tcPr>
            <w:tcW w:w="3090" w:type="dxa"/>
            <w:gridSpan w:val="2"/>
            <w:tcBorders>
              <w:bottom w:val="single" w:sz="6" w:space="0" w:color="auto"/>
            </w:tcBorders>
            <w:shd w:val="clear" w:color="auto" w:fill="auto"/>
          </w:tcPr>
          <w:p w:rsidR="00D070FC" w:rsidRPr="00A27442" w:rsidRDefault="00D070FC" w:rsidP="00A27442">
            <w:pPr>
              <w:pStyle w:val="Tabletext"/>
              <w:keepNext/>
              <w:rPr>
                <w:b/>
              </w:rPr>
            </w:pPr>
            <w:r w:rsidRPr="00A27442">
              <w:rPr>
                <w:b/>
              </w:rPr>
              <w:t>Column 2</w:t>
            </w:r>
          </w:p>
        </w:tc>
      </w:tr>
      <w:tr w:rsidR="00D070FC" w:rsidRPr="00A27442" w:rsidTr="005E3D46">
        <w:trPr>
          <w:tblHeader/>
        </w:trPr>
        <w:tc>
          <w:tcPr>
            <w:tcW w:w="1100" w:type="dxa"/>
            <w:tcBorders>
              <w:top w:val="single" w:sz="6" w:space="0" w:color="auto"/>
              <w:bottom w:val="single" w:sz="12" w:space="0" w:color="auto"/>
            </w:tcBorders>
            <w:shd w:val="clear" w:color="auto" w:fill="auto"/>
          </w:tcPr>
          <w:p w:rsidR="00D070FC" w:rsidRPr="00A27442" w:rsidRDefault="00D070FC" w:rsidP="00A27442">
            <w:pPr>
              <w:pStyle w:val="Tabletext"/>
              <w:keepNext/>
              <w:rPr>
                <w:b/>
              </w:rPr>
            </w:pPr>
            <w:r w:rsidRPr="00A27442">
              <w:rPr>
                <w:b/>
              </w:rPr>
              <w:t>Item</w:t>
            </w:r>
          </w:p>
        </w:tc>
        <w:tc>
          <w:tcPr>
            <w:tcW w:w="2420" w:type="dxa"/>
            <w:tcBorders>
              <w:top w:val="single" w:sz="6" w:space="0" w:color="auto"/>
              <w:bottom w:val="single" w:sz="12" w:space="0" w:color="auto"/>
            </w:tcBorders>
            <w:shd w:val="clear" w:color="auto" w:fill="auto"/>
          </w:tcPr>
          <w:p w:rsidR="00D070FC" w:rsidRPr="00A27442" w:rsidRDefault="00D070FC" w:rsidP="00A27442">
            <w:pPr>
              <w:pStyle w:val="Tabletext"/>
              <w:keepNext/>
              <w:rPr>
                <w:b/>
              </w:rPr>
            </w:pPr>
            <w:r w:rsidRPr="00A27442">
              <w:rPr>
                <w:b/>
              </w:rPr>
              <w:t>If an entity notifies the Board during ...</w:t>
            </w:r>
          </w:p>
        </w:tc>
        <w:tc>
          <w:tcPr>
            <w:tcW w:w="3090" w:type="dxa"/>
            <w:gridSpan w:val="2"/>
            <w:tcBorders>
              <w:top w:val="single" w:sz="6" w:space="0" w:color="auto"/>
              <w:bottom w:val="single" w:sz="12" w:space="0" w:color="auto"/>
            </w:tcBorders>
            <w:shd w:val="clear" w:color="auto" w:fill="auto"/>
          </w:tcPr>
          <w:p w:rsidR="00D070FC" w:rsidRPr="00A27442" w:rsidRDefault="00D070FC" w:rsidP="00A27442">
            <w:pPr>
              <w:pStyle w:val="Tabletext"/>
              <w:keepNext/>
              <w:rPr>
                <w:b/>
              </w:rPr>
            </w:pPr>
            <w:r w:rsidRPr="00A27442">
              <w:rPr>
                <w:b/>
              </w:rPr>
              <w:t>then, the entity’s registration expires on ...</w:t>
            </w:r>
          </w:p>
        </w:tc>
      </w:tr>
      <w:tr w:rsidR="00D070FC" w:rsidRPr="00A27442" w:rsidTr="005E3D46">
        <w:tc>
          <w:tcPr>
            <w:tcW w:w="1100" w:type="dxa"/>
            <w:tcBorders>
              <w:top w:val="single" w:sz="12" w:space="0" w:color="auto"/>
            </w:tcBorders>
            <w:shd w:val="clear" w:color="auto" w:fill="auto"/>
          </w:tcPr>
          <w:p w:rsidR="00D070FC" w:rsidRPr="00A27442" w:rsidRDefault="00D070FC" w:rsidP="00A27442">
            <w:pPr>
              <w:pStyle w:val="Tabletext"/>
            </w:pPr>
            <w:r w:rsidRPr="00A27442">
              <w:t>1</w:t>
            </w:r>
          </w:p>
        </w:tc>
        <w:tc>
          <w:tcPr>
            <w:tcW w:w="2420" w:type="dxa"/>
            <w:tcBorders>
              <w:top w:val="single" w:sz="12" w:space="0" w:color="auto"/>
            </w:tcBorders>
            <w:shd w:val="clear" w:color="auto" w:fill="auto"/>
          </w:tcPr>
          <w:p w:rsidR="00D070FC" w:rsidRPr="00A27442" w:rsidRDefault="00D070FC" w:rsidP="00A27442">
            <w:pPr>
              <w:pStyle w:val="Tabletext"/>
            </w:pPr>
            <w:r w:rsidRPr="00A27442">
              <w:t>July, August, September, Oc</w:t>
            </w:r>
            <w:r w:rsidR="005E3D46" w:rsidRPr="00A27442">
              <w:t>tober, November or December 2014</w:t>
            </w:r>
          </w:p>
        </w:tc>
        <w:tc>
          <w:tcPr>
            <w:tcW w:w="3090" w:type="dxa"/>
            <w:gridSpan w:val="2"/>
            <w:tcBorders>
              <w:top w:val="single" w:sz="12" w:space="0" w:color="auto"/>
            </w:tcBorders>
            <w:shd w:val="clear" w:color="auto" w:fill="auto"/>
          </w:tcPr>
          <w:p w:rsidR="00D070FC" w:rsidRPr="00A27442" w:rsidRDefault="00D070FC" w:rsidP="00A27442">
            <w:pPr>
              <w:pStyle w:val="Tablea"/>
            </w:pPr>
            <w:r w:rsidRPr="00A27442">
              <w:t>31</w:t>
            </w:r>
            <w:r w:rsidR="00A27442" w:rsidRPr="00A27442">
              <w:t> </w:t>
            </w:r>
            <w:r w:rsidRPr="00A27442">
              <w:t>January 201</w:t>
            </w:r>
            <w:r w:rsidR="005E3D46" w:rsidRPr="00A27442">
              <w:t>8</w:t>
            </w:r>
          </w:p>
        </w:tc>
      </w:tr>
      <w:tr w:rsidR="00D070FC" w:rsidRPr="00A27442" w:rsidTr="005E3D46">
        <w:tc>
          <w:tcPr>
            <w:tcW w:w="1100" w:type="dxa"/>
            <w:tcBorders>
              <w:bottom w:val="single" w:sz="4" w:space="0" w:color="auto"/>
            </w:tcBorders>
            <w:shd w:val="clear" w:color="auto" w:fill="auto"/>
          </w:tcPr>
          <w:p w:rsidR="00D070FC" w:rsidRPr="00A27442" w:rsidRDefault="00D070FC" w:rsidP="00A27442">
            <w:pPr>
              <w:pStyle w:val="Tabletext"/>
              <w:keepNext/>
            </w:pPr>
            <w:r w:rsidRPr="00A27442">
              <w:t>2</w:t>
            </w:r>
          </w:p>
        </w:tc>
        <w:tc>
          <w:tcPr>
            <w:tcW w:w="2420" w:type="dxa"/>
            <w:tcBorders>
              <w:bottom w:val="single" w:sz="4" w:space="0" w:color="auto"/>
            </w:tcBorders>
            <w:shd w:val="clear" w:color="auto" w:fill="auto"/>
          </w:tcPr>
          <w:p w:rsidR="00D070FC" w:rsidRPr="00A27442" w:rsidRDefault="00D070FC" w:rsidP="00A27442">
            <w:pPr>
              <w:pStyle w:val="Tabletext"/>
              <w:keepNext/>
            </w:pPr>
            <w:r w:rsidRPr="00A27442">
              <w:t>January, February, March, April, May or June 201</w:t>
            </w:r>
            <w:r w:rsidR="005E3D46" w:rsidRPr="00A27442">
              <w:t>5</w:t>
            </w:r>
          </w:p>
        </w:tc>
        <w:tc>
          <w:tcPr>
            <w:tcW w:w="3090" w:type="dxa"/>
            <w:gridSpan w:val="2"/>
            <w:tcBorders>
              <w:bottom w:val="single" w:sz="4" w:space="0" w:color="auto"/>
            </w:tcBorders>
            <w:shd w:val="clear" w:color="auto" w:fill="auto"/>
          </w:tcPr>
          <w:p w:rsidR="00D070FC" w:rsidRPr="00A27442" w:rsidRDefault="00D070FC" w:rsidP="00A27442">
            <w:pPr>
              <w:pStyle w:val="Tablea"/>
              <w:keepNext/>
            </w:pPr>
            <w:r w:rsidRPr="00A27442">
              <w:t>31</w:t>
            </w:r>
            <w:r w:rsidR="00A27442" w:rsidRPr="00A27442">
              <w:t> </w:t>
            </w:r>
            <w:r w:rsidR="005E3D46" w:rsidRPr="00A27442">
              <w:t>October 2017</w:t>
            </w:r>
          </w:p>
          <w:p w:rsidR="00D070FC" w:rsidRPr="00A27442" w:rsidRDefault="00D070FC" w:rsidP="00A27442">
            <w:pPr>
              <w:pStyle w:val="Tablea"/>
              <w:keepNext/>
            </w:pPr>
          </w:p>
        </w:tc>
      </w:tr>
      <w:tr w:rsidR="00D070FC" w:rsidRPr="00A27442" w:rsidTr="005E3D46">
        <w:tc>
          <w:tcPr>
            <w:tcW w:w="1100" w:type="dxa"/>
            <w:tcBorders>
              <w:bottom w:val="single" w:sz="12" w:space="0" w:color="auto"/>
            </w:tcBorders>
            <w:shd w:val="clear" w:color="auto" w:fill="auto"/>
          </w:tcPr>
          <w:p w:rsidR="00D070FC" w:rsidRPr="00A27442" w:rsidRDefault="00D070FC" w:rsidP="00A27442">
            <w:pPr>
              <w:pStyle w:val="Tabletext"/>
            </w:pPr>
            <w:r w:rsidRPr="00A27442">
              <w:t>3</w:t>
            </w:r>
          </w:p>
        </w:tc>
        <w:tc>
          <w:tcPr>
            <w:tcW w:w="2420" w:type="dxa"/>
            <w:tcBorders>
              <w:bottom w:val="single" w:sz="12" w:space="0" w:color="auto"/>
            </w:tcBorders>
            <w:shd w:val="clear" w:color="auto" w:fill="auto"/>
          </w:tcPr>
          <w:p w:rsidR="00D070FC" w:rsidRPr="00A27442" w:rsidRDefault="00D070FC" w:rsidP="00A27442">
            <w:pPr>
              <w:pStyle w:val="Tabletext"/>
            </w:pPr>
            <w:r w:rsidRPr="00A27442">
              <w:t>July, August, September, October, November or December 201</w:t>
            </w:r>
            <w:r w:rsidR="005E3D46" w:rsidRPr="00A27442">
              <w:t>5</w:t>
            </w:r>
          </w:p>
        </w:tc>
        <w:tc>
          <w:tcPr>
            <w:tcW w:w="3090" w:type="dxa"/>
            <w:gridSpan w:val="2"/>
            <w:tcBorders>
              <w:bottom w:val="single" w:sz="12" w:space="0" w:color="auto"/>
            </w:tcBorders>
            <w:shd w:val="clear" w:color="auto" w:fill="auto"/>
          </w:tcPr>
          <w:p w:rsidR="00D070FC" w:rsidRPr="00A27442" w:rsidRDefault="00D070FC" w:rsidP="00A27442">
            <w:pPr>
              <w:pStyle w:val="Tablea"/>
            </w:pPr>
            <w:r w:rsidRPr="00A27442">
              <w:t>31</w:t>
            </w:r>
            <w:r w:rsidR="00A27442" w:rsidRPr="00A27442">
              <w:t> </w:t>
            </w:r>
            <w:r w:rsidR="005E3D46" w:rsidRPr="00A27442">
              <w:t>July 2017</w:t>
            </w:r>
          </w:p>
        </w:tc>
      </w:tr>
    </w:tbl>
    <w:p w:rsidR="00D070FC" w:rsidRPr="00A27442" w:rsidRDefault="00D070FC" w:rsidP="00A27442">
      <w:pPr>
        <w:pStyle w:val="Tabletext"/>
      </w:pPr>
    </w:p>
    <w:p w:rsidR="00D070FC" w:rsidRPr="00A27442" w:rsidRDefault="00D070FC" w:rsidP="00A27442">
      <w:pPr>
        <w:pStyle w:val="notemargin"/>
      </w:pPr>
      <w:r w:rsidRPr="00A27442">
        <w:t>Note:</w:t>
      </w:r>
      <w:r w:rsidRPr="00A27442">
        <w:tab/>
        <w:t>A registered tax (financial) adviser is registered under section</w:t>
      </w:r>
      <w:r w:rsidR="00A27442" w:rsidRPr="00A27442">
        <w:t> </w:t>
      </w:r>
      <w:r w:rsidRPr="00A27442">
        <w:t>20</w:t>
      </w:r>
      <w:r w:rsidR="008E1792">
        <w:noBreakHyphen/>
      </w:r>
      <w:r w:rsidRPr="00A27442">
        <w:t>25 of the new law.</w:t>
      </w:r>
    </w:p>
    <w:p w:rsidR="00D070FC" w:rsidRPr="00A27442" w:rsidRDefault="00D070FC" w:rsidP="00A27442">
      <w:pPr>
        <w:pStyle w:val="Subitem"/>
      </w:pPr>
      <w:r w:rsidRPr="00A27442">
        <w:t>(2)</w:t>
      </w:r>
      <w:r w:rsidRPr="00A27442">
        <w:tab/>
        <w:t xml:space="preserve">If an entity notifies the Board under </w:t>
      </w:r>
      <w:r w:rsidR="00A27442" w:rsidRPr="00A27442">
        <w:t>subitem (</w:t>
      </w:r>
      <w:r w:rsidRPr="00A27442">
        <w:t>1), the entity’s notification must:</w:t>
      </w:r>
    </w:p>
    <w:p w:rsidR="00D070FC" w:rsidRPr="00A27442" w:rsidRDefault="00D070FC" w:rsidP="00A27442">
      <w:pPr>
        <w:pStyle w:val="paragraph"/>
      </w:pPr>
      <w:r w:rsidRPr="00A27442">
        <w:tab/>
        <w:t>(a)</w:t>
      </w:r>
      <w:r w:rsidRPr="00A27442">
        <w:tab/>
        <w:t>be in a form approved by the Board; and</w:t>
      </w:r>
    </w:p>
    <w:p w:rsidR="00D070FC" w:rsidRPr="00A27442" w:rsidRDefault="00D070FC" w:rsidP="00A27442">
      <w:pPr>
        <w:pStyle w:val="paragraph"/>
      </w:pPr>
      <w:r w:rsidRPr="00A27442">
        <w:tab/>
        <w:t>(b)</w:t>
      </w:r>
      <w:r w:rsidRPr="00A27442">
        <w:tab/>
        <w:t>include any information, statement or document required by the Board; and</w:t>
      </w:r>
    </w:p>
    <w:p w:rsidR="00D070FC" w:rsidRPr="00A27442" w:rsidRDefault="00D070FC" w:rsidP="00A27442">
      <w:pPr>
        <w:pStyle w:val="paragraph"/>
      </w:pPr>
      <w:r w:rsidRPr="00A27442">
        <w:tab/>
        <w:t>(c)</w:t>
      </w:r>
      <w:r w:rsidRPr="00A27442">
        <w:tab/>
        <w:t>be given to the Board in a way required by the Board.</w:t>
      </w:r>
    </w:p>
    <w:p w:rsidR="00D070FC" w:rsidRPr="00A27442" w:rsidRDefault="00D070FC" w:rsidP="00A27442">
      <w:pPr>
        <w:pStyle w:val="Subitem"/>
      </w:pPr>
      <w:r w:rsidRPr="00A27442">
        <w:t>(3)</w:t>
      </w:r>
      <w:r w:rsidRPr="00A27442">
        <w:tab/>
        <w:t xml:space="preserve">To avoid doubt, if an entity is taken to be a registered tax (financial) adviser under </w:t>
      </w:r>
      <w:r w:rsidR="00A27442" w:rsidRPr="00A27442">
        <w:t>subitem (</w:t>
      </w:r>
      <w:r w:rsidRPr="00A27442">
        <w:t>1), the Board may impose conditions to which the entity’s registration is subject.</w:t>
      </w:r>
    </w:p>
    <w:p w:rsidR="00D070FC" w:rsidRPr="00A27442" w:rsidRDefault="00D070FC" w:rsidP="00A27442">
      <w:pPr>
        <w:pStyle w:val="SubitemHead"/>
      </w:pPr>
      <w:r w:rsidRPr="00A27442">
        <w:t>Services may be provided while unregistered if accompanied by disclosure</w:t>
      </w:r>
    </w:p>
    <w:p w:rsidR="00D070FC" w:rsidRPr="00A27442" w:rsidRDefault="00D070FC" w:rsidP="00A27442">
      <w:pPr>
        <w:pStyle w:val="Subitem"/>
      </w:pPr>
      <w:r w:rsidRPr="00A27442">
        <w:t>(4)</w:t>
      </w:r>
      <w:r w:rsidRPr="00A27442">
        <w:tab/>
        <w:t>Despite subsection</w:t>
      </w:r>
      <w:r w:rsidR="00A27442" w:rsidRPr="00A27442">
        <w:t> </w:t>
      </w:r>
      <w:r w:rsidRPr="00A27442">
        <w:t>50</w:t>
      </w:r>
      <w:r w:rsidR="008E1792">
        <w:noBreakHyphen/>
      </w:r>
      <w:r w:rsidRPr="00A27442">
        <w:t>5(2A) of the new law, a tax (financial) advice service may be provided during the notification period if it is:</w:t>
      </w:r>
    </w:p>
    <w:p w:rsidR="00D070FC" w:rsidRPr="00A27442" w:rsidRDefault="00D070FC" w:rsidP="00A27442">
      <w:pPr>
        <w:pStyle w:val="paragraph"/>
      </w:pPr>
      <w:r w:rsidRPr="00A27442">
        <w:tab/>
        <w:t>(a)</w:t>
      </w:r>
      <w:r w:rsidRPr="00A27442">
        <w:tab/>
        <w:t>provided by a financial services licensee or a representative of the licensee; and</w:t>
      </w:r>
    </w:p>
    <w:p w:rsidR="00D070FC" w:rsidRPr="00A27442" w:rsidRDefault="00D070FC" w:rsidP="00A27442">
      <w:pPr>
        <w:pStyle w:val="paragraph"/>
      </w:pPr>
      <w:r w:rsidRPr="00A27442">
        <w:tab/>
        <w:t>(b)</w:t>
      </w:r>
      <w:r w:rsidRPr="00A27442">
        <w:tab/>
        <w:t>accompanied by a statement that:</w:t>
      </w:r>
    </w:p>
    <w:p w:rsidR="00D070FC" w:rsidRPr="00A27442" w:rsidRDefault="00D070FC" w:rsidP="00A27442">
      <w:pPr>
        <w:pStyle w:val="paragraphsub"/>
      </w:pPr>
      <w:r w:rsidRPr="00A27442">
        <w:lastRenderedPageBreak/>
        <w:tab/>
        <w:t>(i)</w:t>
      </w:r>
      <w:r w:rsidRPr="00A27442">
        <w:tab/>
        <w:t>the provider of the advice is not a registered tax (financial) adviser under the new law; and</w:t>
      </w:r>
    </w:p>
    <w:p w:rsidR="00D070FC" w:rsidRPr="00A27442" w:rsidRDefault="00D070FC" w:rsidP="00A27442">
      <w:pPr>
        <w:pStyle w:val="paragraphsub"/>
      </w:pPr>
      <w:r w:rsidRPr="00A27442">
        <w:tab/>
        <w:t>(ii)</w:t>
      </w:r>
      <w:r w:rsidRPr="00A27442">
        <w:tab/>
        <w:t>if the receiver of the advice intends to rely on the advice to satisfy liabilities or obligations or claim entitlements that arise, or could arise, under a taxation law, the receiver should request advice from a registered tax agent or a registered tax (financial) adviser.</w:t>
      </w:r>
    </w:p>
    <w:p w:rsidR="00D070FC" w:rsidRPr="00A27442" w:rsidRDefault="00D070FC" w:rsidP="00A27442">
      <w:pPr>
        <w:pStyle w:val="Subitem"/>
      </w:pPr>
      <w:r w:rsidRPr="00A27442">
        <w:t>(5)</w:t>
      </w:r>
      <w:r w:rsidRPr="00A27442">
        <w:tab/>
        <w:t xml:space="preserve">A person who wishes to rely on </w:t>
      </w:r>
      <w:r w:rsidR="00A27442" w:rsidRPr="00A27442">
        <w:t>subitem (</w:t>
      </w:r>
      <w:r w:rsidRPr="00A27442">
        <w:t>4) in proceedings for a contravention of a civil penalty provision bears an evidential burden in relation to the matters in that subitem.</w:t>
      </w:r>
    </w:p>
    <w:p w:rsidR="00D070FC" w:rsidRPr="00A27442" w:rsidRDefault="003E760B" w:rsidP="00A27442">
      <w:pPr>
        <w:pStyle w:val="ItemHead"/>
      </w:pPr>
      <w:r w:rsidRPr="00A27442">
        <w:t>50</w:t>
      </w:r>
      <w:r w:rsidR="00D070FC" w:rsidRPr="00A27442">
        <w:t xml:space="preserve">  Registering as a registered tax (financial) adviser during the transitional period</w:t>
      </w:r>
    </w:p>
    <w:p w:rsidR="00D070FC" w:rsidRPr="00A27442" w:rsidRDefault="00D070FC" w:rsidP="00A27442">
      <w:pPr>
        <w:pStyle w:val="Item"/>
      </w:pPr>
      <w:r w:rsidRPr="00A27442">
        <w:t>If:</w:t>
      </w:r>
    </w:p>
    <w:p w:rsidR="00D070FC" w:rsidRPr="00A27442" w:rsidRDefault="00D070FC" w:rsidP="00A27442">
      <w:pPr>
        <w:pStyle w:val="paragraph"/>
      </w:pPr>
      <w:r w:rsidRPr="00A27442">
        <w:tab/>
        <w:t>(a)</w:t>
      </w:r>
      <w:r w:rsidRPr="00A27442">
        <w:tab/>
        <w:t>an entity is a financial services licensee or a representative of a financial services licensee (other than an entity taken to be a registered tax (financial) adviser under item</w:t>
      </w:r>
      <w:r w:rsidR="00A27442" w:rsidRPr="00A27442">
        <w:t> </w:t>
      </w:r>
      <w:r w:rsidRPr="00A27442">
        <w:t>4</w:t>
      </w:r>
      <w:r w:rsidR="003E760B" w:rsidRPr="00A27442">
        <w:t>9</w:t>
      </w:r>
      <w:r w:rsidRPr="00A27442">
        <w:t xml:space="preserve"> of this Schedule); and</w:t>
      </w:r>
    </w:p>
    <w:p w:rsidR="00D070FC" w:rsidRPr="00A27442" w:rsidRDefault="00D070FC" w:rsidP="00A27442">
      <w:pPr>
        <w:pStyle w:val="paragraph"/>
      </w:pPr>
      <w:r w:rsidRPr="00A27442">
        <w:tab/>
        <w:t>(b)</w:t>
      </w:r>
      <w:r w:rsidRPr="00A27442">
        <w:tab/>
        <w:t>the entity applies for registration as a registered tax (financial) adviser under section</w:t>
      </w:r>
      <w:r w:rsidR="00A27442" w:rsidRPr="00A27442">
        <w:t> </w:t>
      </w:r>
      <w:r w:rsidRPr="00A27442">
        <w:t>20</w:t>
      </w:r>
      <w:r w:rsidR="008E1792">
        <w:noBreakHyphen/>
      </w:r>
      <w:r w:rsidRPr="00A27442">
        <w:t>20 of the new law during the transitional period; and</w:t>
      </w:r>
    </w:p>
    <w:p w:rsidR="00D070FC" w:rsidRPr="00A27442" w:rsidRDefault="00D070FC" w:rsidP="00A27442">
      <w:pPr>
        <w:pStyle w:val="paragraph"/>
      </w:pPr>
      <w:r w:rsidRPr="00A27442">
        <w:tab/>
        <w:t>(c)</w:t>
      </w:r>
      <w:r w:rsidRPr="00A27442">
        <w:tab/>
        <w:t>the entity would be eligible for registration but for the operation of:</w:t>
      </w:r>
    </w:p>
    <w:p w:rsidR="00D070FC" w:rsidRPr="00A27442" w:rsidRDefault="00D070FC" w:rsidP="00A27442">
      <w:pPr>
        <w:pStyle w:val="paragraphsub"/>
      </w:pPr>
      <w:r w:rsidRPr="00A27442">
        <w:tab/>
        <w:t>(i)</w:t>
      </w:r>
      <w:r w:rsidRPr="00A27442">
        <w:tab/>
        <w:t>paragraph</w:t>
      </w:r>
      <w:r w:rsidR="00A27442" w:rsidRPr="00A27442">
        <w:t> </w:t>
      </w:r>
      <w:r w:rsidRPr="00A27442">
        <w:t>20</w:t>
      </w:r>
      <w:r w:rsidR="008E1792">
        <w:noBreakHyphen/>
      </w:r>
      <w:r w:rsidRPr="00A27442">
        <w:t>5(1)(b) of the new law (which requires the Board to be satisfied of requirements prescribed by regulations, including requirements in relation to qualifications and experience in respect of registration as a registered tax (financial) adviser); or</w:t>
      </w:r>
    </w:p>
    <w:p w:rsidR="00D070FC" w:rsidRPr="00A27442" w:rsidRDefault="00D070FC" w:rsidP="00A27442">
      <w:pPr>
        <w:pStyle w:val="paragraphsub"/>
      </w:pPr>
      <w:r w:rsidRPr="00A27442">
        <w:tab/>
        <w:t>(ii)</w:t>
      </w:r>
      <w:r w:rsidRPr="00A27442">
        <w:tab/>
        <w:t>subparagraph</w:t>
      </w:r>
      <w:r w:rsidR="00A27442" w:rsidRPr="00A27442">
        <w:t> </w:t>
      </w:r>
      <w:r w:rsidRPr="00A27442">
        <w:t>20</w:t>
      </w:r>
      <w:r w:rsidR="008E1792">
        <w:noBreakHyphen/>
      </w:r>
      <w:r w:rsidRPr="00A27442">
        <w:t>5(2)(c)(iii) or (3)(d)(iii) of the new law; and</w:t>
      </w:r>
    </w:p>
    <w:p w:rsidR="00D070FC" w:rsidRPr="00A27442" w:rsidRDefault="00D070FC" w:rsidP="00A27442">
      <w:pPr>
        <w:pStyle w:val="paragraph"/>
      </w:pPr>
      <w:r w:rsidRPr="00A27442">
        <w:tab/>
        <w:t>(d)</w:t>
      </w:r>
      <w:r w:rsidRPr="00A27442">
        <w:tab/>
        <w:t>the Board is satisfied that the entity has sufficient experience to be able to provide tax (financial) advice services to a competent standard;</w:t>
      </w:r>
    </w:p>
    <w:p w:rsidR="00D070FC" w:rsidRPr="00A27442" w:rsidRDefault="00D070FC" w:rsidP="00A27442">
      <w:pPr>
        <w:pStyle w:val="Item"/>
      </w:pPr>
      <w:r w:rsidRPr="00A27442">
        <w:t>then, despite paragraph</w:t>
      </w:r>
      <w:r w:rsidR="00A27442" w:rsidRPr="00A27442">
        <w:t> </w:t>
      </w:r>
      <w:r w:rsidRPr="00A27442">
        <w:t>20</w:t>
      </w:r>
      <w:r w:rsidR="008E1792">
        <w:noBreakHyphen/>
      </w:r>
      <w:r w:rsidRPr="00A27442">
        <w:t>5(1)(b), (2)(c) or (3)(d) of the new law, the entity is eligible for registration.</w:t>
      </w:r>
    </w:p>
    <w:p w:rsidR="00D070FC" w:rsidRPr="00A27442" w:rsidRDefault="003E760B" w:rsidP="00A27442">
      <w:pPr>
        <w:pStyle w:val="ItemHead"/>
      </w:pPr>
      <w:r w:rsidRPr="00A27442">
        <w:t>51</w:t>
      </w:r>
      <w:r w:rsidR="00D070FC" w:rsidRPr="00A27442">
        <w:t xml:space="preserve">  Transitional regulations</w:t>
      </w:r>
    </w:p>
    <w:p w:rsidR="00D070FC" w:rsidRPr="00A27442" w:rsidRDefault="00D070FC" w:rsidP="00A27442">
      <w:pPr>
        <w:pStyle w:val="Subitem"/>
      </w:pPr>
      <w:r w:rsidRPr="00A27442">
        <w:t>(1)</w:t>
      </w:r>
      <w:r w:rsidRPr="00A27442">
        <w:tab/>
        <w:t>The Governor</w:t>
      </w:r>
      <w:r w:rsidR="008E1792">
        <w:noBreakHyphen/>
      </w:r>
      <w:r w:rsidRPr="00A27442">
        <w:t>General may make regulations prescribing matters:</w:t>
      </w:r>
    </w:p>
    <w:p w:rsidR="00D070FC" w:rsidRPr="00A27442" w:rsidRDefault="00D070FC" w:rsidP="00A27442">
      <w:pPr>
        <w:pStyle w:val="paragraph"/>
      </w:pPr>
      <w:r w:rsidRPr="00A27442">
        <w:tab/>
        <w:t>(a)</w:t>
      </w:r>
      <w:r w:rsidRPr="00A27442">
        <w:tab/>
        <w:t>required or permitted by this Part to be prescribed; and</w:t>
      </w:r>
    </w:p>
    <w:p w:rsidR="00D070FC" w:rsidRPr="00A27442" w:rsidRDefault="00D070FC" w:rsidP="00A27442">
      <w:pPr>
        <w:pStyle w:val="paragraph"/>
      </w:pPr>
      <w:r w:rsidRPr="00A27442">
        <w:lastRenderedPageBreak/>
        <w:tab/>
        <w:t>(b)</w:t>
      </w:r>
      <w:r w:rsidRPr="00A27442">
        <w:tab/>
        <w:t>necessary or convenient to be prescribed for carrying out or giving effect to this Part.</w:t>
      </w:r>
    </w:p>
    <w:p w:rsidR="00D070FC" w:rsidRPr="00A27442" w:rsidRDefault="00D070FC" w:rsidP="00A27442">
      <w:pPr>
        <w:pStyle w:val="Subitem"/>
      </w:pPr>
      <w:r w:rsidRPr="00A27442">
        <w:t>(2)</w:t>
      </w:r>
      <w:r w:rsidRPr="00A27442">
        <w:tab/>
        <w:t>In particular, regulations may be made prescribing matters of a transitional nature (including any saving or application provisions) relating to the amendments or repeals made by Part</w:t>
      </w:r>
      <w:r w:rsidR="00A27442" w:rsidRPr="00A27442">
        <w:t> </w:t>
      </w:r>
      <w:r w:rsidRPr="00A27442">
        <w:t>1 or 2 of this Schedule.</w:t>
      </w:r>
    </w:p>
    <w:p w:rsidR="00D070FC" w:rsidRPr="00A27442" w:rsidRDefault="00D070FC" w:rsidP="00A27442">
      <w:pPr>
        <w:pStyle w:val="Subitem"/>
      </w:pPr>
      <w:r w:rsidRPr="00A27442">
        <w:t>(3)</w:t>
      </w:r>
      <w:r w:rsidRPr="00A27442">
        <w:tab/>
      </w:r>
      <w:r w:rsidR="00A27442" w:rsidRPr="00A27442">
        <w:t>Subitem (</w:t>
      </w:r>
      <w:r w:rsidRPr="00A27442">
        <w:t xml:space="preserve">2) does not limit </w:t>
      </w:r>
      <w:r w:rsidR="00A27442" w:rsidRPr="00A27442">
        <w:t>subitem (</w:t>
      </w:r>
      <w:r w:rsidRPr="00A27442">
        <w:t>1).</w:t>
      </w:r>
    </w:p>
    <w:p w:rsidR="00D070FC" w:rsidRPr="00A27442" w:rsidRDefault="00D070FC" w:rsidP="00A27442">
      <w:pPr>
        <w:pStyle w:val="ActHead6"/>
        <w:pageBreakBefore/>
      </w:pPr>
      <w:bookmarkStart w:id="14" w:name="_Toc361227212"/>
      <w:r w:rsidRPr="00A27442">
        <w:rPr>
          <w:rStyle w:val="CharAmSchNo"/>
        </w:rPr>
        <w:lastRenderedPageBreak/>
        <w:t>Schedule</w:t>
      </w:r>
      <w:r w:rsidR="00A27442" w:rsidRPr="00A27442">
        <w:rPr>
          <w:rStyle w:val="CharAmSchNo"/>
        </w:rPr>
        <w:t> </w:t>
      </w:r>
      <w:r w:rsidRPr="00A27442">
        <w:rPr>
          <w:rStyle w:val="CharAmSchNo"/>
        </w:rPr>
        <w:t>2</w:t>
      </w:r>
      <w:r w:rsidRPr="00A27442">
        <w:t>—</w:t>
      </w:r>
      <w:r w:rsidRPr="00A27442">
        <w:rPr>
          <w:rStyle w:val="CharAmSchText"/>
        </w:rPr>
        <w:t>Other amendments to the Tax Agent Services Act 2009</w:t>
      </w:r>
      <w:bookmarkEnd w:id="14"/>
    </w:p>
    <w:p w:rsidR="00D070FC" w:rsidRPr="00A27442" w:rsidRDefault="00D070FC" w:rsidP="00A27442">
      <w:pPr>
        <w:pStyle w:val="Header"/>
      </w:pPr>
      <w:r w:rsidRPr="00A27442">
        <w:rPr>
          <w:rStyle w:val="CharAmPartNo"/>
        </w:rPr>
        <w:t xml:space="preserve"> </w:t>
      </w:r>
      <w:r w:rsidRPr="00A27442">
        <w:rPr>
          <w:rStyle w:val="CharAmPartText"/>
        </w:rPr>
        <w:t xml:space="preserve"> </w:t>
      </w:r>
    </w:p>
    <w:p w:rsidR="00D070FC" w:rsidRPr="00A27442" w:rsidRDefault="00D070FC" w:rsidP="00A27442">
      <w:pPr>
        <w:pStyle w:val="ItemHead"/>
      </w:pPr>
      <w:r w:rsidRPr="00A27442">
        <w:t>1  At the end of subsection</w:t>
      </w:r>
      <w:r w:rsidR="00A27442" w:rsidRPr="00A27442">
        <w:t> </w:t>
      </w:r>
      <w:r w:rsidRPr="00A27442">
        <w:t>20</w:t>
      </w:r>
      <w:r w:rsidR="008E1792">
        <w:noBreakHyphen/>
      </w:r>
      <w:r w:rsidRPr="00A27442">
        <w:t>5(1)</w:t>
      </w:r>
    </w:p>
    <w:p w:rsidR="00D070FC" w:rsidRPr="00A27442" w:rsidRDefault="00D070FC" w:rsidP="00A27442">
      <w:pPr>
        <w:pStyle w:val="Item"/>
      </w:pPr>
      <w:r w:rsidRPr="00A27442">
        <w:t>Add:</w:t>
      </w:r>
    </w:p>
    <w:p w:rsidR="00D070FC" w:rsidRPr="00A27442" w:rsidRDefault="00D070FC" w:rsidP="00A27442">
      <w:pPr>
        <w:pStyle w:val="paragraph"/>
      </w:pPr>
      <w:r w:rsidRPr="00A27442">
        <w:tab/>
        <w:t>; and (c)</w:t>
      </w:r>
      <w:r w:rsidRPr="00A27442">
        <w:tab/>
        <w:t>the individual maintains, or will be able to maintain, professional indemnity insurance that meets the Board’s requirements; and</w:t>
      </w:r>
    </w:p>
    <w:p w:rsidR="00D070FC" w:rsidRPr="00A27442" w:rsidRDefault="00D070FC" w:rsidP="00A27442">
      <w:pPr>
        <w:pStyle w:val="paragraph"/>
      </w:pPr>
      <w:r w:rsidRPr="00A27442">
        <w:tab/>
        <w:t>(d)</w:t>
      </w:r>
      <w:r w:rsidRPr="00A27442">
        <w:tab/>
        <w:t>in the case of a renewal of registration—the individual has completed continuing professional education that meets the Board’s requirements.</w:t>
      </w:r>
    </w:p>
    <w:p w:rsidR="00D070FC" w:rsidRPr="00A27442" w:rsidRDefault="00D070FC" w:rsidP="00A27442">
      <w:pPr>
        <w:pStyle w:val="ItemHead"/>
      </w:pPr>
      <w:r w:rsidRPr="00A27442">
        <w:t>2  At the end of subsection</w:t>
      </w:r>
      <w:r w:rsidR="00A27442" w:rsidRPr="00A27442">
        <w:t> </w:t>
      </w:r>
      <w:r w:rsidRPr="00A27442">
        <w:t>20</w:t>
      </w:r>
      <w:r w:rsidR="008E1792">
        <w:noBreakHyphen/>
      </w:r>
      <w:r w:rsidRPr="00A27442">
        <w:t>5(2)</w:t>
      </w:r>
    </w:p>
    <w:p w:rsidR="00D070FC" w:rsidRPr="00A27442" w:rsidRDefault="00D070FC" w:rsidP="00A27442">
      <w:pPr>
        <w:pStyle w:val="Item"/>
      </w:pPr>
      <w:r w:rsidRPr="00A27442">
        <w:t>Add:</w:t>
      </w:r>
    </w:p>
    <w:p w:rsidR="00D070FC" w:rsidRPr="00A27442" w:rsidRDefault="00D070FC" w:rsidP="00A27442">
      <w:pPr>
        <w:pStyle w:val="paragraph"/>
      </w:pPr>
      <w:r w:rsidRPr="00A27442">
        <w:tab/>
        <w:t>; and (d)</w:t>
      </w:r>
      <w:r w:rsidRPr="00A27442">
        <w:tab/>
        <w:t>the partnership maintains, or will be able to maintain, professional indemnity insurance that meets the Board’s requirements.</w:t>
      </w:r>
    </w:p>
    <w:p w:rsidR="00D070FC" w:rsidRPr="00A27442" w:rsidRDefault="00D070FC" w:rsidP="00A27442">
      <w:pPr>
        <w:pStyle w:val="ItemHead"/>
      </w:pPr>
      <w:r w:rsidRPr="00A27442">
        <w:t>3  At the end of subsection</w:t>
      </w:r>
      <w:r w:rsidR="00A27442" w:rsidRPr="00A27442">
        <w:t> </w:t>
      </w:r>
      <w:r w:rsidRPr="00A27442">
        <w:t>20</w:t>
      </w:r>
      <w:r w:rsidR="008E1792">
        <w:noBreakHyphen/>
      </w:r>
      <w:r w:rsidRPr="00A27442">
        <w:t>5(3)</w:t>
      </w:r>
    </w:p>
    <w:p w:rsidR="00D070FC" w:rsidRPr="00A27442" w:rsidRDefault="00D070FC" w:rsidP="00A27442">
      <w:pPr>
        <w:pStyle w:val="Item"/>
      </w:pPr>
      <w:r w:rsidRPr="00A27442">
        <w:t>Add:</w:t>
      </w:r>
    </w:p>
    <w:p w:rsidR="00D070FC" w:rsidRPr="00A27442" w:rsidRDefault="00D070FC" w:rsidP="00A27442">
      <w:pPr>
        <w:pStyle w:val="paragraph"/>
      </w:pPr>
      <w:r w:rsidRPr="00A27442">
        <w:tab/>
        <w:t>; and (e)</w:t>
      </w:r>
      <w:r w:rsidRPr="00A27442">
        <w:tab/>
        <w:t>the company maintains, or will be able to maintain, professional indemnity insurance that meets the Board’s requirements.</w:t>
      </w:r>
    </w:p>
    <w:p w:rsidR="00D070FC" w:rsidRPr="00A27442" w:rsidRDefault="00D070FC" w:rsidP="00A27442">
      <w:pPr>
        <w:pStyle w:val="ItemHead"/>
      </w:pPr>
      <w:r w:rsidRPr="00A27442">
        <w:t>4  Subsection</w:t>
      </w:r>
      <w:r w:rsidR="00A27442" w:rsidRPr="00A27442">
        <w:t> </w:t>
      </w:r>
      <w:r w:rsidRPr="00A27442">
        <w:t>30</w:t>
      </w:r>
      <w:r w:rsidR="008E1792">
        <w:noBreakHyphen/>
      </w:r>
      <w:r w:rsidRPr="00A27442">
        <w:t>10(13)</w:t>
      </w:r>
    </w:p>
    <w:p w:rsidR="00D070FC" w:rsidRPr="00A27442" w:rsidRDefault="00D070FC" w:rsidP="00A27442">
      <w:pPr>
        <w:pStyle w:val="Item"/>
      </w:pPr>
      <w:r w:rsidRPr="00A27442">
        <w:t>Repeal the subsection, substitute:</w:t>
      </w:r>
    </w:p>
    <w:p w:rsidR="00D070FC" w:rsidRPr="00A27442" w:rsidRDefault="00D070FC" w:rsidP="00A27442">
      <w:pPr>
        <w:pStyle w:val="subsection"/>
      </w:pPr>
      <w:r w:rsidRPr="00A27442">
        <w:tab/>
        <w:t>(13)</w:t>
      </w:r>
      <w:r w:rsidRPr="00A27442">
        <w:tab/>
        <w:t>You must maintain professional indemnity insurance that meets the Board’s requirements.</w:t>
      </w:r>
    </w:p>
    <w:p w:rsidR="00D070FC" w:rsidRPr="00A27442" w:rsidRDefault="00D070FC" w:rsidP="00A27442">
      <w:pPr>
        <w:pStyle w:val="ItemHead"/>
      </w:pPr>
      <w:r w:rsidRPr="00A27442">
        <w:t>5  At the end of subsection</w:t>
      </w:r>
      <w:r w:rsidR="00A27442" w:rsidRPr="00A27442">
        <w:t> </w:t>
      </w:r>
      <w:r w:rsidRPr="00A27442">
        <w:t>30</w:t>
      </w:r>
      <w:r w:rsidR="008E1792">
        <w:noBreakHyphen/>
      </w:r>
      <w:r w:rsidRPr="00A27442">
        <w:t>35(1)</w:t>
      </w:r>
    </w:p>
    <w:p w:rsidR="00D070FC" w:rsidRPr="00A27442" w:rsidRDefault="00D070FC" w:rsidP="00A27442">
      <w:pPr>
        <w:pStyle w:val="Item"/>
      </w:pPr>
      <w:r w:rsidRPr="00A27442">
        <w:t>Add:</w:t>
      </w:r>
    </w:p>
    <w:p w:rsidR="00D070FC" w:rsidRPr="00A27442" w:rsidRDefault="00D070FC" w:rsidP="00A27442">
      <w:pPr>
        <w:pStyle w:val="paragraph"/>
      </w:pPr>
      <w:r w:rsidRPr="00A27442">
        <w:tab/>
        <w:t>; or (c)</w:t>
      </w:r>
      <w:r w:rsidRPr="00A27442">
        <w:tab/>
        <w:t>there is a change in your business or email address or of any other circumstances relevant to your registration.</w:t>
      </w:r>
    </w:p>
    <w:p w:rsidR="00D070FC" w:rsidRPr="00A27442" w:rsidRDefault="00D070FC" w:rsidP="00A27442">
      <w:pPr>
        <w:pStyle w:val="ItemHead"/>
      </w:pPr>
      <w:r w:rsidRPr="00A27442">
        <w:t>6  At the end of subsection</w:t>
      </w:r>
      <w:r w:rsidR="00A27442" w:rsidRPr="00A27442">
        <w:t> </w:t>
      </w:r>
      <w:r w:rsidRPr="00A27442">
        <w:t>30</w:t>
      </w:r>
      <w:r w:rsidR="008E1792">
        <w:noBreakHyphen/>
      </w:r>
      <w:r w:rsidRPr="00A27442">
        <w:t>35(2)</w:t>
      </w:r>
    </w:p>
    <w:p w:rsidR="00D070FC" w:rsidRPr="00A27442" w:rsidRDefault="00D070FC" w:rsidP="00A27442">
      <w:pPr>
        <w:pStyle w:val="Item"/>
      </w:pPr>
      <w:r w:rsidRPr="00A27442">
        <w:t>Add:</w:t>
      </w:r>
    </w:p>
    <w:p w:rsidR="00D070FC" w:rsidRPr="00A27442" w:rsidRDefault="00D070FC" w:rsidP="00A27442">
      <w:pPr>
        <w:pStyle w:val="paragraph"/>
      </w:pPr>
      <w:r w:rsidRPr="00A27442">
        <w:lastRenderedPageBreak/>
        <w:tab/>
        <w:t>; or (d)</w:t>
      </w:r>
      <w:r w:rsidRPr="00A27442">
        <w:tab/>
        <w:t>there is a change in your business or email address or of any other circumstances relevant to your registration.</w:t>
      </w:r>
    </w:p>
    <w:p w:rsidR="00D070FC" w:rsidRPr="00A27442" w:rsidRDefault="00D070FC" w:rsidP="00A27442">
      <w:pPr>
        <w:pStyle w:val="ItemHead"/>
      </w:pPr>
      <w:r w:rsidRPr="00A27442">
        <w:t>7  At the end of subsection</w:t>
      </w:r>
      <w:r w:rsidR="00A27442" w:rsidRPr="00A27442">
        <w:t> </w:t>
      </w:r>
      <w:r w:rsidRPr="00A27442">
        <w:t>30</w:t>
      </w:r>
      <w:r w:rsidR="008E1792">
        <w:noBreakHyphen/>
      </w:r>
      <w:r w:rsidRPr="00A27442">
        <w:t>35(3)</w:t>
      </w:r>
    </w:p>
    <w:p w:rsidR="00D070FC" w:rsidRPr="00A27442" w:rsidRDefault="00D070FC" w:rsidP="00A27442">
      <w:pPr>
        <w:pStyle w:val="Item"/>
      </w:pPr>
      <w:r w:rsidRPr="00A27442">
        <w:t>Add:</w:t>
      </w:r>
    </w:p>
    <w:p w:rsidR="00D070FC" w:rsidRPr="00A27442" w:rsidRDefault="00D070FC" w:rsidP="00A27442">
      <w:pPr>
        <w:pStyle w:val="paragraph"/>
      </w:pPr>
      <w:r w:rsidRPr="00A27442">
        <w:tab/>
        <w:t>; or (d)</w:t>
      </w:r>
      <w:r w:rsidRPr="00A27442">
        <w:tab/>
        <w:t>there is a change in your business or email address or of any other circumstances relevant to your registration.</w:t>
      </w:r>
    </w:p>
    <w:p w:rsidR="00D070FC" w:rsidRPr="00A27442" w:rsidRDefault="00D070FC" w:rsidP="00A27442">
      <w:pPr>
        <w:pStyle w:val="ItemHead"/>
      </w:pPr>
      <w:r w:rsidRPr="00A27442">
        <w:t>8  At the end of section</w:t>
      </w:r>
      <w:r w:rsidR="00A27442" w:rsidRPr="00A27442">
        <w:t> </w:t>
      </w:r>
      <w:r w:rsidRPr="00A27442">
        <w:t>40</w:t>
      </w:r>
      <w:r w:rsidR="008E1792">
        <w:noBreakHyphen/>
      </w:r>
      <w:r w:rsidRPr="00A27442">
        <w:t>5</w:t>
      </w:r>
    </w:p>
    <w:p w:rsidR="00D070FC" w:rsidRPr="00A27442" w:rsidRDefault="00D070FC" w:rsidP="00A27442">
      <w:pPr>
        <w:pStyle w:val="Item"/>
      </w:pPr>
      <w:r w:rsidRPr="00A27442">
        <w:t>Add:</w:t>
      </w:r>
    </w:p>
    <w:p w:rsidR="00D070FC" w:rsidRPr="00A27442" w:rsidRDefault="00D070FC" w:rsidP="00A27442">
      <w:pPr>
        <w:pStyle w:val="subsection"/>
      </w:pPr>
      <w:r w:rsidRPr="00A27442">
        <w:tab/>
        <w:t>(3)</w:t>
      </w:r>
      <w:r w:rsidRPr="00A27442">
        <w:tab/>
        <w:t xml:space="preserve">Despite </w:t>
      </w:r>
      <w:r w:rsidR="00A27442" w:rsidRPr="00A27442">
        <w:t>paragraph (</w:t>
      </w:r>
      <w:r w:rsidRPr="00A27442">
        <w:t>2)(a), the Board need not terminate your registration if:</w:t>
      </w:r>
    </w:p>
    <w:p w:rsidR="00D070FC" w:rsidRPr="00A27442" w:rsidRDefault="00D070FC" w:rsidP="00A27442">
      <w:pPr>
        <w:pStyle w:val="paragraph"/>
      </w:pPr>
      <w:r w:rsidRPr="00A27442">
        <w:tab/>
        <w:t>(a)</w:t>
      </w:r>
      <w:r w:rsidRPr="00A27442">
        <w:tab/>
        <w:t>you surrender your registration by notice in writing to the Board; and</w:t>
      </w:r>
    </w:p>
    <w:p w:rsidR="00D070FC" w:rsidRPr="00A27442" w:rsidRDefault="00D070FC" w:rsidP="00A27442">
      <w:pPr>
        <w:pStyle w:val="paragraph"/>
      </w:pPr>
      <w:r w:rsidRPr="00A27442">
        <w:tab/>
        <w:t>(b)</w:t>
      </w:r>
      <w:r w:rsidRPr="00A27442">
        <w:tab/>
        <w:t>the Board considers that, due to a current investigation or the outcome of an investigation, it would be inappropriate to terminate your registration.</w:t>
      </w:r>
    </w:p>
    <w:p w:rsidR="00D070FC" w:rsidRPr="00A27442" w:rsidRDefault="00D070FC" w:rsidP="00A27442">
      <w:pPr>
        <w:pStyle w:val="ItemHead"/>
      </w:pPr>
      <w:r w:rsidRPr="00A27442">
        <w:t>9  After subsection</w:t>
      </w:r>
      <w:r w:rsidR="00A27442" w:rsidRPr="00A27442">
        <w:t> </w:t>
      </w:r>
      <w:r w:rsidRPr="00A27442">
        <w:t>40</w:t>
      </w:r>
      <w:r w:rsidR="008E1792">
        <w:noBreakHyphen/>
      </w:r>
      <w:r w:rsidRPr="00A27442">
        <w:t>10(2)</w:t>
      </w:r>
    </w:p>
    <w:p w:rsidR="00D070FC" w:rsidRPr="00A27442" w:rsidRDefault="00D070FC" w:rsidP="00A27442">
      <w:pPr>
        <w:pStyle w:val="Item"/>
      </w:pPr>
      <w:r w:rsidRPr="00A27442">
        <w:t>Insert:</w:t>
      </w:r>
    </w:p>
    <w:p w:rsidR="00D070FC" w:rsidRPr="00A27442" w:rsidRDefault="00D070FC" w:rsidP="00A27442">
      <w:pPr>
        <w:pStyle w:val="subsection"/>
      </w:pPr>
      <w:r w:rsidRPr="00A27442">
        <w:tab/>
        <w:t>(2A)</w:t>
      </w:r>
      <w:r w:rsidRPr="00A27442">
        <w:tab/>
        <w:t xml:space="preserve">Despite </w:t>
      </w:r>
      <w:r w:rsidR="00A27442" w:rsidRPr="00A27442">
        <w:t>subsection (</w:t>
      </w:r>
      <w:r w:rsidRPr="00A27442">
        <w:t>2), the Board need not terminate your registration if:</w:t>
      </w:r>
    </w:p>
    <w:p w:rsidR="00D070FC" w:rsidRPr="00A27442" w:rsidRDefault="00D070FC" w:rsidP="00A27442">
      <w:pPr>
        <w:pStyle w:val="paragraph"/>
      </w:pPr>
      <w:r w:rsidRPr="00A27442">
        <w:tab/>
        <w:t>(a)</w:t>
      </w:r>
      <w:r w:rsidRPr="00A27442">
        <w:tab/>
        <w:t>you surrender your registration by notice in writing to the Board; and</w:t>
      </w:r>
    </w:p>
    <w:p w:rsidR="00D070FC" w:rsidRPr="00A27442" w:rsidRDefault="00D070FC" w:rsidP="00A27442">
      <w:pPr>
        <w:pStyle w:val="paragraph"/>
      </w:pPr>
      <w:r w:rsidRPr="00A27442">
        <w:tab/>
        <w:t>(b)</w:t>
      </w:r>
      <w:r w:rsidRPr="00A27442">
        <w:tab/>
        <w:t>the Board considers that, due to a current investigation or the outcome of an investigation, it would be inappropriate to terminate your registration.</w:t>
      </w:r>
    </w:p>
    <w:p w:rsidR="00D070FC" w:rsidRPr="00A27442" w:rsidRDefault="00D070FC" w:rsidP="00A27442">
      <w:pPr>
        <w:pStyle w:val="ItemHead"/>
      </w:pPr>
      <w:r w:rsidRPr="00A27442">
        <w:t>10  After subsection</w:t>
      </w:r>
      <w:r w:rsidR="00A27442" w:rsidRPr="00A27442">
        <w:t> </w:t>
      </w:r>
      <w:r w:rsidRPr="00A27442">
        <w:t>40</w:t>
      </w:r>
      <w:r w:rsidR="008E1792">
        <w:noBreakHyphen/>
      </w:r>
      <w:r w:rsidRPr="00A27442">
        <w:t>15(2)</w:t>
      </w:r>
    </w:p>
    <w:p w:rsidR="00D070FC" w:rsidRPr="00A27442" w:rsidRDefault="00D070FC" w:rsidP="00A27442">
      <w:pPr>
        <w:pStyle w:val="Item"/>
      </w:pPr>
      <w:r w:rsidRPr="00A27442">
        <w:t>Insert:</w:t>
      </w:r>
    </w:p>
    <w:p w:rsidR="00D070FC" w:rsidRPr="00A27442" w:rsidRDefault="00D070FC" w:rsidP="00A27442">
      <w:pPr>
        <w:pStyle w:val="subsection"/>
      </w:pPr>
      <w:r w:rsidRPr="00A27442">
        <w:tab/>
        <w:t>(2A)</w:t>
      </w:r>
      <w:r w:rsidRPr="00A27442">
        <w:tab/>
        <w:t xml:space="preserve">Despite </w:t>
      </w:r>
      <w:r w:rsidR="00A27442" w:rsidRPr="00A27442">
        <w:t>paragraph (</w:t>
      </w:r>
      <w:r w:rsidRPr="00A27442">
        <w:t>2)(a), the Board need not terminate your registration if:</w:t>
      </w:r>
    </w:p>
    <w:p w:rsidR="00D070FC" w:rsidRPr="00A27442" w:rsidRDefault="00D070FC" w:rsidP="00A27442">
      <w:pPr>
        <w:pStyle w:val="paragraph"/>
      </w:pPr>
      <w:r w:rsidRPr="00A27442">
        <w:tab/>
        <w:t>(a)</w:t>
      </w:r>
      <w:r w:rsidRPr="00A27442">
        <w:tab/>
        <w:t>you surrender your registration by notice in writing to the Board; and</w:t>
      </w:r>
    </w:p>
    <w:p w:rsidR="00D070FC" w:rsidRPr="00A27442" w:rsidRDefault="00D070FC" w:rsidP="00A27442">
      <w:pPr>
        <w:pStyle w:val="paragraph"/>
      </w:pPr>
      <w:r w:rsidRPr="00A27442">
        <w:tab/>
        <w:t>(b)</w:t>
      </w:r>
      <w:r w:rsidRPr="00A27442">
        <w:tab/>
        <w:t>the Board considers that, due to a current investigation or the outcome of an investigation, it would be inappropriate to terminate your registration.</w:t>
      </w:r>
    </w:p>
    <w:p w:rsidR="00D070FC" w:rsidRPr="00A27442" w:rsidRDefault="00D070FC" w:rsidP="00A27442">
      <w:pPr>
        <w:pStyle w:val="ItemHead"/>
      </w:pPr>
      <w:r w:rsidRPr="00A27442">
        <w:lastRenderedPageBreak/>
        <w:t>11  Subsection</w:t>
      </w:r>
      <w:r w:rsidR="00A27442" w:rsidRPr="00A27442">
        <w:t> </w:t>
      </w:r>
      <w:r w:rsidRPr="00A27442">
        <w:t>50</w:t>
      </w:r>
      <w:r w:rsidR="008E1792">
        <w:noBreakHyphen/>
      </w:r>
      <w:r w:rsidRPr="00A27442">
        <w:t>5(5)</w:t>
      </w:r>
    </w:p>
    <w:p w:rsidR="00D070FC" w:rsidRPr="00A27442" w:rsidRDefault="00D070FC" w:rsidP="00A27442">
      <w:pPr>
        <w:pStyle w:val="Item"/>
      </w:pPr>
      <w:r w:rsidRPr="00A27442">
        <w:t>Omit “evidential burden”, substitute “</w:t>
      </w:r>
      <w:r w:rsidR="00A27442" w:rsidRPr="00A27442">
        <w:rPr>
          <w:position w:val="6"/>
          <w:sz w:val="16"/>
        </w:rPr>
        <w:t>*</w:t>
      </w:r>
      <w:r w:rsidRPr="00A27442">
        <w:t>evidential burden”.</w:t>
      </w:r>
    </w:p>
    <w:p w:rsidR="00D070FC" w:rsidRPr="00A27442" w:rsidRDefault="00D070FC" w:rsidP="00A27442">
      <w:pPr>
        <w:pStyle w:val="ItemHead"/>
      </w:pPr>
      <w:r w:rsidRPr="00A27442">
        <w:t>12  After subsection</w:t>
      </w:r>
      <w:r w:rsidR="00A27442" w:rsidRPr="00A27442">
        <w:t> </w:t>
      </w:r>
      <w:r w:rsidRPr="00A27442">
        <w:t>50</w:t>
      </w:r>
      <w:r w:rsidR="008E1792">
        <w:noBreakHyphen/>
      </w:r>
      <w:r w:rsidRPr="00A27442">
        <w:t>10(4)</w:t>
      </w:r>
    </w:p>
    <w:p w:rsidR="00D070FC" w:rsidRPr="00A27442" w:rsidRDefault="00D070FC" w:rsidP="00A27442">
      <w:pPr>
        <w:pStyle w:val="Item"/>
      </w:pPr>
      <w:r w:rsidRPr="00A27442">
        <w:t>Insert:</w:t>
      </w:r>
    </w:p>
    <w:p w:rsidR="00D070FC" w:rsidRPr="00A27442" w:rsidRDefault="00D070FC" w:rsidP="00A27442">
      <w:pPr>
        <w:pStyle w:val="subsection"/>
      </w:pPr>
      <w:r w:rsidRPr="00A27442">
        <w:tab/>
        <w:t>(4A)</w:t>
      </w:r>
      <w:r w:rsidRPr="00A27442">
        <w:tab/>
        <w:t xml:space="preserve">If you wish to rely on </w:t>
      </w:r>
      <w:r w:rsidR="00A27442" w:rsidRPr="00A27442">
        <w:t>subsection (</w:t>
      </w:r>
      <w:r w:rsidRPr="00A27442">
        <w:t xml:space="preserve">3) or (4) in civil penalty proceedings, you bear an </w:t>
      </w:r>
      <w:r w:rsidR="00A27442" w:rsidRPr="00A27442">
        <w:rPr>
          <w:position w:val="6"/>
          <w:sz w:val="16"/>
        </w:rPr>
        <w:t>*</w:t>
      </w:r>
      <w:r w:rsidRPr="00A27442">
        <w:t>evidential burden in relation to that matter.</w:t>
      </w:r>
    </w:p>
    <w:p w:rsidR="00D070FC" w:rsidRPr="00A27442" w:rsidRDefault="00D070FC" w:rsidP="00A27442">
      <w:pPr>
        <w:pStyle w:val="ItemHead"/>
      </w:pPr>
      <w:r w:rsidRPr="00A27442">
        <w:t>13  Paragraph 50</w:t>
      </w:r>
      <w:r w:rsidR="008E1792">
        <w:noBreakHyphen/>
      </w:r>
      <w:r w:rsidRPr="00A27442">
        <w:t>30(1)(b)</w:t>
      </w:r>
    </w:p>
    <w:p w:rsidR="00D070FC" w:rsidRPr="00A27442" w:rsidRDefault="00D070FC" w:rsidP="00A27442">
      <w:pPr>
        <w:pStyle w:val="Item"/>
      </w:pPr>
      <w:r w:rsidRPr="00A27442">
        <w:t>Repeal the paragraph, substitute:</w:t>
      </w:r>
    </w:p>
    <w:p w:rsidR="00D070FC" w:rsidRPr="00A27442" w:rsidRDefault="00D070FC" w:rsidP="00A27442">
      <w:pPr>
        <w:pStyle w:val="paragraph"/>
      </w:pPr>
      <w:r w:rsidRPr="00A27442">
        <w:tab/>
        <w:t>(b)</w:t>
      </w:r>
      <w:r w:rsidRPr="00A27442">
        <w:tab/>
        <w:t xml:space="preserve">in the course of providing a </w:t>
      </w:r>
      <w:r w:rsidR="00A27442" w:rsidRPr="00A27442">
        <w:rPr>
          <w:position w:val="6"/>
          <w:sz w:val="16"/>
        </w:rPr>
        <w:t>*</w:t>
      </w:r>
      <w:r w:rsidRPr="00A27442">
        <w:t xml:space="preserve">tax agent service, you sign a declaration or other statement in relation to a taxpayer that is required or permitted by a </w:t>
      </w:r>
      <w:r w:rsidR="00A27442" w:rsidRPr="00A27442">
        <w:rPr>
          <w:position w:val="6"/>
          <w:sz w:val="16"/>
        </w:rPr>
        <w:t>*</w:t>
      </w:r>
      <w:r w:rsidRPr="00A27442">
        <w:t>taxation law; and</w:t>
      </w:r>
    </w:p>
    <w:p w:rsidR="00D070FC" w:rsidRPr="00A27442" w:rsidRDefault="00D070FC" w:rsidP="00A27442">
      <w:pPr>
        <w:pStyle w:val="ItemHead"/>
      </w:pPr>
      <w:r w:rsidRPr="00A27442">
        <w:t>14  Paragraph 50</w:t>
      </w:r>
      <w:r w:rsidR="008E1792">
        <w:noBreakHyphen/>
      </w:r>
      <w:r w:rsidRPr="00A27442">
        <w:t>30(2)(b)</w:t>
      </w:r>
    </w:p>
    <w:p w:rsidR="00D070FC" w:rsidRPr="00A27442" w:rsidRDefault="00D070FC" w:rsidP="00A27442">
      <w:pPr>
        <w:pStyle w:val="Item"/>
      </w:pPr>
      <w:r w:rsidRPr="00A27442">
        <w:t>Repeal the paragraph, substitute:</w:t>
      </w:r>
    </w:p>
    <w:p w:rsidR="00D070FC" w:rsidRPr="00A27442" w:rsidRDefault="00D070FC" w:rsidP="00A27442">
      <w:pPr>
        <w:pStyle w:val="paragraph"/>
        <w:rPr>
          <w:b/>
        </w:rPr>
      </w:pPr>
      <w:r w:rsidRPr="00A27442">
        <w:tab/>
        <w:t>(b)</w:t>
      </w:r>
      <w:r w:rsidRPr="00A27442">
        <w:tab/>
        <w:t xml:space="preserve">in the course of providing a </w:t>
      </w:r>
      <w:r w:rsidR="00A27442" w:rsidRPr="00A27442">
        <w:rPr>
          <w:position w:val="6"/>
          <w:sz w:val="16"/>
        </w:rPr>
        <w:t>*</w:t>
      </w:r>
      <w:r w:rsidRPr="00A27442">
        <w:t xml:space="preserve">BAS service, you sign a declaration or other statement in relation to a taxpayer that is required or permitted by a </w:t>
      </w:r>
      <w:r w:rsidR="00A27442" w:rsidRPr="00A27442">
        <w:rPr>
          <w:position w:val="6"/>
          <w:sz w:val="16"/>
        </w:rPr>
        <w:t>*</w:t>
      </w:r>
      <w:r w:rsidRPr="00A27442">
        <w:t>taxation law; and</w:t>
      </w:r>
    </w:p>
    <w:p w:rsidR="00D070FC" w:rsidRPr="00A27442" w:rsidRDefault="00D070FC" w:rsidP="00A27442">
      <w:pPr>
        <w:pStyle w:val="ItemHead"/>
      </w:pPr>
      <w:r w:rsidRPr="00A27442">
        <w:t>15  Paragraph 50</w:t>
      </w:r>
      <w:r w:rsidR="008E1792">
        <w:noBreakHyphen/>
      </w:r>
      <w:r w:rsidRPr="00A27442">
        <w:t>30(3)(b)</w:t>
      </w:r>
    </w:p>
    <w:p w:rsidR="00D070FC" w:rsidRPr="00A27442" w:rsidRDefault="00D070FC" w:rsidP="00A27442">
      <w:pPr>
        <w:pStyle w:val="Item"/>
      </w:pPr>
      <w:r w:rsidRPr="00A27442">
        <w:t>Repeal the paragraph, substitute:</w:t>
      </w:r>
    </w:p>
    <w:p w:rsidR="00D070FC" w:rsidRPr="00A27442" w:rsidRDefault="00D070FC" w:rsidP="00A27442">
      <w:pPr>
        <w:pStyle w:val="paragraph"/>
      </w:pPr>
      <w:r w:rsidRPr="00A27442">
        <w:tab/>
        <w:t>(b)</w:t>
      </w:r>
      <w:r w:rsidRPr="00A27442">
        <w:tab/>
        <w:t xml:space="preserve">in the course of providing a </w:t>
      </w:r>
      <w:r w:rsidR="00A27442" w:rsidRPr="00A27442">
        <w:rPr>
          <w:position w:val="6"/>
          <w:sz w:val="16"/>
        </w:rPr>
        <w:t>*</w:t>
      </w:r>
      <w:r w:rsidRPr="00A27442">
        <w:t xml:space="preserve">tax agent service, you sign a declaration or other statement in relation to a taxpayer that is required or permitted by a </w:t>
      </w:r>
      <w:r w:rsidR="00A27442" w:rsidRPr="00A27442">
        <w:rPr>
          <w:position w:val="6"/>
          <w:sz w:val="16"/>
        </w:rPr>
        <w:t>*</w:t>
      </w:r>
      <w:r w:rsidRPr="00A27442">
        <w:t>taxation law; and</w:t>
      </w:r>
    </w:p>
    <w:p w:rsidR="00D070FC" w:rsidRPr="00A27442" w:rsidRDefault="00D070FC" w:rsidP="00A27442">
      <w:pPr>
        <w:pStyle w:val="ItemHead"/>
      </w:pPr>
      <w:r w:rsidRPr="00A27442">
        <w:t>16  Paragraph 50</w:t>
      </w:r>
      <w:r w:rsidR="008E1792">
        <w:noBreakHyphen/>
      </w:r>
      <w:r w:rsidRPr="00A27442">
        <w:t>30(4)(b)</w:t>
      </w:r>
    </w:p>
    <w:p w:rsidR="00D070FC" w:rsidRPr="00A27442" w:rsidRDefault="00D070FC" w:rsidP="00A27442">
      <w:pPr>
        <w:pStyle w:val="Item"/>
      </w:pPr>
      <w:r w:rsidRPr="00A27442">
        <w:t>Repeal the paragraph, substitute:</w:t>
      </w:r>
    </w:p>
    <w:p w:rsidR="00D070FC" w:rsidRPr="00A27442" w:rsidRDefault="00D070FC" w:rsidP="00A27442">
      <w:pPr>
        <w:pStyle w:val="paragraph"/>
        <w:rPr>
          <w:b/>
        </w:rPr>
      </w:pPr>
      <w:r w:rsidRPr="00A27442">
        <w:tab/>
        <w:t>(b)</w:t>
      </w:r>
      <w:r w:rsidRPr="00A27442">
        <w:tab/>
        <w:t xml:space="preserve">in the course of providing a </w:t>
      </w:r>
      <w:r w:rsidR="00A27442" w:rsidRPr="00A27442">
        <w:rPr>
          <w:position w:val="6"/>
          <w:sz w:val="16"/>
        </w:rPr>
        <w:t>*</w:t>
      </w:r>
      <w:r w:rsidRPr="00A27442">
        <w:t xml:space="preserve">BAS service, you sign a declaration or other statement in relation to a taxpayer that is required or permitted by a </w:t>
      </w:r>
      <w:r w:rsidR="00A27442" w:rsidRPr="00A27442">
        <w:rPr>
          <w:position w:val="6"/>
          <w:sz w:val="16"/>
        </w:rPr>
        <w:t>*</w:t>
      </w:r>
      <w:r w:rsidRPr="00A27442">
        <w:t>taxation law; and</w:t>
      </w:r>
    </w:p>
    <w:p w:rsidR="00D070FC" w:rsidRPr="00A27442" w:rsidRDefault="00D070FC" w:rsidP="00A27442">
      <w:pPr>
        <w:pStyle w:val="ItemHead"/>
      </w:pPr>
      <w:r w:rsidRPr="00A27442">
        <w:t>17  Subsection</w:t>
      </w:r>
      <w:r w:rsidR="00A27442" w:rsidRPr="00A27442">
        <w:t> </w:t>
      </w:r>
      <w:r w:rsidRPr="00A27442">
        <w:t>50</w:t>
      </w:r>
      <w:r w:rsidR="008E1792">
        <w:noBreakHyphen/>
      </w:r>
      <w:r w:rsidRPr="00A27442">
        <w:t>30(5)</w:t>
      </w:r>
    </w:p>
    <w:p w:rsidR="00D070FC" w:rsidRPr="00A27442" w:rsidRDefault="00D070FC" w:rsidP="00A27442">
      <w:pPr>
        <w:pStyle w:val="Item"/>
      </w:pPr>
      <w:r w:rsidRPr="00A27442">
        <w:t>Omit “evidential burden”, substitute “</w:t>
      </w:r>
      <w:r w:rsidR="00A27442" w:rsidRPr="00A27442">
        <w:rPr>
          <w:position w:val="6"/>
          <w:sz w:val="16"/>
        </w:rPr>
        <w:t>*</w:t>
      </w:r>
      <w:r w:rsidRPr="00A27442">
        <w:t>evidential burden”.</w:t>
      </w:r>
    </w:p>
    <w:p w:rsidR="00D070FC" w:rsidRPr="00A27442" w:rsidRDefault="00D070FC" w:rsidP="00A27442">
      <w:pPr>
        <w:pStyle w:val="ItemHead"/>
      </w:pPr>
      <w:r w:rsidRPr="00A27442">
        <w:t>18  Paragraph 60</w:t>
      </w:r>
      <w:r w:rsidR="008E1792">
        <w:noBreakHyphen/>
      </w:r>
      <w:r w:rsidRPr="00A27442">
        <w:t>25(2)(a)</w:t>
      </w:r>
    </w:p>
    <w:p w:rsidR="00D070FC" w:rsidRPr="00A27442" w:rsidRDefault="00D070FC" w:rsidP="00A27442">
      <w:pPr>
        <w:pStyle w:val="Item"/>
      </w:pPr>
      <w:r w:rsidRPr="00A27442">
        <w:t>After “law of the Commonwealth”, insert “on a full</w:t>
      </w:r>
      <w:r w:rsidR="008E1792">
        <w:noBreakHyphen/>
      </w:r>
      <w:r w:rsidRPr="00A27442">
        <w:t>time basis”.</w:t>
      </w:r>
    </w:p>
    <w:p w:rsidR="00D070FC" w:rsidRPr="00A27442" w:rsidRDefault="00D070FC" w:rsidP="00A27442">
      <w:pPr>
        <w:pStyle w:val="ItemHead"/>
      </w:pPr>
      <w:r w:rsidRPr="00A27442">
        <w:lastRenderedPageBreak/>
        <w:t>19  At the end of Subdivision</w:t>
      </w:r>
      <w:r w:rsidR="00A27442" w:rsidRPr="00A27442">
        <w:t> </w:t>
      </w:r>
      <w:r w:rsidRPr="00A27442">
        <w:t>60</w:t>
      </w:r>
      <w:r w:rsidR="008E1792">
        <w:noBreakHyphen/>
      </w:r>
      <w:r w:rsidRPr="00A27442">
        <w:t>B</w:t>
      </w:r>
    </w:p>
    <w:p w:rsidR="00D070FC" w:rsidRPr="00A27442" w:rsidRDefault="00D070FC" w:rsidP="00A27442">
      <w:pPr>
        <w:pStyle w:val="Item"/>
      </w:pPr>
      <w:r w:rsidRPr="00A27442">
        <w:t>Add:</w:t>
      </w:r>
    </w:p>
    <w:p w:rsidR="00D070FC" w:rsidRPr="00A27442" w:rsidRDefault="00D070FC" w:rsidP="00A27442">
      <w:pPr>
        <w:pStyle w:val="ActHead5"/>
      </w:pPr>
      <w:bookmarkStart w:id="15" w:name="_Toc361227213"/>
      <w:r w:rsidRPr="00A27442">
        <w:rPr>
          <w:rStyle w:val="CharSectno"/>
        </w:rPr>
        <w:t>60</w:t>
      </w:r>
      <w:r w:rsidR="008E1792">
        <w:rPr>
          <w:rStyle w:val="CharSectno"/>
        </w:rPr>
        <w:noBreakHyphen/>
      </w:r>
      <w:r w:rsidRPr="00A27442">
        <w:rPr>
          <w:rStyle w:val="CharSectno"/>
        </w:rPr>
        <w:t>67</w:t>
      </w:r>
      <w:r w:rsidRPr="00A27442">
        <w:t xml:space="preserve">  Acting appointments</w:t>
      </w:r>
      <w:bookmarkEnd w:id="15"/>
    </w:p>
    <w:p w:rsidR="00D070FC" w:rsidRPr="00A27442" w:rsidRDefault="00D070FC" w:rsidP="00A27442">
      <w:pPr>
        <w:pStyle w:val="subsection"/>
      </w:pPr>
      <w:r w:rsidRPr="00A27442">
        <w:tab/>
        <w:t>(1)</w:t>
      </w:r>
      <w:r w:rsidRPr="00A27442">
        <w:tab/>
        <w:t xml:space="preserve">The Minister may, by written instrument, appoint a </w:t>
      </w:r>
      <w:r w:rsidR="00A27442" w:rsidRPr="00A27442">
        <w:rPr>
          <w:position w:val="6"/>
          <w:sz w:val="16"/>
        </w:rPr>
        <w:t>*</w:t>
      </w:r>
      <w:r w:rsidRPr="00A27442">
        <w:t xml:space="preserve">Board member to act as the </w:t>
      </w:r>
      <w:r w:rsidR="00A27442" w:rsidRPr="00A27442">
        <w:rPr>
          <w:position w:val="6"/>
          <w:sz w:val="16"/>
        </w:rPr>
        <w:t>*</w:t>
      </w:r>
      <w:r w:rsidRPr="00A27442">
        <w:t>Chair:</w:t>
      </w:r>
    </w:p>
    <w:p w:rsidR="00D070FC" w:rsidRPr="00A27442" w:rsidRDefault="00D070FC" w:rsidP="00A27442">
      <w:pPr>
        <w:pStyle w:val="paragraph"/>
      </w:pPr>
      <w:r w:rsidRPr="00A27442">
        <w:tab/>
        <w:t>(a)</w:t>
      </w:r>
      <w:r w:rsidRPr="00A27442">
        <w:tab/>
        <w:t>during a vacancy in the office of the Chair (whether or not an appointment has previously been made to the office); or</w:t>
      </w:r>
    </w:p>
    <w:p w:rsidR="00D070FC" w:rsidRPr="00A27442" w:rsidRDefault="00D070FC" w:rsidP="00A27442">
      <w:pPr>
        <w:pStyle w:val="paragraph"/>
      </w:pPr>
      <w:r w:rsidRPr="00A27442">
        <w:tab/>
        <w:t>(b)</w:t>
      </w:r>
      <w:r w:rsidRPr="00A27442">
        <w:tab/>
        <w:t>during any period, or during all periods, when the Chair:</w:t>
      </w:r>
    </w:p>
    <w:p w:rsidR="00D070FC" w:rsidRPr="00A27442" w:rsidRDefault="00D070FC" w:rsidP="00A27442">
      <w:pPr>
        <w:pStyle w:val="paragraphsub"/>
      </w:pPr>
      <w:r w:rsidRPr="00A27442">
        <w:tab/>
        <w:t>(i)</w:t>
      </w:r>
      <w:r w:rsidRPr="00A27442">
        <w:tab/>
        <w:t>is absent from duty or from Australia; or</w:t>
      </w:r>
    </w:p>
    <w:p w:rsidR="00D070FC" w:rsidRPr="00A27442" w:rsidRDefault="00D070FC" w:rsidP="00A27442">
      <w:pPr>
        <w:pStyle w:val="paragraphsub"/>
      </w:pPr>
      <w:r w:rsidRPr="00A27442">
        <w:tab/>
        <w:t>(ii)</w:t>
      </w:r>
      <w:r w:rsidRPr="00A27442">
        <w:tab/>
        <w:t>is, for any reason, unable to perform the duties of the office.</w:t>
      </w:r>
    </w:p>
    <w:p w:rsidR="00D070FC" w:rsidRPr="00A27442" w:rsidRDefault="00D070FC" w:rsidP="00A27442">
      <w:pPr>
        <w:pStyle w:val="subsection"/>
      </w:pPr>
      <w:r w:rsidRPr="00A27442">
        <w:tab/>
        <w:t>(2)</w:t>
      </w:r>
      <w:r w:rsidRPr="00A27442">
        <w:tab/>
        <w:t xml:space="preserve">However, the </w:t>
      </w:r>
      <w:r w:rsidR="00A27442" w:rsidRPr="00A27442">
        <w:rPr>
          <w:position w:val="6"/>
          <w:sz w:val="16"/>
        </w:rPr>
        <w:t>*</w:t>
      </w:r>
      <w:r w:rsidRPr="00A27442">
        <w:t xml:space="preserve">Board member appointed to act as the </w:t>
      </w:r>
      <w:r w:rsidR="00A27442" w:rsidRPr="00A27442">
        <w:rPr>
          <w:position w:val="6"/>
          <w:sz w:val="16"/>
        </w:rPr>
        <w:t>*</w:t>
      </w:r>
      <w:r w:rsidRPr="00A27442">
        <w:t>Chair must not be:</w:t>
      </w:r>
    </w:p>
    <w:p w:rsidR="00D070FC" w:rsidRPr="00A27442" w:rsidRDefault="00D070FC" w:rsidP="00A27442">
      <w:pPr>
        <w:pStyle w:val="paragraph"/>
      </w:pPr>
      <w:r w:rsidRPr="00A27442">
        <w:tab/>
        <w:t>(a)</w:t>
      </w:r>
      <w:r w:rsidRPr="00A27442">
        <w:tab/>
        <w:t>a person who holds any office or appointment (other than as a Board member) under a law of the Commonwealth on a full</w:t>
      </w:r>
      <w:r w:rsidR="008E1792">
        <w:noBreakHyphen/>
      </w:r>
      <w:r w:rsidRPr="00A27442">
        <w:t>time basis; or</w:t>
      </w:r>
    </w:p>
    <w:p w:rsidR="00D070FC" w:rsidRPr="00A27442" w:rsidRDefault="00D070FC" w:rsidP="00A27442">
      <w:pPr>
        <w:pStyle w:val="paragraph"/>
      </w:pPr>
      <w:r w:rsidRPr="00A27442">
        <w:tab/>
        <w:t>(b)</w:t>
      </w:r>
      <w:r w:rsidRPr="00A27442">
        <w:tab/>
        <w:t xml:space="preserve">a person appointed or engaged under the </w:t>
      </w:r>
      <w:r w:rsidRPr="00A27442">
        <w:rPr>
          <w:i/>
        </w:rPr>
        <w:t>Public Service Act 1999</w:t>
      </w:r>
      <w:r w:rsidRPr="00A27442">
        <w:t>.</w:t>
      </w:r>
    </w:p>
    <w:p w:rsidR="00D070FC" w:rsidRPr="00A27442" w:rsidRDefault="00D070FC" w:rsidP="00A27442">
      <w:pPr>
        <w:pStyle w:val="subsection"/>
      </w:pPr>
      <w:r w:rsidRPr="00A27442">
        <w:tab/>
        <w:t>(3)</w:t>
      </w:r>
      <w:r w:rsidRPr="00A27442">
        <w:tab/>
        <w:t xml:space="preserve">The Minister may, by written instrument, appoint a person to act as a </w:t>
      </w:r>
      <w:r w:rsidR="00A27442" w:rsidRPr="00A27442">
        <w:rPr>
          <w:position w:val="6"/>
          <w:sz w:val="16"/>
        </w:rPr>
        <w:t>*</w:t>
      </w:r>
      <w:r w:rsidRPr="00A27442">
        <w:t>Board member:</w:t>
      </w:r>
    </w:p>
    <w:p w:rsidR="00D070FC" w:rsidRPr="00A27442" w:rsidRDefault="00D070FC" w:rsidP="00A27442">
      <w:pPr>
        <w:pStyle w:val="paragraph"/>
      </w:pPr>
      <w:r w:rsidRPr="00A27442">
        <w:tab/>
        <w:t>(a)</w:t>
      </w:r>
      <w:r w:rsidRPr="00A27442">
        <w:tab/>
        <w:t>during a vacancy in the office of a Board member (whether or not an appointment has previously been made to the office); or</w:t>
      </w:r>
    </w:p>
    <w:p w:rsidR="00D070FC" w:rsidRPr="00A27442" w:rsidRDefault="00D070FC" w:rsidP="00A27442">
      <w:pPr>
        <w:pStyle w:val="paragraph"/>
      </w:pPr>
      <w:r w:rsidRPr="00A27442">
        <w:tab/>
        <w:t>(b)</w:t>
      </w:r>
      <w:r w:rsidRPr="00A27442">
        <w:tab/>
        <w:t>during any period, or during all periods, when a Board member:</w:t>
      </w:r>
    </w:p>
    <w:p w:rsidR="00D070FC" w:rsidRPr="00A27442" w:rsidRDefault="00D070FC" w:rsidP="00A27442">
      <w:pPr>
        <w:pStyle w:val="paragraphsub"/>
      </w:pPr>
      <w:r w:rsidRPr="00A27442">
        <w:tab/>
        <w:t>(i)</w:t>
      </w:r>
      <w:r w:rsidRPr="00A27442">
        <w:tab/>
        <w:t>is absent from duty or from Australia; or</w:t>
      </w:r>
    </w:p>
    <w:p w:rsidR="00D070FC" w:rsidRPr="00A27442" w:rsidRDefault="00D070FC" w:rsidP="00A27442">
      <w:pPr>
        <w:pStyle w:val="paragraphsub"/>
      </w:pPr>
      <w:r w:rsidRPr="00A27442">
        <w:tab/>
        <w:t>(ii)</w:t>
      </w:r>
      <w:r w:rsidRPr="00A27442">
        <w:tab/>
        <w:t>is, for any reason, unable to perform the duties of the office.</w:t>
      </w:r>
    </w:p>
    <w:p w:rsidR="00D070FC" w:rsidRPr="00A27442" w:rsidRDefault="00D070FC" w:rsidP="00A27442">
      <w:pPr>
        <w:pStyle w:val="notetext"/>
      </w:pPr>
      <w:r w:rsidRPr="00A27442">
        <w:t>Note:</w:t>
      </w:r>
      <w:r w:rsidRPr="00A27442">
        <w:tab/>
        <w:t>For rules that apply to acting appointments, see sections</w:t>
      </w:r>
      <w:r w:rsidR="00A27442" w:rsidRPr="00A27442">
        <w:t> </w:t>
      </w:r>
      <w:r w:rsidRPr="00A27442">
        <w:t xml:space="preserve">33AB and 33A of the </w:t>
      </w:r>
      <w:r w:rsidRPr="00A27442">
        <w:rPr>
          <w:i/>
        </w:rPr>
        <w:t>Acts Interpretation Act 1901</w:t>
      </w:r>
      <w:r w:rsidRPr="00A27442">
        <w:t>.</w:t>
      </w:r>
    </w:p>
    <w:p w:rsidR="00D070FC" w:rsidRPr="00A27442" w:rsidRDefault="00D070FC" w:rsidP="00A27442">
      <w:pPr>
        <w:pStyle w:val="ItemHead"/>
      </w:pPr>
      <w:r w:rsidRPr="00A27442">
        <w:t>20  After subparagraph</w:t>
      </w:r>
      <w:r w:rsidR="00A27442" w:rsidRPr="00A27442">
        <w:t> </w:t>
      </w:r>
      <w:r w:rsidRPr="00A27442">
        <w:t>60</w:t>
      </w:r>
      <w:r w:rsidR="008E1792">
        <w:noBreakHyphen/>
      </w:r>
      <w:r w:rsidRPr="00A27442">
        <w:t>125(8)(c)(ii)</w:t>
      </w:r>
    </w:p>
    <w:p w:rsidR="00D070FC" w:rsidRPr="00A27442" w:rsidRDefault="00D070FC" w:rsidP="00A27442">
      <w:pPr>
        <w:pStyle w:val="Item"/>
      </w:pPr>
      <w:r w:rsidRPr="00A27442">
        <w:t>Insert:</w:t>
      </w:r>
    </w:p>
    <w:p w:rsidR="00D070FC" w:rsidRPr="00A27442" w:rsidRDefault="00D070FC" w:rsidP="00A27442">
      <w:pPr>
        <w:pStyle w:val="paragraphsub"/>
      </w:pPr>
      <w:r w:rsidRPr="00A27442">
        <w:tab/>
        <w:t>(iia)</w:t>
      </w:r>
      <w:r w:rsidRPr="00A27442">
        <w:tab/>
        <w:t>any professional association accredited by the Board under the regulations of which the entity is a member;</w:t>
      </w:r>
    </w:p>
    <w:p w:rsidR="00D070FC" w:rsidRPr="00A27442" w:rsidRDefault="00D070FC" w:rsidP="00A27442">
      <w:pPr>
        <w:pStyle w:val="ItemHead"/>
      </w:pPr>
      <w:r w:rsidRPr="00A27442">
        <w:lastRenderedPageBreak/>
        <w:t>21  After subparagraph</w:t>
      </w:r>
      <w:r w:rsidR="00A27442" w:rsidRPr="00A27442">
        <w:t> </w:t>
      </w:r>
      <w:r w:rsidRPr="00A27442">
        <w:t>60</w:t>
      </w:r>
      <w:r w:rsidR="008E1792">
        <w:noBreakHyphen/>
      </w:r>
      <w:r w:rsidRPr="00A27442">
        <w:t>125(8)(d)(i)</w:t>
      </w:r>
    </w:p>
    <w:p w:rsidR="00D070FC" w:rsidRPr="00A27442" w:rsidRDefault="00D070FC" w:rsidP="00A27442">
      <w:pPr>
        <w:pStyle w:val="Item"/>
      </w:pPr>
      <w:r w:rsidRPr="00A27442">
        <w:t>Insert:</w:t>
      </w:r>
    </w:p>
    <w:p w:rsidR="00D070FC" w:rsidRPr="00A27442" w:rsidRDefault="00D070FC" w:rsidP="00A27442">
      <w:pPr>
        <w:pStyle w:val="paragraphsub"/>
      </w:pPr>
      <w:r w:rsidRPr="00A27442">
        <w:tab/>
        <w:t>(ia)</w:t>
      </w:r>
      <w:r w:rsidRPr="00A27442">
        <w:tab/>
        <w:t xml:space="preserve">if </w:t>
      </w:r>
      <w:r w:rsidR="00A27442" w:rsidRPr="00A27442">
        <w:t>subparagraph (</w:t>
      </w:r>
      <w:r w:rsidRPr="00A27442">
        <w:t>c)(iia) applies—the relevant professional association; and</w:t>
      </w:r>
    </w:p>
    <w:p w:rsidR="00D070FC" w:rsidRPr="00A27442" w:rsidRDefault="00D070FC" w:rsidP="00A27442">
      <w:pPr>
        <w:pStyle w:val="ItemHead"/>
      </w:pPr>
      <w:r w:rsidRPr="00A27442">
        <w:t>22  Paragraph 70</w:t>
      </w:r>
      <w:r w:rsidR="008E1792">
        <w:noBreakHyphen/>
      </w:r>
      <w:r w:rsidRPr="00A27442">
        <w:t>10(b)</w:t>
      </w:r>
    </w:p>
    <w:p w:rsidR="00D070FC" w:rsidRPr="00A27442" w:rsidRDefault="00D070FC" w:rsidP="00A27442">
      <w:pPr>
        <w:pStyle w:val="Item"/>
      </w:pPr>
      <w:r w:rsidRPr="00A27442">
        <w:t>Repeal the paragraph.</w:t>
      </w:r>
    </w:p>
    <w:p w:rsidR="00D070FC" w:rsidRPr="00A27442" w:rsidRDefault="00D070FC" w:rsidP="00A27442">
      <w:pPr>
        <w:pStyle w:val="ItemHead"/>
      </w:pPr>
      <w:r w:rsidRPr="00A27442">
        <w:t>23  After paragraph</w:t>
      </w:r>
      <w:r w:rsidR="00A27442" w:rsidRPr="00A27442">
        <w:t> </w:t>
      </w:r>
      <w:r w:rsidRPr="00A27442">
        <w:t>70</w:t>
      </w:r>
      <w:r w:rsidR="008E1792">
        <w:noBreakHyphen/>
      </w:r>
      <w:r w:rsidRPr="00A27442">
        <w:t>10(g)</w:t>
      </w:r>
    </w:p>
    <w:p w:rsidR="00D070FC" w:rsidRPr="00A27442" w:rsidRDefault="00D070FC" w:rsidP="00A27442">
      <w:pPr>
        <w:pStyle w:val="Item"/>
      </w:pPr>
      <w:r w:rsidRPr="00A27442">
        <w:t>Insert:</w:t>
      </w:r>
    </w:p>
    <w:p w:rsidR="00D070FC" w:rsidRPr="00A27442" w:rsidRDefault="00D070FC" w:rsidP="00A27442">
      <w:pPr>
        <w:pStyle w:val="paragraph"/>
      </w:pPr>
      <w:r w:rsidRPr="00A27442">
        <w:tab/>
        <w:t>(ga)</w:t>
      </w:r>
      <w:r w:rsidRPr="00A27442">
        <w:tab/>
        <w:t>a decision under Subdivision</w:t>
      </w:r>
      <w:r w:rsidR="00A27442" w:rsidRPr="00A27442">
        <w:t> </w:t>
      </w:r>
      <w:r w:rsidRPr="00A27442">
        <w:t>40</w:t>
      </w:r>
      <w:r w:rsidR="008E1792">
        <w:noBreakHyphen/>
      </w:r>
      <w:r w:rsidRPr="00A27442">
        <w:t>A not to terminate registration;</w:t>
      </w:r>
    </w:p>
    <w:p w:rsidR="00D070FC" w:rsidRPr="00A27442" w:rsidRDefault="00D070FC" w:rsidP="00A27442">
      <w:pPr>
        <w:pStyle w:val="ItemHead"/>
      </w:pPr>
      <w:r w:rsidRPr="00A27442">
        <w:t>24  Subsection</w:t>
      </w:r>
      <w:r w:rsidR="00A27442" w:rsidRPr="00A27442">
        <w:t> </w:t>
      </w:r>
      <w:r w:rsidRPr="00A27442">
        <w:t>70</w:t>
      </w:r>
      <w:r w:rsidR="008E1792">
        <w:noBreakHyphen/>
      </w:r>
      <w:r w:rsidRPr="00A27442">
        <w:t>30(1)</w:t>
      </w:r>
    </w:p>
    <w:p w:rsidR="00D070FC" w:rsidRPr="00A27442" w:rsidRDefault="00D070FC" w:rsidP="00A27442">
      <w:pPr>
        <w:pStyle w:val="Item"/>
      </w:pPr>
      <w:r w:rsidRPr="00A27442">
        <w:t>Repeal the subsection, substitute:</w:t>
      </w:r>
    </w:p>
    <w:p w:rsidR="00D070FC" w:rsidRPr="00A27442" w:rsidRDefault="00D070FC" w:rsidP="00A27442">
      <w:pPr>
        <w:pStyle w:val="subsection"/>
      </w:pPr>
      <w:r w:rsidRPr="00A27442">
        <w:tab/>
        <w:t>(1)</w:t>
      </w:r>
      <w:r w:rsidRPr="00A27442">
        <w:tab/>
        <w:t xml:space="preserve">Subject to </w:t>
      </w:r>
      <w:r w:rsidR="00A27442" w:rsidRPr="00A27442">
        <w:t>subsections (</w:t>
      </w:r>
      <w:r w:rsidRPr="00A27442">
        <w:t>1A) and (2), the Board may, by writing, delegate all or any of its functions and powers to:</w:t>
      </w:r>
    </w:p>
    <w:p w:rsidR="00D070FC" w:rsidRPr="00A27442" w:rsidRDefault="00D070FC" w:rsidP="00A27442">
      <w:pPr>
        <w:pStyle w:val="paragraph"/>
      </w:pPr>
      <w:r w:rsidRPr="00A27442">
        <w:tab/>
        <w:t>(a)</w:t>
      </w:r>
      <w:r w:rsidRPr="00A27442">
        <w:tab/>
        <w:t xml:space="preserve">a </w:t>
      </w:r>
      <w:r w:rsidR="00A27442" w:rsidRPr="00A27442">
        <w:rPr>
          <w:position w:val="6"/>
          <w:sz w:val="16"/>
        </w:rPr>
        <w:t>*</w:t>
      </w:r>
      <w:r w:rsidRPr="00A27442">
        <w:t>Board member; or</w:t>
      </w:r>
    </w:p>
    <w:p w:rsidR="00D070FC" w:rsidRPr="00A27442" w:rsidRDefault="00D070FC" w:rsidP="00A27442">
      <w:pPr>
        <w:pStyle w:val="paragraph"/>
      </w:pPr>
      <w:r w:rsidRPr="00A27442">
        <w:tab/>
        <w:t>(b)</w:t>
      </w:r>
      <w:r w:rsidRPr="00A27442">
        <w:tab/>
        <w:t xml:space="preserve">a </w:t>
      </w:r>
      <w:r w:rsidR="00A27442" w:rsidRPr="00A27442">
        <w:rPr>
          <w:position w:val="6"/>
          <w:sz w:val="16"/>
        </w:rPr>
        <w:t>*</w:t>
      </w:r>
      <w:r w:rsidRPr="00A27442">
        <w:t>committee; or</w:t>
      </w:r>
    </w:p>
    <w:p w:rsidR="00D070FC" w:rsidRPr="00A27442" w:rsidRDefault="00D070FC" w:rsidP="00A27442">
      <w:pPr>
        <w:pStyle w:val="paragraph"/>
      </w:pPr>
      <w:r w:rsidRPr="00A27442">
        <w:tab/>
        <w:t>(c)</w:t>
      </w:r>
      <w:r w:rsidRPr="00A27442">
        <w:tab/>
        <w:t>an APS employee whose services are made available to the Board under section</w:t>
      </w:r>
      <w:r w:rsidR="00A27442" w:rsidRPr="00A27442">
        <w:t> </w:t>
      </w:r>
      <w:r w:rsidRPr="00A27442">
        <w:t>60</w:t>
      </w:r>
      <w:r w:rsidR="008E1792">
        <w:noBreakHyphen/>
      </w:r>
      <w:r w:rsidRPr="00A27442">
        <w:t>80; or</w:t>
      </w:r>
    </w:p>
    <w:p w:rsidR="00D070FC" w:rsidRPr="00A27442" w:rsidRDefault="00D070FC" w:rsidP="00A27442">
      <w:pPr>
        <w:pStyle w:val="paragraph"/>
      </w:pPr>
      <w:r w:rsidRPr="00A27442">
        <w:tab/>
        <w:t>(d)</w:t>
      </w:r>
      <w:r w:rsidRPr="00A27442">
        <w:tab/>
        <w:t>to a person engaged by the Board.</w:t>
      </w:r>
    </w:p>
    <w:p w:rsidR="00D070FC" w:rsidRPr="00A27442" w:rsidRDefault="00D070FC" w:rsidP="00A27442">
      <w:pPr>
        <w:pStyle w:val="subsection"/>
      </w:pPr>
      <w:r w:rsidRPr="00A27442">
        <w:tab/>
        <w:t>(1A)</w:t>
      </w:r>
      <w:r w:rsidRPr="00A27442">
        <w:tab/>
        <w:t>The Board may not delegate:</w:t>
      </w:r>
    </w:p>
    <w:p w:rsidR="00D070FC" w:rsidRPr="00A27442" w:rsidRDefault="00D070FC" w:rsidP="00A27442">
      <w:pPr>
        <w:pStyle w:val="paragraph"/>
      </w:pPr>
      <w:r w:rsidRPr="00A27442">
        <w:tab/>
        <w:t>(a)</w:t>
      </w:r>
      <w:r w:rsidRPr="00A27442">
        <w:tab/>
        <w:t>its function of issuing guidelines; or</w:t>
      </w:r>
    </w:p>
    <w:p w:rsidR="00D070FC" w:rsidRPr="00A27442" w:rsidRDefault="00D070FC" w:rsidP="00A27442">
      <w:pPr>
        <w:pStyle w:val="paragraph"/>
      </w:pPr>
      <w:r w:rsidRPr="00A27442">
        <w:tab/>
        <w:t>(b)</w:t>
      </w:r>
      <w:r w:rsidRPr="00A27442">
        <w:tab/>
        <w:t>its power to establish a committee under section</w:t>
      </w:r>
      <w:r w:rsidR="00A27442" w:rsidRPr="00A27442">
        <w:t> </w:t>
      </w:r>
      <w:r w:rsidRPr="00A27442">
        <w:t>60</w:t>
      </w:r>
      <w:r w:rsidR="008E1792">
        <w:noBreakHyphen/>
      </w:r>
      <w:r w:rsidRPr="00A27442">
        <w:t>85.</w:t>
      </w:r>
    </w:p>
    <w:p w:rsidR="00D070FC" w:rsidRPr="00A27442" w:rsidRDefault="00D070FC" w:rsidP="00A27442">
      <w:pPr>
        <w:pStyle w:val="ItemHead"/>
      </w:pPr>
      <w:r w:rsidRPr="00A27442">
        <w:t>25  Subsection</w:t>
      </w:r>
      <w:r w:rsidR="00A27442" w:rsidRPr="00A27442">
        <w:t> </w:t>
      </w:r>
      <w:r w:rsidRPr="00A27442">
        <w:t>70</w:t>
      </w:r>
      <w:r w:rsidR="008E1792">
        <w:noBreakHyphen/>
      </w:r>
      <w:r w:rsidRPr="00A27442">
        <w:t>40(3)</w:t>
      </w:r>
    </w:p>
    <w:p w:rsidR="00D070FC" w:rsidRPr="00A27442" w:rsidRDefault="00D070FC" w:rsidP="00A27442">
      <w:pPr>
        <w:pStyle w:val="Item"/>
      </w:pPr>
      <w:r w:rsidRPr="00A27442">
        <w:t>Repeal the subsection, substitute:</w:t>
      </w:r>
    </w:p>
    <w:p w:rsidR="00D070FC" w:rsidRPr="00A27442" w:rsidRDefault="00D070FC" w:rsidP="00A27442">
      <w:pPr>
        <w:pStyle w:val="subsection"/>
      </w:pPr>
      <w:r w:rsidRPr="00A27442">
        <w:tab/>
        <w:t>(3)</w:t>
      </w:r>
      <w:r w:rsidRPr="00A27442">
        <w:tab/>
        <w:t>Subsection</w:t>
      </w:r>
      <w:r w:rsidR="00A27442" w:rsidRPr="00A27442">
        <w:t> </w:t>
      </w:r>
      <w:r w:rsidRPr="00A27442">
        <w:t>70</w:t>
      </w:r>
      <w:r w:rsidR="008E1792">
        <w:noBreakHyphen/>
      </w:r>
      <w:r w:rsidRPr="00A27442">
        <w:t xml:space="preserve">35(1) does not apply if the record or disclosure is to the Commissioner and is for the purpose of administering a </w:t>
      </w:r>
      <w:r w:rsidR="00A27442" w:rsidRPr="00A27442">
        <w:rPr>
          <w:position w:val="6"/>
          <w:sz w:val="16"/>
        </w:rPr>
        <w:t>*</w:t>
      </w:r>
      <w:r w:rsidRPr="00A27442">
        <w:t>taxation law.</w:t>
      </w:r>
    </w:p>
    <w:p w:rsidR="00D070FC" w:rsidRPr="00A27442" w:rsidRDefault="00D070FC" w:rsidP="00A27442">
      <w:pPr>
        <w:pStyle w:val="notetext"/>
      </w:pPr>
      <w:r w:rsidRPr="00A27442">
        <w:t>Note:</w:t>
      </w:r>
      <w:r w:rsidRPr="00A27442">
        <w:tab/>
        <w:t xml:space="preserve">A defendant bears an evidential burden in relation to the matters in </w:t>
      </w:r>
      <w:r w:rsidR="00A27442" w:rsidRPr="00A27442">
        <w:t>subsection (</w:t>
      </w:r>
      <w:r w:rsidRPr="00A27442">
        <w:t>3): see subsection</w:t>
      </w:r>
      <w:r w:rsidR="00A27442" w:rsidRPr="00A27442">
        <w:t> </w:t>
      </w:r>
      <w:r w:rsidRPr="00A27442">
        <w:t xml:space="preserve">13.3(3) of the </w:t>
      </w:r>
      <w:r w:rsidRPr="00A27442">
        <w:rPr>
          <w:i/>
        </w:rPr>
        <w:t>Criminal Code</w:t>
      </w:r>
      <w:r w:rsidRPr="00A27442">
        <w:t>.</w:t>
      </w:r>
    </w:p>
    <w:p w:rsidR="00D070FC" w:rsidRPr="00A27442" w:rsidRDefault="00D070FC" w:rsidP="00A27442">
      <w:pPr>
        <w:pStyle w:val="ItemHead"/>
      </w:pPr>
      <w:r w:rsidRPr="00A27442">
        <w:t>26  Subsection</w:t>
      </w:r>
      <w:r w:rsidR="00A27442" w:rsidRPr="00A27442">
        <w:t> </w:t>
      </w:r>
      <w:r w:rsidRPr="00A27442">
        <w:t>90</w:t>
      </w:r>
      <w:r w:rsidR="008E1792">
        <w:noBreakHyphen/>
      </w:r>
      <w:r w:rsidRPr="00A27442">
        <w:t>1(1)</w:t>
      </w:r>
    </w:p>
    <w:p w:rsidR="00D070FC" w:rsidRPr="00A27442" w:rsidRDefault="00D070FC" w:rsidP="00A27442">
      <w:pPr>
        <w:pStyle w:val="Item"/>
      </w:pPr>
      <w:r w:rsidRPr="00A27442">
        <w:t>Insert:</w:t>
      </w:r>
    </w:p>
    <w:p w:rsidR="00D070FC" w:rsidRPr="00A27442" w:rsidRDefault="00D070FC" w:rsidP="00A27442">
      <w:pPr>
        <w:pStyle w:val="Definition"/>
      </w:pPr>
      <w:r w:rsidRPr="00A27442">
        <w:rPr>
          <w:b/>
          <w:i/>
        </w:rPr>
        <w:lastRenderedPageBreak/>
        <w:t>evidential burden</w:t>
      </w:r>
      <w:r w:rsidRPr="00A27442">
        <w:t>, in relation to a matter, means the burden of adducing or pointing to evidence that suggests a reasonable possibility that the matter exists or does not exist.</w:t>
      </w:r>
    </w:p>
    <w:p w:rsidR="00D070FC" w:rsidRPr="00A27442" w:rsidRDefault="00D070FC" w:rsidP="00A27442">
      <w:pPr>
        <w:pStyle w:val="ItemHead"/>
      </w:pPr>
      <w:r w:rsidRPr="00A27442">
        <w:t>27  After subsection</w:t>
      </w:r>
      <w:r w:rsidR="00A27442" w:rsidRPr="00A27442">
        <w:t> </w:t>
      </w:r>
      <w:r w:rsidRPr="00A27442">
        <w:t>90</w:t>
      </w:r>
      <w:r w:rsidR="008E1792">
        <w:noBreakHyphen/>
      </w:r>
      <w:r w:rsidRPr="00A27442">
        <w:t>10(1)</w:t>
      </w:r>
    </w:p>
    <w:p w:rsidR="00D070FC" w:rsidRPr="00A27442" w:rsidRDefault="00D070FC" w:rsidP="00A27442">
      <w:pPr>
        <w:pStyle w:val="Item"/>
      </w:pPr>
      <w:r w:rsidRPr="00A27442">
        <w:t>Insert:</w:t>
      </w:r>
    </w:p>
    <w:p w:rsidR="00D070FC" w:rsidRPr="00A27442" w:rsidRDefault="00D070FC" w:rsidP="00A27442">
      <w:pPr>
        <w:pStyle w:val="subsection"/>
      </w:pPr>
      <w:r w:rsidRPr="00A27442">
        <w:tab/>
        <w:t>(1A)</w:t>
      </w:r>
      <w:r w:rsidRPr="00A27442">
        <w:tab/>
        <w:t xml:space="preserve">The Board may, by legislative instrument, specify that another service is a </w:t>
      </w:r>
      <w:r w:rsidRPr="00A27442">
        <w:rPr>
          <w:b/>
          <w:i/>
        </w:rPr>
        <w:t>BAS service</w:t>
      </w:r>
      <w:r w:rsidRPr="00A27442">
        <w:t>.</w:t>
      </w:r>
    </w:p>
    <w:p w:rsidR="00D070FC" w:rsidRPr="00A27442" w:rsidRDefault="00D070FC" w:rsidP="00A27442">
      <w:pPr>
        <w:pStyle w:val="ItemHead"/>
      </w:pPr>
      <w:r w:rsidRPr="00A27442">
        <w:t>28  Application of amendments</w:t>
      </w:r>
    </w:p>
    <w:p w:rsidR="00D070FC" w:rsidRPr="00A27442" w:rsidRDefault="00D070FC" w:rsidP="00A27442">
      <w:pPr>
        <w:pStyle w:val="Subitem"/>
      </w:pPr>
      <w:r w:rsidRPr="00A27442">
        <w:t>(1)</w:t>
      </w:r>
      <w:r w:rsidRPr="00A27442">
        <w:tab/>
        <w:t>The amendments made by items</w:t>
      </w:r>
      <w:r w:rsidR="00A27442" w:rsidRPr="00A27442">
        <w:t> </w:t>
      </w:r>
      <w:r w:rsidRPr="00A27442">
        <w:t>1 to 3 and 22 of this Schedule apply in relation to an application for registration, including renewal of registration, as a registered tax agent, BAS agent or tax (financial) adviser that is made on or after the day this item commences.</w:t>
      </w:r>
    </w:p>
    <w:p w:rsidR="00D070FC" w:rsidRPr="00A27442" w:rsidRDefault="00D070FC" w:rsidP="00A27442">
      <w:pPr>
        <w:pStyle w:val="Subitem"/>
      </w:pPr>
      <w:r w:rsidRPr="00A27442">
        <w:t>(2)</w:t>
      </w:r>
      <w:r w:rsidRPr="00A27442">
        <w:tab/>
        <w:t>The amendments made by items</w:t>
      </w:r>
      <w:r w:rsidR="00A27442" w:rsidRPr="00A27442">
        <w:t> </w:t>
      </w:r>
      <w:r w:rsidRPr="00A27442">
        <w:t>8 to 10 of this Schedule apply in relation to a notice in writing surrendering registration that is received by the Board on or after the day this item commences.</w:t>
      </w:r>
    </w:p>
    <w:p w:rsidR="00D070FC" w:rsidRPr="00A27442" w:rsidRDefault="00D070FC" w:rsidP="00A27442">
      <w:pPr>
        <w:pStyle w:val="Subitem"/>
      </w:pPr>
      <w:r w:rsidRPr="00A27442">
        <w:t>(3)</w:t>
      </w:r>
      <w:r w:rsidRPr="00A27442">
        <w:tab/>
        <w:t>The amendment made by item</w:t>
      </w:r>
      <w:r w:rsidR="00A27442" w:rsidRPr="00A27442">
        <w:t> </w:t>
      </w:r>
      <w:r w:rsidRPr="00A27442">
        <w:t>12 of this Schedule applies in relation to civil penalty proceedings that are brought on or after the day this item commences, even if the advertisement to which the proceedings relate is published or broadcast before that time.</w:t>
      </w:r>
    </w:p>
    <w:p w:rsidR="00D070FC" w:rsidRPr="00A27442" w:rsidRDefault="00D070FC" w:rsidP="00A27442">
      <w:pPr>
        <w:pStyle w:val="Subitem"/>
      </w:pPr>
      <w:r w:rsidRPr="00A27442">
        <w:t>(4)</w:t>
      </w:r>
      <w:r w:rsidRPr="00A27442">
        <w:tab/>
        <w:t>The amendments made by items</w:t>
      </w:r>
      <w:r w:rsidR="00A27442" w:rsidRPr="00A27442">
        <w:t> </w:t>
      </w:r>
      <w:r w:rsidRPr="00A27442">
        <w:t>13 to 16 of this Schedule apply in relation to a declaration or other statement that is signed on or after the day this item commences, even if the document to which the declaration or other statement relates is prepared before that time.</w:t>
      </w:r>
    </w:p>
    <w:p w:rsidR="00D070FC" w:rsidRPr="00A27442" w:rsidRDefault="00D070FC" w:rsidP="00A27442">
      <w:pPr>
        <w:pStyle w:val="Subitem"/>
      </w:pPr>
      <w:r w:rsidRPr="00A27442">
        <w:t>(5)</w:t>
      </w:r>
      <w:r w:rsidRPr="00A27442">
        <w:tab/>
        <w:t>The amendments made by items</w:t>
      </w:r>
      <w:r w:rsidR="00A27442" w:rsidRPr="00A27442">
        <w:t> </w:t>
      </w:r>
      <w:r w:rsidRPr="00A27442">
        <w:t>20 and 21 of this Schedule apply in relation to a decision made by the Board on or after the day this item commences, even if the investigation to which the decision relates began before that time.</w:t>
      </w:r>
    </w:p>
    <w:p w:rsidR="00D070FC" w:rsidRPr="00A27442" w:rsidRDefault="00D070FC" w:rsidP="00A27442">
      <w:pPr>
        <w:pStyle w:val="Subitem"/>
      </w:pPr>
      <w:r w:rsidRPr="00A27442">
        <w:t>(6)</w:t>
      </w:r>
      <w:r w:rsidRPr="00A27442">
        <w:tab/>
        <w:t>The amendment made by item</w:t>
      </w:r>
      <w:r w:rsidR="00A27442" w:rsidRPr="00A27442">
        <w:t> </w:t>
      </w:r>
      <w:r w:rsidRPr="00A27442">
        <w:t>25 of this Schedule applies to:</w:t>
      </w:r>
    </w:p>
    <w:p w:rsidR="00D070FC" w:rsidRPr="00A27442" w:rsidRDefault="00D070FC" w:rsidP="00A27442">
      <w:pPr>
        <w:pStyle w:val="paragraph"/>
      </w:pPr>
      <w:r w:rsidRPr="00A27442">
        <w:tab/>
        <w:t>(a)</w:t>
      </w:r>
      <w:r w:rsidRPr="00A27442">
        <w:tab/>
        <w:t>a record made on or after the day this item commences, even if the information to which the record relates was acquired before that time; and</w:t>
      </w:r>
    </w:p>
    <w:p w:rsidR="00D070FC" w:rsidRPr="00A27442" w:rsidRDefault="00D070FC" w:rsidP="00A27442">
      <w:pPr>
        <w:pStyle w:val="paragraph"/>
      </w:pPr>
      <w:r w:rsidRPr="00A27442">
        <w:tab/>
        <w:t>(b)</w:t>
      </w:r>
      <w:r w:rsidRPr="00A27442">
        <w:tab/>
        <w:t>a disclosure made on or after the day this item commences, even if the information disclosed is contained in a record made before that time.</w:t>
      </w:r>
    </w:p>
    <w:p w:rsidR="00D070FC" w:rsidRPr="00A27442" w:rsidRDefault="00D070FC" w:rsidP="00A27442">
      <w:pPr>
        <w:pStyle w:val="ItemHead"/>
      </w:pPr>
      <w:r w:rsidRPr="00A27442">
        <w:lastRenderedPageBreak/>
        <w:t>29  Saving of existing delegations</w:t>
      </w:r>
    </w:p>
    <w:p w:rsidR="00D070FC" w:rsidRPr="00A27442" w:rsidRDefault="00D070FC" w:rsidP="00A27442">
      <w:pPr>
        <w:pStyle w:val="Item"/>
      </w:pPr>
      <w:r w:rsidRPr="00A27442">
        <w:t>A delegation in force under section</w:t>
      </w:r>
      <w:r w:rsidR="00A27442" w:rsidRPr="00A27442">
        <w:t> </w:t>
      </w:r>
      <w:r w:rsidRPr="00A27442">
        <w:t>70</w:t>
      </w:r>
      <w:r w:rsidR="008E1792">
        <w:noBreakHyphen/>
      </w:r>
      <w:r w:rsidRPr="00A27442">
        <w:t xml:space="preserve">30 of the </w:t>
      </w:r>
      <w:r w:rsidRPr="00A27442">
        <w:rPr>
          <w:i/>
        </w:rPr>
        <w:t>Tax Agent Services Act 2009</w:t>
      </w:r>
      <w:r w:rsidRPr="00A27442">
        <w:t xml:space="preserve"> immediately before the day this item commences continues to have effect, on and after the day this item commences, as if it were a delegation under that section as amended by this Schedule.</w:t>
      </w:r>
    </w:p>
    <w:p w:rsidR="00D070FC" w:rsidRPr="00A27442" w:rsidRDefault="00D070FC" w:rsidP="00A27442">
      <w:pPr>
        <w:pStyle w:val="ActHead6"/>
        <w:pageBreakBefore/>
      </w:pPr>
      <w:bookmarkStart w:id="16" w:name="_Toc361227214"/>
      <w:bookmarkStart w:id="17" w:name="opcCurrentFind"/>
      <w:r w:rsidRPr="00A27442">
        <w:rPr>
          <w:rStyle w:val="CharAmSchNo"/>
        </w:rPr>
        <w:lastRenderedPageBreak/>
        <w:t>Schedule</w:t>
      </w:r>
      <w:r w:rsidR="00A27442" w:rsidRPr="00A27442">
        <w:rPr>
          <w:rStyle w:val="CharAmSchNo"/>
        </w:rPr>
        <w:t> </w:t>
      </w:r>
      <w:r w:rsidRPr="00A27442">
        <w:rPr>
          <w:rStyle w:val="CharAmSchNo"/>
        </w:rPr>
        <w:t>3</w:t>
      </w:r>
      <w:r w:rsidRPr="00A27442">
        <w:t>—</w:t>
      </w:r>
      <w:r w:rsidRPr="00A27442">
        <w:rPr>
          <w:rStyle w:val="CharAmSchText"/>
        </w:rPr>
        <w:t>Deductible gift recipients</w:t>
      </w:r>
      <w:bookmarkEnd w:id="16"/>
    </w:p>
    <w:bookmarkEnd w:id="17"/>
    <w:p w:rsidR="00D070FC" w:rsidRPr="00A27442" w:rsidRDefault="00D070FC" w:rsidP="00A27442">
      <w:pPr>
        <w:pStyle w:val="Header"/>
      </w:pPr>
      <w:r w:rsidRPr="00A27442">
        <w:rPr>
          <w:rStyle w:val="CharAmPartNo"/>
        </w:rPr>
        <w:t xml:space="preserve"> </w:t>
      </w:r>
      <w:r w:rsidRPr="00A27442">
        <w:rPr>
          <w:rStyle w:val="CharAmPartText"/>
        </w:rPr>
        <w:t xml:space="preserve"> </w:t>
      </w:r>
    </w:p>
    <w:p w:rsidR="00D070FC" w:rsidRPr="00A27442" w:rsidRDefault="00D070FC" w:rsidP="00A27442">
      <w:pPr>
        <w:pStyle w:val="ActHead9"/>
        <w:rPr>
          <w:i w:val="0"/>
        </w:rPr>
      </w:pPr>
      <w:bookmarkStart w:id="18" w:name="_Toc361227215"/>
      <w:r w:rsidRPr="00A27442">
        <w:t>Income Tax Assessment Act 1997</w:t>
      </w:r>
      <w:bookmarkEnd w:id="18"/>
    </w:p>
    <w:p w:rsidR="00D070FC" w:rsidRPr="00A27442" w:rsidRDefault="00D070FC" w:rsidP="00A27442">
      <w:pPr>
        <w:pStyle w:val="ItemHead"/>
      </w:pPr>
      <w:r w:rsidRPr="00A27442">
        <w:t>1  Subsection</w:t>
      </w:r>
      <w:r w:rsidR="00A27442" w:rsidRPr="00A27442">
        <w:t> </w:t>
      </w:r>
      <w:r w:rsidRPr="00A27442">
        <w:t>30</w:t>
      </w:r>
      <w:r w:rsidR="008E1792">
        <w:noBreakHyphen/>
      </w:r>
      <w:r w:rsidRPr="00A27442">
        <w:t>45(2) (after table item</w:t>
      </w:r>
      <w:r w:rsidR="00A27442" w:rsidRPr="00A27442">
        <w:t> </w:t>
      </w:r>
      <w:r w:rsidRPr="00A27442">
        <w:t>4.2.14)</w:t>
      </w:r>
    </w:p>
    <w:p w:rsidR="00D070FC" w:rsidRPr="00A27442" w:rsidRDefault="00D070FC" w:rsidP="00A27442">
      <w:pPr>
        <w:pStyle w:val="Item"/>
      </w:pPr>
      <w:r w:rsidRPr="00A27442">
        <w:t>Insert:</w:t>
      </w:r>
    </w:p>
    <w:tbl>
      <w:tblPr>
        <w:tblW w:w="0" w:type="auto"/>
        <w:tblInd w:w="107" w:type="dxa"/>
        <w:tblLayout w:type="fixed"/>
        <w:tblCellMar>
          <w:left w:w="107" w:type="dxa"/>
          <w:right w:w="107" w:type="dxa"/>
        </w:tblCellMar>
        <w:tblLook w:val="0000" w:firstRow="0" w:lastRow="0" w:firstColumn="0" w:lastColumn="0" w:noHBand="0" w:noVBand="0"/>
      </w:tblPr>
      <w:tblGrid>
        <w:gridCol w:w="993"/>
        <w:gridCol w:w="3739"/>
        <w:gridCol w:w="2268"/>
      </w:tblGrid>
      <w:tr w:rsidR="00D070FC" w:rsidRPr="00A27442" w:rsidTr="005E3D46">
        <w:tc>
          <w:tcPr>
            <w:tcW w:w="993" w:type="dxa"/>
            <w:shd w:val="clear" w:color="auto" w:fill="auto"/>
          </w:tcPr>
          <w:p w:rsidR="00D070FC" w:rsidRPr="00A27442" w:rsidRDefault="00D070FC" w:rsidP="00A27442">
            <w:pPr>
              <w:pStyle w:val="Tabletext"/>
            </w:pPr>
            <w:r w:rsidRPr="00A27442">
              <w:t>4.2.15</w:t>
            </w:r>
          </w:p>
        </w:tc>
        <w:tc>
          <w:tcPr>
            <w:tcW w:w="3739" w:type="dxa"/>
            <w:shd w:val="clear" w:color="auto" w:fill="auto"/>
          </w:tcPr>
          <w:p w:rsidR="00D070FC" w:rsidRPr="00A27442" w:rsidRDefault="00D070FC" w:rsidP="00A27442">
            <w:pPr>
              <w:pStyle w:val="Tabletext"/>
            </w:pPr>
            <w:r w:rsidRPr="00A27442">
              <w:t>the Australian Council of Social Service Incorporated</w:t>
            </w:r>
          </w:p>
        </w:tc>
        <w:tc>
          <w:tcPr>
            <w:tcW w:w="2268" w:type="dxa"/>
            <w:shd w:val="clear" w:color="auto" w:fill="auto"/>
          </w:tcPr>
          <w:p w:rsidR="00D070FC" w:rsidRPr="00A27442" w:rsidRDefault="00D070FC" w:rsidP="00A27442">
            <w:pPr>
              <w:pStyle w:val="Tabletext"/>
            </w:pPr>
            <w:r w:rsidRPr="00A27442">
              <w:t>the gift must be made after 30</w:t>
            </w:r>
            <w:r w:rsidR="00A27442" w:rsidRPr="00A27442">
              <w:t> </w:t>
            </w:r>
            <w:r w:rsidRPr="00A27442">
              <w:t>June 2013</w:t>
            </w:r>
          </w:p>
        </w:tc>
      </w:tr>
    </w:tbl>
    <w:p w:rsidR="00D070FC" w:rsidRPr="00A27442" w:rsidRDefault="00D070FC" w:rsidP="00A27442">
      <w:pPr>
        <w:pStyle w:val="ItemHead"/>
      </w:pPr>
      <w:r w:rsidRPr="00A27442">
        <w:t>2  Subsection</w:t>
      </w:r>
      <w:r w:rsidR="00A27442" w:rsidRPr="00A27442">
        <w:t> </w:t>
      </w:r>
      <w:r w:rsidRPr="00A27442">
        <w:t>30</w:t>
      </w:r>
      <w:r w:rsidR="008E1792">
        <w:noBreakHyphen/>
      </w:r>
      <w:r w:rsidRPr="00A27442">
        <w:t>80(2) (after table item</w:t>
      </w:r>
      <w:r w:rsidR="00A27442" w:rsidRPr="00A27442">
        <w:t> </w:t>
      </w:r>
      <w:r w:rsidRPr="00A27442">
        <w:t>9.2.13)</w:t>
      </w:r>
    </w:p>
    <w:p w:rsidR="00D070FC" w:rsidRPr="00A27442" w:rsidRDefault="00D070FC" w:rsidP="00A27442">
      <w:pPr>
        <w:pStyle w:val="Item"/>
      </w:pPr>
      <w:r w:rsidRPr="00A27442">
        <w:t>Insert:</w:t>
      </w:r>
    </w:p>
    <w:tbl>
      <w:tblPr>
        <w:tblW w:w="0" w:type="auto"/>
        <w:tblInd w:w="107" w:type="dxa"/>
        <w:tblLayout w:type="fixed"/>
        <w:tblCellMar>
          <w:left w:w="107" w:type="dxa"/>
          <w:right w:w="107" w:type="dxa"/>
        </w:tblCellMar>
        <w:tblLook w:val="0000" w:firstRow="0" w:lastRow="0" w:firstColumn="0" w:lastColumn="0" w:noHBand="0" w:noVBand="0"/>
      </w:tblPr>
      <w:tblGrid>
        <w:gridCol w:w="851"/>
        <w:gridCol w:w="3881"/>
        <w:gridCol w:w="2268"/>
      </w:tblGrid>
      <w:tr w:rsidR="00D070FC" w:rsidRPr="00A27442" w:rsidTr="005E3D46">
        <w:tc>
          <w:tcPr>
            <w:tcW w:w="851" w:type="dxa"/>
            <w:shd w:val="clear" w:color="auto" w:fill="auto"/>
          </w:tcPr>
          <w:p w:rsidR="00D070FC" w:rsidRPr="00A27442" w:rsidRDefault="00D070FC" w:rsidP="00A27442">
            <w:pPr>
              <w:pStyle w:val="Tabletext"/>
            </w:pPr>
            <w:r w:rsidRPr="00A27442">
              <w:t>9.2.14</w:t>
            </w:r>
          </w:p>
        </w:tc>
        <w:tc>
          <w:tcPr>
            <w:tcW w:w="3881" w:type="dxa"/>
            <w:shd w:val="clear" w:color="auto" w:fill="auto"/>
          </w:tcPr>
          <w:p w:rsidR="00D070FC" w:rsidRPr="00A27442" w:rsidRDefault="00D070FC" w:rsidP="00A27442">
            <w:pPr>
              <w:pStyle w:val="Tabletext"/>
            </w:pPr>
            <w:r w:rsidRPr="00A27442">
              <w:t>Make a Mark Australia Incorporated</w:t>
            </w:r>
          </w:p>
        </w:tc>
        <w:tc>
          <w:tcPr>
            <w:tcW w:w="2268" w:type="dxa"/>
            <w:shd w:val="clear" w:color="auto" w:fill="auto"/>
          </w:tcPr>
          <w:p w:rsidR="00D070FC" w:rsidRPr="00A27442" w:rsidRDefault="00D070FC" w:rsidP="00A27442">
            <w:pPr>
              <w:pStyle w:val="Tabletext"/>
            </w:pPr>
            <w:r w:rsidRPr="00A27442">
              <w:t>the gift must be made after 30</w:t>
            </w:r>
            <w:r w:rsidR="00A27442" w:rsidRPr="00A27442">
              <w:t> </w:t>
            </w:r>
            <w:r w:rsidRPr="00A27442">
              <w:t>June 2013</w:t>
            </w:r>
          </w:p>
        </w:tc>
      </w:tr>
    </w:tbl>
    <w:p w:rsidR="00D070FC" w:rsidRPr="00A27442" w:rsidRDefault="00D070FC" w:rsidP="00A27442">
      <w:pPr>
        <w:pStyle w:val="ItemHead"/>
      </w:pPr>
      <w:r w:rsidRPr="00A27442">
        <w:t>3  Section</w:t>
      </w:r>
      <w:r w:rsidR="00A27442" w:rsidRPr="00A27442">
        <w:t> </w:t>
      </w:r>
      <w:r w:rsidRPr="00A27442">
        <w:t>30</w:t>
      </w:r>
      <w:r w:rsidR="008E1792">
        <w:noBreakHyphen/>
      </w:r>
      <w:r w:rsidRPr="00A27442">
        <w:t>315 (after table item</w:t>
      </w:r>
      <w:r w:rsidR="00A27442" w:rsidRPr="00A27442">
        <w:t> </w:t>
      </w:r>
      <w:r w:rsidRPr="00A27442">
        <w:t>20A)</w:t>
      </w:r>
    </w:p>
    <w:p w:rsidR="00D070FC" w:rsidRPr="00A27442" w:rsidRDefault="00D070FC" w:rsidP="00A27442">
      <w:pPr>
        <w:pStyle w:val="Item"/>
      </w:pPr>
      <w:r w:rsidRPr="00A27442">
        <w:t>Insert:</w:t>
      </w:r>
    </w:p>
    <w:tbl>
      <w:tblPr>
        <w:tblW w:w="7450" w:type="dxa"/>
        <w:tblInd w:w="108" w:type="dxa"/>
        <w:tblLayout w:type="fixed"/>
        <w:tblLook w:val="0000" w:firstRow="0" w:lastRow="0" w:firstColumn="0" w:lastColumn="0" w:noHBand="0" w:noVBand="0"/>
      </w:tblPr>
      <w:tblGrid>
        <w:gridCol w:w="1094"/>
        <w:gridCol w:w="3836"/>
        <w:gridCol w:w="2520"/>
      </w:tblGrid>
      <w:tr w:rsidR="00D070FC" w:rsidRPr="00A27442" w:rsidTr="005E3D46">
        <w:tc>
          <w:tcPr>
            <w:tcW w:w="1094" w:type="dxa"/>
            <w:shd w:val="clear" w:color="auto" w:fill="auto"/>
          </w:tcPr>
          <w:p w:rsidR="00D070FC" w:rsidRPr="00A27442" w:rsidRDefault="00D070FC" w:rsidP="00A27442">
            <w:pPr>
              <w:pStyle w:val="Tabletext"/>
            </w:pPr>
            <w:r w:rsidRPr="00A27442">
              <w:t>21</w:t>
            </w:r>
          </w:p>
        </w:tc>
        <w:tc>
          <w:tcPr>
            <w:tcW w:w="3836" w:type="dxa"/>
            <w:shd w:val="clear" w:color="auto" w:fill="auto"/>
          </w:tcPr>
          <w:p w:rsidR="00D070FC" w:rsidRPr="00A27442" w:rsidRDefault="00D070FC" w:rsidP="00A27442">
            <w:pPr>
              <w:pStyle w:val="Tabletext"/>
            </w:pPr>
            <w:r w:rsidRPr="00A27442">
              <w:t>Australian Council of Social Service Incorporated</w:t>
            </w:r>
          </w:p>
        </w:tc>
        <w:tc>
          <w:tcPr>
            <w:tcW w:w="2520" w:type="dxa"/>
            <w:shd w:val="clear" w:color="auto" w:fill="auto"/>
          </w:tcPr>
          <w:p w:rsidR="00D070FC" w:rsidRPr="00A27442" w:rsidRDefault="00D070FC" w:rsidP="00A27442">
            <w:pPr>
              <w:pStyle w:val="Tabletext"/>
            </w:pPr>
            <w:r w:rsidRPr="00A27442">
              <w:t>item</w:t>
            </w:r>
            <w:r w:rsidR="00A27442" w:rsidRPr="00A27442">
              <w:t> </w:t>
            </w:r>
            <w:r w:rsidRPr="00A27442">
              <w:t>4.2.15</w:t>
            </w:r>
          </w:p>
        </w:tc>
      </w:tr>
    </w:tbl>
    <w:p w:rsidR="00D070FC" w:rsidRPr="00A27442" w:rsidRDefault="00D070FC" w:rsidP="00A27442">
      <w:pPr>
        <w:pStyle w:val="ItemHead"/>
      </w:pPr>
      <w:r w:rsidRPr="00A27442">
        <w:t>4  Section</w:t>
      </w:r>
      <w:r w:rsidR="00A27442" w:rsidRPr="00A27442">
        <w:t> </w:t>
      </w:r>
      <w:r w:rsidRPr="00A27442">
        <w:t>30</w:t>
      </w:r>
      <w:r w:rsidR="008E1792">
        <w:noBreakHyphen/>
      </w:r>
      <w:r w:rsidRPr="00A27442">
        <w:t>315 (after table item</w:t>
      </w:r>
      <w:r w:rsidR="00A27442" w:rsidRPr="00A27442">
        <w:t> </w:t>
      </w:r>
      <w:r w:rsidRPr="00A27442">
        <w:t>68AB)</w:t>
      </w:r>
    </w:p>
    <w:p w:rsidR="00D070FC" w:rsidRPr="00A27442" w:rsidRDefault="00D070FC" w:rsidP="00A27442">
      <w:pPr>
        <w:pStyle w:val="Item"/>
      </w:pPr>
      <w:r w:rsidRPr="00A27442">
        <w:t>Insert:</w:t>
      </w:r>
    </w:p>
    <w:tbl>
      <w:tblPr>
        <w:tblW w:w="7450" w:type="dxa"/>
        <w:tblInd w:w="108" w:type="dxa"/>
        <w:tblLayout w:type="fixed"/>
        <w:tblLook w:val="0000" w:firstRow="0" w:lastRow="0" w:firstColumn="0" w:lastColumn="0" w:noHBand="0" w:noVBand="0"/>
      </w:tblPr>
      <w:tblGrid>
        <w:gridCol w:w="1094"/>
        <w:gridCol w:w="3836"/>
        <w:gridCol w:w="2520"/>
      </w:tblGrid>
      <w:tr w:rsidR="00D070FC" w:rsidRPr="00A27442" w:rsidTr="005E3D46">
        <w:tc>
          <w:tcPr>
            <w:tcW w:w="1094" w:type="dxa"/>
            <w:shd w:val="clear" w:color="auto" w:fill="auto"/>
          </w:tcPr>
          <w:p w:rsidR="00D070FC" w:rsidRPr="00A27442" w:rsidRDefault="00D070FC" w:rsidP="00A27442">
            <w:pPr>
              <w:pStyle w:val="Tabletext"/>
            </w:pPr>
            <w:r w:rsidRPr="00A27442">
              <w:t>68B</w:t>
            </w:r>
          </w:p>
        </w:tc>
        <w:tc>
          <w:tcPr>
            <w:tcW w:w="3836" w:type="dxa"/>
            <w:shd w:val="clear" w:color="auto" w:fill="auto"/>
          </w:tcPr>
          <w:p w:rsidR="00D070FC" w:rsidRPr="00A27442" w:rsidRDefault="00D070FC" w:rsidP="00A27442">
            <w:pPr>
              <w:pStyle w:val="Tabletext"/>
            </w:pPr>
            <w:r w:rsidRPr="00A27442">
              <w:t>Make a Mark Australia Incorporated</w:t>
            </w:r>
          </w:p>
        </w:tc>
        <w:tc>
          <w:tcPr>
            <w:tcW w:w="2520" w:type="dxa"/>
            <w:shd w:val="clear" w:color="auto" w:fill="auto"/>
          </w:tcPr>
          <w:p w:rsidR="00D070FC" w:rsidRPr="00A27442" w:rsidRDefault="00D070FC" w:rsidP="00A27442">
            <w:pPr>
              <w:pStyle w:val="Tabletext"/>
            </w:pPr>
            <w:r w:rsidRPr="00A27442">
              <w:t>item</w:t>
            </w:r>
            <w:r w:rsidR="00A27442" w:rsidRPr="00A27442">
              <w:t> </w:t>
            </w:r>
            <w:r w:rsidRPr="00A27442">
              <w:t>9.2.14</w:t>
            </w:r>
          </w:p>
        </w:tc>
      </w:tr>
    </w:tbl>
    <w:p w:rsidR="008E1792" w:rsidRDefault="008E1792" w:rsidP="00A27442">
      <w:pPr>
        <w:pStyle w:val="Tabletext"/>
      </w:pPr>
    </w:p>
    <w:p w:rsidR="004925B0" w:rsidRDefault="004925B0" w:rsidP="00A27442">
      <w:pPr>
        <w:pStyle w:val="Tabletext"/>
        <w:sectPr w:rsidR="004925B0" w:rsidSect="004925B0">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4925B0" w:rsidRDefault="004925B0">
      <w:pPr>
        <w:pStyle w:val="AssentBk"/>
        <w:keepNext/>
      </w:pPr>
    </w:p>
    <w:p w:rsidR="00F433D8" w:rsidRDefault="00F433D8">
      <w:pPr>
        <w:pStyle w:val="2ndRd"/>
        <w:keepNext/>
        <w:spacing w:line="260" w:lineRule="atLeast"/>
        <w:rPr>
          <w:i/>
        </w:rPr>
      </w:pPr>
      <w:r>
        <w:t>[</w:t>
      </w:r>
      <w:r>
        <w:rPr>
          <w:i/>
        </w:rPr>
        <w:t>Minister’s second reading speech made in—</w:t>
      </w:r>
    </w:p>
    <w:p w:rsidR="00F433D8" w:rsidRDefault="00F433D8">
      <w:pPr>
        <w:pStyle w:val="2ndRd"/>
        <w:keepNext/>
        <w:spacing w:line="260" w:lineRule="atLeast"/>
        <w:rPr>
          <w:i/>
        </w:rPr>
      </w:pPr>
      <w:r>
        <w:rPr>
          <w:i/>
        </w:rPr>
        <w:t>House of Representatives on 20 June 2013</w:t>
      </w:r>
    </w:p>
    <w:p w:rsidR="00F433D8" w:rsidRDefault="00F433D8">
      <w:pPr>
        <w:pStyle w:val="2ndRd"/>
        <w:keepNext/>
        <w:spacing w:line="260" w:lineRule="atLeast"/>
        <w:rPr>
          <w:i/>
        </w:rPr>
      </w:pPr>
      <w:r>
        <w:rPr>
          <w:i/>
        </w:rPr>
        <w:t>Senate on 24 June 2013</w:t>
      </w:r>
      <w:r>
        <w:t>]</w:t>
      </w:r>
    </w:p>
    <w:p w:rsidR="00F433D8" w:rsidRDefault="00F433D8" w:rsidP="00F433D8">
      <w:pPr>
        <w:framePr w:hSpace="180" w:wrap="around" w:vAnchor="text" w:hAnchor="page" w:x="2375" w:y="9679"/>
      </w:pPr>
      <w:r>
        <w:t>(163/13)</w:t>
      </w:r>
    </w:p>
    <w:p w:rsidR="00F433D8" w:rsidRDefault="00F433D8"/>
    <w:sectPr w:rsidR="00F433D8" w:rsidSect="004925B0">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46" w:rsidRDefault="005E3D46" w:rsidP="0048364F">
      <w:pPr>
        <w:spacing w:line="240" w:lineRule="auto"/>
      </w:pPr>
      <w:r>
        <w:separator/>
      </w:r>
    </w:p>
  </w:endnote>
  <w:endnote w:type="continuationSeparator" w:id="0">
    <w:p w:rsidR="005E3D46" w:rsidRDefault="005E3D4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42" w:rsidRDefault="00A27442" w:rsidP="00A27442">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B0" w:rsidRPr="00A961C4" w:rsidRDefault="004925B0" w:rsidP="00A27442">
    <w:pPr>
      <w:pBdr>
        <w:top w:val="single" w:sz="6" w:space="1" w:color="auto"/>
      </w:pBdr>
      <w:spacing w:before="120"/>
      <w:rPr>
        <w:sz w:val="18"/>
      </w:rPr>
    </w:pPr>
  </w:p>
  <w:p w:rsidR="004925B0" w:rsidRPr="00A961C4" w:rsidRDefault="00B443F2" w:rsidP="0048364F">
    <w:pPr>
      <w:jc w:val="right"/>
      <w:rPr>
        <w:i/>
        <w:sz w:val="18"/>
      </w:rPr>
    </w:pPr>
    <w:r>
      <w:rPr>
        <w:i/>
        <w:sz w:val="18"/>
      </w:rPr>
      <w:t>Tax Laws Amendment (2013 Measures No. 3) Act 2013</w:t>
    </w:r>
    <w:r w:rsidR="004925B0" w:rsidRPr="00A961C4">
      <w:rPr>
        <w:i/>
        <w:sz w:val="18"/>
      </w:rPr>
      <w:t xml:space="preserve">       </w:t>
    </w:r>
    <w:r>
      <w:rPr>
        <w:i/>
        <w:sz w:val="18"/>
      </w:rPr>
      <w:t>No. 120, 2013</w:t>
    </w:r>
    <w:r w:rsidR="004925B0" w:rsidRPr="00A961C4">
      <w:rPr>
        <w:i/>
        <w:sz w:val="18"/>
      </w:rPr>
      <w:t xml:space="preserve">            </w:t>
    </w:r>
    <w:r w:rsidR="004925B0" w:rsidRPr="00A961C4">
      <w:rPr>
        <w:i/>
        <w:sz w:val="18"/>
      </w:rPr>
      <w:fldChar w:fldCharType="begin"/>
    </w:r>
    <w:r w:rsidR="004925B0" w:rsidRPr="00A961C4">
      <w:rPr>
        <w:i/>
        <w:sz w:val="18"/>
      </w:rPr>
      <w:instrText xml:space="preserve"> PAGE </w:instrText>
    </w:r>
    <w:r w:rsidR="004925B0" w:rsidRPr="00A961C4">
      <w:rPr>
        <w:i/>
        <w:sz w:val="18"/>
      </w:rPr>
      <w:fldChar w:fldCharType="separate"/>
    </w:r>
    <w:r w:rsidR="00E14984">
      <w:rPr>
        <w:i/>
        <w:noProof/>
        <w:sz w:val="18"/>
      </w:rPr>
      <w:t>25</w:t>
    </w:r>
    <w:r w:rsidR="004925B0"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B0" w:rsidRPr="00A961C4" w:rsidRDefault="004925B0" w:rsidP="00A27442">
    <w:pPr>
      <w:pBdr>
        <w:top w:val="single" w:sz="6" w:space="1" w:color="auto"/>
      </w:pBdr>
      <w:spacing w:before="120"/>
      <w:rPr>
        <w:sz w:val="18"/>
      </w:rPr>
    </w:pPr>
  </w:p>
  <w:p w:rsidR="004925B0" w:rsidRPr="00A961C4" w:rsidRDefault="004925B0" w:rsidP="0048364F">
    <w:pPr>
      <w:jc w:val="right"/>
      <w:rPr>
        <w:i/>
        <w:sz w:val="18"/>
      </w:rPr>
    </w:pP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ShortT </w:instrText>
    </w:r>
    <w:r w:rsidRPr="00A961C4">
      <w:rPr>
        <w:i/>
        <w:sz w:val="18"/>
      </w:rPr>
      <w:fldChar w:fldCharType="separate"/>
    </w:r>
    <w:r w:rsidR="00E14984">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Actno </w:instrText>
    </w:r>
    <w:r w:rsidRPr="00A961C4">
      <w:rPr>
        <w:i/>
        <w:sz w:val="18"/>
      </w:rPr>
      <w:fldChar w:fldCharType="separate"/>
    </w:r>
    <w:r w:rsidR="00E14984">
      <w:rPr>
        <w:b/>
        <w:bCs/>
        <w:i/>
        <w:sz w:val="18"/>
        <w:lang w:val="en-US"/>
      </w:rPr>
      <w:t>Error! Unknown document property name.</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14984">
      <w:rPr>
        <w:i/>
        <w:noProof/>
        <w:sz w:val="18"/>
      </w:rPr>
      <w:t>25</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D8" w:rsidRDefault="00F433D8">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433D8" w:rsidRDefault="00F433D8"/>
  <w:p w:rsidR="00A27442" w:rsidRDefault="00A27442" w:rsidP="00A27442">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ED79B6" w:rsidRDefault="005E3D46" w:rsidP="00A274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ED79B6" w:rsidRDefault="005E3D46" w:rsidP="00A27442">
    <w:pPr>
      <w:pBdr>
        <w:top w:val="single" w:sz="6" w:space="1" w:color="auto"/>
      </w:pBdr>
      <w:spacing w:before="120"/>
      <w:rPr>
        <w:sz w:val="18"/>
      </w:rPr>
    </w:pPr>
  </w:p>
  <w:p w:rsidR="005E3D46" w:rsidRPr="00ED79B6" w:rsidRDefault="00B443F2" w:rsidP="0048364F">
    <w:pPr>
      <w:jc w:val="right"/>
      <w:rPr>
        <w:i/>
        <w:sz w:val="18"/>
      </w:rPr>
    </w:pPr>
    <w:r>
      <w:rPr>
        <w:i/>
        <w:sz w:val="18"/>
      </w:rPr>
      <w:t>Tax Laws Amendment (2013 Measures No. 3) Act 2013</w:t>
    </w:r>
    <w:r w:rsidR="005E3D46" w:rsidRPr="00ED79B6">
      <w:rPr>
        <w:i/>
        <w:sz w:val="18"/>
      </w:rPr>
      <w:t xml:space="preserve">       </w:t>
    </w:r>
    <w:r>
      <w:rPr>
        <w:i/>
        <w:sz w:val="18"/>
      </w:rPr>
      <w:t>No. 120, 2013</w:t>
    </w:r>
    <w:r w:rsidR="005E3D46" w:rsidRPr="00ED79B6">
      <w:rPr>
        <w:i/>
        <w:sz w:val="18"/>
      </w:rPr>
      <w:t xml:space="preserve">       </w:t>
    </w:r>
    <w:r w:rsidR="005E3D46" w:rsidRPr="00ED79B6">
      <w:rPr>
        <w:i/>
        <w:sz w:val="18"/>
      </w:rPr>
      <w:fldChar w:fldCharType="begin"/>
    </w:r>
    <w:r w:rsidR="005E3D46" w:rsidRPr="00ED79B6">
      <w:rPr>
        <w:i/>
        <w:sz w:val="18"/>
      </w:rPr>
      <w:instrText xml:space="preserve"> PAGE </w:instrText>
    </w:r>
    <w:r w:rsidR="005E3D46" w:rsidRPr="00ED79B6">
      <w:rPr>
        <w:i/>
        <w:sz w:val="18"/>
      </w:rPr>
      <w:fldChar w:fldCharType="separate"/>
    </w:r>
    <w:r w:rsidR="00E14984">
      <w:rPr>
        <w:i/>
        <w:noProof/>
        <w:sz w:val="18"/>
      </w:rPr>
      <w:t>xxv</w:t>
    </w:r>
    <w:r w:rsidR="005E3D46"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ED79B6" w:rsidRDefault="005E3D46" w:rsidP="00A27442">
    <w:pPr>
      <w:pBdr>
        <w:top w:val="single" w:sz="6" w:space="1" w:color="auto"/>
      </w:pBdr>
      <w:spacing w:before="120"/>
      <w:rPr>
        <w:sz w:val="18"/>
      </w:rPr>
    </w:pPr>
  </w:p>
  <w:p w:rsidR="005E3D46" w:rsidRPr="00ED79B6" w:rsidRDefault="005E3D46"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E14984">
      <w:rPr>
        <w:i/>
        <w:noProof/>
        <w:sz w:val="18"/>
      </w:rPr>
      <w:t>i</w:t>
    </w:r>
    <w:r w:rsidRPr="00ED79B6">
      <w:rPr>
        <w:i/>
        <w:sz w:val="18"/>
      </w:rPr>
      <w:fldChar w:fldCharType="end"/>
    </w:r>
    <w:r w:rsidRPr="00ED79B6">
      <w:rPr>
        <w:i/>
        <w:sz w:val="18"/>
      </w:rPr>
      <w:t xml:space="preserve">       </w:t>
    </w:r>
    <w:r w:rsidR="00B443F2">
      <w:rPr>
        <w:i/>
        <w:sz w:val="18"/>
      </w:rPr>
      <w:t>Tax Laws Amendment (2013 Measures No. 3) Act 2013</w:t>
    </w:r>
    <w:r w:rsidRPr="00ED79B6">
      <w:rPr>
        <w:i/>
        <w:sz w:val="18"/>
      </w:rPr>
      <w:t xml:space="preserve">       </w:t>
    </w:r>
    <w:r w:rsidR="00B443F2">
      <w:rPr>
        <w:i/>
        <w:sz w:val="18"/>
      </w:rPr>
      <w:t>No. 120,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A961C4" w:rsidRDefault="005E3D46" w:rsidP="00A27442">
    <w:pPr>
      <w:pBdr>
        <w:top w:val="single" w:sz="6" w:space="1" w:color="auto"/>
      </w:pBdr>
      <w:spacing w:before="120"/>
      <w:jc w:val="right"/>
      <w:rPr>
        <w:sz w:val="18"/>
      </w:rPr>
    </w:pPr>
  </w:p>
  <w:p w:rsidR="005E3D46" w:rsidRPr="00A961C4" w:rsidRDefault="005E3D46"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E14984">
      <w:rPr>
        <w:i/>
        <w:noProof/>
        <w:sz w:val="18"/>
      </w:rPr>
      <w:t>24</w:t>
    </w:r>
    <w:r w:rsidRPr="00A961C4">
      <w:rPr>
        <w:i/>
        <w:sz w:val="18"/>
      </w:rPr>
      <w:fldChar w:fldCharType="end"/>
    </w:r>
    <w:r w:rsidRPr="00A961C4">
      <w:rPr>
        <w:i/>
        <w:sz w:val="18"/>
      </w:rPr>
      <w:t xml:space="preserve">            </w:t>
    </w:r>
    <w:r w:rsidR="00B443F2">
      <w:rPr>
        <w:i/>
        <w:sz w:val="18"/>
      </w:rPr>
      <w:t>Tax Laws Amendment (2013 Measures No. 3) Act 2013</w:t>
    </w:r>
    <w:r w:rsidRPr="00A961C4">
      <w:rPr>
        <w:i/>
        <w:sz w:val="18"/>
      </w:rPr>
      <w:t xml:space="preserve">       </w:t>
    </w:r>
    <w:r w:rsidR="00B443F2">
      <w:rPr>
        <w:i/>
        <w:sz w:val="18"/>
      </w:rPr>
      <w:t>No. 120,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A961C4" w:rsidRDefault="005E3D46" w:rsidP="00A27442">
    <w:pPr>
      <w:pBdr>
        <w:top w:val="single" w:sz="6" w:space="1" w:color="auto"/>
      </w:pBdr>
      <w:spacing w:before="120"/>
      <w:rPr>
        <w:sz w:val="18"/>
      </w:rPr>
    </w:pPr>
  </w:p>
  <w:p w:rsidR="005E3D46" w:rsidRPr="00A961C4" w:rsidRDefault="00B443F2" w:rsidP="0048364F">
    <w:pPr>
      <w:jc w:val="right"/>
      <w:rPr>
        <w:i/>
        <w:sz w:val="18"/>
      </w:rPr>
    </w:pPr>
    <w:r>
      <w:rPr>
        <w:i/>
        <w:sz w:val="18"/>
      </w:rPr>
      <w:t>Tax Laws Amendment (2013 Measures No. 3) Act 2013</w:t>
    </w:r>
    <w:r w:rsidR="005E3D46" w:rsidRPr="00A961C4">
      <w:rPr>
        <w:i/>
        <w:sz w:val="18"/>
      </w:rPr>
      <w:t xml:space="preserve">       </w:t>
    </w:r>
    <w:r>
      <w:rPr>
        <w:i/>
        <w:sz w:val="18"/>
      </w:rPr>
      <w:t>No. 120, 2013</w:t>
    </w:r>
    <w:r w:rsidR="005E3D46" w:rsidRPr="00A961C4">
      <w:rPr>
        <w:i/>
        <w:sz w:val="18"/>
      </w:rPr>
      <w:t xml:space="preserve">            </w:t>
    </w:r>
    <w:r w:rsidR="005E3D46" w:rsidRPr="00A961C4">
      <w:rPr>
        <w:i/>
        <w:sz w:val="18"/>
      </w:rPr>
      <w:fldChar w:fldCharType="begin"/>
    </w:r>
    <w:r w:rsidR="005E3D46" w:rsidRPr="00A961C4">
      <w:rPr>
        <w:i/>
        <w:sz w:val="18"/>
      </w:rPr>
      <w:instrText xml:space="preserve"> PAGE </w:instrText>
    </w:r>
    <w:r w:rsidR="005E3D46" w:rsidRPr="00A961C4">
      <w:rPr>
        <w:i/>
        <w:sz w:val="18"/>
      </w:rPr>
      <w:fldChar w:fldCharType="separate"/>
    </w:r>
    <w:r w:rsidR="00E14984">
      <w:rPr>
        <w:i/>
        <w:noProof/>
        <w:sz w:val="18"/>
      </w:rPr>
      <w:t>25</w:t>
    </w:r>
    <w:r w:rsidR="005E3D46"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A961C4" w:rsidRDefault="005E3D46" w:rsidP="00A27442">
    <w:pPr>
      <w:pBdr>
        <w:top w:val="single" w:sz="6" w:space="1" w:color="auto"/>
      </w:pBdr>
      <w:spacing w:before="120"/>
      <w:rPr>
        <w:sz w:val="18"/>
      </w:rPr>
    </w:pPr>
  </w:p>
  <w:p w:rsidR="005E3D46" w:rsidRPr="00A961C4" w:rsidRDefault="00B443F2" w:rsidP="0048364F">
    <w:pPr>
      <w:jc w:val="right"/>
      <w:rPr>
        <w:i/>
        <w:sz w:val="18"/>
      </w:rPr>
    </w:pPr>
    <w:r>
      <w:rPr>
        <w:i/>
        <w:sz w:val="18"/>
      </w:rPr>
      <w:t>Tax Laws Amendment (2013 Measures No. 3) Act 2013</w:t>
    </w:r>
    <w:r w:rsidR="005E3D46" w:rsidRPr="00A961C4">
      <w:rPr>
        <w:i/>
        <w:sz w:val="18"/>
      </w:rPr>
      <w:t xml:space="preserve">       </w:t>
    </w:r>
    <w:r>
      <w:rPr>
        <w:i/>
        <w:sz w:val="18"/>
      </w:rPr>
      <w:t>No. 120, 2013</w:t>
    </w:r>
    <w:r w:rsidR="005E3D46" w:rsidRPr="00A961C4">
      <w:rPr>
        <w:i/>
        <w:sz w:val="18"/>
      </w:rPr>
      <w:t xml:space="preserve">       </w:t>
    </w:r>
    <w:r w:rsidR="005E3D46" w:rsidRPr="00A961C4">
      <w:rPr>
        <w:i/>
        <w:sz w:val="18"/>
      </w:rPr>
      <w:fldChar w:fldCharType="begin"/>
    </w:r>
    <w:r w:rsidR="005E3D46" w:rsidRPr="00A961C4">
      <w:rPr>
        <w:i/>
        <w:sz w:val="18"/>
      </w:rPr>
      <w:instrText xml:space="preserve"> PAGE </w:instrText>
    </w:r>
    <w:r w:rsidR="005E3D46" w:rsidRPr="00A961C4">
      <w:rPr>
        <w:i/>
        <w:sz w:val="18"/>
      </w:rPr>
      <w:fldChar w:fldCharType="separate"/>
    </w:r>
    <w:r w:rsidR="00E14984">
      <w:rPr>
        <w:i/>
        <w:noProof/>
        <w:sz w:val="18"/>
      </w:rPr>
      <w:t>1</w:t>
    </w:r>
    <w:r w:rsidR="005E3D46"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B0" w:rsidRPr="00A961C4" w:rsidRDefault="004925B0" w:rsidP="00A27442">
    <w:pPr>
      <w:pBdr>
        <w:top w:val="single" w:sz="6" w:space="1" w:color="auto"/>
      </w:pBdr>
      <w:spacing w:before="120"/>
      <w:jc w:val="right"/>
      <w:rPr>
        <w:sz w:val="18"/>
      </w:rPr>
    </w:pPr>
  </w:p>
  <w:p w:rsidR="004925B0" w:rsidRPr="00A961C4" w:rsidRDefault="004925B0"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E14984">
      <w:rPr>
        <w:i/>
        <w:noProof/>
        <w:sz w:val="18"/>
      </w:rPr>
      <w:t>26</w:t>
    </w:r>
    <w:r w:rsidRPr="00A961C4">
      <w:rPr>
        <w:i/>
        <w:sz w:val="18"/>
      </w:rPr>
      <w:fldChar w:fldCharType="end"/>
    </w:r>
    <w:r w:rsidRPr="00A961C4">
      <w:rPr>
        <w:i/>
        <w:sz w:val="18"/>
      </w:rPr>
      <w:t xml:space="preserve">            </w:t>
    </w:r>
    <w:r w:rsidR="00B443F2">
      <w:rPr>
        <w:i/>
        <w:sz w:val="18"/>
      </w:rPr>
      <w:t>Tax Laws Amendment (2013 Measures No. 3) Act 2013</w:t>
    </w:r>
    <w:r w:rsidRPr="00A961C4">
      <w:rPr>
        <w:i/>
        <w:sz w:val="18"/>
      </w:rPr>
      <w:t xml:space="preserve">       </w:t>
    </w:r>
    <w:r w:rsidR="00B443F2">
      <w:rPr>
        <w:i/>
        <w:sz w:val="18"/>
      </w:rPr>
      <w:t>No. 120,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46" w:rsidRDefault="005E3D46" w:rsidP="0048364F">
      <w:pPr>
        <w:spacing w:line="240" w:lineRule="auto"/>
      </w:pPr>
      <w:r>
        <w:separator/>
      </w:r>
    </w:p>
  </w:footnote>
  <w:footnote w:type="continuationSeparator" w:id="0">
    <w:p w:rsidR="005E3D46" w:rsidRDefault="005E3D4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5F1388" w:rsidRDefault="005E3D46"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B0" w:rsidRPr="00A961C4" w:rsidRDefault="004925B0" w:rsidP="0048364F">
    <w:pPr>
      <w:rPr>
        <w:b/>
        <w:sz w:val="20"/>
      </w:rPr>
    </w:pPr>
  </w:p>
  <w:p w:rsidR="004925B0" w:rsidRPr="00A961C4" w:rsidRDefault="004925B0" w:rsidP="0048364F">
    <w:pPr>
      <w:rPr>
        <w:b/>
        <w:sz w:val="20"/>
      </w:rPr>
    </w:pPr>
  </w:p>
  <w:p w:rsidR="004925B0" w:rsidRPr="00A961C4" w:rsidRDefault="004925B0"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B0" w:rsidRPr="00A961C4" w:rsidRDefault="004925B0" w:rsidP="0048364F">
    <w:pPr>
      <w:jc w:val="right"/>
      <w:rPr>
        <w:sz w:val="20"/>
      </w:rPr>
    </w:pPr>
  </w:p>
  <w:p w:rsidR="004925B0" w:rsidRPr="00A961C4" w:rsidRDefault="004925B0" w:rsidP="0048364F">
    <w:pPr>
      <w:jc w:val="right"/>
      <w:rPr>
        <w:b/>
        <w:sz w:val="20"/>
      </w:rPr>
    </w:pPr>
  </w:p>
  <w:p w:rsidR="004925B0" w:rsidRPr="00A961C4" w:rsidRDefault="004925B0"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B0" w:rsidRPr="00A961C4" w:rsidRDefault="004925B0"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5F1388" w:rsidRDefault="005E3D4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5F1388" w:rsidRDefault="005E3D4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ED79B6" w:rsidRDefault="005E3D46" w:rsidP="00C044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ED79B6" w:rsidRDefault="005E3D46" w:rsidP="00C044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ED79B6" w:rsidRDefault="005E3D4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A961C4" w:rsidRDefault="005E3D46" w:rsidP="0048364F">
    <w:pPr>
      <w:rPr>
        <w:b/>
        <w:sz w:val="20"/>
      </w:rPr>
    </w:pPr>
    <w:r>
      <w:rPr>
        <w:b/>
        <w:sz w:val="20"/>
      </w:rPr>
      <w:fldChar w:fldCharType="begin"/>
    </w:r>
    <w:r>
      <w:rPr>
        <w:b/>
        <w:sz w:val="20"/>
      </w:rPr>
      <w:instrText xml:space="preserve"> STYLEREF CharAmSchNo </w:instrText>
    </w:r>
    <w:r w:rsidR="00E14984">
      <w:rPr>
        <w:b/>
        <w:sz w:val="20"/>
      </w:rPr>
      <w:fldChar w:fldCharType="separate"/>
    </w:r>
    <w:r w:rsidR="00E14984">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14984">
      <w:rPr>
        <w:sz w:val="20"/>
      </w:rPr>
      <w:fldChar w:fldCharType="separate"/>
    </w:r>
    <w:r w:rsidR="00E14984">
      <w:rPr>
        <w:noProof/>
        <w:sz w:val="20"/>
      </w:rPr>
      <w:t>Other amendments to the Tax Agent Services Act 2009</w:t>
    </w:r>
    <w:r>
      <w:rPr>
        <w:sz w:val="20"/>
      </w:rPr>
      <w:fldChar w:fldCharType="end"/>
    </w:r>
  </w:p>
  <w:p w:rsidR="005E3D46" w:rsidRPr="00A961C4" w:rsidRDefault="005E3D4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E3D46" w:rsidRPr="00A961C4" w:rsidRDefault="005E3D46"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A961C4" w:rsidRDefault="005E3D46" w:rsidP="0048364F">
    <w:pPr>
      <w:jc w:val="right"/>
      <w:rPr>
        <w:sz w:val="20"/>
      </w:rPr>
    </w:pPr>
    <w:r w:rsidRPr="00A961C4">
      <w:rPr>
        <w:sz w:val="20"/>
      </w:rPr>
      <w:fldChar w:fldCharType="begin"/>
    </w:r>
    <w:r w:rsidRPr="00A961C4">
      <w:rPr>
        <w:sz w:val="20"/>
      </w:rPr>
      <w:instrText xml:space="preserve"> STYLEREF CharAmSchText </w:instrText>
    </w:r>
    <w:r w:rsidR="00E14984">
      <w:rPr>
        <w:sz w:val="20"/>
      </w:rPr>
      <w:fldChar w:fldCharType="separate"/>
    </w:r>
    <w:r w:rsidR="00E14984">
      <w:rPr>
        <w:noProof/>
        <w:sz w:val="20"/>
      </w:rPr>
      <w:t>Deductible gift recipients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14984">
      <w:rPr>
        <w:b/>
        <w:sz w:val="20"/>
      </w:rPr>
      <w:fldChar w:fldCharType="separate"/>
    </w:r>
    <w:r w:rsidR="00E14984">
      <w:rPr>
        <w:b/>
        <w:noProof/>
        <w:sz w:val="20"/>
      </w:rPr>
      <w:t>Schedule 3</w:t>
    </w:r>
    <w:r>
      <w:rPr>
        <w:b/>
        <w:sz w:val="20"/>
      </w:rPr>
      <w:fldChar w:fldCharType="end"/>
    </w:r>
  </w:p>
  <w:p w:rsidR="005E3D46" w:rsidRPr="00A961C4" w:rsidRDefault="005E3D4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E3D46" w:rsidRPr="00A961C4" w:rsidRDefault="005E3D46"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D46" w:rsidRPr="00A961C4" w:rsidRDefault="005E3D4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FC"/>
    <w:rsid w:val="000113BC"/>
    <w:rsid w:val="000136AF"/>
    <w:rsid w:val="000417C9"/>
    <w:rsid w:val="00060FF9"/>
    <w:rsid w:val="000614BF"/>
    <w:rsid w:val="00081A09"/>
    <w:rsid w:val="000D05EF"/>
    <w:rsid w:val="000D5535"/>
    <w:rsid w:val="000F21C1"/>
    <w:rsid w:val="0010745C"/>
    <w:rsid w:val="00113BD1"/>
    <w:rsid w:val="00122206"/>
    <w:rsid w:val="0013601A"/>
    <w:rsid w:val="0015646E"/>
    <w:rsid w:val="001643C9"/>
    <w:rsid w:val="00165568"/>
    <w:rsid w:val="00166C2F"/>
    <w:rsid w:val="001716C9"/>
    <w:rsid w:val="00173363"/>
    <w:rsid w:val="001939E1"/>
    <w:rsid w:val="00195382"/>
    <w:rsid w:val="001A3658"/>
    <w:rsid w:val="001B6455"/>
    <w:rsid w:val="001B7A5D"/>
    <w:rsid w:val="001C2418"/>
    <w:rsid w:val="001C69C4"/>
    <w:rsid w:val="001D7DA7"/>
    <w:rsid w:val="001E3590"/>
    <w:rsid w:val="001E7407"/>
    <w:rsid w:val="00201D27"/>
    <w:rsid w:val="00240749"/>
    <w:rsid w:val="00252EBB"/>
    <w:rsid w:val="0028370E"/>
    <w:rsid w:val="00297ECB"/>
    <w:rsid w:val="002C440A"/>
    <w:rsid w:val="002D043A"/>
    <w:rsid w:val="0031361B"/>
    <w:rsid w:val="0032451E"/>
    <w:rsid w:val="003415D3"/>
    <w:rsid w:val="00350417"/>
    <w:rsid w:val="00352B0F"/>
    <w:rsid w:val="003661CF"/>
    <w:rsid w:val="00396FE1"/>
    <w:rsid w:val="003C5F2B"/>
    <w:rsid w:val="003D0BFE"/>
    <w:rsid w:val="003D5700"/>
    <w:rsid w:val="003E760B"/>
    <w:rsid w:val="004116CD"/>
    <w:rsid w:val="00424CA9"/>
    <w:rsid w:val="00436785"/>
    <w:rsid w:val="00436BD5"/>
    <w:rsid w:val="00437E4B"/>
    <w:rsid w:val="0044291A"/>
    <w:rsid w:val="0044492D"/>
    <w:rsid w:val="0048364F"/>
    <w:rsid w:val="004925B0"/>
    <w:rsid w:val="00496F97"/>
    <w:rsid w:val="004D3386"/>
    <w:rsid w:val="004F1FAC"/>
    <w:rsid w:val="005135A1"/>
    <w:rsid w:val="00516B8D"/>
    <w:rsid w:val="00537FBC"/>
    <w:rsid w:val="00543469"/>
    <w:rsid w:val="00584811"/>
    <w:rsid w:val="00593AA6"/>
    <w:rsid w:val="00594161"/>
    <w:rsid w:val="00594749"/>
    <w:rsid w:val="005B4067"/>
    <w:rsid w:val="005C3F41"/>
    <w:rsid w:val="005E3D46"/>
    <w:rsid w:val="00600219"/>
    <w:rsid w:val="00635543"/>
    <w:rsid w:val="00641DE5"/>
    <w:rsid w:val="00656F0C"/>
    <w:rsid w:val="00677CC2"/>
    <w:rsid w:val="00682AEB"/>
    <w:rsid w:val="00685F42"/>
    <w:rsid w:val="00690F43"/>
    <w:rsid w:val="0069207B"/>
    <w:rsid w:val="006B2AF8"/>
    <w:rsid w:val="006C7F8C"/>
    <w:rsid w:val="006E0135"/>
    <w:rsid w:val="006E303A"/>
    <w:rsid w:val="00700B2C"/>
    <w:rsid w:val="00712480"/>
    <w:rsid w:val="00712D8D"/>
    <w:rsid w:val="00713084"/>
    <w:rsid w:val="00714B26"/>
    <w:rsid w:val="00731E00"/>
    <w:rsid w:val="007440B7"/>
    <w:rsid w:val="007634AD"/>
    <w:rsid w:val="00765FD4"/>
    <w:rsid w:val="007715C9"/>
    <w:rsid w:val="00774EDD"/>
    <w:rsid w:val="007757EC"/>
    <w:rsid w:val="0079356F"/>
    <w:rsid w:val="007E7D4A"/>
    <w:rsid w:val="008006CC"/>
    <w:rsid w:val="008032AA"/>
    <w:rsid w:val="00807F18"/>
    <w:rsid w:val="0085646C"/>
    <w:rsid w:val="00856A31"/>
    <w:rsid w:val="008754D0"/>
    <w:rsid w:val="00877D48"/>
    <w:rsid w:val="00883781"/>
    <w:rsid w:val="00884504"/>
    <w:rsid w:val="00885570"/>
    <w:rsid w:val="00893958"/>
    <w:rsid w:val="008A2E77"/>
    <w:rsid w:val="008C6F6F"/>
    <w:rsid w:val="008D0EE0"/>
    <w:rsid w:val="008E1792"/>
    <w:rsid w:val="008F4F1C"/>
    <w:rsid w:val="00924E48"/>
    <w:rsid w:val="00924FAD"/>
    <w:rsid w:val="00932377"/>
    <w:rsid w:val="00967042"/>
    <w:rsid w:val="009804BD"/>
    <w:rsid w:val="00980D9F"/>
    <w:rsid w:val="009845BE"/>
    <w:rsid w:val="009969C9"/>
    <w:rsid w:val="00A120EB"/>
    <w:rsid w:val="00A231E2"/>
    <w:rsid w:val="00A27442"/>
    <w:rsid w:val="00A636E4"/>
    <w:rsid w:val="00A64912"/>
    <w:rsid w:val="00A70A74"/>
    <w:rsid w:val="00A82E11"/>
    <w:rsid w:val="00AA3795"/>
    <w:rsid w:val="00AD5641"/>
    <w:rsid w:val="00AE1088"/>
    <w:rsid w:val="00B032D8"/>
    <w:rsid w:val="00B277AF"/>
    <w:rsid w:val="00B33B3C"/>
    <w:rsid w:val="00B4091D"/>
    <w:rsid w:val="00B443F2"/>
    <w:rsid w:val="00B47534"/>
    <w:rsid w:val="00B6382D"/>
    <w:rsid w:val="00BA5026"/>
    <w:rsid w:val="00BB40BF"/>
    <w:rsid w:val="00BE719A"/>
    <w:rsid w:val="00BE720A"/>
    <w:rsid w:val="00BF0461"/>
    <w:rsid w:val="00BF4944"/>
    <w:rsid w:val="00C04409"/>
    <w:rsid w:val="00C067E5"/>
    <w:rsid w:val="00C164CA"/>
    <w:rsid w:val="00C170E1"/>
    <w:rsid w:val="00C42BF8"/>
    <w:rsid w:val="00C460AE"/>
    <w:rsid w:val="00C50043"/>
    <w:rsid w:val="00C515BB"/>
    <w:rsid w:val="00C7573B"/>
    <w:rsid w:val="00C76CF3"/>
    <w:rsid w:val="00CE1E31"/>
    <w:rsid w:val="00CF0BB2"/>
    <w:rsid w:val="00D00EAA"/>
    <w:rsid w:val="00D070FC"/>
    <w:rsid w:val="00D13441"/>
    <w:rsid w:val="00D243A3"/>
    <w:rsid w:val="00D416BB"/>
    <w:rsid w:val="00D52EFE"/>
    <w:rsid w:val="00D63EF6"/>
    <w:rsid w:val="00D70DFB"/>
    <w:rsid w:val="00D73029"/>
    <w:rsid w:val="00D766DF"/>
    <w:rsid w:val="00E05704"/>
    <w:rsid w:val="00E14984"/>
    <w:rsid w:val="00E24D66"/>
    <w:rsid w:val="00E54292"/>
    <w:rsid w:val="00E74DC7"/>
    <w:rsid w:val="00E87699"/>
    <w:rsid w:val="00E9327B"/>
    <w:rsid w:val="00ED492F"/>
    <w:rsid w:val="00EF2E3A"/>
    <w:rsid w:val="00EF38AB"/>
    <w:rsid w:val="00F047E2"/>
    <w:rsid w:val="00F078DC"/>
    <w:rsid w:val="00F13E86"/>
    <w:rsid w:val="00F433D8"/>
    <w:rsid w:val="00F45B13"/>
    <w:rsid w:val="00F677A9"/>
    <w:rsid w:val="00F80F16"/>
    <w:rsid w:val="00F84CF5"/>
    <w:rsid w:val="00FA420B"/>
    <w:rsid w:val="00FD1E13"/>
    <w:rsid w:val="00FE4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744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7442"/>
  </w:style>
  <w:style w:type="paragraph" w:customStyle="1" w:styleId="OPCParaBase">
    <w:name w:val="OPCParaBase"/>
    <w:link w:val="OPCParaBaseChar"/>
    <w:qFormat/>
    <w:rsid w:val="00A274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7442"/>
    <w:pPr>
      <w:spacing w:line="240" w:lineRule="auto"/>
    </w:pPr>
    <w:rPr>
      <w:b/>
      <w:sz w:val="40"/>
    </w:rPr>
  </w:style>
  <w:style w:type="paragraph" w:customStyle="1" w:styleId="ActHead1">
    <w:name w:val="ActHead 1"/>
    <w:aliases w:val="c"/>
    <w:basedOn w:val="OPCParaBase"/>
    <w:next w:val="Normal"/>
    <w:qFormat/>
    <w:rsid w:val="00A274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74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74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74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74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74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A274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74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74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7442"/>
  </w:style>
  <w:style w:type="paragraph" w:customStyle="1" w:styleId="Blocks">
    <w:name w:val="Blocks"/>
    <w:aliases w:val="bb"/>
    <w:basedOn w:val="OPCParaBase"/>
    <w:qFormat/>
    <w:rsid w:val="00A27442"/>
    <w:pPr>
      <w:spacing w:line="240" w:lineRule="auto"/>
    </w:pPr>
    <w:rPr>
      <w:sz w:val="24"/>
    </w:rPr>
  </w:style>
  <w:style w:type="paragraph" w:customStyle="1" w:styleId="BoxText">
    <w:name w:val="BoxText"/>
    <w:aliases w:val="bt"/>
    <w:basedOn w:val="OPCParaBase"/>
    <w:qFormat/>
    <w:rsid w:val="00A274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7442"/>
    <w:rPr>
      <w:b/>
    </w:rPr>
  </w:style>
  <w:style w:type="paragraph" w:customStyle="1" w:styleId="BoxHeadItalic">
    <w:name w:val="BoxHeadItalic"/>
    <w:aliases w:val="bhi"/>
    <w:basedOn w:val="BoxText"/>
    <w:next w:val="BoxStep"/>
    <w:qFormat/>
    <w:rsid w:val="00A27442"/>
    <w:rPr>
      <w:i/>
    </w:rPr>
  </w:style>
  <w:style w:type="paragraph" w:customStyle="1" w:styleId="BoxList">
    <w:name w:val="BoxList"/>
    <w:aliases w:val="bl"/>
    <w:basedOn w:val="BoxText"/>
    <w:qFormat/>
    <w:rsid w:val="00A27442"/>
    <w:pPr>
      <w:ind w:left="1559" w:hanging="425"/>
    </w:pPr>
  </w:style>
  <w:style w:type="paragraph" w:customStyle="1" w:styleId="BoxNote">
    <w:name w:val="BoxNote"/>
    <w:aliases w:val="bn"/>
    <w:basedOn w:val="BoxText"/>
    <w:qFormat/>
    <w:rsid w:val="00A27442"/>
    <w:pPr>
      <w:tabs>
        <w:tab w:val="left" w:pos="1985"/>
      </w:tabs>
      <w:spacing w:before="122" w:line="198" w:lineRule="exact"/>
      <w:ind w:left="2948" w:hanging="1814"/>
    </w:pPr>
    <w:rPr>
      <w:sz w:val="18"/>
    </w:rPr>
  </w:style>
  <w:style w:type="paragraph" w:customStyle="1" w:styleId="BoxPara">
    <w:name w:val="BoxPara"/>
    <w:aliases w:val="bp"/>
    <w:basedOn w:val="BoxText"/>
    <w:qFormat/>
    <w:rsid w:val="00A27442"/>
    <w:pPr>
      <w:tabs>
        <w:tab w:val="right" w:pos="2268"/>
      </w:tabs>
      <w:ind w:left="2552" w:hanging="1418"/>
    </w:pPr>
  </w:style>
  <w:style w:type="paragraph" w:customStyle="1" w:styleId="BoxStep">
    <w:name w:val="BoxStep"/>
    <w:aliases w:val="bs"/>
    <w:basedOn w:val="BoxText"/>
    <w:qFormat/>
    <w:rsid w:val="00A27442"/>
    <w:pPr>
      <w:ind w:left="1985" w:hanging="851"/>
    </w:pPr>
  </w:style>
  <w:style w:type="character" w:customStyle="1" w:styleId="CharAmPartNo">
    <w:name w:val="CharAmPartNo"/>
    <w:basedOn w:val="OPCCharBase"/>
    <w:qFormat/>
    <w:rsid w:val="00A27442"/>
  </w:style>
  <w:style w:type="character" w:customStyle="1" w:styleId="CharAmPartText">
    <w:name w:val="CharAmPartText"/>
    <w:basedOn w:val="OPCCharBase"/>
    <w:qFormat/>
    <w:rsid w:val="00A27442"/>
  </w:style>
  <w:style w:type="character" w:customStyle="1" w:styleId="CharAmSchNo">
    <w:name w:val="CharAmSchNo"/>
    <w:basedOn w:val="OPCCharBase"/>
    <w:qFormat/>
    <w:rsid w:val="00A27442"/>
  </w:style>
  <w:style w:type="character" w:customStyle="1" w:styleId="CharAmSchText">
    <w:name w:val="CharAmSchText"/>
    <w:basedOn w:val="OPCCharBase"/>
    <w:qFormat/>
    <w:rsid w:val="00A27442"/>
  </w:style>
  <w:style w:type="character" w:customStyle="1" w:styleId="CharBoldItalic">
    <w:name w:val="CharBoldItalic"/>
    <w:basedOn w:val="OPCCharBase"/>
    <w:uiPriority w:val="1"/>
    <w:qFormat/>
    <w:rsid w:val="00A27442"/>
    <w:rPr>
      <w:b/>
      <w:i/>
    </w:rPr>
  </w:style>
  <w:style w:type="character" w:customStyle="1" w:styleId="CharChapNo">
    <w:name w:val="CharChapNo"/>
    <w:basedOn w:val="OPCCharBase"/>
    <w:uiPriority w:val="1"/>
    <w:qFormat/>
    <w:rsid w:val="00A27442"/>
  </w:style>
  <w:style w:type="character" w:customStyle="1" w:styleId="CharChapText">
    <w:name w:val="CharChapText"/>
    <w:basedOn w:val="OPCCharBase"/>
    <w:uiPriority w:val="1"/>
    <w:qFormat/>
    <w:rsid w:val="00A27442"/>
  </w:style>
  <w:style w:type="character" w:customStyle="1" w:styleId="CharDivNo">
    <w:name w:val="CharDivNo"/>
    <w:basedOn w:val="OPCCharBase"/>
    <w:uiPriority w:val="1"/>
    <w:qFormat/>
    <w:rsid w:val="00A27442"/>
  </w:style>
  <w:style w:type="character" w:customStyle="1" w:styleId="CharDivText">
    <w:name w:val="CharDivText"/>
    <w:basedOn w:val="OPCCharBase"/>
    <w:uiPriority w:val="1"/>
    <w:qFormat/>
    <w:rsid w:val="00A27442"/>
  </w:style>
  <w:style w:type="character" w:customStyle="1" w:styleId="CharItalic">
    <w:name w:val="CharItalic"/>
    <w:basedOn w:val="OPCCharBase"/>
    <w:uiPriority w:val="1"/>
    <w:qFormat/>
    <w:rsid w:val="00A27442"/>
    <w:rPr>
      <w:i/>
    </w:rPr>
  </w:style>
  <w:style w:type="character" w:customStyle="1" w:styleId="CharPartNo">
    <w:name w:val="CharPartNo"/>
    <w:basedOn w:val="OPCCharBase"/>
    <w:uiPriority w:val="1"/>
    <w:qFormat/>
    <w:rsid w:val="00A27442"/>
  </w:style>
  <w:style w:type="character" w:customStyle="1" w:styleId="CharPartText">
    <w:name w:val="CharPartText"/>
    <w:basedOn w:val="OPCCharBase"/>
    <w:uiPriority w:val="1"/>
    <w:qFormat/>
    <w:rsid w:val="00A27442"/>
  </w:style>
  <w:style w:type="character" w:customStyle="1" w:styleId="CharSectno">
    <w:name w:val="CharSectno"/>
    <w:basedOn w:val="OPCCharBase"/>
    <w:qFormat/>
    <w:rsid w:val="00A27442"/>
  </w:style>
  <w:style w:type="character" w:customStyle="1" w:styleId="CharSubdNo">
    <w:name w:val="CharSubdNo"/>
    <w:basedOn w:val="OPCCharBase"/>
    <w:uiPriority w:val="1"/>
    <w:qFormat/>
    <w:rsid w:val="00A27442"/>
  </w:style>
  <w:style w:type="character" w:customStyle="1" w:styleId="CharSubdText">
    <w:name w:val="CharSubdText"/>
    <w:basedOn w:val="OPCCharBase"/>
    <w:uiPriority w:val="1"/>
    <w:qFormat/>
    <w:rsid w:val="00A27442"/>
  </w:style>
  <w:style w:type="paragraph" w:customStyle="1" w:styleId="CTA--">
    <w:name w:val="CTA --"/>
    <w:basedOn w:val="OPCParaBase"/>
    <w:next w:val="Normal"/>
    <w:rsid w:val="00A27442"/>
    <w:pPr>
      <w:spacing w:before="60" w:line="240" w:lineRule="atLeast"/>
      <w:ind w:left="142" w:hanging="142"/>
    </w:pPr>
    <w:rPr>
      <w:sz w:val="20"/>
    </w:rPr>
  </w:style>
  <w:style w:type="paragraph" w:customStyle="1" w:styleId="CTA-">
    <w:name w:val="CTA -"/>
    <w:basedOn w:val="OPCParaBase"/>
    <w:rsid w:val="00A27442"/>
    <w:pPr>
      <w:spacing w:before="60" w:line="240" w:lineRule="atLeast"/>
      <w:ind w:left="85" w:hanging="85"/>
    </w:pPr>
    <w:rPr>
      <w:sz w:val="20"/>
    </w:rPr>
  </w:style>
  <w:style w:type="paragraph" w:customStyle="1" w:styleId="CTA---">
    <w:name w:val="CTA ---"/>
    <w:basedOn w:val="OPCParaBase"/>
    <w:next w:val="Normal"/>
    <w:rsid w:val="00A27442"/>
    <w:pPr>
      <w:spacing w:before="60" w:line="240" w:lineRule="atLeast"/>
      <w:ind w:left="198" w:hanging="198"/>
    </w:pPr>
    <w:rPr>
      <w:sz w:val="20"/>
    </w:rPr>
  </w:style>
  <w:style w:type="paragraph" w:customStyle="1" w:styleId="CTA----">
    <w:name w:val="CTA ----"/>
    <w:basedOn w:val="OPCParaBase"/>
    <w:next w:val="Normal"/>
    <w:rsid w:val="00A27442"/>
    <w:pPr>
      <w:spacing w:before="60" w:line="240" w:lineRule="atLeast"/>
      <w:ind w:left="255" w:hanging="255"/>
    </w:pPr>
    <w:rPr>
      <w:sz w:val="20"/>
    </w:rPr>
  </w:style>
  <w:style w:type="paragraph" w:customStyle="1" w:styleId="CTA1a">
    <w:name w:val="CTA 1(a)"/>
    <w:basedOn w:val="OPCParaBase"/>
    <w:rsid w:val="00A27442"/>
    <w:pPr>
      <w:tabs>
        <w:tab w:val="right" w:pos="414"/>
      </w:tabs>
      <w:spacing w:before="40" w:line="240" w:lineRule="atLeast"/>
      <w:ind w:left="675" w:hanging="675"/>
    </w:pPr>
    <w:rPr>
      <w:sz w:val="20"/>
    </w:rPr>
  </w:style>
  <w:style w:type="paragraph" w:customStyle="1" w:styleId="CTA1ai">
    <w:name w:val="CTA 1(a)(i)"/>
    <w:basedOn w:val="OPCParaBase"/>
    <w:rsid w:val="00A27442"/>
    <w:pPr>
      <w:tabs>
        <w:tab w:val="right" w:pos="1004"/>
      </w:tabs>
      <w:spacing w:before="40" w:line="240" w:lineRule="atLeast"/>
      <w:ind w:left="1253" w:hanging="1253"/>
    </w:pPr>
    <w:rPr>
      <w:sz w:val="20"/>
    </w:rPr>
  </w:style>
  <w:style w:type="paragraph" w:customStyle="1" w:styleId="CTA2a">
    <w:name w:val="CTA 2(a)"/>
    <w:basedOn w:val="OPCParaBase"/>
    <w:rsid w:val="00A27442"/>
    <w:pPr>
      <w:tabs>
        <w:tab w:val="right" w:pos="482"/>
      </w:tabs>
      <w:spacing w:before="40" w:line="240" w:lineRule="atLeast"/>
      <w:ind w:left="748" w:hanging="748"/>
    </w:pPr>
    <w:rPr>
      <w:sz w:val="20"/>
    </w:rPr>
  </w:style>
  <w:style w:type="paragraph" w:customStyle="1" w:styleId="CTA2ai">
    <w:name w:val="CTA 2(a)(i)"/>
    <w:basedOn w:val="OPCParaBase"/>
    <w:rsid w:val="00A27442"/>
    <w:pPr>
      <w:tabs>
        <w:tab w:val="right" w:pos="1089"/>
      </w:tabs>
      <w:spacing w:before="40" w:line="240" w:lineRule="atLeast"/>
      <w:ind w:left="1327" w:hanging="1327"/>
    </w:pPr>
    <w:rPr>
      <w:sz w:val="20"/>
    </w:rPr>
  </w:style>
  <w:style w:type="paragraph" w:customStyle="1" w:styleId="CTA3a">
    <w:name w:val="CTA 3(a)"/>
    <w:basedOn w:val="OPCParaBase"/>
    <w:rsid w:val="00A27442"/>
    <w:pPr>
      <w:tabs>
        <w:tab w:val="right" w:pos="556"/>
      </w:tabs>
      <w:spacing w:before="40" w:line="240" w:lineRule="atLeast"/>
      <w:ind w:left="805" w:hanging="805"/>
    </w:pPr>
    <w:rPr>
      <w:sz w:val="20"/>
    </w:rPr>
  </w:style>
  <w:style w:type="paragraph" w:customStyle="1" w:styleId="CTA3ai">
    <w:name w:val="CTA 3(a)(i)"/>
    <w:basedOn w:val="OPCParaBase"/>
    <w:rsid w:val="00A27442"/>
    <w:pPr>
      <w:tabs>
        <w:tab w:val="right" w:pos="1140"/>
      </w:tabs>
      <w:spacing w:before="40" w:line="240" w:lineRule="atLeast"/>
      <w:ind w:left="1361" w:hanging="1361"/>
    </w:pPr>
    <w:rPr>
      <w:sz w:val="20"/>
    </w:rPr>
  </w:style>
  <w:style w:type="paragraph" w:customStyle="1" w:styleId="CTA4a">
    <w:name w:val="CTA 4(a)"/>
    <w:basedOn w:val="OPCParaBase"/>
    <w:rsid w:val="00A27442"/>
    <w:pPr>
      <w:tabs>
        <w:tab w:val="right" w:pos="624"/>
      </w:tabs>
      <w:spacing w:before="40" w:line="240" w:lineRule="atLeast"/>
      <w:ind w:left="873" w:hanging="873"/>
    </w:pPr>
    <w:rPr>
      <w:sz w:val="20"/>
    </w:rPr>
  </w:style>
  <w:style w:type="paragraph" w:customStyle="1" w:styleId="CTA4ai">
    <w:name w:val="CTA 4(a)(i)"/>
    <w:basedOn w:val="OPCParaBase"/>
    <w:rsid w:val="00A27442"/>
    <w:pPr>
      <w:tabs>
        <w:tab w:val="right" w:pos="1213"/>
      </w:tabs>
      <w:spacing w:before="40" w:line="240" w:lineRule="atLeast"/>
      <w:ind w:left="1452" w:hanging="1452"/>
    </w:pPr>
    <w:rPr>
      <w:sz w:val="20"/>
    </w:rPr>
  </w:style>
  <w:style w:type="paragraph" w:customStyle="1" w:styleId="CTACAPS">
    <w:name w:val="CTA CAPS"/>
    <w:basedOn w:val="OPCParaBase"/>
    <w:rsid w:val="00A27442"/>
    <w:pPr>
      <w:spacing w:before="60" w:line="240" w:lineRule="atLeast"/>
    </w:pPr>
    <w:rPr>
      <w:sz w:val="20"/>
    </w:rPr>
  </w:style>
  <w:style w:type="paragraph" w:customStyle="1" w:styleId="CTAright">
    <w:name w:val="CTA right"/>
    <w:basedOn w:val="OPCParaBase"/>
    <w:rsid w:val="00A27442"/>
    <w:pPr>
      <w:spacing w:before="60" w:line="240" w:lineRule="auto"/>
      <w:jc w:val="right"/>
    </w:pPr>
    <w:rPr>
      <w:sz w:val="20"/>
    </w:rPr>
  </w:style>
  <w:style w:type="paragraph" w:customStyle="1" w:styleId="subsection">
    <w:name w:val="subsection"/>
    <w:aliases w:val="ss"/>
    <w:basedOn w:val="OPCParaBase"/>
    <w:link w:val="subsectionChar"/>
    <w:rsid w:val="00A27442"/>
    <w:pPr>
      <w:tabs>
        <w:tab w:val="right" w:pos="1021"/>
      </w:tabs>
      <w:spacing w:before="180" w:line="240" w:lineRule="auto"/>
      <w:ind w:left="1134" w:hanging="1134"/>
    </w:pPr>
  </w:style>
  <w:style w:type="paragraph" w:customStyle="1" w:styleId="Definition">
    <w:name w:val="Definition"/>
    <w:aliases w:val="dd"/>
    <w:basedOn w:val="OPCParaBase"/>
    <w:rsid w:val="00A27442"/>
    <w:pPr>
      <w:spacing w:before="180" w:line="240" w:lineRule="auto"/>
      <w:ind w:left="1134"/>
    </w:pPr>
  </w:style>
  <w:style w:type="paragraph" w:customStyle="1" w:styleId="ETAsubitem">
    <w:name w:val="ETA(subitem)"/>
    <w:basedOn w:val="OPCParaBase"/>
    <w:rsid w:val="00A27442"/>
    <w:pPr>
      <w:tabs>
        <w:tab w:val="right" w:pos="340"/>
      </w:tabs>
      <w:spacing w:before="60" w:line="240" w:lineRule="auto"/>
      <w:ind w:left="454" w:hanging="454"/>
    </w:pPr>
    <w:rPr>
      <w:sz w:val="20"/>
    </w:rPr>
  </w:style>
  <w:style w:type="paragraph" w:customStyle="1" w:styleId="ETApara">
    <w:name w:val="ETA(para)"/>
    <w:basedOn w:val="OPCParaBase"/>
    <w:rsid w:val="00A27442"/>
    <w:pPr>
      <w:tabs>
        <w:tab w:val="right" w:pos="754"/>
      </w:tabs>
      <w:spacing w:before="60" w:line="240" w:lineRule="auto"/>
      <w:ind w:left="828" w:hanging="828"/>
    </w:pPr>
    <w:rPr>
      <w:sz w:val="20"/>
    </w:rPr>
  </w:style>
  <w:style w:type="paragraph" w:customStyle="1" w:styleId="ETAsubpara">
    <w:name w:val="ETA(subpara)"/>
    <w:basedOn w:val="OPCParaBase"/>
    <w:rsid w:val="00A27442"/>
    <w:pPr>
      <w:tabs>
        <w:tab w:val="right" w:pos="1083"/>
      </w:tabs>
      <w:spacing w:before="60" w:line="240" w:lineRule="auto"/>
      <w:ind w:left="1191" w:hanging="1191"/>
    </w:pPr>
    <w:rPr>
      <w:sz w:val="20"/>
    </w:rPr>
  </w:style>
  <w:style w:type="paragraph" w:customStyle="1" w:styleId="ETAsub-subpara">
    <w:name w:val="ETA(sub-subpara)"/>
    <w:basedOn w:val="OPCParaBase"/>
    <w:rsid w:val="00A27442"/>
    <w:pPr>
      <w:tabs>
        <w:tab w:val="right" w:pos="1412"/>
      </w:tabs>
      <w:spacing w:before="60" w:line="240" w:lineRule="auto"/>
      <w:ind w:left="1525" w:hanging="1525"/>
    </w:pPr>
    <w:rPr>
      <w:sz w:val="20"/>
    </w:rPr>
  </w:style>
  <w:style w:type="paragraph" w:customStyle="1" w:styleId="Formula">
    <w:name w:val="Formula"/>
    <w:basedOn w:val="OPCParaBase"/>
    <w:rsid w:val="00A27442"/>
    <w:pPr>
      <w:spacing w:line="240" w:lineRule="auto"/>
      <w:ind w:left="1134"/>
    </w:pPr>
    <w:rPr>
      <w:sz w:val="20"/>
    </w:rPr>
  </w:style>
  <w:style w:type="paragraph" w:styleId="Header">
    <w:name w:val="header"/>
    <w:basedOn w:val="OPCParaBase"/>
    <w:link w:val="HeaderChar"/>
    <w:unhideWhenUsed/>
    <w:rsid w:val="00A274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7442"/>
    <w:rPr>
      <w:rFonts w:eastAsia="Times New Roman" w:cs="Times New Roman"/>
      <w:sz w:val="16"/>
      <w:lang w:eastAsia="en-AU"/>
    </w:rPr>
  </w:style>
  <w:style w:type="paragraph" w:customStyle="1" w:styleId="House">
    <w:name w:val="House"/>
    <w:basedOn w:val="OPCParaBase"/>
    <w:rsid w:val="00A27442"/>
    <w:pPr>
      <w:spacing w:line="240" w:lineRule="auto"/>
    </w:pPr>
    <w:rPr>
      <w:sz w:val="28"/>
    </w:rPr>
  </w:style>
  <w:style w:type="paragraph" w:customStyle="1" w:styleId="Item">
    <w:name w:val="Item"/>
    <w:aliases w:val="i"/>
    <w:basedOn w:val="OPCParaBase"/>
    <w:next w:val="ItemHead"/>
    <w:link w:val="ItemChar"/>
    <w:rsid w:val="00A27442"/>
    <w:pPr>
      <w:keepLines/>
      <w:spacing w:before="80" w:line="240" w:lineRule="auto"/>
      <w:ind w:left="709"/>
    </w:pPr>
  </w:style>
  <w:style w:type="paragraph" w:customStyle="1" w:styleId="ItemHead">
    <w:name w:val="ItemHead"/>
    <w:aliases w:val="ih"/>
    <w:basedOn w:val="OPCParaBase"/>
    <w:next w:val="Item"/>
    <w:link w:val="ItemHeadChar"/>
    <w:rsid w:val="00A274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7442"/>
    <w:pPr>
      <w:spacing w:line="240" w:lineRule="auto"/>
    </w:pPr>
    <w:rPr>
      <w:b/>
      <w:sz w:val="32"/>
    </w:rPr>
  </w:style>
  <w:style w:type="paragraph" w:customStyle="1" w:styleId="notedraft">
    <w:name w:val="note(draft)"/>
    <w:aliases w:val="nd"/>
    <w:basedOn w:val="OPCParaBase"/>
    <w:rsid w:val="00A27442"/>
    <w:pPr>
      <w:spacing w:before="240" w:line="240" w:lineRule="auto"/>
      <w:ind w:left="284" w:hanging="284"/>
    </w:pPr>
    <w:rPr>
      <w:i/>
      <w:sz w:val="24"/>
    </w:rPr>
  </w:style>
  <w:style w:type="paragraph" w:customStyle="1" w:styleId="notemargin">
    <w:name w:val="note(margin)"/>
    <w:aliases w:val="nm"/>
    <w:basedOn w:val="OPCParaBase"/>
    <w:rsid w:val="00A27442"/>
    <w:pPr>
      <w:tabs>
        <w:tab w:val="left" w:pos="709"/>
      </w:tabs>
      <w:spacing w:before="122" w:line="198" w:lineRule="exact"/>
      <w:ind w:left="709" w:hanging="709"/>
    </w:pPr>
    <w:rPr>
      <w:sz w:val="18"/>
    </w:rPr>
  </w:style>
  <w:style w:type="paragraph" w:customStyle="1" w:styleId="noteToPara">
    <w:name w:val="noteToPara"/>
    <w:aliases w:val="ntp"/>
    <w:basedOn w:val="OPCParaBase"/>
    <w:rsid w:val="00A27442"/>
    <w:pPr>
      <w:spacing w:before="122" w:line="198" w:lineRule="exact"/>
      <w:ind w:left="2353" w:hanging="709"/>
    </w:pPr>
    <w:rPr>
      <w:sz w:val="18"/>
    </w:rPr>
  </w:style>
  <w:style w:type="paragraph" w:customStyle="1" w:styleId="noteParlAmend">
    <w:name w:val="note(ParlAmend)"/>
    <w:aliases w:val="npp"/>
    <w:basedOn w:val="OPCParaBase"/>
    <w:next w:val="ParlAmend"/>
    <w:rsid w:val="00A27442"/>
    <w:pPr>
      <w:spacing w:line="240" w:lineRule="auto"/>
      <w:jc w:val="right"/>
    </w:pPr>
    <w:rPr>
      <w:rFonts w:ascii="Arial" w:hAnsi="Arial"/>
      <w:b/>
      <w:i/>
    </w:rPr>
  </w:style>
  <w:style w:type="paragraph" w:customStyle="1" w:styleId="notetext">
    <w:name w:val="note(text)"/>
    <w:aliases w:val="n"/>
    <w:basedOn w:val="OPCParaBase"/>
    <w:rsid w:val="00A27442"/>
    <w:pPr>
      <w:spacing w:before="122" w:line="198" w:lineRule="exact"/>
      <w:ind w:left="1985" w:hanging="851"/>
    </w:pPr>
    <w:rPr>
      <w:sz w:val="18"/>
    </w:rPr>
  </w:style>
  <w:style w:type="paragraph" w:customStyle="1" w:styleId="Page1">
    <w:name w:val="Page1"/>
    <w:basedOn w:val="OPCParaBase"/>
    <w:rsid w:val="00A27442"/>
    <w:pPr>
      <w:spacing w:before="400" w:line="240" w:lineRule="auto"/>
    </w:pPr>
    <w:rPr>
      <w:b/>
      <w:sz w:val="32"/>
    </w:rPr>
  </w:style>
  <w:style w:type="paragraph" w:customStyle="1" w:styleId="PageBreak">
    <w:name w:val="PageBreak"/>
    <w:aliases w:val="pb"/>
    <w:basedOn w:val="OPCParaBase"/>
    <w:rsid w:val="00A27442"/>
    <w:pPr>
      <w:spacing w:line="240" w:lineRule="auto"/>
    </w:pPr>
    <w:rPr>
      <w:sz w:val="20"/>
    </w:rPr>
  </w:style>
  <w:style w:type="paragraph" w:customStyle="1" w:styleId="paragraphsub">
    <w:name w:val="paragraph(sub)"/>
    <w:aliases w:val="aa"/>
    <w:basedOn w:val="OPCParaBase"/>
    <w:rsid w:val="00A27442"/>
    <w:pPr>
      <w:tabs>
        <w:tab w:val="right" w:pos="1985"/>
      </w:tabs>
      <w:spacing w:before="40" w:line="240" w:lineRule="auto"/>
      <w:ind w:left="2098" w:hanging="2098"/>
    </w:pPr>
  </w:style>
  <w:style w:type="paragraph" w:customStyle="1" w:styleId="paragraphsub-sub">
    <w:name w:val="paragraph(sub-sub)"/>
    <w:aliases w:val="aaa"/>
    <w:basedOn w:val="OPCParaBase"/>
    <w:rsid w:val="00A27442"/>
    <w:pPr>
      <w:tabs>
        <w:tab w:val="right" w:pos="2722"/>
      </w:tabs>
      <w:spacing w:before="40" w:line="240" w:lineRule="auto"/>
      <w:ind w:left="2835" w:hanging="2835"/>
    </w:pPr>
  </w:style>
  <w:style w:type="paragraph" w:customStyle="1" w:styleId="paragraph">
    <w:name w:val="paragraph"/>
    <w:aliases w:val="a"/>
    <w:basedOn w:val="OPCParaBase"/>
    <w:link w:val="paragraphChar"/>
    <w:rsid w:val="00A27442"/>
    <w:pPr>
      <w:tabs>
        <w:tab w:val="right" w:pos="1531"/>
      </w:tabs>
      <w:spacing w:before="40" w:line="240" w:lineRule="auto"/>
      <w:ind w:left="1644" w:hanging="1644"/>
    </w:pPr>
  </w:style>
  <w:style w:type="paragraph" w:customStyle="1" w:styleId="ParlAmend">
    <w:name w:val="ParlAmend"/>
    <w:aliases w:val="pp"/>
    <w:basedOn w:val="OPCParaBase"/>
    <w:rsid w:val="00A27442"/>
    <w:pPr>
      <w:spacing w:before="240" w:line="240" w:lineRule="atLeast"/>
      <w:ind w:hanging="567"/>
    </w:pPr>
    <w:rPr>
      <w:sz w:val="24"/>
    </w:rPr>
  </w:style>
  <w:style w:type="paragraph" w:customStyle="1" w:styleId="Penalty">
    <w:name w:val="Penalty"/>
    <w:basedOn w:val="OPCParaBase"/>
    <w:rsid w:val="00A27442"/>
    <w:pPr>
      <w:tabs>
        <w:tab w:val="left" w:pos="2977"/>
      </w:tabs>
      <w:spacing w:before="180" w:line="240" w:lineRule="auto"/>
      <w:ind w:left="1985" w:hanging="851"/>
    </w:pPr>
  </w:style>
  <w:style w:type="paragraph" w:customStyle="1" w:styleId="Portfolio">
    <w:name w:val="Portfolio"/>
    <w:basedOn w:val="OPCParaBase"/>
    <w:rsid w:val="00A27442"/>
    <w:pPr>
      <w:spacing w:line="240" w:lineRule="auto"/>
    </w:pPr>
    <w:rPr>
      <w:i/>
      <w:sz w:val="20"/>
    </w:rPr>
  </w:style>
  <w:style w:type="paragraph" w:customStyle="1" w:styleId="Preamble">
    <w:name w:val="Preamble"/>
    <w:basedOn w:val="OPCParaBase"/>
    <w:next w:val="Normal"/>
    <w:rsid w:val="00A274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7442"/>
    <w:pPr>
      <w:spacing w:line="240" w:lineRule="auto"/>
    </w:pPr>
    <w:rPr>
      <w:i/>
      <w:sz w:val="20"/>
    </w:rPr>
  </w:style>
  <w:style w:type="paragraph" w:customStyle="1" w:styleId="Session">
    <w:name w:val="Session"/>
    <w:basedOn w:val="OPCParaBase"/>
    <w:rsid w:val="00A27442"/>
    <w:pPr>
      <w:spacing w:line="240" w:lineRule="auto"/>
    </w:pPr>
    <w:rPr>
      <w:sz w:val="28"/>
    </w:rPr>
  </w:style>
  <w:style w:type="paragraph" w:customStyle="1" w:styleId="Sponsor">
    <w:name w:val="Sponsor"/>
    <w:basedOn w:val="OPCParaBase"/>
    <w:rsid w:val="00A27442"/>
    <w:pPr>
      <w:spacing w:line="240" w:lineRule="auto"/>
    </w:pPr>
    <w:rPr>
      <w:i/>
    </w:rPr>
  </w:style>
  <w:style w:type="paragraph" w:customStyle="1" w:styleId="Subitem">
    <w:name w:val="Subitem"/>
    <w:aliases w:val="iss"/>
    <w:basedOn w:val="OPCParaBase"/>
    <w:rsid w:val="00A27442"/>
    <w:pPr>
      <w:spacing w:before="180" w:line="240" w:lineRule="auto"/>
      <w:ind w:left="709" w:hanging="709"/>
    </w:pPr>
  </w:style>
  <w:style w:type="paragraph" w:customStyle="1" w:styleId="SubitemHead">
    <w:name w:val="SubitemHead"/>
    <w:aliases w:val="issh"/>
    <w:basedOn w:val="OPCParaBase"/>
    <w:rsid w:val="00A274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7442"/>
    <w:pPr>
      <w:spacing w:before="40" w:line="240" w:lineRule="auto"/>
      <w:ind w:left="1134"/>
    </w:pPr>
  </w:style>
  <w:style w:type="paragraph" w:customStyle="1" w:styleId="SubsectionHead">
    <w:name w:val="SubsectionHead"/>
    <w:aliases w:val="ssh"/>
    <w:basedOn w:val="OPCParaBase"/>
    <w:next w:val="subsection"/>
    <w:rsid w:val="00A27442"/>
    <w:pPr>
      <w:keepNext/>
      <w:keepLines/>
      <w:spacing w:before="240" w:line="240" w:lineRule="auto"/>
      <w:ind w:left="1134"/>
    </w:pPr>
    <w:rPr>
      <w:i/>
    </w:rPr>
  </w:style>
  <w:style w:type="paragraph" w:customStyle="1" w:styleId="Tablea">
    <w:name w:val="Table(a)"/>
    <w:aliases w:val="ta"/>
    <w:basedOn w:val="OPCParaBase"/>
    <w:rsid w:val="00A27442"/>
    <w:pPr>
      <w:spacing w:before="60" w:line="240" w:lineRule="auto"/>
      <w:ind w:left="284" w:hanging="284"/>
    </w:pPr>
    <w:rPr>
      <w:sz w:val="20"/>
    </w:rPr>
  </w:style>
  <w:style w:type="paragraph" w:customStyle="1" w:styleId="TableAA">
    <w:name w:val="Table(AA)"/>
    <w:aliases w:val="taaa"/>
    <w:basedOn w:val="OPCParaBase"/>
    <w:rsid w:val="00A274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74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7442"/>
    <w:pPr>
      <w:spacing w:before="60" w:line="240" w:lineRule="atLeast"/>
    </w:pPr>
    <w:rPr>
      <w:sz w:val="20"/>
    </w:rPr>
  </w:style>
  <w:style w:type="paragraph" w:customStyle="1" w:styleId="TLPBoxTextnote">
    <w:name w:val="TLPBoxText(note"/>
    <w:aliases w:val="right)"/>
    <w:basedOn w:val="OPCParaBase"/>
    <w:rsid w:val="00A274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74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7442"/>
    <w:pPr>
      <w:spacing w:before="122" w:line="198" w:lineRule="exact"/>
      <w:ind w:left="1985" w:hanging="851"/>
      <w:jc w:val="right"/>
    </w:pPr>
    <w:rPr>
      <w:sz w:val="18"/>
    </w:rPr>
  </w:style>
  <w:style w:type="paragraph" w:customStyle="1" w:styleId="TLPTableBullet">
    <w:name w:val="TLPTableBullet"/>
    <w:aliases w:val="ttb"/>
    <w:basedOn w:val="OPCParaBase"/>
    <w:rsid w:val="00A27442"/>
    <w:pPr>
      <w:spacing w:line="240" w:lineRule="exact"/>
      <w:ind w:left="284" w:hanging="284"/>
    </w:pPr>
    <w:rPr>
      <w:sz w:val="20"/>
    </w:rPr>
  </w:style>
  <w:style w:type="paragraph" w:styleId="TOC1">
    <w:name w:val="toc 1"/>
    <w:basedOn w:val="OPCParaBase"/>
    <w:next w:val="Normal"/>
    <w:uiPriority w:val="39"/>
    <w:semiHidden/>
    <w:unhideWhenUsed/>
    <w:rsid w:val="00A274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274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74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74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274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74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74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74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74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7442"/>
    <w:pPr>
      <w:keepLines/>
      <w:spacing w:before="240" w:after="120" w:line="240" w:lineRule="auto"/>
      <w:ind w:left="794"/>
    </w:pPr>
    <w:rPr>
      <w:b/>
      <w:kern w:val="28"/>
      <w:sz w:val="20"/>
    </w:rPr>
  </w:style>
  <w:style w:type="paragraph" w:customStyle="1" w:styleId="TofSectsHeading">
    <w:name w:val="TofSects(Heading)"/>
    <w:basedOn w:val="OPCParaBase"/>
    <w:rsid w:val="00A27442"/>
    <w:pPr>
      <w:spacing w:before="240" w:after="120" w:line="240" w:lineRule="auto"/>
    </w:pPr>
    <w:rPr>
      <w:b/>
      <w:sz w:val="24"/>
    </w:rPr>
  </w:style>
  <w:style w:type="paragraph" w:customStyle="1" w:styleId="TofSectsSection">
    <w:name w:val="TofSects(Section)"/>
    <w:basedOn w:val="OPCParaBase"/>
    <w:rsid w:val="00A27442"/>
    <w:pPr>
      <w:keepLines/>
      <w:spacing w:before="40" w:line="240" w:lineRule="auto"/>
      <w:ind w:left="1588" w:hanging="794"/>
    </w:pPr>
    <w:rPr>
      <w:kern w:val="28"/>
      <w:sz w:val="18"/>
    </w:rPr>
  </w:style>
  <w:style w:type="paragraph" w:customStyle="1" w:styleId="TofSectsSubdiv">
    <w:name w:val="TofSects(Subdiv)"/>
    <w:basedOn w:val="OPCParaBase"/>
    <w:rsid w:val="00A27442"/>
    <w:pPr>
      <w:keepLines/>
      <w:spacing w:before="80" w:line="240" w:lineRule="auto"/>
      <w:ind w:left="1588" w:hanging="794"/>
    </w:pPr>
    <w:rPr>
      <w:kern w:val="28"/>
    </w:rPr>
  </w:style>
  <w:style w:type="paragraph" w:customStyle="1" w:styleId="WRStyle">
    <w:name w:val="WR Style"/>
    <w:aliases w:val="WR"/>
    <w:basedOn w:val="OPCParaBase"/>
    <w:rsid w:val="00A27442"/>
    <w:pPr>
      <w:spacing w:before="240" w:line="240" w:lineRule="auto"/>
      <w:ind w:left="284" w:hanging="284"/>
    </w:pPr>
    <w:rPr>
      <w:b/>
      <w:i/>
      <w:kern w:val="28"/>
      <w:sz w:val="24"/>
    </w:rPr>
  </w:style>
  <w:style w:type="paragraph" w:customStyle="1" w:styleId="notepara">
    <w:name w:val="note(para)"/>
    <w:aliases w:val="na"/>
    <w:basedOn w:val="OPCParaBase"/>
    <w:rsid w:val="00A27442"/>
    <w:pPr>
      <w:spacing w:before="40" w:line="198" w:lineRule="exact"/>
      <w:ind w:left="2354" w:hanging="369"/>
    </w:pPr>
    <w:rPr>
      <w:sz w:val="18"/>
    </w:rPr>
  </w:style>
  <w:style w:type="paragraph" w:styleId="Footer">
    <w:name w:val="footer"/>
    <w:link w:val="FooterChar"/>
    <w:rsid w:val="00A274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7442"/>
    <w:rPr>
      <w:rFonts w:eastAsia="Times New Roman" w:cs="Times New Roman"/>
      <w:sz w:val="22"/>
      <w:szCs w:val="24"/>
      <w:lang w:eastAsia="en-AU"/>
    </w:rPr>
  </w:style>
  <w:style w:type="character" w:styleId="LineNumber">
    <w:name w:val="line number"/>
    <w:basedOn w:val="OPCCharBase"/>
    <w:uiPriority w:val="99"/>
    <w:semiHidden/>
    <w:unhideWhenUsed/>
    <w:rsid w:val="00A27442"/>
    <w:rPr>
      <w:sz w:val="16"/>
    </w:rPr>
  </w:style>
  <w:style w:type="table" w:customStyle="1" w:styleId="CFlag">
    <w:name w:val="CFlag"/>
    <w:basedOn w:val="TableNormal"/>
    <w:uiPriority w:val="99"/>
    <w:rsid w:val="00A2744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27442"/>
    <w:rPr>
      <w:b/>
      <w:sz w:val="28"/>
      <w:szCs w:val="28"/>
    </w:rPr>
  </w:style>
  <w:style w:type="paragraph" w:customStyle="1" w:styleId="NotesHeading2">
    <w:name w:val="NotesHeading 2"/>
    <w:basedOn w:val="OPCParaBase"/>
    <w:next w:val="Normal"/>
    <w:rsid w:val="00A27442"/>
    <w:rPr>
      <w:b/>
      <w:sz w:val="28"/>
      <w:szCs w:val="28"/>
    </w:rPr>
  </w:style>
  <w:style w:type="paragraph" w:customStyle="1" w:styleId="SignCoverPageEnd">
    <w:name w:val="SignCoverPageEnd"/>
    <w:basedOn w:val="OPCParaBase"/>
    <w:next w:val="Normal"/>
    <w:rsid w:val="00A274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7442"/>
    <w:pPr>
      <w:pBdr>
        <w:top w:val="single" w:sz="4" w:space="1" w:color="auto"/>
      </w:pBdr>
      <w:spacing w:before="360"/>
      <w:ind w:right="397"/>
      <w:jc w:val="both"/>
    </w:pPr>
  </w:style>
  <w:style w:type="paragraph" w:customStyle="1" w:styleId="Paragraphsub-sub-sub">
    <w:name w:val="Paragraph(sub-sub-sub)"/>
    <w:aliases w:val="aaaa"/>
    <w:basedOn w:val="OPCParaBase"/>
    <w:rsid w:val="00A274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74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74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74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74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7442"/>
    <w:pPr>
      <w:spacing w:before="120"/>
    </w:pPr>
  </w:style>
  <w:style w:type="paragraph" w:customStyle="1" w:styleId="TableTextEndNotes">
    <w:name w:val="TableTextEndNotes"/>
    <w:aliases w:val="Tten"/>
    <w:basedOn w:val="Normal"/>
    <w:rsid w:val="00A27442"/>
    <w:pPr>
      <w:spacing w:before="60" w:line="240" w:lineRule="auto"/>
    </w:pPr>
    <w:rPr>
      <w:rFonts w:cs="Arial"/>
      <w:sz w:val="20"/>
      <w:szCs w:val="22"/>
    </w:rPr>
  </w:style>
  <w:style w:type="paragraph" w:customStyle="1" w:styleId="TableHeading">
    <w:name w:val="TableHeading"/>
    <w:aliases w:val="th"/>
    <w:basedOn w:val="OPCParaBase"/>
    <w:next w:val="Tabletext"/>
    <w:rsid w:val="00A27442"/>
    <w:pPr>
      <w:keepNext/>
      <w:spacing w:before="60" w:line="240" w:lineRule="atLeast"/>
    </w:pPr>
    <w:rPr>
      <w:b/>
      <w:sz w:val="20"/>
    </w:rPr>
  </w:style>
  <w:style w:type="paragraph" w:customStyle="1" w:styleId="NoteToSubpara">
    <w:name w:val="NoteToSubpara"/>
    <w:aliases w:val="nts"/>
    <w:basedOn w:val="OPCParaBase"/>
    <w:rsid w:val="00A27442"/>
    <w:pPr>
      <w:spacing w:before="40" w:line="198" w:lineRule="exact"/>
      <w:ind w:left="2835" w:hanging="709"/>
    </w:pPr>
    <w:rPr>
      <w:sz w:val="18"/>
    </w:rPr>
  </w:style>
  <w:style w:type="paragraph" w:customStyle="1" w:styleId="ENoteTableHeading">
    <w:name w:val="ENoteTableHeading"/>
    <w:aliases w:val="enth"/>
    <w:basedOn w:val="OPCParaBase"/>
    <w:rsid w:val="00A27442"/>
    <w:pPr>
      <w:keepNext/>
      <w:spacing w:before="60" w:line="240" w:lineRule="atLeast"/>
    </w:pPr>
    <w:rPr>
      <w:rFonts w:ascii="Arial" w:hAnsi="Arial"/>
      <w:b/>
      <w:sz w:val="16"/>
    </w:rPr>
  </w:style>
  <w:style w:type="paragraph" w:customStyle="1" w:styleId="ENoteTTi">
    <w:name w:val="ENoteTTi"/>
    <w:aliases w:val="entti"/>
    <w:basedOn w:val="OPCParaBase"/>
    <w:rsid w:val="00A27442"/>
    <w:pPr>
      <w:keepNext/>
      <w:spacing w:before="60" w:line="240" w:lineRule="atLeast"/>
      <w:ind w:left="170"/>
    </w:pPr>
    <w:rPr>
      <w:sz w:val="16"/>
    </w:rPr>
  </w:style>
  <w:style w:type="paragraph" w:customStyle="1" w:styleId="ENotesHeading1">
    <w:name w:val="ENotesHeading 1"/>
    <w:aliases w:val="Enh1"/>
    <w:basedOn w:val="OPCParaBase"/>
    <w:next w:val="Normal"/>
    <w:rsid w:val="00A27442"/>
    <w:pPr>
      <w:spacing w:before="120"/>
      <w:outlineLvl w:val="1"/>
    </w:pPr>
    <w:rPr>
      <w:b/>
      <w:sz w:val="28"/>
      <w:szCs w:val="28"/>
    </w:rPr>
  </w:style>
  <w:style w:type="paragraph" w:customStyle="1" w:styleId="ENotesHeading2">
    <w:name w:val="ENotesHeading 2"/>
    <w:aliases w:val="Enh2"/>
    <w:basedOn w:val="OPCParaBase"/>
    <w:next w:val="Normal"/>
    <w:rsid w:val="00A27442"/>
    <w:pPr>
      <w:spacing w:before="120" w:after="120"/>
      <w:outlineLvl w:val="2"/>
    </w:pPr>
    <w:rPr>
      <w:b/>
      <w:sz w:val="24"/>
      <w:szCs w:val="28"/>
    </w:rPr>
  </w:style>
  <w:style w:type="paragraph" w:customStyle="1" w:styleId="ENoteTTIndentHeading">
    <w:name w:val="ENoteTTIndentHeading"/>
    <w:aliases w:val="enTTHi"/>
    <w:basedOn w:val="OPCParaBase"/>
    <w:rsid w:val="00A274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7442"/>
    <w:pPr>
      <w:spacing w:before="60" w:line="240" w:lineRule="atLeast"/>
    </w:pPr>
    <w:rPr>
      <w:sz w:val="16"/>
    </w:rPr>
  </w:style>
  <w:style w:type="paragraph" w:customStyle="1" w:styleId="MadeunderText">
    <w:name w:val="MadeunderText"/>
    <w:basedOn w:val="OPCParaBase"/>
    <w:next w:val="Normal"/>
    <w:rsid w:val="00A27442"/>
    <w:pPr>
      <w:spacing w:before="240"/>
    </w:pPr>
    <w:rPr>
      <w:sz w:val="24"/>
      <w:szCs w:val="24"/>
    </w:rPr>
  </w:style>
  <w:style w:type="paragraph" w:customStyle="1" w:styleId="ENotesHeading3">
    <w:name w:val="ENotesHeading 3"/>
    <w:aliases w:val="Enh3"/>
    <w:basedOn w:val="OPCParaBase"/>
    <w:next w:val="Normal"/>
    <w:rsid w:val="00A27442"/>
    <w:pPr>
      <w:keepNext/>
      <w:spacing w:before="120" w:line="240" w:lineRule="auto"/>
      <w:outlineLvl w:val="4"/>
    </w:pPr>
    <w:rPr>
      <w:b/>
      <w:szCs w:val="24"/>
    </w:rPr>
  </w:style>
  <w:style w:type="paragraph" w:customStyle="1" w:styleId="SubPartCASA">
    <w:name w:val="SubPart(CASA)"/>
    <w:aliases w:val="csp"/>
    <w:basedOn w:val="OPCParaBase"/>
    <w:next w:val="ActHead3"/>
    <w:rsid w:val="00A27442"/>
    <w:pPr>
      <w:keepNext/>
      <w:keepLines/>
      <w:spacing w:before="280"/>
      <w:outlineLvl w:val="1"/>
    </w:pPr>
    <w:rPr>
      <w:b/>
      <w:kern w:val="28"/>
      <w:sz w:val="32"/>
    </w:rPr>
  </w:style>
  <w:style w:type="character" w:customStyle="1" w:styleId="CharSubPartTextCASA">
    <w:name w:val="CharSubPartText(CASA)"/>
    <w:basedOn w:val="OPCCharBase"/>
    <w:uiPriority w:val="1"/>
    <w:rsid w:val="00A27442"/>
  </w:style>
  <w:style w:type="character" w:customStyle="1" w:styleId="CharSubPartNoCASA">
    <w:name w:val="CharSubPartNo(CASA)"/>
    <w:basedOn w:val="OPCCharBase"/>
    <w:uiPriority w:val="1"/>
    <w:rsid w:val="00A27442"/>
  </w:style>
  <w:style w:type="paragraph" w:customStyle="1" w:styleId="ENoteTTIndentHeadingSub">
    <w:name w:val="ENoteTTIndentHeadingSub"/>
    <w:aliases w:val="enTTHis"/>
    <w:basedOn w:val="OPCParaBase"/>
    <w:rsid w:val="00A27442"/>
    <w:pPr>
      <w:keepNext/>
      <w:spacing w:before="60" w:line="240" w:lineRule="atLeast"/>
      <w:ind w:left="340"/>
    </w:pPr>
    <w:rPr>
      <w:b/>
      <w:sz w:val="16"/>
    </w:rPr>
  </w:style>
  <w:style w:type="paragraph" w:customStyle="1" w:styleId="ENoteTTiSub">
    <w:name w:val="ENoteTTiSub"/>
    <w:aliases w:val="enttis"/>
    <w:basedOn w:val="OPCParaBase"/>
    <w:rsid w:val="00A27442"/>
    <w:pPr>
      <w:keepNext/>
      <w:spacing w:before="60" w:line="240" w:lineRule="atLeast"/>
      <w:ind w:left="340"/>
    </w:pPr>
    <w:rPr>
      <w:sz w:val="16"/>
    </w:rPr>
  </w:style>
  <w:style w:type="paragraph" w:customStyle="1" w:styleId="SubDivisionMigration">
    <w:name w:val="SubDivisionMigration"/>
    <w:aliases w:val="sdm"/>
    <w:basedOn w:val="OPCParaBase"/>
    <w:rsid w:val="00A274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7442"/>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D070FC"/>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D070FC"/>
    <w:rPr>
      <w:rFonts w:eastAsia="Times New Roman" w:cs="Times New Roman"/>
      <w:sz w:val="22"/>
      <w:lang w:eastAsia="en-AU"/>
    </w:rPr>
  </w:style>
  <w:style w:type="character" w:customStyle="1" w:styleId="subsectionChar">
    <w:name w:val="subsection Char"/>
    <w:aliases w:val="ss Char"/>
    <w:basedOn w:val="DefaultParagraphFont"/>
    <w:link w:val="subsection"/>
    <w:rsid w:val="00D070FC"/>
    <w:rPr>
      <w:rFonts w:eastAsia="Times New Roman" w:cs="Times New Roman"/>
      <w:sz w:val="22"/>
      <w:lang w:eastAsia="en-AU"/>
    </w:rPr>
  </w:style>
  <w:style w:type="character" w:customStyle="1" w:styleId="ItemChar">
    <w:name w:val="Item Char"/>
    <w:aliases w:val="i Char"/>
    <w:basedOn w:val="DefaultParagraphFont"/>
    <w:link w:val="Item"/>
    <w:rsid w:val="00D070FC"/>
    <w:rPr>
      <w:rFonts w:eastAsia="Times New Roman" w:cs="Times New Roman"/>
      <w:sz w:val="22"/>
      <w:lang w:eastAsia="en-AU"/>
    </w:rPr>
  </w:style>
  <w:style w:type="character" w:customStyle="1" w:styleId="ActHead7Char">
    <w:name w:val="ActHead 7 Char"/>
    <w:aliases w:val="ap Char"/>
    <w:basedOn w:val="DefaultParagraphFont"/>
    <w:link w:val="ActHead7"/>
    <w:rsid w:val="00D070FC"/>
    <w:rPr>
      <w:rFonts w:ascii="Arial" w:eastAsia="Times New Roman" w:hAnsi="Arial" w:cs="Times New Roman"/>
      <w:b/>
      <w:kern w:val="28"/>
      <w:sz w:val="28"/>
      <w:lang w:eastAsia="en-AU"/>
    </w:rPr>
  </w:style>
  <w:style w:type="paragraph" w:customStyle="1" w:styleId="ShortTP1">
    <w:name w:val="ShortTP1"/>
    <w:basedOn w:val="ShortT"/>
    <w:link w:val="ShortTP1Char"/>
    <w:rsid w:val="004925B0"/>
    <w:pPr>
      <w:spacing w:before="800"/>
    </w:pPr>
  </w:style>
  <w:style w:type="character" w:customStyle="1" w:styleId="OPCParaBaseChar">
    <w:name w:val="OPCParaBase Char"/>
    <w:basedOn w:val="DefaultParagraphFont"/>
    <w:link w:val="OPCParaBase"/>
    <w:rsid w:val="004925B0"/>
    <w:rPr>
      <w:rFonts w:eastAsia="Times New Roman" w:cs="Times New Roman"/>
      <w:sz w:val="22"/>
      <w:lang w:eastAsia="en-AU"/>
    </w:rPr>
  </w:style>
  <w:style w:type="character" w:customStyle="1" w:styleId="ShortTChar">
    <w:name w:val="ShortT Char"/>
    <w:basedOn w:val="OPCParaBaseChar"/>
    <w:link w:val="ShortT"/>
    <w:rsid w:val="004925B0"/>
    <w:rPr>
      <w:rFonts w:eastAsia="Times New Roman" w:cs="Times New Roman"/>
      <w:b/>
      <w:sz w:val="40"/>
      <w:lang w:eastAsia="en-AU"/>
    </w:rPr>
  </w:style>
  <w:style w:type="character" w:customStyle="1" w:styleId="ShortTP1Char">
    <w:name w:val="ShortTP1 Char"/>
    <w:basedOn w:val="ShortTChar"/>
    <w:link w:val="ShortTP1"/>
    <w:rsid w:val="004925B0"/>
    <w:rPr>
      <w:rFonts w:eastAsia="Times New Roman" w:cs="Times New Roman"/>
      <w:b/>
      <w:sz w:val="40"/>
      <w:lang w:eastAsia="en-AU"/>
    </w:rPr>
  </w:style>
  <w:style w:type="paragraph" w:customStyle="1" w:styleId="ActNoP1">
    <w:name w:val="ActNoP1"/>
    <w:basedOn w:val="Actno"/>
    <w:link w:val="ActNoP1Char"/>
    <w:rsid w:val="004925B0"/>
    <w:pPr>
      <w:spacing w:before="800"/>
    </w:pPr>
    <w:rPr>
      <w:sz w:val="28"/>
    </w:rPr>
  </w:style>
  <w:style w:type="character" w:customStyle="1" w:styleId="ActnoChar">
    <w:name w:val="Actno Char"/>
    <w:basedOn w:val="ShortTChar"/>
    <w:link w:val="Actno"/>
    <w:rsid w:val="004925B0"/>
    <w:rPr>
      <w:rFonts w:eastAsia="Times New Roman" w:cs="Times New Roman"/>
      <w:b/>
      <w:sz w:val="40"/>
      <w:lang w:eastAsia="en-AU"/>
    </w:rPr>
  </w:style>
  <w:style w:type="character" w:customStyle="1" w:styleId="ActNoP1Char">
    <w:name w:val="ActNoP1 Char"/>
    <w:basedOn w:val="ActnoChar"/>
    <w:link w:val="ActNoP1"/>
    <w:rsid w:val="004925B0"/>
    <w:rPr>
      <w:rFonts w:eastAsia="Times New Roman" w:cs="Times New Roman"/>
      <w:b/>
      <w:sz w:val="28"/>
      <w:lang w:eastAsia="en-AU"/>
    </w:rPr>
  </w:style>
  <w:style w:type="paragraph" w:customStyle="1" w:styleId="p1LinesBef">
    <w:name w:val="p1LinesBef"/>
    <w:basedOn w:val="Normal"/>
    <w:rsid w:val="004925B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4925B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4925B0"/>
  </w:style>
  <w:style w:type="character" w:customStyle="1" w:styleId="ShortTCPChar">
    <w:name w:val="ShortTCP Char"/>
    <w:basedOn w:val="ShortTChar"/>
    <w:link w:val="ShortTCP"/>
    <w:rsid w:val="004925B0"/>
    <w:rPr>
      <w:rFonts w:eastAsia="Times New Roman" w:cs="Times New Roman"/>
      <w:b/>
      <w:sz w:val="40"/>
      <w:lang w:eastAsia="en-AU"/>
    </w:rPr>
  </w:style>
  <w:style w:type="paragraph" w:customStyle="1" w:styleId="ActNoCP">
    <w:name w:val="ActNoCP"/>
    <w:basedOn w:val="Actno"/>
    <w:link w:val="ActNoCPChar"/>
    <w:rsid w:val="004925B0"/>
    <w:pPr>
      <w:spacing w:before="400"/>
    </w:pPr>
  </w:style>
  <w:style w:type="character" w:customStyle="1" w:styleId="ActNoCPChar">
    <w:name w:val="ActNoCP Char"/>
    <w:basedOn w:val="ActnoChar"/>
    <w:link w:val="ActNoCP"/>
    <w:rsid w:val="004925B0"/>
    <w:rPr>
      <w:rFonts w:eastAsia="Times New Roman" w:cs="Times New Roman"/>
      <w:b/>
      <w:sz w:val="40"/>
      <w:lang w:eastAsia="en-AU"/>
    </w:rPr>
  </w:style>
  <w:style w:type="paragraph" w:customStyle="1" w:styleId="AssentBk">
    <w:name w:val="AssentBk"/>
    <w:basedOn w:val="Normal"/>
    <w:rsid w:val="004925B0"/>
    <w:pPr>
      <w:spacing w:line="240" w:lineRule="auto"/>
    </w:pPr>
    <w:rPr>
      <w:rFonts w:eastAsia="Times New Roman" w:cs="Times New Roman"/>
      <w:sz w:val="20"/>
      <w:lang w:eastAsia="en-AU"/>
    </w:rPr>
  </w:style>
  <w:style w:type="paragraph" w:customStyle="1" w:styleId="AssentDt">
    <w:name w:val="AssentDt"/>
    <w:basedOn w:val="Normal"/>
    <w:rsid w:val="00F433D8"/>
    <w:pPr>
      <w:spacing w:line="240" w:lineRule="auto"/>
    </w:pPr>
    <w:rPr>
      <w:rFonts w:eastAsia="Times New Roman" w:cs="Times New Roman"/>
      <w:sz w:val="20"/>
      <w:lang w:eastAsia="en-AU"/>
    </w:rPr>
  </w:style>
  <w:style w:type="paragraph" w:customStyle="1" w:styleId="2ndRd">
    <w:name w:val="2ndRd"/>
    <w:basedOn w:val="Normal"/>
    <w:rsid w:val="00F433D8"/>
    <w:pPr>
      <w:spacing w:line="240" w:lineRule="auto"/>
    </w:pPr>
    <w:rPr>
      <w:rFonts w:eastAsia="Times New Roman" w:cs="Times New Roman"/>
      <w:sz w:val="20"/>
      <w:lang w:eastAsia="en-AU"/>
    </w:rPr>
  </w:style>
  <w:style w:type="paragraph" w:customStyle="1" w:styleId="ScalePlusRef">
    <w:name w:val="ScalePlusRef"/>
    <w:basedOn w:val="Normal"/>
    <w:rsid w:val="00F433D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744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7442"/>
  </w:style>
  <w:style w:type="paragraph" w:customStyle="1" w:styleId="OPCParaBase">
    <w:name w:val="OPCParaBase"/>
    <w:link w:val="OPCParaBaseChar"/>
    <w:qFormat/>
    <w:rsid w:val="00A274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7442"/>
    <w:pPr>
      <w:spacing w:line="240" w:lineRule="auto"/>
    </w:pPr>
    <w:rPr>
      <w:b/>
      <w:sz w:val="40"/>
    </w:rPr>
  </w:style>
  <w:style w:type="paragraph" w:customStyle="1" w:styleId="ActHead1">
    <w:name w:val="ActHead 1"/>
    <w:aliases w:val="c"/>
    <w:basedOn w:val="OPCParaBase"/>
    <w:next w:val="Normal"/>
    <w:qFormat/>
    <w:rsid w:val="00A274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74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74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74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74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74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A274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74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74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7442"/>
  </w:style>
  <w:style w:type="paragraph" w:customStyle="1" w:styleId="Blocks">
    <w:name w:val="Blocks"/>
    <w:aliases w:val="bb"/>
    <w:basedOn w:val="OPCParaBase"/>
    <w:qFormat/>
    <w:rsid w:val="00A27442"/>
    <w:pPr>
      <w:spacing w:line="240" w:lineRule="auto"/>
    </w:pPr>
    <w:rPr>
      <w:sz w:val="24"/>
    </w:rPr>
  </w:style>
  <w:style w:type="paragraph" w:customStyle="1" w:styleId="BoxText">
    <w:name w:val="BoxText"/>
    <w:aliases w:val="bt"/>
    <w:basedOn w:val="OPCParaBase"/>
    <w:qFormat/>
    <w:rsid w:val="00A274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7442"/>
    <w:rPr>
      <w:b/>
    </w:rPr>
  </w:style>
  <w:style w:type="paragraph" w:customStyle="1" w:styleId="BoxHeadItalic">
    <w:name w:val="BoxHeadItalic"/>
    <w:aliases w:val="bhi"/>
    <w:basedOn w:val="BoxText"/>
    <w:next w:val="BoxStep"/>
    <w:qFormat/>
    <w:rsid w:val="00A27442"/>
    <w:rPr>
      <w:i/>
    </w:rPr>
  </w:style>
  <w:style w:type="paragraph" w:customStyle="1" w:styleId="BoxList">
    <w:name w:val="BoxList"/>
    <w:aliases w:val="bl"/>
    <w:basedOn w:val="BoxText"/>
    <w:qFormat/>
    <w:rsid w:val="00A27442"/>
    <w:pPr>
      <w:ind w:left="1559" w:hanging="425"/>
    </w:pPr>
  </w:style>
  <w:style w:type="paragraph" w:customStyle="1" w:styleId="BoxNote">
    <w:name w:val="BoxNote"/>
    <w:aliases w:val="bn"/>
    <w:basedOn w:val="BoxText"/>
    <w:qFormat/>
    <w:rsid w:val="00A27442"/>
    <w:pPr>
      <w:tabs>
        <w:tab w:val="left" w:pos="1985"/>
      </w:tabs>
      <w:spacing w:before="122" w:line="198" w:lineRule="exact"/>
      <w:ind w:left="2948" w:hanging="1814"/>
    </w:pPr>
    <w:rPr>
      <w:sz w:val="18"/>
    </w:rPr>
  </w:style>
  <w:style w:type="paragraph" w:customStyle="1" w:styleId="BoxPara">
    <w:name w:val="BoxPara"/>
    <w:aliases w:val="bp"/>
    <w:basedOn w:val="BoxText"/>
    <w:qFormat/>
    <w:rsid w:val="00A27442"/>
    <w:pPr>
      <w:tabs>
        <w:tab w:val="right" w:pos="2268"/>
      </w:tabs>
      <w:ind w:left="2552" w:hanging="1418"/>
    </w:pPr>
  </w:style>
  <w:style w:type="paragraph" w:customStyle="1" w:styleId="BoxStep">
    <w:name w:val="BoxStep"/>
    <w:aliases w:val="bs"/>
    <w:basedOn w:val="BoxText"/>
    <w:qFormat/>
    <w:rsid w:val="00A27442"/>
    <w:pPr>
      <w:ind w:left="1985" w:hanging="851"/>
    </w:pPr>
  </w:style>
  <w:style w:type="character" w:customStyle="1" w:styleId="CharAmPartNo">
    <w:name w:val="CharAmPartNo"/>
    <w:basedOn w:val="OPCCharBase"/>
    <w:qFormat/>
    <w:rsid w:val="00A27442"/>
  </w:style>
  <w:style w:type="character" w:customStyle="1" w:styleId="CharAmPartText">
    <w:name w:val="CharAmPartText"/>
    <w:basedOn w:val="OPCCharBase"/>
    <w:qFormat/>
    <w:rsid w:val="00A27442"/>
  </w:style>
  <w:style w:type="character" w:customStyle="1" w:styleId="CharAmSchNo">
    <w:name w:val="CharAmSchNo"/>
    <w:basedOn w:val="OPCCharBase"/>
    <w:qFormat/>
    <w:rsid w:val="00A27442"/>
  </w:style>
  <w:style w:type="character" w:customStyle="1" w:styleId="CharAmSchText">
    <w:name w:val="CharAmSchText"/>
    <w:basedOn w:val="OPCCharBase"/>
    <w:qFormat/>
    <w:rsid w:val="00A27442"/>
  </w:style>
  <w:style w:type="character" w:customStyle="1" w:styleId="CharBoldItalic">
    <w:name w:val="CharBoldItalic"/>
    <w:basedOn w:val="OPCCharBase"/>
    <w:uiPriority w:val="1"/>
    <w:qFormat/>
    <w:rsid w:val="00A27442"/>
    <w:rPr>
      <w:b/>
      <w:i/>
    </w:rPr>
  </w:style>
  <w:style w:type="character" w:customStyle="1" w:styleId="CharChapNo">
    <w:name w:val="CharChapNo"/>
    <w:basedOn w:val="OPCCharBase"/>
    <w:uiPriority w:val="1"/>
    <w:qFormat/>
    <w:rsid w:val="00A27442"/>
  </w:style>
  <w:style w:type="character" w:customStyle="1" w:styleId="CharChapText">
    <w:name w:val="CharChapText"/>
    <w:basedOn w:val="OPCCharBase"/>
    <w:uiPriority w:val="1"/>
    <w:qFormat/>
    <w:rsid w:val="00A27442"/>
  </w:style>
  <w:style w:type="character" w:customStyle="1" w:styleId="CharDivNo">
    <w:name w:val="CharDivNo"/>
    <w:basedOn w:val="OPCCharBase"/>
    <w:uiPriority w:val="1"/>
    <w:qFormat/>
    <w:rsid w:val="00A27442"/>
  </w:style>
  <w:style w:type="character" w:customStyle="1" w:styleId="CharDivText">
    <w:name w:val="CharDivText"/>
    <w:basedOn w:val="OPCCharBase"/>
    <w:uiPriority w:val="1"/>
    <w:qFormat/>
    <w:rsid w:val="00A27442"/>
  </w:style>
  <w:style w:type="character" w:customStyle="1" w:styleId="CharItalic">
    <w:name w:val="CharItalic"/>
    <w:basedOn w:val="OPCCharBase"/>
    <w:uiPriority w:val="1"/>
    <w:qFormat/>
    <w:rsid w:val="00A27442"/>
    <w:rPr>
      <w:i/>
    </w:rPr>
  </w:style>
  <w:style w:type="character" w:customStyle="1" w:styleId="CharPartNo">
    <w:name w:val="CharPartNo"/>
    <w:basedOn w:val="OPCCharBase"/>
    <w:uiPriority w:val="1"/>
    <w:qFormat/>
    <w:rsid w:val="00A27442"/>
  </w:style>
  <w:style w:type="character" w:customStyle="1" w:styleId="CharPartText">
    <w:name w:val="CharPartText"/>
    <w:basedOn w:val="OPCCharBase"/>
    <w:uiPriority w:val="1"/>
    <w:qFormat/>
    <w:rsid w:val="00A27442"/>
  </w:style>
  <w:style w:type="character" w:customStyle="1" w:styleId="CharSectno">
    <w:name w:val="CharSectno"/>
    <w:basedOn w:val="OPCCharBase"/>
    <w:qFormat/>
    <w:rsid w:val="00A27442"/>
  </w:style>
  <w:style w:type="character" w:customStyle="1" w:styleId="CharSubdNo">
    <w:name w:val="CharSubdNo"/>
    <w:basedOn w:val="OPCCharBase"/>
    <w:uiPriority w:val="1"/>
    <w:qFormat/>
    <w:rsid w:val="00A27442"/>
  </w:style>
  <w:style w:type="character" w:customStyle="1" w:styleId="CharSubdText">
    <w:name w:val="CharSubdText"/>
    <w:basedOn w:val="OPCCharBase"/>
    <w:uiPriority w:val="1"/>
    <w:qFormat/>
    <w:rsid w:val="00A27442"/>
  </w:style>
  <w:style w:type="paragraph" w:customStyle="1" w:styleId="CTA--">
    <w:name w:val="CTA --"/>
    <w:basedOn w:val="OPCParaBase"/>
    <w:next w:val="Normal"/>
    <w:rsid w:val="00A27442"/>
    <w:pPr>
      <w:spacing w:before="60" w:line="240" w:lineRule="atLeast"/>
      <w:ind w:left="142" w:hanging="142"/>
    </w:pPr>
    <w:rPr>
      <w:sz w:val="20"/>
    </w:rPr>
  </w:style>
  <w:style w:type="paragraph" w:customStyle="1" w:styleId="CTA-">
    <w:name w:val="CTA -"/>
    <w:basedOn w:val="OPCParaBase"/>
    <w:rsid w:val="00A27442"/>
    <w:pPr>
      <w:spacing w:before="60" w:line="240" w:lineRule="atLeast"/>
      <w:ind w:left="85" w:hanging="85"/>
    </w:pPr>
    <w:rPr>
      <w:sz w:val="20"/>
    </w:rPr>
  </w:style>
  <w:style w:type="paragraph" w:customStyle="1" w:styleId="CTA---">
    <w:name w:val="CTA ---"/>
    <w:basedOn w:val="OPCParaBase"/>
    <w:next w:val="Normal"/>
    <w:rsid w:val="00A27442"/>
    <w:pPr>
      <w:spacing w:before="60" w:line="240" w:lineRule="atLeast"/>
      <w:ind w:left="198" w:hanging="198"/>
    </w:pPr>
    <w:rPr>
      <w:sz w:val="20"/>
    </w:rPr>
  </w:style>
  <w:style w:type="paragraph" w:customStyle="1" w:styleId="CTA----">
    <w:name w:val="CTA ----"/>
    <w:basedOn w:val="OPCParaBase"/>
    <w:next w:val="Normal"/>
    <w:rsid w:val="00A27442"/>
    <w:pPr>
      <w:spacing w:before="60" w:line="240" w:lineRule="atLeast"/>
      <w:ind w:left="255" w:hanging="255"/>
    </w:pPr>
    <w:rPr>
      <w:sz w:val="20"/>
    </w:rPr>
  </w:style>
  <w:style w:type="paragraph" w:customStyle="1" w:styleId="CTA1a">
    <w:name w:val="CTA 1(a)"/>
    <w:basedOn w:val="OPCParaBase"/>
    <w:rsid w:val="00A27442"/>
    <w:pPr>
      <w:tabs>
        <w:tab w:val="right" w:pos="414"/>
      </w:tabs>
      <w:spacing w:before="40" w:line="240" w:lineRule="atLeast"/>
      <w:ind w:left="675" w:hanging="675"/>
    </w:pPr>
    <w:rPr>
      <w:sz w:val="20"/>
    </w:rPr>
  </w:style>
  <w:style w:type="paragraph" w:customStyle="1" w:styleId="CTA1ai">
    <w:name w:val="CTA 1(a)(i)"/>
    <w:basedOn w:val="OPCParaBase"/>
    <w:rsid w:val="00A27442"/>
    <w:pPr>
      <w:tabs>
        <w:tab w:val="right" w:pos="1004"/>
      </w:tabs>
      <w:spacing w:before="40" w:line="240" w:lineRule="atLeast"/>
      <w:ind w:left="1253" w:hanging="1253"/>
    </w:pPr>
    <w:rPr>
      <w:sz w:val="20"/>
    </w:rPr>
  </w:style>
  <w:style w:type="paragraph" w:customStyle="1" w:styleId="CTA2a">
    <w:name w:val="CTA 2(a)"/>
    <w:basedOn w:val="OPCParaBase"/>
    <w:rsid w:val="00A27442"/>
    <w:pPr>
      <w:tabs>
        <w:tab w:val="right" w:pos="482"/>
      </w:tabs>
      <w:spacing w:before="40" w:line="240" w:lineRule="atLeast"/>
      <w:ind w:left="748" w:hanging="748"/>
    </w:pPr>
    <w:rPr>
      <w:sz w:val="20"/>
    </w:rPr>
  </w:style>
  <w:style w:type="paragraph" w:customStyle="1" w:styleId="CTA2ai">
    <w:name w:val="CTA 2(a)(i)"/>
    <w:basedOn w:val="OPCParaBase"/>
    <w:rsid w:val="00A27442"/>
    <w:pPr>
      <w:tabs>
        <w:tab w:val="right" w:pos="1089"/>
      </w:tabs>
      <w:spacing w:before="40" w:line="240" w:lineRule="atLeast"/>
      <w:ind w:left="1327" w:hanging="1327"/>
    </w:pPr>
    <w:rPr>
      <w:sz w:val="20"/>
    </w:rPr>
  </w:style>
  <w:style w:type="paragraph" w:customStyle="1" w:styleId="CTA3a">
    <w:name w:val="CTA 3(a)"/>
    <w:basedOn w:val="OPCParaBase"/>
    <w:rsid w:val="00A27442"/>
    <w:pPr>
      <w:tabs>
        <w:tab w:val="right" w:pos="556"/>
      </w:tabs>
      <w:spacing w:before="40" w:line="240" w:lineRule="atLeast"/>
      <w:ind w:left="805" w:hanging="805"/>
    </w:pPr>
    <w:rPr>
      <w:sz w:val="20"/>
    </w:rPr>
  </w:style>
  <w:style w:type="paragraph" w:customStyle="1" w:styleId="CTA3ai">
    <w:name w:val="CTA 3(a)(i)"/>
    <w:basedOn w:val="OPCParaBase"/>
    <w:rsid w:val="00A27442"/>
    <w:pPr>
      <w:tabs>
        <w:tab w:val="right" w:pos="1140"/>
      </w:tabs>
      <w:spacing w:before="40" w:line="240" w:lineRule="atLeast"/>
      <w:ind w:left="1361" w:hanging="1361"/>
    </w:pPr>
    <w:rPr>
      <w:sz w:val="20"/>
    </w:rPr>
  </w:style>
  <w:style w:type="paragraph" w:customStyle="1" w:styleId="CTA4a">
    <w:name w:val="CTA 4(a)"/>
    <w:basedOn w:val="OPCParaBase"/>
    <w:rsid w:val="00A27442"/>
    <w:pPr>
      <w:tabs>
        <w:tab w:val="right" w:pos="624"/>
      </w:tabs>
      <w:spacing w:before="40" w:line="240" w:lineRule="atLeast"/>
      <w:ind w:left="873" w:hanging="873"/>
    </w:pPr>
    <w:rPr>
      <w:sz w:val="20"/>
    </w:rPr>
  </w:style>
  <w:style w:type="paragraph" w:customStyle="1" w:styleId="CTA4ai">
    <w:name w:val="CTA 4(a)(i)"/>
    <w:basedOn w:val="OPCParaBase"/>
    <w:rsid w:val="00A27442"/>
    <w:pPr>
      <w:tabs>
        <w:tab w:val="right" w:pos="1213"/>
      </w:tabs>
      <w:spacing w:before="40" w:line="240" w:lineRule="atLeast"/>
      <w:ind w:left="1452" w:hanging="1452"/>
    </w:pPr>
    <w:rPr>
      <w:sz w:val="20"/>
    </w:rPr>
  </w:style>
  <w:style w:type="paragraph" w:customStyle="1" w:styleId="CTACAPS">
    <w:name w:val="CTA CAPS"/>
    <w:basedOn w:val="OPCParaBase"/>
    <w:rsid w:val="00A27442"/>
    <w:pPr>
      <w:spacing w:before="60" w:line="240" w:lineRule="atLeast"/>
    </w:pPr>
    <w:rPr>
      <w:sz w:val="20"/>
    </w:rPr>
  </w:style>
  <w:style w:type="paragraph" w:customStyle="1" w:styleId="CTAright">
    <w:name w:val="CTA right"/>
    <w:basedOn w:val="OPCParaBase"/>
    <w:rsid w:val="00A27442"/>
    <w:pPr>
      <w:spacing w:before="60" w:line="240" w:lineRule="auto"/>
      <w:jc w:val="right"/>
    </w:pPr>
    <w:rPr>
      <w:sz w:val="20"/>
    </w:rPr>
  </w:style>
  <w:style w:type="paragraph" w:customStyle="1" w:styleId="subsection">
    <w:name w:val="subsection"/>
    <w:aliases w:val="ss"/>
    <w:basedOn w:val="OPCParaBase"/>
    <w:link w:val="subsectionChar"/>
    <w:rsid w:val="00A27442"/>
    <w:pPr>
      <w:tabs>
        <w:tab w:val="right" w:pos="1021"/>
      </w:tabs>
      <w:spacing w:before="180" w:line="240" w:lineRule="auto"/>
      <w:ind w:left="1134" w:hanging="1134"/>
    </w:pPr>
  </w:style>
  <w:style w:type="paragraph" w:customStyle="1" w:styleId="Definition">
    <w:name w:val="Definition"/>
    <w:aliases w:val="dd"/>
    <w:basedOn w:val="OPCParaBase"/>
    <w:rsid w:val="00A27442"/>
    <w:pPr>
      <w:spacing w:before="180" w:line="240" w:lineRule="auto"/>
      <w:ind w:left="1134"/>
    </w:pPr>
  </w:style>
  <w:style w:type="paragraph" w:customStyle="1" w:styleId="ETAsubitem">
    <w:name w:val="ETA(subitem)"/>
    <w:basedOn w:val="OPCParaBase"/>
    <w:rsid w:val="00A27442"/>
    <w:pPr>
      <w:tabs>
        <w:tab w:val="right" w:pos="340"/>
      </w:tabs>
      <w:spacing w:before="60" w:line="240" w:lineRule="auto"/>
      <w:ind w:left="454" w:hanging="454"/>
    </w:pPr>
    <w:rPr>
      <w:sz w:val="20"/>
    </w:rPr>
  </w:style>
  <w:style w:type="paragraph" w:customStyle="1" w:styleId="ETApara">
    <w:name w:val="ETA(para)"/>
    <w:basedOn w:val="OPCParaBase"/>
    <w:rsid w:val="00A27442"/>
    <w:pPr>
      <w:tabs>
        <w:tab w:val="right" w:pos="754"/>
      </w:tabs>
      <w:spacing w:before="60" w:line="240" w:lineRule="auto"/>
      <w:ind w:left="828" w:hanging="828"/>
    </w:pPr>
    <w:rPr>
      <w:sz w:val="20"/>
    </w:rPr>
  </w:style>
  <w:style w:type="paragraph" w:customStyle="1" w:styleId="ETAsubpara">
    <w:name w:val="ETA(subpara)"/>
    <w:basedOn w:val="OPCParaBase"/>
    <w:rsid w:val="00A27442"/>
    <w:pPr>
      <w:tabs>
        <w:tab w:val="right" w:pos="1083"/>
      </w:tabs>
      <w:spacing w:before="60" w:line="240" w:lineRule="auto"/>
      <w:ind w:left="1191" w:hanging="1191"/>
    </w:pPr>
    <w:rPr>
      <w:sz w:val="20"/>
    </w:rPr>
  </w:style>
  <w:style w:type="paragraph" w:customStyle="1" w:styleId="ETAsub-subpara">
    <w:name w:val="ETA(sub-subpara)"/>
    <w:basedOn w:val="OPCParaBase"/>
    <w:rsid w:val="00A27442"/>
    <w:pPr>
      <w:tabs>
        <w:tab w:val="right" w:pos="1412"/>
      </w:tabs>
      <w:spacing w:before="60" w:line="240" w:lineRule="auto"/>
      <w:ind w:left="1525" w:hanging="1525"/>
    </w:pPr>
    <w:rPr>
      <w:sz w:val="20"/>
    </w:rPr>
  </w:style>
  <w:style w:type="paragraph" w:customStyle="1" w:styleId="Formula">
    <w:name w:val="Formula"/>
    <w:basedOn w:val="OPCParaBase"/>
    <w:rsid w:val="00A27442"/>
    <w:pPr>
      <w:spacing w:line="240" w:lineRule="auto"/>
      <w:ind w:left="1134"/>
    </w:pPr>
    <w:rPr>
      <w:sz w:val="20"/>
    </w:rPr>
  </w:style>
  <w:style w:type="paragraph" w:styleId="Header">
    <w:name w:val="header"/>
    <w:basedOn w:val="OPCParaBase"/>
    <w:link w:val="HeaderChar"/>
    <w:unhideWhenUsed/>
    <w:rsid w:val="00A274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7442"/>
    <w:rPr>
      <w:rFonts w:eastAsia="Times New Roman" w:cs="Times New Roman"/>
      <w:sz w:val="16"/>
      <w:lang w:eastAsia="en-AU"/>
    </w:rPr>
  </w:style>
  <w:style w:type="paragraph" w:customStyle="1" w:styleId="House">
    <w:name w:val="House"/>
    <w:basedOn w:val="OPCParaBase"/>
    <w:rsid w:val="00A27442"/>
    <w:pPr>
      <w:spacing w:line="240" w:lineRule="auto"/>
    </w:pPr>
    <w:rPr>
      <w:sz w:val="28"/>
    </w:rPr>
  </w:style>
  <w:style w:type="paragraph" w:customStyle="1" w:styleId="Item">
    <w:name w:val="Item"/>
    <w:aliases w:val="i"/>
    <w:basedOn w:val="OPCParaBase"/>
    <w:next w:val="ItemHead"/>
    <w:link w:val="ItemChar"/>
    <w:rsid w:val="00A27442"/>
    <w:pPr>
      <w:keepLines/>
      <w:spacing w:before="80" w:line="240" w:lineRule="auto"/>
      <w:ind w:left="709"/>
    </w:pPr>
  </w:style>
  <w:style w:type="paragraph" w:customStyle="1" w:styleId="ItemHead">
    <w:name w:val="ItemHead"/>
    <w:aliases w:val="ih"/>
    <w:basedOn w:val="OPCParaBase"/>
    <w:next w:val="Item"/>
    <w:link w:val="ItemHeadChar"/>
    <w:rsid w:val="00A274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7442"/>
    <w:pPr>
      <w:spacing w:line="240" w:lineRule="auto"/>
    </w:pPr>
    <w:rPr>
      <w:b/>
      <w:sz w:val="32"/>
    </w:rPr>
  </w:style>
  <w:style w:type="paragraph" w:customStyle="1" w:styleId="notedraft">
    <w:name w:val="note(draft)"/>
    <w:aliases w:val="nd"/>
    <w:basedOn w:val="OPCParaBase"/>
    <w:rsid w:val="00A27442"/>
    <w:pPr>
      <w:spacing w:before="240" w:line="240" w:lineRule="auto"/>
      <w:ind w:left="284" w:hanging="284"/>
    </w:pPr>
    <w:rPr>
      <w:i/>
      <w:sz w:val="24"/>
    </w:rPr>
  </w:style>
  <w:style w:type="paragraph" w:customStyle="1" w:styleId="notemargin">
    <w:name w:val="note(margin)"/>
    <w:aliases w:val="nm"/>
    <w:basedOn w:val="OPCParaBase"/>
    <w:rsid w:val="00A27442"/>
    <w:pPr>
      <w:tabs>
        <w:tab w:val="left" w:pos="709"/>
      </w:tabs>
      <w:spacing w:before="122" w:line="198" w:lineRule="exact"/>
      <w:ind w:left="709" w:hanging="709"/>
    </w:pPr>
    <w:rPr>
      <w:sz w:val="18"/>
    </w:rPr>
  </w:style>
  <w:style w:type="paragraph" w:customStyle="1" w:styleId="noteToPara">
    <w:name w:val="noteToPara"/>
    <w:aliases w:val="ntp"/>
    <w:basedOn w:val="OPCParaBase"/>
    <w:rsid w:val="00A27442"/>
    <w:pPr>
      <w:spacing w:before="122" w:line="198" w:lineRule="exact"/>
      <w:ind w:left="2353" w:hanging="709"/>
    </w:pPr>
    <w:rPr>
      <w:sz w:val="18"/>
    </w:rPr>
  </w:style>
  <w:style w:type="paragraph" w:customStyle="1" w:styleId="noteParlAmend">
    <w:name w:val="note(ParlAmend)"/>
    <w:aliases w:val="npp"/>
    <w:basedOn w:val="OPCParaBase"/>
    <w:next w:val="ParlAmend"/>
    <w:rsid w:val="00A27442"/>
    <w:pPr>
      <w:spacing w:line="240" w:lineRule="auto"/>
      <w:jc w:val="right"/>
    </w:pPr>
    <w:rPr>
      <w:rFonts w:ascii="Arial" w:hAnsi="Arial"/>
      <w:b/>
      <w:i/>
    </w:rPr>
  </w:style>
  <w:style w:type="paragraph" w:customStyle="1" w:styleId="notetext">
    <w:name w:val="note(text)"/>
    <w:aliases w:val="n"/>
    <w:basedOn w:val="OPCParaBase"/>
    <w:rsid w:val="00A27442"/>
    <w:pPr>
      <w:spacing w:before="122" w:line="198" w:lineRule="exact"/>
      <w:ind w:left="1985" w:hanging="851"/>
    </w:pPr>
    <w:rPr>
      <w:sz w:val="18"/>
    </w:rPr>
  </w:style>
  <w:style w:type="paragraph" w:customStyle="1" w:styleId="Page1">
    <w:name w:val="Page1"/>
    <w:basedOn w:val="OPCParaBase"/>
    <w:rsid w:val="00A27442"/>
    <w:pPr>
      <w:spacing w:before="400" w:line="240" w:lineRule="auto"/>
    </w:pPr>
    <w:rPr>
      <w:b/>
      <w:sz w:val="32"/>
    </w:rPr>
  </w:style>
  <w:style w:type="paragraph" w:customStyle="1" w:styleId="PageBreak">
    <w:name w:val="PageBreak"/>
    <w:aliases w:val="pb"/>
    <w:basedOn w:val="OPCParaBase"/>
    <w:rsid w:val="00A27442"/>
    <w:pPr>
      <w:spacing w:line="240" w:lineRule="auto"/>
    </w:pPr>
    <w:rPr>
      <w:sz w:val="20"/>
    </w:rPr>
  </w:style>
  <w:style w:type="paragraph" w:customStyle="1" w:styleId="paragraphsub">
    <w:name w:val="paragraph(sub)"/>
    <w:aliases w:val="aa"/>
    <w:basedOn w:val="OPCParaBase"/>
    <w:rsid w:val="00A27442"/>
    <w:pPr>
      <w:tabs>
        <w:tab w:val="right" w:pos="1985"/>
      </w:tabs>
      <w:spacing w:before="40" w:line="240" w:lineRule="auto"/>
      <w:ind w:left="2098" w:hanging="2098"/>
    </w:pPr>
  </w:style>
  <w:style w:type="paragraph" w:customStyle="1" w:styleId="paragraphsub-sub">
    <w:name w:val="paragraph(sub-sub)"/>
    <w:aliases w:val="aaa"/>
    <w:basedOn w:val="OPCParaBase"/>
    <w:rsid w:val="00A27442"/>
    <w:pPr>
      <w:tabs>
        <w:tab w:val="right" w:pos="2722"/>
      </w:tabs>
      <w:spacing w:before="40" w:line="240" w:lineRule="auto"/>
      <w:ind w:left="2835" w:hanging="2835"/>
    </w:pPr>
  </w:style>
  <w:style w:type="paragraph" w:customStyle="1" w:styleId="paragraph">
    <w:name w:val="paragraph"/>
    <w:aliases w:val="a"/>
    <w:basedOn w:val="OPCParaBase"/>
    <w:link w:val="paragraphChar"/>
    <w:rsid w:val="00A27442"/>
    <w:pPr>
      <w:tabs>
        <w:tab w:val="right" w:pos="1531"/>
      </w:tabs>
      <w:spacing w:before="40" w:line="240" w:lineRule="auto"/>
      <w:ind w:left="1644" w:hanging="1644"/>
    </w:pPr>
  </w:style>
  <w:style w:type="paragraph" w:customStyle="1" w:styleId="ParlAmend">
    <w:name w:val="ParlAmend"/>
    <w:aliases w:val="pp"/>
    <w:basedOn w:val="OPCParaBase"/>
    <w:rsid w:val="00A27442"/>
    <w:pPr>
      <w:spacing w:before="240" w:line="240" w:lineRule="atLeast"/>
      <w:ind w:hanging="567"/>
    </w:pPr>
    <w:rPr>
      <w:sz w:val="24"/>
    </w:rPr>
  </w:style>
  <w:style w:type="paragraph" w:customStyle="1" w:styleId="Penalty">
    <w:name w:val="Penalty"/>
    <w:basedOn w:val="OPCParaBase"/>
    <w:rsid w:val="00A27442"/>
    <w:pPr>
      <w:tabs>
        <w:tab w:val="left" w:pos="2977"/>
      </w:tabs>
      <w:spacing w:before="180" w:line="240" w:lineRule="auto"/>
      <w:ind w:left="1985" w:hanging="851"/>
    </w:pPr>
  </w:style>
  <w:style w:type="paragraph" w:customStyle="1" w:styleId="Portfolio">
    <w:name w:val="Portfolio"/>
    <w:basedOn w:val="OPCParaBase"/>
    <w:rsid w:val="00A27442"/>
    <w:pPr>
      <w:spacing w:line="240" w:lineRule="auto"/>
    </w:pPr>
    <w:rPr>
      <w:i/>
      <w:sz w:val="20"/>
    </w:rPr>
  </w:style>
  <w:style w:type="paragraph" w:customStyle="1" w:styleId="Preamble">
    <w:name w:val="Preamble"/>
    <w:basedOn w:val="OPCParaBase"/>
    <w:next w:val="Normal"/>
    <w:rsid w:val="00A274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7442"/>
    <w:pPr>
      <w:spacing w:line="240" w:lineRule="auto"/>
    </w:pPr>
    <w:rPr>
      <w:i/>
      <w:sz w:val="20"/>
    </w:rPr>
  </w:style>
  <w:style w:type="paragraph" w:customStyle="1" w:styleId="Session">
    <w:name w:val="Session"/>
    <w:basedOn w:val="OPCParaBase"/>
    <w:rsid w:val="00A27442"/>
    <w:pPr>
      <w:spacing w:line="240" w:lineRule="auto"/>
    </w:pPr>
    <w:rPr>
      <w:sz w:val="28"/>
    </w:rPr>
  </w:style>
  <w:style w:type="paragraph" w:customStyle="1" w:styleId="Sponsor">
    <w:name w:val="Sponsor"/>
    <w:basedOn w:val="OPCParaBase"/>
    <w:rsid w:val="00A27442"/>
    <w:pPr>
      <w:spacing w:line="240" w:lineRule="auto"/>
    </w:pPr>
    <w:rPr>
      <w:i/>
    </w:rPr>
  </w:style>
  <w:style w:type="paragraph" w:customStyle="1" w:styleId="Subitem">
    <w:name w:val="Subitem"/>
    <w:aliases w:val="iss"/>
    <w:basedOn w:val="OPCParaBase"/>
    <w:rsid w:val="00A27442"/>
    <w:pPr>
      <w:spacing w:before="180" w:line="240" w:lineRule="auto"/>
      <w:ind w:left="709" w:hanging="709"/>
    </w:pPr>
  </w:style>
  <w:style w:type="paragraph" w:customStyle="1" w:styleId="SubitemHead">
    <w:name w:val="SubitemHead"/>
    <w:aliases w:val="issh"/>
    <w:basedOn w:val="OPCParaBase"/>
    <w:rsid w:val="00A274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7442"/>
    <w:pPr>
      <w:spacing w:before="40" w:line="240" w:lineRule="auto"/>
      <w:ind w:left="1134"/>
    </w:pPr>
  </w:style>
  <w:style w:type="paragraph" w:customStyle="1" w:styleId="SubsectionHead">
    <w:name w:val="SubsectionHead"/>
    <w:aliases w:val="ssh"/>
    <w:basedOn w:val="OPCParaBase"/>
    <w:next w:val="subsection"/>
    <w:rsid w:val="00A27442"/>
    <w:pPr>
      <w:keepNext/>
      <w:keepLines/>
      <w:spacing w:before="240" w:line="240" w:lineRule="auto"/>
      <w:ind w:left="1134"/>
    </w:pPr>
    <w:rPr>
      <w:i/>
    </w:rPr>
  </w:style>
  <w:style w:type="paragraph" w:customStyle="1" w:styleId="Tablea">
    <w:name w:val="Table(a)"/>
    <w:aliases w:val="ta"/>
    <w:basedOn w:val="OPCParaBase"/>
    <w:rsid w:val="00A27442"/>
    <w:pPr>
      <w:spacing w:before="60" w:line="240" w:lineRule="auto"/>
      <w:ind w:left="284" w:hanging="284"/>
    </w:pPr>
    <w:rPr>
      <w:sz w:val="20"/>
    </w:rPr>
  </w:style>
  <w:style w:type="paragraph" w:customStyle="1" w:styleId="TableAA">
    <w:name w:val="Table(AA)"/>
    <w:aliases w:val="taaa"/>
    <w:basedOn w:val="OPCParaBase"/>
    <w:rsid w:val="00A274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74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7442"/>
    <w:pPr>
      <w:spacing w:before="60" w:line="240" w:lineRule="atLeast"/>
    </w:pPr>
    <w:rPr>
      <w:sz w:val="20"/>
    </w:rPr>
  </w:style>
  <w:style w:type="paragraph" w:customStyle="1" w:styleId="TLPBoxTextnote">
    <w:name w:val="TLPBoxText(note"/>
    <w:aliases w:val="right)"/>
    <w:basedOn w:val="OPCParaBase"/>
    <w:rsid w:val="00A274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74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7442"/>
    <w:pPr>
      <w:spacing w:before="122" w:line="198" w:lineRule="exact"/>
      <w:ind w:left="1985" w:hanging="851"/>
      <w:jc w:val="right"/>
    </w:pPr>
    <w:rPr>
      <w:sz w:val="18"/>
    </w:rPr>
  </w:style>
  <w:style w:type="paragraph" w:customStyle="1" w:styleId="TLPTableBullet">
    <w:name w:val="TLPTableBullet"/>
    <w:aliases w:val="ttb"/>
    <w:basedOn w:val="OPCParaBase"/>
    <w:rsid w:val="00A27442"/>
    <w:pPr>
      <w:spacing w:line="240" w:lineRule="exact"/>
      <w:ind w:left="284" w:hanging="284"/>
    </w:pPr>
    <w:rPr>
      <w:sz w:val="20"/>
    </w:rPr>
  </w:style>
  <w:style w:type="paragraph" w:styleId="TOC1">
    <w:name w:val="toc 1"/>
    <w:basedOn w:val="OPCParaBase"/>
    <w:next w:val="Normal"/>
    <w:uiPriority w:val="39"/>
    <w:semiHidden/>
    <w:unhideWhenUsed/>
    <w:rsid w:val="00A274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274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74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74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274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74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74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74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74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7442"/>
    <w:pPr>
      <w:keepLines/>
      <w:spacing w:before="240" w:after="120" w:line="240" w:lineRule="auto"/>
      <w:ind w:left="794"/>
    </w:pPr>
    <w:rPr>
      <w:b/>
      <w:kern w:val="28"/>
      <w:sz w:val="20"/>
    </w:rPr>
  </w:style>
  <w:style w:type="paragraph" w:customStyle="1" w:styleId="TofSectsHeading">
    <w:name w:val="TofSects(Heading)"/>
    <w:basedOn w:val="OPCParaBase"/>
    <w:rsid w:val="00A27442"/>
    <w:pPr>
      <w:spacing w:before="240" w:after="120" w:line="240" w:lineRule="auto"/>
    </w:pPr>
    <w:rPr>
      <w:b/>
      <w:sz w:val="24"/>
    </w:rPr>
  </w:style>
  <w:style w:type="paragraph" w:customStyle="1" w:styleId="TofSectsSection">
    <w:name w:val="TofSects(Section)"/>
    <w:basedOn w:val="OPCParaBase"/>
    <w:rsid w:val="00A27442"/>
    <w:pPr>
      <w:keepLines/>
      <w:spacing w:before="40" w:line="240" w:lineRule="auto"/>
      <w:ind w:left="1588" w:hanging="794"/>
    </w:pPr>
    <w:rPr>
      <w:kern w:val="28"/>
      <w:sz w:val="18"/>
    </w:rPr>
  </w:style>
  <w:style w:type="paragraph" w:customStyle="1" w:styleId="TofSectsSubdiv">
    <w:name w:val="TofSects(Subdiv)"/>
    <w:basedOn w:val="OPCParaBase"/>
    <w:rsid w:val="00A27442"/>
    <w:pPr>
      <w:keepLines/>
      <w:spacing w:before="80" w:line="240" w:lineRule="auto"/>
      <w:ind w:left="1588" w:hanging="794"/>
    </w:pPr>
    <w:rPr>
      <w:kern w:val="28"/>
    </w:rPr>
  </w:style>
  <w:style w:type="paragraph" w:customStyle="1" w:styleId="WRStyle">
    <w:name w:val="WR Style"/>
    <w:aliases w:val="WR"/>
    <w:basedOn w:val="OPCParaBase"/>
    <w:rsid w:val="00A27442"/>
    <w:pPr>
      <w:spacing w:before="240" w:line="240" w:lineRule="auto"/>
      <w:ind w:left="284" w:hanging="284"/>
    </w:pPr>
    <w:rPr>
      <w:b/>
      <w:i/>
      <w:kern w:val="28"/>
      <w:sz w:val="24"/>
    </w:rPr>
  </w:style>
  <w:style w:type="paragraph" w:customStyle="1" w:styleId="notepara">
    <w:name w:val="note(para)"/>
    <w:aliases w:val="na"/>
    <w:basedOn w:val="OPCParaBase"/>
    <w:rsid w:val="00A27442"/>
    <w:pPr>
      <w:spacing w:before="40" w:line="198" w:lineRule="exact"/>
      <w:ind w:left="2354" w:hanging="369"/>
    </w:pPr>
    <w:rPr>
      <w:sz w:val="18"/>
    </w:rPr>
  </w:style>
  <w:style w:type="paragraph" w:styleId="Footer">
    <w:name w:val="footer"/>
    <w:link w:val="FooterChar"/>
    <w:rsid w:val="00A274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7442"/>
    <w:rPr>
      <w:rFonts w:eastAsia="Times New Roman" w:cs="Times New Roman"/>
      <w:sz w:val="22"/>
      <w:szCs w:val="24"/>
      <w:lang w:eastAsia="en-AU"/>
    </w:rPr>
  </w:style>
  <w:style w:type="character" w:styleId="LineNumber">
    <w:name w:val="line number"/>
    <w:basedOn w:val="OPCCharBase"/>
    <w:uiPriority w:val="99"/>
    <w:semiHidden/>
    <w:unhideWhenUsed/>
    <w:rsid w:val="00A27442"/>
    <w:rPr>
      <w:sz w:val="16"/>
    </w:rPr>
  </w:style>
  <w:style w:type="table" w:customStyle="1" w:styleId="CFlag">
    <w:name w:val="CFlag"/>
    <w:basedOn w:val="TableNormal"/>
    <w:uiPriority w:val="99"/>
    <w:rsid w:val="00A2744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27442"/>
    <w:rPr>
      <w:b/>
      <w:sz w:val="28"/>
      <w:szCs w:val="28"/>
    </w:rPr>
  </w:style>
  <w:style w:type="paragraph" w:customStyle="1" w:styleId="NotesHeading2">
    <w:name w:val="NotesHeading 2"/>
    <w:basedOn w:val="OPCParaBase"/>
    <w:next w:val="Normal"/>
    <w:rsid w:val="00A27442"/>
    <w:rPr>
      <w:b/>
      <w:sz w:val="28"/>
      <w:szCs w:val="28"/>
    </w:rPr>
  </w:style>
  <w:style w:type="paragraph" w:customStyle="1" w:styleId="SignCoverPageEnd">
    <w:name w:val="SignCoverPageEnd"/>
    <w:basedOn w:val="OPCParaBase"/>
    <w:next w:val="Normal"/>
    <w:rsid w:val="00A274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7442"/>
    <w:pPr>
      <w:pBdr>
        <w:top w:val="single" w:sz="4" w:space="1" w:color="auto"/>
      </w:pBdr>
      <w:spacing w:before="360"/>
      <w:ind w:right="397"/>
      <w:jc w:val="both"/>
    </w:pPr>
  </w:style>
  <w:style w:type="paragraph" w:customStyle="1" w:styleId="Paragraphsub-sub-sub">
    <w:name w:val="Paragraph(sub-sub-sub)"/>
    <w:aliases w:val="aaaa"/>
    <w:basedOn w:val="OPCParaBase"/>
    <w:rsid w:val="00A274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74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74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74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74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7442"/>
    <w:pPr>
      <w:spacing w:before="120"/>
    </w:pPr>
  </w:style>
  <w:style w:type="paragraph" w:customStyle="1" w:styleId="TableTextEndNotes">
    <w:name w:val="TableTextEndNotes"/>
    <w:aliases w:val="Tten"/>
    <w:basedOn w:val="Normal"/>
    <w:rsid w:val="00A27442"/>
    <w:pPr>
      <w:spacing w:before="60" w:line="240" w:lineRule="auto"/>
    </w:pPr>
    <w:rPr>
      <w:rFonts w:cs="Arial"/>
      <w:sz w:val="20"/>
      <w:szCs w:val="22"/>
    </w:rPr>
  </w:style>
  <w:style w:type="paragraph" w:customStyle="1" w:styleId="TableHeading">
    <w:name w:val="TableHeading"/>
    <w:aliases w:val="th"/>
    <w:basedOn w:val="OPCParaBase"/>
    <w:next w:val="Tabletext"/>
    <w:rsid w:val="00A27442"/>
    <w:pPr>
      <w:keepNext/>
      <w:spacing w:before="60" w:line="240" w:lineRule="atLeast"/>
    </w:pPr>
    <w:rPr>
      <w:b/>
      <w:sz w:val="20"/>
    </w:rPr>
  </w:style>
  <w:style w:type="paragraph" w:customStyle="1" w:styleId="NoteToSubpara">
    <w:name w:val="NoteToSubpara"/>
    <w:aliases w:val="nts"/>
    <w:basedOn w:val="OPCParaBase"/>
    <w:rsid w:val="00A27442"/>
    <w:pPr>
      <w:spacing w:before="40" w:line="198" w:lineRule="exact"/>
      <w:ind w:left="2835" w:hanging="709"/>
    </w:pPr>
    <w:rPr>
      <w:sz w:val="18"/>
    </w:rPr>
  </w:style>
  <w:style w:type="paragraph" w:customStyle="1" w:styleId="ENoteTableHeading">
    <w:name w:val="ENoteTableHeading"/>
    <w:aliases w:val="enth"/>
    <w:basedOn w:val="OPCParaBase"/>
    <w:rsid w:val="00A27442"/>
    <w:pPr>
      <w:keepNext/>
      <w:spacing w:before="60" w:line="240" w:lineRule="atLeast"/>
    </w:pPr>
    <w:rPr>
      <w:rFonts w:ascii="Arial" w:hAnsi="Arial"/>
      <w:b/>
      <w:sz w:val="16"/>
    </w:rPr>
  </w:style>
  <w:style w:type="paragraph" w:customStyle="1" w:styleId="ENoteTTi">
    <w:name w:val="ENoteTTi"/>
    <w:aliases w:val="entti"/>
    <w:basedOn w:val="OPCParaBase"/>
    <w:rsid w:val="00A27442"/>
    <w:pPr>
      <w:keepNext/>
      <w:spacing w:before="60" w:line="240" w:lineRule="atLeast"/>
      <w:ind w:left="170"/>
    </w:pPr>
    <w:rPr>
      <w:sz w:val="16"/>
    </w:rPr>
  </w:style>
  <w:style w:type="paragraph" w:customStyle="1" w:styleId="ENotesHeading1">
    <w:name w:val="ENotesHeading 1"/>
    <w:aliases w:val="Enh1"/>
    <w:basedOn w:val="OPCParaBase"/>
    <w:next w:val="Normal"/>
    <w:rsid w:val="00A27442"/>
    <w:pPr>
      <w:spacing w:before="120"/>
      <w:outlineLvl w:val="1"/>
    </w:pPr>
    <w:rPr>
      <w:b/>
      <w:sz w:val="28"/>
      <w:szCs w:val="28"/>
    </w:rPr>
  </w:style>
  <w:style w:type="paragraph" w:customStyle="1" w:styleId="ENotesHeading2">
    <w:name w:val="ENotesHeading 2"/>
    <w:aliases w:val="Enh2"/>
    <w:basedOn w:val="OPCParaBase"/>
    <w:next w:val="Normal"/>
    <w:rsid w:val="00A27442"/>
    <w:pPr>
      <w:spacing w:before="120" w:after="120"/>
      <w:outlineLvl w:val="2"/>
    </w:pPr>
    <w:rPr>
      <w:b/>
      <w:sz w:val="24"/>
      <w:szCs w:val="28"/>
    </w:rPr>
  </w:style>
  <w:style w:type="paragraph" w:customStyle="1" w:styleId="ENoteTTIndentHeading">
    <w:name w:val="ENoteTTIndentHeading"/>
    <w:aliases w:val="enTTHi"/>
    <w:basedOn w:val="OPCParaBase"/>
    <w:rsid w:val="00A274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7442"/>
    <w:pPr>
      <w:spacing w:before="60" w:line="240" w:lineRule="atLeast"/>
    </w:pPr>
    <w:rPr>
      <w:sz w:val="16"/>
    </w:rPr>
  </w:style>
  <w:style w:type="paragraph" w:customStyle="1" w:styleId="MadeunderText">
    <w:name w:val="MadeunderText"/>
    <w:basedOn w:val="OPCParaBase"/>
    <w:next w:val="Normal"/>
    <w:rsid w:val="00A27442"/>
    <w:pPr>
      <w:spacing w:before="240"/>
    </w:pPr>
    <w:rPr>
      <w:sz w:val="24"/>
      <w:szCs w:val="24"/>
    </w:rPr>
  </w:style>
  <w:style w:type="paragraph" w:customStyle="1" w:styleId="ENotesHeading3">
    <w:name w:val="ENotesHeading 3"/>
    <w:aliases w:val="Enh3"/>
    <w:basedOn w:val="OPCParaBase"/>
    <w:next w:val="Normal"/>
    <w:rsid w:val="00A27442"/>
    <w:pPr>
      <w:keepNext/>
      <w:spacing w:before="120" w:line="240" w:lineRule="auto"/>
      <w:outlineLvl w:val="4"/>
    </w:pPr>
    <w:rPr>
      <w:b/>
      <w:szCs w:val="24"/>
    </w:rPr>
  </w:style>
  <w:style w:type="paragraph" w:customStyle="1" w:styleId="SubPartCASA">
    <w:name w:val="SubPart(CASA)"/>
    <w:aliases w:val="csp"/>
    <w:basedOn w:val="OPCParaBase"/>
    <w:next w:val="ActHead3"/>
    <w:rsid w:val="00A27442"/>
    <w:pPr>
      <w:keepNext/>
      <w:keepLines/>
      <w:spacing w:before="280"/>
      <w:outlineLvl w:val="1"/>
    </w:pPr>
    <w:rPr>
      <w:b/>
      <w:kern w:val="28"/>
      <w:sz w:val="32"/>
    </w:rPr>
  </w:style>
  <w:style w:type="character" w:customStyle="1" w:styleId="CharSubPartTextCASA">
    <w:name w:val="CharSubPartText(CASA)"/>
    <w:basedOn w:val="OPCCharBase"/>
    <w:uiPriority w:val="1"/>
    <w:rsid w:val="00A27442"/>
  </w:style>
  <w:style w:type="character" w:customStyle="1" w:styleId="CharSubPartNoCASA">
    <w:name w:val="CharSubPartNo(CASA)"/>
    <w:basedOn w:val="OPCCharBase"/>
    <w:uiPriority w:val="1"/>
    <w:rsid w:val="00A27442"/>
  </w:style>
  <w:style w:type="paragraph" w:customStyle="1" w:styleId="ENoteTTIndentHeadingSub">
    <w:name w:val="ENoteTTIndentHeadingSub"/>
    <w:aliases w:val="enTTHis"/>
    <w:basedOn w:val="OPCParaBase"/>
    <w:rsid w:val="00A27442"/>
    <w:pPr>
      <w:keepNext/>
      <w:spacing w:before="60" w:line="240" w:lineRule="atLeast"/>
      <w:ind w:left="340"/>
    </w:pPr>
    <w:rPr>
      <w:b/>
      <w:sz w:val="16"/>
    </w:rPr>
  </w:style>
  <w:style w:type="paragraph" w:customStyle="1" w:styleId="ENoteTTiSub">
    <w:name w:val="ENoteTTiSub"/>
    <w:aliases w:val="enttis"/>
    <w:basedOn w:val="OPCParaBase"/>
    <w:rsid w:val="00A27442"/>
    <w:pPr>
      <w:keepNext/>
      <w:spacing w:before="60" w:line="240" w:lineRule="atLeast"/>
      <w:ind w:left="340"/>
    </w:pPr>
    <w:rPr>
      <w:sz w:val="16"/>
    </w:rPr>
  </w:style>
  <w:style w:type="paragraph" w:customStyle="1" w:styleId="SubDivisionMigration">
    <w:name w:val="SubDivisionMigration"/>
    <w:aliases w:val="sdm"/>
    <w:basedOn w:val="OPCParaBase"/>
    <w:rsid w:val="00A274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7442"/>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D070FC"/>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D070FC"/>
    <w:rPr>
      <w:rFonts w:eastAsia="Times New Roman" w:cs="Times New Roman"/>
      <w:sz w:val="22"/>
      <w:lang w:eastAsia="en-AU"/>
    </w:rPr>
  </w:style>
  <w:style w:type="character" w:customStyle="1" w:styleId="subsectionChar">
    <w:name w:val="subsection Char"/>
    <w:aliases w:val="ss Char"/>
    <w:basedOn w:val="DefaultParagraphFont"/>
    <w:link w:val="subsection"/>
    <w:rsid w:val="00D070FC"/>
    <w:rPr>
      <w:rFonts w:eastAsia="Times New Roman" w:cs="Times New Roman"/>
      <w:sz w:val="22"/>
      <w:lang w:eastAsia="en-AU"/>
    </w:rPr>
  </w:style>
  <w:style w:type="character" w:customStyle="1" w:styleId="ItemChar">
    <w:name w:val="Item Char"/>
    <w:aliases w:val="i Char"/>
    <w:basedOn w:val="DefaultParagraphFont"/>
    <w:link w:val="Item"/>
    <w:rsid w:val="00D070FC"/>
    <w:rPr>
      <w:rFonts w:eastAsia="Times New Roman" w:cs="Times New Roman"/>
      <w:sz w:val="22"/>
      <w:lang w:eastAsia="en-AU"/>
    </w:rPr>
  </w:style>
  <w:style w:type="character" w:customStyle="1" w:styleId="ActHead7Char">
    <w:name w:val="ActHead 7 Char"/>
    <w:aliases w:val="ap Char"/>
    <w:basedOn w:val="DefaultParagraphFont"/>
    <w:link w:val="ActHead7"/>
    <w:rsid w:val="00D070FC"/>
    <w:rPr>
      <w:rFonts w:ascii="Arial" w:eastAsia="Times New Roman" w:hAnsi="Arial" w:cs="Times New Roman"/>
      <w:b/>
      <w:kern w:val="28"/>
      <w:sz w:val="28"/>
      <w:lang w:eastAsia="en-AU"/>
    </w:rPr>
  </w:style>
  <w:style w:type="paragraph" w:customStyle="1" w:styleId="ShortTP1">
    <w:name w:val="ShortTP1"/>
    <w:basedOn w:val="ShortT"/>
    <w:link w:val="ShortTP1Char"/>
    <w:rsid w:val="004925B0"/>
    <w:pPr>
      <w:spacing w:before="800"/>
    </w:pPr>
  </w:style>
  <w:style w:type="character" w:customStyle="1" w:styleId="OPCParaBaseChar">
    <w:name w:val="OPCParaBase Char"/>
    <w:basedOn w:val="DefaultParagraphFont"/>
    <w:link w:val="OPCParaBase"/>
    <w:rsid w:val="004925B0"/>
    <w:rPr>
      <w:rFonts w:eastAsia="Times New Roman" w:cs="Times New Roman"/>
      <w:sz w:val="22"/>
      <w:lang w:eastAsia="en-AU"/>
    </w:rPr>
  </w:style>
  <w:style w:type="character" w:customStyle="1" w:styleId="ShortTChar">
    <w:name w:val="ShortT Char"/>
    <w:basedOn w:val="OPCParaBaseChar"/>
    <w:link w:val="ShortT"/>
    <w:rsid w:val="004925B0"/>
    <w:rPr>
      <w:rFonts w:eastAsia="Times New Roman" w:cs="Times New Roman"/>
      <w:b/>
      <w:sz w:val="40"/>
      <w:lang w:eastAsia="en-AU"/>
    </w:rPr>
  </w:style>
  <w:style w:type="character" w:customStyle="1" w:styleId="ShortTP1Char">
    <w:name w:val="ShortTP1 Char"/>
    <w:basedOn w:val="ShortTChar"/>
    <w:link w:val="ShortTP1"/>
    <w:rsid w:val="004925B0"/>
    <w:rPr>
      <w:rFonts w:eastAsia="Times New Roman" w:cs="Times New Roman"/>
      <w:b/>
      <w:sz w:val="40"/>
      <w:lang w:eastAsia="en-AU"/>
    </w:rPr>
  </w:style>
  <w:style w:type="paragraph" w:customStyle="1" w:styleId="ActNoP1">
    <w:name w:val="ActNoP1"/>
    <w:basedOn w:val="Actno"/>
    <w:link w:val="ActNoP1Char"/>
    <w:rsid w:val="004925B0"/>
    <w:pPr>
      <w:spacing w:before="800"/>
    </w:pPr>
    <w:rPr>
      <w:sz w:val="28"/>
    </w:rPr>
  </w:style>
  <w:style w:type="character" w:customStyle="1" w:styleId="ActnoChar">
    <w:name w:val="Actno Char"/>
    <w:basedOn w:val="ShortTChar"/>
    <w:link w:val="Actno"/>
    <w:rsid w:val="004925B0"/>
    <w:rPr>
      <w:rFonts w:eastAsia="Times New Roman" w:cs="Times New Roman"/>
      <w:b/>
      <w:sz w:val="40"/>
      <w:lang w:eastAsia="en-AU"/>
    </w:rPr>
  </w:style>
  <w:style w:type="character" w:customStyle="1" w:styleId="ActNoP1Char">
    <w:name w:val="ActNoP1 Char"/>
    <w:basedOn w:val="ActnoChar"/>
    <w:link w:val="ActNoP1"/>
    <w:rsid w:val="004925B0"/>
    <w:rPr>
      <w:rFonts w:eastAsia="Times New Roman" w:cs="Times New Roman"/>
      <w:b/>
      <w:sz w:val="28"/>
      <w:lang w:eastAsia="en-AU"/>
    </w:rPr>
  </w:style>
  <w:style w:type="paragraph" w:customStyle="1" w:styleId="p1LinesBef">
    <w:name w:val="p1LinesBef"/>
    <w:basedOn w:val="Normal"/>
    <w:rsid w:val="004925B0"/>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4925B0"/>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4925B0"/>
  </w:style>
  <w:style w:type="character" w:customStyle="1" w:styleId="ShortTCPChar">
    <w:name w:val="ShortTCP Char"/>
    <w:basedOn w:val="ShortTChar"/>
    <w:link w:val="ShortTCP"/>
    <w:rsid w:val="004925B0"/>
    <w:rPr>
      <w:rFonts w:eastAsia="Times New Roman" w:cs="Times New Roman"/>
      <w:b/>
      <w:sz w:val="40"/>
      <w:lang w:eastAsia="en-AU"/>
    </w:rPr>
  </w:style>
  <w:style w:type="paragraph" w:customStyle="1" w:styleId="ActNoCP">
    <w:name w:val="ActNoCP"/>
    <w:basedOn w:val="Actno"/>
    <w:link w:val="ActNoCPChar"/>
    <w:rsid w:val="004925B0"/>
    <w:pPr>
      <w:spacing w:before="400"/>
    </w:pPr>
  </w:style>
  <w:style w:type="character" w:customStyle="1" w:styleId="ActNoCPChar">
    <w:name w:val="ActNoCP Char"/>
    <w:basedOn w:val="ActnoChar"/>
    <w:link w:val="ActNoCP"/>
    <w:rsid w:val="004925B0"/>
    <w:rPr>
      <w:rFonts w:eastAsia="Times New Roman" w:cs="Times New Roman"/>
      <w:b/>
      <w:sz w:val="40"/>
      <w:lang w:eastAsia="en-AU"/>
    </w:rPr>
  </w:style>
  <w:style w:type="paragraph" w:customStyle="1" w:styleId="AssentBk">
    <w:name w:val="AssentBk"/>
    <w:basedOn w:val="Normal"/>
    <w:rsid w:val="004925B0"/>
    <w:pPr>
      <w:spacing w:line="240" w:lineRule="auto"/>
    </w:pPr>
    <w:rPr>
      <w:rFonts w:eastAsia="Times New Roman" w:cs="Times New Roman"/>
      <w:sz w:val="20"/>
      <w:lang w:eastAsia="en-AU"/>
    </w:rPr>
  </w:style>
  <w:style w:type="paragraph" w:customStyle="1" w:styleId="AssentDt">
    <w:name w:val="AssentDt"/>
    <w:basedOn w:val="Normal"/>
    <w:rsid w:val="00F433D8"/>
    <w:pPr>
      <w:spacing w:line="240" w:lineRule="auto"/>
    </w:pPr>
    <w:rPr>
      <w:rFonts w:eastAsia="Times New Roman" w:cs="Times New Roman"/>
      <w:sz w:val="20"/>
      <w:lang w:eastAsia="en-AU"/>
    </w:rPr>
  </w:style>
  <w:style w:type="paragraph" w:customStyle="1" w:styleId="2ndRd">
    <w:name w:val="2ndRd"/>
    <w:basedOn w:val="Normal"/>
    <w:rsid w:val="00F433D8"/>
    <w:pPr>
      <w:spacing w:line="240" w:lineRule="auto"/>
    </w:pPr>
    <w:rPr>
      <w:rFonts w:eastAsia="Times New Roman" w:cs="Times New Roman"/>
      <w:sz w:val="20"/>
      <w:lang w:eastAsia="en-AU"/>
    </w:rPr>
  </w:style>
  <w:style w:type="paragraph" w:customStyle="1" w:styleId="ScalePlusRef">
    <w:name w:val="ScalePlusRef"/>
    <w:basedOn w:val="Normal"/>
    <w:rsid w:val="00F433D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4448</Words>
  <Characters>25354</Characters>
  <Application>Microsoft Office Word</Application>
  <DocSecurity>4</DocSecurity>
  <PresentationFormat/>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2013-07-10T07:00:00Z</dcterms:created>
  <dcterms:modified xsi:type="dcterms:W3CDTF">2013-07-10T07:00:00Z</dcterms:modified>
</cp:coreProperties>
</file>