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1D" w:rsidRDefault="00A0001D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o:ole="" fillcolor="window">
            <v:imagedata r:id="rId8" o:title=""/>
          </v:shape>
          <o:OLEObject Type="Embed" ProgID="Word.Picture.8" ShapeID="_x0000_i1025" DrawAspect="Content" ObjectID="_1451973160" r:id="rId9"/>
        </w:object>
      </w:r>
    </w:p>
    <w:p w:rsidR="00A0001D" w:rsidRDefault="00A0001D"/>
    <w:p w:rsidR="00A0001D" w:rsidRDefault="00A0001D" w:rsidP="00A0001D">
      <w:pPr>
        <w:spacing w:line="240" w:lineRule="auto"/>
      </w:pPr>
    </w:p>
    <w:p w:rsidR="00A0001D" w:rsidRDefault="00A0001D" w:rsidP="00A0001D"/>
    <w:p w:rsidR="00A0001D" w:rsidRDefault="00A0001D" w:rsidP="00A0001D"/>
    <w:p w:rsidR="00A0001D" w:rsidRDefault="00A0001D" w:rsidP="00A0001D"/>
    <w:p w:rsidR="00A0001D" w:rsidRDefault="00A0001D" w:rsidP="00A0001D"/>
    <w:p w:rsidR="0048364F" w:rsidRPr="000C71D3" w:rsidRDefault="00A721AA" w:rsidP="0048364F">
      <w:pPr>
        <w:pStyle w:val="ShortT"/>
      </w:pPr>
      <w:r w:rsidRPr="000C71D3">
        <w:t xml:space="preserve">Court Security (Consequential </w:t>
      </w:r>
      <w:r w:rsidR="00154E5B" w:rsidRPr="000C71D3">
        <w:t>Amendments</w:t>
      </w:r>
      <w:r w:rsidRPr="000C71D3">
        <w:t xml:space="preserve">) </w:t>
      </w:r>
      <w:r w:rsidR="00A0001D">
        <w:t>Act</w:t>
      </w:r>
      <w:r w:rsidRPr="000C71D3">
        <w:t xml:space="preserve"> 201</w:t>
      </w:r>
      <w:r w:rsidR="003C572E" w:rsidRPr="000C71D3">
        <w:t>3</w:t>
      </w:r>
    </w:p>
    <w:p w:rsidR="0048364F" w:rsidRPr="000C71D3" w:rsidRDefault="0048364F" w:rsidP="0048364F"/>
    <w:p w:rsidR="0048364F" w:rsidRPr="000C71D3" w:rsidRDefault="00C164CA" w:rsidP="00A0001D">
      <w:pPr>
        <w:pStyle w:val="Actno"/>
        <w:spacing w:before="400"/>
      </w:pPr>
      <w:r w:rsidRPr="000C71D3">
        <w:t>No.</w:t>
      </w:r>
      <w:r w:rsidR="005C25CC">
        <w:t xml:space="preserve"> 129</w:t>
      </w:r>
      <w:r w:rsidRPr="000C71D3">
        <w:t>, 201</w:t>
      </w:r>
      <w:r w:rsidR="003C572E" w:rsidRPr="000C71D3">
        <w:t>3</w:t>
      </w:r>
    </w:p>
    <w:p w:rsidR="0048364F" w:rsidRPr="000C71D3" w:rsidRDefault="0048364F" w:rsidP="0048364F"/>
    <w:p w:rsidR="00A0001D" w:rsidRDefault="00A0001D" w:rsidP="00A0001D"/>
    <w:p w:rsidR="00A0001D" w:rsidRDefault="00A0001D" w:rsidP="00A0001D"/>
    <w:p w:rsidR="00A0001D" w:rsidRDefault="00A0001D" w:rsidP="00A0001D"/>
    <w:p w:rsidR="00A0001D" w:rsidRDefault="00A0001D" w:rsidP="00A0001D"/>
    <w:p w:rsidR="0048364F" w:rsidRPr="000C71D3" w:rsidRDefault="00A0001D" w:rsidP="0048364F">
      <w:pPr>
        <w:pStyle w:val="LongT"/>
      </w:pPr>
      <w:r>
        <w:t>An Act</w:t>
      </w:r>
      <w:r w:rsidR="0048364F" w:rsidRPr="000C71D3">
        <w:t xml:space="preserve"> to </w:t>
      </w:r>
      <w:r w:rsidR="00A721AA" w:rsidRPr="000C71D3">
        <w:t xml:space="preserve">make </w:t>
      </w:r>
      <w:r w:rsidR="00154E5B" w:rsidRPr="000C71D3">
        <w:t>amendments</w:t>
      </w:r>
      <w:r w:rsidR="00A721AA" w:rsidRPr="000C71D3">
        <w:t xml:space="preserve"> consequential on the enactment of the </w:t>
      </w:r>
      <w:r w:rsidR="00A721AA" w:rsidRPr="000C71D3">
        <w:rPr>
          <w:i/>
        </w:rPr>
        <w:t>Court Security Act 201</w:t>
      </w:r>
      <w:r w:rsidR="00154E5B" w:rsidRPr="000C71D3">
        <w:rPr>
          <w:i/>
        </w:rPr>
        <w:t>3</w:t>
      </w:r>
      <w:r w:rsidR="0048364F" w:rsidRPr="000C71D3">
        <w:t>, and for related purposes</w:t>
      </w:r>
    </w:p>
    <w:p w:rsidR="0048364F" w:rsidRPr="000C71D3" w:rsidRDefault="0048364F" w:rsidP="0048364F">
      <w:pPr>
        <w:pStyle w:val="Header"/>
        <w:tabs>
          <w:tab w:val="clear" w:pos="4150"/>
          <w:tab w:val="clear" w:pos="8307"/>
        </w:tabs>
      </w:pPr>
      <w:r w:rsidRPr="000C71D3">
        <w:rPr>
          <w:rStyle w:val="CharAmSchNo"/>
        </w:rPr>
        <w:t xml:space="preserve"> </w:t>
      </w:r>
      <w:r w:rsidRPr="000C71D3">
        <w:rPr>
          <w:rStyle w:val="CharAmSchText"/>
        </w:rPr>
        <w:t xml:space="preserve"> </w:t>
      </w:r>
    </w:p>
    <w:p w:rsidR="0048364F" w:rsidRPr="000C71D3" w:rsidRDefault="0048364F" w:rsidP="0048364F">
      <w:pPr>
        <w:pStyle w:val="Header"/>
        <w:tabs>
          <w:tab w:val="clear" w:pos="4150"/>
          <w:tab w:val="clear" w:pos="8307"/>
        </w:tabs>
      </w:pPr>
      <w:r w:rsidRPr="000C71D3">
        <w:rPr>
          <w:rStyle w:val="CharAmPartNo"/>
        </w:rPr>
        <w:t xml:space="preserve"> </w:t>
      </w:r>
      <w:r w:rsidRPr="000C71D3">
        <w:rPr>
          <w:rStyle w:val="CharAmPartText"/>
        </w:rPr>
        <w:t xml:space="preserve"> </w:t>
      </w:r>
    </w:p>
    <w:p w:rsidR="0048364F" w:rsidRPr="000C71D3" w:rsidRDefault="0048364F" w:rsidP="0048364F">
      <w:pPr>
        <w:sectPr w:rsidR="0048364F" w:rsidRPr="000C71D3" w:rsidSect="00A000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C71D3" w:rsidRDefault="0048364F" w:rsidP="00277581">
      <w:pPr>
        <w:rPr>
          <w:sz w:val="36"/>
        </w:rPr>
      </w:pPr>
      <w:r w:rsidRPr="000C71D3">
        <w:rPr>
          <w:sz w:val="36"/>
        </w:rPr>
        <w:lastRenderedPageBreak/>
        <w:t>Contents</w:t>
      </w:r>
    </w:p>
    <w:bookmarkStart w:id="0" w:name="BKCheck15B_1"/>
    <w:bookmarkEnd w:id="0"/>
    <w:p w:rsidR="005C25CC" w:rsidRDefault="005C25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C25CC">
        <w:rPr>
          <w:noProof/>
        </w:rPr>
        <w:tab/>
      </w:r>
      <w:r w:rsidRPr="005C25CC">
        <w:rPr>
          <w:noProof/>
        </w:rPr>
        <w:fldChar w:fldCharType="begin"/>
      </w:r>
      <w:r w:rsidRPr="005C25CC">
        <w:rPr>
          <w:noProof/>
        </w:rPr>
        <w:instrText xml:space="preserve"> PAGEREF _Toc361230936 \h </w:instrText>
      </w:r>
      <w:r w:rsidRPr="005C25CC">
        <w:rPr>
          <w:noProof/>
        </w:rPr>
      </w:r>
      <w:r w:rsidRPr="005C25CC">
        <w:rPr>
          <w:noProof/>
        </w:rPr>
        <w:fldChar w:fldCharType="separate"/>
      </w:r>
      <w:r w:rsidR="00BB6D77">
        <w:rPr>
          <w:noProof/>
        </w:rPr>
        <w:t>1</w:t>
      </w:r>
      <w:r w:rsidRPr="005C25CC">
        <w:rPr>
          <w:noProof/>
        </w:rPr>
        <w:fldChar w:fldCharType="end"/>
      </w:r>
    </w:p>
    <w:p w:rsidR="005C25CC" w:rsidRDefault="005C25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C25CC">
        <w:rPr>
          <w:noProof/>
        </w:rPr>
        <w:tab/>
      </w:r>
      <w:r w:rsidRPr="005C25CC">
        <w:rPr>
          <w:noProof/>
        </w:rPr>
        <w:fldChar w:fldCharType="begin"/>
      </w:r>
      <w:r w:rsidRPr="005C25CC">
        <w:rPr>
          <w:noProof/>
        </w:rPr>
        <w:instrText xml:space="preserve"> PAGEREF _Toc361230937 \h </w:instrText>
      </w:r>
      <w:r w:rsidRPr="005C25CC">
        <w:rPr>
          <w:noProof/>
        </w:rPr>
      </w:r>
      <w:r w:rsidRPr="005C25CC">
        <w:rPr>
          <w:noProof/>
        </w:rPr>
        <w:fldChar w:fldCharType="separate"/>
      </w:r>
      <w:r w:rsidR="00BB6D77">
        <w:rPr>
          <w:noProof/>
        </w:rPr>
        <w:t>2</w:t>
      </w:r>
      <w:r w:rsidRPr="005C25CC">
        <w:rPr>
          <w:noProof/>
        </w:rPr>
        <w:fldChar w:fldCharType="end"/>
      </w:r>
    </w:p>
    <w:p w:rsidR="005C25CC" w:rsidRDefault="005C25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5C25CC">
        <w:rPr>
          <w:noProof/>
        </w:rPr>
        <w:tab/>
      </w:r>
      <w:r w:rsidRPr="005C25CC">
        <w:rPr>
          <w:noProof/>
        </w:rPr>
        <w:fldChar w:fldCharType="begin"/>
      </w:r>
      <w:r w:rsidRPr="005C25CC">
        <w:rPr>
          <w:noProof/>
        </w:rPr>
        <w:instrText xml:space="preserve"> PAGEREF _Toc361230938 \h </w:instrText>
      </w:r>
      <w:r w:rsidRPr="005C25CC">
        <w:rPr>
          <w:noProof/>
        </w:rPr>
      </w:r>
      <w:r w:rsidRPr="005C25CC">
        <w:rPr>
          <w:noProof/>
        </w:rPr>
        <w:fldChar w:fldCharType="separate"/>
      </w:r>
      <w:r w:rsidR="00BB6D77">
        <w:rPr>
          <w:noProof/>
        </w:rPr>
        <w:t>2</w:t>
      </w:r>
      <w:r w:rsidRPr="005C25CC">
        <w:rPr>
          <w:noProof/>
        </w:rPr>
        <w:fldChar w:fldCharType="end"/>
      </w:r>
    </w:p>
    <w:p w:rsidR="005C25CC" w:rsidRDefault="005C25C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C25CC">
        <w:rPr>
          <w:b w:val="0"/>
          <w:noProof/>
          <w:sz w:val="18"/>
        </w:rPr>
        <w:tab/>
      </w:r>
      <w:r w:rsidRPr="005C25CC">
        <w:rPr>
          <w:b w:val="0"/>
          <w:noProof/>
          <w:sz w:val="18"/>
        </w:rPr>
        <w:fldChar w:fldCharType="begin"/>
      </w:r>
      <w:r w:rsidRPr="005C25CC">
        <w:rPr>
          <w:b w:val="0"/>
          <w:noProof/>
          <w:sz w:val="18"/>
        </w:rPr>
        <w:instrText xml:space="preserve"> PAGEREF _Toc361230939 \h </w:instrText>
      </w:r>
      <w:r w:rsidRPr="005C25CC">
        <w:rPr>
          <w:b w:val="0"/>
          <w:noProof/>
          <w:sz w:val="18"/>
        </w:rPr>
      </w:r>
      <w:r w:rsidRPr="005C25CC">
        <w:rPr>
          <w:b w:val="0"/>
          <w:noProof/>
          <w:sz w:val="18"/>
        </w:rPr>
        <w:fldChar w:fldCharType="separate"/>
      </w:r>
      <w:r w:rsidR="00BB6D77">
        <w:rPr>
          <w:b w:val="0"/>
          <w:noProof/>
          <w:sz w:val="18"/>
        </w:rPr>
        <w:t>3</w:t>
      </w:r>
      <w:r w:rsidRPr="005C25CC">
        <w:rPr>
          <w:b w:val="0"/>
          <w:noProof/>
          <w:sz w:val="18"/>
        </w:rPr>
        <w:fldChar w:fldCharType="end"/>
      </w:r>
    </w:p>
    <w:p w:rsidR="005C25CC" w:rsidRDefault="005C25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Order (Protection of Persons and Property) Act 1971</w:t>
      </w:r>
      <w:r w:rsidRPr="005C25CC">
        <w:rPr>
          <w:i w:val="0"/>
          <w:noProof/>
          <w:sz w:val="18"/>
        </w:rPr>
        <w:tab/>
      </w:r>
      <w:r w:rsidRPr="005C25CC">
        <w:rPr>
          <w:i w:val="0"/>
          <w:noProof/>
          <w:sz w:val="18"/>
        </w:rPr>
        <w:fldChar w:fldCharType="begin"/>
      </w:r>
      <w:r w:rsidRPr="005C25CC">
        <w:rPr>
          <w:i w:val="0"/>
          <w:noProof/>
          <w:sz w:val="18"/>
        </w:rPr>
        <w:instrText xml:space="preserve"> PAGEREF _Toc361230940 \h </w:instrText>
      </w:r>
      <w:r w:rsidRPr="005C25CC">
        <w:rPr>
          <w:i w:val="0"/>
          <w:noProof/>
          <w:sz w:val="18"/>
        </w:rPr>
      </w:r>
      <w:r w:rsidRPr="005C25CC">
        <w:rPr>
          <w:i w:val="0"/>
          <w:noProof/>
          <w:sz w:val="18"/>
        </w:rPr>
        <w:fldChar w:fldCharType="separate"/>
      </w:r>
      <w:r w:rsidR="00BB6D77">
        <w:rPr>
          <w:i w:val="0"/>
          <w:noProof/>
          <w:sz w:val="18"/>
        </w:rPr>
        <w:t>3</w:t>
      </w:r>
      <w:r w:rsidRPr="005C25CC">
        <w:rPr>
          <w:i w:val="0"/>
          <w:noProof/>
          <w:sz w:val="18"/>
        </w:rPr>
        <w:fldChar w:fldCharType="end"/>
      </w:r>
    </w:p>
    <w:p w:rsidR="0048364F" w:rsidRPr="000C71D3" w:rsidRDefault="005C25CC" w:rsidP="0048364F">
      <w:r>
        <w:fldChar w:fldCharType="end"/>
      </w:r>
    </w:p>
    <w:p w:rsidR="0048364F" w:rsidRPr="000C71D3" w:rsidRDefault="0048364F" w:rsidP="0048364F">
      <w:pPr>
        <w:sectPr w:rsidR="0048364F" w:rsidRPr="000C71D3" w:rsidSect="00A0001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A0001D" w:rsidRDefault="00A0001D">
      <w:r>
        <w:object w:dxaOrig="2146" w:dyaOrig="1561">
          <v:shape id="_x0000_i1026" type="#_x0000_t75" style="width:107.25pt;height:78pt" o:ole="" fillcolor="window">
            <v:imagedata r:id="rId8" o:title=""/>
          </v:shape>
          <o:OLEObject Type="Embed" ProgID="Word.Picture.8" ShapeID="_x0000_i1026" DrawAspect="Content" ObjectID="_1451973161" r:id="rId21"/>
        </w:object>
      </w:r>
    </w:p>
    <w:p w:rsidR="00A0001D" w:rsidRDefault="00A0001D"/>
    <w:p w:rsidR="00A0001D" w:rsidRDefault="00A0001D" w:rsidP="00A0001D">
      <w:pPr>
        <w:spacing w:line="240" w:lineRule="auto"/>
      </w:pPr>
    </w:p>
    <w:p w:rsidR="00A0001D" w:rsidRDefault="00663F9C" w:rsidP="00A0001D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BB6D77">
        <w:rPr>
          <w:noProof/>
        </w:rPr>
        <w:t>Court Security (Consequential Amendments) Act 2013</w:t>
      </w:r>
      <w:r>
        <w:rPr>
          <w:noProof/>
        </w:rPr>
        <w:fldChar w:fldCharType="end"/>
      </w:r>
    </w:p>
    <w:p w:rsidR="00A0001D" w:rsidRDefault="00663F9C" w:rsidP="00A0001D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BB6D77">
        <w:rPr>
          <w:noProof/>
        </w:rPr>
        <w:t>No. 129, 2013</w:t>
      </w:r>
      <w:r>
        <w:rPr>
          <w:noProof/>
        </w:rPr>
        <w:fldChar w:fldCharType="end"/>
      </w:r>
    </w:p>
    <w:p w:rsidR="00A0001D" w:rsidRDefault="00A0001D">
      <w:pPr>
        <w:pStyle w:val="p1LinesBef"/>
      </w:pPr>
    </w:p>
    <w:p w:rsidR="00A0001D" w:rsidRDefault="00A0001D">
      <w:pPr>
        <w:spacing w:line="40" w:lineRule="exact"/>
        <w:rPr>
          <w:b/>
          <w:sz w:val="28"/>
        </w:rPr>
      </w:pPr>
    </w:p>
    <w:p w:rsidR="00A0001D" w:rsidRDefault="00A0001D">
      <w:pPr>
        <w:pStyle w:val="p1LinesAfter"/>
      </w:pPr>
    </w:p>
    <w:p w:rsidR="00A721AA" w:rsidRPr="000C71D3" w:rsidRDefault="00A0001D" w:rsidP="000C71D3">
      <w:pPr>
        <w:pStyle w:val="Page1"/>
      </w:pPr>
      <w:r>
        <w:t>An Act</w:t>
      </w:r>
      <w:r w:rsidR="00A721AA" w:rsidRPr="000C71D3">
        <w:t xml:space="preserve"> to make </w:t>
      </w:r>
      <w:r w:rsidR="00154E5B" w:rsidRPr="000C71D3">
        <w:t>amendments</w:t>
      </w:r>
      <w:r w:rsidR="00A721AA" w:rsidRPr="000C71D3">
        <w:t xml:space="preserve"> consequential on the enactment of the </w:t>
      </w:r>
      <w:r w:rsidR="00A721AA" w:rsidRPr="000C71D3">
        <w:rPr>
          <w:i/>
        </w:rPr>
        <w:t>Court Security Act 201</w:t>
      </w:r>
      <w:r w:rsidR="00154E5B" w:rsidRPr="000C71D3">
        <w:rPr>
          <w:i/>
        </w:rPr>
        <w:t>3</w:t>
      </w:r>
      <w:r w:rsidR="00A721AA" w:rsidRPr="000C71D3">
        <w:t>, and for related purposes</w:t>
      </w:r>
    </w:p>
    <w:p w:rsidR="005C25CC" w:rsidRDefault="005C25CC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 July 2013</w:t>
      </w:r>
      <w:r>
        <w:rPr>
          <w:sz w:val="24"/>
        </w:rPr>
        <w:t>]</w:t>
      </w:r>
    </w:p>
    <w:p w:rsidR="005C25CC" w:rsidRDefault="005C25CC"/>
    <w:p w:rsidR="0048364F" w:rsidRPr="000C71D3" w:rsidRDefault="0048364F" w:rsidP="000C71D3">
      <w:pPr>
        <w:spacing w:before="240" w:line="240" w:lineRule="auto"/>
        <w:rPr>
          <w:sz w:val="32"/>
        </w:rPr>
      </w:pPr>
      <w:r w:rsidRPr="000C71D3">
        <w:rPr>
          <w:sz w:val="32"/>
        </w:rPr>
        <w:t>The Parliament of Australia enacts:</w:t>
      </w:r>
    </w:p>
    <w:p w:rsidR="0048364F" w:rsidRPr="000C71D3" w:rsidRDefault="0048364F" w:rsidP="000C71D3">
      <w:pPr>
        <w:pStyle w:val="ActHead5"/>
      </w:pPr>
      <w:bookmarkStart w:id="1" w:name="_Toc361230936"/>
      <w:r w:rsidRPr="000C71D3">
        <w:rPr>
          <w:rStyle w:val="CharSectno"/>
        </w:rPr>
        <w:t>1</w:t>
      </w:r>
      <w:r w:rsidRPr="000C71D3">
        <w:t xml:space="preserve">  Short title</w:t>
      </w:r>
      <w:bookmarkEnd w:id="1"/>
    </w:p>
    <w:p w:rsidR="0048364F" w:rsidRPr="000C71D3" w:rsidRDefault="0048364F" w:rsidP="000C71D3">
      <w:pPr>
        <w:pStyle w:val="subsection"/>
      </w:pPr>
      <w:r w:rsidRPr="000C71D3">
        <w:tab/>
      </w:r>
      <w:r w:rsidRPr="000C71D3">
        <w:tab/>
        <w:t xml:space="preserve">This Act may be cited as the </w:t>
      </w:r>
      <w:r w:rsidR="00A721AA" w:rsidRPr="000C71D3">
        <w:rPr>
          <w:i/>
        </w:rPr>
        <w:t xml:space="preserve">Court Security (Consequential </w:t>
      </w:r>
      <w:r w:rsidR="00154E5B" w:rsidRPr="000C71D3">
        <w:rPr>
          <w:i/>
        </w:rPr>
        <w:t>Amendments</w:t>
      </w:r>
      <w:r w:rsidR="00A721AA" w:rsidRPr="000C71D3">
        <w:rPr>
          <w:i/>
        </w:rPr>
        <w:t>)</w:t>
      </w:r>
      <w:r w:rsidR="00A721AA" w:rsidRPr="000C71D3">
        <w:t xml:space="preserve"> </w:t>
      </w:r>
      <w:r w:rsidR="00C164CA" w:rsidRPr="000C71D3">
        <w:rPr>
          <w:i/>
        </w:rPr>
        <w:t>Act 201</w:t>
      </w:r>
      <w:r w:rsidR="003C572E" w:rsidRPr="000C71D3">
        <w:rPr>
          <w:i/>
        </w:rPr>
        <w:t>3</w:t>
      </w:r>
      <w:r w:rsidRPr="000C71D3">
        <w:t>.</w:t>
      </w:r>
    </w:p>
    <w:p w:rsidR="0048364F" w:rsidRPr="000C71D3" w:rsidRDefault="0048364F" w:rsidP="000C71D3">
      <w:pPr>
        <w:pStyle w:val="ActHead5"/>
      </w:pPr>
      <w:bookmarkStart w:id="2" w:name="_Toc361230937"/>
      <w:r w:rsidRPr="000C71D3">
        <w:rPr>
          <w:rStyle w:val="CharSectno"/>
        </w:rPr>
        <w:t>2</w:t>
      </w:r>
      <w:r w:rsidRPr="000C71D3">
        <w:t xml:space="preserve">  Commencement</w:t>
      </w:r>
      <w:bookmarkEnd w:id="2"/>
    </w:p>
    <w:p w:rsidR="0048364F" w:rsidRPr="000C71D3" w:rsidRDefault="0048364F" w:rsidP="000C71D3">
      <w:pPr>
        <w:pStyle w:val="subsection"/>
      </w:pPr>
      <w:r w:rsidRPr="000C71D3">
        <w:tab/>
        <w:t>(1)</w:t>
      </w:r>
      <w:r w:rsidRPr="000C71D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0C71D3" w:rsidRDefault="0048364F" w:rsidP="000C71D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C71D3" w:rsidTr="00377D7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0C71D3" w:rsidRDefault="0048364F" w:rsidP="000C71D3">
            <w:pPr>
              <w:pStyle w:val="Tabletext"/>
              <w:keepNext/>
            </w:pPr>
            <w:r w:rsidRPr="000C71D3">
              <w:rPr>
                <w:b/>
              </w:rPr>
              <w:t>Commencement information</w:t>
            </w:r>
          </w:p>
        </w:tc>
      </w:tr>
      <w:tr w:rsidR="0048364F" w:rsidRPr="000C71D3" w:rsidTr="00377D7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C71D3" w:rsidRDefault="0048364F" w:rsidP="000C71D3">
            <w:pPr>
              <w:pStyle w:val="Tabletext"/>
              <w:keepNext/>
            </w:pPr>
            <w:r w:rsidRPr="000C71D3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C71D3" w:rsidRDefault="0048364F" w:rsidP="000C71D3">
            <w:pPr>
              <w:pStyle w:val="Tabletext"/>
              <w:keepNext/>
            </w:pPr>
            <w:r w:rsidRPr="000C71D3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C71D3" w:rsidRDefault="0048364F" w:rsidP="000C71D3">
            <w:pPr>
              <w:pStyle w:val="Tabletext"/>
              <w:keepNext/>
            </w:pPr>
            <w:r w:rsidRPr="000C71D3">
              <w:rPr>
                <w:b/>
              </w:rPr>
              <w:t>Column 3</w:t>
            </w:r>
          </w:p>
        </w:tc>
      </w:tr>
      <w:tr w:rsidR="0048364F" w:rsidRPr="000C71D3" w:rsidTr="00377D7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C71D3" w:rsidRDefault="0048364F" w:rsidP="000C71D3">
            <w:pPr>
              <w:pStyle w:val="Tabletext"/>
              <w:keepNext/>
            </w:pPr>
            <w:r w:rsidRPr="000C71D3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C71D3" w:rsidRDefault="0048364F" w:rsidP="000C71D3">
            <w:pPr>
              <w:pStyle w:val="Tabletext"/>
              <w:keepNext/>
            </w:pPr>
            <w:r w:rsidRPr="000C71D3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C71D3" w:rsidRDefault="0048364F" w:rsidP="000C71D3">
            <w:pPr>
              <w:pStyle w:val="Tabletext"/>
              <w:keepNext/>
            </w:pPr>
            <w:r w:rsidRPr="000C71D3">
              <w:rPr>
                <w:b/>
              </w:rPr>
              <w:t>Date/Details</w:t>
            </w:r>
          </w:p>
        </w:tc>
      </w:tr>
      <w:tr w:rsidR="0048364F" w:rsidRPr="000C71D3" w:rsidTr="00377D79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0C71D3" w:rsidRDefault="0048364F" w:rsidP="000C71D3">
            <w:pPr>
              <w:pStyle w:val="Tabletext"/>
            </w:pPr>
            <w:r w:rsidRPr="000C71D3">
              <w:t>1.  Sections</w:t>
            </w:r>
            <w:r w:rsidR="000C71D3" w:rsidRPr="000C71D3">
              <w:t> </w:t>
            </w:r>
            <w:r w:rsidRPr="000C71D3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0C71D3" w:rsidRDefault="0048364F" w:rsidP="000C71D3">
            <w:pPr>
              <w:pStyle w:val="Tabletext"/>
            </w:pPr>
            <w:r w:rsidRPr="000C71D3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0C71D3" w:rsidRDefault="00201EB9" w:rsidP="000C71D3">
            <w:pPr>
              <w:pStyle w:val="Tabletext"/>
            </w:pPr>
            <w:r>
              <w:t>1 July 2013</w:t>
            </w:r>
          </w:p>
        </w:tc>
      </w:tr>
      <w:tr w:rsidR="0048364F" w:rsidRPr="000C71D3" w:rsidTr="00377D79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0C71D3" w:rsidRDefault="0048364F" w:rsidP="000C71D3">
            <w:pPr>
              <w:pStyle w:val="Tabletext"/>
            </w:pPr>
            <w:r w:rsidRPr="000C71D3">
              <w:t xml:space="preserve">2.  </w:t>
            </w:r>
            <w:r w:rsidR="00377D79" w:rsidRPr="000C71D3">
              <w:t>Schedule</w:t>
            </w:r>
            <w:r w:rsidR="000C71D3" w:rsidRPr="000C71D3">
              <w:t> </w:t>
            </w:r>
            <w:r w:rsidR="00377D79" w:rsidRPr="000C71D3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0C71D3" w:rsidRDefault="00377D79" w:rsidP="000C71D3">
            <w:pPr>
              <w:pStyle w:val="Tabletext"/>
            </w:pPr>
            <w:r w:rsidRPr="000C71D3">
              <w:t xml:space="preserve">At the same time as </w:t>
            </w:r>
            <w:r w:rsidR="003C572E" w:rsidRPr="000C71D3">
              <w:t>section</w:t>
            </w:r>
            <w:r w:rsidR="000C71D3" w:rsidRPr="000C71D3">
              <w:t> </w:t>
            </w:r>
            <w:r w:rsidR="003C572E" w:rsidRPr="000C71D3">
              <w:t xml:space="preserve">3 of </w:t>
            </w:r>
            <w:r w:rsidRPr="000C71D3">
              <w:t xml:space="preserve">the </w:t>
            </w:r>
            <w:r w:rsidRPr="000C71D3">
              <w:rPr>
                <w:i/>
              </w:rPr>
              <w:t>Court Security Act 201</w:t>
            </w:r>
            <w:r w:rsidR="003C572E" w:rsidRPr="000C71D3">
              <w:rPr>
                <w:i/>
              </w:rPr>
              <w:t>3</w:t>
            </w:r>
            <w:r w:rsidRPr="000C71D3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0C71D3" w:rsidRDefault="00663F9C" w:rsidP="000C71D3">
            <w:pPr>
              <w:pStyle w:val="Tabletext"/>
            </w:pPr>
            <w:r>
              <w:t>1 January 2014</w:t>
            </w:r>
            <w:bookmarkStart w:id="3" w:name="_GoBack"/>
            <w:bookmarkEnd w:id="3"/>
          </w:p>
        </w:tc>
      </w:tr>
    </w:tbl>
    <w:p w:rsidR="0048364F" w:rsidRPr="000C71D3" w:rsidRDefault="00201D27" w:rsidP="000C71D3">
      <w:pPr>
        <w:pStyle w:val="notetext"/>
        <w:rPr>
          <w:snapToGrid w:val="0"/>
          <w:lang w:eastAsia="en-US"/>
        </w:rPr>
      </w:pPr>
      <w:r w:rsidRPr="000C71D3">
        <w:rPr>
          <w:snapToGrid w:val="0"/>
          <w:lang w:eastAsia="en-US"/>
        </w:rPr>
        <w:t>Note:</w:t>
      </w:r>
      <w:r w:rsidRPr="000C71D3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8364F" w:rsidRPr="000C71D3" w:rsidRDefault="0048364F" w:rsidP="000C71D3">
      <w:pPr>
        <w:pStyle w:val="subsection"/>
      </w:pPr>
      <w:r w:rsidRPr="000C71D3">
        <w:tab/>
        <w:t>(2)</w:t>
      </w:r>
      <w:r w:rsidRPr="000C71D3">
        <w:tab/>
      </w:r>
      <w:r w:rsidR="00201D27" w:rsidRPr="000C71D3">
        <w:t xml:space="preserve">Any information in </w:t>
      </w:r>
      <w:r w:rsidR="00877D48" w:rsidRPr="000C71D3">
        <w:t>c</w:t>
      </w:r>
      <w:r w:rsidR="00201D27" w:rsidRPr="000C71D3">
        <w:t>olumn 3 of the table is not part of this Act. Information may be inserted in this column, or information in it may be edited, in any published version of this Act.</w:t>
      </w:r>
    </w:p>
    <w:p w:rsidR="0048364F" w:rsidRPr="000C71D3" w:rsidRDefault="0048364F" w:rsidP="000C71D3">
      <w:pPr>
        <w:pStyle w:val="ActHead5"/>
      </w:pPr>
      <w:bookmarkStart w:id="4" w:name="_Toc361230938"/>
      <w:r w:rsidRPr="000C71D3">
        <w:rPr>
          <w:rStyle w:val="CharSectno"/>
        </w:rPr>
        <w:t>3</w:t>
      </w:r>
      <w:r w:rsidRPr="000C71D3">
        <w:t xml:space="preserve">  Schedule(s)</w:t>
      </w:r>
      <w:bookmarkEnd w:id="4"/>
    </w:p>
    <w:p w:rsidR="0048364F" w:rsidRPr="000C71D3" w:rsidRDefault="0048364F" w:rsidP="000C71D3">
      <w:pPr>
        <w:pStyle w:val="subsection"/>
      </w:pPr>
      <w:r w:rsidRPr="000C71D3">
        <w:tab/>
      </w:r>
      <w:r w:rsidRPr="000C71D3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0C71D3" w:rsidRDefault="0048364F" w:rsidP="000C71D3">
      <w:pPr>
        <w:pStyle w:val="ActHead6"/>
        <w:pageBreakBefore/>
      </w:pPr>
      <w:bookmarkStart w:id="5" w:name="_Toc361230939"/>
      <w:bookmarkStart w:id="6" w:name="opcAmSched"/>
      <w:bookmarkStart w:id="7" w:name="opcCurrentFind"/>
      <w:r w:rsidRPr="000C71D3">
        <w:rPr>
          <w:rStyle w:val="CharAmSchNo"/>
        </w:rPr>
        <w:t>Schedule</w:t>
      </w:r>
      <w:r w:rsidR="000C71D3" w:rsidRPr="000C71D3">
        <w:rPr>
          <w:rStyle w:val="CharAmSchNo"/>
        </w:rPr>
        <w:t> </w:t>
      </w:r>
      <w:r w:rsidRPr="000C71D3">
        <w:rPr>
          <w:rStyle w:val="CharAmSchNo"/>
        </w:rPr>
        <w:t>1</w:t>
      </w:r>
      <w:r w:rsidRPr="000C71D3">
        <w:t>—</w:t>
      </w:r>
      <w:r w:rsidR="00377D79" w:rsidRPr="000C71D3">
        <w:rPr>
          <w:rStyle w:val="CharAmSchText"/>
        </w:rPr>
        <w:t>Amendments</w:t>
      </w:r>
      <w:bookmarkEnd w:id="5"/>
    </w:p>
    <w:bookmarkEnd w:id="6"/>
    <w:bookmarkEnd w:id="7"/>
    <w:p w:rsidR="0048364F" w:rsidRPr="000C71D3" w:rsidRDefault="00377D79" w:rsidP="000C71D3">
      <w:pPr>
        <w:pStyle w:val="Header"/>
      </w:pPr>
      <w:r w:rsidRPr="000C71D3">
        <w:rPr>
          <w:rStyle w:val="CharAmPartNo"/>
        </w:rPr>
        <w:t xml:space="preserve"> </w:t>
      </w:r>
      <w:r w:rsidRPr="000C71D3">
        <w:rPr>
          <w:rStyle w:val="CharAmPartText"/>
        </w:rPr>
        <w:t xml:space="preserve"> </w:t>
      </w:r>
    </w:p>
    <w:p w:rsidR="00377D79" w:rsidRPr="000C71D3" w:rsidRDefault="00A355AE" w:rsidP="000C71D3">
      <w:pPr>
        <w:pStyle w:val="ActHead9"/>
        <w:rPr>
          <w:i w:val="0"/>
        </w:rPr>
      </w:pPr>
      <w:bookmarkStart w:id="8" w:name="_Toc361230940"/>
      <w:r w:rsidRPr="000C71D3">
        <w:t>Public Order (Protection of Persons and Property) Act 1971</w:t>
      </w:r>
      <w:bookmarkEnd w:id="8"/>
    </w:p>
    <w:p w:rsidR="00943FA3" w:rsidRPr="000C71D3" w:rsidRDefault="00BB0854" w:rsidP="000C71D3">
      <w:pPr>
        <w:pStyle w:val="ItemHead"/>
      </w:pPr>
      <w:r w:rsidRPr="000C71D3">
        <w:t>1</w:t>
      </w:r>
      <w:r w:rsidR="00943FA3" w:rsidRPr="000C71D3">
        <w:t xml:space="preserve">  At the end of section</w:t>
      </w:r>
      <w:r w:rsidR="000C71D3" w:rsidRPr="000C71D3">
        <w:t> </w:t>
      </w:r>
      <w:r w:rsidR="00943FA3" w:rsidRPr="000C71D3">
        <w:t>12</w:t>
      </w:r>
    </w:p>
    <w:p w:rsidR="00943FA3" w:rsidRPr="000C71D3" w:rsidRDefault="00943FA3" w:rsidP="000C71D3">
      <w:pPr>
        <w:pStyle w:val="Item"/>
      </w:pPr>
      <w:r w:rsidRPr="000C71D3">
        <w:t>Add:</w:t>
      </w:r>
    </w:p>
    <w:p w:rsidR="00943FA3" w:rsidRPr="000C71D3" w:rsidRDefault="00943FA3" w:rsidP="000C71D3">
      <w:pPr>
        <w:pStyle w:val="subsection"/>
      </w:pPr>
      <w:r w:rsidRPr="000C71D3">
        <w:tab/>
        <w:t>(6)</w:t>
      </w:r>
      <w:r w:rsidRPr="000C71D3">
        <w:tab/>
      </w:r>
      <w:r w:rsidR="000C71D3" w:rsidRPr="000C71D3">
        <w:t>Subsection (</w:t>
      </w:r>
      <w:r w:rsidRPr="000C71D3">
        <w:t xml:space="preserve">2) does not apply in relation to Commonwealth premises </w:t>
      </w:r>
      <w:r w:rsidR="00056685" w:rsidRPr="000C71D3">
        <w:t xml:space="preserve">being used exclusively in connection with the sittings, or any other operation, of a court as </w:t>
      </w:r>
      <w:r w:rsidRPr="000C71D3">
        <w:t xml:space="preserve">defined in the </w:t>
      </w:r>
      <w:r w:rsidRPr="000C71D3">
        <w:rPr>
          <w:i/>
        </w:rPr>
        <w:t>Court Security Act 2013</w:t>
      </w:r>
      <w:r w:rsidRPr="000C71D3">
        <w:t>.</w:t>
      </w:r>
    </w:p>
    <w:p w:rsidR="00943FA3" w:rsidRPr="000C71D3" w:rsidRDefault="00943FA3" w:rsidP="000C71D3">
      <w:pPr>
        <w:pStyle w:val="notetext"/>
      </w:pPr>
      <w:r w:rsidRPr="000C71D3">
        <w:t>Note:</w:t>
      </w:r>
      <w:r w:rsidRPr="000C71D3">
        <w:tab/>
        <w:t xml:space="preserve">A defendant bears an evidential burden in relation to the matter in </w:t>
      </w:r>
      <w:r w:rsidR="000C71D3" w:rsidRPr="000C71D3">
        <w:t>subsection (</w:t>
      </w:r>
      <w:r w:rsidRPr="000C71D3">
        <w:t>6) (see subsection</w:t>
      </w:r>
      <w:r w:rsidR="000C71D3" w:rsidRPr="000C71D3">
        <w:t> </w:t>
      </w:r>
      <w:r w:rsidRPr="000C71D3">
        <w:t xml:space="preserve">13.3(3) of the </w:t>
      </w:r>
      <w:r w:rsidRPr="000C71D3">
        <w:rPr>
          <w:i/>
        </w:rPr>
        <w:t>Criminal Code</w:t>
      </w:r>
      <w:r w:rsidRPr="000C71D3">
        <w:t>).</w:t>
      </w:r>
    </w:p>
    <w:p w:rsidR="00083EEA" w:rsidRPr="000C71D3" w:rsidRDefault="00BB0854" w:rsidP="000C71D3">
      <w:pPr>
        <w:pStyle w:val="ItemHead"/>
      </w:pPr>
      <w:r w:rsidRPr="000C71D3">
        <w:t>2</w:t>
      </w:r>
      <w:r w:rsidR="00083EEA" w:rsidRPr="000C71D3">
        <w:t xml:space="preserve">  Part</w:t>
      </w:r>
      <w:r w:rsidR="000C71D3" w:rsidRPr="000C71D3">
        <w:t> </w:t>
      </w:r>
      <w:proofErr w:type="spellStart"/>
      <w:r w:rsidR="00083EEA" w:rsidRPr="000C71D3">
        <w:t>IIA</w:t>
      </w:r>
      <w:proofErr w:type="spellEnd"/>
      <w:r w:rsidR="00083EEA" w:rsidRPr="000C71D3">
        <w:t xml:space="preserve"> (heading)</w:t>
      </w:r>
    </w:p>
    <w:p w:rsidR="00083EEA" w:rsidRPr="000C71D3" w:rsidRDefault="00083EEA" w:rsidP="000C71D3">
      <w:pPr>
        <w:pStyle w:val="Item"/>
      </w:pPr>
      <w:r w:rsidRPr="000C71D3">
        <w:t xml:space="preserve">Omit </w:t>
      </w:r>
      <w:r w:rsidR="00277581" w:rsidRPr="000C71D3">
        <w:t>“</w:t>
      </w:r>
      <w:r w:rsidRPr="000C71D3">
        <w:rPr>
          <w:b/>
        </w:rPr>
        <w:t>federal courts and tribunals</w:t>
      </w:r>
      <w:r w:rsidR="00277581" w:rsidRPr="000C71D3">
        <w:t>”</w:t>
      </w:r>
      <w:r w:rsidRPr="000C71D3">
        <w:t xml:space="preserve">, substitute </w:t>
      </w:r>
      <w:r w:rsidR="00277581" w:rsidRPr="000C71D3">
        <w:t>“</w:t>
      </w:r>
      <w:r w:rsidRPr="000C71D3">
        <w:rPr>
          <w:b/>
        </w:rPr>
        <w:t>investigatory authorities</w:t>
      </w:r>
      <w:r w:rsidR="00277581" w:rsidRPr="000C71D3">
        <w:t>”</w:t>
      </w:r>
      <w:r w:rsidRPr="000C71D3">
        <w:t>.</w:t>
      </w:r>
    </w:p>
    <w:p w:rsidR="00083EEA" w:rsidRPr="000C71D3" w:rsidRDefault="00BB0854" w:rsidP="000C71D3">
      <w:pPr>
        <w:pStyle w:val="ItemHead"/>
      </w:pPr>
      <w:r w:rsidRPr="000C71D3">
        <w:t>3</w:t>
      </w:r>
      <w:r w:rsidR="00083EEA" w:rsidRPr="000C71D3">
        <w:t xml:space="preserve">  Section</w:t>
      </w:r>
      <w:r w:rsidR="000C71D3" w:rsidRPr="000C71D3">
        <w:t> </w:t>
      </w:r>
      <w:r w:rsidR="00083EEA" w:rsidRPr="000C71D3">
        <w:t xml:space="preserve">13A (definition of </w:t>
      </w:r>
      <w:r w:rsidR="00083EEA" w:rsidRPr="000C71D3">
        <w:rPr>
          <w:i/>
        </w:rPr>
        <w:t>authorised officer</w:t>
      </w:r>
      <w:r w:rsidR="00083EEA" w:rsidRPr="000C71D3">
        <w:t>)</w:t>
      </w:r>
    </w:p>
    <w:p w:rsidR="00083EEA" w:rsidRPr="000C71D3" w:rsidRDefault="00083EEA" w:rsidP="000C71D3">
      <w:pPr>
        <w:pStyle w:val="Item"/>
      </w:pPr>
      <w:r w:rsidRPr="000C71D3">
        <w:t xml:space="preserve">Omit </w:t>
      </w:r>
      <w:r w:rsidR="00277581" w:rsidRPr="000C71D3">
        <w:t xml:space="preserve">“, in relation to </w:t>
      </w:r>
      <w:r w:rsidRPr="000C71D3">
        <w:t>a court</w:t>
      </w:r>
      <w:r w:rsidR="00277581" w:rsidRPr="000C71D3">
        <w:t>,”</w:t>
      </w:r>
      <w:r w:rsidRPr="000C71D3">
        <w:t xml:space="preserve">, substitute </w:t>
      </w:r>
      <w:r w:rsidR="00277581" w:rsidRPr="000C71D3">
        <w:t xml:space="preserve">“for </w:t>
      </w:r>
      <w:r w:rsidRPr="000C71D3">
        <w:t>an investigatory authority</w:t>
      </w:r>
      <w:r w:rsidR="00277581" w:rsidRPr="000C71D3">
        <w:t>”</w:t>
      </w:r>
      <w:r w:rsidRPr="000C71D3">
        <w:t>.</w:t>
      </w:r>
    </w:p>
    <w:p w:rsidR="00083EEA" w:rsidRPr="000C71D3" w:rsidRDefault="00BB0854" w:rsidP="000C71D3">
      <w:pPr>
        <w:pStyle w:val="ItemHead"/>
      </w:pPr>
      <w:r w:rsidRPr="000C71D3">
        <w:t>4</w:t>
      </w:r>
      <w:r w:rsidR="00083EEA" w:rsidRPr="000C71D3">
        <w:t xml:space="preserve">  </w:t>
      </w:r>
      <w:r w:rsidR="00155146" w:rsidRPr="000C71D3">
        <w:t>Section</w:t>
      </w:r>
      <w:r w:rsidR="000C71D3" w:rsidRPr="000C71D3">
        <w:t> </w:t>
      </w:r>
      <w:r w:rsidR="00155146" w:rsidRPr="000C71D3">
        <w:t>13A (</w:t>
      </w:r>
      <w:r w:rsidR="000C71D3" w:rsidRPr="000C71D3">
        <w:t>paragraph (</w:t>
      </w:r>
      <w:r w:rsidR="00155146" w:rsidRPr="000C71D3">
        <w:t xml:space="preserve">b) of the definition of </w:t>
      </w:r>
      <w:r w:rsidR="00155146" w:rsidRPr="000C71D3">
        <w:rPr>
          <w:i/>
        </w:rPr>
        <w:t>authorised officer</w:t>
      </w:r>
      <w:r w:rsidR="00155146" w:rsidRPr="000C71D3">
        <w:t>)</w:t>
      </w:r>
    </w:p>
    <w:p w:rsidR="00155146" w:rsidRPr="000C71D3" w:rsidRDefault="00155146" w:rsidP="000C71D3">
      <w:pPr>
        <w:pStyle w:val="Item"/>
      </w:pPr>
      <w:r w:rsidRPr="000C71D3">
        <w:t xml:space="preserve">Omit </w:t>
      </w:r>
      <w:r w:rsidR="00277581" w:rsidRPr="000C71D3">
        <w:t>“</w:t>
      </w:r>
      <w:r w:rsidRPr="000C71D3">
        <w:t>court</w:t>
      </w:r>
      <w:r w:rsidR="00277581" w:rsidRPr="000C71D3">
        <w:t>”</w:t>
      </w:r>
      <w:r w:rsidRPr="000C71D3">
        <w:t xml:space="preserve"> (wherever occurring), substitute </w:t>
      </w:r>
      <w:r w:rsidR="00277581" w:rsidRPr="000C71D3">
        <w:t>“</w:t>
      </w:r>
      <w:r w:rsidRPr="000C71D3">
        <w:t>authority</w:t>
      </w:r>
      <w:r w:rsidR="00277581" w:rsidRPr="000C71D3">
        <w:t>”</w:t>
      </w:r>
      <w:r w:rsidRPr="000C71D3">
        <w:t>.</w:t>
      </w:r>
    </w:p>
    <w:p w:rsidR="00277581" w:rsidRPr="000C71D3" w:rsidRDefault="00BB0854" w:rsidP="000C71D3">
      <w:pPr>
        <w:pStyle w:val="ItemHead"/>
      </w:pPr>
      <w:r w:rsidRPr="000C71D3">
        <w:t>5</w:t>
      </w:r>
      <w:r w:rsidR="00277581" w:rsidRPr="000C71D3">
        <w:t xml:space="preserve">  Section</w:t>
      </w:r>
      <w:r w:rsidR="000C71D3" w:rsidRPr="000C71D3">
        <w:t> </w:t>
      </w:r>
      <w:r w:rsidR="00277581" w:rsidRPr="000C71D3">
        <w:t>13A</w:t>
      </w:r>
    </w:p>
    <w:p w:rsidR="00277581" w:rsidRPr="000C71D3" w:rsidRDefault="00277581" w:rsidP="000C71D3">
      <w:pPr>
        <w:pStyle w:val="Item"/>
      </w:pPr>
      <w:r w:rsidRPr="000C71D3">
        <w:t>Insert:</w:t>
      </w:r>
    </w:p>
    <w:p w:rsidR="00277581" w:rsidRPr="000C71D3" w:rsidRDefault="00277581" w:rsidP="000C71D3">
      <w:pPr>
        <w:pStyle w:val="Definition"/>
      </w:pPr>
      <w:r w:rsidRPr="000C71D3">
        <w:rPr>
          <w:b/>
          <w:i/>
        </w:rPr>
        <w:t>authority premises</w:t>
      </w:r>
      <w:r w:rsidRPr="000C71D3">
        <w:t xml:space="preserve"> for an investigatory authority means any premises occupied or used (whether permanently or temporarily or under a lease or otherwise) in connection with the sittings, or any other operations, of the authority.</w:t>
      </w:r>
    </w:p>
    <w:p w:rsidR="00155146" w:rsidRPr="000C71D3" w:rsidRDefault="00BB0854" w:rsidP="000C71D3">
      <w:pPr>
        <w:pStyle w:val="ItemHead"/>
      </w:pPr>
      <w:r w:rsidRPr="000C71D3">
        <w:t>6</w:t>
      </w:r>
      <w:r w:rsidR="00155146" w:rsidRPr="000C71D3">
        <w:t xml:space="preserve">  Section</w:t>
      </w:r>
      <w:r w:rsidR="000C71D3" w:rsidRPr="000C71D3">
        <w:t> </w:t>
      </w:r>
      <w:r w:rsidR="00155146" w:rsidRPr="000C71D3">
        <w:t xml:space="preserve">13A (definition of </w:t>
      </w:r>
      <w:r w:rsidR="00155146" w:rsidRPr="000C71D3">
        <w:rPr>
          <w:i/>
        </w:rPr>
        <w:t>court</w:t>
      </w:r>
      <w:r w:rsidR="00155146" w:rsidRPr="000C71D3">
        <w:t>)</w:t>
      </w:r>
    </w:p>
    <w:p w:rsidR="00155146" w:rsidRPr="000C71D3" w:rsidRDefault="00155146" w:rsidP="000C71D3">
      <w:pPr>
        <w:pStyle w:val="Item"/>
      </w:pPr>
      <w:r w:rsidRPr="000C71D3">
        <w:t>Repeal the definition.</w:t>
      </w:r>
    </w:p>
    <w:p w:rsidR="00155146" w:rsidRPr="000C71D3" w:rsidRDefault="00BB0854" w:rsidP="000C71D3">
      <w:pPr>
        <w:pStyle w:val="ItemHead"/>
      </w:pPr>
      <w:r w:rsidRPr="000C71D3">
        <w:t>7</w:t>
      </w:r>
      <w:r w:rsidR="00155146" w:rsidRPr="000C71D3">
        <w:t xml:space="preserve">  Section</w:t>
      </w:r>
      <w:r w:rsidR="000C71D3" w:rsidRPr="000C71D3">
        <w:t> </w:t>
      </w:r>
      <w:r w:rsidR="00155146" w:rsidRPr="000C71D3">
        <w:t xml:space="preserve">13A (definition of </w:t>
      </w:r>
      <w:r w:rsidR="00155146" w:rsidRPr="000C71D3">
        <w:rPr>
          <w:i/>
        </w:rPr>
        <w:t>court premises</w:t>
      </w:r>
      <w:r w:rsidR="00155146" w:rsidRPr="000C71D3">
        <w:t>)</w:t>
      </w:r>
    </w:p>
    <w:p w:rsidR="00155146" w:rsidRPr="000C71D3" w:rsidRDefault="00155146" w:rsidP="000C71D3">
      <w:pPr>
        <w:pStyle w:val="Item"/>
      </w:pPr>
      <w:r w:rsidRPr="000C71D3">
        <w:t>Repeal the definition.</w:t>
      </w:r>
    </w:p>
    <w:p w:rsidR="00155146" w:rsidRPr="000C71D3" w:rsidRDefault="00BB0854" w:rsidP="000C71D3">
      <w:pPr>
        <w:pStyle w:val="ItemHead"/>
      </w:pPr>
      <w:r w:rsidRPr="000C71D3">
        <w:t>8</w:t>
      </w:r>
      <w:r w:rsidR="00277581" w:rsidRPr="000C71D3">
        <w:t xml:space="preserve">  Section</w:t>
      </w:r>
      <w:r w:rsidR="000C71D3" w:rsidRPr="000C71D3">
        <w:t> </w:t>
      </w:r>
      <w:r w:rsidR="00277581" w:rsidRPr="000C71D3">
        <w:t>13A</w:t>
      </w:r>
    </w:p>
    <w:p w:rsidR="00277581" w:rsidRPr="000C71D3" w:rsidRDefault="00277581" w:rsidP="000C71D3">
      <w:pPr>
        <w:pStyle w:val="Item"/>
      </w:pPr>
      <w:r w:rsidRPr="000C71D3">
        <w:t>Insert:</w:t>
      </w:r>
    </w:p>
    <w:p w:rsidR="00277581" w:rsidRPr="000C71D3" w:rsidRDefault="00277581" w:rsidP="000C71D3">
      <w:pPr>
        <w:pStyle w:val="Definition"/>
      </w:pPr>
      <w:r w:rsidRPr="000C71D3">
        <w:rPr>
          <w:b/>
          <w:i/>
        </w:rPr>
        <w:t>investigatory authority</w:t>
      </w:r>
      <w:r w:rsidRPr="000C71D3">
        <w:t xml:space="preserve"> means a tribunal, authority or person having power under a law of the Commonwealth to require the production of documents or the answering of questions.</w:t>
      </w:r>
    </w:p>
    <w:p w:rsidR="003C572E" w:rsidRPr="000C71D3" w:rsidRDefault="00BB0854" w:rsidP="000C71D3">
      <w:pPr>
        <w:pStyle w:val="ItemHead"/>
      </w:pPr>
      <w:r w:rsidRPr="000C71D3">
        <w:t>9</w:t>
      </w:r>
      <w:r w:rsidR="003C572E" w:rsidRPr="000C71D3">
        <w:t xml:space="preserve">  Section</w:t>
      </w:r>
      <w:r w:rsidR="000C71D3" w:rsidRPr="000C71D3">
        <w:t> </w:t>
      </w:r>
      <w:r w:rsidR="003C572E" w:rsidRPr="000C71D3">
        <w:t>13AA</w:t>
      </w:r>
    </w:p>
    <w:p w:rsidR="003C572E" w:rsidRPr="000C71D3" w:rsidRDefault="003C572E" w:rsidP="000C71D3">
      <w:pPr>
        <w:pStyle w:val="Item"/>
      </w:pPr>
      <w:r w:rsidRPr="000C71D3">
        <w:t>Repeal the section.</w:t>
      </w:r>
    </w:p>
    <w:p w:rsidR="003C572E" w:rsidRPr="000C71D3" w:rsidRDefault="00BB0854" w:rsidP="000C71D3">
      <w:pPr>
        <w:pStyle w:val="ItemHead"/>
      </w:pPr>
      <w:r w:rsidRPr="000C71D3">
        <w:t>10</w:t>
      </w:r>
      <w:r w:rsidR="00277581" w:rsidRPr="000C71D3">
        <w:t xml:space="preserve">  Section</w:t>
      </w:r>
      <w:r w:rsidR="000C71D3" w:rsidRPr="000C71D3">
        <w:t> </w:t>
      </w:r>
      <w:r w:rsidR="00277581" w:rsidRPr="000C71D3">
        <w:t>13B</w:t>
      </w:r>
    </w:p>
    <w:p w:rsidR="00277581" w:rsidRPr="000C71D3" w:rsidRDefault="00277581" w:rsidP="000C71D3">
      <w:pPr>
        <w:pStyle w:val="Item"/>
      </w:pPr>
      <w:r w:rsidRPr="000C71D3">
        <w:t>Omit “a court (as defined by section</w:t>
      </w:r>
      <w:r w:rsidR="000C71D3" w:rsidRPr="000C71D3">
        <w:t> </w:t>
      </w:r>
      <w:r w:rsidRPr="000C71D3">
        <w:t>13A)”, substitute “an investigatory authority”.</w:t>
      </w:r>
    </w:p>
    <w:p w:rsidR="00277581" w:rsidRPr="000C71D3" w:rsidRDefault="00BB0854" w:rsidP="000C71D3">
      <w:pPr>
        <w:pStyle w:val="ItemHead"/>
      </w:pPr>
      <w:r w:rsidRPr="000C71D3">
        <w:t>11</w:t>
      </w:r>
      <w:r w:rsidR="00277581" w:rsidRPr="000C71D3">
        <w:t xml:space="preserve">  Subsection</w:t>
      </w:r>
      <w:r w:rsidR="000C71D3" w:rsidRPr="000C71D3">
        <w:t> </w:t>
      </w:r>
      <w:r w:rsidR="00277581" w:rsidRPr="000C71D3">
        <w:t>13C(1)</w:t>
      </w:r>
    </w:p>
    <w:p w:rsidR="00277581" w:rsidRPr="000C71D3" w:rsidRDefault="00277581" w:rsidP="000C71D3">
      <w:pPr>
        <w:pStyle w:val="Item"/>
      </w:pPr>
      <w:r w:rsidRPr="000C71D3">
        <w:t>Omit “in relation to a court”, substitute “for an investigatory authority”.</w:t>
      </w:r>
    </w:p>
    <w:p w:rsidR="00277581" w:rsidRPr="000C71D3" w:rsidRDefault="00BB0854" w:rsidP="000C71D3">
      <w:pPr>
        <w:pStyle w:val="ItemHead"/>
      </w:pPr>
      <w:r w:rsidRPr="000C71D3">
        <w:t>12</w:t>
      </w:r>
      <w:r w:rsidR="00277581" w:rsidRPr="000C71D3">
        <w:t xml:space="preserve">  Subsection</w:t>
      </w:r>
      <w:r w:rsidR="000C71D3" w:rsidRPr="000C71D3">
        <w:t> </w:t>
      </w:r>
      <w:r w:rsidR="00277581" w:rsidRPr="000C71D3">
        <w:t>13C(1)</w:t>
      </w:r>
    </w:p>
    <w:p w:rsidR="00277581" w:rsidRPr="000C71D3" w:rsidRDefault="00277581" w:rsidP="000C71D3">
      <w:pPr>
        <w:pStyle w:val="Item"/>
      </w:pPr>
      <w:r w:rsidRPr="000C71D3">
        <w:t>Omit “court premises”, substitute “authority premises”.</w:t>
      </w:r>
    </w:p>
    <w:p w:rsidR="00277581" w:rsidRPr="000C71D3" w:rsidRDefault="00BB0854" w:rsidP="000C71D3">
      <w:pPr>
        <w:pStyle w:val="ItemHead"/>
      </w:pPr>
      <w:r w:rsidRPr="000C71D3">
        <w:t>13</w:t>
      </w:r>
      <w:r w:rsidR="00277581" w:rsidRPr="000C71D3">
        <w:t xml:space="preserve">  Subsection</w:t>
      </w:r>
      <w:r w:rsidR="000C71D3" w:rsidRPr="000C71D3">
        <w:t> </w:t>
      </w:r>
      <w:r w:rsidR="00277581" w:rsidRPr="000C71D3">
        <w:t>13D(1)</w:t>
      </w:r>
    </w:p>
    <w:p w:rsidR="00277581" w:rsidRPr="000C71D3" w:rsidRDefault="00277581" w:rsidP="000C71D3">
      <w:pPr>
        <w:pStyle w:val="Item"/>
      </w:pPr>
      <w:r w:rsidRPr="000C71D3">
        <w:t>Omit “in relation to a court”, substitute “for an investigatory authority”.</w:t>
      </w:r>
    </w:p>
    <w:p w:rsidR="00277581" w:rsidRPr="000C71D3" w:rsidRDefault="00BB0854" w:rsidP="000C71D3">
      <w:pPr>
        <w:pStyle w:val="ItemHead"/>
      </w:pPr>
      <w:r w:rsidRPr="000C71D3">
        <w:t>14</w:t>
      </w:r>
      <w:r w:rsidR="00277581" w:rsidRPr="000C71D3">
        <w:t xml:space="preserve">  Paragraphs 13D(1)(a) and (b)</w:t>
      </w:r>
    </w:p>
    <w:p w:rsidR="00277581" w:rsidRPr="000C71D3" w:rsidRDefault="00277581" w:rsidP="000C71D3">
      <w:pPr>
        <w:pStyle w:val="Item"/>
      </w:pPr>
      <w:r w:rsidRPr="000C71D3">
        <w:t>Omit “court premises”, substitute “authority premises”.</w:t>
      </w:r>
    </w:p>
    <w:p w:rsidR="00277581" w:rsidRPr="000C71D3" w:rsidRDefault="00BB0854" w:rsidP="000C71D3">
      <w:pPr>
        <w:pStyle w:val="ItemHead"/>
      </w:pPr>
      <w:r w:rsidRPr="000C71D3">
        <w:t>15</w:t>
      </w:r>
      <w:r w:rsidR="00817438" w:rsidRPr="000C71D3">
        <w:t xml:space="preserve">  Subsection</w:t>
      </w:r>
      <w:r w:rsidR="000C71D3" w:rsidRPr="000C71D3">
        <w:t> </w:t>
      </w:r>
      <w:r w:rsidR="00817438" w:rsidRPr="000C71D3">
        <w:t>13D(3)</w:t>
      </w:r>
    </w:p>
    <w:p w:rsidR="00817438" w:rsidRPr="000C71D3" w:rsidRDefault="00817438" w:rsidP="000C71D3">
      <w:pPr>
        <w:pStyle w:val="Item"/>
      </w:pPr>
      <w:r w:rsidRPr="000C71D3">
        <w:t>Omit “in relation to the court”, substitute “for the investigatory authority”.</w:t>
      </w:r>
    </w:p>
    <w:p w:rsidR="00817438" w:rsidRPr="000C71D3" w:rsidRDefault="00BB0854" w:rsidP="000C71D3">
      <w:pPr>
        <w:pStyle w:val="ItemHead"/>
      </w:pPr>
      <w:r w:rsidRPr="000C71D3">
        <w:t>16</w:t>
      </w:r>
      <w:r w:rsidR="00817438" w:rsidRPr="000C71D3">
        <w:t xml:space="preserve">  Section</w:t>
      </w:r>
      <w:r w:rsidR="000C71D3" w:rsidRPr="000C71D3">
        <w:t> </w:t>
      </w:r>
      <w:r w:rsidR="00817438" w:rsidRPr="000C71D3">
        <w:t>13E (heading)</w:t>
      </w:r>
    </w:p>
    <w:p w:rsidR="00817438" w:rsidRPr="000C71D3" w:rsidRDefault="00817438" w:rsidP="000C71D3">
      <w:pPr>
        <w:pStyle w:val="Item"/>
      </w:pPr>
      <w:r w:rsidRPr="000C71D3">
        <w:t>Omit “</w:t>
      </w:r>
      <w:r w:rsidRPr="000C71D3">
        <w:rPr>
          <w:b/>
        </w:rPr>
        <w:t>court premises</w:t>
      </w:r>
      <w:r w:rsidRPr="000C71D3">
        <w:t>”, substitute “</w:t>
      </w:r>
      <w:r w:rsidRPr="000C71D3">
        <w:rPr>
          <w:b/>
        </w:rPr>
        <w:t>authority premises</w:t>
      </w:r>
      <w:r w:rsidRPr="000C71D3">
        <w:t>”.</w:t>
      </w:r>
    </w:p>
    <w:p w:rsidR="00817438" w:rsidRPr="000C71D3" w:rsidRDefault="00BB0854" w:rsidP="000C71D3">
      <w:pPr>
        <w:pStyle w:val="ItemHead"/>
      </w:pPr>
      <w:r w:rsidRPr="000C71D3">
        <w:t>17</w:t>
      </w:r>
      <w:r w:rsidR="00817438" w:rsidRPr="000C71D3">
        <w:t xml:space="preserve">  Subsection</w:t>
      </w:r>
      <w:r w:rsidR="000C71D3" w:rsidRPr="000C71D3">
        <w:t> </w:t>
      </w:r>
      <w:r w:rsidR="00817438" w:rsidRPr="000C71D3">
        <w:t>13E(1)</w:t>
      </w:r>
    </w:p>
    <w:p w:rsidR="00817438" w:rsidRPr="000C71D3" w:rsidRDefault="00817438" w:rsidP="000C71D3">
      <w:pPr>
        <w:pStyle w:val="Item"/>
      </w:pPr>
      <w:r w:rsidRPr="000C71D3">
        <w:t>Omit “in relation to a court”, substitute “for an investigatory authority”.</w:t>
      </w:r>
    </w:p>
    <w:p w:rsidR="00817438" w:rsidRPr="000C71D3" w:rsidRDefault="00BB0854" w:rsidP="000C71D3">
      <w:pPr>
        <w:pStyle w:val="ItemHead"/>
      </w:pPr>
      <w:r w:rsidRPr="000C71D3">
        <w:t>18</w:t>
      </w:r>
      <w:r w:rsidR="00817438" w:rsidRPr="000C71D3">
        <w:t xml:space="preserve">  Subsection</w:t>
      </w:r>
      <w:r w:rsidR="000C71D3" w:rsidRPr="000C71D3">
        <w:t> </w:t>
      </w:r>
      <w:r w:rsidR="00817438" w:rsidRPr="000C71D3">
        <w:t>13E(1)</w:t>
      </w:r>
    </w:p>
    <w:p w:rsidR="00817438" w:rsidRPr="000C71D3" w:rsidRDefault="00817438" w:rsidP="000C71D3">
      <w:pPr>
        <w:pStyle w:val="Item"/>
      </w:pPr>
      <w:r w:rsidRPr="000C71D3">
        <w:t>Omit “court premises” (wherever occurring), substitute “authority premises”.</w:t>
      </w:r>
    </w:p>
    <w:p w:rsidR="00817438" w:rsidRPr="000C71D3" w:rsidRDefault="00BB0854" w:rsidP="000C71D3">
      <w:pPr>
        <w:pStyle w:val="ItemHead"/>
      </w:pPr>
      <w:r w:rsidRPr="000C71D3">
        <w:t>19</w:t>
      </w:r>
      <w:r w:rsidR="00817438" w:rsidRPr="000C71D3">
        <w:t xml:space="preserve">  Subsection</w:t>
      </w:r>
      <w:r w:rsidR="000C71D3" w:rsidRPr="000C71D3">
        <w:t> </w:t>
      </w:r>
      <w:r w:rsidR="00817438" w:rsidRPr="000C71D3">
        <w:t>13E(2)</w:t>
      </w:r>
    </w:p>
    <w:p w:rsidR="00817438" w:rsidRPr="000C71D3" w:rsidRDefault="00817438" w:rsidP="000C71D3">
      <w:pPr>
        <w:pStyle w:val="Item"/>
      </w:pPr>
      <w:r w:rsidRPr="000C71D3">
        <w:t>Omit “court premises”, substitute “authority premises”.</w:t>
      </w:r>
    </w:p>
    <w:p w:rsidR="00817438" w:rsidRPr="000C71D3" w:rsidRDefault="00BB0854" w:rsidP="000C71D3">
      <w:pPr>
        <w:pStyle w:val="ItemHead"/>
      </w:pPr>
      <w:r w:rsidRPr="000C71D3">
        <w:t>20</w:t>
      </w:r>
      <w:r w:rsidR="00817438" w:rsidRPr="000C71D3">
        <w:t xml:space="preserve">  Subsection</w:t>
      </w:r>
      <w:r w:rsidR="000C71D3" w:rsidRPr="000C71D3">
        <w:t> </w:t>
      </w:r>
      <w:r w:rsidR="00817438" w:rsidRPr="000C71D3">
        <w:t>13E(2)</w:t>
      </w:r>
    </w:p>
    <w:p w:rsidR="00817438" w:rsidRPr="000C71D3" w:rsidRDefault="00817438" w:rsidP="000C71D3">
      <w:pPr>
        <w:pStyle w:val="Item"/>
      </w:pPr>
      <w:r w:rsidRPr="000C71D3">
        <w:t>Omit “in the court”, substitute “</w:t>
      </w:r>
      <w:r w:rsidR="0008670C" w:rsidRPr="000C71D3">
        <w:t xml:space="preserve">in public </w:t>
      </w:r>
      <w:r w:rsidR="00BF58ED" w:rsidRPr="000C71D3">
        <w:t xml:space="preserve">by or </w:t>
      </w:r>
      <w:r w:rsidRPr="000C71D3">
        <w:t>before the investigatory authority”.</w:t>
      </w:r>
    </w:p>
    <w:p w:rsidR="00817438" w:rsidRPr="000C71D3" w:rsidRDefault="00BB0854" w:rsidP="000C71D3">
      <w:pPr>
        <w:pStyle w:val="ItemHead"/>
      </w:pPr>
      <w:r w:rsidRPr="000C71D3">
        <w:t>21</w:t>
      </w:r>
      <w:r w:rsidR="00B0058E" w:rsidRPr="000C71D3">
        <w:t xml:space="preserve">  Paragraph 13E(3)(b)</w:t>
      </w:r>
    </w:p>
    <w:p w:rsidR="00B0058E" w:rsidRPr="000C71D3" w:rsidRDefault="00B0058E" w:rsidP="000C71D3">
      <w:pPr>
        <w:pStyle w:val="Item"/>
      </w:pPr>
      <w:r w:rsidRPr="000C71D3">
        <w:t>Omit “court premises”, substitute “authority premises”.</w:t>
      </w:r>
    </w:p>
    <w:p w:rsidR="00B0058E" w:rsidRPr="000C71D3" w:rsidRDefault="00BB0854" w:rsidP="000C71D3">
      <w:pPr>
        <w:pStyle w:val="ItemHead"/>
      </w:pPr>
      <w:r w:rsidRPr="000C71D3">
        <w:t>22</w:t>
      </w:r>
      <w:r w:rsidR="00B0058E" w:rsidRPr="000C71D3">
        <w:t xml:space="preserve">  Subsection</w:t>
      </w:r>
      <w:r w:rsidR="000C71D3" w:rsidRPr="000C71D3">
        <w:t> </w:t>
      </w:r>
      <w:r w:rsidR="00B0058E" w:rsidRPr="000C71D3">
        <w:t>13E(4)</w:t>
      </w:r>
    </w:p>
    <w:p w:rsidR="00B0058E" w:rsidRPr="000C71D3" w:rsidRDefault="00B0058E" w:rsidP="000C71D3">
      <w:pPr>
        <w:pStyle w:val="Item"/>
      </w:pPr>
      <w:r w:rsidRPr="000C71D3">
        <w:t>Omit “court premises”, substitute “authority premises</w:t>
      </w:r>
      <w:r w:rsidR="002B6B56" w:rsidRPr="000C71D3">
        <w:t xml:space="preserve"> where a hearing of proceedings</w:t>
      </w:r>
      <w:r w:rsidR="0008670C" w:rsidRPr="000C71D3">
        <w:t xml:space="preserve"> is being held in public</w:t>
      </w:r>
      <w:r w:rsidR="002B6B56" w:rsidRPr="000C71D3">
        <w:t xml:space="preserve"> by or before the investigatory authority concerned</w:t>
      </w:r>
      <w:r w:rsidRPr="000C71D3">
        <w:t>”.</w:t>
      </w:r>
    </w:p>
    <w:p w:rsidR="00B0058E" w:rsidRPr="000C71D3" w:rsidRDefault="00BB0854" w:rsidP="000C71D3">
      <w:pPr>
        <w:pStyle w:val="ItemHead"/>
      </w:pPr>
      <w:r w:rsidRPr="000C71D3">
        <w:t>23</w:t>
      </w:r>
      <w:r w:rsidR="00B0058E" w:rsidRPr="000C71D3">
        <w:t xml:space="preserve">  Section</w:t>
      </w:r>
      <w:r w:rsidR="000C71D3" w:rsidRPr="000C71D3">
        <w:t> </w:t>
      </w:r>
      <w:r w:rsidR="00B0058E" w:rsidRPr="000C71D3">
        <w:t>13F (heading)</w:t>
      </w:r>
    </w:p>
    <w:p w:rsidR="00B0058E" w:rsidRPr="000C71D3" w:rsidRDefault="00B0058E" w:rsidP="000C71D3">
      <w:pPr>
        <w:pStyle w:val="Item"/>
      </w:pPr>
      <w:r w:rsidRPr="000C71D3">
        <w:t>Omit “</w:t>
      </w:r>
      <w:r w:rsidRPr="000C71D3">
        <w:rPr>
          <w:b/>
        </w:rPr>
        <w:t>court premises</w:t>
      </w:r>
      <w:r w:rsidRPr="000C71D3">
        <w:t>”, substitute “</w:t>
      </w:r>
      <w:r w:rsidRPr="000C71D3">
        <w:rPr>
          <w:b/>
        </w:rPr>
        <w:t>authority premises</w:t>
      </w:r>
      <w:r w:rsidRPr="000C71D3">
        <w:t>”.</w:t>
      </w:r>
    </w:p>
    <w:p w:rsidR="00B0058E" w:rsidRPr="000C71D3" w:rsidRDefault="00BB0854" w:rsidP="000C71D3">
      <w:pPr>
        <w:pStyle w:val="ItemHead"/>
      </w:pPr>
      <w:r w:rsidRPr="000C71D3">
        <w:t>24</w:t>
      </w:r>
      <w:r w:rsidR="00B0058E" w:rsidRPr="000C71D3">
        <w:t xml:space="preserve">  Section</w:t>
      </w:r>
      <w:r w:rsidR="000C71D3" w:rsidRPr="000C71D3">
        <w:t> </w:t>
      </w:r>
      <w:r w:rsidR="00B0058E" w:rsidRPr="000C71D3">
        <w:t>13F</w:t>
      </w:r>
    </w:p>
    <w:p w:rsidR="00B0058E" w:rsidRPr="000C71D3" w:rsidRDefault="00B0058E" w:rsidP="000C71D3">
      <w:pPr>
        <w:pStyle w:val="Item"/>
      </w:pPr>
      <w:r w:rsidRPr="000C71D3">
        <w:t>Omit “court premises”, substitute “authority premises”.</w:t>
      </w:r>
    </w:p>
    <w:p w:rsidR="00B0058E" w:rsidRPr="000C71D3" w:rsidRDefault="00BB0854" w:rsidP="000C71D3">
      <w:pPr>
        <w:pStyle w:val="ItemHead"/>
      </w:pPr>
      <w:r w:rsidRPr="000C71D3">
        <w:t>25</w:t>
      </w:r>
      <w:r w:rsidR="00B0058E" w:rsidRPr="000C71D3">
        <w:t xml:space="preserve">  Subsection</w:t>
      </w:r>
      <w:r w:rsidR="000C71D3" w:rsidRPr="000C71D3">
        <w:t> </w:t>
      </w:r>
      <w:r w:rsidR="00B0058E" w:rsidRPr="000C71D3">
        <w:t>13G(1)</w:t>
      </w:r>
    </w:p>
    <w:p w:rsidR="00B0058E" w:rsidRPr="000C71D3" w:rsidRDefault="00B0058E" w:rsidP="000C71D3">
      <w:pPr>
        <w:pStyle w:val="Item"/>
      </w:pPr>
      <w:r w:rsidRPr="000C71D3">
        <w:t>Omit “or person in relation to the conduct of proceedings in a court or the regulation of the conduct of people on court premises”, substitute “</w:t>
      </w:r>
      <w:r w:rsidR="00A103F9" w:rsidRPr="000C71D3">
        <w:t xml:space="preserve">, </w:t>
      </w:r>
      <w:r w:rsidRPr="000C71D3">
        <w:t>tribunal, authority or person in relation to the conduct of proceedings by or before an investigatory authority or the regulation of the conduct of people on authority premises”.</w:t>
      </w:r>
    </w:p>
    <w:p w:rsidR="00B0058E" w:rsidRPr="000C71D3" w:rsidRDefault="00BB0854" w:rsidP="000C71D3">
      <w:pPr>
        <w:pStyle w:val="ItemHead"/>
      </w:pPr>
      <w:r w:rsidRPr="000C71D3">
        <w:t>26</w:t>
      </w:r>
      <w:r w:rsidR="00B0058E" w:rsidRPr="000C71D3">
        <w:t xml:space="preserve">  </w:t>
      </w:r>
      <w:r w:rsidR="000B7064" w:rsidRPr="000C71D3">
        <w:t>Subsection</w:t>
      </w:r>
      <w:r w:rsidR="000C71D3" w:rsidRPr="000C71D3">
        <w:t> </w:t>
      </w:r>
      <w:r w:rsidR="000B7064" w:rsidRPr="000C71D3">
        <w:t>13G(2)</w:t>
      </w:r>
    </w:p>
    <w:p w:rsidR="00870620" w:rsidRDefault="000B7064" w:rsidP="000C71D3">
      <w:pPr>
        <w:pStyle w:val="Item"/>
      </w:pPr>
      <w:r w:rsidRPr="000C71D3">
        <w:t>Omit “a court in relation to contempt of the court or any other similar power”, substitute “an investigatory authority that is like a power of a court in relation to contempt of the court”.</w:t>
      </w:r>
    </w:p>
    <w:p w:rsidR="00A0001D" w:rsidRDefault="00A0001D" w:rsidP="00A0001D">
      <w:pPr>
        <w:pStyle w:val="ItemHead"/>
        <w:sectPr w:rsidR="00A0001D" w:rsidSect="00A0001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5C25CC" w:rsidRDefault="005C25CC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C25CC" w:rsidRDefault="005C25CC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March 2013</w:t>
      </w:r>
    </w:p>
    <w:p w:rsidR="005C25CC" w:rsidRDefault="005C25CC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May 2013</w:t>
      </w:r>
      <w:r>
        <w:t>]</w:t>
      </w:r>
    </w:p>
    <w:p w:rsidR="005C25CC" w:rsidRDefault="005C25CC" w:rsidP="005C25CC">
      <w:pPr>
        <w:framePr w:hSpace="180" w:wrap="around" w:vAnchor="text" w:hAnchor="page" w:x="2437" w:y="9950"/>
      </w:pPr>
      <w:r>
        <w:t>(72/13)</w:t>
      </w:r>
    </w:p>
    <w:p w:rsidR="005C25CC" w:rsidRDefault="005C25CC"/>
    <w:sectPr w:rsidR="005C25CC" w:rsidSect="00A0001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AA" w:rsidRDefault="00A721AA" w:rsidP="0048364F">
      <w:pPr>
        <w:spacing w:line="240" w:lineRule="auto"/>
      </w:pPr>
      <w:r>
        <w:separator/>
      </w:r>
    </w:p>
  </w:endnote>
  <w:endnote w:type="continuationSeparator" w:id="0">
    <w:p w:rsidR="00A721AA" w:rsidRDefault="00A721A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D3" w:rsidRDefault="000C71D3" w:rsidP="000C71D3">
    <w:pPr>
      <w:pStyle w:val="Footer"/>
      <w:spacing w:before="12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01D" w:rsidRPr="00A961C4" w:rsidRDefault="00A0001D" w:rsidP="000C71D3">
    <w:pPr>
      <w:pBdr>
        <w:top w:val="single" w:sz="6" w:space="1" w:color="auto"/>
      </w:pBdr>
      <w:spacing w:before="120"/>
      <w:rPr>
        <w:sz w:val="18"/>
      </w:rPr>
    </w:pPr>
  </w:p>
  <w:p w:rsidR="00A0001D" w:rsidRPr="00A961C4" w:rsidRDefault="00A0001D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BB6D77">
      <w:rPr>
        <w:i/>
        <w:sz w:val="18"/>
      </w:rPr>
      <w:t>Court Security (Consequential Amendments)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BB6D77">
      <w:rPr>
        <w:i/>
        <w:sz w:val="18"/>
      </w:rPr>
      <w:t>No. 129,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BB6D77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01D" w:rsidRPr="00A961C4" w:rsidRDefault="00A0001D" w:rsidP="000C71D3">
    <w:pPr>
      <w:pBdr>
        <w:top w:val="single" w:sz="6" w:space="1" w:color="auto"/>
      </w:pBdr>
      <w:spacing w:before="120"/>
      <w:rPr>
        <w:sz w:val="18"/>
      </w:rPr>
    </w:pPr>
  </w:p>
  <w:p w:rsidR="00A0001D" w:rsidRPr="00A961C4" w:rsidRDefault="00A0001D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BB6D77">
      <w:rPr>
        <w:i/>
        <w:sz w:val="18"/>
      </w:rPr>
      <w:t>Court Security (Consequential Amendments)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BB6D77">
      <w:rPr>
        <w:i/>
        <w:sz w:val="18"/>
      </w:rPr>
      <w:t>No. 129,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BB6D77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CC" w:rsidRDefault="005C25CC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5C25CC" w:rsidRDefault="005C25CC"/>
  <w:p w:rsidR="000C71D3" w:rsidRDefault="000C71D3" w:rsidP="000C71D3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C71D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C71D3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 w:rsidR="00870620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BB6D77">
      <w:rPr>
        <w:i/>
        <w:sz w:val="18"/>
      </w:rPr>
      <w:t>Court Security (Consequential Amendments) Act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870620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BB6D77">
      <w:rPr>
        <w:i/>
        <w:sz w:val="18"/>
      </w:rPr>
      <w:t>No. 129,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BB6D77">
      <w:rPr>
        <w:i/>
        <w:noProof/>
        <w:sz w:val="18"/>
      </w:rPr>
      <w:t>iii</w:t>
    </w:r>
    <w:r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C71D3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E96FF5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870620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BB6D77">
      <w:rPr>
        <w:i/>
        <w:sz w:val="18"/>
      </w:rPr>
      <w:t>Court Security (Consequential Amendments) Act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870620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BB6D77">
      <w:rPr>
        <w:i/>
        <w:sz w:val="18"/>
      </w:rPr>
      <w:t>No. 129, 2013</w:t>
    </w:r>
    <w:r w:rsidRPr="00ED79B6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C71D3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663F9C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870620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BB6D77">
      <w:rPr>
        <w:i/>
        <w:sz w:val="18"/>
      </w:rPr>
      <w:t>Court Security (Consequential Amendments)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870620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BB6D77">
      <w:rPr>
        <w:i/>
        <w:sz w:val="18"/>
      </w:rPr>
      <w:t>No. 129, 2013</w:t>
    </w:r>
    <w:r w:rsidRPr="00A961C4"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C71D3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870620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BB6D77">
      <w:rPr>
        <w:i/>
        <w:sz w:val="18"/>
      </w:rPr>
      <w:t>Court Security (Consequential Amendments)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870620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BB6D77">
      <w:rPr>
        <w:i/>
        <w:sz w:val="18"/>
      </w:rPr>
      <w:t>No. 129,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E96FF5">
      <w:rPr>
        <w:i/>
        <w:noProof/>
        <w:sz w:val="18"/>
      </w:rPr>
      <w:t>5</w:t>
    </w:r>
    <w:r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C71D3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870620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BB6D77">
      <w:rPr>
        <w:i/>
        <w:sz w:val="18"/>
      </w:rPr>
      <w:t>Court Security (Consequential Amendments)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870620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BB6D77">
      <w:rPr>
        <w:i/>
        <w:sz w:val="18"/>
      </w:rPr>
      <w:t>No. 129,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E96FF5">
      <w:rPr>
        <w:i/>
        <w:noProof/>
        <w:sz w:val="18"/>
      </w:rPr>
      <w:t>1</w:t>
    </w:r>
    <w:r w:rsidRPr="00A961C4">
      <w:rPr>
        <w:i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01D" w:rsidRPr="00A961C4" w:rsidRDefault="00A0001D" w:rsidP="000C71D3">
    <w:pPr>
      <w:pBdr>
        <w:top w:val="single" w:sz="6" w:space="1" w:color="auto"/>
      </w:pBdr>
      <w:spacing w:before="120"/>
      <w:jc w:val="right"/>
      <w:rPr>
        <w:sz w:val="18"/>
      </w:rPr>
    </w:pPr>
  </w:p>
  <w:p w:rsidR="00A0001D" w:rsidRPr="00A961C4" w:rsidRDefault="00A0001D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E96FF5">
      <w:rPr>
        <w:i/>
        <w:noProof/>
        <w:sz w:val="18"/>
      </w:rPr>
      <w:t>6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BB6D77">
      <w:rPr>
        <w:i/>
        <w:sz w:val="18"/>
      </w:rPr>
      <w:t>Court Security (Consequential Amendments)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BB6D77">
      <w:rPr>
        <w:i/>
        <w:sz w:val="18"/>
      </w:rPr>
      <w:t>No. 129, 2013</w:t>
    </w:r>
    <w:r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AA" w:rsidRDefault="00A721AA" w:rsidP="0048364F">
      <w:pPr>
        <w:spacing w:line="240" w:lineRule="auto"/>
      </w:pPr>
      <w:r>
        <w:separator/>
      </w:r>
    </w:p>
  </w:footnote>
  <w:footnote w:type="continuationSeparator" w:id="0">
    <w:p w:rsidR="00A721AA" w:rsidRDefault="00A721A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01D" w:rsidRPr="00A961C4" w:rsidRDefault="00A0001D" w:rsidP="0048364F">
    <w:pPr>
      <w:rPr>
        <w:b/>
        <w:sz w:val="20"/>
      </w:rPr>
    </w:pPr>
  </w:p>
  <w:p w:rsidR="00A0001D" w:rsidRPr="00A961C4" w:rsidRDefault="00A0001D" w:rsidP="0048364F">
    <w:pPr>
      <w:rPr>
        <w:b/>
        <w:sz w:val="20"/>
      </w:rPr>
    </w:pPr>
  </w:p>
  <w:p w:rsidR="00A0001D" w:rsidRPr="00A961C4" w:rsidRDefault="00A0001D" w:rsidP="0048364F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01D" w:rsidRPr="00A961C4" w:rsidRDefault="00A0001D" w:rsidP="0048364F">
    <w:pPr>
      <w:jc w:val="right"/>
      <w:rPr>
        <w:sz w:val="20"/>
      </w:rPr>
    </w:pPr>
  </w:p>
  <w:p w:rsidR="00A0001D" w:rsidRPr="00A961C4" w:rsidRDefault="00A0001D" w:rsidP="0048364F">
    <w:pPr>
      <w:jc w:val="right"/>
      <w:rPr>
        <w:b/>
        <w:sz w:val="20"/>
      </w:rPr>
    </w:pPr>
  </w:p>
  <w:p w:rsidR="00A0001D" w:rsidRPr="00A961C4" w:rsidRDefault="00A0001D" w:rsidP="0048364F">
    <w:pPr>
      <w:pBdr>
        <w:bottom w:val="single" w:sz="6" w:space="1" w:color="auto"/>
      </w:pBd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01D" w:rsidRPr="00A961C4" w:rsidRDefault="00A0001D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E96FF5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96FF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AA"/>
    <w:rsid w:val="00001FEF"/>
    <w:rsid w:val="00010AF8"/>
    <w:rsid w:val="000113BC"/>
    <w:rsid w:val="000136AF"/>
    <w:rsid w:val="00056685"/>
    <w:rsid w:val="000614BF"/>
    <w:rsid w:val="000722B9"/>
    <w:rsid w:val="00083EEA"/>
    <w:rsid w:val="0008670C"/>
    <w:rsid w:val="000B2E30"/>
    <w:rsid w:val="000B7064"/>
    <w:rsid w:val="000C71D3"/>
    <w:rsid w:val="000D05EF"/>
    <w:rsid w:val="000F21C1"/>
    <w:rsid w:val="0010745C"/>
    <w:rsid w:val="00154E5B"/>
    <w:rsid w:val="00155146"/>
    <w:rsid w:val="00157374"/>
    <w:rsid w:val="001643C9"/>
    <w:rsid w:val="00165568"/>
    <w:rsid w:val="00166C2F"/>
    <w:rsid w:val="00167FDC"/>
    <w:rsid w:val="00171000"/>
    <w:rsid w:val="001716C9"/>
    <w:rsid w:val="001939E1"/>
    <w:rsid w:val="00195382"/>
    <w:rsid w:val="001A316A"/>
    <w:rsid w:val="001B7A5D"/>
    <w:rsid w:val="001C69C4"/>
    <w:rsid w:val="001E3590"/>
    <w:rsid w:val="001E7407"/>
    <w:rsid w:val="00201D27"/>
    <w:rsid w:val="00201EB9"/>
    <w:rsid w:val="002265AD"/>
    <w:rsid w:val="00240749"/>
    <w:rsid w:val="002653A4"/>
    <w:rsid w:val="00277581"/>
    <w:rsid w:val="00297ECB"/>
    <w:rsid w:val="002A448B"/>
    <w:rsid w:val="002B6B56"/>
    <w:rsid w:val="002D043A"/>
    <w:rsid w:val="002D69EB"/>
    <w:rsid w:val="002E48A7"/>
    <w:rsid w:val="003415D3"/>
    <w:rsid w:val="00345724"/>
    <w:rsid w:val="00352B0F"/>
    <w:rsid w:val="00377D79"/>
    <w:rsid w:val="003A59C2"/>
    <w:rsid w:val="003C572E"/>
    <w:rsid w:val="003C5F2B"/>
    <w:rsid w:val="003D0BFE"/>
    <w:rsid w:val="003D5700"/>
    <w:rsid w:val="004116CD"/>
    <w:rsid w:val="00421C7F"/>
    <w:rsid w:val="00424CA9"/>
    <w:rsid w:val="0044291A"/>
    <w:rsid w:val="0048364F"/>
    <w:rsid w:val="004943D9"/>
    <w:rsid w:val="00496F97"/>
    <w:rsid w:val="004B699C"/>
    <w:rsid w:val="004F1FAC"/>
    <w:rsid w:val="00516B8D"/>
    <w:rsid w:val="00523CAD"/>
    <w:rsid w:val="00537FBC"/>
    <w:rsid w:val="00543469"/>
    <w:rsid w:val="00543C7E"/>
    <w:rsid w:val="00543FA0"/>
    <w:rsid w:val="00584811"/>
    <w:rsid w:val="00593AA6"/>
    <w:rsid w:val="00594161"/>
    <w:rsid w:val="00594749"/>
    <w:rsid w:val="005B4067"/>
    <w:rsid w:val="005C25CC"/>
    <w:rsid w:val="005C3F41"/>
    <w:rsid w:val="00600219"/>
    <w:rsid w:val="0060376E"/>
    <w:rsid w:val="006151A2"/>
    <w:rsid w:val="00640AF5"/>
    <w:rsid w:val="00652F72"/>
    <w:rsid w:val="00656DF2"/>
    <w:rsid w:val="006619D6"/>
    <w:rsid w:val="00663F9C"/>
    <w:rsid w:val="00677CC2"/>
    <w:rsid w:val="00680867"/>
    <w:rsid w:val="00685F42"/>
    <w:rsid w:val="0069207B"/>
    <w:rsid w:val="006C7F8C"/>
    <w:rsid w:val="00700B2C"/>
    <w:rsid w:val="00713084"/>
    <w:rsid w:val="00731E00"/>
    <w:rsid w:val="007440B7"/>
    <w:rsid w:val="007634AD"/>
    <w:rsid w:val="00766A72"/>
    <w:rsid w:val="00766C93"/>
    <w:rsid w:val="007715C9"/>
    <w:rsid w:val="00774EDD"/>
    <w:rsid w:val="007757EC"/>
    <w:rsid w:val="00795608"/>
    <w:rsid w:val="007D4B85"/>
    <w:rsid w:val="007E7D4A"/>
    <w:rsid w:val="00817438"/>
    <w:rsid w:val="00822D8D"/>
    <w:rsid w:val="00832208"/>
    <w:rsid w:val="00856A31"/>
    <w:rsid w:val="00870620"/>
    <w:rsid w:val="008754D0"/>
    <w:rsid w:val="00877D48"/>
    <w:rsid w:val="008C5150"/>
    <w:rsid w:val="008D0EE0"/>
    <w:rsid w:val="008F4F1C"/>
    <w:rsid w:val="008F744B"/>
    <w:rsid w:val="0091635F"/>
    <w:rsid w:val="00932377"/>
    <w:rsid w:val="00943FA3"/>
    <w:rsid w:val="00A0001D"/>
    <w:rsid w:val="00A103F9"/>
    <w:rsid w:val="00A1384C"/>
    <w:rsid w:val="00A231E2"/>
    <w:rsid w:val="00A355AE"/>
    <w:rsid w:val="00A64912"/>
    <w:rsid w:val="00A706B2"/>
    <w:rsid w:val="00A70A74"/>
    <w:rsid w:val="00A721AA"/>
    <w:rsid w:val="00A77C99"/>
    <w:rsid w:val="00AC5889"/>
    <w:rsid w:val="00AD3AC0"/>
    <w:rsid w:val="00AD5641"/>
    <w:rsid w:val="00B0058E"/>
    <w:rsid w:val="00B032D8"/>
    <w:rsid w:val="00B101EF"/>
    <w:rsid w:val="00B322D4"/>
    <w:rsid w:val="00B33B3C"/>
    <w:rsid w:val="00B52044"/>
    <w:rsid w:val="00B8659A"/>
    <w:rsid w:val="00BA5026"/>
    <w:rsid w:val="00BB0854"/>
    <w:rsid w:val="00BB6D77"/>
    <w:rsid w:val="00BC745F"/>
    <w:rsid w:val="00BE719A"/>
    <w:rsid w:val="00BE720A"/>
    <w:rsid w:val="00BF58ED"/>
    <w:rsid w:val="00C05F24"/>
    <w:rsid w:val="00C067E5"/>
    <w:rsid w:val="00C1234C"/>
    <w:rsid w:val="00C164CA"/>
    <w:rsid w:val="00C42BF8"/>
    <w:rsid w:val="00C460AE"/>
    <w:rsid w:val="00C50043"/>
    <w:rsid w:val="00C7573B"/>
    <w:rsid w:val="00C76CF3"/>
    <w:rsid w:val="00CB2D29"/>
    <w:rsid w:val="00CB5888"/>
    <w:rsid w:val="00CC076F"/>
    <w:rsid w:val="00CE74F4"/>
    <w:rsid w:val="00CF0BB2"/>
    <w:rsid w:val="00D13441"/>
    <w:rsid w:val="00D243A3"/>
    <w:rsid w:val="00D313B9"/>
    <w:rsid w:val="00D31A1F"/>
    <w:rsid w:val="00D46BF3"/>
    <w:rsid w:val="00D52EFE"/>
    <w:rsid w:val="00D63EF6"/>
    <w:rsid w:val="00D70DFB"/>
    <w:rsid w:val="00D71209"/>
    <w:rsid w:val="00D766DF"/>
    <w:rsid w:val="00DB7A1F"/>
    <w:rsid w:val="00E0419C"/>
    <w:rsid w:val="00E05704"/>
    <w:rsid w:val="00E30EAD"/>
    <w:rsid w:val="00E443A3"/>
    <w:rsid w:val="00E54292"/>
    <w:rsid w:val="00E74DC7"/>
    <w:rsid w:val="00E87699"/>
    <w:rsid w:val="00E96FF5"/>
    <w:rsid w:val="00EF2E3A"/>
    <w:rsid w:val="00EF641F"/>
    <w:rsid w:val="00F047E2"/>
    <w:rsid w:val="00F078DC"/>
    <w:rsid w:val="00F11AAB"/>
    <w:rsid w:val="00F13E86"/>
    <w:rsid w:val="00F31199"/>
    <w:rsid w:val="00F4759B"/>
    <w:rsid w:val="00F568F0"/>
    <w:rsid w:val="00F677A9"/>
    <w:rsid w:val="00F84CF5"/>
    <w:rsid w:val="00F87BE4"/>
    <w:rsid w:val="00FA420B"/>
    <w:rsid w:val="00FA7C81"/>
    <w:rsid w:val="00FB3489"/>
    <w:rsid w:val="00FD3A52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71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D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D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D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D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D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D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D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D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71D3"/>
  </w:style>
  <w:style w:type="paragraph" w:customStyle="1" w:styleId="OPCParaBase">
    <w:name w:val="OPCParaBase"/>
    <w:link w:val="OPCParaBaseChar"/>
    <w:qFormat/>
    <w:rsid w:val="000C71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C71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71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71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71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71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C71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71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71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71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71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C71D3"/>
  </w:style>
  <w:style w:type="paragraph" w:customStyle="1" w:styleId="Blocks">
    <w:name w:val="Blocks"/>
    <w:aliases w:val="bb"/>
    <w:basedOn w:val="OPCParaBase"/>
    <w:qFormat/>
    <w:rsid w:val="000C71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71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71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71D3"/>
    <w:rPr>
      <w:i/>
    </w:rPr>
  </w:style>
  <w:style w:type="paragraph" w:customStyle="1" w:styleId="BoxList">
    <w:name w:val="BoxList"/>
    <w:aliases w:val="bl"/>
    <w:basedOn w:val="BoxText"/>
    <w:qFormat/>
    <w:rsid w:val="000C71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71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71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71D3"/>
    <w:pPr>
      <w:ind w:left="1985" w:hanging="851"/>
    </w:pPr>
  </w:style>
  <w:style w:type="character" w:customStyle="1" w:styleId="CharAmPartNo">
    <w:name w:val="CharAmPartNo"/>
    <w:basedOn w:val="OPCCharBase"/>
    <w:qFormat/>
    <w:rsid w:val="000C71D3"/>
  </w:style>
  <w:style w:type="character" w:customStyle="1" w:styleId="CharAmPartText">
    <w:name w:val="CharAmPartText"/>
    <w:basedOn w:val="OPCCharBase"/>
    <w:qFormat/>
    <w:rsid w:val="000C71D3"/>
  </w:style>
  <w:style w:type="character" w:customStyle="1" w:styleId="CharAmSchNo">
    <w:name w:val="CharAmSchNo"/>
    <w:basedOn w:val="OPCCharBase"/>
    <w:qFormat/>
    <w:rsid w:val="000C71D3"/>
  </w:style>
  <w:style w:type="character" w:customStyle="1" w:styleId="CharAmSchText">
    <w:name w:val="CharAmSchText"/>
    <w:basedOn w:val="OPCCharBase"/>
    <w:qFormat/>
    <w:rsid w:val="000C71D3"/>
  </w:style>
  <w:style w:type="character" w:customStyle="1" w:styleId="CharBoldItalic">
    <w:name w:val="CharBoldItalic"/>
    <w:basedOn w:val="OPCCharBase"/>
    <w:uiPriority w:val="1"/>
    <w:qFormat/>
    <w:rsid w:val="000C71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71D3"/>
  </w:style>
  <w:style w:type="character" w:customStyle="1" w:styleId="CharChapText">
    <w:name w:val="CharChapText"/>
    <w:basedOn w:val="OPCCharBase"/>
    <w:uiPriority w:val="1"/>
    <w:qFormat/>
    <w:rsid w:val="000C71D3"/>
  </w:style>
  <w:style w:type="character" w:customStyle="1" w:styleId="CharDivNo">
    <w:name w:val="CharDivNo"/>
    <w:basedOn w:val="OPCCharBase"/>
    <w:uiPriority w:val="1"/>
    <w:qFormat/>
    <w:rsid w:val="000C71D3"/>
  </w:style>
  <w:style w:type="character" w:customStyle="1" w:styleId="CharDivText">
    <w:name w:val="CharDivText"/>
    <w:basedOn w:val="OPCCharBase"/>
    <w:uiPriority w:val="1"/>
    <w:qFormat/>
    <w:rsid w:val="000C71D3"/>
  </w:style>
  <w:style w:type="character" w:customStyle="1" w:styleId="CharItalic">
    <w:name w:val="CharItalic"/>
    <w:basedOn w:val="OPCCharBase"/>
    <w:uiPriority w:val="1"/>
    <w:qFormat/>
    <w:rsid w:val="000C71D3"/>
    <w:rPr>
      <w:i/>
    </w:rPr>
  </w:style>
  <w:style w:type="character" w:customStyle="1" w:styleId="CharPartNo">
    <w:name w:val="CharPartNo"/>
    <w:basedOn w:val="OPCCharBase"/>
    <w:uiPriority w:val="1"/>
    <w:qFormat/>
    <w:rsid w:val="000C71D3"/>
  </w:style>
  <w:style w:type="character" w:customStyle="1" w:styleId="CharPartText">
    <w:name w:val="CharPartText"/>
    <w:basedOn w:val="OPCCharBase"/>
    <w:uiPriority w:val="1"/>
    <w:qFormat/>
    <w:rsid w:val="000C71D3"/>
  </w:style>
  <w:style w:type="character" w:customStyle="1" w:styleId="CharSectno">
    <w:name w:val="CharSectno"/>
    <w:basedOn w:val="OPCCharBase"/>
    <w:qFormat/>
    <w:rsid w:val="000C71D3"/>
  </w:style>
  <w:style w:type="character" w:customStyle="1" w:styleId="CharSubdNo">
    <w:name w:val="CharSubdNo"/>
    <w:basedOn w:val="OPCCharBase"/>
    <w:uiPriority w:val="1"/>
    <w:qFormat/>
    <w:rsid w:val="000C71D3"/>
  </w:style>
  <w:style w:type="character" w:customStyle="1" w:styleId="CharSubdText">
    <w:name w:val="CharSubdText"/>
    <w:basedOn w:val="OPCCharBase"/>
    <w:uiPriority w:val="1"/>
    <w:qFormat/>
    <w:rsid w:val="000C71D3"/>
  </w:style>
  <w:style w:type="paragraph" w:customStyle="1" w:styleId="CTA--">
    <w:name w:val="CTA --"/>
    <w:basedOn w:val="OPCParaBase"/>
    <w:next w:val="Normal"/>
    <w:rsid w:val="000C71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71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71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71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71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71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71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71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71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71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71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71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71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71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C71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71D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C71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71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71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71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71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71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71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71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71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71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71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71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71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71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71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C71D3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C71D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71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71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71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71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71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71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71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71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71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71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71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71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71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71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71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71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71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71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71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71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71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71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71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C71D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C71D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C71D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C71D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C71D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C71D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C71D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C71D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C71D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C71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71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71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71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71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71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71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71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C71D3"/>
    <w:rPr>
      <w:sz w:val="16"/>
    </w:rPr>
  </w:style>
  <w:style w:type="table" w:customStyle="1" w:styleId="CFlag">
    <w:name w:val="CFlag"/>
    <w:basedOn w:val="TableNormal"/>
    <w:uiPriority w:val="99"/>
    <w:rsid w:val="000C71D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77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D7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D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D7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D7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D7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D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D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sHeading1">
    <w:name w:val="NotesHeading 1"/>
    <w:basedOn w:val="OPCParaBase"/>
    <w:next w:val="Normal"/>
    <w:rsid w:val="000C71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71D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C71D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71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C71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C71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71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71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71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0C71D3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0C71D3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0C71D3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0C71D3"/>
    <w:pPr>
      <w:spacing w:before="120"/>
    </w:pPr>
  </w:style>
  <w:style w:type="paragraph" w:customStyle="1" w:styleId="TableTextEndNotes">
    <w:name w:val="TableTextEndNotes"/>
    <w:aliases w:val="Tten"/>
    <w:basedOn w:val="Normal"/>
    <w:rsid w:val="000C71D3"/>
    <w:pPr>
      <w:spacing w:before="60" w:line="240" w:lineRule="auto"/>
    </w:pPr>
    <w:rPr>
      <w:rFonts w:cs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8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54"/>
    <w:rPr>
      <w:rFonts w:ascii="Tahoma" w:hAnsi="Tahoma" w:cs="Tahoma"/>
      <w:sz w:val="16"/>
      <w:szCs w:val="16"/>
    </w:rPr>
  </w:style>
  <w:style w:type="paragraph" w:customStyle="1" w:styleId="SubPartCASA">
    <w:name w:val="SubPart(CASA)"/>
    <w:aliases w:val="csp"/>
    <w:basedOn w:val="OPCParaBase"/>
    <w:next w:val="ActHead3"/>
    <w:rsid w:val="000C71D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0C71D3"/>
    <w:pPr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C71D3"/>
    <w:pPr>
      <w:spacing w:before="40" w:line="198" w:lineRule="exact"/>
      <w:ind w:left="2835" w:hanging="709"/>
    </w:pPr>
    <w:rPr>
      <w:sz w:val="18"/>
    </w:rPr>
  </w:style>
  <w:style w:type="paragraph" w:customStyle="1" w:styleId="ShortTP1">
    <w:name w:val="ShortTP1"/>
    <w:basedOn w:val="ShortT"/>
    <w:link w:val="ShortTP1Char"/>
    <w:rsid w:val="00A0001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0001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0001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0001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0001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0001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0001D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A0001D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A0001D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A0001D"/>
  </w:style>
  <w:style w:type="character" w:customStyle="1" w:styleId="ShortTCPChar">
    <w:name w:val="ShortTCP Char"/>
    <w:basedOn w:val="ShortTChar"/>
    <w:link w:val="ShortTCP"/>
    <w:rsid w:val="00A0001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0001D"/>
    <w:pPr>
      <w:spacing w:before="400"/>
    </w:pPr>
  </w:style>
  <w:style w:type="character" w:customStyle="1" w:styleId="ActNoCPChar">
    <w:name w:val="ActNoCP Char"/>
    <w:basedOn w:val="ActnoChar"/>
    <w:link w:val="ActNoCP"/>
    <w:rsid w:val="00A0001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0001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C25C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C25C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C25C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71D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D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D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D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D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D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D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D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D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71D3"/>
  </w:style>
  <w:style w:type="paragraph" w:customStyle="1" w:styleId="OPCParaBase">
    <w:name w:val="OPCParaBase"/>
    <w:link w:val="OPCParaBaseChar"/>
    <w:qFormat/>
    <w:rsid w:val="000C71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0C71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71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71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71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71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C71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71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71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71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71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0C71D3"/>
  </w:style>
  <w:style w:type="paragraph" w:customStyle="1" w:styleId="Blocks">
    <w:name w:val="Blocks"/>
    <w:aliases w:val="bb"/>
    <w:basedOn w:val="OPCParaBase"/>
    <w:qFormat/>
    <w:rsid w:val="000C71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71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71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71D3"/>
    <w:rPr>
      <w:i/>
    </w:rPr>
  </w:style>
  <w:style w:type="paragraph" w:customStyle="1" w:styleId="BoxList">
    <w:name w:val="BoxList"/>
    <w:aliases w:val="bl"/>
    <w:basedOn w:val="BoxText"/>
    <w:qFormat/>
    <w:rsid w:val="000C71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71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71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71D3"/>
    <w:pPr>
      <w:ind w:left="1985" w:hanging="851"/>
    </w:pPr>
  </w:style>
  <w:style w:type="character" w:customStyle="1" w:styleId="CharAmPartNo">
    <w:name w:val="CharAmPartNo"/>
    <w:basedOn w:val="OPCCharBase"/>
    <w:qFormat/>
    <w:rsid w:val="000C71D3"/>
  </w:style>
  <w:style w:type="character" w:customStyle="1" w:styleId="CharAmPartText">
    <w:name w:val="CharAmPartText"/>
    <w:basedOn w:val="OPCCharBase"/>
    <w:qFormat/>
    <w:rsid w:val="000C71D3"/>
  </w:style>
  <w:style w:type="character" w:customStyle="1" w:styleId="CharAmSchNo">
    <w:name w:val="CharAmSchNo"/>
    <w:basedOn w:val="OPCCharBase"/>
    <w:qFormat/>
    <w:rsid w:val="000C71D3"/>
  </w:style>
  <w:style w:type="character" w:customStyle="1" w:styleId="CharAmSchText">
    <w:name w:val="CharAmSchText"/>
    <w:basedOn w:val="OPCCharBase"/>
    <w:qFormat/>
    <w:rsid w:val="000C71D3"/>
  </w:style>
  <w:style w:type="character" w:customStyle="1" w:styleId="CharBoldItalic">
    <w:name w:val="CharBoldItalic"/>
    <w:basedOn w:val="OPCCharBase"/>
    <w:uiPriority w:val="1"/>
    <w:qFormat/>
    <w:rsid w:val="000C71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71D3"/>
  </w:style>
  <w:style w:type="character" w:customStyle="1" w:styleId="CharChapText">
    <w:name w:val="CharChapText"/>
    <w:basedOn w:val="OPCCharBase"/>
    <w:uiPriority w:val="1"/>
    <w:qFormat/>
    <w:rsid w:val="000C71D3"/>
  </w:style>
  <w:style w:type="character" w:customStyle="1" w:styleId="CharDivNo">
    <w:name w:val="CharDivNo"/>
    <w:basedOn w:val="OPCCharBase"/>
    <w:uiPriority w:val="1"/>
    <w:qFormat/>
    <w:rsid w:val="000C71D3"/>
  </w:style>
  <w:style w:type="character" w:customStyle="1" w:styleId="CharDivText">
    <w:name w:val="CharDivText"/>
    <w:basedOn w:val="OPCCharBase"/>
    <w:uiPriority w:val="1"/>
    <w:qFormat/>
    <w:rsid w:val="000C71D3"/>
  </w:style>
  <w:style w:type="character" w:customStyle="1" w:styleId="CharItalic">
    <w:name w:val="CharItalic"/>
    <w:basedOn w:val="OPCCharBase"/>
    <w:uiPriority w:val="1"/>
    <w:qFormat/>
    <w:rsid w:val="000C71D3"/>
    <w:rPr>
      <w:i/>
    </w:rPr>
  </w:style>
  <w:style w:type="character" w:customStyle="1" w:styleId="CharPartNo">
    <w:name w:val="CharPartNo"/>
    <w:basedOn w:val="OPCCharBase"/>
    <w:uiPriority w:val="1"/>
    <w:qFormat/>
    <w:rsid w:val="000C71D3"/>
  </w:style>
  <w:style w:type="character" w:customStyle="1" w:styleId="CharPartText">
    <w:name w:val="CharPartText"/>
    <w:basedOn w:val="OPCCharBase"/>
    <w:uiPriority w:val="1"/>
    <w:qFormat/>
    <w:rsid w:val="000C71D3"/>
  </w:style>
  <w:style w:type="character" w:customStyle="1" w:styleId="CharSectno">
    <w:name w:val="CharSectno"/>
    <w:basedOn w:val="OPCCharBase"/>
    <w:qFormat/>
    <w:rsid w:val="000C71D3"/>
  </w:style>
  <w:style w:type="character" w:customStyle="1" w:styleId="CharSubdNo">
    <w:name w:val="CharSubdNo"/>
    <w:basedOn w:val="OPCCharBase"/>
    <w:uiPriority w:val="1"/>
    <w:qFormat/>
    <w:rsid w:val="000C71D3"/>
  </w:style>
  <w:style w:type="character" w:customStyle="1" w:styleId="CharSubdText">
    <w:name w:val="CharSubdText"/>
    <w:basedOn w:val="OPCCharBase"/>
    <w:uiPriority w:val="1"/>
    <w:qFormat/>
    <w:rsid w:val="000C71D3"/>
  </w:style>
  <w:style w:type="paragraph" w:customStyle="1" w:styleId="CTA--">
    <w:name w:val="CTA --"/>
    <w:basedOn w:val="OPCParaBase"/>
    <w:next w:val="Normal"/>
    <w:rsid w:val="000C71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71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71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71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71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71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71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71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71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71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71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71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71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71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C71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71D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C71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71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71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71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71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71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71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71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71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71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71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71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71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71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71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C71D3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C71D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71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71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71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71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71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71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71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71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71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71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71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71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71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71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71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71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71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71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71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71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71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71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71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C71D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C71D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C71D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C71D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C71D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C71D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C71D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C71D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C71D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C71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71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71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71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71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71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71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71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C71D3"/>
    <w:rPr>
      <w:sz w:val="16"/>
    </w:rPr>
  </w:style>
  <w:style w:type="table" w:customStyle="1" w:styleId="CFlag">
    <w:name w:val="CFlag"/>
    <w:basedOn w:val="TableNormal"/>
    <w:uiPriority w:val="99"/>
    <w:rsid w:val="000C71D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77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D7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D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D7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D7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D7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D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D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sHeading1">
    <w:name w:val="NotesHeading 1"/>
    <w:basedOn w:val="OPCParaBase"/>
    <w:next w:val="Normal"/>
    <w:rsid w:val="000C71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71D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C71D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71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C71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C71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71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71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71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0C71D3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0C71D3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0C71D3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0C71D3"/>
    <w:pPr>
      <w:spacing w:before="120"/>
    </w:pPr>
  </w:style>
  <w:style w:type="paragraph" w:customStyle="1" w:styleId="TableTextEndNotes">
    <w:name w:val="TableTextEndNotes"/>
    <w:aliases w:val="Tten"/>
    <w:basedOn w:val="Normal"/>
    <w:rsid w:val="000C71D3"/>
    <w:pPr>
      <w:spacing w:before="60" w:line="240" w:lineRule="auto"/>
    </w:pPr>
    <w:rPr>
      <w:rFonts w:cs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8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54"/>
    <w:rPr>
      <w:rFonts w:ascii="Tahoma" w:hAnsi="Tahoma" w:cs="Tahoma"/>
      <w:sz w:val="16"/>
      <w:szCs w:val="16"/>
    </w:rPr>
  </w:style>
  <w:style w:type="paragraph" w:customStyle="1" w:styleId="SubPartCASA">
    <w:name w:val="SubPart(CASA)"/>
    <w:aliases w:val="csp"/>
    <w:basedOn w:val="OPCParaBase"/>
    <w:next w:val="ActHead3"/>
    <w:rsid w:val="000C71D3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0C71D3"/>
    <w:pPr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C71D3"/>
    <w:pPr>
      <w:spacing w:before="40" w:line="198" w:lineRule="exact"/>
      <w:ind w:left="2835" w:hanging="709"/>
    </w:pPr>
    <w:rPr>
      <w:sz w:val="18"/>
    </w:rPr>
  </w:style>
  <w:style w:type="paragraph" w:customStyle="1" w:styleId="ShortTP1">
    <w:name w:val="ShortTP1"/>
    <w:basedOn w:val="ShortT"/>
    <w:link w:val="ShortTP1Char"/>
    <w:rsid w:val="00A0001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0001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0001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0001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0001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0001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0001D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A0001D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A0001D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A0001D"/>
  </w:style>
  <w:style w:type="character" w:customStyle="1" w:styleId="ShortTCPChar">
    <w:name w:val="ShortTCP Char"/>
    <w:basedOn w:val="ShortTChar"/>
    <w:link w:val="ShortTCP"/>
    <w:rsid w:val="00A0001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0001D"/>
    <w:pPr>
      <w:spacing w:before="400"/>
    </w:pPr>
  </w:style>
  <w:style w:type="character" w:customStyle="1" w:styleId="ActNoCPChar">
    <w:name w:val="ActNoCP Char"/>
    <w:basedOn w:val="ActnoChar"/>
    <w:link w:val="ActNoCP"/>
    <w:rsid w:val="00A0001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0001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C25C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C25C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C25C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916</Words>
  <Characters>4738</Characters>
  <Application>Microsoft Office Word</Application>
  <DocSecurity>0</DocSecurity>
  <PresentationFormat/>
  <Lines>676</Lines>
  <Paragraphs>403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2014-01-22T22:05:00Z</dcterms:created>
  <dcterms:modified xsi:type="dcterms:W3CDTF">2014-01-22T22:05:00Z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ID">
    <vt:lpwstr>OPC4892</vt:lpwstr>
  </property>
  <property fmtid="{D5CDD505-2E9C-101B-9397-08002B2CF9AE}" pid="4" name="DoNotAsk">
    <vt:lpwstr>0</vt:lpwstr>
  </property>
  <property fmtid="{D5CDD505-2E9C-101B-9397-08002B2CF9AE}" pid="5" name="ChangedTitle">
    <vt:lpwstr/>
  </property>
  <property fmtid="{D5CDD505-2E9C-101B-9397-08002B2CF9AE}" pid="6" name="ShortT">
    <vt:lpwstr>Court Security (Consequential Amendments) Act 2013</vt:lpwstr>
  </property>
  <property fmtid="{D5CDD505-2E9C-101B-9397-08002B2CF9AE}" pid="7" name="Actno">
    <vt:lpwstr>No. 129, 2013</vt:lpwstr>
  </property>
  <property fmtid="{D5CDD505-2E9C-101B-9397-08002B2CF9AE}" pid="8" name="Class">
    <vt:lpwstr/>
  </property>
  <property fmtid="{D5CDD505-2E9C-101B-9397-08002B2CF9AE}" pid="9" name="Type">
    <vt:lpwstr>BILL</vt:lpwstr>
  </property>
  <property fmtid="{D5CDD505-2E9C-101B-9397-08002B2CF9AE}" pid="10" name="DocType">
    <vt:lpwstr>AMD</vt:lpwstr>
  </property>
</Properties>
</file>