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8A" w:rsidRDefault="00DD4EC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8" o:title=""/>
          </v:shape>
        </w:pict>
      </w:r>
    </w:p>
    <w:p w:rsidR="00504A8A" w:rsidRDefault="00504A8A"/>
    <w:p w:rsidR="00504A8A" w:rsidRDefault="00504A8A" w:rsidP="00504A8A">
      <w:pPr>
        <w:spacing w:line="240" w:lineRule="auto"/>
      </w:pPr>
    </w:p>
    <w:p w:rsidR="00504A8A" w:rsidRDefault="00504A8A" w:rsidP="00504A8A"/>
    <w:p w:rsidR="00504A8A" w:rsidRDefault="00504A8A" w:rsidP="00504A8A"/>
    <w:p w:rsidR="00504A8A" w:rsidRDefault="00504A8A" w:rsidP="00504A8A"/>
    <w:p w:rsidR="00504A8A" w:rsidRDefault="00504A8A" w:rsidP="00504A8A"/>
    <w:p w:rsidR="00717390" w:rsidRPr="00DD247F" w:rsidRDefault="00717390" w:rsidP="00717390">
      <w:pPr>
        <w:pStyle w:val="ShortT"/>
      </w:pPr>
      <w:r w:rsidRPr="00DD247F">
        <w:t xml:space="preserve">Public Interest Disclosure (Consequential Amendments) </w:t>
      </w:r>
      <w:r w:rsidR="00504A8A">
        <w:t>Act</w:t>
      </w:r>
      <w:r w:rsidRPr="00DD247F">
        <w:t xml:space="preserve"> 201</w:t>
      </w:r>
      <w:r w:rsidR="00950A7B" w:rsidRPr="00DD247F">
        <w:t>3</w:t>
      </w:r>
    </w:p>
    <w:p w:rsidR="00717390" w:rsidRPr="00DD247F" w:rsidRDefault="00717390" w:rsidP="00717390"/>
    <w:p w:rsidR="00717390" w:rsidRPr="00DD247F" w:rsidRDefault="00717390" w:rsidP="00504A8A">
      <w:pPr>
        <w:pStyle w:val="Actno"/>
        <w:spacing w:before="400"/>
      </w:pPr>
      <w:r w:rsidRPr="00DD247F">
        <w:t>No.</w:t>
      </w:r>
      <w:r w:rsidR="002D0613">
        <w:t xml:space="preserve"> 134</w:t>
      </w:r>
      <w:r w:rsidRPr="00DD247F">
        <w:t>, 2013</w:t>
      </w:r>
    </w:p>
    <w:p w:rsidR="00717390" w:rsidRPr="00DD247F" w:rsidRDefault="00717390" w:rsidP="00717390"/>
    <w:p w:rsidR="00504A8A" w:rsidRDefault="00504A8A" w:rsidP="00504A8A"/>
    <w:p w:rsidR="00504A8A" w:rsidRDefault="00504A8A" w:rsidP="00504A8A"/>
    <w:p w:rsidR="00504A8A" w:rsidRDefault="00504A8A" w:rsidP="00504A8A"/>
    <w:p w:rsidR="00504A8A" w:rsidRDefault="00504A8A" w:rsidP="00504A8A"/>
    <w:p w:rsidR="00717390" w:rsidRPr="00DD247F" w:rsidRDefault="00504A8A" w:rsidP="00717390">
      <w:pPr>
        <w:pStyle w:val="LongT"/>
      </w:pPr>
      <w:r>
        <w:t>An Act</w:t>
      </w:r>
      <w:r w:rsidR="00717390" w:rsidRPr="00DD247F">
        <w:t xml:space="preserve"> to deal with consequential matters arising from the enactment of the </w:t>
      </w:r>
      <w:r w:rsidR="00717390" w:rsidRPr="00DD247F">
        <w:rPr>
          <w:i/>
        </w:rPr>
        <w:t>Public Interest Disclosure Act 2013</w:t>
      </w:r>
      <w:r w:rsidR="00717390" w:rsidRPr="00DD247F">
        <w:t>, and for other purposes</w:t>
      </w:r>
    </w:p>
    <w:p w:rsidR="0048364F" w:rsidRPr="00DD247F" w:rsidRDefault="0048364F" w:rsidP="0048364F">
      <w:pPr>
        <w:pStyle w:val="Header"/>
        <w:tabs>
          <w:tab w:val="clear" w:pos="4150"/>
          <w:tab w:val="clear" w:pos="8307"/>
        </w:tabs>
      </w:pPr>
      <w:r w:rsidRPr="00DD247F">
        <w:rPr>
          <w:rStyle w:val="CharAmSchNo"/>
        </w:rPr>
        <w:t xml:space="preserve"> </w:t>
      </w:r>
      <w:r w:rsidRPr="00DD247F">
        <w:rPr>
          <w:rStyle w:val="CharAmSchText"/>
        </w:rPr>
        <w:t xml:space="preserve"> </w:t>
      </w:r>
    </w:p>
    <w:p w:rsidR="0048364F" w:rsidRPr="00DD247F" w:rsidRDefault="0048364F" w:rsidP="0048364F">
      <w:pPr>
        <w:pStyle w:val="Header"/>
        <w:tabs>
          <w:tab w:val="clear" w:pos="4150"/>
          <w:tab w:val="clear" w:pos="8307"/>
        </w:tabs>
      </w:pPr>
      <w:r w:rsidRPr="00DD247F">
        <w:rPr>
          <w:rStyle w:val="CharAmPartNo"/>
        </w:rPr>
        <w:t xml:space="preserve"> </w:t>
      </w:r>
      <w:r w:rsidRPr="00DD247F">
        <w:rPr>
          <w:rStyle w:val="CharAmPartText"/>
        </w:rPr>
        <w:t xml:space="preserve"> </w:t>
      </w:r>
    </w:p>
    <w:p w:rsidR="0048364F" w:rsidRPr="00DD247F" w:rsidRDefault="0048364F" w:rsidP="0048364F">
      <w:pPr>
        <w:sectPr w:rsidR="0048364F" w:rsidRPr="00DD247F" w:rsidSect="00504A8A">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DD247F" w:rsidRDefault="0048364F" w:rsidP="00F072CB">
      <w:pPr>
        <w:rPr>
          <w:sz w:val="36"/>
        </w:rPr>
      </w:pPr>
      <w:r w:rsidRPr="00DD247F">
        <w:rPr>
          <w:sz w:val="36"/>
        </w:rPr>
        <w:lastRenderedPageBreak/>
        <w:t>Contents</w:t>
      </w:r>
    </w:p>
    <w:bookmarkStart w:id="0" w:name="BKCheck15B_1"/>
    <w:bookmarkEnd w:id="0"/>
    <w:p w:rsidR="008601E7" w:rsidRDefault="008601E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8601E7">
        <w:rPr>
          <w:noProof/>
        </w:rPr>
        <w:tab/>
      </w:r>
      <w:r w:rsidRPr="008601E7">
        <w:rPr>
          <w:noProof/>
        </w:rPr>
        <w:fldChar w:fldCharType="begin"/>
      </w:r>
      <w:r w:rsidRPr="008601E7">
        <w:rPr>
          <w:noProof/>
        </w:rPr>
        <w:instrText xml:space="preserve"> PAGEREF _Toc361755892 \h </w:instrText>
      </w:r>
      <w:r w:rsidRPr="008601E7">
        <w:rPr>
          <w:noProof/>
        </w:rPr>
      </w:r>
      <w:r w:rsidRPr="008601E7">
        <w:rPr>
          <w:noProof/>
        </w:rPr>
        <w:fldChar w:fldCharType="separate"/>
      </w:r>
      <w:r w:rsidR="00DD4ECA">
        <w:rPr>
          <w:noProof/>
        </w:rPr>
        <w:t>1</w:t>
      </w:r>
      <w:r w:rsidRPr="008601E7">
        <w:rPr>
          <w:noProof/>
        </w:rPr>
        <w:fldChar w:fldCharType="end"/>
      </w:r>
    </w:p>
    <w:p w:rsidR="008601E7" w:rsidRDefault="008601E7">
      <w:pPr>
        <w:pStyle w:val="TOC5"/>
        <w:rPr>
          <w:rFonts w:asciiTheme="minorHAnsi" w:eastAsiaTheme="minorEastAsia" w:hAnsiTheme="minorHAnsi" w:cstheme="minorBidi"/>
          <w:noProof/>
          <w:kern w:val="0"/>
          <w:sz w:val="22"/>
          <w:szCs w:val="22"/>
        </w:rPr>
      </w:pPr>
      <w:r>
        <w:rPr>
          <w:noProof/>
        </w:rPr>
        <w:t>2</w:t>
      </w:r>
      <w:r>
        <w:rPr>
          <w:noProof/>
        </w:rPr>
        <w:tab/>
        <w:t>Commencement</w:t>
      </w:r>
      <w:r w:rsidRPr="008601E7">
        <w:rPr>
          <w:noProof/>
        </w:rPr>
        <w:tab/>
      </w:r>
      <w:r w:rsidRPr="008601E7">
        <w:rPr>
          <w:noProof/>
        </w:rPr>
        <w:fldChar w:fldCharType="begin"/>
      </w:r>
      <w:r w:rsidRPr="008601E7">
        <w:rPr>
          <w:noProof/>
        </w:rPr>
        <w:instrText xml:space="preserve"> PAGEREF _Toc361755893 \h </w:instrText>
      </w:r>
      <w:r w:rsidRPr="008601E7">
        <w:rPr>
          <w:noProof/>
        </w:rPr>
      </w:r>
      <w:r w:rsidRPr="008601E7">
        <w:rPr>
          <w:noProof/>
        </w:rPr>
        <w:fldChar w:fldCharType="separate"/>
      </w:r>
      <w:r w:rsidR="00DD4ECA">
        <w:rPr>
          <w:noProof/>
        </w:rPr>
        <w:t>2</w:t>
      </w:r>
      <w:r w:rsidRPr="008601E7">
        <w:rPr>
          <w:noProof/>
        </w:rPr>
        <w:fldChar w:fldCharType="end"/>
      </w:r>
    </w:p>
    <w:p w:rsidR="008601E7" w:rsidRDefault="008601E7">
      <w:pPr>
        <w:pStyle w:val="TOC5"/>
        <w:rPr>
          <w:rFonts w:asciiTheme="minorHAnsi" w:eastAsiaTheme="minorEastAsia" w:hAnsiTheme="minorHAnsi" w:cstheme="minorBidi"/>
          <w:noProof/>
          <w:kern w:val="0"/>
          <w:sz w:val="22"/>
          <w:szCs w:val="22"/>
        </w:rPr>
      </w:pPr>
      <w:r>
        <w:rPr>
          <w:noProof/>
        </w:rPr>
        <w:t>3</w:t>
      </w:r>
      <w:r>
        <w:rPr>
          <w:noProof/>
        </w:rPr>
        <w:tab/>
        <w:t>Schedule(s)</w:t>
      </w:r>
      <w:r w:rsidRPr="008601E7">
        <w:rPr>
          <w:noProof/>
        </w:rPr>
        <w:tab/>
      </w:r>
      <w:r w:rsidRPr="008601E7">
        <w:rPr>
          <w:noProof/>
        </w:rPr>
        <w:fldChar w:fldCharType="begin"/>
      </w:r>
      <w:r w:rsidRPr="008601E7">
        <w:rPr>
          <w:noProof/>
        </w:rPr>
        <w:instrText xml:space="preserve"> PAGEREF _Toc361755894 \h </w:instrText>
      </w:r>
      <w:r w:rsidRPr="008601E7">
        <w:rPr>
          <w:noProof/>
        </w:rPr>
      </w:r>
      <w:r w:rsidRPr="008601E7">
        <w:rPr>
          <w:noProof/>
        </w:rPr>
        <w:fldChar w:fldCharType="separate"/>
      </w:r>
      <w:r w:rsidR="00DD4ECA">
        <w:rPr>
          <w:noProof/>
        </w:rPr>
        <w:t>3</w:t>
      </w:r>
      <w:r w:rsidRPr="008601E7">
        <w:rPr>
          <w:noProof/>
        </w:rPr>
        <w:fldChar w:fldCharType="end"/>
      </w:r>
    </w:p>
    <w:p w:rsidR="008601E7" w:rsidRDefault="008601E7">
      <w:pPr>
        <w:pStyle w:val="TOC6"/>
        <w:rPr>
          <w:rFonts w:asciiTheme="minorHAnsi" w:eastAsiaTheme="minorEastAsia" w:hAnsiTheme="minorHAnsi" w:cstheme="minorBidi"/>
          <w:b w:val="0"/>
          <w:noProof/>
          <w:kern w:val="0"/>
          <w:sz w:val="22"/>
          <w:szCs w:val="22"/>
        </w:rPr>
      </w:pPr>
      <w:r>
        <w:rPr>
          <w:noProof/>
        </w:rPr>
        <w:t>Schedule 1—Amendments</w:t>
      </w:r>
      <w:r w:rsidRPr="008601E7">
        <w:rPr>
          <w:b w:val="0"/>
          <w:noProof/>
          <w:sz w:val="18"/>
        </w:rPr>
        <w:tab/>
      </w:r>
      <w:r w:rsidRPr="008601E7">
        <w:rPr>
          <w:b w:val="0"/>
          <w:noProof/>
          <w:sz w:val="18"/>
        </w:rPr>
        <w:fldChar w:fldCharType="begin"/>
      </w:r>
      <w:r w:rsidRPr="008601E7">
        <w:rPr>
          <w:b w:val="0"/>
          <w:noProof/>
          <w:sz w:val="18"/>
        </w:rPr>
        <w:instrText xml:space="preserve"> PAGEREF _Toc361755895 \h </w:instrText>
      </w:r>
      <w:r w:rsidRPr="008601E7">
        <w:rPr>
          <w:b w:val="0"/>
          <w:noProof/>
          <w:sz w:val="18"/>
        </w:rPr>
      </w:r>
      <w:r w:rsidRPr="008601E7">
        <w:rPr>
          <w:b w:val="0"/>
          <w:noProof/>
          <w:sz w:val="18"/>
        </w:rPr>
        <w:fldChar w:fldCharType="separate"/>
      </w:r>
      <w:r w:rsidR="00DD4ECA">
        <w:rPr>
          <w:b w:val="0"/>
          <w:noProof/>
          <w:sz w:val="18"/>
        </w:rPr>
        <w:t>4</w:t>
      </w:r>
      <w:r w:rsidRPr="008601E7">
        <w:rPr>
          <w:b w:val="0"/>
          <w:noProof/>
          <w:sz w:val="18"/>
        </w:rPr>
        <w:fldChar w:fldCharType="end"/>
      </w:r>
    </w:p>
    <w:p w:rsidR="008601E7" w:rsidRDefault="008601E7">
      <w:pPr>
        <w:pStyle w:val="TOC9"/>
        <w:rPr>
          <w:rFonts w:asciiTheme="minorHAnsi" w:eastAsiaTheme="minorEastAsia" w:hAnsiTheme="minorHAnsi" w:cstheme="minorBidi"/>
          <w:i w:val="0"/>
          <w:noProof/>
          <w:kern w:val="0"/>
          <w:sz w:val="22"/>
          <w:szCs w:val="22"/>
        </w:rPr>
      </w:pPr>
      <w:r>
        <w:rPr>
          <w:noProof/>
        </w:rPr>
        <w:t>Australian Law Reform Commission Act 1996</w:t>
      </w:r>
      <w:r w:rsidRPr="008601E7">
        <w:rPr>
          <w:i w:val="0"/>
          <w:noProof/>
          <w:sz w:val="18"/>
        </w:rPr>
        <w:tab/>
      </w:r>
      <w:r w:rsidRPr="008601E7">
        <w:rPr>
          <w:i w:val="0"/>
          <w:noProof/>
          <w:sz w:val="18"/>
        </w:rPr>
        <w:fldChar w:fldCharType="begin"/>
      </w:r>
      <w:r w:rsidRPr="008601E7">
        <w:rPr>
          <w:i w:val="0"/>
          <w:noProof/>
          <w:sz w:val="18"/>
        </w:rPr>
        <w:instrText xml:space="preserve"> PAGEREF _Toc361755896 \h </w:instrText>
      </w:r>
      <w:r w:rsidRPr="008601E7">
        <w:rPr>
          <w:i w:val="0"/>
          <w:noProof/>
          <w:sz w:val="18"/>
        </w:rPr>
      </w:r>
      <w:r w:rsidRPr="008601E7">
        <w:rPr>
          <w:i w:val="0"/>
          <w:noProof/>
          <w:sz w:val="18"/>
        </w:rPr>
        <w:fldChar w:fldCharType="separate"/>
      </w:r>
      <w:r w:rsidR="00DD4ECA">
        <w:rPr>
          <w:i w:val="0"/>
          <w:noProof/>
          <w:sz w:val="18"/>
        </w:rPr>
        <w:t>4</w:t>
      </w:r>
      <w:r w:rsidRPr="008601E7">
        <w:rPr>
          <w:i w:val="0"/>
          <w:noProof/>
          <w:sz w:val="18"/>
        </w:rPr>
        <w:fldChar w:fldCharType="end"/>
      </w:r>
    </w:p>
    <w:p w:rsidR="008601E7" w:rsidRDefault="008601E7">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8601E7">
        <w:rPr>
          <w:i w:val="0"/>
          <w:noProof/>
          <w:sz w:val="18"/>
        </w:rPr>
        <w:tab/>
      </w:r>
      <w:r w:rsidRPr="008601E7">
        <w:rPr>
          <w:i w:val="0"/>
          <w:noProof/>
          <w:sz w:val="18"/>
        </w:rPr>
        <w:fldChar w:fldCharType="begin"/>
      </w:r>
      <w:r w:rsidRPr="008601E7">
        <w:rPr>
          <w:i w:val="0"/>
          <w:noProof/>
          <w:sz w:val="18"/>
        </w:rPr>
        <w:instrText xml:space="preserve"> PAGEREF _Toc361755897 \h </w:instrText>
      </w:r>
      <w:r w:rsidRPr="008601E7">
        <w:rPr>
          <w:i w:val="0"/>
          <w:noProof/>
          <w:sz w:val="18"/>
        </w:rPr>
      </w:r>
      <w:r w:rsidRPr="008601E7">
        <w:rPr>
          <w:i w:val="0"/>
          <w:noProof/>
          <w:sz w:val="18"/>
        </w:rPr>
        <w:fldChar w:fldCharType="separate"/>
      </w:r>
      <w:r w:rsidR="00DD4ECA">
        <w:rPr>
          <w:i w:val="0"/>
          <w:noProof/>
          <w:sz w:val="18"/>
        </w:rPr>
        <w:t>4</w:t>
      </w:r>
      <w:r w:rsidRPr="008601E7">
        <w:rPr>
          <w:i w:val="0"/>
          <w:noProof/>
          <w:sz w:val="18"/>
        </w:rPr>
        <w:fldChar w:fldCharType="end"/>
      </w:r>
    </w:p>
    <w:p w:rsidR="008601E7" w:rsidRDefault="008601E7">
      <w:pPr>
        <w:pStyle w:val="TOC9"/>
        <w:rPr>
          <w:rFonts w:asciiTheme="minorHAnsi" w:eastAsiaTheme="minorEastAsia" w:hAnsiTheme="minorHAnsi" w:cstheme="minorBidi"/>
          <w:i w:val="0"/>
          <w:noProof/>
          <w:kern w:val="0"/>
          <w:sz w:val="22"/>
          <w:szCs w:val="22"/>
        </w:rPr>
      </w:pPr>
      <w:r>
        <w:rPr>
          <w:noProof/>
        </w:rPr>
        <w:t>Ombudsman Act 1976</w:t>
      </w:r>
      <w:r w:rsidRPr="008601E7">
        <w:rPr>
          <w:i w:val="0"/>
          <w:noProof/>
          <w:sz w:val="18"/>
        </w:rPr>
        <w:tab/>
      </w:r>
      <w:r w:rsidRPr="008601E7">
        <w:rPr>
          <w:i w:val="0"/>
          <w:noProof/>
          <w:sz w:val="18"/>
        </w:rPr>
        <w:fldChar w:fldCharType="begin"/>
      </w:r>
      <w:r w:rsidRPr="008601E7">
        <w:rPr>
          <w:i w:val="0"/>
          <w:noProof/>
          <w:sz w:val="18"/>
        </w:rPr>
        <w:instrText xml:space="preserve"> PAGEREF _Toc361755899 \h </w:instrText>
      </w:r>
      <w:r w:rsidRPr="008601E7">
        <w:rPr>
          <w:i w:val="0"/>
          <w:noProof/>
          <w:sz w:val="18"/>
        </w:rPr>
      </w:r>
      <w:r w:rsidRPr="008601E7">
        <w:rPr>
          <w:i w:val="0"/>
          <w:noProof/>
          <w:sz w:val="18"/>
        </w:rPr>
        <w:fldChar w:fldCharType="separate"/>
      </w:r>
      <w:r w:rsidR="00DD4ECA">
        <w:rPr>
          <w:i w:val="0"/>
          <w:noProof/>
          <w:sz w:val="18"/>
        </w:rPr>
        <w:t>5</w:t>
      </w:r>
      <w:r w:rsidRPr="008601E7">
        <w:rPr>
          <w:i w:val="0"/>
          <w:noProof/>
          <w:sz w:val="18"/>
        </w:rPr>
        <w:fldChar w:fldCharType="end"/>
      </w:r>
    </w:p>
    <w:p w:rsidR="008601E7" w:rsidRDefault="008601E7">
      <w:pPr>
        <w:pStyle w:val="TOC9"/>
        <w:rPr>
          <w:rFonts w:asciiTheme="minorHAnsi" w:eastAsiaTheme="minorEastAsia" w:hAnsiTheme="minorHAnsi" w:cstheme="minorBidi"/>
          <w:i w:val="0"/>
          <w:noProof/>
          <w:kern w:val="0"/>
          <w:sz w:val="22"/>
          <w:szCs w:val="22"/>
        </w:rPr>
      </w:pPr>
      <w:r>
        <w:rPr>
          <w:noProof/>
        </w:rPr>
        <w:t>Parliamentary Service Act 1999</w:t>
      </w:r>
      <w:r w:rsidRPr="008601E7">
        <w:rPr>
          <w:i w:val="0"/>
          <w:noProof/>
          <w:sz w:val="18"/>
        </w:rPr>
        <w:tab/>
      </w:r>
      <w:r w:rsidRPr="008601E7">
        <w:rPr>
          <w:i w:val="0"/>
          <w:noProof/>
          <w:sz w:val="18"/>
        </w:rPr>
        <w:fldChar w:fldCharType="begin"/>
      </w:r>
      <w:r w:rsidRPr="008601E7">
        <w:rPr>
          <w:i w:val="0"/>
          <w:noProof/>
          <w:sz w:val="18"/>
        </w:rPr>
        <w:instrText xml:space="preserve"> PAGEREF _Toc361755901 \h </w:instrText>
      </w:r>
      <w:r w:rsidRPr="008601E7">
        <w:rPr>
          <w:i w:val="0"/>
          <w:noProof/>
          <w:sz w:val="18"/>
        </w:rPr>
      </w:r>
      <w:r w:rsidRPr="008601E7">
        <w:rPr>
          <w:i w:val="0"/>
          <w:noProof/>
          <w:sz w:val="18"/>
        </w:rPr>
        <w:fldChar w:fldCharType="separate"/>
      </w:r>
      <w:r w:rsidR="00DD4ECA">
        <w:rPr>
          <w:i w:val="0"/>
          <w:noProof/>
          <w:sz w:val="18"/>
        </w:rPr>
        <w:t>9</w:t>
      </w:r>
      <w:r w:rsidRPr="008601E7">
        <w:rPr>
          <w:i w:val="0"/>
          <w:noProof/>
          <w:sz w:val="18"/>
        </w:rPr>
        <w:fldChar w:fldCharType="end"/>
      </w:r>
    </w:p>
    <w:p w:rsidR="008601E7" w:rsidRDefault="008601E7">
      <w:pPr>
        <w:pStyle w:val="TOC9"/>
        <w:rPr>
          <w:rFonts w:asciiTheme="minorHAnsi" w:eastAsiaTheme="minorEastAsia" w:hAnsiTheme="minorHAnsi" w:cstheme="minorBidi"/>
          <w:i w:val="0"/>
          <w:noProof/>
          <w:kern w:val="0"/>
          <w:sz w:val="22"/>
          <w:szCs w:val="22"/>
        </w:rPr>
      </w:pPr>
      <w:r>
        <w:rPr>
          <w:noProof/>
        </w:rPr>
        <w:t>Public Service Act 1999</w:t>
      </w:r>
      <w:r w:rsidRPr="008601E7">
        <w:rPr>
          <w:i w:val="0"/>
          <w:noProof/>
          <w:sz w:val="18"/>
        </w:rPr>
        <w:tab/>
      </w:r>
      <w:r w:rsidRPr="008601E7">
        <w:rPr>
          <w:i w:val="0"/>
          <w:noProof/>
          <w:sz w:val="18"/>
        </w:rPr>
        <w:fldChar w:fldCharType="begin"/>
      </w:r>
      <w:r w:rsidRPr="008601E7">
        <w:rPr>
          <w:i w:val="0"/>
          <w:noProof/>
          <w:sz w:val="18"/>
        </w:rPr>
        <w:instrText xml:space="preserve"> PAGEREF _Toc361755902 \h </w:instrText>
      </w:r>
      <w:r w:rsidRPr="008601E7">
        <w:rPr>
          <w:i w:val="0"/>
          <w:noProof/>
          <w:sz w:val="18"/>
        </w:rPr>
      </w:r>
      <w:r w:rsidRPr="008601E7">
        <w:rPr>
          <w:i w:val="0"/>
          <w:noProof/>
          <w:sz w:val="18"/>
        </w:rPr>
        <w:fldChar w:fldCharType="separate"/>
      </w:r>
      <w:r w:rsidR="00DD4ECA">
        <w:rPr>
          <w:i w:val="0"/>
          <w:noProof/>
          <w:sz w:val="18"/>
        </w:rPr>
        <w:t>10</w:t>
      </w:r>
      <w:r w:rsidRPr="008601E7">
        <w:rPr>
          <w:i w:val="0"/>
          <w:noProof/>
          <w:sz w:val="18"/>
        </w:rPr>
        <w:fldChar w:fldCharType="end"/>
      </w:r>
    </w:p>
    <w:p w:rsidR="008601E7" w:rsidRDefault="008601E7">
      <w:pPr>
        <w:pStyle w:val="TOC6"/>
        <w:rPr>
          <w:rFonts w:asciiTheme="minorHAnsi" w:eastAsiaTheme="minorEastAsia" w:hAnsiTheme="minorHAnsi" w:cstheme="minorBidi"/>
          <w:b w:val="0"/>
          <w:noProof/>
          <w:kern w:val="0"/>
          <w:sz w:val="22"/>
          <w:szCs w:val="22"/>
        </w:rPr>
      </w:pPr>
      <w:r>
        <w:rPr>
          <w:noProof/>
        </w:rPr>
        <w:t>Schedule 2—Transitional provisions</w:t>
      </w:r>
      <w:r w:rsidRPr="008601E7">
        <w:rPr>
          <w:b w:val="0"/>
          <w:noProof/>
          <w:sz w:val="18"/>
        </w:rPr>
        <w:tab/>
      </w:r>
      <w:r w:rsidRPr="008601E7">
        <w:rPr>
          <w:b w:val="0"/>
          <w:noProof/>
          <w:sz w:val="18"/>
        </w:rPr>
        <w:fldChar w:fldCharType="begin"/>
      </w:r>
      <w:r w:rsidRPr="008601E7">
        <w:rPr>
          <w:b w:val="0"/>
          <w:noProof/>
          <w:sz w:val="18"/>
        </w:rPr>
        <w:instrText xml:space="preserve"> PAGEREF _Toc361755903 \h </w:instrText>
      </w:r>
      <w:r w:rsidRPr="008601E7">
        <w:rPr>
          <w:b w:val="0"/>
          <w:noProof/>
          <w:sz w:val="18"/>
        </w:rPr>
      </w:r>
      <w:r w:rsidRPr="008601E7">
        <w:rPr>
          <w:b w:val="0"/>
          <w:noProof/>
          <w:sz w:val="18"/>
        </w:rPr>
        <w:fldChar w:fldCharType="separate"/>
      </w:r>
      <w:r w:rsidR="00DD4ECA">
        <w:rPr>
          <w:b w:val="0"/>
          <w:noProof/>
          <w:sz w:val="18"/>
        </w:rPr>
        <w:t>11</w:t>
      </w:r>
      <w:r w:rsidRPr="008601E7">
        <w:rPr>
          <w:b w:val="0"/>
          <w:noProof/>
          <w:sz w:val="18"/>
        </w:rPr>
        <w:fldChar w:fldCharType="end"/>
      </w:r>
    </w:p>
    <w:p w:rsidR="0048364F" w:rsidRPr="00DD247F" w:rsidRDefault="008601E7" w:rsidP="0048364F">
      <w:r>
        <w:fldChar w:fldCharType="end"/>
      </w:r>
    </w:p>
    <w:p w:rsidR="0048364F" w:rsidRPr="00DD247F" w:rsidRDefault="0048364F" w:rsidP="0048364F">
      <w:pPr>
        <w:sectPr w:rsidR="0048364F" w:rsidRPr="00DD247F" w:rsidSect="00504A8A">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504A8A" w:rsidRDefault="00DD4ECA">
      <w:r>
        <w:lastRenderedPageBreak/>
        <w:pict>
          <v:shape id="_x0000_i1026" type="#_x0000_t75" style="width:107.25pt;height:78pt" fillcolor="window">
            <v:imagedata r:id="rId8" o:title=""/>
          </v:shape>
        </w:pict>
      </w:r>
    </w:p>
    <w:p w:rsidR="00504A8A" w:rsidRDefault="00504A8A"/>
    <w:p w:rsidR="00504A8A" w:rsidRDefault="00504A8A" w:rsidP="00504A8A">
      <w:pPr>
        <w:spacing w:line="240" w:lineRule="auto"/>
      </w:pPr>
    </w:p>
    <w:p w:rsidR="00504A8A" w:rsidRDefault="00DD4ECA" w:rsidP="00504A8A">
      <w:pPr>
        <w:pStyle w:val="ShortTP1"/>
      </w:pPr>
      <w:r>
        <w:fldChar w:fldCharType="begin"/>
      </w:r>
      <w:r>
        <w:instrText xml:space="preserve"> STYLEREF ShortT </w:instrText>
      </w:r>
      <w:r>
        <w:fldChar w:fldCharType="separate"/>
      </w:r>
      <w:r>
        <w:rPr>
          <w:noProof/>
        </w:rPr>
        <w:t>Public Interest Disclosure (Consequential Amendments) Act 2013</w:t>
      </w:r>
      <w:r>
        <w:rPr>
          <w:noProof/>
        </w:rPr>
        <w:fldChar w:fldCharType="end"/>
      </w:r>
    </w:p>
    <w:p w:rsidR="00504A8A" w:rsidRDefault="00DD4ECA" w:rsidP="00504A8A">
      <w:pPr>
        <w:pStyle w:val="ActNoP1"/>
      </w:pPr>
      <w:r>
        <w:fldChar w:fldCharType="begin"/>
      </w:r>
      <w:r>
        <w:instrText xml:space="preserve"> STYLEREF Actno </w:instrText>
      </w:r>
      <w:r>
        <w:fldChar w:fldCharType="separate"/>
      </w:r>
      <w:r>
        <w:rPr>
          <w:noProof/>
        </w:rPr>
        <w:t>No. 134, 2013</w:t>
      </w:r>
      <w:r>
        <w:rPr>
          <w:noProof/>
        </w:rPr>
        <w:fldChar w:fldCharType="end"/>
      </w:r>
    </w:p>
    <w:p w:rsidR="00504A8A" w:rsidRDefault="00504A8A">
      <w:pPr>
        <w:pStyle w:val="p1LinesBef"/>
      </w:pPr>
    </w:p>
    <w:p w:rsidR="00504A8A" w:rsidRDefault="00504A8A">
      <w:pPr>
        <w:spacing w:line="40" w:lineRule="exact"/>
        <w:rPr>
          <w:b/>
          <w:sz w:val="28"/>
        </w:rPr>
      </w:pPr>
    </w:p>
    <w:p w:rsidR="00504A8A" w:rsidRDefault="00504A8A">
      <w:pPr>
        <w:pStyle w:val="p1LinesAfter"/>
      </w:pPr>
    </w:p>
    <w:p w:rsidR="0048364F" w:rsidRPr="00DD247F" w:rsidRDefault="00504A8A" w:rsidP="00DD247F">
      <w:pPr>
        <w:pStyle w:val="Page1"/>
      </w:pPr>
      <w:r>
        <w:t>An Act</w:t>
      </w:r>
      <w:r w:rsidR="0048364F" w:rsidRPr="00DD247F">
        <w:t xml:space="preserve"> to </w:t>
      </w:r>
      <w:r w:rsidR="00717390" w:rsidRPr="00DD247F">
        <w:t xml:space="preserve">deal with consequential matters arising from the enactment of the </w:t>
      </w:r>
      <w:r w:rsidR="00717390" w:rsidRPr="00DD247F">
        <w:rPr>
          <w:i/>
        </w:rPr>
        <w:t>Public Interest Disclosure Act 2013</w:t>
      </w:r>
      <w:r w:rsidR="00717390" w:rsidRPr="00DD247F">
        <w:t>, and for other purposes</w:t>
      </w:r>
    </w:p>
    <w:p w:rsidR="002D0613" w:rsidRDefault="002D0613">
      <w:pPr>
        <w:pStyle w:val="AssentDt"/>
        <w:spacing w:before="240"/>
        <w:rPr>
          <w:sz w:val="24"/>
        </w:rPr>
      </w:pPr>
      <w:r>
        <w:rPr>
          <w:sz w:val="24"/>
        </w:rPr>
        <w:t>[</w:t>
      </w:r>
      <w:r>
        <w:rPr>
          <w:i/>
          <w:sz w:val="24"/>
        </w:rPr>
        <w:t>Assented to 15 July 2013</w:t>
      </w:r>
      <w:r>
        <w:rPr>
          <w:sz w:val="24"/>
        </w:rPr>
        <w:t>]</w:t>
      </w:r>
    </w:p>
    <w:p w:rsidR="002D0613" w:rsidRDefault="002D0613"/>
    <w:p w:rsidR="0048364F" w:rsidRPr="00DD247F" w:rsidRDefault="0048364F" w:rsidP="00DD247F">
      <w:pPr>
        <w:spacing w:before="240" w:line="240" w:lineRule="auto"/>
        <w:rPr>
          <w:sz w:val="32"/>
        </w:rPr>
      </w:pPr>
      <w:r w:rsidRPr="00DD247F">
        <w:rPr>
          <w:sz w:val="32"/>
        </w:rPr>
        <w:t>The Parliament of Australia enacts:</w:t>
      </w:r>
    </w:p>
    <w:p w:rsidR="0048364F" w:rsidRPr="00DD247F" w:rsidRDefault="0048364F" w:rsidP="00DD247F">
      <w:pPr>
        <w:pStyle w:val="ActHead5"/>
      </w:pPr>
      <w:bookmarkStart w:id="2" w:name="_Toc361755892"/>
      <w:r w:rsidRPr="00DD247F">
        <w:rPr>
          <w:rStyle w:val="CharSectno"/>
        </w:rPr>
        <w:t>1</w:t>
      </w:r>
      <w:r w:rsidRPr="00DD247F">
        <w:t xml:space="preserve">  Short title</w:t>
      </w:r>
      <w:bookmarkEnd w:id="2"/>
    </w:p>
    <w:p w:rsidR="0048364F" w:rsidRPr="00DD247F" w:rsidRDefault="0048364F" w:rsidP="00DD247F">
      <w:pPr>
        <w:pStyle w:val="subsection"/>
      </w:pPr>
      <w:r w:rsidRPr="00DD247F">
        <w:tab/>
      </w:r>
      <w:r w:rsidRPr="00DD247F">
        <w:tab/>
        <w:t xml:space="preserve">This Act may be cited as the </w:t>
      </w:r>
      <w:r w:rsidR="00717390" w:rsidRPr="00DD247F">
        <w:rPr>
          <w:i/>
        </w:rPr>
        <w:t>Public Interest Disclosure (Consequential Amendments)</w:t>
      </w:r>
      <w:r w:rsidR="00C164CA" w:rsidRPr="00DD247F">
        <w:rPr>
          <w:i/>
        </w:rPr>
        <w:t xml:space="preserve"> Act 201</w:t>
      </w:r>
      <w:r w:rsidR="00950A7B" w:rsidRPr="00DD247F">
        <w:rPr>
          <w:i/>
        </w:rPr>
        <w:t>3</w:t>
      </w:r>
      <w:r w:rsidRPr="00DD247F">
        <w:t>.</w:t>
      </w:r>
    </w:p>
    <w:p w:rsidR="00717390" w:rsidRPr="00DD247F" w:rsidRDefault="00717390" w:rsidP="00DD247F">
      <w:pPr>
        <w:pStyle w:val="ActHead5"/>
      </w:pPr>
      <w:bookmarkStart w:id="3" w:name="_Toc361755893"/>
      <w:r w:rsidRPr="00DD247F">
        <w:rPr>
          <w:rStyle w:val="CharSectno"/>
        </w:rPr>
        <w:t>2</w:t>
      </w:r>
      <w:r w:rsidRPr="00DD247F">
        <w:t xml:space="preserve">  Commencement</w:t>
      </w:r>
      <w:bookmarkEnd w:id="3"/>
    </w:p>
    <w:p w:rsidR="00717390" w:rsidRPr="00DD247F" w:rsidRDefault="00717390" w:rsidP="00DD247F">
      <w:pPr>
        <w:pStyle w:val="subsection"/>
      </w:pPr>
      <w:r w:rsidRPr="00DD247F">
        <w:tab/>
        <w:t>(1)</w:t>
      </w:r>
      <w:r w:rsidRPr="00DD247F">
        <w:tab/>
        <w:t>Each provision of this Act specified in column 1 of the table commences, or is taken to have commenced, in accordance with column 2 of the table. Any other statement in column 2 has effect according to its terms.</w:t>
      </w:r>
    </w:p>
    <w:p w:rsidR="00717390" w:rsidRPr="00DD247F" w:rsidRDefault="00717390" w:rsidP="00DD247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717390" w:rsidRPr="00DD247F" w:rsidTr="00AC72E0">
        <w:trPr>
          <w:tblHeader/>
        </w:trPr>
        <w:tc>
          <w:tcPr>
            <w:tcW w:w="7111" w:type="dxa"/>
            <w:gridSpan w:val="3"/>
            <w:tcBorders>
              <w:top w:val="single" w:sz="12" w:space="0" w:color="auto"/>
              <w:bottom w:val="single" w:sz="6" w:space="0" w:color="auto"/>
            </w:tcBorders>
            <w:shd w:val="clear" w:color="auto" w:fill="auto"/>
            <w:hideMark/>
          </w:tcPr>
          <w:p w:rsidR="00717390" w:rsidRPr="00DD247F" w:rsidRDefault="00717390" w:rsidP="00DD247F">
            <w:pPr>
              <w:pStyle w:val="Tabletext"/>
              <w:keepNext/>
              <w:rPr>
                <w:b/>
              </w:rPr>
            </w:pPr>
            <w:r w:rsidRPr="00DD247F">
              <w:rPr>
                <w:b/>
              </w:rPr>
              <w:t>Commencement information</w:t>
            </w:r>
          </w:p>
        </w:tc>
      </w:tr>
      <w:tr w:rsidR="00717390" w:rsidRPr="00DD247F" w:rsidTr="00AC72E0">
        <w:trPr>
          <w:tblHeader/>
        </w:trPr>
        <w:tc>
          <w:tcPr>
            <w:tcW w:w="1701" w:type="dxa"/>
            <w:tcBorders>
              <w:top w:val="single" w:sz="6" w:space="0" w:color="auto"/>
              <w:bottom w:val="single" w:sz="6" w:space="0" w:color="auto"/>
            </w:tcBorders>
            <w:shd w:val="clear" w:color="auto" w:fill="auto"/>
            <w:hideMark/>
          </w:tcPr>
          <w:p w:rsidR="00717390" w:rsidRPr="00DD247F" w:rsidRDefault="00717390" w:rsidP="00DD247F">
            <w:pPr>
              <w:pStyle w:val="Tabletext"/>
              <w:keepNext/>
              <w:rPr>
                <w:b/>
              </w:rPr>
            </w:pPr>
            <w:r w:rsidRPr="00DD247F">
              <w:rPr>
                <w:b/>
              </w:rPr>
              <w:t>Column 1</w:t>
            </w:r>
          </w:p>
        </w:tc>
        <w:tc>
          <w:tcPr>
            <w:tcW w:w="3828" w:type="dxa"/>
            <w:tcBorders>
              <w:top w:val="single" w:sz="6" w:space="0" w:color="auto"/>
              <w:bottom w:val="single" w:sz="6" w:space="0" w:color="auto"/>
            </w:tcBorders>
            <w:shd w:val="clear" w:color="auto" w:fill="auto"/>
            <w:hideMark/>
          </w:tcPr>
          <w:p w:rsidR="00717390" w:rsidRPr="00DD247F" w:rsidRDefault="00717390" w:rsidP="00DD247F">
            <w:pPr>
              <w:pStyle w:val="Tabletext"/>
              <w:keepNext/>
              <w:rPr>
                <w:b/>
              </w:rPr>
            </w:pPr>
            <w:r w:rsidRPr="00DD247F">
              <w:rPr>
                <w:b/>
              </w:rPr>
              <w:t>Column 2</w:t>
            </w:r>
          </w:p>
        </w:tc>
        <w:tc>
          <w:tcPr>
            <w:tcW w:w="1582" w:type="dxa"/>
            <w:tcBorders>
              <w:top w:val="single" w:sz="6" w:space="0" w:color="auto"/>
              <w:bottom w:val="single" w:sz="6" w:space="0" w:color="auto"/>
            </w:tcBorders>
            <w:shd w:val="clear" w:color="auto" w:fill="auto"/>
            <w:hideMark/>
          </w:tcPr>
          <w:p w:rsidR="00717390" w:rsidRPr="00DD247F" w:rsidRDefault="00717390" w:rsidP="00DD247F">
            <w:pPr>
              <w:pStyle w:val="Tabletext"/>
              <w:keepNext/>
              <w:rPr>
                <w:b/>
              </w:rPr>
            </w:pPr>
            <w:r w:rsidRPr="00DD247F">
              <w:rPr>
                <w:b/>
              </w:rPr>
              <w:t>Column 3</w:t>
            </w:r>
          </w:p>
        </w:tc>
      </w:tr>
      <w:tr w:rsidR="00717390" w:rsidRPr="00DD247F" w:rsidTr="00AC72E0">
        <w:trPr>
          <w:tblHeader/>
        </w:trPr>
        <w:tc>
          <w:tcPr>
            <w:tcW w:w="1701" w:type="dxa"/>
            <w:tcBorders>
              <w:top w:val="single" w:sz="6" w:space="0" w:color="auto"/>
              <w:bottom w:val="single" w:sz="12" w:space="0" w:color="auto"/>
            </w:tcBorders>
            <w:shd w:val="clear" w:color="auto" w:fill="auto"/>
            <w:hideMark/>
          </w:tcPr>
          <w:p w:rsidR="00717390" w:rsidRPr="00DD247F" w:rsidRDefault="00717390" w:rsidP="00DD247F">
            <w:pPr>
              <w:pStyle w:val="Tabletext"/>
              <w:keepNext/>
              <w:rPr>
                <w:b/>
              </w:rPr>
            </w:pPr>
            <w:r w:rsidRPr="00DD247F">
              <w:rPr>
                <w:b/>
              </w:rPr>
              <w:t>Provision(s)</w:t>
            </w:r>
          </w:p>
        </w:tc>
        <w:tc>
          <w:tcPr>
            <w:tcW w:w="3828" w:type="dxa"/>
            <w:tcBorders>
              <w:top w:val="single" w:sz="6" w:space="0" w:color="auto"/>
              <w:bottom w:val="single" w:sz="12" w:space="0" w:color="auto"/>
            </w:tcBorders>
            <w:shd w:val="clear" w:color="auto" w:fill="auto"/>
            <w:hideMark/>
          </w:tcPr>
          <w:p w:rsidR="00717390" w:rsidRPr="00DD247F" w:rsidRDefault="00717390" w:rsidP="00DD247F">
            <w:pPr>
              <w:pStyle w:val="Tabletext"/>
              <w:keepNext/>
              <w:rPr>
                <w:b/>
              </w:rPr>
            </w:pPr>
            <w:r w:rsidRPr="00DD247F">
              <w:rPr>
                <w:b/>
              </w:rPr>
              <w:t>Commencement</w:t>
            </w:r>
          </w:p>
        </w:tc>
        <w:tc>
          <w:tcPr>
            <w:tcW w:w="1582" w:type="dxa"/>
            <w:tcBorders>
              <w:top w:val="single" w:sz="6" w:space="0" w:color="auto"/>
              <w:bottom w:val="single" w:sz="12" w:space="0" w:color="auto"/>
            </w:tcBorders>
            <w:shd w:val="clear" w:color="auto" w:fill="auto"/>
            <w:hideMark/>
          </w:tcPr>
          <w:p w:rsidR="00717390" w:rsidRPr="00DD247F" w:rsidRDefault="00717390" w:rsidP="00DD247F">
            <w:pPr>
              <w:pStyle w:val="Tabletext"/>
              <w:keepNext/>
              <w:rPr>
                <w:b/>
              </w:rPr>
            </w:pPr>
            <w:r w:rsidRPr="00DD247F">
              <w:rPr>
                <w:b/>
              </w:rPr>
              <w:t>Date/Details</w:t>
            </w:r>
          </w:p>
        </w:tc>
      </w:tr>
      <w:tr w:rsidR="00717390" w:rsidRPr="00DD247F" w:rsidTr="00AC72E0">
        <w:tc>
          <w:tcPr>
            <w:tcW w:w="1701" w:type="dxa"/>
            <w:tcBorders>
              <w:top w:val="single" w:sz="12" w:space="0" w:color="auto"/>
            </w:tcBorders>
            <w:shd w:val="clear" w:color="auto" w:fill="auto"/>
            <w:hideMark/>
          </w:tcPr>
          <w:p w:rsidR="00717390" w:rsidRPr="00DD247F" w:rsidRDefault="00717390" w:rsidP="00DD247F">
            <w:pPr>
              <w:pStyle w:val="Tabletext"/>
            </w:pPr>
            <w:r w:rsidRPr="00DD247F">
              <w:t>1.  Sections</w:t>
            </w:r>
            <w:r w:rsidR="00DD247F" w:rsidRPr="00DD247F">
              <w:t> </w:t>
            </w:r>
            <w:r w:rsidRPr="00DD247F">
              <w:t>1 to 3 and anything in this Act not elsewhere covered by this table</w:t>
            </w:r>
          </w:p>
        </w:tc>
        <w:tc>
          <w:tcPr>
            <w:tcW w:w="3828" w:type="dxa"/>
            <w:tcBorders>
              <w:top w:val="single" w:sz="12" w:space="0" w:color="auto"/>
            </w:tcBorders>
            <w:shd w:val="clear" w:color="auto" w:fill="auto"/>
            <w:hideMark/>
          </w:tcPr>
          <w:p w:rsidR="00717390" w:rsidRPr="00DD247F" w:rsidRDefault="00717390" w:rsidP="00DD247F">
            <w:pPr>
              <w:pStyle w:val="Tabletext"/>
            </w:pPr>
            <w:r w:rsidRPr="00DD247F">
              <w:t>The day this Act receives the Royal Assent.</w:t>
            </w:r>
          </w:p>
        </w:tc>
        <w:tc>
          <w:tcPr>
            <w:tcW w:w="1582" w:type="dxa"/>
            <w:tcBorders>
              <w:top w:val="single" w:sz="12" w:space="0" w:color="auto"/>
            </w:tcBorders>
            <w:shd w:val="clear" w:color="auto" w:fill="auto"/>
          </w:tcPr>
          <w:p w:rsidR="00717390" w:rsidRPr="00DD247F" w:rsidRDefault="00E74B10" w:rsidP="00DD247F">
            <w:pPr>
              <w:pStyle w:val="Tabletext"/>
            </w:pPr>
            <w:r>
              <w:t>15 July 2013</w:t>
            </w:r>
          </w:p>
        </w:tc>
      </w:tr>
      <w:tr w:rsidR="00717390" w:rsidRPr="00DD247F" w:rsidTr="00AC72E0">
        <w:tc>
          <w:tcPr>
            <w:tcW w:w="1701" w:type="dxa"/>
            <w:shd w:val="clear" w:color="auto" w:fill="auto"/>
            <w:hideMark/>
          </w:tcPr>
          <w:p w:rsidR="00717390" w:rsidRPr="00DD247F" w:rsidRDefault="00717390" w:rsidP="00DD247F">
            <w:pPr>
              <w:pStyle w:val="Tabletext"/>
            </w:pPr>
            <w:r w:rsidRPr="00DD247F">
              <w:t>2.  Schedule</w:t>
            </w:r>
            <w:r w:rsidR="00DD247F" w:rsidRPr="00DD247F">
              <w:t> </w:t>
            </w:r>
            <w:r w:rsidRPr="00DD247F">
              <w:t>1</w:t>
            </w:r>
            <w:r w:rsidR="00531C20" w:rsidRPr="00DD247F">
              <w:t>, item</w:t>
            </w:r>
            <w:r w:rsidR="00DD247F" w:rsidRPr="00DD247F">
              <w:t> </w:t>
            </w:r>
            <w:r w:rsidR="00531C20" w:rsidRPr="00DD247F">
              <w:t>1</w:t>
            </w:r>
          </w:p>
        </w:tc>
        <w:tc>
          <w:tcPr>
            <w:tcW w:w="3828" w:type="dxa"/>
            <w:shd w:val="clear" w:color="auto" w:fill="auto"/>
          </w:tcPr>
          <w:p w:rsidR="00531C20" w:rsidRPr="00DD247F" w:rsidRDefault="00531C20" w:rsidP="00DD247F">
            <w:pPr>
              <w:pStyle w:val="Tabletext"/>
            </w:pPr>
            <w:r w:rsidRPr="00DD247F">
              <w:t>The later of:</w:t>
            </w:r>
          </w:p>
          <w:p w:rsidR="00531C20" w:rsidRPr="00DD247F" w:rsidRDefault="00531C20" w:rsidP="00DD247F">
            <w:pPr>
              <w:pStyle w:val="Tablea"/>
            </w:pPr>
            <w:r w:rsidRPr="00DD247F">
              <w:t>(a) immediately after the commencement of Schedule</w:t>
            </w:r>
            <w:r w:rsidR="00DD247F" w:rsidRPr="00DD247F">
              <w:t> </w:t>
            </w:r>
            <w:r w:rsidRPr="00DD247F">
              <w:t xml:space="preserve">1 to the </w:t>
            </w:r>
            <w:r w:rsidRPr="00DD247F">
              <w:rPr>
                <w:i/>
              </w:rPr>
              <w:t>Public Service Amendment Act 2013</w:t>
            </w:r>
            <w:r w:rsidRPr="00DD247F">
              <w:t>; and</w:t>
            </w:r>
          </w:p>
          <w:p w:rsidR="00531C20" w:rsidRPr="00DD247F" w:rsidRDefault="00531C20" w:rsidP="00DD247F">
            <w:pPr>
              <w:pStyle w:val="Tablea"/>
            </w:pPr>
            <w:r w:rsidRPr="00DD247F">
              <w:t>(b) the commencement of section</w:t>
            </w:r>
            <w:r w:rsidR="00DD247F" w:rsidRPr="00DD247F">
              <w:t> </w:t>
            </w:r>
            <w:r w:rsidRPr="00DD247F">
              <w:t xml:space="preserve">3 of the </w:t>
            </w:r>
            <w:r w:rsidRPr="00DD247F">
              <w:rPr>
                <w:i/>
              </w:rPr>
              <w:t>Public Interest Disclosure Act</w:t>
            </w:r>
            <w:r w:rsidRPr="00DD247F">
              <w:t xml:space="preserve"> </w:t>
            </w:r>
            <w:r w:rsidRPr="00DD247F">
              <w:rPr>
                <w:i/>
              </w:rPr>
              <w:t>2013</w:t>
            </w:r>
            <w:r w:rsidRPr="00DD247F">
              <w:t>.</w:t>
            </w:r>
          </w:p>
          <w:p w:rsidR="00717390" w:rsidRPr="00DD247F" w:rsidRDefault="00531C20" w:rsidP="00DD247F">
            <w:pPr>
              <w:pStyle w:val="Tabletext"/>
            </w:pPr>
            <w:r w:rsidRPr="00DD247F">
              <w:t xml:space="preserve">However, the provision(s) do not commence at all if the event mentioned in </w:t>
            </w:r>
            <w:r w:rsidR="00DD247F" w:rsidRPr="00DD247F">
              <w:t>paragraph (</w:t>
            </w:r>
            <w:r w:rsidRPr="00DD247F">
              <w:t>b) does not occur.</w:t>
            </w:r>
          </w:p>
        </w:tc>
        <w:tc>
          <w:tcPr>
            <w:tcW w:w="1582" w:type="dxa"/>
            <w:shd w:val="clear" w:color="auto" w:fill="auto"/>
          </w:tcPr>
          <w:p w:rsidR="00717390" w:rsidRDefault="0039123C" w:rsidP="00DD247F">
            <w:pPr>
              <w:pStyle w:val="Tabletext"/>
            </w:pPr>
            <w:r>
              <w:t>15 January 2014</w:t>
            </w:r>
          </w:p>
          <w:p w:rsidR="0039123C" w:rsidRPr="00DD247F" w:rsidRDefault="0039123C" w:rsidP="00DD247F">
            <w:pPr>
              <w:pStyle w:val="Tabletext"/>
            </w:pPr>
            <w:r>
              <w:t>(paragraph (b) applies)</w:t>
            </w:r>
          </w:p>
        </w:tc>
      </w:tr>
      <w:tr w:rsidR="00AC72E0" w:rsidRPr="00DD247F" w:rsidTr="00AC72E0">
        <w:tc>
          <w:tcPr>
            <w:tcW w:w="1701" w:type="dxa"/>
            <w:shd w:val="clear" w:color="auto" w:fill="auto"/>
          </w:tcPr>
          <w:p w:rsidR="00AC72E0" w:rsidRPr="00DD247F" w:rsidRDefault="00AC72E0" w:rsidP="00DD247F">
            <w:pPr>
              <w:pStyle w:val="Tabletext"/>
            </w:pPr>
            <w:r w:rsidRPr="00DD247F">
              <w:t>3.  Schedule</w:t>
            </w:r>
            <w:r w:rsidR="00DD247F" w:rsidRPr="00DD247F">
              <w:t> </w:t>
            </w:r>
            <w:r w:rsidRPr="00DD247F">
              <w:t>1, items</w:t>
            </w:r>
            <w:r w:rsidR="00DD247F" w:rsidRPr="00DD247F">
              <w:t> </w:t>
            </w:r>
            <w:r w:rsidRPr="00DD247F">
              <w:t xml:space="preserve">2 to </w:t>
            </w:r>
            <w:r w:rsidR="00822308" w:rsidRPr="00DD247F">
              <w:t>1</w:t>
            </w:r>
            <w:r w:rsidR="003C4391" w:rsidRPr="00DD247F">
              <w:t>7</w:t>
            </w:r>
          </w:p>
        </w:tc>
        <w:tc>
          <w:tcPr>
            <w:tcW w:w="3828" w:type="dxa"/>
            <w:shd w:val="clear" w:color="auto" w:fill="auto"/>
          </w:tcPr>
          <w:p w:rsidR="00AC72E0" w:rsidRPr="00DD247F" w:rsidRDefault="00AC72E0" w:rsidP="00DD247F">
            <w:pPr>
              <w:pStyle w:val="Tabletext"/>
            </w:pPr>
            <w:r w:rsidRPr="00DD247F">
              <w:t>At the same time as section</w:t>
            </w:r>
            <w:r w:rsidR="00DD247F" w:rsidRPr="00DD247F">
              <w:t> </w:t>
            </w:r>
            <w:r w:rsidRPr="00DD247F">
              <w:t xml:space="preserve">3 of the </w:t>
            </w:r>
            <w:r w:rsidRPr="00DD247F">
              <w:rPr>
                <w:i/>
              </w:rPr>
              <w:t>Public Interest Disclosure Act</w:t>
            </w:r>
            <w:r w:rsidRPr="00DD247F">
              <w:t xml:space="preserve"> </w:t>
            </w:r>
            <w:r w:rsidRPr="00DD247F">
              <w:rPr>
                <w:i/>
              </w:rPr>
              <w:t>2013</w:t>
            </w:r>
            <w:r w:rsidRPr="00DD247F">
              <w:t xml:space="preserve"> commences.</w:t>
            </w:r>
          </w:p>
        </w:tc>
        <w:tc>
          <w:tcPr>
            <w:tcW w:w="1582" w:type="dxa"/>
            <w:shd w:val="clear" w:color="auto" w:fill="auto"/>
          </w:tcPr>
          <w:p w:rsidR="00AC72E0" w:rsidRPr="00DD247F" w:rsidRDefault="0039123C" w:rsidP="00DD247F">
            <w:pPr>
              <w:pStyle w:val="Tabletext"/>
            </w:pPr>
            <w:r>
              <w:t>15 January 2014</w:t>
            </w:r>
          </w:p>
        </w:tc>
      </w:tr>
      <w:tr w:rsidR="00AC72E0" w:rsidRPr="00DD247F" w:rsidTr="00AC72E0">
        <w:tc>
          <w:tcPr>
            <w:tcW w:w="1701" w:type="dxa"/>
            <w:shd w:val="clear" w:color="auto" w:fill="auto"/>
          </w:tcPr>
          <w:p w:rsidR="00AC72E0" w:rsidRPr="00DD247F" w:rsidRDefault="00AC72E0" w:rsidP="00DD247F">
            <w:pPr>
              <w:pStyle w:val="Tabletext"/>
            </w:pPr>
            <w:r w:rsidRPr="00DD247F">
              <w:t>4.  Schedule</w:t>
            </w:r>
            <w:r w:rsidR="00DD247F" w:rsidRPr="00DD247F">
              <w:t> </w:t>
            </w:r>
            <w:r w:rsidRPr="00DD247F">
              <w:t>1, items</w:t>
            </w:r>
            <w:r w:rsidR="00DD247F" w:rsidRPr="00DD247F">
              <w:t> </w:t>
            </w:r>
            <w:r w:rsidR="00822308" w:rsidRPr="00DD247F">
              <w:t>1</w:t>
            </w:r>
            <w:r w:rsidR="003C4391" w:rsidRPr="00DD247F">
              <w:t>8</w:t>
            </w:r>
            <w:r w:rsidR="00822308" w:rsidRPr="00DD247F">
              <w:t xml:space="preserve"> to </w:t>
            </w:r>
            <w:r w:rsidR="003C4391" w:rsidRPr="00DD247F">
              <w:t>21</w:t>
            </w:r>
          </w:p>
        </w:tc>
        <w:tc>
          <w:tcPr>
            <w:tcW w:w="3828" w:type="dxa"/>
            <w:shd w:val="clear" w:color="auto" w:fill="auto"/>
          </w:tcPr>
          <w:p w:rsidR="00AC72E0" w:rsidRPr="00DD247F" w:rsidRDefault="00AC72E0" w:rsidP="00DD247F">
            <w:pPr>
              <w:pStyle w:val="Tabletext"/>
            </w:pPr>
            <w:r w:rsidRPr="00DD247F">
              <w:t>The later of:</w:t>
            </w:r>
          </w:p>
          <w:p w:rsidR="00AC72E0" w:rsidRPr="00DD247F" w:rsidRDefault="00AC72E0" w:rsidP="00DD247F">
            <w:pPr>
              <w:pStyle w:val="Tablea"/>
            </w:pPr>
            <w:r w:rsidRPr="00DD247F">
              <w:t>(a) immediately after the commencement of Parts</w:t>
            </w:r>
            <w:r w:rsidR="00DD247F" w:rsidRPr="00DD247F">
              <w:t> </w:t>
            </w:r>
            <w:r w:rsidRPr="00DD247F">
              <w:t>1 to 11 of Schedule</w:t>
            </w:r>
            <w:r w:rsidR="00DD247F" w:rsidRPr="00DD247F">
              <w:t> </w:t>
            </w:r>
            <w:r w:rsidRPr="00DD247F">
              <w:t xml:space="preserve">1 to the </w:t>
            </w:r>
            <w:r w:rsidRPr="00DD247F">
              <w:rPr>
                <w:i/>
              </w:rPr>
              <w:t>Parliamentary Service Amendment Act 2013</w:t>
            </w:r>
            <w:r w:rsidRPr="00DD247F">
              <w:t>; and</w:t>
            </w:r>
          </w:p>
          <w:p w:rsidR="00AC72E0" w:rsidRPr="00DD247F" w:rsidRDefault="00AC72E0" w:rsidP="00DD247F">
            <w:pPr>
              <w:pStyle w:val="Tablea"/>
            </w:pPr>
            <w:r w:rsidRPr="00DD247F">
              <w:t>(b) the commencement of section</w:t>
            </w:r>
            <w:r w:rsidR="00DD247F" w:rsidRPr="00DD247F">
              <w:t> </w:t>
            </w:r>
            <w:r w:rsidRPr="00DD247F">
              <w:t xml:space="preserve">3 of the </w:t>
            </w:r>
            <w:r w:rsidRPr="00DD247F">
              <w:rPr>
                <w:i/>
              </w:rPr>
              <w:t>Public Interest Disclosure Act</w:t>
            </w:r>
            <w:r w:rsidRPr="00DD247F">
              <w:t xml:space="preserve"> </w:t>
            </w:r>
            <w:r w:rsidRPr="00DD247F">
              <w:rPr>
                <w:i/>
              </w:rPr>
              <w:t>2013</w:t>
            </w:r>
            <w:r w:rsidRPr="00DD247F">
              <w:t>.</w:t>
            </w:r>
          </w:p>
          <w:p w:rsidR="00AC72E0" w:rsidRPr="00DD247F" w:rsidRDefault="00AC72E0" w:rsidP="00DD247F">
            <w:pPr>
              <w:pStyle w:val="Tabletext"/>
            </w:pPr>
            <w:r w:rsidRPr="00DD247F">
              <w:t xml:space="preserve">However, the provision(s) do not commence at all if the event mentioned in </w:t>
            </w:r>
            <w:r w:rsidR="00DD247F" w:rsidRPr="00DD247F">
              <w:t>paragraph (</w:t>
            </w:r>
            <w:r w:rsidRPr="00DD247F">
              <w:t>b) does not occur.</w:t>
            </w:r>
          </w:p>
        </w:tc>
        <w:tc>
          <w:tcPr>
            <w:tcW w:w="1582" w:type="dxa"/>
            <w:shd w:val="clear" w:color="auto" w:fill="auto"/>
          </w:tcPr>
          <w:p w:rsidR="0039123C" w:rsidRDefault="0039123C" w:rsidP="0039123C">
            <w:pPr>
              <w:pStyle w:val="Tabletext"/>
            </w:pPr>
            <w:r>
              <w:t>15 January 2014</w:t>
            </w:r>
          </w:p>
          <w:p w:rsidR="00AC72E0" w:rsidRPr="00DD247F" w:rsidRDefault="0039123C" w:rsidP="0039123C">
            <w:pPr>
              <w:pStyle w:val="Tabletext"/>
            </w:pPr>
            <w:r>
              <w:t>(paragraph (b) applies)</w:t>
            </w:r>
          </w:p>
        </w:tc>
      </w:tr>
      <w:tr w:rsidR="000B5B20" w:rsidRPr="00DD247F" w:rsidTr="00AC72E0">
        <w:tc>
          <w:tcPr>
            <w:tcW w:w="1701" w:type="dxa"/>
            <w:tcBorders>
              <w:bottom w:val="single" w:sz="4" w:space="0" w:color="auto"/>
            </w:tcBorders>
            <w:shd w:val="clear" w:color="auto" w:fill="auto"/>
          </w:tcPr>
          <w:p w:rsidR="000B5B20" w:rsidRPr="00DD247F" w:rsidRDefault="00AC72E0" w:rsidP="00DD247F">
            <w:pPr>
              <w:pStyle w:val="Tabletext"/>
            </w:pPr>
            <w:r w:rsidRPr="00DD247F">
              <w:t>5</w:t>
            </w:r>
            <w:r w:rsidR="000B5B20" w:rsidRPr="00DD247F">
              <w:t>.  Schedule</w:t>
            </w:r>
            <w:r w:rsidR="00DD247F" w:rsidRPr="00DD247F">
              <w:t> </w:t>
            </w:r>
            <w:r w:rsidR="000B5B20" w:rsidRPr="00DD247F">
              <w:t>1, items</w:t>
            </w:r>
            <w:r w:rsidR="00DD247F" w:rsidRPr="00DD247F">
              <w:t> </w:t>
            </w:r>
            <w:r w:rsidR="003C4391" w:rsidRPr="00DD247F">
              <w:t>22</w:t>
            </w:r>
            <w:r w:rsidR="000B5B20" w:rsidRPr="00DD247F">
              <w:t xml:space="preserve"> to </w:t>
            </w:r>
            <w:r w:rsidR="00822308" w:rsidRPr="00DD247F">
              <w:t>2</w:t>
            </w:r>
            <w:r w:rsidR="003C4391" w:rsidRPr="00DD247F">
              <w:t>5</w:t>
            </w:r>
          </w:p>
        </w:tc>
        <w:tc>
          <w:tcPr>
            <w:tcW w:w="3828" w:type="dxa"/>
            <w:tcBorders>
              <w:bottom w:val="single" w:sz="4" w:space="0" w:color="auto"/>
            </w:tcBorders>
            <w:shd w:val="clear" w:color="auto" w:fill="auto"/>
          </w:tcPr>
          <w:p w:rsidR="000B5B20" w:rsidRPr="00DD247F" w:rsidRDefault="000B5B20" w:rsidP="00DD247F">
            <w:pPr>
              <w:pStyle w:val="Tabletext"/>
            </w:pPr>
            <w:r w:rsidRPr="00DD247F">
              <w:t>The later of:</w:t>
            </w:r>
          </w:p>
          <w:p w:rsidR="000B5B20" w:rsidRPr="00DD247F" w:rsidRDefault="000B5B20" w:rsidP="00DD247F">
            <w:pPr>
              <w:pStyle w:val="Tablea"/>
            </w:pPr>
            <w:r w:rsidRPr="00DD247F">
              <w:t>(a) immediately after the commencement of Schedule</w:t>
            </w:r>
            <w:r w:rsidR="00DD247F" w:rsidRPr="00DD247F">
              <w:t> </w:t>
            </w:r>
            <w:r w:rsidRPr="00DD247F">
              <w:t xml:space="preserve">1 to the </w:t>
            </w:r>
            <w:r w:rsidRPr="00DD247F">
              <w:rPr>
                <w:i/>
              </w:rPr>
              <w:t>Public Service Amendment Act 2013</w:t>
            </w:r>
            <w:r w:rsidRPr="00DD247F">
              <w:t>; and</w:t>
            </w:r>
          </w:p>
          <w:p w:rsidR="000B5B20" w:rsidRPr="00DD247F" w:rsidRDefault="000B5B20" w:rsidP="00DD247F">
            <w:pPr>
              <w:pStyle w:val="Tablea"/>
            </w:pPr>
            <w:r w:rsidRPr="00DD247F">
              <w:t>(b) the commencement of section</w:t>
            </w:r>
            <w:r w:rsidR="00DD247F" w:rsidRPr="00DD247F">
              <w:t> </w:t>
            </w:r>
            <w:r w:rsidRPr="00DD247F">
              <w:t xml:space="preserve">3 of the </w:t>
            </w:r>
            <w:r w:rsidRPr="00DD247F">
              <w:rPr>
                <w:i/>
              </w:rPr>
              <w:t>Public Interest Disclosure Act</w:t>
            </w:r>
            <w:r w:rsidRPr="00DD247F">
              <w:t xml:space="preserve"> </w:t>
            </w:r>
            <w:r w:rsidRPr="00DD247F">
              <w:rPr>
                <w:i/>
              </w:rPr>
              <w:t>2013</w:t>
            </w:r>
            <w:r w:rsidRPr="00DD247F">
              <w:t>.</w:t>
            </w:r>
          </w:p>
          <w:p w:rsidR="000B5B20" w:rsidRPr="00DD247F" w:rsidRDefault="000B5B20" w:rsidP="00DD247F">
            <w:pPr>
              <w:pStyle w:val="Tabletext"/>
            </w:pPr>
            <w:r w:rsidRPr="00DD247F">
              <w:t xml:space="preserve">However, the provision(s) do not commence at all if the event mentioned in </w:t>
            </w:r>
            <w:r w:rsidR="00DD247F" w:rsidRPr="00DD247F">
              <w:t>paragraph (</w:t>
            </w:r>
            <w:r w:rsidRPr="00DD247F">
              <w:t>b) does not occur.</w:t>
            </w:r>
          </w:p>
        </w:tc>
        <w:tc>
          <w:tcPr>
            <w:tcW w:w="1582" w:type="dxa"/>
            <w:tcBorders>
              <w:bottom w:val="single" w:sz="4" w:space="0" w:color="auto"/>
            </w:tcBorders>
            <w:shd w:val="clear" w:color="auto" w:fill="auto"/>
          </w:tcPr>
          <w:p w:rsidR="0039123C" w:rsidRDefault="0039123C" w:rsidP="0039123C">
            <w:pPr>
              <w:pStyle w:val="Tabletext"/>
            </w:pPr>
            <w:r>
              <w:t>15 January 2014</w:t>
            </w:r>
          </w:p>
          <w:p w:rsidR="000B5B20" w:rsidRPr="00DD247F" w:rsidRDefault="0039123C" w:rsidP="0039123C">
            <w:pPr>
              <w:pStyle w:val="Tabletext"/>
            </w:pPr>
            <w:r>
              <w:t>(paragraph (b) applies)</w:t>
            </w:r>
          </w:p>
        </w:tc>
      </w:tr>
      <w:tr w:rsidR="000B5B20" w:rsidRPr="00DD247F" w:rsidTr="00AC72E0">
        <w:tc>
          <w:tcPr>
            <w:tcW w:w="1701" w:type="dxa"/>
            <w:tcBorders>
              <w:bottom w:val="single" w:sz="12" w:space="0" w:color="auto"/>
            </w:tcBorders>
            <w:shd w:val="clear" w:color="auto" w:fill="auto"/>
          </w:tcPr>
          <w:p w:rsidR="000B5B20" w:rsidRPr="00DD247F" w:rsidRDefault="00AC72E0" w:rsidP="00DD247F">
            <w:pPr>
              <w:pStyle w:val="Tabletext"/>
            </w:pPr>
            <w:r w:rsidRPr="00DD247F">
              <w:t>6</w:t>
            </w:r>
            <w:r w:rsidR="000B5B20" w:rsidRPr="00DD247F">
              <w:t>.  Schedule</w:t>
            </w:r>
            <w:r w:rsidR="00DD247F" w:rsidRPr="00DD247F">
              <w:t> </w:t>
            </w:r>
            <w:r w:rsidR="000B5B20" w:rsidRPr="00DD247F">
              <w:t>2</w:t>
            </w:r>
          </w:p>
        </w:tc>
        <w:tc>
          <w:tcPr>
            <w:tcW w:w="3828" w:type="dxa"/>
            <w:tcBorders>
              <w:bottom w:val="single" w:sz="12" w:space="0" w:color="auto"/>
            </w:tcBorders>
            <w:shd w:val="clear" w:color="auto" w:fill="auto"/>
          </w:tcPr>
          <w:p w:rsidR="000B5B20" w:rsidRPr="00DD247F" w:rsidRDefault="000B5B20" w:rsidP="00DD247F">
            <w:pPr>
              <w:pStyle w:val="Tabletext"/>
            </w:pPr>
            <w:r w:rsidRPr="00DD247F">
              <w:t>The later of:</w:t>
            </w:r>
          </w:p>
          <w:p w:rsidR="000B5B20" w:rsidRPr="00DD247F" w:rsidRDefault="000B5B20" w:rsidP="00DD247F">
            <w:pPr>
              <w:pStyle w:val="Tablea"/>
            </w:pPr>
            <w:r w:rsidRPr="00DD247F">
              <w:t>(a) immediately after the commencement of Schedule</w:t>
            </w:r>
            <w:r w:rsidR="00DD247F" w:rsidRPr="00DD247F">
              <w:t> </w:t>
            </w:r>
            <w:r w:rsidRPr="00DD247F">
              <w:t xml:space="preserve">1 to the </w:t>
            </w:r>
            <w:r w:rsidRPr="00DD247F">
              <w:rPr>
                <w:i/>
              </w:rPr>
              <w:t>Public Service Amendment Act 2013</w:t>
            </w:r>
            <w:r w:rsidRPr="00DD247F">
              <w:t>; and</w:t>
            </w:r>
          </w:p>
          <w:p w:rsidR="000B5B20" w:rsidRPr="00DD247F" w:rsidRDefault="000B5B20" w:rsidP="00DD247F">
            <w:pPr>
              <w:pStyle w:val="Tablea"/>
            </w:pPr>
            <w:r w:rsidRPr="00DD247F">
              <w:t>(b) the commencement of section</w:t>
            </w:r>
            <w:r w:rsidR="00DD247F" w:rsidRPr="00DD247F">
              <w:t> </w:t>
            </w:r>
            <w:r w:rsidRPr="00DD247F">
              <w:t xml:space="preserve">3 of the </w:t>
            </w:r>
            <w:r w:rsidRPr="00DD247F">
              <w:rPr>
                <w:i/>
              </w:rPr>
              <w:t>Public Interest Disclosure Act</w:t>
            </w:r>
            <w:r w:rsidRPr="00DD247F">
              <w:t xml:space="preserve"> </w:t>
            </w:r>
            <w:r w:rsidRPr="00DD247F">
              <w:rPr>
                <w:i/>
              </w:rPr>
              <w:t>2013</w:t>
            </w:r>
            <w:r w:rsidRPr="00DD247F">
              <w:t>.</w:t>
            </w:r>
          </w:p>
          <w:p w:rsidR="000B5B20" w:rsidRPr="00DD247F" w:rsidRDefault="000B5B20" w:rsidP="00DD247F">
            <w:pPr>
              <w:pStyle w:val="Tabletext"/>
            </w:pPr>
            <w:r w:rsidRPr="00DD247F">
              <w:t xml:space="preserve">However, the provision(s) do not commence at all if the event mentioned in </w:t>
            </w:r>
            <w:r w:rsidR="00DD247F" w:rsidRPr="00DD247F">
              <w:t>paragraph (</w:t>
            </w:r>
            <w:r w:rsidRPr="00DD247F">
              <w:t>b) does not occur.</w:t>
            </w:r>
          </w:p>
        </w:tc>
        <w:tc>
          <w:tcPr>
            <w:tcW w:w="1582" w:type="dxa"/>
            <w:tcBorders>
              <w:bottom w:val="single" w:sz="12" w:space="0" w:color="auto"/>
            </w:tcBorders>
            <w:shd w:val="clear" w:color="auto" w:fill="auto"/>
          </w:tcPr>
          <w:p w:rsidR="0039123C" w:rsidRDefault="0039123C" w:rsidP="0039123C">
            <w:pPr>
              <w:pStyle w:val="Tabletext"/>
            </w:pPr>
            <w:r>
              <w:t>15 January 2014</w:t>
            </w:r>
          </w:p>
          <w:p w:rsidR="000B5B20" w:rsidRPr="00DD247F" w:rsidRDefault="0039123C" w:rsidP="0039123C">
            <w:pPr>
              <w:pStyle w:val="Tabletext"/>
            </w:pPr>
            <w:r>
              <w:t>(paragraph (b) applies)</w:t>
            </w:r>
          </w:p>
        </w:tc>
      </w:tr>
    </w:tbl>
    <w:p w:rsidR="00717390" w:rsidRPr="00DD247F" w:rsidRDefault="00717390" w:rsidP="00DD247F">
      <w:pPr>
        <w:pStyle w:val="notetext"/>
      </w:pPr>
      <w:r w:rsidRPr="00DD247F">
        <w:rPr>
          <w:snapToGrid w:val="0"/>
          <w:lang w:eastAsia="en-US"/>
        </w:rPr>
        <w:t xml:space="preserve">Note: </w:t>
      </w:r>
      <w:r w:rsidRPr="00DD247F">
        <w:rPr>
          <w:snapToGrid w:val="0"/>
          <w:lang w:eastAsia="en-US"/>
        </w:rPr>
        <w:tab/>
        <w:t>This table relates only to the provisions of this Act as originally enacted. It will not be amended to deal with any later amendments of this Act.</w:t>
      </w:r>
    </w:p>
    <w:p w:rsidR="00717390" w:rsidRPr="00DD247F" w:rsidRDefault="00717390" w:rsidP="00DD247F">
      <w:pPr>
        <w:pStyle w:val="subsection"/>
      </w:pPr>
      <w:r w:rsidRPr="00DD247F">
        <w:tab/>
        <w:t>(2)</w:t>
      </w:r>
      <w:r w:rsidRPr="00DD247F">
        <w:tab/>
        <w:t>Any information in column 3 of the table is not part of this Act. Information may be inserted in this column, or information in it may be edited, in any published version of this Act.</w:t>
      </w:r>
    </w:p>
    <w:p w:rsidR="00717390" w:rsidRPr="00DD247F" w:rsidRDefault="00717390" w:rsidP="00DD247F">
      <w:pPr>
        <w:pStyle w:val="ActHead5"/>
      </w:pPr>
      <w:bookmarkStart w:id="4" w:name="_Toc361755894"/>
      <w:r w:rsidRPr="00DD247F">
        <w:rPr>
          <w:rStyle w:val="CharSectno"/>
        </w:rPr>
        <w:t>3</w:t>
      </w:r>
      <w:r w:rsidRPr="00DD247F">
        <w:t xml:space="preserve">  Schedule(s)</w:t>
      </w:r>
      <w:bookmarkEnd w:id="4"/>
    </w:p>
    <w:p w:rsidR="00717390" w:rsidRPr="00DD247F" w:rsidRDefault="00717390" w:rsidP="00DD247F">
      <w:pPr>
        <w:pStyle w:val="subsection"/>
      </w:pPr>
      <w:r w:rsidRPr="00DD247F">
        <w:tab/>
      </w:r>
      <w:r w:rsidRPr="00DD247F">
        <w:tab/>
        <w:t>Each Act that is specified in a Schedule to this Act is amended or repealed as set out in the applicable items in the Schedule concerned, and any other item in a Schedule to this Act has effect according to its terms.</w:t>
      </w:r>
    </w:p>
    <w:p w:rsidR="00717390" w:rsidRPr="00DD247F" w:rsidRDefault="00717390" w:rsidP="00DD247F">
      <w:pPr>
        <w:pStyle w:val="ActHead6"/>
        <w:pageBreakBefore/>
      </w:pPr>
      <w:bookmarkStart w:id="5" w:name="_Toc361755895"/>
      <w:bookmarkStart w:id="6" w:name="opcAmSched"/>
      <w:r w:rsidRPr="00DD247F">
        <w:rPr>
          <w:rStyle w:val="CharAmSchNo"/>
        </w:rPr>
        <w:t>Schedule</w:t>
      </w:r>
      <w:r w:rsidR="00DD247F" w:rsidRPr="00DD247F">
        <w:rPr>
          <w:rStyle w:val="CharAmSchNo"/>
        </w:rPr>
        <w:t> </w:t>
      </w:r>
      <w:r w:rsidRPr="00DD247F">
        <w:rPr>
          <w:rStyle w:val="CharAmSchNo"/>
        </w:rPr>
        <w:t>1</w:t>
      </w:r>
      <w:r w:rsidRPr="00DD247F">
        <w:t>—</w:t>
      </w:r>
      <w:r w:rsidRPr="00DD247F">
        <w:rPr>
          <w:rStyle w:val="CharAmSchText"/>
        </w:rPr>
        <w:t>Amendments</w:t>
      </w:r>
      <w:bookmarkEnd w:id="5"/>
    </w:p>
    <w:bookmarkEnd w:id="6"/>
    <w:p w:rsidR="00717390" w:rsidRPr="00DD247F" w:rsidRDefault="00717390" w:rsidP="00DD247F">
      <w:pPr>
        <w:pStyle w:val="Header"/>
      </w:pPr>
      <w:r w:rsidRPr="00DD247F">
        <w:rPr>
          <w:rStyle w:val="CharAmPartNo"/>
        </w:rPr>
        <w:t xml:space="preserve"> </w:t>
      </w:r>
      <w:r w:rsidRPr="00DD247F">
        <w:rPr>
          <w:rStyle w:val="CharAmPartText"/>
        </w:rPr>
        <w:t xml:space="preserve"> </w:t>
      </w:r>
    </w:p>
    <w:p w:rsidR="00717390" w:rsidRPr="00DD247F" w:rsidRDefault="00717390" w:rsidP="00DD247F">
      <w:pPr>
        <w:pStyle w:val="ActHead9"/>
        <w:rPr>
          <w:i w:val="0"/>
        </w:rPr>
      </w:pPr>
      <w:bookmarkStart w:id="7" w:name="_Toc361755896"/>
      <w:r w:rsidRPr="00DD247F">
        <w:t>Australian Law Reform Commission Act 1996</w:t>
      </w:r>
      <w:bookmarkEnd w:id="7"/>
    </w:p>
    <w:p w:rsidR="00717390" w:rsidRPr="00DD247F" w:rsidRDefault="003C4391" w:rsidP="00DD247F">
      <w:pPr>
        <w:pStyle w:val="ItemHead"/>
      </w:pPr>
      <w:r w:rsidRPr="00DD247F">
        <w:t>1</w:t>
      </w:r>
      <w:r w:rsidR="00717390" w:rsidRPr="00DD247F">
        <w:t xml:space="preserve">  Subsection</w:t>
      </w:r>
      <w:r w:rsidR="00DD247F" w:rsidRPr="00DD247F">
        <w:t> </w:t>
      </w:r>
      <w:r w:rsidR="00717390" w:rsidRPr="00DD247F">
        <w:t>26(2A) (note)</w:t>
      </w:r>
    </w:p>
    <w:p w:rsidR="00717390" w:rsidRPr="00DD247F" w:rsidRDefault="00717390" w:rsidP="00DD247F">
      <w:pPr>
        <w:pStyle w:val="Item"/>
      </w:pPr>
      <w:r w:rsidRPr="00DD247F">
        <w:t>Omit “or 16”.</w:t>
      </w:r>
    </w:p>
    <w:p w:rsidR="00717390" w:rsidRPr="00DD247F" w:rsidRDefault="00717390" w:rsidP="00DD247F">
      <w:pPr>
        <w:pStyle w:val="ActHead9"/>
        <w:rPr>
          <w:i w:val="0"/>
        </w:rPr>
      </w:pPr>
      <w:bookmarkStart w:id="8" w:name="_Toc361755897"/>
      <w:r w:rsidRPr="00DD247F">
        <w:t>Inspector</w:t>
      </w:r>
      <w:r w:rsidR="00DA4583">
        <w:noBreakHyphen/>
      </w:r>
      <w:r w:rsidRPr="00DD247F">
        <w:t>General of Intelligence and Security Act 1986</w:t>
      </w:r>
      <w:bookmarkEnd w:id="8"/>
    </w:p>
    <w:p w:rsidR="00E97A78" w:rsidRPr="00DD247F" w:rsidRDefault="003C4391" w:rsidP="00DD247F">
      <w:pPr>
        <w:pStyle w:val="ItemHead"/>
      </w:pPr>
      <w:r w:rsidRPr="00DD247F">
        <w:t>2</w:t>
      </w:r>
      <w:r w:rsidR="00717390" w:rsidRPr="00DD247F">
        <w:t xml:space="preserve">  </w:t>
      </w:r>
      <w:r w:rsidR="00E97A78" w:rsidRPr="00DD247F">
        <w:t>Subsection</w:t>
      </w:r>
      <w:r w:rsidR="00DD247F" w:rsidRPr="00DD247F">
        <w:t> </w:t>
      </w:r>
      <w:r w:rsidR="00E97A78" w:rsidRPr="00DD247F">
        <w:t>3(1)</w:t>
      </w:r>
    </w:p>
    <w:p w:rsidR="00E97A78" w:rsidRPr="00DD247F" w:rsidRDefault="00E97A78" w:rsidP="00DD247F">
      <w:pPr>
        <w:pStyle w:val="Item"/>
      </w:pPr>
      <w:r w:rsidRPr="00DD247F">
        <w:t>Insert:</w:t>
      </w:r>
    </w:p>
    <w:p w:rsidR="00E97A78" w:rsidRPr="00DD247F" w:rsidRDefault="00E97A78" w:rsidP="00DD247F">
      <w:pPr>
        <w:pStyle w:val="Definition"/>
      </w:pPr>
      <w:r w:rsidRPr="00DD247F">
        <w:rPr>
          <w:b/>
          <w:i/>
        </w:rPr>
        <w:t>disclosable conduct</w:t>
      </w:r>
      <w:r w:rsidRPr="00DD247F">
        <w:t xml:space="preserve"> has the same meaning as in the </w:t>
      </w:r>
      <w:r w:rsidRPr="00DD247F">
        <w:rPr>
          <w:i/>
        </w:rPr>
        <w:t>Public Interest Disclosure Act 2013</w:t>
      </w:r>
      <w:r w:rsidRPr="00DD247F">
        <w:t>.</w:t>
      </w:r>
    </w:p>
    <w:p w:rsidR="00717390" w:rsidRPr="00DD247F" w:rsidRDefault="003C4391" w:rsidP="00DD247F">
      <w:pPr>
        <w:pStyle w:val="ItemHead"/>
      </w:pPr>
      <w:r w:rsidRPr="00DD247F">
        <w:t>3</w:t>
      </w:r>
      <w:r w:rsidR="00E97A78" w:rsidRPr="00DD247F">
        <w:t xml:space="preserve">  </w:t>
      </w:r>
      <w:r w:rsidR="00717390" w:rsidRPr="00DD247F">
        <w:t>After section</w:t>
      </w:r>
      <w:r w:rsidR="00DD247F" w:rsidRPr="00DD247F">
        <w:t> </w:t>
      </w:r>
      <w:r w:rsidR="007F1155" w:rsidRPr="00DD247F">
        <w:t>8</w:t>
      </w:r>
    </w:p>
    <w:p w:rsidR="00717390" w:rsidRPr="00DD247F" w:rsidRDefault="00717390" w:rsidP="00DD247F">
      <w:pPr>
        <w:pStyle w:val="Item"/>
      </w:pPr>
      <w:r w:rsidRPr="00DD247F">
        <w:t>Insert:</w:t>
      </w:r>
    </w:p>
    <w:p w:rsidR="00717390" w:rsidRPr="00DD247F" w:rsidRDefault="007F1155" w:rsidP="00DD247F">
      <w:pPr>
        <w:pStyle w:val="ActHead5"/>
      </w:pPr>
      <w:bookmarkStart w:id="9" w:name="_Toc361755898"/>
      <w:r w:rsidRPr="00DD247F">
        <w:rPr>
          <w:rStyle w:val="CharSectno"/>
        </w:rPr>
        <w:t>8</w:t>
      </w:r>
      <w:r w:rsidR="00717390" w:rsidRPr="00DD247F">
        <w:rPr>
          <w:rStyle w:val="CharSectno"/>
        </w:rPr>
        <w:t>A</w:t>
      </w:r>
      <w:r w:rsidR="00717390" w:rsidRPr="00DD247F">
        <w:t xml:space="preserve">  Public interest disclosure</w:t>
      </w:r>
      <w:r w:rsidR="002E089C" w:rsidRPr="00DD247F">
        <w:t xml:space="preserve"> functions of In</w:t>
      </w:r>
      <w:r w:rsidR="00717390" w:rsidRPr="00DD247F">
        <w:t>s</w:t>
      </w:r>
      <w:r w:rsidR="002E089C" w:rsidRPr="00DD247F">
        <w:t>pector</w:t>
      </w:r>
      <w:r w:rsidR="00DA4583">
        <w:noBreakHyphen/>
      </w:r>
      <w:r w:rsidR="002E089C" w:rsidRPr="00DD247F">
        <w:t>General</w:t>
      </w:r>
      <w:bookmarkEnd w:id="9"/>
    </w:p>
    <w:p w:rsidR="00140C1F" w:rsidRPr="00DD247F" w:rsidRDefault="00140C1F" w:rsidP="00DD247F">
      <w:pPr>
        <w:pStyle w:val="subsection"/>
      </w:pPr>
      <w:r w:rsidRPr="00DD247F">
        <w:tab/>
        <w:t>(1)</w:t>
      </w:r>
      <w:r w:rsidRPr="00DD247F">
        <w:tab/>
        <w:t>If:</w:t>
      </w:r>
    </w:p>
    <w:p w:rsidR="00F54D98" w:rsidRPr="00DD247F" w:rsidRDefault="00F54D98" w:rsidP="00DD247F">
      <w:pPr>
        <w:pStyle w:val="paragraph"/>
      </w:pPr>
      <w:r w:rsidRPr="00DD247F">
        <w:tab/>
        <w:t>(a)</w:t>
      </w:r>
      <w:r w:rsidRPr="00DD247F">
        <w:tab/>
        <w:t>a disclosure of information has been, or is required to be, allocated under section</w:t>
      </w:r>
      <w:r w:rsidR="00DD247F" w:rsidRPr="00DD247F">
        <w:t> </w:t>
      </w:r>
      <w:r w:rsidRPr="00DD247F">
        <w:t xml:space="preserve">43 of the </w:t>
      </w:r>
      <w:r w:rsidRPr="00DD247F">
        <w:rPr>
          <w:i/>
        </w:rPr>
        <w:t>Public Interest Disclosure Act 2013</w:t>
      </w:r>
      <w:r w:rsidRPr="00DD247F">
        <w:t>; and</w:t>
      </w:r>
    </w:p>
    <w:p w:rsidR="00140C1F" w:rsidRPr="00DD247F" w:rsidRDefault="00140C1F" w:rsidP="00DD247F">
      <w:pPr>
        <w:pStyle w:val="paragraph"/>
      </w:pPr>
      <w:r w:rsidRPr="00DD247F">
        <w:tab/>
        <w:t>(b)</w:t>
      </w:r>
      <w:r w:rsidRPr="00DD247F">
        <w:tab/>
        <w:t>some or all of the disclosable conduct with which the information is concerned relates</w:t>
      </w:r>
      <w:r w:rsidR="00333E03" w:rsidRPr="00DD247F">
        <w:t xml:space="preserve"> (within the meaning of that Act)</w:t>
      </w:r>
      <w:r w:rsidRPr="00DD247F">
        <w:t xml:space="preserve"> to an intelligence agency;</w:t>
      </w:r>
    </w:p>
    <w:p w:rsidR="00140C1F" w:rsidRPr="00DD247F" w:rsidRDefault="00140C1F" w:rsidP="00DD247F">
      <w:pPr>
        <w:pStyle w:val="subsection2"/>
      </w:pPr>
      <w:r w:rsidRPr="00DD247F">
        <w:t xml:space="preserve">to the extent that the conduct </w:t>
      </w:r>
      <w:r w:rsidR="00333E03" w:rsidRPr="00DD247F">
        <w:t xml:space="preserve">so </w:t>
      </w:r>
      <w:r w:rsidRPr="00DD247F">
        <w:t>relates, it is taken, for the purposes of this Act, to be action that relates to the propriety of particular activities of the intelligence agency.</w:t>
      </w:r>
    </w:p>
    <w:p w:rsidR="00D3049C" w:rsidRPr="00DD247F" w:rsidRDefault="00D3049C" w:rsidP="00DD247F">
      <w:pPr>
        <w:pStyle w:val="notetext"/>
      </w:pPr>
      <w:r w:rsidRPr="00DD247F">
        <w:t>Note:</w:t>
      </w:r>
      <w:r w:rsidRPr="00DD247F">
        <w:tab/>
      </w:r>
      <w:r w:rsidR="00AA3513" w:rsidRPr="00DD247F">
        <w:t>The Inspector</w:t>
      </w:r>
      <w:r w:rsidR="00DA4583">
        <w:noBreakHyphen/>
      </w:r>
      <w:r w:rsidR="00AA3513" w:rsidRPr="00DD247F">
        <w:t>General’s functions under section</w:t>
      </w:r>
      <w:r w:rsidR="00DD247F" w:rsidRPr="00DD247F">
        <w:t> </w:t>
      </w:r>
      <w:r w:rsidR="00AA3513" w:rsidRPr="00DD247F">
        <w:t>8 include inquiring into the propriety of particular activities of intelligence agencies</w:t>
      </w:r>
      <w:r w:rsidR="00E97A78" w:rsidRPr="00DD247F">
        <w:t>.</w:t>
      </w:r>
    </w:p>
    <w:p w:rsidR="00E97A78" w:rsidRPr="00DD247F" w:rsidRDefault="00E97A78" w:rsidP="00DD247F">
      <w:pPr>
        <w:pStyle w:val="subsection"/>
      </w:pPr>
      <w:r w:rsidRPr="00DD247F">
        <w:tab/>
        <w:t>(2)</w:t>
      </w:r>
      <w:r w:rsidRPr="00DD247F">
        <w:tab/>
        <w:t>However, in determining whether the Inspector</w:t>
      </w:r>
      <w:r w:rsidR="00DA4583">
        <w:noBreakHyphen/>
      </w:r>
      <w:r w:rsidRPr="00DD247F">
        <w:t>General is authorised to inquire into the matter under section</w:t>
      </w:r>
      <w:r w:rsidR="00DD247F" w:rsidRPr="00DD247F">
        <w:t> </w:t>
      </w:r>
      <w:r w:rsidRPr="00DD247F">
        <w:t>8, disregard subsection</w:t>
      </w:r>
      <w:r w:rsidR="00DD247F" w:rsidRPr="00DD247F">
        <w:t> </w:t>
      </w:r>
      <w:r w:rsidRPr="00DD247F">
        <w:t>8(4).</w:t>
      </w:r>
    </w:p>
    <w:p w:rsidR="00A372F5" w:rsidRPr="00DD247F" w:rsidRDefault="00A372F5" w:rsidP="00DD247F">
      <w:pPr>
        <w:pStyle w:val="subsection"/>
      </w:pPr>
      <w:r w:rsidRPr="00DD247F">
        <w:tab/>
        <w:t>(</w:t>
      </w:r>
      <w:r w:rsidR="00E97A78" w:rsidRPr="00DD247F">
        <w:t>3</w:t>
      </w:r>
      <w:r w:rsidRPr="00DD247F">
        <w:t>)</w:t>
      </w:r>
      <w:r w:rsidRPr="00DD247F">
        <w:tab/>
        <w:t>For the purposes of the application of this Act to the action:</w:t>
      </w:r>
    </w:p>
    <w:p w:rsidR="00A372F5" w:rsidRPr="00DD247F" w:rsidRDefault="00A372F5" w:rsidP="00DD247F">
      <w:pPr>
        <w:pStyle w:val="paragraph"/>
      </w:pPr>
      <w:r w:rsidRPr="00DD247F">
        <w:tab/>
        <w:t>(a)</w:t>
      </w:r>
      <w:r w:rsidRPr="00DD247F">
        <w:tab/>
        <w:t>the conduct is to be treated as if it were action taken by the intelligence agency; and</w:t>
      </w:r>
    </w:p>
    <w:p w:rsidR="00A372F5" w:rsidRPr="00DD247F" w:rsidRDefault="00A372F5" w:rsidP="00DD247F">
      <w:pPr>
        <w:pStyle w:val="paragraph"/>
      </w:pPr>
      <w:r w:rsidRPr="00DD247F">
        <w:tab/>
        <w:t>(b)</w:t>
      </w:r>
      <w:r w:rsidRPr="00DD247F">
        <w:tab/>
        <w:t>a public official who belongs</w:t>
      </w:r>
      <w:r w:rsidR="002E089C" w:rsidRPr="00DD247F">
        <w:t xml:space="preserve"> (within the meaning of the </w:t>
      </w:r>
      <w:r w:rsidR="002E089C" w:rsidRPr="00DD247F">
        <w:rPr>
          <w:i/>
        </w:rPr>
        <w:t>Public Interest Disclosure Act 2013</w:t>
      </w:r>
      <w:r w:rsidR="002E089C" w:rsidRPr="00DD247F">
        <w:t>)</w:t>
      </w:r>
      <w:r w:rsidRPr="00DD247F">
        <w:t xml:space="preserve"> to the intelligence agency is taken to be a member of the intelligence agency</w:t>
      </w:r>
      <w:r w:rsidR="00AA3513" w:rsidRPr="00DD247F">
        <w:t>; and</w:t>
      </w:r>
    </w:p>
    <w:p w:rsidR="00AA3513" w:rsidRPr="00DD247F" w:rsidRDefault="00AA3513" w:rsidP="00DD247F">
      <w:pPr>
        <w:pStyle w:val="paragraph"/>
      </w:pPr>
      <w:r w:rsidRPr="00DD247F">
        <w:tab/>
        <w:t>(c)</w:t>
      </w:r>
      <w:r w:rsidRPr="00DD247F">
        <w:tab/>
        <w:t>the person who disclosed the information is taken, if the disclosure is allocated to the In</w:t>
      </w:r>
      <w:r w:rsidR="007F1155" w:rsidRPr="00DD247F">
        <w:t>s</w:t>
      </w:r>
      <w:r w:rsidRPr="00DD247F">
        <w:t>pector</w:t>
      </w:r>
      <w:r w:rsidR="00DA4583">
        <w:noBreakHyphen/>
      </w:r>
      <w:r w:rsidRPr="00DD247F">
        <w:t>General</w:t>
      </w:r>
      <w:r w:rsidR="007F1155" w:rsidRPr="00DD247F">
        <w:t>, to have made a complaint to the Inspector</w:t>
      </w:r>
      <w:r w:rsidR="00DA4583">
        <w:noBreakHyphen/>
      </w:r>
      <w:r w:rsidR="007F1155" w:rsidRPr="00DD247F">
        <w:t>General in respect of the action.</w:t>
      </w:r>
    </w:p>
    <w:p w:rsidR="007F1155" w:rsidRPr="00DD247F" w:rsidRDefault="007F1155" w:rsidP="00DD247F">
      <w:pPr>
        <w:pStyle w:val="subsection"/>
      </w:pPr>
      <w:r w:rsidRPr="00DD247F">
        <w:tab/>
        <w:t>(</w:t>
      </w:r>
      <w:r w:rsidR="00E97A78" w:rsidRPr="00DD247F">
        <w:t>4</w:t>
      </w:r>
      <w:r w:rsidRPr="00DD247F">
        <w:t>)</w:t>
      </w:r>
      <w:r w:rsidRPr="00DD247F">
        <w:tab/>
        <w:t xml:space="preserve">However, </w:t>
      </w:r>
      <w:r w:rsidR="00DD247F" w:rsidRPr="00DD247F">
        <w:t>paragraph (</w:t>
      </w:r>
      <w:r w:rsidR="00E97A78" w:rsidRPr="00DD247F">
        <w:t>3</w:t>
      </w:r>
      <w:r w:rsidRPr="00DD247F">
        <w:t>)(c) does not apply if:</w:t>
      </w:r>
    </w:p>
    <w:p w:rsidR="007F1155" w:rsidRPr="00DD247F" w:rsidRDefault="007F1155" w:rsidP="00DD247F">
      <w:pPr>
        <w:pStyle w:val="paragraph"/>
      </w:pPr>
      <w:r w:rsidRPr="00DD247F">
        <w:tab/>
        <w:t>(a)</w:t>
      </w:r>
      <w:r w:rsidRPr="00DD247F">
        <w:tab/>
        <w:t>the person is not an Australian citizen or permanent resident, and the intelligence agency is ASIS, DIGO or DSD; or</w:t>
      </w:r>
    </w:p>
    <w:p w:rsidR="007F1155" w:rsidRPr="00DD247F" w:rsidRDefault="007F1155" w:rsidP="00DD247F">
      <w:pPr>
        <w:pStyle w:val="paragraph"/>
      </w:pPr>
      <w:r w:rsidRPr="00DD247F">
        <w:tab/>
        <w:t>(b)</w:t>
      </w:r>
      <w:r w:rsidRPr="00DD247F">
        <w:tab/>
        <w:t>the intelligence agency is DIO or ONA.</w:t>
      </w:r>
    </w:p>
    <w:p w:rsidR="00006795" w:rsidRPr="00DD247F" w:rsidRDefault="00006795" w:rsidP="00DD247F">
      <w:pPr>
        <w:pStyle w:val="subsection"/>
      </w:pPr>
      <w:r w:rsidRPr="00DD247F">
        <w:tab/>
        <w:t>(</w:t>
      </w:r>
      <w:r w:rsidR="00E97A78" w:rsidRPr="00DD247F">
        <w:t>5</w:t>
      </w:r>
      <w:r w:rsidRPr="00DD247F">
        <w:t>)</w:t>
      </w:r>
      <w:r w:rsidRPr="00DD247F">
        <w:tab/>
        <w:t xml:space="preserve">It is immaterial whether the </w:t>
      </w:r>
      <w:r w:rsidR="008D6AD6" w:rsidRPr="00DD247F">
        <w:t xml:space="preserve">disclosable </w:t>
      </w:r>
      <w:r w:rsidRPr="00DD247F">
        <w:t>conduct</w:t>
      </w:r>
      <w:r w:rsidR="008D6AD6" w:rsidRPr="00DD247F">
        <w:t xml:space="preserve"> </w:t>
      </w:r>
      <w:r w:rsidRPr="00DD247F">
        <w:t>occurred before or after the commencement of this section.</w:t>
      </w:r>
    </w:p>
    <w:p w:rsidR="00717390" w:rsidRPr="00DD247F" w:rsidRDefault="003C4391" w:rsidP="00DD247F">
      <w:pPr>
        <w:pStyle w:val="ItemHead"/>
      </w:pPr>
      <w:r w:rsidRPr="00DD247F">
        <w:t>4</w:t>
      </w:r>
      <w:r w:rsidR="00717390" w:rsidRPr="00DD247F">
        <w:t xml:space="preserve">  Subsection</w:t>
      </w:r>
      <w:r w:rsidR="00DD247F" w:rsidRPr="00DD247F">
        <w:t> </w:t>
      </w:r>
      <w:r w:rsidR="00717390" w:rsidRPr="00DD247F">
        <w:t>34(1)</w:t>
      </w:r>
    </w:p>
    <w:p w:rsidR="00717390" w:rsidRPr="00DD247F" w:rsidRDefault="00717390" w:rsidP="00DD247F">
      <w:pPr>
        <w:pStyle w:val="Item"/>
      </w:pPr>
      <w:r w:rsidRPr="00DD247F">
        <w:t xml:space="preserve">After “powers under this Act”, insert “or the </w:t>
      </w:r>
      <w:r w:rsidRPr="00DD247F">
        <w:rPr>
          <w:i/>
        </w:rPr>
        <w:t>Public Interest Disclosure Act 201</w:t>
      </w:r>
      <w:r w:rsidR="002413DF" w:rsidRPr="00DD247F">
        <w:rPr>
          <w:i/>
        </w:rPr>
        <w:t>3</w:t>
      </w:r>
      <w:r w:rsidRPr="00DD247F">
        <w:t>”.</w:t>
      </w:r>
    </w:p>
    <w:p w:rsidR="00717390" w:rsidRPr="00DD247F" w:rsidRDefault="003C4391" w:rsidP="00DD247F">
      <w:pPr>
        <w:pStyle w:val="ItemHead"/>
        <w:ind w:left="0" w:firstLine="0"/>
      </w:pPr>
      <w:r w:rsidRPr="00DD247F">
        <w:t>5</w:t>
      </w:r>
      <w:r w:rsidR="00717390" w:rsidRPr="00DD247F">
        <w:t xml:space="preserve">  Paragraph 34(5)(c)</w:t>
      </w:r>
    </w:p>
    <w:p w:rsidR="00717390" w:rsidRPr="00DD247F" w:rsidRDefault="00717390" w:rsidP="00DD247F">
      <w:pPr>
        <w:pStyle w:val="Item"/>
      </w:pPr>
      <w:r w:rsidRPr="00DD247F">
        <w:t>Repeal the paragraph, substitute:</w:t>
      </w:r>
    </w:p>
    <w:p w:rsidR="00717390" w:rsidRPr="00DD247F" w:rsidRDefault="00717390" w:rsidP="00DD247F">
      <w:pPr>
        <w:pStyle w:val="paragraph"/>
      </w:pPr>
      <w:r w:rsidRPr="00DD247F">
        <w:tab/>
        <w:t>(c)</w:t>
      </w:r>
      <w:r w:rsidRPr="00DD247F">
        <w:tab/>
        <w:t>if</w:t>
      </w:r>
      <w:r w:rsidR="004623E7" w:rsidRPr="00DD247F">
        <w:t xml:space="preserve"> the information is obtained by the person because the person is performing functions or duties or exercising powers under this Act</w:t>
      </w:r>
      <w:r w:rsidRPr="00DD247F">
        <w:t>:</w:t>
      </w:r>
    </w:p>
    <w:p w:rsidR="004623E7" w:rsidRPr="00DD247F" w:rsidRDefault="00717390" w:rsidP="00DD247F">
      <w:pPr>
        <w:pStyle w:val="paragraphsub"/>
      </w:pPr>
      <w:r w:rsidRPr="00DD247F">
        <w:tab/>
        <w:t>(i)</w:t>
      </w:r>
      <w:r w:rsidRPr="00DD247F">
        <w:tab/>
      </w:r>
      <w:r w:rsidR="004623E7" w:rsidRPr="00DD247F">
        <w:t xml:space="preserve">unless </w:t>
      </w:r>
      <w:r w:rsidR="00DD247F" w:rsidRPr="00DD247F">
        <w:t>subparagraph (</w:t>
      </w:r>
      <w:r w:rsidR="004623E7" w:rsidRPr="00DD247F">
        <w:t>ii) applies—for the purposes of this Act</w:t>
      </w:r>
      <w:r w:rsidRPr="00DD247F">
        <w:t xml:space="preserve">; </w:t>
      </w:r>
      <w:r w:rsidR="004623E7" w:rsidRPr="00DD247F">
        <w:t>or</w:t>
      </w:r>
    </w:p>
    <w:p w:rsidR="00717390" w:rsidRPr="00DD247F" w:rsidRDefault="00717390" w:rsidP="00DD247F">
      <w:pPr>
        <w:pStyle w:val="paragraphsub"/>
      </w:pPr>
      <w:r w:rsidRPr="00DD247F">
        <w:tab/>
        <w:t>(ii)</w:t>
      </w:r>
      <w:r w:rsidRPr="00DD247F">
        <w:tab/>
      </w:r>
      <w:r w:rsidR="004623E7" w:rsidRPr="00DD247F">
        <w:t>if the information is obtained for the purposes of an investigation by the Inspector</w:t>
      </w:r>
      <w:r w:rsidR="00DA4583">
        <w:noBreakHyphen/>
      </w:r>
      <w:r w:rsidR="004623E7" w:rsidRPr="00DD247F">
        <w:t xml:space="preserve">General under the </w:t>
      </w:r>
      <w:r w:rsidR="004623E7" w:rsidRPr="00DD247F">
        <w:rPr>
          <w:i/>
        </w:rPr>
        <w:t>Public Interest Disclosure Act 201</w:t>
      </w:r>
      <w:r w:rsidR="002413DF" w:rsidRPr="00DD247F">
        <w:rPr>
          <w:i/>
        </w:rPr>
        <w:t>3</w:t>
      </w:r>
      <w:r w:rsidR="004623E7" w:rsidRPr="00DD247F">
        <w:t>—for the purposes of that Act; and</w:t>
      </w:r>
    </w:p>
    <w:p w:rsidR="00717390" w:rsidRPr="00DD247F" w:rsidRDefault="00717390" w:rsidP="00DD247F">
      <w:pPr>
        <w:pStyle w:val="ActHead9"/>
        <w:rPr>
          <w:i w:val="0"/>
        </w:rPr>
      </w:pPr>
      <w:bookmarkStart w:id="10" w:name="_Toc361755899"/>
      <w:r w:rsidRPr="00DD247F">
        <w:t>Ombudsman Act 1976</w:t>
      </w:r>
      <w:bookmarkEnd w:id="10"/>
    </w:p>
    <w:p w:rsidR="00965198" w:rsidRPr="00DD247F" w:rsidRDefault="003C4391" w:rsidP="00DD247F">
      <w:pPr>
        <w:pStyle w:val="ItemHead"/>
      </w:pPr>
      <w:r w:rsidRPr="00DD247F">
        <w:t>6</w:t>
      </w:r>
      <w:r w:rsidR="00965198" w:rsidRPr="00DD247F">
        <w:t xml:space="preserve">  Subsection</w:t>
      </w:r>
      <w:r w:rsidR="00DD247F" w:rsidRPr="00DD247F">
        <w:t> </w:t>
      </w:r>
      <w:r w:rsidR="00965198" w:rsidRPr="00DD247F">
        <w:t>3(1)</w:t>
      </w:r>
    </w:p>
    <w:p w:rsidR="00965198" w:rsidRPr="00DD247F" w:rsidRDefault="00965198" w:rsidP="00DD247F">
      <w:pPr>
        <w:pStyle w:val="Item"/>
      </w:pPr>
      <w:r w:rsidRPr="00DD247F">
        <w:t>Insert:</w:t>
      </w:r>
    </w:p>
    <w:p w:rsidR="00965198" w:rsidRPr="00DD247F" w:rsidRDefault="00965198" w:rsidP="00DD247F">
      <w:pPr>
        <w:pStyle w:val="Definition"/>
      </w:pPr>
      <w:r w:rsidRPr="00DD247F">
        <w:rPr>
          <w:b/>
          <w:i/>
        </w:rPr>
        <w:t>A</w:t>
      </w:r>
      <w:r w:rsidR="00A4766A" w:rsidRPr="00DD247F">
        <w:rPr>
          <w:b/>
          <w:i/>
        </w:rPr>
        <w:t>gency Head</w:t>
      </w:r>
      <w:r w:rsidRPr="00DD247F">
        <w:t xml:space="preserve"> </w:t>
      </w:r>
      <w:r w:rsidR="00A4766A" w:rsidRPr="00DD247F">
        <w:t xml:space="preserve">has the same </w:t>
      </w:r>
      <w:r w:rsidRPr="00DD247F">
        <w:t>mean</w:t>
      </w:r>
      <w:r w:rsidR="00A4766A" w:rsidRPr="00DD247F">
        <w:t xml:space="preserve">ing as in </w:t>
      </w:r>
      <w:r w:rsidRPr="00DD247F">
        <w:t xml:space="preserve">the </w:t>
      </w:r>
      <w:r w:rsidRPr="00DD247F">
        <w:rPr>
          <w:i/>
        </w:rPr>
        <w:t>Public Service Act 1999</w:t>
      </w:r>
      <w:r w:rsidRPr="00DD247F">
        <w:t>.</w:t>
      </w:r>
    </w:p>
    <w:p w:rsidR="00A4766A" w:rsidRPr="00DD247F" w:rsidRDefault="00A4766A" w:rsidP="00DD247F">
      <w:pPr>
        <w:pStyle w:val="Definition"/>
      </w:pPr>
      <w:r w:rsidRPr="00DD247F">
        <w:rPr>
          <w:b/>
          <w:i/>
        </w:rPr>
        <w:t>APS Code of Conduct</w:t>
      </w:r>
      <w:r w:rsidRPr="00DD247F">
        <w:t xml:space="preserve"> means the rules in section</w:t>
      </w:r>
      <w:r w:rsidR="00DD247F" w:rsidRPr="00DD247F">
        <w:t> </w:t>
      </w:r>
      <w:r w:rsidRPr="00DD247F">
        <w:t xml:space="preserve">13 of the </w:t>
      </w:r>
      <w:r w:rsidRPr="00DD247F">
        <w:rPr>
          <w:i/>
        </w:rPr>
        <w:t>Public Service Act 1999</w:t>
      </w:r>
      <w:r w:rsidRPr="00DD247F">
        <w:t>.</w:t>
      </w:r>
    </w:p>
    <w:p w:rsidR="0017758A" w:rsidRPr="00DD247F" w:rsidRDefault="0017758A" w:rsidP="00DD247F">
      <w:pPr>
        <w:pStyle w:val="Definition"/>
      </w:pPr>
      <w:r w:rsidRPr="00DD247F">
        <w:rPr>
          <w:b/>
          <w:i/>
        </w:rPr>
        <w:t>disclosable conduct</w:t>
      </w:r>
      <w:r w:rsidRPr="00DD247F">
        <w:t xml:space="preserve"> has the same meaning as in the </w:t>
      </w:r>
      <w:r w:rsidRPr="00DD247F">
        <w:rPr>
          <w:i/>
        </w:rPr>
        <w:t>Public Interest Disclosure Act 2013</w:t>
      </w:r>
      <w:r w:rsidRPr="00DD247F">
        <w:t>.</w:t>
      </w:r>
    </w:p>
    <w:p w:rsidR="00980566" w:rsidRPr="00DD247F" w:rsidRDefault="003C4391" w:rsidP="00DD247F">
      <w:pPr>
        <w:pStyle w:val="ItemHead"/>
      </w:pPr>
      <w:r w:rsidRPr="00DD247F">
        <w:t>7</w:t>
      </w:r>
      <w:r w:rsidR="00980566" w:rsidRPr="00DD247F">
        <w:t xml:space="preserve">  Subsection</w:t>
      </w:r>
      <w:r w:rsidR="00DD247F" w:rsidRPr="00DD247F">
        <w:t> </w:t>
      </w:r>
      <w:r w:rsidR="00980566" w:rsidRPr="00DD247F">
        <w:t xml:space="preserve">3(1) (definition of </w:t>
      </w:r>
      <w:r w:rsidR="00980566" w:rsidRPr="00DD247F">
        <w:rPr>
          <w:i/>
        </w:rPr>
        <w:t>Secretary</w:t>
      </w:r>
      <w:r w:rsidR="00980566" w:rsidRPr="00DD247F">
        <w:t>)</w:t>
      </w:r>
    </w:p>
    <w:p w:rsidR="00980566" w:rsidRPr="00DD247F" w:rsidRDefault="00980566" w:rsidP="00DD247F">
      <w:pPr>
        <w:pStyle w:val="Item"/>
      </w:pPr>
      <w:r w:rsidRPr="00DD247F">
        <w:t>Repeal the definition, substitute:</w:t>
      </w:r>
    </w:p>
    <w:p w:rsidR="00980566" w:rsidRPr="00DD247F" w:rsidRDefault="00980566" w:rsidP="00DD247F">
      <w:pPr>
        <w:pStyle w:val="Definition"/>
      </w:pPr>
      <w:r w:rsidRPr="00DD247F">
        <w:rPr>
          <w:b/>
          <w:i/>
        </w:rPr>
        <w:t>Secretary</w:t>
      </w:r>
      <w:r w:rsidRPr="00DD247F">
        <w:t xml:space="preserve"> means:</w:t>
      </w:r>
    </w:p>
    <w:p w:rsidR="00980566" w:rsidRPr="00DD247F" w:rsidRDefault="00980566" w:rsidP="00DD247F">
      <w:pPr>
        <w:pStyle w:val="paragraph"/>
      </w:pPr>
      <w:r w:rsidRPr="00DD247F">
        <w:tab/>
        <w:t>(a)</w:t>
      </w:r>
      <w:r w:rsidRPr="00DD247F">
        <w:tab/>
        <w:t>in relation to a Department</w:t>
      </w:r>
      <w:r w:rsidR="00BB7E0A" w:rsidRPr="00DD247F">
        <w:t>—</w:t>
      </w:r>
      <w:r w:rsidRPr="00DD247F">
        <w:t xml:space="preserve">the person who is the Secretary of the Department for the purposes of the </w:t>
      </w:r>
      <w:r w:rsidRPr="00DD247F">
        <w:rPr>
          <w:i/>
        </w:rPr>
        <w:t>Public Service Act 1999</w:t>
      </w:r>
      <w:r w:rsidRPr="00DD247F">
        <w:t>; or</w:t>
      </w:r>
    </w:p>
    <w:p w:rsidR="00980566" w:rsidRPr="00DD247F" w:rsidRDefault="00980566" w:rsidP="00DD247F">
      <w:pPr>
        <w:pStyle w:val="paragraph"/>
      </w:pPr>
      <w:r w:rsidRPr="00DD247F">
        <w:tab/>
        <w:t>(b)</w:t>
      </w:r>
      <w:r w:rsidRPr="00DD247F">
        <w:tab/>
        <w:t xml:space="preserve">in relation to a </w:t>
      </w:r>
      <w:r w:rsidR="00121ED7" w:rsidRPr="00DD247F">
        <w:t xml:space="preserve">Parliamentary </w:t>
      </w:r>
      <w:r w:rsidRPr="00DD247F">
        <w:t>Department</w:t>
      </w:r>
      <w:r w:rsidR="00BB7E0A" w:rsidRPr="00DD247F">
        <w:t>—</w:t>
      </w:r>
      <w:r w:rsidRPr="00DD247F">
        <w:t xml:space="preserve">the person who is the Secretary of the </w:t>
      </w:r>
      <w:r w:rsidR="00121ED7" w:rsidRPr="00DD247F">
        <w:t xml:space="preserve">Parliamentary </w:t>
      </w:r>
      <w:r w:rsidRPr="00DD247F">
        <w:t xml:space="preserve">Department for the purposes of the </w:t>
      </w:r>
      <w:r w:rsidR="00121ED7" w:rsidRPr="00DD247F">
        <w:rPr>
          <w:i/>
        </w:rPr>
        <w:t>Parliamentary</w:t>
      </w:r>
      <w:r w:rsidRPr="00DD247F">
        <w:rPr>
          <w:i/>
        </w:rPr>
        <w:t xml:space="preserve"> Service Act 1999</w:t>
      </w:r>
      <w:r w:rsidRPr="00DD247F">
        <w:t>.</w:t>
      </w:r>
    </w:p>
    <w:p w:rsidR="00717390" w:rsidRPr="00DD247F" w:rsidRDefault="003C4391" w:rsidP="00DD247F">
      <w:pPr>
        <w:pStyle w:val="ItemHead"/>
      </w:pPr>
      <w:r w:rsidRPr="00DD247F">
        <w:t>8</w:t>
      </w:r>
      <w:r w:rsidR="00717390" w:rsidRPr="00DD247F">
        <w:t xml:space="preserve">  After section</w:t>
      </w:r>
      <w:r w:rsidR="00DD247F" w:rsidRPr="00DD247F">
        <w:t> </w:t>
      </w:r>
      <w:r w:rsidR="00333E03" w:rsidRPr="00DD247F">
        <w:t>5</w:t>
      </w:r>
    </w:p>
    <w:p w:rsidR="00717390" w:rsidRPr="00DD247F" w:rsidRDefault="00717390" w:rsidP="00DD247F">
      <w:pPr>
        <w:pStyle w:val="Item"/>
      </w:pPr>
      <w:r w:rsidRPr="00DD247F">
        <w:t>Insert:</w:t>
      </w:r>
    </w:p>
    <w:p w:rsidR="00717390" w:rsidRPr="00DD247F" w:rsidRDefault="00333E03" w:rsidP="00DD247F">
      <w:pPr>
        <w:pStyle w:val="ActHead5"/>
      </w:pPr>
      <w:bookmarkStart w:id="11" w:name="_Toc361755900"/>
      <w:r w:rsidRPr="00DD247F">
        <w:rPr>
          <w:rStyle w:val="CharSectno"/>
        </w:rPr>
        <w:t>5A</w:t>
      </w:r>
      <w:r w:rsidR="00717390" w:rsidRPr="00DD247F">
        <w:t xml:space="preserve">  Public interest disclosure</w:t>
      </w:r>
      <w:r w:rsidR="002E089C" w:rsidRPr="00DD247F">
        <w:t xml:space="preserve"> functions of Ombudsman</w:t>
      </w:r>
      <w:bookmarkEnd w:id="11"/>
    </w:p>
    <w:p w:rsidR="00333E03" w:rsidRPr="00DD247F" w:rsidRDefault="00333E03" w:rsidP="00DD247F">
      <w:pPr>
        <w:pStyle w:val="subsection"/>
      </w:pPr>
      <w:r w:rsidRPr="00DD247F">
        <w:tab/>
        <w:t>(1)</w:t>
      </w:r>
      <w:r w:rsidRPr="00DD247F">
        <w:tab/>
        <w:t>If:</w:t>
      </w:r>
    </w:p>
    <w:p w:rsidR="00333E03" w:rsidRPr="00DD247F" w:rsidRDefault="00333E03" w:rsidP="00DD247F">
      <w:pPr>
        <w:pStyle w:val="paragraph"/>
      </w:pPr>
      <w:r w:rsidRPr="00DD247F">
        <w:tab/>
        <w:t>(a)</w:t>
      </w:r>
      <w:r w:rsidRPr="00DD247F">
        <w:tab/>
        <w:t xml:space="preserve">a disclosure of information </w:t>
      </w:r>
      <w:r w:rsidR="00F54D98" w:rsidRPr="00DD247F">
        <w:t>has been, or is required to be,</w:t>
      </w:r>
      <w:r w:rsidRPr="00DD247F">
        <w:t xml:space="preserve"> allocated under section</w:t>
      </w:r>
      <w:r w:rsidR="00DD247F" w:rsidRPr="00DD247F">
        <w:t> </w:t>
      </w:r>
      <w:r w:rsidRPr="00DD247F">
        <w:t>4</w:t>
      </w:r>
      <w:r w:rsidR="000701BD" w:rsidRPr="00DD247F">
        <w:t>3</w:t>
      </w:r>
      <w:r w:rsidRPr="00DD247F">
        <w:t xml:space="preserve"> of the </w:t>
      </w:r>
      <w:r w:rsidRPr="00DD247F">
        <w:rPr>
          <w:i/>
        </w:rPr>
        <w:t>Public Interest Disclosure Act 2013</w:t>
      </w:r>
      <w:r w:rsidRPr="00DD247F">
        <w:t>; and</w:t>
      </w:r>
    </w:p>
    <w:p w:rsidR="00333E03" w:rsidRPr="00DD247F" w:rsidRDefault="00333E03" w:rsidP="00DD247F">
      <w:pPr>
        <w:pStyle w:val="paragraph"/>
      </w:pPr>
      <w:r w:rsidRPr="00DD247F">
        <w:tab/>
        <w:t>(b)</w:t>
      </w:r>
      <w:r w:rsidRPr="00DD247F">
        <w:tab/>
        <w:t>some or all of the disclosable conduct with which the information is concerned relates</w:t>
      </w:r>
      <w:r w:rsidR="004C4865" w:rsidRPr="00DD247F">
        <w:t xml:space="preserve"> (within the meaning of that Act)</w:t>
      </w:r>
      <w:r w:rsidRPr="00DD247F">
        <w:t xml:space="preserve"> to an agency (within the meaning of that Act); and</w:t>
      </w:r>
    </w:p>
    <w:p w:rsidR="00333E03" w:rsidRPr="00DD247F" w:rsidRDefault="00333E03" w:rsidP="00DD247F">
      <w:pPr>
        <w:pStyle w:val="paragraph"/>
      </w:pPr>
      <w:r w:rsidRPr="00DD247F">
        <w:tab/>
        <w:t>(c)</w:t>
      </w:r>
      <w:r w:rsidRPr="00DD247F">
        <w:tab/>
        <w:t>the agency is n</w:t>
      </w:r>
      <w:r w:rsidR="00413EAE" w:rsidRPr="00DD247F">
        <w:t>either</w:t>
      </w:r>
      <w:r w:rsidRPr="00DD247F">
        <w:t xml:space="preserve"> an intelligence agency (within the meaning of that Act)</w:t>
      </w:r>
      <w:r w:rsidR="00413EAE" w:rsidRPr="00DD247F">
        <w:t xml:space="preserve"> nor the Inspector</w:t>
      </w:r>
      <w:r w:rsidR="00DA4583">
        <w:noBreakHyphen/>
      </w:r>
      <w:r w:rsidR="00413EAE" w:rsidRPr="00DD247F">
        <w:t>General of Intelligence and Security</w:t>
      </w:r>
      <w:r w:rsidRPr="00DD247F">
        <w:t>;</w:t>
      </w:r>
    </w:p>
    <w:p w:rsidR="00333E03" w:rsidRPr="00DD247F" w:rsidRDefault="00333E03" w:rsidP="00DD247F">
      <w:pPr>
        <w:pStyle w:val="subsection2"/>
      </w:pPr>
      <w:r w:rsidRPr="00DD247F">
        <w:t xml:space="preserve">to the extent that the conduct so relates, it is taken, for the purposes of this Act, </w:t>
      </w:r>
      <w:r w:rsidR="00B23CB6" w:rsidRPr="00DD247F">
        <w:t>to be action that relates to a matter of administration</w:t>
      </w:r>
      <w:r w:rsidRPr="00DD247F">
        <w:t>.</w:t>
      </w:r>
    </w:p>
    <w:p w:rsidR="00B23CB6" w:rsidRPr="00DD247F" w:rsidRDefault="00B23CB6" w:rsidP="00DD247F">
      <w:pPr>
        <w:pStyle w:val="subsection"/>
      </w:pPr>
      <w:r w:rsidRPr="00DD247F">
        <w:tab/>
        <w:t>(</w:t>
      </w:r>
      <w:r w:rsidR="00611147" w:rsidRPr="00DD247F">
        <w:t>2</w:t>
      </w:r>
      <w:r w:rsidRPr="00DD247F">
        <w:t>)</w:t>
      </w:r>
      <w:r w:rsidRPr="00DD247F">
        <w:tab/>
        <w:t>For the purposes of the application of this Act to the action:</w:t>
      </w:r>
    </w:p>
    <w:p w:rsidR="00B23CB6" w:rsidRPr="00DD247F" w:rsidRDefault="00B23CB6" w:rsidP="00DD247F">
      <w:pPr>
        <w:pStyle w:val="paragraph"/>
      </w:pPr>
      <w:r w:rsidRPr="00DD247F">
        <w:tab/>
        <w:t>(a)</w:t>
      </w:r>
      <w:r w:rsidRPr="00DD247F">
        <w:tab/>
        <w:t>the agency is taken to be a prescribed authority; and</w:t>
      </w:r>
    </w:p>
    <w:p w:rsidR="00B23CB6" w:rsidRPr="00DD247F" w:rsidRDefault="00B23CB6" w:rsidP="00DD247F">
      <w:pPr>
        <w:pStyle w:val="paragraph"/>
      </w:pPr>
      <w:r w:rsidRPr="00DD247F">
        <w:tab/>
        <w:t>(b)</w:t>
      </w:r>
      <w:r w:rsidRPr="00DD247F">
        <w:tab/>
        <w:t>the action is to be treated as if it were action taken by the prescribed authority; and</w:t>
      </w:r>
    </w:p>
    <w:p w:rsidR="00B23CB6" w:rsidRPr="00DD247F" w:rsidRDefault="00B23CB6" w:rsidP="00DD247F">
      <w:pPr>
        <w:pStyle w:val="paragraph"/>
      </w:pPr>
      <w:r w:rsidRPr="00DD247F">
        <w:tab/>
        <w:t>(c)</w:t>
      </w:r>
      <w:r w:rsidRPr="00DD247F">
        <w:tab/>
        <w:t>a public official who belongs</w:t>
      </w:r>
      <w:r w:rsidR="002E089C" w:rsidRPr="00DD247F">
        <w:t xml:space="preserve"> (within the meaning of the </w:t>
      </w:r>
      <w:r w:rsidR="002E089C" w:rsidRPr="00DD247F">
        <w:rPr>
          <w:i/>
        </w:rPr>
        <w:t>Public Interest Disclosure Act 2013</w:t>
      </w:r>
      <w:r w:rsidR="002E089C" w:rsidRPr="00DD247F">
        <w:t>)</w:t>
      </w:r>
      <w:r w:rsidRPr="00DD247F">
        <w:t xml:space="preserve"> to the agency is taken to be an offi</w:t>
      </w:r>
      <w:r w:rsidR="00C72E34" w:rsidRPr="00DD247F">
        <w:t>cer of the prescribed authority; and</w:t>
      </w:r>
    </w:p>
    <w:p w:rsidR="00C72E34" w:rsidRPr="00DD247F" w:rsidRDefault="00C72E34" w:rsidP="00DD247F">
      <w:pPr>
        <w:pStyle w:val="paragraph"/>
      </w:pPr>
      <w:r w:rsidRPr="00DD247F">
        <w:tab/>
        <w:t>(d)</w:t>
      </w:r>
      <w:r w:rsidRPr="00DD247F">
        <w:tab/>
        <w:t>the person who disclosed the information is taken, if the disclosure is allocated to the Ombudsman, to have made a complaint to the Ombudsman in respect of the action.</w:t>
      </w:r>
    </w:p>
    <w:p w:rsidR="00C72E34" w:rsidRPr="00DD247F" w:rsidRDefault="00C72E34" w:rsidP="00DD247F">
      <w:pPr>
        <w:pStyle w:val="subsection"/>
      </w:pPr>
      <w:r w:rsidRPr="00DD247F">
        <w:tab/>
        <w:t>(</w:t>
      </w:r>
      <w:r w:rsidR="00611147" w:rsidRPr="00DD247F">
        <w:t>3</w:t>
      </w:r>
      <w:r w:rsidRPr="00DD247F">
        <w:t>)</w:t>
      </w:r>
      <w:r w:rsidRPr="00DD247F">
        <w:tab/>
        <w:t>It is immaterial whether the disclosable conduct occurred before or after the commencement of this section.</w:t>
      </w:r>
    </w:p>
    <w:p w:rsidR="006176A4" w:rsidRPr="00DD247F" w:rsidRDefault="003C4391" w:rsidP="00DD247F">
      <w:pPr>
        <w:pStyle w:val="ItemHead"/>
      </w:pPr>
      <w:r w:rsidRPr="00DD247F">
        <w:t>9</w:t>
      </w:r>
      <w:r w:rsidR="001D0D51" w:rsidRPr="00DD247F">
        <w:t xml:space="preserve">  </w:t>
      </w:r>
      <w:r w:rsidR="006176A4" w:rsidRPr="00DD247F">
        <w:t>After subsection</w:t>
      </w:r>
      <w:r w:rsidR="00DD247F" w:rsidRPr="00DD247F">
        <w:t> </w:t>
      </w:r>
      <w:r w:rsidR="006176A4" w:rsidRPr="00DD247F">
        <w:t>6(10)</w:t>
      </w:r>
    </w:p>
    <w:p w:rsidR="006176A4" w:rsidRPr="00DD247F" w:rsidRDefault="006176A4" w:rsidP="00DD247F">
      <w:pPr>
        <w:pStyle w:val="Item"/>
      </w:pPr>
      <w:r w:rsidRPr="00DD247F">
        <w:t>Insert:</w:t>
      </w:r>
    </w:p>
    <w:p w:rsidR="006176A4" w:rsidRPr="00DD247F" w:rsidRDefault="006176A4" w:rsidP="00DD247F">
      <w:pPr>
        <w:pStyle w:val="subsection"/>
      </w:pPr>
      <w:r w:rsidRPr="00DD247F">
        <w:tab/>
        <w:t>(11)</w:t>
      </w:r>
      <w:r w:rsidRPr="00DD247F">
        <w:tab/>
        <w:t xml:space="preserve">In considering whether to make a decision under </w:t>
      </w:r>
      <w:r w:rsidR="00DD247F" w:rsidRPr="00DD247F">
        <w:t>subsection (</w:t>
      </w:r>
      <w:r w:rsidRPr="00DD247F">
        <w:t xml:space="preserve">9) relating to a complaint that includes an allegation of misconduct by an Agency </w:t>
      </w:r>
      <w:r w:rsidR="00A4766A" w:rsidRPr="00DD247F">
        <w:t>H</w:t>
      </w:r>
      <w:r w:rsidRPr="00DD247F">
        <w:t xml:space="preserve">ead, the Ombudsman must consult with the </w:t>
      </w:r>
      <w:r w:rsidR="00CE6A67" w:rsidRPr="00DD247F">
        <w:t>Australian Public Service Commissioner</w:t>
      </w:r>
      <w:r w:rsidRPr="00DD247F">
        <w:t>.</w:t>
      </w:r>
    </w:p>
    <w:p w:rsidR="00DE28AF" w:rsidRPr="00DD247F" w:rsidRDefault="00DE28AF" w:rsidP="00DD247F">
      <w:pPr>
        <w:pStyle w:val="subsection"/>
        <w:keepNext/>
      </w:pPr>
      <w:r w:rsidRPr="00DD247F">
        <w:tab/>
        <w:t>(11A)</w:t>
      </w:r>
      <w:r w:rsidRPr="00DD247F">
        <w:tab/>
        <w:t>If the Ombudsman forms the opinion:</w:t>
      </w:r>
    </w:p>
    <w:p w:rsidR="00DE28AF" w:rsidRPr="00DD247F" w:rsidRDefault="00DE28AF" w:rsidP="00DD247F">
      <w:pPr>
        <w:pStyle w:val="paragraph"/>
      </w:pPr>
      <w:r w:rsidRPr="00DD247F">
        <w:tab/>
        <w:t>(a)</w:t>
      </w:r>
      <w:r w:rsidRPr="00DD247F">
        <w:tab/>
        <w:t xml:space="preserve">that a complaint could have been made under the </w:t>
      </w:r>
      <w:r w:rsidRPr="00DD247F">
        <w:rPr>
          <w:i/>
        </w:rPr>
        <w:t>Parliamentary Service Act 1999</w:t>
      </w:r>
      <w:r w:rsidRPr="00DD247F">
        <w:t>; and</w:t>
      </w:r>
    </w:p>
    <w:p w:rsidR="00DE28AF" w:rsidRPr="00DD247F" w:rsidRDefault="00DE28AF" w:rsidP="00DD247F">
      <w:pPr>
        <w:pStyle w:val="paragraph"/>
      </w:pPr>
      <w:r w:rsidRPr="00DD247F">
        <w:tab/>
        <w:t>(b)</w:t>
      </w:r>
      <w:r w:rsidRPr="00DD247F">
        <w:tab/>
        <w:t xml:space="preserve">that the complaint could be more conveniently or effectively dealt with by the </w:t>
      </w:r>
      <w:r w:rsidR="001A5D7D" w:rsidRPr="00DD247F">
        <w:t>Parliamentary</w:t>
      </w:r>
      <w:r w:rsidRPr="00DD247F">
        <w:t xml:space="preserve"> Service Commissioner;</w:t>
      </w:r>
    </w:p>
    <w:p w:rsidR="00DE28AF" w:rsidRPr="00DD247F" w:rsidRDefault="00DE28AF" w:rsidP="00DD247F">
      <w:pPr>
        <w:pStyle w:val="subsection2"/>
      </w:pPr>
      <w:r w:rsidRPr="00DD247F">
        <w:t xml:space="preserve">the Ombudsman may decide not to investigate the complaint, or not to investigate the complaint further, as the case may be, and to transfer the complaint to the </w:t>
      </w:r>
      <w:r w:rsidR="00276A41" w:rsidRPr="00DD247F">
        <w:t>Parliamentary</w:t>
      </w:r>
      <w:r w:rsidRPr="00DD247F">
        <w:t xml:space="preserve"> Service Commissioner.</w:t>
      </w:r>
    </w:p>
    <w:p w:rsidR="00DE28AF" w:rsidRPr="00DD247F" w:rsidRDefault="00DE28AF" w:rsidP="00DD247F">
      <w:pPr>
        <w:pStyle w:val="subsection"/>
      </w:pPr>
      <w:r w:rsidRPr="00DD247F">
        <w:tab/>
        <w:t>(1</w:t>
      </w:r>
      <w:r w:rsidR="00276A41" w:rsidRPr="00DD247F">
        <w:t>1B</w:t>
      </w:r>
      <w:r w:rsidRPr="00DD247F">
        <w:t>)</w:t>
      </w:r>
      <w:r w:rsidRPr="00DD247F">
        <w:tab/>
        <w:t xml:space="preserve">If the Ombudsman makes a decision under </w:t>
      </w:r>
      <w:r w:rsidR="00DD247F" w:rsidRPr="00DD247F">
        <w:t>subsection (</w:t>
      </w:r>
      <w:r w:rsidR="00276A41" w:rsidRPr="00DD247F">
        <w:t>11A</w:t>
      </w:r>
      <w:r w:rsidRPr="00DD247F">
        <w:t>), the Ombudsman must:</w:t>
      </w:r>
    </w:p>
    <w:p w:rsidR="00DE28AF" w:rsidRPr="00DD247F" w:rsidRDefault="00DE28AF" w:rsidP="00DD247F">
      <w:pPr>
        <w:pStyle w:val="paragraph"/>
      </w:pPr>
      <w:r w:rsidRPr="00DD247F">
        <w:tab/>
        <w:t>(a)</w:t>
      </w:r>
      <w:r w:rsidRPr="00DD247F">
        <w:tab/>
        <w:t xml:space="preserve">transfer the complaint to the </w:t>
      </w:r>
      <w:r w:rsidR="00276A41" w:rsidRPr="00DD247F">
        <w:t>Parliamentary</w:t>
      </w:r>
      <w:r w:rsidRPr="00DD247F">
        <w:t xml:space="preserve"> Service Commissioner as soon as is reasonably practicable; and</w:t>
      </w:r>
    </w:p>
    <w:p w:rsidR="00DE28AF" w:rsidRPr="00DD247F" w:rsidRDefault="00DE28AF" w:rsidP="00DD247F">
      <w:pPr>
        <w:pStyle w:val="paragraph"/>
      </w:pPr>
      <w:r w:rsidRPr="00DD247F">
        <w:tab/>
        <w:t>(b)</w:t>
      </w:r>
      <w:r w:rsidRPr="00DD247F">
        <w:tab/>
        <w:t xml:space="preserve">give the </w:t>
      </w:r>
      <w:r w:rsidR="00276A41" w:rsidRPr="00DD247F">
        <w:t>Parliamentary</w:t>
      </w:r>
      <w:r w:rsidRPr="00DD247F">
        <w:t xml:space="preserve"> Service Commissioner any information or documents relating to the complaint that are in the possession, or under the control, of the Ombudsman; and</w:t>
      </w:r>
    </w:p>
    <w:p w:rsidR="00DE28AF" w:rsidRPr="00DD247F" w:rsidRDefault="00DE28AF" w:rsidP="00DD247F">
      <w:pPr>
        <w:pStyle w:val="paragraph"/>
      </w:pPr>
      <w:r w:rsidRPr="00DD247F">
        <w:tab/>
        <w:t>(c)</w:t>
      </w:r>
      <w:r w:rsidRPr="00DD247F">
        <w:tab/>
        <w:t xml:space="preserve">as soon as is reasonably practicable, give the complainant written notice that the complaint has been transferred to the </w:t>
      </w:r>
      <w:r w:rsidR="00276A41" w:rsidRPr="00DD247F">
        <w:t>Parliamentary</w:t>
      </w:r>
      <w:r w:rsidRPr="00DD247F">
        <w:t xml:space="preserve"> Service Commissioner.</w:t>
      </w:r>
    </w:p>
    <w:p w:rsidR="00980566" w:rsidRPr="00DD247F" w:rsidRDefault="00980566" w:rsidP="00DD247F">
      <w:pPr>
        <w:pStyle w:val="subsection"/>
      </w:pPr>
      <w:r w:rsidRPr="00DD247F">
        <w:tab/>
        <w:t>(11C)</w:t>
      </w:r>
      <w:r w:rsidRPr="00DD247F">
        <w:tab/>
        <w:t xml:space="preserve">In considering whether to make a decision under </w:t>
      </w:r>
      <w:r w:rsidR="00DD247F" w:rsidRPr="00DD247F">
        <w:t>subsection (</w:t>
      </w:r>
      <w:r w:rsidRPr="00DD247F">
        <w:t xml:space="preserve">11A) relating to a complaint that includes an allegation of misconduct by </w:t>
      </w:r>
      <w:r w:rsidR="00BB7E0A" w:rsidRPr="00DD247F">
        <w:t>the</w:t>
      </w:r>
      <w:r w:rsidRPr="00DD247F">
        <w:t xml:space="preserve"> Secretary of a Parliamentary Department, the Ombudsman must consult with the Parliamentary Service Commissioner.</w:t>
      </w:r>
    </w:p>
    <w:p w:rsidR="002E0868" w:rsidRPr="00DD247F" w:rsidRDefault="003C4391" w:rsidP="00DD247F">
      <w:pPr>
        <w:pStyle w:val="ItemHead"/>
      </w:pPr>
      <w:r w:rsidRPr="00DD247F">
        <w:t>10</w:t>
      </w:r>
      <w:r w:rsidR="002E0868" w:rsidRPr="00DD247F">
        <w:t xml:space="preserve">  Subsection</w:t>
      </w:r>
      <w:r w:rsidR="00DD247F" w:rsidRPr="00DD247F">
        <w:t> </w:t>
      </w:r>
      <w:r w:rsidR="002E0868" w:rsidRPr="00DD247F">
        <w:t>8(10)</w:t>
      </w:r>
    </w:p>
    <w:p w:rsidR="002E0868" w:rsidRPr="00DD247F" w:rsidRDefault="002E0868" w:rsidP="00DD247F">
      <w:pPr>
        <w:pStyle w:val="Item"/>
      </w:pPr>
      <w:r w:rsidRPr="00DD247F">
        <w:t>Omit “becomes of the opinion”, substitute “forms the opinion”.</w:t>
      </w:r>
    </w:p>
    <w:p w:rsidR="009F6B0C" w:rsidRPr="00DD247F" w:rsidRDefault="003C4391" w:rsidP="00DD247F">
      <w:pPr>
        <w:pStyle w:val="ItemHead"/>
      </w:pPr>
      <w:r w:rsidRPr="00DD247F">
        <w:t>11</w:t>
      </w:r>
      <w:r w:rsidR="009F6B0C" w:rsidRPr="00DD247F">
        <w:t xml:space="preserve">  Paragraph 8(10)(a)</w:t>
      </w:r>
    </w:p>
    <w:p w:rsidR="009F6B0C" w:rsidRPr="00DD247F" w:rsidRDefault="009F6B0C" w:rsidP="00DD247F">
      <w:pPr>
        <w:pStyle w:val="Item"/>
      </w:pPr>
      <w:r w:rsidRPr="00DD247F">
        <w:t>Omit “principal officer”, substitute “Secretary”.</w:t>
      </w:r>
    </w:p>
    <w:p w:rsidR="009F6B0C" w:rsidRPr="00DD247F" w:rsidRDefault="003C4391" w:rsidP="00DD247F">
      <w:pPr>
        <w:pStyle w:val="ItemHead"/>
      </w:pPr>
      <w:r w:rsidRPr="00DD247F">
        <w:t>12</w:t>
      </w:r>
      <w:r w:rsidR="009F6B0C" w:rsidRPr="00DD247F">
        <w:t xml:space="preserve">  At the end of paragraph</w:t>
      </w:r>
      <w:r w:rsidR="00DD247F" w:rsidRPr="00DD247F">
        <w:t> </w:t>
      </w:r>
      <w:r w:rsidR="009F6B0C" w:rsidRPr="00DD247F">
        <w:t>8(10)(a)</w:t>
      </w:r>
    </w:p>
    <w:p w:rsidR="009F6B0C" w:rsidRPr="00DD247F" w:rsidRDefault="009F6B0C" w:rsidP="00DD247F">
      <w:pPr>
        <w:pStyle w:val="Item"/>
      </w:pPr>
      <w:r w:rsidRPr="00DD247F">
        <w:t>Add “or”.</w:t>
      </w:r>
    </w:p>
    <w:p w:rsidR="009F6B0C" w:rsidRPr="00DD247F" w:rsidRDefault="003C4391" w:rsidP="00DD247F">
      <w:pPr>
        <w:pStyle w:val="ItemHead"/>
      </w:pPr>
      <w:r w:rsidRPr="00DD247F">
        <w:t>13</w:t>
      </w:r>
      <w:r w:rsidR="009F6B0C" w:rsidRPr="00DD247F">
        <w:t xml:space="preserve">  Paragraph 8(10)(b)</w:t>
      </w:r>
    </w:p>
    <w:p w:rsidR="009F6B0C" w:rsidRPr="00DD247F" w:rsidRDefault="009F6B0C" w:rsidP="00DD247F">
      <w:pPr>
        <w:pStyle w:val="Item"/>
      </w:pPr>
      <w:r w:rsidRPr="00DD247F">
        <w:t>Omit “principal officer” (wherever occurring), substitute “Secretary”.</w:t>
      </w:r>
    </w:p>
    <w:p w:rsidR="009F6B0C" w:rsidRPr="00DD247F" w:rsidRDefault="003C4391" w:rsidP="00DD247F">
      <w:pPr>
        <w:pStyle w:val="ItemHead"/>
      </w:pPr>
      <w:r w:rsidRPr="00DD247F">
        <w:t>14</w:t>
      </w:r>
      <w:r w:rsidR="009F6B0C" w:rsidRPr="00DD247F">
        <w:t xml:space="preserve">  After paragraph</w:t>
      </w:r>
      <w:r w:rsidR="00DD247F" w:rsidRPr="00DD247F">
        <w:t> </w:t>
      </w:r>
      <w:r w:rsidR="009F6B0C" w:rsidRPr="00DD247F">
        <w:t>8(10)(b)</w:t>
      </w:r>
    </w:p>
    <w:p w:rsidR="009F6B0C" w:rsidRPr="00DD247F" w:rsidRDefault="009F6B0C" w:rsidP="00DD247F">
      <w:pPr>
        <w:pStyle w:val="Item"/>
      </w:pPr>
      <w:r w:rsidRPr="00DD247F">
        <w:t>Insert:</w:t>
      </w:r>
    </w:p>
    <w:p w:rsidR="009F6B0C" w:rsidRPr="00DD247F" w:rsidRDefault="009F6B0C" w:rsidP="00DD247F">
      <w:pPr>
        <w:pStyle w:val="paragraph"/>
      </w:pPr>
      <w:r w:rsidRPr="00DD247F">
        <w:tab/>
        <w:t>; or (ba)</w:t>
      </w:r>
      <w:r w:rsidRPr="00DD247F">
        <w:tab/>
        <w:t xml:space="preserve">if the person is the Secretary of a Parliamentary Department—the Presiding Officer or Presiding Officers (within the meaning of the </w:t>
      </w:r>
      <w:r w:rsidRPr="00DD247F">
        <w:rPr>
          <w:i/>
        </w:rPr>
        <w:t>Parliamentary Service Act 1999</w:t>
      </w:r>
      <w:r w:rsidRPr="00DD247F">
        <w:t>) in relation to the Parliamentary Department; or</w:t>
      </w:r>
    </w:p>
    <w:p w:rsidR="009F6B0C" w:rsidRPr="00DD247F" w:rsidRDefault="009F6B0C" w:rsidP="00DD247F">
      <w:pPr>
        <w:pStyle w:val="paragraph"/>
      </w:pPr>
      <w:r w:rsidRPr="00DD247F">
        <w:tab/>
        <w:t>(bb)</w:t>
      </w:r>
      <w:r w:rsidRPr="00DD247F">
        <w:tab/>
        <w:t>if the person is an officer of a Parliamentary Department but not the Secretary of that Parliamentary Department—the Secretary of that Parliamentary Department; or</w:t>
      </w:r>
    </w:p>
    <w:p w:rsidR="00497AED" w:rsidRPr="00DD247F" w:rsidRDefault="003C4391" w:rsidP="00DD247F">
      <w:pPr>
        <w:pStyle w:val="ItemHead"/>
      </w:pPr>
      <w:r w:rsidRPr="00DD247F">
        <w:t>15</w:t>
      </w:r>
      <w:r w:rsidR="00497AED" w:rsidRPr="00DD247F">
        <w:t xml:space="preserve">  Paragraphs 8(10)(c) and (d)</w:t>
      </w:r>
    </w:p>
    <w:p w:rsidR="00497AED" w:rsidRPr="00DD247F" w:rsidRDefault="00497AED" w:rsidP="00DD247F">
      <w:pPr>
        <w:pStyle w:val="Item"/>
      </w:pPr>
      <w:r w:rsidRPr="00DD247F">
        <w:t>After “prescribed authority”, insert “(other than a Parliamentary Department)”.</w:t>
      </w:r>
    </w:p>
    <w:p w:rsidR="00F21AB9" w:rsidRPr="00DD247F" w:rsidRDefault="003C4391" w:rsidP="00DD247F">
      <w:pPr>
        <w:pStyle w:val="ItemHead"/>
      </w:pPr>
      <w:r w:rsidRPr="00DD247F">
        <w:t>16</w:t>
      </w:r>
      <w:r w:rsidR="00F21AB9" w:rsidRPr="00DD247F">
        <w:t xml:space="preserve">  After subsection</w:t>
      </w:r>
      <w:r w:rsidR="00DD247F" w:rsidRPr="00DD247F">
        <w:t> </w:t>
      </w:r>
      <w:r w:rsidR="00F21AB9" w:rsidRPr="00DD247F">
        <w:t>8(10)</w:t>
      </w:r>
    </w:p>
    <w:p w:rsidR="00F21AB9" w:rsidRPr="00DD247F" w:rsidRDefault="00F21AB9" w:rsidP="00DD247F">
      <w:pPr>
        <w:pStyle w:val="Item"/>
      </w:pPr>
      <w:r w:rsidRPr="00DD247F">
        <w:t>Insert:</w:t>
      </w:r>
    </w:p>
    <w:p w:rsidR="00811900" w:rsidRPr="00DD247F" w:rsidRDefault="00F21AB9" w:rsidP="00DD247F">
      <w:pPr>
        <w:pStyle w:val="subsection"/>
      </w:pPr>
      <w:r w:rsidRPr="00DD247F">
        <w:tab/>
        <w:t>(10A)</w:t>
      </w:r>
      <w:r w:rsidRPr="00DD247F">
        <w:tab/>
        <w:t xml:space="preserve">Without limiting </w:t>
      </w:r>
      <w:r w:rsidR="00DD247F" w:rsidRPr="00DD247F">
        <w:t>subsection (</w:t>
      </w:r>
      <w:r w:rsidRPr="00DD247F">
        <w:t>1</w:t>
      </w:r>
      <w:r w:rsidR="002E0868" w:rsidRPr="00DD247F">
        <w:t>0</w:t>
      </w:r>
      <w:r w:rsidRPr="00DD247F">
        <w:t>), if the Ombudsman forms the opinion, either before or after completing an investigation under this Act, that</w:t>
      </w:r>
      <w:r w:rsidR="00D47210" w:rsidRPr="00DD247F">
        <w:t xml:space="preserve"> there is evidence that an Agency Head </w:t>
      </w:r>
      <w:r w:rsidR="00A6623D" w:rsidRPr="00DD247F">
        <w:t>may have</w:t>
      </w:r>
      <w:r w:rsidR="00D47210" w:rsidRPr="00DD247F">
        <w:t xml:space="preserve"> breached the APS Code of Conduct, the Ombudsman must</w:t>
      </w:r>
      <w:r w:rsidR="00811900" w:rsidRPr="00DD247F">
        <w:t>:</w:t>
      </w:r>
    </w:p>
    <w:p w:rsidR="00811900" w:rsidRPr="00DD247F" w:rsidRDefault="00811900" w:rsidP="00DD247F">
      <w:pPr>
        <w:pStyle w:val="paragraph"/>
      </w:pPr>
      <w:r w:rsidRPr="00DD247F">
        <w:tab/>
        <w:t>(a)</w:t>
      </w:r>
      <w:r w:rsidRPr="00DD247F">
        <w:tab/>
        <w:t xml:space="preserve">unless the Agency Head is the </w:t>
      </w:r>
      <w:r w:rsidR="00CE6A67" w:rsidRPr="00DD247F">
        <w:t>Australian Public Service Commissioner</w:t>
      </w:r>
      <w:r w:rsidRPr="00DD247F">
        <w:t xml:space="preserve">—bring the evidence to the notice of the </w:t>
      </w:r>
      <w:r w:rsidR="00CE6A67" w:rsidRPr="00DD247F">
        <w:t>Australian Public Service Commissioner</w:t>
      </w:r>
      <w:r w:rsidRPr="00DD247F">
        <w:t>; or</w:t>
      </w:r>
    </w:p>
    <w:p w:rsidR="00811900" w:rsidRPr="00DD247F" w:rsidRDefault="00811900" w:rsidP="00DD247F">
      <w:pPr>
        <w:pStyle w:val="paragraph"/>
      </w:pPr>
      <w:r w:rsidRPr="00DD247F">
        <w:tab/>
        <w:t>(b)</w:t>
      </w:r>
      <w:r w:rsidRPr="00DD247F">
        <w:tab/>
        <w:t xml:space="preserve">if the Agency Head is the </w:t>
      </w:r>
      <w:r w:rsidR="00CE6A67" w:rsidRPr="00DD247F">
        <w:t>Australian Public Service Commissioner</w:t>
      </w:r>
      <w:r w:rsidRPr="00DD247F">
        <w:t>—bring the evidence to the notice of the Merit Protection Commissioner</w:t>
      </w:r>
      <w:r w:rsidR="002B72CB" w:rsidRPr="00DD247F">
        <w:t>.</w:t>
      </w:r>
    </w:p>
    <w:p w:rsidR="00BB7E0A" w:rsidRPr="00DD247F" w:rsidRDefault="00BB7E0A" w:rsidP="00DD247F">
      <w:pPr>
        <w:pStyle w:val="subsection"/>
      </w:pPr>
      <w:r w:rsidRPr="00DD247F">
        <w:tab/>
        <w:t>(10B)</w:t>
      </w:r>
      <w:r w:rsidRPr="00DD247F">
        <w:tab/>
        <w:t xml:space="preserve">Without limiting </w:t>
      </w:r>
      <w:r w:rsidR="00DD247F" w:rsidRPr="00DD247F">
        <w:t>subsection (</w:t>
      </w:r>
      <w:r w:rsidRPr="00DD247F">
        <w:t xml:space="preserve">10), if the Ombudsman forms the opinion, either before or after completing an investigation under this Act, that there is evidence that the Secretary of a Parliamentary Department may have breached the Code of Conduct (within the meaning of the </w:t>
      </w:r>
      <w:r w:rsidRPr="00DD247F">
        <w:rPr>
          <w:i/>
        </w:rPr>
        <w:t>Parliamentary Service Act 1999</w:t>
      </w:r>
      <w:r w:rsidRPr="00DD247F">
        <w:t>), the Ombudsman must bring the evidence to the notice of the Parliamentary Service Commissioner.</w:t>
      </w:r>
    </w:p>
    <w:p w:rsidR="00AC3475" w:rsidRPr="00DD247F" w:rsidRDefault="00AC3475" w:rsidP="00DD247F">
      <w:pPr>
        <w:pStyle w:val="subsection"/>
      </w:pPr>
      <w:r w:rsidRPr="00DD247F">
        <w:tab/>
        <w:t>(10C)</w:t>
      </w:r>
      <w:r w:rsidRPr="00DD247F">
        <w:tab/>
        <w:t xml:space="preserve">Without limiting </w:t>
      </w:r>
      <w:r w:rsidR="00DD247F" w:rsidRPr="00DD247F">
        <w:t>subsection (</w:t>
      </w:r>
      <w:r w:rsidRPr="00DD247F">
        <w:t xml:space="preserve">10), if the Ombudsman forms the opinion, either before or after completing an investigation under this Act, that there is evidence that the Parliamentary Service Commissioner may have breached the Code of Conduct (within the meaning of the </w:t>
      </w:r>
      <w:r w:rsidRPr="00DD247F">
        <w:rPr>
          <w:i/>
        </w:rPr>
        <w:t>Parliamentary Service Act 1999</w:t>
      </w:r>
      <w:r w:rsidRPr="00DD247F">
        <w:t>), the Ombudsman must bring the evidence to the notice of the Parliamentary Service Merit Protection Commissioner.</w:t>
      </w:r>
    </w:p>
    <w:p w:rsidR="00717390" w:rsidRPr="00DD247F" w:rsidRDefault="003C4391" w:rsidP="00DD247F">
      <w:pPr>
        <w:pStyle w:val="ItemHead"/>
      </w:pPr>
      <w:r w:rsidRPr="00DD247F">
        <w:t>17</w:t>
      </w:r>
      <w:r w:rsidR="00717390" w:rsidRPr="00DD247F">
        <w:t xml:space="preserve">  Subsection</w:t>
      </w:r>
      <w:r w:rsidR="00DD247F" w:rsidRPr="00DD247F">
        <w:t> </w:t>
      </w:r>
      <w:r w:rsidR="00717390" w:rsidRPr="00DD247F">
        <w:t>35(4)</w:t>
      </w:r>
    </w:p>
    <w:p w:rsidR="00717390" w:rsidRPr="00DD247F" w:rsidRDefault="00717390" w:rsidP="00DD247F">
      <w:pPr>
        <w:pStyle w:val="Item"/>
      </w:pPr>
      <w:r w:rsidRPr="00DD247F">
        <w:t>After “grounds for the”, insert “findings,”.</w:t>
      </w:r>
    </w:p>
    <w:p w:rsidR="00717390" w:rsidRPr="00DD247F" w:rsidRDefault="00717390" w:rsidP="00DD247F">
      <w:pPr>
        <w:pStyle w:val="ActHead9"/>
        <w:rPr>
          <w:i w:val="0"/>
        </w:rPr>
      </w:pPr>
      <w:bookmarkStart w:id="12" w:name="_Toc361755901"/>
      <w:r w:rsidRPr="00DD247F">
        <w:t>Parliamentary Service Act 1999</w:t>
      </w:r>
      <w:bookmarkEnd w:id="12"/>
    </w:p>
    <w:p w:rsidR="00717390" w:rsidRPr="00DD247F" w:rsidRDefault="003C4391" w:rsidP="00DD247F">
      <w:pPr>
        <w:pStyle w:val="ItemHead"/>
      </w:pPr>
      <w:r w:rsidRPr="00DD247F">
        <w:t>18</w:t>
      </w:r>
      <w:r w:rsidR="00717390" w:rsidRPr="00DD247F">
        <w:t xml:space="preserve">  Section</w:t>
      </w:r>
      <w:r w:rsidR="00DD247F" w:rsidRPr="00DD247F">
        <w:t> </w:t>
      </w:r>
      <w:r w:rsidR="00717390" w:rsidRPr="00DD247F">
        <w:t>16</w:t>
      </w:r>
    </w:p>
    <w:p w:rsidR="00717390" w:rsidRPr="00DD247F" w:rsidRDefault="00717390" w:rsidP="00DD247F">
      <w:pPr>
        <w:pStyle w:val="Item"/>
      </w:pPr>
      <w:r w:rsidRPr="00DD247F">
        <w:t>Repeal the section.</w:t>
      </w:r>
    </w:p>
    <w:p w:rsidR="00717390" w:rsidRPr="00DD247F" w:rsidRDefault="003C4391" w:rsidP="00DD247F">
      <w:pPr>
        <w:pStyle w:val="ItemHead"/>
      </w:pPr>
      <w:r w:rsidRPr="00DD247F">
        <w:t>19</w:t>
      </w:r>
      <w:r w:rsidR="00717390" w:rsidRPr="00DD247F">
        <w:t xml:space="preserve">  Subsection</w:t>
      </w:r>
      <w:r w:rsidR="00DD247F" w:rsidRPr="00DD247F">
        <w:t> </w:t>
      </w:r>
      <w:r w:rsidR="00717390" w:rsidRPr="00DD247F">
        <w:t>20(4)</w:t>
      </w:r>
    </w:p>
    <w:p w:rsidR="00717390" w:rsidRPr="00DD247F" w:rsidRDefault="00717390" w:rsidP="00DD247F">
      <w:pPr>
        <w:pStyle w:val="Item"/>
      </w:pPr>
      <w:r w:rsidRPr="00DD247F">
        <w:t>Omit “or 16”.</w:t>
      </w:r>
    </w:p>
    <w:p w:rsidR="00717390" w:rsidRPr="00DD247F" w:rsidRDefault="003C4391" w:rsidP="00DD247F">
      <w:pPr>
        <w:pStyle w:val="ItemHead"/>
      </w:pPr>
      <w:r w:rsidRPr="00DD247F">
        <w:t>20</w:t>
      </w:r>
      <w:r w:rsidR="00717390" w:rsidRPr="00DD247F">
        <w:t xml:space="preserve">  Paragraph 40(1)(c)</w:t>
      </w:r>
    </w:p>
    <w:p w:rsidR="00560CFE" w:rsidRPr="00DD247F" w:rsidRDefault="00560CFE" w:rsidP="00DD247F">
      <w:pPr>
        <w:pStyle w:val="Item"/>
      </w:pPr>
      <w:r w:rsidRPr="00DD247F">
        <w:t>Repeal the paragraph, substitute:</w:t>
      </w:r>
    </w:p>
    <w:p w:rsidR="00560CFE" w:rsidRPr="00DD247F" w:rsidRDefault="00560CFE" w:rsidP="00DD247F">
      <w:pPr>
        <w:pStyle w:val="paragraph"/>
      </w:pPr>
      <w:r w:rsidRPr="00DD247F">
        <w:tab/>
        <w:t>(c)</w:t>
      </w:r>
      <w:r w:rsidRPr="00DD247F">
        <w:tab/>
        <w:t xml:space="preserve">to inquire, subject to the </w:t>
      </w:r>
      <w:r w:rsidR="002E089C" w:rsidRPr="00DD247F">
        <w:t>determinat</w:t>
      </w:r>
      <w:r w:rsidRPr="00DD247F">
        <w:t xml:space="preserve">ions, into </w:t>
      </w:r>
      <w:r w:rsidR="000967A8" w:rsidRPr="00DD247F">
        <w:t>public interest disclosure</w:t>
      </w:r>
      <w:r w:rsidR="00CE4C9E" w:rsidRPr="00DD247F">
        <w:t>s</w:t>
      </w:r>
      <w:r w:rsidR="000967A8" w:rsidRPr="00DD247F">
        <w:t xml:space="preserve"> (within the meaning of</w:t>
      </w:r>
      <w:r w:rsidRPr="00DD247F">
        <w:t xml:space="preserve"> the </w:t>
      </w:r>
      <w:r w:rsidRPr="00DD247F">
        <w:rPr>
          <w:i/>
        </w:rPr>
        <w:t>Public Interest Disclosure Act 2013</w:t>
      </w:r>
      <w:r w:rsidR="00CE4C9E" w:rsidRPr="00DD247F">
        <w:t>)</w:t>
      </w:r>
      <w:r w:rsidRPr="00DD247F">
        <w:t xml:space="preserve">, to the extent that the </w:t>
      </w:r>
      <w:r w:rsidR="00CE4C9E" w:rsidRPr="00DD247F">
        <w:t>disclosures</w:t>
      </w:r>
      <w:r w:rsidRPr="00DD247F">
        <w:t xml:space="preserve"> relate to alleged breach</w:t>
      </w:r>
      <w:r w:rsidR="00CE4C9E" w:rsidRPr="00DD247F">
        <w:t>es</w:t>
      </w:r>
      <w:r w:rsidRPr="00DD247F">
        <w:t xml:space="preserve"> of the Code of Conduct;</w:t>
      </w:r>
    </w:p>
    <w:p w:rsidR="00717390" w:rsidRPr="00DD247F" w:rsidRDefault="003C4391" w:rsidP="00DD247F">
      <w:pPr>
        <w:pStyle w:val="ItemHead"/>
      </w:pPr>
      <w:r w:rsidRPr="00DD247F">
        <w:t>21</w:t>
      </w:r>
      <w:r w:rsidR="00717390" w:rsidRPr="00DD247F">
        <w:t xml:space="preserve">  Paragraph 48(1)(a)</w:t>
      </w:r>
    </w:p>
    <w:p w:rsidR="00560CFE" w:rsidRPr="00DD247F" w:rsidRDefault="00560CFE" w:rsidP="00DD247F">
      <w:pPr>
        <w:pStyle w:val="Item"/>
      </w:pPr>
      <w:r w:rsidRPr="00DD247F">
        <w:t>Repeal the paragraph, substitute:</w:t>
      </w:r>
    </w:p>
    <w:p w:rsidR="00560CFE" w:rsidRPr="00DD247F" w:rsidRDefault="00560CFE" w:rsidP="00DD247F">
      <w:pPr>
        <w:pStyle w:val="paragraph"/>
      </w:pPr>
      <w:r w:rsidRPr="00DD247F">
        <w:tab/>
        <w:t>(a)</w:t>
      </w:r>
      <w:r w:rsidRPr="00DD247F">
        <w:tab/>
      </w:r>
      <w:r w:rsidR="00611147" w:rsidRPr="00DD247F">
        <w:t xml:space="preserve">to inquire, subject to the </w:t>
      </w:r>
      <w:r w:rsidR="002E089C" w:rsidRPr="00DD247F">
        <w:t>determin</w:t>
      </w:r>
      <w:r w:rsidR="00611147" w:rsidRPr="00DD247F">
        <w:t xml:space="preserve">ations, into public interest disclosures (within the meaning of the </w:t>
      </w:r>
      <w:r w:rsidR="00611147" w:rsidRPr="00DD247F">
        <w:rPr>
          <w:i/>
        </w:rPr>
        <w:t>Public Interest Disclosure Act 2013</w:t>
      </w:r>
      <w:r w:rsidR="00611147" w:rsidRPr="00DD247F">
        <w:t>), to the extent that the disclosures relate to alleged breaches of the Code of Conduct;</w:t>
      </w:r>
    </w:p>
    <w:p w:rsidR="00717390" w:rsidRPr="00DD247F" w:rsidRDefault="00717390" w:rsidP="00DD247F">
      <w:pPr>
        <w:pStyle w:val="ActHead9"/>
        <w:rPr>
          <w:i w:val="0"/>
        </w:rPr>
      </w:pPr>
      <w:bookmarkStart w:id="13" w:name="_Toc361755902"/>
      <w:r w:rsidRPr="00DD247F">
        <w:t>Public Service Act 1999</w:t>
      </w:r>
      <w:bookmarkEnd w:id="13"/>
    </w:p>
    <w:p w:rsidR="00717390" w:rsidRPr="00DD247F" w:rsidRDefault="003C4391" w:rsidP="00DD247F">
      <w:pPr>
        <w:pStyle w:val="ItemHead"/>
      </w:pPr>
      <w:r w:rsidRPr="00DD247F">
        <w:t>22</w:t>
      </w:r>
      <w:r w:rsidR="00717390" w:rsidRPr="00DD247F">
        <w:t xml:space="preserve">  Section</w:t>
      </w:r>
      <w:r w:rsidR="00DD247F" w:rsidRPr="00DD247F">
        <w:t> </w:t>
      </w:r>
      <w:r w:rsidR="00717390" w:rsidRPr="00DD247F">
        <w:t>16</w:t>
      </w:r>
    </w:p>
    <w:p w:rsidR="00717390" w:rsidRPr="00DD247F" w:rsidRDefault="00717390" w:rsidP="00DD247F">
      <w:pPr>
        <w:pStyle w:val="Item"/>
      </w:pPr>
      <w:r w:rsidRPr="00DD247F">
        <w:t>Repeal the section.</w:t>
      </w:r>
    </w:p>
    <w:p w:rsidR="00717390" w:rsidRPr="00DD247F" w:rsidRDefault="003C4391" w:rsidP="00DD247F">
      <w:pPr>
        <w:pStyle w:val="ItemHead"/>
      </w:pPr>
      <w:r w:rsidRPr="00DD247F">
        <w:t>23</w:t>
      </w:r>
      <w:r w:rsidR="00717390" w:rsidRPr="00DD247F">
        <w:t xml:space="preserve">  Section</w:t>
      </w:r>
      <w:r w:rsidR="00DD247F" w:rsidRPr="00DD247F">
        <w:t> </w:t>
      </w:r>
      <w:r w:rsidR="00717390" w:rsidRPr="00DD247F">
        <w:t>19</w:t>
      </w:r>
    </w:p>
    <w:p w:rsidR="00717390" w:rsidRPr="00DD247F" w:rsidRDefault="00717390" w:rsidP="00DD247F">
      <w:pPr>
        <w:pStyle w:val="Item"/>
      </w:pPr>
      <w:r w:rsidRPr="00DD247F">
        <w:t>Omit “or 16”.</w:t>
      </w:r>
    </w:p>
    <w:p w:rsidR="00717390" w:rsidRPr="00DD247F" w:rsidRDefault="003C4391" w:rsidP="00DD247F">
      <w:pPr>
        <w:pStyle w:val="ItemHead"/>
      </w:pPr>
      <w:r w:rsidRPr="00DD247F">
        <w:t>24</w:t>
      </w:r>
      <w:r w:rsidR="00717390" w:rsidRPr="00DD247F">
        <w:t xml:space="preserve">  Paragraph 41(2)(o)</w:t>
      </w:r>
    </w:p>
    <w:p w:rsidR="00717390" w:rsidRPr="00DD247F" w:rsidRDefault="00717390" w:rsidP="00DD247F">
      <w:pPr>
        <w:pStyle w:val="Item"/>
      </w:pPr>
      <w:r w:rsidRPr="00DD247F">
        <w:t>Repeal the paragraph</w:t>
      </w:r>
      <w:r w:rsidR="00F54D98" w:rsidRPr="00DD247F">
        <w:t>, substitute:</w:t>
      </w:r>
    </w:p>
    <w:p w:rsidR="00F54D98" w:rsidRPr="00DD247F" w:rsidRDefault="00F54D98" w:rsidP="00DD247F">
      <w:pPr>
        <w:pStyle w:val="paragraph"/>
      </w:pPr>
      <w:r w:rsidRPr="00DD247F">
        <w:tab/>
        <w:t>(o)</w:t>
      </w:r>
      <w:r w:rsidRPr="00DD247F">
        <w:tab/>
      </w:r>
      <w:r w:rsidR="00611147" w:rsidRPr="00DD247F">
        <w:t xml:space="preserve">to inquire, subject to the regulations, into public interest disclosures (within the meaning of the </w:t>
      </w:r>
      <w:r w:rsidR="00611147" w:rsidRPr="00DD247F">
        <w:rPr>
          <w:i/>
        </w:rPr>
        <w:t>Public Interest Disclosure Act 2013</w:t>
      </w:r>
      <w:r w:rsidR="00611147" w:rsidRPr="00DD247F">
        <w:t>), to the extent that the disclosures relate to alleged breaches of the Code of Conduct;</w:t>
      </w:r>
    </w:p>
    <w:p w:rsidR="00717390" w:rsidRPr="00DD247F" w:rsidRDefault="003C4391" w:rsidP="00DD247F">
      <w:pPr>
        <w:pStyle w:val="ItemHead"/>
      </w:pPr>
      <w:r w:rsidRPr="00DD247F">
        <w:t>25</w:t>
      </w:r>
      <w:r w:rsidR="00717390" w:rsidRPr="00DD247F">
        <w:t xml:space="preserve">  Paragraph 50(1)(a)</w:t>
      </w:r>
    </w:p>
    <w:p w:rsidR="00560CFE" w:rsidRPr="00DD247F" w:rsidRDefault="00560CFE" w:rsidP="00DD247F">
      <w:pPr>
        <w:pStyle w:val="Item"/>
      </w:pPr>
      <w:r w:rsidRPr="00DD247F">
        <w:t>Repeal the paragraph, substitute:</w:t>
      </w:r>
    </w:p>
    <w:p w:rsidR="00560CFE" w:rsidRPr="00DD247F" w:rsidRDefault="00560CFE" w:rsidP="00DD247F">
      <w:pPr>
        <w:pStyle w:val="paragraph"/>
      </w:pPr>
      <w:r w:rsidRPr="00DD247F">
        <w:tab/>
        <w:t>(a)</w:t>
      </w:r>
      <w:r w:rsidRPr="00DD247F">
        <w:tab/>
      </w:r>
      <w:r w:rsidR="00611147" w:rsidRPr="00DD247F">
        <w:t xml:space="preserve">to inquire, subject to the regulations, into public interest disclosures (within the meaning of the </w:t>
      </w:r>
      <w:r w:rsidR="00611147" w:rsidRPr="00DD247F">
        <w:rPr>
          <w:i/>
        </w:rPr>
        <w:t>Public Interest Disclosure Act 2013</w:t>
      </w:r>
      <w:r w:rsidR="00611147" w:rsidRPr="00DD247F">
        <w:t>), to the extent that the disclosures relate to alleged breaches of the Code of Conduct;</w:t>
      </w:r>
    </w:p>
    <w:p w:rsidR="00FE28E7" w:rsidRPr="00DD247F" w:rsidRDefault="00FE28E7" w:rsidP="00DD247F">
      <w:pPr>
        <w:pStyle w:val="ActHead6"/>
        <w:pageBreakBefore/>
      </w:pPr>
      <w:bookmarkStart w:id="14" w:name="_Toc361755903"/>
      <w:bookmarkStart w:id="15" w:name="opcCurrentFind"/>
      <w:r w:rsidRPr="00DD247F">
        <w:rPr>
          <w:rStyle w:val="CharAmSchNo"/>
        </w:rPr>
        <w:t>Schedule</w:t>
      </w:r>
      <w:r w:rsidR="00DD247F" w:rsidRPr="00DD247F">
        <w:rPr>
          <w:rStyle w:val="CharAmSchNo"/>
        </w:rPr>
        <w:t> </w:t>
      </w:r>
      <w:r w:rsidRPr="00DD247F">
        <w:rPr>
          <w:rStyle w:val="CharAmSchNo"/>
        </w:rPr>
        <w:t>2</w:t>
      </w:r>
      <w:r w:rsidRPr="00DD247F">
        <w:t>—</w:t>
      </w:r>
      <w:r w:rsidRPr="00DD247F">
        <w:rPr>
          <w:rStyle w:val="CharAmSchText"/>
        </w:rPr>
        <w:t>Transitional provisions</w:t>
      </w:r>
      <w:bookmarkEnd w:id="14"/>
    </w:p>
    <w:bookmarkEnd w:id="15"/>
    <w:p w:rsidR="00FE28E7" w:rsidRPr="00DD247F" w:rsidRDefault="00FE28E7" w:rsidP="00DD247F">
      <w:pPr>
        <w:pStyle w:val="Header"/>
      </w:pPr>
      <w:r w:rsidRPr="00DD247F">
        <w:rPr>
          <w:rStyle w:val="CharAmPartNo"/>
        </w:rPr>
        <w:t xml:space="preserve"> </w:t>
      </w:r>
      <w:r w:rsidRPr="00DD247F">
        <w:rPr>
          <w:rStyle w:val="CharAmPartText"/>
        </w:rPr>
        <w:t xml:space="preserve"> </w:t>
      </w:r>
    </w:p>
    <w:p w:rsidR="00FE28E7" w:rsidRPr="00DD247F" w:rsidRDefault="00DC64CC" w:rsidP="00DD247F">
      <w:pPr>
        <w:pStyle w:val="ItemHead"/>
      </w:pPr>
      <w:r w:rsidRPr="00DD247F">
        <w:t>1</w:t>
      </w:r>
      <w:r w:rsidR="00FE28E7" w:rsidRPr="00DD247F">
        <w:t xml:space="preserve">  </w:t>
      </w:r>
      <w:r w:rsidR="002167BE" w:rsidRPr="00DD247F">
        <w:t>Continued application of</w:t>
      </w:r>
      <w:r w:rsidR="00FE28E7" w:rsidRPr="00DD247F">
        <w:t xml:space="preserve"> </w:t>
      </w:r>
      <w:r w:rsidR="00452E6E" w:rsidRPr="00DD247F">
        <w:t>sub</w:t>
      </w:r>
      <w:r w:rsidR="00FE28E7" w:rsidRPr="00DD247F">
        <w:t>section</w:t>
      </w:r>
      <w:r w:rsidR="00DD247F" w:rsidRPr="00DD247F">
        <w:t> </w:t>
      </w:r>
      <w:r w:rsidR="00FE28E7" w:rsidRPr="00DD247F">
        <w:t>16</w:t>
      </w:r>
      <w:r w:rsidR="00452E6E" w:rsidRPr="00DD247F">
        <w:t>(1)</w:t>
      </w:r>
      <w:r w:rsidR="00FE28E7" w:rsidRPr="00DD247F">
        <w:t xml:space="preserve"> of the </w:t>
      </w:r>
      <w:r w:rsidR="00FE28E7" w:rsidRPr="00DD247F">
        <w:rPr>
          <w:i/>
        </w:rPr>
        <w:t>P</w:t>
      </w:r>
      <w:r w:rsidR="0043105B" w:rsidRPr="00DD247F">
        <w:rPr>
          <w:i/>
        </w:rPr>
        <w:t>arliamentary</w:t>
      </w:r>
      <w:r w:rsidR="00FE28E7" w:rsidRPr="00DD247F">
        <w:rPr>
          <w:i/>
        </w:rPr>
        <w:t xml:space="preserve"> Service Act 1999</w:t>
      </w:r>
      <w:r w:rsidR="00647F14" w:rsidRPr="00DD247F">
        <w:t xml:space="preserve"> in relation to reports of breaches etc.</w:t>
      </w:r>
    </w:p>
    <w:p w:rsidR="002167BE" w:rsidRPr="00DD247F" w:rsidRDefault="002167BE" w:rsidP="00DD247F">
      <w:pPr>
        <w:pStyle w:val="Item"/>
      </w:pPr>
      <w:r w:rsidRPr="00DD247F">
        <w:t>After the commencement of this item</w:t>
      </w:r>
      <w:r w:rsidR="00452E6E" w:rsidRPr="00DD247F">
        <w:t>, subsection</w:t>
      </w:r>
      <w:r w:rsidR="00DD247F" w:rsidRPr="00DD247F">
        <w:t> </w:t>
      </w:r>
      <w:r w:rsidR="00452E6E" w:rsidRPr="00DD247F">
        <w:t xml:space="preserve">16(1) of the </w:t>
      </w:r>
      <w:r w:rsidR="0043105B" w:rsidRPr="00DD247F">
        <w:rPr>
          <w:i/>
        </w:rPr>
        <w:t>Parliamentary</w:t>
      </w:r>
      <w:r w:rsidR="00452E6E" w:rsidRPr="00DD247F">
        <w:rPr>
          <w:i/>
        </w:rPr>
        <w:t xml:space="preserve"> Service Act 1999</w:t>
      </w:r>
      <w:r w:rsidR="00452E6E" w:rsidRPr="00DD247F">
        <w:t xml:space="preserve"> as in force immediately before that commencement continues to apply in relation to any reports of breaches (or alleged breaches) of the Code of Conduct that were made before that commencement, </w:t>
      </w:r>
      <w:r w:rsidR="0043105B" w:rsidRPr="00DD247F">
        <w:t>as if the amendments and repeals made by this Act had not been made</w:t>
      </w:r>
      <w:r w:rsidR="00452E6E" w:rsidRPr="00DD247F">
        <w:t>.</w:t>
      </w:r>
    </w:p>
    <w:p w:rsidR="00452E6E" w:rsidRPr="00DD247F" w:rsidRDefault="00841B5D" w:rsidP="00DD247F">
      <w:pPr>
        <w:pStyle w:val="ItemHead"/>
      </w:pPr>
      <w:r w:rsidRPr="00DD247F">
        <w:t>2</w:t>
      </w:r>
      <w:r w:rsidR="00452E6E" w:rsidRPr="00DD247F">
        <w:t xml:space="preserve">  Continued application of the </w:t>
      </w:r>
      <w:r w:rsidR="0043105B" w:rsidRPr="00DD247F">
        <w:rPr>
          <w:i/>
        </w:rPr>
        <w:t>Parliamentary</w:t>
      </w:r>
      <w:r w:rsidR="00452E6E" w:rsidRPr="00DD247F">
        <w:rPr>
          <w:i/>
        </w:rPr>
        <w:t xml:space="preserve"> Service Act 1999</w:t>
      </w:r>
      <w:r w:rsidR="00452E6E" w:rsidRPr="00DD247F">
        <w:t xml:space="preserve"> in relation to whistleblower reports</w:t>
      </w:r>
    </w:p>
    <w:p w:rsidR="00452E6E" w:rsidRPr="00DD247F" w:rsidRDefault="00452E6E" w:rsidP="00DD247F">
      <w:pPr>
        <w:pStyle w:val="Subitem"/>
      </w:pPr>
      <w:r w:rsidRPr="00DD247F">
        <w:t>(1)</w:t>
      </w:r>
      <w:r w:rsidRPr="00DD247F">
        <w:tab/>
        <w:t>After the commencement of this item:</w:t>
      </w:r>
    </w:p>
    <w:p w:rsidR="00452E6E" w:rsidRPr="00DD247F" w:rsidRDefault="00452E6E" w:rsidP="00DD247F">
      <w:pPr>
        <w:pStyle w:val="paragraph"/>
      </w:pPr>
      <w:r w:rsidRPr="00DD247F">
        <w:tab/>
        <w:t>(a)</w:t>
      </w:r>
      <w:r w:rsidRPr="00DD247F">
        <w:tab/>
        <w:t xml:space="preserve">the </w:t>
      </w:r>
      <w:r w:rsidR="0043105B" w:rsidRPr="00DD247F">
        <w:rPr>
          <w:i/>
        </w:rPr>
        <w:t>Parliamentary</w:t>
      </w:r>
      <w:r w:rsidRPr="00DD247F">
        <w:rPr>
          <w:i/>
        </w:rPr>
        <w:t xml:space="preserve"> Service Act 1999</w:t>
      </w:r>
      <w:r w:rsidRPr="00DD247F">
        <w:t xml:space="preserve"> as in force immediately before that commencement; and</w:t>
      </w:r>
    </w:p>
    <w:p w:rsidR="00452E6E" w:rsidRPr="00DD247F" w:rsidRDefault="00452E6E" w:rsidP="00DD247F">
      <w:pPr>
        <w:pStyle w:val="paragraph"/>
      </w:pPr>
      <w:r w:rsidRPr="00DD247F">
        <w:tab/>
        <w:t>(b)</w:t>
      </w:r>
      <w:r w:rsidRPr="00DD247F">
        <w:tab/>
        <w:t>procedures established under subsection</w:t>
      </w:r>
      <w:r w:rsidR="00DD247F" w:rsidRPr="00DD247F">
        <w:t> </w:t>
      </w:r>
      <w:r w:rsidRPr="00DD247F">
        <w:t>16(2) of that Act and as in force immediately before that commencement;</w:t>
      </w:r>
      <w:r w:rsidR="00151957" w:rsidRPr="00DD247F">
        <w:t xml:space="preserve"> and</w:t>
      </w:r>
    </w:p>
    <w:p w:rsidR="00151957" w:rsidRPr="00DD247F" w:rsidRDefault="00151957" w:rsidP="00DD247F">
      <w:pPr>
        <w:pStyle w:val="paragraph"/>
      </w:pPr>
      <w:r w:rsidRPr="00DD247F">
        <w:tab/>
        <w:t>(c)</w:t>
      </w:r>
      <w:r w:rsidRPr="00DD247F">
        <w:tab/>
        <w:t>determinations made for the purposes of subsection</w:t>
      </w:r>
      <w:r w:rsidR="00DD247F" w:rsidRPr="00DD247F">
        <w:t> </w:t>
      </w:r>
      <w:r w:rsidRPr="00DD247F">
        <w:t>16(3) of that Act and as in force immediately before that commencement;</w:t>
      </w:r>
    </w:p>
    <w:p w:rsidR="00452E6E" w:rsidRPr="00DD247F" w:rsidRDefault="00452E6E" w:rsidP="00DD247F">
      <w:pPr>
        <w:pStyle w:val="Item"/>
      </w:pPr>
      <w:r w:rsidRPr="00DD247F">
        <w:t>continue to apply in relation to any reports of a kind referred to in paragraph</w:t>
      </w:r>
      <w:r w:rsidR="00DD247F" w:rsidRPr="00DD247F">
        <w:t> </w:t>
      </w:r>
      <w:r w:rsidRPr="00DD247F">
        <w:t>16(2)(a) of that Act that were made before that commencement, as if the amendments and repeals made by this Act had not been made</w:t>
      </w:r>
      <w:r w:rsidR="00841B5D" w:rsidRPr="00DD247F">
        <w:t>.</w:t>
      </w:r>
    </w:p>
    <w:p w:rsidR="00841B5D" w:rsidRPr="00DD247F" w:rsidRDefault="00841B5D" w:rsidP="00DD247F">
      <w:pPr>
        <w:pStyle w:val="Subitem"/>
      </w:pPr>
      <w:r w:rsidRPr="00DD247F">
        <w:t>(2)</w:t>
      </w:r>
      <w:r w:rsidRPr="00DD247F">
        <w:tab/>
        <w:t>After the commencement of this item:</w:t>
      </w:r>
    </w:p>
    <w:p w:rsidR="00841B5D" w:rsidRPr="00DD247F" w:rsidRDefault="00841B5D" w:rsidP="00DD247F">
      <w:pPr>
        <w:pStyle w:val="paragraph"/>
      </w:pPr>
      <w:r w:rsidRPr="00DD247F">
        <w:tab/>
        <w:t>(a)</w:t>
      </w:r>
      <w:r w:rsidRPr="00DD247F">
        <w:tab/>
        <w:t xml:space="preserve">the </w:t>
      </w:r>
      <w:r w:rsidR="0043105B" w:rsidRPr="00DD247F">
        <w:rPr>
          <w:i/>
        </w:rPr>
        <w:t>Parliamentary</w:t>
      </w:r>
      <w:r w:rsidRPr="00DD247F">
        <w:rPr>
          <w:i/>
        </w:rPr>
        <w:t xml:space="preserve"> Service Act 1999</w:t>
      </w:r>
      <w:r w:rsidRPr="00DD247F">
        <w:t xml:space="preserve"> as in force immediately before that commencement; and</w:t>
      </w:r>
    </w:p>
    <w:p w:rsidR="00841B5D" w:rsidRPr="00DD247F" w:rsidRDefault="00841B5D" w:rsidP="00DD247F">
      <w:pPr>
        <w:pStyle w:val="paragraph"/>
      </w:pPr>
      <w:r w:rsidRPr="00DD247F">
        <w:tab/>
        <w:t>(b)</w:t>
      </w:r>
      <w:r w:rsidRPr="00DD247F">
        <w:tab/>
      </w:r>
      <w:r w:rsidR="00151957" w:rsidRPr="00DD247F">
        <w:t>determinations</w:t>
      </w:r>
      <w:r w:rsidRPr="00DD247F">
        <w:t xml:space="preserve"> made for the purposes of subsections</w:t>
      </w:r>
      <w:r w:rsidR="00DD247F" w:rsidRPr="00DD247F">
        <w:t> </w:t>
      </w:r>
      <w:r w:rsidRPr="00DD247F">
        <w:t>16(5) and (6) of that Act and as in force immediately before that commencement;</w:t>
      </w:r>
    </w:p>
    <w:p w:rsidR="00841B5D" w:rsidRPr="00DD247F" w:rsidRDefault="00841B5D" w:rsidP="00DD247F">
      <w:pPr>
        <w:pStyle w:val="Item"/>
      </w:pPr>
      <w:r w:rsidRPr="00DD247F">
        <w:t>continue to apply in relation to any reports of a kind referred to in paragraph</w:t>
      </w:r>
      <w:r w:rsidR="00DD247F" w:rsidRPr="00DD247F">
        <w:t> </w:t>
      </w:r>
      <w:r w:rsidRPr="00DD247F">
        <w:t>16(5)(a) of that Act that were made before that commencement, as if the amendments and repeals made by this Act had not been made.</w:t>
      </w:r>
    </w:p>
    <w:p w:rsidR="0043105B" w:rsidRPr="00DD247F" w:rsidRDefault="0043105B" w:rsidP="00DD247F">
      <w:pPr>
        <w:pStyle w:val="ItemHead"/>
      </w:pPr>
      <w:r w:rsidRPr="00DD247F">
        <w:t>3  Continued application of subsection</w:t>
      </w:r>
      <w:r w:rsidR="00DD247F" w:rsidRPr="00DD247F">
        <w:t> </w:t>
      </w:r>
      <w:r w:rsidRPr="00DD247F">
        <w:t xml:space="preserve">16(1) of the </w:t>
      </w:r>
      <w:r w:rsidRPr="00DD247F">
        <w:rPr>
          <w:i/>
        </w:rPr>
        <w:t>Public Service Act 1999</w:t>
      </w:r>
      <w:r w:rsidRPr="00DD247F">
        <w:t xml:space="preserve"> in relation to reports of breaches etc.</w:t>
      </w:r>
    </w:p>
    <w:p w:rsidR="0043105B" w:rsidRPr="00DD247F" w:rsidRDefault="0043105B" w:rsidP="00DD247F">
      <w:pPr>
        <w:pStyle w:val="Item"/>
      </w:pPr>
      <w:r w:rsidRPr="00DD247F">
        <w:t>After the commencement of this item, subsection</w:t>
      </w:r>
      <w:r w:rsidR="00DD247F" w:rsidRPr="00DD247F">
        <w:t> </w:t>
      </w:r>
      <w:r w:rsidRPr="00DD247F">
        <w:t xml:space="preserve">16(1) of the </w:t>
      </w:r>
      <w:r w:rsidRPr="00DD247F">
        <w:rPr>
          <w:i/>
        </w:rPr>
        <w:t>Public Service Act 1999</w:t>
      </w:r>
      <w:r w:rsidRPr="00DD247F">
        <w:t xml:space="preserve"> as in force immediately before that commencement continues to apply in relation to any reports of breaches (or alleged breaches) of the Code of Conduct that were made before that commencement, as if the amendments and repeals made by this Act had not been made.</w:t>
      </w:r>
    </w:p>
    <w:p w:rsidR="0043105B" w:rsidRPr="00DD247F" w:rsidRDefault="0043105B" w:rsidP="00DD247F">
      <w:pPr>
        <w:pStyle w:val="ItemHead"/>
      </w:pPr>
      <w:r w:rsidRPr="00DD247F">
        <w:t xml:space="preserve">4  Continued application of the </w:t>
      </w:r>
      <w:r w:rsidRPr="00DD247F">
        <w:rPr>
          <w:i/>
        </w:rPr>
        <w:t>Public Service Act 1999</w:t>
      </w:r>
      <w:r w:rsidRPr="00DD247F">
        <w:t xml:space="preserve"> in relation to whistleblower reports</w:t>
      </w:r>
    </w:p>
    <w:p w:rsidR="0043105B" w:rsidRPr="00DD247F" w:rsidRDefault="0043105B" w:rsidP="00DD247F">
      <w:pPr>
        <w:pStyle w:val="Subitem"/>
      </w:pPr>
      <w:r w:rsidRPr="00DD247F">
        <w:t>(1)</w:t>
      </w:r>
      <w:r w:rsidRPr="00DD247F">
        <w:tab/>
        <w:t>After the commencement of this item:</w:t>
      </w:r>
    </w:p>
    <w:p w:rsidR="0043105B" w:rsidRPr="00DD247F" w:rsidRDefault="0043105B" w:rsidP="00DD247F">
      <w:pPr>
        <w:pStyle w:val="paragraph"/>
      </w:pPr>
      <w:r w:rsidRPr="00DD247F">
        <w:tab/>
        <w:t>(a)</w:t>
      </w:r>
      <w:r w:rsidRPr="00DD247F">
        <w:tab/>
        <w:t xml:space="preserve">the </w:t>
      </w:r>
      <w:r w:rsidRPr="00DD247F">
        <w:rPr>
          <w:i/>
        </w:rPr>
        <w:t>Public Service Act 1999</w:t>
      </w:r>
      <w:r w:rsidRPr="00DD247F">
        <w:t xml:space="preserve"> as in force immediately before that commencement; and</w:t>
      </w:r>
    </w:p>
    <w:p w:rsidR="0043105B" w:rsidRPr="00DD247F" w:rsidRDefault="0043105B" w:rsidP="00DD247F">
      <w:pPr>
        <w:pStyle w:val="paragraph"/>
      </w:pPr>
      <w:r w:rsidRPr="00DD247F">
        <w:tab/>
        <w:t>(b)</w:t>
      </w:r>
      <w:r w:rsidRPr="00DD247F">
        <w:tab/>
        <w:t>procedures established under subsection</w:t>
      </w:r>
      <w:r w:rsidR="00DD247F" w:rsidRPr="00DD247F">
        <w:t> </w:t>
      </w:r>
      <w:r w:rsidRPr="00DD247F">
        <w:t>16(2) of that Act and as in force immediately before that commencement;</w:t>
      </w:r>
      <w:r w:rsidR="00151957" w:rsidRPr="00DD247F">
        <w:t xml:space="preserve"> and</w:t>
      </w:r>
    </w:p>
    <w:p w:rsidR="00151957" w:rsidRPr="00DD247F" w:rsidRDefault="00151957" w:rsidP="00DD247F">
      <w:pPr>
        <w:pStyle w:val="paragraph"/>
      </w:pPr>
      <w:r w:rsidRPr="00DD247F">
        <w:tab/>
        <w:t>(c)</w:t>
      </w:r>
      <w:r w:rsidRPr="00DD247F">
        <w:tab/>
        <w:t>regulations made for the purposes of subsection</w:t>
      </w:r>
      <w:r w:rsidR="00DD247F" w:rsidRPr="00DD247F">
        <w:t> </w:t>
      </w:r>
      <w:r w:rsidRPr="00DD247F">
        <w:t>16(3) of that Act and as in force immediately before that commencement;</w:t>
      </w:r>
    </w:p>
    <w:p w:rsidR="0043105B" w:rsidRPr="00DD247F" w:rsidRDefault="0043105B" w:rsidP="00DD247F">
      <w:pPr>
        <w:pStyle w:val="Item"/>
      </w:pPr>
      <w:r w:rsidRPr="00DD247F">
        <w:t>continue to apply in relation to any reports of a kind referred to in paragraph</w:t>
      </w:r>
      <w:r w:rsidR="00DD247F" w:rsidRPr="00DD247F">
        <w:t> </w:t>
      </w:r>
      <w:r w:rsidRPr="00DD247F">
        <w:t>16(2)(a) of that Act that were made before that commencement, as if the amendments and repeals made by this Act had not been made.</w:t>
      </w:r>
    </w:p>
    <w:p w:rsidR="0043105B" w:rsidRPr="00DD247F" w:rsidRDefault="0043105B" w:rsidP="00DD247F">
      <w:pPr>
        <w:pStyle w:val="Subitem"/>
      </w:pPr>
      <w:r w:rsidRPr="00DD247F">
        <w:t>(2)</w:t>
      </w:r>
      <w:r w:rsidRPr="00DD247F">
        <w:tab/>
        <w:t>After the commencement of this item:</w:t>
      </w:r>
    </w:p>
    <w:p w:rsidR="0043105B" w:rsidRPr="00DD247F" w:rsidRDefault="0043105B" w:rsidP="00DD247F">
      <w:pPr>
        <w:pStyle w:val="paragraph"/>
      </w:pPr>
      <w:r w:rsidRPr="00DD247F">
        <w:tab/>
        <w:t>(a)</w:t>
      </w:r>
      <w:r w:rsidRPr="00DD247F">
        <w:tab/>
        <w:t xml:space="preserve">the </w:t>
      </w:r>
      <w:r w:rsidRPr="00DD247F">
        <w:rPr>
          <w:i/>
        </w:rPr>
        <w:t>Public Service Act 1999</w:t>
      </w:r>
      <w:r w:rsidRPr="00DD247F">
        <w:t xml:space="preserve"> as in force immediately before that commencement; and</w:t>
      </w:r>
    </w:p>
    <w:p w:rsidR="0043105B" w:rsidRPr="00DD247F" w:rsidRDefault="0043105B" w:rsidP="00DD247F">
      <w:pPr>
        <w:pStyle w:val="paragraph"/>
      </w:pPr>
      <w:r w:rsidRPr="00DD247F">
        <w:tab/>
        <w:t>(b)</w:t>
      </w:r>
      <w:r w:rsidRPr="00DD247F">
        <w:tab/>
        <w:t>regulations made for the purposes of subsections</w:t>
      </w:r>
      <w:r w:rsidR="00DD247F" w:rsidRPr="00DD247F">
        <w:t> </w:t>
      </w:r>
      <w:r w:rsidRPr="00DD247F">
        <w:t>16(5) and (6) of that Act and as in force immediately before that commencement;</w:t>
      </w:r>
    </w:p>
    <w:p w:rsidR="00DA4583" w:rsidRDefault="0043105B" w:rsidP="00DD247F">
      <w:pPr>
        <w:pStyle w:val="Item"/>
      </w:pPr>
      <w:r w:rsidRPr="00DD247F">
        <w:t>continue to apply in relation to any reports of a kind referred to in paragraph</w:t>
      </w:r>
      <w:r w:rsidR="00DD247F" w:rsidRPr="00DD247F">
        <w:t> </w:t>
      </w:r>
      <w:r w:rsidRPr="00DD247F">
        <w:t>16(5)(a) of that Act that were made before that commencement, as if the amendments and repeals made by this Act had not been made.</w:t>
      </w:r>
    </w:p>
    <w:p w:rsidR="00504A8A" w:rsidRDefault="00504A8A" w:rsidP="00504A8A">
      <w:pPr>
        <w:pStyle w:val="ItemHead"/>
        <w:sectPr w:rsidR="00504A8A" w:rsidSect="00504A8A">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504A8A" w:rsidRDefault="00504A8A">
      <w:pPr>
        <w:pStyle w:val="AssentBk"/>
        <w:keepNext/>
      </w:pPr>
    </w:p>
    <w:p w:rsidR="002D0613" w:rsidRDefault="002D0613">
      <w:pPr>
        <w:pStyle w:val="2ndRd"/>
        <w:keepNext/>
        <w:spacing w:line="260" w:lineRule="atLeast"/>
        <w:rPr>
          <w:i/>
        </w:rPr>
      </w:pPr>
      <w:r>
        <w:t>[</w:t>
      </w:r>
      <w:r>
        <w:rPr>
          <w:i/>
        </w:rPr>
        <w:t>Minister’s second reading speech made in—</w:t>
      </w:r>
    </w:p>
    <w:p w:rsidR="002D0613" w:rsidRDefault="002D0613">
      <w:pPr>
        <w:pStyle w:val="2ndRd"/>
        <w:keepNext/>
        <w:spacing w:line="260" w:lineRule="atLeast"/>
        <w:rPr>
          <w:i/>
        </w:rPr>
      </w:pPr>
      <w:r>
        <w:rPr>
          <w:i/>
        </w:rPr>
        <w:t>House of Representatives on 29 May 2013</w:t>
      </w:r>
    </w:p>
    <w:p w:rsidR="002D0613" w:rsidRDefault="002D0613">
      <w:pPr>
        <w:pStyle w:val="2ndRd"/>
        <w:keepNext/>
        <w:spacing w:line="260" w:lineRule="atLeast"/>
        <w:rPr>
          <w:i/>
        </w:rPr>
      </w:pPr>
      <w:r>
        <w:rPr>
          <w:i/>
        </w:rPr>
        <w:t>Senate on 24 June 2013</w:t>
      </w:r>
      <w:r>
        <w:t>]</w:t>
      </w:r>
    </w:p>
    <w:p w:rsidR="002D0613" w:rsidRDefault="002D0613" w:rsidP="002D0613">
      <w:pPr>
        <w:framePr w:hSpace="180" w:wrap="around" w:vAnchor="text" w:hAnchor="page" w:x="2390" w:y="9715"/>
      </w:pPr>
      <w:r>
        <w:t>(133/13)</w:t>
      </w:r>
    </w:p>
    <w:p w:rsidR="002D0613" w:rsidRDefault="002D0613"/>
    <w:sectPr w:rsidR="002D0613" w:rsidSect="00504A8A">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390" w:rsidRDefault="00717390" w:rsidP="0048364F">
      <w:pPr>
        <w:spacing w:line="240" w:lineRule="auto"/>
      </w:pPr>
      <w:r>
        <w:separator/>
      </w:r>
    </w:p>
  </w:endnote>
  <w:endnote w:type="continuationSeparator" w:id="0">
    <w:p w:rsidR="00717390" w:rsidRDefault="0071739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47F" w:rsidRDefault="00DD247F" w:rsidP="00DD247F">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8A" w:rsidRPr="00A961C4" w:rsidRDefault="00504A8A" w:rsidP="00DD247F">
    <w:pPr>
      <w:pBdr>
        <w:top w:val="single" w:sz="6" w:space="1" w:color="auto"/>
      </w:pBdr>
      <w:spacing w:before="120"/>
      <w:rPr>
        <w:sz w:val="18"/>
      </w:rPr>
    </w:pPr>
  </w:p>
  <w:p w:rsidR="00504A8A" w:rsidRPr="00A961C4" w:rsidRDefault="002E054B" w:rsidP="0048364F">
    <w:pPr>
      <w:jc w:val="right"/>
      <w:rPr>
        <w:i/>
        <w:sz w:val="18"/>
      </w:rPr>
    </w:pPr>
    <w:r>
      <w:rPr>
        <w:i/>
        <w:sz w:val="18"/>
      </w:rPr>
      <w:t>Public Interest Disclosure (Consequential Amendments) Act 2013</w:t>
    </w:r>
    <w:r w:rsidR="00504A8A" w:rsidRPr="00A961C4">
      <w:rPr>
        <w:i/>
        <w:sz w:val="18"/>
      </w:rPr>
      <w:t xml:space="preserve">       </w:t>
    </w:r>
    <w:r>
      <w:rPr>
        <w:i/>
        <w:sz w:val="18"/>
      </w:rPr>
      <w:t>No. 134, 2013</w:t>
    </w:r>
    <w:r w:rsidR="00504A8A" w:rsidRPr="00A961C4">
      <w:rPr>
        <w:i/>
        <w:sz w:val="18"/>
      </w:rPr>
      <w:t xml:space="preserve">            </w:t>
    </w:r>
    <w:r w:rsidR="00504A8A" w:rsidRPr="00A961C4">
      <w:rPr>
        <w:i/>
        <w:sz w:val="18"/>
      </w:rPr>
      <w:fldChar w:fldCharType="begin"/>
    </w:r>
    <w:r w:rsidR="00504A8A" w:rsidRPr="00A961C4">
      <w:rPr>
        <w:i/>
        <w:sz w:val="18"/>
      </w:rPr>
      <w:instrText xml:space="preserve"> PAGE </w:instrText>
    </w:r>
    <w:r w:rsidR="00504A8A" w:rsidRPr="00A961C4">
      <w:rPr>
        <w:i/>
        <w:sz w:val="18"/>
      </w:rPr>
      <w:fldChar w:fldCharType="separate"/>
    </w:r>
    <w:r w:rsidR="00DD4ECA">
      <w:rPr>
        <w:i/>
        <w:noProof/>
        <w:sz w:val="18"/>
      </w:rPr>
      <w:t>13</w:t>
    </w:r>
    <w:r w:rsidR="00504A8A"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8A" w:rsidRPr="00A961C4" w:rsidRDefault="00504A8A" w:rsidP="00DD247F">
    <w:pPr>
      <w:pBdr>
        <w:top w:val="single" w:sz="6" w:space="1" w:color="auto"/>
      </w:pBdr>
      <w:spacing w:before="120"/>
      <w:rPr>
        <w:sz w:val="18"/>
      </w:rPr>
    </w:pPr>
  </w:p>
  <w:p w:rsidR="00504A8A" w:rsidRPr="00A961C4" w:rsidRDefault="00504A8A"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DD4ECA">
      <w:rPr>
        <w:b/>
        <w:bCs/>
        <w:i/>
        <w:sz w:val="18"/>
        <w:lang w:val="en-US"/>
      </w:rPr>
      <w:t>Error! Unknown document property name.</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DD4ECA">
      <w:rPr>
        <w:b/>
        <w:bCs/>
        <w:i/>
        <w:sz w:val="18"/>
        <w:lang w:val="en-US"/>
      </w:rPr>
      <w:t>Error! Unknown document property name.</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D00E39">
      <w:rPr>
        <w:i/>
        <w:noProof/>
        <w:sz w:val="18"/>
      </w:rPr>
      <w:t>11</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13" w:rsidRDefault="002D0613">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2D0613" w:rsidRDefault="002D0613"/>
  <w:p w:rsidR="00DD247F" w:rsidRDefault="00DD247F" w:rsidP="00DD247F">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D247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D247F">
    <w:pPr>
      <w:pBdr>
        <w:top w:val="single" w:sz="6" w:space="1" w:color="auto"/>
      </w:pBdr>
      <w:spacing w:before="120"/>
      <w:rPr>
        <w:sz w:val="18"/>
      </w:rPr>
    </w:pPr>
  </w:p>
  <w:p w:rsidR="0048364F" w:rsidRPr="00ED79B6" w:rsidRDefault="002E054B" w:rsidP="0048364F">
    <w:pPr>
      <w:jc w:val="right"/>
      <w:rPr>
        <w:i/>
        <w:sz w:val="18"/>
      </w:rPr>
    </w:pPr>
    <w:r>
      <w:rPr>
        <w:i/>
        <w:sz w:val="18"/>
      </w:rPr>
      <w:t>Public Interest Disclosure (Consequential Amendments) Act 2013</w:t>
    </w:r>
    <w:r w:rsidR="0048364F" w:rsidRPr="00ED79B6">
      <w:rPr>
        <w:i/>
        <w:sz w:val="18"/>
      </w:rPr>
      <w:t xml:space="preserve">       </w:t>
    </w:r>
    <w:r>
      <w:rPr>
        <w:i/>
        <w:sz w:val="18"/>
      </w:rPr>
      <w:t>No. 134, 2013</w:t>
    </w:r>
    <w:r w:rsidR="0048364F" w:rsidRPr="00ED79B6">
      <w:rPr>
        <w:i/>
        <w:sz w:val="18"/>
      </w:rPr>
      <w:t xml:space="preserve">       </w:t>
    </w:r>
    <w:r w:rsidR="00D63EF6" w:rsidRPr="00ED79B6">
      <w:rPr>
        <w:i/>
        <w:sz w:val="18"/>
      </w:rPr>
      <w:fldChar w:fldCharType="begin"/>
    </w:r>
    <w:r w:rsidR="0048364F" w:rsidRPr="00ED79B6">
      <w:rPr>
        <w:i/>
        <w:sz w:val="18"/>
      </w:rPr>
      <w:instrText xml:space="preserve"> PAGE </w:instrText>
    </w:r>
    <w:r w:rsidR="00D63EF6" w:rsidRPr="00ED79B6">
      <w:rPr>
        <w:i/>
        <w:sz w:val="18"/>
      </w:rPr>
      <w:fldChar w:fldCharType="separate"/>
    </w:r>
    <w:r w:rsidR="00D00E39">
      <w:rPr>
        <w:i/>
        <w:noProof/>
        <w:sz w:val="18"/>
      </w:rPr>
      <w:t>xi</w:t>
    </w:r>
    <w:r w:rsidR="00D63EF6"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D247F">
    <w:pPr>
      <w:pBdr>
        <w:top w:val="single" w:sz="6" w:space="1" w:color="auto"/>
      </w:pBdr>
      <w:spacing w:before="120"/>
      <w:rPr>
        <w:sz w:val="18"/>
      </w:rPr>
    </w:pPr>
  </w:p>
  <w:p w:rsidR="0048364F" w:rsidRPr="00ED79B6" w:rsidRDefault="00D63EF6" w:rsidP="0048364F">
    <w:pPr>
      <w:rPr>
        <w:i/>
        <w:sz w:val="18"/>
      </w:rPr>
    </w:pPr>
    <w:r w:rsidRPr="00ED79B6">
      <w:rPr>
        <w:i/>
        <w:sz w:val="18"/>
      </w:rPr>
      <w:fldChar w:fldCharType="begin"/>
    </w:r>
    <w:r w:rsidR="0048364F" w:rsidRPr="00ED79B6">
      <w:rPr>
        <w:i/>
        <w:sz w:val="18"/>
      </w:rPr>
      <w:instrText xml:space="preserve"> PAGE </w:instrText>
    </w:r>
    <w:r w:rsidRPr="00ED79B6">
      <w:rPr>
        <w:i/>
        <w:sz w:val="18"/>
      </w:rPr>
      <w:fldChar w:fldCharType="separate"/>
    </w:r>
    <w:r w:rsidR="00DD4ECA">
      <w:rPr>
        <w:i/>
        <w:noProof/>
        <w:sz w:val="18"/>
      </w:rPr>
      <w:t>i</w:t>
    </w:r>
    <w:r w:rsidRPr="00ED79B6">
      <w:rPr>
        <w:i/>
        <w:sz w:val="18"/>
      </w:rPr>
      <w:fldChar w:fldCharType="end"/>
    </w:r>
    <w:r w:rsidR="0048364F" w:rsidRPr="00ED79B6">
      <w:rPr>
        <w:i/>
        <w:sz w:val="18"/>
      </w:rPr>
      <w:t xml:space="preserve">       </w:t>
    </w:r>
    <w:r w:rsidR="002E054B">
      <w:rPr>
        <w:i/>
        <w:sz w:val="18"/>
      </w:rPr>
      <w:t>Public Interest Disclosure (Consequential Amendments) Act 2013</w:t>
    </w:r>
    <w:r w:rsidR="0048364F" w:rsidRPr="00ED79B6">
      <w:rPr>
        <w:i/>
        <w:sz w:val="18"/>
      </w:rPr>
      <w:t xml:space="preserve">       </w:t>
    </w:r>
    <w:r w:rsidR="002E054B">
      <w:rPr>
        <w:i/>
        <w:sz w:val="18"/>
      </w:rPr>
      <w:t>No. 134,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DD247F">
    <w:pPr>
      <w:pBdr>
        <w:top w:val="single" w:sz="6" w:space="1" w:color="auto"/>
      </w:pBdr>
      <w:spacing w:before="120"/>
      <w:jc w:val="right"/>
      <w:rPr>
        <w:sz w:val="18"/>
      </w:rPr>
    </w:pPr>
  </w:p>
  <w:p w:rsidR="0048364F" w:rsidRPr="00A961C4" w:rsidRDefault="00D63EF6" w:rsidP="0048364F">
    <w:pPr>
      <w:rPr>
        <w:i/>
        <w:sz w:val="18"/>
      </w:rPr>
    </w:pPr>
    <w:r w:rsidRPr="00A961C4">
      <w:rPr>
        <w:i/>
        <w:sz w:val="18"/>
      </w:rPr>
      <w:fldChar w:fldCharType="begin"/>
    </w:r>
    <w:r w:rsidR="0048364F" w:rsidRPr="00A961C4">
      <w:rPr>
        <w:i/>
        <w:sz w:val="18"/>
      </w:rPr>
      <w:instrText xml:space="preserve"> PAGE </w:instrText>
    </w:r>
    <w:r w:rsidRPr="00A961C4">
      <w:rPr>
        <w:i/>
        <w:sz w:val="18"/>
      </w:rPr>
      <w:fldChar w:fldCharType="separate"/>
    </w:r>
    <w:r w:rsidR="00DD4ECA">
      <w:rPr>
        <w:i/>
        <w:noProof/>
        <w:sz w:val="18"/>
      </w:rPr>
      <w:t>12</w:t>
    </w:r>
    <w:r w:rsidRPr="00A961C4">
      <w:rPr>
        <w:i/>
        <w:sz w:val="18"/>
      </w:rPr>
      <w:fldChar w:fldCharType="end"/>
    </w:r>
    <w:r w:rsidR="0048364F" w:rsidRPr="00A961C4">
      <w:rPr>
        <w:i/>
        <w:sz w:val="18"/>
      </w:rPr>
      <w:t xml:space="preserve">            </w:t>
    </w:r>
    <w:r w:rsidR="002E054B">
      <w:rPr>
        <w:i/>
        <w:sz w:val="18"/>
      </w:rPr>
      <w:t>Public Interest Disclosure (Consequential Amendments) Act 2013</w:t>
    </w:r>
    <w:r w:rsidR="0048364F" w:rsidRPr="00A961C4">
      <w:rPr>
        <w:i/>
        <w:sz w:val="18"/>
      </w:rPr>
      <w:t xml:space="preserve">       </w:t>
    </w:r>
    <w:r w:rsidR="002E054B">
      <w:rPr>
        <w:i/>
        <w:sz w:val="18"/>
      </w:rPr>
      <w:t>No. 134,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DD247F">
    <w:pPr>
      <w:pBdr>
        <w:top w:val="single" w:sz="6" w:space="1" w:color="auto"/>
      </w:pBdr>
      <w:spacing w:before="120"/>
      <w:rPr>
        <w:sz w:val="18"/>
      </w:rPr>
    </w:pPr>
  </w:p>
  <w:p w:rsidR="0048364F" w:rsidRPr="00A961C4" w:rsidRDefault="002E054B" w:rsidP="0048364F">
    <w:pPr>
      <w:jc w:val="right"/>
      <w:rPr>
        <w:i/>
        <w:sz w:val="18"/>
      </w:rPr>
    </w:pPr>
    <w:r>
      <w:rPr>
        <w:i/>
        <w:sz w:val="18"/>
      </w:rPr>
      <w:t>Public Interest Disclosure (Consequential Amendments) Act 2013</w:t>
    </w:r>
    <w:r w:rsidR="0048364F" w:rsidRPr="00A961C4">
      <w:rPr>
        <w:i/>
        <w:sz w:val="18"/>
      </w:rPr>
      <w:t xml:space="preserve">       </w:t>
    </w:r>
    <w:r>
      <w:rPr>
        <w:i/>
        <w:sz w:val="18"/>
      </w:rPr>
      <w:t>No. 134, 2013</w:t>
    </w:r>
    <w:r w:rsidR="0048364F" w:rsidRPr="00A961C4">
      <w:rPr>
        <w:i/>
        <w:sz w:val="18"/>
      </w:rPr>
      <w:t xml:space="preserve">            </w:t>
    </w:r>
    <w:r w:rsidR="00D63EF6" w:rsidRPr="00A961C4">
      <w:rPr>
        <w:i/>
        <w:sz w:val="18"/>
      </w:rPr>
      <w:fldChar w:fldCharType="begin"/>
    </w:r>
    <w:r w:rsidR="0048364F" w:rsidRPr="00A961C4">
      <w:rPr>
        <w:i/>
        <w:sz w:val="18"/>
      </w:rPr>
      <w:instrText xml:space="preserve"> PAGE </w:instrText>
    </w:r>
    <w:r w:rsidR="00D63EF6" w:rsidRPr="00A961C4">
      <w:rPr>
        <w:i/>
        <w:sz w:val="18"/>
      </w:rPr>
      <w:fldChar w:fldCharType="separate"/>
    </w:r>
    <w:r w:rsidR="00DD4ECA">
      <w:rPr>
        <w:i/>
        <w:noProof/>
        <w:sz w:val="18"/>
      </w:rPr>
      <w:t>11</w:t>
    </w:r>
    <w:r w:rsidR="00D63EF6"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DD247F">
    <w:pPr>
      <w:pBdr>
        <w:top w:val="single" w:sz="6" w:space="1" w:color="auto"/>
      </w:pBdr>
      <w:spacing w:before="120"/>
      <w:rPr>
        <w:sz w:val="18"/>
      </w:rPr>
    </w:pPr>
  </w:p>
  <w:p w:rsidR="0048364F" w:rsidRPr="00A961C4" w:rsidRDefault="002E054B" w:rsidP="0048364F">
    <w:pPr>
      <w:jc w:val="right"/>
      <w:rPr>
        <w:i/>
        <w:sz w:val="18"/>
      </w:rPr>
    </w:pPr>
    <w:r>
      <w:rPr>
        <w:i/>
        <w:sz w:val="18"/>
      </w:rPr>
      <w:t>Public Interest Disclosure (Consequential Amendments) Act 2013</w:t>
    </w:r>
    <w:r w:rsidR="0048364F" w:rsidRPr="00A961C4">
      <w:rPr>
        <w:i/>
        <w:sz w:val="18"/>
      </w:rPr>
      <w:t xml:space="preserve">       </w:t>
    </w:r>
    <w:r>
      <w:rPr>
        <w:i/>
        <w:sz w:val="18"/>
      </w:rPr>
      <w:t>No. 134, 2013</w:t>
    </w:r>
    <w:r w:rsidR="0048364F" w:rsidRPr="00A961C4">
      <w:rPr>
        <w:i/>
        <w:sz w:val="18"/>
      </w:rPr>
      <w:t xml:space="preserve">       </w:t>
    </w:r>
    <w:r w:rsidR="00D63EF6" w:rsidRPr="00A961C4">
      <w:rPr>
        <w:i/>
        <w:sz w:val="18"/>
      </w:rPr>
      <w:fldChar w:fldCharType="begin"/>
    </w:r>
    <w:r w:rsidR="0048364F" w:rsidRPr="00A961C4">
      <w:rPr>
        <w:i/>
        <w:sz w:val="18"/>
      </w:rPr>
      <w:instrText xml:space="preserve"> PAGE </w:instrText>
    </w:r>
    <w:r w:rsidR="00D63EF6" w:rsidRPr="00A961C4">
      <w:rPr>
        <w:i/>
        <w:sz w:val="18"/>
      </w:rPr>
      <w:fldChar w:fldCharType="separate"/>
    </w:r>
    <w:r w:rsidR="00DD4ECA">
      <w:rPr>
        <w:i/>
        <w:noProof/>
        <w:sz w:val="18"/>
      </w:rPr>
      <w:t>1</w:t>
    </w:r>
    <w:r w:rsidR="00D63EF6"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8A" w:rsidRPr="00A961C4" w:rsidRDefault="00504A8A" w:rsidP="00DD247F">
    <w:pPr>
      <w:pBdr>
        <w:top w:val="single" w:sz="6" w:space="1" w:color="auto"/>
      </w:pBdr>
      <w:spacing w:before="120"/>
      <w:jc w:val="right"/>
      <w:rPr>
        <w:sz w:val="18"/>
      </w:rPr>
    </w:pPr>
  </w:p>
  <w:p w:rsidR="00504A8A" w:rsidRPr="00A961C4" w:rsidRDefault="00504A8A"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D00E39">
      <w:rPr>
        <w:i/>
        <w:noProof/>
        <w:sz w:val="18"/>
      </w:rPr>
      <w:t>11</w:t>
    </w:r>
    <w:r w:rsidRPr="00A961C4">
      <w:rPr>
        <w:i/>
        <w:sz w:val="18"/>
      </w:rPr>
      <w:fldChar w:fldCharType="end"/>
    </w:r>
    <w:r w:rsidRPr="00A961C4">
      <w:rPr>
        <w:i/>
        <w:sz w:val="18"/>
      </w:rPr>
      <w:t xml:space="preserve">            </w:t>
    </w:r>
    <w:r w:rsidR="002E054B">
      <w:rPr>
        <w:i/>
        <w:sz w:val="18"/>
      </w:rPr>
      <w:t>Public Interest Disclosure (Consequential Amendments) Act 2013</w:t>
    </w:r>
    <w:r w:rsidRPr="00A961C4">
      <w:rPr>
        <w:i/>
        <w:sz w:val="18"/>
      </w:rPr>
      <w:t xml:space="preserve">       </w:t>
    </w:r>
    <w:r w:rsidR="002E054B">
      <w:rPr>
        <w:i/>
        <w:sz w:val="18"/>
      </w:rPr>
      <w:t>No. 134,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390" w:rsidRDefault="00717390" w:rsidP="0048364F">
      <w:pPr>
        <w:spacing w:line="240" w:lineRule="auto"/>
      </w:pPr>
      <w:r>
        <w:separator/>
      </w:r>
    </w:p>
  </w:footnote>
  <w:footnote w:type="continuationSeparator" w:id="0">
    <w:p w:rsidR="00717390" w:rsidRDefault="0071739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8A" w:rsidRPr="00A961C4" w:rsidRDefault="00504A8A" w:rsidP="0048364F">
    <w:pPr>
      <w:rPr>
        <w:b/>
        <w:sz w:val="20"/>
      </w:rPr>
    </w:pPr>
  </w:p>
  <w:p w:rsidR="00504A8A" w:rsidRPr="00A961C4" w:rsidRDefault="00504A8A" w:rsidP="0048364F">
    <w:pPr>
      <w:rPr>
        <w:b/>
        <w:sz w:val="20"/>
      </w:rPr>
    </w:pPr>
  </w:p>
  <w:p w:rsidR="00504A8A" w:rsidRPr="00A961C4" w:rsidRDefault="00504A8A"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8A" w:rsidRPr="00A961C4" w:rsidRDefault="00504A8A" w:rsidP="0048364F">
    <w:pPr>
      <w:jc w:val="right"/>
      <w:rPr>
        <w:sz w:val="20"/>
      </w:rPr>
    </w:pPr>
  </w:p>
  <w:p w:rsidR="00504A8A" w:rsidRPr="00A961C4" w:rsidRDefault="00504A8A" w:rsidP="0048364F">
    <w:pPr>
      <w:jc w:val="right"/>
      <w:rPr>
        <w:b/>
        <w:sz w:val="20"/>
      </w:rPr>
    </w:pPr>
  </w:p>
  <w:p w:rsidR="00504A8A" w:rsidRPr="00A961C4" w:rsidRDefault="00504A8A"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8A" w:rsidRPr="00A961C4" w:rsidRDefault="00504A8A"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DD4ECA">
      <w:rPr>
        <w:b/>
        <w:sz w:val="20"/>
      </w:rPr>
      <w:fldChar w:fldCharType="separate"/>
    </w:r>
    <w:r w:rsidR="00DD4ECA">
      <w:rPr>
        <w:b/>
        <w:noProof/>
        <w:sz w:val="20"/>
      </w:rPr>
      <w:t>Schedule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DD4ECA">
      <w:rPr>
        <w:sz w:val="20"/>
      </w:rPr>
      <w:fldChar w:fldCharType="separate"/>
    </w:r>
    <w:r w:rsidR="00DD4ECA">
      <w:rPr>
        <w:noProof/>
        <w:sz w:val="20"/>
      </w:rPr>
      <w:t>Transitional provisions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DD4ECA">
      <w:rPr>
        <w:sz w:val="20"/>
      </w:rPr>
      <w:fldChar w:fldCharType="separate"/>
    </w:r>
    <w:r w:rsidR="00DD4ECA">
      <w:rPr>
        <w:noProof/>
        <w:sz w:val="20"/>
      </w:rPr>
      <w:t>Transitional provisions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DD4ECA">
      <w:rPr>
        <w:b/>
        <w:sz w:val="20"/>
      </w:rPr>
      <w:fldChar w:fldCharType="separate"/>
    </w:r>
    <w:r w:rsidR="00DD4ECA">
      <w:rPr>
        <w:b/>
        <w:noProof/>
        <w:sz w:val="20"/>
      </w:rPr>
      <w:t>Schedule 2</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90"/>
    <w:rsid w:val="00003944"/>
    <w:rsid w:val="00006795"/>
    <w:rsid w:val="0001057C"/>
    <w:rsid w:val="000113BC"/>
    <w:rsid w:val="000136AF"/>
    <w:rsid w:val="0003053D"/>
    <w:rsid w:val="000370E9"/>
    <w:rsid w:val="00051DFB"/>
    <w:rsid w:val="00057414"/>
    <w:rsid w:val="000614BF"/>
    <w:rsid w:val="00065BF7"/>
    <w:rsid w:val="000701BD"/>
    <w:rsid w:val="00073076"/>
    <w:rsid w:val="000967A8"/>
    <w:rsid w:val="000B5B20"/>
    <w:rsid w:val="000C0FA0"/>
    <w:rsid w:val="000D05EF"/>
    <w:rsid w:val="000D081D"/>
    <w:rsid w:val="000E3385"/>
    <w:rsid w:val="000F1CF9"/>
    <w:rsid w:val="000F21C1"/>
    <w:rsid w:val="0010745C"/>
    <w:rsid w:val="00121ED7"/>
    <w:rsid w:val="00122206"/>
    <w:rsid w:val="00140C1F"/>
    <w:rsid w:val="001506F7"/>
    <w:rsid w:val="00151957"/>
    <w:rsid w:val="001643C9"/>
    <w:rsid w:val="00165568"/>
    <w:rsid w:val="00166C2F"/>
    <w:rsid w:val="001703F4"/>
    <w:rsid w:val="001716C9"/>
    <w:rsid w:val="0017758A"/>
    <w:rsid w:val="00181FA4"/>
    <w:rsid w:val="00185855"/>
    <w:rsid w:val="001939E1"/>
    <w:rsid w:val="00194F4B"/>
    <w:rsid w:val="00195382"/>
    <w:rsid w:val="00197FD5"/>
    <w:rsid w:val="001A5D7D"/>
    <w:rsid w:val="001B7A5D"/>
    <w:rsid w:val="001C0383"/>
    <w:rsid w:val="001C69C4"/>
    <w:rsid w:val="001D0D51"/>
    <w:rsid w:val="001D1497"/>
    <w:rsid w:val="001D7FAD"/>
    <w:rsid w:val="001E3590"/>
    <w:rsid w:val="001E7407"/>
    <w:rsid w:val="001F528E"/>
    <w:rsid w:val="00201D27"/>
    <w:rsid w:val="002167BE"/>
    <w:rsid w:val="0023181D"/>
    <w:rsid w:val="0023323A"/>
    <w:rsid w:val="00235996"/>
    <w:rsid w:val="002402E2"/>
    <w:rsid w:val="00240749"/>
    <w:rsid w:val="002413DF"/>
    <w:rsid w:val="002450AF"/>
    <w:rsid w:val="00251722"/>
    <w:rsid w:val="002574F0"/>
    <w:rsid w:val="00266055"/>
    <w:rsid w:val="002749D7"/>
    <w:rsid w:val="00276A41"/>
    <w:rsid w:val="002779F7"/>
    <w:rsid w:val="00281B74"/>
    <w:rsid w:val="00297ECB"/>
    <w:rsid w:val="002A48C7"/>
    <w:rsid w:val="002B0E51"/>
    <w:rsid w:val="002B72CB"/>
    <w:rsid w:val="002C02D4"/>
    <w:rsid w:val="002C7A9B"/>
    <w:rsid w:val="002D043A"/>
    <w:rsid w:val="002D0613"/>
    <w:rsid w:val="002E054B"/>
    <w:rsid w:val="002E0868"/>
    <w:rsid w:val="002E089C"/>
    <w:rsid w:val="00314107"/>
    <w:rsid w:val="00324BCF"/>
    <w:rsid w:val="00333E03"/>
    <w:rsid w:val="003415D3"/>
    <w:rsid w:val="0034256D"/>
    <w:rsid w:val="00352B0F"/>
    <w:rsid w:val="00363F6F"/>
    <w:rsid w:val="00371EE7"/>
    <w:rsid w:val="0038021D"/>
    <w:rsid w:val="00383CB3"/>
    <w:rsid w:val="0038407D"/>
    <w:rsid w:val="0038589B"/>
    <w:rsid w:val="0039123C"/>
    <w:rsid w:val="003C4391"/>
    <w:rsid w:val="003C5F2B"/>
    <w:rsid w:val="003D0BFE"/>
    <w:rsid w:val="003D5700"/>
    <w:rsid w:val="004116CD"/>
    <w:rsid w:val="00413EAE"/>
    <w:rsid w:val="00424CA9"/>
    <w:rsid w:val="0043105B"/>
    <w:rsid w:val="00436BD5"/>
    <w:rsid w:val="0044291A"/>
    <w:rsid w:val="00442B8F"/>
    <w:rsid w:val="00444ED5"/>
    <w:rsid w:val="00447681"/>
    <w:rsid w:val="00452E6E"/>
    <w:rsid w:val="0046061E"/>
    <w:rsid w:val="004623E7"/>
    <w:rsid w:val="0046788B"/>
    <w:rsid w:val="0047675D"/>
    <w:rsid w:val="00476EAE"/>
    <w:rsid w:val="0048364F"/>
    <w:rsid w:val="00495DB9"/>
    <w:rsid w:val="00496F97"/>
    <w:rsid w:val="00497A38"/>
    <w:rsid w:val="00497AED"/>
    <w:rsid w:val="004A4222"/>
    <w:rsid w:val="004A7008"/>
    <w:rsid w:val="004B0CD2"/>
    <w:rsid w:val="004B5D60"/>
    <w:rsid w:val="004C4202"/>
    <w:rsid w:val="004C4865"/>
    <w:rsid w:val="004D21C7"/>
    <w:rsid w:val="004D60CE"/>
    <w:rsid w:val="004D7794"/>
    <w:rsid w:val="004E49CD"/>
    <w:rsid w:val="004F1FAC"/>
    <w:rsid w:val="004F7D0C"/>
    <w:rsid w:val="00500E6F"/>
    <w:rsid w:val="00504A8A"/>
    <w:rsid w:val="0050651E"/>
    <w:rsid w:val="00516B8D"/>
    <w:rsid w:val="00524507"/>
    <w:rsid w:val="00531C20"/>
    <w:rsid w:val="00537FBC"/>
    <w:rsid w:val="00543469"/>
    <w:rsid w:val="00560CFE"/>
    <w:rsid w:val="00567AF1"/>
    <w:rsid w:val="00584811"/>
    <w:rsid w:val="00591A4B"/>
    <w:rsid w:val="00593AA6"/>
    <w:rsid w:val="00594161"/>
    <w:rsid w:val="00594749"/>
    <w:rsid w:val="00596AA1"/>
    <w:rsid w:val="005B09B8"/>
    <w:rsid w:val="005B2F4C"/>
    <w:rsid w:val="005B4067"/>
    <w:rsid w:val="005C0AF9"/>
    <w:rsid w:val="005C3111"/>
    <w:rsid w:val="005C3F41"/>
    <w:rsid w:val="005C47F2"/>
    <w:rsid w:val="00600219"/>
    <w:rsid w:val="00611147"/>
    <w:rsid w:val="00611B40"/>
    <w:rsid w:val="0061300F"/>
    <w:rsid w:val="0061366C"/>
    <w:rsid w:val="006176A4"/>
    <w:rsid w:val="0062148A"/>
    <w:rsid w:val="0063039F"/>
    <w:rsid w:val="006373F4"/>
    <w:rsid w:val="00641DE5"/>
    <w:rsid w:val="00647F14"/>
    <w:rsid w:val="00652AAB"/>
    <w:rsid w:val="00656F0C"/>
    <w:rsid w:val="00657B8B"/>
    <w:rsid w:val="006611AF"/>
    <w:rsid w:val="00677CC2"/>
    <w:rsid w:val="00685F42"/>
    <w:rsid w:val="0069207B"/>
    <w:rsid w:val="006B16E5"/>
    <w:rsid w:val="006B745D"/>
    <w:rsid w:val="006C2408"/>
    <w:rsid w:val="006C7F8C"/>
    <w:rsid w:val="006D2710"/>
    <w:rsid w:val="006E303A"/>
    <w:rsid w:val="006E4D1B"/>
    <w:rsid w:val="006F258F"/>
    <w:rsid w:val="00700B2C"/>
    <w:rsid w:val="00713084"/>
    <w:rsid w:val="00717390"/>
    <w:rsid w:val="0072011A"/>
    <w:rsid w:val="00721C1B"/>
    <w:rsid w:val="0072625F"/>
    <w:rsid w:val="00731E00"/>
    <w:rsid w:val="00741526"/>
    <w:rsid w:val="007440B7"/>
    <w:rsid w:val="00757836"/>
    <w:rsid w:val="00760F34"/>
    <w:rsid w:val="0076285D"/>
    <w:rsid w:val="007634AD"/>
    <w:rsid w:val="007715C9"/>
    <w:rsid w:val="00774EDD"/>
    <w:rsid w:val="007757EC"/>
    <w:rsid w:val="0078665D"/>
    <w:rsid w:val="007961DA"/>
    <w:rsid w:val="007A05AC"/>
    <w:rsid w:val="007A42FC"/>
    <w:rsid w:val="007B10FF"/>
    <w:rsid w:val="007B1E2D"/>
    <w:rsid w:val="007C53C4"/>
    <w:rsid w:val="007D109A"/>
    <w:rsid w:val="007D4A2D"/>
    <w:rsid w:val="007D7C29"/>
    <w:rsid w:val="007E7D4A"/>
    <w:rsid w:val="007F1155"/>
    <w:rsid w:val="00811900"/>
    <w:rsid w:val="008135AD"/>
    <w:rsid w:val="00814646"/>
    <w:rsid w:val="00822308"/>
    <w:rsid w:val="008337C6"/>
    <w:rsid w:val="008369E6"/>
    <w:rsid w:val="00841B5D"/>
    <w:rsid w:val="008426EB"/>
    <w:rsid w:val="00856A31"/>
    <w:rsid w:val="008601E7"/>
    <w:rsid w:val="008754D0"/>
    <w:rsid w:val="00877D48"/>
    <w:rsid w:val="008D0EE0"/>
    <w:rsid w:val="008D6AD6"/>
    <w:rsid w:val="008E2238"/>
    <w:rsid w:val="008F0B10"/>
    <w:rsid w:val="008F43AA"/>
    <w:rsid w:val="008F4F1C"/>
    <w:rsid w:val="00903F7D"/>
    <w:rsid w:val="00905C70"/>
    <w:rsid w:val="009129C6"/>
    <w:rsid w:val="00932377"/>
    <w:rsid w:val="00947C10"/>
    <w:rsid w:val="00950A7B"/>
    <w:rsid w:val="00960A08"/>
    <w:rsid w:val="00962391"/>
    <w:rsid w:val="00965198"/>
    <w:rsid w:val="00965AC4"/>
    <w:rsid w:val="00980566"/>
    <w:rsid w:val="009A4489"/>
    <w:rsid w:val="009D73D9"/>
    <w:rsid w:val="009F6B0C"/>
    <w:rsid w:val="00A066DB"/>
    <w:rsid w:val="00A0694E"/>
    <w:rsid w:val="00A07A7C"/>
    <w:rsid w:val="00A231E2"/>
    <w:rsid w:val="00A35B40"/>
    <w:rsid w:val="00A372F5"/>
    <w:rsid w:val="00A4766A"/>
    <w:rsid w:val="00A5550F"/>
    <w:rsid w:val="00A561DF"/>
    <w:rsid w:val="00A64912"/>
    <w:rsid w:val="00A6623D"/>
    <w:rsid w:val="00A70A74"/>
    <w:rsid w:val="00A85863"/>
    <w:rsid w:val="00A8608A"/>
    <w:rsid w:val="00A92268"/>
    <w:rsid w:val="00AA0673"/>
    <w:rsid w:val="00AA0D96"/>
    <w:rsid w:val="00AA3513"/>
    <w:rsid w:val="00AA3C9B"/>
    <w:rsid w:val="00AA4EAB"/>
    <w:rsid w:val="00AC3475"/>
    <w:rsid w:val="00AC72E0"/>
    <w:rsid w:val="00AD1D0E"/>
    <w:rsid w:val="00AD5641"/>
    <w:rsid w:val="00AD691E"/>
    <w:rsid w:val="00AE0CA7"/>
    <w:rsid w:val="00AE3BA8"/>
    <w:rsid w:val="00AF1F5B"/>
    <w:rsid w:val="00AF28EE"/>
    <w:rsid w:val="00B032D8"/>
    <w:rsid w:val="00B05048"/>
    <w:rsid w:val="00B11E12"/>
    <w:rsid w:val="00B129B4"/>
    <w:rsid w:val="00B147E7"/>
    <w:rsid w:val="00B221F3"/>
    <w:rsid w:val="00B23290"/>
    <w:rsid w:val="00B23CB6"/>
    <w:rsid w:val="00B2750F"/>
    <w:rsid w:val="00B32AC1"/>
    <w:rsid w:val="00B33B3C"/>
    <w:rsid w:val="00B44244"/>
    <w:rsid w:val="00B53BC5"/>
    <w:rsid w:val="00B56A56"/>
    <w:rsid w:val="00B77C78"/>
    <w:rsid w:val="00B81136"/>
    <w:rsid w:val="00B97354"/>
    <w:rsid w:val="00BA0026"/>
    <w:rsid w:val="00BA186B"/>
    <w:rsid w:val="00BA5026"/>
    <w:rsid w:val="00BB40BF"/>
    <w:rsid w:val="00BB7E0A"/>
    <w:rsid w:val="00BC6CFF"/>
    <w:rsid w:val="00BD256F"/>
    <w:rsid w:val="00BE1EF6"/>
    <w:rsid w:val="00BE719A"/>
    <w:rsid w:val="00BE720A"/>
    <w:rsid w:val="00BF4944"/>
    <w:rsid w:val="00C01311"/>
    <w:rsid w:val="00C067E5"/>
    <w:rsid w:val="00C164CA"/>
    <w:rsid w:val="00C3144C"/>
    <w:rsid w:val="00C35429"/>
    <w:rsid w:val="00C42BF8"/>
    <w:rsid w:val="00C446A2"/>
    <w:rsid w:val="00C460AE"/>
    <w:rsid w:val="00C50043"/>
    <w:rsid w:val="00C5079D"/>
    <w:rsid w:val="00C518AD"/>
    <w:rsid w:val="00C72E34"/>
    <w:rsid w:val="00C7573B"/>
    <w:rsid w:val="00C75C92"/>
    <w:rsid w:val="00C76CF3"/>
    <w:rsid w:val="00C84F4B"/>
    <w:rsid w:val="00C87B3E"/>
    <w:rsid w:val="00C91030"/>
    <w:rsid w:val="00C91FB3"/>
    <w:rsid w:val="00CA4058"/>
    <w:rsid w:val="00CA70F7"/>
    <w:rsid w:val="00CD2525"/>
    <w:rsid w:val="00CD6ACE"/>
    <w:rsid w:val="00CE4C9E"/>
    <w:rsid w:val="00CE6A67"/>
    <w:rsid w:val="00CF0BB2"/>
    <w:rsid w:val="00CF3201"/>
    <w:rsid w:val="00D00E39"/>
    <w:rsid w:val="00D043CB"/>
    <w:rsid w:val="00D10AFE"/>
    <w:rsid w:val="00D13441"/>
    <w:rsid w:val="00D164AF"/>
    <w:rsid w:val="00D243A3"/>
    <w:rsid w:val="00D25D02"/>
    <w:rsid w:val="00D3049C"/>
    <w:rsid w:val="00D47210"/>
    <w:rsid w:val="00D52EFE"/>
    <w:rsid w:val="00D54C7C"/>
    <w:rsid w:val="00D604AA"/>
    <w:rsid w:val="00D63EF6"/>
    <w:rsid w:val="00D70DFB"/>
    <w:rsid w:val="00D73029"/>
    <w:rsid w:val="00D766DF"/>
    <w:rsid w:val="00DA4583"/>
    <w:rsid w:val="00DB5AA7"/>
    <w:rsid w:val="00DC139D"/>
    <w:rsid w:val="00DC1EBC"/>
    <w:rsid w:val="00DC64CC"/>
    <w:rsid w:val="00DD170B"/>
    <w:rsid w:val="00DD247F"/>
    <w:rsid w:val="00DD4ECA"/>
    <w:rsid w:val="00DD52DA"/>
    <w:rsid w:val="00DD70BB"/>
    <w:rsid w:val="00DE1C7E"/>
    <w:rsid w:val="00DE28AF"/>
    <w:rsid w:val="00E05704"/>
    <w:rsid w:val="00E07054"/>
    <w:rsid w:val="00E2510C"/>
    <w:rsid w:val="00E5309C"/>
    <w:rsid w:val="00E530B3"/>
    <w:rsid w:val="00E54292"/>
    <w:rsid w:val="00E74B10"/>
    <w:rsid w:val="00E74DC7"/>
    <w:rsid w:val="00E804F4"/>
    <w:rsid w:val="00E816AD"/>
    <w:rsid w:val="00E87699"/>
    <w:rsid w:val="00E974D4"/>
    <w:rsid w:val="00E97A78"/>
    <w:rsid w:val="00E97D09"/>
    <w:rsid w:val="00EA78A9"/>
    <w:rsid w:val="00EB684E"/>
    <w:rsid w:val="00EE72E7"/>
    <w:rsid w:val="00EF0B61"/>
    <w:rsid w:val="00EF2E3A"/>
    <w:rsid w:val="00F036E5"/>
    <w:rsid w:val="00F047E2"/>
    <w:rsid w:val="00F072CB"/>
    <w:rsid w:val="00F078DC"/>
    <w:rsid w:val="00F13E86"/>
    <w:rsid w:val="00F217D3"/>
    <w:rsid w:val="00F21AB9"/>
    <w:rsid w:val="00F4340F"/>
    <w:rsid w:val="00F54D98"/>
    <w:rsid w:val="00F677A9"/>
    <w:rsid w:val="00F70F79"/>
    <w:rsid w:val="00F84CF5"/>
    <w:rsid w:val="00F90FE1"/>
    <w:rsid w:val="00F93CCF"/>
    <w:rsid w:val="00FA420B"/>
    <w:rsid w:val="00FA78A2"/>
    <w:rsid w:val="00FB3F3A"/>
    <w:rsid w:val="00FC6015"/>
    <w:rsid w:val="00FC6C59"/>
    <w:rsid w:val="00FD1E13"/>
    <w:rsid w:val="00FE28E7"/>
    <w:rsid w:val="00FE4094"/>
    <w:rsid w:val="00FF1856"/>
    <w:rsid w:val="00FF7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247F"/>
    <w:pPr>
      <w:spacing w:line="260" w:lineRule="atLeast"/>
    </w:pPr>
    <w:rPr>
      <w:sz w:val="22"/>
    </w:rPr>
  </w:style>
  <w:style w:type="paragraph" w:styleId="Heading1">
    <w:name w:val="heading 1"/>
    <w:basedOn w:val="Normal"/>
    <w:next w:val="Normal"/>
    <w:link w:val="Heading1Char"/>
    <w:uiPriority w:val="9"/>
    <w:qFormat/>
    <w:rsid w:val="00531C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1C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1C2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1C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1C2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1C2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1C2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1C2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31C2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D247F"/>
  </w:style>
  <w:style w:type="paragraph" w:customStyle="1" w:styleId="OPCParaBase">
    <w:name w:val="OPCParaBase"/>
    <w:link w:val="OPCParaBaseChar"/>
    <w:qFormat/>
    <w:rsid w:val="00DD247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D247F"/>
    <w:pPr>
      <w:spacing w:line="240" w:lineRule="auto"/>
    </w:pPr>
    <w:rPr>
      <w:b/>
      <w:sz w:val="40"/>
    </w:rPr>
  </w:style>
  <w:style w:type="paragraph" w:customStyle="1" w:styleId="ActHead1">
    <w:name w:val="ActHead 1"/>
    <w:aliases w:val="c"/>
    <w:basedOn w:val="OPCParaBase"/>
    <w:next w:val="Normal"/>
    <w:qFormat/>
    <w:rsid w:val="00DD24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D24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D24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D24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D247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D247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D24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D24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D247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D247F"/>
  </w:style>
  <w:style w:type="paragraph" w:customStyle="1" w:styleId="Blocks">
    <w:name w:val="Blocks"/>
    <w:aliases w:val="bb"/>
    <w:basedOn w:val="OPCParaBase"/>
    <w:qFormat/>
    <w:rsid w:val="00DD247F"/>
    <w:pPr>
      <w:spacing w:line="240" w:lineRule="auto"/>
    </w:pPr>
    <w:rPr>
      <w:sz w:val="24"/>
    </w:rPr>
  </w:style>
  <w:style w:type="paragraph" w:customStyle="1" w:styleId="BoxText">
    <w:name w:val="BoxText"/>
    <w:aliases w:val="bt"/>
    <w:basedOn w:val="OPCParaBase"/>
    <w:qFormat/>
    <w:rsid w:val="00DD247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D247F"/>
    <w:rPr>
      <w:b/>
    </w:rPr>
  </w:style>
  <w:style w:type="paragraph" w:customStyle="1" w:styleId="BoxHeadItalic">
    <w:name w:val="BoxHeadItalic"/>
    <w:aliases w:val="bhi"/>
    <w:basedOn w:val="BoxText"/>
    <w:next w:val="BoxStep"/>
    <w:qFormat/>
    <w:rsid w:val="00DD247F"/>
    <w:rPr>
      <w:i/>
    </w:rPr>
  </w:style>
  <w:style w:type="paragraph" w:customStyle="1" w:styleId="BoxList">
    <w:name w:val="BoxList"/>
    <w:aliases w:val="bl"/>
    <w:basedOn w:val="BoxText"/>
    <w:qFormat/>
    <w:rsid w:val="00DD247F"/>
    <w:pPr>
      <w:ind w:left="1559" w:hanging="425"/>
    </w:pPr>
  </w:style>
  <w:style w:type="paragraph" w:customStyle="1" w:styleId="BoxNote">
    <w:name w:val="BoxNote"/>
    <w:aliases w:val="bn"/>
    <w:basedOn w:val="BoxText"/>
    <w:qFormat/>
    <w:rsid w:val="00DD247F"/>
    <w:pPr>
      <w:tabs>
        <w:tab w:val="left" w:pos="1985"/>
      </w:tabs>
      <w:spacing w:before="122" w:line="198" w:lineRule="exact"/>
      <w:ind w:left="2948" w:hanging="1814"/>
    </w:pPr>
    <w:rPr>
      <w:sz w:val="18"/>
    </w:rPr>
  </w:style>
  <w:style w:type="paragraph" w:customStyle="1" w:styleId="BoxPara">
    <w:name w:val="BoxPara"/>
    <w:aliases w:val="bp"/>
    <w:basedOn w:val="BoxText"/>
    <w:qFormat/>
    <w:rsid w:val="00DD247F"/>
    <w:pPr>
      <w:tabs>
        <w:tab w:val="right" w:pos="2268"/>
      </w:tabs>
      <w:ind w:left="2552" w:hanging="1418"/>
    </w:pPr>
  </w:style>
  <w:style w:type="paragraph" w:customStyle="1" w:styleId="BoxStep">
    <w:name w:val="BoxStep"/>
    <w:aliases w:val="bs"/>
    <w:basedOn w:val="BoxText"/>
    <w:qFormat/>
    <w:rsid w:val="00DD247F"/>
    <w:pPr>
      <w:ind w:left="1985" w:hanging="851"/>
    </w:pPr>
  </w:style>
  <w:style w:type="character" w:customStyle="1" w:styleId="CharAmPartNo">
    <w:name w:val="CharAmPartNo"/>
    <w:basedOn w:val="OPCCharBase"/>
    <w:qFormat/>
    <w:rsid w:val="00DD247F"/>
  </w:style>
  <w:style w:type="character" w:customStyle="1" w:styleId="CharAmPartText">
    <w:name w:val="CharAmPartText"/>
    <w:basedOn w:val="OPCCharBase"/>
    <w:qFormat/>
    <w:rsid w:val="00DD247F"/>
  </w:style>
  <w:style w:type="character" w:customStyle="1" w:styleId="CharAmSchNo">
    <w:name w:val="CharAmSchNo"/>
    <w:basedOn w:val="OPCCharBase"/>
    <w:qFormat/>
    <w:rsid w:val="00DD247F"/>
  </w:style>
  <w:style w:type="character" w:customStyle="1" w:styleId="CharAmSchText">
    <w:name w:val="CharAmSchText"/>
    <w:basedOn w:val="OPCCharBase"/>
    <w:qFormat/>
    <w:rsid w:val="00DD247F"/>
  </w:style>
  <w:style w:type="character" w:customStyle="1" w:styleId="CharBoldItalic">
    <w:name w:val="CharBoldItalic"/>
    <w:basedOn w:val="OPCCharBase"/>
    <w:uiPriority w:val="1"/>
    <w:qFormat/>
    <w:rsid w:val="00DD247F"/>
    <w:rPr>
      <w:b/>
      <w:i/>
    </w:rPr>
  </w:style>
  <w:style w:type="character" w:customStyle="1" w:styleId="CharChapNo">
    <w:name w:val="CharChapNo"/>
    <w:basedOn w:val="OPCCharBase"/>
    <w:uiPriority w:val="1"/>
    <w:qFormat/>
    <w:rsid w:val="00DD247F"/>
  </w:style>
  <w:style w:type="character" w:customStyle="1" w:styleId="CharChapText">
    <w:name w:val="CharChapText"/>
    <w:basedOn w:val="OPCCharBase"/>
    <w:uiPriority w:val="1"/>
    <w:qFormat/>
    <w:rsid w:val="00DD247F"/>
  </w:style>
  <w:style w:type="character" w:customStyle="1" w:styleId="CharDivNo">
    <w:name w:val="CharDivNo"/>
    <w:basedOn w:val="OPCCharBase"/>
    <w:uiPriority w:val="1"/>
    <w:qFormat/>
    <w:rsid w:val="00DD247F"/>
  </w:style>
  <w:style w:type="character" w:customStyle="1" w:styleId="CharDivText">
    <w:name w:val="CharDivText"/>
    <w:basedOn w:val="OPCCharBase"/>
    <w:uiPriority w:val="1"/>
    <w:qFormat/>
    <w:rsid w:val="00DD247F"/>
  </w:style>
  <w:style w:type="character" w:customStyle="1" w:styleId="CharItalic">
    <w:name w:val="CharItalic"/>
    <w:basedOn w:val="OPCCharBase"/>
    <w:uiPriority w:val="1"/>
    <w:qFormat/>
    <w:rsid w:val="00DD247F"/>
    <w:rPr>
      <w:i/>
    </w:rPr>
  </w:style>
  <w:style w:type="character" w:customStyle="1" w:styleId="CharPartNo">
    <w:name w:val="CharPartNo"/>
    <w:basedOn w:val="OPCCharBase"/>
    <w:uiPriority w:val="1"/>
    <w:qFormat/>
    <w:rsid w:val="00DD247F"/>
  </w:style>
  <w:style w:type="character" w:customStyle="1" w:styleId="CharPartText">
    <w:name w:val="CharPartText"/>
    <w:basedOn w:val="OPCCharBase"/>
    <w:uiPriority w:val="1"/>
    <w:qFormat/>
    <w:rsid w:val="00DD247F"/>
  </w:style>
  <w:style w:type="character" w:customStyle="1" w:styleId="CharSectno">
    <w:name w:val="CharSectno"/>
    <w:basedOn w:val="OPCCharBase"/>
    <w:qFormat/>
    <w:rsid w:val="00DD247F"/>
  </w:style>
  <w:style w:type="character" w:customStyle="1" w:styleId="CharSubdNo">
    <w:name w:val="CharSubdNo"/>
    <w:basedOn w:val="OPCCharBase"/>
    <w:uiPriority w:val="1"/>
    <w:qFormat/>
    <w:rsid w:val="00DD247F"/>
  </w:style>
  <w:style w:type="character" w:customStyle="1" w:styleId="CharSubdText">
    <w:name w:val="CharSubdText"/>
    <w:basedOn w:val="OPCCharBase"/>
    <w:uiPriority w:val="1"/>
    <w:qFormat/>
    <w:rsid w:val="00DD247F"/>
  </w:style>
  <w:style w:type="paragraph" w:customStyle="1" w:styleId="CTA--">
    <w:name w:val="CTA --"/>
    <w:basedOn w:val="OPCParaBase"/>
    <w:next w:val="Normal"/>
    <w:rsid w:val="00DD247F"/>
    <w:pPr>
      <w:spacing w:before="60" w:line="240" w:lineRule="atLeast"/>
      <w:ind w:left="142" w:hanging="142"/>
    </w:pPr>
    <w:rPr>
      <w:sz w:val="20"/>
    </w:rPr>
  </w:style>
  <w:style w:type="paragraph" w:customStyle="1" w:styleId="CTA-">
    <w:name w:val="CTA -"/>
    <w:basedOn w:val="OPCParaBase"/>
    <w:rsid w:val="00DD247F"/>
    <w:pPr>
      <w:spacing w:before="60" w:line="240" w:lineRule="atLeast"/>
      <w:ind w:left="85" w:hanging="85"/>
    </w:pPr>
    <w:rPr>
      <w:sz w:val="20"/>
    </w:rPr>
  </w:style>
  <w:style w:type="paragraph" w:customStyle="1" w:styleId="CTA---">
    <w:name w:val="CTA ---"/>
    <w:basedOn w:val="OPCParaBase"/>
    <w:next w:val="Normal"/>
    <w:rsid w:val="00DD247F"/>
    <w:pPr>
      <w:spacing w:before="60" w:line="240" w:lineRule="atLeast"/>
      <w:ind w:left="198" w:hanging="198"/>
    </w:pPr>
    <w:rPr>
      <w:sz w:val="20"/>
    </w:rPr>
  </w:style>
  <w:style w:type="paragraph" w:customStyle="1" w:styleId="CTA----">
    <w:name w:val="CTA ----"/>
    <w:basedOn w:val="OPCParaBase"/>
    <w:next w:val="Normal"/>
    <w:rsid w:val="00DD247F"/>
    <w:pPr>
      <w:spacing w:before="60" w:line="240" w:lineRule="atLeast"/>
      <w:ind w:left="255" w:hanging="255"/>
    </w:pPr>
    <w:rPr>
      <w:sz w:val="20"/>
    </w:rPr>
  </w:style>
  <w:style w:type="paragraph" w:customStyle="1" w:styleId="CTA1a">
    <w:name w:val="CTA 1(a)"/>
    <w:basedOn w:val="OPCParaBase"/>
    <w:rsid w:val="00DD247F"/>
    <w:pPr>
      <w:tabs>
        <w:tab w:val="right" w:pos="414"/>
      </w:tabs>
      <w:spacing w:before="40" w:line="240" w:lineRule="atLeast"/>
      <w:ind w:left="675" w:hanging="675"/>
    </w:pPr>
    <w:rPr>
      <w:sz w:val="20"/>
    </w:rPr>
  </w:style>
  <w:style w:type="paragraph" w:customStyle="1" w:styleId="CTA1ai">
    <w:name w:val="CTA 1(a)(i)"/>
    <w:basedOn w:val="OPCParaBase"/>
    <w:rsid w:val="00DD247F"/>
    <w:pPr>
      <w:tabs>
        <w:tab w:val="right" w:pos="1004"/>
      </w:tabs>
      <w:spacing w:before="40" w:line="240" w:lineRule="atLeast"/>
      <w:ind w:left="1253" w:hanging="1253"/>
    </w:pPr>
    <w:rPr>
      <w:sz w:val="20"/>
    </w:rPr>
  </w:style>
  <w:style w:type="paragraph" w:customStyle="1" w:styleId="CTA2a">
    <w:name w:val="CTA 2(a)"/>
    <w:basedOn w:val="OPCParaBase"/>
    <w:rsid w:val="00DD247F"/>
    <w:pPr>
      <w:tabs>
        <w:tab w:val="right" w:pos="482"/>
      </w:tabs>
      <w:spacing w:before="40" w:line="240" w:lineRule="atLeast"/>
      <w:ind w:left="748" w:hanging="748"/>
    </w:pPr>
    <w:rPr>
      <w:sz w:val="20"/>
    </w:rPr>
  </w:style>
  <w:style w:type="paragraph" w:customStyle="1" w:styleId="CTA2ai">
    <w:name w:val="CTA 2(a)(i)"/>
    <w:basedOn w:val="OPCParaBase"/>
    <w:rsid w:val="00DD247F"/>
    <w:pPr>
      <w:tabs>
        <w:tab w:val="right" w:pos="1089"/>
      </w:tabs>
      <w:spacing w:before="40" w:line="240" w:lineRule="atLeast"/>
      <w:ind w:left="1327" w:hanging="1327"/>
    </w:pPr>
    <w:rPr>
      <w:sz w:val="20"/>
    </w:rPr>
  </w:style>
  <w:style w:type="paragraph" w:customStyle="1" w:styleId="CTA3a">
    <w:name w:val="CTA 3(a)"/>
    <w:basedOn w:val="OPCParaBase"/>
    <w:rsid w:val="00DD247F"/>
    <w:pPr>
      <w:tabs>
        <w:tab w:val="right" w:pos="556"/>
      </w:tabs>
      <w:spacing w:before="40" w:line="240" w:lineRule="atLeast"/>
      <w:ind w:left="805" w:hanging="805"/>
    </w:pPr>
    <w:rPr>
      <w:sz w:val="20"/>
    </w:rPr>
  </w:style>
  <w:style w:type="paragraph" w:customStyle="1" w:styleId="CTA3ai">
    <w:name w:val="CTA 3(a)(i)"/>
    <w:basedOn w:val="OPCParaBase"/>
    <w:rsid w:val="00DD247F"/>
    <w:pPr>
      <w:tabs>
        <w:tab w:val="right" w:pos="1140"/>
      </w:tabs>
      <w:spacing w:before="40" w:line="240" w:lineRule="atLeast"/>
      <w:ind w:left="1361" w:hanging="1361"/>
    </w:pPr>
    <w:rPr>
      <w:sz w:val="20"/>
    </w:rPr>
  </w:style>
  <w:style w:type="paragraph" w:customStyle="1" w:styleId="CTA4a">
    <w:name w:val="CTA 4(a)"/>
    <w:basedOn w:val="OPCParaBase"/>
    <w:rsid w:val="00DD247F"/>
    <w:pPr>
      <w:tabs>
        <w:tab w:val="right" w:pos="624"/>
      </w:tabs>
      <w:spacing w:before="40" w:line="240" w:lineRule="atLeast"/>
      <w:ind w:left="873" w:hanging="873"/>
    </w:pPr>
    <w:rPr>
      <w:sz w:val="20"/>
    </w:rPr>
  </w:style>
  <w:style w:type="paragraph" w:customStyle="1" w:styleId="CTA4ai">
    <w:name w:val="CTA 4(a)(i)"/>
    <w:basedOn w:val="OPCParaBase"/>
    <w:rsid w:val="00DD247F"/>
    <w:pPr>
      <w:tabs>
        <w:tab w:val="right" w:pos="1213"/>
      </w:tabs>
      <w:spacing w:before="40" w:line="240" w:lineRule="atLeast"/>
      <w:ind w:left="1452" w:hanging="1452"/>
    </w:pPr>
    <w:rPr>
      <w:sz w:val="20"/>
    </w:rPr>
  </w:style>
  <w:style w:type="paragraph" w:customStyle="1" w:styleId="CTACAPS">
    <w:name w:val="CTA CAPS"/>
    <w:basedOn w:val="OPCParaBase"/>
    <w:rsid w:val="00DD247F"/>
    <w:pPr>
      <w:spacing w:before="60" w:line="240" w:lineRule="atLeast"/>
    </w:pPr>
    <w:rPr>
      <w:sz w:val="20"/>
    </w:rPr>
  </w:style>
  <w:style w:type="paragraph" w:customStyle="1" w:styleId="CTAright">
    <w:name w:val="CTA right"/>
    <w:basedOn w:val="OPCParaBase"/>
    <w:rsid w:val="00DD247F"/>
    <w:pPr>
      <w:spacing w:before="60" w:line="240" w:lineRule="auto"/>
      <w:jc w:val="right"/>
    </w:pPr>
    <w:rPr>
      <w:sz w:val="20"/>
    </w:rPr>
  </w:style>
  <w:style w:type="paragraph" w:customStyle="1" w:styleId="subsection">
    <w:name w:val="subsection"/>
    <w:aliases w:val="ss"/>
    <w:basedOn w:val="OPCParaBase"/>
    <w:link w:val="subsectionChar"/>
    <w:rsid w:val="00DD247F"/>
    <w:pPr>
      <w:tabs>
        <w:tab w:val="right" w:pos="1021"/>
      </w:tabs>
      <w:spacing w:before="180" w:line="240" w:lineRule="auto"/>
      <w:ind w:left="1134" w:hanging="1134"/>
    </w:pPr>
  </w:style>
  <w:style w:type="paragraph" w:customStyle="1" w:styleId="Definition">
    <w:name w:val="Definition"/>
    <w:aliases w:val="dd"/>
    <w:basedOn w:val="OPCParaBase"/>
    <w:rsid w:val="00DD247F"/>
    <w:pPr>
      <w:spacing w:before="180" w:line="240" w:lineRule="auto"/>
      <w:ind w:left="1134"/>
    </w:pPr>
  </w:style>
  <w:style w:type="paragraph" w:customStyle="1" w:styleId="ETAsubitem">
    <w:name w:val="ETA(subitem)"/>
    <w:basedOn w:val="OPCParaBase"/>
    <w:rsid w:val="00DD247F"/>
    <w:pPr>
      <w:tabs>
        <w:tab w:val="right" w:pos="340"/>
      </w:tabs>
      <w:spacing w:before="60" w:line="240" w:lineRule="auto"/>
      <w:ind w:left="454" w:hanging="454"/>
    </w:pPr>
    <w:rPr>
      <w:sz w:val="20"/>
    </w:rPr>
  </w:style>
  <w:style w:type="paragraph" w:customStyle="1" w:styleId="ETApara">
    <w:name w:val="ETA(para)"/>
    <w:basedOn w:val="OPCParaBase"/>
    <w:rsid w:val="00DD247F"/>
    <w:pPr>
      <w:tabs>
        <w:tab w:val="right" w:pos="754"/>
      </w:tabs>
      <w:spacing w:before="60" w:line="240" w:lineRule="auto"/>
      <w:ind w:left="828" w:hanging="828"/>
    </w:pPr>
    <w:rPr>
      <w:sz w:val="20"/>
    </w:rPr>
  </w:style>
  <w:style w:type="paragraph" w:customStyle="1" w:styleId="ETAsubpara">
    <w:name w:val="ETA(subpara)"/>
    <w:basedOn w:val="OPCParaBase"/>
    <w:rsid w:val="00DD247F"/>
    <w:pPr>
      <w:tabs>
        <w:tab w:val="right" w:pos="1083"/>
      </w:tabs>
      <w:spacing w:before="60" w:line="240" w:lineRule="auto"/>
      <w:ind w:left="1191" w:hanging="1191"/>
    </w:pPr>
    <w:rPr>
      <w:sz w:val="20"/>
    </w:rPr>
  </w:style>
  <w:style w:type="paragraph" w:customStyle="1" w:styleId="ETAsub-subpara">
    <w:name w:val="ETA(sub-subpara)"/>
    <w:basedOn w:val="OPCParaBase"/>
    <w:rsid w:val="00DD247F"/>
    <w:pPr>
      <w:tabs>
        <w:tab w:val="right" w:pos="1412"/>
      </w:tabs>
      <w:spacing w:before="60" w:line="240" w:lineRule="auto"/>
      <w:ind w:left="1525" w:hanging="1525"/>
    </w:pPr>
    <w:rPr>
      <w:sz w:val="20"/>
    </w:rPr>
  </w:style>
  <w:style w:type="paragraph" w:customStyle="1" w:styleId="Formula">
    <w:name w:val="Formula"/>
    <w:basedOn w:val="OPCParaBase"/>
    <w:rsid w:val="00DD247F"/>
    <w:pPr>
      <w:spacing w:line="240" w:lineRule="auto"/>
      <w:ind w:left="1134"/>
    </w:pPr>
    <w:rPr>
      <w:sz w:val="20"/>
    </w:rPr>
  </w:style>
  <w:style w:type="paragraph" w:styleId="Header">
    <w:name w:val="header"/>
    <w:basedOn w:val="OPCParaBase"/>
    <w:link w:val="HeaderChar"/>
    <w:unhideWhenUsed/>
    <w:rsid w:val="00DD247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D247F"/>
    <w:rPr>
      <w:rFonts w:eastAsia="Times New Roman" w:cs="Times New Roman"/>
      <w:sz w:val="16"/>
      <w:lang w:eastAsia="en-AU"/>
    </w:rPr>
  </w:style>
  <w:style w:type="paragraph" w:customStyle="1" w:styleId="House">
    <w:name w:val="House"/>
    <w:basedOn w:val="OPCParaBase"/>
    <w:rsid w:val="00DD247F"/>
    <w:pPr>
      <w:spacing w:line="240" w:lineRule="auto"/>
    </w:pPr>
    <w:rPr>
      <w:sz w:val="28"/>
    </w:rPr>
  </w:style>
  <w:style w:type="paragraph" w:customStyle="1" w:styleId="Item">
    <w:name w:val="Item"/>
    <w:aliases w:val="i"/>
    <w:basedOn w:val="OPCParaBase"/>
    <w:next w:val="ItemHead"/>
    <w:rsid w:val="00DD247F"/>
    <w:pPr>
      <w:keepLines/>
      <w:spacing w:before="80" w:line="240" w:lineRule="auto"/>
      <w:ind w:left="709"/>
    </w:pPr>
  </w:style>
  <w:style w:type="paragraph" w:customStyle="1" w:styleId="ItemHead">
    <w:name w:val="ItemHead"/>
    <w:aliases w:val="ih"/>
    <w:basedOn w:val="OPCParaBase"/>
    <w:next w:val="Item"/>
    <w:rsid w:val="00DD247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D247F"/>
    <w:pPr>
      <w:spacing w:line="240" w:lineRule="auto"/>
    </w:pPr>
    <w:rPr>
      <w:b/>
      <w:sz w:val="32"/>
    </w:rPr>
  </w:style>
  <w:style w:type="paragraph" w:customStyle="1" w:styleId="notedraft">
    <w:name w:val="note(draft)"/>
    <w:aliases w:val="nd"/>
    <w:basedOn w:val="OPCParaBase"/>
    <w:rsid w:val="00DD247F"/>
    <w:pPr>
      <w:spacing w:before="240" w:line="240" w:lineRule="auto"/>
      <w:ind w:left="284" w:hanging="284"/>
    </w:pPr>
    <w:rPr>
      <w:i/>
      <w:sz w:val="24"/>
    </w:rPr>
  </w:style>
  <w:style w:type="paragraph" w:customStyle="1" w:styleId="notemargin">
    <w:name w:val="note(margin)"/>
    <w:aliases w:val="nm"/>
    <w:basedOn w:val="OPCParaBase"/>
    <w:rsid w:val="00DD247F"/>
    <w:pPr>
      <w:tabs>
        <w:tab w:val="left" w:pos="709"/>
      </w:tabs>
      <w:spacing w:before="122" w:line="198" w:lineRule="exact"/>
      <w:ind w:left="709" w:hanging="709"/>
    </w:pPr>
    <w:rPr>
      <w:sz w:val="18"/>
    </w:rPr>
  </w:style>
  <w:style w:type="paragraph" w:customStyle="1" w:styleId="noteToPara">
    <w:name w:val="noteToPara"/>
    <w:aliases w:val="ntp"/>
    <w:basedOn w:val="OPCParaBase"/>
    <w:rsid w:val="00DD247F"/>
    <w:pPr>
      <w:spacing w:before="122" w:line="198" w:lineRule="exact"/>
      <w:ind w:left="2353" w:hanging="709"/>
    </w:pPr>
    <w:rPr>
      <w:sz w:val="18"/>
    </w:rPr>
  </w:style>
  <w:style w:type="paragraph" w:customStyle="1" w:styleId="noteParlAmend">
    <w:name w:val="note(ParlAmend)"/>
    <w:aliases w:val="npp"/>
    <w:basedOn w:val="OPCParaBase"/>
    <w:next w:val="ParlAmend"/>
    <w:rsid w:val="00DD247F"/>
    <w:pPr>
      <w:spacing w:line="240" w:lineRule="auto"/>
      <w:jc w:val="right"/>
    </w:pPr>
    <w:rPr>
      <w:rFonts w:ascii="Arial" w:hAnsi="Arial"/>
      <w:b/>
      <w:i/>
    </w:rPr>
  </w:style>
  <w:style w:type="paragraph" w:customStyle="1" w:styleId="notetext">
    <w:name w:val="note(text)"/>
    <w:aliases w:val="n"/>
    <w:basedOn w:val="OPCParaBase"/>
    <w:rsid w:val="00DD247F"/>
    <w:pPr>
      <w:spacing w:before="122" w:line="198" w:lineRule="exact"/>
      <w:ind w:left="1985" w:hanging="851"/>
    </w:pPr>
    <w:rPr>
      <w:sz w:val="18"/>
    </w:rPr>
  </w:style>
  <w:style w:type="paragraph" w:customStyle="1" w:styleId="Page1">
    <w:name w:val="Page1"/>
    <w:basedOn w:val="OPCParaBase"/>
    <w:rsid w:val="00DD247F"/>
    <w:pPr>
      <w:spacing w:before="400" w:line="240" w:lineRule="auto"/>
    </w:pPr>
    <w:rPr>
      <w:b/>
      <w:sz w:val="32"/>
    </w:rPr>
  </w:style>
  <w:style w:type="paragraph" w:customStyle="1" w:styleId="PageBreak">
    <w:name w:val="PageBreak"/>
    <w:aliases w:val="pb"/>
    <w:basedOn w:val="OPCParaBase"/>
    <w:rsid w:val="00DD247F"/>
    <w:pPr>
      <w:spacing w:line="240" w:lineRule="auto"/>
    </w:pPr>
    <w:rPr>
      <w:sz w:val="20"/>
    </w:rPr>
  </w:style>
  <w:style w:type="paragraph" w:customStyle="1" w:styleId="paragraphsub">
    <w:name w:val="paragraph(sub)"/>
    <w:aliases w:val="aa"/>
    <w:basedOn w:val="OPCParaBase"/>
    <w:rsid w:val="00DD247F"/>
    <w:pPr>
      <w:tabs>
        <w:tab w:val="right" w:pos="1985"/>
      </w:tabs>
      <w:spacing w:before="40" w:line="240" w:lineRule="auto"/>
      <w:ind w:left="2098" w:hanging="2098"/>
    </w:pPr>
  </w:style>
  <w:style w:type="paragraph" w:customStyle="1" w:styleId="paragraphsub-sub">
    <w:name w:val="paragraph(sub-sub)"/>
    <w:aliases w:val="aaa"/>
    <w:basedOn w:val="OPCParaBase"/>
    <w:rsid w:val="00DD247F"/>
    <w:pPr>
      <w:tabs>
        <w:tab w:val="right" w:pos="2722"/>
      </w:tabs>
      <w:spacing w:before="40" w:line="240" w:lineRule="auto"/>
      <w:ind w:left="2835" w:hanging="2835"/>
    </w:pPr>
  </w:style>
  <w:style w:type="paragraph" w:customStyle="1" w:styleId="paragraph">
    <w:name w:val="paragraph"/>
    <w:aliases w:val="a"/>
    <w:basedOn w:val="OPCParaBase"/>
    <w:link w:val="paragraphChar"/>
    <w:rsid w:val="00DD247F"/>
    <w:pPr>
      <w:tabs>
        <w:tab w:val="right" w:pos="1531"/>
      </w:tabs>
      <w:spacing w:before="40" w:line="240" w:lineRule="auto"/>
      <w:ind w:left="1644" w:hanging="1644"/>
    </w:pPr>
  </w:style>
  <w:style w:type="paragraph" w:customStyle="1" w:styleId="ParlAmend">
    <w:name w:val="ParlAmend"/>
    <w:aliases w:val="pp"/>
    <w:basedOn w:val="OPCParaBase"/>
    <w:rsid w:val="00DD247F"/>
    <w:pPr>
      <w:spacing w:before="240" w:line="240" w:lineRule="atLeast"/>
      <w:ind w:hanging="567"/>
    </w:pPr>
    <w:rPr>
      <w:sz w:val="24"/>
    </w:rPr>
  </w:style>
  <w:style w:type="paragraph" w:customStyle="1" w:styleId="Penalty">
    <w:name w:val="Penalty"/>
    <w:basedOn w:val="OPCParaBase"/>
    <w:rsid w:val="00DD247F"/>
    <w:pPr>
      <w:tabs>
        <w:tab w:val="left" w:pos="2977"/>
      </w:tabs>
      <w:spacing w:before="180" w:line="240" w:lineRule="auto"/>
      <w:ind w:left="1985" w:hanging="851"/>
    </w:pPr>
  </w:style>
  <w:style w:type="paragraph" w:customStyle="1" w:styleId="Portfolio">
    <w:name w:val="Portfolio"/>
    <w:basedOn w:val="OPCParaBase"/>
    <w:rsid w:val="00DD247F"/>
    <w:pPr>
      <w:spacing w:line="240" w:lineRule="auto"/>
    </w:pPr>
    <w:rPr>
      <w:i/>
      <w:sz w:val="20"/>
    </w:rPr>
  </w:style>
  <w:style w:type="paragraph" w:customStyle="1" w:styleId="Preamble">
    <w:name w:val="Preamble"/>
    <w:basedOn w:val="OPCParaBase"/>
    <w:next w:val="Normal"/>
    <w:rsid w:val="00DD247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D247F"/>
    <w:pPr>
      <w:spacing w:line="240" w:lineRule="auto"/>
    </w:pPr>
    <w:rPr>
      <w:i/>
      <w:sz w:val="20"/>
    </w:rPr>
  </w:style>
  <w:style w:type="paragraph" w:customStyle="1" w:styleId="Session">
    <w:name w:val="Session"/>
    <w:basedOn w:val="OPCParaBase"/>
    <w:rsid w:val="00DD247F"/>
    <w:pPr>
      <w:spacing w:line="240" w:lineRule="auto"/>
    </w:pPr>
    <w:rPr>
      <w:sz w:val="28"/>
    </w:rPr>
  </w:style>
  <w:style w:type="paragraph" w:customStyle="1" w:styleId="Sponsor">
    <w:name w:val="Sponsor"/>
    <w:basedOn w:val="OPCParaBase"/>
    <w:rsid w:val="00DD247F"/>
    <w:pPr>
      <w:spacing w:line="240" w:lineRule="auto"/>
    </w:pPr>
    <w:rPr>
      <w:i/>
    </w:rPr>
  </w:style>
  <w:style w:type="paragraph" w:customStyle="1" w:styleId="Subitem">
    <w:name w:val="Subitem"/>
    <w:aliases w:val="iss"/>
    <w:basedOn w:val="OPCParaBase"/>
    <w:rsid w:val="00DD247F"/>
    <w:pPr>
      <w:spacing w:before="180" w:line="240" w:lineRule="auto"/>
      <w:ind w:left="709" w:hanging="709"/>
    </w:pPr>
  </w:style>
  <w:style w:type="paragraph" w:customStyle="1" w:styleId="SubitemHead">
    <w:name w:val="SubitemHead"/>
    <w:aliases w:val="issh"/>
    <w:basedOn w:val="OPCParaBase"/>
    <w:rsid w:val="00DD24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D247F"/>
    <w:pPr>
      <w:spacing w:before="40" w:line="240" w:lineRule="auto"/>
      <w:ind w:left="1134"/>
    </w:pPr>
  </w:style>
  <w:style w:type="paragraph" w:customStyle="1" w:styleId="SubsectionHead">
    <w:name w:val="SubsectionHead"/>
    <w:aliases w:val="ssh"/>
    <w:basedOn w:val="OPCParaBase"/>
    <w:next w:val="subsection"/>
    <w:rsid w:val="00DD247F"/>
    <w:pPr>
      <w:keepNext/>
      <w:keepLines/>
      <w:spacing w:before="240" w:line="240" w:lineRule="auto"/>
      <w:ind w:left="1134"/>
    </w:pPr>
    <w:rPr>
      <w:i/>
    </w:rPr>
  </w:style>
  <w:style w:type="paragraph" w:customStyle="1" w:styleId="Tablea">
    <w:name w:val="Table(a)"/>
    <w:aliases w:val="ta"/>
    <w:basedOn w:val="OPCParaBase"/>
    <w:rsid w:val="00DD247F"/>
    <w:pPr>
      <w:spacing w:before="60" w:line="240" w:lineRule="auto"/>
      <w:ind w:left="284" w:hanging="284"/>
    </w:pPr>
    <w:rPr>
      <w:sz w:val="20"/>
    </w:rPr>
  </w:style>
  <w:style w:type="paragraph" w:customStyle="1" w:styleId="TableAA">
    <w:name w:val="Table(AA)"/>
    <w:aliases w:val="taaa"/>
    <w:basedOn w:val="OPCParaBase"/>
    <w:rsid w:val="00DD247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D247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D247F"/>
    <w:pPr>
      <w:spacing w:before="60" w:line="240" w:lineRule="atLeast"/>
    </w:pPr>
    <w:rPr>
      <w:sz w:val="20"/>
    </w:rPr>
  </w:style>
  <w:style w:type="paragraph" w:customStyle="1" w:styleId="TLPBoxTextnote">
    <w:name w:val="TLPBoxText(note"/>
    <w:aliases w:val="right)"/>
    <w:basedOn w:val="OPCParaBase"/>
    <w:rsid w:val="00DD24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D247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D247F"/>
    <w:pPr>
      <w:spacing w:before="122" w:line="198" w:lineRule="exact"/>
      <w:ind w:left="1985" w:hanging="851"/>
      <w:jc w:val="right"/>
    </w:pPr>
    <w:rPr>
      <w:sz w:val="18"/>
    </w:rPr>
  </w:style>
  <w:style w:type="paragraph" w:customStyle="1" w:styleId="TLPTableBullet">
    <w:name w:val="TLPTableBullet"/>
    <w:aliases w:val="ttb"/>
    <w:basedOn w:val="OPCParaBase"/>
    <w:rsid w:val="00DD247F"/>
    <w:pPr>
      <w:spacing w:line="240" w:lineRule="exact"/>
      <w:ind w:left="284" w:hanging="284"/>
    </w:pPr>
    <w:rPr>
      <w:sz w:val="20"/>
    </w:rPr>
  </w:style>
  <w:style w:type="paragraph" w:styleId="TOC1">
    <w:name w:val="toc 1"/>
    <w:basedOn w:val="OPCParaBase"/>
    <w:next w:val="Normal"/>
    <w:uiPriority w:val="39"/>
    <w:semiHidden/>
    <w:unhideWhenUsed/>
    <w:rsid w:val="00DD247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D247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D247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D247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D247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D247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D24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D24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D247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D247F"/>
    <w:pPr>
      <w:keepLines/>
      <w:spacing w:before="240" w:after="120" w:line="240" w:lineRule="auto"/>
      <w:ind w:left="794"/>
    </w:pPr>
    <w:rPr>
      <w:b/>
      <w:kern w:val="28"/>
      <w:sz w:val="20"/>
    </w:rPr>
  </w:style>
  <w:style w:type="paragraph" w:customStyle="1" w:styleId="TofSectsHeading">
    <w:name w:val="TofSects(Heading)"/>
    <w:basedOn w:val="OPCParaBase"/>
    <w:rsid w:val="00DD247F"/>
    <w:pPr>
      <w:spacing w:before="240" w:after="120" w:line="240" w:lineRule="auto"/>
    </w:pPr>
    <w:rPr>
      <w:b/>
      <w:sz w:val="24"/>
    </w:rPr>
  </w:style>
  <w:style w:type="paragraph" w:customStyle="1" w:styleId="TofSectsSection">
    <w:name w:val="TofSects(Section)"/>
    <w:basedOn w:val="OPCParaBase"/>
    <w:rsid w:val="00DD247F"/>
    <w:pPr>
      <w:keepLines/>
      <w:spacing w:before="40" w:line="240" w:lineRule="auto"/>
      <w:ind w:left="1588" w:hanging="794"/>
    </w:pPr>
    <w:rPr>
      <w:kern w:val="28"/>
      <w:sz w:val="18"/>
    </w:rPr>
  </w:style>
  <w:style w:type="paragraph" w:customStyle="1" w:styleId="TofSectsSubdiv">
    <w:name w:val="TofSects(Subdiv)"/>
    <w:basedOn w:val="OPCParaBase"/>
    <w:rsid w:val="00DD247F"/>
    <w:pPr>
      <w:keepLines/>
      <w:spacing w:before="80" w:line="240" w:lineRule="auto"/>
      <w:ind w:left="1588" w:hanging="794"/>
    </w:pPr>
    <w:rPr>
      <w:kern w:val="28"/>
    </w:rPr>
  </w:style>
  <w:style w:type="paragraph" w:customStyle="1" w:styleId="WRStyle">
    <w:name w:val="WR Style"/>
    <w:aliases w:val="WR"/>
    <w:basedOn w:val="OPCParaBase"/>
    <w:rsid w:val="00DD247F"/>
    <w:pPr>
      <w:spacing w:before="240" w:line="240" w:lineRule="auto"/>
      <w:ind w:left="284" w:hanging="284"/>
    </w:pPr>
    <w:rPr>
      <w:b/>
      <w:i/>
      <w:kern w:val="28"/>
      <w:sz w:val="24"/>
    </w:rPr>
  </w:style>
  <w:style w:type="paragraph" w:customStyle="1" w:styleId="notepara">
    <w:name w:val="note(para)"/>
    <w:aliases w:val="na"/>
    <w:basedOn w:val="OPCParaBase"/>
    <w:rsid w:val="00DD247F"/>
    <w:pPr>
      <w:spacing w:before="40" w:line="198" w:lineRule="exact"/>
      <w:ind w:left="2354" w:hanging="369"/>
    </w:pPr>
    <w:rPr>
      <w:sz w:val="18"/>
    </w:rPr>
  </w:style>
  <w:style w:type="paragraph" w:styleId="Footer">
    <w:name w:val="footer"/>
    <w:link w:val="FooterChar"/>
    <w:rsid w:val="00DD247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D247F"/>
    <w:rPr>
      <w:rFonts w:eastAsia="Times New Roman" w:cs="Times New Roman"/>
      <w:sz w:val="22"/>
      <w:szCs w:val="24"/>
      <w:lang w:eastAsia="en-AU"/>
    </w:rPr>
  </w:style>
  <w:style w:type="character" w:styleId="LineNumber">
    <w:name w:val="line number"/>
    <w:basedOn w:val="OPCCharBase"/>
    <w:uiPriority w:val="99"/>
    <w:semiHidden/>
    <w:unhideWhenUsed/>
    <w:rsid w:val="00DD247F"/>
    <w:rPr>
      <w:sz w:val="16"/>
    </w:rPr>
  </w:style>
  <w:style w:type="table" w:customStyle="1" w:styleId="CFlag">
    <w:name w:val="CFlag"/>
    <w:basedOn w:val="TableNormal"/>
    <w:uiPriority w:val="99"/>
    <w:rsid w:val="00DD247F"/>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D247F"/>
    <w:rPr>
      <w:b/>
      <w:sz w:val="28"/>
      <w:szCs w:val="28"/>
    </w:rPr>
  </w:style>
  <w:style w:type="paragraph" w:customStyle="1" w:styleId="NotesHeading2">
    <w:name w:val="NotesHeading 2"/>
    <w:basedOn w:val="OPCParaBase"/>
    <w:next w:val="Normal"/>
    <w:rsid w:val="00DD247F"/>
    <w:rPr>
      <w:b/>
      <w:sz w:val="28"/>
      <w:szCs w:val="28"/>
    </w:rPr>
  </w:style>
  <w:style w:type="paragraph" w:customStyle="1" w:styleId="SignCoverPageEnd">
    <w:name w:val="SignCoverPageEnd"/>
    <w:basedOn w:val="OPCParaBase"/>
    <w:next w:val="Normal"/>
    <w:rsid w:val="00DD24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D247F"/>
    <w:pPr>
      <w:pBdr>
        <w:top w:val="single" w:sz="4" w:space="1" w:color="auto"/>
      </w:pBdr>
      <w:spacing w:before="360"/>
      <w:ind w:right="397"/>
      <w:jc w:val="both"/>
    </w:pPr>
  </w:style>
  <w:style w:type="paragraph" w:customStyle="1" w:styleId="Paragraphsub-sub-sub">
    <w:name w:val="Paragraph(sub-sub-sub)"/>
    <w:aliases w:val="aaaa"/>
    <w:basedOn w:val="OPCParaBase"/>
    <w:rsid w:val="00DD24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D24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D24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D24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D247F"/>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DD247F"/>
    <w:pPr>
      <w:spacing w:before="120"/>
      <w:outlineLvl w:val="1"/>
    </w:pPr>
    <w:rPr>
      <w:b/>
      <w:sz w:val="28"/>
      <w:szCs w:val="28"/>
    </w:rPr>
  </w:style>
  <w:style w:type="paragraph" w:customStyle="1" w:styleId="ENotesHeading2">
    <w:name w:val="ENotesHeading 2"/>
    <w:aliases w:val="Enh2"/>
    <w:basedOn w:val="OPCParaBase"/>
    <w:next w:val="Normal"/>
    <w:rsid w:val="00DD247F"/>
    <w:pPr>
      <w:spacing w:before="120" w:after="120"/>
      <w:outlineLvl w:val="2"/>
    </w:pPr>
    <w:rPr>
      <w:b/>
      <w:sz w:val="24"/>
      <w:szCs w:val="28"/>
    </w:rPr>
  </w:style>
  <w:style w:type="paragraph" w:customStyle="1" w:styleId="ENotesHeading3">
    <w:name w:val="ENotesHeading 3"/>
    <w:aliases w:val="Enh3"/>
    <w:basedOn w:val="OPCParaBase"/>
    <w:next w:val="Normal"/>
    <w:rsid w:val="00DD247F"/>
    <w:pPr>
      <w:keepNext/>
      <w:spacing w:before="120" w:line="240" w:lineRule="auto"/>
      <w:outlineLvl w:val="4"/>
    </w:pPr>
    <w:rPr>
      <w:b/>
      <w:szCs w:val="24"/>
    </w:rPr>
  </w:style>
  <w:style w:type="paragraph" w:customStyle="1" w:styleId="ENotesText">
    <w:name w:val="ENotesText"/>
    <w:aliases w:val="Ent"/>
    <w:basedOn w:val="OPCParaBase"/>
    <w:next w:val="Normal"/>
    <w:rsid w:val="00DD247F"/>
    <w:pPr>
      <w:spacing w:before="120"/>
    </w:pPr>
  </w:style>
  <w:style w:type="paragraph" w:customStyle="1" w:styleId="TableTextEndNotes">
    <w:name w:val="TableTextEndNotes"/>
    <w:aliases w:val="Tten"/>
    <w:basedOn w:val="Normal"/>
    <w:rsid w:val="00DD247F"/>
    <w:pPr>
      <w:spacing w:before="60" w:line="240" w:lineRule="auto"/>
    </w:pPr>
    <w:rPr>
      <w:rFonts w:cs="Arial"/>
      <w:sz w:val="20"/>
      <w:szCs w:val="22"/>
    </w:rPr>
  </w:style>
  <w:style w:type="character" w:customStyle="1" w:styleId="subsectionChar">
    <w:name w:val="subsection Char"/>
    <w:aliases w:val="ss Char"/>
    <w:basedOn w:val="DefaultParagraphFont"/>
    <w:link w:val="subsection"/>
    <w:rsid w:val="00717390"/>
    <w:rPr>
      <w:rFonts w:eastAsia="Times New Roman" w:cs="Times New Roman"/>
      <w:sz w:val="22"/>
      <w:lang w:eastAsia="en-AU"/>
    </w:rPr>
  </w:style>
  <w:style w:type="character" w:customStyle="1" w:styleId="paragraphChar">
    <w:name w:val="paragraph Char"/>
    <w:aliases w:val="a Char"/>
    <w:basedOn w:val="DefaultParagraphFont"/>
    <w:link w:val="paragraph"/>
    <w:rsid w:val="00717390"/>
    <w:rPr>
      <w:rFonts w:eastAsia="Times New Roman" w:cs="Times New Roman"/>
      <w:sz w:val="22"/>
      <w:lang w:eastAsia="en-AU"/>
    </w:rPr>
  </w:style>
  <w:style w:type="paragraph" w:customStyle="1" w:styleId="SubPartCASA">
    <w:name w:val="SubPart(CASA)"/>
    <w:aliases w:val="csp"/>
    <w:basedOn w:val="OPCParaBase"/>
    <w:next w:val="ActHead3"/>
    <w:rsid w:val="00DD247F"/>
    <w:pPr>
      <w:keepNext/>
      <w:keepLines/>
      <w:spacing w:before="280"/>
      <w:outlineLvl w:val="1"/>
    </w:pPr>
    <w:rPr>
      <w:b/>
      <w:kern w:val="28"/>
      <w:sz w:val="32"/>
    </w:rPr>
  </w:style>
  <w:style w:type="paragraph" w:customStyle="1" w:styleId="TableHeading">
    <w:name w:val="TableHeading"/>
    <w:aliases w:val="th"/>
    <w:basedOn w:val="OPCParaBase"/>
    <w:next w:val="Tabletext"/>
    <w:rsid w:val="00DD247F"/>
    <w:pPr>
      <w:keepNext/>
      <w:spacing w:before="60" w:line="240" w:lineRule="atLeast"/>
    </w:pPr>
    <w:rPr>
      <w:b/>
      <w:sz w:val="20"/>
    </w:rPr>
  </w:style>
  <w:style w:type="paragraph" w:customStyle="1" w:styleId="NoteToSubpara">
    <w:name w:val="NoteToSubpara"/>
    <w:aliases w:val="nts"/>
    <w:basedOn w:val="OPCParaBase"/>
    <w:rsid w:val="00DD247F"/>
    <w:pPr>
      <w:spacing w:before="40" w:line="198" w:lineRule="exact"/>
      <w:ind w:left="2835" w:hanging="709"/>
    </w:pPr>
    <w:rPr>
      <w:sz w:val="18"/>
    </w:rPr>
  </w:style>
  <w:style w:type="character" w:customStyle="1" w:styleId="Heading1Char">
    <w:name w:val="Heading 1 Char"/>
    <w:basedOn w:val="DefaultParagraphFont"/>
    <w:link w:val="Heading1"/>
    <w:uiPriority w:val="9"/>
    <w:rsid w:val="00531C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1C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1C2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31C2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31C2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31C2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31C2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31C2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31C20"/>
    <w:rPr>
      <w:rFonts w:asciiTheme="majorHAnsi" w:eastAsiaTheme="majorEastAsia" w:hAnsiTheme="majorHAnsi" w:cstheme="majorBidi"/>
      <w:i/>
      <w:iCs/>
      <w:color w:val="404040" w:themeColor="text1" w:themeTint="BF"/>
    </w:rPr>
  </w:style>
  <w:style w:type="paragraph" w:customStyle="1" w:styleId="ENoteTableHeading">
    <w:name w:val="ENoteTableHeading"/>
    <w:aliases w:val="enth"/>
    <w:basedOn w:val="OPCParaBase"/>
    <w:rsid w:val="00DD247F"/>
    <w:pPr>
      <w:keepNext/>
      <w:spacing w:before="60" w:line="240" w:lineRule="atLeast"/>
    </w:pPr>
    <w:rPr>
      <w:rFonts w:ascii="Arial" w:hAnsi="Arial"/>
      <w:b/>
      <w:sz w:val="16"/>
    </w:rPr>
  </w:style>
  <w:style w:type="paragraph" w:customStyle="1" w:styleId="ENoteTTi">
    <w:name w:val="ENoteTTi"/>
    <w:aliases w:val="entti"/>
    <w:basedOn w:val="OPCParaBase"/>
    <w:rsid w:val="00DD247F"/>
    <w:pPr>
      <w:keepNext/>
      <w:spacing w:before="60" w:line="240" w:lineRule="atLeast"/>
      <w:ind w:left="170"/>
    </w:pPr>
    <w:rPr>
      <w:sz w:val="16"/>
    </w:rPr>
  </w:style>
  <w:style w:type="paragraph" w:customStyle="1" w:styleId="ENoteTTIndentHeading">
    <w:name w:val="ENoteTTIndentHeading"/>
    <w:aliases w:val="enTTHi"/>
    <w:basedOn w:val="OPCParaBase"/>
    <w:rsid w:val="00DD247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D247F"/>
    <w:pPr>
      <w:spacing w:before="60" w:line="240" w:lineRule="atLeast"/>
    </w:pPr>
    <w:rPr>
      <w:sz w:val="16"/>
    </w:rPr>
  </w:style>
  <w:style w:type="paragraph" w:customStyle="1" w:styleId="MadeunderText">
    <w:name w:val="MadeunderText"/>
    <w:basedOn w:val="OPCParaBase"/>
    <w:next w:val="Normal"/>
    <w:rsid w:val="00DD247F"/>
    <w:pPr>
      <w:spacing w:before="240"/>
    </w:pPr>
    <w:rPr>
      <w:sz w:val="24"/>
      <w:szCs w:val="24"/>
    </w:rPr>
  </w:style>
  <w:style w:type="paragraph" w:customStyle="1" w:styleId="ShortTP1">
    <w:name w:val="ShortTP1"/>
    <w:basedOn w:val="ShortT"/>
    <w:link w:val="ShortTP1Char"/>
    <w:rsid w:val="00504A8A"/>
    <w:pPr>
      <w:spacing w:before="800"/>
    </w:pPr>
  </w:style>
  <w:style w:type="character" w:customStyle="1" w:styleId="OPCParaBaseChar">
    <w:name w:val="OPCParaBase Char"/>
    <w:basedOn w:val="DefaultParagraphFont"/>
    <w:link w:val="OPCParaBase"/>
    <w:rsid w:val="00504A8A"/>
    <w:rPr>
      <w:rFonts w:eastAsia="Times New Roman" w:cs="Times New Roman"/>
      <w:sz w:val="22"/>
      <w:lang w:eastAsia="en-AU"/>
    </w:rPr>
  </w:style>
  <w:style w:type="character" w:customStyle="1" w:styleId="ShortTChar">
    <w:name w:val="ShortT Char"/>
    <w:basedOn w:val="OPCParaBaseChar"/>
    <w:link w:val="ShortT"/>
    <w:rsid w:val="00504A8A"/>
    <w:rPr>
      <w:rFonts w:eastAsia="Times New Roman" w:cs="Times New Roman"/>
      <w:b/>
      <w:sz w:val="40"/>
      <w:lang w:eastAsia="en-AU"/>
    </w:rPr>
  </w:style>
  <w:style w:type="character" w:customStyle="1" w:styleId="ShortTP1Char">
    <w:name w:val="ShortTP1 Char"/>
    <w:basedOn w:val="ShortTChar"/>
    <w:link w:val="ShortTP1"/>
    <w:rsid w:val="00504A8A"/>
    <w:rPr>
      <w:rFonts w:eastAsia="Times New Roman" w:cs="Times New Roman"/>
      <w:b/>
      <w:sz w:val="40"/>
      <w:lang w:eastAsia="en-AU"/>
    </w:rPr>
  </w:style>
  <w:style w:type="paragraph" w:customStyle="1" w:styleId="ActNoP1">
    <w:name w:val="ActNoP1"/>
    <w:basedOn w:val="Actno"/>
    <w:link w:val="ActNoP1Char"/>
    <w:rsid w:val="00504A8A"/>
    <w:pPr>
      <w:spacing w:before="800"/>
    </w:pPr>
    <w:rPr>
      <w:sz w:val="28"/>
    </w:rPr>
  </w:style>
  <w:style w:type="character" w:customStyle="1" w:styleId="ActnoChar">
    <w:name w:val="Actno Char"/>
    <w:basedOn w:val="ShortTChar"/>
    <w:link w:val="Actno"/>
    <w:rsid w:val="00504A8A"/>
    <w:rPr>
      <w:rFonts w:eastAsia="Times New Roman" w:cs="Times New Roman"/>
      <w:b/>
      <w:sz w:val="40"/>
      <w:lang w:eastAsia="en-AU"/>
    </w:rPr>
  </w:style>
  <w:style w:type="character" w:customStyle="1" w:styleId="ActNoP1Char">
    <w:name w:val="ActNoP1 Char"/>
    <w:basedOn w:val="ActnoChar"/>
    <w:link w:val="ActNoP1"/>
    <w:rsid w:val="00504A8A"/>
    <w:rPr>
      <w:rFonts w:eastAsia="Times New Roman" w:cs="Times New Roman"/>
      <w:b/>
      <w:sz w:val="28"/>
      <w:lang w:eastAsia="en-AU"/>
    </w:rPr>
  </w:style>
  <w:style w:type="paragraph" w:customStyle="1" w:styleId="p1LinesBef">
    <w:name w:val="p1LinesBef"/>
    <w:basedOn w:val="Normal"/>
    <w:rsid w:val="00504A8A"/>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504A8A"/>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504A8A"/>
  </w:style>
  <w:style w:type="character" w:customStyle="1" w:styleId="ShortTCPChar">
    <w:name w:val="ShortTCP Char"/>
    <w:basedOn w:val="ShortTChar"/>
    <w:link w:val="ShortTCP"/>
    <w:rsid w:val="00504A8A"/>
    <w:rPr>
      <w:rFonts w:eastAsia="Times New Roman" w:cs="Times New Roman"/>
      <w:b/>
      <w:sz w:val="40"/>
      <w:lang w:eastAsia="en-AU"/>
    </w:rPr>
  </w:style>
  <w:style w:type="paragraph" w:customStyle="1" w:styleId="ActNoCP">
    <w:name w:val="ActNoCP"/>
    <w:basedOn w:val="Actno"/>
    <w:link w:val="ActNoCPChar"/>
    <w:rsid w:val="00504A8A"/>
    <w:pPr>
      <w:spacing w:before="400"/>
    </w:pPr>
  </w:style>
  <w:style w:type="character" w:customStyle="1" w:styleId="ActNoCPChar">
    <w:name w:val="ActNoCP Char"/>
    <w:basedOn w:val="ActnoChar"/>
    <w:link w:val="ActNoCP"/>
    <w:rsid w:val="00504A8A"/>
    <w:rPr>
      <w:rFonts w:eastAsia="Times New Roman" w:cs="Times New Roman"/>
      <w:b/>
      <w:sz w:val="40"/>
      <w:lang w:eastAsia="en-AU"/>
    </w:rPr>
  </w:style>
  <w:style w:type="paragraph" w:customStyle="1" w:styleId="AssentBk">
    <w:name w:val="AssentBk"/>
    <w:basedOn w:val="Normal"/>
    <w:rsid w:val="00504A8A"/>
    <w:pPr>
      <w:spacing w:line="240" w:lineRule="auto"/>
    </w:pPr>
    <w:rPr>
      <w:rFonts w:eastAsia="Times New Roman" w:cs="Times New Roman"/>
      <w:sz w:val="20"/>
      <w:lang w:eastAsia="en-AU"/>
    </w:rPr>
  </w:style>
  <w:style w:type="paragraph" w:customStyle="1" w:styleId="AssentDt">
    <w:name w:val="AssentDt"/>
    <w:basedOn w:val="Normal"/>
    <w:rsid w:val="002D0613"/>
    <w:pPr>
      <w:spacing w:line="240" w:lineRule="auto"/>
    </w:pPr>
    <w:rPr>
      <w:rFonts w:eastAsia="Times New Roman" w:cs="Times New Roman"/>
      <w:sz w:val="20"/>
      <w:lang w:eastAsia="en-AU"/>
    </w:rPr>
  </w:style>
  <w:style w:type="paragraph" w:customStyle="1" w:styleId="2ndRd">
    <w:name w:val="2ndRd"/>
    <w:basedOn w:val="Normal"/>
    <w:rsid w:val="002D0613"/>
    <w:pPr>
      <w:spacing w:line="240" w:lineRule="auto"/>
    </w:pPr>
    <w:rPr>
      <w:rFonts w:eastAsia="Times New Roman" w:cs="Times New Roman"/>
      <w:sz w:val="20"/>
      <w:lang w:eastAsia="en-AU"/>
    </w:rPr>
  </w:style>
  <w:style w:type="paragraph" w:customStyle="1" w:styleId="ScalePlusRef">
    <w:name w:val="ScalePlusRef"/>
    <w:basedOn w:val="Normal"/>
    <w:rsid w:val="002D061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247F"/>
    <w:pPr>
      <w:spacing w:line="260" w:lineRule="atLeast"/>
    </w:pPr>
    <w:rPr>
      <w:sz w:val="22"/>
    </w:rPr>
  </w:style>
  <w:style w:type="paragraph" w:styleId="Heading1">
    <w:name w:val="heading 1"/>
    <w:basedOn w:val="Normal"/>
    <w:next w:val="Normal"/>
    <w:link w:val="Heading1Char"/>
    <w:uiPriority w:val="9"/>
    <w:qFormat/>
    <w:rsid w:val="00531C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1C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1C2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1C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1C2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1C2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1C2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1C2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31C2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D247F"/>
  </w:style>
  <w:style w:type="paragraph" w:customStyle="1" w:styleId="OPCParaBase">
    <w:name w:val="OPCParaBase"/>
    <w:link w:val="OPCParaBaseChar"/>
    <w:qFormat/>
    <w:rsid w:val="00DD247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D247F"/>
    <w:pPr>
      <w:spacing w:line="240" w:lineRule="auto"/>
    </w:pPr>
    <w:rPr>
      <w:b/>
      <w:sz w:val="40"/>
    </w:rPr>
  </w:style>
  <w:style w:type="paragraph" w:customStyle="1" w:styleId="ActHead1">
    <w:name w:val="ActHead 1"/>
    <w:aliases w:val="c"/>
    <w:basedOn w:val="OPCParaBase"/>
    <w:next w:val="Normal"/>
    <w:qFormat/>
    <w:rsid w:val="00DD24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D24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D24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D24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D247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D247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D24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D24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D247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D247F"/>
  </w:style>
  <w:style w:type="paragraph" w:customStyle="1" w:styleId="Blocks">
    <w:name w:val="Blocks"/>
    <w:aliases w:val="bb"/>
    <w:basedOn w:val="OPCParaBase"/>
    <w:qFormat/>
    <w:rsid w:val="00DD247F"/>
    <w:pPr>
      <w:spacing w:line="240" w:lineRule="auto"/>
    </w:pPr>
    <w:rPr>
      <w:sz w:val="24"/>
    </w:rPr>
  </w:style>
  <w:style w:type="paragraph" w:customStyle="1" w:styleId="BoxText">
    <w:name w:val="BoxText"/>
    <w:aliases w:val="bt"/>
    <w:basedOn w:val="OPCParaBase"/>
    <w:qFormat/>
    <w:rsid w:val="00DD247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D247F"/>
    <w:rPr>
      <w:b/>
    </w:rPr>
  </w:style>
  <w:style w:type="paragraph" w:customStyle="1" w:styleId="BoxHeadItalic">
    <w:name w:val="BoxHeadItalic"/>
    <w:aliases w:val="bhi"/>
    <w:basedOn w:val="BoxText"/>
    <w:next w:val="BoxStep"/>
    <w:qFormat/>
    <w:rsid w:val="00DD247F"/>
    <w:rPr>
      <w:i/>
    </w:rPr>
  </w:style>
  <w:style w:type="paragraph" w:customStyle="1" w:styleId="BoxList">
    <w:name w:val="BoxList"/>
    <w:aliases w:val="bl"/>
    <w:basedOn w:val="BoxText"/>
    <w:qFormat/>
    <w:rsid w:val="00DD247F"/>
    <w:pPr>
      <w:ind w:left="1559" w:hanging="425"/>
    </w:pPr>
  </w:style>
  <w:style w:type="paragraph" w:customStyle="1" w:styleId="BoxNote">
    <w:name w:val="BoxNote"/>
    <w:aliases w:val="bn"/>
    <w:basedOn w:val="BoxText"/>
    <w:qFormat/>
    <w:rsid w:val="00DD247F"/>
    <w:pPr>
      <w:tabs>
        <w:tab w:val="left" w:pos="1985"/>
      </w:tabs>
      <w:spacing w:before="122" w:line="198" w:lineRule="exact"/>
      <w:ind w:left="2948" w:hanging="1814"/>
    </w:pPr>
    <w:rPr>
      <w:sz w:val="18"/>
    </w:rPr>
  </w:style>
  <w:style w:type="paragraph" w:customStyle="1" w:styleId="BoxPara">
    <w:name w:val="BoxPara"/>
    <w:aliases w:val="bp"/>
    <w:basedOn w:val="BoxText"/>
    <w:qFormat/>
    <w:rsid w:val="00DD247F"/>
    <w:pPr>
      <w:tabs>
        <w:tab w:val="right" w:pos="2268"/>
      </w:tabs>
      <w:ind w:left="2552" w:hanging="1418"/>
    </w:pPr>
  </w:style>
  <w:style w:type="paragraph" w:customStyle="1" w:styleId="BoxStep">
    <w:name w:val="BoxStep"/>
    <w:aliases w:val="bs"/>
    <w:basedOn w:val="BoxText"/>
    <w:qFormat/>
    <w:rsid w:val="00DD247F"/>
    <w:pPr>
      <w:ind w:left="1985" w:hanging="851"/>
    </w:pPr>
  </w:style>
  <w:style w:type="character" w:customStyle="1" w:styleId="CharAmPartNo">
    <w:name w:val="CharAmPartNo"/>
    <w:basedOn w:val="OPCCharBase"/>
    <w:qFormat/>
    <w:rsid w:val="00DD247F"/>
  </w:style>
  <w:style w:type="character" w:customStyle="1" w:styleId="CharAmPartText">
    <w:name w:val="CharAmPartText"/>
    <w:basedOn w:val="OPCCharBase"/>
    <w:qFormat/>
    <w:rsid w:val="00DD247F"/>
  </w:style>
  <w:style w:type="character" w:customStyle="1" w:styleId="CharAmSchNo">
    <w:name w:val="CharAmSchNo"/>
    <w:basedOn w:val="OPCCharBase"/>
    <w:qFormat/>
    <w:rsid w:val="00DD247F"/>
  </w:style>
  <w:style w:type="character" w:customStyle="1" w:styleId="CharAmSchText">
    <w:name w:val="CharAmSchText"/>
    <w:basedOn w:val="OPCCharBase"/>
    <w:qFormat/>
    <w:rsid w:val="00DD247F"/>
  </w:style>
  <w:style w:type="character" w:customStyle="1" w:styleId="CharBoldItalic">
    <w:name w:val="CharBoldItalic"/>
    <w:basedOn w:val="OPCCharBase"/>
    <w:uiPriority w:val="1"/>
    <w:qFormat/>
    <w:rsid w:val="00DD247F"/>
    <w:rPr>
      <w:b/>
      <w:i/>
    </w:rPr>
  </w:style>
  <w:style w:type="character" w:customStyle="1" w:styleId="CharChapNo">
    <w:name w:val="CharChapNo"/>
    <w:basedOn w:val="OPCCharBase"/>
    <w:uiPriority w:val="1"/>
    <w:qFormat/>
    <w:rsid w:val="00DD247F"/>
  </w:style>
  <w:style w:type="character" w:customStyle="1" w:styleId="CharChapText">
    <w:name w:val="CharChapText"/>
    <w:basedOn w:val="OPCCharBase"/>
    <w:uiPriority w:val="1"/>
    <w:qFormat/>
    <w:rsid w:val="00DD247F"/>
  </w:style>
  <w:style w:type="character" w:customStyle="1" w:styleId="CharDivNo">
    <w:name w:val="CharDivNo"/>
    <w:basedOn w:val="OPCCharBase"/>
    <w:uiPriority w:val="1"/>
    <w:qFormat/>
    <w:rsid w:val="00DD247F"/>
  </w:style>
  <w:style w:type="character" w:customStyle="1" w:styleId="CharDivText">
    <w:name w:val="CharDivText"/>
    <w:basedOn w:val="OPCCharBase"/>
    <w:uiPriority w:val="1"/>
    <w:qFormat/>
    <w:rsid w:val="00DD247F"/>
  </w:style>
  <w:style w:type="character" w:customStyle="1" w:styleId="CharItalic">
    <w:name w:val="CharItalic"/>
    <w:basedOn w:val="OPCCharBase"/>
    <w:uiPriority w:val="1"/>
    <w:qFormat/>
    <w:rsid w:val="00DD247F"/>
    <w:rPr>
      <w:i/>
    </w:rPr>
  </w:style>
  <w:style w:type="character" w:customStyle="1" w:styleId="CharPartNo">
    <w:name w:val="CharPartNo"/>
    <w:basedOn w:val="OPCCharBase"/>
    <w:uiPriority w:val="1"/>
    <w:qFormat/>
    <w:rsid w:val="00DD247F"/>
  </w:style>
  <w:style w:type="character" w:customStyle="1" w:styleId="CharPartText">
    <w:name w:val="CharPartText"/>
    <w:basedOn w:val="OPCCharBase"/>
    <w:uiPriority w:val="1"/>
    <w:qFormat/>
    <w:rsid w:val="00DD247F"/>
  </w:style>
  <w:style w:type="character" w:customStyle="1" w:styleId="CharSectno">
    <w:name w:val="CharSectno"/>
    <w:basedOn w:val="OPCCharBase"/>
    <w:qFormat/>
    <w:rsid w:val="00DD247F"/>
  </w:style>
  <w:style w:type="character" w:customStyle="1" w:styleId="CharSubdNo">
    <w:name w:val="CharSubdNo"/>
    <w:basedOn w:val="OPCCharBase"/>
    <w:uiPriority w:val="1"/>
    <w:qFormat/>
    <w:rsid w:val="00DD247F"/>
  </w:style>
  <w:style w:type="character" w:customStyle="1" w:styleId="CharSubdText">
    <w:name w:val="CharSubdText"/>
    <w:basedOn w:val="OPCCharBase"/>
    <w:uiPriority w:val="1"/>
    <w:qFormat/>
    <w:rsid w:val="00DD247F"/>
  </w:style>
  <w:style w:type="paragraph" w:customStyle="1" w:styleId="CTA--">
    <w:name w:val="CTA --"/>
    <w:basedOn w:val="OPCParaBase"/>
    <w:next w:val="Normal"/>
    <w:rsid w:val="00DD247F"/>
    <w:pPr>
      <w:spacing w:before="60" w:line="240" w:lineRule="atLeast"/>
      <w:ind w:left="142" w:hanging="142"/>
    </w:pPr>
    <w:rPr>
      <w:sz w:val="20"/>
    </w:rPr>
  </w:style>
  <w:style w:type="paragraph" w:customStyle="1" w:styleId="CTA-">
    <w:name w:val="CTA -"/>
    <w:basedOn w:val="OPCParaBase"/>
    <w:rsid w:val="00DD247F"/>
    <w:pPr>
      <w:spacing w:before="60" w:line="240" w:lineRule="atLeast"/>
      <w:ind w:left="85" w:hanging="85"/>
    </w:pPr>
    <w:rPr>
      <w:sz w:val="20"/>
    </w:rPr>
  </w:style>
  <w:style w:type="paragraph" w:customStyle="1" w:styleId="CTA---">
    <w:name w:val="CTA ---"/>
    <w:basedOn w:val="OPCParaBase"/>
    <w:next w:val="Normal"/>
    <w:rsid w:val="00DD247F"/>
    <w:pPr>
      <w:spacing w:before="60" w:line="240" w:lineRule="atLeast"/>
      <w:ind w:left="198" w:hanging="198"/>
    </w:pPr>
    <w:rPr>
      <w:sz w:val="20"/>
    </w:rPr>
  </w:style>
  <w:style w:type="paragraph" w:customStyle="1" w:styleId="CTA----">
    <w:name w:val="CTA ----"/>
    <w:basedOn w:val="OPCParaBase"/>
    <w:next w:val="Normal"/>
    <w:rsid w:val="00DD247F"/>
    <w:pPr>
      <w:spacing w:before="60" w:line="240" w:lineRule="atLeast"/>
      <w:ind w:left="255" w:hanging="255"/>
    </w:pPr>
    <w:rPr>
      <w:sz w:val="20"/>
    </w:rPr>
  </w:style>
  <w:style w:type="paragraph" w:customStyle="1" w:styleId="CTA1a">
    <w:name w:val="CTA 1(a)"/>
    <w:basedOn w:val="OPCParaBase"/>
    <w:rsid w:val="00DD247F"/>
    <w:pPr>
      <w:tabs>
        <w:tab w:val="right" w:pos="414"/>
      </w:tabs>
      <w:spacing w:before="40" w:line="240" w:lineRule="atLeast"/>
      <w:ind w:left="675" w:hanging="675"/>
    </w:pPr>
    <w:rPr>
      <w:sz w:val="20"/>
    </w:rPr>
  </w:style>
  <w:style w:type="paragraph" w:customStyle="1" w:styleId="CTA1ai">
    <w:name w:val="CTA 1(a)(i)"/>
    <w:basedOn w:val="OPCParaBase"/>
    <w:rsid w:val="00DD247F"/>
    <w:pPr>
      <w:tabs>
        <w:tab w:val="right" w:pos="1004"/>
      </w:tabs>
      <w:spacing w:before="40" w:line="240" w:lineRule="atLeast"/>
      <w:ind w:left="1253" w:hanging="1253"/>
    </w:pPr>
    <w:rPr>
      <w:sz w:val="20"/>
    </w:rPr>
  </w:style>
  <w:style w:type="paragraph" w:customStyle="1" w:styleId="CTA2a">
    <w:name w:val="CTA 2(a)"/>
    <w:basedOn w:val="OPCParaBase"/>
    <w:rsid w:val="00DD247F"/>
    <w:pPr>
      <w:tabs>
        <w:tab w:val="right" w:pos="482"/>
      </w:tabs>
      <w:spacing w:before="40" w:line="240" w:lineRule="atLeast"/>
      <w:ind w:left="748" w:hanging="748"/>
    </w:pPr>
    <w:rPr>
      <w:sz w:val="20"/>
    </w:rPr>
  </w:style>
  <w:style w:type="paragraph" w:customStyle="1" w:styleId="CTA2ai">
    <w:name w:val="CTA 2(a)(i)"/>
    <w:basedOn w:val="OPCParaBase"/>
    <w:rsid w:val="00DD247F"/>
    <w:pPr>
      <w:tabs>
        <w:tab w:val="right" w:pos="1089"/>
      </w:tabs>
      <w:spacing w:before="40" w:line="240" w:lineRule="atLeast"/>
      <w:ind w:left="1327" w:hanging="1327"/>
    </w:pPr>
    <w:rPr>
      <w:sz w:val="20"/>
    </w:rPr>
  </w:style>
  <w:style w:type="paragraph" w:customStyle="1" w:styleId="CTA3a">
    <w:name w:val="CTA 3(a)"/>
    <w:basedOn w:val="OPCParaBase"/>
    <w:rsid w:val="00DD247F"/>
    <w:pPr>
      <w:tabs>
        <w:tab w:val="right" w:pos="556"/>
      </w:tabs>
      <w:spacing w:before="40" w:line="240" w:lineRule="atLeast"/>
      <w:ind w:left="805" w:hanging="805"/>
    </w:pPr>
    <w:rPr>
      <w:sz w:val="20"/>
    </w:rPr>
  </w:style>
  <w:style w:type="paragraph" w:customStyle="1" w:styleId="CTA3ai">
    <w:name w:val="CTA 3(a)(i)"/>
    <w:basedOn w:val="OPCParaBase"/>
    <w:rsid w:val="00DD247F"/>
    <w:pPr>
      <w:tabs>
        <w:tab w:val="right" w:pos="1140"/>
      </w:tabs>
      <w:spacing w:before="40" w:line="240" w:lineRule="atLeast"/>
      <w:ind w:left="1361" w:hanging="1361"/>
    </w:pPr>
    <w:rPr>
      <w:sz w:val="20"/>
    </w:rPr>
  </w:style>
  <w:style w:type="paragraph" w:customStyle="1" w:styleId="CTA4a">
    <w:name w:val="CTA 4(a)"/>
    <w:basedOn w:val="OPCParaBase"/>
    <w:rsid w:val="00DD247F"/>
    <w:pPr>
      <w:tabs>
        <w:tab w:val="right" w:pos="624"/>
      </w:tabs>
      <w:spacing w:before="40" w:line="240" w:lineRule="atLeast"/>
      <w:ind w:left="873" w:hanging="873"/>
    </w:pPr>
    <w:rPr>
      <w:sz w:val="20"/>
    </w:rPr>
  </w:style>
  <w:style w:type="paragraph" w:customStyle="1" w:styleId="CTA4ai">
    <w:name w:val="CTA 4(a)(i)"/>
    <w:basedOn w:val="OPCParaBase"/>
    <w:rsid w:val="00DD247F"/>
    <w:pPr>
      <w:tabs>
        <w:tab w:val="right" w:pos="1213"/>
      </w:tabs>
      <w:spacing w:before="40" w:line="240" w:lineRule="atLeast"/>
      <w:ind w:left="1452" w:hanging="1452"/>
    </w:pPr>
    <w:rPr>
      <w:sz w:val="20"/>
    </w:rPr>
  </w:style>
  <w:style w:type="paragraph" w:customStyle="1" w:styleId="CTACAPS">
    <w:name w:val="CTA CAPS"/>
    <w:basedOn w:val="OPCParaBase"/>
    <w:rsid w:val="00DD247F"/>
    <w:pPr>
      <w:spacing w:before="60" w:line="240" w:lineRule="atLeast"/>
    </w:pPr>
    <w:rPr>
      <w:sz w:val="20"/>
    </w:rPr>
  </w:style>
  <w:style w:type="paragraph" w:customStyle="1" w:styleId="CTAright">
    <w:name w:val="CTA right"/>
    <w:basedOn w:val="OPCParaBase"/>
    <w:rsid w:val="00DD247F"/>
    <w:pPr>
      <w:spacing w:before="60" w:line="240" w:lineRule="auto"/>
      <w:jc w:val="right"/>
    </w:pPr>
    <w:rPr>
      <w:sz w:val="20"/>
    </w:rPr>
  </w:style>
  <w:style w:type="paragraph" w:customStyle="1" w:styleId="subsection">
    <w:name w:val="subsection"/>
    <w:aliases w:val="ss"/>
    <w:basedOn w:val="OPCParaBase"/>
    <w:link w:val="subsectionChar"/>
    <w:rsid w:val="00DD247F"/>
    <w:pPr>
      <w:tabs>
        <w:tab w:val="right" w:pos="1021"/>
      </w:tabs>
      <w:spacing w:before="180" w:line="240" w:lineRule="auto"/>
      <w:ind w:left="1134" w:hanging="1134"/>
    </w:pPr>
  </w:style>
  <w:style w:type="paragraph" w:customStyle="1" w:styleId="Definition">
    <w:name w:val="Definition"/>
    <w:aliases w:val="dd"/>
    <w:basedOn w:val="OPCParaBase"/>
    <w:rsid w:val="00DD247F"/>
    <w:pPr>
      <w:spacing w:before="180" w:line="240" w:lineRule="auto"/>
      <w:ind w:left="1134"/>
    </w:pPr>
  </w:style>
  <w:style w:type="paragraph" w:customStyle="1" w:styleId="ETAsubitem">
    <w:name w:val="ETA(subitem)"/>
    <w:basedOn w:val="OPCParaBase"/>
    <w:rsid w:val="00DD247F"/>
    <w:pPr>
      <w:tabs>
        <w:tab w:val="right" w:pos="340"/>
      </w:tabs>
      <w:spacing w:before="60" w:line="240" w:lineRule="auto"/>
      <w:ind w:left="454" w:hanging="454"/>
    </w:pPr>
    <w:rPr>
      <w:sz w:val="20"/>
    </w:rPr>
  </w:style>
  <w:style w:type="paragraph" w:customStyle="1" w:styleId="ETApara">
    <w:name w:val="ETA(para)"/>
    <w:basedOn w:val="OPCParaBase"/>
    <w:rsid w:val="00DD247F"/>
    <w:pPr>
      <w:tabs>
        <w:tab w:val="right" w:pos="754"/>
      </w:tabs>
      <w:spacing w:before="60" w:line="240" w:lineRule="auto"/>
      <w:ind w:left="828" w:hanging="828"/>
    </w:pPr>
    <w:rPr>
      <w:sz w:val="20"/>
    </w:rPr>
  </w:style>
  <w:style w:type="paragraph" w:customStyle="1" w:styleId="ETAsubpara">
    <w:name w:val="ETA(subpara)"/>
    <w:basedOn w:val="OPCParaBase"/>
    <w:rsid w:val="00DD247F"/>
    <w:pPr>
      <w:tabs>
        <w:tab w:val="right" w:pos="1083"/>
      </w:tabs>
      <w:spacing w:before="60" w:line="240" w:lineRule="auto"/>
      <w:ind w:left="1191" w:hanging="1191"/>
    </w:pPr>
    <w:rPr>
      <w:sz w:val="20"/>
    </w:rPr>
  </w:style>
  <w:style w:type="paragraph" w:customStyle="1" w:styleId="ETAsub-subpara">
    <w:name w:val="ETA(sub-subpara)"/>
    <w:basedOn w:val="OPCParaBase"/>
    <w:rsid w:val="00DD247F"/>
    <w:pPr>
      <w:tabs>
        <w:tab w:val="right" w:pos="1412"/>
      </w:tabs>
      <w:spacing w:before="60" w:line="240" w:lineRule="auto"/>
      <w:ind w:left="1525" w:hanging="1525"/>
    </w:pPr>
    <w:rPr>
      <w:sz w:val="20"/>
    </w:rPr>
  </w:style>
  <w:style w:type="paragraph" w:customStyle="1" w:styleId="Formula">
    <w:name w:val="Formula"/>
    <w:basedOn w:val="OPCParaBase"/>
    <w:rsid w:val="00DD247F"/>
    <w:pPr>
      <w:spacing w:line="240" w:lineRule="auto"/>
      <w:ind w:left="1134"/>
    </w:pPr>
    <w:rPr>
      <w:sz w:val="20"/>
    </w:rPr>
  </w:style>
  <w:style w:type="paragraph" w:styleId="Header">
    <w:name w:val="header"/>
    <w:basedOn w:val="OPCParaBase"/>
    <w:link w:val="HeaderChar"/>
    <w:unhideWhenUsed/>
    <w:rsid w:val="00DD247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D247F"/>
    <w:rPr>
      <w:rFonts w:eastAsia="Times New Roman" w:cs="Times New Roman"/>
      <w:sz w:val="16"/>
      <w:lang w:eastAsia="en-AU"/>
    </w:rPr>
  </w:style>
  <w:style w:type="paragraph" w:customStyle="1" w:styleId="House">
    <w:name w:val="House"/>
    <w:basedOn w:val="OPCParaBase"/>
    <w:rsid w:val="00DD247F"/>
    <w:pPr>
      <w:spacing w:line="240" w:lineRule="auto"/>
    </w:pPr>
    <w:rPr>
      <w:sz w:val="28"/>
    </w:rPr>
  </w:style>
  <w:style w:type="paragraph" w:customStyle="1" w:styleId="Item">
    <w:name w:val="Item"/>
    <w:aliases w:val="i"/>
    <w:basedOn w:val="OPCParaBase"/>
    <w:next w:val="ItemHead"/>
    <w:rsid w:val="00DD247F"/>
    <w:pPr>
      <w:keepLines/>
      <w:spacing w:before="80" w:line="240" w:lineRule="auto"/>
      <w:ind w:left="709"/>
    </w:pPr>
  </w:style>
  <w:style w:type="paragraph" w:customStyle="1" w:styleId="ItemHead">
    <w:name w:val="ItemHead"/>
    <w:aliases w:val="ih"/>
    <w:basedOn w:val="OPCParaBase"/>
    <w:next w:val="Item"/>
    <w:rsid w:val="00DD247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D247F"/>
    <w:pPr>
      <w:spacing w:line="240" w:lineRule="auto"/>
    </w:pPr>
    <w:rPr>
      <w:b/>
      <w:sz w:val="32"/>
    </w:rPr>
  </w:style>
  <w:style w:type="paragraph" w:customStyle="1" w:styleId="notedraft">
    <w:name w:val="note(draft)"/>
    <w:aliases w:val="nd"/>
    <w:basedOn w:val="OPCParaBase"/>
    <w:rsid w:val="00DD247F"/>
    <w:pPr>
      <w:spacing w:before="240" w:line="240" w:lineRule="auto"/>
      <w:ind w:left="284" w:hanging="284"/>
    </w:pPr>
    <w:rPr>
      <w:i/>
      <w:sz w:val="24"/>
    </w:rPr>
  </w:style>
  <w:style w:type="paragraph" w:customStyle="1" w:styleId="notemargin">
    <w:name w:val="note(margin)"/>
    <w:aliases w:val="nm"/>
    <w:basedOn w:val="OPCParaBase"/>
    <w:rsid w:val="00DD247F"/>
    <w:pPr>
      <w:tabs>
        <w:tab w:val="left" w:pos="709"/>
      </w:tabs>
      <w:spacing w:before="122" w:line="198" w:lineRule="exact"/>
      <w:ind w:left="709" w:hanging="709"/>
    </w:pPr>
    <w:rPr>
      <w:sz w:val="18"/>
    </w:rPr>
  </w:style>
  <w:style w:type="paragraph" w:customStyle="1" w:styleId="noteToPara">
    <w:name w:val="noteToPara"/>
    <w:aliases w:val="ntp"/>
    <w:basedOn w:val="OPCParaBase"/>
    <w:rsid w:val="00DD247F"/>
    <w:pPr>
      <w:spacing w:before="122" w:line="198" w:lineRule="exact"/>
      <w:ind w:left="2353" w:hanging="709"/>
    </w:pPr>
    <w:rPr>
      <w:sz w:val="18"/>
    </w:rPr>
  </w:style>
  <w:style w:type="paragraph" w:customStyle="1" w:styleId="noteParlAmend">
    <w:name w:val="note(ParlAmend)"/>
    <w:aliases w:val="npp"/>
    <w:basedOn w:val="OPCParaBase"/>
    <w:next w:val="ParlAmend"/>
    <w:rsid w:val="00DD247F"/>
    <w:pPr>
      <w:spacing w:line="240" w:lineRule="auto"/>
      <w:jc w:val="right"/>
    </w:pPr>
    <w:rPr>
      <w:rFonts w:ascii="Arial" w:hAnsi="Arial"/>
      <w:b/>
      <w:i/>
    </w:rPr>
  </w:style>
  <w:style w:type="paragraph" w:customStyle="1" w:styleId="notetext">
    <w:name w:val="note(text)"/>
    <w:aliases w:val="n"/>
    <w:basedOn w:val="OPCParaBase"/>
    <w:rsid w:val="00DD247F"/>
    <w:pPr>
      <w:spacing w:before="122" w:line="198" w:lineRule="exact"/>
      <w:ind w:left="1985" w:hanging="851"/>
    </w:pPr>
    <w:rPr>
      <w:sz w:val="18"/>
    </w:rPr>
  </w:style>
  <w:style w:type="paragraph" w:customStyle="1" w:styleId="Page1">
    <w:name w:val="Page1"/>
    <w:basedOn w:val="OPCParaBase"/>
    <w:rsid w:val="00DD247F"/>
    <w:pPr>
      <w:spacing w:before="400" w:line="240" w:lineRule="auto"/>
    </w:pPr>
    <w:rPr>
      <w:b/>
      <w:sz w:val="32"/>
    </w:rPr>
  </w:style>
  <w:style w:type="paragraph" w:customStyle="1" w:styleId="PageBreak">
    <w:name w:val="PageBreak"/>
    <w:aliases w:val="pb"/>
    <w:basedOn w:val="OPCParaBase"/>
    <w:rsid w:val="00DD247F"/>
    <w:pPr>
      <w:spacing w:line="240" w:lineRule="auto"/>
    </w:pPr>
    <w:rPr>
      <w:sz w:val="20"/>
    </w:rPr>
  </w:style>
  <w:style w:type="paragraph" w:customStyle="1" w:styleId="paragraphsub">
    <w:name w:val="paragraph(sub)"/>
    <w:aliases w:val="aa"/>
    <w:basedOn w:val="OPCParaBase"/>
    <w:rsid w:val="00DD247F"/>
    <w:pPr>
      <w:tabs>
        <w:tab w:val="right" w:pos="1985"/>
      </w:tabs>
      <w:spacing w:before="40" w:line="240" w:lineRule="auto"/>
      <w:ind w:left="2098" w:hanging="2098"/>
    </w:pPr>
  </w:style>
  <w:style w:type="paragraph" w:customStyle="1" w:styleId="paragraphsub-sub">
    <w:name w:val="paragraph(sub-sub)"/>
    <w:aliases w:val="aaa"/>
    <w:basedOn w:val="OPCParaBase"/>
    <w:rsid w:val="00DD247F"/>
    <w:pPr>
      <w:tabs>
        <w:tab w:val="right" w:pos="2722"/>
      </w:tabs>
      <w:spacing w:before="40" w:line="240" w:lineRule="auto"/>
      <w:ind w:left="2835" w:hanging="2835"/>
    </w:pPr>
  </w:style>
  <w:style w:type="paragraph" w:customStyle="1" w:styleId="paragraph">
    <w:name w:val="paragraph"/>
    <w:aliases w:val="a"/>
    <w:basedOn w:val="OPCParaBase"/>
    <w:link w:val="paragraphChar"/>
    <w:rsid w:val="00DD247F"/>
    <w:pPr>
      <w:tabs>
        <w:tab w:val="right" w:pos="1531"/>
      </w:tabs>
      <w:spacing w:before="40" w:line="240" w:lineRule="auto"/>
      <w:ind w:left="1644" w:hanging="1644"/>
    </w:pPr>
  </w:style>
  <w:style w:type="paragraph" w:customStyle="1" w:styleId="ParlAmend">
    <w:name w:val="ParlAmend"/>
    <w:aliases w:val="pp"/>
    <w:basedOn w:val="OPCParaBase"/>
    <w:rsid w:val="00DD247F"/>
    <w:pPr>
      <w:spacing w:before="240" w:line="240" w:lineRule="atLeast"/>
      <w:ind w:hanging="567"/>
    </w:pPr>
    <w:rPr>
      <w:sz w:val="24"/>
    </w:rPr>
  </w:style>
  <w:style w:type="paragraph" w:customStyle="1" w:styleId="Penalty">
    <w:name w:val="Penalty"/>
    <w:basedOn w:val="OPCParaBase"/>
    <w:rsid w:val="00DD247F"/>
    <w:pPr>
      <w:tabs>
        <w:tab w:val="left" w:pos="2977"/>
      </w:tabs>
      <w:spacing w:before="180" w:line="240" w:lineRule="auto"/>
      <w:ind w:left="1985" w:hanging="851"/>
    </w:pPr>
  </w:style>
  <w:style w:type="paragraph" w:customStyle="1" w:styleId="Portfolio">
    <w:name w:val="Portfolio"/>
    <w:basedOn w:val="OPCParaBase"/>
    <w:rsid w:val="00DD247F"/>
    <w:pPr>
      <w:spacing w:line="240" w:lineRule="auto"/>
    </w:pPr>
    <w:rPr>
      <w:i/>
      <w:sz w:val="20"/>
    </w:rPr>
  </w:style>
  <w:style w:type="paragraph" w:customStyle="1" w:styleId="Preamble">
    <w:name w:val="Preamble"/>
    <w:basedOn w:val="OPCParaBase"/>
    <w:next w:val="Normal"/>
    <w:rsid w:val="00DD247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D247F"/>
    <w:pPr>
      <w:spacing w:line="240" w:lineRule="auto"/>
    </w:pPr>
    <w:rPr>
      <w:i/>
      <w:sz w:val="20"/>
    </w:rPr>
  </w:style>
  <w:style w:type="paragraph" w:customStyle="1" w:styleId="Session">
    <w:name w:val="Session"/>
    <w:basedOn w:val="OPCParaBase"/>
    <w:rsid w:val="00DD247F"/>
    <w:pPr>
      <w:spacing w:line="240" w:lineRule="auto"/>
    </w:pPr>
    <w:rPr>
      <w:sz w:val="28"/>
    </w:rPr>
  </w:style>
  <w:style w:type="paragraph" w:customStyle="1" w:styleId="Sponsor">
    <w:name w:val="Sponsor"/>
    <w:basedOn w:val="OPCParaBase"/>
    <w:rsid w:val="00DD247F"/>
    <w:pPr>
      <w:spacing w:line="240" w:lineRule="auto"/>
    </w:pPr>
    <w:rPr>
      <w:i/>
    </w:rPr>
  </w:style>
  <w:style w:type="paragraph" w:customStyle="1" w:styleId="Subitem">
    <w:name w:val="Subitem"/>
    <w:aliases w:val="iss"/>
    <w:basedOn w:val="OPCParaBase"/>
    <w:rsid w:val="00DD247F"/>
    <w:pPr>
      <w:spacing w:before="180" w:line="240" w:lineRule="auto"/>
      <w:ind w:left="709" w:hanging="709"/>
    </w:pPr>
  </w:style>
  <w:style w:type="paragraph" w:customStyle="1" w:styleId="SubitemHead">
    <w:name w:val="SubitemHead"/>
    <w:aliases w:val="issh"/>
    <w:basedOn w:val="OPCParaBase"/>
    <w:rsid w:val="00DD24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D247F"/>
    <w:pPr>
      <w:spacing w:before="40" w:line="240" w:lineRule="auto"/>
      <w:ind w:left="1134"/>
    </w:pPr>
  </w:style>
  <w:style w:type="paragraph" w:customStyle="1" w:styleId="SubsectionHead">
    <w:name w:val="SubsectionHead"/>
    <w:aliases w:val="ssh"/>
    <w:basedOn w:val="OPCParaBase"/>
    <w:next w:val="subsection"/>
    <w:rsid w:val="00DD247F"/>
    <w:pPr>
      <w:keepNext/>
      <w:keepLines/>
      <w:spacing w:before="240" w:line="240" w:lineRule="auto"/>
      <w:ind w:left="1134"/>
    </w:pPr>
    <w:rPr>
      <w:i/>
    </w:rPr>
  </w:style>
  <w:style w:type="paragraph" w:customStyle="1" w:styleId="Tablea">
    <w:name w:val="Table(a)"/>
    <w:aliases w:val="ta"/>
    <w:basedOn w:val="OPCParaBase"/>
    <w:rsid w:val="00DD247F"/>
    <w:pPr>
      <w:spacing w:before="60" w:line="240" w:lineRule="auto"/>
      <w:ind w:left="284" w:hanging="284"/>
    </w:pPr>
    <w:rPr>
      <w:sz w:val="20"/>
    </w:rPr>
  </w:style>
  <w:style w:type="paragraph" w:customStyle="1" w:styleId="TableAA">
    <w:name w:val="Table(AA)"/>
    <w:aliases w:val="taaa"/>
    <w:basedOn w:val="OPCParaBase"/>
    <w:rsid w:val="00DD247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D247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D247F"/>
    <w:pPr>
      <w:spacing w:before="60" w:line="240" w:lineRule="atLeast"/>
    </w:pPr>
    <w:rPr>
      <w:sz w:val="20"/>
    </w:rPr>
  </w:style>
  <w:style w:type="paragraph" w:customStyle="1" w:styleId="TLPBoxTextnote">
    <w:name w:val="TLPBoxText(note"/>
    <w:aliases w:val="right)"/>
    <w:basedOn w:val="OPCParaBase"/>
    <w:rsid w:val="00DD24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D247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D247F"/>
    <w:pPr>
      <w:spacing w:before="122" w:line="198" w:lineRule="exact"/>
      <w:ind w:left="1985" w:hanging="851"/>
      <w:jc w:val="right"/>
    </w:pPr>
    <w:rPr>
      <w:sz w:val="18"/>
    </w:rPr>
  </w:style>
  <w:style w:type="paragraph" w:customStyle="1" w:styleId="TLPTableBullet">
    <w:name w:val="TLPTableBullet"/>
    <w:aliases w:val="ttb"/>
    <w:basedOn w:val="OPCParaBase"/>
    <w:rsid w:val="00DD247F"/>
    <w:pPr>
      <w:spacing w:line="240" w:lineRule="exact"/>
      <w:ind w:left="284" w:hanging="284"/>
    </w:pPr>
    <w:rPr>
      <w:sz w:val="20"/>
    </w:rPr>
  </w:style>
  <w:style w:type="paragraph" w:styleId="TOC1">
    <w:name w:val="toc 1"/>
    <w:basedOn w:val="OPCParaBase"/>
    <w:next w:val="Normal"/>
    <w:uiPriority w:val="39"/>
    <w:semiHidden/>
    <w:unhideWhenUsed/>
    <w:rsid w:val="00DD247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D247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D247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D247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D247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D247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D24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D24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D247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D247F"/>
    <w:pPr>
      <w:keepLines/>
      <w:spacing w:before="240" w:after="120" w:line="240" w:lineRule="auto"/>
      <w:ind w:left="794"/>
    </w:pPr>
    <w:rPr>
      <w:b/>
      <w:kern w:val="28"/>
      <w:sz w:val="20"/>
    </w:rPr>
  </w:style>
  <w:style w:type="paragraph" w:customStyle="1" w:styleId="TofSectsHeading">
    <w:name w:val="TofSects(Heading)"/>
    <w:basedOn w:val="OPCParaBase"/>
    <w:rsid w:val="00DD247F"/>
    <w:pPr>
      <w:spacing w:before="240" w:after="120" w:line="240" w:lineRule="auto"/>
    </w:pPr>
    <w:rPr>
      <w:b/>
      <w:sz w:val="24"/>
    </w:rPr>
  </w:style>
  <w:style w:type="paragraph" w:customStyle="1" w:styleId="TofSectsSection">
    <w:name w:val="TofSects(Section)"/>
    <w:basedOn w:val="OPCParaBase"/>
    <w:rsid w:val="00DD247F"/>
    <w:pPr>
      <w:keepLines/>
      <w:spacing w:before="40" w:line="240" w:lineRule="auto"/>
      <w:ind w:left="1588" w:hanging="794"/>
    </w:pPr>
    <w:rPr>
      <w:kern w:val="28"/>
      <w:sz w:val="18"/>
    </w:rPr>
  </w:style>
  <w:style w:type="paragraph" w:customStyle="1" w:styleId="TofSectsSubdiv">
    <w:name w:val="TofSects(Subdiv)"/>
    <w:basedOn w:val="OPCParaBase"/>
    <w:rsid w:val="00DD247F"/>
    <w:pPr>
      <w:keepLines/>
      <w:spacing w:before="80" w:line="240" w:lineRule="auto"/>
      <w:ind w:left="1588" w:hanging="794"/>
    </w:pPr>
    <w:rPr>
      <w:kern w:val="28"/>
    </w:rPr>
  </w:style>
  <w:style w:type="paragraph" w:customStyle="1" w:styleId="WRStyle">
    <w:name w:val="WR Style"/>
    <w:aliases w:val="WR"/>
    <w:basedOn w:val="OPCParaBase"/>
    <w:rsid w:val="00DD247F"/>
    <w:pPr>
      <w:spacing w:before="240" w:line="240" w:lineRule="auto"/>
      <w:ind w:left="284" w:hanging="284"/>
    </w:pPr>
    <w:rPr>
      <w:b/>
      <w:i/>
      <w:kern w:val="28"/>
      <w:sz w:val="24"/>
    </w:rPr>
  </w:style>
  <w:style w:type="paragraph" w:customStyle="1" w:styleId="notepara">
    <w:name w:val="note(para)"/>
    <w:aliases w:val="na"/>
    <w:basedOn w:val="OPCParaBase"/>
    <w:rsid w:val="00DD247F"/>
    <w:pPr>
      <w:spacing w:before="40" w:line="198" w:lineRule="exact"/>
      <w:ind w:left="2354" w:hanging="369"/>
    </w:pPr>
    <w:rPr>
      <w:sz w:val="18"/>
    </w:rPr>
  </w:style>
  <w:style w:type="paragraph" w:styleId="Footer">
    <w:name w:val="footer"/>
    <w:link w:val="FooterChar"/>
    <w:rsid w:val="00DD247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D247F"/>
    <w:rPr>
      <w:rFonts w:eastAsia="Times New Roman" w:cs="Times New Roman"/>
      <w:sz w:val="22"/>
      <w:szCs w:val="24"/>
      <w:lang w:eastAsia="en-AU"/>
    </w:rPr>
  </w:style>
  <w:style w:type="character" w:styleId="LineNumber">
    <w:name w:val="line number"/>
    <w:basedOn w:val="OPCCharBase"/>
    <w:uiPriority w:val="99"/>
    <w:semiHidden/>
    <w:unhideWhenUsed/>
    <w:rsid w:val="00DD247F"/>
    <w:rPr>
      <w:sz w:val="16"/>
    </w:rPr>
  </w:style>
  <w:style w:type="table" w:customStyle="1" w:styleId="CFlag">
    <w:name w:val="CFlag"/>
    <w:basedOn w:val="TableNormal"/>
    <w:uiPriority w:val="99"/>
    <w:rsid w:val="00DD247F"/>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D247F"/>
    <w:rPr>
      <w:b/>
      <w:sz w:val="28"/>
      <w:szCs w:val="28"/>
    </w:rPr>
  </w:style>
  <w:style w:type="paragraph" w:customStyle="1" w:styleId="NotesHeading2">
    <w:name w:val="NotesHeading 2"/>
    <w:basedOn w:val="OPCParaBase"/>
    <w:next w:val="Normal"/>
    <w:rsid w:val="00DD247F"/>
    <w:rPr>
      <w:b/>
      <w:sz w:val="28"/>
      <w:szCs w:val="28"/>
    </w:rPr>
  </w:style>
  <w:style w:type="paragraph" w:customStyle="1" w:styleId="SignCoverPageEnd">
    <w:name w:val="SignCoverPageEnd"/>
    <w:basedOn w:val="OPCParaBase"/>
    <w:next w:val="Normal"/>
    <w:rsid w:val="00DD24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D247F"/>
    <w:pPr>
      <w:pBdr>
        <w:top w:val="single" w:sz="4" w:space="1" w:color="auto"/>
      </w:pBdr>
      <w:spacing w:before="360"/>
      <w:ind w:right="397"/>
      <w:jc w:val="both"/>
    </w:pPr>
  </w:style>
  <w:style w:type="paragraph" w:customStyle="1" w:styleId="Paragraphsub-sub-sub">
    <w:name w:val="Paragraph(sub-sub-sub)"/>
    <w:aliases w:val="aaaa"/>
    <w:basedOn w:val="OPCParaBase"/>
    <w:rsid w:val="00DD24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D24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D24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D24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D247F"/>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DD247F"/>
    <w:pPr>
      <w:spacing w:before="120"/>
      <w:outlineLvl w:val="1"/>
    </w:pPr>
    <w:rPr>
      <w:b/>
      <w:sz w:val="28"/>
      <w:szCs w:val="28"/>
    </w:rPr>
  </w:style>
  <w:style w:type="paragraph" w:customStyle="1" w:styleId="ENotesHeading2">
    <w:name w:val="ENotesHeading 2"/>
    <w:aliases w:val="Enh2"/>
    <w:basedOn w:val="OPCParaBase"/>
    <w:next w:val="Normal"/>
    <w:rsid w:val="00DD247F"/>
    <w:pPr>
      <w:spacing w:before="120" w:after="120"/>
      <w:outlineLvl w:val="2"/>
    </w:pPr>
    <w:rPr>
      <w:b/>
      <w:sz w:val="24"/>
      <w:szCs w:val="28"/>
    </w:rPr>
  </w:style>
  <w:style w:type="paragraph" w:customStyle="1" w:styleId="ENotesHeading3">
    <w:name w:val="ENotesHeading 3"/>
    <w:aliases w:val="Enh3"/>
    <w:basedOn w:val="OPCParaBase"/>
    <w:next w:val="Normal"/>
    <w:rsid w:val="00DD247F"/>
    <w:pPr>
      <w:keepNext/>
      <w:spacing w:before="120" w:line="240" w:lineRule="auto"/>
      <w:outlineLvl w:val="4"/>
    </w:pPr>
    <w:rPr>
      <w:b/>
      <w:szCs w:val="24"/>
    </w:rPr>
  </w:style>
  <w:style w:type="paragraph" w:customStyle="1" w:styleId="ENotesText">
    <w:name w:val="ENotesText"/>
    <w:aliases w:val="Ent"/>
    <w:basedOn w:val="OPCParaBase"/>
    <w:next w:val="Normal"/>
    <w:rsid w:val="00DD247F"/>
    <w:pPr>
      <w:spacing w:before="120"/>
    </w:pPr>
  </w:style>
  <w:style w:type="paragraph" w:customStyle="1" w:styleId="TableTextEndNotes">
    <w:name w:val="TableTextEndNotes"/>
    <w:aliases w:val="Tten"/>
    <w:basedOn w:val="Normal"/>
    <w:rsid w:val="00DD247F"/>
    <w:pPr>
      <w:spacing w:before="60" w:line="240" w:lineRule="auto"/>
    </w:pPr>
    <w:rPr>
      <w:rFonts w:cs="Arial"/>
      <w:sz w:val="20"/>
      <w:szCs w:val="22"/>
    </w:rPr>
  </w:style>
  <w:style w:type="character" w:customStyle="1" w:styleId="subsectionChar">
    <w:name w:val="subsection Char"/>
    <w:aliases w:val="ss Char"/>
    <w:basedOn w:val="DefaultParagraphFont"/>
    <w:link w:val="subsection"/>
    <w:rsid w:val="00717390"/>
    <w:rPr>
      <w:rFonts w:eastAsia="Times New Roman" w:cs="Times New Roman"/>
      <w:sz w:val="22"/>
      <w:lang w:eastAsia="en-AU"/>
    </w:rPr>
  </w:style>
  <w:style w:type="character" w:customStyle="1" w:styleId="paragraphChar">
    <w:name w:val="paragraph Char"/>
    <w:aliases w:val="a Char"/>
    <w:basedOn w:val="DefaultParagraphFont"/>
    <w:link w:val="paragraph"/>
    <w:rsid w:val="00717390"/>
    <w:rPr>
      <w:rFonts w:eastAsia="Times New Roman" w:cs="Times New Roman"/>
      <w:sz w:val="22"/>
      <w:lang w:eastAsia="en-AU"/>
    </w:rPr>
  </w:style>
  <w:style w:type="paragraph" w:customStyle="1" w:styleId="SubPartCASA">
    <w:name w:val="SubPart(CASA)"/>
    <w:aliases w:val="csp"/>
    <w:basedOn w:val="OPCParaBase"/>
    <w:next w:val="ActHead3"/>
    <w:rsid w:val="00DD247F"/>
    <w:pPr>
      <w:keepNext/>
      <w:keepLines/>
      <w:spacing w:before="280"/>
      <w:outlineLvl w:val="1"/>
    </w:pPr>
    <w:rPr>
      <w:b/>
      <w:kern w:val="28"/>
      <w:sz w:val="32"/>
    </w:rPr>
  </w:style>
  <w:style w:type="paragraph" w:customStyle="1" w:styleId="TableHeading">
    <w:name w:val="TableHeading"/>
    <w:aliases w:val="th"/>
    <w:basedOn w:val="OPCParaBase"/>
    <w:next w:val="Tabletext"/>
    <w:rsid w:val="00DD247F"/>
    <w:pPr>
      <w:keepNext/>
      <w:spacing w:before="60" w:line="240" w:lineRule="atLeast"/>
    </w:pPr>
    <w:rPr>
      <w:b/>
      <w:sz w:val="20"/>
    </w:rPr>
  </w:style>
  <w:style w:type="paragraph" w:customStyle="1" w:styleId="NoteToSubpara">
    <w:name w:val="NoteToSubpara"/>
    <w:aliases w:val="nts"/>
    <w:basedOn w:val="OPCParaBase"/>
    <w:rsid w:val="00DD247F"/>
    <w:pPr>
      <w:spacing w:before="40" w:line="198" w:lineRule="exact"/>
      <w:ind w:left="2835" w:hanging="709"/>
    </w:pPr>
    <w:rPr>
      <w:sz w:val="18"/>
    </w:rPr>
  </w:style>
  <w:style w:type="character" w:customStyle="1" w:styleId="Heading1Char">
    <w:name w:val="Heading 1 Char"/>
    <w:basedOn w:val="DefaultParagraphFont"/>
    <w:link w:val="Heading1"/>
    <w:uiPriority w:val="9"/>
    <w:rsid w:val="00531C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1C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1C2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31C2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31C2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31C2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31C2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31C2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31C20"/>
    <w:rPr>
      <w:rFonts w:asciiTheme="majorHAnsi" w:eastAsiaTheme="majorEastAsia" w:hAnsiTheme="majorHAnsi" w:cstheme="majorBidi"/>
      <w:i/>
      <w:iCs/>
      <w:color w:val="404040" w:themeColor="text1" w:themeTint="BF"/>
    </w:rPr>
  </w:style>
  <w:style w:type="paragraph" w:customStyle="1" w:styleId="ENoteTableHeading">
    <w:name w:val="ENoteTableHeading"/>
    <w:aliases w:val="enth"/>
    <w:basedOn w:val="OPCParaBase"/>
    <w:rsid w:val="00DD247F"/>
    <w:pPr>
      <w:keepNext/>
      <w:spacing w:before="60" w:line="240" w:lineRule="atLeast"/>
    </w:pPr>
    <w:rPr>
      <w:rFonts w:ascii="Arial" w:hAnsi="Arial"/>
      <w:b/>
      <w:sz w:val="16"/>
    </w:rPr>
  </w:style>
  <w:style w:type="paragraph" w:customStyle="1" w:styleId="ENoteTTi">
    <w:name w:val="ENoteTTi"/>
    <w:aliases w:val="entti"/>
    <w:basedOn w:val="OPCParaBase"/>
    <w:rsid w:val="00DD247F"/>
    <w:pPr>
      <w:keepNext/>
      <w:spacing w:before="60" w:line="240" w:lineRule="atLeast"/>
      <w:ind w:left="170"/>
    </w:pPr>
    <w:rPr>
      <w:sz w:val="16"/>
    </w:rPr>
  </w:style>
  <w:style w:type="paragraph" w:customStyle="1" w:styleId="ENoteTTIndentHeading">
    <w:name w:val="ENoteTTIndentHeading"/>
    <w:aliases w:val="enTTHi"/>
    <w:basedOn w:val="OPCParaBase"/>
    <w:rsid w:val="00DD247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D247F"/>
    <w:pPr>
      <w:spacing w:before="60" w:line="240" w:lineRule="atLeast"/>
    </w:pPr>
    <w:rPr>
      <w:sz w:val="16"/>
    </w:rPr>
  </w:style>
  <w:style w:type="paragraph" w:customStyle="1" w:styleId="MadeunderText">
    <w:name w:val="MadeunderText"/>
    <w:basedOn w:val="OPCParaBase"/>
    <w:next w:val="Normal"/>
    <w:rsid w:val="00DD247F"/>
    <w:pPr>
      <w:spacing w:before="240"/>
    </w:pPr>
    <w:rPr>
      <w:sz w:val="24"/>
      <w:szCs w:val="24"/>
    </w:rPr>
  </w:style>
  <w:style w:type="paragraph" w:customStyle="1" w:styleId="ShortTP1">
    <w:name w:val="ShortTP1"/>
    <w:basedOn w:val="ShortT"/>
    <w:link w:val="ShortTP1Char"/>
    <w:rsid w:val="00504A8A"/>
    <w:pPr>
      <w:spacing w:before="800"/>
    </w:pPr>
  </w:style>
  <w:style w:type="character" w:customStyle="1" w:styleId="OPCParaBaseChar">
    <w:name w:val="OPCParaBase Char"/>
    <w:basedOn w:val="DefaultParagraphFont"/>
    <w:link w:val="OPCParaBase"/>
    <w:rsid w:val="00504A8A"/>
    <w:rPr>
      <w:rFonts w:eastAsia="Times New Roman" w:cs="Times New Roman"/>
      <w:sz w:val="22"/>
      <w:lang w:eastAsia="en-AU"/>
    </w:rPr>
  </w:style>
  <w:style w:type="character" w:customStyle="1" w:styleId="ShortTChar">
    <w:name w:val="ShortT Char"/>
    <w:basedOn w:val="OPCParaBaseChar"/>
    <w:link w:val="ShortT"/>
    <w:rsid w:val="00504A8A"/>
    <w:rPr>
      <w:rFonts w:eastAsia="Times New Roman" w:cs="Times New Roman"/>
      <w:b/>
      <w:sz w:val="40"/>
      <w:lang w:eastAsia="en-AU"/>
    </w:rPr>
  </w:style>
  <w:style w:type="character" w:customStyle="1" w:styleId="ShortTP1Char">
    <w:name w:val="ShortTP1 Char"/>
    <w:basedOn w:val="ShortTChar"/>
    <w:link w:val="ShortTP1"/>
    <w:rsid w:val="00504A8A"/>
    <w:rPr>
      <w:rFonts w:eastAsia="Times New Roman" w:cs="Times New Roman"/>
      <w:b/>
      <w:sz w:val="40"/>
      <w:lang w:eastAsia="en-AU"/>
    </w:rPr>
  </w:style>
  <w:style w:type="paragraph" w:customStyle="1" w:styleId="ActNoP1">
    <w:name w:val="ActNoP1"/>
    <w:basedOn w:val="Actno"/>
    <w:link w:val="ActNoP1Char"/>
    <w:rsid w:val="00504A8A"/>
    <w:pPr>
      <w:spacing w:before="800"/>
    </w:pPr>
    <w:rPr>
      <w:sz w:val="28"/>
    </w:rPr>
  </w:style>
  <w:style w:type="character" w:customStyle="1" w:styleId="ActnoChar">
    <w:name w:val="Actno Char"/>
    <w:basedOn w:val="ShortTChar"/>
    <w:link w:val="Actno"/>
    <w:rsid w:val="00504A8A"/>
    <w:rPr>
      <w:rFonts w:eastAsia="Times New Roman" w:cs="Times New Roman"/>
      <w:b/>
      <w:sz w:val="40"/>
      <w:lang w:eastAsia="en-AU"/>
    </w:rPr>
  </w:style>
  <w:style w:type="character" w:customStyle="1" w:styleId="ActNoP1Char">
    <w:name w:val="ActNoP1 Char"/>
    <w:basedOn w:val="ActnoChar"/>
    <w:link w:val="ActNoP1"/>
    <w:rsid w:val="00504A8A"/>
    <w:rPr>
      <w:rFonts w:eastAsia="Times New Roman" w:cs="Times New Roman"/>
      <w:b/>
      <w:sz w:val="28"/>
      <w:lang w:eastAsia="en-AU"/>
    </w:rPr>
  </w:style>
  <w:style w:type="paragraph" w:customStyle="1" w:styleId="p1LinesBef">
    <w:name w:val="p1LinesBef"/>
    <w:basedOn w:val="Normal"/>
    <w:rsid w:val="00504A8A"/>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504A8A"/>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504A8A"/>
  </w:style>
  <w:style w:type="character" w:customStyle="1" w:styleId="ShortTCPChar">
    <w:name w:val="ShortTCP Char"/>
    <w:basedOn w:val="ShortTChar"/>
    <w:link w:val="ShortTCP"/>
    <w:rsid w:val="00504A8A"/>
    <w:rPr>
      <w:rFonts w:eastAsia="Times New Roman" w:cs="Times New Roman"/>
      <w:b/>
      <w:sz w:val="40"/>
      <w:lang w:eastAsia="en-AU"/>
    </w:rPr>
  </w:style>
  <w:style w:type="paragraph" w:customStyle="1" w:styleId="ActNoCP">
    <w:name w:val="ActNoCP"/>
    <w:basedOn w:val="Actno"/>
    <w:link w:val="ActNoCPChar"/>
    <w:rsid w:val="00504A8A"/>
    <w:pPr>
      <w:spacing w:before="400"/>
    </w:pPr>
  </w:style>
  <w:style w:type="character" w:customStyle="1" w:styleId="ActNoCPChar">
    <w:name w:val="ActNoCP Char"/>
    <w:basedOn w:val="ActnoChar"/>
    <w:link w:val="ActNoCP"/>
    <w:rsid w:val="00504A8A"/>
    <w:rPr>
      <w:rFonts w:eastAsia="Times New Roman" w:cs="Times New Roman"/>
      <w:b/>
      <w:sz w:val="40"/>
      <w:lang w:eastAsia="en-AU"/>
    </w:rPr>
  </w:style>
  <w:style w:type="paragraph" w:customStyle="1" w:styleId="AssentBk">
    <w:name w:val="AssentBk"/>
    <w:basedOn w:val="Normal"/>
    <w:rsid w:val="00504A8A"/>
    <w:pPr>
      <w:spacing w:line="240" w:lineRule="auto"/>
    </w:pPr>
    <w:rPr>
      <w:rFonts w:eastAsia="Times New Roman" w:cs="Times New Roman"/>
      <w:sz w:val="20"/>
      <w:lang w:eastAsia="en-AU"/>
    </w:rPr>
  </w:style>
  <w:style w:type="paragraph" w:customStyle="1" w:styleId="AssentDt">
    <w:name w:val="AssentDt"/>
    <w:basedOn w:val="Normal"/>
    <w:rsid w:val="002D0613"/>
    <w:pPr>
      <w:spacing w:line="240" w:lineRule="auto"/>
    </w:pPr>
    <w:rPr>
      <w:rFonts w:eastAsia="Times New Roman" w:cs="Times New Roman"/>
      <w:sz w:val="20"/>
      <w:lang w:eastAsia="en-AU"/>
    </w:rPr>
  </w:style>
  <w:style w:type="paragraph" w:customStyle="1" w:styleId="2ndRd">
    <w:name w:val="2ndRd"/>
    <w:basedOn w:val="Normal"/>
    <w:rsid w:val="002D0613"/>
    <w:pPr>
      <w:spacing w:line="240" w:lineRule="auto"/>
    </w:pPr>
    <w:rPr>
      <w:rFonts w:eastAsia="Times New Roman" w:cs="Times New Roman"/>
      <w:sz w:val="20"/>
      <w:lang w:eastAsia="en-AU"/>
    </w:rPr>
  </w:style>
  <w:style w:type="paragraph" w:customStyle="1" w:styleId="ScalePlusRef">
    <w:name w:val="ScalePlusRef"/>
    <w:basedOn w:val="Normal"/>
    <w:rsid w:val="002D061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2556</Words>
  <Characters>14571</Characters>
  <Application>Microsoft Office Word</Application>
  <DocSecurity>0</DocSecurity>
  <PresentationFormat/>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2014-01-17T00:00:00Z</dcterms:created>
  <dcterms:modified xsi:type="dcterms:W3CDTF">2014-01-17T00:05:00Z</dcterms:modified>
</cp:coreProperties>
</file>