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590" w:rsidRPr="00445857" w:rsidRDefault="00475590" w:rsidP="00475590">
      <w:pPr>
        <w:spacing w:before="120"/>
        <w:jc w:val="center"/>
        <w:rPr>
          <w:b/>
          <w:i/>
        </w:rPr>
      </w:pPr>
      <w:bookmarkStart w:id="0" w:name="_GoBack"/>
      <w:bookmarkEnd w:id="0"/>
      <w:r w:rsidRPr="00445857">
        <w:rPr>
          <w:b/>
          <w:i/>
        </w:rPr>
        <w:t xml:space="preserve">Safety, Rehabilitation and Compensation Act 1988 </w:t>
      </w:r>
    </w:p>
    <w:p w:rsidR="00475590" w:rsidRPr="00445857" w:rsidRDefault="00475590" w:rsidP="00475590">
      <w:pPr>
        <w:spacing w:before="120"/>
        <w:jc w:val="center"/>
        <w:rPr>
          <w:b/>
          <w:i/>
        </w:rPr>
      </w:pPr>
      <w:r w:rsidRPr="00445857">
        <w:rPr>
          <w:b/>
          <w:i/>
        </w:rPr>
        <w:t>Part VIII</w:t>
      </w:r>
      <w:r w:rsidRPr="00445857">
        <w:rPr>
          <w:b/>
          <w:i/>
        </w:rPr>
        <w:br/>
      </w:r>
    </w:p>
    <w:p w:rsidR="00475590" w:rsidRPr="00445857" w:rsidRDefault="00475590" w:rsidP="00475590">
      <w:pPr>
        <w:jc w:val="center"/>
        <w:rPr>
          <w:b/>
        </w:rPr>
      </w:pPr>
    </w:p>
    <w:p w:rsidR="00FB7DBC" w:rsidRPr="00445857" w:rsidRDefault="00FB7DBC" w:rsidP="00FB7DBC">
      <w:pPr>
        <w:ind w:left="153"/>
        <w:jc w:val="center"/>
        <w:rPr>
          <w:b/>
        </w:rPr>
      </w:pPr>
      <w:r w:rsidRPr="00445857">
        <w:rPr>
          <w:b/>
        </w:rPr>
        <w:t>CHUBB SECURITY SERVICES LIMITED</w:t>
      </w:r>
    </w:p>
    <w:p w:rsidR="00475590" w:rsidRPr="00445857" w:rsidRDefault="00475590" w:rsidP="00475590">
      <w:pPr>
        <w:ind w:left="153"/>
        <w:jc w:val="center"/>
        <w:rPr>
          <w:b/>
        </w:rPr>
      </w:pPr>
      <w:r w:rsidRPr="00445857">
        <w:rPr>
          <w:b/>
        </w:rPr>
        <w:t xml:space="preserve"> </w:t>
      </w:r>
    </w:p>
    <w:p w:rsidR="00475590" w:rsidRPr="00445857" w:rsidRDefault="00475590" w:rsidP="00475590">
      <w:pPr>
        <w:ind w:left="153"/>
        <w:jc w:val="center"/>
        <w:rPr>
          <w:b/>
          <w:sz w:val="16"/>
          <w:szCs w:val="16"/>
        </w:rPr>
      </w:pPr>
    </w:p>
    <w:p w:rsidR="00475590" w:rsidRPr="00445857" w:rsidRDefault="00475590" w:rsidP="00475590">
      <w:pPr>
        <w:spacing w:before="120"/>
        <w:ind w:left="153"/>
        <w:jc w:val="center"/>
        <w:rPr>
          <w:b/>
          <w:i/>
        </w:rPr>
      </w:pPr>
      <w:r w:rsidRPr="00445857">
        <w:rPr>
          <w:b/>
        </w:rPr>
        <w:t xml:space="preserve">NOTICE OF </w:t>
      </w:r>
      <w:r w:rsidR="00FB7DBC" w:rsidRPr="00445857">
        <w:rPr>
          <w:b/>
        </w:rPr>
        <w:t>VARIATION</w:t>
      </w:r>
      <w:r w:rsidRPr="00445857">
        <w:rPr>
          <w:b/>
        </w:rPr>
        <w:t xml:space="preserve"> OF LICENCE</w:t>
      </w:r>
    </w:p>
    <w:p w:rsidR="00475590" w:rsidRPr="00445857" w:rsidRDefault="00475590" w:rsidP="00475590">
      <w:pPr>
        <w:ind w:left="153"/>
        <w:jc w:val="center"/>
      </w:pPr>
    </w:p>
    <w:p w:rsidR="00475590" w:rsidRPr="00445857" w:rsidRDefault="00475590" w:rsidP="0046145F">
      <w:pPr>
        <w:jc w:val="center"/>
        <w:rPr>
          <w:b/>
        </w:rPr>
      </w:pPr>
      <w:r w:rsidRPr="00C6572C">
        <w:rPr>
          <w:b/>
        </w:rPr>
        <w:t>Notice No</w:t>
      </w:r>
      <w:r w:rsidR="008E7B6C" w:rsidRPr="00C6572C">
        <w:rPr>
          <w:b/>
        </w:rPr>
        <w:t xml:space="preserve"> </w:t>
      </w:r>
      <w:r w:rsidR="00C6572C" w:rsidRPr="00C6572C">
        <w:rPr>
          <w:b/>
        </w:rPr>
        <w:t>1</w:t>
      </w:r>
      <w:r w:rsidRPr="00C6572C">
        <w:rPr>
          <w:b/>
        </w:rPr>
        <w:t xml:space="preserve"> of 20</w:t>
      </w:r>
      <w:r w:rsidR="0051368C" w:rsidRPr="00C6572C">
        <w:rPr>
          <w:b/>
        </w:rPr>
        <w:t>13</w:t>
      </w:r>
    </w:p>
    <w:p w:rsidR="00475590" w:rsidRPr="00445857" w:rsidRDefault="00475590" w:rsidP="00475590">
      <w:pPr>
        <w:rPr>
          <w:b/>
          <w:sz w:val="26"/>
          <w:szCs w:val="26"/>
        </w:rPr>
      </w:pPr>
    </w:p>
    <w:p w:rsidR="005365E3" w:rsidRPr="00445857" w:rsidRDefault="00445857" w:rsidP="005365E3">
      <w:r w:rsidRPr="00445857">
        <w:t>Chubb Security Services Limited</w:t>
      </w:r>
      <w:r w:rsidR="00A61ADC">
        <w:t>,</w:t>
      </w:r>
      <w:r w:rsidR="00FB7DBC" w:rsidRPr="00445857">
        <w:t xml:space="preserve"> ABN 81 004 247 358</w:t>
      </w:r>
      <w:r w:rsidR="005365E3" w:rsidRPr="00445857">
        <w:t xml:space="preserve">, was declared to be eligible to be granted a licence under Part VIII of the </w:t>
      </w:r>
      <w:r w:rsidR="005365E3" w:rsidRPr="00445857">
        <w:rPr>
          <w:i/>
        </w:rPr>
        <w:t xml:space="preserve">Safety, Rehabilitation and Compensation Act 1988 </w:t>
      </w:r>
      <w:r w:rsidR="005365E3" w:rsidRPr="00445857">
        <w:t xml:space="preserve">(the SRC Act) by legislative instrument dated </w:t>
      </w:r>
      <w:r w:rsidR="00FB7DBC" w:rsidRPr="00445857">
        <w:t>18 January 2007</w:t>
      </w:r>
      <w:r w:rsidR="005365E3" w:rsidRPr="00445857">
        <w:t xml:space="preserve">, registered as </w:t>
      </w:r>
      <w:r w:rsidR="00FB7DBC" w:rsidRPr="00445857">
        <w:t>F2007L00341</w:t>
      </w:r>
      <w:r w:rsidR="005365E3" w:rsidRPr="00445857">
        <w:t xml:space="preserve"> on the Federal Register of Legislative Instruments on </w:t>
      </w:r>
      <w:r w:rsidR="00FB7DBC" w:rsidRPr="00445857">
        <w:t>12 February 2007</w:t>
      </w:r>
      <w:r w:rsidR="005365E3" w:rsidRPr="00445857">
        <w:t>.</w:t>
      </w:r>
    </w:p>
    <w:p w:rsidR="005365E3" w:rsidRPr="00445857" w:rsidRDefault="005365E3" w:rsidP="005365E3"/>
    <w:p w:rsidR="005365E3" w:rsidRPr="00445857" w:rsidRDefault="005365E3" w:rsidP="005365E3">
      <w:r w:rsidRPr="00445857">
        <w:t>The Safety, Rehabilitation and Compensation Commission</w:t>
      </w:r>
      <w:r w:rsidR="00717769" w:rsidRPr="00445857">
        <w:t xml:space="preserve"> (the Commission)</w:t>
      </w:r>
      <w:r w:rsidRPr="00445857">
        <w:t xml:space="preserve">, acting under sections 103 and 104 of the SRC Act, granted a licence to </w:t>
      </w:r>
      <w:r w:rsidR="00FB7DBC" w:rsidRPr="00445857">
        <w:t xml:space="preserve">Chubb Security Services Limited </w:t>
      </w:r>
      <w:r w:rsidRPr="00445857">
        <w:t xml:space="preserve">on </w:t>
      </w:r>
      <w:r w:rsidR="00FB7DBC" w:rsidRPr="00445857">
        <w:t>25 June 2007</w:t>
      </w:r>
      <w:r w:rsidRPr="00445857">
        <w:t xml:space="preserve"> with a commencement date of </w:t>
      </w:r>
      <w:r w:rsidR="00FB7DBC" w:rsidRPr="00445857">
        <w:t>1 July 2007</w:t>
      </w:r>
      <w:r w:rsidRPr="00445857">
        <w:t xml:space="preserve"> at 12.01am (Australian Eastern </w:t>
      </w:r>
      <w:r w:rsidR="00A56B51" w:rsidRPr="00445857">
        <w:t>Standard</w:t>
      </w:r>
      <w:r w:rsidRPr="00445857">
        <w:t xml:space="preserve"> Time) and a cessation date of midnight (Australian Eastern Standard Time) on </w:t>
      </w:r>
      <w:r w:rsidR="00FB7DBC" w:rsidRPr="00445857">
        <w:t>30 June 2009.</w:t>
      </w:r>
    </w:p>
    <w:p w:rsidR="005365E3" w:rsidRDefault="005365E3" w:rsidP="005365E3"/>
    <w:p w:rsidR="00AA085D" w:rsidRDefault="00AA085D" w:rsidP="005365E3">
      <w:r>
        <w:t>T</w:t>
      </w:r>
      <w:r w:rsidR="007F631C">
        <w:t>he licence has</w:t>
      </w:r>
      <w:r w:rsidR="006275B2">
        <w:t xml:space="preserve"> subsequently</w:t>
      </w:r>
      <w:r w:rsidR="007F631C">
        <w:t xml:space="preserve"> been</w:t>
      </w:r>
      <w:r w:rsidR="006275B2">
        <w:t xml:space="preserve"> varied in scope, extended or the conditions varied on:</w:t>
      </w:r>
    </w:p>
    <w:p w:rsidR="00AA085D" w:rsidRDefault="00AA085D" w:rsidP="005365E3"/>
    <w:p w:rsidR="00DE643F" w:rsidRDefault="00DE643F" w:rsidP="00C6572C">
      <w:pPr>
        <w:numPr>
          <w:ilvl w:val="0"/>
          <w:numId w:val="49"/>
        </w:numPr>
      </w:pPr>
      <w:r>
        <w:t>18 June 2008</w:t>
      </w:r>
      <w:r w:rsidR="0035253E">
        <w:t xml:space="preserve"> as notified by Notice No. 25 of 2008 in Commonwealth Gazette No. 25 on 25 June 2008;</w:t>
      </w:r>
    </w:p>
    <w:p w:rsidR="00DE643F" w:rsidRDefault="00DE643F" w:rsidP="00C6572C">
      <w:pPr>
        <w:numPr>
          <w:ilvl w:val="0"/>
          <w:numId w:val="49"/>
        </w:numPr>
      </w:pPr>
      <w:r>
        <w:t>29 May 2009</w:t>
      </w:r>
      <w:r w:rsidR="0035253E">
        <w:t xml:space="preserve"> as notified by Notice No. 4 of 2009 in Commonwealth Gazette No. 22 on 10 June 2009</w:t>
      </w:r>
      <w:r w:rsidR="00B56ED1">
        <w:t>;</w:t>
      </w:r>
    </w:p>
    <w:p w:rsidR="00DE643F" w:rsidRDefault="00DE643F" w:rsidP="00C6572C">
      <w:pPr>
        <w:numPr>
          <w:ilvl w:val="0"/>
          <w:numId w:val="49"/>
        </w:numPr>
      </w:pPr>
      <w:r>
        <w:t>15 March 2012</w:t>
      </w:r>
      <w:r w:rsidR="0035253E">
        <w:t xml:space="preserve"> as notified by Notice No. 3 of 2012</w:t>
      </w:r>
      <w:r w:rsidR="001C44DC">
        <w:t>.</w:t>
      </w:r>
      <w:r w:rsidR="00B56ED1">
        <w:t xml:space="preserve">  </w:t>
      </w:r>
    </w:p>
    <w:p w:rsidR="006275B2" w:rsidRDefault="006275B2" w:rsidP="006275B2"/>
    <w:p w:rsidR="006275B2" w:rsidRDefault="00723895" w:rsidP="006275B2">
      <w:r>
        <w:t>The licence has a current cessation date</w:t>
      </w:r>
      <w:r w:rsidR="001C44DC">
        <w:t xml:space="preserve"> and time</w:t>
      </w:r>
      <w:r>
        <w:t xml:space="preserve"> of midnight </w:t>
      </w:r>
      <w:r w:rsidRPr="00723895">
        <w:t>(Australian Easter</w:t>
      </w:r>
      <w:r>
        <w:t>n Standard Time) on 30 June 2013</w:t>
      </w:r>
      <w:r w:rsidRPr="00723895">
        <w:t>.</w:t>
      </w:r>
    </w:p>
    <w:p w:rsidR="008870BA" w:rsidRPr="00C6572C" w:rsidRDefault="008870BA" w:rsidP="00C6572C">
      <w:pPr>
        <w:spacing w:before="240"/>
        <w:rPr>
          <w:b/>
        </w:rPr>
      </w:pPr>
      <w:r w:rsidRPr="00C6572C">
        <w:rPr>
          <w:b/>
        </w:rPr>
        <w:t xml:space="preserve">Variation of </w:t>
      </w:r>
      <w:r w:rsidR="00284DAF">
        <w:rPr>
          <w:b/>
        </w:rPr>
        <w:t>scope</w:t>
      </w:r>
      <w:r w:rsidRPr="00C6572C">
        <w:rPr>
          <w:b/>
        </w:rPr>
        <w:t xml:space="preserve"> of licence</w:t>
      </w:r>
    </w:p>
    <w:p w:rsidR="008870BA" w:rsidRDefault="008870BA" w:rsidP="00C6572C">
      <w:pPr>
        <w:spacing w:before="240"/>
      </w:pPr>
      <w:r>
        <w:t>The Commission, a</w:t>
      </w:r>
      <w:r w:rsidR="005155B4">
        <w:t>cting under s</w:t>
      </w:r>
      <w:r w:rsidR="001F229C">
        <w:t xml:space="preserve">ubsection </w:t>
      </w:r>
      <w:r w:rsidR="00284DAF">
        <w:t>105</w:t>
      </w:r>
      <w:r w:rsidR="005155B4">
        <w:t xml:space="preserve"> of the SRC Act,</w:t>
      </w:r>
      <w:r>
        <w:t xml:space="preserve"> varies the </w:t>
      </w:r>
      <w:r w:rsidR="00284DAF">
        <w:t>scope</w:t>
      </w:r>
      <w:r>
        <w:t xml:space="preserve"> of the abovementioned licence as set out below.</w:t>
      </w:r>
      <w:r w:rsidR="007F631C">
        <w:t xml:space="preserve"> </w:t>
      </w:r>
      <w:r>
        <w:t xml:space="preserve">The variation takes effect from </w:t>
      </w:r>
      <w:r w:rsidR="00C6572C">
        <w:t>15 April 2013.</w:t>
      </w:r>
    </w:p>
    <w:p w:rsidR="005155B4" w:rsidRDefault="00B216E2" w:rsidP="00C6572C">
      <w:pPr>
        <w:spacing w:before="240"/>
      </w:pPr>
      <w:r w:rsidRPr="00B216E2">
        <w:t>C</w:t>
      </w:r>
      <w:r w:rsidR="00284DAF">
        <w:t>lause</w:t>
      </w:r>
      <w:r w:rsidRPr="00B216E2">
        <w:t xml:space="preserve"> 5 of the licence is omitted and replaced by the following</w:t>
      </w:r>
      <w:r w:rsidR="008870BA">
        <w:t>.</w:t>
      </w:r>
    </w:p>
    <w:p w:rsidR="00B216E2" w:rsidRDefault="00B216E2" w:rsidP="00B216E2">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lang w:eastAsia="en-US"/>
        </w:rPr>
      </w:pPr>
    </w:p>
    <w:p w:rsidR="00B216E2" w:rsidRPr="00B216E2" w:rsidRDefault="00B216E2" w:rsidP="00B216E2">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lang w:eastAsia="en-US"/>
        </w:rPr>
      </w:pPr>
      <w:r w:rsidRPr="00B216E2">
        <w:rPr>
          <w:b/>
          <w:snapToGrid w:val="0"/>
          <w:lang w:eastAsia="en-US"/>
        </w:rPr>
        <w:t>Scope of licence – management of claims</w:t>
      </w:r>
    </w:p>
    <w:p w:rsidR="00B216E2" w:rsidRPr="00B216E2" w:rsidRDefault="00B216E2" w:rsidP="00B216E2">
      <w:pPr>
        <w:rPr>
          <w:lang w:eastAsia="en-US"/>
        </w:rPr>
      </w:pPr>
    </w:p>
    <w:p w:rsidR="00B216E2" w:rsidRPr="00B216E2" w:rsidRDefault="008870BA" w:rsidP="00B216E2">
      <w:pPr>
        <w:numPr>
          <w:ilvl w:val="0"/>
          <w:numId w:val="48"/>
        </w:numPr>
        <w:tabs>
          <w:tab w:val="num" w:pos="567"/>
        </w:tabs>
        <w:rPr>
          <w:lang w:eastAsia="en-US"/>
        </w:rPr>
      </w:pPr>
      <w:r>
        <w:rPr>
          <w:snapToGrid w:val="0"/>
          <w:lang w:eastAsia="en-US"/>
        </w:rPr>
        <w:t>Gallagher Basset Services Pty Ltd</w:t>
      </w:r>
      <w:r w:rsidR="00E817BE">
        <w:rPr>
          <w:snapToGrid w:val="0"/>
          <w:lang w:eastAsia="en-US"/>
        </w:rPr>
        <w:t>,</w:t>
      </w:r>
      <w:r>
        <w:rPr>
          <w:snapToGrid w:val="0"/>
          <w:lang w:eastAsia="en-US"/>
        </w:rPr>
        <w:t xml:space="preserve"> ABN 68</w:t>
      </w:r>
      <w:r w:rsidR="008E7B6C">
        <w:rPr>
          <w:snapToGrid w:val="0"/>
          <w:lang w:eastAsia="en-US"/>
        </w:rPr>
        <w:t xml:space="preserve"> </w:t>
      </w:r>
      <w:r>
        <w:rPr>
          <w:snapToGrid w:val="0"/>
          <w:lang w:eastAsia="en-US"/>
        </w:rPr>
        <w:t>009</w:t>
      </w:r>
      <w:r w:rsidR="008E7B6C">
        <w:rPr>
          <w:snapToGrid w:val="0"/>
          <w:lang w:eastAsia="en-US"/>
        </w:rPr>
        <w:t xml:space="preserve"> </w:t>
      </w:r>
      <w:r>
        <w:rPr>
          <w:snapToGrid w:val="0"/>
          <w:lang w:eastAsia="en-US"/>
        </w:rPr>
        <w:t>778</w:t>
      </w:r>
      <w:r w:rsidR="008E7B6C">
        <w:rPr>
          <w:snapToGrid w:val="0"/>
          <w:lang w:eastAsia="en-US"/>
        </w:rPr>
        <w:t xml:space="preserve"> </w:t>
      </w:r>
      <w:r>
        <w:rPr>
          <w:snapToGrid w:val="0"/>
          <w:lang w:eastAsia="en-US"/>
        </w:rPr>
        <w:t>018</w:t>
      </w:r>
      <w:r w:rsidR="00B216E2" w:rsidRPr="00B216E2">
        <w:rPr>
          <w:color w:val="000000"/>
          <w:lang w:eastAsia="en-US"/>
        </w:rPr>
        <w:t xml:space="preserve"> (“</w:t>
      </w:r>
      <w:r w:rsidR="00B216E2" w:rsidRPr="00B216E2">
        <w:rPr>
          <w:b/>
          <w:color w:val="000000"/>
          <w:lang w:eastAsia="en-US"/>
        </w:rPr>
        <w:t>the Claims Manager</w:t>
      </w:r>
      <w:r w:rsidR="00B216E2" w:rsidRPr="00B216E2">
        <w:rPr>
          <w:color w:val="000000"/>
          <w:lang w:eastAsia="en-US"/>
        </w:rPr>
        <w:t>”)</w:t>
      </w:r>
      <w:r w:rsidR="00E817BE">
        <w:rPr>
          <w:color w:val="000000"/>
          <w:lang w:eastAsia="en-US"/>
        </w:rPr>
        <w:t>,</w:t>
      </w:r>
      <w:r w:rsidR="00B216E2" w:rsidRPr="00B216E2">
        <w:rPr>
          <w:color w:val="000000"/>
          <w:lang w:eastAsia="en-US"/>
        </w:rPr>
        <w:t xml:space="preserve"> is authorised to manage, on behalf of the Licensee, </w:t>
      </w:r>
      <w:r w:rsidR="00B216E2" w:rsidRPr="00B216E2">
        <w:rPr>
          <w:lang w:eastAsia="en-US"/>
        </w:rPr>
        <w:t>claims under the SRC Act made by the employees of the Licensee who are covered by the scope of this licence so far as it relates to the Licensee’s acceptance of liability in accordance with clause 4 of this licence.</w:t>
      </w:r>
    </w:p>
    <w:p w:rsidR="00B216E2" w:rsidRPr="00B216E2" w:rsidRDefault="00B216E2" w:rsidP="00B216E2">
      <w:pPr>
        <w:rPr>
          <w:highlight w:val="yellow"/>
          <w:lang w:eastAsia="en-US"/>
        </w:rPr>
      </w:pPr>
    </w:p>
    <w:p w:rsidR="00B216E2" w:rsidRPr="00B216E2" w:rsidRDefault="00B216E2" w:rsidP="00B216E2">
      <w:pPr>
        <w:ind w:left="540"/>
        <w:rPr>
          <w:lang w:eastAsia="en-US"/>
        </w:rPr>
      </w:pPr>
      <w:r w:rsidRPr="00B216E2">
        <w:rPr>
          <w:i/>
          <w:lang w:eastAsia="en-US"/>
        </w:rPr>
        <w:t>Note 1</w:t>
      </w:r>
      <w:r w:rsidRPr="00B216E2">
        <w:rPr>
          <w:lang w:eastAsia="en-US"/>
        </w:rPr>
        <w:t>: “Claim” is defined in section 99 of the SRC Act.</w:t>
      </w:r>
    </w:p>
    <w:p w:rsidR="00B216E2" w:rsidRPr="00B216E2" w:rsidRDefault="00B216E2" w:rsidP="00B216E2">
      <w:pPr>
        <w:ind w:left="540"/>
        <w:rPr>
          <w:i/>
          <w:lang w:eastAsia="en-US"/>
        </w:rPr>
      </w:pPr>
    </w:p>
    <w:p w:rsidR="00B216E2" w:rsidRPr="00B216E2" w:rsidRDefault="00B216E2" w:rsidP="00B216E2">
      <w:pPr>
        <w:ind w:left="540"/>
        <w:rPr>
          <w:lang w:eastAsia="en-US"/>
        </w:rPr>
      </w:pPr>
      <w:r w:rsidRPr="00B216E2">
        <w:rPr>
          <w:i/>
          <w:lang w:eastAsia="en-US"/>
        </w:rPr>
        <w:lastRenderedPageBreak/>
        <w:t>Note 2</w:t>
      </w:r>
      <w:r w:rsidRPr="00B216E2">
        <w:rPr>
          <w:lang w:eastAsia="en-US"/>
        </w:rPr>
        <w:t>: “Manage”, in relation to a claim for payment of compensation and other amounts under the SRC Act, is defined in section 99 of the SRC Act.</w:t>
      </w:r>
    </w:p>
    <w:p w:rsidR="00B216E2" w:rsidRPr="00B216E2" w:rsidRDefault="00B216E2" w:rsidP="00B216E2">
      <w:pPr>
        <w:ind w:left="540"/>
        <w:rPr>
          <w:i/>
          <w:lang w:eastAsia="en-US"/>
        </w:rPr>
      </w:pPr>
    </w:p>
    <w:p w:rsidR="00B216E2" w:rsidRPr="00B216E2" w:rsidRDefault="00B216E2" w:rsidP="00B216E2">
      <w:pPr>
        <w:ind w:left="540"/>
        <w:rPr>
          <w:lang w:eastAsia="en-US"/>
        </w:rPr>
      </w:pPr>
      <w:r w:rsidRPr="00B216E2">
        <w:rPr>
          <w:i/>
          <w:lang w:eastAsia="en-US"/>
        </w:rPr>
        <w:t>Note 3</w:t>
      </w:r>
      <w:r w:rsidRPr="00B216E2">
        <w:rPr>
          <w:lang w:eastAsia="en-US"/>
        </w:rPr>
        <w:t>: Subsection 108B(4) of the SRC Act provides that if a Licensee enters into a contract with another person for the management, on the Licensee’s behalf, of the claims that the Licensee is authorised to manage, that contract does not come into force unless and until the Commission has varied the licence to note the identity of the person with whom the Licensee has contracted.</w:t>
      </w:r>
    </w:p>
    <w:p w:rsidR="00B216E2" w:rsidRPr="00B216E2" w:rsidRDefault="00B216E2" w:rsidP="00B216E2">
      <w:pPr>
        <w:rPr>
          <w:lang w:eastAsia="en-US"/>
        </w:rPr>
      </w:pPr>
    </w:p>
    <w:p w:rsidR="005365E3" w:rsidRPr="00445857" w:rsidRDefault="005365E3" w:rsidP="005365E3">
      <w:r w:rsidRPr="00445857">
        <w:t>The scope and conditions of the licence are as set out below in this notice.</w:t>
      </w:r>
    </w:p>
    <w:p w:rsidR="005365E3" w:rsidRPr="00445857" w:rsidRDefault="005365E3" w:rsidP="005365E3">
      <w:pPr>
        <w:pBdr>
          <w:bottom w:val="single" w:sz="6" w:space="1" w:color="auto"/>
        </w:pBdr>
        <w:spacing w:before="120"/>
        <w:ind w:left="153"/>
        <w:rPr>
          <w:b/>
        </w:rPr>
      </w:pPr>
    </w:p>
    <w:p w:rsidR="005365E3" w:rsidRPr="00445857" w:rsidRDefault="005365E3" w:rsidP="005365E3">
      <w:pPr>
        <w:spacing w:before="120"/>
        <w:ind w:left="153"/>
        <w:jc w:val="center"/>
        <w:rPr>
          <w:b/>
        </w:rPr>
      </w:pPr>
    </w:p>
    <w:p w:rsidR="005365E3" w:rsidRPr="00445857" w:rsidRDefault="005365E3" w:rsidP="005365E3">
      <w:pPr>
        <w:spacing w:before="120"/>
        <w:ind w:left="153"/>
        <w:jc w:val="center"/>
        <w:rPr>
          <w:b/>
        </w:rPr>
      </w:pPr>
      <w:r w:rsidRPr="00445857">
        <w:rPr>
          <w:b/>
        </w:rPr>
        <w:t>LICENCE</w:t>
      </w:r>
    </w:p>
    <w:p w:rsidR="005365E3" w:rsidRPr="00445857" w:rsidRDefault="005365E3" w:rsidP="005365E3">
      <w:pPr>
        <w:keepNext/>
        <w:tabs>
          <w:tab w:val="left" w:pos="720"/>
          <w:tab w:val="left" w:pos="1134"/>
          <w:tab w:val="left" w:pos="1418"/>
          <w:tab w:val="left" w:pos="1848"/>
          <w:tab w:val="left" w:pos="2773"/>
          <w:tab w:val="left" w:pos="3697"/>
          <w:tab w:val="center" w:pos="4253"/>
          <w:tab w:val="left" w:pos="4621"/>
          <w:tab w:val="left" w:pos="5545"/>
          <w:tab w:val="left" w:pos="6469"/>
          <w:tab w:val="left" w:pos="7394"/>
          <w:tab w:val="left" w:pos="8318"/>
          <w:tab w:val="right" w:pos="8788"/>
        </w:tabs>
        <w:spacing w:line="276" w:lineRule="auto"/>
        <w:outlineLvl w:val="0"/>
        <w:rPr>
          <w:b/>
          <w:snapToGrid w:val="0"/>
          <w:kern w:val="23"/>
        </w:rPr>
      </w:pPr>
    </w:p>
    <w:p w:rsidR="005365E3" w:rsidRPr="00445857" w:rsidRDefault="005365E3" w:rsidP="005365E3">
      <w:pPr>
        <w:keepNext/>
        <w:tabs>
          <w:tab w:val="left" w:pos="720"/>
          <w:tab w:val="left" w:pos="1134"/>
          <w:tab w:val="left" w:pos="1418"/>
          <w:tab w:val="left" w:pos="1848"/>
          <w:tab w:val="left" w:pos="2773"/>
          <w:tab w:val="left" w:pos="3697"/>
          <w:tab w:val="center" w:pos="4253"/>
          <w:tab w:val="left" w:pos="4621"/>
          <w:tab w:val="left" w:pos="5545"/>
          <w:tab w:val="left" w:pos="6469"/>
          <w:tab w:val="left" w:pos="7394"/>
          <w:tab w:val="left" w:pos="8318"/>
          <w:tab w:val="right" w:pos="8788"/>
        </w:tabs>
        <w:spacing w:line="276" w:lineRule="auto"/>
        <w:outlineLvl w:val="0"/>
        <w:rPr>
          <w:b/>
          <w:snapToGrid w:val="0"/>
          <w:kern w:val="23"/>
        </w:rPr>
      </w:pPr>
      <w:r w:rsidRPr="00445857">
        <w:rPr>
          <w:b/>
          <w:snapToGrid w:val="0"/>
          <w:kern w:val="23"/>
        </w:rPr>
        <w:t>Part 1 – Grant and Scope of Licence</w:t>
      </w:r>
    </w:p>
    <w:p w:rsidR="005365E3" w:rsidRPr="00445857" w:rsidRDefault="005365E3" w:rsidP="005365E3">
      <w:pPr>
        <w:rPr>
          <w:i/>
        </w:rPr>
      </w:pPr>
    </w:p>
    <w:p w:rsidR="005365E3" w:rsidRPr="00445857" w:rsidRDefault="005365E3" w:rsidP="005365E3">
      <w:r w:rsidRPr="00445857">
        <w:rPr>
          <w:i/>
        </w:rPr>
        <w:t xml:space="preserve">Note: </w:t>
      </w:r>
      <w:r w:rsidRPr="00445857">
        <w:t xml:space="preserve">Under section 46(1) of the </w:t>
      </w:r>
      <w:r w:rsidRPr="00445857">
        <w:rPr>
          <w:i/>
        </w:rPr>
        <w:t xml:space="preserve">Acts Interpretation Act 1901, </w:t>
      </w:r>
      <w:r w:rsidRPr="00445857">
        <w:t xml:space="preserve">unless the contrary intention appears, expressions used in this instrument have the same meaning as in the </w:t>
      </w:r>
      <w:r w:rsidRPr="00445857">
        <w:rPr>
          <w:i/>
          <w:snapToGrid w:val="0"/>
        </w:rPr>
        <w:t>Safety, Rehabilitation and Compensation Act 1988</w:t>
      </w:r>
      <w:r w:rsidR="00A56B51" w:rsidRPr="00445857">
        <w:t xml:space="preserve"> (the SRC Act).</w:t>
      </w:r>
    </w:p>
    <w:p w:rsidR="005365E3" w:rsidRPr="00445857" w:rsidRDefault="005365E3" w:rsidP="005365E3">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line="276" w:lineRule="auto"/>
        <w:outlineLvl w:val="1"/>
        <w:rPr>
          <w:b/>
          <w:snapToGrid w:val="0"/>
        </w:rPr>
      </w:pPr>
    </w:p>
    <w:p w:rsidR="005365E3" w:rsidRPr="00445857" w:rsidRDefault="005365E3" w:rsidP="005365E3">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line="276" w:lineRule="auto"/>
        <w:outlineLvl w:val="1"/>
        <w:rPr>
          <w:b/>
          <w:snapToGrid w:val="0"/>
        </w:rPr>
      </w:pPr>
      <w:r w:rsidRPr="00445857">
        <w:rPr>
          <w:b/>
          <w:snapToGrid w:val="0"/>
        </w:rPr>
        <w:t>Eligible applicant</w:t>
      </w:r>
    </w:p>
    <w:p w:rsidR="005365E3" w:rsidRPr="00445857" w:rsidRDefault="005365E3" w:rsidP="005365E3">
      <w:pPr>
        <w:tabs>
          <w:tab w:val="left" w:pos="540"/>
        </w:tabs>
        <w:rPr>
          <w:b/>
          <w:snapToGrid w:val="0"/>
        </w:rPr>
      </w:pPr>
    </w:p>
    <w:p w:rsidR="005365E3" w:rsidRPr="00445857" w:rsidRDefault="00B00B32" w:rsidP="00FB7DBC">
      <w:pPr>
        <w:numPr>
          <w:ilvl w:val="0"/>
          <w:numId w:val="2"/>
        </w:numPr>
        <w:tabs>
          <w:tab w:val="clear" w:pos="720"/>
          <w:tab w:val="left" w:pos="540"/>
        </w:tabs>
        <w:ind w:left="540" w:hanging="540"/>
      </w:pPr>
      <w:r w:rsidRPr="00445857">
        <w:t>Chubb Security Services Limited</w:t>
      </w:r>
      <w:r w:rsidR="00FD7056">
        <w:t>,</w:t>
      </w:r>
      <w:r w:rsidR="005365E3" w:rsidRPr="00445857">
        <w:t xml:space="preserve"> ABN </w:t>
      </w:r>
      <w:r w:rsidRPr="00445857">
        <w:t>81 004 247 358</w:t>
      </w:r>
      <w:r w:rsidR="00116BDA" w:rsidRPr="00445857">
        <w:t xml:space="preserve"> (“the Licensee”)</w:t>
      </w:r>
      <w:r w:rsidR="005365E3" w:rsidRPr="00445857">
        <w:t>, was declared to be eligible to be granted a licence under Part VIII of the</w:t>
      </w:r>
      <w:r w:rsidR="00F107D4">
        <w:t xml:space="preserve"> SRC Act</w:t>
      </w:r>
      <w:r w:rsidR="005365E3" w:rsidRPr="00445857">
        <w:t xml:space="preserve"> by legislative instrument dated </w:t>
      </w:r>
      <w:r w:rsidRPr="00445857">
        <w:t>18 January 2007</w:t>
      </w:r>
      <w:r w:rsidR="005365E3" w:rsidRPr="00445857">
        <w:t xml:space="preserve">, registered as </w:t>
      </w:r>
      <w:r w:rsidRPr="00445857">
        <w:t>F2007L00341</w:t>
      </w:r>
      <w:r w:rsidR="005365E3" w:rsidRPr="00445857">
        <w:t xml:space="preserve"> on the Federal Register of Legislative Instruments on </w:t>
      </w:r>
      <w:r w:rsidRPr="00445857">
        <w:t>12 February 2007</w:t>
      </w:r>
      <w:r w:rsidR="005365E3" w:rsidRPr="00445857">
        <w:t>.</w:t>
      </w:r>
    </w:p>
    <w:p w:rsidR="00B216E2" w:rsidRDefault="00B216E2" w:rsidP="00C6572C">
      <w:pPr>
        <w:tabs>
          <w:tab w:val="left" w:pos="540"/>
        </w:tabs>
        <w:rPr>
          <w:snapToGrid w:val="0"/>
        </w:rPr>
      </w:pPr>
    </w:p>
    <w:p w:rsidR="005365E3" w:rsidRPr="00445857" w:rsidRDefault="005365E3" w:rsidP="00C6572C">
      <w:pPr>
        <w:tabs>
          <w:tab w:val="left" w:pos="540"/>
        </w:tabs>
        <w:rPr>
          <w:b/>
          <w:snapToGrid w:val="0"/>
        </w:rPr>
      </w:pPr>
      <w:r w:rsidRPr="00445857">
        <w:rPr>
          <w:b/>
          <w:snapToGrid w:val="0"/>
        </w:rPr>
        <w:t>Grant of licence</w:t>
      </w:r>
    </w:p>
    <w:p w:rsidR="005365E3" w:rsidRPr="00445857" w:rsidRDefault="005365E3" w:rsidP="005365E3">
      <w:pPr>
        <w:tabs>
          <w:tab w:val="left" w:pos="540"/>
        </w:tabs>
        <w:rPr>
          <w:snapToGrid w:val="0"/>
        </w:rPr>
      </w:pPr>
    </w:p>
    <w:p w:rsidR="005365E3" w:rsidRPr="00445857" w:rsidRDefault="005365E3" w:rsidP="00FB7DBC">
      <w:pPr>
        <w:numPr>
          <w:ilvl w:val="0"/>
          <w:numId w:val="2"/>
        </w:numPr>
        <w:tabs>
          <w:tab w:val="clear" w:pos="720"/>
          <w:tab w:val="left" w:pos="540"/>
        </w:tabs>
        <w:ind w:left="540" w:hanging="540"/>
        <w:rPr>
          <w:snapToGrid w:val="0"/>
        </w:rPr>
      </w:pPr>
      <w:r w:rsidRPr="00445857">
        <w:rPr>
          <w:snapToGrid w:val="0"/>
        </w:rPr>
        <w:t xml:space="preserve">The Safety, Rehabilitation and Compensation Commission (“the Commission”), acting under sections 103 and 104 of the SRC Act, granted a licence to the Licensee on </w:t>
      </w:r>
      <w:r w:rsidR="00B00B32" w:rsidRPr="00445857">
        <w:t>25 June 2007</w:t>
      </w:r>
      <w:r w:rsidRPr="00445857">
        <w:t xml:space="preserve"> for the period commencing on </w:t>
      </w:r>
      <w:r w:rsidR="00B00B32" w:rsidRPr="00445857">
        <w:t>1 July 2007</w:t>
      </w:r>
      <w:r w:rsidRPr="00445857">
        <w:t xml:space="preserve"> and ending on</w:t>
      </w:r>
      <w:r w:rsidR="00B00B32" w:rsidRPr="00445857">
        <w:t xml:space="preserve"> 30 June 2009.</w:t>
      </w:r>
    </w:p>
    <w:p w:rsidR="005365E3" w:rsidRPr="00445857" w:rsidRDefault="005365E3" w:rsidP="005365E3">
      <w:pPr>
        <w:keepNext/>
        <w:tabs>
          <w:tab w:val="left" w:pos="540"/>
          <w:tab w:val="left" w:pos="720"/>
          <w:tab w:val="left" w:pos="924"/>
          <w:tab w:val="left" w:pos="1418"/>
          <w:tab w:val="left" w:pos="1848"/>
          <w:tab w:val="left" w:pos="2773"/>
          <w:tab w:val="left" w:pos="3697"/>
          <w:tab w:val="left" w:pos="4621"/>
          <w:tab w:val="left" w:pos="5545"/>
          <w:tab w:val="left" w:pos="6469"/>
          <w:tab w:val="left" w:pos="7394"/>
          <w:tab w:val="right" w:pos="8789"/>
        </w:tabs>
        <w:ind w:left="540"/>
        <w:outlineLvl w:val="1"/>
        <w:rPr>
          <w:snapToGrid w:val="0"/>
        </w:rPr>
      </w:pPr>
    </w:p>
    <w:p w:rsidR="005365E3" w:rsidRPr="00445857" w:rsidRDefault="005365E3" w:rsidP="005365E3">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r w:rsidRPr="00445857">
        <w:rPr>
          <w:b/>
          <w:snapToGrid w:val="0"/>
        </w:rPr>
        <w:t>Period of licence</w:t>
      </w:r>
    </w:p>
    <w:p w:rsidR="005365E3" w:rsidRPr="00445857" w:rsidRDefault="005365E3" w:rsidP="005365E3">
      <w:pPr>
        <w:keepNext/>
        <w:tabs>
          <w:tab w:val="left" w:pos="540"/>
          <w:tab w:val="left" w:pos="720"/>
          <w:tab w:val="left" w:pos="924"/>
          <w:tab w:val="left" w:pos="1418"/>
          <w:tab w:val="left" w:pos="1848"/>
          <w:tab w:val="left" w:pos="2773"/>
          <w:tab w:val="left" w:pos="3697"/>
          <w:tab w:val="left" w:pos="4621"/>
          <w:tab w:val="left" w:pos="5545"/>
          <w:tab w:val="left" w:pos="6469"/>
          <w:tab w:val="left" w:pos="7394"/>
          <w:tab w:val="right" w:pos="8789"/>
        </w:tabs>
        <w:ind w:left="540" w:hanging="540"/>
        <w:outlineLvl w:val="1"/>
        <w:rPr>
          <w:b/>
          <w:snapToGrid w:val="0"/>
        </w:rPr>
      </w:pPr>
      <w:r w:rsidRPr="00445857">
        <w:rPr>
          <w:b/>
          <w:snapToGrid w:val="0"/>
        </w:rPr>
        <w:tab/>
      </w:r>
    </w:p>
    <w:p w:rsidR="005365E3" w:rsidRPr="00445857" w:rsidRDefault="005365E3" w:rsidP="005365E3">
      <w:pPr>
        <w:numPr>
          <w:ilvl w:val="0"/>
          <w:numId w:val="2"/>
        </w:numPr>
        <w:tabs>
          <w:tab w:val="clear" w:pos="720"/>
          <w:tab w:val="left" w:pos="540"/>
        </w:tabs>
        <w:ind w:left="540" w:hanging="540"/>
        <w:rPr>
          <w:snapToGrid w:val="0"/>
        </w:rPr>
      </w:pPr>
      <w:r w:rsidRPr="00445857">
        <w:rPr>
          <w:snapToGrid w:val="0"/>
        </w:rPr>
        <w:t xml:space="preserve">Subject to the SRC Act, this licence is for the period commencing on 12.01am </w:t>
      </w:r>
      <w:r w:rsidR="00576BBB">
        <w:rPr>
          <w:snapToGrid w:val="0"/>
        </w:rPr>
        <w:t>(</w:t>
      </w:r>
      <w:r w:rsidRPr="00445857">
        <w:rPr>
          <w:snapToGrid w:val="0"/>
        </w:rPr>
        <w:t xml:space="preserve">Australian Eastern </w:t>
      </w:r>
      <w:r w:rsidR="00A56B51" w:rsidRPr="00445857">
        <w:rPr>
          <w:snapToGrid w:val="0"/>
        </w:rPr>
        <w:t>Standard Time</w:t>
      </w:r>
      <w:r w:rsidRPr="00445857">
        <w:rPr>
          <w:snapToGrid w:val="0"/>
        </w:rPr>
        <w:t xml:space="preserve">) on </w:t>
      </w:r>
      <w:r w:rsidR="00B00B32" w:rsidRPr="00445857">
        <w:t>1 July 2007</w:t>
      </w:r>
      <w:r w:rsidRPr="00445857">
        <w:rPr>
          <w:snapToGrid w:val="0"/>
        </w:rPr>
        <w:t xml:space="preserve"> and ending on midnight </w:t>
      </w:r>
      <w:r w:rsidR="00576BBB">
        <w:rPr>
          <w:snapToGrid w:val="0"/>
        </w:rPr>
        <w:t>(</w:t>
      </w:r>
      <w:r w:rsidRPr="00445857">
        <w:rPr>
          <w:snapToGrid w:val="0"/>
        </w:rPr>
        <w:t>A</w:t>
      </w:r>
      <w:r w:rsidR="00576BBB">
        <w:rPr>
          <w:snapToGrid w:val="0"/>
        </w:rPr>
        <w:t xml:space="preserve">ustralian </w:t>
      </w:r>
      <w:r w:rsidRPr="00445857">
        <w:rPr>
          <w:snapToGrid w:val="0"/>
        </w:rPr>
        <w:t>E</w:t>
      </w:r>
      <w:r w:rsidR="00576BBB">
        <w:rPr>
          <w:snapToGrid w:val="0"/>
        </w:rPr>
        <w:t xml:space="preserve">astern </w:t>
      </w:r>
      <w:r w:rsidRPr="00445857">
        <w:rPr>
          <w:snapToGrid w:val="0"/>
        </w:rPr>
        <w:t>S</w:t>
      </w:r>
      <w:r w:rsidR="00576BBB">
        <w:rPr>
          <w:snapToGrid w:val="0"/>
        </w:rPr>
        <w:t xml:space="preserve">tandard </w:t>
      </w:r>
      <w:r w:rsidRPr="00445857">
        <w:rPr>
          <w:snapToGrid w:val="0"/>
        </w:rPr>
        <w:t>T</w:t>
      </w:r>
      <w:r w:rsidR="00576BBB">
        <w:rPr>
          <w:snapToGrid w:val="0"/>
        </w:rPr>
        <w:t>ime)</w:t>
      </w:r>
      <w:r w:rsidRPr="00445857">
        <w:rPr>
          <w:snapToGrid w:val="0"/>
        </w:rPr>
        <w:t xml:space="preserve"> on </w:t>
      </w:r>
      <w:r w:rsidR="00B00B32" w:rsidRPr="00445857">
        <w:t>30 June 2009</w:t>
      </w:r>
      <w:r w:rsidRPr="00445857">
        <w:rPr>
          <w:snapToGrid w:val="0"/>
        </w:rPr>
        <w:t xml:space="preserve"> (“the period of this licence”).</w:t>
      </w:r>
    </w:p>
    <w:p w:rsidR="005365E3" w:rsidRPr="00445857" w:rsidRDefault="005365E3" w:rsidP="005365E3">
      <w:pPr>
        <w:tabs>
          <w:tab w:val="left" w:pos="540"/>
        </w:tabs>
        <w:ind w:left="540" w:hanging="540"/>
        <w:rPr>
          <w:snapToGrid w:val="0"/>
        </w:rPr>
      </w:pPr>
    </w:p>
    <w:p w:rsidR="005365E3" w:rsidRPr="00445857" w:rsidRDefault="005365E3" w:rsidP="005365E3">
      <w:pPr>
        <w:keepNext/>
        <w:tabs>
          <w:tab w:val="left" w:pos="540"/>
          <w:tab w:val="left" w:pos="720"/>
          <w:tab w:val="left" w:pos="924"/>
          <w:tab w:val="left" w:pos="1418"/>
          <w:tab w:val="left" w:pos="1848"/>
          <w:tab w:val="left" w:pos="2773"/>
          <w:tab w:val="left" w:pos="3697"/>
          <w:tab w:val="left" w:pos="4621"/>
          <w:tab w:val="left" w:pos="5545"/>
          <w:tab w:val="left" w:pos="6469"/>
          <w:tab w:val="left" w:pos="7394"/>
          <w:tab w:val="right" w:pos="8789"/>
        </w:tabs>
        <w:ind w:left="540" w:hanging="540"/>
        <w:outlineLvl w:val="1"/>
        <w:rPr>
          <w:b/>
          <w:snapToGrid w:val="0"/>
        </w:rPr>
      </w:pPr>
      <w:r w:rsidRPr="00445857">
        <w:rPr>
          <w:b/>
          <w:snapToGrid w:val="0"/>
        </w:rPr>
        <w:t>Scope of licence – acceptance of liability</w:t>
      </w:r>
    </w:p>
    <w:p w:rsidR="005365E3" w:rsidRPr="00445857" w:rsidRDefault="005365E3" w:rsidP="005365E3">
      <w:pPr>
        <w:tabs>
          <w:tab w:val="left" w:pos="540"/>
        </w:tabs>
        <w:ind w:left="540" w:hanging="540"/>
      </w:pPr>
    </w:p>
    <w:p w:rsidR="005365E3" w:rsidRPr="00C6572C" w:rsidRDefault="005365E3" w:rsidP="005365E3">
      <w:pPr>
        <w:numPr>
          <w:ilvl w:val="0"/>
          <w:numId w:val="2"/>
        </w:numPr>
        <w:tabs>
          <w:tab w:val="clear" w:pos="720"/>
          <w:tab w:val="left" w:pos="540"/>
        </w:tabs>
        <w:ind w:left="540" w:hanging="540"/>
      </w:pPr>
      <w:r w:rsidRPr="00445857">
        <w:rPr>
          <w:snapToGrid w:val="0"/>
        </w:rPr>
        <w:t>The Licensee is authorised to accept liability to pay compensation and other amounts under the SRC Act in respect of all injuries, loss or damage suffered by, or in respect of the death of, any of the employees of the Licensee where such injuries, loss, damage or death occur within the period of this licence.</w:t>
      </w:r>
    </w:p>
    <w:p w:rsidR="007F631C" w:rsidRDefault="007F631C" w:rsidP="00C6572C">
      <w:pPr>
        <w:tabs>
          <w:tab w:val="left" w:pos="540"/>
        </w:tabs>
        <w:ind w:left="540"/>
      </w:pPr>
    </w:p>
    <w:p w:rsidR="00717AC3" w:rsidRDefault="00717AC3" w:rsidP="00C6572C">
      <w:pPr>
        <w:tabs>
          <w:tab w:val="left" w:pos="540"/>
        </w:tabs>
      </w:pPr>
      <w:r w:rsidRPr="00717AC3">
        <w:tab/>
      </w:r>
      <w:r w:rsidRPr="00C6572C">
        <w:rPr>
          <w:i/>
        </w:rPr>
        <w:t>Note</w:t>
      </w:r>
      <w:r w:rsidRPr="00717AC3">
        <w:t>: “Employee” is defined in section 5 of the SRC Act.</w:t>
      </w:r>
    </w:p>
    <w:p w:rsidR="007F631C" w:rsidRPr="00445857" w:rsidRDefault="007F631C" w:rsidP="007F631C">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r w:rsidRPr="00445857">
        <w:rPr>
          <w:b/>
          <w:snapToGrid w:val="0"/>
        </w:rPr>
        <w:t>Scope of licence – management of claims</w:t>
      </w:r>
    </w:p>
    <w:p w:rsidR="007F631C" w:rsidRPr="00C6572C" w:rsidRDefault="007F631C" w:rsidP="00C6572C">
      <w:pPr>
        <w:tabs>
          <w:tab w:val="left" w:pos="540"/>
        </w:tabs>
        <w:ind w:left="540"/>
      </w:pPr>
    </w:p>
    <w:p w:rsidR="007F631C" w:rsidRPr="00C6572C" w:rsidRDefault="007F631C" w:rsidP="00C6572C">
      <w:pPr>
        <w:numPr>
          <w:ilvl w:val="0"/>
          <w:numId w:val="2"/>
        </w:numPr>
        <w:tabs>
          <w:tab w:val="clear" w:pos="720"/>
          <w:tab w:val="left" w:pos="540"/>
        </w:tabs>
        <w:ind w:left="540" w:hanging="540"/>
        <w:rPr>
          <w:snapToGrid w:val="0"/>
        </w:rPr>
      </w:pPr>
      <w:r>
        <w:rPr>
          <w:snapToGrid w:val="0"/>
        </w:rPr>
        <w:lastRenderedPageBreak/>
        <w:t>Gallagher Basset Services Pty Ltd</w:t>
      </w:r>
      <w:r w:rsidR="00E817BE">
        <w:rPr>
          <w:snapToGrid w:val="0"/>
        </w:rPr>
        <w:t>,</w:t>
      </w:r>
      <w:r>
        <w:rPr>
          <w:snapToGrid w:val="0"/>
        </w:rPr>
        <w:t xml:space="preserve"> ABN 68</w:t>
      </w:r>
      <w:r w:rsidR="008E7B6C">
        <w:rPr>
          <w:snapToGrid w:val="0"/>
        </w:rPr>
        <w:t xml:space="preserve"> </w:t>
      </w:r>
      <w:r>
        <w:rPr>
          <w:snapToGrid w:val="0"/>
        </w:rPr>
        <w:t>009</w:t>
      </w:r>
      <w:r w:rsidR="008E7B6C">
        <w:rPr>
          <w:snapToGrid w:val="0"/>
        </w:rPr>
        <w:t xml:space="preserve"> </w:t>
      </w:r>
      <w:r>
        <w:rPr>
          <w:snapToGrid w:val="0"/>
        </w:rPr>
        <w:t>778</w:t>
      </w:r>
      <w:r w:rsidR="008E7B6C">
        <w:rPr>
          <w:snapToGrid w:val="0"/>
        </w:rPr>
        <w:t xml:space="preserve"> </w:t>
      </w:r>
      <w:r>
        <w:rPr>
          <w:snapToGrid w:val="0"/>
        </w:rPr>
        <w:t>018</w:t>
      </w:r>
      <w:r w:rsidRPr="00C6572C">
        <w:rPr>
          <w:snapToGrid w:val="0"/>
        </w:rPr>
        <w:t xml:space="preserve"> (“the Claims Manager”)</w:t>
      </w:r>
      <w:r w:rsidR="00E817BE">
        <w:rPr>
          <w:snapToGrid w:val="0"/>
        </w:rPr>
        <w:t>,</w:t>
      </w:r>
      <w:r w:rsidRPr="00C6572C">
        <w:rPr>
          <w:snapToGrid w:val="0"/>
        </w:rPr>
        <w:t xml:space="preserve"> is authorised to manage, on behalf of the Licensee, claims under the SRC Act made by the employees of the Licensee who are covered by the scope of this licence so far as it relates to the Licensee’s acceptance of liability in accordance with clause 4 of this licence.</w:t>
      </w:r>
    </w:p>
    <w:p w:rsidR="007F631C" w:rsidRPr="00B216E2" w:rsidRDefault="007F631C" w:rsidP="007F631C">
      <w:pPr>
        <w:rPr>
          <w:highlight w:val="yellow"/>
          <w:lang w:eastAsia="en-US"/>
        </w:rPr>
      </w:pPr>
    </w:p>
    <w:p w:rsidR="007F631C" w:rsidRPr="00B216E2" w:rsidRDefault="007F631C" w:rsidP="007F631C">
      <w:pPr>
        <w:ind w:left="540"/>
        <w:rPr>
          <w:lang w:eastAsia="en-US"/>
        </w:rPr>
      </w:pPr>
      <w:r w:rsidRPr="00B216E2">
        <w:rPr>
          <w:i/>
          <w:lang w:eastAsia="en-US"/>
        </w:rPr>
        <w:t>Note 1</w:t>
      </w:r>
      <w:r w:rsidRPr="00B216E2">
        <w:rPr>
          <w:lang w:eastAsia="en-US"/>
        </w:rPr>
        <w:t>: “Claim” is defined in section 99 of the SRC Act.</w:t>
      </w:r>
    </w:p>
    <w:p w:rsidR="007F631C" w:rsidRPr="00B216E2" w:rsidRDefault="007F631C" w:rsidP="007F631C">
      <w:pPr>
        <w:ind w:left="540"/>
        <w:rPr>
          <w:i/>
          <w:lang w:eastAsia="en-US"/>
        </w:rPr>
      </w:pPr>
    </w:p>
    <w:p w:rsidR="007F631C" w:rsidRPr="00B216E2" w:rsidRDefault="007F631C" w:rsidP="007F631C">
      <w:pPr>
        <w:ind w:left="540"/>
        <w:rPr>
          <w:lang w:eastAsia="en-US"/>
        </w:rPr>
      </w:pPr>
      <w:r w:rsidRPr="00B216E2">
        <w:rPr>
          <w:i/>
          <w:lang w:eastAsia="en-US"/>
        </w:rPr>
        <w:t>Note 2</w:t>
      </w:r>
      <w:r w:rsidRPr="00B216E2">
        <w:rPr>
          <w:lang w:eastAsia="en-US"/>
        </w:rPr>
        <w:t>: “Manage”, in relation to a claim for payment of compensation and other amounts under the SRC Act, is defined in section 99 of the SRC Act.</w:t>
      </w:r>
    </w:p>
    <w:p w:rsidR="007F631C" w:rsidRPr="00B216E2" w:rsidRDefault="007F631C" w:rsidP="007F631C">
      <w:pPr>
        <w:ind w:left="540"/>
        <w:rPr>
          <w:i/>
          <w:lang w:eastAsia="en-US"/>
        </w:rPr>
      </w:pPr>
    </w:p>
    <w:p w:rsidR="007F631C" w:rsidRPr="00B216E2" w:rsidRDefault="007F631C" w:rsidP="007F631C">
      <w:pPr>
        <w:ind w:left="540"/>
        <w:rPr>
          <w:lang w:eastAsia="en-US"/>
        </w:rPr>
      </w:pPr>
      <w:r w:rsidRPr="00B216E2">
        <w:rPr>
          <w:i/>
          <w:lang w:eastAsia="en-US"/>
        </w:rPr>
        <w:t>Note 3</w:t>
      </w:r>
      <w:r w:rsidRPr="00B216E2">
        <w:rPr>
          <w:lang w:eastAsia="en-US"/>
        </w:rPr>
        <w:t>: Subsection 108B(4) of the SRC Act provides that if a Licensee enters into a contract with another person for the management, on the Licensee’s behalf, of the claims that the Licensee is authorised to manage, that contract does not come into force unless and until the Commission has varied the licence to note the identity of the person with whom the Licensee has contracted.</w:t>
      </w:r>
    </w:p>
    <w:p w:rsidR="007F631C" w:rsidRDefault="007F631C" w:rsidP="00C6572C">
      <w:pPr>
        <w:tabs>
          <w:tab w:val="left" w:pos="8318"/>
        </w:tabs>
        <w:rPr>
          <w:snapToGrid w:val="0"/>
        </w:rPr>
      </w:pPr>
    </w:p>
    <w:p w:rsidR="00475590" w:rsidRPr="00445857"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r w:rsidRPr="00445857">
        <w:rPr>
          <w:b/>
          <w:snapToGrid w:val="0"/>
        </w:rPr>
        <w:t>Conditions</w:t>
      </w:r>
    </w:p>
    <w:p w:rsidR="00475590" w:rsidRPr="00445857"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p>
    <w:p w:rsidR="00475590" w:rsidRPr="00445857" w:rsidRDefault="00475590" w:rsidP="00B00B32">
      <w:pPr>
        <w:numPr>
          <w:ilvl w:val="0"/>
          <w:numId w:val="4"/>
        </w:numPr>
        <w:tabs>
          <w:tab w:val="clear" w:pos="720"/>
          <w:tab w:val="left" w:pos="540"/>
        </w:tabs>
        <w:ind w:left="540" w:hanging="540"/>
        <w:rPr>
          <w:snapToGrid w:val="0"/>
        </w:rPr>
      </w:pPr>
      <w:r w:rsidRPr="00445857">
        <w:rPr>
          <w:snapToGrid w:val="0"/>
        </w:rPr>
        <w:t>This licence is granted subject to the conditions specified in Part 2.</w:t>
      </w:r>
    </w:p>
    <w:p w:rsidR="00475590" w:rsidRPr="00445857" w:rsidRDefault="00475590" w:rsidP="00511578">
      <w:pPr>
        <w:tabs>
          <w:tab w:val="left" w:pos="540"/>
        </w:tabs>
        <w:ind w:left="540" w:hanging="540"/>
        <w:rPr>
          <w:snapToGrid w:val="0"/>
        </w:rPr>
      </w:pPr>
    </w:p>
    <w:p w:rsidR="00475590" w:rsidRPr="00445857" w:rsidRDefault="00475590" w:rsidP="00511578">
      <w:pPr>
        <w:keepNext/>
        <w:tabs>
          <w:tab w:val="left" w:pos="540"/>
          <w:tab w:val="left" w:pos="1418"/>
          <w:tab w:val="left" w:pos="1848"/>
          <w:tab w:val="left" w:pos="2773"/>
          <w:tab w:val="left" w:pos="3697"/>
          <w:tab w:val="center" w:pos="4253"/>
          <w:tab w:val="left" w:pos="4621"/>
          <w:tab w:val="left" w:pos="5545"/>
          <w:tab w:val="left" w:pos="6469"/>
          <w:tab w:val="left" w:pos="7394"/>
          <w:tab w:val="right" w:pos="8788"/>
        </w:tabs>
        <w:ind w:left="540" w:hanging="540"/>
        <w:outlineLvl w:val="0"/>
        <w:rPr>
          <w:b/>
          <w:snapToGrid w:val="0"/>
          <w:kern w:val="23"/>
        </w:rPr>
      </w:pPr>
      <w:r w:rsidRPr="00445857">
        <w:rPr>
          <w:b/>
          <w:snapToGrid w:val="0"/>
          <w:kern w:val="23"/>
        </w:rPr>
        <w:t>Part 2 – Conditions</w:t>
      </w:r>
    </w:p>
    <w:p w:rsidR="00475590" w:rsidRPr="00445857" w:rsidRDefault="00475590" w:rsidP="00511578">
      <w:pPr>
        <w:keepNext/>
        <w:tabs>
          <w:tab w:val="left" w:pos="540"/>
          <w:tab w:val="left" w:pos="1418"/>
          <w:tab w:val="left" w:pos="1848"/>
          <w:tab w:val="left" w:pos="2773"/>
          <w:tab w:val="left" w:pos="3697"/>
          <w:tab w:val="center" w:pos="4253"/>
          <w:tab w:val="left" w:pos="4621"/>
          <w:tab w:val="left" w:pos="5545"/>
          <w:tab w:val="left" w:pos="6469"/>
          <w:tab w:val="left" w:pos="7394"/>
          <w:tab w:val="right" w:pos="8788"/>
        </w:tabs>
        <w:ind w:left="540" w:hanging="540"/>
        <w:outlineLvl w:val="0"/>
        <w:rPr>
          <w:b/>
          <w:snapToGrid w:val="0"/>
          <w:kern w:val="23"/>
        </w:rPr>
      </w:pPr>
    </w:p>
    <w:p w:rsidR="00F00A9C" w:rsidRPr="00445857" w:rsidRDefault="00F00A9C" w:rsidP="00F00A9C">
      <w:pPr>
        <w:keepNext/>
        <w:tabs>
          <w:tab w:val="left" w:pos="720"/>
          <w:tab w:val="left" w:pos="1134"/>
          <w:tab w:val="left" w:pos="1418"/>
          <w:tab w:val="left" w:pos="1848"/>
          <w:tab w:val="left" w:pos="2773"/>
          <w:tab w:val="left" w:pos="3697"/>
          <w:tab w:val="center" w:pos="4253"/>
          <w:tab w:val="left" w:pos="4621"/>
          <w:tab w:val="left" w:pos="5545"/>
          <w:tab w:val="left" w:pos="6469"/>
          <w:tab w:val="left" w:pos="7394"/>
          <w:tab w:val="left" w:pos="8318"/>
          <w:tab w:val="right" w:pos="8788"/>
        </w:tabs>
        <w:outlineLvl w:val="0"/>
        <w:rPr>
          <w:b/>
          <w:snapToGrid w:val="0"/>
          <w:kern w:val="23"/>
        </w:rPr>
      </w:pPr>
      <w:r w:rsidRPr="00445857">
        <w:rPr>
          <w:b/>
          <w:snapToGrid w:val="0"/>
          <w:kern w:val="23"/>
        </w:rPr>
        <w:t>Definitions</w:t>
      </w:r>
    </w:p>
    <w:p w:rsidR="00F00A9C" w:rsidRPr="00445857" w:rsidRDefault="00F00A9C" w:rsidP="00F00A9C">
      <w:pPr>
        <w:keepNext/>
        <w:tabs>
          <w:tab w:val="left" w:pos="720"/>
          <w:tab w:val="left" w:pos="1134"/>
          <w:tab w:val="left" w:pos="1418"/>
          <w:tab w:val="left" w:pos="1848"/>
          <w:tab w:val="left" w:pos="2773"/>
          <w:tab w:val="left" w:pos="3697"/>
          <w:tab w:val="center" w:pos="4253"/>
          <w:tab w:val="left" w:pos="4621"/>
          <w:tab w:val="left" w:pos="5545"/>
          <w:tab w:val="left" w:pos="6469"/>
          <w:tab w:val="left" w:pos="7394"/>
          <w:tab w:val="left" w:pos="8318"/>
          <w:tab w:val="right" w:pos="8788"/>
        </w:tabs>
        <w:outlineLvl w:val="0"/>
        <w:rPr>
          <w:b/>
          <w:snapToGrid w:val="0"/>
          <w:kern w:val="23"/>
        </w:rPr>
      </w:pPr>
    </w:p>
    <w:p w:rsidR="00F00A9C" w:rsidRPr="00445857" w:rsidRDefault="00F00A9C" w:rsidP="00F00A9C">
      <w:pPr>
        <w:numPr>
          <w:ilvl w:val="0"/>
          <w:numId w:val="4"/>
        </w:numPr>
        <w:tabs>
          <w:tab w:val="clear" w:pos="720"/>
          <w:tab w:val="left" w:pos="540"/>
        </w:tabs>
        <w:ind w:left="540" w:hanging="540"/>
        <w:rPr>
          <w:snapToGrid w:val="0"/>
          <w:kern w:val="23"/>
        </w:rPr>
      </w:pPr>
      <w:r w:rsidRPr="00445857">
        <w:rPr>
          <w:snapToGrid w:val="0"/>
          <w:kern w:val="23"/>
        </w:rPr>
        <w:t xml:space="preserve">In this part </w:t>
      </w:r>
      <w:r w:rsidRPr="00576BBB">
        <w:rPr>
          <w:i/>
          <w:snapToGrid w:val="0"/>
          <w:kern w:val="23"/>
        </w:rPr>
        <w:t>Licensee</w:t>
      </w:r>
      <w:r w:rsidRPr="00445857">
        <w:rPr>
          <w:snapToGrid w:val="0"/>
          <w:kern w:val="23"/>
        </w:rPr>
        <w:t xml:space="preserve"> includes, where context permits, the Claims Manager and the Reviewer.</w:t>
      </w:r>
    </w:p>
    <w:p w:rsidR="00B216E2" w:rsidRDefault="00B216E2" w:rsidP="00A56B51">
      <w:pPr>
        <w:tabs>
          <w:tab w:val="left" w:pos="540"/>
        </w:tabs>
        <w:rPr>
          <w:snapToGrid w:val="0"/>
          <w:kern w:val="23"/>
        </w:rPr>
      </w:pPr>
    </w:p>
    <w:p w:rsidR="00475590" w:rsidRPr="00445857" w:rsidRDefault="00475590" w:rsidP="00A56B51">
      <w:pPr>
        <w:tabs>
          <w:tab w:val="left" w:pos="540"/>
        </w:tabs>
        <w:rPr>
          <w:b/>
          <w:snapToGrid w:val="0"/>
          <w:u w:val="single"/>
        </w:rPr>
      </w:pPr>
      <w:r w:rsidRPr="00445857">
        <w:rPr>
          <w:b/>
          <w:snapToGrid w:val="0"/>
          <w:u w:val="single"/>
        </w:rPr>
        <w:t>General conditions</w:t>
      </w:r>
    </w:p>
    <w:p w:rsidR="00231EDE" w:rsidRPr="00445857" w:rsidRDefault="00231EDE"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p>
    <w:p w:rsidR="00A56B51" w:rsidRPr="00445857" w:rsidRDefault="00A56B51"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r w:rsidRPr="00445857">
        <w:rPr>
          <w:b/>
          <w:snapToGrid w:val="0"/>
        </w:rPr>
        <w:t>Communication</w:t>
      </w:r>
    </w:p>
    <w:p w:rsidR="00A56B51" w:rsidRPr="00445857" w:rsidRDefault="00A56B51"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p>
    <w:p w:rsidR="00231EDE" w:rsidRPr="00445857" w:rsidRDefault="00A56B51" w:rsidP="00B00B32">
      <w:pPr>
        <w:numPr>
          <w:ilvl w:val="0"/>
          <w:numId w:val="4"/>
        </w:numPr>
        <w:tabs>
          <w:tab w:val="clear" w:pos="720"/>
          <w:tab w:val="num" w:pos="540"/>
        </w:tabs>
        <w:ind w:left="540" w:hanging="540"/>
        <w:rPr>
          <w:snapToGrid w:val="0"/>
        </w:rPr>
      </w:pPr>
      <w:r w:rsidRPr="00445857">
        <w:rPr>
          <w:snapToGrid w:val="0"/>
        </w:rPr>
        <w:t>The L</w:t>
      </w:r>
      <w:r w:rsidR="00231EDE" w:rsidRPr="00445857">
        <w:rPr>
          <w:snapToGrid w:val="0"/>
        </w:rPr>
        <w:t xml:space="preserve">icensee, when bringing employees under its self insurance licence, must provide information to those employees regarding the </w:t>
      </w:r>
      <w:r w:rsidR="00BD5A43">
        <w:rPr>
          <w:i/>
          <w:snapToGrid w:val="0"/>
        </w:rPr>
        <w:t>Occupational Health and Safety Act 1991</w:t>
      </w:r>
      <w:r w:rsidR="003001CB">
        <w:rPr>
          <w:i/>
          <w:snapToGrid w:val="0"/>
        </w:rPr>
        <w:t xml:space="preserve"> </w:t>
      </w:r>
      <w:r w:rsidR="003001CB">
        <w:rPr>
          <w:snapToGrid w:val="0"/>
        </w:rPr>
        <w:t xml:space="preserve">(the </w:t>
      </w:r>
      <w:r w:rsidR="003001CB" w:rsidRPr="009C464E">
        <w:rPr>
          <w:snapToGrid w:val="0"/>
        </w:rPr>
        <w:t xml:space="preserve">OHS </w:t>
      </w:r>
      <w:r w:rsidR="003001CB">
        <w:rPr>
          <w:snapToGrid w:val="0"/>
        </w:rPr>
        <w:t xml:space="preserve">Act) </w:t>
      </w:r>
      <w:r w:rsidR="00231EDE" w:rsidRPr="00445857">
        <w:rPr>
          <w:snapToGrid w:val="0"/>
        </w:rPr>
        <w:t>and SRC Act prior to those emplo</w:t>
      </w:r>
      <w:r w:rsidRPr="00445857">
        <w:rPr>
          <w:snapToGrid w:val="0"/>
        </w:rPr>
        <w:t>yees becoming employees of the L</w:t>
      </w:r>
      <w:r w:rsidR="00231EDE" w:rsidRPr="00445857">
        <w:rPr>
          <w:snapToGrid w:val="0"/>
        </w:rPr>
        <w:t>icensee.</w:t>
      </w:r>
    </w:p>
    <w:p w:rsidR="00A56B51" w:rsidRPr="00445857" w:rsidRDefault="00A56B51" w:rsidP="00A56B51">
      <w:pPr>
        <w:rPr>
          <w:snapToGrid w:val="0"/>
        </w:rPr>
      </w:pPr>
    </w:p>
    <w:p w:rsidR="00A56B51" w:rsidRPr="00445857" w:rsidRDefault="00A56B51" w:rsidP="00A56B51">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r w:rsidRPr="00445857">
        <w:rPr>
          <w:b/>
          <w:snapToGrid w:val="0"/>
        </w:rPr>
        <w:t>Directions of Commission</w:t>
      </w:r>
    </w:p>
    <w:p w:rsidR="00475590" w:rsidRPr="00445857" w:rsidRDefault="00475590" w:rsidP="00231EDE">
      <w:pPr>
        <w:tabs>
          <w:tab w:val="right" w:pos="1134"/>
          <w:tab w:val="left" w:pos="8318"/>
        </w:tabs>
        <w:rPr>
          <w:snapToGrid w:val="0"/>
        </w:rPr>
      </w:pPr>
    </w:p>
    <w:p w:rsidR="00231EDE" w:rsidRPr="00445857" w:rsidRDefault="00231EDE" w:rsidP="00B00B32">
      <w:pPr>
        <w:numPr>
          <w:ilvl w:val="0"/>
          <w:numId w:val="4"/>
        </w:numPr>
        <w:tabs>
          <w:tab w:val="clear" w:pos="720"/>
          <w:tab w:val="num" w:pos="540"/>
        </w:tabs>
        <w:ind w:left="540" w:hanging="540"/>
        <w:rPr>
          <w:snapToGrid w:val="0"/>
        </w:rPr>
      </w:pPr>
      <w:r w:rsidRPr="00445857">
        <w:rPr>
          <w:snapToGrid w:val="0"/>
        </w:rPr>
        <w:t>The Licensee must comply with any written directions, whether general or in respect of a particular matter or class of matters, given by the Commission to the Licensee with respect to the performance by the Licensee of its functions or the exercise of its powers under the SRC Act.</w:t>
      </w:r>
    </w:p>
    <w:p w:rsidR="00475590" w:rsidRPr="00445857" w:rsidRDefault="00475590" w:rsidP="00475590">
      <w:pPr>
        <w:tabs>
          <w:tab w:val="right" w:pos="1134"/>
          <w:tab w:val="left" w:pos="8318"/>
        </w:tabs>
        <w:rPr>
          <w:snapToGrid w:val="0"/>
        </w:rPr>
      </w:pPr>
    </w:p>
    <w:p w:rsidR="00475590" w:rsidRPr="00445857"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r w:rsidRPr="00445857">
        <w:rPr>
          <w:b/>
          <w:snapToGrid w:val="0"/>
        </w:rPr>
        <w:t>Requirements</w:t>
      </w:r>
    </w:p>
    <w:p w:rsidR="00475590" w:rsidRPr="00445857"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snapToGrid w:val="0"/>
        </w:rPr>
      </w:pPr>
    </w:p>
    <w:p w:rsidR="00475590" w:rsidRPr="00445857" w:rsidRDefault="00475590" w:rsidP="00B00B32">
      <w:pPr>
        <w:numPr>
          <w:ilvl w:val="0"/>
          <w:numId w:val="4"/>
        </w:numPr>
        <w:tabs>
          <w:tab w:val="clear" w:pos="720"/>
          <w:tab w:val="num" w:pos="540"/>
        </w:tabs>
        <w:ind w:left="540" w:hanging="540"/>
        <w:rPr>
          <w:snapToGrid w:val="0"/>
        </w:rPr>
      </w:pPr>
      <w:r w:rsidRPr="00445857">
        <w:rPr>
          <w:snapToGrid w:val="0"/>
        </w:rPr>
        <w:t>The Licensee must comply with the requirements of</w:t>
      </w:r>
      <w:r w:rsidR="00511578" w:rsidRPr="00445857">
        <w:rPr>
          <w:snapToGrid w:val="0"/>
        </w:rPr>
        <w:t>:</w:t>
      </w:r>
    </w:p>
    <w:p w:rsidR="00475590" w:rsidRPr="00445857" w:rsidRDefault="00475590" w:rsidP="00475590">
      <w:pPr>
        <w:tabs>
          <w:tab w:val="right" w:pos="1134"/>
          <w:tab w:val="left" w:pos="8318"/>
        </w:tabs>
        <w:rPr>
          <w:snapToGrid w:val="0"/>
        </w:rPr>
      </w:pPr>
    </w:p>
    <w:p w:rsidR="00231EDE" w:rsidRPr="00445857" w:rsidRDefault="00231EDE" w:rsidP="00B00B32">
      <w:pPr>
        <w:numPr>
          <w:ilvl w:val="0"/>
          <w:numId w:val="6"/>
        </w:numPr>
        <w:tabs>
          <w:tab w:val="clear" w:pos="1647"/>
          <w:tab w:val="num" w:pos="1080"/>
        </w:tabs>
        <w:ind w:left="1080" w:hanging="540"/>
        <w:rPr>
          <w:snapToGrid w:val="0"/>
        </w:rPr>
      </w:pPr>
      <w:r w:rsidRPr="00445857">
        <w:rPr>
          <w:snapToGrid w:val="0"/>
        </w:rPr>
        <w:t>the SRC Act, its Regulations and any applicable guidelines issued by the Commission under section 73A of the SRC Act</w:t>
      </w:r>
      <w:r w:rsidR="00511578" w:rsidRPr="00445857">
        <w:rPr>
          <w:snapToGrid w:val="0"/>
        </w:rPr>
        <w:t>;</w:t>
      </w:r>
    </w:p>
    <w:p w:rsidR="00231EDE" w:rsidRPr="00445857" w:rsidRDefault="00231EDE" w:rsidP="00B00B32">
      <w:pPr>
        <w:numPr>
          <w:ilvl w:val="0"/>
          <w:numId w:val="6"/>
        </w:numPr>
        <w:tabs>
          <w:tab w:val="clear" w:pos="1647"/>
          <w:tab w:val="num" w:pos="1080"/>
        </w:tabs>
        <w:ind w:left="1080" w:hanging="540"/>
        <w:rPr>
          <w:snapToGrid w:val="0"/>
        </w:rPr>
      </w:pPr>
      <w:r w:rsidRPr="00445857">
        <w:rPr>
          <w:snapToGrid w:val="0"/>
        </w:rPr>
        <w:lastRenderedPageBreak/>
        <w:t>any applicable laws of the Commonwealth, States or Territories with respect to the safety, health and rehabilitation of employees, with a particular focus on the statutory requirements for genuine consultation with employees and their representatives</w:t>
      </w:r>
      <w:r w:rsidR="00511578" w:rsidRPr="00445857">
        <w:rPr>
          <w:snapToGrid w:val="0"/>
        </w:rPr>
        <w:t>;</w:t>
      </w:r>
      <w:r w:rsidRPr="00445857">
        <w:rPr>
          <w:snapToGrid w:val="0"/>
        </w:rPr>
        <w:t xml:space="preserve"> and</w:t>
      </w:r>
    </w:p>
    <w:p w:rsidR="00231EDE" w:rsidRPr="00445857" w:rsidRDefault="00231EDE" w:rsidP="00B00B32">
      <w:pPr>
        <w:numPr>
          <w:ilvl w:val="0"/>
          <w:numId w:val="6"/>
        </w:numPr>
        <w:tabs>
          <w:tab w:val="clear" w:pos="1647"/>
          <w:tab w:val="num" w:pos="1080"/>
        </w:tabs>
        <w:ind w:left="1080" w:hanging="540"/>
        <w:rPr>
          <w:snapToGrid w:val="0"/>
        </w:rPr>
      </w:pPr>
      <w:r w:rsidRPr="00445857">
        <w:rPr>
          <w:snapToGrid w:val="0"/>
        </w:rPr>
        <w:t>the relevant Privacy legislation.</w:t>
      </w:r>
    </w:p>
    <w:p w:rsidR="00475590" w:rsidRPr="00445857" w:rsidRDefault="00475590" w:rsidP="00475590">
      <w:pPr>
        <w:tabs>
          <w:tab w:val="num" w:pos="1701"/>
          <w:tab w:val="left" w:pos="2773"/>
          <w:tab w:val="left" w:pos="3697"/>
          <w:tab w:val="left" w:pos="5545"/>
          <w:tab w:val="left" w:pos="6469"/>
          <w:tab w:val="left" w:pos="7394"/>
          <w:tab w:val="left" w:pos="8318"/>
          <w:tab w:val="right" w:pos="8789"/>
        </w:tabs>
        <w:ind w:left="1134"/>
        <w:rPr>
          <w:snapToGrid w:val="0"/>
        </w:rPr>
      </w:pPr>
    </w:p>
    <w:p w:rsidR="00475590" w:rsidRPr="00445857" w:rsidRDefault="00475590" w:rsidP="00B00B32">
      <w:pPr>
        <w:numPr>
          <w:ilvl w:val="0"/>
          <w:numId w:val="4"/>
        </w:numPr>
        <w:tabs>
          <w:tab w:val="clear" w:pos="720"/>
          <w:tab w:val="left" w:pos="540"/>
        </w:tabs>
        <w:ind w:left="540" w:hanging="540"/>
        <w:rPr>
          <w:snapToGrid w:val="0"/>
        </w:rPr>
      </w:pPr>
      <w:r w:rsidRPr="00445857">
        <w:rPr>
          <w:snapToGrid w:val="0"/>
        </w:rPr>
        <w:t xml:space="preserve">The Licensee must have regard to guidelines issued by the Privacy Commissioner under the </w:t>
      </w:r>
      <w:r w:rsidRPr="00445857">
        <w:rPr>
          <w:i/>
          <w:snapToGrid w:val="0"/>
        </w:rPr>
        <w:t>Privacy Act 1988</w:t>
      </w:r>
      <w:r w:rsidRPr="00445857">
        <w:rPr>
          <w:snapToGrid w:val="0"/>
        </w:rPr>
        <w:t xml:space="preserve"> (Cth) and must comply with any such guidelines dealing with covert surveillance of employees</w:t>
      </w:r>
      <w:r w:rsidRPr="00445857">
        <w:rPr>
          <w:i/>
          <w:snapToGrid w:val="0"/>
        </w:rPr>
        <w:t>.</w:t>
      </w:r>
    </w:p>
    <w:p w:rsidR="00475590" w:rsidRPr="00445857" w:rsidRDefault="00475590" w:rsidP="00475590">
      <w:pPr>
        <w:tabs>
          <w:tab w:val="right" w:pos="1134"/>
          <w:tab w:val="left" w:pos="8318"/>
        </w:tabs>
        <w:rPr>
          <w:snapToGrid w:val="0"/>
        </w:rPr>
      </w:pPr>
    </w:p>
    <w:p w:rsidR="00475590" w:rsidRPr="00445857"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r w:rsidRPr="00445857">
        <w:rPr>
          <w:b/>
          <w:snapToGrid w:val="0"/>
        </w:rPr>
        <w:t>Fees</w:t>
      </w:r>
    </w:p>
    <w:p w:rsidR="00475590" w:rsidRPr="00445857"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snapToGrid w:val="0"/>
        </w:rPr>
      </w:pPr>
    </w:p>
    <w:p w:rsidR="00475590" w:rsidRPr="00445857" w:rsidRDefault="00475590" w:rsidP="00B00B32">
      <w:pPr>
        <w:numPr>
          <w:ilvl w:val="0"/>
          <w:numId w:val="4"/>
        </w:numPr>
        <w:tabs>
          <w:tab w:val="clear" w:pos="720"/>
          <w:tab w:val="num" w:pos="540"/>
        </w:tabs>
        <w:ind w:left="540" w:hanging="540"/>
        <w:rPr>
          <w:snapToGrid w:val="0"/>
        </w:rPr>
      </w:pPr>
      <w:r w:rsidRPr="00445857">
        <w:rPr>
          <w:snapToGrid w:val="0"/>
        </w:rPr>
        <w:t>The Licensee must pay the licence fee notified in writing to the Licensee under section 104A of the SRC Act within one month</w:t>
      </w:r>
      <w:r w:rsidRPr="00445857">
        <w:rPr>
          <w:b/>
          <w:i/>
          <w:snapToGrid w:val="0"/>
        </w:rPr>
        <w:t xml:space="preserve"> </w:t>
      </w:r>
      <w:r w:rsidRPr="00445857">
        <w:rPr>
          <w:snapToGrid w:val="0"/>
        </w:rPr>
        <w:t>of receiving the notification.</w:t>
      </w:r>
    </w:p>
    <w:p w:rsidR="00475590" w:rsidRPr="00445857" w:rsidRDefault="00475590" w:rsidP="00511578">
      <w:pPr>
        <w:tabs>
          <w:tab w:val="num" w:pos="540"/>
        </w:tabs>
        <w:ind w:left="540" w:hanging="540"/>
        <w:rPr>
          <w:snapToGrid w:val="0"/>
        </w:rPr>
      </w:pPr>
    </w:p>
    <w:p w:rsidR="00475590" w:rsidRPr="00445857" w:rsidRDefault="00475590" w:rsidP="00511578">
      <w:pPr>
        <w:keepNext/>
        <w:tabs>
          <w:tab w:val="num" w:pos="540"/>
          <w:tab w:val="left" w:pos="924"/>
          <w:tab w:val="left" w:pos="1418"/>
          <w:tab w:val="left" w:pos="1848"/>
          <w:tab w:val="left" w:pos="2773"/>
          <w:tab w:val="left" w:pos="3697"/>
          <w:tab w:val="left" w:pos="4621"/>
          <w:tab w:val="left" w:pos="5545"/>
          <w:tab w:val="left" w:pos="6469"/>
          <w:tab w:val="left" w:pos="7394"/>
          <w:tab w:val="right" w:pos="8789"/>
        </w:tabs>
        <w:ind w:left="540" w:hanging="540"/>
        <w:outlineLvl w:val="1"/>
        <w:rPr>
          <w:b/>
          <w:snapToGrid w:val="0"/>
        </w:rPr>
      </w:pPr>
      <w:r w:rsidRPr="00445857">
        <w:rPr>
          <w:b/>
          <w:snapToGrid w:val="0"/>
        </w:rPr>
        <w:t>Manner of managing claims</w:t>
      </w:r>
    </w:p>
    <w:p w:rsidR="00475590" w:rsidRPr="00445857" w:rsidRDefault="00475590" w:rsidP="00511578">
      <w:pPr>
        <w:keepNext/>
        <w:tabs>
          <w:tab w:val="num" w:pos="540"/>
          <w:tab w:val="left" w:pos="924"/>
          <w:tab w:val="left" w:pos="1418"/>
          <w:tab w:val="left" w:pos="1848"/>
          <w:tab w:val="left" w:pos="2773"/>
          <w:tab w:val="left" w:pos="3697"/>
          <w:tab w:val="left" w:pos="4621"/>
          <w:tab w:val="left" w:pos="5545"/>
          <w:tab w:val="left" w:pos="6469"/>
          <w:tab w:val="left" w:pos="7394"/>
          <w:tab w:val="right" w:pos="8789"/>
        </w:tabs>
        <w:ind w:left="540" w:hanging="540"/>
        <w:outlineLvl w:val="1"/>
        <w:rPr>
          <w:b/>
          <w:snapToGrid w:val="0"/>
        </w:rPr>
      </w:pPr>
    </w:p>
    <w:p w:rsidR="00475590" w:rsidRPr="00445857" w:rsidRDefault="00475590" w:rsidP="00B00B32">
      <w:pPr>
        <w:numPr>
          <w:ilvl w:val="0"/>
          <w:numId w:val="4"/>
        </w:numPr>
        <w:tabs>
          <w:tab w:val="clear" w:pos="720"/>
          <w:tab w:val="num" w:pos="540"/>
        </w:tabs>
        <w:ind w:left="540" w:hanging="540"/>
        <w:rPr>
          <w:snapToGrid w:val="0"/>
        </w:rPr>
      </w:pPr>
      <w:r w:rsidRPr="00445857">
        <w:rPr>
          <w:snapToGrid w:val="0"/>
        </w:rPr>
        <w:t>In managing claims, the Licensee</w:t>
      </w:r>
      <w:r w:rsidR="00511578" w:rsidRPr="00445857">
        <w:rPr>
          <w:snapToGrid w:val="0"/>
        </w:rPr>
        <w:t>:</w:t>
      </w:r>
    </w:p>
    <w:p w:rsidR="00475590" w:rsidRPr="00445857" w:rsidRDefault="00475590" w:rsidP="00511578">
      <w:pPr>
        <w:tabs>
          <w:tab w:val="num" w:pos="540"/>
        </w:tabs>
        <w:ind w:left="540" w:hanging="540"/>
        <w:rPr>
          <w:snapToGrid w:val="0"/>
        </w:rPr>
      </w:pPr>
    </w:p>
    <w:p w:rsidR="00475590" w:rsidRPr="00445857" w:rsidRDefault="00475590" w:rsidP="00511578">
      <w:pPr>
        <w:tabs>
          <w:tab w:val="left" w:pos="1080"/>
        </w:tabs>
        <w:ind w:left="1080" w:hanging="540"/>
        <w:rPr>
          <w:snapToGrid w:val="0"/>
        </w:rPr>
      </w:pPr>
      <w:r w:rsidRPr="00445857">
        <w:rPr>
          <w:snapToGrid w:val="0"/>
        </w:rPr>
        <w:t>(a)</w:t>
      </w:r>
      <w:r w:rsidRPr="00445857">
        <w:rPr>
          <w:snapToGrid w:val="0"/>
        </w:rPr>
        <w:tab/>
        <w:t>must be guided by equity, good conscience and the substantial merits of the case without regard to technicalities</w:t>
      </w:r>
      <w:r w:rsidR="00511578" w:rsidRPr="00445857">
        <w:rPr>
          <w:snapToGrid w:val="0"/>
        </w:rPr>
        <w:t>;</w:t>
      </w:r>
    </w:p>
    <w:p w:rsidR="00475590" w:rsidRPr="00445857" w:rsidRDefault="00475590" w:rsidP="00511578">
      <w:pPr>
        <w:tabs>
          <w:tab w:val="left" w:pos="1080"/>
        </w:tabs>
        <w:ind w:left="1080" w:hanging="540"/>
        <w:rPr>
          <w:snapToGrid w:val="0"/>
        </w:rPr>
      </w:pPr>
      <w:r w:rsidRPr="00445857">
        <w:rPr>
          <w:snapToGrid w:val="0"/>
        </w:rPr>
        <w:t>(b)</w:t>
      </w:r>
      <w:r w:rsidRPr="00445857">
        <w:rPr>
          <w:snapToGrid w:val="0"/>
        </w:rPr>
        <w:tab/>
        <w:t>is no</w:t>
      </w:r>
      <w:r w:rsidR="00511578" w:rsidRPr="00445857">
        <w:rPr>
          <w:snapToGrid w:val="0"/>
        </w:rPr>
        <w:t>t required to conduct a hearing;</w:t>
      </w:r>
      <w:r w:rsidRPr="00445857">
        <w:rPr>
          <w:snapToGrid w:val="0"/>
        </w:rPr>
        <w:t xml:space="preserve"> and</w:t>
      </w:r>
    </w:p>
    <w:p w:rsidR="00475590" w:rsidRPr="00445857" w:rsidRDefault="00475590" w:rsidP="00511578">
      <w:pPr>
        <w:tabs>
          <w:tab w:val="left" w:pos="1080"/>
        </w:tabs>
        <w:ind w:left="1080" w:hanging="540"/>
        <w:rPr>
          <w:snapToGrid w:val="0"/>
        </w:rPr>
      </w:pPr>
      <w:r w:rsidRPr="00445857">
        <w:rPr>
          <w:snapToGrid w:val="0"/>
        </w:rPr>
        <w:t>(c)</w:t>
      </w:r>
      <w:r w:rsidRPr="00445857">
        <w:rPr>
          <w:snapToGrid w:val="0"/>
        </w:rPr>
        <w:tab/>
        <w:t>is not bound by the rules of evidence.</w:t>
      </w:r>
    </w:p>
    <w:p w:rsidR="00475590" w:rsidRPr="00445857" w:rsidRDefault="00475590" w:rsidP="00475590">
      <w:pPr>
        <w:ind w:left="1701" w:hanging="567"/>
        <w:rPr>
          <w:snapToGrid w:val="0"/>
        </w:rPr>
      </w:pPr>
    </w:p>
    <w:p w:rsidR="00475590" w:rsidRPr="00445857"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r w:rsidRPr="00445857">
        <w:rPr>
          <w:b/>
          <w:snapToGrid w:val="0"/>
        </w:rPr>
        <w:t>Audits</w:t>
      </w:r>
    </w:p>
    <w:p w:rsidR="00475590" w:rsidRPr="00445857"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p>
    <w:p w:rsidR="00475590" w:rsidRPr="00445857" w:rsidRDefault="00475590" w:rsidP="00B00B32">
      <w:pPr>
        <w:numPr>
          <w:ilvl w:val="0"/>
          <w:numId w:val="4"/>
        </w:numPr>
        <w:tabs>
          <w:tab w:val="clear" w:pos="720"/>
          <w:tab w:val="num" w:pos="540"/>
        </w:tabs>
        <w:ind w:left="540" w:hanging="540"/>
        <w:rPr>
          <w:snapToGrid w:val="0"/>
        </w:rPr>
      </w:pPr>
      <w:r w:rsidRPr="00445857">
        <w:rPr>
          <w:snapToGrid w:val="0"/>
        </w:rPr>
        <w:t>The Licensee must co-operate with, and give reasonable assistance to, the Commission or its representatives in respect of any audits and evaluations of the Licensee to be conducted by the Commission or its representatives.</w:t>
      </w:r>
    </w:p>
    <w:p w:rsidR="00475590" w:rsidRPr="00445857" w:rsidRDefault="00475590" w:rsidP="00475590">
      <w:pPr>
        <w:tabs>
          <w:tab w:val="right" w:pos="1134"/>
          <w:tab w:val="left" w:pos="8318"/>
        </w:tabs>
        <w:rPr>
          <w:snapToGrid w:val="0"/>
        </w:rPr>
      </w:pPr>
    </w:p>
    <w:p w:rsidR="00475590" w:rsidRPr="00445857" w:rsidRDefault="00475590" w:rsidP="00B00B32">
      <w:pPr>
        <w:numPr>
          <w:ilvl w:val="0"/>
          <w:numId w:val="4"/>
        </w:numPr>
        <w:tabs>
          <w:tab w:val="clear" w:pos="720"/>
          <w:tab w:val="num" w:pos="540"/>
        </w:tabs>
        <w:ind w:left="540" w:hanging="540"/>
        <w:rPr>
          <w:snapToGrid w:val="0"/>
        </w:rPr>
      </w:pPr>
      <w:r w:rsidRPr="00445857">
        <w:rPr>
          <w:snapToGrid w:val="0"/>
        </w:rPr>
        <w:t>The Licensee must</w:t>
      </w:r>
      <w:r w:rsidR="00511578" w:rsidRPr="00445857">
        <w:rPr>
          <w:snapToGrid w:val="0"/>
        </w:rPr>
        <w:t>:</w:t>
      </w:r>
    </w:p>
    <w:p w:rsidR="00475590" w:rsidRPr="00445857" w:rsidRDefault="00475590" w:rsidP="00475590">
      <w:pPr>
        <w:tabs>
          <w:tab w:val="right" w:pos="1134"/>
          <w:tab w:val="left" w:pos="8318"/>
        </w:tabs>
        <w:rPr>
          <w:snapToGrid w:val="0"/>
        </w:rPr>
      </w:pPr>
    </w:p>
    <w:p w:rsidR="00475590" w:rsidRPr="00445857" w:rsidRDefault="00475590" w:rsidP="00511578">
      <w:pPr>
        <w:numPr>
          <w:ilvl w:val="0"/>
          <w:numId w:val="1"/>
        </w:numPr>
        <w:tabs>
          <w:tab w:val="clear" w:pos="1134"/>
          <w:tab w:val="num" w:pos="1080"/>
        </w:tabs>
        <w:ind w:left="1080" w:hanging="540"/>
        <w:rPr>
          <w:snapToGrid w:val="0"/>
        </w:rPr>
      </w:pPr>
      <w:r w:rsidRPr="00445857">
        <w:rPr>
          <w:snapToGrid w:val="0"/>
        </w:rPr>
        <w:t>conduct at least once every year a Performance Audit of the Claims Management, Rehabilitation and OHS f</w:t>
      </w:r>
      <w:r w:rsidR="00511578" w:rsidRPr="00445857">
        <w:rPr>
          <w:snapToGrid w:val="0"/>
        </w:rPr>
        <w:t>unctions, as advised to Comcare;</w:t>
      </w:r>
      <w:r w:rsidRPr="00445857">
        <w:rPr>
          <w:snapToGrid w:val="0"/>
        </w:rPr>
        <w:t xml:space="preserve"> and</w:t>
      </w:r>
    </w:p>
    <w:p w:rsidR="00475590" w:rsidRPr="00445857" w:rsidRDefault="00475590" w:rsidP="00511578">
      <w:pPr>
        <w:numPr>
          <w:ilvl w:val="0"/>
          <w:numId w:val="1"/>
        </w:numPr>
        <w:tabs>
          <w:tab w:val="clear" w:pos="1134"/>
          <w:tab w:val="num" w:pos="1080"/>
        </w:tabs>
        <w:ind w:left="1080" w:hanging="540"/>
        <w:rPr>
          <w:snapToGrid w:val="0"/>
        </w:rPr>
      </w:pPr>
      <w:r w:rsidRPr="00445857">
        <w:rPr>
          <w:snapToGrid w:val="0"/>
        </w:rPr>
        <w:t>report to the Commission as required in accordance with audit methodology as approved by the Commission or as otherwise required by the Commission.</w:t>
      </w:r>
    </w:p>
    <w:p w:rsidR="00475590" w:rsidRPr="00445857" w:rsidRDefault="00475590" w:rsidP="00475590">
      <w:pPr>
        <w:tabs>
          <w:tab w:val="right" w:pos="1134"/>
          <w:tab w:val="left" w:pos="8318"/>
        </w:tabs>
        <w:rPr>
          <w:snapToGrid w:val="0"/>
        </w:rPr>
      </w:pPr>
    </w:p>
    <w:p w:rsidR="00475590" w:rsidRPr="00445857"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r w:rsidRPr="00445857">
        <w:rPr>
          <w:b/>
          <w:snapToGrid w:val="0"/>
        </w:rPr>
        <w:t>Reviews and proceedings</w:t>
      </w:r>
    </w:p>
    <w:p w:rsidR="00475590" w:rsidRPr="00445857"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p>
    <w:p w:rsidR="00A11633" w:rsidRPr="00445857" w:rsidRDefault="00A11633" w:rsidP="00B00B32">
      <w:pPr>
        <w:numPr>
          <w:ilvl w:val="0"/>
          <w:numId w:val="4"/>
        </w:numPr>
        <w:tabs>
          <w:tab w:val="clear" w:pos="720"/>
          <w:tab w:val="num" w:pos="540"/>
        </w:tabs>
        <w:ind w:left="540" w:hanging="540"/>
        <w:rPr>
          <w:snapToGrid w:val="0"/>
        </w:rPr>
      </w:pPr>
      <w:r w:rsidRPr="00445857">
        <w:t>Comcare must be informed as soon as practicable of court or tribunal proceedings in relation to a matter arising in r</w:t>
      </w:r>
      <w:r w:rsidR="00A61ADC">
        <w:t>espect of a claim managed by a L</w:t>
      </w:r>
      <w:r w:rsidRPr="00445857">
        <w:t>icensee under the SRC Act</w:t>
      </w:r>
      <w:r w:rsidR="00231EDE" w:rsidRPr="00445857">
        <w:t>.</w:t>
      </w:r>
      <w:r w:rsidR="00231EDE" w:rsidRPr="00445857" w:rsidDel="00231EDE">
        <w:t xml:space="preserve"> </w:t>
      </w:r>
      <w:r w:rsidRPr="00445857">
        <w:rPr>
          <w:snapToGrid w:val="0"/>
        </w:rPr>
        <w:br/>
      </w:r>
    </w:p>
    <w:p w:rsidR="00A11633" w:rsidRPr="00445857" w:rsidRDefault="00A11633" w:rsidP="00B00B32">
      <w:pPr>
        <w:numPr>
          <w:ilvl w:val="0"/>
          <w:numId w:val="4"/>
        </w:numPr>
        <w:tabs>
          <w:tab w:val="clear" w:pos="720"/>
          <w:tab w:val="num" w:pos="540"/>
        </w:tabs>
        <w:ind w:left="540" w:hanging="540"/>
        <w:rPr>
          <w:snapToGrid w:val="0"/>
        </w:rPr>
      </w:pPr>
      <w:r w:rsidRPr="00445857">
        <w:rPr>
          <w:snapToGrid w:val="0"/>
        </w:rPr>
        <w:t>The Licensee must not cause, or permit to be made on its behalf, any submission to a court or tribunal in relation to the interpretation of a provision of the SRC Act or associated transitional or consequential provisions that Comcare or the Commission requests the Licensee not to make.</w:t>
      </w:r>
    </w:p>
    <w:p w:rsidR="00A11633" w:rsidRPr="00445857" w:rsidRDefault="00A11633" w:rsidP="00A11633">
      <w:pPr>
        <w:tabs>
          <w:tab w:val="right" w:pos="1134"/>
          <w:tab w:val="left" w:pos="8318"/>
        </w:tabs>
        <w:rPr>
          <w:snapToGrid w:val="0"/>
        </w:rPr>
      </w:pPr>
    </w:p>
    <w:p w:rsidR="00A11633" w:rsidRPr="00445857" w:rsidRDefault="00A11633" w:rsidP="00511578">
      <w:pPr>
        <w:ind w:left="540"/>
      </w:pPr>
      <w:r w:rsidRPr="00445857">
        <w:rPr>
          <w:i/>
        </w:rPr>
        <w:t xml:space="preserve">Note 1: </w:t>
      </w:r>
      <w:r w:rsidRPr="00445857">
        <w:t xml:space="preserve">If proceedings are brought against the Licensee, subsection 108C(8) requires the Licensee to inform Comcare as soon as practicable and the court or tribunal before </w:t>
      </w:r>
      <w:r w:rsidRPr="00445857">
        <w:lastRenderedPageBreak/>
        <w:t xml:space="preserve">which the proceedings have been brought must, on application by </w:t>
      </w:r>
      <w:hyperlink r:id="rId6" w:anchor="comcare" w:history="1">
        <w:r w:rsidRPr="00445857">
          <w:rPr>
            <w:rStyle w:val="Hyperlink"/>
            <w:color w:val="auto"/>
            <w:u w:val="none"/>
          </w:rPr>
          <w:t>Comcare</w:t>
        </w:r>
      </w:hyperlink>
      <w:r w:rsidRPr="00445857">
        <w:t xml:space="preserve">, join </w:t>
      </w:r>
      <w:hyperlink r:id="rId7" w:anchor="comcare" w:history="1">
        <w:r w:rsidRPr="00445857">
          <w:rPr>
            <w:rStyle w:val="Hyperlink"/>
            <w:color w:val="auto"/>
            <w:u w:val="none"/>
          </w:rPr>
          <w:t>Comcare</w:t>
        </w:r>
      </w:hyperlink>
      <w:r w:rsidRPr="00445857">
        <w:t xml:space="preserve"> as a party to the proceedings.</w:t>
      </w:r>
    </w:p>
    <w:p w:rsidR="00396355" w:rsidRPr="00445857" w:rsidRDefault="00396355" w:rsidP="00511578">
      <w:pPr>
        <w:ind w:left="540"/>
        <w:rPr>
          <w:i/>
          <w:iCs/>
        </w:rPr>
      </w:pPr>
    </w:p>
    <w:p w:rsidR="00A11633" w:rsidRPr="00445857" w:rsidRDefault="00A11633" w:rsidP="00511578">
      <w:pPr>
        <w:ind w:left="540"/>
      </w:pPr>
      <w:r w:rsidRPr="00445857">
        <w:rPr>
          <w:i/>
          <w:iCs/>
        </w:rPr>
        <w:t>Note 2</w:t>
      </w:r>
      <w:r w:rsidRPr="00445857">
        <w:t xml:space="preserve">: Section 108D(1)(f) provides licences may include a condition that, in all circumstances or specified circumstances, the </w:t>
      </w:r>
      <w:hyperlink r:id="rId8" w:anchor="licensee" w:history="1">
        <w:r w:rsidR="00A61ADC">
          <w:rPr>
            <w:rStyle w:val="Hyperlink"/>
            <w:color w:val="auto"/>
            <w:u w:val="none"/>
          </w:rPr>
          <w:t>L</w:t>
        </w:r>
      </w:hyperlink>
      <w:r w:rsidRPr="00445857">
        <w:t xml:space="preserve"> will not cause or permit to be made on its behalf to a court or tribunal any submission that </w:t>
      </w:r>
      <w:hyperlink r:id="rId9" w:anchor="comcare" w:history="1">
        <w:r w:rsidRPr="00445857">
          <w:rPr>
            <w:rStyle w:val="Hyperlink"/>
            <w:color w:val="auto"/>
            <w:u w:val="none"/>
          </w:rPr>
          <w:t>Comcare</w:t>
        </w:r>
      </w:hyperlink>
      <w:r w:rsidRPr="00445857">
        <w:t xml:space="preserve"> or the </w:t>
      </w:r>
      <w:hyperlink r:id="rId10" w:anchor="commission" w:history="1">
        <w:r w:rsidRPr="00445857">
          <w:rPr>
            <w:rStyle w:val="Hyperlink"/>
            <w:color w:val="auto"/>
            <w:u w:val="none"/>
          </w:rPr>
          <w:t>Commission</w:t>
        </w:r>
      </w:hyperlink>
      <w:r w:rsidRPr="00445857">
        <w:t xml:space="preserve"> has requested the </w:t>
      </w:r>
      <w:hyperlink r:id="rId11" w:anchor="licensee" w:history="1">
        <w:r w:rsidR="00A61ADC">
          <w:rPr>
            <w:rStyle w:val="Hyperlink"/>
            <w:color w:val="auto"/>
            <w:u w:val="none"/>
          </w:rPr>
          <w:t>L</w:t>
        </w:r>
        <w:r w:rsidRPr="00445857">
          <w:rPr>
            <w:rStyle w:val="Hyperlink"/>
            <w:color w:val="auto"/>
            <w:u w:val="none"/>
          </w:rPr>
          <w:t>icensee</w:t>
        </w:r>
      </w:hyperlink>
      <w:r w:rsidRPr="00445857">
        <w:t xml:space="preserve"> not to make.</w:t>
      </w:r>
    </w:p>
    <w:p w:rsidR="00475590" w:rsidRPr="00445857" w:rsidRDefault="00475590" w:rsidP="00511578"/>
    <w:p w:rsidR="00475590" w:rsidRPr="00445857"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line="276" w:lineRule="auto"/>
        <w:outlineLvl w:val="1"/>
        <w:rPr>
          <w:b/>
          <w:snapToGrid w:val="0"/>
        </w:rPr>
      </w:pPr>
      <w:r w:rsidRPr="00445857">
        <w:rPr>
          <w:b/>
          <w:snapToGrid w:val="0"/>
        </w:rPr>
        <w:t>Failure to comply with conditions or change in circumstances</w:t>
      </w:r>
    </w:p>
    <w:p w:rsidR="00475590" w:rsidRPr="00445857"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line="276" w:lineRule="auto"/>
        <w:outlineLvl w:val="1"/>
        <w:rPr>
          <w:b/>
          <w:snapToGrid w:val="0"/>
        </w:rPr>
      </w:pPr>
    </w:p>
    <w:p w:rsidR="00475590" w:rsidRPr="00445857" w:rsidRDefault="00475590" w:rsidP="00B00B32">
      <w:pPr>
        <w:numPr>
          <w:ilvl w:val="0"/>
          <w:numId w:val="4"/>
        </w:numPr>
        <w:tabs>
          <w:tab w:val="clear" w:pos="720"/>
          <w:tab w:val="num" w:pos="540"/>
        </w:tabs>
        <w:ind w:left="540" w:hanging="540"/>
        <w:rPr>
          <w:snapToGrid w:val="0"/>
        </w:rPr>
      </w:pPr>
      <w:r w:rsidRPr="00445857">
        <w:t>The Licensee must notify Comcare in writing as soon as practicable of any event or likely event that is relevant to the application of the SRC Act and the OHS Act to the Licensee, this may include but is not limited to</w:t>
      </w:r>
      <w:r w:rsidR="00511578" w:rsidRPr="00445857">
        <w:t>:</w:t>
      </w:r>
    </w:p>
    <w:p w:rsidR="00475590" w:rsidRPr="00445857" w:rsidRDefault="00475590" w:rsidP="00475590">
      <w:pPr>
        <w:tabs>
          <w:tab w:val="right" w:pos="1134"/>
          <w:tab w:val="left" w:pos="8318"/>
        </w:tabs>
        <w:rPr>
          <w:snapToGrid w:val="0"/>
        </w:rPr>
      </w:pPr>
    </w:p>
    <w:p w:rsidR="00475590" w:rsidRPr="00445857" w:rsidRDefault="00475590" w:rsidP="00B00B32">
      <w:pPr>
        <w:numPr>
          <w:ilvl w:val="0"/>
          <w:numId w:val="7"/>
        </w:numPr>
        <w:tabs>
          <w:tab w:val="clear" w:pos="927"/>
          <w:tab w:val="num" w:pos="1080"/>
        </w:tabs>
        <w:ind w:left="1080" w:hanging="540"/>
        <w:rPr>
          <w:snapToGrid w:val="0"/>
        </w:rPr>
      </w:pPr>
      <w:r w:rsidRPr="00445857">
        <w:t>the Licensee has not complied with, or is likely to fail to comply wi</w:t>
      </w:r>
      <w:r w:rsidR="00511578" w:rsidRPr="00445857">
        <w:t>th, a condition of this licence;</w:t>
      </w:r>
      <w:r w:rsidRPr="00445857">
        <w:t xml:space="preserve"> or</w:t>
      </w:r>
      <w:r w:rsidRPr="00445857">
        <w:rPr>
          <w:snapToGrid w:val="0"/>
        </w:rPr>
        <w:t xml:space="preserve"> </w:t>
      </w:r>
    </w:p>
    <w:p w:rsidR="00475590" w:rsidRPr="00445857" w:rsidRDefault="00475590" w:rsidP="00B00B32">
      <w:pPr>
        <w:numPr>
          <w:ilvl w:val="0"/>
          <w:numId w:val="7"/>
        </w:numPr>
        <w:tabs>
          <w:tab w:val="clear" w:pos="927"/>
          <w:tab w:val="num" w:pos="1080"/>
        </w:tabs>
        <w:ind w:left="1080" w:hanging="540"/>
        <w:rPr>
          <w:snapToGrid w:val="0"/>
        </w:rPr>
      </w:pPr>
      <w:r w:rsidRPr="00445857">
        <w:t>any change that may impact on the Licensee’s capacity to meet its liabilities under the SR</w:t>
      </w:r>
      <w:r w:rsidR="00A56B51" w:rsidRPr="00445857">
        <w:t>C Act, including change to the L</w:t>
      </w:r>
      <w:r w:rsidRPr="00445857">
        <w:t>icensee’s underlying financial position</w:t>
      </w:r>
      <w:r w:rsidR="00511578" w:rsidRPr="00445857">
        <w:rPr>
          <w:snapToGrid w:val="0"/>
        </w:rPr>
        <w:t>;</w:t>
      </w:r>
      <w:r w:rsidRPr="00445857">
        <w:rPr>
          <w:snapToGrid w:val="0"/>
        </w:rPr>
        <w:t xml:space="preserve"> or</w:t>
      </w:r>
    </w:p>
    <w:p w:rsidR="00475590" w:rsidRPr="00445857" w:rsidRDefault="00475590" w:rsidP="00B00B32">
      <w:pPr>
        <w:numPr>
          <w:ilvl w:val="0"/>
          <w:numId w:val="7"/>
        </w:numPr>
        <w:tabs>
          <w:tab w:val="clear" w:pos="927"/>
          <w:tab w:val="num" w:pos="1080"/>
        </w:tabs>
        <w:ind w:left="1080" w:hanging="540"/>
        <w:rPr>
          <w:snapToGrid w:val="0"/>
        </w:rPr>
      </w:pPr>
      <w:r w:rsidRPr="00445857">
        <w:t>changes to its legal structure, ownership or co</w:t>
      </w:r>
      <w:r w:rsidR="00511578" w:rsidRPr="00445857">
        <w:t>ntrol;</w:t>
      </w:r>
      <w:r w:rsidRPr="00445857">
        <w:t xml:space="preserve"> or</w:t>
      </w:r>
      <w:r w:rsidRPr="00445857">
        <w:rPr>
          <w:snapToGrid w:val="0"/>
        </w:rPr>
        <w:t xml:space="preserve"> </w:t>
      </w:r>
    </w:p>
    <w:p w:rsidR="00475590" w:rsidRPr="00445857" w:rsidRDefault="00475590" w:rsidP="00B00B32">
      <w:pPr>
        <w:numPr>
          <w:ilvl w:val="0"/>
          <w:numId w:val="7"/>
        </w:numPr>
        <w:tabs>
          <w:tab w:val="clear" w:pos="927"/>
          <w:tab w:val="num" w:pos="1080"/>
        </w:tabs>
        <w:ind w:left="1080" w:hanging="540"/>
        <w:rPr>
          <w:snapToGrid w:val="0"/>
        </w:rPr>
      </w:pPr>
      <w:r w:rsidRPr="00445857">
        <w:rPr>
          <w:snapToGrid w:val="0"/>
        </w:rPr>
        <w:t>any significant change in its employee numbers or significant change in the risk profile of the work undertaken by its employees.</w:t>
      </w:r>
    </w:p>
    <w:p w:rsidR="00475590" w:rsidRPr="00445857" w:rsidRDefault="00475590" w:rsidP="00475590">
      <w:pPr>
        <w:rPr>
          <w:snapToGrid w:val="0"/>
        </w:rPr>
      </w:pPr>
    </w:p>
    <w:p w:rsidR="00475590" w:rsidRPr="00445857"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r w:rsidRPr="00445857">
        <w:rPr>
          <w:b/>
          <w:snapToGrid w:val="0"/>
        </w:rPr>
        <w:t>Information and reporting requirements</w:t>
      </w:r>
    </w:p>
    <w:p w:rsidR="00475590" w:rsidRPr="00445857"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p>
    <w:p w:rsidR="00475590" w:rsidRPr="00445857" w:rsidRDefault="00475590" w:rsidP="00B00B32">
      <w:pPr>
        <w:numPr>
          <w:ilvl w:val="0"/>
          <w:numId w:val="4"/>
        </w:numPr>
        <w:tabs>
          <w:tab w:val="clear" w:pos="720"/>
          <w:tab w:val="num" w:pos="540"/>
        </w:tabs>
        <w:ind w:left="540" w:hanging="540"/>
        <w:rPr>
          <w:snapToGrid w:val="0"/>
        </w:rPr>
      </w:pPr>
      <w:r w:rsidRPr="00445857">
        <w:rPr>
          <w:snapToGrid w:val="0"/>
        </w:rPr>
        <w:t>On written request of the Commission, the Licensee must give to the Commission, within the timeframe specified in the request, such information relating to the Licensee’s operations under the SRC Act or OHS Act in the form and at the place specified in the request.</w:t>
      </w:r>
    </w:p>
    <w:p w:rsidR="00475590" w:rsidRPr="00445857" w:rsidRDefault="00475590" w:rsidP="00475590">
      <w:pPr>
        <w:ind w:left="1134"/>
        <w:rPr>
          <w:i/>
        </w:rPr>
      </w:pPr>
    </w:p>
    <w:p w:rsidR="00475590" w:rsidRPr="00445857" w:rsidRDefault="00475590" w:rsidP="00511578">
      <w:pPr>
        <w:ind w:left="540"/>
      </w:pPr>
      <w:r w:rsidRPr="00445857">
        <w:rPr>
          <w:i/>
        </w:rPr>
        <w:t>Note</w:t>
      </w:r>
      <w:r w:rsidRPr="00445857">
        <w:t xml:space="preserve">: Information likely to be requested by the Commission includes information required for the Data Warehouse, the Commission’s annual report, Commission Indicators, the </w:t>
      </w:r>
      <w:r w:rsidR="00960E74" w:rsidRPr="00684D5D">
        <w:t>C</w:t>
      </w:r>
      <w:r w:rsidR="00960E74">
        <w:t xml:space="preserve">omparative </w:t>
      </w:r>
      <w:r w:rsidR="00960E74" w:rsidRPr="00684D5D">
        <w:t>P</w:t>
      </w:r>
      <w:r w:rsidR="00960E74">
        <w:t xml:space="preserve">erformance </w:t>
      </w:r>
      <w:r w:rsidR="00960E74" w:rsidRPr="00684D5D">
        <w:t>M</w:t>
      </w:r>
      <w:r w:rsidR="00960E74">
        <w:t>onitor</w:t>
      </w:r>
      <w:r w:rsidRPr="00445857">
        <w:rPr>
          <w:b/>
          <w:i/>
        </w:rPr>
        <w:t xml:space="preserve"> </w:t>
      </w:r>
      <w:r w:rsidRPr="00445857">
        <w:t>and the Return to Work Monitor.</w:t>
      </w:r>
    </w:p>
    <w:p w:rsidR="00475590" w:rsidRPr="00445857"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2"/>
        <w:rPr>
          <w:b/>
          <w:snapToGrid w:val="0"/>
          <w:u w:val="single"/>
        </w:rPr>
      </w:pPr>
    </w:p>
    <w:p w:rsidR="00475590" w:rsidRPr="00445857"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2"/>
        <w:rPr>
          <w:b/>
          <w:snapToGrid w:val="0"/>
        </w:rPr>
      </w:pPr>
      <w:r w:rsidRPr="00445857">
        <w:rPr>
          <w:b/>
          <w:snapToGrid w:val="0"/>
          <w:u w:val="single"/>
        </w:rPr>
        <w:t>Specific Conditions</w:t>
      </w:r>
      <w:r w:rsidR="0037340F" w:rsidRPr="00445857">
        <w:rPr>
          <w:b/>
          <w:snapToGrid w:val="0"/>
        </w:rPr>
        <w:t xml:space="preserve"> </w:t>
      </w:r>
    </w:p>
    <w:p w:rsidR="00475590" w:rsidRPr="00445857"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2"/>
        <w:rPr>
          <w:b/>
          <w:snapToGrid w:val="0"/>
          <w:u w:val="single"/>
        </w:rPr>
      </w:pPr>
    </w:p>
    <w:p w:rsidR="00475590" w:rsidRPr="00445857" w:rsidRDefault="00475590" w:rsidP="00B00B32">
      <w:pPr>
        <w:numPr>
          <w:ilvl w:val="0"/>
          <w:numId w:val="4"/>
        </w:numPr>
        <w:tabs>
          <w:tab w:val="clear" w:pos="720"/>
          <w:tab w:val="num" w:pos="540"/>
        </w:tabs>
        <w:ind w:left="540" w:hanging="540"/>
      </w:pPr>
      <w:r w:rsidRPr="00445857">
        <w:t>The Licensee must provide to the Commission, prior to commencement of the licence, written undertakings that it will not treat employees injured before the date of commencement of the licence less favourably than employees injured on or after that date as far as management of their claims and their rehabilitation is concerned.</w:t>
      </w:r>
    </w:p>
    <w:p w:rsidR="00475590" w:rsidRPr="00445857" w:rsidRDefault="00475590" w:rsidP="00511578">
      <w:pPr>
        <w:keepNext/>
        <w:tabs>
          <w:tab w:val="num" w:pos="540"/>
          <w:tab w:val="left" w:pos="924"/>
          <w:tab w:val="left" w:pos="1418"/>
          <w:tab w:val="left" w:pos="1848"/>
          <w:tab w:val="left" w:pos="2773"/>
          <w:tab w:val="left" w:pos="3697"/>
          <w:tab w:val="left" w:pos="4621"/>
          <w:tab w:val="left" w:pos="5545"/>
          <w:tab w:val="left" w:pos="6469"/>
          <w:tab w:val="left" w:pos="7394"/>
          <w:tab w:val="right" w:pos="8789"/>
        </w:tabs>
        <w:ind w:left="540" w:hanging="540"/>
        <w:outlineLvl w:val="2"/>
        <w:rPr>
          <w:b/>
          <w:snapToGrid w:val="0"/>
          <w:u w:val="single"/>
        </w:rPr>
      </w:pPr>
    </w:p>
    <w:p w:rsidR="00475590" w:rsidRPr="00445857" w:rsidRDefault="00BC69AA" w:rsidP="00511578">
      <w:pPr>
        <w:tabs>
          <w:tab w:val="num" w:pos="540"/>
        </w:tabs>
        <w:ind w:left="540" w:hanging="540"/>
        <w:rPr>
          <w:b/>
          <w:snapToGrid w:val="0"/>
        </w:rPr>
      </w:pPr>
      <w:r w:rsidRPr="00445857">
        <w:rPr>
          <w:b/>
          <w:snapToGrid w:val="0"/>
        </w:rPr>
        <w:t>Claims Manager</w:t>
      </w:r>
    </w:p>
    <w:p w:rsidR="00BC69AA" w:rsidRPr="00445857" w:rsidRDefault="00BC69AA" w:rsidP="00511578">
      <w:pPr>
        <w:tabs>
          <w:tab w:val="num" w:pos="540"/>
        </w:tabs>
        <w:ind w:left="540" w:hanging="540"/>
        <w:rPr>
          <w:b/>
          <w:snapToGrid w:val="0"/>
        </w:rPr>
      </w:pPr>
    </w:p>
    <w:p w:rsidR="00BC69AA" w:rsidRPr="00445857" w:rsidRDefault="00BC69AA" w:rsidP="00B00B32">
      <w:pPr>
        <w:numPr>
          <w:ilvl w:val="0"/>
          <w:numId w:val="4"/>
        </w:numPr>
        <w:tabs>
          <w:tab w:val="clear" w:pos="720"/>
          <w:tab w:val="num" w:pos="540"/>
        </w:tabs>
        <w:ind w:left="540" w:hanging="540"/>
        <w:rPr>
          <w:snapToGrid w:val="0"/>
        </w:rPr>
      </w:pPr>
      <w:r w:rsidRPr="00445857">
        <w:rPr>
          <w:snapToGrid w:val="0"/>
        </w:rPr>
        <w:t>The Licensee is aut</w:t>
      </w:r>
      <w:r w:rsidR="00A61ADC">
        <w:rPr>
          <w:snapToGrid w:val="0"/>
        </w:rPr>
        <w:t>horised to manage claims.  The L</w:t>
      </w:r>
      <w:r w:rsidRPr="00445857">
        <w:rPr>
          <w:snapToGrid w:val="0"/>
        </w:rPr>
        <w:t xml:space="preserve">icensee is to enter into and maintain a written contract with a claims manager and is responsible for ensuring the Claims Manager complies with the relevant conditions of this licence. </w:t>
      </w:r>
      <w:r w:rsidR="00112730" w:rsidRPr="00445857">
        <w:rPr>
          <w:snapToGrid w:val="0"/>
        </w:rPr>
        <w:t>A copy of the contract should be provided to the Commission</w:t>
      </w:r>
      <w:r w:rsidR="0037340F" w:rsidRPr="00445857">
        <w:rPr>
          <w:snapToGrid w:val="0"/>
        </w:rPr>
        <w:t xml:space="preserve"> if requested</w:t>
      </w:r>
      <w:r w:rsidR="00112730" w:rsidRPr="00445857">
        <w:rPr>
          <w:snapToGrid w:val="0"/>
        </w:rPr>
        <w:t>.</w:t>
      </w:r>
    </w:p>
    <w:p w:rsidR="00BC69AA" w:rsidRPr="00445857" w:rsidRDefault="00BC69AA" w:rsidP="00475590">
      <w:pPr>
        <w:tabs>
          <w:tab w:val="right" w:pos="1134"/>
          <w:tab w:val="left" w:pos="8318"/>
        </w:tabs>
        <w:rPr>
          <w:snapToGrid w:val="0"/>
        </w:rPr>
      </w:pPr>
    </w:p>
    <w:p w:rsidR="004B7E0B" w:rsidRPr="00445857" w:rsidRDefault="004B7E0B" w:rsidP="00B00B32">
      <w:pPr>
        <w:numPr>
          <w:ilvl w:val="0"/>
          <w:numId w:val="4"/>
        </w:numPr>
        <w:tabs>
          <w:tab w:val="clear" w:pos="720"/>
          <w:tab w:val="num" w:pos="540"/>
        </w:tabs>
        <w:ind w:left="540" w:hanging="540"/>
        <w:rPr>
          <w:snapToGrid w:val="0"/>
        </w:rPr>
      </w:pPr>
      <w:r w:rsidRPr="00445857">
        <w:rPr>
          <w:snapToGrid w:val="0"/>
        </w:rPr>
        <w:t>In addition to other conditions in this licence which are applicable to the Claims Manager, the Claims Manager must:</w:t>
      </w:r>
    </w:p>
    <w:p w:rsidR="0037340F" w:rsidRPr="00445857" w:rsidRDefault="0037340F" w:rsidP="0037340F">
      <w:pPr>
        <w:rPr>
          <w:snapToGrid w:val="0"/>
        </w:rPr>
      </w:pPr>
    </w:p>
    <w:p w:rsidR="004B7E0B" w:rsidRPr="00445857" w:rsidRDefault="004B7E0B" w:rsidP="00B00B32">
      <w:pPr>
        <w:numPr>
          <w:ilvl w:val="0"/>
          <w:numId w:val="5"/>
        </w:numPr>
        <w:tabs>
          <w:tab w:val="clear" w:pos="1134"/>
          <w:tab w:val="num" w:pos="1080"/>
        </w:tabs>
        <w:ind w:left="1080" w:hanging="540"/>
        <w:rPr>
          <w:snapToGrid w:val="0"/>
        </w:rPr>
      </w:pPr>
      <w:r w:rsidRPr="00445857">
        <w:rPr>
          <w:snapToGrid w:val="0"/>
        </w:rPr>
        <w:lastRenderedPageBreak/>
        <w:t xml:space="preserve">not do, or omit to do, anything which would put the Licensee in breach of any term or condition of this licence; </w:t>
      </w:r>
    </w:p>
    <w:p w:rsidR="004B7E0B" w:rsidRPr="00445857" w:rsidRDefault="004B7E0B" w:rsidP="00B00B32">
      <w:pPr>
        <w:numPr>
          <w:ilvl w:val="0"/>
          <w:numId w:val="5"/>
        </w:numPr>
        <w:tabs>
          <w:tab w:val="clear" w:pos="1134"/>
          <w:tab w:val="num" w:pos="1080"/>
        </w:tabs>
        <w:ind w:left="1080" w:hanging="540"/>
        <w:rPr>
          <w:snapToGrid w:val="0"/>
        </w:rPr>
      </w:pPr>
      <w:r w:rsidRPr="00445857">
        <w:rPr>
          <w:snapToGrid w:val="0"/>
        </w:rPr>
        <w:t xml:space="preserve">not undertake, or cause to be undertaken, any surveillance of an employee, unless it has the prior written approval of the Licensee; </w:t>
      </w:r>
    </w:p>
    <w:p w:rsidR="004B7E0B" w:rsidRPr="00445857" w:rsidRDefault="004B7E0B" w:rsidP="00B00B32">
      <w:pPr>
        <w:numPr>
          <w:ilvl w:val="0"/>
          <w:numId w:val="5"/>
        </w:numPr>
        <w:tabs>
          <w:tab w:val="clear" w:pos="1134"/>
          <w:tab w:val="num" w:pos="1080"/>
        </w:tabs>
        <w:ind w:left="1080" w:hanging="540"/>
        <w:rPr>
          <w:snapToGrid w:val="0"/>
        </w:rPr>
      </w:pPr>
      <w:r w:rsidRPr="00445857">
        <w:rPr>
          <w:snapToGrid w:val="0"/>
        </w:rPr>
        <w:t xml:space="preserve">implement appropriate structures and mechanisms to ensure the consistent application of policy and procedures in respect of the management of claims; </w:t>
      </w:r>
    </w:p>
    <w:p w:rsidR="004B7E0B" w:rsidRPr="00445857" w:rsidRDefault="004B7E0B" w:rsidP="00B00B32">
      <w:pPr>
        <w:numPr>
          <w:ilvl w:val="0"/>
          <w:numId w:val="5"/>
        </w:numPr>
        <w:tabs>
          <w:tab w:val="clear" w:pos="1134"/>
          <w:tab w:val="num" w:pos="1080"/>
        </w:tabs>
        <w:ind w:left="1080" w:hanging="540"/>
        <w:rPr>
          <w:snapToGrid w:val="0"/>
        </w:rPr>
      </w:pPr>
      <w:r w:rsidRPr="00445857">
        <w:rPr>
          <w:snapToGrid w:val="0"/>
        </w:rPr>
        <w:t>when requested in writing by the Commission to provide information to it, to provide the information to the Commission in the timeframe specified in the request;</w:t>
      </w:r>
    </w:p>
    <w:p w:rsidR="004B7E0B" w:rsidRPr="00445857" w:rsidRDefault="004B7E0B" w:rsidP="00B00B32">
      <w:pPr>
        <w:numPr>
          <w:ilvl w:val="0"/>
          <w:numId w:val="5"/>
        </w:numPr>
        <w:tabs>
          <w:tab w:val="clear" w:pos="1134"/>
          <w:tab w:val="num" w:pos="1080"/>
        </w:tabs>
        <w:ind w:left="1080" w:hanging="540"/>
        <w:rPr>
          <w:snapToGrid w:val="0"/>
        </w:rPr>
      </w:pPr>
      <w:r w:rsidRPr="00445857">
        <w:rPr>
          <w:snapToGrid w:val="0"/>
        </w:rPr>
        <w:t>provide the Commission or its representative with unrestricted access to documents and records in the possession or control of the Claims Manager in so far as the documents relate to matters arising under the SRC Act; and</w:t>
      </w:r>
    </w:p>
    <w:p w:rsidR="004B7E0B" w:rsidRPr="00445857" w:rsidRDefault="004B7E0B" w:rsidP="00B00B32">
      <w:pPr>
        <w:numPr>
          <w:ilvl w:val="0"/>
          <w:numId w:val="5"/>
        </w:numPr>
        <w:tabs>
          <w:tab w:val="clear" w:pos="1134"/>
          <w:tab w:val="num" w:pos="1080"/>
        </w:tabs>
        <w:ind w:left="1080" w:hanging="540"/>
        <w:rPr>
          <w:snapToGrid w:val="0"/>
        </w:rPr>
      </w:pPr>
      <w:r w:rsidRPr="00445857">
        <w:rPr>
          <w:snapToGrid w:val="0"/>
        </w:rPr>
        <w:t>inform the Licensee as soon as practicable after it becomes aware that the Claims Manager has done or omitted to do something which has the effect that the Licensee is, or is likely to be in breach of a term or condition of this licence.</w:t>
      </w:r>
    </w:p>
    <w:p w:rsidR="004B7E0B" w:rsidRPr="00445857" w:rsidRDefault="004B7E0B" w:rsidP="004B7E0B">
      <w:pPr>
        <w:ind w:left="1134"/>
        <w:rPr>
          <w:snapToGrid w:val="0"/>
        </w:rPr>
      </w:pPr>
    </w:p>
    <w:p w:rsidR="004B7E0B" w:rsidRPr="00445857" w:rsidRDefault="004B7E0B" w:rsidP="0037340F">
      <w:pPr>
        <w:ind w:left="540"/>
      </w:pPr>
      <w:r w:rsidRPr="00445857">
        <w:rPr>
          <w:i/>
        </w:rPr>
        <w:t>Note</w:t>
      </w:r>
      <w:r w:rsidRPr="00445857">
        <w:t xml:space="preserve">: “Documents” and “records” have the same meaning as in the </w:t>
      </w:r>
      <w:r w:rsidRPr="00445857">
        <w:rPr>
          <w:i/>
        </w:rPr>
        <w:t>Acts Interpretation Act 1901</w:t>
      </w:r>
      <w:r w:rsidRPr="00445857">
        <w:t>.</w:t>
      </w:r>
    </w:p>
    <w:p w:rsidR="004B7E0B" w:rsidRPr="00445857" w:rsidRDefault="004B7E0B" w:rsidP="0037340F">
      <w:pPr>
        <w:rPr>
          <w:snapToGrid w:val="0"/>
        </w:rPr>
      </w:pPr>
    </w:p>
    <w:p w:rsidR="004B7E0B" w:rsidRPr="00445857" w:rsidRDefault="004B7E0B" w:rsidP="00B00B32">
      <w:pPr>
        <w:numPr>
          <w:ilvl w:val="0"/>
          <w:numId w:val="4"/>
        </w:numPr>
        <w:tabs>
          <w:tab w:val="clear" w:pos="720"/>
          <w:tab w:val="num" w:pos="540"/>
        </w:tabs>
        <w:ind w:left="540" w:hanging="540"/>
        <w:rPr>
          <w:snapToGrid w:val="0"/>
        </w:rPr>
      </w:pPr>
      <w:r w:rsidRPr="00445857">
        <w:rPr>
          <w:snapToGrid w:val="0"/>
        </w:rPr>
        <w:t>The Licensee must be accountable for all claims management policies issued by the Claims Manager.</w:t>
      </w:r>
    </w:p>
    <w:p w:rsidR="004B7E0B" w:rsidRPr="00445857" w:rsidRDefault="004B7E0B" w:rsidP="0037340F">
      <w:pPr>
        <w:tabs>
          <w:tab w:val="num" w:pos="540"/>
        </w:tabs>
        <w:ind w:left="540" w:hanging="540"/>
        <w:rPr>
          <w:snapToGrid w:val="0"/>
        </w:rPr>
      </w:pPr>
    </w:p>
    <w:p w:rsidR="004B7E0B" w:rsidRPr="00445857" w:rsidRDefault="004B7E0B" w:rsidP="00B00B32">
      <w:pPr>
        <w:numPr>
          <w:ilvl w:val="0"/>
          <w:numId w:val="4"/>
        </w:numPr>
        <w:tabs>
          <w:tab w:val="clear" w:pos="720"/>
          <w:tab w:val="num" w:pos="540"/>
        </w:tabs>
        <w:ind w:left="540" w:hanging="540"/>
        <w:rPr>
          <w:snapToGrid w:val="0"/>
        </w:rPr>
      </w:pPr>
      <w:r w:rsidRPr="00445857">
        <w:rPr>
          <w:snapToGrid w:val="0"/>
        </w:rPr>
        <w:t>The Licensee must notify the Commission in writing as soon as practicable after it becomes aware that the Claims Manager has done, or omitted to do, something which has the effect that the Licensee is, or is likely to be, in breach of a term or condition of this licence.</w:t>
      </w:r>
    </w:p>
    <w:p w:rsidR="004B7E0B" w:rsidRPr="00445857" w:rsidRDefault="004B7E0B" w:rsidP="004B7E0B">
      <w:pPr>
        <w:tabs>
          <w:tab w:val="right" w:pos="720"/>
          <w:tab w:val="left" w:pos="8318"/>
        </w:tabs>
        <w:rPr>
          <w:snapToGrid w:val="0"/>
        </w:rPr>
      </w:pPr>
    </w:p>
    <w:p w:rsidR="004B7E0B" w:rsidRPr="00445857" w:rsidRDefault="004B7E0B" w:rsidP="00A56B51">
      <w:pPr>
        <w:numPr>
          <w:ilvl w:val="0"/>
          <w:numId w:val="4"/>
        </w:numPr>
        <w:tabs>
          <w:tab w:val="clear" w:pos="720"/>
          <w:tab w:val="num" w:pos="540"/>
        </w:tabs>
        <w:ind w:left="540" w:hanging="540"/>
        <w:rPr>
          <w:snapToGrid w:val="0"/>
        </w:rPr>
      </w:pPr>
      <w:r w:rsidRPr="00445857">
        <w:rPr>
          <w:snapToGrid w:val="0"/>
        </w:rPr>
        <w:t>The Licensee must ensure that each of the obligations imposed by this licence on the Claims Manager are included in the contract between the Licensee and the Claims Manager and that the Claims Manager warrants, under the contract, to comply with the conditions imposed by this licence.</w:t>
      </w:r>
      <w:r w:rsidRPr="00445857">
        <w:rPr>
          <w:snapToGrid w:val="0"/>
        </w:rPr>
        <w:br/>
      </w:r>
    </w:p>
    <w:p w:rsidR="00475590" w:rsidRPr="00445857"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u w:val="single"/>
        </w:rPr>
      </w:pPr>
      <w:r w:rsidRPr="00445857">
        <w:rPr>
          <w:b/>
          <w:snapToGrid w:val="0"/>
          <w:u w:val="single"/>
        </w:rPr>
        <w:t>Prudential Conditions</w:t>
      </w:r>
    </w:p>
    <w:p w:rsidR="00475590" w:rsidRPr="00445857"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u w:val="single"/>
        </w:rPr>
      </w:pPr>
    </w:p>
    <w:p w:rsidR="00475590" w:rsidRPr="00445857" w:rsidRDefault="00475590" w:rsidP="00B00B32">
      <w:pPr>
        <w:numPr>
          <w:ilvl w:val="0"/>
          <w:numId w:val="4"/>
        </w:numPr>
        <w:tabs>
          <w:tab w:val="clear" w:pos="720"/>
          <w:tab w:val="num" w:pos="540"/>
        </w:tabs>
        <w:ind w:left="540" w:hanging="540"/>
        <w:rPr>
          <w:snapToGrid w:val="0"/>
        </w:rPr>
      </w:pPr>
      <w:r w:rsidRPr="00445857">
        <w:rPr>
          <w:snapToGrid w:val="0"/>
        </w:rPr>
        <w:t>The Licensee must comply with the Prudential Conditions of Licence at Attachment A.</w:t>
      </w:r>
    </w:p>
    <w:p w:rsidR="00475590" w:rsidRPr="00445857"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u w:val="single"/>
        </w:rPr>
      </w:pPr>
    </w:p>
    <w:p w:rsidR="00475590" w:rsidRPr="00445857"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u w:val="single"/>
        </w:rPr>
      </w:pPr>
      <w:r w:rsidRPr="00445857">
        <w:rPr>
          <w:b/>
          <w:snapToGrid w:val="0"/>
          <w:u w:val="single"/>
        </w:rPr>
        <w:t>Performance Conditions</w:t>
      </w:r>
    </w:p>
    <w:p w:rsidR="00475590" w:rsidRPr="00445857" w:rsidRDefault="00475590" w:rsidP="00475590">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u w:val="single"/>
        </w:rPr>
      </w:pPr>
    </w:p>
    <w:p w:rsidR="00475590" w:rsidRPr="00445857" w:rsidRDefault="00475590" w:rsidP="00B00B32">
      <w:pPr>
        <w:numPr>
          <w:ilvl w:val="0"/>
          <w:numId w:val="4"/>
        </w:numPr>
        <w:tabs>
          <w:tab w:val="clear" w:pos="720"/>
          <w:tab w:val="num" w:pos="540"/>
        </w:tabs>
        <w:ind w:left="540" w:hanging="540"/>
        <w:rPr>
          <w:snapToGrid w:val="0"/>
        </w:rPr>
      </w:pPr>
      <w:r w:rsidRPr="00445857">
        <w:rPr>
          <w:snapToGrid w:val="0"/>
        </w:rPr>
        <w:t>The Licensee must comply with the Performance Standards at Attachment B.</w:t>
      </w:r>
    </w:p>
    <w:p w:rsidR="00475590" w:rsidRPr="00445857" w:rsidRDefault="00475590" w:rsidP="00475590">
      <w:pPr>
        <w:tabs>
          <w:tab w:val="right" w:pos="7513"/>
          <w:tab w:val="left" w:pos="8318"/>
        </w:tabs>
        <w:ind w:left="567" w:hanging="567"/>
        <w:rPr>
          <w:snapToGrid w:val="0"/>
        </w:rPr>
      </w:pPr>
    </w:p>
    <w:p w:rsidR="00475590" w:rsidRPr="00445857" w:rsidRDefault="00475590" w:rsidP="00475590">
      <w:r w:rsidRPr="00445857">
        <w:t xml:space="preserve">Dated the </w:t>
      </w:r>
      <w:r w:rsidR="00EA346A">
        <w:t>28</w:t>
      </w:r>
      <w:r w:rsidR="00EA346A" w:rsidRPr="00EA346A">
        <w:rPr>
          <w:vertAlign w:val="superscript"/>
        </w:rPr>
        <w:t>th</w:t>
      </w:r>
      <w:r w:rsidR="00EA346A">
        <w:t xml:space="preserve"> day of March </w:t>
      </w:r>
      <w:r w:rsidRPr="00445857">
        <w:t>20</w:t>
      </w:r>
      <w:r w:rsidR="00B216E2">
        <w:t>13</w:t>
      </w:r>
      <w:r w:rsidRPr="00445857">
        <w:t xml:space="preserve">. </w:t>
      </w:r>
    </w:p>
    <w:p w:rsidR="00475590" w:rsidRDefault="00475590" w:rsidP="00475590"/>
    <w:p w:rsidR="008E7B6C" w:rsidRPr="00445857" w:rsidRDefault="008E7B6C" w:rsidP="00475590"/>
    <w:p w:rsidR="00475590" w:rsidRPr="00445857" w:rsidRDefault="00475590" w:rsidP="00475590"/>
    <w:p w:rsidR="00475590" w:rsidRPr="00445857" w:rsidRDefault="00475590" w:rsidP="00475590"/>
    <w:p w:rsidR="007F631C" w:rsidRDefault="00284DAF" w:rsidP="00475590">
      <w:r>
        <w:t>Cameron Dick</w:t>
      </w:r>
    </w:p>
    <w:p w:rsidR="00475590" w:rsidRPr="00445857" w:rsidRDefault="00475590" w:rsidP="00475590">
      <w:r w:rsidRPr="00445857">
        <w:t>Chair</w:t>
      </w:r>
      <w:r w:rsidR="00B216E2">
        <w:t>person</w:t>
      </w:r>
    </w:p>
    <w:p w:rsidR="007160BA" w:rsidRPr="00445857" w:rsidRDefault="00475590" w:rsidP="00475590">
      <w:r w:rsidRPr="00445857">
        <w:t>Safety, Rehabilitation and Compensation Commission</w:t>
      </w:r>
    </w:p>
    <w:p w:rsidR="00B00B32" w:rsidRPr="00445857" w:rsidRDefault="00B00B32" w:rsidP="00B00B32">
      <w:pPr>
        <w:spacing w:before="120"/>
        <w:jc w:val="right"/>
        <w:rPr>
          <w:b/>
          <w:i/>
        </w:rPr>
      </w:pPr>
      <w:r w:rsidRPr="00445857">
        <w:br w:type="page"/>
      </w:r>
      <w:r w:rsidRPr="00445857">
        <w:rPr>
          <w:b/>
        </w:rPr>
        <w:lastRenderedPageBreak/>
        <w:t>Attachment A</w:t>
      </w:r>
    </w:p>
    <w:p w:rsidR="00B00B32" w:rsidRPr="00445857" w:rsidRDefault="00B00B32" w:rsidP="00B00B32">
      <w:pPr>
        <w:spacing w:before="120"/>
        <w:rPr>
          <w:b/>
        </w:rPr>
      </w:pPr>
      <w:r w:rsidRPr="00445857">
        <w:rPr>
          <w:b/>
        </w:rPr>
        <w:t xml:space="preserve">PRUDENTIAL CONDITIONS OF LICENCE </w:t>
      </w:r>
    </w:p>
    <w:p w:rsidR="00B00B32" w:rsidRPr="00445857" w:rsidRDefault="00B00B32" w:rsidP="00B00B32">
      <w:pPr>
        <w:spacing w:before="120"/>
      </w:pPr>
      <w:r w:rsidRPr="00445857">
        <w:t>These conditions are “the Prudential Conditions”.</w:t>
      </w:r>
    </w:p>
    <w:p w:rsidR="00B00B32" w:rsidRPr="00445857" w:rsidRDefault="00B00B32" w:rsidP="00B00B32">
      <w:pPr>
        <w:spacing w:before="120"/>
      </w:pPr>
    </w:p>
    <w:p w:rsidR="00B00B32" w:rsidRPr="00445857" w:rsidRDefault="00B00B32" w:rsidP="00B00B32">
      <w:pPr>
        <w:pStyle w:val="Heading1"/>
        <w:numPr>
          <w:ilvl w:val="0"/>
          <w:numId w:val="8"/>
        </w:numPr>
        <w:tabs>
          <w:tab w:val="clear" w:pos="567"/>
        </w:tabs>
        <w:spacing w:before="120"/>
        <w:ind w:right="-57"/>
        <w:rPr>
          <w:rFonts w:ascii="Times New Roman" w:hAnsi="Times New Roman"/>
          <w:szCs w:val="24"/>
        </w:rPr>
      </w:pPr>
      <w:r w:rsidRPr="00445857">
        <w:rPr>
          <w:rFonts w:ascii="Times New Roman" w:hAnsi="Times New Roman"/>
          <w:smallCaps/>
          <w:szCs w:val="24"/>
        </w:rPr>
        <w:t>LICENSEE CERTIFICATION</w:t>
      </w:r>
    </w:p>
    <w:p w:rsidR="00B00B32" w:rsidRPr="00445857" w:rsidRDefault="00B00B32" w:rsidP="00B00B32">
      <w:pPr>
        <w:pStyle w:val="Heading2"/>
        <w:keepNext w:val="0"/>
        <w:numPr>
          <w:ilvl w:val="1"/>
          <w:numId w:val="9"/>
        </w:numPr>
        <w:tabs>
          <w:tab w:val="clear" w:pos="0"/>
        </w:tabs>
        <w:spacing w:before="120"/>
        <w:ind w:right="0"/>
        <w:rPr>
          <w:rFonts w:ascii="Times New Roman" w:hAnsi="Times New Roman"/>
          <w:b w:val="0"/>
          <w:szCs w:val="24"/>
        </w:rPr>
      </w:pPr>
      <w:r w:rsidRPr="00445857">
        <w:rPr>
          <w:rFonts w:ascii="Times New Roman" w:hAnsi="Times New Roman"/>
          <w:b w:val="0"/>
          <w:szCs w:val="24"/>
        </w:rPr>
        <w:t xml:space="preserve">The principal officer of the Licensee must certify in writing to the Commission, by 28 February of each financial year, that the Licensee has: </w:t>
      </w:r>
    </w:p>
    <w:p w:rsidR="00B00B32" w:rsidRPr="00445857" w:rsidRDefault="00B00B32" w:rsidP="00B00B32">
      <w:pPr>
        <w:pStyle w:val="BodyTextIndent"/>
        <w:numPr>
          <w:ilvl w:val="0"/>
          <w:numId w:val="10"/>
        </w:numPr>
        <w:spacing w:before="120"/>
        <w:rPr>
          <w:rFonts w:ascii="Times New Roman" w:hAnsi="Times New Roman"/>
          <w:snapToGrid w:val="0"/>
          <w:szCs w:val="24"/>
        </w:rPr>
      </w:pPr>
      <w:r w:rsidRPr="00445857">
        <w:rPr>
          <w:rFonts w:ascii="Times New Roman" w:hAnsi="Times New Roman"/>
          <w:snapToGrid w:val="0"/>
          <w:szCs w:val="24"/>
        </w:rPr>
        <w:t xml:space="preserve">arranged, in accordance with Prudential Condition 2, for the estimation of the liability of the Licensee to pay compensation and other amounts under the SRC Act in accordance with the scope of this licence; and </w:t>
      </w:r>
    </w:p>
    <w:p w:rsidR="00B00B32" w:rsidRPr="00445857" w:rsidRDefault="00B00B32" w:rsidP="00B00B32">
      <w:pPr>
        <w:pStyle w:val="BodyTextIndent"/>
        <w:numPr>
          <w:ilvl w:val="0"/>
          <w:numId w:val="10"/>
        </w:numPr>
        <w:spacing w:before="120"/>
        <w:rPr>
          <w:rFonts w:ascii="Times New Roman" w:hAnsi="Times New Roman"/>
          <w:snapToGrid w:val="0"/>
          <w:szCs w:val="24"/>
        </w:rPr>
      </w:pPr>
      <w:r w:rsidRPr="00445857">
        <w:rPr>
          <w:rFonts w:ascii="Times New Roman" w:hAnsi="Times New Roman"/>
          <w:snapToGrid w:val="0"/>
          <w:szCs w:val="24"/>
        </w:rPr>
        <w:t xml:space="preserve">made, in accordance with Prudential Condition 3, provision in its accounts, in accordance with the estimates in the Liability Report required by Prudential Condition 2, for meeting its liabilities; and </w:t>
      </w:r>
    </w:p>
    <w:p w:rsidR="00B00B32" w:rsidRPr="00445857" w:rsidRDefault="00B00B32" w:rsidP="00B00B32">
      <w:pPr>
        <w:pStyle w:val="BodyTextIndent"/>
        <w:numPr>
          <w:ilvl w:val="0"/>
          <w:numId w:val="10"/>
        </w:numPr>
        <w:spacing w:before="120"/>
        <w:rPr>
          <w:rFonts w:ascii="Times New Roman" w:hAnsi="Times New Roman"/>
          <w:snapToGrid w:val="0"/>
          <w:szCs w:val="24"/>
        </w:rPr>
      </w:pPr>
      <w:r w:rsidRPr="00445857">
        <w:rPr>
          <w:rFonts w:ascii="Times New Roman" w:hAnsi="Times New Roman"/>
          <w:snapToGrid w:val="0"/>
          <w:szCs w:val="24"/>
        </w:rPr>
        <w:t>the capacity to meet any single claim up to the reinsurance policy retention amount (excess amount) determined in accordance with Prudential Condition 5.</w:t>
      </w:r>
    </w:p>
    <w:p w:rsidR="00B00B32" w:rsidRPr="00445857" w:rsidRDefault="00B00B32" w:rsidP="00B00B32">
      <w:pPr>
        <w:pStyle w:val="BodyTextIndent"/>
        <w:spacing w:before="120"/>
        <w:ind w:firstLine="0"/>
        <w:rPr>
          <w:rFonts w:ascii="Times New Roman" w:hAnsi="Times New Roman"/>
          <w:snapToGrid w:val="0"/>
          <w:szCs w:val="24"/>
        </w:rPr>
      </w:pPr>
    </w:p>
    <w:p w:rsidR="00B00B32" w:rsidRPr="00445857" w:rsidRDefault="00B00B32" w:rsidP="00B00B32">
      <w:pPr>
        <w:pStyle w:val="Heading1"/>
        <w:numPr>
          <w:ilvl w:val="0"/>
          <w:numId w:val="8"/>
        </w:numPr>
        <w:tabs>
          <w:tab w:val="clear" w:pos="567"/>
          <w:tab w:val="left" w:pos="1276"/>
        </w:tabs>
        <w:spacing w:before="120"/>
        <w:ind w:right="-57"/>
        <w:rPr>
          <w:rFonts w:ascii="Times New Roman" w:hAnsi="Times New Roman"/>
          <w:szCs w:val="24"/>
        </w:rPr>
      </w:pPr>
      <w:r w:rsidRPr="00445857">
        <w:rPr>
          <w:rFonts w:ascii="Times New Roman" w:hAnsi="Times New Roman"/>
          <w:szCs w:val="24"/>
        </w:rPr>
        <w:t>LIABILITY REPORT</w:t>
      </w:r>
    </w:p>
    <w:p w:rsidR="00B00B32" w:rsidRPr="00445857" w:rsidRDefault="00B00B32" w:rsidP="00B00B32">
      <w:pPr>
        <w:pStyle w:val="Heading2"/>
        <w:keepNext w:val="0"/>
        <w:numPr>
          <w:ilvl w:val="1"/>
          <w:numId w:val="11"/>
        </w:numPr>
        <w:tabs>
          <w:tab w:val="clear" w:pos="0"/>
        </w:tabs>
        <w:spacing w:before="120"/>
        <w:ind w:right="0"/>
        <w:rPr>
          <w:rFonts w:ascii="Times New Roman" w:hAnsi="Times New Roman"/>
          <w:b w:val="0"/>
          <w:szCs w:val="24"/>
        </w:rPr>
      </w:pPr>
      <w:r w:rsidRPr="00445857">
        <w:rPr>
          <w:rFonts w:ascii="Times New Roman" w:hAnsi="Times New Roman"/>
          <w:b w:val="0"/>
          <w:szCs w:val="24"/>
        </w:rPr>
        <w:t>The Licensee must commission a written report (“the Liability Report”) in respect of each financial year and calculated as at the end of that year.</w:t>
      </w:r>
    </w:p>
    <w:p w:rsidR="00B00B32" w:rsidRPr="00445857" w:rsidRDefault="00B00B32" w:rsidP="00B00B32">
      <w:pPr>
        <w:pStyle w:val="Heading2"/>
        <w:keepNext w:val="0"/>
        <w:numPr>
          <w:ilvl w:val="1"/>
          <w:numId w:val="11"/>
        </w:numPr>
        <w:tabs>
          <w:tab w:val="clear" w:pos="0"/>
        </w:tabs>
        <w:spacing w:before="120"/>
        <w:ind w:right="0"/>
        <w:rPr>
          <w:rFonts w:ascii="Times New Roman" w:hAnsi="Times New Roman"/>
          <w:b w:val="0"/>
          <w:szCs w:val="24"/>
        </w:rPr>
      </w:pPr>
      <w:r w:rsidRPr="00445857">
        <w:rPr>
          <w:rFonts w:ascii="Times New Roman" w:hAnsi="Times New Roman"/>
          <w:b w:val="0"/>
          <w:szCs w:val="24"/>
        </w:rPr>
        <w:t>The Liability Report:</w:t>
      </w:r>
    </w:p>
    <w:p w:rsidR="00B00B32" w:rsidRPr="00445857" w:rsidRDefault="00B00B32" w:rsidP="00B00B32">
      <w:pPr>
        <w:pStyle w:val="BodyTextIndent"/>
        <w:numPr>
          <w:ilvl w:val="0"/>
          <w:numId w:val="12"/>
        </w:numPr>
        <w:spacing w:before="120"/>
        <w:rPr>
          <w:rFonts w:ascii="Times New Roman" w:hAnsi="Times New Roman"/>
          <w:snapToGrid w:val="0"/>
          <w:szCs w:val="24"/>
        </w:rPr>
      </w:pPr>
      <w:r w:rsidRPr="00445857">
        <w:rPr>
          <w:rFonts w:ascii="Times New Roman" w:hAnsi="Times New Roman"/>
          <w:szCs w:val="24"/>
        </w:rPr>
        <w:t>must</w:t>
      </w:r>
      <w:r w:rsidRPr="00445857">
        <w:rPr>
          <w:rFonts w:ascii="Times New Roman" w:hAnsi="Times New Roman"/>
          <w:snapToGrid w:val="0"/>
          <w:szCs w:val="24"/>
        </w:rPr>
        <w:t xml:space="preserve"> be prepared by a Fellow of the Institute of Actuaries of Australia (IAA), or any body substituted therefore, with at least five years’ post-qualification experience as an actuary in general insurance; and </w:t>
      </w:r>
    </w:p>
    <w:p w:rsidR="00B00B32" w:rsidRPr="00445857" w:rsidRDefault="00B00B32" w:rsidP="00B00B32">
      <w:pPr>
        <w:pStyle w:val="BodyTextIndent"/>
        <w:numPr>
          <w:ilvl w:val="0"/>
          <w:numId w:val="12"/>
        </w:numPr>
        <w:spacing w:before="120"/>
        <w:rPr>
          <w:rFonts w:ascii="Times New Roman" w:hAnsi="Times New Roman"/>
          <w:snapToGrid w:val="0"/>
          <w:szCs w:val="24"/>
        </w:rPr>
      </w:pPr>
      <w:r w:rsidRPr="00445857">
        <w:rPr>
          <w:rFonts w:ascii="Times New Roman" w:hAnsi="Times New Roman"/>
          <w:snapToGrid w:val="0"/>
          <w:szCs w:val="24"/>
        </w:rPr>
        <w:t xml:space="preserve">must be prepared by an actuary who is not an employee or a partner of the organisation which provides financial audit services to the </w:t>
      </w:r>
      <w:r w:rsidR="00A61ADC">
        <w:rPr>
          <w:rFonts w:ascii="Times New Roman" w:hAnsi="Times New Roman"/>
          <w:snapToGrid w:val="0"/>
          <w:szCs w:val="24"/>
        </w:rPr>
        <w:t>L</w:t>
      </w:r>
      <w:r w:rsidRPr="00445857">
        <w:rPr>
          <w:rFonts w:ascii="Times New Roman" w:hAnsi="Times New Roman"/>
          <w:snapToGrid w:val="0"/>
          <w:szCs w:val="24"/>
        </w:rPr>
        <w:t>icensee or who in any way has a material financial dependence on the auditor; and</w:t>
      </w:r>
    </w:p>
    <w:p w:rsidR="00B00B32" w:rsidRPr="00445857" w:rsidRDefault="00B00B32" w:rsidP="00B00B32">
      <w:pPr>
        <w:pStyle w:val="BodyTextIndent"/>
        <w:numPr>
          <w:ilvl w:val="0"/>
          <w:numId w:val="12"/>
        </w:numPr>
        <w:spacing w:before="120"/>
        <w:rPr>
          <w:rFonts w:ascii="Times New Roman" w:hAnsi="Times New Roman"/>
          <w:snapToGrid w:val="0"/>
          <w:szCs w:val="24"/>
        </w:rPr>
      </w:pPr>
      <w:r w:rsidRPr="00445857">
        <w:rPr>
          <w:rFonts w:ascii="Times New Roman" w:hAnsi="Times New Roman"/>
          <w:szCs w:val="24"/>
        </w:rPr>
        <w:t>be prepared drawing on any available expert advice and substantially using IAA professional standard P300, or any standard substituted  therefore, as the basis of estimation, with</w:t>
      </w:r>
      <w:r w:rsidRPr="00445857">
        <w:rPr>
          <w:rFonts w:ascii="Times New Roman" w:hAnsi="Times New Roman"/>
          <w:snapToGrid w:val="0"/>
          <w:szCs w:val="24"/>
        </w:rPr>
        <w:t xml:space="preserve"> </w:t>
      </w:r>
      <w:r w:rsidRPr="00445857">
        <w:rPr>
          <w:rFonts w:ascii="Times New Roman" w:hAnsi="Times New Roman"/>
          <w:szCs w:val="24"/>
        </w:rPr>
        <w:t>any departure from this standard to be highlighted in the report; and</w:t>
      </w:r>
    </w:p>
    <w:p w:rsidR="00B00B32" w:rsidRPr="00445857" w:rsidRDefault="00B00B32" w:rsidP="00B00B32">
      <w:pPr>
        <w:pStyle w:val="BodyTextIndent"/>
        <w:numPr>
          <w:ilvl w:val="0"/>
          <w:numId w:val="12"/>
        </w:numPr>
        <w:spacing w:before="120"/>
        <w:rPr>
          <w:rFonts w:ascii="Times New Roman" w:hAnsi="Times New Roman"/>
          <w:snapToGrid w:val="0"/>
          <w:szCs w:val="24"/>
        </w:rPr>
      </w:pPr>
      <w:r w:rsidRPr="00445857">
        <w:rPr>
          <w:rFonts w:ascii="Times New Roman" w:hAnsi="Times New Roman"/>
          <w:szCs w:val="24"/>
        </w:rPr>
        <w:t>must be addressed by the actuary to the Commission; and</w:t>
      </w:r>
    </w:p>
    <w:p w:rsidR="00B00B32" w:rsidRPr="00445857" w:rsidRDefault="00B00B32" w:rsidP="00B00B32">
      <w:pPr>
        <w:pStyle w:val="BodyTextIndent"/>
        <w:numPr>
          <w:ilvl w:val="0"/>
          <w:numId w:val="12"/>
        </w:numPr>
        <w:spacing w:before="120"/>
        <w:rPr>
          <w:rFonts w:ascii="Times New Roman" w:hAnsi="Times New Roman"/>
          <w:szCs w:val="24"/>
        </w:rPr>
      </w:pPr>
      <w:r w:rsidRPr="00445857">
        <w:rPr>
          <w:rFonts w:ascii="Times New Roman" w:hAnsi="Times New Roman"/>
          <w:szCs w:val="24"/>
        </w:rPr>
        <w:t>must be provided by the Licensee to the Commission by 31 January of the financial year to which it relates.</w:t>
      </w:r>
    </w:p>
    <w:p w:rsidR="00B00B32" w:rsidRPr="00445857" w:rsidRDefault="00B00B32" w:rsidP="00A56B51">
      <w:pPr>
        <w:pStyle w:val="Heading2"/>
        <w:keepNext w:val="0"/>
        <w:numPr>
          <w:ilvl w:val="1"/>
          <w:numId w:val="11"/>
        </w:numPr>
        <w:tabs>
          <w:tab w:val="clear" w:pos="0"/>
        </w:tabs>
        <w:spacing w:before="120"/>
        <w:ind w:right="0"/>
        <w:rPr>
          <w:rFonts w:ascii="Times New Roman" w:hAnsi="Times New Roman"/>
          <w:b w:val="0"/>
          <w:szCs w:val="24"/>
        </w:rPr>
      </w:pPr>
      <w:r w:rsidRPr="00445857">
        <w:rPr>
          <w:rFonts w:ascii="Times New Roman" w:hAnsi="Times New Roman"/>
          <w:b w:val="0"/>
          <w:szCs w:val="24"/>
        </w:rPr>
        <w:t>The Liability Report must:</w:t>
      </w:r>
    </w:p>
    <w:p w:rsidR="00B00B32" w:rsidRPr="00445857" w:rsidRDefault="00B00B32" w:rsidP="00B00B32">
      <w:pPr>
        <w:pStyle w:val="BodyTextIndent"/>
        <w:numPr>
          <w:ilvl w:val="0"/>
          <w:numId w:val="13"/>
        </w:numPr>
        <w:spacing w:before="120"/>
        <w:rPr>
          <w:rFonts w:ascii="Times New Roman" w:hAnsi="Times New Roman"/>
          <w:snapToGrid w:val="0"/>
          <w:szCs w:val="24"/>
        </w:rPr>
      </w:pPr>
      <w:r w:rsidRPr="00445857">
        <w:rPr>
          <w:rFonts w:ascii="Times New Roman" w:hAnsi="Times New Roman"/>
          <w:snapToGrid w:val="0"/>
          <w:szCs w:val="24"/>
        </w:rPr>
        <w:t>estimate the liability of the Licensee to pay compensation and other amounts under the SRC Act in accordance with the scope of this licence as follows:</w:t>
      </w:r>
    </w:p>
    <w:p w:rsidR="00B00B32" w:rsidRPr="00445857" w:rsidRDefault="00B00B32" w:rsidP="00B00B32">
      <w:pPr>
        <w:spacing w:before="120"/>
        <w:ind w:left="2268" w:hanging="567"/>
      </w:pPr>
      <w:r w:rsidRPr="00445857">
        <w:t>(i)</w:t>
      </w:r>
      <w:r w:rsidRPr="00445857">
        <w:tab/>
        <w:t xml:space="preserve">contain a recommendation for </w:t>
      </w:r>
      <w:r w:rsidR="00A61ADC">
        <w:t>the level of provisions in the L</w:t>
      </w:r>
      <w:r w:rsidRPr="00445857">
        <w:t>icensee’s accounts which must be made to at least the 50</w:t>
      </w:r>
      <w:r w:rsidRPr="00445857">
        <w:rPr>
          <w:vertAlign w:val="superscript"/>
        </w:rPr>
        <w:t>th</w:t>
      </w:r>
      <w:r w:rsidRPr="00445857">
        <w:t xml:space="preserve"> percentile (net central estimate); and</w:t>
      </w:r>
    </w:p>
    <w:p w:rsidR="00761CCD" w:rsidRDefault="00B00B32" w:rsidP="00761CCD">
      <w:pPr>
        <w:spacing w:before="120"/>
        <w:ind w:left="2268" w:hanging="567"/>
      </w:pPr>
      <w:r w:rsidRPr="00445857">
        <w:lastRenderedPageBreak/>
        <w:t>(ii)</w:t>
      </w:r>
      <w:r w:rsidRPr="00445857">
        <w:tab/>
      </w:r>
      <w:r w:rsidR="00761CCD" w:rsidRPr="00684D5D">
        <w:t xml:space="preserve">contain a valuation of current outstanding liability and the projected liability in </w:t>
      </w:r>
      <w:r w:rsidR="00761CCD">
        <w:t>12/18/24* months time</w:t>
      </w:r>
      <w:r w:rsidR="00761CCD" w:rsidRPr="00684D5D">
        <w:t>; and</w:t>
      </w:r>
    </w:p>
    <w:p w:rsidR="00761CCD" w:rsidRPr="00684D5D" w:rsidRDefault="00761CCD" w:rsidP="00761CCD">
      <w:pPr>
        <w:spacing w:before="120"/>
        <w:ind w:left="2268" w:hanging="567"/>
      </w:pPr>
      <w:r w:rsidRPr="00404A83">
        <w:rPr>
          <w:i/>
        </w:rPr>
        <w:t>*Note</w:t>
      </w:r>
      <w:r w:rsidR="008B0C36">
        <w:t>: 12 months for L</w:t>
      </w:r>
      <w:r>
        <w:t>icensees in the 6</w:t>
      </w:r>
      <w:r w:rsidRPr="00404A83">
        <w:rPr>
          <w:vertAlign w:val="superscript"/>
        </w:rPr>
        <w:t>th</w:t>
      </w:r>
      <w:r>
        <w:t xml:space="preserve"> or more </w:t>
      </w:r>
      <w:r w:rsidR="00A61ADC">
        <w:t>year of licence; 18 months for L</w:t>
      </w:r>
      <w:r>
        <w:t>icensees in the 4</w:t>
      </w:r>
      <w:r w:rsidRPr="00404A83">
        <w:rPr>
          <w:vertAlign w:val="superscript"/>
        </w:rPr>
        <w:t>th</w:t>
      </w:r>
      <w:r>
        <w:t>-5</w:t>
      </w:r>
      <w:r w:rsidRPr="00404A83">
        <w:rPr>
          <w:vertAlign w:val="superscript"/>
        </w:rPr>
        <w:t>th</w:t>
      </w:r>
      <w:r>
        <w:t xml:space="preserve"> </w:t>
      </w:r>
      <w:r w:rsidR="00A61ADC">
        <w:t>year of licence; 24 months for L</w:t>
      </w:r>
      <w:r>
        <w:t>icense</w:t>
      </w:r>
      <w:r w:rsidR="00A61ADC">
        <w:t>e</w:t>
      </w:r>
      <w:r>
        <w:t>s in the 1</w:t>
      </w:r>
      <w:r w:rsidRPr="00404A83">
        <w:rPr>
          <w:vertAlign w:val="superscript"/>
        </w:rPr>
        <w:t>st</w:t>
      </w:r>
      <w:r>
        <w:t>-3</w:t>
      </w:r>
      <w:r w:rsidRPr="00404A83">
        <w:rPr>
          <w:vertAlign w:val="superscript"/>
        </w:rPr>
        <w:t>rd</w:t>
      </w:r>
      <w:r>
        <w:t xml:space="preserve"> year of licence.</w:t>
      </w:r>
    </w:p>
    <w:p w:rsidR="00B00B32" w:rsidRPr="00445857" w:rsidRDefault="00B00B32" w:rsidP="00B00B32">
      <w:pPr>
        <w:pStyle w:val="BodyTextIndent"/>
        <w:numPr>
          <w:ilvl w:val="0"/>
          <w:numId w:val="13"/>
        </w:numPr>
        <w:spacing w:before="120"/>
        <w:rPr>
          <w:rFonts w:ascii="Times New Roman" w:hAnsi="Times New Roman"/>
          <w:snapToGrid w:val="0"/>
          <w:szCs w:val="24"/>
        </w:rPr>
      </w:pPr>
      <w:r w:rsidRPr="00445857">
        <w:rPr>
          <w:rFonts w:ascii="Times New Roman" w:hAnsi="Times New Roman"/>
          <w:snapToGrid w:val="0"/>
          <w:szCs w:val="24"/>
        </w:rPr>
        <w:t>contain a recommendation of the maximum reinsurance policy retention amount (excess amount) referred to in Prudential Condition 5; and</w:t>
      </w:r>
    </w:p>
    <w:p w:rsidR="00B00B32" w:rsidRPr="00445857" w:rsidRDefault="00B00B32" w:rsidP="00B00B32">
      <w:pPr>
        <w:pStyle w:val="BodyTextIndent"/>
        <w:numPr>
          <w:ilvl w:val="0"/>
          <w:numId w:val="13"/>
        </w:numPr>
        <w:spacing w:before="120"/>
        <w:rPr>
          <w:rFonts w:ascii="Times New Roman" w:hAnsi="Times New Roman"/>
          <w:snapToGrid w:val="0"/>
          <w:szCs w:val="24"/>
        </w:rPr>
      </w:pPr>
      <w:r w:rsidRPr="00445857">
        <w:rPr>
          <w:rFonts w:ascii="Times New Roman" w:hAnsi="Times New Roman"/>
          <w:snapToGrid w:val="0"/>
          <w:szCs w:val="24"/>
        </w:rPr>
        <w:t>make an assessment of the financial capacity of the Licensee to meet amounts, from the balance sheet, up to the excess amount recommended by the actuary; and</w:t>
      </w:r>
    </w:p>
    <w:p w:rsidR="00B00B32" w:rsidRPr="00445857" w:rsidRDefault="00B00B32" w:rsidP="00B00B32">
      <w:pPr>
        <w:pStyle w:val="BodyTextIndent"/>
        <w:numPr>
          <w:ilvl w:val="0"/>
          <w:numId w:val="13"/>
        </w:numPr>
        <w:spacing w:before="120"/>
        <w:rPr>
          <w:rFonts w:ascii="Times New Roman" w:hAnsi="Times New Roman"/>
          <w:snapToGrid w:val="0"/>
          <w:szCs w:val="24"/>
        </w:rPr>
      </w:pPr>
      <w:r w:rsidRPr="00445857">
        <w:rPr>
          <w:rFonts w:ascii="Times New Roman" w:hAnsi="Times New Roman"/>
          <w:snapToGrid w:val="0"/>
          <w:szCs w:val="24"/>
        </w:rPr>
        <w:t>describe the arrangements for compliance with Prudential Condition 5 and provide an assessment by the actuary of whether the arrangements are appropriate to meet the Licensee’s obligation under Condition 5.1.</w:t>
      </w:r>
    </w:p>
    <w:p w:rsidR="00B00B32" w:rsidRPr="00445857" w:rsidRDefault="00B00B32" w:rsidP="00B00B32">
      <w:pPr>
        <w:tabs>
          <w:tab w:val="num" w:pos="1701"/>
        </w:tabs>
        <w:spacing w:before="120"/>
        <w:ind w:left="1701" w:hanging="567"/>
      </w:pPr>
      <w:r w:rsidRPr="00445857">
        <w:rPr>
          <w:i/>
        </w:rPr>
        <w:tab/>
        <w:t xml:space="preserve">Note: </w:t>
      </w:r>
      <w:r w:rsidRPr="00445857">
        <w:t>The Commission will have regard to the matters in (b) and (c) in determining the excess amount in accordance with Prudential Condition 5.</w:t>
      </w:r>
    </w:p>
    <w:p w:rsidR="00B00B32" w:rsidRPr="00445857" w:rsidRDefault="00B00B32" w:rsidP="00A56B51">
      <w:pPr>
        <w:pStyle w:val="Heading2"/>
        <w:keepNext w:val="0"/>
        <w:numPr>
          <w:ilvl w:val="1"/>
          <w:numId w:val="11"/>
        </w:numPr>
        <w:tabs>
          <w:tab w:val="clear" w:pos="0"/>
        </w:tabs>
        <w:spacing w:before="120"/>
        <w:ind w:right="0"/>
        <w:rPr>
          <w:rFonts w:ascii="Times New Roman" w:hAnsi="Times New Roman"/>
          <w:b w:val="0"/>
          <w:szCs w:val="24"/>
        </w:rPr>
      </w:pPr>
      <w:r w:rsidRPr="00445857">
        <w:rPr>
          <w:rFonts w:ascii="Times New Roman" w:hAnsi="Times New Roman"/>
          <w:b w:val="0"/>
          <w:szCs w:val="24"/>
        </w:rPr>
        <w:t>The Commission may at its discretion submit a Liability Report to a peer review process.</w:t>
      </w:r>
    </w:p>
    <w:p w:rsidR="00B00B32" w:rsidRPr="00445857" w:rsidRDefault="00B00B32" w:rsidP="00B00B32">
      <w:pPr>
        <w:pStyle w:val="BodyTextIndent"/>
        <w:spacing w:before="120"/>
        <w:ind w:left="1517" w:hanging="797"/>
        <w:rPr>
          <w:rFonts w:ascii="Times New Roman" w:hAnsi="Times New Roman"/>
          <w:szCs w:val="24"/>
        </w:rPr>
      </w:pPr>
      <w:r w:rsidRPr="00445857">
        <w:rPr>
          <w:rFonts w:ascii="Times New Roman" w:hAnsi="Times New Roman"/>
          <w:szCs w:val="24"/>
        </w:rPr>
        <w:tab/>
      </w:r>
      <w:r w:rsidRPr="00445857">
        <w:rPr>
          <w:rFonts w:ascii="Times New Roman" w:hAnsi="Times New Roman"/>
          <w:i/>
          <w:szCs w:val="24"/>
        </w:rPr>
        <w:t>Note</w:t>
      </w:r>
      <w:r w:rsidRPr="00445857">
        <w:rPr>
          <w:rFonts w:ascii="Times New Roman" w:hAnsi="Times New Roman"/>
          <w:szCs w:val="24"/>
        </w:rPr>
        <w:t>: The Commission will organise and pay for any such peer review process.</w:t>
      </w:r>
    </w:p>
    <w:p w:rsidR="00B00B32" w:rsidRPr="00445857" w:rsidRDefault="00B00B32" w:rsidP="00A56B51">
      <w:pPr>
        <w:pStyle w:val="Heading2"/>
        <w:keepNext w:val="0"/>
        <w:numPr>
          <w:ilvl w:val="1"/>
          <w:numId w:val="11"/>
        </w:numPr>
        <w:tabs>
          <w:tab w:val="clear" w:pos="0"/>
        </w:tabs>
        <w:spacing w:before="120"/>
        <w:ind w:right="0"/>
        <w:rPr>
          <w:rFonts w:ascii="Times New Roman" w:hAnsi="Times New Roman"/>
          <w:b w:val="0"/>
          <w:szCs w:val="24"/>
        </w:rPr>
      </w:pPr>
      <w:r w:rsidRPr="00445857">
        <w:rPr>
          <w:rFonts w:ascii="Times New Roman" w:hAnsi="Times New Roman"/>
          <w:b w:val="0"/>
          <w:szCs w:val="24"/>
        </w:rPr>
        <w:t>After receiving a peer review assessment of a Liability Report, the Commission may by written notice to the Licensee require a Second Liability Report by an actuary approved by the Commission.</w:t>
      </w:r>
    </w:p>
    <w:p w:rsidR="00B00B32" w:rsidRPr="00445857" w:rsidRDefault="00B00B32" w:rsidP="00A56B51">
      <w:pPr>
        <w:pStyle w:val="Heading2"/>
        <w:keepNext w:val="0"/>
        <w:numPr>
          <w:ilvl w:val="1"/>
          <w:numId w:val="11"/>
        </w:numPr>
        <w:tabs>
          <w:tab w:val="clear" w:pos="0"/>
        </w:tabs>
        <w:spacing w:before="120"/>
        <w:ind w:right="0"/>
        <w:rPr>
          <w:rFonts w:ascii="Times New Roman" w:hAnsi="Times New Roman"/>
          <w:b w:val="0"/>
          <w:szCs w:val="24"/>
        </w:rPr>
      </w:pPr>
      <w:r w:rsidRPr="00445857">
        <w:rPr>
          <w:rFonts w:ascii="Times New Roman" w:hAnsi="Times New Roman"/>
          <w:b w:val="0"/>
          <w:szCs w:val="24"/>
        </w:rPr>
        <w:t>The Commission may direct the date for provision of a Second Liability Report.</w:t>
      </w:r>
    </w:p>
    <w:p w:rsidR="00B00B32" w:rsidRPr="00445857" w:rsidRDefault="00B00B32" w:rsidP="00A56B51">
      <w:pPr>
        <w:pStyle w:val="Heading2"/>
        <w:keepNext w:val="0"/>
        <w:numPr>
          <w:ilvl w:val="1"/>
          <w:numId w:val="11"/>
        </w:numPr>
        <w:tabs>
          <w:tab w:val="clear" w:pos="0"/>
        </w:tabs>
        <w:spacing w:before="120"/>
        <w:ind w:right="0"/>
        <w:rPr>
          <w:rFonts w:ascii="Times New Roman" w:hAnsi="Times New Roman"/>
          <w:b w:val="0"/>
          <w:szCs w:val="24"/>
        </w:rPr>
      </w:pPr>
      <w:r w:rsidRPr="00445857">
        <w:rPr>
          <w:rFonts w:ascii="Times New Roman" w:hAnsi="Times New Roman"/>
          <w:b w:val="0"/>
          <w:szCs w:val="24"/>
        </w:rPr>
        <w:t xml:space="preserve">Unless the Commission directs otherwise, the </w:t>
      </w:r>
      <w:r w:rsidR="00A61ADC">
        <w:rPr>
          <w:rFonts w:ascii="Times New Roman" w:hAnsi="Times New Roman"/>
          <w:b w:val="0"/>
          <w:szCs w:val="24"/>
        </w:rPr>
        <w:t>L</w:t>
      </w:r>
      <w:r w:rsidRPr="00445857">
        <w:rPr>
          <w:rFonts w:ascii="Times New Roman" w:hAnsi="Times New Roman"/>
          <w:b w:val="0"/>
          <w:szCs w:val="24"/>
        </w:rPr>
        <w:t>icensee must pay for a Second Liability Report.</w:t>
      </w:r>
    </w:p>
    <w:p w:rsidR="00B00B32" w:rsidRPr="00445857" w:rsidRDefault="00B00B32" w:rsidP="00A56B51">
      <w:pPr>
        <w:pStyle w:val="Heading2"/>
        <w:keepNext w:val="0"/>
        <w:numPr>
          <w:ilvl w:val="1"/>
          <w:numId w:val="11"/>
        </w:numPr>
        <w:tabs>
          <w:tab w:val="clear" w:pos="0"/>
        </w:tabs>
        <w:spacing w:before="120"/>
        <w:ind w:right="0"/>
        <w:rPr>
          <w:rFonts w:ascii="Times New Roman" w:hAnsi="Times New Roman"/>
          <w:b w:val="0"/>
          <w:szCs w:val="24"/>
        </w:rPr>
      </w:pPr>
      <w:r w:rsidRPr="00445857">
        <w:rPr>
          <w:rFonts w:ascii="Times New Roman" w:hAnsi="Times New Roman"/>
          <w:b w:val="0"/>
          <w:szCs w:val="24"/>
        </w:rPr>
        <w:t>If the Commission receives a Second Liability Report, it replaces the original Liability Report and:</w:t>
      </w:r>
    </w:p>
    <w:p w:rsidR="00B00B32" w:rsidRPr="00445857" w:rsidRDefault="00B00B32" w:rsidP="00B00B32">
      <w:pPr>
        <w:pStyle w:val="BodyTextIndent"/>
        <w:spacing w:before="120"/>
        <w:ind w:left="1800" w:hanging="720"/>
        <w:rPr>
          <w:rFonts w:ascii="Times New Roman" w:hAnsi="Times New Roman"/>
          <w:szCs w:val="24"/>
        </w:rPr>
      </w:pPr>
      <w:r w:rsidRPr="00445857">
        <w:rPr>
          <w:rFonts w:ascii="Times New Roman" w:hAnsi="Times New Roman"/>
          <w:szCs w:val="24"/>
        </w:rPr>
        <w:t>(a)</w:t>
      </w:r>
      <w:r w:rsidRPr="00445857">
        <w:rPr>
          <w:rFonts w:ascii="Times New Roman" w:hAnsi="Times New Roman"/>
          <w:szCs w:val="24"/>
        </w:rPr>
        <w:tab/>
        <w:t>references in Prudential Conditions 3-5 to the ‘Liability Report’ are to be construed as references to the Second Liability Report; and</w:t>
      </w:r>
    </w:p>
    <w:p w:rsidR="00B00B32" w:rsidRPr="00445857" w:rsidRDefault="00B00B32" w:rsidP="00B00B32">
      <w:pPr>
        <w:pStyle w:val="BodyTextIndent"/>
        <w:spacing w:before="120"/>
        <w:ind w:left="1800" w:hanging="720"/>
        <w:rPr>
          <w:rFonts w:ascii="Times New Roman" w:hAnsi="Times New Roman"/>
          <w:szCs w:val="24"/>
        </w:rPr>
      </w:pPr>
      <w:r w:rsidRPr="00445857">
        <w:rPr>
          <w:rFonts w:ascii="Times New Roman" w:hAnsi="Times New Roman"/>
          <w:szCs w:val="24"/>
        </w:rPr>
        <w:t>(b)</w:t>
      </w:r>
      <w:r w:rsidRPr="00445857">
        <w:rPr>
          <w:rFonts w:ascii="Times New Roman" w:hAnsi="Times New Roman"/>
          <w:szCs w:val="24"/>
        </w:rPr>
        <w:tab/>
        <w:t>references in Prudential Conditions 3-5 to the actuary who prepares the Liability Report are to be construed as references to the actuary who prepares the Second Liability Report.</w:t>
      </w:r>
    </w:p>
    <w:p w:rsidR="00B00B32" w:rsidRPr="00445857" w:rsidRDefault="00B00B32" w:rsidP="00B00B32">
      <w:pPr>
        <w:spacing w:before="120"/>
        <w:ind w:left="1701"/>
      </w:pPr>
    </w:p>
    <w:p w:rsidR="00B00B32" w:rsidRPr="00445857" w:rsidRDefault="00B00B32" w:rsidP="00B00B32">
      <w:pPr>
        <w:pStyle w:val="Heading1"/>
        <w:numPr>
          <w:ilvl w:val="0"/>
          <w:numId w:val="8"/>
        </w:numPr>
        <w:tabs>
          <w:tab w:val="clear" w:pos="567"/>
        </w:tabs>
        <w:spacing w:before="120"/>
        <w:ind w:right="-57"/>
        <w:rPr>
          <w:rFonts w:ascii="Times New Roman" w:hAnsi="Times New Roman"/>
          <w:szCs w:val="24"/>
        </w:rPr>
      </w:pPr>
      <w:r w:rsidRPr="00445857">
        <w:rPr>
          <w:rFonts w:ascii="Times New Roman" w:hAnsi="Times New Roman"/>
          <w:szCs w:val="24"/>
        </w:rPr>
        <w:t>YEARLY ACCOUNTS</w:t>
      </w:r>
    </w:p>
    <w:p w:rsidR="00B00B32" w:rsidRPr="00445857" w:rsidRDefault="00B00B32" w:rsidP="00B00B32">
      <w:pPr>
        <w:pStyle w:val="Heading2"/>
        <w:keepNext w:val="0"/>
        <w:numPr>
          <w:ilvl w:val="1"/>
          <w:numId w:val="14"/>
        </w:numPr>
        <w:tabs>
          <w:tab w:val="clear" w:pos="0"/>
        </w:tabs>
        <w:spacing w:before="120"/>
        <w:ind w:right="0"/>
        <w:rPr>
          <w:rFonts w:ascii="Times New Roman" w:hAnsi="Times New Roman"/>
          <w:b w:val="0"/>
          <w:szCs w:val="24"/>
        </w:rPr>
      </w:pPr>
      <w:r w:rsidRPr="00445857">
        <w:rPr>
          <w:rFonts w:ascii="Times New Roman" w:hAnsi="Times New Roman"/>
          <w:b w:val="0"/>
          <w:szCs w:val="24"/>
        </w:rPr>
        <w:t>The Licensee must:</w:t>
      </w:r>
    </w:p>
    <w:p w:rsidR="00B00B32" w:rsidRPr="00445857" w:rsidRDefault="00B00B32" w:rsidP="00B00B32">
      <w:pPr>
        <w:pStyle w:val="BodyTextIndent"/>
        <w:numPr>
          <w:ilvl w:val="0"/>
          <w:numId w:val="15"/>
        </w:numPr>
        <w:spacing w:before="120"/>
        <w:rPr>
          <w:rFonts w:ascii="Times New Roman" w:hAnsi="Times New Roman"/>
          <w:snapToGrid w:val="0"/>
          <w:szCs w:val="24"/>
        </w:rPr>
      </w:pPr>
      <w:r w:rsidRPr="00445857">
        <w:rPr>
          <w:rFonts w:ascii="Times New Roman" w:hAnsi="Times New Roman"/>
          <w:snapToGrid w:val="0"/>
          <w:szCs w:val="24"/>
        </w:rPr>
        <w:t>lodge with the Commission a copy of:</w:t>
      </w:r>
    </w:p>
    <w:p w:rsidR="00B00B32" w:rsidRPr="00445857" w:rsidRDefault="00B00B32" w:rsidP="00B00B32">
      <w:pPr>
        <w:pStyle w:val="BodyTextIndent"/>
        <w:numPr>
          <w:ilvl w:val="0"/>
          <w:numId w:val="21"/>
        </w:numPr>
        <w:tabs>
          <w:tab w:val="num" w:pos="2268"/>
        </w:tabs>
        <w:spacing w:before="120"/>
        <w:ind w:left="2268" w:hanging="567"/>
        <w:rPr>
          <w:rFonts w:ascii="Times New Roman" w:hAnsi="Times New Roman"/>
          <w:snapToGrid w:val="0"/>
          <w:szCs w:val="24"/>
        </w:rPr>
      </w:pPr>
      <w:r w:rsidRPr="00445857">
        <w:rPr>
          <w:rFonts w:ascii="Times New Roman" w:hAnsi="Times New Roman"/>
          <w:snapToGrid w:val="0"/>
          <w:szCs w:val="24"/>
        </w:rPr>
        <w:t xml:space="preserve">any report that it is required to prepare or obtain for a financial year under Division 1 of Part 2M.3 of the </w:t>
      </w:r>
      <w:r w:rsidRPr="00445857">
        <w:rPr>
          <w:rFonts w:ascii="Times New Roman" w:hAnsi="Times New Roman"/>
          <w:i/>
          <w:snapToGrid w:val="0"/>
          <w:szCs w:val="24"/>
        </w:rPr>
        <w:t>Corporations Act 2001</w:t>
      </w:r>
      <w:r w:rsidRPr="00445857">
        <w:rPr>
          <w:rFonts w:ascii="Times New Roman" w:hAnsi="Times New Roman"/>
          <w:snapToGrid w:val="0"/>
          <w:szCs w:val="24"/>
        </w:rPr>
        <w:t xml:space="preserve"> within 7 days after it is required to be lodged with the Australian Securities and Investments Commission or it is in fact lodged, whichever is the earlier; </w:t>
      </w:r>
    </w:p>
    <w:p w:rsidR="00B00B32" w:rsidRPr="00445857" w:rsidRDefault="00B00B32" w:rsidP="00B00B32">
      <w:pPr>
        <w:pStyle w:val="BodyTextIndent"/>
        <w:numPr>
          <w:ilvl w:val="0"/>
          <w:numId w:val="21"/>
        </w:numPr>
        <w:tabs>
          <w:tab w:val="num" w:pos="2268"/>
        </w:tabs>
        <w:spacing w:before="120"/>
        <w:ind w:left="2268" w:hanging="567"/>
        <w:rPr>
          <w:rFonts w:ascii="Times New Roman" w:hAnsi="Times New Roman"/>
          <w:snapToGrid w:val="0"/>
          <w:szCs w:val="24"/>
        </w:rPr>
      </w:pPr>
      <w:r w:rsidRPr="00445857">
        <w:rPr>
          <w:rFonts w:ascii="Times New Roman" w:hAnsi="Times New Roman"/>
          <w:szCs w:val="24"/>
        </w:rPr>
        <w:lastRenderedPageBreak/>
        <w:t xml:space="preserve">any periodic financial information regarding the affairs of the Licensee for a financial year that it is required to give to any financial market as defined in the </w:t>
      </w:r>
      <w:r w:rsidRPr="00445857">
        <w:rPr>
          <w:rFonts w:ascii="Times New Roman" w:hAnsi="Times New Roman"/>
          <w:i/>
          <w:szCs w:val="24"/>
        </w:rPr>
        <w:t>Corporations Act 2001</w:t>
      </w:r>
      <w:r w:rsidRPr="00445857">
        <w:rPr>
          <w:rFonts w:ascii="Times New Roman" w:hAnsi="Times New Roman"/>
          <w:szCs w:val="24"/>
        </w:rPr>
        <w:t xml:space="preserve"> (for example, in respect of the Australian Stock Exchange this would be information that must be given under Listing Rule 4.3B) within 7 days after it is required to be given to the financial market or it is in fact given, whichever is the earlier.  For the avoidance of doubt this condition does not require the Licensee to provide information that is released to the financial market pursuant to the Licensee's continuous disclosure obligations;</w:t>
      </w:r>
    </w:p>
    <w:p w:rsidR="00B00B32" w:rsidRPr="00445857" w:rsidRDefault="00B00B32" w:rsidP="00B00B32">
      <w:pPr>
        <w:pStyle w:val="BodyTextIndent"/>
        <w:numPr>
          <w:ilvl w:val="0"/>
          <w:numId w:val="21"/>
        </w:numPr>
        <w:tabs>
          <w:tab w:val="num" w:pos="2268"/>
        </w:tabs>
        <w:spacing w:before="120"/>
        <w:ind w:left="2268" w:hanging="567"/>
        <w:rPr>
          <w:rFonts w:ascii="Times New Roman" w:hAnsi="Times New Roman"/>
          <w:snapToGrid w:val="0"/>
          <w:szCs w:val="24"/>
        </w:rPr>
      </w:pPr>
      <w:r w:rsidRPr="00445857">
        <w:rPr>
          <w:rFonts w:ascii="Times New Roman" w:hAnsi="Times New Roman"/>
          <w:snapToGrid w:val="0"/>
          <w:szCs w:val="24"/>
        </w:rPr>
        <w:t xml:space="preserve">if the Licensee is not required to report in accordance with Division 1 of Part 2M.3 of the </w:t>
      </w:r>
      <w:r w:rsidRPr="00445857">
        <w:rPr>
          <w:rFonts w:ascii="Times New Roman" w:hAnsi="Times New Roman"/>
          <w:i/>
          <w:snapToGrid w:val="0"/>
          <w:szCs w:val="24"/>
        </w:rPr>
        <w:t xml:space="preserve">Corporations Act 2001 </w:t>
      </w:r>
      <w:r w:rsidRPr="00445857">
        <w:rPr>
          <w:rFonts w:ascii="Times New Roman" w:hAnsi="Times New Roman"/>
          <w:snapToGrid w:val="0"/>
          <w:szCs w:val="24"/>
        </w:rPr>
        <w:t xml:space="preserve">because its parent company is required to report in accordance with Division 1 of Part 2M.3 of the </w:t>
      </w:r>
      <w:r w:rsidRPr="00445857">
        <w:rPr>
          <w:rFonts w:ascii="Times New Roman" w:hAnsi="Times New Roman"/>
          <w:i/>
          <w:snapToGrid w:val="0"/>
          <w:szCs w:val="24"/>
        </w:rPr>
        <w:t>Corporations Act 2001</w:t>
      </w:r>
      <w:r w:rsidRPr="00445857">
        <w:rPr>
          <w:rFonts w:ascii="Times New Roman" w:hAnsi="Times New Roman"/>
          <w:snapToGrid w:val="0"/>
          <w:szCs w:val="24"/>
        </w:rPr>
        <w:t xml:space="preserve">, then the Licensee must provide any report that the parent company is required to prepare or obtain for a financial year under Division 1 of Part 2M.3 of the </w:t>
      </w:r>
      <w:r w:rsidRPr="00445857">
        <w:rPr>
          <w:rFonts w:ascii="Times New Roman" w:hAnsi="Times New Roman"/>
          <w:i/>
          <w:snapToGrid w:val="0"/>
          <w:szCs w:val="24"/>
        </w:rPr>
        <w:t>Corporations Act 2001</w:t>
      </w:r>
      <w:r w:rsidRPr="00445857">
        <w:rPr>
          <w:rFonts w:ascii="Times New Roman" w:hAnsi="Times New Roman"/>
          <w:snapToGrid w:val="0"/>
          <w:szCs w:val="24"/>
        </w:rPr>
        <w:t xml:space="preserve"> within 7 days after it is required to be lodged with the Australian Securities and Investments Commission or it is in fact lodged, whichever is the earlier; </w:t>
      </w:r>
    </w:p>
    <w:p w:rsidR="00B00B32" w:rsidRPr="00445857" w:rsidRDefault="00B00B32" w:rsidP="00B00B32">
      <w:pPr>
        <w:pStyle w:val="BodyTextIndent"/>
        <w:numPr>
          <w:ilvl w:val="0"/>
          <w:numId w:val="21"/>
        </w:numPr>
        <w:tabs>
          <w:tab w:val="num" w:pos="2268"/>
        </w:tabs>
        <w:spacing w:before="120"/>
        <w:ind w:left="2268" w:hanging="567"/>
        <w:rPr>
          <w:rFonts w:ascii="Times New Roman" w:hAnsi="Times New Roman"/>
          <w:snapToGrid w:val="0"/>
          <w:szCs w:val="24"/>
        </w:rPr>
      </w:pPr>
      <w:r w:rsidRPr="00445857">
        <w:rPr>
          <w:rFonts w:ascii="Times New Roman" w:hAnsi="Times New Roman"/>
          <w:snapToGrid w:val="0"/>
          <w:szCs w:val="24"/>
        </w:rPr>
        <w:t xml:space="preserve">if the Licensee (or its parent company) is not required to report in accordance with Division 1 of Part 2M.3 of the </w:t>
      </w:r>
      <w:r w:rsidRPr="00445857">
        <w:rPr>
          <w:rFonts w:ascii="Times New Roman" w:hAnsi="Times New Roman"/>
          <w:i/>
          <w:snapToGrid w:val="0"/>
          <w:szCs w:val="24"/>
        </w:rPr>
        <w:t>Corporations Act 2001</w:t>
      </w:r>
      <w:r w:rsidRPr="00445857">
        <w:rPr>
          <w:rFonts w:ascii="Times New Roman" w:hAnsi="Times New Roman"/>
          <w:snapToGrid w:val="0"/>
          <w:szCs w:val="24"/>
        </w:rPr>
        <w:t xml:space="preserve"> and the parent company is a company not subject to the laws of Australia then the Licensee’s parent company must prepare a financial report and directors’ report as if it was required to comply with Division 1 of Part 2M.3 of the </w:t>
      </w:r>
      <w:r w:rsidRPr="00445857">
        <w:rPr>
          <w:rFonts w:ascii="Times New Roman" w:hAnsi="Times New Roman"/>
          <w:i/>
          <w:snapToGrid w:val="0"/>
          <w:szCs w:val="24"/>
        </w:rPr>
        <w:t>Corporations Act</w:t>
      </w:r>
      <w:r w:rsidRPr="00445857">
        <w:rPr>
          <w:rFonts w:ascii="Times New Roman" w:hAnsi="Times New Roman"/>
          <w:snapToGrid w:val="0"/>
          <w:szCs w:val="24"/>
        </w:rPr>
        <w:t xml:space="preserve"> </w:t>
      </w:r>
      <w:r w:rsidRPr="00445857">
        <w:rPr>
          <w:rFonts w:ascii="Times New Roman" w:hAnsi="Times New Roman"/>
          <w:i/>
          <w:snapToGrid w:val="0"/>
          <w:szCs w:val="24"/>
        </w:rPr>
        <w:t>2001</w:t>
      </w:r>
      <w:r w:rsidRPr="00445857">
        <w:rPr>
          <w:rFonts w:ascii="Times New Roman" w:hAnsi="Times New Roman"/>
          <w:snapToGrid w:val="0"/>
          <w:szCs w:val="24"/>
        </w:rPr>
        <w:t>, including having that report audited in accordance with that Part, and must give the report to the Commission within three months after the end of the Licensee’s financial year;</w:t>
      </w:r>
    </w:p>
    <w:p w:rsidR="00B00B32" w:rsidRPr="00445857" w:rsidRDefault="00B00B32" w:rsidP="00B00B32">
      <w:pPr>
        <w:pStyle w:val="BodyTextIndent"/>
        <w:numPr>
          <w:ilvl w:val="0"/>
          <w:numId w:val="15"/>
        </w:numPr>
        <w:rPr>
          <w:rFonts w:ascii="Times New Roman" w:hAnsi="Times New Roman"/>
          <w:snapToGrid w:val="0"/>
          <w:szCs w:val="24"/>
        </w:rPr>
      </w:pPr>
      <w:r w:rsidRPr="00445857">
        <w:rPr>
          <w:rFonts w:ascii="Times New Roman" w:hAnsi="Times New Roman"/>
          <w:snapToGrid w:val="0"/>
          <w:szCs w:val="24"/>
        </w:rPr>
        <w:t xml:space="preserve">include, and identify, in any report or information referred to in Prudential Condition 3.1(a), provision for meeting the Licensee’s accrued and contingent liability as at the end of the accounting period for claims made under the Act in the accounting period. </w:t>
      </w:r>
    </w:p>
    <w:p w:rsidR="00B00B32" w:rsidRPr="00445857" w:rsidRDefault="00B00B32" w:rsidP="00B00B32"/>
    <w:p w:rsidR="00B00B32" w:rsidRPr="00445857" w:rsidRDefault="00B00B32" w:rsidP="00B00B32">
      <w:pPr>
        <w:pStyle w:val="Heading2"/>
        <w:keepNext w:val="0"/>
        <w:numPr>
          <w:ilvl w:val="1"/>
          <w:numId w:val="14"/>
        </w:numPr>
        <w:tabs>
          <w:tab w:val="clear" w:pos="0"/>
        </w:tabs>
        <w:ind w:right="0"/>
        <w:rPr>
          <w:rFonts w:ascii="Times New Roman" w:hAnsi="Times New Roman"/>
          <w:b w:val="0"/>
          <w:szCs w:val="24"/>
        </w:rPr>
      </w:pPr>
      <w:r w:rsidRPr="00445857">
        <w:rPr>
          <w:rFonts w:ascii="Times New Roman" w:hAnsi="Times New Roman"/>
          <w:b w:val="0"/>
          <w:szCs w:val="24"/>
        </w:rPr>
        <w:t>The provision mentioned in 3.1(b) must be consistent with a written evaluation, by an actuary, of the Licensee’s current and non current liability for the accounting period and the actuary’s evaluation must be lodged with the Commission.</w:t>
      </w:r>
    </w:p>
    <w:p w:rsidR="00B00B32" w:rsidRPr="00445857" w:rsidRDefault="00B00B32" w:rsidP="00B00B32">
      <w:pPr>
        <w:pStyle w:val="Heading2"/>
        <w:keepNext w:val="0"/>
        <w:numPr>
          <w:ilvl w:val="1"/>
          <w:numId w:val="14"/>
        </w:numPr>
        <w:tabs>
          <w:tab w:val="clear" w:pos="0"/>
        </w:tabs>
        <w:spacing w:before="120"/>
        <w:ind w:right="0"/>
        <w:rPr>
          <w:rFonts w:ascii="Times New Roman" w:hAnsi="Times New Roman"/>
          <w:b w:val="0"/>
          <w:szCs w:val="24"/>
        </w:rPr>
      </w:pPr>
      <w:r w:rsidRPr="00445857">
        <w:rPr>
          <w:rFonts w:ascii="Times New Roman" w:hAnsi="Times New Roman"/>
          <w:b w:val="0"/>
          <w:szCs w:val="24"/>
        </w:rPr>
        <w:t>The Licensee’s accounts must also make provision for the Licensee to meet its accrued and contingent liability as estimated by the actuary in accordance with Prudential Conditions 2.2 and 2.3.</w:t>
      </w:r>
    </w:p>
    <w:p w:rsidR="00B00B32" w:rsidRPr="00445857" w:rsidRDefault="00B00B32" w:rsidP="00B00B32">
      <w:pPr>
        <w:pStyle w:val="Heading2"/>
        <w:keepNext w:val="0"/>
        <w:numPr>
          <w:ilvl w:val="1"/>
          <w:numId w:val="14"/>
        </w:numPr>
        <w:tabs>
          <w:tab w:val="clear" w:pos="0"/>
        </w:tabs>
        <w:spacing w:before="120"/>
        <w:ind w:right="0"/>
        <w:rPr>
          <w:rFonts w:ascii="Times New Roman" w:hAnsi="Times New Roman"/>
          <w:b w:val="0"/>
          <w:szCs w:val="24"/>
        </w:rPr>
      </w:pPr>
      <w:r w:rsidRPr="00445857">
        <w:rPr>
          <w:rFonts w:ascii="Times New Roman" w:hAnsi="Times New Roman"/>
          <w:b w:val="0"/>
          <w:szCs w:val="24"/>
        </w:rPr>
        <w:t xml:space="preserve">It will be sufficient compliance with Prudential Condition 3.2 if the Licensee provides the Commission with a statement at the time of lodging its accounts that the actuary’s written evaluation required by this Prudential Condition is contained in the Liability Report provided to the Commission, and identifying the location of the information in that Report.  </w:t>
      </w:r>
    </w:p>
    <w:p w:rsidR="00B00B32" w:rsidRPr="00445857" w:rsidRDefault="00B00B32" w:rsidP="00B00B32">
      <w:pPr>
        <w:spacing w:before="120"/>
        <w:ind w:left="1134" w:hanging="1134"/>
        <w:rPr>
          <w:lang w:val="en-US"/>
        </w:rPr>
      </w:pPr>
      <w:r w:rsidRPr="00445857">
        <w:rPr>
          <w:lang w:val="en-US"/>
        </w:rPr>
        <w:t>3.5</w:t>
      </w:r>
      <w:r w:rsidRPr="00445857">
        <w:rPr>
          <w:lang w:val="en-US"/>
        </w:rPr>
        <w:tab/>
        <w:t>For the purposes of Prudential Condition 3.2, “actuary” means the actuary who prepares the Liability Report referred to in Prudential Condition 2.1.</w:t>
      </w:r>
    </w:p>
    <w:p w:rsidR="00B00B32" w:rsidRPr="00445857" w:rsidRDefault="00B00B32" w:rsidP="00B00B32">
      <w:pPr>
        <w:spacing w:before="120"/>
        <w:ind w:left="1134" w:hanging="1134"/>
        <w:rPr>
          <w:lang w:val="en-US"/>
        </w:rPr>
      </w:pPr>
    </w:p>
    <w:p w:rsidR="00C130D0" w:rsidRPr="00C130D0" w:rsidRDefault="00C130D0" w:rsidP="00C6572C">
      <w:pPr>
        <w:pStyle w:val="Heading1"/>
        <w:numPr>
          <w:ilvl w:val="0"/>
          <w:numId w:val="8"/>
        </w:numPr>
        <w:tabs>
          <w:tab w:val="clear" w:pos="567"/>
        </w:tabs>
        <w:spacing w:before="120"/>
        <w:ind w:right="-57"/>
        <w:rPr>
          <w:smallCaps/>
        </w:rPr>
      </w:pPr>
      <w:r w:rsidRPr="00C6572C">
        <w:lastRenderedPageBreak/>
        <w:t>GUARANTEE</w:t>
      </w:r>
    </w:p>
    <w:p w:rsidR="00C130D0" w:rsidRPr="00C130D0" w:rsidRDefault="00C130D0" w:rsidP="00C130D0">
      <w:pPr>
        <w:numPr>
          <w:ilvl w:val="1"/>
          <w:numId w:val="16"/>
        </w:numPr>
        <w:spacing w:before="120"/>
        <w:outlineLvl w:val="1"/>
      </w:pPr>
      <w:r w:rsidRPr="00C130D0">
        <w:t>The Licensee must, for each financial year, obtain a guarantee for the due discharge of its liability to pay compensation and other amounts under the SRC Act in accordance with the scope of this licence.</w:t>
      </w:r>
    </w:p>
    <w:p w:rsidR="00C130D0" w:rsidRPr="00C130D0" w:rsidRDefault="00C130D0" w:rsidP="00C130D0">
      <w:pPr>
        <w:numPr>
          <w:ilvl w:val="1"/>
          <w:numId w:val="16"/>
        </w:numPr>
        <w:spacing w:before="120"/>
        <w:outlineLvl w:val="1"/>
      </w:pPr>
      <w:r w:rsidRPr="00C130D0">
        <w:t>The guarantee in respect of each financial year must be:</w:t>
      </w:r>
    </w:p>
    <w:p w:rsidR="00C130D0" w:rsidRPr="00C130D0" w:rsidRDefault="00C130D0" w:rsidP="00C130D0">
      <w:pPr>
        <w:numPr>
          <w:ilvl w:val="0"/>
          <w:numId w:val="17"/>
        </w:numPr>
        <w:spacing w:before="120"/>
        <w:rPr>
          <w:snapToGrid w:val="0"/>
        </w:rPr>
      </w:pPr>
      <w:r w:rsidRPr="00C130D0">
        <w:t>in the form and subject to the terms agreed in writing by the Commission; and</w:t>
      </w:r>
    </w:p>
    <w:p w:rsidR="00C130D0" w:rsidRPr="00C130D0" w:rsidRDefault="00C130D0" w:rsidP="00C130D0">
      <w:pPr>
        <w:numPr>
          <w:ilvl w:val="0"/>
          <w:numId w:val="17"/>
        </w:numPr>
        <w:spacing w:before="120"/>
        <w:rPr>
          <w:snapToGrid w:val="0"/>
        </w:rPr>
      </w:pPr>
      <w:r w:rsidRPr="00C130D0">
        <w:rPr>
          <w:snapToGrid w:val="0"/>
        </w:rPr>
        <w:t>for</w:t>
      </w:r>
      <w:r w:rsidRPr="00C130D0">
        <w:t xml:space="preserve"> an amount calculated by the actuary in accordance with Prudential Condition 4 and specified in the Liability Report for that financial year; and</w:t>
      </w:r>
    </w:p>
    <w:p w:rsidR="00C130D0" w:rsidRPr="00C130D0" w:rsidRDefault="00C130D0" w:rsidP="00C130D0">
      <w:pPr>
        <w:numPr>
          <w:ilvl w:val="0"/>
          <w:numId w:val="17"/>
        </w:numPr>
        <w:spacing w:before="120"/>
        <w:rPr>
          <w:snapToGrid w:val="0"/>
        </w:rPr>
      </w:pPr>
      <w:r w:rsidRPr="00C130D0">
        <w:rPr>
          <w:snapToGrid w:val="0"/>
        </w:rPr>
        <w:t>obtained from a corporation that is authorised by the Australian Prudential Regulatory Authority (</w:t>
      </w:r>
      <w:r w:rsidRPr="00C130D0">
        <w:rPr>
          <w:b/>
          <w:snapToGrid w:val="0"/>
        </w:rPr>
        <w:t>APRA</w:t>
      </w:r>
      <w:r w:rsidRPr="00C130D0">
        <w:rPr>
          <w:snapToGrid w:val="0"/>
        </w:rPr>
        <w:t xml:space="preserve">) to carry on: </w:t>
      </w:r>
    </w:p>
    <w:p w:rsidR="00C130D0" w:rsidRPr="00C130D0" w:rsidRDefault="00C130D0" w:rsidP="00C130D0">
      <w:pPr>
        <w:numPr>
          <w:ilvl w:val="0"/>
          <w:numId w:val="47"/>
        </w:numPr>
        <w:spacing w:before="120"/>
        <w:rPr>
          <w:snapToGrid w:val="0"/>
        </w:rPr>
      </w:pPr>
      <w:r w:rsidRPr="00C130D0">
        <w:rPr>
          <w:snapToGrid w:val="0"/>
        </w:rPr>
        <w:t xml:space="preserve">banking business in </w:t>
      </w:r>
      <w:smartTag w:uri="urn:schemas-microsoft-com:office:smarttags" w:element="country-region">
        <w:smartTag w:uri="urn:schemas-microsoft-com:office:smarttags" w:element="place">
          <w:r w:rsidRPr="00C130D0">
            <w:rPr>
              <w:snapToGrid w:val="0"/>
            </w:rPr>
            <w:t>Australia</w:t>
          </w:r>
        </w:smartTag>
      </w:smartTag>
      <w:r w:rsidRPr="00C130D0">
        <w:rPr>
          <w:snapToGrid w:val="0"/>
        </w:rPr>
        <w:t xml:space="preserve"> under the </w:t>
      </w:r>
      <w:r w:rsidRPr="00C130D0">
        <w:rPr>
          <w:i/>
          <w:snapToGrid w:val="0"/>
        </w:rPr>
        <w:t xml:space="preserve">Banking Act </w:t>
      </w:r>
      <w:r w:rsidRPr="00C130D0">
        <w:rPr>
          <w:snapToGrid w:val="0"/>
        </w:rPr>
        <w:t>1959 (Cth) and has a Standard and Poor's AA group issuer credit rating or better; or</w:t>
      </w:r>
    </w:p>
    <w:p w:rsidR="00C130D0" w:rsidRPr="00C130D0" w:rsidRDefault="00C130D0" w:rsidP="00C130D0">
      <w:pPr>
        <w:numPr>
          <w:ilvl w:val="0"/>
          <w:numId w:val="47"/>
        </w:numPr>
        <w:spacing w:before="120"/>
        <w:rPr>
          <w:snapToGrid w:val="0"/>
        </w:rPr>
      </w:pPr>
      <w:r w:rsidRPr="00C130D0">
        <w:rPr>
          <w:snapToGrid w:val="0"/>
        </w:rPr>
        <w:t xml:space="preserve">insurance business in Australia under the </w:t>
      </w:r>
      <w:r w:rsidRPr="00C130D0">
        <w:rPr>
          <w:i/>
          <w:snapToGrid w:val="0"/>
        </w:rPr>
        <w:t>Insurance Act 1973</w:t>
      </w:r>
      <w:r w:rsidRPr="00C130D0">
        <w:rPr>
          <w:snapToGrid w:val="0"/>
        </w:rPr>
        <w:t xml:space="preserve"> (Cth) and has a Standard and Poor's AA group issuer credit rating or better and a Standard and Poor's AA financial strength rating or better. </w:t>
      </w:r>
    </w:p>
    <w:p w:rsidR="00C130D0" w:rsidRPr="00C130D0" w:rsidRDefault="00C130D0" w:rsidP="00C130D0">
      <w:pPr>
        <w:numPr>
          <w:ilvl w:val="1"/>
          <w:numId w:val="16"/>
        </w:numPr>
        <w:spacing w:before="120"/>
        <w:outlineLvl w:val="1"/>
      </w:pPr>
      <w:r w:rsidRPr="00C130D0">
        <w:t>The Licensee must provide the original of the guarantee to the Commission by 28 February of the financial year to which it relates.</w:t>
      </w:r>
    </w:p>
    <w:p w:rsidR="00C130D0" w:rsidRPr="00C130D0" w:rsidRDefault="00C130D0" w:rsidP="00C130D0">
      <w:pPr>
        <w:spacing w:before="120"/>
        <w:ind w:left="414" w:firstLine="720"/>
      </w:pPr>
      <w:r w:rsidRPr="00C130D0">
        <w:t>For the purpose of this condition:</w:t>
      </w:r>
    </w:p>
    <w:p w:rsidR="00C130D0" w:rsidRPr="00C130D0" w:rsidRDefault="00C130D0" w:rsidP="00C130D0">
      <w:pPr>
        <w:spacing w:before="120"/>
        <w:ind w:left="1134"/>
      </w:pPr>
      <w:r w:rsidRPr="00C130D0">
        <w:t>“Balance Date” means the last day of the financial year immediately before the year to which the guarantee relates.</w:t>
      </w:r>
    </w:p>
    <w:p w:rsidR="00C130D0" w:rsidRPr="00C130D0" w:rsidRDefault="00C130D0" w:rsidP="00C130D0">
      <w:pPr>
        <w:spacing w:before="120"/>
        <w:ind w:left="1134"/>
      </w:pPr>
      <w:r w:rsidRPr="00C130D0">
        <w:t>“Outstanding Claims Liabilities” includes accrued and contingent liabilities.</w:t>
      </w:r>
    </w:p>
    <w:p w:rsidR="00C130D0" w:rsidRPr="00C130D0" w:rsidRDefault="00C130D0" w:rsidP="00C130D0">
      <w:pPr>
        <w:numPr>
          <w:ilvl w:val="1"/>
          <w:numId w:val="16"/>
        </w:numPr>
        <w:spacing w:before="120"/>
        <w:outlineLvl w:val="1"/>
      </w:pPr>
      <w:r w:rsidRPr="00C130D0">
        <w:t>The guarantee must be for an amount calculated by the actuary as the greater of:</w:t>
      </w:r>
    </w:p>
    <w:p w:rsidR="00C130D0" w:rsidRPr="00C130D0" w:rsidRDefault="00C130D0" w:rsidP="00C130D0">
      <w:pPr>
        <w:numPr>
          <w:ilvl w:val="0"/>
          <w:numId w:val="22"/>
        </w:numPr>
        <w:tabs>
          <w:tab w:val="num" w:pos="1701"/>
        </w:tabs>
        <w:spacing w:before="120"/>
      </w:pPr>
      <w:r w:rsidRPr="00C130D0">
        <w:t>the 95</w:t>
      </w:r>
      <w:r w:rsidRPr="00C130D0">
        <w:rPr>
          <w:vertAlign w:val="superscript"/>
        </w:rPr>
        <w:t>th</w:t>
      </w:r>
      <w:r w:rsidRPr="00C130D0">
        <w:t xml:space="preserve"> percentile of Outstanding Claims Liabilities at the Balance Date and the addition of one reinsurance policy retention amount specified in Prudential Condition 5; or</w:t>
      </w:r>
    </w:p>
    <w:p w:rsidR="00C130D0" w:rsidRPr="00C130D0" w:rsidRDefault="00C130D0" w:rsidP="00C130D0">
      <w:pPr>
        <w:numPr>
          <w:ilvl w:val="0"/>
          <w:numId w:val="22"/>
        </w:numPr>
        <w:tabs>
          <w:tab w:val="num" w:pos="1701"/>
        </w:tabs>
        <w:spacing w:before="120"/>
      </w:pPr>
      <w:r w:rsidRPr="00C130D0">
        <w:t>the 95</w:t>
      </w:r>
      <w:r w:rsidRPr="00C130D0">
        <w:rPr>
          <w:vertAlign w:val="superscript"/>
        </w:rPr>
        <w:t>th</w:t>
      </w:r>
      <w:r w:rsidRPr="00C130D0">
        <w:t xml:space="preserve"> percentile of projected Outstanding Claims Liabilities in 24 months time from the Balance Date and the addition of one reinsurance policy retention amount specified in Prudential Condition 5, </w:t>
      </w:r>
    </w:p>
    <w:p w:rsidR="00C130D0" w:rsidRPr="00C130D0" w:rsidRDefault="00C130D0" w:rsidP="00C130D0">
      <w:pPr>
        <w:tabs>
          <w:tab w:val="num" w:pos="1701"/>
        </w:tabs>
        <w:spacing w:before="120"/>
        <w:ind w:left="1134"/>
      </w:pPr>
      <w:r w:rsidRPr="00C130D0">
        <w:t xml:space="preserve">subject to a minimum amount of $2,500,000. </w:t>
      </w:r>
    </w:p>
    <w:p w:rsidR="00C130D0" w:rsidRPr="00C130D0" w:rsidRDefault="00C130D0" w:rsidP="00C130D0">
      <w:pPr>
        <w:spacing w:before="120"/>
        <w:ind w:left="1134"/>
      </w:pPr>
      <w:r w:rsidRPr="00C130D0">
        <w:rPr>
          <w:i/>
        </w:rPr>
        <w:t>*Note</w:t>
      </w:r>
      <w:r w:rsidRPr="00C130D0">
        <w:t>: 12 months for Licensees in the 6</w:t>
      </w:r>
      <w:r w:rsidRPr="00C130D0">
        <w:rPr>
          <w:vertAlign w:val="superscript"/>
        </w:rPr>
        <w:t>th</w:t>
      </w:r>
      <w:r w:rsidRPr="00C130D0">
        <w:t xml:space="preserve"> or more year of licence; 18 months for Licensees in the 4</w:t>
      </w:r>
      <w:r w:rsidRPr="00C130D0">
        <w:rPr>
          <w:vertAlign w:val="superscript"/>
        </w:rPr>
        <w:t>th</w:t>
      </w:r>
      <w:r w:rsidRPr="00C130D0">
        <w:t>-5</w:t>
      </w:r>
      <w:r w:rsidRPr="00C130D0">
        <w:rPr>
          <w:vertAlign w:val="superscript"/>
        </w:rPr>
        <w:t>th</w:t>
      </w:r>
      <w:r w:rsidRPr="00C130D0">
        <w:t xml:space="preserve"> year of licence; 24 months for Licensees in the 1</w:t>
      </w:r>
      <w:r w:rsidRPr="00C130D0">
        <w:rPr>
          <w:vertAlign w:val="superscript"/>
        </w:rPr>
        <w:t>st</w:t>
      </w:r>
      <w:r w:rsidRPr="00C130D0">
        <w:t>-3</w:t>
      </w:r>
      <w:r w:rsidRPr="00C130D0">
        <w:rPr>
          <w:vertAlign w:val="superscript"/>
        </w:rPr>
        <w:t>rd</w:t>
      </w:r>
      <w:r w:rsidRPr="00C130D0">
        <w:t xml:space="preserve"> year of licence.</w:t>
      </w:r>
    </w:p>
    <w:p w:rsidR="00C130D0" w:rsidRPr="00C130D0" w:rsidRDefault="00C130D0" w:rsidP="00C130D0">
      <w:pPr>
        <w:spacing w:before="120"/>
        <w:ind w:left="1134"/>
      </w:pPr>
      <w:r w:rsidRPr="00C130D0">
        <w:rPr>
          <w:i/>
        </w:rPr>
        <w:t>Note</w:t>
      </w:r>
      <w:r w:rsidRPr="00C130D0">
        <w:t xml:space="preserve">: The liability estimates are to include an allowance for the cost of administering claims and be calculated net of reinsurance recoveries. </w:t>
      </w:r>
    </w:p>
    <w:p w:rsidR="00C130D0" w:rsidRPr="00C130D0" w:rsidRDefault="00C130D0" w:rsidP="00C130D0">
      <w:pPr>
        <w:numPr>
          <w:ilvl w:val="1"/>
          <w:numId w:val="16"/>
        </w:numPr>
        <w:spacing w:before="120"/>
        <w:outlineLvl w:val="1"/>
      </w:pPr>
      <w:r w:rsidRPr="00C130D0">
        <w:t>In preparing the level of guarantee, the Licensee must direct the actuary to:</w:t>
      </w:r>
    </w:p>
    <w:p w:rsidR="00C130D0" w:rsidRPr="00C130D0" w:rsidRDefault="00C130D0" w:rsidP="00C130D0">
      <w:pPr>
        <w:numPr>
          <w:ilvl w:val="0"/>
          <w:numId w:val="18"/>
        </w:numPr>
        <w:spacing w:before="120"/>
      </w:pPr>
      <w:r w:rsidRPr="00C130D0">
        <w:t>calculate existing and projected estimates of outstanding claims liabilities plus costs of administering claims to the 95</w:t>
      </w:r>
      <w:r w:rsidRPr="00C130D0">
        <w:rPr>
          <w:vertAlign w:val="superscript"/>
        </w:rPr>
        <w:t>th</w:t>
      </w:r>
      <w:r w:rsidRPr="00C130D0">
        <w:t xml:space="preserve"> percentile and to include this result in the Liability Report; and</w:t>
      </w:r>
    </w:p>
    <w:p w:rsidR="00C130D0" w:rsidRPr="00C130D0" w:rsidRDefault="00C130D0" w:rsidP="00C130D0">
      <w:pPr>
        <w:numPr>
          <w:ilvl w:val="0"/>
          <w:numId w:val="18"/>
        </w:numPr>
        <w:spacing w:before="120"/>
      </w:pPr>
      <w:r w:rsidRPr="00C130D0">
        <w:lastRenderedPageBreak/>
        <w:t>base the calculation on a full statistical analysis of data, trends and variability and according to any relevant IAA standards and guidelines on liability valuation for general insurance.</w:t>
      </w:r>
    </w:p>
    <w:p w:rsidR="00B00B32" w:rsidRPr="00445857" w:rsidRDefault="00B00B32" w:rsidP="00B00B32">
      <w:pPr>
        <w:pStyle w:val="BodyTextIndent"/>
        <w:spacing w:before="120"/>
        <w:ind w:left="0" w:firstLine="0"/>
        <w:rPr>
          <w:rFonts w:ascii="Times New Roman" w:hAnsi="Times New Roman"/>
          <w:szCs w:val="24"/>
        </w:rPr>
      </w:pPr>
    </w:p>
    <w:p w:rsidR="00B00B32" w:rsidRPr="00445857" w:rsidRDefault="00B00B32" w:rsidP="00B00B32">
      <w:pPr>
        <w:pStyle w:val="Heading1"/>
        <w:numPr>
          <w:ilvl w:val="0"/>
          <w:numId w:val="8"/>
        </w:numPr>
        <w:tabs>
          <w:tab w:val="clear" w:pos="567"/>
          <w:tab w:val="left" w:pos="1276"/>
        </w:tabs>
        <w:spacing w:before="120"/>
        <w:ind w:right="-57"/>
        <w:rPr>
          <w:rFonts w:ascii="Times New Roman" w:hAnsi="Times New Roman"/>
          <w:smallCaps/>
          <w:szCs w:val="24"/>
        </w:rPr>
      </w:pPr>
      <w:r w:rsidRPr="00445857">
        <w:rPr>
          <w:rFonts w:ascii="Times New Roman" w:hAnsi="Times New Roman"/>
          <w:smallCaps/>
          <w:szCs w:val="24"/>
        </w:rPr>
        <w:t>REINSURANCE</w:t>
      </w:r>
    </w:p>
    <w:p w:rsidR="00B00B32" w:rsidRPr="00445857" w:rsidRDefault="00B00B32" w:rsidP="00B00B32">
      <w:pPr>
        <w:pStyle w:val="Heading2"/>
        <w:keepNext w:val="0"/>
        <w:numPr>
          <w:ilvl w:val="1"/>
          <w:numId w:val="19"/>
        </w:numPr>
        <w:tabs>
          <w:tab w:val="clear" w:pos="0"/>
        </w:tabs>
        <w:spacing w:before="120"/>
        <w:ind w:right="0"/>
        <w:rPr>
          <w:rFonts w:ascii="Times New Roman" w:hAnsi="Times New Roman"/>
          <w:b w:val="0"/>
          <w:szCs w:val="24"/>
        </w:rPr>
      </w:pPr>
      <w:r w:rsidRPr="00445857">
        <w:rPr>
          <w:rFonts w:ascii="Times New Roman" w:hAnsi="Times New Roman"/>
          <w:b w:val="0"/>
          <w:szCs w:val="24"/>
        </w:rPr>
        <w:t>The Licensee shall maintain an appropriate level of reinsurance to limit its liability to pay compensation and other amounts under the SRC Act in accordance with the scope of this licence for any single event in excess of an amount determined by the Commission (“excess amount”).</w:t>
      </w:r>
    </w:p>
    <w:p w:rsidR="00B00B32" w:rsidRPr="00445857" w:rsidRDefault="00B00B32" w:rsidP="00B00B32">
      <w:pPr>
        <w:spacing w:before="120"/>
        <w:ind w:left="1134"/>
        <w:rPr>
          <w:i/>
        </w:rPr>
      </w:pPr>
      <w:r w:rsidRPr="00445857">
        <w:rPr>
          <w:i/>
        </w:rPr>
        <w:t xml:space="preserve">Note: </w:t>
      </w:r>
      <w:r w:rsidRPr="00445857">
        <w:t>The Commission will have regard to the maximum excess amount recommended by the actuary in the Liability Report.</w:t>
      </w:r>
      <w:r w:rsidRPr="00445857">
        <w:rPr>
          <w:i/>
        </w:rPr>
        <w:t xml:space="preserve"> </w:t>
      </w:r>
    </w:p>
    <w:p w:rsidR="00B00B32" w:rsidRPr="00445857" w:rsidRDefault="00B00B32" w:rsidP="00B00B32">
      <w:pPr>
        <w:spacing w:before="120"/>
        <w:ind w:left="1134"/>
        <w:rPr>
          <w:i/>
        </w:rPr>
      </w:pPr>
    </w:p>
    <w:p w:rsidR="00B00B32" w:rsidRPr="00445857" w:rsidRDefault="00B00B32" w:rsidP="00B00B32">
      <w:pPr>
        <w:pStyle w:val="Heading2"/>
        <w:keepNext w:val="0"/>
        <w:numPr>
          <w:ilvl w:val="1"/>
          <w:numId w:val="19"/>
        </w:numPr>
        <w:tabs>
          <w:tab w:val="clear" w:pos="0"/>
        </w:tabs>
        <w:ind w:right="0"/>
        <w:rPr>
          <w:rFonts w:ascii="Times New Roman" w:hAnsi="Times New Roman"/>
          <w:b w:val="0"/>
          <w:szCs w:val="24"/>
        </w:rPr>
      </w:pPr>
      <w:r w:rsidRPr="00445857">
        <w:rPr>
          <w:rFonts w:ascii="Times New Roman" w:hAnsi="Times New Roman"/>
          <w:b w:val="0"/>
          <w:szCs w:val="24"/>
        </w:rPr>
        <w:t xml:space="preserve">The reinsurance policy must be with an insurance company granted an authority to carry on insurance business by the Australian Prudential Regulation Authority under the </w:t>
      </w:r>
      <w:r w:rsidRPr="00445857">
        <w:rPr>
          <w:rFonts w:ascii="Times New Roman" w:hAnsi="Times New Roman"/>
          <w:b w:val="0"/>
          <w:i/>
          <w:szCs w:val="24"/>
        </w:rPr>
        <w:t>Insurance Act 1973</w:t>
      </w:r>
      <w:r w:rsidRPr="00445857">
        <w:rPr>
          <w:rFonts w:ascii="Times New Roman" w:hAnsi="Times New Roman"/>
          <w:b w:val="0"/>
          <w:szCs w:val="24"/>
        </w:rPr>
        <w:t>.</w:t>
      </w:r>
    </w:p>
    <w:p w:rsidR="00B00B32" w:rsidRPr="00445857" w:rsidRDefault="00B00B32" w:rsidP="00B00B32"/>
    <w:p w:rsidR="00B00B32" w:rsidRPr="00445857" w:rsidRDefault="00B00B32" w:rsidP="00B00B32">
      <w:pPr>
        <w:pStyle w:val="Heading2"/>
        <w:keepNext w:val="0"/>
        <w:numPr>
          <w:ilvl w:val="1"/>
          <w:numId w:val="19"/>
        </w:numPr>
        <w:tabs>
          <w:tab w:val="clear" w:pos="0"/>
        </w:tabs>
        <w:ind w:right="0"/>
        <w:rPr>
          <w:rFonts w:ascii="Times New Roman" w:hAnsi="Times New Roman"/>
          <w:b w:val="0"/>
          <w:szCs w:val="24"/>
        </w:rPr>
      </w:pPr>
      <w:r w:rsidRPr="00445857">
        <w:rPr>
          <w:rFonts w:ascii="Times New Roman" w:hAnsi="Times New Roman"/>
          <w:b w:val="0"/>
          <w:szCs w:val="24"/>
        </w:rPr>
        <w:t>The Licensee must:</w:t>
      </w:r>
    </w:p>
    <w:p w:rsidR="00B00B32" w:rsidRPr="00445857" w:rsidRDefault="00B00B32" w:rsidP="00B00B32">
      <w:pPr>
        <w:pStyle w:val="BodyTextIndent"/>
        <w:numPr>
          <w:ilvl w:val="0"/>
          <w:numId w:val="20"/>
        </w:numPr>
        <w:spacing w:before="120"/>
        <w:rPr>
          <w:rFonts w:ascii="Times New Roman" w:hAnsi="Times New Roman"/>
          <w:snapToGrid w:val="0"/>
          <w:szCs w:val="24"/>
        </w:rPr>
      </w:pPr>
      <w:r w:rsidRPr="00445857">
        <w:rPr>
          <w:rFonts w:ascii="Times New Roman" w:hAnsi="Times New Roman"/>
          <w:snapToGrid w:val="0"/>
          <w:szCs w:val="24"/>
        </w:rPr>
        <w:t>provide a copy of the reinsurance policy to the actuary and the Commission within seven days of the issuing of the new policy; and</w:t>
      </w:r>
    </w:p>
    <w:p w:rsidR="00B00B32" w:rsidRPr="00445857" w:rsidRDefault="00B00B32" w:rsidP="00B00B32">
      <w:pPr>
        <w:pStyle w:val="BodyTextIndent"/>
        <w:numPr>
          <w:ilvl w:val="0"/>
          <w:numId w:val="20"/>
        </w:numPr>
        <w:spacing w:before="120"/>
        <w:rPr>
          <w:rFonts w:ascii="Times New Roman" w:hAnsi="Times New Roman"/>
          <w:snapToGrid w:val="0"/>
          <w:szCs w:val="24"/>
        </w:rPr>
      </w:pPr>
      <w:r w:rsidRPr="00445857">
        <w:rPr>
          <w:rFonts w:ascii="Times New Roman" w:hAnsi="Times New Roman"/>
          <w:szCs w:val="24"/>
        </w:rPr>
        <w:t>seek the prior approval of the Commission to any reinsurance amount which is in excess of the amount previously determined by the Commission under 5.1 above.</w:t>
      </w:r>
    </w:p>
    <w:p w:rsidR="00B00B32" w:rsidRPr="00445857" w:rsidRDefault="00B00B32" w:rsidP="00B00B32">
      <w:pPr>
        <w:pStyle w:val="Heading1"/>
        <w:tabs>
          <w:tab w:val="clear" w:pos="567"/>
          <w:tab w:val="left" w:pos="1276"/>
        </w:tabs>
        <w:spacing w:before="120"/>
        <w:ind w:left="0" w:right="-57" w:firstLine="0"/>
        <w:rPr>
          <w:rFonts w:ascii="Times New Roman" w:hAnsi="Times New Roman"/>
          <w:smallCaps/>
          <w:szCs w:val="24"/>
        </w:rPr>
      </w:pPr>
    </w:p>
    <w:p w:rsidR="00B00B32" w:rsidRPr="00445857" w:rsidRDefault="00B00B32" w:rsidP="00B00B32">
      <w:pPr>
        <w:pStyle w:val="Heading1"/>
        <w:numPr>
          <w:ilvl w:val="0"/>
          <w:numId w:val="8"/>
        </w:numPr>
        <w:tabs>
          <w:tab w:val="clear" w:pos="567"/>
          <w:tab w:val="left" w:pos="1276"/>
        </w:tabs>
        <w:spacing w:before="120"/>
        <w:ind w:right="-57"/>
        <w:rPr>
          <w:rFonts w:ascii="Times New Roman" w:hAnsi="Times New Roman"/>
          <w:smallCaps/>
          <w:szCs w:val="24"/>
        </w:rPr>
      </w:pPr>
      <w:r w:rsidRPr="00445857">
        <w:rPr>
          <w:rFonts w:ascii="Times New Roman" w:hAnsi="Times New Roman"/>
          <w:smallCaps/>
          <w:szCs w:val="24"/>
        </w:rPr>
        <w:t>DEED OF GUARANTEE</w:t>
      </w:r>
    </w:p>
    <w:p w:rsidR="00B00B32" w:rsidRPr="00445857" w:rsidRDefault="00B00B32" w:rsidP="00B00B32"/>
    <w:p w:rsidR="00B00B32" w:rsidRPr="00445857" w:rsidRDefault="00B00B32" w:rsidP="00B00B32">
      <w:pPr>
        <w:tabs>
          <w:tab w:val="num" w:pos="1134"/>
        </w:tabs>
        <w:ind w:left="1134" w:hanging="1134"/>
      </w:pPr>
      <w:r w:rsidRPr="00445857">
        <w:t>6.1</w:t>
      </w:r>
      <w:r w:rsidRPr="00445857">
        <w:tab/>
        <w:t xml:space="preserve">The Licensee must be a party at all times to the Deed of Cross Guarantee referred to below.  The Licensee must inform the Commission of any changes to the form and content of the Deed of Cross Guarantee, and inform the Commission if a new entity becomes a party or an existing entity ceases to be a party to the Deed of Cross Guarantee.  </w:t>
      </w:r>
    </w:p>
    <w:p w:rsidR="00B00B32" w:rsidRPr="00445857" w:rsidRDefault="00B00B32" w:rsidP="00B00B32"/>
    <w:p w:rsidR="00B00B32" w:rsidRPr="00445857" w:rsidRDefault="00B00B32" w:rsidP="00B00B32">
      <w:pPr>
        <w:tabs>
          <w:tab w:val="num" w:pos="1134"/>
        </w:tabs>
        <w:ind w:left="1134" w:hanging="1134"/>
      </w:pPr>
      <w:r w:rsidRPr="00445857">
        <w:t>6.2</w:t>
      </w:r>
      <w:r w:rsidRPr="00445857">
        <w:tab/>
        <w:t>In this licence a reference to the Deed of Cross Guarantee is a reference to the Deed of Cross Guarantee dated 9 March 1993 between:</w:t>
      </w:r>
    </w:p>
    <w:p w:rsidR="00B00B32" w:rsidRPr="00445857" w:rsidRDefault="00B00B32" w:rsidP="00B00B32"/>
    <w:p w:rsidR="00B00B32" w:rsidRPr="00445857" w:rsidRDefault="00B00B32" w:rsidP="00B00B32">
      <w:pPr>
        <w:numPr>
          <w:ilvl w:val="0"/>
          <w:numId w:val="23"/>
        </w:numPr>
        <w:tabs>
          <w:tab w:val="num" w:pos="1985"/>
        </w:tabs>
        <w:ind w:left="1985" w:hanging="851"/>
      </w:pPr>
      <w:r w:rsidRPr="00445857">
        <w:t>Chubb Security Holdings Australia Ltd ACN 003 590 921;</w:t>
      </w:r>
    </w:p>
    <w:p w:rsidR="00B00B32" w:rsidRPr="00445857" w:rsidRDefault="00B00B32" w:rsidP="00B00B32">
      <w:pPr>
        <w:numPr>
          <w:ilvl w:val="0"/>
          <w:numId w:val="23"/>
        </w:numPr>
        <w:tabs>
          <w:tab w:val="num" w:pos="1985"/>
        </w:tabs>
        <w:ind w:left="1985" w:hanging="851"/>
      </w:pPr>
      <w:r w:rsidRPr="00445857">
        <w:t>Chubb Australia Limited ACN 000 096 122;</w:t>
      </w:r>
    </w:p>
    <w:p w:rsidR="00B00B32" w:rsidRPr="00445857" w:rsidRDefault="00B00B32" w:rsidP="00B00B32">
      <w:pPr>
        <w:numPr>
          <w:ilvl w:val="0"/>
          <w:numId w:val="23"/>
        </w:numPr>
        <w:tabs>
          <w:tab w:val="num" w:pos="1985"/>
        </w:tabs>
        <w:ind w:left="1985" w:hanging="851"/>
      </w:pPr>
      <w:r w:rsidRPr="00445857">
        <w:t>Wormald Security Australia Pty Ltd (now Chubb Security Australia Pty Ltd) ACN 003 305 098;</w:t>
      </w:r>
    </w:p>
    <w:p w:rsidR="00B00B32" w:rsidRPr="00445857" w:rsidRDefault="00B00B32" w:rsidP="00B00B32">
      <w:pPr>
        <w:numPr>
          <w:ilvl w:val="0"/>
          <w:numId w:val="23"/>
        </w:numPr>
        <w:tabs>
          <w:tab w:val="num" w:pos="1985"/>
        </w:tabs>
        <w:ind w:left="1985" w:hanging="851"/>
      </w:pPr>
      <w:r w:rsidRPr="00445857">
        <w:t>Chubb Properties Pty Ltd ACN 003 602 033;</w:t>
      </w:r>
    </w:p>
    <w:p w:rsidR="00B00B32" w:rsidRPr="00445857" w:rsidRDefault="00B00B32" w:rsidP="00B00B32">
      <w:pPr>
        <w:numPr>
          <w:ilvl w:val="0"/>
          <w:numId w:val="23"/>
        </w:numPr>
        <w:tabs>
          <w:tab w:val="num" w:pos="1985"/>
        </w:tabs>
        <w:ind w:left="1985" w:hanging="851"/>
      </w:pPr>
      <w:r w:rsidRPr="00445857">
        <w:t>Chubb National Foam Pty Ltd ACN 010 799 578;</w:t>
      </w:r>
    </w:p>
    <w:p w:rsidR="00B00B32" w:rsidRPr="00445857" w:rsidRDefault="00B00B32" w:rsidP="00B00B32">
      <w:pPr>
        <w:numPr>
          <w:ilvl w:val="0"/>
          <w:numId w:val="23"/>
        </w:numPr>
        <w:tabs>
          <w:tab w:val="clear" w:pos="5256"/>
          <w:tab w:val="num" w:pos="1985"/>
        </w:tabs>
        <w:ind w:left="1985" w:hanging="851"/>
      </w:pPr>
      <w:r w:rsidRPr="00445857">
        <w:t>Key Holdings Consolidated Pty Ltd (now FFE Building Services Australia Pty Ltd) ACN 005 174 872</w:t>
      </w:r>
    </w:p>
    <w:p w:rsidR="00B00B32" w:rsidRPr="00445857" w:rsidRDefault="00B00B32" w:rsidP="00B00B32">
      <w:pPr>
        <w:numPr>
          <w:ilvl w:val="0"/>
          <w:numId w:val="23"/>
        </w:numPr>
        <w:tabs>
          <w:tab w:val="num" w:pos="1985"/>
        </w:tabs>
        <w:ind w:left="1985" w:hanging="851"/>
      </w:pPr>
      <w:r w:rsidRPr="00445857">
        <w:t>Chubb Fire (</w:t>
      </w:r>
      <w:smartTag w:uri="urn:schemas-microsoft-com:office:smarttags" w:element="country-region">
        <w:smartTag w:uri="urn:schemas-microsoft-com:office:smarttags" w:element="place">
          <w:r w:rsidRPr="00445857">
            <w:t>Australia</w:t>
          </w:r>
        </w:smartTag>
      </w:smartTag>
      <w:r w:rsidRPr="00445857">
        <w:t>) Pty Ltd ACN 000 248 895;</w:t>
      </w:r>
    </w:p>
    <w:p w:rsidR="00B00B32" w:rsidRPr="00445857" w:rsidRDefault="00B00B32" w:rsidP="00B00B32">
      <w:pPr>
        <w:numPr>
          <w:ilvl w:val="0"/>
          <w:numId w:val="23"/>
        </w:numPr>
        <w:tabs>
          <w:tab w:val="num" w:pos="1985"/>
        </w:tabs>
        <w:ind w:left="1985" w:hanging="851"/>
      </w:pPr>
      <w:r w:rsidRPr="00445857">
        <w:t>Swordsman Australia Pty Ltd (now Chubb Realisation (APAC) Pty Ltd) ACN 002 020 126;</w:t>
      </w:r>
    </w:p>
    <w:p w:rsidR="00B00B32" w:rsidRPr="00445857" w:rsidRDefault="00B00B32" w:rsidP="00B00B32">
      <w:pPr>
        <w:numPr>
          <w:ilvl w:val="0"/>
          <w:numId w:val="23"/>
        </w:numPr>
        <w:tabs>
          <w:tab w:val="num" w:pos="1985"/>
        </w:tabs>
        <w:ind w:left="1985" w:hanging="851"/>
      </w:pPr>
      <w:r w:rsidRPr="00445857">
        <w:t>Moorabbin Locksmiths Pty Ltd (deregistered 8 November 2001 as Mabino Pty Ltd) ACN 006 869 183;</w:t>
      </w:r>
    </w:p>
    <w:p w:rsidR="00B00B32" w:rsidRPr="00445857" w:rsidRDefault="00B00B32" w:rsidP="00B00B32">
      <w:pPr>
        <w:numPr>
          <w:ilvl w:val="0"/>
          <w:numId w:val="23"/>
        </w:numPr>
        <w:tabs>
          <w:tab w:val="num" w:pos="1985"/>
        </w:tabs>
        <w:ind w:left="1985" w:hanging="851"/>
      </w:pPr>
      <w:r w:rsidRPr="00445857">
        <w:lastRenderedPageBreak/>
        <w:t>Chubb Electronic Security Pty Ltd (now Chubb Security Systems Australia Pty Ltd) ACN 000 222 702;</w:t>
      </w:r>
    </w:p>
    <w:p w:rsidR="00B00B32" w:rsidRPr="00445857" w:rsidRDefault="00B00B32" w:rsidP="00B00B32">
      <w:pPr>
        <w:numPr>
          <w:ilvl w:val="0"/>
          <w:numId w:val="23"/>
        </w:numPr>
        <w:tabs>
          <w:tab w:val="num" w:pos="1985"/>
        </w:tabs>
        <w:ind w:left="1985" w:hanging="851"/>
      </w:pPr>
      <w:r w:rsidRPr="00445857">
        <w:t>Albert Chantry Pty Ltd (now Chubb Investments Australia Pty Ltd) ACN 006 531 933);</w:t>
      </w:r>
    </w:p>
    <w:p w:rsidR="00B00B32" w:rsidRPr="00445857" w:rsidRDefault="00B00B32" w:rsidP="00B00B32">
      <w:pPr>
        <w:numPr>
          <w:ilvl w:val="0"/>
          <w:numId w:val="23"/>
        </w:numPr>
        <w:tabs>
          <w:tab w:val="num" w:pos="1985"/>
        </w:tabs>
        <w:ind w:left="1985" w:hanging="851"/>
      </w:pPr>
      <w:r w:rsidRPr="00445857">
        <w:t>Tag Security Systems Australasia Pty Ltd (now Security Monitoring Centres Australia Pty Ltd) ACN 002 610 568;</w:t>
      </w:r>
    </w:p>
    <w:p w:rsidR="00B00B32" w:rsidRPr="00445857" w:rsidRDefault="00B00B32" w:rsidP="00B00B32">
      <w:pPr>
        <w:numPr>
          <w:ilvl w:val="0"/>
          <w:numId w:val="23"/>
        </w:numPr>
        <w:tabs>
          <w:tab w:val="num" w:pos="1985"/>
        </w:tabs>
        <w:ind w:left="1985" w:hanging="851"/>
      </w:pPr>
      <w:r w:rsidRPr="00445857">
        <w:t>Airport Security Pty Ltd (deregistered 8 November 2001) ACN 001 458 249;</w:t>
      </w:r>
    </w:p>
    <w:p w:rsidR="00B00B32" w:rsidRPr="00445857" w:rsidRDefault="00B00B32" w:rsidP="00B00B32">
      <w:pPr>
        <w:numPr>
          <w:ilvl w:val="0"/>
          <w:numId w:val="23"/>
        </w:numPr>
        <w:tabs>
          <w:tab w:val="num" w:pos="1985"/>
        </w:tabs>
        <w:ind w:left="1985" w:hanging="851"/>
      </w:pPr>
      <w:r w:rsidRPr="00445857">
        <w:t>Card Ley Systems (</w:t>
      </w:r>
      <w:smartTag w:uri="urn:schemas-microsoft-com:office:smarttags" w:element="country-region">
        <w:smartTag w:uri="urn:schemas-microsoft-com:office:smarttags" w:element="place">
          <w:r w:rsidRPr="00445857">
            <w:t>Australia</w:t>
          </w:r>
        </w:smartTag>
      </w:smartTag>
      <w:r w:rsidRPr="00445857">
        <w:t>) Ltd (deregistered 8 November 2001) ACN 004 535 657;</w:t>
      </w:r>
    </w:p>
    <w:p w:rsidR="00B00B32" w:rsidRPr="00445857" w:rsidRDefault="00B00B32" w:rsidP="00B00B32">
      <w:pPr>
        <w:numPr>
          <w:ilvl w:val="0"/>
          <w:numId w:val="23"/>
        </w:numPr>
        <w:tabs>
          <w:tab w:val="num" w:pos="1985"/>
        </w:tabs>
        <w:ind w:left="1985" w:hanging="851"/>
      </w:pPr>
      <w:r w:rsidRPr="00445857">
        <w:t>Security Hardware Pty Ltd ACN 002 971 575; and</w:t>
      </w:r>
    </w:p>
    <w:p w:rsidR="00B00B32" w:rsidRPr="00445857" w:rsidRDefault="00B00B32" w:rsidP="00B00B32">
      <w:pPr>
        <w:numPr>
          <w:ilvl w:val="0"/>
          <w:numId w:val="23"/>
        </w:numPr>
        <w:tabs>
          <w:tab w:val="num" w:pos="1985"/>
        </w:tabs>
        <w:ind w:left="1985" w:hanging="851"/>
      </w:pPr>
      <w:r w:rsidRPr="00445857">
        <w:t>Guardall Pty Ltd (deregistered 8 November 2001) ACN 003 795 480;</w:t>
      </w:r>
    </w:p>
    <w:p w:rsidR="00B00B32" w:rsidRPr="00445857" w:rsidRDefault="00B00B32" w:rsidP="00B00B32"/>
    <w:p w:rsidR="00B00B32" w:rsidRPr="00445857" w:rsidRDefault="00B00B32" w:rsidP="00B00B32">
      <w:pPr>
        <w:tabs>
          <w:tab w:val="left" w:pos="1134"/>
        </w:tabs>
        <w:ind w:left="1134"/>
      </w:pPr>
      <w:r w:rsidRPr="00445857">
        <w:t xml:space="preserve">as amended or varied from time to time in accordance with its terms, ASIC Class Order 98/1418 and Australian Securities Commission Class Orders 91/996, 92/770, 93/1370, 94/1862 and 95/1530, including any subsequent novation of or variation of any of the documents pertaining to the Deed of Cross Guarantee. </w:t>
      </w:r>
    </w:p>
    <w:p w:rsidR="00B00B32" w:rsidRPr="00445857" w:rsidRDefault="00B00B32" w:rsidP="00B00B32">
      <w:pPr>
        <w:tabs>
          <w:tab w:val="left" w:pos="1134"/>
        </w:tabs>
        <w:ind w:left="1134"/>
      </w:pPr>
    </w:p>
    <w:p w:rsidR="00B00B32" w:rsidRPr="00445857" w:rsidRDefault="00B00B32" w:rsidP="00B00B32">
      <w:pPr>
        <w:numPr>
          <w:ilvl w:val="1"/>
          <w:numId w:val="24"/>
        </w:numPr>
        <w:spacing w:line="360" w:lineRule="auto"/>
      </w:pPr>
      <w:r w:rsidRPr="00445857">
        <w:t>The Licensee must:</w:t>
      </w:r>
    </w:p>
    <w:p w:rsidR="00B00B32" w:rsidRPr="00445857" w:rsidRDefault="00B00B32" w:rsidP="00B00B32">
      <w:pPr>
        <w:numPr>
          <w:ilvl w:val="0"/>
          <w:numId w:val="25"/>
        </w:numPr>
        <w:ind w:hanging="720"/>
      </w:pPr>
      <w:r w:rsidRPr="00445857">
        <w:t>be a party to the Deed of Cross Guarantee for the period of this licence and for at least seven (7) years following the period of this licence;</w:t>
      </w:r>
    </w:p>
    <w:p w:rsidR="00B00B32" w:rsidRPr="00445857" w:rsidRDefault="00B00B32" w:rsidP="00B00B32">
      <w:pPr>
        <w:ind w:left="1134"/>
      </w:pPr>
    </w:p>
    <w:p w:rsidR="00B00B32" w:rsidRPr="00445857" w:rsidRDefault="00B00B32" w:rsidP="00B00B32">
      <w:pPr>
        <w:numPr>
          <w:ilvl w:val="0"/>
          <w:numId w:val="25"/>
        </w:numPr>
        <w:ind w:hanging="720"/>
      </w:pPr>
      <w:r w:rsidRPr="00445857">
        <w:t>if the Deed of Cross Guarantee is amended or varied, including if:</w:t>
      </w:r>
    </w:p>
    <w:p w:rsidR="00B00B32" w:rsidRPr="00445857" w:rsidRDefault="00B00B32" w:rsidP="00B00B32"/>
    <w:p w:rsidR="00B00B32" w:rsidRPr="00445857" w:rsidRDefault="00B00B32" w:rsidP="00B00B32">
      <w:pPr>
        <w:numPr>
          <w:ilvl w:val="0"/>
          <w:numId w:val="26"/>
        </w:numPr>
        <w:tabs>
          <w:tab w:val="clear" w:pos="1854"/>
          <w:tab w:val="num" w:pos="2410"/>
        </w:tabs>
        <w:ind w:left="2410" w:hanging="567"/>
      </w:pPr>
      <w:r w:rsidRPr="00445857">
        <w:t>another entity becomes a party to the Deed of Cross Guarantee; or</w:t>
      </w:r>
    </w:p>
    <w:p w:rsidR="00B00B32" w:rsidRPr="00445857" w:rsidRDefault="00B00B32" w:rsidP="00B00B32">
      <w:pPr>
        <w:numPr>
          <w:ilvl w:val="0"/>
          <w:numId w:val="26"/>
        </w:numPr>
        <w:tabs>
          <w:tab w:val="clear" w:pos="1854"/>
          <w:tab w:val="num" w:pos="2410"/>
        </w:tabs>
        <w:ind w:left="2410" w:hanging="567"/>
      </w:pPr>
      <w:r w:rsidRPr="00445857">
        <w:t>a party to the Deed of Cross Guarantee ceases to be a party to the Deed of Cross Guarantee,</w:t>
      </w:r>
    </w:p>
    <w:p w:rsidR="00B00B32" w:rsidRPr="00445857" w:rsidRDefault="00B00B32" w:rsidP="00B00B32">
      <w:pPr>
        <w:ind w:left="1843"/>
      </w:pPr>
    </w:p>
    <w:p w:rsidR="00B00B32" w:rsidRPr="00445857" w:rsidRDefault="00B00B32" w:rsidP="00B00B32">
      <w:pPr>
        <w:ind w:left="1701"/>
      </w:pPr>
      <w:r w:rsidRPr="00445857">
        <w:t>provide a copy of the document amending or varying the Deed of Cross Guarantee to the Commission within three (3) business days;</w:t>
      </w:r>
    </w:p>
    <w:p w:rsidR="00B00B32" w:rsidRPr="00445857" w:rsidRDefault="00B00B32" w:rsidP="00B00B32">
      <w:pPr>
        <w:ind w:left="1701"/>
      </w:pPr>
    </w:p>
    <w:p w:rsidR="00B00B32" w:rsidRPr="00445857" w:rsidRDefault="00B00B32" w:rsidP="00B00B32">
      <w:pPr>
        <w:numPr>
          <w:ilvl w:val="0"/>
          <w:numId w:val="25"/>
        </w:numPr>
        <w:tabs>
          <w:tab w:val="num" w:pos="1701"/>
        </w:tabs>
        <w:ind w:hanging="720"/>
      </w:pPr>
      <w:r w:rsidRPr="00445857">
        <w:t>notify the Commission within three (3) business days if:</w:t>
      </w:r>
    </w:p>
    <w:p w:rsidR="00B00B32" w:rsidRPr="00445857" w:rsidRDefault="00B00B32" w:rsidP="00B00B32">
      <w:pPr>
        <w:ind w:left="1134"/>
      </w:pPr>
    </w:p>
    <w:p w:rsidR="00B00B32" w:rsidRPr="00445857" w:rsidRDefault="00B00B32" w:rsidP="00B00B32">
      <w:pPr>
        <w:numPr>
          <w:ilvl w:val="0"/>
          <w:numId w:val="27"/>
        </w:numPr>
        <w:tabs>
          <w:tab w:val="clear" w:pos="1854"/>
          <w:tab w:val="num" w:pos="2410"/>
        </w:tabs>
        <w:ind w:left="2410" w:hanging="709"/>
      </w:pPr>
      <w:r w:rsidRPr="00445857">
        <w:t>the Australian Securities and Investments Commission informally or formally raises any issues in relation to the Deed of Cross Guarantee; or</w:t>
      </w:r>
    </w:p>
    <w:p w:rsidR="00B00B32" w:rsidRPr="00445857" w:rsidRDefault="00B00B32" w:rsidP="00B00B32">
      <w:pPr>
        <w:ind w:left="1701"/>
      </w:pPr>
    </w:p>
    <w:p w:rsidR="00B00B32" w:rsidRPr="00445857" w:rsidRDefault="00A61ADC" w:rsidP="00B00B32">
      <w:pPr>
        <w:numPr>
          <w:ilvl w:val="0"/>
          <w:numId w:val="27"/>
        </w:numPr>
        <w:tabs>
          <w:tab w:val="clear" w:pos="1854"/>
          <w:tab w:val="num" w:pos="2410"/>
        </w:tabs>
        <w:ind w:left="2410" w:hanging="709"/>
      </w:pPr>
      <w:r>
        <w:t>the L</w:t>
      </w:r>
      <w:r w:rsidR="00B00B32" w:rsidRPr="00445857">
        <w:t>icensee becomes aware of an</w:t>
      </w:r>
      <w:r>
        <w:t>y reason why a creditor of the L</w:t>
      </w:r>
      <w:r w:rsidR="00B00B32" w:rsidRPr="00445857">
        <w:t>icensee may not be able to enforce the Deed of Cross Guarantee.</w:t>
      </w:r>
    </w:p>
    <w:p w:rsidR="00B00B32" w:rsidRPr="00445857" w:rsidRDefault="00B00B32" w:rsidP="00B00B32">
      <w:pPr>
        <w:pStyle w:val="BodyText"/>
        <w:ind w:right="-477"/>
        <w:jc w:val="right"/>
      </w:pPr>
      <w:r w:rsidRPr="00445857">
        <w:br w:type="page"/>
      </w:r>
      <w:r w:rsidRPr="00445857">
        <w:rPr>
          <w:b/>
        </w:rPr>
        <w:lastRenderedPageBreak/>
        <w:t>Attachment B</w:t>
      </w:r>
    </w:p>
    <w:p w:rsidR="00B00B32" w:rsidRPr="00445857" w:rsidRDefault="00B00B32" w:rsidP="00B00B32">
      <w:pPr>
        <w:pStyle w:val="BodyText"/>
        <w:ind w:right="-477"/>
      </w:pPr>
      <w:r w:rsidRPr="00445857">
        <w:rPr>
          <w:b/>
          <w:caps/>
        </w:rPr>
        <w:t>Performance Standards and Measures FOR LICENSEES</w:t>
      </w:r>
    </w:p>
    <w:p w:rsidR="00B00B32" w:rsidRPr="00445857" w:rsidRDefault="00B00B32" w:rsidP="00B00B32"/>
    <w:p w:rsidR="00B00B32" w:rsidRPr="00445857" w:rsidRDefault="00B00B32" w:rsidP="00B00B32">
      <w:r w:rsidRPr="00445857">
        <w:t>The Licensee’s prevention, rehabilitation and claims management systems will be consistent with these Performance Standards. The degree to which the Licensee meets the Standards will be judged against the Performance Measures.</w:t>
      </w:r>
    </w:p>
    <w:p w:rsidR="00B00B32" w:rsidRPr="00445857" w:rsidRDefault="00B00B32" w:rsidP="00B00B32">
      <w:pPr>
        <w:pStyle w:val="PFNumLevel1"/>
        <w:snapToGrid w:val="0"/>
        <w:spacing w:before="0" w:after="0"/>
        <w:rPr>
          <w:rFonts w:ascii="Times New Roman" w:hAnsi="Times New Roman"/>
          <w:snapToGrid/>
          <w:sz w:val="24"/>
          <w:szCs w:val="24"/>
          <w:lang w:eastAsia="en-AU"/>
        </w:rPr>
      </w:pPr>
    </w:p>
    <w:p w:rsidR="00B00B32" w:rsidRPr="00445857" w:rsidRDefault="00B00B32" w:rsidP="00B00B32">
      <w:pPr>
        <w:pStyle w:val="PFNumLevel1"/>
        <w:numPr>
          <w:ilvl w:val="0"/>
          <w:numId w:val="39"/>
        </w:numPr>
        <w:tabs>
          <w:tab w:val="clear" w:pos="720"/>
          <w:tab w:val="left" w:pos="567"/>
          <w:tab w:val="num" w:pos="1134"/>
        </w:tabs>
        <w:snapToGrid w:val="0"/>
        <w:spacing w:before="0" w:after="0"/>
        <w:ind w:left="1134" w:hanging="1134"/>
        <w:rPr>
          <w:rFonts w:ascii="Times New Roman" w:hAnsi="Times New Roman"/>
          <w:b/>
          <w:sz w:val="24"/>
          <w:szCs w:val="24"/>
        </w:rPr>
      </w:pPr>
      <w:r w:rsidRPr="00445857">
        <w:rPr>
          <w:rFonts w:ascii="Times New Roman" w:hAnsi="Times New Roman"/>
          <w:b/>
          <w:sz w:val="24"/>
          <w:szCs w:val="24"/>
        </w:rPr>
        <w:t>COMMITMENT AND CORPORATE GOVERNANCE</w:t>
      </w:r>
    </w:p>
    <w:p w:rsidR="00B00B32" w:rsidRPr="00445857" w:rsidRDefault="00B00B32" w:rsidP="00B00B32">
      <w:pPr>
        <w:pStyle w:val="PFNumLevel1"/>
        <w:tabs>
          <w:tab w:val="left" w:pos="567"/>
        </w:tabs>
        <w:snapToGrid w:val="0"/>
        <w:spacing w:before="0" w:after="0"/>
        <w:rPr>
          <w:rFonts w:ascii="Times New Roman" w:hAnsi="Times New Roman"/>
          <w:b/>
          <w:sz w:val="24"/>
          <w:szCs w:val="24"/>
        </w:rPr>
      </w:pPr>
    </w:p>
    <w:p w:rsidR="00B00B32" w:rsidRPr="00445857" w:rsidRDefault="00B00B32" w:rsidP="00B00B32">
      <w:r w:rsidRPr="00445857">
        <w:t>Sound corporate governance is the process by which organisations are directed, controlled and held to account.  The Licensee’s executive will provide stewardship for its prevention, rehabilitation and claims management systems and commit adequate resources to ensure continuous improvement.</w:t>
      </w:r>
    </w:p>
    <w:p w:rsidR="00B00B32" w:rsidRPr="00445857" w:rsidRDefault="00B00B32" w:rsidP="00B00B32">
      <w:pPr>
        <w:pStyle w:val="BodyTextIndent"/>
        <w:tabs>
          <w:tab w:val="left" w:pos="0"/>
          <w:tab w:val="num" w:pos="1134"/>
        </w:tabs>
        <w:ind w:left="0"/>
        <w:rPr>
          <w:rFonts w:ascii="Times New Roman" w:hAnsi="Times New Roman"/>
          <w:szCs w:val="24"/>
        </w:rPr>
      </w:pPr>
    </w:p>
    <w:p w:rsidR="00B00B32" w:rsidRPr="00445857" w:rsidRDefault="00B00B32" w:rsidP="00B00B32">
      <w:pPr>
        <w:tabs>
          <w:tab w:val="left" w:pos="0"/>
        </w:tabs>
      </w:pPr>
      <w:r w:rsidRPr="00445857">
        <w:t xml:space="preserve">The </w:t>
      </w:r>
      <w:r w:rsidR="00A61ADC">
        <w:t>L</w:t>
      </w:r>
      <w:r w:rsidRPr="00445857">
        <w:t>icensee</w:t>
      </w:r>
      <w:r w:rsidRPr="00445857">
        <w:rPr>
          <w:bCs/>
        </w:rPr>
        <w:t xml:space="preserve"> </w:t>
      </w:r>
      <w:r w:rsidRPr="00445857">
        <w:t>will</w:t>
      </w:r>
      <w:r w:rsidRPr="00445857">
        <w:rPr>
          <w:bCs/>
        </w:rPr>
        <w:t xml:space="preserve"> document its commitment to prevention, rehabilitation and claims management.  This documentation will benchmark the organisation’s objectives, be used to formulate strategic direction and be reviewed to ens</w:t>
      </w:r>
      <w:r w:rsidR="00A61ADC">
        <w:rPr>
          <w:bCs/>
        </w:rPr>
        <w:t>ure it remains relevant to the L</w:t>
      </w:r>
      <w:r w:rsidRPr="00445857">
        <w:rPr>
          <w:bCs/>
        </w:rPr>
        <w:t>icensee and strives for continuous improvement.  It will be endorsed and supported at the executive level and</w:t>
      </w:r>
      <w:r w:rsidRPr="00445857">
        <w:t xml:space="preserve"> be relevant to the organisation’s overall values, vision and business objectives.  </w:t>
      </w:r>
    </w:p>
    <w:p w:rsidR="00B00B32" w:rsidRPr="00445857" w:rsidRDefault="00B00B32" w:rsidP="00B00B32">
      <w:pPr>
        <w:pStyle w:val="BodyTextIndent"/>
        <w:tabs>
          <w:tab w:val="num" w:pos="1134"/>
        </w:tabs>
        <w:ind w:left="0"/>
        <w:rPr>
          <w:rFonts w:ascii="Times New Roman" w:hAnsi="Times New Roman"/>
          <w:szCs w:val="24"/>
        </w:rPr>
      </w:pPr>
    </w:p>
    <w:p w:rsidR="00B00B32" w:rsidRPr="00445857" w:rsidRDefault="00B00B32" w:rsidP="00B00B32">
      <w:pPr>
        <w:pStyle w:val="PFNumLevel1"/>
        <w:tabs>
          <w:tab w:val="num" w:pos="1134"/>
        </w:tabs>
        <w:spacing w:before="0" w:after="0"/>
        <w:ind w:left="1134" w:hanging="1134"/>
        <w:rPr>
          <w:rFonts w:ascii="Times New Roman" w:hAnsi="Times New Roman"/>
          <w:b/>
          <w:sz w:val="24"/>
          <w:szCs w:val="24"/>
        </w:rPr>
      </w:pPr>
      <w:r w:rsidRPr="00445857">
        <w:rPr>
          <w:rFonts w:ascii="Times New Roman" w:hAnsi="Times New Roman"/>
          <w:b/>
          <w:sz w:val="24"/>
          <w:szCs w:val="24"/>
        </w:rPr>
        <w:t>1.1 Performance Standards</w:t>
      </w:r>
    </w:p>
    <w:p w:rsidR="00B00B32" w:rsidRPr="00445857" w:rsidRDefault="00B00B32" w:rsidP="00B00B32">
      <w:pPr>
        <w:pStyle w:val="PFNumLevel1"/>
        <w:tabs>
          <w:tab w:val="num" w:pos="1134"/>
        </w:tabs>
        <w:spacing w:before="0" w:after="0"/>
        <w:ind w:left="1134" w:hanging="1134"/>
        <w:rPr>
          <w:rFonts w:ascii="Times New Roman" w:hAnsi="Times New Roman"/>
          <w:b/>
          <w:sz w:val="24"/>
          <w:szCs w:val="24"/>
        </w:rPr>
      </w:pPr>
    </w:p>
    <w:p w:rsidR="00B00B32" w:rsidRPr="00445857" w:rsidRDefault="00B00B32" w:rsidP="00B00B32">
      <w:pPr>
        <w:tabs>
          <w:tab w:val="num" w:pos="1134"/>
        </w:tabs>
        <w:ind w:left="1134" w:hanging="1134"/>
      </w:pPr>
      <w:r w:rsidRPr="00445857">
        <w:t>1.1.1 The Licensee will</w:t>
      </w:r>
    </w:p>
    <w:p w:rsidR="00B00B32" w:rsidRPr="00445857" w:rsidRDefault="00B00B32" w:rsidP="00B00B32">
      <w:pPr>
        <w:ind w:left="1134"/>
      </w:pPr>
    </w:p>
    <w:p w:rsidR="00B00B32" w:rsidRPr="00445857" w:rsidRDefault="00B00B32" w:rsidP="00B00B32">
      <w:pPr>
        <w:numPr>
          <w:ilvl w:val="0"/>
          <w:numId w:val="38"/>
        </w:numPr>
        <w:tabs>
          <w:tab w:val="clear" w:pos="1008"/>
          <w:tab w:val="num" w:pos="1134"/>
        </w:tabs>
        <w:ind w:left="1134" w:hanging="567"/>
      </w:pPr>
      <w:r w:rsidRPr="00445857">
        <w:t>set the direction for its management systems through a documented commitment by senior executive</w:t>
      </w:r>
    </w:p>
    <w:p w:rsidR="00B00B32" w:rsidRPr="00445857" w:rsidRDefault="00B00B32" w:rsidP="00B00B32">
      <w:pPr>
        <w:numPr>
          <w:ilvl w:val="0"/>
          <w:numId w:val="38"/>
        </w:numPr>
        <w:tabs>
          <w:tab w:val="clear" w:pos="1008"/>
          <w:tab w:val="num" w:pos="1134"/>
        </w:tabs>
        <w:ind w:left="1134" w:hanging="567"/>
      </w:pPr>
      <w:r w:rsidRPr="00445857">
        <w:t xml:space="preserve">establish systems that </w:t>
      </w:r>
    </w:p>
    <w:p w:rsidR="00B00B32" w:rsidRPr="00445857" w:rsidRDefault="00B00B32" w:rsidP="00B00B32">
      <w:pPr>
        <w:numPr>
          <w:ilvl w:val="0"/>
          <w:numId w:val="42"/>
        </w:numPr>
        <w:tabs>
          <w:tab w:val="clear" w:pos="2061"/>
          <w:tab w:val="num" w:pos="1701"/>
        </w:tabs>
        <w:ind w:left="1701" w:hanging="567"/>
      </w:pPr>
      <w:r w:rsidRPr="00445857">
        <w:t>recognise legislative obligations</w:t>
      </w:r>
    </w:p>
    <w:p w:rsidR="00B00B32" w:rsidRPr="00445857" w:rsidRDefault="00B00B32" w:rsidP="00B00B32">
      <w:pPr>
        <w:numPr>
          <w:ilvl w:val="0"/>
          <w:numId w:val="42"/>
        </w:numPr>
        <w:tabs>
          <w:tab w:val="clear" w:pos="2061"/>
          <w:tab w:val="num" w:pos="1701"/>
        </w:tabs>
        <w:ind w:left="1701" w:hanging="567"/>
      </w:pPr>
      <w:r w:rsidRPr="00445857">
        <w:t xml:space="preserve">promote the principle of continuous improvement and provide for effective prevention, rehabilitation and workers’ compensation arrangements </w:t>
      </w:r>
    </w:p>
    <w:p w:rsidR="00B00B32" w:rsidRPr="00445857" w:rsidRDefault="00B00B32" w:rsidP="00B00B32">
      <w:pPr>
        <w:numPr>
          <w:ilvl w:val="0"/>
          <w:numId w:val="42"/>
        </w:numPr>
        <w:tabs>
          <w:tab w:val="clear" w:pos="2061"/>
          <w:tab w:val="num" w:pos="1701"/>
        </w:tabs>
        <w:ind w:left="1701" w:hanging="567"/>
      </w:pPr>
      <w:r w:rsidRPr="00445857">
        <w:t>promote communication of relevant information to employees</w:t>
      </w:r>
    </w:p>
    <w:p w:rsidR="00B00B32" w:rsidRPr="00445857" w:rsidRDefault="00B00B32" w:rsidP="00B00B32">
      <w:pPr>
        <w:numPr>
          <w:ilvl w:val="0"/>
          <w:numId w:val="42"/>
        </w:numPr>
        <w:tabs>
          <w:tab w:val="clear" w:pos="2061"/>
          <w:tab w:val="num" w:pos="1701"/>
        </w:tabs>
        <w:ind w:left="1701" w:hanging="567"/>
      </w:pPr>
      <w:r w:rsidRPr="00445857">
        <w:t>provide for internal and external accountability</w:t>
      </w:r>
    </w:p>
    <w:p w:rsidR="00B00B32" w:rsidRPr="00445857" w:rsidRDefault="00B00B32" w:rsidP="00B00B32">
      <w:pPr>
        <w:numPr>
          <w:ilvl w:val="0"/>
          <w:numId w:val="42"/>
        </w:numPr>
        <w:tabs>
          <w:tab w:val="clear" w:pos="2061"/>
          <w:tab w:val="num" w:pos="1701"/>
        </w:tabs>
        <w:ind w:left="1701" w:hanging="567"/>
      </w:pPr>
      <w:r w:rsidRPr="00445857">
        <w:t>put in place appropriate control structures to manage risk.</w:t>
      </w:r>
    </w:p>
    <w:p w:rsidR="00B00B32" w:rsidRPr="00445857" w:rsidRDefault="00B00B32" w:rsidP="00B00B32">
      <w:pPr>
        <w:ind w:left="1134"/>
      </w:pPr>
    </w:p>
    <w:p w:rsidR="00B00B32" w:rsidRPr="00445857" w:rsidRDefault="00B00B32" w:rsidP="00B00B32">
      <w:pPr>
        <w:pStyle w:val="BodyTextIndent"/>
        <w:tabs>
          <w:tab w:val="left" w:pos="1134"/>
        </w:tabs>
        <w:ind w:hanging="1134"/>
        <w:rPr>
          <w:rFonts w:ascii="Times New Roman" w:hAnsi="Times New Roman"/>
          <w:b/>
          <w:szCs w:val="24"/>
        </w:rPr>
      </w:pPr>
      <w:r w:rsidRPr="00445857">
        <w:rPr>
          <w:rFonts w:ascii="Times New Roman" w:hAnsi="Times New Roman"/>
          <w:b/>
          <w:szCs w:val="24"/>
        </w:rPr>
        <w:t>1.2 Performance Measures</w:t>
      </w:r>
    </w:p>
    <w:p w:rsidR="00B00B32" w:rsidRPr="00445857" w:rsidRDefault="00B00B32" w:rsidP="00B00B32">
      <w:pPr>
        <w:pStyle w:val="BodyTextIndent"/>
        <w:tabs>
          <w:tab w:val="left" w:pos="1134"/>
        </w:tabs>
        <w:ind w:hanging="1134"/>
        <w:rPr>
          <w:rFonts w:ascii="Times New Roman" w:hAnsi="Times New Roman"/>
          <w:b/>
          <w:szCs w:val="24"/>
        </w:rPr>
      </w:pPr>
    </w:p>
    <w:p w:rsidR="00B00B32" w:rsidRPr="00445857" w:rsidRDefault="00B00B32" w:rsidP="00B00B32">
      <w:pPr>
        <w:tabs>
          <w:tab w:val="num" w:pos="1134"/>
        </w:tabs>
        <w:ind w:left="1134" w:hanging="1134"/>
      </w:pPr>
      <w:r w:rsidRPr="00445857">
        <w:t>1.2.1 There is evidence of</w:t>
      </w:r>
    </w:p>
    <w:p w:rsidR="00B00B32" w:rsidRPr="00445857" w:rsidRDefault="00B00B32" w:rsidP="00B00B32">
      <w:pPr>
        <w:ind w:left="1134"/>
      </w:pPr>
    </w:p>
    <w:p w:rsidR="00B00B32" w:rsidRPr="00445857" w:rsidRDefault="00B00B32" w:rsidP="00B00B32">
      <w:pPr>
        <w:numPr>
          <w:ilvl w:val="0"/>
          <w:numId w:val="28"/>
        </w:numPr>
        <w:tabs>
          <w:tab w:val="clear" w:pos="1854"/>
          <w:tab w:val="num" w:pos="1134"/>
        </w:tabs>
        <w:ind w:left="1134"/>
      </w:pPr>
      <w:r w:rsidRPr="00445857">
        <w:t>communication of senior executive commitment to sound prevention, rehabilitation and claims management systems</w:t>
      </w:r>
    </w:p>
    <w:p w:rsidR="00B00B32" w:rsidRPr="00445857" w:rsidRDefault="00B00B32" w:rsidP="00B00B32">
      <w:pPr>
        <w:numPr>
          <w:ilvl w:val="0"/>
          <w:numId w:val="28"/>
        </w:numPr>
        <w:tabs>
          <w:tab w:val="clear" w:pos="1854"/>
          <w:tab w:val="num" w:pos="1134"/>
        </w:tabs>
        <w:ind w:left="1134"/>
      </w:pPr>
      <w:r w:rsidRPr="00445857">
        <w:t>the Licensee monitoring and satisfying legal requirements related to prevention, rehabilitation and workers’ compensation</w:t>
      </w:r>
    </w:p>
    <w:p w:rsidR="00B00B32" w:rsidRPr="00445857" w:rsidRDefault="00B00B32" w:rsidP="00B00B32">
      <w:pPr>
        <w:numPr>
          <w:ilvl w:val="0"/>
          <w:numId w:val="28"/>
        </w:numPr>
        <w:tabs>
          <w:tab w:val="clear" w:pos="1854"/>
          <w:tab w:val="num" w:pos="1134"/>
        </w:tabs>
        <w:ind w:left="1134"/>
      </w:pPr>
      <w:r w:rsidRPr="00445857">
        <w:t>continuous improvement of the management systems</w:t>
      </w:r>
    </w:p>
    <w:p w:rsidR="00B00B32" w:rsidRPr="00445857" w:rsidRDefault="00B00B32" w:rsidP="00B00B32">
      <w:pPr>
        <w:numPr>
          <w:ilvl w:val="0"/>
          <w:numId w:val="28"/>
        </w:numPr>
        <w:tabs>
          <w:tab w:val="clear" w:pos="1854"/>
          <w:tab w:val="num" w:pos="1134"/>
        </w:tabs>
        <w:ind w:left="1134"/>
      </w:pPr>
      <w:r w:rsidRPr="00445857">
        <w:t xml:space="preserve">ongoing communication with employees regarding prevention, rehabilitation and workers’ compensation </w:t>
      </w:r>
    </w:p>
    <w:p w:rsidR="00B00B32" w:rsidRPr="00445857" w:rsidRDefault="00B00B32" w:rsidP="00B00B32">
      <w:pPr>
        <w:numPr>
          <w:ilvl w:val="0"/>
          <w:numId w:val="28"/>
        </w:numPr>
        <w:tabs>
          <w:tab w:val="clear" w:pos="1854"/>
          <w:tab w:val="num" w:pos="1134"/>
        </w:tabs>
        <w:ind w:left="1134"/>
      </w:pPr>
      <w:r w:rsidRPr="00445857">
        <w:t>an audit program for the prevention, rehabilitation and claims management systems.</w:t>
      </w:r>
    </w:p>
    <w:p w:rsidR="00B00B32" w:rsidRPr="00445857" w:rsidRDefault="00B00B32" w:rsidP="00B00B32"/>
    <w:p w:rsidR="00B00B32" w:rsidRPr="00445857" w:rsidRDefault="00B00B32" w:rsidP="00B00B32"/>
    <w:p w:rsidR="00B00B32" w:rsidRPr="00445857" w:rsidRDefault="00B00B32" w:rsidP="00B00B32"/>
    <w:p w:rsidR="00B00B32" w:rsidRPr="00445857" w:rsidRDefault="00B00B32" w:rsidP="00B00B32">
      <w:pPr>
        <w:pStyle w:val="PFNumLevel1"/>
        <w:numPr>
          <w:ilvl w:val="0"/>
          <w:numId w:val="39"/>
        </w:numPr>
        <w:tabs>
          <w:tab w:val="clear" w:pos="720"/>
          <w:tab w:val="num" w:pos="567"/>
        </w:tabs>
        <w:snapToGrid w:val="0"/>
        <w:spacing w:before="0" w:after="0"/>
        <w:ind w:left="567" w:hanging="567"/>
        <w:rPr>
          <w:rFonts w:ascii="Times New Roman" w:hAnsi="Times New Roman"/>
          <w:b/>
          <w:sz w:val="24"/>
          <w:szCs w:val="24"/>
        </w:rPr>
      </w:pPr>
      <w:r w:rsidRPr="00445857">
        <w:rPr>
          <w:rFonts w:ascii="Times New Roman" w:hAnsi="Times New Roman"/>
          <w:b/>
          <w:sz w:val="24"/>
          <w:szCs w:val="24"/>
        </w:rPr>
        <w:t>PLANNING</w:t>
      </w:r>
    </w:p>
    <w:p w:rsidR="00B00B32" w:rsidRPr="00445857" w:rsidRDefault="00B00B32" w:rsidP="00B00B32">
      <w:pPr>
        <w:pStyle w:val="PFNumLevel1"/>
        <w:snapToGrid w:val="0"/>
        <w:spacing w:before="0" w:after="0"/>
        <w:rPr>
          <w:rFonts w:ascii="Times New Roman" w:hAnsi="Times New Roman"/>
          <w:sz w:val="24"/>
          <w:szCs w:val="24"/>
        </w:rPr>
      </w:pPr>
    </w:p>
    <w:p w:rsidR="00B00B32" w:rsidRPr="00445857" w:rsidRDefault="00B00B32" w:rsidP="00B00B32">
      <w:pPr>
        <w:pStyle w:val="PFNumLevel1"/>
        <w:snapToGrid w:val="0"/>
        <w:spacing w:before="0" w:after="0"/>
        <w:rPr>
          <w:rFonts w:ascii="Times New Roman" w:hAnsi="Times New Roman"/>
          <w:sz w:val="24"/>
          <w:szCs w:val="24"/>
        </w:rPr>
      </w:pPr>
      <w:r w:rsidRPr="00445857">
        <w:rPr>
          <w:rFonts w:ascii="Times New Roman" w:hAnsi="Times New Roman"/>
          <w:sz w:val="24"/>
          <w:szCs w:val="24"/>
        </w:rPr>
        <w:t>In consultation with relevant stakeholders the Licensee develops plans to support its management systems.</w:t>
      </w:r>
    </w:p>
    <w:p w:rsidR="00B00B32" w:rsidRPr="00445857" w:rsidRDefault="00B00B32" w:rsidP="00B00B32">
      <w:pPr>
        <w:pStyle w:val="PFNumLevel1"/>
        <w:snapToGrid w:val="0"/>
        <w:spacing w:before="0" w:after="0"/>
        <w:rPr>
          <w:rFonts w:ascii="Times New Roman" w:hAnsi="Times New Roman"/>
          <w:sz w:val="24"/>
          <w:szCs w:val="24"/>
        </w:rPr>
      </w:pPr>
    </w:p>
    <w:p w:rsidR="00B00B32" w:rsidRPr="00445857" w:rsidRDefault="00B00B32" w:rsidP="00B00B32">
      <w:pPr>
        <w:pStyle w:val="PFNumLevel1"/>
        <w:tabs>
          <w:tab w:val="left" w:pos="567"/>
        </w:tabs>
        <w:spacing w:before="0" w:after="0"/>
        <w:ind w:left="567" w:hanging="567"/>
        <w:rPr>
          <w:rFonts w:ascii="Times New Roman" w:hAnsi="Times New Roman"/>
          <w:b/>
          <w:sz w:val="24"/>
          <w:szCs w:val="24"/>
        </w:rPr>
      </w:pPr>
      <w:r w:rsidRPr="00445857">
        <w:rPr>
          <w:rFonts w:ascii="Times New Roman" w:hAnsi="Times New Roman"/>
          <w:b/>
          <w:sz w:val="24"/>
          <w:szCs w:val="24"/>
        </w:rPr>
        <w:t>2.1</w:t>
      </w:r>
      <w:r w:rsidRPr="00445857">
        <w:rPr>
          <w:rFonts w:ascii="Times New Roman" w:hAnsi="Times New Roman"/>
          <w:b/>
          <w:sz w:val="24"/>
          <w:szCs w:val="24"/>
        </w:rPr>
        <w:tab/>
        <w:t>Performance Standards</w:t>
      </w:r>
    </w:p>
    <w:p w:rsidR="00B00B32" w:rsidRPr="00445857" w:rsidRDefault="00B00B32" w:rsidP="00B00B32">
      <w:pPr>
        <w:pStyle w:val="PFNumLevel1"/>
        <w:tabs>
          <w:tab w:val="left" w:pos="1134"/>
        </w:tabs>
        <w:spacing w:before="0" w:after="0"/>
        <w:ind w:left="1134" w:hanging="1134"/>
        <w:rPr>
          <w:rFonts w:ascii="Times New Roman" w:hAnsi="Times New Roman"/>
          <w:b/>
          <w:sz w:val="24"/>
          <w:szCs w:val="24"/>
        </w:rPr>
      </w:pPr>
    </w:p>
    <w:p w:rsidR="00B00B32" w:rsidRPr="00445857" w:rsidRDefault="00B00B32" w:rsidP="00B00B32">
      <w:pPr>
        <w:ind w:left="540" w:hanging="540"/>
      </w:pPr>
      <w:r w:rsidRPr="00445857">
        <w:t>2.1.1</w:t>
      </w:r>
      <w:r w:rsidRPr="00445857">
        <w:tab/>
        <w:t>The Licensee’s plans will</w:t>
      </w:r>
    </w:p>
    <w:p w:rsidR="00B00B32" w:rsidRPr="00445857" w:rsidRDefault="00B00B32" w:rsidP="00B00B32">
      <w:pPr>
        <w:tabs>
          <w:tab w:val="left" w:pos="1134"/>
        </w:tabs>
        <w:ind w:left="1134" w:hanging="1134"/>
      </w:pPr>
    </w:p>
    <w:p w:rsidR="00B00B32" w:rsidRPr="00445857" w:rsidRDefault="00B00B32" w:rsidP="00B00B32">
      <w:pPr>
        <w:numPr>
          <w:ilvl w:val="0"/>
          <w:numId w:val="29"/>
        </w:numPr>
        <w:tabs>
          <w:tab w:val="clear" w:pos="1996"/>
          <w:tab w:val="num" w:pos="1134"/>
        </w:tabs>
        <w:ind w:left="1134"/>
      </w:pPr>
      <w:r w:rsidRPr="00445857">
        <w:t xml:space="preserve">provide for legislative compliance </w:t>
      </w:r>
    </w:p>
    <w:p w:rsidR="00B00B32" w:rsidRPr="00445857" w:rsidRDefault="00B00B32" w:rsidP="00B00B32">
      <w:pPr>
        <w:numPr>
          <w:ilvl w:val="0"/>
          <w:numId w:val="29"/>
        </w:numPr>
        <w:tabs>
          <w:tab w:val="clear" w:pos="1996"/>
          <w:tab w:val="num" w:pos="1134"/>
        </w:tabs>
        <w:ind w:left="1134"/>
      </w:pPr>
      <w:r w:rsidRPr="00445857">
        <w:t>include objectives, targets and performance measures,</w:t>
      </w:r>
    </w:p>
    <w:p w:rsidR="00B00B32" w:rsidRPr="00445857" w:rsidRDefault="00B00B32" w:rsidP="00B00B32">
      <w:pPr>
        <w:numPr>
          <w:ilvl w:val="0"/>
          <w:numId w:val="29"/>
        </w:numPr>
        <w:tabs>
          <w:tab w:val="clear" w:pos="1996"/>
          <w:tab w:val="num" w:pos="1134"/>
        </w:tabs>
        <w:ind w:left="1134"/>
      </w:pPr>
      <w:r w:rsidRPr="00445857">
        <w:t>provide for prevention programs including hazard management</w:t>
      </w:r>
    </w:p>
    <w:p w:rsidR="00B00B32" w:rsidRPr="00445857" w:rsidRDefault="00B00B32" w:rsidP="00B00B32">
      <w:pPr>
        <w:numPr>
          <w:ilvl w:val="0"/>
          <w:numId w:val="29"/>
        </w:numPr>
        <w:tabs>
          <w:tab w:val="clear" w:pos="1996"/>
          <w:tab w:val="num" w:pos="1134"/>
        </w:tabs>
        <w:ind w:left="1134"/>
      </w:pPr>
      <w:r w:rsidRPr="00445857">
        <w:t>provide for effective rehabilitation and equitable, efficient and effective claims management</w:t>
      </w:r>
    </w:p>
    <w:p w:rsidR="00B00B32" w:rsidRPr="00445857" w:rsidRDefault="00B00B32" w:rsidP="00B00B32">
      <w:pPr>
        <w:numPr>
          <w:ilvl w:val="0"/>
          <w:numId w:val="29"/>
        </w:numPr>
        <w:tabs>
          <w:tab w:val="clear" w:pos="1996"/>
          <w:tab w:val="num" w:pos="1134"/>
        </w:tabs>
        <w:ind w:left="1134"/>
      </w:pPr>
      <w:r w:rsidRPr="00445857">
        <w:t xml:space="preserve">provide for appropriate training requirements. </w:t>
      </w:r>
    </w:p>
    <w:p w:rsidR="00B00B32" w:rsidRPr="00445857" w:rsidRDefault="00B00B32" w:rsidP="00B00B32">
      <w:pPr>
        <w:ind w:left="1134"/>
      </w:pPr>
    </w:p>
    <w:p w:rsidR="00B00B32" w:rsidRPr="00445857" w:rsidRDefault="00B00B32" w:rsidP="00B00B32">
      <w:pPr>
        <w:pStyle w:val="BodyTextIndent"/>
        <w:numPr>
          <w:ilvl w:val="1"/>
          <w:numId w:val="30"/>
        </w:numPr>
        <w:tabs>
          <w:tab w:val="clear" w:pos="1419"/>
          <w:tab w:val="num" w:pos="567"/>
        </w:tabs>
        <w:ind w:left="567" w:hanging="567"/>
        <w:rPr>
          <w:rFonts w:ascii="Times New Roman" w:hAnsi="Times New Roman"/>
          <w:b/>
          <w:szCs w:val="24"/>
        </w:rPr>
      </w:pPr>
      <w:r w:rsidRPr="00445857">
        <w:rPr>
          <w:rFonts w:ascii="Times New Roman" w:hAnsi="Times New Roman"/>
          <w:b/>
          <w:szCs w:val="24"/>
        </w:rPr>
        <w:t>Performance Measures</w:t>
      </w:r>
    </w:p>
    <w:p w:rsidR="00B00B32" w:rsidRPr="00445857" w:rsidRDefault="00B00B32" w:rsidP="00B00B32">
      <w:pPr>
        <w:pStyle w:val="PFNumLevel1"/>
        <w:tabs>
          <w:tab w:val="left" w:pos="1134"/>
        </w:tabs>
        <w:spacing w:before="0" w:after="0"/>
        <w:ind w:left="1134" w:hanging="1134"/>
        <w:rPr>
          <w:rFonts w:ascii="Times New Roman" w:hAnsi="Times New Roman"/>
          <w:b/>
          <w:szCs w:val="24"/>
        </w:rPr>
      </w:pPr>
    </w:p>
    <w:p w:rsidR="00B00B32" w:rsidRPr="00445857" w:rsidRDefault="00B00B32" w:rsidP="00B00B32">
      <w:pPr>
        <w:pStyle w:val="BodyTextIndent"/>
        <w:ind w:left="540" w:hanging="540"/>
        <w:rPr>
          <w:rFonts w:ascii="Times New Roman" w:hAnsi="Times New Roman"/>
          <w:szCs w:val="24"/>
        </w:rPr>
      </w:pPr>
      <w:r w:rsidRPr="00445857">
        <w:rPr>
          <w:rFonts w:ascii="Times New Roman" w:hAnsi="Times New Roman"/>
          <w:szCs w:val="24"/>
        </w:rPr>
        <w:t>2.2.1</w:t>
      </w:r>
      <w:r w:rsidRPr="00445857">
        <w:rPr>
          <w:rFonts w:ascii="Times New Roman" w:hAnsi="Times New Roman"/>
          <w:szCs w:val="24"/>
        </w:rPr>
        <w:tab/>
        <w:t>There is evidence that</w:t>
      </w:r>
    </w:p>
    <w:p w:rsidR="00B00B32" w:rsidRPr="00445857" w:rsidRDefault="00B00B32" w:rsidP="00B00B32">
      <w:pPr>
        <w:pStyle w:val="BodyTextIndent"/>
        <w:tabs>
          <w:tab w:val="left" w:pos="1134"/>
        </w:tabs>
        <w:ind w:hanging="1134"/>
        <w:rPr>
          <w:rFonts w:ascii="Times New Roman" w:hAnsi="Times New Roman"/>
          <w:szCs w:val="24"/>
        </w:rPr>
      </w:pPr>
    </w:p>
    <w:p w:rsidR="00B00B32" w:rsidRPr="00445857" w:rsidRDefault="00B00B32" w:rsidP="00B00B32">
      <w:pPr>
        <w:numPr>
          <w:ilvl w:val="0"/>
          <w:numId w:val="31"/>
        </w:numPr>
        <w:tabs>
          <w:tab w:val="clear" w:pos="1854"/>
          <w:tab w:val="num" w:pos="1134"/>
        </w:tabs>
        <w:ind w:left="1134"/>
      </w:pPr>
      <w:r w:rsidRPr="00445857">
        <w:t>plans address legislative and regulatory compliance</w:t>
      </w:r>
    </w:p>
    <w:p w:rsidR="00B00B32" w:rsidRPr="00445857" w:rsidRDefault="00B00B32" w:rsidP="00B00B32">
      <w:pPr>
        <w:numPr>
          <w:ilvl w:val="0"/>
          <w:numId w:val="31"/>
        </w:numPr>
        <w:tabs>
          <w:tab w:val="clear" w:pos="1854"/>
          <w:tab w:val="num" w:pos="1134"/>
        </w:tabs>
        <w:ind w:left="1134"/>
      </w:pPr>
      <w:r w:rsidRPr="00445857">
        <w:t>plans identify the Licensee’s core prevention, rehabilitation and claims management activities and provide direction regarding performance outcomes</w:t>
      </w:r>
    </w:p>
    <w:p w:rsidR="00B00B32" w:rsidRPr="00445857" w:rsidRDefault="00B00B32" w:rsidP="00B00B32">
      <w:pPr>
        <w:numPr>
          <w:ilvl w:val="0"/>
          <w:numId w:val="31"/>
        </w:numPr>
        <w:tabs>
          <w:tab w:val="clear" w:pos="1854"/>
          <w:tab w:val="num" w:pos="1134"/>
        </w:tabs>
        <w:ind w:left="1134"/>
      </w:pPr>
      <w:r w:rsidRPr="00445857">
        <w:t>training plans are consistent with identified requirements.</w:t>
      </w:r>
    </w:p>
    <w:p w:rsidR="00B00B32" w:rsidRPr="00445857" w:rsidRDefault="00B00B32" w:rsidP="00B00B32"/>
    <w:p w:rsidR="00B00B32" w:rsidRPr="00445857" w:rsidRDefault="00B00B32" w:rsidP="00B00B32"/>
    <w:p w:rsidR="00B00B32" w:rsidRPr="00445857" w:rsidRDefault="00B00B32" w:rsidP="00B00B32">
      <w:pPr>
        <w:pStyle w:val="PFNumLevel1"/>
        <w:numPr>
          <w:ilvl w:val="0"/>
          <w:numId w:val="39"/>
        </w:numPr>
        <w:tabs>
          <w:tab w:val="clear" w:pos="720"/>
          <w:tab w:val="num" w:pos="567"/>
        </w:tabs>
        <w:snapToGrid w:val="0"/>
        <w:spacing w:before="0" w:after="0"/>
        <w:ind w:left="567" w:hanging="567"/>
        <w:rPr>
          <w:rFonts w:ascii="Times New Roman" w:hAnsi="Times New Roman"/>
          <w:b/>
          <w:sz w:val="24"/>
          <w:szCs w:val="24"/>
        </w:rPr>
      </w:pPr>
      <w:r w:rsidRPr="00445857">
        <w:rPr>
          <w:rFonts w:ascii="Times New Roman" w:hAnsi="Times New Roman"/>
          <w:b/>
          <w:sz w:val="24"/>
          <w:szCs w:val="24"/>
        </w:rPr>
        <w:t>IMPLEMENTATION</w:t>
      </w:r>
    </w:p>
    <w:p w:rsidR="00B00B32" w:rsidRPr="00445857" w:rsidRDefault="00B00B32" w:rsidP="00B00B32">
      <w:pPr>
        <w:pStyle w:val="PFNumLevel1"/>
        <w:snapToGrid w:val="0"/>
        <w:spacing w:before="0" w:after="0" w:line="240" w:lineRule="auto"/>
        <w:ind w:left="1134"/>
        <w:rPr>
          <w:rFonts w:ascii="Times New Roman" w:hAnsi="Times New Roman"/>
          <w:sz w:val="24"/>
          <w:szCs w:val="24"/>
        </w:rPr>
      </w:pPr>
    </w:p>
    <w:p w:rsidR="00B00B32" w:rsidRPr="00445857" w:rsidRDefault="00A61ADC" w:rsidP="00B00B32">
      <w:pPr>
        <w:pStyle w:val="PFNumLevel1"/>
        <w:snapToGrid w:val="0"/>
        <w:spacing w:before="0" w:after="0" w:line="240" w:lineRule="auto"/>
        <w:rPr>
          <w:rFonts w:ascii="Times New Roman" w:hAnsi="Times New Roman"/>
          <w:sz w:val="24"/>
          <w:szCs w:val="24"/>
        </w:rPr>
      </w:pPr>
      <w:r>
        <w:rPr>
          <w:rFonts w:ascii="Times New Roman" w:hAnsi="Times New Roman"/>
          <w:sz w:val="24"/>
          <w:szCs w:val="24"/>
        </w:rPr>
        <w:t>The L</w:t>
      </w:r>
      <w:r w:rsidR="00B00B32" w:rsidRPr="00445857">
        <w:rPr>
          <w:rFonts w:ascii="Times New Roman" w:hAnsi="Times New Roman"/>
          <w:sz w:val="24"/>
          <w:szCs w:val="24"/>
        </w:rPr>
        <w:t xml:space="preserve">icensee ensures that sufficient resources and supporting mechanisms are provided to achieve its strategic plans </w:t>
      </w:r>
    </w:p>
    <w:p w:rsidR="00B00B32" w:rsidRPr="00445857" w:rsidRDefault="00B00B32" w:rsidP="00B00B32">
      <w:pPr>
        <w:pStyle w:val="PFNumLevel1"/>
        <w:snapToGrid w:val="0"/>
        <w:spacing w:before="0" w:after="0" w:line="240" w:lineRule="auto"/>
        <w:rPr>
          <w:rFonts w:ascii="Times New Roman" w:hAnsi="Times New Roman"/>
          <w:b/>
          <w:sz w:val="24"/>
          <w:szCs w:val="24"/>
        </w:rPr>
      </w:pPr>
    </w:p>
    <w:p w:rsidR="00B00B32" w:rsidRPr="00445857" w:rsidRDefault="00B00B32" w:rsidP="00B00B32">
      <w:pPr>
        <w:pStyle w:val="PFNumLevel1"/>
        <w:tabs>
          <w:tab w:val="clear" w:pos="7513"/>
          <w:tab w:val="clear" w:pos="8318"/>
          <w:tab w:val="left" w:pos="567"/>
        </w:tabs>
        <w:spacing w:before="0" w:after="0"/>
        <w:ind w:left="567" w:hanging="567"/>
        <w:rPr>
          <w:rFonts w:ascii="Times New Roman" w:hAnsi="Times New Roman"/>
          <w:b/>
          <w:sz w:val="24"/>
          <w:szCs w:val="24"/>
        </w:rPr>
      </w:pPr>
      <w:r w:rsidRPr="00445857">
        <w:rPr>
          <w:rFonts w:ascii="Times New Roman" w:hAnsi="Times New Roman"/>
          <w:b/>
          <w:sz w:val="24"/>
          <w:szCs w:val="24"/>
        </w:rPr>
        <w:t>3.1</w:t>
      </w:r>
      <w:r w:rsidRPr="00445857">
        <w:rPr>
          <w:rFonts w:ascii="Times New Roman" w:hAnsi="Times New Roman"/>
          <w:b/>
          <w:sz w:val="24"/>
          <w:szCs w:val="24"/>
        </w:rPr>
        <w:tab/>
        <w:t>Performance Standards</w:t>
      </w:r>
    </w:p>
    <w:p w:rsidR="00B00B32" w:rsidRPr="00445857" w:rsidRDefault="00B00B32" w:rsidP="00B00B32">
      <w:pPr>
        <w:pStyle w:val="PFNumLevel1"/>
        <w:tabs>
          <w:tab w:val="clear" w:pos="7513"/>
          <w:tab w:val="clear" w:pos="8318"/>
          <w:tab w:val="left" w:pos="1134"/>
        </w:tabs>
        <w:spacing w:before="0" w:after="0"/>
        <w:ind w:left="1134" w:hanging="1134"/>
        <w:rPr>
          <w:rFonts w:ascii="Times New Roman" w:hAnsi="Times New Roman"/>
          <w:b/>
          <w:sz w:val="24"/>
          <w:szCs w:val="24"/>
        </w:rPr>
      </w:pPr>
    </w:p>
    <w:p w:rsidR="00B00B32" w:rsidRPr="00445857" w:rsidRDefault="00B00B32" w:rsidP="00B00B32">
      <w:pPr>
        <w:pStyle w:val="BodyTextIndent"/>
        <w:ind w:left="540" w:hanging="540"/>
        <w:rPr>
          <w:rFonts w:ascii="Times New Roman" w:hAnsi="Times New Roman"/>
          <w:szCs w:val="24"/>
        </w:rPr>
      </w:pPr>
      <w:r w:rsidRPr="00445857">
        <w:rPr>
          <w:rFonts w:ascii="Times New Roman" w:hAnsi="Times New Roman"/>
          <w:szCs w:val="24"/>
        </w:rPr>
        <w:t>3.1.1</w:t>
      </w:r>
      <w:r w:rsidRPr="00445857">
        <w:rPr>
          <w:rFonts w:ascii="Times New Roman" w:hAnsi="Times New Roman"/>
          <w:szCs w:val="24"/>
        </w:rPr>
        <w:tab/>
        <w:t xml:space="preserve"> The Licensee will</w:t>
      </w:r>
    </w:p>
    <w:p w:rsidR="00B00B32" w:rsidRPr="00445857" w:rsidRDefault="00B00B32" w:rsidP="00B00B32">
      <w:pPr>
        <w:pStyle w:val="BodyTextIndent"/>
        <w:tabs>
          <w:tab w:val="left" w:pos="1134"/>
        </w:tabs>
        <w:ind w:hanging="1134"/>
        <w:rPr>
          <w:rFonts w:ascii="Times New Roman" w:hAnsi="Times New Roman"/>
          <w:szCs w:val="24"/>
        </w:rPr>
      </w:pPr>
    </w:p>
    <w:p w:rsidR="00B00B32" w:rsidRPr="00445857" w:rsidRDefault="00B00B32" w:rsidP="00B00B32">
      <w:pPr>
        <w:numPr>
          <w:ilvl w:val="0"/>
          <w:numId w:val="40"/>
        </w:numPr>
        <w:tabs>
          <w:tab w:val="clear" w:pos="1854"/>
          <w:tab w:val="num" w:pos="1134"/>
        </w:tabs>
        <w:ind w:left="1134"/>
      </w:pPr>
      <w:r w:rsidRPr="00445857">
        <w:t>allocate adequate resources to support its programs</w:t>
      </w:r>
    </w:p>
    <w:p w:rsidR="00B00B32" w:rsidRPr="00445857" w:rsidRDefault="00B00B32" w:rsidP="00B00B32">
      <w:pPr>
        <w:numPr>
          <w:ilvl w:val="0"/>
          <w:numId w:val="40"/>
        </w:numPr>
        <w:tabs>
          <w:tab w:val="clear" w:pos="1854"/>
          <w:tab w:val="num" w:pos="1134"/>
        </w:tabs>
        <w:ind w:left="1134"/>
      </w:pPr>
      <w:r w:rsidRPr="00445857">
        <w:t>implement relevant training programs</w:t>
      </w:r>
    </w:p>
    <w:p w:rsidR="00B00B32" w:rsidRPr="00445857" w:rsidRDefault="00B00B32" w:rsidP="00B00B32">
      <w:pPr>
        <w:numPr>
          <w:ilvl w:val="0"/>
          <w:numId w:val="40"/>
        </w:numPr>
        <w:tabs>
          <w:tab w:val="clear" w:pos="1854"/>
          <w:tab w:val="num" w:pos="1134"/>
        </w:tabs>
        <w:ind w:left="1134"/>
      </w:pPr>
      <w:r w:rsidRPr="00445857">
        <w:t>define and communicate responsibilities to relevant stakeholders</w:t>
      </w:r>
    </w:p>
    <w:p w:rsidR="00B00B32" w:rsidRPr="00445857" w:rsidRDefault="00B00B32" w:rsidP="00B00B32">
      <w:pPr>
        <w:numPr>
          <w:ilvl w:val="0"/>
          <w:numId w:val="40"/>
        </w:numPr>
        <w:tabs>
          <w:tab w:val="clear" w:pos="1854"/>
          <w:tab w:val="num" w:pos="1134"/>
        </w:tabs>
        <w:ind w:left="1134"/>
      </w:pPr>
      <w:r w:rsidRPr="00445857">
        <w:t>ensure that employees are aware of their legislative rights and obligations</w:t>
      </w:r>
    </w:p>
    <w:p w:rsidR="00B00B32" w:rsidRPr="00445857" w:rsidRDefault="00B00B32" w:rsidP="00B00B32">
      <w:pPr>
        <w:numPr>
          <w:ilvl w:val="0"/>
          <w:numId w:val="40"/>
        </w:numPr>
        <w:tabs>
          <w:tab w:val="clear" w:pos="1854"/>
          <w:tab w:val="num" w:pos="1134"/>
        </w:tabs>
        <w:ind w:left="1134"/>
      </w:pPr>
      <w:r w:rsidRPr="00445857">
        <w:t xml:space="preserve">maintain the relevant level of reporting, records and/or documentation to support the Licensee’s programs and legislative compliance </w:t>
      </w:r>
    </w:p>
    <w:p w:rsidR="00B00B32" w:rsidRPr="00445857" w:rsidRDefault="00B00B32" w:rsidP="00B00B32">
      <w:pPr>
        <w:numPr>
          <w:ilvl w:val="0"/>
          <w:numId w:val="40"/>
        </w:numPr>
        <w:tabs>
          <w:tab w:val="clear" w:pos="1854"/>
          <w:tab w:val="num" w:pos="1134"/>
        </w:tabs>
        <w:ind w:left="1134"/>
      </w:pPr>
      <w:r w:rsidRPr="00445857">
        <w:t>maintain the confidentiality of information and apply legislative requirements</w:t>
      </w:r>
    </w:p>
    <w:p w:rsidR="00B00B32" w:rsidRPr="00445857" w:rsidRDefault="00B00B32" w:rsidP="00B00B32">
      <w:pPr>
        <w:numPr>
          <w:ilvl w:val="0"/>
          <w:numId w:val="40"/>
        </w:numPr>
        <w:tabs>
          <w:tab w:val="clear" w:pos="1854"/>
          <w:tab w:val="num" w:pos="1134"/>
        </w:tabs>
        <w:ind w:left="1134"/>
      </w:pPr>
      <w:r w:rsidRPr="00445857">
        <w:t>implement a hazard management process that includes identification evaluation and control</w:t>
      </w:r>
    </w:p>
    <w:p w:rsidR="00B00B32" w:rsidRPr="00445857" w:rsidRDefault="00B00B32" w:rsidP="00B00B32">
      <w:pPr>
        <w:numPr>
          <w:ilvl w:val="0"/>
          <w:numId w:val="40"/>
        </w:numPr>
        <w:tabs>
          <w:tab w:val="clear" w:pos="1854"/>
          <w:tab w:val="num" w:pos="1134"/>
        </w:tabs>
        <w:ind w:left="1134"/>
      </w:pPr>
      <w:r w:rsidRPr="00445857">
        <w:t>inform employees of the status of their claims</w:t>
      </w:r>
    </w:p>
    <w:p w:rsidR="00B00B32" w:rsidRPr="00445857" w:rsidRDefault="00B00B32" w:rsidP="00B00B32">
      <w:pPr>
        <w:numPr>
          <w:ilvl w:val="0"/>
          <w:numId w:val="40"/>
        </w:numPr>
        <w:tabs>
          <w:tab w:val="clear" w:pos="1854"/>
          <w:tab w:val="num" w:pos="1134"/>
        </w:tabs>
        <w:ind w:left="1134"/>
      </w:pPr>
      <w:r w:rsidRPr="00445857">
        <w:t>provide employees with a reasonable opportunity to provide information or comment when claims for ongoing liability are being assessed or reviewed</w:t>
      </w:r>
    </w:p>
    <w:p w:rsidR="00B00B32" w:rsidRPr="00445857" w:rsidRDefault="00B00B32" w:rsidP="00B00B32">
      <w:pPr>
        <w:numPr>
          <w:ilvl w:val="0"/>
          <w:numId w:val="40"/>
        </w:numPr>
        <w:tabs>
          <w:tab w:val="clear" w:pos="1854"/>
          <w:tab w:val="num" w:pos="1134"/>
        </w:tabs>
        <w:ind w:left="1134"/>
      </w:pPr>
      <w:r w:rsidRPr="00445857">
        <w:lastRenderedPageBreak/>
        <w:t>ensure timely claim determinations and reviews, which are made accurately and guided by equity, good conscience and the substantial merits of each case without regard to technicalities</w:t>
      </w:r>
    </w:p>
    <w:p w:rsidR="00B00B32" w:rsidRPr="00445857" w:rsidRDefault="00B00B32" w:rsidP="00B00B32">
      <w:pPr>
        <w:numPr>
          <w:ilvl w:val="0"/>
          <w:numId w:val="40"/>
        </w:numPr>
        <w:tabs>
          <w:tab w:val="clear" w:pos="1854"/>
          <w:tab w:val="num" w:pos="1134"/>
        </w:tabs>
        <w:ind w:left="1134"/>
      </w:pPr>
      <w:r w:rsidRPr="00445857">
        <w:t>ensure consultation between all parties in regards to the prevention, claims management and rehabilitation process.</w:t>
      </w:r>
    </w:p>
    <w:p w:rsidR="00B00B32" w:rsidRPr="00445857" w:rsidRDefault="00B00B32" w:rsidP="00B00B32"/>
    <w:p w:rsidR="00B00B32" w:rsidRPr="00445857" w:rsidRDefault="00B00B32" w:rsidP="00B00B32">
      <w:pPr>
        <w:pStyle w:val="BodyTextIndent"/>
        <w:numPr>
          <w:ilvl w:val="1"/>
          <w:numId w:val="35"/>
        </w:numPr>
        <w:tabs>
          <w:tab w:val="clear" w:pos="852"/>
          <w:tab w:val="num" w:pos="567"/>
        </w:tabs>
        <w:ind w:left="567" w:hanging="567"/>
        <w:rPr>
          <w:rFonts w:ascii="Times New Roman" w:hAnsi="Times New Roman"/>
          <w:b/>
          <w:szCs w:val="24"/>
        </w:rPr>
      </w:pPr>
      <w:r w:rsidRPr="00445857">
        <w:rPr>
          <w:rFonts w:ascii="Times New Roman" w:hAnsi="Times New Roman"/>
          <w:b/>
          <w:szCs w:val="24"/>
        </w:rPr>
        <w:t>Performance Measures</w:t>
      </w:r>
    </w:p>
    <w:p w:rsidR="00B00B32" w:rsidRPr="00445857" w:rsidRDefault="00B00B32" w:rsidP="00B00B32">
      <w:pPr>
        <w:pStyle w:val="PFNumLevel1"/>
        <w:tabs>
          <w:tab w:val="clear" w:pos="7513"/>
          <w:tab w:val="clear" w:pos="8318"/>
          <w:tab w:val="left" w:pos="1134"/>
        </w:tabs>
        <w:spacing w:before="0" w:after="0"/>
        <w:ind w:left="1134" w:hanging="1134"/>
        <w:rPr>
          <w:rFonts w:ascii="Times New Roman" w:hAnsi="Times New Roman"/>
          <w:b/>
          <w:szCs w:val="24"/>
        </w:rPr>
      </w:pPr>
    </w:p>
    <w:p w:rsidR="00B00B32" w:rsidRPr="00445857" w:rsidRDefault="00B00B32" w:rsidP="00B00B32">
      <w:pPr>
        <w:pStyle w:val="BodyTextIndent"/>
        <w:ind w:left="540" w:hanging="540"/>
        <w:rPr>
          <w:rFonts w:ascii="Times New Roman" w:hAnsi="Times New Roman"/>
          <w:szCs w:val="24"/>
        </w:rPr>
      </w:pPr>
      <w:r w:rsidRPr="00445857">
        <w:rPr>
          <w:rFonts w:ascii="Times New Roman" w:hAnsi="Times New Roman"/>
          <w:szCs w:val="24"/>
        </w:rPr>
        <w:t>3.2.1</w:t>
      </w:r>
      <w:r w:rsidRPr="00445857">
        <w:rPr>
          <w:rFonts w:ascii="Times New Roman" w:hAnsi="Times New Roman"/>
          <w:szCs w:val="24"/>
        </w:rPr>
        <w:tab/>
        <w:t>There is evidence that</w:t>
      </w:r>
    </w:p>
    <w:p w:rsidR="00B00B32" w:rsidRPr="00445857" w:rsidRDefault="00B00B32" w:rsidP="00B00B32">
      <w:pPr>
        <w:ind w:left="1134"/>
      </w:pPr>
    </w:p>
    <w:p w:rsidR="00B00B32" w:rsidRPr="00445857" w:rsidRDefault="00B00B32" w:rsidP="00B00B32">
      <w:pPr>
        <w:numPr>
          <w:ilvl w:val="0"/>
          <w:numId w:val="32"/>
        </w:numPr>
        <w:tabs>
          <w:tab w:val="clear" w:pos="1008"/>
          <w:tab w:val="num" w:pos="1134"/>
        </w:tabs>
        <w:ind w:left="1134" w:hanging="567"/>
      </w:pPr>
      <w:r w:rsidRPr="00445857">
        <w:t>health and safety, rehabilitation and claims management plans are implemented</w:t>
      </w:r>
    </w:p>
    <w:p w:rsidR="00B00B32" w:rsidRPr="00445857" w:rsidRDefault="00B00B32" w:rsidP="00B00B32">
      <w:pPr>
        <w:numPr>
          <w:ilvl w:val="0"/>
          <w:numId w:val="32"/>
        </w:numPr>
        <w:tabs>
          <w:tab w:val="clear" w:pos="1008"/>
          <w:tab w:val="num" w:pos="1134"/>
        </w:tabs>
        <w:ind w:left="1134" w:hanging="567"/>
      </w:pPr>
      <w:r w:rsidRPr="00445857">
        <w:t>incidents are investigated and appropriately documented, corrective actions implemented as required, including early assessment for rehabilitation</w:t>
      </w:r>
    </w:p>
    <w:p w:rsidR="00B00B32" w:rsidRPr="00445857" w:rsidRDefault="00B00B32" w:rsidP="00B00B32">
      <w:pPr>
        <w:numPr>
          <w:ilvl w:val="0"/>
          <w:numId w:val="32"/>
        </w:numPr>
        <w:tabs>
          <w:tab w:val="clear" w:pos="1008"/>
          <w:tab w:val="num" w:pos="1134"/>
        </w:tabs>
        <w:ind w:left="1134" w:hanging="567"/>
      </w:pPr>
      <w:r w:rsidRPr="00445857">
        <w:t>employees are informed of their rights in respect of health and safety, rehabilitation and claims</w:t>
      </w:r>
    </w:p>
    <w:p w:rsidR="00B00B32" w:rsidRPr="00445857" w:rsidRDefault="00B00B32" w:rsidP="00B00B32">
      <w:pPr>
        <w:numPr>
          <w:ilvl w:val="0"/>
          <w:numId w:val="32"/>
        </w:numPr>
        <w:tabs>
          <w:tab w:val="clear" w:pos="1008"/>
          <w:tab w:val="num" w:pos="1134"/>
        </w:tabs>
        <w:ind w:left="1134" w:hanging="567"/>
      </w:pPr>
      <w:r w:rsidRPr="00445857">
        <w:t>employees are kept informed of the status of their claim.</w:t>
      </w:r>
    </w:p>
    <w:p w:rsidR="00B00B32" w:rsidRPr="00445857" w:rsidRDefault="00B00B32" w:rsidP="00B00B32"/>
    <w:p w:rsidR="00B00B32" w:rsidRPr="00445857" w:rsidRDefault="00B00B32" w:rsidP="00B00B32"/>
    <w:p w:rsidR="00B00B32" w:rsidRPr="00445857" w:rsidRDefault="00B00B32" w:rsidP="00B00B32">
      <w:pPr>
        <w:pStyle w:val="PFNumLevel1"/>
        <w:numPr>
          <w:ilvl w:val="0"/>
          <w:numId w:val="39"/>
        </w:numPr>
        <w:tabs>
          <w:tab w:val="clear" w:pos="720"/>
          <w:tab w:val="num" w:pos="567"/>
        </w:tabs>
        <w:snapToGrid w:val="0"/>
        <w:spacing w:before="0" w:after="0"/>
        <w:ind w:left="567" w:hanging="567"/>
        <w:rPr>
          <w:rFonts w:ascii="Times New Roman" w:hAnsi="Times New Roman"/>
          <w:b/>
          <w:sz w:val="24"/>
          <w:szCs w:val="24"/>
        </w:rPr>
      </w:pPr>
      <w:r w:rsidRPr="00445857">
        <w:rPr>
          <w:rFonts w:ascii="Times New Roman" w:hAnsi="Times New Roman"/>
          <w:b/>
          <w:sz w:val="24"/>
          <w:szCs w:val="24"/>
        </w:rPr>
        <w:t>MEASUREMENT AND EVALUATION</w:t>
      </w:r>
    </w:p>
    <w:p w:rsidR="00B00B32" w:rsidRPr="00445857" w:rsidRDefault="00B00B32" w:rsidP="00B00B32">
      <w:pPr>
        <w:pStyle w:val="PFNumLevel1"/>
        <w:snapToGrid w:val="0"/>
        <w:spacing w:before="0" w:after="0"/>
        <w:rPr>
          <w:rFonts w:ascii="Times New Roman" w:hAnsi="Times New Roman"/>
          <w:b/>
          <w:sz w:val="24"/>
          <w:szCs w:val="24"/>
        </w:rPr>
      </w:pPr>
    </w:p>
    <w:p w:rsidR="00B00B32" w:rsidRPr="00445857" w:rsidRDefault="00B00B32" w:rsidP="00B00B32">
      <w:pPr>
        <w:pStyle w:val="PFNumLevel1"/>
        <w:snapToGrid w:val="0"/>
        <w:spacing w:before="0" w:after="0"/>
        <w:rPr>
          <w:rFonts w:ascii="Times New Roman" w:hAnsi="Times New Roman"/>
          <w:sz w:val="24"/>
          <w:szCs w:val="24"/>
        </w:rPr>
      </w:pPr>
      <w:r w:rsidRPr="00445857">
        <w:rPr>
          <w:rFonts w:ascii="Times New Roman" w:hAnsi="Times New Roman"/>
          <w:sz w:val="24"/>
          <w:szCs w:val="24"/>
        </w:rPr>
        <w:t>The Licensee measures, monitors and evaluates its performance and takes prompt corrective action when necessary.</w:t>
      </w:r>
    </w:p>
    <w:p w:rsidR="00B00B32" w:rsidRPr="00445857" w:rsidRDefault="00B00B32" w:rsidP="00B00B32">
      <w:pPr>
        <w:pStyle w:val="PFNumLevel1"/>
        <w:snapToGrid w:val="0"/>
        <w:spacing w:before="0" w:after="0"/>
        <w:ind w:left="1134"/>
        <w:rPr>
          <w:rFonts w:ascii="Times New Roman" w:hAnsi="Times New Roman"/>
          <w:sz w:val="24"/>
          <w:szCs w:val="24"/>
        </w:rPr>
      </w:pPr>
    </w:p>
    <w:p w:rsidR="00B00B32" w:rsidRPr="00445857" w:rsidRDefault="00B00B32" w:rsidP="00B00B32">
      <w:pPr>
        <w:pStyle w:val="PFNumLevel1"/>
        <w:tabs>
          <w:tab w:val="left" w:pos="567"/>
        </w:tabs>
        <w:spacing w:before="0" w:after="0"/>
        <w:ind w:left="567" w:hanging="567"/>
        <w:rPr>
          <w:rFonts w:ascii="Times New Roman" w:hAnsi="Times New Roman"/>
          <w:b/>
          <w:sz w:val="24"/>
          <w:szCs w:val="24"/>
        </w:rPr>
      </w:pPr>
      <w:r w:rsidRPr="00445857">
        <w:rPr>
          <w:rFonts w:ascii="Times New Roman" w:hAnsi="Times New Roman"/>
          <w:b/>
          <w:sz w:val="24"/>
          <w:szCs w:val="24"/>
        </w:rPr>
        <w:t>4.1</w:t>
      </w:r>
      <w:r w:rsidRPr="00445857">
        <w:rPr>
          <w:rFonts w:ascii="Times New Roman" w:hAnsi="Times New Roman"/>
          <w:b/>
          <w:sz w:val="24"/>
          <w:szCs w:val="24"/>
        </w:rPr>
        <w:tab/>
        <w:t>Performance Standards</w:t>
      </w:r>
    </w:p>
    <w:p w:rsidR="00B00B32" w:rsidRPr="00445857" w:rsidRDefault="00B00B32" w:rsidP="00B00B32">
      <w:pPr>
        <w:pStyle w:val="PFNumLevel1"/>
        <w:tabs>
          <w:tab w:val="left" w:pos="1134"/>
        </w:tabs>
        <w:spacing w:before="0" w:after="0"/>
        <w:ind w:left="1134" w:hanging="1134"/>
        <w:rPr>
          <w:rFonts w:ascii="Times New Roman" w:hAnsi="Times New Roman"/>
          <w:b/>
          <w:sz w:val="24"/>
          <w:szCs w:val="24"/>
        </w:rPr>
      </w:pPr>
    </w:p>
    <w:p w:rsidR="00B00B32" w:rsidRPr="00445857" w:rsidRDefault="00B00B32" w:rsidP="00B00B32">
      <w:pPr>
        <w:pStyle w:val="BodyTextIndent"/>
        <w:ind w:left="540" w:hanging="540"/>
        <w:rPr>
          <w:rFonts w:ascii="Times New Roman" w:hAnsi="Times New Roman"/>
          <w:szCs w:val="24"/>
        </w:rPr>
      </w:pPr>
      <w:r w:rsidRPr="00445857">
        <w:rPr>
          <w:rFonts w:ascii="Times New Roman" w:hAnsi="Times New Roman"/>
          <w:szCs w:val="24"/>
        </w:rPr>
        <w:t>4.1.1</w:t>
      </w:r>
      <w:r w:rsidRPr="00445857">
        <w:rPr>
          <w:rFonts w:ascii="Times New Roman" w:hAnsi="Times New Roman"/>
          <w:szCs w:val="24"/>
        </w:rPr>
        <w:tab/>
        <w:t>The Licensee will</w:t>
      </w:r>
    </w:p>
    <w:p w:rsidR="00B00B32" w:rsidRPr="00445857" w:rsidRDefault="00B00B32" w:rsidP="00B00B32">
      <w:pPr>
        <w:tabs>
          <w:tab w:val="left" w:pos="1134"/>
        </w:tabs>
      </w:pPr>
    </w:p>
    <w:p w:rsidR="00B00B32" w:rsidRPr="00445857" w:rsidRDefault="00B00B32" w:rsidP="00B00B32">
      <w:pPr>
        <w:numPr>
          <w:ilvl w:val="0"/>
          <w:numId w:val="33"/>
        </w:numPr>
        <w:tabs>
          <w:tab w:val="clear" w:pos="1854"/>
          <w:tab w:val="left" w:pos="1134"/>
        </w:tabs>
        <w:ind w:left="1134"/>
      </w:pPr>
      <w:r w:rsidRPr="00445857">
        <w:t xml:space="preserve">monitor planned objectives and performance measures for core prevention, rehabilitation and claims activities </w:t>
      </w:r>
    </w:p>
    <w:p w:rsidR="00B00B32" w:rsidRPr="00445857" w:rsidRDefault="00B00B32" w:rsidP="00B00B32">
      <w:pPr>
        <w:numPr>
          <w:ilvl w:val="0"/>
          <w:numId w:val="33"/>
        </w:numPr>
        <w:tabs>
          <w:tab w:val="clear" w:pos="1854"/>
          <w:tab w:val="left" w:pos="1134"/>
        </w:tabs>
        <w:ind w:left="1134"/>
      </w:pPr>
      <w:r w:rsidRPr="00445857">
        <w:t>establish an audit program to measure performance of its prevention, rehabilitation and claims management systems</w:t>
      </w:r>
    </w:p>
    <w:p w:rsidR="00B00B32" w:rsidRPr="00445857" w:rsidRDefault="00B00B32" w:rsidP="00B00B32">
      <w:pPr>
        <w:numPr>
          <w:ilvl w:val="0"/>
          <w:numId w:val="33"/>
        </w:numPr>
        <w:tabs>
          <w:tab w:val="clear" w:pos="1854"/>
          <w:tab w:val="left" w:pos="1134"/>
        </w:tabs>
        <w:ind w:left="1134"/>
      </w:pPr>
      <w:r w:rsidRPr="00445857">
        <w:t>ensure that these audits are performed by competent personnel</w:t>
      </w:r>
    </w:p>
    <w:p w:rsidR="00B00B32" w:rsidRPr="00445857" w:rsidRDefault="00B00B32" w:rsidP="00B00B32">
      <w:pPr>
        <w:numPr>
          <w:ilvl w:val="0"/>
          <w:numId w:val="33"/>
        </w:numPr>
        <w:tabs>
          <w:tab w:val="clear" w:pos="1854"/>
          <w:tab w:val="left" w:pos="1134"/>
        </w:tabs>
        <w:ind w:left="1134"/>
      </w:pPr>
      <w:r w:rsidRPr="00445857">
        <w:t>ensure audit outcomes are appropriately documented, actioned and reviewed at appropriate senior executive level</w:t>
      </w:r>
    </w:p>
    <w:p w:rsidR="00B00B32" w:rsidRPr="00445857" w:rsidRDefault="00B00B32" w:rsidP="00B00B32">
      <w:pPr>
        <w:numPr>
          <w:ilvl w:val="0"/>
          <w:numId w:val="33"/>
        </w:numPr>
        <w:tabs>
          <w:tab w:val="clear" w:pos="1854"/>
          <w:tab w:val="left" w:pos="1134"/>
        </w:tabs>
        <w:ind w:left="1134"/>
      </w:pPr>
      <w:r w:rsidRPr="00445857">
        <w:t>ensure all audits are conducted in accordance with the requirements of the Commission</w:t>
      </w:r>
    </w:p>
    <w:p w:rsidR="00B00B32" w:rsidRPr="00445857" w:rsidRDefault="00B00B32" w:rsidP="00B00B32">
      <w:pPr>
        <w:numPr>
          <w:ilvl w:val="0"/>
          <w:numId w:val="33"/>
        </w:numPr>
        <w:tabs>
          <w:tab w:val="clear" w:pos="1854"/>
          <w:tab w:val="left" w:pos="1134"/>
        </w:tabs>
        <w:ind w:left="1134"/>
      </w:pPr>
      <w:r w:rsidRPr="00445857">
        <w:t>communicate to its employees on the outcomes and results of audits</w:t>
      </w:r>
    </w:p>
    <w:p w:rsidR="00B00B32" w:rsidRPr="00445857" w:rsidRDefault="00B00B32" w:rsidP="00B00B32">
      <w:pPr>
        <w:numPr>
          <w:ilvl w:val="0"/>
          <w:numId w:val="33"/>
        </w:numPr>
        <w:tabs>
          <w:tab w:val="clear" w:pos="1854"/>
          <w:tab w:val="left" w:pos="1134"/>
        </w:tabs>
        <w:ind w:left="1134"/>
      </w:pPr>
      <w:r w:rsidRPr="00445857">
        <w:t xml:space="preserve">provide the Commission with reports as requested.  </w:t>
      </w:r>
    </w:p>
    <w:p w:rsidR="00B00B32" w:rsidRPr="00445857" w:rsidRDefault="00B00B32" w:rsidP="00B00B32">
      <w:pPr>
        <w:tabs>
          <w:tab w:val="left" w:pos="1701"/>
        </w:tabs>
      </w:pPr>
    </w:p>
    <w:p w:rsidR="00B00B32" w:rsidRPr="00445857" w:rsidRDefault="00B00B32" w:rsidP="00B00B32">
      <w:pPr>
        <w:tabs>
          <w:tab w:val="left" w:pos="1701"/>
        </w:tabs>
      </w:pPr>
    </w:p>
    <w:p w:rsidR="00B00B32" w:rsidRPr="00445857" w:rsidRDefault="00B00B32" w:rsidP="00B00B32">
      <w:pPr>
        <w:pStyle w:val="BodyTextIndent"/>
        <w:numPr>
          <w:ilvl w:val="1"/>
          <w:numId w:val="36"/>
        </w:numPr>
        <w:tabs>
          <w:tab w:val="clear" w:pos="1419"/>
          <w:tab w:val="num" w:pos="567"/>
        </w:tabs>
        <w:ind w:left="567" w:hanging="567"/>
        <w:rPr>
          <w:rFonts w:ascii="Times New Roman" w:hAnsi="Times New Roman"/>
          <w:b/>
          <w:szCs w:val="24"/>
        </w:rPr>
      </w:pPr>
      <w:r w:rsidRPr="00445857">
        <w:rPr>
          <w:rFonts w:ascii="Times New Roman" w:hAnsi="Times New Roman"/>
          <w:b/>
          <w:szCs w:val="24"/>
        </w:rPr>
        <w:t>Performance Measures</w:t>
      </w:r>
    </w:p>
    <w:p w:rsidR="00B00B32" w:rsidRPr="00445857" w:rsidRDefault="00B00B32" w:rsidP="00B00B32">
      <w:pPr>
        <w:pStyle w:val="PFNumLevel1"/>
        <w:snapToGrid w:val="0"/>
        <w:spacing w:before="0" w:after="0"/>
        <w:rPr>
          <w:rFonts w:ascii="Times New Roman" w:hAnsi="Times New Roman"/>
          <w:szCs w:val="24"/>
        </w:rPr>
      </w:pPr>
    </w:p>
    <w:p w:rsidR="00C10759" w:rsidRPr="00C17761" w:rsidRDefault="00C10759" w:rsidP="00C10759">
      <w:pPr>
        <w:pStyle w:val="BodyTextIndent"/>
        <w:ind w:left="540" w:hanging="540"/>
        <w:rPr>
          <w:rFonts w:ascii="Times New Roman" w:hAnsi="Times New Roman"/>
          <w:b/>
          <w:szCs w:val="24"/>
        </w:rPr>
      </w:pPr>
      <w:r>
        <w:rPr>
          <w:rFonts w:ascii="Times New Roman" w:hAnsi="Times New Roman"/>
          <w:szCs w:val="24"/>
        </w:rPr>
        <w:t>4.2.1</w:t>
      </w:r>
      <w:r>
        <w:rPr>
          <w:rFonts w:ascii="Times New Roman" w:hAnsi="Times New Roman"/>
          <w:szCs w:val="24"/>
        </w:rPr>
        <w:tab/>
      </w:r>
      <w:r w:rsidRPr="00C17761">
        <w:rPr>
          <w:rFonts w:ascii="Times New Roman" w:hAnsi="Times New Roman"/>
          <w:szCs w:val="24"/>
        </w:rPr>
        <w:t>There is evidence of</w:t>
      </w:r>
    </w:p>
    <w:p w:rsidR="00C10759" w:rsidRPr="00F212F9" w:rsidRDefault="00C10759" w:rsidP="00C10759">
      <w:pPr>
        <w:ind w:left="1134" w:hanging="1134"/>
      </w:pPr>
    </w:p>
    <w:p w:rsidR="00C10759" w:rsidRDefault="00C10759" w:rsidP="00C10759">
      <w:pPr>
        <w:numPr>
          <w:ilvl w:val="0"/>
          <w:numId w:val="45"/>
        </w:numPr>
        <w:tabs>
          <w:tab w:val="left" w:pos="1134"/>
        </w:tabs>
      </w:pPr>
      <w:r w:rsidRPr="00F212F9">
        <w:t>audits conducted by the Licensee and implementation of corrective actions</w:t>
      </w:r>
    </w:p>
    <w:p w:rsidR="00C10759" w:rsidRPr="00F212F9" w:rsidRDefault="00C10759" w:rsidP="00C10759">
      <w:pPr>
        <w:numPr>
          <w:ilvl w:val="0"/>
          <w:numId w:val="45"/>
        </w:numPr>
        <w:tabs>
          <w:tab w:val="left" w:pos="1134"/>
        </w:tabs>
        <w:rPr>
          <w:i/>
        </w:rPr>
      </w:pPr>
      <w:r w:rsidRPr="00F212F9">
        <w:t>reporting against the Licensee’s own internal a</w:t>
      </w:r>
      <w:r>
        <w:t xml:space="preserve">nd the Commission’s performance </w:t>
      </w:r>
      <w:r w:rsidRPr="00F212F9">
        <w:t>indicators.</w:t>
      </w:r>
    </w:p>
    <w:p w:rsidR="00B00B32" w:rsidRPr="00445857" w:rsidRDefault="00B00B32" w:rsidP="00B00B32">
      <w:r w:rsidRPr="00445857">
        <w:br w:type="page"/>
      </w:r>
    </w:p>
    <w:p w:rsidR="00B00B32" w:rsidRPr="00445857" w:rsidRDefault="00B00B32" w:rsidP="00B00B32">
      <w:pPr>
        <w:pStyle w:val="PFNumLevel1"/>
        <w:numPr>
          <w:ilvl w:val="0"/>
          <w:numId w:val="39"/>
        </w:numPr>
        <w:tabs>
          <w:tab w:val="clear" w:pos="720"/>
          <w:tab w:val="num" w:pos="567"/>
        </w:tabs>
        <w:snapToGrid w:val="0"/>
        <w:spacing w:before="0" w:after="0"/>
        <w:ind w:left="567" w:hanging="567"/>
        <w:rPr>
          <w:rFonts w:ascii="Times New Roman" w:hAnsi="Times New Roman"/>
          <w:b/>
          <w:sz w:val="24"/>
          <w:szCs w:val="24"/>
        </w:rPr>
      </w:pPr>
      <w:r w:rsidRPr="00445857">
        <w:rPr>
          <w:rFonts w:ascii="Times New Roman" w:hAnsi="Times New Roman"/>
          <w:b/>
          <w:sz w:val="24"/>
          <w:szCs w:val="24"/>
        </w:rPr>
        <w:t>MANAGEMENT SYSTEMS REVIEW AND IMPROVEMENT</w:t>
      </w:r>
    </w:p>
    <w:p w:rsidR="00B00B32" w:rsidRPr="00445857" w:rsidRDefault="00B00B32" w:rsidP="00B00B32">
      <w:pPr>
        <w:pStyle w:val="PFNumLevel1"/>
        <w:snapToGrid w:val="0"/>
        <w:spacing w:before="0" w:after="0"/>
        <w:rPr>
          <w:rFonts w:ascii="Times New Roman" w:hAnsi="Times New Roman"/>
          <w:sz w:val="24"/>
          <w:szCs w:val="24"/>
        </w:rPr>
      </w:pPr>
    </w:p>
    <w:p w:rsidR="00B00B32" w:rsidRPr="00445857" w:rsidRDefault="00B00B32" w:rsidP="00B00B32">
      <w:pPr>
        <w:pStyle w:val="PFNumLevel1"/>
        <w:tabs>
          <w:tab w:val="left" w:pos="567"/>
        </w:tabs>
        <w:spacing w:before="0" w:after="0"/>
        <w:ind w:left="567" w:hanging="567"/>
        <w:rPr>
          <w:rFonts w:ascii="Times New Roman" w:hAnsi="Times New Roman"/>
          <w:b/>
          <w:sz w:val="24"/>
          <w:szCs w:val="24"/>
        </w:rPr>
      </w:pPr>
      <w:r w:rsidRPr="00445857">
        <w:rPr>
          <w:rFonts w:ascii="Times New Roman" w:hAnsi="Times New Roman"/>
          <w:b/>
          <w:sz w:val="24"/>
          <w:szCs w:val="24"/>
        </w:rPr>
        <w:t>5.1</w:t>
      </w:r>
      <w:r w:rsidRPr="00445857">
        <w:rPr>
          <w:rFonts w:ascii="Times New Roman" w:hAnsi="Times New Roman"/>
          <w:b/>
          <w:sz w:val="24"/>
          <w:szCs w:val="24"/>
        </w:rPr>
        <w:tab/>
        <w:t>Performance Standards</w:t>
      </w:r>
    </w:p>
    <w:p w:rsidR="00B00B32" w:rsidRPr="00445857" w:rsidRDefault="00B00B32" w:rsidP="00B00B32">
      <w:pPr>
        <w:pStyle w:val="BodyTextIndent"/>
        <w:rPr>
          <w:rFonts w:ascii="Times New Roman" w:hAnsi="Times New Roman"/>
          <w:szCs w:val="24"/>
        </w:rPr>
      </w:pPr>
    </w:p>
    <w:p w:rsidR="00B00B32" w:rsidRPr="00445857" w:rsidRDefault="00B00B32" w:rsidP="00B00B32">
      <w:pPr>
        <w:pStyle w:val="PFNumLevel1"/>
        <w:snapToGrid w:val="0"/>
        <w:spacing w:before="0" w:after="0"/>
        <w:rPr>
          <w:rFonts w:ascii="Times New Roman" w:hAnsi="Times New Roman"/>
          <w:sz w:val="24"/>
          <w:szCs w:val="24"/>
        </w:rPr>
      </w:pPr>
      <w:r w:rsidRPr="00445857">
        <w:rPr>
          <w:rFonts w:ascii="Times New Roman" w:hAnsi="Times New Roman"/>
          <w:sz w:val="24"/>
          <w:szCs w:val="24"/>
        </w:rPr>
        <w:t>The Licensee regularly reviews and continually improves its systems.</w:t>
      </w:r>
    </w:p>
    <w:p w:rsidR="00B00B32" w:rsidRPr="00445857" w:rsidRDefault="00B00B32" w:rsidP="00B00B32">
      <w:pPr>
        <w:pStyle w:val="BodyTextIndent"/>
        <w:rPr>
          <w:rFonts w:ascii="Times New Roman" w:hAnsi="Times New Roman"/>
          <w:szCs w:val="24"/>
        </w:rPr>
      </w:pPr>
    </w:p>
    <w:p w:rsidR="00B00B32" w:rsidRPr="00445857" w:rsidRDefault="00B00B32" w:rsidP="00B00B32">
      <w:pPr>
        <w:pStyle w:val="BodyTextIndent"/>
        <w:ind w:left="540" w:hanging="540"/>
        <w:rPr>
          <w:rFonts w:ascii="Times New Roman" w:hAnsi="Times New Roman"/>
          <w:szCs w:val="24"/>
        </w:rPr>
      </w:pPr>
      <w:r w:rsidRPr="00445857">
        <w:rPr>
          <w:rFonts w:ascii="Times New Roman" w:hAnsi="Times New Roman"/>
          <w:szCs w:val="24"/>
        </w:rPr>
        <w:t>5.1.1</w:t>
      </w:r>
      <w:r w:rsidRPr="00445857">
        <w:rPr>
          <w:rFonts w:ascii="Times New Roman" w:hAnsi="Times New Roman"/>
          <w:szCs w:val="24"/>
        </w:rPr>
        <w:tab/>
        <w:t>The Licensee will</w:t>
      </w:r>
    </w:p>
    <w:p w:rsidR="00B00B32" w:rsidRPr="00445857" w:rsidRDefault="00B00B32" w:rsidP="00B00B32">
      <w:pPr>
        <w:pStyle w:val="BodyTextIndent"/>
        <w:tabs>
          <w:tab w:val="left" w:pos="1134"/>
        </w:tabs>
        <w:ind w:hanging="1134"/>
        <w:rPr>
          <w:rFonts w:ascii="Times New Roman" w:hAnsi="Times New Roman"/>
          <w:szCs w:val="24"/>
        </w:rPr>
      </w:pPr>
    </w:p>
    <w:p w:rsidR="00B00B32" w:rsidRPr="00445857" w:rsidRDefault="00B00B32" w:rsidP="00B00B32">
      <w:pPr>
        <w:numPr>
          <w:ilvl w:val="0"/>
          <w:numId w:val="34"/>
        </w:numPr>
        <w:tabs>
          <w:tab w:val="clear" w:pos="1008"/>
          <w:tab w:val="left" w:pos="1134"/>
        </w:tabs>
        <w:ind w:left="1134" w:hanging="567"/>
      </w:pPr>
      <w:r w:rsidRPr="00445857">
        <w:t>analyse performance outcomes against documented objectives to determine areas requiring improvement</w:t>
      </w:r>
    </w:p>
    <w:p w:rsidR="00B00B32" w:rsidRPr="00445857" w:rsidRDefault="00B00B32" w:rsidP="00B00B32">
      <w:pPr>
        <w:numPr>
          <w:ilvl w:val="0"/>
          <w:numId w:val="34"/>
        </w:numPr>
        <w:tabs>
          <w:tab w:val="clear" w:pos="1008"/>
          <w:tab w:val="left" w:pos="1134"/>
        </w:tabs>
        <w:ind w:left="1134" w:hanging="567"/>
      </w:pPr>
      <w:r w:rsidRPr="00445857">
        <w:t xml:space="preserve">promote continuous improvement strategies. </w:t>
      </w:r>
    </w:p>
    <w:p w:rsidR="00B00B32" w:rsidRPr="00445857" w:rsidRDefault="00B00B32" w:rsidP="00B00B32">
      <w:pPr>
        <w:tabs>
          <w:tab w:val="left" w:pos="1701"/>
        </w:tabs>
      </w:pPr>
    </w:p>
    <w:p w:rsidR="00B00B32" w:rsidRPr="00445857" w:rsidRDefault="00B00B32" w:rsidP="00B00B32">
      <w:pPr>
        <w:pStyle w:val="BodyTextIndent"/>
        <w:numPr>
          <w:ilvl w:val="1"/>
          <w:numId w:val="37"/>
        </w:numPr>
        <w:tabs>
          <w:tab w:val="clear" w:pos="852"/>
          <w:tab w:val="left" w:pos="567"/>
        </w:tabs>
        <w:ind w:left="567" w:hanging="567"/>
        <w:rPr>
          <w:rFonts w:ascii="Times New Roman" w:hAnsi="Times New Roman"/>
          <w:b/>
          <w:szCs w:val="24"/>
        </w:rPr>
      </w:pPr>
      <w:r w:rsidRPr="00445857">
        <w:rPr>
          <w:rFonts w:ascii="Times New Roman" w:hAnsi="Times New Roman"/>
          <w:b/>
          <w:szCs w:val="24"/>
        </w:rPr>
        <w:t>Performance Measures</w:t>
      </w:r>
    </w:p>
    <w:p w:rsidR="00B00B32" w:rsidRPr="00445857" w:rsidRDefault="00B00B32" w:rsidP="00B00B32">
      <w:pPr>
        <w:pStyle w:val="BodyTextIndent"/>
        <w:tabs>
          <w:tab w:val="left" w:pos="1134"/>
        </w:tabs>
        <w:ind w:left="0"/>
        <w:rPr>
          <w:rFonts w:ascii="Times New Roman" w:hAnsi="Times New Roman"/>
          <w:b/>
          <w:szCs w:val="24"/>
        </w:rPr>
      </w:pPr>
    </w:p>
    <w:p w:rsidR="00B00B32" w:rsidRPr="00445857" w:rsidRDefault="00B00B32" w:rsidP="00B00B32">
      <w:pPr>
        <w:pStyle w:val="BodyTextIndent"/>
        <w:ind w:left="540" w:hanging="540"/>
        <w:rPr>
          <w:rFonts w:ascii="Times New Roman" w:hAnsi="Times New Roman"/>
          <w:szCs w:val="24"/>
        </w:rPr>
      </w:pPr>
      <w:r w:rsidRPr="00445857">
        <w:rPr>
          <w:rFonts w:ascii="Times New Roman" w:hAnsi="Times New Roman"/>
          <w:szCs w:val="24"/>
        </w:rPr>
        <w:t xml:space="preserve">5.2.1 There is evidence </w:t>
      </w:r>
    </w:p>
    <w:p w:rsidR="00B00B32" w:rsidRPr="00445857" w:rsidRDefault="00B00B32" w:rsidP="00B00B32">
      <w:pPr>
        <w:tabs>
          <w:tab w:val="left" w:pos="1701"/>
        </w:tabs>
      </w:pPr>
    </w:p>
    <w:p w:rsidR="00B00B32" w:rsidRPr="00445857" w:rsidRDefault="00B00B32" w:rsidP="00B00B32">
      <w:pPr>
        <w:numPr>
          <w:ilvl w:val="0"/>
          <w:numId w:val="41"/>
        </w:numPr>
        <w:tabs>
          <w:tab w:val="clear" w:pos="1854"/>
          <w:tab w:val="left" w:pos="1134"/>
        </w:tabs>
        <w:ind w:left="1134"/>
      </w:pPr>
      <w:r w:rsidRPr="00445857">
        <w:t>that the results of reviews of the Licensee’s performance are used to continually improve its prevention, rehabilitation and claims management systems.</w:t>
      </w:r>
    </w:p>
    <w:p w:rsidR="00B00B32" w:rsidRPr="00445857" w:rsidRDefault="00B00B32" w:rsidP="00475590"/>
    <w:sectPr w:rsidR="00B00B32" w:rsidRPr="00445857" w:rsidSect="00511578">
      <w:pgSz w:w="11906" w:h="16838"/>
      <w:pgMar w:top="1418" w:right="1418"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352"/>
    <w:multiLevelType w:val="singleLevel"/>
    <w:tmpl w:val="69263748"/>
    <w:lvl w:ilvl="0">
      <w:start w:val="1"/>
      <w:numFmt w:val="lowerLetter"/>
      <w:lvlText w:val="(%1)"/>
      <w:lvlJc w:val="left"/>
      <w:pPr>
        <w:tabs>
          <w:tab w:val="num" w:pos="1701"/>
        </w:tabs>
        <w:ind w:left="1701" w:hanging="567"/>
      </w:pPr>
    </w:lvl>
  </w:abstractNum>
  <w:abstractNum w:abstractNumId="1">
    <w:nsid w:val="054B32D2"/>
    <w:multiLevelType w:val="hybridMultilevel"/>
    <w:tmpl w:val="9942016C"/>
    <w:lvl w:ilvl="0" w:tplc="C7160908">
      <w:start w:val="1"/>
      <w:numFmt w:val="lowerRoman"/>
      <w:lvlText w:val="(%1)"/>
      <w:lvlJc w:val="left"/>
      <w:pPr>
        <w:tabs>
          <w:tab w:val="num" w:pos="1854"/>
        </w:tabs>
        <w:ind w:left="1701" w:hanging="567"/>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64E219A"/>
    <w:multiLevelType w:val="hybridMultilevel"/>
    <w:tmpl w:val="7506E726"/>
    <w:lvl w:ilvl="0" w:tplc="C7E67D0E">
      <w:start w:val="1"/>
      <w:numFmt w:val="bullet"/>
      <w:lvlText w:val="-"/>
      <w:lvlJc w:val="left"/>
      <w:pPr>
        <w:tabs>
          <w:tab w:val="num" w:pos="2061"/>
        </w:tabs>
        <w:ind w:left="2061" w:hanging="360"/>
      </w:pPr>
      <w:rPr>
        <w:rFonts w:ascii="Courier New" w:hAnsi="Courier New" w:hint="default"/>
      </w:rPr>
    </w:lvl>
    <w:lvl w:ilvl="1" w:tplc="0C090003" w:tentative="1">
      <w:start w:val="1"/>
      <w:numFmt w:val="bullet"/>
      <w:lvlText w:val="o"/>
      <w:lvlJc w:val="left"/>
      <w:pPr>
        <w:tabs>
          <w:tab w:val="num" w:pos="2061"/>
        </w:tabs>
        <w:ind w:left="2061" w:hanging="360"/>
      </w:pPr>
      <w:rPr>
        <w:rFonts w:ascii="Courier New" w:hAnsi="Courier New" w:cs="Courier New" w:hint="default"/>
      </w:rPr>
    </w:lvl>
    <w:lvl w:ilvl="2" w:tplc="0C090005" w:tentative="1">
      <w:start w:val="1"/>
      <w:numFmt w:val="bullet"/>
      <w:lvlText w:val=""/>
      <w:lvlJc w:val="left"/>
      <w:pPr>
        <w:tabs>
          <w:tab w:val="num" w:pos="2781"/>
        </w:tabs>
        <w:ind w:left="2781" w:hanging="360"/>
      </w:pPr>
      <w:rPr>
        <w:rFonts w:ascii="Wingdings" w:hAnsi="Wingdings" w:hint="default"/>
      </w:rPr>
    </w:lvl>
    <w:lvl w:ilvl="3" w:tplc="0C090001" w:tentative="1">
      <w:start w:val="1"/>
      <w:numFmt w:val="bullet"/>
      <w:lvlText w:val=""/>
      <w:lvlJc w:val="left"/>
      <w:pPr>
        <w:tabs>
          <w:tab w:val="num" w:pos="3501"/>
        </w:tabs>
        <w:ind w:left="3501" w:hanging="360"/>
      </w:pPr>
      <w:rPr>
        <w:rFonts w:ascii="Symbol" w:hAnsi="Symbol" w:hint="default"/>
      </w:rPr>
    </w:lvl>
    <w:lvl w:ilvl="4" w:tplc="0C090003" w:tentative="1">
      <w:start w:val="1"/>
      <w:numFmt w:val="bullet"/>
      <w:lvlText w:val="o"/>
      <w:lvlJc w:val="left"/>
      <w:pPr>
        <w:tabs>
          <w:tab w:val="num" w:pos="4221"/>
        </w:tabs>
        <w:ind w:left="4221" w:hanging="360"/>
      </w:pPr>
      <w:rPr>
        <w:rFonts w:ascii="Courier New" w:hAnsi="Courier New" w:cs="Courier New" w:hint="default"/>
      </w:rPr>
    </w:lvl>
    <w:lvl w:ilvl="5" w:tplc="0C090005" w:tentative="1">
      <w:start w:val="1"/>
      <w:numFmt w:val="bullet"/>
      <w:lvlText w:val=""/>
      <w:lvlJc w:val="left"/>
      <w:pPr>
        <w:tabs>
          <w:tab w:val="num" w:pos="4941"/>
        </w:tabs>
        <w:ind w:left="4941" w:hanging="360"/>
      </w:pPr>
      <w:rPr>
        <w:rFonts w:ascii="Wingdings" w:hAnsi="Wingdings" w:hint="default"/>
      </w:rPr>
    </w:lvl>
    <w:lvl w:ilvl="6" w:tplc="0C090001" w:tentative="1">
      <w:start w:val="1"/>
      <w:numFmt w:val="bullet"/>
      <w:lvlText w:val=""/>
      <w:lvlJc w:val="left"/>
      <w:pPr>
        <w:tabs>
          <w:tab w:val="num" w:pos="5661"/>
        </w:tabs>
        <w:ind w:left="5661" w:hanging="360"/>
      </w:pPr>
      <w:rPr>
        <w:rFonts w:ascii="Symbol" w:hAnsi="Symbol" w:hint="default"/>
      </w:rPr>
    </w:lvl>
    <w:lvl w:ilvl="7" w:tplc="0C090003" w:tentative="1">
      <w:start w:val="1"/>
      <w:numFmt w:val="bullet"/>
      <w:lvlText w:val="o"/>
      <w:lvlJc w:val="left"/>
      <w:pPr>
        <w:tabs>
          <w:tab w:val="num" w:pos="6381"/>
        </w:tabs>
        <w:ind w:left="6381" w:hanging="360"/>
      </w:pPr>
      <w:rPr>
        <w:rFonts w:ascii="Courier New" w:hAnsi="Courier New" w:cs="Courier New" w:hint="default"/>
      </w:rPr>
    </w:lvl>
    <w:lvl w:ilvl="8" w:tplc="0C090005" w:tentative="1">
      <w:start w:val="1"/>
      <w:numFmt w:val="bullet"/>
      <w:lvlText w:val=""/>
      <w:lvlJc w:val="left"/>
      <w:pPr>
        <w:tabs>
          <w:tab w:val="num" w:pos="7101"/>
        </w:tabs>
        <w:ind w:left="7101" w:hanging="360"/>
      </w:pPr>
      <w:rPr>
        <w:rFonts w:ascii="Wingdings" w:hAnsi="Wingdings" w:hint="default"/>
      </w:rPr>
    </w:lvl>
  </w:abstractNum>
  <w:abstractNum w:abstractNumId="3">
    <w:nsid w:val="0696561F"/>
    <w:multiLevelType w:val="singleLevel"/>
    <w:tmpl w:val="108C47E8"/>
    <w:lvl w:ilvl="0">
      <w:start w:val="1"/>
      <w:numFmt w:val="lowerRoman"/>
      <w:lvlText w:val="(%1)"/>
      <w:lvlJc w:val="left"/>
      <w:pPr>
        <w:tabs>
          <w:tab w:val="num" w:pos="1008"/>
        </w:tabs>
        <w:ind w:left="504" w:hanging="216"/>
      </w:pPr>
    </w:lvl>
  </w:abstractNum>
  <w:abstractNum w:abstractNumId="4">
    <w:nsid w:val="09116EF2"/>
    <w:multiLevelType w:val="hybridMultilevel"/>
    <w:tmpl w:val="43C2C1F6"/>
    <w:lvl w:ilvl="0" w:tplc="F5240074">
      <w:start w:val="5"/>
      <w:numFmt w:val="decimal"/>
      <w:lvlText w:val="%1."/>
      <w:lvlJc w:val="left"/>
      <w:pPr>
        <w:tabs>
          <w:tab w:val="num" w:pos="1077"/>
        </w:tabs>
        <w:ind w:left="567" w:hanging="567"/>
      </w:pPr>
      <w:rPr>
        <w:rFonts w:hint="default"/>
      </w:rPr>
    </w:lvl>
    <w:lvl w:ilvl="1" w:tplc="0C090019" w:tentative="1">
      <w:start w:val="1"/>
      <w:numFmt w:val="lowerLetter"/>
      <w:lvlText w:val="%2."/>
      <w:lvlJc w:val="left"/>
      <w:pPr>
        <w:tabs>
          <w:tab w:val="num" w:pos="1797"/>
        </w:tabs>
        <w:ind w:left="1797" w:hanging="360"/>
      </w:pPr>
    </w:lvl>
    <w:lvl w:ilvl="2" w:tplc="0C09001B" w:tentative="1">
      <w:start w:val="1"/>
      <w:numFmt w:val="lowerRoman"/>
      <w:lvlText w:val="%3."/>
      <w:lvlJc w:val="right"/>
      <w:pPr>
        <w:tabs>
          <w:tab w:val="num" w:pos="2517"/>
        </w:tabs>
        <w:ind w:left="2517" w:hanging="180"/>
      </w:pPr>
    </w:lvl>
    <w:lvl w:ilvl="3" w:tplc="0C09000F" w:tentative="1">
      <w:start w:val="1"/>
      <w:numFmt w:val="decimal"/>
      <w:lvlText w:val="%4."/>
      <w:lvlJc w:val="left"/>
      <w:pPr>
        <w:tabs>
          <w:tab w:val="num" w:pos="3237"/>
        </w:tabs>
        <w:ind w:left="3237" w:hanging="360"/>
      </w:pPr>
    </w:lvl>
    <w:lvl w:ilvl="4" w:tplc="0C090019" w:tentative="1">
      <w:start w:val="1"/>
      <w:numFmt w:val="lowerLetter"/>
      <w:lvlText w:val="%5."/>
      <w:lvlJc w:val="left"/>
      <w:pPr>
        <w:tabs>
          <w:tab w:val="num" w:pos="3957"/>
        </w:tabs>
        <w:ind w:left="3957" w:hanging="360"/>
      </w:pPr>
    </w:lvl>
    <w:lvl w:ilvl="5" w:tplc="0C09001B" w:tentative="1">
      <w:start w:val="1"/>
      <w:numFmt w:val="lowerRoman"/>
      <w:lvlText w:val="%6."/>
      <w:lvlJc w:val="right"/>
      <w:pPr>
        <w:tabs>
          <w:tab w:val="num" w:pos="4677"/>
        </w:tabs>
        <w:ind w:left="4677" w:hanging="180"/>
      </w:pPr>
    </w:lvl>
    <w:lvl w:ilvl="6" w:tplc="0C09000F" w:tentative="1">
      <w:start w:val="1"/>
      <w:numFmt w:val="decimal"/>
      <w:lvlText w:val="%7."/>
      <w:lvlJc w:val="left"/>
      <w:pPr>
        <w:tabs>
          <w:tab w:val="num" w:pos="5397"/>
        </w:tabs>
        <w:ind w:left="5397" w:hanging="360"/>
      </w:pPr>
    </w:lvl>
    <w:lvl w:ilvl="7" w:tplc="0C090019" w:tentative="1">
      <w:start w:val="1"/>
      <w:numFmt w:val="lowerLetter"/>
      <w:lvlText w:val="%8."/>
      <w:lvlJc w:val="left"/>
      <w:pPr>
        <w:tabs>
          <w:tab w:val="num" w:pos="6117"/>
        </w:tabs>
        <w:ind w:left="6117" w:hanging="360"/>
      </w:pPr>
    </w:lvl>
    <w:lvl w:ilvl="8" w:tplc="0C09001B" w:tentative="1">
      <w:start w:val="1"/>
      <w:numFmt w:val="lowerRoman"/>
      <w:lvlText w:val="%9."/>
      <w:lvlJc w:val="right"/>
      <w:pPr>
        <w:tabs>
          <w:tab w:val="num" w:pos="6837"/>
        </w:tabs>
        <w:ind w:left="6837" w:hanging="180"/>
      </w:pPr>
    </w:lvl>
  </w:abstractNum>
  <w:abstractNum w:abstractNumId="5">
    <w:nsid w:val="0A2552AF"/>
    <w:multiLevelType w:val="multilevel"/>
    <w:tmpl w:val="9CF6205E"/>
    <w:lvl w:ilvl="0">
      <w:start w:val="1"/>
      <w:numFmt w:val="lowerLetter"/>
      <w:lvlText w:val="(%1)"/>
      <w:lvlJc w:val="left"/>
      <w:pPr>
        <w:tabs>
          <w:tab w:val="num" w:pos="1701"/>
        </w:tabs>
        <w:ind w:left="1701" w:hanging="567"/>
      </w:pPr>
    </w:lvl>
    <w:lvl w:ilvl="1">
      <w:start w:val="1"/>
      <w:numFmt w:val="lowerLetter"/>
      <w:lvlText w:val="%2."/>
      <w:lvlJc w:val="left"/>
      <w:pPr>
        <w:tabs>
          <w:tab w:val="num" w:pos="1307"/>
        </w:tabs>
        <w:ind w:left="1307" w:hanging="360"/>
      </w:pPr>
    </w:lvl>
    <w:lvl w:ilvl="2">
      <w:start w:val="1"/>
      <w:numFmt w:val="lowerRoman"/>
      <w:lvlText w:val="%3."/>
      <w:lvlJc w:val="right"/>
      <w:pPr>
        <w:tabs>
          <w:tab w:val="num" w:pos="2027"/>
        </w:tabs>
        <w:ind w:left="2027" w:hanging="180"/>
      </w:pPr>
    </w:lvl>
    <w:lvl w:ilvl="3">
      <w:start w:val="1"/>
      <w:numFmt w:val="decimal"/>
      <w:lvlText w:val="%4."/>
      <w:lvlJc w:val="left"/>
      <w:pPr>
        <w:tabs>
          <w:tab w:val="num" w:pos="2747"/>
        </w:tabs>
        <w:ind w:left="2747" w:hanging="360"/>
      </w:pPr>
    </w:lvl>
    <w:lvl w:ilvl="4">
      <w:start w:val="1"/>
      <w:numFmt w:val="lowerLetter"/>
      <w:lvlText w:val="%5."/>
      <w:lvlJc w:val="left"/>
      <w:pPr>
        <w:tabs>
          <w:tab w:val="num" w:pos="3467"/>
        </w:tabs>
        <w:ind w:left="3467" w:hanging="360"/>
      </w:pPr>
    </w:lvl>
    <w:lvl w:ilvl="5">
      <w:start w:val="1"/>
      <w:numFmt w:val="lowerRoman"/>
      <w:lvlText w:val="%6."/>
      <w:lvlJc w:val="right"/>
      <w:pPr>
        <w:tabs>
          <w:tab w:val="num" w:pos="4187"/>
        </w:tabs>
        <w:ind w:left="4187" w:hanging="180"/>
      </w:pPr>
    </w:lvl>
    <w:lvl w:ilvl="6">
      <w:start w:val="1"/>
      <w:numFmt w:val="decimal"/>
      <w:lvlText w:val="%7."/>
      <w:lvlJc w:val="left"/>
      <w:pPr>
        <w:tabs>
          <w:tab w:val="num" w:pos="4907"/>
        </w:tabs>
        <w:ind w:left="4907" w:hanging="360"/>
      </w:pPr>
    </w:lvl>
    <w:lvl w:ilvl="7">
      <w:start w:val="1"/>
      <w:numFmt w:val="lowerLetter"/>
      <w:lvlText w:val="%8."/>
      <w:lvlJc w:val="left"/>
      <w:pPr>
        <w:tabs>
          <w:tab w:val="num" w:pos="5627"/>
        </w:tabs>
        <w:ind w:left="5627" w:hanging="360"/>
      </w:pPr>
    </w:lvl>
    <w:lvl w:ilvl="8">
      <w:start w:val="1"/>
      <w:numFmt w:val="lowerRoman"/>
      <w:lvlText w:val="%9."/>
      <w:lvlJc w:val="right"/>
      <w:pPr>
        <w:tabs>
          <w:tab w:val="num" w:pos="6347"/>
        </w:tabs>
        <w:ind w:left="6347" w:hanging="180"/>
      </w:pPr>
    </w:lvl>
  </w:abstractNum>
  <w:abstractNum w:abstractNumId="6">
    <w:nsid w:val="0FF73C85"/>
    <w:multiLevelType w:val="singleLevel"/>
    <w:tmpl w:val="69263748"/>
    <w:lvl w:ilvl="0">
      <w:start w:val="1"/>
      <w:numFmt w:val="lowerLetter"/>
      <w:lvlText w:val="(%1)"/>
      <w:lvlJc w:val="left"/>
      <w:pPr>
        <w:tabs>
          <w:tab w:val="num" w:pos="1701"/>
        </w:tabs>
        <w:ind w:left="1701" w:hanging="567"/>
      </w:pPr>
    </w:lvl>
  </w:abstractNum>
  <w:abstractNum w:abstractNumId="7">
    <w:nsid w:val="152908BE"/>
    <w:multiLevelType w:val="singleLevel"/>
    <w:tmpl w:val="69263748"/>
    <w:lvl w:ilvl="0">
      <w:start w:val="1"/>
      <w:numFmt w:val="lowerLetter"/>
      <w:lvlText w:val="(%1)"/>
      <w:lvlJc w:val="left"/>
      <w:pPr>
        <w:tabs>
          <w:tab w:val="num" w:pos="1701"/>
        </w:tabs>
        <w:ind w:left="1701" w:hanging="567"/>
      </w:pPr>
    </w:lvl>
  </w:abstractNum>
  <w:abstractNum w:abstractNumId="8">
    <w:nsid w:val="15F22B84"/>
    <w:multiLevelType w:val="multilevel"/>
    <w:tmpl w:val="44BA0ABC"/>
    <w:lvl w:ilvl="0">
      <w:start w:val="1"/>
      <w:numFmt w:val="decimal"/>
      <w:lvlText w:val="%1."/>
      <w:lvlJc w:val="left"/>
      <w:pPr>
        <w:tabs>
          <w:tab w:val="num" w:pos="567"/>
        </w:tabs>
        <w:ind w:left="567" w:hanging="567"/>
      </w:pPr>
    </w:lvl>
    <w:lvl w:ilvl="1">
      <w:start w:val="1"/>
      <w:numFmt w:val="decimal"/>
      <w:lvlText w:val="4.%2."/>
      <w:lvlJc w:val="left"/>
      <w:pPr>
        <w:tabs>
          <w:tab w:val="num" w:pos="1134"/>
        </w:tabs>
        <w:ind w:left="1134" w:hanging="113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1AC24413"/>
    <w:multiLevelType w:val="hybridMultilevel"/>
    <w:tmpl w:val="7DBAE2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D79670F"/>
    <w:multiLevelType w:val="multilevel"/>
    <w:tmpl w:val="F742375C"/>
    <w:lvl w:ilvl="0">
      <w:start w:val="5"/>
      <w:numFmt w:val="decimal"/>
      <w:lvlText w:val="%1"/>
      <w:lvlJc w:val="left"/>
      <w:pPr>
        <w:tabs>
          <w:tab w:val="num" w:pos="852"/>
        </w:tabs>
        <w:ind w:left="852" w:hanging="852"/>
      </w:pPr>
      <w:rPr>
        <w:rFonts w:hint="default"/>
      </w:rPr>
    </w:lvl>
    <w:lvl w:ilvl="1">
      <w:start w:val="2"/>
      <w:numFmt w:val="decimal"/>
      <w:lvlText w:val="%1.%2"/>
      <w:lvlJc w:val="left"/>
      <w:pPr>
        <w:tabs>
          <w:tab w:val="num" w:pos="852"/>
        </w:tabs>
        <w:ind w:left="852" w:hanging="852"/>
      </w:pPr>
      <w:rPr>
        <w:rFonts w:hint="default"/>
      </w:rPr>
    </w:lvl>
    <w:lvl w:ilvl="2">
      <w:start w:val="1"/>
      <w:numFmt w:val="decimal"/>
      <w:lvlText w:val="%1.%2.%3"/>
      <w:lvlJc w:val="left"/>
      <w:pPr>
        <w:tabs>
          <w:tab w:val="num" w:pos="852"/>
        </w:tabs>
        <w:ind w:left="852" w:hanging="852"/>
      </w:pPr>
      <w:rPr>
        <w:rFonts w:hint="default"/>
      </w:rPr>
    </w:lvl>
    <w:lvl w:ilvl="3">
      <w:start w:val="1"/>
      <w:numFmt w:val="decimal"/>
      <w:lvlText w:val="%1.%2.%3.%4"/>
      <w:lvlJc w:val="left"/>
      <w:pPr>
        <w:tabs>
          <w:tab w:val="num" w:pos="852"/>
        </w:tabs>
        <w:ind w:left="852" w:hanging="85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FE972B4"/>
    <w:multiLevelType w:val="hybridMultilevel"/>
    <w:tmpl w:val="7D62B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2142112"/>
    <w:multiLevelType w:val="hybridMultilevel"/>
    <w:tmpl w:val="BD7838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9D92705"/>
    <w:multiLevelType w:val="hybridMultilevel"/>
    <w:tmpl w:val="EEA01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7C4180"/>
    <w:multiLevelType w:val="multilevel"/>
    <w:tmpl w:val="8CAC0FE0"/>
    <w:lvl w:ilvl="0">
      <w:start w:val="1"/>
      <w:numFmt w:val="decimal"/>
      <w:lvlText w:val="%1."/>
      <w:lvlJc w:val="left"/>
      <w:pPr>
        <w:tabs>
          <w:tab w:val="num" w:pos="567"/>
        </w:tabs>
        <w:ind w:left="567" w:hanging="567"/>
      </w:pPr>
    </w:lvl>
    <w:lvl w:ilvl="1">
      <w:start w:val="1"/>
      <w:numFmt w:val="decimal"/>
      <w:lvlText w:val="2.%2."/>
      <w:lvlJc w:val="left"/>
      <w:pPr>
        <w:tabs>
          <w:tab w:val="num" w:pos="1134"/>
        </w:tabs>
        <w:ind w:left="1134" w:hanging="113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2EFC3140"/>
    <w:multiLevelType w:val="hybridMultilevel"/>
    <w:tmpl w:val="770096AE"/>
    <w:lvl w:ilvl="0" w:tplc="433CDA68">
      <w:start w:val="1"/>
      <w:numFmt w:val="lowerRoman"/>
      <w:lvlText w:val="(%1)"/>
      <w:lvlJc w:val="left"/>
      <w:pPr>
        <w:tabs>
          <w:tab w:val="num" w:pos="1287"/>
        </w:tabs>
        <w:ind w:left="1134" w:hanging="567"/>
      </w:pPr>
      <w:rPr>
        <w:i w:val="0"/>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16">
    <w:nsid w:val="31007A3F"/>
    <w:multiLevelType w:val="singleLevel"/>
    <w:tmpl w:val="69263748"/>
    <w:lvl w:ilvl="0">
      <w:start w:val="1"/>
      <w:numFmt w:val="lowerLetter"/>
      <w:lvlText w:val="(%1)"/>
      <w:lvlJc w:val="left"/>
      <w:pPr>
        <w:tabs>
          <w:tab w:val="num" w:pos="1701"/>
        </w:tabs>
        <w:ind w:left="1701" w:hanging="567"/>
      </w:pPr>
    </w:lvl>
  </w:abstractNum>
  <w:abstractNum w:abstractNumId="17">
    <w:nsid w:val="39331B79"/>
    <w:multiLevelType w:val="hybridMultilevel"/>
    <w:tmpl w:val="43B031B4"/>
    <w:lvl w:ilvl="0" w:tplc="33B65496">
      <w:start w:val="1"/>
      <w:numFmt w:val="lowerLetter"/>
      <w:lvlText w:val="(%1)"/>
      <w:lvlJc w:val="left"/>
      <w:pPr>
        <w:tabs>
          <w:tab w:val="num" w:pos="1647"/>
        </w:tabs>
        <w:ind w:left="1647" w:hanging="567"/>
      </w:pPr>
      <w:rPr>
        <w:rFonts w:ascii="Times New Roman" w:hAnsi="Times New Roman" w:hint="default"/>
        <w:sz w:val="24"/>
        <w:szCs w:val="24"/>
      </w:rPr>
    </w:lvl>
    <w:lvl w:ilvl="1" w:tplc="0C090019" w:tentative="1">
      <w:start w:val="1"/>
      <w:numFmt w:val="lowerLetter"/>
      <w:lvlText w:val="%2."/>
      <w:lvlJc w:val="left"/>
      <w:pPr>
        <w:tabs>
          <w:tab w:val="num" w:pos="1386"/>
        </w:tabs>
        <w:ind w:left="1386" w:hanging="360"/>
      </w:pPr>
    </w:lvl>
    <w:lvl w:ilvl="2" w:tplc="0C09001B" w:tentative="1">
      <w:start w:val="1"/>
      <w:numFmt w:val="lowerRoman"/>
      <w:lvlText w:val="%3."/>
      <w:lvlJc w:val="right"/>
      <w:pPr>
        <w:tabs>
          <w:tab w:val="num" w:pos="2106"/>
        </w:tabs>
        <w:ind w:left="2106" w:hanging="180"/>
      </w:pPr>
    </w:lvl>
    <w:lvl w:ilvl="3" w:tplc="0C09000F" w:tentative="1">
      <w:start w:val="1"/>
      <w:numFmt w:val="decimal"/>
      <w:lvlText w:val="%4."/>
      <w:lvlJc w:val="left"/>
      <w:pPr>
        <w:tabs>
          <w:tab w:val="num" w:pos="2826"/>
        </w:tabs>
        <w:ind w:left="2826" w:hanging="360"/>
      </w:pPr>
    </w:lvl>
    <w:lvl w:ilvl="4" w:tplc="0C090019" w:tentative="1">
      <w:start w:val="1"/>
      <w:numFmt w:val="lowerLetter"/>
      <w:lvlText w:val="%5."/>
      <w:lvlJc w:val="left"/>
      <w:pPr>
        <w:tabs>
          <w:tab w:val="num" w:pos="3546"/>
        </w:tabs>
        <w:ind w:left="3546" w:hanging="360"/>
      </w:pPr>
    </w:lvl>
    <w:lvl w:ilvl="5" w:tplc="0C09001B" w:tentative="1">
      <w:start w:val="1"/>
      <w:numFmt w:val="lowerRoman"/>
      <w:lvlText w:val="%6."/>
      <w:lvlJc w:val="right"/>
      <w:pPr>
        <w:tabs>
          <w:tab w:val="num" w:pos="4266"/>
        </w:tabs>
        <w:ind w:left="4266" w:hanging="180"/>
      </w:pPr>
    </w:lvl>
    <w:lvl w:ilvl="6" w:tplc="0C09000F" w:tentative="1">
      <w:start w:val="1"/>
      <w:numFmt w:val="decimal"/>
      <w:lvlText w:val="%7."/>
      <w:lvlJc w:val="left"/>
      <w:pPr>
        <w:tabs>
          <w:tab w:val="num" w:pos="4986"/>
        </w:tabs>
        <w:ind w:left="4986" w:hanging="360"/>
      </w:pPr>
    </w:lvl>
    <w:lvl w:ilvl="7" w:tplc="0C090019" w:tentative="1">
      <w:start w:val="1"/>
      <w:numFmt w:val="lowerLetter"/>
      <w:lvlText w:val="%8."/>
      <w:lvlJc w:val="left"/>
      <w:pPr>
        <w:tabs>
          <w:tab w:val="num" w:pos="5706"/>
        </w:tabs>
        <w:ind w:left="5706" w:hanging="360"/>
      </w:pPr>
    </w:lvl>
    <w:lvl w:ilvl="8" w:tplc="0C09001B" w:tentative="1">
      <w:start w:val="1"/>
      <w:numFmt w:val="lowerRoman"/>
      <w:lvlText w:val="%9."/>
      <w:lvlJc w:val="right"/>
      <w:pPr>
        <w:tabs>
          <w:tab w:val="num" w:pos="6426"/>
        </w:tabs>
        <w:ind w:left="6426" w:hanging="180"/>
      </w:pPr>
    </w:lvl>
  </w:abstractNum>
  <w:abstractNum w:abstractNumId="18">
    <w:nsid w:val="3B363716"/>
    <w:multiLevelType w:val="hybridMultilevel"/>
    <w:tmpl w:val="4EC6835E"/>
    <w:lvl w:ilvl="0" w:tplc="FE104AA6">
      <w:start w:val="1"/>
      <w:numFmt w:val="decimal"/>
      <w:lvlText w:val="%1."/>
      <w:lvlJc w:val="left"/>
      <w:pPr>
        <w:tabs>
          <w:tab w:val="num" w:pos="720"/>
        </w:tabs>
        <w:ind w:left="720" w:hanging="360"/>
      </w:pPr>
    </w:lvl>
    <w:lvl w:ilvl="1" w:tplc="33B65496">
      <w:start w:val="1"/>
      <w:numFmt w:val="lowerLetter"/>
      <w:lvlText w:val="(%2)"/>
      <w:lvlJc w:val="left"/>
      <w:pPr>
        <w:tabs>
          <w:tab w:val="num" w:pos="1647"/>
        </w:tabs>
        <w:ind w:left="1647" w:hanging="567"/>
      </w:pPr>
      <w:rPr>
        <w:rFonts w:ascii="Times New Roman" w:hAnsi="Times New Roman" w:hint="default"/>
        <w:sz w:val="24"/>
        <w:szCs w:val="24"/>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3DE9651C"/>
    <w:multiLevelType w:val="hybridMultilevel"/>
    <w:tmpl w:val="48E05192"/>
    <w:lvl w:ilvl="0" w:tplc="0C09000F">
      <w:start w:val="1"/>
      <w:numFmt w:val="lowerLetter"/>
      <w:lvlText w:val="(%1)"/>
      <w:lvlJc w:val="left"/>
      <w:pPr>
        <w:tabs>
          <w:tab w:val="num" w:pos="1134"/>
        </w:tabs>
        <w:ind w:left="1701" w:hanging="567"/>
      </w:pPr>
      <w:rPr>
        <w:rFonts w:ascii="Palatino" w:hAnsi="Palatino"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3FFB2F74"/>
    <w:multiLevelType w:val="singleLevel"/>
    <w:tmpl w:val="F42AA85C"/>
    <w:lvl w:ilvl="0">
      <w:start w:val="1"/>
      <w:numFmt w:val="lowerRoman"/>
      <w:lvlText w:val="(%1)"/>
      <w:lvlJc w:val="left"/>
      <w:pPr>
        <w:tabs>
          <w:tab w:val="num" w:pos="1008"/>
        </w:tabs>
        <w:ind w:left="504" w:hanging="216"/>
      </w:pPr>
      <w:rPr>
        <w:rFonts w:ascii="Palatino" w:hAnsi="Palatino" w:hint="default"/>
        <w:sz w:val="24"/>
        <w:szCs w:val="24"/>
      </w:rPr>
    </w:lvl>
  </w:abstractNum>
  <w:abstractNum w:abstractNumId="21">
    <w:nsid w:val="403F7F62"/>
    <w:multiLevelType w:val="multilevel"/>
    <w:tmpl w:val="0172F26A"/>
    <w:lvl w:ilvl="0">
      <w:start w:val="1"/>
      <w:numFmt w:val="decimal"/>
      <w:lvlText w:val="%1."/>
      <w:lvlJc w:val="left"/>
      <w:pPr>
        <w:tabs>
          <w:tab w:val="num" w:pos="567"/>
        </w:tabs>
        <w:ind w:left="567" w:hanging="567"/>
      </w:pPr>
    </w:lvl>
    <w:lvl w:ilvl="1">
      <w:start w:val="1"/>
      <w:numFmt w:val="decimal"/>
      <w:lvlText w:val="3.%2."/>
      <w:lvlJc w:val="left"/>
      <w:pPr>
        <w:tabs>
          <w:tab w:val="num" w:pos="1134"/>
        </w:tabs>
        <w:ind w:left="1134" w:hanging="113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4606237B"/>
    <w:multiLevelType w:val="singleLevel"/>
    <w:tmpl w:val="8FF0553E"/>
    <w:lvl w:ilvl="0">
      <w:start w:val="1"/>
      <w:numFmt w:val="lowerRoman"/>
      <w:lvlText w:val="(%1)"/>
      <w:lvlJc w:val="left"/>
      <w:pPr>
        <w:tabs>
          <w:tab w:val="num" w:pos="1008"/>
        </w:tabs>
        <w:ind w:left="504" w:hanging="216"/>
      </w:pPr>
    </w:lvl>
  </w:abstractNum>
  <w:abstractNum w:abstractNumId="23">
    <w:nsid w:val="4B6936DE"/>
    <w:multiLevelType w:val="hybridMultilevel"/>
    <w:tmpl w:val="43C2C1F6"/>
    <w:lvl w:ilvl="0" w:tplc="F5240074">
      <w:start w:val="5"/>
      <w:numFmt w:val="decimal"/>
      <w:lvlText w:val="%1."/>
      <w:lvlJc w:val="left"/>
      <w:pPr>
        <w:tabs>
          <w:tab w:val="num" w:pos="1077"/>
        </w:tabs>
        <w:ind w:left="567" w:hanging="567"/>
      </w:pPr>
      <w:rPr>
        <w:rFonts w:hint="default"/>
      </w:rPr>
    </w:lvl>
    <w:lvl w:ilvl="1" w:tplc="0C090019" w:tentative="1">
      <w:start w:val="1"/>
      <w:numFmt w:val="lowerLetter"/>
      <w:lvlText w:val="%2."/>
      <w:lvlJc w:val="left"/>
      <w:pPr>
        <w:tabs>
          <w:tab w:val="num" w:pos="1797"/>
        </w:tabs>
        <w:ind w:left="1797" w:hanging="360"/>
      </w:pPr>
    </w:lvl>
    <w:lvl w:ilvl="2" w:tplc="0C09001B" w:tentative="1">
      <w:start w:val="1"/>
      <w:numFmt w:val="lowerRoman"/>
      <w:lvlText w:val="%3."/>
      <w:lvlJc w:val="right"/>
      <w:pPr>
        <w:tabs>
          <w:tab w:val="num" w:pos="2517"/>
        </w:tabs>
        <w:ind w:left="2517" w:hanging="180"/>
      </w:pPr>
    </w:lvl>
    <w:lvl w:ilvl="3" w:tplc="0C09000F" w:tentative="1">
      <w:start w:val="1"/>
      <w:numFmt w:val="decimal"/>
      <w:lvlText w:val="%4."/>
      <w:lvlJc w:val="left"/>
      <w:pPr>
        <w:tabs>
          <w:tab w:val="num" w:pos="3237"/>
        </w:tabs>
        <w:ind w:left="3237" w:hanging="360"/>
      </w:pPr>
    </w:lvl>
    <w:lvl w:ilvl="4" w:tplc="0C090019" w:tentative="1">
      <w:start w:val="1"/>
      <w:numFmt w:val="lowerLetter"/>
      <w:lvlText w:val="%5."/>
      <w:lvlJc w:val="left"/>
      <w:pPr>
        <w:tabs>
          <w:tab w:val="num" w:pos="3957"/>
        </w:tabs>
        <w:ind w:left="3957" w:hanging="360"/>
      </w:pPr>
    </w:lvl>
    <w:lvl w:ilvl="5" w:tplc="0C09001B" w:tentative="1">
      <w:start w:val="1"/>
      <w:numFmt w:val="lowerRoman"/>
      <w:lvlText w:val="%6."/>
      <w:lvlJc w:val="right"/>
      <w:pPr>
        <w:tabs>
          <w:tab w:val="num" w:pos="4677"/>
        </w:tabs>
        <w:ind w:left="4677" w:hanging="180"/>
      </w:pPr>
    </w:lvl>
    <w:lvl w:ilvl="6" w:tplc="0C09000F" w:tentative="1">
      <w:start w:val="1"/>
      <w:numFmt w:val="decimal"/>
      <w:lvlText w:val="%7."/>
      <w:lvlJc w:val="left"/>
      <w:pPr>
        <w:tabs>
          <w:tab w:val="num" w:pos="5397"/>
        </w:tabs>
        <w:ind w:left="5397" w:hanging="360"/>
      </w:pPr>
    </w:lvl>
    <w:lvl w:ilvl="7" w:tplc="0C090019" w:tentative="1">
      <w:start w:val="1"/>
      <w:numFmt w:val="lowerLetter"/>
      <w:lvlText w:val="%8."/>
      <w:lvlJc w:val="left"/>
      <w:pPr>
        <w:tabs>
          <w:tab w:val="num" w:pos="6117"/>
        </w:tabs>
        <w:ind w:left="6117" w:hanging="360"/>
      </w:pPr>
    </w:lvl>
    <w:lvl w:ilvl="8" w:tplc="0C09001B" w:tentative="1">
      <w:start w:val="1"/>
      <w:numFmt w:val="lowerRoman"/>
      <w:lvlText w:val="%9."/>
      <w:lvlJc w:val="right"/>
      <w:pPr>
        <w:tabs>
          <w:tab w:val="num" w:pos="6837"/>
        </w:tabs>
        <w:ind w:left="6837" w:hanging="180"/>
      </w:pPr>
    </w:lvl>
  </w:abstractNum>
  <w:abstractNum w:abstractNumId="24">
    <w:nsid w:val="4DFB58EC"/>
    <w:multiLevelType w:val="hybridMultilevel"/>
    <w:tmpl w:val="54F47362"/>
    <w:lvl w:ilvl="0" w:tplc="C7160908">
      <w:start w:val="1"/>
      <w:numFmt w:val="lowerRoman"/>
      <w:lvlText w:val="(%1)"/>
      <w:lvlJc w:val="left"/>
      <w:pPr>
        <w:tabs>
          <w:tab w:val="num" w:pos="1854"/>
        </w:tabs>
        <w:ind w:left="1701" w:hanging="567"/>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4EA017EF"/>
    <w:multiLevelType w:val="multilevel"/>
    <w:tmpl w:val="C90686EE"/>
    <w:lvl w:ilvl="0">
      <w:start w:val="2"/>
      <w:numFmt w:val="decimal"/>
      <w:lvlText w:val="%1"/>
      <w:lvlJc w:val="left"/>
      <w:pPr>
        <w:tabs>
          <w:tab w:val="num" w:pos="852"/>
        </w:tabs>
        <w:ind w:left="852" w:hanging="852"/>
      </w:pPr>
    </w:lvl>
    <w:lvl w:ilvl="1">
      <w:start w:val="2"/>
      <w:numFmt w:val="decimal"/>
      <w:lvlText w:val="%1.%2"/>
      <w:lvlJc w:val="left"/>
      <w:pPr>
        <w:tabs>
          <w:tab w:val="num" w:pos="1419"/>
        </w:tabs>
        <w:ind w:left="1419" w:hanging="852"/>
      </w:pPr>
    </w:lvl>
    <w:lvl w:ilvl="2">
      <w:start w:val="1"/>
      <w:numFmt w:val="decimal"/>
      <w:lvlText w:val="%1.%2.%3"/>
      <w:lvlJc w:val="left"/>
      <w:pPr>
        <w:tabs>
          <w:tab w:val="num" w:pos="1986"/>
        </w:tabs>
        <w:ind w:left="1986" w:hanging="852"/>
      </w:pPr>
    </w:lvl>
    <w:lvl w:ilvl="3">
      <w:start w:val="1"/>
      <w:numFmt w:val="decimal"/>
      <w:lvlText w:val="%1.%2.%3.%4"/>
      <w:lvlJc w:val="left"/>
      <w:pPr>
        <w:tabs>
          <w:tab w:val="num" w:pos="2781"/>
        </w:tabs>
        <w:ind w:left="2781" w:hanging="1080"/>
      </w:pPr>
    </w:lvl>
    <w:lvl w:ilvl="4">
      <w:start w:val="1"/>
      <w:numFmt w:val="decimal"/>
      <w:lvlText w:val="%1.%2.%3.%4.%5"/>
      <w:lvlJc w:val="left"/>
      <w:pPr>
        <w:tabs>
          <w:tab w:val="num" w:pos="3348"/>
        </w:tabs>
        <w:ind w:left="3348" w:hanging="108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336"/>
        </w:tabs>
        <w:ind w:left="6336" w:hanging="1800"/>
      </w:pPr>
    </w:lvl>
  </w:abstractNum>
  <w:abstractNum w:abstractNumId="26">
    <w:nsid w:val="517A701C"/>
    <w:multiLevelType w:val="hybridMultilevel"/>
    <w:tmpl w:val="4FA874CC"/>
    <w:lvl w:ilvl="0" w:tplc="4BEE7178">
      <w:start w:val="1"/>
      <w:numFmt w:val="lowerLetter"/>
      <w:lvlText w:val="(%1)"/>
      <w:lvlJc w:val="left"/>
      <w:pPr>
        <w:tabs>
          <w:tab w:val="num" w:pos="1854"/>
        </w:tabs>
        <w:ind w:left="1854" w:hanging="360"/>
      </w:p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7">
    <w:nsid w:val="519910E6"/>
    <w:multiLevelType w:val="hybridMultilevel"/>
    <w:tmpl w:val="D3CE0F58"/>
    <w:lvl w:ilvl="0" w:tplc="7BE0E01A">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5B1265D"/>
    <w:multiLevelType w:val="hybridMultilevel"/>
    <w:tmpl w:val="7108CB08"/>
    <w:lvl w:ilvl="0" w:tplc="55BC8818">
      <w:start w:val="1"/>
      <w:numFmt w:val="lowerLetter"/>
      <w:lvlText w:val="(%1)"/>
      <w:lvlJc w:val="left"/>
      <w:pPr>
        <w:tabs>
          <w:tab w:val="num" w:pos="3861"/>
        </w:tabs>
        <w:ind w:left="1701" w:hanging="567"/>
      </w:pPr>
      <w:rPr>
        <w:rFonts w:ascii="Palatino" w:hAnsi="Palatino"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5CE7F2E"/>
    <w:multiLevelType w:val="singleLevel"/>
    <w:tmpl w:val="C7160908"/>
    <w:lvl w:ilvl="0">
      <w:start w:val="1"/>
      <w:numFmt w:val="lowerRoman"/>
      <w:lvlText w:val="(%1)"/>
      <w:lvlJc w:val="left"/>
      <w:pPr>
        <w:tabs>
          <w:tab w:val="num" w:pos="1996"/>
        </w:tabs>
        <w:ind w:left="1843" w:hanging="567"/>
      </w:pPr>
    </w:lvl>
  </w:abstractNum>
  <w:abstractNum w:abstractNumId="30">
    <w:nsid w:val="5A2337A1"/>
    <w:multiLevelType w:val="singleLevel"/>
    <w:tmpl w:val="4000952E"/>
    <w:lvl w:ilvl="0">
      <w:start w:val="1"/>
      <w:numFmt w:val="lowerRoman"/>
      <w:lvlText w:val="(%1)"/>
      <w:lvlJc w:val="left"/>
      <w:pPr>
        <w:tabs>
          <w:tab w:val="num" w:pos="1854"/>
        </w:tabs>
        <w:ind w:left="1701" w:hanging="567"/>
      </w:pPr>
    </w:lvl>
  </w:abstractNum>
  <w:abstractNum w:abstractNumId="31">
    <w:nsid w:val="5BBF74FB"/>
    <w:multiLevelType w:val="multilevel"/>
    <w:tmpl w:val="09D2FC0E"/>
    <w:lvl w:ilvl="0">
      <w:start w:val="4"/>
      <w:numFmt w:val="decimal"/>
      <w:lvlText w:val="%1"/>
      <w:lvlJc w:val="left"/>
      <w:pPr>
        <w:tabs>
          <w:tab w:val="num" w:pos="852"/>
        </w:tabs>
        <w:ind w:left="852" w:hanging="852"/>
      </w:pPr>
      <w:rPr>
        <w:rFonts w:hint="default"/>
      </w:rPr>
    </w:lvl>
    <w:lvl w:ilvl="1">
      <w:start w:val="2"/>
      <w:numFmt w:val="decimal"/>
      <w:lvlText w:val="%1.%2"/>
      <w:lvlJc w:val="left"/>
      <w:pPr>
        <w:tabs>
          <w:tab w:val="num" w:pos="1419"/>
        </w:tabs>
        <w:ind w:left="1419" w:hanging="852"/>
      </w:pPr>
      <w:rPr>
        <w:rFonts w:hint="default"/>
      </w:rPr>
    </w:lvl>
    <w:lvl w:ilvl="2">
      <w:start w:val="1"/>
      <w:numFmt w:val="decimal"/>
      <w:lvlText w:val="%1.%2.%3"/>
      <w:lvlJc w:val="left"/>
      <w:pPr>
        <w:tabs>
          <w:tab w:val="num" w:pos="1986"/>
        </w:tabs>
        <w:ind w:left="1986" w:hanging="852"/>
      </w:pPr>
      <w:rPr>
        <w:rFonts w:hint="default"/>
      </w:rPr>
    </w:lvl>
    <w:lvl w:ilvl="3">
      <w:start w:val="1"/>
      <w:numFmt w:val="decimal"/>
      <w:lvlText w:val="%1.%2.%3.%4"/>
      <w:lvlJc w:val="left"/>
      <w:pPr>
        <w:tabs>
          <w:tab w:val="num" w:pos="2553"/>
        </w:tabs>
        <w:ind w:left="2553" w:hanging="852"/>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2">
    <w:nsid w:val="5BE353DC"/>
    <w:multiLevelType w:val="hybridMultilevel"/>
    <w:tmpl w:val="D0A00DEA"/>
    <w:lvl w:ilvl="0" w:tplc="57C454D4">
      <w:start w:val="1"/>
      <w:numFmt w:val="lowerRoman"/>
      <w:lvlText w:val="(%1)"/>
      <w:lvlJc w:val="left"/>
      <w:pPr>
        <w:tabs>
          <w:tab w:val="num" w:pos="1854"/>
        </w:tabs>
        <w:ind w:left="1854"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3">
    <w:nsid w:val="601434A0"/>
    <w:multiLevelType w:val="hybridMultilevel"/>
    <w:tmpl w:val="55400148"/>
    <w:lvl w:ilvl="0" w:tplc="57C454D4">
      <w:start w:val="1"/>
      <w:numFmt w:val="lowerRoman"/>
      <w:lvlText w:val="(%1)"/>
      <w:lvlJc w:val="left"/>
      <w:pPr>
        <w:tabs>
          <w:tab w:val="num" w:pos="1854"/>
        </w:tabs>
        <w:ind w:left="1854"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4">
    <w:nsid w:val="603E0105"/>
    <w:multiLevelType w:val="multilevel"/>
    <w:tmpl w:val="2B12CF8E"/>
    <w:lvl w:ilvl="0">
      <w:start w:val="1"/>
      <w:numFmt w:val="decimal"/>
      <w:lvlText w:val="%1."/>
      <w:lvlJc w:val="left"/>
      <w:pPr>
        <w:tabs>
          <w:tab w:val="num" w:pos="1134"/>
        </w:tabs>
        <w:ind w:left="1134" w:hanging="1134"/>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nsid w:val="60DF2914"/>
    <w:multiLevelType w:val="multilevel"/>
    <w:tmpl w:val="C81EE28A"/>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113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63A619F6"/>
    <w:multiLevelType w:val="hybridMultilevel"/>
    <w:tmpl w:val="B27813E2"/>
    <w:lvl w:ilvl="0" w:tplc="57C454D4">
      <w:start w:val="1"/>
      <w:numFmt w:val="lowerRoman"/>
      <w:lvlText w:val="(%1)"/>
      <w:lvlJc w:val="left"/>
      <w:pPr>
        <w:tabs>
          <w:tab w:val="num" w:pos="5256"/>
        </w:tabs>
        <w:ind w:left="5256"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7">
    <w:nsid w:val="64735D4A"/>
    <w:multiLevelType w:val="multilevel"/>
    <w:tmpl w:val="6F28C518"/>
    <w:lvl w:ilvl="0">
      <w:start w:val="6"/>
      <w:numFmt w:val="decimal"/>
      <w:lvlText w:val="%1"/>
      <w:lvlJc w:val="left"/>
      <w:pPr>
        <w:tabs>
          <w:tab w:val="num" w:pos="1128"/>
        </w:tabs>
        <w:ind w:left="1128" w:hanging="1128"/>
      </w:pPr>
    </w:lvl>
    <w:lvl w:ilvl="1">
      <w:start w:val="3"/>
      <w:numFmt w:val="decimal"/>
      <w:lvlText w:val="%1.%2"/>
      <w:lvlJc w:val="left"/>
      <w:pPr>
        <w:tabs>
          <w:tab w:val="num" w:pos="1128"/>
        </w:tabs>
        <w:ind w:left="1128" w:hanging="1128"/>
      </w:pPr>
    </w:lvl>
    <w:lvl w:ilvl="2">
      <w:start w:val="1"/>
      <w:numFmt w:val="lowerLetter"/>
      <w:lvlText w:val="(%3)"/>
      <w:lvlJc w:val="left"/>
      <w:pPr>
        <w:tabs>
          <w:tab w:val="num" w:pos="1128"/>
        </w:tabs>
        <w:ind w:left="1128" w:hanging="1128"/>
      </w:pPr>
      <w:rPr>
        <w:rFonts w:ascii="Times New Roman" w:eastAsia="Times New Roman" w:hAnsi="Times New Roman" w:cs="Times New Roman"/>
      </w:rPr>
    </w:lvl>
    <w:lvl w:ilvl="3">
      <w:start w:val="1"/>
      <w:numFmt w:val="decimal"/>
      <w:lvlText w:val="%1.%2.%3.%4"/>
      <w:lvlJc w:val="left"/>
      <w:pPr>
        <w:tabs>
          <w:tab w:val="num" w:pos="1128"/>
        </w:tabs>
        <w:ind w:left="1128" w:hanging="1128"/>
      </w:pPr>
    </w:lvl>
    <w:lvl w:ilvl="4">
      <w:start w:val="1"/>
      <w:numFmt w:val="decimal"/>
      <w:lvlText w:val="%1.%2.%3.%4.%5"/>
      <w:lvlJc w:val="left"/>
      <w:pPr>
        <w:tabs>
          <w:tab w:val="num" w:pos="1128"/>
        </w:tabs>
        <w:ind w:left="1128" w:hanging="1128"/>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8">
    <w:nsid w:val="65134E84"/>
    <w:multiLevelType w:val="hybridMultilevel"/>
    <w:tmpl w:val="0C28994C"/>
    <w:lvl w:ilvl="0" w:tplc="3E9C3600">
      <w:start w:val="1"/>
      <w:numFmt w:val="lowerRoman"/>
      <w:lvlText w:val="(%1)"/>
      <w:lvlJc w:val="left"/>
      <w:pPr>
        <w:ind w:left="2886" w:hanging="720"/>
      </w:pPr>
      <w:rPr>
        <w:rFonts w:hint="default"/>
      </w:rPr>
    </w:lvl>
    <w:lvl w:ilvl="1" w:tplc="04090019" w:tentative="1">
      <w:start w:val="1"/>
      <w:numFmt w:val="lowerLetter"/>
      <w:lvlText w:val="%2."/>
      <w:lvlJc w:val="left"/>
      <w:pPr>
        <w:ind w:left="3246" w:hanging="360"/>
      </w:pPr>
    </w:lvl>
    <w:lvl w:ilvl="2" w:tplc="0409001B" w:tentative="1">
      <w:start w:val="1"/>
      <w:numFmt w:val="lowerRoman"/>
      <w:lvlText w:val="%3."/>
      <w:lvlJc w:val="right"/>
      <w:pPr>
        <w:ind w:left="3966" w:hanging="180"/>
      </w:pPr>
    </w:lvl>
    <w:lvl w:ilvl="3" w:tplc="0409000F" w:tentative="1">
      <w:start w:val="1"/>
      <w:numFmt w:val="decimal"/>
      <w:lvlText w:val="%4."/>
      <w:lvlJc w:val="left"/>
      <w:pPr>
        <w:ind w:left="4686" w:hanging="360"/>
      </w:pPr>
    </w:lvl>
    <w:lvl w:ilvl="4" w:tplc="04090019" w:tentative="1">
      <w:start w:val="1"/>
      <w:numFmt w:val="lowerLetter"/>
      <w:lvlText w:val="%5."/>
      <w:lvlJc w:val="left"/>
      <w:pPr>
        <w:ind w:left="5406" w:hanging="360"/>
      </w:pPr>
    </w:lvl>
    <w:lvl w:ilvl="5" w:tplc="0409001B" w:tentative="1">
      <w:start w:val="1"/>
      <w:numFmt w:val="lowerRoman"/>
      <w:lvlText w:val="%6."/>
      <w:lvlJc w:val="right"/>
      <w:pPr>
        <w:ind w:left="6126" w:hanging="180"/>
      </w:pPr>
    </w:lvl>
    <w:lvl w:ilvl="6" w:tplc="0409000F" w:tentative="1">
      <w:start w:val="1"/>
      <w:numFmt w:val="decimal"/>
      <w:lvlText w:val="%7."/>
      <w:lvlJc w:val="left"/>
      <w:pPr>
        <w:ind w:left="6846" w:hanging="360"/>
      </w:pPr>
    </w:lvl>
    <w:lvl w:ilvl="7" w:tplc="04090019" w:tentative="1">
      <w:start w:val="1"/>
      <w:numFmt w:val="lowerLetter"/>
      <w:lvlText w:val="%8."/>
      <w:lvlJc w:val="left"/>
      <w:pPr>
        <w:ind w:left="7566" w:hanging="360"/>
      </w:pPr>
    </w:lvl>
    <w:lvl w:ilvl="8" w:tplc="0409001B" w:tentative="1">
      <w:start w:val="1"/>
      <w:numFmt w:val="lowerRoman"/>
      <w:lvlText w:val="%9."/>
      <w:lvlJc w:val="right"/>
      <w:pPr>
        <w:ind w:left="8286" w:hanging="180"/>
      </w:pPr>
    </w:lvl>
  </w:abstractNum>
  <w:abstractNum w:abstractNumId="39">
    <w:nsid w:val="658C7AA1"/>
    <w:multiLevelType w:val="singleLevel"/>
    <w:tmpl w:val="46E8C734"/>
    <w:lvl w:ilvl="0">
      <w:start w:val="1"/>
      <w:numFmt w:val="lowerLetter"/>
      <w:lvlText w:val="(%1)"/>
      <w:lvlJc w:val="left"/>
      <w:pPr>
        <w:tabs>
          <w:tab w:val="num" w:pos="1701"/>
        </w:tabs>
        <w:ind w:left="1701" w:hanging="567"/>
      </w:pPr>
    </w:lvl>
  </w:abstractNum>
  <w:abstractNum w:abstractNumId="40">
    <w:nsid w:val="6819525F"/>
    <w:multiLevelType w:val="singleLevel"/>
    <w:tmpl w:val="C7160908"/>
    <w:lvl w:ilvl="0">
      <w:start w:val="1"/>
      <w:numFmt w:val="lowerRoman"/>
      <w:lvlText w:val="(%1)"/>
      <w:lvlJc w:val="left"/>
      <w:pPr>
        <w:tabs>
          <w:tab w:val="num" w:pos="1854"/>
        </w:tabs>
        <w:ind w:left="1701" w:hanging="567"/>
      </w:pPr>
    </w:lvl>
  </w:abstractNum>
  <w:abstractNum w:abstractNumId="41">
    <w:nsid w:val="6BE75E09"/>
    <w:multiLevelType w:val="multilevel"/>
    <w:tmpl w:val="A21216EE"/>
    <w:lvl w:ilvl="0">
      <w:start w:val="1"/>
      <w:numFmt w:val="decimal"/>
      <w:lvlText w:val="%1."/>
      <w:lvlJc w:val="left"/>
      <w:pPr>
        <w:tabs>
          <w:tab w:val="num" w:pos="567"/>
        </w:tabs>
        <w:ind w:left="567" w:hanging="567"/>
      </w:pPr>
    </w:lvl>
    <w:lvl w:ilvl="1">
      <w:start w:val="1"/>
      <w:numFmt w:val="decimal"/>
      <w:lvlText w:val="5.%2"/>
      <w:lvlJc w:val="left"/>
      <w:pPr>
        <w:tabs>
          <w:tab w:val="num" w:pos="1134"/>
        </w:tabs>
        <w:ind w:left="1134" w:hanging="113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70937506"/>
    <w:multiLevelType w:val="hybridMultilevel"/>
    <w:tmpl w:val="6BEEE426"/>
    <w:lvl w:ilvl="0" w:tplc="FFFFFFFF">
      <w:start w:val="1"/>
      <w:numFmt w:val="lowerLetter"/>
      <w:lvlText w:val="(%1)"/>
      <w:lvlJc w:val="left"/>
      <w:pPr>
        <w:tabs>
          <w:tab w:val="num" w:pos="1134"/>
        </w:tabs>
        <w:ind w:left="1701" w:hanging="567"/>
      </w:pPr>
      <w:rPr>
        <w:rFonts w:ascii="Palatino" w:hAnsi="Palatino"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75BF6BA6"/>
    <w:multiLevelType w:val="multilevel"/>
    <w:tmpl w:val="1F8A4BBC"/>
    <w:lvl w:ilvl="0">
      <w:start w:val="3"/>
      <w:numFmt w:val="decimal"/>
      <w:lvlText w:val="%1"/>
      <w:lvlJc w:val="left"/>
      <w:pPr>
        <w:tabs>
          <w:tab w:val="num" w:pos="852"/>
        </w:tabs>
        <w:ind w:left="852" w:hanging="852"/>
      </w:pPr>
      <w:rPr>
        <w:rFonts w:hint="default"/>
      </w:rPr>
    </w:lvl>
    <w:lvl w:ilvl="1">
      <w:start w:val="2"/>
      <w:numFmt w:val="decimal"/>
      <w:lvlText w:val="%1.%2"/>
      <w:lvlJc w:val="left"/>
      <w:pPr>
        <w:tabs>
          <w:tab w:val="num" w:pos="852"/>
        </w:tabs>
        <w:ind w:left="852" w:hanging="852"/>
      </w:pPr>
      <w:rPr>
        <w:rFonts w:hint="default"/>
      </w:rPr>
    </w:lvl>
    <w:lvl w:ilvl="2">
      <w:start w:val="1"/>
      <w:numFmt w:val="decimal"/>
      <w:lvlText w:val="%1.%2.%3"/>
      <w:lvlJc w:val="left"/>
      <w:pPr>
        <w:tabs>
          <w:tab w:val="num" w:pos="852"/>
        </w:tabs>
        <w:ind w:left="852" w:hanging="852"/>
      </w:pPr>
      <w:rPr>
        <w:rFonts w:hint="default"/>
      </w:rPr>
    </w:lvl>
    <w:lvl w:ilvl="3">
      <w:start w:val="1"/>
      <w:numFmt w:val="decimal"/>
      <w:lvlText w:val="%1.%2.%3.%4"/>
      <w:lvlJc w:val="left"/>
      <w:pPr>
        <w:tabs>
          <w:tab w:val="num" w:pos="852"/>
        </w:tabs>
        <w:ind w:left="852" w:hanging="85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729363B"/>
    <w:multiLevelType w:val="hybridMultilevel"/>
    <w:tmpl w:val="D84EA34A"/>
    <w:lvl w:ilvl="0" w:tplc="458A15DC">
      <w:start w:val="1"/>
      <w:numFmt w:val="lowerRoman"/>
      <w:lvlText w:val="(%1)"/>
      <w:lvlJc w:val="left"/>
      <w:pPr>
        <w:tabs>
          <w:tab w:val="num" w:pos="2421"/>
        </w:tabs>
        <w:ind w:left="2421" w:hanging="720"/>
      </w:pPr>
      <w:rPr>
        <w:rFonts w:hint="default"/>
      </w:rPr>
    </w:lvl>
    <w:lvl w:ilvl="1" w:tplc="0C090019" w:tentative="1">
      <w:start w:val="1"/>
      <w:numFmt w:val="lowerLetter"/>
      <w:lvlText w:val="%2."/>
      <w:lvlJc w:val="left"/>
      <w:pPr>
        <w:tabs>
          <w:tab w:val="num" w:pos="2781"/>
        </w:tabs>
        <w:ind w:left="2781" w:hanging="360"/>
      </w:pPr>
    </w:lvl>
    <w:lvl w:ilvl="2" w:tplc="0C09001B" w:tentative="1">
      <w:start w:val="1"/>
      <w:numFmt w:val="lowerRoman"/>
      <w:lvlText w:val="%3."/>
      <w:lvlJc w:val="right"/>
      <w:pPr>
        <w:tabs>
          <w:tab w:val="num" w:pos="3501"/>
        </w:tabs>
        <w:ind w:left="3501" w:hanging="180"/>
      </w:pPr>
    </w:lvl>
    <w:lvl w:ilvl="3" w:tplc="0C09000F" w:tentative="1">
      <w:start w:val="1"/>
      <w:numFmt w:val="decimal"/>
      <w:lvlText w:val="%4."/>
      <w:lvlJc w:val="left"/>
      <w:pPr>
        <w:tabs>
          <w:tab w:val="num" w:pos="4221"/>
        </w:tabs>
        <w:ind w:left="4221" w:hanging="360"/>
      </w:pPr>
    </w:lvl>
    <w:lvl w:ilvl="4" w:tplc="0C090019" w:tentative="1">
      <w:start w:val="1"/>
      <w:numFmt w:val="lowerLetter"/>
      <w:lvlText w:val="%5."/>
      <w:lvlJc w:val="left"/>
      <w:pPr>
        <w:tabs>
          <w:tab w:val="num" w:pos="4941"/>
        </w:tabs>
        <w:ind w:left="4941" w:hanging="360"/>
      </w:pPr>
    </w:lvl>
    <w:lvl w:ilvl="5" w:tplc="0C09001B" w:tentative="1">
      <w:start w:val="1"/>
      <w:numFmt w:val="lowerRoman"/>
      <w:lvlText w:val="%6."/>
      <w:lvlJc w:val="right"/>
      <w:pPr>
        <w:tabs>
          <w:tab w:val="num" w:pos="5661"/>
        </w:tabs>
        <w:ind w:left="5661" w:hanging="180"/>
      </w:pPr>
    </w:lvl>
    <w:lvl w:ilvl="6" w:tplc="0C09000F" w:tentative="1">
      <w:start w:val="1"/>
      <w:numFmt w:val="decimal"/>
      <w:lvlText w:val="%7."/>
      <w:lvlJc w:val="left"/>
      <w:pPr>
        <w:tabs>
          <w:tab w:val="num" w:pos="6381"/>
        </w:tabs>
        <w:ind w:left="6381" w:hanging="360"/>
      </w:pPr>
    </w:lvl>
    <w:lvl w:ilvl="7" w:tplc="0C090019" w:tentative="1">
      <w:start w:val="1"/>
      <w:numFmt w:val="lowerLetter"/>
      <w:lvlText w:val="%8."/>
      <w:lvlJc w:val="left"/>
      <w:pPr>
        <w:tabs>
          <w:tab w:val="num" w:pos="7101"/>
        </w:tabs>
        <w:ind w:left="7101" w:hanging="360"/>
      </w:pPr>
    </w:lvl>
    <w:lvl w:ilvl="8" w:tplc="0C09001B" w:tentative="1">
      <w:start w:val="1"/>
      <w:numFmt w:val="lowerRoman"/>
      <w:lvlText w:val="%9."/>
      <w:lvlJc w:val="right"/>
      <w:pPr>
        <w:tabs>
          <w:tab w:val="num" w:pos="7821"/>
        </w:tabs>
        <w:ind w:left="7821" w:hanging="180"/>
      </w:pPr>
    </w:lvl>
  </w:abstractNum>
  <w:abstractNum w:abstractNumId="45">
    <w:nsid w:val="77ED1D18"/>
    <w:multiLevelType w:val="hybridMultilevel"/>
    <w:tmpl w:val="D2AE0664"/>
    <w:lvl w:ilvl="0" w:tplc="B704CA0C">
      <w:start w:val="5"/>
      <w:numFmt w:val="decimal"/>
      <w:lvlText w:val="%1."/>
      <w:lvlJc w:val="left"/>
      <w:pPr>
        <w:tabs>
          <w:tab w:val="num" w:pos="1440"/>
        </w:tabs>
        <w:ind w:left="1440" w:hanging="36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46">
    <w:nsid w:val="788A29D3"/>
    <w:multiLevelType w:val="hybridMultilevel"/>
    <w:tmpl w:val="8304C6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A171EC4"/>
    <w:multiLevelType w:val="singleLevel"/>
    <w:tmpl w:val="C7160908"/>
    <w:lvl w:ilvl="0">
      <w:start w:val="1"/>
      <w:numFmt w:val="lowerRoman"/>
      <w:lvlText w:val="(%1)"/>
      <w:lvlJc w:val="left"/>
      <w:pPr>
        <w:tabs>
          <w:tab w:val="num" w:pos="1854"/>
        </w:tabs>
        <w:ind w:left="1701" w:hanging="567"/>
      </w:pPr>
    </w:lvl>
  </w:abstractNum>
  <w:abstractNum w:abstractNumId="48">
    <w:nsid w:val="7B566166"/>
    <w:multiLevelType w:val="multilevel"/>
    <w:tmpl w:val="9CF6205E"/>
    <w:lvl w:ilvl="0">
      <w:start w:val="1"/>
      <w:numFmt w:val="lowerLetter"/>
      <w:lvlText w:val="(%1)"/>
      <w:lvlJc w:val="left"/>
      <w:pPr>
        <w:tabs>
          <w:tab w:val="num" w:pos="1701"/>
        </w:tabs>
        <w:ind w:left="1701" w:hanging="567"/>
      </w:pPr>
    </w:lvl>
    <w:lvl w:ilvl="1">
      <w:start w:val="1"/>
      <w:numFmt w:val="lowerLetter"/>
      <w:lvlText w:val="%2."/>
      <w:lvlJc w:val="left"/>
      <w:pPr>
        <w:tabs>
          <w:tab w:val="num" w:pos="1307"/>
        </w:tabs>
        <w:ind w:left="1307" w:hanging="360"/>
      </w:pPr>
    </w:lvl>
    <w:lvl w:ilvl="2">
      <w:start w:val="1"/>
      <w:numFmt w:val="lowerRoman"/>
      <w:lvlText w:val="%3."/>
      <w:lvlJc w:val="right"/>
      <w:pPr>
        <w:tabs>
          <w:tab w:val="num" w:pos="2027"/>
        </w:tabs>
        <w:ind w:left="2027" w:hanging="180"/>
      </w:pPr>
    </w:lvl>
    <w:lvl w:ilvl="3">
      <w:start w:val="1"/>
      <w:numFmt w:val="decimal"/>
      <w:lvlText w:val="%4."/>
      <w:lvlJc w:val="left"/>
      <w:pPr>
        <w:tabs>
          <w:tab w:val="num" w:pos="2747"/>
        </w:tabs>
        <w:ind w:left="2747" w:hanging="360"/>
      </w:pPr>
    </w:lvl>
    <w:lvl w:ilvl="4">
      <w:start w:val="1"/>
      <w:numFmt w:val="lowerLetter"/>
      <w:lvlText w:val="%5."/>
      <w:lvlJc w:val="left"/>
      <w:pPr>
        <w:tabs>
          <w:tab w:val="num" w:pos="3467"/>
        </w:tabs>
        <w:ind w:left="3467" w:hanging="360"/>
      </w:pPr>
    </w:lvl>
    <w:lvl w:ilvl="5">
      <w:start w:val="1"/>
      <w:numFmt w:val="lowerRoman"/>
      <w:lvlText w:val="%6."/>
      <w:lvlJc w:val="right"/>
      <w:pPr>
        <w:tabs>
          <w:tab w:val="num" w:pos="4187"/>
        </w:tabs>
        <w:ind w:left="4187" w:hanging="180"/>
      </w:pPr>
    </w:lvl>
    <w:lvl w:ilvl="6">
      <w:start w:val="1"/>
      <w:numFmt w:val="decimal"/>
      <w:lvlText w:val="%7."/>
      <w:lvlJc w:val="left"/>
      <w:pPr>
        <w:tabs>
          <w:tab w:val="num" w:pos="4907"/>
        </w:tabs>
        <w:ind w:left="4907" w:hanging="360"/>
      </w:pPr>
    </w:lvl>
    <w:lvl w:ilvl="7">
      <w:start w:val="1"/>
      <w:numFmt w:val="lowerLetter"/>
      <w:lvlText w:val="%8."/>
      <w:lvlJc w:val="left"/>
      <w:pPr>
        <w:tabs>
          <w:tab w:val="num" w:pos="5627"/>
        </w:tabs>
        <w:ind w:left="5627" w:hanging="360"/>
      </w:pPr>
    </w:lvl>
    <w:lvl w:ilvl="8">
      <w:start w:val="1"/>
      <w:numFmt w:val="lowerRoman"/>
      <w:lvlText w:val="%9."/>
      <w:lvlJc w:val="right"/>
      <w:pPr>
        <w:tabs>
          <w:tab w:val="num" w:pos="6347"/>
        </w:tabs>
        <w:ind w:left="6347" w:hanging="180"/>
      </w:pPr>
    </w:lvl>
  </w:abstractNum>
  <w:abstractNum w:abstractNumId="49">
    <w:nsid w:val="7BBF2BF1"/>
    <w:multiLevelType w:val="hybridMultilevel"/>
    <w:tmpl w:val="E93C67CA"/>
    <w:lvl w:ilvl="0" w:tplc="5F907CB0">
      <w:start w:val="1"/>
      <w:numFmt w:val="lowerLetter"/>
      <w:lvlText w:val="(%1)"/>
      <w:lvlJc w:val="left"/>
      <w:pPr>
        <w:tabs>
          <w:tab w:val="num" w:pos="927"/>
        </w:tabs>
        <w:ind w:left="927" w:hanging="567"/>
      </w:pPr>
      <w:rPr>
        <w:rFonts w:ascii="Times New Roman" w:hAnsi="Times New Roman"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0">
    <w:nsid w:val="7F552F60"/>
    <w:multiLevelType w:val="hybridMultilevel"/>
    <w:tmpl w:val="6BC6E642"/>
    <w:lvl w:ilvl="0" w:tplc="2FB23E00">
      <w:start w:val="6"/>
      <w:numFmt w:val="decimal"/>
      <w:lvlText w:val="%1."/>
      <w:lvlJc w:val="left"/>
      <w:pPr>
        <w:tabs>
          <w:tab w:val="num" w:pos="720"/>
        </w:tabs>
        <w:ind w:left="720" w:hanging="360"/>
      </w:pPr>
      <w:rPr>
        <w:rFonts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9"/>
  </w:num>
  <w:num w:numId="2">
    <w:abstractNumId w:val="18"/>
  </w:num>
  <w:num w:numId="3">
    <w:abstractNumId w:val="45"/>
  </w:num>
  <w:num w:numId="4">
    <w:abstractNumId w:val="50"/>
  </w:num>
  <w:num w:numId="5">
    <w:abstractNumId w:val="42"/>
  </w:num>
  <w:num w:numId="6">
    <w:abstractNumId w:val="17"/>
  </w:num>
  <w:num w:numId="7">
    <w:abstractNumId w:val="49"/>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num>
  <w:num w:numId="13">
    <w:abstractNumId w:val="7"/>
    <w:lvlOverride w:ilvl="0">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37"/>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29"/>
    <w:lvlOverride w:ilvl="0">
      <w:startOverride w:val="1"/>
    </w:lvlOverride>
  </w:num>
  <w:num w:numId="30">
    <w:abstractNumId w:val="2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lvlOverride w:ilvl="0">
      <w:startOverride w:val="1"/>
    </w:lvlOverride>
  </w:num>
  <w:num w:numId="32">
    <w:abstractNumId w:val="22"/>
    <w:lvlOverride w:ilvl="0">
      <w:startOverride w:val="1"/>
    </w:lvlOverride>
  </w:num>
  <w:num w:numId="33">
    <w:abstractNumId w:val="30"/>
    <w:lvlOverride w:ilvl="0">
      <w:startOverride w:val="1"/>
    </w:lvlOverride>
  </w:num>
  <w:num w:numId="34">
    <w:abstractNumId w:val="3"/>
    <w:lvlOverride w:ilvl="0">
      <w:startOverride w:val="1"/>
    </w:lvlOverride>
  </w:num>
  <w:num w:numId="35">
    <w:abstractNumId w:val="43"/>
  </w:num>
  <w:num w:numId="36">
    <w:abstractNumId w:val="31"/>
  </w:num>
  <w:num w:numId="37">
    <w:abstractNumId w:val="10"/>
  </w:num>
  <w:num w:numId="38">
    <w:abstractNumId w:val="20"/>
    <w:lvlOverride w:ilvl="0">
      <w:startOverride w:val="1"/>
    </w:lvlOverride>
  </w:num>
  <w:num w:numId="39">
    <w:abstractNumId w:val="27"/>
  </w:num>
  <w:num w:numId="40">
    <w:abstractNumId w:val="24"/>
  </w:num>
  <w:num w:numId="41">
    <w:abstractNumId w:val="1"/>
  </w:num>
  <w:num w:numId="42">
    <w:abstractNumId w:val="2"/>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num>
  <w:num w:numId="45">
    <w:abstractNumId w:val="15"/>
  </w:num>
  <w:num w:numId="46">
    <w:abstractNumId w:val="28"/>
  </w:num>
  <w:num w:numId="47">
    <w:abstractNumId w:val="38"/>
  </w:num>
  <w:num w:numId="48">
    <w:abstractNumId w:val="23"/>
  </w:num>
  <w:num w:numId="49">
    <w:abstractNumId w:val="13"/>
  </w:num>
  <w:num w:numId="50">
    <w:abstractNumId w:val="4"/>
  </w:num>
  <w:num w:numId="51">
    <w:abstractNumId w:val="9"/>
  </w:num>
  <w:num w:numId="52">
    <w:abstractNumId w:val="12"/>
  </w:num>
  <w:num w:numId="53">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590"/>
    <w:rsid w:val="00063B06"/>
    <w:rsid w:val="00071065"/>
    <w:rsid w:val="000A0479"/>
    <w:rsid w:val="000F502C"/>
    <w:rsid w:val="00112730"/>
    <w:rsid w:val="00116BDA"/>
    <w:rsid w:val="0013662E"/>
    <w:rsid w:val="00155867"/>
    <w:rsid w:val="001C44DC"/>
    <w:rsid w:val="001D7FC3"/>
    <w:rsid w:val="001F229C"/>
    <w:rsid w:val="001F5031"/>
    <w:rsid w:val="001F521C"/>
    <w:rsid w:val="001F6E2F"/>
    <w:rsid w:val="00205AD5"/>
    <w:rsid w:val="00230490"/>
    <w:rsid w:val="00231EDE"/>
    <w:rsid w:val="002339AD"/>
    <w:rsid w:val="0026517E"/>
    <w:rsid w:val="00284DAF"/>
    <w:rsid w:val="002C6960"/>
    <w:rsid w:val="002D23D7"/>
    <w:rsid w:val="002E10C1"/>
    <w:rsid w:val="003001CB"/>
    <w:rsid w:val="0035253E"/>
    <w:rsid w:val="0036637C"/>
    <w:rsid w:val="0037340F"/>
    <w:rsid w:val="00396355"/>
    <w:rsid w:val="003E265E"/>
    <w:rsid w:val="003F4BDD"/>
    <w:rsid w:val="00401D93"/>
    <w:rsid w:val="00406918"/>
    <w:rsid w:val="00415E23"/>
    <w:rsid w:val="004316EB"/>
    <w:rsid w:val="00445857"/>
    <w:rsid w:val="0046145F"/>
    <w:rsid w:val="0046340B"/>
    <w:rsid w:val="00475590"/>
    <w:rsid w:val="00487881"/>
    <w:rsid w:val="004B2A1B"/>
    <w:rsid w:val="004B7E0B"/>
    <w:rsid w:val="004F51B4"/>
    <w:rsid w:val="00511578"/>
    <w:rsid w:val="0051368C"/>
    <w:rsid w:val="005155B4"/>
    <w:rsid w:val="00521C43"/>
    <w:rsid w:val="00534101"/>
    <w:rsid w:val="005365E3"/>
    <w:rsid w:val="00571DD7"/>
    <w:rsid w:val="00576BBB"/>
    <w:rsid w:val="00584C04"/>
    <w:rsid w:val="005E1444"/>
    <w:rsid w:val="00612CA6"/>
    <w:rsid w:val="006262DE"/>
    <w:rsid w:val="006275B2"/>
    <w:rsid w:val="006575F1"/>
    <w:rsid w:val="006B13BD"/>
    <w:rsid w:val="006B2D35"/>
    <w:rsid w:val="006D38DE"/>
    <w:rsid w:val="006F546D"/>
    <w:rsid w:val="007160BA"/>
    <w:rsid w:val="00717769"/>
    <w:rsid w:val="00717AC3"/>
    <w:rsid w:val="00723895"/>
    <w:rsid w:val="007529E7"/>
    <w:rsid w:val="00761CCD"/>
    <w:rsid w:val="00792472"/>
    <w:rsid w:val="007D345B"/>
    <w:rsid w:val="007E10E2"/>
    <w:rsid w:val="007F631C"/>
    <w:rsid w:val="00874AF0"/>
    <w:rsid w:val="008870BA"/>
    <w:rsid w:val="008B0C36"/>
    <w:rsid w:val="008B6103"/>
    <w:rsid w:val="008D0AD5"/>
    <w:rsid w:val="008D7E46"/>
    <w:rsid w:val="008E188A"/>
    <w:rsid w:val="008E7B6C"/>
    <w:rsid w:val="00960E74"/>
    <w:rsid w:val="009709E3"/>
    <w:rsid w:val="00997B6D"/>
    <w:rsid w:val="009A039C"/>
    <w:rsid w:val="009A1B33"/>
    <w:rsid w:val="009A4A67"/>
    <w:rsid w:val="009F64DB"/>
    <w:rsid w:val="00A11633"/>
    <w:rsid w:val="00A25F4C"/>
    <w:rsid w:val="00A4467B"/>
    <w:rsid w:val="00A56B51"/>
    <w:rsid w:val="00A61ADC"/>
    <w:rsid w:val="00A7364F"/>
    <w:rsid w:val="00A73EE9"/>
    <w:rsid w:val="00AA085D"/>
    <w:rsid w:val="00AD0CB0"/>
    <w:rsid w:val="00B00B32"/>
    <w:rsid w:val="00B05F0B"/>
    <w:rsid w:val="00B1798C"/>
    <w:rsid w:val="00B216E2"/>
    <w:rsid w:val="00B26A09"/>
    <w:rsid w:val="00B35163"/>
    <w:rsid w:val="00B47013"/>
    <w:rsid w:val="00B4723A"/>
    <w:rsid w:val="00B56ED1"/>
    <w:rsid w:val="00B966E4"/>
    <w:rsid w:val="00BA5543"/>
    <w:rsid w:val="00BA6340"/>
    <w:rsid w:val="00BC69AA"/>
    <w:rsid w:val="00BD02F2"/>
    <w:rsid w:val="00BD5A43"/>
    <w:rsid w:val="00C10759"/>
    <w:rsid w:val="00C130D0"/>
    <w:rsid w:val="00C34E32"/>
    <w:rsid w:val="00C6572C"/>
    <w:rsid w:val="00C715D9"/>
    <w:rsid w:val="00CB1D68"/>
    <w:rsid w:val="00D00D96"/>
    <w:rsid w:val="00D41DF5"/>
    <w:rsid w:val="00D50D39"/>
    <w:rsid w:val="00D57E9D"/>
    <w:rsid w:val="00D621EC"/>
    <w:rsid w:val="00D74066"/>
    <w:rsid w:val="00D923F4"/>
    <w:rsid w:val="00DE643F"/>
    <w:rsid w:val="00E3383A"/>
    <w:rsid w:val="00E61F2B"/>
    <w:rsid w:val="00E67318"/>
    <w:rsid w:val="00E817BE"/>
    <w:rsid w:val="00EA346A"/>
    <w:rsid w:val="00F00A9C"/>
    <w:rsid w:val="00F107D4"/>
    <w:rsid w:val="00F2465E"/>
    <w:rsid w:val="00FB0F0B"/>
    <w:rsid w:val="00FB7DBC"/>
    <w:rsid w:val="00FD45D1"/>
    <w:rsid w:val="00FD70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5590"/>
    <w:rPr>
      <w:sz w:val="24"/>
      <w:szCs w:val="24"/>
    </w:rPr>
  </w:style>
  <w:style w:type="paragraph" w:styleId="Heading1">
    <w:name w:val="heading 1"/>
    <w:basedOn w:val="Normal"/>
    <w:next w:val="Normal"/>
    <w:qFormat/>
    <w:rsid w:val="00B00B32"/>
    <w:pPr>
      <w:keepNext/>
      <w:tabs>
        <w:tab w:val="left" w:pos="567"/>
      </w:tabs>
      <w:ind w:left="567" w:right="-58" w:hanging="567"/>
      <w:outlineLvl w:val="0"/>
    </w:pPr>
    <w:rPr>
      <w:rFonts w:ascii="Palatino" w:hAnsi="Palatino"/>
      <w:b/>
      <w:szCs w:val="20"/>
    </w:rPr>
  </w:style>
  <w:style w:type="paragraph" w:styleId="Heading2">
    <w:name w:val="heading 2"/>
    <w:basedOn w:val="Normal"/>
    <w:next w:val="Normal"/>
    <w:qFormat/>
    <w:rsid w:val="00B00B32"/>
    <w:pPr>
      <w:keepNext/>
      <w:tabs>
        <w:tab w:val="left" w:pos="0"/>
      </w:tabs>
      <w:ind w:right="-58"/>
      <w:outlineLvl w:val="1"/>
    </w:pPr>
    <w:rPr>
      <w:rFonts w:ascii="Palatino" w:hAnsi="Palatino"/>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75590"/>
    <w:rPr>
      <w:color w:val="0000FF"/>
      <w:u w:val="single"/>
    </w:rPr>
  </w:style>
  <w:style w:type="paragraph" w:customStyle="1" w:styleId="Char2">
    <w:name w:val="Char2"/>
    <w:basedOn w:val="Normal"/>
    <w:rsid w:val="00475590"/>
    <w:pPr>
      <w:spacing w:after="160" w:line="240" w:lineRule="exact"/>
    </w:pPr>
    <w:rPr>
      <w:rFonts w:ascii="Verdana" w:hAnsi="Verdana"/>
      <w:sz w:val="20"/>
      <w:szCs w:val="20"/>
      <w:lang w:val="en-US" w:eastAsia="en-US"/>
    </w:rPr>
  </w:style>
  <w:style w:type="paragraph" w:customStyle="1" w:styleId="Char1">
    <w:name w:val="Char1"/>
    <w:basedOn w:val="Normal"/>
    <w:rsid w:val="004B7E0B"/>
    <w:pPr>
      <w:spacing w:after="160" w:line="240" w:lineRule="exact"/>
    </w:pPr>
    <w:rPr>
      <w:rFonts w:ascii="Verdana" w:hAnsi="Verdana"/>
      <w:sz w:val="20"/>
      <w:szCs w:val="20"/>
      <w:lang w:val="en-US" w:eastAsia="en-US"/>
    </w:rPr>
  </w:style>
  <w:style w:type="paragraph" w:styleId="BalloonText">
    <w:name w:val="Balloon Text"/>
    <w:basedOn w:val="Normal"/>
    <w:semiHidden/>
    <w:rsid w:val="00997B6D"/>
    <w:rPr>
      <w:rFonts w:ascii="Tahoma" w:hAnsi="Tahoma" w:cs="Tahoma"/>
      <w:sz w:val="16"/>
      <w:szCs w:val="16"/>
    </w:rPr>
  </w:style>
  <w:style w:type="paragraph" w:styleId="BodyTextIndent3">
    <w:name w:val="Body Text Indent 3"/>
    <w:basedOn w:val="Normal"/>
    <w:rsid w:val="00B00B32"/>
    <w:pPr>
      <w:ind w:left="20"/>
    </w:pPr>
    <w:rPr>
      <w:rFonts w:ascii="Palatino" w:hAnsi="Palatino"/>
      <w:szCs w:val="20"/>
    </w:rPr>
  </w:style>
  <w:style w:type="paragraph" w:styleId="BodyTextIndent">
    <w:name w:val="Body Text Indent"/>
    <w:basedOn w:val="Normal"/>
    <w:rsid w:val="00B00B32"/>
    <w:pPr>
      <w:ind w:left="1134" w:hanging="567"/>
    </w:pPr>
    <w:rPr>
      <w:rFonts w:ascii="Palatino" w:hAnsi="Palatino"/>
      <w:szCs w:val="20"/>
    </w:rPr>
  </w:style>
  <w:style w:type="paragraph" w:customStyle="1" w:styleId="Char1CharCharChar">
    <w:name w:val="Char1 Char Char Char"/>
    <w:basedOn w:val="Normal"/>
    <w:rsid w:val="00B00B32"/>
    <w:pPr>
      <w:spacing w:after="160" w:line="240" w:lineRule="exact"/>
    </w:pPr>
    <w:rPr>
      <w:rFonts w:ascii="Verdana" w:hAnsi="Verdana"/>
      <w:sz w:val="20"/>
      <w:szCs w:val="20"/>
      <w:lang w:val="en-US" w:eastAsia="en-US"/>
    </w:rPr>
  </w:style>
  <w:style w:type="paragraph" w:styleId="BodyText">
    <w:name w:val="Body Text"/>
    <w:basedOn w:val="Normal"/>
    <w:rsid w:val="00B00B32"/>
    <w:pPr>
      <w:spacing w:after="120"/>
    </w:pPr>
  </w:style>
  <w:style w:type="paragraph" w:customStyle="1" w:styleId="PFNumLevel1">
    <w:name w:val="PF (Num) Level 1"/>
    <w:basedOn w:val="Normal"/>
    <w:rsid w:val="00B00B32"/>
    <w:pPr>
      <w:tabs>
        <w:tab w:val="right" w:pos="7513"/>
        <w:tab w:val="left" w:pos="8318"/>
      </w:tabs>
      <w:spacing w:before="120" w:after="120" w:line="276" w:lineRule="auto"/>
    </w:pPr>
    <w:rPr>
      <w:rFonts w:ascii="Arial" w:hAnsi="Arial"/>
      <w:snapToGrid w:val="0"/>
      <w:sz w:val="21"/>
      <w:szCs w:val="20"/>
      <w:lang w:eastAsia="en-US"/>
    </w:rPr>
  </w:style>
  <w:style w:type="paragraph" w:customStyle="1" w:styleId="Char10">
    <w:name w:val="Char1"/>
    <w:basedOn w:val="Normal"/>
    <w:rsid w:val="00F00A9C"/>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C130D0"/>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5590"/>
    <w:rPr>
      <w:sz w:val="24"/>
      <w:szCs w:val="24"/>
    </w:rPr>
  </w:style>
  <w:style w:type="paragraph" w:styleId="Heading1">
    <w:name w:val="heading 1"/>
    <w:basedOn w:val="Normal"/>
    <w:next w:val="Normal"/>
    <w:qFormat/>
    <w:rsid w:val="00B00B32"/>
    <w:pPr>
      <w:keepNext/>
      <w:tabs>
        <w:tab w:val="left" w:pos="567"/>
      </w:tabs>
      <w:ind w:left="567" w:right="-58" w:hanging="567"/>
      <w:outlineLvl w:val="0"/>
    </w:pPr>
    <w:rPr>
      <w:rFonts w:ascii="Palatino" w:hAnsi="Palatino"/>
      <w:b/>
      <w:szCs w:val="20"/>
    </w:rPr>
  </w:style>
  <w:style w:type="paragraph" w:styleId="Heading2">
    <w:name w:val="heading 2"/>
    <w:basedOn w:val="Normal"/>
    <w:next w:val="Normal"/>
    <w:qFormat/>
    <w:rsid w:val="00B00B32"/>
    <w:pPr>
      <w:keepNext/>
      <w:tabs>
        <w:tab w:val="left" w:pos="0"/>
      </w:tabs>
      <w:ind w:right="-58"/>
      <w:outlineLvl w:val="1"/>
    </w:pPr>
    <w:rPr>
      <w:rFonts w:ascii="Palatino" w:hAnsi="Palatino"/>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75590"/>
    <w:rPr>
      <w:color w:val="0000FF"/>
      <w:u w:val="single"/>
    </w:rPr>
  </w:style>
  <w:style w:type="paragraph" w:customStyle="1" w:styleId="Char2">
    <w:name w:val="Char2"/>
    <w:basedOn w:val="Normal"/>
    <w:rsid w:val="00475590"/>
    <w:pPr>
      <w:spacing w:after="160" w:line="240" w:lineRule="exact"/>
    </w:pPr>
    <w:rPr>
      <w:rFonts w:ascii="Verdana" w:hAnsi="Verdana"/>
      <w:sz w:val="20"/>
      <w:szCs w:val="20"/>
      <w:lang w:val="en-US" w:eastAsia="en-US"/>
    </w:rPr>
  </w:style>
  <w:style w:type="paragraph" w:customStyle="1" w:styleId="Char1">
    <w:name w:val="Char1"/>
    <w:basedOn w:val="Normal"/>
    <w:rsid w:val="004B7E0B"/>
    <w:pPr>
      <w:spacing w:after="160" w:line="240" w:lineRule="exact"/>
    </w:pPr>
    <w:rPr>
      <w:rFonts w:ascii="Verdana" w:hAnsi="Verdana"/>
      <w:sz w:val="20"/>
      <w:szCs w:val="20"/>
      <w:lang w:val="en-US" w:eastAsia="en-US"/>
    </w:rPr>
  </w:style>
  <w:style w:type="paragraph" w:styleId="BalloonText">
    <w:name w:val="Balloon Text"/>
    <w:basedOn w:val="Normal"/>
    <w:semiHidden/>
    <w:rsid w:val="00997B6D"/>
    <w:rPr>
      <w:rFonts w:ascii="Tahoma" w:hAnsi="Tahoma" w:cs="Tahoma"/>
      <w:sz w:val="16"/>
      <w:szCs w:val="16"/>
    </w:rPr>
  </w:style>
  <w:style w:type="paragraph" w:styleId="BodyTextIndent3">
    <w:name w:val="Body Text Indent 3"/>
    <w:basedOn w:val="Normal"/>
    <w:rsid w:val="00B00B32"/>
    <w:pPr>
      <w:ind w:left="20"/>
    </w:pPr>
    <w:rPr>
      <w:rFonts w:ascii="Palatino" w:hAnsi="Palatino"/>
      <w:szCs w:val="20"/>
    </w:rPr>
  </w:style>
  <w:style w:type="paragraph" w:styleId="BodyTextIndent">
    <w:name w:val="Body Text Indent"/>
    <w:basedOn w:val="Normal"/>
    <w:rsid w:val="00B00B32"/>
    <w:pPr>
      <w:ind w:left="1134" w:hanging="567"/>
    </w:pPr>
    <w:rPr>
      <w:rFonts w:ascii="Palatino" w:hAnsi="Palatino"/>
      <w:szCs w:val="20"/>
    </w:rPr>
  </w:style>
  <w:style w:type="paragraph" w:customStyle="1" w:styleId="Char1CharCharChar">
    <w:name w:val="Char1 Char Char Char"/>
    <w:basedOn w:val="Normal"/>
    <w:rsid w:val="00B00B32"/>
    <w:pPr>
      <w:spacing w:after="160" w:line="240" w:lineRule="exact"/>
    </w:pPr>
    <w:rPr>
      <w:rFonts w:ascii="Verdana" w:hAnsi="Verdana"/>
      <w:sz w:val="20"/>
      <w:szCs w:val="20"/>
      <w:lang w:val="en-US" w:eastAsia="en-US"/>
    </w:rPr>
  </w:style>
  <w:style w:type="paragraph" w:styleId="BodyText">
    <w:name w:val="Body Text"/>
    <w:basedOn w:val="Normal"/>
    <w:rsid w:val="00B00B32"/>
    <w:pPr>
      <w:spacing w:after="120"/>
    </w:pPr>
  </w:style>
  <w:style w:type="paragraph" w:customStyle="1" w:styleId="PFNumLevel1">
    <w:name w:val="PF (Num) Level 1"/>
    <w:basedOn w:val="Normal"/>
    <w:rsid w:val="00B00B32"/>
    <w:pPr>
      <w:tabs>
        <w:tab w:val="right" w:pos="7513"/>
        <w:tab w:val="left" w:pos="8318"/>
      </w:tabs>
      <w:spacing w:before="120" w:after="120" w:line="276" w:lineRule="auto"/>
    </w:pPr>
    <w:rPr>
      <w:rFonts w:ascii="Arial" w:hAnsi="Arial"/>
      <w:snapToGrid w:val="0"/>
      <w:sz w:val="21"/>
      <w:szCs w:val="20"/>
      <w:lang w:eastAsia="en-US"/>
    </w:rPr>
  </w:style>
  <w:style w:type="paragraph" w:customStyle="1" w:styleId="Char10">
    <w:name w:val="Char1"/>
    <w:basedOn w:val="Normal"/>
    <w:rsid w:val="00F00A9C"/>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C130D0"/>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57163">
      <w:bodyDiv w:val="1"/>
      <w:marLeft w:val="0"/>
      <w:marRight w:val="0"/>
      <w:marTop w:val="0"/>
      <w:marBottom w:val="0"/>
      <w:divBdr>
        <w:top w:val="none" w:sz="0" w:space="0" w:color="auto"/>
        <w:left w:val="none" w:sz="0" w:space="0" w:color="auto"/>
        <w:bottom w:val="none" w:sz="0" w:space="0" w:color="auto"/>
        <w:right w:val="none" w:sz="0" w:space="0" w:color="auto"/>
      </w:divBdr>
    </w:div>
    <w:div w:id="68262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au/legis/cth/consol_act/sraca1988368/s4.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austlii.edu.au/au/legis/cth/consol_act/sraca1988368/s4.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stlii.edu.au/au/legis/cth/consol_act/sraca1988368/s4.html" TargetMode="External"/><Relationship Id="rId11" Type="http://schemas.openxmlformats.org/officeDocument/2006/relationships/hyperlink" Target="http://www.austlii.edu.au/au/legis/cth/consol_act/sraca1988368/s4.html" TargetMode="External"/><Relationship Id="rId5" Type="http://schemas.openxmlformats.org/officeDocument/2006/relationships/webSettings" Target="webSettings.xml"/><Relationship Id="rId10" Type="http://schemas.openxmlformats.org/officeDocument/2006/relationships/hyperlink" Target="http://www.austlii.edu.au/au/legis/cth/consol_act/sraca1988368/s4.html" TargetMode="External"/><Relationship Id="rId4" Type="http://schemas.openxmlformats.org/officeDocument/2006/relationships/settings" Target="settings.xml"/><Relationship Id="rId9" Type="http://schemas.openxmlformats.org/officeDocument/2006/relationships/hyperlink" Target="http://www.austlii.edu.au/au/legis/cth/consol_act/sraca1988368/s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4974</Words>
  <Characters>28354</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TEMPLATE 2</vt:lpstr>
    </vt:vector>
  </TitlesOfParts>
  <Company>COMCARE</Company>
  <LinksUpToDate>false</LinksUpToDate>
  <CharactersWithSpaces>33262</CharactersWithSpaces>
  <SharedDoc>false</SharedDoc>
  <HLinks>
    <vt:vector size="36" baseType="variant">
      <vt:variant>
        <vt:i4>5832740</vt:i4>
      </vt:variant>
      <vt:variant>
        <vt:i4>15</vt:i4>
      </vt:variant>
      <vt:variant>
        <vt:i4>0</vt:i4>
      </vt:variant>
      <vt:variant>
        <vt:i4>5</vt:i4>
      </vt:variant>
      <vt:variant>
        <vt:lpwstr>http://www.austlii.edu.au/au/legis/cth/consol_act/sraca1988368/s4.html</vt:lpwstr>
      </vt:variant>
      <vt:variant>
        <vt:lpwstr>licensee</vt:lpwstr>
      </vt:variant>
      <vt:variant>
        <vt:i4>3473499</vt:i4>
      </vt:variant>
      <vt:variant>
        <vt:i4>12</vt:i4>
      </vt:variant>
      <vt:variant>
        <vt:i4>0</vt:i4>
      </vt:variant>
      <vt:variant>
        <vt:i4>5</vt:i4>
      </vt:variant>
      <vt:variant>
        <vt:lpwstr>http://www.austlii.edu.au/au/legis/cth/consol_act/sraca1988368/s4.html</vt:lpwstr>
      </vt:variant>
      <vt:variant>
        <vt:lpwstr>commission</vt:lpwstr>
      </vt:variant>
      <vt:variant>
        <vt:i4>3997775</vt:i4>
      </vt:variant>
      <vt:variant>
        <vt:i4>9</vt:i4>
      </vt:variant>
      <vt:variant>
        <vt:i4>0</vt:i4>
      </vt:variant>
      <vt:variant>
        <vt:i4>5</vt:i4>
      </vt:variant>
      <vt:variant>
        <vt:lpwstr>http://www.austlii.edu.au/au/legis/cth/consol_act/sraca1988368/s4.html</vt:lpwstr>
      </vt:variant>
      <vt:variant>
        <vt:lpwstr>comcare</vt:lpwstr>
      </vt:variant>
      <vt:variant>
        <vt:i4>5832740</vt:i4>
      </vt:variant>
      <vt:variant>
        <vt:i4>6</vt:i4>
      </vt:variant>
      <vt:variant>
        <vt:i4>0</vt:i4>
      </vt:variant>
      <vt:variant>
        <vt:i4>5</vt:i4>
      </vt:variant>
      <vt:variant>
        <vt:lpwstr>http://www.austlii.edu.au/au/legis/cth/consol_act/sraca1988368/s4.html</vt:lpwstr>
      </vt:variant>
      <vt:variant>
        <vt:lpwstr>licensee</vt:lpwstr>
      </vt:variant>
      <vt:variant>
        <vt:i4>3997775</vt:i4>
      </vt:variant>
      <vt:variant>
        <vt:i4>3</vt:i4>
      </vt:variant>
      <vt:variant>
        <vt:i4>0</vt:i4>
      </vt:variant>
      <vt:variant>
        <vt:i4>5</vt:i4>
      </vt:variant>
      <vt:variant>
        <vt:lpwstr>http://www.austlii.edu.au/au/legis/cth/consol_act/sraca1988368/s4.html</vt:lpwstr>
      </vt:variant>
      <vt:variant>
        <vt:lpwstr>comcare</vt:lpwstr>
      </vt:variant>
      <vt:variant>
        <vt:i4>3997775</vt:i4>
      </vt:variant>
      <vt:variant>
        <vt:i4>0</vt:i4>
      </vt:variant>
      <vt:variant>
        <vt:i4>0</vt:i4>
      </vt:variant>
      <vt:variant>
        <vt:i4>5</vt:i4>
      </vt:variant>
      <vt:variant>
        <vt:lpwstr>http://www.austlii.edu.au/au/legis/cth/consol_act/sraca1988368/s4.html</vt:lpwstr>
      </vt:variant>
      <vt:variant>
        <vt:lpwstr>comcare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2</dc:title>
  <dc:creator>cameron.gregory</dc:creator>
  <cp:lastModifiedBy>Burrowes, Kirsten</cp:lastModifiedBy>
  <cp:revision>2</cp:revision>
  <cp:lastPrinted>2013-01-31T23:37:00Z</cp:lastPrinted>
  <dcterms:created xsi:type="dcterms:W3CDTF">2013-04-03T00:41:00Z</dcterms:created>
  <dcterms:modified xsi:type="dcterms:W3CDTF">2013-04-03T00:41:00Z</dcterms:modified>
</cp:coreProperties>
</file>