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251B74" w:rsidRDefault="00251B74" w:rsidP="00251B74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Customs Tariff (</w:t>
      </w:r>
      <w:proofErr w:type="spellStart"/>
      <w:r>
        <w:rPr>
          <w:rFonts w:cs="Arial"/>
          <w:b/>
          <w:sz w:val="28"/>
          <w:szCs w:val="28"/>
          <w:u w:val="single"/>
        </w:rPr>
        <w:t>Anti Dumping</w:t>
      </w:r>
      <w:proofErr w:type="spellEnd"/>
      <w:r>
        <w:rPr>
          <w:rFonts w:cs="Arial"/>
          <w:b/>
          <w:sz w:val="28"/>
          <w:szCs w:val="28"/>
          <w:u w:val="single"/>
        </w:rPr>
        <w:t>) Act 1975</w:t>
      </w:r>
    </w:p>
    <w:p w:rsidR="00251B74" w:rsidRDefault="00251B74" w:rsidP="00251B74">
      <w:pPr>
        <w:jc w:val="center"/>
        <w:rPr>
          <w:rFonts w:cs="Arial"/>
          <w:i/>
        </w:rPr>
      </w:pPr>
    </w:p>
    <w:p w:rsidR="00251B74" w:rsidRDefault="00251B74" w:rsidP="00251B74">
      <w:pPr>
        <w:tabs>
          <w:tab w:val="left" w:pos="144"/>
          <w:tab w:val="left" w:pos="1872"/>
          <w:tab w:val="left" w:pos="2592"/>
          <w:tab w:val="left" w:pos="3312"/>
          <w:tab w:val="left" w:pos="4032"/>
        </w:tabs>
        <w:ind w:right="508"/>
        <w:jc w:val="center"/>
        <w:rPr>
          <w:b/>
          <w:sz w:val="28"/>
        </w:rPr>
      </w:pPr>
      <w:r>
        <w:rPr>
          <w:b/>
          <w:sz w:val="28"/>
        </w:rPr>
        <w:t>Certain aluminium zinc coated steel</w:t>
      </w:r>
    </w:p>
    <w:p w:rsidR="00251B74" w:rsidRDefault="00251B74" w:rsidP="00251B74">
      <w:pPr>
        <w:tabs>
          <w:tab w:val="left" w:pos="144"/>
          <w:tab w:val="left" w:pos="1872"/>
          <w:tab w:val="left" w:pos="2592"/>
          <w:tab w:val="left" w:pos="3312"/>
          <w:tab w:val="left" w:pos="4032"/>
        </w:tabs>
        <w:ind w:right="508"/>
        <w:jc w:val="center"/>
        <w:rPr>
          <w:b/>
          <w:sz w:val="28"/>
        </w:rPr>
      </w:pPr>
    </w:p>
    <w:p w:rsidR="00251B74" w:rsidRDefault="00251B74" w:rsidP="00251B74">
      <w:pPr>
        <w:tabs>
          <w:tab w:val="left" w:pos="144"/>
          <w:tab w:val="left" w:pos="1872"/>
          <w:tab w:val="left" w:pos="2592"/>
          <w:tab w:val="left" w:pos="3312"/>
          <w:tab w:val="left" w:pos="4032"/>
        </w:tabs>
        <w:ind w:right="508"/>
        <w:jc w:val="center"/>
        <w:rPr>
          <w:b/>
          <w:sz w:val="28"/>
        </w:rPr>
      </w:pPr>
      <w:proofErr w:type="gramStart"/>
      <w:r>
        <w:rPr>
          <w:b/>
          <w:sz w:val="28"/>
        </w:rPr>
        <w:t>exported</w:t>
      </w:r>
      <w:proofErr w:type="gramEnd"/>
      <w:r>
        <w:rPr>
          <w:b/>
          <w:sz w:val="28"/>
        </w:rPr>
        <w:t xml:space="preserve"> to Australia from</w:t>
      </w:r>
    </w:p>
    <w:p w:rsidR="00251B74" w:rsidRDefault="00251B74" w:rsidP="00251B74">
      <w:pPr>
        <w:tabs>
          <w:tab w:val="left" w:pos="144"/>
          <w:tab w:val="left" w:pos="1872"/>
          <w:tab w:val="left" w:pos="2592"/>
          <w:tab w:val="left" w:pos="3312"/>
          <w:tab w:val="left" w:pos="4032"/>
        </w:tabs>
        <w:ind w:right="508"/>
        <w:jc w:val="center"/>
        <w:rPr>
          <w:b/>
          <w:sz w:val="28"/>
        </w:rPr>
      </w:pPr>
    </w:p>
    <w:p w:rsidR="00251B74" w:rsidRDefault="00251B74" w:rsidP="00251B74">
      <w:pPr>
        <w:tabs>
          <w:tab w:val="left" w:pos="144"/>
          <w:tab w:val="left" w:pos="1872"/>
          <w:tab w:val="left" w:pos="2592"/>
          <w:tab w:val="left" w:pos="3312"/>
          <w:tab w:val="left" w:pos="4032"/>
        </w:tabs>
        <w:ind w:right="508"/>
        <w:jc w:val="center"/>
        <w:rPr>
          <w:b/>
          <w:sz w:val="28"/>
          <w:szCs w:val="28"/>
        </w:rPr>
      </w:pPr>
      <w:r>
        <w:rPr>
          <w:b/>
          <w:sz w:val="28"/>
        </w:rPr>
        <w:t>The People’s Republic of China</w:t>
      </w:r>
    </w:p>
    <w:p w:rsidR="00251B74" w:rsidRDefault="00251B74" w:rsidP="00251B74">
      <w:pPr>
        <w:tabs>
          <w:tab w:val="left" w:pos="144"/>
          <w:tab w:val="left" w:pos="1872"/>
          <w:tab w:val="left" w:pos="2592"/>
          <w:tab w:val="left" w:pos="3312"/>
          <w:tab w:val="left" w:pos="4032"/>
        </w:tabs>
        <w:ind w:right="508"/>
        <w:jc w:val="center"/>
        <w:rPr>
          <w:b/>
          <w:sz w:val="28"/>
        </w:rPr>
      </w:pPr>
    </w:p>
    <w:p w:rsidR="00251B74" w:rsidRDefault="00251B74" w:rsidP="00251B74">
      <w:pPr>
        <w:jc w:val="center"/>
        <w:rPr>
          <w:rFonts w:cs="Arial"/>
          <w:szCs w:val="20"/>
          <w:u w:val="single"/>
        </w:rPr>
      </w:pPr>
      <w:r>
        <w:rPr>
          <w:rFonts w:cs="Arial"/>
          <w:b/>
          <w:bCs/>
          <w:szCs w:val="20"/>
        </w:rPr>
        <w:t xml:space="preserve">Notice pursuant to section 10(3B) and 10(3D) of the </w:t>
      </w:r>
      <w:r>
        <w:rPr>
          <w:rFonts w:cs="Arial"/>
          <w:b/>
          <w:bCs/>
          <w:szCs w:val="20"/>
        </w:rPr>
        <w:br/>
      </w:r>
      <w:r>
        <w:rPr>
          <w:rFonts w:cs="Arial"/>
          <w:b/>
          <w:bCs/>
          <w:i/>
          <w:szCs w:val="20"/>
        </w:rPr>
        <w:t>Customs Tariff (</w:t>
      </w:r>
      <w:proofErr w:type="spellStart"/>
      <w:r>
        <w:rPr>
          <w:rFonts w:cs="Arial"/>
          <w:b/>
          <w:bCs/>
          <w:i/>
          <w:szCs w:val="20"/>
        </w:rPr>
        <w:t>Anti Dumping</w:t>
      </w:r>
      <w:proofErr w:type="spellEnd"/>
      <w:r>
        <w:rPr>
          <w:rFonts w:cs="Arial"/>
          <w:b/>
          <w:bCs/>
          <w:i/>
          <w:szCs w:val="20"/>
        </w:rPr>
        <w:t>) Act 1975</w:t>
      </w:r>
    </w:p>
    <w:p w:rsidR="00251B74" w:rsidRDefault="00251B74" w:rsidP="00251B74">
      <w:pPr>
        <w:rPr>
          <w:rFonts w:cs="Arial"/>
          <w:u w:val="single"/>
        </w:rPr>
      </w:pPr>
    </w:p>
    <w:p w:rsidR="00251B74" w:rsidRDefault="00251B74" w:rsidP="00251B74">
      <w:pPr>
        <w:rPr>
          <w:u w:val="single"/>
        </w:rPr>
      </w:pPr>
    </w:p>
    <w:p w:rsidR="00251B74" w:rsidRDefault="00251B74" w:rsidP="00251B74">
      <w:bookmarkStart w:id="0" w:name="OLE_LINK1"/>
      <w:r>
        <w:t xml:space="preserve">I, </w:t>
      </w:r>
      <w:r>
        <w:rPr>
          <w:rFonts w:ascii="Arial (W1)" w:hAnsi="Arial (W1)"/>
        </w:rPr>
        <w:t>MARK DREYFUS, Attorney-General</w:t>
      </w:r>
      <w:r>
        <w:rPr>
          <w:rFonts w:cs="Arial"/>
          <w:sz w:val="24"/>
        </w:rPr>
        <w:t xml:space="preserve">, </w:t>
      </w:r>
      <w:r>
        <w:rPr>
          <w:rFonts w:ascii="Arial (W1)" w:hAnsi="Arial (W1)"/>
        </w:rPr>
        <w:t xml:space="preserve">having decided to issue a notice pursuant to section 269TJ(2) of the </w:t>
      </w:r>
      <w:r>
        <w:rPr>
          <w:rFonts w:ascii="Arial (W1)" w:hAnsi="Arial (W1)"/>
          <w:i/>
        </w:rPr>
        <w:t>Customs Act 1901</w:t>
      </w:r>
      <w:r>
        <w:rPr>
          <w:rFonts w:ascii="Arial (W1)" w:hAnsi="Arial (W1)"/>
        </w:rPr>
        <w:t xml:space="preserve"> in respect of certain aluminium zinc coated steel described in that notice (the goods), </w:t>
      </w:r>
      <w:r>
        <w:rPr>
          <w:u w:val="single"/>
        </w:rPr>
        <w:t>DIRECT</w:t>
      </w:r>
      <w:r>
        <w:t xml:space="preserve"> pursuant to subsection 10(3B) of the </w:t>
      </w:r>
      <w:r>
        <w:br/>
      </w:r>
      <w:r>
        <w:rPr>
          <w:i/>
        </w:rPr>
        <w:t>Customs Tariff (Anti-Dumping) Act 1975</w:t>
      </w:r>
      <w:r>
        <w:t xml:space="preserve"> (the Dumping Duty Act)</w:t>
      </w:r>
      <w:r>
        <w:rPr>
          <w:i/>
        </w:rPr>
        <w:t xml:space="preserve">, </w:t>
      </w:r>
      <w:r>
        <w:t xml:space="preserve">that the interim countervailing duty referred to in paragraph 10(3A) in respect of certain aluminium zinc coated steel </w:t>
      </w:r>
      <w:r>
        <w:rPr>
          <w:rFonts w:cs="Arial"/>
        </w:rPr>
        <w:t>exported from the People’s Republic of China to Australia be as</w:t>
      </w:r>
      <w:r>
        <w:t>certained as a proportion of the export price of those particular goods.</w:t>
      </w:r>
    </w:p>
    <w:p w:rsidR="00251B74" w:rsidRDefault="00251B74" w:rsidP="00251B74"/>
    <w:p w:rsidR="00251B74" w:rsidRDefault="00251B74" w:rsidP="00251B74">
      <w:pPr>
        <w:jc w:val="both"/>
        <w:rPr>
          <w:rFonts w:cs="Arial"/>
        </w:rPr>
      </w:pPr>
      <w:r>
        <w:rPr>
          <w:rFonts w:cs="Arial"/>
        </w:rPr>
        <w:t xml:space="preserve">Pursuant to subsection 10(3D) of the </w:t>
      </w:r>
      <w:r>
        <w:rPr>
          <w:rFonts w:cs="Arial"/>
          <w:i/>
        </w:rPr>
        <w:t xml:space="preserve">Customs Tariff (Anti-Dumping) Act 1975, </w:t>
      </w:r>
      <w:r>
        <w:rPr>
          <w:rFonts w:cs="Arial"/>
          <w:iCs/>
        </w:rPr>
        <w:t>I have</w:t>
      </w:r>
      <w:r>
        <w:rPr>
          <w:rFonts w:cs="Arial"/>
        </w:rPr>
        <w:t xml:space="preserve"> had regard to the desirability of fixing a lesser amount of duty such that the sum of:</w:t>
      </w:r>
    </w:p>
    <w:p w:rsidR="00251B74" w:rsidRDefault="00251B74" w:rsidP="00251B74">
      <w:pPr>
        <w:jc w:val="both"/>
        <w:rPr>
          <w:rFonts w:cs="Arial"/>
        </w:rPr>
      </w:pPr>
    </w:p>
    <w:p w:rsidR="00251B74" w:rsidRDefault="00251B74" w:rsidP="00251B74">
      <w:pPr>
        <w:ind w:left="1418" w:hanging="709"/>
        <w:jc w:val="both"/>
        <w:rPr>
          <w:rFonts w:cs="Arial"/>
        </w:rPr>
      </w:pPr>
      <w:r>
        <w:rPr>
          <w:rFonts w:cs="Arial"/>
        </w:rPr>
        <w:t>(i)</w:t>
      </w:r>
      <w:r>
        <w:rPr>
          <w:rFonts w:cs="Arial"/>
        </w:rPr>
        <w:tab/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export price of those particular goods, and</w:t>
      </w:r>
    </w:p>
    <w:p w:rsidR="00251B74" w:rsidRDefault="00251B74" w:rsidP="00251B74">
      <w:pPr>
        <w:ind w:left="1418" w:hanging="709"/>
        <w:jc w:val="both"/>
        <w:rPr>
          <w:rFonts w:cs="Arial"/>
        </w:rPr>
      </w:pPr>
      <w:r>
        <w:rPr>
          <w:rFonts w:cs="Arial"/>
        </w:rPr>
        <w:t>(ii)</w:t>
      </w:r>
      <w:r>
        <w:rPr>
          <w:rFonts w:cs="Arial"/>
        </w:rPr>
        <w:tab/>
      </w:r>
      <w:proofErr w:type="gramStart"/>
      <w:r>
        <w:rPr>
          <w:rFonts w:cs="Arial"/>
        </w:rPr>
        <w:t>that</w:t>
      </w:r>
      <w:proofErr w:type="gramEnd"/>
      <w:r>
        <w:rPr>
          <w:rFonts w:cs="Arial"/>
        </w:rPr>
        <w:t xml:space="preserve"> amount of the interim countervailing duty as so fixed, and</w:t>
      </w:r>
    </w:p>
    <w:p w:rsidR="00251B74" w:rsidRDefault="00251B74" w:rsidP="00251B74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the amount of interim dumping duty as fixed under section 8</w:t>
      </w:r>
    </w:p>
    <w:p w:rsidR="00251B74" w:rsidRDefault="00251B74" w:rsidP="00251B74">
      <w:pPr>
        <w:jc w:val="both"/>
        <w:rPr>
          <w:rFonts w:cs="Arial"/>
        </w:rPr>
      </w:pPr>
    </w:p>
    <w:p w:rsidR="00251B74" w:rsidRDefault="00251B74" w:rsidP="00251B74">
      <w:pPr>
        <w:ind w:left="709" w:hanging="709"/>
        <w:jc w:val="both"/>
        <w:rPr>
          <w:rFonts w:cs="Arial"/>
        </w:rPr>
      </w:pPr>
      <w:proofErr w:type="gramStart"/>
      <w:r>
        <w:rPr>
          <w:rFonts w:cs="Arial"/>
        </w:rPr>
        <w:t>does</w:t>
      </w:r>
      <w:proofErr w:type="gramEnd"/>
      <w:r>
        <w:rPr>
          <w:rFonts w:cs="Arial"/>
        </w:rPr>
        <w:t xml:space="preserve"> not exceed the non-injurious price of goods of that kind as ascertained.</w:t>
      </w:r>
    </w:p>
    <w:p w:rsidR="00251B74" w:rsidRDefault="00251B74" w:rsidP="00251B74">
      <w:pPr>
        <w:rPr>
          <w:rFonts w:cs="Arial"/>
        </w:rPr>
      </w:pPr>
    </w:p>
    <w:bookmarkEnd w:id="0"/>
    <w:p w:rsidR="00251B74" w:rsidRDefault="00251B74" w:rsidP="00251B74">
      <w:pPr>
        <w:jc w:val="both"/>
        <w:rPr>
          <w:rFonts w:ascii="Arial (W1)" w:hAnsi="Arial (W1)" w:cs="Arial"/>
        </w:rPr>
      </w:pPr>
      <w:r>
        <w:rPr>
          <w:rFonts w:ascii="Arial (W1)" w:hAnsi="Arial (W1)" w:cs="Arial"/>
        </w:rPr>
        <w:t>This notice applies to the goods and like goods entered for home consumption on and after the date of publication of this notice.</w:t>
      </w:r>
    </w:p>
    <w:p w:rsidR="00251B74" w:rsidRDefault="00251B74" w:rsidP="00251B74">
      <w:pPr>
        <w:rPr>
          <w:rFonts w:cs="Arial"/>
        </w:rPr>
      </w:pPr>
    </w:p>
    <w:p w:rsidR="00251B74" w:rsidRDefault="00251B74" w:rsidP="00251B74">
      <w:pPr>
        <w:rPr>
          <w:rFonts w:cs="Arial"/>
        </w:rPr>
      </w:pPr>
    </w:p>
    <w:p w:rsidR="00251B74" w:rsidRDefault="00251B74" w:rsidP="00251B74">
      <w:pPr>
        <w:rPr>
          <w:rFonts w:cs="Arial"/>
        </w:rPr>
      </w:pPr>
    </w:p>
    <w:p w:rsidR="00251B74" w:rsidRDefault="00251B74" w:rsidP="00251B74">
      <w:pPr>
        <w:jc w:val="both"/>
      </w:pPr>
      <w:r>
        <w:t>Dated this 25</w:t>
      </w:r>
      <w:r>
        <w:rPr>
          <w:vertAlign w:val="superscript"/>
        </w:rPr>
        <w:t>th</w:t>
      </w:r>
      <w:r>
        <w:t xml:space="preserve"> day of July, 2013</w:t>
      </w:r>
    </w:p>
    <w:p w:rsidR="00251B74" w:rsidRDefault="00251B74" w:rsidP="00251B74">
      <w:pPr>
        <w:jc w:val="both"/>
      </w:pPr>
    </w:p>
    <w:p w:rsidR="00251B74" w:rsidRDefault="00251B74" w:rsidP="00251B74">
      <w:pPr>
        <w:jc w:val="both"/>
      </w:pPr>
    </w:p>
    <w:p w:rsidR="00251B74" w:rsidRDefault="00251B74" w:rsidP="00251B74">
      <w:pPr>
        <w:jc w:val="both"/>
      </w:pPr>
    </w:p>
    <w:p w:rsidR="00251B74" w:rsidRDefault="00251B74" w:rsidP="00251B74">
      <w:pPr>
        <w:jc w:val="both"/>
      </w:pPr>
    </w:p>
    <w:p w:rsidR="00251B74" w:rsidRDefault="00251B74" w:rsidP="00251B74">
      <w:pPr>
        <w:tabs>
          <w:tab w:val="left" w:pos="864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364"/>
        </w:tabs>
        <w:ind w:right="-17"/>
        <w:rPr>
          <w:rFonts w:ascii="Arial (W1)" w:hAnsi="Arial (W1)" w:cs="Arial"/>
        </w:rPr>
      </w:pPr>
      <w:r>
        <w:rPr>
          <w:rFonts w:ascii="Arial (W1)" w:hAnsi="Arial (W1)" w:cs="Arial"/>
        </w:rPr>
        <w:t>Mark Dreyfus</w:t>
      </w:r>
    </w:p>
    <w:p w:rsidR="00251B74" w:rsidRDefault="00251B74" w:rsidP="00251B74">
      <w:pPr>
        <w:rPr>
          <w:rFonts w:ascii="Arial (W1)" w:hAnsi="Arial (W1)" w:cs="Arial"/>
        </w:rPr>
      </w:pPr>
      <w:r>
        <w:rPr>
          <w:rFonts w:ascii="Arial (W1)" w:hAnsi="Arial (W1)" w:cs="Arial"/>
        </w:rPr>
        <w:t>Attorney-General</w:t>
      </w:r>
    </w:p>
    <w:p w:rsidR="00251B74" w:rsidRPr="00424B97" w:rsidRDefault="00251B74" w:rsidP="00424B97">
      <w:bookmarkStart w:id="1" w:name="_GoBack"/>
      <w:bookmarkEnd w:id="1"/>
    </w:p>
    <w:sectPr w:rsidR="00251B74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23A"/>
    <w:multiLevelType w:val="hybridMultilevel"/>
    <w:tmpl w:val="E5E2A1A8"/>
    <w:lvl w:ilvl="0" w:tplc="A2C4A6C8">
      <w:start w:val="3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51B7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71987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7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B3FB-4408-4C37-804A-618B2E2B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Timothy Flor</cp:lastModifiedBy>
  <cp:revision>3</cp:revision>
  <cp:lastPrinted>2013-06-24T01:35:00Z</cp:lastPrinted>
  <dcterms:created xsi:type="dcterms:W3CDTF">2013-08-01T23:50:00Z</dcterms:created>
  <dcterms:modified xsi:type="dcterms:W3CDTF">2013-08-02T00:33:00Z</dcterms:modified>
</cp:coreProperties>
</file>