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1E" w:rsidRPr="0038161E" w:rsidRDefault="0038161E" w:rsidP="0009614E">
      <w:pPr>
        <w:jc w:val="center"/>
        <w:rPr>
          <w:noProof/>
          <w:sz w:val="16"/>
          <w:szCs w:val="16"/>
        </w:rPr>
      </w:pPr>
    </w:p>
    <w:p w:rsidR="00856875" w:rsidRDefault="00D66643" w:rsidP="0009614E">
      <w:pPr>
        <w:jc w:val="center"/>
        <w:rPr>
          <w:noProof/>
        </w:rPr>
      </w:pPr>
      <w:r w:rsidRPr="00D66643">
        <w:rPr>
          <w:noProof/>
          <w:lang w:eastAsia="en-AU"/>
        </w:rPr>
        <w:drawing>
          <wp:inline distT="0" distB="0" distL="0" distR="0">
            <wp:extent cx="2307376" cy="12801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EXEMPTION No. </w:t>
      </w:r>
      <w:r w:rsidR="003E5762" w:rsidRPr="003E5762">
        <w:rPr>
          <w:rFonts w:ascii="TimesNewRomanPSMT" w:hAnsi="TimesNewRomanPSMT" w:cs="TimesNewRomanPSMT"/>
          <w:b/>
          <w:lang w:eastAsia="en-AU"/>
        </w:rPr>
        <w:t>S40E73368453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>THIS EXEMPTION IS IN FORCE DURING THE PERIOD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COMMENCING </w:t>
      </w:r>
      <w:r w:rsidR="003E5762">
        <w:rPr>
          <w:rFonts w:ascii="TimesNewRomanPSMT" w:hAnsi="TimesNewRomanPSMT" w:cs="TimesNewRomanPSMT"/>
          <w:b/>
          <w:lang w:eastAsia="en-AU"/>
        </w:rPr>
        <w:t xml:space="preserve">02 September </w:t>
      </w:r>
      <w:r w:rsidRPr="006B6283">
        <w:rPr>
          <w:rFonts w:ascii="TimesNewRomanPSMT" w:hAnsi="TimesNewRomanPSMT" w:cs="TimesNewRomanPSMT"/>
          <w:b/>
          <w:lang w:eastAsia="en-AU"/>
        </w:rPr>
        <w:t xml:space="preserve">2013 and ENDING ON </w:t>
      </w:r>
      <w:r w:rsidR="003E5762">
        <w:rPr>
          <w:rFonts w:ascii="TimesNewRomanPSMT" w:hAnsi="TimesNewRomanPSMT" w:cs="TimesNewRomanPSMT"/>
          <w:b/>
          <w:lang w:eastAsia="en-AU"/>
        </w:rPr>
        <w:t>01 September</w:t>
      </w:r>
      <w:r w:rsidRPr="006B6283">
        <w:rPr>
          <w:rFonts w:ascii="TimesNewRomanPSMT" w:hAnsi="TimesNewRomanPSMT" w:cs="TimesNewRomanPSMT"/>
          <w:b/>
          <w:lang w:eastAsia="en-AU"/>
        </w:rPr>
        <w:t xml:space="preserve"> 2015</w:t>
      </w: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I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, Mr Ma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t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thew Dadswell, Assistant Secretary Environment Standards Branch,</w:t>
      </w: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exercising delegations granted on Tuesday, 9 October 2012, under subsection 40(3) of the 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i/>
          <w:sz w:val="21"/>
          <w:szCs w:val="21"/>
          <w:lang w:eastAsia="en-AU"/>
        </w:rPr>
        <w:t>Ozone Protection and Synthetic Greenhouse Gas Management Act 1989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(the Act), grant an exemption under section 40 of the Act to:</w:t>
      </w:r>
    </w:p>
    <w:p w:rsidR="0009614E" w:rsidRPr="00227F10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  <w:lang w:eastAsia="en-AU"/>
        </w:rPr>
      </w:pPr>
    </w:p>
    <w:p w:rsidR="003E5762" w:rsidRDefault="003E5762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3E5762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Bond Helicopters Australia Pty Ltd 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Exemption Holder)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to: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Import halon fire protection equipment installed or for use in aircraft or essential for 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aircraft operation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This exemption is granted subject to the following conditions: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notify the Department of Sustainability, Environment, </w:t>
      </w:r>
    </w:p>
    <w:p w:rsidR="0009614E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Water, Population and Communities of a change of address or any other contact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details, within 30 days of the change occurring.</w:t>
      </w: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person or business.</w:t>
      </w: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the Act and the products to be imported must be: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halon fire protection equipment installed or for use in aircraft and essential for aircraft operation; or</w:t>
      </w:r>
    </w:p>
    <w:p w:rsidR="00D66643" w:rsidRDefault="00D66643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D66643" w:rsidRPr="00941936" w:rsidRDefault="00D66643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b.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 or for equipment discharged in service.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halon fire protection equipment to be </w:t>
      </w:r>
    </w:p>
    <w:p w:rsidR="0009614E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r w:rsidRPr="00941936">
        <w:rPr>
          <w:rFonts w:ascii="TimesNewRomanPSMT" w:hAnsi="TimesNewRomanPSMT" w:cs="TimesNewRomanPSMT"/>
          <w:sz w:val="21"/>
          <w:szCs w:val="21"/>
        </w:rPr>
        <w:t>discharged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09614E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The halon products must not be surplus to the minimum requirements for operation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of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2222205" cy="1104426"/>
            <wp:effectExtent l="19050" t="0" r="66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10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Delegate of the Minister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09614E" w:rsidRPr="00941936" w:rsidRDefault="003E5762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>
        <w:rPr>
          <w:rFonts w:ascii="TimesNewRomanPSMT" w:hAnsi="TimesNewRomanPSMT" w:cs="TimesNewRomanPSMT"/>
          <w:sz w:val="21"/>
          <w:szCs w:val="21"/>
          <w:lang w:eastAsia="en-AU"/>
        </w:rPr>
        <w:t>03 September</w:t>
      </w:r>
      <w:r w:rsidR="0009614E"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2013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bookmarkStart w:id="0" w:name="_GoBack"/>
      <w:bookmarkEnd w:id="0"/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09614E" w:rsidRPr="00BC6B44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Pr="00180781" w:rsidRDefault="0009614E" w:rsidP="001807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1. Under subsection 45B(3) of the Act the use of halon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 w:rsidR="00180781"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 w:rsidR="007070E6">
        <w:rPr>
          <w:noProof/>
        </w:rPr>
        <w:t xml:space="preserve"> </w:t>
      </w:r>
    </w:p>
    <w:sectPr w:rsidR="0009614E" w:rsidRPr="00180781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E6" w:rsidRDefault="007070E6" w:rsidP="003A707F">
      <w:pPr>
        <w:spacing w:after="0" w:line="240" w:lineRule="auto"/>
      </w:pPr>
      <w:r>
        <w:separator/>
      </w:r>
    </w:p>
  </w:endnote>
  <w:endnote w:type="continuationSeparator" w:id="0">
    <w:p w:rsidR="007070E6" w:rsidRDefault="007070E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E6" w:rsidRDefault="007070E6" w:rsidP="003A707F">
      <w:pPr>
        <w:spacing w:after="0" w:line="240" w:lineRule="auto"/>
      </w:pPr>
      <w:r>
        <w:separator/>
      </w:r>
    </w:p>
  </w:footnote>
  <w:footnote w:type="continuationSeparator" w:id="0">
    <w:p w:rsidR="007070E6" w:rsidRDefault="007070E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7070E6" w:rsidRPr="00CE796A" w:rsidTr="007070E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070E6" w:rsidRPr="00CE796A" w:rsidRDefault="007070E6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070E6" w:rsidRPr="00CE796A" w:rsidRDefault="007070E6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070E6" w:rsidRPr="00CE796A" w:rsidRDefault="007070E6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070E6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070E6" w:rsidRPr="00CE796A" w:rsidRDefault="007070E6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070E6" w:rsidRPr="00840A06" w:rsidRDefault="007070E6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070E6" w:rsidRPr="003A707F" w:rsidRDefault="007070E6" w:rsidP="00F40885">
    <w:pPr>
      <w:pStyle w:val="Header"/>
      <w:rPr>
        <w:sz w:val="2"/>
        <w:szCs w:val="2"/>
      </w:rPr>
    </w:pPr>
  </w:p>
  <w:p w:rsidR="007070E6" w:rsidRPr="00F40885" w:rsidRDefault="007070E6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175CE"/>
    <w:rsid w:val="0009614E"/>
    <w:rsid w:val="000E1F2B"/>
    <w:rsid w:val="00115350"/>
    <w:rsid w:val="00180781"/>
    <w:rsid w:val="001C2AAD"/>
    <w:rsid w:val="001F6E54"/>
    <w:rsid w:val="002469E0"/>
    <w:rsid w:val="00280BCD"/>
    <w:rsid w:val="0038161E"/>
    <w:rsid w:val="003A707F"/>
    <w:rsid w:val="003B0EC1"/>
    <w:rsid w:val="003B573B"/>
    <w:rsid w:val="003E5762"/>
    <w:rsid w:val="003F2CBD"/>
    <w:rsid w:val="00424B97"/>
    <w:rsid w:val="00452AD3"/>
    <w:rsid w:val="004B2753"/>
    <w:rsid w:val="00520873"/>
    <w:rsid w:val="005260A4"/>
    <w:rsid w:val="00573D44"/>
    <w:rsid w:val="00634074"/>
    <w:rsid w:val="007070E6"/>
    <w:rsid w:val="00710E55"/>
    <w:rsid w:val="00840A06"/>
    <w:rsid w:val="008439B7"/>
    <w:rsid w:val="00856875"/>
    <w:rsid w:val="0087253F"/>
    <w:rsid w:val="008D3C1B"/>
    <w:rsid w:val="008E4F6C"/>
    <w:rsid w:val="0094571D"/>
    <w:rsid w:val="009539C7"/>
    <w:rsid w:val="009F321E"/>
    <w:rsid w:val="00A00F21"/>
    <w:rsid w:val="00A87B8C"/>
    <w:rsid w:val="00AE083F"/>
    <w:rsid w:val="00B84226"/>
    <w:rsid w:val="00C63C4E"/>
    <w:rsid w:val="00CC30AF"/>
    <w:rsid w:val="00D229E5"/>
    <w:rsid w:val="00D66643"/>
    <w:rsid w:val="00D77A88"/>
    <w:rsid w:val="00ED5B0A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9614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9614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86A9-BA6F-4D68-9B9D-C2DE9433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a13765</cp:lastModifiedBy>
  <cp:revision>5</cp:revision>
  <cp:lastPrinted>2013-09-04T23:35:00Z</cp:lastPrinted>
  <dcterms:created xsi:type="dcterms:W3CDTF">2013-09-03T01:21:00Z</dcterms:created>
  <dcterms:modified xsi:type="dcterms:W3CDTF">2013-09-04T23:35:00Z</dcterms:modified>
</cp:coreProperties>
</file>