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3117F9" w:rsidRDefault="008B3EB7" w:rsidP="008B3EB7">
      <w:pPr>
        <w:pStyle w:val="NormalWeb"/>
        <w:tabs>
          <w:tab w:val="center" w:pos="4153"/>
          <w:tab w:val="right" w:pos="8306"/>
        </w:tabs>
        <w:spacing w:before="0" w:beforeAutospacing="0" w:after="0" w:afterAutospacing="0"/>
        <w:rPr>
          <w:rFonts w:asciiTheme="minorHAnsi" w:hAnsiTheme="minorHAnsi"/>
          <w:caps/>
          <w:sz w:val="16"/>
          <w:szCs w:val="16"/>
        </w:rPr>
      </w:pPr>
    </w:p>
    <w:p w:rsidR="008B3EB7" w:rsidRPr="0059089C" w:rsidRDefault="008B3EB7" w:rsidP="008B3EB7">
      <w:pPr>
        <w:spacing w:after="0"/>
        <w:rPr>
          <w:caps/>
        </w:rPr>
      </w:pPr>
      <w:r w:rsidRPr="0059089C">
        <w:rPr>
          <w:caps/>
        </w:rPr>
        <w:t>actions determined as NOT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Reference</w:t>
            </w:r>
          </w:p>
        </w:tc>
        <w:tc>
          <w:tcPr>
            <w:tcW w:w="7513"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Date</w:t>
            </w:r>
          </w:p>
        </w:tc>
      </w:tr>
      <w:tr w:rsidR="00656A10" w:rsidRPr="0059089C" w:rsidTr="00963825">
        <w:tc>
          <w:tcPr>
            <w:tcW w:w="1134"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2013/7021</w:t>
            </w:r>
          </w:p>
        </w:tc>
        <w:tc>
          <w:tcPr>
            <w:tcW w:w="7513"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 xml:space="preserve">Hinckley Range Pty Ltd/Mining/8 </w:t>
            </w:r>
            <w:proofErr w:type="spellStart"/>
            <w:r>
              <w:rPr>
                <w:rFonts w:ascii="Calibri" w:hAnsi="Calibri" w:cs="Arial"/>
                <w:color w:val="000000"/>
                <w:sz w:val="16"/>
                <w:szCs w:val="16"/>
              </w:rPr>
              <w:t>kms</w:t>
            </w:r>
            <w:proofErr w:type="spellEnd"/>
            <w:r>
              <w:rPr>
                <w:rFonts w:ascii="Calibri" w:hAnsi="Calibri" w:cs="Arial"/>
                <w:color w:val="000000"/>
                <w:sz w:val="16"/>
                <w:szCs w:val="16"/>
              </w:rPr>
              <w:t xml:space="preserve"> SW of Surveyor Generals' Corner/WA/</w:t>
            </w:r>
            <w:proofErr w:type="spellStart"/>
            <w:r>
              <w:rPr>
                <w:rFonts w:ascii="Calibri" w:hAnsi="Calibri" w:cs="Arial"/>
                <w:color w:val="000000"/>
                <w:sz w:val="16"/>
                <w:szCs w:val="16"/>
              </w:rPr>
              <w:t>Wingellina</w:t>
            </w:r>
            <w:proofErr w:type="spellEnd"/>
            <w:r>
              <w:rPr>
                <w:rFonts w:ascii="Calibri" w:hAnsi="Calibri" w:cs="Arial"/>
                <w:color w:val="000000"/>
                <w:sz w:val="16"/>
                <w:szCs w:val="16"/>
              </w:rPr>
              <w:t xml:space="preserve"> open pit nickel mine project, 8kms SW Surveyor Generals' Corner, WA</w:t>
            </w:r>
          </w:p>
        </w:tc>
        <w:tc>
          <w:tcPr>
            <w:tcW w:w="992"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08/11/2013</w:t>
            </w:r>
          </w:p>
        </w:tc>
      </w:tr>
      <w:tr w:rsidR="00656A10" w:rsidRPr="0059089C" w:rsidTr="00963825">
        <w:tc>
          <w:tcPr>
            <w:tcW w:w="1134"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2013/7023</w:t>
            </w:r>
          </w:p>
        </w:tc>
        <w:tc>
          <w:tcPr>
            <w:tcW w:w="7513"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 xml:space="preserve">Mr </w:t>
            </w:r>
            <w:proofErr w:type="spellStart"/>
            <w:r>
              <w:rPr>
                <w:rFonts w:ascii="Calibri" w:hAnsi="Calibri" w:cs="Arial"/>
                <w:color w:val="000000"/>
                <w:sz w:val="16"/>
                <w:szCs w:val="16"/>
              </w:rPr>
              <w:t>Jinderpal</w:t>
            </w:r>
            <w:proofErr w:type="spellEnd"/>
            <w:r>
              <w:rPr>
                <w:rFonts w:ascii="Calibri" w:hAnsi="Calibri" w:cs="Arial"/>
                <w:color w:val="000000"/>
                <w:sz w:val="16"/>
                <w:szCs w:val="16"/>
              </w:rPr>
              <w:t xml:space="preserve"> Singh </w:t>
            </w:r>
            <w:proofErr w:type="spellStart"/>
            <w:r>
              <w:rPr>
                <w:rFonts w:ascii="Calibri" w:hAnsi="Calibri" w:cs="Arial"/>
                <w:color w:val="000000"/>
                <w:sz w:val="16"/>
                <w:szCs w:val="16"/>
              </w:rPr>
              <w:t>Rai</w:t>
            </w:r>
            <w:proofErr w:type="spellEnd"/>
            <w:r>
              <w:rPr>
                <w:rFonts w:ascii="Calibri" w:hAnsi="Calibri" w:cs="Arial"/>
                <w:color w:val="000000"/>
                <w:sz w:val="16"/>
                <w:szCs w:val="16"/>
              </w:rPr>
              <w:t xml:space="preserve">/Agriculture and forestry/9 </w:t>
            </w:r>
            <w:proofErr w:type="spellStart"/>
            <w:r>
              <w:rPr>
                <w:rFonts w:ascii="Calibri" w:hAnsi="Calibri" w:cs="Arial"/>
                <w:color w:val="000000"/>
                <w:sz w:val="16"/>
                <w:szCs w:val="16"/>
              </w:rPr>
              <w:t>Maccues</w:t>
            </w:r>
            <w:proofErr w:type="spellEnd"/>
            <w:r>
              <w:rPr>
                <w:rFonts w:ascii="Calibri" w:hAnsi="Calibri" w:cs="Arial"/>
                <w:color w:val="000000"/>
                <w:sz w:val="16"/>
                <w:szCs w:val="16"/>
              </w:rPr>
              <w:t xml:space="preserve"> Road, Moonee, NSW/NSW/Land clearing for horticulture (blueberries), South Moonee, NSW</w:t>
            </w:r>
          </w:p>
        </w:tc>
        <w:tc>
          <w:tcPr>
            <w:tcW w:w="992"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13/11/2013</w:t>
            </w:r>
          </w:p>
        </w:tc>
      </w:tr>
      <w:tr w:rsidR="00656A10" w:rsidRPr="0059089C" w:rsidTr="00963825">
        <w:tc>
          <w:tcPr>
            <w:tcW w:w="1134"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2013/7029</w:t>
            </w:r>
          </w:p>
        </w:tc>
        <w:tc>
          <w:tcPr>
            <w:tcW w:w="7513"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South Gippsland Regional Water Corporation/W</w:t>
            </w:r>
            <w:r w:rsidR="00034184">
              <w:rPr>
                <w:rFonts w:ascii="Calibri" w:hAnsi="Calibri" w:cs="Arial"/>
                <w:color w:val="000000"/>
                <w:sz w:val="16"/>
                <w:szCs w:val="16"/>
              </w:rPr>
              <w:t>ater management and use/South G</w:t>
            </w:r>
            <w:r>
              <w:rPr>
                <w:rFonts w:ascii="Calibri" w:hAnsi="Calibri" w:cs="Arial"/>
                <w:color w:val="000000"/>
                <w:sz w:val="16"/>
                <w:szCs w:val="16"/>
              </w:rPr>
              <w:t xml:space="preserve">ippsland/VIC/Northern Towns water Supply Pipeline Project, </w:t>
            </w:r>
            <w:proofErr w:type="spellStart"/>
            <w:r>
              <w:rPr>
                <w:rFonts w:ascii="Calibri" w:hAnsi="Calibri" w:cs="Arial"/>
                <w:color w:val="000000"/>
                <w:sz w:val="16"/>
                <w:szCs w:val="16"/>
              </w:rPr>
              <w:t>Sth</w:t>
            </w:r>
            <w:proofErr w:type="spellEnd"/>
            <w:r>
              <w:rPr>
                <w:rFonts w:ascii="Calibri" w:hAnsi="Calibri" w:cs="Arial"/>
                <w:color w:val="000000"/>
                <w:sz w:val="16"/>
                <w:szCs w:val="16"/>
              </w:rPr>
              <w:t xml:space="preserve"> Gippsland &amp; Bass coast Shires, Vic</w:t>
            </w:r>
          </w:p>
        </w:tc>
        <w:tc>
          <w:tcPr>
            <w:tcW w:w="992"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13/11/2013</w:t>
            </w:r>
          </w:p>
        </w:tc>
      </w:tr>
      <w:tr w:rsidR="00656A10" w:rsidRPr="0059089C" w:rsidTr="00963825">
        <w:tc>
          <w:tcPr>
            <w:tcW w:w="1134"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2013/7030</w:t>
            </w:r>
          </w:p>
        </w:tc>
        <w:tc>
          <w:tcPr>
            <w:tcW w:w="7513"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 xml:space="preserve">Motor Trades </w:t>
            </w:r>
            <w:proofErr w:type="spellStart"/>
            <w:r>
              <w:rPr>
                <w:rFonts w:ascii="Calibri" w:hAnsi="Calibri" w:cs="Arial"/>
                <w:color w:val="000000"/>
                <w:sz w:val="16"/>
                <w:szCs w:val="16"/>
              </w:rPr>
              <w:t>Assocn</w:t>
            </w:r>
            <w:proofErr w:type="spellEnd"/>
            <w:r>
              <w:rPr>
                <w:rFonts w:ascii="Calibri" w:hAnsi="Calibri" w:cs="Arial"/>
                <w:color w:val="000000"/>
                <w:sz w:val="16"/>
                <w:szCs w:val="16"/>
              </w:rPr>
              <w:t xml:space="preserve"> of Australia Superannuation Fund Pty Ltd/Residential development/10 </w:t>
            </w:r>
            <w:proofErr w:type="spellStart"/>
            <w:r>
              <w:rPr>
                <w:rFonts w:ascii="Calibri" w:hAnsi="Calibri" w:cs="Arial"/>
                <w:color w:val="000000"/>
                <w:sz w:val="16"/>
                <w:szCs w:val="16"/>
              </w:rPr>
              <w:t>kms</w:t>
            </w:r>
            <w:proofErr w:type="spellEnd"/>
            <w:r>
              <w:rPr>
                <w:rFonts w:ascii="Calibri" w:hAnsi="Calibri" w:cs="Arial"/>
                <w:color w:val="000000"/>
                <w:sz w:val="16"/>
                <w:szCs w:val="16"/>
              </w:rPr>
              <w:t xml:space="preserve"> west of Greenbank/QLD/Spring Mountain Park rural residential estate, stages 15-18, Greenbank/New </w:t>
            </w:r>
            <w:proofErr w:type="spellStart"/>
            <w:r>
              <w:rPr>
                <w:rFonts w:ascii="Calibri" w:hAnsi="Calibri" w:cs="Arial"/>
                <w:color w:val="000000"/>
                <w:sz w:val="16"/>
                <w:szCs w:val="16"/>
              </w:rPr>
              <w:t>Beith</w:t>
            </w:r>
            <w:proofErr w:type="spellEnd"/>
            <w:r>
              <w:rPr>
                <w:rFonts w:ascii="Calibri" w:hAnsi="Calibri" w:cs="Arial"/>
                <w:color w:val="000000"/>
                <w:sz w:val="16"/>
                <w:szCs w:val="16"/>
              </w:rPr>
              <w:t>, Qld</w:t>
            </w:r>
          </w:p>
        </w:tc>
        <w:tc>
          <w:tcPr>
            <w:tcW w:w="992"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14/11/2013</w:t>
            </w:r>
          </w:p>
        </w:tc>
      </w:tr>
      <w:tr w:rsidR="00656A10" w:rsidRPr="0059089C" w:rsidTr="00963825">
        <w:tc>
          <w:tcPr>
            <w:tcW w:w="1134"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2013/7033</w:t>
            </w:r>
          </w:p>
        </w:tc>
        <w:tc>
          <w:tcPr>
            <w:tcW w:w="7513"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Cancer Council Western Australia Inc./Commercial development/</w:t>
            </w:r>
            <w:proofErr w:type="spellStart"/>
            <w:r>
              <w:rPr>
                <w:rFonts w:ascii="Calibri" w:hAnsi="Calibri" w:cs="Arial"/>
                <w:color w:val="000000"/>
                <w:sz w:val="16"/>
                <w:szCs w:val="16"/>
              </w:rPr>
              <w:t>Shenton</w:t>
            </w:r>
            <w:proofErr w:type="spellEnd"/>
            <w:r>
              <w:rPr>
                <w:rFonts w:ascii="Calibri" w:hAnsi="Calibri" w:cs="Arial"/>
                <w:color w:val="000000"/>
                <w:sz w:val="16"/>
                <w:szCs w:val="16"/>
              </w:rPr>
              <w:t xml:space="preserve"> Park/WA/Development of Existing Lots 9970 &amp; 10754, </w:t>
            </w:r>
            <w:proofErr w:type="spellStart"/>
            <w:r>
              <w:rPr>
                <w:rFonts w:ascii="Calibri" w:hAnsi="Calibri" w:cs="Arial"/>
                <w:color w:val="000000"/>
                <w:sz w:val="16"/>
                <w:szCs w:val="16"/>
              </w:rPr>
              <w:t>Bedbrook</w:t>
            </w:r>
            <w:proofErr w:type="spellEnd"/>
            <w:r>
              <w:rPr>
                <w:rFonts w:ascii="Calibri" w:hAnsi="Calibri" w:cs="Arial"/>
                <w:color w:val="000000"/>
                <w:sz w:val="16"/>
                <w:szCs w:val="16"/>
              </w:rPr>
              <w:t xml:space="preserve"> Pl, </w:t>
            </w:r>
            <w:proofErr w:type="spellStart"/>
            <w:r>
              <w:rPr>
                <w:rFonts w:ascii="Calibri" w:hAnsi="Calibri" w:cs="Arial"/>
                <w:color w:val="000000"/>
                <w:sz w:val="16"/>
                <w:szCs w:val="16"/>
              </w:rPr>
              <w:t>Shenton</w:t>
            </w:r>
            <w:proofErr w:type="spellEnd"/>
            <w:r>
              <w:rPr>
                <w:rFonts w:ascii="Calibri" w:hAnsi="Calibri" w:cs="Arial"/>
                <w:color w:val="000000"/>
                <w:sz w:val="16"/>
                <w:szCs w:val="16"/>
              </w:rPr>
              <w:t xml:space="preserve"> Park, WA</w:t>
            </w:r>
          </w:p>
        </w:tc>
        <w:tc>
          <w:tcPr>
            <w:tcW w:w="992"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15/11/2013</w:t>
            </w:r>
          </w:p>
        </w:tc>
      </w:tr>
      <w:tr w:rsidR="00656A10" w:rsidRPr="0059089C" w:rsidTr="00963825">
        <w:tc>
          <w:tcPr>
            <w:tcW w:w="1134"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2013/6793</w:t>
            </w:r>
          </w:p>
        </w:tc>
        <w:tc>
          <w:tcPr>
            <w:tcW w:w="7513" w:type="dxa"/>
          </w:tcPr>
          <w:p w:rsidR="00656A10" w:rsidRDefault="00656A10" w:rsidP="003117F9">
            <w:pPr>
              <w:rPr>
                <w:rFonts w:ascii="Calibri" w:hAnsi="Calibri" w:cs="Arial"/>
                <w:color w:val="000000"/>
                <w:sz w:val="16"/>
                <w:szCs w:val="16"/>
              </w:rPr>
            </w:pPr>
            <w:proofErr w:type="spellStart"/>
            <w:r>
              <w:rPr>
                <w:rFonts w:ascii="Calibri" w:hAnsi="Calibri" w:cs="Arial"/>
                <w:color w:val="000000"/>
                <w:sz w:val="16"/>
                <w:szCs w:val="16"/>
              </w:rPr>
              <w:t>Nyrstar</w:t>
            </w:r>
            <w:proofErr w:type="spellEnd"/>
            <w:r>
              <w:rPr>
                <w:rFonts w:ascii="Calibri" w:hAnsi="Calibri" w:cs="Arial"/>
                <w:color w:val="000000"/>
                <w:sz w:val="16"/>
                <w:szCs w:val="16"/>
              </w:rPr>
              <w:t xml:space="preserve"> Port Pirie Pty Ltd/Manufacturing/Approximately 230km north of Adelaide/SA/Smelter replacement at Port Pirie</w:t>
            </w:r>
          </w:p>
        </w:tc>
        <w:tc>
          <w:tcPr>
            <w:tcW w:w="992"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18/04/2013</w:t>
            </w:r>
          </w:p>
        </w:tc>
      </w:tr>
    </w:tbl>
    <w:p w:rsidR="003117F9" w:rsidRPr="003117F9" w:rsidRDefault="003117F9" w:rsidP="003117F9">
      <w:pPr>
        <w:spacing w:after="0" w:line="240" w:lineRule="auto"/>
        <w:rPr>
          <w:caps/>
          <w:sz w:val="16"/>
          <w:szCs w:val="16"/>
        </w:rPr>
      </w:pPr>
    </w:p>
    <w:p w:rsidR="008B3EB7" w:rsidRPr="0059089C" w:rsidRDefault="008B3EB7" w:rsidP="003117F9">
      <w:pPr>
        <w:spacing w:after="0" w:line="240" w:lineRule="auto"/>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117F9">
            <w:pPr>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117F9">
            <w:pPr>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117F9">
            <w:pPr>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rsidR="008B3EB7" w:rsidRPr="0059089C" w:rsidRDefault="008B3EB7" w:rsidP="003117F9">
            <w:pPr>
              <w:rPr>
                <w:rFonts w:asciiTheme="minorHAnsi" w:hAnsiTheme="minorHAnsi"/>
                <w:b/>
                <w:sz w:val="16"/>
                <w:szCs w:val="16"/>
              </w:rPr>
            </w:pPr>
            <w:r w:rsidRPr="0059089C">
              <w:rPr>
                <w:rFonts w:asciiTheme="minorHAnsi" w:hAnsiTheme="minorHAnsi"/>
                <w:b/>
                <w:sz w:val="16"/>
                <w:szCs w:val="16"/>
              </w:rPr>
              <w:t>Date</w:t>
            </w:r>
          </w:p>
        </w:tc>
      </w:tr>
      <w:tr w:rsidR="00656A10" w:rsidRPr="0059089C" w:rsidTr="00963825">
        <w:tc>
          <w:tcPr>
            <w:tcW w:w="1134"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2013/6974</w:t>
            </w:r>
          </w:p>
        </w:tc>
        <w:tc>
          <w:tcPr>
            <w:tcW w:w="5387" w:type="dxa"/>
          </w:tcPr>
          <w:p w:rsidR="00656A10" w:rsidRDefault="00656A10" w:rsidP="003117F9">
            <w:pPr>
              <w:rPr>
                <w:rFonts w:ascii="Calibri" w:hAnsi="Calibri" w:cs="Arial"/>
                <w:color w:val="000000"/>
                <w:sz w:val="16"/>
                <w:szCs w:val="16"/>
              </w:rPr>
            </w:pPr>
            <w:r>
              <w:rPr>
                <w:rFonts w:ascii="Calibri" w:hAnsi="Calibri" w:cs="Arial"/>
                <w:color w:val="000000"/>
                <w:sz w:val="16"/>
                <w:szCs w:val="16"/>
              </w:rPr>
              <w:t>BBE Australia Pty Ltd/Residential development/Lot 1, Balmoral Road. Kellyville/NSW/Residential Development</w:t>
            </w:r>
          </w:p>
        </w:tc>
        <w:tc>
          <w:tcPr>
            <w:tcW w:w="2126" w:type="dxa"/>
          </w:tcPr>
          <w:p w:rsidR="00656A10" w:rsidRDefault="00963825" w:rsidP="003117F9">
            <w:pPr>
              <w:rPr>
                <w:rFonts w:ascii="Calibri" w:hAnsi="Calibri" w:cs="Arial"/>
                <w:color w:val="000000"/>
                <w:sz w:val="16"/>
                <w:szCs w:val="16"/>
              </w:rPr>
            </w:pPr>
            <w:r>
              <w:rPr>
                <w:rFonts w:ascii="Calibri" w:hAnsi="Calibri" w:cs="Arial"/>
                <w:color w:val="000000"/>
                <w:sz w:val="16"/>
                <w:szCs w:val="16"/>
              </w:rPr>
              <w:t>Preliminary Documentation</w:t>
            </w:r>
          </w:p>
        </w:tc>
        <w:tc>
          <w:tcPr>
            <w:tcW w:w="992" w:type="dxa"/>
          </w:tcPr>
          <w:p w:rsidR="00656A10" w:rsidRDefault="00963825" w:rsidP="003117F9">
            <w:pPr>
              <w:rPr>
                <w:rFonts w:ascii="Calibri" w:hAnsi="Calibri" w:cs="Arial"/>
                <w:color w:val="000000"/>
                <w:sz w:val="16"/>
                <w:szCs w:val="16"/>
              </w:rPr>
            </w:pPr>
            <w:r>
              <w:rPr>
                <w:rFonts w:ascii="Calibri" w:hAnsi="Calibri" w:cs="Arial"/>
                <w:color w:val="000000"/>
                <w:sz w:val="16"/>
                <w:szCs w:val="16"/>
              </w:rPr>
              <w:t>20/09/2013</w:t>
            </w:r>
          </w:p>
        </w:tc>
      </w:tr>
    </w:tbl>
    <w:p w:rsidR="008B3EB7" w:rsidRPr="003117F9" w:rsidRDefault="008B3EB7" w:rsidP="003117F9">
      <w:pPr>
        <w:spacing w:after="0" w:line="240" w:lineRule="auto"/>
        <w:rPr>
          <w:sz w:val="16"/>
          <w:szCs w:val="16"/>
        </w:rPr>
      </w:pPr>
    </w:p>
    <w:p w:rsidR="008B3EB7" w:rsidRPr="0059089C" w:rsidRDefault="008B3EB7" w:rsidP="003117F9">
      <w:pPr>
        <w:spacing w:after="0" w:line="240" w:lineRule="auto"/>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Date</w:t>
            </w:r>
          </w:p>
        </w:tc>
      </w:tr>
      <w:tr w:rsidR="00963825" w:rsidRPr="0059089C" w:rsidTr="00963825">
        <w:tc>
          <w:tcPr>
            <w:tcW w:w="1134" w:type="dxa"/>
          </w:tcPr>
          <w:p w:rsidR="00963825" w:rsidRDefault="00963825" w:rsidP="00963825">
            <w:pPr>
              <w:rPr>
                <w:rFonts w:ascii="Calibri" w:hAnsi="Calibri" w:cs="Arial"/>
                <w:color w:val="000000"/>
                <w:sz w:val="16"/>
                <w:szCs w:val="16"/>
              </w:rPr>
            </w:pPr>
            <w:r>
              <w:rPr>
                <w:rFonts w:ascii="Calibri" w:hAnsi="Calibri" w:cs="Arial"/>
                <w:color w:val="000000"/>
                <w:sz w:val="16"/>
                <w:szCs w:val="16"/>
              </w:rPr>
              <w:t>2013/6811</w:t>
            </w:r>
          </w:p>
        </w:tc>
        <w:tc>
          <w:tcPr>
            <w:tcW w:w="5387" w:type="dxa"/>
          </w:tcPr>
          <w:p w:rsidR="00963825" w:rsidRDefault="00963825" w:rsidP="00963825">
            <w:pPr>
              <w:rPr>
                <w:rFonts w:ascii="Calibri" w:hAnsi="Calibri" w:cs="Arial"/>
                <w:color w:val="000000"/>
                <w:sz w:val="16"/>
                <w:szCs w:val="16"/>
              </w:rPr>
            </w:pPr>
            <w:proofErr w:type="spellStart"/>
            <w:r>
              <w:rPr>
                <w:rFonts w:ascii="Calibri" w:hAnsi="Calibri" w:cs="Arial"/>
                <w:color w:val="000000"/>
                <w:sz w:val="16"/>
                <w:szCs w:val="16"/>
              </w:rPr>
              <w:t>Esso</w:t>
            </w:r>
            <w:proofErr w:type="spellEnd"/>
            <w:r>
              <w:rPr>
                <w:rFonts w:ascii="Calibri" w:hAnsi="Calibri" w:cs="Arial"/>
                <w:color w:val="000000"/>
                <w:sz w:val="16"/>
                <w:szCs w:val="16"/>
              </w:rPr>
              <w:t xml:space="preserve"> Australia Resources Pty Ltd/Energy generation and supply (non-renewable)/Commonwealth waters, petroleum retention lease WA-1-R, Carnarvon Basin/Commonwealth Marine/The Scarborough Project - FLNG &amp; assoc subsea infrastructure, Carnarvon Basin</w:t>
            </w:r>
          </w:p>
        </w:tc>
        <w:tc>
          <w:tcPr>
            <w:tcW w:w="2126" w:type="dxa"/>
          </w:tcPr>
          <w:p w:rsidR="00963825" w:rsidRDefault="00963825" w:rsidP="00963825">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963825" w:rsidRDefault="00963825" w:rsidP="00963825">
            <w:pPr>
              <w:rPr>
                <w:rFonts w:ascii="Calibri" w:hAnsi="Calibri" w:cs="Arial"/>
                <w:color w:val="000000"/>
                <w:sz w:val="16"/>
                <w:szCs w:val="16"/>
              </w:rPr>
            </w:pPr>
            <w:r>
              <w:rPr>
                <w:rFonts w:ascii="Calibri" w:hAnsi="Calibri" w:cs="Arial"/>
                <w:color w:val="000000"/>
                <w:sz w:val="16"/>
                <w:szCs w:val="16"/>
              </w:rPr>
              <w:t>08/11/2013</w:t>
            </w:r>
          </w:p>
        </w:tc>
      </w:tr>
    </w:tbl>
    <w:p w:rsidR="008B3EB7" w:rsidRPr="003117F9" w:rsidRDefault="008B3EB7" w:rsidP="003117F9">
      <w:pPr>
        <w:spacing w:after="0" w:line="240" w:lineRule="auto"/>
        <w:rPr>
          <w:sz w:val="16"/>
          <w:szCs w:val="16"/>
        </w:rPr>
      </w:pPr>
    </w:p>
    <w:p w:rsidR="008B3EB7" w:rsidRPr="0059089C" w:rsidRDefault="008B3EB7" w:rsidP="003117F9">
      <w:pPr>
        <w:spacing w:after="0" w:line="240" w:lineRule="auto"/>
        <w:rPr>
          <w:caps/>
        </w:rPr>
      </w:pPr>
      <w:r w:rsidRPr="0059089C">
        <w:rPr>
          <w:caps/>
        </w:rPr>
        <w:t xml:space="preserve">OUTCOME OF REQUEST FOR RECONSIDERATION OF </w:t>
      </w:r>
      <w:proofErr w:type="gramStart"/>
      <w:r w:rsidRPr="0059089C">
        <w:rPr>
          <w:caps/>
        </w:rPr>
        <w:t>S75(</w:t>
      </w:r>
      <w:proofErr w:type="gramEnd"/>
      <w:r w:rsidRPr="0059089C">
        <w:rPr>
          <w:caps/>
        </w:rPr>
        <w:t>1) DECISION (</w:t>
      </w:r>
      <w:r w:rsidRPr="0059089C">
        <w:rPr>
          <w:i/>
          <w:caps/>
        </w:rPr>
        <w:t>EPBC A</w:t>
      </w:r>
      <w:r w:rsidRPr="0059089C">
        <w:rPr>
          <w:i/>
        </w:rPr>
        <w:t xml:space="preserve">ct </w:t>
      </w:r>
      <w:r w:rsidRPr="0059089C">
        <w:t>s.78C)</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Reconsideration Decision</w:t>
            </w:r>
          </w:p>
        </w:tc>
        <w:tc>
          <w:tcPr>
            <w:tcW w:w="992"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Date</w:t>
            </w:r>
          </w:p>
        </w:tc>
      </w:tr>
      <w:tr w:rsidR="00F11B12" w:rsidRPr="0059089C" w:rsidTr="00963825">
        <w:tc>
          <w:tcPr>
            <w:tcW w:w="1134"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2013/6814</w:t>
            </w:r>
          </w:p>
        </w:tc>
        <w:tc>
          <w:tcPr>
            <w:tcW w:w="5387"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 xml:space="preserve">Anglo American Metallurgical Coal Pty Ltd/Exploration (mineral, oil and gas - non-marine)/10 </w:t>
            </w:r>
            <w:proofErr w:type="spellStart"/>
            <w:r>
              <w:rPr>
                <w:rFonts w:ascii="Calibri" w:hAnsi="Calibri" w:cs="Arial"/>
                <w:color w:val="000000"/>
                <w:sz w:val="16"/>
                <w:szCs w:val="16"/>
              </w:rPr>
              <w:t>kms</w:t>
            </w:r>
            <w:proofErr w:type="spellEnd"/>
            <w:r>
              <w:rPr>
                <w:rFonts w:ascii="Calibri" w:hAnsi="Calibri" w:cs="Arial"/>
                <w:color w:val="000000"/>
                <w:sz w:val="16"/>
                <w:szCs w:val="16"/>
              </w:rPr>
              <w:t xml:space="preserve"> southeast of Moranbah/QLD/Moranbah South Project 2013 Seismic Exploration Program, Qld</w:t>
            </w:r>
          </w:p>
        </w:tc>
        <w:tc>
          <w:tcPr>
            <w:tcW w:w="2126" w:type="dxa"/>
          </w:tcPr>
          <w:p w:rsidR="00F11B12" w:rsidRDefault="00034184" w:rsidP="00963825">
            <w:pPr>
              <w:rPr>
                <w:rFonts w:ascii="Calibri" w:hAnsi="Calibri" w:cs="Arial"/>
                <w:color w:val="000000"/>
                <w:sz w:val="16"/>
                <w:szCs w:val="16"/>
              </w:rPr>
            </w:pPr>
            <w:r>
              <w:rPr>
                <w:rFonts w:ascii="Calibri" w:hAnsi="Calibri" w:cs="Arial"/>
                <w:color w:val="000000"/>
                <w:sz w:val="16"/>
                <w:szCs w:val="16"/>
              </w:rPr>
              <w:t>Decision changed from CA to NCA-PM</w:t>
            </w:r>
          </w:p>
        </w:tc>
        <w:tc>
          <w:tcPr>
            <w:tcW w:w="992" w:type="dxa"/>
          </w:tcPr>
          <w:p w:rsidR="00F11B12" w:rsidRDefault="00963825" w:rsidP="00963825">
            <w:pPr>
              <w:rPr>
                <w:rFonts w:ascii="Calibri" w:hAnsi="Calibri" w:cs="Arial"/>
                <w:color w:val="000000"/>
                <w:sz w:val="16"/>
                <w:szCs w:val="16"/>
              </w:rPr>
            </w:pPr>
            <w:r>
              <w:rPr>
                <w:rFonts w:ascii="Calibri" w:hAnsi="Calibri" w:cs="Arial"/>
                <w:color w:val="000000"/>
                <w:sz w:val="16"/>
                <w:szCs w:val="16"/>
              </w:rPr>
              <w:t>12/11/2013</w:t>
            </w:r>
          </w:p>
        </w:tc>
      </w:tr>
    </w:tbl>
    <w:p w:rsidR="008B3EB7" w:rsidRPr="003117F9" w:rsidRDefault="008B3EB7" w:rsidP="003117F9">
      <w:pPr>
        <w:spacing w:after="0" w:line="240" w:lineRule="auto"/>
        <w:rPr>
          <w:sz w:val="16"/>
          <w:szCs w:val="16"/>
        </w:rPr>
      </w:pPr>
    </w:p>
    <w:p w:rsidR="008B3EB7" w:rsidRPr="0059089C" w:rsidRDefault="008B3EB7" w:rsidP="003117F9">
      <w:pPr>
        <w:spacing w:after="0" w:line="240" w:lineRule="auto"/>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963825">
            <w:pPr>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Date</w:t>
            </w:r>
          </w:p>
        </w:tc>
      </w:tr>
      <w:tr w:rsidR="00F11B12" w:rsidRPr="0059089C" w:rsidTr="00963825">
        <w:tc>
          <w:tcPr>
            <w:tcW w:w="1134"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2008/3970</w:t>
            </w:r>
          </w:p>
        </w:tc>
        <w:tc>
          <w:tcPr>
            <w:tcW w:w="7513"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Department of Housing and Works/Science and research/Murdoch Activity Centre, Murdoch Drive, City of Melville/WA/Construction of Fiona Stanley Hospital</w:t>
            </w:r>
          </w:p>
        </w:tc>
        <w:tc>
          <w:tcPr>
            <w:tcW w:w="992"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22/11/2012</w:t>
            </w:r>
          </w:p>
        </w:tc>
      </w:tr>
      <w:tr w:rsidR="00F11B12" w:rsidRPr="0059089C" w:rsidTr="00963825">
        <w:tc>
          <w:tcPr>
            <w:tcW w:w="1134"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2010/5331</w:t>
            </w:r>
          </w:p>
        </w:tc>
        <w:tc>
          <w:tcPr>
            <w:tcW w:w="7513"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 xml:space="preserve">ABF Group Pty Ltd/Residential development/Explorer Drive, South Mission Beach/QLD/Residential Sub-Division </w:t>
            </w:r>
          </w:p>
        </w:tc>
        <w:tc>
          <w:tcPr>
            <w:tcW w:w="992"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27/03/2012</w:t>
            </w:r>
          </w:p>
        </w:tc>
      </w:tr>
      <w:bookmarkEnd w:id="2"/>
    </w:tbl>
    <w:p w:rsidR="008B3EB7" w:rsidRPr="003117F9" w:rsidRDefault="008B3EB7" w:rsidP="003117F9">
      <w:pPr>
        <w:spacing w:after="0" w:line="240" w:lineRule="auto"/>
        <w:rPr>
          <w:sz w:val="16"/>
          <w:szCs w:val="16"/>
        </w:rPr>
      </w:pPr>
    </w:p>
    <w:p w:rsidR="008B3EB7" w:rsidRPr="0059089C" w:rsidRDefault="008B3EB7" w:rsidP="003117F9">
      <w:pPr>
        <w:spacing w:after="0" w:line="240" w:lineRule="auto"/>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963825">
        <w:tc>
          <w:tcPr>
            <w:tcW w:w="1134"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Extended by (Days)</w:t>
            </w:r>
          </w:p>
        </w:tc>
        <w:tc>
          <w:tcPr>
            <w:tcW w:w="992" w:type="dxa"/>
          </w:tcPr>
          <w:p w:rsidR="008B3EB7" w:rsidRPr="0059089C" w:rsidRDefault="008B3EB7" w:rsidP="00963825">
            <w:pPr>
              <w:rPr>
                <w:rFonts w:asciiTheme="minorHAnsi" w:hAnsiTheme="minorHAnsi"/>
                <w:b/>
                <w:sz w:val="16"/>
                <w:szCs w:val="16"/>
              </w:rPr>
            </w:pPr>
            <w:r w:rsidRPr="0059089C">
              <w:rPr>
                <w:rFonts w:asciiTheme="minorHAnsi" w:hAnsiTheme="minorHAnsi"/>
                <w:b/>
                <w:sz w:val="16"/>
                <w:szCs w:val="16"/>
              </w:rPr>
              <w:t>Date</w:t>
            </w:r>
          </w:p>
        </w:tc>
      </w:tr>
      <w:tr w:rsidR="00F11B12" w:rsidRPr="0059089C" w:rsidTr="00963825">
        <w:tc>
          <w:tcPr>
            <w:tcW w:w="1134" w:type="dxa"/>
          </w:tcPr>
          <w:p w:rsidR="00F11B12" w:rsidRDefault="00F11B12" w:rsidP="00963825">
            <w:pPr>
              <w:rPr>
                <w:rFonts w:ascii="Calibri" w:hAnsi="Calibri" w:cs="Arial"/>
                <w:color w:val="000000"/>
                <w:sz w:val="16"/>
                <w:szCs w:val="16"/>
              </w:rPr>
            </w:pPr>
            <w:r>
              <w:rPr>
                <w:rFonts w:ascii="Calibri" w:hAnsi="Calibri" w:cs="Arial"/>
                <w:color w:val="000000"/>
                <w:sz w:val="16"/>
                <w:szCs w:val="16"/>
              </w:rPr>
              <w:t>2011/5972</w:t>
            </w:r>
          </w:p>
        </w:tc>
        <w:tc>
          <w:tcPr>
            <w:tcW w:w="5954" w:type="dxa"/>
          </w:tcPr>
          <w:p w:rsidR="00F11B12" w:rsidRDefault="00F11B12" w:rsidP="00963825">
            <w:pPr>
              <w:rPr>
                <w:rFonts w:ascii="Calibri" w:hAnsi="Calibri" w:cs="Arial"/>
                <w:color w:val="000000"/>
                <w:sz w:val="16"/>
                <w:szCs w:val="16"/>
              </w:rPr>
            </w:pPr>
            <w:proofErr w:type="spellStart"/>
            <w:r>
              <w:rPr>
                <w:rFonts w:ascii="Calibri" w:hAnsi="Calibri" w:cs="Arial"/>
                <w:color w:val="000000"/>
                <w:sz w:val="16"/>
                <w:szCs w:val="16"/>
              </w:rPr>
              <w:t>Monomeath</w:t>
            </w:r>
            <w:proofErr w:type="spellEnd"/>
            <w:r>
              <w:rPr>
                <w:rFonts w:ascii="Calibri" w:hAnsi="Calibri" w:cs="Arial"/>
                <w:color w:val="000000"/>
                <w:sz w:val="16"/>
                <w:szCs w:val="16"/>
              </w:rPr>
              <w:t xml:space="preserve"> Development Pty Ltd/Residential development/south west of Koo Wee Rup township/VIC/Residential Development at 170 - 190 </w:t>
            </w:r>
            <w:proofErr w:type="spellStart"/>
            <w:r>
              <w:rPr>
                <w:rFonts w:ascii="Calibri" w:hAnsi="Calibri" w:cs="Arial"/>
                <w:color w:val="000000"/>
                <w:sz w:val="16"/>
                <w:szCs w:val="16"/>
              </w:rPr>
              <w:t>Rossiter</w:t>
            </w:r>
            <w:proofErr w:type="spellEnd"/>
            <w:r>
              <w:rPr>
                <w:rFonts w:ascii="Calibri" w:hAnsi="Calibri" w:cs="Arial"/>
                <w:color w:val="000000"/>
                <w:sz w:val="16"/>
                <w:szCs w:val="16"/>
              </w:rPr>
              <w:t xml:space="preserve"> Rd, 80 &amp; 44 </w:t>
            </w:r>
            <w:proofErr w:type="spellStart"/>
            <w:r>
              <w:rPr>
                <w:rFonts w:ascii="Calibri" w:hAnsi="Calibri" w:cs="Arial"/>
                <w:color w:val="000000"/>
                <w:sz w:val="16"/>
                <w:szCs w:val="16"/>
              </w:rPr>
              <w:t>Sybella</w:t>
            </w:r>
            <w:proofErr w:type="spellEnd"/>
            <w:r>
              <w:rPr>
                <w:rFonts w:ascii="Calibri" w:hAnsi="Calibri" w:cs="Arial"/>
                <w:color w:val="000000"/>
                <w:sz w:val="16"/>
                <w:szCs w:val="16"/>
              </w:rPr>
              <w:t xml:space="preserve"> Ave, Koo Wee Rup</w:t>
            </w:r>
          </w:p>
        </w:tc>
        <w:tc>
          <w:tcPr>
            <w:tcW w:w="1559" w:type="dxa"/>
          </w:tcPr>
          <w:p w:rsidR="00F11B12" w:rsidRDefault="003117F9" w:rsidP="003117F9">
            <w:pPr>
              <w:rPr>
                <w:rFonts w:ascii="Calibri" w:hAnsi="Calibri" w:cs="Arial"/>
                <w:color w:val="000000"/>
                <w:sz w:val="16"/>
                <w:szCs w:val="16"/>
              </w:rPr>
            </w:pPr>
            <w:r>
              <w:rPr>
                <w:rFonts w:ascii="Calibri" w:hAnsi="Calibri" w:cs="Arial"/>
                <w:color w:val="000000"/>
                <w:sz w:val="16"/>
                <w:szCs w:val="16"/>
              </w:rPr>
              <w:t xml:space="preserve">25 </w:t>
            </w:r>
            <w:r w:rsidR="007A63E4">
              <w:rPr>
                <w:rFonts w:ascii="Calibri" w:hAnsi="Calibri" w:cs="Arial"/>
                <w:color w:val="000000"/>
                <w:sz w:val="16"/>
                <w:szCs w:val="16"/>
              </w:rPr>
              <w:t>business days</w:t>
            </w:r>
          </w:p>
        </w:tc>
        <w:tc>
          <w:tcPr>
            <w:tcW w:w="992" w:type="dxa"/>
          </w:tcPr>
          <w:p w:rsidR="00F11B12" w:rsidRDefault="003117F9" w:rsidP="00963825">
            <w:pPr>
              <w:rPr>
                <w:rFonts w:ascii="Calibri" w:hAnsi="Calibri" w:cs="Arial"/>
                <w:color w:val="000000"/>
                <w:sz w:val="16"/>
                <w:szCs w:val="16"/>
              </w:rPr>
            </w:pPr>
            <w:r>
              <w:rPr>
                <w:rFonts w:ascii="Calibri" w:hAnsi="Calibri" w:cs="Arial"/>
                <w:color w:val="000000"/>
                <w:sz w:val="16"/>
                <w:szCs w:val="16"/>
              </w:rPr>
              <w:t>08/11/2013</w:t>
            </w:r>
          </w:p>
        </w:tc>
      </w:tr>
    </w:tbl>
    <w:p w:rsidR="008B3EB7" w:rsidRPr="003117F9" w:rsidRDefault="008B3EB7" w:rsidP="003117F9">
      <w:pPr>
        <w:spacing w:after="0" w:line="240" w:lineRule="auto"/>
        <w:ind w:left="360"/>
        <w:rPr>
          <w:b/>
          <w:sz w:val="16"/>
          <w:szCs w:val="16"/>
        </w:rPr>
      </w:pPr>
    </w:p>
    <w:p w:rsidR="008B3EB7" w:rsidRPr="0059089C" w:rsidRDefault="008B3EB7" w:rsidP="003117F9">
      <w:pPr>
        <w:spacing w:after="0" w:line="240" w:lineRule="auto"/>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rsidR="008B3EB7" w:rsidRPr="0059089C" w:rsidRDefault="008B3EB7" w:rsidP="003117F9">
      <w:pPr>
        <w:spacing w:after="0" w:line="240" w:lineRule="auto"/>
        <w:rPr>
          <w:color w:val="000000"/>
          <w:sz w:val="18"/>
          <w:szCs w:val="18"/>
        </w:rPr>
      </w:pPr>
    </w:p>
    <w:sectPr w:rsidR="008B3EB7" w:rsidRPr="0059089C"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E4" w:rsidRDefault="007A63E4" w:rsidP="003A707F">
      <w:pPr>
        <w:spacing w:after="0" w:line="240" w:lineRule="auto"/>
      </w:pPr>
      <w:r>
        <w:separator/>
      </w:r>
    </w:p>
  </w:endnote>
  <w:endnote w:type="continuationSeparator" w:id="0">
    <w:p w:rsidR="007A63E4" w:rsidRDefault="007A63E4"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E4" w:rsidRDefault="007A63E4" w:rsidP="003A707F">
      <w:pPr>
        <w:spacing w:after="0" w:line="240" w:lineRule="auto"/>
      </w:pPr>
      <w:r>
        <w:separator/>
      </w:r>
    </w:p>
  </w:footnote>
  <w:footnote w:type="continuationSeparator" w:id="0">
    <w:p w:rsidR="007A63E4" w:rsidRDefault="007A63E4"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7A63E4"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7A63E4" w:rsidRPr="00CE796A" w:rsidRDefault="007A63E4"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7A63E4" w:rsidRPr="00CE796A" w:rsidRDefault="007A63E4"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7A63E4" w:rsidRPr="00CE796A" w:rsidRDefault="007A63E4"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A63E4"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7A63E4" w:rsidRPr="00CE796A" w:rsidRDefault="007A63E4"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7A63E4" w:rsidRPr="00840A06" w:rsidRDefault="007A63E4"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7A63E4" w:rsidRPr="003A707F" w:rsidRDefault="007A63E4" w:rsidP="00F40885">
    <w:pPr>
      <w:pStyle w:val="Header"/>
      <w:rPr>
        <w:sz w:val="2"/>
        <w:szCs w:val="2"/>
      </w:rPr>
    </w:pPr>
  </w:p>
  <w:p w:rsidR="007A63E4" w:rsidRPr="00F40885" w:rsidRDefault="007A63E4">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rsids>
    <w:rsidRoot w:val="008E4F6C"/>
    <w:rsid w:val="00034184"/>
    <w:rsid w:val="000E1F2B"/>
    <w:rsid w:val="001C2AAD"/>
    <w:rsid w:val="001F526E"/>
    <w:rsid w:val="001F6E54"/>
    <w:rsid w:val="00280BCD"/>
    <w:rsid w:val="003117F9"/>
    <w:rsid w:val="003A707F"/>
    <w:rsid w:val="003B0EC1"/>
    <w:rsid w:val="003B573B"/>
    <w:rsid w:val="003F2CBD"/>
    <w:rsid w:val="00424B97"/>
    <w:rsid w:val="00445473"/>
    <w:rsid w:val="004B2753"/>
    <w:rsid w:val="00520873"/>
    <w:rsid w:val="00566CA3"/>
    <w:rsid w:val="00573D44"/>
    <w:rsid w:val="00656A10"/>
    <w:rsid w:val="007A63E4"/>
    <w:rsid w:val="00840A06"/>
    <w:rsid w:val="008439B7"/>
    <w:rsid w:val="0087253F"/>
    <w:rsid w:val="008B3EB7"/>
    <w:rsid w:val="008E4F6C"/>
    <w:rsid w:val="00925A2C"/>
    <w:rsid w:val="009539C7"/>
    <w:rsid w:val="00963825"/>
    <w:rsid w:val="00A00F21"/>
    <w:rsid w:val="00A162B8"/>
    <w:rsid w:val="00A17F8A"/>
    <w:rsid w:val="00A53659"/>
    <w:rsid w:val="00AA5F14"/>
    <w:rsid w:val="00B466DD"/>
    <w:rsid w:val="00B610AC"/>
    <w:rsid w:val="00B83BBD"/>
    <w:rsid w:val="00B84226"/>
    <w:rsid w:val="00BF4ECD"/>
    <w:rsid w:val="00C63C4E"/>
    <w:rsid w:val="00CC240A"/>
    <w:rsid w:val="00D04B83"/>
    <w:rsid w:val="00D77A88"/>
    <w:rsid w:val="00F11B12"/>
    <w:rsid w:val="00F40885"/>
    <w:rsid w:val="00F7388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C4E3-FAD0-4764-B565-ED06D1AB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A01338</cp:lastModifiedBy>
  <cp:revision>2</cp:revision>
  <cp:lastPrinted>2013-06-24T01:35:00Z</cp:lastPrinted>
  <dcterms:created xsi:type="dcterms:W3CDTF">2013-11-15T05:19:00Z</dcterms:created>
  <dcterms:modified xsi:type="dcterms:W3CDTF">2013-11-15T05:19:00Z</dcterms:modified>
</cp:coreProperties>
</file>