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EE" w:rsidRPr="00644F6A" w:rsidRDefault="00790AEE" w:rsidP="000D7F25">
      <w:pPr>
        <w:jc w:val="center"/>
        <w:rPr>
          <w:szCs w:val="24"/>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0;width:109.5pt;height:90.75pt;z-index:251658240" fillcolor="window">
            <v:imagedata r:id="rId7" o:title=""/>
            <w10:wrap type="square" side="right"/>
          </v:shape>
        </w:pict>
      </w:r>
      <w:r>
        <w:rPr>
          <w:rFonts w:ascii="Arial" w:hAnsi="Arial" w:cs="Arial"/>
        </w:rPr>
        <w:br w:type="textWrapping" w:clear="all"/>
      </w:r>
    </w:p>
    <w:p w:rsidR="00790AEE" w:rsidRPr="000E49A1" w:rsidRDefault="00790AEE" w:rsidP="000D7F25">
      <w:pPr>
        <w:jc w:val="center"/>
        <w:rPr>
          <w:rFonts w:ascii="Arial" w:hAnsi="Arial" w:cs="Arial"/>
          <w:spacing w:val="-5"/>
          <w:sz w:val="36"/>
        </w:rPr>
      </w:pPr>
      <w:r w:rsidRPr="000E49A1">
        <w:rPr>
          <w:rFonts w:ascii="Arial" w:hAnsi="Arial" w:cs="Arial"/>
          <w:spacing w:val="-5"/>
          <w:sz w:val="36"/>
        </w:rPr>
        <w:t xml:space="preserve">Specialist Medical </w:t>
      </w:r>
      <w:r w:rsidRPr="000E49A1">
        <w:rPr>
          <w:rFonts w:ascii="Arial" w:hAnsi="Arial" w:cs="Arial"/>
          <w:spacing w:val="-15"/>
          <w:sz w:val="36"/>
        </w:rPr>
        <w:t>Re</w:t>
      </w:r>
      <w:r w:rsidRPr="000E49A1">
        <w:rPr>
          <w:rFonts w:ascii="Arial" w:hAnsi="Arial" w:cs="Arial"/>
          <w:spacing w:val="-5"/>
          <w:sz w:val="36"/>
        </w:rPr>
        <w:t>view Council</w:t>
      </w:r>
    </w:p>
    <w:p w:rsidR="00790AEE" w:rsidRPr="000E49A1" w:rsidRDefault="00790AEE" w:rsidP="000D7F25">
      <w:pPr>
        <w:jc w:val="center"/>
        <w:rPr>
          <w:rFonts w:ascii="Arial" w:hAnsi="Arial" w:cs="Arial"/>
        </w:rPr>
      </w:pPr>
    </w:p>
    <w:p w:rsidR="00790AEE" w:rsidRDefault="00790AEE" w:rsidP="000D7F25">
      <w:pPr>
        <w:pStyle w:val="Heading7"/>
        <w:rPr>
          <w:rFonts w:ascii="Arial" w:hAnsi="Arial"/>
          <w:sz w:val="28"/>
        </w:rPr>
      </w:pPr>
      <w:r>
        <w:rPr>
          <w:rFonts w:ascii="Arial" w:hAnsi="Arial"/>
          <w:sz w:val="28"/>
        </w:rPr>
        <w:t>Declaration</w:t>
      </w:r>
    </w:p>
    <w:p w:rsidR="00790AEE" w:rsidRPr="000E49A1" w:rsidRDefault="00790AEE" w:rsidP="000D7F25">
      <w:pPr>
        <w:jc w:val="center"/>
        <w:rPr>
          <w:rFonts w:ascii="Arial" w:hAnsi="Arial" w:cs="Arial"/>
        </w:rPr>
      </w:pPr>
    </w:p>
    <w:p w:rsidR="00790AEE" w:rsidRPr="00DF250A" w:rsidRDefault="00790AEE" w:rsidP="000D7F25">
      <w:pPr>
        <w:pStyle w:val="BodyText"/>
        <w:jc w:val="center"/>
        <w:rPr>
          <w:rFonts w:ascii="Arial" w:hAnsi="Arial"/>
          <w:i/>
          <w:sz w:val="24"/>
          <w:szCs w:val="24"/>
        </w:rPr>
      </w:pPr>
      <w:r w:rsidRPr="00DF250A">
        <w:rPr>
          <w:rFonts w:ascii="Arial" w:hAnsi="Arial"/>
          <w:i/>
          <w:sz w:val="24"/>
          <w:szCs w:val="24"/>
        </w:rPr>
        <w:t>Section 196W</w:t>
      </w:r>
      <w:r w:rsidRPr="00DF250A">
        <w:rPr>
          <w:rFonts w:ascii="Arial" w:hAnsi="Arial"/>
          <w:i/>
          <w:sz w:val="24"/>
          <w:szCs w:val="24"/>
        </w:rPr>
        <w:br/>
        <w:t>Veterans’ Entitlements Act 1986</w:t>
      </w:r>
    </w:p>
    <w:p w:rsidR="00790AEE" w:rsidRPr="000E49A1" w:rsidRDefault="00790AEE" w:rsidP="000D7F25">
      <w:pPr>
        <w:jc w:val="center"/>
        <w:rPr>
          <w:rFonts w:ascii="Arial" w:hAnsi="Arial" w:cs="Arial"/>
        </w:rPr>
      </w:pPr>
    </w:p>
    <w:p w:rsidR="00790AEE" w:rsidRPr="000E49A1" w:rsidRDefault="00790AEE" w:rsidP="000D7F25">
      <w:pPr>
        <w:pBdr>
          <w:top w:val="single" w:sz="12" w:space="1" w:color="auto"/>
        </w:pBdr>
        <w:ind w:left="3119" w:right="3119"/>
        <w:jc w:val="center"/>
        <w:rPr>
          <w:rFonts w:ascii="Arial" w:hAnsi="Arial" w:cs="Arial"/>
        </w:rPr>
      </w:pPr>
    </w:p>
    <w:p w:rsidR="00790AEE" w:rsidRDefault="00790AEE" w:rsidP="000D7F25">
      <w:pPr>
        <w:jc w:val="center"/>
        <w:rPr>
          <w:rFonts w:ascii="Arial" w:hAnsi="Arial" w:cs="Arial"/>
          <w:b/>
          <w:color w:val="000000"/>
        </w:rPr>
      </w:pPr>
      <w:r w:rsidRPr="00047BC0">
        <w:rPr>
          <w:rFonts w:ascii="Arial" w:hAnsi="Arial" w:cs="Arial"/>
          <w:b/>
          <w:color w:val="000000"/>
        </w:rPr>
        <w:t>Re: Statements of Principles Nos. </w:t>
      </w:r>
      <w:r>
        <w:rPr>
          <w:rFonts w:ascii="Arial" w:hAnsi="Arial" w:cs="Arial"/>
          <w:b/>
          <w:color w:val="000000"/>
        </w:rPr>
        <w:t>9</w:t>
      </w:r>
      <w:r w:rsidRPr="00047BC0">
        <w:rPr>
          <w:rFonts w:ascii="Arial" w:hAnsi="Arial" w:cs="Arial"/>
          <w:b/>
          <w:color w:val="000000"/>
        </w:rPr>
        <w:t xml:space="preserve"> and </w:t>
      </w:r>
      <w:r>
        <w:rPr>
          <w:rFonts w:ascii="Arial" w:hAnsi="Arial" w:cs="Arial"/>
          <w:b/>
          <w:color w:val="000000"/>
        </w:rPr>
        <w:t>10</w:t>
      </w:r>
      <w:r w:rsidRPr="00047BC0">
        <w:rPr>
          <w:rFonts w:ascii="Arial" w:hAnsi="Arial" w:cs="Arial"/>
          <w:b/>
          <w:color w:val="000000"/>
        </w:rPr>
        <w:t xml:space="preserve"> of 2005</w:t>
      </w:r>
    </w:p>
    <w:p w:rsidR="00790AEE" w:rsidRPr="00047BC0" w:rsidRDefault="00790AEE" w:rsidP="000D7F25">
      <w:pPr>
        <w:jc w:val="center"/>
        <w:rPr>
          <w:rFonts w:ascii="Arial" w:hAnsi="Arial" w:cs="Arial"/>
          <w:b/>
          <w:color w:val="000000"/>
        </w:rPr>
      </w:pPr>
      <w:r>
        <w:rPr>
          <w:rFonts w:ascii="Arial" w:hAnsi="Arial" w:cs="Arial"/>
          <w:b/>
          <w:color w:val="000000"/>
        </w:rPr>
        <w:t>as not amended on 14 April 2008</w:t>
      </w:r>
    </w:p>
    <w:p w:rsidR="00790AEE" w:rsidRDefault="00790AEE" w:rsidP="000D7F25">
      <w:pPr>
        <w:jc w:val="center"/>
        <w:rPr>
          <w:rFonts w:ascii="Arial" w:hAnsi="Arial" w:cs="Arial"/>
          <w:b/>
          <w:color w:val="000000"/>
        </w:rPr>
      </w:pPr>
      <w:r w:rsidRPr="00047BC0">
        <w:rPr>
          <w:rFonts w:ascii="Arial" w:hAnsi="Arial" w:cs="Arial"/>
          <w:b/>
          <w:color w:val="000000"/>
        </w:rPr>
        <w:t xml:space="preserve">In Respect of </w:t>
      </w:r>
      <w:r>
        <w:rPr>
          <w:rFonts w:ascii="Arial" w:hAnsi="Arial" w:cs="Arial"/>
          <w:b/>
          <w:color w:val="000000"/>
        </w:rPr>
        <w:t>Chronic Lymphoid Leukaemia</w:t>
      </w:r>
    </w:p>
    <w:p w:rsidR="00790AEE" w:rsidRPr="000E49A1" w:rsidRDefault="00790AEE" w:rsidP="000D7F25">
      <w:pPr>
        <w:ind w:left="2835" w:right="2970"/>
        <w:jc w:val="center"/>
        <w:rPr>
          <w:rFonts w:ascii="Arial" w:hAnsi="Arial" w:cs="Arial"/>
        </w:rPr>
      </w:pPr>
      <w:r w:rsidRPr="000E49A1">
        <w:rPr>
          <w:rFonts w:ascii="Arial" w:hAnsi="Arial" w:cs="Arial"/>
        </w:rPr>
        <w:t xml:space="preserve">Matter Nos. </w:t>
      </w:r>
      <w:r>
        <w:rPr>
          <w:rFonts w:ascii="Arial" w:hAnsi="Arial" w:cs="Arial"/>
        </w:rPr>
        <w:t>2011</w:t>
      </w:r>
      <w:r w:rsidRPr="000E49A1">
        <w:rPr>
          <w:rFonts w:ascii="Arial" w:hAnsi="Arial" w:cs="Arial"/>
        </w:rPr>
        <w:t>/</w:t>
      </w:r>
      <w:r>
        <w:rPr>
          <w:rFonts w:ascii="Arial" w:hAnsi="Arial" w:cs="Arial"/>
        </w:rPr>
        <w:t>1 &amp; 2</w:t>
      </w:r>
    </w:p>
    <w:p w:rsidR="00790AEE" w:rsidRPr="000E49A1" w:rsidRDefault="00790AEE" w:rsidP="000D7F25">
      <w:pPr>
        <w:ind w:left="1701" w:right="1701"/>
        <w:jc w:val="center"/>
        <w:rPr>
          <w:rFonts w:ascii="Arial" w:hAnsi="Arial" w:cs="Arial"/>
        </w:rPr>
      </w:pPr>
      <w:r w:rsidRPr="000E49A1">
        <w:rPr>
          <w:rFonts w:ascii="Arial" w:hAnsi="Arial" w:cs="Arial"/>
        </w:rPr>
        <w:t xml:space="preserve">Requests for Review Declaration No. </w:t>
      </w:r>
      <w:r>
        <w:rPr>
          <w:rFonts w:ascii="Arial" w:hAnsi="Arial" w:cs="Arial"/>
        </w:rPr>
        <w:t>22</w:t>
      </w:r>
    </w:p>
    <w:p w:rsidR="00790AEE" w:rsidRPr="000E49A1" w:rsidRDefault="00790AEE" w:rsidP="000D7F25">
      <w:pPr>
        <w:jc w:val="center"/>
        <w:rPr>
          <w:rFonts w:ascii="Arial" w:hAnsi="Arial" w:cs="Arial"/>
        </w:rPr>
      </w:pPr>
    </w:p>
    <w:p w:rsidR="00790AEE" w:rsidRPr="000E49A1" w:rsidRDefault="00790AEE" w:rsidP="000D7F25">
      <w:pPr>
        <w:pBdr>
          <w:top w:val="single" w:sz="12" w:space="1" w:color="auto"/>
        </w:pBdr>
        <w:ind w:left="3119" w:right="3119"/>
        <w:jc w:val="center"/>
        <w:rPr>
          <w:rFonts w:ascii="Arial" w:hAnsi="Arial" w:cs="Arial"/>
        </w:rPr>
      </w:pPr>
    </w:p>
    <w:p w:rsidR="00790AEE" w:rsidRPr="00914221" w:rsidRDefault="00790AEE" w:rsidP="000D7F25">
      <w:pPr>
        <w:numPr>
          <w:ilvl w:val="0"/>
          <w:numId w:val="3"/>
        </w:numPr>
        <w:tabs>
          <w:tab w:val="clear" w:pos="567"/>
        </w:tabs>
        <w:spacing w:before="140" w:after="140" w:line="280" w:lineRule="atLeast"/>
        <w:ind w:hanging="709"/>
        <w:jc w:val="both"/>
        <w:rPr>
          <w:rFonts w:ascii="Arial" w:hAnsi="Arial" w:cs="Arial"/>
        </w:rPr>
      </w:pPr>
      <w:r w:rsidRPr="00914221">
        <w:rPr>
          <w:rFonts w:ascii="Arial" w:hAnsi="Arial" w:cs="Arial"/>
        </w:rPr>
        <w:t>In relation to the Repatriation Medical Authority (the RMA) Statement of Principles No. 9 of 2005</w:t>
      </w:r>
      <w:r>
        <w:rPr>
          <w:rFonts w:ascii="Arial" w:hAnsi="Arial" w:cs="Arial"/>
        </w:rPr>
        <w:t>, as not amended on 14 April 2008</w:t>
      </w:r>
      <w:r w:rsidRPr="00914221">
        <w:rPr>
          <w:rFonts w:ascii="Arial" w:hAnsi="Arial" w:cs="Arial"/>
        </w:rPr>
        <w:t xml:space="preserve"> in respect of chronic lymphoid leukaemia and death from chronic lymphoid leukaemia, made under subsection 196B(2) of the</w:t>
      </w:r>
      <w:r w:rsidRPr="004C16C8">
        <w:rPr>
          <w:rFonts w:ascii="Arial" w:hAnsi="Arial" w:cs="Arial"/>
        </w:rPr>
        <w:t xml:space="preserve"> </w:t>
      </w:r>
      <w:r w:rsidRPr="004C16C8">
        <w:rPr>
          <w:rFonts w:ascii="Arial" w:hAnsi="Arial" w:cs="Arial"/>
          <w:i/>
        </w:rPr>
        <w:t xml:space="preserve">Veterans' Entitlements Act 1986 </w:t>
      </w:r>
      <w:r w:rsidRPr="004C16C8">
        <w:rPr>
          <w:rFonts w:ascii="Arial" w:hAnsi="Arial" w:cs="Arial"/>
        </w:rPr>
        <w:t xml:space="preserve">(the VEA), the Specialist Medical Review Council (the Council) </w:t>
      </w:r>
      <w:r>
        <w:rPr>
          <w:rFonts w:ascii="Arial" w:hAnsi="Arial" w:cs="Arial"/>
        </w:rPr>
        <w:t>under subsection 196W</w:t>
      </w:r>
      <w:r w:rsidRPr="004C16C8">
        <w:rPr>
          <w:rFonts w:ascii="Arial" w:hAnsi="Arial" w:cs="Arial"/>
        </w:rPr>
        <w:t xml:space="preserve"> of the VEA</w:t>
      </w:r>
      <w:r>
        <w:rPr>
          <w:rFonts w:ascii="Arial" w:hAnsi="Arial" w:cs="Arial"/>
        </w:rPr>
        <w:t>:</w:t>
      </w:r>
    </w:p>
    <w:p w:rsidR="00790AEE" w:rsidRPr="00941A09" w:rsidRDefault="00790AEE" w:rsidP="000D7F25">
      <w:pPr>
        <w:spacing w:before="140" w:after="140" w:line="280" w:lineRule="atLeast"/>
        <w:ind w:left="720" w:right="824"/>
        <w:jc w:val="both"/>
        <w:rPr>
          <w:rFonts w:ascii="Arial" w:hAnsi="Arial" w:cs="Arial"/>
        </w:rPr>
      </w:pPr>
      <w:r>
        <w:rPr>
          <w:rFonts w:ascii="Arial" w:hAnsi="Arial" w:cs="Arial"/>
        </w:rPr>
        <w:t xml:space="preserve">DECLARES that there is sound medical-scientific evidence on which the RMA could have relied to amend the Statement of Principles to include </w:t>
      </w:r>
      <w:r w:rsidRPr="00941A09">
        <w:rPr>
          <w:rFonts w:ascii="Arial" w:hAnsi="Arial" w:cs="Arial"/>
        </w:rPr>
        <w:t>small lymphocytic lymphoma as the same disease as chronic lymphocytic leukaemia;</w:t>
      </w:r>
    </w:p>
    <w:p w:rsidR="00790AEE" w:rsidRPr="00941A09" w:rsidRDefault="00790AEE" w:rsidP="000D7F25">
      <w:pPr>
        <w:pStyle w:val="numberlevel10"/>
        <w:tabs>
          <w:tab w:val="clear" w:pos="1440"/>
        </w:tabs>
        <w:ind w:left="0" w:firstLine="0"/>
        <w:jc w:val="both"/>
        <w:rPr>
          <w:sz w:val="24"/>
          <w:szCs w:val="24"/>
        </w:rPr>
      </w:pPr>
      <w:r w:rsidRPr="00941A09">
        <w:rPr>
          <w:sz w:val="24"/>
          <w:szCs w:val="24"/>
        </w:rPr>
        <w:t>and</w:t>
      </w:r>
    </w:p>
    <w:p w:rsidR="00790AEE" w:rsidRDefault="00790AEE" w:rsidP="000D7F25">
      <w:pPr>
        <w:spacing w:before="140" w:after="140" w:line="280" w:lineRule="atLeast"/>
        <w:ind w:left="720" w:right="824"/>
        <w:jc w:val="both"/>
        <w:rPr>
          <w:rFonts w:ascii="Arial" w:hAnsi="Arial" w:cs="Arial"/>
        </w:rPr>
      </w:pPr>
      <w:r w:rsidRPr="00941A09">
        <w:rPr>
          <w:rFonts w:ascii="Arial" w:hAnsi="Arial" w:cs="Arial"/>
        </w:rPr>
        <w:t>DECLARES that there is sound medical-scientific evidence on which the RMA could have relied to amend the Statement of Principles to include factors applying to chronic lymphocytic leukaemia as set out below;</w:t>
      </w:r>
    </w:p>
    <w:p w:rsidR="00790AEE" w:rsidRPr="00614DD8" w:rsidRDefault="00790AEE" w:rsidP="000D7F25">
      <w:pPr>
        <w:pStyle w:val="numberlevel10"/>
        <w:tabs>
          <w:tab w:val="clear" w:pos="1440"/>
        </w:tabs>
        <w:ind w:left="1134" w:firstLine="0"/>
        <w:jc w:val="both"/>
        <w:rPr>
          <w:sz w:val="24"/>
          <w:szCs w:val="24"/>
        </w:rPr>
      </w:pPr>
      <w:r w:rsidRPr="00614DD8">
        <w:rPr>
          <w:sz w:val="24"/>
          <w:szCs w:val="24"/>
        </w:rPr>
        <w:t>Non-Ionising Radiation;</w:t>
      </w:r>
    </w:p>
    <w:p w:rsidR="00790AEE" w:rsidRPr="00614DD8" w:rsidRDefault="00790AEE" w:rsidP="000D7F25">
      <w:pPr>
        <w:spacing w:after="140" w:line="260" w:lineRule="atLeast"/>
        <w:ind w:left="1134"/>
        <w:jc w:val="both"/>
        <w:rPr>
          <w:rFonts w:ascii="Arial" w:hAnsi="Arial" w:cs="Arial"/>
        </w:rPr>
      </w:pPr>
      <w:r w:rsidRPr="00614DD8">
        <w:rPr>
          <w:rFonts w:ascii="Arial" w:hAnsi="Arial" w:cs="Arial"/>
        </w:rPr>
        <w:t>Benzene;</w:t>
      </w:r>
    </w:p>
    <w:p w:rsidR="00790AEE" w:rsidRPr="00614DD8" w:rsidRDefault="00790AEE" w:rsidP="000D7F25">
      <w:pPr>
        <w:pStyle w:val="numberlevel10"/>
        <w:tabs>
          <w:tab w:val="clear" w:pos="1440"/>
        </w:tabs>
        <w:ind w:left="1134" w:firstLine="0"/>
        <w:jc w:val="both"/>
        <w:rPr>
          <w:sz w:val="24"/>
          <w:szCs w:val="24"/>
        </w:rPr>
      </w:pPr>
      <w:r w:rsidRPr="00614DD8">
        <w:rPr>
          <w:sz w:val="24"/>
          <w:szCs w:val="24"/>
        </w:rPr>
        <w:t>Herbicides, Pesticides and Dioxin (separately or in combination);</w:t>
      </w:r>
    </w:p>
    <w:p w:rsidR="00790AEE" w:rsidRPr="00614DD8" w:rsidRDefault="00790AEE" w:rsidP="000D7F25">
      <w:pPr>
        <w:pStyle w:val="numberlevel10"/>
        <w:tabs>
          <w:tab w:val="clear" w:pos="1440"/>
        </w:tabs>
        <w:ind w:left="1134" w:firstLine="0"/>
        <w:jc w:val="both"/>
        <w:rPr>
          <w:sz w:val="24"/>
          <w:szCs w:val="24"/>
        </w:rPr>
      </w:pPr>
      <w:r w:rsidRPr="00614DD8">
        <w:rPr>
          <w:sz w:val="24"/>
          <w:szCs w:val="24"/>
        </w:rPr>
        <w:t xml:space="preserve">Asbestos; </w:t>
      </w:r>
    </w:p>
    <w:p w:rsidR="00790AEE" w:rsidRDefault="00790AEE" w:rsidP="000D7F25">
      <w:pPr>
        <w:spacing w:before="140" w:after="140" w:line="280" w:lineRule="atLeast"/>
        <w:jc w:val="both"/>
        <w:rPr>
          <w:rFonts w:ascii="Arial" w:hAnsi="Arial" w:cs="Arial"/>
        </w:rPr>
      </w:pPr>
      <w:r>
        <w:rPr>
          <w:rFonts w:ascii="Arial" w:hAnsi="Arial" w:cs="Arial"/>
        </w:rPr>
        <w:t>and</w:t>
      </w:r>
    </w:p>
    <w:p w:rsidR="00790AEE" w:rsidRDefault="00790AEE" w:rsidP="000D7F25">
      <w:pPr>
        <w:spacing w:before="140" w:after="140" w:line="280" w:lineRule="atLeast"/>
        <w:ind w:left="720" w:right="824"/>
        <w:jc w:val="both"/>
        <w:rPr>
          <w:rFonts w:ascii="Arial" w:hAnsi="Arial" w:cs="Arial"/>
        </w:rPr>
      </w:pPr>
      <w:r>
        <w:rPr>
          <w:rFonts w:ascii="Arial" w:hAnsi="Arial" w:cs="Arial"/>
        </w:rPr>
        <w:t xml:space="preserve">DECLARES </w:t>
      </w:r>
      <w:r w:rsidRPr="004C16C8">
        <w:rPr>
          <w:rFonts w:ascii="Arial" w:hAnsi="Arial" w:cs="Arial"/>
        </w:rPr>
        <w:t xml:space="preserve">that the sound medical-scientific evidence </w:t>
      </w:r>
      <w:r>
        <w:rPr>
          <w:rFonts w:ascii="Arial" w:hAnsi="Arial" w:cs="Arial"/>
        </w:rPr>
        <w:t xml:space="preserve">available to the </w:t>
      </w:r>
      <w:r w:rsidRPr="00914221">
        <w:rPr>
          <w:rFonts w:ascii="Arial" w:hAnsi="Arial" w:cs="Arial"/>
        </w:rPr>
        <w:t xml:space="preserve">RMA </w:t>
      </w:r>
      <w:r>
        <w:rPr>
          <w:rFonts w:ascii="Arial" w:hAnsi="Arial" w:cs="Arial"/>
        </w:rPr>
        <w:t xml:space="preserve">is insufficient </w:t>
      </w:r>
      <w:r w:rsidRPr="00914221">
        <w:rPr>
          <w:rFonts w:ascii="Arial" w:hAnsi="Arial" w:cs="Arial"/>
        </w:rPr>
        <w:t xml:space="preserve">to </w:t>
      </w:r>
      <w:r>
        <w:rPr>
          <w:rFonts w:ascii="Arial" w:hAnsi="Arial" w:cs="Arial"/>
        </w:rPr>
        <w:t xml:space="preserve">justify any amendment to the Statement of Principles to include as </w:t>
      </w:r>
      <w:r w:rsidRPr="00914221">
        <w:rPr>
          <w:rFonts w:ascii="Arial" w:hAnsi="Arial" w:cs="Arial"/>
        </w:rPr>
        <w:t>factor</w:t>
      </w:r>
      <w:r>
        <w:rPr>
          <w:rFonts w:ascii="Arial" w:hAnsi="Arial" w:cs="Arial"/>
        </w:rPr>
        <w:t>s exposure to tobacco smoking or any other factor;</w:t>
      </w:r>
    </w:p>
    <w:p w:rsidR="00790AEE" w:rsidRDefault="00790AEE" w:rsidP="000D7F25">
      <w:pPr>
        <w:spacing w:before="140" w:after="140" w:line="280" w:lineRule="atLeast"/>
        <w:jc w:val="both"/>
        <w:rPr>
          <w:rFonts w:ascii="Arial" w:hAnsi="Arial" w:cs="Arial"/>
        </w:rPr>
      </w:pPr>
      <w:r>
        <w:rPr>
          <w:rFonts w:ascii="Arial" w:hAnsi="Arial" w:cs="Arial"/>
        </w:rPr>
        <w:t>and</w:t>
      </w:r>
    </w:p>
    <w:p w:rsidR="00790AEE" w:rsidRPr="00914221" w:rsidRDefault="00790AEE" w:rsidP="000D7F25">
      <w:pPr>
        <w:numPr>
          <w:ilvl w:val="0"/>
          <w:numId w:val="3"/>
        </w:numPr>
        <w:tabs>
          <w:tab w:val="clear" w:pos="567"/>
        </w:tabs>
        <w:spacing w:before="140" w:after="140" w:line="280" w:lineRule="atLeast"/>
        <w:ind w:hanging="709"/>
        <w:jc w:val="both"/>
        <w:rPr>
          <w:rFonts w:ascii="Arial" w:hAnsi="Arial" w:cs="Arial"/>
        </w:rPr>
      </w:pPr>
      <w:r w:rsidRPr="00914221">
        <w:rPr>
          <w:rFonts w:ascii="Arial" w:hAnsi="Arial" w:cs="Arial"/>
        </w:rPr>
        <w:t>In relation to the RMA Statement of Principles No. 10 of 2005 in respect of chronic lymphoid leukaemia and death from chronic lymphoid leukaemia, made under subsection 196B(3) of the VEA the Council under section 196W of the VEA:</w:t>
      </w:r>
    </w:p>
    <w:p w:rsidR="00790AEE" w:rsidRPr="00941A09" w:rsidRDefault="00790AEE" w:rsidP="000D7F25">
      <w:pPr>
        <w:spacing w:before="140" w:after="140" w:line="280" w:lineRule="atLeast"/>
        <w:ind w:left="720" w:right="824"/>
        <w:jc w:val="both"/>
        <w:rPr>
          <w:rFonts w:ascii="Arial" w:hAnsi="Arial" w:cs="Arial"/>
        </w:rPr>
      </w:pPr>
      <w:r>
        <w:rPr>
          <w:rFonts w:ascii="Arial" w:hAnsi="Arial" w:cs="Arial"/>
        </w:rPr>
        <w:t xml:space="preserve">DECLARES that there is sound medical-scientific evidence on which the RMA could have relied to amend the Statement of Principles to include </w:t>
      </w:r>
      <w:r w:rsidRPr="00941A09">
        <w:rPr>
          <w:rFonts w:ascii="Arial" w:hAnsi="Arial" w:cs="Arial"/>
        </w:rPr>
        <w:t>small lymphocytic lymphoma as the same disease as chronic lymphocytic leukaemia;</w:t>
      </w:r>
    </w:p>
    <w:p w:rsidR="00790AEE" w:rsidRPr="00941A09" w:rsidRDefault="00790AEE" w:rsidP="000D7F25">
      <w:pPr>
        <w:spacing w:before="140" w:after="140" w:line="280" w:lineRule="atLeast"/>
        <w:jc w:val="both"/>
        <w:rPr>
          <w:rFonts w:ascii="Arial" w:hAnsi="Arial" w:cs="Arial"/>
        </w:rPr>
      </w:pPr>
      <w:r w:rsidRPr="00941A09">
        <w:rPr>
          <w:rFonts w:ascii="Arial" w:hAnsi="Arial" w:cs="Arial"/>
        </w:rPr>
        <w:t>and</w:t>
      </w:r>
    </w:p>
    <w:p w:rsidR="00790AEE" w:rsidRPr="00914221" w:rsidRDefault="00790AEE" w:rsidP="000D7F25">
      <w:pPr>
        <w:spacing w:before="140" w:after="140" w:line="280" w:lineRule="atLeast"/>
        <w:ind w:left="720" w:right="824"/>
        <w:jc w:val="both"/>
        <w:rPr>
          <w:rFonts w:ascii="Arial" w:hAnsi="Arial" w:cs="Arial"/>
        </w:rPr>
      </w:pPr>
      <w:r w:rsidRPr="00941A09">
        <w:rPr>
          <w:rFonts w:ascii="Arial" w:hAnsi="Arial" w:cs="Arial"/>
        </w:rPr>
        <w:t>DECLARES that the sound medical-scientific evidence available to the RMA is insufficient to justify an amendment of the Statement of Principles to include as a factor applying to chronic lymphocytic leukaemia exposure to:</w:t>
      </w:r>
    </w:p>
    <w:p w:rsidR="00790AEE" w:rsidRPr="00AA607C" w:rsidRDefault="00790AEE" w:rsidP="000D7F25">
      <w:pPr>
        <w:pStyle w:val="numberlevel10"/>
        <w:tabs>
          <w:tab w:val="clear" w:pos="1440"/>
        </w:tabs>
        <w:ind w:left="1134" w:right="1364" w:firstLine="0"/>
        <w:jc w:val="both"/>
        <w:rPr>
          <w:sz w:val="24"/>
          <w:szCs w:val="24"/>
        </w:rPr>
      </w:pPr>
      <w:r>
        <w:rPr>
          <w:sz w:val="24"/>
          <w:szCs w:val="24"/>
        </w:rPr>
        <w:t xml:space="preserve">Non-ionising </w:t>
      </w:r>
      <w:r w:rsidRPr="00AA607C">
        <w:rPr>
          <w:sz w:val="24"/>
          <w:szCs w:val="24"/>
        </w:rPr>
        <w:t>Radiation</w:t>
      </w:r>
      <w:r>
        <w:rPr>
          <w:sz w:val="24"/>
          <w:szCs w:val="24"/>
        </w:rPr>
        <w:t>;</w:t>
      </w:r>
    </w:p>
    <w:p w:rsidR="00790AEE" w:rsidRPr="00AA607C" w:rsidRDefault="00790AEE" w:rsidP="000D7F25">
      <w:pPr>
        <w:spacing w:after="140" w:line="260" w:lineRule="atLeast"/>
        <w:ind w:left="1134" w:right="1364"/>
        <w:jc w:val="both"/>
        <w:rPr>
          <w:rFonts w:ascii="Arial" w:hAnsi="Arial" w:cs="Arial"/>
        </w:rPr>
      </w:pPr>
      <w:r w:rsidRPr="00AA607C">
        <w:rPr>
          <w:rFonts w:ascii="Arial" w:hAnsi="Arial" w:cs="Arial"/>
        </w:rPr>
        <w:t>Chemicals - Benzene, Toluene, Xylene, Carbon Tetrachloride;</w:t>
      </w:r>
    </w:p>
    <w:p w:rsidR="00790AEE" w:rsidRPr="00AA607C" w:rsidRDefault="00790AEE" w:rsidP="000D7F25">
      <w:pPr>
        <w:pStyle w:val="numberlevel10"/>
        <w:tabs>
          <w:tab w:val="clear" w:pos="1440"/>
        </w:tabs>
        <w:ind w:left="1134" w:right="1364" w:firstLine="0"/>
        <w:jc w:val="both"/>
        <w:rPr>
          <w:sz w:val="24"/>
          <w:szCs w:val="24"/>
        </w:rPr>
      </w:pPr>
      <w:r w:rsidRPr="00AA607C">
        <w:rPr>
          <w:sz w:val="24"/>
          <w:szCs w:val="24"/>
        </w:rPr>
        <w:t>Aircraft fuel (AVGas ) and associated chemicals (MEK, sealants) and exposure due to F111 fuel tank repairs;</w:t>
      </w:r>
    </w:p>
    <w:p w:rsidR="00790AEE" w:rsidRPr="00AA607C" w:rsidRDefault="00790AEE" w:rsidP="000D7F25">
      <w:pPr>
        <w:pStyle w:val="numberlevel10"/>
        <w:tabs>
          <w:tab w:val="clear" w:pos="1440"/>
        </w:tabs>
        <w:ind w:left="1134" w:right="1364" w:firstLine="0"/>
        <w:jc w:val="both"/>
        <w:rPr>
          <w:sz w:val="24"/>
          <w:szCs w:val="24"/>
        </w:rPr>
      </w:pPr>
      <w:r w:rsidRPr="00AA607C">
        <w:rPr>
          <w:sz w:val="24"/>
          <w:szCs w:val="24"/>
        </w:rPr>
        <w:t>Herbicides, Pesticides and Dioxin;</w:t>
      </w:r>
    </w:p>
    <w:p w:rsidR="00790AEE" w:rsidRPr="00AA607C" w:rsidRDefault="00790AEE" w:rsidP="000D7F25">
      <w:pPr>
        <w:pStyle w:val="numberlevel10"/>
        <w:tabs>
          <w:tab w:val="clear" w:pos="1440"/>
        </w:tabs>
        <w:ind w:left="1134" w:right="1364" w:firstLine="0"/>
        <w:jc w:val="both"/>
        <w:rPr>
          <w:sz w:val="24"/>
          <w:szCs w:val="24"/>
        </w:rPr>
      </w:pPr>
      <w:r w:rsidRPr="00AA607C">
        <w:rPr>
          <w:sz w:val="24"/>
          <w:szCs w:val="24"/>
        </w:rPr>
        <w:t>Asbestos; and</w:t>
      </w:r>
    </w:p>
    <w:p w:rsidR="00790AEE" w:rsidRDefault="00790AEE" w:rsidP="000D7F25">
      <w:pPr>
        <w:spacing w:after="140" w:line="260" w:lineRule="atLeast"/>
        <w:ind w:left="1134" w:right="1364"/>
        <w:jc w:val="both"/>
        <w:rPr>
          <w:rFonts w:ascii="Arial" w:hAnsi="Arial" w:cs="Arial"/>
        </w:rPr>
      </w:pPr>
      <w:r w:rsidRPr="00AA607C">
        <w:rPr>
          <w:rFonts w:ascii="Arial" w:hAnsi="Arial" w:cs="Arial"/>
        </w:rPr>
        <w:t>Tobacco (by which the Council understands the Applicant to mean tobacco smoking)</w:t>
      </w:r>
      <w:r>
        <w:rPr>
          <w:rFonts w:ascii="Arial" w:hAnsi="Arial" w:cs="Arial"/>
        </w:rPr>
        <w:t>; or</w:t>
      </w:r>
    </w:p>
    <w:p w:rsidR="00790AEE" w:rsidRPr="000F499F" w:rsidRDefault="00790AEE" w:rsidP="000D7F25">
      <w:pPr>
        <w:pStyle w:val="Quotation2"/>
        <w:tabs>
          <w:tab w:val="num" w:pos="720"/>
        </w:tabs>
        <w:ind w:left="720"/>
        <w:jc w:val="both"/>
        <w:rPr>
          <w:sz w:val="24"/>
          <w:szCs w:val="24"/>
        </w:rPr>
      </w:pPr>
      <w:r w:rsidRPr="000F499F">
        <w:rPr>
          <w:sz w:val="24"/>
          <w:szCs w:val="24"/>
        </w:rPr>
        <w:t>any other factor;</w:t>
      </w:r>
    </w:p>
    <w:p w:rsidR="00790AEE" w:rsidRPr="000F499F" w:rsidRDefault="00790AEE" w:rsidP="000D7F25">
      <w:pPr>
        <w:pStyle w:val="Quotation"/>
        <w:jc w:val="both"/>
        <w:rPr>
          <w:sz w:val="24"/>
          <w:szCs w:val="24"/>
        </w:rPr>
      </w:pPr>
      <w:r w:rsidRPr="000F499F">
        <w:rPr>
          <w:sz w:val="24"/>
          <w:szCs w:val="24"/>
        </w:rPr>
        <w:t>and</w:t>
      </w:r>
    </w:p>
    <w:p w:rsidR="00790AEE" w:rsidRPr="00AC008E" w:rsidRDefault="00790AEE" w:rsidP="000D7F25">
      <w:pPr>
        <w:pStyle w:val="Quotation"/>
        <w:numPr>
          <w:ilvl w:val="0"/>
          <w:numId w:val="4"/>
        </w:numPr>
        <w:tabs>
          <w:tab w:val="clear" w:pos="0"/>
        </w:tabs>
        <w:ind w:left="0" w:hanging="720"/>
        <w:rPr>
          <w:sz w:val="24"/>
          <w:szCs w:val="24"/>
        </w:rPr>
      </w:pPr>
      <w:r w:rsidRPr="00AC008E">
        <w:rPr>
          <w:sz w:val="24"/>
          <w:szCs w:val="24"/>
        </w:rPr>
        <w:t xml:space="preserve">In relation to the RMA Statement of Principles No. 9 of 2005 in respect of chronic lymphoid leukaemia and death from chronic lymphoid leukaemia, made under subsection 196B(2) of the VEA: </w:t>
      </w:r>
    </w:p>
    <w:p w:rsidR="00790AEE" w:rsidRPr="002249DB" w:rsidRDefault="00790AEE" w:rsidP="000D7F25">
      <w:pPr>
        <w:spacing w:before="140" w:after="140" w:line="280" w:lineRule="atLeast"/>
        <w:ind w:left="720" w:right="824"/>
        <w:jc w:val="both"/>
        <w:rPr>
          <w:rFonts w:ascii="Arial" w:hAnsi="Arial" w:cs="Arial"/>
        </w:rPr>
      </w:pPr>
      <w:r w:rsidRPr="002249DB">
        <w:rPr>
          <w:rFonts w:ascii="Arial" w:hAnsi="Arial" w:cs="Arial"/>
        </w:rPr>
        <w:t xml:space="preserve">DIRECTS the RMA to amend the Statement of Principles concerning </w:t>
      </w:r>
      <w:r w:rsidRPr="00941A09">
        <w:rPr>
          <w:rFonts w:ascii="Arial" w:hAnsi="Arial" w:cs="Arial"/>
        </w:rPr>
        <w:t>chronic lymphoid leukaemia No. 9 of 2005 by including factors applying to chronic lymphocytic leukaemia for;</w:t>
      </w:r>
      <w:r w:rsidRPr="002249DB">
        <w:rPr>
          <w:rFonts w:ascii="Arial" w:hAnsi="Arial" w:cs="Arial"/>
        </w:rPr>
        <w:t xml:space="preserve"> </w:t>
      </w:r>
    </w:p>
    <w:p w:rsidR="00790AEE" w:rsidRPr="00614DD8" w:rsidRDefault="00790AEE" w:rsidP="000D7F25">
      <w:pPr>
        <w:pStyle w:val="numberlevel10"/>
        <w:tabs>
          <w:tab w:val="clear" w:pos="1440"/>
        </w:tabs>
        <w:ind w:left="1134" w:firstLine="0"/>
        <w:jc w:val="both"/>
        <w:rPr>
          <w:sz w:val="24"/>
          <w:szCs w:val="24"/>
        </w:rPr>
      </w:pPr>
      <w:r w:rsidRPr="00614DD8">
        <w:rPr>
          <w:sz w:val="24"/>
          <w:szCs w:val="24"/>
        </w:rPr>
        <w:t>Non-Ionising Radiation,</w:t>
      </w:r>
    </w:p>
    <w:p w:rsidR="00790AEE" w:rsidRPr="00614DD8" w:rsidRDefault="00790AEE" w:rsidP="000D7F25">
      <w:pPr>
        <w:spacing w:after="140" w:line="260" w:lineRule="atLeast"/>
        <w:ind w:left="1134"/>
        <w:jc w:val="both"/>
        <w:rPr>
          <w:rFonts w:ascii="Arial" w:hAnsi="Arial" w:cs="Arial"/>
        </w:rPr>
      </w:pPr>
      <w:r w:rsidRPr="00614DD8">
        <w:rPr>
          <w:rFonts w:ascii="Arial" w:hAnsi="Arial" w:cs="Arial"/>
        </w:rPr>
        <w:t>Benzene,</w:t>
      </w:r>
    </w:p>
    <w:p w:rsidR="00790AEE" w:rsidRPr="00614DD8" w:rsidRDefault="00790AEE" w:rsidP="000D7F25">
      <w:pPr>
        <w:pStyle w:val="numberlevel10"/>
        <w:tabs>
          <w:tab w:val="clear" w:pos="1440"/>
        </w:tabs>
        <w:ind w:left="1134" w:right="1364" w:firstLine="0"/>
        <w:jc w:val="both"/>
        <w:rPr>
          <w:sz w:val="24"/>
          <w:szCs w:val="24"/>
        </w:rPr>
      </w:pPr>
      <w:r w:rsidRPr="00614DD8">
        <w:rPr>
          <w:sz w:val="24"/>
          <w:szCs w:val="24"/>
        </w:rPr>
        <w:t>Herbicides, Pesticides and Dioxin (separately or in combination),</w:t>
      </w:r>
    </w:p>
    <w:p w:rsidR="00790AEE" w:rsidRPr="00614DD8" w:rsidRDefault="00790AEE" w:rsidP="000D7F25">
      <w:pPr>
        <w:pStyle w:val="numberlevel10"/>
        <w:tabs>
          <w:tab w:val="clear" w:pos="1440"/>
        </w:tabs>
        <w:ind w:left="1134" w:firstLine="0"/>
        <w:jc w:val="both"/>
        <w:rPr>
          <w:sz w:val="24"/>
          <w:szCs w:val="24"/>
        </w:rPr>
      </w:pPr>
      <w:r w:rsidRPr="00614DD8">
        <w:rPr>
          <w:sz w:val="24"/>
          <w:szCs w:val="24"/>
        </w:rPr>
        <w:t xml:space="preserve">Asbestos, </w:t>
      </w:r>
    </w:p>
    <w:p w:rsidR="00790AEE" w:rsidRDefault="00790AEE" w:rsidP="000D7F25">
      <w:pPr>
        <w:spacing w:before="140" w:after="140" w:line="280" w:lineRule="atLeast"/>
        <w:ind w:left="720" w:right="824"/>
        <w:jc w:val="both"/>
        <w:rPr>
          <w:rFonts w:ascii="Arial" w:hAnsi="Arial" w:cs="Arial"/>
        </w:rPr>
      </w:pPr>
      <w:r w:rsidRPr="002249DB">
        <w:rPr>
          <w:rFonts w:ascii="Arial" w:hAnsi="Arial" w:cs="Arial"/>
        </w:rPr>
        <w:t>at an exposure level, duration of exposure and period of time from exposure to onset of disea</w:t>
      </w:r>
      <w:r>
        <w:rPr>
          <w:rFonts w:ascii="Arial" w:hAnsi="Arial" w:cs="Arial"/>
        </w:rPr>
        <w:t>se to be ascertained by the RMA;</w:t>
      </w:r>
    </w:p>
    <w:p w:rsidR="00790AEE" w:rsidRPr="002249DB" w:rsidRDefault="00790AEE" w:rsidP="000D7F25">
      <w:pPr>
        <w:spacing w:before="140" w:after="140" w:line="280" w:lineRule="atLeast"/>
        <w:ind w:right="824"/>
        <w:jc w:val="both"/>
        <w:rPr>
          <w:rFonts w:ascii="Arial" w:hAnsi="Arial" w:cs="Arial"/>
        </w:rPr>
      </w:pPr>
      <w:r>
        <w:rPr>
          <w:rFonts w:ascii="Arial" w:hAnsi="Arial" w:cs="Arial"/>
        </w:rPr>
        <w:t>and</w:t>
      </w:r>
    </w:p>
    <w:p w:rsidR="00790AEE" w:rsidRPr="00914221" w:rsidRDefault="00790AEE" w:rsidP="000D7F25">
      <w:pPr>
        <w:numPr>
          <w:ilvl w:val="0"/>
          <w:numId w:val="4"/>
        </w:numPr>
        <w:spacing w:before="140" w:after="140" w:line="280" w:lineRule="atLeast"/>
        <w:ind w:left="0" w:hanging="720"/>
        <w:jc w:val="both"/>
        <w:rPr>
          <w:rFonts w:ascii="Arial" w:hAnsi="Arial" w:cs="Arial"/>
        </w:rPr>
      </w:pPr>
      <w:r>
        <w:rPr>
          <w:rFonts w:ascii="Arial" w:hAnsi="Arial" w:cs="Arial"/>
        </w:rPr>
        <w:br w:type="page"/>
      </w:r>
      <w:r w:rsidRPr="00914221">
        <w:rPr>
          <w:rFonts w:ascii="Arial" w:hAnsi="Arial" w:cs="Arial"/>
        </w:rPr>
        <w:t>In relation to the RMA Statement</w:t>
      </w:r>
      <w:r>
        <w:rPr>
          <w:rFonts w:ascii="Arial" w:hAnsi="Arial" w:cs="Arial"/>
        </w:rPr>
        <w:t>s</w:t>
      </w:r>
      <w:r w:rsidRPr="00914221">
        <w:rPr>
          <w:rFonts w:ascii="Arial" w:hAnsi="Arial" w:cs="Arial"/>
        </w:rPr>
        <w:t xml:space="preserve"> of Principles No</w:t>
      </w:r>
      <w:r>
        <w:rPr>
          <w:rFonts w:ascii="Arial" w:hAnsi="Arial" w:cs="Arial"/>
        </w:rPr>
        <w:t>s.</w:t>
      </w:r>
      <w:r w:rsidRPr="00914221">
        <w:rPr>
          <w:rFonts w:ascii="Arial" w:hAnsi="Arial" w:cs="Arial"/>
        </w:rPr>
        <w:t> </w:t>
      </w:r>
      <w:r>
        <w:rPr>
          <w:rFonts w:ascii="Arial" w:hAnsi="Arial" w:cs="Arial"/>
        </w:rPr>
        <w:t xml:space="preserve">9 and </w:t>
      </w:r>
      <w:r w:rsidRPr="00914221">
        <w:rPr>
          <w:rFonts w:ascii="Arial" w:hAnsi="Arial" w:cs="Arial"/>
        </w:rPr>
        <w:t>10 of 2005 in respect of chronic lymphoid leukaemia and death from chronic lymphoid leukaemia, made under subsection 196B</w:t>
      </w:r>
      <w:r>
        <w:rPr>
          <w:rFonts w:ascii="Arial" w:hAnsi="Arial" w:cs="Arial"/>
        </w:rPr>
        <w:t xml:space="preserve">(2) and (3) of the VEA the Council </w:t>
      </w:r>
      <w:r w:rsidRPr="00914221">
        <w:rPr>
          <w:rFonts w:ascii="Arial" w:hAnsi="Arial" w:cs="Arial"/>
        </w:rPr>
        <w:t>under section 196W of the VEA:</w:t>
      </w:r>
    </w:p>
    <w:p w:rsidR="00790AEE" w:rsidRPr="002249DB" w:rsidRDefault="00790AEE" w:rsidP="000D7F25">
      <w:pPr>
        <w:spacing w:before="140" w:after="140" w:line="280" w:lineRule="atLeast"/>
        <w:ind w:left="720" w:right="824"/>
        <w:jc w:val="both"/>
        <w:rPr>
          <w:rFonts w:ascii="Arial" w:hAnsi="Arial" w:cs="Arial"/>
        </w:rPr>
      </w:pPr>
      <w:r w:rsidRPr="002249DB">
        <w:rPr>
          <w:rFonts w:ascii="Arial" w:hAnsi="Arial" w:cs="Arial"/>
        </w:rPr>
        <w:t>REMITS the matter for RECONSIDERATION by the RMA in accordance with the following DIRECTIONS and RECOMMENDATIONS:</w:t>
      </w:r>
    </w:p>
    <w:p w:rsidR="00790AEE" w:rsidRDefault="00790AEE" w:rsidP="000D7F25">
      <w:pPr>
        <w:pStyle w:val="numberlevel10"/>
        <w:tabs>
          <w:tab w:val="clear" w:pos="1440"/>
        </w:tabs>
        <w:ind w:left="720" w:firstLine="0"/>
        <w:jc w:val="both"/>
        <w:rPr>
          <w:sz w:val="24"/>
          <w:szCs w:val="24"/>
        </w:rPr>
      </w:pPr>
      <w:r>
        <w:rPr>
          <w:sz w:val="24"/>
          <w:szCs w:val="24"/>
        </w:rPr>
        <w:t>A DIRECTION</w:t>
      </w:r>
      <w:r w:rsidRPr="00C0713B">
        <w:rPr>
          <w:sz w:val="24"/>
          <w:szCs w:val="24"/>
        </w:rPr>
        <w:t xml:space="preserve"> </w:t>
      </w:r>
      <w:r>
        <w:rPr>
          <w:sz w:val="24"/>
          <w:szCs w:val="24"/>
        </w:rPr>
        <w:t xml:space="preserve">to </w:t>
      </w:r>
      <w:r w:rsidRPr="00C0713B">
        <w:rPr>
          <w:sz w:val="24"/>
          <w:szCs w:val="24"/>
        </w:rPr>
        <w:t xml:space="preserve">the RMA </w:t>
      </w:r>
      <w:r>
        <w:rPr>
          <w:sz w:val="24"/>
          <w:szCs w:val="24"/>
        </w:rPr>
        <w:t>to conduct an investigation taking account of the following recommendations:</w:t>
      </w:r>
    </w:p>
    <w:p w:rsidR="00790AEE" w:rsidRPr="00941A09" w:rsidRDefault="00790AEE" w:rsidP="000D7F25">
      <w:pPr>
        <w:pStyle w:val="numberlevel10"/>
        <w:tabs>
          <w:tab w:val="clear" w:pos="1440"/>
        </w:tabs>
        <w:ind w:right="1364"/>
        <w:jc w:val="both"/>
        <w:rPr>
          <w:sz w:val="24"/>
          <w:szCs w:val="24"/>
        </w:rPr>
      </w:pPr>
      <w:r w:rsidRPr="00941A09">
        <w:rPr>
          <w:sz w:val="24"/>
          <w:szCs w:val="24"/>
        </w:rPr>
        <w:t>a.</w:t>
      </w:r>
      <w:r w:rsidRPr="00941A09">
        <w:rPr>
          <w:sz w:val="24"/>
          <w:szCs w:val="24"/>
        </w:rPr>
        <w:tab/>
        <w:t>to determine new Statements of Principles concerning chronic lymphocytic leukaemia and small lymphocytic lymphoma as the same (that is, a single) disease,</w:t>
      </w:r>
    </w:p>
    <w:p w:rsidR="00790AEE" w:rsidRPr="00941A09" w:rsidRDefault="00790AEE" w:rsidP="000D7F25">
      <w:pPr>
        <w:pStyle w:val="numberlevel10"/>
        <w:tabs>
          <w:tab w:val="clear" w:pos="1440"/>
        </w:tabs>
        <w:ind w:right="1364"/>
        <w:jc w:val="both"/>
        <w:rPr>
          <w:sz w:val="24"/>
          <w:szCs w:val="24"/>
        </w:rPr>
      </w:pPr>
      <w:r w:rsidRPr="00941A09">
        <w:rPr>
          <w:sz w:val="24"/>
          <w:szCs w:val="24"/>
        </w:rPr>
        <w:t>b.</w:t>
      </w:r>
      <w:r w:rsidRPr="00941A09">
        <w:rPr>
          <w:sz w:val="24"/>
          <w:szCs w:val="24"/>
        </w:rPr>
        <w:tab/>
        <w:t>to excise small lymphocytic lymphoma from the non-Hodgkin’s lymphoma Statements of Principles in force;</w:t>
      </w:r>
    </w:p>
    <w:p w:rsidR="00790AEE" w:rsidRPr="00941A09" w:rsidRDefault="00790AEE" w:rsidP="000D7F25">
      <w:pPr>
        <w:pStyle w:val="numberlevel10"/>
        <w:tabs>
          <w:tab w:val="clear" w:pos="1440"/>
        </w:tabs>
        <w:ind w:left="720" w:firstLine="0"/>
        <w:jc w:val="both"/>
        <w:rPr>
          <w:sz w:val="24"/>
          <w:szCs w:val="24"/>
        </w:rPr>
      </w:pPr>
      <w:r w:rsidRPr="00941A09">
        <w:rPr>
          <w:sz w:val="24"/>
          <w:szCs w:val="24"/>
        </w:rPr>
        <w:t>AND for that purpose, include in its investigation;</w:t>
      </w:r>
    </w:p>
    <w:p w:rsidR="00790AEE" w:rsidRPr="00941A09" w:rsidRDefault="00790AEE" w:rsidP="000D7F25">
      <w:pPr>
        <w:pStyle w:val="NumberLevel4"/>
        <w:numPr>
          <w:ilvl w:val="0"/>
          <w:numId w:val="0"/>
        </w:numPr>
        <w:ind w:left="2160" w:right="1904" w:hanging="720"/>
        <w:jc w:val="both"/>
        <w:rPr>
          <w:sz w:val="24"/>
          <w:szCs w:val="24"/>
        </w:rPr>
      </w:pPr>
      <w:r w:rsidRPr="00941A09">
        <w:rPr>
          <w:sz w:val="24"/>
          <w:szCs w:val="24"/>
        </w:rPr>
        <w:t>i.</w:t>
      </w:r>
      <w:r w:rsidRPr="00941A09">
        <w:rPr>
          <w:sz w:val="24"/>
          <w:szCs w:val="24"/>
        </w:rPr>
        <w:tab/>
        <w:t xml:space="preserve">information available to the RMA when it last determined, amended, or last amended, or decided, or last decided, not to determine, or not to amend a Statement of Principles concerning chronic lymphoid leukaemia and chronic lymphocytic leukaemia in particular, </w:t>
      </w:r>
    </w:p>
    <w:p w:rsidR="00790AEE" w:rsidRPr="00941A09" w:rsidRDefault="00790AEE" w:rsidP="000D7F25">
      <w:pPr>
        <w:pStyle w:val="NumberLevel4"/>
        <w:numPr>
          <w:ilvl w:val="0"/>
          <w:numId w:val="0"/>
        </w:numPr>
        <w:ind w:left="2160" w:right="1904" w:hanging="720"/>
        <w:jc w:val="both"/>
        <w:rPr>
          <w:sz w:val="24"/>
          <w:szCs w:val="24"/>
        </w:rPr>
      </w:pPr>
      <w:r w:rsidRPr="00941A09">
        <w:rPr>
          <w:sz w:val="24"/>
          <w:szCs w:val="24"/>
        </w:rPr>
        <w:t>ii.</w:t>
      </w:r>
      <w:r w:rsidRPr="00941A09">
        <w:rPr>
          <w:sz w:val="24"/>
          <w:szCs w:val="24"/>
        </w:rPr>
        <w:tab/>
        <w:t xml:space="preserve">information available to the RMA when it last determined, amended, or last amended, or decided, or last decided, not to determine, or not to amend a Statement of Principles concerning non-Hodgkin’s lymphoma so far as that information relates to chronic lymphocytic leukaemia or small lymphocytic lymphoma, and </w:t>
      </w:r>
    </w:p>
    <w:p w:rsidR="00790AEE" w:rsidRPr="00941A09" w:rsidRDefault="00790AEE" w:rsidP="000D7F25">
      <w:pPr>
        <w:pStyle w:val="NumberLevel4"/>
        <w:numPr>
          <w:ilvl w:val="0"/>
          <w:numId w:val="0"/>
        </w:numPr>
        <w:ind w:left="2160" w:right="1904" w:hanging="720"/>
        <w:jc w:val="both"/>
        <w:rPr>
          <w:sz w:val="24"/>
          <w:szCs w:val="24"/>
        </w:rPr>
      </w:pPr>
      <w:r w:rsidRPr="00941A09">
        <w:rPr>
          <w:sz w:val="24"/>
          <w:szCs w:val="24"/>
        </w:rPr>
        <w:t xml:space="preserve">iii. </w:t>
      </w:r>
      <w:r w:rsidRPr="00941A09">
        <w:rPr>
          <w:sz w:val="24"/>
          <w:szCs w:val="24"/>
        </w:rPr>
        <w:tab/>
        <w:t>information available to the RMA when it last determined, amended, or last amended, or decided, or last decided, not to determine, or not to amend any Statements of Principles concerning haematopoietic cancers so far as that information relates to chronic lymphocytic leukaemia or small lymphocytic lymphoma, and</w:t>
      </w:r>
    </w:p>
    <w:p w:rsidR="00790AEE" w:rsidRPr="00941A09" w:rsidRDefault="00790AEE" w:rsidP="000D7F25">
      <w:pPr>
        <w:pStyle w:val="NumberLevel4"/>
        <w:numPr>
          <w:ilvl w:val="0"/>
          <w:numId w:val="0"/>
        </w:numPr>
        <w:ind w:left="2160" w:right="1904" w:hanging="720"/>
        <w:jc w:val="both"/>
        <w:rPr>
          <w:sz w:val="24"/>
          <w:szCs w:val="24"/>
        </w:rPr>
      </w:pPr>
      <w:r w:rsidRPr="00941A09">
        <w:rPr>
          <w:sz w:val="24"/>
          <w:szCs w:val="24"/>
        </w:rPr>
        <w:t>iv.</w:t>
      </w:r>
      <w:r w:rsidRPr="00941A09">
        <w:rPr>
          <w:sz w:val="24"/>
          <w:szCs w:val="24"/>
        </w:rPr>
        <w:tab/>
        <w:t>any new information concerning chronic lymphocytic leukaemia or small lymphocytic lymphoma and particularly any new information concerning the factors as directed in paragraph 3 above as well as;</w:t>
      </w:r>
    </w:p>
    <w:p w:rsidR="00790AEE" w:rsidRPr="00941A09" w:rsidRDefault="00790AEE" w:rsidP="000D7F25">
      <w:pPr>
        <w:pStyle w:val="NumberLevel4"/>
        <w:numPr>
          <w:ilvl w:val="0"/>
          <w:numId w:val="0"/>
        </w:numPr>
        <w:ind w:left="2880" w:right="2624"/>
        <w:jc w:val="both"/>
        <w:rPr>
          <w:sz w:val="24"/>
          <w:szCs w:val="24"/>
        </w:rPr>
      </w:pPr>
      <w:r w:rsidRPr="00941A09">
        <w:rPr>
          <w:sz w:val="24"/>
          <w:szCs w:val="24"/>
        </w:rPr>
        <w:t>Other Aromatic Hydrocarbons; and</w:t>
      </w:r>
    </w:p>
    <w:p w:rsidR="00790AEE" w:rsidRPr="00941A09" w:rsidRDefault="00790AEE" w:rsidP="000D7F25">
      <w:pPr>
        <w:pStyle w:val="NumberLevel4"/>
        <w:numPr>
          <w:ilvl w:val="0"/>
          <w:numId w:val="0"/>
        </w:numPr>
        <w:ind w:left="2880" w:right="2624"/>
        <w:jc w:val="both"/>
        <w:rPr>
          <w:sz w:val="24"/>
          <w:szCs w:val="24"/>
        </w:rPr>
      </w:pPr>
      <w:r w:rsidRPr="00941A09">
        <w:rPr>
          <w:sz w:val="24"/>
          <w:szCs w:val="24"/>
        </w:rPr>
        <w:t>AV Gas and associated chemicals in relation to aircraft fuel tank de-seal / reseal activities,</w:t>
      </w:r>
    </w:p>
    <w:p w:rsidR="00790AEE" w:rsidRPr="00DD208C" w:rsidRDefault="00790AEE" w:rsidP="000D7F25">
      <w:pPr>
        <w:pStyle w:val="NumberLevel4"/>
        <w:numPr>
          <w:ilvl w:val="0"/>
          <w:numId w:val="0"/>
        </w:numPr>
        <w:jc w:val="both"/>
        <w:rPr>
          <w:sz w:val="24"/>
          <w:szCs w:val="24"/>
        </w:rPr>
      </w:pPr>
      <w:r w:rsidRPr="00941A09">
        <w:rPr>
          <w:sz w:val="24"/>
          <w:szCs w:val="24"/>
        </w:rPr>
        <w:br w:type="page"/>
        <w:t>to determine new Statements of Principles for chronic lymphocytic leukaemia and small lymphocytic lymphoma as the same (that is, a single) disease.</w:t>
      </w:r>
    </w:p>
    <w:p w:rsidR="00790AEE" w:rsidRDefault="00790AEE" w:rsidP="000D7F25">
      <w:pPr>
        <w:rPr>
          <w:rFonts w:ascii="Arial" w:hAnsi="Arial" w:cs="Arial"/>
        </w:rPr>
      </w:pPr>
    </w:p>
    <w:tbl>
      <w:tblPr>
        <w:tblW w:w="9639" w:type="dxa"/>
        <w:jc w:val="center"/>
        <w:tblLayout w:type="fixed"/>
        <w:tblLook w:val="0000"/>
      </w:tblPr>
      <w:tblGrid>
        <w:gridCol w:w="1927"/>
        <w:gridCol w:w="1928"/>
        <w:gridCol w:w="1928"/>
        <w:gridCol w:w="1928"/>
        <w:gridCol w:w="1928"/>
      </w:tblGrid>
      <w:tr w:rsidR="00790AEE" w:rsidRPr="00FE1E81" w:rsidTr="00C94B64">
        <w:tblPrEx>
          <w:tblCellMar>
            <w:top w:w="0" w:type="dxa"/>
            <w:bottom w:w="0" w:type="dxa"/>
          </w:tblCellMar>
        </w:tblPrEx>
        <w:trPr>
          <w:cantSplit/>
          <w:jc w:val="center"/>
        </w:trPr>
        <w:tc>
          <w:tcPr>
            <w:tcW w:w="1927" w:type="dxa"/>
            <w:vAlign w:val="center"/>
          </w:tcPr>
          <w:p w:rsidR="00790AEE" w:rsidRDefault="00790AEE" w:rsidP="00C94B64">
            <w:pPr>
              <w:ind w:left="-360"/>
              <w:jc w:val="center"/>
              <w:rPr>
                <w:rFonts w:ascii="Arial" w:hAnsi="Arial" w:cs="Arial"/>
              </w:rPr>
            </w:pPr>
          </w:p>
          <w:p w:rsidR="00790AEE" w:rsidRDefault="00790AEE" w:rsidP="00C94B64">
            <w:pPr>
              <w:ind w:left="-360"/>
              <w:jc w:val="center"/>
              <w:rPr>
                <w:rFonts w:ascii="Arial" w:hAnsi="Arial" w:cs="Arial"/>
              </w:rPr>
            </w:pPr>
          </w:p>
          <w:p w:rsidR="00790AEE" w:rsidRPr="00FE1E81" w:rsidRDefault="00790AEE" w:rsidP="00C94B64">
            <w:pPr>
              <w:ind w:left="-360"/>
              <w:jc w:val="center"/>
              <w:rPr>
                <w:rFonts w:ascii="Arial" w:hAnsi="Arial" w:cs="Arial"/>
              </w:rPr>
            </w:pPr>
          </w:p>
        </w:tc>
        <w:tc>
          <w:tcPr>
            <w:tcW w:w="1928" w:type="dxa"/>
            <w:vAlign w:val="center"/>
          </w:tcPr>
          <w:p w:rsidR="00790AEE" w:rsidRPr="00941A09" w:rsidRDefault="00790AEE" w:rsidP="00C94B64">
            <w:pPr>
              <w:ind w:left="-360"/>
              <w:jc w:val="right"/>
              <w:rPr>
                <w:sz w:val="16"/>
                <w:szCs w:val="16"/>
              </w:rPr>
            </w:pPr>
          </w:p>
        </w:tc>
        <w:tc>
          <w:tcPr>
            <w:tcW w:w="1928" w:type="dxa"/>
            <w:vAlign w:val="center"/>
          </w:tcPr>
          <w:p w:rsidR="00790AEE" w:rsidRPr="0074754B" w:rsidRDefault="00790AEE" w:rsidP="00C94B64">
            <w:pPr>
              <w:ind w:left="-95"/>
              <w:jc w:val="center"/>
              <w:rPr>
                <w:sz w:val="16"/>
                <w:szCs w:val="16"/>
              </w:rPr>
            </w:pPr>
          </w:p>
        </w:tc>
        <w:tc>
          <w:tcPr>
            <w:tcW w:w="1928" w:type="dxa"/>
            <w:vAlign w:val="center"/>
          </w:tcPr>
          <w:p w:rsidR="00790AEE" w:rsidRPr="00FE1E81" w:rsidRDefault="00790AEE" w:rsidP="00C94B64">
            <w:pPr>
              <w:ind w:left="-360"/>
              <w:jc w:val="center"/>
              <w:rPr>
                <w:rFonts w:ascii="Arial" w:hAnsi="Arial" w:cs="Arial"/>
              </w:rPr>
            </w:pPr>
          </w:p>
        </w:tc>
        <w:tc>
          <w:tcPr>
            <w:tcW w:w="1928" w:type="dxa"/>
          </w:tcPr>
          <w:p w:rsidR="00790AEE" w:rsidRPr="00FE1E81" w:rsidRDefault="00790AEE" w:rsidP="00C94B64">
            <w:pPr>
              <w:ind w:left="-360"/>
              <w:jc w:val="center"/>
              <w:rPr>
                <w:rFonts w:ascii="Arial" w:hAnsi="Arial" w:cs="Arial"/>
              </w:rPr>
            </w:pPr>
          </w:p>
        </w:tc>
      </w:tr>
    </w:tbl>
    <w:p w:rsidR="00790AEE" w:rsidRPr="00215EA1" w:rsidRDefault="00790AEE" w:rsidP="000D7F25">
      <w:pPr>
        <w:rPr>
          <w:rFonts w:ascii="Arial" w:hAnsi="Arial" w:cs="Arial"/>
        </w:rPr>
      </w:pPr>
    </w:p>
    <w:tbl>
      <w:tblPr>
        <w:tblW w:w="9639" w:type="dxa"/>
        <w:jc w:val="center"/>
        <w:tblLayout w:type="fixed"/>
        <w:tblLook w:val="0000"/>
      </w:tblPr>
      <w:tblGrid>
        <w:gridCol w:w="1927"/>
        <w:gridCol w:w="1928"/>
        <w:gridCol w:w="1928"/>
        <w:gridCol w:w="1928"/>
        <w:gridCol w:w="1928"/>
      </w:tblGrid>
      <w:tr w:rsidR="00790AEE" w:rsidRPr="00FE1E81" w:rsidTr="00C94B64">
        <w:tblPrEx>
          <w:tblCellMar>
            <w:top w:w="0" w:type="dxa"/>
            <w:bottom w:w="0" w:type="dxa"/>
          </w:tblCellMar>
        </w:tblPrEx>
        <w:trPr>
          <w:cantSplit/>
          <w:jc w:val="center"/>
        </w:trPr>
        <w:tc>
          <w:tcPr>
            <w:tcW w:w="1927" w:type="dxa"/>
          </w:tcPr>
          <w:p w:rsidR="00790AEE" w:rsidRDefault="00790AEE" w:rsidP="00C94B64">
            <w:pPr>
              <w:ind w:left="-360"/>
              <w:jc w:val="center"/>
              <w:rPr>
                <w:rFonts w:ascii="Arial" w:hAnsi="Arial" w:cs="Arial"/>
              </w:rPr>
            </w:pPr>
            <w:r>
              <w:rPr>
                <w:rFonts w:ascii="Arial" w:hAnsi="Arial" w:cs="Arial"/>
              </w:rPr>
              <w:t>David John</w:t>
            </w:r>
          </w:p>
          <w:p w:rsidR="00790AEE" w:rsidRPr="00FE1E81" w:rsidRDefault="00790AEE" w:rsidP="00C94B64">
            <w:pPr>
              <w:ind w:left="-360"/>
              <w:jc w:val="center"/>
              <w:rPr>
                <w:rFonts w:ascii="Arial" w:hAnsi="Arial" w:cs="Arial"/>
              </w:rPr>
            </w:pPr>
            <w:r>
              <w:rPr>
                <w:rFonts w:ascii="Arial" w:hAnsi="Arial" w:cs="Arial"/>
              </w:rPr>
              <w:t>Longstaff</w:t>
            </w:r>
          </w:p>
          <w:p w:rsidR="00790AEE" w:rsidRPr="00FE1E81" w:rsidRDefault="00790AEE" w:rsidP="00C94B64">
            <w:pPr>
              <w:ind w:left="-360"/>
              <w:jc w:val="center"/>
              <w:rPr>
                <w:rFonts w:ascii="Arial" w:hAnsi="Arial" w:cs="Arial"/>
              </w:rPr>
            </w:pPr>
            <w:r>
              <w:rPr>
                <w:rFonts w:ascii="Arial" w:hAnsi="Arial" w:cs="Arial"/>
              </w:rPr>
              <w:t>Joske</w:t>
            </w:r>
          </w:p>
          <w:p w:rsidR="00790AEE" w:rsidRPr="001C4B87" w:rsidRDefault="00790AEE" w:rsidP="00C94B64">
            <w:pPr>
              <w:ind w:left="-360"/>
              <w:jc w:val="center"/>
              <w:rPr>
                <w:rFonts w:ascii="Arial" w:hAnsi="Arial" w:cs="Arial"/>
                <w:sz w:val="20"/>
              </w:rPr>
            </w:pPr>
          </w:p>
          <w:p w:rsidR="00790AEE" w:rsidRPr="00FE1E81" w:rsidRDefault="00790AEE" w:rsidP="00C94B64">
            <w:pPr>
              <w:ind w:left="-360"/>
              <w:jc w:val="center"/>
              <w:rPr>
                <w:rFonts w:ascii="Arial" w:hAnsi="Arial" w:cs="Arial"/>
              </w:rPr>
            </w:pPr>
            <w:r>
              <w:rPr>
                <w:rFonts w:ascii="Arial" w:hAnsi="Arial" w:cs="Arial"/>
              </w:rPr>
              <w:t>Presiding</w:t>
            </w:r>
          </w:p>
        </w:tc>
        <w:tc>
          <w:tcPr>
            <w:tcW w:w="1928" w:type="dxa"/>
          </w:tcPr>
          <w:p w:rsidR="00790AEE" w:rsidRPr="00FE1E81" w:rsidRDefault="00790AEE" w:rsidP="00C94B64">
            <w:pPr>
              <w:ind w:left="-360"/>
              <w:jc w:val="center"/>
              <w:rPr>
                <w:rFonts w:ascii="Arial" w:hAnsi="Arial" w:cs="Arial"/>
              </w:rPr>
            </w:pPr>
            <w:r>
              <w:rPr>
                <w:rFonts w:ascii="Arial" w:hAnsi="Arial" w:cs="Arial"/>
              </w:rPr>
              <w:t>Andrew</w:t>
            </w:r>
          </w:p>
          <w:p w:rsidR="00790AEE" w:rsidRDefault="00790AEE" w:rsidP="00C94B64">
            <w:pPr>
              <w:ind w:left="-360"/>
              <w:jc w:val="center"/>
              <w:rPr>
                <w:rFonts w:ascii="Arial" w:hAnsi="Arial" w:cs="Arial"/>
              </w:rPr>
            </w:pPr>
            <w:r>
              <w:rPr>
                <w:rFonts w:ascii="Arial" w:hAnsi="Arial" w:cs="Arial"/>
              </w:rPr>
              <w:t>Edwin</w:t>
            </w:r>
          </w:p>
          <w:p w:rsidR="00790AEE" w:rsidRPr="00FE1E81" w:rsidRDefault="00790AEE" w:rsidP="00C94B64">
            <w:pPr>
              <w:ind w:left="-360"/>
              <w:jc w:val="center"/>
              <w:rPr>
                <w:rFonts w:ascii="Arial" w:hAnsi="Arial" w:cs="Arial"/>
              </w:rPr>
            </w:pPr>
            <w:r>
              <w:rPr>
                <w:rFonts w:ascii="Arial" w:hAnsi="Arial" w:cs="Arial"/>
              </w:rPr>
              <w:t>Grulich</w:t>
            </w:r>
          </w:p>
          <w:p w:rsidR="00790AEE" w:rsidRPr="001C4B87" w:rsidRDefault="00790AEE" w:rsidP="00C94B64">
            <w:pPr>
              <w:ind w:left="-360"/>
              <w:jc w:val="center"/>
              <w:rPr>
                <w:rFonts w:ascii="Arial" w:hAnsi="Arial" w:cs="Arial"/>
                <w:sz w:val="20"/>
              </w:rPr>
            </w:pPr>
          </w:p>
          <w:p w:rsidR="00790AEE" w:rsidRPr="00FE1E81" w:rsidRDefault="00790AEE" w:rsidP="00C94B64">
            <w:pPr>
              <w:ind w:left="-360"/>
              <w:jc w:val="center"/>
              <w:rPr>
                <w:rFonts w:ascii="Arial" w:hAnsi="Arial" w:cs="Arial"/>
              </w:rPr>
            </w:pPr>
            <w:r w:rsidRPr="00FE1E81">
              <w:rPr>
                <w:rFonts w:ascii="Arial" w:hAnsi="Arial" w:cs="Arial"/>
              </w:rPr>
              <w:t>Councillor</w:t>
            </w:r>
          </w:p>
        </w:tc>
        <w:tc>
          <w:tcPr>
            <w:tcW w:w="1928" w:type="dxa"/>
          </w:tcPr>
          <w:p w:rsidR="00790AEE" w:rsidRDefault="00790AEE" w:rsidP="00C94B64">
            <w:pPr>
              <w:ind w:left="-360"/>
              <w:jc w:val="center"/>
              <w:rPr>
                <w:rFonts w:ascii="Arial" w:hAnsi="Arial" w:cs="Arial"/>
              </w:rPr>
            </w:pPr>
            <w:r>
              <w:rPr>
                <w:rFonts w:ascii="Arial" w:hAnsi="Arial" w:cs="Arial"/>
              </w:rPr>
              <w:t>Stephen</w:t>
            </w:r>
          </w:p>
          <w:p w:rsidR="00790AEE" w:rsidRDefault="00790AEE" w:rsidP="00C94B64">
            <w:pPr>
              <w:ind w:left="-360"/>
              <w:jc w:val="center"/>
              <w:rPr>
                <w:rFonts w:ascii="Arial" w:hAnsi="Arial" w:cs="Arial"/>
              </w:rPr>
            </w:pPr>
            <w:r>
              <w:rPr>
                <w:rFonts w:ascii="Arial" w:hAnsi="Arial" w:cs="Arial"/>
              </w:rPr>
              <w:t>Peter</w:t>
            </w:r>
          </w:p>
          <w:p w:rsidR="00790AEE" w:rsidRPr="00FE1E81" w:rsidRDefault="00790AEE" w:rsidP="00C94B64">
            <w:pPr>
              <w:ind w:left="-360"/>
              <w:jc w:val="center"/>
              <w:rPr>
                <w:rFonts w:ascii="Arial" w:hAnsi="Arial" w:cs="Arial"/>
              </w:rPr>
            </w:pPr>
            <w:r>
              <w:rPr>
                <w:rFonts w:ascii="Arial" w:hAnsi="Arial" w:cs="Arial"/>
              </w:rPr>
              <w:t>Mulligan</w:t>
            </w:r>
          </w:p>
          <w:p w:rsidR="00790AEE" w:rsidRDefault="00790AEE" w:rsidP="00C94B64">
            <w:pPr>
              <w:ind w:left="-360"/>
              <w:jc w:val="center"/>
              <w:rPr>
                <w:rFonts w:ascii="Arial" w:hAnsi="Arial" w:cs="Arial"/>
                <w:sz w:val="20"/>
              </w:rPr>
            </w:pPr>
          </w:p>
          <w:p w:rsidR="00790AEE" w:rsidRPr="00FE1E81" w:rsidRDefault="00790AEE" w:rsidP="00C94B64">
            <w:pPr>
              <w:ind w:left="-360"/>
              <w:jc w:val="center"/>
              <w:rPr>
                <w:rFonts w:ascii="Arial" w:hAnsi="Arial" w:cs="Arial"/>
              </w:rPr>
            </w:pPr>
            <w:r w:rsidRPr="00FE1E81">
              <w:rPr>
                <w:rFonts w:ascii="Arial" w:hAnsi="Arial" w:cs="Arial"/>
              </w:rPr>
              <w:t>Councillor</w:t>
            </w:r>
          </w:p>
        </w:tc>
        <w:tc>
          <w:tcPr>
            <w:tcW w:w="1928" w:type="dxa"/>
          </w:tcPr>
          <w:p w:rsidR="00790AEE" w:rsidRDefault="00790AEE" w:rsidP="00C94B64">
            <w:pPr>
              <w:ind w:left="-360"/>
              <w:jc w:val="center"/>
              <w:rPr>
                <w:rFonts w:ascii="Arial" w:hAnsi="Arial" w:cs="Arial"/>
              </w:rPr>
            </w:pPr>
            <w:smartTag w:uri="urn:schemas-microsoft-com:office:smarttags" w:element="place">
              <w:smartTag w:uri="urn:schemas-microsoft-com:office:smarttags" w:element="State">
                <w:r>
                  <w:rPr>
                    <w:rFonts w:ascii="Arial" w:hAnsi="Arial" w:cs="Arial"/>
                  </w:rPr>
                  <w:t>Constantine</w:t>
                </w:r>
              </w:smartTag>
            </w:smartTag>
          </w:p>
          <w:p w:rsidR="00790AEE" w:rsidRDefault="00790AEE" w:rsidP="00C94B64">
            <w:pPr>
              <w:ind w:left="-360"/>
              <w:jc w:val="center"/>
              <w:rPr>
                <w:rFonts w:ascii="Arial" w:hAnsi="Arial" w:cs="Arial"/>
              </w:rPr>
            </w:pPr>
            <w:r>
              <w:rPr>
                <w:rFonts w:ascii="Arial" w:hAnsi="Arial" w:cs="Arial"/>
              </w:rPr>
              <w:t>Si Lun</w:t>
            </w:r>
          </w:p>
          <w:p w:rsidR="00790AEE" w:rsidRPr="00FE1E81" w:rsidRDefault="00790AEE" w:rsidP="00C94B64">
            <w:pPr>
              <w:ind w:left="-360"/>
              <w:jc w:val="center"/>
              <w:rPr>
                <w:rFonts w:ascii="Arial" w:hAnsi="Arial" w:cs="Arial"/>
              </w:rPr>
            </w:pPr>
            <w:r>
              <w:rPr>
                <w:rFonts w:ascii="Arial" w:hAnsi="Arial" w:cs="Arial"/>
              </w:rPr>
              <w:t>Tam</w:t>
            </w:r>
          </w:p>
          <w:p w:rsidR="00790AEE" w:rsidRPr="001C4B87" w:rsidRDefault="00790AEE" w:rsidP="00C94B64">
            <w:pPr>
              <w:ind w:left="-360"/>
              <w:jc w:val="center"/>
              <w:rPr>
                <w:rFonts w:ascii="Arial" w:hAnsi="Arial" w:cs="Arial"/>
                <w:sz w:val="20"/>
              </w:rPr>
            </w:pPr>
          </w:p>
          <w:p w:rsidR="00790AEE" w:rsidRPr="00FE1E81" w:rsidRDefault="00790AEE" w:rsidP="00C94B64">
            <w:pPr>
              <w:ind w:left="-360"/>
              <w:jc w:val="center"/>
              <w:rPr>
                <w:rFonts w:ascii="Arial" w:hAnsi="Arial" w:cs="Arial"/>
              </w:rPr>
            </w:pPr>
            <w:r w:rsidRPr="00FE1E81">
              <w:rPr>
                <w:rFonts w:ascii="Arial" w:hAnsi="Arial" w:cs="Arial"/>
              </w:rPr>
              <w:t>Councillor</w:t>
            </w:r>
          </w:p>
        </w:tc>
        <w:tc>
          <w:tcPr>
            <w:tcW w:w="1928" w:type="dxa"/>
          </w:tcPr>
          <w:p w:rsidR="00790AEE" w:rsidRPr="00FE1E81" w:rsidRDefault="00790AEE" w:rsidP="00C94B64">
            <w:pPr>
              <w:ind w:left="-360"/>
              <w:jc w:val="center"/>
              <w:rPr>
                <w:rFonts w:ascii="Arial" w:hAnsi="Arial" w:cs="Arial"/>
              </w:rPr>
            </w:pPr>
            <w:r>
              <w:rPr>
                <w:rFonts w:ascii="Arial" w:hAnsi="Arial" w:cs="Arial"/>
              </w:rPr>
              <w:t>Andrew</w:t>
            </w:r>
          </w:p>
          <w:p w:rsidR="00790AEE" w:rsidRPr="00FE1E81" w:rsidRDefault="00790AEE" w:rsidP="00C94B64">
            <w:pPr>
              <w:ind w:left="-360"/>
              <w:jc w:val="center"/>
              <w:rPr>
                <w:rFonts w:ascii="Arial" w:hAnsi="Arial" w:cs="Arial"/>
              </w:rPr>
            </w:pPr>
            <w:r>
              <w:rPr>
                <w:rFonts w:ascii="Arial" w:hAnsi="Arial" w:cs="Arial"/>
              </w:rPr>
              <w:t>Wirth</w:t>
            </w:r>
          </w:p>
          <w:p w:rsidR="00790AEE" w:rsidRDefault="00790AEE" w:rsidP="00C94B64">
            <w:pPr>
              <w:ind w:left="-360"/>
              <w:jc w:val="center"/>
              <w:rPr>
                <w:rFonts w:ascii="Arial" w:hAnsi="Arial" w:cs="Arial"/>
                <w:sz w:val="20"/>
              </w:rPr>
            </w:pPr>
          </w:p>
          <w:p w:rsidR="00790AEE" w:rsidRPr="001C4B87" w:rsidRDefault="00790AEE" w:rsidP="00C94B64">
            <w:pPr>
              <w:ind w:left="-360"/>
              <w:jc w:val="center"/>
              <w:rPr>
                <w:rFonts w:ascii="Arial" w:hAnsi="Arial" w:cs="Arial"/>
                <w:sz w:val="20"/>
              </w:rPr>
            </w:pPr>
          </w:p>
          <w:p w:rsidR="00790AEE" w:rsidRPr="00FE1E81" w:rsidRDefault="00790AEE" w:rsidP="00C94B64">
            <w:pPr>
              <w:ind w:left="-360"/>
              <w:jc w:val="center"/>
              <w:rPr>
                <w:rFonts w:ascii="Arial" w:hAnsi="Arial" w:cs="Arial"/>
              </w:rPr>
            </w:pPr>
            <w:r w:rsidRPr="00FE1E81">
              <w:rPr>
                <w:rFonts w:ascii="Arial" w:hAnsi="Arial" w:cs="Arial"/>
              </w:rPr>
              <w:t>Councillor</w:t>
            </w:r>
          </w:p>
        </w:tc>
      </w:tr>
      <w:tr w:rsidR="00790AEE" w:rsidRPr="00FE1E81" w:rsidTr="00C94B64">
        <w:tblPrEx>
          <w:tblCellMar>
            <w:top w:w="0" w:type="dxa"/>
            <w:bottom w:w="0" w:type="dxa"/>
          </w:tblCellMar>
        </w:tblPrEx>
        <w:trPr>
          <w:cantSplit/>
          <w:jc w:val="center"/>
        </w:trPr>
        <w:tc>
          <w:tcPr>
            <w:tcW w:w="1927" w:type="dxa"/>
          </w:tcPr>
          <w:p w:rsidR="00790AEE" w:rsidRDefault="00790AEE" w:rsidP="00C94B64">
            <w:pPr>
              <w:ind w:left="160"/>
              <w:rPr>
                <w:rFonts w:ascii="Arial" w:hAnsi="Arial" w:cs="Arial"/>
              </w:rPr>
            </w:pPr>
            <w:r>
              <w:rPr>
                <w:rFonts w:ascii="Arial" w:hAnsi="Arial" w:cs="Arial"/>
              </w:rPr>
              <w:t>Councillor</w:t>
            </w:r>
          </w:p>
        </w:tc>
        <w:tc>
          <w:tcPr>
            <w:tcW w:w="1928" w:type="dxa"/>
          </w:tcPr>
          <w:p w:rsidR="00790AEE" w:rsidRDefault="00790AEE" w:rsidP="00C94B64">
            <w:pPr>
              <w:rPr>
                <w:rFonts w:ascii="Arial" w:hAnsi="Arial" w:cs="Arial"/>
              </w:rPr>
            </w:pPr>
          </w:p>
        </w:tc>
        <w:tc>
          <w:tcPr>
            <w:tcW w:w="1928" w:type="dxa"/>
          </w:tcPr>
          <w:p w:rsidR="00790AEE" w:rsidRDefault="00790AEE" w:rsidP="00C94B64">
            <w:pPr>
              <w:ind w:left="-360"/>
              <w:jc w:val="center"/>
              <w:rPr>
                <w:rFonts w:ascii="Arial" w:hAnsi="Arial" w:cs="Arial"/>
              </w:rPr>
            </w:pPr>
          </w:p>
        </w:tc>
        <w:tc>
          <w:tcPr>
            <w:tcW w:w="1928" w:type="dxa"/>
          </w:tcPr>
          <w:p w:rsidR="00790AEE" w:rsidRDefault="00790AEE" w:rsidP="00C94B64">
            <w:pPr>
              <w:ind w:left="-360"/>
              <w:jc w:val="center"/>
              <w:rPr>
                <w:rFonts w:ascii="Arial" w:hAnsi="Arial" w:cs="Arial"/>
              </w:rPr>
            </w:pPr>
          </w:p>
        </w:tc>
        <w:tc>
          <w:tcPr>
            <w:tcW w:w="1928" w:type="dxa"/>
          </w:tcPr>
          <w:p w:rsidR="00790AEE" w:rsidRDefault="00790AEE" w:rsidP="00C94B64">
            <w:pPr>
              <w:ind w:left="-360"/>
              <w:jc w:val="center"/>
              <w:rPr>
                <w:rFonts w:ascii="Arial" w:hAnsi="Arial" w:cs="Arial"/>
              </w:rPr>
            </w:pPr>
          </w:p>
        </w:tc>
      </w:tr>
    </w:tbl>
    <w:p w:rsidR="00790AEE" w:rsidRDefault="00790AEE" w:rsidP="000D7F25">
      <w:pPr>
        <w:ind w:left="-360"/>
        <w:rPr>
          <w:rFonts w:ascii="Arial" w:hAnsi="Arial" w:cs="Arial"/>
        </w:rPr>
      </w:pPr>
    </w:p>
    <w:p w:rsidR="00790AEE" w:rsidRDefault="00790AEE" w:rsidP="000D7F25">
      <w:pPr>
        <w:ind w:left="-360"/>
        <w:rPr>
          <w:rFonts w:ascii="Arial" w:hAnsi="Arial" w:cs="Arial"/>
        </w:rPr>
      </w:pPr>
    </w:p>
    <w:p w:rsidR="00790AEE" w:rsidRPr="00FE1E81" w:rsidRDefault="00790AEE" w:rsidP="000D7F25">
      <w:pPr>
        <w:ind w:left="-360"/>
        <w:rPr>
          <w:rFonts w:ascii="Arial" w:hAnsi="Arial" w:cs="Arial"/>
        </w:rPr>
      </w:pPr>
    </w:p>
    <w:p w:rsidR="00790AEE" w:rsidRDefault="00790AEE" w:rsidP="000D7F25">
      <w:pPr>
        <w:rPr>
          <w:rFonts w:ascii="Arial" w:hAnsi="Arial" w:cs="Arial"/>
        </w:rPr>
      </w:pPr>
      <w:r w:rsidRPr="00FE1E81">
        <w:rPr>
          <w:rFonts w:ascii="Arial" w:hAnsi="Arial" w:cs="Arial"/>
        </w:rPr>
        <w:t>The Common Seal of the</w:t>
      </w:r>
      <w:r w:rsidRPr="00FE1E81">
        <w:rPr>
          <w:rFonts w:ascii="Arial" w:hAnsi="Arial" w:cs="Arial"/>
        </w:rPr>
        <w:tab/>
        <w:t>)</w:t>
      </w:r>
      <w:r w:rsidRPr="00FE1E81">
        <w:rPr>
          <w:rFonts w:ascii="Arial" w:hAnsi="Arial" w:cs="Arial"/>
        </w:rPr>
        <w:br/>
        <w:t>Specialist Medical Review</w:t>
      </w:r>
      <w:r w:rsidRPr="00FE1E81">
        <w:rPr>
          <w:rFonts w:ascii="Arial" w:hAnsi="Arial" w:cs="Arial"/>
        </w:rPr>
        <w:tab/>
      </w:r>
      <w:r>
        <w:rPr>
          <w:rFonts w:ascii="Arial" w:hAnsi="Arial" w:cs="Arial"/>
        </w:rPr>
        <w:t>)</w:t>
      </w:r>
      <w:r>
        <w:rPr>
          <w:rFonts w:ascii="Arial" w:hAnsi="Arial" w:cs="Arial"/>
        </w:rPr>
        <w:br/>
        <w:t>Council was affixed to this</w:t>
      </w:r>
      <w:r>
        <w:rPr>
          <w:rFonts w:ascii="Arial" w:hAnsi="Arial" w:cs="Arial"/>
        </w:rPr>
        <w:tab/>
        <w:t>)</w:t>
      </w:r>
    </w:p>
    <w:p w:rsidR="00790AEE" w:rsidRPr="00FE1E81" w:rsidRDefault="00790AEE" w:rsidP="000D7F25">
      <w:pPr>
        <w:rPr>
          <w:rFonts w:ascii="Arial" w:hAnsi="Arial" w:cs="Arial"/>
        </w:rPr>
      </w:pPr>
      <w:r w:rsidRPr="00FE1E81">
        <w:rPr>
          <w:rFonts w:ascii="Arial" w:hAnsi="Arial" w:cs="Arial"/>
        </w:rPr>
        <w:t>document by authority of the)</w:t>
      </w:r>
      <w:r w:rsidRPr="00FE1E81">
        <w:rPr>
          <w:rFonts w:ascii="Arial" w:hAnsi="Arial" w:cs="Arial"/>
        </w:rPr>
        <w:br/>
        <w:t>Council in the presence of:</w:t>
      </w:r>
      <w:r w:rsidRPr="00FE1E81">
        <w:rPr>
          <w:rFonts w:ascii="Arial" w:hAnsi="Arial" w:cs="Arial"/>
        </w:rPr>
        <w:tab/>
        <w:t>)</w:t>
      </w:r>
    </w:p>
    <w:p w:rsidR="00790AEE" w:rsidRDefault="00790AEE" w:rsidP="000D7F25">
      <w:pPr>
        <w:rPr>
          <w:rFonts w:ascii="Arial" w:hAnsi="Arial" w:cs="Arial"/>
        </w:rPr>
      </w:pPr>
    </w:p>
    <w:p w:rsidR="00790AEE" w:rsidRPr="002E4F1C" w:rsidRDefault="00790AEE" w:rsidP="000D7F25">
      <w:pPr>
        <w:rPr>
          <w:rFonts w:ascii="Arial" w:hAnsi="Arial" w:cs="Arial"/>
          <w:szCs w:val="24"/>
        </w:rPr>
      </w:pPr>
    </w:p>
    <w:p w:rsidR="00790AEE" w:rsidRPr="00FE1E81" w:rsidRDefault="00790AEE" w:rsidP="000D7F25">
      <w:pPr>
        <w:ind w:left="720" w:firstLine="720"/>
        <w:jc w:val="center"/>
        <w:rPr>
          <w:rFonts w:ascii="Arial" w:hAnsi="Arial" w:cs="Arial"/>
        </w:rPr>
      </w:pPr>
      <w:r>
        <w:rPr>
          <w:rFonts w:ascii="Arial" w:hAnsi="Arial" w:cs="Arial"/>
        </w:rPr>
        <w:t>John O’Connor Whyte</w:t>
      </w:r>
    </w:p>
    <w:p w:rsidR="00790AEE" w:rsidRPr="00FE1E81" w:rsidRDefault="00790AEE" w:rsidP="000D7F25">
      <w:pPr>
        <w:ind w:left="720" w:firstLine="720"/>
        <w:jc w:val="center"/>
        <w:rPr>
          <w:rFonts w:ascii="Arial" w:hAnsi="Arial" w:cs="Arial"/>
        </w:rPr>
      </w:pPr>
      <w:r>
        <w:rPr>
          <w:rFonts w:ascii="Arial" w:hAnsi="Arial" w:cs="Arial"/>
        </w:rPr>
        <w:t>ADIR SMRC Secretariat</w:t>
      </w:r>
    </w:p>
    <w:p w:rsidR="00790AEE" w:rsidRDefault="00790AEE" w:rsidP="000D7F25">
      <w:pPr>
        <w:rPr>
          <w:rFonts w:ascii="Arial" w:hAnsi="Arial" w:cs="Arial"/>
          <w:szCs w:val="24"/>
        </w:rPr>
      </w:pPr>
    </w:p>
    <w:p w:rsidR="00790AEE" w:rsidRPr="00626DE1" w:rsidRDefault="00790AEE" w:rsidP="000D7F25">
      <w:pPr>
        <w:rPr>
          <w:rFonts w:ascii="Arial" w:hAnsi="Arial" w:cs="Arial"/>
          <w:szCs w:val="24"/>
        </w:rPr>
      </w:pPr>
    </w:p>
    <w:p w:rsidR="00790AEE" w:rsidRPr="00FE1E81" w:rsidRDefault="00790AEE" w:rsidP="000D7F25">
      <w:pPr>
        <w:jc w:val="center"/>
        <w:rPr>
          <w:rFonts w:ascii="Arial" w:hAnsi="Arial" w:cs="Arial"/>
        </w:rPr>
      </w:pPr>
      <w:r w:rsidRPr="00FE1E81">
        <w:rPr>
          <w:rFonts w:ascii="Arial" w:hAnsi="Arial" w:cs="Arial"/>
        </w:rPr>
        <w:t>Dated this</w:t>
      </w:r>
      <w:r w:rsidRPr="00FE1E81">
        <w:rPr>
          <w:rFonts w:ascii="Arial" w:hAnsi="Arial" w:cs="Arial"/>
        </w:rPr>
        <w:tab/>
      </w:r>
      <w:r>
        <w:rPr>
          <w:rFonts w:ascii="Arial" w:hAnsi="Arial" w:cs="Arial"/>
        </w:rPr>
        <w:t xml:space="preserve"> 26</w:t>
      </w:r>
      <w:r w:rsidRPr="007F75AE">
        <w:rPr>
          <w:rFonts w:ascii="Arial" w:hAnsi="Arial" w:cs="Arial"/>
          <w:vertAlign w:val="superscript"/>
        </w:rPr>
        <w:t>th</w:t>
      </w:r>
      <w:r>
        <w:rPr>
          <w:rFonts w:ascii="Arial" w:hAnsi="Arial" w:cs="Arial"/>
        </w:rPr>
        <w:t xml:space="preserve"> </w:t>
      </w:r>
      <w:r>
        <w:rPr>
          <w:rFonts w:ascii="Arial" w:hAnsi="Arial" w:cs="Arial"/>
          <w:vertAlign w:val="superscript"/>
        </w:rPr>
        <w:t xml:space="preserve">  </w:t>
      </w:r>
      <w:r w:rsidRPr="00FE1E81">
        <w:rPr>
          <w:rFonts w:ascii="Arial" w:hAnsi="Arial" w:cs="Arial"/>
        </w:rPr>
        <w:tab/>
        <w:t xml:space="preserve">day of </w:t>
      </w:r>
      <w:r w:rsidRPr="00FE1E81">
        <w:rPr>
          <w:rFonts w:ascii="Arial" w:hAnsi="Arial" w:cs="Arial"/>
        </w:rPr>
        <w:tab/>
      </w:r>
      <w:r w:rsidRPr="00FE1E81">
        <w:rPr>
          <w:rFonts w:ascii="Arial" w:hAnsi="Arial" w:cs="Arial"/>
        </w:rPr>
        <w:tab/>
      </w:r>
      <w:r>
        <w:rPr>
          <w:rFonts w:ascii="Arial" w:hAnsi="Arial" w:cs="Arial"/>
        </w:rPr>
        <w:t>November</w:t>
      </w:r>
      <w:r w:rsidRPr="00FE1E81">
        <w:rPr>
          <w:rFonts w:ascii="Arial" w:hAnsi="Arial" w:cs="Arial"/>
        </w:rPr>
        <w:tab/>
      </w:r>
      <w:r w:rsidRPr="00FE1E81">
        <w:rPr>
          <w:rFonts w:ascii="Arial" w:hAnsi="Arial" w:cs="Arial"/>
        </w:rPr>
        <w:tab/>
      </w:r>
      <w:r>
        <w:rPr>
          <w:rFonts w:ascii="Arial" w:hAnsi="Arial" w:cs="Arial"/>
        </w:rPr>
        <w:t>2013</w:t>
      </w:r>
    </w:p>
    <w:p w:rsidR="00790AEE" w:rsidRDefault="00790AEE" w:rsidP="000D7F25">
      <w:pPr>
        <w:pStyle w:val="BodyText"/>
        <w:rPr>
          <w:rFonts w:ascii="Arial" w:hAnsi="Arial" w:cs="Arial"/>
        </w:rPr>
      </w:pPr>
    </w:p>
    <w:p w:rsidR="00790AEE" w:rsidRPr="001C4B87" w:rsidRDefault="00790AEE" w:rsidP="000D7F25">
      <w:pPr>
        <w:pStyle w:val="BodyText"/>
        <w:rPr>
          <w:rFonts w:ascii="Arial" w:hAnsi="Arial" w:cs="Arial"/>
        </w:rPr>
      </w:pPr>
    </w:p>
    <w:p w:rsidR="00790AEE" w:rsidRPr="001C4B87" w:rsidRDefault="00790AEE" w:rsidP="000D7F25">
      <w:pPr>
        <w:pStyle w:val="BodyText"/>
        <w:rPr>
          <w:rFonts w:ascii="Arial" w:hAnsi="Arial" w:cs="Arial"/>
        </w:rPr>
      </w:pPr>
    </w:p>
    <w:p w:rsidR="00790AEE" w:rsidRPr="00C24590" w:rsidRDefault="00790AEE" w:rsidP="000D7F25">
      <w:pPr>
        <w:pStyle w:val="BodyText"/>
        <w:rPr>
          <w:rFonts w:ascii="Arial" w:hAnsi="Arial" w:cs="Arial"/>
        </w:rPr>
      </w:pPr>
      <w:r w:rsidRPr="00C24590">
        <w:rPr>
          <w:rFonts w:ascii="Arial" w:hAnsi="Arial" w:cs="Arial"/>
        </w:rPr>
        <w:t xml:space="preserve">The Council’s Reasons for Decisions in relation to this Declaration can be obtained </w:t>
      </w:r>
      <w:r>
        <w:rPr>
          <w:rFonts w:ascii="Arial" w:hAnsi="Arial" w:cs="Arial"/>
        </w:rPr>
        <w:t xml:space="preserve">from its website at </w:t>
      </w:r>
      <w:hyperlink r:id="rId8" w:history="1">
        <w:r w:rsidRPr="00F25EC3">
          <w:rPr>
            <w:rStyle w:val="Hyperlink"/>
            <w:rFonts w:ascii="Arial" w:hAnsi="Arial" w:cs="Arial"/>
          </w:rPr>
          <w:t>www.smrc.gov.au</w:t>
        </w:r>
      </w:hyperlink>
      <w:r>
        <w:rPr>
          <w:rFonts w:ascii="Arial" w:hAnsi="Arial" w:cs="Arial"/>
        </w:rPr>
        <w:t xml:space="preserve">, or </w:t>
      </w:r>
      <w:r w:rsidRPr="00C24590">
        <w:rPr>
          <w:rFonts w:ascii="Arial" w:hAnsi="Arial" w:cs="Arial"/>
        </w:rPr>
        <w:t>on request by writing to the Specialist Medical Review Council Secretariat, PO Box 895, Woden ACT 2606 or by telephoning (0</w:t>
      </w:r>
      <w:r>
        <w:rPr>
          <w:rFonts w:ascii="Arial" w:hAnsi="Arial" w:cs="Arial"/>
        </w:rPr>
        <w:t>7) 3223</w:t>
      </w:r>
      <w:r w:rsidRPr="00C24590">
        <w:rPr>
          <w:rFonts w:ascii="Arial" w:hAnsi="Arial" w:cs="Arial"/>
        </w:rPr>
        <w:t xml:space="preserve"> </w:t>
      </w:r>
      <w:r>
        <w:rPr>
          <w:rFonts w:ascii="Arial" w:hAnsi="Arial" w:cs="Arial"/>
        </w:rPr>
        <w:t>8840</w:t>
      </w:r>
      <w:r w:rsidRPr="00C24590">
        <w:rPr>
          <w:rFonts w:ascii="Arial" w:hAnsi="Arial" w:cs="Arial"/>
        </w:rPr>
        <w:t>.</w:t>
      </w:r>
    </w:p>
    <w:p w:rsidR="00790AEE" w:rsidRPr="00424B97" w:rsidRDefault="00790AEE" w:rsidP="00424B97"/>
    <w:sectPr w:rsidR="00790AEE"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EE" w:rsidRDefault="00790AEE" w:rsidP="003A707F">
      <w:pPr>
        <w:spacing w:after="0" w:line="240" w:lineRule="auto"/>
      </w:pPr>
      <w:r>
        <w:separator/>
      </w:r>
    </w:p>
  </w:endnote>
  <w:endnote w:type="continuationSeparator" w:id="0">
    <w:p w:rsidR="00790AEE" w:rsidRDefault="00790AEE"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it-Qat">
    <w:altName w:val="Bell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EE" w:rsidRDefault="00790AEE" w:rsidP="003A707F">
      <w:pPr>
        <w:spacing w:after="0" w:line="240" w:lineRule="auto"/>
      </w:pPr>
      <w:r>
        <w:separator/>
      </w:r>
    </w:p>
  </w:footnote>
  <w:footnote w:type="continuationSeparator" w:id="0">
    <w:p w:rsidR="00790AEE" w:rsidRDefault="00790AEE"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35"/>
      <w:gridCol w:w="4435"/>
      <w:gridCol w:w="3979"/>
    </w:tblGrid>
    <w:tr w:rsidR="00790AEE" w:rsidRPr="002C3987" w:rsidTr="0095650D">
      <w:trPr>
        <w:trHeight w:val="984"/>
      </w:trPr>
      <w:tc>
        <w:tcPr>
          <w:tcW w:w="1263" w:type="dxa"/>
          <w:tcBorders>
            <w:top w:val="single" w:sz="4" w:space="0" w:color="auto"/>
            <w:left w:val="nil"/>
            <w:bottom w:val="single" w:sz="4" w:space="0" w:color="auto"/>
            <w:right w:val="nil"/>
          </w:tcBorders>
        </w:tcPr>
        <w:p w:rsidR="00790AEE" w:rsidRPr="002C3987" w:rsidRDefault="00790AEE" w:rsidP="00840A06">
          <w:pPr>
            <w:spacing w:before="60" w:after="0"/>
            <w:ind w:left="-51"/>
            <w:rPr>
              <w:rFonts w:ascii="Arial" w:hAnsi="Arial"/>
              <w:sz w:val="12"/>
            </w:rPr>
          </w:pPr>
          <w:bookmarkStart w:id="0" w:name="OLE_LINK2"/>
          <w:r w:rsidRPr="002C3987">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3.25pt;height:42.75pt;visibility:visible">
                <v:imagedata r:id="rId1" o:title=""/>
              </v:shape>
            </w:pict>
          </w:r>
        </w:p>
      </w:tc>
      <w:tc>
        <w:tcPr>
          <w:tcW w:w="4435" w:type="dxa"/>
          <w:tcBorders>
            <w:top w:val="single" w:sz="4" w:space="0" w:color="auto"/>
            <w:left w:val="nil"/>
            <w:bottom w:val="single" w:sz="4" w:space="0" w:color="auto"/>
            <w:right w:val="nil"/>
          </w:tcBorders>
        </w:tcPr>
        <w:p w:rsidR="00790AEE" w:rsidRPr="002C3987" w:rsidRDefault="00790AEE" w:rsidP="00840A06">
          <w:pPr>
            <w:spacing w:before="60" w:after="0" w:line="460" w:lineRule="exact"/>
            <w:rPr>
              <w:rFonts w:ascii="Arial" w:hAnsi="Arial" w:cs="Arial"/>
              <w:b/>
              <w:spacing w:val="-2"/>
              <w:sz w:val="44"/>
              <w:szCs w:val="44"/>
            </w:rPr>
          </w:pPr>
          <w:r w:rsidRPr="002C3987">
            <w:rPr>
              <w:rFonts w:ascii="Arial" w:hAnsi="Arial" w:cs="Arial"/>
              <w:b/>
              <w:spacing w:val="-2"/>
              <w:sz w:val="44"/>
              <w:szCs w:val="44"/>
            </w:rPr>
            <w:t>Commonwealth</w:t>
          </w:r>
          <w:r w:rsidRPr="002C3987">
            <w:rPr>
              <w:rFonts w:ascii="Arial" w:hAnsi="Arial" w:cs="Arial"/>
              <w:b/>
              <w:spacing w:val="-2"/>
              <w:sz w:val="44"/>
              <w:szCs w:val="44"/>
            </w:rPr>
            <w:br/>
            <w:t xml:space="preserve">of </w:t>
          </w:r>
          <w:smartTag w:uri="urn:schemas-microsoft-com:office:smarttags" w:element="country-region">
            <w:smartTag w:uri="urn:schemas-microsoft-com:office:smarttags" w:element="place">
              <w:r w:rsidRPr="002C3987">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790AEE" w:rsidRPr="002C3987" w:rsidRDefault="00790AEE" w:rsidP="00840A06">
          <w:pPr>
            <w:spacing w:before="180" w:after="0" w:line="800" w:lineRule="exact"/>
            <w:jc w:val="right"/>
            <w:rPr>
              <w:rFonts w:ascii="Arial" w:hAnsi="Arial" w:cs="Arial"/>
              <w:b/>
              <w:sz w:val="100"/>
              <w:szCs w:val="100"/>
            </w:rPr>
          </w:pPr>
          <w:r w:rsidRPr="002C3987">
            <w:rPr>
              <w:rFonts w:ascii="Arial" w:hAnsi="Arial" w:cs="Arial"/>
              <w:b/>
              <w:sz w:val="100"/>
              <w:szCs w:val="100"/>
            </w:rPr>
            <w:t>Gazette</w:t>
          </w:r>
        </w:p>
      </w:tc>
    </w:tr>
    <w:tr w:rsidR="00790AEE" w:rsidRPr="002C3987" w:rsidTr="00840A06">
      <w:trPr>
        <w:trHeight w:val="340"/>
      </w:trPr>
      <w:tc>
        <w:tcPr>
          <w:tcW w:w="5698" w:type="dxa"/>
          <w:gridSpan w:val="2"/>
          <w:tcBorders>
            <w:top w:val="single" w:sz="4" w:space="0" w:color="auto"/>
            <w:left w:val="nil"/>
            <w:bottom w:val="single" w:sz="4" w:space="0" w:color="auto"/>
            <w:right w:val="nil"/>
          </w:tcBorders>
          <w:vAlign w:val="bottom"/>
        </w:tcPr>
        <w:p w:rsidR="00790AEE" w:rsidRPr="002C3987" w:rsidRDefault="00790AEE" w:rsidP="00840A06">
          <w:pPr>
            <w:spacing w:after="0"/>
            <w:ind w:left="-51"/>
            <w:rPr>
              <w:rFonts w:ascii="Arial" w:hAnsi="Arial" w:cs="Arial"/>
              <w:sz w:val="14"/>
              <w:szCs w:val="14"/>
            </w:rPr>
          </w:pPr>
          <w:bookmarkStart w:id="1" w:name="GazNo"/>
          <w:bookmarkEnd w:id="1"/>
          <w:r w:rsidRPr="002C3987">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790AEE" w:rsidRPr="002C3987" w:rsidRDefault="00790AEE" w:rsidP="00840A06">
          <w:pPr>
            <w:spacing w:after="0"/>
            <w:jc w:val="right"/>
            <w:rPr>
              <w:rFonts w:ascii="Arial" w:hAnsi="Arial" w:cs="Arial"/>
              <w:b/>
              <w:sz w:val="24"/>
              <w:szCs w:val="24"/>
            </w:rPr>
          </w:pPr>
          <w:r w:rsidRPr="002C3987">
            <w:rPr>
              <w:rFonts w:ascii="Arial" w:hAnsi="Arial" w:cs="Arial"/>
              <w:b/>
              <w:sz w:val="24"/>
              <w:szCs w:val="24"/>
            </w:rPr>
            <w:t>GOVERNMENT NOTICES</w:t>
          </w:r>
        </w:p>
      </w:tc>
    </w:tr>
    <w:bookmarkEnd w:id="0"/>
  </w:tbl>
  <w:p w:rsidR="00790AEE" w:rsidRPr="003A707F" w:rsidRDefault="00790AEE" w:rsidP="00F40885">
    <w:pPr>
      <w:pStyle w:val="Header"/>
      <w:rPr>
        <w:sz w:val="2"/>
        <w:szCs w:val="2"/>
      </w:rPr>
    </w:pPr>
  </w:p>
  <w:p w:rsidR="00790AEE" w:rsidRPr="00F40885" w:rsidRDefault="00790AE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3395"/>
    <w:multiLevelType w:val="multilevel"/>
    <w:tmpl w:val="7FF43AA0"/>
    <w:lvl w:ilvl="0">
      <w:start w:val="1"/>
      <w:numFmt w:val="decimal"/>
      <w:pStyle w:val="NumberLevel1"/>
      <w:lvlText w:val="%1."/>
      <w:lvlJc w:val="left"/>
      <w:pPr>
        <w:tabs>
          <w:tab w:val="num" w:pos="0"/>
        </w:tabs>
        <w:ind w:hanging="850"/>
      </w:pPr>
      <w:rPr>
        <w:rFonts w:ascii="Arial" w:hAnsi="Arial" w:cs="Arial"/>
        <w:b w:val="0"/>
      </w:rPr>
    </w:lvl>
    <w:lvl w:ilvl="1">
      <w:start w:val="1"/>
      <w:numFmt w:val="decimal"/>
      <w:pStyle w:val="NumberLevel2"/>
      <w:lvlText w:val="%1.%2."/>
      <w:lvlJc w:val="left"/>
      <w:pPr>
        <w:tabs>
          <w:tab w:val="num" w:pos="0"/>
        </w:tabs>
        <w:ind w:hanging="850"/>
      </w:pPr>
      <w:rPr>
        <w:rFonts w:ascii="Arial" w:hAnsi="Arial" w:cs="Arial"/>
        <w:b w:val="0"/>
      </w:rPr>
    </w:lvl>
    <w:lvl w:ilvl="2">
      <w:start w:val="1"/>
      <w:numFmt w:val="decimal"/>
      <w:pStyle w:val="NumberLevel3"/>
      <w:lvlText w:val="%1.%2.%3."/>
      <w:lvlJc w:val="left"/>
      <w:pPr>
        <w:tabs>
          <w:tab w:val="num" w:pos="0"/>
        </w:tabs>
        <w:ind w:hanging="850"/>
      </w:pPr>
      <w:rPr>
        <w:rFonts w:ascii="Arial" w:hAnsi="Arial" w:cs="Arial"/>
        <w:b w:val="0"/>
      </w:rPr>
    </w:lvl>
    <w:lvl w:ilvl="3">
      <w:start w:val="1"/>
      <w:numFmt w:val="lowerLetter"/>
      <w:pStyle w:val="NumberLevel4"/>
      <w:lvlText w:val="%4."/>
      <w:lvlJc w:val="left"/>
      <w:pPr>
        <w:tabs>
          <w:tab w:val="num" w:pos="425"/>
        </w:tabs>
        <w:ind w:left="425" w:hanging="425"/>
      </w:pPr>
      <w:rPr>
        <w:rFonts w:ascii="Arial" w:hAnsi="Arial" w:cs="Arial"/>
        <w:b w:val="0"/>
      </w:rPr>
    </w:lvl>
    <w:lvl w:ilvl="4">
      <w:start w:val="1"/>
      <w:numFmt w:val="bullet"/>
      <w:lvlRestart w:val="0"/>
      <w:pStyle w:val="NumberLevel5"/>
      <w:lvlText w:val="–"/>
      <w:lvlJc w:val="left"/>
      <w:pPr>
        <w:tabs>
          <w:tab w:val="num" w:pos="850"/>
        </w:tabs>
        <w:ind w:left="850" w:hanging="425"/>
      </w:pPr>
      <w:rPr>
        <w:rFonts w:ascii="Arial" w:hAnsi="Arial"/>
        <w:b w:val="0"/>
      </w:rPr>
    </w:lvl>
    <w:lvl w:ilvl="5">
      <w:start w:val="1"/>
      <w:numFmt w:val="bullet"/>
      <w:lvlRestart w:val="0"/>
      <w:pStyle w:val="NumberLevel6"/>
      <w:lvlText w:val="–"/>
      <w:lvlJc w:val="left"/>
      <w:pPr>
        <w:tabs>
          <w:tab w:val="num" w:pos="1276"/>
        </w:tabs>
        <w:ind w:left="1276" w:hanging="426"/>
      </w:pPr>
      <w:rPr>
        <w:rFonts w:ascii="Arial" w:hAnsi="Arial"/>
        <w:b w:val="0"/>
      </w:rPr>
    </w:lvl>
    <w:lvl w:ilvl="6">
      <w:start w:val="1"/>
      <w:numFmt w:val="bullet"/>
      <w:lvlRestart w:val="0"/>
      <w:pStyle w:val="NumberLevel7"/>
      <w:lvlText w:val="–"/>
      <w:lvlJc w:val="left"/>
      <w:pPr>
        <w:tabs>
          <w:tab w:val="num" w:pos="1701"/>
        </w:tabs>
        <w:ind w:left="1701" w:hanging="425"/>
      </w:pPr>
      <w:rPr>
        <w:rFonts w:ascii="Arial" w:hAnsi="Arial"/>
        <w:b w:val="0"/>
      </w:rPr>
    </w:lvl>
    <w:lvl w:ilvl="7">
      <w:start w:val="1"/>
      <w:numFmt w:val="bullet"/>
      <w:lvlRestart w:val="0"/>
      <w:pStyle w:val="NumberLevel8"/>
      <w:lvlText w:val="–"/>
      <w:lvlJc w:val="left"/>
      <w:pPr>
        <w:tabs>
          <w:tab w:val="num" w:pos="2126"/>
        </w:tabs>
        <w:ind w:left="2126" w:hanging="425"/>
      </w:pPr>
      <w:rPr>
        <w:rFonts w:ascii="Arial" w:hAnsi="Arial"/>
        <w:b w:val="0"/>
      </w:rPr>
    </w:lvl>
    <w:lvl w:ilvl="8">
      <w:start w:val="1"/>
      <w:numFmt w:val="bullet"/>
      <w:lvlRestart w:val="0"/>
      <w:pStyle w:val="NumberLevel9"/>
      <w:lvlText w:val="–"/>
      <w:lvlJc w:val="left"/>
      <w:pPr>
        <w:tabs>
          <w:tab w:val="num" w:pos="2551"/>
        </w:tabs>
        <w:ind w:left="2551" w:hanging="425"/>
      </w:pPr>
      <w:rPr>
        <w:rFonts w:ascii="Arial" w:hAnsi="Arial"/>
        <w:b w:val="0"/>
      </w:rPr>
    </w:lvl>
  </w:abstractNum>
  <w:abstractNum w:abstractNumId="1">
    <w:nsid w:val="4BF8386A"/>
    <w:multiLevelType w:val="multilevel"/>
    <w:tmpl w:val="33268062"/>
    <w:lvl w:ilvl="0">
      <w:start w:val="3"/>
      <w:numFmt w:val="decimal"/>
      <w:lvlText w:val="%1."/>
      <w:lvlJc w:val="left"/>
      <w:pPr>
        <w:tabs>
          <w:tab w:val="num" w:pos="0"/>
        </w:tabs>
        <w:ind w:left="709" w:hanging="1418"/>
      </w:pPr>
      <w:rPr>
        <w:rFonts w:cs="Times New Roman" w:hint="default"/>
      </w:rPr>
    </w:lvl>
    <w:lvl w:ilvl="1">
      <w:start w:val="1"/>
      <w:numFmt w:val="lowerLetter"/>
      <w:lvlText w:val="(%2)"/>
      <w:lvlJc w:val="left"/>
      <w:pPr>
        <w:tabs>
          <w:tab w:val="num" w:pos="992"/>
        </w:tabs>
        <w:ind w:left="992" w:hanging="425"/>
      </w:pPr>
      <w:rPr>
        <w:rFonts w:cs="Times New Roman" w:hint="default"/>
      </w:rPr>
    </w:lvl>
    <w:lvl w:ilvl="2">
      <w:start w:val="1"/>
      <w:numFmt w:val="lowerRoman"/>
      <w:lvlText w:val="(%3)"/>
      <w:lvlJc w:val="left"/>
      <w:pPr>
        <w:tabs>
          <w:tab w:val="num" w:pos="1865"/>
        </w:tabs>
        <w:ind w:left="1865"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E6A0749"/>
    <w:multiLevelType w:val="multilevel"/>
    <w:tmpl w:val="AABEB36E"/>
    <w:lvl w:ilvl="0">
      <w:start w:val="1"/>
      <w:numFmt w:val="decimal"/>
      <w:lvlText w:val="%1."/>
      <w:lvlJc w:val="left"/>
      <w:pPr>
        <w:tabs>
          <w:tab w:val="num" w:pos="567"/>
        </w:tabs>
      </w:pPr>
      <w:rPr>
        <w:rFonts w:cs="Times New Roman" w:hint="default"/>
      </w:rPr>
    </w:lvl>
    <w:lvl w:ilvl="1">
      <w:numFmt w:val="bullet"/>
      <w:lvlText w:val="."/>
      <w:lvlJc w:val="left"/>
      <w:pPr>
        <w:tabs>
          <w:tab w:val="num" w:pos="927"/>
        </w:tabs>
        <w:ind w:left="927" w:hanging="360"/>
      </w:pPr>
      <w:rPr>
        <w:rFonts w:ascii="Courier" w:hAnsi="Courier" w:hint="default"/>
      </w:rPr>
    </w:lvl>
    <w:lvl w:ilvl="2">
      <w:start w:val="1"/>
      <w:numFmt w:val="lowerRoman"/>
      <w:lvlText w:val="(%3)"/>
      <w:lvlJc w:val="left"/>
      <w:pPr>
        <w:tabs>
          <w:tab w:val="num" w:pos="1865"/>
        </w:tabs>
        <w:ind w:left="1865"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76740E95"/>
    <w:multiLevelType w:val="multilevel"/>
    <w:tmpl w:val="0DE0C660"/>
    <w:lvl w:ilvl="0">
      <w:start w:val="1"/>
      <w:numFmt w:val="decimal"/>
      <w:pStyle w:val="Number1"/>
      <w:lvlText w:val="%1."/>
      <w:lvlJc w:val="left"/>
      <w:pPr>
        <w:tabs>
          <w:tab w:val="num" w:pos="567"/>
        </w:tabs>
      </w:pPr>
      <w:rPr>
        <w:rFonts w:cs="Times New Roman"/>
      </w:rPr>
    </w:lvl>
    <w:lvl w:ilvl="1">
      <w:start w:val="1"/>
      <w:numFmt w:val="lowerRoman"/>
      <w:pStyle w:val="Numbera"/>
      <w:lvlText w:val="(%2)"/>
      <w:lvlJc w:val="left"/>
      <w:pPr>
        <w:tabs>
          <w:tab w:val="num" w:pos="1287"/>
        </w:tabs>
        <w:ind w:left="992" w:hanging="425"/>
      </w:pPr>
      <w:rPr>
        <w:rFonts w:cs="Times New Roman"/>
      </w:rPr>
    </w:lvl>
    <w:lvl w:ilvl="2">
      <w:start w:val="1"/>
      <w:numFmt w:val="lowerRoman"/>
      <w:pStyle w:val="Numberi"/>
      <w:lvlText w:val="(%3)"/>
      <w:lvlJc w:val="left"/>
      <w:pPr>
        <w:tabs>
          <w:tab w:val="num" w:pos="1712"/>
        </w:tabs>
        <w:ind w:left="1417" w:hanging="425"/>
      </w:pPr>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F6C"/>
    <w:rsid w:val="00047BC0"/>
    <w:rsid w:val="000D7F25"/>
    <w:rsid w:val="000E1F2B"/>
    <w:rsid w:val="000E49A1"/>
    <w:rsid w:val="000F499F"/>
    <w:rsid w:val="00185771"/>
    <w:rsid w:val="001C2AAD"/>
    <w:rsid w:val="001C4B87"/>
    <w:rsid w:val="001F6E54"/>
    <w:rsid w:val="00215EA1"/>
    <w:rsid w:val="002249DB"/>
    <w:rsid w:val="00280BCD"/>
    <w:rsid w:val="002C3987"/>
    <w:rsid w:val="002E4F1C"/>
    <w:rsid w:val="003A707F"/>
    <w:rsid w:val="003B0EC1"/>
    <w:rsid w:val="003B573B"/>
    <w:rsid w:val="003F2CBD"/>
    <w:rsid w:val="00424B97"/>
    <w:rsid w:val="00481482"/>
    <w:rsid w:val="004B2753"/>
    <w:rsid w:val="004C16C8"/>
    <w:rsid w:val="00520873"/>
    <w:rsid w:val="00573D44"/>
    <w:rsid w:val="00614DD8"/>
    <w:rsid w:val="00626DE1"/>
    <w:rsid w:val="00644F6A"/>
    <w:rsid w:val="0074754B"/>
    <w:rsid w:val="00790AEE"/>
    <w:rsid w:val="007F75AE"/>
    <w:rsid w:val="00840A06"/>
    <w:rsid w:val="008439B7"/>
    <w:rsid w:val="0087253F"/>
    <w:rsid w:val="008E4F6C"/>
    <w:rsid w:val="00914221"/>
    <w:rsid w:val="00941A09"/>
    <w:rsid w:val="009539C7"/>
    <w:rsid w:val="0095650D"/>
    <w:rsid w:val="00A00F21"/>
    <w:rsid w:val="00AA607C"/>
    <w:rsid w:val="00AC008E"/>
    <w:rsid w:val="00B84226"/>
    <w:rsid w:val="00C0713B"/>
    <w:rsid w:val="00C24590"/>
    <w:rsid w:val="00C63C4E"/>
    <w:rsid w:val="00C65F5F"/>
    <w:rsid w:val="00C94B64"/>
    <w:rsid w:val="00D77A88"/>
    <w:rsid w:val="00DD208C"/>
    <w:rsid w:val="00DF250A"/>
    <w:rsid w:val="00F25EC3"/>
    <w:rsid w:val="00F40885"/>
    <w:rsid w:val="00FE1E8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5F"/>
    <w:pPr>
      <w:spacing w:after="200" w:line="276" w:lineRule="auto"/>
    </w:pPr>
    <w:rPr>
      <w:lang w:eastAsia="en-US"/>
    </w:rPr>
  </w:style>
  <w:style w:type="paragraph" w:styleId="Heading4">
    <w:name w:val="heading 4"/>
    <w:basedOn w:val="Normal"/>
    <w:next w:val="Normal"/>
    <w:link w:val="Heading4Char"/>
    <w:uiPriority w:val="99"/>
    <w:qFormat/>
    <w:locked/>
    <w:rsid w:val="000D7F25"/>
    <w:pPr>
      <w:keepNext/>
      <w:keepLines/>
      <w:widowControl w:val="0"/>
      <w:numPr>
        <w:ilvl w:val="3"/>
        <w:numId w:val="1"/>
      </w:numPr>
      <w:spacing w:before="160" w:after="60" w:line="240" w:lineRule="atLeast"/>
      <w:outlineLvl w:val="3"/>
    </w:pPr>
    <w:rPr>
      <w:rFonts w:ascii="Optima" w:hAnsi="Optima"/>
      <w:b/>
      <w:sz w:val="20"/>
      <w:szCs w:val="20"/>
    </w:rPr>
  </w:style>
  <w:style w:type="paragraph" w:styleId="Heading5">
    <w:name w:val="heading 5"/>
    <w:basedOn w:val="Normal"/>
    <w:next w:val="Normal"/>
    <w:link w:val="Heading5Char"/>
    <w:uiPriority w:val="99"/>
    <w:qFormat/>
    <w:locked/>
    <w:rsid w:val="000D7F25"/>
    <w:pPr>
      <w:keepNext/>
      <w:numPr>
        <w:ilvl w:val="4"/>
        <w:numId w:val="1"/>
      </w:numPr>
      <w:spacing w:after="0" w:line="240" w:lineRule="auto"/>
      <w:jc w:val="both"/>
      <w:outlineLvl w:val="4"/>
    </w:pPr>
    <w:rPr>
      <w:rFonts w:ascii="Times New Roman" w:hAnsi="Times New Roman"/>
      <w:b/>
      <w:sz w:val="24"/>
      <w:szCs w:val="20"/>
      <w:lang w:val="en-US"/>
    </w:rPr>
  </w:style>
  <w:style w:type="paragraph" w:styleId="Heading6">
    <w:name w:val="heading 6"/>
    <w:basedOn w:val="Normal"/>
    <w:next w:val="Normal"/>
    <w:link w:val="Heading6Char"/>
    <w:uiPriority w:val="99"/>
    <w:qFormat/>
    <w:locked/>
    <w:rsid w:val="000D7F25"/>
    <w:pPr>
      <w:keepNext/>
      <w:widowControl w:val="0"/>
      <w:numPr>
        <w:ilvl w:val="5"/>
        <w:numId w:val="1"/>
      </w:numPr>
      <w:spacing w:after="0" w:line="240" w:lineRule="auto"/>
      <w:jc w:val="center"/>
      <w:outlineLvl w:val="5"/>
    </w:pPr>
    <w:rPr>
      <w:rFonts w:ascii="Times New Roman" w:hAnsi="Times New Roman"/>
      <w:sz w:val="32"/>
      <w:szCs w:val="20"/>
    </w:rPr>
  </w:style>
  <w:style w:type="paragraph" w:styleId="Heading7">
    <w:name w:val="heading 7"/>
    <w:basedOn w:val="Normal"/>
    <w:next w:val="Normal"/>
    <w:link w:val="Heading7Char"/>
    <w:uiPriority w:val="99"/>
    <w:qFormat/>
    <w:locked/>
    <w:rsid w:val="000D7F25"/>
    <w:pPr>
      <w:keepNext/>
      <w:widowControl w:val="0"/>
      <w:numPr>
        <w:ilvl w:val="6"/>
        <w:numId w:val="1"/>
      </w:numPr>
      <w:spacing w:after="0" w:line="240" w:lineRule="auto"/>
      <w:jc w:val="center"/>
      <w:outlineLvl w:val="6"/>
    </w:pPr>
    <w:rPr>
      <w:rFonts w:ascii="Frit-Qat" w:hAnsi="Frit-Qat"/>
      <w:b/>
      <w:sz w:val="24"/>
      <w:szCs w:val="20"/>
    </w:rPr>
  </w:style>
  <w:style w:type="paragraph" w:styleId="Heading8">
    <w:name w:val="heading 8"/>
    <w:basedOn w:val="Normal"/>
    <w:next w:val="Normal"/>
    <w:link w:val="Heading8Char"/>
    <w:uiPriority w:val="99"/>
    <w:qFormat/>
    <w:locked/>
    <w:rsid w:val="000D7F25"/>
    <w:pPr>
      <w:keepNext/>
      <w:numPr>
        <w:ilvl w:val="7"/>
        <w:numId w:val="1"/>
      </w:numPr>
      <w:spacing w:after="0" w:line="240" w:lineRule="auto"/>
      <w:outlineLvl w:val="7"/>
    </w:pPr>
    <w:rPr>
      <w:rFonts w:ascii="Times New Roman" w:hAnsi="Times New Roman"/>
      <w:b/>
      <w:sz w:val="20"/>
      <w:szCs w:val="20"/>
      <w:lang w:val="en-US"/>
    </w:rPr>
  </w:style>
  <w:style w:type="paragraph" w:styleId="Heading9">
    <w:name w:val="heading 9"/>
    <w:basedOn w:val="Normal"/>
    <w:next w:val="Normal"/>
    <w:link w:val="Heading9Char"/>
    <w:uiPriority w:val="99"/>
    <w:qFormat/>
    <w:locked/>
    <w:rsid w:val="000D7F25"/>
    <w:pPr>
      <w:keepNext/>
      <w:numPr>
        <w:ilvl w:val="8"/>
        <w:numId w:val="1"/>
      </w:numPr>
      <w:spacing w:after="0" w:line="240" w:lineRule="auto"/>
      <w:outlineLvl w:val="8"/>
    </w:pPr>
    <w:rPr>
      <w:rFonts w:ascii="Times New Roman" w:hAnsi="Times New Roman"/>
      <w:i/>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5602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5602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5602B"/>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A5602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A5602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A5602B"/>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customStyle="1" w:styleId="Number1">
    <w:name w:val="Number 1"/>
    <w:basedOn w:val="Normal"/>
    <w:uiPriority w:val="99"/>
    <w:rsid w:val="000D7F25"/>
    <w:pPr>
      <w:numPr>
        <w:numId w:val="1"/>
      </w:numPr>
      <w:spacing w:before="120" w:after="120" w:line="300" w:lineRule="atLeast"/>
      <w:jc w:val="both"/>
    </w:pPr>
    <w:rPr>
      <w:rFonts w:ascii="Times" w:hAnsi="Times"/>
      <w:color w:val="000000"/>
      <w:sz w:val="24"/>
      <w:szCs w:val="20"/>
    </w:rPr>
  </w:style>
  <w:style w:type="paragraph" w:customStyle="1" w:styleId="Numbera">
    <w:name w:val="Number(a)"/>
    <w:basedOn w:val="Normal"/>
    <w:uiPriority w:val="99"/>
    <w:rsid w:val="000D7F25"/>
    <w:pPr>
      <w:numPr>
        <w:ilvl w:val="1"/>
        <w:numId w:val="1"/>
      </w:numPr>
      <w:spacing w:before="80" w:after="80" w:line="280" w:lineRule="atLeast"/>
      <w:jc w:val="both"/>
    </w:pPr>
    <w:rPr>
      <w:rFonts w:ascii="Times" w:hAnsi="Times"/>
      <w:color w:val="000000"/>
      <w:sz w:val="24"/>
      <w:szCs w:val="20"/>
    </w:rPr>
  </w:style>
  <w:style w:type="paragraph" w:customStyle="1" w:styleId="Numberi">
    <w:name w:val="Number(i)"/>
    <w:basedOn w:val="Normal"/>
    <w:uiPriority w:val="99"/>
    <w:rsid w:val="000D7F25"/>
    <w:pPr>
      <w:numPr>
        <w:ilvl w:val="2"/>
        <w:numId w:val="1"/>
      </w:numPr>
      <w:spacing w:before="80" w:after="80" w:line="280" w:lineRule="atLeast"/>
      <w:jc w:val="both"/>
    </w:pPr>
    <w:rPr>
      <w:rFonts w:ascii="Times" w:hAnsi="Times"/>
      <w:color w:val="000000"/>
      <w:sz w:val="24"/>
      <w:szCs w:val="20"/>
    </w:rPr>
  </w:style>
  <w:style w:type="paragraph" w:styleId="BodyText">
    <w:name w:val="Body Text"/>
    <w:basedOn w:val="Normal"/>
    <w:link w:val="BodyTextChar"/>
    <w:uiPriority w:val="99"/>
    <w:rsid w:val="000D7F25"/>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semiHidden/>
    <w:rsid w:val="00A5602B"/>
    <w:rPr>
      <w:lang w:eastAsia="en-US"/>
    </w:rPr>
  </w:style>
  <w:style w:type="paragraph" w:customStyle="1" w:styleId="NumberLevel1">
    <w:name w:val="Number Level 1"/>
    <w:basedOn w:val="Normal"/>
    <w:uiPriority w:val="99"/>
    <w:rsid w:val="000D7F25"/>
    <w:pPr>
      <w:numPr>
        <w:numId w:val="2"/>
      </w:numPr>
      <w:spacing w:before="140" w:after="140" w:line="280" w:lineRule="atLeast"/>
    </w:pPr>
    <w:rPr>
      <w:rFonts w:ascii="Arial" w:hAnsi="Arial"/>
      <w:sz w:val="21"/>
      <w:szCs w:val="20"/>
    </w:rPr>
  </w:style>
  <w:style w:type="paragraph" w:customStyle="1" w:styleId="NumberLevel2">
    <w:name w:val="Number Level 2"/>
    <w:basedOn w:val="Normal"/>
    <w:uiPriority w:val="99"/>
    <w:rsid w:val="000D7F25"/>
    <w:pPr>
      <w:numPr>
        <w:ilvl w:val="1"/>
        <w:numId w:val="2"/>
      </w:numPr>
      <w:spacing w:before="140" w:after="140" w:line="280" w:lineRule="atLeast"/>
    </w:pPr>
    <w:rPr>
      <w:rFonts w:ascii="Arial" w:hAnsi="Arial"/>
      <w:sz w:val="21"/>
      <w:szCs w:val="20"/>
    </w:rPr>
  </w:style>
  <w:style w:type="paragraph" w:customStyle="1" w:styleId="NumberLevel3">
    <w:name w:val="Number Level 3"/>
    <w:basedOn w:val="Normal"/>
    <w:uiPriority w:val="99"/>
    <w:rsid w:val="000D7F25"/>
    <w:pPr>
      <w:numPr>
        <w:ilvl w:val="2"/>
        <w:numId w:val="2"/>
      </w:numPr>
      <w:spacing w:before="140" w:after="140" w:line="280" w:lineRule="atLeast"/>
    </w:pPr>
    <w:rPr>
      <w:rFonts w:ascii="Arial" w:hAnsi="Arial"/>
      <w:sz w:val="21"/>
      <w:szCs w:val="20"/>
    </w:rPr>
  </w:style>
  <w:style w:type="paragraph" w:customStyle="1" w:styleId="NumberLevel4">
    <w:name w:val="Number Level 4"/>
    <w:basedOn w:val="Normal"/>
    <w:uiPriority w:val="99"/>
    <w:rsid w:val="000D7F25"/>
    <w:pPr>
      <w:numPr>
        <w:ilvl w:val="3"/>
        <w:numId w:val="2"/>
      </w:numPr>
      <w:spacing w:after="140" w:line="280" w:lineRule="atLeast"/>
    </w:pPr>
    <w:rPr>
      <w:rFonts w:ascii="Arial" w:hAnsi="Arial"/>
      <w:sz w:val="21"/>
      <w:szCs w:val="20"/>
    </w:rPr>
  </w:style>
  <w:style w:type="paragraph" w:customStyle="1" w:styleId="NumberLevel5">
    <w:name w:val="Number Level 5"/>
    <w:basedOn w:val="Normal"/>
    <w:uiPriority w:val="99"/>
    <w:semiHidden/>
    <w:rsid w:val="000D7F25"/>
    <w:pPr>
      <w:numPr>
        <w:ilvl w:val="4"/>
        <w:numId w:val="2"/>
      </w:numPr>
      <w:spacing w:after="140" w:line="280" w:lineRule="atLeast"/>
    </w:pPr>
    <w:rPr>
      <w:rFonts w:ascii="Arial" w:hAnsi="Arial"/>
      <w:sz w:val="21"/>
      <w:szCs w:val="20"/>
    </w:rPr>
  </w:style>
  <w:style w:type="paragraph" w:customStyle="1" w:styleId="NumberLevel6">
    <w:name w:val="Number Level 6"/>
    <w:basedOn w:val="NumberLevel5"/>
    <w:uiPriority w:val="99"/>
    <w:semiHidden/>
    <w:rsid w:val="000D7F25"/>
    <w:pPr>
      <w:numPr>
        <w:ilvl w:val="5"/>
      </w:numPr>
      <w:tabs>
        <w:tab w:val="clear" w:pos="1276"/>
        <w:tab w:val="num" w:pos="360"/>
        <w:tab w:val="num" w:pos="576"/>
        <w:tab w:val="num" w:pos="720"/>
      </w:tabs>
      <w:ind w:left="576" w:hanging="576"/>
    </w:pPr>
  </w:style>
  <w:style w:type="paragraph" w:customStyle="1" w:styleId="NumberLevel7">
    <w:name w:val="Number Level 7"/>
    <w:basedOn w:val="NumberLevel6"/>
    <w:uiPriority w:val="99"/>
    <w:semiHidden/>
    <w:rsid w:val="000D7F25"/>
    <w:pPr>
      <w:numPr>
        <w:ilvl w:val="6"/>
      </w:numPr>
      <w:tabs>
        <w:tab w:val="clear" w:pos="1701"/>
        <w:tab w:val="num" w:pos="360"/>
        <w:tab w:val="num" w:pos="576"/>
      </w:tabs>
      <w:ind w:left="576" w:hanging="576"/>
    </w:pPr>
  </w:style>
  <w:style w:type="paragraph" w:customStyle="1" w:styleId="NumberLevel8">
    <w:name w:val="Number Level 8"/>
    <w:basedOn w:val="NumberLevel7"/>
    <w:uiPriority w:val="99"/>
    <w:semiHidden/>
    <w:rsid w:val="000D7F25"/>
    <w:pPr>
      <w:numPr>
        <w:ilvl w:val="7"/>
      </w:numPr>
      <w:tabs>
        <w:tab w:val="clear" w:pos="2126"/>
        <w:tab w:val="num" w:pos="360"/>
        <w:tab w:val="num" w:pos="576"/>
      </w:tabs>
      <w:ind w:left="576" w:hanging="576"/>
    </w:pPr>
  </w:style>
  <w:style w:type="paragraph" w:customStyle="1" w:styleId="NumberLevel9">
    <w:name w:val="Number Level 9"/>
    <w:basedOn w:val="NumberLevel8"/>
    <w:uiPriority w:val="99"/>
    <w:semiHidden/>
    <w:rsid w:val="000D7F25"/>
    <w:pPr>
      <w:numPr>
        <w:ilvl w:val="8"/>
      </w:numPr>
      <w:tabs>
        <w:tab w:val="clear" w:pos="2551"/>
        <w:tab w:val="num" w:pos="360"/>
        <w:tab w:val="num" w:pos="576"/>
      </w:tabs>
      <w:ind w:left="576" w:hanging="576"/>
    </w:pPr>
  </w:style>
  <w:style w:type="character" w:styleId="Hyperlink">
    <w:name w:val="Hyperlink"/>
    <w:basedOn w:val="DefaultParagraphFont"/>
    <w:uiPriority w:val="99"/>
    <w:rsid w:val="000D7F25"/>
    <w:rPr>
      <w:rFonts w:cs="Times New Roman"/>
      <w:color w:val="0000FF"/>
      <w:u w:val="single"/>
    </w:rPr>
  </w:style>
  <w:style w:type="paragraph" w:customStyle="1" w:styleId="numberlevel10">
    <w:name w:val="numberlevel1"/>
    <w:basedOn w:val="Normal"/>
    <w:uiPriority w:val="99"/>
    <w:rsid w:val="000D7F25"/>
    <w:pPr>
      <w:tabs>
        <w:tab w:val="num" w:pos="1440"/>
      </w:tabs>
      <w:spacing w:before="140" w:after="140" w:line="280" w:lineRule="atLeast"/>
      <w:ind w:left="1440" w:hanging="720"/>
    </w:pPr>
    <w:rPr>
      <w:rFonts w:ascii="Arial" w:hAnsi="Arial" w:cs="Arial"/>
      <w:lang w:eastAsia="en-AU"/>
    </w:rPr>
  </w:style>
  <w:style w:type="paragraph" w:customStyle="1" w:styleId="Quotation">
    <w:name w:val="Quotation"/>
    <w:basedOn w:val="Normal"/>
    <w:uiPriority w:val="99"/>
    <w:semiHidden/>
    <w:rsid w:val="000D7F25"/>
    <w:pPr>
      <w:spacing w:after="140" w:line="260" w:lineRule="atLeast"/>
    </w:pPr>
    <w:rPr>
      <w:rFonts w:ascii="Arial" w:hAnsi="Arial" w:cs="Arial"/>
      <w:sz w:val="20"/>
      <w:lang w:eastAsia="en-AU"/>
    </w:rPr>
  </w:style>
  <w:style w:type="paragraph" w:customStyle="1" w:styleId="Quotation2">
    <w:name w:val="Quotation 2"/>
    <w:basedOn w:val="Normal"/>
    <w:uiPriority w:val="99"/>
    <w:semiHidden/>
    <w:rsid w:val="000D7F25"/>
    <w:pPr>
      <w:spacing w:after="140" w:line="260" w:lineRule="atLeast"/>
    </w:pPr>
    <w:rPr>
      <w:rFonts w:ascii="Arial" w:hAnsi="Arial" w:cs="Arial"/>
      <w:sz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rc.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887</Words>
  <Characters>5062</Characters>
  <Application>Microsoft Office Outlook</Application>
  <DocSecurity>0</DocSecurity>
  <Lines>0</Lines>
  <Paragraphs>0</Paragraphs>
  <ScaleCrop>false</ScaleCrop>
  <Company>Office of Parliamentary Counsel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voconj</cp:lastModifiedBy>
  <cp:revision>2</cp:revision>
  <cp:lastPrinted>2013-06-24T01:35:00Z</cp:lastPrinted>
  <dcterms:created xsi:type="dcterms:W3CDTF">2013-11-25T23:23:00Z</dcterms:created>
  <dcterms:modified xsi:type="dcterms:W3CDTF">2013-11-25T23:23:00Z</dcterms:modified>
</cp:coreProperties>
</file>