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01" w:rsidRDefault="006F23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780601" w:rsidRDefault="00780601"/>
    <w:p w:rsidR="00780601" w:rsidRDefault="00780601" w:rsidP="00780601">
      <w:pPr>
        <w:spacing w:line="240" w:lineRule="auto"/>
      </w:pPr>
    </w:p>
    <w:p w:rsidR="00780601" w:rsidRDefault="00780601" w:rsidP="00780601"/>
    <w:p w:rsidR="00780601" w:rsidRDefault="00780601" w:rsidP="00780601"/>
    <w:p w:rsidR="00780601" w:rsidRDefault="00780601" w:rsidP="00780601"/>
    <w:p w:rsidR="00780601" w:rsidRDefault="00780601" w:rsidP="00780601"/>
    <w:p w:rsidR="0048364F" w:rsidRPr="00DC56F2" w:rsidRDefault="00940911" w:rsidP="0048364F">
      <w:pPr>
        <w:pStyle w:val="ShortT"/>
      </w:pPr>
      <w:r w:rsidRPr="00DC56F2">
        <w:t>Gove</w:t>
      </w:r>
      <w:bookmarkStart w:id="0" w:name="_GoBack"/>
      <w:bookmarkEnd w:id="0"/>
      <w:r w:rsidRPr="00DC56F2">
        <w:t>rnor</w:t>
      </w:r>
      <w:r w:rsidR="00977956">
        <w:noBreakHyphen/>
      </w:r>
      <w:r w:rsidRPr="00DC56F2">
        <w:t>General Amendment (Salary)</w:t>
      </w:r>
      <w:r w:rsidR="00C164CA" w:rsidRPr="00DC56F2">
        <w:t xml:space="preserve"> </w:t>
      </w:r>
      <w:r w:rsidR="00780601">
        <w:t>Act</w:t>
      </w:r>
      <w:r w:rsidR="00C164CA" w:rsidRPr="00DC56F2">
        <w:t xml:space="preserve"> 201</w:t>
      </w:r>
      <w:r w:rsidR="00A41E0B" w:rsidRPr="00DC56F2">
        <w:t>4</w:t>
      </w:r>
    </w:p>
    <w:p w:rsidR="0048364F" w:rsidRPr="00DC56F2" w:rsidRDefault="0048364F" w:rsidP="0048364F"/>
    <w:p w:rsidR="0048364F" w:rsidRPr="00DC56F2" w:rsidRDefault="00C164CA" w:rsidP="00780601">
      <w:pPr>
        <w:pStyle w:val="Actno"/>
        <w:spacing w:before="400"/>
      </w:pPr>
      <w:r w:rsidRPr="00DC56F2">
        <w:t>No.</w:t>
      </w:r>
      <w:r w:rsidR="00051526">
        <w:t xml:space="preserve"> 7</w:t>
      </w:r>
      <w:r w:rsidRPr="00DC56F2">
        <w:t>, 201</w:t>
      </w:r>
      <w:r w:rsidR="00A41E0B" w:rsidRPr="00DC56F2">
        <w:t>4</w:t>
      </w:r>
    </w:p>
    <w:p w:rsidR="0048364F" w:rsidRPr="00DC56F2" w:rsidRDefault="0048364F" w:rsidP="0048364F"/>
    <w:p w:rsidR="00780601" w:rsidRDefault="00780601" w:rsidP="00780601"/>
    <w:p w:rsidR="00780601" w:rsidRDefault="00780601" w:rsidP="00780601"/>
    <w:p w:rsidR="00780601" w:rsidRDefault="00780601" w:rsidP="00780601"/>
    <w:p w:rsidR="00780601" w:rsidRDefault="00780601" w:rsidP="00780601"/>
    <w:p w:rsidR="0048364F" w:rsidRPr="00DC56F2" w:rsidRDefault="00780601" w:rsidP="0048364F">
      <w:pPr>
        <w:pStyle w:val="LongT"/>
      </w:pPr>
      <w:r>
        <w:t>An Act</w:t>
      </w:r>
      <w:r w:rsidR="0048364F" w:rsidRPr="00DC56F2">
        <w:t xml:space="preserve"> to </w:t>
      </w:r>
      <w:r w:rsidR="00940911" w:rsidRPr="00DC56F2">
        <w:t xml:space="preserve">amend the </w:t>
      </w:r>
      <w:r w:rsidR="00940911" w:rsidRPr="00DC56F2">
        <w:rPr>
          <w:i/>
        </w:rPr>
        <w:t>Governor</w:t>
      </w:r>
      <w:r w:rsidR="00977956">
        <w:rPr>
          <w:i/>
        </w:rPr>
        <w:noBreakHyphen/>
      </w:r>
      <w:r w:rsidR="00940911" w:rsidRPr="00DC56F2">
        <w:rPr>
          <w:i/>
        </w:rPr>
        <w:t>General Act 1974</w:t>
      </w:r>
      <w:r w:rsidR="00940911" w:rsidRPr="00DC56F2">
        <w:t>,</w:t>
      </w:r>
      <w:r w:rsidR="0048364F" w:rsidRPr="00DC56F2">
        <w:t xml:space="preserve"> and for related purposes</w:t>
      </w:r>
    </w:p>
    <w:p w:rsidR="0048364F" w:rsidRPr="00DC56F2" w:rsidRDefault="0048364F" w:rsidP="00DC56F2">
      <w:pPr>
        <w:pStyle w:val="Header"/>
        <w:tabs>
          <w:tab w:val="clear" w:pos="4150"/>
          <w:tab w:val="clear" w:pos="8307"/>
        </w:tabs>
      </w:pPr>
      <w:r w:rsidRPr="00DC56F2">
        <w:rPr>
          <w:rStyle w:val="CharAmSchNo"/>
        </w:rPr>
        <w:t xml:space="preserve"> </w:t>
      </w:r>
      <w:r w:rsidRPr="00DC56F2">
        <w:rPr>
          <w:rStyle w:val="CharAmSchText"/>
        </w:rPr>
        <w:t xml:space="preserve"> </w:t>
      </w:r>
    </w:p>
    <w:p w:rsidR="0048364F" w:rsidRPr="00DC56F2" w:rsidRDefault="0048364F" w:rsidP="00DC56F2">
      <w:pPr>
        <w:pStyle w:val="Header"/>
        <w:tabs>
          <w:tab w:val="clear" w:pos="4150"/>
          <w:tab w:val="clear" w:pos="8307"/>
        </w:tabs>
      </w:pPr>
      <w:r w:rsidRPr="00DC56F2">
        <w:rPr>
          <w:rStyle w:val="CharAmPartNo"/>
        </w:rPr>
        <w:t xml:space="preserve"> </w:t>
      </w:r>
      <w:r w:rsidRPr="00DC56F2">
        <w:rPr>
          <w:rStyle w:val="CharAmPartText"/>
        </w:rPr>
        <w:t xml:space="preserve"> </w:t>
      </w:r>
    </w:p>
    <w:p w:rsidR="0048364F" w:rsidRPr="00DC56F2" w:rsidRDefault="0048364F" w:rsidP="0048364F">
      <w:pPr>
        <w:sectPr w:rsidR="0048364F" w:rsidRPr="00DC56F2" w:rsidSect="007806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C56F2" w:rsidRDefault="0048364F" w:rsidP="0083235F">
      <w:pPr>
        <w:rPr>
          <w:sz w:val="36"/>
        </w:rPr>
      </w:pPr>
      <w:r w:rsidRPr="00DC56F2">
        <w:rPr>
          <w:sz w:val="36"/>
        </w:rPr>
        <w:lastRenderedPageBreak/>
        <w:t>Contents</w:t>
      </w:r>
    </w:p>
    <w:bookmarkStart w:id="1" w:name="BKCheck15B_1"/>
    <w:bookmarkEnd w:id="1"/>
    <w:p w:rsidR="00DF40A4" w:rsidRDefault="00DF40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F40A4">
        <w:rPr>
          <w:noProof/>
        </w:rPr>
        <w:tab/>
      </w:r>
      <w:r w:rsidRPr="00DF40A4">
        <w:rPr>
          <w:noProof/>
        </w:rPr>
        <w:fldChar w:fldCharType="begin"/>
      </w:r>
      <w:r w:rsidRPr="00DF40A4">
        <w:rPr>
          <w:noProof/>
        </w:rPr>
        <w:instrText xml:space="preserve"> PAGEREF _Toc382895933 \h </w:instrText>
      </w:r>
      <w:r w:rsidRPr="00DF40A4">
        <w:rPr>
          <w:noProof/>
        </w:rPr>
      </w:r>
      <w:r w:rsidRPr="00DF40A4">
        <w:rPr>
          <w:noProof/>
        </w:rPr>
        <w:fldChar w:fldCharType="separate"/>
      </w:r>
      <w:r w:rsidR="006F2363">
        <w:rPr>
          <w:noProof/>
        </w:rPr>
        <w:t>1</w:t>
      </w:r>
      <w:r w:rsidRPr="00DF40A4">
        <w:rPr>
          <w:noProof/>
        </w:rPr>
        <w:fldChar w:fldCharType="end"/>
      </w:r>
    </w:p>
    <w:p w:rsidR="00DF40A4" w:rsidRDefault="00DF40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40A4">
        <w:rPr>
          <w:noProof/>
        </w:rPr>
        <w:tab/>
      </w:r>
      <w:r w:rsidRPr="00DF40A4">
        <w:rPr>
          <w:noProof/>
        </w:rPr>
        <w:fldChar w:fldCharType="begin"/>
      </w:r>
      <w:r w:rsidRPr="00DF40A4">
        <w:rPr>
          <w:noProof/>
        </w:rPr>
        <w:instrText xml:space="preserve"> PAGEREF _Toc382895934 \h </w:instrText>
      </w:r>
      <w:r w:rsidRPr="00DF40A4">
        <w:rPr>
          <w:noProof/>
        </w:rPr>
      </w:r>
      <w:r w:rsidRPr="00DF40A4">
        <w:rPr>
          <w:noProof/>
        </w:rPr>
        <w:fldChar w:fldCharType="separate"/>
      </w:r>
      <w:r w:rsidR="006F2363">
        <w:rPr>
          <w:noProof/>
        </w:rPr>
        <w:t>2</w:t>
      </w:r>
      <w:r w:rsidRPr="00DF40A4">
        <w:rPr>
          <w:noProof/>
        </w:rPr>
        <w:fldChar w:fldCharType="end"/>
      </w:r>
    </w:p>
    <w:p w:rsidR="00DF40A4" w:rsidRDefault="00DF40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DF40A4">
        <w:rPr>
          <w:noProof/>
        </w:rPr>
        <w:tab/>
      </w:r>
      <w:r w:rsidRPr="00DF40A4">
        <w:rPr>
          <w:noProof/>
        </w:rPr>
        <w:fldChar w:fldCharType="begin"/>
      </w:r>
      <w:r w:rsidRPr="00DF40A4">
        <w:rPr>
          <w:noProof/>
        </w:rPr>
        <w:instrText xml:space="preserve"> PAGEREF _Toc382895935 \h </w:instrText>
      </w:r>
      <w:r w:rsidRPr="00DF40A4">
        <w:rPr>
          <w:noProof/>
        </w:rPr>
      </w:r>
      <w:r w:rsidRPr="00DF40A4">
        <w:rPr>
          <w:noProof/>
        </w:rPr>
        <w:fldChar w:fldCharType="separate"/>
      </w:r>
      <w:r w:rsidR="006F2363">
        <w:rPr>
          <w:noProof/>
        </w:rPr>
        <w:t>2</w:t>
      </w:r>
      <w:r w:rsidRPr="00DF40A4">
        <w:rPr>
          <w:noProof/>
        </w:rPr>
        <w:fldChar w:fldCharType="end"/>
      </w:r>
    </w:p>
    <w:p w:rsidR="00DF40A4" w:rsidRDefault="00DF40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F40A4">
        <w:rPr>
          <w:b w:val="0"/>
          <w:noProof/>
          <w:sz w:val="18"/>
        </w:rPr>
        <w:tab/>
      </w:r>
      <w:r w:rsidRPr="00DF40A4">
        <w:rPr>
          <w:b w:val="0"/>
          <w:noProof/>
          <w:sz w:val="18"/>
        </w:rPr>
        <w:fldChar w:fldCharType="begin"/>
      </w:r>
      <w:r w:rsidRPr="00DF40A4">
        <w:rPr>
          <w:b w:val="0"/>
          <w:noProof/>
          <w:sz w:val="18"/>
        </w:rPr>
        <w:instrText xml:space="preserve"> PAGEREF _Toc382895936 \h </w:instrText>
      </w:r>
      <w:r w:rsidRPr="00DF40A4">
        <w:rPr>
          <w:b w:val="0"/>
          <w:noProof/>
          <w:sz w:val="18"/>
        </w:rPr>
      </w:r>
      <w:r w:rsidRPr="00DF40A4">
        <w:rPr>
          <w:b w:val="0"/>
          <w:noProof/>
          <w:sz w:val="18"/>
        </w:rPr>
        <w:fldChar w:fldCharType="separate"/>
      </w:r>
      <w:r w:rsidR="006F2363">
        <w:rPr>
          <w:b w:val="0"/>
          <w:noProof/>
          <w:sz w:val="18"/>
        </w:rPr>
        <w:t>3</w:t>
      </w:r>
      <w:r w:rsidRPr="00DF40A4">
        <w:rPr>
          <w:b w:val="0"/>
          <w:noProof/>
          <w:sz w:val="18"/>
        </w:rPr>
        <w:fldChar w:fldCharType="end"/>
      </w:r>
    </w:p>
    <w:p w:rsidR="00DF40A4" w:rsidRDefault="00DF40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Governor</w:t>
      </w:r>
      <w:r>
        <w:rPr>
          <w:noProof/>
        </w:rPr>
        <w:noBreakHyphen/>
        <w:t>General Act 1974</w:t>
      </w:r>
      <w:r w:rsidRPr="00DF40A4">
        <w:rPr>
          <w:i w:val="0"/>
          <w:noProof/>
          <w:sz w:val="18"/>
        </w:rPr>
        <w:tab/>
      </w:r>
      <w:r w:rsidRPr="00DF40A4">
        <w:rPr>
          <w:i w:val="0"/>
          <w:noProof/>
          <w:sz w:val="18"/>
        </w:rPr>
        <w:fldChar w:fldCharType="begin"/>
      </w:r>
      <w:r w:rsidRPr="00DF40A4">
        <w:rPr>
          <w:i w:val="0"/>
          <w:noProof/>
          <w:sz w:val="18"/>
        </w:rPr>
        <w:instrText xml:space="preserve"> PAGEREF _Toc382895937 \h </w:instrText>
      </w:r>
      <w:r w:rsidRPr="00DF40A4">
        <w:rPr>
          <w:i w:val="0"/>
          <w:noProof/>
          <w:sz w:val="18"/>
        </w:rPr>
      </w:r>
      <w:r w:rsidRPr="00DF40A4">
        <w:rPr>
          <w:i w:val="0"/>
          <w:noProof/>
          <w:sz w:val="18"/>
        </w:rPr>
        <w:fldChar w:fldCharType="separate"/>
      </w:r>
      <w:r w:rsidR="006F2363">
        <w:rPr>
          <w:i w:val="0"/>
          <w:noProof/>
          <w:sz w:val="18"/>
        </w:rPr>
        <w:t>3</w:t>
      </w:r>
      <w:r w:rsidRPr="00DF40A4">
        <w:rPr>
          <w:i w:val="0"/>
          <w:noProof/>
          <w:sz w:val="18"/>
        </w:rPr>
        <w:fldChar w:fldCharType="end"/>
      </w:r>
    </w:p>
    <w:p w:rsidR="00060FF9" w:rsidRPr="00DC56F2" w:rsidRDefault="00DF40A4" w:rsidP="0048364F">
      <w:r>
        <w:fldChar w:fldCharType="end"/>
      </w:r>
    </w:p>
    <w:p w:rsidR="00FE7F93" w:rsidRPr="00DC56F2" w:rsidRDefault="00FE7F93" w:rsidP="0048364F">
      <w:pPr>
        <w:sectPr w:rsidR="00FE7F93" w:rsidRPr="00DC56F2" w:rsidSect="007806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80601" w:rsidRDefault="006F2363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780601" w:rsidRDefault="00780601"/>
    <w:p w:rsidR="00780601" w:rsidRDefault="00780601" w:rsidP="00780601">
      <w:pPr>
        <w:spacing w:line="240" w:lineRule="auto"/>
      </w:pPr>
    </w:p>
    <w:p w:rsidR="00780601" w:rsidRDefault="006F2363" w:rsidP="00780601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Governor-General Amendment (Salary) Act 2014</w:t>
      </w:r>
      <w:r>
        <w:rPr>
          <w:noProof/>
        </w:rPr>
        <w:fldChar w:fldCharType="end"/>
      </w:r>
    </w:p>
    <w:p w:rsidR="00780601" w:rsidRDefault="006F2363" w:rsidP="00780601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7, 2014</w:t>
      </w:r>
      <w:r>
        <w:rPr>
          <w:noProof/>
        </w:rPr>
        <w:fldChar w:fldCharType="end"/>
      </w:r>
    </w:p>
    <w:p w:rsidR="00780601" w:rsidRPr="009A0728" w:rsidRDefault="00780601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80601" w:rsidRPr="009A0728" w:rsidRDefault="00780601" w:rsidP="009A0728">
      <w:pPr>
        <w:spacing w:line="40" w:lineRule="exact"/>
        <w:rPr>
          <w:rFonts w:eastAsia="Calibri"/>
          <w:b/>
          <w:sz w:val="28"/>
        </w:rPr>
      </w:pPr>
    </w:p>
    <w:p w:rsidR="00780601" w:rsidRPr="009A0728" w:rsidRDefault="00780601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40911" w:rsidRPr="00DC56F2" w:rsidRDefault="00780601" w:rsidP="00DC56F2">
      <w:pPr>
        <w:pStyle w:val="Page1"/>
      </w:pPr>
      <w:r>
        <w:t>An Act</w:t>
      </w:r>
      <w:r w:rsidR="00DC56F2" w:rsidRPr="00DC56F2">
        <w:t xml:space="preserve"> to amend the </w:t>
      </w:r>
      <w:r w:rsidR="00DC56F2" w:rsidRPr="00DC56F2">
        <w:rPr>
          <w:i/>
        </w:rPr>
        <w:t>Governor</w:t>
      </w:r>
      <w:r w:rsidR="00977956">
        <w:rPr>
          <w:i/>
        </w:rPr>
        <w:noBreakHyphen/>
      </w:r>
      <w:r w:rsidR="00DC56F2" w:rsidRPr="00DC56F2">
        <w:rPr>
          <w:i/>
        </w:rPr>
        <w:t>General Act 1974</w:t>
      </w:r>
      <w:r w:rsidR="00DC56F2" w:rsidRPr="00DC56F2">
        <w:t>, and for related purposes</w:t>
      </w:r>
    </w:p>
    <w:p w:rsidR="00051526" w:rsidRDefault="0005152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March 2014</w:t>
      </w:r>
      <w:r>
        <w:rPr>
          <w:sz w:val="24"/>
        </w:rPr>
        <w:t>]</w:t>
      </w:r>
    </w:p>
    <w:p w:rsidR="0048364F" w:rsidRPr="00DC56F2" w:rsidRDefault="0048364F" w:rsidP="00DC56F2">
      <w:pPr>
        <w:spacing w:before="240" w:line="240" w:lineRule="auto"/>
        <w:rPr>
          <w:sz w:val="32"/>
        </w:rPr>
      </w:pPr>
      <w:r w:rsidRPr="00DC56F2">
        <w:rPr>
          <w:sz w:val="32"/>
        </w:rPr>
        <w:t>The Parliament of Australia enacts:</w:t>
      </w:r>
    </w:p>
    <w:p w:rsidR="0048364F" w:rsidRPr="00DC56F2" w:rsidRDefault="0048364F" w:rsidP="00DC56F2">
      <w:pPr>
        <w:pStyle w:val="ActHead5"/>
      </w:pPr>
      <w:bookmarkStart w:id="2" w:name="_Toc382895933"/>
      <w:r w:rsidRPr="00DC56F2">
        <w:rPr>
          <w:rStyle w:val="CharSectno"/>
        </w:rPr>
        <w:t>1</w:t>
      </w:r>
      <w:r w:rsidRPr="00DC56F2">
        <w:t xml:space="preserve">  Short title</w:t>
      </w:r>
      <w:bookmarkEnd w:id="2"/>
    </w:p>
    <w:p w:rsidR="0048364F" w:rsidRPr="00DC56F2" w:rsidRDefault="0048364F" w:rsidP="00DC56F2">
      <w:pPr>
        <w:pStyle w:val="subsection"/>
      </w:pPr>
      <w:r w:rsidRPr="00DC56F2">
        <w:tab/>
      </w:r>
      <w:r w:rsidRPr="00DC56F2">
        <w:tab/>
        <w:t xml:space="preserve">This Act may be cited as the </w:t>
      </w:r>
      <w:r w:rsidR="00940911" w:rsidRPr="00DC56F2">
        <w:rPr>
          <w:i/>
        </w:rPr>
        <w:t>Governor</w:t>
      </w:r>
      <w:r w:rsidR="00977956">
        <w:rPr>
          <w:i/>
        </w:rPr>
        <w:noBreakHyphen/>
      </w:r>
      <w:r w:rsidR="00940911" w:rsidRPr="00DC56F2">
        <w:rPr>
          <w:i/>
        </w:rPr>
        <w:t>General Amendment (Salary)</w:t>
      </w:r>
      <w:r w:rsidR="00C164CA" w:rsidRPr="00DC56F2">
        <w:rPr>
          <w:i/>
        </w:rPr>
        <w:t xml:space="preserve"> Act 201</w:t>
      </w:r>
      <w:r w:rsidR="00A41E0B" w:rsidRPr="00DC56F2">
        <w:rPr>
          <w:i/>
        </w:rPr>
        <w:t>4</w:t>
      </w:r>
      <w:r w:rsidRPr="00DC56F2">
        <w:t>.</w:t>
      </w:r>
    </w:p>
    <w:p w:rsidR="0048364F" w:rsidRPr="00DC56F2" w:rsidRDefault="0048364F" w:rsidP="00DC56F2">
      <w:pPr>
        <w:pStyle w:val="ActHead5"/>
      </w:pPr>
      <w:bookmarkStart w:id="3" w:name="_Toc382895934"/>
      <w:r w:rsidRPr="00DC56F2">
        <w:rPr>
          <w:rStyle w:val="CharSectno"/>
        </w:rPr>
        <w:lastRenderedPageBreak/>
        <w:t>2</w:t>
      </w:r>
      <w:r w:rsidRPr="00DC56F2">
        <w:t xml:space="preserve">  Commencement</w:t>
      </w:r>
      <w:bookmarkEnd w:id="3"/>
    </w:p>
    <w:p w:rsidR="00ED6439" w:rsidRPr="00DC56F2" w:rsidRDefault="00ED6439" w:rsidP="00DC56F2">
      <w:pPr>
        <w:pStyle w:val="subsection"/>
      </w:pPr>
      <w:r w:rsidRPr="00DC56F2">
        <w:tab/>
      </w:r>
      <w:r w:rsidRPr="00DC56F2">
        <w:tab/>
        <w:t>This Act commences on the day this Act receives the Royal Assent.</w:t>
      </w:r>
    </w:p>
    <w:p w:rsidR="0048364F" w:rsidRPr="00DC56F2" w:rsidRDefault="0048364F" w:rsidP="00DC56F2">
      <w:pPr>
        <w:pStyle w:val="ActHead5"/>
      </w:pPr>
      <w:bookmarkStart w:id="4" w:name="_Toc382895935"/>
      <w:r w:rsidRPr="00DC56F2">
        <w:rPr>
          <w:rStyle w:val="CharSectno"/>
        </w:rPr>
        <w:t>3</w:t>
      </w:r>
      <w:r w:rsidRPr="00DC56F2">
        <w:t xml:space="preserve">  Schedule(s)</w:t>
      </w:r>
      <w:bookmarkEnd w:id="4"/>
    </w:p>
    <w:p w:rsidR="0048364F" w:rsidRPr="00DC56F2" w:rsidRDefault="0048364F" w:rsidP="00DC56F2">
      <w:pPr>
        <w:pStyle w:val="subsection"/>
      </w:pPr>
      <w:r w:rsidRPr="00DC56F2">
        <w:tab/>
      </w:r>
      <w:r w:rsidRPr="00DC56F2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C56F2" w:rsidRDefault="0048364F" w:rsidP="00DC56F2">
      <w:pPr>
        <w:pStyle w:val="ActHead6"/>
        <w:pageBreakBefore/>
      </w:pPr>
      <w:bookmarkStart w:id="5" w:name="_Toc382895936"/>
      <w:bookmarkStart w:id="6" w:name="opcAmSched"/>
      <w:bookmarkStart w:id="7" w:name="opcCurrentFind"/>
      <w:r w:rsidRPr="00DC56F2">
        <w:rPr>
          <w:rStyle w:val="CharAmSchNo"/>
        </w:rPr>
        <w:lastRenderedPageBreak/>
        <w:t>Schedule</w:t>
      </w:r>
      <w:r w:rsidR="00DC56F2" w:rsidRPr="00DC56F2">
        <w:rPr>
          <w:rStyle w:val="CharAmSchNo"/>
        </w:rPr>
        <w:t> </w:t>
      </w:r>
      <w:r w:rsidRPr="00DC56F2">
        <w:rPr>
          <w:rStyle w:val="CharAmSchNo"/>
        </w:rPr>
        <w:t>1</w:t>
      </w:r>
      <w:r w:rsidRPr="00DC56F2">
        <w:t>—</w:t>
      </w:r>
      <w:r w:rsidR="00940911" w:rsidRPr="00DC56F2">
        <w:rPr>
          <w:rStyle w:val="CharAmSchText"/>
        </w:rPr>
        <w:t>Amendments</w:t>
      </w:r>
      <w:bookmarkEnd w:id="5"/>
    </w:p>
    <w:bookmarkEnd w:id="6"/>
    <w:bookmarkEnd w:id="7"/>
    <w:p w:rsidR="00ED6439" w:rsidRPr="00DC56F2" w:rsidRDefault="00ED6439" w:rsidP="00DC56F2">
      <w:pPr>
        <w:pStyle w:val="Header"/>
      </w:pPr>
      <w:r w:rsidRPr="00DC56F2">
        <w:rPr>
          <w:rStyle w:val="CharAmPartNo"/>
        </w:rPr>
        <w:t xml:space="preserve"> </w:t>
      </w:r>
      <w:r w:rsidRPr="00DC56F2">
        <w:rPr>
          <w:rStyle w:val="CharAmPartText"/>
        </w:rPr>
        <w:t xml:space="preserve"> </w:t>
      </w:r>
    </w:p>
    <w:p w:rsidR="0083235F" w:rsidRPr="00DC56F2" w:rsidRDefault="0083235F" w:rsidP="00DC56F2">
      <w:pPr>
        <w:pStyle w:val="ActHead9"/>
        <w:rPr>
          <w:i w:val="0"/>
        </w:rPr>
      </w:pPr>
      <w:bookmarkStart w:id="8" w:name="_Toc382895937"/>
      <w:r w:rsidRPr="00DC56F2">
        <w:t>Governor</w:t>
      </w:r>
      <w:r w:rsidR="00977956">
        <w:noBreakHyphen/>
      </w:r>
      <w:r w:rsidRPr="00DC56F2">
        <w:t>General Act 1974</w:t>
      </w:r>
      <w:bookmarkEnd w:id="8"/>
    </w:p>
    <w:p w:rsidR="0048364F" w:rsidRPr="00DC56F2" w:rsidRDefault="00F7279B" w:rsidP="00DC56F2">
      <w:pPr>
        <w:pStyle w:val="ItemHead"/>
      </w:pPr>
      <w:r w:rsidRPr="00DC56F2">
        <w:t>1</w:t>
      </w:r>
      <w:r w:rsidR="00ED6439" w:rsidRPr="00DC56F2">
        <w:t xml:space="preserve">  Section</w:t>
      </w:r>
      <w:r w:rsidR="00DC56F2" w:rsidRPr="00DC56F2">
        <w:t> </w:t>
      </w:r>
      <w:r w:rsidR="00ED6439" w:rsidRPr="00DC56F2">
        <w:t>3</w:t>
      </w:r>
    </w:p>
    <w:p w:rsidR="00ED6439" w:rsidRPr="00DC56F2" w:rsidRDefault="00FC3F6F" w:rsidP="00DC56F2">
      <w:pPr>
        <w:pStyle w:val="Item"/>
      </w:pPr>
      <w:r w:rsidRPr="00DC56F2">
        <w:t>Omit “394,000”, substitute “425</w:t>
      </w:r>
      <w:r w:rsidR="00ED6439" w:rsidRPr="00DC56F2">
        <w:t>,000”.</w:t>
      </w:r>
    </w:p>
    <w:p w:rsidR="00ED6439" w:rsidRPr="00DC56F2" w:rsidRDefault="00F7279B" w:rsidP="00DC56F2">
      <w:pPr>
        <w:pStyle w:val="ItemHead"/>
      </w:pPr>
      <w:r w:rsidRPr="00DC56F2">
        <w:t>2</w:t>
      </w:r>
      <w:r w:rsidR="00ED6439" w:rsidRPr="00DC56F2">
        <w:t xml:space="preserve">  Transitional</w:t>
      </w:r>
    </w:p>
    <w:p w:rsidR="00977956" w:rsidRDefault="00ED6439" w:rsidP="00DC56F2">
      <w:pPr>
        <w:pStyle w:val="Item"/>
      </w:pPr>
      <w:r w:rsidRPr="00DC56F2">
        <w:t>The amendment made by this Schedule does not have effect during the continuance in office of the person holding office as Governor</w:t>
      </w:r>
      <w:r w:rsidR="00977956">
        <w:noBreakHyphen/>
      </w:r>
      <w:r w:rsidRPr="00DC56F2">
        <w:t>General immediately before the commencement of this Schedule.</w:t>
      </w:r>
    </w:p>
    <w:p w:rsidR="00780601" w:rsidRDefault="00780601" w:rsidP="00051526"/>
    <w:p w:rsidR="00780601" w:rsidRDefault="00780601" w:rsidP="00027C40">
      <w:pPr>
        <w:pStyle w:val="AssentBk"/>
        <w:keepNext/>
      </w:pPr>
    </w:p>
    <w:p w:rsidR="00780601" w:rsidRDefault="00780601" w:rsidP="00027C40">
      <w:pPr>
        <w:pStyle w:val="AssentBk"/>
        <w:keepNext/>
      </w:pPr>
    </w:p>
    <w:p w:rsidR="00051526" w:rsidRDefault="00051526" w:rsidP="003B1CD0">
      <w:pPr>
        <w:pStyle w:val="2ndRd"/>
        <w:keepNext/>
        <w:pBdr>
          <w:top w:val="single" w:sz="2" w:space="1" w:color="auto"/>
        </w:pBdr>
      </w:pPr>
    </w:p>
    <w:p w:rsidR="00051526" w:rsidRDefault="00051526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51526" w:rsidRDefault="0005152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February 2014</w:t>
      </w:r>
    </w:p>
    <w:p w:rsidR="00051526" w:rsidRDefault="0005152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5 March 2014</w:t>
      </w:r>
      <w:r>
        <w:t>]</w:t>
      </w:r>
    </w:p>
    <w:p w:rsidR="00051526" w:rsidRDefault="00051526" w:rsidP="003B1CD0"/>
    <w:p w:rsidR="00780601" w:rsidRPr="00051526" w:rsidRDefault="00051526" w:rsidP="00051526">
      <w:pPr>
        <w:framePr w:hSpace="180" w:wrap="around" w:vAnchor="text" w:hAnchor="page" w:x="2410" w:y="5136"/>
      </w:pPr>
      <w:r>
        <w:t>(17/14)</w:t>
      </w:r>
    </w:p>
    <w:p w:rsidR="00051526" w:rsidRDefault="00051526"/>
    <w:sectPr w:rsidR="00051526" w:rsidSect="007806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11" w:rsidRDefault="00940911" w:rsidP="0048364F">
      <w:pPr>
        <w:spacing w:line="240" w:lineRule="auto"/>
      </w:pPr>
      <w:r>
        <w:separator/>
      </w:r>
    </w:p>
  </w:endnote>
  <w:endnote w:type="continuationSeparator" w:id="0">
    <w:p w:rsidR="00940911" w:rsidRDefault="0094091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C56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26" w:rsidRDefault="0005152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DC56F2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C56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C56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236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8060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Governor</w:t>
          </w:r>
          <w:r>
            <w:rPr>
              <w:i/>
              <w:sz w:val="18"/>
            </w:rPr>
            <w:noBreakHyphen/>
            <w:t>General Amendment (Salary) Act 2014</w:t>
          </w:r>
        </w:p>
      </w:tc>
      <w:tc>
        <w:tcPr>
          <w:tcW w:w="1270" w:type="dxa"/>
        </w:tcPr>
        <w:p w:rsidR="00055B5C" w:rsidRDefault="00780601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C56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780601" w:rsidP="0005152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051526">
            <w:rPr>
              <w:i/>
              <w:sz w:val="18"/>
            </w:rPr>
            <w:t>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780601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Governor</w:t>
          </w:r>
          <w:r>
            <w:rPr>
              <w:i/>
              <w:sz w:val="18"/>
            </w:rPr>
            <w:noBreakHyphen/>
            <w:t>General Amendment (Salary)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23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C56F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C56F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F2363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78060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Governor</w:t>
          </w:r>
          <w:r>
            <w:rPr>
              <w:i/>
              <w:sz w:val="18"/>
            </w:rPr>
            <w:noBreakHyphen/>
            <w:t>General Amendment (Salary) Act 2014</w:t>
          </w:r>
        </w:p>
      </w:tc>
      <w:tc>
        <w:tcPr>
          <w:tcW w:w="1270" w:type="dxa"/>
        </w:tcPr>
        <w:p w:rsidR="00055B5C" w:rsidRDefault="00780601" w:rsidP="00051526">
          <w:pPr>
            <w:jc w:val="right"/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051526">
            <w:rPr>
              <w:i/>
              <w:sz w:val="18"/>
            </w:rPr>
            <w:t>7</w:t>
          </w:r>
          <w:r>
            <w:rPr>
              <w:i/>
              <w:sz w:val="18"/>
            </w:rPr>
            <w:t>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C56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C56F2">
      <w:tc>
        <w:tcPr>
          <w:tcW w:w="1247" w:type="dxa"/>
        </w:tcPr>
        <w:p w:rsidR="00055B5C" w:rsidRDefault="00780601" w:rsidP="00051526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051526">
            <w:rPr>
              <w:i/>
              <w:sz w:val="18"/>
            </w:rPr>
            <w:t>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78060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Governor</w:t>
          </w:r>
          <w:r>
            <w:rPr>
              <w:i/>
              <w:sz w:val="18"/>
            </w:rPr>
            <w:noBreakHyphen/>
            <w:t>General Amendment (Salary)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F236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C56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C56F2">
      <w:tc>
        <w:tcPr>
          <w:tcW w:w="1247" w:type="dxa"/>
        </w:tcPr>
        <w:p w:rsidR="00055B5C" w:rsidRDefault="00780601" w:rsidP="00051526">
          <w:pPr>
            <w:rPr>
              <w:sz w:val="18"/>
            </w:rPr>
          </w:pPr>
          <w:r>
            <w:rPr>
              <w:i/>
              <w:sz w:val="18"/>
            </w:rPr>
            <w:t xml:space="preserve">No. </w:t>
          </w:r>
          <w:r w:rsidR="00051526">
            <w:rPr>
              <w:i/>
              <w:sz w:val="18"/>
            </w:rPr>
            <w:t>7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780601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Governor</w:t>
          </w:r>
          <w:r>
            <w:rPr>
              <w:i/>
              <w:sz w:val="18"/>
            </w:rPr>
            <w:noBreakHyphen/>
            <w:t>General Amendment (Salary)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F236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11" w:rsidRDefault="00940911" w:rsidP="0048364F">
      <w:pPr>
        <w:spacing w:line="240" w:lineRule="auto"/>
      </w:pPr>
      <w:r>
        <w:separator/>
      </w:r>
    </w:p>
  </w:footnote>
  <w:footnote w:type="continuationSeparator" w:id="0">
    <w:p w:rsidR="00940911" w:rsidRDefault="0094091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F2363">
      <w:rPr>
        <w:sz w:val="20"/>
      </w:rPr>
      <w:fldChar w:fldCharType="separate"/>
    </w:r>
    <w:r w:rsidR="006F236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F2363">
      <w:rPr>
        <w:b/>
        <w:sz w:val="20"/>
      </w:rPr>
      <w:fldChar w:fldCharType="separate"/>
    </w:r>
    <w:r w:rsidR="006F236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1"/>
    <w:rsid w:val="000113BC"/>
    <w:rsid w:val="000136AF"/>
    <w:rsid w:val="000417C9"/>
    <w:rsid w:val="00051526"/>
    <w:rsid w:val="00055B5C"/>
    <w:rsid w:val="00060FF9"/>
    <w:rsid w:val="000614BF"/>
    <w:rsid w:val="000B1FD2"/>
    <w:rsid w:val="000D05EF"/>
    <w:rsid w:val="000E4BDB"/>
    <w:rsid w:val="000F21C1"/>
    <w:rsid w:val="000F5F52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59D8"/>
    <w:rsid w:val="001C69C4"/>
    <w:rsid w:val="001E3590"/>
    <w:rsid w:val="001E7407"/>
    <w:rsid w:val="00201D27"/>
    <w:rsid w:val="00240749"/>
    <w:rsid w:val="00263820"/>
    <w:rsid w:val="00297ECB"/>
    <w:rsid w:val="002B5A30"/>
    <w:rsid w:val="002D043A"/>
    <w:rsid w:val="002D395A"/>
    <w:rsid w:val="002F0EC1"/>
    <w:rsid w:val="003415D3"/>
    <w:rsid w:val="00350417"/>
    <w:rsid w:val="00352B0F"/>
    <w:rsid w:val="00375C6C"/>
    <w:rsid w:val="003C5F2B"/>
    <w:rsid w:val="003D0BFE"/>
    <w:rsid w:val="003D5700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624E"/>
    <w:rsid w:val="0048196B"/>
    <w:rsid w:val="0048364F"/>
    <w:rsid w:val="00486F99"/>
    <w:rsid w:val="00496F97"/>
    <w:rsid w:val="00497EC4"/>
    <w:rsid w:val="004C7C8C"/>
    <w:rsid w:val="004E2A4A"/>
    <w:rsid w:val="004F0D23"/>
    <w:rsid w:val="004F1FAC"/>
    <w:rsid w:val="00516B8D"/>
    <w:rsid w:val="00537FBC"/>
    <w:rsid w:val="00543469"/>
    <w:rsid w:val="005516FC"/>
    <w:rsid w:val="00551B54"/>
    <w:rsid w:val="00584811"/>
    <w:rsid w:val="00593AA6"/>
    <w:rsid w:val="00594161"/>
    <w:rsid w:val="00594749"/>
    <w:rsid w:val="005A0D92"/>
    <w:rsid w:val="005B4067"/>
    <w:rsid w:val="005C3F41"/>
    <w:rsid w:val="00600219"/>
    <w:rsid w:val="00641DE5"/>
    <w:rsid w:val="00656F0C"/>
    <w:rsid w:val="00677CC2"/>
    <w:rsid w:val="00681F92"/>
    <w:rsid w:val="006842C2"/>
    <w:rsid w:val="00685F42"/>
    <w:rsid w:val="0069207B"/>
    <w:rsid w:val="006B5709"/>
    <w:rsid w:val="006C2874"/>
    <w:rsid w:val="006C7F8C"/>
    <w:rsid w:val="006D380D"/>
    <w:rsid w:val="006E0135"/>
    <w:rsid w:val="006E303A"/>
    <w:rsid w:val="006F2363"/>
    <w:rsid w:val="006F7E19"/>
    <w:rsid w:val="00700B2C"/>
    <w:rsid w:val="0070716F"/>
    <w:rsid w:val="00712D8D"/>
    <w:rsid w:val="00713084"/>
    <w:rsid w:val="00713E7F"/>
    <w:rsid w:val="00714B26"/>
    <w:rsid w:val="00731E00"/>
    <w:rsid w:val="007440B7"/>
    <w:rsid w:val="007634AD"/>
    <w:rsid w:val="0077048D"/>
    <w:rsid w:val="007715C9"/>
    <w:rsid w:val="00774EDD"/>
    <w:rsid w:val="007757EC"/>
    <w:rsid w:val="00780601"/>
    <w:rsid w:val="007E7D4A"/>
    <w:rsid w:val="008006CC"/>
    <w:rsid w:val="00807F18"/>
    <w:rsid w:val="0083235F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40911"/>
    <w:rsid w:val="00967042"/>
    <w:rsid w:val="00977956"/>
    <w:rsid w:val="0098255A"/>
    <w:rsid w:val="009845BE"/>
    <w:rsid w:val="009969C9"/>
    <w:rsid w:val="009C1C90"/>
    <w:rsid w:val="00A10775"/>
    <w:rsid w:val="00A231E2"/>
    <w:rsid w:val="00A36C48"/>
    <w:rsid w:val="00A41E0B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BF6ED4"/>
    <w:rsid w:val="00C03FC7"/>
    <w:rsid w:val="00C04409"/>
    <w:rsid w:val="00C067E5"/>
    <w:rsid w:val="00C164CA"/>
    <w:rsid w:val="00C176CF"/>
    <w:rsid w:val="00C21831"/>
    <w:rsid w:val="00C249FC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05DB1"/>
    <w:rsid w:val="00D13441"/>
    <w:rsid w:val="00D243A3"/>
    <w:rsid w:val="00D477C3"/>
    <w:rsid w:val="00D52EFE"/>
    <w:rsid w:val="00D63EF6"/>
    <w:rsid w:val="00D70DFB"/>
    <w:rsid w:val="00D73029"/>
    <w:rsid w:val="00D766DF"/>
    <w:rsid w:val="00D8360A"/>
    <w:rsid w:val="00D87657"/>
    <w:rsid w:val="00DC56F2"/>
    <w:rsid w:val="00DD5E3B"/>
    <w:rsid w:val="00DF40A4"/>
    <w:rsid w:val="00DF7AE9"/>
    <w:rsid w:val="00E05704"/>
    <w:rsid w:val="00E24D66"/>
    <w:rsid w:val="00E54292"/>
    <w:rsid w:val="00E74DC7"/>
    <w:rsid w:val="00E87699"/>
    <w:rsid w:val="00E903C7"/>
    <w:rsid w:val="00ED492F"/>
    <w:rsid w:val="00ED6439"/>
    <w:rsid w:val="00EF2E3A"/>
    <w:rsid w:val="00F047E2"/>
    <w:rsid w:val="00F078DC"/>
    <w:rsid w:val="00F13E86"/>
    <w:rsid w:val="00F17B00"/>
    <w:rsid w:val="00F64D14"/>
    <w:rsid w:val="00F677A9"/>
    <w:rsid w:val="00F7279B"/>
    <w:rsid w:val="00F84CF5"/>
    <w:rsid w:val="00FA420B"/>
    <w:rsid w:val="00FC3F6F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56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4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4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4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4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56F2"/>
  </w:style>
  <w:style w:type="paragraph" w:customStyle="1" w:styleId="OPCParaBase">
    <w:name w:val="OPCParaBase"/>
    <w:link w:val="OPCParaBaseChar"/>
    <w:qFormat/>
    <w:rsid w:val="00DC56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C56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56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56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56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56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56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56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56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56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56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C56F2"/>
  </w:style>
  <w:style w:type="paragraph" w:customStyle="1" w:styleId="Blocks">
    <w:name w:val="Blocks"/>
    <w:aliases w:val="bb"/>
    <w:basedOn w:val="OPCParaBase"/>
    <w:qFormat/>
    <w:rsid w:val="00DC56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56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56F2"/>
    <w:rPr>
      <w:i/>
    </w:rPr>
  </w:style>
  <w:style w:type="paragraph" w:customStyle="1" w:styleId="BoxList">
    <w:name w:val="BoxList"/>
    <w:aliases w:val="bl"/>
    <w:basedOn w:val="BoxText"/>
    <w:qFormat/>
    <w:rsid w:val="00DC56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56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56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56F2"/>
    <w:pPr>
      <w:ind w:left="1985" w:hanging="851"/>
    </w:pPr>
  </w:style>
  <w:style w:type="character" w:customStyle="1" w:styleId="CharAmPartNo">
    <w:name w:val="CharAmPartNo"/>
    <w:basedOn w:val="OPCCharBase"/>
    <w:qFormat/>
    <w:rsid w:val="00DC56F2"/>
  </w:style>
  <w:style w:type="character" w:customStyle="1" w:styleId="CharAmPartText">
    <w:name w:val="CharAmPartText"/>
    <w:basedOn w:val="OPCCharBase"/>
    <w:qFormat/>
    <w:rsid w:val="00DC56F2"/>
  </w:style>
  <w:style w:type="character" w:customStyle="1" w:styleId="CharAmSchNo">
    <w:name w:val="CharAmSchNo"/>
    <w:basedOn w:val="OPCCharBase"/>
    <w:qFormat/>
    <w:rsid w:val="00DC56F2"/>
  </w:style>
  <w:style w:type="character" w:customStyle="1" w:styleId="CharAmSchText">
    <w:name w:val="CharAmSchText"/>
    <w:basedOn w:val="OPCCharBase"/>
    <w:qFormat/>
    <w:rsid w:val="00DC56F2"/>
  </w:style>
  <w:style w:type="character" w:customStyle="1" w:styleId="CharBoldItalic">
    <w:name w:val="CharBoldItalic"/>
    <w:basedOn w:val="OPCCharBase"/>
    <w:uiPriority w:val="1"/>
    <w:qFormat/>
    <w:rsid w:val="00DC56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56F2"/>
  </w:style>
  <w:style w:type="character" w:customStyle="1" w:styleId="CharChapText">
    <w:name w:val="CharChapText"/>
    <w:basedOn w:val="OPCCharBase"/>
    <w:uiPriority w:val="1"/>
    <w:qFormat/>
    <w:rsid w:val="00DC56F2"/>
  </w:style>
  <w:style w:type="character" w:customStyle="1" w:styleId="CharDivNo">
    <w:name w:val="CharDivNo"/>
    <w:basedOn w:val="OPCCharBase"/>
    <w:uiPriority w:val="1"/>
    <w:qFormat/>
    <w:rsid w:val="00DC56F2"/>
  </w:style>
  <w:style w:type="character" w:customStyle="1" w:styleId="CharDivText">
    <w:name w:val="CharDivText"/>
    <w:basedOn w:val="OPCCharBase"/>
    <w:uiPriority w:val="1"/>
    <w:qFormat/>
    <w:rsid w:val="00DC56F2"/>
  </w:style>
  <w:style w:type="character" w:customStyle="1" w:styleId="CharItalic">
    <w:name w:val="CharItalic"/>
    <w:basedOn w:val="OPCCharBase"/>
    <w:uiPriority w:val="1"/>
    <w:qFormat/>
    <w:rsid w:val="00DC56F2"/>
    <w:rPr>
      <w:i/>
    </w:rPr>
  </w:style>
  <w:style w:type="character" w:customStyle="1" w:styleId="CharPartNo">
    <w:name w:val="CharPartNo"/>
    <w:basedOn w:val="OPCCharBase"/>
    <w:uiPriority w:val="1"/>
    <w:qFormat/>
    <w:rsid w:val="00DC56F2"/>
  </w:style>
  <w:style w:type="character" w:customStyle="1" w:styleId="CharPartText">
    <w:name w:val="CharPartText"/>
    <w:basedOn w:val="OPCCharBase"/>
    <w:uiPriority w:val="1"/>
    <w:qFormat/>
    <w:rsid w:val="00DC56F2"/>
  </w:style>
  <w:style w:type="character" w:customStyle="1" w:styleId="CharSectno">
    <w:name w:val="CharSectno"/>
    <w:basedOn w:val="OPCCharBase"/>
    <w:qFormat/>
    <w:rsid w:val="00DC56F2"/>
  </w:style>
  <w:style w:type="character" w:customStyle="1" w:styleId="CharSubdNo">
    <w:name w:val="CharSubdNo"/>
    <w:basedOn w:val="OPCCharBase"/>
    <w:uiPriority w:val="1"/>
    <w:qFormat/>
    <w:rsid w:val="00DC56F2"/>
  </w:style>
  <w:style w:type="character" w:customStyle="1" w:styleId="CharSubdText">
    <w:name w:val="CharSubdText"/>
    <w:basedOn w:val="OPCCharBase"/>
    <w:uiPriority w:val="1"/>
    <w:qFormat/>
    <w:rsid w:val="00DC56F2"/>
  </w:style>
  <w:style w:type="paragraph" w:customStyle="1" w:styleId="CTA--">
    <w:name w:val="CTA --"/>
    <w:basedOn w:val="OPCParaBase"/>
    <w:next w:val="Normal"/>
    <w:rsid w:val="00DC56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56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56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56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56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56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56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56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56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56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56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56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56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56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56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56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56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56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56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56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56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56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56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56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56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56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56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56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56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56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56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56F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56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56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56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56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56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56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56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56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56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56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56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56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56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56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56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56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56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56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56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6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56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56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56F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56F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56F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56F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56F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56F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56F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56F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56F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56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56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56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56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56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56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56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56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56F2"/>
    <w:rPr>
      <w:sz w:val="16"/>
    </w:rPr>
  </w:style>
  <w:style w:type="table" w:customStyle="1" w:styleId="CFlag">
    <w:name w:val="CFlag"/>
    <w:basedOn w:val="TableNormal"/>
    <w:uiPriority w:val="99"/>
    <w:rsid w:val="00DC56F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C56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56F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C56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56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C56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56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56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56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56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C56F2"/>
    <w:pPr>
      <w:spacing w:before="120"/>
    </w:pPr>
  </w:style>
  <w:style w:type="paragraph" w:customStyle="1" w:styleId="TableTextEndNotes">
    <w:name w:val="TableTextEndNotes"/>
    <w:aliases w:val="Tten"/>
    <w:basedOn w:val="Normal"/>
    <w:rsid w:val="00DC56F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C56F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C56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56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56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56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56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56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56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56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56F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C56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C56F2"/>
  </w:style>
  <w:style w:type="character" w:customStyle="1" w:styleId="CharSubPartNoCASA">
    <w:name w:val="CharSubPartNo(CASA)"/>
    <w:basedOn w:val="OPCCharBase"/>
    <w:uiPriority w:val="1"/>
    <w:rsid w:val="00DC56F2"/>
  </w:style>
  <w:style w:type="paragraph" w:customStyle="1" w:styleId="ENoteTTIndentHeadingSub">
    <w:name w:val="ENoteTTIndentHeadingSub"/>
    <w:aliases w:val="enTTHis"/>
    <w:basedOn w:val="OPCParaBase"/>
    <w:rsid w:val="00DC56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56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56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56F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C5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C56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56F2"/>
    <w:rPr>
      <w:sz w:val="22"/>
    </w:rPr>
  </w:style>
  <w:style w:type="paragraph" w:customStyle="1" w:styleId="SOTextNote">
    <w:name w:val="SO TextNote"/>
    <w:aliases w:val="sont"/>
    <w:basedOn w:val="SOText"/>
    <w:qFormat/>
    <w:rsid w:val="00DC56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56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56F2"/>
    <w:rPr>
      <w:sz w:val="22"/>
    </w:rPr>
  </w:style>
  <w:style w:type="paragraph" w:customStyle="1" w:styleId="FileName">
    <w:name w:val="FileName"/>
    <w:basedOn w:val="Normal"/>
    <w:rsid w:val="00DC56F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56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56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56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56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56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56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56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56F2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643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6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4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4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4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4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4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4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56F2"/>
    <w:rPr>
      <w:sz w:val="22"/>
    </w:rPr>
  </w:style>
  <w:style w:type="paragraph" w:customStyle="1" w:styleId="ShortTP1">
    <w:name w:val="ShortTP1"/>
    <w:basedOn w:val="ShortT"/>
    <w:link w:val="ShortTP1Char"/>
    <w:rsid w:val="007806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806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806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806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806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806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806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80601"/>
  </w:style>
  <w:style w:type="character" w:customStyle="1" w:styleId="ShortTCPChar">
    <w:name w:val="ShortTCP Char"/>
    <w:basedOn w:val="ShortTChar"/>
    <w:link w:val="ShortTCP"/>
    <w:rsid w:val="007806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80601"/>
    <w:pPr>
      <w:spacing w:before="400"/>
    </w:pPr>
  </w:style>
  <w:style w:type="character" w:customStyle="1" w:styleId="ActNoCPChar">
    <w:name w:val="ActNoCP Char"/>
    <w:basedOn w:val="ActnoChar"/>
    <w:link w:val="ActNoCP"/>
    <w:rsid w:val="007806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806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15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15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152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56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4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4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4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4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4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4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56F2"/>
  </w:style>
  <w:style w:type="paragraph" w:customStyle="1" w:styleId="OPCParaBase">
    <w:name w:val="OPCParaBase"/>
    <w:link w:val="OPCParaBaseChar"/>
    <w:qFormat/>
    <w:rsid w:val="00DC56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C56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56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56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56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56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C56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56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56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56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56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C56F2"/>
  </w:style>
  <w:style w:type="paragraph" w:customStyle="1" w:styleId="Blocks">
    <w:name w:val="Blocks"/>
    <w:aliases w:val="bb"/>
    <w:basedOn w:val="OPCParaBase"/>
    <w:qFormat/>
    <w:rsid w:val="00DC56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56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56F2"/>
    <w:rPr>
      <w:i/>
    </w:rPr>
  </w:style>
  <w:style w:type="paragraph" w:customStyle="1" w:styleId="BoxList">
    <w:name w:val="BoxList"/>
    <w:aliases w:val="bl"/>
    <w:basedOn w:val="BoxText"/>
    <w:qFormat/>
    <w:rsid w:val="00DC56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56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56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56F2"/>
    <w:pPr>
      <w:ind w:left="1985" w:hanging="851"/>
    </w:pPr>
  </w:style>
  <w:style w:type="character" w:customStyle="1" w:styleId="CharAmPartNo">
    <w:name w:val="CharAmPartNo"/>
    <w:basedOn w:val="OPCCharBase"/>
    <w:qFormat/>
    <w:rsid w:val="00DC56F2"/>
  </w:style>
  <w:style w:type="character" w:customStyle="1" w:styleId="CharAmPartText">
    <w:name w:val="CharAmPartText"/>
    <w:basedOn w:val="OPCCharBase"/>
    <w:qFormat/>
    <w:rsid w:val="00DC56F2"/>
  </w:style>
  <w:style w:type="character" w:customStyle="1" w:styleId="CharAmSchNo">
    <w:name w:val="CharAmSchNo"/>
    <w:basedOn w:val="OPCCharBase"/>
    <w:qFormat/>
    <w:rsid w:val="00DC56F2"/>
  </w:style>
  <w:style w:type="character" w:customStyle="1" w:styleId="CharAmSchText">
    <w:name w:val="CharAmSchText"/>
    <w:basedOn w:val="OPCCharBase"/>
    <w:qFormat/>
    <w:rsid w:val="00DC56F2"/>
  </w:style>
  <w:style w:type="character" w:customStyle="1" w:styleId="CharBoldItalic">
    <w:name w:val="CharBoldItalic"/>
    <w:basedOn w:val="OPCCharBase"/>
    <w:uiPriority w:val="1"/>
    <w:qFormat/>
    <w:rsid w:val="00DC56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56F2"/>
  </w:style>
  <w:style w:type="character" w:customStyle="1" w:styleId="CharChapText">
    <w:name w:val="CharChapText"/>
    <w:basedOn w:val="OPCCharBase"/>
    <w:uiPriority w:val="1"/>
    <w:qFormat/>
    <w:rsid w:val="00DC56F2"/>
  </w:style>
  <w:style w:type="character" w:customStyle="1" w:styleId="CharDivNo">
    <w:name w:val="CharDivNo"/>
    <w:basedOn w:val="OPCCharBase"/>
    <w:uiPriority w:val="1"/>
    <w:qFormat/>
    <w:rsid w:val="00DC56F2"/>
  </w:style>
  <w:style w:type="character" w:customStyle="1" w:styleId="CharDivText">
    <w:name w:val="CharDivText"/>
    <w:basedOn w:val="OPCCharBase"/>
    <w:uiPriority w:val="1"/>
    <w:qFormat/>
    <w:rsid w:val="00DC56F2"/>
  </w:style>
  <w:style w:type="character" w:customStyle="1" w:styleId="CharItalic">
    <w:name w:val="CharItalic"/>
    <w:basedOn w:val="OPCCharBase"/>
    <w:uiPriority w:val="1"/>
    <w:qFormat/>
    <w:rsid w:val="00DC56F2"/>
    <w:rPr>
      <w:i/>
    </w:rPr>
  </w:style>
  <w:style w:type="character" w:customStyle="1" w:styleId="CharPartNo">
    <w:name w:val="CharPartNo"/>
    <w:basedOn w:val="OPCCharBase"/>
    <w:uiPriority w:val="1"/>
    <w:qFormat/>
    <w:rsid w:val="00DC56F2"/>
  </w:style>
  <w:style w:type="character" w:customStyle="1" w:styleId="CharPartText">
    <w:name w:val="CharPartText"/>
    <w:basedOn w:val="OPCCharBase"/>
    <w:uiPriority w:val="1"/>
    <w:qFormat/>
    <w:rsid w:val="00DC56F2"/>
  </w:style>
  <w:style w:type="character" w:customStyle="1" w:styleId="CharSectno">
    <w:name w:val="CharSectno"/>
    <w:basedOn w:val="OPCCharBase"/>
    <w:qFormat/>
    <w:rsid w:val="00DC56F2"/>
  </w:style>
  <w:style w:type="character" w:customStyle="1" w:styleId="CharSubdNo">
    <w:name w:val="CharSubdNo"/>
    <w:basedOn w:val="OPCCharBase"/>
    <w:uiPriority w:val="1"/>
    <w:qFormat/>
    <w:rsid w:val="00DC56F2"/>
  </w:style>
  <w:style w:type="character" w:customStyle="1" w:styleId="CharSubdText">
    <w:name w:val="CharSubdText"/>
    <w:basedOn w:val="OPCCharBase"/>
    <w:uiPriority w:val="1"/>
    <w:qFormat/>
    <w:rsid w:val="00DC56F2"/>
  </w:style>
  <w:style w:type="paragraph" w:customStyle="1" w:styleId="CTA--">
    <w:name w:val="CTA --"/>
    <w:basedOn w:val="OPCParaBase"/>
    <w:next w:val="Normal"/>
    <w:rsid w:val="00DC56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56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56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56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56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56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56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56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56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56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56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56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56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56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56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56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C56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56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56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56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56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56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56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56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56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56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56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56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56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56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56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56F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56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56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56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56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56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56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56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56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56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56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56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56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56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56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56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56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56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56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56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6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56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56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C56F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C56F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C56F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C56F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C56F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C56F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C56F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C56F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C56F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C56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56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56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56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56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56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56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56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C56F2"/>
    <w:rPr>
      <w:sz w:val="16"/>
    </w:rPr>
  </w:style>
  <w:style w:type="table" w:customStyle="1" w:styleId="CFlag">
    <w:name w:val="CFlag"/>
    <w:basedOn w:val="TableNormal"/>
    <w:uiPriority w:val="99"/>
    <w:rsid w:val="00DC56F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DC56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56F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C56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56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C56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C56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56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56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56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C56F2"/>
    <w:pPr>
      <w:spacing w:before="120"/>
    </w:pPr>
  </w:style>
  <w:style w:type="paragraph" w:customStyle="1" w:styleId="TableTextEndNotes">
    <w:name w:val="TableTextEndNotes"/>
    <w:aliases w:val="Tten"/>
    <w:basedOn w:val="Normal"/>
    <w:rsid w:val="00DC56F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C56F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C56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56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56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56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56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56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56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56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56F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C56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C56F2"/>
  </w:style>
  <w:style w:type="character" w:customStyle="1" w:styleId="CharSubPartNoCASA">
    <w:name w:val="CharSubPartNo(CASA)"/>
    <w:basedOn w:val="OPCCharBase"/>
    <w:uiPriority w:val="1"/>
    <w:rsid w:val="00DC56F2"/>
  </w:style>
  <w:style w:type="paragraph" w:customStyle="1" w:styleId="ENoteTTIndentHeadingSub">
    <w:name w:val="ENoteTTIndentHeadingSub"/>
    <w:aliases w:val="enTTHis"/>
    <w:basedOn w:val="OPCParaBase"/>
    <w:rsid w:val="00DC56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56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56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56F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C5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DC56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56F2"/>
    <w:rPr>
      <w:sz w:val="22"/>
    </w:rPr>
  </w:style>
  <w:style w:type="paragraph" w:customStyle="1" w:styleId="SOTextNote">
    <w:name w:val="SO TextNote"/>
    <w:aliases w:val="sont"/>
    <w:basedOn w:val="SOText"/>
    <w:qFormat/>
    <w:rsid w:val="00DC56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56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56F2"/>
    <w:rPr>
      <w:sz w:val="22"/>
    </w:rPr>
  </w:style>
  <w:style w:type="paragraph" w:customStyle="1" w:styleId="FileName">
    <w:name w:val="FileName"/>
    <w:basedOn w:val="Normal"/>
    <w:rsid w:val="00DC56F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56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56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56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56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56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56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56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56F2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6439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6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4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4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4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4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4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4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OText2">
    <w:name w:val="SO Text2"/>
    <w:aliases w:val="sot2"/>
    <w:basedOn w:val="Normal"/>
    <w:next w:val="SOText"/>
    <w:link w:val="SOText2Char"/>
    <w:rsid w:val="00DC56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56F2"/>
    <w:rPr>
      <w:sz w:val="22"/>
    </w:rPr>
  </w:style>
  <w:style w:type="paragraph" w:customStyle="1" w:styleId="ShortTP1">
    <w:name w:val="ShortTP1"/>
    <w:basedOn w:val="ShortT"/>
    <w:link w:val="ShortTP1Char"/>
    <w:rsid w:val="00780601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80601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80601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80601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80601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80601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80601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80601"/>
  </w:style>
  <w:style w:type="character" w:customStyle="1" w:styleId="ShortTCPChar">
    <w:name w:val="ShortTCP Char"/>
    <w:basedOn w:val="ShortTChar"/>
    <w:link w:val="ShortTCP"/>
    <w:rsid w:val="00780601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80601"/>
    <w:pPr>
      <w:spacing w:before="400"/>
    </w:pPr>
  </w:style>
  <w:style w:type="character" w:customStyle="1" w:styleId="ActNoCPChar">
    <w:name w:val="ActNoCP Char"/>
    <w:basedOn w:val="ActnoChar"/>
    <w:link w:val="ActNoCP"/>
    <w:rsid w:val="00780601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8060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15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152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152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</Words>
  <Characters>1265</Characters>
  <Application>Microsoft Office Word</Application>
  <DocSecurity>0</DocSecurity>
  <PresentationFormat/>
  <Lines>140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2014-03-17T21:41:00Z</dcterms:created>
  <dcterms:modified xsi:type="dcterms:W3CDTF">2014-03-17T21:56:00Z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Governor_x001e_General Amendment (Salary) Act 2014</vt:lpwstr>
  </property>
  <property fmtid="{D5CDD505-2E9C-101B-9397-08002B2CF9AE}" pid="3" name="Actno">
    <vt:lpwstr>No. 7, 2014</vt:lpwstr>
  </property>
</Properties>
</file>