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470" w:rsidRDefault="002D293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7.25pt" fillcolor="window">
            <v:imagedata r:id="rId8" o:title=""/>
          </v:shape>
        </w:pict>
      </w:r>
    </w:p>
    <w:p w:rsidR="003A1470" w:rsidRDefault="003A1470"/>
    <w:p w:rsidR="003A1470" w:rsidRDefault="003A1470" w:rsidP="003A1470">
      <w:pPr>
        <w:spacing w:line="240" w:lineRule="auto"/>
      </w:pPr>
    </w:p>
    <w:p w:rsidR="003A1470" w:rsidRDefault="003A1470" w:rsidP="003A1470"/>
    <w:p w:rsidR="003A1470" w:rsidRDefault="003A1470" w:rsidP="003A1470"/>
    <w:p w:rsidR="003A1470" w:rsidRDefault="003A1470" w:rsidP="003A1470"/>
    <w:p w:rsidR="003A1470" w:rsidRDefault="003A1470" w:rsidP="003A1470"/>
    <w:p w:rsidR="0048364F" w:rsidRPr="00CC650F" w:rsidRDefault="00977277" w:rsidP="0048364F">
      <w:pPr>
        <w:pStyle w:val="ShortT"/>
      </w:pPr>
      <w:r w:rsidRPr="00CC650F">
        <w:t xml:space="preserve">Private Health Insurance </w:t>
      </w:r>
      <w:r w:rsidR="00B42F33" w:rsidRPr="00CC650F">
        <w:t xml:space="preserve">Legislation </w:t>
      </w:r>
      <w:r w:rsidRPr="00CC650F">
        <w:t xml:space="preserve">Amendment </w:t>
      </w:r>
      <w:r w:rsidR="003A1470">
        <w:t>Act</w:t>
      </w:r>
      <w:r w:rsidR="00C164CA" w:rsidRPr="00CC650F">
        <w:t xml:space="preserve"> 201</w:t>
      </w:r>
      <w:r w:rsidR="00D10298">
        <w:t>4</w:t>
      </w:r>
    </w:p>
    <w:p w:rsidR="0048364F" w:rsidRPr="00CC650F" w:rsidRDefault="0048364F" w:rsidP="0048364F"/>
    <w:p w:rsidR="0048364F" w:rsidRPr="00CC650F" w:rsidRDefault="00C164CA" w:rsidP="003A1470">
      <w:pPr>
        <w:pStyle w:val="Actno"/>
        <w:spacing w:before="400"/>
      </w:pPr>
      <w:r w:rsidRPr="00CC650F">
        <w:t>No.</w:t>
      </w:r>
      <w:r w:rsidR="0045460F">
        <w:t xml:space="preserve"> 26</w:t>
      </w:r>
      <w:r w:rsidRPr="00CC650F">
        <w:t>, 201</w:t>
      </w:r>
      <w:r w:rsidR="00D10298">
        <w:t>4</w:t>
      </w:r>
    </w:p>
    <w:p w:rsidR="0048364F" w:rsidRPr="00CC650F" w:rsidRDefault="0048364F" w:rsidP="0048364F"/>
    <w:p w:rsidR="003A1470" w:rsidRDefault="003A1470" w:rsidP="003A1470"/>
    <w:p w:rsidR="003A1470" w:rsidRDefault="003A1470" w:rsidP="003A1470"/>
    <w:p w:rsidR="003A1470" w:rsidRDefault="003A1470" w:rsidP="003A1470"/>
    <w:p w:rsidR="003A1470" w:rsidRDefault="003A1470" w:rsidP="003A1470"/>
    <w:p w:rsidR="0048364F" w:rsidRPr="00CC650F" w:rsidRDefault="003A1470" w:rsidP="0048364F">
      <w:pPr>
        <w:pStyle w:val="LongT"/>
      </w:pPr>
      <w:r>
        <w:t>An Act</w:t>
      </w:r>
      <w:r w:rsidR="0048364F" w:rsidRPr="00CC650F">
        <w:t xml:space="preserve"> to </w:t>
      </w:r>
      <w:r w:rsidR="00977277" w:rsidRPr="00CC650F">
        <w:t>amend the law relating to private health insurance</w:t>
      </w:r>
      <w:r w:rsidR="0048364F" w:rsidRPr="00CC650F">
        <w:t>, and for related purposes</w:t>
      </w:r>
    </w:p>
    <w:p w:rsidR="00D77264" w:rsidRPr="00CC650F" w:rsidRDefault="00D77264" w:rsidP="00D77264">
      <w:pPr>
        <w:pStyle w:val="Header"/>
        <w:tabs>
          <w:tab w:val="clear" w:pos="4150"/>
          <w:tab w:val="clear" w:pos="8307"/>
        </w:tabs>
      </w:pPr>
      <w:r w:rsidRPr="00CC650F">
        <w:rPr>
          <w:rStyle w:val="CharAmSchNo"/>
        </w:rPr>
        <w:t xml:space="preserve"> </w:t>
      </w:r>
      <w:r w:rsidRPr="00CC650F">
        <w:rPr>
          <w:rStyle w:val="CharAmSchText"/>
        </w:rPr>
        <w:t xml:space="preserve"> </w:t>
      </w:r>
    </w:p>
    <w:p w:rsidR="00D77264" w:rsidRPr="00CC650F" w:rsidRDefault="00D77264" w:rsidP="00D77264">
      <w:pPr>
        <w:pStyle w:val="Header"/>
        <w:tabs>
          <w:tab w:val="clear" w:pos="4150"/>
          <w:tab w:val="clear" w:pos="8307"/>
        </w:tabs>
      </w:pPr>
      <w:r w:rsidRPr="00CC650F">
        <w:rPr>
          <w:rStyle w:val="CharAmPartNo"/>
        </w:rPr>
        <w:t xml:space="preserve"> </w:t>
      </w:r>
      <w:r w:rsidRPr="00CC650F">
        <w:rPr>
          <w:rStyle w:val="CharAmPartText"/>
        </w:rPr>
        <w:t xml:space="preserve"> </w:t>
      </w:r>
    </w:p>
    <w:p w:rsidR="0048364F" w:rsidRPr="00CC650F" w:rsidRDefault="0048364F" w:rsidP="0048364F">
      <w:pPr>
        <w:sectPr w:rsidR="0048364F" w:rsidRPr="00CC650F" w:rsidSect="003A1470">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CC650F" w:rsidRDefault="0048364F" w:rsidP="0026752F">
      <w:pPr>
        <w:rPr>
          <w:sz w:val="36"/>
        </w:rPr>
      </w:pPr>
      <w:r w:rsidRPr="00CC650F">
        <w:rPr>
          <w:sz w:val="36"/>
        </w:rPr>
        <w:lastRenderedPageBreak/>
        <w:t>Contents</w:t>
      </w:r>
    </w:p>
    <w:bookmarkStart w:id="0" w:name="BKCheck15B_1"/>
    <w:bookmarkEnd w:id="0"/>
    <w:p w:rsidR="005F4A71" w:rsidRDefault="005F4A7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F4A71">
        <w:rPr>
          <w:noProof/>
        </w:rPr>
        <w:tab/>
      </w:r>
      <w:r w:rsidRPr="005F4A71">
        <w:rPr>
          <w:noProof/>
        </w:rPr>
        <w:fldChar w:fldCharType="begin"/>
      </w:r>
      <w:r w:rsidRPr="005F4A71">
        <w:rPr>
          <w:noProof/>
        </w:rPr>
        <w:instrText xml:space="preserve"> PAGEREF _Toc384987628 \h </w:instrText>
      </w:r>
      <w:r w:rsidRPr="005F4A71">
        <w:rPr>
          <w:noProof/>
        </w:rPr>
      </w:r>
      <w:r w:rsidRPr="005F4A71">
        <w:rPr>
          <w:noProof/>
        </w:rPr>
        <w:fldChar w:fldCharType="separate"/>
      </w:r>
      <w:r w:rsidR="002D2937">
        <w:rPr>
          <w:noProof/>
        </w:rPr>
        <w:t>1</w:t>
      </w:r>
      <w:r w:rsidRPr="005F4A71">
        <w:rPr>
          <w:noProof/>
        </w:rPr>
        <w:fldChar w:fldCharType="end"/>
      </w:r>
    </w:p>
    <w:p w:rsidR="005F4A71" w:rsidRDefault="005F4A71">
      <w:pPr>
        <w:pStyle w:val="TOC5"/>
        <w:rPr>
          <w:rFonts w:asciiTheme="minorHAnsi" w:eastAsiaTheme="minorEastAsia" w:hAnsiTheme="minorHAnsi" w:cstheme="minorBidi"/>
          <w:noProof/>
          <w:kern w:val="0"/>
          <w:sz w:val="22"/>
          <w:szCs w:val="22"/>
        </w:rPr>
      </w:pPr>
      <w:r>
        <w:rPr>
          <w:noProof/>
        </w:rPr>
        <w:t>2</w:t>
      </w:r>
      <w:r>
        <w:rPr>
          <w:noProof/>
        </w:rPr>
        <w:tab/>
        <w:t>Commencement</w:t>
      </w:r>
      <w:r w:rsidRPr="005F4A71">
        <w:rPr>
          <w:noProof/>
        </w:rPr>
        <w:tab/>
      </w:r>
      <w:r w:rsidRPr="005F4A71">
        <w:rPr>
          <w:noProof/>
        </w:rPr>
        <w:fldChar w:fldCharType="begin"/>
      </w:r>
      <w:r w:rsidRPr="005F4A71">
        <w:rPr>
          <w:noProof/>
        </w:rPr>
        <w:instrText xml:space="preserve"> PAGEREF _Toc384987629 \h </w:instrText>
      </w:r>
      <w:r w:rsidRPr="005F4A71">
        <w:rPr>
          <w:noProof/>
        </w:rPr>
      </w:r>
      <w:r w:rsidRPr="005F4A71">
        <w:rPr>
          <w:noProof/>
        </w:rPr>
        <w:fldChar w:fldCharType="separate"/>
      </w:r>
      <w:r w:rsidR="002D2937">
        <w:rPr>
          <w:noProof/>
        </w:rPr>
        <w:t>2</w:t>
      </w:r>
      <w:r w:rsidRPr="005F4A71">
        <w:rPr>
          <w:noProof/>
        </w:rPr>
        <w:fldChar w:fldCharType="end"/>
      </w:r>
    </w:p>
    <w:p w:rsidR="005F4A71" w:rsidRDefault="005F4A71">
      <w:pPr>
        <w:pStyle w:val="TOC5"/>
        <w:rPr>
          <w:rFonts w:asciiTheme="minorHAnsi" w:eastAsiaTheme="minorEastAsia" w:hAnsiTheme="minorHAnsi" w:cstheme="minorBidi"/>
          <w:noProof/>
          <w:kern w:val="0"/>
          <w:sz w:val="22"/>
          <w:szCs w:val="22"/>
        </w:rPr>
      </w:pPr>
      <w:r>
        <w:rPr>
          <w:noProof/>
        </w:rPr>
        <w:t>3</w:t>
      </w:r>
      <w:r>
        <w:rPr>
          <w:noProof/>
        </w:rPr>
        <w:tab/>
        <w:t>Schedule(s)</w:t>
      </w:r>
      <w:r w:rsidRPr="005F4A71">
        <w:rPr>
          <w:noProof/>
        </w:rPr>
        <w:tab/>
      </w:r>
      <w:r w:rsidRPr="005F4A71">
        <w:rPr>
          <w:noProof/>
        </w:rPr>
        <w:fldChar w:fldCharType="begin"/>
      </w:r>
      <w:r w:rsidRPr="005F4A71">
        <w:rPr>
          <w:noProof/>
        </w:rPr>
        <w:instrText xml:space="preserve"> PAGEREF _Toc384987630 \h </w:instrText>
      </w:r>
      <w:r w:rsidRPr="005F4A71">
        <w:rPr>
          <w:noProof/>
        </w:rPr>
      </w:r>
      <w:r w:rsidRPr="005F4A71">
        <w:rPr>
          <w:noProof/>
        </w:rPr>
        <w:fldChar w:fldCharType="separate"/>
      </w:r>
      <w:r w:rsidR="002D2937">
        <w:rPr>
          <w:noProof/>
        </w:rPr>
        <w:t>2</w:t>
      </w:r>
      <w:r w:rsidRPr="005F4A71">
        <w:rPr>
          <w:noProof/>
        </w:rPr>
        <w:fldChar w:fldCharType="end"/>
      </w:r>
    </w:p>
    <w:p w:rsidR="005F4A71" w:rsidRDefault="005F4A71">
      <w:pPr>
        <w:pStyle w:val="TOC6"/>
        <w:rPr>
          <w:rFonts w:asciiTheme="minorHAnsi" w:eastAsiaTheme="minorEastAsia" w:hAnsiTheme="minorHAnsi" w:cstheme="minorBidi"/>
          <w:b w:val="0"/>
          <w:noProof/>
          <w:kern w:val="0"/>
          <w:sz w:val="22"/>
          <w:szCs w:val="22"/>
        </w:rPr>
      </w:pPr>
      <w:r>
        <w:rPr>
          <w:noProof/>
        </w:rPr>
        <w:t>Schedule 1—Amendments</w:t>
      </w:r>
      <w:r w:rsidRPr="005F4A71">
        <w:rPr>
          <w:b w:val="0"/>
          <w:noProof/>
          <w:sz w:val="18"/>
        </w:rPr>
        <w:tab/>
      </w:r>
      <w:r w:rsidRPr="005F4A71">
        <w:rPr>
          <w:b w:val="0"/>
          <w:noProof/>
          <w:sz w:val="18"/>
        </w:rPr>
        <w:fldChar w:fldCharType="begin"/>
      </w:r>
      <w:r w:rsidRPr="005F4A71">
        <w:rPr>
          <w:b w:val="0"/>
          <w:noProof/>
          <w:sz w:val="18"/>
        </w:rPr>
        <w:instrText xml:space="preserve"> PAGEREF _Toc384987631 \h </w:instrText>
      </w:r>
      <w:r w:rsidRPr="005F4A71">
        <w:rPr>
          <w:b w:val="0"/>
          <w:noProof/>
          <w:sz w:val="18"/>
        </w:rPr>
      </w:r>
      <w:r w:rsidRPr="005F4A71">
        <w:rPr>
          <w:b w:val="0"/>
          <w:noProof/>
          <w:sz w:val="18"/>
        </w:rPr>
        <w:fldChar w:fldCharType="separate"/>
      </w:r>
      <w:r w:rsidR="002D2937">
        <w:rPr>
          <w:b w:val="0"/>
          <w:noProof/>
          <w:sz w:val="18"/>
        </w:rPr>
        <w:t>3</w:t>
      </w:r>
      <w:r w:rsidRPr="005F4A71">
        <w:rPr>
          <w:b w:val="0"/>
          <w:noProof/>
          <w:sz w:val="18"/>
        </w:rPr>
        <w:fldChar w:fldCharType="end"/>
      </w:r>
    </w:p>
    <w:p w:rsidR="005F4A71" w:rsidRDefault="005F4A71">
      <w:pPr>
        <w:pStyle w:val="TOC7"/>
        <w:rPr>
          <w:rFonts w:asciiTheme="minorHAnsi" w:eastAsiaTheme="minorEastAsia" w:hAnsiTheme="minorHAnsi" w:cstheme="minorBidi"/>
          <w:noProof/>
          <w:kern w:val="0"/>
          <w:sz w:val="22"/>
          <w:szCs w:val="22"/>
        </w:rPr>
      </w:pPr>
      <w:r>
        <w:rPr>
          <w:noProof/>
        </w:rPr>
        <w:t>Part 1—Main amendments of the Private Health Insurance Act 2007</w:t>
      </w:r>
      <w:r w:rsidRPr="005F4A71">
        <w:rPr>
          <w:noProof/>
          <w:sz w:val="18"/>
        </w:rPr>
        <w:tab/>
      </w:r>
      <w:r w:rsidRPr="005F4A71">
        <w:rPr>
          <w:noProof/>
          <w:sz w:val="18"/>
        </w:rPr>
        <w:fldChar w:fldCharType="begin"/>
      </w:r>
      <w:r w:rsidRPr="005F4A71">
        <w:rPr>
          <w:noProof/>
          <w:sz w:val="18"/>
        </w:rPr>
        <w:instrText xml:space="preserve"> PAGEREF _Toc384987632 \h </w:instrText>
      </w:r>
      <w:r w:rsidRPr="005F4A71">
        <w:rPr>
          <w:noProof/>
          <w:sz w:val="18"/>
        </w:rPr>
      </w:r>
      <w:r w:rsidRPr="005F4A71">
        <w:rPr>
          <w:noProof/>
          <w:sz w:val="18"/>
        </w:rPr>
        <w:fldChar w:fldCharType="separate"/>
      </w:r>
      <w:r w:rsidR="002D2937">
        <w:rPr>
          <w:noProof/>
          <w:sz w:val="18"/>
        </w:rPr>
        <w:t>3</w:t>
      </w:r>
      <w:r w:rsidRPr="005F4A71">
        <w:rPr>
          <w:noProof/>
          <w:sz w:val="18"/>
        </w:rPr>
        <w:fldChar w:fldCharType="end"/>
      </w:r>
    </w:p>
    <w:p w:rsidR="005F4A71" w:rsidRDefault="005F4A71">
      <w:pPr>
        <w:pStyle w:val="TOC9"/>
        <w:rPr>
          <w:rFonts w:asciiTheme="minorHAnsi" w:eastAsiaTheme="minorEastAsia" w:hAnsiTheme="minorHAnsi" w:cstheme="minorBidi"/>
          <w:i w:val="0"/>
          <w:noProof/>
          <w:kern w:val="0"/>
          <w:sz w:val="22"/>
          <w:szCs w:val="22"/>
        </w:rPr>
      </w:pPr>
      <w:r>
        <w:rPr>
          <w:noProof/>
        </w:rPr>
        <w:t>Private Health Insurance Act 2007</w:t>
      </w:r>
      <w:r w:rsidRPr="005F4A71">
        <w:rPr>
          <w:i w:val="0"/>
          <w:noProof/>
          <w:sz w:val="18"/>
        </w:rPr>
        <w:tab/>
      </w:r>
      <w:r w:rsidRPr="005F4A71">
        <w:rPr>
          <w:i w:val="0"/>
          <w:noProof/>
          <w:sz w:val="18"/>
        </w:rPr>
        <w:fldChar w:fldCharType="begin"/>
      </w:r>
      <w:r w:rsidRPr="005F4A71">
        <w:rPr>
          <w:i w:val="0"/>
          <w:noProof/>
          <w:sz w:val="18"/>
        </w:rPr>
        <w:instrText xml:space="preserve"> PAGEREF _Toc384987633 \h </w:instrText>
      </w:r>
      <w:r w:rsidRPr="005F4A71">
        <w:rPr>
          <w:i w:val="0"/>
          <w:noProof/>
          <w:sz w:val="18"/>
        </w:rPr>
      </w:r>
      <w:r w:rsidRPr="005F4A71">
        <w:rPr>
          <w:i w:val="0"/>
          <w:noProof/>
          <w:sz w:val="18"/>
        </w:rPr>
        <w:fldChar w:fldCharType="separate"/>
      </w:r>
      <w:r w:rsidR="002D2937">
        <w:rPr>
          <w:i w:val="0"/>
          <w:noProof/>
          <w:sz w:val="18"/>
        </w:rPr>
        <w:t>3</w:t>
      </w:r>
      <w:r w:rsidRPr="005F4A71">
        <w:rPr>
          <w:i w:val="0"/>
          <w:noProof/>
          <w:sz w:val="18"/>
        </w:rPr>
        <w:fldChar w:fldCharType="end"/>
      </w:r>
    </w:p>
    <w:p w:rsidR="005F4A71" w:rsidRDefault="005F4A71">
      <w:pPr>
        <w:pStyle w:val="TOC7"/>
        <w:rPr>
          <w:rFonts w:asciiTheme="minorHAnsi" w:eastAsiaTheme="minorEastAsia" w:hAnsiTheme="minorHAnsi" w:cstheme="minorBidi"/>
          <w:noProof/>
          <w:kern w:val="0"/>
          <w:sz w:val="22"/>
          <w:szCs w:val="22"/>
        </w:rPr>
      </w:pPr>
      <w:r>
        <w:rPr>
          <w:noProof/>
        </w:rPr>
        <w:t>Part 2—Repeal of the Private Health Insurance Legislation Amendment (Base Premium) Act 2013</w:t>
      </w:r>
      <w:r w:rsidRPr="005F4A71">
        <w:rPr>
          <w:noProof/>
          <w:sz w:val="18"/>
        </w:rPr>
        <w:tab/>
      </w:r>
      <w:r w:rsidRPr="005F4A71">
        <w:rPr>
          <w:noProof/>
          <w:sz w:val="18"/>
        </w:rPr>
        <w:fldChar w:fldCharType="begin"/>
      </w:r>
      <w:r w:rsidRPr="005F4A71">
        <w:rPr>
          <w:noProof/>
          <w:sz w:val="18"/>
        </w:rPr>
        <w:instrText xml:space="preserve"> PAGEREF _Toc384987634 \h </w:instrText>
      </w:r>
      <w:r w:rsidRPr="005F4A71">
        <w:rPr>
          <w:noProof/>
          <w:sz w:val="18"/>
        </w:rPr>
      </w:r>
      <w:r w:rsidRPr="005F4A71">
        <w:rPr>
          <w:noProof/>
          <w:sz w:val="18"/>
        </w:rPr>
        <w:fldChar w:fldCharType="separate"/>
      </w:r>
      <w:r w:rsidR="002D2937">
        <w:rPr>
          <w:noProof/>
          <w:sz w:val="18"/>
        </w:rPr>
        <w:t>6</w:t>
      </w:r>
      <w:r w:rsidRPr="005F4A71">
        <w:rPr>
          <w:noProof/>
          <w:sz w:val="18"/>
        </w:rPr>
        <w:fldChar w:fldCharType="end"/>
      </w:r>
    </w:p>
    <w:p w:rsidR="005F4A71" w:rsidRDefault="005F4A71">
      <w:pPr>
        <w:pStyle w:val="TOC9"/>
        <w:rPr>
          <w:rFonts w:asciiTheme="minorHAnsi" w:eastAsiaTheme="minorEastAsia" w:hAnsiTheme="minorHAnsi" w:cstheme="minorBidi"/>
          <w:i w:val="0"/>
          <w:noProof/>
          <w:kern w:val="0"/>
          <w:sz w:val="22"/>
          <w:szCs w:val="22"/>
        </w:rPr>
      </w:pPr>
      <w:r>
        <w:rPr>
          <w:noProof/>
        </w:rPr>
        <w:t>Private Health Insurance Legislation Amendment (Base Premium) Act 2013</w:t>
      </w:r>
      <w:r w:rsidRPr="005F4A71">
        <w:rPr>
          <w:i w:val="0"/>
          <w:noProof/>
          <w:sz w:val="18"/>
        </w:rPr>
        <w:tab/>
      </w:r>
      <w:r w:rsidRPr="005F4A71">
        <w:rPr>
          <w:i w:val="0"/>
          <w:noProof/>
          <w:sz w:val="18"/>
        </w:rPr>
        <w:fldChar w:fldCharType="begin"/>
      </w:r>
      <w:r w:rsidRPr="005F4A71">
        <w:rPr>
          <w:i w:val="0"/>
          <w:noProof/>
          <w:sz w:val="18"/>
        </w:rPr>
        <w:instrText xml:space="preserve"> PAGEREF _Toc384987635 \h </w:instrText>
      </w:r>
      <w:r w:rsidRPr="005F4A71">
        <w:rPr>
          <w:i w:val="0"/>
          <w:noProof/>
          <w:sz w:val="18"/>
        </w:rPr>
      </w:r>
      <w:r w:rsidRPr="005F4A71">
        <w:rPr>
          <w:i w:val="0"/>
          <w:noProof/>
          <w:sz w:val="18"/>
        </w:rPr>
        <w:fldChar w:fldCharType="separate"/>
      </w:r>
      <w:r w:rsidR="002D2937">
        <w:rPr>
          <w:i w:val="0"/>
          <w:noProof/>
          <w:sz w:val="18"/>
        </w:rPr>
        <w:t>6</w:t>
      </w:r>
      <w:r w:rsidRPr="005F4A71">
        <w:rPr>
          <w:i w:val="0"/>
          <w:noProof/>
          <w:sz w:val="18"/>
        </w:rPr>
        <w:fldChar w:fldCharType="end"/>
      </w:r>
    </w:p>
    <w:p w:rsidR="005F4A71" w:rsidRDefault="005F4A71">
      <w:pPr>
        <w:pStyle w:val="TOC7"/>
        <w:rPr>
          <w:rFonts w:asciiTheme="minorHAnsi" w:eastAsiaTheme="minorEastAsia" w:hAnsiTheme="minorHAnsi" w:cstheme="minorBidi"/>
          <w:noProof/>
          <w:kern w:val="0"/>
          <w:sz w:val="22"/>
          <w:szCs w:val="22"/>
        </w:rPr>
      </w:pPr>
      <w:r>
        <w:rPr>
          <w:noProof/>
        </w:rPr>
        <w:t>Part 3—Other amendments</w:t>
      </w:r>
      <w:r w:rsidRPr="005F4A71">
        <w:rPr>
          <w:noProof/>
          <w:sz w:val="18"/>
        </w:rPr>
        <w:tab/>
      </w:r>
      <w:r w:rsidRPr="005F4A71">
        <w:rPr>
          <w:noProof/>
          <w:sz w:val="18"/>
        </w:rPr>
        <w:fldChar w:fldCharType="begin"/>
      </w:r>
      <w:r w:rsidRPr="005F4A71">
        <w:rPr>
          <w:noProof/>
          <w:sz w:val="18"/>
        </w:rPr>
        <w:instrText xml:space="preserve"> PAGEREF _Toc384987636 \h </w:instrText>
      </w:r>
      <w:r w:rsidRPr="005F4A71">
        <w:rPr>
          <w:noProof/>
          <w:sz w:val="18"/>
        </w:rPr>
      </w:r>
      <w:r w:rsidRPr="005F4A71">
        <w:rPr>
          <w:noProof/>
          <w:sz w:val="18"/>
        </w:rPr>
        <w:fldChar w:fldCharType="separate"/>
      </w:r>
      <w:r w:rsidR="002D2937">
        <w:rPr>
          <w:noProof/>
          <w:sz w:val="18"/>
        </w:rPr>
        <w:t>7</w:t>
      </w:r>
      <w:r w:rsidRPr="005F4A71">
        <w:rPr>
          <w:noProof/>
          <w:sz w:val="18"/>
        </w:rPr>
        <w:fldChar w:fldCharType="end"/>
      </w:r>
    </w:p>
    <w:p w:rsidR="005F4A71" w:rsidRDefault="005F4A71">
      <w:pPr>
        <w:pStyle w:val="TOC9"/>
        <w:rPr>
          <w:rFonts w:asciiTheme="minorHAnsi" w:eastAsiaTheme="minorEastAsia" w:hAnsiTheme="minorHAnsi" w:cstheme="minorBidi"/>
          <w:i w:val="0"/>
          <w:noProof/>
          <w:kern w:val="0"/>
          <w:sz w:val="22"/>
          <w:szCs w:val="22"/>
        </w:rPr>
      </w:pPr>
      <w:r>
        <w:rPr>
          <w:noProof/>
        </w:rPr>
        <w:t>Private Health Insurance Act 2007</w:t>
      </w:r>
      <w:r w:rsidRPr="005F4A71">
        <w:rPr>
          <w:i w:val="0"/>
          <w:noProof/>
          <w:sz w:val="18"/>
        </w:rPr>
        <w:tab/>
      </w:r>
      <w:r w:rsidRPr="005F4A71">
        <w:rPr>
          <w:i w:val="0"/>
          <w:noProof/>
          <w:sz w:val="18"/>
        </w:rPr>
        <w:fldChar w:fldCharType="begin"/>
      </w:r>
      <w:r w:rsidRPr="005F4A71">
        <w:rPr>
          <w:i w:val="0"/>
          <w:noProof/>
          <w:sz w:val="18"/>
        </w:rPr>
        <w:instrText xml:space="preserve"> PAGEREF _Toc384987637 \h </w:instrText>
      </w:r>
      <w:r w:rsidRPr="005F4A71">
        <w:rPr>
          <w:i w:val="0"/>
          <w:noProof/>
          <w:sz w:val="18"/>
        </w:rPr>
      </w:r>
      <w:r w:rsidRPr="005F4A71">
        <w:rPr>
          <w:i w:val="0"/>
          <w:noProof/>
          <w:sz w:val="18"/>
        </w:rPr>
        <w:fldChar w:fldCharType="separate"/>
      </w:r>
      <w:r w:rsidR="002D2937">
        <w:rPr>
          <w:i w:val="0"/>
          <w:noProof/>
          <w:sz w:val="18"/>
        </w:rPr>
        <w:t>7</w:t>
      </w:r>
      <w:r w:rsidRPr="005F4A71">
        <w:rPr>
          <w:i w:val="0"/>
          <w:noProof/>
          <w:sz w:val="18"/>
        </w:rPr>
        <w:fldChar w:fldCharType="end"/>
      </w:r>
    </w:p>
    <w:p w:rsidR="00055B5C" w:rsidRPr="00CC650F" w:rsidRDefault="005F4A71" w:rsidP="0048364F">
      <w:r>
        <w:fldChar w:fldCharType="end"/>
      </w:r>
    </w:p>
    <w:p w:rsidR="00060FF9" w:rsidRPr="00CC650F" w:rsidRDefault="00060FF9" w:rsidP="0048364F"/>
    <w:p w:rsidR="00FE7F93" w:rsidRPr="00CC650F" w:rsidRDefault="00FE7F93" w:rsidP="0048364F">
      <w:pPr>
        <w:sectPr w:rsidR="00FE7F93" w:rsidRPr="00CC650F" w:rsidSect="003A1470">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3A1470" w:rsidRDefault="002D2937">
      <w:r>
        <w:lastRenderedPageBreak/>
        <w:pict>
          <v:shape id="_x0000_i1026" type="#_x0000_t75" style="width:108.75pt;height:77.25pt" fillcolor="window">
            <v:imagedata r:id="rId8" o:title=""/>
          </v:shape>
        </w:pict>
      </w:r>
    </w:p>
    <w:p w:rsidR="003A1470" w:rsidRDefault="003A1470"/>
    <w:p w:rsidR="003A1470" w:rsidRDefault="003A1470" w:rsidP="003A1470">
      <w:pPr>
        <w:spacing w:line="240" w:lineRule="auto"/>
      </w:pPr>
    </w:p>
    <w:p w:rsidR="003A1470" w:rsidRDefault="002D2937" w:rsidP="003A1470">
      <w:pPr>
        <w:pStyle w:val="ShortTP1"/>
      </w:pPr>
      <w:r>
        <w:fldChar w:fldCharType="begin"/>
      </w:r>
      <w:r>
        <w:instrText xml:space="preserve"> STYLEREF ShortT </w:instrText>
      </w:r>
      <w:r>
        <w:fldChar w:fldCharType="separate"/>
      </w:r>
      <w:r>
        <w:rPr>
          <w:noProof/>
        </w:rPr>
        <w:t>Private Health Insurance Legislation Amendment Act 2014</w:t>
      </w:r>
      <w:r>
        <w:rPr>
          <w:noProof/>
        </w:rPr>
        <w:fldChar w:fldCharType="end"/>
      </w:r>
    </w:p>
    <w:p w:rsidR="003A1470" w:rsidRDefault="002D2937" w:rsidP="003A1470">
      <w:pPr>
        <w:pStyle w:val="ActNoP1"/>
      </w:pPr>
      <w:r>
        <w:fldChar w:fldCharType="begin"/>
      </w:r>
      <w:r>
        <w:instrText xml:space="preserve"> STYLEREF Actno </w:instrText>
      </w:r>
      <w:r>
        <w:fldChar w:fldCharType="separate"/>
      </w:r>
      <w:r>
        <w:rPr>
          <w:noProof/>
        </w:rPr>
        <w:t>No. 26, 2014</w:t>
      </w:r>
      <w:r>
        <w:rPr>
          <w:noProof/>
        </w:rPr>
        <w:fldChar w:fldCharType="end"/>
      </w:r>
    </w:p>
    <w:p w:rsidR="003A1470" w:rsidRPr="009A0728" w:rsidRDefault="003A1470" w:rsidP="009A0728">
      <w:pPr>
        <w:pBdr>
          <w:bottom w:val="single" w:sz="6" w:space="0" w:color="auto"/>
        </w:pBdr>
        <w:spacing w:before="400" w:line="240" w:lineRule="auto"/>
        <w:rPr>
          <w:rFonts w:eastAsia="Times New Roman"/>
          <w:b/>
          <w:sz w:val="28"/>
        </w:rPr>
      </w:pPr>
    </w:p>
    <w:p w:rsidR="003A1470" w:rsidRPr="009A0728" w:rsidRDefault="003A1470" w:rsidP="009A0728">
      <w:pPr>
        <w:spacing w:line="40" w:lineRule="exact"/>
        <w:rPr>
          <w:rFonts w:eastAsia="Calibri"/>
          <w:b/>
          <w:sz w:val="28"/>
        </w:rPr>
      </w:pPr>
    </w:p>
    <w:p w:rsidR="003A1470" w:rsidRPr="009A0728" w:rsidRDefault="003A1470" w:rsidP="009A0728">
      <w:pPr>
        <w:pBdr>
          <w:top w:val="single" w:sz="12" w:space="0" w:color="auto"/>
        </w:pBdr>
        <w:spacing w:line="240" w:lineRule="auto"/>
        <w:rPr>
          <w:rFonts w:eastAsia="Times New Roman"/>
          <w:b/>
          <w:sz w:val="28"/>
        </w:rPr>
      </w:pPr>
    </w:p>
    <w:p w:rsidR="0048364F" w:rsidRPr="00CC650F" w:rsidRDefault="003A1470" w:rsidP="00CC650F">
      <w:pPr>
        <w:pStyle w:val="Page1"/>
      </w:pPr>
      <w:r>
        <w:t>An Act</w:t>
      </w:r>
      <w:r w:rsidR="00CC650F" w:rsidRPr="00CC650F">
        <w:t xml:space="preserve"> to amend the law relating to private health insurance, and for related purposes</w:t>
      </w:r>
    </w:p>
    <w:p w:rsidR="0045460F" w:rsidRDefault="0045460F" w:rsidP="003B1CD0">
      <w:pPr>
        <w:pStyle w:val="AssentDt"/>
        <w:spacing w:before="240"/>
        <w:rPr>
          <w:sz w:val="24"/>
        </w:rPr>
      </w:pPr>
      <w:r>
        <w:rPr>
          <w:sz w:val="24"/>
        </w:rPr>
        <w:t>[</w:t>
      </w:r>
      <w:r>
        <w:rPr>
          <w:i/>
          <w:sz w:val="24"/>
        </w:rPr>
        <w:t>Assented to 9 April 2014</w:t>
      </w:r>
      <w:r>
        <w:rPr>
          <w:sz w:val="24"/>
        </w:rPr>
        <w:t>]</w:t>
      </w:r>
    </w:p>
    <w:p w:rsidR="0048364F" w:rsidRPr="00CC650F" w:rsidRDefault="0048364F" w:rsidP="00CC650F">
      <w:pPr>
        <w:spacing w:before="240" w:line="240" w:lineRule="auto"/>
        <w:rPr>
          <w:sz w:val="32"/>
        </w:rPr>
      </w:pPr>
      <w:r w:rsidRPr="00CC650F">
        <w:rPr>
          <w:sz w:val="32"/>
        </w:rPr>
        <w:t>The Parliament of Australia enacts:</w:t>
      </w:r>
    </w:p>
    <w:p w:rsidR="0048364F" w:rsidRPr="00CC650F" w:rsidRDefault="0048364F" w:rsidP="00CC650F">
      <w:pPr>
        <w:pStyle w:val="ActHead5"/>
      </w:pPr>
      <w:bookmarkStart w:id="1" w:name="_Toc384987628"/>
      <w:r w:rsidRPr="00CC650F">
        <w:rPr>
          <w:rStyle w:val="CharSectno"/>
        </w:rPr>
        <w:t>1</w:t>
      </w:r>
      <w:r w:rsidRPr="00CC650F">
        <w:t xml:space="preserve">  Short title</w:t>
      </w:r>
      <w:bookmarkEnd w:id="1"/>
    </w:p>
    <w:p w:rsidR="0048364F" w:rsidRPr="00CC650F" w:rsidRDefault="0048364F" w:rsidP="00CC650F">
      <w:pPr>
        <w:pStyle w:val="subsection"/>
      </w:pPr>
      <w:r w:rsidRPr="00CC650F">
        <w:tab/>
      </w:r>
      <w:r w:rsidRPr="00CC650F">
        <w:tab/>
        <w:t xml:space="preserve">This Act may be cited as the </w:t>
      </w:r>
      <w:r w:rsidR="00977277" w:rsidRPr="00CC650F">
        <w:rPr>
          <w:i/>
        </w:rPr>
        <w:t xml:space="preserve">Private Health Insurance </w:t>
      </w:r>
      <w:r w:rsidR="00B42F33" w:rsidRPr="00CC650F">
        <w:rPr>
          <w:i/>
        </w:rPr>
        <w:t xml:space="preserve">Legislation </w:t>
      </w:r>
      <w:r w:rsidR="00D10298">
        <w:rPr>
          <w:i/>
        </w:rPr>
        <w:t>Amendment Act 2014</w:t>
      </w:r>
      <w:r w:rsidRPr="00CC650F">
        <w:t>.</w:t>
      </w:r>
    </w:p>
    <w:p w:rsidR="00B7037C" w:rsidRPr="00CC650F" w:rsidRDefault="00B7037C" w:rsidP="00CC650F">
      <w:pPr>
        <w:pStyle w:val="ActHead5"/>
      </w:pPr>
      <w:bookmarkStart w:id="2" w:name="_Toc384987629"/>
      <w:r w:rsidRPr="00CC650F">
        <w:rPr>
          <w:rStyle w:val="CharSectno"/>
        </w:rPr>
        <w:lastRenderedPageBreak/>
        <w:t>2</w:t>
      </w:r>
      <w:r w:rsidRPr="00CC650F">
        <w:t xml:space="preserve">  Commencement</w:t>
      </w:r>
      <w:bookmarkEnd w:id="2"/>
    </w:p>
    <w:p w:rsidR="00B7037C" w:rsidRPr="00CC650F" w:rsidRDefault="00B7037C" w:rsidP="00CC650F">
      <w:pPr>
        <w:pStyle w:val="subsection"/>
      </w:pPr>
      <w:r w:rsidRPr="00CC650F">
        <w:tab/>
      </w:r>
      <w:r w:rsidRPr="00CC650F">
        <w:tab/>
        <w:t>This Act commences on the day this Act receives the Royal Assent.</w:t>
      </w:r>
    </w:p>
    <w:p w:rsidR="0048364F" w:rsidRPr="00CC650F" w:rsidRDefault="0048364F" w:rsidP="00CC650F">
      <w:pPr>
        <w:pStyle w:val="ActHead5"/>
      </w:pPr>
      <w:bookmarkStart w:id="3" w:name="_Toc384987630"/>
      <w:r w:rsidRPr="00CC650F">
        <w:rPr>
          <w:rStyle w:val="CharSectno"/>
        </w:rPr>
        <w:t>3</w:t>
      </w:r>
      <w:r w:rsidRPr="00CC650F">
        <w:t xml:space="preserve">  Schedule(s)</w:t>
      </w:r>
      <w:bookmarkEnd w:id="3"/>
    </w:p>
    <w:p w:rsidR="0048364F" w:rsidRPr="00CC650F" w:rsidRDefault="0048364F" w:rsidP="00CC650F">
      <w:pPr>
        <w:pStyle w:val="subsection"/>
      </w:pPr>
      <w:r w:rsidRPr="00CC650F">
        <w:tab/>
      </w:r>
      <w:r w:rsidRPr="00CC650F">
        <w:tab/>
        <w:t>Each Act that is specified in a Schedule to this Act is amended or repealed as set out in the applicable items in the Schedule concerned, and any other item in a Schedule to this Act has effect according to its terms.</w:t>
      </w:r>
    </w:p>
    <w:p w:rsidR="0048364F" w:rsidRPr="00CC650F" w:rsidRDefault="0048364F" w:rsidP="00CC650F">
      <w:pPr>
        <w:pStyle w:val="ActHead6"/>
        <w:pageBreakBefore/>
      </w:pPr>
      <w:bookmarkStart w:id="4" w:name="_Toc384987631"/>
      <w:bookmarkStart w:id="5" w:name="opcAmSched"/>
      <w:bookmarkStart w:id="6" w:name="opcCurrentFind"/>
      <w:r w:rsidRPr="00CC650F">
        <w:rPr>
          <w:rStyle w:val="CharAmSchNo"/>
        </w:rPr>
        <w:lastRenderedPageBreak/>
        <w:t>Schedule</w:t>
      </w:r>
      <w:r w:rsidR="00CC650F" w:rsidRPr="00CC650F">
        <w:rPr>
          <w:rStyle w:val="CharAmSchNo"/>
        </w:rPr>
        <w:t> </w:t>
      </w:r>
      <w:r w:rsidRPr="00CC650F">
        <w:rPr>
          <w:rStyle w:val="CharAmSchNo"/>
        </w:rPr>
        <w:t>1</w:t>
      </w:r>
      <w:r w:rsidRPr="00CC650F">
        <w:t>—</w:t>
      </w:r>
      <w:r w:rsidR="0005679D" w:rsidRPr="00CC650F">
        <w:rPr>
          <w:rStyle w:val="CharAmSchText"/>
        </w:rPr>
        <w:t>Amendments</w:t>
      </w:r>
      <w:bookmarkEnd w:id="4"/>
    </w:p>
    <w:p w:rsidR="009726C8" w:rsidRPr="00CC650F" w:rsidRDefault="009726C8" w:rsidP="00CC650F">
      <w:pPr>
        <w:pStyle w:val="ActHead7"/>
      </w:pPr>
      <w:bookmarkStart w:id="7" w:name="_Toc384987632"/>
      <w:bookmarkEnd w:id="5"/>
      <w:bookmarkEnd w:id="6"/>
      <w:r w:rsidRPr="00CC650F">
        <w:rPr>
          <w:rStyle w:val="CharAmPartNo"/>
        </w:rPr>
        <w:t>Part</w:t>
      </w:r>
      <w:r w:rsidR="00CC650F" w:rsidRPr="00CC650F">
        <w:rPr>
          <w:rStyle w:val="CharAmPartNo"/>
        </w:rPr>
        <w:t> </w:t>
      </w:r>
      <w:r w:rsidRPr="00CC650F">
        <w:rPr>
          <w:rStyle w:val="CharAmPartNo"/>
        </w:rPr>
        <w:t>1</w:t>
      </w:r>
      <w:r w:rsidRPr="00CC650F">
        <w:t>—</w:t>
      </w:r>
      <w:r w:rsidRPr="00CC650F">
        <w:rPr>
          <w:rStyle w:val="CharAmPartText"/>
        </w:rPr>
        <w:t>Main amendments of the Private Health Insurance Act 2007</w:t>
      </w:r>
      <w:bookmarkEnd w:id="7"/>
    </w:p>
    <w:p w:rsidR="009726C8" w:rsidRPr="00CC650F" w:rsidRDefault="009726C8" w:rsidP="00CC650F">
      <w:pPr>
        <w:pStyle w:val="ActHead9"/>
        <w:rPr>
          <w:i w:val="0"/>
        </w:rPr>
      </w:pPr>
      <w:bookmarkStart w:id="8" w:name="_Toc384987633"/>
      <w:r w:rsidRPr="00CC650F">
        <w:t>Private Health Insurance Act 2007</w:t>
      </w:r>
      <w:bookmarkEnd w:id="8"/>
    </w:p>
    <w:p w:rsidR="009726C8" w:rsidRPr="00CC650F" w:rsidRDefault="009726C8" w:rsidP="00CC650F">
      <w:pPr>
        <w:pStyle w:val="ItemHead"/>
      </w:pPr>
      <w:r w:rsidRPr="00CC650F">
        <w:t>1  Subsections</w:t>
      </w:r>
      <w:r w:rsidR="00CC650F" w:rsidRPr="00CC650F">
        <w:t> </w:t>
      </w:r>
      <w:r w:rsidRPr="00CC650F">
        <w:t>22</w:t>
      </w:r>
      <w:r w:rsidR="003D1868">
        <w:noBreakHyphen/>
      </w:r>
      <w:r w:rsidRPr="00CC650F">
        <w:t>15(2), (3) and (4)</w:t>
      </w:r>
    </w:p>
    <w:p w:rsidR="009726C8" w:rsidRPr="00CC650F" w:rsidRDefault="009726C8" w:rsidP="00CC650F">
      <w:pPr>
        <w:pStyle w:val="Item"/>
      </w:pPr>
      <w:r w:rsidRPr="00CC650F">
        <w:t xml:space="preserve">Omit “mentioned in </w:t>
      </w:r>
      <w:r w:rsidR="00CC650F" w:rsidRPr="00CC650F">
        <w:t>subsection (</w:t>
      </w:r>
      <w:r w:rsidRPr="00CC650F">
        <w:t xml:space="preserve">1)”, substitute “specified in </w:t>
      </w:r>
      <w:r w:rsidR="00CC650F" w:rsidRPr="00CC650F">
        <w:t>subsection (</w:t>
      </w:r>
      <w:r w:rsidRPr="00CC650F">
        <w:t xml:space="preserve">1) (as affected by </w:t>
      </w:r>
      <w:r w:rsidR="00CC650F" w:rsidRPr="00CC650F">
        <w:t>subsection (</w:t>
      </w:r>
      <w:r w:rsidRPr="00CC650F">
        <w:t>5A))”.</w:t>
      </w:r>
    </w:p>
    <w:p w:rsidR="009726C8" w:rsidRPr="00CC650F" w:rsidRDefault="009726C8" w:rsidP="00CC650F">
      <w:pPr>
        <w:pStyle w:val="ItemHead"/>
      </w:pPr>
      <w:r w:rsidRPr="00CC650F">
        <w:t>2  After subsection</w:t>
      </w:r>
      <w:r w:rsidR="00CC650F" w:rsidRPr="00CC650F">
        <w:t> </w:t>
      </w:r>
      <w:r w:rsidRPr="00CC650F">
        <w:t>22</w:t>
      </w:r>
      <w:r w:rsidR="003D1868">
        <w:noBreakHyphen/>
      </w:r>
      <w:r w:rsidRPr="00CC650F">
        <w:t>15(5)</w:t>
      </w:r>
    </w:p>
    <w:p w:rsidR="009726C8" w:rsidRPr="00CC650F" w:rsidRDefault="009726C8" w:rsidP="00CC650F">
      <w:pPr>
        <w:pStyle w:val="Item"/>
      </w:pPr>
      <w:r w:rsidRPr="00CC650F">
        <w:t>Insert:</w:t>
      </w:r>
    </w:p>
    <w:p w:rsidR="009726C8" w:rsidRPr="00CC650F" w:rsidRDefault="009726C8" w:rsidP="00CC650F">
      <w:pPr>
        <w:pStyle w:val="SubsectionHead"/>
      </w:pPr>
      <w:r w:rsidRPr="00CC650F">
        <w:t>Annual adjustment of percentages</w:t>
      </w:r>
    </w:p>
    <w:p w:rsidR="009726C8" w:rsidRPr="00CC650F" w:rsidRDefault="009726C8" w:rsidP="00CC650F">
      <w:pPr>
        <w:pStyle w:val="subsection"/>
      </w:pPr>
      <w:r w:rsidRPr="00CC650F">
        <w:tab/>
        <w:t>(5A)</w:t>
      </w:r>
      <w:r w:rsidRPr="00CC650F">
        <w:tab/>
        <w:t xml:space="preserve">For each adjustment year, each percentage specified in </w:t>
      </w:r>
      <w:r w:rsidR="00CC650F" w:rsidRPr="00CC650F">
        <w:t>subsection (</w:t>
      </w:r>
      <w:r w:rsidRPr="00CC650F">
        <w:t>1), (2) or (3) is replaced by the percentage worked out as follows:</w:t>
      </w:r>
    </w:p>
    <w:p w:rsidR="009726C8" w:rsidRPr="00CC650F" w:rsidRDefault="009726C8" w:rsidP="00CC650F">
      <w:pPr>
        <w:pStyle w:val="paragraph"/>
      </w:pPr>
      <w:r w:rsidRPr="00CC650F">
        <w:tab/>
        <w:t>(a)</w:t>
      </w:r>
      <w:r w:rsidRPr="00CC650F">
        <w:tab/>
        <w:t>for the adjustment year starting on 1</w:t>
      </w:r>
      <w:r w:rsidR="00CC650F" w:rsidRPr="00CC650F">
        <w:t> </w:t>
      </w:r>
      <w:r w:rsidRPr="00CC650F">
        <w:t>April 2014—multiply the specified percentage by the adjustment factor for the adjustment year;</w:t>
      </w:r>
    </w:p>
    <w:p w:rsidR="009726C8" w:rsidRPr="00CC650F" w:rsidRDefault="009726C8" w:rsidP="00CC650F">
      <w:pPr>
        <w:pStyle w:val="paragraph"/>
      </w:pPr>
      <w:r w:rsidRPr="00CC650F">
        <w:tab/>
        <w:t>(b)</w:t>
      </w:r>
      <w:r w:rsidRPr="00CC650F">
        <w:tab/>
        <w:t>for a later adjustment year—multiply the specified percentage, as worked out under this subsection for the preceding adjustment year, by the adjustment factor for the later adjustment year.</w:t>
      </w:r>
    </w:p>
    <w:p w:rsidR="009726C8" w:rsidRPr="00CC650F" w:rsidRDefault="009726C8" w:rsidP="00CC650F">
      <w:pPr>
        <w:pStyle w:val="subsection"/>
      </w:pPr>
      <w:r w:rsidRPr="00CC650F">
        <w:tab/>
        <w:t>(5B)</w:t>
      </w:r>
      <w:r w:rsidRPr="00CC650F">
        <w:tab/>
        <w:t xml:space="preserve">Percentages are to be worked out under </w:t>
      </w:r>
      <w:r w:rsidR="00CC650F" w:rsidRPr="00CC650F">
        <w:t>subsection (</w:t>
      </w:r>
      <w:r w:rsidRPr="00CC650F">
        <w:t xml:space="preserve">5A) to </w:t>
      </w:r>
      <w:r w:rsidR="001D63D8" w:rsidRPr="00CC650F">
        <w:t>3</w:t>
      </w:r>
      <w:r w:rsidRPr="00CC650F">
        <w:t xml:space="preserve"> decimal places (rounding up if the </w:t>
      </w:r>
      <w:r w:rsidR="001D63D8" w:rsidRPr="00CC650F">
        <w:t>fourth</w:t>
      </w:r>
      <w:r w:rsidRPr="00CC650F">
        <w:t xml:space="preserve"> decimal place is 5 or more).</w:t>
      </w:r>
    </w:p>
    <w:p w:rsidR="009726C8" w:rsidRPr="00CC650F" w:rsidRDefault="009726C8" w:rsidP="00CC650F">
      <w:pPr>
        <w:pStyle w:val="subsection"/>
      </w:pPr>
      <w:r w:rsidRPr="00CC650F">
        <w:tab/>
        <w:t>(5C)</w:t>
      </w:r>
      <w:r w:rsidRPr="00CC650F">
        <w:tab/>
        <w:t xml:space="preserve">The percentages worked out under </w:t>
      </w:r>
      <w:r w:rsidR="00CC650F" w:rsidRPr="00CC650F">
        <w:t>subsection (</w:t>
      </w:r>
      <w:r w:rsidRPr="00CC650F">
        <w:t>5A) for an adjustment year apply in relation to premiums, or amounts in respect of premiums, that were paid, or that are payable, at any time in the adjustment year.</w:t>
      </w:r>
    </w:p>
    <w:p w:rsidR="009726C8" w:rsidRPr="00CC650F" w:rsidRDefault="009726C8" w:rsidP="00CC650F">
      <w:pPr>
        <w:pStyle w:val="subsection"/>
      </w:pPr>
      <w:r w:rsidRPr="00CC650F">
        <w:tab/>
        <w:t>(5D)</w:t>
      </w:r>
      <w:r w:rsidRPr="00CC650F">
        <w:tab/>
        <w:t xml:space="preserve">Each of the following is an </w:t>
      </w:r>
      <w:r w:rsidRPr="00CC650F">
        <w:rPr>
          <w:b/>
          <w:i/>
        </w:rPr>
        <w:t>adjustment year</w:t>
      </w:r>
      <w:r w:rsidRPr="00CC650F">
        <w:t>:</w:t>
      </w:r>
    </w:p>
    <w:p w:rsidR="009726C8" w:rsidRPr="00CC650F" w:rsidRDefault="009726C8" w:rsidP="00CC650F">
      <w:pPr>
        <w:pStyle w:val="paragraph"/>
      </w:pPr>
      <w:r w:rsidRPr="00CC650F">
        <w:tab/>
        <w:t>(a)</w:t>
      </w:r>
      <w:r w:rsidRPr="00CC650F">
        <w:tab/>
        <w:t>the period of 12 months starting on 1</w:t>
      </w:r>
      <w:r w:rsidR="00CC650F" w:rsidRPr="00CC650F">
        <w:t> </w:t>
      </w:r>
      <w:r w:rsidRPr="00CC650F">
        <w:t>April 2014;</w:t>
      </w:r>
    </w:p>
    <w:p w:rsidR="009726C8" w:rsidRPr="00CC650F" w:rsidRDefault="009726C8" w:rsidP="00CC650F">
      <w:pPr>
        <w:pStyle w:val="paragraph"/>
      </w:pPr>
      <w:r w:rsidRPr="00CC650F">
        <w:tab/>
        <w:t>(b)</w:t>
      </w:r>
      <w:r w:rsidRPr="00CC650F">
        <w:tab/>
        <w:t>the period of 12 months starting on each later 1</w:t>
      </w:r>
      <w:r w:rsidR="00CC650F" w:rsidRPr="00CC650F">
        <w:t> </w:t>
      </w:r>
      <w:r w:rsidRPr="00CC650F">
        <w:t>April.</w:t>
      </w:r>
    </w:p>
    <w:p w:rsidR="009726C8" w:rsidRPr="00CC650F" w:rsidRDefault="009726C8" w:rsidP="00CC650F">
      <w:pPr>
        <w:pStyle w:val="subsection"/>
      </w:pPr>
      <w:r w:rsidRPr="00CC650F">
        <w:lastRenderedPageBreak/>
        <w:tab/>
        <w:t>(5E)</w:t>
      </w:r>
      <w:r w:rsidRPr="00CC650F">
        <w:tab/>
        <w:t xml:space="preserve">The </w:t>
      </w:r>
      <w:r w:rsidRPr="00CC650F">
        <w:rPr>
          <w:b/>
          <w:i/>
        </w:rPr>
        <w:t xml:space="preserve">adjustment factor </w:t>
      </w:r>
      <w:r w:rsidRPr="00CC650F">
        <w:t xml:space="preserve">for an adjustment year is to be determined in accordance with the Private Health Insurance (Incentives) Rules. However, if the factor so determined for an adjustment year is more than 1, the </w:t>
      </w:r>
      <w:r w:rsidRPr="00CC650F">
        <w:rPr>
          <w:b/>
          <w:i/>
        </w:rPr>
        <w:t>adjustment factor</w:t>
      </w:r>
      <w:r w:rsidRPr="00CC650F">
        <w:t xml:space="preserve"> for that year is instead taken to be 1.</w:t>
      </w:r>
    </w:p>
    <w:p w:rsidR="009726C8" w:rsidRPr="00CC650F" w:rsidRDefault="009726C8" w:rsidP="00CC650F">
      <w:pPr>
        <w:pStyle w:val="ItemHead"/>
      </w:pPr>
      <w:r w:rsidRPr="00CC650F">
        <w:t>3  Subdivision</w:t>
      </w:r>
      <w:r w:rsidR="00CC650F" w:rsidRPr="00CC650F">
        <w:t> </w:t>
      </w:r>
      <w:r w:rsidRPr="00CC650F">
        <w:t>22</w:t>
      </w:r>
      <w:r w:rsidR="003D1868">
        <w:noBreakHyphen/>
      </w:r>
      <w:r w:rsidRPr="00CC650F">
        <w:t>C</w:t>
      </w:r>
    </w:p>
    <w:p w:rsidR="009726C8" w:rsidRPr="00CC650F" w:rsidRDefault="009726C8" w:rsidP="00CC650F">
      <w:pPr>
        <w:pStyle w:val="Item"/>
      </w:pPr>
      <w:r w:rsidRPr="00CC650F">
        <w:t>Repeal the Subdivision.</w:t>
      </w:r>
    </w:p>
    <w:p w:rsidR="009726C8" w:rsidRPr="00CC650F" w:rsidRDefault="009726C8" w:rsidP="00CC650F">
      <w:pPr>
        <w:pStyle w:val="ItemHead"/>
      </w:pPr>
      <w:r w:rsidRPr="00CC650F">
        <w:t>4  Clause</w:t>
      </w:r>
      <w:r w:rsidR="00CC650F" w:rsidRPr="00CC650F">
        <w:t> </w:t>
      </w:r>
      <w:r w:rsidRPr="00CC650F">
        <w:t>1 of Schedule</w:t>
      </w:r>
      <w:r w:rsidR="00CC650F" w:rsidRPr="00CC650F">
        <w:t> </w:t>
      </w:r>
      <w:r w:rsidRPr="00CC650F">
        <w:t>1</w:t>
      </w:r>
    </w:p>
    <w:p w:rsidR="009726C8" w:rsidRPr="00CC650F" w:rsidRDefault="009726C8" w:rsidP="00CC650F">
      <w:pPr>
        <w:pStyle w:val="Item"/>
      </w:pPr>
      <w:r w:rsidRPr="00CC650F">
        <w:t>Insert:</w:t>
      </w:r>
    </w:p>
    <w:p w:rsidR="009726C8" w:rsidRPr="00CC650F" w:rsidRDefault="009726C8" w:rsidP="00CC650F">
      <w:pPr>
        <w:pStyle w:val="Definition"/>
      </w:pPr>
      <w:r w:rsidRPr="00CC650F">
        <w:rPr>
          <w:b/>
          <w:i/>
        </w:rPr>
        <w:t>adjustment factor</w:t>
      </w:r>
      <w:r w:rsidRPr="00CC650F">
        <w:t xml:space="preserve"> for an adjustment year has the meaning given by subsection</w:t>
      </w:r>
      <w:r w:rsidR="00CC650F" w:rsidRPr="00CC650F">
        <w:t> </w:t>
      </w:r>
      <w:r w:rsidRPr="00CC650F">
        <w:t>22</w:t>
      </w:r>
      <w:r w:rsidR="003D1868">
        <w:noBreakHyphen/>
      </w:r>
      <w:r w:rsidRPr="00CC650F">
        <w:t>15(5E).</w:t>
      </w:r>
    </w:p>
    <w:p w:rsidR="009726C8" w:rsidRPr="00CC650F" w:rsidRDefault="009726C8" w:rsidP="00CC650F">
      <w:pPr>
        <w:pStyle w:val="Definition"/>
      </w:pPr>
      <w:r w:rsidRPr="00CC650F">
        <w:rPr>
          <w:b/>
          <w:i/>
        </w:rPr>
        <w:t>adjustment year</w:t>
      </w:r>
      <w:r w:rsidRPr="00CC650F">
        <w:t xml:space="preserve"> has the meaning given by subsection</w:t>
      </w:r>
      <w:r w:rsidR="00CC650F" w:rsidRPr="00CC650F">
        <w:t> </w:t>
      </w:r>
      <w:r w:rsidRPr="00CC650F">
        <w:t>22</w:t>
      </w:r>
      <w:r w:rsidR="003D1868">
        <w:noBreakHyphen/>
      </w:r>
      <w:r w:rsidRPr="00CC650F">
        <w:t>15(5D).</w:t>
      </w:r>
    </w:p>
    <w:p w:rsidR="009726C8" w:rsidRPr="00CC650F" w:rsidRDefault="009726C8" w:rsidP="00CC650F">
      <w:pPr>
        <w:pStyle w:val="ItemHead"/>
      </w:pPr>
      <w:r w:rsidRPr="00CC650F">
        <w:t>5  Clause</w:t>
      </w:r>
      <w:r w:rsidR="00CC650F" w:rsidRPr="00CC650F">
        <w:t> </w:t>
      </w:r>
      <w:r w:rsidRPr="00CC650F">
        <w:t>1 of Schedule</w:t>
      </w:r>
      <w:r w:rsidR="00CC650F" w:rsidRPr="00CC650F">
        <w:t> </w:t>
      </w:r>
      <w:r w:rsidRPr="00CC650F">
        <w:t xml:space="preserve">1 (definition of </w:t>
      </w:r>
      <w:r w:rsidRPr="00CC650F">
        <w:rPr>
          <w:i/>
        </w:rPr>
        <w:t>base premium</w:t>
      </w:r>
      <w:r w:rsidRPr="00CC650F">
        <w:t>)</w:t>
      </w:r>
    </w:p>
    <w:p w:rsidR="009726C8" w:rsidRPr="00CC650F" w:rsidRDefault="009726C8" w:rsidP="00CC650F">
      <w:pPr>
        <w:pStyle w:val="Item"/>
      </w:pPr>
      <w:r w:rsidRPr="00CC650F">
        <w:t>Repeal the definition.</w:t>
      </w:r>
    </w:p>
    <w:p w:rsidR="009726C8" w:rsidRPr="00CC650F" w:rsidRDefault="009726C8" w:rsidP="00CC650F">
      <w:pPr>
        <w:pStyle w:val="ItemHead"/>
      </w:pPr>
      <w:r w:rsidRPr="00CC650F">
        <w:t>6  Clause</w:t>
      </w:r>
      <w:r w:rsidR="00CC650F" w:rsidRPr="00CC650F">
        <w:t> </w:t>
      </w:r>
      <w:r w:rsidRPr="00CC650F">
        <w:t>1 of Schedule</w:t>
      </w:r>
      <w:r w:rsidR="00CC650F" w:rsidRPr="00CC650F">
        <w:t> </w:t>
      </w:r>
      <w:r w:rsidRPr="00CC650F">
        <w:t xml:space="preserve">1 (definition of </w:t>
      </w:r>
      <w:r w:rsidRPr="00CC650F">
        <w:rPr>
          <w:i/>
        </w:rPr>
        <w:t>base premium indexation factor</w:t>
      </w:r>
      <w:r w:rsidRPr="00CC650F">
        <w:t>)</w:t>
      </w:r>
    </w:p>
    <w:p w:rsidR="009726C8" w:rsidRPr="00CC650F" w:rsidRDefault="009726C8" w:rsidP="00CC650F">
      <w:pPr>
        <w:pStyle w:val="Item"/>
      </w:pPr>
      <w:r w:rsidRPr="00CC650F">
        <w:t>Repeal the definition.</w:t>
      </w:r>
    </w:p>
    <w:p w:rsidR="009726C8" w:rsidRPr="00CC650F" w:rsidRDefault="009726C8" w:rsidP="00CC650F">
      <w:pPr>
        <w:pStyle w:val="ItemHead"/>
      </w:pPr>
      <w:r w:rsidRPr="00CC650F">
        <w:t>7  Clause</w:t>
      </w:r>
      <w:r w:rsidR="00CC650F" w:rsidRPr="00CC650F">
        <w:t> </w:t>
      </w:r>
      <w:r w:rsidRPr="00CC650F">
        <w:t>1 of Schedule</w:t>
      </w:r>
      <w:r w:rsidR="00CC650F" w:rsidRPr="00CC650F">
        <w:t> </w:t>
      </w:r>
      <w:r w:rsidRPr="00CC650F">
        <w:t xml:space="preserve">1 (definition of </w:t>
      </w:r>
      <w:r w:rsidRPr="00CC650F">
        <w:rPr>
          <w:i/>
        </w:rPr>
        <w:t>CPI indexation factor</w:t>
      </w:r>
      <w:r w:rsidRPr="00CC650F">
        <w:t>)</w:t>
      </w:r>
    </w:p>
    <w:p w:rsidR="009726C8" w:rsidRPr="00CC650F" w:rsidRDefault="009726C8" w:rsidP="00CC650F">
      <w:pPr>
        <w:pStyle w:val="Item"/>
      </w:pPr>
      <w:r w:rsidRPr="00CC650F">
        <w:t>Repeal the definition.</w:t>
      </w:r>
    </w:p>
    <w:p w:rsidR="009726C8" w:rsidRPr="00CC650F" w:rsidRDefault="009726C8" w:rsidP="00CC650F">
      <w:pPr>
        <w:pStyle w:val="ItemHead"/>
      </w:pPr>
      <w:r w:rsidRPr="00CC650F">
        <w:t>8  Clause</w:t>
      </w:r>
      <w:r w:rsidR="00CC650F" w:rsidRPr="00CC650F">
        <w:t> </w:t>
      </w:r>
      <w:r w:rsidRPr="00CC650F">
        <w:t>1 of Schedule</w:t>
      </w:r>
      <w:r w:rsidR="00CC650F" w:rsidRPr="00CC650F">
        <w:t> </w:t>
      </w:r>
      <w:r w:rsidRPr="00CC650F">
        <w:t xml:space="preserve">1 (definition of </w:t>
      </w:r>
      <w:r w:rsidRPr="00CC650F">
        <w:rPr>
          <w:i/>
        </w:rPr>
        <w:t>CPI index number</w:t>
      </w:r>
      <w:r w:rsidRPr="00CC650F">
        <w:t>)</w:t>
      </w:r>
    </w:p>
    <w:p w:rsidR="009726C8" w:rsidRPr="00CC650F" w:rsidRDefault="009726C8" w:rsidP="00CC650F">
      <w:pPr>
        <w:pStyle w:val="Item"/>
      </w:pPr>
      <w:r w:rsidRPr="00CC650F">
        <w:t>Repeal the definition.</w:t>
      </w:r>
    </w:p>
    <w:p w:rsidR="009726C8" w:rsidRPr="00CC650F" w:rsidRDefault="009726C8" w:rsidP="00CC650F">
      <w:pPr>
        <w:pStyle w:val="ItemHead"/>
      </w:pPr>
      <w:r w:rsidRPr="00CC650F">
        <w:t>9  Clause</w:t>
      </w:r>
      <w:r w:rsidR="00CC650F" w:rsidRPr="00CC650F">
        <w:t> </w:t>
      </w:r>
      <w:r w:rsidRPr="00CC650F">
        <w:t>1 of Schedule</w:t>
      </w:r>
      <w:r w:rsidR="00CC650F" w:rsidRPr="00CC650F">
        <w:t> </w:t>
      </w:r>
      <w:r w:rsidRPr="00CC650F">
        <w:t xml:space="preserve">1 (definition of </w:t>
      </w:r>
      <w:r w:rsidRPr="00CC650F">
        <w:rPr>
          <w:i/>
        </w:rPr>
        <w:t>premium indexation factor</w:t>
      </w:r>
      <w:r w:rsidRPr="00CC650F">
        <w:t>)</w:t>
      </w:r>
    </w:p>
    <w:p w:rsidR="009726C8" w:rsidRPr="00CC650F" w:rsidRDefault="009726C8" w:rsidP="00CC650F">
      <w:pPr>
        <w:pStyle w:val="Item"/>
      </w:pPr>
      <w:r w:rsidRPr="00CC650F">
        <w:t>Repeal the definition.</w:t>
      </w:r>
    </w:p>
    <w:p w:rsidR="009726C8" w:rsidRPr="00CC650F" w:rsidRDefault="009726C8" w:rsidP="00CC650F">
      <w:pPr>
        <w:pStyle w:val="ItemHead"/>
      </w:pPr>
      <w:r w:rsidRPr="00CC650F">
        <w:t>10  Clause</w:t>
      </w:r>
      <w:r w:rsidR="00CC650F" w:rsidRPr="00CC650F">
        <w:t> </w:t>
      </w:r>
      <w:r w:rsidRPr="00CC650F">
        <w:t>1 of Schedule</w:t>
      </w:r>
      <w:r w:rsidR="00CC650F" w:rsidRPr="00CC650F">
        <w:t> </w:t>
      </w:r>
      <w:r w:rsidRPr="00CC650F">
        <w:t xml:space="preserve">1 (definition of </w:t>
      </w:r>
      <w:r w:rsidRPr="00CC650F">
        <w:rPr>
          <w:i/>
        </w:rPr>
        <w:t>reference premium</w:t>
      </w:r>
      <w:r w:rsidRPr="00CC650F">
        <w:t>)</w:t>
      </w:r>
    </w:p>
    <w:p w:rsidR="009726C8" w:rsidRPr="00CC650F" w:rsidRDefault="009726C8" w:rsidP="00CC650F">
      <w:pPr>
        <w:pStyle w:val="Item"/>
      </w:pPr>
      <w:r w:rsidRPr="00CC650F">
        <w:t>Repeal the definition.</w:t>
      </w:r>
    </w:p>
    <w:p w:rsidR="009726C8" w:rsidRPr="00CC650F" w:rsidRDefault="009726C8" w:rsidP="00CC650F">
      <w:pPr>
        <w:pStyle w:val="ItemHead"/>
      </w:pPr>
      <w:r w:rsidRPr="00CC650F">
        <w:lastRenderedPageBreak/>
        <w:t>11  Clause</w:t>
      </w:r>
      <w:r w:rsidR="00CC650F" w:rsidRPr="00CC650F">
        <w:t> </w:t>
      </w:r>
      <w:r w:rsidRPr="00CC650F">
        <w:t>1 of Schedule</w:t>
      </w:r>
      <w:r w:rsidR="00CC650F" w:rsidRPr="00CC650F">
        <w:t> </w:t>
      </w:r>
      <w:r w:rsidRPr="00CC650F">
        <w:t xml:space="preserve">1 (definition of </w:t>
      </w:r>
      <w:r w:rsidRPr="00CC650F">
        <w:rPr>
          <w:i/>
        </w:rPr>
        <w:t>weighted average ratio</w:t>
      </w:r>
      <w:r w:rsidRPr="00CC650F">
        <w:t>)</w:t>
      </w:r>
    </w:p>
    <w:p w:rsidR="009726C8" w:rsidRPr="00CC650F" w:rsidRDefault="009726C8" w:rsidP="00CC650F">
      <w:pPr>
        <w:pStyle w:val="Item"/>
      </w:pPr>
      <w:r w:rsidRPr="00CC650F">
        <w:t>Repeal the definition.</w:t>
      </w:r>
    </w:p>
    <w:p w:rsidR="00A57028" w:rsidRPr="00CC650F" w:rsidRDefault="00A57028" w:rsidP="00CC650F">
      <w:pPr>
        <w:pStyle w:val="ActHead7"/>
        <w:pageBreakBefore/>
      </w:pPr>
      <w:bookmarkStart w:id="9" w:name="_Toc384987634"/>
      <w:r w:rsidRPr="00CC650F">
        <w:rPr>
          <w:rStyle w:val="CharAmPartNo"/>
        </w:rPr>
        <w:lastRenderedPageBreak/>
        <w:t>Part</w:t>
      </w:r>
      <w:r w:rsidR="00CC650F" w:rsidRPr="00CC650F">
        <w:rPr>
          <w:rStyle w:val="CharAmPartNo"/>
        </w:rPr>
        <w:t> </w:t>
      </w:r>
      <w:r w:rsidRPr="00CC650F">
        <w:rPr>
          <w:rStyle w:val="CharAmPartNo"/>
        </w:rPr>
        <w:t>2</w:t>
      </w:r>
      <w:r w:rsidRPr="00CC650F">
        <w:t>—</w:t>
      </w:r>
      <w:r w:rsidRPr="00CC650F">
        <w:rPr>
          <w:rStyle w:val="CharAmPartText"/>
        </w:rPr>
        <w:t>Repeal of the Private Health Insurance Legislation Amendment (Base Premium) Act 2013</w:t>
      </w:r>
      <w:bookmarkEnd w:id="9"/>
    </w:p>
    <w:p w:rsidR="0048364F" w:rsidRPr="00CC650F" w:rsidRDefault="00B42F33" w:rsidP="00CC650F">
      <w:pPr>
        <w:pStyle w:val="ActHead9"/>
        <w:rPr>
          <w:i w:val="0"/>
        </w:rPr>
      </w:pPr>
      <w:bookmarkStart w:id="10" w:name="_Toc384987635"/>
      <w:r w:rsidRPr="00CC650F">
        <w:t>Private Health Insurance Legislation Amendment (Base Premium) Act 2013</w:t>
      </w:r>
      <w:bookmarkEnd w:id="10"/>
    </w:p>
    <w:p w:rsidR="00B42F33" w:rsidRPr="00CC650F" w:rsidRDefault="004C6344" w:rsidP="00CC650F">
      <w:pPr>
        <w:pStyle w:val="ItemHead"/>
      </w:pPr>
      <w:r w:rsidRPr="00CC650F">
        <w:t>1</w:t>
      </w:r>
      <w:r w:rsidR="009726C8" w:rsidRPr="00CC650F">
        <w:t>2</w:t>
      </w:r>
      <w:r w:rsidR="002820E2" w:rsidRPr="00CC650F">
        <w:t xml:space="preserve">  The whole of the Act</w:t>
      </w:r>
    </w:p>
    <w:p w:rsidR="002820E2" w:rsidRPr="00CC650F" w:rsidRDefault="002820E2" w:rsidP="00CC650F">
      <w:pPr>
        <w:pStyle w:val="Item"/>
      </w:pPr>
      <w:bookmarkStart w:id="11" w:name="bkCheck17_1"/>
      <w:r w:rsidRPr="00CC650F">
        <w:t>Repeal the Act</w:t>
      </w:r>
      <w:bookmarkEnd w:id="11"/>
      <w:r w:rsidRPr="00CC650F">
        <w:t>.</w:t>
      </w:r>
    </w:p>
    <w:p w:rsidR="00AD75DB" w:rsidRPr="00CC650F" w:rsidRDefault="00AD75DB" w:rsidP="00CC650F">
      <w:pPr>
        <w:pStyle w:val="ActHead7"/>
        <w:pageBreakBefore/>
      </w:pPr>
      <w:bookmarkStart w:id="12" w:name="_Toc384987636"/>
      <w:r w:rsidRPr="00CC650F">
        <w:rPr>
          <w:rStyle w:val="CharAmPartNo"/>
        </w:rPr>
        <w:lastRenderedPageBreak/>
        <w:t>Part</w:t>
      </w:r>
      <w:r w:rsidR="00CC650F" w:rsidRPr="00CC650F">
        <w:rPr>
          <w:rStyle w:val="CharAmPartNo"/>
        </w:rPr>
        <w:t> </w:t>
      </w:r>
      <w:r w:rsidR="00A57028" w:rsidRPr="00CC650F">
        <w:rPr>
          <w:rStyle w:val="CharAmPartNo"/>
        </w:rPr>
        <w:t>3</w:t>
      </w:r>
      <w:r w:rsidRPr="00CC650F">
        <w:t>—</w:t>
      </w:r>
      <w:r w:rsidRPr="00CC650F">
        <w:rPr>
          <w:rStyle w:val="CharAmPartText"/>
        </w:rPr>
        <w:t>Other amendments</w:t>
      </w:r>
      <w:bookmarkEnd w:id="12"/>
    </w:p>
    <w:p w:rsidR="00AD75DB" w:rsidRPr="00CC650F" w:rsidRDefault="00AD75DB" w:rsidP="00CC650F">
      <w:pPr>
        <w:pStyle w:val="ActHead9"/>
        <w:rPr>
          <w:i w:val="0"/>
        </w:rPr>
      </w:pPr>
      <w:bookmarkStart w:id="13" w:name="_Toc384987637"/>
      <w:r w:rsidRPr="00CC650F">
        <w:t>Private Health Insurance Act 2007</w:t>
      </w:r>
      <w:bookmarkEnd w:id="13"/>
    </w:p>
    <w:p w:rsidR="009D522E" w:rsidRPr="00CC650F" w:rsidRDefault="004C6344" w:rsidP="00CC650F">
      <w:pPr>
        <w:pStyle w:val="ItemHead"/>
      </w:pPr>
      <w:r w:rsidRPr="00CC650F">
        <w:t>1</w:t>
      </w:r>
      <w:r w:rsidR="009726C8" w:rsidRPr="00CC650F">
        <w:t>3</w:t>
      </w:r>
      <w:r w:rsidR="009D522E" w:rsidRPr="00CC650F">
        <w:t xml:space="preserve">  At the end of section</w:t>
      </w:r>
      <w:r w:rsidR="00CC650F" w:rsidRPr="00CC650F">
        <w:t> </w:t>
      </w:r>
      <w:r w:rsidR="009D522E" w:rsidRPr="00CC650F">
        <w:t>126</w:t>
      </w:r>
      <w:r w:rsidR="003D1868">
        <w:noBreakHyphen/>
      </w:r>
      <w:r w:rsidR="009D522E" w:rsidRPr="00CC650F">
        <w:t>20</w:t>
      </w:r>
    </w:p>
    <w:p w:rsidR="009D522E" w:rsidRPr="00CC650F" w:rsidRDefault="009D522E" w:rsidP="00CC650F">
      <w:pPr>
        <w:pStyle w:val="Item"/>
      </w:pPr>
      <w:r w:rsidRPr="00CC650F">
        <w:t>Add:</w:t>
      </w:r>
    </w:p>
    <w:p w:rsidR="003D1868" w:rsidRDefault="009D522E" w:rsidP="00CC650F">
      <w:pPr>
        <w:pStyle w:val="subsection"/>
      </w:pPr>
      <w:r w:rsidRPr="00CC650F">
        <w:tab/>
        <w:t>(8)</w:t>
      </w:r>
      <w:r w:rsidRPr="00CC650F">
        <w:tab/>
        <w:t xml:space="preserve">Rules made for the purposes of </w:t>
      </w:r>
      <w:r w:rsidR="00CC650F" w:rsidRPr="00CC650F">
        <w:t>paragraph (</w:t>
      </w:r>
      <w:r w:rsidRPr="00CC650F">
        <w:t xml:space="preserve">7)(e) may describe a group as consisting of one or more classes of people (whether or not the class or classes are described by reference to matters of a kind referred to in </w:t>
      </w:r>
      <w:r w:rsidR="00CC650F" w:rsidRPr="00CC650F">
        <w:t>paragraphs (</w:t>
      </w:r>
      <w:r w:rsidRPr="00CC650F">
        <w:t>7)(a) to (d)).</w:t>
      </w:r>
    </w:p>
    <w:p w:rsidR="003A1470" w:rsidRDefault="003A1470" w:rsidP="0045460F">
      <w:bookmarkStart w:id="14" w:name="_GoBack"/>
    </w:p>
    <w:bookmarkEnd w:id="14"/>
    <w:p w:rsidR="003A1470" w:rsidRDefault="003A1470" w:rsidP="00027C40">
      <w:pPr>
        <w:pStyle w:val="AssentBk"/>
        <w:keepNext/>
      </w:pPr>
    </w:p>
    <w:p w:rsidR="003A1470" w:rsidRDefault="003A1470" w:rsidP="00027C40">
      <w:pPr>
        <w:pStyle w:val="AssentBk"/>
        <w:keepNext/>
      </w:pPr>
    </w:p>
    <w:p w:rsidR="0045460F" w:rsidRDefault="0045460F" w:rsidP="003B1CD0">
      <w:pPr>
        <w:pStyle w:val="2ndRd"/>
        <w:keepNext/>
        <w:pBdr>
          <w:top w:val="single" w:sz="2" w:space="1" w:color="auto"/>
        </w:pBdr>
      </w:pPr>
    </w:p>
    <w:p w:rsidR="0045460F" w:rsidRDefault="0045460F" w:rsidP="003B1CD0">
      <w:pPr>
        <w:pStyle w:val="2ndRd"/>
        <w:keepNext/>
        <w:spacing w:line="260" w:lineRule="atLeast"/>
        <w:rPr>
          <w:i/>
        </w:rPr>
      </w:pPr>
      <w:r>
        <w:t>[</w:t>
      </w:r>
      <w:r>
        <w:rPr>
          <w:i/>
        </w:rPr>
        <w:t>Minister’s second reading speech made in—</w:t>
      </w:r>
    </w:p>
    <w:p w:rsidR="0045460F" w:rsidRDefault="0045460F" w:rsidP="003B1CD0">
      <w:pPr>
        <w:pStyle w:val="2ndRd"/>
        <w:keepNext/>
        <w:spacing w:line="260" w:lineRule="atLeast"/>
        <w:rPr>
          <w:i/>
        </w:rPr>
      </w:pPr>
      <w:r>
        <w:rPr>
          <w:i/>
        </w:rPr>
        <w:t>House of Representatives on 12 December 2013</w:t>
      </w:r>
    </w:p>
    <w:p w:rsidR="0045460F" w:rsidRDefault="0045460F" w:rsidP="003B1CD0">
      <w:pPr>
        <w:pStyle w:val="2ndRd"/>
        <w:keepNext/>
        <w:spacing w:line="260" w:lineRule="atLeast"/>
        <w:rPr>
          <w:i/>
        </w:rPr>
      </w:pPr>
      <w:r>
        <w:rPr>
          <w:i/>
        </w:rPr>
        <w:t>Senate on 12 February 2014</w:t>
      </w:r>
      <w:r>
        <w:t>]</w:t>
      </w:r>
    </w:p>
    <w:p w:rsidR="0045460F" w:rsidRDefault="0045460F" w:rsidP="003B1CD0"/>
    <w:p w:rsidR="003A1470" w:rsidRPr="0045460F" w:rsidRDefault="0045460F" w:rsidP="0045460F">
      <w:pPr>
        <w:framePr w:hSpace="180" w:wrap="around" w:vAnchor="text" w:hAnchor="page" w:x="2389" w:y="5184"/>
      </w:pPr>
      <w:r>
        <w:t>(216/13)</w:t>
      </w:r>
    </w:p>
    <w:p w:rsidR="0045460F" w:rsidRDefault="0045460F"/>
    <w:sectPr w:rsidR="0045460F" w:rsidSect="003A1470">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4A6" w:rsidRDefault="00E124A6" w:rsidP="0048364F">
      <w:pPr>
        <w:spacing w:line="240" w:lineRule="auto"/>
      </w:pPr>
      <w:r>
        <w:separator/>
      </w:r>
    </w:p>
  </w:endnote>
  <w:endnote w:type="continuationSeparator" w:id="0">
    <w:p w:rsidR="00E124A6" w:rsidRDefault="00E124A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60" w:rsidRPr="005F1388" w:rsidRDefault="00594460" w:rsidP="00CC650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60F" w:rsidRDefault="0045460F"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594460" w:rsidRDefault="00594460" w:rsidP="00CC650F">
    <w:pPr>
      <w:pStyle w:val="Footer"/>
      <w:spacing w:before="120"/>
    </w:pPr>
  </w:p>
  <w:p w:rsidR="00594460" w:rsidRPr="005F1388" w:rsidRDefault="00594460" w:rsidP="00594460">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60" w:rsidRPr="00ED79B6" w:rsidRDefault="00594460" w:rsidP="00CC650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60" w:rsidRDefault="00594460" w:rsidP="00CC650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94460" w:rsidTr="00624041">
      <w:tc>
        <w:tcPr>
          <w:tcW w:w="646" w:type="dxa"/>
        </w:tcPr>
        <w:p w:rsidR="00594460" w:rsidRDefault="00594460" w:rsidP="0062404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2937">
            <w:rPr>
              <w:i/>
              <w:noProof/>
              <w:sz w:val="18"/>
            </w:rPr>
            <w:t>vii</w:t>
          </w:r>
          <w:r w:rsidRPr="00ED79B6">
            <w:rPr>
              <w:i/>
              <w:sz w:val="18"/>
            </w:rPr>
            <w:fldChar w:fldCharType="end"/>
          </w:r>
        </w:p>
      </w:tc>
      <w:tc>
        <w:tcPr>
          <w:tcW w:w="5387" w:type="dxa"/>
        </w:tcPr>
        <w:p w:rsidR="00594460" w:rsidRDefault="003A1470" w:rsidP="00624041">
          <w:pPr>
            <w:jc w:val="center"/>
            <w:rPr>
              <w:sz w:val="18"/>
            </w:rPr>
          </w:pPr>
          <w:r>
            <w:rPr>
              <w:i/>
              <w:sz w:val="18"/>
            </w:rPr>
            <w:t>Private Health Insurance Legislation Amendment Act 2014</w:t>
          </w:r>
        </w:p>
      </w:tc>
      <w:tc>
        <w:tcPr>
          <w:tcW w:w="1270" w:type="dxa"/>
        </w:tcPr>
        <w:p w:rsidR="00594460" w:rsidRDefault="003A1470" w:rsidP="00624041">
          <w:pPr>
            <w:jc w:val="right"/>
            <w:rPr>
              <w:sz w:val="18"/>
            </w:rPr>
          </w:pPr>
          <w:r>
            <w:rPr>
              <w:i/>
              <w:sz w:val="18"/>
            </w:rPr>
            <w:t>No.      , 2014</w:t>
          </w:r>
        </w:p>
      </w:tc>
    </w:tr>
  </w:tbl>
  <w:p w:rsidR="00594460" w:rsidRDefault="00594460" w:rsidP="0059446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60" w:rsidRDefault="00594460" w:rsidP="00CC650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94460" w:rsidTr="00624041">
      <w:tc>
        <w:tcPr>
          <w:tcW w:w="1247" w:type="dxa"/>
        </w:tcPr>
        <w:p w:rsidR="00594460" w:rsidRDefault="003A1470" w:rsidP="0045460F">
          <w:pPr>
            <w:rPr>
              <w:i/>
              <w:sz w:val="18"/>
            </w:rPr>
          </w:pPr>
          <w:r>
            <w:rPr>
              <w:i/>
              <w:sz w:val="18"/>
            </w:rPr>
            <w:t xml:space="preserve">No. </w:t>
          </w:r>
          <w:r w:rsidR="0045460F">
            <w:rPr>
              <w:i/>
              <w:sz w:val="18"/>
            </w:rPr>
            <w:t>26</w:t>
          </w:r>
          <w:r>
            <w:rPr>
              <w:i/>
              <w:sz w:val="18"/>
            </w:rPr>
            <w:t>, 2014</w:t>
          </w:r>
        </w:p>
      </w:tc>
      <w:tc>
        <w:tcPr>
          <w:tcW w:w="5387" w:type="dxa"/>
        </w:tcPr>
        <w:p w:rsidR="00594460" w:rsidRDefault="003A1470" w:rsidP="00624041">
          <w:pPr>
            <w:jc w:val="center"/>
            <w:rPr>
              <w:i/>
              <w:sz w:val="18"/>
            </w:rPr>
          </w:pPr>
          <w:r>
            <w:rPr>
              <w:i/>
              <w:sz w:val="18"/>
            </w:rPr>
            <w:t>Private Health Insurance Legislation Amendment Act 2014</w:t>
          </w:r>
        </w:p>
      </w:tc>
      <w:tc>
        <w:tcPr>
          <w:tcW w:w="669" w:type="dxa"/>
        </w:tcPr>
        <w:p w:rsidR="00594460" w:rsidRDefault="00594460" w:rsidP="0062404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2937">
            <w:rPr>
              <w:i/>
              <w:noProof/>
              <w:sz w:val="18"/>
            </w:rPr>
            <w:t>i</w:t>
          </w:r>
          <w:r w:rsidRPr="00ED79B6">
            <w:rPr>
              <w:i/>
              <w:sz w:val="18"/>
            </w:rPr>
            <w:fldChar w:fldCharType="end"/>
          </w:r>
        </w:p>
      </w:tc>
    </w:tr>
  </w:tbl>
  <w:p w:rsidR="00594460" w:rsidRPr="00ED79B6" w:rsidRDefault="00594460" w:rsidP="00594460">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60" w:rsidRPr="00A961C4" w:rsidRDefault="00594460" w:rsidP="00CC650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94460" w:rsidTr="00CC650F">
      <w:tc>
        <w:tcPr>
          <w:tcW w:w="646" w:type="dxa"/>
        </w:tcPr>
        <w:p w:rsidR="00594460" w:rsidRDefault="00594460" w:rsidP="0062404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D2937">
            <w:rPr>
              <w:i/>
              <w:noProof/>
              <w:sz w:val="18"/>
            </w:rPr>
            <w:t>6</w:t>
          </w:r>
          <w:r w:rsidRPr="007A1328">
            <w:rPr>
              <w:i/>
              <w:sz w:val="18"/>
            </w:rPr>
            <w:fldChar w:fldCharType="end"/>
          </w:r>
        </w:p>
      </w:tc>
      <w:tc>
        <w:tcPr>
          <w:tcW w:w="5387" w:type="dxa"/>
        </w:tcPr>
        <w:p w:rsidR="00594460" w:rsidRDefault="003A1470" w:rsidP="00624041">
          <w:pPr>
            <w:jc w:val="center"/>
            <w:rPr>
              <w:sz w:val="18"/>
            </w:rPr>
          </w:pPr>
          <w:r>
            <w:rPr>
              <w:i/>
              <w:sz w:val="18"/>
            </w:rPr>
            <w:t>Private Health Insurance Legislation Amendment Act 2014</w:t>
          </w:r>
        </w:p>
      </w:tc>
      <w:tc>
        <w:tcPr>
          <w:tcW w:w="1270" w:type="dxa"/>
        </w:tcPr>
        <w:p w:rsidR="00594460" w:rsidRDefault="0045460F" w:rsidP="00624041">
          <w:pPr>
            <w:jc w:val="right"/>
            <w:rPr>
              <w:sz w:val="18"/>
            </w:rPr>
          </w:pPr>
          <w:r>
            <w:rPr>
              <w:i/>
              <w:sz w:val="18"/>
            </w:rPr>
            <w:t>No. 26, 2014</w:t>
          </w:r>
        </w:p>
      </w:tc>
    </w:tr>
  </w:tbl>
  <w:p w:rsidR="00594460" w:rsidRPr="00A961C4" w:rsidRDefault="00594460" w:rsidP="00594460">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60" w:rsidRPr="00A961C4" w:rsidRDefault="00594460" w:rsidP="00CC650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94460" w:rsidTr="00CC650F">
      <w:tc>
        <w:tcPr>
          <w:tcW w:w="1247" w:type="dxa"/>
        </w:tcPr>
        <w:p w:rsidR="00594460" w:rsidRDefault="0045460F" w:rsidP="00624041">
          <w:pPr>
            <w:rPr>
              <w:sz w:val="18"/>
            </w:rPr>
          </w:pPr>
          <w:r>
            <w:rPr>
              <w:i/>
              <w:sz w:val="18"/>
            </w:rPr>
            <w:t>No. 26, 2014</w:t>
          </w:r>
        </w:p>
      </w:tc>
      <w:tc>
        <w:tcPr>
          <w:tcW w:w="5387" w:type="dxa"/>
        </w:tcPr>
        <w:p w:rsidR="00594460" w:rsidRDefault="003A1470" w:rsidP="00624041">
          <w:pPr>
            <w:jc w:val="center"/>
            <w:rPr>
              <w:sz w:val="18"/>
            </w:rPr>
          </w:pPr>
          <w:r>
            <w:rPr>
              <w:i/>
              <w:sz w:val="18"/>
            </w:rPr>
            <w:t>Private Health Insurance Legislation Amendment Act 2014</w:t>
          </w:r>
        </w:p>
      </w:tc>
      <w:tc>
        <w:tcPr>
          <w:tcW w:w="669" w:type="dxa"/>
        </w:tcPr>
        <w:p w:rsidR="00594460" w:rsidRDefault="00594460" w:rsidP="0062404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D2937">
            <w:rPr>
              <w:i/>
              <w:noProof/>
              <w:sz w:val="18"/>
            </w:rPr>
            <w:t>7</w:t>
          </w:r>
          <w:r w:rsidRPr="007A1328">
            <w:rPr>
              <w:i/>
              <w:sz w:val="18"/>
            </w:rPr>
            <w:fldChar w:fldCharType="end"/>
          </w:r>
        </w:p>
      </w:tc>
    </w:tr>
  </w:tbl>
  <w:p w:rsidR="00594460" w:rsidRPr="00055B5C" w:rsidRDefault="00594460" w:rsidP="0059446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60" w:rsidRPr="00A961C4" w:rsidRDefault="00594460" w:rsidP="00CC650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94460" w:rsidTr="00CC650F">
      <w:tc>
        <w:tcPr>
          <w:tcW w:w="1247" w:type="dxa"/>
        </w:tcPr>
        <w:p w:rsidR="00594460" w:rsidRDefault="0045460F" w:rsidP="00624041">
          <w:pPr>
            <w:rPr>
              <w:sz w:val="18"/>
            </w:rPr>
          </w:pPr>
          <w:r>
            <w:rPr>
              <w:i/>
              <w:sz w:val="18"/>
            </w:rPr>
            <w:t>No. 26, 2014</w:t>
          </w:r>
        </w:p>
      </w:tc>
      <w:tc>
        <w:tcPr>
          <w:tcW w:w="5387" w:type="dxa"/>
        </w:tcPr>
        <w:p w:rsidR="00594460" w:rsidRDefault="003A1470" w:rsidP="00624041">
          <w:pPr>
            <w:jc w:val="center"/>
            <w:rPr>
              <w:sz w:val="18"/>
            </w:rPr>
          </w:pPr>
          <w:r>
            <w:rPr>
              <w:i/>
              <w:sz w:val="18"/>
            </w:rPr>
            <w:t>Private Health Insurance Legislation Amendment Act 2014</w:t>
          </w:r>
        </w:p>
      </w:tc>
      <w:tc>
        <w:tcPr>
          <w:tcW w:w="669" w:type="dxa"/>
        </w:tcPr>
        <w:p w:rsidR="00594460" w:rsidRDefault="00594460" w:rsidP="0062404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D2937">
            <w:rPr>
              <w:i/>
              <w:noProof/>
              <w:sz w:val="18"/>
            </w:rPr>
            <w:t>1</w:t>
          </w:r>
          <w:r w:rsidRPr="007A1328">
            <w:rPr>
              <w:i/>
              <w:sz w:val="18"/>
            </w:rPr>
            <w:fldChar w:fldCharType="end"/>
          </w:r>
        </w:p>
      </w:tc>
    </w:tr>
  </w:tbl>
  <w:p w:rsidR="00594460" w:rsidRPr="00A961C4" w:rsidRDefault="00594460" w:rsidP="00594460">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4A6" w:rsidRDefault="00E124A6" w:rsidP="0048364F">
      <w:pPr>
        <w:spacing w:line="240" w:lineRule="auto"/>
      </w:pPr>
      <w:r>
        <w:separator/>
      </w:r>
    </w:p>
  </w:footnote>
  <w:footnote w:type="continuationSeparator" w:id="0">
    <w:p w:rsidR="00E124A6" w:rsidRDefault="00E124A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60" w:rsidRPr="005F1388" w:rsidRDefault="00594460" w:rsidP="0059446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60" w:rsidRPr="005F1388" w:rsidRDefault="00594460" w:rsidP="0059446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60" w:rsidRPr="005F1388" w:rsidRDefault="00594460" w:rsidP="0059446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60" w:rsidRPr="00ED79B6" w:rsidRDefault="00594460" w:rsidP="0059446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60" w:rsidRPr="00ED79B6" w:rsidRDefault="00594460" w:rsidP="0059446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60" w:rsidRPr="00ED79B6" w:rsidRDefault="00594460" w:rsidP="0059446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60" w:rsidRPr="00A961C4" w:rsidRDefault="00594460" w:rsidP="00594460">
    <w:pPr>
      <w:rPr>
        <w:b/>
        <w:sz w:val="20"/>
      </w:rPr>
    </w:pPr>
    <w:r>
      <w:rPr>
        <w:b/>
        <w:sz w:val="20"/>
      </w:rPr>
      <w:fldChar w:fldCharType="begin"/>
    </w:r>
    <w:r>
      <w:rPr>
        <w:b/>
        <w:sz w:val="20"/>
      </w:rPr>
      <w:instrText xml:space="preserve"> STYLEREF CharAmSchNo </w:instrText>
    </w:r>
    <w:r w:rsidR="002D2937">
      <w:rPr>
        <w:b/>
        <w:sz w:val="20"/>
      </w:rPr>
      <w:fldChar w:fldCharType="separate"/>
    </w:r>
    <w:r w:rsidR="002D293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D2937">
      <w:rPr>
        <w:sz w:val="20"/>
      </w:rPr>
      <w:fldChar w:fldCharType="separate"/>
    </w:r>
    <w:r w:rsidR="002D2937">
      <w:rPr>
        <w:noProof/>
        <w:sz w:val="20"/>
      </w:rPr>
      <w:t>Amendments</w:t>
    </w:r>
    <w:r>
      <w:rPr>
        <w:sz w:val="20"/>
      </w:rPr>
      <w:fldChar w:fldCharType="end"/>
    </w:r>
  </w:p>
  <w:p w:rsidR="00594460" w:rsidRPr="00A961C4" w:rsidRDefault="00594460" w:rsidP="00594460">
    <w:pPr>
      <w:rPr>
        <w:b/>
        <w:sz w:val="20"/>
      </w:rPr>
    </w:pPr>
    <w:r>
      <w:rPr>
        <w:b/>
        <w:sz w:val="20"/>
      </w:rPr>
      <w:fldChar w:fldCharType="begin"/>
    </w:r>
    <w:r>
      <w:rPr>
        <w:b/>
        <w:sz w:val="20"/>
      </w:rPr>
      <w:instrText xml:space="preserve"> STYLEREF CharAmPartNo </w:instrText>
    </w:r>
    <w:r w:rsidR="002D2937">
      <w:rPr>
        <w:b/>
        <w:sz w:val="20"/>
      </w:rPr>
      <w:fldChar w:fldCharType="separate"/>
    </w:r>
    <w:r w:rsidR="002D2937">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2D2937">
      <w:rPr>
        <w:sz w:val="20"/>
      </w:rPr>
      <w:fldChar w:fldCharType="separate"/>
    </w:r>
    <w:r w:rsidR="002D2937">
      <w:rPr>
        <w:noProof/>
        <w:sz w:val="20"/>
      </w:rPr>
      <w:t>Repeal of the Private Health Insurance Legislation Amendment (Base Premium) Act 2013</w:t>
    </w:r>
    <w:r>
      <w:rPr>
        <w:sz w:val="20"/>
      </w:rPr>
      <w:fldChar w:fldCharType="end"/>
    </w:r>
  </w:p>
  <w:p w:rsidR="00594460" w:rsidRPr="00A961C4" w:rsidRDefault="00594460" w:rsidP="00594460">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60" w:rsidRPr="00A961C4" w:rsidRDefault="00594460" w:rsidP="00594460">
    <w:pPr>
      <w:jc w:val="right"/>
      <w:rPr>
        <w:sz w:val="20"/>
      </w:rPr>
    </w:pPr>
    <w:r w:rsidRPr="00A961C4">
      <w:rPr>
        <w:sz w:val="20"/>
      </w:rPr>
      <w:fldChar w:fldCharType="begin"/>
    </w:r>
    <w:r w:rsidRPr="00A961C4">
      <w:rPr>
        <w:sz w:val="20"/>
      </w:rPr>
      <w:instrText xml:space="preserve"> STYLEREF CharAmSchText </w:instrText>
    </w:r>
    <w:r w:rsidR="002D2937">
      <w:rPr>
        <w:sz w:val="20"/>
      </w:rPr>
      <w:fldChar w:fldCharType="separate"/>
    </w:r>
    <w:r w:rsidR="002D2937">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D2937">
      <w:rPr>
        <w:b/>
        <w:sz w:val="20"/>
      </w:rPr>
      <w:fldChar w:fldCharType="separate"/>
    </w:r>
    <w:r w:rsidR="002D2937">
      <w:rPr>
        <w:b/>
        <w:noProof/>
        <w:sz w:val="20"/>
      </w:rPr>
      <w:t>Schedule 1</w:t>
    </w:r>
    <w:r>
      <w:rPr>
        <w:b/>
        <w:sz w:val="20"/>
      </w:rPr>
      <w:fldChar w:fldCharType="end"/>
    </w:r>
  </w:p>
  <w:p w:rsidR="00594460" w:rsidRPr="00A961C4" w:rsidRDefault="00594460" w:rsidP="00594460">
    <w:pPr>
      <w:jc w:val="right"/>
      <w:rPr>
        <w:b/>
        <w:sz w:val="20"/>
      </w:rPr>
    </w:pPr>
    <w:r w:rsidRPr="00A961C4">
      <w:rPr>
        <w:sz w:val="20"/>
      </w:rPr>
      <w:fldChar w:fldCharType="begin"/>
    </w:r>
    <w:r w:rsidRPr="00A961C4">
      <w:rPr>
        <w:sz w:val="20"/>
      </w:rPr>
      <w:instrText xml:space="preserve"> STYLEREF CharAmPartText </w:instrText>
    </w:r>
    <w:r w:rsidR="002D2937">
      <w:rPr>
        <w:sz w:val="20"/>
      </w:rPr>
      <w:fldChar w:fldCharType="separate"/>
    </w:r>
    <w:r w:rsidR="002D2937">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2D2937">
      <w:rPr>
        <w:b/>
        <w:sz w:val="20"/>
      </w:rPr>
      <w:fldChar w:fldCharType="separate"/>
    </w:r>
    <w:r w:rsidR="002D2937">
      <w:rPr>
        <w:b/>
        <w:noProof/>
        <w:sz w:val="20"/>
      </w:rPr>
      <w:t>Part 3</w:t>
    </w:r>
    <w:r w:rsidRPr="00A961C4">
      <w:rPr>
        <w:b/>
        <w:sz w:val="20"/>
      </w:rPr>
      <w:fldChar w:fldCharType="end"/>
    </w:r>
  </w:p>
  <w:p w:rsidR="00594460" w:rsidRPr="00A961C4" w:rsidRDefault="00594460" w:rsidP="00594460">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60" w:rsidRPr="00A961C4" w:rsidRDefault="00594460" w:rsidP="005944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04050A"/>
    <w:lvl w:ilvl="0">
      <w:start w:val="1"/>
      <w:numFmt w:val="decimal"/>
      <w:lvlText w:val="%1."/>
      <w:lvlJc w:val="left"/>
      <w:pPr>
        <w:tabs>
          <w:tab w:val="num" w:pos="1492"/>
        </w:tabs>
        <w:ind w:left="1492" w:hanging="360"/>
      </w:pPr>
    </w:lvl>
  </w:abstractNum>
  <w:abstractNum w:abstractNumId="1">
    <w:nsid w:val="FFFFFF7D"/>
    <w:multiLevelType w:val="singleLevel"/>
    <w:tmpl w:val="C4B4ABCA"/>
    <w:lvl w:ilvl="0">
      <w:start w:val="1"/>
      <w:numFmt w:val="decimal"/>
      <w:lvlText w:val="%1."/>
      <w:lvlJc w:val="left"/>
      <w:pPr>
        <w:tabs>
          <w:tab w:val="num" w:pos="1209"/>
        </w:tabs>
        <w:ind w:left="1209" w:hanging="360"/>
      </w:pPr>
    </w:lvl>
  </w:abstractNum>
  <w:abstractNum w:abstractNumId="2">
    <w:nsid w:val="FFFFFF7E"/>
    <w:multiLevelType w:val="singleLevel"/>
    <w:tmpl w:val="DD4EABDA"/>
    <w:lvl w:ilvl="0">
      <w:start w:val="1"/>
      <w:numFmt w:val="decimal"/>
      <w:lvlText w:val="%1."/>
      <w:lvlJc w:val="left"/>
      <w:pPr>
        <w:tabs>
          <w:tab w:val="num" w:pos="926"/>
        </w:tabs>
        <w:ind w:left="926" w:hanging="360"/>
      </w:pPr>
    </w:lvl>
  </w:abstractNum>
  <w:abstractNum w:abstractNumId="3">
    <w:nsid w:val="FFFFFF7F"/>
    <w:multiLevelType w:val="singleLevel"/>
    <w:tmpl w:val="B40EF42C"/>
    <w:lvl w:ilvl="0">
      <w:start w:val="1"/>
      <w:numFmt w:val="decimal"/>
      <w:lvlText w:val="%1."/>
      <w:lvlJc w:val="left"/>
      <w:pPr>
        <w:tabs>
          <w:tab w:val="num" w:pos="643"/>
        </w:tabs>
        <w:ind w:left="643" w:hanging="360"/>
      </w:pPr>
    </w:lvl>
  </w:abstractNum>
  <w:abstractNum w:abstractNumId="4">
    <w:nsid w:val="FFFFFF80"/>
    <w:multiLevelType w:val="singleLevel"/>
    <w:tmpl w:val="EB8CDB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0E4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B6C6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BC78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321DC6"/>
    <w:lvl w:ilvl="0">
      <w:start w:val="1"/>
      <w:numFmt w:val="decimal"/>
      <w:lvlText w:val="%1."/>
      <w:lvlJc w:val="left"/>
      <w:pPr>
        <w:tabs>
          <w:tab w:val="num" w:pos="360"/>
        </w:tabs>
        <w:ind w:left="360" w:hanging="360"/>
      </w:pPr>
    </w:lvl>
  </w:abstractNum>
  <w:abstractNum w:abstractNumId="9">
    <w:nsid w:val="FFFFFF89"/>
    <w:multiLevelType w:val="singleLevel"/>
    <w:tmpl w:val="C43CC4C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87C1E66"/>
    <w:multiLevelType w:val="hybridMultilevel"/>
    <w:tmpl w:val="D9205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17C1E47"/>
    <w:multiLevelType w:val="hybridMultilevel"/>
    <w:tmpl w:val="768EB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42C07AAE"/>
    <w:multiLevelType w:val="hybridMultilevel"/>
    <w:tmpl w:val="927E6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FC6365"/>
    <w:multiLevelType w:val="hybridMultilevel"/>
    <w:tmpl w:val="C41E4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596253D"/>
    <w:multiLevelType w:val="hybridMultilevel"/>
    <w:tmpl w:val="A5A094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AF7752C"/>
    <w:multiLevelType w:val="hybridMultilevel"/>
    <w:tmpl w:val="F2D6C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ED5F68"/>
    <w:multiLevelType w:val="hybridMultilevel"/>
    <w:tmpl w:val="A846F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5"/>
  </w:num>
  <w:num w:numId="14">
    <w:abstractNumId w:val="18"/>
  </w:num>
  <w:num w:numId="15">
    <w:abstractNumId w:val="17"/>
  </w:num>
  <w:num w:numId="16">
    <w:abstractNumId w:val="11"/>
  </w:num>
  <w:num w:numId="17">
    <w:abstractNumId w:val="16"/>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77"/>
    <w:rsid w:val="000113BC"/>
    <w:rsid w:val="000136AF"/>
    <w:rsid w:val="000417C9"/>
    <w:rsid w:val="00055534"/>
    <w:rsid w:val="00055B5C"/>
    <w:rsid w:val="0005679D"/>
    <w:rsid w:val="00060FF9"/>
    <w:rsid w:val="000614BF"/>
    <w:rsid w:val="00062457"/>
    <w:rsid w:val="00080358"/>
    <w:rsid w:val="00082956"/>
    <w:rsid w:val="000875C8"/>
    <w:rsid w:val="000B1FD2"/>
    <w:rsid w:val="000B429E"/>
    <w:rsid w:val="000D05EF"/>
    <w:rsid w:val="000E35E2"/>
    <w:rsid w:val="000F21C1"/>
    <w:rsid w:val="00101D90"/>
    <w:rsid w:val="0010745C"/>
    <w:rsid w:val="00113BD1"/>
    <w:rsid w:val="00122206"/>
    <w:rsid w:val="00127C4A"/>
    <w:rsid w:val="00150328"/>
    <w:rsid w:val="0015208A"/>
    <w:rsid w:val="001530B2"/>
    <w:rsid w:val="0015646E"/>
    <w:rsid w:val="001643C9"/>
    <w:rsid w:val="00165568"/>
    <w:rsid w:val="00166C2F"/>
    <w:rsid w:val="00170263"/>
    <w:rsid w:val="001716C9"/>
    <w:rsid w:val="00173363"/>
    <w:rsid w:val="00173B94"/>
    <w:rsid w:val="001854B4"/>
    <w:rsid w:val="00187BB4"/>
    <w:rsid w:val="001939E1"/>
    <w:rsid w:val="00195382"/>
    <w:rsid w:val="001A0A94"/>
    <w:rsid w:val="001A3658"/>
    <w:rsid w:val="001A4CC6"/>
    <w:rsid w:val="001A759A"/>
    <w:rsid w:val="001B7A5D"/>
    <w:rsid w:val="001C2418"/>
    <w:rsid w:val="001C69C4"/>
    <w:rsid w:val="001D5E8E"/>
    <w:rsid w:val="001D63D8"/>
    <w:rsid w:val="001E3590"/>
    <w:rsid w:val="001E7407"/>
    <w:rsid w:val="002004E6"/>
    <w:rsid w:val="00201D27"/>
    <w:rsid w:val="002313EC"/>
    <w:rsid w:val="00240749"/>
    <w:rsid w:val="0026752F"/>
    <w:rsid w:val="00276094"/>
    <w:rsid w:val="002809E4"/>
    <w:rsid w:val="002820E2"/>
    <w:rsid w:val="00297ECB"/>
    <w:rsid w:val="002B5A30"/>
    <w:rsid w:val="002D043A"/>
    <w:rsid w:val="002D0A58"/>
    <w:rsid w:val="002D2937"/>
    <w:rsid w:val="002D395A"/>
    <w:rsid w:val="002E5B23"/>
    <w:rsid w:val="00303827"/>
    <w:rsid w:val="0030609C"/>
    <w:rsid w:val="0031073F"/>
    <w:rsid w:val="003347F6"/>
    <w:rsid w:val="003415D3"/>
    <w:rsid w:val="00350417"/>
    <w:rsid w:val="00352B0F"/>
    <w:rsid w:val="0035545B"/>
    <w:rsid w:val="00375C6C"/>
    <w:rsid w:val="00385E4C"/>
    <w:rsid w:val="00387E89"/>
    <w:rsid w:val="003A1470"/>
    <w:rsid w:val="003A6A35"/>
    <w:rsid w:val="003A6D37"/>
    <w:rsid w:val="003C5F2B"/>
    <w:rsid w:val="003D0BFE"/>
    <w:rsid w:val="003D1868"/>
    <w:rsid w:val="003D5700"/>
    <w:rsid w:val="003E2CFE"/>
    <w:rsid w:val="00410B8E"/>
    <w:rsid w:val="004116CD"/>
    <w:rsid w:val="00421FC1"/>
    <w:rsid w:val="004229C7"/>
    <w:rsid w:val="00424CA9"/>
    <w:rsid w:val="00434A92"/>
    <w:rsid w:val="00436785"/>
    <w:rsid w:val="00436BD5"/>
    <w:rsid w:val="00437E4B"/>
    <w:rsid w:val="0044291A"/>
    <w:rsid w:val="004502E2"/>
    <w:rsid w:val="0045460F"/>
    <w:rsid w:val="00465043"/>
    <w:rsid w:val="0048364F"/>
    <w:rsid w:val="00496F97"/>
    <w:rsid w:val="004A1464"/>
    <w:rsid w:val="004C6344"/>
    <w:rsid w:val="004C7C8C"/>
    <w:rsid w:val="004E2A4A"/>
    <w:rsid w:val="004E4125"/>
    <w:rsid w:val="004F0D23"/>
    <w:rsid w:val="004F1FAC"/>
    <w:rsid w:val="004F5557"/>
    <w:rsid w:val="00516B8D"/>
    <w:rsid w:val="00534BF3"/>
    <w:rsid w:val="00537FBC"/>
    <w:rsid w:val="00542E90"/>
    <w:rsid w:val="00543469"/>
    <w:rsid w:val="00551B54"/>
    <w:rsid w:val="00570215"/>
    <w:rsid w:val="00584811"/>
    <w:rsid w:val="00593AA6"/>
    <w:rsid w:val="00594161"/>
    <w:rsid w:val="00594460"/>
    <w:rsid w:val="00594749"/>
    <w:rsid w:val="005A0D92"/>
    <w:rsid w:val="005B2FF7"/>
    <w:rsid w:val="005B4067"/>
    <w:rsid w:val="005B7D63"/>
    <w:rsid w:val="005C2236"/>
    <w:rsid w:val="005C3F41"/>
    <w:rsid w:val="005D1690"/>
    <w:rsid w:val="005E5CFA"/>
    <w:rsid w:val="005F085D"/>
    <w:rsid w:val="005F4A71"/>
    <w:rsid w:val="005F5E4A"/>
    <w:rsid w:val="00600219"/>
    <w:rsid w:val="00604EC1"/>
    <w:rsid w:val="00606FAD"/>
    <w:rsid w:val="0062544E"/>
    <w:rsid w:val="00641DE5"/>
    <w:rsid w:val="00656695"/>
    <w:rsid w:val="00656F0C"/>
    <w:rsid w:val="00662140"/>
    <w:rsid w:val="00677CC2"/>
    <w:rsid w:val="00681F92"/>
    <w:rsid w:val="006842C2"/>
    <w:rsid w:val="00685F42"/>
    <w:rsid w:val="0069207B"/>
    <w:rsid w:val="006B71C8"/>
    <w:rsid w:val="006C00E9"/>
    <w:rsid w:val="006C2874"/>
    <w:rsid w:val="006C7F8C"/>
    <w:rsid w:val="006D380D"/>
    <w:rsid w:val="006E0135"/>
    <w:rsid w:val="006E303A"/>
    <w:rsid w:val="006F64A9"/>
    <w:rsid w:val="006F7E19"/>
    <w:rsid w:val="00700B2C"/>
    <w:rsid w:val="00712D8D"/>
    <w:rsid w:val="00713084"/>
    <w:rsid w:val="00714B26"/>
    <w:rsid w:val="00731E00"/>
    <w:rsid w:val="00733FB1"/>
    <w:rsid w:val="007362B8"/>
    <w:rsid w:val="007440B7"/>
    <w:rsid w:val="007634AD"/>
    <w:rsid w:val="00770DFB"/>
    <w:rsid w:val="007715C9"/>
    <w:rsid w:val="00774EDD"/>
    <w:rsid w:val="007757EC"/>
    <w:rsid w:val="00786D3C"/>
    <w:rsid w:val="007C71DD"/>
    <w:rsid w:val="007E7D4A"/>
    <w:rsid w:val="007F11C9"/>
    <w:rsid w:val="007F75FD"/>
    <w:rsid w:val="008006CC"/>
    <w:rsid w:val="00800F6A"/>
    <w:rsid w:val="00807F18"/>
    <w:rsid w:val="00822B8B"/>
    <w:rsid w:val="00835DEE"/>
    <w:rsid w:val="008447D8"/>
    <w:rsid w:val="008514F8"/>
    <w:rsid w:val="00856A31"/>
    <w:rsid w:val="00857D6B"/>
    <w:rsid w:val="008754D0"/>
    <w:rsid w:val="00877D48"/>
    <w:rsid w:val="00883781"/>
    <w:rsid w:val="00885570"/>
    <w:rsid w:val="00893958"/>
    <w:rsid w:val="008A2E77"/>
    <w:rsid w:val="008C6F6F"/>
    <w:rsid w:val="008D0EE0"/>
    <w:rsid w:val="008F4F1C"/>
    <w:rsid w:val="008F77C4"/>
    <w:rsid w:val="009103F3"/>
    <w:rsid w:val="00910EBE"/>
    <w:rsid w:val="00932377"/>
    <w:rsid w:val="00933160"/>
    <w:rsid w:val="00935BF3"/>
    <w:rsid w:val="00940D56"/>
    <w:rsid w:val="009527B3"/>
    <w:rsid w:val="00956ECA"/>
    <w:rsid w:val="00967042"/>
    <w:rsid w:val="009726C8"/>
    <w:rsid w:val="00977277"/>
    <w:rsid w:val="0098255A"/>
    <w:rsid w:val="009845BE"/>
    <w:rsid w:val="009969C9"/>
    <w:rsid w:val="009D522E"/>
    <w:rsid w:val="009E0D73"/>
    <w:rsid w:val="009F4F8C"/>
    <w:rsid w:val="00A10775"/>
    <w:rsid w:val="00A123EB"/>
    <w:rsid w:val="00A231E2"/>
    <w:rsid w:val="00A36C48"/>
    <w:rsid w:val="00A517E1"/>
    <w:rsid w:val="00A57028"/>
    <w:rsid w:val="00A64912"/>
    <w:rsid w:val="00A70A74"/>
    <w:rsid w:val="00AA3795"/>
    <w:rsid w:val="00AB7D06"/>
    <w:rsid w:val="00AC1E75"/>
    <w:rsid w:val="00AD1A10"/>
    <w:rsid w:val="00AD5641"/>
    <w:rsid w:val="00AD75DB"/>
    <w:rsid w:val="00AE08B4"/>
    <w:rsid w:val="00AE1088"/>
    <w:rsid w:val="00B032D8"/>
    <w:rsid w:val="00B13B13"/>
    <w:rsid w:val="00B21250"/>
    <w:rsid w:val="00B23891"/>
    <w:rsid w:val="00B33B3C"/>
    <w:rsid w:val="00B42F33"/>
    <w:rsid w:val="00B5454B"/>
    <w:rsid w:val="00B6382D"/>
    <w:rsid w:val="00B7037C"/>
    <w:rsid w:val="00B73A05"/>
    <w:rsid w:val="00B85A31"/>
    <w:rsid w:val="00BA5026"/>
    <w:rsid w:val="00BB40BF"/>
    <w:rsid w:val="00BD7727"/>
    <w:rsid w:val="00BE719A"/>
    <w:rsid w:val="00BE720A"/>
    <w:rsid w:val="00BF0461"/>
    <w:rsid w:val="00BF4944"/>
    <w:rsid w:val="00BF56A1"/>
    <w:rsid w:val="00C04409"/>
    <w:rsid w:val="00C067E5"/>
    <w:rsid w:val="00C164CA"/>
    <w:rsid w:val="00C165EF"/>
    <w:rsid w:val="00C176CF"/>
    <w:rsid w:val="00C25CB0"/>
    <w:rsid w:val="00C260FC"/>
    <w:rsid w:val="00C41792"/>
    <w:rsid w:val="00C42BF8"/>
    <w:rsid w:val="00C460AE"/>
    <w:rsid w:val="00C50043"/>
    <w:rsid w:val="00C53052"/>
    <w:rsid w:val="00C54985"/>
    <w:rsid w:val="00C54E84"/>
    <w:rsid w:val="00C6757D"/>
    <w:rsid w:val="00C7573B"/>
    <w:rsid w:val="00C76CF3"/>
    <w:rsid w:val="00CA3514"/>
    <w:rsid w:val="00CC650F"/>
    <w:rsid w:val="00CE1E31"/>
    <w:rsid w:val="00CF0BB2"/>
    <w:rsid w:val="00D00EAA"/>
    <w:rsid w:val="00D10298"/>
    <w:rsid w:val="00D13441"/>
    <w:rsid w:val="00D243A3"/>
    <w:rsid w:val="00D477C3"/>
    <w:rsid w:val="00D52EFE"/>
    <w:rsid w:val="00D62081"/>
    <w:rsid w:val="00D63EF6"/>
    <w:rsid w:val="00D70DFB"/>
    <w:rsid w:val="00D72C6D"/>
    <w:rsid w:val="00D73029"/>
    <w:rsid w:val="00D766DF"/>
    <w:rsid w:val="00D77264"/>
    <w:rsid w:val="00DA17B2"/>
    <w:rsid w:val="00DA3306"/>
    <w:rsid w:val="00DB38D9"/>
    <w:rsid w:val="00DE0339"/>
    <w:rsid w:val="00DF48A2"/>
    <w:rsid w:val="00DF7AE9"/>
    <w:rsid w:val="00E01DF0"/>
    <w:rsid w:val="00E05704"/>
    <w:rsid w:val="00E124A6"/>
    <w:rsid w:val="00E20CBC"/>
    <w:rsid w:val="00E24D66"/>
    <w:rsid w:val="00E5389B"/>
    <w:rsid w:val="00E54292"/>
    <w:rsid w:val="00E57936"/>
    <w:rsid w:val="00E74DC7"/>
    <w:rsid w:val="00E87699"/>
    <w:rsid w:val="00E938CB"/>
    <w:rsid w:val="00EB0A86"/>
    <w:rsid w:val="00EB25B9"/>
    <w:rsid w:val="00ED492F"/>
    <w:rsid w:val="00EF2E3A"/>
    <w:rsid w:val="00F047E2"/>
    <w:rsid w:val="00F078DC"/>
    <w:rsid w:val="00F13E86"/>
    <w:rsid w:val="00F13FAE"/>
    <w:rsid w:val="00F17B00"/>
    <w:rsid w:val="00F677A9"/>
    <w:rsid w:val="00F84CF5"/>
    <w:rsid w:val="00F900C9"/>
    <w:rsid w:val="00FA420B"/>
    <w:rsid w:val="00FB3038"/>
    <w:rsid w:val="00FD0805"/>
    <w:rsid w:val="00FD1E13"/>
    <w:rsid w:val="00FE41C9"/>
    <w:rsid w:val="00FE4D0A"/>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650F"/>
    <w:pPr>
      <w:spacing w:line="260" w:lineRule="atLeast"/>
    </w:pPr>
    <w:rPr>
      <w:sz w:val="22"/>
    </w:rPr>
  </w:style>
  <w:style w:type="paragraph" w:styleId="Heading1">
    <w:name w:val="heading 1"/>
    <w:basedOn w:val="Normal"/>
    <w:next w:val="Normal"/>
    <w:link w:val="Heading1Char"/>
    <w:uiPriority w:val="9"/>
    <w:qFormat/>
    <w:rsid w:val="00B703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703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03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037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7037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037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703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037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7037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C650F"/>
  </w:style>
  <w:style w:type="paragraph" w:customStyle="1" w:styleId="OPCParaBase">
    <w:name w:val="OPCParaBase"/>
    <w:link w:val="OPCParaBaseChar"/>
    <w:qFormat/>
    <w:rsid w:val="00CC650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C650F"/>
    <w:pPr>
      <w:spacing w:line="240" w:lineRule="auto"/>
    </w:pPr>
    <w:rPr>
      <w:b/>
      <w:sz w:val="40"/>
    </w:rPr>
  </w:style>
  <w:style w:type="paragraph" w:customStyle="1" w:styleId="ActHead1">
    <w:name w:val="ActHead 1"/>
    <w:aliases w:val="c"/>
    <w:basedOn w:val="OPCParaBase"/>
    <w:next w:val="Normal"/>
    <w:qFormat/>
    <w:rsid w:val="00CC650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C650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C650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C650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C650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650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650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650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650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C650F"/>
  </w:style>
  <w:style w:type="paragraph" w:customStyle="1" w:styleId="Blocks">
    <w:name w:val="Blocks"/>
    <w:aliases w:val="bb"/>
    <w:basedOn w:val="OPCParaBase"/>
    <w:qFormat/>
    <w:rsid w:val="00CC650F"/>
    <w:pPr>
      <w:spacing w:line="240" w:lineRule="auto"/>
    </w:pPr>
    <w:rPr>
      <w:sz w:val="24"/>
    </w:rPr>
  </w:style>
  <w:style w:type="paragraph" w:customStyle="1" w:styleId="BoxText">
    <w:name w:val="BoxText"/>
    <w:aliases w:val="bt"/>
    <w:basedOn w:val="OPCParaBase"/>
    <w:qFormat/>
    <w:rsid w:val="00CC650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650F"/>
    <w:rPr>
      <w:b/>
    </w:rPr>
  </w:style>
  <w:style w:type="paragraph" w:customStyle="1" w:styleId="BoxHeadItalic">
    <w:name w:val="BoxHeadItalic"/>
    <w:aliases w:val="bhi"/>
    <w:basedOn w:val="BoxText"/>
    <w:next w:val="BoxStep"/>
    <w:qFormat/>
    <w:rsid w:val="00CC650F"/>
    <w:rPr>
      <w:i/>
    </w:rPr>
  </w:style>
  <w:style w:type="paragraph" w:customStyle="1" w:styleId="BoxList">
    <w:name w:val="BoxList"/>
    <w:aliases w:val="bl"/>
    <w:basedOn w:val="BoxText"/>
    <w:qFormat/>
    <w:rsid w:val="00CC650F"/>
    <w:pPr>
      <w:ind w:left="1559" w:hanging="425"/>
    </w:pPr>
  </w:style>
  <w:style w:type="paragraph" w:customStyle="1" w:styleId="BoxNote">
    <w:name w:val="BoxNote"/>
    <w:aliases w:val="bn"/>
    <w:basedOn w:val="BoxText"/>
    <w:qFormat/>
    <w:rsid w:val="00CC650F"/>
    <w:pPr>
      <w:tabs>
        <w:tab w:val="left" w:pos="1985"/>
      </w:tabs>
      <w:spacing w:before="122" w:line="198" w:lineRule="exact"/>
      <w:ind w:left="2948" w:hanging="1814"/>
    </w:pPr>
    <w:rPr>
      <w:sz w:val="18"/>
    </w:rPr>
  </w:style>
  <w:style w:type="paragraph" w:customStyle="1" w:styleId="BoxPara">
    <w:name w:val="BoxPara"/>
    <w:aliases w:val="bp"/>
    <w:basedOn w:val="BoxText"/>
    <w:qFormat/>
    <w:rsid w:val="00CC650F"/>
    <w:pPr>
      <w:tabs>
        <w:tab w:val="right" w:pos="2268"/>
      </w:tabs>
      <w:ind w:left="2552" w:hanging="1418"/>
    </w:pPr>
  </w:style>
  <w:style w:type="paragraph" w:customStyle="1" w:styleId="BoxStep">
    <w:name w:val="BoxStep"/>
    <w:aliases w:val="bs"/>
    <w:basedOn w:val="BoxText"/>
    <w:qFormat/>
    <w:rsid w:val="00CC650F"/>
    <w:pPr>
      <w:ind w:left="1985" w:hanging="851"/>
    </w:pPr>
  </w:style>
  <w:style w:type="character" w:customStyle="1" w:styleId="CharAmPartNo">
    <w:name w:val="CharAmPartNo"/>
    <w:basedOn w:val="OPCCharBase"/>
    <w:qFormat/>
    <w:rsid w:val="00CC650F"/>
  </w:style>
  <w:style w:type="character" w:customStyle="1" w:styleId="CharAmPartText">
    <w:name w:val="CharAmPartText"/>
    <w:basedOn w:val="OPCCharBase"/>
    <w:qFormat/>
    <w:rsid w:val="00CC650F"/>
  </w:style>
  <w:style w:type="character" w:customStyle="1" w:styleId="CharAmSchNo">
    <w:name w:val="CharAmSchNo"/>
    <w:basedOn w:val="OPCCharBase"/>
    <w:qFormat/>
    <w:rsid w:val="00CC650F"/>
  </w:style>
  <w:style w:type="character" w:customStyle="1" w:styleId="CharAmSchText">
    <w:name w:val="CharAmSchText"/>
    <w:basedOn w:val="OPCCharBase"/>
    <w:qFormat/>
    <w:rsid w:val="00CC650F"/>
  </w:style>
  <w:style w:type="character" w:customStyle="1" w:styleId="CharBoldItalic">
    <w:name w:val="CharBoldItalic"/>
    <w:basedOn w:val="OPCCharBase"/>
    <w:uiPriority w:val="1"/>
    <w:qFormat/>
    <w:rsid w:val="00CC650F"/>
    <w:rPr>
      <w:b/>
      <w:i/>
    </w:rPr>
  </w:style>
  <w:style w:type="character" w:customStyle="1" w:styleId="CharChapNo">
    <w:name w:val="CharChapNo"/>
    <w:basedOn w:val="OPCCharBase"/>
    <w:uiPriority w:val="1"/>
    <w:qFormat/>
    <w:rsid w:val="00CC650F"/>
  </w:style>
  <w:style w:type="character" w:customStyle="1" w:styleId="CharChapText">
    <w:name w:val="CharChapText"/>
    <w:basedOn w:val="OPCCharBase"/>
    <w:uiPriority w:val="1"/>
    <w:qFormat/>
    <w:rsid w:val="00CC650F"/>
  </w:style>
  <w:style w:type="character" w:customStyle="1" w:styleId="CharDivNo">
    <w:name w:val="CharDivNo"/>
    <w:basedOn w:val="OPCCharBase"/>
    <w:uiPriority w:val="1"/>
    <w:qFormat/>
    <w:rsid w:val="00CC650F"/>
  </w:style>
  <w:style w:type="character" w:customStyle="1" w:styleId="CharDivText">
    <w:name w:val="CharDivText"/>
    <w:basedOn w:val="OPCCharBase"/>
    <w:uiPriority w:val="1"/>
    <w:qFormat/>
    <w:rsid w:val="00CC650F"/>
  </w:style>
  <w:style w:type="character" w:customStyle="1" w:styleId="CharItalic">
    <w:name w:val="CharItalic"/>
    <w:basedOn w:val="OPCCharBase"/>
    <w:uiPriority w:val="1"/>
    <w:qFormat/>
    <w:rsid w:val="00CC650F"/>
    <w:rPr>
      <w:i/>
    </w:rPr>
  </w:style>
  <w:style w:type="character" w:customStyle="1" w:styleId="CharPartNo">
    <w:name w:val="CharPartNo"/>
    <w:basedOn w:val="OPCCharBase"/>
    <w:uiPriority w:val="1"/>
    <w:qFormat/>
    <w:rsid w:val="00CC650F"/>
  </w:style>
  <w:style w:type="character" w:customStyle="1" w:styleId="CharPartText">
    <w:name w:val="CharPartText"/>
    <w:basedOn w:val="OPCCharBase"/>
    <w:uiPriority w:val="1"/>
    <w:qFormat/>
    <w:rsid w:val="00CC650F"/>
  </w:style>
  <w:style w:type="character" w:customStyle="1" w:styleId="CharSectno">
    <w:name w:val="CharSectno"/>
    <w:basedOn w:val="OPCCharBase"/>
    <w:qFormat/>
    <w:rsid w:val="00CC650F"/>
  </w:style>
  <w:style w:type="character" w:customStyle="1" w:styleId="CharSubdNo">
    <w:name w:val="CharSubdNo"/>
    <w:basedOn w:val="OPCCharBase"/>
    <w:uiPriority w:val="1"/>
    <w:qFormat/>
    <w:rsid w:val="00CC650F"/>
  </w:style>
  <w:style w:type="character" w:customStyle="1" w:styleId="CharSubdText">
    <w:name w:val="CharSubdText"/>
    <w:basedOn w:val="OPCCharBase"/>
    <w:uiPriority w:val="1"/>
    <w:qFormat/>
    <w:rsid w:val="00CC650F"/>
  </w:style>
  <w:style w:type="paragraph" w:customStyle="1" w:styleId="CTA--">
    <w:name w:val="CTA --"/>
    <w:basedOn w:val="OPCParaBase"/>
    <w:next w:val="Normal"/>
    <w:rsid w:val="00CC650F"/>
    <w:pPr>
      <w:spacing w:before="60" w:line="240" w:lineRule="atLeast"/>
      <w:ind w:left="142" w:hanging="142"/>
    </w:pPr>
    <w:rPr>
      <w:sz w:val="20"/>
    </w:rPr>
  </w:style>
  <w:style w:type="paragraph" w:customStyle="1" w:styleId="CTA-">
    <w:name w:val="CTA -"/>
    <w:basedOn w:val="OPCParaBase"/>
    <w:rsid w:val="00CC650F"/>
    <w:pPr>
      <w:spacing w:before="60" w:line="240" w:lineRule="atLeast"/>
      <w:ind w:left="85" w:hanging="85"/>
    </w:pPr>
    <w:rPr>
      <w:sz w:val="20"/>
    </w:rPr>
  </w:style>
  <w:style w:type="paragraph" w:customStyle="1" w:styleId="CTA---">
    <w:name w:val="CTA ---"/>
    <w:basedOn w:val="OPCParaBase"/>
    <w:next w:val="Normal"/>
    <w:rsid w:val="00CC650F"/>
    <w:pPr>
      <w:spacing w:before="60" w:line="240" w:lineRule="atLeast"/>
      <w:ind w:left="198" w:hanging="198"/>
    </w:pPr>
    <w:rPr>
      <w:sz w:val="20"/>
    </w:rPr>
  </w:style>
  <w:style w:type="paragraph" w:customStyle="1" w:styleId="CTA----">
    <w:name w:val="CTA ----"/>
    <w:basedOn w:val="OPCParaBase"/>
    <w:next w:val="Normal"/>
    <w:rsid w:val="00CC650F"/>
    <w:pPr>
      <w:spacing w:before="60" w:line="240" w:lineRule="atLeast"/>
      <w:ind w:left="255" w:hanging="255"/>
    </w:pPr>
    <w:rPr>
      <w:sz w:val="20"/>
    </w:rPr>
  </w:style>
  <w:style w:type="paragraph" w:customStyle="1" w:styleId="CTA1a">
    <w:name w:val="CTA 1(a)"/>
    <w:basedOn w:val="OPCParaBase"/>
    <w:rsid w:val="00CC650F"/>
    <w:pPr>
      <w:tabs>
        <w:tab w:val="right" w:pos="414"/>
      </w:tabs>
      <w:spacing w:before="40" w:line="240" w:lineRule="atLeast"/>
      <w:ind w:left="675" w:hanging="675"/>
    </w:pPr>
    <w:rPr>
      <w:sz w:val="20"/>
    </w:rPr>
  </w:style>
  <w:style w:type="paragraph" w:customStyle="1" w:styleId="CTA1ai">
    <w:name w:val="CTA 1(a)(i)"/>
    <w:basedOn w:val="OPCParaBase"/>
    <w:rsid w:val="00CC650F"/>
    <w:pPr>
      <w:tabs>
        <w:tab w:val="right" w:pos="1004"/>
      </w:tabs>
      <w:spacing w:before="40" w:line="240" w:lineRule="atLeast"/>
      <w:ind w:left="1253" w:hanging="1253"/>
    </w:pPr>
    <w:rPr>
      <w:sz w:val="20"/>
    </w:rPr>
  </w:style>
  <w:style w:type="paragraph" w:customStyle="1" w:styleId="CTA2a">
    <w:name w:val="CTA 2(a)"/>
    <w:basedOn w:val="OPCParaBase"/>
    <w:rsid w:val="00CC650F"/>
    <w:pPr>
      <w:tabs>
        <w:tab w:val="right" w:pos="482"/>
      </w:tabs>
      <w:spacing w:before="40" w:line="240" w:lineRule="atLeast"/>
      <w:ind w:left="748" w:hanging="748"/>
    </w:pPr>
    <w:rPr>
      <w:sz w:val="20"/>
    </w:rPr>
  </w:style>
  <w:style w:type="paragraph" w:customStyle="1" w:styleId="CTA2ai">
    <w:name w:val="CTA 2(a)(i)"/>
    <w:basedOn w:val="OPCParaBase"/>
    <w:rsid w:val="00CC650F"/>
    <w:pPr>
      <w:tabs>
        <w:tab w:val="right" w:pos="1089"/>
      </w:tabs>
      <w:spacing w:before="40" w:line="240" w:lineRule="atLeast"/>
      <w:ind w:left="1327" w:hanging="1327"/>
    </w:pPr>
    <w:rPr>
      <w:sz w:val="20"/>
    </w:rPr>
  </w:style>
  <w:style w:type="paragraph" w:customStyle="1" w:styleId="CTA3a">
    <w:name w:val="CTA 3(a)"/>
    <w:basedOn w:val="OPCParaBase"/>
    <w:rsid w:val="00CC650F"/>
    <w:pPr>
      <w:tabs>
        <w:tab w:val="right" w:pos="556"/>
      </w:tabs>
      <w:spacing w:before="40" w:line="240" w:lineRule="atLeast"/>
      <w:ind w:left="805" w:hanging="805"/>
    </w:pPr>
    <w:rPr>
      <w:sz w:val="20"/>
    </w:rPr>
  </w:style>
  <w:style w:type="paragraph" w:customStyle="1" w:styleId="CTA3ai">
    <w:name w:val="CTA 3(a)(i)"/>
    <w:basedOn w:val="OPCParaBase"/>
    <w:rsid w:val="00CC650F"/>
    <w:pPr>
      <w:tabs>
        <w:tab w:val="right" w:pos="1140"/>
      </w:tabs>
      <w:spacing w:before="40" w:line="240" w:lineRule="atLeast"/>
      <w:ind w:left="1361" w:hanging="1361"/>
    </w:pPr>
    <w:rPr>
      <w:sz w:val="20"/>
    </w:rPr>
  </w:style>
  <w:style w:type="paragraph" w:customStyle="1" w:styleId="CTA4a">
    <w:name w:val="CTA 4(a)"/>
    <w:basedOn w:val="OPCParaBase"/>
    <w:rsid w:val="00CC650F"/>
    <w:pPr>
      <w:tabs>
        <w:tab w:val="right" w:pos="624"/>
      </w:tabs>
      <w:spacing w:before="40" w:line="240" w:lineRule="atLeast"/>
      <w:ind w:left="873" w:hanging="873"/>
    </w:pPr>
    <w:rPr>
      <w:sz w:val="20"/>
    </w:rPr>
  </w:style>
  <w:style w:type="paragraph" w:customStyle="1" w:styleId="CTA4ai">
    <w:name w:val="CTA 4(a)(i)"/>
    <w:basedOn w:val="OPCParaBase"/>
    <w:rsid w:val="00CC650F"/>
    <w:pPr>
      <w:tabs>
        <w:tab w:val="right" w:pos="1213"/>
      </w:tabs>
      <w:spacing w:before="40" w:line="240" w:lineRule="atLeast"/>
      <w:ind w:left="1452" w:hanging="1452"/>
    </w:pPr>
    <w:rPr>
      <w:sz w:val="20"/>
    </w:rPr>
  </w:style>
  <w:style w:type="paragraph" w:customStyle="1" w:styleId="CTACAPS">
    <w:name w:val="CTA CAPS"/>
    <w:basedOn w:val="OPCParaBase"/>
    <w:rsid w:val="00CC650F"/>
    <w:pPr>
      <w:spacing w:before="60" w:line="240" w:lineRule="atLeast"/>
    </w:pPr>
    <w:rPr>
      <w:sz w:val="20"/>
    </w:rPr>
  </w:style>
  <w:style w:type="paragraph" w:customStyle="1" w:styleId="CTAright">
    <w:name w:val="CTA right"/>
    <w:basedOn w:val="OPCParaBase"/>
    <w:rsid w:val="00CC650F"/>
    <w:pPr>
      <w:spacing w:before="60" w:line="240" w:lineRule="auto"/>
      <w:jc w:val="right"/>
    </w:pPr>
    <w:rPr>
      <w:sz w:val="20"/>
    </w:rPr>
  </w:style>
  <w:style w:type="paragraph" w:customStyle="1" w:styleId="subsection">
    <w:name w:val="subsection"/>
    <w:aliases w:val="ss"/>
    <w:basedOn w:val="OPCParaBase"/>
    <w:link w:val="subsectionChar"/>
    <w:rsid w:val="00CC650F"/>
    <w:pPr>
      <w:tabs>
        <w:tab w:val="right" w:pos="1021"/>
      </w:tabs>
      <w:spacing w:before="180" w:line="240" w:lineRule="auto"/>
      <w:ind w:left="1134" w:hanging="1134"/>
    </w:pPr>
  </w:style>
  <w:style w:type="paragraph" w:customStyle="1" w:styleId="Definition">
    <w:name w:val="Definition"/>
    <w:aliases w:val="dd"/>
    <w:basedOn w:val="OPCParaBase"/>
    <w:rsid w:val="00CC650F"/>
    <w:pPr>
      <w:spacing w:before="180" w:line="240" w:lineRule="auto"/>
      <w:ind w:left="1134"/>
    </w:pPr>
  </w:style>
  <w:style w:type="paragraph" w:customStyle="1" w:styleId="ETAsubitem">
    <w:name w:val="ETA(subitem)"/>
    <w:basedOn w:val="OPCParaBase"/>
    <w:rsid w:val="00CC650F"/>
    <w:pPr>
      <w:tabs>
        <w:tab w:val="right" w:pos="340"/>
      </w:tabs>
      <w:spacing w:before="60" w:line="240" w:lineRule="auto"/>
      <w:ind w:left="454" w:hanging="454"/>
    </w:pPr>
    <w:rPr>
      <w:sz w:val="20"/>
    </w:rPr>
  </w:style>
  <w:style w:type="paragraph" w:customStyle="1" w:styleId="ETApara">
    <w:name w:val="ETA(para)"/>
    <w:basedOn w:val="OPCParaBase"/>
    <w:rsid w:val="00CC650F"/>
    <w:pPr>
      <w:tabs>
        <w:tab w:val="right" w:pos="754"/>
      </w:tabs>
      <w:spacing w:before="60" w:line="240" w:lineRule="auto"/>
      <w:ind w:left="828" w:hanging="828"/>
    </w:pPr>
    <w:rPr>
      <w:sz w:val="20"/>
    </w:rPr>
  </w:style>
  <w:style w:type="paragraph" w:customStyle="1" w:styleId="ETAsubpara">
    <w:name w:val="ETA(subpara)"/>
    <w:basedOn w:val="OPCParaBase"/>
    <w:rsid w:val="00CC650F"/>
    <w:pPr>
      <w:tabs>
        <w:tab w:val="right" w:pos="1083"/>
      </w:tabs>
      <w:spacing w:before="60" w:line="240" w:lineRule="auto"/>
      <w:ind w:left="1191" w:hanging="1191"/>
    </w:pPr>
    <w:rPr>
      <w:sz w:val="20"/>
    </w:rPr>
  </w:style>
  <w:style w:type="paragraph" w:customStyle="1" w:styleId="ETAsub-subpara">
    <w:name w:val="ETA(sub-subpara)"/>
    <w:basedOn w:val="OPCParaBase"/>
    <w:rsid w:val="00CC650F"/>
    <w:pPr>
      <w:tabs>
        <w:tab w:val="right" w:pos="1412"/>
      </w:tabs>
      <w:spacing w:before="60" w:line="240" w:lineRule="auto"/>
      <w:ind w:left="1525" w:hanging="1525"/>
    </w:pPr>
    <w:rPr>
      <w:sz w:val="20"/>
    </w:rPr>
  </w:style>
  <w:style w:type="paragraph" w:customStyle="1" w:styleId="Formula">
    <w:name w:val="Formula"/>
    <w:basedOn w:val="OPCParaBase"/>
    <w:rsid w:val="00CC650F"/>
    <w:pPr>
      <w:spacing w:line="240" w:lineRule="auto"/>
      <w:ind w:left="1134"/>
    </w:pPr>
    <w:rPr>
      <w:sz w:val="20"/>
    </w:rPr>
  </w:style>
  <w:style w:type="paragraph" w:styleId="Header">
    <w:name w:val="header"/>
    <w:basedOn w:val="OPCParaBase"/>
    <w:link w:val="HeaderChar"/>
    <w:unhideWhenUsed/>
    <w:rsid w:val="00CC650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C650F"/>
    <w:rPr>
      <w:rFonts w:eastAsia="Times New Roman" w:cs="Times New Roman"/>
      <w:sz w:val="16"/>
      <w:lang w:eastAsia="en-AU"/>
    </w:rPr>
  </w:style>
  <w:style w:type="paragraph" w:customStyle="1" w:styleId="House">
    <w:name w:val="House"/>
    <w:basedOn w:val="OPCParaBase"/>
    <w:rsid w:val="00CC650F"/>
    <w:pPr>
      <w:spacing w:line="240" w:lineRule="auto"/>
    </w:pPr>
    <w:rPr>
      <w:sz w:val="28"/>
    </w:rPr>
  </w:style>
  <w:style w:type="paragraph" w:customStyle="1" w:styleId="Item">
    <w:name w:val="Item"/>
    <w:aliases w:val="i"/>
    <w:basedOn w:val="OPCParaBase"/>
    <w:next w:val="ItemHead"/>
    <w:rsid w:val="00CC650F"/>
    <w:pPr>
      <w:keepLines/>
      <w:spacing w:before="80" w:line="240" w:lineRule="auto"/>
      <w:ind w:left="709"/>
    </w:pPr>
  </w:style>
  <w:style w:type="paragraph" w:customStyle="1" w:styleId="ItemHead">
    <w:name w:val="ItemHead"/>
    <w:aliases w:val="ih"/>
    <w:basedOn w:val="OPCParaBase"/>
    <w:next w:val="Item"/>
    <w:rsid w:val="00CC650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C650F"/>
    <w:pPr>
      <w:spacing w:line="240" w:lineRule="auto"/>
    </w:pPr>
    <w:rPr>
      <w:b/>
      <w:sz w:val="32"/>
    </w:rPr>
  </w:style>
  <w:style w:type="paragraph" w:customStyle="1" w:styleId="notedraft">
    <w:name w:val="note(draft)"/>
    <w:aliases w:val="nd"/>
    <w:basedOn w:val="OPCParaBase"/>
    <w:rsid w:val="00CC650F"/>
    <w:pPr>
      <w:spacing w:before="240" w:line="240" w:lineRule="auto"/>
      <w:ind w:left="284" w:hanging="284"/>
    </w:pPr>
    <w:rPr>
      <w:i/>
      <w:sz w:val="24"/>
    </w:rPr>
  </w:style>
  <w:style w:type="paragraph" w:customStyle="1" w:styleId="notemargin">
    <w:name w:val="note(margin)"/>
    <w:aliases w:val="nm"/>
    <w:basedOn w:val="OPCParaBase"/>
    <w:rsid w:val="00CC650F"/>
    <w:pPr>
      <w:tabs>
        <w:tab w:val="left" w:pos="709"/>
      </w:tabs>
      <w:spacing w:before="122" w:line="198" w:lineRule="exact"/>
      <w:ind w:left="709" w:hanging="709"/>
    </w:pPr>
    <w:rPr>
      <w:sz w:val="18"/>
    </w:rPr>
  </w:style>
  <w:style w:type="paragraph" w:customStyle="1" w:styleId="noteToPara">
    <w:name w:val="noteToPara"/>
    <w:aliases w:val="ntp"/>
    <w:basedOn w:val="OPCParaBase"/>
    <w:rsid w:val="00CC650F"/>
    <w:pPr>
      <w:spacing w:before="122" w:line="198" w:lineRule="exact"/>
      <w:ind w:left="2353" w:hanging="709"/>
    </w:pPr>
    <w:rPr>
      <w:sz w:val="18"/>
    </w:rPr>
  </w:style>
  <w:style w:type="paragraph" w:customStyle="1" w:styleId="noteParlAmend">
    <w:name w:val="note(ParlAmend)"/>
    <w:aliases w:val="npp"/>
    <w:basedOn w:val="OPCParaBase"/>
    <w:next w:val="ParlAmend"/>
    <w:rsid w:val="00CC650F"/>
    <w:pPr>
      <w:spacing w:line="240" w:lineRule="auto"/>
      <w:jc w:val="right"/>
    </w:pPr>
    <w:rPr>
      <w:rFonts w:ascii="Arial" w:hAnsi="Arial"/>
      <w:b/>
      <w:i/>
    </w:rPr>
  </w:style>
  <w:style w:type="paragraph" w:customStyle="1" w:styleId="Page1">
    <w:name w:val="Page1"/>
    <w:basedOn w:val="OPCParaBase"/>
    <w:rsid w:val="00CC650F"/>
    <w:pPr>
      <w:spacing w:before="400" w:line="240" w:lineRule="auto"/>
    </w:pPr>
    <w:rPr>
      <w:b/>
      <w:sz w:val="32"/>
    </w:rPr>
  </w:style>
  <w:style w:type="paragraph" w:customStyle="1" w:styleId="PageBreak">
    <w:name w:val="PageBreak"/>
    <w:aliases w:val="pb"/>
    <w:basedOn w:val="OPCParaBase"/>
    <w:rsid w:val="00CC650F"/>
    <w:pPr>
      <w:spacing w:line="240" w:lineRule="auto"/>
    </w:pPr>
    <w:rPr>
      <w:sz w:val="20"/>
    </w:rPr>
  </w:style>
  <w:style w:type="paragraph" w:customStyle="1" w:styleId="paragraphsub">
    <w:name w:val="paragraph(sub)"/>
    <w:aliases w:val="aa"/>
    <w:basedOn w:val="OPCParaBase"/>
    <w:rsid w:val="00CC650F"/>
    <w:pPr>
      <w:tabs>
        <w:tab w:val="right" w:pos="1985"/>
      </w:tabs>
      <w:spacing w:before="40" w:line="240" w:lineRule="auto"/>
      <w:ind w:left="2098" w:hanging="2098"/>
    </w:pPr>
  </w:style>
  <w:style w:type="paragraph" w:customStyle="1" w:styleId="paragraphsub-sub">
    <w:name w:val="paragraph(sub-sub)"/>
    <w:aliases w:val="aaa"/>
    <w:basedOn w:val="OPCParaBase"/>
    <w:rsid w:val="00CC650F"/>
    <w:pPr>
      <w:tabs>
        <w:tab w:val="right" w:pos="2722"/>
      </w:tabs>
      <w:spacing w:before="40" w:line="240" w:lineRule="auto"/>
      <w:ind w:left="2835" w:hanging="2835"/>
    </w:pPr>
  </w:style>
  <w:style w:type="paragraph" w:customStyle="1" w:styleId="paragraph">
    <w:name w:val="paragraph"/>
    <w:aliases w:val="a"/>
    <w:basedOn w:val="OPCParaBase"/>
    <w:rsid w:val="00CC650F"/>
    <w:pPr>
      <w:tabs>
        <w:tab w:val="right" w:pos="1531"/>
      </w:tabs>
      <w:spacing w:before="40" w:line="240" w:lineRule="auto"/>
      <w:ind w:left="1644" w:hanging="1644"/>
    </w:pPr>
  </w:style>
  <w:style w:type="paragraph" w:customStyle="1" w:styleId="ParlAmend">
    <w:name w:val="ParlAmend"/>
    <w:aliases w:val="pp"/>
    <w:basedOn w:val="OPCParaBase"/>
    <w:rsid w:val="00CC650F"/>
    <w:pPr>
      <w:spacing w:before="240" w:line="240" w:lineRule="atLeast"/>
      <w:ind w:hanging="567"/>
    </w:pPr>
    <w:rPr>
      <w:sz w:val="24"/>
    </w:rPr>
  </w:style>
  <w:style w:type="paragraph" w:customStyle="1" w:styleId="Penalty">
    <w:name w:val="Penalty"/>
    <w:basedOn w:val="OPCParaBase"/>
    <w:rsid w:val="00CC650F"/>
    <w:pPr>
      <w:tabs>
        <w:tab w:val="left" w:pos="2977"/>
      </w:tabs>
      <w:spacing w:before="180" w:line="240" w:lineRule="auto"/>
      <w:ind w:left="1985" w:hanging="851"/>
    </w:pPr>
  </w:style>
  <w:style w:type="paragraph" w:customStyle="1" w:styleId="Portfolio">
    <w:name w:val="Portfolio"/>
    <w:basedOn w:val="OPCParaBase"/>
    <w:rsid w:val="00CC650F"/>
    <w:pPr>
      <w:spacing w:line="240" w:lineRule="auto"/>
    </w:pPr>
    <w:rPr>
      <w:i/>
      <w:sz w:val="20"/>
    </w:rPr>
  </w:style>
  <w:style w:type="paragraph" w:customStyle="1" w:styleId="Preamble">
    <w:name w:val="Preamble"/>
    <w:basedOn w:val="OPCParaBase"/>
    <w:next w:val="Normal"/>
    <w:rsid w:val="00CC65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650F"/>
    <w:pPr>
      <w:spacing w:line="240" w:lineRule="auto"/>
    </w:pPr>
    <w:rPr>
      <w:i/>
      <w:sz w:val="20"/>
    </w:rPr>
  </w:style>
  <w:style w:type="paragraph" w:customStyle="1" w:styleId="Session">
    <w:name w:val="Session"/>
    <w:basedOn w:val="OPCParaBase"/>
    <w:rsid w:val="00CC650F"/>
    <w:pPr>
      <w:spacing w:line="240" w:lineRule="auto"/>
    </w:pPr>
    <w:rPr>
      <w:sz w:val="28"/>
    </w:rPr>
  </w:style>
  <w:style w:type="paragraph" w:customStyle="1" w:styleId="Sponsor">
    <w:name w:val="Sponsor"/>
    <w:basedOn w:val="OPCParaBase"/>
    <w:rsid w:val="00CC650F"/>
    <w:pPr>
      <w:spacing w:line="240" w:lineRule="auto"/>
    </w:pPr>
    <w:rPr>
      <w:i/>
    </w:rPr>
  </w:style>
  <w:style w:type="paragraph" w:customStyle="1" w:styleId="Subitem">
    <w:name w:val="Subitem"/>
    <w:aliases w:val="iss"/>
    <w:basedOn w:val="OPCParaBase"/>
    <w:rsid w:val="00CC650F"/>
    <w:pPr>
      <w:spacing w:before="180" w:line="240" w:lineRule="auto"/>
      <w:ind w:left="709" w:hanging="709"/>
    </w:pPr>
  </w:style>
  <w:style w:type="paragraph" w:customStyle="1" w:styleId="SubitemHead">
    <w:name w:val="SubitemHead"/>
    <w:aliases w:val="issh"/>
    <w:basedOn w:val="OPCParaBase"/>
    <w:rsid w:val="00CC650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C650F"/>
    <w:pPr>
      <w:spacing w:before="40" w:line="240" w:lineRule="auto"/>
      <w:ind w:left="1134"/>
    </w:pPr>
  </w:style>
  <w:style w:type="paragraph" w:customStyle="1" w:styleId="SubsectionHead">
    <w:name w:val="SubsectionHead"/>
    <w:aliases w:val="ssh"/>
    <w:basedOn w:val="OPCParaBase"/>
    <w:next w:val="subsection"/>
    <w:rsid w:val="00CC650F"/>
    <w:pPr>
      <w:keepNext/>
      <w:keepLines/>
      <w:spacing w:before="240" w:line="240" w:lineRule="auto"/>
      <w:ind w:left="1134"/>
    </w:pPr>
    <w:rPr>
      <w:i/>
    </w:rPr>
  </w:style>
  <w:style w:type="paragraph" w:customStyle="1" w:styleId="Tablea">
    <w:name w:val="Table(a)"/>
    <w:aliases w:val="ta"/>
    <w:basedOn w:val="OPCParaBase"/>
    <w:rsid w:val="00CC650F"/>
    <w:pPr>
      <w:spacing w:before="60" w:line="240" w:lineRule="auto"/>
      <w:ind w:left="284" w:hanging="284"/>
    </w:pPr>
    <w:rPr>
      <w:sz w:val="20"/>
    </w:rPr>
  </w:style>
  <w:style w:type="paragraph" w:customStyle="1" w:styleId="TableAA">
    <w:name w:val="Table(AA)"/>
    <w:aliases w:val="taaa"/>
    <w:basedOn w:val="OPCParaBase"/>
    <w:rsid w:val="00CC650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C650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C650F"/>
    <w:pPr>
      <w:spacing w:before="60" w:line="240" w:lineRule="atLeast"/>
    </w:pPr>
    <w:rPr>
      <w:sz w:val="20"/>
    </w:rPr>
  </w:style>
  <w:style w:type="paragraph" w:customStyle="1" w:styleId="TLPBoxTextnote">
    <w:name w:val="TLPBoxText(note"/>
    <w:aliases w:val="right)"/>
    <w:basedOn w:val="OPCParaBase"/>
    <w:rsid w:val="00CC650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650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C650F"/>
    <w:pPr>
      <w:spacing w:before="122" w:line="198" w:lineRule="exact"/>
      <w:ind w:left="1985" w:hanging="851"/>
      <w:jc w:val="right"/>
    </w:pPr>
    <w:rPr>
      <w:sz w:val="18"/>
    </w:rPr>
  </w:style>
  <w:style w:type="paragraph" w:customStyle="1" w:styleId="TLPTableBullet">
    <w:name w:val="TLPTableBullet"/>
    <w:aliases w:val="ttb"/>
    <w:basedOn w:val="OPCParaBase"/>
    <w:rsid w:val="00CC650F"/>
    <w:pPr>
      <w:spacing w:line="240" w:lineRule="exact"/>
      <w:ind w:left="284" w:hanging="284"/>
    </w:pPr>
    <w:rPr>
      <w:sz w:val="20"/>
    </w:rPr>
  </w:style>
  <w:style w:type="paragraph" w:styleId="TOC1">
    <w:name w:val="toc 1"/>
    <w:basedOn w:val="OPCParaBase"/>
    <w:next w:val="Normal"/>
    <w:uiPriority w:val="39"/>
    <w:semiHidden/>
    <w:unhideWhenUsed/>
    <w:rsid w:val="00CC650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C650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C650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C650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C650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C650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C650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C650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C650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C650F"/>
    <w:pPr>
      <w:keepLines/>
      <w:spacing w:before="240" w:after="120" w:line="240" w:lineRule="auto"/>
      <w:ind w:left="794"/>
    </w:pPr>
    <w:rPr>
      <w:b/>
      <w:kern w:val="28"/>
      <w:sz w:val="20"/>
    </w:rPr>
  </w:style>
  <w:style w:type="paragraph" w:customStyle="1" w:styleId="TofSectsHeading">
    <w:name w:val="TofSects(Heading)"/>
    <w:basedOn w:val="OPCParaBase"/>
    <w:rsid w:val="00CC650F"/>
    <w:pPr>
      <w:spacing w:before="240" w:after="120" w:line="240" w:lineRule="auto"/>
    </w:pPr>
    <w:rPr>
      <w:b/>
      <w:sz w:val="24"/>
    </w:rPr>
  </w:style>
  <w:style w:type="paragraph" w:customStyle="1" w:styleId="TofSectsSection">
    <w:name w:val="TofSects(Section)"/>
    <w:basedOn w:val="OPCParaBase"/>
    <w:rsid w:val="00CC650F"/>
    <w:pPr>
      <w:keepLines/>
      <w:spacing w:before="40" w:line="240" w:lineRule="auto"/>
      <w:ind w:left="1588" w:hanging="794"/>
    </w:pPr>
    <w:rPr>
      <w:kern w:val="28"/>
      <w:sz w:val="18"/>
    </w:rPr>
  </w:style>
  <w:style w:type="paragraph" w:customStyle="1" w:styleId="TofSectsSubdiv">
    <w:name w:val="TofSects(Subdiv)"/>
    <w:basedOn w:val="OPCParaBase"/>
    <w:rsid w:val="00CC650F"/>
    <w:pPr>
      <w:keepLines/>
      <w:spacing w:before="80" w:line="240" w:lineRule="auto"/>
      <w:ind w:left="1588" w:hanging="794"/>
    </w:pPr>
    <w:rPr>
      <w:kern w:val="28"/>
    </w:rPr>
  </w:style>
  <w:style w:type="paragraph" w:customStyle="1" w:styleId="WRStyle">
    <w:name w:val="WR Style"/>
    <w:aliases w:val="WR"/>
    <w:basedOn w:val="OPCParaBase"/>
    <w:rsid w:val="00CC650F"/>
    <w:pPr>
      <w:spacing w:before="240" w:line="240" w:lineRule="auto"/>
      <w:ind w:left="284" w:hanging="284"/>
    </w:pPr>
    <w:rPr>
      <w:b/>
      <w:i/>
      <w:kern w:val="28"/>
      <w:sz w:val="24"/>
    </w:rPr>
  </w:style>
  <w:style w:type="paragraph" w:customStyle="1" w:styleId="notepara">
    <w:name w:val="note(para)"/>
    <w:aliases w:val="na"/>
    <w:basedOn w:val="OPCParaBase"/>
    <w:rsid w:val="00CC650F"/>
    <w:pPr>
      <w:spacing w:before="40" w:line="198" w:lineRule="exact"/>
      <w:ind w:left="2354" w:hanging="369"/>
    </w:pPr>
    <w:rPr>
      <w:sz w:val="18"/>
    </w:rPr>
  </w:style>
  <w:style w:type="paragraph" w:styleId="Footer">
    <w:name w:val="footer"/>
    <w:link w:val="FooterChar"/>
    <w:rsid w:val="00CC650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C650F"/>
    <w:rPr>
      <w:rFonts w:eastAsia="Times New Roman" w:cs="Times New Roman"/>
      <w:sz w:val="22"/>
      <w:szCs w:val="24"/>
      <w:lang w:eastAsia="en-AU"/>
    </w:rPr>
  </w:style>
  <w:style w:type="character" w:styleId="LineNumber">
    <w:name w:val="line number"/>
    <w:basedOn w:val="OPCCharBase"/>
    <w:uiPriority w:val="99"/>
    <w:semiHidden/>
    <w:unhideWhenUsed/>
    <w:rsid w:val="00CC650F"/>
    <w:rPr>
      <w:sz w:val="16"/>
    </w:rPr>
  </w:style>
  <w:style w:type="table" w:customStyle="1" w:styleId="CFlag">
    <w:name w:val="CFlag"/>
    <w:basedOn w:val="TableNormal"/>
    <w:uiPriority w:val="99"/>
    <w:rsid w:val="00CC650F"/>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CC650F"/>
    <w:rPr>
      <w:b/>
      <w:sz w:val="28"/>
      <w:szCs w:val="28"/>
    </w:rPr>
  </w:style>
  <w:style w:type="paragraph" w:customStyle="1" w:styleId="NotesHeading2">
    <w:name w:val="NotesHeading 2"/>
    <w:basedOn w:val="OPCParaBase"/>
    <w:next w:val="Normal"/>
    <w:rsid w:val="00CC650F"/>
    <w:rPr>
      <w:b/>
      <w:sz w:val="28"/>
      <w:szCs w:val="28"/>
    </w:rPr>
  </w:style>
  <w:style w:type="paragraph" w:customStyle="1" w:styleId="SignCoverPageEnd">
    <w:name w:val="SignCoverPageEnd"/>
    <w:basedOn w:val="OPCParaBase"/>
    <w:next w:val="Normal"/>
    <w:rsid w:val="00CC650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C650F"/>
    <w:pPr>
      <w:pBdr>
        <w:top w:val="single" w:sz="4" w:space="1" w:color="auto"/>
      </w:pBdr>
      <w:spacing w:before="360"/>
      <w:ind w:right="397"/>
      <w:jc w:val="both"/>
    </w:pPr>
  </w:style>
  <w:style w:type="paragraph" w:customStyle="1" w:styleId="Paragraphsub-sub-sub">
    <w:name w:val="Paragraph(sub-sub-sub)"/>
    <w:aliases w:val="aaaa"/>
    <w:basedOn w:val="OPCParaBase"/>
    <w:rsid w:val="00CC650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C650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C650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C650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C650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C650F"/>
    <w:pPr>
      <w:spacing w:before="120"/>
    </w:pPr>
  </w:style>
  <w:style w:type="paragraph" w:customStyle="1" w:styleId="TableTextEndNotes">
    <w:name w:val="TableTextEndNotes"/>
    <w:aliases w:val="Tten"/>
    <w:basedOn w:val="Normal"/>
    <w:rsid w:val="00CC650F"/>
    <w:pPr>
      <w:spacing w:before="60" w:line="240" w:lineRule="auto"/>
    </w:pPr>
    <w:rPr>
      <w:rFonts w:cs="Arial"/>
      <w:sz w:val="20"/>
      <w:szCs w:val="22"/>
    </w:rPr>
  </w:style>
  <w:style w:type="paragraph" w:customStyle="1" w:styleId="TableHeading">
    <w:name w:val="TableHeading"/>
    <w:aliases w:val="th"/>
    <w:basedOn w:val="OPCParaBase"/>
    <w:next w:val="Tabletext"/>
    <w:rsid w:val="00CC650F"/>
    <w:pPr>
      <w:keepNext/>
      <w:spacing w:before="60" w:line="240" w:lineRule="atLeast"/>
    </w:pPr>
    <w:rPr>
      <w:b/>
      <w:sz w:val="20"/>
    </w:rPr>
  </w:style>
  <w:style w:type="paragraph" w:customStyle="1" w:styleId="NoteToSubpara">
    <w:name w:val="NoteToSubpara"/>
    <w:aliases w:val="nts"/>
    <w:basedOn w:val="OPCParaBase"/>
    <w:rsid w:val="00CC650F"/>
    <w:pPr>
      <w:spacing w:before="40" w:line="198" w:lineRule="exact"/>
      <w:ind w:left="2835" w:hanging="709"/>
    </w:pPr>
    <w:rPr>
      <w:sz w:val="18"/>
    </w:rPr>
  </w:style>
  <w:style w:type="paragraph" w:customStyle="1" w:styleId="ENoteTableHeading">
    <w:name w:val="ENoteTableHeading"/>
    <w:aliases w:val="enth"/>
    <w:basedOn w:val="OPCParaBase"/>
    <w:rsid w:val="00CC650F"/>
    <w:pPr>
      <w:keepNext/>
      <w:spacing w:before="60" w:line="240" w:lineRule="atLeast"/>
    </w:pPr>
    <w:rPr>
      <w:rFonts w:ascii="Arial" w:hAnsi="Arial"/>
      <w:b/>
      <w:sz w:val="16"/>
    </w:rPr>
  </w:style>
  <w:style w:type="paragraph" w:customStyle="1" w:styleId="ENoteTTi">
    <w:name w:val="ENoteTTi"/>
    <w:aliases w:val="entti"/>
    <w:basedOn w:val="OPCParaBase"/>
    <w:rsid w:val="00CC650F"/>
    <w:pPr>
      <w:keepNext/>
      <w:spacing w:before="60" w:line="240" w:lineRule="atLeast"/>
      <w:ind w:left="170"/>
    </w:pPr>
    <w:rPr>
      <w:sz w:val="16"/>
    </w:rPr>
  </w:style>
  <w:style w:type="paragraph" w:customStyle="1" w:styleId="ENotesHeading1">
    <w:name w:val="ENotesHeading 1"/>
    <w:aliases w:val="Enh1"/>
    <w:basedOn w:val="OPCParaBase"/>
    <w:next w:val="Normal"/>
    <w:rsid w:val="00CC650F"/>
    <w:pPr>
      <w:spacing w:before="120"/>
      <w:outlineLvl w:val="1"/>
    </w:pPr>
    <w:rPr>
      <w:b/>
      <w:sz w:val="28"/>
      <w:szCs w:val="28"/>
    </w:rPr>
  </w:style>
  <w:style w:type="paragraph" w:customStyle="1" w:styleId="ENotesHeading2">
    <w:name w:val="ENotesHeading 2"/>
    <w:aliases w:val="Enh2"/>
    <w:basedOn w:val="OPCParaBase"/>
    <w:next w:val="Normal"/>
    <w:rsid w:val="00CC650F"/>
    <w:pPr>
      <w:spacing w:before="120" w:after="120"/>
      <w:outlineLvl w:val="2"/>
    </w:pPr>
    <w:rPr>
      <w:b/>
      <w:sz w:val="24"/>
      <w:szCs w:val="28"/>
    </w:rPr>
  </w:style>
  <w:style w:type="paragraph" w:customStyle="1" w:styleId="ENoteTTIndentHeading">
    <w:name w:val="ENoteTTIndentHeading"/>
    <w:aliases w:val="enTTHi"/>
    <w:basedOn w:val="OPCParaBase"/>
    <w:rsid w:val="00CC650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C650F"/>
    <w:pPr>
      <w:spacing w:before="60" w:line="240" w:lineRule="atLeast"/>
    </w:pPr>
    <w:rPr>
      <w:sz w:val="16"/>
    </w:rPr>
  </w:style>
  <w:style w:type="paragraph" w:customStyle="1" w:styleId="MadeunderText">
    <w:name w:val="MadeunderText"/>
    <w:basedOn w:val="OPCParaBase"/>
    <w:next w:val="Normal"/>
    <w:rsid w:val="00CC650F"/>
    <w:pPr>
      <w:spacing w:before="240"/>
    </w:pPr>
    <w:rPr>
      <w:sz w:val="24"/>
      <w:szCs w:val="24"/>
    </w:rPr>
  </w:style>
  <w:style w:type="paragraph" w:customStyle="1" w:styleId="ENotesHeading3">
    <w:name w:val="ENotesHeading 3"/>
    <w:aliases w:val="Enh3"/>
    <w:basedOn w:val="OPCParaBase"/>
    <w:next w:val="Normal"/>
    <w:rsid w:val="00CC650F"/>
    <w:pPr>
      <w:keepNext/>
      <w:spacing w:before="120" w:line="240" w:lineRule="auto"/>
      <w:outlineLvl w:val="4"/>
    </w:pPr>
    <w:rPr>
      <w:b/>
      <w:szCs w:val="24"/>
    </w:rPr>
  </w:style>
  <w:style w:type="paragraph" w:customStyle="1" w:styleId="SubPartCASA">
    <w:name w:val="SubPart(CASA)"/>
    <w:aliases w:val="csp"/>
    <w:basedOn w:val="OPCParaBase"/>
    <w:next w:val="ActHead3"/>
    <w:rsid w:val="00CC650F"/>
    <w:pPr>
      <w:keepNext/>
      <w:keepLines/>
      <w:spacing w:before="280"/>
      <w:outlineLvl w:val="1"/>
    </w:pPr>
    <w:rPr>
      <w:b/>
      <w:kern w:val="28"/>
      <w:sz w:val="32"/>
    </w:rPr>
  </w:style>
  <w:style w:type="character" w:customStyle="1" w:styleId="CharSubPartTextCASA">
    <w:name w:val="CharSubPartText(CASA)"/>
    <w:basedOn w:val="OPCCharBase"/>
    <w:uiPriority w:val="1"/>
    <w:rsid w:val="00CC650F"/>
  </w:style>
  <w:style w:type="character" w:customStyle="1" w:styleId="CharSubPartNoCASA">
    <w:name w:val="CharSubPartNo(CASA)"/>
    <w:basedOn w:val="OPCCharBase"/>
    <w:uiPriority w:val="1"/>
    <w:rsid w:val="00CC650F"/>
  </w:style>
  <w:style w:type="paragraph" w:customStyle="1" w:styleId="ENoteTTIndentHeadingSub">
    <w:name w:val="ENoteTTIndentHeadingSub"/>
    <w:aliases w:val="enTTHis"/>
    <w:basedOn w:val="OPCParaBase"/>
    <w:rsid w:val="00CC650F"/>
    <w:pPr>
      <w:keepNext/>
      <w:spacing w:before="60" w:line="240" w:lineRule="atLeast"/>
      <w:ind w:left="340"/>
    </w:pPr>
    <w:rPr>
      <w:b/>
      <w:sz w:val="16"/>
    </w:rPr>
  </w:style>
  <w:style w:type="paragraph" w:customStyle="1" w:styleId="ENoteTTiSub">
    <w:name w:val="ENoteTTiSub"/>
    <w:aliases w:val="enttis"/>
    <w:basedOn w:val="OPCParaBase"/>
    <w:rsid w:val="00CC650F"/>
    <w:pPr>
      <w:keepNext/>
      <w:spacing w:before="60" w:line="240" w:lineRule="atLeast"/>
      <w:ind w:left="340"/>
    </w:pPr>
    <w:rPr>
      <w:sz w:val="16"/>
    </w:rPr>
  </w:style>
  <w:style w:type="paragraph" w:customStyle="1" w:styleId="SubDivisionMigration">
    <w:name w:val="SubDivisionMigration"/>
    <w:aliases w:val="sdm"/>
    <w:basedOn w:val="OPCParaBase"/>
    <w:rsid w:val="00CC650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C650F"/>
    <w:pPr>
      <w:keepNext/>
      <w:keepLines/>
      <w:spacing w:before="240" w:line="240" w:lineRule="auto"/>
      <w:ind w:left="1134" w:hanging="1134"/>
    </w:pPr>
    <w:rPr>
      <w:b/>
      <w:sz w:val="28"/>
    </w:rPr>
  </w:style>
  <w:style w:type="table" w:styleId="TableGrid">
    <w:name w:val="Table Grid"/>
    <w:basedOn w:val="TableNormal"/>
    <w:uiPriority w:val="59"/>
    <w:rsid w:val="00CC6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CC650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CC650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C650F"/>
    <w:rPr>
      <w:sz w:val="22"/>
    </w:rPr>
  </w:style>
  <w:style w:type="paragraph" w:customStyle="1" w:styleId="SOTextNote">
    <w:name w:val="SO TextNote"/>
    <w:aliases w:val="sont"/>
    <w:basedOn w:val="SOText"/>
    <w:qFormat/>
    <w:rsid w:val="00CC650F"/>
    <w:pPr>
      <w:spacing w:before="122" w:line="198" w:lineRule="exact"/>
      <w:ind w:left="1843" w:hanging="709"/>
    </w:pPr>
    <w:rPr>
      <w:sz w:val="18"/>
    </w:rPr>
  </w:style>
  <w:style w:type="paragraph" w:customStyle="1" w:styleId="SOPara">
    <w:name w:val="SO Para"/>
    <w:aliases w:val="soa"/>
    <w:basedOn w:val="SOText"/>
    <w:link w:val="SOParaChar"/>
    <w:qFormat/>
    <w:rsid w:val="00CC650F"/>
    <w:pPr>
      <w:tabs>
        <w:tab w:val="right" w:pos="1786"/>
      </w:tabs>
      <w:spacing w:before="40"/>
      <w:ind w:left="2070" w:hanging="936"/>
    </w:pPr>
  </w:style>
  <w:style w:type="character" w:customStyle="1" w:styleId="SOParaChar">
    <w:name w:val="SO Para Char"/>
    <w:aliases w:val="soa Char"/>
    <w:basedOn w:val="DefaultParagraphFont"/>
    <w:link w:val="SOPara"/>
    <w:rsid w:val="00CC650F"/>
    <w:rPr>
      <w:sz w:val="22"/>
    </w:rPr>
  </w:style>
  <w:style w:type="paragraph" w:customStyle="1" w:styleId="SOBullet">
    <w:name w:val="SO Bullet"/>
    <w:aliases w:val="sotb"/>
    <w:basedOn w:val="SOText"/>
    <w:link w:val="SOBulletChar"/>
    <w:qFormat/>
    <w:rsid w:val="00CC650F"/>
    <w:pPr>
      <w:ind w:left="1559" w:hanging="425"/>
    </w:pPr>
  </w:style>
  <w:style w:type="character" w:customStyle="1" w:styleId="SOBulletChar">
    <w:name w:val="SO Bullet Char"/>
    <w:aliases w:val="sotb Char"/>
    <w:basedOn w:val="DefaultParagraphFont"/>
    <w:link w:val="SOBullet"/>
    <w:rsid w:val="00CC650F"/>
    <w:rPr>
      <w:sz w:val="22"/>
    </w:rPr>
  </w:style>
  <w:style w:type="paragraph" w:customStyle="1" w:styleId="SOBulletNote">
    <w:name w:val="SO BulletNote"/>
    <w:aliases w:val="sonb"/>
    <w:basedOn w:val="SOTextNote"/>
    <w:link w:val="SOBulletNoteChar"/>
    <w:qFormat/>
    <w:rsid w:val="00CC650F"/>
    <w:pPr>
      <w:tabs>
        <w:tab w:val="left" w:pos="1560"/>
      </w:tabs>
      <w:ind w:left="2268" w:hanging="1134"/>
    </w:pPr>
  </w:style>
  <w:style w:type="character" w:customStyle="1" w:styleId="SOBulletNoteChar">
    <w:name w:val="SO BulletNote Char"/>
    <w:aliases w:val="sonb Char"/>
    <w:basedOn w:val="DefaultParagraphFont"/>
    <w:link w:val="SOBulletNote"/>
    <w:rsid w:val="00CC650F"/>
    <w:rPr>
      <w:sz w:val="18"/>
    </w:rPr>
  </w:style>
  <w:style w:type="paragraph" w:customStyle="1" w:styleId="FileName">
    <w:name w:val="FileName"/>
    <w:basedOn w:val="Normal"/>
    <w:rsid w:val="00CC650F"/>
  </w:style>
  <w:style w:type="paragraph" w:customStyle="1" w:styleId="SOHeadBold">
    <w:name w:val="SO HeadBold"/>
    <w:aliases w:val="sohb"/>
    <w:basedOn w:val="SOText"/>
    <w:next w:val="SOText"/>
    <w:link w:val="SOHeadBoldChar"/>
    <w:qFormat/>
    <w:rsid w:val="00CC650F"/>
    <w:rPr>
      <w:b/>
    </w:rPr>
  </w:style>
  <w:style w:type="character" w:customStyle="1" w:styleId="SOHeadBoldChar">
    <w:name w:val="SO HeadBold Char"/>
    <w:aliases w:val="sohb Char"/>
    <w:basedOn w:val="DefaultParagraphFont"/>
    <w:link w:val="SOHeadBold"/>
    <w:rsid w:val="00CC650F"/>
    <w:rPr>
      <w:b/>
      <w:sz w:val="22"/>
    </w:rPr>
  </w:style>
  <w:style w:type="paragraph" w:customStyle="1" w:styleId="SOHeadItalic">
    <w:name w:val="SO HeadItalic"/>
    <w:aliases w:val="sohi"/>
    <w:basedOn w:val="SOText"/>
    <w:next w:val="SOText"/>
    <w:link w:val="SOHeadItalicChar"/>
    <w:qFormat/>
    <w:rsid w:val="00CC650F"/>
    <w:rPr>
      <w:i/>
    </w:rPr>
  </w:style>
  <w:style w:type="character" w:customStyle="1" w:styleId="SOHeadItalicChar">
    <w:name w:val="SO HeadItalic Char"/>
    <w:aliases w:val="sohi Char"/>
    <w:basedOn w:val="DefaultParagraphFont"/>
    <w:link w:val="SOHeadItalic"/>
    <w:rsid w:val="00CC650F"/>
    <w:rPr>
      <w:i/>
      <w:sz w:val="22"/>
    </w:rPr>
  </w:style>
  <w:style w:type="character" w:customStyle="1" w:styleId="subsectionChar">
    <w:name w:val="subsection Char"/>
    <w:aliases w:val="ss Char"/>
    <w:basedOn w:val="DefaultParagraphFont"/>
    <w:link w:val="subsection"/>
    <w:locked/>
    <w:rsid w:val="00B7037C"/>
    <w:rPr>
      <w:rFonts w:eastAsia="Times New Roman" w:cs="Times New Roman"/>
      <w:sz w:val="22"/>
      <w:lang w:eastAsia="en-AU"/>
    </w:rPr>
  </w:style>
  <w:style w:type="character" w:customStyle="1" w:styleId="Heading1Char">
    <w:name w:val="Heading 1 Char"/>
    <w:basedOn w:val="DefaultParagraphFont"/>
    <w:link w:val="Heading1"/>
    <w:uiPriority w:val="9"/>
    <w:rsid w:val="00B703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703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7037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7037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7037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7037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7037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7037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7037C"/>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3A1470"/>
    <w:pPr>
      <w:spacing w:before="800"/>
    </w:pPr>
  </w:style>
  <w:style w:type="character" w:customStyle="1" w:styleId="OPCParaBaseChar">
    <w:name w:val="OPCParaBase Char"/>
    <w:basedOn w:val="DefaultParagraphFont"/>
    <w:link w:val="OPCParaBase"/>
    <w:rsid w:val="003A1470"/>
    <w:rPr>
      <w:rFonts w:eastAsia="Times New Roman" w:cs="Times New Roman"/>
      <w:sz w:val="22"/>
      <w:lang w:eastAsia="en-AU"/>
    </w:rPr>
  </w:style>
  <w:style w:type="character" w:customStyle="1" w:styleId="ShortTChar">
    <w:name w:val="ShortT Char"/>
    <w:basedOn w:val="OPCParaBaseChar"/>
    <w:link w:val="ShortT"/>
    <w:rsid w:val="003A1470"/>
    <w:rPr>
      <w:rFonts w:eastAsia="Times New Roman" w:cs="Times New Roman"/>
      <w:b/>
      <w:sz w:val="40"/>
      <w:lang w:eastAsia="en-AU"/>
    </w:rPr>
  </w:style>
  <w:style w:type="character" w:customStyle="1" w:styleId="ShortTP1Char">
    <w:name w:val="ShortTP1 Char"/>
    <w:basedOn w:val="ShortTChar"/>
    <w:link w:val="ShortTP1"/>
    <w:rsid w:val="003A1470"/>
    <w:rPr>
      <w:rFonts w:eastAsia="Times New Roman" w:cs="Times New Roman"/>
      <w:b/>
      <w:sz w:val="40"/>
      <w:lang w:eastAsia="en-AU"/>
    </w:rPr>
  </w:style>
  <w:style w:type="paragraph" w:customStyle="1" w:styleId="ActNoP1">
    <w:name w:val="ActNoP1"/>
    <w:basedOn w:val="Actno"/>
    <w:link w:val="ActNoP1Char"/>
    <w:rsid w:val="003A1470"/>
    <w:pPr>
      <w:spacing w:before="800"/>
    </w:pPr>
    <w:rPr>
      <w:sz w:val="28"/>
    </w:rPr>
  </w:style>
  <w:style w:type="character" w:customStyle="1" w:styleId="ActnoChar">
    <w:name w:val="Actno Char"/>
    <w:basedOn w:val="ShortTChar"/>
    <w:link w:val="Actno"/>
    <w:rsid w:val="003A1470"/>
    <w:rPr>
      <w:rFonts w:eastAsia="Times New Roman" w:cs="Times New Roman"/>
      <w:b/>
      <w:sz w:val="40"/>
      <w:lang w:eastAsia="en-AU"/>
    </w:rPr>
  </w:style>
  <w:style w:type="character" w:customStyle="1" w:styleId="ActNoP1Char">
    <w:name w:val="ActNoP1 Char"/>
    <w:basedOn w:val="ActnoChar"/>
    <w:link w:val="ActNoP1"/>
    <w:rsid w:val="003A1470"/>
    <w:rPr>
      <w:rFonts w:eastAsia="Times New Roman" w:cs="Times New Roman"/>
      <w:b/>
      <w:sz w:val="28"/>
      <w:lang w:eastAsia="en-AU"/>
    </w:rPr>
  </w:style>
  <w:style w:type="paragraph" w:customStyle="1" w:styleId="ShortTCP">
    <w:name w:val="ShortTCP"/>
    <w:basedOn w:val="ShortT"/>
    <w:link w:val="ShortTCPChar"/>
    <w:rsid w:val="003A1470"/>
  </w:style>
  <w:style w:type="character" w:customStyle="1" w:styleId="ShortTCPChar">
    <w:name w:val="ShortTCP Char"/>
    <w:basedOn w:val="ShortTChar"/>
    <w:link w:val="ShortTCP"/>
    <w:rsid w:val="003A1470"/>
    <w:rPr>
      <w:rFonts w:eastAsia="Times New Roman" w:cs="Times New Roman"/>
      <w:b/>
      <w:sz w:val="40"/>
      <w:lang w:eastAsia="en-AU"/>
    </w:rPr>
  </w:style>
  <w:style w:type="paragraph" w:customStyle="1" w:styleId="ActNoCP">
    <w:name w:val="ActNoCP"/>
    <w:basedOn w:val="Actno"/>
    <w:link w:val="ActNoCPChar"/>
    <w:rsid w:val="003A1470"/>
    <w:pPr>
      <w:spacing w:before="400"/>
    </w:pPr>
  </w:style>
  <w:style w:type="character" w:customStyle="1" w:styleId="ActNoCPChar">
    <w:name w:val="ActNoCP Char"/>
    <w:basedOn w:val="ActnoChar"/>
    <w:link w:val="ActNoCP"/>
    <w:rsid w:val="003A1470"/>
    <w:rPr>
      <w:rFonts w:eastAsia="Times New Roman" w:cs="Times New Roman"/>
      <w:b/>
      <w:sz w:val="40"/>
      <w:lang w:eastAsia="en-AU"/>
    </w:rPr>
  </w:style>
  <w:style w:type="paragraph" w:customStyle="1" w:styleId="AssentBk">
    <w:name w:val="AssentBk"/>
    <w:basedOn w:val="Normal"/>
    <w:rsid w:val="003A1470"/>
    <w:pPr>
      <w:spacing w:line="240" w:lineRule="auto"/>
    </w:pPr>
    <w:rPr>
      <w:rFonts w:eastAsia="Times New Roman" w:cs="Times New Roman"/>
      <w:sz w:val="20"/>
      <w:lang w:eastAsia="en-AU"/>
    </w:rPr>
  </w:style>
  <w:style w:type="paragraph" w:customStyle="1" w:styleId="AssentDt">
    <w:name w:val="AssentDt"/>
    <w:basedOn w:val="Normal"/>
    <w:rsid w:val="0045460F"/>
    <w:pPr>
      <w:spacing w:line="240" w:lineRule="auto"/>
    </w:pPr>
    <w:rPr>
      <w:rFonts w:eastAsia="Times New Roman" w:cs="Times New Roman"/>
      <w:sz w:val="20"/>
      <w:lang w:eastAsia="en-AU"/>
    </w:rPr>
  </w:style>
  <w:style w:type="paragraph" w:customStyle="1" w:styleId="2ndRd">
    <w:name w:val="2ndRd"/>
    <w:basedOn w:val="Normal"/>
    <w:rsid w:val="0045460F"/>
    <w:pPr>
      <w:spacing w:line="240" w:lineRule="auto"/>
    </w:pPr>
    <w:rPr>
      <w:rFonts w:eastAsia="Times New Roman" w:cs="Times New Roman"/>
      <w:sz w:val="20"/>
      <w:lang w:eastAsia="en-AU"/>
    </w:rPr>
  </w:style>
  <w:style w:type="paragraph" w:customStyle="1" w:styleId="ScalePlusRef">
    <w:name w:val="ScalePlusRef"/>
    <w:basedOn w:val="Normal"/>
    <w:rsid w:val="0045460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650F"/>
    <w:pPr>
      <w:spacing w:line="260" w:lineRule="atLeast"/>
    </w:pPr>
    <w:rPr>
      <w:sz w:val="22"/>
    </w:rPr>
  </w:style>
  <w:style w:type="paragraph" w:styleId="Heading1">
    <w:name w:val="heading 1"/>
    <w:basedOn w:val="Normal"/>
    <w:next w:val="Normal"/>
    <w:link w:val="Heading1Char"/>
    <w:uiPriority w:val="9"/>
    <w:qFormat/>
    <w:rsid w:val="00B703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703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03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037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7037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037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703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037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7037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C650F"/>
  </w:style>
  <w:style w:type="paragraph" w:customStyle="1" w:styleId="OPCParaBase">
    <w:name w:val="OPCParaBase"/>
    <w:link w:val="OPCParaBaseChar"/>
    <w:qFormat/>
    <w:rsid w:val="00CC650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C650F"/>
    <w:pPr>
      <w:spacing w:line="240" w:lineRule="auto"/>
    </w:pPr>
    <w:rPr>
      <w:b/>
      <w:sz w:val="40"/>
    </w:rPr>
  </w:style>
  <w:style w:type="paragraph" w:customStyle="1" w:styleId="ActHead1">
    <w:name w:val="ActHead 1"/>
    <w:aliases w:val="c"/>
    <w:basedOn w:val="OPCParaBase"/>
    <w:next w:val="Normal"/>
    <w:qFormat/>
    <w:rsid w:val="00CC650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C650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C650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C650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C650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650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650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650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650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C650F"/>
  </w:style>
  <w:style w:type="paragraph" w:customStyle="1" w:styleId="Blocks">
    <w:name w:val="Blocks"/>
    <w:aliases w:val="bb"/>
    <w:basedOn w:val="OPCParaBase"/>
    <w:qFormat/>
    <w:rsid w:val="00CC650F"/>
    <w:pPr>
      <w:spacing w:line="240" w:lineRule="auto"/>
    </w:pPr>
    <w:rPr>
      <w:sz w:val="24"/>
    </w:rPr>
  </w:style>
  <w:style w:type="paragraph" w:customStyle="1" w:styleId="BoxText">
    <w:name w:val="BoxText"/>
    <w:aliases w:val="bt"/>
    <w:basedOn w:val="OPCParaBase"/>
    <w:qFormat/>
    <w:rsid w:val="00CC650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650F"/>
    <w:rPr>
      <w:b/>
    </w:rPr>
  </w:style>
  <w:style w:type="paragraph" w:customStyle="1" w:styleId="BoxHeadItalic">
    <w:name w:val="BoxHeadItalic"/>
    <w:aliases w:val="bhi"/>
    <w:basedOn w:val="BoxText"/>
    <w:next w:val="BoxStep"/>
    <w:qFormat/>
    <w:rsid w:val="00CC650F"/>
    <w:rPr>
      <w:i/>
    </w:rPr>
  </w:style>
  <w:style w:type="paragraph" w:customStyle="1" w:styleId="BoxList">
    <w:name w:val="BoxList"/>
    <w:aliases w:val="bl"/>
    <w:basedOn w:val="BoxText"/>
    <w:qFormat/>
    <w:rsid w:val="00CC650F"/>
    <w:pPr>
      <w:ind w:left="1559" w:hanging="425"/>
    </w:pPr>
  </w:style>
  <w:style w:type="paragraph" w:customStyle="1" w:styleId="BoxNote">
    <w:name w:val="BoxNote"/>
    <w:aliases w:val="bn"/>
    <w:basedOn w:val="BoxText"/>
    <w:qFormat/>
    <w:rsid w:val="00CC650F"/>
    <w:pPr>
      <w:tabs>
        <w:tab w:val="left" w:pos="1985"/>
      </w:tabs>
      <w:spacing w:before="122" w:line="198" w:lineRule="exact"/>
      <w:ind w:left="2948" w:hanging="1814"/>
    </w:pPr>
    <w:rPr>
      <w:sz w:val="18"/>
    </w:rPr>
  </w:style>
  <w:style w:type="paragraph" w:customStyle="1" w:styleId="BoxPara">
    <w:name w:val="BoxPara"/>
    <w:aliases w:val="bp"/>
    <w:basedOn w:val="BoxText"/>
    <w:qFormat/>
    <w:rsid w:val="00CC650F"/>
    <w:pPr>
      <w:tabs>
        <w:tab w:val="right" w:pos="2268"/>
      </w:tabs>
      <w:ind w:left="2552" w:hanging="1418"/>
    </w:pPr>
  </w:style>
  <w:style w:type="paragraph" w:customStyle="1" w:styleId="BoxStep">
    <w:name w:val="BoxStep"/>
    <w:aliases w:val="bs"/>
    <w:basedOn w:val="BoxText"/>
    <w:qFormat/>
    <w:rsid w:val="00CC650F"/>
    <w:pPr>
      <w:ind w:left="1985" w:hanging="851"/>
    </w:pPr>
  </w:style>
  <w:style w:type="character" w:customStyle="1" w:styleId="CharAmPartNo">
    <w:name w:val="CharAmPartNo"/>
    <w:basedOn w:val="OPCCharBase"/>
    <w:qFormat/>
    <w:rsid w:val="00CC650F"/>
  </w:style>
  <w:style w:type="character" w:customStyle="1" w:styleId="CharAmPartText">
    <w:name w:val="CharAmPartText"/>
    <w:basedOn w:val="OPCCharBase"/>
    <w:qFormat/>
    <w:rsid w:val="00CC650F"/>
  </w:style>
  <w:style w:type="character" w:customStyle="1" w:styleId="CharAmSchNo">
    <w:name w:val="CharAmSchNo"/>
    <w:basedOn w:val="OPCCharBase"/>
    <w:qFormat/>
    <w:rsid w:val="00CC650F"/>
  </w:style>
  <w:style w:type="character" w:customStyle="1" w:styleId="CharAmSchText">
    <w:name w:val="CharAmSchText"/>
    <w:basedOn w:val="OPCCharBase"/>
    <w:qFormat/>
    <w:rsid w:val="00CC650F"/>
  </w:style>
  <w:style w:type="character" w:customStyle="1" w:styleId="CharBoldItalic">
    <w:name w:val="CharBoldItalic"/>
    <w:basedOn w:val="OPCCharBase"/>
    <w:uiPriority w:val="1"/>
    <w:qFormat/>
    <w:rsid w:val="00CC650F"/>
    <w:rPr>
      <w:b/>
      <w:i/>
    </w:rPr>
  </w:style>
  <w:style w:type="character" w:customStyle="1" w:styleId="CharChapNo">
    <w:name w:val="CharChapNo"/>
    <w:basedOn w:val="OPCCharBase"/>
    <w:uiPriority w:val="1"/>
    <w:qFormat/>
    <w:rsid w:val="00CC650F"/>
  </w:style>
  <w:style w:type="character" w:customStyle="1" w:styleId="CharChapText">
    <w:name w:val="CharChapText"/>
    <w:basedOn w:val="OPCCharBase"/>
    <w:uiPriority w:val="1"/>
    <w:qFormat/>
    <w:rsid w:val="00CC650F"/>
  </w:style>
  <w:style w:type="character" w:customStyle="1" w:styleId="CharDivNo">
    <w:name w:val="CharDivNo"/>
    <w:basedOn w:val="OPCCharBase"/>
    <w:uiPriority w:val="1"/>
    <w:qFormat/>
    <w:rsid w:val="00CC650F"/>
  </w:style>
  <w:style w:type="character" w:customStyle="1" w:styleId="CharDivText">
    <w:name w:val="CharDivText"/>
    <w:basedOn w:val="OPCCharBase"/>
    <w:uiPriority w:val="1"/>
    <w:qFormat/>
    <w:rsid w:val="00CC650F"/>
  </w:style>
  <w:style w:type="character" w:customStyle="1" w:styleId="CharItalic">
    <w:name w:val="CharItalic"/>
    <w:basedOn w:val="OPCCharBase"/>
    <w:uiPriority w:val="1"/>
    <w:qFormat/>
    <w:rsid w:val="00CC650F"/>
    <w:rPr>
      <w:i/>
    </w:rPr>
  </w:style>
  <w:style w:type="character" w:customStyle="1" w:styleId="CharPartNo">
    <w:name w:val="CharPartNo"/>
    <w:basedOn w:val="OPCCharBase"/>
    <w:uiPriority w:val="1"/>
    <w:qFormat/>
    <w:rsid w:val="00CC650F"/>
  </w:style>
  <w:style w:type="character" w:customStyle="1" w:styleId="CharPartText">
    <w:name w:val="CharPartText"/>
    <w:basedOn w:val="OPCCharBase"/>
    <w:uiPriority w:val="1"/>
    <w:qFormat/>
    <w:rsid w:val="00CC650F"/>
  </w:style>
  <w:style w:type="character" w:customStyle="1" w:styleId="CharSectno">
    <w:name w:val="CharSectno"/>
    <w:basedOn w:val="OPCCharBase"/>
    <w:qFormat/>
    <w:rsid w:val="00CC650F"/>
  </w:style>
  <w:style w:type="character" w:customStyle="1" w:styleId="CharSubdNo">
    <w:name w:val="CharSubdNo"/>
    <w:basedOn w:val="OPCCharBase"/>
    <w:uiPriority w:val="1"/>
    <w:qFormat/>
    <w:rsid w:val="00CC650F"/>
  </w:style>
  <w:style w:type="character" w:customStyle="1" w:styleId="CharSubdText">
    <w:name w:val="CharSubdText"/>
    <w:basedOn w:val="OPCCharBase"/>
    <w:uiPriority w:val="1"/>
    <w:qFormat/>
    <w:rsid w:val="00CC650F"/>
  </w:style>
  <w:style w:type="paragraph" w:customStyle="1" w:styleId="CTA--">
    <w:name w:val="CTA --"/>
    <w:basedOn w:val="OPCParaBase"/>
    <w:next w:val="Normal"/>
    <w:rsid w:val="00CC650F"/>
    <w:pPr>
      <w:spacing w:before="60" w:line="240" w:lineRule="atLeast"/>
      <w:ind w:left="142" w:hanging="142"/>
    </w:pPr>
    <w:rPr>
      <w:sz w:val="20"/>
    </w:rPr>
  </w:style>
  <w:style w:type="paragraph" w:customStyle="1" w:styleId="CTA-">
    <w:name w:val="CTA -"/>
    <w:basedOn w:val="OPCParaBase"/>
    <w:rsid w:val="00CC650F"/>
    <w:pPr>
      <w:spacing w:before="60" w:line="240" w:lineRule="atLeast"/>
      <w:ind w:left="85" w:hanging="85"/>
    </w:pPr>
    <w:rPr>
      <w:sz w:val="20"/>
    </w:rPr>
  </w:style>
  <w:style w:type="paragraph" w:customStyle="1" w:styleId="CTA---">
    <w:name w:val="CTA ---"/>
    <w:basedOn w:val="OPCParaBase"/>
    <w:next w:val="Normal"/>
    <w:rsid w:val="00CC650F"/>
    <w:pPr>
      <w:spacing w:before="60" w:line="240" w:lineRule="atLeast"/>
      <w:ind w:left="198" w:hanging="198"/>
    </w:pPr>
    <w:rPr>
      <w:sz w:val="20"/>
    </w:rPr>
  </w:style>
  <w:style w:type="paragraph" w:customStyle="1" w:styleId="CTA----">
    <w:name w:val="CTA ----"/>
    <w:basedOn w:val="OPCParaBase"/>
    <w:next w:val="Normal"/>
    <w:rsid w:val="00CC650F"/>
    <w:pPr>
      <w:spacing w:before="60" w:line="240" w:lineRule="atLeast"/>
      <w:ind w:left="255" w:hanging="255"/>
    </w:pPr>
    <w:rPr>
      <w:sz w:val="20"/>
    </w:rPr>
  </w:style>
  <w:style w:type="paragraph" w:customStyle="1" w:styleId="CTA1a">
    <w:name w:val="CTA 1(a)"/>
    <w:basedOn w:val="OPCParaBase"/>
    <w:rsid w:val="00CC650F"/>
    <w:pPr>
      <w:tabs>
        <w:tab w:val="right" w:pos="414"/>
      </w:tabs>
      <w:spacing w:before="40" w:line="240" w:lineRule="atLeast"/>
      <w:ind w:left="675" w:hanging="675"/>
    </w:pPr>
    <w:rPr>
      <w:sz w:val="20"/>
    </w:rPr>
  </w:style>
  <w:style w:type="paragraph" w:customStyle="1" w:styleId="CTA1ai">
    <w:name w:val="CTA 1(a)(i)"/>
    <w:basedOn w:val="OPCParaBase"/>
    <w:rsid w:val="00CC650F"/>
    <w:pPr>
      <w:tabs>
        <w:tab w:val="right" w:pos="1004"/>
      </w:tabs>
      <w:spacing w:before="40" w:line="240" w:lineRule="atLeast"/>
      <w:ind w:left="1253" w:hanging="1253"/>
    </w:pPr>
    <w:rPr>
      <w:sz w:val="20"/>
    </w:rPr>
  </w:style>
  <w:style w:type="paragraph" w:customStyle="1" w:styleId="CTA2a">
    <w:name w:val="CTA 2(a)"/>
    <w:basedOn w:val="OPCParaBase"/>
    <w:rsid w:val="00CC650F"/>
    <w:pPr>
      <w:tabs>
        <w:tab w:val="right" w:pos="482"/>
      </w:tabs>
      <w:spacing w:before="40" w:line="240" w:lineRule="atLeast"/>
      <w:ind w:left="748" w:hanging="748"/>
    </w:pPr>
    <w:rPr>
      <w:sz w:val="20"/>
    </w:rPr>
  </w:style>
  <w:style w:type="paragraph" w:customStyle="1" w:styleId="CTA2ai">
    <w:name w:val="CTA 2(a)(i)"/>
    <w:basedOn w:val="OPCParaBase"/>
    <w:rsid w:val="00CC650F"/>
    <w:pPr>
      <w:tabs>
        <w:tab w:val="right" w:pos="1089"/>
      </w:tabs>
      <w:spacing w:before="40" w:line="240" w:lineRule="atLeast"/>
      <w:ind w:left="1327" w:hanging="1327"/>
    </w:pPr>
    <w:rPr>
      <w:sz w:val="20"/>
    </w:rPr>
  </w:style>
  <w:style w:type="paragraph" w:customStyle="1" w:styleId="CTA3a">
    <w:name w:val="CTA 3(a)"/>
    <w:basedOn w:val="OPCParaBase"/>
    <w:rsid w:val="00CC650F"/>
    <w:pPr>
      <w:tabs>
        <w:tab w:val="right" w:pos="556"/>
      </w:tabs>
      <w:spacing w:before="40" w:line="240" w:lineRule="atLeast"/>
      <w:ind w:left="805" w:hanging="805"/>
    </w:pPr>
    <w:rPr>
      <w:sz w:val="20"/>
    </w:rPr>
  </w:style>
  <w:style w:type="paragraph" w:customStyle="1" w:styleId="CTA3ai">
    <w:name w:val="CTA 3(a)(i)"/>
    <w:basedOn w:val="OPCParaBase"/>
    <w:rsid w:val="00CC650F"/>
    <w:pPr>
      <w:tabs>
        <w:tab w:val="right" w:pos="1140"/>
      </w:tabs>
      <w:spacing w:before="40" w:line="240" w:lineRule="atLeast"/>
      <w:ind w:left="1361" w:hanging="1361"/>
    </w:pPr>
    <w:rPr>
      <w:sz w:val="20"/>
    </w:rPr>
  </w:style>
  <w:style w:type="paragraph" w:customStyle="1" w:styleId="CTA4a">
    <w:name w:val="CTA 4(a)"/>
    <w:basedOn w:val="OPCParaBase"/>
    <w:rsid w:val="00CC650F"/>
    <w:pPr>
      <w:tabs>
        <w:tab w:val="right" w:pos="624"/>
      </w:tabs>
      <w:spacing w:before="40" w:line="240" w:lineRule="atLeast"/>
      <w:ind w:left="873" w:hanging="873"/>
    </w:pPr>
    <w:rPr>
      <w:sz w:val="20"/>
    </w:rPr>
  </w:style>
  <w:style w:type="paragraph" w:customStyle="1" w:styleId="CTA4ai">
    <w:name w:val="CTA 4(a)(i)"/>
    <w:basedOn w:val="OPCParaBase"/>
    <w:rsid w:val="00CC650F"/>
    <w:pPr>
      <w:tabs>
        <w:tab w:val="right" w:pos="1213"/>
      </w:tabs>
      <w:spacing w:before="40" w:line="240" w:lineRule="atLeast"/>
      <w:ind w:left="1452" w:hanging="1452"/>
    </w:pPr>
    <w:rPr>
      <w:sz w:val="20"/>
    </w:rPr>
  </w:style>
  <w:style w:type="paragraph" w:customStyle="1" w:styleId="CTACAPS">
    <w:name w:val="CTA CAPS"/>
    <w:basedOn w:val="OPCParaBase"/>
    <w:rsid w:val="00CC650F"/>
    <w:pPr>
      <w:spacing w:before="60" w:line="240" w:lineRule="atLeast"/>
    </w:pPr>
    <w:rPr>
      <w:sz w:val="20"/>
    </w:rPr>
  </w:style>
  <w:style w:type="paragraph" w:customStyle="1" w:styleId="CTAright">
    <w:name w:val="CTA right"/>
    <w:basedOn w:val="OPCParaBase"/>
    <w:rsid w:val="00CC650F"/>
    <w:pPr>
      <w:spacing w:before="60" w:line="240" w:lineRule="auto"/>
      <w:jc w:val="right"/>
    </w:pPr>
    <w:rPr>
      <w:sz w:val="20"/>
    </w:rPr>
  </w:style>
  <w:style w:type="paragraph" w:customStyle="1" w:styleId="subsection">
    <w:name w:val="subsection"/>
    <w:aliases w:val="ss"/>
    <w:basedOn w:val="OPCParaBase"/>
    <w:link w:val="subsectionChar"/>
    <w:rsid w:val="00CC650F"/>
    <w:pPr>
      <w:tabs>
        <w:tab w:val="right" w:pos="1021"/>
      </w:tabs>
      <w:spacing w:before="180" w:line="240" w:lineRule="auto"/>
      <w:ind w:left="1134" w:hanging="1134"/>
    </w:pPr>
  </w:style>
  <w:style w:type="paragraph" w:customStyle="1" w:styleId="Definition">
    <w:name w:val="Definition"/>
    <w:aliases w:val="dd"/>
    <w:basedOn w:val="OPCParaBase"/>
    <w:rsid w:val="00CC650F"/>
    <w:pPr>
      <w:spacing w:before="180" w:line="240" w:lineRule="auto"/>
      <w:ind w:left="1134"/>
    </w:pPr>
  </w:style>
  <w:style w:type="paragraph" w:customStyle="1" w:styleId="ETAsubitem">
    <w:name w:val="ETA(subitem)"/>
    <w:basedOn w:val="OPCParaBase"/>
    <w:rsid w:val="00CC650F"/>
    <w:pPr>
      <w:tabs>
        <w:tab w:val="right" w:pos="340"/>
      </w:tabs>
      <w:spacing w:before="60" w:line="240" w:lineRule="auto"/>
      <w:ind w:left="454" w:hanging="454"/>
    </w:pPr>
    <w:rPr>
      <w:sz w:val="20"/>
    </w:rPr>
  </w:style>
  <w:style w:type="paragraph" w:customStyle="1" w:styleId="ETApara">
    <w:name w:val="ETA(para)"/>
    <w:basedOn w:val="OPCParaBase"/>
    <w:rsid w:val="00CC650F"/>
    <w:pPr>
      <w:tabs>
        <w:tab w:val="right" w:pos="754"/>
      </w:tabs>
      <w:spacing w:before="60" w:line="240" w:lineRule="auto"/>
      <w:ind w:left="828" w:hanging="828"/>
    </w:pPr>
    <w:rPr>
      <w:sz w:val="20"/>
    </w:rPr>
  </w:style>
  <w:style w:type="paragraph" w:customStyle="1" w:styleId="ETAsubpara">
    <w:name w:val="ETA(subpara)"/>
    <w:basedOn w:val="OPCParaBase"/>
    <w:rsid w:val="00CC650F"/>
    <w:pPr>
      <w:tabs>
        <w:tab w:val="right" w:pos="1083"/>
      </w:tabs>
      <w:spacing w:before="60" w:line="240" w:lineRule="auto"/>
      <w:ind w:left="1191" w:hanging="1191"/>
    </w:pPr>
    <w:rPr>
      <w:sz w:val="20"/>
    </w:rPr>
  </w:style>
  <w:style w:type="paragraph" w:customStyle="1" w:styleId="ETAsub-subpara">
    <w:name w:val="ETA(sub-subpara)"/>
    <w:basedOn w:val="OPCParaBase"/>
    <w:rsid w:val="00CC650F"/>
    <w:pPr>
      <w:tabs>
        <w:tab w:val="right" w:pos="1412"/>
      </w:tabs>
      <w:spacing w:before="60" w:line="240" w:lineRule="auto"/>
      <w:ind w:left="1525" w:hanging="1525"/>
    </w:pPr>
    <w:rPr>
      <w:sz w:val="20"/>
    </w:rPr>
  </w:style>
  <w:style w:type="paragraph" w:customStyle="1" w:styleId="Formula">
    <w:name w:val="Formula"/>
    <w:basedOn w:val="OPCParaBase"/>
    <w:rsid w:val="00CC650F"/>
    <w:pPr>
      <w:spacing w:line="240" w:lineRule="auto"/>
      <w:ind w:left="1134"/>
    </w:pPr>
    <w:rPr>
      <w:sz w:val="20"/>
    </w:rPr>
  </w:style>
  <w:style w:type="paragraph" w:styleId="Header">
    <w:name w:val="header"/>
    <w:basedOn w:val="OPCParaBase"/>
    <w:link w:val="HeaderChar"/>
    <w:unhideWhenUsed/>
    <w:rsid w:val="00CC650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C650F"/>
    <w:rPr>
      <w:rFonts w:eastAsia="Times New Roman" w:cs="Times New Roman"/>
      <w:sz w:val="16"/>
      <w:lang w:eastAsia="en-AU"/>
    </w:rPr>
  </w:style>
  <w:style w:type="paragraph" w:customStyle="1" w:styleId="House">
    <w:name w:val="House"/>
    <w:basedOn w:val="OPCParaBase"/>
    <w:rsid w:val="00CC650F"/>
    <w:pPr>
      <w:spacing w:line="240" w:lineRule="auto"/>
    </w:pPr>
    <w:rPr>
      <w:sz w:val="28"/>
    </w:rPr>
  </w:style>
  <w:style w:type="paragraph" w:customStyle="1" w:styleId="Item">
    <w:name w:val="Item"/>
    <w:aliases w:val="i"/>
    <w:basedOn w:val="OPCParaBase"/>
    <w:next w:val="ItemHead"/>
    <w:rsid w:val="00CC650F"/>
    <w:pPr>
      <w:keepLines/>
      <w:spacing w:before="80" w:line="240" w:lineRule="auto"/>
      <w:ind w:left="709"/>
    </w:pPr>
  </w:style>
  <w:style w:type="paragraph" w:customStyle="1" w:styleId="ItemHead">
    <w:name w:val="ItemHead"/>
    <w:aliases w:val="ih"/>
    <w:basedOn w:val="OPCParaBase"/>
    <w:next w:val="Item"/>
    <w:rsid w:val="00CC650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C650F"/>
    <w:pPr>
      <w:spacing w:line="240" w:lineRule="auto"/>
    </w:pPr>
    <w:rPr>
      <w:b/>
      <w:sz w:val="32"/>
    </w:rPr>
  </w:style>
  <w:style w:type="paragraph" w:customStyle="1" w:styleId="notedraft">
    <w:name w:val="note(draft)"/>
    <w:aliases w:val="nd"/>
    <w:basedOn w:val="OPCParaBase"/>
    <w:rsid w:val="00CC650F"/>
    <w:pPr>
      <w:spacing w:before="240" w:line="240" w:lineRule="auto"/>
      <w:ind w:left="284" w:hanging="284"/>
    </w:pPr>
    <w:rPr>
      <w:i/>
      <w:sz w:val="24"/>
    </w:rPr>
  </w:style>
  <w:style w:type="paragraph" w:customStyle="1" w:styleId="notemargin">
    <w:name w:val="note(margin)"/>
    <w:aliases w:val="nm"/>
    <w:basedOn w:val="OPCParaBase"/>
    <w:rsid w:val="00CC650F"/>
    <w:pPr>
      <w:tabs>
        <w:tab w:val="left" w:pos="709"/>
      </w:tabs>
      <w:spacing w:before="122" w:line="198" w:lineRule="exact"/>
      <w:ind w:left="709" w:hanging="709"/>
    </w:pPr>
    <w:rPr>
      <w:sz w:val="18"/>
    </w:rPr>
  </w:style>
  <w:style w:type="paragraph" w:customStyle="1" w:styleId="noteToPara">
    <w:name w:val="noteToPara"/>
    <w:aliases w:val="ntp"/>
    <w:basedOn w:val="OPCParaBase"/>
    <w:rsid w:val="00CC650F"/>
    <w:pPr>
      <w:spacing w:before="122" w:line="198" w:lineRule="exact"/>
      <w:ind w:left="2353" w:hanging="709"/>
    </w:pPr>
    <w:rPr>
      <w:sz w:val="18"/>
    </w:rPr>
  </w:style>
  <w:style w:type="paragraph" w:customStyle="1" w:styleId="noteParlAmend">
    <w:name w:val="note(ParlAmend)"/>
    <w:aliases w:val="npp"/>
    <w:basedOn w:val="OPCParaBase"/>
    <w:next w:val="ParlAmend"/>
    <w:rsid w:val="00CC650F"/>
    <w:pPr>
      <w:spacing w:line="240" w:lineRule="auto"/>
      <w:jc w:val="right"/>
    </w:pPr>
    <w:rPr>
      <w:rFonts w:ascii="Arial" w:hAnsi="Arial"/>
      <w:b/>
      <w:i/>
    </w:rPr>
  </w:style>
  <w:style w:type="paragraph" w:customStyle="1" w:styleId="Page1">
    <w:name w:val="Page1"/>
    <w:basedOn w:val="OPCParaBase"/>
    <w:rsid w:val="00CC650F"/>
    <w:pPr>
      <w:spacing w:before="400" w:line="240" w:lineRule="auto"/>
    </w:pPr>
    <w:rPr>
      <w:b/>
      <w:sz w:val="32"/>
    </w:rPr>
  </w:style>
  <w:style w:type="paragraph" w:customStyle="1" w:styleId="PageBreak">
    <w:name w:val="PageBreak"/>
    <w:aliases w:val="pb"/>
    <w:basedOn w:val="OPCParaBase"/>
    <w:rsid w:val="00CC650F"/>
    <w:pPr>
      <w:spacing w:line="240" w:lineRule="auto"/>
    </w:pPr>
    <w:rPr>
      <w:sz w:val="20"/>
    </w:rPr>
  </w:style>
  <w:style w:type="paragraph" w:customStyle="1" w:styleId="paragraphsub">
    <w:name w:val="paragraph(sub)"/>
    <w:aliases w:val="aa"/>
    <w:basedOn w:val="OPCParaBase"/>
    <w:rsid w:val="00CC650F"/>
    <w:pPr>
      <w:tabs>
        <w:tab w:val="right" w:pos="1985"/>
      </w:tabs>
      <w:spacing w:before="40" w:line="240" w:lineRule="auto"/>
      <w:ind w:left="2098" w:hanging="2098"/>
    </w:pPr>
  </w:style>
  <w:style w:type="paragraph" w:customStyle="1" w:styleId="paragraphsub-sub">
    <w:name w:val="paragraph(sub-sub)"/>
    <w:aliases w:val="aaa"/>
    <w:basedOn w:val="OPCParaBase"/>
    <w:rsid w:val="00CC650F"/>
    <w:pPr>
      <w:tabs>
        <w:tab w:val="right" w:pos="2722"/>
      </w:tabs>
      <w:spacing w:before="40" w:line="240" w:lineRule="auto"/>
      <w:ind w:left="2835" w:hanging="2835"/>
    </w:pPr>
  </w:style>
  <w:style w:type="paragraph" w:customStyle="1" w:styleId="paragraph">
    <w:name w:val="paragraph"/>
    <w:aliases w:val="a"/>
    <w:basedOn w:val="OPCParaBase"/>
    <w:rsid w:val="00CC650F"/>
    <w:pPr>
      <w:tabs>
        <w:tab w:val="right" w:pos="1531"/>
      </w:tabs>
      <w:spacing w:before="40" w:line="240" w:lineRule="auto"/>
      <w:ind w:left="1644" w:hanging="1644"/>
    </w:pPr>
  </w:style>
  <w:style w:type="paragraph" w:customStyle="1" w:styleId="ParlAmend">
    <w:name w:val="ParlAmend"/>
    <w:aliases w:val="pp"/>
    <w:basedOn w:val="OPCParaBase"/>
    <w:rsid w:val="00CC650F"/>
    <w:pPr>
      <w:spacing w:before="240" w:line="240" w:lineRule="atLeast"/>
      <w:ind w:hanging="567"/>
    </w:pPr>
    <w:rPr>
      <w:sz w:val="24"/>
    </w:rPr>
  </w:style>
  <w:style w:type="paragraph" w:customStyle="1" w:styleId="Penalty">
    <w:name w:val="Penalty"/>
    <w:basedOn w:val="OPCParaBase"/>
    <w:rsid w:val="00CC650F"/>
    <w:pPr>
      <w:tabs>
        <w:tab w:val="left" w:pos="2977"/>
      </w:tabs>
      <w:spacing w:before="180" w:line="240" w:lineRule="auto"/>
      <w:ind w:left="1985" w:hanging="851"/>
    </w:pPr>
  </w:style>
  <w:style w:type="paragraph" w:customStyle="1" w:styleId="Portfolio">
    <w:name w:val="Portfolio"/>
    <w:basedOn w:val="OPCParaBase"/>
    <w:rsid w:val="00CC650F"/>
    <w:pPr>
      <w:spacing w:line="240" w:lineRule="auto"/>
    </w:pPr>
    <w:rPr>
      <w:i/>
      <w:sz w:val="20"/>
    </w:rPr>
  </w:style>
  <w:style w:type="paragraph" w:customStyle="1" w:styleId="Preamble">
    <w:name w:val="Preamble"/>
    <w:basedOn w:val="OPCParaBase"/>
    <w:next w:val="Normal"/>
    <w:rsid w:val="00CC65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650F"/>
    <w:pPr>
      <w:spacing w:line="240" w:lineRule="auto"/>
    </w:pPr>
    <w:rPr>
      <w:i/>
      <w:sz w:val="20"/>
    </w:rPr>
  </w:style>
  <w:style w:type="paragraph" w:customStyle="1" w:styleId="Session">
    <w:name w:val="Session"/>
    <w:basedOn w:val="OPCParaBase"/>
    <w:rsid w:val="00CC650F"/>
    <w:pPr>
      <w:spacing w:line="240" w:lineRule="auto"/>
    </w:pPr>
    <w:rPr>
      <w:sz w:val="28"/>
    </w:rPr>
  </w:style>
  <w:style w:type="paragraph" w:customStyle="1" w:styleId="Sponsor">
    <w:name w:val="Sponsor"/>
    <w:basedOn w:val="OPCParaBase"/>
    <w:rsid w:val="00CC650F"/>
    <w:pPr>
      <w:spacing w:line="240" w:lineRule="auto"/>
    </w:pPr>
    <w:rPr>
      <w:i/>
    </w:rPr>
  </w:style>
  <w:style w:type="paragraph" w:customStyle="1" w:styleId="Subitem">
    <w:name w:val="Subitem"/>
    <w:aliases w:val="iss"/>
    <w:basedOn w:val="OPCParaBase"/>
    <w:rsid w:val="00CC650F"/>
    <w:pPr>
      <w:spacing w:before="180" w:line="240" w:lineRule="auto"/>
      <w:ind w:left="709" w:hanging="709"/>
    </w:pPr>
  </w:style>
  <w:style w:type="paragraph" w:customStyle="1" w:styleId="SubitemHead">
    <w:name w:val="SubitemHead"/>
    <w:aliases w:val="issh"/>
    <w:basedOn w:val="OPCParaBase"/>
    <w:rsid w:val="00CC650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C650F"/>
    <w:pPr>
      <w:spacing w:before="40" w:line="240" w:lineRule="auto"/>
      <w:ind w:left="1134"/>
    </w:pPr>
  </w:style>
  <w:style w:type="paragraph" w:customStyle="1" w:styleId="SubsectionHead">
    <w:name w:val="SubsectionHead"/>
    <w:aliases w:val="ssh"/>
    <w:basedOn w:val="OPCParaBase"/>
    <w:next w:val="subsection"/>
    <w:rsid w:val="00CC650F"/>
    <w:pPr>
      <w:keepNext/>
      <w:keepLines/>
      <w:spacing w:before="240" w:line="240" w:lineRule="auto"/>
      <w:ind w:left="1134"/>
    </w:pPr>
    <w:rPr>
      <w:i/>
    </w:rPr>
  </w:style>
  <w:style w:type="paragraph" w:customStyle="1" w:styleId="Tablea">
    <w:name w:val="Table(a)"/>
    <w:aliases w:val="ta"/>
    <w:basedOn w:val="OPCParaBase"/>
    <w:rsid w:val="00CC650F"/>
    <w:pPr>
      <w:spacing w:before="60" w:line="240" w:lineRule="auto"/>
      <w:ind w:left="284" w:hanging="284"/>
    </w:pPr>
    <w:rPr>
      <w:sz w:val="20"/>
    </w:rPr>
  </w:style>
  <w:style w:type="paragraph" w:customStyle="1" w:styleId="TableAA">
    <w:name w:val="Table(AA)"/>
    <w:aliases w:val="taaa"/>
    <w:basedOn w:val="OPCParaBase"/>
    <w:rsid w:val="00CC650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C650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C650F"/>
    <w:pPr>
      <w:spacing w:before="60" w:line="240" w:lineRule="atLeast"/>
    </w:pPr>
    <w:rPr>
      <w:sz w:val="20"/>
    </w:rPr>
  </w:style>
  <w:style w:type="paragraph" w:customStyle="1" w:styleId="TLPBoxTextnote">
    <w:name w:val="TLPBoxText(note"/>
    <w:aliases w:val="right)"/>
    <w:basedOn w:val="OPCParaBase"/>
    <w:rsid w:val="00CC650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650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C650F"/>
    <w:pPr>
      <w:spacing w:before="122" w:line="198" w:lineRule="exact"/>
      <w:ind w:left="1985" w:hanging="851"/>
      <w:jc w:val="right"/>
    </w:pPr>
    <w:rPr>
      <w:sz w:val="18"/>
    </w:rPr>
  </w:style>
  <w:style w:type="paragraph" w:customStyle="1" w:styleId="TLPTableBullet">
    <w:name w:val="TLPTableBullet"/>
    <w:aliases w:val="ttb"/>
    <w:basedOn w:val="OPCParaBase"/>
    <w:rsid w:val="00CC650F"/>
    <w:pPr>
      <w:spacing w:line="240" w:lineRule="exact"/>
      <w:ind w:left="284" w:hanging="284"/>
    </w:pPr>
    <w:rPr>
      <w:sz w:val="20"/>
    </w:rPr>
  </w:style>
  <w:style w:type="paragraph" w:styleId="TOC1">
    <w:name w:val="toc 1"/>
    <w:basedOn w:val="OPCParaBase"/>
    <w:next w:val="Normal"/>
    <w:uiPriority w:val="39"/>
    <w:semiHidden/>
    <w:unhideWhenUsed/>
    <w:rsid w:val="00CC650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C650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C650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C650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C650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C650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C650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C650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C650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C650F"/>
    <w:pPr>
      <w:keepLines/>
      <w:spacing w:before="240" w:after="120" w:line="240" w:lineRule="auto"/>
      <w:ind w:left="794"/>
    </w:pPr>
    <w:rPr>
      <w:b/>
      <w:kern w:val="28"/>
      <w:sz w:val="20"/>
    </w:rPr>
  </w:style>
  <w:style w:type="paragraph" w:customStyle="1" w:styleId="TofSectsHeading">
    <w:name w:val="TofSects(Heading)"/>
    <w:basedOn w:val="OPCParaBase"/>
    <w:rsid w:val="00CC650F"/>
    <w:pPr>
      <w:spacing w:before="240" w:after="120" w:line="240" w:lineRule="auto"/>
    </w:pPr>
    <w:rPr>
      <w:b/>
      <w:sz w:val="24"/>
    </w:rPr>
  </w:style>
  <w:style w:type="paragraph" w:customStyle="1" w:styleId="TofSectsSection">
    <w:name w:val="TofSects(Section)"/>
    <w:basedOn w:val="OPCParaBase"/>
    <w:rsid w:val="00CC650F"/>
    <w:pPr>
      <w:keepLines/>
      <w:spacing w:before="40" w:line="240" w:lineRule="auto"/>
      <w:ind w:left="1588" w:hanging="794"/>
    </w:pPr>
    <w:rPr>
      <w:kern w:val="28"/>
      <w:sz w:val="18"/>
    </w:rPr>
  </w:style>
  <w:style w:type="paragraph" w:customStyle="1" w:styleId="TofSectsSubdiv">
    <w:name w:val="TofSects(Subdiv)"/>
    <w:basedOn w:val="OPCParaBase"/>
    <w:rsid w:val="00CC650F"/>
    <w:pPr>
      <w:keepLines/>
      <w:spacing w:before="80" w:line="240" w:lineRule="auto"/>
      <w:ind w:left="1588" w:hanging="794"/>
    </w:pPr>
    <w:rPr>
      <w:kern w:val="28"/>
    </w:rPr>
  </w:style>
  <w:style w:type="paragraph" w:customStyle="1" w:styleId="WRStyle">
    <w:name w:val="WR Style"/>
    <w:aliases w:val="WR"/>
    <w:basedOn w:val="OPCParaBase"/>
    <w:rsid w:val="00CC650F"/>
    <w:pPr>
      <w:spacing w:before="240" w:line="240" w:lineRule="auto"/>
      <w:ind w:left="284" w:hanging="284"/>
    </w:pPr>
    <w:rPr>
      <w:b/>
      <w:i/>
      <w:kern w:val="28"/>
      <w:sz w:val="24"/>
    </w:rPr>
  </w:style>
  <w:style w:type="paragraph" w:customStyle="1" w:styleId="notepara">
    <w:name w:val="note(para)"/>
    <w:aliases w:val="na"/>
    <w:basedOn w:val="OPCParaBase"/>
    <w:rsid w:val="00CC650F"/>
    <w:pPr>
      <w:spacing w:before="40" w:line="198" w:lineRule="exact"/>
      <w:ind w:left="2354" w:hanging="369"/>
    </w:pPr>
    <w:rPr>
      <w:sz w:val="18"/>
    </w:rPr>
  </w:style>
  <w:style w:type="paragraph" w:styleId="Footer">
    <w:name w:val="footer"/>
    <w:link w:val="FooterChar"/>
    <w:rsid w:val="00CC650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C650F"/>
    <w:rPr>
      <w:rFonts w:eastAsia="Times New Roman" w:cs="Times New Roman"/>
      <w:sz w:val="22"/>
      <w:szCs w:val="24"/>
      <w:lang w:eastAsia="en-AU"/>
    </w:rPr>
  </w:style>
  <w:style w:type="character" w:styleId="LineNumber">
    <w:name w:val="line number"/>
    <w:basedOn w:val="OPCCharBase"/>
    <w:uiPriority w:val="99"/>
    <w:semiHidden/>
    <w:unhideWhenUsed/>
    <w:rsid w:val="00CC650F"/>
    <w:rPr>
      <w:sz w:val="16"/>
    </w:rPr>
  </w:style>
  <w:style w:type="table" w:customStyle="1" w:styleId="CFlag">
    <w:name w:val="CFlag"/>
    <w:basedOn w:val="TableNormal"/>
    <w:uiPriority w:val="99"/>
    <w:rsid w:val="00CC650F"/>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CC650F"/>
    <w:rPr>
      <w:b/>
      <w:sz w:val="28"/>
      <w:szCs w:val="28"/>
    </w:rPr>
  </w:style>
  <w:style w:type="paragraph" w:customStyle="1" w:styleId="NotesHeading2">
    <w:name w:val="NotesHeading 2"/>
    <w:basedOn w:val="OPCParaBase"/>
    <w:next w:val="Normal"/>
    <w:rsid w:val="00CC650F"/>
    <w:rPr>
      <w:b/>
      <w:sz w:val="28"/>
      <w:szCs w:val="28"/>
    </w:rPr>
  </w:style>
  <w:style w:type="paragraph" w:customStyle="1" w:styleId="SignCoverPageEnd">
    <w:name w:val="SignCoverPageEnd"/>
    <w:basedOn w:val="OPCParaBase"/>
    <w:next w:val="Normal"/>
    <w:rsid w:val="00CC650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C650F"/>
    <w:pPr>
      <w:pBdr>
        <w:top w:val="single" w:sz="4" w:space="1" w:color="auto"/>
      </w:pBdr>
      <w:spacing w:before="360"/>
      <w:ind w:right="397"/>
      <w:jc w:val="both"/>
    </w:pPr>
  </w:style>
  <w:style w:type="paragraph" w:customStyle="1" w:styleId="Paragraphsub-sub-sub">
    <w:name w:val="Paragraph(sub-sub-sub)"/>
    <w:aliases w:val="aaaa"/>
    <w:basedOn w:val="OPCParaBase"/>
    <w:rsid w:val="00CC650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C650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C650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C650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C650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C650F"/>
    <w:pPr>
      <w:spacing w:before="120"/>
    </w:pPr>
  </w:style>
  <w:style w:type="paragraph" w:customStyle="1" w:styleId="TableTextEndNotes">
    <w:name w:val="TableTextEndNotes"/>
    <w:aliases w:val="Tten"/>
    <w:basedOn w:val="Normal"/>
    <w:rsid w:val="00CC650F"/>
    <w:pPr>
      <w:spacing w:before="60" w:line="240" w:lineRule="auto"/>
    </w:pPr>
    <w:rPr>
      <w:rFonts w:cs="Arial"/>
      <w:sz w:val="20"/>
      <w:szCs w:val="22"/>
    </w:rPr>
  </w:style>
  <w:style w:type="paragraph" w:customStyle="1" w:styleId="TableHeading">
    <w:name w:val="TableHeading"/>
    <w:aliases w:val="th"/>
    <w:basedOn w:val="OPCParaBase"/>
    <w:next w:val="Tabletext"/>
    <w:rsid w:val="00CC650F"/>
    <w:pPr>
      <w:keepNext/>
      <w:spacing w:before="60" w:line="240" w:lineRule="atLeast"/>
    </w:pPr>
    <w:rPr>
      <w:b/>
      <w:sz w:val="20"/>
    </w:rPr>
  </w:style>
  <w:style w:type="paragraph" w:customStyle="1" w:styleId="NoteToSubpara">
    <w:name w:val="NoteToSubpara"/>
    <w:aliases w:val="nts"/>
    <w:basedOn w:val="OPCParaBase"/>
    <w:rsid w:val="00CC650F"/>
    <w:pPr>
      <w:spacing w:before="40" w:line="198" w:lineRule="exact"/>
      <w:ind w:left="2835" w:hanging="709"/>
    </w:pPr>
    <w:rPr>
      <w:sz w:val="18"/>
    </w:rPr>
  </w:style>
  <w:style w:type="paragraph" w:customStyle="1" w:styleId="ENoteTableHeading">
    <w:name w:val="ENoteTableHeading"/>
    <w:aliases w:val="enth"/>
    <w:basedOn w:val="OPCParaBase"/>
    <w:rsid w:val="00CC650F"/>
    <w:pPr>
      <w:keepNext/>
      <w:spacing w:before="60" w:line="240" w:lineRule="atLeast"/>
    </w:pPr>
    <w:rPr>
      <w:rFonts w:ascii="Arial" w:hAnsi="Arial"/>
      <w:b/>
      <w:sz w:val="16"/>
    </w:rPr>
  </w:style>
  <w:style w:type="paragraph" w:customStyle="1" w:styleId="ENoteTTi">
    <w:name w:val="ENoteTTi"/>
    <w:aliases w:val="entti"/>
    <w:basedOn w:val="OPCParaBase"/>
    <w:rsid w:val="00CC650F"/>
    <w:pPr>
      <w:keepNext/>
      <w:spacing w:before="60" w:line="240" w:lineRule="atLeast"/>
      <w:ind w:left="170"/>
    </w:pPr>
    <w:rPr>
      <w:sz w:val="16"/>
    </w:rPr>
  </w:style>
  <w:style w:type="paragraph" w:customStyle="1" w:styleId="ENotesHeading1">
    <w:name w:val="ENotesHeading 1"/>
    <w:aliases w:val="Enh1"/>
    <w:basedOn w:val="OPCParaBase"/>
    <w:next w:val="Normal"/>
    <w:rsid w:val="00CC650F"/>
    <w:pPr>
      <w:spacing w:before="120"/>
      <w:outlineLvl w:val="1"/>
    </w:pPr>
    <w:rPr>
      <w:b/>
      <w:sz w:val="28"/>
      <w:szCs w:val="28"/>
    </w:rPr>
  </w:style>
  <w:style w:type="paragraph" w:customStyle="1" w:styleId="ENotesHeading2">
    <w:name w:val="ENotesHeading 2"/>
    <w:aliases w:val="Enh2"/>
    <w:basedOn w:val="OPCParaBase"/>
    <w:next w:val="Normal"/>
    <w:rsid w:val="00CC650F"/>
    <w:pPr>
      <w:spacing w:before="120" w:after="120"/>
      <w:outlineLvl w:val="2"/>
    </w:pPr>
    <w:rPr>
      <w:b/>
      <w:sz w:val="24"/>
      <w:szCs w:val="28"/>
    </w:rPr>
  </w:style>
  <w:style w:type="paragraph" w:customStyle="1" w:styleId="ENoteTTIndentHeading">
    <w:name w:val="ENoteTTIndentHeading"/>
    <w:aliases w:val="enTTHi"/>
    <w:basedOn w:val="OPCParaBase"/>
    <w:rsid w:val="00CC650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C650F"/>
    <w:pPr>
      <w:spacing w:before="60" w:line="240" w:lineRule="atLeast"/>
    </w:pPr>
    <w:rPr>
      <w:sz w:val="16"/>
    </w:rPr>
  </w:style>
  <w:style w:type="paragraph" w:customStyle="1" w:styleId="MadeunderText">
    <w:name w:val="MadeunderText"/>
    <w:basedOn w:val="OPCParaBase"/>
    <w:next w:val="Normal"/>
    <w:rsid w:val="00CC650F"/>
    <w:pPr>
      <w:spacing w:before="240"/>
    </w:pPr>
    <w:rPr>
      <w:sz w:val="24"/>
      <w:szCs w:val="24"/>
    </w:rPr>
  </w:style>
  <w:style w:type="paragraph" w:customStyle="1" w:styleId="ENotesHeading3">
    <w:name w:val="ENotesHeading 3"/>
    <w:aliases w:val="Enh3"/>
    <w:basedOn w:val="OPCParaBase"/>
    <w:next w:val="Normal"/>
    <w:rsid w:val="00CC650F"/>
    <w:pPr>
      <w:keepNext/>
      <w:spacing w:before="120" w:line="240" w:lineRule="auto"/>
      <w:outlineLvl w:val="4"/>
    </w:pPr>
    <w:rPr>
      <w:b/>
      <w:szCs w:val="24"/>
    </w:rPr>
  </w:style>
  <w:style w:type="paragraph" w:customStyle="1" w:styleId="SubPartCASA">
    <w:name w:val="SubPart(CASA)"/>
    <w:aliases w:val="csp"/>
    <w:basedOn w:val="OPCParaBase"/>
    <w:next w:val="ActHead3"/>
    <w:rsid w:val="00CC650F"/>
    <w:pPr>
      <w:keepNext/>
      <w:keepLines/>
      <w:spacing w:before="280"/>
      <w:outlineLvl w:val="1"/>
    </w:pPr>
    <w:rPr>
      <w:b/>
      <w:kern w:val="28"/>
      <w:sz w:val="32"/>
    </w:rPr>
  </w:style>
  <w:style w:type="character" w:customStyle="1" w:styleId="CharSubPartTextCASA">
    <w:name w:val="CharSubPartText(CASA)"/>
    <w:basedOn w:val="OPCCharBase"/>
    <w:uiPriority w:val="1"/>
    <w:rsid w:val="00CC650F"/>
  </w:style>
  <w:style w:type="character" w:customStyle="1" w:styleId="CharSubPartNoCASA">
    <w:name w:val="CharSubPartNo(CASA)"/>
    <w:basedOn w:val="OPCCharBase"/>
    <w:uiPriority w:val="1"/>
    <w:rsid w:val="00CC650F"/>
  </w:style>
  <w:style w:type="paragraph" w:customStyle="1" w:styleId="ENoteTTIndentHeadingSub">
    <w:name w:val="ENoteTTIndentHeadingSub"/>
    <w:aliases w:val="enTTHis"/>
    <w:basedOn w:val="OPCParaBase"/>
    <w:rsid w:val="00CC650F"/>
    <w:pPr>
      <w:keepNext/>
      <w:spacing w:before="60" w:line="240" w:lineRule="atLeast"/>
      <w:ind w:left="340"/>
    </w:pPr>
    <w:rPr>
      <w:b/>
      <w:sz w:val="16"/>
    </w:rPr>
  </w:style>
  <w:style w:type="paragraph" w:customStyle="1" w:styleId="ENoteTTiSub">
    <w:name w:val="ENoteTTiSub"/>
    <w:aliases w:val="enttis"/>
    <w:basedOn w:val="OPCParaBase"/>
    <w:rsid w:val="00CC650F"/>
    <w:pPr>
      <w:keepNext/>
      <w:spacing w:before="60" w:line="240" w:lineRule="atLeast"/>
      <w:ind w:left="340"/>
    </w:pPr>
    <w:rPr>
      <w:sz w:val="16"/>
    </w:rPr>
  </w:style>
  <w:style w:type="paragraph" w:customStyle="1" w:styleId="SubDivisionMigration">
    <w:name w:val="SubDivisionMigration"/>
    <w:aliases w:val="sdm"/>
    <w:basedOn w:val="OPCParaBase"/>
    <w:rsid w:val="00CC650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C650F"/>
    <w:pPr>
      <w:keepNext/>
      <w:keepLines/>
      <w:spacing w:before="240" w:line="240" w:lineRule="auto"/>
      <w:ind w:left="1134" w:hanging="1134"/>
    </w:pPr>
    <w:rPr>
      <w:b/>
      <w:sz w:val="28"/>
    </w:rPr>
  </w:style>
  <w:style w:type="table" w:styleId="TableGrid">
    <w:name w:val="Table Grid"/>
    <w:basedOn w:val="TableNormal"/>
    <w:uiPriority w:val="59"/>
    <w:rsid w:val="00CC6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CC650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CC650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C650F"/>
    <w:rPr>
      <w:sz w:val="22"/>
    </w:rPr>
  </w:style>
  <w:style w:type="paragraph" w:customStyle="1" w:styleId="SOTextNote">
    <w:name w:val="SO TextNote"/>
    <w:aliases w:val="sont"/>
    <w:basedOn w:val="SOText"/>
    <w:qFormat/>
    <w:rsid w:val="00CC650F"/>
    <w:pPr>
      <w:spacing w:before="122" w:line="198" w:lineRule="exact"/>
      <w:ind w:left="1843" w:hanging="709"/>
    </w:pPr>
    <w:rPr>
      <w:sz w:val="18"/>
    </w:rPr>
  </w:style>
  <w:style w:type="paragraph" w:customStyle="1" w:styleId="SOPara">
    <w:name w:val="SO Para"/>
    <w:aliases w:val="soa"/>
    <w:basedOn w:val="SOText"/>
    <w:link w:val="SOParaChar"/>
    <w:qFormat/>
    <w:rsid w:val="00CC650F"/>
    <w:pPr>
      <w:tabs>
        <w:tab w:val="right" w:pos="1786"/>
      </w:tabs>
      <w:spacing w:before="40"/>
      <w:ind w:left="2070" w:hanging="936"/>
    </w:pPr>
  </w:style>
  <w:style w:type="character" w:customStyle="1" w:styleId="SOParaChar">
    <w:name w:val="SO Para Char"/>
    <w:aliases w:val="soa Char"/>
    <w:basedOn w:val="DefaultParagraphFont"/>
    <w:link w:val="SOPara"/>
    <w:rsid w:val="00CC650F"/>
    <w:rPr>
      <w:sz w:val="22"/>
    </w:rPr>
  </w:style>
  <w:style w:type="paragraph" w:customStyle="1" w:styleId="SOBullet">
    <w:name w:val="SO Bullet"/>
    <w:aliases w:val="sotb"/>
    <w:basedOn w:val="SOText"/>
    <w:link w:val="SOBulletChar"/>
    <w:qFormat/>
    <w:rsid w:val="00CC650F"/>
    <w:pPr>
      <w:ind w:left="1559" w:hanging="425"/>
    </w:pPr>
  </w:style>
  <w:style w:type="character" w:customStyle="1" w:styleId="SOBulletChar">
    <w:name w:val="SO Bullet Char"/>
    <w:aliases w:val="sotb Char"/>
    <w:basedOn w:val="DefaultParagraphFont"/>
    <w:link w:val="SOBullet"/>
    <w:rsid w:val="00CC650F"/>
    <w:rPr>
      <w:sz w:val="22"/>
    </w:rPr>
  </w:style>
  <w:style w:type="paragraph" w:customStyle="1" w:styleId="SOBulletNote">
    <w:name w:val="SO BulletNote"/>
    <w:aliases w:val="sonb"/>
    <w:basedOn w:val="SOTextNote"/>
    <w:link w:val="SOBulletNoteChar"/>
    <w:qFormat/>
    <w:rsid w:val="00CC650F"/>
    <w:pPr>
      <w:tabs>
        <w:tab w:val="left" w:pos="1560"/>
      </w:tabs>
      <w:ind w:left="2268" w:hanging="1134"/>
    </w:pPr>
  </w:style>
  <w:style w:type="character" w:customStyle="1" w:styleId="SOBulletNoteChar">
    <w:name w:val="SO BulletNote Char"/>
    <w:aliases w:val="sonb Char"/>
    <w:basedOn w:val="DefaultParagraphFont"/>
    <w:link w:val="SOBulletNote"/>
    <w:rsid w:val="00CC650F"/>
    <w:rPr>
      <w:sz w:val="18"/>
    </w:rPr>
  </w:style>
  <w:style w:type="paragraph" w:customStyle="1" w:styleId="FileName">
    <w:name w:val="FileName"/>
    <w:basedOn w:val="Normal"/>
    <w:rsid w:val="00CC650F"/>
  </w:style>
  <w:style w:type="paragraph" w:customStyle="1" w:styleId="SOHeadBold">
    <w:name w:val="SO HeadBold"/>
    <w:aliases w:val="sohb"/>
    <w:basedOn w:val="SOText"/>
    <w:next w:val="SOText"/>
    <w:link w:val="SOHeadBoldChar"/>
    <w:qFormat/>
    <w:rsid w:val="00CC650F"/>
    <w:rPr>
      <w:b/>
    </w:rPr>
  </w:style>
  <w:style w:type="character" w:customStyle="1" w:styleId="SOHeadBoldChar">
    <w:name w:val="SO HeadBold Char"/>
    <w:aliases w:val="sohb Char"/>
    <w:basedOn w:val="DefaultParagraphFont"/>
    <w:link w:val="SOHeadBold"/>
    <w:rsid w:val="00CC650F"/>
    <w:rPr>
      <w:b/>
      <w:sz w:val="22"/>
    </w:rPr>
  </w:style>
  <w:style w:type="paragraph" w:customStyle="1" w:styleId="SOHeadItalic">
    <w:name w:val="SO HeadItalic"/>
    <w:aliases w:val="sohi"/>
    <w:basedOn w:val="SOText"/>
    <w:next w:val="SOText"/>
    <w:link w:val="SOHeadItalicChar"/>
    <w:qFormat/>
    <w:rsid w:val="00CC650F"/>
    <w:rPr>
      <w:i/>
    </w:rPr>
  </w:style>
  <w:style w:type="character" w:customStyle="1" w:styleId="SOHeadItalicChar">
    <w:name w:val="SO HeadItalic Char"/>
    <w:aliases w:val="sohi Char"/>
    <w:basedOn w:val="DefaultParagraphFont"/>
    <w:link w:val="SOHeadItalic"/>
    <w:rsid w:val="00CC650F"/>
    <w:rPr>
      <w:i/>
      <w:sz w:val="22"/>
    </w:rPr>
  </w:style>
  <w:style w:type="character" w:customStyle="1" w:styleId="subsectionChar">
    <w:name w:val="subsection Char"/>
    <w:aliases w:val="ss Char"/>
    <w:basedOn w:val="DefaultParagraphFont"/>
    <w:link w:val="subsection"/>
    <w:locked/>
    <w:rsid w:val="00B7037C"/>
    <w:rPr>
      <w:rFonts w:eastAsia="Times New Roman" w:cs="Times New Roman"/>
      <w:sz w:val="22"/>
      <w:lang w:eastAsia="en-AU"/>
    </w:rPr>
  </w:style>
  <w:style w:type="character" w:customStyle="1" w:styleId="Heading1Char">
    <w:name w:val="Heading 1 Char"/>
    <w:basedOn w:val="DefaultParagraphFont"/>
    <w:link w:val="Heading1"/>
    <w:uiPriority w:val="9"/>
    <w:rsid w:val="00B703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703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7037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7037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7037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7037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7037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7037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7037C"/>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3A1470"/>
    <w:pPr>
      <w:spacing w:before="800"/>
    </w:pPr>
  </w:style>
  <w:style w:type="character" w:customStyle="1" w:styleId="OPCParaBaseChar">
    <w:name w:val="OPCParaBase Char"/>
    <w:basedOn w:val="DefaultParagraphFont"/>
    <w:link w:val="OPCParaBase"/>
    <w:rsid w:val="003A1470"/>
    <w:rPr>
      <w:rFonts w:eastAsia="Times New Roman" w:cs="Times New Roman"/>
      <w:sz w:val="22"/>
      <w:lang w:eastAsia="en-AU"/>
    </w:rPr>
  </w:style>
  <w:style w:type="character" w:customStyle="1" w:styleId="ShortTChar">
    <w:name w:val="ShortT Char"/>
    <w:basedOn w:val="OPCParaBaseChar"/>
    <w:link w:val="ShortT"/>
    <w:rsid w:val="003A1470"/>
    <w:rPr>
      <w:rFonts w:eastAsia="Times New Roman" w:cs="Times New Roman"/>
      <w:b/>
      <w:sz w:val="40"/>
      <w:lang w:eastAsia="en-AU"/>
    </w:rPr>
  </w:style>
  <w:style w:type="character" w:customStyle="1" w:styleId="ShortTP1Char">
    <w:name w:val="ShortTP1 Char"/>
    <w:basedOn w:val="ShortTChar"/>
    <w:link w:val="ShortTP1"/>
    <w:rsid w:val="003A1470"/>
    <w:rPr>
      <w:rFonts w:eastAsia="Times New Roman" w:cs="Times New Roman"/>
      <w:b/>
      <w:sz w:val="40"/>
      <w:lang w:eastAsia="en-AU"/>
    </w:rPr>
  </w:style>
  <w:style w:type="paragraph" w:customStyle="1" w:styleId="ActNoP1">
    <w:name w:val="ActNoP1"/>
    <w:basedOn w:val="Actno"/>
    <w:link w:val="ActNoP1Char"/>
    <w:rsid w:val="003A1470"/>
    <w:pPr>
      <w:spacing w:before="800"/>
    </w:pPr>
    <w:rPr>
      <w:sz w:val="28"/>
    </w:rPr>
  </w:style>
  <w:style w:type="character" w:customStyle="1" w:styleId="ActnoChar">
    <w:name w:val="Actno Char"/>
    <w:basedOn w:val="ShortTChar"/>
    <w:link w:val="Actno"/>
    <w:rsid w:val="003A1470"/>
    <w:rPr>
      <w:rFonts w:eastAsia="Times New Roman" w:cs="Times New Roman"/>
      <w:b/>
      <w:sz w:val="40"/>
      <w:lang w:eastAsia="en-AU"/>
    </w:rPr>
  </w:style>
  <w:style w:type="character" w:customStyle="1" w:styleId="ActNoP1Char">
    <w:name w:val="ActNoP1 Char"/>
    <w:basedOn w:val="ActnoChar"/>
    <w:link w:val="ActNoP1"/>
    <w:rsid w:val="003A1470"/>
    <w:rPr>
      <w:rFonts w:eastAsia="Times New Roman" w:cs="Times New Roman"/>
      <w:b/>
      <w:sz w:val="28"/>
      <w:lang w:eastAsia="en-AU"/>
    </w:rPr>
  </w:style>
  <w:style w:type="paragraph" w:customStyle="1" w:styleId="ShortTCP">
    <w:name w:val="ShortTCP"/>
    <w:basedOn w:val="ShortT"/>
    <w:link w:val="ShortTCPChar"/>
    <w:rsid w:val="003A1470"/>
  </w:style>
  <w:style w:type="character" w:customStyle="1" w:styleId="ShortTCPChar">
    <w:name w:val="ShortTCP Char"/>
    <w:basedOn w:val="ShortTChar"/>
    <w:link w:val="ShortTCP"/>
    <w:rsid w:val="003A1470"/>
    <w:rPr>
      <w:rFonts w:eastAsia="Times New Roman" w:cs="Times New Roman"/>
      <w:b/>
      <w:sz w:val="40"/>
      <w:lang w:eastAsia="en-AU"/>
    </w:rPr>
  </w:style>
  <w:style w:type="paragraph" w:customStyle="1" w:styleId="ActNoCP">
    <w:name w:val="ActNoCP"/>
    <w:basedOn w:val="Actno"/>
    <w:link w:val="ActNoCPChar"/>
    <w:rsid w:val="003A1470"/>
    <w:pPr>
      <w:spacing w:before="400"/>
    </w:pPr>
  </w:style>
  <w:style w:type="character" w:customStyle="1" w:styleId="ActNoCPChar">
    <w:name w:val="ActNoCP Char"/>
    <w:basedOn w:val="ActnoChar"/>
    <w:link w:val="ActNoCP"/>
    <w:rsid w:val="003A1470"/>
    <w:rPr>
      <w:rFonts w:eastAsia="Times New Roman" w:cs="Times New Roman"/>
      <w:b/>
      <w:sz w:val="40"/>
      <w:lang w:eastAsia="en-AU"/>
    </w:rPr>
  </w:style>
  <w:style w:type="paragraph" w:customStyle="1" w:styleId="AssentBk">
    <w:name w:val="AssentBk"/>
    <w:basedOn w:val="Normal"/>
    <w:rsid w:val="003A1470"/>
    <w:pPr>
      <w:spacing w:line="240" w:lineRule="auto"/>
    </w:pPr>
    <w:rPr>
      <w:rFonts w:eastAsia="Times New Roman" w:cs="Times New Roman"/>
      <w:sz w:val="20"/>
      <w:lang w:eastAsia="en-AU"/>
    </w:rPr>
  </w:style>
  <w:style w:type="paragraph" w:customStyle="1" w:styleId="AssentDt">
    <w:name w:val="AssentDt"/>
    <w:basedOn w:val="Normal"/>
    <w:rsid w:val="0045460F"/>
    <w:pPr>
      <w:spacing w:line="240" w:lineRule="auto"/>
    </w:pPr>
    <w:rPr>
      <w:rFonts w:eastAsia="Times New Roman" w:cs="Times New Roman"/>
      <w:sz w:val="20"/>
      <w:lang w:eastAsia="en-AU"/>
    </w:rPr>
  </w:style>
  <w:style w:type="paragraph" w:customStyle="1" w:styleId="2ndRd">
    <w:name w:val="2ndRd"/>
    <w:basedOn w:val="Normal"/>
    <w:rsid w:val="0045460F"/>
    <w:pPr>
      <w:spacing w:line="240" w:lineRule="auto"/>
    </w:pPr>
    <w:rPr>
      <w:rFonts w:eastAsia="Times New Roman" w:cs="Times New Roman"/>
      <w:sz w:val="20"/>
      <w:lang w:eastAsia="en-AU"/>
    </w:rPr>
  </w:style>
  <w:style w:type="paragraph" w:customStyle="1" w:styleId="ScalePlusRef">
    <w:name w:val="ScalePlusRef"/>
    <w:basedOn w:val="Normal"/>
    <w:rsid w:val="0045460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704</Words>
  <Characters>4018</Characters>
  <Application>Microsoft Office Word</Application>
  <DocSecurity>0</DocSecurity>
  <PresentationFormat/>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2014-04-11T03:46:00Z</dcterms:created>
  <dcterms:modified xsi:type="dcterms:W3CDTF">2014-04-11T04:00:00Z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Private Health Insurance Legislation Amendment Act 2014</vt:lpwstr>
  </property>
  <property fmtid="{D5CDD505-2E9C-101B-9397-08002B2CF9AE}" pid="3" name="Actno">
    <vt:lpwstr>No. 26, 2014</vt:lpwstr>
  </property>
</Properties>
</file>