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5C7" w:rsidRPr="00535A2A" w:rsidRDefault="008365C7" w:rsidP="008365C7">
      <w:r w:rsidRPr="00535A2A">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pt" o:ole="" fillcolor="window">
            <v:imagedata r:id="rId8" o:title=""/>
          </v:shape>
          <o:OLEObject Type="Embed" ProgID="Word.Picture.8" ShapeID="_x0000_i1025" DrawAspect="Content" ObjectID="_1790486992" r:id="rId9"/>
        </w:object>
      </w:r>
    </w:p>
    <w:p w:rsidR="008365C7" w:rsidRPr="00535A2A" w:rsidRDefault="008365C7" w:rsidP="008365C7">
      <w:pPr>
        <w:pStyle w:val="ShortT"/>
        <w:spacing w:before="240"/>
      </w:pPr>
      <w:bookmarkStart w:id="0" w:name="_Hlk87954962"/>
      <w:r w:rsidRPr="00535A2A">
        <w:t>Major Sporting Events (Indicia and Images) Protection Act 2014</w:t>
      </w:r>
    </w:p>
    <w:bookmarkEnd w:id="0"/>
    <w:p w:rsidR="008365C7" w:rsidRPr="00535A2A" w:rsidRDefault="008365C7" w:rsidP="008365C7">
      <w:pPr>
        <w:pStyle w:val="CompiledActNo"/>
        <w:spacing w:before="240"/>
      </w:pPr>
      <w:r w:rsidRPr="00535A2A">
        <w:t>No.</w:t>
      </w:r>
      <w:r w:rsidR="00955C5C" w:rsidRPr="00535A2A">
        <w:t> </w:t>
      </w:r>
      <w:r w:rsidRPr="00535A2A">
        <w:t>29, 2014</w:t>
      </w:r>
    </w:p>
    <w:p w:rsidR="008365C7" w:rsidRPr="00535A2A" w:rsidRDefault="008365C7" w:rsidP="008365C7">
      <w:pPr>
        <w:spacing w:before="1000"/>
        <w:rPr>
          <w:rFonts w:cs="Arial"/>
          <w:b/>
          <w:sz w:val="32"/>
          <w:szCs w:val="32"/>
        </w:rPr>
      </w:pPr>
      <w:r w:rsidRPr="00535A2A">
        <w:rPr>
          <w:rFonts w:cs="Arial"/>
          <w:b/>
          <w:sz w:val="32"/>
          <w:szCs w:val="32"/>
        </w:rPr>
        <w:t>Compilation No.</w:t>
      </w:r>
      <w:r w:rsidR="00955C5C" w:rsidRPr="00535A2A">
        <w:rPr>
          <w:rFonts w:cs="Arial"/>
          <w:b/>
          <w:sz w:val="32"/>
          <w:szCs w:val="32"/>
        </w:rPr>
        <w:t> </w:t>
      </w:r>
      <w:r w:rsidRPr="00535A2A">
        <w:rPr>
          <w:rFonts w:cs="Arial"/>
          <w:b/>
          <w:sz w:val="32"/>
          <w:szCs w:val="32"/>
        </w:rPr>
        <w:fldChar w:fldCharType="begin"/>
      </w:r>
      <w:r w:rsidRPr="00535A2A">
        <w:rPr>
          <w:rFonts w:cs="Arial"/>
          <w:b/>
          <w:sz w:val="32"/>
          <w:szCs w:val="32"/>
        </w:rPr>
        <w:instrText xml:space="preserve"> DOCPROPERTY  CompilationNumber </w:instrText>
      </w:r>
      <w:r w:rsidRPr="00535A2A">
        <w:rPr>
          <w:rFonts w:cs="Arial"/>
          <w:b/>
          <w:sz w:val="32"/>
          <w:szCs w:val="32"/>
        </w:rPr>
        <w:fldChar w:fldCharType="separate"/>
      </w:r>
      <w:r w:rsidR="00EC007F">
        <w:rPr>
          <w:rFonts w:cs="Arial"/>
          <w:b/>
          <w:sz w:val="32"/>
          <w:szCs w:val="32"/>
        </w:rPr>
        <w:t>5</w:t>
      </w:r>
      <w:r w:rsidRPr="00535A2A">
        <w:rPr>
          <w:rFonts w:cs="Arial"/>
          <w:b/>
          <w:sz w:val="32"/>
          <w:szCs w:val="32"/>
        </w:rPr>
        <w:fldChar w:fldCharType="end"/>
      </w:r>
    </w:p>
    <w:p w:rsidR="008365C7" w:rsidRPr="00535A2A" w:rsidRDefault="008365C7" w:rsidP="00D7077B">
      <w:pPr>
        <w:tabs>
          <w:tab w:val="left" w:pos="2551"/>
        </w:tabs>
        <w:spacing w:before="480"/>
        <w:rPr>
          <w:rFonts w:cs="Arial"/>
          <w:sz w:val="24"/>
        </w:rPr>
      </w:pPr>
      <w:r w:rsidRPr="00535A2A">
        <w:rPr>
          <w:rFonts w:cs="Arial"/>
          <w:b/>
          <w:sz w:val="24"/>
        </w:rPr>
        <w:t>Compilation date:</w:t>
      </w:r>
      <w:r w:rsidR="00C47F3F" w:rsidRPr="00535A2A">
        <w:rPr>
          <w:rFonts w:cs="Arial"/>
          <w:b/>
          <w:sz w:val="24"/>
        </w:rPr>
        <w:tab/>
      </w:r>
      <w:r w:rsidRPr="00EC007F">
        <w:rPr>
          <w:rFonts w:cs="Arial"/>
          <w:sz w:val="24"/>
        </w:rPr>
        <w:fldChar w:fldCharType="begin"/>
      </w:r>
      <w:r w:rsidR="005616E9">
        <w:rPr>
          <w:rFonts w:cs="Arial"/>
          <w:sz w:val="24"/>
        </w:rPr>
        <w:instrText>DOCPROPERTY StartDate \@ "d MMMM yyyy" \* MERGEFORMAT</w:instrText>
      </w:r>
      <w:r w:rsidRPr="00EC007F">
        <w:rPr>
          <w:rFonts w:cs="Arial"/>
          <w:sz w:val="24"/>
        </w:rPr>
        <w:fldChar w:fldCharType="separate"/>
      </w:r>
      <w:r w:rsidR="005616E9" w:rsidRPr="005616E9">
        <w:rPr>
          <w:rFonts w:cs="Arial"/>
          <w:bCs/>
          <w:sz w:val="24"/>
        </w:rPr>
        <w:t>14</w:t>
      </w:r>
      <w:r w:rsidR="005616E9">
        <w:rPr>
          <w:rFonts w:cs="Arial"/>
          <w:sz w:val="24"/>
        </w:rPr>
        <w:t xml:space="preserve"> October 2024</w:t>
      </w:r>
      <w:r w:rsidRPr="00EC007F">
        <w:rPr>
          <w:rFonts w:cs="Arial"/>
          <w:sz w:val="24"/>
        </w:rPr>
        <w:fldChar w:fldCharType="end"/>
      </w:r>
    </w:p>
    <w:p w:rsidR="008365C7" w:rsidRPr="00535A2A" w:rsidRDefault="00D7077B" w:rsidP="009B4D49">
      <w:pPr>
        <w:tabs>
          <w:tab w:val="left" w:pos="2551"/>
        </w:tabs>
        <w:spacing w:before="240" w:after="240"/>
        <w:ind w:left="2551" w:hanging="2551"/>
        <w:rPr>
          <w:rFonts w:cs="Arial"/>
          <w:sz w:val="24"/>
        </w:rPr>
      </w:pPr>
      <w:r>
        <w:rPr>
          <w:rFonts w:cs="Arial"/>
          <w:b/>
          <w:sz w:val="24"/>
        </w:rPr>
        <w:t>Includes amendments:</w:t>
      </w:r>
      <w:r w:rsidR="008365C7" w:rsidRPr="00535A2A">
        <w:rPr>
          <w:rFonts w:cs="Arial"/>
          <w:b/>
          <w:sz w:val="24"/>
        </w:rPr>
        <w:tab/>
      </w:r>
      <w:r w:rsidR="008365C7" w:rsidRPr="00EC007F">
        <w:rPr>
          <w:rFonts w:cs="Arial"/>
          <w:sz w:val="24"/>
        </w:rPr>
        <w:fldChar w:fldCharType="begin"/>
      </w:r>
      <w:r w:rsidR="008365C7" w:rsidRPr="00EC007F">
        <w:rPr>
          <w:rFonts w:cs="Arial"/>
          <w:sz w:val="24"/>
        </w:rPr>
        <w:instrText xml:space="preserve"> DOCPROPERTY IncludesUpTo </w:instrText>
      </w:r>
      <w:r w:rsidR="008365C7" w:rsidRPr="00EC007F">
        <w:rPr>
          <w:rFonts w:cs="Arial"/>
          <w:sz w:val="24"/>
        </w:rPr>
        <w:fldChar w:fldCharType="separate"/>
      </w:r>
      <w:r w:rsidR="00EC007F" w:rsidRPr="00EC007F">
        <w:rPr>
          <w:rFonts w:cs="Arial"/>
          <w:sz w:val="24"/>
        </w:rPr>
        <w:t>Act No. 38, 2024</w:t>
      </w:r>
      <w:r w:rsidR="008365C7" w:rsidRPr="00EC007F">
        <w:rPr>
          <w:rFonts w:cs="Arial"/>
          <w:sz w:val="24"/>
        </w:rPr>
        <w:fldChar w:fldCharType="end"/>
      </w:r>
    </w:p>
    <w:p w:rsidR="008365C7" w:rsidRPr="00535A2A" w:rsidRDefault="008365C7" w:rsidP="008365C7">
      <w:pPr>
        <w:pageBreakBefore/>
        <w:rPr>
          <w:rFonts w:cs="Arial"/>
          <w:b/>
          <w:sz w:val="32"/>
          <w:szCs w:val="32"/>
        </w:rPr>
      </w:pPr>
      <w:r w:rsidRPr="00535A2A">
        <w:rPr>
          <w:rFonts w:cs="Arial"/>
          <w:b/>
          <w:sz w:val="32"/>
          <w:szCs w:val="32"/>
        </w:rPr>
        <w:lastRenderedPageBreak/>
        <w:t>About this compilation</w:t>
      </w:r>
    </w:p>
    <w:p w:rsidR="008365C7" w:rsidRPr="00535A2A" w:rsidRDefault="008365C7" w:rsidP="008365C7">
      <w:pPr>
        <w:spacing w:before="240"/>
        <w:rPr>
          <w:rFonts w:cs="Arial"/>
        </w:rPr>
      </w:pPr>
      <w:r w:rsidRPr="00535A2A">
        <w:rPr>
          <w:rFonts w:cs="Arial"/>
          <w:b/>
          <w:szCs w:val="22"/>
        </w:rPr>
        <w:t>This compilation</w:t>
      </w:r>
    </w:p>
    <w:p w:rsidR="008365C7" w:rsidRPr="00535A2A" w:rsidRDefault="008365C7" w:rsidP="008365C7">
      <w:pPr>
        <w:spacing w:before="120" w:after="120"/>
        <w:rPr>
          <w:rFonts w:cs="Arial"/>
          <w:szCs w:val="22"/>
        </w:rPr>
      </w:pPr>
      <w:r w:rsidRPr="00535A2A">
        <w:rPr>
          <w:rFonts w:cs="Arial"/>
          <w:szCs w:val="22"/>
        </w:rPr>
        <w:t xml:space="preserve">This is a compilation of the </w:t>
      </w:r>
      <w:r w:rsidRPr="00535A2A">
        <w:rPr>
          <w:rFonts w:cs="Arial"/>
          <w:i/>
          <w:szCs w:val="22"/>
        </w:rPr>
        <w:fldChar w:fldCharType="begin"/>
      </w:r>
      <w:r w:rsidRPr="00535A2A">
        <w:rPr>
          <w:rFonts w:cs="Arial"/>
          <w:i/>
          <w:szCs w:val="22"/>
        </w:rPr>
        <w:instrText xml:space="preserve"> STYLEREF  ShortT </w:instrText>
      </w:r>
      <w:r w:rsidRPr="00535A2A">
        <w:rPr>
          <w:rFonts w:cs="Arial"/>
          <w:i/>
          <w:szCs w:val="22"/>
        </w:rPr>
        <w:fldChar w:fldCharType="separate"/>
      </w:r>
      <w:r w:rsidR="00EC007F">
        <w:rPr>
          <w:rFonts w:cs="Arial"/>
          <w:i/>
          <w:noProof/>
          <w:szCs w:val="22"/>
        </w:rPr>
        <w:t>Major Sporting Events (Indicia and Images) Protection Act 2014</w:t>
      </w:r>
      <w:r w:rsidRPr="00535A2A">
        <w:rPr>
          <w:rFonts w:cs="Arial"/>
          <w:i/>
          <w:szCs w:val="22"/>
        </w:rPr>
        <w:fldChar w:fldCharType="end"/>
      </w:r>
      <w:r w:rsidRPr="00535A2A">
        <w:rPr>
          <w:rFonts w:cs="Arial"/>
          <w:szCs w:val="22"/>
        </w:rPr>
        <w:t xml:space="preserve"> that shows the text of the law as amended and in force on </w:t>
      </w:r>
      <w:r w:rsidRPr="00EC007F">
        <w:rPr>
          <w:rFonts w:cs="Arial"/>
          <w:szCs w:val="22"/>
        </w:rPr>
        <w:fldChar w:fldCharType="begin"/>
      </w:r>
      <w:r w:rsidR="005616E9">
        <w:rPr>
          <w:rFonts w:cs="Arial"/>
          <w:szCs w:val="22"/>
        </w:rPr>
        <w:instrText>DOCPROPERTY StartDate \@ "d MMMM yyyy" \* MERGEFORMAT</w:instrText>
      </w:r>
      <w:r w:rsidRPr="00EC007F">
        <w:rPr>
          <w:rFonts w:cs="Arial"/>
          <w:szCs w:val="22"/>
        </w:rPr>
        <w:fldChar w:fldCharType="separate"/>
      </w:r>
      <w:r w:rsidR="005616E9">
        <w:rPr>
          <w:rFonts w:cs="Arial"/>
          <w:szCs w:val="22"/>
        </w:rPr>
        <w:t>14 October 2024</w:t>
      </w:r>
      <w:r w:rsidRPr="00EC007F">
        <w:rPr>
          <w:rFonts w:cs="Arial"/>
          <w:szCs w:val="22"/>
        </w:rPr>
        <w:fldChar w:fldCharType="end"/>
      </w:r>
      <w:r w:rsidRPr="00535A2A">
        <w:rPr>
          <w:rFonts w:cs="Arial"/>
          <w:szCs w:val="22"/>
        </w:rPr>
        <w:t xml:space="preserve"> (the </w:t>
      </w:r>
      <w:r w:rsidRPr="00535A2A">
        <w:rPr>
          <w:rFonts w:cs="Arial"/>
          <w:b/>
          <w:i/>
          <w:szCs w:val="22"/>
        </w:rPr>
        <w:t>compilation date</w:t>
      </w:r>
      <w:r w:rsidRPr="00535A2A">
        <w:rPr>
          <w:rFonts w:cs="Arial"/>
          <w:szCs w:val="22"/>
        </w:rPr>
        <w:t>).</w:t>
      </w:r>
    </w:p>
    <w:p w:rsidR="008365C7" w:rsidRPr="00535A2A" w:rsidRDefault="008365C7" w:rsidP="008365C7">
      <w:pPr>
        <w:spacing w:after="120"/>
        <w:rPr>
          <w:rFonts w:cs="Arial"/>
          <w:szCs w:val="22"/>
        </w:rPr>
      </w:pPr>
      <w:r w:rsidRPr="00535A2A">
        <w:rPr>
          <w:rFonts w:cs="Arial"/>
          <w:szCs w:val="22"/>
        </w:rPr>
        <w:t xml:space="preserve">The notes at the end of this compilation (the </w:t>
      </w:r>
      <w:r w:rsidRPr="00535A2A">
        <w:rPr>
          <w:rFonts w:cs="Arial"/>
          <w:b/>
          <w:i/>
          <w:szCs w:val="22"/>
        </w:rPr>
        <w:t>endnotes</w:t>
      </w:r>
      <w:r w:rsidRPr="00535A2A">
        <w:rPr>
          <w:rFonts w:cs="Arial"/>
          <w:szCs w:val="22"/>
        </w:rPr>
        <w:t>) include information about amending laws and the amendment history of provisions of the compiled law.</w:t>
      </w:r>
    </w:p>
    <w:p w:rsidR="008365C7" w:rsidRPr="00535A2A" w:rsidRDefault="008365C7" w:rsidP="008365C7">
      <w:pPr>
        <w:tabs>
          <w:tab w:val="left" w:pos="5640"/>
        </w:tabs>
        <w:spacing w:before="120" w:after="120"/>
        <w:rPr>
          <w:rFonts w:cs="Arial"/>
          <w:b/>
          <w:szCs w:val="22"/>
        </w:rPr>
      </w:pPr>
      <w:r w:rsidRPr="00535A2A">
        <w:rPr>
          <w:rFonts w:cs="Arial"/>
          <w:b/>
          <w:szCs w:val="22"/>
        </w:rPr>
        <w:t>Uncommenced amendments</w:t>
      </w:r>
    </w:p>
    <w:p w:rsidR="008365C7" w:rsidRPr="00535A2A" w:rsidRDefault="008365C7" w:rsidP="008365C7">
      <w:pPr>
        <w:spacing w:after="120"/>
        <w:rPr>
          <w:rFonts w:cs="Arial"/>
          <w:szCs w:val="22"/>
        </w:rPr>
      </w:pPr>
      <w:r w:rsidRPr="00535A2A">
        <w:rPr>
          <w:rFonts w:cs="Arial"/>
          <w:szCs w:val="22"/>
        </w:rPr>
        <w:t xml:space="preserve">The effect of uncommenced amendments is not shown in the text of the compiled law. Any uncommenced amendments affecting the law are accessible on the </w:t>
      </w:r>
      <w:r w:rsidR="00D7077B">
        <w:rPr>
          <w:rFonts w:cs="Arial"/>
          <w:szCs w:val="22"/>
        </w:rPr>
        <w:t>Register</w:t>
      </w:r>
      <w:r w:rsidRPr="00535A2A">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8365C7" w:rsidRPr="00535A2A" w:rsidRDefault="008365C7" w:rsidP="008365C7">
      <w:pPr>
        <w:spacing w:before="120" w:after="120"/>
        <w:rPr>
          <w:rFonts w:cs="Arial"/>
          <w:b/>
          <w:szCs w:val="22"/>
        </w:rPr>
      </w:pPr>
      <w:r w:rsidRPr="00535A2A">
        <w:rPr>
          <w:rFonts w:cs="Arial"/>
          <w:b/>
          <w:szCs w:val="22"/>
        </w:rPr>
        <w:t>Application, saving and transitional provisions for provisions and amendments</w:t>
      </w:r>
    </w:p>
    <w:p w:rsidR="008365C7" w:rsidRPr="00535A2A" w:rsidRDefault="008365C7" w:rsidP="008365C7">
      <w:pPr>
        <w:spacing w:after="120"/>
        <w:rPr>
          <w:rFonts w:cs="Arial"/>
          <w:szCs w:val="22"/>
        </w:rPr>
      </w:pPr>
      <w:r w:rsidRPr="00535A2A">
        <w:rPr>
          <w:rFonts w:cs="Arial"/>
          <w:szCs w:val="22"/>
        </w:rPr>
        <w:t>If the operation of a provision or amendment of the compiled law is affected by an application, saving or transitional provision that is not included in this compilation, details are included in the endnotes.</w:t>
      </w:r>
    </w:p>
    <w:p w:rsidR="008365C7" w:rsidRPr="00535A2A" w:rsidRDefault="008365C7" w:rsidP="008365C7">
      <w:pPr>
        <w:spacing w:after="120"/>
        <w:rPr>
          <w:rFonts w:cs="Arial"/>
          <w:b/>
          <w:szCs w:val="22"/>
        </w:rPr>
      </w:pPr>
      <w:r w:rsidRPr="00535A2A">
        <w:rPr>
          <w:rFonts w:cs="Arial"/>
          <w:b/>
          <w:szCs w:val="22"/>
        </w:rPr>
        <w:t>Editorial changes</w:t>
      </w:r>
    </w:p>
    <w:p w:rsidR="008365C7" w:rsidRPr="00535A2A" w:rsidRDefault="008365C7" w:rsidP="008365C7">
      <w:pPr>
        <w:spacing w:after="120"/>
        <w:rPr>
          <w:rFonts w:cs="Arial"/>
          <w:szCs w:val="22"/>
        </w:rPr>
      </w:pPr>
      <w:r w:rsidRPr="00535A2A">
        <w:rPr>
          <w:rFonts w:cs="Arial"/>
          <w:szCs w:val="22"/>
        </w:rPr>
        <w:t>For more information about any editorial changes made in this compilation, see the endnotes.</w:t>
      </w:r>
    </w:p>
    <w:p w:rsidR="008365C7" w:rsidRPr="00535A2A" w:rsidRDefault="008365C7" w:rsidP="008365C7">
      <w:pPr>
        <w:spacing w:before="120" w:after="120"/>
        <w:rPr>
          <w:rFonts w:cs="Arial"/>
          <w:b/>
          <w:szCs w:val="22"/>
        </w:rPr>
      </w:pPr>
      <w:r w:rsidRPr="00535A2A">
        <w:rPr>
          <w:rFonts w:cs="Arial"/>
          <w:b/>
          <w:szCs w:val="22"/>
        </w:rPr>
        <w:t>Modifications</w:t>
      </w:r>
    </w:p>
    <w:p w:rsidR="008365C7" w:rsidRPr="00535A2A" w:rsidRDefault="008365C7" w:rsidP="008365C7">
      <w:pPr>
        <w:spacing w:after="120"/>
        <w:rPr>
          <w:rFonts w:cs="Arial"/>
          <w:szCs w:val="22"/>
        </w:rPr>
      </w:pPr>
      <w:r w:rsidRPr="00535A2A">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8365C7" w:rsidRPr="00535A2A" w:rsidRDefault="008365C7" w:rsidP="008365C7">
      <w:pPr>
        <w:spacing w:before="80" w:after="120"/>
        <w:rPr>
          <w:rFonts w:cs="Arial"/>
          <w:b/>
          <w:szCs w:val="22"/>
        </w:rPr>
      </w:pPr>
      <w:r w:rsidRPr="00535A2A">
        <w:rPr>
          <w:rFonts w:cs="Arial"/>
          <w:b/>
          <w:szCs w:val="22"/>
        </w:rPr>
        <w:t>Self</w:t>
      </w:r>
      <w:r w:rsidR="00F278B7">
        <w:rPr>
          <w:rFonts w:cs="Arial"/>
          <w:b/>
          <w:szCs w:val="22"/>
        </w:rPr>
        <w:noBreakHyphen/>
      </w:r>
      <w:r w:rsidRPr="00535A2A">
        <w:rPr>
          <w:rFonts w:cs="Arial"/>
          <w:b/>
          <w:szCs w:val="22"/>
        </w:rPr>
        <w:t>repealing provisions</w:t>
      </w:r>
    </w:p>
    <w:p w:rsidR="008365C7" w:rsidRPr="00535A2A" w:rsidRDefault="008365C7" w:rsidP="008365C7">
      <w:pPr>
        <w:spacing w:after="120"/>
        <w:rPr>
          <w:rFonts w:cs="Arial"/>
          <w:szCs w:val="22"/>
        </w:rPr>
      </w:pPr>
      <w:r w:rsidRPr="00535A2A">
        <w:rPr>
          <w:rFonts w:cs="Arial"/>
          <w:szCs w:val="22"/>
        </w:rPr>
        <w:t>If a provision of the compiled law has been repealed in accordance with a provision of the law, details are included in the endnotes.</w:t>
      </w:r>
    </w:p>
    <w:p w:rsidR="008365C7" w:rsidRPr="00535A2A" w:rsidRDefault="008365C7" w:rsidP="008365C7">
      <w:pPr>
        <w:pStyle w:val="Header"/>
        <w:tabs>
          <w:tab w:val="clear" w:pos="4150"/>
          <w:tab w:val="clear" w:pos="8307"/>
        </w:tabs>
      </w:pPr>
      <w:r w:rsidRPr="00F278B7">
        <w:rPr>
          <w:rStyle w:val="CharChapNo"/>
        </w:rPr>
        <w:t xml:space="preserve"> </w:t>
      </w:r>
      <w:r w:rsidRPr="00F278B7">
        <w:rPr>
          <w:rStyle w:val="CharChapText"/>
        </w:rPr>
        <w:t xml:space="preserve"> </w:t>
      </w:r>
    </w:p>
    <w:p w:rsidR="008365C7" w:rsidRPr="00535A2A" w:rsidRDefault="008365C7" w:rsidP="008365C7">
      <w:pPr>
        <w:pStyle w:val="Header"/>
        <w:tabs>
          <w:tab w:val="clear" w:pos="4150"/>
          <w:tab w:val="clear" w:pos="8307"/>
        </w:tabs>
      </w:pPr>
      <w:r w:rsidRPr="00F278B7">
        <w:rPr>
          <w:rStyle w:val="CharPartNo"/>
        </w:rPr>
        <w:t xml:space="preserve"> </w:t>
      </w:r>
      <w:r w:rsidRPr="00F278B7">
        <w:rPr>
          <w:rStyle w:val="CharPartText"/>
        </w:rPr>
        <w:t xml:space="preserve"> </w:t>
      </w:r>
    </w:p>
    <w:p w:rsidR="008365C7" w:rsidRPr="00535A2A" w:rsidRDefault="008365C7" w:rsidP="008365C7">
      <w:pPr>
        <w:pStyle w:val="Header"/>
        <w:tabs>
          <w:tab w:val="clear" w:pos="4150"/>
          <w:tab w:val="clear" w:pos="8307"/>
        </w:tabs>
      </w:pPr>
      <w:r w:rsidRPr="00F278B7">
        <w:rPr>
          <w:rStyle w:val="CharDivNo"/>
        </w:rPr>
        <w:t xml:space="preserve"> </w:t>
      </w:r>
      <w:r w:rsidRPr="00F278B7">
        <w:rPr>
          <w:rStyle w:val="CharDivText"/>
        </w:rPr>
        <w:t xml:space="preserve"> </w:t>
      </w:r>
    </w:p>
    <w:p w:rsidR="008365C7" w:rsidRPr="00535A2A" w:rsidRDefault="008365C7" w:rsidP="008365C7">
      <w:pPr>
        <w:sectPr w:rsidR="008365C7" w:rsidRPr="00535A2A" w:rsidSect="001E7F29">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715914" w:rsidRPr="00535A2A" w:rsidRDefault="00715914" w:rsidP="00E254C9">
      <w:pPr>
        <w:rPr>
          <w:sz w:val="36"/>
        </w:rPr>
      </w:pPr>
      <w:r w:rsidRPr="00535A2A">
        <w:rPr>
          <w:sz w:val="36"/>
        </w:rPr>
        <w:lastRenderedPageBreak/>
        <w:t>Contents</w:t>
      </w:r>
    </w:p>
    <w:p w:rsidR="00F34E25" w:rsidRDefault="00F34E25">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F34E25">
        <w:rPr>
          <w:b w:val="0"/>
          <w:noProof/>
          <w:sz w:val="18"/>
        </w:rPr>
        <w:tab/>
      </w:r>
      <w:r w:rsidRPr="00F34E25">
        <w:rPr>
          <w:b w:val="0"/>
          <w:noProof/>
          <w:sz w:val="18"/>
        </w:rPr>
        <w:fldChar w:fldCharType="begin"/>
      </w:r>
      <w:r w:rsidRPr="00F34E25">
        <w:rPr>
          <w:b w:val="0"/>
          <w:noProof/>
          <w:sz w:val="18"/>
        </w:rPr>
        <w:instrText xml:space="preserve"> PAGEREF _Toc179874129 \h </w:instrText>
      </w:r>
      <w:r w:rsidRPr="00F34E25">
        <w:rPr>
          <w:b w:val="0"/>
          <w:noProof/>
          <w:sz w:val="18"/>
        </w:rPr>
      </w:r>
      <w:r w:rsidRPr="00F34E25">
        <w:rPr>
          <w:b w:val="0"/>
          <w:noProof/>
          <w:sz w:val="18"/>
        </w:rPr>
        <w:fldChar w:fldCharType="separate"/>
      </w:r>
      <w:r w:rsidRPr="00F34E25">
        <w:rPr>
          <w:b w:val="0"/>
          <w:noProof/>
          <w:sz w:val="18"/>
        </w:rPr>
        <w:t>1</w:t>
      </w:r>
      <w:r w:rsidRPr="00F34E25">
        <w:rPr>
          <w:b w:val="0"/>
          <w:noProof/>
          <w:sz w:val="18"/>
        </w:rPr>
        <w:fldChar w:fldCharType="end"/>
      </w:r>
    </w:p>
    <w:p w:rsidR="00F34E25" w:rsidRDefault="00F34E25">
      <w:pPr>
        <w:pStyle w:val="TOC5"/>
        <w:rPr>
          <w:rFonts w:asciiTheme="minorHAnsi" w:eastAsiaTheme="minorEastAsia" w:hAnsiTheme="minorHAnsi" w:cstheme="minorBidi"/>
          <w:noProof/>
          <w:kern w:val="0"/>
          <w:sz w:val="22"/>
          <w:szCs w:val="22"/>
        </w:rPr>
      </w:pPr>
      <w:r>
        <w:rPr>
          <w:noProof/>
        </w:rPr>
        <w:t>1</w:t>
      </w:r>
      <w:r>
        <w:rPr>
          <w:noProof/>
        </w:rPr>
        <w:tab/>
        <w:t>Short title</w:t>
      </w:r>
      <w:r w:rsidRPr="00F34E25">
        <w:rPr>
          <w:noProof/>
        </w:rPr>
        <w:tab/>
      </w:r>
      <w:r w:rsidRPr="00F34E25">
        <w:rPr>
          <w:noProof/>
        </w:rPr>
        <w:fldChar w:fldCharType="begin"/>
      </w:r>
      <w:r w:rsidRPr="00F34E25">
        <w:rPr>
          <w:noProof/>
        </w:rPr>
        <w:instrText xml:space="preserve"> PAGEREF _Toc179874130 \h </w:instrText>
      </w:r>
      <w:r w:rsidRPr="00F34E25">
        <w:rPr>
          <w:noProof/>
        </w:rPr>
      </w:r>
      <w:r w:rsidRPr="00F34E25">
        <w:rPr>
          <w:noProof/>
        </w:rPr>
        <w:fldChar w:fldCharType="separate"/>
      </w:r>
      <w:r w:rsidRPr="00F34E25">
        <w:rPr>
          <w:noProof/>
        </w:rPr>
        <w:t>1</w:t>
      </w:r>
      <w:r w:rsidRPr="00F34E25">
        <w:rPr>
          <w:noProof/>
        </w:rPr>
        <w:fldChar w:fldCharType="end"/>
      </w:r>
    </w:p>
    <w:p w:rsidR="00F34E25" w:rsidRDefault="00F34E25">
      <w:pPr>
        <w:pStyle w:val="TOC5"/>
        <w:rPr>
          <w:rFonts w:asciiTheme="minorHAnsi" w:eastAsiaTheme="minorEastAsia" w:hAnsiTheme="minorHAnsi" w:cstheme="minorBidi"/>
          <w:noProof/>
          <w:kern w:val="0"/>
          <w:sz w:val="22"/>
          <w:szCs w:val="22"/>
        </w:rPr>
      </w:pPr>
      <w:r>
        <w:rPr>
          <w:noProof/>
        </w:rPr>
        <w:t>2</w:t>
      </w:r>
      <w:r>
        <w:rPr>
          <w:noProof/>
        </w:rPr>
        <w:tab/>
        <w:t>Commencement</w:t>
      </w:r>
      <w:r w:rsidRPr="00F34E25">
        <w:rPr>
          <w:noProof/>
        </w:rPr>
        <w:tab/>
      </w:r>
      <w:r w:rsidRPr="00F34E25">
        <w:rPr>
          <w:noProof/>
        </w:rPr>
        <w:fldChar w:fldCharType="begin"/>
      </w:r>
      <w:r w:rsidRPr="00F34E25">
        <w:rPr>
          <w:noProof/>
        </w:rPr>
        <w:instrText xml:space="preserve"> PAGEREF _Toc179874131 \h </w:instrText>
      </w:r>
      <w:r w:rsidRPr="00F34E25">
        <w:rPr>
          <w:noProof/>
        </w:rPr>
      </w:r>
      <w:r w:rsidRPr="00F34E25">
        <w:rPr>
          <w:noProof/>
        </w:rPr>
        <w:fldChar w:fldCharType="separate"/>
      </w:r>
      <w:r w:rsidRPr="00F34E25">
        <w:rPr>
          <w:noProof/>
        </w:rPr>
        <w:t>1</w:t>
      </w:r>
      <w:r w:rsidRPr="00F34E25">
        <w:rPr>
          <w:noProof/>
        </w:rPr>
        <w:fldChar w:fldCharType="end"/>
      </w:r>
    </w:p>
    <w:p w:rsidR="00F34E25" w:rsidRDefault="00F34E25">
      <w:pPr>
        <w:pStyle w:val="TOC5"/>
        <w:rPr>
          <w:rFonts w:asciiTheme="minorHAnsi" w:eastAsiaTheme="minorEastAsia" w:hAnsiTheme="minorHAnsi" w:cstheme="minorBidi"/>
          <w:noProof/>
          <w:kern w:val="0"/>
          <w:sz w:val="22"/>
          <w:szCs w:val="22"/>
        </w:rPr>
      </w:pPr>
      <w:r>
        <w:rPr>
          <w:noProof/>
        </w:rPr>
        <w:t>3</w:t>
      </w:r>
      <w:r>
        <w:rPr>
          <w:noProof/>
        </w:rPr>
        <w:tab/>
        <w:t>Objects of this Act</w:t>
      </w:r>
      <w:r w:rsidRPr="00F34E25">
        <w:rPr>
          <w:noProof/>
        </w:rPr>
        <w:tab/>
      </w:r>
      <w:r w:rsidRPr="00F34E25">
        <w:rPr>
          <w:noProof/>
        </w:rPr>
        <w:fldChar w:fldCharType="begin"/>
      </w:r>
      <w:r w:rsidRPr="00F34E25">
        <w:rPr>
          <w:noProof/>
        </w:rPr>
        <w:instrText xml:space="preserve"> PAGEREF _Toc179874132 \h </w:instrText>
      </w:r>
      <w:r w:rsidRPr="00F34E25">
        <w:rPr>
          <w:noProof/>
        </w:rPr>
      </w:r>
      <w:r w:rsidRPr="00F34E25">
        <w:rPr>
          <w:noProof/>
        </w:rPr>
        <w:fldChar w:fldCharType="separate"/>
      </w:r>
      <w:r w:rsidRPr="00F34E25">
        <w:rPr>
          <w:noProof/>
        </w:rPr>
        <w:t>2</w:t>
      </w:r>
      <w:r w:rsidRPr="00F34E25">
        <w:rPr>
          <w:noProof/>
        </w:rPr>
        <w:fldChar w:fldCharType="end"/>
      </w:r>
    </w:p>
    <w:p w:rsidR="00F34E25" w:rsidRDefault="00F34E25">
      <w:pPr>
        <w:pStyle w:val="TOC5"/>
        <w:rPr>
          <w:rFonts w:asciiTheme="minorHAnsi" w:eastAsiaTheme="minorEastAsia" w:hAnsiTheme="minorHAnsi" w:cstheme="minorBidi"/>
          <w:noProof/>
          <w:kern w:val="0"/>
          <w:sz w:val="22"/>
          <w:szCs w:val="22"/>
        </w:rPr>
      </w:pPr>
      <w:r>
        <w:rPr>
          <w:noProof/>
        </w:rPr>
        <w:t>4</w:t>
      </w:r>
      <w:r>
        <w:rPr>
          <w:noProof/>
        </w:rPr>
        <w:tab/>
        <w:t>Simplified outline of this Act</w:t>
      </w:r>
      <w:r w:rsidRPr="00F34E25">
        <w:rPr>
          <w:noProof/>
        </w:rPr>
        <w:tab/>
      </w:r>
      <w:r w:rsidRPr="00F34E25">
        <w:rPr>
          <w:noProof/>
        </w:rPr>
        <w:fldChar w:fldCharType="begin"/>
      </w:r>
      <w:r w:rsidRPr="00F34E25">
        <w:rPr>
          <w:noProof/>
        </w:rPr>
        <w:instrText xml:space="preserve"> PAGEREF _Toc179874133 \h </w:instrText>
      </w:r>
      <w:r w:rsidRPr="00F34E25">
        <w:rPr>
          <w:noProof/>
        </w:rPr>
      </w:r>
      <w:r w:rsidRPr="00F34E25">
        <w:rPr>
          <w:noProof/>
        </w:rPr>
        <w:fldChar w:fldCharType="separate"/>
      </w:r>
      <w:r w:rsidRPr="00F34E25">
        <w:rPr>
          <w:noProof/>
        </w:rPr>
        <w:t>2</w:t>
      </w:r>
      <w:r w:rsidRPr="00F34E25">
        <w:rPr>
          <w:noProof/>
        </w:rPr>
        <w:fldChar w:fldCharType="end"/>
      </w:r>
    </w:p>
    <w:p w:rsidR="00F34E25" w:rsidRDefault="00F34E25">
      <w:pPr>
        <w:pStyle w:val="TOC5"/>
        <w:rPr>
          <w:rFonts w:asciiTheme="minorHAnsi" w:eastAsiaTheme="minorEastAsia" w:hAnsiTheme="minorHAnsi" w:cstheme="minorBidi"/>
          <w:noProof/>
          <w:kern w:val="0"/>
          <w:sz w:val="22"/>
          <w:szCs w:val="22"/>
        </w:rPr>
      </w:pPr>
      <w:r>
        <w:rPr>
          <w:noProof/>
        </w:rPr>
        <w:t>5</w:t>
      </w:r>
      <w:r>
        <w:rPr>
          <w:noProof/>
        </w:rPr>
        <w:tab/>
        <w:t>Act binds the Crown</w:t>
      </w:r>
      <w:r w:rsidRPr="00F34E25">
        <w:rPr>
          <w:noProof/>
        </w:rPr>
        <w:tab/>
      </w:r>
      <w:r w:rsidRPr="00F34E25">
        <w:rPr>
          <w:noProof/>
        </w:rPr>
        <w:fldChar w:fldCharType="begin"/>
      </w:r>
      <w:r w:rsidRPr="00F34E25">
        <w:rPr>
          <w:noProof/>
        </w:rPr>
        <w:instrText xml:space="preserve"> PAGEREF _Toc179874134 \h </w:instrText>
      </w:r>
      <w:r w:rsidRPr="00F34E25">
        <w:rPr>
          <w:noProof/>
        </w:rPr>
      </w:r>
      <w:r w:rsidRPr="00F34E25">
        <w:rPr>
          <w:noProof/>
        </w:rPr>
        <w:fldChar w:fldCharType="separate"/>
      </w:r>
      <w:r w:rsidRPr="00F34E25">
        <w:rPr>
          <w:noProof/>
        </w:rPr>
        <w:t>3</w:t>
      </w:r>
      <w:r w:rsidRPr="00F34E25">
        <w:rPr>
          <w:noProof/>
        </w:rPr>
        <w:fldChar w:fldCharType="end"/>
      </w:r>
    </w:p>
    <w:p w:rsidR="00F34E25" w:rsidRDefault="00F34E25">
      <w:pPr>
        <w:pStyle w:val="TOC5"/>
        <w:rPr>
          <w:rFonts w:asciiTheme="minorHAnsi" w:eastAsiaTheme="minorEastAsia" w:hAnsiTheme="minorHAnsi" w:cstheme="minorBidi"/>
          <w:noProof/>
          <w:kern w:val="0"/>
          <w:sz w:val="22"/>
          <w:szCs w:val="22"/>
        </w:rPr>
      </w:pPr>
      <w:r>
        <w:rPr>
          <w:noProof/>
        </w:rPr>
        <w:t>6</w:t>
      </w:r>
      <w:r>
        <w:rPr>
          <w:noProof/>
        </w:rPr>
        <w:tab/>
        <w:t>Application of Act</w:t>
      </w:r>
      <w:r w:rsidRPr="00F34E25">
        <w:rPr>
          <w:noProof/>
        </w:rPr>
        <w:tab/>
      </w:r>
      <w:r w:rsidRPr="00F34E25">
        <w:rPr>
          <w:noProof/>
        </w:rPr>
        <w:fldChar w:fldCharType="begin"/>
      </w:r>
      <w:r w:rsidRPr="00F34E25">
        <w:rPr>
          <w:noProof/>
        </w:rPr>
        <w:instrText xml:space="preserve"> PAGEREF _Toc179874135 \h </w:instrText>
      </w:r>
      <w:r w:rsidRPr="00F34E25">
        <w:rPr>
          <w:noProof/>
        </w:rPr>
      </w:r>
      <w:r w:rsidRPr="00F34E25">
        <w:rPr>
          <w:noProof/>
        </w:rPr>
        <w:fldChar w:fldCharType="separate"/>
      </w:r>
      <w:r w:rsidRPr="00F34E25">
        <w:rPr>
          <w:noProof/>
        </w:rPr>
        <w:t>3</w:t>
      </w:r>
      <w:r w:rsidRPr="00F34E25">
        <w:rPr>
          <w:noProof/>
        </w:rPr>
        <w:fldChar w:fldCharType="end"/>
      </w:r>
    </w:p>
    <w:p w:rsidR="00F34E25" w:rsidRDefault="00F34E25">
      <w:pPr>
        <w:pStyle w:val="TOC5"/>
        <w:rPr>
          <w:rFonts w:asciiTheme="minorHAnsi" w:eastAsiaTheme="minorEastAsia" w:hAnsiTheme="minorHAnsi" w:cstheme="minorBidi"/>
          <w:noProof/>
          <w:kern w:val="0"/>
          <w:sz w:val="22"/>
          <w:szCs w:val="22"/>
        </w:rPr>
      </w:pPr>
      <w:r>
        <w:rPr>
          <w:noProof/>
        </w:rPr>
        <w:t>7</w:t>
      </w:r>
      <w:r>
        <w:rPr>
          <w:noProof/>
        </w:rPr>
        <w:tab/>
        <w:t>Additional operation of Act</w:t>
      </w:r>
      <w:r w:rsidRPr="00F34E25">
        <w:rPr>
          <w:noProof/>
        </w:rPr>
        <w:tab/>
      </w:r>
      <w:r w:rsidRPr="00F34E25">
        <w:rPr>
          <w:noProof/>
        </w:rPr>
        <w:fldChar w:fldCharType="begin"/>
      </w:r>
      <w:r w:rsidRPr="00F34E25">
        <w:rPr>
          <w:noProof/>
        </w:rPr>
        <w:instrText xml:space="preserve"> PAGEREF _Toc179874136 \h </w:instrText>
      </w:r>
      <w:r w:rsidRPr="00F34E25">
        <w:rPr>
          <w:noProof/>
        </w:rPr>
      </w:r>
      <w:r w:rsidRPr="00F34E25">
        <w:rPr>
          <w:noProof/>
        </w:rPr>
        <w:fldChar w:fldCharType="separate"/>
      </w:r>
      <w:r w:rsidRPr="00F34E25">
        <w:rPr>
          <w:noProof/>
        </w:rPr>
        <w:t>4</w:t>
      </w:r>
      <w:r w:rsidRPr="00F34E25">
        <w:rPr>
          <w:noProof/>
        </w:rPr>
        <w:fldChar w:fldCharType="end"/>
      </w:r>
    </w:p>
    <w:p w:rsidR="00F34E25" w:rsidRDefault="00F34E25">
      <w:pPr>
        <w:pStyle w:val="TOC2"/>
        <w:rPr>
          <w:rFonts w:asciiTheme="minorHAnsi" w:eastAsiaTheme="minorEastAsia" w:hAnsiTheme="minorHAnsi" w:cstheme="minorBidi"/>
          <w:b w:val="0"/>
          <w:noProof/>
          <w:kern w:val="0"/>
          <w:sz w:val="22"/>
          <w:szCs w:val="22"/>
        </w:rPr>
      </w:pPr>
      <w:r>
        <w:rPr>
          <w:noProof/>
        </w:rPr>
        <w:t>Part 2—Interpretation</w:t>
      </w:r>
      <w:r w:rsidRPr="00F34E25">
        <w:rPr>
          <w:b w:val="0"/>
          <w:noProof/>
          <w:sz w:val="18"/>
        </w:rPr>
        <w:tab/>
      </w:r>
      <w:r w:rsidRPr="00F34E25">
        <w:rPr>
          <w:b w:val="0"/>
          <w:noProof/>
          <w:sz w:val="18"/>
        </w:rPr>
        <w:fldChar w:fldCharType="begin"/>
      </w:r>
      <w:r w:rsidRPr="00F34E25">
        <w:rPr>
          <w:b w:val="0"/>
          <w:noProof/>
          <w:sz w:val="18"/>
        </w:rPr>
        <w:instrText xml:space="preserve"> PAGEREF _Toc179874137 \h </w:instrText>
      </w:r>
      <w:r w:rsidRPr="00F34E25">
        <w:rPr>
          <w:b w:val="0"/>
          <w:noProof/>
          <w:sz w:val="18"/>
        </w:rPr>
      </w:r>
      <w:r w:rsidRPr="00F34E25">
        <w:rPr>
          <w:b w:val="0"/>
          <w:noProof/>
          <w:sz w:val="18"/>
        </w:rPr>
        <w:fldChar w:fldCharType="separate"/>
      </w:r>
      <w:r w:rsidRPr="00F34E25">
        <w:rPr>
          <w:b w:val="0"/>
          <w:noProof/>
          <w:sz w:val="18"/>
        </w:rPr>
        <w:t>5</w:t>
      </w:r>
      <w:r w:rsidRPr="00F34E25">
        <w:rPr>
          <w:b w:val="0"/>
          <w:noProof/>
          <w:sz w:val="18"/>
        </w:rPr>
        <w:fldChar w:fldCharType="end"/>
      </w:r>
    </w:p>
    <w:p w:rsidR="00F34E25" w:rsidRDefault="00F34E25">
      <w:pPr>
        <w:pStyle w:val="TOC5"/>
        <w:rPr>
          <w:rFonts w:asciiTheme="minorHAnsi" w:eastAsiaTheme="minorEastAsia" w:hAnsiTheme="minorHAnsi" w:cstheme="minorBidi"/>
          <w:noProof/>
          <w:kern w:val="0"/>
          <w:sz w:val="22"/>
          <w:szCs w:val="22"/>
        </w:rPr>
      </w:pPr>
      <w:r>
        <w:rPr>
          <w:noProof/>
        </w:rPr>
        <w:t>8</w:t>
      </w:r>
      <w:r>
        <w:rPr>
          <w:noProof/>
        </w:rPr>
        <w:tab/>
        <w:t>Simplified outline of this Part</w:t>
      </w:r>
      <w:r w:rsidRPr="00F34E25">
        <w:rPr>
          <w:noProof/>
        </w:rPr>
        <w:tab/>
      </w:r>
      <w:r w:rsidRPr="00F34E25">
        <w:rPr>
          <w:noProof/>
        </w:rPr>
        <w:fldChar w:fldCharType="begin"/>
      </w:r>
      <w:r w:rsidRPr="00F34E25">
        <w:rPr>
          <w:noProof/>
        </w:rPr>
        <w:instrText xml:space="preserve"> PAGEREF _Toc179874138 \h </w:instrText>
      </w:r>
      <w:r w:rsidRPr="00F34E25">
        <w:rPr>
          <w:noProof/>
        </w:rPr>
      </w:r>
      <w:r w:rsidRPr="00F34E25">
        <w:rPr>
          <w:noProof/>
        </w:rPr>
        <w:fldChar w:fldCharType="separate"/>
      </w:r>
      <w:r w:rsidRPr="00F34E25">
        <w:rPr>
          <w:noProof/>
        </w:rPr>
        <w:t>5</w:t>
      </w:r>
      <w:r w:rsidRPr="00F34E25">
        <w:rPr>
          <w:noProof/>
        </w:rPr>
        <w:fldChar w:fldCharType="end"/>
      </w:r>
    </w:p>
    <w:p w:rsidR="00F34E25" w:rsidRDefault="00F34E25">
      <w:pPr>
        <w:pStyle w:val="TOC5"/>
        <w:rPr>
          <w:rFonts w:asciiTheme="minorHAnsi" w:eastAsiaTheme="minorEastAsia" w:hAnsiTheme="minorHAnsi" w:cstheme="minorBidi"/>
          <w:noProof/>
          <w:kern w:val="0"/>
          <w:sz w:val="22"/>
          <w:szCs w:val="22"/>
        </w:rPr>
      </w:pPr>
      <w:r>
        <w:rPr>
          <w:noProof/>
        </w:rPr>
        <w:t>9</w:t>
      </w:r>
      <w:r>
        <w:rPr>
          <w:noProof/>
        </w:rPr>
        <w:tab/>
        <w:t>Dictionary</w:t>
      </w:r>
      <w:r w:rsidRPr="00F34E25">
        <w:rPr>
          <w:noProof/>
        </w:rPr>
        <w:tab/>
      </w:r>
      <w:r w:rsidRPr="00F34E25">
        <w:rPr>
          <w:noProof/>
        </w:rPr>
        <w:fldChar w:fldCharType="begin"/>
      </w:r>
      <w:r w:rsidRPr="00F34E25">
        <w:rPr>
          <w:noProof/>
        </w:rPr>
        <w:instrText xml:space="preserve"> PAGEREF _Toc179874139 \h </w:instrText>
      </w:r>
      <w:r w:rsidRPr="00F34E25">
        <w:rPr>
          <w:noProof/>
        </w:rPr>
      </w:r>
      <w:r w:rsidRPr="00F34E25">
        <w:rPr>
          <w:noProof/>
        </w:rPr>
        <w:fldChar w:fldCharType="separate"/>
      </w:r>
      <w:r w:rsidRPr="00F34E25">
        <w:rPr>
          <w:noProof/>
        </w:rPr>
        <w:t>5</w:t>
      </w:r>
      <w:r w:rsidRPr="00F34E25">
        <w:rPr>
          <w:noProof/>
        </w:rPr>
        <w:fldChar w:fldCharType="end"/>
      </w:r>
    </w:p>
    <w:p w:rsidR="00F34E25" w:rsidRDefault="00F34E25">
      <w:pPr>
        <w:pStyle w:val="TOC5"/>
        <w:rPr>
          <w:rFonts w:asciiTheme="minorHAnsi" w:eastAsiaTheme="minorEastAsia" w:hAnsiTheme="minorHAnsi" w:cstheme="minorBidi"/>
          <w:noProof/>
          <w:kern w:val="0"/>
          <w:sz w:val="22"/>
          <w:szCs w:val="22"/>
        </w:rPr>
      </w:pPr>
      <w:r>
        <w:rPr>
          <w:noProof/>
        </w:rPr>
        <w:t>10</w:t>
      </w:r>
      <w:r>
        <w:rPr>
          <w:noProof/>
        </w:rPr>
        <w:tab/>
        <w:t>Interpretation provisions for protected indicia and images</w:t>
      </w:r>
      <w:r w:rsidRPr="00F34E25">
        <w:rPr>
          <w:noProof/>
        </w:rPr>
        <w:tab/>
      </w:r>
      <w:r w:rsidRPr="00F34E25">
        <w:rPr>
          <w:noProof/>
        </w:rPr>
        <w:fldChar w:fldCharType="begin"/>
      </w:r>
      <w:r w:rsidRPr="00F34E25">
        <w:rPr>
          <w:noProof/>
        </w:rPr>
        <w:instrText xml:space="preserve"> PAGEREF _Toc179874140 \h </w:instrText>
      </w:r>
      <w:r w:rsidRPr="00F34E25">
        <w:rPr>
          <w:noProof/>
        </w:rPr>
      </w:r>
      <w:r w:rsidRPr="00F34E25">
        <w:rPr>
          <w:noProof/>
        </w:rPr>
        <w:fldChar w:fldCharType="separate"/>
      </w:r>
      <w:r w:rsidRPr="00F34E25">
        <w:rPr>
          <w:noProof/>
        </w:rPr>
        <w:t>9</w:t>
      </w:r>
      <w:r w:rsidRPr="00F34E25">
        <w:rPr>
          <w:noProof/>
        </w:rPr>
        <w:fldChar w:fldCharType="end"/>
      </w:r>
    </w:p>
    <w:p w:rsidR="00F34E25" w:rsidRDefault="00F34E25">
      <w:pPr>
        <w:pStyle w:val="TOC5"/>
        <w:rPr>
          <w:rFonts w:asciiTheme="minorHAnsi" w:eastAsiaTheme="minorEastAsia" w:hAnsiTheme="minorHAnsi" w:cstheme="minorBidi"/>
          <w:noProof/>
          <w:kern w:val="0"/>
          <w:sz w:val="22"/>
          <w:szCs w:val="22"/>
        </w:rPr>
      </w:pPr>
      <w:r>
        <w:rPr>
          <w:noProof/>
        </w:rPr>
        <w:t>11</w:t>
      </w:r>
      <w:r>
        <w:rPr>
          <w:noProof/>
        </w:rPr>
        <w:tab/>
        <w:t xml:space="preserve">When protected indicia and images are </w:t>
      </w:r>
      <w:r w:rsidRPr="00CA625F">
        <w:rPr>
          <w:i/>
          <w:noProof/>
        </w:rPr>
        <w:t>applied</w:t>
      </w:r>
      <w:r>
        <w:rPr>
          <w:noProof/>
        </w:rPr>
        <w:t xml:space="preserve"> to goods and services</w:t>
      </w:r>
      <w:r w:rsidRPr="00F34E25">
        <w:rPr>
          <w:noProof/>
        </w:rPr>
        <w:tab/>
      </w:r>
      <w:r w:rsidRPr="00F34E25">
        <w:rPr>
          <w:noProof/>
        </w:rPr>
        <w:fldChar w:fldCharType="begin"/>
      </w:r>
      <w:r w:rsidRPr="00F34E25">
        <w:rPr>
          <w:noProof/>
        </w:rPr>
        <w:instrText xml:space="preserve"> PAGEREF _Toc179874141 \h </w:instrText>
      </w:r>
      <w:r w:rsidRPr="00F34E25">
        <w:rPr>
          <w:noProof/>
        </w:rPr>
      </w:r>
      <w:r w:rsidRPr="00F34E25">
        <w:rPr>
          <w:noProof/>
        </w:rPr>
        <w:fldChar w:fldCharType="separate"/>
      </w:r>
      <w:r w:rsidRPr="00F34E25">
        <w:rPr>
          <w:noProof/>
        </w:rPr>
        <w:t>9</w:t>
      </w:r>
      <w:r w:rsidRPr="00F34E25">
        <w:rPr>
          <w:noProof/>
        </w:rPr>
        <w:fldChar w:fldCharType="end"/>
      </w:r>
    </w:p>
    <w:p w:rsidR="00F34E25" w:rsidRDefault="00F34E25">
      <w:pPr>
        <w:pStyle w:val="TOC5"/>
        <w:rPr>
          <w:rFonts w:asciiTheme="minorHAnsi" w:eastAsiaTheme="minorEastAsia" w:hAnsiTheme="minorHAnsi" w:cstheme="minorBidi"/>
          <w:noProof/>
          <w:kern w:val="0"/>
          <w:sz w:val="22"/>
          <w:szCs w:val="22"/>
        </w:rPr>
      </w:pPr>
      <w:r>
        <w:rPr>
          <w:noProof/>
        </w:rPr>
        <w:t>12</w:t>
      </w:r>
      <w:r>
        <w:rPr>
          <w:noProof/>
        </w:rPr>
        <w:tab/>
        <w:t xml:space="preserve">When protected indicia or images are used for </w:t>
      </w:r>
      <w:r w:rsidRPr="00CA625F">
        <w:rPr>
          <w:i/>
          <w:noProof/>
        </w:rPr>
        <w:t>commercial purposes</w:t>
      </w:r>
      <w:r w:rsidRPr="00F34E25">
        <w:rPr>
          <w:noProof/>
        </w:rPr>
        <w:tab/>
      </w:r>
      <w:r w:rsidRPr="00F34E25">
        <w:rPr>
          <w:noProof/>
        </w:rPr>
        <w:fldChar w:fldCharType="begin"/>
      </w:r>
      <w:r w:rsidRPr="00F34E25">
        <w:rPr>
          <w:noProof/>
        </w:rPr>
        <w:instrText xml:space="preserve"> PAGEREF _Toc179874142 \h </w:instrText>
      </w:r>
      <w:r w:rsidRPr="00F34E25">
        <w:rPr>
          <w:noProof/>
        </w:rPr>
      </w:r>
      <w:r w:rsidRPr="00F34E25">
        <w:rPr>
          <w:noProof/>
        </w:rPr>
        <w:fldChar w:fldCharType="separate"/>
      </w:r>
      <w:r w:rsidRPr="00F34E25">
        <w:rPr>
          <w:noProof/>
        </w:rPr>
        <w:t>10</w:t>
      </w:r>
      <w:r w:rsidRPr="00F34E25">
        <w:rPr>
          <w:noProof/>
        </w:rPr>
        <w:fldChar w:fldCharType="end"/>
      </w:r>
    </w:p>
    <w:p w:rsidR="00F34E25" w:rsidRDefault="00F34E25">
      <w:pPr>
        <w:pStyle w:val="TOC5"/>
        <w:rPr>
          <w:rFonts w:asciiTheme="minorHAnsi" w:eastAsiaTheme="minorEastAsia" w:hAnsiTheme="minorHAnsi" w:cstheme="minorBidi"/>
          <w:noProof/>
          <w:kern w:val="0"/>
          <w:sz w:val="22"/>
          <w:szCs w:val="22"/>
        </w:rPr>
      </w:pPr>
      <w:r>
        <w:rPr>
          <w:noProof/>
        </w:rPr>
        <w:t>13</w:t>
      </w:r>
      <w:r>
        <w:rPr>
          <w:noProof/>
        </w:rPr>
        <w:tab/>
        <w:t>Presumption relating to advertising or promotion etc.</w:t>
      </w:r>
      <w:r w:rsidRPr="00F34E25">
        <w:rPr>
          <w:noProof/>
        </w:rPr>
        <w:tab/>
      </w:r>
      <w:r w:rsidRPr="00F34E25">
        <w:rPr>
          <w:noProof/>
        </w:rPr>
        <w:fldChar w:fldCharType="begin"/>
      </w:r>
      <w:r w:rsidRPr="00F34E25">
        <w:rPr>
          <w:noProof/>
        </w:rPr>
        <w:instrText xml:space="preserve"> PAGEREF _Toc179874143 \h </w:instrText>
      </w:r>
      <w:r w:rsidRPr="00F34E25">
        <w:rPr>
          <w:noProof/>
        </w:rPr>
      </w:r>
      <w:r w:rsidRPr="00F34E25">
        <w:rPr>
          <w:noProof/>
        </w:rPr>
        <w:fldChar w:fldCharType="separate"/>
      </w:r>
      <w:r w:rsidRPr="00F34E25">
        <w:rPr>
          <w:noProof/>
        </w:rPr>
        <w:t>11</w:t>
      </w:r>
      <w:r w:rsidRPr="00F34E25">
        <w:rPr>
          <w:noProof/>
        </w:rPr>
        <w:fldChar w:fldCharType="end"/>
      </w:r>
    </w:p>
    <w:p w:rsidR="00F34E25" w:rsidRDefault="00F34E25">
      <w:pPr>
        <w:pStyle w:val="TOC5"/>
        <w:rPr>
          <w:rFonts w:asciiTheme="minorHAnsi" w:eastAsiaTheme="minorEastAsia" w:hAnsiTheme="minorHAnsi" w:cstheme="minorBidi"/>
          <w:noProof/>
          <w:kern w:val="0"/>
          <w:sz w:val="22"/>
          <w:szCs w:val="22"/>
        </w:rPr>
      </w:pPr>
      <w:r>
        <w:rPr>
          <w:noProof/>
        </w:rPr>
        <w:t>14</w:t>
      </w:r>
      <w:r>
        <w:rPr>
          <w:noProof/>
        </w:rPr>
        <w:tab/>
        <w:t>Criticism, review and provision of information</w:t>
      </w:r>
      <w:r w:rsidRPr="00F34E25">
        <w:rPr>
          <w:noProof/>
        </w:rPr>
        <w:tab/>
      </w:r>
      <w:r w:rsidRPr="00F34E25">
        <w:rPr>
          <w:noProof/>
        </w:rPr>
        <w:fldChar w:fldCharType="begin"/>
      </w:r>
      <w:r w:rsidRPr="00F34E25">
        <w:rPr>
          <w:noProof/>
        </w:rPr>
        <w:instrText xml:space="preserve"> PAGEREF _Toc179874144 \h </w:instrText>
      </w:r>
      <w:r w:rsidRPr="00F34E25">
        <w:rPr>
          <w:noProof/>
        </w:rPr>
      </w:r>
      <w:r w:rsidRPr="00F34E25">
        <w:rPr>
          <w:noProof/>
        </w:rPr>
        <w:fldChar w:fldCharType="separate"/>
      </w:r>
      <w:r w:rsidRPr="00F34E25">
        <w:rPr>
          <w:noProof/>
        </w:rPr>
        <w:t>12</w:t>
      </w:r>
      <w:r w:rsidRPr="00F34E25">
        <w:rPr>
          <w:noProof/>
        </w:rPr>
        <w:fldChar w:fldCharType="end"/>
      </w:r>
    </w:p>
    <w:p w:rsidR="00F34E25" w:rsidRDefault="00F34E25">
      <w:pPr>
        <w:pStyle w:val="TOC2"/>
        <w:rPr>
          <w:rFonts w:asciiTheme="minorHAnsi" w:eastAsiaTheme="minorEastAsia" w:hAnsiTheme="minorHAnsi" w:cstheme="minorBidi"/>
          <w:b w:val="0"/>
          <w:noProof/>
          <w:kern w:val="0"/>
          <w:sz w:val="22"/>
          <w:szCs w:val="22"/>
        </w:rPr>
      </w:pPr>
      <w:r>
        <w:rPr>
          <w:noProof/>
        </w:rPr>
        <w:t>Part 3—Regulation of use of protected indicia and images for commercial purposes</w:t>
      </w:r>
      <w:r w:rsidRPr="00F34E25">
        <w:rPr>
          <w:b w:val="0"/>
          <w:noProof/>
          <w:sz w:val="18"/>
        </w:rPr>
        <w:tab/>
      </w:r>
      <w:r w:rsidRPr="00F34E25">
        <w:rPr>
          <w:b w:val="0"/>
          <w:noProof/>
          <w:sz w:val="18"/>
        </w:rPr>
        <w:fldChar w:fldCharType="begin"/>
      </w:r>
      <w:r w:rsidRPr="00F34E25">
        <w:rPr>
          <w:b w:val="0"/>
          <w:noProof/>
          <w:sz w:val="18"/>
        </w:rPr>
        <w:instrText xml:space="preserve"> PAGEREF _Toc179874145 \h </w:instrText>
      </w:r>
      <w:r w:rsidRPr="00F34E25">
        <w:rPr>
          <w:b w:val="0"/>
          <w:noProof/>
          <w:sz w:val="18"/>
        </w:rPr>
      </w:r>
      <w:r w:rsidRPr="00F34E25">
        <w:rPr>
          <w:b w:val="0"/>
          <w:noProof/>
          <w:sz w:val="18"/>
        </w:rPr>
        <w:fldChar w:fldCharType="separate"/>
      </w:r>
      <w:r w:rsidRPr="00F34E25">
        <w:rPr>
          <w:b w:val="0"/>
          <w:noProof/>
          <w:sz w:val="18"/>
        </w:rPr>
        <w:t>13</w:t>
      </w:r>
      <w:r w:rsidRPr="00F34E25">
        <w:rPr>
          <w:b w:val="0"/>
          <w:noProof/>
          <w:sz w:val="18"/>
        </w:rPr>
        <w:fldChar w:fldCharType="end"/>
      </w:r>
    </w:p>
    <w:p w:rsidR="00F34E25" w:rsidRDefault="00F34E25">
      <w:pPr>
        <w:pStyle w:val="TOC3"/>
        <w:rPr>
          <w:rFonts w:asciiTheme="minorHAnsi" w:eastAsiaTheme="minorEastAsia" w:hAnsiTheme="minorHAnsi" w:cstheme="minorBidi"/>
          <w:b w:val="0"/>
          <w:noProof/>
          <w:kern w:val="0"/>
          <w:szCs w:val="22"/>
        </w:rPr>
      </w:pPr>
      <w:r>
        <w:rPr>
          <w:noProof/>
        </w:rPr>
        <w:t>Division 1—Introduction</w:t>
      </w:r>
      <w:r w:rsidRPr="00F34E25">
        <w:rPr>
          <w:b w:val="0"/>
          <w:noProof/>
          <w:sz w:val="18"/>
        </w:rPr>
        <w:tab/>
      </w:r>
      <w:r w:rsidRPr="00F34E25">
        <w:rPr>
          <w:b w:val="0"/>
          <w:noProof/>
          <w:sz w:val="18"/>
        </w:rPr>
        <w:fldChar w:fldCharType="begin"/>
      </w:r>
      <w:r w:rsidRPr="00F34E25">
        <w:rPr>
          <w:b w:val="0"/>
          <w:noProof/>
          <w:sz w:val="18"/>
        </w:rPr>
        <w:instrText xml:space="preserve"> PAGEREF _Toc179874146 \h </w:instrText>
      </w:r>
      <w:r w:rsidRPr="00F34E25">
        <w:rPr>
          <w:b w:val="0"/>
          <w:noProof/>
          <w:sz w:val="18"/>
        </w:rPr>
      </w:r>
      <w:r w:rsidRPr="00F34E25">
        <w:rPr>
          <w:b w:val="0"/>
          <w:noProof/>
          <w:sz w:val="18"/>
        </w:rPr>
        <w:fldChar w:fldCharType="separate"/>
      </w:r>
      <w:r w:rsidRPr="00F34E25">
        <w:rPr>
          <w:b w:val="0"/>
          <w:noProof/>
          <w:sz w:val="18"/>
        </w:rPr>
        <w:t>13</w:t>
      </w:r>
      <w:r w:rsidRPr="00F34E25">
        <w:rPr>
          <w:b w:val="0"/>
          <w:noProof/>
          <w:sz w:val="18"/>
        </w:rPr>
        <w:fldChar w:fldCharType="end"/>
      </w:r>
    </w:p>
    <w:p w:rsidR="00F34E25" w:rsidRDefault="00F34E25">
      <w:pPr>
        <w:pStyle w:val="TOC5"/>
        <w:rPr>
          <w:rFonts w:asciiTheme="minorHAnsi" w:eastAsiaTheme="minorEastAsia" w:hAnsiTheme="minorHAnsi" w:cstheme="minorBidi"/>
          <w:noProof/>
          <w:kern w:val="0"/>
          <w:sz w:val="22"/>
          <w:szCs w:val="22"/>
        </w:rPr>
      </w:pPr>
      <w:r>
        <w:rPr>
          <w:noProof/>
        </w:rPr>
        <w:t>15</w:t>
      </w:r>
      <w:r>
        <w:rPr>
          <w:noProof/>
        </w:rPr>
        <w:tab/>
        <w:t>Simplified outline of this Part</w:t>
      </w:r>
      <w:r w:rsidRPr="00F34E25">
        <w:rPr>
          <w:noProof/>
        </w:rPr>
        <w:tab/>
      </w:r>
      <w:r w:rsidRPr="00F34E25">
        <w:rPr>
          <w:noProof/>
        </w:rPr>
        <w:fldChar w:fldCharType="begin"/>
      </w:r>
      <w:r w:rsidRPr="00F34E25">
        <w:rPr>
          <w:noProof/>
        </w:rPr>
        <w:instrText xml:space="preserve"> PAGEREF _Toc179874147 \h </w:instrText>
      </w:r>
      <w:r w:rsidRPr="00F34E25">
        <w:rPr>
          <w:noProof/>
        </w:rPr>
      </w:r>
      <w:r w:rsidRPr="00F34E25">
        <w:rPr>
          <w:noProof/>
        </w:rPr>
        <w:fldChar w:fldCharType="separate"/>
      </w:r>
      <w:r w:rsidRPr="00F34E25">
        <w:rPr>
          <w:noProof/>
        </w:rPr>
        <w:t>13</w:t>
      </w:r>
      <w:r w:rsidRPr="00F34E25">
        <w:rPr>
          <w:noProof/>
        </w:rPr>
        <w:fldChar w:fldCharType="end"/>
      </w:r>
    </w:p>
    <w:p w:rsidR="00F34E25" w:rsidRDefault="00F34E25">
      <w:pPr>
        <w:pStyle w:val="TOC3"/>
        <w:rPr>
          <w:rFonts w:asciiTheme="minorHAnsi" w:eastAsiaTheme="minorEastAsia" w:hAnsiTheme="minorHAnsi" w:cstheme="minorBidi"/>
          <w:b w:val="0"/>
          <w:noProof/>
          <w:kern w:val="0"/>
          <w:szCs w:val="22"/>
        </w:rPr>
      </w:pPr>
      <w:r>
        <w:rPr>
          <w:noProof/>
        </w:rPr>
        <w:t>Division 2—Regulation of use of protected indicia and images for commercial purposes</w:t>
      </w:r>
      <w:r w:rsidRPr="00F34E25">
        <w:rPr>
          <w:b w:val="0"/>
          <w:noProof/>
          <w:sz w:val="18"/>
        </w:rPr>
        <w:tab/>
      </w:r>
      <w:r w:rsidRPr="00F34E25">
        <w:rPr>
          <w:b w:val="0"/>
          <w:noProof/>
          <w:sz w:val="18"/>
        </w:rPr>
        <w:fldChar w:fldCharType="begin"/>
      </w:r>
      <w:r w:rsidRPr="00F34E25">
        <w:rPr>
          <w:b w:val="0"/>
          <w:noProof/>
          <w:sz w:val="18"/>
        </w:rPr>
        <w:instrText xml:space="preserve"> PAGEREF _Toc179874148 \h </w:instrText>
      </w:r>
      <w:r w:rsidRPr="00F34E25">
        <w:rPr>
          <w:b w:val="0"/>
          <w:noProof/>
          <w:sz w:val="18"/>
        </w:rPr>
      </w:r>
      <w:r w:rsidRPr="00F34E25">
        <w:rPr>
          <w:b w:val="0"/>
          <w:noProof/>
          <w:sz w:val="18"/>
        </w:rPr>
        <w:fldChar w:fldCharType="separate"/>
      </w:r>
      <w:r w:rsidRPr="00F34E25">
        <w:rPr>
          <w:b w:val="0"/>
          <w:noProof/>
          <w:sz w:val="18"/>
        </w:rPr>
        <w:t>15</w:t>
      </w:r>
      <w:r w:rsidRPr="00F34E25">
        <w:rPr>
          <w:b w:val="0"/>
          <w:noProof/>
          <w:sz w:val="18"/>
        </w:rPr>
        <w:fldChar w:fldCharType="end"/>
      </w:r>
    </w:p>
    <w:p w:rsidR="00F34E25" w:rsidRDefault="00F34E25">
      <w:pPr>
        <w:pStyle w:val="TOC5"/>
        <w:rPr>
          <w:rFonts w:asciiTheme="minorHAnsi" w:eastAsiaTheme="minorEastAsia" w:hAnsiTheme="minorHAnsi" w:cstheme="minorBidi"/>
          <w:noProof/>
          <w:kern w:val="0"/>
          <w:sz w:val="22"/>
          <w:szCs w:val="22"/>
        </w:rPr>
      </w:pPr>
      <w:r>
        <w:rPr>
          <w:noProof/>
        </w:rPr>
        <w:t>16</w:t>
      </w:r>
      <w:r>
        <w:rPr>
          <w:noProof/>
        </w:rPr>
        <w:tab/>
        <w:t>Regulation of use of protected indicia and images for commercial purposes</w:t>
      </w:r>
      <w:r w:rsidRPr="00F34E25">
        <w:rPr>
          <w:noProof/>
        </w:rPr>
        <w:tab/>
      </w:r>
      <w:r w:rsidRPr="00F34E25">
        <w:rPr>
          <w:noProof/>
        </w:rPr>
        <w:fldChar w:fldCharType="begin"/>
      </w:r>
      <w:r w:rsidRPr="00F34E25">
        <w:rPr>
          <w:noProof/>
        </w:rPr>
        <w:instrText xml:space="preserve"> PAGEREF _Toc179874149 \h </w:instrText>
      </w:r>
      <w:r w:rsidRPr="00F34E25">
        <w:rPr>
          <w:noProof/>
        </w:rPr>
      </w:r>
      <w:r w:rsidRPr="00F34E25">
        <w:rPr>
          <w:noProof/>
        </w:rPr>
        <w:fldChar w:fldCharType="separate"/>
      </w:r>
      <w:r w:rsidRPr="00F34E25">
        <w:rPr>
          <w:noProof/>
        </w:rPr>
        <w:t>15</w:t>
      </w:r>
      <w:r w:rsidRPr="00F34E25">
        <w:rPr>
          <w:noProof/>
        </w:rPr>
        <w:fldChar w:fldCharType="end"/>
      </w:r>
    </w:p>
    <w:p w:rsidR="00F34E25" w:rsidRDefault="00F34E25">
      <w:pPr>
        <w:pStyle w:val="TOC5"/>
        <w:rPr>
          <w:rFonts w:asciiTheme="minorHAnsi" w:eastAsiaTheme="minorEastAsia" w:hAnsiTheme="minorHAnsi" w:cstheme="minorBidi"/>
          <w:noProof/>
          <w:kern w:val="0"/>
          <w:sz w:val="22"/>
          <w:szCs w:val="22"/>
        </w:rPr>
      </w:pPr>
      <w:r>
        <w:rPr>
          <w:noProof/>
        </w:rPr>
        <w:t>17</w:t>
      </w:r>
      <w:r>
        <w:rPr>
          <w:noProof/>
        </w:rPr>
        <w:tab/>
        <w:t>Persons involved in contravening section 16</w:t>
      </w:r>
      <w:r w:rsidRPr="00F34E25">
        <w:rPr>
          <w:noProof/>
        </w:rPr>
        <w:tab/>
      </w:r>
      <w:r w:rsidRPr="00F34E25">
        <w:rPr>
          <w:noProof/>
        </w:rPr>
        <w:fldChar w:fldCharType="begin"/>
      </w:r>
      <w:r w:rsidRPr="00F34E25">
        <w:rPr>
          <w:noProof/>
        </w:rPr>
        <w:instrText xml:space="preserve"> PAGEREF _Toc179874150 \h </w:instrText>
      </w:r>
      <w:r w:rsidRPr="00F34E25">
        <w:rPr>
          <w:noProof/>
        </w:rPr>
      </w:r>
      <w:r w:rsidRPr="00F34E25">
        <w:rPr>
          <w:noProof/>
        </w:rPr>
        <w:fldChar w:fldCharType="separate"/>
      </w:r>
      <w:r w:rsidRPr="00F34E25">
        <w:rPr>
          <w:noProof/>
        </w:rPr>
        <w:t>16</w:t>
      </w:r>
      <w:r w:rsidRPr="00F34E25">
        <w:rPr>
          <w:noProof/>
        </w:rPr>
        <w:fldChar w:fldCharType="end"/>
      </w:r>
    </w:p>
    <w:p w:rsidR="00F34E25" w:rsidRDefault="00F34E25">
      <w:pPr>
        <w:pStyle w:val="TOC3"/>
        <w:rPr>
          <w:rFonts w:asciiTheme="minorHAnsi" w:eastAsiaTheme="minorEastAsia" w:hAnsiTheme="minorHAnsi" w:cstheme="minorBidi"/>
          <w:b w:val="0"/>
          <w:noProof/>
          <w:kern w:val="0"/>
          <w:szCs w:val="22"/>
        </w:rPr>
      </w:pPr>
      <w:r>
        <w:rPr>
          <w:noProof/>
        </w:rPr>
        <w:t>Division 3—Registration requirements for authorised persons</w:t>
      </w:r>
      <w:r w:rsidRPr="00F34E25">
        <w:rPr>
          <w:b w:val="0"/>
          <w:noProof/>
          <w:sz w:val="18"/>
        </w:rPr>
        <w:tab/>
      </w:r>
      <w:r w:rsidRPr="00F34E25">
        <w:rPr>
          <w:b w:val="0"/>
          <w:noProof/>
          <w:sz w:val="18"/>
        </w:rPr>
        <w:fldChar w:fldCharType="begin"/>
      </w:r>
      <w:r w:rsidRPr="00F34E25">
        <w:rPr>
          <w:b w:val="0"/>
          <w:noProof/>
          <w:sz w:val="18"/>
        </w:rPr>
        <w:instrText xml:space="preserve"> PAGEREF _Toc179874151 \h </w:instrText>
      </w:r>
      <w:r w:rsidRPr="00F34E25">
        <w:rPr>
          <w:b w:val="0"/>
          <w:noProof/>
          <w:sz w:val="18"/>
        </w:rPr>
      </w:r>
      <w:r w:rsidRPr="00F34E25">
        <w:rPr>
          <w:b w:val="0"/>
          <w:noProof/>
          <w:sz w:val="18"/>
        </w:rPr>
        <w:fldChar w:fldCharType="separate"/>
      </w:r>
      <w:r w:rsidRPr="00F34E25">
        <w:rPr>
          <w:b w:val="0"/>
          <w:noProof/>
          <w:sz w:val="18"/>
        </w:rPr>
        <w:t>18</w:t>
      </w:r>
      <w:r w:rsidRPr="00F34E25">
        <w:rPr>
          <w:b w:val="0"/>
          <w:noProof/>
          <w:sz w:val="18"/>
        </w:rPr>
        <w:fldChar w:fldCharType="end"/>
      </w:r>
    </w:p>
    <w:p w:rsidR="00F34E25" w:rsidRDefault="00F34E25">
      <w:pPr>
        <w:pStyle w:val="TOC5"/>
        <w:rPr>
          <w:rFonts w:asciiTheme="minorHAnsi" w:eastAsiaTheme="minorEastAsia" w:hAnsiTheme="minorHAnsi" w:cstheme="minorBidi"/>
          <w:noProof/>
          <w:kern w:val="0"/>
          <w:sz w:val="22"/>
          <w:szCs w:val="22"/>
        </w:rPr>
      </w:pPr>
      <w:r>
        <w:rPr>
          <w:noProof/>
        </w:rPr>
        <w:t>18</w:t>
      </w:r>
      <w:r>
        <w:rPr>
          <w:noProof/>
        </w:rPr>
        <w:tab/>
        <w:t>Register of authorised persons</w:t>
      </w:r>
      <w:r w:rsidRPr="00F34E25">
        <w:rPr>
          <w:noProof/>
        </w:rPr>
        <w:tab/>
      </w:r>
      <w:r w:rsidRPr="00F34E25">
        <w:rPr>
          <w:noProof/>
        </w:rPr>
        <w:fldChar w:fldCharType="begin"/>
      </w:r>
      <w:r w:rsidRPr="00F34E25">
        <w:rPr>
          <w:noProof/>
        </w:rPr>
        <w:instrText xml:space="preserve"> PAGEREF _Toc179874152 \h </w:instrText>
      </w:r>
      <w:r w:rsidRPr="00F34E25">
        <w:rPr>
          <w:noProof/>
        </w:rPr>
      </w:r>
      <w:r w:rsidRPr="00F34E25">
        <w:rPr>
          <w:noProof/>
        </w:rPr>
        <w:fldChar w:fldCharType="separate"/>
      </w:r>
      <w:r w:rsidRPr="00F34E25">
        <w:rPr>
          <w:noProof/>
        </w:rPr>
        <w:t>18</w:t>
      </w:r>
      <w:r w:rsidRPr="00F34E25">
        <w:rPr>
          <w:noProof/>
        </w:rPr>
        <w:fldChar w:fldCharType="end"/>
      </w:r>
    </w:p>
    <w:p w:rsidR="00F34E25" w:rsidRDefault="00F34E25">
      <w:pPr>
        <w:pStyle w:val="TOC5"/>
        <w:rPr>
          <w:rFonts w:asciiTheme="minorHAnsi" w:eastAsiaTheme="minorEastAsia" w:hAnsiTheme="minorHAnsi" w:cstheme="minorBidi"/>
          <w:noProof/>
          <w:kern w:val="0"/>
          <w:sz w:val="22"/>
          <w:szCs w:val="22"/>
        </w:rPr>
      </w:pPr>
      <w:r>
        <w:rPr>
          <w:noProof/>
        </w:rPr>
        <w:t>19</w:t>
      </w:r>
      <w:r>
        <w:rPr>
          <w:noProof/>
        </w:rPr>
        <w:tab/>
        <w:t>State/Territory register provisions may apply</w:t>
      </w:r>
      <w:r w:rsidRPr="00F34E25">
        <w:rPr>
          <w:noProof/>
        </w:rPr>
        <w:tab/>
      </w:r>
      <w:r w:rsidRPr="00F34E25">
        <w:rPr>
          <w:noProof/>
        </w:rPr>
        <w:fldChar w:fldCharType="begin"/>
      </w:r>
      <w:r w:rsidRPr="00F34E25">
        <w:rPr>
          <w:noProof/>
        </w:rPr>
        <w:instrText xml:space="preserve"> PAGEREF _Toc179874153 \h </w:instrText>
      </w:r>
      <w:r w:rsidRPr="00F34E25">
        <w:rPr>
          <w:noProof/>
        </w:rPr>
      </w:r>
      <w:r w:rsidRPr="00F34E25">
        <w:rPr>
          <w:noProof/>
        </w:rPr>
        <w:fldChar w:fldCharType="separate"/>
      </w:r>
      <w:r w:rsidRPr="00F34E25">
        <w:rPr>
          <w:noProof/>
        </w:rPr>
        <w:t>19</w:t>
      </w:r>
      <w:r w:rsidRPr="00F34E25">
        <w:rPr>
          <w:noProof/>
        </w:rPr>
        <w:fldChar w:fldCharType="end"/>
      </w:r>
    </w:p>
    <w:p w:rsidR="00F34E25" w:rsidRDefault="00F34E25">
      <w:pPr>
        <w:pStyle w:val="TOC5"/>
        <w:rPr>
          <w:rFonts w:asciiTheme="minorHAnsi" w:eastAsiaTheme="minorEastAsia" w:hAnsiTheme="minorHAnsi" w:cstheme="minorBidi"/>
          <w:noProof/>
          <w:kern w:val="0"/>
          <w:sz w:val="22"/>
          <w:szCs w:val="22"/>
        </w:rPr>
      </w:pPr>
      <w:r>
        <w:rPr>
          <w:noProof/>
        </w:rPr>
        <w:t>20</w:t>
      </w:r>
      <w:r>
        <w:rPr>
          <w:noProof/>
        </w:rPr>
        <w:tab/>
        <w:t>Person on register taken to be authorised person</w:t>
      </w:r>
      <w:r w:rsidRPr="00F34E25">
        <w:rPr>
          <w:noProof/>
        </w:rPr>
        <w:tab/>
      </w:r>
      <w:r w:rsidRPr="00F34E25">
        <w:rPr>
          <w:noProof/>
        </w:rPr>
        <w:fldChar w:fldCharType="begin"/>
      </w:r>
      <w:r w:rsidRPr="00F34E25">
        <w:rPr>
          <w:noProof/>
        </w:rPr>
        <w:instrText xml:space="preserve"> PAGEREF _Toc179874154 \h </w:instrText>
      </w:r>
      <w:r w:rsidRPr="00F34E25">
        <w:rPr>
          <w:noProof/>
        </w:rPr>
      </w:r>
      <w:r w:rsidRPr="00F34E25">
        <w:rPr>
          <w:noProof/>
        </w:rPr>
        <w:fldChar w:fldCharType="separate"/>
      </w:r>
      <w:r w:rsidRPr="00F34E25">
        <w:rPr>
          <w:noProof/>
        </w:rPr>
        <w:t>20</w:t>
      </w:r>
      <w:r w:rsidRPr="00F34E25">
        <w:rPr>
          <w:noProof/>
        </w:rPr>
        <w:fldChar w:fldCharType="end"/>
      </w:r>
    </w:p>
    <w:p w:rsidR="00F34E25" w:rsidRDefault="00F34E25">
      <w:pPr>
        <w:pStyle w:val="TOC5"/>
        <w:rPr>
          <w:rFonts w:asciiTheme="minorHAnsi" w:eastAsiaTheme="minorEastAsia" w:hAnsiTheme="minorHAnsi" w:cstheme="minorBidi"/>
          <w:noProof/>
          <w:kern w:val="0"/>
          <w:sz w:val="22"/>
          <w:szCs w:val="22"/>
        </w:rPr>
      </w:pPr>
      <w:r>
        <w:rPr>
          <w:noProof/>
        </w:rPr>
        <w:t>21</w:t>
      </w:r>
      <w:r>
        <w:rPr>
          <w:noProof/>
        </w:rPr>
        <w:tab/>
        <w:t>Notifying Secretary and Comptroller</w:t>
      </w:r>
      <w:r>
        <w:rPr>
          <w:noProof/>
        </w:rPr>
        <w:noBreakHyphen/>
        <w:t>General of Customs of changes to registers</w:t>
      </w:r>
      <w:r w:rsidRPr="00F34E25">
        <w:rPr>
          <w:noProof/>
        </w:rPr>
        <w:tab/>
      </w:r>
      <w:r w:rsidRPr="00F34E25">
        <w:rPr>
          <w:noProof/>
        </w:rPr>
        <w:fldChar w:fldCharType="begin"/>
      </w:r>
      <w:r w:rsidRPr="00F34E25">
        <w:rPr>
          <w:noProof/>
        </w:rPr>
        <w:instrText xml:space="preserve"> PAGEREF _Toc179874155 \h </w:instrText>
      </w:r>
      <w:r w:rsidRPr="00F34E25">
        <w:rPr>
          <w:noProof/>
        </w:rPr>
      </w:r>
      <w:r w:rsidRPr="00F34E25">
        <w:rPr>
          <w:noProof/>
        </w:rPr>
        <w:fldChar w:fldCharType="separate"/>
      </w:r>
      <w:r w:rsidRPr="00F34E25">
        <w:rPr>
          <w:noProof/>
        </w:rPr>
        <w:t>20</w:t>
      </w:r>
      <w:r w:rsidRPr="00F34E25">
        <w:rPr>
          <w:noProof/>
        </w:rPr>
        <w:fldChar w:fldCharType="end"/>
      </w:r>
    </w:p>
    <w:p w:rsidR="00F34E25" w:rsidRDefault="00F34E25" w:rsidP="00F34E25">
      <w:pPr>
        <w:pStyle w:val="TOC2"/>
        <w:keepNext/>
        <w:rPr>
          <w:rFonts w:asciiTheme="minorHAnsi" w:eastAsiaTheme="minorEastAsia" w:hAnsiTheme="minorHAnsi" w:cstheme="minorBidi"/>
          <w:b w:val="0"/>
          <w:noProof/>
          <w:kern w:val="0"/>
          <w:sz w:val="22"/>
          <w:szCs w:val="22"/>
        </w:rPr>
      </w:pPr>
      <w:r>
        <w:rPr>
          <w:noProof/>
        </w:rPr>
        <w:t>Part 4—Importation of goods</w:t>
      </w:r>
      <w:r w:rsidRPr="00F34E25">
        <w:rPr>
          <w:b w:val="0"/>
          <w:noProof/>
          <w:sz w:val="18"/>
        </w:rPr>
        <w:tab/>
      </w:r>
      <w:r w:rsidRPr="00F34E25">
        <w:rPr>
          <w:b w:val="0"/>
          <w:noProof/>
          <w:sz w:val="18"/>
        </w:rPr>
        <w:fldChar w:fldCharType="begin"/>
      </w:r>
      <w:r w:rsidRPr="00F34E25">
        <w:rPr>
          <w:b w:val="0"/>
          <w:noProof/>
          <w:sz w:val="18"/>
        </w:rPr>
        <w:instrText xml:space="preserve"> PAGEREF _Toc179874156 \h </w:instrText>
      </w:r>
      <w:r w:rsidRPr="00F34E25">
        <w:rPr>
          <w:b w:val="0"/>
          <w:noProof/>
          <w:sz w:val="18"/>
        </w:rPr>
      </w:r>
      <w:r w:rsidRPr="00F34E25">
        <w:rPr>
          <w:b w:val="0"/>
          <w:noProof/>
          <w:sz w:val="18"/>
        </w:rPr>
        <w:fldChar w:fldCharType="separate"/>
      </w:r>
      <w:r w:rsidRPr="00F34E25">
        <w:rPr>
          <w:b w:val="0"/>
          <w:noProof/>
          <w:sz w:val="18"/>
        </w:rPr>
        <w:t>21</w:t>
      </w:r>
      <w:r w:rsidRPr="00F34E25">
        <w:rPr>
          <w:b w:val="0"/>
          <w:noProof/>
          <w:sz w:val="18"/>
        </w:rPr>
        <w:fldChar w:fldCharType="end"/>
      </w:r>
      <w:bookmarkStart w:id="1" w:name="_GoBack"/>
      <w:bookmarkEnd w:id="1"/>
    </w:p>
    <w:p w:rsidR="00F34E25" w:rsidRDefault="00F34E25">
      <w:pPr>
        <w:pStyle w:val="TOC3"/>
        <w:rPr>
          <w:rFonts w:asciiTheme="minorHAnsi" w:eastAsiaTheme="minorEastAsia" w:hAnsiTheme="minorHAnsi" w:cstheme="minorBidi"/>
          <w:b w:val="0"/>
          <w:noProof/>
          <w:kern w:val="0"/>
          <w:szCs w:val="22"/>
        </w:rPr>
      </w:pPr>
      <w:r>
        <w:rPr>
          <w:noProof/>
        </w:rPr>
        <w:t>Division 1—Introduction</w:t>
      </w:r>
      <w:r w:rsidRPr="00F34E25">
        <w:rPr>
          <w:b w:val="0"/>
          <w:noProof/>
          <w:sz w:val="18"/>
        </w:rPr>
        <w:tab/>
      </w:r>
      <w:r w:rsidRPr="00F34E25">
        <w:rPr>
          <w:b w:val="0"/>
          <w:noProof/>
          <w:sz w:val="18"/>
        </w:rPr>
        <w:fldChar w:fldCharType="begin"/>
      </w:r>
      <w:r w:rsidRPr="00F34E25">
        <w:rPr>
          <w:b w:val="0"/>
          <w:noProof/>
          <w:sz w:val="18"/>
        </w:rPr>
        <w:instrText xml:space="preserve"> PAGEREF _Toc179874157 \h </w:instrText>
      </w:r>
      <w:r w:rsidRPr="00F34E25">
        <w:rPr>
          <w:b w:val="0"/>
          <w:noProof/>
          <w:sz w:val="18"/>
        </w:rPr>
      </w:r>
      <w:r w:rsidRPr="00F34E25">
        <w:rPr>
          <w:b w:val="0"/>
          <w:noProof/>
          <w:sz w:val="18"/>
        </w:rPr>
        <w:fldChar w:fldCharType="separate"/>
      </w:r>
      <w:r w:rsidRPr="00F34E25">
        <w:rPr>
          <w:b w:val="0"/>
          <w:noProof/>
          <w:sz w:val="18"/>
        </w:rPr>
        <w:t>21</w:t>
      </w:r>
      <w:r w:rsidRPr="00F34E25">
        <w:rPr>
          <w:b w:val="0"/>
          <w:noProof/>
          <w:sz w:val="18"/>
        </w:rPr>
        <w:fldChar w:fldCharType="end"/>
      </w:r>
    </w:p>
    <w:p w:rsidR="00F34E25" w:rsidRDefault="00F34E25">
      <w:pPr>
        <w:pStyle w:val="TOC5"/>
        <w:rPr>
          <w:rFonts w:asciiTheme="minorHAnsi" w:eastAsiaTheme="minorEastAsia" w:hAnsiTheme="minorHAnsi" w:cstheme="minorBidi"/>
          <w:noProof/>
          <w:kern w:val="0"/>
          <w:sz w:val="22"/>
          <w:szCs w:val="22"/>
        </w:rPr>
      </w:pPr>
      <w:r>
        <w:rPr>
          <w:noProof/>
        </w:rPr>
        <w:t>22</w:t>
      </w:r>
      <w:r>
        <w:rPr>
          <w:noProof/>
        </w:rPr>
        <w:tab/>
        <w:t>Simplified outline of this Part</w:t>
      </w:r>
      <w:r w:rsidRPr="00F34E25">
        <w:rPr>
          <w:noProof/>
        </w:rPr>
        <w:tab/>
      </w:r>
      <w:r w:rsidRPr="00F34E25">
        <w:rPr>
          <w:noProof/>
        </w:rPr>
        <w:fldChar w:fldCharType="begin"/>
      </w:r>
      <w:r w:rsidRPr="00F34E25">
        <w:rPr>
          <w:noProof/>
        </w:rPr>
        <w:instrText xml:space="preserve"> PAGEREF _Toc179874158 \h </w:instrText>
      </w:r>
      <w:r w:rsidRPr="00F34E25">
        <w:rPr>
          <w:noProof/>
        </w:rPr>
      </w:r>
      <w:r w:rsidRPr="00F34E25">
        <w:rPr>
          <w:noProof/>
        </w:rPr>
        <w:fldChar w:fldCharType="separate"/>
      </w:r>
      <w:r w:rsidRPr="00F34E25">
        <w:rPr>
          <w:noProof/>
        </w:rPr>
        <w:t>21</w:t>
      </w:r>
      <w:r w:rsidRPr="00F34E25">
        <w:rPr>
          <w:noProof/>
        </w:rPr>
        <w:fldChar w:fldCharType="end"/>
      </w:r>
    </w:p>
    <w:p w:rsidR="00F34E25" w:rsidRDefault="00F34E25">
      <w:pPr>
        <w:pStyle w:val="TOC3"/>
        <w:rPr>
          <w:rFonts w:asciiTheme="minorHAnsi" w:eastAsiaTheme="minorEastAsia" w:hAnsiTheme="minorHAnsi" w:cstheme="minorBidi"/>
          <w:b w:val="0"/>
          <w:noProof/>
          <w:kern w:val="0"/>
          <w:szCs w:val="22"/>
        </w:rPr>
      </w:pPr>
      <w:r>
        <w:rPr>
          <w:noProof/>
        </w:rPr>
        <w:t>Division 2—Objection to importation and seizure of goods</w:t>
      </w:r>
      <w:r w:rsidRPr="00F34E25">
        <w:rPr>
          <w:b w:val="0"/>
          <w:noProof/>
          <w:sz w:val="18"/>
        </w:rPr>
        <w:tab/>
      </w:r>
      <w:r w:rsidRPr="00F34E25">
        <w:rPr>
          <w:b w:val="0"/>
          <w:noProof/>
          <w:sz w:val="18"/>
        </w:rPr>
        <w:fldChar w:fldCharType="begin"/>
      </w:r>
      <w:r w:rsidRPr="00F34E25">
        <w:rPr>
          <w:b w:val="0"/>
          <w:noProof/>
          <w:sz w:val="18"/>
        </w:rPr>
        <w:instrText xml:space="preserve"> PAGEREF _Toc179874159 \h </w:instrText>
      </w:r>
      <w:r w:rsidRPr="00F34E25">
        <w:rPr>
          <w:b w:val="0"/>
          <w:noProof/>
          <w:sz w:val="18"/>
        </w:rPr>
      </w:r>
      <w:r w:rsidRPr="00F34E25">
        <w:rPr>
          <w:b w:val="0"/>
          <w:noProof/>
          <w:sz w:val="18"/>
        </w:rPr>
        <w:fldChar w:fldCharType="separate"/>
      </w:r>
      <w:r w:rsidRPr="00F34E25">
        <w:rPr>
          <w:b w:val="0"/>
          <w:noProof/>
          <w:sz w:val="18"/>
        </w:rPr>
        <w:t>23</w:t>
      </w:r>
      <w:r w:rsidRPr="00F34E25">
        <w:rPr>
          <w:b w:val="0"/>
          <w:noProof/>
          <w:sz w:val="18"/>
        </w:rPr>
        <w:fldChar w:fldCharType="end"/>
      </w:r>
    </w:p>
    <w:p w:rsidR="00F34E25" w:rsidRDefault="00F34E25">
      <w:pPr>
        <w:pStyle w:val="TOC5"/>
        <w:rPr>
          <w:rFonts w:asciiTheme="minorHAnsi" w:eastAsiaTheme="minorEastAsia" w:hAnsiTheme="minorHAnsi" w:cstheme="minorBidi"/>
          <w:noProof/>
          <w:kern w:val="0"/>
          <w:sz w:val="22"/>
          <w:szCs w:val="22"/>
        </w:rPr>
      </w:pPr>
      <w:r>
        <w:rPr>
          <w:noProof/>
        </w:rPr>
        <w:t>23</w:t>
      </w:r>
      <w:r>
        <w:rPr>
          <w:noProof/>
        </w:rPr>
        <w:tab/>
        <w:t>Notice of objection to importation</w:t>
      </w:r>
      <w:r w:rsidRPr="00F34E25">
        <w:rPr>
          <w:noProof/>
        </w:rPr>
        <w:tab/>
      </w:r>
      <w:r w:rsidRPr="00F34E25">
        <w:rPr>
          <w:noProof/>
        </w:rPr>
        <w:fldChar w:fldCharType="begin"/>
      </w:r>
      <w:r w:rsidRPr="00F34E25">
        <w:rPr>
          <w:noProof/>
        </w:rPr>
        <w:instrText xml:space="preserve"> PAGEREF _Toc179874160 \h </w:instrText>
      </w:r>
      <w:r w:rsidRPr="00F34E25">
        <w:rPr>
          <w:noProof/>
        </w:rPr>
      </w:r>
      <w:r w:rsidRPr="00F34E25">
        <w:rPr>
          <w:noProof/>
        </w:rPr>
        <w:fldChar w:fldCharType="separate"/>
      </w:r>
      <w:r w:rsidRPr="00F34E25">
        <w:rPr>
          <w:noProof/>
        </w:rPr>
        <w:t>23</w:t>
      </w:r>
      <w:r w:rsidRPr="00F34E25">
        <w:rPr>
          <w:noProof/>
        </w:rPr>
        <w:fldChar w:fldCharType="end"/>
      </w:r>
    </w:p>
    <w:p w:rsidR="00F34E25" w:rsidRDefault="00F34E25">
      <w:pPr>
        <w:pStyle w:val="TOC5"/>
        <w:rPr>
          <w:rFonts w:asciiTheme="minorHAnsi" w:eastAsiaTheme="minorEastAsia" w:hAnsiTheme="minorHAnsi" w:cstheme="minorBidi"/>
          <w:noProof/>
          <w:kern w:val="0"/>
          <w:sz w:val="22"/>
          <w:szCs w:val="22"/>
        </w:rPr>
      </w:pPr>
      <w:r>
        <w:rPr>
          <w:noProof/>
        </w:rPr>
        <w:t>24</w:t>
      </w:r>
      <w:r>
        <w:rPr>
          <w:noProof/>
        </w:rPr>
        <w:tab/>
        <w:t>Limitation on giving notices of objection to importation</w:t>
      </w:r>
      <w:r w:rsidRPr="00F34E25">
        <w:rPr>
          <w:noProof/>
        </w:rPr>
        <w:tab/>
      </w:r>
      <w:r w:rsidRPr="00F34E25">
        <w:rPr>
          <w:noProof/>
        </w:rPr>
        <w:fldChar w:fldCharType="begin"/>
      </w:r>
      <w:r w:rsidRPr="00F34E25">
        <w:rPr>
          <w:noProof/>
        </w:rPr>
        <w:instrText xml:space="preserve"> PAGEREF _Toc179874161 \h </w:instrText>
      </w:r>
      <w:r w:rsidRPr="00F34E25">
        <w:rPr>
          <w:noProof/>
        </w:rPr>
      </w:r>
      <w:r w:rsidRPr="00F34E25">
        <w:rPr>
          <w:noProof/>
        </w:rPr>
        <w:fldChar w:fldCharType="separate"/>
      </w:r>
      <w:r w:rsidRPr="00F34E25">
        <w:rPr>
          <w:noProof/>
        </w:rPr>
        <w:t>23</w:t>
      </w:r>
      <w:r w:rsidRPr="00F34E25">
        <w:rPr>
          <w:noProof/>
        </w:rPr>
        <w:fldChar w:fldCharType="end"/>
      </w:r>
    </w:p>
    <w:p w:rsidR="00F34E25" w:rsidRDefault="00F34E25">
      <w:pPr>
        <w:pStyle w:val="TOC5"/>
        <w:rPr>
          <w:rFonts w:asciiTheme="minorHAnsi" w:eastAsiaTheme="minorEastAsia" w:hAnsiTheme="minorHAnsi" w:cstheme="minorBidi"/>
          <w:noProof/>
          <w:kern w:val="0"/>
          <w:sz w:val="22"/>
          <w:szCs w:val="22"/>
        </w:rPr>
      </w:pPr>
      <w:r>
        <w:rPr>
          <w:noProof/>
        </w:rPr>
        <w:t>25</w:t>
      </w:r>
      <w:r>
        <w:rPr>
          <w:noProof/>
        </w:rPr>
        <w:tab/>
        <w:t>Seizure of goods by Comptroller</w:t>
      </w:r>
      <w:r>
        <w:rPr>
          <w:noProof/>
        </w:rPr>
        <w:noBreakHyphen/>
        <w:t>General of Customs</w:t>
      </w:r>
      <w:r w:rsidRPr="00F34E25">
        <w:rPr>
          <w:noProof/>
        </w:rPr>
        <w:tab/>
      </w:r>
      <w:r w:rsidRPr="00F34E25">
        <w:rPr>
          <w:noProof/>
        </w:rPr>
        <w:fldChar w:fldCharType="begin"/>
      </w:r>
      <w:r w:rsidRPr="00F34E25">
        <w:rPr>
          <w:noProof/>
        </w:rPr>
        <w:instrText xml:space="preserve"> PAGEREF _Toc179874162 \h </w:instrText>
      </w:r>
      <w:r w:rsidRPr="00F34E25">
        <w:rPr>
          <w:noProof/>
        </w:rPr>
      </w:r>
      <w:r w:rsidRPr="00F34E25">
        <w:rPr>
          <w:noProof/>
        </w:rPr>
        <w:fldChar w:fldCharType="separate"/>
      </w:r>
      <w:r w:rsidRPr="00F34E25">
        <w:rPr>
          <w:noProof/>
        </w:rPr>
        <w:t>24</w:t>
      </w:r>
      <w:r w:rsidRPr="00F34E25">
        <w:rPr>
          <w:noProof/>
        </w:rPr>
        <w:fldChar w:fldCharType="end"/>
      </w:r>
    </w:p>
    <w:p w:rsidR="00F34E25" w:rsidRDefault="00F34E25">
      <w:pPr>
        <w:pStyle w:val="TOC5"/>
        <w:rPr>
          <w:rFonts w:asciiTheme="minorHAnsi" w:eastAsiaTheme="minorEastAsia" w:hAnsiTheme="minorHAnsi" w:cstheme="minorBidi"/>
          <w:noProof/>
          <w:kern w:val="0"/>
          <w:sz w:val="22"/>
          <w:szCs w:val="22"/>
        </w:rPr>
      </w:pPr>
      <w:r>
        <w:rPr>
          <w:noProof/>
        </w:rPr>
        <w:t>26</w:t>
      </w:r>
      <w:r>
        <w:rPr>
          <w:noProof/>
        </w:rPr>
        <w:tab/>
        <w:t>Notice of seizure</w:t>
      </w:r>
      <w:r w:rsidRPr="00F34E25">
        <w:rPr>
          <w:noProof/>
        </w:rPr>
        <w:tab/>
      </w:r>
      <w:r w:rsidRPr="00F34E25">
        <w:rPr>
          <w:noProof/>
        </w:rPr>
        <w:fldChar w:fldCharType="begin"/>
      </w:r>
      <w:r w:rsidRPr="00F34E25">
        <w:rPr>
          <w:noProof/>
        </w:rPr>
        <w:instrText xml:space="preserve"> PAGEREF _Toc179874163 \h </w:instrText>
      </w:r>
      <w:r w:rsidRPr="00F34E25">
        <w:rPr>
          <w:noProof/>
        </w:rPr>
      </w:r>
      <w:r w:rsidRPr="00F34E25">
        <w:rPr>
          <w:noProof/>
        </w:rPr>
        <w:fldChar w:fldCharType="separate"/>
      </w:r>
      <w:r w:rsidRPr="00F34E25">
        <w:rPr>
          <w:noProof/>
        </w:rPr>
        <w:t>26</w:t>
      </w:r>
      <w:r w:rsidRPr="00F34E25">
        <w:rPr>
          <w:noProof/>
        </w:rPr>
        <w:fldChar w:fldCharType="end"/>
      </w:r>
    </w:p>
    <w:p w:rsidR="00F34E25" w:rsidRDefault="00F34E25">
      <w:pPr>
        <w:pStyle w:val="TOC5"/>
        <w:rPr>
          <w:rFonts w:asciiTheme="minorHAnsi" w:eastAsiaTheme="minorEastAsia" w:hAnsiTheme="minorHAnsi" w:cstheme="minorBidi"/>
          <w:noProof/>
          <w:kern w:val="0"/>
          <w:sz w:val="22"/>
          <w:szCs w:val="22"/>
        </w:rPr>
      </w:pPr>
      <w:r>
        <w:rPr>
          <w:noProof/>
        </w:rPr>
        <w:t>27</w:t>
      </w:r>
      <w:r>
        <w:rPr>
          <w:noProof/>
        </w:rPr>
        <w:tab/>
        <w:t>Inspection, release etc. of seized goods</w:t>
      </w:r>
      <w:r w:rsidRPr="00F34E25">
        <w:rPr>
          <w:noProof/>
        </w:rPr>
        <w:tab/>
      </w:r>
      <w:r w:rsidRPr="00F34E25">
        <w:rPr>
          <w:noProof/>
        </w:rPr>
        <w:fldChar w:fldCharType="begin"/>
      </w:r>
      <w:r w:rsidRPr="00F34E25">
        <w:rPr>
          <w:noProof/>
        </w:rPr>
        <w:instrText xml:space="preserve"> PAGEREF _Toc179874164 \h </w:instrText>
      </w:r>
      <w:r w:rsidRPr="00F34E25">
        <w:rPr>
          <w:noProof/>
        </w:rPr>
      </w:r>
      <w:r w:rsidRPr="00F34E25">
        <w:rPr>
          <w:noProof/>
        </w:rPr>
        <w:fldChar w:fldCharType="separate"/>
      </w:r>
      <w:r w:rsidRPr="00F34E25">
        <w:rPr>
          <w:noProof/>
        </w:rPr>
        <w:t>27</w:t>
      </w:r>
      <w:r w:rsidRPr="00F34E25">
        <w:rPr>
          <w:noProof/>
        </w:rPr>
        <w:fldChar w:fldCharType="end"/>
      </w:r>
    </w:p>
    <w:p w:rsidR="00F34E25" w:rsidRDefault="00F34E25">
      <w:pPr>
        <w:pStyle w:val="TOC3"/>
        <w:rPr>
          <w:rFonts w:asciiTheme="minorHAnsi" w:eastAsiaTheme="minorEastAsia" w:hAnsiTheme="minorHAnsi" w:cstheme="minorBidi"/>
          <w:b w:val="0"/>
          <w:noProof/>
          <w:kern w:val="0"/>
          <w:szCs w:val="22"/>
        </w:rPr>
      </w:pPr>
      <w:r>
        <w:rPr>
          <w:noProof/>
        </w:rPr>
        <w:t>Division 3—Forfeiture or release of seized goods</w:t>
      </w:r>
      <w:r w:rsidRPr="00F34E25">
        <w:rPr>
          <w:b w:val="0"/>
          <w:noProof/>
          <w:sz w:val="18"/>
        </w:rPr>
        <w:tab/>
      </w:r>
      <w:r w:rsidRPr="00F34E25">
        <w:rPr>
          <w:b w:val="0"/>
          <w:noProof/>
          <w:sz w:val="18"/>
        </w:rPr>
        <w:fldChar w:fldCharType="begin"/>
      </w:r>
      <w:r w:rsidRPr="00F34E25">
        <w:rPr>
          <w:b w:val="0"/>
          <w:noProof/>
          <w:sz w:val="18"/>
        </w:rPr>
        <w:instrText xml:space="preserve"> PAGEREF _Toc179874165 \h </w:instrText>
      </w:r>
      <w:r w:rsidRPr="00F34E25">
        <w:rPr>
          <w:b w:val="0"/>
          <w:noProof/>
          <w:sz w:val="18"/>
        </w:rPr>
      </w:r>
      <w:r w:rsidRPr="00F34E25">
        <w:rPr>
          <w:b w:val="0"/>
          <w:noProof/>
          <w:sz w:val="18"/>
        </w:rPr>
        <w:fldChar w:fldCharType="separate"/>
      </w:r>
      <w:r w:rsidRPr="00F34E25">
        <w:rPr>
          <w:b w:val="0"/>
          <w:noProof/>
          <w:sz w:val="18"/>
        </w:rPr>
        <w:t>29</w:t>
      </w:r>
      <w:r w:rsidRPr="00F34E25">
        <w:rPr>
          <w:b w:val="0"/>
          <w:noProof/>
          <w:sz w:val="18"/>
        </w:rPr>
        <w:fldChar w:fldCharType="end"/>
      </w:r>
    </w:p>
    <w:p w:rsidR="00F34E25" w:rsidRDefault="00F34E25">
      <w:pPr>
        <w:pStyle w:val="TOC5"/>
        <w:rPr>
          <w:rFonts w:asciiTheme="minorHAnsi" w:eastAsiaTheme="minorEastAsia" w:hAnsiTheme="minorHAnsi" w:cstheme="minorBidi"/>
          <w:noProof/>
          <w:kern w:val="0"/>
          <w:sz w:val="22"/>
          <w:szCs w:val="22"/>
        </w:rPr>
      </w:pPr>
      <w:r>
        <w:rPr>
          <w:noProof/>
        </w:rPr>
        <w:t>28</w:t>
      </w:r>
      <w:r>
        <w:rPr>
          <w:noProof/>
        </w:rPr>
        <w:tab/>
        <w:t>Consent to forfeiture of seized goods</w:t>
      </w:r>
      <w:r w:rsidRPr="00F34E25">
        <w:rPr>
          <w:noProof/>
        </w:rPr>
        <w:tab/>
      </w:r>
      <w:r w:rsidRPr="00F34E25">
        <w:rPr>
          <w:noProof/>
        </w:rPr>
        <w:fldChar w:fldCharType="begin"/>
      </w:r>
      <w:r w:rsidRPr="00F34E25">
        <w:rPr>
          <w:noProof/>
        </w:rPr>
        <w:instrText xml:space="preserve"> PAGEREF _Toc179874166 \h </w:instrText>
      </w:r>
      <w:r w:rsidRPr="00F34E25">
        <w:rPr>
          <w:noProof/>
        </w:rPr>
      </w:r>
      <w:r w:rsidRPr="00F34E25">
        <w:rPr>
          <w:noProof/>
        </w:rPr>
        <w:fldChar w:fldCharType="separate"/>
      </w:r>
      <w:r w:rsidRPr="00F34E25">
        <w:rPr>
          <w:noProof/>
        </w:rPr>
        <w:t>29</w:t>
      </w:r>
      <w:r w:rsidRPr="00F34E25">
        <w:rPr>
          <w:noProof/>
        </w:rPr>
        <w:fldChar w:fldCharType="end"/>
      </w:r>
    </w:p>
    <w:p w:rsidR="00F34E25" w:rsidRDefault="00F34E25">
      <w:pPr>
        <w:pStyle w:val="TOC5"/>
        <w:rPr>
          <w:rFonts w:asciiTheme="minorHAnsi" w:eastAsiaTheme="minorEastAsia" w:hAnsiTheme="minorHAnsi" w:cstheme="minorBidi"/>
          <w:noProof/>
          <w:kern w:val="0"/>
          <w:sz w:val="22"/>
          <w:szCs w:val="22"/>
        </w:rPr>
      </w:pPr>
      <w:r>
        <w:rPr>
          <w:noProof/>
        </w:rPr>
        <w:t>29</w:t>
      </w:r>
      <w:r>
        <w:rPr>
          <w:noProof/>
        </w:rPr>
        <w:tab/>
        <w:t>Claim for release of seized goods</w:t>
      </w:r>
      <w:r w:rsidRPr="00F34E25">
        <w:rPr>
          <w:noProof/>
        </w:rPr>
        <w:tab/>
      </w:r>
      <w:r w:rsidRPr="00F34E25">
        <w:rPr>
          <w:noProof/>
        </w:rPr>
        <w:fldChar w:fldCharType="begin"/>
      </w:r>
      <w:r w:rsidRPr="00F34E25">
        <w:rPr>
          <w:noProof/>
        </w:rPr>
        <w:instrText xml:space="preserve"> PAGEREF _Toc179874167 \h </w:instrText>
      </w:r>
      <w:r w:rsidRPr="00F34E25">
        <w:rPr>
          <w:noProof/>
        </w:rPr>
      </w:r>
      <w:r w:rsidRPr="00F34E25">
        <w:rPr>
          <w:noProof/>
        </w:rPr>
        <w:fldChar w:fldCharType="separate"/>
      </w:r>
      <w:r w:rsidRPr="00F34E25">
        <w:rPr>
          <w:noProof/>
        </w:rPr>
        <w:t>29</w:t>
      </w:r>
      <w:r w:rsidRPr="00F34E25">
        <w:rPr>
          <w:noProof/>
        </w:rPr>
        <w:fldChar w:fldCharType="end"/>
      </w:r>
    </w:p>
    <w:p w:rsidR="00F34E25" w:rsidRDefault="00F34E25">
      <w:pPr>
        <w:pStyle w:val="TOC5"/>
        <w:rPr>
          <w:rFonts w:asciiTheme="minorHAnsi" w:eastAsiaTheme="minorEastAsia" w:hAnsiTheme="minorHAnsi" w:cstheme="minorBidi"/>
          <w:noProof/>
          <w:kern w:val="0"/>
          <w:sz w:val="22"/>
          <w:szCs w:val="22"/>
        </w:rPr>
      </w:pPr>
      <w:r>
        <w:rPr>
          <w:noProof/>
        </w:rPr>
        <w:t>30</w:t>
      </w:r>
      <w:r>
        <w:rPr>
          <w:noProof/>
        </w:rPr>
        <w:tab/>
        <w:t>Seized goods not claimed are forfeited</w:t>
      </w:r>
      <w:r w:rsidRPr="00F34E25">
        <w:rPr>
          <w:noProof/>
        </w:rPr>
        <w:tab/>
      </w:r>
      <w:r w:rsidRPr="00F34E25">
        <w:rPr>
          <w:noProof/>
        </w:rPr>
        <w:fldChar w:fldCharType="begin"/>
      </w:r>
      <w:r w:rsidRPr="00F34E25">
        <w:rPr>
          <w:noProof/>
        </w:rPr>
        <w:instrText xml:space="preserve"> PAGEREF _Toc179874168 \h </w:instrText>
      </w:r>
      <w:r w:rsidRPr="00F34E25">
        <w:rPr>
          <w:noProof/>
        </w:rPr>
      </w:r>
      <w:r w:rsidRPr="00F34E25">
        <w:rPr>
          <w:noProof/>
        </w:rPr>
        <w:fldChar w:fldCharType="separate"/>
      </w:r>
      <w:r w:rsidRPr="00F34E25">
        <w:rPr>
          <w:noProof/>
        </w:rPr>
        <w:t>29</w:t>
      </w:r>
      <w:r w:rsidRPr="00F34E25">
        <w:rPr>
          <w:noProof/>
        </w:rPr>
        <w:fldChar w:fldCharType="end"/>
      </w:r>
    </w:p>
    <w:p w:rsidR="00F34E25" w:rsidRDefault="00F34E25">
      <w:pPr>
        <w:pStyle w:val="TOC5"/>
        <w:rPr>
          <w:rFonts w:asciiTheme="minorHAnsi" w:eastAsiaTheme="minorEastAsia" w:hAnsiTheme="minorHAnsi" w:cstheme="minorBidi"/>
          <w:noProof/>
          <w:kern w:val="0"/>
          <w:sz w:val="22"/>
          <w:szCs w:val="22"/>
        </w:rPr>
      </w:pPr>
      <w:r>
        <w:rPr>
          <w:noProof/>
        </w:rPr>
        <w:t>31</w:t>
      </w:r>
      <w:r>
        <w:rPr>
          <w:noProof/>
        </w:rPr>
        <w:tab/>
        <w:t>Late claim for release of seized goods</w:t>
      </w:r>
      <w:r w:rsidRPr="00F34E25">
        <w:rPr>
          <w:noProof/>
        </w:rPr>
        <w:tab/>
      </w:r>
      <w:r w:rsidRPr="00F34E25">
        <w:rPr>
          <w:noProof/>
        </w:rPr>
        <w:fldChar w:fldCharType="begin"/>
      </w:r>
      <w:r w:rsidRPr="00F34E25">
        <w:rPr>
          <w:noProof/>
        </w:rPr>
        <w:instrText xml:space="preserve"> PAGEREF _Toc179874169 \h </w:instrText>
      </w:r>
      <w:r w:rsidRPr="00F34E25">
        <w:rPr>
          <w:noProof/>
        </w:rPr>
      </w:r>
      <w:r w:rsidRPr="00F34E25">
        <w:rPr>
          <w:noProof/>
        </w:rPr>
        <w:fldChar w:fldCharType="separate"/>
      </w:r>
      <w:r w:rsidRPr="00F34E25">
        <w:rPr>
          <w:noProof/>
        </w:rPr>
        <w:t>30</w:t>
      </w:r>
      <w:r w:rsidRPr="00F34E25">
        <w:rPr>
          <w:noProof/>
        </w:rPr>
        <w:fldChar w:fldCharType="end"/>
      </w:r>
    </w:p>
    <w:p w:rsidR="00F34E25" w:rsidRDefault="00F34E25">
      <w:pPr>
        <w:pStyle w:val="TOC5"/>
        <w:rPr>
          <w:rFonts w:asciiTheme="minorHAnsi" w:eastAsiaTheme="minorEastAsia" w:hAnsiTheme="minorHAnsi" w:cstheme="minorBidi"/>
          <w:noProof/>
          <w:kern w:val="0"/>
          <w:sz w:val="22"/>
          <w:szCs w:val="22"/>
        </w:rPr>
      </w:pPr>
      <w:r>
        <w:rPr>
          <w:noProof/>
        </w:rPr>
        <w:t>32</w:t>
      </w:r>
      <w:r>
        <w:rPr>
          <w:noProof/>
        </w:rPr>
        <w:tab/>
        <w:t>Objector to be notified of claim</w:t>
      </w:r>
      <w:r w:rsidRPr="00F34E25">
        <w:rPr>
          <w:noProof/>
        </w:rPr>
        <w:tab/>
      </w:r>
      <w:r w:rsidRPr="00F34E25">
        <w:rPr>
          <w:noProof/>
        </w:rPr>
        <w:fldChar w:fldCharType="begin"/>
      </w:r>
      <w:r w:rsidRPr="00F34E25">
        <w:rPr>
          <w:noProof/>
        </w:rPr>
        <w:instrText xml:space="preserve"> PAGEREF _Toc179874170 \h </w:instrText>
      </w:r>
      <w:r w:rsidRPr="00F34E25">
        <w:rPr>
          <w:noProof/>
        </w:rPr>
      </w:r>
      <w:r w:rsidRPr="00F34E25">
        <w:rPr>
          <w:noProof/>
        </w:rPr>
        <w:fldChar w:fldCharType="separate"/>
      </w:r>
      <w:r w:rsidRPr="00F34E25">
        <w:rPr>
          <w:noProof/>
        </w:rPr>
        <w:t>30</w:t>
      </w:r>
      <w:r w:rsidRPr="00F34E25">
        <w:rPr>
          <w:noProof/>
        </w:rPr>
        <w:fldChar w:fldCharType="end"/>
      </w:r>
    </w:p>
    <w:p w:rsidR="00F34E25" w:rsidRDefault="00F34E25">
      <w:pPr>
        <w:pStyle w:val="TOC5"/>
        <w:rPr>
          <w:rFonts w:asciiTheme="minorHAnsi" w:eastAsiaTheme="minorEastAsia" w:hAnsiTheme="minorHAnsi" w:cstheme="minorBidi"/>
          <w:noProof/>
          <w:kern w:val="0"/>
          <w:sz w:val="22"/>
          <w:szCs w:val="22"/>
        </w:rPr>
      </w:pPr>
      <w:r>
        <w:rPr>
          <w:noProof/>
        </w:rPr>
        <w:t>33</w:t>
      </w:r>
      <w:r>
        <w:rPr>
          <w:noProof/>
        </w:rPr>
        <w:tab/>
        <w:t>Release of seized goods</w:t>
      </w:r>
      <w:r w:rsidRPr="00F34E25">
        <w:rPr>
          <w:noProof/>
        </w:rPr>
        <w:tab/>
      </w:r>
      <w:r w:rsidRPr="00F34E25">
        <w:rPr>
          <w:noProof/>
        </w:rPr>
        <w:fldChar w:fldCharType="begin"/>
      </w:r>
      <w:r w:rsidRPr="00F34E25">
        <w:rPr>
          <w:noProof/>
        </w:rPr>
        <w:instrText xml:space="preserve"> PAGEREF _Toc179874171 \h </w:instrText>
      </w:r>
      <w:r w:rsidRPr="00F34E25">
        <w:rPr>
          <w:noProof/>
        </w:rPr>
      </w:r>
      <w:r w:rsidRPr="00F34E25">
        <w:rPr>
          <w:noProof/>
        </w:rPr>
        <w:fldChar w:fldCharType="separate"/>
      </w:r>
      <w:r w:rsidRPr="00F34E25">
        <w:rPr>
          <w:noProof/>
        </w:rPr>
        <w:t>31</w:t>
      </w:r>
      <w:r w:rsidRPr="00F34E25">
        <w:rPr>
          <w:noProof/>
        </w:rPr>
        <w:fldChar w:fldCharType="end"/>
      </w:r>
    </w:p>
    <w:p w:rsidR="00F34E25" w:rsidRDefault="00F34E25">
      <w:pPr>
        <w:pStyle w:val="TOC5"/>
        <w:rPr>
          <w:rFonts w:asciiTheme="minorHAnsi" w:eastAsiaTheme="minorEastAsia" w:hAnsiTheme="minorHAnsi" w:cstheme="minorBidi"/>
          <w:noProof/>
          <w:kern w:val="0"/>
          <w:sz w:val="22"/>
          <w:szCs w:val="22"/>
        </w:rPr>
      </w:pPr>
      <w:r>
        <w:rPr>
          <w:noProof/>
        </w:rPr>
        <w:t>34</w:t>
      </w:r>
      <w:r>
        <w:rPr>
          <w:noProof/>
        </w:rPr>
        <w:tab/>
        <w:t>Forfeiture or release of seized goods—by court following application for injunction</w:t>
      </w:r>
      <w:r w:rsidRPr="00F34E25">
        <w:rPr>
          <w:noProof/>
        </w:rPr>
        <w:tab/>
      </w:r>
      <w:r w:rsidRPr="00F34E25">
        <w:rPr>
          <w:noProof/>
        </w:rPr>
        <w:fldChar w:fldCharType="begin"/>
      </w:r>
      <w:r w:rsidRPr="00F34E25">
        <w:rPr>
          <w:noProof/>
        </w:rPr>
        <w:instrText xml:space="preserve"> PAGEREF _Toc179874172 \h </w:instrText>
      </w:r>
      <w:r w:rsidRPr="00F34E25">
        <w:rPr>
          <w:noProof/>
        </w:rPr>
      </w:r>
      <w:r w:rsidRPr="00F34E25">
        <w:rPr>
          <w:noProof/>
        </w:rPr>
        <w:fldChar w:fldCharType="separate"/>
      </w:r>
      <w:r w:rsidRPr="00F34E25">
        <w:rPr>
          <w:noProof/>
        </w:rPr>
        <w:t>32</w:t>
      </w:r>
      <w:r w:rsidRPr="00F34E25">
        <w:rPr>
          <w:noProof/>
        </w:rPr>
        <w:fldChar w:fldCharType="end"/>
      </w:r>
    </w:p>
    <w:p w:rsidR="00F34E25" w:rsidRDefault="00F34E25">
      <w:pPr>
        <w:pStyle w:val="TOC5"/>
        <w:rPr>
          <w:rFonts w:asciiTheme="minorHAnsi" w:eastAsiaTheme="minorEastAsia" w:hAnsiTheme="minorHAnsi" w:cstheme="minorBidi"/>
          <w:noProof/>
          <w:kern w:val="0"/>
          <w:sz w:val="22"/>
          <w:szCs w:val="22"/>
        </w:rPr>
      </w:pPr>
      <w:r>
        <w:rPr>
          <w:noProof/>
        </w:rPr>
        <w:t>35</w:t>
      </w:r>
      <w:r>
        <w:rPr>
          <w:noProof/>
        </w:rPr>
        <w:tab/>
        <w:t>Goods released but not collected are forfeited</w:t>
      </w:r>
      <w:r w:rsidRPr="00F34E25">
        <w:rPr>
          <w:noProof/>
        </w:rPr>
        <w:tab/>
      </w:r>
      <w:r w:rsidRPr="00F34E25">
        <w:rPr>
          <w:noProof/>
        </w:rPr>
        <w:fldChar w:fldCharType="begin"/>
      </w:r>
      <w:r w:rsidRPr="00F34E25">
        <w:rPr>
          <w:noProof/>
        </w:rPr>
        <w:instrText xml:space="preserve"> PAGEREF _Toc179874173 \h </w:instrText>
      </w:r>
      <w:r w:rsidRPr="00F34E25">
        <w:rPr>
          <w:noProof/>
        </w:rPr>
      </w:r>
      <w:r w:rsidRPr="00F34E25">
        <w:rPr>
          <w:noProof/>
        </w:rPr>
        <w:fldChar w:fldCharType="separate"/>
      </w:r>
      <w:r w:rsidRPr="00F34E25">
        <w:rPr>
          <w:noProof/>
        </w:rPr>
        <w:t>33</w:t>
      </w:r>
      <w:r w:rsidRPr="00F34E25">
        <w:rPr>
          <w:noProof/>
        </w:rPr>
        <w:fldChar w:fldCharType="end"/>
      </w:r>
    </w:p>
    <w:p w:rsidR="00F34E25" w:rsidRDefault="00F34E25">
      <w:pPr>
        <w:pStyle w:val="TOC5"/>
        <w:rPr>
          <w:rFonts w:asciiTheme="minorHAnsi" w:eastAsiaTheme="minorEastAsia" w:hAnsiTheme="minorHAnsi" w:cstheme="minorBidi"/>
          <w:noProof/>
          <w:kern w:val="0"/>
          <w:sz w:val="22"/>
          <w:szCs w:val="22"/>
        </w:rPr>
      </w:pPr>
      <w:r>
        <w:rPr>
          <w:noProof/>
        </w:rPr>
        <w:t>36</w:t>
      </w:r>
      <w:r>
        <w:rPr>
          <w:noProof/>
        </w:rPr>
        <w:tab/>
        <w:t>Disposal of goods forfeited to the Commonwealth</w:t>
      </w:r>
      <w:r w:rsidRPr="00F34E25">
        <w:rPr>
          <w:noProof/>
        </w:rPr>
        <w:tab/>
      </w:r>
      <w:r w:rsidRPr="00F34E25">
        <w:rPr>
          <w:noProof/>
        </w:rPr>
        <w:fldChar w:fldCharType="begin"/>
      </w:r>
      <w:r w:rsidRPr="00F34E25">
        <w:rPr>
          <w:noProof/>
        </w:rPr>
        <w:instrText xml:space="preserve"> PAGEREF _Toc179874174 \h </w:instrText>
      </w:r>
      <w:r w:rsidRPr="00F34E25">
        <w:rPr>
          <w:noProof/>
        </w:rPr>
      </w:r>
      <w:r w:rsidRPr="00F34E25">
        <w:rPr>
          <w:noProof/>
        </w:rPr>
        <w:fldChar w:fldCharType="separate"/>
      </w:r>
      <w:r w:rsidRPr="00F34E25">
        <w:rPr>
          <w:noProof/>
        </w:rPr>
        <w:t>33</w:t>
      </w:r>
      <w:r w:rsidRPr="00F34E25">
        <w:rPr>
          <w:noProof/>
        </w:rPr>
        <w:fldChar w:fldCharType="end"/>
      </w:r>
    </w:p>
    <w:p w:rsidR="00F34E25" w:rsidRDefault="00F34E25">
      <w:pPr>
        <w:pStyle w:val="TOC5"/>
        <w:rPr>
          <w:rFonts w:asciiTheme="minorHAnsi" w:eastAsiaTheme="minorEastAsia" w:hAnsiTheme="minorHAnsi" w:cstheme="minorBidi"/>
          <w:noProof/>
          <w:kern w:val="0"/>
          <w:sz w:val="22"/>
          <w:szCs w:val="22"/>
        </w:rPr>
      </w:pPr>
      <w:r>
        <w:rPr>
          <w:noProof/>
        </w:rPr>
        <w:t>37</w:t>
      </w:r>
      <w:r>
        <w:rPr>
          <w:noProof/>
        </w:rPr>
        <w:tab/>
        <w:t>Power of Comptroller</w:t>
      </w:r>
      <w:r>
        <w:rPr>
          <w:noProof/>
        </w:rPr>
        <w:noBreakHyphen/>
        <w:t>General of Customs to retain control of goods</w:t>
      </w:r>
      <w:r w:rsidRPr="00F34E25">
        <w:rPr>
          <w:noProof/>
        </w:rPr>
        <w:tab/>
      </w:r>
      <w:r w:rsidRPr="00F34E25">
        <w:rPr>
          <w:noProof/>
        </w:rPr>
        <w:fldChar w:fldCharType="begin"/>
      </w:r>
      <w:r w:rsidRPr="00F34E25">
        <w:rPr>
          <w:noProof/>
        </w:rPr>
        <w:instrText xml:space="preserve"> PAGEREF _Toc179874175 \h </w:instrText>
      </w:r>
      <w:r w:rsidRPr="00F34E25">
        <w:rPr>
          <w:noProof/>
        </w:rPr>
      </w:r>
      <w:r w:rsidRPr="00F34E25">
        <w:rPr>
          <w:noProof/>
        </w:rPr>
        <w:fldChar w:fldCharType="separate"/>
      </w:r>
      <w:r w:rsidRPr="00F34E25">
        <w:rPr>
          <w:noProof/>
        </w:rPr>
        <w:t>34</w:t>
      </w:r>
      <w:r w:rsidRPr="00F34E25">
        <w:rPr>
          <w:noProof/>
        </w:rPr>
        <w:fldChar w:fldCharType="end"/>
      </w:r>
    </w:p>
    <w:p w:rsidR="00F34E25" w:rsidRDefault="00F34E25">
      <w:pPr>
        <w:pStyle w:val="TOC3"/>
        <w:rPr>
          <w:rFonts w:asciiTheme="minorHAnsi" w:eastAsiaTheme="minorEastAsia" w:hAnsiTheme="minorHAnsi" w:cstheme="minorBidi"/>
          <w:b w:val="0"/>
          <w:noProof/>
          <w:kern w:val="0"/>
          <w:szCs w:val="22"/>
        </w:rPr>
      </w:pPr>
      <w:r>
        <w:rPr>
          <w:noProof/>
        </w:rPr>
        <w:t>Division 4—Miscellaneous</w:t>
      </w:r>
      <w:r w:rsidRPr="00F34E25">
        <w:rPr>
          <w:b w:val="0"/>
          <w:noProof/>
          <w:sz w:val="18"/>
        </w:rPr>
        <w:tab/>
      </w:r>
      <w:r w:rsidRPr="00F34E25">
        <w:rPr>
          <w:b w:val="0"/>
          <w:noProof/>
          <w:sz w:val="18"/>
        </w:rPr>
        <w:fldChar w:fldCharType="begin"/>
      </w:r>
      <w:r w:rsidRPr="00F34E25">
        <w:rPr>
          <w:b w:val="0"/>
          <w:noProof/>
          <w:sz w:val="18"/>
        </w:rPr>
        <w:instrText xml:space="preserve"> PAGEREF _Toc179874176 \h </w:instrText>
      </w:r>
      <w:r w:rsidRPr="00F34E25">
        <w:rPr>
          <w:b w:val="0"/>
          <w:noProof/>
          <w:sz w:val="18"/>
        </w:rPr>
      </w:r>
      <w:r w:rsidRPr="00F34E25">
        <w:rPr>
          <w:b w:val="0"/>
          <w:noProof/>
          <w:sz w:val="18"/>
        </w:rPr>
        <w:fldChar w:fldCharType="separate"/>
      </w:r>
      <w:r w:rsidRPr="00F34E25">
        <w:rPr>
          <w:b w:val="0"/>
          <w:noProof/>
          <w:sz w:val="18"/>
        </w:rPr>
        <w:t>35</w:t>
      </w:r>
      <w:r w:rsidRPr="00F34E25">
        <w:rPr>
          <w:b w:val="0"/>
          <w:noProof/>
          <w:sz w:val="18"/>
        </w:rPr>
        <w:fldChar w:fldCharType="end"/>
      </w:r>
    </w:p>
    <w:p w:rsidR="00F34E25" w:rsidRDefault="00F34E25">
      <w:pPr>
        <w:pStyle w:val="TOC5"/>
        <w:rPr>
          <w:rFonts w:asciiTheme="minorHAnsi" w:eastAsiaTheme="minorEastAsia" w:hAnsiTheme="minorHAnsi" w:cstheme="minorBidi"/>
          <w:noProof/>
          <w:kern w:val="0"/>
          <w:sz w:val="22"/>
          <w:szCs w:val="22"/>
        </w:rPr>
      </w:pPr>
      <w:r>
        <w:rPr>
          <w:noProof/>
        </w:rPr>
        <w:t>38</w:t>
      </w:r>
      <w:r>
        <w:rPr>
          <w:noProof/>
        </w:rPr>
        <w:tab/>
        <w:t>Failure to comply with undertaking etc.</w:t>
      </w:r>
      <w:r w:rsidRPr="00F34E25">
        <w:rPr>
          <w:noProof/>
        </w:rPr>
        <w:tab/>
      </w:r>
      <w:r w:rsidRPr="00F34E25">
        <w:rPr>
          <w:noProof/>
        </w:rPr>
        <w:fldChar w:fldCharType="begin"/>
      </w:r>
      <w:r w:rsidRPr="00F34E25">
        <w:rPr>
          <w:noProof/>
        </w:rPr>
        <w:instrText xml:space="preserve"> PAGEREF _Toc179874177 \h </w:instrText>
      </w:r>
      <w:r w:rsidRPr="00F34E25">
        <w:rPr>
          <w:noProof/>
        </w:rPr>
      </w:r>
      <w:r w:rsidRPr="00F34E25">
        <w:rPr>
          <w:noProof/>
        </w:rPr>
        <w:fldChar w:fldCharType="separate"/>
      </w:r>
      <w:r w:rsidRPr="00F34E25">
        <w:rPr>
          <w:noProof/>
        </w:rPr>
        <w:t>35</w:t>
      </w:r>
      <w:r w:rsidRPr="00F34E25">
        <w:rPr>
          <w:noProof/>
        </w:rPr>
        <w:fldChar w:fldCharType="end"/>
      </w:r>
    </w:p>
    <w:p w:rsidR="00F34E25" w:rsidRDefault="00F34E25">
      <w:pPr>
        <w:pStyle w:val="TOC5"/>
        <w:rPr>
          <w:rFonts w:asciiTheme="minorHAnsi" w:eastAsiaTheme="minorEastAsia" w:hAnsiTheme="minorHAnsi" w:cstheme="minorBidi"/>
          <w:noProof/>
          <w:kern w:val="0"/>
          <w:sz w:val="22"/>
          <w:szCs w:val="22"/>
        </w:rPr>
      </w:pPr>
      <w:r>
        <w:rPr>
          <w:noProof/>
        </w:rPr>
        <w:t>39</w:t>
      </w:r>
      <w:r>
        <w:rPr>
          <w:noProof/>
        </w:rPr>
        <w:tab/>
        <w:t>Insufficient security</w:t>
      </w:r>
      <w:r w:rsidRPr="00F34E25">
        <w:rPr>
          <w:noProof/>
        </w:rPr>
        <w:tab/>
      </w:r>
      <w:r w:rsidRPr="00F34E25">
        <w:rPr>
          <w:noProof/>
        </w:rPr>
        <w:fldChar w:fldCharType="begin"/>
      </w:r>
      <w:r w:rsidRPr="00F34E25">
        <w:rPr>
          <w:noProof/>
        </w:rPr>
        <w:instrText xml:space="preserve"> PAGEREF _Toc179874178 \h </w:instrText>
      </w:r>
      <w:r w:rsidRPr="00F34E25">
        <w:rPr>
          <w:noProof/>
        </w:rPr>
      </w:r>
      <w:r w:rsidRPr="00F34E25">
        <w:rPr>
          <w:noProof/>
        </w:rPr>
        <w:fldChar w:fldCharType="separate"/>
      </w:r>
      <w:r w:rsidRPr="00F34E25">
        <w:rPr>
          <w:noProof/>
        </w:rPr>
        <w:t>35</w:t>
      </w:r>
      <w:r w:rsidRPr="00F34E25">
        <w:rPr>
          <w:noProof/>
        </w:rPr>
        <w:fldChar w:fldCharType="end"/>
      </w:r>
    </w:p>
    <w:p w:rsidR="00F34E25" w:rsidRDefault="00F34E25">
      <w:pPr>
        <w:pStyle w:val="TOC5"/>
        <w:rPr>
          <w:rFonts w:asciiTheme="minorHAnsi" w:eastAsiaTheme="minorEastAsia" w:hAnsiTheme="minorHAnsi" w:cstheme="minorBidi"/>
          <w:noProof/>
          <w:kern w:val="0"/>
          <w:sz w:val="22"/>
          <w:szCs w:val="22"/>
        </w:rPr>
      </w:pPr>
      <w:r>
        <w:rPr>
          <w:noProof/>
        </w:rPr>
        <w:t>40</w:t>
      </w:r>
      <w:r>
        <w:rPr>
          <w:noProof/>
        </w:rPr>
        <w:tab/>
        <w:t>Commonwealth not liable for loss etc. suffered because of seizure</w:t>
      </w:r>
      <w:r w:rsidRPr="00F34E25">
        <w:rPr>
          <w:noProof/>
        </w:rPr>
        <w:tab/>
      </w:r>
      <w:r w:rsidRPr="00F34E25">
        <w:rPr>
          <w:noProof/>
        </w:rPr>
        <w:fldChar w:fldCharType="begin"/>
      </w:r>
      <w:r w:rsidRPr="00F34E25">
        <w:rPr>
          <w:noProof/>
        </w:rPr>
        <w:instrText xml:space="preserve"> PAGEREF _Toc179874179 \h </w:instrText>
      </w:r>
      <w:r w:rsidRPr="00F34E25">
        <w:rPr>
          <w:noProof/>
        </w:rPr>
      </w:r>
      <w:r w:rsidRPr="00F34E25">
        <w:rPr>
          <w:noProof/>
        </w:rPr>
        <w:fldChar w:fldCharType="separate"/>
      </w:r>
      <w:r w:rsidRPr="00F34E25">
        <w:rPr>
          <w:noProof/>
        </w:rPr>
        <w:t>36</w:t>
      </w:r>
      <w:r w:rsidRPr="00F34E25">
        <w:rPr>
          <w:noProof/>
        </w:rPr>
        <w:fldChar w:fldCharType="end"/>
      </w:r>
    </w:p>
    <w:p w:rsidR="00F34E25" w:rsidRDefault="00F34E25">
      <w:pPr>
        <w:pStyle w:val="TOC5"/>
        <w:rPr>
          <w:rFonts w:asciiTheme="minorHAnsi" w:eastAsiaTheme="minorEastAsia" w:hAnsiTheme="minorHAnsi" w:cstheme="minorBidi"/>
          <w:noProof/>
          <w:kern w:val="0"/>
          <w:sz w:val="22"/>
          <w:szCs w:val="22"/>
        </w:rPr>
      </w:pPr>
      <w:r>
        <w:rPr>
          <w:noProof/>
        </w:rPr>
        <w:t>41</w:t>
      </w:r>
      <w:r>
        <w:rPr>
          <w:noProof/>
        </w:rPr>
        <w:tab/>
        <w:t>Determinations about owners of goods</w:t>
      </w:r>
      <w:r w:rsidRPr="00F34E25">
        <w:rPr>
          <w:noProof/>
        </w:rPr>
        <w:tab/>
      </w:r>
      <w:r w:rsidRPr="00F34E25">
        <w:rPr>
          <w:noProof/>
        </w:rPr>
        <w:fldChar w:fldCharType="begin"/>
      </w:r>
      <w:r w:rsidRPr="00F34E25">
        <w:rPr>
          <w:noProof/>
        </w:rPr>
        <w:instrText xml:space="preserve"> PAGEREF _Toc179874180 \h </w:instrText>
      </w:r>
      <w:r w:rsidRPr="00F34E25">
        <w:rPr>
          <w:noProof/>
        </w:rPr>
      </w:r>
      <w:r w:rsidRPr="00F34E25">
        <w:rPr>
          <w:noProof/>
        </w:rPr>
        <w:fldChar w:fldCharType="separate"/>
      </w:r>
      <w:r w:rsidRPr="00F34E25">
        <w:rPr>
          <w:noProof/>
        </w:rPr>
        <w:t>36</w:t>
      </w:r>
      <w:r w:rsidRPr="00F34E25">
        <w:rPr>
          <w:noProof/>
        </w:rPr>
        <w:fldChar w:fldCharType="end"/>
      </w:r>
    </w:p>
    <w:p w:rsidR="00F34E25" w:rsidRDefault="00F34E25">
      <w:pPr>
        <w:pStyle w:val="TOC5"/>
        <w:rPr>
          <w:rFonts w:asciiTheme="minorHAnsi" w:eastAsiaTheme="minorEastAsia" w:hAnsiTheme="minorHAnsi" w:cstheme="minorBidi"/>
          <w:noProof/>
          <w:kern w:val="0"/>
          <w:sz w:val="22"/>
          <w:szCs w:val="22"/>
        </w:rPr>
      </w:pPr>
      <w:r>
        <w:rPr>
          <w:noProof/>
        </w:rPr>
        <w:t>42</w:t>
      </w:r>
      <w:r>
        <w:rPr>
          <w:noProof/>
        </w:rPr>
        <w:tab/>
        <w:t>Notice to Comptroller</w:t>
      </w:r>
      <w:r>
        <w:rPr>
          <w:noProof/>
        </w:rPr>
        <w:noBreakHyphen/>
        <w:t>General of Customs of imports by official users</w:t>
      </w:r>
      <w:r w:rsidRPr="00F34E25">
        <w:rPr>
          <w:noProof/>
        </w:rPr>
        <w:tab/>
      </w:r>
      <w:r w:rsidRPr="00F34E25">
        <w:rPr>
          <w:noProof/>
        </w:rPr>
        <w:fldChar w:fldCharType="begin"/>
      </w:r>
      <w:r w:rsidRPr="00F34E25">
        <w:rPr>
          <w:noProof/>
        </w:rPr>
        <w:instrText xml:space="preserve"> PAGEREF _Toc179874181 \h </w:instrText>
      </w:r>
      <w:r w:rsidRPr="00F34E25">
        <w:rPr>
          <w:noProof/>
        </w:rPr>
      </w:r>
      <w:r w:rsidRPr="00F34E25">
        <w:rPr>
          <w:noProof/>
        </w:rPr>
        <w:fldChar w:fldCharType="separate"/>
      </w:r>
      <w:r w:rsidRPr="00F34E25">
        <w:rPr>
          <w:noProof/>
        </w:rPr>
        <w:t>36</w:t>
      </w:r>
      <w:r w:rsidRPr="00F34E25">
        <w:rPr>
          <w:noProof/>
        </w:rPr>
        <w:fldChar w:fldCharType="end"/>
      </w:r>
    </w:p>
    <w:p w:rsidR="00F34E25" w:rsidRDefault="00F34E25">
      <w:pPr>
        <w:pStyle w:val="TOC5"/>
        <w:rPr>
          <w:rFonts w:asciiTheme="minorHAnsi" w:eastAsiaTheme="minorEastAsia" w:hAnsiTheme="minorHAnsi" w:cstheme="minorBidi"/>
          <w:noProof/>
          <w:kern w:val="0"/>
          <w:sz w:val="22"/>
          <w:szCs w:val="22"/>
        </w:rPr>
      </w:pPr>
      <w:r>
        <w:rPr>
          <w:noProof/>
        </w:rPr>
        <w:t>43</w:t>
      </w:r>
      <w:r>
        <w:rPr>
          <w:noProof/>
        </w:rPr>
        <w:tab/>
        <w:t>Modification in relation to Norfolk Island etc.</w:t>
      </w:r>
      <w:r w:rsidRPr="00F34E25">
        <w:rPr>
          <w:noProof/>
        </w:rPr>
        <w:tab/>
      </w:r>
      <w:r w:rsidRPr="00F34E25">
        <w:rPr>
          <w:noProof/>
        </w:rPr>
        <w:fldChar w:fldCharType="begin"/>
      </w:r>
      <w:r w:rsidRPr="00F34E25">
        <w:rPr>
          <w:noProof/>
        </w:rPr>
        <w:instrText xml:space="preserve"> PAGEREF _Toc179874182 \h </w:instrText>
      </w:r>
      <w:r w:rsidRPr="00F34E25">
        <w:rPr>
          <w:noProof/>
        </w:rPr>
      </w:r>
      <w:r w:rsidRPr="00F34E25">
        <w:rPr>
          <w:noProof/>
        </w:rPr>
        <w:fldChar w:fldCharType="separate"/>
      </w:r>
      <w:r w:rsidRPr="00F34E25">
        <w:rPr>
          <w:noProof/>
        </w:rPr>
        <w:t>37</w:t>
      </w:r>
      <w:r w:rsidRPr="00F34E25">
        <w:rPr>
          <w:noProof/>
        </w:rPr>
        <w:fldChar w:fldCharType="end"/>
      </w:r>
    </w:p>
    <w:p w:rsidR="00F34E25" w:rsidRDefault="00F34E25">
      <w:pPr>
        <w:pStyle w:val="TOC2"/>
        <w:rPr>
          <w:rFonts w:asciiTheme="minorHAnsi" w:eastAsiaTheme="minorEastAsia" w:hAnsiTheme="minorHAnsi" w:cstheme="minorBidi"/>
          <w:b w:val="0"/>
          <w:noProof/>
          <w:kern w:val="0"/>
          <w:sz w:val="22"/>
          <w:szCs w:val="22"/>
        </w:rPr>
      </w:pPr>
      <w:r>
        <w:rPr>
          <w:noProof/>
        </w:rPr>
        <w:t>Part 5—Remedies</w:t>
      </w:r>
      <w:r w:rsidRPr="00F34E25">
        <w:rPr>
          <w:b w:val="0"/>
          <w:noProof/>
          <w:sz w:val="18"/>
        </w:rPr>
        <w:tab/>
      </w:r>
      <w:r w:rsidRPr="00F34E25">
        <w:rPr>
          <w:b w:val="0"/>
          <w:noProof/>
          <w:sz w:val="18"/>
        </w:rPr>
        <w:fldChar w:fldCharType="begin"/>
      </w:r>
      <w:r w:rsidRPr="00F34E25">
        <w:rPr>
          <w:b w:val="0"/>
          <w:noProof/>
          <w:sz w:val="18"/>
        </w:rPr>
        <w:instrText xml:space="preserve"> PAGEREF _Toc179874183 \h </w:instrText>
      </w:r>
      <w:r w:rsidRPr="00F34E25">
        <w:rPr>
          <w:b w:val="0"/>
          <w:noProof/>
          <w:sz w:val="18"/>
        </w:rPr>
      </w:r>
      <w:r w:rsidRPr="00F34E25">
        <w:rPr>
          <w:b w:val="0"/>
          <w:noProof/>
          <w:sz w:val="18"/>
        </w:rPr>
        <w:fldChar w:fldCharType="separate"/>
      </w:r>
      <w:r w:rsidRPr="00F34E25">
        <w:rPr>
          <w:b w:val="0"/>
          <w:noProof/>
          <w:sz w:val="18"/>
        </w:rPr>
        <w:t>38</w:t>
      </w:r>
      <w:r w:rsidRPr="00F34E25">
        <w:rPr>
          <w:b w:val="0"/>
          <w:noProof/>
          <w:sz w:val="18"/>
        </w:rPr>
        <w:fldChar w:fldCharType="end"/>
      </w:r>
    </w:p>
    <w:p w:rsidR="00F34E25" w:rsidRDefault="00F34E25">
      <w:pPr>
        <w:pStyle w:val="TOC5"/>
        <w:rPr>
          <w:rFonts w:asciiTheme="minorHAnsi" w:eastAsiaTheme="minorEastAsia" w:hAnsiTheme="minorHAnsi" w:cstheme="minorBidi"/>
          <w:noProof/>
          <w:kern w:val="0"/>
          <w:sz w:val="22"/>
          <w:szCs w:val="22"/>
        </w:rPr>
      </w:pPr>
      <w:r>
        <w:rPr>
          <w:noProof/>
        </w:rPr>
        <w:t>44</w:t>
      </w:r>
      <w:r>
        <w:rPr>
          <w:noProof/>
        </w:rPr>
        <w:tab/>
        <w:t>Simplified outline of this Part</w:t>
      </w:r>
      <w:r w:rsidRPr="00F34E25">
        <w:rPr>
          <w:noProof/>
        </w:rPr>
        <w:tab/>
      </w:r>
      <w:r w:rsidRPr="00F34E25">
        <w:rPr>
          <w:noProof/>
        </w:rPr>
        <w:fldChar w:fldCharType="begin"/>
      </w:r>
      <w:r w:rsidRPr="00F34E25">
        <w:rPr>
          <w:noProof/>
        </w:rPr>
        <w:instrText xml:space="preserve"> PAGEREF _Toc179874184 \h </w:instrText>
      </w:r>
      <w:r w:rsidRPr="00F34E25">
        <w:rPr>
          <w:noProof/>
        </w:rPr>
      </w:r>
      <w:r w:rsidRPr="00F34E25">
        <w:rPr>
          <w:noProof/>
        </w:rPr>
        <w:fldChar w:fldCharType="separate"/>
      </w:r>
      <w:r w:rsidRPr="00F34E25">
        <w:rPr>
          <w:noProof/>
        </w:rPr>
        <w:t>38</w:t>
      </w:r>
      <w:r w:rsidRPr="00F34E25">
        <w:rPr>
          <w:noProof/>
        </w:rPr>
        <w:fldChar w:fldCharType="end"/>
      </w:r>
    </w:p>
    <w:p w:rsidR="00F34E25" w:rsidRDefault="00F34E25">
      <w:pPr>
        <w:pStyle w:val="TOC5"/>
        <w:rPr>
          <w:rFonts w:asciiTheme="minorHAnsi" w:eastAsiaTheme="minorEastAsia" w:hAnsiTheme="minorHAnsi" w:cstheme="minorBidi"/>
          <w:noProof/>
          <w:kern w:val="0"/>
          <w:sz w:val="22"/>
          <w:szCs w:val="22"/>
        </w:rPr>
      </w:pPr>
      <w:r>
        <w:rPr>
          <w:noProof/>
        </w:rPr>
        <w:t>45</w:t>
      </w:r>
      <w:r>
        <w:rPr>
          <w:noProof/>
        </w:rPr>
        <w:tab/>
        <w:t>Injunctions</w:t>
      </w:r>
      <w:r w:rsidRPr="00F34E25">
        <w:rPr>
          <w:noProof/>
        </w:rPr>
        <w:tab/>
      </w:r>
      <w:r w:rsidRPr="00F34E25">
        <w:rPr>
          <w:noProof/>
        </w:rPr>
        <w:fldChar w:fldCharType="begin"/>
      </w:r>
      <w:r w:rsidRPr="00F34E25">
        <w:rPr>
          <w:noProof/>
        </w:rPr>
        <w:instrText xml:space="preserve"> PAGEREF _Toc179874185 \h </w:instrText>
      </w:r>
      <w:r w:rsidRPr="00F34E25">
        <w:rPr>
          <w:noProof/>
        </w:rPr>
      </w:r>
      <w:r w:rsidRPr="00F34E25">
        <w:rPr>
          <w:noProof/>
        </w:rPr>
        <w:fldChar w:fldCharType="separate"/>
      </w:r>
      <w:r w:rsidRPr="00F34E25">
        <w:rPr>
          <w:noProof/>
        </w:rPr>
        <w:t>38</w:t>
      </w:r>
      <w:r w:rsidRPr="00F34E25">
        <w:rPr>
          <w:noProof/>
        </w:rPr>
        <w:fldChar w:fldCharType="end"/>
      </w:r>
    </w:p>
    <w:p w:rsidR="00F34E25" w:rsidRDefault="00F34E25">
      <w:pPr>
        <w:pStyle w:val="TOC5"/>
        <w:rPr>
          <w:rFonts w:asciiTheme="minorHAnsi" w:eastAsiaTheme="minorEastAsia" w:hAnsiTheme="minorHAnsi" w:cstheme="minorBidi"/>
          <w:noProof/>
          <w:kern w:val="0"/>
          <w:sz w:val="22"/>
          <w:szCs w:val="22"/>
        </w:rPr>
      </w:pPr>
      <w:r>
        <w:rPr>
          <w:noProof/>
        </w:rPr>
        <w:t>46</w:t>
      </w:r>
      <w:r>
        <w:rPr>
          <w:noProof/>
        </w:rPr>
        <w:tab/>
        <w:t>Interim injunctions</w:t>
      </w:r>
      <w:r w:rsidRPr="00F34E25">
        <w:rPr>
          <w:noProof/>
        </w:rPr>
        <w:tab/>
      </w:r>
      <w:r w:rsidRPr="00F34E25">
        <w:rPr>
          <w:noProof/>
        </w:rPr>
        <w:fldChar w:fldCharType="begin"/>
      </w:r>
      <w:r w:rsidRPr="00F34E25">
        <w:rPr>
          <w:noProof/>
        </w:rPr>
        <w:instrText xml:space="preserve"> PAGEREF _Toc179874186 \h </w:instrText>
      </w:r>
      <w:r w:rsidRPr="00F34E25">
        <w:rPr>
          <w:noProof/>
        </w:rPr>
      </w:r>
      <w:r w:rsidRPr="00F34E25">
        <w:rPr>
          <w:noProof/>
        </w:rPr>
        <w:fldChar w:fldCharType="separate"/>
      </w:r>
      <w:r w:rsidRPr="00F34E25">
        <w:rPr>
          <w:noProof/>
        </w:rPr>
        <w:t>39</w:t>
      </w:r>
      <w:r w:rsidRPr="00F34E25">
        <w:rPr>
          <w:noProof/>
        </w:rPr>
        <w:fldChar w:fldCharType="end"/>
      </w:r>
    </w:p>
    <w:p w:rsidR="00F34E25" w:rsidRDefault="00F34E25">
      <w:pPr>
        <w:pStyle w:val="TOC5"/>
        <w:rPr>
          <w:rFonts w:asciiTheme="minorHAnsi" w:eastAsiaTheme="minorEastAsia" w:hAnsiTheme="minorHAnsi" w:cstheme="minorBidi"/>
          <w:noProof/>
          <w:kern w:val="0"/>
          <w:sz w:val="22"/>
          <w:szCs w:val="22"/>
        </w:rPr>
      </w:pPr>
      <w:r>
        <w:rPr>
          <w:noProof/>
        </w:rPr>
        <w:t>47</w:t>
      </w:r>
      <w:r>
        <w:rPr>
          <w:noProof/>
        </w:rPr>
        <w:tab/>
        <w:t>Corrective advertisements</w:t>
      </w:r>
      <w:r w:rsidRPr="00F34E25">
        <w:rPr>
          <w:noProof/>
        </w:rPr>
        <w:tab/>
      </w:r>
      <w:r w:rsidRPr="00F34E25">
        <w:rPr>
          <w:noProof/>
        </w:rPr>
        <w:fldChar w:fldCharType="begin"/>
      </w:r>
      <w:r w:rsidRPr="00F34E25">
        <w:rPr>
          <w:noProof/>
        </w:rPr>
        <w:instrText xml:space="preserve"> PAGEREF _Toc179874187 \h </w:instrText>
      </w:r>
      <w:r w:rsidRPr="00F34E25">
        <w:rPr>
          <w:noProof/>
        </w:rPr>
      </w:r>
      <w:r w:rsidRPr="00F34E25">
        <w:rPr>
          <w:noProof/>
        </w:rPr>
        <w:fldChar w:fldCharType="separate"/>
      </w:r>
      <w:r w:rsidRPr="00F34E25">
        <w:rPr>
          <w:noProof/>
        </w:rPr>
        <w:t>40</w:t>
      </w:r>
      <w:r w:rsidRPr="00F34E25">
        <w:rPr>
          <w:noProof/>
        </w:rPr>
        <w:fldChar w:fldCharType="end"/>
      </w:r>
    </w:p>
    <w:p w:rsidR="00F34E25" w:rsidRDefault="00F34E25">
      <w:pPr>
        <w:pStyle w:val="TOC5"/>
        <w:rPr>
          <w:rFonts w:asciiTheme="minorHAnsi" w:eastAsiaTheme="minorEastAsia" w:hAnsiTheme="minorHAnsi" w:cstheme="minorBidi"/>
          <w:noProof/>
          <w:kern w:val="0"/>
          <w:sz w:val="22"/>
          <w:szCs w:val="22"/>
        </w:rPr>
      </w:pPr>
      <w:r>
        <w:rPr>
          <w:noProof/>
        </w:rPr>
        <w:t>48</w:t>
      </w:r>
      <w:r>
        <w:rPr>
          <w:noProof/>
        </w:rPr>
        <w:tab/>
        <w:t>Damages or accounts of profits</w:t>
      </w:r>
      <w:r w:rsidRPr="00F34E25">
        <w:rPr>
          <w:noProof/>
        </w:rPr>
        <w:tab/>
      </w:r>
      <w:r w:rsidRPr="00F34E25">
        <w:rPr>
          <w:noProof/>
        </w:rPr>
        <w:fldChar w:fldCharType="begin"/>
      </w:r>
      <w:r w:rsidRPr="00F34E25">
        <w:rPr>
          <w:noProof/>
        </w:rPr>
        <w:instrText xml:space="preserve"> PAGEREF _Toc179874188 \h </w:instrText>
      </w:r>
      <w:r w:rsidRPr="00F34E25">
        <w:rPr>
          <w:noProof/>
        </w:rPr>
      </w:r>
      <w:r w:rsidRPr="00F34E25">
        <w:rPr>
          <w:noProof/>
        </w:rPr>
        <w:fldChar w:fldCharType="separate"/>
      </w:r>
      <w:r w:rsidRPr="00F34E25">
        <w:rPr>
          <w:noProof/>
        </w:rPr>
        <w:t>40</w:t>
      </w:r>
      <w:r w:rsidRPr="00F34E25">
        <w:rPr>
          <w:noProof/>
        </w:rPr>
        <w:fldChar w:fldCharType="end"/>
      </w:r>
    </w:p>
    <w:p w:rsidR="00F34E25" w:rsidRDefault="00F34E25">
      <w:pPr>
        <w:pStyle w:val="TOC5"/>
        <w:rPr>
          <w:rFonts w:asciiTheme="minorHAnsi" w:eastAsiaTheme="minorEastAsia" w:hAnsiTheme="minorHAnsi" w:cstheme="minorBidi"/>
          <w:noProof/>
          <w:kern w:val="0"/>
          <w:sz w:val="22"/>
          <w:szCs w:val="22"/>
        </w:rPr>
      </w:pPr>
      <w:r>
        <w:rPr>
          <w:noProof/>
        </w:rPr>
        <w:t>49</w:t>
      </w:r>
      <w:r>
        <w:rPr>
          <w:noProof/>
        </w:rPr>
        <w:tab/>
        <w:t>Consent for authorised persons to pursue remedies</w:t>
      </w:r>
      <w:r w:rsidRPr="00F34E25">
        <w:rPr>
          <w:noProof/>
        </w:rPr>
        <w:tab/>
      </w:r>
      <w:r w:rsidRPr="00F34E25">
        <w:rPr>
          <w:noProof/>
        </w:rPr>
        <w:fldChar w:fldCharType="begin"/>
      </w:r>
      <w:r w:rsidRPr="00F34E25">
        <w:rPr>
          <w:noProof/>
        </w:rPr>
        <w:instrText xml:space="preserve"> PAGEREF _Toc179874189 \h </w:instrText>
      </w:r>
      <w:r w:rsidRPr="00F34E25">
        <w:rPr>
          <w:noProof/>
        </w:rPr>
      </w:r>
      <w:r w:rsidRPr="00F34E25">
        <w:rPr>
          <w:noProof/>
        </w:rPr>
        <w:fldChar w:fldCharType="separate"/>
      </w:r>
      <w:r w:rsidRPr="00F34E25">
        <w:rPr>
          <w:noProof/>
        </w:rPr>
        <w:t>41</w:t>
      </w:r>
      <w:r w:rsidRPr="00F34E25">
        <w:rPr>
          <w:noProof/>
        </w:rPr>
        <w:fldChar w:fldCharType="end"/>
      </w:r>
    </w:p>
    <w:p w:rsidR="00F34E25" w:rsidRDefault="00F34E25">
      <w:pPr>
        <w:pStyle w:val="TOC5"/>
        <w:rPr>
          <w:rFonts w:asciiTheme="minorHAnsi" w:eastAsiaTheme="minorEastAsia" w:hAnsiTheme="minorHAnsi" w:cstheme="minorBidi"/>
          <w:noProof/>
          <w:kern w:val="0"/>
          <w:sz w:val="22"/>
          <w:szCs w:val="22"/>
        </w:rPr>
      </w:pPr>
      <w:r>
        <w:rPr>
          <w:noProof/>
        </w:rPr>
        <w:t>50</w:t>
      </w:r>
      <w:r>
        <w:rPr>
          <w:noProof/>
        </w:rPr>
        <w:tab/>
        <w:t>Remedies under this Part are additional</w:t>
      </w:r>
      <w:r w:rsidRPr="00F34E25">
        <w:rPr>
          <w:noProof/>
        </w:rPr>
        <w:tab/>
      </w:r>
      <w:r w:rsidRPr="00F34E25">
        <w:rPr>
          <w:noProof/>
        </w:rPr>
        <w:fldChar w:fldCharType="begin"/>
      </w:r>
      <w:r w:rsidRPr="00F34E25">
        <w:rPr>
          <w:noProof/>
        </w:rPr>
        <w:instrText xml:space="preserve"> PAGEREF _Toc179874190 \h </w:instrText>
      </w:r>
      <w:r w:rsidRPr="00F34E25">
        <w:rPr>
          <w:noProof/>
        </w:rPr>
      </w:r>
      <w:r w:rsidRPr="00F34E25">
        <w:rPr>
          <w:noProof/>
        </w:rPr>
        <w:fldChar w:fldCharType="separate"/>
      </w:r>
      <w:r w:rsidRPr="00F34E25">
        <w:rPr>
          <w:noProof/>
        </w:rPr>
        <w:t>42</w:t>
      </w:r>
      <w:r w:rsidRPr="00F34E25">
        <w:rPr>
          <w:noProof/>
        </w:rPr>
        <w:fldChar w:fldCharType="end"/>
      </w:r>
    </w:p>
    <w:p w:rsidR="00F34E25" w:rsidRDefault="00F34E25">
      <w:pPr>
        <w:pStyle w:val="TOC2"/>
        <w:rPr>
          <w:rFonts w:asciiTheme="minorHAnsi" w:eastAsiaTheme="minorEastAsia" w:hAnsiTheme="minorHAnsi" w:cstheme="minorBidi"/>
          <w:b w:val="0"/>
          <w:noProof/>
          <w:kern w:val="0"/>
          <w:sz w:val="22"/>
          <w:szCs w:val="22"/>
        </w:rPr>
      </w:pPr>
      <w:r>
        <w:rPr>
          <w:noProof/>
        </w:rPr>
        <w:t>Part 6—Groundless threats</w:t>
      </w:r>
      <w:r w:rsidRPr="00F34E25">
        <w:rPr>
          <w:b w:val="0"/>
          <w:noProof/>
          <w:sz w:val="18"/>
        </w:rPr>
        <w:tab/>
      </w:r>
      <w:r w:rsidRPr="00F34E25">
        <w:rPr>
          <w:b w:val="0"/>
          <w:noProof/>
          <w:sz w:val="18"/>
        </w:rPr>
        <w:fldChar w:fldCharType="begin"/>
      </w:r>
      <w:r w:rsidRPr="00F34E25">
        <w:rPr>
          <w:b w:val="0"/>
          <w:noProof/>
          <w:sz w:val="18"/>
        </w:rPr>
        <w:instrText xml:space="preserve"> PAGEREF _Toc179874191 \h </w:instrText>
      </w:r>
      <w:r w:rsidRPr="00F34E25">
        <w:rPr>
          <w:b w:val="0"/>
          <w:noProof/>
          <w:sz w:val="18"/>
        </w:rPr>
      </w:r>
      <w:r w:rsidRPr="00F34E25">
        <w:rPr>
          <w:b w:val="0"/>
          <w:noProof/>
          <w:sz w:val="18"/>
        </w:rPr>
        <w:fldChar w:fldCharType="separate"/>
      </w:r>
      <w:r w:rsidRPr="00F34E25">
        <w:rPr>
          <w:b w:val="0"/>
          <w:noProof/>
          <w:sz w:val="18"/>
        </w:rPr>
        <w:t>44</w:t>
      </w:r>
      <w:r w:rsidRPr="00F34E25">
        <w:rPr>
          <w:b w:val="0"/>
          <w:noProof/>
          <w:sz w:val="18"/>
        </w:rPr>
        <w:fldChar w:fldCharType="end"/>
      </w:r>
    </w:p>
    <w:p w:rsidR="00F34E25" w:rsidRDefault="00F34E25">
      <w:pPr>
        <w:pStyle w:val="TOC5"/>
        <w:rPr>
          <w:rFonts w:asciiTheme="minorHAnsi" w:eastAsiaTheme="minorEastAsia" w:hAnsiTheme="minorHAnsi" w:cstheme="minorBidi"/>
          <w:noProof/>
          <w:kern w:val="0"/>
          <w:sz w:val="22"/>
          <w:szCs w:val="22"/>
        </w:rPr>
      </w:pPr>
      <w:r>
        <w:rPr>
          <w:noProof/>
        </w:rPr>
        <w:t>51</w:t>
      </w:r>
      <w:r>
        <w:rPr>
          <w:noProof/>
        </w:rPr>
        <w:tab/>
        <w:t>Simplified outline of this Part</w:t>
      </w:r>
      <w:r w:rsidRPr="00F34E25">
        <w:rPr>
          <w:noProof/>
        </w:rPr>
        <w:tab/>
      </w:r>
      <w:r w:rsidRPr="00F34E25">
        <w:rPr>
          <w:noProof/>
        </w:rPr>
        <w:fldChar w:fldCharType="begin"/>
      </w:r>
      <w:r w:rsidRPr="00F34E25">
        <w:rPr>
          <w:noProof/>
        </w:rPr>
        <w:instrText xml:space="preserve"> PAGEREF _Toc179874192 \h </w:instrText>
      </w:r>
      <w:r w:rsidRPr="00F34E25">
        <w:rPr>
          <w:noProof/>
        </w:rPr>
      </w:r>
      <w:r w:rsidRPr="00F34E25">
        <w:rPr>
          <w:noProof/>
        </w:rPr>
        <w:fldChar w:fldCharType="separate"/>
      </w:r>
      <w:r w:rsidRPr="00F34E25">
        <w:rPr>
          <w:noProof/>
        </w:rPr>
        <w:t>44</w:t>
      </w:r>
      <w:r w:rsidRPr="00F34E25">
        <w:rPr>
          <w:noProof/>
        </w:rPr>
        <w:fldChar w:fldCharType="end"/>
      </w:r>
    </w:p>
    <w:p w:rsidR="00F34E25" w:rsidRDefault="00F34E25">
      <w:pPr>
        <w:pStyle w:val="TOC5"/>
        <w:rPr>
          <w:rFonts w:asciiTheme="minorHAnsi" w:eastAsiaTheme="minorEastAsia" w:hAnsiTheme="minorHAnsi" w:cstheme="minorBidi"/>
          <w:noProof/>
          <w:kern w:val="0"/>
          <w:sz w:val="22"/>
          <w:szCs w:val="22"/>
        </w:rPr>
      </w:pPr>
      <w:r>
        <w:rPr>
          <w:noProof/>
        </w:rPr>
        <w:t>52</w:t>
      </w:r>
      <w:r>
        <w:rPr>
          <w:noProof/>
        </w:rPr>
        <w:tab/>
        <w:t>Groundless threats of legal proceedings</w:t>
      </w:r>
      <w:r w:rsidRPr="00F34E25">
        <w:rPr>
          <w:noProof/>
        </w:rPr>
        <w:tab/>
      </w:r>
      <w:r w:rsidRPr="00F34E25">
        <w:rPr>
          <w:noProof/>
        </w:rPr>
        <w:fldChar w:fldCharType="begin"/>
      </w:r>
      <w:r w:rsidRPr="00F34E25">
        <w:rPr>
          <w:noProof/>
        </w:rPr>
        <w:instrText xml:space="preserve"> PAGEREF _Toc179874193 \h </w:instrText>
      </w:r>
      <w:r w:rsidRPr="00F34E25">
        <w:rPr>
          <w:noProof/>
        </w:rPr>
      </w:r>
      <w:r w:rsidRPr="00F34E25">
        <w:rPr>
          <w:noProof/>
        </w:rPr>
        <w:fldChar w:fldCharType="separate"/>
      </w:r>
      <w:r w:rsidRPr="00F34E25">
        <w:rPr>
          <w:noProof/>
        </w:rPr>
        <w:t>44</w:t>
      </w:r>
      <w:r w:rsidRPr="00F34E25">
        <w:rPr>
          <w:noProof/>
        </w:rPr>
        <w:fldChar w:fldCharType="end"/>
      </w:r>
    </w:p>
    <w:p w:rsidR="00F34E25" w:rsidRDefault="00F34E25">
      <w:pPr>
        <w:pStyle w:val="TOC2"/>
        <w:rPr>
          <w:rFonts w:asciiTheme="minorHAnsi" w:eastAsiaTheme="minorEastAsia" w:hAnsiTheme="minorHAnsi" w:cstheme="minorBidi"/>
          <w:b w:val="0"/>
          <w:noProof/>
          <w:kern w:val="0"/>
          <w:sz w:val="22"/>
          <w:szCs w:val="22"/>
        </w:rPr>
      </w:pPr>
      <w:r>
        <w:rPr>
          <w:noProof/>
        </w:rPr>
        <w:t>Part 7—Miscellaneous</w:t>
      </w:r>
      <w:r w:rsidRPr="00F34E25">
        <w:rPr>
          <w:b w:val="0"/>
          <w:noProof/>
          <w:sz w:val="18"/>
        </w:rPr>
        <w:tab/>
      </w:r>
      <w:r w:rsidRPr="00F34E25">
        <w:rPr>
          <w:b w:val="0"/>
          <w:noProof/>
          <w:sz w:val="18"/>
        </w:rPr>
        <w:fldChar w:fldCharType="begin"/>
      </w:r>
      <w:r w:rsidRPr="00F34E25">
        <w:rPr>
          <w:b w:val="0"/>
          <w:noProof/>
          <w:sz w:val="18"/>
        </w:rPr>
        <w:instrText xml:space="preserve"> PAGEREF _Toc179874194 \h </w:instrText>
      </w:r>
      <w:r w:rsidRPr="00F34E25">
        <w:rPr>
          <w:b w:val="0"/>
          <w:noProof/>
          <w:sz w:val="18"/>
        </w:rPr>
      </w:r>
      <w:r w:rsidRPr="00F34E25">
        <w:rPr>
          <w:b w:val="0"/>
          <w:noProof/>
          <w:sz w:val="18"/>
        </w:rPr>
        <w:fldChar w:fldCharType="separate"/>
      </w:r>
      <w:r w:rsidRPr="00F34E25">
        <w:rPr>
          <w:b w:val="0"/>
          <w:noProof/>
          <w:sz w:val="18"/>
        </w:rPr>
        <w:t>47</w:t>
      </w:r>
      <w:r w:rsidRPr="00F34E25">
        <w:rPr>
          <w:b w:val="0"/>
          <w:noProof/>
          <w:sz w:val="18"/>
        </w:rPr>
        <w:fldChar w:fldCharType="end"/>
      </w:r>
    </w:p>
    <w:p w:rsidR="00F34E25" w:rsidRDefault="00F34E25">
      <w:pPr>
        <w:pStyle w:val="TOC5"/>
        <w:rPr>
          <w:rFonts w:asciiTheme="minorHAnsi" w:eastAsiaTheme="minorEastAsia" w:hAnsiTheme="minorHAnsi" w:cstheme="minorBidi"/>
          <w:noProof/>
          <w:kern w:val="0"/>
          <w:sz w:val="22"/>
          <w:szCs w:val="22"/>
        </w:rPr>
      </w:pPr>
      <w:r>
        <w:rPr>
          <w:noProof/>
        </w:rPr>
        <w:t>53</w:t>
      </w:r>
      <w:r>
        <w:rPr>
          <w:noProof/>
        </w:rPr>
        <w:tab/>
        <w:t>Simplified outline of this Part</w:t>
      </w:r>
      <w:r w:rsidRPr="00F34E25">
        <w:rPr>
          <w:noProof/>
        </w:rPr>
        <w:tab/>
      </w:r>
      <w:r w:rsidRPr="00F34E25">
        <w:rPr>
          <w:noProof/>
        </w:rPr>
        <w:fldChar w:fldCharType="begin"/>
      </w:r>
      <w:r w:rsidRPr="00F34E25">
        <w:rPr>
          <w:noProof/>
        </w:rPr>
        <w:instrText xml:space="preserve"> PAGEREF _Toc179874195 \h </w:instrText>
      </w:r>
      <w:r w:rsidRPr="00F34E25">
        <w:rPr>
          <w:noProof/>
        </w:rPr>
      </w:r>
      <w:r w:rsidRPr="00F34E25">
        <w:rPr>
          <w:noProof/>
        </w:rPr>
        <w:fldChar w:fldCharType="separate"/>
      </w:r>
      <w:r w:rsidRPr="00F34E25">
        <w:rPr>
          <w:noProof/>
        </w:rPr>
        <w:t>47</w:t>
      </w:r>
      <w:r w:rsidRPr="00F34E25">
        <w:rPr>
          <w:noProof/>
        </w:rPr>
        <w:fldChar w:fldCharType="end"/>
      </w:r>
    </w:p>
    <w:p w:rsidR="00F34E25" w:rsidRDefault="00F34E25">
      <w:pPr>
        <w:pStyle w:val="TOC5"/>
        <w:rPr>
          <w:rFonts w:asciiTheme="minorHAnsi" w:eastAsiaTheme="minorEastAsia" w:hAnsiTheme="minorHAnsi" w:cstheme="minorBidi"/>
          <w:noProof/>
          <w:kern w:val="0"/>
          <w:sz w:val="22"/>
          <w:szCs w:val="22"/>
        </w:rPr>
      </w:pPr>
      <w:r>
        <w:rPr>
          <w:noProof/>
        </w:rPr>
        <w:t>54</w:t>
      </w:r>
      <w:r>
        <w:rPr>
          <w:noProof/>
        </w:rPr>
        <w:tab/>
        <w:t>Copyright, design and trade mark rights not affected</w:t>
      </w:r>
      <w:r w:rsidRPr="00F34E25">
        <w:rPr>
          <w:noProof/>
        </w:rPr>
        <w:tab/>
      </w:r>
      <w:r w:rsidRPr="00F34E25">
        <w:rPr>
          <w:noProof/>
        </w:rPr>
        <w:fldChar w:fldCharType="begin"/>
      </w:r>
      <w:r w:rsidRPr="00F34E25">
        <w:rPr>
          <w:noProof/>
        </w:rPr>
        <w:instrText xml:space="preserve"> PAGEREF _Toc179874196 \h </w:instrText>
      </w:r>
      <w:r w:rsidRPr="00F34E25">
        <w:rPr>
          <w:noProof/>
        </w:rPr>
      </w:r>
      <w:r w:rsidRPr="00F34E25">
        <w:rPr>
          <w:noProof/>
        </w:rPr>
        <w:fldChar w:fldCharType="separate"/>
      </w:r>
      <w:r w:rsidRPr="00F34E25">
        <w:rPr>
          <w:noProof/>
        </w:rPr>
        <w:t>47</w:t>
      </w:r>
      <w:r w:rsidRPr="00F34E25">
        <w:rPr>
          <w:noProof/>
        </w:rPr>
        <w:fldChar w:fldCharType="end"/>
      </w:r>
    </w:p>
    <w:p w:rsidR="00F34E25" w:rsidRDefault="00F34E25">
      <w:pPr>
        <w:pStyle w:val="TOC5"/>
        <w:rPr>
          <w:rFonts w:asciiTheme="minorHAnsi" w:eastAsiaTheme="minorEastAsia" w:hAnsiTheme="minorHAnsi" w:cstheme="minorBidi"/>
          <w:noProof/>
          <w:kern w:val="0"/>
          <w:sz w:val="22"/>
          <w:szCs w:val="22"/>
        </w:rPr>
      </w:pPr>
      <w:r>
        <w:rPr>
          <w:noProof/>
        </w:rPr>
        <w:t>55</w:t>
      </w:r>
      <w:r>
        <w:rPr>
          <w:noProof/>
        </w:rPr>
        <w:tab/>
        <w:t>Concurrent operation of State and Territory laws</w:t>
      </w:r>
      <w:r w:rsidRPr="00F34E25">
        <w:rPr>
          <w:noProof/>
        </w:rPr>
        <w:tab/>
      </w:r>
      <w:r w:rsidRPr="00F34E25">
        <w:rPr>
          <w:noProof/>
        </w:rPr>
        <w:fldChar w:fldCharType="begin"/>
      </w:r>
      <w:r w:rsidRPr="00F34E25">
        <w:rPr>
          <w:noProof/>
        </w:rPr>
        <w:instrText xml:space="preserve"> PAGEREF _Toc179874197 \h </w:instrText>
      </w:r>
      <w:r w:rsidRPr="00F34E25">
        <w:rPr>
          <w:noProof/>
        </w:rPr>
      </w:r>
      <w:r w:rsidRPr="00F34E25">
        <w:rPr>
          <w:noProof/>
        </w:rPr>
        <w:fldChar w:fldCharType="separate"/>
      </w:r>
      <w:r w:rsidRPr="00F34E25">
        <w:rPr>
          <w:noProof/>
        </w:rPr>
        <w:t>47</w:t>
      </w:r>
      <w:r w:rsidRPr="00F34E25">
        <w:rPr>
          <w:noProof/>
        </w:rPr>
        <w:fldChar w:fldCharType="end"/>
      </w:r>
    </w:p>
    <w:p w:rsidR="00F34E25" w:rsidRDefault="00F34E25">
      <w:pPr>
        <w:pStyle w:val="TOC5"/>
        <w:rPr>
          <w:rFonts w:asciiTheme="minorHAnsi" w:eastAsiaTheme="minorEastAsia" w:hAnsiTheme="minorHAnsi" w:cstheme="minorBidi"/>
          <w:noProof/>
          <w:kern w:val="0"/>
          <w:sz w:val="22"/>
          <w:szCs w:val="22"/>
        </w:rPr>
      </w:pPr>
      <w:r>
        <w:rPr>
          <w:noProof/>
        </w:rPr>
        <w:t>56</w:t>
      </w:r>
      <w:r>
        <w:rPr>
          <w:noProof/>
        </w:rPr>
        <w:tab/>
        <w:t>Constitutional safety net—acquisition of property</w:t>
      </w:r>
      <w:r w:rsidRPr="00F34E25">
        <w:rPr>
          <w:noProof/>
        </w:rPr>
        <w:tab/>
      </w:r>
      <w:r w:rsidRPr="00F34E25">
        <w:rPr>
          <w:noProof/>
        </w:rPr>
        <w:fldChar w:fldCharType="begin"/>
      </w:r>
      <w:r w:rsidRPr="00F34E25">
        <w:rPr>
          <w:noProof/>
        </w:rPr>
        <w:instrText xml:space="preserve"> PAGEREF _Toc179874198 \h </w:instrText>
      </w:r>
      <w:r w:rsidRPr="00F34E25">
        <w:rPr>
          <w:noProof/>
        </w:rPr>
      </w:r>
      <w:r w:rsidRPr="00F34E25">
        <w:rPr>
          <w:noProof/>
        </w:rPr>
        <w:fldChar w:fldCharType="separate"/>
      </w:r>
      <w:r w:rsidRPr="00F34E25">
        <w:rPr>
          <w:noProof/>
        </w:rPr>
        <w:t>48</w:t>
      </w:r>
      <w:r w:rsidRPr="00F34E25">
        <w:rPr>
          <w:noProof/>
        </w:rPr>
        <w:fldChar w:fldCharType="end"/>
      </w:r>
    </w:p>
    <w:p w:rsidR="00F34E25" w:rsidRDefault="00F34E25">
      <w:pPr>
        <w:pStyle w:val="TOC5"/>
        <w:rPr>
          <w:rFonts w:asciiTheme="minorHAnsi" w:eastAsiaTheme="minorEastAsia" w:hAnsiTheme="minorHAnsi" w:cstheme="minorBidi"/>
          <w:noProof/>
          <w:kern w:val="0"/>
          <w:sz w:val="22"/>
          <w:szCs w:val="22"/>
        </w:rPr>
      </w:pPr>
      <w:r>
        <w:rPr>
          <w:noProof/>
        </w:rPr>
        <w:t>57</w:t>
      </w:r>
      <w:r>
        <w:rPr>
          <w:noProof/>
        </w:rPr>
        <w:tab/>
        <w:t>Implied freedom of political communication</w:t>
      </w:r>
      <w:r w:rsidRPr="00F34E25">
        <w:rPr>
          <w:noProof/>
        </w:rPr>
        <w:tab/>
      </w:r>
      <w:r w:rsidRPr="00F34E25">
        <w:rPr>
          <w:noProof/>
        </w:rPr>
        <w:fldChar w:fldCharType="begin"/>
      </w:r>
      <w:r w:rsidRPr="00F34E25">
        <w:rPr>
          <w:noProof/>
        </w:rPr>
        <w:instrText xml:space="preserve"> PAGEREF _Toc179874199 \h </w:instrText>
      </w:r>
      <w:r w:rsidRPr="00F34E25">
        <w:rPr>
          <w:noProof/>
        </w:rPr>
      </w:r>
      <w:r w:rsidRPr="00F34E25">
        <w:rPr>
          <w:noProof/>
        </w:rPr>
        <w:fldChar w:fldCharType="separate"/>
      </w:r>
      <w:r w:rsidRPr="00F34E25">
        <w:rPr>
          <w:noProof/>
        </w:rPr>
        <w:t>49</w:t>
      </w:r>
      <w:r w:rsidRPr="00F34E25">
        <w:rPr>
          <w:noProof/>
        </w:rPr>
        <w:fldChar w:fldCharType="end"/>
      </w:r>
    </w:p>
    <w:p w:rsidR="00F34E25" w:rsidRDefault="00F34E25">
      <w:pPr>
        <w:pStyle w:val="TOC5"/>
        <w:rPr>
          <w:rFonts w:asciiTheme="minorHAnsi" w:eastAsiaTheme="minorEastAsia" w:hAnsiTheme="minorHAnsi" w:cstheme="minorBidi"/>
          <w:noProof/>
          <w:kern w:val="0"/>
          <w:sz w:val="22"/>
          <w:szCs w:val="22"/>
        </w:rPr>
      </w:pPr>
      <w:r>
        <w:rPr>
          <w:noProof/>
        </w:rPr>
        <w:t>58</w:t>
      </w:r>
      <w:r>
        <w:rPr>
          <w:noProof/>
        </w:rPr>
        <w:tab/>
        <w:t>Rules</w:t>
      </w:r>
      <w:r w:rsidRPr="00F34E25">
        <w:rPr>
          <w:noProof/>
        </w:rPr>
        <w:tab/>
      </w:r>
      <w:r w:rsidRPr="00F34E25">
        <w:rPr>
          <w:noProof/>
        </w:rPr>
        <w:fldChar w:fldCharType="begin"/>
      </w:r>
      <w:r w:rsidRPr="00F34E25">
        <w:rPr>
          <w:noProof/>
        </w:rPr>
        <w:instrText xml:space="preserve"> PAGEREF _Toc179874200 \h </w:instrText>
      </w:r>
      <w:r w:rsidRPr="00F34E25">
        <w:rPr>
          <w:noProof/>
        </w:rPr>
      </w:r>
      <w:r w:rsidRPr="00F34E25">
        <w:rPr>
          <w:noProof/>
        </w:rPr>
        <w:fldChar w:fldCharType="separate"/>
      </w:r>
      <w:r w:rsidRPr="00F34E25">
        <w:rPr>
          <w:noProof/>
        </w:rPr>
        <w:t>49</w:t>
      </w:r>
      <w:r w:rsidRPr="00F34E25">
        <w:rPr>
          <w:noProof/>
        </w:rPr>
        <w:fldChar w:fldCharType="end"/>
      </w:r>
    </w:p>
    <w:p w:rsidR="00F34E25" w:rsidRDefault="00F34E25">
      <w:pPr>
        <w:pStyle w:val="TOC1"/>
        <w:rPr>
          <w:rFonts w:asciiTheme="minorHAnsi" w:eastAsiaTheme="minorEastAsia" w:hAnsiTheme="minorHAnsi" w:cstheme="minorBidi"/>
          <w:b w:val="0"/>
          <w:noProof/>
          <w:kern w:val="0"/>
          <w:sz w:val="22"/>
          <w:szCs w:val="22"/>
        </w:rPr>
      </w:pPr>
      <w:r>
        <w:rPr>
          <w:noProof/>
        </w:rPr>
        <w:t>Schedule 1—ICC Men’s T20 World Cup 2022</w:t>
      </w:r>
      <w:r w:rsidRPr="00F34E25">
        <w:rPr>
          <w:b w:val="0"/>
          <w:noProof/>
          <w:sz w:val="18"/>
        </w:rPr>
        <w:tab/>
      </w:r>
      <w:r w:rsidRPr="00F34E25">
        <w:rPr>
          <w:b w:val="0"/>
          <w:noProof/>
          <w:sz w:val="18"/>
        </w:rPr>
        <w:fldChar w:fldCharType="begin"/>
      </w:r>
      <w:r w:rsidRPr="00F34E25">
        <w:rPr>
          <w:b w:val="0"/>
          <w:noProof/>
          <w:sz w:val="18"/>
        </w:rPr>
        <w:instrText xml:space="preserve"> PAGEREF _Toc179874201 \h </w:instrText>
      </w:r>
      <w:r w:rsidRPr="00F34E25">
        <w:rPr>
          <w:b w:val="0"/>
          <w:noProof/>
          <w:sz w:val="18"/>
        </w:rPr>
      </w:r>
      <w:r w:rsidRPr="00F34E25">
        <w:rPr>
          <w:b w:val="0"/>
          <w:noProof/>
          <w:sz w:val="18"/>
        </w:rPr>
        <w:fldChar w:fldCharType="separate"/>
      </w:r>
      <w:r w:rsidRPr="00F34E25">
        <w:rPr>
          <w:b w:val="0"/>
          <w:noProof/>
          <w:sz w:val="18"/>
        </w:rPr>
        <w:t>50</w:t>
      </w:r>
      <w:r w:rsidRPr="00F34E25">
        <w:rPr>
          <w:b w:val="0"/>
          <w:noProof/>
          <w:sz w:val="18"/>
        </w:rPr>
        <w:fldChar w:fldCharType="end"/>
      </w:r>
    </w:p>
    <w:p w:rsidR="00F34E25" w:rsidRDefault="00F34E25">
      <w:pPr>
        <w:pStyle w:val="TOC5"/>
        <w:rPr>
          <w:rFonts w:asciiTheme="minorHAnsi" w:eastAsiaTheme="minorEastAsia" w:hAnsiTheme="minorHAnsi" w:cstheme="minorBidi"/>
          <w:noProof/>
          <w:kern w:val="0"/>
          <w:sz w:val="22"/>
          <w:szCs w:val="22"/>
        </w:rPr>
      </w:pPr>
      <w:r>
        <w:rPr>
          <w:noProof/>
        </w:rPr>
        <w:t>1</w:t>
      </w:r>
      <w:r>
        <w:rPr>
          <w:noProof/>
        </w:rPr>
        <w:tab/>
        <w:t>ICC Men’s T20 World Cup 2022 is a major sporting event</w:t>
      </w:r>
      <w:r w:rsidRPr="00F34E25">
        <w:rPr>
          <w:noProof/>
        </w:rPr>
        <w:tab/>
      </w:r>
      <w:r w:rsidRPr="00F34E25">
        <w:rPr>
          <w:noProof/>
        </w:rPr>
        <w:fldChar w:fldCharType="begin"/>
      </w:r>
      <w:r w:rsidRPr="00F34E25">
        <w:rPr>
          <w:noProof/>
        </w:rPr>
        <w:instrText xml:space="preserve"> PAGEREF _Toc179874202 \h </w:instrText>
      </w:r>
      <w:r w:rsidRPr="00F34E25">
        <w:rPr>
          <w:noProof/>
        </w:rPr>
      </w:r>
      <w:r w:rsidRPr="00F34E25">
        <w:rPr>
          <w:noProof/>
        </w:rPr>
        <w:fldChar w:fldCharType="separate"/>
      </w:r>
      <w:r w:rsidRPr="00F34E25">
        <w:rPr>
          <w:noProof/>
        </w:rPr>
        <w:t>50</w:t>
      </w:r>
      <w:r w:rsidRPr="00F34E25">
        <w:rPr>
          <w:noProof/>
        </w:rPr>
        <w:fldChar w:fldCharType="end"/>
      </w:r>
    </w:p>
    <w:p w:rsidR="00F34E25" w:rsidRDefault="00F34E25">
      <w:pPr>
        <w:pStyle w:val="TOC5"/>
        <w:rPr>
          <w:rFonts w:asciiTheme="minorHAnsi" w:eastAsiaTheme="minorEastAsia" w:hAnsiTheme="minorHAnsi" w:cstheme="minorBidi"/>
          <w:noProof/>
          <w:kern w:val="0"/>
          <w:sz w:val="22"/>
          <w:szCs w:val="22"/>
        </w:rPr>
      </w:pPr>
      <w:r>
        <w:rPr>
          <w:noProof/>
        </w:rPr>
        <w:t>2</w:t>
      </w:r>
      <w:r>
        <w:rPr>
          <w:noProof/>
        </w:rPr>
        <w:tab/>
        <w:t>Authorising body for ICC Men’s T20 World Cup 2022</w:t>
      </w:r>
      <w:r w:rsidRPr="00F34E25">
        <w:rPr>
          <w:noProof/>
        </w:rPr>
        <w:tab/>
      </w:r>
      <w:r w:rsidRPr="00F34E25">
        <w:rPr>
          <w:noProof/>
        </w:rPr>
        <w:fldChar w:fldCharType="begin"/>
      </w:r>
      <w:r w:rsidRPr="00F34E25">
        <w:rPr>
          <w:noProof/>
        </w:rPr>
        <w:instrText xml:space="preserve"> PAGEREF _Toc179874203 \h </w:instrText>
      </w:r>
      <w:r w:rsidRPr="00F34E25">
        <w:rPr>
          <w:noProof/>
        </w:rPr>
      </w:r>
      <w:r w:rsidRPr="00F34E25">
        <w:rPr>
          <w:noProof/>
        </w:rPr>
        <w:fldChar w:fldCharType="separate"/>
      </w:r>
      <w:r w:rsidRPr="00F34E25">
        <w:rPr>
          <w:noProof/>
        </w:rPr>
        <w:t>50</w:t>
      </w:r>
      <w:r w:rsidRPr="00F34E25">
        <w:rPr>
          <w:noProof/>
        </w:rPr>
        <w:fldChar w:fldCharType="end"/>
      </w:r>
    </w:p>
    <w:p w:rsidR="00F34E25" w:rsidRDefault="00F34E25">
      <w:pPr>
        <w:pStyle w:val="TOC5"/>
        <w:rPr>
          <w:rFonts w:asciiTheme="minorHAnsi" w:eastAsiaTheme="minorEastAsia" w:hAnsiTheme="minorHAnsi" w:cstheme="minorBidi"/>
          <w:noProof/>
          <w:kern w:val="0"/>
          <w:sz w:val="22"/>
          <w:szCs w:val="22"/>
        </w:rPr>
      </w:pPr>
      <w:r>
        <w:rPr>
          <w:noProof/>
        </w:rPr>
        <w:t>3</w:t>
      </w:r>
      <w:r>
        <w:rPr>
          <w:noProof/>
        </w:rPr>
        <w:tab/>
        <w:t>Event bodies for ICC Men’s T20 World Cup 2022</w:t>
      </w:r>
      <w:r w:rsidRPr="00F34E25">
        <w:rPr>
          <w:noProof/>
        </w:rPr>
        <w:tab/>
      </w:r>
      <w:r w:rsidRPr="00F34E25">
        <w:rPr>
          <w:noProof/>
        </w:rPr>
        <w:fldChar w:fldCharType="begin"/>
      </w:r>
      <w:r w:rsidRPr="00F34E25">
        <w:rPr>
          <w:noProof/>
        </w:rPr>
        <w:instrText xml:space="preserve"> PAGEREF _Toc179874204 \h </w:instrText>
      </w:r>
      <w:r w:rsidRPr="00F34E25">
        <w:rPr>
          <w:noProof/>
        </w:rPr>
      </w:r>
      <w:r w:rsidRPr="00F34E25">
        <w:rPr>
          <w:noProof/>
        </w:rPr>
        <w:fldChar w:fldCharType="separate"/>
      </w:r>
      <w:r w:rsidRPr="00F34E25">
        <w:rPr>
          <w:noProof/>
        </w:rPr>
        <w:t>50</w:t>
      </w:r>
      <w:r w:rsidRPr="00F34E25">
        <w:rPr>
          <w:noProof/>
        </w:rPr>
        <w:fldChar w:fldCharType="end"/>
      </w:r>
    </w:p>
    <w:p w:rsidR="00F34E25" w:rsidRDefault="00F34E25">
      <w:pPr>
        <w:pStyle w:val="TOC5"/>
        <w:rPr>
          <w:rFonts w:asciiTheme="minorHAnsi" w:eastAsiaTheme="minorEastAsia" w:hAnsiTheme="minorHAnsi" w:cstheme="minorBidi"/>
          <w:noProof/>
          <w:kern w:val="0"/>
          <w:sz w:val="22"/>
          <w:szCs w:val="22"/>
        </w:rPr>
      </w:pPr>
      <w:r>
        <w:rPr>
          <w:noProof/>
        </w:rPr>
        <w:t>4</w:t>
      </w:r>
      <w:r>
        <w:rPr>
          <w:noProof/>
        </w:rPr>
        <w:tab/>
        <w:t>Protected indicia of ICC Men’s T20 World Cup 2022</w:t>
      </w:r>
      <w:r w:rsidRPr="00F34E25">
        <w:rPr>
          <w:noProof/>
        </w:rPr>
        <w:tab/>
      </w:r>
      <w:r w:rsidRPr="00F34E25">
        <w:rPr>
          <w:noProof/>
        </w:rPr>
        <w:fldChar w:fldCharType="begin"/>
      </w:r>
      <w:r w:rsidRPr="00F34E25">
        <w:rPr>
          <w:noProof/>
        </w:rPr>
        <w:instrText xml:space="preserve"> PAGEREF _Toc179874205 \h </w:instrText>
      </w:r>
      <w:r w:rsidRPr="00F34E25">
        <w:rPr>
          <w:noProof/>
        </w:rPr>
      </w:r>
      <w:r w:rsidRPr="00F34E25">
        <w:rPr>
          <w:noProof/>
        </w:rPr>
        <w:fldChar w:fldCharType="separate"/>
      </w:r>
      <w:r w:rsidRPr="00F34E25">
        <w:rPr>
          <w:noProof/>
        </w:rPr>
        <w:t>50</w:t>
      </w:r>
      <w:r w:rsidRPr="00F34E25">
        <w:rPr>
          <w:noProof/>
        </w:rPr>
        <w:fldChar w:fldCharType="end"/>
      </w:r>
    </w:p>
    <w:p w:rsidR="00F34E25" w:rsidRDefault="00F34E25">
      <w:pPr>
        <w:pStyle w:val="TOC5"/>
        <w:rPr>
          <w:rFonts w:asciiTheme="minorHAnsi" w:eastAsiaTheme="minorEastAsia" w:hAnsiTheme="minorHAnsi" w:cstheme="minorBidi"/>
          <w:noProof/>
          <w:kern w:val="0"/>
          <w:sz w:val="22"/>
          <w:szCs w:val="22"/>
        </w:rPr>
      </w:pPr>
      <w:r>
        <w:rPr>
          <w:noProof/>
        </w:rPr>
        <w:t>5</w:t>
      </w:r>
      <w:r>
        <w:rPr>
          <w:noProof/>
        </w:rPr>
        <w:tab/>
        <w:t>When protected indicia and images relate to an event body for the ICC Men’s T20 World Cup 2022</w:t>
      </w:r>
      <w:r w:rsidRPr="00F34E25">
        <w:rPr>
          <w:noProof/>
        </w:rPr>
        <w:tab/>
      </w:r>
      <w:r w:rsidRPr="00F34E25">
        <w:rPr>
          <w:noProof/>
        </w:rPr>
        <w:fldChar w:fldCharType="begin"/>
      </w:r>
      <w:r w:rsidRPr="00F34E25">
        <w:rPr>
          <w:noProof/>
        </w:rPr>
        <w:instrText xml:space="preserve"> PAGEREF _Toc179874206 \h </w:instrText>
      </w:r>
      <w:r w:rsidRPr="00F34E25">
        <w:rPr>
          <w:noProof/>
        </w:rPr>
      </w:r>
      <w:r w:rsidRPr="00F34E25">
        <w:rPr>
          <w:noProof/>
        </w:rPr>
        <w:fldChar w:fldCharType="separate"/>
      </w:r>
      <w:r w:rsidRPr="00F34E25">
        <w:rPr>
          <w:noProof/>
        </w:rPr>
        <w:t>51</w:t>
      </w:r>
      <w:r w:rsidRPr="00F34E25">
        <w:rPr>
          <w:noProof/>
        </w:rPr>
        <w:fldChar w:fldCharType="end"/>
      </w:r>
    </w:p>
    <w:p w:rsidR="00F34E25" w:rsidRDefault="00F34E25">
      <w:pPr>
        <w:pStyle w:val="TOC5"/>
        <w:rPr>
          <w:rFonts w:asciiTheme="minorHAnsi" w:eastAsiaTheme="minorEastAsia" w:hAnsiTheme="minorHAnsi" w:cstheme="minorBidi"/>
          <w:noProof/>
          <w:kern w:val="0"/>
          <w:sz w:val="22"/>
          <w:szCs w:val="22"/>
        </w:rPr>
      </w:pPr>
      <w:r>
        <w:rPr>
          <w:noProof/>
        </w:rPr>
        <w:t>6</w:t>
      </w:r>
      <w:r>
        <w:rPr>
          <w:noProof/>
        </w:rPr>
        <w:tab/>
        <w:t>Protection period for ICC Men’s T20 World Cup 2022</w:t>
      </w:r>
      <w:r w:rsidRPr="00F34E25">
        <w:rPr>
          <w:noProof/>
        </w:rPr>
        <w:tab/>
      </w:r>
      <w:r w:rsidRPr="00F34E25">
        <w:rPr>
          <w:noProof/>
        </w:rPr>
        <w:fldChar w:fldCharType="begin"/>
      </w:r>
      <w:r w:rsidRPr="00F34E25">
        <w:rPr>
          <w:noProof/>
        </w:rPr>
        <w:instrText xml:space="preserve"> PAGEREF _Toc179874207 \h </w:instrText>
      </w:r>
      <w:r w:rsidRPr="00F34E25">
        <w:rPr>
          <w:noProof/>
        </w:rPr>
      </w:r>
      <w:r w:rsidRPr="00F34E25">
        <w:rPr>
          <w:noProof/>
        </w:rPr>
        <w:fldChar w:fldCharType="separate"/>
      </w:r>
      <w:r w:rsidRPr="00F34E25">
        <w:rPr>
          <w:noProof/>
        </w:rPr>
        <w:t>51</w:t>
      </w:r>
      <w:r w:rsidRPr="00F34E25">
        <w:rPr>
          <w:noProof/>
        </w:rPr>
        <w:fldChar w:fldCharType="end"/>
      </w:r>
    </w:p>
    <w:p w:rsidR="00F34E25" w:rsidRDefault="00F34E25">
      <w:pPr>
        <w:pStyle w:val="TOC1"/>
        <w:rPr>
          <w:rFonts w:asciiTheme="minorHAnsi" w:eastAsiaTheme="minorEastAsia" w:hAnsiTheme="minorHAnsi" w:cstheme="minorBidi"/>
          <w:b w:val="0"/>
          <w:noProof/>
          <w:kern w:val="0"/>
          <w:sz w:val="22"/>
          <w:szCs w:val="22"/>
        </w:rPr>
      </w:pPr>
      <w:r>
        <w:rPr>
          <w:noProof/>
        </w:rPr>
        <w:t>Schedule 2—Fédération Internationale de Football Association (FIFA) Women’s World Cup Australia New Zealand 2023</w:t>
      </w:r>
      <w:r w:rsidRPr="00F34E25">
        <w:rPr>
          <w:b w:val="0"/>
          <w:noProof/>
          <w:sz w:val="18"/>
        </w:rPr>
        <w:tab/>
      </w:r>
      <w:r w:rsidRPr="00F34E25">
        <w:rPr>
          <w:b w:val="0"/>
          <w:noProof/>
          <w:sz w:val="18"/>
        </w:rPr>
        <w:fldChar w:fldCharType="begin"/>
      </w:r>
      <w:r w:rsidRPr="00F34E25">
        <w:rPr>
          <w:b w:val="0"/>
          <w:noProof/>
          <w:sz w:val="18"/>
        </w:rPr>
        <w:instrText xml:space="preserve"> PAGEREF _Toc179874208 \h </w:instrText>
      </w:r>
      <w:r w:rsidRPr="00F34E25">
        <w:rPr>
          <w:b w:val="0"/>
          <w:noProof/>
          <w:sz w:val="18"/>
        </w:rPr>
      </w:r>
      <w:r w:rsidRPr="00F34E25">
        <w:rPr>
          <w:b w:val="0"/>
          <w:noProof/>
          <w:sz w:val="18"/>
        </w:rPr>
        <w:fldChar w:fldCharType="separate"/>
      </w:r>
      <w:r w:rsidRPr="00F34E25">
        <w:rPr>
          <w:b w:val="0"/>
          <w:noProof/>
          <w:sz w:val="18"/>
        </w:rPr>
        <w:t>52</w:t>
      </w:r>
      <w:r w:rsidRPr="00F34E25">
        <w:rPr>
          <w:b w:val="0"/>
          <w:noProof/>
          <w:sz w:val="18"/>
        </w:rPr>
        <w:fldChar w:fldCharType="end"/>
      </w:r>
    </w:p>
    <w:p w:rsidR="00F34E25" w:rsidRDefault="00F34E25">
      <w:pPr>
        <w:pStyle w:val="TOC5"/>
        <w:rPr>
          <w:rFonts w:asciiTheme="minorHAnsi" w:eastAsiaTheme="minorEastAsia" w:hAnsiTheme="minorHAnsi" w:cstheme="minorBidi"/>
          <w:noProof/>
          <w:kern w:val="0"/>
          <w:sz w:val="22"/>
          <w:szCs w:val="22"/>
        </w:rPr>
      </w:pPr>
      <w:r>
        <w:rPr>
          <w:noProof/>
        </w:rPr>
        <w:t>1</w:t>
      </w:r>
      <w:r>
        <w:rPr>
          <w:noProof/>
        </w:rPr>
        <w:tab/>
        <w:t>Fédération Internationale de Football Association (FIFA) Women’s World Cup Australia New Zealand 2023 is a major sporting event</w:t>
      </w:r>
      <w:r w:rsidRPr="00F34E25">
        <w:rPr>
          <w:noProof/>
        </w:rPr>
        <w:tab/>
      </w:r>
      <w:r w:rsidRPr="00F34E25">
        <w:rPr>
          <w:noProof/>
        </w:rPr>
        <w:fldChar w:fldCharType="begin"/>
      </w:r>
      <w:r w:rsidRPr="00F34E25">
        <w:rPr>
          <w:noProof/>
        </w:rPr>
        <w:instrText xml:space="preserve"> PAGEREF _Toc179874209 \h </w:instrText>
      </w:r>
      <w:r w:rsidRPr="00F34E25">
        <w:rPr>
          <w:noProof/>
        </w:rPr>
      </w:r>
      <w:r w:rsidRPr="00F34E25">
        <w:rPr>
          <w:noProof/>
        </w:rPr>
        <w:fldChar w:fldCharType="separate"/>
      </w:r>
      <w:r w:rsidRPr="00F34E25">
        <w:rPr>
          <w:noProof/>
        </w:rPr>
        <w:t>52</w:t>
      </w:r>
      <w:r w:rsidRPr="00F34E25">
        <w:rPr>
          <w:noProof/>
        </w:rPr>
        <w:fldChar w:fldCharType="end"/>
      </w:r>
    </w:p>
    <w:p w:rsidR="00F34E25" w:rsidRDefault="00F34E25">
      <w:pPr>
        <w:pStyle w:val="TOC5"/>
        <w:rPr>
          <w:rFonts w:asciiTheme="minorHAnsi" w:eastAsiaTheme="minorEastAsia" w:hAnsiTheme="minorHAnsi" w:cstheme="minorBidi"/>
          <w:noProof/>
          <w:kern w:val="0"/>
          <w:sz w:val="22"/>
          <w:szCs w:val="22"/>
        </w:rPr>
      </w:pPr>
      <w:r>
        <w:rPr>
          <w:noProof/>
        </w:rPr>
        <w:t>2</w:t>
      </w:r>
      <w:r>
        <w:rPr>
          <w:noProof/>
        </w:rPr>
        <w:tab/>
        <w:t>Authorising body for Fédération Internationale de Football Association (FIFA) Women’s World Cup Australia New Zealand 2023</w:t>
      </w:r>
      <w:r w:rsidRPr="00F34E25">
        <w:rPr>
          <w:noProof/>
        </w:rPr>
        <w:tab/>
      </w:r>
      <w:r w:rsidRPr="00F34E25">
        <w:rPr>
          <w:noProof/>
        </w:rPr>
        <w:fldChar w:fldCharType="begin"/>
      </w:r>
      <w:r w:rsidRPr="00F34E25">
        <w:rPr>
          <w:noProof/>
        </w:rPr>
        <w:instrText xml:space="preserve"> PAGEREF _Toc179874210 \h </w:instrText>
      </w:r>
      <w:r w:rsidRPr="00F34E25">
        <w:rPr>
          <w:noProof/>
        </w:rPr>
      </w:r>
      <w:r w:rsidRPr="00F34E25">
        <w:rPr>
          <w:noProof/>
        </w:rPr>
        <w:fldChar w:fldCharType="separate"/>
      </w:r>
      <w:r w:rsidRPr="00F34E25">
        <w:rPr>
          <w:noProof/>
        </w:rPr>
        <w:t>52</w:t>
      </w:r>
      <w:r w:rsidRPr="00F34E25">
        <w:rPr>
          <w:noProof/>
        </w:rPr>
        <w:fldChar w:fldCharType="end"/>
      </w:r>
    </w:p>
    <w:p w:rsidR="00F34E25" w:rsidRDefault="00F34E25">
      <w:pPr>
        <w:pStyle w:val="TOC5"/>
        <w:rPr>
          <w:rFonts w:asciiTheme="minorHAnsi" w:eastAsiaTheme="minorEastAsia" w:hAnsiTheme="minorHAnsi" w:cstheme="minorBidi"/>
          <w:noProof/>
          <w:kern w:val="0"/>
          <w:sz w:val="22"/>
          <w:szCs w:val="22"/>
        </w:rPr>
      </w:pPr>
      <w:r>
        <w:rPr>
          <w:noProof/>
        </w:rPr>
        <w:t>3</w:t>
      </w:r>
      <w:r>
        <w:rPr>
          <w:noProof/>
        </w:rPr>
        <w:tab/>
        <w:t>Event bodies for Fédération Internationale de Football Association (FIFA) Women’s World Cup Australia New Zealand 2023</w:t>
      </w:r>
      <w:r w:rsidRPr="00F34E25">
        <w:rPr>
          <w:noProof/>
        </w:rPr>
        <w:tab/>
      </w:r>
      <w:r w:rsidRPr="00F34E25">
        <w:rPr>
          <w:noProof/>
        </w:rPr>
        <w:fldChar w:fldCharType="begin"/>
      </w:r>
      <w:r w:rsidRPr="00F34E25">
        <w:rPr>
          <w:noProof/>
        </w:rPr>
        <w:instrText xml:space="preserve"> PAGEREF _Toc179874211 \h </w:instrText>
      </w:r>
      <w:r w:rsidRPr="00F34E25">
        <w:rPr>
          <w:noProof/>
        </w:rPr>
      </w:r>
      <w:r w:rsidRPr="00F34E25">
        <w:rPr>
          <w:noProof/>
        </w:rPr>
        <w:fldChar w:fldCharType="separate"/>
      </w:r>
      <w:r w:rsidRPr="00F34E25">
        <w:rPr>
          <w:noProof/>
        </w:rPr>
        <w:t>52</w:t>
      </w:r>
      <w:r w:rsidRPr="00F34E25">
        <w:rPr>
          <w:noProof/>
        </w:rPr>
        <w:fldChar w:fldCharType="end"/>
      </w:r>
    </w:p>
    <w:p w:rsidR="00F34E25" w:rsidRDefault="00F34E25">
      <w:pPr>
        <w:pStyle w:val="TOC5"/>
        <w:rPr>
          <w:rFonts w:asciiTheme="minorHAnsi" w:eastAsiaTheme="minorEastAsia" w:hAnsiTheme="minorHAnsi" w:cstheme="minorBidi"/>
          <w:noProof/>
          <w:kern w:val="0"/>
          <w:sz w:val="22"/>
          <w:szCs w:val="22"/>
        </w:rPr>
      </w:pPr>
      <w:r>
        <w:rPr>
          <w:noProof/>
        </w:rPr>
        <w:t>4</w:t>
      </w:r>
      <w:r>
        <w:rPr>
          <w:noProof/>
        </w:rPr>
        <w:tab/>
        <w:t>Protected indicia of Fédération Internationale de Football Association (FIFA) Women’s World Cup Australia New Zealand 2023</w:t>
      </w:r>
      <w:r w:rsidRPr="00F34E25">
        <w:rPr>
          <w:noProof/>
        </w:rPr>
        <w:tab/>
      </w:r>
      <w:r w:rsidRPr="00F34E25">
        <w:rPr>
          <w:noProof/>
        </w:rPr>
        <w:fldChar w:fldCharType="begin"/>
      </w:r>
      <w:r w:rsidRPr="00F34E25">
        <w:rPr>
          <w:noProof/>
        </w:rPr>
        <w:instrText xml:space="preserve"> PAGEREF _Toc179874212 \h </w:instrText>
      </w:r>
      <w:r w:rsidRPr="00F34E25">
        <w:rPr>
          <w:noProof/>
        </w:rPr>
      </w:r>
      <w:r w:rsidRPr="00F34E25">
        <w:rPr>
          <w:noProof/>
        </w:rPr>
        <w:fldChar w:fldCharType="separate"/>
      </w:r>
      <w:r w:rsidRPr="00F34E25">
        <w:rPr>
          <w:noProof/>
        </w:rPr>
        <w:t>53</w:t>
      </w:r>
      <w:r w:rsidRPr="00F34E25">
        <w:rPr>
          <w:noProof/>
        </w:rPr>
        <w:fldChar w:fldCharType="end"/>
      </w:r>
    </w:p>
    <w:p w:rsidR="00F34E25" w:rsidRDefault="00F34E25">
      <w:pPr>
        <w:pStyle w:val="TOC5"/>
        <w:rPr>
          <w:rFonts w:asciiTheme="minorHAnsi" w:eastAsiaTheme="minorEastAsia" w:hAnsiTheme="minorHAnsi" w:cstheme="minorBidi"/>
          <w:noProof/>
          <w:kern w:val="0"/>
          <w:sz w:val="22"/>
          <w:szCs w:val="22"/>
        </w:rPr>
      </w:pPr>
      <w:r>
        <w:rPr>
          <w:noProof/>
        </w:rPr>
        <w:t>5</w:t>
      </w:r>
      <w:r>
        <w:rPr>
          <w:noProof/>
        </w:rPr>
        <w:tab/>
        <w:t>When protected indicia and images relate to an event body for the Fédération Internationale de Football Association (FIFA) Women’s World Cup Australia New Zealand 2023</w:t>
      </w:r>
      <w:r w:rsidRPr="00F34E25">
        <w:rPr>
          <w:noProof/>
        </w:rPr>
        <w:tab/>
      </w:r>
      <w:r w:rsidRPr="00F34E25">
        <w:rPr>
          <w:noProof/>
        </w:rPr>
        <w:fldChar w:fldCharType="begin"/>
      </w:r>
      <w:r w:rsidRPr="00F34E25">
        <w:rPr>
          <w:noProof/>
        </w:rPr>
        <w:instrText xml:space="preserve"> PAGEREF _Toc179874213 \h </w:instrText>
      </w:r>
      <w:r w:rsidRPr="00F34E25">
        <w:rPr>
          <w:noProof/>
        </w:rPr>
      </w:r>
      <w:r w:rsidRPr="00F34E25">
        <w:rPr>
          <w:noProof/>
        </w:rPr>
        <w:fldChar w:fldCharType="separate"/>
      </w:r>
      <w:r w:rsidRPr="00F34E25">
        <w:rPr>
          <w:noProof/>
        </w:rPr>
        <w:t>53</w:t>
      </w:r>
      <w:r w:rsidRPr="00F34E25">
        <w:rPr>
          <w:noProof/>
        </w:rPr>
        <w:fldChar w:fldCharType="end"/>
      </w:r>
    </w:p>
    <w:p w:rsidR="00F34E25" w:rsidRDefault="00F34E25">
      <w:pPr>
        <w:pStyle w:val="TOC5"/>
        <w:rPr>
          <w:rFonts w:asciiTheme="minorHAnsi" w:eastAsiaTheme="minorEastAsia" w:hAnsiTheme="minorHAnsi" w:cstheme="minorBidi"/>
          <w:noProof/>
          <w:kern w:val="0"/>
          <w:sz w:val="22"/>
          <w:szCs w:val="22"/>
        </w:rPr>
      </w:pPr>
      <w:r>
        <w:rPr>
          <w:noProof/>
        </w:rPr>
        <w:t>6</w:t>
      </w:r>
      <w:r>
        <w:rPr>
          <w:noProof/>
        </w:rPr>
        <w:tab/>
        <w:t>Protection period for Fédération Internationale de Football Association (FIFA) Women’s World Cup Australia New Zealand 2023</w:t>
      </w:r>
      <w:r w:rsidRPr="00F34E25">
        <w:rPr>
          <w:noProof/>
        </w:rPr>
        <w:tab/>
      </w:r>
      <w:r w:rsidRPr="00F34E25">
        <w:rPr>
          <w:noProof/>
        </w:rPr>
        <w:fldChar w:fldCharType="begin"/>
      </w:r>
      <w:r w:rsidRPr="00F34E25">
        <w:rPr>
          <w:noProof/>
        </w:rPr>
        <w:instrText xml:space="preserve"> PAGEREF _Toc179874214 \h </w:instrText>
      </w:r>
      <w:r w:rsidRPr="00F34E25">
        <w:rPr>
          <w:noProof/>
        </w:rPr>
      </w:r>
      <w:r w:rsidRPr="00F34E25">
        <w:rPr>
          <w:noProof/>
        </w:rPr>
        <w:fldChar w:fldCharType="separate"/>
      </w:r>
      <w:r w:rsidRPr="00F34E25">
        <w:rPr>
          <w:noProof/>
        </w:rPr>
        <w:t>54</w:t>
      </w:r>
      <w:r w:rsidRPr="00F34E25">
        <w:rPr>
          <w:noProof/>
        </w:rPr>
        <w:fldChar w:fldCharType="end"/>
      </w:r>
    </w:p>
    <w:p w:rsidR="00F34E25" w:rsidRDefault="00F34E25">
      <w:pPr>
        <w:pStyle w:val="TOC2"/>
        <w:rPr>
          <w:rFonts w:asciiTheme="minorHAnsi" w:eastAsiaTheme="minorEastAsia" w:hAnsiTheme="minorHAnsi" w:cstheme="minorBidi"/>
          <w:b w:val="0"/>
          <w:noProof/>
          <w:kern w:val="0"/>
          <w:sz w:val="22"/>
          <w:szCs w:val="22"/>
        </w:rPr>
      </w:pPr>
      <w:r>
        <w:rPr>
          <w:noProof/>
        </w:rPr>
        <w:t>Endnotes</w:t>
      </w:r>
      <w:r w:rsidRPr="00F34E25">
        <w:rPr>
          <w:b w:val="0"/>
          <w:noProof/>
          <w:sz w:val="18"/>
        </w:rPr>
        <w:tab/>
      </w:r>
      <w:r w:rsidRPr="00F34E25">
        <w:rPr>
          <w:b w:val="0"/>
          <w:noProof/>
          <w:sz w:val="18"/>
        </w:rPr>
        <w:fldChar w:fldCharType="begin"/>
      </w:r>
      <w:r w:rsidRPr="00F34E25">
        <w:rPr>
          <w:b w:val="0"/>
          <w:noProof/>
          <w:sz w:val="18"/>
        </w:rPr>
        <w:instrText xml:space="preserve"> PAGEREF _Toc179874215 \h </w:instrText>
      </w:r>
      <w:r w:rsidRPr="00F34E25">
        <w:rPr>
          <w:b w:val="0"/>
          <w:noProof/>
          <w:sz w:val="18"/>
        </w:rPr>
      </w:r>
      <w:r w:rsidRPr="00F34E25">
        <w:rPr>
          <w:b w:val="0"/>
          <w:noProof/>
          <w:sz w:val="18"/>
        </w:rPr>
        <w:fldChar w:fldCharType="separate"/>
      </w:r>
      <w:r w:rsidRPr="00F34E25">
        <w:rPr>
          <w:b w:val="0"/>
          <w:noProof/>
          <w:sz w:val="18"/>
        </w:rPr>
        <w:t>55</w:t>
      </w:r>
      <w:r w:rsidRPr="00F34E25">
        <w:rPr>
          <w:b w:val="0"/>
          <w:noProof/>
          <w:sz w:val="18"/>
        </w:rPr>
        <w:fldChar w:fldCharType="end"/>
      </w:r>
    </w:p>
    <w:p w:rsidR="00F34E25" w:rsidRDefault="00F34E25">
      <w:pPr>
        <w:pStyle w:val="TOC3"/>
        <w:rPr>
          <w:rFonts w:asciiTheme="minorHAnsi" w:eastAsiaTheme="minorEastAsia" w:hAnsiTheme="minorHAnsi" w:cstheme="minorBidi"/>
          <w:b w:val="0"/>
          <w:noProof/>
          <w:kern w:val="0"/>
          <w:szCs w:val="22"/>
        </w:rPr>
      </w:pPr>
      <w:r>
        <w:rPr>
          <w:noProof/>
        </w:rPr>
        <w:t>Endnote 1—About the endnotes</w:t>
      </w:r>
      <w:r w:rsidRPr="00F34E25">
        <w:rPr>
          <w:b w:val="0"/>
          <w:noProof/>
          <w:sz w:val="18"/>
        </w:rPr>
        <w:tab/>
      </w:r>
      <w:r w:rsidRPr="00F34E25">
        <w:rPr>
          <w:b w:val="0"/>
          <w:noProof/>
          <w:sz w:val="18"/>
        </w:rPr>
        <w:fldChar w:fldCharType="begin"/>
      </w:r>
      <w:r w:rsidRPr="00F34E25">
        <w:rPr>
          <w:b w:val="0"/>
          <w:noProof/>
          <w:sz w:val="18"/>
        </w:rPr>
        <w:instrText xml:space="preserve"> PAGEREF _Toc179874216 \h </w:instrText>
      </w:r>
      <w:r w:rsidRPr="00F34E25">
        <w:rPr>
          <w:b w:val="0"/>
          <w:noProof/>
          <w:sz w:val="18"/>
        </w:rPr>
      </w:r>
      <w:r w:rsidRPr="00F34E25">
        <w:rPr>
          <w:b w:val="0"/>
          <w:noProof/>
          <w:sz w:val="18"/>
        </w:rPr>
        <w:fldChar w:fldCharType="separate"/>
      </w:r>
      <w:r w:rsidRPr="00F34E25">
        <w:rPr>
          <w:b w:val="0"/>
          <w:noProof/>
          <w:sz w:val="18"/>
        </w:rPr>
        <w:t>55</w:t>
      </w:r>
      <w:r w:rsidRPr="00F34E25">
        <w:rPr>
          <w:b w:val="0"/>
          <w:noProof/>
          <w:sz w:val="18"/>
        </w:rPr>
        <w:fldChar w:fldCharType="end"/>
      </w:r>
    </w:p>
    <w:p w:rsidR="00F34E25" w:rsidRDefault="00F34E25">
      <w:pPr>
        <w:pStyle w:val="TOC3"/>
        <w:rPr>
          <w:rFonts w:asciiTheme="minorHAnsi" w:eastAsiaTheme="minorEastAsia" w:hAnsiTheme="minorHAnsi" w:cstheme="minorBidi"/>
          <w:b w:val="0"/>
          <w:noProof/>
          <w:kern w:val="0"/>
          <w:szCs w:val="22"/>
        </w:rPr>
      </w:pPr>
      <w:r>
        <w:rPr>
          <w:noProof/>
        </w:rPr>
        <w:t>Endnote 2—Abbreviation key</w:t>
      </w:r>
      <w:r w:rsidRPr="00F34E25">
        <w:rPr>
          <w:b w:val="0"/>
          <w:noProof/>
          <w:sz w:val="18"/>
        </w:rPr>
        <w:tab/>
      </w:r>
      <w:r w:rsidRPr="00F34E25">
        <w:rPr>
          <w:b w:val="0"/>
          <w:noProof/>
          <w:sz w:val="18"/>
        </w:rPr>
        <w:fldChar w:fldCharType="begin"/>
      </w:r>
      <w:r w:rsidRPr="00F34E25">
        <w:rPr>
          <w:b w:val="0"/>
          <w:noProof/>
          <w:sz w:val="18"/>
        </w:rPr>
        <w:instrText xml:space="preserve"> PAGEREF _Toc179874217 \h </w:instrText>
      </w:r>
      <w:r w:rsidRPr="00F34E25">
        <w:rPr>
          <w:b w:val="0"/>
          <w:noProof/>
          <w:sz w:val="18"/>
        </w:rPr>
      </w:r>
      <w:r w:rsidRPr="00F34E25">
        <w:rPr>
          <w:b w:val="0"/>
          <w:noProof/>
          <w:sz w:val="18"/>
        </w:rPr>
        <w:fldChar w:fldCharType="separate"/>
      </w:r>
      <w:r w:rsidRPr="00F34E25">
        <w:rPr>
          <w:b w:val="0"/>
          <w:noProof/>
          <w:sz w:val="18"/>
        </w:rPr>
        <w:t>57</w:t>
      </w:r>
      <w:r w:rsidRPr="00F34E25">
        <w:rPr>
          <w:b w:val="0"/>
          <w:noProof/>
          <w:sz w:val="18"/>
        </w:rPr>
        <w:fldChar w:fldCharType="end"/>
      </w:r>
    </w:p>
    <w:p w:rsidR="00F34E25" w:rsidRDefault="00F34E25">
      <w:pPr>
        <w:pStyle w:val="TOC3"/>
        <w:rPr>
          <w:rFonts w:asciiTheme="minorHAnsi" w:eastAsiaTheme="minorEastAsia" w:hAnsiTheme="minorHAnsi" w:cstheme="minorBidi"/>
          <w:b w:val="0"/>
          <w:noProof/>
          <w:kern w:val="0"/>
          <w:szCs w:val="22"/>
        </w:rPr>
      </w:pPr>
      <w:r>
        <w:rPr>
          <w:noProof/>
        </w:rPr>
        <w:t>Endnote 3—Legislation history</w:t>
      </w:r>
      <w:r w:rsidRPr="00F34E25">
        <w:rPr>
          <w:b w:val="0"/>
          <w:noProof/>
          <w:sz w:val="18"/>
        </w:rPr>
        <w:tab/>
      </w:r>
      <w:r w:rsidRPr="00F34E25">
        <w:rPr>
          <w:b w:val="0"/>
          <w:noProof/>
          <w:sz w:val="18"/>
        </w:rPr>
        <w:fldChar w:fldCharType="begin"/>
      </w:r>
      <w:r w:rsidRPr="00F34E25">
        <w:rPr>
          <w:b w:val="0"/>
          <w:noProof/>
          <w:sz w:val="18"/>
        </w:rPr>
        <w:instrText xml:space="preserve"> PAGEREF _Toc179874218 \h </w:instrText>
      </w:r>
      <w:r w:rsidRPr="00F34E25">
        <w:rPr>
          <w:b w:val="0"/>
          <w:noProof/>
          <w:sz w:val="18"/>
        </w:rPr>
      </w:r>
      <w:r w:rsidRPr="00F34E25">
        <w:rPr>
          <w:b w:val="0"/>
          <w:noProof/>
          <w:sz w:val="18"/>
        </w:rPr>
        <w:fldChar w:fldCharType="separate"/>
      </w:r>
      <w:r w:rsidRPr="00F34E25">
        <w:rPr>
          <w:b w:val="0"/>
          <w:noProof/>
          <w:sz w:val="18"/>
        </w:rPr>
        <w:t>58</w:t>
      </w:r>
      <w:r w:rsidRPr="00F34E25">
        <w:rPr>
          <w:b w:val="0"/>
          <w:noProof/>
          <w:sz w:val="18"/>
        </w:rPr>
        <w:fldChar w:fldCharType="end"/>
      </w:r>
    </w:p>
    <w:p w:rsidR="00F34E25" w:rsidRDefault="00F34E25">
      <w:pPr>
        <w:pStyle w:val="TOC3"/>
        <w:rPr>
          <w:rFonts w:asciiTheme="minorHAnsi" w:eastAsiaTheme="minorEastAsia" w:hAnsiTheme="minorHAnsi" w:cstheme="minorBidi"/>
          <w:b w:val="0"/>
          <w:noProof/>
          <w:kern w:val="0"/>
          <w:szCs w:val="22"/>
        </w:rPr>
      </w:pPr>
      <w:r>
        <w:rPr>
          <w:noProof/>
        </w:rPr>
        <w:t>Endnote 4—Amendment history</w:t>
      </w:r>
      <w:r w:rsidRPr="00F34E25">
        <w:rPr>
          <w:b w:val="0"/>
          <w:noProof/>
          <w:sz w:val="18"/>
        </w:rPr>
        <w:tab/>
      </w:r>
      <w:r w:rsidRPr="00F34E25">
        <w:rPr>
          <w:b w:val="0"/>
          <w:noProof/>
          <w:sz w:val="18"/>
        </w:rPr>
        <w:fldChar w:fldCharType="begin"/>
      </w:r>
      <w:r w:rsidRPr="00F34E25">
        <w:rPr>
          <w:b w:val="0"/>
          <w:noProof/>
          <w:sz w:val="18"/>
        </w:rPr>
        <w:instrText xml:space="preserve"> PAGEREF _Toc179874219 \h </w:instrText>
      </w:r>
      <w:r w:rsidRPr="00F34E25">
        <w:rPr>
          <w:b w:val="0"/>
          <w:noProof/>
          <w:sz w:val="18"/>
        </w:rPr>
      </w:r>
      <w:r w:rsidRPr="00F34E25">
        <w:rPr>
          <w:b w:val="0"/>
          <w:noProof/>
          <w:sz w:val="18"/>
        </w:rPr>
        <w:fldChar w:fldCharType="separate"/>
      </w:r>
      <w:r w:rsidRPr="00F34E25">
        <w:rPr>
          <w:b w:val="0"/>
          <w:noProof/>
          <w:sz w:val="18"/>
        </w:rPr>
        <w:t>60</w:t>
      </w:r>
      <w:r w:rsidRPr="00F34E25">
        <w:rPr>
          <w:b w:val="0"/>
          <w:noProof/>
          <w:sz w:val="18"/>
        </w:rPr>
        <w:fldChar w:fldCharType="end"/>
      </w:r>
    </w:p>
    <w:p w:rsidR="005D7042" w:rsidRPr="00535A2A" w:rsidRDefault="00F34E25" w:rsidP="00715914">
      <w:r>
        <w:fldChar w:fldCharType="end"/>
      </w:r>
    </w:p>
    <w:p w:rsidR="00374B0A" w:rsidRPr="00535A2A" w:rsidRDefault="00374B0A" w:rsidP="00715914">
      <w:pPr>
        <w:sectPr w:rsidR="00374B0A" w:rsidRPr="00535A2A" w:rsidSect="001E7F29">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715914" w:rsidRPr="00535A2A" w:rsidRDefault="00A07BBB" w:rsidP="0057571C">
      <w:pPr>
        <w:pStyle w:val="LongT"/>
      </w:pPr>
      <w:r w:rsidRPr="00535A2A">
        <w:lastRenderedPageBreak/>
        <w:t>An Act</w:t>
      </w:r>
      <w:r w:rsidR="001F1769" w:rsidRPr="00535A2A">
        <w:t xml:space="preserve"> to provide for the regulation of the use for commercial purposes of indicia and images associated with certain major sporting events, and for related purposes</w:t>
      </w:r>
    </w:p>
    <w:p w:rsidR="00715914" w:rsidRPr="00535A2A" w:rsidRDefault="00715914" w:rsidP="001F1769">
      <w:pPr>
        <w:pStyle w:val="ActHead2"/>
      </w:pPr>
      <w:bookmarkStart w:id="2" w:name="_Toc179874129"/>
      <w:r w:rsidRPr="00F278B7">
        <w:rPr>
          <w:rStyle w:val="CharPartNo"/>
        </w:rPr>
        <w:t>Part</w:t>
      </w:r>
      <w:r w:rsidR="00955C5C" w:rsidRPr="00F278B7">
        <w:rPr>
          <w:rStyle w:val="CharPartNo"/>
        </w:rPr>
        <w:t> </w:t>
      </w:r>
      <w:r w:rsidRPr="00F278B7">
        <w:rPr>
          <w:rStyle w:val="CharPartNo"/>
        </w:rPr>
        <w:t>1</w:t>
      </w:r>
      <w:r w:rsidRPr="00535A2A">
        <w:t>—</w:t>
      </w:r>
      <w:r w:rsidRPr="00F278B7">
        <w:rPr>
          <w:rStyle w:val="CharPartText"/>
        </w:rPr>
        <w:t>Preliminary</w:t>
      </w:r>
      <w:bookmarkEnd w:id="2"/>
    </w:p>
    <w:p w:rsidR="00715914" w:rsidRPr="00535A2A" w:rsidRDefault="00715914" w:rsidP="001F1769">
      <w:pPr>
        <w:pStyle w:val="Header"/>
      </w:pPr>
      <w:r w:rsidRPr="00F278B7">
        <w:rPr>
          <w:rStyle w:val="CharDivNo"/>
        </w:rPr>
        <w:t xml:space="preserve"> </w:t>
      </w:r>
      <w:r w:rsidRPr="00F278B7">
        <w:rPr>
          <w:rStyle w:val="CharDivText"/>
        </w:rPr>
        <w:t xml:space="preserve"> </w:t>
      </w:r>
    </w:p>
    <w:p w:rsidR="00715914" w:rsidRPr="00535A2A" w:rsidRDefault="00B9664B" w:rsidP="001F1769">
      <w:pPr>
        <w:pStyle w:val="ActHead5"/>
      </w:pPr>
      <w:bookmarkStart w:id="3" w:name="_Toc179874130"/>
      <w:r w:rsidRPr="00F278B7">
        <w:rPr>
          <w:rStyle w:val="CharSectno"/>
        </w:rPr>
        <w:t>1</w:t>
      </w:r>
      <w:r w:rsidR="00715914" w:rsidRPr="00535A2A">
        <w:t xml:space="preserve">  Short title</w:t>
      </w:r>
      <w:bookmarkEnd w:id="3"/>
    </w:p>
    <w:p w:rsidR="00715914" w:rsidRPr="00535A2A" w:rsidRDefault="00715914" w:rsidP="001F1769">
      <w:pPr>
        <w:pStyle w:val="subsection"/>
      </w:pPr>
      <w:r w:rsidRPr="00535A2A">
        <w:tab/>
      </w:r>
      <w:r w:rsidRPr="00535A2A">
        <w:tab/>
        <w:t xml:space="preserve">This Act may be cited as the </w:t>
      </w:r>
      <w:r w:rsidR="00770E89" w:rsidRPr="00535A2A">
        <w:rPr>
          <w:i/>
        </w:rPr>
        <w:t>Major Sporting Events (Indicia and Images) Protection</w:t>
      </w:r>
      <w:r w:rsidR="001F5D5E" w:rsidRPr="00535A2A">
        <w:rPr>
          <w:i/>
        </w:rPr>
        <w:t xml:space="preserve"> Act 201</w:t>
      </w:r>
      <w:r w:rsidR="00F12083" w:rsidRPr="00535A2A">
        <w:rPr>
          <w:i/>
        </w:rPr>
        <w:t>4</w:t>
      </w:r>
      <w:r w:rsidRPr="00535A2A">
        <w:rPr>
          <w:i/>
        </w:rPr>
        <w:t>.</w:t>
      </w:r>
    </w:p>
    <w:p w:rsidR="00715914" w:rsidRPr="00535A2A" w:rsidRDefault="00B9664B" w:rsidP="001F1769">
      <w:pPr>
        <w:pStyle w:val="ActHead5"/>
      </w:pPr>
      <w:bookmarkStart w:id="4" w:name="_Toc179874131"/>
      <w:r w:rsidRPr="00F278B7">
        <w:rPr>
          <w:rStyle w:val="CharSectno"/>
        </w:rPr>
        <w:t>2</w:t>
      </w:r>
      <w:r w:rsidR="00715914" w:rsidRPr="00535A2A">
        <w:t xml:space="preserve">  Commencement</w:t>
      </w:r>
      <w:bookmarkEnd w:id="4"/>
    </w:p>
    <w:p w:rsidR="00715914" w:rsidRPr="00535A2A" w:rsidRDefault="00715914" w:rsidP="001F1769">
      <w:pPr>
        <w:pStyle w:val="subsection"/>
      </w:pPr>
      <w:r w:rsidRPr="00535A2A">
        <w:tab/>
        <w:t>(1)</w:t>
      </w:r>
      <w:r w:rsidRPr="00535A2A">
        <w:tab/>
        <w:t>Each provision of this Act specified in column 1 of the table commences, or is taken to have commenced, in accordance with column 2 of the table. Any other statement in column 2 has effect according to its terms.</w:t>
      </w:r>
    </w:p>
    <w:p w:rsidR="00715914" w:rsidRPr="00535A2A" w:rsidRDefault="00715914" w:rsidP="001F1769">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rsidRPr="00535A2A" w:rsidTr="002D1446">
        <w:trPr>
          <w:tblHeader/>
        </w:trPr>
        <w:tc>
          <w:tcPr>
            <w:tcW w:w="7111" w:type="dxa"/>
            <w:gridSpan w:val="3"/>
            <w:tcBorders>
              <w:top w:val="single" w:sz="12" w:space="0" w:color="auto"/>
              <w:bottom w:val="single" w:sz="6" w:space="0" w:color="auto"/>
            </w:tcBorders>
            <w:shd w:val="clear" w:color="auto" w:fill="auto"/>
          </w:tcPr>
          <w:p w:rsidR="00715914" w:rsidRPr="00535A2A" w:rsidRDefault="00715914" w:rsidP="001F1769">
            <w:pPr>
              <w:pStyle w:val="TableHeading"/>
            </w:pPr>
            <w:r w:rsidRPr="00535A2A">
              <w:t>Commencement information</w:t>
            </w:r>
          </w:p>
        </w:tc>
      </w:tr>
      <w:tr w:rsidR="00715914" w:rsidRPr="00535A2A" w:rsidTr="002D1446">
        <w:trPr>
          <w:tblHeader/>
        </w:trPr>
        <w:tc>
          <w:tcPr>
            <w:tcW w:w="1701" w:type="dxa"/>
            <w:tcBorders>
              <w:top w:val="single" w:sz="6" w:space="0" w:color="auto"/>
              <w:bottom w:val="single" w:sz="6" w:space="0" w:color="auto"/>
            </w:tcBorders>
            <w:shd w:val="clear" w:color="auto" w:fill="auto"/>
          </w:tcPr>
          <w:p w:rsidR="00715914" w:rsidRPr="00535A2A" w:rsidRDefault="00715914" w:rsidP="001F1769">
            <w:pPr>
              <w:pStyle w:val="TableHeading"/>
            </w:pPr>
            <w:r w:rsidRPr="00535A2A">
              <w:t>Column 1</w:t>
            </w:r>
          </w:p>
        </w:tc>
        <w:tc>
          <w:tcPr>
            <w:tcW w:w="3828" w:type="dxa"/>
            <w:tcBorders>
              <w:top w:val="single" w:sz="6" w:space="0" w:color="auto"/>
              <w:bottom w:val="single" w:sz="6" w:space="0" w:color="auto"/>
            </w:tcBorders>
            <w:shd w:val="clear" w:color="auto" w:fill="auto"/>
          </w:tcPr>
          <w:p w:rsidR="00715914" w:rsidRPr="00535A2A" w:rsidRDefault="00715914" w:rsidP="001F1769">
            <w:pPr>
              <w:pStyle w:val="TableHeading"/>
            </w:pPr>
            <w:r w:rsidRPr="00535A2A">
              <w:t>Column 2</w:t>
            </w:r>
          </w:p>
        </w:tc>
        <w:tc>
          <w:tcPr>
            <w:tcW w:w="1582" w:type="dxa"/>
            <w:tcBorders>
              <w:top w:val="single" w:sz="6" w:space="0" w:color="auto"/>
              <w:bottom w:val="single" w:sz="6" w:space="0" w:color="auto"/>
            </w:tcBorders>
            <w:shd w:val="clear" w:color="auto" w:fill="auto"/>
          </w:tcPr>
          <w:p w:rsidR="00715914" w:rsidRPr="00535A2A" w:rsidRDefault="00715914" w:rsidP="001F1769">
            <w:pPr>
              <w:pStyle w:val="TableHeading"/>
            </w:pPr>
            <w:r w:rsidRPr="00535A2A">
              <w:t>Column 3</w:t>
            </w:r>
          </w:p>
        </w:tc>
      </w:tr>
      <w:tr w:rsidR="00715914" w:rsidRPr="00535A2A" w:rsidTr="002D1446">
        <w:trPr>
          <w:tblHeader/>
        </w:trPr>
        <w:tc>
          <w:tcPr>
            <w:tcW w:w="1701" w:type="dxa"/>
            <w:tcBorders>
              <w:top w:val="single" w:sz="6" w:space="0" w:color="auto"/>
              <w:bottom w:val="single" w:sz="12" w:space="0" w:color="auto"/>
            </w:tcBorders>
            <w:shd w:val="clear" w:color="auto" w:fill="auto"/>
          </w:tcPr>
          <w:p w:rsidR="00715914" w:rsidRPr="00535A2A" w:rsidRDefault="00715914" w:rsidP="001F1769">
            <w:pPr>
              <w:pStyle w:val="TableHeading"/>
            </w:pPr>
            <w:r w:rsidRPr="00535A2A">
              <w:t>Provision(s)</w:t>
            </w:r>
          </w:p>
        </w:tc>
        <w:tc>
          <w:tcPr>
            <w:tcW w:w="3828" w:type="dxa"/>
            <w:tcBorders>
              <w:top w:val="single" w:sz="6" w:space="0" w:color="auto"/>
              <w:bottom w:val="single" w:sz="12" w:space="0" w:color="auto"/>
            </w:tcBorders>
            <w:shd w:val="clear" w:color="auto" w:fill="auto"/>
          </w:tcPr>
          <w:p w:rsidR="00715914" w:rsidRPr="00535A2A" w:rsidRDefault="00715914" w:rsidP="001F1769">
            <w:pPr>
              <w:pStyle w:val="TableHeading"/>
            </w:pPr>
            <w:r w:rsidRPr="00535A2A">
              <w:t>Commencement</w:t>
            </w:r>
          </w:p>
        </w:tc>
        <w:tc>
          <w:tcPr>
            <w:tcW w:w="1582" w:type="dxa"/>
            <w:tcBorders>
              <w:top w:val="single" w:sz="6" w:space="0" w:color="auto"/>
              <w:bottom w:val="single" w:sz="12" w:space="0" w:color="auto"/>
            </w:tcBorders>
            <w:shd w:val="clear" w:color="auto" w:fill="auto"/>
          </w:tcPr>
          <w:p w:rsidR="00715914" w:rsidRPr="00535A2A" w:rsidRDefault="00715914" w:rsidP="001F1769">
            <w:pPr>
              <w:pStyle w:val="TableHeading"/>
            </w:pPr>
            <w:r w:rsidRPr="00535A2A">
              <w:t>Date/Details</w:t>
            </w:r>
          </w:p>
        </w:tc>
      </w:tr>
      <w:tr w:rsidR="00715914" w:rsidRPr="00535A2A" w:rsidTr="002D1446">
        <w:tc>
          <w:tcPr>
            <w:tcW w:w="1701" w:type="dxa"/>
            <w:tcBorders>
              <w:top w:val="single" w:sz="12" w:space="0" w:color="auto"/>
            </w:tcBorders>
            <w:shd w:val="clear" w:color="auto" w:fill="auto"/>
          </w:tcPr>
          <w:p w:rsidR="00715914" w:rsidRPr="00535A2A" w:rsidRDefault="00715914" w:rsidP="001F1769">
            <w:pPr>
              <w:pStyle w:val="Tabletext"/>
            </w:pPr>
            <w:r w:rsidRPr="00535A2A">
              <w:t>1.  Sections</w:t>
            </w:r>
            <w:r w:rsidR="00955C5C" w:rsidRPr="00535A2A">
              <w:t> </w:t>
            </w:r>
            <w:r w:rsidR="00B9664B" w:rsidRPr="00535A2A">
              <w:t>1</w:t>
            </w:r>
            <w:r w:rsidRPr="00535A2A">
              <w:t xml:space="preserve"> and </w:t>
            </w:r>
            <w:r w:rsidR="00B9664B" w:rsidRPr="00535A2A">
              <w:t>2</w:t>
            </w:r>
            <w:r w:rsidRPr="00535A2A">
              <w:t xml:space="preserve"> and anything in this Act not elsewhere covered by this table</w:t>
            </w:r>
          </w:p>
        </w:tc>
        <w:tc>
          <w:tcPr>
            <w:tcW w:w="3828" w:type="dxa"/>
            <w:tcBorders>
              <w:top w:val="single" w:sz="12" w:space="0" w:color="auto"/>
            </w:tcBorders>
            <w:shd w:val="clear" w:color="auto" w:fill="auto"/>
          </w:tcPr>
          <w:p w:rsidR="00715914" w:rsidRPr="00535A2A" w:rsidRDefault="00715914" w:rsidP="001F1769">
            <w:pPr>
              <w:pStyle w:val="Tabletext"/>
            </w:pPr>
            <w:r w:rsidRPr="00535A2A">
              <w:t>The day this Act receives the Royal Assent.</w:t>
            </w:r>
          </w:p>
        </w:tc>
        <w:tc>
          <w:tcPr>
            <w:tcW w:w="1582" w:type="dxa"/>
            <w:tcBorders>
              <w:top w:val="single" w:sz="12" w:space="0" w:color="auto"/>
            </w:tcBorders>
            <w:shd w:val="clear" w:color="auto" w:fill="auto"/>
          </w:tcPr>
          <w:p w:rsidR="00715914" w:rsidRPr="00535A2A" w:rsidRDefault="002A744B" w:rsidP="001F1769">
            <w:pPr>
              <w:pStyle w:val="Tabletext"/>
            </w:pPr>
            <w:r w:rsidRPr="00535A2A">
              <w:t>27</w:t>
            </w:r>
            <w:r w:rsidR="00955C5C" w:rsidRPr="00535A2A">
              <w:t> </w:t>
            </w:r>
            <w:r w:rsidRPr="00535A2A">
              <w:t>May 2014</w:t>
            </w:r>
          </w:p>
        </w:tc>
      </w:tr>
      <w:tr w:rsidR="00715914" w:rsidRPr="00535A2A" w:rsidTr="002D1446">
        <w:tc>
          <w:tcPr>
            <w:tcW w:w="1701" w:type="dxa"/>
            <w:shd w:val="clear" w:color="auto" w:fill="auto"/>
          </w:tcPr>
          <w:p w:rsidR="00715914" w:rsidRPr="00535A2A" w:rsidRDefault="00715914" w:rsidP="001F1769">
            <w:pPr>
              <w:pStyle w:val="Tabletext"/>
            </w:pPr>
            <w:r w:rsidRPr="00535A2A">
              <w:t xml:space="preserve">2.  </w:t>
            </w:r>
            <w:r w:rsidR="000972A2" w:rsidRPr="00535A2A">
              <w:t>Sections</w:t>
            </w:r>
            <w:r w:rsidR="00955C5C" w:rsidRPr="00535A2A">
              <w:t> </w:t>
            </w:r>
            <w:r w:rsidR="00794D86" w:rsidRPr="00535A2A">
              <w:t>3</w:t>
            </w:r>
            <w:r w:rsidR="000972A2" w:rsidRPr="00535A2A">
              <w:t xml:space="preserve"> to </w:t>
            </w:r>
            <w:r w:rsidR="00B9664B" w:rsidRPr="00535A2A">
              <w:t>58</w:t>
            </w:r>
          </w:p>
        </w:tc>
        <w:tc>
          <w:tcPr>
            <w:tcW w:w="3828" w:type="dxa"/>
            <w:shd w:val="clear" w:color="auto" w:fill="auto"/>
          </w:tcPr>
          <w:p w:rsidR="000972A2" w:rsidRPr="00535A2A" w:rsidRDefault="000972A2" w:rsidP="001F1769">
            <w:pPr>
              <w:pStyle w:val="Tabletext"/>
            </w:pPr>
            <w:r w:rsidRPr="00535A2A">
              <w:t>The later of:</w:t>
            </w:r>
          </w:p>
          <w:p w:rsidR="000972A2" w:rsidRPr="00535A2A" w:rsidRDefault="000972A2" w:rsidP="001F1769">
            <w:pPr>
              <w:pStyle w:val="Tablea"/>
            </w:pPr>
            <w:r w:rsidRPr="00535A2A">
              <w:t xml:space="preserve">(a) the day after this Act receives the Royal </w:t>
            </w:r>
            <w:r w:rsidRPr="00535A2A">
              <w:lastRenderedPageBreak/>
              <w:t>Assent; and</w:t>
            </w:r>
          </w:p>
          <w:p w:rsidR="00715914" w:rsidRPr="00535A2A" w:rsidRDefault="000972A2" w:rsidP="001F1769">
            <w:pPr>
              <w:pStyle w:val="Tablea"/>
            </w:pPr>
            <w:r w:rsidRPr="00535A2A">
              <w:t>(b) 1</w:t>
            </w:r>
            <w:r w:rsidR="00955C5C" w:rsidRPr="00535A2A">
              <w:t> </w:t>
            </w:r>
            <w:r w:rsidRPr="00535A2A">
              <w:t>July 2014.</w:t>
            </w:r>
          </w:p>
        </w:tc>
        <w:tc>
          <w:tcPr>
            <w:tcW w:w="1582" w:type="dxa"/>
            <w:shd w:val="clear" w:color="auto" w:fill="auto"/>
          </w:tcPr>
          <w:p w:rsidR="00715914" w:rsidRPr="00535A2A" w:rsidRDefault="002A744B" w:rsidP="001F1769">
            <w:pPr>
              <w:pStyle w:val="Tabletext"/>
            </w:pPr>
            <w:r w:rsidRPr="00535A2A">
              <w:lastRenderedPageBreak/>
              <w:t>1</w:t>
            </w:r>
            <w:r w:rsidR="00955C5C" w:rsidRPr="00535A2A">
              <w:t> </w:t>
            </w:r>
            <w:r w:rsidRPr="00535A2A">
              <w:t>July 2014</w:t>
            </w:r>
          </w:p>
        </w:tc>
      </w:tr>
      <w:tr w:rsidR="00715914" w:rsidRPr="00535A2A" w:rsidTr="002D1446">
        <w:tc>
          <w:tcPr>
            <w:tcW w:w="1701" w:type="dxa"/>
            <w:tcBorders>
              <w:bottom w:val="single" w:sz="12" w:space="0" w:color="auto"/>
            </w:tcBorders>
            <w:shd w:val="clear" w:color="auto" w:fill="auto"/>
          </w:tcPr>
          <w:p w:rsidR="00715914" w:rsidRPr="00535A2A" w:rsidRDefault="000972A2" w:rsidP="001F1769">
            <w:pPr>
              <w:pStyle w:val="Tabletext"/>
            </w:pPr>
            <w:r w:rsidRPr="00535A2A">
              <w:t>3</w:t>
            </w:r>
            <w:r w:rsidR="00715914" w:rsidRPr="00535A2A">
              <w:t xml:space="preserve">.  </w:t>
            </w:r>
            <w:r w:rsidRPr="00535A2A">
              <w:t>Schedules</w:t>
            </w:r>
            <w:r w:rsidR="00955C5C" w:rsidRPr="00535A2A">
              <w:t> </w:t>
            </w:r>
            <w:r w:rsidRPr="00535A2A">
              <w:t>1, 2 and 3</w:t>
            </w:r>
          </w:p>
        </w:tc>
        <w:tc>
          <w:tcPr>
            <w:tcW w:w="3828" w:type="dxa"/>
            <w:tcBorders>
              <w:bottom w:val="single" w:sz="12" w:space="0" w:color="auto"/>
            </w:tcBorders>
            <w:shd w:val="clear" w:color="auto" w:fill="auto"/>
          </w:tcPr>
          <w:p w:rsidR="00715914" w:rsidRPr="00535A2A" w:rsidRDefault="000972A2" w:rsidP="001F1769">
            <w:pPr>
              <w:pStyle w:val="Tabletext"/>
            </w:pPr>
            <w:r w:rsidRPr="00535A2A">
              <w:t>At the same time as the provision(s) covered by table item</w:t>
            </w:r>
            <w:r w:rsidR="00955C5C" w:rsidRPr="00535A2A">
              <w:t> </w:t>
            </w:r>
            <w:r w:rsidRPr="00535A2A">
              <w:t>2.</w:t>
            </w:r>
          </w:p>
        </w:tc>
        <w:tc>
          <w:tcPr>
            <w:tcW w:w="1582" w:type="dxa"/>
            <w:tcBorders>
              <w:bottom w:val="single" w:sz="12" w:space="0" w:color="auto"/>
            </w:tcBorders>
            <w:shd w:val="clear" w:color="auto" w:fill="auto"/>
          </w:tcPr>
          <w:p w:rsidR="00715914" w:rsidRPr="00535A2A" w:rsidRDefault="002A744B" w:rsidP="001F1769">
            <w:pPr>
              <w:pStyle w:val="Tabletext"/>
            </w:pPr>
            <w:r w:rsidRPr="00535A2A">
              <w:t>1</w:t>
            </w:r>
            <w:r w:rsidR="00955C5C" w:rsidRPr="00535A2A">
              <w:t> </w:t>
            </w:r>
            <w:r w:rsidRPr="00535A2A">
              <w:t>July 2014</w:t>
            </w:r>
          </w:p>
        </w:tc>
      </w:tr>
    </w:tbl>
    <w:p w:rsidR="00715914" w:rsidRPr="00535A2A" w:rsidRDefault="000C789F" w:rsidP="001F1769">
      <w:pPr>
        <w:pStyle w:val="notetext"/>
      </w:pPr>
      <w:r w:rsidRPr="00535A2A">
        <w:t>Note:</w:t>
      </w:r>
      <w:r w:rsidR="00B80199" w:rsidRPr="00535A2A">
        <w:tab/>
        <w:t>This table relates only to the provisions of this Act as originally enacted. It will not be amended to deal with any later amendments of this Act.</w:t>
      </w:r>
    </w:p>
    <w:p w:rsidR="00715914" w:rsidRPr="00535A2A" w:rsidRDefault="00715914" w:rsidP="001F1769">
      <w:pPr>
        <w:pStyle w:val="subsection"/>
      </w:pPr>
      <w:r w:rsidRPr="00535A2A">
        <w:tab/>
        <w:t>(2)</w:t>
      </w:r>
      <w:r w:rsidRPr="00535A2A">
        <w:tab/>
      </w:r>
      <w:r w:rsidR="00B80199" w:rsidRPr="00535A2A">
        <w:t xml:space="preserve">Any information in </w:t>
      </w:r>
      <w:r w:rsidR="009532A5" w:rsidRPr="00535A2A">
        <w:t>c</w:t>
      </w:r>
      <w:r w:rsidR="00B80199" w:rsidRPr="00535A2A">
        <w:t>olumn 3 of the table is not part of this Act. Information may be inserted in this column, or information in it may be edited, in any published version of this Act.</w:t>
      </w:r>
    </w:p>
    <w:p w:rsidR="001207ED" w:rsidRPr="00535A2A" w:rsidRDefault="00B9664B" w:rsidP="001F1769">
      <w:pPr>
        <w:pStyle w:val="ActHead5"/>
      </w:pPr>
      <w:bookmarkStart w:id="5" w:name="_Toc179874132"/>
      <w:r w:rsidRPr="00F278B7">
        <w:rPr>
          <w:rStyle w:val="CharSectno"/>
        </w:rPr>
        <w:t>3</w:t>
      </w:r>
      <w:r w:rsidR="001207ED" w:rsidRPr="00535A2A">
        <w:t xml:space="preserve">  Objects</w:t>
      </w:r>
      <w:r w:rsidR="00F6544A" w:rsidRPr="00535A2A">
        <w:t xml:space="preserve"> of this Act</w:t>
      </w:r>
      <w:bookmarkEnd w:id="5"/>
    </w:p>
    <w:p w:rsidR="0031352A" w:rsidRPr="00535A2A" w:rsidRDefault="001207ED" w:rsidP="001F1769">
      <w:pPr>
        <w:pStyle w:val="subsection"/>
      </w:pPr>
      <w:r w:rsidRPr="00535A2A">
        <w:tab/>
      </w:r>
      <w:r w:rsidR="0031352A" w:rsidRPr="00535A2A">
        <w:t>(1)</w:t>
      </w:r>
      <w:r w:rsidRPr="00535A2A">
        <w:tab/>
        <w:t>The object</w:t>
      </w:r>
      <w:r w:rsidR="0031352A" w:rsidRPr="00535A2A">
        <w:t>s</w:t>
      </w:r>
      <w:r w:rsidRPr="00535A2A">
        <w:t xml:space="preserve"> of this Act </w:t>
      </w:r>
      <w:r w:rsidR="0031352A" w:rsidRPr="00535A2A">
        <w:t>are:</w:t>
      </w:r>
    </w:p>
    <w:p w:rsidR="001207ED" w:rsidRPr="00535A2A" w:rsidRDefault="0031352A" w:rsidP="001F1769">
      <w:pPr>
        <w:pStyle w:val="paragraph"/>
      </w:pPr>
      <w:r w:rsidRPr="00535A2A">
        <w:tab/>
        <w:t>(a)</w:t>
      </w:r>
      <w:r w:rsidRPr="00535A2A">
        <w:tab/>
        <w:t>to protect and further the position of Australia as a participant in, and a supporter of, sporting movements</w:t>
      </w:r>
      <w:r w:rsidR="00C3048E" w:rsidRPr="00535A2A">
        <w:t xml:space="preserve"> of international significance</w:t>
      </w:r>
      <w:r w:rsidRPr="00535A2A">
        <w:t>; and</w:t>
      </w:r>
    </w:p>
    <w:p w:rsidR="0031352A" w:rsidRPr="00535A2A" w:rsidRDefault="0031352A" w:rsidP="001F1769">
      <w:pPr>
        <w:pStyle w:val="paragraph"/>
      </w:pPr>
      <w:r w:rsidRPr="00535A2A">
        <w:tab/>
        <w:t>(b)</w:t>
      </w:r>
      <w:r w:rsidRPr="00535A2A">
        <w:tab/>
        <w:t xml:space="preserve">to assist in protecting the relations, and in ensuring the performance of the obligations, of </w:t>
      </w:r>
      <w:r w:rsidR="005507A9" w:rsidRPr="00535A2A">
        <w:t xml:space="preserve">Australian governments and </w:t>
      </w:r>
      <w:r w:rsidR="00814333" w:rsidRPr="00535A2A">
        <w:t>other</w:t>
      </w:r>
      <w:r w:rsidR="005507A9" w:rsidRPr="00535A2A">
        <w:t xml:space="preserve"> </w:t>
      </w:r>
      <w:r w:rsidR="0019395A" w:rsidRPr="00535A2A">
        <w:t xml:space="preserve">Australian </w:t>
      </w:r>
      <w:r w:rsidR="005507A9" w:rsidRPr="00535A2A">
        <w:t>bodies with</w:t>
      </w:r>
      <w:r w:rsidR="00BC4A50" w:rsidRPr="00535A2A">
        <w:t>,</w:t>
      </w:r>
      <w:r w:rsidR="005507A9" w:rsidRPr="00535A2A">
        <w:t xml:space="preserve"> and to</w:t>
      </w:r>
      <w:r w:rsidR="00BC4A50" w:rsidRPr="00535A2A">
        <w:t>,</w:t>
      </w:r>
      <w:r w:rsidR="005507A9" w:rsidRPr="00535A2A">
        <w:t xml:space="preserve"> </w:t>
      </w:r>
      <w:r w:rsidR="00814333" w:rsidRPr="00535A2A">
        <w:t xml:space="preserve">international </w:t>
      </w:r>
      <w:r w:rsidR="005507A9" w:rsidRPr="00535A2A">
        <w:t xml:space="preserve">bodies responsible for major sporting events </w:t>
      </w:r>
      <w:r w:rsidR="00814333" w:rsidRPr="00535A2A">
        <w:t>associated with those movements that are held in Australia.</w:t>
      </w:r>
    </w:p>
    <w:p w:rsidR="0031352A" w:rsidRPr="00535A2A" w:rsidRDefault="0031352A" w:rsidP="001F1769">
      <w:pPr>
        <w:pStyle w:val="subsection"/>
      </w:pPr>
      <w:r w:rsidRPr="00535A2A">
        <w:tab/>
        <w:t>(2)</w:t>
      </w:r>
      <w:r w:rsidRPr="00535A2A">
        <w:tab/>
        <w:t>Th</w:t>
      </w:r>
      <w:r w:rsidR="00814333" w:rsidRPr="00535A2A">
        <w:t>ese</w:t>
      </w:r>
      <w:r w:rsidRPr="00535A2A">
        <w:t xml:space="preserve"> object</w:t>
      </w:r>
      <w:r w:rsidR="00814333" w:rsidRPr="00535A2A">
        <w:t>s</w:t>
      </w:r>
      <w:r w:rsidRPr="00535A2A">
        <w:t xml:space="preserve"> </w:t>
      </w:r>
      <w:r w:rsidR="00814333" w:rsidRPr="00535A2A">
        <w:t xml:space="preserve">are </w:t>
      </w:r>
      <w:r w:rsidRPr="00535A2A">
        <w:t xml:space="preserve">achieved by facilitating the raising of revenue in relation to major sporting events through the regulation of the use for commercial purposes of </w:t>
      </w:r>
      <w:r w:rsidR="005507A9" w:rsidRPr="00535A2A">
        <w:t>the indicia and images</w:t>
      </w:r>
      <w:r w:rsidRPr="00535A2A">
        <w:t xml:space="preserve"> associated with those events.</w:t>
      </w:r>
    </w:p>
    <w:p w:rsidR="00F91403" w:rsidRPr="00535A2A" w:rsidRDefault="00B9664B" w:rsidP="001F1769">
      <w:pPr>
        <w:pStyle w:val="ActHead5"/>
      </w:pPr>
      <w:bookmarkStart w:id="6" w:name="_Toc179874133"/>
      <w:r w:rsidRPr="00F278B7">
        <w:rPr>
          <w:rStyle w:val="CharSectno"/>
        </w:rPr>
        <w:lastRenderedPageBreak/>
        <w:t>4</w:t>
      </w:r>
      <w:r w:rsidR="00F91403" w:rsidRPr="00535A2A">
        <w:t xml:space="preserve">  Simplified outline of this Act</w:t>
      </w:r>
      <w:bookmarkEnd w:id="6"/>
    </w:p>
    <w:p w:rsidR="003521F7" w:rsidRPr="00535A2A" w:rsidRDefault="003521F7" w:rsidP="001F1769">
      <w:pPr>
        <w:pStyle w:val="SOText"/>
      </w:pPr>
      <w:r w:rsidRPr="00535A2A">
        <w:t xml:space="preserve">This Act provides special protection </w:t>
      </w:r>
      <w:r w:rsidR="000F501E" w:rsidRPr="00535A2A">
        <w:t xml:space="preserve">in relation to the use for commercial purposes of </w:t>
      </w:r>
      <w:r w:rsidRPr="00535A2A">
        <w:t xml:space="preserve">indicia and images </w:t>
      </w:r>
      <w:r w:rsidR="00F32D04" w:rsidRPr="00535A2A">
        <w:t xml:space="preserve">connected with </w:t>
      </w:r>
      <w:r w:rsidRPr="00535A2A">
        <w:t xml:space="preserve">certain major sporting events. The major sporting events are </w:t>
      </w:r>
      <w:r w:rsidR="00F32D04" w:rsidRPr="00535A2A">
        <w:t xml:space="preserve">identified in the </w:t>
      </w:r>
      <w:r w:rsidRPr="00535A2A">
        <w:t>Schedules to this Act.</w:t>
      </w:r>
    </w:p>
    <w:p w:rsidR="00F32D04" w:rsidRPr="00535A2A" w:rsidRDefault="003521F7" w:rsidP="001F1769">
      <w:pPr>
        <w:pStyle w:val="SOText"/>
      </w:pPr>
      <w:r w:rsidRPr="00535A2A">
        <w:t>Generally speaking, a person cannot use a major sporting event’s protected indicia or images for commercial purposes during the event’s protection period, unless the person is a</w:t>
      </w:r>
      <w:r w:rsidR="00F32D04" w:rsidRPr="00535A2A">
        <w:t>n official user for the event (as defined in this Act).</w:t>
      </w:r>
    </w:p>
    <w:p w:rsidR="003521F7" w:rsidRPr="00535A2A" w:rsidRDefault="003521F7" w:rsidP="001F1769">
      <w:pPr>
        <w:pStyle w:val="SOText"/>
      </w:pPr>
      <w:r w:rsidRPr="00535A2A">
        <w:t>A person does not contravene th</w:t>
      </w:r>
      <w:r w:rsidR="00F32D04" w:rsidRPr="00535A2A">
        <w:t xml:space="preserve">is prohibition </w:t>
      </w:r>
      <w:r w:rsidRPr="00535A2A">
        <w:t>if the person is authorised to use, or is not prevented from using, the indicia or images for commercial purposes under a provision of a law of a State or Territory that is prescribed by the rules or specified in the Schedule to this Act that covers the event.</w:t>
      </w:r>
    </w:p>
    <w:p w:rsidR="003521F7" w:rsidRPr="00535A2A" w:rsidRDefault="00F32D04" w:rsidP="001F1769">
      <w:pPr>
        <w:pStyle w:val="SOText"/>
      </w:pPr>
      <w:r w:rsidRPr="00535A2A">
        <w:t xml:space="preserve">There must be a </w:t>
      </w:r>
      <w:r w:rsidR="003521F7" w:rsidRPr="00535A2A">
        <w:t xml:space="preserve">register, either under this Act or under a State or Territory law, that sets out details about authorisations </w:t>
      </w:r>
      <w:r w:rsidRPr="00535A2A">
        <w:t>to use indicia and images for each event.</w:t>
      </w:r>
      <w:r w:rsidR="003521F7" w:rsidRPr="00535A2A">
        <w:t xml:space="preserve"> The register must be published on the internet.</w:t>
      </w:r>
    </w:p>
    <w:p w:rsidR="00D93374" w:rsidRPr="00535A2A" w:rsidRDefault="003919EB" w:rsidP="001F1769">
      <w:pPr>
        <w:pStyle w:val="SOText"/>
      </w:pPr>
      <w:r w:rsidRPr="00535A2A">
        <w:t xml:space="preserve">Goods that are imported into Australia that have had a major sporting event’s protected indicia or images applied to them can be seized by </w:t>
      </w:r>
      <w:r w:rsidR="008D4231" w:rsidRPr="00535A2A">
        <w:t>the Comptroller</w:t>
      </w:r>
      <w:r w:rsidR="00F278B7">
        <w:noBreakHyphen/>
      </w:r>
      <w:r w:rsidR="008D4231" w:rsidRPr="00535A2A">
        <w:t>General of Customs</w:t>
      </w:r>
      <w:r w:rsidRPr="00535A2A">
        <w:t xml:space="preserve"> and forfeited to the Commonwealth if the designated owner’s use of the </w:t>
      </w:r>
      <w:r w:rsidR="00D93374" w:rsidRPr="00535A2A">
        <w:t>indicia or images for commercial purposes in relation to the goods would contravene the prohibition in this Act</w:t>
      </w:r>
      <w:r w:rsidR="00F32D04" w:rsidRPr="00535A2A">
        <w:t>.</w:t>
      </w:r>
    </w:p>
    <w:p w:rsidR="00B50D43" w:rsidRPr="00535A2A" w:rsidRDefault="00D93374" w:rsidP="001F1769">
      <w:pPr>
        <w:pStyle w:val="SOText"/>
      </w:pPr>
      <w:r w:rsidRPr="00535A2A">
        <w:t xml:space="preserve">There are a number of remedies available to official users for a major sporting event, such as injunctions, damages or an account </w:t>
      </w:r>
      <w:r w:rsidRPr="00535A2A">
        <w:lastRenderedPageBreak/>
        <w:t>of profits, and corrective advertisements.</w:t>
      </w:r>
      <w:r w:rsidR="00F32D04" w:rsidRPr="00535A2A">
        <w:t xml:space="preserve"> </w:t>
      </w:r>
      <w:r w:rsidR="003E1657" w:rsidRPr="00535A2A">
        <w:t xml:space="preserve">Some official users need consent </w:t>
      </w:r>
      <w:r w:rsidRPr="00535A2A">
        <w:t xml:space="preserve">before seeking </w:t>
      </w:r>
      <w:r w:rsidR="003E1657" w:rsidRPr="00535A2A">
        <w:t>these</w:t>
      </w:r>
      <w:r w:rsidRPr="00535A2A">
        <w:t xml:space="preserve"> remedies.</w:t>
      </w:r>
    </w:p>
    <w:p w:rsidR="00B50D43" w:rsidRPr="00535A2A" w:rsidRDefault="00D93374" w:rsidP="001F1769">
      <w:pPr>
        <w:pStyle w:val="SOText"/>
      </w:pPr>
      <w:r w:rsidRPr="00535A2A">
        <w:t>If an official user makes a groundless threat</w:t>
      </w:r>
      <w:r w:rsidR="00B50D43" w:rsidRPr="00535A2A">
        <w:t xml:space="preserve"> to make an application or bring an action under this Act</w:t>
      </w:r>
      <w:r w:rsidRPr="00535A2A">
        <w:t xml:space="preserve">, </w:t>
      </w:r>
      <w:r w:rsidR="00B50D43" w:rsidRPr="00535A2A">
        <w:t>any person aggrieved may bring an action in a relevant court seeking a declaration or injunction, or damages for loss that the person has suffered as a result of the threat.</w:t>
      </w:r>
    </w:p>
    <w:p w:rsidR="00770E89" w:rsidRPr="00535A2A" w:rsidRDefault="00B9664B" w:rsidP="001F1769">
      <w:pPr>
        <w:pStyle w:val="ActHead5"/>
      </w:pPr>
      <w:bookmarkStart w:id="7" w:name="_Toc179874134"/>
      <w:r w:rsidRPr="00F278B7">
        <w:rPr>
          <w:rStyle w:val="CharSectno"/>
        </w:rPr>
        <w:t>5</w:t>
      </w:r>
      <w:r w:rsidR="00770E89" w:rsidRPr="00535A2A">
        <w:t xml:space="preserve">  Act bind</w:t>
      </w:r>
      <w:r w:rsidR="008815A9" w:rsidRPr="00535A2A">
        <w:t>s</w:t>
      </w:r>
      <w:r w:rsidR="00770E89" w:rsidRPr="00535A2A">
        <w:t xml:space="preserve"> the Crown</w:t>
      </w:r>
      <w:bookmarkEnd w:id="7"/>
    </w:p>
    <w:p w:rsidR="00B56BF6" w:rsidRPr="00535A2A" w:rsidRDefault="00B56BF6" w:rsidP="001F1769">
      <w:pPr>
        <w:pStyle w:val="subsection"/>
      </w:pPr>
      <w:r w:rsidRPr="00535A2A">
        <w:tab/>
      </w:r>
      <w:r w:rsidRPr="00535A2A">
        <w:tab/>
        <w:t>This Act bind</w:t>
      </w:r>
      <w:r w:rsidR="0080740D" w:rsidRPr="00535A2A">
        <w:t>s</w:t>
      </w:r>
      <w:r w:rsidRPr="00535A2A">
        <w:t xml:space="preserve"> the Crown in </w:t>
      </w:r>
      <w:r w:rsidR="0080740D" w:rsidRPr="00535A2A">
        <w:t>each</w:t>
      </w:r>
      <w:r w:rsidRPr="00535A2A">
        <w:t xml:space="preserve"> of its capacities.</w:t>
      </w:r>
    </w:p>
    <w:p w:rsidR="00770E89" w:rsidRPr="00535A2A" w:rsidRDefault="00B9664B" w:rsidP="001F1769">
      <w:pPr>
        <w:pStyle w:val="ActHead5"/>
      </w:pPr>
      <w:bookmarkStart w:id="8" w:name="_Toc179874135"/>
      <w:r w:rsidRPr="00F278B7">
        <w:rPr>
          <w:rStyle w:val="CharSectno"/>
        </w:rPr>
        <w:t>6</w:t>
      </w:r>
      <w:r w:rsidR="00770E89" w:rsidRPr="00535A2A">
        <w:t xml:space="preserve">  Application of Act</w:t>
      </w:r>
      <w:bookmarkEnd w:id="8"/>
    </w:p>
    <w:p w:rsidR="00770E89" w:rsidRPr="00535A2A" w:rsidRDefault="00770E89" w:rsidP="001F1769">
      <w:pPr>
        <w:pStyle w:val="subsection"/>
      </w:pPr>
      <w:r w:rsidRPr="00535A2A">
        <w:tab/>
      </w:r>
      <w:r w:rsidRPr="00535A2A">
        <w:tab/>
        <w:t>This Act extends to:</w:t>
      </w:r>
    </w:p>
    <w:p w:rsidR="00770E89" w:rsidRPr="00535A2A" w:rsidRDefault="00770E89" w:rsidP="001F1769">
      <w:pPr>
        <w:pStyle w:val="paragraph"/>
      </w:pPr>
      <w:r w:rsidRPr="00535A2A">
        <w:tab/>
        <w:t>(a)</w:t>
      </w:r>
      <w:r w:rsidRPr="00535A2A">
        <w:tab/>
        <w:t>Norfolk Island; and</w:t>
      </w:r>
    </w:p>
    <w:p w:rsidR="00770E89" w:rsidRPr="00535A2A" w:rsidRDefault="00770E89" w:rsidP="001F1769">
      <w:pPr>
        <w:pStyle w:val="paragraph"/>
      </w:pPr>
      <w:r w:rsidRPr="00535A2A">
        <w:tab/>
        <w:t>(b)</w:t>
      </w:r>
      <w:r w:rsidRPr="00535A2A">
        <w:tab/>
        <w:t>the Territory of Christmas Island; and</w:t>
      </w:r>
    </w:p>
    <w:p w:rsidR="00770E89" w:rsidRPr="00535A2A" w:rsidRDefault="00770E89" w:rsidP="001F1769">
      <w:pPr>
        <w:pStyle w:val="paragraph"/>
      </w:pPr>
      <w:r w:rsidRPr="00535A2A">
        <w:tab/>
        <w:t>(c)</w:t>
      </w:r>
      <w:r w:rsidRPr="00535A2A">
        <w:tab/>
        <w:t>the Territory of Cocos (Keeling) Islands.</w:t>
      </w:r>
    </w:p>
    <w:p w:rsidR="00770E89" w:rsidRPr="00535A2A" w:rsidRDefault="00B9664B" w:rsidP="001F1769">
      <w:pPr>
        <w:pStyle w:val="ActHead5"/>
      </w:pPr>
      <w:bookmarkStart w:id="9" w:name="_Toc179874136"/>
      <w:r w:rsidRPr="00F278B7">
        <w:rPr>
          <w:rStyle w:val="CharSectno"/>
        </w:rPr>
        <w:t>7</w:t>
      </w:r>
      <w:r w:rsidR="00770E89" w:rsidRPr="00535A2A">
        <w:t xml:space="preserve">  </w:t>
      </w:r>
      <w:r w:rsidR="000058D0" w:rsidRPr="00535A2A">
        <w:t>Additional operation of Act</w:t>
      </w:r>
      <w:bookmarkEnd w:id="9"/>
    </w:p>
    <w:p w:rsidR="00770E89" w:rsidRPr="00535A2A" w:rsidRDefault="00770E89" w:rsidP="001F1769">
      <w:pPr>
        <w:pStyle w:val="subsection"/>
      </w:pPr>
      <w:r w:rsidRPr="00535A2A">
        <w:tab/>
      </w:r>
      <w:r w:rsidRPr="00535A2A">
        <w:tab/>
        <w:t xml:space="preserve">In addition to its effect apart from this </w:t>
      </w:r>
      <w:r w:rsidR="000058D0" w:rsidRPr="00535A2A">
        <w:t>sub</w:t>
      </w:r>
      <w:r w:rsidRPr="00535A2A">
        <w:t>section, this Act also has the effect that it would have if each reference to use for commercial purposes were a reference to:</w:t>
      </w:r>
    </w:p>
    <w:p w:rsidR="00770E89" w:rsidRPr="00535A2A" w:rsidRDefault="00770E89" w:rsidP="001F1769">
      <w:pPr>
        <w:pStyle w:val="paragraph"/>
      </w:pPr>
      <w:r w:rsidRPr="00535A2A">
        <w:tab/>
        <w:t>(a)</w:t>
      </w:r>
      <w:r w:rsidRPr="00535A2A">
        <w:tab/>
        <w:t>use for commercial purposes by:</w:t>
      </w:r>
    </w:p>
    <w:p w:rsidR="008A4D04" w:rsidRPr="00535A2A" w:rsidRDefault="00770E89" w:rsidP="001F1769">
      <w:pPr>
        <w:pStyle w:val="paragraphsub"/>
      </w:pPr>
      <w:r w:rsidRPr="00535A2A">
        <w:tab/>
        <w:t>(i)</w:t>
      </w:r>
      <w:r w:rsidRPr="00535A2A">
        <w:tab/>
      </w:r>
      <w:r w:rsidR="008A4D04" w:rsidRPr="00535A2A">
        <w:t>a corporation to which paragraph</w:t>
      </w:r>
      <w:r w:rsidR="00955C5C" w:rsidRPr="00535A2A">
        <w:t> </w:t>
      </w:r>
      <w:r w:rsidR="008A4D04" w:rsidRPr="00535A2A">
        <w:t>51(xx) of the Constitution applies; or</w:t>
      </w:r>
    </w:p>
    <w:p w:rsidR="00770E89" w:rsidRPr="00535A2A" w:rsidRDefault="00770E89" w:rsidP="001F1769">
      <w:pPr>
        <w:pStyle w:val="paragraphsub"/>
      </w:pPr>
      <w:r w:rsidRPr="00535A2A">
        <w:tab/>
        <w:t>(i</w:t>
      </w:r>
      <w:r w:rsidR="008A4D04" w:rsidRPr="00535A2A">
        <w:t>i</w:t>
      </w:r>
      <w:r w:rsidRPr="00535A2A">
        <w:t>)</w:t>
      </w:r>
      <w:r w:rsidRPr="00535A2A">
        <w:tab/>
        <w:t>a body corporate incorporated in a Territory; or</w:t>
      </w:r>
    </w:p>
    <w:p w:rsidR="00770E89" w:rsidRPr="00535A2A" w:rsidRDefault="00770E89" w:rsidP="001F1769">
      <w:pPr>
        <w:pStyle w:val="paragraph"/>
      </w:pPr>
      <w:r w:rsidRPr="00535A2A">
        <w:tab/>
        <w:t>(b)</w:t>
      </w:r>
      <w:r w:rsidRPr="00535A2A">
        <w:tab/>
        <w:t>use for commercial purposes by any person in the course of:</w:t>
      </w:r>
    </w:p>
    <w:p w:rsidR="00770E89" w:rsidRPr="00535A2A" w:rsidRDefault="00770E89" w:rsidP="001F1769">
      <w:pPr>
        <w:pStyle w:val="paragraphsub"/>
      </w:pPr>
      <w:r w:rsidRPr="00535A2A">
        <w:tab/>
        <w:t>(i)</w:t>
      </w:r>
      <w:r w:rsidRPr="00535A2A">
        <w:tab/>
        <w:t>trade or commerce with other countries; or</w:t>
      </w:r>
    </w:p>
    <w:p w:rsidR="00770E89" w:rsidRPr="00535A2A" w:rsidRDefault="00770E89" w:rsidP="001F1769">
      <w:pPr>
        <w:pStyle w:val="paragraphsub"/>
      </w:pPr>
      <w:r w:rsidRPr="00535A2A">
        <w:tab/>
        <w:t>(ii)</w:t>
      </w:r>
      <w:r w:rsidRPr="00535A2A">
        <w:tab/>
        <w:t>trade or commerce among the States; or</w:t>
      </w:r>
    </w:p>
    <w:p w:rsidR="00770E89" w:rsidRPr="00535A2A" w:rsidRDefault="00770E89" w:rsidP="001F1769">
      <w:pPr>
        <w:pStyle w:val="paragraphsub"/>
      </w:pPr>
      <w:r w:rsidRPr="00535A2A">
        <w:lastRenderedPageBreak/>
        <w:tab/>
        <w:t>(iii)</w:t>
      </w:r>
      <w:r w:rsidRPr="00535A2A">
        <w:tab/>
        <w:t>trade or commerce within a Territory, between a State and a Territory or between the Territories; or</w:t>
      </w:r>
    </w:p>
    <w:p w:rsidR="00770E89" w:rsidRPr="00535A2A" w:rsidRDefault="00770E89" w:rsidP="001F1769">
      <w:pPr>
        <w:pStyle w:val="paragraphsub"/>
      </w:pPr>
      <w:r w:rsidRPr="00535A2A">
        <w:tab/>
        <w:t>(iv)</w:t>
      </w:r>
      <w:r w:rsidRPr="00535A2A">
        <w:tab/>
        <w:t>the supply of goods or services to the Commonwealth, a Territory, or to an authority or instrumentality of the Commonwealth or of a Territory; or</w:t>
      </w:r>
    </w:p>
    <w:p w:rsidR="005610FF" w:rsidRPr="00535A2A" w:rsidRDefault="005610FF" w:rsidP="001F1769">
      <w:pPr>
        <w:pStyle w:val="paragraph"/>
      </w:pPr>
      <w:r w:rsidRPr="00535A2A">
        <w:tab/>
        <w:t>(c)</w:t>
      </w:r>
      <w:r w:rsidRPr="00535A2A">
        <w:tab/>
        <w:t>use for commercial purposes by any person by way of the use of, or in the course of providing, a postal, telegraphic, telephonic or other like service within the meaning of paragraph</w:t>
      </w:r>
      <w:r w:rsidR="00955C5C" w:rsidRPr="00535A2A">
        <w:t> </w:t>
      </w:r>
      <w:r w:rsidRPr="00535A2A">
        <w:t>51(v) of the Constitution; or</w:t>
      </w:r>
    </w:p>
    <w:p w:rsidR="00894614" w:rsidRPr="00535A2A" w:rsidRDefault="005610FF" w:rsidP="001F1769">
      <w:pPr>
        <w:pStyle w:val="paragraph"/>
      </w:pPr>
      <w:r w:rsidRPr="00535A2A">
        <w:tab/>
        <w:t>(d</w:t>
      </w:r>
      <w:r w:rsidR="00894614" w:rsidRPr="00535A2A">
        <w:t>)</w:t>
      </w:r>
      <w:r w:rsidR="00894614" w:rsidRPr="00535A2A">
        <w:tab/>
        <w:t>use for commercial purposes of:</w:t>
      </w:r>
    </w:p>
    <w:p w:rsidR="00894614" w:rsidRPr="00535A2A" w:rsidRDefault="00894614" w:rsidP="001F1769">
      <w:pPr>
        <w:pStyle w:val="paragraphsub"/>
      </w:pPr>
      <w:r w:rsidRPr="00535A2A">
        <w:tab/>
        <w:t>(i)</w:t>
      </w:r>
      <w:r w:rsidRPr="00535A2A">
        <w:tab/>
        <w:t>a trade mark; or</w:t>
      </w:r>
    </w:p>
    <w:p w:rsidR="005610FF" w:rsidRPr="00535A2A" w:rsidRDefault="005610FF" w:rsidP="001F1769">
      <w:pPr>
        <w:pStyle w:val="paragraphsub"/>
      </w:pPr>
      <w:r w:rsidRPr="00535A2A">
        <w:tab/>
        <w:t>(ii)</w:t>
      </w:r>
      <w:r w:rsidRPr="00535A2A">
        <w:tab/>
        <w:t>a design</w:t>
      </w:r>
      <w:r w:rsidR="002E191D" w:rsidRPr="00535A2A">
        <w:t xml:space="preserve"> that is registered, or is capable of being registered, under the </w:t>
      </w:r>
      <w:r w:rsidRPr="00535A2A">
        <w:rPr>
          <w:i/>
        </w:rPr>
        <w:t>Designs Act 2003</w:t>
      </w:r>
      <w:r w:rsidRPr="00535A2A">
        <w:t>; or</w:t>
      </w:r>
    </w:p>
    <w:p w:rsidR="00894614" w:rsidRPr="00535A2A" w:rsidRDefault="00894614" w:rsidP="001F1769">
      <w:pPr>
        <w:pStyle w:val="paragraphsub"/>
      </w:pPr>
      <w:r w:rsidRPr="00535A2A">
        <w:tab/>
        <w:t>(i</w:t>
      </w:r>
      <w:r w:rsidR="005610FF" w:rsidRPr="00535A2A">
        <w:t>i</w:t>
      </w:r>
      <w:r w:rsidRPr="00535A2A">
        <w:t>i)</w:t>
      </w:r>
      <w:r w:rsidRPr="00535A2A">
        <w:tab/>
        <w:t>an artistic work in which copyright subsists; or</w:t>
      </w:r>
    </w:p>
    <w:p w:rsidR="00770E89" w:rsidRPr="00535A2A" w:rsidRDefault="00770E89" w:rsidP="001F1769">
      <w:pPr>
        <w:pStyle w:val="paragraph"/>
      </w:pPr>
      <w:r w:rsidRPr="00535A2A">
        <w:tab/>
        <w:t>(</w:t>
      </w:r>
      <w:r w:rsidR="005610FF" w:rsidRPr="00535A2A">
        <w:t>e</w:t>
      </w:r>
      <w:r w:rsidRPr="00535A2A">
        <w:t>)</w:t>
      </w:r>
      <w:r w:rsidRPr="00535A2A">
        <w:tab/>
        <w:t xml:space="preserve">use for commercial purposes by any person that detrimentally affects the rights conferred by or under this Act on </w:t>
      </w:r>
      <w:r w:rsidR="00D5434F" w:rsidRPr="00535A2A">
        <w:t>an official</w:t>
      </w:r>
      <w:r w:rsidR="00A850F7" w:rsidRPr="00535A2A">
        <w:t xml:space="preserve"> user</w:t>
      </w:r>
      <w:r w:rsidRPr="00535A2A">
        <w:t xml:space="preserve"> that is a </w:t>
      </w:r>
      <w:r w:rsidR="008A4D04" w:rsidRPr="00535A2A">
        <w:t>corporation to which paragraph</w:t>
      </w:r>
      <w:r w:rsidR="00955C5C" w:rsidRPr="00535A2A">
        <w:t> </w:t>
      </w:r>
      <w:r w:rsidR="008A4D04" w:rsidRPr="00535A2A">
        <w:t>51(xx) of the Constitution applies</w:t>
      </w:r>
      <w:r w:rsidRPr="00535A2A">
        <w:t>.</w:t>
      </w:r>
    </w:p>
    <w:p w:rsidR="00770E89" w:rsidRPr="00535A2A" w:rsidRDefault="00770E89" w:rsidP="001F1769">
      <w:pPr>
        <w:pStyle w:val="ActHead2"/>
        <w:pageBreakBefore/>
      </w:pPr>
      <w:bookmarkStart w:id="10" w:name="_Toc179874137"/>
      <w:r w:rsidRPr="00F278B7">
        <w:rPr>
          <w:rStyle w:val="CharPartNo"/>
        </w:rPr>
        <w:lastRenderedPageBreak/>
        <w:t>Part</w:t>
      </w:r>
      <w:r w:rsidR="00955C5C" w:rsidRPr="00F278B7">
        <w:rPr>
          <w:rStyle w:val="CharPartNo"/>
        </w:rPr>
        <w:t> </w:t>
      </w:r>
      <w:r w:rsidRPr="00F278B7">
        <w:rPr>
          <w:rStyle w:val="CharPartNo"/>
        </w:rPr>
        <w:t>2</w:t>
      </w:r>
      <w:r w:rsidRPr="00535A2A">
        <w:t>—</w:t>
      </w:r>
      <w:r w:rsidR="00F32D04" w:rsidRPr="00F278B7">
        <w:rPr>
          <w:rStyle w:val="CharPartText"/>
        </w:rPr>
        <w:t>Interpretation</w:t>
      </w:r>
      <w:bookmarkEnd w:id="10"/>
    </w:p>
    <w:p w:rsidR="00770E89" w:rsidRPr="00535A2A" w:rsidRDefault="00770E89" w:rsidP="001F1769">
      <w:pPr>
        <w:pStyle w:val="Header"/>
      </w:pPr>
      <w:r w:rsidRPr="00F278B7">
        <w:rPr>
          <w:rStyle w:val="CharDivNo"/>
        </w:rPr>
        <w:t xml:space="preserve"> </w:t>
      </w:r>
      <w:r w:rsidRPr="00F278B7">
        <w:rPr>
          <w:rStyle w:val="CharDivText"/>
        </w:rPr>
        <w:t xml:space="preserve"> </w:t>
      </w:r>
    </w:p>
    <w:p w:rsidR="00F73B96" w:rsidRPr="00535A2A" w:rsidRDefault="00B9664B" w:rsidP="001F1769">
      <w:pPr>
        <w:pStyle w:val="ActHead5"/>
      </w:pPr>
      <w:bookmarkStart w:id="11" w:name="_Toc179874138"/>
      <w:r w:rsidRPr="00F278B7">
        <w:rPr>
          <w:rStyle w:val="CharSectno"/>
        </w:rPr>
        <w:t>8</w:t>
      </w:r>
      <w:r w:rsidR="00F73B96" w:rsidRPr="00535A2A">
        <w:t xml:space="preserve">  Simplified outline of this Part</w:t>
      </w:r>
      <w:bookmarkEnd w:id="11"/>
    </w:p>
    <w:p w:rsidR="00CA3CB2" w:rsidRPr="00535A2A" w:rsidRDefault="00F6544A" w:rsidP="001F1769">
      <w:pPr>
        <w:pStyle w:val="SOText"/>
      </w:pPr>
      <w:r w:rsidRPr="00535A2A">
        <w:t xml:space="preserve">This </w:t>
      </w:r>
      <w:r w:rsidR="00672D8A" w:rsidRPr="00535A2A">
        <w:t>Part c</w:t>
      </w:r>
      <w:r w:rsidRPr="00535A2A">
        <w:t xml:space="preserve">ontains the </w:t>
      </w:r>
      <w:r w:rsidR="00CA3CB2" w:rsidRPr="00535A2A">
        <w:t xml:space="preserve">Dictionary and </w:t>
      </w:r>
      <w:r w:rsidR="00DA746E" w:rsidRPr="00535A2A">
        <w:t>certain other interpretation provisions</w:t>
      </w:r>
      <w:r w:rsidRPr="00535A2A">
        <w:t>.</w:t>
      </w:r>
    </w:p>
    <w:p w:rsidR="00CA3CB2" w:rsidRPr="00535A2A" w:rsidRDefault="00CA3CB2" w:rsidP="001F1769">
      <w:pPr>
        <w:pStyle w:val="SOText"/>
      </w:pPr>
      <w:r w:rsidRPr="00535A2A">
        <w:t xml:space="preserve">The Dictionary is a list of every term that is defined in this Act. </w:t>
      </w:r>
      <w:r w:rsidR="00F32D04" w:rsidRPr="00535A2A">
        <w:t xml:space="preserve">Many terms are </w:t>
      </w:r>
      <w:r w:rsidRPr="00535A2A">
        <w:t>defined in the Dictionary itself</w:t>
      </w:r>
      <w:r w:rsidR="00F32D04" w:rsidRPr="00535A2A">
        <w:t>.</w:t>
      </w:r>
      <w:r w:rsidRPr="00535A2A">
        <w:t xml:space="preserve"> If another provision defines the term, the Dictionary </w:t>
      </w:r>
      <w:r w:rsidR="00F32D04" w:rsidRPr="00535A2A">
        <w:t xml:space="preserve">has </w:t>
      </w:r>
      <w:r w:rsidRPr="00535A2A">
        <w:t>a signpost to that definition.</w:t>
      </w:r>
    </w:p>
    <w:p w:rsidR="00F6544A" w:rsidRPr="00535A2A" w:rsidRDefault="00F6544A" w:rsidP="001F1769">
      <w:pPr>
        <w:pStyle w:val="SOText"/>
      </w:pPr>
      <w:r w:rsidRPr="00535A2A">
        <w:t>Many key terms are defined in relation to a major sporting event by reference to the Schedule to this Act that covers the event.</w:t>
      </w:r>
    </w:p>
    <w:p w:rsidR="00770E89" w:rsidRPr="00535A2A" w:rsidRDefault="00B9664B" w:rsidP="001F1769">
      <w:pPr>
        <w:pStyle w:val="ActHead5"/>
      </w:pPr>
      <w:bookmarkStart w:id="12" w:name="_Toc179874139"/>
      <w:r w:rsidRPr="00F278B7">
        <w:rPr>
          <w:rStyle w:val="CharSectno"/>
        </w:rPr>
        <w:t>9</w:t>
      </w:r>
      <w:r w:rsidR="00770E89" w:rsidRPr="00535A2A">
        <w:t xml:space="preserve">  D</w:t>
      </w:r>
      <w:r w:rsidR="00CA3CB2" w:rsidRPr="00535A2A">
        <w:t>ictionary</w:t>
      </w:r>
      <w:bookmarkEnd w:id="12"/>
    </w:p>
    <w:p w:rsidR="00770E89" w:rsidRPr="00535A2A" w:rsidRDefault="00770E89" w:rsidP="001F1769">
      <w:pPr>
        <w:pStyle w:val="subsection"/>
      </w:pPr>
      <w:r w:rsidRPr="00535A2A">
        <w:tab/>
      </w:r>
      <w:r w:rsidR="00BA17FC" w:rsidRPr="00535A2A">
        <w:t>(1)</w:t>
      </w:r>
      <w:r w:rsidRPr="00535A2A">
        <w:tab/>
        <w:t>In this Act:</w:t>
      </w:r>
    </w:p>
    <w:p w:rsidR="00AE663A" w:rsidRPr="00535A2A" w:rsidRDefault="00770E89" w:rsidP="001F1769">
      <w:pPr>
        <w:pStyle w:val="Definition"/>
      </w:pPr>
      <w:r w:rsidRPr="00535A2A">
        <w:rPr>
          <w:b/>
          <w:i/>
        </w:rPr>
        <w:t>a</w:t>
      </w:r>
      <w:r w:rsidR="00AE663A" w:rsidRPr="00535A2A">
        <w:rPr>
          <w:b/>
          <w:i/>
        </w:rPr>
        <w:t xml:space="preserve">ction </w:t>
      </w:r>
      <w:r w:rsidRPr="00535A2A">
        <w:rPr>
          <w:b/>
          <w:i/>
        </w:rPr>
        <w:t>period</w:t>
      </w:r>
      <w:r w:rsidRPr="00535A2A">
        <w:t xml:space="preserve">, in relation to </w:t>
      </w:r>
      <w:r w:rsidR="00AE663A" w:rsidRPr="00535A2A">
        <w:t xml:space="preserve">particular </w:t>
      </w:r>
      <w:r w:rsidRPr="00535A2A">
        <w:t xml:space="preserve">seized goods, </w:t>
      </w:r>
      <w:r w:rsidR="00AE663A" w:rsidRPr="00535A2A">
        <w:t xml:space="preserve">means the period prescribed by </w:t>
      </w:r>
      <w:r w:rsidR="00715BD0" w:rsidRPr="00535A2A">
        <w:t>the rules</w:t>
      </w:r>
      <w:r w:rsidR="00AE663A" w:rsidRPr="00535A2A">
        <w:t xml:space="preserve"> after notice of a claim for release of the goods is given to the objector under section</w:t>
      </w:r>
      <w:r w:rsidR="00955C5C" w:rsidRPr="00535A2A">
        <w:t> </w:t>
      </w:r>
      <w:r w:rsidR="00B9664B" w:rsidRPr="00535A2A">
        <w:t>32</w:t>
      </w:r>
      <w:r w:rsidR="00AE663A" w:rsidRPr="00535A2A">
        <w:t xml:space="preserve"> of this Act.</w:t>
      </w:r>
    </w:p>
    <w:p w:rsidR="002362AF" w:rsidRPr="00535A2A" w:rsidRDefault="002362AF" w:rsidP="001F1769">
      <w:pPr>
        <w:pStyle w:val="Definition"/>
      </w:pPr>
      <w:r w:rsidRPr="00535A2A">
        <w:rPr>
          <w:b/>
          <w:i/>
        </w:rPr>
        <w:t>advertisement</w:t>
      </w:r>
      <w:r w:rsidRPr="00535A2A">
        <w:t xml:space="preserve"> means any writing, still or moving picture, sign, symbol or other visual image, or any audible message, or any combination of 2 or more of those things, that promotes:</w:t>
      </w:r>
    </w:p>
    <w:p w:rsidR="002362AF" w:rsidRPr="00535A2A" w:rsidRDefault="002362AF" w:rsidP="001F1769">
      <w:pPr>
        <w:pStyle w:val="paragraph"/>
      </w:pPr>
      <w:r w:rsidRPr="00535A2A">
        <w:tab/>
        <w:t>(a)</w:t>
      </w:r>
      <w:r w:rsidRPr="00535A2A">
        <w:tab/>
        <w:t>goods or services; or</w:t>
      </w:r>
    </w:p>
    <w:p w:rsidR="002362AF" w:rsidRPr="00535A2A" w:rsidRDefault="002362AF" w:rsidP="001F1769">
      <w:pPr>
        <w:pStyle w:val="paragraph"/>
      </w:pPr>
      <w:r w:rsidRPr="00535A2A">
        <w:tab/>
        <w:t>(b)</w:t>
      </w:r>
      <w:r w:rsidRPr="00535A2A">
        <w:tab/>
        <w:t>a person.</w:t>
      </w:r>
    </w:p>
    <w:p w:rsidR="002362AF" w:rsidRPr="00535A2A" w:rsidRDefault="002362AF" w:rsidP="001F1769">
      <w:pPr>
        <w:pStyle w:val="subsection2"/>
      </w:pPr>
      <w:r w:rsidRPr="00535A2A">
        <w:t>An advertisement may:</w:t>
      </w:r>
    </w:p>
    <w:p w:rsidR="002362AF" w:rsidRPr="00535A2A" w:rsidRDefault="002362AF" w:rsidP="001F1769">
      <w:pPr>
        <w:pStyle w:val="paragraph"/>
      </w:pPr>
      <w:r w:rsidRPr="00535A2A">
        <w:tab/>
        <w:t>(c)</w:t>
      </w:r>
      <w:r w:rsidRPr="00535A2A">
        <w:tab/>
        <w:t>be in the form of a signboard; or</w:t>
      </w:r>
    </w:p>
    <w:p w:rsidR="002362AF" w:rsidRPr="00535A2A" w:rsidRDefault="002362AF" w:rsidP="001F1769">
      <w:pPr>
        <w:pStyle w:val="paragraph"/>
      </w:pPr>
      <w:r w:rsidRPr="00535A2A">
        <w:tab/>
        <w:t>(d)</w:t>
      </w:r>
      <w:r w:rsidRPr="00535A2A">
        <w:tab/>
        <w:t>be in a newspaper or periodical; or</w:t>
      </w:r>
    </w:p>
    <w:p w:rsidR="002362AF" w:rsidRPr="00535A2A" w:rsidRDefault="002362AF" w:rsidP="001F1769">
      <w:pPr>
        <w:pStyle w:val="paragraph"/>
      </w:pPr>
      <w:r w:rsidRPr="00535A2A">
        <w:tab/>
        <w:t>(e)</w:t>
      </w:r>
      <w:r w:rsidRPr="00535A2A">
        <w:tab/>
        <w:t>be broadcast on radio or television; or</w:t>
      </w:r>
    </w:p>
    <w:p w:rsidR="002362AF" w:rsidRPr="00535A2A" w:rsidRDefault="002362AF" w:rsidP="001F1769">
      <w:pPr>
        <w:pStyle w:val="paragraph"/>
      </w:pPr>
      <w:r w:rsidRPr="00535A2A">
        <w:lastRenderedPageBreak/>
        <w:tab/>
        <w:t>(f)</w:t>
      </w:r>
      <w:r w:rsidRPr="00535A2A">
        <w:tab/>
        <w:t>be placed on a website; or</w:t>
      </w:r>
    </w:p>
    <w:p w:rsidR="002362AF" w:rsidRPr="00535A2A" w:rsidRDefault="002362AF" w:rsidP="001F1769">
      <w:pPr>
        <w:pStyle w:val="paragraph"/>
      </w:pPr>
      <w:r w:rsidRPr="00535A2A">
        <w:tab/>
        <w:t>(g)</w:t>
      </w:r>
      <w:r w:rsidRPr="00535A2A">
        <w:tab/>
        <w:t>be in any other form.</w:t>
      </w:r>
    </w:p>
    <w:p w:rsidR="000C0060" w:rsidRPr="00535A2A" w:rsidRDefault="00770E89" w:rsidP="001F1769">
      <w:pPr>
        <w:pStyle w:val="Definition"/>
      </w:pPr>
      <w:r w:rsidRPr="00535A2A">
        <w:rPr>
          <w:b/>
          <w:i/>
        </w:rPr>
        <w:t>appl</w:t>
      </w:r>
      <w:r w:rsidR="00AE3F2D" w:rsidRPr="00535A2A">
        <w:rPr>
          <w:b/>
          <w:i/>
        </w:rPr>
        <w:t>ied</w:t>
      </w:r>
      <w:r w:rsidR="002B6874" w:rsidRPr="00535A2A">
        <w:t xml:space="preserve"> has a meaning affected by </w:t>
      </w:r>
      <w:r w:rsidR="000C0060" w:rsidRPr="00535A2A">
        <w:t>section</w:t>
      </w:r>
      <w:r w:rsidR="00955C5C" w:rsidRPr="00535A2A">
        <w:t> </w:t>
      </w:r>
      <w:r w:rsidR="00B9664B" w:rsidRPr="00535A2A">
        <w:t>11</w:t>
      </w:r>
      <w:r w:rsidR="000C0060" w:rsidRPr="00535A2A">
        <w:t>.</w:t>
      </w:r>
    </w:p>
    <w:p w:rsidR="00770E89" w:rsidRPr="00535A2A" w:rsidRDefault="00770E89" w:rsidP="001F1769">
      <w:pPr>
        <w:pStyle w:val="Definition"/>
      </w:pPr>
      <w:r w:rsidRPr="00535A2A">
        <w:rPr>
          <w:b/>
          <w:i/>
        </w:rPr>
        <w:t>Australia</w:t>
      </w:r>
      <w:r w:rsidRPr="00535A2A">
        <w:t xml:space="preserve"> includes the following external Territories:</w:t>
      </w:r>
    </w:p>
    <w:p w:rsidR="00770E89" w:rsidRPr="00535A2A" w:rsidRDefault="00770E89" w:rsidP="001F1769">
      <w:pPr>
        <w:pStyle w:val="paragraph"/>
      </w:pPr>
      <w:r w:rsidRPr="00535A2A">
        <w:tab/>
        <w:t>(a)</w:t>
      </w:r>
      <w:r w:rsidRPr="00535A2A">
        <w:tab/>
        <w:t>Norfolk Island;</w:t>
      </w:r>
    </w:p>
    <w:p w:rsidR="00770E89" w:rsidRPr="00535A2A" w:rsidRDefault="00770E89" w:rsidP="001F1769">
      <w:pPr>
        <w:pStyle w:val="paragraph"/>
      </w:pPr>
      <w:r w:rsidRPr="00535A2A">
        <w:tab/>
        <w:t>(b)</w:t>
      </w:r>
      <w:r w:rsidRPr="00535A2A">
        <w:tab/>
        <w:t>the Territory of Christmas Island;</w:t>
      </w:r>
    </w:p>
    <w:p w:rsidR="00770E89" w:rsidRPr="00535A2A" w:rsidRDefault="00770E89" w:rsidP="001F1769">
      <w:pPr>
        <w:pStyle w:val="paragraph"/>
      </w:pPr>
      <w:r w:rsidRPr="00535A2A">
        <w:tab/>
        <w:t>(c)</w:t>
      </w:r>
      <w:r w:rsidRPr="00535A2A">
        <w:tab/>
        <w:t>the Territory of Cocos (Keeling) Islands.</w:t>
      </w:r>
    </w:p>
    <w:p w:rsidR="00156880" w:rsidRPr="00535A2A" w:rsidRDefault="00156880" w:rsidP="001F1769">
      <w:pPr>
        <w:pStyle w:val="Definition"/>
        <w:rPr>
          <w:b/>
        </w:rPr>
      </w:pPr>
      <w:r w:rsidRPr="00535A2A">
        <w:rPr>
          <w:b/>
          <w:i/>
        </w:rPr>
        <w:t xml:space="preserve">authorised </w:t>
      </w:r>
      <w:r w:rsidR="00D5434F" w:rsidRPr="00535A2A">
        <w:rPr>
          <w:b/>
          <w:i/>
        </w:rPr>
        <w:t>person</w:t>
      </w:r>
      <w:r w:rsidR="008C388B" w:rsidRPr="00535A2A">
        <w:t>: see subsection</w:t>
      </w:r>
      <w:r w:rsidR="00955C5C" w:rsidRPr="00535A2A">
        <w:t> </w:t>
      </w:r>
      <w:r w:rsidR="00B9664B" w:rsidRPr="00535A2A">
        <w:t>16</w:t>
      </w:r>
      <w:r w:rsidR="008C388B" w:rsidRPr="00535A2A">
        <w:t>(4</w:t>
      </w:r>
      <w:r w:rsidRPr="00535A2A">
        <w:t>).</w:t>
      </w:r>
    </w:p>
    <w:p w:rsidR="00B22B8F" w:rsidRPr="00535A2A" w:rsidRDefault="00B22B8F" w:rsidP="001F1769">
      <w:pPr>
        <w:pStyle w:val="Definition"/>
      </w:pPr>
      <w:r w:rsidRPr="00535A2A">
        <w:rPr>
          <w:b/>
          <w:i/>
        </w:rPr>
        <w:t>authorising body</w:t>
      </w:r>
      <w:r w:rsidRPr="00535A2A">
        <w:t>, for a major sporting event, means the body specified as the authorising body in the Schedule to this Act that covers the event.</w:t>
      </w:r>
    </w:p>
    <w:p w:rsidR="0072078A" w:rsidRPr="00535A2A" w:rsidRDefault="0072078A" w:rsidP="001F1769">
      <w:pPr>
        <w:pStyle w:val="Definition"/>
      </w:pPr>
      <w:r w:rsidRPr="00535A2A">
        <w:rPr>
          <w:b/>
          <w:i/>
        </w:rPr>
        <w:t>claim period</w:t>
      </w:r>
      <w:r w:rsidRPr="00535A2A">
        <w:t xml:space="preserve">, in relation to particular seized goods, means the period prescribed by the </w:t>
      </w:r>
      <w:r w:rsidR="0061489D" w:rsidRPr="00535A2A">
        <w:t>rules</w:t>
      </w:r>
      <w:r w:rsidRPr="00535A2A">
        <w:t xml:space="preserve"> after notice of seizure of the goods is given to the designated owner under section</w:t>
      </w:r>
      <w:r w:rsidR="00955C5C" w:rsidRPr="00535A2A">
        <w:t> </w:t>
      </w:r>
      <w:r w:rsidR="00B9664B" w:rsidRPr="00535A2A">
        <w:t>26</w:t>
      </w:r>
      <w:r w:rsidRPr="00535A2A">
        <w:t>.</w:t>
      </w:r>
    </w:p>
    <w:p w:rsidR="00770E89" w:rsidRPr="00535A2A" w:rsidRDefault="00770E89" w:rsidP="001F1769">
      <w:pPr>
        <w:pStyle w:val="Definition"/>
      </w:pPr>
      <w:r w:rsidRPr="00535A2A">
        <w:rPr>
          <w:b/>
          <w:i/>
        </w:rPr>
        <w:t xml:space="preserve">commercial purposes </w:t>
      </w:r>
      <w:r w:rsidRPr="00535A2A">
        <w:t>has the meaning given by section</w:t>
      </w:r>
      <w:r w:rsidR="00955C5C" w:rsidRPr="00535A2A">
        <w:t> </w:t>
      </w:r>
      <w:r w:rsidR="00B9664B" w:rsidRPr="00535A2A">
        <w:t>12</w:t>
      </w:r>
      <w:r w:rsidRPr="00535A2A">
        <w:t>.</w:t>
      </w:r>
    </w:p>
    <w:p w:rsidR="00306A73" w:rsidRPr="00535A2A" w:rsidRDefault="00306A73" w:rsidP="00306A73">
      <w:pPr>
        <w:pStyle w:val="Definition"/>
      </w:pPr>
      <w:r w:rsidRPr="00535A2A">
        <w:rPr>
          <w:b/>
          <w:i/>
        </w:rPr>
        <w:t>Comptroller</w:t>
      </w:r>
      <w:r w:rsidR="00F278B7">
        <w:rPr>
          <w:b/>
          <w:i/>
        </w:rPr>
        <w:noBreakHyphen/>
      </w:r>
      <w:r w:rsidRPr="00535A2A">
        <w:rPr>
          <w:b/>
          <w:i/>
        </w:rPr>
        <w:t>General of Customs</w:t>
      </w:r>
      <w:r w:rsidRPr="00535A2A">
        <w:t xml:space="preserve"> means the person who is the Comptroller</w:t>
      </w:r>
      <w:r w:rsidR="00F278B7">
        <w:noBreakHyphen/>
      </w:r>
      <w:r w:rsidRPr="00535A2A">
        <w:t>General of Customs in accordance with subsection</w:t>
      </w:r>
      <w:r w:rsidR="00955C5C" w:rsidRPr="00535A2A">
        <w:t> </w:t>
      </w:r>
      <w:r w:rsidRPr="00535A2A">
        <w:t xml:space="preserve">11(3) or 14(2) of the </w:t>
      </w:r>
      <w:r w:rsidRPr="00535A2A">
        <w:rPr>
          <w:i/>
        </w:rPr>
        <w:t>Australian Border Force Act 2015</w:t>
      </w:r>
      <w:r w:rsidRPr="00535A2A">
        <w:t>.</w:t>
      </w:r>
    </w:p>
    <w:p w:rsidR="008245A7" w:rsidRPr="00535A2A" w:rsidRDefault="008245A7" w:rsidP="001F1769">
      <w:pPr>
        <w:pStyle w:val="Definition"/>
      </w:pPr>
      <w:r w:rsidRPr="00535A2A">
        <w:rPr>
          <w:b/>
          <w:i/>
        </w:rPr>
        <w:t>covering</w:t>
      </w:r>
      <w:r w:rsidRPr="00535A2A">
        <w:t>: see subsection</w:t>
      </w:r>
      <w:r w:rsidR="00955C5C" w:rsidRPr="00535A2A">
        <w:t> </w:t>
      </w:r>
      <w:r w:rsidR="00B9664B" w:rsidRPr="00535A2A">
        <w:t>11</w:t>
      </w:r>
      <w:r w:rsidRPr="00535A2A">
        <w:t>(</w:t>
      </w:r>
      <w:r w:rsidR="00FF3260" w:rsidRPr="00535A2A">
        <w:t>4</w:t>
      </w:r>
      <w:r w:rsidRPr="00535A2A">
        <w:t>).</w:t>
      </w:r>
    </w:p>
    <w:p w:rsidR="00770E89" w:rsidRPr="00535A2A" w:rsidRDefault="00770E89" w:rsidP="001F1769">
      <w:pPr>
        <w:pStyle w:val="Definition"/>
      </w:pPr>
      <w:r w:rsidRPr="00535A2A">
        <w:rPr>
          <w:b/>
          <w:i/>
        </w:rPr>
        <w:t>designated owner</w:t>
      </w:r>
      <w:r w:rsidRPr="00535A2A">
        <w:t>, in relation to goods imported into Australia, means:</w:t>
      </w:r>
    </w:p>
    <w:p w:rsidR="00770E89" w:rsidRPr="00535A2A" w:rsidRDefault="00770E89" w:rsidP="001F1769">
      <w:pPr>
        <w:pStyle w:val="paragraph"/>
      </w:pPr>
      <w:r w:rsidRPr="00535A2A">
        <w:tab/>
        <w:t>(a)</w:t>
      </w:r>
      <w:r w:rsidRPr="00535A2A">
        <w:tab/>
        <w:t>the person identified as the owner of the goods on the entry made in relation to the goods under section</w:t>
      </w:r>
      <w:r w:rsidR="00955C5C" w:rsidRPr="00535A2A">
        <w:t> </w:t>
      </w:r>
      <w:r w:rsidRPr="00535A2A">
        <w:t xml:space="preserve">68 of the </w:t>
      </w:r>
      <w:r w:rsidRPr="00535A2A">
        <w:rPr>
          <w:i/>
        </w:rPr>
        <w:t>Customs Act 1901</w:t>
      </w:r>
      <w:r w:rsidRPr="00535A2A">
        <w:t>; or</w:t>
      </w:r>
    </w:p>
    <w:p w:rsidR="00770E89" w:rsidRPr="00535A2A" w:rsidRDefault="00770E89" w:rsidP="001F1769">
      <w:pPr>
        <w:pStyle w:val="paragraph"/>
      </w:pPr>
      <w:r w:rsidRPr="00535A2A">
        <w:tab/>
        <w:t>(b)</w:t>
      </w:r>
      <w:r w:rsidRPr="00535A2A">
        <w:tab/>
        <w:t>if no such entry exists—the person determined to be the owner of the goods under section</w:t>
      </w:r>
      <w:r w:rsidR="00955C5C" w:rsidRPr="00535A2A">
        <w:t> </w:t>
      </w:r>
      <w:r w:rsidR="00B9664B" w:rsidRPr="00535A2A">
        <w:t>41</w:t>
      </w:r>
      <w:r w:rsidRPr="00535A2A">
        <w:t xml:space="preserve"> of this Act.</w:t>
      </w:r>
    </w:p>
    <w:p w:rsidR="00C5481C" w:rsidRPr="00535A2A" w:rsidRDefault="002B2C34" w:rsidP="001F1769">
      <w:pPr>
        <w:pStyle w:val="Definition"/>
      </w:pPr>
      <w:r w:rsidRPr="00535A2A">
        <w:rPr>
          <w:b/>
          <w:i/>
        </w:rPr>
        <w:lastRenderedPageBreak/>
        <w:t>event body</w:t>
      </w:r>
      <w:r w:rsidR="009F7F20" w:rsidRPr="00535A2A">
        <w:t>, for a major sporting event,</w:t>
      </w:r>
      <w:r w:rsidR="00C5481C" w:rsidRPr="00535A2A">
        <w:t xml:space="preserve"> means a body specified as an event body in</w:t>
      </w:r>
      <w:r w:rsidR="00424AFC" w:rsidRPr="00535A2A">
        <w:t>, or a body prescribed by rules made for the purposes of,</w:t>
      </w:r>
      <w:r w:rsidR="00C5481C" w:rsidRPr="00535A2A">
        <w:t xml:space="preserve"> the Schedule to this Act that covers the event.</w:t>
      </w:r>
    </w:p>
    <w:p w:rsidR="00920AED" w:rsidRPr="00535A2A" w:rsidRDefault="00920AED" w:rsidP="00920AED">
      <w:pPr>
        <w:pStyle w:val="notetext"/>
      </w:pPr>
      <w:bookmarkStart w:id="13" w:name="_Hlk87862377"/>
      <w:r w:rsidRPr="00535A2A">
        <w:t>Note:</w:t>
      </w:r>
      <w:r w:rsidRPr="00535A2A">
        <w:tab/>
        <w:t>See also subsection (2).</w:t>
      </w:r>
    </w:p>
    <w:bookmarkEnd w:id="13"/>
    <w:p w:rsidR="00BB356E" w:rsidRPr="00535A2A" w:rsidRDefault="00BB356E" w:rsidP="001F1769">
      <w:pPr>
        <w:pStyle w:val="Definition"/>
      </w:pPr>
      <w:r w:rsidRPr="00535A2A">
        <w:rPr>
          <w:b/>
          <w:i/>
        </w:rPr>
        <w:t>expression</w:t>
      </w:r>
      <w:r w:rsidRPr="00535A2A">
        <w:t xml:space="preserve"> includes a word or phrase.</w:t>
      </w:r>
    </w:p>
    <w:p w:rsidR="00B070E6" w:rsidRPr="00535A2A" w:rsidRDefault="00B070E6" w:rsidP="001F1769">
      <w:pPr>
        <w:pStyle w:val="Definition"/>
      </w:pPr>
      <w:r w:rsidRPr="00535A2A">
        <w:rPr>
          <w:b/>
          <w:i/>
        </w:rPr>
        <w:t>infringing goods</w:t>
      </w:r>
      <w:r w:rsidR="00DD6CD6" w:rsidRPr="00535A2A">
        <w:t>: see</w:t>
      </w:r>
      <w:r w:rsidRPr="00535A2A">
        <w:t xml:space="preserve"> subsection</w:t>
      </w:r>
      <w:r w:rsidR="00955C5C" w:rsidRPr="00535A2A">
        <w:t> </w:t>
      </w:r>
      <w:r w:rsidR="00B9664B" w:rsidRPr="00535A2A">
        <w:t>23</w:t>
      </w:r>
      <w:r w:rsidRPr="00535A2A">
        <w:t>(2).</w:t>
      </w:r>
    </w:p>
    <w:p w:rsidR="008245A7" w:rsidRPr="00535A2A" w:rsidRDefault="008245A7" w:rsidP="001F1769">
      <w:pPr>
        <w:pStyle w:val="Definition"/>
      </w:pPr>
      <w:r w:rsidRPr="00535A2A">
        <w:rPr>
          <w:b/>
          <w:i/>
        </w:rPr>
        <w:t>label</w:t>
      </w:r>
      <w:r w:rsidR="00FF3260" w:rsidRPr="00535A2A">
        <w:t>: see subsection</w:t>
      </w:r>
      <w:r w:rsidR="00955C5C" w:rsidRPr="00535A2A">
        <w:t> </w:t>
      </w:r>
      <w:r w:rsidR="00B9664B" w:rsidRPr="00535A2A">
        <w:t>11</w:t>
      </w:r>
      <w:r w:rsidR="00FF3260" w:rsidRPr="00535A2A">
        <w:t>(4</w:t>
      </w:r>
      <w:r w:rsidRPr="00535A2A">
        <w:t>).</w:t>
      </w:r>
    </w:p>
    <w:p w:rsidR="00A81D50" w:rsidRPr="00535A2A" w:rsidRDefault="00A81D50" w:rsidP="001F1769">
      <w:pPr>
        <w:pStyle w:val="Definition"/>
      </w:pPr>
      <w:r w:rsidRPr="00535A2A">
        <w:rPr>
          <w:b/>
          <w:i/>
        </w:rPr>
        <w:t xml:space="preserve">major sporting event </w:t>
      </w:r>
      <w:r w:rsidRPr="00535A2A">
        <w:t xml:space="preserve">means an event that is </w:t>
      </w:r>
      <w:r w:rsidR="00F67BD0" w:rsidRPr="00535A2A">
        <w:t xml:space="preserve">covered by a </w:t>
      </w:r>
      <w:r w:rsidRPr="00535A2A">
        <w:t>Schedule to this Act.</w:t>
      </w:r>
    </w:p>
    <w:p w:rsidR="00AE663A" w:rsidRPr="00535A2A" w:rsidRDefault="00B12110" w:rsidP="001F1769">
      <w:pPr>
        <w:pStyle w:val="Definition"/>
      </w:pPr>
      <w:r w:rsidRPr="00535A2A">
        <w:rPr>
          <w:b/>
          <w:i/>
        </w:rPr>
        <w:t>objector</w:t>
      </w:r>
      <w:r w:rsidR="00AE3F2D" w:rsidRPr="00535A2A">
        <w:t>,</w:t>
      </w:r>
      <w:r w:rsidR="00AE663A" w:rsidRPr="00535A2A">
        <w:t xml:space="preserve"> in relation to seized g</w:t>
      </w:r>
      <w:bookmarkStart w:id="14" w:name="opcCurrentPosition"/>
      <w:bookmarkEnd w:id="14"/>
      <w:r w:rsidR="00AE663A" w:rsidRPr="00535A2A">
        <w:t>oods, means any</w:t>
      </w:r>
      <w:r w:rsidR="007470EC" w:rsidRPr="00535A2A">
        <w:t xml:space="preserve"> official user</w:t>
      </w:r>
      <w:r w:rsidR="00AE663A" w:rsidRPr="00535A2A">
        <w:t xml:space="preserve"> </w:t>
      </w:r>
      <w:r w:rsidR="00F32D04" w:rsidRPr="00535A2A">
        <w:t xml:space="preserve">for a major sporting event </w:t>
      </w:r>
      <w:r w:rsidR="00AE663A" w:rsidRPr="00535A2A">
        <w:t>who has given a notice</w:t>
      </w:r>
      <w:r w:rsidR="00F32D04" w:rsidRPr="00535A2A">
        <w:t xml:space="preserve"> under section</w:t>
      </w:r>
      <w:r w:rsidR="00955C5C" w:rsidRPr="00535A2A">
        <w:t> </w:t>
      </w:r>
      <w:r w:rsidR="00B9664B" w:rsidRPr="00535A2A">
        <w:t>23</w:t>
      </w:r>
      <w:r w:rsidR="00F32D04" w:rsidRPr="00535A2A">
        <w:t xml:space="preserve"> </w:t>
      </w:r>
      <w:r w:rsidR="00AE663A" w:rsidRPr="00535A2A">
        <w:t>in respect of those goods that is in force.</w:t>
      </w:r>
    </w:p>
    <w:p w:rsidR="00E26B57" w:rsidRPr="00535A2A" w:rsidRDefault="00D5434F" w:rsidP="001F1769">
      <w:pPr>
        <w:pStyle w:val="Definition"/>
      </w:pPr>
      <w:r w:rsidRPr="00535A2A">
        <w:rPr>
          <w:b/>
          <w:i/>
        </w:rPr>
        <w:t>official</w:t>
      </w:r>
      <w:r w:rsidR="00E26B57" w:rsidRPr="00535A2A">
        <w:rPr>
          <w:b/>
          <w:i/>
        </w:rPr>
        <w:t xml:space="preserve"> user</w:t>
      </w:r>
      <w:r w:rsidR="00C5481C" w:rsidRPr="00535A2A">
        <w:t xml:space="preserve">: each of the following is </w:t>
      </w:r>
      <w:r w:rsidRPr="00535A2A">
        <w:t xml:space="preserve">an </w:t>
      </w:r>
      <w:r w:rsidRPr="00535A2A">
        <w:rPr>
          <w:b/>
          <w:i/>
        </w:rPr>
        <w:t>official</w:t>
      </w:r>
      <w:r w:rsidR="00C5481C" w:rsidRPr="00535A2A">
        <w:rPr>
          <w:b/>
          <w:i/>
        </w:rPr>
        <w:t xml:space="preserve"> user</w:t>
      </w:r>
      <w:r w:rsidR="00C5481C" w:rsidRPr="00535A2A">
        <w:t xml:space="preserve"> f</w:t>
      </w:r>
      <w:r w:rsidR="00E26B57" w:rsidRPr="00535A2A">
        <w:t>or a major sporting event</w:t>
      </w:r>
      <w:r w:rsidR="00C5481C" w:rsidRPr="00535A2A">
        <w:t>:</w:t>
      </w:r>
    </w:p>
    <w:p w:rsidR="00E26B57" w:rsidRPr="00535A2A" w:rsidRDefault="00E26B57" w:rsidP="001F1769">
      <w:pPr>
        <w:pStyle w:val="paragraph"/>
      </w:pPr>
      <w:r w:rsidRPr="00535A2A">
        <w:tab/>
        <w:t>(a)</w:t>
      </w:r>
      <w:r w:rsidRPr="00535A2A">
        <w:tab/>
      </w:r>
      <w:r w:rsidR="00C5481C" w:rsidRPr="00535A2A">
        <w:t>the</w:t>
      </w:r>
      <w:r w:rsidRPr="00535A2A">
        <w:t xml:space="preserve"> </w:t>
      </w:r>
      <w:r w:rsidR="003E1C9C" w:rsidRPr="00535A2A">
        <w:t>authorising</w:t>
      </w:r>
      <w:r w:rsidRPr="00535A2A">
        <w:t xml:space="preserve"> body for the event;</w:t>
      </w:r>
    </w:p>
    <w:p w:rsidR="00123718" w:rsidRPr="00535A2A" w:rsidRDefault="00123718" w:rsidP="001F1769">
      <w:pPr>
        <w:pStyle w:val="paragraph"/>
      </w:pPr>
      <w:r w:rsidRPr="00535A2A">
        <w:tab/>
        <w:t>(b)</w:t>
      </w:r>
      <w:r w:rsidRPr="00535A2A">
        <w:tab/>
        <w:t>any other event body for the event;</w:t>
      </w:r>
    </w:p>
    <w:p w:rsidR="00DA70D5" w:rsidRPr="00535A2A" w:rsidRDefault="00E26B57" w:rsidP="001F1769">
      <w:pPr>
        <w:pStyle w:val="paragraph"/>
      </w:pPr>
      <w:r w:rsidRPr="00535A2A">
        <w:tab/>
        <w:t>(</w:t>
      </w:r>
      <w:r w:rsidR="00123718" w:rsidRPr="00535A2A">
        <w:t>c</w:t>
      </w:r>
      <w:r w:rsidRPr="00535A2A">
        <w:t>)</w:t>
      </w:r>
      <w:r w:rsidRPr="00535A2A">
        <w:tab/>
      </w:r>
      <w:r w:rsidR="00DA70D5" w:rsidRPr="00535A2A">
        <w:t>a</w:t>
      </w:r>
      <w:r w:rsidR="00123718" w:rsidRPr="00535A2A">
        <w:t xml:space="preserve">n </w:t>
      </w:r>
      <w:r w:rsidR="00D5434F" w:rsidRPr="00535A2A">
        <w:t>authorised person</w:t>
      </w:r>
      <w:r w:rsidR="00123718" w:rsidRPr="00535A2A">
        <w:t xml:space="preserve"> for the event</w:t>
      </w:r>
      <w:r w:rsidR="00077201" w:rsidRPr="00535A2A">
        <w:t>.</w:t>
      </w:r>
    </w:p>
    <w:p w:rsidR="001273A7" w:rsidRPr="00535A2A" w:rsidRDefault="001273A7" w:rsidP="001F1769">
      <w:pPr>
        <w:pStyle w:val="Definition"/>
      </w:pPr>
      <w:r w:rsidRPr="00535A2A">
        <w:rPr>
          <w:b/>
          <w:i/>
        </w:rPr>
        <w:t xml:space="preserve">personal information </w:t>
      </w:r>
      <w:r w:rsidRPr="00535A2A">
        <w:t xml:space="preserve">has the same meaning as in the </w:t>
      </w:r>
      <w:r w:rsidRPr="00535A2A">
        <w:rPr>
          <w:i/>
        </w:rPr>
        <w:t>Privacy Act 1988</w:t>
      </w:r>
      <w:r w:rsidRPr="00535A2A">
        <w:t>.</w:t>
      </w:r>
    </w:p>
    <w:p w:rsidR="00FF3260" w:rsidRPr="00535A2A" w:rsidRDefault="00FF3260" w:rsidP="001F1769">
      <w:pPr>
        <w:pStyle w:val="Definition"/>
      </w:pPr>
      <w:r w:rsidRPr="00535A2A">
        <w:rPr>
          <w:b/>
          <w:i/>
        </w:rPr>
        <w:t>promote</w:t>
      </w:r>
      <w:r w:rsidRPr="00535A2A">
        <w:t xml:space="preserve"> includes give publicity to.</w:t>
      </w:r>
    </w:p>
    <w:p w:rsidR="00770E89" w:rsidRPr="00535A2A" w:rsidRDefault="000C0060" w:rsidP="001F1769">
      <w:pPr>
        <w:pStyle w:val="Definition"/>
      </w:pPr>
      <w:r w:rsidRPr="00535A2A">
        <w:rPr>
          <w:b/>
          <w:i/>
        </w:rPr>
        <w:t>protected images</w:t>
      </w:r>
      <w:r w:rsidRPr="00535A2A">
        <w:t>,</w:t>
      </w:r>
      <w:r w:rsidRPr="00535A2A">
        <w:rPr>
          <w:b/>
        </w:rPr>
        <w:t xml:space="preserve"> </w:t>
      </w:r>
      <w:r w:rsidR="00205CC5" w:rsidRPr="00535A2A">
        <w:t>of</w:t>
      </w:r>
      <w:r w:rsidRPr="00535A2A">
        <w:t xml:space="preserve"> a major sporting event,</w:t>
      </w:r>
      <w:r w:rsidR="00770E89" w:rsidRPr="00535A2A">
        <w:rPr>
          <w:b/>
          <w:i/>
        </w:rPr>
        <w:t xml:space="preserve"> </w:t>
      </w:r>
      <w:r w:rsidR="00770E89" w:rsidRPr="00535A2A">
        <w:t xml:space="preserve">means any visual or aural representations that, to a reasonable person, in the circumstances of the presentation, would suggest a connection with the </w:t>
      </w:r>
      <w:r w:rsidRPr="00535A2A">
        <w:t>event</w:t>
      </w:r>
      <w:r w:rsidR="00770E89" w:rsidRPr="00535A2A">
        <w:t>.</w:t>
      </w:r>
    </w:p>
    <w:p w:rsidR="00770E89" w:rsidRPr="00535A2A" w:rsidRDefault="000C0060" w:rsidP="001F1769">
      <w:pPr>
        <w:pStyle w:val="Definition"/>
      </w:pPr>
      <w:r w:rsidRPr="00535A2A">
        <w:rPr>
          <w:b/>
          <w:i/>
        </w:rPr>
        <w:t>protected</w:t>
      </w:r>
      <w:r w:rsidR="00770E89" w:rsidRPr="00535A2A">
        <w:rPr>
          <w:b/>
          <w:i/>
        </w:rPr>
        <w:t xml:space="preserve"> indicia</w:t>
      </w:r>
      <w:r w:rsidRPr="00535A2A">
        <w:t>,</w:t>
      </w:r>
      <w:r w:rsidR="00205CC5" w:rsidRPr="00535A2A">
        <w:rPr>
          <w:b/>
          <w:i/>
        </w:rPr>
        <w:t xml:space="preserve"> </w:t>
      </w:r>
      <w:r w:rsidR="00205CC5" w:rsidRPr="00535A2A">
        <w:t>of</w:t>
      </w:r>
      <w:r w:rsidRPr="00535A2A">
        <w:t xml:space="preserve"> a major sporting event,</w:t>
      </w:r>
      <w:r w:rsidR="00A81D50" w:rsidRPr="00535A2A">
        <w:t xml:space="preserve"> means the protected indicia </w:t>
      </w:r>
      <w:r w:rsidR="00930F31" w:rsidRPr="00535A2A">
        <w:t>specified in</w:t>
      </w:r>
      <w:r w:rsidR="00B3016F" w:rsidRPr="00535A2A">
        <w:t>, or prescribed by rules made for the purposes of,</w:t>
      </w:r>
      <w:r w:rsidR="00930F31" w:rsidRPr="00535A2A">
        <w:t xml:space="preserve"> the </w:t>
      </w:r>
      <w:r w:rsidR="00A81D50" w:rsidRPr="00535A2A">
        <w:t>Schedule to this Act</w:t>
      </w:r>
      <w:r w:rsidR="00930F31" w:rsidRPr="00535A2A">
        <w:t xml:space="preserve"> that covers the event</w:t>
      </w:r>
      <w:r w:rsidR="00A81D50" w:rsidRPr="00535A2A">
        <w:t>.</w:t>
      </w:r>
    </w:p>
    <w:p w:rsidR="00770E89" w:rsidRPr="00535A2A" w:rsidRDefault="000C0060" w:rsidP="001F1769">
      <w:pPr>
        <w:pStyle w:val="Definition"/>
      </w:pPr>
      <w:r w:rsidRPr="00535A2A">
        <w:rPr>
          <w:b/>
          <w:i/>
        </w:rPr>
        <w:lastRenderedPageBreak/>
        <w:t>protected indicia and images</w:t>
      </w:r>
      <w:r w:rsidRPr="00535A2A">
        <w:t>,</w:t>
      </w:r>
      <w:r w:rsidRPr="00535A2A">
        <w:rPr>
          <w:i/>
        </w:rPr>
        <w:t xml:space="preserve"> </w:t>
      </w:r>
      <w:r w:rsidR="00205CC5" w:rsidRPr="00535A2A">
        <w:t>of</w:t>
      </w:r>
      <w:r w:rsidRPr="00535A2A">
        <w:t xml:space="preserve"> a major sporting event,</w:t>
      </w:r>
      <w:r w:rsidRPr="00535A2A">
        <w:rPr>
          <w:b/>
        </w:rPr>
        <w:t xml:space="preserve"> </w:t>
      </w:r>
      <w:r w:rsidR="00770E89" w:rsidRPr="00535A2A">
        <w:t xml:space="preserve">means </w:t>
      </w:r>
      <w:r w:rsidRPr="00535A2A">
        <w:t>protected indicia</w:t>
      </w:r>
      <w:r w:rsidR="00272E5E" w:rsidRPr="00535A2A">
        <w:t>,</w:t>
      </w:r>
      <w:r w:rsidR="00770E89" w:rsidRPr="00535A2A">
        <w:t xml:space="preserve"> and </w:t>
      </w:r>
      <w:r w:rsidRPr="00535A2A">
        <w:t>protected images</w:t>
      </w:r>
      <w:r w:rsidR="00272E5E" w:rsidRPr="00535A2A">
        <w:t xml:space="preserve">, </w:t>
      </w:r>
      <w:r w:rsidR="00205CC5" w:rsidRPr="00535A2A">
        <w:t>of</w:t>
      </w:r>
      <w:r w:rsidR="00272E5E" w:rsidRPr="00535A2A">
        <w:t xml:space="preserve"> the event</w:t>
      </w:r>
      <w:r w:rsidR="00770E89" w:rsidRPr="00535A2A">
        <w:t>.</w:t>
      </w:r>
    </w:p>
    <w:p w:rsidR="00770E89" w:rsidRPr="00535A2A" w:rsidRDefault="000C0060" w:rsidP="001F1769">
      <w:pPr>
        <w:pStyle w:val="Definition"/>
      </w:pPr>
      <w:r w:rsidRPr="00535A2A">
        <w:rPr>
          <w:b/>
          <w:i/>
        </w:rPr>
        <w:t>protected indicia or images</w:t>
      </w:r>
      <w:r w:rsidR="00205CC5" w:rsidRPr="00535A2A">
        <w:t>,</w:t>
      </w:r>
      <w:r w:rsidR="00770E89" w:rsidRPr="00535A2A">
        <w:rPr>
          <w:b/>
          <w:i/>
        </w:rPr>
        <w:t xml:space="preserve"> </w:t>
      </w:r>
      <w:r w:rsidR="00205CC5" w:rsidRPr="00535A2A">
        <w:t>of</w:t>
      </w:r>
      <w:r w:rsidRPr="00535A2A">
        <w:t xml:space="preserve"> a major sporting event</w:t>
      </w:r>
      <w:r w:rsidR="00205CC5" w:rsidRPr="00535A2A">
        <w:t>,</w:t>
      </w:r>
      <w:r w:rsidRPr="00535A2A">
        <w:t xml:space="preserve"> </w:t>
      </w:r>
      <w:r w:rsidR="00770E89" w:rsidRPr="00535A2A">
        <w:t xml:space="preserve">means </w:t>
      </w:r>
      <w:r w:rsidRPr="00535A2A">
        <w:t>protected indicia,</w:t>
      </w:r>
      <w:r w:rsidR="00770E89" w:rsidRPr="00535A2A">
        <w:t xml:space="preserve"> or </w:t>
      </w:r>
      <w:r w:rsidRPr="00535A2A">
        <w:t xml:space="preserve">protected images, </w:t>
      </w:r>
      <w:r w:rsidR="00205CC5" w:rsidRPr="00535A2A">
        <w:t>of</w:t>
      </w:r>
      <w:r w:rsidRPr="00535A2A">
        <w:t xml:space="preserve"> the event</w:t>
      </w:r>
      <w:r w:rsidR="00770E89" w:rsidRPr="00535A2A">
        <w:t>.</w:t>
      </w:r>
    </w:p>
    <w:p w:rsidR="00741CBC" w:rsidRPr="00535A2A" w:rsidRDefault="00741CBC" w:rsidP="001F1769">
      <w:pPr>
        <w:pStyle w:val="Definition"/>
      </w:pPr>
      <w:r w:rsidRPr="00535A2A">
        <w:rPr>
          <w:b/>
          <w:i/>
        </w:rPr>
        <w:t>protection period</w:t>
      </w:r>
      <w:r w:rsidR="00205CC5" w:rsidRPr="00535A2A">
        <w:t>,</w:t>
      </w:r>
      <w:r w:rsidR="00862C74" w:rsidRPr="00535A2A">
        <w:t xml:space="preserve"> </w:t>
      </w:r>
      <w:r w:rsidR="00B3016F" w:rsidRPr="00535A2A">
        <w:t xml:space="preserve">for </w:t>
      </w:r>
      <w:r w:rsidR="00862C74" w:rsidRPr="00535A2A">
        <w:t>a major sporting event</w:t>
      </w:r>
      <w:r w:rsidR="00205CC5" w:rsidRPr="00535A2A">
        <w:t>,</w:t>
      </w:r>
      <w:r w:rsidR="00862C74" w:rsidRPr="00535A2A">
        <w:t xml:space="preserve"> means the protection period </w:t>
      </w:r>
      <w:r w:rsidR="00B3016F" w:rsidRPr="00535A2A">
        <w:t xml:space="preserve">determined in accordance with </w:t>
      </w:r>
      <w:r w:rsidR="00862C74" w:rsidRPr="00535A2A">
        <w:t>the Schedule to this Act that covers the event.</w:t>
      </w:r>
    </w:p>
    <w:p w:rsidR="00770251" w:rsidRPr="00535A2A" w:rsidRDefault="005A4D4A" w:rsidP="001F1769">
      <w:pPr>
        <w:pStyle w:val="Definition"/>
      </w:pPr>
      <w:r w:rsidRPr="00535A2A">
        <w:rPr>
          <w:b/>
          <w:i/>
        </w:rPr>
        <w:t>relate</w:t>
      </w:r>
      <w:r w:rsidR="00770251" w:rsidRPr="00535A2A">
        <w:t xml:space="preserve">: for when protected indicia or images </w:t>
      </w:r>
      <w:r w:rsidR="00770251" w:rsidRPr="00535A2A">
        <w:rPr>
          <w:b/>
          <w:i/>
        </w:rPr>
        <w:t xml:space="preserve">relate </w:t>
      </w:r>
      <w:r w:rsidR="00770251" w:rsidRPr="00535A2A">
        <w:t>to an event body for a major sporting event, see the Schedule to this Act that covers the event.</w:t>
      </w:r>
    </w:p>
    <w:p w:rsidR="0019039B" w:rsidRPr="00535A2A" w:rsidRDefault="002B6874" w:rsidP="001F1769">
      <w:pPr>
        <w:pStyle w:val="Definition"/>
      </w:pPr>
      <w:r w:rsidRPr="00535A2A">
        <w:rPr>
          <w:b/>
          <w:i/>
        </w:rPr>
        <w:t>relevant authorisation</w:t>
      </w:r>
      <w:r w:rsidR="0019039B" w:rsidRPr="00535A2A">
        <w:t>: see subsection</w:t>
      </w:r>
      <w:r w:rsidR="00955C5C" w:rsidRPr="00535A2A">
        <w:t> </w:t>
      </w:r>
      <w:r w:rsidR="00B9664B" w:rsidRPr="00535A2A">
        <w:t>16</w:t>
      </w:r>
      <w:r w:rsidR="0019039B" w:rsidRPr="00535A2A">
        <w:t>(</w:t>
      </w:r>
      <w:r w:rsidR="008C388B" w:rsidRPr="00535A2A">
        <w:t>4</w:t>
      </w:r>
      <w:r w:rsidR="0019039B" w:rsidRPr="00535A2A">
        <w:t>).</w:t>
      </w:r>
    </w:p>
    <w:p w:rsidR="00D514E5" w:rsidRPr="00535A2A" w:rsidRDefault="00D514E5" w:rsidP="001F1769">
      <w:pPr>
        <w:pStyle w:val="Definition"/>
      </w:pPr>
      <w:r w:rsidRPr="00535A2A">
        <w:rPr>
          <w:b/>
          <w:i/>
        </w:rPr>
        <w:t>relevant court</w:t>
      </w:r>
      <w:r w:rsidR="00745D16" w:rsidRPr="00535A2A">
        <w:rPr>
          <w:b/>
          <w:i/>
        </w:rPr>
        <w:t xml:space="preserve"> </w:t>
      </w:r>
      <w:r w:rsidR="00745D16" w:rsidRPr="00535A2A">
        <w:t>means</w:t>
      </w:r>
      <w:r w:rsidRPr="00535A2A">
        <w:t>:</w:t>
      </w:r>
    </w:p>
    <w:p w:rsidR="00D514E5" w:rsidRPr="00535A2A" w:rsidRDefault="00D514E5" w:rsidP="001F1769">
      <w:pPr>
        <w:pStyle w:val="paragraph"/>
      </w:pPr>
      <w:r w:rsidRPr="00535A2A">
        <w:tab/>
        <w:t>(a)</w:t>
      </w:r>
      <w:r w:rsidRPr="00535A2A">
        <w:tab/>
        <w:t>the Federal Court</w:t>
      </w:r>
      <w:r w:rsidR="00F67BD0" w:rsidRPr="00535A2A">
        <w:t xml:space="preserve"> of Australia</w:t>
      </w:r>
      <w:r w:rsidRPr="00535A2A">
        <w:t>;</w:t>
      </w:r>
      <w:r w:rsidR="00745D16" w:rsidRPr="00535A2A">
        <w:t xml:space="preserve"> or</w:t>
      </w:r>
    </w:p>
    <w:p w:rsidR="00984922" w:rsidRPr="00535A2A" w:rsidRDefault="00984922" w:rsidP="00984922">
      <w:pPr>
        <w:pStyle w:val="paragraph"/>
      </w:pPr>
      <w:r w:rsidRPr="00535A2A">
        <w:tab/>
        <w:t>(b)</w:t>
      </w:r>
      <w:r w:rsidRPr="00535A2A">
        <w:tab/>
        <w:t>the Federal Circuit and Family Court of Australia (Division 2); or</w:t>
      </w:r>
    </w:p>
    <w:p w:rsidR="00745D16" w:rsidRPr="00535A2A" w:rsidRDefault="00D514E5" w:rsidP="001F1769">
      <w:pPr>
        <w:pStyle w:val="paragraph"/>
      </w:pPr>
      <w:r w:rsidRPr="00535A2A">
        <w:tab/>
        <w:t>(c)</w:t>
      </w:r>
      <w:r w:rsidRPr="00535A2A">
        <w:tab/>
      </w:r>
      <w:r w:rsidR="00745D16" w:rsidRPr="00535A2A">
        <w:t>a court of a State or Territory that has jurisdiction in relation to matters arising under this Act.</w:t>
      </w:r>
    </w:p>
    <w:p w:rsidR="000C0060" w:rsidRPr="00535A2A" w:rsidRDefault="000C0060" w:rsidP="001F1769">
      <w:pPr>
        <w:pStyle w:val="Definition"/>
      </w:pPr>
      <w:r w:rsidRPr="00535A2A">
        <w:rPr>
          <w:b/>
          <w:i/>
        </w:rPr>
        <w:t>rules</w:t>
      </w:r>
      <w:r w:rsidRPr="00535A2A">
        <w:t xml:space="preserve"> means rules made under section</w:t>
      </w:r>
      <w:r w:rsidR="00955C5C" w:rsidRPr="00535A2A">
        <w:t> </w:t>
      </w:r>
      <w:r w:rsidR="00B9664B" w:rsidRPr="00535A2A">
        <w:t>58</w:t>
      </w:r>
      <w:r w:rsidRPr="00535A2A">
        <w:t>.</w:t>
      </w:r>
    </w:p>
    <w:p w:rsidR="00770E89" w:rsidRPr="00535A2A" w:rsidRDefault="00770E89" w:rsidP="001F1769">
      <w:pPr>
        <w:pStyle w:val="Definition"/>
      </w:pPr>
      <w:r w:rsidRPr="00535A2A">
        <w:rPr>
          <w:b/>
          <w:i/>
        </w:rPr>
        <w:t>seized goods</w:t>
      </w:r>
      <w:r w:rsidRPr="00535A2A">
        <w:t xml:space="preserve"> means goods seized under section</w:t>
      </w:r>
      <w:r w:rsidR="00955C5C" w:rsidRPr="00535A2A">
        <w:t> </w:t>
      </w:r>
      <w:r w:rsidR="00B9664B" w:rsidRPr="00535A2A">
        <w:t>25</w:t>
      </w:r>
      <w:r w:rsidRPr="00535A2A">
        <w:t>.</w:t>
      </w:r>
    </w:p>
    <w:p w:rsidR="00786148" w:rsidRPr="00535A2A" w:rsidRDefault="00786148" w:rsidP="001F1769">
      <w:pPr>
        <w:pStyle w:val="Definition"/>
      </w:pPr>
      <w:r w:rsidRPr="00535A2A">
        <w:rPr>
          <w:b/>
          <w:i/>
        </w:rPr>
        <w:t>supply</w:t>
      </w:r>
      <w:r w:rsidRPr="00535A2A">
        <w:t xml:space="preserve">: </w:t>
      </w:r>
      <w:r w:rsidR="00274789" w:rsidRPr="00535A2A">
        <w:t>see subsection</w:t>
      </w:r>
      <w:r w:rsidR="00955C5C" w:rsidRPr="00535A2A">
        <w:t> </w:t>
      </w:r>
      <w:r w:rsidR="00B9664B" w:rsidRPr="00535A2A">
        <w:t>12</w:t>
      </w:r>
      <w:r w:rsidR="00274789" w:rsidRPr="00535A2A">
        <w:t>(4</w:t>
      </w:r>
      <w:r w:rsidRPr="00535A2A">
        <w:t>).</w:t>
      </w:r>
    </w:p>
    <w:p w:rsidR="00770E89" w:rsidRPr="00535A2A" w:rsidRDefault="00770E89" w:rsidP="001F1769">
      <w:pPr>
        <w:pStyle w:val="Definition"/>
      </w:pPr>
      <w:r w:rsidRPr="00535A2A">
        <w:rPr>
          <w:b/>
          <w:i/>
        </w:rPr>
        <w:t>this Act</w:t>
      </w:r>
      <w:r w:rsidRPr="00535A2A">
        <w:t xml:space="preserve"> includes the r</w:t>
      </w:r>
      <w:r w:rsidR="0061489D" w:rsidRPr="00535A2A">
        <w:t>ules</w:t>
      </w:r>
      <w:r w:rsidRPr="00535A2A">
        <w:t>.</w:t>
      </w:r>
    </w:p>
    <w:p w:rsidR="007470EC" w:rsidRPr="00535A2A" w:rsidRDefault="007470EC" w:rsidP="001F1769">
      <w:pPr>
        <w:pStyle w:val="Definition"/>
      </w:pPr>
      <w:r w:rsidRPr="00535A2A">
        <w:rPr>
          <w:b/>
          <w:i/>
        </w:rPr>
        <w:t>working day</w:t>
      </w:r>
      <w:r w:rsidRPr="00535A2A">
        <w:t xml:space="preserve"> means a day that is not:</w:t>
      </w:r>
    </w:p>
    <w:p w:rsidR="007470EC" w:rsidRPr="00535A2A" w:rsidRDefault="007470EC" w:rsidP="001F1769">
      <w:pPr>
        <w:pStyle w:val="paragraph"/>
      </w:pPr>
      <w:r w:rsidRPr="00535A2A">
        <w:tab/>
        <w:t>(a)</w:t>
      </w:r>
      <w:r w:rsidRPr="00535A2A">
        <w:tab/>
        <w:t>a Saturday; or</w:t>
      </w:r>
    </w:p>
    <w:p w:rsidR="007470EC" w:rsidRPr="00535A2A" w:rsidRDefault="007470EC" w:rsidP="001F1769">
      <w:pPr>
        <w:pStyle w:val="paragraph"/>
      </w:pPr>
      <w:r w:rsidRPr="00535A2A">
        <w:tab/>
        <w:t>(b)</w:t>
      </w:r>
      <w:r w:rsidRPr="00535A2A">
        <w:tab/>
        <w:t>a Sunday; or</w:t>
      </w:r>
    </w:p>
    <w:p w:rsidR="007470EC" w:rsidRPr="00535A2A" w:rsidRDefault="007470EC" w:rsidP="001F1769">
      <w:pPr>
        <w:pStyle w:val="paragraph"/>
      </w:pPr>
      <w:r w:rsidRPr="00535A2A">
        <w:tab/>
        <w:t>(c)</w:t>
      </w:r>
      <w:r w:rsidRPr="00535A2A">
        <w:tab/>
        <w:t>a public holiday in the Australian Capital Territory.</w:t>
      </w:r>
    </w:p>
    <w:p w:rsidR="00424AFC" w:rsidRPr="00535A2A" w:rsidRDefault="00424AFC" w:rsidP="00424AFC">
      <w:pPr>
        <w:pStyle w:val="subsection"/>
      </w:pPr>
      <w:r w:rsidRPr="00535A2A">
        <w:lastRenderedPageBreak/>
        <w:tab/>
        <w:t>(2)</w:t>
      </w:r>
      <w:r w:rsidRPr="00535A2A">
        <w:tab/>
        <w:t xml:space="preserve">For the purposes of the definition of </w:t>
      </w:r>
      <w:r w:rsidRPr="00535A2A">
        <w:rPr>
          <w:b/>
          <w:i/>
        </w:rPr>
        <w:t>event body</w:t>
      </w:r>
      <w:r w:rsidRPr="00535A2A">
        <w:t xml:space="preserve"> in subsection (1), the rules may prescribe a body for the purposes of a Schedule to this Act that covers a major sporting event only if:</w:t>
      </w:r>
    </w:p>
    <w:p w:rsidR="00424AFC" w:rsidRPr="00535A2A" w:rsidRDefault="00424AFC" w:rsidP="00424AFC">
      <w:pPr>
        <w:pStyle w:val="paragraph"/>
      </w:pPr>
      <w:r w:rsidRPr="00535A2A">
        <w:tab/>
        <w:t>(a)</w:t>
      </w:r>
      <w:r w:rsidRPr="00535A2A">
        <w:tab/>
        <w:t>the authorising body for the event requests the Minister in writing to make those rules; and</w:t>
      </w:r>
    </w:p>
    <w:p w:rsidR="00424AFC" w:rsidRPr="00535A2A" w:rsidRDefault="00424AFC" w:rsidP="00424AFC">
      <w:pPr>
        <w:pStyle w:val="paragraph"/>
      </w:pPr>
      <w:r w:rsidRPr="00535A2A">
        <w:tab/>
        <w:t>(b)</w:t>
      </w:r>
      <w:r w:rsidRPr="00535A2A">
        <w:tab/>
        <w:t>the Minister is satisfied that:</w:t>
      </w:r>
    </w:p>
    <w:p w:rsidR="00424AFC" w:rsidRPr="00535A2A" w:rsidRDefault="00424AFC" w:rsidP="00424AFC">
      <w:pPr>
        <w:pStyle w:val="paragraphsub"/>
      </w:pPr>
      <w:r w:rsidRPr="00535A2A">
        <w:tab/>
        <w:t>(i)</w:t>
      </w:r>
      <w:r w:rsidRPr="00535A2A">
        <w:tab/>
        <w:t>there was a delay in the establishment of the body that prevented the body from being specified by name in that Schedule; or</w:t>
      </w:r>
    </w:p>
    <w:p w:rsidR="00424AFC" w:rsidRPr="00535A2A" w:rsidRDefault="00424AFC" w:rsidP="00424AFC">
      <w:pPr>
        <w:pStyle w:val="paragraphsub"/>
      </w:pPr>
      <w:r w:rsidRPr="00535A2A">
        <w:tab/>
        <w:t>(ii)</w:t>
      </w:r>
      <w:r w:rsidRPr="00535A2A">
        <w:tab/>
        <w:t>there has been a change of name of an existing event body for the event.</w:t>
      </w:r>
    </w:p>
    <w:p w:rsidR="00EF7292" w:rsidRPr="00535A2A" w:rsidRDefault="00B9664B" w:rsidP="001F1769">
      <w:pPr>
        <w:pStyle w:val="ActHead5"/>
      </w:pPr>
      <w:bookmarkStart w:id="15" w:name="_Toc179874140"/>
      <w:r w:rsidRPr="00F278B7">
        <w:rPr>
          <w:rStyle w:val="CharSectno"/>
        </w:rPr>
        <w:t>10</w:t>
      </w:r>
      <w:r w:rsidR="00EF7292" w:rsidRPr="00535A2A">
        <w:t xml:space="preserve">  Interpretation provisions for protected indicia and images</w:t>
      </w:r>
      <w:bookmarkEnd w:id="15"/>
    </w:p>
    <w:p w:rsidR="00770E89" w:rsidRPr="00535A2A" w:rsidRDefault="00DD5F09" w:rsidP="001F1769">
      <w:pPr>
        <w:pStyle w:val="subsection"/>
      </w:pPr>
      <w:r w:rsidRPr="00535A2A">
        <w:tab/>
        <w:t>(</w:t>
      </w:r>
      <w:r w:rsidR="00EF7292" w:rsidRPr="00535A2A">
        <w:t>1</w:t>
      </w:r>
      <w:r w:rsidR="00770E89" w:rsidRPr="00535A2A">
        <w:t>)</w:t>
      </w:r>
      <w:r w:rsidR="00770E89" w:rsidRPr="00535A2A">
        <w:tab/>
        <w:t xml:space="preserve">The use in this Act of the words </w:t>
      </w:r>
      <w:r w:rsidR="007470EC" w:rsidRPr="00535A2A">
        <w:t>“</w:t>
      </w:r>
      <w:r w:rsidR="00770E89" w:rsidRPr="00535A2A">
        <w:t>indicia</w:t>
      </w:r>
      <w:r w:rsidR="007470EC" w:rsidRPr="00535A2A">
        <w:t>”</w:t>
      </w:r>
      <w:r w:rsidR="00770E89" w:rsidRPr="00535A2A">
        <w:t xml:space="preserve"> and </w:t>
      </w:r>
      <w:r w:rsidR="007470EC" w:rsidRPr="00535A2A">
        <w:t>“</w:t>
      </w:r>
      <w:r w:rsidR="00770E89" w:rsidRPr="00535A2A">
        <w:t>images</w:t>
      </w:r>
      <w:r w:rsidR="007470EC" w:rsidRPr="00535A2A">
        <w:t>”</w:t>
      </w:r>
      <w:r w:rsidR="00770E89" w:rsidRPr="00535A2A">
        <w:t xml:space="preserve"> is not intended to express a contrary intention for the purposes of section</w:t>
      </w:r>
      <w:r w:rsidR="00955C5C" w:rsidRPr="00535A2A">
        <w:t> </w:t>
      </w:r>
      <w:r w:rsidR="00770E89" w:rsidRPr="00535A2A">
        <w:t xml:space="preserve">23 of the </w:t>
      </w:r>
      <w:r w:rsidR="00770E89" w:rsidRPr="00535A2A">
        <w:rPr>
          <w:i/>
        </w:rPr>
        <w:t>Acts Interpretation Act 1901</w:t>
      </w:r>
      <w:r w:rsidR="00770E89" w:rsidRPr="00535A2A">
        <w:t>.</w:t>
      </w:r>
    </w:p>
    <w:p w:rsidR="00770E89" w:rsidRPr="00535A2A" w:rsidRDefault="00770E89" w:rsidP="001F1769">
      <w:pPr>
        <w:pStyle w:val="notetext"/>
      </w:pPr>
      <w:r w:rsidRPr="00535A2A">
        <w:t>Note:</w:t>
      </w:r>
      <w:r w:rsidRPr="00535A2A">
        <w:tab/>
      </w:r>
      <w:r w:rsidR="00672D8A" w:rsidRPr="00535A2A">
        <w:t>Paragraph 2</w:t>
      </w:r>
      <w:r w:rsidRPr="00535A2A">
        <w:t xml:space="preserve">3(b) of the </w:t>
      </w:r>
      <w:r w:rsidRPr="00535A2A">
        <w:rPr>
          <w:i/>
        </w:rPr>
        <w:t>Acts Interpretation Act 1901</w:t>
      </w:r>
      <w:r w:rsidRPr="00535A2A">
        <w:t xml:space="preserve"> provides that words in the plural include the singular.</w:t>
      </w:r>
    </w:p>
    <w:p w:rsidR="00DD5F09" w:rsidRPr="00535A2A" w:rsidRDefault="00EF7292" w:rsidP="001F1769">
      <w:pPr>
        <w:pStyle w:val="subsection"/>
      </w:pPr>
      <w:r w:rsidRPr="00535A2A">
        <w:tab/>
        <w:t>(2</w:t>
      </w:r>
      <w:r w:rsidR="00DD5F09" w:rsidRPr="00535A2A">
        <w:t>)</w:t>
      </w:r>
      <w:r w:rsidR="00DD5F09" w:rsidRPr="00535A2A">
        <w:tab/>
        <w:t>For the purposes of this Act, any protected indicia that are represented in a language other than English are taken to be protected indicia.</w:t>
      </w:r>
    </w:p>
    <w:p w:rsidR="00770E89" w:rsidRPr="00535A2A" w:rsidRDefault="00B9664B" w:rsidP="001F1769">
      <w:pPr>
        <w:pStyle w:val="ActHead5"/>
      </w:pPr>
      <w:bookmarkStart w:id="16" w:name="_Toc179874141"/>
      <w:r w:rsidRPr="00F278B7">
        <w:rPr>
          <w:rStyle w:val="CharSectno"/>
        </w:rPr>
        <w:t>11</w:t>
      </w:r>
      <w:r w:rsidR="00770E89" w:rsidRPr="00535A2A">
        <w:t xml:space="preserve">  </w:t>
      </w:r>
      <w:r w:rsidR="00DD5F09" w:rsidRPr="00535A2A">
        <w:t xml:space="preserve">When </w:t>
      </w:r>
      <w:r w:rsidR="000C0060" w:rsidRPr="00535A2A">
        <w:t>protected indicia</w:t>
      </w:r>
      <w:r w:rsidR="00770E89" w:rsidRPr="00535A2A">
        <w:t xml:space="preserve"> and images</w:t>
      </w:r>
      <w:r w:rsidR="00171C46" w:rsidRPr="00535A2A">
        <w:t xml:space="preserve"> are </w:t>
      </w:r>
      <w:r w:rsidR="00DD5F09" w:rsidRPr="00535A2A">
        <w:rPr>
          <w:i/>
        </w:rPr>
        <w:t>applied</w:t>
      </w:r>
      <w:r w:rsidR="00DD5F09" w:rsidRPr="00535A2A">
        <w:t xml:space="preserve"> to goods and services</w:t>
      </w:r>
      <w:bookmarkEnd w:id="16"/>
    </w:p>
    <w:p w:rsidR="00770E89" w:rsidRPr="00535A2A" w:rsidRDefault="00770E89" w:rsidP="001F1769">
      <w:pPr>
        <w:pStyle w:val="subsection"/>
      </w:pPr>
      <w:r w:rsidRPr="00535A2A">
        <w:tab/>
        <w:t>(1)</w:t>
      </w:r>
      <w:r w:rsidRPr="00535A2A">
        <w:tab/>
      </w:r>
      <w:r w:rsidR="002B6874" w:rsidRPr="00535A2A">
        <w:t xml:space="preserve">Without limitation, </w:t>
      </w:r>
      <w:r w:rsidR="000C0060" w:rsidRPr="00535A2A">
        <w:t>protected indicia or images</w:t>
      </w:r>
      <w:r w:rsidRPr="00535A2A">
        <w:t xml:space="preserve"> are </w:t>
      </w:r>
      <w:r w:rsidRPr="00535A2A">
        <w:rPr>
          <w:b/>
          <w:i/>
        </w:rPr>
        <w:t>applied</w:t>
      </w:r>
      <w:r w:rsidRPr="00535A2A">
        <w:t xml:space="preserve"> to goods or services if:</w:t>
      </w:r>
    </w:p>
    <w:p w:rsidR="00770E89" w:rsidRPr="00535A2A" w:rsidRDefault="007B4C60" w:rsidP="001F1769">
      <w:pPr>
        <w:pStyle w:val="paragraph"/>
      </w:pPr>
      <w:r w:rsidRPr="00535A2A">
        <w:tab/>
        <w:t>(a)</w:t>
      </w:r>
      <w:r w:rsidRPr="00535A2A">
        <w:tab/>
        <w:t>in the case of goods—</w:t>
      </w:r>
      <w:r w:rsidR="00770E89" w:rsidRPr="00535A2A">
        <w:t>the indicia or images:</w:t>
      </w:r>
    </w:p>
    <w:p w:rsidR="00770E89" w:rsidRPr="00535A2A" w:rsidRDefault="00770E89" w:rsidP="001F1769">
      <w:pPr>
        <w:pStyle w:val="paragraphsub"/>
      </w:pPr>
      <w:r w:rsidRPr="00535A2A">
        <w:tab/>
        <w:t>(i)</w:t>
      </w:r>
      <w:r w:rsidRPr="00535A2A">
        <w:tab/>
        <w:t>are woven in, impressed on, worked into, or affixed or annexed to, the goods; or</w:t>
      </w:r>
    </w:p>
    <w:p w:rsidR="00770E89" w:rsidRPr="00535A2A" w:rsidRDefault="00770E89" w:rsidP="001F1769">
      <w:pPr>
        <w:pStyle w:val="paragraphsub"/>
      </w:pPr>
      <w:r w:rsidRPr="00535A2A">
        <w:lastRenderedPageBreak/>
        <w:tab/>
        <w:t>(ii)</w:t>
      </w:r>
      <w:r w:rsidRPr="00535A2A">
        <w:tab/>
        <w:t>are applied to any covering, document, label, reel or thing in or with which the goods are, or are intended to be, dealt with or provided in the course of trade; or</w:t>
      </w:r>
    </w:p>
    <w:p w:rsidR="00770E89" w:rsidRPr="00535A2A" w:rsidRDefault="00770E89" w:rsidP="001F1769">
      <w:pPr>
        <w:pStyle w:val="paragraph"/>
      </w:pPr>
      <w:r w:rsidRPr="00535A2A">
        <w:tab/>
        <w:t>(b)</w:t>
      </w:r>
      <w:r w:rsidRPr="00535A2A">
        <w:tab/>
        <w:t>in the case of goods or services</w:t>
      </w:r>
      <w:r w:rsidR="007B4C60" w:rsidRPr="00535A2A">
        <w:t>—</w:t>
      </w:r>
      <w:r w:rsidRPr="00535A2A">
        <w:t>the indicia or images:</w:t>
      </w:r>
    </w:p>
    <w:p w:rsidR="00770E89" w:rsidRPr="00535A2A" w:rsidRDefault="00770E89" w:rsidP="001F1769">
      <w:pPr>
        <w:pStyle w:val="paragraphsub"/>
      </w:pPr>
      <w:r w:rsidRPr="00535A2A">
        <w:tab/>
        <w:t>(i)</w:t>
      </w:r>
      <w:r w:rsidRPr="00535A2A">
        <w:tab/>
        <w:t xml:space="preserve">are used </w:t>
      </w:r>
      <w:r w:rsidR="00FF3260" w:rsidRPr="00535A2A">
        <w:t>in</w:t>
      </w:r>
      <w:r w:rsidRPr="00535A2A">
        <w:t xml:space="preserve"> an advertisement that promotes the goods or services; or</w:t>
      </w:r>
    </w:p>
    <w:p w:rsidR="00770E89" w:rsidRPr="00535A2A" w:rsidRDefault="00770E89" w:rsidP="001F1769">
      <w:pPr>
        <w:pStyle w:val="paragraphsub"/>
      </w:pPr>
      <w:r w:rsidRPr="00535A2A">
        <w:tab/>
        <w:t>(ii)</w:t>
      </w:r>
      <w:r w:rsidRPr="00535A2A">
        <w:tab/>
        <w:t>are used in an invoice, price list, catalogue, brochure, business letter, business paper or other commercial document that relates to the goods or services.</w:t>
      </w:r>
    </w:p>
    <w:p w:rsidR="00FF3260" w:rsidRPr="00535A2A" w:rsidRDefault="00FF3260" w:rsidP="001F1769">
      <w:pPr>
        <w:pStyle w:val="subsection"/>
      </w:pPr>
      <w:r w:rsidRPr="00535A2A">
        <w:tab/>
        <w:t>(2)</w:t>
      </w:r>
      <w:r w:rsidRPr="00535A2A">
        <w:tab/>
        <w:t>For the purposes of</w:t>
      </w:r>
      <w:r w:rsidR="00825599" w:rsidRPr="00535A2A">
        <w:t xml:space="preserve"> this Act</w:t>
      </w:r>
      <w:r w:rsidRPr="00535A2A">
        <w:t>, if:</w:t>
      </w:r>
    </w:p>
    <w:p w:rsidR="00FF3260" w:rsidRPr="00535A2A" w:rsidRDefault="00FF3260" w:rsidP="001F1769">
      <w:pPr>
        <w:pStyle w:val="paragraph"/>
      </w:pPr>
      <w:r w:rsidRPr="00535A2A">
        <w:tab/>
        <w:t>(a)</w:t>
      </w:r>
      <w:r w:rsidRPr="00535A2A">
        <w:tab/>
        <w:t>an advertisement promotes a particular person; and</w:t>
      </w:r>
    </w:p>
    <w:p w:rsidR="00FF3260" w:rsidRPr="00535A2A" w:rsidRDefault="00FF3260" w:rsidP="001F1769">
      <w:pPr>
        <w:pStyle w:val="paragraph"/>
      </w:pPr>
      <w:r w:rsidRPr="00535A2A">
        <w:tab/>
        <w:t>(b)</w:t>
      </w:r>
      <w:r w:rsidRPr="00535A2A">
        <w:tab/>
        <w:t>the person provides goods or services; and</w:t>
      </w:r>
    </w:p>
    <w:p w:rsidR="00FF3260" w:rsidRPr="00535A2A" w:rsidRDefault="00FF3260" w:rsidP="001F1769">
      <w:pPr>
        <w:pStyle w:val="paragraph"/>
      </w:pPr>
      <w:r w:rsidRPr="00535A2A">
        <w:tab/>
        <w:t>(c)</w:t>
      </w:r>
      <w:r w:rsidRPr="00535A2A">
        <w:tab/>
        <w:t xml:space="preserve">it would be concluded, by a reasonable person, that the advertisement was designed to enhance the commercial image of the person mentioned in </w:t>
      </w:r>
      <w:r w:rsidR="00955C5C" w:rsidRPr="00535A2A">
        <w:t>paragraph (</w:t>
      </w:r>
      <w:r w:rsidRPr="00535A2A">
        <w:t>a);</w:t>
      </w:r>
    </w:p>
    <w:p w:rsidR="00FF3260" w:rsidRPr="00535A2A" w:rsidRDefault="00FF3260" w:rsidP="001F1769">
      <w:pPr>
        <w:pStyle w:val="subsection2"/>
      </w:pPr>
      <w:r w:rsidRPr="00535A2A">
        <w:t>the advertisement is taken to promote those goods or services.</w:t>
      </w:r>
    </w:p>
    <w:p w:rsidR="00770E89" w:rsidRPr="00535A2A" w:rsidRDefault="00770E89" w:rsidP="001F1769">
      <w:pPr>
        <w:pStyle w:val="subsection"/>
      </w:pPr>
      <w:r w:rsidRPr="00535A2A">
        <w:tab/>
        <w:t>(</w:t>
      </w:r>
      <w:r w:rsidR="00FF3260" w:rsidRPr="00535A2A">
        <w:t>3</w:t>
      </w:r>
      <w:r w:rsidRPr="00535A2A">
        <w:t>)</w:t>
      </w:r>
      <w:r w:rsidRPr="00535A2A">
        <w:tab/>
        <w:t xml:space="preserve">For the purposes of </w:t>
      </w:r>
      <w:r w:rsidR="00805944" w:rsidRPr="00535A2A">
        <w:t>Parts</w:t>
      </w:r>
      <w:r w:rsidR="00955C5C" w:rsidRPr="00535A2A">
        <w:t> </w:t>
      </w:r>
      <w:r w:rsidR="00805944" w:rsidRPr="00535A2A">
        <w:t>4 and 5</w:t>
      </w:r>
      <w:r w:rsidRPr="00535A2A">
        <w:t xml:space="preserve">, </w:t>
      </w:r>
      <w:r w:rsidR="000C0060" w:rsidRPr="00535A2A">
        <w:t>protected indicia or images</w:t>
      </w:r>
      <w:r w:rsidRPr="00535A2A">
        <w:t xml:space="preserve"> are </w:t>
      </w:r>
      <w:r w:rsidRPr="00535A2A">
        <w:rPr>
          <w:b/>
          <w:i/>
        </w:rPr>
        <w:t xml:space="preserve">applied </w:t>
      </w:r>
      <w:r w:rsidRPr="00535A2A">
        <w:t>to goods by a person if:</w:t>
      </w:r>
    </w:p>
    <w:p w:rsidR="00770E89" w:rsidRPr="00535A2A" w:rsidRDefault="00770E89" w:rsidP="001F1769">
      <w:pPr>
        <w:pStyle w:val="paragraph"/>
      </w:pPr>
      <w:r w:rsidRPr="00535A2A">
        <w:tab/>
        <w:t>(a)</w:t>
      </w:r>
      <w:r w:rsidRPr="00535A2A">
        <w:tab/>
        <w:t>the goods are imported into Australia for the purpose of sale or distribution by the person; and</w:t>
      </w:r>
    </w:p>
    <w:p w:rsidR="00770E89" w:rsidRPr="00535A2A" w:rsidRDefault="00770E89" w:rsidP="001F1769">
      <w:pPr>
        <w:pStyle w:val="paragraph"/>
      </w:pPr>
      <w:r w:rsidRPr="00535A2A">
        <w:tab/>
        <w:t>(b)</w:t>
      </w:r>
      <w:r w:rsidRPr="00535A2A">
        <w:tab/>
        <w:t>when imported, the goods have already had the indicia or images applied to them.</w:t>
      </w:r>
    </w:p>
    <w:p w:rsidR="00770E89" w:rsidRPr="00535A2A" w:rsidRDefault="00FF3260" w:rsidP="001F1769">
      <w:pPr>
        <w:pStyle w:val="subsection"/>
      </w:pPr>
      <w:r w:rsidRPr="00535A2A">
        <w:tab/>
        <w:t>(4</w:t>
      </w:r>
      <w:r w:rsidR="00770E89" w:rsidRPr="00535A2A">
        <w:t>)</w:t>
      </w:r>
      <w:r w:rsidR="00770E89" w:rsidRPr="00535A2A">
        <w:tab/>
        <w:t xml:space="preserve">In </w:t>
      </w:r>
      <w:r w:rsidR="007B4C60" w:rsidRPr="00535A2A">
        <w:t>this Act</w:t>
      </w:r>
      <w:r w:rsidR="00770E89" w:rsidRPr="00535A2A">
        <w:t>:</w:t>
      </w:r>
    </w:p>
    <w:p w:rsidR="00770E89" w:rsidRPr="00535A2A" w:rsidRDefault="00770E89" w:rsidP="001F1769">
      <w:pPr>
        <w:pStyle w:val="Definition"/>
      </w:pPr>
      <w:r w:rsidRPr="00535A2A">
        <w:rPr>
          <w:b/>
          <w:i/>
        </w:rPr>
        <w:t>covering</w:t>
      </w:r>
      <w:r w:rsidRPr="00535A2A">
        <w:t xml:space="preserve"> includes packaging, frame, wrapper, container, stopper, lid or cap.</w:t>
      </w:r>
    </w:p>
    <w:p w:rsidR="00770E89" w:rsidRPr="00535A2A" w:rsidRDefault="00770E89" w:rsidP="001F1769">
      <w:pPr>
        <w:pStyle w:val="Definition"/>
      </w:pPr>
      <w:r w:rsidRPr="00535A2A">
        <w:rPr>
          <w:b/>
          <w:i/>
        </w:rPr>
        <w:t>label</w:t>
      </w:r>
      <w:r w:rsidRPr="00535A2A">
        <w:t xml:space="preserve"> includes a band or ticket.</w:t>
      </w:r>
    </w:p>
    <w:p w:rsidR="00770E89" w:rsidRPr="00535A2A" w:rsidRDefault="00B9664B" w:rsidP="001F1769">
      <w:pPr>
        <w:pStyle w:val="ActHead5"/>
      </w:pPr>
      <w:bookmarkStart w:id="17" w:name="_Toc179874142"/>
      <w:r w:rsidRPr="00F278B7">
        <w:rPr>
          <w:rStyle w:val="CharSectno"/>
        </w:rPr>
        <w:lastRenderedPageBreak/>
        <w:t>12</w:t>
      </w:r>
      <w:r w:rsidR="00770E89" w:rsidRPr="00535A2A">
        <w:t xml:space="preserve">  </w:t>
      </w:r>
      <w:r w:rsidR="00DD5F09" w:rsidRPr="00535A2A">
        <w:t xml:space="preserve">When protected indicia or images </w:t>
      </w:r>
      <w:r w:rsidR="00171C46" w:rsidRPr="00535A2A">
        <w:t xml:space="preserve">are </w:t>
      </w:r>
      <w:r w:rsidR="00DD5F09" w:rsidRPr="00535A2A">
        <w:t>used for</w:t>
      </w:r>
      <w:r w:rsidR="00770E89" w:rsidRPr="00535A2A">
        <w:t xml:space="preserve"> </w:t>
      </w:r>
      <w:r w:rsidR="00770E89" w:rsidRPr="00535A2A">
        <w:rPr>
          <w:i/>
        </w:rPr>
        <w:t>commercial purposes</w:t>
      </w:r>
      <w:bookmarkEnd w:id="17"/>
    </w:p>
    <w:p w:rsidR="00A65A68" w:rsidRPr="00535A2A" w:rsidRDefault="00A65A68" w:rsidP="001F1769">
      <w:pPr>
        <w:pStyle w:val="subsection"/>
      </w:pPr>
      <w:r w:rsidRPr="00535A2A">
        <w:tab/>
        <w:t>(1)</w:t>
      </w:r>
      <w:r w:rsidRPr="00535A2A">
        <w:tab/>
        <w:t xml:space="preserve">A person (the </w:t>
      </w:r>
      <w:r w:rsidRPr="00535A2A">
        <w:rPr>
          <w:b/>
          <w:i/>
        </w:rPr>
        <w:t>user</w:t>
      </w:r>
      <w:r w:rsidRPr="00535A2A">
        <w:t xml:space="preserve">) uses </w:t>
      </w:r>
      <w:r w:rsidR="00303D79" w:rsidRPr="00535A2A">
        <w:t>a major sporting event</w:t>
      </w:r>
      <w:r w:rsidR="007470EC" w:rsidRPr="00535A2A">
        <w:t>’</w:t>
      </w:r>
      <w:r w:rsidR="00303D79" w:rsidRPr="00535A2A">
        <w:t xml:space="preserve">s </w:t>
      </w:r>
      <w:r w:rsidRPr="00535A2A">
        <w:t xml:space="preserve">protected indicia or images for </w:t>
      </w:r>
      <w:r w:rsidRPr="00535A2A">
        <w:rPr>
          <w:b/>
          <w:i/>
        </w:rPr>
        <w:t>commercial purposes</w:t>
      </w:r>
      <w:r w:rsidRPr="00535A2A">
        <w:t xml:space="preserve"> if:</w:t>
      </w:r>
    </w:p>
    <w:p w:rsidR="00A65A68" w:rsidRPr="00535A2A" w:rsidRDefault="00A65A68" w:rsidP="001F1769">
      <w:pPr>
        <w:pStyle w:val="paragraph"/>
      </w:pPr>
      <w:r w:rsidRPr="00535A2A">
        <w:tab/>
        <w:t>(a)</w:t>
      </w:r>
      <w:r w:rsidRPr="00535A2A">
        <w:tab/>
        <w:t xml:space="preserve">the user causes </w:t>
      </w:r>
      <w:r w:rsidR="00303D79" w:rsidRPr="00535A2A">
        <w:t>the event</w:t>
      </w:r>
      <w:r w:rsidR="007470EC" w:rsidRPr="00535A2A">
        <w:t>’</w:t>
      </w:r>
      <w:r w:rsidR="00303D79" w:rsidRPr="00535A2A">
        <w:t xml:space="preserve">s </w:t>
      </w:r>
      <w:r w:rsidRPr="00535A2A">
        <w:t>protected indicia or images to be applied to the user</w:t>
      </w:r>
      <w:r w:rsidR="007470EC" w:rsidRPr="00535A2A">
        <w:t>’</w:t>
      </w:r>
      <w:r w:rsidRPr="00535A2A">
        <w:t>s goods or services;</w:t>
      </w:r>
      <w:r w:rsidR="00303D79" w:rsidRPr="00535A2A">
        <w:t xml:space="preserve"> and</w:t>
      </w:r>
    </w:p>
    <w:p w:rsidR="00A65A68" w:rsidRPr="00535A2A" w:rsidRDefault="00A65A68" w:rsidP="001F1769">
      <w:pPr>
        <w:pStyle w:val="paragraph"/>
      </w:pPr>
      <w:r w:rsidRPr="00535A2A">
        <w:tab/>
        <w:t>(b)</w:t>
      </w:r>
      <w:r w:rsidRPr="00535A2A">
        <w:tab/>
        <w:t>the application is for the primary purpose of</w:t>
      </w:r>
      <w:r w:rsidR="003A69FB" w:rsidRPr="00535A2A">
        <w:t xml:space="preserve"> </w:t>
      </w:r>
      <w:r w:rsidRPr="00535A2A">
        <w:t>advertising or promoti</w:t>
      </w:r>
      <w:r w:rsidR="00AE3F2D" w:rsidRPr="00535A2A">
        <w:t>ng</w:t>
      </w:r>
      <w:r w:rsidR="003A69FB" w:rsidRPr="00535A2A">
        <w:t xml:space="preserve">, or </w:t>
      </w:r>
      <w:r w:rsidRPr="00535A2A">
        <w:t>enhancing the demand for</w:t>
      </w:r>
      <w:r w:rsidR="003A69FB" w:rsidRPr="00535A2A">
        <w:t>,</w:t>
      </w:r>
      <w:r w:rsidRPr="00535A2A">
        <w:t xml:space="preserve"> the goods or services; and</w:t>
      </w:r>
    </w:p>
    <w:p w:rsidR="00A65A68" w:rsidRPr="00535A2A" w:rsidRDefault="00A65A68" w:rsidP="001F1769">
      <w:pPr>
        <w:pStyle w:val="paragraph"/>
      </w:pPr>
      <w:r w:rsidRPr="00535A2A">
        <w:tab/>
        <w:t>(c)</w:t>
      </w:r>
      <w:r w:rsidRPr="00535A2A">
        <w:tab/>
        <w:t>the application would suggest, to a reasonable person, that the user is or was a sponsor of, or is or was the provider of other support for:</w:t>
      </w:r>
    </w:p>
    <w:p w:rsidR="00A65A68" w:rsidRPr="00535A2A" w:rsidRDefault="00A65A68" w:rsidP="001F1769">
      <w:pPr>
        <w:pStyle w:val="paragraphsub"/>
      </w:pPr>
      <w:r w:rsidRPr="00535A2A">
        <w:tab/>
        <w:t>(i)</w:t>
      </w:r>
      <w:r w:rsidRPr="00535A2A">
        <w:tab/>
      </w:r>
      <w:r w:rsidR="00303D79" w:rsidRPr="00535A2A">
        <w:t>the</w:t>
      </w:r>
      <w:r w:rsidRPr="00535A2A">
        <w:t xml:space="preserve"> major sporting event; or</w:t>
      </w:r>
    </w:p>
    <w:p w:rsidR="00A65A68" w:rsidRPr="00535A2A" w:rsidRDefault="00A65A68" w:rsidP="001F1769">
      <w:pPr>
        <w:pStyle w:val="paragraphsub"/>
      </w:pPr>
      <w:r w:rsidRPr="00535A2A">
        <w:tab/>
        <w:t>(ii)</w:t>
      </w:r>
      <w:r w:rsidRPr="00535A2A">
        <w:tab/>
        <w:t xml:space="preserve">any other event arranged by an event body for </w:t>
      </w:r>
      <w:r w:rsidR="00303D79" w:rsidRPr="00535A2A">
        <w:t xml:space="preserve">the </w:t>
      </w:r>
      <w:r w:rsidRPr="00535A2A">
        <w:t>major sporting event in connection with the major sporting event.</w:t>
      </w:r>
    </w:p>
    <w:p w:rsidR="00D710C6" w:rsidRPr="00535A2A" w:rsidRDefault="00D710C6" w:rsidP="001F1769">
      <w:pPr>
        <w:pStyle w:val="notetext"/>
      </w:pPr>
      <w:r w:rsidRPr="00535A2A">
        <w:t>Note:</w:t>
      </w:r>
      <w:r w:rsidRPr="00535A2A">
        <w:tab/>
        <w:t>This rule is affected by sections</w:t>
      </w:r>
      <w:r w:rsidR="00955C5C" w:rsidRPr="00535A2A">
        <w:t> </w:t>
      </w:r>
      <w:r w:rsidR="00B9664B" w:rsidRPr="00535A2A">
        <w:t>13</w:t>
      </w:r>
      <w:r w:rsidRPr="00535A2A">
        <w:t xml:space="preserve"> (presumption relating to advertising etc.) and </w:t>
      </w:r>
      <w:r w:rsidR="00B9664B" w:rsidRPr="00535A2A">
        <w:t>14</w:t>
      </w:r>
      <w:r w:rsidRPr="00535A2A">
        <w:t xml:space="preserve"> (criticism, review and provision of information).</w:t>
      </w:r>
    </w:p>
    <w:p w:rsidR="00303D79" w:rsidRPr="00535A2A" w:rsidRDefault="00303D79" w:rsidP="001F1769">
      <w:pPr>
        <w:pStyle w:val="subsection"/>
      </w:pPr>
      <w:r w:rsidRPr="00535A2A">
        <w:tab/>
        <w:t>(2)</w:t>
      </w:r>
      <w:r w:rsidRPr="00535A2A">
        <w:tab/>
        <w:t xml:space="preserve">A person (the </w:t>
      </w:r>
      <w:r w:rsidR="00BC7C17" w:rsidRPr="00535A2A">
        <w:rPr>
          <w:b/>
          <w:i/>
        </w:rPr>
        <w:t>secondary</w:t>
      </w:r>
      <w:r w:rsidR="00BC7C17" w:rsidRPr="00535A2A">
        <w:t xml:space="preserve"> </w:t>
      </w:r>
      <w:r w:rsidRPr="00535A2A">
        <w:rPr>
          <w:b/>
          <w:i/>
        </w:rPr>
        <w:t>user</w:t>
      </w:r>
      <w:r w:rsidRPr="00535A2A">
        <w:t xml:space="preserve">) </w:t>
      </w:r>
      <w:r w:rsidR="00922D72" w:rsidRPr="00535A2A">
        <w:t xml:space="preserve">also </w:t>
      </w:r>
      <w:r w:rsidRPr="00535A2A">
        <w:t>uses</w:t>
      </w:r>
      <w:r w:rsidR="00D710C6" w:rsidRPr="00535A2A">
        <w:t xml:space="preserve"> a major sporting event</w:t>
      </w:r>
      <w:r w:rsidR="007470EC" w:rsidRPr="00535A2A">
        <w:t>’</w:t>
      </w:r>
      <w:r w:rsidR="00D710C6" w:rsidRPr="00535A2A">
        <w:t>s</w:t>
      </w:r>
      <w:r w:rsidRPr="00535A2A">
        <w:t xml:space="preserve"> protected indicia or image</w:t>
      </w:r>
      <w:r w:rsidR="00D710C6" w:rsidRPr="00535A2A">
        <w:t>s</w:t>
      </w:r>
      <w:r w:rsidRPr="00535A2A">
        <w:t xml:space="preserve"> for </w:t>
      </w:r>
      <w:r w:rsidRPr="00535A2A">
        <w:rPr>
          <w:b/>
          <w:i/>
        </w:rPr>
        <w:t>commercial purposes</w:t>
      </w:r>
      <w:r w:rsidRPr="00535A2A">
        <w:t xml:space="preserve"> if:</w:t>
      </w:r>
    </w:p>
    <w:p w:rsidR="00303D79" w:rsidRPr="00535A2A" w:rsidRDefault="00303D79" w:rsidP="001F1769">
      <w:pPr>
        <w:pStyle w:val="paragraph"/>
      </w:pPr>
      <w:r w:rsidRPr="00535A2A">
        <w:tab/>
        <w:t>(a)</w:t>
      </w:r>
      <w:r w:rsidRPr="00535A2A">
        <w:tab/>
        <w:t>a</w:t>
      </w:r>
      <w:r w:rsidR="00D710C6" w:rsidRPr="00535A2A">
        <w:t xml:space="preserve">nother </w:t>
      </w:r>
      <w:r w:rsidRPr="00535A2A">
        <w:t xml:space="preserve">person has used </w:t>
      </w:r>
      <w:r w:rsidR="00D710C6" w:rsidRPr="00535A2A">
        <w:t>the event</w:t>
      </w:r>
      <w:r w:rsidR="007470EC" w:rsidRPr="00535A2A">
        <w:t>’</w:t>
      </w:r>
      <w:r w:rsidR="00D710C6" w:rsidRPr="00535A2A">
        <w:t xml:space="preserve">s </w:t>
      </w:r>
      <w:r w:rsidRPr="00535A2A">
        <w:t xml:space="preserve">protected indicia or images for commercial purposes </w:t>
      </w:r>
      <w:r w:rsidR="003105D5" w:rsidRPr="00535A2A">
        <w:t xml:space="preserve">as described in </w:t>
      </w:r>
      <w:r w:rsidR="00955C5C" w:rsidRPr="00535A2A">
        <w:t>subsection (</w:t>
      </w:r>
      <w:r w:rsidRPr="00535A2A">
        <w:t>1)</w:t>
      </w:r>
      <w:r w:rsidR="00D710C6" w:rsidRPr="00535A2A">
        <w:t xml:space="preserve"> in relation to goods or services</w:t>
      </w:r>
      <w:r w:rsidRPr="00535A2A">
        <w:t>; and</w:t>
      </w:r>
    </w:p>
    <w:p w:rsidR="003105D5" w:rsidRPr="00535A2A" w:rsidRDefault="003105D5" w:rsidP="001F1769">
      <w:pPr>
        <w:pStyle w:val="paragraph"/>
      </w:pPr>
      <w:r w:rsidRPr="00535A2A">
        <w:tab/>
        <w:t>(b)</w:t>
      </w:r>
      <w:r w:rsidRPr="00535A2A">
        <w:tab/>
        <w:t xml:space="preserve">the other person is not </w:t>
      </w:r>
      <w:r w:rsidR="00D5434F" w:rsidRPr="00535A2A">
        <w:t>an official</w:t>
      </w:r>
      <w:r w:rsidRPr="00535A2A">
        <w:t xml:space="preserve"> user for the event; and</w:t>
      </w:r>
    </w:p>
    <w:p w:rsidR="00303D79" w:rsidRPr="00535A2A" w:rsidRDefault="00303D79" w:rsidP="001F1769">
      <w:pPr>
        <w:pStyle w:val="paragraph"/>
      </w:pPr>
      <w:r w:rsidRPr="00535A2A">
        <w:tab/>
        <w:t>(</w:t>
      </w:r>
      <w:r w:rsidR="003105D5" w:rsidRPr="00535A2A">
        <w:t>c</w:t>
      </w:r>
      <w:r w:rsidRPr="00535A2A">
        <w:t>)</w:t>
      </w:r>
      <w:r w:rsidRPr="00535A2A">
        <w:tab/>
      </w:r>
      <w:r w:rsidR="003105D5" w:rsidRPr="00535A2A">
        <w:t>any of the following applies:</w:t>
      </w:r>
    </w:p>
    <w:p w:rsidR="00D710C6" w:rsidRPr="00535A2A" w:rsidRDefault="00D710C6" w:rsidP="001F1769">
      <w:pPr>
        <w:pStyle w:val="paragraphsub"/>
      </w:pPr>
      <w:r w:rsidRPr="00535A2A">
        <w:tab/>
        <w:t>(i)</w:t>
      </w:r>
      <w:r w:rsidRPr="00535A2A">
        <w:tab/>
      </w:r>
      <w:r w:rsidR="003105D5" w:rsidRPr="00535A2A">
        <w:t xml:space="preserve">for goods or services—the </w:t>
      </w:r>
      <w:r w:rsidR="00BC7C17" w:rsidRPr="00535A2A">
        <w:t xml:space="preserve">secondary </w:t>
      </w:r>
      <w:r w:rsidR="003105D5" w:rsidRPr="00535A2A">
        <w:t xml:space="preserve">user </w:t>
      </w:r>
      <w:r w:rsidRPr="00535A2A">
        <w:t>supplies, or offers to supply, the goods or services;</w:t>
      </w:r>
    </w:p>
    <w:p w:rsidR="00D710C6" w:rsidRPr="00535A2A" w:rsidRDefault="00D710C6" w:rsidP="001F1769">
      <w:pPr>
        <w:pStyle w:val="paragraphsub"/>
      </w:pPr>
      <w:r w:rsidRPr="00535A2A">
        <w:tab/>
        <w:t>(ii)</w:t>
      </w:r>
      <w:r w:rsidRPr="00535A2A">
        <w:tab/>
      </w:r>
      <w:r w:rsidR="003105D5" w:rsidRPr="00535A2A">
        <w:t xml:space="preserve">for goods—the </w:t>
      </w:r>
      <w:r w:rsidR="00BC7C17" w:rsidRPr="00535A2A">
        <w:t xml:space="preserve">secondary </w:t>
      </w:r>
      <w:r w:rsidR="003105D5" w:rsidRPr="00535A2A">
        <w:t xml:space="preserve">user </w:t>
      </w:r>
      <w:r w:rsidRPr="00535A2A">
        <w:t xml:space="preserve">exposes the goods for supply by the </w:t>
      </w:r>
      <w:r w:rsidR="00BC7C17" w:rsidRPr="00535A2A">
        <w:t xml:space="preserve">secondary </w:t>
      </w:r>
      <w:r w:rsidRPr="00535A2A">
        <w:t>user;</w:t>
      </w:r>
    </w:p>
    <w:p w:rsidR="00D710C6" w:rsidRPr="00535A2A" w:rsidRDefault="00D710C6" w:rsidP="001F1769">
      <w:pPr>
        <w:pStyle w:val="paragraphsub"/>
      </w:pPr>
      <w:r w:rsidRPr="00535A2A">
        <w:tab/>
        <w:t>(iii)</w:t>
      </w:r>
      <w:r w:rsidRPr="00535A2A">
        <w:tab/>
      </w:r>
      <w:r w:rsidR="003105D5" w:rsidRPr="00535A2A">
        <w:t xml:space="preserve">for goods—the </w:t>
      </w:r>
      <w:r w:rsidR="00BC7C17" w:rsidRPr="00535A2A">
        <w:t xml:space="preserve">secondary </w:t>
      </w:r>
      <w:r w:rsidR="003105D5" w:rsidRPr="00535A2A">
        <w:t xml:space="preserve">user </w:t>
      </w:r>
      <w:r w:rsidRPr="00535A2A">
        <w:t xml:space="preserve">keeps the goods for supply by the </w:t>
      </w:r>
      <w:r w:rsidR="00BC7C17" w:rsidRPr="00535A2A">
        <w:t xml:space="preserve">secondary </w:t>
      </w:r>
      <w:r w:rsidRPr="00535A2A">
        <w:t>user or by another person.</w:t>
      </w:r>
    </w:p>
    <w:p w:rsidR="00770E89" w:rsidRPr="00535A2A" w:rsidRDefault="00770E89" w:rsidP="001F1769">
      <w:pPr>
        <w:pStyle w:val="notetext"/>
      </w:pPr>
      <w:r w:rsidRPr="00535A2A">
        <w:t>Note:</w:t>
      </w:r>
      <w:r w:rsidRPr="00535A2A">
        <w:tab/>
        <w:t>This rule is affected by sections</w:t>
      </w:r>
      <w:r w:rsidR="00955C5C" w:rsidRPr="00535A2A">
        <w:t> </w:t>
      </w:r>
      <w:r w:rsidR="00B9664B" w:rsidRPr="00535A2A">
        <w:t>13</w:t>
      </w:r>
      <w:r w:rsidRPr="00535A2A">
        <w:t xml:space="preserve"> (presumption relating to advertising etc.) and </w:t>
      </w:r>
      <w:r w:rsidR="00B9664B" w:rsidRPr="00535A2A">
        <w:t>14</w:t>
      </w:r>
      <w:r w:rsidRPr="00535A2A">
        <w:t xml:space="preserve"> (criticism, review and provision of information).</w:t>
      </w:r>
    </w:p>
    <w:p w:rsidR="003105D5" w:rsidRPr="00535A2A" w:rsidRDefault="003105D5" w:rsidP="001F1769">
      <w:pPr>
        <w:pStyle w:val="subsection"/>
      </w:pPr>
      <w:r w:rsidRPr="00535A2A">
        <w:tab/>
        <w:t>(3)</w:t>
      </w:r>
      <w:r w:rsidRPr="00535A2A">
        <w:tab/>
      </w:r>
      <w:r w:rsidR="00955C5C" w:rsidRPr="00535A2A">
        <w:t>Subsection (</w:t>
      </w:r>
      <w:r w:rsidRPr="00535A2A">
        <w:t>2) does not apply for the purposes of sections</w:t>
      </w:r>
      <w:r w:rsidR="00955C5C" w:rsidRPr="00535A2A">
        <w:t> </w:t>
      </w:r>
      <w:r w:rsidR="00B9664B" w:rsidRPr="00535A2A">
        <w:t>23</w:t>
      </w:r>
      <w:r w:rsidRPr="00535A2A">
        <w:t xml:space="preserve"> (notice of objection to importation of goods) and </w:t>
      </w:r>
      <w:r w:rsidR="00B9664B" w:rsidRPr="00535A2A">
        <w:t>25</w:t>
      </w:r>
      <w:r w:rsidRPr="00535A2A">
        <w:t xml:space="preserve"> (seizure of goods by </w:t>
      </w:r>
      <w:r w:rsidR="00A76C6D" w:rsidRPr="00535A2A">
        <w:t>Comptroller</w:t>
      </w:r>
      <w:r w:rsidR="00F278B7">
        <w:noBreakHyphen/>
      </w:r>
      <w:r w:rsidR="00A76C6D" w:rsidRPr="00535A2A">
        <w:t>General of Customs</w:t>
      </w:r>
      <w:r w:rsidRPr="00535A2A">
        <w:t>).</w:t>
      </w:r>
    </w:p>
    <w:p w:rsidR="00770E89" w:rsidRPr="00535A2A" w:rsidRDefault="00770E89" w:rsidP="001F1769">
      <w:pPr>
        <w:pStyle w:val="subsection"/>
        <w:keepNext/>
      </w:pPr>
      <w:r w:rsidRPr="00535A2A">
        <w:tab/>
        <w:t>(</w:t>
      </w:r>
      <w:r w:rsidR="003105D5" w:rsidRPr="00535A2A">
        <w:t>4</w:t>
      </w:r>
      <w:r w:rsidRPr="00535A2A">
        <w:t>)</w:t>
      </w:r>
      <w:r w:rsidRPr="00535A2A">
        <w:tab/>
        <w:t xml:space="preserve">In this </w:t>
      </w:r>
      <w:r w:rsidR="00786148" w:rsidRPr="00535A2A">
        <w:t>Act</w:t>
      </w:r>
      <w:r w:rsidRPr="00535A2A">
        <w:t>:</w:t>
      </w:r>
    </w:p>
    <w:p w:rsidR="00770E89" w:rsidRPr="00535A2A" w:rsidRDefault="00770E89" w:rsidP="001F1769">
      <w:pPr>
        <w:pStyle w:val="Definition"/>
      </w:pPr>
      <w:r w:rsidRPr="00535A2A">
        <w:rPr>
          <w:b/>
          <w:i/>
        </w:rPr>
        <w:t>supply</w:t>
      </w:r>
      <w:r w:rsidRPr="00535A2A">
        <w:t xml:space="preserve"> includes:</w:t>
      </w:r>
    </w:p>
    <w:p w:rsidR="00770E89" w:rsidRPr="00535A2A" w:rsidRDefault="00770E89" w:rsidP="001F1769">
      <w:pPr>
        <w:pStyle w:val="paragraph"/>
      </w:pPr>
      <w:r w:rsidRPr="00535A2A">
        <w:tab/>
        <w:t>(a)</w:t>
      </w:r>
      <w:r w:rsidRPr="00535A2A">
        <w:tab/>
        <w:t>in the case of goods—supply (including resupply) by way of sale, exchange, lease, hire or hire</w:t>
      </w:r>
      <w:r w:rsidR="00F278B7">
        <w:noBreakHyphen/>
      </w:r>
      <w:r w:rsidRPr="00535A2A">
        <w:t>purchase; and</w:t>
      </w:r>
    </w:p>
    <w:p w:rsidR="00770E89" w:rsidRPr="00535A2A" w:rsidRDefault="00770E89" w:rsidP="001F1769">
      <w:pPr>
        <w:pStyle w:val="paragraph"/>
      </w:pPr>
      <w:r w:rsidRPr="00535A2A">
        <w:tab/>
        <w:t>(b)</w:t>
      </w:r>
      <w:r w:rsidRPr="00535A2A">
        <w:tab/>
        <w:t>in the case of services—provide, grant or confer.</w:t>
      </w:r>
    </w:p>
    <w:p w:rsidR="00770E89" w:rsidRPr="00535A2A" w:rsidRDefault="00B9664B" w:rsidP="001F1769">
      <w:pPr>
        <w:pStyle w:val="ActHead5"/>
      </w:pPr>
      <w:bookmarkStart w:id="18" w:name="_Toc179874143"/>
      <w:r w:rsidRPr="00F278B7">
        <w:rPr>
          <w:rStyle w:val="CharSectno"/>
        </w:rPr>
        <w:t>13</w:t>
      </w:r>
      <w:r w:rsidR="00770E89" w:rsidRPr="00535A2A">
        <w:t xml:space="preserve">  Presumption relating to advertising or promotion etc.</w:t>
      </w:r>
      <w:bookmarkEnd w:id="18"/>
    </w:p>
    <w:p w:rsidR="00770E89" w:rsidRPr="00535A2A" w:rsidRDefault="00770E89" w:rsidP="001F1769">
      <w:pPr>
        <w:pStyle w:val="subsection"/>
      </w:pPr>
      <w:r w:rsidRPr="00535A2A">
        <w:tab/>
      </w:r>
      <w:r w:rsidRPr="00535A2A">
        <w:tab/>
        <w:t xml:space="preserve">The application of </w:t>
      </w:r>
      <w:r w:rsidR="000C0060" w:rsidRPr="00535A2A">
        <w:t>protected indicia or images</w:t>
      </w:r>
      <w:r w:rsidRPr="00535A2A">
        <w:t xml:space="preserve"> by a person for the primary p</w:t>
      </w:r>
      <w:r w:rsidR="00E47785" w:rsidRPr="00535A2A">
        <w:t>urpose of advertising or promoting</w:t>
      </w:r>
      <w:r w:rsidRPr="00535A2A">
        <w:t>, or enhancing the demand for</w:t>
      </w:r>
      <w:r w:rsidR="003A69FB" w:rsidRPr="00535A2A">
        <w:t>,</w:t>
      </w:r>
      <w:r w:rsidRPr="00535A2A">
        <w:t xml:space="preserve"> </w:t>
      </w:r>
      <w:r w:rsidR="00E47785" w:rsidRPr="00535A2A">
        <w:t xml:space="preserve">the </w:t>
      </w:r>
      <w:r w:rsidRPr="00535A2A">
        <w:t>goods or services, is prima facie sufficient to suggest the existence of a sponsorship arrangement, or the provision of other support, fo</w:t>
      </w:r>
      <w:r w:rsidR="000F1B12" w:rsidRPr="00535A2A">
        <w:t>r the purposes of paragraph</w:t>
      </w:r>
      <w:r w:rsidR="00955C5C" w:rsidRPr="00535A2A">
        <w:t> </w:t>
      </w:r>
      <w:r w:rsidR="00B9664B" w:rsidRPr="00535A2A">
        <w:t>12</w:t>
      </w:r>
      <w:r w:rsidR="000F1B12" w:rsidRPr="00535A2A">
        <w:t>(1</w:t>
      </w:r>
      <w:r w:rsidRPr="00535A2A">
        <w:t>)(c).</w:t>
      </w:r>
    </w:p>
    <w:p w:rsidR="00770E89" w:rsidRPr="00535A2A" w:rsidRDefault="00B9664B" w:rsidP="001F1769">
      <w:pPr>
        <w:pStyle w:val="ActHead5"/>
      </w:pPr>
      <w:bookmarkStart w:id="19" w:name="_Toc179874144"/>
      <w:r w:rsidRPr="00F278B7">
        <w:rPr>
          <w:rStyle w:val="CharSectno"/>
        </w:rPr>
        <w:t>14</w:t>
      </w:r>
      <w:r w:rsidR="00770E89" w:rsidRPr="00535A2A">
        <w:t xml:space="preserve">  Criticism, review and provision of information</w:t>
      </w:r>
      <w:bookmarkEnd w:id="19"/>
    </w:p>
    <w:p w:rsidR="00770E89" w:rsidRPr="00535A2A" w:rsidRDefault="000F1B12" w:rsidP="001F1769">
      <w:pPr>
        <w:pStyle w:val="subsection"/>
      </w:pPr>
      <w:r w:rsidRPr="00535A2A">
        <w:tab/>
      </w:r>
      <w:r w:rsidR="00770E89" w:rsidRPr="00535A2A">
        <w:tab/>
      </w:r>
      <w:r w:rsidR="009F7F20" w:rsidRPr="00535A2A">
        <w:t xml:space="preserve">Doing any of the following is not </w:t>
      </w:r>
      <w:r w:rsidRPr="00535A2A">
        <w:t>alone sufficient to suggest the existence of a sponsorship arrangement, or the provision of other support, for the purposes of paragraph</w:t>
      </w:r>
      <w:r w:rsidR="00955C5C" w:rsidRPr="00535A2A">
        <w:t> </w:t>
      </w:r>
      <w:r w:rsidR="00B9664B" w:rsidRPr="00535A2A">
        <w:t>12</w:t>
      </w:r>
      <w:r w:rsidRPr="00535A2A">
        <w:t>(1)(c):</w:t>
      </w:r>
    </w:p>
    <w:p w:rsidR="00A850F7" w:rsidRPr="00535A2A" w:rsidRDefault="00770E89" w:rsidP="001F1769">
      <w:pPr>
        <w:pStyle w:val="paragraph"/>
      </w:pPr>
      <w:r w:rsidRPr="00535A2A">
        <w:tab/>
        <w:t>(a)</w:t>
      </w:r>
      <w:r w:rsidRPr="00535A2A">
        <w:tab/>
      </w:r>
      <w:r w:rsidR="000F1B12" w:rsidRPr="00535A2A">
        <w:t>us</w:t>
      </w:r>
      <w:r w:rsidR="009F7F20" w:rsidRPr="00535A2A">
        <w:t>ing</w:t>
      </w:r>
      <w:r w:rsidR="000F1B12" w:rsidRPr="00535A2A">
        <w:t xml:space="preserve"> </w:t>
      </w:r>
      <w:r w:rsidR="009F7F20" w:rsidRPr="00535A2A">
        <w:t xml:space="preserve">protected indicia or images </w:t>
      </w:r>
      <w:r w:rsidRPr="00535A2A">
        <w:t>for the primary purpose of criticism or review</w:t>
      </w:r>
      <w:r w:rsidR="00A850F7" w:rsidRPr="00535A2A">
        <w:t>;</w:t>
      </w:r>
    </w:p>
    <w:p w:rsidR="000F1B12" w:rsidRPr="00535A2A" w:rsidRDefault="00770E89" w:rsidP="001F1769">
      <w:pPr>
        <w:pStyle w:val="paragraph"/>
      </w:pPr>
      <w:r w:rsidRPr="00535A2A">
        <w:tab/>
        <w:t>(b)</w:t>
      </w:r>
      <w:r w:rsidRPr="00535A2A">
        <w:tab/>
      </w:r>
      <w:r w:rsidR="000F1B12" w:rsidRPr="00535A2A">
        <w:t>us</w:t>
      </w:r>
      <w:r w:rsidR="00AF50FD" w:rsidRPr="00535A2A">
        <w:t>ing</w:t>
      </w:r>
      <w:r w:rsidR="000F1B12" w:rsidRPr="00535A2A">
        <w:t xml:space="preserve"> </w:t>
      </w:r>
      <w:r w:rsidR="009F7F20" w:rsidRPr="00535A2A">
        <w:t xml:space="preserve">protected indicia or images </w:t>
      </w:r>
      <w:r w:rsidRPr="00535A2A">
        <w:t>for the primary purpose of provi</w:t>
      </w:r>
      <w:r w:rsidR="00E47785" w:rsidRPr="00535A2A">
        <w:t>ding</w:t>
      </w:r>
      <w:r w:rsidRPr="00535A2A">
        <w:t xml:space="preserve"> information</w:t>
      </w:r>
      <w:r w:rsidR="000F1B12" w:rsidRPr="00535A2A">
        <w:t xml:space="preserve">, including through reporting news and </w:t>
      </w:r>
      <w:r w:rsidR="00E47785" w:rsidRPr="00535A2A">
        <w:t xml:space="preserve">presenting </w:t>
      </w:r>
      <w:r w:rsidR="000F1B12" w:rsidRPr="00535A2A">
        <w:t>current affairs.</w:t>
      </w:r>
    </w:p>
    <w:p w:rsidR="00770E89" w:rsidRPr="00535A2A" w:rsidRDefault="00770E89" w:rsidP="001F1769">
      <w:pPr>
        <w:pStyle w:val="ActHead2"/>
        <w:pageBreakBefore/>
      </w:pPr>
      <w:bookmarkStart w:id="20" w:name="_Toc179874145"/>
      <w:r w:rsidRPr="00F278B7">
        <w:rPr>
          <w:rStyle w:val="CharPartNo"/>
        </w:rPr>
        <w:t>Part</w:t>
      </w:r>
      <w:r w:rsidR="00955C5C" w:rsidRPr="00F278B7">
        <w:rPr>
          <w:rStyle w:val="CharPartNo"/>
        </w:rPr>
        <w:t> </w:t>
      </w:r>
      <w:r w:rsidRPr="00F278B7">
        <w:rPr>
          <w:rStyle w:val="CharPartNo"/>
        </w:rPr>
        <w:t>3</w:t>
      </w:r>
      <w:r w:rsidRPr="00535A2A">
        <w:t>—</w:t>
      </w:r>
      <w:r w:rsidR="00AC1E3E" w:rsidRPr="00F278B7">
        <w:rPr>
          <w:rStyle w:val="CharPartText"/>
        </w:rPr>
        <w:t>Regulation of use of protected indicia and images</w:t>
      </w:r>
      <w:r w:rsidR="002564D5" w:rsidRPr="00F278B7">
        <w:rPr>
          <w:rStyle w:val="CharPartText"/>
        </w:rPr>
        <w:t xml:space="preserve"> for commercial purposes</w:t>
      </w:r>
      <w:bookmarkEnd w:id="20"/>
    </w:p>
    <w:p w:rsidR="00AC1E3E" w:rsidRPr="00535A2A" w:rsidRDefault="00AC1E3E" w:rsidP="001F1769">
      <w:pPr>
        <w:pStyle w:val="ActHead3"/>
      </w:pPr>
      <w:bookmarkStart w:id="21" w:name="_Toc179874146"/>
      <w:r w:rsidRPr="00F278B7">
        <w:rPr>
          <w:rStyle w:val="CharDivNo"/>
        </w:rPr>
        <w:t>Division</w:t>
      </w:r>
      <w:r w:rsidR="00955C5C" w:rsidRPr="00F278B7">
        <w:rPr>
          <w:rStyle w:val="CharDivNo"/>
        </w:rPr>
        <w:t> </w:t>
      </w:r>
      <w:r w:rsidRPr="00F278B7">
        <w:rPr>
          <w:rStyle w:val="CharDivNo"/>
        </w:rPr>
        <w:t>1</w:t>
      </w:r>
      <w:r w:rsidRPr="00535A2A">
        <w:t>—</w:t>
      </w:r>
      <w:r w:rsidRPr="00F278B7">
        <w:rPr>
          <w:rStyle w:val="CharDivText"/>
        </w:rPr>
        <w:t>Introduction</w:t>
      </w:r>
      <w:bookmarkEnd w:id="21"/>
    </w:p>
    <w:p w:rsidR="00BC0C80" w:rsidRPr="00535A2A" w:rsidRDefault="00B9664B" w:rsidP="001F1769">
      <w:pPr>
        <w:pStyle w:val="ActHead5"/>
      </w:pPr>
      <w:bookmarkStart w:id="22" w:name="_Toc179874147"/>
      <w:r w:rsidRPr="00F278B7">
        <w:rPr>
          <w:rStyle w:val="CharSectno"/>
        </w:rPr>
        <w:t>15</w:t>
      </w:r>
      <w:r w:rsidR="00BC0C80" w:rsidRPr="00535A2A">
        <w:t xml:space="preserve">  Simplified outline of this Part</w:t>
      </w:r>
      <w:bookmarkEnd w:id="22"/>
    </w:p>
    <w:p w:rsidR="00DA746E" w:rsidRPr="00535A2A" w:rsidRDefault="00DA746E" w:rsidP="001F1769">
      <w:pPr>
        <w:pStyle w:val="SOText"/>
      </w:pPr>
      <w:r w:rsidRPr="00535A2A">
        <w:t xml:space="preserve">Generally speaking, a person cannot use a major sporting event’s protected indicia or images for commercial purposes during the event’s protection period, </w:t>
      </w:r>
      <w:r w:rsidR="006E40A0" w:rsidRPr="00535A2A">
        <w:t>unless the person is an official user for the event (that is, either an event body or an authorised person for the event).</w:t>
      </w:r>
    </w:p>
    <w:p w:rsidR="00BC0C80" w:rsidRPr="00535A2A" w:rsidRDefault="006E40A0" w:rsidP="001F1769">
      <w:pPr>
        <w:pStyle w:val="SOText"/>
      </w:pPr>
      <w:r w:rsidRPr="00535A2A">
        <w:t>Event bodies can use the event’s protected indicia or images for commercial purposes during the protection period if t</w:t>
      </w:r>
      <w:r w:rsidR="00DA746E" w:rsidRPr="00535A2A">
        <w:t>he indicia or images relate to the body</w:t>
      </w:r>
      <w:r w:rsidRPr="00535A2A">
        <w:t>.</w:t>
      </w:r>
    </w:p>
    <w:p w:rsidR="00DA746E" w:rsidRPr="00535A2A" w:rsidRDefault="006E40A0" w:rsidP="001F1769">
      <w:pPr>
        <w:pStyle w:val="SOText"/>
      </w:pPr>
      <w:r w:rsidRPr="00535A2A">
        <w:t xml:space="preserve">Authorised persons can use the event’s protected indicia or images for commercial purposes during the protection period if </w:t>
      </w:r>
      <w:r w:rsidR="00DA746E" w:rsidRPr="00535A2A">
        <w:t xml:space="preserve">the use of the indicia or images is in accordance with the relevant authorisation given by the event body to which the indicia or images relate (or </w:t>
      </w:r>
      <w:r w:rsidR="00A10ABF" w:rsidRPr="00535A2A">
        <w:t xml:space="preserve">by </w:t>
      </w:r>
      <w:r w:rsidR="00DA746E" w:rsidRPr="00535A2A">
        <w:t>a person on behalf of, or as authorised by, that event body).</w:t>
      </w:r>
    </w:p>
    <w:p w:rsidR="00DA746E" w:rsidRPr="00535A2A" w:rsidRDefault="006E40A0" w:rsidP="001F1769">
      <w:pPr>
        <w:pStyle w:val="SOText"/>
      </w:pPr>
      <w:r w:rsidRPr="00535A2A">
        <w:t>A</w:t>
      </w:r>
      <w:r w:rsidR="00DA746E" w:rsidRPr="00535A2A">
        <w:t xml:space="preserve"> person does not contravene th</w:t>
      </w:r>
      <w:r w:rsidRPr="00535A2A">
        <w:t>e prohibition in this Act against using a major sporting event’s protected indicia or images for commercial purposes i</w:t>
      </w:r>
      <w:r w:rsidR="00F25D85" w:rsidRPr="00535A2A">
        <w:t>f the person is authorised to use, or is not prevented from using, the indicia or images for commercial purposes under a provision of a law of a State or Territory that is prescribed by the rules or specified in the Schedule to this Act that covers the event.</w:t>
      </w:r>
    </w:p>
    <w:p w:rsidR="00DA746E" w:rsidRPr="00535A2A" w:rsidRDefault="00F25D85" w:rsidP="001F1769">
      <w:pPr>
        <w:pStyle w:val="SOText"/>
      </w:pPr>
      <w:r w:rsidRPr="00535A2A">
        <w:t xml:space="preserve">An authorising body for a major sporting event </w:t>
      </w:r>
      <w:r w:rsidR="0040115A" w:rsidRPr="00535A2A">
        <w:t xml:space="preserve">must </w:t>
      </w:r>
      <w:r w:rsidRPr="00535A2A">
        <w:t>establish and maintain a register, either under this Act or under a</w:t>
      </w:r>
      <w:r w:rsidR="0040115A" w:rsidRPr="00535A2A">
        <w:t xml:space="preserve"> State or Territory law, that sets out details about </w:t>
      </w:r>
      <w:r w:rsidR="003521F7" w:rsidRPr="00535A2A">
        <w:t xml:space="preserve">relevant authorisations given to </w:t>
      </w:r>
      <w:r w:rsidR="0040115A" w:rsidRPr="00535A2A">
        <w:t>authorised persons for the event. The register must be published on the internet.</w:t>
      </w:r>
    </w:p>
    <w:p w:rsidR="003521F7" w:rsidRPr="00535A2A" w:rsidRDefault="003521F7" w:rsidP="001F1769">
      <w:pPr>
        <w:pStyle w:val="SOText"/>
      </w:pPr>
      <w:r w:rsidRPr="00535A2A">
        <w:t>Use by a person of protected indicia or images is taken to be use by an authorised person that is covered by a relevant authorisation if details of an authorisation</w:t>
      </w:r>
      <w:r w:rsidR="003919EB" w:rsidRPr="00535A2A">
        <w:t xml:space="preserve"> in relation to the indicia or images are </w:t>
      </w:r>
      <w:r w:rsidRPr="00535A2A">
        <w:t xml:space="preserve">included on the relevant register </w:t>
      </w:r>
      <w:r w:rsidR="003919EB" w:rsidRPr="00535A2A">
        <w:t>in relation to the person.</w:t>
      </w:r>
    </w:p>
    <w:p w:rsidR="0040115A" w:rsidRPr="00535A2A" w:rsidRDefault="0040115A" w:rsidP="001F1769">
      <w:pPr>
        <w:pStyle w:val="SOText"/>
      </w:pPr>
      <w:r w:rsidRPr="00535A2A">
        <w:t xml:space="preserve">The authorising body must notify the Secretary of the Department and the </w:t>
      </w:r>
      <w:r w:rsidR="00A76C6D" w:rsidRPr="00535A2A">
        <w:t>Comptroller</w:t>
      </w:r>
      <w:r w:rsidR="00F278B7">
        <w:noBreakHyphen/>
      </w:r>
      <w:r w:rsidR="00A76C6D" w:rsidRPr="00535A2A">
        <w:t>General of Customs</w:t>
      </w:r>
      <w:r w:rsidRPr="00535A2A">
        <w:t xml:space="preserve"> of changes to the register.</w:t>
      </w:r>
    </w:p>
    <w:p w:rsidR="00AC1E3E" w:rsidRPr="00535A2A" w:rsidRDefault="00AC1E3E" w:rsidP="001F1769">
      <w:pPr>
        <w:pStyle w:val="ActHead3"/>
        <w:pageBreakBefore/>
      </w:pPr>
      <w:bookmarkStart w:id="23" w:name="_Toc179874148"/>
      <w:r w:rsidRPr="00F278B7">
        <w:rPr>
          <w:rStyle w:val="CharDivNo"/>
        </w:rPr>
        <w:t>Division</w:t>
      </w:r>
      <w:r w:rsidR="00955C5C" w:rsidRPr="00F278B7">
        <w:rPr>
          <w:rStyle w:val="CharDivNo"/>
        </w:rPr>
        <w:t> </w:t>
      </w:r>
      <w:r w:rsidRPr="00F278B7">
        <w:rPr>
          <w:rStyle w:val="CharDivNo"/>
        </w:rPr>
        <w:t>2</w:t>
      </w:r>
      <w:r w:rsidRPr="00535A2A">
        <w:t>—</w:t>
      </w:r>
      <w:r w:rsidRPr="00F278B7">
        <w:rPr>
          <w:rStyle w:val="CharDivText"/>
        </w:rPr>
        <w:t>Regulation of use of protected indicia and images</w:t>
      </w:r>
      <w:r w:rsidR="002564D5" w:rsidRPr="00F278B7">
        <w:rPr>
          <w:rStyle w:val="CharDivText"/>
        </w:rPr>
        <w:t xml:space="preserve"> for commercial purposes</w:t>
      </w:r>
      <w:bookmarkEnd w:id="23"/>
    </w:p>
    <w:p w:rsidR="00770E89" w:rsidRPr="00535A2A" w:rsidRDefault="00B9664B" w:rsidP="001F1769">
      <w:pPr>
        <w:pStyle w:val="ActHead5"/>
      </w:pPr>
      <w:bookmarkStart w:id="24" w:name="_Toc179874149"/>
      <w:r w:rsidRPr="00F278B7">
        <w:rPr>
          <w:rStyle w:val="CharSectno"/>
        </w:rPr>
        <w:t>16</w:t>
      </w:r>
      <w:r w:rsidR="00770E89" w:rsidRPr="00535A2A">
        <w:t xml:space="preserve">  Regulation of use of </w:t>
      </w:r>
      <w:r w:rsidR="000C0060" w:rsidRPr="00535A2A">
        <w:t>protected indicia</w:t>
      </w:r>
      <w:r w:rsidR="00770E89" w:rsidRPr="00535A2A">
        <w:t xml:space="preserve"> and images</w:t>
      </w:r>
      <w:r w:rsidR="002564D5" w:rsidRPr="00535A2A">
        <w:t xml:space="preserve"> for commercial purposes</w:t>
      </w:r>
      <w:bookmarkEnd w:id="24"/>
    </w:p>
    <w:p w:rsidR="002564D5" w:rsidRPr="00535A2A" w:rsidRDefault="002564D5" w:rsidP="001F1769">
      <w:pPr>
        <w:pStyle w:val="SubsectionHead"/>
      </w:pPr>
      <w:r w:rsidRPr="00535A2A">
        <w:t xml:space="preserve">Person must not use protected indicia </w:t>
      </w:r>
      <w:r w:rsidR="00BC4A50" w:rsidRPr="00535A2A">
        <w:t>or</w:t>
      </w:r>
      <w:r w:rsidRPr="00535A2A">
        <w:t xml:space="preserve"> images unless authorised</w:t>
      </w:r>
    </w:p>
    <w:p w:rsidR="00205CC5" w:rsidRPr="00535A2A" w:rsidRDefault="00770E89" w:rsidP="001F1769">
      <w:pPr>
        <w:pStyle w:val="subsection"/>
      </w:pPr>
      <w:r w:rsidRPr="00535A2A">
        <w:tab/>
        <w:t>(1)</w:t>
      </w:r>
      <w:r w:rsidRPr="00535A2A">
        <w:tab/>
        <w:t>A person</w:t>
      </w:r>
      <w:r w:rsidR="00253185" w:rsidRPr="00535A2A">
        <w:t xml:space="preserve"> must not use </w:t>
      </w:r>
      <w:r w:rsidR="0030509E" w:rsidRPr="00535A2A">
        <w:t>a major sporting event</w:t>
      </w:r>
      <w:r w:rsidR="007470EC" w:rsidRPr="00535A2A">
        <w:t>’</w:t>
      </w:r>
      <w:r w:rsidR="0030509E" w:rsidRPr="00535A2A">
        <w:t xml:space="preserve">s protected indicia or images </w:t>
      </w:r>
      <w:r w:rsidR="002A6C6C" w:rsidRPr="00535A2A">
        <w:t xml:space="preserve">for commercial purposes </w:t>
      </w:r>
      <w:r w:rsidR="00253185" w:rsidRPr="00535A2A">
        <w:t xml:space="preserve">during the </w:t>
      </w:r>
      <w:r w:rsidR="001F7418" w:rsidRPr="00535A2A">
        <w:t>event</w:t>
      </w:r>
      <w:r w:rsidR="007470EC" w:rsidRPr="00535A2A">
        <w:t>’</w:t>
      </w:r>
      <w:r w:rsidR="001F7418" w:rsidRPr="00535A2A">
        <w:t xml:space="preserve">s </w:t>
      </w:r>
      <w:r w:rsidR="00253185" w:rsidRPr="00535A2A">
        <w:t>protection period</w:t>
      </w:r>
      <w:r w:rsidR="00171C46" w:rsidRPr="00535A2A">
        <w:t>,</w:t>
      </w:r>
      <w:r w:rsidR="00205CC5" w:rsidRPr="00535A2A">
        <w:t xml:space="preserve"> except as provided by </w:t>
      </w:r>
      <w:r w:rsidR="00955C5C" w:rsidRPr="00535A2A">
        <w:t>subsection (</w:t>
      </w:r>
      <w:r w:rsidR="00837C3C" w:rsidRPr="00535A2A">
        <w:t>2)</w:t>
      </w:r>
      <w:r w:rsidR="002564D5" w:rsidRPr="00535A2A">
        <w:t xml:space="preserve"> or (3)</w:t>
      </w:r>
      <w:r w:rsidR="00205CC5" w:rsidRPr="00535A2A">
        <w:t>.</w:t>
      </w:r>
    </w:p>
    <w:p w:rsidR="00222FA2" w:rsidRPr="00535A2A" w:rsidRDefault="008365C7" w:rsidP="001F1769">
      <w:pPr>
        <w:pStyle w:val="notetext"/>
      </w:pPr>
      <w:r w:rsidRPr="00535A2A">
        <w:t>Note 1</w:t>
      </w:r>
      <w:r w:rsidR="00222FA2" w:rsidRPr="00535A2A">
        <w:t>:</w:t>
      </w:r>
      <w:r w:rsidR="00222FA2" w:rsidRPr="00535A2A">
        <w:tab/>
      </w:r>
      <w:r w:rsidR="005610FF" w:rsidRPr="00535A2A">
        <w:t>There may be an exce</w:t>
      </w:r>
      <w:r w:rsidR="00222FA2" w:rsidRPr="00535A2A">
        <w:t xml:space="preserve">ption under </w:t>
      </w:r>
      <w:r w:rsidR="00955C5C" w:rsidRPr="00535A2A">
        <w:t>subsection (</w:t>
      </w:r>
      <w:r w:rsidR="00222FA2" w:rsidRPr="00535A2A">
        <w:t>5) if the person is authorised to use, or is not prevented from using, the indicia or images for commercial purposes under certain State or Territory laws.</w:t>
      </w:r>
    </w:p>
    <w:p w:rsidR="008365C7" w:rsidRPr="00535A2A" w:rsidRDefault="008365C7" w:rsidP="008365C7">
      <w:pPr>
        <w:pStyle w:val="notetext"/>
      </w:pPr>
      <w:r w:rsidRPr="00535A2A">
        <w:t>Note 2:</w:t>
      </w:r>
      <w:r w:rsidRPr="00535A2A">
        <w:tab/>
        <w:t>Part</w:t>
      </w:r>
      <w:r w:rsidR="00955C5C" w:rsidRPr="00535A2A">
        <w:t> </w:t>
      </w:r>
      <w:r w:rsidRPr="00535A2A">
        <w:t>4 allows imported goods to be seized if the event’s protected indicia or images have been applied to them in contravention of this section. Part</w:t>
      </w:r>
      <w:r w:rsidR="00955C5C" w:rsidRPr="00535A2A">
        <w:t> </w:t>
      </w:r>
      <w:r w:rsidRPr="00535A2A">
        <w:t>5 sets out the remedies for a contravention of this section.</w:t>
      </w:r>
    </w:p>
    <w:p w:rsidR="00897A9C" w:rsidRPr="00535A2A" w:rsidRDefault="00CD7312" w:rsidP="001F1769">
      <w:pPr>
        <w:pStyle w:val="subsection"/>
      </w:pPr>
      <w:r w:rsidRPr="00535A2A">
        <w:tab/>
        <w:t>(2)</w:t>
      </w:r>
      <w:r w:rsidRPr="00535A2A">
        <w:tab/>
      </w:r>
      <w:r w:rsidR="002564D5" w:rsidRPr="00535A2A">
        <w:t>A</w:t>
      </w:r>
      <w:r w:rsidR="00897A9C" w:rsidRPr="00535A2A">
        <w:t>n event body for</w:t>
      </w:r>
      <w:r w:rsidR="002564D5" w:rsidRPr="00535A2A">
        <w:t xml:space="preserve"> a major sporting event</w:t>
      </w:r>
      <w:r w:rsidR="00897A9C" w:rsidRPr="00535A2A">
        <w:t xml:space="preserve"> may use</w:t>
      </w:r>
      <w:r w:rsidR="003A6435" w:rsidRPr="00535A2A">
        <w:t xml:space="preserve"> any of the </w:t>
      </w:r>
      <w:r w:rsidR="00897A9C" w:rsidRPr="00535A2A">
        <w:t>event</w:t>
      </w:r>
      <w:r w:rsidR="002564D5" w:rsidRPr="00535A2A">
        <w:t xml:space="preserve">’s protected indicia and images </w:t>
      </w:r>
      <w:r w:rsidR="003A6435" w:rsidRPr="00535A2A">
        <w:t xml:space="preserve">that </w:t>
      </w:r>
      <w:r w:rsidR="00897A9C" w:rsidRPr="00535A2A">
        <w:t>relate to the event body</w:t>
      </w:r>
      <w:r w:rsidR="003A6435" w:rsidRPr="00535A2A">
        <w:t xml:space="preserve"> for commercial purposes during the event’s protection period</w:t>
      </w:r>
      <w:r w:rsidR="00897A9C" w:rsidRPr="00535A2A">
        <w:t>.</w:t>
      </w:r>
    </w:p>
    <w:p w:rsidR="002564D5" w:rsidRPr="00535A2A" w:rsidRDefault="00897A9C" w:rsidP="001F1769">
      <w:pPr>
        <w:pStyle w:val="notetext"/>
      </w:pPr>
      <w:r w:rsidRPr="00535A2A">
        <w:t>Note:</w:t>
      </w:r>
      <w:r w:rsidRPr="00535A2A">
        <w:tab/>
        <w:t xml:space="preserve">For when protected indicia </w:t>
      </w:r>
      <w:r w:rsidR="00BC4A50" w:rsidRPr="00535A2A">
        <w:t>and</w:t>
      </w:r>
      <w:r w:rsidRPr="00535A2A">
        <w:t xml:space="preserve"> images relate to an event body for a major sporting event, see the Schedule to this Act that covers the event.</w:t>
      </w:r>
    </w:p>
    <w:p w:rsidR="002564D5" w:rsidRPr="00535A2A" w:rsidRDefault="002564D5" w:rsidP="001F1769">
      <w:pPr>
        <w:pStyle w:val="SubsectionHead"/>
      </w:pPr>
      <w:r w:rsidRPr="00535A2A">
        <w:t>Authorisation for authorised persons</w:t>
      </w:r>
    </w:p>
    <w:p w:rsidR="003A6435" w:rsidRPr="00535A2A" w:rsidRDefault="002564D5" w:rsidP="001F1769">
      <w:pPr>
        <w:pStyle w:val="subsection"/>
      </w:pPr>
      <w:r w:rsidRPr="00535A2A">
        <w:tab/>
        <w:t>(3)</w:t>
      </w:r>
      <w:r w:rsidRPr="00535A2A">
        <w:tab/>
        <w:t>A</w:t>
      </w:r>
      <w:r w:rsidR="00897A9C" w:rsidRPr="00535A2A">
        <w:t>n authorised person for a major sporting event may use</w:t>
      </w:r>
      <w:r w:rsidR="003A6435" w:rsidRPr="00535A2A">
        <w:t xml:space="preserve">, in accordance with the relevant authorisation, any </w:t>
      </w:r>
      <w:r w:rsidR="00897A9C" w:rsidRPr="00535A2A">
        <w:t>of the event’s protected indicia and images for commercial purposes</w:t>
      </w:r>
      <w:r w:rsidR="00E47785" w:rsidRPr="00535A2A">
        <w:t xml:space="preserve"> during the event’s protection period</w:t>
      </w:r>
      <w:r w:rsidR="003A6435" w:rsidRPr="00535A2A">
        <w:t>.</w:t>
      </w:r>
    </w:p>
    <w:p w:rsidR="00156880" w:rsidRPr="00535A2A" w:rsidRDefault="00156880" w:rsidP="001F1769">
      <w:pPr>
        <w:pStyle w:val="SubsectionHead"/>
        <w:rPr>
          <w:b/>
        </w:rPr>
      </w:pPr>
      <w:r w:rsidRPr="00535A2A">
        <w:t xml:space="preserve">Meaning of </w:t>
      </w:r>
      <w:r w:rsidR="00D5434F" w:rsidRPr="00535A2A">
        <w:rPr>
          <w:b/>
        </w:rPr>
        <w:t>authorised person</w:t>
      </w:r>
    </w:p>
    <w:p w:rsidR="00897A9C" w:rsidRPr="00535A2A" w:rsidRDefault="0019039B" w:rsidP="001F1769">
      <w:pPr>
        <w:pStyle w:val="subsection"/>
      </w:pPr>
      <w:r w:rsidRPr="00535A2A">
        <w:tab/>
        <w:t>(</w:t>
      </w:r>
      <w:r w:rsidR="002564D5" w:rsidRPr="00535A2A">
        <w:t>4</w:t>
      </w:r>
      <w:r w:rsidRPr="00535A2A">
        <w:t>)</w:t>
      </w:r>
      <w:r w:rsidRPr="00535A2A">
        <w:tab/>
        <w:t xml:space="preserve">A person is an </w:t>
      </w:r>
      <w:r w:rsidR="00D5434F" w:rsidRPr="00535A2A">
        <w:rPr>
          <w:b/>
          <w:i/>
        </w:rPr>
        <w:t>authorised person</w:t>
      </w:r>
      <w:r w:rsidRPr="00535A2A">
        <w:t xml:space="preserve"> for a major sporting event if</w:t>
      </w:r>
      <w:r w:rsidR="0018717A" w:rsidRPr="00535A2A">
        <w:t xml:space="preserve"> </w:t>
      </w:r>
      <w:r w:rsidR="006E6D41" w:rsidRPr="00535A2A">
        <w:t>the person</w:t>
      </w:r>
      <w:r w:rsidR="009029F1" w:rsidRPr="00535A2A">
        <w:t xml:space="preserve"> has written authorisation (the </w:t>
      </w:r>
      <w:r w:rsidR="009029F1" w:rsidRPr="00535A2A">
        <w:rPr>
          <w:b/>
          <w:i/>
        </w:rPr>
        <w:t>relevant authorisation</w:t>
      </w:r>
      <w:r w:rsidR="009029F1" w:rsidRPr="00535A2A">
        <w:t xml:space="preserve">) </w:t>
      </w:r>
      <w:r w:rsidR="00E47785" w:rsidRPr="00535A2A">
        <w:t xml:space="preserve">from either of the following </w:t>
      </w:r>
      <w:r w:rsidR="006E6D41" w:rsidRPr="00535A2A">
        <w:t>to use</w:t>
      </w:r>
      <w:r w:rsidR="00E47785" w:rsidRPr="00535A2A">
        <w:t xml:space="preserve"> </w:t>
      </w:r>
      <w:r w:rsidR="006E6D41" w:rsidRPr="00535A2A">
        <w:t>any or all of the event</w:t>
      </w:r>
      <w:r w:rsidR="007470EC" w:rsidRPr="00535A2A">
        <w:t>’</w:t>
      </w:r>
      <w:r w:rsidR="006E6D41" w:rsidRPr="00535A2A">
        <w:t>s protected indicia or images</w:t>
      </w:r>
      <w:r w:rsidR="00E47785" w:rsidRPr="00535A2A">
        <w:t xml:space="preserve"> for commercial purposes:</w:t>
      </w:r>
    </w:p>
    <w:p w:rsidR="006814EE" w:rsidRPr="00535A2A" w:rsidRDefault="00897A9C" w:rsidP="001F1769">
      <w:pPr>
        <w:pStyle w:val="paragraph"/>
      </w:pPr>
      <w:r w:rsidRPr="00535A2A">
        <w:tab/>
        <w:t>(a)</w:t>
      </w:r>
      <w:r w:rsidRPr="00535A2A">
        <w:tab/>
      </w:r>
      <w:r w:rsidR="00E47785" w:rsidRPr="00535A2A">
        <w:t>an</w:t>
      </w:r>
      <w:r w:rsidR="006814EE" w:rsidRPr="00535A2A">
        <w:t xml:space="preserve"> event body</w:t>
      </w:r>
      <w:r w:rsidR="00762A6E" w:rsidRPr="00535A2A">
        <w:t xml:space="preserve"> </w:t>
      </w:r>
      <w:r w:rsidR="006814EE" w:rsidRPr="00535A2A">
        <w:t xml:space="preserve">to which the protected indicia </w:t>
      </w:r>
      <w:r w:rsidR="00E47785" w:rsidRPr="00535A2A">
        <w:t xml:space="preserve">or images </w:t>
      </w:r>
      <w:r w:rsidR="006814EE" w:rsidRPr="00535A2A">
        <w:t>relate;</w:t>
      </w:r>
    </w:p>
    <w:p w:rsidR="006814EE" w:rsidRPr="00535A2A" w:rsidRDefault="00762A6E" w:rsidP="001F1769">
      <w:pPr>
        <w:pStyle w:val="paragraph"/>
      </w:pPr>
      <w:r w:rsidRPr="00535A2A">
        <w:tab/>
        <w:t>(</w:t>
      </w:r>
      <w:r w:rsidR="00897A9C" w:rsidRPr="00535A2A">
        <w:t>b</w:t>
      </w:r>
      <w:r w:rsidR="006814EE" w:rsidRPr="00535A2A">
        <w:t>)</w:t>
      </w:r>
      <w:r w:rsidR="006814EE" w:rsidRPr="00535A2A">
        <w:tab/>
        <w:t xml:space="preserve">another person on behalf of, or as authorised by, </w:t>
      </w:r>
      <w:r w:rsidR="00E47785" w:rsidRPr="00535A2A">
        <w:t xml:space="preserve">such an </w:t>
      </w:r>
      <w:r w:rsidR="006814EE" w:rsidRPr="00535A2A">
        <w:t>event body.</w:t>
      </w:r>
    </w:p>
    <w:p w:rsidR="00897A9C" w:rsidRPr="00535A2A" w:rsidRDefault="00897A9C" w:rsidP="001F1769">
      <w:pPr>
        <w:pStyle w:val="notetext"/>
      </w:pPr>
      <w:r w:rsidRPr="00535A2A">
        <w:t>Note 1:</w:t>
      </w:r>
      <w:r w:rsidRPr="00535A2A">
        <w:tab/>
        <w:t>For when protected indicia or images relate to an event body for a major sporting event, see the Schedule to this Act that covers the event.</w:t>
      </w:r>
    </w:p>
    <w:p w:rsidR="0084616A" w:rsidRPr="00535A2A" w:rsidRDefault="0084616A" w:rsidP="001F1769">
      <w:pPr>
        <w:pStyle w:val="notetext"/>
      </w:pPr>
      <w:r w:rsidRPr="00535A2A">
        <w:t>Note</w:t>
      </w:r>
      <w:r w:rsidR="00897A9C" w:rsidRPr="00535A2A">
        <w:t xml:space="preserve"> 2</w:t>
      </w:r>
      <w:r w:rsidRPr="00535A2A">
        <w:t>:</w:t>
      </w:r>
      <w:r w:rsidRPr="00535A2A">
        <w:tab/>
        <w:t>An event body may also be an authorised person for the event if the event body has a relevant authorisation in relation to particu</w:t>
      </w:r>
      <w:r w:rsidR="00A41747" w:rsidRPr="00535A2A">
        <w:t>lar protected indicia or images.</w:t>
      </w:r>
    </w:p>
    <w:p w:rsidR="00F05EF3" w:rsidRPr="00535A2A" w:rsidRDefault="00F05EF3" w:rsidP="001F1769">
      <w:pPr>
        <w:pStyle w:val="SubsectionHead"/>
      </w:pPr>
      <w:r w:rsidRPr="00535A2A">
        <w:t>Exception—authorisation</w:t>
      </w:r>
      <w:r w:rsidR="00E429E8" w:rsidRPr="00535A2A">
        <w:t xml:space="preserve"> etc.</w:t>
      </w:r>
      <w:r w:rsidRPr="00535A2A">
        <w:t xml:space="preserve"> under State/Territory law</w:t>
      </w:r>
    </w:p>
    <w:p w:rsidR="00F05EF3" w:rsidRPr="00535A2A" w:rsidRDefault="00F05EF3" w:rsidP="001F1769">
      <w:pPr>
        <w:pStyle w:val="subsection"/>
      </w:pPr>
      <w:r w:rsidRPr="00535A2A">
        <w:tab/>
        <w:t>(5)</w:t>
      </w:r>
      <w:r w:rsidRPr="00535A2A">
        <w:tab/>
        <w:t xml:space="preserve">Despite </w:t>
      </w:r>
      <w:r w:rsidR="00955C5C" w:rsidRPr="00535A2A">
        <w:t>subsection (</w:t>
      </w:r>
      <w:r w:rsidRPr="00535A2A">
        <w:t>1), a person</w:t>
      </w:r>
      <w:r w:rsidR="00A10ABF" w:rsidRPr="00535A2A">
        <w:t xml:space="preserve"> who uses a major sporting event’s protected indicia or images for commercial purposes</w:t>
      </w:r>
      <w:r w:rsidRPr="00535A2A">
        <w:t xml:space="preserve"> does not contravene this section if the person is authorised to use, or is not prevented from using, the indicia or images for commercial purposes under a provision of a law of a State or Territory that is:</w:t>
      </w:r>
    </w:p>
    <w:p w:rsidR="00F05EF3" w:rsidRPr="00535A2A" w:rsidRDefault="00F05EF3" w:rsidP="001F1769">
      <w:pPr>
        <w:pStyle w:val="paragraph"/>
      </w:pPr>
      <w:r w:rsidRPr="00535A2A">
        <w:tab/>
        <w:t>(a)</w:t>
      </w:r>
      <w:r w:rsidRPr="00535A2A">
        <w:tab/>
        <w:t>specified in the Schedule to this Act that covers the event; or</w:t>
      </w:r>
    </w:p>
    <w:p w:rsidR="00F05EF3" w:rsidRPr="00535A2A" w:rsidRDefault="00F05EF3" w:rsidP="001F1769">
      <w:pPr>
        <w:pStyle w:val="paragraph"/>
      </w:pPr>
      <w:r w:rsidRPr="00535A2A">
        <w:tab/>
        <w:t>(b)</w:t>
      </w:r>
      <w:r w:rsidRPr="00535A2A">
        <w:tab/>
        <w:t>prescribed by the rules in relation to the event.</w:t>
      </w:r>
    </w:p>
    <w:p w:rsidR="00770E89" w:rsidRPr="00535A2A" w:rsidRDefault="00770E89" w:rsidP="001F1769">
      <w:pPr>
        <w:pStyle w:val="SubsectionHead"/>
      </w:pPr>
      <w:r w:rsidRPr="00535A2A">
        <w:t xml:space="preserve">Indicia that closely resemble </w:t>
      </w:r>
      <w:r w:rsidR="000C0060" w:rsidRPr="00535A2A">
        <w:t>protected indicia</w:t>
      </w:r>
    </w:p>
    <w:p w:rsidR="00770E89" w:rsidRPr="00535A2A" w:rsidRDefault="00837C3C" w:rsidP="001F1769">
      <w:pPr>
        <w:pStyle w:val="subsection"/>
      </w:pPr>
      <w:r w:rsidRPr="00535A2A">
        <w:tab/>
        <w:t>(</w:t>
      </w:r>
      <w:r w:rsidR="00F05EF3" w:rsidRPr="00535A2A">
        <w:t>6</w:t>
      </w:r>
      <w:r w:rsidR="00770E89" w:rsidRPr="00535A2A">
        <w:t>)</w:t>
      </w:r>
      <w:r w:rsidR="00770E89" w:rsidRPr="00535A2A">
        <w:tab/>
        <w:t xml:space="preserve">For the purposes of </w:t>
      </w:r>
      <w:r w:rsidR="00955C5C" w:rsidRPr="00535A2A">
        <w:t>subsection (</w:t>
      </w:r>
      <w:r w:rsidR="00770E89" w:rsidRPr="00535A2A">
        <w:t xml:space="preserve">1), the use of an indicium that so closely resembles a </w:t>
      </w:r>
      <w:r w:rsidR="002A6C6C" w:rsidRPr="00535A2A">
        <w:t xml:space="preserve">protected indicium for a major sporting event </w:t>
      </w:r>
      <w:r w:rsidR="00770E89" w:rsidRPr="00535A2A">
        <w:t xml:space="preserve">that a reasonable person is likely to mistake it for the </w:t>
      </w:r>
      <w:r w:rsidR="002A6C6C" w:rsidRPr="00535A2A">
        <w:t>protected indicium</w:t>
      </w:r>
      <w:r w:rsidR="00770E89" w:rsidRPr="00535A2A">
        <w:t xml:space="preserve"> is taken to be the use of that </w:t>
      </w:r>
      <w:r w:rsidR="002A6C6C" w:rsidRPr="00535A2A">
        <w:t>protected</w:t>
      </w:r>
      <w:r w:rsidR="00770E89" w:rsidRPr="00535A2A">
        <w:t xml:space="preserve"> indicium.</w:t>
      </w:r>
    </w:p>
    <w:p w:rsidR="00770E89" w:rsidRPr="00535A2A" w:rsidRDefault="00B9664B" w:rsidP="001F1769">
      <w:pPr>
        <w:pStyle w:val="ActHead5"/>
      </w:pPr>
      <w:bookmarkStart w:id="25" w:name="_Toc179874150"/>
      <w:r w:rsidRPr="00F278B7">
        <w:rPr>
          <w:rStyle w:val="CharSectno"/>
        </w:rPr>
        <w:t>17</w:t>
      </w:r>
      <w:r w:rsidR="00770E89" w:rsidRPr="00535A2A">
        <w:t xml:space="preserve">  Persons involved in contravening section</w:t>
      </w:r>
      <w:r w:rsidR="00955C5C" w:rsidRPr="00535A2A">
        <w:t> </w:t>
      </w:r>
      <w:r w:rsidRPr="00535A2A">
        <w:t>16</w:t>
      </w:r>
      <w:bookmarkEnd w:id="25"/>
    </w:p>
    <w:p w:rsidR="00770E89" w:rsidRPr="00535A2A" w:rsidRDefault="00770E89" w:rsidP="001F1769">
      <w:pPr>
        <w:pStyle w:val="subsection"/>
      </w:pPr>
      <w:r w:rsidRPr="00535A2A">
        <w:tab/>
      </w:r>
      <w:r w:rsidRPr="00535A2A">
        <w:tab/>
        <w:t>For the purposes of this Act, a person is taken to have contravened section</w:t>
      </w:r>
      <w:r w:rsidR="00955C5C" w:rsidRPr="00535A2A">
        <w:t> </w:t>
      </w:r>
      <w:r w:rsidR="00B9664B" w:rsidRPr="00535A2A">
        <w:t>16</w:t>
      </w:r>
      <w:r w:rsidRPr="00535A2A">
        <w:t xml:space="preserve"> if:</w:t>
      </w:r>
    </w:p>
    <w:p w:rsidR="00770E89" w:rsidRPr="00535A2A" w:rsidRDefault="00770E89" w:rsidP="001F1769">
      <w:pPr>
        <w:pStyle w:val="paragraph"/>
      </w:pPr>
      <w:r w:rsidRPr="00535A2A">
        <w:tab/>
        <w:t>(a)</w:t>
      </w:r>
      <w:r w:rsidRPr="00535A2A">
        <w:tab/>
        <w:t>the person has attempted to contravene section</w:t>
      </w:r>
      <w:r w:rsidR="00955C5C" w:rsidRPr="00535A2A">
        <w:t> </w:t>
      </w:r>
      <w:r w:rsidR="00B9664B" w:rsidRPr="00535A2A">
        <w:t>16</w:t>
      </w:r>
      <w:r w:rsidRPr="00535A2A">
        <w:t>; or</w:t>
      </w:r>
    </w:p>
    <w:p w:rsidR="00770E89" w:rsidRPr="00535A2A" w:rsidRDefault="00770E89" w:rsidP="001F1769">
      <w:pPr>
        <w:pStyle w:val="paragraph"/>
      </w:pPr>
      <w:r w:rsidRPr="00535A2A">
        <w:tab/>
        <w:t>(b)</w:t>
      </w:r>
      <w:r w:rsidRPr="00535A2A">
        <w:tab/>
        <w:t>the person has aided, abetted, counselled or procured a person to contravene section</w:t>
      </w:r>
      <w:r w:rsidR="00955C5C" w:rsidRPr="00535A2A">
        <w:t> </w:t>
      </w:r>
      <w:r w:rsidR="00B9664B" w:rsidRPr="00535A2A">
        <w:t>16</w:t>
      </w:r>
      <w:r w:rsidRPr="00535A2A">
        <w:t>; or</w:t>
      </w:r>
    </w:p>
    <w:p w:rsidR="00770E89" w:rsidRPr="00535A2A" w:rsidRDefault="00770E89" w:rsidP="001F1769">
      <w:pPr>
        <w:pStyle w:val="paragraph"/>
      </w:pPr>
      <w:r w:rsidRPr="00535A2A">
        <w:tab/>
        <w:t>(c)</w:t>
      </w:r>
      <w:r w:rsidRPr="00535A2A">
        <w:tab/>
        <w:t>the person has induced, or attempted to induce, a person, whether by threats or promises or otherwise, to contravene section</w:t>
      </w:r>
      <w:r w:rsidR="00955C5C" w:rsidRPr="00535A2A">
        <w:t> </w:t>
      </w:r>
      <w:r w:rsidR="00B9664B" w:rsidRPr="00535A2A">
        <w:t>16</w:t>
      </w:r>
      <w:r w:rsidRPr="00535A2A">
        <w:t>; or</w:t>
      </w:r>
    </w:p>
    <w:p w:rsidR="00770E89" w:rsidRPr="00535A2A" w:rsidRDefault="00770E89" w:rsidP="001F1769">
      <w:pPr>
        <w:pStyle w:val="paragraph"/>
      </w:pPr>
      <w:r w:rsidRPr="00535A2A">
        <w:tab/>
        <w:t>(d)</w:t>
      </w:r>
      <w:r w:rsidRPr="00535A2A">
        <w:tab/>
        <w:t>the person has been in any way, directly or indirectly, knowingly concerned in, or party to, the contravention by a person of section</w:t>
      </w:r>
      <w:r w:rsidR="00955C5C" w:rsidRPr="00535A2A">
        <w:t> </w:t>
      </w:r>
      <w:r w:rsidR="00B9664B" w:rsidRPr="00535A2A">
        <w:t>16</w:t>
      </w:r>
      <w:r w:rsidRPr="00535A2A">
        <w:t>; or</w:t>
      </w:r>
    </w:p>
    <w:p w:rsidR="00770E89" w:rsidRPr="00535A2A" w:rsidRDefault="00770E89" w:rsidP="001F1769">
      <w:pPr>
        <w:pStyle w:val="paragraph"/>
      </w:pPr>
      <w:r w:rsidRPr="00535A2A">
        <w:tab/>
        <w:t>(e)</w:t>
      </w:r>
      <w:r w:rsidRPr="00535A2A">
        <w:tab/>
        <w:t>the person has conspired with others to contravene section</w:t>
      </w:r>
      <w:r w:rsidR="00955C5C" w:rsidRPr="00535A2A">
        <w:t> </w:t>
      </w:r>
      <w:r w:rsidR="00B9664B" w:rsidRPr="00535A2A">
        <w:t>16</w:t>
      </w:r>
      <w:r w:rsidRPr="00535A2A">
        <w:t>.</w:t>
      </w:r>
    </w:p>
    <w:p w:rsidR="00F755B8" w:rsidRPr="00535A2A" w:rsidRDefault="00F755B8" w:rsidP="001F1769">
      <w:pPr>
        <w:pStyle w:val="ActHead3"/>
        <w:pageBreakBefore/>
      </w:pPr>
      <w:bookmarkStart w:id="26" w:name="_Toc179874151"/>
      <w:r w:rsidRPr="00F278B7">
        <w:rPr>
          <w:rStyle w:val="CharDivNo"/>
        </w:rPr>
        <w:t>Division</w:t>
      </w:r>
      <w:r w:rsidR="00955C5C" w:rsidRPr="00F278B7">
        <w:rPr>
          <w:rStyle w:val="CharDivNo"/>
        </w:rPr>
        <w:t> </w:t>
      </w:r>
      <w:r w:rsidRPr="00F278B7">
        <w:rPr>
          <w:rStyle w:val="CharDivNo"/>
        </w:rPr>
        <w:t>3</w:t>
      </w:r>
      <w:r w:rsidRPr="00535A2A">
        <w:t>—</w:t>
      </w:r>
      <w:r w:rsidR="001527BD" w:rsidRPr="00F278B7">
        <w:rPr>
          <w:rStyle w:val="CharDivText"/>
        </w:rPr>
        <w:t>R</w:t>
      </w:r>
      <w:r w:rsidRPr="00F278B7">
        <w:rPr>
          <w:rStyle w:val="CharDivText"/>
        </w:rPr>
        <w:t>egistration</w:t>
      </w:r>
      <w:r w:rsidR="00341D30" w:rsidRPr="00F278B7">
        <w:rPr>
          <w:rStyle w:val="CharDivText"/>
        </w:rPr>
        <w:t xml:space="preserve"> requirements</w:t>
      </w:r>
      <w:r w:rsidR="0016119D" w:rsidRPr="00F278B7">
        <w:rPr>
          <w:rStyle w:val="CharDivText"/>
        </w:rPr>
        <w:t xml:space="preserve"> for </w:t>
      </w:r>
      <w:r w:rsidR="00D5434F" w:rsidRPr="00F278B7">
        <w:rPr>
          <w:rStyle w:val="CharDivText"/>
        </w:rPr>
        <w:t>authorised person</w:t>
      </w:r>
      <w:r w:rsidR="0016119D" w:rsidRPr="00F278B7">
        <w:rPr>
          <w:rStyle w:val="CharDivText"/>
        </w:rPr>
        <w:t>s</w:t>
      </w:r>
      <w:bookmarkEnd w:id="26"/>
    </w:p>
    <w:p w:rsidR="00BB0236" w:rsidRPr="00535A2A" w:rsidRDefault="00B9664B" w:rsidP="001F1769">
      <w:pPr>
        <w:pStyle w:val="ActHead5"/>
      </w:pPr>
      <w:bookmarkStart w:id="27" w:name="_Toc179874152"/>
      <w:r w:rsidRPr="00F278B7">
        <w:rPr>
          <w:rStyle w:val="CharSectno"/>
        </w:rPr>
        <w:t>18</w:t>
      </w:r>
      <w:r w:rsidR="00BB0236" w:rsidRPr="00535A2A">
        <w:t xml:space="preserve">  Register of </w:t>
      </w:r>
      <w:r w:rsidR="00D5434F" w:rsidRPr="00535A2A">
        <w:t>authorised person</w:t>
      </w:r>
      <w:r w:rsidR="00BB0236" w:rsidRPr="00535A2A">
        <w:t>s</w:t>
      </w:r>
      <w:bookmarkEnd w:id="27"/>
    </w:p>
    <w:p w:rsidR="00447E57" w:rsidRPr="00535A2A" w:rsidRDefault="00447E57" w:rsidP="001F1769">
      <w:pPr>
        <w:pStyle w:val="SubsectionHead"/>
      </w:pPr>
      <w:r w:rsidRPr="00535A2A">
        <w:t xml:space="preserve">Register of </w:t>
      </w:r>
      <w:r w:rsidR="00D5434F" w:rsidRPr="00535A2A">
        <w:t>authorised person</w:t>
      </w:r>
      <w:r w:rsidRPr="00535A2A">
        <w:t>s</w:t>
      </w:r>
    </w:p>
    <w:p w:rsidR="006C2CB9" w:rsidRPr="00535A2A" w:rsidRDefault="00BB0236" w:rsidP="001F1769">
      <w:pPr>
        <w:pStyle w:val="subsection"/>
      </w:pPr>
      <w:r w:rsidRPr="00535A2A">
        <w:tab/>
        <w:t>(1)</w:t>
      </w:r>
      <w:r w:rsidRPr="00535A2A">
        <w:tab/>
        <w:t xml:space="preserve">The authorising body for a major sporting event must establish and maintain a register of </w:t>
      </w:r>
      <w:r w:rsidR="00D5434F" w:rsidRPr="00535A2A">
        <w:t>authorised person</w:t>
      </w:r>
      <w:r w:rsidR="006C2CB9" w:rsidRPr="00535A2A">
        <w:t>s for the event.</w:t>
      </w:r>
    </w:p>
    <w:p w:rsidR="00550BD9" w:rsidRPr="00535A2A" w:rsidRDefault="00D72845" w:rsidP="001F1769">
      <w:pPr>
        <w:pStyle w:val="notetext"/>
      </w:pPr>
      <w:r w:rsidRPr="00535A2A">
        <w:t>Note:</w:t>
      </w:r>
      <w:r w:rsidRPr="00535A2A">
        <w:tab/>
      </w:r>
      <w:r w:rsidR="00495537" w:rsidRPr="00535A2A">
        <w:t>Section</w:t>
      </w:r>
      <w:r w:rsidR="00955C5C" w:rsidRPr="00535A2A">
        <w:t> </w:t>
      </w:r>
      <w:r w:rsidR="00B9664B" w:rsidRPr="00535A2A">
        <w:t>19</w:t>
      </w:r>
      <w:r w:rsidR="00550BD9" w:rsidRPr="00535A2A">
        <w:t xml:space="preserve"> (State/Territory registers) provides an exception to the requirements in </w:t>
      </w:r>
      <w:r w:rsidR="00495537" w:rsidRPr="00535A2A">
        <w:t>this section</w:t>
      </w:r>
      <w:r w:rsidR="00550BD9" w:rsidRPr="00535A2A">
        <w:t>.</w:t>
      </w:r>
    </w:p>
    <w:p w:rsidR="00447E57" w:rsidRPr="00535A2A" w:rsidRDefault="00447E57" w:rsidP="001F1769">
      <w:pPr>
        <w:pStyle w:val="SubsectionHead"/>
      </w:pPr>
      <w:r w:rsidRPr="00535A2A">
        <w:t>Details to be included in register</w:t>
      </w:r>
    </w:p>
    <w:p w:rsidR="00531E26" w:rsidRPr="00535A2A" w:rsidRDefault="00531E26" w:rsidP="001F1769">
      <w:pPr>
        <w:pStyle w:val="subsection"/>
      </w:pPr>
      <w:r w:rsidRPr="00535A2A">
        <w:tab/>
        <w:t>(</w:t>
      </w:r>
      <w:r w:rsidR="009B2336" w:rsidRPr="00535A2A">
        <w:t>2</w:t>
      </w:r>
      <w:r w:rsidRPr="00535A2A">
        <w:t>)</w:t>
      </w:r>
      <w:r w:rsidRPr="00535A2A">
        <w:tab/>
        <w:t xml:space="preserve">The authorising body must include in the register </w:t>
      </w:r>
      <w:r w:rsidR="006B20D0" w:rsidRPr="00535A2A">
        <w:t xml:space="preserve">the following details </w:t>
      </w:r>
      <w:r w:rsidR="009B2336" w:rsidRPr="00535A2A">
        <w:t>for each</w:t>
      </w:r>
      <w:r w:rsidR="00B32F67" w:rsidRPr="00535A2A">
        <w:t xml:space="preserve"> relevant authorisation given to an</w:t>
      </w:r>
      <w:r w:rsidR="009B2336" w:rsidRPr="00535A2A">
        <w:t xml:space="preserve"> </w:t>
      </w:r>
      <w:r w:rsidR="00D5434F" w:rsidRPr="00535A2A">
        <w:t>authorised person</w:t>
      </w:r>
      <w:r w:rsidR="009B2336" w:rsidRPr="00535A2A">
        <w:t xml:space="preserve"> for the event</w:t>
      </w:r>
      <w:r w:rsidRPr="00535A2A">
        <w:t>:</w:t>
      </w:r>
    </w:p>
    <w:p w:rsidR="00531E26" w:rsidRPr="00535A2A" w:rsidRDefault="00531E26" w:rsidP="001F1769">
      <w:pPr>
        <w:pStyle w:val="paragraph"/>
      </w:pPr>
      <w:r w:rsidRPr="00535A2A">
        <w:tab/>
        <w:t>(a)</w:t>
      </w:r>
      <w:r w:rsidRPr="00535A2A">
        <w:tab/>
        <w:t xml:space="preserve">the name and principal place of business of the </w:t>
      </w:r>
      <w:r w:rsidR="00D5434F" w:rsidRPr="00535A2A">
        <w:t>authorised person</w:t>
      </w:r>
      <w:r w:rsidR="00B22B8F" w:rsidRPr="00535A2A">
        <w:t>;</w:t>
      </w:r>
    </w:p>
    <w:p w:rsidR="00531E26" w:rsidRPr="00535A2A" w:rsidRDefault="00531E26" w:rsidP="001F1769">
      <w:pPr>
        <w:pStyle w:val="paragraph"/>
      </w:pPr>
      <w:r w:rsidRPr="00535A2A">
        <w:tab/>
        <w:t>(b)</w:t>
      </w:r>
      <w:r w:rsidRPr="00535A2A">
        <w:tab/>
        <w:t xml:space="preserve">the protected indicia or images for the event that </w:t>
      </w:r>
      <w:r w:rsidR="00B32F67" w:rsidRPr="00535A2A">
        <w:t>are covered by the authorisation</w:t>
      </w:r>
      <w:r w:rsidRPr="00535A2A">
        <w:t>;</w:t>
      </w:r>
    </w:p>
    <w:p w:rsidR="00531E26" w:rsidRPr="00535A2A" w:rsidRDefault="00531E26" w:rsidP="001F1769">
      <w:pPr>
        <w:pStyle w:val="paragraph"/>
      </w:pPr>
      <w:r w:rsidRPr="00535A2A">
        <w:tab/>
        <w:t>(c)</w:t>
      </w:r>
      <w:r w:rsidRPr="00535A2A">
        <w:tab/>
        <w:t xml:space="preserve">the circumstances in which </w:t>
      </w:r>
      <w:r w:rsidR="00F22A40" w:rsidRPr="00535A2A">
        <w:t>the authoris</w:t>
      </w:r>
      <w:r w:rsidR="001140E7" w:rsidRPr="00535A2A">
        <w:t xml:space="preserve">ed person is </w:t>
      </w:r>
      <w:r w:rsidR="00F22A40" w:rsidRPr="00535A2A">
        <w:t>authorised to</w:t>
      </w:r>
      <w:r w:rsidRPr="00535A2A">
        <w:t xml:space="preserve"> use those indicia or images for commercial purposes;</w:t>
      </w:r>
    </w:p>
    <w:p w:rsidR="00BB0236" w:rsidRPr="00535A2A" w:rsidRDefault="00531E26" w:rsidP="001F1769">
      <w:pPr>
        <w:pStyle w:val="paragraph"/>
      </w:pPr>
      <w:r w:rsidRPr="00535A2A">
        <w:tab/>
        <w:t>(d)</w:t>
      </w:r>
      <w:r w:rsidRPr="00535A2A">
        <w:tab/>
        <w:t xml:space="preserve">if the </w:t>
      </w:r>
      <w:r w:rsidR="006C2CB9" w:rsidRPr="00535A2A">
        <w:t>authorisation</w:t>
      </w:r>
      <w:r w:rsidRPr="00535A2A">
        <w:t xml:space="preserve"> is to use the indicia or images </w:t>
      </w:r>
      <w:r w:rsidR="006C2CB9" w:rsidRPr="00535A2A">
        <w:t xml:space="preserve">only during a </w:t>
      </w:r>
      <w:r w:rsidRPr="00535A2A">
        <w:t>specified period</w:t>
      </w:r>
      <w:r w:rsidR="00FE387F" w:rsidRPr="00535A2A">
        <w:t>—</w:t>
      </w:r>
      <w:r w:rsidR="009F7F20" w:rsidRPr="00535A2A">
        <w:t>that</w:t>
      </w:r>
      <w:r w:rsidR="00FE387F" w:rsidRPr="00535A2A">
        <w:t xml:space="preserve"> period;</w:t>
      </w:r>
    </w:p>
    <w:p w:rsidR="00FE387F" w:rsidRPr="00535A2A" w:rsidRDefault="00FE387F" w:rsidP="001F1769">
      <w:pPr>
        <w:pStyle w:val="paragraph"/>
      </w:pPr>
      <w:r w:rsidRPr="00535A2A">
        <w:tab/>
        <w:t>(e)</w:t>
      </w:r>
      <w:r w:rsidRPr="00535A2A">
        <w:tab/>
        <w:t>the date</w:t>
      </w:r>
      <w:r w:rsidR="00B22B8F" w:rsidRPr="00535A2A">
        <w:t xml:space="preserve"> on which the </w:t>
      </w:r>
      <w:r w:rsidR="001140E7" w:rsidRPr="00535A2A">
        <w:t>details are included</w:t>
      </w:r>
      <w:r w:rsidR="00B22B8F" w:rsidRPr="00535A2A">
        <w:t>;</w:t>
      </w:r>
    </w:p>
    <w:p w:rsidR="00FE387F" w:rsidRPr="00535A2A" w:rsidRDefault="00FE387F" w:rsidP="001F1769">
      <w:pPr>
        <w:pStyle w:val="paragraph"/>
      </w:pPr>
      <w:r w:rsidRPr="00535A2A">
        <w:tab/>
        <w:t>(f)</w:t>
      </w:r>
      <w:r w:rsidRPr="00535A2A">
        <w:tab/>
        <w:t>any other matter prescribed by the rules.</w:t>
      </w:r>
    </w:p>
    <w:p w:rsidR="00FE387F" w:rsidRPr="00535A2A" w:rsidRDefault="00FE387F" w:rsidP="001F1769">
      <w:pPr>
        <w:pStyle w:val="subsection"/>
      </w:pPr>
      <w:r w:rsidRPr="00535A2A">
        <w:tab/>
        <w:t>(</w:t>
      </w:r>
      <w:r w:rsidR="009B2336" w:rsidRPr="00535A2A">
        <w:t>3</w:t>
      </w:r>
      <w:r w:rsidRPr="00535A2A">
        <w:t>)</w:t>
      </w:r>
      <w:r w:rsidRPr="00535A2A">
        <w:tab/>
        <w:t xml:space="preserve">If a </w:t>
      </w:r>
      <w:r w:rsidR="00B32F67" w:rsidRPr="00535A2A">
        <w:t xml:space="preserve">relevant authorisation </w:t>
      </w:r>
      <w:r w:rsidRPr="00535A2A">
        <w:t xml:space="preserve">ceases to be </w:t>
      </w:r>
      <w:r w:rsidR="00B32F67" w:rsidRPr="00535A2A">
        <w:t>in force for an authorised person,</w:t>
      </w:r>
      <w:r w:rsidRPr="00535A2A">
        <w:t xml:space="preserve"> the authorising body for the event must update the register to include the date of effect of that cessation.</w:t>
      </w:r>
    </w:p>
    <w:p w:rsidR="00447E57" w:rsidRPr="00535A2A" w:rsidRDefault="00447E57" w:rsidP="001F1769">
      <w:pPr>
        <w:pStyle w:val="SubsectionHead"/>
      </w:pPr>
      <w:r w:rsidRPr="00535A2A">
        <w:t>Publishing the register</w:t>
      </w:r>
    </w:p>
    <w:p w:rsidR="009B2336" w:rsidRPr="00535A2A" w:rsidRDefault="009B2336" w:rsidP="001F1769">
      <w:pPr>
        <w:pStyle w:val="subsection"/>
      </w:pPr>
      <w:r w:rsidRPr="00535A2A">
        <w:tab/>
        <w:t>(4)</w:t>
      </w:r>
      <w:r w:rsidRPr="00535A2A">
        <w:tab/>
        <w:t>The authorising body must publish the register</w:t>
      </w:r>
      <w:r w:rsidR="0092173B" w:rsidRPr="00535A2A">
        <w:t xml:space="preserve"> (including as updated under </w:t>
      </w:r>
      <w:r w:rsidR="00955C5C" w:rsidRPr="00535A2A">
        <w:t>subsection (</w:t>
      </w:r>
      <w:r w:rsidR="0092173B" w:rsidRPr="00535A2A">
        <w:t>3))</w:t>
      </w:r>
      <w:r w:rsidRPr="00535A2A">
        <w:t xml:space="preserve"> on the authorising b</w:t>
      </w:r>
      <w:r w:rsidR="00282B45" w:rsidRPr="00535A2A">
        <w:t>ody</w:t>
      </w:r>
      <w:r w:rsidR="007470EC" w:rsidRPr="00535A2A">
        <w:t>’</w:t>
      </w:r>
      <w:r w:rsidR="00282B45" w:rsidRPr="00535A2A">
        <w:t>s website and in any other manner</w:t>
      </w:r>
      <w:r w:rsidRPr="00535A2A">
        <w:t xml:space="preserve"> prescribed by the rules.</w:t>
      </w:r>
    </w:p>
    <w:p w:rsidR="000D4A4A" w:rsidRPr="00535A2A" w:rsidRDefault="000D4A4A" w:rsidP="001F1769">
      <w:pPr>
        <w:pStyle w:val="SubsectionHead"/>
      </w:pPr>
      <w:r w:rsidRPr="00535A2A">
        <w:t>Giving information to authorising bodies</w:t>
      </w:r>
    </w:p>
    <w:p w:rsidR="000D4A4A" w:rsidRPr="00535A2A" w:rsidRDefault="000D4A4A" w:rsidP="001F1769">
      <w:pPr>
        <w:pStyle w:val="subsection"/>
      </w:pPr>
      <w:r w:rsidRPr="00535A2A">
        <w:tab/>
        <w:t>(5)</w:t>
      </w:r>
      <w:r w:rsidRPr="00535A2A">
        <w:tab/>
        <w:t>If a person other than an authorising body has given a relevant authorisation as mentioned in subsection</w:t>
      </w:r>
      <w:r w:rsidR="00955C5C" w:rsidRPr="00535A2A">
        <w:t> </w:t>
      </w:r>
      <w:r w:rsidR="00B9664B" w:rsidRPr="00535A2A">
        <w:t>16</w:t>
      </w:r>
      <w:r w:rsidRPr="00535A2A">
        <w:t>(</w:t>
      </w:r>
      <w:r w:rsidR="00A70FD8" w:rsidRPr="00535A2A">
        <w:t>4</w:t>
      </w:r>
      <w:r w:rsidRPr="00535A2A">
        <w:t>), that person must give the authorising body sufficient information to allow the authorising body to comply with this section.</w:t>
      </w:r>
    </w:p>
    <w:p w:rsidR="00447E57" w:rsidRPr="00535A2A" w:rsidRDefault="00B9664B" w:rsidP="001F1769">
      <w:pPr>
        <w:pStyle w:val="ActHead5"/>
      </w:pPr>
      <w:bookmarkStart w:id="28" w:name="_Toc179874153"/>
      <w:r w:rsidRPr="00F278B7">
        <w:rPr>
          <w:rStyle w:val="CharSectno"/>
        </w:rPr>
        <w:t>19</w:t>
      </w:r>
      <w:r w:rsidR="00495537" w:rsidRPr="00535A2A">
        <w:t xml:space="preserve">  </w:t>
      </w:r>
      <w:r w:rsidR="00447E57" w:rsidRPr="00535A2A">
        <w:t>State/Territory register provisions may apply</w:t>
      </w:r>
      <w:bookmarkEnd w:id="28"/>
    </w:p>
    <w:p w:rsidR="00B32F67" w:rsidRPr="00535A2A" w:rsidRDefault="00495537" w:rsidP="001F1769">
      <w:pPr>
        <w:pStyle w:val="subsection"/>
      </w:pPr>
      <w:r w:rsidRPr="00535A2A">
        <w:tab/>
        <w:t>(1</w:t>
      </w:r>
      <w:r w:rsidR="006B20D0" w:rsidRPr="00535A2A">
        <w:t>)</w:t>
      </w:r>
      <w:r w:rsidR="006B20D0" w:rsidRPr="00535A2A">
        <w:tab/>
      </w:r>
      <w:r w:rsidRPr="00535A2A">
        <w:t>Section</w:t>
      </w:r>
      <w:r w:rsidR="00955C5C" w:rsidRPr="00535A2A">
        <w:t> </w:t>
      </w:r>
      <w:r w:rsidR="00B9664B" w:rsidRPr="00535A2A">
        <w:t>18</w:t>
      </w:r>
      <w:r w:rsidR="00447E57" w:rsidRPr="00535A2A">
        <w:t xml:space="preserve"> do</w:t>
      </w:r>
      <w:r w:rsidRPr="00535A2A">
        <w:t>es</w:t>
      </w:r>
      <w:r w:rsidR="006B20D0" w:rsidRPr="00535A2A">
        <w:t xml:space="preserve"> not apply in relation to a</w:t>
      </w:r>
      <w:r w:rsidR="00B32F67" w:rsidRPr="00535A2A">
        <w:t xml:space="preserve"> relevant authorisation for a</w:t>
      </w:r>
      <w:r w:rsidR="006B20D0" w:rsidRPr="00535A2A">
        <w:t xml:space="preserve"> major sporting event </w:t>
      </w:r>
      <w:r w:rsidR="0092173B" w:rsidRPr="00535A2A">
        <w:t>if</w:t>
      </w:r>
      <w:r w:rsidR="00B32F67" w:rsidRPr="00535A2A">
        <w:t>:</w:t>
      </w:r>
    </w:p>
    <w:p w:rsidR="00D762D8" w:rsidRPr="00535A2A" w:rsidRDefault="00B32F67" w:rsidP="001F1769">
      <w:pPr>
        <w:pStyle w:val="paragraph"/>
      </w:pPr>
      <w:r w:rsidRPr="00535A2A">
        <w:tab/>
        <w:t>(a)</w:t>
      </w:r>
      <w:r w:rsidRPr="00535A2A">
        <w:tab/>
      </w:r>
      <w:r w:rsidR="00224DF8" w:rsidRPr="00535A2A">
        <w:t>the Schedule to this Act that covers the event specifies</w:t>
      </w:r>
      <w:r w:rsidRPr="00535A2A">
        <w:t>,</w:t>
      </w:r>
      <w:r w:rsidR="00A10ABF" w:rsidRPr="00535A2A">
        <w:t xml:space="preserve"> or the rules prescribe in relation to the event, </w:t>
      </w:r>
      <w:r w:rsidR="0092173B" w:rsidRPr="00535A2A">
        <w:t xml:space="preserve">a provision of a law of a State or Territory that establishes a register </w:t>
      </w:r>
      <w:r w:rsidR="002D1FFA" w:rsidRPr="00535A2A">
        <w:t xml:space="preserve">(the </w:t>
      </w:r>
      <w:r w:rsidR="002D1FFA" w:rsidRPr="00535A2A">
        <w:rPr>
          <w:b/>
          <w:i/>
        </w:rPr>
        <w:t>State/Territory register</w:t>
      </w:r>
      <w:r w:rsidR="002D1FFA" w:rsidRPr="00535A2A">
        <w:t xml:space="preserve">) </w:t>
      </w:r>
      <w:r w:rsidR="0092173B" w:rsidRPr="00535A2A">
        <w:t xml:space="preserve">relating to </w:t>
      </w:r>
      <w:r w:rsidR="00D762D8" w:rsidRPr="00535A2A">
        <w:t xml:space="preserve">authorisations to </w:t>
      </w:r>
      <w:r w:rsidR="0092173B" w:rsidRPr="00535A2A">
        <w:t>use</w:t>
      </w:r>
      <w:r w:rsidR="00447E57" w:rsidRPr="00535A2A">
        <w:t xml:space="preserve"> </w:t>
      </w:r>
      <w:r w:rsidR="00A10ABF" w:rsidRPr="00535A2A">
        <w:t>expressions</w:t>
      </w:r>
      <w:r w:rsidR="00D762D8" w:rsidRPr="00535A2A">
        <w:t xml:space="preserve"> or images </w:t>
      </w:r>
      <w:r w:rsidR="005F4481" w:rsidRPr="00535A2A">
        <w:t>in relation to</w:t>
      </w:r>
      <w:r w:rsidR="00D762D8" w:rsidRPr="00535A2A">
        <w:t xml:space="preserve"> the event</w:t>
      </w:r>
      <w:r w:rsidRPr="00535A2A">
        <w:t>; and</w:t>
      </w:r>
    </w:p>
    <w:p w:rsidR="00B32F67" w:rsidRPr="00535A2A" w:rsidRDefault="00B32F67" w:rsidP="001F1769">
      <w:pPr>
        <w:pStyle w:val="paragraph"/>
      </w:pPr>
      <w:r w:rsidRPr="00535A2A">
        <w:tab/>
        <w:t>(b)</w:t>
      </w:r>
      <w:r w:rsidRPr="00535A2A">
        <w:tab/>
        <w:t>the State/Territory register contains information about the relevant authorisation.</w:t>
      </w:r>
    </w:p>
    <w:p w:rsidR="009B2336" w:rsidRPr="00535A2A" w:rsidRDefault="00495537" w:rsidP="001F1769">
      <w:pPr>
        <w:pStyle w:val="subsection"/>
      </w:pPr>
      <w:r w:rsidRPr="00535A2A">
        <w:tab/>
        <w:t>(2</w:t>
      </w:r>
      <w:r w:rsidR="006B20D0" w:rsidRPr="00535A2A">
        <w:t>)</w:t>
      </w:r>
      <w:r w:rsidR="006B20D0" w:rsidRPr="00535A2A">
        <w:tab/>
        <w:t xml:space="preserve">Before </w:t>
      </w:r>
      <w:r w:rsidR="0092173B" w:rsidRPr="00535A2A">
        <w:t>making</w:t>
      </w:r>
      <w:r w:rsidR="006B20D0" w:rsidRPr="00535A2A">
        <w:t xml:space="preserve"> rules for the purposes of </w:t>
      </w:r>
      <w:r w:rsidR="00955C5C" w:rsidRPr="00535A2A">
        <w:t>paragraph (</w:t>
      </w:r>
      <w:r w:rsidR="005F4481" w:rsidRPr="00535A2A">
        <w:t>1)(a)</w:t>
      </w:r>
      <w:r w:rsidR="006B20D0" w:rsidRPr="00535A2A">
        <w:t xml:space="preserve"> in relation to a major sporting event, the Minister must be satisfied that</w:t>
      </w:r>
      <w:r w:rsidR="002D1FFA" w:rsidRPr="00535A2A">
        <w:t>:</w:t>
      </w:r>
    </w:p>
    <w:p w:rsidR="006B20D0" w:rsidRPr="00535A2A" w:rsidRDefault="009B2336" w:rsidP="001F1769">
      <w:pPr>
        <w:pStyle w:val="paragraph"/>
      </w:pPr>
      <w:r w:rsidRPr="00535A2A">
        <w:tab/>
        <w:t>(a)</w:t>
      </w:r>
      <w:r w:rsidRPr="00535A2A">
        <w:tab/>
      </w:r>
      <w:r w:rsidR="002D1FFA" w:rsidRPr="00535A2A">
        <w:t xml:space="preserve">substantially the same details in relation to </w:t>
      </w:r>
      <w:r w:rsidR="005F4481" w:rsidRPr="00535A2A">
        <w:t>authorisations to use expressions or images in relation to the event</w:t>
      </w:r>
      <w:r w:rsidR="002D1FFA" w:rsidRPr="00535A2A">
        <w:t xml:space="preserve"> are required to be included in the State/Territory register </w:t>
      </w:r>
      <w:r w:rsidRPr="00535A2A">
        <w:t xml:space="preserve">as would </w:t>
      </w:r>
      <w:r w:rsidR="00914F19" w:rsidRPr="00535A2A">
        <w:t xml:space="preserve">otherwise </w:t>
      </w:r>
      <w:r w:rsidRPr="00535A2A">
        <w:t xml:space="preserve">be required to be included under </w:t>
      </w:r>
      <w:r w:rsidR="00037989" w:rsidRPr="00535A2A">
        <w:t>subsections</w:t>
      </w:r>
      <w:r w:rsidR="00955C5C" w:rsidRPr="00535A2A">
        <w:t> </w:t>
      </w:r>
      <w:r w:rsidR="00B9664B" w:rsidRPr="00535A2A">
        <w:t>18</w:t>
      </w:r>
      <w:r w:rsidR="00037989" w:rsidRPr="00535A2A">
        <w:t>(</w:t>
      </w:r>
      <w:r w:rsidRPr="00535A2A">
        <w:t>2) and (3)</w:t>
      </w:r>
      <w:r w:rsidR="000D4A4A" w:rsidRPr="00535A2A">
        <w:t xml:space="preserve"> of this Act</w:t>
      </w:r>
      <w:r w:rsidR="006B20D0" w:rsidRPr="00535A2A">
        <w:t>; and</w:t>
      </w:r>
    </w:p>
    <w:p w:rsidR="009B2336" w:rsidRPr="00535A2A" w:rsidRDefault="009B2336" w:rsidP="001F1769">
      <w:pPr>
        <w:pStyle w:val="paragraph"/>
      </w:pPr>
      <w:r w:rsidRPr="00535A2A">
        <w:tab/>
        <w:t>(b)</w:t>
      </w:r>
      <w:r w:rsidRPr="00535A2A">
        <w:tab/>
      </w:r>
      <w:r w:rsidR="002D1FFA" w:rsidRPr="00535A2A">
        <w:t xml:space="preserve">the </w:t>
      </w:r>
      <w:r w:rsidRPr="00535A2A">
        <w:t>State/Territory register</w:t>
      </w:r>
      <w:r w:rsidR="002D1FFA" w:rsidRPr="00535A2A">
        <w:t xml:space="preserve"> is required</w:t>
      </w:r>
      <w:r w:rsidRPr="00535A2A">
        <w:t xml:space="preserve"> to be published on the internet.</w:t>
      </w:r>
    </w:p>
    <w:p w:rsidR="00DD068F" w:rsidRPr="00535A2A" w:rsidRDefault="00B9664B" w:rsidP="001F1769">
      <w:pPr>
        <w:pStyle w:val="ActHead5"/>
      </w:pPr>
      <w:bookmarkStart w:id="29" w:name="_Toc179874154"/>
      <w:r w:rsidRPr="00F278B7">
        <w:rPr>
          <w:rStyle w:val="CharSectno"/>
        </w:rPr>
        <w:t>20</w:t>
      </w:r>
      <w:r w:rsidR="000D4A4A" w:rsidRPr="00535A2A">
        <w:t xml:space="preserve">  </w:t>
      </w:r>
      <w:r w:rsidR="00DD068F" w:rsidRPr="00535A2A">
        <w:t xml:space="preserve">Person on register taken to be </w:t>
      </w:r>
      <w:r w:rsidR="00D5434F" w:rsidRPr="00535A2A">
        <w:t>authorised person</w:t>
      </w:r>
      <w:bookmarkEnd w:id="29"/>
    </w:p>
    <w:p w:rsidR="009F7F20" w:rsidRPr="00535A2A" w:rsidRDefault="00DD068F" w:rsidP="001F1769">
      <w:pPr>
        <w:pStyle w:val="subsection"/>
      </w:pPr>
      <w:r w:rsidRPr="00535A2A">
        <w:tab/>
      </w:r>
      <w:r w:rsidR="00852BC1" w:rsidRPr="00535A2A">
        <w:t>(1)</w:t>
      </w:r>
      <w:r w:rsidRPr="00535A2A">
        <w:tab/>
        <w:t xml:space="preserve">If details </w:t>
      </w:r>
      <w:r w:rsidR="007C3CC4" w:rsidRPr="00535A2A">
        <w:t xml:space="preserve">about an authorisation given to a person </w:t>
      </w:r>
      <w:r w:rsidRPr="00535A2A">
        <w:t xml:space="preserve">are included </w:t>
      </w:r>
      <w:r w:rsidR="00E47785" w:rsidRPr="00535A2A">
        <w:t>i</w:t>
      </w:r>
      <w:r w:rsidRPr="00535A2A">
        <w:t xml:space="preserve">n the register referred to in </w:t>
      </w:r>
      <w:r w:rsidR="00037989" w:rsidRPr="00535A2A">
        <w:t>section</w:t>
      </w:r>
      <w:r w:rsidR="00955C5C" w:rsidRPr="00535A2A">
        <w:t> </w:t>
      </w:r>
      <w:r w:rsidR="00B9664B" w:rsidRPr="00535A2A">
        <w:t>18</w:t>
      </w:r>
      <w:r w:rsidR="000D4A4A" w:rsidRPr="00535A2A">
        <w:t>, or</w:t>
      </w:r>
      <w:r w:rsidRPr="00535A2A">
        <w:t xml:space="preserve"> </w:t>
      </w:r>
      <w:r w:rsidR="000D4A4A" w:rsidRPr="00535A2A">
        <w:t>the</w:t>
      </w:r>
      <w:r w:rsidRPr="00535A2A">
        <w:t xml:space="preserve"> State/Territory register </w:t>
      </w:r>
      <w:r w:rsidR="000D4A4A" w:rsidRPr="00535A2A">
        <w:t>referred to in section</w:t>
      </w:r>
      <w:r w:rsidR="00955C5C" w:rsidRPr="00535A2A">
        <w:t> </w:t>
      </w:r>
      <w:r w:rsidR="00B9664B" w:rsidRPr="00535A2A">
        <w:t>19</w:t>
      </w:r>
      <w:r w:rsidR="009F7F20" w:rsidRPr="00535A2A">
        <w:t>:</w:t>
      </w:r>
    </w:p>
    <w:p w:rsidR="005610FF" w:rsidRPr="00535A2A" w:rsidRDefault="009F7F20" w:rsidP="001F1769">
      <w:pPr>
        <w:pStyle w:val="paragraph"/>
      </w:pPr>
      <w:r w:rsidRPr="00535A2A">
        <w:tab/>
        <w:t>(a)</w:t>
      </w:r>
      <w:r w:rsidRPr="00535A2A">
        <w:tab/>
      </w:r>
      <w:r w:rsidR="00DD068F" w:rsidRPr="00535A2A">
        <w:t xml:space="preserve">the person is taken to be an </w:t>
      </w:r>
      <w:r w:rsidR="00D5434F" w:rsidRPr="00535A2A">
        <w:t>authorised person</w:t>
      </w:r>
      <w:r w:rsidR="00DD068F" w:rsidRPr="00535A2A">
        <w:t xml:space="preserve"> </w:t>
      </w:r>
      <w:r w:rsidR="00852BC1" w:rsidRPr="00535A2A">
        <w:t>for</w:t>
      </w:r>
      <w:r w:rsidR="00DD068F" w:rsidRPr="00535A2A">
        <w:t xml:space="preserve"> </w:t>
      </w:r>
      <w:r w:rsidRPr="00535A2A">
        <w:t xml:space="preserve">the </w:t>
      </w:r>
      <w:r w:rsidR="00B77191" w:rsidRPr="00535A2A">
        <w:t>major sporting event concerned</w:t>
      </w:r>
      <w:r w:rsidR="005610FF" w:rsidRPr="00535A2A">
        <w:t>; and</w:t>
      </w:r>
    </w:p>
    <w:p w:rsidR="00852BC1" w:rsidRPr="00535A2A" w:rsidRDefault="00B77191" w:rsidP="001F1769">
      <w:pPr>
        <w:pStyle w:val="paragraph"/>
      </w:pPr>
      <w:r w:rsidRPr="00535A2A">
        <w:tab/>
        <w:t>(b)</w:t>
      </w:r>
      <w:r w:rsidRPr="00535A2A">
        <w:tab/>
      </w:r>
      <w:r w:rsidR="00852BC1" w:rsidRPr="00535A2A">
        <w:t xml:space="preserve">the use for commercial purposes of </w:t>
      </w:r>
      <w:r w:rsidR="00E47785" w:rsidRPr="00535A2A">
        <w:t xml:space="preserve">any protected indicia or images </w:t>
      </w:r>
      <w:r w:rsidR="007F5093" w:rsidRPr="00535A2A">
        <w:t xml:space="preserve">referred to in the register in relation to the </w:t>
      </w:r>
      <w:r w:rsidR="007C3CC4" w:rsidRPr="00535A2A">
        <w:t xml:space="preserve">authorisation or the </w:t>
      </w:r>
      <w:r w:rsidR="007F5093" w:rsidRPr="00535A2A">
        <w:t xml:space="preserve">person </w:t>
      </w:r>
      <w:r w:rsidR="00852BC1" w:rsidRPr="00535A2A">
        <w:t>is</w:t>
      </w:r>
      <w:r w:rsidRPr="00535A2A">
        <w:t xml:space="preserve"> </w:t>
      </w:r>
      <w:r w:rsidR="00340D0E" w:rsidRPr="00535A2A">
        <w:t xml:space="preserve">taken to be covered by a relevant authorisation given to the </w:t>
      </w:r>
      <w:r w:rsidR="00D5434F" w:rsidRPr="00535A2A">
        <w:t>authorised person</w:t>
      </w:r>
      <w:r w:rsidR="00852BC1" w:rsidRPr="00535A2A">
        <w:t>.</w:t>
      </w:r>
    </w:p>
    <w:p w:rsidR="00DD068F" w:rsidRPr="00535A2A" w:rsidRDefault="00852BC1" w:rsidP="001F1769">
      <w:pPr>
        <w:pStyle w:val="subsection"/>
      </w:pPr>
      <w:r w:rsidRPr="00535A2A">
        <w:tab/>
        <w:t>(2)</w:t>
      </w:r>
      <w:r w:rsidRPr="00535A2A">
        <w:tab/>
        <w:t xml:space="preserve">However, if the </w:t>
      </w:r>
      <w:r w:rsidR="005610FF" w:rsidRPr="00535A2A">
        <w:t>register specifies circumstances in which, or a period during which, the person is authorised to use protected</w:t>
      </w:r>
      <w:r w:rsidRPr="00535A2A">
        <w:t xml:space="preserve"> indicia or images, then the relevant authorisation referred to in </w:t>
      </w:r>
      <w:r w:rsidR="00955C5C" w:rsidRPr="00535A2A">
        <w:t>paragraph (</w:t>
      </w:r>
      <w:r w:rsidRPr="00535A2A">
        <w:t>1)(b) is taken only to cover the use of the indicia or images in those circumstances or during that period</w:t>
      </w:r>
      <w:r w:rsidR="00DD068F" w:rsidRPr="00535A2A">
        <w:t>.</w:t>
      </w:r>
    </w:p>
    <w:p w:rsidR="00A10ABF" w:rsidRPr="00535A2A" w:rsidRDefault="007C3CC4" w:rsidP="001F1769">
      <w:pPr>
        <w:pStyle w:val="notetext"/>
      </w:pPr>
      <w:r w:rsidRPr="00535A2A">
        <w:t>Note:</w:t>
      </w:r>
      <w:r w:rsidRPr="00535A2A">
        <w:tab/>
        <w:t xml:space="preserve">The effect of this section is that a person can rely on the details included </w:t>
      </w:r>
      <w:r w:rsidR="00BC4A50" w:rsidRPr="00535A2A">
        <w:t>i</w:t>
      </w:r>
      <w:r w:rsidR="00EF436B" w:rsidRPr="00535A2A">
        <w:t xml:space="preserve">n the register when working out whether </w:t>
      </w:r>
      <w:r w:rsidR="005F4481" w:rsidRPr="00535A2A">
        <w:t>ano</w:t>
      </w:r>
      <w:r w:rsidR="00EF436B" w:rsidRPr="00535A2A">
        <w:t xml:space="preserve">ther person is an </w:t>
      </w:r>
      <w:r w:rsidR="00852BC1" w:rsidRPr="00535A2A">
        <w:t>authorised person</w:t>
      </w:r>
      <w:r w:rsidR="00EF436B" w:rsidRPr="00535A2A">
        <w:t xml:space="preserve"> for the purposes of</w:t>
      </w:r>
      <w:r w:rsidR="00A10ABF" w:rsidRPr="00535A2A">
        <w:t xml:space="preserve"> other provisions of this Act, including:</w:t>
      </w:r>
    </w:p>
    <w:p w:rsidR="00EF436B" w:rsidRPr="00535A2A" w:rsidRDefault="00A10ABF" w:rsidP="001F1769">
      <w:pPr>
        <w:pStyle w:val="notepara"/>
      </w:pPr>
      <w:r w:rsidRPr="00535A2A">
        <w:t>(a)</w:t>
      </w:r>
      <w:r w:rsidRPr="00535A2A">
        <w:tab/>
      </w:r>
      <w:r w:rsidR="00EF436B" w:rsidRPr="00535A2A">
        <w:t>paragraph</w:t>
      </w:r>
      <w:r w:rsidR="00955C5C" w:rsidRPr="00535A2A">
        <w:t> </w:t>
      </w:r>
      <w:r w:rsidR="00B9664B" w:rsidRPr="00535A2A">
        <w:t>12</w:t>
      </w:r>
      <w:r w:rsidR="00EF436B" w:rsidRPr="00535A2A">
        <w:t>(2)(b) (secondary use of protected indicia or images for commercial purposes)</w:t>
      </w:r>
      <w:r w:rsidRPr="00535A2A">
        <w:t>; and</w:t>
      </w:r>
    </w:p>
    <w:p w:rsidR="00A10ABF" w:rsidRPr="00535A2A" w:rsidRDefault="00A10ABF" w:rsidP="001F1769">
      <w:pPr>
        <w:pStyle w:val="notepara"/>
      </w:pPr>
      <w:r w:rsidRPr="00535A2A">
        <w:t>(b)</w:t>
      </w:r>
      <w:r w:rsidRPr="00535A2A">
        <w:tab/>
        <w:t>Part</w:t>
      </w:r>
      <w:r w:rsidR="00955C5C" w:rsidRPr="00535A2A">
        <w:t> </w:t>
      </w:r>
      <w:r w:rsidRPr="00535A2A">
        <w:t>4 (importation of goods).</w:t>
      </w:r>
    </w:p>
    <w:p w:rsidR="00A76C6D" w:rsidRPr="00535A2A" w:rsidRDefault="00A76C6D" w:rsidP="00A76C6D">
      <w:pPr>
        <w:pStyle w:val="ActHead5"/>
      </w:pPr>
      <w:bookmarkStart w:id="30" w:name="_Toc179874155"/>
      <w:r w:rsidRPr="00F278B7">
        <w:rPr>
          <w:rStyle w:val="CharSectno"/>
        </w:rPr>
        <w:t>21</w:t>
      </w:r>
      <w:r w:rsidRPr="00535A2A">
        <w:t xml:space="preserve">  Notifying Secretary and Comptroller</w:t>
      </w:r>
      <w:r w:rsidR="00F278B7">
        <w:noBreakHyphen/>
      </w:r>
      <w:r w:rsidRPr="00535A2A">
        <w:t>General of Customs of changes to registers</w:t>
      </w:r>
      <w:bookmarkEnd w:id="30"/>
    </w:p>
    <w:p w:rsidR="002D1FFA" w:rsidRPr="00535A2A" w:rsidRDefault="00A761F2" w:rsidP="001F1769">
      <w:pPr>
        <w:pStyle w:val="subsection"/>
      </w:pPr>
      <w:r w:rsidRPr="00535A2A">
        <w:tab/>
      </w:r>
      <w:r w:rsidRPr="00535A2A">
        <w:tab/>
      </w:r>
      <w:r w:rsidR="006C2CB9" w:rsidRPr="00535A2A">
        <w:t xml:space="preserve">The authorising body must give the Secretary of the Department and the </w:t>
      </w:r>
      <w:r w:rsidR="00A76C6D" w:rsidRPr="00535A2A">
        <w:t>Comptroller</w:t>
      </w:r>
      <w:r w:rsidR="00F278B7">
        <w:noBreakHyphen/>
      </w:r>
      <w:r w:rsidR="00A76C6D" w:rsidRPr="00535A2A">
        <w:t>General of Customs</w:t>
      </w:r>
      <w:r w:rsidR="006C2CB9" w:rsidRPr="00535A2A">
        <w:t xml:space="preserve"> </w:t>
      </w:r>
      <w:r w:rsidR="002D1FFA" w:rsidRPr="00535A2A">
        <w:t xml:space="preserve">written notice of any change to </w:t>
      </w:r>
      <w:r w:rsidR="000958EA" w:rsidRPr="00535A2A">
        <w:t xml:space="preserve">the </w:t>
      </w:r>
      <w:r w:rsidR="000D4A4A" w:rsidRPr="00535A2A">
        <w:t>register referred to in section</w:t>
      </w:r>
      <w:r w:rsidR="00955C5C" w:rsidRPr="00535A2A">
        <w:t> </w:t>
      </w:r>
      <w:r w:rsidR="00B9664B" w:rsidRPr="00535A2A">
        <w:t>18</w:t>
      </w:r>
      <w:r w:rsidR="000D4A4A" w:rsidRPr="00535A2A">
        <w:t>, or the State/Territory register referred to in section</w:t>
      </w:r>
      <w:r w:rsidR="00955C5C" w:rsidRPr="00535A2A">
        <w:t> </w:t>
      </w:r>
      <w:r w:rsidR="00B9664B" w:rsidRPr="00535A2A">
        <w:t>19</w:t>
      </w:r>
      <w:r w:rsidR="000D4A4A" w:rsidRPr="00535A2A">
        <w:t>,</w:t>
      </w:r>
      <w:r w:rsidR="002D1FFA" w:rsidRPr="00535A2A">
        <w:t xml:space="preserve"> </w:t>
      </w:r>
      <w:r w:rsidR="006C2CB9" w:rsidRPr="00535A2A">
        <w:t>as soon as practica</w:t>
      </w:r>
      <w:r w:rsidR="00CA3CB2" w:rsidRPr="00535A2A">
        <w:t>b</w:t>
      </w:r>
      <w:r w:rsidR="006C2CB9" w:rsidRPr="00535A2A">
        <w:t>l</w:t>
      </w:r>
      <w:r w:rsidR="00CA3CB2" w:rsidRPr="00535A2A">
        <w:t>e</w:t>
      </w:r>
      <w:r w:rsidR="006C2CB9" w:rsidRPr="00535A2A">
        <w:t xml:space="preserve"> after the </w:t>
      </w:r>
      <w:r w:rsidR="002D1FFA" w:rsidRPr="00535A2A">
        <w:t>change is made.</w:t>
      </w:r>
    </w:p>
    <w:p w:rsidR="00805944" w:rsidRPr="00535A2A" w:rsidRDefault="00770E89" w:rsidP="001F1769">
      <w:pPr>
        <w:pStyle w:val="ActHead2"/>
        <w:pageBreakBefore/>
      </w:pPr>
      <w:bookmarkStart w:id="31" w:name="_Toc179874156"/>
      <w:r w:rsidRPr="00F278B7">
        <w:rPr>
          <w:rStyle w:val="CharPartNo"/>
        </w:rPr>
        <w:t>Part</w:t>
      </w:r>
      <w:r w:rsidR="00955C5C" w:rsidRPr="00F278B7">
        <w:rPr>
          <w:rStyle w:val="CharPartNo"/>
        </w:rPr>
        <w:t> </w:t>
      </w:r>
      <w:r w:rsidRPr="00F278B7">
        <w:rPr>
          <w:rStyle w:val="CharPartNo"/>
        </w:rPr>
        <w:t>4</w:t>
      </w:r>
      <w:r w:rsidRPr="00535A2A">
        <w:t>—</w:t>
      </w:r>
      <w:r w:rsidRPr="00F278B7">
        <w:rPr>
          <w:rStyle w:val="CharPartText"/>
        </w:rPr>
        <w:t>Importation of goods</w:t>
      </w:r>
      <w:bookmarkEnd w:id="31"/>
    </w:p>
    <w:p w:rsidR="00415AB8" w:rsidRPr="00535A2A" w:rsidRDefault="00805944" w:rsidP="001F1769">
      <w:pPr>
        <w:pStyle w:val="ActHead3"/>
      </w:pPr>
      <w:bookmarkStart w:id="32" w:name="_Toc179874157"/>
      <w:r w:rsidRPr="00F278B7">
        <w:rPr>
          <w:rStyle w:val="CharDivNo"/>
        </w:rPr>
        <w:t>Div</w:t>
      </w:r>
      <w:r w:rsidR="00415AB8" w:rsidRPr="00F278B7">
        <w:rPr>
          <w:rStyle w:val="CharDivNo"/>
        </w:rPr>
        <w:t>ision</w:t>
      </w:r>
      <w:r w:rsidR="00955C5C" w:rsidRPr="00F278B7">
        <w:rPr>
          <w:rStyle w:val="CharDivNo"/>
        </w:rPr>
        <w:t> </w:t>
      </w:r>
      <w:r w:rsidRPr="00F278B7">
        <w:rPr>
          <w:rStyle w:val="CharDivNo"/>
        </w:rPr>
        <w:t>1</w:t>
      </w:r>
      <w:r w:rsidR="00415AB8" w:rsidRPr="00535A2A">
        <w:t>—</w:t>
      </w:r>
      <w:r w:rsidR="00415AB8" w:rsidRPr="00F278B7">
        <w:rPr>
          <w:rStyle w:val="CharDivText"/>
        </w:rPr>
        <w:t>Introduction</w:t>
      </w:r>
      <w:bookmarkEnd w:id="32"/>
    </w:p>
    <w:p w:rsidR="00BC0C80" w:rsidRPr="00535A2A" w:rsidRDefault="00B9664B" w:rsidP="001F1769">
      <w:pPr>
        <w:pStyle w:val="ActHead5"/>
      </w:pPr>
      <w:bookmarkStart w:id="33" w:name="_Toc179874158"/>
      <w:r w:rsidRPr="00F278B7">
        <w:rPr>
          <w:rStyle w:val="CharSectno"/>
        </w:rPr>
        <w:t>22</w:t>
      </w:r>
      <w:r w:rsidR="00BC0C80" w:rsidRPr="00535A2A">
        <w:t xml:space="preserve">  Simplified outline of this </w:t>
      </w:r>
      <w:r w:rsidR="00805944" w:rsidRPr="00535A2A">
        <w:t>Part</w:t>
      </w:r>
      <w:bookmarkEnd w:id="33"/>
    </w:p>
    <w:p w:rsidR="00B070E6" w:rsidRPr="00535A2A" w:rsidRDefault="00EF436B" w:rsidP="001F1769">
      <w:pPr>
        <w:pStyle w:val="SOText"/>
      </w:pPr>
      <w:r w:rsidRPr="00535A2A">
        <w:t xml:space="preserve">An official user for a major sporting event </w:t>
      </w:r>
      <w:r w:rsidR="00B070E6" w:rsidRPr="00535A2A">
        <w:t xml:space="preserve">(the </w:t>
      </w:r>
      <w:r w:rsidR="00B070E6" w:rsidRPr="00535A2A">
        <w:rPr>
          <w:b/>
          <w:i/>
        </w:rPr>
        <w:t>objector</w:t>
      </w:r>
      <w:r w:rsidR="00B070E6" w:rsidRPr="00535A2A">
        <w:t xml:space="preserve">) </w:t>
      </w:r>
      <w:r w:rsidRPr="00535A2A">
        <w:t xml:space="preserve">can give the </w:t>
      </w:r>
      <w:r w:rsidR="00A76C6D" w:rsidRPr="00535A2A">
        <w:t>Comptroller</w:t>
      </w:r>
      <w:r w:rsidR="00F278B7">
        <w:noBreakHyphen/>
      </w:r>
      <w:r w:rsidR="00A76C6D" w:rsidRPr="00535A2A">
        <w:t>General of Customs</w:t>
      </w:r>
      <w:r w:rsidRPr="00535A2A">
        <w:t xml:space="preserve"> a notice objecting to the importation of infringing goods</w:t>
      </w:r>
      <w:r w:rsidR="00B070E6" w:rsidRPr="00535A2A">
        <w:t xml:space="preserve"> in relation to the event</w:t>
      </w:r>
      <w:r w:rsidRPr="00535A2A">
        <w:t>.</w:t>
      </w:r>
    </w:p>
    <w:p w:rsidR="00EF436B" w:rsidRPr="00535A2A" w:rsidRDefault="00B070E6" w:rsidP="001F1769">
      <w:pPr>
        <w:pStyle w:val="SOText"/>
      </w:pPr>
      <w:r w:rsidRPr="00535A2A">
        <w:t>Generally, t</w:t>
      </w:r>
      <w:r w:rsidR="00EF436B" w:rsidRPr="00535A2A">
        <w:t xml:space="preserve">he </w:t>
      </w:r>
      <w:r w:rsidR="00A76C6D" w:rsidRPr="00535A2A">
        <w:t>Comptroller</w:t>
      </w:r>
      <w:r w:rsidR="00F278B7">
        <w:noBreakHyphen/>
      </w:r>
      <w:r w:rsidR="00A76C6D" w:rsidRPr="00535A2A">
        <w:t>General of Customs</w:t>
      </w:r>
      <w:r w:rsidR="00EF436B" w:rsidRPr="00535A2A">
        <w:t xml:space="preserve"> must </w:t>
      </w:r>
      <w:r w:rsidRPr="00535A2A">
        <w:t xml:space="preserve">seize any infringing goods imported after the objection notice is given. The </w:t>
      </w:r>
      <w:r w:rsidR="00A76C6D" w:rsidRPr="00535A2A">
        <w:t>Comptroller</w:t>
      </w:r>
      <w:r w:rsidR="00F278B7">
        <w:noBreakHyphen/>
      </w:r>
      <w:r w:rsidR="00A76C6D" w:rsidRPr="00535A2A">
        <w:t>General of Customs</w:t>
      </w:r>
      <w:r w:rsidRPr="00535A2A">
        <w:t xml:space="preserve"> may decide not to seize goods if one or more objectors ha</w:t>
      </w:r>
      <w:r w:rsidR="00BE11DC" w:rsidRPr="00535A2A">
        <w:t>ve</w:t>
      </w:r>
      <w:r w:rsidRPr="00535A2A">
        <w:t xml:space="preserve"> not given a written undertaking, or security, to cover the Commonwealth’s likely expenses if the goods were seized.</w:t>
      </w:r>
      <w:r w:rsidR="006E694A" w:rsidRPr="00535A2A">
        <w:t xml:space="preserve"> The </w:t>
      </w:r>
      <w:r w:rsidR="00A76C6D" w:rsidRPr="00535A2A">
        <w:t>Comptroller</w:t>
      </w:r>
      <w:r w:rsidR="00F278B7">
        <w:noBreakHyphen/>
      </w:r>
      <w:r w:rsidR="00A76C6D" w:rsidRPr="00535A2A">
        <w:t>General of Customs</w:t>
      </w:r>
      <w:r w:rsidR="006E694A" w:rsidRPr="00535A2A">
        <w:t xml:space="preserve"> may permit objectors to inspect seized goods.</w:t>
      </w:r>
    </w:p>
    <w:p w:rsidR="00B070E6" w:rsidRPr="00535A2A" w:rsidRDefault="00BE11DC" w:rsidP="001F1769">
      <w:pPr>
        <w:pStyle w:val="SOText"/>
      </w:pPr>
      <w:r w:rsidRPr="00535A2A">
        <w:t xml:space="preserve">The </w:t>
      </w:r>
      <w:r w:rsidR="00A76C6D" w:rsidRPr="00535A2A">
        <w:t>Comptroller</w:t>
      </w:r>
      <w:r w:rsidR="00F278B7">
        <w:noBreakHyphen/>
      </w:r>
      <w:r w:rsidR="00A76C6D" w:rsidRPr="00535A2A">
        <w:t>General of Customs</w:t>
      </w:r>
      <w:r w:rsidRPr="00535A2A">
        <w:t xml:space="preserve"> must </w:t>
      </w:r>
      <w:r w:rsidR="00AE25C0" w:rsidRPr="00535A2A">
        <w:t xml:space="preserve">notify </w:t>
      </w:r>
      <w:r w:rsidRPr="00535A2A">
        <w:t xml:space="preserve">the designated owner </w:t>
      </w:r>
      <w:r w:rsidR="00AE25C0" w:rsidRPr="00535A2A">
        <w:t>if goods are seized.</w:t>
      </w:r>
      <w:r w:rsidRPr="00535A2A">
        <w:t xml:space="preserve"> The designated owner may either consent to the forfeiture of the goods to the Commonwealth, or make a claim for release of the goods. If a claim is not made during the claim period, the goods are forfeited to the Commonwealth.</w:t>
      </w:r>
    </w:p>
    <w:p w:rsidR="00BE11DC" w:rsidRPr="00535A2A" w:rsidRDefault="00BE11DC" w:rsidP="001F1769">
      <w:pPr>
        <w:pStyle w:val="SOText"/>
      </w:pPr>
      <w:r w:rsidRPr="00535A2A">
        <w:t xml:space="preserve">If a claim is made during the claim period, the </w:t>
      </w:r>
      <w:r w:rsidR="00A76C6D" w:rsidRPr="00535A2A">
        <w:t>Comptroller</w:t>
      </w:r>
      <w:r w:rsidR="00F278B7">
        <w:noBreakHyphen/>
      </w:r>
      <w:r w:rsidR="00A76C6D" w:rsidRPr="00535A2A">
        <w:t>General of Customs</w:t>
      </w:r>
      <w:r w:rsidRPr="00535A2A">
        <w:t xml:space="preserve"> must notify each objector. </w:t>
      </w:r>
      <w:r w:rsidR="00AE25C0" w:rsidRPr="00535A2A">
        <w:t>An</w:t>
      </w:r>
      <w:r w:rsidRPr="00535A2A">
        <w:t xml:space="preserve"> objector must apply for an injunction under section</w:t>
      </w:r>
      <w:r w:rsidR="00955C5C" w:rsidRPr="00535A2A">
        <w:t> </w:t>
      </w:r>
      <w:r w:rsidR="00B9664B" w:rsidRPr="00535A2A">
        <w:t>45</w:t>
      </w:r>
      <w:r w:rsidRPr="00535A2A">
        <w:t xml:space="preserve"> before the end of the action period, otherwise the </w:t>
      </w:r>
      <w:r w:rsidR="00A76C6D" w:rsidRPr="00535A2A">
        <w:t>Comptroller</w:t>
      </w:r>
      <w:r w:rsidR="00F278B7">
        <w:noBreakHyphen/>
      </w:r>
      <w:r w:rsidR="00A76C6D" w:rsidRPr="00535A2A">
        <w:t>General of Customs</w:t>
      </w:r>
      <w:r w:rsidRPr="00535A2A">
        <w:t xml:space="preserve"> must release the goods to the designated owner.</w:t>
      </w:r>
    </w:p>
    <w:p w:rsidR="00AE25C0" w:rsidRPr="00535A2A" w:rsidRDefault="00AE25C0" w:rsidP="001F1769">
      <w:pPr>
        <w:pStyle w:val="SOText"/>
      </w:pPr>
      <w:r w:rsidRPr="00535A2A">
        <w:t>If an application for an injunction is made, the court may:</w:t>
      </w:r>
    </w:p>
    <w:p w:rsidR="00852BC1" w:rsidRPr="00535A2A" w:rsidRDefault="00AE25C0" w:rsidP="001F1769">
      <w:pPr>
        <w:pStyle w:val="SOPara"/>
      </w:pPr>
      <w:r w:rsidRPr="00535A2A">
        <w:tab/>
        <w:t>(a)</w:t>
      </w:r>
      <w:r w:rsidRPr="00535A2A">
        <w:tab/>
      </w:r>
      <w:r w:rsidR="00852BC1" w:rsidRPr="00535A2A">
        <w:t>order the release of the goods; or</w:t>
      </w:r>
    </w:p>
    <w:p w:rsidR="00AE25C0" w:rsidRPr="00535A2A" w:rsidRDefault="00AE25C0" w:rsidP="001F1769">
      <w:pPr>
        <w:pStyle w:val="SOPara"/>
      </w:pPr>
      <w:r w:rsidRPr="00535A2A">
        <w:tab/>
        <w:t>(b)</w:t>
      </w:r>
      <w:r w:rsidRPr="00535A2A">
        <w:tab/>
        <w:t>order that the goods be forfeited to the Commonwealth.</w:t>
      </w:r>
    </w:p>
    <w:p w:rsidR="00BE11DC" w:rsidRPr="00535A2A" w:rsidRDefault="00AE25C0" w:rsidP="006909C6">
      <w:pPr>
        <w:pStyle w:val="SOText"/>
      </w:pPr>
      <w:r w:rsidRPr="00535A2A">
        <w:t xml:space="preserve">If the court orders the </w:t>
      </w:r>
      <w:r w:rsidR="00852BC1" w:rsidRPr="00535A2A">
        <w:t xml:space="preserve">release of the </w:t>
      </w:r>
      <w:r w:rsidRPr="00535A2A">
        <w:t>goods, the court may also order that compensation be paid to the designated owner.</w:t>
      </w:r>
    </w:p>
    <w:p w:rsidR="00D93374" w:rsidRPr="00535A2A" w:rsidRDefault="00AE25C0" w:rsidP="001F1769">
      <w:pPr>
        <w:pStyle w:val="SOText"/>
      </w:pPr>
      <w:r w:rsidRPr="00535A2A">
        <w:t xml:space="preserve">The </w:t>
      </w:r>
      <w:r w:rsidR="00A76C6D" w:rsidRPr="00535A2A">
        <w:t>Comptroller</w:t>
      </w:r>
      <w:r w:rsidR="00F278B7">
        <w:noBreakHyphen/>
      </w:r>
      <w:r w:rsidR="00A76C6D" w:rsidRPr="00535A2A">
        <w:t>General of Customs</w:t>
      </w:r>
      <w:r w:rsidRPr="00535A2A">
        <w:t xml:space="preserve"> must </w:t>
      </w:r>
      <w:r w:rsidR="006E694A" w:rsidRPr="00535A2A">
        <w:t>r</w:t>
      </w:r>
      <w:r w:rsidRPr="00535A2A">
        <w:t xml:space="preserve">elease </w:t>
      </w:r>
      <w:r w:rsidR="006E694A" w:rsidRPr="00535A2A">
        <w:t>the goods if no order of the court is in force within 20 working days after the application is made</w:t>
      </w:r>
      <w:r w:rsidR="00BB3328" w:rsidRPr="00535A2A">
        <w:t>,</w:t>
      </w:r>
      <w:r w:rsidR="006E694A" w:rsidRPr="00535A2A">
        <w:t xml:space="preserve"> or at any time if </w:t>
      </w:r>
      <w:r w:rsidR="007A4217" w:rsidRPr="00535A2A">
        <w:t>each</w:t>
      </w:r>
      <w:r w:rsidR="006E694A" w:rsidRPr="00535A2A">
        <w:t xml:space="preserve"> objector consents.</w:t>
      </w:r>
    </w:p>
    <w:p w:rsidR="00AE25C0" w:rsidRPr="00535A2A" w:rsidRDefault="006E694A" w:rsidP="001F1769">
      <w:pPr>
        <w:pStyle w:val="SOText"/>
      </w:pPr>
      <w:r w:rsidRPr="00535A2A">
        <w:t xml:space="preserve">The </w:t>
      </w:r>
      <w:r w:rsidR="00A76C6D" w:rsidRPr="00535A2A">
        <w:t>Comptroller</w:t>
      </w:r>
      <w:r w:rsidR="00F278B7">
        <w:noBreakHyphen/>
      </w:r>
      <w:r w:rsidR="00A76C6D" w:rsidRPr="00535A2A">
        <w:t>General of Customs</w:t>
      </w:r>
      <w:r w:rsidRPr="00535A2A">
        <w:t xml:space="preserve"> may also release </w:t>
      </w:r>
      <w:r w:rsidR="00AE25C0" w:rsidRPr="00535A2A">
        <w:t>seized goods</w:t>
      </w:r>
      <w:r w:rsidR="00BB3328" w:rsidRPr="00535A2A">
        <w:t xml:space="preserve"> at any time</w:t>
      </w:r>
      <w:r w:rsidRPr="00535A2A">
        <w:t xml:space="preserve"> if satisfied that there are no reasonable grounds for believing that </w:t>
      </w:r>
      <w:r w:rsidR="00D93374" w:rsidRPr="00535A2A">
        <w:t>the designated owner’s use of the indicia or images for commercial purposes in relation to the goods would contravene section</w:t>
      </w:r>
      <w:r w:rsidR="00955C5C" w:rsidRPr="00535A2A">
        <w:t> </w:t>
      </w:r>
      <w:r w:rsidR="00B9664B" w:rsidRPr="00535A2A">
        <w:t>16</w:t>
      </w:r>
      <w:r w:rsidR="00D93374" w:rsidRPr="00535A2A">
        <w:t xml:space="preserve"> </w:t>
      </w:r>
      <w:r w:rsidR="00BB3328" w:rsidRPr="00535A2A">
        <w:t>and no objector has made an application for an injunction</w:t>
      </w:r>
      <w:r w:rsidRPr="00535A2A">
        <w:t>.</w:t>
      </w:r>
    </w:p>
    <w:p w:rsidR="00AE25C0" w:rsidRPr="00535A2A" w:rsidRDefault="006E694A" w:rsidP="001F1769">
      <w:pPr>
        <w:pStyle w:val="SOText"/>
      </w:pPr>
      <w:r w:rsidRPr="00535A2A">
        <w:t xml:space="preserve">However, the </w:t>
      </w:r>
      <w:r w:rsidR="00A76C6D" w:rsidRPr="00535A2A">
        <w:t>Comptroller</w:t>
      </w:r>
      <w:r w:rsidR="00F278B7">
        <w:noBreakHyphen/>
      </w:r>
      <w:r w:rsidR="00A76C6D" w:rsidRPr="00535A2A">
        <w:t>General of Customs</w:t>
      </w:r>
      <w:r w:rsidRPr="00535A2A">
        <w:t xml:space="preserve"> may retain control of goods if required or allowed under any other Commonwealth law.</w:t>
      </w:r>
    </w:p>
    <w:p w:rsidR="006E694A" w:rsidRPr="00535A2A" w:rsidRDefault="00BB3328" w:rsidP="001F1769">
      <w:pPr>
        <w:pStyle w:val="SOText"/>
      </w:pPr>
      <w:r w:rsidRPr="00535A2A">
        <w:t>An o</w:t>
      </w:r>
      <w:r w:rsidR="006E694A" w:rsidRPr="00535A2A">
        <w:t>fficial user</w:t>
      </w:r>
      <w:r w:rsidRPr="00535A2A">
        <w:t xml:space="preserve"> must notify the </w:t>
      </w:r>
      <w:r w:rsidR="00A76C6D" w:rsidRPr="00535A2A">
        <w:t>Comptroller</w:t>
      </w:r>
      <w:r w:rsidR="00F278B7">
        <w:noBreakHyphen/>
      </w:r>
      <w:r w:rsidR="00A76C6D" w:rsidRPr="00535A2A">
        <w:t>General of Customs</w:t>
      </w:r>
      <w:r w:rsidRPr="00535A2A">
        <w:t xml:space="preserve"> if </w:t>
      </w:r>
      <w:r w:rsidR="00A10ABF" w:rsidRPr="00535A2A">
        <w:t xml:space="preserve">the official user is importing </w:t>
      </w:r>
      <w:r w:rsidRPr="00535A2A">
        <w:t>goods that have any of the event’s protected indicia or images applied to them.</w:t>
      </w:r>
    </w:p>
    <w:p w:rsidR="00BC0C80" w:rsidRPr="00535A2A" w:rsidRDefault="00805944" w:rsidP="001F1769">
      <w:pPr>
        <w:pStyle w:val="ActHead3"/>
        <w:pageBreakBefore/>
      </w:pPr>
      <w:bookmarkStart w:id="34" w:name="_Toc179874159"/>
      <w:r w:rsidRPr="00F278B7">
        <w:rPr>
          <w:rStyle w:val="CharDivNo"/>
        </w:rPr>
        <w:t>D</w:t>
      </w:r>
      <w:r w:rsidR="00BC0C80" w:rsidRPr="00F278B7">
        <w:rPr>
          <w:rStyle w:val="CharDivNo"/>
        </w:rPr>
        <w:t>ivision</w:t>
      </w:r>
      <w:r w:rsidR="00955C5C" w:rsidRPr="00F278B7">
        <w:rPr>
          <w:rStyle w:val="CharDivNo"/>
        </w:rPr>
        <w:t> </w:t>
      </w:r>
      <w:r w:rsidRPr="00F278B7">
        <w:rPr>
          <w:rStyle w:val="CharDivNo"/>
        </w:rPr>
        <w:t>2</w:t>
      </w:r>
      <w:r w:rsidR="00BC0C80" w:rsidRPr="00535A2A">
        <w:t>—</w:t>
      </w:r>
      <w:r w:rsidR="0061489D" w:rsidRPr="00F278B7">
        <w:rPr>
          <w:rStyle w:val="CharDivText"/>
        </w:rPr>
        <w:t>Objection to importation and s</w:t>
      </w:r>
      <w:r w:rsidR="00BC0C80" w:rsidRPr="00F278B7">
        <w:rPr>
          <w:rStyle w:val="CharDivText"/>
        </w:rPr>
        <w:t>eizure of goods</w:t>
      </w:r>
      <w:bookmarkEnd w:id="34"/>
    </w:p>
    <w:p w:rsidR="0061489D" w:rsidRPr="00535A2A" w:rsidRDefault="00B9664B" w:rsidP="001F1769">
      <w:pPr>
        <w:pStyle w:val="ActHead5"/>
      </w:pPr>
      <w:bookmarkStart w:id="35" w:name="_Toc179874160"/>
      <w:r w:rsidRPr="00F278B7">
        <w:rPr>
          <w:rStyle w:val="CharSectno"/>
        </w:rPr>
        <w:t>23</w:t>
      </w:r>
      <w:r w:rsidR="0061489D" w:rsidRPr="00535A2A">
        <w:t xml:space="preserve">  Notice of objection to importation</w:t>
      </w:r>
      <w:bookmarkEnd w:id="35"/>
    </w:p>
    <w:p w:rsidR="009B6C45" w:rsidRPr="00535A2A" w:rsidRDefault="0061489D" w:rsidP="001F1769">
      <w:pPr>
        <w:pStyle w:val="subsection"/>
      </w:pPr>
      <w:r w:rsidRPr="00535A2A">
        <w:tab/>
        <w:t>(1)</w:t>
      </w:r>
      <w:r w:rsidRPr="00535A2A">
        <w:tab/>
      </w:r>
      <w:r w:rsidR="00D5434F" w:rsidRPr="00535A2A">
        <w:t>An official</w:t>
      </w:r>
      <w:r w:rsidR="000F1B12" w:rsidRPr="00535A2A">
        <w:t xml:space="preserve"> user for a major sporting event </w:t>
      </w:r>
      <w:r w:rsidRPr="00535A2A">
        <w:t xml:space="preserve">may give the </w:t>
      </w:r>
      <w:r w:rsidR="00383780" w:rsidRPr="00535A2A">
        <w:t>Comptroller</w:t>
      </w:r>
      <w:r w:rsidR="00F278B7">
        <w:noBreakHyphen/>
      </w:r>
      <w:r w:rsidR="00383780" w:rsidRPr="00535A2A">
        <w:t>General of Customs</w:t>
      </w:r>
      <w:r w:rsidRPr="00535A2A">
        <w:t xml:space="preserve"> a written notice objecting to the importation</w:t>
      </w:r>
      <w:r w:rsidR="00A10ABF" w:rsidRPr="00535A2A">
        <w:t>,</w:t>
      </w:r>
      <w:r w:rsidRPr="00535A2A">
        <w:t xml:space="preserve"> </w:t>
      </w:r>
      <w:r w:rsidR="009B6C45" w:rsidRPr="00535A2A">
        <w:t>after the date of the notice</w:t>
      </w:r>
      <w:r w:rsidR="00A10ABF" w:rsidRPr="00535A2A">
        <w:t>,</w:t>
      </w:r>
      <w:r w:rsidR="009B6C45" w:rsidRPr="00535A2A">
        <w:t xml:space="preserve"> of infringing goods.</w:t>
      </w:r>
    </w:p>
    <w:p w:rsidR="0061489D" w:rsidRPr="00535A2A" w:rsidRDefault="009B6C45" w:rsidP="001F1769">
      <w:pPr>
        <w:pStyle w:val="subsection"/>
      </w:pPr>
      <w:r w:rsidRPr="00535A2A">
        <w:tab/>
        <w:t>(2)</w:t>
      </w:r>
      <w:r w:rsidRPr="00535A2A">
        <w:tab/>
      </w:r>
      <w:r w:rsidR="003A6435" w:rsidRPr="00535A2A">
        <w:t>G</w:t>
      </w:r>
      <w:r w:rsidR="00B070E6" w:rsidRPr="00535A2A">
        <w:t>oods are</w:t>
      </w:r>
      <w:r w:rsidRPr="00535A2A">
        <w:t xml:space="preserve"> </w:t>
      </w:r>
      <w:r w:rsidRPr="00535A2A">
        <w:rPr>
          <w:b/>
          <w:i/>
        </w:rPr>
        <w:t xml:space="preserve">infringing </w:t>
      </w:r>
      <w:r w:rsidR="0061489D" w:rsidRPr="00535A2A">
        <w:rPr>
          <w:b/>
          <w:i/>
        </w:rPr>
        <w:t>goods</w:t>
      </w:r>
      <w:r w:rsidR="00680FA9" w:rsidRPr="00535A2A">
        <w:t xml:space="preserve"> </w:t>
      </w:r>
      <w:r w:rsidR="00B070E6" w:rsidRPr="00535A2A">
        <w:t xml:space="preserve">if </w:t>
      </w:r>
      <w:r w:rsidR="00BB3328" w:rsidRPr="00535A2A">
        <w:t xml:space="preserve">a major sporting </w:t>
      </w:r>
      <w:r w:rsidRPr="00535A2A">
        <w:t>event’s</w:t>
      </w:r>
      <w:r w:rsidR="00DE251E" w:rsidRPr="00535A2A">
        <w:t xml:space="preserve"> </w:t>
      </w:r>
      <w:r w:rsidR="00680FA9" w:rsidRPr="00535A2A">
        <w:t>protected indicia or images</w:t>
      </w:r>
      <w:r w:rsidR="000958EA" w:rsidRPr="00535A2A">
        <w:t xml:space="preserve"> </w:t>
      </w:r>
      <w:r w:rsidR="003A6435" w:rsidRPr="00535A2A">
        <w:t xml:space="preserve">have been </w:t>
      </w:r>
      <w:r w:rsidR="000958EA" w:rsidRPr="00535A2A">
        <w:t>applied to them</w:t>
      </w:r>
      <w:r w:rsidR="00DE251E" w:rsidRPr="00535A2A">
        <w:t>,</w:t>
      </w:r>
      <w:r w:rsidR="00680FA9" w:rsidRPr="00535A2A">
        <w:t xml:space="preserve"> </w:t>
      </w:r>
      <w:r w:rsidR="00DE251E" w:rsidRPr="00535A2A">
        <w:t>which</w:t>
      </w:r>
      <w:r w:rsidR="00680FA9" w:rsidRPr="00535A2A">
        <w:t xml:space="preserve"> </w:t>
      </w:r>
      <w:r w:rsidR="0061489D" w:rsidRPr="00535A2A">
        <w:t xml:space="preserve">the designated owner </w:t>
      </w:r>
      <w:r w:rsidR="00680FA9" w:rsidRPr="00535A2A">
        <w:t xml:space="preserve">of the goods </w:t>
      </w:r>
      <w:r w:rsidR="0061489D" w:rsidRPr="00535A2A">
        <w:t>is not authorised by this Act to use for commercial purposes</w:t>
      </w:r>
      <w:r w:rsidR="005601EC" w:rsidRPr="00535A2A">
        <w:t xml:space="preserve"> in relation to the goods</w:t>
      </w:r>
      <w:r w:rsidR="000958EA" w:rsidRPr="00535A2A">
        <w:t>.</w:t>
      </w:r>
    </w:p>
    <w:p w:rsidR="00E358E1" w:rsidRPr="00535A2A" w:rsidRDefault="00FA23CE" w:rsidP="001F1769">
      <w:pPr>
        <w:pStyle w:val="notetext"/>
      </w:pPr>
      <w:r w:rsidRPr="00535A2A">
        <w:t>Note:</w:t>
      </w:r>
      <w:r w:rsidRPr="00535A2A">
        <w:tab/>
        <w:t>Subsection</w:t>
      </w:r>
      <w:r w:rsidR="00955C5C" w:rsidRPr="00535A2A">
        <w:t> </w:t>
      </w:r>
      <w:r w:rsidR="00B9664B" w:rsidRPr="00535A2A">
        <w:t>12</w:t>
      </w:r>
      <w:r w:rsidRPr="00535A2A">
        <w:t>(</w:t>
      </w:r>
      <w:r w:rsidR="000958EA" w:rsidRPr="00535A2A">
        <w:t>3</w:t>
      </w:r>
      <w:r w:rsidR="00E358E1" w:rsidRPr="00535A2A">
        <w:t>) limits when indicia or images are used for commercial purposes for the purposes of this section.</w:t>
      </w:r>
    </w:p>
    <w:p w:rsidR="0061489D" w:rsidRPr="00535A2A" w:rsidRDefault="00E358E1" w:rsidP="001F1769">
      <w:pPr>
        <w:pStyle w:val="subsection"/>
      </w:pPr>
      <w:r w:rsidRPr="00535A2A">
        <w:tab/>
        <w:t>(</w:t>
      </w:r>
      <w:r w:rsidR="00894614" w:rsidRPr="00535A2A">
        <w:t>3</w:t>
      </w:r>
      <w:r w:rsidR="0061489D" w:rsidRPr="00535A2A">
        <w:t>)</w:t>
      </w:r>
      <w:r w:rsidR="0061489D" w:rsidRPr="00535A2A">
        <w:tab/>
        <w:t>The notice must</w:t>
      </w:r>
      <w:r w:rsidR="00894614" w:rsidRPr="00535A2A">
        <w:t xml:space="preserve"> </w:t>
      </w:r>
      <w:r w:rsidR="0061489D" w:rsidRPr="00535A2A">
        <w:t>be accompanied by any fee or document prescribed by the rules.</w:t>
      </w:r>
    </w:p>
    <w:p w:rsidR="0061489D" w:rsidRPr="00535A2A" w:rsidRDefault="0061489D" w:rsidP="001F1769">
      <w:pPr>
        <w:pStyle w:val="subsection"/>
      </w:pPr>
      <w:r w:rsidRPr="00535A2A">
        <w:tab/>
        <w:t>(</w:t>
      </w:r>
      <w:r w:rsidR="00894614" w:rsidRPr="00535A2A">
        <w:t>4</w:t>
      </w:r>
      <w:r w:rsidRPr="00535A2A">
        <w:t>)</w:t>
      </w:r>
      <w:r w:rsidRPr="00535A2A">
        <w:tab/>
        <w:t xml:space="preserve">A notice may be revoked at any time by </w:t>
      </w:r>
      <w:r w:rsidR="000958EA" w:rsidRPr="00535A2A">
        <w:t xml:space="preserve">written notice </w:t>
      </w:r>
      <w:r w:rsidRPr="00535A2A">
        <w:t xml:space="preserve">given to the </w:t>
      </w:r>
      <w:r w:rsidR="00383780" w:rsidRPr="00535A2A">
        <w:t>Comptroller</w:t>
      </w:r>
      <w:r w:rsidR="00F278B7">
        <w:noBreakHyphen/>
      </w:r>
      <w:r w:rsidR="00383780" w:rsidRPr="00535A2A">
        <w:t>General of Customs</w:t>
      </w:r>
      <w:r w:rsidRPr="00535A2A">
        <w:t xml:space="preserve"> by the objector.</w:t>
      </w:r>
    </w:p>
    <w:p w:rsidR="0061489D" w:rsidRPr="00535A2A" w:rsidRDefault="00894614" w:rsidP="001F1769">
      <w:pPr>
        <w:pStyle w:val="subsection"/>
      </w:pPr>
      <w:r w:rsidRPr="00535A2A">
        <w:tab/>
        <w:t>(5</w:t>
      </w:r>
      <w:r w:rsidR="0061489D" w:rsidRPr="00535A2A">
        <w:t>)</w:t>
      </w:r>
      <w:r w:rsidR="0061489D" w:rsidRPr="00535A2A">
        <w:tab/>
        <w:t xml:space="preserve">A notice ceases to </w:t>
      </w:r>
      <w:r w:rsidR="00404D21" w:rsidRPr="00535A2A">
        <w:t>be in force</w:t>
      </w:r>
      <w:r w:rsidR="0061489D" w:rsidRPr="00535A2A">
        <w:t xml:space="preserve"> at the earliest of the following times:</w:t>
      </w:r>
    </w:p>
    <w:p w:rsidR="0061489D" w:rsidRPr="00535A2A" w:rsidRDefault="0061489D" w:rsidP="001F1769">
      <w:pPr>
        <w:pStyle w:val="paragraph"/>
      </w:pPr>
      <w:r w:rsidRPr="00535A2A">
        <w:tab/>
        <w:t>(a)</w:t>
      </w:r>
      <w:r w:rsidRPr="00535A2A">
        <w:tab/>
        <w:t>when the notice is revoked;</w:t>
      </w:r>
    </w:p>
    <w:p w:rsidR="0061489D" w:rsidRPr="00535A2A" w:rsidRDefault="0061489D" w:rsidP="001F1769">
      <w:pPr>
        <w:pStyle w:val="paragraph"/>
      </w:pPr>
      <w:r w:rsidRPr="00535A2A">
        <w:tab/>
        <w:t>(b)</w:t>
      </w:r>
      <w:r w:rsidRPr="00535A2A">
        <w:tab/>
        <w:t>at the end of the major sporting event</w:t>
      </w:r>
      <w:r w:rsidR="007470EC" w:rsidRPr="00535A2A">
        <w:t>’</w:t>
      </w:r>
      <w:r w:rsidRPr="00535A2A">
        <w:t>s protection period;</w:t>
      </w:r>
    </w:p>
    <w:p w:rsidR="0061489D" w:rsidRPr="00535A2A" w:rsidRDefault="00415BDD" w:rsidP="001F1769">
      <w:pPr>
        <w:pStyle w:val="paragraph"/>
      </w:pPr>
      <w:r w:rsidRPr="00535A2A">
        <w:tab/>
        <w:t>(c)</w:t>
      </w:r>
      <w:r w:rsidRPr="00535A2A">
        <w:tab/>
        <w:t xml:space="preserve">for </w:t>
      </w:r>
      <w:r w:rsidR="007F5093" w:rsidRPr="00535A2A">
        <w:t xml:space="preserve">a notice given by </w:t>
      </w:r>
      <w:r w:rsidRPr="00535A2A">
        <w:t xml:space="preserve">an </w:t>
      </w:r>
      <w:r w:rsidR="00D5434F" w:rsidRPr="00535A2A">
        <w:t>authorised person</w:t>
      </w:r>
      <w:r w:rsidR="003A6435" w:rsidRPr="00535A2A">
        <w:t xml:space="preserve"> in relation to protected indicia </w:t>
      </w:r>
      <w:r w:rsidR="00A10ABF" w:rsidRPr="00535A2A">
        <w:t xml:space="preserve">or images </w:t>
      </w:r>
      <w:r w:rsidR="003A6435" w:rsidRPr="00535A2A">
        <w:t>covered by the relevant authority</w:t>
      </w:r>
      <w:r w:rsidR="0061489D" w:rsidRPr="00535A2A">
        <w:t>—</w:t>
      </w:r>
      <w:r w:rsidR="00CD4A52" w:rsidRPr="00535A2A">
        <w:t xml:space="preserve">at the end of the period during which the </w:t>
      </w:r>
      <w:r w:rsidR="00037989" w:rsidRPr="00535A2A">
        <w:t>person</w:t>
      </w:r>
      <w:r w:rsidR="00CD4A52" w:rsidRPr="00535A2A">
        <w:t xml:space="preserve"> is authorised to use the protected indicia or images.</w:t>
      </w:r>
    </w:p>
    <w:p w:rsidR="00E24878" w:rsidRPr="00535A2A" w:rsidRDefault="00B9664B" w:rsidP="001F1769">
      <w:pPr>
        <w:pStyle w:val="ActHead5"/>
      </w:pPr>
      <w:bookmarkStart w:id="36" w:name="_Toc179874161"/>
      <w:r w:rsidRPr="00F278B7">
        <w:rPr>
          <w:rStyle w:val="CharSectno"/>
        </w:rPr>
        <w:t>24</w:t>
      </w:r>
      <w:r w:rsidR="00E24878" w:rsidRPr="00535A2A">
        <w:t xml:space="preserve">  Limitation on giving notices of objection to importation</w:t>
      </w:r>
      <w:bookmarkEnd w:id="36"/>
    </w:p>
    <w:p w:rsidR="00A41747" w:rsidRPr="00535A2A" w:rsidRDefault="00E24878" w:rsidP="001F1769">
      <w:pPr>
        <w:pStyle w:val="subsection"/>
      </w:pPr>
      <w:r w:rsidRPr="00535A2A">
        <w:tab/>
        <w:t>(</w:t>
      </w:r>
      <w:r w:rsidR="007F5093" w:rsidRPr="00535A2A">
        <w:t>1</w:t>
      </w:r>
      <w:r w:rsidRPr="00535A2A">
        <w:t>)</w:t>
      </w:r>
      <w:r w:rsidRPr="00535A2A">
        <w:tab/>
      </w:r>
      <w:r w:rsidR="00A41747" w:rsidRPr="00535A2A">
        <w:t>A person may only give a notice under section</w:t>
      </w:r>
      <w:r w:rsidR="00955C5C" w:rsidRPr="00535A2A">
        <w:t> </w:t>
      </w:r>
      <w:r w:rsidR="00B9664B" w:rsidRPr="00535A2A">
        <w:t>23</w:t>
      </w:r>
      <w:r w:rsidR="00A41747" w:rsidRPr="00535A2A">
        <w:t xml:space="preserve"> in relation to </w:t>
      </w:r>
      <w:r w:rsidR="00DD12A1" w:rsidRPr="00535A2A">
        <w:t xml:space="preserve">a major sporting event’s </w:t>
      </w:r>
      <w:r w:rsidR="00A41747" w:rsidRPr="00535A2A">
        <w:t>protected indicia or images if:</w:t>
      </w:r>
    </w:p>
    <w:p w:rsidR="00A10ABF" w:rsidRPr="00535A2A" w:rsidRDefault="00A10ABF" w:rsidP="001F1769">
      <w:pPr>
        <w:pStyle w:val="paragraph"/>
      </w:pPr>
      <w:r w:rsidRPr="00535A2A">
        <w:tab/>
        <w:t>(a)</w:t>
      </w:r>
      <w:r w:rsidRPr="00535A2A">
        <w:tab/>
        <w:t>the person is an event body for the event and the protected indicia or images relate to the event body; or</w:t>
      </w:r>
    </w:p>
    <w:p w:rsidR="00A41747" w:rsidRPr="00535A2A" w:rsidRDefault="00A10ABF" w:rsidP="001F1769">
      <w:pPr>
        <w:pStyle w:val="paragraph"/>
      </w:pPr>
      <w:r w:rsidRPr="00535A2A">
        <w:tab/>
        <w:t>(b</w:t>
      </w:r>
      <w:r w:rsidR="00A41747" w:rsidRPr="00535A2A">
        <w:t>)</w:t>
      </w:r>
      <w:r w:rsidR="00A41747" w:rsidRPr="00535A2A">
        <w:tab/>
        <w:t>the person is an authorised person for the event and the protected indicia or images are covered b</w:t>
      </w:r>
      <w:r w:rsidRPr="00535A2A">
        <w:t>y the relevant authorisation.</w:t>
      </w:r>
    </w:p>
    <w:p w:rsidR="00C14DEE" w:rsidRPr="00535A2A" w:rsidRDefault="00C14DEE" w:rsidP="001F1769">
      <w:pPr>
        <w:pStyle w:val="notetext"/>
      </w:pPr>
      <w:r w:rsidRPr="00535A2A">
        <w:t>Note 1:</w:t>
      </w:r>
      <w:r w:rsidRPr="00535A2A">
        <w:tab/>
        <w:t>For when protected indicia or images relate to an event body for a major sporting event, see the Schedule to this Act that covers the event.</w:t>
      </w:r>
    </w:p>
    <w:p w:rsidR="00C14DEE" w:rsidRPr="00535A2A" w:rsidRDefault="00C14DEE" w:rsidP="001F1769">
      <w:pPr>
        <w:pStyle w:val="notetext"/>
      </w:pPr>
      <w:r w:rsidRPr="00535A2A">
        <w:t>Note 2:</w:t>
      </w:r>
      <w:r w:rsidRPr="00535A2A">
        <w:tab/>
        <w:t>An event body may also be an authorised person for the event if the event body has a relevant authorisation in relation to particular protected indicia or images.</w:t>
      </w:r>
    </w:p>
    <w:p w:rsidR="007F5093" w:rsidRPr="00535A2A" w:rsidRDefault="007F5093" w:rsidP="001F1769">
      <w:pPr>
        <w:pStyle w:val="SubsectionHead"/>
      </w:pPr>
      <w:r w:rsidRPr="00535A2A">
        <w:t>Authorised persons require consent</w:t>
      </w:r>
    </w:p>
    <w:p w:rsidR="007F5093" w:rsidRPr="00535A2A" w:rsidRDefault="007F5093" w:rsidP="001F1769">
      <w:pPr>
        <w:pStyle w:val="subsection"/>
      </w:pPr>
      <w:r w:rsidRPr="00535A2A">
        <w:tab/>
        <w:t>(2)</w:t>
      </w:r>
      <w:r w:rsidRPr="00535A2A">
        <w:tab/>
        <w:t>An authorised person for a major sporting event may not give a notice under section</w:t>
      </w:r>
      <w:r w:rsidR="00955C5C" w:rsidRPr="00535A2A">
        <w:t> </w:t>
      </w:r>
      <w:r w:rsidR="00B9664B" w:rsidRPr="00535A2A">
        <w:t>23</w:t>
      </w:r>
      <w:r w:rsidRPr="00535A2A">
        <w:t xml:space="preserve"> in relation to protected indicia or images covered by a relevant authorisation except with the written consent of the person (the </w:t>
      </w:r>
      <w:r w:rsidRPr="00535A2A">
        <w:rPr>
          <w:b/>
          <w:i/>
        </w:rPr>
        <w:t>authoriser</w:t>
      </w:r>
      <w:r w:rsidRPr="00535A2A">
        <w:t>) who gave the authorisation.</w:t>
      </w:r>
    </w:p>
    <w:p w:rsidR="00F71DBE" w:rsidRPr="00535A2A" w:rsidRDefault="00F71DBE" w:rsidP="001F1769">
      <w:pPr>
        <w:pStyle w:val="notetext"/>
      </w:pPr>
      <w:r w:rsidRPr="00535A2A">
        <w:t>Note:</w:t>
      </w:r>
      <w:r w:rsidRPr="00535A2A">
        <w:tab/>
        <w:t>See also subsection</w:t>
      </w:r>
      <w:r w:rsidR="00955C5C" w:rsidRPr="00535A2A">
        <w:t> </w:t>
      </w:r>
      <w:r w:rsidR="00B9664B" w:rsidRPr="00535A2A">
        <w:t>49</w:t>
      </w:r>
      <w:r w:rsidRPr="00535A2A">
        <w:t>(4) (consent not required in order to apply for injunction relating to conduct involving seized goods).</w:t>
      </w:r>
    </w:p>
    <w:p w:rsidR="007F5093" w:rsidRPr="00535A2A" w:rsidRDefault="007F5093" w:rsidP="001F1769">
      <w:pPr>
        <w:pStyle w:val="subsection"/>
      </w:pPr>
      <w:r w:rsidRPr="00535A2A">
        <w:tab/>
        <w:t>(3)</w:t>
      </w:r>
      <w:r w:rsidRPr="00535A2A">
        <w:tab/>
        <w:t>The authoriser is taken to have given the consent if:</w:t>
      </w:r>
    </w:p>
    <w:p w:rsidR="007F5093" w:rsidRPr="00535A2A" w:rsidRDefault="007F5093" w:rsidP="001F1769">
      <w:pPr>
        <w:pStyle w:val="paragraph"/>
      </w:pPr>
      <w:r w:rsidRPr="00535A2A">
        <w:tab/>
        <w:t>(a)</w:t>
      </w:r>
      <w:r w:rsidRPr="00535A2A">
        <w:tab/>
        <w:t>the authorised person gives the authoriser a written request for the consent; and</w:t>
      </w:r>
    </w:p>
    <w:p w:rsidR="007F5093" w:rsidRPr="00535A2A" w:rsidRDefault="007F5093" w:rsidP="001F1769">
      <w:pPr>
        <w:pStyle w:val="paragraph"/>
      </w:pPr>
      <w:r w:rsidRPr="00535A2A">
        <w:tab/>
        <w:t>(b)</w:t>
      </w:r>
      <w:r w:rsidRPr="00535A2A">
        <w:tab/>
        <w:t xml:space="preserve">the authoriser neither gives nor refuses that consent before the end of the third </w:t>
      </w:r>
      <w:r w:rsidR="00852BC1" w:rsidRPr="00535A2A">
        <w:t>working</w:t>
      </w:r>
      <w:r w:rsidRPr="00535A2A">
        <w:t xml:space="preserve"> day following the day on which the request was given.</w:t>
      </w:r>
    </w:p>
    <w:p w:rsidR="007F5093" w:rsidRPr="00535A2A" w:rsidRDefault="007F5093" w:rsidP="001F1769">
      <w:pPr>
        <w:pStyle w:val="subsection"/>
      </w:pPr>
      <w:r w:rsidRPr="00535A2A">
        <w:tab/>
        <w:t>(4)</w:t>
      </w:r>
      <w:r w:rsidRPr="00535A2A">
        <w:tab/>
        <w:t xml:space="preserve">Consent under </w:t>
      </w:r>
      <w:r w:rsidR="00955C5C" w:rsidRPr="00535A2A">
        <w:t>subsection (</w:t>
      </w:r>
      <w:r w:rsidRPr="00535A2A">
        <w:t>2) must not be unreasonably refused.</w:t>
      </w:r>
    </w:p>
    <w:p w:rsidR="00383780" w:rsidRPr="00535A2A" w:rsidRDefault="00383780" w:rsidP="00383780">
      <w:pPr>
        <w:pStyle w:val="ActHead5"/>
      </w:pPr>
      <w:bookmarkStart w:id="37" w:name="_Toc179874162"/>
      <w:r w:rsidRPr="00F278B7">
        <w:rPr>
          <w:rStyle w:val="CharSectno"/>
        </w:rPr>
        <w:t>25</w:t>
      </w:r>
      <w:r w:rsidRPr="00535A2A">
        <w:t xml:space="preserve">  Seizure of goods by Comptroller</w:t>
      </w:r>
      <w:r w:rsidR="00F278B7">
        <w:noBreakHyphen/>
      </w:r>
      <w:r w:rsidRPr="00535A2A">
        <w:t>General of Customs</w:t>
      </w:r>
      <w:bookmarkEnd w:id="37"/>
    </w:p>
    <w:p w:rsidR="00383780" w:rsidRPr="00535A2A" w:rsidRDefault="00383780" w:rsidP="00383780">
      <w:pPr>
        <w:pStyle w:val="SubsectionHead"/>
      </w:pPr>
      <w:r w:rsidRPr="00535A2A">
        <w:t>Comptroller</w:t>
      </w:r>
      <w:r w:rsidR="00F278B7">
        <w:noBreakHyphen/>
      </w:r>
      <w:r w:rsidRPr="00535A2A">
        <w:t>General of Customs must seize goods</w:t>
      </w:r>
    </w:p>
    <w:p w:rsidR="00BC0C80" w:rsidRPr="00535A2A" w:rsidRDefault="00BC0C80" w:rsidP="001F1769">
      <w:pPr>
        <w:pStyle w:val="subsection"/>
      </w:pPr>
      <w:r w:rsidRPr="00535A2A">
        <w:tab/>
      </w:r>
      <w:r w:rsidR="00673BA0" w:rsidRPr="00535A2A">
        <w:t>(1</w:t>
      </w:r>
      <w:r w:rsidRPr="00535A2A">
        <w:t>)</w:t>
      </w:r>
      <w:r w:rsidRPr="00535A2A">
        <w:tab/>
        <w:t xml:space="preserve">The </w:t>
      </w:r>
      <w:r w:rsidR="00383780" w:rsidRPr="00535A2A">
        <w:t>Comptroller</w:t>
      </w:r>
      <w:r w:rsidR="00F278B7">
        <w:noBreakHyphen/>
      </w:r>
      <w:r w:rsidR="00383780" w:rsidRPr="00535A2A">
        <w:t>General of Customs</w:t>
      </w:r>
      <w:r w:rsidRPr="00535A2A">
        <w:t xml:space="preserve"> must</w:t>
      </w:r>
      <w:r w:rsidR="007544C3" w:rsidRPr="00535A2A">
        <w:t xml:space="preserve"> </w:t>
      </w:r>
      <w:r w:rsidRPr="00535A2A">
        <w:t xml:space="preserve">seize </w:t>
      </w:r>
      <w:r w:rsidR="00031852" w:rsidRPr="00535A2A">
        <w:t xml:space="preserve">goods that are subject to </w:t>
      </w:r>
      <w:r w:rsidR="008878B9" w:rsidRPr="00535A2A">
        <w:t xml:space="preserve">customs control under the </w:t>
      </w:r>
      <w:r w:rsidR="008878B9" w:rsidRPr="00535A2A">
        <w:rPr>
          <w:i/>
        </w:rPr>
        <w:t>Customs Act 1901</w:t>
      </w:r>
      <w:r w:rsidR="00031852" w:rsidRPr="00535A2A">
        <w:t xml:space="preserve"> if:</w:t>
      </w:r>
    </w:p>
    <w:p w:rsidR="00031852" w:rsidRPr="00535A2A" w:rsidRDefault="00031852" w:rsidP="001F1769">
      <w:pPr>
        <w:pStyle w:val="paragraph"/>
      </w:pPr>
      <w:r w:rsidRPr="00535A2A">
        <w:tab/>
        <w:t>(a)</w:t>
      </w:r>
      <w:r w:rsidRPr="00535A2A">
        <w:tab/>
        <w:t xml:space="preserve">the goods </w:t>
      </w:r>
      <w:r w:rsidR="00673BA0" w:rsidRPr="00535A2A">
        <w:t>were manufactured outside Australia and imported into Australia; and</w:t>
      </w:r>
    </w:p>
    <w:p w:rsidR="00B070E6" w:rsidRPr="00535A2A" w:rsidRDefault="00673BA0" w:rsidP="001F1769">
      <w:pPr>
        <w:pStyle w:val="paragraph"/>
      </w:pPr>
      <w:r w:rsidRPr="00535A2A">
        <w:tab/>
        <w:t>(b)</w:t>
      </w:r>
      <w:r w:rsidRPr="00535A2A">
        <w:tab/>
      </w:r>
      <w:r w:rsidR="00B070E6" w:rsidRPr="00535A2A">
        <w:t xml:space="preserve">it appears to the </w:t>
      </w:r>
      <w:r w:rsidR="00383780" w:rsidRPr="00535A2A">
        <w:t>Comptroller</w:t>
      </w:r>
      <w:r w:rsidR="00F278B7">
        <w:noBreakHyphen/>
      </w:r>
      <w:r w:rsidR="00383780" w:rsidRPr="00535A2A">
        <w:t>General of Customs</w:t>
      </w:r>
      <w:r w:rsidR="00B070E6" w:rsidRPr="00535A2A">
        <w:t xml:space="preserve"> that the goods are infringing goods in relation to a major sporting event; and</w:t>
      </w:r>
    </w:p>
    <w:p w:rsidR="00BC0C80" w:rsidRPr="00535A2A" w:rsidRDefault="00673BA0" w:rsidP="001F1769">
      <w:pPr>
        <w:pStyle w:val="paragraph"/>
      </w:pPr>
      <w:r w:rsidRPr="00535A2A">
        <w:tab/>
        <w:t>(c)</w:t>
      </w:r>
      <w:r w:rsidRPr="00535A2A">
        <w:tab/>
      </w:r>
      <w:r w:rsidR="000958EA" w:rsidRPr="00535A2A">
        <w:t>there is in force under section</w:t>
      </w:r>
      <w:r w:rsidR="00955C5C" w:rsidRPr="00535A2A">
        <w:t> </w:t>
      </w:r>
      <w:r w:rsidR="00B9664B" w:rsidRPr="00535A2A">
        <w:t>23</w:t>
      </w:r>
      <w:r w:rsidR="000958EA" w:rsidRPr="00535A2A">
        <w:t xml:space="preserve"> </w:t>
      </w:r>
      <w:r w:rsidR="00BC0C80" w:rsidRPr="00535A2A">
        <w:t>a</w:t>
      </w:r>
      <w:r w:rsidR="00404D21" w:rsidRPr="00535A2A">
        <w:t xml:space="preserve"> notice of objection to importation</w:t>
      </w:r>
      <w:r w:rsidR="000958EA" w:rsidRPr="00535A2A">
        <w:t xml:space="preserve"> that</w:t>
      </w:r>
      <w:r w:rsidR="00404D21" w:rsidRPr="00535A2A">
        <w:t xml:space="preserve"> relates to the goods</w:t>
      </w:r>
      <w:r w:rsidR="00BC0C80" w:rsidRPr="00535A2A">
        <w:t>; and</w:t>
      </w:r>
    </w:p>
    <w:p w:rsidR="007544C3" w:rsidRPr="00535A2A" w:rsidRDefault="007544C3" w:rsidP="001F1769">
      <w:pPr>
        <w:pStyle w:val="paragraph"/>
      </w:pPr>
      <w:r w:rsidRPr="00535A2A">
        <w:tab/>
        <w:t>(</w:t>
      </w:r>
      <w:r w:rsidR="00B070E6" w:rsidRPr="00535A2A">
        <w:t>d</w:t>
      </w:r>
      <w:r w:rsidRPr="00535A2A">
        <w:t>)</w:t>
      </w:r>
      <w:r w:rsidRPr="00535A2A">
        <w:tab/>
        <w:t xml:space="preserve">the </w:t>
      </w:r>
      <w:r w:rsidR="00383780" w:rsidRPr="00535A2A">
        <w:t>Comptroller</w:t>
      </w:r>
      <w:r w:rsidR="00F278B7">
        <w:noBreakHyphen/>
      </w:r>
      <w:r w:rsidR="00383780" w:rsidRPr="00535A2A">
        <w:t>General of Customs</w:t>
      </w:r>
      <w:r w:rsidRPr="00535A2A">
        <w:t xml:space="preserve"> does not make a decision under </w:t>
      </w:r>
      <w:r w:rsidR="00955C5C" w:rsidRPr="00535A2A">
        <w:t>subsection (</w:t>
      </w:r>
      <w:r w:rsidRPr="00535A2A">
        <w:t>2)</w:t>
      </w:r>
      <w:r w:rsidR="00A65FC2" w:rsidRPr="00535A2A">
        <w:t xml:space="preserve"> or</w:t>
      </w:r>
      <w:r w:rsidRPr="00535A2A">
        <w:t xml:space="preserve"> (3)</w:t>
      </w:r>
      <w:r w:rsidR="00760E23" w:rsidRPr="00535A2A">
        <w:t xml:space="preserve"> </w:t>
      </w:r>
      <w:r w:rsidR="00DA1B51" w:rsidRPr="00535A2A">
        <w:t>in relation to</w:t>
      </w:r>
      <w:r w:rsidRPr="00535A2A">
        <w:t xml:space="preserve"> the goods.</w:t>
      </w:r>
    </w:p>
    <w:p w:rsidR="00605B46" w:rsidRPr="00535A2A" w:rsidRDefault="000958EA" w:rsidP="001F1769">
      <w:pPr>
        <w:pStyle w:val="notetext"/>
      </w:pPr>
      <w:r w:rsidRPr="00535A2A">
        <w:t>Note:</w:t>
      </w:r>
      <w:r w:rsidRPr="00535A2A">
        <w:tab/>
        <w:t>Subsection</w:t>
      </w:r>
      <w:r w:rsidR="00955C5C" w:rsidRPr="00535A2A">
        <w:t> </w:t>
      </w:r>
      <w:r w:rsidR="00B9664B" w:rsidRPr="00535A2A">
        <w:t>12</w:t>
      </w:r>
      <w:r w:rsidRPr="00535A2A">
        <w:t>(3</w:t>
      </w:r>
      <w:r w:rsidR="00605B46" w:rsidRPr="00535A2A">
        <w:t>) limits when indicia or images are used for commercial purposes for the purposes of this section.</w:t>
      </w:r>
    </w:p>
    <w:p w:rsidR="00383780" w:rsidRPr="00535A2A" w:rsidRDefault="00383780" w:rsidP="00383780">
      <w:pPr>
        <w:pStyle w:val="SubsectionHead"/>
      </w:pPr>
      <w:r w:rsidRPr="00535A2A">
        <w:t>When Comptroller</w:t>
      </w:r>
      <w:r w:rsidR="00F278B7">
        <w:noBreakHyphen/>
      </w:r>
      <w:r w:rsidRPr="00535A2A">
        <w:t>General of Customs is not required to seize goods</w:t>
      </w:r>
    </w:p>
    <w:p w:rsidR="007544C3" w:rsidRPr="00535A2A" w:rsidRDefault="00673BA0" w:rsidP="001F1769">
      <w:pPr>
        <w:pStyle w:val="subsection"/>
      </w:pPr>
      <w:r w:rsidRPr="00535A2A">
        <w:tab/>
        <w:t>(2</w:t>
      </w:r>
      <w:r w:rsidR="00BC0C80" w:rsidRPr="00535A2A">
        <w:t>)</w:t>
      </w:r>
      <w:r w:rsidR="00BC0C80" w:rsidRPr="00535A2A">
        <w:tab/>
      </w:r>
      <w:r w:rsidR="007544C3" w:rsidRPr="00535A2A">
        <w:t>T</w:t>
      </w:r>
      <w:r w:rsidR="00BC0C80" w:rsidRPr="00535A2A">
        <w:t xml:space="preserve">he </w:t>
      </w:r>
      <w:r w:rsidR="00383780" w:rsidRPr="00535A2A">
        <w:t>Comptroller</w:t>
      </w:r>
      <w:r w:rsidR="00F278B7">
        <w:noBreakHyphen/>
      </w:r>
      <w:r w:rsidR="00383780" w:rsidRPr="00535A2A">
        <w:t>General of Customs</w:t>
      </w:r>
      <w:r w:rsidR="00BC0C80" w:rsidRPr="00535A2A">
        <w:t xml:space="preserve"> </w:t>
      </w:r>
      <w:r w:rsidR="007544C3" w:rsidRPr="00535A2A">
        <w:t>may decide not to seize the goods i</w:t>
      </w:r>
      <w:r w:rsidR="00BC0C80" w:rsidRPr="00535A2A">
        <w:t>f</w:t>
      </w:r>
      <w:r w:rsidR="007544C3" w:rsidRPr="00535A2A">
        <w:t xml:space="preserve"> </w:t>
      </w:r>
      <w:r w:rsidR="00BC0C80" w:rsidRPr="00535A2A">
        <w:t xml:space="preserve">he or she </w:t>
      </w:r>
      <w:r w:rsidR="009D3A2E" w:rsidRPr="00535A2A">
        <w:t xml:space="preserve">is satisfied that there are no reasonable grounds for believing </w:t>
      </w:r>
      <w:r w:rsidR="00BC0C80" w:rsidRPr="00535A2A">
        <w:t>that section</w:t>
      </w:r>
      <w:r w:rsidR="00955C5C" w:rsidRPr="00535A2A">
        <w:t> </w:t>
      </w:r>
      <w:r w:rsidR="00B9664B" w:rsidRPr="00535A2A">
        <w:t>16</w:t>
      </w:r>
      <w:r w:rsidR="00BC0C80" w:rsidRPr="00535A2A">
        <w:t xml:space="preserve"> of this Act would be contravened by the designated owner</w:t>
      </w:r>
      <w:r w:rsidR="007470EC" w:rsidRPr="00535A2A">
        <w:t>’</w:t>
      </w:r>
      <w:r w:rsidR="00BC0C80" w:rsidRPr="00535A2A">
        <w:t>s use of the indicia or images for commercial purposes</w:t>
      </w:r>
      <w:r w:rsidR="007F5093" w:rsidRPr="00535A2A">
        <w:t xml:space="preserve"> in relation to the goods</w:t>
      </w:r>
      <w:r w:rsidR="007544C3" w:rsidRPr="00535A2A">
        <w:t>.</w:t>
      </w:r>
    </w:p>
    <w:p w:rsidR="002D40C4" w:rsidRPr="00535A2A" w:rsidRDefault="007544C3" w:rsidP="001F1769">
      <w:pPr>
        <w:pStyle w:val="subsection"/>
      </w:pPr>
      <w:r w:rsidRPr="00535A2A">
        <w:tab/>
        <w:t>(3)</w:t>
      </w:r>
      <w:r w:rsidRPr="00535A2A">
        <w:tab/>
        <w:t xml:space="preserve">The </w:t>
      </w:r>
      <w:r w:rsidR="00383780" w:rsidRPr="00535A2A">
        <w:t>Comptroller</w:t>
      </w:r>
      <w:r w:rsidR="00F278B7">
        <w:noBreakHyphen/>
      </w:r>
      <w:r w:rsidR="00383780" w:rsidRPr="00535A2A">
        <w:t>General of Customs</w:t>
      </w:r>
      <w:r w:rsidR="008C2F9D" w:rsidRPr="00535A2A">
        <w:t xml:space="preserve"> </w:t>
      </w:r>
      <w:r w:rsidRPr="00535A2A">
        <w:t>ma</w:t>
      </w:r>
      <w:r w:rsidR="008C2F9D" w:rsidRPr="00535A2A">
        <w:t>y</w:t>
      </w:r>
      <w:r w:rsidRPr="00535A2A">
        <w:t xml:space="preserve"> decide not to seize the goods </w:t>
      </w:r>
      <w:r w:rsidR="008C2F9D" w:rsidRPr="00535A2A">
        <w:t>if</w:t>
      </w:r>
      <w:r w:rsidR="002D40C4" w:rsidRPr="00535A2A">
        <w:t>:</w:t>
      </w:r>
    </w:p>
    <w:p w:rsidR="00760E23" w:rsidRPr="00535A2A" w:rsidRDefault="002D40C4" w:rsidP="001F1769">
      <w:pPr>
        <w:pStyle w:val="paragraph"/>
      </w:pPr>
      <w:r w:rsidRPr="00535A2A">
        <w:tab/>
        <w:t>(a)</w:t>
      </w:r>
      <w:r w:rsidRPr="00535A2A">
        <w:tab/>
      </w:r>
      <w:r w:rsidR="007544C3" w:rsidRPr="00535A2A">
        <w:t xml:space="preserve">the </w:t>
      </w:r>
      <w:r w:rsidR="005601EC" w:rsidRPr="00535A2A">
        <w:t>objector</w:t>
      </w:r>
      <w:r w:rsidR="009D3A2E" w:rsidRPr="00535A2A">
        <w:t xml:space="preserve"> (or one or more of the objectors) </w:t>
      </w:r>
      <w:r w:rsidR="005601EC" w:rsidRPr="00535A2A">
        <w:t xml:space="preserve">has not given </w:t>
      </w:r>
      <w:r w:rsidR="009D3A2E" w:rsidRPr="00535A2A">
        <w:t xml:space="preserve">the </w:t>
      </w:r>
      <w:r w:rsidR="00383780" w:rsidRPr="00535A2A">
        <w:t>Comptroller</w:t>
      </w:r>
      <w:r w:rsidR="00F278B7">
        <w:noBreakHyphen/>
      </w:r>
      <w:r w:rsidR="00383780" w:rsidRPr="00535A2A">
        <w:t>General of Customs</w:t>
      </w:r>
      <w:r w:rsidR="00760E23" w:rsidRPr="00535A2A">
        <w:t xml:space="preserve"> </w:t>
      </w:r>
      <w:r w:rsidR="009D3A2E" w:rsidRPr="00535A2A">
        <w:t xml:space="preserve">a written undertaking acceptable to the </w:t>
      </w:r>
      <w:r w:rsidR="00383780" w:rsidRPr="00535A2A">
        <w:t>Comptroller</w:t>
      </w:r>
      <w:r w:rsidR="00F278B7">
        <w:noBreakHyphen/>
      </w:r>
      <w:r w:rsidR="00383780" w:rsidRPr="00535A2A">
        <w:t>General of Customs</w:t>
      </w:r>
      <w:r w:rsidR="009D3A2E" w:rsidRPr="00535A2A">
        <w:t xml:space="preserve"> to repay to </w:t>
      </w:r>
      <w:r w:rsidR="007544C3" w:rsidRPr="00535A2A">
        <w:t xml:space="preserve">the </w:t>
      </w:r>
      <w:r w:rsidR="00A65FC2" w:rsidRPr="00535A2A">
        <w:t xml:space="preserve">Commonwealth the expenses (the </w:t>
      </w:r>
      <w:r w:rsidR="00A65FC2" w:rsidRPr="00535A2A">
        <w:rPr>
          <w:b/>
          <w:i/>
        </w:rPr>
        <w:t>seizure expenses</w:t>
      </w:r>
      <w:r w:rsidR="00A65FC2" w:rsidRPr="00535A2A">
        <w:t>) that may be incurred by the Commonwealth if the goods were seized</w:t>
      </w:r>
      <w:r w:rsidRPr="00535A2A">
        <w:t xml:space="preserve">; </w:t>
      </w:r>
      <w:r w:rsidR="007F5093" w:rsidRPr="00535A2A">
        <w:t>or</w:t>
      </w:r>
    </w:p>
    <w:p w:rsidR="002D40C4" w:rsidRPr="00535A2A" w:rsidRDefault="002D40C4" w:rsidP="001F1769">
      <w:pPr>
        <w:pStyle w:val="paragraph"/>
      </w:pPr>
      <w:r w:rsidRPr="00535A2A">
        <w:tab/>
        <w:t>(b)</w:t>
      </w:r>
      <w:r w:rsidRPr="00535A2A">
        <w:tab/>
        <w:t xml:space="preserve">if the </w:t>
      </w:r>
      <w:r w:rsidR="00383780" w:rsidRPr="00535A2A">
        <w:t>Comptroller</w:t>
      </w:r>
      <w:r w:rsidR="00F278B7">
        <w:noBreakHyphen/>
      </w:r>
      <w:r w:rsidR="00383780" w:rsidRPr="00535A2A">
        <w:t>General of Customs</w:t>
      </w:r>
      <w:r w:rsidRPr="00535A2A">
        <w:t xml:space="preserve"> has required security to be given as mentioned in </w:t>
      </w:r>
      <w:r w:rsidR="00955C5C" w:rsidRPr="00535A2A">
        <w:t>subsection (</w:t>
      </w:r>
      <w:r w:rsidRPr="00535A2A">
        <w:t>4)—the objector (or one or more of the objectors) does not give the security.</w:t>
      </w:r>
    </w:p>
    <w:p w:rsidR="00760E23" w:rsidRPr="00535A2A" w:rsidRDefault="00760E23" w:rsidP="001F1769">
      <w:pPr>
        <w:pStyle w:val="subsection"/>
      </w:pPr>
      <w:r w:rsidRPr="00535A2A">
        <w:tab/>
        <w:t>(4)</w:t>
      </w:r>
      <w:r w:rsidRPr="00535A2A">
        <w:tab/>
        <w:t xml:space="preserve">The </w:t>
      </w:r>
      <w:r w:rsidR="00383780" w:rsidRPr="00535A2A">
        <w:t>Comptroller</w:t>
      </w:r>
      <w:r w:rsidR="00F278B7">
        <w:noBreakHyphen/>
      </w:r>
      <w:r w:rsidR="00383780" w:rsidRPr="00535A2A">
        <w:t>General of Customs</w:t>
      </w:r>
      <w:r w:rsidRPr="00535A2A">
        <w:t xml:space="preserve"> may</w:t>
      </w:r>
      <w:r w:rsidR="002D40C4" w:rsidRPr="00535A2A">
        <w:t xml:space="preserve"> </w:t>
      </w:r>
      <w:r w:rsidR="00795B6F" w:rsidRPr="00535A2A">
        <w:t>r</w:t>
      </w:r>
      <w:r w:rsidR="002D40C4" w:rsidRPr="00535A2A">
        <w:t>equire security to be given</w:t>
      </w:r>
      <w:r w:rsidR="00795B6F" w:rsidRPr="00535A2A">
        <w:t>,</w:t>
      </w:r>
      <w:r w:rsidR="002D40C4" w:rsidRPr="00535A2A">
        <w:t xml:space="preserve"> </w:t>
      </w:r>
      <w:r w:rsidR="00795B6F" w:rsidRPr="00535A2A">
        <w:t xml:space="preserve">instead of an undertaking mentioned in </w:t>
      </w:r>
      <w:r w:rsidR="00955C5C" w:rsidRPr="00535A2A">
        <w:t>paragraph (</w:t>
      </w:r>
      <w:r w:rsidR="00795B6F" w:rsidRPr="00535A2A">
        <w:t xml:space="preserve">3)(a), </w:t>
      </w:r>
      <w:r w:rsidR="002D40C4" w:rsidRPr="00535A2A">
        <w:t xml:space="preserve">in an amount that the </w:t>
      </w:r>
      <w:r w:rsidR="00383780" w:rsidRPr="00535A2A">
        <w:t>Comptroller</w:t>
      </w:r>
      <w:r w:rsidR="00F278B7">
        <w:noBreakHyphen/>
      </w:r>
      <w:r w:rsidR="00383780" w:rsidRPr="00535A2A">
        <w:t>General of Customs</w:t>
      </w:r>
      <w:r w:rsidR="002D40C4" w:rsidRPr="00535A2A">
        <w:t xml:space="preserve"> considers sufficient to repay the </w:t>
      </w:r>
      <w:r w:rsidR="00A65FC2" w:rsidRPr="00535A2A">
        <w:t xml:space="preserve">seizure expenses </w:t>
      </w:r>
      <w:r w:rsidRPr="00535A2A">
        <w:t>if:</w:t>
      </w:r>
    </w:p>
    <w:p w:rsidR="008C2F9D" w:rsidRPr="00535A2A" w:rsidRDefault="00760E23" w:rsidP="001F1769">
      <w:pPr>
        <w:pStyle w:val="paragraph"/>
      </w:pPr>
      <w:r w:rsidRPr="00535A2A">
        <w:tab/>
        <w:t>(a)</w:t>
      </w:r>
      <w:r w:rsidRPr="00535A2A">
        <w:tab/>
        <w:t xml:space="preserve">an amount payable under an undertaking given under </w:t>
      </w:r>
      <w:r w:rsidR="00955C5C" w:rsidRPr="00535A2A">
        <w:t>paragraph (</w:t>
      </w:r>
      <w:r w:rsidR="002D40C4" w:rsidRPr="00535A2A">
        <w:t>3)(a)</w:t>
      </w:r>
      <w:r w:rsidRPr="00535A2A">
        <w:t xml:space="preserve"> by the objector (or one or more of the objectors) in relation to other goods has not been paid in accordance with th</w:t>
      </w:r>
      <w:r w:rsidR="00DD12A1" w:rsidRPr="00535A2A">
        <w:t xml:space="preserve">at </w:t>
      </w:r>
      <w:r w:rsidRPr="00535A2A">
        <w:t>undertaking</w:t>
      </w:r>
      <w:r w:rsidR="008C2F9D" w:rsidRPr="00535A2A">
        <w:t xml:space="preserve">; </w:t>
      </w:r>
      <w:r w:rsidRPr="00535A2A">
        <w:t>and</w:t>
      </w:r>
    </w:p>
    <w:p w:rsidR="002D40C4" w:rsidRPr="00535A2A" w:rsidRDefault="008C2F9D" w:rsidP="001F1769">
      <w:pPr>
        <w:pStyle w:val="paragraph"/>
      </w:pPr>
      <w:r w:rsidRPr="00535A2A">
        <w:tab/>
        <w:t>(b)</w:t>
      </w:r>
      <w:r w:rsidRPr="00535A2A">
        <w:tab/>
      </w:r>
      <w:r w:rsidR="00760E23" w:rsidRPr="00535A2A">
        <w:t xml:space="preserve">the </w:t>
      </w:r>
      <w:r w:rsidR="00383780" w:rsidRPr="00535A2A">
        <w:t>Comptroller</w:t>
      </w:r>
      <w:r w:rsidR="00F278B7">
        <w:noBreakHyphen/>
      </w:r>
      <w:r w:rsidR="00383780" w:rsidRPr="00535A2A">
        <w:t>General of Customs</w:t>
      </w:r>
      <w:r w:rsidR="00760E23" w:rsidRPr="00535A2A">
        <w:t xml:space="preserve"> considers it reasonable in all the circumstances to require </w:t>
      </w:r>
      <w:r w:rsidR="002D40C4" w:rsidRPr="00535A2A">
        <w:t xml:space="preserve">the </w:t>
      </w:r>
      <w:r w:rsidR="00760E23" w:rsidRPr="00535A2A">
        <w:t>security</w:t>
      </w:r>
      <w:r w:rsidR="002D40C4" w:rsidRPr="00535A2A">
        <w:t>.</w:t>
      </w:r>
    </w:p>
    <w:p w:rsidR="00A65FC2" w:rsidRPr="00535A2A" w:rsidRDefault="00A65FC2" w:rsidP="001F1769">
      <w:pPr>
        <w:pStyle w:val="subsection"/>
      </w:pPr>
      <w:r w:rsidRPr="00535A2A">
        <w:tab/>
        <w:t>(5)</w:t>
      </w:r>
      <w:r w:rsidRPr="00535A2A">
        <w:tab/>
        <w:t xml:space="preserve">An undertaking may be withdrawn or varied if the </w:t>
      </w:r>
      <w:r w:rsidR="00383780" w:rsidRPr="00535A2A">
        <w:t>Comptroller</w:t>
      </w:r>
      <w:r w:rsidR="00F278B7">
        <w:noBreakHyphen/>
      </w:r>
      <w:r w:rsidR="00383780" w:rsidRPr="00535A2A">
        <w:t>General of Customs</w:t>
      </w:r>
      <w:r w:rsidRPr="00535A2A">
        <w:t xml:space="preserve"> consents in writing to a written request from the objector or objectors to do so.</w:t>
      </w:r>
    </w:p>
    <w:p w:rsidR="00BC0C80" w:rsidRPr="00535A2A" w:rsidRDefault="00BC0C80" w:rsidP="001F1769">
      <w:pPr>
        <w:pStyle w:val="SubsectionHead"/>
      </w:pPr>
      <w:r w:rsidRPr="00535A2A">
        <w:t>Seized goods must be kept securely</w:t>
      </w:r>
    </w:p>
    <w:p w:rsidR="00BC0C80" w:rsidRPr="00535A2A" w:rsidRDefault="00605B46" w:rsidP="001F1769">
      <w:pPr>
        <w:pStyle w:val="subsection"/>
      </w:pPr>
      <w:r w:rsidRPr="00535A2A">
        <w:tab/>
        <w:t>(</w:t>
      </w:r>
      <w:r w:rsidR="00A65FC2" w:rsidRPr="00535A2A">
        <w:t>6</w:t>
      </w:r>
      <w:r w:rsidR="00BC0C80" w:rsidRPr="00535A2A">
        <w:t>)</w:t>
      </w:r>
      <w:r w:rsidR="00BC0C80" w:rsidRPr="00535A2A">
        <w:tab/>
        <w:t xml:space="preserve">Goods seized under this section must be kept in a secure place as directed by the </w:t>
      </w:r>
      <w:r w:rsidR="00383780" w:rsidRPr="00535A2A">
        <w:t>Comptroller</w:t>
      </w:r>
      <w:r w:rsidR="00F278B7">
        <w:noBreakHyphen/>
      </w:r>
      <w:r w:rsidR="00383780" w:rsidRPr="00535A2A">
        <w:t>General of Customs</w:t>
      </w:r>
      <w:r w:rsidR="00BC0C80" w:rsidRPr="00535A2A">
        <w:t>.</w:t>
      </w:r>
    </w:p>
    <w:p w:rsidR="001273A7" w:rsidRPr="00535A2A" w:rsidRDefault="00B9664B" w:rsidP="001F1769">
      <w:pPr>
        <w:pStyle w:val="ActHead5"/>
      </w:pPr>
      <w:bookmarkStart w:id="38" w:name="_Toc179874163"/>
      <w:r w:rsidRPr="00F278B7">
        <w:rPr>
          <w:rStyle w:val="CharSectno"/>
        </w:rPr>
        <w:t>26</w:t>
      </w:r>
      <w:r w:rsidR="001273A7" w:rsidRPr="00535A2A">
        <w:t xml:space="preserve">  Notice of seizure</w:t>
      </w:r>
      <w:bookmarkEnd w:id="38"/>
    </w:p>
    <w:p w:rsidR="001273A7" w:rsidRPr="00535A2A" w:rsidRDefault="001273A7" w:rsidP="001F1769">
      <w:pPr>
        <w:pStyle w:val="subsection"/>
      </w:pPr>
      <w:r w:rsidRPr="00535A2A">
        <w:tab/>
        <w:t>(1)</w:t>
      </w:r>
      <w:r w:rsidRPr="00535A2A">
        <w:tab/>
        <w:t>As soon as practica</w:t>
      </w:r>
      <w:r w:rsidR="007F5093" w:rsidRPr="00535A2A">
        <w:t>ble</w:t>
      </w:r>
      <w:r w:rsidRPr="00535A2A">
        <w:t xml:space="preserve"> after goods are seized under section</w:t>
      </w:r>
      <w:r w:rsidR="00955C5C" w:rsidRPr="00535A2A">
        <w:t> </w:t>
      </w:r>
      <w:r w:rsidR="00B9664B" w:rsidRPr="00535A2A">
        <w:t>25</w:t>
      </w:r>
      <w:r w:rsidRPr="00535A2A">
        <w:t xml:space="preserve">, the </w:t>
      </w:r>
      <w:r w:rsidR="00C022AA" w:rsidRPr="00535A2A">
        <w:t>Comptroller</w:t>
      </w:r>
      <w:r w:rsidR="00F278B7">
        <w:noBreakHyphen/>
      </w:r>
      <w:r w:rsidR="00C022AA" w:rsidRPr="00535A2A">
        <w:t>General of Customs</w:t>
      </w:r>
      <w:r w:rsidRPr="00535A2A">
        <w:t xml:space="preserve"> must give </w:t>
      </w:r>
      <w:r w:rsidR="00274789" w:rsidRPr="00535A2A">
        <w:t>t</w:t>
      </w:r>
      <w:r w:rsidRPr="00535A2A">
        <w:t xml:space="preserve">he designated owner and each objector a written notice (the </w:t>
      </w:r>
      <w:r w:rsidRPr="00535A2A">
        <w:rPr>
          <w:b/>
          <w:i/>
        </w:rPr>
        <w:t>seizure notice</w:t>
      </w:r>
      <w:r w:rsidRPr="00535A2A">
        <w:t>) identifying the goods and stating that the identified goods have been seized.</w:t>
      </w:r>
    </w:p>
    <w:p w:rsidR="001273A7" w:rsidRPr="00535A2A" w:rsidRDefault="001273A7" w:rsidP="001F1769">
      <w:pPr>
        <w:pStyle w:val="subsection"/>
      </w:pPr>
      <w:r w:rsidRPr="00535A2A">
        <w:tab/>
        <w:t>(2)</w:t>
      </w:r>
      <w:r w:rsidRPr="00535A2A">
        <w:tab/>
        <w:t>The seizure notice must state that the goods will be released to the designated owner if:</w:t>
      </w:r>
    </w:p>
    <w:p w:rsidR="001273A7" w:rsidRPr="00535A2A" w:rsidRDefault="001273A7" w:rsidP="001F1769">
      <w:pPr>
        <w:pStyle w:val="paragraph"/>
      </w:pPr>
      <w:r w:rsidRPr="00535A2A">
        <w:tab/>
        <w:t>(a)</w:t>
      </w:r>
      <w:r w:rsidRPr="00535A2A">
        <w:tab/>
        <w:t>the designated owner makes a claim for the release of the goods within the claim period; and</w:t>
      </w:r>
    </w:p>
    <w:p w:rsidR="001273A7" w:rsidRPr="00535A2A" w:rsidRDefault="001273A7" w:rsidP="001F1769">
      <w:pPr>
        <w:pStyle w:val="paragraph"/>
      </w:pPr>
      <w:r w:rsidRPr="00535A2A">
        <w:tab/>
        <w:t>(b)</w:t>
      </w:r>
      <w:r w:rsidRPr="00535A2A">
        <w:tab/>
      </w:r>
      <w:r w:rsidR="007A21C2" w:rsidRPr="00535A2A">
        <w:t xml:space="preserve">no </w:t>
      </w:r>
      <w:r w:rsidRPr="00535A2A">
        <w:t>objector has</w:t>
      </w:r>
      <w:r w:rsidR="00715BD0" w:rsidRPr="00535A2A">
        <w:t>,</w:t>
      </w:r>
      <w:r w:rsidRPr="00535A2A">
        <w:t xml:space="preserve"> by the end of the </w:t>
      </w:r>
      <w:r w:rsidR="00715BD0" w:rsidRPr="00535A2A">
        <w:t xml:space="preserve">action </w:t>
      </w:r>
      <w:r w:rsidRPr="00535A2A">
        <w:t>period:</w:t>
      </w:r>
    </w:p>
    <w:p w:rsidR="001273A7" w:rsidRPr="00535A2A" w:rsidRDefault="001273A7" w:rsidP="001F1769">
      <w:pPr>
        <w:pStyle w:val="paragraphsub"/>
      </w:pPr>
      <w:r w:rsidRPr="00535A2A">
        <w:tab/>
        <w:t>(i)</w:t>
      </w:r>
      <w:r w:rsidRPr="00535A2A">
        <w:tab/>
      </w:r>
      <w:r w:rsidR="007A21C2" w:rsidRPr="00535A2A">
        <w:t>applied</w:t>
      </w:r>
      <w:r w:rsidRPr="00535A2A">
        <w:t xml:space="preserve"> for an injunction under section</w:t>
      </w:r>
      <w:r w:rsidR="00955C5C" w:rsidRPr="00535A2A">
        <w:t> </w:t>
      </w:r>
      <w:r w:rsidR="00B9664B" w:rsidRPr="00535A2A">
        <w:t>45</w:t>
      </w:r>
      <w:r w:rsidRPr="00535A2A">
        <w:t xml:space="preserve"> in relation to the goods; and</w:t>
      </w:r>
    </w:p>
    <w:p w:rsidR="001273A7" w:rsidRPr="00535A2A" w:rsidRDefault="001273A7" w:rsidP="001F1769">
      <w:pPr>
        <w:pStyle w:val="paragraphsub"/>
      </w:pPr>
      <w:r w:rsidRPr="00535A2A">
        <w:tab/>
        <w:t>(ii)</w:t>
      </w:r>
      <w:r w:rsidRPr="00535A2A">
        <w:tab/>
        <w:t xml:space="preserve">given the </w:t>
      </w:r>
      <w:r w:rsidR="00C022AA" w:rsidRPr="00535A2A">
        <w:t>Comptroller</w:t>
      </w:r>
      <w:r w:rsidR="00F278B7">
        <w:noBreakHyphen/>
      </w:r>
      <w:r w:rsidR="00C022AA" w:rsidRPr="00535A2A">
        <w:t>General of Customs</w:t>
      </w:r>
      <w:r w:rsidRPr="00535A2A">
        <w:t xml:space="preserve"> written notice of th</w:t>
      </w:r>
      <w:r w:rsidR="007A21C2" w:rsidRPr="00535A2A">
        <w:t xml:space="preserve">at </w:t>
      </w:r>
      <w:r w:rsidRPr="00535A2A">
        <w:t>application.</w:t>
      </w:r>
    </w:p>
    <w:p w:rsidR="001273A7" w:rsidRPr="00535A2A" w:rsidRDefault="001273A7" w:rsidP="001F1769">
      <w:pPr>
        <w:pStyle w:val="subsection"/>
      </w:pPr>
      <w:r w:rsidRPr="00535A2A">
        <w:tab/>
        <w:t>(3)</w:t>
      </w:r>
      <w:r w:rsidRPr="00535A2A">
        <w:tab/>
        <w:t>The seizure notice must also:</w:t>
      </w:r>
    </w:p>
    <w:p w:rsidR="001273A7" w:rsidRPr="00535A2A" w:rsidRDefault="001273A7" w:rsidP="001F1769">
      <w:pPr>
        <w:pStyle w:val="paragraph"/>
      </w:pPr>
      <w:r w:rsidRPr="00535A2A">
        <w:tab/>
        <w:t>(a)</w:t>
      </w:r>
      <w:r w:rsidRPr="00535A2A">
        <w:tab/>
        <w:t>set out the claim period for the goods; and</w:t>
      </w:r>
    </w:p>
    <w:p w:rsidR="00715BD0" w:rsidRPr="00535A2A" w:rsidRDefault="00715BD0" w:rsidP="001F1769">
      <w:pPr>
        <w:pStyle w:val="paragraph"/>
      </w:pPr>
      <w:r w:rsidRPr="00535A2A">
        <w:tab/>
        <w:t>(b)</w:t>
      </w:r>
      <w:r w:rsidRPr="00535A2A">
        <w:tab/>
        <w:t>set out the action period for the goods and state that the action period will begin only if the designated owner makes a claim for the release of the goods; and</w:t>
      </w:r>
    </w:p>
    <w:p w:rsidR="001273A7" w:rsidRPr="00535A2A" w:rsidRDefault="001273A7" w:rsidP="001F1769">
      <w:pPr>
        <w:pStyle w:val="paragraph"/>
      </w:pPr>
      <w:r w:rsidRPr="00535A2A">
        <w:tab/>
        <w:t>(</w:t>
      </w:r>
      <w:r w:rsidR="00715BD0" w:rsidRPr="00535A2A">
        <w:t>c</w:t>
      </w:r>
      <w:r w:rsidRPr="00535A2A">
        <w:t>)</w:t>
      </w:r>
      <w:r w:rsidRPr="00535A2A">
        <w:tab/>
        <w:t>if the notice is given to an objector—state the name and the address of the place of business or residence of the designated owner (if known); and</w:t>
      </w:r>
    </w:p>
    <w:p w:rsidR="001273A7" w:rsidRPr="00535A2A" w:rsidRDefault="00715BD0" w:rsidP="001F1769">
      <w:pPr>
        <w:pStyle w:val="paragraph"/>
      </w:pPr>
      <w:r w:rsidRPr="00535A2A">
        <w:tab/>
        <w:t>(d</w:t>
      </w:r>
      <w:r w:rsidR="001273A7" w:rsidRPr="00535A2A">
        <w:t>)</w:t>
      </w:r>
      <w:r w:rsidR="001273A7" w:rsidRPr="00535A2A">
        <w:tab/>
        <w:t>if the notice is given to the designated owner—state the name and the address of the place of business or residence of:</w:t>
      </w:r>
    </w:p>
    <w:p w:rsidR="001273A7" w:rsidRPr="00535A2A" w:rsidRDefault="001273A7" w:rsidP="001F1769">
      <w:pPr>
        <w:pStyle w:val="paragraphsub"/>
      </w:pPr>
      <w:r w:rsidRPr="00535A2A">
        <w:tab/>
        <w:t>(i)</w:t>
      </w:r>
      <w:r w:rsidRPr="00535A2A">
        <w:tab/>
        <w:t>each objector; or</w:t>
      </w:r>
    </w:p>
    <w:p w:rsidR="001273A7" w:rsidRPr="00535A2A" w:rsidRDefault="001273A7" w:rsidP="001F1769">
      <w:pPr>
        <w:pStyle w:val="paragraphsub"/>
      </w:pPr>
      <w:r w:rsidRPr="00535A2A">
        <w:tab/>
        <w:t>(ii)</w:t>
      </w:r>
      <w:r w:rsidRPr="00535A2A">
        <w:tab/>
        <w:t>if an objector has nominated a person to be the objector</w:t>
      </w:r>
      <w:r w:rsidR="007470EC" w:rsidRPr="00535A2A">
        <w:t>’</w:t>
      </w:r>
      <w:r w:rsidRPr="00535A2A">
        <w:t xml:space="preserve">s agent or representative for the purposes of this </w:t>
      </w:r>
      <w:r w:rsidR="00805944" w:rsidRPr="00535A2A">
        <w:t>Part</w:t>
      </w:r>
      <w:r w:rsidRPr="00535A2A">
        <w:t>—that person.</w:t>
      </w:r>
    </w:p>
    <w:p w:rsidR="001273A7" w:rsidRPr="00535A2A" w:rsidRDefault="001273A7" w:rsidP="001F1769">
      <w:pPr>
        <w:pStyle w:val="subsection"/>
      </w:pPr>
      <w:r w:rsidRPr="00535A2A">
        <w:tab/>
        <w:t>(4)</w:t>
      </w:r>
      <w:r w:rsidRPr="00535A2A">
        <w:tab/>
        <w:t xml:space="preserve">The </w:t>
      </w:r>
      <w:r w:rsidR="00C022AA" w:rsidRPr="00535A2A">
        <w:t>Comptroller</w:t>
      </w:r>
      <w:r w:rsidR="00F278B7">
        <w:noBreakHyphen/>
      </w:r>
      <w:r w:rsidR="00C022AA" w:rsidRPr="00535A2A">
        <w:t>General of Customs</w:t>
      </w:r>
      <w:r w:rsidRPr="00535A2A">
        <w:t xml:space="preserve"> may, at any time after the goods are seized, give to an objector:</w:t>
      </w:r>
    </w:p>
    <w:p w:rsidR="001273A7" w:rsidRPr="00535A2A" w:rsidRDefault="001273A7" w:rsidP="001F1769">
      <w:pPr>
        <w:pStyle w:val="paragraph"/>
      </w:pPr>
      <w:r w:rsidRPr="00535A2A">
        <w:tab/>
        <w:t>(a)</w:t>
      </w:r>
      <w:r w:rsidRPr="00535A2A">
        <w:tab/>
        <w:t xml:space="preserve">the name and the address of the place of business or residence of any person or body (whether in or outside Australia) that made arrangements, on behalf of the designated owner of the goods, for the goods to be brought to Australia or any information that the </w:t>
      </w:r>
      <w:r w:rsidR="00C022AA" w:rsidRPr="00535A2A">
        <w:t>Comptroller</w:t>
      </w:r>
      <w:r w:rsidR="00F278B7">
        <w:noBreakHyphen/>
      </w:r>
      <w:r w:rsidR="00C022AA" w:rsidRPr="00535A2A">
        <w:t>General of Customs</w:t>
      </w:r>
      <w:r w:rsidRPr="00535A2A">
        <w:t xml:space="preserve"> has, and believes on reasonable grounds may help in identifying and locating</w:t>
      </w:r>
      <w:r w:rsidR="00BC4A50" w:rsidRPr="00535A2A">
        <w:t>,</w:t>
      </w:r>
      <w:r w:rsidRPr="00535A2A">
        <w:t xml:space="preserve"> such a person or body; and</w:t>
      </w:r>
    </w:p>
    <w:p w:rsidR="001273A7" w:rsidRPr="00535A2A" w:rsidRDefault="001273A7" w:rsidP="001F1769">
      <w:pPr>
        <w:pStyle w:val="paragraph"/>
      </w:pPr>
      <w:r w:rsidRPr="00535A2A">
        <w:tab/>
        <w:t>(b)</w:t>
      </w:r>
      <w:r w:rsidRPr="00535A2A">
        <w:tab/>
        <w:t xml:space="preserve">any information (including personal information) that the </w:t>
      </w:r>
      <w:r w:rsidR="00C022AA" w:rsidRPr="00535A2A">
        <w:t>Comptroller</w:t>
      </w:r>
      <w:r w:rsidR="00F278B7">
        <w:noBreakHyphen/>
      </w:r>
      <w:r w:rsidR="00C022AA" w:rsidRPr="00535A2A">
        <w:t>General of Customs</w:t>
      </w:r>
      <w:r w:rsidRPr="00535A2A">
        <w:t xml:space="preserve"> has and believes on reasonable grounds may be relevant for the purpose of identifying and locating the importer of the goods; and</w:t>
      </w:r>
    </w:p>
    <w:p w:rsidR="001273A7" w:rsidRPr="00535A2A" w:rsidRDefault="001273A7" w:rsidP="001F1769">
      <w:pPr>
        <w:pStyle w:val="paragraph"/>
      </w:pPr>
      <w:r w:rsidRPr="00535A2A">
        <w:tab/>
        <w:t>(c)</w:t>
      </w:r>
      <w:r w:rsidRPr="00535A2A">
        <w:tab/>
        <w:t xml:space="preserve">any information (including personal information) that the </w:t>
      </w:r>
      <w:r w:rsidR="00C022AA" w:rsidRPr="00535A2A">
        <w:t>Comptroller</w:t>
      </w:r>
      <w:r w:rsidR="00F278B7">
        <w:noBreakHyphen/>
      </w:r>
      <w:r w:rsidR="00C022AA" w:rsidRPr="00535A2A">
        <w:t>General of Customs</w:t>
      </w:r>
      <w:r w:rsidRPr="00535A2A">
        <w:t xml:space="preserve"> has and believes on reasonable grounds may be relevant for the purpose of identifying and locating the designated owner of the goods.</w:t>
      </w:r>
    </w:p>
    <w:p w:rsidR="001273A7" w:rsidRPr="00535A2A" w:rsidRDefault="00B9664B" w:rsidP="001F1769">
      <w:pPr>
        <w:pStyle w:val="ActHead5"/>
      </w:pPr>
      <w:bookmarkStart w:id="39" w:name="_Toc179874164"/>
      <w:r w:rsidRPr="00F278B7">
        <w:rPr>
          <w:rStyle w:val="CharSectno"/>
        </w:rPr>
        <w:t>27</w:t>
      </w:r>
      <w:r w:rsidR="001273A7" w:rsidRPr="00535A2A">
        <w:t xml:space="preserve">  Inspection, release etc. of seized goods</w:t>
      </w:r>
      <w:bookmarkEnd w:id="39"/>
    </w:p>
    <w:p w:rsidR="001273A7" w:rsidRPr="00535A2A" w:rsidRDefault="001273A7" w:rsidP="001F1769">
      <w:pPr>
        <w:pStyle w:val="subsection"/>
      </w:pPr>
      <w:r w:rsidRPr="00535A2A">
        <w:tab/>
        <w:t>(1)</w:t>
      </w:r>
      <w:r w:rsidRPr="00535A2A">
        <w:tab/>
        <w:t xml:space="preserve">The </w:t>
      </w:r>
      <w:r w:rsidR="00C022AA" w:rsidRPr="00535A2A">
        <w:t>Comptroller</w:t>
      </w:r>
      <w:r w:rsidR="00F278B7">
        <w:noBreakHyphen/>
      </w:r>
      <w:r w:rsidR="00C022AA" w:rsidRPr="00535A2A">
        <w:t>General of Customs</w:t>
      </w:r>
      <w:r w:rsidRPr="00535A2A">
        <w:t xml:space="preserve"> may permit </w:t>
      </w:r>
      <w:r w:rsidR="0061489D" w:rsidRPr="00535A2A">
        <w:t>an</w:t>
      </w:r>
      <w:r w:rsidRPr="00535A2A">
        <w:t xml:space="preserve"> objector or the designated owner to inspect seized goods.</w:t>
      </w:r>
    </w:p>
    <w:p w:rsidR="001273A7" w:rsidRPr="00535A2A" w:rsidRDefault="001273A7" w:rsidP="001F1769">
      <w:pPr>
        <w:pStyle w:val="subsection"/>
      </w:pPr>
      <w:r w:rsidRPr="00535A2A">
        <w:tab/>
        <w:t>(2)</w:t>
      </w:r>
      <w:r w:rsidRPr="00535A2A">
        <w:tab/>
        <w:t xml:space="preserve">If </w:t>
      </w:r>
      <w:r w:rsidR="0061489D" w:rsidRPr="00535A2A">
        <w:t>an</w:t>
      </w:r>
      <w:r w:rsidRPr="00535A2A">
        <w:t xml:space="preserve"> objector gives the </w:t>
      </w:r>
      <w:r w:rsidR="00C022AA" w:rsidRPr="00535A2A">
        <w:t>Comptroller</w:t>
      </w:r>
      <w:r w:rsidR="00F278B7">
        <w:noBreakHyphen/>
      </w:r>
      <w:r w:rsidR="00C022AA" w:rsidRPr="00535A2A">
        <w:t>General of Customs</w:t>
      </w:r>
      <w:r w:rsidRPr="00535A2A">
        <w:t xml:space="preserve"> the requisite undertakings, the </w:t>
      </w:r>
      <w:r w:rsidR="00C022AA" w:rsidRPr="00535A2A">
        <w:t>Comptroller</w:t>
      </w:r>
      <w:r w:rsidR="00F278B7">
        <w:noBreakHyphen/>
      </w:r>
      <w:r w:rsidR="00C022AA" w:rsidRPr="00535A2A">
        <w:t>General of Customs</w:t>
      </w:r>
      <w:r w:rsidRPr="00535A2A">
        <w:t xml:space="preserve"> may permit the objector to remove one or more samples of the seized goods from the custody of the </w:t>
      </w:r>
      <w:r w:rsidR="00C022AA" w:rsidRPr="00535A2A">
        <w:t>Comptroller</w:t>
      </w:r>
      <w:r w:rsidR="00F278B7">
        <w:noBreakHyphen/>
      </w:r>
      <w:r w:rsidR="00C022AA" w:rsidRPr="00535A2A">
        <w:t>General of Customs</w:t>
      </w:r>
      <w:r w:rsidRPr="00535A2A">
        <w:t xml:space="preserve"> for inspection by the objector.</w:t>
      </w:r>
    </w:p>
    <w:p w:rsidR="001273A7" w:rsidRPr="00535A2A" w:rsidRDefault="001273A7" w:rsidP="001F1769">
      <w:pPr>
        <w:pStyle w:val="subsection"/>
      </w:pPr>
      <w:r w:rsidRPr="00535A2A">
        <w:tab/>
        <w:t>(3)</w:t>
      </w:r>
      <w:r w:rsidRPr="00535A2A">
        <w:tab/>
        <w:t xml:space="preserve">If the designated owner gives the </w:t>
      </w:r>
      <w:r w:rsidR="00C022AA" w:rsidRPr="00535A2A">
        <w:t>Comptroller</w:t>
      </w:r>
      <w:r w:rsidR="00F278B7">
        <w:noBreakHyphen/>
      </w:r>
      <w:r w:rsidR="00C022AA" w:rsidRPr="00535A2A">
        <w:t>General of Customs</w:t>
      </w:r>
      <w:r w:rsidRPr="00535A2A">
        <w:t xml:space="preserve"> the requisite undertakings, the </w:t>
      </w:r>
      <w:r w:rsidR="00C022AA" w:rsidRPr="00535A2A">
        <w:t>Comptroller</w:t>
      </w:r>
      <w:r w:rsidR="00F278B7">
        <w:noBreakHyphen/>
      </w:r>
      <w:r w:rsidR="00C022AA" w:rsidRPr="00535A2A">
        <w:t>General of Customs</w:t>
      </w:r>
      <w:r w:rsidRPr="00535A2A">
        <w:t xml:space="preserve"> may permit the designated owner to remove one or more samples of the seized goods from the custody of the </w:t>
      </w:r>
      <w:r w:rsidR="00C022AA" w:rsidRPr="00535A2A">
        <w:t>Comptroller</w:t>
      </w:r>
      <w:r w:rsidR="00F278B7">
        <w:noBreakHyphen/>
      </w:r>
      <w:r w:rsidR="00C022AA" w:rsidRPr="00535A2A">
        <w:t>General of Customs</w:t>
      </w:r>
      <w:r w:rsidRPr="00535A2A">
        <w:t xml:space="preserve"> for inspection by the designated owner.</w:t>
      </w:r>
    </w:p>
    <w:p w:rsidR="001273A7" w:rsidRPr="00535A2A" w:rsidRDefault="001273A7" w:rsidP="001F1769">
      <w:pPr>
        <w:pStyle w:val="subsection"/>
      </w:pPr>
      <w:r w:rsidRPr="00535A2A">
        <w:tab/>
        <w:t>(4)</w:t>
      </w:r>
      <w:r w:rsidRPr="00535A2A">
        <w:tab/>
        <w:t>The requisite undertakings are undertakings in writing that the person giving the undertaking will:</w:t>
      </w:r>
    </w:p>
    <w:p w:rsidR="001273A7" w:rsidRPr="00535A2A" w:rsidRDefault="001273A7" w:rsidP="001F1769">
      <w:pPr>
        <w:pStyle w:val="paragraph"/>
      </w:pPr>
      <w:r w:rsidRPr="00535A2A">
        <w:tab/>
        <w:t>(a)</w:t>
      </w:r>
      <w:r w:rsidRPr="00535A2A">
        <w:tab/>
        <w:t xml:space="preserve">return the sample goods to the </w:t>
      </w:r>
      <w:r w:rsidR="00C022AA" w:rsidRPr="00535A2A">
        <w:t>Comptroller</w:t>
      </w:r>
      <w:r w:rsidR="00F278B7">
        <w:noBreakHyphen/>
      </w:r>
      <w:r w:rsidR="00C022AA" w:rsidRPr="00535A2A">
        <w:t>General of Customs</w:t>
      </w:r>
      <w:r w:rsidRPr="00535A2A">
        <w:t xml:space="preserve"> at a specified time that is satisfactory to the </w:t>
      </w:r>
      <w:r w:rsidR="00C022AA" w:rsidRPr="00535A2A">
        <w:t>Comptroller</w:t>
      </w:r>
      <w:r w:rsidR="00F278B7">
        <w:noBreakHyphen/>
      </w:r>
      <w:r w:rsidR="00C022AA" w:rsidRPr="00535A2A">
        <w:t>General of Customs</w:t>
      </w:r>
      <w:r w:rsidRPr="00535A2A">
        <w:t>; and</w:t>
      </w:r>
    </w:p>
    <w:p w:rsidR="001273A7" w:rsidRPr="00535A2A" w:rsidRDefault="001273A7" w:rsidP="001F1769">
      <w:pPr>
        <w:pStyle w:val="paragraph"/>
      </w:pPr>
      <w:r w:rsidRPr="00535A2A">
        <w:tab/>
        <w:t>(b)</w:t>
      </w:r>
      <w:r w:rsidRPr="00535A2A">
        <w:tab/>
        <w:t>take reasonable care to prevent damage to the sample goods.</w:t>
      </w:r>
    </w:p>
    <w:p w:rsidR="001273A7" w:rsidRPr="00535A2A" w:rsidRDefault="001273A7" w:rsidP="001F1769">
      <w:pPr>
        <w:pStyle w:val="subsection"/>
      </w:pPr>
      <w:r w:rsidRPr="00535A2A">
        <w:tab/>
        <w:t>(5)</w:t>
      </w:r>
      <w:r w:rsidRPr="00535A2A">
        <w:tab/>
        <w:t xml:space="preserve">If the </w:t>
      </w:r>
      <w:r w:rsidR="00C022AA" w:rsidRPr="00535A2A">
        <w:t>Comptroller</w:t>
      </w:r>
      <w:r w:rsidR="00F278B7">
        <w:noBreakHyphen/>
      </w:r>
      <w:r w:rsidR="00C022AA" w:rsidRPr="00535A2A">
        <w:t>General of Customs</w:t>
      </w:r>
      <w:r w:rsidRPr="00535A2A">
        <w:t xml:space="preserve"> permits inspection of the seized goods, or the removal of sample goods, by </w:t>
      </w:r>
      <w:r w:rsidR="0061489D" w:rsidRPr="00535A2A">
        <w:t>an</w:t>
      </w:r>
      <w:r w:rsidRPr="00535A2A">
        <w:t xml:space="preserve"> objector in accordance with this section, the Commonwealth is not liable to the designated owner for any loss or damage suffered by the designated owner arising out of:</w:t>
      </w:r>
    </w:p>
    <w:p w:rsidR="001273A7" w:rsidRPr="00535A2A" w:rsidRDefault="001273A7" w:rsidP="001F1769">
      <w:pPr>
        <w:pStyle w:val="paragraph"/>
      </w:pPr>
      <w:r w:rsidRPr="00535A2A">
        <w:tab/>
        <w:t>(a)</w:t>
      </w:r>
      <w:r w:rsidRPr="00535A2A">
        <w:tab/>
        <w:t>damage to any of the seized goods incurred during that inspection; or</w:t>
      </w:r>
    </w:p>
    <w:p w:rsidR="001273A7" w:rsidRPr="00535A2A" w:rsidRDefault="001273A7" w:rsidP="001F1769">
      <w:pPr>
        <w:pStyle w:val="paragraph"/>
      </w:pPr>
      <w:r w:rsidRPr="00535A2A">
        <w:tab/>
        <w:t>(b)</w:t>
      </w:r>
      <w:r w:rsidRPr="00535A2A">
        <w:tab/>
        <w:t xml:space="preserve">anything done by the objector or any other person to, or in relation to, sample goods removed from the custody of the </w:t>
      </w:r>
      <w:r w:rsidR="00C022AA" w:rsidRPr="00535A2A">
        <w:t>Comptroller</w:t>
      </w:r>
      <w:r w:rsidR="00F278B7">
        <w:noBreakHyphen/>
      </w:r>
      <w:r w:rsidR="00C022AA" w:rsidRPr="00535A2A">
        <w:t>General of Customs</w:t>
      </w:r>
      <w:r w:rsidRPr="00535A2A">
        <w:t xml:space="preserve"> or any use made by the objector of such sample goods.</w:t>
      </w:r>
    </w:p>
    <w:p w:rsidR="00BC0C80" w:rsidRPr="00535A2A" w:rsidRDefault="00805944" w:rsidP="001F1769">
      <w:pPr>
        <w:pStyle w:val="ActHead3"/>
        <w:pageBreakBefore/>
      </w:pPr>
      <w:bookmarkStart w:id="40" w:name="_Toc179874165"/>
      <w:r w:rsidRPr="00F278B7">
        <w:rPr>
          <w:rStyle w:val="CharDivNo"/>
        </w:rPr>
        <w:t>D</w:t>
      </w:r>
      <w:r w:rsidR="00415AB8" w:rsidRPr="00F278B7">
        <w:rPr>
          <w:rStyle w:val="CharDivNo"/>
        </w:rPr>
        <w:t>ivision</w:t>
      </w:r>
      <w:r w:rsidR="00955C5C" w:rsidRPr="00F278B7">
        <w:rPr>
          <w:rStyle w:val="CharDivNo"/>
        </w:rPr>
        <w:t> </w:t>
      </w:r>
      <w:r w:rsidRPr="00F278B7">
        <w:rPr>
          <w:rStyle w:val="CharDivNo"/>
        </w:rPr>
        <w:t>3</w:t>
      </w:r>
      <w:r w:rsidR="00116FD3" w:rsidRPr="00535A2A">
        <w:t>—</w:t>
      </w:r>
      <w:r w:rsidR="00116FD3" w:rsidRPr="00F278B7">
        <w:rPr>
          <w:rStyle w:val="CharDivText"/>
        </w:rPr>
        <w:t>Forfeiture o</w:t>
      </w:r>
      <w:r w:rsidR="005428B9" w:rsidRPr="00F278B7">
        <w:rPr>
          <w:rStyle w:val="CharDivText"/>
        </w:rPr>
        <w:t xml:space="preserve">r release of </w:t>
      </w:r>
      <w:r w:rsidR="00116FD3" w:rsidRPr="00F278B7">
        <w:rPr>
          <w:rStyle w:val="CharDivText"/>
        </w:rPr>
        <w:t>seized goods</w:t>
      </w:r>
      <w:bookmarkEnd w:id="40"/>
    </w:p>
    <w:p w:rsidR="00770E89" w:rsidRPr="00535A2A" w:rsidRDefault="00B9664B" w:rsidP="001F1769">
      <w:pPr>
        <w:pStyle w:val="ActHead5"/>
      </w:pPr>
      <w:bookmarkStart w:id="41" w:name="_Toc179874166"/>
      <w:r w:rsidRPr="00F278B7">
        <w:rPr>
          <w:rStyle w:val="CharSectno"/>
        </w:rPr>
        <w:t>28</w:t>
      </w:r>
      <w:r w:rsidR="00770E89" w:rsidRPr="00535A2A">
        <w:t xml:space="preserve">  </w:t>
      </w:r>
      <w:r w:rsidR="0072078A" w:rsidRPr="00535A2A">
        <w:t>Consent to forfeiture of seized goods</w:t>
      </w:r>
      <w:bookmarkEnd w:id="41"/>
    </w:p>
    <w:p w:rsidR="00BF49E4" w:rsidRPr="00535A2A" w:rsidRDefault="00770E89" w:rsidP="001F1769">
      <w:pPr>
        <w:pStyle w:val="subsection"/>
      </w:pPr>
      <w:r w:rsidRPr="00535A2A">
        <w:tab/>
      </w:r>
      <w:r w:rsidRPr="00535A2A">
        <w:tab/>
      </w:r>
      <w:r w:rsidR="00BF49E4" w:rsidRPr="00535A2A">
        <w:t>Seized goods are forfeited to the Commonwealth if:</w:t>
      </w:r>
    </w:p>
    <w:p w:rsidR="00BF49E4" w:rsidRPr="00535A2A" w:rsidRDefault="00BF49E4" w:rsidP="001F1769">
      <w:pPr>
        <w:pStyle w:val="paragraph"/>
      </w:pPr>
      <w:r w:rsidRPr="00535A2A">
        <w:tab/>
        <w:t>(a)</w:t>
      </w:r>
      <w:r w:rsidRPr="00535A2A">
        <w:tab/>
        <w:t>the designated owner of the goods consents to the forfeiture of the goods</w:t>
      </w:r>
      <w:r w:rsidR="00274789" w:rsidRPr="00535A2A">
        <w:t xml:space="preserve"> by written notice given to the </w:t>
      </w:r>
      <w:r w:rsidR="004E4C4C" w:rsidRPr="00535A2A">
        <w:t>Comptroller</w:t>
      </w:r>
      <w:r w:rsidR="00F278B7">
        <w:noBreakHyphen/>
      </w:r>
      <w:r w:rsidR="004E4C4C" w:rsidRPr="00535A2A">
        <w:t>General of Customs</w:t>
      </w:r>
      <w:r w:rsidRPr="00535A2A">
        <w:t>; and</w:t>
      </w:r>
    </w:p>
    <w:p w:rsidR="00274789" w:rsidRPr="00535A2A" w:rsidRDefault="00BF49E4" w:rsidP="001F1769">
      <w:pPr>
        <w:pStyle w:val="paragraph"/>
      </w:pPr>
      <w:r w:rsidRPr="00535A2A">
        <w:tab/>
        <w:t>(b)</w:t>
      </w:r>
      <w:r w:rsidRPr="00535A2A">
        <w:tab/>
        <w:t>no objector has applied for an injunction under section</w:t>
      </w:r>
      <w:r w:rsidR="00955C5C" w:rsidRPr="00535A2A">
        <w:t> </w:t>
      </w:r>
      <w:r w:rsidR="00B9664B" w:rsidRPr="00535A2A">
        <w:t>45</w:t>
      </w:r>
      <w:r w:rsidRPr="00535A2A">
        <w:t xml:space="preserve"> in relation to the goods before the consent is given</w:t>
      </w:r>
      <w:r w:rsidR="00274789" w:rsidRPr="00535A2A">
        <w:t>.</w:t>
      </w:r>
    </w:p>
    <w:p w:rsidR="0072078A" w:rsidRPr="00535A2A" w:rsidRDefault="00B9664B" w:rsidP="001F1769">
      <w:pPr>
        <w:pStyle w:val="ActHead5"/>
      </w:pPr>
      <w:bookmarkStart w:id="42" w:name="_Toc179874167"/>
      <w:r w:rsidRPr="00F278B7">
        <w:rPr>
          <w:rStyle w:val="CharSectno"/>
        </w:rPr>
        <w:t>29</w:t>
      </w:r>
      <w:r w:rsidR="0072078A" w:rsidRPr="00535A2A">
        <w:t xml:space="preserve">  Claim for release of seized goods</w:t>
      </w:r>
      <w:bookmarkEnd w:id="42"/>
    </w:p>
    <w:p w:rsidR="0072078A" w:rsidRPr="00535A2A" w:rsidRDefault="0072078A" w:rsidP="001F1769">
      <w:pPr>
        <w:pStyle w:val="subsection"/>
        <w:keepNext/>
        <w:keepLines/>
      </w:pPr>
      <w:r w:rsidRPr="00535A2A">
        <w:tab/>
        <w:t>(1)</w:t>
      </w:r>
      <w:r w:rsidRPr="00535A2A">
        <w:tab/>
        <w:t xml:space="preserve">The designated owner may make a claim to the </w:t>
      </w:r>
      <w:r w:rsidR="004E4C4C" w:rsidRPr="00535A2A">
        <w:t>Comptroller</w:t>
      </w:r>
      <w:r w:rsidR="00F278B7">
        <w:noBreakHyphen/>
      </w:r>
      <w:r w:rsidR="004E4C4C" w:rsidRPr="00535A2A">
        <w:t>General of Customs</w:t>
      </w:r>
      <w:r w:rsidRPr="00535A2A">
        <w:t xml:space="preserve"> for the release of seized goods.</w:t>
      </w:r>
    </w:p>
    <w:p w:rsidR="0072078A" w:rsidRPr="00535A2A" w:rsidRDefault="0072078A" w:rsidP="001F1769">
      <w:pPr>
        <w:pStyle w:val="subsection"/>
        <w:keepNext/>
        <w:keepLines/>
      </w:pPr>
      <w:r w:rsidRPr="00535A2A">
        <w:tab/>
        <w:t>(2)</w:t>
      </w:r>
      <w:r w:rsidRPr="00535A2A">
        <w:tab/>
        <w:t>The claim must be made before the end of the claim period for the goods.</w:t>
      </w:r>
    </w:p>
    <w:p w:rsidR="0072078A" w:rsidRPr="00535A2A" w:rsidRDefault="0072078A" w:rsidP="001F1769">
      <w:pPr>
        <w:pStyle w:val="subsection"/>
      </w:pPr>
      <w:r w:rsidRPr="00535A2A">
        <w:tab/>
        <w:t>(3)</w:t>
      </w:r>
      <w:r w:rsidRPr="00535A2A">
        <w:tab/>
        <w:t>The claim must:</w:t>
      </w:r>
    </w:p>
    <w:p w:rsidR="0072078A" w:rsidRPr="00535A2A" w:rsidRDefault="0072078A" w:rsidP="001F1769">
      <w:pPr>
        <w:pStyle w:val="paragraph"/>
      </w:pPr>
      <w:r w:rsidRPr="00535A2A">
        <w:tab/>
        <w:t>(a)</w:t>
      </w:r>
      <w:r w:rsidRPr="00535A2A">
        <w:tab/>
        <w:t xml:space="preserve">be in the form (if any) prescribed by the </w:t>
      </w:r>
      <w:r w:rsidR="00CD499A" w:rsidRPr="00535A2A">
        <w:t>rules</w:t>
      </w:r>
      <w:r w:rsidRPr="00535A2A">
        <w:t>; and</w:t>
      </w:r>
    </w:p>
    <w:p w:rsidR="0072078A" w:rsidRPr="00535A2A" w:rsidRDefault="0072078A" w:rsidP="001F1769">
      <w:pPr>
        <w:pStyle w:val="paragraph"/>
      </w:pPr>
      <w:r w:rsidRPr="00535A2A">
        <w:tab/>
        <w:t>(b)</w:t>
      </w:r>
      <w:r w:rsidRPr="00535A2A">
        <w:tab/>
        <w:t xml:space="preserve">include the information prescribed by the </w:t>
      </w:r>
      <w:r w:rsidR="00CD499A" w:rsidRPr="00535A2A">
        <w:t>rules</w:t>
      </w:r>
      <w:r w:rsidRPr="00535A2A">
        <w:t>.</w:t>
      </w:r>
    </w:p>
    <w:p w:rsidR="0072078A" w:rsidRPr="00535A2A" w:rsidRDefault="0072078A" w:rsidP="001F1769">
      <w:pPr>
        <w:pStyle w:val="notetext"/>
      </w:pPr>
      <w:r w:rsidRPr="00535A2A">
        <w:t>Note:</w:t>
      </w:r>
      <w:r w:rsidRPr="00535A2A">
        <w:tab/>
        <w:t>Sections</w:t>
      </w:r>
      <w:r w:rsidR="00955C5C" w:rsidRPr="00535A2A">
        <w:t> </w:t>
      </w:r>
      <w:r w:rsidRPr="00535A2A">
        <w:t xml:space="preserve">137.1 and 137.2 of the </w:t>
      </w:r>
      <w:r w:rsidRPr="00535A2A">
        <w:rPr>
          <w:i/>
        </w:rPr>
        <w:t>Criminal Code</w:t>
      </w:r>
      <w:r w:rsidRPr="00535A2A">
        <w:t xml:space="preserve"> create offences for providing false or misleading information or documents.</w:t>
      </w:r>
    </w:p>
    <w:p w:rsidR="0072078A" w:rsidRPr="00535A2A" w:rsidRDefault="00B9664B" w:rsidP="001F1769">
      <w:pPr>
        <w:pStyle w:val="ActHead5"/>
      </w:pPr>
      <w:bookmarkStart w:id="43" w:name="_Toc179874168"/>
      <w:r w:rsidRPr="00F278B7">
        <w:rPr>
          <w:rStyle w:val="CharSectno"/>
        </w:rPr>
        <w:t>30</w:t>
      </w:r>
      <w:r w:rsidR="0072078A" w:rsidRPr="00535A2A">
        <w:t xml:space="preserve">  Seized goods not claimed are forfeited</w:t>
      </w:r>
      <w:bookmarkEnd w:id="43"/>
    </w:p>
    <w:p w:rsidR="0072078A" w:rsidRPr="00535A2A" w:rsidRDefault="0072078A" w:rsidP="001F1769">
      <w:pPr>
        <w:pStyle w:val="subsection"/>
      </w:pPr>
      <w:r w:rsidRPr="00535A2A">
        <w:tab/>
        <w:t>(1)</w:t>
      </w:r>
      <w:r w:rsidRPr="00535A2A">
        <w:tab/>
        <w:t>Seized goods are forfeited to the Commonwealth if a claim for the release of the goods is not made within the claim period for the goods.</w:t>
      </w:r>
    </w:p>
    <w:p w:rsidR="0072078A" w:rsidRPr="00535A2A" w:rsidRDefault="0072078A" w:rsidP="001F1769">
      <w:pPr>
        <w:pStyle w:val="subsection"/>
      </w:pPr>
      <w:r w:rsidRPr="00535A2A">
        <w:tab/>
        <w:t>(2)</w:t>
      </w:r>
      <w:r w:rsidRPr="00535A2A">
        <w:tab/>
        <w:t xml:space="preserve">However, if the </w:t>
      </w:r>
      <w:r w:rsidR="004E4C4C" w:rsidRPr="00535A2A">
        <w:t>Comptroller</w:t>
      </w:r>
      <w:r w:rsidR="00F278B7">
        <w:noBreakHyphen/>
      </w:r>
      <w:r w:rsidR="004E4C4C" w:rsidRPr="00535A2A">
        <w:t>General of Customs</w:t>
      </w:r>
      <w:r w:rsidRPr="00535A2A">
        <w:t xml:space="preserve"> allows a late claim for</w:t>
      </w:r>
      <w:r w:rsidR="00274789" w:rsidRPr="00535A2A">
        <w:t xml:space="preserve"> release of</w:t>
      </w:r>
      <w:r w:rsidRPr="00535A2A">
        <w:t xml:space="preserve"> the goods (see section</w:t>
      </w:r>
      <w:r w:rsidR="00955C5C" w:rsidRPr="00535A2A">
        <w:t> </w:t>
      </w:r>
      <w:r w:rsidR="00B9664B" w:rsidRPr="00535A2A">
        <w:t>31</w:t>
      </w:r>
      <w:r w:rsidRPr="00535A2A">
        <w:t>), the goods are taken not to have been forfeited.</w:t>
      </w:r>
    </w:p>
    <w:p w:rsidR="0072078A" w:rsidRPr="00535A2A" w:rsidRDefault="00B9664B" w:rsidP="001F1769">
      <w:pPr>
        <w:pStyle w:val="ActHead5"/>
      </w:pPr>
      <w:bookmarkStart w:id="44" w:name="_Toc179874169"/>
      <w:r w:rsidRPr="00F278B7">
        <w:rPr>
          <w:rStyle w:val="CharSectno"/>
        </w:rPr>
        <w:t>31</w:t>
      </w:r>
      <w:r w:rsidR="0072078A" w:rsidRPr="00535A2A">
        <w:t xml:space="preserve">  Late claim for release of seized goods</w:t>
      </w:r>
      <w:bookmarkEnd w:id="44"/>
    </w:p>
    <w:p w:rsidR="0072078A" w:rsidRPr="00535A2A" w:rsidRDefault="0072078A" w:rsidP="001F1769">
      <w:pPr>
        <w:pStyle w:val="subsection"/>
        <w:keepNext/>
        <w:keepLines/>
      </w:pPr>
      <w:r w:rsidRPr="00535A2A">
        <w:tab/>
        <w:t>(1)</w:t>
      </w:r>
      <w:r w:rsidRPr="00535A2A">
        <w:tab/>
        <w:t xml:space="preserve">The </w:t>
      </w:r>
      <w:r w:rsidR="004E4C4C" w:rsidRPr="00535A2A">
        <w:t>Comptroller</w:t>
      </w:r>
      <w:r w:rsidR="00F278B7">
        <w:noBreakHyphen/>
      </w:r>
      <w:r w:rsidR="004E4C4C" w:rsidRPr="00535A2A">
        <w:t>General of Customs</w:t>
      </w:r>
      <w:r w:rsidRPr="00535A2A">
        <w:t xml:space="preserve"> may allow the designated owner to make a claim (the </w:t>
      </w:r>
      <w:r w:rsidRPr="00535A2A">
        <w:rPr>
          <w:b/>
          <w:i/>
        </w:rPr>
        <w:t>late claim</w:t>
      </w:r>
      <w:r w:rsidRPr="00535A2A">
        <w:t xml:space="preserve">) to the </w:t>
      </w:r>
      <w:r w:rsidR="004E4C4C" w:rsidRPr="00535A2A">
        <w:t>Comptroller</w:t>
      </w:r>
      <w:r w:rsidR="00F278B7">
        <w:noBreakHyphen/>
      </w:r>
      <w:r w:rsidR="004E4C4C" w:rsidRPr="00535A2A">
        <w:t>General of Customs</w:t>
      </w:r>
      <w:r w:rsidRPr="00535A2A">
        <w:t xml:space="preserve"> for the release of seized goods after the end of the claim period for the goods.</w:t>
      </w:r>
    </w:p>
    <w:p w:rsidR="0072078A" w:rsidRPr="00535A2A" w:rsidRDefault="0072078A" w:rsidP="001F1769">
      <w:pPr>
        <w:pStyle w:val="subsection"/>
      </w:pPr>
      <w:r w:rsidRPr="00535A2A">
        <w:tab/>
        <w:t>(2)</w:t>
      </w:r>
      <w:r w:rsidRPr="00535A2A">
        <w:tab/>
        <w:t xml:space="preserve">The </w:t>
      </w:r>
      <w:r w:rsidR="004E4C4C" w:rsidRPr="00535A2A">
        <w:t>Comptroller</w:t>
      </w:r>
      <w:r w:rsidR="00F278B7">
        <w:noBreakHyphen/>
      </w:r>
      <w:r w:rsidR="004E4C4C" w:rsidRPr="00535A2A">
        <w:t>General of Customs</w:t>
      </w:r>
      <w:r w:rsidRPr="00535A2A">
        <w:t xml:space="preserve"> may allow the late claim only if:</w:t>
      </w:r>
    </w:p>
    <w:p w:rsidR="0072078A" w:rsidRPr="00535A2A" w:rsidRDefault="0072078A" w:rsidP="001F1769">
      <w:pPr>
        <w:pStyle w:val="paragraph"/>
      </w:pPr>
      <w:r w:rsidRPr="00535A2A">
        <w:tab/>
        <w:t>(a)</w:t>
      </w:r>
      <w:r w:rsidRPr="00535A2A">
        <w:tab/>
      </w:r>
      <w:r w:rsidR="00BF49E4" w:rsidRPr="00535A2A">
        <w:t xml:space="preserve">no </w:t>
      </w:r>
      <w:r w:rsidR="00CD499A" w:rsidRPr="00535A2A">
        <w:t xml:space="preserve">objector has </w:t>
      </w:r>
      <w:r w:rsidR="00BF49E4" w:rsidRPr="00535A2A">
        <w:t>applied</w:t>
      </w:r>
      <w:r w:rsidR="00CD499A" w:rsidRPr="00535A2A">
        <w:t xml:space="preserve"> for an injunction under section</w:t>
      </w:r>
      <w:r w:rsidR="00955C5C" w:rsidRPr="00535A2A">
        <w:t> </w:t>
      </w:r>
      <w:r w:rsidR="00B9664B" w:rsidRPr="00535A2A">
        <w:t>45</w:t>
      </w:r>
      <w:r w:rsidR="00CD499A" w:rsidRPr="00535A2A">
        <w:t xml:space="preserve"> in relation to the goods</w:t>
      </w:r>
      <w:r w:rsidRPr="00535A2A">
        <w:t>; and</w:t>
      </w:r>
    </w:p>
    <w:p w:rsidR="0072078A" w:rsidRPr="00535A2A" w:rsidRDefault="0072078A" w:rsidP="001F1769">
      <w:pPr>
        <w:pStyle w:val="paragraph"/>
      </w:pPr>
      <w:r w:rsidRPr="00535A2A">
        <w:tab/>
        <w:t>(b)</w:t>
      </w:r>
      <w:r w:rsidRPr="00535A2A">
        <w:tab/>
        <w:t xml:space="preserve">the </w:t>
      </w:r>
      <w:r w:rsidR="004E4C4C" w:rsidRPr="00535A2A">
        <w:t>Comptroller</w:t>
      </w:r>
      <w:r w:rsidR="00F278B7">
        <w:noBreakHyphen/>
      </w:r>
      <w:r w:rsidR="004E4C4C" w:rsidRPr="00535A2A">
        <w:t>General of Customs</w:t>
      </w:r>
      <w:r w:rsidRPr="00535A2A">
        <w:t xml:space="preserve"> considers it reasonable in the circumstances; and</w:t>
      </w:r>
    </w:p>
    <w:p w:rsidR="0072078A" w:rsidRPr="00535A2A" w:rsidRDefault="0072078A" w:rsidP="001F1769">
      <w:pPr>
        <w:pStyle w:val="paragraph"/>
      </w:pPr>
      <w:r w:rsidRPr="00535A2A">
        <w:tab/>
        <w:t>(c)</w:t>
      </w:r>
      <w:r w:rsidRPr="00535A2A">
        <w:tab/>
        <w:t>the goods have not been disposed of under section</w:t>
      </w:r>
      <w:r w:rsidR="00955C5C" w:rsidRPr="00535A2A">
        <w:t> </w:t>
      </w:r>
      <w:r w:rsidR="00B9664B" w:rsidRPr="00535A2A">
        <w:t>36</w:t>
      </w:r>
      <w:r w:rsidRPr="00535A2A">
        <w:t>.</w:t>
      </w:r>
    </w:p>
    <w:p w:rsidR="0072078A" w:rsidRPr="00535A2A" w:rsidRDefault="0072078A" w:rsidP="001F1769">
      <w:pPr>
        <w:pStyle w:val="subsection"/>
      </w:pPr>
      <w:r w:rsidRPr="00535A2A">
        <w:tab/>
        <w:t>(3)</w:t>
      </w:r>
      <w:r w:rsidRPr="00535A2A">
        <w:tab/>
        <w:t xml:space="preserve">An application may be made to the </w:t>
      </w:r>
      <w:r w:rsidR="008C75F6" w:rsidRPr="0002252A">
        <w:t>Administrative Review Tribunal</w:t>
      </w:r>
      <w:r w:rsidRPr="00535A2A">
        <w:t xml:space="preserve"> for the review of a decision of the </w:t>
      </w:r>
      <w:r w:rsidR="004E4C4C" w:rsidRPr="00535A2A">
        <w:t>Comptroller</w:t>
      </w:r>
      <w:r w:rsidR="00F278B7">
        <w:noBreakHyphen/>
      </w:r>
      <w:r w:rsidR="004E4C4C" w:rsidRPr="00535A2A">
        <w:t>General of Customs</w:t>
      </w:r>
      <w:r w:rsidRPr="00535A2A">
        <w:t xml:space="preserve"> under </w:t>
      </w:r>
      <w:r w:rsidR="00955C5C" w:rsidRPr="00535A2A">
        <w:t>subsection (</w:t>
      </w:r>
      <w:r w:rsidRPr="00535A2A">
        <w:t>1) refusing to allow a late claim for the release of seized goods.</w:t>
      </w:r>
    </w:p>
    <w:p w:rsidR="0072078A" w:rsidRPr="00535A2A" w:rsidRDefault="00B9664B" w:rsidP="001F1769">
      <w:pPr>
        <w:pStyle w:val="ActHead5"/>
      </w:pPr>
      <w:bookmarkStart w:id="45" w:name="_Toc179874170"/>
      <w:r w:rsidRPr="00F278B7">
        <w:rPr>
          <w:rStyle w:val="CharSectno"/>
        </w:rPr>
        <w:t>32</w:t>
      </w:r>
      <w:r w:rsidR="0072078A" w:rsidRPr="00535A2A">
        <w:t xml:space="preserve">  Objector to be notified of claim</w:t>
      </w:r>
      <w:bookmarkEnd w:id="45"/>
    </w:p>
    <w:p w:rsidR="0072078A" w:rsidRPr="00535A2A" w:rsidRDefault="0072078A" w:rsidP="001F1769">
      <w:pPr>
        <w:pStyle w:val="subsection"/>
      </w:pPr>
      <w:r w:rsidRPr="00535A2A">
        <w:tab/>
        <w:t>(1)</w:t>
      </w:r>
      <w:r w:rsidRPr="00535A2A">
        <w:tab/>
        <w:t xml:space="preserve">If the designated owner makes a claim for the release of seized goods, the </w:t>
      </w:r>
      <w:r w:rsidR="004E4C4C" w:rsidRPr="00535A2A">
        <w:t>Comptroller</w:t>
      </w:r>
      <w:r w:rsidR="00F278B7">
        <w:noBreakHyphen/>
      </w:r>
      <w:r w:rsidR="004E4C4C" w:rsidRPr="00535A2A">
        <w:t>General of Customs</w:t>
      </w:r>
      <w:r w:rsidRPr="00535A2A">
        <w:t xml:space="preserve"> must, as soon as practicable, give notice of the claim to </w:t>
      </w:r>
      <w:r w:rsidR="00860983" w:rsidRPr="00535A2A">
        <w:t>each</w:t>
      </w:r>
      <w:r w:rsidRPr="00535A2A">
        <w:t xml:space="preserve"> objector.</w:t>
      </w:r>
    </w:p>
    <w:p w:rsidR="0072078A" w:rsidRPr="00535A2A" w:rsidRDefault="0072078A" w:rsidP="001F1769">
      <w:pPr>
        <w:pStyle w:val="subsection"/>
      </w:pPr>
      <w:r w:rsidRPr="00535A2A">
        <w:tab/>
        <w:t>(2)</w:t>
      </w:r>
      <w:r w:rsidRPr="00535A2A">
        <w:tab/>
        <w:t>The notice:</w:t>
      </w:r>
    </w:p>
    <w:p w:rsidR="0072078A" w:rsidRPr="00535A2A" w:rsidRDefault="0072078A" w:rsidP="001F1769">
      <w:pPr>
        <w:pStyle w:val="paragraph"/>
      </w:pPr>
      <w:r w:rsidRPr="00535A2A">
        <w:tab/>
        <w:t>(a)</w:t>
      </w:r>
      <w:r w:rsidRPr="00535A2A">
        <w:tab/>
        <w:t>must be in writing; and</w:t>
      </w:r>
    </w:p>
    <w:p w:rsidR="0072078A" w:rsidRPr="00535A2A" w:rsidRDefault="0072078A" w:rsidP="001F1769">
      <w:pPr>
        <w:pStyle w:val="paragraph"/>
      </w:pPr>
      <w:r w:rsidRPr="00535A2A">
        <w:tab/>
        <w:t>(b)</w:t>
      </w:r>
      <w:r w:rsidRPr="00535A2A">
        <w:tab/>
        <w:t xml:space="preserve">may include any information that the </w:t>
      </w:r>
      <w:r w:rsidR="004E4C4C" w:rsidRPr="00535A2A">
        <w:t>Comptroller</w:t>
      </w:r>
      <w:r w:rsidR="00F278B7">
        <w:noBreakHyphen/>
      </w:r>
      <w:r w:rsidR="004E4C4C" w:rsidRPr="00535A2A">
        <w:t>General of Customs</w:t>
      </w:r>
      <w:r w:rsidRPr="00535A2A">
        <w:t xml:space="preserve"> has, and</w:t>
      </w:r>
      <w:r w:rsidR="00274789" w:rsidRPr="00535A2A">
        <w:t xml:space="preserve"> reasonably believes</w:t>
      </w:r>
      <w:r w:rsidRPr="00535A2A">
        <w:t xml:space="preserve"> may be relevant, for the purpose of identifying and locating either or both of the following:</w:t>
      </w:r>
    </w:p>
    <w:p w:rsidR="0072078A" w:rsidRPr="00535A2A" w:rsidRDefault="0072078A" w:rsidP="001F1769">
      <w:pPr>
        <w:pStyle w:val="paragraphsub"/>
      </w:pPr>
      <w:r w:rsidRPr="00535A2A">
        <w:tab/>
        <w:t>(i)</w:t>
      </w:r>
      <w:r w:rsidRPr="00535A2A">
        <w:tab/>
        <w:t>the importer of the goods;</w:t>
      </w:r>
    </w:p>
    <w:p w:rsidR="007470EC" w:rsidRPr="00535A2A" w:rsidRDefault="0072078A" w:rsidP="001F1769">
      <w:pPr>
        <w:pStyle w:val="paragraphsub"/>
      </w:pPr>
      <w:r w:rsidRPr="00535A2A">
        <w:tab/>
        <w:t>(ii)</w:t>
      </w:r>
      <w:r w:rsidRPr="00535A2A">
        <w:tab/>
        <w:t>any other person or body (whether in or outside Australia) that made arrangements for the goods to be brought to</w:t>
      </w:r>
      <w:r w:rsidR="0054602F" w:rsidRPr="00535A2A">
        <w:t xml:space="preserve"> Australia</w:t>
      </w:r>
      <w:r w:rsidR="007470EC" w:rsidRPr="00535A2A">
        <w:t>.</w:t>
      </w:r>
    </w:p>
    <w:p w:rsidR="0072078A" w:rsidRPr="00535A2A" w:rsidRDefault="00B9664B" w:rsidP="001F1769">
      <w:pPr>
        <w:pStyle w:val="ActHead5"/>
      </w:pPr>
      <w:bookmarkStart w:id="46" w:name="_Toc179874171"/>
      <w:r w:rsidRPr="00F278B7">
        <w:rPr>
          <w:rStyle w:val="CharSectno"/>
        </w:rPr>
        <w:t>33</w:t>
      </w:r>
      <w:r w:rsidR="0072078A" w:rsidRPr="00535A2A">
        <w:t xml:space="preserve">  Release of seized goods</w:t>
      </w:r>
      <w:bookmarkEnd w:id="46"/>
    </w:p>
    <w:p w:rsidR="0072078A" w:rsidRPr="00535A2A" w:rsidRDefault="0072078A" w:rsidP="001F1769">
      <w:pPr>
        <w:pStyle w:val="subsection"/>
      </w:pPr>
      <w:r w:rsidRPr="00535A2A">
        <w:tab/>
        <w:t>(1)</w:t>
      </w:r>
      <w:r w:rsidRPr="00535A2A">
        <w:tab/>
        <w:t xml:space="preserve">The </w:t>
      </w:r>
      <w:r w:rsidR="004E4C4C" w:rsidRPr="00535A2A">
        <w:t>Comptroller</w:t>
      </w:r>
      <w:r w:rsidR="00F278B7">
        <w:noBreakHyphen/>
      </w:r>
      <w:r w:rsidR="004E4C4C" w:rsidRPr="00535A2A">
        <w:t>General of Customs</w:t>
      </w:r>
      <w:r w:rsidRPr="00535A2A">
        <w:t xml:space="preserve"> must release seized goods to the designated owner if:</w:t>
      </w:r>
    </w:p>
    <w:p w:rsidR="0072078A" w:rsidRPr="00535A2A" w:rsidRDefault="0072078A" w:rsidP="001F1769">
      <w:pPr>
        <w:pStyle w:val="paragraph"/>
      </w:pPr>
      <w:r w:rsidRPr="00535A2A">
        <w:tab/>
        <w:t>(a)</w:t>
      </w:r>
      <w:r w:rsidRPr="00535A2A">
        <w:tab/>
      </w:r>
      <w:r w:rsidR="007A4217" w:rsidRPr="00535A2A">
        <w:t>each</w:t>
      </w:r>
      <w:r w:rsidRPr="00535A2A">
        <w:t xml:space="preserve"> objector gives written notice to the </w:t>
      </w:r>
      <w:r w:rsidR="004E4C4C" w:rsidRPr="00535A2A">
        <w:t>Comptroller</w:t>
      </w:r>
      <w:r w:rsidR="00F278B7">
        <w:noBreakHyphen/>
      </w:r>
      <w:r w:rsidR="004E4C4C" w:rsidRPr="00535A2A">
        <w:t>General of Customs</w:t>
      </w:r>
      <w:r w:rsidRPr="00535A2A">
        <w:t xml:space="preserve"> stating that the objector consents to the release of the seized goods; and</w:t>
      </w:r>
    </w:p>
    <w:p w:rsidR="0072078A" w:rsidRPr="00535A2A" w:rsidRDefault="0072078A" w:rsidP="001F1769">
      <w:pPr>
        <w:pStyle w:val="paragraph"/>
      </w:pPr>
      <w:r w:rsidRPr="00535A2A">
        <w:tab/>
        <w:t>(b)</w:t>
      </w:r>
      <w:r w:rsidRPr="00535A2A">
        <w:tab/>
        <w:t>the goods have not been disposed of under section</w:t>
      </w:r>
      <w:r w:rsidR="00955C5C" w:rsidRPr="00535A2A">
        <w:t> </w:t>
      </w:r>
      <w:r w:rsidR="00B9664B" w:rsidRPr="00535A2A">
        <w:t>36</w:t>
      </w:r>
      <w:r w:rsidRPr="00535A2A">
        <w:t>.</w:t>
      </w:r>
    </w:p>
    <w:p w:rsidR="0072078A" w:rsidRPr="00535A2A" w:rsidRDefault="0072078A" w:rsidP="001F1769">
      <w:pPr>
        <w:pStyle w:val="subsection"/>
      </w:pPr>
      <w:r w:rsidRPr="00535A2A">
        <w:tab/>
        <w:t>(2)</w:t>
      </w:r>
      <w:r w:rsidRPr="00535A2A">
        <w:tab/>
        <w:t xml:space="preserve">The </w:t>
      </w:r>
      <w:r w:rsidR="004E4C4C" w:rsidRPr="00535A2A">
        <w:t>Comptroller</w:t>
      </w:r>
      <w:r w:rsidR="00F278B7">
        <w:noBreakHyphen/>
      </w:r>
      <w:r w:rsidR="004E4C4C" w:rsidRPr="00535A2A">
        <w:t>General of Customs</w:t>
      </w:r>
      <w:r w:rsidRPr="00535A2A">
        <w:t xml:space="preserve"> may release seized goods to the designated owner at any time if:</w:t>
      </w:r>
    </w:p>
    <w:p w:rsidR="0072078A" w:rsidRPr="00535A2A" w:rsidRDefault="0072078A" w:rsidP="001F1769">
      <w:pPr>
        <w:pStyle w:val="paragraph"/>
      </w:pPr>
      <w:r w:rsidRPr="00535A2A">
        <w:tab/>
        <w:t>(a)</w:t>
      </w:r>
      <w:r w:rsidRPr="00535A2A">
        <w:tab/>
        <w:t xml:space="preserve">the </w:t>
      </w:r>
      <w:r w:rsidR="004E4C4C" w:rsidRPr="00535A2A">
        <w:t>Comptroller</w:t>
      </w:r>
      <w:r w:rsidR="00F278B7">
        <w:noBreakHyphen/>
      </w:r>
      <w:r w:rsidR="004E4C4C" w:rsidRPr="00535A2A">
        <w:t>General of Customs</w:t>
      </w:r>
      <w:r w:rsidRPr="00535A2A">
        <w:t xml:space="preserve">, having regard to information that has come to his or her knowledge after the goods were seized, is satisfied that there are no reasonable grounds for believing </w:t>
      </w:r>
      <w:r w:rsidR="003919EB" w:rsidRPr="00535A2A">
        <w:t>that section</w:t>
      </w:r>
      <w:r w:rsidR="00955C5C" w:rsidRPr="00535A2A">
        <w:t> </w:t>
      </w:r>
      <w:r w:rsidR="00B9664B" w:rsidRPr="00535A2A">
        <w:t>16</w:t>
      </w:r>
      <w:r w:rsidR="003919EB" w:rsidRPr="00535A2A">
        <w:t xml:space="preserve"> of this Act would be contravened by the designated owner’s use of the protected indicia or images for commercial purposes in relation to the goods</w:t>
      </w:r>
      <w:r w:rsidRPr="00535A2A">
        <w:t>; and</w:t>
      </w:r>
    </w:p>
    <w:p w:rsidR="0072078A" w:rsidRPr="00535A2A" w:rsidRDefault="0072078A" w:rsidP="001F1769">
      <w:pPr>
        <w:pStyle w:val="paragraph"/>
      </w:pPr>
      <w:r w:rsidRPr="00535A2A">
        <w:tab/>
        <w:t>(b)</w:t>
      </w:r>
      <w:r w:rsidRPr="00535A2A">
        <w:tab/>
      </w:r>
      <w:r w:rsidR="00BF49E4" w:rsidRPr="00535A2A">
        <w:t xml:space="preserve">no </w:t>
      </w:r>
      <w:r w:rsidR="00860983" w:rsidRPr="00535A2A">
        <w:t xml:space="preserve">objector has </w:t>
      </w:r>
      <w:r w:rsidR="00BF49E4" w:rsidRPr="00535A2A">
        <w:t>applied for</w:t>
      </w:r>
      <w:r w:rsidR="00860983" w:rsidRPr="00535A2A">
        <w:t xml:space="preserve"> an injunction under section</w:t>
      </w:r>
      <w:r w:rsidR="00955C5C" w:rsidRPr="00535A2A">
        <w:t> </w:t>
      </w:r>
      <w:r w:rsidR="00B9664B" w:rsidRPr="00535A2A">
        <w:t>45</w:t>
      </w:r>
      <w:r w:rsidR="00860983" w:rsidRPr="00535A2A">
        <w:t xml:space="preserve"> in relation to the goods</w:t>
      </w:r>
      <w:r w:rsidRPr="00535A2A">
        <w:t>.</w:t>
      </w:r>
    </w:p>
    <w:p w:rsidR="0072078A" w:rsidRPr="00535A2A" w:rsidRDefault="0072078A" w:rsidP="001F1769">
      <w:pPr>
        <w:pStyle w:val="subsection"/>
      </w:pPr>
      <w:r w:rsidRPr="00535A2A">
        <w:tab/>
        <w:t>(3)</w:t>
      </w:r>
      <w:r w:rsidRPr="00535A2A">
        <w:tab/>
        <w:t xml:space="preserve">The </w:t>
      </w:r>
      <w:r w:rsidR="004E4C4C" w:rsidRPr="00535A2A">
        <w:t>Comptroller</w:t>
      </w:r>
      <w:r w:rsidR="00F278B7">
        <w:noBreakHyphen/>
      </w:r>
      <w:r w:rsidR="004E4C4C" w:rsidRPr="00535A2A">
        <w:t>General of Customs</w:t>
      </w:r>
      <w:r w:rsidRPr="00535A2A">
        <w:t xml:space="preserve"> must release seized goods to the designated owner if:</w:t>
      </w:r>
    </w:p>
    <w:p w:rsidR="0072078A" w:rsidRPr="00535A2A" w:rsidRDefault="0072078A" w:rsidP="001F1769">
      <w:pPr>
        <w:pStyle w:val="paragraph"/>
      </w:pPr>
      <w:r w:rsidRPr="00535A2A">
        <w:tab/>
        <w:t>(a)</w:t>
      </w:r>
      <w:r w:rsidRPr="00535A2A">
        <w:tab/>
        <w:t>the designated owner has made a claim for the release of the goods; and</w:t>
      </w:r>
    </w:p>
    <w:p w:rsidR="0072078A" w:rsidRPr="00535A2A" w:rsidRDefault="0072078A" w:rsidP="001F1769">
      <w:pPr>
        <w:pStyle w:val="paragraph"/>
      </w:pPr>
      <w:r w:rsidRPr="00535A2A">
        <w:tab/>
        <w:t>(b)</w:t>
      </w:r>
      <w:r w:rsidRPr="00535A2A">
        <w:tab/>
      </w:r>
      <w:r w:rsidR="007A21C2" w:rsidRPr="00535A2A">
        <w:t>no</w:t>
      </w:r>
      <w:r w:rsidRPr="00535A2A">
        <w:t xml:space="preserve"> objector has, by the end of the </w:t>
      </w:r>
      <w:r w:rsidR="00974475" w:rsidRPr="00535A2A">
        <w:t>action period</w:t>
      </w:r>
      <w:r w:rsidRPr="00535A2A">
        <w:t>:</w:t>
      </w:r>
    </w:p>
    <w:p w:rsidR="0072078A" w:rsidRPr="00535A2A" w:rsidRDefault="0072078A" w:rsidP="001F1769">
      <w:pPr>
        <w:pStyle w:val="paragraphsub"/>
      </w:pPr>
      <w:r w:rsidRPr="00535A2A">
        <w:tab/>
        <w:t>(i)</w:t>
      </w:r>
      <w:r w:rsidRPr="00535A2A">
        <w:tab/>
      </w:r>
      <w:r w:rsidR="007A21C2" w:rsidRPr="00535A2A">
        <w:t xml:space="preserve">applied </w:t>
      </w:r>
      <w:r w:rsidR="00860983" w:rsidRPr="00535A2A">
        <w:t>for an injunction under section</w:t>
      </w:r>
      <w:r w:rsidR="00955C5C" w:rsidRPr="00535A2A">
        <w:t> </w:t>
      </w:r>
      <w:r w:rsidR="00B9664B" w:rsidRPr="00535A2A">
        <w:t>45</w:t>
      </w:r>
      <w:r w:rsidR="00860983" w:rsidRPr="00535A2A">
        <w:t xml:space="preserve"> in relation to the goods</w:t>
      </w:r>
      <w:r w:rsidRPr="00535A2A">
        <w:t>; and</w:t>
      </w:r>
    </w:p>
    <w:p w:rsidR="0072078A" w:rsidRPr="00535A2A" w:rsidRDefault="0072078A" w:rsidP="001F1769">
      <w:pPr>
        <w:pStyle w:val="paragraphsub"/>
      </w:pPr>
      <w:r w:rsidRPr="00535A2A">
        <w:tab/>
        <w:t>(ii)</w:t>
      </w:r>
      <w:r w:rsidRPr="00535A2A">
        <w:tab/>
        <w:t xml:space="preserve">given the </w:t>
      </w:r>
      <w:r w:rsidR="004E4C4C" w:rsidRPr="00535A2A">
        <w:t>Comptroller</w:t>
      </w:r>
      <w:r w:rsidR="00F278B7">
        <w:noBreakHyphen/>
      </w:r>
      <w:r w:rsidR="004E4C4C" w:rsidRPr="00535A2A">
        <w:t>General of Customs</w:t>
      </w:r>
      <w:r w:rsidRPr="00535A2A">
        <w:t xml:space="preserve"> written notice of that </w:t>
      </w:r>
      <w:r w:rsidR="00860983" w:rsidRPr="00535A2A">
        <w:t>application</w:t>
      </w:r>
      <w:r w:rsidRPr="00535A2A">
        <w:t>.</w:t>
      </w:r>
    </w:p>
    <w:p w:rsidR="0072078A" w:rsidRPr="00535A2A" w:rsidRDefault="0072078A" w:rsidP="001F1769">
      <w:pPr>
        <w:pStyle w:val="subsection"/>
      </w:pPr>
      <w:r w:rsidRPr="00535A2A">
        <w:tab/>
        <w:t>(4)</w:t>
      </w:r>
      <w:r w:rsidRPr="00535A2A">
        <w:tab/>
        <w:t xml:space="preserve">The </w:t>
      </w:r>
      <w:r w:rsidR="004E4C4C" w:rsidRPr="00535A2A">
        <w:t>Comptroller</w:t>
      </w:r>
      <w:r w:rsidR="00F278B7">
        <w:noBreakHyphen/>
      </w:r>
      <w:r w:rsidR="004E4C4C" w:rsidRPr="00535A2A">
        <w:t>General of Customs</w:t>
      </w:r>
      <w:r w:rsidRPr="00535A2A">
        <w:t xml:space="preserve"> must release seized goods to the designated owner if:</w:t>
      </w:r>
    </w:p>
    <w:p w:rsidR="0072078A" w:rsidRPr="00535A2A" w:rsidRDefault="0072078A" w:rsidP="001F1769">
      <w:pPr>
        <w:pStyle w:val="paragraph"/>
      </w:pPr>
      <w:r w:rsidRPr="00535A2A">
        <w:tab/>
        <w:t>(a)</w:t>
      </w:r>
      <w:r w:rsidRPr="00535A2A">
        <w:tab/>
        <w:t>the designated owner has made a claim for the release of the goods; and</w:t>
      </w:r>
    </w:p>
    <w:p w:rsidR="0072078A" w:rsidRPr="00535A2A" w:rsidRDefault="0072078A" w:rsidP="001F1769">
      <w:pPr>
        <w:pStyle w:val="paragraph"/>
      </w:pPr>
      <w:r w:rsidRPr="00535A2A">
        <w:tab/>
        <w:t>(b)</w:t>
      </w:r>
      <w:r w:rsidRPr="00535A2A">
        <w:tab/>
      </w:r>
      <w:r w:rsidR="00860983" w:rsidRPr="00535A2A">
        <w:t>an objector has</w:t>
      </w:r>
      <w:r w:rsidR="007A21C2" w:rsidRPr="00535A2A">
        <w:t xml:space="preserve"> applied</w:t>
      </w:r>
      <w:r w:rsidR="00860983" w:rsidRPr="00535A2A">
        <w:t xml:space="preserve"> for an injunction under section</w:t>
      </w:r>
      <w:r w:rsidR="00955C5C" w:rsidRPr="00535A2A">
        <w:t> </w:t>
      </w:r>
      <w:r w:rsidR="00B9664B" w:rsidRPr="00535A2A">
        <w:t>45</w:t>
      </w:r>
      <w:r w:rsidR="00860983" w:rsidRPr="00535A2A">
        <w:t xml:space="preserve"> in relation to the goods</w:t>
      </w:r>
      <w:r w:rsidRPr="00535A2A">
        <w:t>; and</w:t>
      </w:r>
    </w:p>
    <w:p w:rsidR="0072078A" w:rsidRPr="00535A2A" w:rsidRDefault="0072078A" w:rsidP="001F1769">
      <w:pPr>
        <w:pStyle w:val="paragraph"/>
      </w:pPr>
      <w:r w:rsidRPr="00535A2A">
        <w:tab/>
        <w:t>(c)</w:t>
      </w:r>
      <w:r w:rsidRPr="00535A2A">
        <w:tab/>
        <w:t xml:space="preserve">at the end of a period of 20 </w:t>
      </w:r>
      <w:r w:rsidR="007470EC" w:rsidRPr="00535A2A">
        <w:t>working</w:t>
      </w:r>
      <w:r w:rsidRPr="00535A2A">
        <w:t xml:space="preserve"> days commencing on the day the </w:t>
      </w:r>
      <w:r w:rsidR="00F074D2" w:rsidRPr="00535A2A">
        <w:t>application was made</w:t>
      </w:r>
      <w:r w:rsidRPr="00535A2A">
        <w:t xml:space="preserve">, there is not in force an order of the court </w:t>
      </w:r>
      <w:r w:rsidR="007A21C2" w:rsidRPr="00535A2A">
        <w:t>to which the application was made</w:t>
      </w:r>
      <w:r w:rsidRPr="00535A2A">
        <w:t xml:space="preserve"> preventing the release of the goods.</w:t>
      </w:r>
    </w:p>
    <w:p w:rsidR="005D707C" w:rsidRPr="00535A2A" w:rsidRDefault="00860983" w:rsidP="001F1769">
      <w:pPr>
        <w:pStyle w:val="notetext"/>
      </w:pPr>
      <w:r w:rsidRPr="00535A2A">
        <w:t>Note:</w:t>
      </w:r>
      <w:r w:rsidRPr="00535A2A">
        <w:tab/>
      </w:r>
      <w:r w:rsidR="005D707C" w:rsidRPr="00535A2A">
        <w:t>Section</w:t>
      </w:r>
      <w:r w:rsidR="00955C5C" w:rsidRPr="00535A2A">
        <w:t> </w:t>
      </w:r>
      <w:r w:rsidR="00B9664B" w:rsidRPr="00535A2A">
        <w:t>37</w:t>
      </w:r>
      <w:r w:rsidR="005D707C" w:rsidRPr="00535A2A">
        <w:t xml:space="preserve"> (power of </w:t>
      </w:r>
      <w:r w:rsidR="004E4C4C" w:rsidRPr="00535A2A">
        <w:t>Comptroller</w:t>
      </w:r>
      <w:r w:rsidR="00F278B7">
        <w:noBreakHyphen/>
      </w:r>
      <w:r w:rsidR="004E4C4C" w:rsidRPr="00535A2A">
        <w:t>General of Customs</w:t>
      </w:r>
      <w:r w:rsidR="005D707C" w:rsidRPr="00535A2A">
        <w:t xml:space="preserve"> to retain control of goods) provides an exception to the rules in this section.</w:t>
      </w:r>
    </w:p>
    <w:p w:rsidR="00770E89" w:rsidRPr="00535A2A" w:rsidRDefault="00B9664B" w:rsidP="001F1769">
      <w:pPr>
        <w:pStyle w:val="ActHead5"/>
      </w:pPr>
      <w:bookmarkStart w:id="47" w:name="_Toc179874172"/>
      <w:r w:rsidRPr="00F278B7">
        <w:rPr>
          <w:rStyle w:val="CharSectno"/>
        </w:rPr>
        <w:t>34</w:t>
      </w:r>
      <w:r w:rsidR="00770E89" w:rsidRPr="00535A2A">
        <w:t xml:space="preserve">  </w:t>
      </w:r>
      <w:r w:rsidR="00673BA0" w:rsidRPr="00535A2A">
        <w:t xml:space="preserve">Forfeiture </w:t>
      </w:r>
      <w:r w:rsidR="005428B9" w:rsidRPr="00535A2A">
        <w:t xml:space="preserve">or release of </w:t>
      </w:r>
      <w:r w:rsidR="00F074D2" w:rsidRPr="00535A2A">
        <w:t xml:space="preserve">seized </w:t>
      </w:r>
      <w:r w:rsidR="005428B9" w:rsidRPr="00535A2A">
        <w:t>goods—</w:t>
      </w:r>
      <w:r w:rsidR="00673BA0" w:rsidRPr="00535A2A">
        <w:t>by court following a</w:t>
      </w:r>
      <w:r w:rsidR="00770E89" w:rsidRPr="00535A2A">
        <w:t>pplication for injunction</w:t>
      </w:r>
      <w:bookmarkEnd w:id="47"/>
    </w:p>
    <w:p w:rsidR="00770E89" w:rsidRPr="00535A2A" w:rsidRDefault="00770E89" w:rsidP="001F1769">
      <w:pPr>
        <w:pStyle w:val="subsection"/>
      </w:pPr>
      <w:r w:rsidRPr="00535A2A">
        <w:tab/>
        <w:t>(1)</w:t>
      </w:r>
      <w:r w:rsidRPr="00535A2A">
        <w:tab/>
      </w:r>
      <w:r w:rsidR="00116FD3" w:rsidRPr="00535A2A">
        <w:t>I</w:t>
      </w:r>
      <w:r w:rsidRPr="00535A2A">
        <w:t xml:space="preserve">f an objector in relation to seized goods </w:t>
      </w:r>
      <w:r w:rsidR="007A21C2" w:rsidRPr="00535A2A">
        <w:t>applies</w:t>
      </w:r>
      <w:r w:rsidRPr="00535A2A">
        <w:t xml:space="preserve"> for an injunction under section</w:t>
      </w:r>
      <w:r w:rsidR="00955C5C" w:rsidRPr="00535A2A">
        <w:t> </w:t>
      </w:r>
      <w:r w:rsidR="00B9664B" w:rsidRPr="00535A2A">
        <w:t>45</w:t>
      </w:r>
      <w:r w:rsidRPr="00535A2A">
        <w:t>, the court may:</w:t>
      </w:r>
    </w:p>
    <w:p w:rsidR="00770E89" w:rsidRPr="00535A2A" w:rsidRDefault="00AF6628" w:rsidP="001F1769">
      <w:pPr>
        <w:pStyle w:val="paragraph"/>
      </w:pPr>
      <w:r w:rsidRPr="00535A2A">
        <w:tab/>
        <w:t>(a</w:t>
      </w:r>
      <w:r w:rsidR="00770E89" w:rsidRPr="00535A2A">
        <w:t>)</w:t>
      </w:r>
      <w:r w:rsidR="00770E89" w:rsidRPr="00535A2A">
        <w:tab/>
        <w:t xml:space="preserve">at any time, if it thinks it just, order that the seized goods be released to the designated owner subject to such conditions (if </w:t>
      </w:r>
      <w:r w:rsidRPr="00535A2A">
        <w:t>any) as the court thinks fit; or</w:t>
      </w:r>
    </w:p>
    <w:p w:rsidR="00AF6628" w:rsidRPr="00535A2A" w:rsidRDefault="00AF6628" w:rsidP="001F1769">
      <w:pPr>
        <w:pStyle w:val="paragraph"/>
      </w:pPr>
      <w:r w:rsidRPr="00535A2A">
        <w:tab/>
        <w:t>(b)</w:t>
      </w:r>
      <w:r w:rsidRPr="00535A2A">
        <w:tab/>
        <w:t>order that the seized goods be forfeited to the Commonwealth.</w:t>
      </w:r>
    </w:p>
    <w:p w:rsidR="00770E89" w:rsidRPr="00535A2A" w:rsidRDefault="00770E89" w:rsidP="001F1769">
      <w:pPr>
        <w:pStyle w:val="subsection"/>
      </w:pPr>
      <w:r w:rsidRPr="00535A2A">
        <w:tab/>
        <w:t>(</w:t>
      </w:r>
      <w:r w:rsidR="00832B2F" w:rsidRPr="00535A2A">
        <w:t>2</w:t>
      </w:r>
      <w:r w:rsidRPr="00535A2A">
        <w:t>)</w:t>
      </w:r>
      <w:r w:rsidRPr="00535A2A">
        <w:tab/>
        <w:t>The court may order the objector to pay compensation to the designated owner or any other respondent if:</w:t>
      </w:r>
    </w:p>
    <w:p w:rsidR="00770E89" w:rsidRPr="00535A2A" w:rsidRDefault="00770E89" w:rsidP="001F1769">
      <w:pPr>
        <w:pStyle w:val="paragraph"/>
      </w:pPr>
      <w:r w:rsidRPr="00535A2A">
        <w:tab/>
        <w:t>(a)</w:t>
      </w:r>
      <w:r w:rsidRPr="00535A2A">
        <w:tab/>
        <w:t xml:space="preserve">the court decides that </w:t>
      </w:r>
      <w:r w:rsidR="00832B2F" w:rsidRPr="00535A2A">
        <w:t xml:space="preserve">the </w:t>
      </w:r>
      <w:r w:rsidRPr="00535A2A">
        <w:t>i</w:t>
      </w:r>
      <w:r w:rsidR="00832B2F" w:rsidRPr="00535A2A">
        <w:t>njunction should not be granted</w:t>
      </w:r>
      <w:r w:rsidRPr="00535A2A">
        <w:t>; and</w:t>
      </w:r>
    </w:p>
    <w:p w:rsidR="00770E89" w:rsidRPr="00535A2A" w:rsidRDefault="00770E89" w:rsidP="001F1769">
      <w:pPr>
        <w:pStyle w:val="paragraph"/>
      </w:pPr>
      <w:r w:rsidRPr="00535A2A">
        <w:tab/>
        <w:t>(b)</w:t>
      </w:r>
      <w:r w:rsidRPr="00535A2A">
        <w:tab/>
        <w:t>the designated owner or the respondent satisfies the court that he or she has suffered loss or damage because the goods were seized.</w:t>
      </w:r>
    </w:p>
    <w:p w:rsidR="00770E89" w:rsidRPr="00535A2A" w:rsidRDefault="00832B2F" w:rsidP="001F1769">
      <w:pPr>
        <w:pStyle w:val="subsection"/>
      </w:pPr>
      <w:r w:rsidRPr="00535A2A">
        <w:tab/>
        <w:t>(3)</w:t>
      </w:r>
      <w:r w:rsidRPr="00535A2A">
        <w:tab/>
      </w:r>
      <w:r w:rsidR="00770E89" w:rsidRPr="00535A2A">
        <w:t>The amount of compensation determined by the court must compensate the owner or respondent for any part of the loss or damage that is attributable to any period beginning on or after the day on which the application</w:t>
      </w:r>
      <w:r w:rsidRPr="00535A2A">
        <w:t xml:space="preserve"> </w:t>
      </w:r>
      <w:r w:rsidR="00770E89" w:rsidRPr="00535A2A">
        <w:t>was made.</w:t>
      </w:r>
    </w:p>
    <w:p w:rsidR="00770E89" w:rsidRPr="00535A2A" w:rsidRDefault="00770E89" w:rsidP="001F1769">
      <w:pPr>
        <w:pStyle w:val="subsection"/>
      </w:pPr>
      <w:r w:rsidRPr="00535A2A">
        <w:tab/>
        <w:t>(</w:t>
      </w:r>
      <w:r w:rsidR="00860983" w:rsidRPr="00535A2A">
        <w:t>4</w:t>
      </w:r>
      <w:r w:rsidRPr="00535A2A">
        <w:t>)</w:t>
      </w:r>
      <w:r w:rsidRPr="00535A2A">
        <w:tab/>
        <w:t xml:space="preserve">If the court orders that the goods be released, the </w:t>
      </w:r>
      <w:r w:rsidR="004E4C4C" w:rsidRPr="00535A2A">
        <w:t>Comptroller</w:t>
      </w:r>
      <w:r w:rsidR="00F278B7">
        <w:noBreakHyphen/>
      </w:r>
      <w:r w:rsidR="004E4C4C" w:rsidRPr="00535A2A">
        <w:t>General of Customs</w:t>
      </w:r>
      <w:r w:rsidRPr="00535A2A">
        <w:t xml:space="preserve"> must comply with the order.</w:t>
      </w:r>
    </w:p>
    <w:p w:rsidR="005D707C" w:rsidRPr="00535A2A" w:rsidRDefault="005D707C" w:rsidP="001F1769">
      <w:pPr>
        <w:pStyle w:val="notetext"/>
      </w:pPr>
      <w:r w:rsidRPr="00535A2A">
        <w:t>Note:</w:t>
      </w:r>
      <w:r w:rsidRPr="00535A2A">
        <w:tab/>
        <w:t>Section</w:t>
      </w:r>
      <w:r w:rsidR="00955C5C" w:rsidRPr="00535A2A">
        <w:t> </w:t>
      </w:r>
      <w:r w:rsidR="00B9664B" w:rsidRPr="00535A2A">
        <w:t>37</w:t>
      </w:r>
      <w:r w:rsidRPr="00535A2A">
        <w:t xml:space="preserve"> (power of </w:t>
      </w:r>
      <w:r w:rsidR="004E4C4C" w:rsidRPr="00535A2A">
        <w:t>Comptroller</w:t>
      </w:r>
      <w:r w:rsidR="00F278B7">
        <w:noBreakHyphen/>
      </w:r>
      <w:r w:rsidR="004E4C4C" w:rsidRPr="00535A2A">
        <w:t>General of Customs</w:t>
      </w:r>
      <w:r w:rsidRPr="00535A2A">
        <w:t xml:space="preserve"> to retain control of goods) provides an exception to the rule in this subsection.</w:t>
      </w:r>
    </w:p>
    <w:p w:rsidR="00832B2F" w:rsidRPr="00535A2A" w:rsidRDefault="00860983" w:rsidP="001F1769">
      <w:pPr>
        <w:pStyle w:val="subsection"/>
      </w:pPr>
      <w:r w:rsidRPr="00535A2A">
        <w:tab/>
        <w:t>(5</w:t>
      </w:r>
      <w:r w:rsidR="00832B2F" w:rsidRPr="00535A2A">
        <w:t>)</w:t>
      </w:r>
      <w:r w:rsidR="00832B2F" w:rsidRPr="00535A2A">
        <w:tab/>
        <w:t>In hearing the application, the court:</w:t>
      </w:r>
    </w:p>
    <w:p w:rsidR="00832B2F" w:rsidRPr="00535A2A" w:rsidRDefault="00832B2F" w:rsidP="001F1769">
      <w:pPr>
        <w:pStyle w:val="paragraph"/>
      </w:pPr>
      <w:r w:rsidRPr="00535A2A">
        <w:tab/>
        <w:t>(a)</w:t>
      </w:r>
      <w:r w:rsidRPr="00535A2A">
        <w:tab/>
        <w:t>may allow another person to join the application as a respondent if:</w:t>
      </w:r>
    </w:p>
    <w:p w:rsidR="00832B2F" w:rsidRPr="00535A2A" w:rsidRDefault="00832B2F" w:rsidP="001F1769">
      <w:pPr>
        <w:pStyle w:val="paragraphsub"/>
      </w:pPr>
      <w:r w:rsidRPr="00535A2A">
        <w:tab/>
        <w:t>(i)</w:t>
      </w:r>
      <w:r w:rsidRPr="00535A2A">
        <w:tab/>
        <w:t>the person applies to be joined; and</w:t>
      </w:r>
    </w:p>
    <w:p w:rsidR="00832B2F" w:rsidRPr="00535A2A" w:rsidRDefault="00832B2F" w:rsidP="001F1769">
      <w:pPr>
        <w:pStyle w:val="paragraphsub"/>
      </w:pPr>
      <w:r w:rsidRPr="00535A2A">
        <w:tab/>
        <w:t>(ii)</w:t>
      </w:r>
      <w:r w:rsidRPr="00535A2A">
        <w:tab/>
        <w:t>the person has sufficient interest in the subject</w:t>
      </w:r>
      <w:r w:rsidR="00F278B7">
        <w:noBreakHyphen/>
      </w:r>
      <w:r w:rsidRPr="00535A2A">
        <w:t>matter of the application; and</w:t>
      </w:r>
    </w:p>
    <w:p w:rsidR="00832B2F" w:rsidRPr="00535A2A" w:rsidRDefault="00832B2F" w:rsidP="001F1769">
      <w:pPr>
        <w:pStyle w:val="paragraph"/>
      </w:pPr>
      <w:r w:rsidRPr="00535A2A">
        <w:tab/>
        <w:t>(b)</w:t>
      </w:r>
      <w:r w:rsidRPr="00535A2A">
        <w:tab/>
        <w:t xml:space="preserve">must allow the </w:t>
      </w:r>
      <w:r w:rsidR="00CE7DAB" w:rsidRPr="00535A2A">
        <w:t>Comptroller</w:t>
      </w:r>
      <w:r w:rsidR="00F278B7">
        <w:noBreakHyphen/>
      </w:r>
      <w:r w:rsidR="00CE7DAB" w:rsidRPr="00535A2A">
        <w:t>General of Customs</w:t>
      </w:r>
      <w:r w:rsidRPr="00535A2A">
        <w:t xml:space="preserve"> to appear and be heard.</w:t>
      </w:r>
    </w:p>
    <w:p w:rsidR="00832B2F" w:rsidRPr="00535A2A" w:rsidRDefault="00860983" w:rsidP="001F1769">
      <w:pPr>
        <w:pStyle w:val="subsection"/>
      </w:pPr>
      <w:r w:rsidRPr="00535A2A">
        <w:tab/>
        <w:t>(6</w:t>
      </w:r>
      <w:r w:rsidR="00832B2F" w:rsidRPr="00535A2A">
        <w:t>)</w:t>
      </w:r>
      <w:r w:rsidR="00832B2F" w:rsidRPr="00535A2A">
        <w:tab/>
      </w:r>
      <w:r w:rsidR="00955C5C" w:rsidRPr="00535A2A">
        <w:t>Subsection (</w:t>
      </w:r>
      <w:r w:rsidR="00E5783F" w:rsidRPr="00535A2A">
        <w:t>1</w:t>
      </w:r>
      <w:r w:rsidR="000069FE" w:rsidRPr="00535A2A">
        <w:t>) applies i</w:t>
      </w:r>
      <w:r w:rsidR="00832B2F" w:rsidRPr="00535A2A">
        <w:t>n addition to any relief that the court may grant apart from this section.</w:t>
      </w:r>
    </w:p>
    <w:p w:rsidR="00F074D2" w:rsidRPr="00535A2A" w:rsidRDefault="00B9664B" w:rsidP="001F1769">
      <w:pPr>
        <w:pStyle w:val="ActHead5"/>
      </w:pPr>
      <w:bookmarkStart w:id="48" w:name="_Toc179874173"/>
      <w:r w:rsidRPr="00F278B7">
        <w:rPr>
          <w:rStyle w:val="CharSectno"/>
        </w:rPr>
        <w:t>35</w:t>
      </w:r>
      <w:r w:rsidR="00F074D2" w:rsidRPr="00535A2A">
        <w:t xml:space="preserve">  Goods released but not collected are forfeited</w:t>
      </w:r>
      <w:bookmarkEnd w:id="48"/>
    </w:p>
    <w:p w:rsidR="00F074D2" w:rsidRPr="00535A2A" w:rsidRDefault="00F074D2" w:rsidP="001F1769">
      <w:pPr>
        <w:pStyle w:val="subsection"/>
      </w:pPr>
      <w:r w:rsidRPr="00535A2A">
        <w:tab/>
      </w:r>
      <w:r w:rsidRPr="00535A2A">
        <w:tab/>
        <w:t>Seized goods are forfeited to the Commonwealth if:</w:t>
      </w:r>
    </w:p>
    <w:p w:rsidR="00F074D2" w:rsidRPr="00535A2A" w:rsidRDefault="00F074D2" w:rsidP="001F1769">
      <w:pPr>
        <w:pStyle w:val="paragraph"/>
      </w:pPr>
      <w:r w:rsidRPr="00535A2A">
        <w:tab/>
        <w:t>(a)</w:t>
      </w:r>
      <w:r w:rsidRPr="00535A2A">
        <w:tab/>
        <w:t xml:space="preserve">the goods are released by the </w:t>
      </w:r>
      <w:r w:rsidR="00CE7DAB" w:rsidRPr="00535A2A">
        <w:t>Comptroller</w:t>
      </w:r>
      <w:r w:rsidR="00F278B7">
        <w:noBreakHyphen/>
      </w:r>
      <w:r w:rsidR="00CE7DAB" w:rsidRPr="00535A2A">
        <w:t>General of Customs</w:t>
      </w:r>
      <w:r w:rsidRPr="00535A2A">
        <w:t xml:space="preserve"> to the designated owner; and</w:t>
      </w:r>
    </w:p>
    <w:p w:rsidR="00F074D2" w:rsidRPr="00535A2A" w:rsidRDefault="00F074D2" w:rsidP="001F1769">
      <w:pPr>
        <w:pStyle w:val="paragraph"/>
      </w:pPr>
      <w:r w:rsidRPr="00535A2A">
        <w:tab/>
        <w:t>(b)</w:t>
      </w:r>
      <w:r w:rsidRPr="00535A2A">
        <w:tab/>
        <w:t>the designated owner does not take possession of the goods within 90 days of the release.</w:t>
      </w:r>
    </w:p>
    <w:p w:rsidR="00771818" w:rsidRPr="00535A2A" w:rsidRDefault="00B9664B" w:rsidP="001F1769">
      <w:pPr>
        <w:pStyle w:val="ActHead5"/>
      </w:pPr>
      <w:bookmarkStart w:id="49" w:name="_Toc179874174"/>
      <w:r w:rsidRPr="00F278B7">
        <w:rPr>
          <w:rStyle w:val="CharSectno"/>
        </w:rPr>
        <w:t>36</w:t>
      </w:r>
      <w:r w:rsidR="00771818" w:rsidRPr="00535A2A">
        <w:t xml:space="preserve">  Disposal of goods </w:t>
      </w:r>
      <w:r w:rsidR="002D23DC" w:rsidRPr="00535A2A">
        <w:t>forfeited to the Commonwealth</w:t>
      </w:r>
      <w:bookmarkEnd w:id="49"/>
    </w:p>
    <w:p w:rsidR="00771818" w:rsidRPr="00535A2A" w:rsidRDefault="00771818" w:rsidP="001F1769">
      <w:pPr>
        <w:pStyle w:val="subsection"/>
      </w:pPr>
      <w:r w:rsidRPr="00535A2A">
        <w:tab/>
        <w:t>(1)</w:t>
      </w:r>
      <w:r w:rsidRPr="00535A2A">
        <w:tab/>
        <w:t>Seized goods forfeited to the Commonwealth must be disposed of:</w:t>
      </w:r>
    </w:p>
    <w:p w:rsidR="00771818" w:rsidRPr="00535A2A" w:rsidRDefault="00771818" w:rsidP="001F1769">
      <w:pPr>
        <w:pStyle w:val="paragraph"/>
      </w:pPr>
      <w:r w:rsidRPr="00535A2A">
        <w:tab/>
        <w:t>(a)</w:t>
      </w:r>
      <w:r w:rsidRPr="00535A2A">
        <w:tab/>
        <w:t>in the manner prescribed by the rules; or</w:t>
      </w:r>
    </w:p>
    <w:p w:rsidR="00771818" w:rsidRPr="00535A2A" w:rsidRDefault="00771818" w:rsidP="001F1769">
      <w:pPr>
        <w:pStyle w:val="paragraph"/>
      </w:pPr>
      <w:r w:rsidRPr="00535A2A">
        <w:tab/>
        <w:t>(b)</w:t>
      </w:r>
      <w:r w:rsidRPr="00535A2A">
        <w:tab/>
        <w:t xml:space="preserve">if no manner of disposal is prescribed—as the </w:t>
      </w:r>
      <w:r w:rsidR="001E577B" w:rsidRPr="00535A2A">
        <w:t>Comptroller</w:t>
      </w:r>
      <w:r w:rsidR="00F278B7">
        <w:noBreakHyphen/>
      </w:r>
      <w:r w:rsidR="001E577B" w:rsidRPr="00535A2A">
        <w:t>General of Customs</w:t>
      </w:r>
      <w:r w:rsidRPr="00535A2A">
        <w:t xml:space="preserve"> directs.</w:t>
      </w:r>
    </w:p>
    <w:p w:rsidR="005D707C" w:rsidRPr="00535A2A" w:rsidRDefault="005D707C" w:rsidP="001F1769">
      <w:pPr>
        <w:pStyle w:val="notetext"/>
      </w:pPr>
      <w:r w:rsidRPr="00535A2A">
        <w:t>Note:</w:t>
      </w:r>
      <w:r w:rsidRPr="00535A2A">
        <w:tab/>
        <w:t>Section</w:t>
      </w:r>
      <w:r w:rsidR="00955C5C" w:rsidRPr="00535A2A">
        <w:t> </w:t>
      </w:r>
      <w:r w:rsidR="00B9664B" w:rsidRPr="00535A2A">
        <w:t>37</w:t>
      </w:r>
      <w:r w:rsidRPr="00535A2A">
        <w:t xml:space="preserve"> (power of </w:t>
      </w:r>
      <w:r w:rsidR="004F5826" w:rsidRPr="00535A2A">
        <w:t>Comptroller</w:t>
      </w:r>
      <w:r w:rsidR="00F278B7">
        <w:noBreakHyphen/>
      </w:r>
      <w:r w:rsidR="004F5826" w:rsidRPr="00535A2A">
        <w:t>General of Customs</w:t>
      </w:r>
      <w:r w:rsidRPr="00535A2A">
        <w:t xml:space="preserve"> to retain control of goods) provides an exception to the rule in this </w:t>
      </w:r>
      <w:r w:rsidR="00550BD9" w:rsidRPr="00535A2A">
        <w:t>sub</w:t>
      </w:r>
      <w:r w:rsidRPr="00535A2A">
        <w:t>section.</w:t>
      </w:r>
    </w:p>
    <w:p w:rsidR="00771818" w:rsidRPr="00535A2A" w:rsidRDefault="00771818" w:rsidP="001F1769">
      <w:pPr>
        <w:pStyle w:val="subsection"/>
      </w:pPr>
      <w:r w:rsidRPr="00535A2A">
        <w:tab/>
        <w:t>(2)</w:t>
      </w:r>
      <w:r w:rsidRPr="00535A2A">
        <w:tab/>
        <w:t>However, goods forfeited under section</w:t>
      </w:r>
      <w:r w:rsidR="00955C5C" w:rsidRPr="00535A2A">
        <w:t> </w:t>
      </w:r>
      <w:r w:rsidR="00B9664B" w:rsidRPr="00535A2A">
        <w:t>30</w:t>
      </w:r>
      <w:r w:rsidRPr="00535A2A">
        <w:t xml:space="preserve"> must not be disposed of until 30 days after their forfeiture.</w:t>
      </w:r>
    </w:p>
    <w:p w:rsidR="00771818" w:rsidRPr="00535A2A" w:rsidRDefault="00771818" w:rsidP="001F1769">
      <w:pPr>
        <w:pStyle w:val="notetext"/>
      </w:pPr>
      <w:r w:rsidRPr="00535A2A">
        <w:t>Note:</w:t>
      </w:r>
      <w:r w:rsidRPr="00535A2A">
        <w:tab/>
        <w:t xml:space="preserve">If the </w:t>
      </w:r>
      <w:r w:rsidR="004F5826" w:rsidRPr="00535A2A">
        <w:t>Comptroller</w:t>
      </w:r>
      <w:r w:rsidR="00F278B7">
        <w:noBreakHyphen/>
      </w:r>
      <w:r w:rsidR="004F5826" w:rsidRPr="00535A2A">
        <w:t>General of Customs</w:t>
      </w:r>
      <w:r w:rsidRPr="00535A2A">
        <w:t xml:space="preserve"> allows a late claim under section</w:t>
      </w:r>
      <w:r w:rsidR="00955C5C" w:rsidRPr="00535A2A">
        <w:t> </w:t>
      </w:r>
      <w:r w:rsidR="00B9664B" w:rsidRPr="00535A2A">
        <w:t>31</w:t>
      </w:r>
      <w:r w:rsidRPr="00535A2A">
        <w:t xml:space="preserve"> for goods that have been forfeited under section</w:t>
      </w:r>
      <w:r w:rsidR="00955C5C" w:rsidRPr="00535A2A">
        <w:t> </w:t>
      </w:r>
      <w:r w:rsidR="00B9664B" w:rsidRPr="00535A2A">
        <w:t>30</w:t>
      </w:r>
      <w:r w:rsidRPr="00535A2A">
        <w:t>, the goods are taken not to have been forfeited.</w:t>
      </w:r>
    </w:p>
    <w:p w:rsidR="00771818" w:rsidRPr="00535A2A" w:rsidRDefault="00771818" w:rsidP="001F1769">
      <w:pPr>
        <w:pStyle w:val="subsection"/>
      </w:pPr>
      <w:r w:rsidRPr="00535A2A">
        <w:tab/>
        <w:t>(3)</w:t>
      </w:r>
      <w:r w:rsidRPr="00535A2A">
        <w:tab/>
      </w:r>
      <w:r w:rsidR="00955C5C" w:rsidRPr="00535A2A">
        <w:t>Subsection (</w:t>
      </w:r>
      <w:r w:rsidRPr="00535A2A">
        <w:t xml:space="preserve">1) does not require the disposal of goods that are required in relation to </w:t>
      </w:r>
      <w:r w:rsidR="004245F3" w:rsidRPr="00535A2A">
        <w:t>an application made</w:t>
      </w:r>
      <w:r w:rsidR="00E5783F" w:rsidRPr="00535A2A">
        <w:t>,</w:t>
      </w:r>
      <w:r w:rsidR="004245F3" w:rsidRPr="00535A2A">
        <w:t xml:space="preserve"> or</w:t>
      </w:r>
      <w:r w:rsidR="00E5783F" w:rsidRPr="00535A2A">
        <w:t xml:space="preserve"> an</w:t>
      </w:r>
      <w:r w:rsidR="004245F3" w:rsidRPr="00535A2A">
        <w:t xml:space="preserve"> action brought, under </w:t>
      </w:r>
      <w:r w:rsidR="00805944" w:rsidRPr="00535A2A">
        <w:t>Part</w:t>
      </w:r>
      <w:r w:rsidR="00955C5C" w:rsidRPr="00535A2A">
        <w:t> </w:t>
      </w:r>
      <w:r w:rsidR="00805944" w:rsidRPr="00535A2A">
        <w:t>5</w:t>
      </w:r>
      <w:r w:rsidRPr="00535A2A">
        <w:t>.</w:t>
      </w:r>
    </w:p>
    <w:p w:rsidR="0097666C" w:rsidRPr="00535A2A" w:rsidRDefault="0097666C" w:rsidP="001F1769">
      <w:pPr>
        <w:pStyle w:val="SubsectionHead"/>
      </w:pPr>
      <w:r w:rsidRPr="00535A2A">
        <w:t>Right of compensation in certain circumstances</w:t>
      </w:r>
    </w:p>
    <w:p w:rsidR="0097666C" w:rsidRPr="00535A2A" w:rsidRDefault="0097666C" w:rsidP="001F1769">
      <w:pPr>
        <w:pStyle w:val="subsection"/>
      </w:pPr>
      <w:r w:rsidRPr="00535A2A">
        <w:tab/>
        <w:t>(4)</w:t>
      </w:r>
      <w:r w:rsidRPr="00535A2A">
        <w:tab/>
        <w:t>Despite the forfeiture of seized goods to the Commonwealth, a person may apply to a relevant court under this section for compensation for the disposal of the goods.</w:t>
      </w:r>
    </w:p>
    <w:p w:rsidR="0097666C" w:rsidRPr="00535A2A" w:rsidRDefault="0097666C" w:rsidP="001F1769">
      <w:pPr>
        <w:pStyle w:val="subsection"/>
      </w:pPr>
      <w:r w:rsidRPr="00535A2A">
        <w:tab/>
        <w:t>(5)</w:t>
      </w:r>
      <w:r w:rsidRPr="00535A2A">
        <w:tab/>
        <w:t>A right to compensation exists if:</w:t>
      </w:r>
    </w:p>
    <w:p w:rsidR="0046776E" w:rsidRPr="00535A2A" w:rsidRDefault="0097666C" w:rsidP="001F1769">
      <w:pPr>
        <w:pStyle w:val="paragraph"/>
      </w:pPr>
      <w:r w:rsidRPr="00535A2A">
        <w:tab/>
        <w:t>(a)</w:t>
      </w:r>
      <w:r w:rsidRPr="00535A2A">
        <w:tab/>
      </w:r>
      <w:r w:rsidR="0046776E" w:rsidRPr="00535A2A">
        <w:t xml:space="preserve">the use </w:t>
      </w:r>
      <w:r w:rsidR="009C0390" w:rsidRPr="00535A2A">
        <w:t xml:space="preserve">by the person </w:t>
      </w:r>
      <w:r w:rsidR="0046776E" w:rsidRPr="00535A2A">
        <w:t xml:space="preserve">of the protected indicia or images applied to the goods </w:t>
      </w:r>
      <w:r w:rsidR="009C0390" w:rsidRPr="00535A2A">
        <w:t xml:space="preserve">for commercial purposes </w:t>
      </w:r>
      <w:r w:rsidR="0046776E" w:rsidRPr="00535A2A">
        <w:t>would not have contravened section</w:t>
      </w:r>
      <w:r w:rsidR="00955C5C" w:rsidRPr="00535A2A">
        <w:t> </w:t>
      </w:r>
      <w:r w:rsidR="00B9664B" w:rsidRPr="00535A2A">
        <w:t>16</w:t>
      </w:r>
      <w:r w:rsidR="0046776E" w:rsidRPr="00535A2A">
        <w:t>; and</w:t>
      </w:r>
    </w:p>
    <w:p w:rsidR="0097666C" w:rsidRPr="00535A2A" w:rsidRDefault="0097666C" w:rsidP="001F1769">
      <w:pPr>
        <w:pStyle w:val="paragraph"/>
      </w:pPr>
      <w:r w:rsidRPr="00535A2A">
        <w:tab/>
        <w:t>(b)</w:t>
      </w:r>
      <w:r w:rsidRPr="00535A2A">
        <w:tab/>
        <w:t>the person establishes, to the satisfaction of the court:</w:t>
      </w:r>
    </w:p>
    <w:p w:rsidR="0097666C" w:rsidRPr="00535A2A" w:rsidRDefault="0097666C" w:rsidP="001F1769">
      <w:pPr>
        <w:pStyle w:val="paragraphsub"/>
      </w:pPr>
      <w:r w:rsidRPr="00535A2A">
        <w:tab/>
        <w:t>(i)</w:t>
      </w:r>
      <w:r w:rsidRPr="00535A2A">
        <w:tab/>
        <w:t>that he or she was the owner of the goods immediately before they were forfeited; and</w:t>
      </w:r>
    </w:p>
    <w:p w:rsidR="0097666C" w:rsidRPr="00535A2A" w:rsidRDefault="0097666C" w:rsidP="001F1769">
      <w:pPr>
        <w:pStyle w:val="paragraphsub"/>
      </w:pPr>
      <w:r w:rsidRPr="00535A2A">
        <w:tab/>
        <w:t>(ii)</w:t>
      </w:r>
      <w:r w:rsidRPr="00535A2A">
        <w:tab/>
        <w:t>that there were circumstances providing a reasonable excuse for the failure to make a claim for the release of the goods.</w:t>
      </w:r>
    </w:p>
    <w:p w:rsidR="0097666C" w:rsidRPr="00535A2A" w:rsidRDefault="0097666C" w:rsidP="001F1769">
      <w:pPr>
        <w:pStyle w:val="subsection"/>
      </w:pPr>
      <w:r w:rsidRPr="00535A2A">
        <w:tab/>
        <w:t>(6)</w:t>
      </w:r>
      <w:r w:rsidRPr="00535A2A">
        <w:tab/>
        <w:t xml:space="preserve">If a right to compensation exists under </w:t>
      </w:r>
      <w:r w:rsidR="00955C5C" w:rsidRPr="00535A2A">
        <w:t>subsection (</w:t>
      </w:r>
      <w:r w:rsidRPr="00535A2A">
        <w:t>4), the court must order the payment by the Commonwealth to the person of an amount equal to the market value of the goods at the time of their disposal.</w:t>
      </w:r>
    </w:p>
    <w:p w:rsidR="004F5826" w:rsidRPr="00535A2A" w:rsidRDefault="004F5826" w:rsidP="004F5826">
      <w:pPr>
        <w:pStyle w:val="ActHead5"/>
      </w:pPr>
      <w:bookmarkStart w:id="50" w:name="_Toc179874175"/>
      <w:r w:rsidRPr="00F278B7">
        <w:rPr>
          <w:rStyle w:val="CharSectno"/>
        </w:rPr>
        <w:t>37</w:t>
      </w:r>
      <w:r w:rsidRPr="00535A2A">
        <w:t xml:space="preserve">  Power of Comptroller</w:t>
      </w:r>
      <w:r w:rsidR="00F278B7">
        <w:noBreakHyphen/>
      </w:r>
      <w:r w:rsidRPr="00535A2A">
        <w:t>General of Customs to retain control of goods</w:t>
      </w:r>
      <w:bookmarkEnd w:id="50"/>
    </w:p>
    <w:p w:rsidR="000069FE" w:rsidRPr="00535A2A" w:rsidRDefault="000069FE" w:rsidP="001F1769">
      <w:pPr>
        <w:pStyle w:val="subsection"/>
        <w:keepNext/>
      </w:pPr>
      <w:r w:rsidRPr="00535A2A">
        <w:tab/>
      </w:r>
      <w:r w:rsidRPr="00535A2A">
        <w:tab/>
        <w:t xml:space="preserve">Despite this Part, the </w:t>
      </w:r>
      <w:r w:rsidR="00686FFE" w:rsidRPr="00535A2A">
        <w:t>Comptroller</w:t>
      </w:r>
      <w:r w:rsidR="00F278B7">
        <w:noBreakHyphen/>
      </w:r>
      <w:r w:rsidR="00686FFE" w:rsidRPr="00535A2A">
        <w:t>General of Customs</w:t>
      </w:r>
      <w:r w:rsidRPr="00535A2A">
        <w:t>:</w:t>
      </w:r>
    </w:p>
    <w:p w:rsidR="000069FE" w:rsidRPr="00535A2A" w:rsidRDefault="000069FE" w:rsidP="001F1769">
      <w:pPr>
        <w:pStyle w:val="paragraph"/>
        <w:keepNext/>
      </w:pPr>
      <w:r w:rsidRPr="00535A2A">
        <w:tab/>
        <w:t>(a)</w:t>
      </w:r>
      <w:r w:rsidRPr="00535A2A">
        <w:tab/>
        <w:t>must not release, or dispose of, any seized goods; and</w:t>
      </w:r>
    </w:p>
    <w:p w:rsidR="000069FE" w:rsidRPr="00535A2A" w:rsidRDefault="000069FE" w:rsidP="001F1769">
      <w:pPr>
        <w:pStyle w:val="paragraph"/>
      </w:pPr>
      <w:r w:rsidRPr="00535A2A">
        <w:tab/>
        <w:t>(b)</w:t>
      </w:r>
      <w:r w:rsidRPr="00535A2A">
        <w:tab/>
        <w:t>must not take any action in relation to the goods to give effect to any order of a court under section</w:t>
      </w:r>
      <w:r w:rsidR="00955C5C" w:rsidRPr="00535A2A">
        <w:t> </w:t>
      </w:r>
      <w:r w:rsidR="00B9664B" w:rsidRPr="00535A2A">
        <w:t>34</w:t>
      </w:r>
      <w:r w:rsidRPr="00535A2A">
        <w:t>;</w:t>
      </w:r>
    </w:p>
    <w:p w:rsidR="000069FE" w:rsidRPr="00535A2A" w:rsidRDefault="000069FE" w:rsidP="001F1769">
      <w:pPr>
        <w:pStyle w:val="subsection2"/>
      </w:pPr>
      <w:r w:rsidRPr="00535A2A">
        <w:t xml:space="preserve">if the </w:t>
      </w:r>
      <w:r w:rsidR="00686FFE" w:rsidRPr="00535A2A">
        <w:t>Comptroller</w:t>
      </w:r>
      <w:r w:rsidR="00F278B7">
        <w:noBreakHyphen/>
      </w:r>
      <w:r w:rsidR="00686FFE" w:rsidRPr="00535A2A">
        <w:t>General of Customs</w:t>
      </w:r>
      <w:r w:rsidRPr="00535A2A">
        <w:t xml:space="preserve"> is required or allowed to retain control of the goods under any other law of the Commonwealth.</w:t>
      </w:r>
    </w:p>
    <w:p w:rsidR="00116FD3" w:rsidRPr="00535A2A" w:rsidRDefault="00805944" w:rsidP="001F1769">
      <w:pPr>
        <w:pStyle w:val="ActHead3"/>
        <w:pageBreakBefore/>
      </w:pPr>
      <w:bookmarkStart w:id="51" w:name="_Toc179874176"/>
      <w:r w:rsidRPr="00F278B7">
        <w:rPr>
          <w:rStyle w:val="CharDivNo"/>
        </w:rPr>
        <w:t>Division</w:t>
      </w:r>
      <w:r w:rsidR="00955C5C" w:rsidRPr="00F278B7">
        <w:rPr>
          <w:rStyle w:val="CharDivNo"/>
        </w:rPr>
        <w:t> </w:t>
      </w:r>
      <w:r w:rsidRPr="00F278B7">
        <w:rPr>
          <w:rStyle w:val="CharDivNo"/>
        </w:rPr>
        <w:t>4</w:t>
      </w:r>
      <w:r w:rsidR="00116FD3" w:rsidRPr="00535A2A">
        <w:t>—</w:t>
      </w:r>
      <w:r w:rsidR="00116FD3" w:rsidRPr="00F278B7">
        <w:rPr>
          <w:rStyle w:val="CharDivText"/>
        </w:rPr>
        <w:t>Miscellaneous</w:t>
      </w:r>
      <w:bookmarkEnd w:id="51"/>
    </w:p>
    <w:p w:rsidR="009C0390" w:rsidRPr="00535A2A" w:rsidRDefault="00B9664B" w:rsidP="001F1769">
      <w:pPr>
        <w:pStyle w:val="ActHead5"/>
      </w:pPr>
      <w:bookmarkStart w:id="52" w:name="_Toc179874177"/>
      <w:r w:rsidRPr="00F278B7">
        <w:rPr>
          <w:rStyle w:val="CharSectno"/>
        </w:rPr>
        <w:t>38</w:t>
      </w:r>
      <w:r w:rsidR="009C0390" w:rsidRPr="00535A2A">
        <w:t xml:space="preserve">  Failure to comply with undertaking etc.</w:t>
      </w:r>
      <w:bookmarkEnd w:id="52"/>
    </w:p>
    <w:p w:rsidR="009C0390" w:rsidRPr="00535A2A" w:rsidRDefault="009C0390" w:rsidP="001F1769">
      <w:pPr>
        <w:pStyle w:val="subsection"/>
      </w:pPr>
      <w:r w:rsidRPr="00535A2A">
        <w:tab/>
        <w:t>(1)</w:t>
      </w:r>
      <w:r w:rsidRPr="00535A2A">
        <w:tab/>
        <w:t>If an amount payable under an undertaking in relation to goods covered by a notice given under section</w:t>
      </w:r>
      <w:r w:rsidR="00955C5C" w:rsidRPr="00535A2A">
        <w:t> </w:t>
      </w:r>
      <w:r w:rsidR="00B9664B" w:rsidRPr="00535A2A">
        <w:t>23</w:t>
      </w:r>
      <w:r w:rsidRPr="00535A2A">
        <w:t xml:space="preserve"> is not paid in accordance with the undertaking, the </w:t>
      </w:r>
      <w:r w:rsidR="00686FFE" w:rsidRPr="00535A2A">
        <w:t>Comptroller</w:t>
      </w:r>
      <w:r w:rsidR="00F278B7">
        <w:noBreakHyphen/>
      </w:r>
      <w:r w:rsidR="00686FFE" w:rsidRPr="00535A2A">
        <w:t>General of Customs</w:t>
      </w:r>
      <w:r w:rsidRPr="00535A2A">
        <w:t xml:space="preserve"> may decide not to seize goods covered by the notice until the amount owing is paid.</w:t>
      </w:r>
    </w:p>
    <w:p w:rsidR="009C0390" w:rsidRPr="00535A2A" w:rsidRDefault="009C0390" w:rsidP="001F1769">
      <w:pPr>
        <w:pStyle w:val="subsection"/>
      </w:pPr>
      <w:r w:rsidRPr="00535A2A">
        <w:tab/>
        <w:t>(2)</w:t>
      </w:r>
      <w:r w:rsidRPr="00535A2A">
        <w:tab/>
        <w:t>An amount not paid under an undertaking:</w:t>
      </w:r>
    </w:p>
    <w:p w:rsidR="009C0390" w:rsidRPr="00535A2A" w:rsidRDefault="009C0390" w:rsidP="001F1769">
      <w:pPr>
        <w:pStyle w:val="paragraph"/>
      </w:pPr>
      <w:r w:rsidRPr="00535A2A">
        <w:tab/>
        <w:t>(a)</w:t>
      </w:r>
      <w:r w:rsidRPr="00535A2A">
        <w:tab/>
        <w:t>is a debt due by the objector, or by the objectors jointly or each of them separately, to the Commonwealth; and</w:t>
      </w:r>
    </w:p>
    <w:p w:rsidR="00745D16" w:rsidRPr="00535A2A" w:rsidRDefault="009C0390" w:rsidP="001F1769">
      <w:pPr>
        <w:pStyle w:val="paragraph"/>
      </w:pPr>
      <w:r w:rsidRPr="00535A2A">
        <w:tab/>
        <w:t>(b)</w:t>
      </w:r>
      <w:r w:rsidRPr="00535A2A">
        <w:tab/>
        <w:t xml:space="preserve">may be recovered by an action taken in a </w:t>
      </w:r>
      <w:r w:rsidR="00745D16" w:rsidRPr="00535A2A">
        <w:t>relevant court.</w:t>
      </w:r>
    </w:p>
    <w:p w:rsidR="009C0390" w:rsidRPr="00535A2A" w:rsidRDefault="009C0390" w:rsidP="001F1769">
      <w:pPr>
        <w:pStyle w:val="subsection"/>
      </w:pPr>
      <w:r w:rsidRPr="00535A2A">
        <w:tab/>
        <w:t>(3)</w:t>
      </w:r>
      <w:r w:rsidRPr="00535A2A">
        <w:tab/>
        <w:t>If the amount paid under an undertaking in relation to goods covered by a notice given under section</w:t>
      </w:r>
      <w:r w:rsidR="00955C5C" w:rsidRPr="00535A2A">
        <w:t> </w:t>
      </w:r>
      <w:r w:rsidR="00B9664B" w:rsidRPr="00535A2A">
        <w:t>23</w:t>
      </w:r>
      <w:r w:rsidRPr="00535A2A">
        <w:t xml:space="preserve"> is in accordance with the undertaking but is not sufficient to meet the expenses incurred by the Commonwealth as a result of the action taken by the </w:t>
      </w:r>
      <w:r w:rsidR="00686FFE" w:rsidRPr="00535A2A">
        <w:t>Comptroller</w:t>
      </w:r>
      <w:r w:rsidR="00F278B7">
        <w:noBreakHyphen/>
      </w:r>
      <w:r w:rsidR="00686FFE" w:rsidRPr="00535A2A">
        <w:t>General of Customs</w:t>
      </w:r>
      <w:r w:rsidRPr="00535A2A">
        <w:t xml:space="preserve"> under this </w:t>
      </w:r>
      <w:r w:rsidR="00805944" w:rsidRPr="00535A2A">
        <w:t>Part</w:t>
      </w:r>
      <w:r w:rsidRPr="00535A2A">
        <w:t xml:space="preserve"> because of the notice, the amount of the difference between those expenses and the amount paid:</w:t>
      </w:r>
    </w:p>
    <w:p w:rsidR="009C0390" w:rsidRPr="00535A2A" w:rsidRDefault="009C0390" w:rsidP="001F1769">
      <w:pPr>
        <w:pStyle w:val="paragraph"/>
      </w:pPr>
      <w:r w:rsidRPr="00535A2A">
        <w:tab/>
        <w:t>(a)</w:t>
      </w:r>
      <w:r w:rsidRPr="00535A2A">
        <w:tab/>
        <w:t>is a debt due by the objector, or by the objectors jointly or each of them separately, to the Commonwealth; and</w:t>
      </w:r>
    </w:p>
    <w:p w:rsidR="009C0390" w:rsidRPr="00535A2A" w:rsidRDefault="009C0390" w:rsidP="001F1769">
      <w:pPr>
        <w:pStyle w:val="paragraph"/>
      </w:pPr>
      <w:r w:rsidRPr="00535A2A">
        <w:tab/>
        <w:t>(b)</w:t>
      </w:r>
      <w:r w:rsidRPr="00535A2A">
        <w:tab/>
        <w:t>may be recovered by an action taken in a</w:t>
      </w:r>
      <w:r w:rsidR="00745D16" w:rsidRPr="00535A2A">
        <w:t xml:space="preserve"> relevant</w:t>
      </w:r>
      <w:r w:rsidRPr="00535A2A">
        <w:t xml:space="preserve"> court.</w:t>
      </w:r>
    </w:p>
    <w:p w:rsidR="00770E89" w:rsidRPr="00535A2A" w:rsidRDefault="00B9664B" w:rsidP="001F1769">
      <w:pPr>
        <w:pStyle w:val="ActHead5"/>
      </w:pPr>
      <w:bookmarkStart w:id="53" w:name="_Toc179874178"/>
      <w:r w:rsidRPr="00F278B7">
        <w:rPr>
          <w:rStyle w:val="CharSectno"/>
        </w:rPr>
        <w:t>39</w:t>
      </w:r>
      <w:r w:rsidR="00770E89" w:rsidRPr="00535A2A">
        <w:t xml:space="preserve">  Insufficient security</w:t>
      </w:r>
      <w:bookmarkEnd w:id="53"/>
    </w:p>
    <w:p w:rsidR="00770E89" w:rsidRPr="00535A2A" w:rsidRDefault="00770E89" w:rsidP="001F1769">
      <w:pPr>
        <w:pStyle w:val="subsection"/>
      </w:pPr>
      <w:r w:rsidRPr="00535A2A">
        <w:tab/>
        <w:t>(1)</w:t>
      </w:r>
      <w:r w:rsidRPr="00535A2A">
        <w:tab/>
        <w:t>This section applies if the security given by an objector or objectors</w:t>
      </w:r>
      <w:r w:rsidR="009C0390" w:rsidRPr="00535A2A">
        <w:t xml:space="preserve"> as required under subsection</w:t>
      </w:r>
      <w:r w:rsidR="00955C5C" w:rsidRPr="00535A2A">
        <w:t> </w:t>
      </w:r>
      <w:r w:rsidR="00B9664B" w:rsidRPr="00535A2A">
        <w:t>25</w:t>
      </w:r>
      <w:r w:rsidR="009C0390" w:rsidRPr="00535A2A">
        <w:t xml:space="preserve">(4) </w:t>
      </w:r>
      <w:r w:rsidRPr="00535A2A">
        <w:t xml:space="preserve">is not sufficient to meet the expenses incurred by the Commonwealth as a result of the action taken by the </w:t>
      </w:r>
      <w:r w:rsidR="00686FFE" w:rsidRPr="00535A2A">
        <w:t>Comptroller</w:t>
      </w:r>
      <w:r w:rsidR="00F278B7">
        <w:noBreakHyphen/>
      </w:r>
      <w:r w:rsidR="00686FFE" w:rsidRPr="00535A2A">
        <w:t>General of Customs</w:t>
      </w:r>
      <w:r w:rsidRPr="00535A2A">
        <w:t xml:space="preserve"> under this </w:t>
      </w:r>
      <w:r w:rsidR="00805944" w:rsidRPr="00535A2A">
        <w:t>Part</w:t>
      </w:r>
      <w:r w:rsidRPr="00535A2A">
        <w:t xml:space="preserve"> because of the notice given by the objector or objectors.</w:t>
      </w:r>
    </w:p>
    <w:p w:rsidR="00770E89" w:rsidRPr="00535A2A" w:rsidRDefault="00770E89" w:rsidP="001F1769">
      <w:pPr>
        <w:pStyle w:val="subsection"/>
      </w:pPr>
      <w:r w:rsidRPr="00535A2A">
        <w:tab/>
        <w:t>(2)</w:t>
      </w:r>
      <w:r w:rsidRPr="00535A2A">
        <w:tab/>
        <w:t>The amount of the difference between those expenses and the amount of security given:</w:t>
      </w:r>
    </w:p>
    <w:p w:rsidR="00770E89" w:rsidRPr="00535A2A" w:rsidRDefault="00770E89" w:rsidP="001F1769">
      <w:pPr>
        <w:pStyle w:val="paragraph"/>
      </w:pPr>
      <w:r w:rsidRPr="00535A2A">
        <w:tab/>
        <w:t>(a)</w:t>
      </w:r>
      <w:r w:rsidRPr="00535A2A">
        <w:tab/>
        <w:t>is a debt due by the objector, or by the objectors jointly and severally, to the Commonwealth; and</w:t>
      </w:r>
    </w:p>
    <w:p w:rsidR="00770E89" w:rsidRPr="00535A2A" w:rsidRDefault="00770E89" w:rsidP="001F1769">
      <w:pPr>
        <w:pStyle w:val="paragraph"/>
      </w:pPr>
      <w:r w:rsidRPr="00535A2A">
        <w:tab/>
        <w:t>(b)</w:t>
      </w:r>
      <w:r w:rsidRPr="00535A2A">
        <w:tab/>
        <w:t>may be recovered by action in a</w:t>
      </w:r>
      <w:r w:rsidR="00745D16" w:rsidRPr="00535A2A">
        <w:t xml:space="preserve"> relevant </w:t>
      </w:r>
      <w:r w:rsidRPr="00535A2A">
        <w:t>court.</w:t>
      </w:r>
    </w:p>
    <w:p w:rsidR="00770E89" w:rsidRPr="00535A2A" w:rsidRDefault="00B9664B" w:rsidP="001F1769">
      <w:pPr>
        <w:pStyle w:val="ActHead5"/>
      </w:pPr>
      <w:bookmarkStart w:id="54" w:name="_Toc179874179"/>
      <w:r w:rsidRPr="00F278B7">
        <w:rPr>
          <w:rStyle w:val="CharSectno"/>
        </w:rPr>
        <w:t>40</w:t>
      </w:r>
      <w:r w:rsidR="00770E89" w:rsidRPr="00535A2A">
        <w:t xml:space="preserve">  Commonwealth not liable for loss etc. suffered because of seizure</w:t>
      </w:r>
      <w:bookmarkEnd w:id="54"/>
    </w:p>
    <w:p w:rsidR="00770E89" w:rsidRPr="00535A2A" w:rsidRDefault="00770E89" w:rsidP="001F1769">
      <w:pPr>
        <w:pStyle w:val="subsection"/>
      </w:pPr>
      <w:r w:rsidRPr="00535A2A">
        <w:tab/>
      </w:r>
      <w:r w:rsidRPr="00535A2A">
        <w:tab/>
        <w:t>The Commonwealth is not liable for any loss or damage suffered by a person:</w:t>
      </w:r>
    </w:p>
    <w:p w:rsidR="00770E89" w:rsidRPr="00535A2A" w:rsidRDefault="00770E89" w:rsidP="001F1769">
      <w:pPr>
        <w:pStyle w:val="paragraph"/>
      </w:pPr>
      <w:r w:rsidRPr="00535A2A">
        <w:tab/>
        <w:t>(a)</w:t>
      </w:r>
      <w:r w:rsidRPr="00535A2A">
        <w:tab/>
        <w:t xml:space="preserve">because the </w:t>
      </w:r>
      <w:r w:rsidR="00686FFE" w:rsidRPr="00535A2A">
        <w:t>Comptroller</w:t>
      </w:r>
      <w:r w:rsidR="00F278B7">
        <w:noBreakHyphen/>
      </w:r>
      <w:r w:rsidR="00686FFE" w:rsidRPr="00535A2A">
        <w:t>General of Customs</w:t>
      </w:r>
      <w:r w:rsidRPr="00535A2A">
        <w:t xml:space="preserve"> seized, or failed to seize, goods under this </w:t>
      </w:r>
      <w:r w:rsidR="00805944" w:rsidRPr="00535A2A">
        <w:t>Part</w:t>
      </w:r>
      <w:r w:rsidRPr="00535A2A">
        <w:t>; or</w:t>
      </w:r>
    </w:p>
    <w:p w:rsidR="00770E89" w:rsidRPr="00535A2A" w:rsidRDefault="00770E89" w:rsidP="001F1769">
      <w:pPr>
        <w:pStyle w:val="paragraph"/>
      </w:pPr>
      <w:r w:rsidRPr="00535A2A">
        <w:tab/>
        <w:t>(b)</w:t>
      </w:r>
      <w:r w:rsidRPr="00535A2A">
        <w:tab/>
        <w:t>because of the release or disposal of any seized goods.</w:t>
      </w:r>
    </w:p>
    <w:p w:rsidR="00BC0C80" w:rsidRPr="00535A2A" w:rsidRDefault="00B9664B" w:rsidP="001F1769">
      <w:pPr>
        <w:pStyle w:val="ActHead5"/>
      </w:pPr>
      <w:bookmarkStart w:id="55" w:name="_Toc179874180"/>
      <w:r w:rsidRPr="00F278B7">
        <w:rPr>
          <w:rStyle w:val="CharSectno"/>
        </w:rPr>
        <w:t>41</w:t>
      </w:r>
      <w:r w:rsidR="00BC0C80" w:rsidRPr="00535A2A">
        <w:t xml:space="preserve">  Determinations about owners of goods</w:t>
      </w:r>
      <w:bookmarkEnd w:id="55"/>
    </w:p>
    <w:p w:rsidR="00BC0C80" w:rsidRPr="00535A2A" w:rsidRDefault="00BC0C80" w:rsidP="001F1769">
      <w:pPr>
        <w:pStyle w:val="subsection"/>
      </w:pPr>
      <w:r w:rsidRPr="00535A2A">
        <w:tab/>
      </w:r>
      <w:r w:rsidRPr="00535A2A">
        <w:tab/>
      </w:r>
      <w:r w:rsidR="00686FFE" w:rsidRPr="00535A2A">
        <w:t>An officer of Customs</w:t>
      </w:r>
      <w:r w:rsidRPr="00535A2A">
        <w:t xml:space="preserve"> (within the meaning of subsection</w:t>
      </w:r>
      <w:r w:rsidR="00955C5C" w:rsidRPr="00535A2A">
        <w:t> </w:t>
      </w:r>
      <w:r w:rsidRPr="00535A2A">
        <w:t xml:space="preserve">4(1) of the </w:t>
      </w:r>
      <w:r w:rsidRPr="00535A2A">
        <w:rPr>
          <w:i/>
        </w:rPr>
        <w:t>Customs Act 1901</w:t>
      </w:r>
      <w:r w:rsidRPr="00535A2A">
        <w:t xml:space="preserve">) may determine that a person is the owner of goods for the purposes of </w:t>
      </w:r>
      <w:r w:rsidR="00955C5C" w:rsidRPr="00535A2A">
        <w:t>paragraph (</w:t>
      </w:r>
      <w:r w:rsidRPr="00535A2A">
        <w:t xml:space="preserve">b) of the definition of </w:t>
      </w:r>
      <w:r w:rsidRPr="00535A2A">
        <w:rPr>
          <w:b/>
          <w:i/>
        </w:rPr>
        <w:t>designated owner</w:t>
      </w:r>
      <w:r w:rsidRPr="00535A2A">
        <w:t xml:space="preserve"> </w:t>
      </w:r>
      <w:r w:rsidR="00E5783F" w:rsidRPr="00535A2A">
        <w:t>in section</w:t>
      </w:r>
      <w:r w:rsidR="00955C5C" w:rsidRPr="00535A2A">
        <w:t> </w:t>
      </w:r>
      <w:r w:rsidR="00B9664B" w:rsidRPr="00535A2A">
        <w:t>9</w:t>
      </w:r>
      <w:r w:rsidR="00E5783F" w:rsidRPr="00535A2A">
        <w:t xml:space="preserve"> of this Act </w:t>
      </w:r>
      <w:r w:rsidRPr="00535A2A">
        <w:t>if the person is an owner (within the meaning of subsection</w:t>
      </w:r>
      <w:r w:rsidR="00955C5C" w:rsidRPr="00535A2A">
        <w:t> </w:t>
      </w:r>
      <w:r w:rsidRPr="00535A2A">
        <w:t xml:space="preserve">4(1) of the </w:t>
      </w:r>
      <w:r w:rsidRPr="00535A2A">
        <w:rPr>
          <w:i/>
        </w:rPr>
        <w:t>Customs Act 1901</w:t>
      </w:r>
      <w:r w:rsidRPr="00535A2A">
        <w:t>) of the goods.</w:t>
      </w:r>
    </w:p>
    <w:p w:rsidR="00686FFE" w:rsidRPr="00535A2A" w:rsidRDefault="00686FFE" w:rsidP="00686FFE">
      <w:pPr>
        <w:pStyle w:val="ActHead5"/>
      </w:pPr>
      <w:bookmarkStart w:id="56" w:name="_Toc179874181"/>
      <w:r w:rsidRPr="00F278B7">
        <w:rPr>
          <w:rStyle w:val="CharSectno"/>
        </w:rPr>
        <w:t>42</w:t>
      </w:r>
      <w:r w:rsidRPr="00535A2A">
        <w:t xml:space="preserve">  Notice to Comptroller</w:t>
      </w:r>
      <w:r w:rsidR="00F278B7">
        <w:noBreakHyphen/>
      </w:r>
      <w:r w:rsidRPr="00535A2A">
        <w:t>General of Customs of imports by official users</w:t>
      </w:r>
      <w:bookmarkEnd w:id="56"/>
    </w:p>
    <w:p w:rsidR="00BC0C80" w:rsidRPr="00535A2A" w:rsidRDefault="00BC0C80" w:rsidP="001F1769">
      <w:pPr>
        <w:pStyle w:val="subsection"/>
      </w:pPr>
      <w:r w:rsidRPr="00535A2A">
        <w:tab/>
        <w:t>(1)</w:t>
      </w:r>
      <w:r w:rsidRPr="00535A2A">
        <w:tab/>
        <w:t>If:</w:t>
      </w:r>
    </w:p>
    <w:p w:rsidR="00BC0C80" w:rsidRPr="00535A2A" w:rsidRDefault="00BC0C80" w:rsidP="001F1769">
      <w:pPr>
        <w:pStyle w:val="paragraph"/>
      </w:pPr>
      <w:r w:rsidRPr="00535A2A">
        <w:tab/>
        <w:t>(a)</w:t>
      </w:r>
      <w:r w:rsidRPr="00535A2A">
        <w:tab/>
        <w:t xml:space="preserve">goods are to be imported by or for </w:t>
      </w:r>
      <w:r w:rsidR="00D5434F" w:rsidRPr="00535A2A">
        <w:t>an official</w:t>
      </w:r>
      <w:r w:rsidR="00FA23CE" w:rsidRPr="00535A2A">
        <w:t xml:space="preserve"> user </w:t>
      </w:r>
      <w:r w:rsidRPr="00535A2A">
        <w:t>for a major sporting event during the event</w:t>
      </w:r>
      <w:r w:rsidR="007470EC" w:rsidRPr="00535A2A">
        <w:t>’</w:t>
      </w:r>
      <w:r w:rsidRPr="00535A2A">
        <w:t>s protection period; and</w:t>
      </w:r>
    </w:p>
    <w:p w:rsidR="00BC0C80" w:rsidRPr="00535A2A" w:rsidRDefault="00BC0C80" w:rsidP="001F1769">
      <w:pPr>
        <w:pStyle w:val="paragraph"/>
      </w:pPr>
      <w:r w:rsidRPr="00535A2A">
        <w:tab/>
        <w:t>(b)</w:t>
      </w:r>
      <w:r w:rsidRPr="00535A2A">
        <w:tab/>
        <w:t xml:space="preserve">any </w:t>
      </w:r>
      <w:r w:rsidR="00E5783F" w:rsidRPr="00535A2A">
        <w:t>of the event</w:t>
      </w:r>
      <w:r w:rsidR="007470EC" w:rsidRPr="00535A2A">
        <w:t>’</w:t>
      </w:r>
      <w:r w:rsidR="00E5783F" w:rsidRPr="00535A2A">
        <w:t xml:space="preserve">s </w:t>
      </w:r>
      <w:r w:rsidRPr="00535A2A">
        <w:t>protected indicia or images have been applied to the goods;</w:t>
      </w:r>
    </w:p>
    <w:p w:rsidR="00BC0C80" w:rsidRPr="00535A2A" w:rsidRDefault="00BC0C80" w:rsidP="001F1769">
      <w:pPr>
        <w:pStyle w:val="subsection2"/>
      </w:pPr>
      <w:r w:rsidRPr="00535A2A">
        <w:t xml:space="preserve">the </w:t>
      </w:r>
      <w:r w:rsidR="00D5434F" w:rsidRPr="00535A2A">
        <w:t>official</w:t>
      </w:r>
      <w:r w:rsidR="00FA23CE" w:rsidRPr="00535A2A">
        <w:t xml:space="preserve"> user</w:t>
      </w:r>
      <w:r w:rsidRPr="00535A2A">
        <w:t xml:space="preserve"> must give the </w:t>
      </w:r>
      <w:r w:rsidR="00686FFE" w:rsidRPr="00535A2A">
        <w:t>Comptroller</w:t>
      </w:r>
      <w:r w:rsidR="00F278B7">
        <w:noBreakHyphen/>
      </w:r>
      <w:r w:rsidR="00686FFE" w:rsidRPr="00535A2A">
        <w:t>General of Customs</w:t>
      </w:r>
      <w:r w:rsidRPr="00535A2A">
        <w:t xml:space="preserve"> a written notice specifying the indicia or images so applied.</w:t>
      </w:r>
    </w:p>
    <w:p w:rsidR="00BC0C80" w:rsidRPr="00535A2A" w:rsidRDefault="00BC0C80" w:rsidP="001F1769">
      <w:pPr>
        <w:pStyle w:val="subsection"/>
      </w:pPr>
      <w:r w:rsidRPr="00535A2A">
        <w:tab/>
        <w:t>(2)</w:t>
      </w:r>
      <w:r w:rsidRPr="00535A2A">
        <w:tab/>
        <w:t xml:space="preserve">The notice must set out particulars sufficient to enable the </w:t>
      </w:r>
      <w:r w:rsidR="00686FFE" w:rsidRPr="00535A2A">
        <w:t>Comptroller</w:t>
      </w:r>
      <w:r w:rsidR="00F278B7">
        <w:noBreakHyphen/>
      </w:r>
      <w:r w:rsidR="00686FFE" w:rsidRPr="00535A2A">
        <w:t>General of Customs</w:t>
      </w:r>
      <w:r w:rsidRPr="00535A2A">
        <w:t xml:space="preserve"> to identify the goods.</w:t>
      </w:r>
    </w:p>
    <w:p w:rsidR="00770E89" w:rsidRPr="00535A2A" w:rsidRDefault="00B9664B" w:rsidP="001F1769">
      <w:pPr>
        <w:pStyle w:val="ActHead5"/>
      </w:pPr>
      <w:bookmarkStart w:id="57" w:name="_Toc179874182"/>
      <w:r w:rsidRPr="00F278B7">
        <w:rPr>
          <w:rStyle w:val="CharSectno"/>
        </w:rPr>
        <w:t>43</w:t>
      </w:r>
      <w:r w:rsidR="00770E89" w:rsidRPr="00535A2A">
        <w:t xml:space="preserve">  Modification in relation to Norfolk Island etc.</w:t>
      </w:r>
      <w:bookmarkEnd w:id="57"/>
    </w:p>
    <w:p w:rsidR="00770E89" w:rsidRPr="00535A2A" w:rsidRDefault="00770E89" w:rsidP="001F1769">
      <w:pPr>
        <w:pStyle w:val="subsection"/>
      </w:pPr>
      <w:r w:rsidRPr="00535A2A">
        <w:tab/>
      </w:r>
      <w:r w:rsidRPr="00535A2A">
        <w:tab/>
        <w:t xml:space="preserve">The </w:t>
      </w:r>
      <w:r w:rsidR="00A45C87" w:rsidRPr="00535A2A">
        <w:t>rules</w:t>
      </w:r>
      <w:r w:rsidRPr="00535A2A">
        <w:t xml:space="preserve"> may provide for the modification or adaptation of this </w:t>
      </w:r>
      <w:r w:rsidR="00672D8A" w:rsidRPr="00535A2A">
        <w:t>Part i</w:t>
      </w:r>
      <w:r w:rsidRPr="00535A2A">
        <w:t>n its application to</w:t>
      </w:r>
      <w:r w:rsidR="00A45C87" w:rsidRPr="00535A2A">
        <w:t xml:space="preserve"> any or all of the following</w:t>
      </w:r>
      <w:r w:rsidRPr="00535A2A">
        <w:t>:</w:t>
      </w:r>
    </w:p>
    <w:p w:rsidR="00770E89" w:rsidRPr="00535A2A" w:rsidRDefault="00770E89" w:rsidP="001F1769">
      <w:pPr>
        <w:pStyle w:val="paragraph"/>
      </w:pPr>
      <w:r w:rsidRPr="00535A2A">
        <w:tab/>
        <w:t>(a)</w:t>
      </w:r>
      <w:r w:rsidRPr="00535A2A">
        <w:tab/>
        <w:t>Norfolk Island;</w:t>
      </w:r>
    </w:p>
    <w:p w:rsidR="00770E89" w:rsidRPr="00535A2A" w:rsidRDefault="00770E89" w:rsidP="001F1769">
      <w:pPr>
        <w:pStyle w:val="paragraph"/>
      </w:pPr>
      <w:r w:rsidRPr="00535A2A">
        <w:tab/>
        <w:t>(b)</w:t>
      </w:r>
      <w:r w:rsidRPr="00535A2A">
        <w:tab/>
        <w:t>the Territory of Christmas Island;</w:t>
      </w:r>
    </w:p>
    <w:p w:rsidR="00770E89" w:rsidRPr="00535A2A" w:rsidRDefault="00770E89" w:rsidP="001F1769">
      <w:pPr>
        <w:pStyle w:val="paragraph"/>
      </w:pPr>
      <w:r w:rsidRPr="00535A2A">
        <w:tab/>
        <w:t>(c)</w:t>
      </w:r>
      <w:r w:rsidRPr="00535A2A">
        <w:tab/>
        <w:t>the Territory of Cocos (Keeling) Islands.</w:t>
      </w:r>
    </w:p>
    <w:p w:rsidR="00770E89" w:rsidRPr="00535A2A" w:rsidRDefault="00805944" w:rsidP="001F1769">
      <w:pPr>
        <w:pStyle w:val="ActHead2"/>
        <w:pageBreakBefore/>
      </w:pPr>
      <w:bookmarkStart w:id="58" w:name="_Toc179874183"/>
      <w:r w:rsidRPr="00F278B7">
        <w:rPr>
          <w:rStyle w:val="CharPartNo"/>
        </w:rPr>
        <w:t>Part</w:t>
      </w:r>
      <w:r w:rsidR="00955C5C" w:rsidRPr="00F278B7">
        <w:rPr>
          <w:rStyle w:val="CharPartNo"/>
        </w:rPr>
        <w:t> </w:t>
      </w:r>
      <w:r w:rsidRPr="00F278B7">
        <w:rPr>
          <w:rStyle w:val="CharPartNo"/>
        </w:rPr>
        <w:t>5</w:t>
      </w:r>
      <w:r w:rsidR="00770E89" w:rsidRPr="00535A2A">
        <w:t>—</w:t>
      </w:r>
      <w:r w:rsidR="00770E89" w:rsidRPr="00F278B7">
        <w:rPr>
          <w:rStyle w:val="CharPartText"/>
        </w:rPr>
        <w:t>Remedies</w:t>
      </w:r>
      <w:bookmarkEnd w:id="58"/>
    </w:p>
    <w:p w:rsidR="0032402A" w:rsidRPr="00535A2A" w:rsidRDefault="0032402A" w:rsidP="001F1769">
      <w:pPr>
        <w:pStyle w:val="Header"/>
      </w:pPr>
      <w:r w:rsidRPr="00F278B7">
        <w:rPr>
          <w:rStyle w:val="CharDivNo"/>
        </w:rPr>
        <w:t xml:space="preserve"> </w:t>
      </w:r>
      <w:r w:rsidRPr="00F278B7">
        <w:rPr>
          <w:rStyle w:val="CharDivText"/>
        </w:rPr>
        <w:t xml:space="preserve"> </w:t>
      </w:r>
    </w:p>
    <w:p w:rsidR="00BC0C80" w:rsidRPr="00535A2A" w:rsidRDefault="00B9664B" w:rsidP="001F1769">
      <w:pPr>
        <w:pStyle w:val="ActHead5"/>
      </w:pPr>
      <w:bookmarkStart w:id="59" w:name="_Toc179874184"/>
      <w:r w:rsidRPr="00F278B7">
        <w:rPr>
          <w:rStyle w:val="CharSectno"/>
        </w:rPr>
        <w:t>44</w:t>
      </w:r>
      <w:r w:rsidR="00BC0C80" w:rsidRPr="00535A2A">
        <w:t xml:space="preserve">  Simplified outline of this </w:t>
      </w:r>
      <w:r w:rsidR="00805944" w:rsidRPr="00535A2A">
        <w:t>Part</w:t>
      </w:r>
      <w:bookmarkEnd w:id="59"/>
    </w:p>
    <w:p w:rsidR="00EA149D" w:rsidRPr="00535A2A" w:rsidRDefault="00EA149D" w:rsidP="001F1769">
      <w:pPr>
        <w:pStyle w:val="SOText"/>
      </w:pPr>
      <w:r w:rsidRPr="00535A2A">
        <w:t>If section</w:t>
      </w:r>
      <w:r w:rsidR="00955C5C" w:rsidRPr="00535A2A">
        <w:t> </w:t>
      </w:r>
      <w:r w:rsidR="00B9664B" w:rsidRPr="00535A2A">
        <w:t>16</w:t>
      </w:r>
      <w:r w:rsidRPr="00535A2A">
        <w:t xml:space="preserve"> is contravened in relation to a major sporting event, official users have the following remedies:</w:t>
      </w:r>
    </w:p>
    <w:p w:rsidR="00EA149D" w:rsidRPr="00535A2A" w:rsidRDefault="00EA149D" w:rsidP="001F1769">
      <w:pPr>
        <w:pStyle w:val="SOPara"/>
      </w:pPr>
      <w:r w:rsidRPr="00535A2A">
        <w:tab/>
        <w:t>(a)</w:t>
      </w:r>
      <w:r w:rsidRPr="00535A2A">
        <w:tab/>
        <w:t>injunctions;</w:t>
      </w:r>
    </w:p>
    <w:p w:rsidR="00EA149D" w:rsidRPr="00535A2A" w:rsidRDefault="00EA149D" w:rsidP="001F1769">
      <w:pPr>
        <w:pStyle w:val="SOPara"/>
      </w:pPr>
      <w:r w:rsidRPr="00535A2A">
        <w:tab/>
        <w:t>(b)</w:t>
      </w:r>
      <w:r w:rsidRPr="00535A2A">
        <w:tab/>
        <w:t>damages or an account of profits.</w:t>
      </w:r>
    </w:p>
    <w:p w:rsidR="00BB3328" w:rsidRPr="00535A2A" w:rsidRDefault="00EA149D" w:rsidP="001F1769">
      <w:pPr>
        <w:pStyle w:val="SOText"/>
      </w:pPr>
      <w:r w:rsidRPr="00535A2A">
        <w:t>A</w:t>
      </w:r>
      <w:r w:rsidR="00592A91" w:rsidRPr="00535A2A">
        <w:t xml:space="preserve">n authorised person may only </w:t>
      </w:r>
      <w:r w:rsidRPr="00535A2A">
        <w:t>seek a remedy</w:t>
      </w:r>
      <w:r w:rsidR="00592A91" w:rsidRPr="00535A2A">
        <w:t xml:space="preserve"> with the consent of the person who gave the relevant authorisation.</w:t>
      </w:r>
    </w:p>
    <w:p w:rsidR="00592A91" w:rsidRPr="00535A2A" w:rsidRDefault="00592A91" w:rsidP="001F1769">
      <w:pPr>
        <w:pStyle w:val="SOText"/>
      </w:pPr>
      <w:r w:rsidRPr="00535A2A">
        <w:t>The authorising body for the event may apply for an order requiring a person to publish a correct</w:t>
      </w:r>
      <w:r w:rsidR="00852BC1" w:rsidRPr="00535A2A">
        <w:t>ive</w:t>
      </w:r>
      <w:r w:rsidRPr="00535A2A">
        <w:t xml:space="preserve"> advertisement.</w:t>
      </w:r>
    </w:p>
    <w:p w:rsidR="00592A91" w:rsidRPr="00535A2A" w:rsidRDefault="00592A91" w:rsidP="001F1769">
      <w:pPr>
        <w:pStyle w:val="SOText"/>
      </w:pPr>
      <w:r w:rsidRPr="00535A2A">
        <w:t>Generally, the remedies under this Part are in addition to remedies available under other Commonwealth, State and Territory laws. However, if an official user has brought an action for damages or an account of profits under certain State or Territory laws, the official user may be prevented from bringing or continuing such an action under this Act.</w:t>
      </w:r>
    </w:p>
    <w:p w:rsidR="00770E89" w:rsidRPr="00535A2A" w:rsidRDefault="00B9664B" w:rsidP="001F1769">
      <w:pPr>
        <w:pStyle w:val="ActHead5"/>
      </w:pPr>
      <w:bookmarkStart w:id="60" w:name="_Toc179874185"/>
      <w:r w:rsidRPr="00F278B7">
        <w:rPr>
          <w:rStyle w:val="CharSectno"/>
        </w:rPr>
        <w:t>45</w:t>
      </w:r>
      <w:r w:rsidR="00770E89" w:rsidRPr="00535A2A">
        <w:t xml:space="preserve">  Injunctions</w:t>
      </w:r>
      <w:bookmarkEnd w:id="60"/>
    </w:p>
    <w:p w:rsidR="00770E89" w:rsidRPr="00535A2A" w:rsidRDefault="00770E89" w:rsidP="001F1769">
      <w:pPr>
        <w:pStyle w:val="subsection"/>
      </w:pPr>
      <w:r w:rsidRPr="00535A2A">
        <w:tab/>
        <w:t>(1)</w:t>
      </w:r>
      <w:r w:rsidRPr="00535A2A">
        <w:tab/>
        <w:t>If a person has engaged, is engaging, or is proposing to engage, in conduct that contravenes section</w:t>
      </w:r>
      <w:r w:rsidR="00955C5C" w:rsidRPr="00535A2A">
        <w:t> </w:t>
      </w:r>
      <w:r w:rsidR="00B9664B" w:rsidRPr="00535A2A">
        <w:t>16</w:t>
      </w:r>
      <w:r w:rsidRPr="00535A2A">
        <w:t xml:space="preserve">, a </w:t>
      </w:r>
      <w:r w:rsidR="00D514E5" w:rsidRPr="00535A2A">
        <w:t>relevant court</w:t>
      </w:r>
      <w:r w:rsidRPr="00535A2A">
        <w:t xml:space="preserve"> may grant an injunction restraining the person from engaging in the conduct.</w:t>
      </w:r>
    </w:p>
    <w:p w:rsidR="00770E89" w:rsidRPr="00535A2A" w:rsidRDefault="00770E89" w:rsidP="001F1769">
      <w:pPr>
        <w:pStyle w:val="subsection"/>
      </w:pPr>
      <w:r w:rsidRPr="00535A2A">
        <w:tab/>
        <w:t>(2)</w:t>
      </w:r>
      <w:r w:rsidRPr="00535A2A">
        <w:tab/>
        <w:t>The power of the court to grant an injunction may be exercised:</w:t>
      </w:r>
    </w:p>
    <w:p w:rsidR="00770E89" w:rsidRPr="00535A2A" w:rsidRDefault="00770E89" w:rsidP="001F1769">
      <w:pPr>
        <w:pStyle w:val="paragraph"/>
      </w:pPr>
      <w:r w:rsidRPr="00535A2A">
        <w:tab/>
        <w:t>(a)</w:t>
      </w:r>
      <w:r w:rsidRPr="00535A2A">
        <w:tab/>
        <w:t>whether or not it appears to the court that the person intends to engage again, or to continue to engage, in conduct of that kind; and</w:t>
      </w:r>
    </w:p>
    <w:p w:rsidR="00770E89" w:rsidRPr="00535A2A" w:rsidRDefault="00770E89" w:rsidP="001F1769">
      <w:pPr>
        <w:pStyle w:val="paragraph"/>
      </w:pPr>
      <w:r w:rsidRPr="00535A2A">
        <w:tab/>
        <w:t>(b)</w:t>
      </w:r>
      <w:r w:rsidRPr="00535A2A">
        <w:tab/>
        <w:t>whether or not the person has previously engaged in conduct of that kind.</w:t>
      </w:r>
    </w:p>
    <w:p w:rsidR="00A71EE2" w:rsidRPr="00535A2A" w:rsidRDefault="00770E89" w:rsidP="001F1769">
      <w:pPr>
        <w:pStyle w:val="subsection"/>
      </w:pPr>
      <w:r w:rsidRPr="00535A2A">
        <w:tab/>
        <w:t>(3)</w:t>
      </w:r>
      <w:r w:rsidRPr="00535A2A">
        <w:tab/>
        <w:t xml:space="preserve">An injunction under this section may only be granted on the application of </w:t>
      </w:r>
      <w:r w:rsidR="00D5434F" w:rsidRPr="00535A2A">
        <w:t>an official</w:t>
      </w:r>
      <w:r w:rsidR="003E46DA" w:rsidRPr="00535A2A">
        <w:t xml:space="preserve"> user </w:t>
      </w:r>
      <w:r w:rsidR="00A71EE2" w:rsidRPr="00535A2A">
        <w:t xml:space="preserve">for </w:t>
      </w:r>
      <w:r w:rsidR="00E5783F" w:rsidRPr="00535A2A">
        <w:t xml:space="preserve">the </w:t>
      </w:r>
      <w:r w:rsidR="00A71EE2" w:rsidRPr="00535A2A">
        <w:t>major sporting event</w:t>
      </w:r>
      <w:r w:rsidR="00E5783F" w:rsidRPr="00535A2A">
        <w:t xml:space="preserve"> concerned</w:t>
      </w:r>
      <w:r w:rsidR="00A71EE2" w:rsidRPr="00535A2A">
        <w:t>.</w:t>
      </w:r>
    </w:p>
    <w:p w:rsidR="007F22A1" w:rsidRPr="00535A2A" w:rsidRDefault="00770E89" w:rsidP="001F1769">
      <w:pPr>
        <w:pStyle w:val="subsection"/>
      </w:pPr>
      <w:r w:rsidRPr="00535A2A">
        <w:tab/>
        <w:t>(4)</w:t>
      </w:r>
      <w:r w:rsidRPr="00535A2A">
        <w:tab/>
      </w:r>
      <w:r w:rsidR="007F22A1" w:rsidRPr="00535A2A">
        <w:t>An official user</w:t>
      </w:r>
      <w:r w:rsidR="00DD12A1" w:rsidRPr="00535A2A">
        <w:t xml:space="preserve"> for a major sporting event</w:t>
      </w:r>
      <w:r w:rsidR="007F22A1" w:rsidRPr="00535A2A">
        <w:t xml:space="preserve"> may only apply for an injunction under this section in relation to </w:t>
      </w:r>
      <w:r w:rsidR="00DD12A1" w:rsidRPr="00535A2A">
        <w:t>the event’s</w:t>
      </w:r>
      <w:r w:rsidR="00B81759" w:rsidRPr="00535A2A">
        <w:t xml:space="preserve"> protected indicia or images</w:t>
      </w:r>
      <w:r w:rsidR="007F22A1" w:rsidRPr="00535A2A">
        <w:t xml:space="preserve"> if:</w:t>
      </w:r>
    </w:p>
    <w:p w:rsidR="00C14DEE" w:rsidRPr="00535A2A" w:rsidRDefault="007F22A1" w:rsidP="001F1769">
      <w:pPr>
        <w:pStyle w:val="paragraph"/>
      </w:pPr>
      <w:r w:rsidRPr="00535A2A">
        <w:tab/>
        <w:t>(a)</w:t>
      </w:r>
      <w:r w:rsidRPr="00535A2A">
        <w:tab/>
        <w:t>the official user is an event body for the event and</w:t>
      </w:r>
      <w:r w:rsidR="00C14DEE" w:rsidRPr="00535A2A">
        <w:t xml:space="preserve"> </w:t>
      </w:r>
      <w:r w:rsidRPr="00535A2A">
        <w:t>the protected indicia or images relate to the event body</w:t>
      </w:r>
      <w:r w:rsidR="00C14DEE" w:rsidRPr="00535A2A">
        <w:t>; or</w:t>
      </w:r>
    </w:p>
    <w:p w:rsidR="007F22A1" w:rsidRPr="00535A2A" w:rsidRDefault="007F22A1" w:rsidP="001F1769">
      <w:pPr>
        <w:pStyle w:val="paragraph"/>
      </w:pPr>
      <w:r w:rsidRPr="00535A2A">
        <w:tab/>
        <w:t>(b)</w:t>
      </w:r>
      <w:r w:rsidRPr="00535A2A">
        <w:tab/>
        <w:t>the official user is an authorised person for the event and the protected indicia or images are covered by the relevant authorisation.</w:t>
      </w:r>
    </w:p>
    <w:p w:rsidR="00C14DEE" w:rsidRPr="00535A2A" w:rsidRDefault="00C14DEE" w:rsidP="001F1769">
      <w:pPr>
        <w:pStyle w:val="notetext"/>
      </w:pPr>
      <w:r w:rsidRPr="00535A2A">
        <w:t>Note 1:</w:t>
      </w:r>
      <w:r w:rsidRPr="00535A2A">
        <w:tab/>
        <w:t>For when protected indicia or images relate to an event body for a major sporting event, see the Schedule to this Act that covers the event.</w:t>
      </w:r>
    </w:p>
    <w:p w:rsidR="00C14DEE" w:rsidRPr="00535A2A" w:rsidRDefault="00C14DEE" w:rsidP="001F1769">
      <w:pPr>
        <w:pStyle w:val="notetext"/>
      </w:pPr>
      <w:r w:rsidRPr="00535A2A">
        <w:t>Note 2:</w:t>
      </w:r>
      <w:r w:rsidRPr="00535A2A">
        <w:tab/>
        <w:t>An event body may also be an authorised person for the event if the event body has a relevant authorisation in relation to particular protected indicia or images.</w:t>
      </w:r>
    </w:p>
    <w:p w:rsidR="00770E89" w:rsidRPr="00535A2A" w:rsidRDefault="00770E89" w:rsidP="001F1769">
      <w:pPr>
        <w:pStyle w:val="subsection"/>
      </w:pPr>
      <w:r w:rsidRPr="00535A2A">
        <w:tab/>
        <w:t>(</w:t>
      </w:r>
      <w:r w:rsidR="007F22A1" w:rsidRPr="00535A2A">
        <w:t>5</w:t>
      </w:r>
      <w:r w:rsidRPr="00535A2A">
        <w:t>)</w:t>
      </w:r>
      <w:r w:rsidRPr="00535A2A">
        <w:tab/>
        <w:t>The court may discharge or vary an injunction granted under this section.</w:t>
      </w:r>
    </w:p>
    <w:p w:rsidR="00770E89" w:rsidRPr="00535A2A" w:rsidRDefault="007F22A1" w:rsidP="001F1769">
      <w:pPr>
        <w:pStyle w:val="subsection"/>
      </w:pPr>
      <w:r w:rsidRPr="00535A2A">
        <w:tab/>
        <w:t>(6</w:t>
      </w:r>
      <w:r w:rsidR="00770E89" w:rsidRPr="00535A2A">
        <w:t>)</w:t>
      </w:r>
      <w:r w:rsidR="00770E89" w:rsidRPr="00535A2A">
        <w:tab/>
        <w:t>The powers conferred on the court by this section are in addition to, and not in derogation of, any other powers of the court, whether conferred by this Act or otherwise.</w:t>
      </w:r>
    </w:p>
    <w:p w:rsidR="00770E89" w:rsidRPr="00535A2A" w:rsidRDefault="007F22A1" w:rsidP="001F1769">
      <w:pPr>
        <w:pStyle w:val="subsection"/>
      </w:pPr>
      <w:r w:rsidRPr="00535A2A">
        <w:tab/>
        <w:t>(7</w:t>
      </w:r>
      <w:r w:rsidR="00770E89" w:rsidRPr="00535A2A">
        <w:t>)</w:t>
      </w:r>
      <w:r w:rsidR="00770E89" w:rsidRPr="00535A2A">
        <w:tab/>
        <w:t xml:space="preserve">For the purposes of </w:t>
      </w:r>
      <w:r w:rsidR="00955C5C" w:rsidRPr="00535A2A">
        <w:t>subsection (</w:t>
      </w:r>
      <w:r w:rsidR="00770E89" w:rsidRPr="00535A2A">
        <w:t xml:space="preserve">4), if an indicium so closely resembles the </w:t>
      </w:r>
      <w:r w:rsidR="00A71EE2" w:rsidRPr="00535A2A">
        <w:t xml:space="preserve">protected indicium </w:t>
      </w:r>
      <w:r w:rsidR="00770E89" w:rsidRPr="00535A2A">
        <w:t xml:space="preserve">referred to in that subsection that a reasonable person is likely to mistake it for that </w:t>
      </w:r>
      <w:r w:rsidR="00A71EE2" w:rsidRPr="00535A2A">
        <w:t>protected indicium,</w:t>
      </w:r>
      <w:r w:rsidR="00770E89" w:rsidRPr="00535A2A">
        <w:t xml:space="preserve"> the indicium is taken to be the </w:t>
      </w:r>
      <w:r w:rsidR="00A71EE2" w:rsidRPr="00535A2A">
        <w:t>protected indicium</w:t>
      </w:r>
      <w:r w:rsidR="00770E89" w:rsidRPr="00535A2A">
        <w:t>.</w:t>
      </w:r>
    </w:p>
    <w:p w:rsidR="00770E89" w:rsidRPr="00535A2A" w:rsidRDefault="00B9664B" w:rsidP="001F1769">
      <w:pPr>
        <w:pStyle w:val="ActHead5"/>
      </w:pPr>
      <w:bookmarkStart w:id="61" w:name="_Toc179874186"/>
      <w:r w:rsidRPr="00F278B7">
        <w:rPr>
          <w:rStyle w:val="CharSectno"/>
        </w:rPr>
        <w:t>46</w:t>
      </w:r>
      <w:r w:rsidR="00770E89" w:rsidRPr="00535A2A">
        <w:t xml:space="preserve">  Interim injunctions</w:t>
      </w:r>
      <w:bookmarkEnd w:id="61"/>
    </w:p>
    <w:p w:rsidR="00770E89" w:rsidRPr="00535A2A" w:rsidRDefault="00770E89" w:rsidP="001F1769">
      <w:pPr>
        <w:pStyle w:val="subsection"/>
      </w:pPr>
      <w:r w:rsidRPr="00535A2A">
        <w:tab/>
        <w:t>(1)</w:t>
      </w:r>
      <w:r w:rsidRPr="00535A2A">
        <w:tab/>
        <w:t xml:space="preserve">A </w:t>
      </w:r>
      <w:r w:rsidR="00D514E5" w:rsidRPr="00535A2A">
        <w:t>relevant court</w:t>
      </w:r>
      <w:r w:rsidRPr="00535A2A">
        <w:t xml:space="preserve"> may grant an interim injunction pending the determination of an application under section</w:t>
      </w:r>
      <w:r w:rsidR="00955C5C" w:rsidRPr="00535A2A">
        <w:t> </w:t>
      </w:r>
      <w:r w:rsidR="00B9664B" w:rsidRPr="00535A2A">
        <w:t>45</w:t>
      </w:r>
      <w:r w:rsidRPr="00535A2A">
        <w:t>.</w:t>
      </w:r>
    </w:p>
    <w:p w:rsidR="00770E89" w:rsidRPr="00535A2A" w:rsidRDefault="00770E89" w:rsidP="001F1769">
      <w:pPr>
        <w:pStyle w:val="subsection"/>
      </w:pPr>
      <w:r w:rsidRPr="00535A2A">
        <w:tab/>
        <w:t>(2)</w:t>
      </w:r>
      <w:r w:rsidRPr="00535A2A">
        <w:tab/>
        <w:t xml:space="preserve">For the purposes of </w:t>
      </w:r>
      <w:r w:rsidR="00955C5C" w:rsidRPr="00535A2A">
        <w:t>subsection (</w:t>
      </w:r>
      <w:r w:rsidRPr="00535A2A">
        <w:t>1) of this section, a contravention of section</w:t>
      </w:r>
      <w:r w:rsidR="00955C5C" w:rsidRPr="00535A2A">
        <w:t> </w:t>
      </w:r>
      <w:r w:rsidR="00B9664B" w:rsidRPr="00535A2A">
        <w:t>16</w:t>
      </w:r>
      <w:r w:rsidRPr="00535A2A">
        <w:t xml:space="preserve"> is to be taken to have caused immediate and irreparable damage to the applicant.</w:t>
      </w:r>
    </w:p>
    <w:p w:rsidR="00770E89" w:rsidRPr="00535A2A" w:rsidRDefault="00B9664B" w:rsidP="001F1769">
      <w:pPr>
        <w:pStyle w:val="ActHead5"/>
      </w:pPr>
      <w:bookmarkStart w:id="62" w:name="_Toc179874187"/>
      <w:r w:rsidRPr="00F278B7">
        <w:rPr>
          <w:rStyle w:val="CharSectno"/>
        </w:rPr>
        <w:t>47</w:t>
      </w:r>
      <w:r w:rsidR="00770E89" w:rsidRPr="00535A2A">
        <w:t xml:space="preserve">  Corrective advertisements</w:t>
      </w:r>
      <w:bookmarkEnd w:id="62"/>
    </w:p>
    <w:p w:rsidR="00770E89" w:rsidRPr="00535A2A" w:rsidRDefault="00770E89" w:rsidP="001F1769">
      <w:pPr>
        <w:pStyle w:val="subsection"/>
      </w:pPr>
      <w:r w:rsidRPr="00535A2A">
        <w:tab/>
        <w:t>(1)</w:t>
      </w:r>
      <w:r w:rsidRPr="00535A2A">
        <w:tab/>
      </w:r>
      <w:r w:rsidR="00DD12A1" w:rsidRPr="00535A2A">
        <w:t>The</w:t>
      </w:r>
      <w:r w:rsidRPr="00535A2A">
        <w:t xml:space="preserve"> </w:t>
      </w:r>
      <w:r w:rsidR="003E1C9C" w:rsidRPr="00535A2A">
        <w:t>authorising</w:t>
      </w:r>
      <w:r w:rsidR="00A71EE2" w:rsidRPr="00535A2A">
        <w:t xml:space="preserve"> body for a major sporting event </w:t>
      </w:r>
      <w:r w:rsidRPr="00535A2A">
        <w:t>may</w:t>
      </w:r>
      <w:r w:rsidR="00D31FA9" w:rsidRPr="00535A2A">
        <w:t>, during the event</w:t>
      </w:r>
      <w:r w:rsidR="007470EC" w:rsidRPr="00535A2A">
        <w:t>’</w:t>
      </w:r>
      <w:r w:rsidR="00D31FA9" w:rsidRPr="00535A2A">
        <w:t>s protection period,</w:t>
      </w:r>
      <w:r w:rsidRPr="00535A2A">
        <w:t xml:space="preserve"> apply to a </w:t>
      </w:r>
      <w:r w:rsidR="00D514E5" w:rsidRPr="00535A2A">
        <w:t>relevant court</w:t>
      </w:r>
      <w:r w:rsidRPr="00535A2A">
        <w:t xml:space="preserve"> for an order requiring a person to publish a corrective advertisement at the person</w:t>
      </w:r>
      <w:r w:rsidR="007470EC" w:rsidRPr="00535A2A">
        <w:t>’</w:t>
      </w:r>
      <w:r w:rsidRPr="00535A2A">
        <w:t>s expense.</w:t>
      </w:r>
    </w:p>
    <w:p w:rsidR="00770E89" w:rsidRPr="00535A2A" w:rsidRDefault="00770E89" w:rsidP="001F1769">
      <w:pPr>
        <w:pStyle w:val="subsection"/>
      </w:pPr>
      <w:r w:rsidRPr="00535A2A">
        <w:tab/>
        <w:t>(2)</w:t>
      </w:r>
      <w:r w:rsidRPr="00535A2A">
        <w:tab/>
        <w:t>The court may make the order if the court is satisfied that the person has engaged in conduct contravening section</w:t>
      </w:r>
      <w:r w:rsidR="00955C5C" w:rsidRPr="00535A2A">
        <w:t> </w:t>
      </w:r>
      <w:r w:rsidR="00B9664B" w:rsidRPr="00535A2A">
        <w:t>16</w:t>
      </w:r>
      <w:r w:rsidR="003D5574" w:rsidRPr="00535A2A">
        <w:t xml:space="preserve"> in relation to the event</w:t>
      </w:r>
      <w:r w:rsidRPr="00535A2A">
        <w:t>.</w:t>
      </w:r>
    </w:p>
    <w:p w:rsidR="00770E89" w:rsidRPr="00535A2A" w:rsidRDefault="00770E89" w:rsidP="001F1769">
      <w:pPr>
        <w:pStyle w:val="subsection"/>
      </w:pPr>
      <w:r w:rsidRPr="00535A2A">
        <w:tab/>
        <w:t>(3)</w:t>
      </w:r>
      <w:r w:rsidRPr="00535A2A">
        <w:tab/>
        <w:t>The order must:</w:t>
      </w:r>
    </w:p>
    <w:p w:rsidR="00770E89" w:rsidRPr="00535A2A" w:rsidRDefault="00770E89" w:rsidP="001F1769">
      <w:pPr>
        <w:pStyle w:val="paragraph"/>
      </w:pPr>
      <w:r w:rsidRPr="00535A2A">
        <w:tab/>
        <w:t>(a)</w:t>
      </w:r>
      <w:r w:rsidRPr="00535A2A">
        <w:tab/>
        <w:t>specify the means (including a broadcast) by which the person must publish the advertisement; and</w:t>
      </w:r>
    </w:p>
    <w:p w:rsidR="00770E89" w:rsidRPr="00535A2A" w:rsidRDefault="00770E89" w:rsidP="001F1769">
      <w:pPr>
        <w:pStyle w:val="paragraph"/>
      </w:pPr>
      <w:r w:rsidRPr="00535A2A">
        <w:tab/>
        <w:t>(b)</w:t>
      </w:r>
      <w:r w:rsidRPr="00535A2A">
        <w:tab/>
        <w:t>specify the times at which the advertisement must be published.</w:t>
      </w:r>
    </w:p>
    <w:p w:rsidR="00770E89" w:rsidRPr="00535A2A" w:rsidRDefault="00770E89" w:rsidP="001F1769">
      <w:pPr>
        <w:pStyle w:val="subsection"/>
      </w:pPr>
      <w:r w:rsidRPr="00535A2A">
        <w:tab/>
        <w:t>(4)</w:t>
      </w:r>
      <w:r w:rsidRPr="00535A2A">
        <w:tab/>
        <w:t>The terms of the advertisement must either:</w:t>
      </w:r>
    </w:p>
    <w:p w:rsidR="00770E89" w:rsidRPr="00535A2A" w:rsidRDefault="00770E89" w:rsidP="001F1769">
      <w:pPr>
        <w:pStyle w:val="paragraph"/>
      </w:pPr>
      <w:r w:rsidRPr="00535A2A">
        <w:tab/>
        <w:t>(a)</w:t>
      </w:r>
      <w:r w:rsidRPr="00535A2A">
        <w:tab/>
        <w:t>be specified in the order; or</w:t>
      </w:r>
    </w:p>
    <w:p w:rsidR="00770E89" w:rsidRPr="00535A2A" w:rsidRDefault="00770E89" w:rsidP="001F1769">
      <w:pPr>
        <w:pStyle w:val="paragraph"/>
      </w:pPr>
      <w:r w:rsidRPr="00535A2A">
        <w:tab/>
        <w:t>(b)</w:t>
      </w:r>
      <w:r w:rsidRPr="00535A2A">
        <w:tab/>
        <w:t>be determined in accordance with the order.</w:t>
      </w:r>
    </w:p>
    <w:p w:rsidR="00770E89" w:rsidRPr="00535A2A" w:rsidRDefault="00770E89" w:rsidP="001F1769">
      <w:pPr>
        <w:pStyle w:val="subsection"/>
      </w:pPr>
      <w:r w:rsidRPr="00535A2A">
        <w:tab/>
        <w:t>(5)</w:t>
      </w:r>
      <w:r w:rsidRPr="00535A2A">
        <w:tab/>
        <w:t>This section does not limit the generality of section</w:t>
      </w:r>
      <w:r w:rsidR="00955C5C" w:rsidRPr="00535A2A">
        <w:t> </w:t>
      </w:r>
      <w:r w:rsidR="00B9664B" w:rsidRPr="00535A2A">
        <w:t>45</w:t>
      </w:r>
      <w:r w:rsidR="000D16B4" w:rsidRPr="00535A2A">
        <w:t xml:space="preserve"> (injunctions)</w:t>
      </w:r>
      <w:r w:rsidRPr="00535A2A">
        <w:t xml:space="preserve"> and applies whether or not relief is granted under that section.</w:t>
      </w:r>
    </w:p>
    <w:p w:rsidR="00770E89" w:rsidRPr="00535A2A" w:rsidRDefault="00B9664B" w:rsidP="001F1769">
      <w:pPr>
        <w:pStyle w:val="ActHead5"/>
      </w:pPr>
      <w:bookmarkStart w:id="63" w:name="_Toc179874188"/>
      <w:r w:rsidRPr="00F278B7">
        <w:rPr>
          <w:rStyle w:val="CharSectno"/>
        </w:rPr>
        <w:t>48</w:t>
      </w:r>
      <w:r w:rsidR="00770E89" w:rsidRPr="00535A2A">
        <w:t xml:space="preserve">  Damages or accounts of profits</w:t>
      </w:r>
      <w:bookmarkEnd w:id="63"/>
    </w:p>
    <w:p w:rsidR="00770E89" w:rsidRPr="00535A2A" w:rsidRDefault="00770E89" w:rsidP="001F1769">
      <w:pPr>
        <w:pStyle w:val="subsection"/>
      </w:pPr>
      <w:r w:rsidRPr="00535A2A">
        <w:tab/>
        <w:t>(1)</w:t>
      </w:r>
      <w:r w:rsidRPr="00535A2A">
        <w:tab/>
        <w:t xml:space="preserve">If </w:t>
      </w:r>
      <w:r w:rsidR="00D5434F" w:rsidRPr="00535A2A">
        <w:t>an official</w:t>
      </w:r>
      <w:r w:rsidR="003E46DA" w:rsidRPr="00535A2A">
        <w:t xml:space="preserve"> user </w:t>
      </w:r>
      <w:r w:rsidR="00A71EE2" w:rsidRPr="00535A2A">
        <w:t xml:space="preserve">for a major sporting event </w:t>
      </w:r>
      <w:r w:rsidRPr="00535A2A">
        <w:t>suffers loss or damage as a result of anything done by a person that contravenes section</w:t>
      </w:r>
      <w:r w:rsidR="00955C5C" w:rsidRPr="00535A2A">
        <w:t> </w:t>
      </w:r>
      <w:r w:rsidR="00B9664B" w:rsidRPr="00535A2A">
        <w:t>16</w:t>
      </w:r>
      <w:r w:rsidR="003D5574" w:rsidRPr="00535A2A">
        <w:t xml:space="preserve"> in relation to the event</w:t>
      </w:r>
      <w:r w:rsidRPr="00535A2A">
        <w:t xml:space="preserve">, the </w:t>
      </w:r>
      <w:r w:rsidR="00D5434F" w:rsidRPr="00535A2A">
        <w:t>official</w:t>
      </w:r>
      <w:r w:rsidR="00CD4A52" w:rsidRPr="00535A2A">
        <w:t xml:space="preserve"> user</w:t>
      </w:r>
      <w:r w:rsidRPr="00535A2A">
        <w:t xml:space="preserve"> may bring an action </w:t>
      </w:r>
      <w:r w:rsidR="009B7FEC" w:rsidRPr="00535A2A">
        <w:t xml:space="preserve">in a relevant court </w:t>
      </w:r>
      <w:r w:rsidRPr="00535A2A">
        <w:t>against the person.</w:t>
      </w:r>
    </w:p>
    <w:p w:rsidR="005F4481" w:rsidRPr="00535A2A" w:rsidRDefault="00770E89" w:rsidP="001F1769">
      <w:pPr>
        <w:pStyle w:val="notetext"/>
      </w:pPr>
      <w:r w:rsidRPr="00535A2A">
        <w:t>Note:</w:t>
      </w:r>
      <w:r w:rsidRPr="00535A2A">
        <w:tab/>
      </w:r>
      <w:r w:rsidR="005F4481" w:rsidRPr="00535A2A">
        <w:t xml:space="preserve">See also </w:t>
      </w:r>
      <w:r w:rsidR="00955C5C" w:rsidRPr="00535A2A">
        <w:t>subsections (</w:t>
      </w:r>
      <w:r w:rsidR="005F4481" w:rsidRPr="00535A2A">
        <w:t>6), (7) and (8).</w:t>
      </w:r>
    </w:p>
    <w:p w:rsidR="00770E89" w:rsidRPr="00535A2A" w:rsidRDefault="00ED4DAA" w:rsidP="001F1769">
      <w:pPr>
        <w:pStyle w:val="subsection"/>
      </w:pPr>
      <w:r w:rsidRPr="00535A2A">
        <w:tab/>
        <w:t>(2)</w:t>
      </w:r>
      <w:r w:rsidRPr="00535A2A">
        <w:tab/>
        <w:t>The relief that the</w:t>
      </w:r>
      <w:r w:rsidR="00770E89" w:rsidRPr="00535A2A">
        <w:t xml:space="preserve"> court may grant </w:t>
      </w:r>
      <w:r w:rsidR="009B7FEC" w:rsidRPr="00535A2A">
        <w:t xml:space="preserve">in an action </w:t>
      </w:r>
      <w:r w:rsidR="00770E89" w:rsidRPr="00535A2A">
        <w:t xml:space="preserve">under this section is, at the option of the </w:t>
      </w:r>
      <w:r w:rsidR="00D5434F" w:rsidRPr="00535A2A">
        <w:t>official</w:t>
      </w:r>
      <w:r w:rsidR="00CD4A52" w:rsidRPr="00535A2A">
        <w:t xml:space="preserve"> user</w:t>
      </w:r>
      <w:r w:rsidR="00770E89" w:rsidRPr="00535A2A">
        <w:t>, either damages or an account of profits.</w:t>
      </w:r>
    </w:p>
    <w:p w:rsidR="00770E89" w:rsidRPr="00535A2A" w:rsidRDefault="00770E89" w:rsidP="001F1769">
      <w:pPr>
        <w:pStyle w:val="subsection"/>
      </w:pPr>
      <w:r w:rsidRPr="00535A2A">
        <w:tab/>
        <w:t>(3)</w:t>
      </w:r>
      <w:r w:rsidRPr="00535A2A">
        <w:tab/>
        <w:t>The action must be brought within 3 years after the day on which the contravention occurred.</w:t>
      </w:r>
    </w:p>
    <w:p w:rsidR="00D07D45" w:rsidRPr="00535A2A" w:rsidRDefault="00770E89" w:rsidP="001F1769">
      <w:pPr>
        <w:pStyle w:val="subsection"/>
      </w:pPr>
      <w:r w:rsidRPr="00535A2A">
        <w:tab/>
        <w:t>(4)</w:t>
      </w:r>
      <w:r w:rsidRPr="00535A2A">
        <w:tab/>
        <w:t>A request under section</w:t>
      </w:r>
      <w:r w:rsidR="00955C5C" w:rsidRPr="00535A2A">
        <w:t> </w:t>
      </w:r>
      <w:r w:rsidR="00B9664B" w:rsidRPr="00535A2A">
        <w:t>49</w:t>
      </w:r>
      <w:r w:rsidRPr="00535A2A">
        <w:t xml:space="preserve"> for consent to the bringing of an action</w:t>
      </w:r>
      <w:r w:rsidR="000D16B4" w:rsidRPr="00535A2A">
        <w:t xml:space="preserve"> under this section</w:t>
      </w:r>
      <w:r w:rsidRPr="00535A2A">
        <w:t xml:space="preserve"> must </w:t>
      </w:r>
      <w:r w:rsidR="00D07D45" w:rsidRPr="00535A2A">
        <w:t>be given before the end of the protection period for the event.</w:t>
      </w:r>
    </w:p>
    <w:p w:rsidR="000D16B4" w:rsidRPr="00535A2A" w:rsidRDefault="00770E89" w:rsidP="001F1769">
      <w:pPr>
        <w:pStyle w:val="subsection"/>
      </w:pPr>
      <w:r w:rsidRPr="00535A2A">
        <w:tab/>
        <w:t>(5)</w:t>
      </w:r>
      <w:r w:rsidRPr="00535A2A">
        <w:tab/>
      </w:r>
      <w:r w:rsidR="000D16B4" w:rsidRPr="00535A2A">
        <w:t>This section applies whether or not relief is granted under section</w:t>
      </w:r>
      <w:r w:rsidR="00955C5C" w:rsidRPr="00535A2A">
        <w:t> </w:t>
      </w:r>
      <w:r w:rsidR="00B9664B" w:rsidRPr="00535A2A">
        <w:t>45</w:t>
      </w:r>
      <w:r w:rsidRPr="00535A2A">
        <w:t xml:space="preserve"> </w:t>
      </w:r>
      <w:r w:rsidR="000D16B4" w:rsidRPr="00535A2A">
        <w:t>(injunctions).</w:t>
      </w:r>
    </w:p>
    <w:p w:rsidR="003E1657" w:rsidRPr="00535A2A" w:rsidRDefault="00770E89" w:rsidP="001F1769">
      <w:pPr>
        <w:pStyle w:val="subsection"/>
      </w:pPr>
      <w:r w:rsidRPr="00535A2A">
        <w:tab/>
        <w:t>(6)</w:t>
      </w:r>
      <w:r w:rsidRPr="00535A2A">
        <w:tab/>
        <w:t xml:space="preserve">However, </w:t>
      </w:r>
      <w:r w:rsidR="003E1657" w:rsidRPr="00535A2A">
        <w:t xml:space="preserve">an official user for a major sporting event </w:t>
      </w:r>
      <w:r w:rsidRPr="00535A2A">
        <w:t xml:space="preserve">may not bring an action against </w:t>
      </w:r>
      <w:r w:rsidR="003E1657" w:rsidRPr="00535A2A">
        <w:t>a person</w:t>
      </w:r>
      <w:r w:rsidRPr="00535A2A">
        <w:t xml:space="preserve"> under this section in relation to the use of </w:t>
      </w:r>
      <w:r w:rsidR="003E1657" w:rsidRPr="00535A2A">
        <w:t xml:space="preserve">the event’s </w:t>
      </w:r>
      <w:r w:rsidR="000C0060" w:rsidRPr="00535A2A">
        <w:t>protected indicia or images</w:t>
      </w:r>
      <w:r w:rsidRPr="00535A2A">
        <w:t xml:space="preserve"> if the </w:t>
      </w:r>
      <w:r w:rsidR="00D5434F" w:rsidRPr="00535A2A">
        <w:t>official</w:t>
      </w:r>
      <w:r w:rsidR="00CD4A52" w:rsidRPr="00535A2A">
        <w:t xml:space="preserve"> user</w:t>
      </w:r>
      <w:r w:rsidRPr="00535A2A">
        <w:t xml:space="preserve"> has already brought an action against the person </w:t>
      </w:r>
      <w:r w:rsidR="00FA23CE" w:rsidRPr="00535A2A">
        <w:t xml:space="preserve">in relation to that use </w:t>
      </w:r>
      <w:r w:rsidRPr="00535A2A">
        <w:t xml:space="preserve">under </w:t>
      </w:r>
      <w:r w:rsidR="00FA23CE" w:rsidRPr="00535A2A">
        <w:t xml:space="preserve">a </w:t>
      </w:r>
      <w:r w:rsidR="003E1657" w:rsidRPr="00535A2A">
        <w:t>provision of a law of a State or Territory that</w:t>
      </w:r>
      <w:r w:rsidR="008D2605" w:rsidRPr="00535A2A">
        <w:t xml:space="preserve"> is</w:t>
      </w:r>
      <w:r w:rsidR="003E1657" w:rsidRPr="00535A2A">
        <w:t>:</w:t>
      </w:r>
    </w:p>
    <w:p w:rsidR="003E1657" w:rsidRPr="00535A2A" w:rsidRDefault="003E1657" w:rsidP="001F1769">
      <w:pPr>
        <w:pStyle w:val="paragraph"/>
      </w:pPr>
      <w:r w:rsidRPr="00535A2A">
        <w:tab/>
        <w:t>(a)</w:t>
      </w:r>
      <w:r w:rsidRPr="00535A2A">
        <w:tab/>
        <w:t>specified in the Schedule to this Act that covers the event; or</w:t>
      </w:r>
    </w:p>
    <w:p w:rsidR="003E1657" w:rsidRPr="00535A2A" w:rsidRDefault="003E1657" w:rsidP="001F1769">
      <w:pPr>
        <w:pStyle w:val="paragraph"/>
      </w:pPr>
      <w:r w:rsidRPr="00535A2A">
        <w:tab/>
        <w:t>(b)</w:t>
      </w:r>
      <w:r w:rsidRPr="00535A2A">
        <w:tab/>
        <w:t>prescribed by the rules in relation to the event.</w:t>
      </w:r>
    </w:p>
    <w:p w:rsidR="00595223" w:rsidRPr="00535A2A" w:rsidRDefault="00770E89" w:rsidP="001F1769">
      <w:pPr>
        <w:pStyle w:val="subsection"/>
      </w:pPr>
      <w:r w:rsidRPr="00535A2A">
        <w:tab/>
        <w:t>(7)</w:t>
      </w:r>
      <w:r w:rsidRPr="00535A2A">
        <w:tab/>
      </w:r>
      <w:r w:rsidR="00D5434F" w:rsidRPr="00535A2A">
        <w:t>An official</w:t>
      </w:r>
      <w:r w:rsidR="00CD4A52" w:rsidRPr="00535A2A">
        <w:t xml:space="preserve"> user</w:t>
      </w:r>
      <w:r w:rsidRPr="00535A2A">
        <w:t xml:space="preserve"> </w:t>
      </w:r>
      <w:r w:rsidR="003E1657" w:rsidRPr="00535A2A">
        <w:t xml:space="preserve">for a major sporting event </w:t>
      </w:r>
      <w:r w:rsidRPr="00535A2A">
        <w:t xml:space="preserve">may not continue an action against a person under this section in relation to the use of </w:t>
      </w:r>
      <w:r w:rsidR="000C0060" w:rsidRPr="00535A2A">
        <w:t>protected indicia or images</w:t>
      </w:r>
      <w:r w:rsidRPr="00535A2A">
        <w:t xml:space="preserve"> if the </w:t>
      </w:r>
      <w:r w:rsidR="00D5434F" w:rsidRPr="00535A2A">
        <w:t>official</w:t>
      </w:r>
      <w:r w:rsidR="00CD4A52" w:rsidRPr="00535A2A">
        <w:t xml:space="preserve"> user</w:t>
      </w:r>
      <w:r w:rsidRPr="00535A2A">
        <w:t xml:space="preserve"> brings an action against the person </w:t>
      </w:r>
      <w:r w:rsidR="00393637" w:rsidRPr="00535A2A">
        <w:t>in relation to that use</w:t>
      </w:r>
      <w:r w:rsidR="008D2605" w:rsidRPr="00535A2A">
        <w:t xml:space="preserve"> under</w:t>
      </w:r>
      <w:r w:rsidR="00393637" w:rsidRPr="00535A2A">
        <w:t xml:space="preserve"> </w:t>
      </w:r>
      <w:r w:rsidR="00595223" w:rsidRPr="00535A2A">
        <w:t xml:space="preserve">a provision specified or prescribed as referred to in </w:t>
      </w:r>
      <w:r w:rsidR="00955C5C" w:rsidRPr="00535A2A">
        <w:t>subsection (</w:t>
      </w:r>
      <w:r w:rsidR="00595223" w:rsidRPr="00535A2A">
        <w:t>6).</w:t>
      </w:r>
    </w:p>
    <w:p w:rsidR="003F76F0" w:rsidRPr="00535A2A" w:rsidRDefault="003F76F0" w:rsidP="001F1769">
      <w:pPr>
        <w:pStyle w:val="subsection"/>
      </w:pPr>
      <w:r w:rsidRPr="00535A2A">
        <w:tab/>
        <w:t>(8)</w:t>
      </w:r>
      <w:r w:rsidRPr="00535A2A">
        <w:tab/>
      </w:r>
      <w:r w:rsidR="000C3752" w:rsidRPr="00535A2A">
        <w:t xml:space="preserve">If the court grants an official user damages or an account of profits under this section in relation to the use of a major sporting event’s protected indicia or images by a person, the official user may not bring an action against the </w:t>
      </w:r>
      <w:r w:rsidR="00DE5E8A" w:rsidRPr="00535A2A">
        <w:t xml:space="preserve">person </w:t>
      </w:r>
      <w:r w:rsidR="000C3752" w:rsidRPr="00535A2A">
        <w:t xml:space="preserve">under a provision specified or prescribed as referred to in </w:t>
      </w:r>
      <w:r w:rsidR="00955C5C" w:rsidRPr="00535A2A">
        <w:t>subsection (</w:t>
      </w:r>
      <w:r w:rsidR="000C3752" w:rsidRPr="00535A2A">
        <w:t>6).</w:t>
      </w:r>
    </w:p>
    <w:p w:rsidR="00E85407" w:rsidRPr="00535A2A" w:rsidRDefault="00B9664B" w:rsidP="001F1769">
      <w:pPr>
        <w:pStyle w:val="ActHead5"/>
      </w:pPr>
      <w:bookmarkStart w:id="64" w:name="_Toc179874189"/>
      <w:r w:rsidRPr="00F278B7">
        <w:rPr>
          <w:rStyle w:val="CharSectno"/>
        </w:rPr>
        <w:t>49</w:t>
      </w:r>
      <w:r w:rsidR="00E85407" w:rsidRPr="00535A2A">
        <w:t xml:space="preserve">  Consent </w:t>
      </w:r>
      <w:r w:rsidR="00C27F5B" w:rsidRPr="00535A2A">
        <w:t>for authorised persons t</w:t>
      </w:r>
      <w:r w:rsidR="00E85407" w:rsidRPr="00535A2A">
        <w:t>o pursu</w:t>
      </w:r>
      <w:r w:rsidR="00543191" w:rsidRPr="00535A2A">
        <w:t>e</w:t>
      </w:r>
      <w:r w:rsidR="00E85407" w:rsidRPr="00535A2A">
        <w:t xml:space="preserve"> remedies</w:t>
      </w:r>
      <w:bookmarkEnd w:id="64"/>
    </w:p>
    <w:p w:rsidR="00E85407" w:rsidRPr="00535A2A" w:rsidRDefault="00E85407" w:rsidP="001F1769">
      <w:pPr>
        <w:pStyle w:val="subsection"/>
      </w:pPr>
      <w:r w:rsidRPr="00535A2A">
        <w:tab/>
        <w:t>(1)</w:t>
      </w:r>
      <w:r w:rsidRPr="00535A2A">
        <w:tab/>
        <w:t xml:space="preserve">An authorised person for a major sporting event may not do either of the following </w:t>
      </w:r>
      <w:r w:rsidR="00276F3D" w:rsidRPr="00535A2A">
        <w:t xml:space="preserve">in relation to protected indicia or images covered by the relevant authorisation </w:t>
      </w:r>
      <w:r w:rsidRPr="00535A2A">
        <w:t xml:space="preserve">except with the written consent of the person (the </w:t>
      </w:r>
      <w:r w:rsidRPr="00535A2A">
        <w:rPr>
          <w:b/>
          <w:i/>
        </w:rPr>
        <w:t>authoriser</w:t>
      </w:r>
      <w:r w:rsidRPr="00535A2A">
        <w:t>) who gave the authorisation:</w:t>
      </w:r>
    </w:p>
    <w:p w:rsidR="00E85407" w:rsidRPr="00535A2A" w:rsidRDefault="00E85407" w:rsidP="001F1769">
      <w:pPr>
        <w:pStyle w:val="paragraph"/>
      </w:pPr>
      <w:r w:rsidRPr="00535A2A">
        <w:tab/>
        <w:t>(a)</w:t>
      </w:r>
      <w:r w:rsidRPr="00535A2A">
        <w:tab/>
        <w:t>make an application for an injunction under section</w:t>
      </w:r>
      <w:r w:rsidR="00955C5C" w:rsidRPr="00535A2A">
        <w:t> </w:t>
      </w:r>
      <w:r w:rsidR="00B9664B" w:rsidRPr="00535A2A">
        <w:t>45</w:t>
      </w:r>
      <w:r w:rsidRPr="00535A2A">
        <w:t>;</w:t>
      </w:r>
    </w:p>
    <w:p w:rsidR="00E85407" w:rsidRPr="00535A2A" w:rsidRDefault="00E85407" w:rsidP="001F1769">
      <w:pPr>
        <w:pStyle w:val="paragraph"/>
      </w:pPr>
      <w:r w:rsidRPr="00535A2A">
        <w:tab/>
        <w:t>(b)</w:t>
      </w:r>
      <w:r w:rsidRPr="00535A2A">
        <w:tab/>
        <w:t>bring an action for damages or for an account of profits under section</w:t>
      </w:r>
      <w:r w:rsidR="00955C5C" w:rsidRPr="00535A2A">
        <w:t> </w:t>
      </w:r>
      <w:r w:rsidR="00B9664B" w:rsidRPr="00535A2A">
        <w:t>48</w:t>
      </w:r>
      <w:r w:rsidRPr="00535A2A">
        <w:t>.</w:t>
      </w:r>
    </w:p>
    <w:p w:rsidR="00E85407" w:rsidRPr="00535A2A" w:rsidRDefault="00E85407" w:rsidP="001F1769">
      <w:pPr>
        <w:pStyle w:val="subsection"/>
      </w:pPr>
      <w:r w:rsidRPr="00535A2A">
        <w:tab/>
        <w:t>(2)</w:t>
      </w:r>
      <w:r w:rsidRPr="00535A2A">
        <w:tab/>
        <w:t>The authoriser is taken to have given the consent if:</w:t>
      </w:r>
    </w:p>
    <w:p w:rsidR="00E85407" w:rsidRPr="00535A2A" w:rsidRDefault="00E85407" w:rsidP="001F1769">
      <w:pPr>
        <w:pStyle w:val="paragraph"/>
      </w:pPr>
      <w:r w:rsidRPr="00535A2A">
        <w:tab/>
        <w:t>(a)</w:t>
      </w:r>
      <w:r w:rsidRPr="00535A2A">
        <w:tab/>
        <w:t>the authorised person gives the authoriser a written request for the consent; and</w:t>
      </w:r>
    </w:p>
    <w:p w:rsidR="00E85407" w:rsidRPr="00535A2A" w:rsidRDefault="00E85407" w:rsidP="001F1769">
      <w:pPr>
        <w:pStyle w:val="paragraph"/>
      </w:pPr>
      <w:r w:rsidRPr="00535A2A">
        <w:tab/>
        <w:t>(b)</w:t>
      </w:r>
      <w:r w:rsidRPr="00535A2A">
        <w:tab/>
        <w:t>the authoriser neither gives nor refuses that consent before the end of the third business day following the day on which the request was given.</w:t>
      </w:r>
    </w:p>
    <w:p w:rsidR="00E85407" w:rsidRPr="00535A2A" w:rsidRDefault="00E85407" w:rsidP="001F1769">
      <w:pPr>
        <w:pStyle w:val="subsection"/>
      </w:pPr>
      <w:r w:rsidRPr="00535A2A">
        <w:tab/>
        <w:t>(3)</w:t>
      </w:r>
      <w:r w:rsidRPr="00535A2A">
        <w:tab/>
        <w:t xml:space="preserve">Consent under </w:t>
      </w:r>
      <w:r w:rsidR="00955C5C" w:rsidRPr="00535A2A">
        <w:t>subsection (</w:t>
      </w:r>
      <w:r w:rsidRPr="00535A2A">
        <w:t>1) must not be unreasonably refused.</w:t>
      </w:r>
    </w:p>
    <w:p w:rsidR="00314AD2" w:rsidRPr="00535A2A" w:rsidRDefault="000C3752" w:rsidP="001F1769">
      <w:pPr>
        <w:pStyle w:val="subsection"/>
      </w:pPr>
      <w:r w:rsidRPr="00535A2A">
        <w:tab/>
        <w:t>(4)</w:t>
      </w:r>
      <w:r w:rsidRPr="00535A2A">
        <w:tab/>
      </w:r>
      <w:r w:rsidR="00955C5C" w:rsidRPr="00535A2A">
        <w:t>Paragraph (</w:t>
      </w:r>
      <w:r w:rsidRPr="00535A2A">
        <w:t xml:space="preserve">1)(a) does not apply if the authorised person is an objector in relation to seized goods and the </w:t>
      </w:r>
      <w:r w:rsidR="00314AD2" w:rsidRPr="00535A2A">
        <w:t>injunction relates to conduct involving those goods.</w:t>
      </w:r>
    </w:p>
    <w:p w:rsidR="00770E89" w:rsidRPr="00535A2A" w:rsidRDefault="00B9664B" w:rsidP="001F1769">
      <w:pPr>
        <w:pStyle w:val="ActHead5"/>
      </w:pPr>
      <w:bookmarkStart w:id="65" w:name="_Toc179874190"/>
      <w:r w:rsidRPr="00F278B7">
        <w:rPr>
          <w:rStyle w:val="CharSectno"/>
        </w:rPr>
        <w:t>50</w:t>
      </w:r>
      <w:r w:rsidR="00770E89" w:rsidRPr="00535A2A">
        <w:t xml:space="preserve">  </w:t>
      </w:r>
      <w:r w:rsidR="000A7645" w:rsidRPr="00535A2A">
        <w:t>R</w:t>
      </w:r>
      <w:r w:rsidR="00770E89" w:rsidRPr="00535A2A">
        <w:t>emedies</w:t>
      </w:r>
      <w:r w:rsidR="000A7645" w:rsidRPr="00535A2A">
        <w:t xml:space="preserve"> under this </w:t>
      </w:r>
      <w:r w:rsidR="00805944" w:rsidRPr="00535A2A">
        <w:t>Part</w:t>
      </w:r>
      <w:r w:rsidR="000A7645" w:rsidRPr="00535A2A">
        <w:t xml:space="preserve"> are additional</w:t>
      </w:r>
      <w:bookmarkEnd w:id="65"/>
    </w:p>
    <w:p w:rsidR="00770E89" w:rsidRPr="00535A2A" w:rsidRDefault="00770E89" w:rsidP="001F1769">
      <w:pPr>
        <w:pStyle w:val="subsection"/>
      </w:pPr>
      <w:r w:rsidRPr="00535A2A">
        <w:tab/>
        <w:t>(1)</w:t>
      </w:r>
      <w:r w:rsidRPr="00535A2A">
        <w:tab/>
      </w:r>
      <w:r w:rsidR="000A7645" w:rsidRPr="00535A2A">
        <w:t>T</w:t>
      </w:r>
      <w:r w:rsidRPr="00535A2A">
        <w:t xml:space="preserve">he remedies provided under this </w:t>
      </w:r>
      <w:r w:rsidR="00805944" w:rsidRPr="00535A2A">
        <w:t>Part</w:t>
      </w:r>
      <w:r w:rsidRPr="00535A2A">
        <w:t xml:space="preserve"> are in addition to remedies provided by any law (whether a law of the Commonwealth or a law of a State or Territory) that confers any rights or powers on </w:t>
      </w:r>
      <w:r w:rsidR="00D5434F" w:rsidRPr="00535A2A">
        <w:t>an official</w:t>
      </w:r>
      <w:r w:rsidR="003E46DA" w:rsidRPr="00535A2A">
        <w:t xml:space="preserve"> user </w:t>
      </w:r>
      <w:r w:rsidR="000A7645" w:rsidRPr="00535A2A">
        <w:t xml:space="preserve">for a major sporting event </w:t>
      </w:r>
      <w:r w:rsidRPr="00535A2A">
        <w:t>in relation to conduct of a kind that contravenes section</w:t>
      </w:r>
      <w:r w:rsidR="00955C5C" w:rsidRPr="00535A2A">
        <w:t> </w:t>
      </w:r>
      <w:r w:rsidR="00B9664B" w:rsidRPr="00535A2A">
        <w:t>16</w:t>
      </w:r>
      <w:r w:rsidRPr="00535A2A">
        <w:t xml:space="preserve"> of this Act.</w:t>
      </w:r>
    </w:p>
    <w:p w:rsidR="00770E89" w:rsidRPr="00535A2A" w:rsidRDefault="00770E89" w:rsidP="001F1769">
      <w:pPr>
        <w:pStyle w:val="notetext"/>
      </w:pPr>
      <w:r w:rsidRPr="00535A2A">
        <w:t>Note:</w:t>
      </w:r>
      <w:r w:rsidRPr="00535A2A">
        <w:tab/>
        <w:t xml:space="preserve">For other rules about the relationship between this Act and other laws, see </w:t>
      </w:r>
      <w:r w:rsidR="008D48EC" w:rsidRPr="00535A2A">
        <w:t>subsection</w:t>
      </w:r>
      <w:r w:rsidR="00955C5C" w:rsidRPr="00535A2A">
        <w:t> </w:t>
      </w:r>
      <w:r w:rsidR="00B9664B" w:rsidRPr="00535A2A">
        <w:t>16</w:t>
      </w:r>
      <w:r w:rsidR="008D48EC" w:rsidRPr="00535A2A">
        <w:t xml:space="preserve">(5) and </w:t>
      </w:r>
      <w:r w:rsidRPr="00535A2A">
        <w:t>sections</w:t>
      </w:r>
      <w:r w:rsidR="00955C5C" w:rsidRPr="00535A2A">
        <w:t> </w:t>
      </w:r>
      <w:r w:rsidR="00B9664B" w:rsidRPr="00535A2A">
        <w:t>54</w:t>
      </w:r>
      <w:r w:rsidR="008D48EC" w:rsidRPr="00535A2A">
        <w:t xml:space="preserve"> and</w:t>
      </w:r>
      <w:r w:rsidRPr="00535A2A">
        <w:t xml:space="preserve"> </w:t>
      </w:r>
      <w:r w:rsidR="00B9664B" w:rsidRPr="00535A2A">
        <w:t>55</w:t>
      </w:r>
      <w:r w:rsidR="008D48EC" w:rsidRPr="00535A2A">
        <w:t>.</w:t>
      </w:r>
    </w:p>
    <w:p w:rsidR="00770E89" w:rsidRPr="00535A2A" w:rsidRDefault="00770E89" w:rsidP="001F1769">
      <w:pPr>
        <w:pStyle w:val="subsection"/>
      </w:pPr>
      <w:r w:rsidRPr="00535A2A">
        <w:tab/>
        <w:t>(2)</w:t>
      </w:r>
      <w:r w:rsidRPr="00535A2A">
        <w:tab/>
        <w:t xml:space="preserve">Without limiting </w:t>
      </w:r>
      <w:r w:rsidR="00955C5C" w:rsidRPr="00535A2A">
        <w:t>subsection (</w:t>
      </w:r>
      <w:r w:rsidRPr="00535A2A">
        <w:t xml:space="preserve">1), the remedies provided under this </w:t>
      </w:r>
      <w:r w:rsidR="00805944" w:rsidRPr="00535A2A">
        <w:t>Part</w:t>
      </w:r>
      <w:r w:rsidRPr="00535A2A">
        <w:t xml:space="preserve"> are in addition to the remedies provided by the </w:t>
      </w:r>
      <w:r w:rsidR="000A7645" w:rsidRPr="00535A2A">
        <w:t>Australian Consumer Law</w:t>
      </w:r>
      <w:r w:rsidRPr="00535A2A">
        <w:t xml:space="preserve"> in relation to engaging in conduct that is misleading or deceptive (see section</w:t>
      </w:r>
      <w:r w:rsidR="00955C5C" w:rsidRPr="00535A2A">
        <w:t> </w:t>
      </w:r>
      <w:r w:rsidR="00BA1B84" w:rsidRPr="00535A2A">
        <w:t>18</w:t>
      </w:r>
      <w:r w:rsidRPr="00535A2A">
        <w:t xml:space="preserve"> of th</w:t>
      </w:r>
      <w:r w:rsidR="00BA1B84" w:rsidRPr="00535A2A">
        <w:t>e Australian Consumer Law</w:t>
      </w:r>
      <w:r w:rsidRPr="00535A2A">
        <w:t>) and, in particular, in relation to representations:</w:t>
      </w:r>
    </w:p>
    <w:p w:rsidR="00770E89" w:rsidRPr="00535A2A" w:rsidRDefault="00770E89" w:rsidP="001F1769">
      <w:pPr>
        <w:pStyle w:val="paragraph"/>
      </w:pPr>
      <w:r w:rsidRPr="00535A2A">
        <w:tab/>
        <w:t>(a)</w:t>
      </w:r>
      <w:r w:rsidRPr="00535A2A">
        <w:tab/>
        <w:t>that goods or services have sponsorship or approval that they do not have (see paragraph</w:t>
      </w:r>
      <w:r w:rsidR="00955C5C" w:rsidRPr="00535A2A">
        <w:t> </w:t>
      </w:r>
      <w:r w:rsidR="00BA1B84" w:rsidRPr="00535A2A">
        <w:t>29(1)(g)</w:t>
      </w:r>
      <w:r w:rsidRPr="00535A2A">
        <w:t xml:space="preserve"> of th</w:t>
      </w:r>
      <w:r w:rsidR="00BA1B84" w:rsidRPr="00535A2A">
        <w:t>e Australian Consumer Law</w:t>
      </w:r>
      <w:r w:rsidRPr="00535A2A">
        <w:t>); or</w:t>
      </w:r>
    </w:p>
    <w:p w:rsidR="00770E89" w:rsidRPr="00535A2A" w:rsidRDefault="00770E89" w:rsidP="001F1769">
      <w:pPr>
        <w:pStyle w:val="paragraph"/>
      </w:pPr>
      <w:r w:rsidRPr="00535A2A">
        <w:tab/>
        <w:t>(b)</w:t>
      </w:r>
      <w:r w:rsidRPr="00535A2A">
        <w:tab/>
        <w:t xml:space="preserve">that a </w:t>
      </w:r>
      <w:r w:rsidR="00BF3299" w:rsidRPr="00535A2A">
        <w:t xml:space="preserve">person </w:t>
      </w:r>
      <w:r w:rsidRPr="00535A2A">
        <w:t xml:space="preserve">has a sponsorship, approval or affiliation that </w:t>
      </w:r>
      <w:r w:rsidR="00BF3299" w:rsidRPr="00535A2A">
        <w:t>the person</w:t>
      </w:r>
      <w:r w:rsidRPr="00535A2A">
        <w:t xml:space="preserve"> does not have (see paragraph</w:t>
      </w:r>
      <w:r w:rsidR="00955C5C" w:rsidRPr="00535A2A">
        <w:t> </w:t>
      </w:r>
      <w:r w:rsidR="00BA1B84" w:rsidRPr="00535A2A">
        <w:t>29</w:t>
      </w:r>
      <w:r w:rsidRPr="00535A2A">
        <w:t>(</w:t>
      </w:r>
      <w:r w:rsidR="00BA1B84" w:rsidRPr="00535A2A">
        <w:t>1</w:t>
      </w:r>
      <w:r w:rsidRPr="00535A2A">
        <w:t>)</w:t>
      </w:r>
      <w:r w:rsidR="00BA1B84" w:rsidRPr="00535A2A">
        <w:t>(h)</w:t>
      </w:r>
      <w:r w:rsidRPr="00535A2A">
        <w:t xml:space="preserve"> of th</w:t>
      </w:r>
      <w:r w:rsidR="00BA1B84" w:rsidRPr="00535A2A">
        <w:t>e Australian Consumer Law</w:t>
      </w:r>
      <w:r w:rsidRPr="00535A2A">
        <w:t>).</w:t>
      </w:r>
    </w:p>
    <w:p w:rsidR="00770E89" w:rsidRPr="00535A2A" w:rsidRDefault="00770E89" w:rsidP="001F1769">
      <w:pPr>
        <w:pStyle w:val="subsection"/>
      </w:pPr>
      <w:r w:rsidRPr="00535A2A">
        <w:tab/>
        <w:t>(3)</w:t>
      </w:r>
      <w:r w:rsidRPr="00535A2A">
        <w:tab/>
        <w:t xml:space="preserve">The references in </w:t>
      </w:r>
      <w:r w:rsidR="00955C5C" w:rsidRPr="00535A2A">
        <w:t>subsection (</w:t>
      </w:r>
      <w:r w:rsidRPr="00535A2A">
        <w:t xml:space="preserve">2) to particular provisions of the </w:t>
      </w:r>
      <w:r w:rsidR="00BA1B84" w:rsidRPr="00535A2A">
        <w:t>Australian Consumer Law</w:t>
      </w:r>
      <w:r w:rsidRPr="00535A2A">
        <w:t xml:space="preserve"> do not imply that other provisions of </w:t>
      </w:r>
      <w:r w:rsidR="00E5783F" w:rsidRPr="00535A2A">
        <w:t xml:space="preserve">the </w:t>
      </w:r>
      <w:r w:rsidR="00BA1B84" w:rsidRPr="00535A2A">
        <w:t>Australian Consumer Law</w:t>
      </w:r>
      <w:r w:rsidRPr="00535A2A">
        <w:t xml:space="preserve"> do not apply in relation to conduct of a kind that contravenes section</w:t>
      </w:r>
      <w:r w:rsidR="00955C5C" w:rsidRPr="00535A2A">
        <w:t> </w:t>
      </w:r>
      <w:r w:rsidR="00B9664B" w:rsidRPr="00535A2A">
        <w:t>16</w:t>
      </w:r>
      <w:r w:rsidRPr="00535A2A">
        <w:t xml:space="preserve"> of this Act.</w:t>
      </w:r>
    </w:p>
    <w:p w:rsidR="000A7645" w:rsidRPr="00535A2A" w:rsidRDefault="000A7645" w:rsidP="001F1769">
      <w:pPr>
        <w:pStyle w:val="subsection"/>
      </w:pPr>
      <w:r w:rsidRPr="00535A2A">
        <w:tab/>
        <w:t>(4)</w:t>
      </w:r>
      <w:r w:rsidRPr="00535A2A">
        <w:tab/>
        <w:t>This section applies subject to subsections</w:t>
      </w:r>
      <w:r w:rsidR="00955C5C" w:rsidRPr="00535A2A">
        <w:t> </w:t>
      </w:r>
      <w:r w:rsidR="00B9664B" w:rsidRPr="00535A2A">
        <w:t>48</w:t>
      </w:r>
      <w:r w:rsidRPr="00535A2A">
        <w:t>(6) and (7) (limitation on bringing or continuing actions).</w:t>
      </w:r>
    </w:p>
    <w:p w:rsidR="00770E89" w:rsidRPr="00535A2A" w:rsidRDefault="00805944" w:rsidP="001F1769">
      <w:pPr>
        <w:pStyle w:val="ActHead2"/>
        <w:pageBreakBefore/>
      </w:pPr>
      <w:bookmarkStart w:id="66" w:name="f_Check_Lines_above"/>
      <w:bookmarkStart w:id="67" w:name="_Toc179874191"/>
      <w:bookmarkEnd w:id="66"/>
      <w:r w:rsidRPr="00F278B7">
        <w:rPr>
          <w:rStyle w:val="CharPartNo"/>
        </w:rPr>
        <w:t>Part</w:t>
      </w:r>
      <w:r w:rsidR="00955C5C" w:rsidRPr="00F278B7">
        <w:rPr>
          <w:rStyle w:val="CharPartNo"/>
        </w:rPr>
        <w:t> </w:t>
      </w:r>
      <w:r w:rsidRPr="00F278B7">
        <w:rPr>
          <w:rStyle w:val="CharPartNo"/>
        </w:rPr>
        <w:t>6</w:t>
      </w:r>
      <w:r w:rsidR="00770E89" w:rsidRPr="00535A2A">
        <w:t>—</w:t>
      </w:r>
      <w:r w:rsidR="00770E89" w:rsidRPr="00F278B7">
        <w:rPr>
          <w:rStyle w:val="CharPartText"/>
        </w:rPr>
        <w:t>Groundless threats</w:t>
      </w:r>
      <w:bookmarkEnd w:id="67"/>
    </w:p>
    <w:p w:rsidR="0032402A" w:rsidRPr="00535A2A" w:rsidRDefault="0032402A" w:rsidP="001F1769">
      <w:pPr>
        <w:pStyle w:val="Header"/>
      </w:pPr>
      <w:r w:rsidRPr="00F278B7">
        <w:rPr>
          <w:rStyle w:val="CharDivNo"/>
        </w:rPr>
        <w:t xml:space="preserve"> </w:t>
      </w:r>
      <w:r w:rsidRPr="00F278B7">
        <w:rPr>
          <w:rStyle w:val="CharDivText"/>
        </w:rPr>
        <w:t xml:space="preserve"> </w:t>
      </w:r>
    </w:p>
    <w:p w:rsidR="00BC0C80" w:rsidRPr="00535A2A" w:rsidRDefault="00B9664B" w:rsidP="001F1769">
      <w:pPr>
        <w:pStyle w:val="ActHead5"/>
      </w:pPr>
      <w:bookmarkStart w:id="68" w:name="_Toc179874192"/>
      <w:r w:rsidRPr="00F278B7">
        <w:rPr>
          <w:rStyle w:val="CharSectno"/>
        </w:rPr>
        <w:t>51</w:t>
      </w:r>
      <w:r w:rsidR="00BC0C80" w:rsidRPr="00535A2A">
        <w:t xml:space="preserve">  Simplified outline of this </w:t>
      </w:r>
      <w:r w:rsidR="00805944" w:rsidRPr="00535A2A">
        <w:t>Part</w:t>
      </w:r>
      <w:bookmarkEnd w:id="68"/>
    </w:p>
    <w:p w:rsidR="00B50D43" w:rsidRPr="00535A2A" w:rsidRDefault="00B50D43" w:rsidP="001F1769">
      <w:pPr>
        <w:pStyle w:val="SOText"/>
      </w:pPr>
      <w:r w:rsidRPr="00535A2A">
        <w:t>If an official user makes a groundless threat to make an application or bring an action under this Act, any person aggrieved may bring an action in a relevant court seeking a declaration or injunction, or damages for loss that the person has suffered as a result of the threat.</w:t>
      </w:r>
    </w:p>
    <w:p w:rsidR="000363B2" w:rsidRPr="00535A2A" w:rsidRDefault="000363B2" w:rsidP="001F1769">
      <w:pPr>
        <w:pStyle w:val="SOText"/>
      </w:pPr>
      <w:r w:rsidRPr="00535A2A">
        <w:t>A person may not bring or continue such an action if the official user has made an application, or brought an action, under Part</w:t>
      </w:r>
      <w:r w:rsidR="00955C5C" w:rsidRPr="00535A2A">
        <w:t> </w:t>
      </w:r>
      <w:r w:rsidRPr="00535A2A">
        <w:t>5 against the threatened person in relation to the act, or proposed act, to which the threat related.</w:t>
      </w:r>
    </w:p>
    <w:p w:rsidR="000363B2" w:rsidRPr="00535A2A" w:rsidRDefault="000363B2" w:rsidP="001F1769">
      <w:pPr>
        <w:pStyle w:val="SOText"/>
      </w:pPr>
      <w:r w:rsidRPr="00535A2A">
        <w:t xml:space="preserve">It is a defence </w:t>
      </w:r>
      <w:r w:rsidR="00EA149D" w:rsidRPr="00535A2A">
        <w:t xml:space="preserve">for an official user </w:t>
      </w:r>
      <w:r w:rsidRPr="00535A2A">
        <w:t>that the conduct of the threatened person, in relation to which the threat was made, contravenes section</w:t>
      </w:r>
      <w:r w:rsidR="00955C5C" w:rsidRPr="00535A2A">
        <w:t> </w:t>
      </w:r>
      <w:r w:rsidR="00B9664B" w:rsidRPr="00535A2A">
        <w:t>16</w:t>
      </w:r>
      <w:r w:rsidRPr="00535A2A">
        <w:t>.</w:t>
      </w:r>
    </w:p>
    <w:p w:rsidR="000363B2" w:rsidRPr="00535A2A" w:rsidRDefault="00EA149D" w:rsidP="001F1769">
      <w:pPr>
        <w:pStyle w:val="SOText"/>
      </w:pPr>
      <w:r w:rsidRPr="00535A2A">
        <w:t>A</w:t>
      </w:r>
      <w:r w:rsidR="000363B2" w:rsidRPr="00535A2A">
        <w:t>n official user may make a counterclaim for any relief to which the official user would be entitled under Part</w:t>
      </w:r>
      <w:r w:rsidR="00955C5C" w:rsidRPr="00535A2A">
        <w:t> </w:t>
      </w:r>
      <w:r w:rsidR="000363B2" w:rsidRPr="00535A2A">
        <w:t>5.</w:t>
      </w:r>
    </w:p>
    <w:p w:rsidR="00770E89" w:rsidRPr="00535A2A" w:rsidRDefault="00B9664B" w:rsidP="001F1769">
      <w:pPr>
        <w:pStyle w:val="ActHead5"/>
      </w:pPr>
      <w:bookmarkStart w:id="69" w:name="_Toc179874193"/>
      <w:r w:rsidRPr="00F278B7">
        <w:rPr>
          <w:rStyle w:val="CharSectno"/>
        </w:rPr>
        <w:t>52</w:t>
      </w:r>
      <w:r w:rsidR="00770E89" w:rsidRPr="00535A2A">
        <w:t xml:space="preserve">  Groundless threats of legal proceedings</w:t>
      </w:r>
      <w:bookmarkEnd w:id="69"/>
    </w:p>
    <w:p w:rsidR="008F213C" w:rsidRPr="00535A2A" w:rsidRDefault="00557758" w:rsidP="001F1769">
      <w:pPr>
        <w:pStyle w:val="subsection"/>
      </w:pPr>
      <w:r w:rsidRPr="00535A2A">
        <w:tab/>
        <w:t>(1)</w:t>
      </w:r>
      <w:r w:rsidRPr="00535A2A">
        <w:tab/>
      </w:r>
      <w:r w:rsidR="008F213C" w:rsidRPr="00535A2A">
        <w:t xml:space="preserve">If </w:t>
      </w:r>
      <w:r w:rsidR="00D5434F" w:rsidRPr="00535A2A">
        <w:t>an official</w:t>
      </w:r>
      <w:r w:rsidR="003E46DA" w:rsidRPr="00535A2A">
        <w:t xml:space="preserve"> user </w:t>
      </w:r>
      <w:r w:rsidR="008F213C" w:rsidRPr="00535A2A">
        <w:t xml:space="preserve">threatens to make an application, or bring an action, </w:t>
      </w:r>
      <w:r w:rsidR="00592A91" w:rsidRPr="00535A2A">
        <w:t xml:space="preserve">under this Act </w:t>
      </w:r>
      <w:r w:rsidR="008F213C" w:rsidRPr="00535A2A">
        <w:t xml:space="preserve">against a person (the </w:t>
      </w:r>
      <w:r w:rsidR="008F213C" w:rsidRPr="00535A2A">
        <w:rPr>
          <w:b/>
          <w:i/>
        </w:rPr>
        <w:t>threatened person</w:t>
      </w:r>
      <w:r w:rsidR="008F213C" w:rsidRPr="00535A2A">
        <w:t>) on the ground that the threatened person has engaged, is engaging, or is proposing to engage in conduct that contravenes section</w:t>
      </w:r>
      <w:r w:rsidR="00955C5C" w:rsidRPr="00535A2A">
        <w:t> </w:t>
      </w:r>
      <w:r w:rsidR="00B9664B" w:rsidRPr="00535A2A">
        <w:t>16</w:t>
      </w:r>
      <w:r w:rsidR="008F213C" w:rsidRPr="00535A2A">
        <w:t xml:space="preserve">, any person aggrieved by the threat may bring an </w:t>
      </w:r>
      <w:r w:rsidR="000D2209" w:rsidRPr="00535A2A">
        <w:t xml:space="preserve">action in a relevant court against </w:t>
      </w:r>
      <w:r w:rsidR="008F213C" w:rsidRPr="00535A2A">
        <w:t xml:space="preserve">the </w:t>
      </w:r>
      <w:r w:rsidR="00D5434F" w:rsidRPr="00535A2A">
        <w:t>official</w:t>
      </w:r>
      <w:r w:rsidR="003E46DA" w:rsidRPr="00535A2A">
        <w:t xml:space="preserve"> user</w:t>
      </w:r>
      <w:r w:rsidR="008F213C" w:rsidRPr="00535A2A">
        <w:t>.</w:t>
      </w:r>
    </w:p>
    <w:p w:rsidR="008419E6" w:rsidRPr="00535A2A" w:rsidRDefault="008C388B" w:rsidP="001F1769">
      <w:pPr>
        <w:pStyle w:val="subsection"/>
      </w:pPr>
      <w:r w:rsidRPr="00535A2A">
        <w:tab/>
        <w:t>(2)</w:t>
      </w:r>
      <w:r w:rsidRPr="00535A2A">
        <w:tab/>
      </w:r>
      <w:r w:rsidR="008419E6" w:rsidRPr="00535A2A">
        <w:t xml:space="preserve">Neither of the following alone constitute a threat to make an application, or bring an action, for the purposes of </w:t>
      </w:r>
      <w:r w:rsidR="00955C5C" w:rsidRPr="00535A2A">
        <w:t>subsection (</w:t>
      </w:r>
      <w:r w:rsidR="008419E6" w:rsidRPr="00535A2A">
        <w:t>1):</w:t>
      </w:r>
    </w:p>
    <w:p w:rsidR="008419E6" w:rsidRPr="00535A2A" w:rsidRDefault="008419E6" w:rsidP="001F1769">
      <w:pPr>
        <w:pStyle w:val="paragraph"/>
      </w:pPr>
      <w:r w:rsidRPr="00535A2A">
        <w:tab/>
        <w:t>(a)</w:t>
      </w:r>
      <w:r w:rsidRPr="00535A2A">
        <w:tab/>
        <w:t xml:space="preserve">a </w:t>
      </w:r>
      <w:r w:rsidR="008C388B" w:rsidRPr="00535A2A">
        <w:t>notification that a visual or aural representation is a protected image for a major sporting event</w:t>
      </w:r>
      <w:r w:rsidRPr="00535A2A">
        <w:t>;</w:t>
      </w:r>
    </w:p>
    <w:p w:rsidR="008C388B" w:rsidRPr="00535A2A" w:rsidRDefault="008419E6" w:rsidP="001F1769">
      <w:pPr>
        <w:pStyle w:val="paragraph"/>
      </w:pPr>
      <w:r w:rsidRPr="00535A2A">
        <w:tab/>
        <w:t>(b)</w:t>
      </w:r>
      <w:r w:rsidRPr="00535A2A">
        <w:tab/>
        <w:t xml:space="preserve">a notification </w:t>
      </w:r>
      <w:r w:rsidR="008C388B" w:rsidRPr="00535A2A">
        <w:t>that an indicium is a protected indicium for a major sporting event</w:t>
      </w:r>
      <w:r w:rsidRPr="00535A2A">
        <w:t>.</w:t>
      </w:r>
    </w:p>
    <w:p w:rsidR="00173530" w:rsidRPr="00535A2A" w:rsidRDefault="00173530" w:rsidP="001F1769">
      <w:pPr>
        <w:pStyle w:val="SubsectionHead"/>
      </w:pPr>
      <w:r w:rsidRPr="00535A2A">
        <w:t>Remedies</w:t>
      </w:r>
    </w:p>
    <w:p w:rsidR="00770E89" w:rsidRPr="00535A2A" w:rsidRDefault="003E46DA" w:rsidP="001F1769">
      <w:pPr>
        <w:pStyle w:val="subsection"/>
      </w:pPr>
      <w:r w:rsidRPr="00535A2A">
        <w:tab/>
        <w:t>(</w:t>
      </w:r>
      <w:r w:rsidR="00671BBB" w:rsidRPr="00535A2A">
        <w:t>3</w:t>
      </w:r>
      <w:r w:rsidR="00557758" w:rsidRPr="00535A2A">
        <w:t>)</w:t>
      </w:r>
      <w:r w:rsidR="00557758" w:rsidRPr="00535A2A">
        <w:tab/>
      </w:r>
      <w:r w:rsidR="00770E89" w:rsidRPr="00535A2A">
        <w:t>In an action under this section, the court may:</w:t>
      </w:r>
    </w:p>
    <w:p w:rsidR="00770E89" w:rsidRPr="00535A2A" w:rsidRDefault="00770E89" w:rsidP="001F1769">
      <w:pPr>
        <w:pStyle w:val="paragraph"/>
      </w:pPr>
      <w:r w:rsidRPr="00535A2A">
        <w:tab/>
        <w:t>(a)</w:t>
      </w:r>
      <w:r w:rsidRPr="00535A2A">
        <w:tab/>
        <w:t>make a declaration that the</w:t>
      </w:r>
      <w:r w:rsidR="00690564" w:rsidRPr="00535A2A">
        <w:t xml:space="preserve"> </w:t>
      </w:r>
      <w:r w:rsidR="00D5434F" w:rsidRPr="00535A2A">
        <w:t>official</w:t>
      </w:r>
      <w:r w:rsidR="003E46DA" w:rsidRPr="00535A2A">
        <w:t xml:space="preserve"> user </w:t>
      </w:r>
      <w:r w:rsidRPr="00535A2A">
        <w:t>had no grounds for making the threat; and</w:t>
      </w:r>
    </w:p>
    <w:p w:rsidR="00856DB5" w:rsidRPr="00535A2A" w:rsidRDefault="00770E89" w:rsidP="001F1769">
      <w:pPr>
        <w:pStyle w:val="paragraph"/>
      </w:pPr>
      <w:r w:rsidRPr="00535A2A">
        <w:tab/>
        <w:t>(b)</w:t>
      </w:r>
      <w:r w:rsidRPr="00535A2A">
        <w:tab/>
        <w:t xml:space="preserve">grant an injunction restraining the </w:t>
      </w:r>
      <w:r w:rsidR="00D5434F" w:rsidRPr="00535A2A">
        <w:t>official</w:t>
      </w:r>
      <w:r w:rsidR="003E46DA" w:rsidRPr="00535A2A">
        <w:t xml:space="preserve"> user</w:t>
      </w:r>
      <w:r w:rsidRPr="00535A2A">
        <w:t xml:space="preserve"> from continuing to make the threat</w:t>
      </w:r>
      <w:r w:rsidR="00856DB5" w:rsidRPr="00535A2A">
        <w:t>; and</w:t>
      </w:r>
    </w:p>
    <w:p w:rsidR="00770E89" w:rsidRPr="00535A2A" w:rsidRDefault="00856DB5" w:rsidP="001F1769">
      <w:pPr>
        <w:pStyle w:val="paragraph"/>
      </w:pPr>
      <w:r w:rsidRPr="00535A2A">
        <w:tab/>
        <w:t>(c)</w:t>
      </w:r>
      <w:r w:rsidRPr="00535A2A">
        <w:tab/>
      </w:r>
      <w:r w:rsidR="00770E89" w:rsidRPr="00535A2A">
        <w:t>award damages for loss that the person aggrieved has suffered as a result of the making of the threat.</w:t>
      </w:r>
    </w:p>
    <w:p w:rsidR="000D2209" w:rsidRPr="00535A2A" w:rsidRDefault="000D2209" w:rsidP="001F1769">
      <w:pPr>
        <w:pStyle w:val="SubsectionHead"/>
      </w:pPr>
      <w:r w:rsidRPr="00535A2A">
        <w:t>Limitation on bringing or continuing action under this section</w:t>
      </w:r>
    </w:p>
    <w:p w:rsidR="00770E89" w:rsidRPr="00535A2A" w:rsidRDefault="00557758" w:rsidP="001F1769">
      <w:pPr>
        <w:pStyle w:val="subsection"/>
      </w:pPr>
      <w:r w:rsidRPr="00535A2A">
        <w:tab/>
        <w:t>(4)</w:t>
      </w:r>
      <w:r w:rsidRPr="00535A2A">
        <w:tab/>
      </w:r>
      <w:r w:rsidR="00770E89" w:rsidRPr="00535A2A">
        <w:t xml:space="preserve">An action may not be brought under this section if the </w:t>
      </w:r>
      <w:r w:rsidR="00D5434F" w:rsidRPr="00535A2A">
        <w:t>official</w:t>
      </w:r>
      <w:r w:rsidR="003E46DA" w:rsidRPr="00535A2A">
        <w:t xml:space="preserve"> user</w:t>
      </w:r>
      <w:r w:rsidR="00770E89" w:rsidRPr="00535A2A">
        <w:t xml:space="preserve"> has made an application, or brought an action, under </w:t>
      </w:r>
      <w:r w:rsidR="00805944" w:rsidRPr="00535A2A">
        <w:t>Part</w:t>
      </w:r>
      <w:r w:rsidR="00955C5C" w:rsidRPr="00535A2A">
        <w:t> </w:t>
      </w:r>
      <w:r w:rsidR="00805944" w:rsidRPr="00535A2A">
        <w:t>5</w:t>
      </w:r>
      <w:r w:rsidR="00770E89" w:rsidRPr="00535A2A">
        <w:t xml:space="preserve"> against the threatened person in relation to the act, or proposed act, to which the threat related.</w:t>
      </w:r>
    </w:p>
    <w:p w:rsidR="008C388B" w:rsidRPr="00535A2A" w:rsidRDefault="00557758" w:rsidP="001F1769">
      <w:pPr>
        <w:pStyle w:val="subsection"/>
      </w:pPr>
      <w:r w:rsidRPr="00535A2A">
        <w:tab/>
        <w:t>(5)</w:t>
      </w:r>
      <w:r w:rsidRPr="00535A2A">
        <w:tab/>
      </w:r>
      <w:r w:rsidR="00770E89" w:rsidRPr="00535A2A">
        <w:t xml:space="preserve">An action under this section may not be continued if the </w:t>
      </w:r>
      <w:r w:rsidR="00D5434F" w:rsidRPr="00535A2A">
        <w:t>official</w:t>
      </w:r>
      <w:r w:rsidR="003E46DA" w:rsidRPr="00535A2A">
        <w:t xml:space="preserve"> user</w:t>
      </w:r>
      <w:r w:rsidR="00770E89" w:rsidRPr="00535A2A">
        <w:t xml:space="preserve"> makes an application, or brings an action, under </w:t>
      </w:r>
      <w:r w:rsidR="00805944" w:rsidRPr="00535A2A">
        <w:t>Part</w:t>
      </w:r>
      <w:r w:rsidR="00955C5C" w:rsidRPr="00535A2A">
        <w:t> </w:t>
      </w:r>
      <w:r w:rsidR="00805944" w:rsidRPr="00535A2A">
        <w:t>5</w:t>
      </w:r>
      <w:r w:rsidR="00770E89" w:rsidRPr="00535A2A">
        <w:t xml:space="preserve"> against the threatened person in relation to the act, or proposed act, to which the threat related.</w:t>
      </w:r>
    </w:p>
    <w:p w:rsidR="000D2209" w:rsidRPr="00535A2A" w:rsidRDefault="000D2209" w:rsidP="001F1769">
      <w:pPr>
        <w:pStyle w:val="SubsectionHead"/>
      </w:pPr>
      <w:r w:rsidRPr="00535A2A">
        <w:t>Defence—conduct of threatened person contravenes section</w:t>
      </w:r>
      <w:r w:rsidR="00955C5C" w:rsidRPr="00535A2A">
        <w:t> </w:t>
      </w:r>
      <w:r w:rsidR="00B9664B" w:rsidRPr="00535A2A">
        <w:t>16</w:t>
      </w:r>
    </w:p>
    <w:p w:rsidR="00770E89" w:rsidRPr="00535A2A" w:rsidRDefault="00557758" w:rsidP="001F1769">
      <w:pPr>
        <w:pStyle w:val="subsection"/>
      </w:pPr>
      <w:r w:rsidRPr="00535A2A">
        <w:tab/>
        <w:t>(6)</w:t>
      </w:r>
      <w:r w:rsidRPr="00535A2A">
        <w:tab/>
      </w:r>
      <w:r w:rsidR="00770E89" w:rsidRPr="00535A2A">
        <w:t>It is a defence to an action under this section that the conduct of the threatened person, in relation to which the threat was made, contravenes section</w:t>
      </w:r>
      <w:r w:rsidR="00955C5C" w:rsidRPr="00535A2A">
        <w:t> </w:t>
      </w:r>
      <w:r w:rsidR="00B9664B" w:rsidRPr="00535A2A">
        <w:t>16</w:t>
      </w:r>
      <w:r w:rsidR="00770E89" w:rsidRPr="00535A2A">
        <w:t>.</w:t>
      </w:r>
    </w:p>
    <w:p w:rsidR="000D2209" w:rsidRPr="00535A2A" w:rsidRDefault="000D2209" w:rsidP="001F1769">
      <w:pPr>
        <w:pStyle w:val="SubsectionHead"/>
      </w:pPr>
      <w:r w:rsidRPr="00535A2A">
        <w:t>Counterclaim</w:t>
      </w:r>
    </w:p>
    <w:p w:rsidR="00770E89" w:rsidRPr="00535A2A" w:rsidRDefault="00557758" w:rsidP="001F1769">
      <w:pPr>
        <w:pStyle w:val="subsection"/>
      </w:pPr>
      <w:r w:rsidRPr="00535A2A">
        <w:tab/>
        <w:t>(7)</w:t>
      </w:r>
      <w:r w:rsidRPr="00535A2A">
        <w:tab/>
      </w:r>
      <w:r w:rsidR="00856DB5" w:rsidRPr="00535A2A">
        <w:t xml:space="preserve">If </w:t>
      </w:r>
      <w:r w:rsidR="00E5783F" w:rsidRPr="00535A2A">
        <w:t xml:space="preserve">the </w:t>
      </w:r>
      <w:r w:rsidR="00D5434F" w:rsidRPr="00535A2A">
        <w:t>official</w:t>
      </w:r>
      <w:r w:rsidR="003E46DA" w:rsidRPr="00535A2A">
        <w:t xml:space="preserve"> user</w:t>
      </w:r>
      <w:r w:rsidR="00B932C6" w:rsidRPr="00535A2A">
        <w:t xml:space="preserve"> </w:t>
      </w:r>
      <w:r w:rsidR="00770E89" w:rsidRPr="00535A2A">
        <w:t xml:space="preserve">would be entitled to make an application, or bring an action, against </w:t>
      </w:r>
      <w:r w:rsidR="00856DB5" w:rsidRPr="00535A2A">
        <w:t xml:space="preserve">the threatened </w:t>
      </w:r>
      <w:r w:rsidR="00770E89" w:rsidRPr="00535A2A">
        <w:t>person for contravening section</w:t>
      </w:r>
      <w:r w:rsidR="00955C5C" w:rsidRPr="00535A2A">
        <w:t> </w:t>
      </w:r>
      <w:r w:rsidR="00B9664B" w:rsidRPr="00535A2A">
        <w:t>16</w:t>
      </w:r>
      <w:r w:rsidR="00770E89" w:rsidRPr="00535A2A">
        <w:t xml:space="preserve">, the </w:t>
      </w:r>
      <w:r w:rsidR="00D5434F" w:rsidRPr="00535A2A">
        <w:t>official</w:t>
      </w:r>
      <w:r w:rsidR="003E46DA" w:rsidRPr="00535A2A">
        <w:t xml:space="preserve"> user</w:t>
      </w:r>
      <w:r w:rsidR="00B932C6" w:rsidRPr="00535A2A">
        <w:t xml:space="preserve"> </w:t>
      </w:r>
      <w:r w:rsidR="00770E89" w:rsidRPr="00535A2A">
        <w:t xml:space="preserve">may, in an action under </w:t>
      </w:r>
      <w:r w:rsidR="00B932C6" w:rsidRPr="00535A2A">
        <w:t xml:space="preserve">this </w:t>
      </w:r>
      <w:r w:rsidR="00770E89" w:rsidRPr="00535A2A">
        <w:t xml:space="preserve">section, make a counterclaim for any relief to which the </w:t>
      </w:r>
      <w:r w:rsidR="00D5434F" w:rsidRPr="00535A2A">
        <w:t>official</w:t>
      </w:r>
      <w:r w:rsidR="003E46DA" w:rsidRPr="00535A2A">
        <w:t xml:space="preserve"> user</w:t>
      </w:r>
      <w:r w:rsidR="00B932C6" w:rsidRPr="00535A2A">
        <w:t xml:space="preserve"> </w:t>
      </w:r>
      <w:r w:rsidR="00770E89" w:rsidRPr="00535A2A">
        <w:t xml:space="preserve">would be entitled under </w:t>
      </w:r>
      <w:r w:rsidR="00805944" w:rsidRPr="00535A2A">
        <w:t>Part</w:t>
      </w:r>
      <w:r w:rsidR="00955C5C" w:rsidRPr="00535A2A">
        <w:t> </w:t>
      </w:r>
      <w:r w:rsidR="00805944" w:rsidRPr="00535A2A">
        <w:t>5</w:t>
      </w:r>
      <w:r w:rsidR="00770E89" w:rsidRPr="00535A2A">
        <w:t>.</w:t>
      </w:r>
    </w:p>
    <w:p w:rsidR="00E5783F" w:rsidRPr="00535A2A" w:rsidRDefault="00557758" w:rsidP="001F1769">
      <w:pPr>
        <w:pStyle w:val="subsection"/>
      </w:pPr>
      <w:r w:rsidRPr="00535A2A">
        <w:tab/>
        <w:t>(8)</w:t>
      </w:r>
      <w:r w:rsidRPr="00535A2A">
        <w:tab/>
      </w:r>
      <w:r w:rsidR="00E24878" w:rsidRPr="00535A2A">
        <w:t>Parts</w:t>
      </w:r>
      <w:r w:rsidR="00955C5C" w:rsidRPr="00535A2A">
        <w:t> </w:t>
      </w:r>
      <w:r w:rsidR="00E24878" w:rsidRPr="00535A2A">
        <w:t xml:space="preserve">4 and 5 </w:t>
      </w:r>
      <w:r w:rsidR="00770E89" w:rsidRPr="00535A2A">
        <w:t xml:space="preserve">apply as if a counterclaim were an application or action made or brought by the </w:t>
      </w:r>
      <w:r w:rsidR="00D5434F" w:rsidRPr="00535A2A">
        <w:t>official</w:t>
      </w:r>
      <w:r w:rsidR="003E46DA" w:rsidRPr="00535A2A">
        <w:t xml:space="preserve"> user</w:t>
      </w:r>
      <w:r w:rsidR="00856DB5" w:rsidRPr="00535A2A">
        <w:t xml:space="preserve"> und</w:t>
      </w:r>
      <w:r w:rsidR="00770E89" w:rsidRPr="00535A2A">
        <w:t xml:space="preserve">er </w:t>
      </w:r>
      <w:r w:rsidR="00E24878" w:rsidRPr="00535A2A">
        <w:t>Part</w:t>
      </w:r>
      <w:r w:rsidR="00955C5C" w:rsidRPr="00535A2A">
        <w:t> </w:t>
      </w:r>
      <w:r w:rsidR="00E24878" w:rsidRPr="00535A2A">
        <w:t>5</w:t>
      </w:r>
      <w:r w:rsidR="00770E89" w:rsidRPr="00535A2A">
        <w:t>.</w:t>
      </w:r>
    </w:p>
    <w:p w:rsidR="006F7DEB" w:rsidRPr="00535A2A" w:rsidRDefault="006F7DEB" w:rsidP="001F1769">
      <w:pPr>
        <w:pStyle w:val="SubsectionHead"/>
      </w:pPr>
      <w:r w:rsidRPr="00535A2A">
        <w:t>Protection—lawyer acting on behalf of client</w:t>
      </w:r>
    </w:p>
    <w:p w:rsidR="006F7DEB" w:rsidRPr="00535A2A" w:rsidRDefault="006F7DEB" w:rsidP="001F1769">
      <w:pPr>
        <w:pStyle w:val="subsection"/>
      </w:pPr>
      <w:r w:rsidRPr="00535A2A">
        <w:tab/>
        <w:t>(9)</w:t>
      </w:r>
      <w:r w:rsidRPr="00535A2A">
        <w:tab/>
        <w:t>This section does not make a barrister or solicitor of the High Court, or of the Supreme Court of a State or Territory, liable to an action for an act done in a professional capacity on behalf of a client.</w:t>
      </w:r>
    </w:p>
    <w:p w:rsidR="00770E89" w:rsidRPr="00535A2A" w:rsidRDefault="00770E89" w:rsidP="001F1769">
      <w:pPr>
        <w:pStyle w:val="ActHead2"/>
        <w:pageBreakBefore/>
      </w:pPr>
      <w:bookmarkStart w:id="70" w:name="_Toc179874194"/>
      <w:r w:rsidRPr="00F278B7">
        <w:rPr>
          <w:rStyle w:val="CharPartNo"/>
        </w:rPr>
        <w:t>Part</w:t>
      </w:r>
      <w:r w:rsidR="00955C5C" w:rsidRPr="00F278B7">
        <w:rPr>
          <w:rStyle w:val="CharPartNo"/>
        </w:rPr>
        <w:t> </w:t>
      </w:r>
      <w:r w:rsidR="00745D16" w:rsidRPr="00F278B7">
        <w:rPr>
          <w:rStyle w:val="CharPartNo"/>
        </w:rPr>
        <w:t>7</w:t>
      </w:r>
      <w:r w:rsidRPr="00535A2A">
        <w:t>—</w:t>
      </w:r>
      <w:r w:rsidRPr="00F278B7">
        <w:rPr>
          <w:rStyle w:val="CharPartText"/>
        </w:rPr>
        <w:t>Miscellaneous</w:t>
      </w:r>
      <w:bookmarkEnd w:id="70"/>
    </w:p>
    <w:p w:rsidR="00770E89" w:rsidRPr="00535A2A" w:rsidRDefault="00770E89" w:rsidP="001F1769">
      <w:pPr>
        <w:pStyle w:val="Header"/>
      </w:pPr>
      <w:r w:rsidRPr="00F278B7">
        <w:rPr>
          <w:rStyle w:val="CharDivNo"/>
        </w:rPr>
        <w:t xml:space="preserve"> </w:t>
      </w:r>
      <w:r w:rsidRPr="00F278B7">
        <w:rPr>
          <w:rStyle w:val="CharDivText"/>
        </w:rPr>
        <w:t xml:space="preserve"> </w:t>
      </w:r>
    </w:p>
    <w:p w:rsidR="00BC0C80" w:rsidRPr="00535A2A" w:rsidRDefault="00B9664B" w:rsidP="001F1769">
      <w:pPr>
        <w:pStyle w:val="ActHead5"/>
      </w:pPr>
      <w:bookmarkStart w:id="71" w:name="_Toc179874195"/>
      <w:r w:rsidRPr="00F278B7">
        <w:rPr>
          <w:rStyle w:val="CharSectno"/>
        </w:rPr>
        <w:t>53</w:t>
      </w:r>
      <w:r w:rsidR="00BC0C80" w:rsidRPr="00535A2A">
        <w:t xml:space="preserve">  Simplified outline of this Part</w:t>
      </w:r>
      <w:bookmarkEnd w:id="71"/>
    </w:p>
    <w:p w:rsidR="005A7A60" w:rsidRPr="00535A2A" w:rsidRDefault="005A7A60" w:rsidP="001F1769">
      <w:pPr>
        <w:pStyle w:val="SOText"/>
      </w:pPr>
      <w:r w:rsidRPr="00535A2A">
        <w:t>This Part provides for a number of miscellaneous matters, such as:</w:t>
      </w:r>
    </w:p>
    <w:p w:rsidR="005A7A60" w:rsidRPr="00535A2A" w:rsidRDefault="005A7A60" w:rsidP="001F1769">
      <w:pPr>
        <w:pStyle w:val="SOPara"/>
      </w:pPr>
      <w:r w:rsidRPr="00535A2A">
        <w:tab/>
        <w:t>(</w:t>
      </w:r>
      <w:r w:rsidR="007A3F63" w:rsidRPr="00535A2A">
        <w:t>a</w:t>
      </w:r>
      <w:r w:rsidRPr="00535A2A">
        <w:t>)</w:t>
      </w:r>
      <w:r w:rsidRPr="00535A2A">
        <w:tab/>
        <w:t>interaction between this Act and other Commonwealth, State and Territory laws; and</w:t>
      </w:r>
    </w:p>
    <w:p w:rsidR="005A7A60" w:rsidRPr="00535A2A" w:rsidRDefault="007A3F63" w:rsidP="001F1769">
      <w:pPr>
        <w:pStyle w:val="SOPara"/>
      </w:pPr>
      <w:r w:rsidRPr="00535A2A">
        <w:tab/>
        <w:t>(b</w:t>
      </w:r>
      <w:r w:rsidR="005A7A60" w:rsidRPr="00535A2A">
        <w:t>)</w:t>
      </w:r>
      <w:r w:rsidR="005A7A60" w:rsidRPr="00535A2A">
        <w:tab/>
      </w:r>
      <w:r w:rsidR="000638D6" w:rsidRPr="00535A2A">
        <w:t xml:space="preserve">a constitutional safety net in relation to any </w:t>
      </w:r>
      <w:r w:rsidR="005A7A60" w:rsidRPr="00535A2A">
        <w:t>acquisition of property otherwise than on just terms</w:t>
      </w:r>
      <w:r w:rsidR="00147C40" w:rsidRPr="00535A2A">
        <w:t>, and any constitutional doctrine of implied freedom of political communication</w:t>
      </w:r>
      <w:r w:rsidR="005A7A60" w:rsidRPr="00535A2A">
        <w:t>; and</w:t>
      </w:r>
    </w:p>
    <w:p w:rsidR="00BC0C80" w:rsidRPr="00535A2A" w:rsidRDefault="007A3F63" w:rsidP="001F1769">
      <w:pPr>
        <w:pStyle w:val="SOPara"/>
      </w:pPr>
      <w:r w:rsidRPr="00535A2A">
        <w:tab/>
        <w:t>(c</w:t>
      </w:r>
      <w:r w:rsidR="005A7A60" w:rsidRPr="00535A2A">
        <w:t>)</w:t>
      </w:r>
      <w:r w:rsidR="005A7A60" w:rsidRPr="00535A2A">
        <w:tab/>
        <w:t>the making of rules by the Minister.</w:t>
      </w:r>
    </w:p>
    <w:p w:rsidR="00770E89" w:rsidRPr="00535A2A" w:rsidRDefault="00B9664B" w:rsidP="001F1769">
      <w:pPr>
        <w:pStyle w:val="ActHead5"/>
      </w:pPr>
      <w:bookmarkStart w:id="72" w:name="_Toc179874196"/>
      <w:r w:rsidRPr="00F278B7">
        <w:rPr>
          <w:rStyle w:val="CharSectno"/>
        </w:rPr>
        <w:t>54</w:t>
      </w:r>
      <w:r w:rsidR="00770E89" w:rsidRPr="00535A2A">
        <w:t xml:space="preserve">  </w:t>
      </w:r>
      <w:r w:rsidR="0090555A" w:rsidRPr="00535A2A">
        <w:t>Copyright, design and t</w:t>
      </w:r>
      <w:r w:rsidR="00770E89" w:rsidRPr="00535A2A">
        <w:t>rade mark rights</w:t>
      </w:r>
      <w:r w:rsidR="0090555A" w:rsidRPr="00535A2A">
        <w:t xml:space="preserve"> not affected</w:t>
      </w:r>
      <w:bookmarkEnd w:id="72"/>
    </w:p>
    <w:p w:rsidR="00770E89" w:rsidRPr="00535A2A" w:rsidRDefault="00770E89" w:rsidP="001F1769">
      <w:pPr>
        <w:pStyle w:val="subsection"/>
      </w:pPr>
      <w:r w:rsidRPr="00535A2A">
        <w:tab/>
      </w:r>
      <w:r w:rsidRPr="00535A2A">
        <w:tab/>
        <w:t>Nothing in this Act is intended to affect the operation of the following Acts:</w:t>
      </w:r>
    </w:p>
    <w:p w:rsidR="00E234EF" w:rsidRPr="00535A2A" w:rsidRDefault="00E234EF" w:rsidP="001F1769">
      <w:pPr>
        <w:pStyle w:val="paragraph"/>
      </w:pPr>
      <w:r w:rsidRPr="00535A2A">
        <w:tab/>
        <w:t>(a)</w:t>
      </w:r>
      <w:r w:rsidRPr="00535A2A">
        <w:tab/>
        <w:t xml:space="preserve">the </w:t>
      </w:r>
      <w:r w:rsidRPr="00535A2A">
        <w:rPr>
          <w:i/>
        </w:rPr>
        <w:t>Copyright Act 1968</w:t>
      </w:r>
      <w:r w:rsidRPr="00535A2A">
        <w:t>;</w:t>
      </w:r>
    </w:p>
    <w:p w:rsidR="00770E89" w:rsidRPr="00535A2A" w:rsidRDefault="00770E89" w:rsidP="001F1769">
      <w:pPr>
        <w:pStyle w:val="paragraph"/>
      </w:pPr>
      <w:r w:rsidRPr="00535A2A">
        <w:tab/>
        <w:t>(b)</w:t>
      </w:r>
      <w:r w:rsidRPr="00535A2A">
        <w:tab/>
        <w:t xml:space="preserve">the </w:t>
      </w:r>
      <w:r w:rsidRPr="00535A2A">
        <w:rPr>
          <w:i/>
        </w:rPr>
        <w:t>Designs Act 2003</w:t>
      </w:r>
      <w:r w:rsidRPr="00535A2A">
        <w:t>;</w:t>
      </w:r>
    </w:p>
    <w:p w:rsidR="00E234EF" w:rsidRPr="00535A2A" w:rsidRDefault="00E234EF" w:rsidP="001F1769">
      <w:pPr>
        <w:pStyle w:val="paragraph"/>
      </w:pPr>
      <w:r w:rsidRPr="00535A2A">
        <w:tab/>
        <w:t>(c)</w:t>
      </w:r>
      <w:r w:rsidRPr="00535A2A">
        <w:tab/>
        <w:t xml:space="preserve">the </w:t>
      </w:r>
      <w:r w:rsidRPr="00535A2A">
        <w:rPr>
          <w:i/>
        </w:rPr>
        <w:t>Trade Marks Act 1995</w:t>
      </w:r>
      <w:r w:rsidRPr="00535A2A">
        <w:t>;</w:t>
      </w:r>
    </w:p>
    <w:p w:rsidR="00770E89" w:rsidRPr="00535A2A" w:rsidRDefault="00770E89" w:rsidP="001F1769">
      <w:pPr>
        <w:pStyle w:val="subsection2"/>
      </w:pPr>
      <w:r w:rsidRPr="00535A2A">
        <w:t>or to affect any rights conferred, or liabilities imposed, by or under those Acts.</w:t>
      </w:r>
    </w:p>
    <w:p w:rsidR="00770E89" w:rsidRPr="00535A2A" w:rsidRDefault="00B9664B" w:rsidP="001F1769">
      <w:pPr>
        <w:pStyle w:val="ActHead5"/>
      </w:pPr>
      <w:bookmarkStart w:id="73" w:name="_Toc179874197"/>
      <w:r w:rsidRPr="00F278B7">
        <w:rPr>
          <w:rStyle w:val="CharSectno"/>
        </w:rPr>
        <w:t>55</w:t>
      </w:r>
      <w:r w:rsidR="00770E89" w:rsidRPr="00535A2A">
        <w:t xml:space="preserve">  Concurrent operation of State and Territory laws</w:t>
      </w:r>
      <w:bookmarkEnd w:id="73"/>
    </w:p>
    <w:p w:rsidR="00770E89" w:rsidRPr="00535A2A" w:rsidRDefault="00770E89" w:rsidP="001F1769">
      <w:pPr>
        <w:pStyle w:val="subsection"/>
      </w:pPr>
      <w:r w:rsidRPr="00535A2A">
        <w:tab/>
      </w:r>
      <w:r w:rsidR="000638D6" w:rsidRPr="00535A2A">
        <w:t>(1)</w:t>
      </w:r>
      <w:r w:rsidRPr="00535A2A">
        <w:tab/>
        <w:t>It is the intention of the Parliament that this Act is not to apply to the exclusion of a law of a State or Territory to the extent that the law is capable of operating concurrently with this Act.</w:t>
      </w:r>
    </w:p>
    <w:p w:rsidR="00EA149D" w:rsidRPr="00535A2A" w:rsidRDefault="000638D6" w:rsidP="001F1769">
      <w:pPr>
        <w:pStyle w:val="subsection"/>
      </w:pPr>
      <w:r w:rsidRPr="00535A2A">
        <w:tab/>
        <w:t>(2)</w:t>
      </w:r>
      <w:r w:rsidRPr="00535A2A">
        <w:tab/>
        <w:t xml:space="preserve">Without limiting </w:t>
      </w:r>
      <w:r w:rsidR="00955C5C" w:rsidRPr="00535A2A">
        <w:t>subsection (</w:t>
      </w:r>
      <w:r w:rsidRPr="00535A2A">
        <w:t xml:space="preserve">1), this </w:t>
      </w:r>
      <w:r w:rsidR="00672D8A" w:rsidRPr="00535A2A">
        <w:t>Part i</w:t>
      </w:r>
      <w:r w:rsidRPr="00535A2A">
        <w:t>s not intended to exclude or limit the concurrent operation of a law of a State or Territory</w:t>
      </w:r>
      <w:r w:rsidR="00704B3E" w:rsidRPr="00535A2A">
        <w:t xml:space="preserve"> that does any one or more of the following</w:t>
      </w:r>
      <w:r w:rsidR="00EA149D" w:rsidRPr="00535A2A">
        <w:t>:</w:t>
      </w:r>
    </w:p>
    <w:p w:rsidR="00EA149D" w:rsidRPr="00535A2A" w:rsidRDefault="00EA149D" w:rsidP="001F1769">
      <w:pPr>
        <w:pStyle w:val="paragraph"/>
      </w:pPr>
      <w:r w:rsidRPr="00535A2A">
        <w:tab/>
        <w:t>(a)</w:t>
      </w:r>
      <w:r w:rsidRPr="00535A2A">
        <w:tab/>
      </w:r>
      <w:r w:rsidR="000638D6" w:rsidRPr="00535A2A">
        <w:t>prohibits conduct that would contravene section</w:t>
      </w:r>
      <w:r w:rsidR="00955C5C" w:rsidRPr="00535A2A">
        <w:t> </w:t>
      </w:r>
      <w:r w:rsidR="00B9664B" w:rsidRPr="00535A2A">
        <w:t>16</w:t>
      </w:r>
      <w:r w:rsidR="000638D6" w:rsidRPr="00535A2A">
        <w:t xml:space="preserve"> of this Act</w:t>
      </w:r>
      <w:r w:rsidR="00704B3E" w:rsidRPr="00535A2A">
        <w:t>;</w:t>
      </w:r>
    </w:p>
    <w:p w:rsidR="00355403" w:rsidRPr="00535A2A" w:rsidRDefault="00EA149D" w:rsidP="001F1769">
      <w:pPr>
        <w:pStyle w:val="paragraph"/>
      </w:pPr>
      <w:r w:rsidRPr="00535A2A">
        <w:tab/>
        <w:t>(b)</w:t>
      </w:r>
      <w:r w:rsidRPr="00535A2A">
        <w:tab/>
        <w:t xml:space="preserve">prohibits the use of an expression or image in relation to a major sporting event for purposes or in circumstances where that use </w:t>
      </w:r>
      <w:r w:rsidR="00355403" w:rsidRPr="00535A2A">
        <w:t xml:space="preserve">is not authorised </w:t>
      </w:r>
      <w:r w:rsidR="00745D16" w:rsidRPr="00535A2A">
        <w:t>by</w:t>
      </w:r>
      <w:r w:rsidR="00355403" w:rsidRPr="00535A2A">
        <w:t xml:space="preserve"> subsection</w:t>
      </w:r>
      <w:r w:rsidR="00955C5C" w:rsidRPr="00535A2A">
        <w:t> </w:t>
      </w:r>
      <w:r w:rsidR="00355403" w:rsidRPr="00535A2A">
        <w:t>1</w:t>
      </w:r>
      <w:r w:rsidR="00B9664B" w:rsidRPr="00535A2A">
        <w:t>6</w:t>
      </w:r>
      <w:bookmarkStart w:id="74" w:name="OPCCaretCursor"/>
      <w:bookmarkEnd w:id="74"/>
      <w:r w:rsidR="00355403" w:rsidRPr="00535A2A">
        <w:t>(2) or (3) of this Act;</w:t>
      </w:r>
    </w:p>
    <w:p w:rsidR="00355403" w:rsidRPr="00535A2A" w:rsidRDefault="00704B3E" w:rsidP="001F1769">
      <w:pPr>
        <w:pStyle w:val="paragraph"/>
      </w:pPr>
      <w:r w:rsidRPr="00535A2A">
        <w:tab/>
        <w:t>(</w:t>
      </w:r>
      <w:r w:rsidR="00355403" w:rsidRPr="00535A2A">
        <w:t>c</w:t>
      </w:r>
      <w:r w:rsidR="00EA149D" w:rsidRPr="00535A2A">
        <w:t>)</w:t>
      </w:r>
      <w:r w:rsidR="00EA149D" w:rsidRPr="00535A2A">
        <w:tab/>
        <w:t>prohibits the use of different expressions or images in relation to a major sporting event to the expressions or images that constitute the event’s protected indicia or images under this Act</w:t>
      </w:r>
      <w:r w:rsidR="00355403" w:rsidRPr="00535A2A">
        <w:t>.</w:t>
      </w:r>
    </w:p>
    <w:p w:rsidR="000638D6" w:rsidRPr="00535A2A" w:rsidRDefault="000638D6" w:rsidP="001F1769">
      <w:pPr>
        <w:pStyle w:val="subsection"/>
      </w:pPr>
      <w:r w:rsidRPr="00535A2A">
        <w:tab/>
        <w:t>(3)</w:t>
      </w:r>
      <w:r w:rsidRPr="00535A2A">
        <w:tab/>
      </w:r>
      <w:r w:rsidR="00955C5C" w:rsidRPr="00535A2A">
        <w:t>Subsection (</w:t>
      </w:r>
      <w:r w:rsidRPr="00535A2A">
        <w:t xml:space="preserve">2) applies even if the law of the State or Territory does </w:t>
      </w:r>
      <w:r w:rsidR="00355403" w:rsidRPr="00535A2A">
        <w:t xml:space="preserve">any or all </w:t>
      </w:r>
      <w:r w:rsidR="00704B3E" w:rsidRPr="00535A2A">
        <w:t xml:space="preserve">of </w:t>
      </w:r>
      <w:r w:rsidRPr="00535A2A">
        <w:t>the following:</w:t>
      </w:r>
    </w:p>
    <w:p w:rsidR="00745D16" w:rsidRPr="00535A2A" w:rsidRDefault="00355403" w:rsidP="001F1769">
      <w:pPr>
        <w:pStyle w:val="paragraph"/>
      </w:pPr>
      <w:r w:rsidRPr="00535A2A">
        <w:tab/>
        <w:t>(a)</w:t>
      </w:r>
      <w:r w:rsidRPr="00535A2A">
        <w:tab/>
      </w:r>
      <w:r w:rsidR="00745D16" w:rsidRPr="00535A2A">
        <w:t xml:space="preserve">provides that </w:t>
      </w:r>
      <w:r w:rsidRPr="00535A2A">
        <w:t>a person whose conduct contravenes a prohibition in that law against the use of an expression or image in relation to a major sporting event is liable to an offence against that law, or another liability</w:t>
      </w:r>
      <w:r w:rsidR="005F4481" w:rsidRPr="00535A2A">
        <w:t xml:space="preserve"> that is not provided for under this Act</w:t>
      </w:r>
      <w:r w:rsidR="00745D16" w:rsidRPr="00535A2A">
        <w:t>;</w:t>
      </w:r>
    </w:p>
    <w:p w:rsidR="000F501E" w:rsidRPr="00535A2A" w:rsidRDefault="003F6BE6" w:rsidP="001F1769">
      <w:pPr>
        <w:pStyle w:val="paragraph"/>
      </w:pPr>
      <w:r w:rsidRPr="00535A2A">
        <w:tab/>
        <w:t>(b</w:t>
      </w:r>
      <w:r w:rsidR="00FF70BF" w:rsidRPr="00535A2A">
        <w:t>)</w:t>
      </w:r>
      <w:r w:rsidR="00FF70BF" w:rsidRPr="00535A2A">
        <w:tab/>
      </w:r>
      <w:r w:rsidR="0053361D" w:rsidRPr="00535A2A">
        <w:t>provides different remedies to enforce</w:t>
      </w:r>
      <w:r w:rsidR="00FF70BF" w:rsidRPr="00535A2A">
        <w:t xml:space="preserve"> a</w:t>
      </w:r>
      <w:r w:rsidR="00E96EB6" w:rsidRPr="00535A2A">
        <w:t xml:space="preserve"> prohibition in that law against the use of an expression or image in relation to a major sporting event </w:t>
      </w:r>
      <w:r w:rsidR="0053361D" w:rsidRPr="00535A2A">
        <w:t>t</w:t>
      </w:r>
      <w:r w:rsidR="00FF70BF" w:rsidRPr="00535A2A">
        <w:t>o those provided under this Act;</w:t>
      </w:r>
    </w:p>
    <w:p w:rsidR="00FF70BF" w:rsidRPr="00535A2A" w:rsidRDefault="003F6BE6" w:rsidP="001F1769">
      <w:pPr>
        <w:pStyle w:val="paragraph"/>
      </w:pPr>
      <w:r w:rsidRPr="00535A2A">
        <w:tab/>
        <w:t>(c</w:t>
      </w:r>
      <w:r w:rsidR="00FF70BF" w:rsidRPr="00535A2A">
        <w:t>)</w:t>
      </w:r>
      <w:r w:rsidR="00FF70BF" w:rsidRPr="00535A2A">
        <w:tab/>
        <w:t>requires different details to be included on a register that is required to be established under that law in relation to authorisations to use particular expressions or images to the details that are required to be included on a register established under this Act.</w:t>
      </w:r>
    </w:p>
    <w:p w:rsidR="00770E89" w:rsidRPr="00535A2A" w:rsidRDefault="00B9664B" w:rsidP="001F1769">
      <w:pPr>
        <w:pStyle w:val="ActHead5"/>
      </w:pPr>
      <w:bookmarkStart w:id="75" w:name="_Toc179874198"/>
      <w:r w:rsidRPr="00F278B7">
        <w:rPr>
          <w:rStyle w:val="CharSectno"/>
        </w:rPr>
        <w:t>56</w:t>
      </w:r>
      <w:r w:rsidR="00770E89" w:rsidRPr="00535A2A">
        <w:t xml:space="preserve">  </w:t>
      </w:r>
      <w:r w:rsidR="000638D6" w:rsidRPr="00535A2A">
        <w:t>Constitutional safety net—a</w:t>
      </w:r>
      <w:r w:rsidR="00770E89" w:rsidRPr="00535A2A">
        <w:t>cquisition of property</w:t>
      </w:r>
      <w:bookmarkEnd w:id="75"/>
    </w:p>
    <w:p w:rsidR="007D0696" w:rsidRPr="00535A2A" w:rsidRDefault="007D0696" w:rsidP="001F1769">
      <w:pPr>
        <w:pStyle w:val="subsection"/>
      </w:pPr>
      <w:r w:rsidRPr="00535A2A">
        <w:tab/>
      </w:r>
      <w:r w:rsidRPr="00535A2A">
        <w:tab/>
        <w:t xml:space="preserve">This Act </w:t>
      </w:r>
      <w:r w:rsidR="001E5DB2" w:rsidRPr="00535A2A">
        <w:t xml:space="preserve">does not apply </w:t>
      </w:r>
      <w:r w:rsidRPr="00535A2A">
        <w:t>to the extent (if any) to which:</w:t>
      </w:r>
    </w:p>
    <w:p w:rsidR="007D0696" w:rsidRPr="00535A2A" w:rsidRDefault="007D0696" w:rsidP="001F1769">
      <w:pPr>
        <w:pStyle w:val="paragraph"/>
      </w:pPr>
      <w:r w:rsidRPr="00535A2A">
        <w:tab/>
        <w:t>(a)</w:t>
      </w:r>
      <w:r w:rsidRPr="00535A2A">
        <w:tab/>
        <w:t>the operation of this Act would result in the acquisition of property (within the meaning of paragraph</w:t>
      </w:r>
      <w:r w:rsidR="00955C5C" w:rsidRPr="00535A2A">
        <w:t> </w:t>
      </w:r>
      <w:r w:rsidRPr="00535A2A">
        <w:t>51(xxxi) of the Constitution) from a person otherwise than on just terms (within the meaning of that paragraph); and</w:t>
      </w:r>
    </w:p>
    <w:p w:rsidR="007D0696" w:rsidRPr="00535A2A" w:rsidRDefault="007D0696" w:rsidP="001F1769">
      <w:pPr>
        <w:pStyle w:val="paragraph"/>
      </w:pPr>
      <w:r w:rsidRPr="00535A2A">
        <w:tab/>
        <w:t>(b)</w:t>
      </w:r>
      <w:r w:rsidRPr="00535A2A">
        <w:tab/>
        <w:t>the acquisition would be invalid because of paragraph</w:t>
      </w:r>
      <w:r w:rsidR="00955C5C" w:rsidRPr="00535A2A">
        <w:t> </w:t>
      </w:r>
      <w:r w:rsidRPr="00535A2A">
        <w:t>51(xxxi) of the Constitution.</w:t>
      </w:r>
    </w:p>
    <w:p w:rsidR="001E5DB2" w:rsidRPr="00535A2A" w:rsidRDefault="00B9664B" w:rsidP="001F1769">
      <w:pPr>
        <w:pStyle w:val="ActHead5"/>
      </w:pPr>
      <w:bookmarkStart w:id="76" w:name="_Toc179874199"/>
      <w:r w:rsidRPr="00F278B7">
        <w:rPr>
          <w:rStyle w:val="CharSectno"/>
        </w:rPr>
        <w:t>57</w:t>
      </w:r>
      <w:r w:rsidR="001E5DB2" w:rsidRPr="00535A2A">
        <w:t xml:space="preserve">  Implied freedom of political communication</w:t>
      </w:r>
      <w:bookmarkEnd w:id="76"/>
    </w:p>
    <w:p w:rsidR="001E5DB2" w:rsidRPr="00535A2A" w:rsidRDefault="001E5DB2" w:rsidP="001F1769">
      <w:pPr>
        <w:pStyle w:val="subsection"/>
      </w:pPr>
      <w:r w:rsidRPr="00535A2A">
        <w:tab/>
      </w:r>
      <w:r w:rsidRPr="00535A2A">
        <w:tab/>
        <w:t>This Act does not apply to the extent (if any) that it would infringe any constitutional doctrine of implied freedom of political communication.</w:t>
      </w:r>
    </w:p>
    <w:p w:rsidR="00770E89" w:rsidRPr="00535A2A" w:rsidRDefault="00B9664B" w:rsidP="001F1769">
      <w:pPr>
        <w:pStyle w:val="ActHead5"/>
      </w:pPr>
      <w:bookmarkStart w:id="77" w:name="_Toc179874200"/>
      <w:r w:rsidRPr="00F278B7">
        <w:rPr>
          <w:rStyle w:val="CharSectno"/>
        </w:rPr>
        <w:t>58</w:t>
      </w:r>
      <w:r w:rsidR="00770E89" w:rsidRPr="00535A2A">
        <w:t xml:space="preserve">  R</w:t>
      </w:r>
      <w:r w:rsidR="000C0060" w:rsidRPr="00535A2A">
        <w:t>ules</w:t>
      </w:r>
      <w:bookmarkEnd w:id="77"/>
    </w:p>
    <w:p w:rsidR="00770E89" w:rsidRPr="00535A2A" w:rsidRDefault="00770E89" w:rsidP="001F1769">
      <w:pPr>
        <w:pStyle w:val="subsection"/>
      </w:pPr>
      <w:r w:rsidRPr="00535A2A">
        <w:tab/>
      </w:r>
      <w:r w:rsidRPr="00535A2A">
        <w:tab/>
        <w:t xml:space="preserve">The </w:t>
      </w:r>
      <w:r w:rsidR="00E2127A" w:rsidRPr="00535A2A">
        <w:t>Minister may, by legislative instrument,</w:t>
      </w:r>
      <w:r w:rsidRPr="00535A2A">
        <w:t xml:space="preserve"> make r</w:t>
      </w:r>
      <w:r w:rsidR="00E2127A" w:rsidRPr="00535A2A">
        <w:t>ules prescribing matters</w:t>
      </w:r>
      <w:r w:rsidRPr="00535A2A">
        <w:t>:</w:t>
      </w:r>
    </w:p>
    <w:p w:rsidR="00770E89" w:rsidRPr="00535A2A" w:rsidRDefault="00770E89" w:rsidP="001F1769">
      <w:pPr>
        <w:pStyle w:val="paragraph"/>
      </w:pPr>
      <w:r w:rsidRPr="00535A2A">
        <w:tab/>
        <w:t>(a)</w:t>
      </w:r>
      <w:r w:rsidRPr="00535A2A">
        <w:tab/>
        <w:t>required or permitted by this Act to be prescribed</w:t>
      </w:r>
      <w:r w:rsidR="00E2127A" w:rsidRPr="00535A2A">
        <w:t xml:space="preserve"> by the rules</w:t>
      </w:r>
      <w:r w:rsidRPr="00535A2A">
        <w:t>; or</w:t>
      </w:r>
    </w:p>
    <w:p w:rsidR="00D92700" w:rsidRPr="00535A2A" w:rsidRDefault="00770E89" w:rsidP="001F1769">
      <w:pPr>
        <w:pStyle w:val="paragraph"/>
      </w:pPr>
      <w:r w:rsidRPr="00535A2A">
        <w:tab/>
        <w:t>(b)</w:t>
      </w:r>
      <w:r w:rsidRPr="00535A2A">
        <w:tab/>
        <w:t>necessary or convenient to be prescribed for carrying o</w:t>
      </w:r>
      <w:r w:rsidR="00D92700" w:rsidRPr="00535A2A">
        <w:t>ut or giving effect to this Act.</w:t>
      </w:r>
    </w:p>
    <w:p w:rsidR="00D92700" w:rsidRPr="00535A2A" w:rsidRDefault="00D92700" w:rsidP="001F1769">
      <w:pPr>
        <w:sectPr w:rsidR="00D92700" w:rsidRPr="00535A2A" w:rsidSect="001E7F29">
          <w:headerReference w:type="even" r:id="rId21"/>
          <w:headerReference w:type="default" r:id="rId22"/>
          <w:footerReference w:type="even" r:id="rId23"/>
          <w:footerReference w:type="default" r:id="rId24"/>
          <w:headerReference w:type="first" r:id="rId25"/>
          <w:footerReference w:type="first" r:id="rId26"/>
          <w:pgSz w:w="11907" w:h="16839" w:code="9"/>
          <w:pgMar w:top="2381" w:right="2409" w:bottom="4252" w:left="2409" w:header="720" w:footer="3402" w:gutter="0"/>
          <w:pgNumType w:start="1"/>
          <w:cols w:space="720"/>
          <w:docGrid w:linePitch="299"/>
        </w:sectPr>
      </w:pPr>
    </w:p>
    <w:p w:rsidR="00920AED" w:rsidRPr="00535A2A" w:rsidRDefault="00920AED" w:rsidP="00920AED">
      <w:pPr>
        <w:pStyle w:val="ActHead1"/>
      </w:pPr>
      <w:bookmarkStart w:id="78" w:name="_Toc179874201"/>
      <w:r w:rsidRPr="00F278B7">
        <w:rPr>
          <w:rStyle w:val="CharChapNo"/>
        </w:rPr>
        <w:t>Schedule 1</w:t>
      </w:r>
      <w:r w:rsidRPr="00535A2A">
        <w:t>—</w:t>
      </w:r>
      <w:r w:rsidRPr="00F278B7">
        <w:rPr>
          <w:rStyle w:val="CharChapText"/>
        </w:rPr>
        <w:t>ICC Men’s T20 World Cup 2022</w:t>
      </w:r>
      <w:bookmarkEnd w:id="78"/>
    </w:p>
    <w:p w:rsidR="00920AED" w:rsidRPr="00535A2A" w:rsidRDefault="00920AED" w:rsidP="00920AED">
      <w:pPr>
        <w:pStyle w:val="notemargin"/>
      </w:pPr>
      <w:r w:rsidRPr="00535A2A">
        <w:t>Note:</w:t>
      </w:r>
      <w:r w:rsidRPr="00535A2A">
        <w:tab/>
        <w:t>See section 9.</w:t>
      </w:r>
    </w:p>
    <w:p w:rsidR="00920AED" w:rsidRPr="00535A2A" w:rsidRDefault="00920AED" w:rsidP="00920AED">
      <w:pPr>
        <w:pStyle w:val="Header"/>
      </w:pPr>
      <w:r w:rsidRPr="00F278B7">
        <w:rPr>
          <w:rStyle w:val="CharPartNo"/>
        </w:rPr>
        <w:t xml:space="preserve"> </w:t>
      </w:r>
      <w:r w:rsidRPr="00F278B7">
        <w:rPr>
          <w:rStyle w:val="CharPartText"/>
        </w:rPr>
        <w:t xml:space="preserve"> </w:t>
      </w:r>
    </w:p>
    <w:p w:rsidR="00920AED" w:rsidRPr="00535A2A" w:rsidRDefault="00920AED" w:rsidP="00920AED">
      <w:pPr>
        <w:pStyle w:val="Header"/>
      </w:pPr>
      <w:r w:rsidRPr="00F278B7">
        <w:rPr>
          <w:rStyle w:val="CharDivNo"/>
        </w:rPr>
        <w:t xml:space="preserve"> </w:t>
      </w:r>
      <w:r w:rsidRPr="00F278B7">
        <w:rPr>
          <w:rStyle w:val="CharDivText"/>
        </w:rPr>
        <w:t xml:space="preserve"> </w:t>
      </w:r>
    </w:p>
    <w:p w:rsidR="00920AED" w:rsidRPr="00535A2A" w:rsidRDefault="00920AED" w:rsidP="00920AED">
      <w:pPr>
        <w:pStyle w:val="ActHead5"/>
      </w:pPr>
      <w:bookmarkStart w:id="79" w:name="_Toc179874202"/>
      <w:r w:rsidRPr="00F278B7">
        <w:rPr>
          <w:rStyle w:val="CharSectno"/>
        </w:rPr>
        <w:t>1</w:t>
      </w:r>
      <w:r w:rsidRPr="00535A2A">
        <w:t xml:space="preserve">  ICC Men’s T20 World Cup 2022 is a major sporting event</w:t>
      </w:r>
      <w:bookmarkEnd w:id="79"/>
    </w:p>
    <w:p w:rsidR="00920AED" w:rsidRPr="00535A2A" w:rsidRDefault="00920AED" w:rsidP="00920AED">
      <w:pPr>
        <w:pStyle w:val="subsection"/>
      </w:pPr>
      <w:r w:rsidRPr="00535A2A">
        <w:tab/>
      </w:r>
      <w:r w:rsidRPr="00535A2A">
        <w:tab/>
        <w:t>The event known as the ICC Men’s T20 World Cup 2022 is a major sporting event covered by this Schedule.</w:t>
      </w:r>
    </w:p>
    <w:p w:rsidR="00920AED" w:rsidRPr="00535A2A" w:rsidRDefault="00920AED" w:rsidP="00920AED">
      <w:pPr>
        <w:pStyle w:val="ActHead5"/>
      </w:pPr>
      <w:bookmarkStart w:id="80" w:name="_Toc179874203"/>
      <w:r w:rsidRPr="00F278B7">
        <w:rPr>
          <w:rStyle w:val="CharSectno"/>
        </w:rPr>
        <w:t>2</w:t>
      </w:r>
      <w:r w:rsidRPr="00535A2A">
        <w:t xml:space="preserve">  Authorising body for ICC Men’s T20 World Cup 2022</w:t>
      </w:r>
      <w:bookmarkEnd w:id="80"/>
    </w:p>
    <w:p w:rsidR="00920AED" w:rsidRPr="00535A2A" w:rsidRDefault="00920AED" w:rsidP="00920AED">
      <w:pPr>
        <w:pStyle w:val="subsection"/>
      </w:pPr>
      <w:r w:rsidRPr="00535A2A">
        <w:tab/>
      </w:r>
      <w:r w:rsidRPr="00535A2A">
        <w:tab/>
        <w:t>ICC Business Corporation FZ</w:t>
      </w:r>
      <w:r w:rsidR="00F278B7">
        <w:noBreakHyphen/>
      </w:r>
      <w:r w:rsidRPr="00535A2A">
        <w:t>LLC (being a wholly</w:t>
      </w:r>
      <w:r w:rsidR="00F278B7">
        <w:noBreakHyphen/>
      </w:r>
      <w:r w:rsidRPr="00535A2A">
        <w:t>owned subsidiary of International Cricket Council Limited) is the authorising body for the ICC Men’s T20 World Cup 2022.</w:t>
      </w:r>
    </w:p>
    <w:p w:rsidR="00920AED" w:rsidRPr="00535A2A" w:rsidRDefault="00920AED" w:rsidP="00920AED">
      <w:pPr>
        <w:pStyle w:val="ActHead5"/>
      </w:pPr>
      <w:bookmarkStart w:id="81" w:name="_Toc179874204"/>
      <w:r w:rsidRPr="00F278B7">
        <w:rPr>
          <w:rStyle w:val="CharSectno"/>
        </w:rPr>
        <w:t>3</w:t>
      </w:r>
      <w:r w:rsidRPr="00535A2A">
        <w:t xml:space="preserve">  Event bodies for ICC Men’s T20 World Cup 2022</w:t>
      </w:r>
      <w:bookmarkEnd w:id="81"/>
    </w:p>
    <w:p w:rsidR="00920AED" w:rsidRPr="00535A2A" w:rsidRDefault="00920AED" w:rsidP="00920AED">
      <w:pPr>
        <w:pStyle w:val="subsection"/>
      </w:pPr>
      <w:r w:rsidRPr="00535A2A">
        <w:tab/>
      </w:r>
      <w:r w:rsidRPr="00535A2A">
        <w:tab/>
        <w:t>The following are event bodies for the ICC Men’s T20 World Cup 2022:</w:t>
      </w:r>
    </w:p>
    <w:p w:rsidR="00920AED" w:rsidRPr="00535A2A" w:rsidRDefault="00920AED" w:rsidP="00920AED">
      <w:pPr>
        <w:pStyle w:val="paragraph"/>
      </w:pPr>
      <w:r w:rsidRPr="00535A2A">
        <w:tab/>
        <w:t>(a)</w:t>
      </w:r>
      <w:r w:rsidRPr="00535A2A">
        <w:tab/>
        <w:t>the authorising body;</w:t>
      </w:r>
    </w:p>
    <w:p w:rsidR="00920AED" w:rsidRPr="00535A2A" w:rsidRDefault="00920AED" w:rsidP="00920AED">
      <w:pPr>
        <w:pStyle w:val="paragraph"/>
      </w:pPr>
      <w:r w:rsidRPr="00535A2A">
        <w:tab/>
        <w:t>(b)</w:t>
      </w:r>
      <w:r w:rsidRPr="00535A2A">
        <w:tab/>
        <w:t>International Cricket Council Limited;</w:t>
      </w:r>
    </w:p>
    <w:p w:rsidR="00920AED" w:rsidRPr="00535A2A" w:rsidRDefault="00920AED" w:rsidP="00920AED">
      <w:pPr>
        <w:pStyle w:val="paragraph"/>
      </w:pPr>
      <w:r w:rsidRPr="00535A2A">
        <w:tab/>
        <w:t>(c)</w:t>
      </w:r>
      <w:r w:rsidRPr="00535A2A">
        <w:tab/>
        <w:t>T20 World Cup 2020 Ltd (ACN 618 113 269);</w:t>
      </w:r>
    </w:p>
    <w:p w:rsidR="00920AED" w:rsidRPr="00535A2A" w:rsidRDefault="00920AED" w:rsidP="00920AED">
      <w:pPr>
        <w:pStyle w:val="paragraph"/>
      </w:pPr>
      <w:r w:rsidRPr="00535A2A">
        <w:tab/>
        <w:t>(d)</w:t>
      </w:r>
      <w:r w:rsidRPr="00535A2A">
        <w:tab/>
        <w:t>Cricket Australia (ACN 006 089 130);</w:t>
      </w:r>
    </w:p>
    <w:p w:rsidR="00920AED" w:rsidRPr="00535A2A" w:rsidRDefault="00920AED" w:rsidP="00920AED">
      <w:pPr>
        <w:pStyle w:val="paragraph"/>
      </w:pPr>
      <w:r w:rsidRPr="00535A2A">
        <w:tab/>
        <w:t>(e)</w:t>
      </w:r>
      <w:r w:rsidRPr="00535A2A">
        <w:tab/>
        <w:t>a body that is prescribed by the rules.</w:t>
      </w:r>
    </w:p>
    <w:p w:rsidR="00920AED" w:rsidRPr="00535A2A" w:rsidRDefault="00920AED" w:rsidP="00920AED">
      <w:pPr>
        <w:pStyle w:val="ActHead5"/>
      </w:pPr>
      <w:bookmarkStart w:id="82" w:name="_Toc179874205"/>
      <w:r w:rsidRPr="00F278B7">
        <w:rPr>
          <w:rStyle w:val="CharSectno"/>
        </w:rPr>
        <w:t>4</w:t>
      </w:r>
      <w:r w:rsidRPr="00535A2A">
        <w:t xml:space="preserve">  Protected indicia of ICC Men’s T20 World Cup 2022</w:t>
      </w:r>
      <w:bookmarkEnd w:id="82"/>
    </w:p>
    <w:p w:rsidR="00920AED" w:rsidRPr="00535A2A" w:rsidRDefault="00920AED" w:rsidP="00920AED">
      <w:pPr>
        <w:pStyle w:val="subsection"/>
      </w:pPr>
      <w:r w:rsidRPr="00535A2A">
        <w:tab/>
      </w:r>
      <w:r w:rsidRPr="00535A2A">
        <w:tab/>
        <w:t>The following are protected indicia of the ICC Men’s T20 World Cup 2022:</w:t>
      </w:r>
    </w:p>
    <w:p w:rsidR="00920AED" w:rsidRPr="00535A2A" w:rsidRDefault="00920AED" w:rsidP="00920AED">
      <w:pPr>
        <w:pStyle w:val="paragraph"/>
      </w:pPr>
      <w:r w:rsidRPr="00535A2A">
        <w:tab/>
        <w:t>(a)</w:t>
      </w:r>
      <w:r w:rsidRPr="00535A2A">
        <w:tab/>
        <w:t>ICC T20 World Cup 2022;</w:t>
      </w:r>
    </w:p>
    <w:p w:rsidR="00920AED" w:rsidRPr="00535A2A" w:rsidRDefault="00920AED" w:rsidP="00920AED">
      <w:pPr>
        <w:pStyle w:val="paragraph"/>
      </w:pPr>
      <w:r w:rsidRPr="00535A2A">
        <w:tab/>
        <w:t>(b)</w:t>
      </w:r>
      <w:r w:rsidRPr="00535A2A">
        <w:tab/>
        <w:t>ICC Men’s T20 World Cup 2022;</w:t>
      </w:r>
    </w:p>
    <w:p w:rsidR="00920AED" w:rsidRPr="00535A2A" w:rsidRDefault="00920AED" w:rsidP="00920AED">
      <w:pPr>
        <w:pStyle w:val="paragraph"/>
      </w:pPr>
      <w:r w:rsidRPr="00535A2A">
        <w:tab/>
        <w:t>(c)</w:t>
      </w:r>
      <w:r w:rsidRPr="00535A2A">
        <w:tab/>
        <w:t>T20 World Cup;</w:t>
      </w:r>
    </w:p>
    <w:p w:rsidR="00920AED" w:rsidRPr="00535A2A" w:rsidRDefault="00920AED" w:rsidP="00920AED">
      <w:pPr>
        <w:pStyle w:val="paragraph"/>
      </w:pPr>
      <w:r w:rsidRPr="00535A2A">
        <w:tab/>
        <w:t>(d)</w:t>
      </w:r>
      <w:r w:rsidRPr="00535A2A">
        <w:tab/>
        <w:t>T20WC;</w:t>
      </w:r>
    </w:p>
    <w:p w:rsidR="00920AED" w:rsidRPr="00535A2A" w:rsidRDefault="00920AED" w:rsidP="00920AED">
      <w:pPr>
        <w:pStyle w:val="paragraph"/>
      </w:pPr>
      <w:r w:rsidRPr="00535A2A">
        <w:tab/>
        <w:t>(e)</w:t>
      </w:r>
      <w:r w:rsidRPr="00535A2A">
        <w:tab/>
        <w:t>International Cricket Council;</w:t>
      </w:r>
    </w:p>
    <w:p w:rsidR="00920AED" w:rsidRPr="00535A2A" w:rsidRDefault="00920AED" w:rsidP="00920AED">
      <w:pPr>
        <w:pStyle w:val="paragraph"/>
      </w:pPr>
      <w:r w:rsidRPr="00535A2A">
        <w:tab/>
        <w:t>(f)</w:t>
      </w:r>
      <w:r w:rsidRPr="00535A2A">
        <w:tab/>
        <w:t>any expression that is prescribed by the rules;</w:t>
      </w:r>
    </w:p>
    <w:p w:rsidR="00920AED" w:rsidRPr="00535A2A" w:rsidRDefault="00920AED" w:rsidP="00920AED">
      <w:pPr>
        <w:pStyle w:val="paragraph"/>
      </w:pPr>
      <w:r w:rsidRPr="00535A2A">
        <w:tab/>
        <w:t>(g)</w:t>
      </w:r>
      <w:r w:rsidRPr="00535A2A">
        <w:tab/>
        <w:t>any expression that, to a reasonable person, would suggest a connection with the ICC Men’s T20 World Cup 2022;</w:t>
      </w:r>
    </w:p>
    <w:p w:rsidR="00920AED" w:rsidRPr="00535A2A" w:rsidRDefault="00920AED" w:rsidP="00920AED">
      <w:pPr>
        <w:pStyle w:val="subsection2"/>
      </w:pPr>
      <w:r w:rsidRPr="00535A2A">
        <w:t>whether or not used in combination with any other expressions, letters, numbers or symbols.</w:t>
      </w:r>
    </w:p>
    <w:p w:rsidR="00920AED" w:rsidRPr="00535A2A" w:rsidRDefault="00920AED" w:rsidP="00920AED">
      <w:pPr>
        <w:pStyle w:val="ActHead5"/>
      </w:pPr>
      <w:bookmarkStart w:id="83" w:name="_Toc179874206"/>
      <w:r w:rsidRPr="00F278B7">
        <w:rPr>
          <w:rStyle w:val="CharSectno"/>
        </w:rPr>
        <w:t>5</w:t>
      </w:r>
      <w:r w:rsidRPr="00535A2A">
        <w:t xml:space="preserve">  When protected indicia and images relate to an event body for the ICC Men’s T20 World Cup 2022</w:t>
      </w:r>
      <w:bookmarkEnd w:id="83"/>
    </w:p>
    <w:p w:rsidR="00920AED" w:rsidRPr="00535A2A" w:rsidRDefault="00920AED" w:rsidP="00920AED">
      <w:pPr>
        <w:pStyle w:val="subsection"/>
      </w:pPr>
      <w:r w:rsidRPr="00535A2A">
        <w:tab/>
      </w:r>
      <w:r w:rsidRPr="00535A2A">
        <w:tab/>
        <w:t xml:space="preserve">Protected indicia and images of the ICC Men’s T20 World Cup 2022 </w:t>
      </w:r>
      <w:r w:rsidRPr="00535A2A">
        <w:rPr>
          <w:b/>
          <w:i/>
        </w:rPr>
        <w:t>relate</w:t>
      </w:r>
      <w:r w:rsidRPr="00535A2A">
        <w:t xml:space="preserve"> to each event body for the ICC Men’s T20 World Cup 2022, except as prescribed by the rules.</w:t>
      </w:r>
    </w:p>
    <w:p w:rsidR="00920AED" w:rsidRPr="00535A2A" w:rsidRDefault="00920AED" w:rsidP="00920AED">
      <w:pPr>
        <w:pStyle w:val="ActHead5"/>
      </w:pPr>
      <w:bookmarkStart w:id="84" w:name="_Toc179874207"/>
      <w:r w:rsidRPr="00F278B7">
        <w:rPr>
          <w:rStyle w:val="CharSectno"/>
        </w:rPr>
        <w:t>6</w:t>
      </w:r>
      <w:r w:rsidRPr="00535A2A">
        <w:t xml:space="preserve">  Protection period for ICC Men’s T20 World Cup 2022</w:t>
      </w:r>
      <w:bookmarkEnd w:id="84"/>
    </w:p>
    <w:p w:rsidR="00920AED" w:rsidRPr="00535A2A" w:rsidRDefault="00920AED" w:rsidP="00920AED">
      <w:pPr>
        <w:pStyle w:val="subsection"/>
      </w:pPr>
      <w:r w:rsidRPr="00535A2A">
        <w:tab/>
      </w:r>
      <w:r w:rsidRPr="00535A2A">
        <w:tab/>
        <w:t>The protection period for the ICC Men’s T20 World Cup 2022 is the period:</w:t>
      </w:r>
    </w:p>
    <w:p w:rsidR="00920AED" w:rsidRPr="00535A2A" w:rsidRDefault="00920AED" w:rsidP="00920AED">
      <w:pPr>
        <w:pStyle w:val="paragraph"/>
      </w:pPr>
      <w:r w:rsidRPr="00535A2A">
        <w:tab/>
        <w:t>(a)</w:t>
      </w:r>
      <w:r w:rsidRPr="00535A2A">
        <w:tab/>
        <w:t>starting at the commencement of this clause; and</w:t>
      </w:r>
    </w:p>
    <w:p w:rsidR="00920AED" w:rsidRPr="00535A2A" w:rsidRDefault="00920AED" w:rsidP="00920AED">
      <w:pPr>
        <w:pStyle w:val="paragraph"/>
      </w:pPr>
      <w:r w:rsidRPr="00535A2A">
        <w:tab/>
        <w:t>(b)</w:t>
      </w:r>
      <w:r w:rsidRPr="00535A2A">
        <w:tab/>
        <w:t>ending at the end of:</w:t>
      </w:r>
    </w:p>
    <w:p w:rsidR="00920AED" w:rsidRPr="00535A2A" w:rsidRDefault="00920AED" w:rsidP="00920AED">
      <w:pPr>
        <w:pStyle w:val="paragraphsub"/>
      </w:pPr>
      <w:r w:rsidRPr="00535A2A">
        <w:tab/>
        <w:t>(i)</w:t>
      </w:r>
      <w:r w:rsidRPr="00535A2A">
        <w:tab/>
        <w:t>13 November 2023, unless subparagraph (ii) applies; or</w:t>
      </w:r>
    </w:p>
    <w:p w:rsidR="00920AED" w:rsidRPr="00535A2A" w:rsidRDefault="00920AED" w:rsidP="00920AED">
      <w:pPr>
        <w:pStyle w:val="paragraphsub"/>
      </w:pPr>
      <w:r w:rsidRPr="00535A2A">
        <w:tab/>
        <w:t>(ii)</w:t>
      </w:r>
      <w:r w:rsidRPr="00535A2A">
        <w:tab/>
        <w:t>if the rules prescribe an earlier day for the purposes of this subparagraph—that earlier day.</w:t>
      </w:r>
    </w:p>
    <w:p w:rsidR="00920AED" w:rsidRPr="00535A2A" w:rsidRDefault="00F278B7" w:rsidP="00EC2BED">
      <w:pPr>
        <w:pStyle w:val="ActHead1"/>
        <w:pageBreakBefore/>
        <w:rPr>
          <w:b w:val="0"/>
        </w:rPr>
      </w:pPr>
      <w:bookmarkStart w:id="85" w:name="_Toc179874208"/>
      <w:r w:rsidRPr="00F278B7">
        <w:rPr>
          <w:rStyle w:val="CharChapNo"/>
        </w:rPr>
        <w:t>Schedule 2</w:t>
      </w:r>
      <w:r w:rsidR="00920AED" w:rsidRPr="00535A2A">
        <w:t>—</w:t>
      </w:r>
      <w:r w:rsidR="00920AED" w:rsidRPr="00F278B7">
        <w:rPr>
          <w:rStyle w:val="CharChapText"/>
        </w:rPr>
        <w:t>Fédération Internationale de Football Association (FIFA) Women’s World Cup Australia New Zealand 2023</w:t>
      </w:r>
      <w:bookmarkEnd w:id="85"/>
    </w:p>
    <w:p w:rsidR="00920AED" w:rsidRPr="00535A2A" w:rsidRDefault="00920AED" w:rsidP="00920AED">
      <w:pPr>
        <w:pStyle w:val="notemargin"/>
      </w:pPr>
      <w:r w:rsidRPr="00535A2A">
        <w:t>Note:</w:t>
      </w:r>
      <w:r w:rsidRPr="00535A2A">
        <w:tab/>
        <w:t>See section 9.</w:t>
      </w:r>
    </w:p>
    <w:p w:rsidR="00920AED" w:rsidRPr="00535A2A" w:rsidRDefault="00920AED" w:rsidP="00920AED">
      <w:pPr>
        <w:pStyle w:val="Header"/>
      </w:pPr>
      <w:bookmarkStart w:id="86" w:name="f_Check_Lines_below"/>
      <w:bookmarkEnd w:id="86"/>
      <w:r w:rsidRPr="00F278B7">
        <w:rPr>
          <w:rStyle w:val="CharPartNo"/>
        </w:rPr>
        <w:t xml:space="preserve"> </w:t>
      </w:r>
      <w:r w:rsidRPr="00F278B7">
        <w:rPr>
          <w:rStyle w:val="CharPartText"/>
        </w:rPr>
        <w:t xml:space="preserve"> </w:t>
      </w:r>
    </w:p>
    <w:p w:rsidR="00920AED" w:rsidRPr="00535A2A" w:rsidRDefault="00920AED" w:rsidP="00920AED">
      <w:pPr>
        <w:pStyle w:val="Header"/>
      </w:pPr>
      <w:r w:rsidRPr="00F278B7">
        <w:rPr>
          <w:rStyle w:val="CharDivNo"/>
        </w:rPr>
        <w:t xml:space="preserve"> </w:t>
      </w:r>
      <w:r w:rsidRPr="00F278B7">
        <w:rPr>
          <w:rStyle w:val="CharDivText"/>
        </w:rPr>
        <w:t xml:space="preserve"> </w:t>
      </w:r>
    </w:p>
    <w:p w:rsidR="00920AED" w:rsidRPr="00535A2A" w:rsidRDefault="00920AED" w:rsidP="00920AED">
      <w:pPr>
        <w:pStyle w:val="ActHead5"/>
      </w:pPr>
      <w:bookmarkStart w:id="87" w:name="_Toc179874209"/>
      <w:r w:rsidRPr="00F278B7">
        <w:rPr>
          <w:rStyle w:val="CharSectno"/>
        </w:rPr>
        <w:t>1</w:t>
      </w:r>
      <w:r w:rsidRPr="00535A2A">
        <w:t xml:space="preserve">  Fédération Internationale de Football Association (FIFA) Women’s World Cup Australia New Zealand 2023 is a major sporting event</w:t>
      </w:r>
      <w:bookmarkEnd w:id="87"/>
    </w:p>
    <w:p w:rsidR="00920AED" w:rsidRPr="00535A2A" w:rsidRDefault="00920AED" w:rsidP="00920AED">
      <w:pPr>
        <w:pStyle w:val="subsection"/>
      </w:pPr>
      <w:r w:rsidRPr="00535A2A">
        <w:tab/>
      </w:r>
      <w:r w:rsidRPr="00535A2A">
        <w:tab/>
        <w:t>The event known as the Fédération Internationale de Football Association (FIFA) Women’s World Cup Australia New Zealand 2023 is a major sporting event covered by this Schedule.</w:t>
      </w:r>
    </w:p>
    <w:p w:rsidR="00920AED" w:rsidRPr="00535A2A" w:rsidRDefault="00920AED" w:rsidP="00920AED">
      <w:pPr>
        <w:pStyle w:val="ActHead5"/>
      </w:pPr>
      <w:bookmarkStart w:id="88" w:name="_Toc179874210"/>
      <w:r w:rsidRPr="00F278B7">
        <w:rPr>
          <w:rStyle w:val="CharSectno"/>
        </w:rPr>
        <w:t>2</w:t>
      </w:r>
      <w:r w:rsidRPr="00535A2A">
        <w:t xml:space="preserve">  Authorising body for Fédération Internationale de Football Association (FIFA) Women’s World Cup Australia New Zealand 2023</w:t>
      </w:r>
      <w:bookmarkEnd w:id="88"/>
    </w:p>
    <w:p w:rsidR="00920AED" w:rsidRPr="00535A2A" w:rsidRDefault="00920AED" w:rsidP="00920AED">
      <w:pPr>
        <w:pStyle w:val="subsection"/>
      </w:pPr>
      <w:r w:rsidRPr="00535A2A">
        <w:tab/>
      </w:r>
      <w:r w:rsidRPr="00535A2A">
        <w:tab/>
        <w:t>The Fédération Internationale de Football Association is the authorising body for the Fédération Internationale de Football Association (FIFA) Women’s World Cup Australia New Zealand 2023.</w:t>
      </w:r>
    </w:p>
    <w:p w:rsidR="00920AED" w:rsidRPr="00535A2A" w:rsidRDefault="00920AED" w:rsidP="00920AED">
      <w:pPr>
        <w:pStyle w:val="ActHead5"/>
      </w:pPr>
      <w:bookmarkStart w:id="89" w:name="_Toc179874211"/>
      <w:r w:rsidRPr="00F278B7">
        <w:rPr>
          <w:rStyle w:val="CharSectno"/>
        </w:rPr>
        <w:t>3</w:t>
      </w:r>
      <w:r w:rsidRPr="00535A2A">
        <w:t xml:space="preserve">  Event bodies for Fédération Internationale de Football Association (FIFA) Women’s World Cup Australia New Zealand 2023</w:t>
      </w:r>
      <w:bookmarkEnd w:id="89"/>
    </w:p>
    <w:p w:rsidR="00920AED" w:rsidRPr="00535A2A" w:rsidRDefault="00920AED" w:rsidP="00920AED">
      <w:pPr>
        <w:pStyle w:val="subsection"/>
      </w:pPr>
      <w:r w:rsidRPr="00535A2A">
        <w:tab/>
      </w:r>
      <w:r w:rsidRPr="00535A2A">
        <w:tab/>
        <w:t>The following are event bodies for the Fédération Internationale de Football Association (FIFA) Women’s World Cup Australia New Zealand 2023:</w:t>
      </w:r>
    </w:p>
    <w:p w:rsidR="00920AED" w:rsidRPr="00535A2A" w:rsidRDefault="00920AED" w:rsidP="00920AED">
      <w:pPr>
        <w:pStyle w:val="paragraph"/>
      </w:pPr>
      <w:r w:rsidRPr="00535A2A">
        <w:tab/>
        <w:t>(a)</w:t>
      </w:r>
      <w:r w:rsidRPr="00535A2A">
        <w:tab/>
        <w:t>the authorising body;</w:t>
      </w:r>
    </w:p>
    <w:p w:rsidR="00920AED" w:rsidRPr="00535A2A" w:rsidRDefault="00920AED" w:rsidP="00920AED">
      <w:pPr>
        <w:pStyle w:val="paragraph"/>
      </w:pPr>
      <w:r w:rsidRPr="00535A2A">
        <w:tab/>
        <w:t>(b)</w:t>
      </w:r>
      <w:r w:rsidRPr="00535A2A">
        <w:tab/>
        <w:t>Football Australia Limited (ACN 106 478 068);</w:t>
      </w:r>
    </w:p>
    <w:p w:rsidR="00920AED" w:rsidRPr="00535A2A" w:rsidRDefault="00920AED" w:rsidP="00920AED">
      <w:pPr>
        <w:pStyle w:val="paragraph"/>
      </w:pPr>
      <w:r w:rsidRPr="00535A2A">
        <w:tab/>
        <w:t>(ba)</w:t>
      </w:r>
      <w:r w:rsidRPr="00535A2A">
        <w:tab/>
        <w:t>FWWC2023 Pty Ltd (ACN 650 853 302);</w:t>
      </w:r>
    </w:p>
    <w:p w:rsidR="00920AED" w:rsidRPr="00535A2A" w:rsidRDefault="00920AED" w:rsidP="00920AED">
      <w:pPr>
        <w:pStyle w:val="paragraph"/>
      </w:pPr>
      <w:r w:rsidRPr="00535A2A">
        <w:tab/>
        <w:t>(c)</w:t>
      </w:r>
      <w:r w:rsidRPr="00535A2A">
        <w:tab/>
        <w:t>a body that is prescribed by the rules.</w:t>
      </w:r>
    </w:p>
    <w:p w:rsidR="00920AED" w:rsidRPr="00535A2A" w:rsidRDefault="00920AED" w:rsidP="00920AED">
      <w:pPr>
        <w:pStyle w:val="ActHead5"/>
      </w:pPr>
      <w:bookmarkStart w:id="90" w:name="_Toc179874212"/>
      <w:r w:rsidRPr="00F278B7">
        <w:rPr>
          <w:rStyle w:val="CharSectno"/>
        </w:rPr>
        <w:t>4</w:t>
      </w:r>
      <w:r w:rsidRPr="00535A2A">
        <w:t xml:space="preserve">  Protected indicia of Fédération Internationale de Football Association (FIFA) Women’s World Cup Australia New Zealand 2023</w:t>
      </w:r>
      <w:bookmarkEnd w:id="90"/>
    </w:p>
    <w:p w:rsidR="00920AED" w:rsidRPr="00535A2A" w:rsidRDefault="00920AED" w:rsidP="00920AED">
      <w:pPr>
        <w:pStyle w:val="subsection"/>
      </w:pPr>
      <w:r w:rsidRPr="00535A2A">
        <w:tab/>
      </w:r>
      <w:r w:rsidRPr="00535A2A">
        <w:tab/>
        <w:t>The following are protected indicia of the Fédération Internationale de Football Association (FIFA) Women’s World Cup Australia New Zealand 2023:</w:t>
      </w:r>
    </w:p>
    <w:p w:rsidR="00920AED" w:rsidRPr="00535A2A" w:rsidRDefault="00920AED" w:rsidP="00920AED">
      <w:pPr>
        <w:pStyle w:val="paragraph"/>
      </w:pPr>
      <w:r w:rsidRPr="00535A2A">
        <w:tab/>
        <w:t>(a)</w:t>
      </w:r>
      <w:r w:rsidRPr="00535A2A">
        <w:tab/>
        <w:t>FIFA Women’s World Cup;</w:t>
      </w:r>
    </w:p>
    <w:p w:rsidR="00920AED" w:rsidRPr="00535A2A" w:rsidRDefault="00920AED" w:rsidP="00920AED">
      <w:pPr>
        <w:pStyle w:val="paragraph"/>
      </w:pPr>
      <w:r w:rsidRPr="00535A2A">
        <w:tab/>
        <w:t>(b)</w:t>
      </w:r>
      <w:r w:rsidRPr="00535A2A">
        <w:tab/>
        <w:t>FIFA Women’s World Cup 2023;</w:t>
      </w:r>
    </w:p>
    <w:p w:rsidR="00920AED" w:rsidRPr="00535A2A" w:rsidRDefault="00920AED" w:rsidP="00920AED">
      <w:pPr>
        <w:pStyle w:val="paragraph"/>
      </w:pPr>
      <w:r w:rsidRPr="00535A2A">
        <w:tab/>
        <w:t>(c)</w:t>
      </w:r>
      <w:r w:rsidRPr="00535A2A">
        <w:tab/>
        <w:t>FIFA Women’s World Cup Australia 2023;</w:t>
      </w:r>
    </w:p>
    <w:p w:rsidR="00920AED" w:rsidRPr="00535A2A" w:rsidRDefault="00920AED" w:rsidP="00920AED">
      <w:pPr>
        <w:pStyle w:val="paragraph"/>
      </w:pPr>
      <w:r w:rsidRPr="00535A2A">
        <w:tab/>
        <w:t>(d)</w:t>
      </w:r>
      <w:r w:rsidRPr="00535A2A">
        <w:tab/>
        <w:t>FIFA Women’s World Cup New Zealand 2023;</w:t>
      </w:r>
    </w:p>
    <w:p w:rsidR="00920AED" w:rsidRPr="00535A2A" w:rsidRDefault="00920AED" w:rsidP="00920AED">
      <w:pPr>
        <w:pStyle w:val="paragraph"/>
      </w:pPr>
      <w:r w:rsidRPr="00535A2A">
        <w:tab/>
        <w:t>(e)</w:t>
      </w:r>
      <w:r w:rsidRPr="00535A2A">
        <w:tab/>
        <w:t>FIFA Women’s World Cup Australia New Zealand 2023;</w:t>
      </w:r>
    </w:p>
    <w:p w:rsidR="00920AED" w:rsidRPr="00535A2A" w:rsidRDefault="00920AED" w:rsidP="00920AED">
      <w:pPr>
        <w:pStyle w:val="paragraph"/>
      </w:pPr>
      <w:r w:rsidRPr="00535A2A">
        <w:tab/>
        <w:t>(f)</w:t>
      </w:r>
      <w:r w:rsidRPr="00535A2A">
        <w:tab/>
        <w:t>FWWC2023;</w:t>
      </w:r>
    </w:p>
    <w:p w:rsidR="00920AED" w:rsidRPr="00535A2A" w:rsidRDefault="00920AED" w:rsidP="00920AED">
      <w:pPr>
        <w:pStyle w:val="paragraph"/>
      </w:pPr>
      <w:r w:rsidRPr="00535A2A">
        <w:tab/>
        <w:t>(g)</w:t>
      </w:r>
      <w:r w:rsidRPr="00535A2A">
        <w:tab/>
        <w:t>Fédération Internationale de Football Association;</w:t>
      </w:r>
    </w:p>
    <w:p w:rsidR="00920AED" w:rsidRPr="00535A2A" w:rsidRDefault="00920AED" w:rsidP="00920AED">
      <w:pPr>
        <w:pStyle w:val="paragraph"/>
      </w:pPr>
      <w:r w:rsidRPr="00535A2A">
        <w:tab/>
        <w:t>(h)</w:t>
      </w:r>
      <w:r w:rsidRPr="00535A2A">
        <w:tab/>
        <w:t>any expression that is prescribed by the rules;</w:t>
      </w:r>
    </w:p>
    <w:p w:rsidR="00920AED" w:rsidRPr="00535A2A" w:rsidRDefault="00920AED" w:rsidP="00920AED">
      <w:pPr>
        <w:pStyle w:val="paragraph"/>
      </w:pPr>
      <w:r w:rsidRPr="00535A2A">
        <w:tab/>
        <w:t>(i)</w:t>
      </w:r>
      <w:r w:rsidRPr="00535A2A">
        <w:tab/>
        <w:t>any expression that, to a reasonable person, would suggest a connection with the Fédération Internationale de Football Association (FIFA) Women’s World Cup Australia New Zealand 2023;</w:t>
      </w:r>
    </w:p>
    <w:p w:rsidR="00920AED" w:rsidRPr="00535A2A" w:rsidRDefault="00920AED" w:rsidP="00920AED">
      <w:pPr>
        <w:pStyle w:val="subsection2"/>
      </w:pPr>
      <w:r w:rsidRPr="00535A2A">
        <w:t>whether or not used in combination with any other expressions, letters, numbers or symbols.</w:t>
      </w:r>
    </w:p>
    <w:p w:rsidR="00920AED" w:rsidRPr="00535A2A" w:rsidRDefault="00920AED" w:rsidP="00920AED">
      <w:pPr>
        <w:pStyle w:val="ActHead5"/>
      </w:pPr>
      <w:bookmarkStart w:id="91" w:name="_Toc179874213"/>
      <w:r w:rsidRPr="00F278B7">
        <w:rPr>
          <w:rStyle w:val="CharSectno"/>
        </w:rPr>
        <w:t>5</w:t>
      </w:r>
      <w:r w:rsidRPr="00535A2A">
        <w:t xml:space="preserve">  When protected indicia and images relate to an event body for the Fédération Internationale de Football Association (FIFA) Women’s World Cup Australia New Zealand 2023</w:t>
      </w:r>
      <w:bookmarkEnd w:id="91"/>
    </w:p>
    <w:p w:rsidR="00920AED" w:rsidRPr="00535A2A" w:rsidRDefault="00920AED" w:rsidP="00920AED">
      <w:pPr>
        <w:pStyle w:val="subsection"/>
      </w:pPr>
      <w:r w:rsidRPr="00535A2A">
        <w:tab/>
      </w:r>
      <w:r w:rsidRPr="00535A2A">
        <w:tab/>
        <w:t xml:space="preserve">Protected indicia and images of the Fédération Internationale de Football Association (FIFA) Women’s World Cup Australia New Zealand 2023 </w:t>
      </w:r>
      <w:r w:rsidRPr="00535A2A">
        <w:rPr>
          <w:b/>
          <w:i/>
        </w:rPr>
        <w:t>relate</w:t>
      </w:r>
      <w:r w:rsidRPr="00535A2A">
        <w:t xml:space="preserve"> to each event body for the Fédération Internationale de Football Association (FIFA) Women’s World Cup Australia New Zealand 2023, except as prescribed by the rules.</w:t>
      </w:r>
    </w:p>
    <w:p w:rsidR="00920AED" w:rsidRPr="00535A2A" w:rsidRDefault="00920AED" w:rsidP="00920AED">
      <w:pPr>
        <w:pStyle w:val="ActHead5"/>
      </w:pPr>
      <w:bookmarkStart w:id="92" w:name="_Toc179874214"/>
      <w:r w:rsidRPr="00F278B7">
        <w:rPr>
          <w:rStyle w:val="CharSectno"/>
        </w:rPr>
        <w:t>6</w:t>
      </w:r>
      <w:r w:rsidRPr="00535A2A">
        <w:t xml:space="preserve">  Protection period for Fédération Internationale de Football Association (FIFA) Women’s World Cup Australia New Zealand 2023</w:t>
      </w:r>
      <w:bookmarkEnd w:id="92"/>
    </w:p>
    <w:p w:rsidR="00920AED" w:rsidRPr="00535A2A" w:rsidRDefault="00920AED" w:rsidP="00920AED">
      <w:pPr>
        <w:pStyle w:val="subsection"/>
      </w:pPr>
      <w:r w:rsidRPr="00535A2A">
        <w:tab/>
      </w:r>
      <w:r w:rsidRPr="00535A2A">
        <w:tab/>
        <w:t>The protection period for the Fédération Internationale de Football Association (FIFA) Women’s World Cup Australia New Zealand 2023 is the period:</w:t>
      </w:r>
    </w:p>
    <w:p w:rsidR="00920AED" w:rsidRPr="00535A2A" w:rsidRDefault="00920AED" w:rsidP="00920AED">
      <w:pPr>
        <w:pStyle w:val="paragraph"/>
      </w:pPr>
      <w:r w:rsidRPr="00535A2A">
        <w:tab/>
        <w:t>(a)</w:t>
      </w:r>
      <w:r w:rsidRPr="00535A2A">
        <w:tab/>
        <w:t>starting at the commencement of this clause; and</w:t>
      </w:r>
    </w:p>
    <w:p w:rsidR="00920AED" w:rsidRPr="00535A2A" w:rsidRDefault="00920AED" w:rsidP="00920AED">
      <w:pPr>
        <w:pStyle w:val="paragraph"/>
      </w:pPr>
      <w:r w:rsidRPr="00535A2A">
        <w:tab/>
        <w:t>(b)</w:t>
      </w:r>
      <w:r w:rsidRPr="00535A2A">
        <w:tab/>
        <w:t>ending at the end of:</w:t>
      </w:r>
    </w:p>
    <w:p w:rsidR="00920AED" w:rsidRPr="00535A2A" w:rsidRDefault="00920AED" w:rsidP="00920AED">
      <w:pPr>
        <w:pStyle w:val="paragraphsub"/>
      </w:pPr>
      <w:r w:rsidRPr="00535A2A">
        <w:tab/>
        <w:t>(i)</w:t>
      </w:r>
      <w:r w:rsidRPr="00535A2A">
        <w:tab/>
        <w:t>31 December 2024, unless subparagraph (ii) applies; or</w:t>
      </w:r>
    </w:p>
    <w:p w:rsidR="00920AED" w:rsidRPr="00535A2A" w:rsidRDefault="00920AED" w:rsidP="00920AED">
      <w:pPr>
        <w:pStyle w:val="paragraphsub"/>
      </w:pPr>
      <w:r w:rsidRPr="00535A2A">
        <w:tab/>
        <w:t>(ii)</w:t>
      </w:r>
      <w:r w:rsidRPr="00535A2A">
        <w:tab/>
        <w:t>if the rules prescribe an earlier day for the purposes of this subparagraph—that earlier day.</w:t>
      </w:r>
    </w:p>
    <w:p w:rsidR="00D92700" w:rsidRPr="00535A2A" w:rsidRDefault="00D92700" w:rsidP="001F1769">
      <w:pPr>
        <w:sectPr w:rsidR="00D92700" w:rsidRPr="00535A2A" w:rsidSect="001E7F29">
          <w:headerReference w:type="even" r:id="rId27"/>
          <w:headerReference w:type="default" r:id="rId28"/>
          <w:footerReference w:type="even" r:id="rId29"/>
          <w:footerReference w:type="default" r:id="rId30"/>
          <w:headerReference w:type="first" r:id="rId31"/>
          <w:footerReference w:type="first" r:id="rId32"/>
          <w:pgSz w:w="11907" w:h="16839" w:code="9"/>
          <w:pgMar w:top="2381" w:right="2409" w:bottom="4252" w:left="2409" w:header="720" w:footer="3402" w:gutter="0"/>
          <w:cols w:space="720"/>
          <w:docGrid w:linePitch="299"/>
        </w:sectPr>
      </w:pPr>
    </w:p>
    <w:p w:rsidR="0057571C" w:rsidRPr="00535A2A" w:rsidRDefault="0057571C" w:rsidP="00955C5C">
      <w:pPr>
        <w:pStyle w:val="ENotesHeading1"/>
        <w:outlineLvl w:val="9"/>
      </w:pPr>
      <w:bookmarkStart w:id="93" w:name="_Toc179874215"/>
      <w:r w:rsidRPr="00535A2A">
        <w:t>Endnotes</w:t>
      </w:r>
      <w:bookmarkEnd w:id="93"/>
    </w:p>
    <w:p w:rsidR="009B4D49" w:rsidRPr="007A36FC" w:rsidRDefault="009B4D49" w:rsidP="009B4D49">
      <w:pPr>
        <w:pStyle w:val="ENotesHeading2"/>
        <w:spacing w:line="240" w:lineRule="auto"/>
        <w:outlineLvl w:val="9"/>
      </w:pPr>
      <w:bookmarkStart w:id="94" w:name="_Toc179874216"/>
      <w:r w:rsidRPr="007A36FC">
        <w:t>Endnote 1—About the endnotes</w:t>
      </w:r>
      <w:bookmarkEnd w:id="94"/>
    </w:p>
    <w:p w:rsidR="009B4D49" w:rsidRDefault="009B4D49" w:rsidP="009B4D49">
      <w:pPr>
        <w:spacing w:after="120"/>
      </w:pPr>
      <w:r w:rsidRPr="00BC57F4">
        <w:t xml:space="preserve">The endnotes provide </w:t>
      </w:r>
      <w:r>
        <w:t>information about this compilation and the compiled law.</w:t>
      </w:r>
    </w:p>
    <w:p w:rsidR="009B4D49" w:rsidRPr="00BC57F4" w:rsidRDefault="009B4D49" w:rsidP="009B4D49">
      <w:pPr>
        <w:spacing w:after="120"/>
      </w:pPr>
      <w:r w:rsidRPr="00BC57F4">
        <w:t>The followi</w:t>
      </w:r>
      <w:r>
        <w:t>ng endnotes are included in every</w:t>
      </w:r>
      <w:r w:rsidRPr="00BC57F4">
        <w:t xml:space="preserve"> compilation:</w:t>
      </w:r>
    </w:p>
    <w:p w:rsidR="009B4D49" w:rsidRPr="00BC57F4" w:rsidRDefault="009B4D49" w:rsidP="009B4D49">
      <w:r w:rsidRPr="00BC57F4">
        <w:t>Endnote 1—About the endnotes</w:t>
      </w:r>
    </w:p>
    <w:p w:rsidR="009B4D49" w:rsidRPr="00BC57F4" w:rsidRDefault="009B4D49" w:rsidP="009B4D49">
      <w:r w:rsidRPr="00BC57F4">
        <w:t>Endnote 2—Abbreviation key</w:t>
      </w:r>
    </w:p>
    <w:p w:rsidR="009B4D49" w:rsidRPr="00BC57F4" w:rsidRDefault="009B4D49" w:rsidP="009B4D49">
      <w:r w:rsidRPr="00BC57F4">
        <w:t>Endnote 3—Legislation history</w:t>
      </w:r>
    </w:p>
    <w:p w:rsidR="009B4D49" w:rsidRDefault="009B4D49" w:rsidP="009B4D49">
      <w:pPr>
        <w:spacing w:after="120"/>
      </w:pPr>
      <w:r w:rsidRPr="00BC57F4">
        <w:t>Endnote 4—Amendment history</w:t>
      </w:r>
    </w:p>
    <w:p w:rsidR="009B4D49" w:rsidRPr="00BC57F4" w:rsidRDefault="009B4D49" w:rsidP="009B4D49">
      <w:r w:rsidRPr="00BC57F4">
        <w:rPr>
          <w:b/>
        </w:rPr>
        <w:t>Abbreviation key—</w:t>
      </w:r>
      <w:r>
        <w:rPr>
          <w:b/>
        </w:rPr>
        <w:t>E</w:t>
      </w:r>
      <w:r w:rsidRPr="00BC57F4">
        <w:rPr>
          <w:b/>
        </w:rPr>
        <w:t>ndnote 2</w:t>
      </w:r>
    </w:p>
    <w:p w:rsidR="009B4D49" w:rsidRPr="00BC57F4" w:rsidRDefault="009B4D49" w:rsidP="009B4D49">
      <w:pPr>
        <w:spacing w:after="120"/>
      </w:pPr>
      <w:r w:rsidRPr="00BC57F4">
        <w:t xml:space="preserve">The abbreviation key sets out abbreviations </w:t>
      </w:r>
      <w:r>
        <w:t xml:space="preserve">that may be </w:t>
      </w:r>
      <w:r w:rsidRPr="00BC57F4">
        <w:t>used in the endnotes.</w:t>
      </w:r>
    </w:p>
    <w:p w:rsidR="009B4D49" w:rsidRPr="00BC57F4" w:rsidRDefault="009B4D49" w:rsidP="009B4D49">
      <w:pPr>
        <w:rPr>
          <w:b/>
        </w:rPr>
      </w:pPr>
      <w:r w:rsidRPr="00BC57F4">
        <w:rPr>
          <w:b/>
        </w:rPr>
        <w:t>Legislation history and amendment history—</w:t>
      </w:r>
      <w:r>
        <w:rPr>
          <w:b/>
        </w:rPr>
        <w:t>E</w:t>
      </w:r>
      <w:r w:rsidRPr="00BC57F4">
        <w:rPr>
          <w:b/>
        </w:rPr>
        <w:t>ndnotes 3 and 4</w:t>
      </w:r>
    </w:p>
    <w:p w:rsidR="009B4D49" w:rsidRPr="00BC57F4" w:rsidRDefault="009B4D49" w:rsidP="009B4D49">
      <w:pPr>
        <w:spacing w:after="120"/>
      </w:pPr>
      <w:r w:rsidRPr="00BC57F4">
        <w:t>Amending laws are annotated in the legislation history and amendment history.</w:t>
      </w:r>
    </w:p>
    <w:p w:rsidR="009B4D49" w:rsidRPr="00BC57F4" w:rsidRDefault="009B4D49" w:rsidP="009B4D49">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9B4D49" w:rsidRDefault="009B4D49" w:rsidP="009B4D49">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9B4D49" w:rsidRPr="00FB4AD4" w:rsidRDefault="009B4D49" w:rsidP="009B4D49">
      <w:pPr>
        <w:rPr>
          <w:b/>
        </w:rPr>
      </w:pPr>
      <w:r w:rsidRPr="00FB4AD4">
        <w:rPr>
          <w:b/>
        </w:rPr>
        <w:t>Editorial changes</w:t>
      </w:r>
    </w:p>
    <w:p w:rsidR="009B4D49" w:rsidRDefault="009B4D49" w:rsidP="009B4D49">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9B4D49" w:rsidRDefault="009B4D49" w:rsidP="009B4D49">
      <w:pPr>
        <w:spacing w:after="120"/>
      </w:pPr>
      <w:r>
        <w:t>If the compilation includes editorial changes, the endnotes include a brief outline of the changes in general terms. Full details of any changes can be obtained from the Office of Parliamentary Counsel.</w:t>
      </w:r>
    </w:p>
    <w:p w:rsidR="009B4D49" w:rsidRPr="00BC57F4" w:rsidRDefault="009B4D49" w:rsidP="009B4D49">
      <w:pPr>
        <w:keepNext/>
      </w:pPr>
      <w:r>
        <w:rPr>
          <w:b/>
        </w:rPr>
        <w:t>Misdescribed amendments</w:t>
      </w:r>
    </w:p>
    <w:p w:rsidR="009B4D49" w:rsidRDefault="009B4D49" w:rsidP="009B4D49">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1B7B32">
        <w:rPr>
          <w:i/>
        </w:rPr>
        <w:t>Legislation Act 2003</w:t>
      </w:r>
      <w:r>
        <w:t>.</w:t>
      </w:r>
    </w:p>
    <w:p w:rsidR="0057571C" w:rsidRPr="00535A2A" w:rsidRDefault="009B4D49" w:rsidP="005616E9">
      <w:pPr>
        <w:spacing w:before="120" w:after="240"/>
      </w:pPr>
      <w:r>
        <w:t>If a misdescribed amendment cannot be given effect as intended, the amendment is not incorporated and “(md not incorp)” is added to the amendment history</w:t>
      </w:r>
      <w:r w:rsidRPr="00E466D8">
        <w:t>.</w:t>
      </w:r>
    </w:p>
    <w:p w:rsidR="008365C7" w:rsidRPr="00535A2A" w:rsidRDefault="008365C7" w:rsidP="008365C7">
      <w:pPr>
        <w:pStyle w:val="ENotesHeading2"/>
        <w:pageBreakBefore/>
        <w:outlineLvl w:val="9"/>
      </w:pPr>
      <w:bookmarkStart w:id="95" w:name="_Toc179874217"/>
      <w:r w:rsidRPr="00535A2A">
        <w:t>Endnote 2—Abbreviation key</w:t>
      </w:r>
      <w:bookmarkEnd w:id="95"/>
    </w:p>
    <w:p w:rsidR="008365C7" w:rsidRPr="00535A2A" w:rsidRDefault="008365C7" w:rsidP="008365C7">
      <w:pPr>
        <w:pStyle w:val="Tabletext"/>
      </w:pPr>
    </w:p>
    <w:tbl>
      <w:tblPr>
        <w:tblW w:w="7939" w:type="dxa"/>
        <w:tblInd w:w="108" w:type="dxa"/>
        <w:tblLayout w:type="fixed"/>
        <w:tblLook w:val="0000" w:firstRow="0" w:lastRow="0" w:firstColumn="0" w:lastColumn="0" w:noHBand="0" w:noVBand="0"/>
      </w:tblPr>
      <w:tblGrid>
        <w:gridCol w:w="4253"/>
        <w:gridCol w:w="3686"/>
      </w:tblGrid>
      <w:tr w:rsidR="008365C7" w:rsidRPr="00535A2A" w:rsidTr="008365C7">
        <w:tc>
          <w:tcPr>
            <w:tcW w:w="4253" w:type="dxa"/>
            <w:shd w:val="clear" w:color="auto" w:fill="auto"/>
          </w:tcPr>
          <w:p w:rsidR="008365C7" w:rsidRPr="00535A2A" w:rsidRDefault="008365C7" w:rsidP="008365C7">
            <w:pPr>
              <w:spacing w:before="60"/>
              <w:ind w:left="34"/>
              <w:rPr>
                <w:sz w:val="20"/>
              </w:rPr>
            </w:pPr>
            <w:r w:rsidRPr="00535A2A">
              <w:rPr>
                <w:sz w:val="20"/>
              </w:rPr>
              <w:t>ad = added or inserted</w:t>
            </w:r>
          </w:p>
        </w:tc>
        <w:tc>
          <w:tcPr>
            <w:tcW w:w="3686" w:type="dxa"/>
            <w:shd w:val="clear" w:color="auto" w:fill="auto"/>
          </w:tcPr>
          <w:p w:rsidR="008365C7" w:rsidRPr="00535A2A" w:rsidRDefault="008365C7" w:rsidP="008365C7">
            <w:pPr>
              <w:spacing w:before="60"/>
              <w:ind w:left="34"/>
              <w:rPr>
                <w:sz w:val="20"/>
              </w:rPr>
            </w:pPr>
            <w:r w:rsidRPr="00535A2A">
              <w:rPr>
                <w:sz w:val="20"/>
              </w:rPr>
              <w:t>o = order(s)</w:t>
            </w:r>
          </w:p>
        </w:tc>
      </w:tr>
      <w:tr w:rsidR="008365C7" w:rsidRPr="00535A2A" w:rsidTr="008365C7">
        <w:tc>
          <w:tcPr>
            <w:tcW w:w="4253" w:type="dxa"/>
            <w:shd w:val="clear" w:color="auto" w:fill="auto"/>
          </w:tcPr>
          <w:p w:rsidR="008365C7" w:rsidRPr="00535A2A" w:rsidRDefault="008365C7" w:rsidP="008365C7">
            <w:pPr>
              <w:spacing w:before="60"/>
              <w:ind w:left="34"/>
              <w:rPr>
                <w:sz w:val="20"/>
              </w:rPr>
            </w:pPr>
            <w:r w:rsidRPr="00535A2A">
              <w:rPr>
                <w:sz w:val="20"/>
              </w:rPr>
              <w:t>am = amended</w:t>
            </w:r>
          </w:p>
        </w:tc>
        <w:tc>
          <w:tcPr>
            <w:tcW w:w="3686" w:type="dxa"/>
            <w:shd w:val="clear" w:color="auto" w:fill="auto"/>
          </w:tcPr>
          <w:p w:rsidR="008365C7" w:rsidRPr="00535A2A" w:rsidRDefault="008365C7" w:rsidP="008365C7">
            <w:pPr>
              <w:spacing w:before="60"/>
              <w:ind w:left="34"/>
              <w:rPr>
                <w:sz w:val="20"/>
              </w:rPr>
            </w:pPr>
            <w:r w:rsidRPr="00535A2A">
              <w:rPr>
                <w:sz w:val="20"/>
              </w:rPr>
              <w:t>Ord = Ordinance</w:t>
            </w:r>
          </w:p>
        </w:tc>
      </w:tr>
      <w:tr w:rsidR="008365C7" w:rsidRPr="00535A2A" w:rsidTr="008365C7">
        <w:tc>
          <w:tcPr>
            <w:tcW w:w="4253" w:type="dxa"/>
            <w:shd w:val="clear" w:color="auto" w:fill="auto"/>
          </w:tcPr>
          <w:p w:rsidR="008365C7" w:rsidRPr="00535A2A" w:rsidRDefault="008365C7" w:rsidP="008365C7">
            <w:pPr>
              <w:spacing w:before="60"/>
              <w:ind w:left="34"/>
              <w:rPr>
                <w:sz w:val="20"/>
              </w:rPr>
            </w:pPr>
            <w:r w:rsidRPr="00535A2A">
              <w:rPr>
                <w:sz w:val="20"/>
              </w:rPr>
              <w:t>amdt = amendment</w:t>
            </w:r>
          </w:p>
        </w:tc>
        <w:tc>
          <w:tcPr>
            <w:tcW w:w="3686" w:type="dxa"/>
            <w:shd w:val="clear" w:color="auto" w:fill="auto"/>
          </w:tcPr>
          <w:p w:rsidR="008365C7" w:rsidRPr="00535A2A" w:rsidRDefault="008365C7" w:rsidP="008365C7">
            <w:pPr>
              <w:spacing w:before="60"/>
              <w:ind w:left="34"/>
              <w:rPr>
                <w:sz w:val="20"/>
              </w:rPr>
            </w:pPr>
            <w:r w:rsidRPr="00535A2A">
              <w:rPr>
                <w:sz w:val="20"/>
              </w:rPr>
              <w:t>orig = original</w:t>
            </w:r>
          </w:p>
        </w:tc>
      </w:tr>
      <w:tr w:rsidR="008365C7" w:rsidRPr="00535A2A" w:rsidTr="008365C7">
        <w:tc>
          <w:tcPr>
            <w:tcW w:w="4253" w:type="dxa"/>
            <w:shd w:val="clear" w:color="auto" w:fill="auto"/>
          </w:tcPr>
          <w:p w:rsidR="008365C7" w:rsidRPr="00535A2A" w:rsidRDefault="008365C7" w:rsidP="008365C7">
            <w:pPr>
              <w:spacing w:before="60"/>
              <w:ind w:left="34"/>
              <w:rPr>
                <w:sz w:val="20"/>
              </w:rPr>
            </w:pPr>
            <w:r w:rsidRPr="00535A2A">
              <w:rPr>
                <w:sz w:val="20"/>
              </w:rPr>
              <w:t>c = clause(s)</w:t>
            </w:r>
          </w:p>
        </w:tc>
        <w:tc>
          <w:tcPr>
            <w:tcW w:w="3686" w:type="dxa"/>
            <w:shd w:val="clear" w:color="auto" w:fill="auto"/>
          </w:tcPr>
          <w:p w:rsidR="008365C7" w:rsidRPr="00535A2A" w:rsidRDefault="008365C7" w:rsidP="008365C7">
            <w:pPr>
              <w:spacing w:before="60"/>
              <w:ind w:left="34"/>
              <w:rPr>
                <w:sz w:val="20"/>
              </w:rPr>
            </w:pPr>
            <w:r w:rsidRPr="00535A2A">
              <w:rPr>
                <w:sz w:val="20"/>
              </w:rPr>
              <w:t>par = paragraph(s)/subparagraph(s)</w:t>
            </w:r>
          </w:p>
        </w:tc>
      </w:tr>
      <w:tr w:rsidR="008365C7" w:rsidRPr="00535A2A" w:rsidTr="008365C7">
        <w:tc>
          <w:tcPr>
            <w:tcW w:w="4253" w:type="dxa"/>
            <w:shd w:val="clear" w:color="auto" w:fill="auto"/>
          </w:tcPr>
          <w:p w:rsidR="008365C7" w:rsidRPr="00535A2A" w:rsidRDefault="008365C7" w:rsidP="008365C7">
            <w:pPr>
              <w:spacing w:before="60"/>
              <w:ind w:left="34"/>
              <w:rPr>
                <w:sz w:val="20"/>
              </w:rPr>
            </w:pPr>
            <w:r w:rsidRPr="00535A2A">
              <w:rPr>
                <w:sz w:val="20"/>
              </w:rPr>
              <w:t>C[x] = Compilation No. x</w:t>
            </w:r>
          </w:p>
        </w:tc>
        <w:tc>
          <w:tcPr>
            <w:tcW w:w="3686" w:type="dxa"/>
            <w:shd w:val="clear" w:color="auto" w:fill="auto"/>
          </w:tcPr>
          <w:p w:rsidR="008365C7" w:rsidRPr="00535A2A" w:rsidRDefault="00C47F3F" w:rsidP="00C47F3F">
            <w:pPr>
              <w:ind w:left="34" w:firstLine="249"/>
              <w:rPr>
                <w:sz w:val="20"/>
              </w:rPr>
            </w:pPr>
            <w:r w:rsidRPr="00535A2A">
              <w:rPr>
                <w:sz w:val="20"/>
              </w:rPr>
              <w:t>/</w:t>
            </w:r>
            <w:r w:rsidR="008365C7" w:rsidRPr="00535A2A">
              <w:rPr>
                <w:sz w:val="20"/>
              </w:rPr>
              <w:t>sub</w:t>
            </w:r>
            <w:r w:rsidR="00F278B7">
              <w:rPr>
                <w:sz w:val="20"/>
              </w:rPr>
              <w:noBreakHyphen/>
            </w:r>
            <w:r w:rsidR="008365C7" w:rsidRPr="00535A2A">
              <w:rPr>
                <w:sz w:val="20"/>
              </w:rPr>
              <w:t>subparagraph(s)</w:t>
            </w:r>
          </w:p>
        </w:tc>
      </w:tr>
      <w:tr w:rsidR="008365C7" w:rsidRPr="00535A2A" w:rsidTr="008365C7">
        <w:tc>
          <w:tcPr>
            <w:tcW w:w="4253" w:type="dxa"/>
            <w:shd w:val="clear" w:color="auto" w:fill="auto"/>
          </w:tcPr>
          <w:p w:rsidR="008365C7" w:rsidRPr="00535A2A" w:rsidRDefault="008365C7" w:rsidP="008365C7">
            <w:pPr>
              <w:spacing w:before="60"/>
              <w:ind w:left="34"/>
              <w:rPr>
                <w:sz w:val="20"/>
              </w:rPr>
            </w:pPr>
            <w:r w:rsidRPr="00535A2A">
              <w:rPr>
                <w:sz w:val="20"/>
              </w:rPr>
              <w:t>Ch = Chapter(s)</w:t>
            </w:r>
          </w:p>
        </w:tc>
        <w:tc>
          <w:tcPr>
            <w:tcW w:w="3686" w:type="dxa"/>
            <w:shd w:val="clear" w:color="auto" w:fill="auto"/>
          </w:tcPr>
          <w:p w:rsidR="008365C7" w:rsidRPr="00535A2A" w:rsidRDefault="008365C7" w:rsidP="008365C7">
            <w:pPr>
              <w:spacing w:before="60"/>
              <w:ind w:left="34"/>
              <w:rPr>
                <w:sz w:val="20"/>
              </w:rPr>
            </w:pPr>
            <w:r w:rsidRPr="00535A2A">
              <w:rPr>
                <w:sz w:val="20"/>
              </w:rPr>
              <w:t>pres = present</w:t>
            </w:r>
          </w:p>
        </w:tc>
      </w:tr>
      <w:tr w:rsidR="008365C7" w:rsidRPr="00535A2A" w:rsidTr="008365C7">
        <w:tc>
          <w:tcPr>
            <w:tcW w:w="4253" w:type="dxa"/>
            <w:shd w:val="clear" w:color="auto" w:fill="auto"/>
          </w:tcPr>
          <w:p w:rsidR="008365C7" w:rsidRPr="00535A2A" w:rsidRDefault="008365C7" w:rsidP="008365C7">
            <w:pPr>
              <w:spacing w:before="60"/>
              <w:ind w:left="34"/>
              <w:rPr>
                <w:sz w:val="20"/>
              </w:rPr>
            </w:pPr>
            <w:r w:rsidRPr="00535A2A">
              <w:rPr>
                <w:sz w:val="20"/>
              </w:rPr>
              <w:t>def = definition(s)</w:t>
            </w:r>
          </w:p>
        </w:tc>
        <w:tc>
          <w:tcPr>
            <w:tcW w:w="3686" w:type="dxa"/>
            <w:shd w:val="clear" w:color="auto" w:fill="auto"/>
          </w:tcPr>
          <w:p w:rsidR="008365C7" w:rsidRPr="00535A2A" w:rsidRDefault="008365C7" w:rsidP="008365C7">
            <w:pPr>
              <w:spacing w:before="60"/>
              <w:ind w:left="34"/>
              <w:rPr>
                <w:sz w:val="20"/>
              </w:rPr>
            </w:pPr>
            <w:r w:rsidRPr="00535A2A">
              <w:rPr>
                <w:sz w:val="20"/>
              </w:rPr>
              <w:t>prev = previous</w:t>
            </w:r>
          </w:p>
        </w:tc>
      </w:tr>
      <w:tr w:rsidR="008365C7" w:rsidRPr="00535A2A" w:rsidTr="008365C7">
        <w:tc>
          <w:tcPr>
            <w:tcW w:w="4253" w:type="dxa"/>
            <w:shd w:val="clear" w:color="auto" w:fill="auto"/>
          </w:tcPr>
          <w:p w:rsidR="008365C7" w:rsidRPr="00535A2A" w:rsidRDefault="008365C7" w:rsidP="008365C7">
            <w:pPr>
              <w:spacing w:before="60"/>
              <w:ind w:left="34"/>
              <w:rPr>
                <w:sz w:val="20"/>
              </w:rPr>
            </w:pPr>
            <w:r w:rsidRPr="00535A2A">
              <w:rPr>
                <w:sz w:val="20"/>
              </w:rPr>
              <w:t>Dict = Dictionary</w:t>
            </w:r>
          </w:p>
        </w:tc>
        <w:tc>
          <w:tcPr>
            <w:tcW w:w="3686" w:type="dxa"/>
            <w:shd w:val="clear" w:color="auto" w:fill="auto"/>
          </w:tcPr>
          <w:p w:rsidR="008365C7" w:rsidRPr="00535A2A" w:rsidRDefault="008365C7" w:rsidP="008365C7">
            <w:pPr>
              <w:spacing w:before="60"/>
              <w:ind w:left="34"/>
              <w:rPr>
                <w:sz w:val="20"/>
              </w:rPr>
            </w:pPr>
            <w:r w:rsidRPr="00535A2A">
              <w:rPr>
                <w:sz w:val="20"/>
              </w:rPr>
              <w:t>(prev…) = previously</w:t>
            </w:r>
          </w:p>
        </w:tc>
      </w:tr>
      <w:tr w:rsidR="008365C7" w:rsidRPr="00535A2A" w:rsidTr="008365C7">
        <w:tc>
          <w:tcPr>
            <w:tcW w:w="4253" w:type="dxa"/>
            <w:shd w:val="clear" w:color="auto" w:fill="auto"/>
          </w:tcPr>
          <w:p w:rsidR="008365C7" w:rsidRPr="00535A2A" w:rsidRDefault="008365C7" w:rsidP="008365C7">
            <w:pPr>
              <w:spacing w:before="60"/>
              <w:ind w:left="34"/>
              <w:rPr>
                <w:sz w:val="20"/>
              </w:rPr>
            </w:pPr>
            <w:r w:rsidRPr="00535A2A">
              <w:rPr>
                <w:sz w:val="20"/>
              </w:rPr>
              <w:t>disallowed = disallowed by Parliament</w:t>
            </w:r>
          </w:p>
        </w:tc>
        <w:tc>
          <w:tcPr>
            <w:tcW w:w="3686" w:type="dxa"/>
            <w:shd w:val="clear" w:color="auto" w:fill="auto"/>
          </w:tcPr>
          <w:p w:rsidR="008365C7" w:rsidRPr="00535A2A" w:rsidRDefault="008365C7" w:rsidP="008365C7">
            <w:pPr>
              <w:spacing w:before="60"/>
              <w:ind w:left="34"/>
              <w:rPr>
                <w:sz w:val="20"/>
              </w:rPr>
            </w:pPr>
            <w:r w:rsidRPr="00535A2A">
              <w:rPr>
                <w:sz w:val="20"/>
              </w:rPr>
              <w:t>Pt = Part(s)</w:t>
            </w:r>
          </w:p>
        </w:tc>
      </w:tr>
      <w:tr w:rsidR="008365C7" w:rsidRPr="00535A2A" w:rsidTr="008365C7">
        <w:tc>
          <w:tcPr>
            <w:tcW w:w="4253" w:type="dxa"/>
            <w:shd w:val="clear" w:color="auto" w:fill="auto"/>
          </w:tcPr>
          <w:p w:rsidR="008365C7" w:rsidRPr="00535A2A" w:rsidRDefault="008365C7" w:rsidP="008365C7">
            <w:pPr>
              <w:spacing w:before="60"/>
              <w:ind w:left="34"/>
              <w:rPr>
                <w:sz w:val="20"/>
              </w:rPr>
            </w:pPr>
            <w:r w:rsidRPr="00535A2A">
              <w:rPr>
                <w:sz w:val="20"/>
              </w:rPr>
              <w:t>Div = Division(s)</w:t>
            </w:r>
          </w:p>
        </w:tc>
        <w:tc>
          <w:tcPr>
            <w:tcW w:w="3686" w:type="dxa"/>
            <w:shd w:val="clear" w:color="auto" w:fill="auto"/>
          </w:tcPr>
          <w:p w:rsidR="008365C7" w:rsidRPr="00535A2A" w:rsidRDefault="008365C7" w:rsidP="008365C7">
            <w:pPr>
              <w:spacing w:before="60"/>
              <w:ind w:left="34"/>
              <w:rPr>
                <w:sz w:val="20"/>
              </w:rPr>
            </w:pPr>
            <w:r w:rsidRPr="00535A2A">
              <w:rPr>
                <w:sz w:val="20"/>
              </w:rPr>
              <w:t>r = regulation(s)/rule(s)</w:t>
            </w:r>
          </w:p>
        </w:tc>
      </w:tr>
      <w:tr w:rsidR="008365C7" w:rsidRPr="00535A2A" w:rsidTr="008365C7">
        <w:tc>
          <w:tcPr>
            <w:tcW w:w="4253" w:type="dxa"/>
            <w:shd w:val="clear" w:color="auto" w:fill="auto"/>
          </w:tcPr>
          <w:p w:rsidR="008365C7" w:rsidRPr="00535A2A" w:rsidRDefault="008365C7" w:rsidP="008365C7">
            <w:pPr>
              <w:spacing w:before="60"/>
              <w:ind w:left="34"/>
              <w:rPr>
                <w:sz w:val="20"/>
              </w:rPr>
            </w:pPr>
            <w:r w:rsidRPr="00535A2A">
              <w:rPr>
                <w:sz w:val="20"/>
              </w:rPr>
              <w:t>ed = editorial change</w:t>
            </w:r>
          </w:p>
        </w:tc>
        <w:tc>
          <w:tcPr>
            <w:tcW w:w="3686" w:type="dxa"/>
            <w:shd w:val="clear" w:color="auto" w:fill="auto"/>
          </w:tcPr>
          <w:p w:rsidR="008365C7" w:rsidRPr="00535A2A" w:rsidRDefault="008365C7" w:rsidP="008365C7">
            <w:pPr>
              <w:spacing w:before="60"/>
              <w:ind w:left="34"/>
              <w:rPr>
                <w:sz w:val="20"/>
              </w:rPr>
            </w:pPr>
            <w:r w:rsidRPr="00535A2A">
              <w:rPr>
                <w:sz w:val="20"/>
              </w:rPr>
              <w:t>reloc = relocated</w:t>
            </w:r>
          </w:p>
        </w:tc>
      </w:tr>
      <w:tr w:rsidR="008365C7" w:rsidRPr="00535A2A" w:rsidTr="008365C7">
        <w:tc>
          <w:tcPr>
            <w:tcW w:w="4253" w:type="dxa"/>
            <w:shd w:val="clear" w:color="auto" w:fill="auto"/>
          </w:tcPr>
          <w:p w:rsidR="008365C7" w:rsidRPr="00535A2A" w:rsidRDefault="008365C7" w:rsidP="008365C7">
            <w:pPr>
              <w:spacing w:before="60"/>
              <w:ind w:left="34"/>
              <w:rPr>
                <w:sz w:val="20"/>
              </w:rPr>
            </w:pPr>
            <w:r w:rsidRPr="00535A2A">
              <w:rPr>
                <w:sz w:val="20"/>
              </w:rPr>
              <w:t>exp = expires/expired or ceases/ceased to have</w:t>
            </w:r>
          </w:p>
        </w:tc>
        <w:tc>
          <w:tcPr>
            <w:tcW w:w="3686" w:type="dxa"/>
            <w:shd w:val="clear" w:color="auto" w:fill="auto"/>
          </w:tcPr>
          <w:p w:rsidR="008365C7" w:rsidRPr="00535A2A" w:rsidRDefault="008365C7" w:rsidP="008365C7">
            <w:pPr>
              <w:spacing w:before="60"/>
              <w:ind w:left="34"/>
              <w:rPr>
                <w:sz w:val="20"/>
              </w:rPr>
            </w:pPr>
            <w:r w:rsidRPr="00535A2A">
              <w:rPr>
                <w:sz w:val="20"/>
              </w:rPr>
              <w:t>renum = renumbered</w:t>
            </w:r>
          </w:p>
        </w:tc>
      </w:tr>
      <w:tr w:rsidR="008365C7" w:rsidRPr="00535A2A" w:rsidTr="008365C7">
        <w:tc>
          <w:tcPr>
            <w:tcW w:w="4253" w:type="dxa"/>
            <w:shd w:val="clear" w:color="auto" w:fill="auto"/>
          </w:tcPr>
          <w:p w:rsidR="008365C7" w:rsidRPr="00535A2A" w:rsidRDefault="00C47F3F" w:rsidP="00C47F3F">
            <w:pPr>
              <w:ind w:left="34" w:firstLine="249"/>
              <w:rPr>
                <w:sz w:val="20"/>
              </w:rPr>
            </w:pPr>
            <w:r w:rsidRPr="00535A2A">
              <w:rPr>
                <w:sz w:val="20"/>
              </w:rPr>
              <w:t>e</w:t>
            </w:r>
            <w:r w:rsidR="008365C7" w:rsidRPr="00535A2A">
              <w:rPr>
                <w:sz w:val="20"/>
              </w:rPr>
              <w:t>ffect</w:t>
            </w:r>
          </w:p>
        </w:tc>
        <w:tc>
          <w:tcPr>
            <w:tcW w:w="3686" w:type="dxa"/>
            <w:shd w:val="clear" w:color="auto" w:fill="auto"/>
          </w:tcPr>
          <w:p w:rsidR="008365C7" w:rsidRPr="00535A2A" w:rsidRDefault="008365C7" w:rsidP="008365C7">
            <w:pPr>
              <w:spacing w:before="60"/>
              <w:ind w:left="34"/>
              <w:rPr>
                <w:sz w:val="20"/>
              </w:rPr>
            </w:pPr>
            <w:r w:rsidRPr="00535A2A">
              <w:rPr>
                <w:sz w:val="20"/>
              </w:rPr>
              <w:t>rep = repealed</w:t>
            </w:r>
          </w:p>
        </w:tc>
      </w:tr>
      <w:tr w:rsidR="008365C7" w:rsidRPr="00535A2A" w:rsidTr="008365C7">
        <w:tc>
          <w:tcPr>
            <w:tcW w:w="4253" w:type="dxa"/>
            <w:shd w:val="clear" w:color="auto" w:fill="auto"/>
          </w:tcPr>
          <w:p w:rsidR="008365C7" w:rsidRPr="00535A2A" w:rsidRDefault="008365C7" w:rsidP="008365C7">
            <w:pPr>
              <w:spacing w:before="60"/>
              <w:ind w:left="34"/>
              <w:rPr>
                <w:sz w:val="20"/>
              </w:rPr>
            </w:pPr>
            <w:r w:rsidRPr="00535A2A">
              <w:rPr>
                <w:sz w:val="20"/>
              </w:rPr>
              <w:t>F = Federal Register of Legislation</w:t>
            </w:r>
          </w:p>
        </w:tc>
        <w:tc>
          <w:tcPr>
            <w:tcW w:w="3686" w:type="dxa"/>
            <w:shd w:val="clear" w:color="auto" w:fill="auto"/>
          </w:tcPr>
          <w:p w:rsidR="008365C7" w:rsidRPr="00535A2A" w:rsidRDefault="008365C7" w:rsidP="008365C7">
            <w:pPr>
              <w:spacing w:before="60"/>
              <w:ind w:left="34"/>
              <w:rPr>
                <w:sz w:val="20"/>
              </w:rPr>
            </w:pPr>
            <w:r w:rsidRPr="00535A2A">
              <w:rPr>
                <w:sz w:val="20"/>
              </w:rPr>
              <w:t>rs = repealed and substituted</w:t>
            </w:r>
          </w:p>
        </w:tc>
      </w:tr>
      <w:tr w:rsidR="008365C7" w:rsidRPr="00535A2A" w:rsidTr="008365C7">
        <w:tc>
          <w:tcPr>
            <w:tcW w:w="4253" w:type="dxa"/>
            <w:shd w:val="clear" w:color="auto" w:fill="auto"/>
          </w:tcPr>
          <w:p w:rsidR="008365C7" w:rsidRPr="00535A2A" w:rsidRDefault="008365C7" w:rsidP="008365C7">
            <w:pPr>
              <w:spacing w:before="60"/>
              <w:ind w:left="34"/>
              <w:rPr>
                <w:sz w:val="20"/>
              </w:rPr>
            </w:pPr>
            <w:r w:rsidRPr="00535A2A">
              <w:rPr>
                <w:sz w:val="20"/>
              </w:rPr>
              <w:t>gaz = gazette</w:t>
            </w:r>
          </w:p>
        </w:tc>
        <w:tc>
          <w:tcPr>
            <w:tcW w:w="3686" w:type="dxa"/>
            <w:shd w:val="clear" w:color="auto" w:fill="auto"/>
          </w:tcPr>
          <w:p w:rsidR="008365C7" w:rsidRPr="00535A2A" w:rsidRDefault="008365C7" w:rsidP="008365C7">
            <w:pPr>
              <w:spacing w:before="60"/>
              <w:ind w:left="34"/>
              <w:rPr>
                <w:sz w:val="20"/>
              </w:rPr>
            </w:pPr>
            <w:r w:rsidRPr="00535A2A">
              <w:rPr>
                <w:sz w:val="20"/>
              </w:rPr>
              <w:t>s = section(s)/subsection(s)</w:t>
            </w:r>
          </w:p>
        </w:tc>
      </w:tr>
      <w:tr w:rsidR="008365C7" w:rsidRPr="00535A2A" w:rsidTr="008365C7">
        <w:tc>
          <w:tcPr>
            <w:tcW w:w="4253" w:type="dxa"/>
            <w:shd w:val="clear" w:color="auto" w:fill="auto"/>
          </w:tcPr>
          <w:p w:rsidR="008365C7" w:rsidRPr="00535A2A" w:rsidRDefault="008365C7" w:rsidP="008365C7">
            <w:pPr>
              <w:spacing w:before="60"/>
              <w:ind w:left="34"/>
              <w:rPr>
                <w:sz w:val="20"/>
              </w:rPr>
            </w:pPr>
            <w:r w:rsidRPr="00535A2A">
              <w:rPr>
                <w:sz w:val="20"/>
              </w:rPr>
              <w:t xml:space="preserve">LA = </w:t>
            </w:r>
            <w:r w:rsidRPr="00535A2A">
              <w:rPr>
                <w:i/>
                <w:sz w:val="20"/>
              </w:rPr>
              <w:t>Legislation Act 2003</w:t>
            </w:r>
          </w:p>
        </w:tc>
        <w:tc>
          <w:tcPr>
            <w:tcW w:w="3686" w:type="dxa"/>
            <w:shd w:val="clear" w:color="auto" w:fill="auto"/>
          </w:tcPr>
          <w:p w:rsidR="008365C7" w:rsidRPr="00535A2A" w:rsidRDefault="008365C7" w:rsidP="008365C7">
            <w:pPr>
              <w:spacing w:before="60"/>
              <w:ind w:left="34"/>
              <w:rPr>
                <w:sz w:val="20"/>
              </w:rPr>
            </w:pPr>
            <w:r w:rsidRPr="00535A2A">
              <w:rPr>
                <w:sz w:val="20"/>
              </w:rPr>
              <w:t>Sch = Schedule(s)</w:t>
            </w:r>
          </w:p>
        </w:tc>
      </w:tr>
      <w:tr w:rsidR="008365C7" w:rsidRPr="00535A2A" w:rsidTr="008365C7">
        <w:tc>
          <w:tcPr>
            <w:tcW w:w="4253" w:type="dxa"/>
            <w:shd w:val="clear" w:color="auto" w:fill="auto"/>
          </w:tcPr>
          <w:p w:rsidR="008365C7" w:rsidRPr="00535A2A" w:rsidRDefault="008365C7" w:rsidP="008365C7">
            <w:pPr>
              <w:spacing w:before="60"/>
              <w:ind w:left="34"/>
              <w:rPr>
                <w:sz w:val="20"/>
              </w:rPr>
            </w:pPr>
            <w:r w:rsidRPr="00535A2A">
              <w:rPr>
                <w:sz w:val="20"/>
              </w:rPr>
              <w:t xml:space="preserve">LIA = </w:t>
            </w:r>
            <w:r w:rsidRPr="00535A2A">
              <w:rPr>
                <w:i/>
                <w:sz w:val="20"/>
              </w:rPr>
              <w:t>Legislative Instruments Act 2003</w:t>
            </w:r>
          </w:p>
        </w:tc>
        <w:tc>
          <w:tcPr>
            <w:tcW w:w="3686" w:type="dxa"/>
            <w:shd w:val="clear" w:color="auto" w:fill="auto"/>
          </w:tcPr>
          <w:p w:rsidR="008365C7" w:rsidRPr="00535A2A" w:rsidRDefault="008365C7" w:rsidP="008365C7">
            <w:pPr>
              <w:spacing w:before="60"/>
              <w:ind w:left="34"/>
              <w:rPr>
                <w:sz w:val="20"/>
              </w:rPr>
            </w:pPr>
            <w:r w:rsidRPr="00535A2A">
              <w:rPr>
                <w:sz w:val="20"/>
              </w:rPr>
              <w:t>Sdiv = Subdivision(s)</w:t>
            </w:r>
          </w:p>
        </w:tc>
      </w:tr>
      <w:tr w:rsidR="008365C7" w:rsidRPr="00535A2A" w:rsidTr="008365C7">
        <w:tc>
          <w:tcPr>
            <w:tcW w:w="4253" w:type="dxa"/>
            <w:shd w:val="clear" w:color="auto" w:fill="auto"/>
          </w:tcPr>
          <w:p w:rsidR="008365C7" w:rsidRPr="00535A2A" w:rsidRDefault="008365C7" w:rsidP="008365C7">
            <w:pPr>
              <w:spacing w:before="60"/>
              <w:ind w:left="34"/>
              <w:rPr>
                <w:sz w:val="20"/>
              </w:rPr>
            </w:pPr>
            <w:r w:rsidRPr="00535A2A">
              <w:rPr>
                <w:sz w:val="20"/>
              </w:rPr>
              <w:t>(md) = misdescribed amendment can be given</w:t>
            </w:r>
          </w:p>
        </w:tc>
        <w:tc>
          <w:tcPr>
            <w:tcW w:w="3686" w:type="dxa"/>
            <w:shd w:val="clear" w:color="auto" w:fill="auto"/>
          </w:tcPr>
          <w:p w:rsidR="008365C7" w:rsidRPr="00535A2A" w:rsidRDefault="008365C7" w:rsidP="008365C7">
            <w:pPr>
              <w:spacing w:before="60"/>
              <w:ind w:left="34"/>
              <w:rPr>
                <w:sz w:val="20"/>
              </w:rPr>
            </w:pPr>
            <w:r w:rsidRPr="00535A2A">
              <w:rPr>
                <w:sz w:val="20"/>
              </w:rPr>
              <w:t>SLI = Select Legislative Instrument</w:t>
            </w:r>
          </w:p>
        </w:tc>
      </w:tr>
      <w:tr w:rsidR="008365C7" w:rsidRPr="00535A2A" w:rsidTr="008365C7">
        <w:tc>
          <w:tcPr>
            <w:tcW w:w="4253" w:type="dxa"/>
            <w:shd w:val="clear" w:color="auto" w:fill="auto"/>
          </w:tcPr>
          <w:p w:rsidR="008365C7" w:rsidRPr="00535A2A" w:rsidRDefault="00C47F3F" w:rsidP="00C47F3F">
            <w:pPr>
              <w:ind w:left="34" w:firstLine="249"/>
              <w:rPr>
                <w:sz w:val="20"/>
              </w:rPr>
            </w:pPr>
            <w:r w:rsidRPr="00535A2A">
              <w:rPr>
                <w:sz w:val="20"/>
              </w:rPr>
              <w:t>e</w:t>
            </w:r>
            <w:r w:rsidR="008365C7" w:rsidRPr="00535A2A">
              <w:rPr>
                <w:sz w:val="20"/>
              </w:rPr>
              <w:t>ffect</w:t>
            </w:r>
          </w:p>
        </w:tc>
        <w:tc>
          <w:tcPr>
            <w:tcW w:w="3686" w:type="dxa"/>
            <w:shd w:val="clear" w:color="auto" w:fill="auto"/>
          </w:tcPr>
          <w:p w:rsidR="008365C7" w:rsidRPr="00535A2A" w:rsidRDefault="008365C7" w:rsidP="008365C7">
            <w:pPr>
              <w:spacing w:before="60"/>
              <w:ind w:left="34"/>
              <w:rPr>
                <w:sz w:val="20"/>
              </w:rPr>
            </w:pPr>
            <w:r w:rsidRPr="00535A2A">
              <w:rPr>
                <w:sz w:val="20"/>
              </w:rPr>
              <w:t>SR = Statutory Rules</w:t>
            </w:r>
          </w:p>
        </w:tc>
      </w:tr>
      <w:tr w:rsidR="008365C7" w:rsidRPr="00535A2A" w:rsidTr="008365C7">
        <w:tc>
          <w:tcPr>
            <w:tcW w:w="4253" w:type="dxa"/>
            <w:shd w:val="clear" w:color="auto" w:fill="auto"/>
          </w:tcPr>
          <w:p w:rsidR="008365C7" w:rsidRPr="00535A2A" w:rsidRDefault="008365C7" w:rsidP="008365C7">
            <w:pPr>
              <w:spacing w:before="60"/>
              <w:ind w:left="34"/>
              <w:rPr>
                <w:sz w:val="20"/>
              </w:rPr>
            </w:pPr>
            <w:r w:rsidRPr="00535A2A">
              <w:rPr>
                <w:sz w:val="20"/>
              </w:rPr>
              <w:t>(md not incorp) = misdescribed amendment</w:t>
            </w:r>
          </w:p>
        </w:tc>
        <w:tc>
          <w:tcPr>
            <w:tcW w:w="3686" w:type="dxa"/>
            <w:shd w:val="clear" w:color="auto" w:fill="auto"/>
          </w:tcPr>
          <w:p w:rsidR="008365C7" w:rsidRPr="00535A2A" w:rsidRDefault="008365C7" w:rsidP="008365C7">
            <w:pPr>
              <w:spacing w:before="60"/>
              <w:ind w:left="34"/>
              <w:rPr>
                <w:sz w:val="20"/>
              </w:rPr>
            </w:pPr>
            <w:r w:rsidRPr="00535A2A">
              <w:rPr>
                <w:sz w:val="20"/>
              </w:rPr>
              <w:t>Sub</w:t>
            </w:r>
            <w:r w:rsidR="00F278B7">
              <w:rPr>
                <w:sz w:val="20"/>
              </w:rPr>
              <w:noBreakHyphen/>
            </w:r>
            <w:r w:rsidRPr="00535A2A">
              <w:rPr>
                <w:sz w:val="20"/>
              </w:rPr>
              <w:t>Ch = Sub</w:t>
            </w:r>
            <w:r w:rsidR="00F278B7">
              <w:rPr>
                <w:sz w:val="20"/>
              </w:rPr>
              <w:noBreakHyphen/>
            </w:r>
            <w:r w:rsidRPr="00535A2A">
              <w:rPr>
                <w:sz w:val="20"/>
              </w:rPr>
              <w:t>Chapter(s)</w:t>
            </w:r>
          </w:p>
        </w:tc>
      </w:tr>
      <w:tr w:rsidR="008365C7" w:rsidRPr="00535A2A" w:rsidTr="008365C7">
        <w:tc>
          <w:tcPr>
            <w:tcW w:w="4253" w:type="dxa"/>
            <w:shd w:val="clear" w:color="auto" w:fill="auto"/>
          </w:tcPr>
          <w:p w:rsidR="008365C7" w:rsidRPr="00535A2A" w:rsidRDefault="00C47F3F" w:rsidP="00C47F3F">
            <w:pPr>
              <w:ind w:left="34" w:firstLine="249"/>
              <w:rPr>
                <w:sz w:val="20"/>
              </w:rPr>
            </w:pPr>
            <w:r w:rsidRPr="00535A2A">
              <w:rPr>
                <w:sz w:val="20"/>
              </w:rPr>
              <w:t>c</w:t>
            </w:r>
            <w:r w:rsidR="008365C7" w:rsidRPr="00535A2A">
              <w:rPr>
                <w:sz w:val="20"/>
              </w:rPr>
              <w:t>annot be given effect</w:t>
            </w:r>
          </w:p>
        </w:tc>
        <w:tc>
          <w:tcPr>
            <w:tcW w:w="3686" w:type="dxa"/>
            <w:shd w:val="clear" w:color="auto" w:fill="auto"/>
          </w:tcPr>
          <w:p w:rsidR="008365C7" w:rsidRPr="00535A2A" w:rsidRDefault="008365C7" w:rsidP="008365C7">
            <w:pPr>
              <w:spacing w:before="60"/>
              <w:ind w:left="34"/>
              <w:rPr>
                <w:sz w:val="20"/>
              </w:rPr>
            </w:pPr>
            <w:r w:rsidRPr="00535A2A">
              <w:rPr>
                <w:sz w:val="20"/>
              </w:rPr>
              <w:t>SubPt = Subpart(s)</w:t>
            </w:r>
          </w:p>
        </w:tc>
      </w:tr>
      <w:tr w:rsidR="008365C7" w:rsidRPr="00535A2A" w:rsidTr="008365C7">
        <w:tc>
          <w:tcPr>
            <w:tcW w:w="4253" w:type="dxa"/>
            <w:shd w:val="clear" w:color="auto" w:fill="auto"/>
          </w:tcPr>
          <w:p w:rsidR="008365C7" w:rsidRPr="00535A2A" w:rsidRDefault="008365C7" w:rsidP="008365C7">
            <w:pPr>
              <w:spacing w:before="60"/>
              <w:ind w:left="34"/>
              <w:rPr>
                <w:sz w:val="20"/>
              </w:rPr>
            </w:pPr>
            <w:r w:rsidRPr="00535A2A">
              <w:rPr>
                <w:sz w:val="20"/>
              </w:rPr>
              <w:t>mod = modified/modification</w:t>
            </w:r>
          </w:p>
        </w:tc>
        <w:tc>
          <w:tcPr>
            <w:tcW w:w="3686" w:type="dxa"/>
            <w:shd w:val="clear" w:color="auto" w:fill="auto"/>
          </w:tcPr>
          <w:p w:rsidR="008365C7" w:rsidRPr="00535A2A" w:rsidRDefault="008365C7" w:rsidP="008365C7">
            <w:pPr>
              <w:spacing w:before="60"/>
              <w:ind w:left="34"/>
              <w:rPr>
                <w:sz w:val="20"/>
              </w:rPr>
            </w:pPr>
            <w:r w:rsidRPr="00535A2A">
              <w:rPr>
                <w:sz w:val="20"/>
                <w:u w:val="single"/>
              </w:rPr>
              <w:t>underlining</w:t>
            </w:r>
            <w:r w:rsidRPr="00535A2A">
              <w:rPr>
                <w:sz w:val="20"/>
              </w:rPr>
              <w:t xml:space="preserve"> = whole or part not</w:t>
            </w:r>
          </w:p>
        </w:tc>
      </w:tr>
      <w:tr w:rsidR="008365C7" w:rsidRPr="00535A2A" w:rsidTr="008365C7">
        <w:tc>
          <w:tcPr>
            <w:tcW w:w="4253" w:type="dxa"/>
            <w:shd w:val="clear" w:color="auto" w:fill="auto"/>
          </w:tcPr>
          <w:p w:rsidR="008365C7" w:rsidRPr="00535A2A" w:rsidRDefault="008365C7" w:rsidP="008365C7">
            <w:pPr>
              <w:spacing w:before="60"/>
              <w:ind w:left="34"/>
              <w:rPr>
                <w:sz w:val="20"/>
              </w:rPr>
            </w:pPr>
            <w:r w:rsidRPr="00535A2A">
              <w:rPr>
                <w:sz w:val="20"/>
              </w:rPr>
              <w:t>No. = Number(s)</w:t>
            </w:r>
          </w:p>
        </w:tc>
        <w:tc>
          <w:tcPr>
            <w:tcW w:w="3686" w:type="dxa"/>
            <w:shd w:val="clear" w:color="auto" w:fill="auto"/>
          </w:tcPr>
          <w:p w:rsidR="008365C7" w:rsidRPr="00535A2A" w:rsidRDefault="00C47F3F" w:rsidP="00C47F3F">
            <w:pPr>
              <w:ind w:left="34" w:firstLine="249"/>
              <w:rPr>
                <w:sz w:val="20"/>
              </w:rPr>
            </w:pPr>
            <w:r w:rsidRPr="00535A2A">
              <w:rPr>
                <w:sz w:val="20"/>
              </w:rPr>
              <w:t>c</w:t>
            </w:r>
            <w:r w:rsidR="008365C7" w:rsidRPr="00535A2A">
              <w:rPr>
                <w:sz w:val="20"/>
              </w:rPr>
              <w:t>ommenced or to be commenced</w:t>
            </w:r>
          </w:p>
        </w:tc>
      </w:tr>
    </w:tbl>
    <w:p w:rsidR="0057571C" w:rsidRPr="00535A2A" w:rsidRDefault="0057571C" w:rsidP="00F9572A">
      <w:pPr>
        <w:pStyle w:val="Tabletext"/>
      </w:pPr>
    </w:p>
    <w:p w:rsidR="0057571C" w:rsidRPr="00535A2A" w:rsidRDefault="0057571C" w:rsidP="00955C5C">
      <w:pPr>
        <w:pStyle w:val="ENotesHeading2"/>
        <w:pageBreakBefore/>
        <w:outlineLvl w:val="9"/>
      </w:pPr>
      <w:bookmarkStart w:id="96" w:name="_Toc179874218"/>
      <w:r w:rsidRPr="00535A2A">
        <w:t>Endnote 3—Legislation history</w:t>
      </w:r>
      <w:bookmarkEnd w:id="96"/>
    </w:p>
    <w:p w:rsidR="0057571C" w:rsidRPr="00535A2A" w:rsidRDefault="0057571C" w:rsidP="00F9572A">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57571C" w:rsidRPr="00535A2A" w:rsidTr="00F9572A">
        <w:trPr>
          <w:cantSplit/>
          <w:tblHeader/>
        </w:trPr>
        <w:tc>
          <w:tcPr>
            <w:tcW w:w="1838" w:type="dxa"/>
            <w:tcBorders>
              <w:top w:val="single" w:sz="12" w:space="0" w:color="auto"/>
              <w:bottom w:val="single" w:sz="12" w:space="0" w:color="auto"/>
            </w:tcBorders>
            <w:shd w:val="clear" w:color="auto" w:fill="auto"/>
          </w:tcPr>
          <w:p w:rsidR="0057571C" w:rsidRPr="00535A2A" w:rsidRDefault="0057571C" w:rsidP="00F9572A">
            <w:pPr>
              <w:pStyle w:val="ENoteTableHeading"/>
            </w:pPr>
            <w:r w:rsidRPr="00535A2A">
              <w:t>Act</w:t>
            </w:r>
          </w:p>
        </w:tc>
        <w:tc>
          <w:tcPr>
            <w:tcW w:w="992" w:type="dxa"/>
            <w:tcBorders>
              <w:top w:val="single" w:sz="12" w:space="0" w:color="auto"/>
              <w:bottom w:val="single" w:sz="12" w:space="0" w:color="auto"/>
            </w:tcBorders>
            <w:shd w:val="clear" w:color="auto" w:fill="auto"/>
          </w:tcPr>
          <w:p w:rsidR="0057571C" w:rsidRPr="00535A2A" w:rsidRDefault="0057571C" w:rsidP="00F9572A">
            <w:pPr>
              <w:pStyle w:val="ENoteTableHeading"/>
            </w:pPr>
            <w:r w:rsidRPr="00535A2A">
              <w:t>Number and year</w:t>
            </w:r>
          </w:p>
        </w:tc>
        <w:tc>
          <w:tcPr>
            <w:tcW w:w="993" w:type="dxa"/>
            <w:tcBorders>
              <w:top w:val="single" w:sz="12" w:space="0" w:color="auto"/>
              <w:bottom w:val="single" w:sz="12" w:space="0" w:color="auto"/>
            </w:tcBorders>
            <w:shd w:val="clear" w:color="auto" w:fill="auto"/>
          </w:tcPr>
          <w:p w:rsidR="0057571C" w:rsidRPr="00535A2A" w:rsidRDefault="0057571C" w:rsidP="00F9572A">
            <w:pPr>
              <w:pStyle w:val="ENoteTableHeading"/>
            </w:pPr>
            <w:r w:rsidRPr="00535A2A">
              <w:t>Assent</w:t>
            </w:r>
          </w:p>
        </w:tc>
        <w:tc>
          <w:tcPr>
            <w:tcW w:w="1845" w:type="dxa"/>
            <w:tcBorders>
              <w:top w:val="single" w:sz="12" w:space="0" w:color="auto"/>
              <w:bottom w:val="single" w:sz="12" w:space="0" w:color="auto"/>
            </w:tcBorders>
            <w:shd w:val="clear" w:color="auto" w:fill="auto"/>
          </w:tcPr>
          <w:p w:rsidR="0057571C" w:rsidRPr="00535A2A" w:rsidRDefault="0057571C" w:rsidP="00F9572A">
            <w:pPr>
              <w:pStyle w:val="ENoteTableHeading"/>
            </w:pPr>
            <w:r w:rsidRPr="00535A2A">
              <w:t>Commencement</w:t>
            </w:r>
          </w:p>
        </w:tc>
        <w:tc>
          <w:tcPr>
            <w:tcW w:w="1417" w:type="dxa"/>
            <w:tcBorders>
              <w:top w:val="single" w:sz="12" w:space="0" w:color="auto"/>
              <w:bottom w:val="single" w:sz="12" w:space="0" w:color="auto"/>
            </w:tcBorders>
            <w:shd w:val="clear" w:color="auto" w:fill="auto"/>
          </w:tcPr>
          <w:p w:rsidR="0057571C" w:rsidRPr="00535A2A" w:rsidRDefault="0057571C" w:rsidP="00F9572A">
            <w:pPr>
              <w:pStyle w:val="ENoteTableHeading"/>
            </w:pPr>
            <w:r w:rsidRPr="00535A2A">
              <w:t>Application, saving and transitional provisions</w:t>
            </w:r>
          </w:p>
        </w:tc>
      </w:tr>
      <w:tr w:rsidR="0057571C" w:rsidRPr="00535A2A" w:rsidTr="00F9572A">
        <w:trPr>
          <w:cantSplit/>
        </w:trPr>
        <w:tc>
          <w:tcPr>
            <w:tcW w:w="1838" w:type="dxa"/>
            <w:tcBorders>
              <w:top w:val="single" w:sz="12" w:space="0" w:color="auto"/>
              <w:bottom w:val="single" w:sz="4" w:space="0" w:color="auto"/>
            </w:tcBorders>
            <w:shd w:val="clear" w:color="auto" w:fill="auto"/>
          </w:tcPr>
          <w:p w:rsidR="0057571C" w:rsidRPr="00535A2A" w:rsidRDefault="00F9572A" w:rsidP="00934D9D">
            <w:pPr>
              <w:pStyle w:val="ENoteTableText"/>
              <w:rPr>
                <w:rFonts w:ascii="Helvetica Neue" w:hAnsi="Helvetica Neue"/>
                <w:sz w:val="19"/>
                <w:szCs w:val="19"/>
              </w:rPr>
            </w:pPr>
            <w:r w:rsidRPr="00535A2A">
              <w:t>Major Sporting Events (Indicia and Images) Protection Act 2014</w:t>
            </w:r>
          </w:p>
        </w:tc>
        <w:tc>
          <w:tcPr>
            <w:tcW w:w="992" w:type="dxa"/>
            <w:tcBorders>
              <w:top w:val="single" w:sz="12" w:space="0" w:color="auto"/>
              <w:bottom w:val="single" w:sz="4" w:space="0" w:color="auto"/>
            </w:tcBorders>
            <w:shd w:val="clear" w:color="auto" w:fill="auto"/>
          </w:tcPr>
          <w:p w:rsidR="0057571C" w:rsidRPr="00535A2A" w:rsidRDefault="00F9572A" w:rsidP="00F9572A">
            <w:pPr>
              <w:pStyle w:val="ENoteTableText"/>
            </w:pPr>
            <w:r w:rsidRPr="00535A2A">
              <w:t>2</w:t>
            </w:r>
            <w:r w:rsidR="00934D9D" w:rsidRPr="00535A2A">
              <w:t>9, 2014</w:t>
            </w:r>
          </w:p>
        </w:tc>
        <w:tc>
          <w:tcPr>
            <w:tcW w:w="993" w:type="dxa"/>
            <w:tcBorders>
              <w:top w:val="single" w:sz="12" w:space="0" w:color="auto"/>
              <w:bottom w:val="single" w:sz="4" w:space="0" w:color="auto"/>
            </w:tcBorders>
            <w:shd w:val="clear" w:color="auto" w:fill="auto"/>
          </w:tcPr>
          <w:p w:rsidR="0057571C" w:rsidRPr="00535A2A" w:rsidRDefault="00F9572A" w:rsidP="00F9572A">
            <w:pPr>
              <w:pStyle w:val="ENoteTableText"/>
            </w:pPr>
            <w:r w:rsidRPr="00535A2A">
              <w:t>27</w:t>
            </w:r>
            <w:r w:rsidR="00955C5C" w:rsidRPr="00535A2A">
              <w:t> </w:t>
            </w:r>
            <w:r w:rsidRPr="00535A2A">
              <w:t>May 2014</w:t>
            </w:r>
          </w:p>
        </w:tc>
        <w:tc>
          <w:tcPr>
            <w:tcW w:w="1845" w:type="dxa"/>
            <w:tcBorders>
              <w:top w:val="single" w:sz="12" w:space="0" w:color="auto"/>
              <w:bottom w:val="single" w:sz="4" w:space="0" w:color="auto"/>
            </w:tcBorders>
            <w:shd w:val="clear" w:color="auto" w:fill="auto"/>
          </w:tcPr>
          <w:p w:rsidR="0057571C" w:rsidRPr="00535A2A" w:rsidRDefault="00F9572A" w:rsidP="00E60FA7">
            <w:pPr>
              <w:pStyle w:val="ENoteTableText"/>
            </w:pPr>
            <w:r w:rsidRPr="00535A2A">
              <w:t>s 3</w:t>
            </w:r>
            <w:r w:rsidR="00CC783A" w:rsidRPr="00535A2A">
              <w:t>–</w:t>
            </w:r>
            <w:r w:rsidRPr="00535A2A">
              <w:t>58</w:t>
            </w:r>
            <w:r w:rsidR="006574F1" w:rsidRPr="00535A2A">
              <w:t xml:space="preserve"> and </w:t>
            </w:r>
            <w:r w:rsidRPr="00535A2A">
              <w:t>Sch 1</w:t>
            </w:r>
            <w:r w:rsidR="0012465C" w:rsidRPr="00535A2A">
              <w:t>–</w:t>
            </w:r>
            <w:r w:rsidRPr="00535A2A">
              <w:t>3: 1</w:t>
            </w:r>
            <w:r w:rsidR="00955C5C" w:rsidRPr="00535A2A">
              <w:t> </w:t>
            </w:r>
            <w:r w:rsidRPr="00535A2A">
              <w:t>July 2014 (s 2(1) items</w:t>
            </w:r>
            <w:r w:rsidR="00955C5C" w:rsidRPr="00535A2A">
              <w:t> </w:t>
            </w:r>
            <w:r w:rsidRPr="00535A2A">
              <w:t>2, 3)</w:t>
            </w:r>
            <w:r w:rsidR="00E60FA7" w:rsidRPr="00535A2A">
              <w:br/>
            </w:r>
            <w:r w:rsidRPr="00535A2A">
              <w:t>Remainder: 27</w:t>
            </w:r>
            <w:r w:rsidR="00955C5C" w:rsidRPr="00535A2A">
              <w:t> </w:t>
            </w:r>
            <w:r w:rsidRPr="00535A2A">
              <w:t xml:space="preserve">May 2014 (s 2(1) </w:t>
            </w:r>
            <w:r w:rsidR="00F278B7">
              <w:t>item 1</w:t>
            </w:r>
            <w:r w:rsidRPr="00535A2A">
              <w:t>)</w:t>
            </w:r>
          </w:p>
        </w:tc>
        <w:tc>
          <w:tcPr>
            <w:tcW w:w="1417" w:type="dxa"/>
            <w:tcBorders>
              <w:top w:val="single" w:sz="12" w:space="0" w:color="auto"/>
              <w:bottom w:val="single" w:sz="4" w:space="0" w:color="auto"/>
            </w:tcBorders>
            <w:shd w:val="clear" w:color="auto" w:fill="auto"/>
          </w:tcPr>
          <w:p w:rsidR="0057571C" w:rsidRPr="00535A2A" w:rsidRDefault="0057571C" w:rsidP="00F9572A">
            <w:pPr>
              <w:pStyle w:val="ENoteTableText"/>
            </w:pPr>
          </w:p>
        </w:tc>
      </w:tr>
      <w:tr w:rsidR="0057571C" w:rsidRPr="00535A2A" w:rsidTr="0046604F">
        <w:trPr>
          <w:cantSplit/>
        </w:trPr>
        <w:tc>
          <w:tcPr>
            <w:tcW w:w="1838" w:type="dxa"/>
            <w:tcBorders>
              <w:bottom w:val="nil"/>
            </w:tcBorders>
            <w:shd w:val="clear" w:color="auto" w:fill="auto"/>
          </w:tcPr>
          <w:p w:rsidR="0057571C" w:rsidRPr="00535A2A" w:rsidRDefault="00F9572A" w:rsidP="00934D9D">
            <w:pPr>
              <w:pStyle w:val="ENoteTableText"/>
            </w:pPr>
            <w:r w:rsidRPr="00535A2A">
              <w:t>Customs and Other Legislation Amendment (Australian Border Force) Act 2015</w:t>
            </w:r>
          </w:p>
        </w:tc>
        <w:tc>
          <w:tcPr>
            <w:tcW w:w="992" w:type="dxa"/>
            <w:tcBorders>
              <w:bottom w:val="nil"/>
            </w:tcBorders>
            <w:shd w:val="clear" w:color="auto" w:fill="auto"/>
          </w:tcPr>
          <w:p w:rsidR="0057571C" w:rsidRPr="00535A2A" w:rsidRDefault="00F9572A" w:rsidP="00F9572A">
            <w:pPr>
              <w:pStyle w:val="ENoteTableText"/>
            </w:pPr>
            <w:r w:rsidRPr="00535A2A">
              <w:t>41, 2015</w:t>
            </w:r>
          </w:p>
        </w:tc>
        <w:tc>
          <w:tcPr>
            <w:tcW w:w="993" w:type="dxa"/>
            <w:tcBorders>
              <w:bottom w:val="nil"/>
            </w:tcBorders>
            <w:shd w:val="clear" w:color="auto" w:fill="auto"/>
          </w:tcPr>
          <w:p w:rsidR="0057571C" w:rsidRPr="00535A2A" w:rsidRDefault="00F9572A" w:rsidP="00F9572A">
            <w:pPr>
              <w:pStyle w:val="ENoteTableText"/>
            </w:pPr>
            <w:r w:rsidRPr="00535A2A">
              <w:t>20</w:t>
            </w:r>
            <w:r w:rsidR="00955C5C" w:rsidRPr="00535A2A">
              <w:t> </w:t>
            </w:r>
            <w:r w:rsidRPr="00535A2A">
              <w:t>May 2015</w:t>
            </w:r>
          </w:p>
        </w:tc>
        <w:tc>
          <w:tcPr>
            <w:tcW w:w="1845" w:type="dxa"/>
            <w:tcBorders>
              <w:bottom w:val="nil"/>
            </w:tcBorders>
            <w:shd w:val="clear" w:color="auto" w:fill="auto"/>
          </w:tcPr>
          <w:p w:rsidR="0057571C" w:rsidRPr="00535A2A" w:rsidRDefault="00F9572A" w:rsidP="006574F1">
            <w:pPr>
              <w:pStyle w:val="ENoteTableText"/>
            </w:pPr>
            <w:r w:rsidRPr="00535A2A">
              <w:t>Sch 5 (items</w:t>
            </w:r>
            <w:r w:rsidR="00955C5C" w:rsidRPr="00535A2A">
              <w:t> </w:t>
            </w:r>
            <w:r w:rsidRPr="00535A2A">
              <w:t>93, 94), Sch 6 (items</w:t>
            </w:r>
            <w:r w:rsidR="00955C5C" w:rsidRPr="00535A2A">
              <w:t> </w:t>
            </w:r>
            <w:r w:rsidRPr="00535A2A">
              <w:t>91</w:t>
            </w:r>
            <w:r w:rsidR="00812339" w:rsidRPr="00535A2A">
              <w:t>–</w:t>
            </w:r>
            <w:r w:rsidRPr="00535A2A">
              <w:t>12</w:t>
            </w:r>
            <w:r w:rsidR="00392CA8" w:rsidRPr="00535A2A">
              <w:t>8</w:t>
            </w:r>
            <w:r w:rsidRPr="00535A2A">
              <w:t>)</w:t>
            </w:r>
            <w:r w:rsidR="006574F1" w:rsidRPr="00535A2A">
              <w:t xml:space="preserve"> and</w:t>
            </w:r>
            <w:r w:rsidR="00392CA8" w:rsidRPr="00535A2A">
              <w:t xml:space="preserve"> Sch 9</w:t>
            </w:r>
            <w:r w:rsidRPr="00535A2A">
              <w:t>: 1</w:t>
            </w:r>
            <w:r w:rsidR="00955C5C" w:rsidRPr="00535A2A">
              <w:t> </w:t>
            </w:r>
            <w:r w:rsidRPr="00535A2A">
              <w:t>July 2015 (s 2(1) item</w:t>
            </w:r>
            <w:r w:rsidR="00440BD7" w:rsidRPr="00535A2A">
              <w:t>s</w:t>
            </w:r>
            <w:r w:rsidR="00955C5C" w:rsidRPr="00535A2A">
              <w:t> </w:t>
            </w:r>
            <w:r w:rsidRPr="00535A2A">
              <w:t>2</w:t>
            </w:r>
            <w:r w:rsidR="006574F1" w:rsidRPr="00535A2A">
              <w:t>, 7</w:t>
            </w:r>
            <w:r w:rsidRPr="00535A2A">
              <w:t>)</w:t>
            </w:r>
          </w:p>
        </w:tc>
        <w:tc>
          <w:tcPr>
            <w:tcW w:w="1417" w:type="dxa"/>
            <w:tcBorders>
              <w:bottom w:val="nil"/>
            </w:tcBorders>
            <w:shd w:val="clear" w:color="auto" w:fill="auto"/>
          </w:tcPr>
          <w:p w:rsidR="0057571C" w:rsidRPr="00535A2A" w:rsidRDefault="00392CA8" w:rsidP="006574F1">
            <w:pPr>
              <w:pStyle w:val="ENoteTableText"/>
            </w:pPr>
            <w:r w:rsidRPr="00535A2A">
              <w:t>Sch 6 (</w:t>
            </w:r>
            <w:r w:rsidR="00F278B7">
              <w:t>item 1</w:t>
            </w:r>
            <w:r w:rsidRPr="00535A2A">
              <w:t>28)</w:t>
            </w:r>
            <w:r w:rsidR="00847786" w:rsidRPr="00535A2A">
              <w:t xml:space="preserve"> and</w:t>
            </w:r>
            <w:r w:rsidRPr="00535A2A">
              <w:t xml:space="preserve"> Sch 9</w:t>
            </w:r>
          </w:p>
        </w:tc>
      </w:tr>
      <w:tr w:rsidR="00DA00A8" w:rsidRPr="00535A2A" w:rsidTr="0046604F">
        <w:trPr>
          <w:cantSplit/>
        </w:trPr>
        <w:tc>
          <w:tcPr>
            <w:tcW w:w="1838" w:type="dxa"/>
            <w:tcBorders>
              <w:top w:val="nil"/>
              <w:bottom w:val="nil"/>
            </w:tcBorders>
            <w:shd w:val="clear" w:color="auto" w:fill="auto"/>
          </w:tcPr>
          <w:p w:rsidR="00DA00A8" w:rsidRPr="00535A2A" w:rsidRDefault="00DA00A8" w:rsidP="0046604F">
            <w:pPr>
              <w:pStyle w:val="ENoteTTIndentHeading"/>
            </w:pPr>
            <w:r w:rsidRPr="00535A2A">
              <w:t>as amended by</w:t>
            </w:r>
          </w:p>
        </w:tc>
        <w:tc>
          <w:tcPr>
            <w:tcW w:w="992" w:type="dxa"/>
            <w:tcBorders>
              <w:top w:val="nil"/>
              <w:bottom w:val="nil"/>
            </w:tcBorders>
            <w:shd w:val="clear" w:color="auto" w:fill="auto"/>
          </w:tcPr>
          <w:p w:rsidR="00DA00A8" w:rsidRPr="00535A2A" w:rsidRDefault="00DA00A8" w:rsidP="00F9572A">
            <w:pPr>
              <w:pStyle w:val="ENoteTableText"/>
            </w:pPr>
          </w:p>
        </w:tc>
        <w:tc>
          <w:tcPr>
            <w:tcW w:w="993" w:type="dxa"/>
            <w:tcBorders>
              <w:top w:val="nil"/>
              <w:bottom w:val="nil"/>
            </w:tcBorders>
            <w:shd w:val="clear" w:color="auto" w:fill="auto"/>
          </w:tcPr>
          <w:p w:rsidR="00DA00A8" w:rsidRPr="00535A2A" w:rsidRDefault="00DA00A8" w:rsidP="00F9572A">
            <w:pPr>
              <w:pStyle w:val="ENoteTableText"/>
            </w:pPr>
          </w:p>
        </w:tc>
        <w:tc>
          <w:tcPr>
            <w:tcW w:w="1845" w:type="dxa"/>
            <w:tcBorders>
              <w:top w:val="nil"/>
              <w:bottom w:val="nil"/>
            </w:tcBorders>
            <w:shd w:val="clear" w:color="auto" w:fill="auto"/>
          </w:tcPr>
          <w:p w:rsidR="00DA00A8" w:rsidRPr="00535A2A" w:rsidRDefault="00DA00A8" w:rsidP="006574F1">
            <w:pPr>
              <w:pStyle w:val="ENoteTableText"/>
            </w:pPr>
          </w:p>
        </w:tc>
        <w:tc>
          <w:tcPr>
            <w:tcW w:w="1417" w:type="dxa"/>
            <w:tcBorders>
              <w:top w:val="nil"/>
              <w:bottom w:val="nil"/>
            </w:tcBorders>
            <w:shd w:val="clear" w:color="auto" w:fill="auto"/>
          </w:tcPr>
          <w:p w:rsidR="00DA00A8" w:rsidRPr="00535A2A" w:rsidRDefault="00DA00A8" w:rsidP="006574F1">
            <w:pPr>
              <w:pStyle w:val="ENoteTableText"/>
            </w:pPr>
          </w:p>
        </w:tc>
      </w:tr>
      <w:tr w:rsidR="00DA00A8" w:rsidRPr="00535A2A" w:rsidTr="0046604F">
        <w:trPr>
          <w:cantSplit/>
        </w:trPr>
        <w:tc>
          <w:tcPr>
            <w:tcW w:w="1838" w:type="dxa"/>
            <w:tcBorders>
              <w:top w:val="nil"/>
            </w:tcBorders>
            <w:shd w:val="clear" w:color="auto" w:fill="auto"/>
          </w:tcPr>
          <w:p w:rsidR="00DA00A8" w:rsidRPr="00535A2A" w:rsidRDefault="00DA00A8" w:rsidP="0046604F">
            <w:pPr>
              <w:pStyle w:val="ENoteTTi"/>
            </w:pPr>
            <w:r w:rsidRPr="00535A2A">
              <w:t>Australian Border Force Amendment (Protected Information) Act 2017</w:t>
            </w:r>
          </w:p>
        </w:tc>
        <w:tc>
          <w:tcPr>
            <w:tcW w:w="992" w:type="dxa"/>
            <w:tcBorders>
              <w:top w:val="nil"/>
            </w:tcBorders>
            <w:shd w:val="clear" w:color="auto" w:fill="auto"/>
          </w:tcPr>
          <w:p w:rsidR="00DA00A8" w:rsidRPr="00535A2A" w:rsidRDefault="00DA00A8" w:rsidP="00F9572A">
            <w:pPr>
              <w:pStyle w:val="ENoteTableText"/>
            </w:pPr>
            <w:r w:rsidRPr="00535A2A">
              <w:t>115, 2017</w:t>
            </w:r>
          </w:p>
        </w:tc>
        <w:tc>
          <w:tcPr>
            <w:tcW w:w="993" w:type="dxa"/>
            <w:tcBorders>
              <w:top w:val="nil"/>
            </w:tcBorders>
            <w:shd w:val="clear" w:color="auto" w:fill="auto"/>
          </w:tcPr>
          <w:p w:rsidR="00DA00A8" w:rsidRPr="00535A2A" w:rsidRDefault="00DA00A8" w:rsidP="00F9572A">
            <w:pPr>
              <w:pStyle w:val="ENoteTableText"/>
            </w:pPr>
            <w:r w:rsidRPr="00535A2A">
              <w:t>30 Oct 2017</w:t>
            </w:r>
          </w:p>
        </w:tc>
        <w:tc>
          <w:tcPr>
            <w:tcW w:w="1845" w:type="dxa"/>
            <w:tcBorders>
              <w:top w:val="nil"/>
            </w:tcBorders>
            <w:shd w:val="clear" w:color="auto" w:fill="auto"/>
          </w:tcPr>
          <w:p w:rsidR="00DA00A8" w:rsidRPr="00535A2A" w:rsidRDefault="00DA00A8" w:rsidP="006574F1">
            <w:pPr>
              <w:pStyle w:val="ENoteTableText"/>
            </w:pPr>
            <w:r w:rsidRPr="00535A2A">
              <w:t>Sch 1 (item</w:t>
            </w:r>
            <w:r w:rsidR="00955C5C" w:rsidRPr="00535A2A">
              <w:t> </w:t>
            </w:r>
            <w:r w:rsidRPr="00535A2A">
              <w:t>26): 1</w:t>
            </w:r>
            <w:r w:rsidR="00955C5C" w:rsidRPr="00535A2A">
              <w:t> </w:t>
            </w:r>
            <w:r w:rsidRPr="00535A2A">
              <w:t>July 2015 (s 2(1) item</w:t>
            </w:r>
            <w:r w:rsidR="00955C5C" w:rsidRPr="00535A2A">
              <w:t> </w:t>
            </w:r>
            <w:r w:rsidRPr="00535A2A">
              <w:t>2)</w:t>
            </w:r>
          </w:p>
        </w:tc>
        <w:tc>
          <w:tcPr>
            <w:tcW w:w="1417" w:type="dxa"/>
            <w:tcBorders>
              <w:top w:val="nil"/>
            </w:tcBorders>
            <w:shd w:val="clear" w:color="auto" w:fill="auto"/>
          </w:tcPr>
          <w:p w:rsidR="00DA00A8" w:rsidRPr="00535A2A" w:rsidRDefault="00DA00A8" w:rsidP="006574F1">
            <w:pPr>
              <w:pStyle w:val="ENoteTableText"/>
            </w:pPr>
            <w:r w:rsidRPr="00535A2A">
              <w:t>—</w:t>
            </w:r>
          </w:p>
        </w:tc>
      </w:tr>
      <w:tr w:rsidR="008365C7" w:rsidRPr="00535A2A" w:rsidTr="00672D8A">
        <w:trPr>
          <w:cantSplit/>
        </w:trPr>
        <w:tc>
          <w:tcPr>
            <w:tcW w:w="1838" w:type="dxa"/>
            <w:shd w:val="clear" w:color="auto" w:fill="auto"/>
          </w:tcPr>
          <w:p w:rsidR="008365C7" w:rsidRPr="00535A2A" w:rsidRDefault="008365C7" w:rsidP="00934D9D">
            <w:pPr>
              <w:pStyle w:val="ENoteTableText"/>
            </w:pPr>
            <w:r w:rsidRPr="00535A2A">
              <w:t>Major Sporting Events (Indicia and Images) Protection Amendment Act 2019</w:t>
            </w:r>
          </w:p>
        </w:tc>
        <w:tc>
          <w:tcPr>
            <w:tcW w:w="992" w:type="dxa"/>
            <w:shd w:val="clear" w:color="auto" w:fill="auto"/>
          </w:tcPr>
          <w:p w:rsidR="008365C7" w:rsidRPr="00535A2A" w:rsidRDefault="008365C7" w:rsidP="00F9572A">
            <w:pPr>
              <w:pStyle w:val="ENoteTableText"/>
            </w:pPr>
            <w:r w:rsidRPr="00535A2A">
              <w:t>39, 2019</w:t>
            </w:r>
          </w:p>
        </w:tc>
        <w:tc>
          <w:tcPr>
            <w:tcW w:w="993" w:type="dxa"/>
            <w:shd w:val="clear" w:color="auto" w:fill="auto"/>
          </w:tcPr>
          <w:p w:rsidR="008365C7" w:rsidRPr="00535A2A" w:rsidRDefault="008365C7" w:rsidP="00F9572A">
            <w:pPr>
              <w:pStyle w:val="ENoteTableText"/>
            </w:pPr>
            <w:r w:rsidRPr="00535A2A">
              <w:t>5 Apr 2019</w:t>
            </w:r>
          </w:p>
        </w:tc>
        <w:tc>
          <w:tcPr>
            <w:tcW w:w="1845" w:type="dxa"/>
            <w:shd w:val="clear" w:color="auto" w:fill="auto"/>
          </w:tcPr>
          <w:p w:rsidR="008365C7" w:rsidRPr="00535A2A" w:rsidRDefault="008365C7" w:rsidP="006574F1">
            <w:pPr>
              <w:pStyle w:val="ENoteTableText"/>
            </w:pPr>
            <w:r w:rsidRPr="00535A2A">
              <w:t xml:space="preserve">6 Apr 2019 (s 2(1) </w:t>
            </w:r>
            <w:r w:rsidR="00F278B7">
              <w:t>item 1</w:t>
            </w:r>
            <w:r w:rsidRPr="00535A2A">
              <w:t>)</w:t>
            </w:r>
          </w:p>
        </w:tc>
        <w:tc>
          <w:tcPr>
            <w:tcW w:w="1417" w:type="dxa"/>
            <w:shd w:val="clear" w:color="auto" w:fill="auto"/>
          </w:tcPr>
          <w:p w:rsidR="008365C7" w:rsidRPr="00535A2A" w:rsidRDefault="008365C7" w:rsidP="006574F1">
            <w:pPr>
              <w:pStyle w:val="ENoteTableText"/>
            </w:pPr>
            <w:r w:rsidRPr="00535A2A">
              <w:t>—</w:t>
            </w:r>
          </w:p>
        </w:tc>
      </w:tr>
      <w:tr w:rsidR="00395C6D" w:rsidRPr="00535A2A" w:rsidTr="00E403DE">
        <w:trPr>
          <w:cantSplit/>
        </w:trPr>
        <w:tc>
          <w:tcPr>
            <w:tcW w:w="1838" w:type="dxa"/>
            <w:shd w:val="clear" w:color="auto" w:fill="auto"/>
          </w:tcPr>
          <w:p w:rsidR="00395C6D" w:rsidRPr="00535A2A" w:rsidRDefault="00395C6D" w:rsidP="00934D9D">
            <w:pPr>
              <w:pStyle w:val="ENoteTableText"/>
            </w:pPr>
            <w:r w:rsidRPr="00535A2A">
              <w:t>Federal Circuit and Family Court of Australia (Consequential Amendments and Transitional Provisions) Act 2021</w:t>
            </w:r>
          </w:p>
        </w:tc>
        <w:tc>
          <w:tcPr>
            <w:tcW w:w="992" w:type="dxa"/>
            <w:shd w:val="clear" w:color="auto" w:fill="auto"/>
          </w:tcPr>
          <w:p w:rsidR="00395C6D" w:rsidRPr="00535A2A" w:rsidRDefault="00395C6D" w:rsidP="00F9572A">
            <w:pPr>
              <w:pStyle w:val="ENoteTableText"/>
            </w:pPr>
            <w:r w:rsidRPr="00535A2A">
              <w:t>13, 2021</w:t>
            </w:r>
          </w:p>
        </w:tc>
        <w:tc>
          <w:tcPr>
            <w:tcW w:w="993" w:type="dxa"/>
            <w:shd w:val="clear" w:color="auto" w:fill="auto"/>
          </w:tcPr>
          <w:p w:rsidR="00395C6D" w:rsidRPr="00535A2A" w:rsidRDefault="00395C6D" w:rsidP="00F9572A">
            <w:pPr>
              <w:pStyle w:val="ENoteTableText"/>
            </w:pPr>
            <w:r w:rsidRPr="00535A2A">
              <w:t>1 Mar 2021</w:t>
            </w:r>
          </w:p>
        </w:tc>
        <w:tc>
          <w:tcPr>
            <w:tcW w:w="1845" w:type="dxa"/>
            <w:shd w:val="clear" w:color="auto" w:fill="auto"/>
          </w:tcPr>
          <w:p w:rsidR="00395C6D" w:rsidRPr="00535A2A" w:rsidRDefault="00847786" w:rsidP="006574F1">
            <w:pPr>
              <w:pStyle w:val="ENoteTableText"/>
            </w:pPr>
            <w:r w:rsidRPr="00535A2A">
              <w:t>Sch 2 (</w:t>
            </w:r>
            <w:r w:rsidR="00672D8A" w:rsidRPr="00535A2A">
              <w:t>item 5</w:t>
            </w:r>
            <w:r w:rsidRPr="00535A2A">
              <w:t xml:space="preserve">36): 1 Sept 2021 (s 2(1) </w:t>
            </w:r>
            <w:r w:rsidR="00672D8A" w:rsidRPr="00535A2A">
              <w:t>item 5</w:t>
            </w:r>
            <w:r w:rsidRPr="00535A2A">
              <w:t>)</w:t>
            </w:r>
          </w:p>
        </w:tc>
        <w:tc>
          <w:tcPr>
            <w:tcW w:w="1417" w:type="dxa"/>
            <w:shd w:val="clear" w:color="auto" w:fill="auto"/>
          </w:tcPr>
          <w:p w:rsidR="00395C6D" w:rsidRPr="00535A2A" w:rsidRDefault="00847786" w:rsidP="006574F1">
            <w:pPr>
              <w:pStyle w:val="ENoteTableText"/>
            </w:pPr>
            <w:r w:rsidRPr="00535A2A">
              <w:t>—</w:t>
            </w:r>
          </w:p>
        </w:tc>
      </w:tr>
      <w:tr w:rsidR="006E0316" w:rsidRPr="00535A2A" w:rsidTr="007C439F">
        <w:trPr>
          <w:cantSplit/>
        </w:trPr>
        <w:tc>
          <w:tcPr>
            <w:tcW w:w="1838" w:type="dxa"/>
            <w:shd w:val="clear" w:color="auto" w:fill="auto"/>
          </w:tcPr>
          <w:p w:rsidR="006E0316" w:rsidRPr="00535A2A" w:rsidRDefault="006E0316" w:rsidP="00934D9D">
            <w:pPr>
              <w:pStyle w:val="ENoteTableText"/>
            </w:pPr>
            <w:r w:rsidRPr="00535A2A">
              <w:t>Major Sporting Events (Indicia and Images) Protection and Other Legislation Amendment Act 2021</w:t>
            </w:r>
          </w:p>
        </w:tc>
        <w:tc>
          <w:tcPr>
            <w:tcW w:w="992" w:type="dxa"/>
            <w:shd w:val="clear" w:color="auto" w:fill="auto"/>
          </w:tcPr>
          <w:p w:rsidR="006E0316" w:rsidRPr="00535A2A" w:rsidRDefault="006E0316" w:rsidP="00F9572A">
            <w:pPr>
              <w:pStyle w:val="ENoteTableText"/>
            </w:pPr>
            <w:r w:rsidRPr="00535A2A">
              <w:t>117, 2021</w:t>
            </w:r>
          </w:p>
        </w:tc>
        <w:tc>
          <w:tcPr>
            <w:tcW w:w="993" w:type="dxa"/>
            <w:shd w:val="clear" w:color="auto" w:fill="auto"/>
          </w:tcPr>
          <w:p w:rsidR="006E0316" w:rsidRPr="00535A2A" w:rsidRDefault="006E0316" w:rsidP="00F9572A">
            <w:pPr>
              <w:pStyle w:val="ENoteTableText"/>
            </w:pPr>
            <w:r w:rsidRPr="00535A2A">
              <w:t>3 Nov 2021</w:t>
            </w:r>
          </w:p>
        </w:tc>
        <w:tc>
          <w:tcPr>
            <w:tcW w:w="1845" w:type="dxa"/>
            <w:shd w:val="clear" w:color="auto" w:fill="auto"/>
          </w:tcPr>
          <w:p w:rsidR="006E0316" w:rsidRPr="00535A2A" w:rsidRDefault="00A731EF" w:rsidP="006574F1">
            <w:pPr>
              <w:pStyle w:val="ENoteTableText"/>
            </w:pPr>
            <w:r w:rsidRPr="00535A2A">
              <w:t>Sch 1 (</w:t>
            </w:r>
            <w:r w:rsidR="00F278B7">
              <w:t>items 1</w:t>
            </w:r>
            <w:r w:rsidRPr="00535A2A">
              <w:t>A–</w:t>
            </w:r>
            <w:r w:rsidR="0086707A" w:rsidRPr="00535A2A">
              <w:t>4</w:t>
            </w:r>
            <w:r w:rsidRPr="00535A2A">
              <w:t xml:space="preserve">): 4 Nov 2021 (s 2(1) </w:t>
            </w:r>
            <w:r w:rsidR="00F278B7">
              <w:t>item 1</w:t>
            </w:r>
            <w:r w:rsidRPr="00535A2A">
              <w:t>)</w:t>
            </w:r>
          </w:p>
        </w:tc>
        <w:tc>
          <w:tcPr>
            <w:tcW w:w="1417" w:type="dxa"/>
            <w:shd w:val="clear" w:color="auto" w:fill="auto"/>
          </w:tcPr>
          <w:p w:rsidR="006E0316" w:rsidRPr="00535A2A" w:rsidRDefault="00A731EF" w:rsidP="006574F1">
            <w:pPr>
              <w:pStyle w:val="ENoteTableText"/>
            </w:pPr>
            <w:r w:rsidRPr="00535A2A">
              <w:t>Sch 1 (</w:t>
            </w:r>
            <w:r w:rsidR="00F278B7">
              <w:t>item 4</w:t>
            </w:r>
            <w:r w:rsidRPr="00535A2A">
              <w:t>)</w:t>
            </w:r>
          </w:p>
        </w:tc>
      </w:tr>
      <w:tr w:rsidR="00790D46" w:rsidRPr="00535A2A" w:rsidTr="00F9572A">
        <w:trPr>
          <w:cantSplit/>
        </w:trPr>
        <w:tc>
          <w:tcPr>
            <w:tcW w:w="1838" w:type="dxa"/>
            <w:tcBorders>
              <w:bottom w:val="single" w:sz="12" w:space="0" w:color="auto"/>
            </w:tcBorders>
            <w:shd w:val="clear" w:color="auto" w:fill="auto"/>
          </w:tcPr>
          <w:p w:rsidR="00790D46" w:rsidRPr="00535A2A" w:rsidRDefault="00790D46" w:rsidP="00934D9D">
            <w:pPr>
              <w:pStyle w:val="ENoteTableText"/>
            </w:pPr>
            <w:r w:rsidRPr="00790D46">
              <w:t>Administrative Review Tribunal (Consequential and Transitional Provisions No. 1) Act 2024</w:t>
            </w:r>
          </w:p>
        </w:tc>
        <w:tc>
          <w:tcPr>
            <w:tcW w:w="992" w:type="dxa"/>
            <w:tcBorders>
              <w:bottom w:val="single" w:sz="12" w:space="0" w:color="auto"/>
            </w:tcBorders>
            <w:shd w:val="clear" w:color="auto" w:fill="auto"/>
          </w:tcPr>
          <w:p w:rsidR="00790D46" w:rsidRPr="00535A2A" w:rsidRDefault="00A83126" w:rsidP="00F9572A">
            <w:pPr>
              <w:pStyle w:val="ENoteTableText"/>
            </w:pPr>
            <w:r>
              <w:t>38, 2024</w:t>
            </w:r>
          </w:p>
        </w:tc>
        <w:tc>
          <w:tcPr>
            <w:tcW w:w="993" w:type="dxa"/>
            <w:tcBorders>
              <w:bottom w:val="single" w:sz="12" w:space="0" w:color="auto"/>
            </w:tcBorders>
            <w:shd w:val="clear" w:color="auto" w:fill="auto"/>
          </w:tcPr>
          <w:p w:rsidR="00790D46" w:rsidRPr="00535A2A" w:rsidRDefault="00A83126" w:rsidP="00F9572A">
            <w:pPr>
              <w:pStyle w:val="ENoteTableText"/>
            </w:pPr>
            <w:r>
              <w:t>31 May 2024</w:t>
            </w:r>
          </w:p>
        </w:tc>
        <w:tc>
          <w:tcPr>
            <w:tcW w:w="1845" w:type="dxa"/>
            <w:tcBorders>
              <w:bottom w:val="single" w:sz="12" w:space="0" w:color="auto"/>
            </w:tcBorders>
            <w:shd w:val="clear" w:color="auto" w:fill="auto"/>
          </w:tcPr>
          <w:p w:rsidR="00790D46" w:rsidRPr="00535A2A" w:rsidRDefault="00A83126" w:rsidP="006574F1">
            <w:pPr>
              <w:pStyle w:val="ENoteTableText"/>
            </w:pPr>
            <w:r>
              <w:t xml:space="preserve">Sch 12 (item 41): 14 Oct 2024 (s 2(1) item </w:t>
            </w:r>
            <w:r w:rsidR="0026673A">
              <w:t>2</w:t>
            </w:r>
          </w:p>
        </w:tc>
        <w:tc>
          <w:tcPr>
            <w:tcW w:w="1417" w:type="dxa"/>
            <w:tcBorders>
              <w:bottom w:val="single" w:sz="12" w:space="0" w:color="auto"/>
            </w:tcBorders>
            <w:shd w:val="clear" w:color="auto" w:fill="auto"/>
          </w:tcPr>
          <w:p w:rsidR="00790D46" w:rsidRPr="00535A2A" w:rsidRDefault="0026673A" w:rsidP="006574F1">
            <w:pPr>
              <w:pStyle w:val="ENoteTableText"/>
            </w:pPr>
            <w:r>
              <w:t>—</w:t>
            </w:r>
          </w:p>
        </w:tc>
      </w:tr>
    </w:tbl>
    <w:p w:rsidR="0057571C" w:rsidRPr="00535A2A" w:rsidRDefault="0057571C" w:rsidP="00F9572A">
      <w:pPr>
        <w:pStyle w:val="Tabletext"/>
      </w:pPr>
    </w:p>
    <w:p w:rsidR="0057571C" w:rsidRPr="00535A2A" w:rsidRDefault="0057571C" w:rsidP="00955C5C">
      <w:pPr>
        <w:pStyle w:val="ENotesHeading2"/>
        <w:pageBreakBefore/>
        <w:outlineLvl w:val="9"/>
      </w:pPr>
      <w:bookmarkStart w:id="97" w:name="_Toc179874219"/>
      <w:r w:rsidRPr="00535A2A">
        <w:t>Endnote 4—Amendment history</w:t>
      </w:r>
      <w:bookmarkEnd w:id="97"/>
    </w:p>
    <w:p w:rsidR="0057571C" w:rsidRPr="00535A2A" w:rsidRDefault="0057571C" w:rsidP="00F9572A">
      <w:pPr>
        <w:pStyle w:val="Tabletext"/>
      </w:pPr>
    </w:p>
    <w:tbl>
      <w:tblPr>
        <w:tblW w:w="7082" w:type="dxa"/>
        <w:tblInd w:w="113" w:type="dxa"/>
        <w:tblLayout w:type="fixed"/>
        <w:tblLook w:val="0000" w:firstRow="0" w:lastRow="0" w:firstColumn="0" w:lastColumn="0" w:noHBand="0" w:noVBand="0"/>
      </w:tblPr>
      <w:tblGrid>
        <w:gridCol w:w="2551"/>
        <w:gridCol w:w="4531"/>
      </w:tblGrid>
      <w:tr w:rsidR="0057571C" w:rsidRPr="00535A2A" w:rsidTr="00D7077B">
        <w:trPr>
          <w:cantSplit/>
          <w:tblHeader/>
        </w:trPr>
        <w:tc>
          <w:tcPr>
            <w:tcW w:w="2551" w:type="dxa"/>
            <w:tcBorders>
              <w:top w:val="single" w:sz="12" w:space="0" w:color="auto"/>
              <w:bottom w:val="single" w:sz="12" w:space="0" w:color="auto"/>
            </w:tcBorders>
            <w:shd w:val="clear" w:color="auto" w:fill="auto"/>
          </w:tcPr>
          <w:p w:rsidR="0057571C" w:rsidRPr="00535A2A" w:rsidRDefault="0057571C" w:rsidP="00F9572A">
            <w:pPr>
              <w:pStyle w:val="ENoteTableHeading"/>
              <w:tabs>
                <w:tab w:val="center" w:leader="dot" w:pos="2268"/>
              </w:tabs>
            </w:pPr>
            <w:r w:rsidRPr="00535A2A">
              <w:t>Provision affected</w:t>
            </w:r>
          </w:p>
        </w:tc>
        <w:tc>
          <w:tcPr>
            <w:tcW w:w="4531" w:type="dxa"/>
            <w:tcBorders>
              <w:top w:val="single" w:sz="12" w:space="0" w:color="auto"/>
              <w:bottom w:val="single" w:sz="12" w:space="0" w:color="auto"/>
            </w:tcBorders>
            <w:shd w:val="clear" w:color="auto" w:fill="auto"/>
          </w:tcPr>
          <w:p w:rsidR="0057571C" w:rsidRPr="00535A2A" w:rsidRDefault="0057571C" w:rsidP="00F9572A">
            <w:pPr>
              <w:pStyle w:val="ENoteTableHeading"/>
              <w:tabs>
                <w:tab w:val="center" w:leader="dot" w:pos="2268"/>
              </w:tabs>
            </w:pPr>
            <w:r w:rsidRPr="00535A2A">
              <w:t>How affected</w:t>
            </w:r>
          </w:p>
        </w:tc>
      </w:tr>
      <w:tr w:rsidR="0057571C" w:rsidRPr="00535A2A" w:rsidTr="00D7077B">
        <w:trPr>
          <w:cantSplit/>
        </w:trPr>
        <w:tc>
          <w:tcPr>
            <w:tcW w:w="2551" w:type="dxa"/>
            <w:tcBorders>
              <w:top w:val="single" w:sz="12" w:space="0" w:color="auto"/>
            </w:tcBorders>
            <w:shd w:val="clear" w:color="auto" w:fill="auto"/>
          </w:tcPr>
          <w:p w:rsidR="0057571C" w:rsidRPr="00535A2A" w:rsidRDefault="00F312FA" w:rsidP="00F9572A">
            <w:pPr>
              <w:pStyle w:val="ENoteTableText"/>
              <w:tabs>
                <w:tab w:val="center" w:leader="dot" w:pos="2268"/>
              </w:tabs>
              <w:rPr>
                <w:b/>
              </w:rPr>
            </w:pPr>
            <w:r w:rsidRPr="00535A2A">
              <w:rPr>
                <w:b/>
              </w:rPr>
              <w:t>Part</w:t>
            </w:r>
            <w:r w:rsidR="00955C5C" w:rsidRPr="00535A2A">
              <w:rPr>
                <w:b/>
              </w:rPr>
              <w:t> </w:t>
            </w:r>
            <w:r w:rsidRPr="00535A2A">
              <w:rPr>
                <w:b/>
              </w:rPr>
              <w:t>1</w:t>
            </w:r>
          </w:p>
        </w:tc>
        <w:tc>
          <w:tcPr>
            <w:tcW w:w="4531" w:type="dxa"/>
            <w:tcBorders>
              <w:top w:val="single" w:sz="12" w:space="0" w:color="auto"/>
            </w:tcBorders>
            <w:shd w:val="clear" w:color="auto" w:fill="auto"/>
          </w:tcPr>
          <w:p w:rsidR="0057571C" w:rsidRPr="00535A2A" w:rsidRDefault="0057571C" w:rsidP="00F9572A">
            <w:pPr>
              <w:pStyle w:val="ENoteTableText"/>
              <w:tabs>
                <w:tab w:val="center" w:leader="dot" w:pos="2268"/>
              </w:tabs>
            </w:pPr>
          </w:p>
        </w:tc>
      </w:tr>
      <w:tr w:rsidR="00F312FA" w:rsidRPr="00535A2A" w:rsidTr="00D7077B">
        <w:trPr>
          <w:cantSplit/>
        </w:trPr>
        <w:tc>
          <w:tcPr>
            <w:tcW w:w="2551" w:type="dxa"/>
            <w:shd w:val="clear" w:color="auto" w:fill="auto"/>
          </w:tcPr>
          <w:p w:rsidR="00F312FA" w:rsidRPr="00535A2A" w:rsidRDefault="00F312FA" w:rsidP="008365C7">
            <w:pPr>
              <w:pStyle w:val="ENoteTableText"/>
              <w:tabs>
                <w:tab w:val="center" w:leader="dot" w:pos="2268"/>
              </w:tabs>
            </w:pPr>
            <w:r w:rsidRPr="00535A2A">
              <w:t>s 4</w:t>
            </w:r>
            <w:r w:rsidRPr="00535A2A">
              <w:tab/>
            </w:r>
          </w:p>
        </w:tc>
        <w:tc>
          <w:tcPr>
            <w:tcW w:w="4531" w:type="dxa"/>
            <w:shd w:val="clear" w:color="auto" w:fill="auto"/>
          </w:tcPr>
          <w:p w:rsidR="00F312FA" w:rsidRPr="00535A2A" w:rsidRDefault="00F312FA" w:rsidP="008365C7">
            <w:pPr>
              <w:pStyle w:val="ENoteTableText"/>
              <w:tabs>
                <w:tab w:val="center" w:leader="dot" w:pos="2268"/>
              </w:tabs>
            </w:pPr>
            <w:r w:rsidRPr="00535A2A">
              <w:t>am No 41, 2015</w:t>
            </w:r>
          </w:p>
        </w:tc>
      </w:tr>
      <w:tr w:rsidR="00F312FA" w:rsidRPr="00535A2A" w:rsidTr="00D7077B">
        <w:trPr>
          <w:cantSplit/>
        </w:trPr>
        <w:tc>
          <w:tcPr>
            <w:tcW w:w="2551" w:type="dxa"/>
            <w:shd w:val="clear" w:color="auto" w:fill="auto"/>
          </w:tcPr>
          <w:p w:rsidR="00F312FA" w:rsidRPr="00535A2A" w:rsidRDefault="00F312FA" w:rsidP="008365C7">
            <w:pPr>
              <w:pStyle w:val="ENoteTableText"/>
              <w:tabs>
                <w:tab w:val="center" w:leader="dot" w:pos="2268"/>
              </w:tabs>
            </w:pPr>
            <w:r w:rsidRPr="00535A2A">
              <w:rPr>
                <w:b/>
              </w:rPr>
              <w:t>Part</w:t>
            </w:r>
            <w:r w:rsidR="00955C5C" w:rsidRPr="00535A2A">
              <w:rPr>
                <w:b/>
              </w:rPr>
              <w:t> </w:t>
            </w:r>
            <w:r w:rsidRPr="00535A2A">
              <w:rPr>
                <w:b/>
              </w:rPr>
              <w:t>2</w:t>
            </w:r>
          </w:p>
        </w:tc>
        <w:tc>
          <w:tcPr>
            <w:tcW w:w="4531" w:type="dxa"/>
            <w:shd w:val="clear" w:color="auto" w:fill="auto"/>
          </w:tcPr>
          <w:p w:rsidR="00F312FA" w:rsidRPr="00535A2A" w:rsidRDefault="00F312FA" w:rsidP="008365C7">
            <w:pPr>
              <w:pStyle w:val="ENoteTableText"/>
              <w:tabs>
                <w:tab w:val="center" w:leader="dot" w:pos="2268"/>
              </w:tabs>
            </w:pPr>
          </w:p>
        </w:tc>
      </w:tr>
      <w:tr w:rsidR="00F312FA" w:rsidRPr="00535A2A" w:rsidTr="00D7077B">
        <w:trPr>
          <w:cantSplit/>
        </w:trPr>
        <w:tc>
          <w:tcPr>
            <w:tcW w:w="2551" w:type="dxa"/>
            <w:shd w:val="clear" w:color="auto" w:fill="auto"/>
          </w:tcPr>
          <w:p w:rsidR="00F312FA" w:rsidRPr="00535A2A" w:rsidRDefault="00F312FA" w:rsidP="008365C7">
            <w:pPr>
              <w:pStyle w:val="ENoteTableText"/>
              <w:tabs>
                <w:tab w:val="center" w:leader="dot" w:pos="2268"/>
              </w:tabs>
            </w:pPr>
            <w:r w:rsidRPr="00535A2A">
              <w:t>s 9</w:t>
            </w:r>
            <w:r w:rsidRPr="00535A2A">
              <w:tab/>
            </w:r>
          </w:p>
        </w:tc>
        <w:tc>
          <w:tcPr>
            <w:tcW w:w="4531" w:type="dxa"/>
            <w:shd w:val="clear" w:color="auto" w:fill="auto"/>
          </w:tcPr>
          <w:p w:rsidR="00F312FA" w:rsidRPr="00535A2A" w:rsidRDefault="00F312FA" w:rsidP="008365C7">
            <w:pPr>
              <w:pStyle w:val="ENoteTableText"/>
              <w:tabs>
                <w:tab w:val="center" w:leader="dot" w:pos="2268"/>
              </w:tabs>
            </w:pPr>
            <w:r w:rsidRPr="00535A2A">
              <w:t>am No 41, 2015</w:t>
            </w:r>
            <w:r w:rsidR="00BA1E35" w:rsidRPr="00535A2A">
              <w:t>; No 13, 2021</w:t>
            </w:r>
            <w:r w:rsidR="000D01B6" w:rsidRPr="00535A2A">
              <w:t>; No 117, 2021</w:t>
            </w:r>
          </w:p>
        </w:tc>
      </w:tr>
      <w:tr w:rsidR="00264794" w:rsidRPr="00535A2A" w:rsidTr="00D7077B">
        <w:trPr>
          <w:cantSplit/>
        </w:trPr>
        <w:tc>
          <w:tcPr>
            <w:tcW w:w="2551" w:type="dxa"/>
            <w:shd w:val="clear" w:color="auto" w:fill="auto"/>
          </w:tcPr>
          <w:p w:rsidR="00264794" w:rsidRPr="00535A2A" w:rsidRDefault="00264794" w:rsidP="00B70F82">
            <w:pPr>
              <w:pStyle w:val="ENoteTableText"/>
              <w:tabs>
                <w:tab w:val="center" w:leader="dot" w:pos="2268"/>
              </w:tabs>
            </w:pPr>
            <w:r w:rsidRPr="00535A2A">
              <w:t>s 12</w:t>
            </w:r>
            <w:r w:rsidRPr="00535A2A">
              <w:tab/>
            </w:r>
          </w:p>
        </w:tc>
        <w:tc>
          <w:tcPr>
            <w:tcW w:w="4531" w:type="dxa"/>
            <w:shd w:val="clear" w:color="auto" w:fill="auto"/>
          </w:tcPr>
          <w:p w:rsidR="00264794" w:rsidRPr="00535A2A" w:rsidRDefault="00264794" w:rsidP="00F9572A">
            <w:pPr>
              <w:pStyle w:val="ENoteTableText"/>
              <w:tabs>
                <w:tab w:val="center" w:leader="dot" w:pos="2268"/>
              </w:tabs>
            </w:pPr>
            <w:r w:rsidRPr="00535A2A">
              <w:t>am No 41, 2015</w:t>
            </w:r>
          </w:p>
        </w:tc>
      </w:tr>
      <w:tr w:rsidR="00F312FA" w:rsidRPr="00535A2A" w:rsidTr="00D7077B">
        <w:trPr>
          <w:cantSplit/>
        </w:trPr>
        <w:tc>
          <w:tcPr>
            <w:tcW w:w="2551" w:type="dxa"/>
            <w:shd w:val="clear" w:color="auto" w:fill="auto"/>
          </w:tcPr>
          <w:p w:rsidR="00F312FA" w:rsidRPr="00535A2A" w:rsidRDefault="00F312FA" w:rsidP="00B70F82">
            <w:pPr>
              <w:pStyle w:val="ENoteTableText"/>
              <w:tabs>
                <w:tab w:val="center" w:leader="dot" w:pos="2268"/>
              </w:tabs>
            </w:pPr>
            <w:r w:rsidRPr="00535A2A">
              <w:rPr>
                <w:b/>
              </w:rPr>
              <w:t>Part</w:t>
            </w:r>
            <w:r w:rsidR="00955C5C" w:rsidRPr="00535A2A">
              <w:rPr>
                <w:b/>
              </w:rPr>
              <w:t> </w:t>
            </w:r>
            <w:r w:rsidRPr="00535A2A">
              <w:rPr>
                <w:b/>
              </w:rPr>
              <w:t>3</w:t>
            </w:r>
          </w:p>
        </w:tc>
        <w:tc>
          <w:tcPr>
            <w:tcW w:w="4531" w:type="dxa"/>
            <w:shd w:val="clear" w:color="auto" w:fill="auto"/>
          </w:tcPr>
          <w:p w:rsidR="00F312FA" w:rsidRPr="00535A2A" w:rsidRDefault="00F312FA" w:rsidP="00F9572A">
            <w:pPr>
              <w:pStyle w:val="ENoteTableText"/>
              <w:tabs>
                <w:tab w:val="center" w:leader="dot" w:pos="2268"/>
              </w:tabs>
            </w:pPr>
          </w:p>
        </w:tc>
      </w:tr>
      <w:tr w:rsidR="00F312FA" w:rsidRPr="00535A2A" w:rsidTr="00D7077B">
        <w:trPr>
          <w:cantSplit/>
        </w:trPr>
        <w:tc>
          <w:tcPr>
            <w:tcW w:w="2551" w:type="dxa"/>
            <w:shd w:val="clear" w:color="auto" w:fill="auto"/>
          </w:tcPr>
          <w:p w:rsidR="00F312FA" w:rsidRPr="00535A2A" w:rsidRDefault="00F312FA" w:rsidP="00B70F82">
            <w:pPr>
              <w:pStyle w:val="ENoteTableText"/>
              <w:tabs>
                <w:tab w:val="center" w:leader="dot" w:pos="2268"/>
              </w:tabs>
              <w:rPr>
                <w:b/>
              </w:rPr>
            </w:pPr>
            <w:r w:rsidRPr="00535A2A">
              <w:rPr>
                <w:b/>
              </w:rPr>
              <w:t>Division</w:t>
            </w:r>
            <w:r w:rsidR="00955C5C" w:rsidRPr="00535A2A">
              <w:rPr>
                <w:b/>
              </w:rPr>
              <w:t> </w:t>
            </w:r>
            <w:r w:rsidRPr="00535A2A">
              <w:rPr>
                <w:b/>
              </w:rPr>
              <w:t>1</w:t>
            </w:r>
          </w:p>
        </w:tc>
        <w:tc>
          <w:tcPr>
            <w:tcW w:w="4531" w:type="dxa"/>
            <w:shd w:val="clear" w:color="auto" w:fill="auto"/>
          </w:tcPr>
          <w:p w:rsidR="00F312FA" w:rsidRPr="00535A2A" w:rsidRDefault="00F312FA" w:rsidP="00F9572A">
            <w:pPr>
              <w:pStyle w:val="ENoteTableText"/>
              <w:tabs>
                <w:tab w:val="center" w:leader="dot" w:pos="2268"/>
              </w:tabs>
            </w:pPr>
          </w:p>
        </w:tc>
      </w:tr>
      <w:tr w:rsidR="00264794" w:rsidRPr="00535A2A" w:rsidTr="00D7077B">
        <w:trPr>
          <w:cantSplit/>
        </w:trPr>
        <w:tc>
          <w:tcPr>
            <w:tcW w:w="2551" w:type="dxa"/>
            <w:shd w:val="clear" w:color="auto" w:fill="auto"/>
          </w:tcPr>
          <w:p w:rsidR="00264794" w:rsidRPr="00535A2A" w:rsidRDefault="00264794" w:rsidP="00F9572A">
            <w:pPr>
              <w:pStyle w:val="ENoteTableText"/>
              <w:tabs>
                <w:tab w:val="center" w:leader="dot" w:pos="2268"/>
              </w:tabs>
            </w:pPr>
            <w:r w:rsidRPr="00535A2A">
              <w:t>s 15</w:t>
            </w:r>
            <w:r w:rsidRPr="00535A2A">
              <w:tab/>
            </w:r>
          </w:p>
        </w:tc>
        <w:tc>
          <w:tcPr>
            <w:tcW w:w="4531" w:type="dxa"/>
            <w:shd w:val="clear" w:color="auto" w:fill="auto"/>
          </w:tcPr>
          <w:p w:rsidR="00264794" w:rsidRPr="00535A2A" w:rsidRDefault="004E67B9" w:rsidP="00F9572A">
            <w:pPr>
              <w:pStyle w:val="ENoteTableText"/>
              <w:tabs>
                <w:tab w:val="center" w:leader="dot" w:pos="2268"/>
              </w:tabs>
            </w:pPr>
            <w:r w:rsidRPr="00535A2A">
              <w:t>am No 41, 2015</w:t>
            </w:r>
          </w:p>
        </w:tc>
      </w:tr>
      <w:tr w:rsidR="008365C7" w:rsidRPr="00535A2A" w:rsidTr="00D7077B">
        <w:trPr>
          <w:cantSplit/>
        </w:trPr>
        <w:tc>
          <w:tcPr>
            <w:tcW w:w="2551" w:type="dxa"/>
            <w:shd w:val="clear" w:color="auto" w:fill="auto"/>
          </w:tcPr>
          <w:p w:rsidR="008365C7" w:rsidRPr="00535A2A" w:rsidRDefault="008365C7" w:rsidP="00F9572A">
            <w:pPr>
              <w:pStyle w:val="ENoteTableText"/>
              <w:tabs>
                <w:tab w:val="center" w:leader="dot" w:pos="2268"/>
              </w:tabs>
              <w:rPr>
                <w:b/>
              </w:rPr>
            </w:pPr>
            <w:r w:rsidRPr="00535A2A">
              <w:rPr>
                <w:b/>
              </w:rPr>
              <w:t>Division</w:t>
            </w:r>
            <w:r w:rsidR="00955C5C" w:rsidRPr="00535A2A">
              <w:rPr>
                <w:b/>
              </w:rPr>
              <w:t> </w:t>
            </w:r>
            <w:r w:rsidRPr="00535A2A">
              <w:rPr>
                <w:b/>
              </w:rPr>
              <w:t>2</w:t>
            </w:r>
          </w:p>
        </w:tc>
        <w:tc>
          <w:tcPr>
            <w:tcW w:w="4531" w:type="dxa"/>
            <w:shd w:val="clear" w:color="auto" w:fill="auto"/>
          </w:tcPr>
          <w:p w:rsidR="008365C7" w:rsidRPr="00535A2A" w:rsidRDefault="008365C7" w:rsidP="00F9572A">
            <w:pPr>
              <w:pStyle w:val="ENoteTableText"/>
              <w:tabs>
                <w:tab w:val="center" w:leader="dot" w:pos="2268"/>
              </w:tabs>
            </w:pPr>
          </w:p>
        </w:tc>
      </w:tr>
      <w:tr w:rsidR="008365C7" w:rsidRPr="00535A2A" w:rsidTr="00D7077B">
        <w:trPr>
          <w:cantSplit/>
        </w:trPr>
        <w:tc>
          <w:tcPr>
            <w:tcW w:w="2551" w:type="dxa"/>
            <w:shd w:val="clear" w:color="auto" w:fill="auto"/>
          </w:tcPr>
          <w:p w:rsidR="008365C7" w:rsidRPr="00535A2A" w:rsidRDefault="008365C7" w:rsidP="00F9572A">
            <w:pPr>
              <w:pStyle w:val="ENoteTableText"/>
              <w:tabs>
                <w:tab w:val="center" w:leader="dot" w:pos="2268"/>
              </w:tabs>
            </w:pPr>
            <w:r w:rsidRPr="00535A2A">
              <w:t>s 16</w:t>
            </w:r>
            <w:r w:rsidRPr="00535A2A">
              <w:tab/>
            </w:r>
          </w:p>
        </w:tc>
        <w:tc>
          <w:tcPr>
            <w:tcW w:w="4531" w:type="dxa"/>
            <w:shd w:val="clear" w:color="auto" w:fill="auto"/>
          </w:tcPr>
          <w:p w:rsidR="008365C7" w:rsidRPr="00535A2A" w:rsidRDefault="008365C7" w:rsidP="00F9572A">
            <w:pPr>
              <w:pStyle w:val="ENoteTableText"/>
              <w:tabs>
                <w:tab w:val="center" w:leader="dot" w:pos="2268"/>
              </w:tabs>
            </w:pPr>
            <w:r w:rsidRPr="00535A2A">
              <w:t>am No 39, 2019</w:t>
            </w:r>
          </w:p>
        </w:tc>
      </w:tr>
      <w:tr w:rsidR="00F312FA" w:rsidRPr="00535A2A" w:rsidTr="00D7077B">
        <w:trPr>
          <w:cantSplit/>
        </w:trPr>
        <w:tc>
          <w:tcPr>
            <w:tcW w:w="2551" w:type="dxa"/>
            <w:shd w:val="clear" w:color="auto" w:fill="auto"/>
          </w:tcPr>
          <w:p w:rsidR="00F312FA" w:rsidRPr="00535A2A" w:rsidRDefault="00F312FA" w:rsidP="00F9572A">
            <w:pPr>
              <w:pStyle w:val="ENoteTableText"/>
              <w:tabs>
                <w:tab w:val="center" w:leader="dot" w:pos="2268"/>
              </w:tabs>
            </w:pPr>
            <w:r w:rsidRPr="00535A2A">
              <w:rPr>
                <w:b/>
              </w:rPr>
              <w:t>Division</w:t>
            </w:r>
            <w:r w:rsidR="00955C5C" w:rsidRPr="00535A2A">
              <w:rPr>
                <w:b/>
              </w:rPr>
              <w:t> </w:t>
            </w:r>
            <w:r w:rsidRPr="00535A2A">
              <w:rPr>
                <w:b/>
              </w:rPr>
              <w:t>3</w:t>
            </w:r>
          </w:p>
        </w:tc>
        <w:tc>
          <w:tcPr>
            <w:tcW w:w="4531" w:type="dxa"/>
            <w:shd w:val="clear" w:color="auto" w:fill="auto"/>
          </w:tcPr>
          <w:p w:rsidR="00F312FA" w:rsidRPr="00535A2A" w:rsidRDefault="00F312FA" w:rsidP="00F9572A">
            <w:pPr>
              <w:pStyle w:val="ENoteTableText"/>
              <w:tabs>
                <w:tab w:val="center" w:leader="dot" w:pos="2268"/>
              </w:tabs>
            </w:pPr>
          </w:p>
        </w:tc>
      </w:tr>
      <w:tr w:rsidR="00264794" w:rsidRPr="00535A2A" w:rsidTr="00D7077B">
        <w:trPr>
          <w:cantSplit/>
        </w:trPr>
        <w:tc>
          <w:tcPr>
            <w:tcW w:w="2551" w:type="dxa"/>
            <w:shd w:val="clear" w:color="auto" w:fill="auto"/>
          </w:tcPr>
          <w:p w:rsidR="00264794" w:rsidRPr="00535A2A" w:rsidRDefault="00264794" w:rsidP="00F9572A">
            <w:pPr>
              <w:pStyle w:val="ENoteTableText"/>
              <w:tabs>
                <w:tab w:val="center" w:leader="dot" w:pos="2268"/>
              </w:tabs>
            </w:pPr>
            <w:r w:rsidRPr="00535A2A">
              <w:t>s 21</w:t>
            </w:r>
            <w:r w:rsidRPr="00535A2A">
              <w:tab/>
            </w:r>
          </w:p>
        </w:tc>
        <w:tc>
          <w:tcPr>
            <w:tcW w:w="4531" w:type="dxa"/>
            <w:shd w:val="clear" w:color="auto" w:fill="auto"/>
          </w:tcPr>
          <w:p w:rsidR="00264794" w:rsidRPr="00535A2A" w:rsidRDefault="004E67B9" w:rsidP="00F9572A">
            <w:pPr>
              <w:pStyle w:val="ENoteTableText"/>
              <w:tabs>
                <w:tab w:val="center" w:leader="dot" w:pos="2268"/>
              </w:tabs>
            </w:pPr>
            <w:r w:rsidRPr="00535A2A">
              <w:t>am No 41, 2015</w:t>
            </w:r>
          </w:p>
        </w:tc>
      </w:tr>
      <w:tr w:rsidR="00F312FA" w:rsidRPr="00535A2A" w:rsidTr="00D7077B">
        <w:trPr>
          <w:cantSplit/>
        </w:trPr>
        <w:tc>
          <w:tcPr>
            <w:tcW w:w="2551" w:type="dxa"/>
            <w:shd w:val="clear" w:color="auto" w:fill="auto"/>
          </w:tcPr>
          <w:p w:rsidR="00F312FA" w:rsidRPr="00535A2A" w:rsidRDefault="00F312FA" w:rsidP="00F9572A">
            <w:pPr>
              <w:pStyle w:val="ENoteTableText"/>
              <w:tabs>
                <w:tab w:val="center" w:leader="dot" w:pos="2268"/>
              </w:tabs>
            </w:pPr>
            <w:r w:rsidRPr="00535A2A">
              <w:rPr>
                <w:b/>
              </w:rPr>
              <w:t>Part</w:t>
            </w:r>
            <w:r w:rsidR="00955C5C" w:rsidRPr="00535A2A">
              <w:rPr>
                <w:b/>
              </w:rPr>
              <w:t> </w:t>
            </w:r>
            <w:r w:rsidRPr="00535A2A">
              <w:rPr>
                <w:b/>
              </w:rPr>
              <w:t>4</w:t>
            </w:r>
          </w:p>
        </w:tc>
        <w:tc>
          <w:tcPr>
            <w:tcW w:w="4531" w:type="dxa"/>
            <w:shd w:val="clear" w:color="auto" w:fill="auto"/>
          </w:tcPr>
          <w:p w:rsidR="00F312FA" w:rsidRPr="00535A2A" w:rsidRDefault="00F312FA" w:rsidP="00F9572A">
            <w:pPr>
              <w:pStyle w:val="ENoteTableText"/>
              <w:tabs>
                <w:tab w:val="center" w:leader="dot" w:pos="2268"/>
              </w:tabs>
            </w:pPr>
          </w:p>
        </w:tc>
      </w:tr>
      <w:tr w:rsidR="00F312FA" w:rsidRPr="00535A2A" w:rsidTr="00D7077B">
        <w:trPr>
          <w:cantSplit/>
        </w:trPr>
        <w:tc>
          <w:tcPr>
            <w:tcW w:w="2551" w:type="dxa"/>
            <w:shd w:val="clear" w:color="auto" w:fill="auto"/>
          </w:tcPr>
          <w:p w:rsidR="00F312FA" w:rsidRPr="00535A2A" w:rsidRDefault="00F312FA" w:rsidP="00F9572A">
            <w:pPr>
              <w:pStyle w:val="ENoteTableText"/>
              <w:tabs>
                <w:tab w:val="center" w:leader="dot" w:pos="2268"/>
              </w:tabs>
              <w:rPr>
                <w:b/>
              </w:rPr>
            </w:pPr>
            <w:r w:rsidRPr="00535A2A">
              <w:rPr>
                <w:b/>
              </w:rPr>
              <w:t>Division</w:t>
            </w:r>
            <w:r w:rsidR="00955C5C" w:rsidRPr="00535A2A">
              <w:rPr>
                <w:b/>
              </w:rPr>
              <w:t> </w:t>
            </w:r>
            <w:r w:rsidRPr="00535A2A">
              <w:rPr>
                <w:b/>
              </w:rPr>
              <w:t>1</w:t>
            </w:r>
          </w:p>
        </w:tc>
        <w:tc>
          <w:tcPr>
            <w:tcW w:w="4531" w:type="dxa"/>
            <w:shd w:val="clear" w:color="auto" w:fill="auto"/>
          </w:tcPr>
          <w:p w:rsidR="00F312FA" w:rsidRPr="00535A2A" w:rsidRDefault="00F312FA" w:rsidP="00F9572A">
            <w:pPr>
              <w:pStyle w:val="ENoteTableText"/>
              <w:tabs>
                <w:tab w:val="center" w:leader="dot" w:pos="2268"/>
              </w:tabs>
            </w:pPr>
          </w:p>
        </w:tc>
      </w:tr>
      <w:tr w:rsidR="00264794" w:rsidRPr="00535A2A" w:rsidTr="00D7077B">
        <w:trPr>
          <w:cantSplit/>
        </w:trPr>
        <w:tc>
          <w:tcPr>
            <w:tcW w:w="2551" w:type="dxa"/>
            <w:shd w:val="clear" w:color="auto" w:fill="auto"/>
          </w:tcPr>
          <w:p w:rsidR="00264794" w:rsidRPr="00535A2A" w:rsidRDefault="00264794" w:rsidP="00B70F82">
            <w:pPr>
              <w:pStyle w:val="ENoteTableText"/>
              <w:tabs>
                <w:tab w:val="center" w:leader="dot" w:pos="2268"/>
              </w:tabs>
            </w:pPr>
            <w:r w:rsidRPr="00535A2A">
              <w:t>s 22</w:t>
            </w:r>
            <w:r w:rsidRPr="00535A2A">
              <w:tab/>
            </w:r>
          </w:p>
        </w:tc>
        <w:tc>
          <w:tcPr>
            <w:tcW w:w="4531" w:type="dxa"/>
            <w:shd w:val="clear" w:color="auto" w:fill="auto"/>
          </w:tcPr>
          <w:p w:rsidR="00264794" w:rsidRPr="00535A2A" w:rsidRDefault="004E67B9" w:rsidP="00F9572A">
            <w:pPr>
              <w:pStyle w:val="ENoteTableText"/>
              <w:tabs>
                <w:tab w:val="center" w:leader="dot" w:pos="2268"/>
              </w:tabs>
            </w:pPr>
            <w:r w:rsidRPr="00535A2A">
              <w:t>am No 41, 2015</w:t>
            </w:r>
          </w:p>
        </w:tc>
      </w:tr>
      <w:tr w:rsidR="00F312FA" w:rsidRPr="00535A2A" w:rsidTr="00D7077B">
        <w:trPr>
          <w:cantSplit/>
        </w:trPr>
        <w:tc>
          <w:tcPr>
            <w:tcW w:w="2551" w:type="dxa"/>
            <w:shd w:val="clear" w:color="auto" w:fill="auto"/>
          </w:tcPr>
          <w:p w:rsidR="00F312FA" w:rsidRPr="00535A2A" w:rsidRDefault="00F312FA" w:rsidP="00B70F82">
            <w:pPr>
              <w:pStyle w:val="ENoteTableText"/>
              <w:tabs>
                <w:tab w:val="center" w:leader="dot" w:pos="2268"/>
              </w:tabs>
            </w:pPr>
            <w:r w:rsidRPr="00535A2A">
              <w:rPr>
                <w:b/>
              </w:rPr>
              <w:t>Division</w:t>
            </w:r>
            <w:r w:rsidR="00955C5C" w:rsidRPr="00535A2A">
              <w:rPr>
                <w:b/>
              </w:rPr>
              <w:t> </w:t>
            </w:r>
            <w:r w:rsidRPr="00535A2A">
              <w:rPr>
                <w:b/>
              </w:rPr>
              <w:t>2</w:t>
            </w:r>
          </w:p>
        </w:tc>
        <w:tc>
          <w:tcPr>
            <w:tcW w:w="4531" w:type="dxa"/>
            <w:shd w:val="clear" w:color="auto" w:fill="auto"/>
          </w:tcPr>
          <w:p w:rsidR="00F312FA" w:rsidRPr="00535A2A" w:rsidRDefault="00F312FA" w:rsidP="00F9572A">
            <w:pPr>
              <w:pStyle w:val="ENoteTableText"/>
              <w:tabs>
                <w:tab w:val="center" w:leader="dot" w:pos="2268"/>
              </w:tabs>
            </w:pPr>
          </w:p>
        </w:tc>
      </w:tr>
      <w:tr w:rsidR="00264794" w:rsidRPr="00535A2A" w:rsidTr="00D7077B">
        <w:trPr>
          <w:cantSplit/>
        </w:trPr>
        <w:tc>
          <w:tcPr>
            <w:tcW w:w="2551" w:type="dxa"/>
            <w:shd w:val="clear" w:color="auto" w:fill="auto"/>
          </w:tcPr>
          <w:p w:rsidR="00264794" w:rsidRPr="00535A2A" w:rsidRDefault="00264794" w:rsidP="00F9572A">
            <w:pPr>
              <w:pStyle w:val="ENoteTableText"/>
              <w:tabs>
                <w:tab w:val="center" w:leader="dot" w:pos="2268"/>
              </w:tabs>
            </w:pPr>
            <w:r w:rsidRPr="00535A2A">
              <w:t>s 23</w:t>
            </w:r>
            <w:r w:rsidRPr="00535A2A">
              <w:tab/>
            </w:r>
          </w:p>
        </w:tc>
        <w:tc>
          <w:tcPr>
            <w:tcW w:w="4531" w:type="dxa"/>
            <w:shd w:val="clear" w:color="auto" w:fill="auto"/>
          </w:tcPr>
          <w:p w:rsidR="00264794" w:rsidRPr="00535A2A" w:rsidRDefault="004E67B9" w:rsidP="00F9572A">
            <w:pPr>
              <w:pStyle w:val="ENoteTableText"/>
              <w:tabs>
                <w:tab w:val="center" w:leader="dot" w:pos="2268"/>
              </w:tabs>
            </w:pPr>
            <w:r w:rsidRPr="00535A2A">
              <w:t>am No 41, 2015</w:t>
            </w:r>
          </w:p>
        </w:tc>
      </w:tr>
      <w:tr w:rsidR="00264794" w:rsidRPr="00535A2A" w:rsidTr="00D7077B">
        <w:trPr>
          <w:cantSplit/>
        </w:trPr>
        <w:tc>
          <w:tcPr>
            <w:tcW w:w="2551" w:type="dxa"/>
            <w:shd w:val="clear" w:color="auto" w:fill="auto"/>
          </w:tcPr>
          <w:p w:rsidR="00264794" w:rsidRPr="00535A2A" w:rsidRDefault="00264794" w:rsidP="00F9572A">
            <w:pPr>
              <w:pStyle w:val="ENoteTableText"/>
              <w:tabs>
                <w:tab w:val="center" w:leader="dot" w:pos="2268"/>
              </w:tabs>
            </w:pPr>
            <w:r w:rsidRPr="00535A2A">
              <w:t>s 25</w:t>
            </w:r>
            <w:r w:rsidRPr="00535A2A">
              <w:tab/>
            </w:r>
          </w:p>
        </w:tc>
        <w:tc>
          <w:tcPr>
            <w:tcW w:w="4531" w:type="dxa"/>
            <w:shd w:val="clear" w:color="auto" w:fill="auto"/>
          </w:tcPr>
          <w:p w:rsidR="00264794" w:rsidRPr="00535A2A" w:rsidRDefault="004E67B9" w:rsidP="00F9572A">
            <w:pPr>
              <w:pStyle w:val="ENoteTableText"/>
              <w:tabs>
                <w:tab w:val="center" w:leader="dot" w:pos="2268"/>
              </w:tabs>
            </w:pPr>
            <w:r w:rsidRPr="00535A2A">
              <w:t>am No 41, 2015</w:t>
            </w:r>
          </w:p>
        </w:tc>
      </w:tr>
      <w:tr w:rsidR="00264794" w:rsidRPr="00535A2A" w:rsidTr="00D7077B">
        <w:trPr>
          <w:cantSplit/>
        </w:trPr>
        <w:tc>
          <w:tcPr>
            <w:tcW w:w="2551" w:type="dxa"/>
            <w:shd w:val="clear" w:color="auto" w:fill="auto"/>
          </w:tcPr>
          <w:p w:rsidR="00264794" w:rsidRPr="00535A2A" w:rsidRDefault="00264794" w:rsidP="00F9572A">
            <w:pPr>
              <w:pStyle w:val="ENoteTableText"/>
              <w:tabs>
                <w:tab w:val="center" w:leader="dot" w:pos="2268"/>
              </w:tabs>
            </w:pPr>
            <w:r w:rsidRPr="00535A2A">
              <w:t>s 26</w:t>
            </w:r>
            <w:r w:rsidRPr="00535A2A">
              <w:tab/>
            </w:r>
          </w:p>
        </w:tc>
        <w:tc>
          <w:tcPr>
            <w:tcW w:w="4531" w:type="dxa"/>
            <w:shd w:val="clear" w:color="auto" w:fill="auto"/>
          </w:tcPr>
          <w:p w:rsidR="00264794" w:rsidRPr="00535A2A" w:rsidRDefault="004E67B9" w:rsidP="00F9572A">
            <w:pPr>
              <w:pStyle w:val="ENoteTableText"/>
              <w:tabs>
                <w:tab w:val="center" w:leader="dot" w:pos="2268"/>
              </w:tabs>
            </w:pPr>
            <w:r w:rsidRPr="00535A2A">
              <w:t>am No 41, 2015</w:t>
            </w:r>
          </w:p>
        </w:tc>
      </w:tr>
      <w:tr w:rsidR="00264794" w:rsidRPr="00535A2A" w:rsidTr="00D7077B">
        <w:trPr>
          <w:cantSplit/>
        </w:trPr>
        <w:tc>
          <w:tcPr>
            <w:tcW w:w="2551" w:type="dxa"/>
            <w:shd w:val="clear" w:color="auto" w:fill="auto"/>
          </w:tcPr>
          <w:p w:rsidR="00264794" w:rsidRPr="00535A2A" w:rsidRDefault="00264794" w:rsidP="00F9572A">
            <w:pPr>
              <w:pStyle w:val="ENoteTableText"/>
              <w:tabs>
                <w:tab w:val="center" w:leader="dot" w:pos="2268"/>
              </w:tabs>
            </w:pPr>
            <w:r w:rsidRPr="00535A2A">
              <w:t>s 27</w:t>
            </w:r>
            <w:r w:rsidRPr="00535A2A">
              <w:tab/>
            </w:r>
          </w:p>
        </w:tc>
        <w:tc>
          <w:tcPr>
            <w:tcW w:w="4531" w:type="dxa"/>
            <w:shd w:val="clear" w:color="auto" w:fill="auto"/>
          </w:tcPr>
          <w:p w:rsidR="00264794" w:rsidRPr="00535A2A" w:rsidRDefault="004E67B9" w:rsidP="00F9572A">
            <w:pPr>
              <w:pStyle w:val="ENoteTableText"/>
              <w:tabs>
                <w:tab w:val="center" w:leader="dot" w:pos="2268"/>
              </w:tabs>
            </w:pPr>
            <w:r w:rsidRPr="00535A2A">
              <w:t>am No 41, 2015</w:t>
            </w:r>
          </w:p>
        </w:tc>
      </w:tr>
      <w:tr w:rsidR="00F312FA" w:rsidRPr="00535A2A" w:rsidTr="00D7077B">
        <w:trPr>
          <w:cantSplit/>
        </w:trPr>
        <w:tc>
          <w:tcPr>
            <w:tcW w:w="2551" w:type="dxa"/>
            <w:shd w:val="clear" w:color="auto" w:fill="auto"/>
          </w:tcPr>
          <w:p w:rsidR="00F312FA" w:rsidRPr="00535A2A" w:rsidRDefault="00F312FA" w:rsidP="00F9572A">
            <w:pPr>
              <w:pStyle w:val="ENoteTableText"/>
              <w:tabs>
                <w:tab w:val="center" w:leader="dot" w:pos="2268"/>
              </w:tabs>
            </w:pPr>
            <w:r w:rsidRPr="00535A2A">
              <w:rPr>
                <w:b/>
              </w:rPr>
              <w:t>Division</w:t>
            </w:r>
            <w:r w:rsidR="00955C5C" w:rsidRPr="00535A2A">
              <w:rPr>
                <w:b/>
              </w:rPr>
              <w:t> </w:t>
            </w:r>
            <w:r w:rsidRPr="00535A2A">
              <w:rPr>
                <w:b/>
              </w:rPr>
              <w:t>3</w:t>
            </w:r>
          </w:p>
        </w:tc>
        <w:tc>
          <w:tcPr>
            <w:tcW w:w="4531" w:type="dxa"/>
            <w:shd w:val="clear" w:color="auto" w:fill="auto"/>
          </w:tcPr>
          <w:p w:rsidR="00F312FA" w:rsidRPr="00535A2A" w:rsidRDefault="00F312FA" w:rsidP="00F9572A">
            <w:pPr>
              <w:pStyle w:val="ENoteTableText"/>
              <w:tabs>
                <w:tab w:val="center" w:leader="dot" w:pos="2268"/>
              </w:tabs>
            </w:pPr>
          </w:p>
        </w:tc>
      </w:tr>
      <w:tr w:rsidR="00264794" w:rsidRPr="00535A2A" w:rsidTr="00D7077B">
        <w:trPr>
          <w:cantSplit/>
        </w:trPr>
        <w:tc>
          <w:tcPr>
            <w:tcW w:w="2551" w:type="dxa"/>
            <w:shd w:val="clear" w:color="auto" w:fill="auto"/>
          </w:tcPr>
          <w:p w:rsidR="00264794" w:rsidRPr="00535A2A" w:rsidRDefault="00264794" w:rsidP="00F9572A">
            <w:pPr>
              <w:pStyle w:val="ENoteTableText"/>
              <w:tabs>
                <w:tab w:val="center" w:leader="dot" w:pos="2268"/>
              </w:tabs>
            </w:pPr>
            <w:r w:rsidRPr="00535A2A">
              <w:t>s 28</w:t>
            </w:r>
            <w:r w:rsidRPr="00535A2A">
              <w:tab/>
            </w:r>
          </w:p>
        </w:tc>
        <w:tc>
          <w:tcPr>
            <w:tcW w:w="4531" w:type="dxa"/>
            <w:shd w:val="clear" w:color="auto" w:fill="auto"/>
          </w:tcPr>
          <w:p w:rsidR="00264794" w:rsidRPr="00535A2A" w:rsidRDefault="004E67B9" w:rsidP="00F9572A">
            <w:pPr>
              <w:pStyle w:val="ENoteTableText"/>
              <w:tabs>
                <w:tab w:val="center" w:leader="dot" w:pos="2268"/>
              </w:tabs>
            </w:pPr>
            <w:r w:rsidRPr="00535A2A">
              <w:t>am No 41, 2015</w:t>
            </w:r>
          </w:p>
        </w:tc>
      </w:tr>
      <w:tr w:rsidR="00264794" w:rsidRPr="00535A2A" w:rsidTr="00D7077B">
        <w:trPr>
          <w:cantSplit/>
        </w:trPr>
        <w:tc>
          <w:tcPr>
            <w:tcW w:w="2551" w:type="dxa"/>
            <w:shd w:val="clear" w:color="auto" w:fill="auto"/>
          </w:tcPr>
          <w:p w:rsidR="00264794" w:rsidRPr="00535A2A" w:rsidRDefault="00264794" w:rsidP="00F9572A">
            <w:pPr>
              <w:pStyle w:val="ENoteTableText"/>
              <w:tabs>
                <w:tab w:val="center" w:leader="dot" w:pos="2268"/>
              </w:tabs>
            </w:pPr>
            <w:r w:rsidRPr="00535A2A">
              <w:t>s 29</w:t>
            </w:r>
            <w:r w:rsidRPr="00535A2A">
              <w:tab/>
            </w:r>
          </w:p>
        </w:tc>
        <w:tc>
          <w:tcPr>
            <w:tcW w:w="4531" w:type="dxa"/>
            <w:shd w:val="clear" w:color="auto" w:fill="auto"/>
          </w:tcPr>
          <w:p w:rsidR="00264794" w:rsidRPr="00535A2A" w:rsidRDefault="004E67B9" w:rsidP="00F9572A">
            <w:pPr>
              <w:pStyle w:val="ENoteTableText"/>
              <w:tabs>
                <w:tab w:val="center" w:leader="dot" w:pos="2268"/>
              </w:tabs>
            </w:pPr>
            <w:r w:rsidRPr="00535A2A">
              <w:t>am No 41, 2015</w:t>
            </w:r>
          </w:p>
        </w:tc>
      </w:tr>
      <w:tr w:rsidR="00264794" w:rsidRPr="00535A2A" w:rsidTr="00D7077B">
        <w:trPr>
          <w:cantSplit/>
        </w:trPr>
        <w:tc>
          <w:tcPr>
            <w:tcW w:w="2551" w:type="dxa"/>
            <w:shd w:val="clear" w:color="auto" w:fill="auto"/>
          </w:tcPr>
          <w:p w:rsidR="00264794" w:rsidRPr="00535A2A" w:rsidRDefault="00264794" w:rsidP="00F9572A">
            <w:pPr>
              <w:pStyle w:val="ENoteTableText"/>
              <w:tabs>
                <w:tab w:val="center" w:leader="dot" w:pos="2268"/>
              </w:tabs>
            </w:pPr>
            <w:r w:rsidRPr="00535A2A">
              <w:t>s 30</w:t>
            </w:r>
            <w:r w:rsidRPr="00535A2A">
              <w:tab/>
            </w:r>
          </w:p>
        </w:tc>
        <w:tc>
          <w:tcPr>
            <w:tcW w:w="4531" w:type="dxa"/>
            <w:shd w:val="clear" w:color="auto" w:fill="auto"/>
          </w:tcPr>
          <w:p w:rsidR="00264794" w:rsidRPr="00535A2A" w:rsidRDefault="004E67B9" w:rsidP="00F9572A">
            <w:pPr>
              <w:pStyle w:val="ENoteTableText"/>
              <w:tabs>
                <w:tab w:val="center" w:leader="dot" w:pos="2268"/>
              </w:tabs>
            </w:pPr>
            <w:r w:rsidRPr="00535A2A">
              <w:t>am No 41, 2015</w:t>
            </w:r>
          </w:p>
        </w:tc>
      </w:tr>
      <w:tr w:rsidR="00264794" w:rsidRPr="00535A2A" w:rsidTr="00D7077B">
        <w:trPr>
          <w:cantSplit/>
        </w:trPr>
        <w:tc>
          <w:tcPr>
            <w:tcW w:w="2551" w:type="dxa"/>
            <w:shd w:val="clear" w:color="auto" w:fill="auto"/>
          </w:tcPr>
          <w:p w:rsidR="00264794" w:rsidRPr="00535A2A" w:rsidRDefault="00264794" w:rsidP="00F9572A">
            <w:pPr>
              <w:pStyle w:val="ENoteTableText"/>
              <w:tabs>
                <w:tab w:val="center" w:leader="dot" w:pos="2268"/>
              </w:tabs>
            </w:pPr>
            <w:r w:rsidRPr="00535A2A">
              <w:t>s 31</w:t>
            </w:r>
            <w:r w:rsidRPr="00535A2A">
              <w:tab/>
            </w:r>
          </w:p>
        </w:tc>
        <w:tc>
          <w:tcPr>
            <w:tcW w:w="4531" w:type="dxa"/>
            <w:shd w:val="clear" w:color="auto" w:fill="auto"/>
          </w:tcPr>
          <w:p w:rsidR="00264794" w:rsidRPr="00535A2A" w:rsidRDefault="004E67B9" w:rsidP="00F9572A">
            <w:pPr>
              <w:pStyle w:val="ENoteTableText"/>
              <w:tabs>
                <w:tab w:val="center" w:leader="dot" w:pos="2268"/>
              </w:tabs>
            </w:pPr>
            <w:r w:rsidRPr="00535A2A">
              <w:t>am No 41, 2015</w:t>
            </w:r>
            <w:r w:rsidR="0026673A">
              <w:t>; No 38, 2024</w:t>
            </w:r>
          </w:p>
        </w:tc>
      </w:tr>
      <w:tr w:rsidR="00264794" w:rsidRPr="00535A2A" w:rsidTr="00D7077B">
        <w:trPr>
          <w:cantSplit/>
        </w:trPr>
        <w:tc>
          <w:tcPr>
            <w:tcW w:w="2551" w:type="dxa"/>
            <w:shd w:val="clear" w:color="auto" w:fill="auto"/>
          </w:tcPr>
          <w:p w:rsidR="00264794" w:rsidRPr="00535A2A" w:rsidRDefault="00264794" w:rsidP="00F9572A">
            <w:pPr>
              <w:pStyle w:val="ENoteTableText"/>
              <w:tabs>
                <w:tab w:val="center" w:leader="dot" w:pos="2268"/>
              </w:tabs>
            </w:pPr>
            <w:r w:rsidRPr="00535A2A">
              <w:t>s 32</w:t>
            </w:r>
            <w:r w:rsidRPr="00535A2A">
              <w:tab/>
            </w:r>
          </w:p>
        </w:tc>
        <w:tc>
          <w:tcPr>
            <w:tcW w:w="4531" w:type="dxa"/>
            <w:shd w:val="clear" w:color="auto" w:fill="auto"/>
          </w:tcPr>
          <w:p w:rsidR="00264794" w:rsidRPr="00535A2A" w:rsidRDefault="004E67B9" w:rsidP="00F9572A">
            <w:pPr>
              <w:pStyle w:val="ENoteTableText"/>
              <w:tabs>
                <w:tab w:val="center" w:leader="dot" w:pos="2268"/>
              </w:tabs>
            </w:pPr>
            <w:r w:rsidRPr="00535A2A">
              <w:t>am No 41, 2015</w:t>
            </w:r>
          </w:p>
        </w:tc>
      </w:tr>
      <w:tr w:rsidR="00264794" w:rsidRPr="00535A2A" w:rsidTr="00D7077B">
        <w:trPr>
          <w:cantSplit/>
        </w:trPr>
        <w:tc>
          <w:tcPr>
            <w:tcW w:w="2551" w:type="dxa"/>
            <w:shd w:val="clear" w:color="auto" w:fill="auto"/>
          </w:tcPr>
          <w:p w:rsidR="00264794" w:rsidRPr="00535A2A" w:rsidRDefault="00264794" w:rsidP="00F9572A">
            <w:pPr>
              <w:pStyle w:val="ENoteTableText"/>
              <w:tabs>
                <w:tab w:val="center" w:leader="dot" w:pos="2268"/>
              </w:tabs>
            </w:pPr>
            <w:r w:rsidRPr="00535A2A">
              <w:t>s 33</w:t>
            </w:r>
            <w:r w:rsidRPr="00535A2A">
              <w:tab/>
            </w:r>
          </w:p>
        </w:tc>
        <w:tc>
          <w:tcPr>
            <w:tcW w:w="4531" w:type="dxa"/>
            <w:shd w:val="clear" w:color="auto" w:fill="auto"/>
          </w:tcPr>
          <w:p w:rsidR="00264794" w:rsidRPr="00535A2A" w:rsidRDefault="004E67B9" w:rsidP="00F9572A">
            <w:pPr>
              <w:pStyle w:val="ENoteTableText"/>
              <w:tabs>
                <w:tab w:val="center" w:leader="dot" w:pos="2268"/>
              </w:tabs>
            </w:pPr>
            <w:r w:rsidRPr="00535A2A">
              <w:t>am No 41, 2015</w:t>
            </w:r>
          </w:p>
        </w:tc>
      </w:tr>
      <w:tr w:rsidR="00264794" w:rsidRPr="00535A2A" w:rsidTr="00D7077B">
        <w:trPr>
          <w:cantSplit/>
        </w:trPr>
        <w:tc>
          <w:tcPr>
            <w:tcW w:w="2551" w:type="dxa"/>
            <w:shd w:val="clear" w:color="auto" w:fill="auto"/>
          </w:tcPr>
          <w:p w:rsidR="00264794" w:rsidRPr="00535A2A" w:rsidRDefault="00264794" w:rsidP="00F9572A">
            <w:pPr>
              <w:pStyle w:val="ENoteTableText"/>
              <w:tabs>
                <w:tab w:val="center" w:leader="dot" w:pos="2268"/>
              </w:tabs>
            </w:pPr>
            <w:r w:rsidRPr="00535A2A">
              <w:t>s 34</w:t>
            </w:r>
            <w:r w:rsidRPr="00535A2A">
              <w:tab/>
            </w:r>
          </w:p>
        </w:tc>
        <w:tc>
          <w:tcPr>
            <w:tcW w:w="4531" w:type="dxa"/>
            <w:shd w:val="clear" w:color="auto" w:fill="auto"/>
          </w:tcPr>
          <w:p w:rsidR="00264794" w:rsidRPr="00535A2A" w:rsidRDefault="004E67B9" w:rsidP="00F9572A">
            <w:pPr>
              <w:pStyle w:val="ENoteTableText"/>
              <w:tabs>
                <w:tab w:val="center" w:leader="dot" w:pos="2268"/>
              </w:tabs>
            </w:pPr>
            <w:r w:rsidRPr="00535A2A">
              <w:t>am No 41, 2015</w:t>
            </w:r>
          </w:p>
        </w:tc>
      </w:tr>
      <w:tr w:rsidR="00264794" w:rsidRPr="00535A2A" w:rsidTr="00D7077B">
        <w:trPr>
          <w:cantSplit/>
        </w:trPr>
        <w:tc>
          <w:tcPr>
            <w:tcW w:w="2551" w:type="dxa"/>
            <w:shd w:val="clear" w:color="auto" w:fill="auto"/>
          </w:tcPr>
          <w:p w:rsidR="00264794" w:rsidRPr="00535A2A" w:rsidRDefault="00264794" w:rsidP="00F9572A">
            <w:pPr>
              <w:pStyle w:val="ENoteTableText"/>
              <w:tabs>
                <w:tab w:val="center" w:leader="dot" w:pos="2268"/>
              </w:tabs>
            </w:pPr>
            <w:r w:rsidRPr="00535A2A">
              <w:t>s 35</w:t>
            </w:r>
            <w:r w:rsidRPr="00535A2A">
              <w:tab/>
            </w:r>
          </w:p>
        </w:tc>
        <w:tc>
          <w:tcPr>
            <w:tcW w:w="4531" w:type="dxa"/>
            <w:shd w:val="clear" w:color="auto" w:fill="auto"/>
          </w:tcPr>
          <w:p w:rsidR="00264794" w:rsidRPr="00535A2A" w:rsidRDefault="004E67B9" w:rsidP="00F9572A">
            <w:pPr>
              <w:pStyle w:val="ENoteTableText"/>
              <w:tabs>
                <w:tab w:val="center" w:leader="dot" w:pos="2268"/>
              </w:tabs>
            </w:pPr>
            <w:r w:rsidRPr="00535A2A">
              <w:t>am No 41, 2015</w:t>
            </w:r>
          </w:p>
        </w:tc>
      </w:tr>
      <w:tr w:rsidR="00264794" w:rsidRPr="00535A2A" w:rsidTr="00D7077B">
        <w:trPr>
          <w:cantSplit/>
        </w:trPr>
        <w:tc>
          <w:tcPr>
            <w:tcW w:w="2551" w:type="dxa"/>
            <w:shd w:val="clear" w:color="auto" w:fill="auto"/>
          </w:tcPr>
          <w:p w:rsidR="00264794" w:rsidRPr="00535A2A" w:rsidRDefault="00264794" w:rsidP="00F9572A">
            <w:pPr>
              <w:pStyle w:val="ENoteTableText"/>
              <w:tabs>
                <w:tab w:val="center" w:leader="dot" w:pos="2268"/>
              </w:tabs>
            </w:pPr>
            <w:r w:rsidRPr="00535A2A">
              <w:t>s 36</w:t>
            </w:r>
            <w:r w:rsidRPr="00535A2A">
              <w:tab/>
            </w:r>
          </w:p>
        </w:tc>
        <w:tc>
          <w:tcPr>
            <w:tcW w:w="4531" w:type="dxa"/>
            <w:shd w:val="clear" w:color="auto" w:fill="auto"/>
          </w:tcPr>
          <w:p w:rsidR="00264794" w:rsidRPr="00535A2A" w:rsidRDefault="004E67B9" w:rsidP="00F9572A">
            <w:pPr>
              <w:pStyle w:val="ENoteTableText"/>
              <w:tabs>
                <w:tab w:val="center" w:leader="dot" w:pos="2268"/>
              </w:tabs>
            </w:pPr>
            <w:r w:rsidRPr="00535A2A">
              <w:t>am No 41, 2015</w:t>
            </w:r>
          </w:p>
        </w:tc>
      </w:tr>
      <w:tr w:rsidR="00264794" w:rsidRPr="00535A2A" w:rsidTr="00D7077B">
        <w:trPr>
          <w:cantSplit/>
        </w:trPr>
        <w:tc>
          <w:tcPr>
            <w:tcW w:w="2551" w:type="dxa"/>
            <w:shd w:val="clear" w:color="auto" w:fill="auto"/>
          </w:tcPr>
          <w:p w:rsidR="00264794" w:rsidRPr="00535A2A" w:rsidRDefault="00264794" w:rsidP="00F9572A">
            <w:pPr>
              <w:pStyle w:val="ENoteTableText"/>
              <w:tabs>
                <w:tab w:val="center" w:leader="dot" w:pos="2268"/>
              </w:tabs>
            </w:pPr>
            <w:r w:rsidRPr="00535A2A">
              <w:t>s 37</w:t>
            </w:r>
            <w:r w:rsidRPr="00535A2A">
              <w:tab/>
            </w:r>
          </w:p>
        </w:tc>
        <w:tc>
          <w:tcPr>
            <w:tcW w:w="4531" w:type="dxa"/>
            <w:shd w:val="clear" w:color="auto" w:fill="auto"/>
          </w:tcPr>
          <w:p w:rsidR="00264794" w:rsidRPr="00535A2A" w:rsidRDefault="004E67B9" w:rsidP="00F9572A">
            <w:pPr>
              <w:pStyle w:val="ENoteTableText"/>
              <w:tabs>
                <w:tab w:val="center" w:leader="dot" w:pos="2268"/>
              </w:tabs>
            </w:pPr>
            <w:r w:rsidRPr="00535A2A">
              <w:t>am No 41, 2015</w:t>
            </w:r>
          </w:p>
        </w:tc>
      </w:tr>
      <w:tr w:rsidR="00F312FA" w:rsidRPr="00535A2A" w:rsidTr="00D7077B">
        <w:trPr>
          <w:cantSplit/>
        </w:trPr>
        <w:tc>
          <w:tcPr>
            <w:tcW w:w="2551" w:type="dxa"/>
            <w:shd w:val="clear" w:color="auto" w:fill="auto"/>
          </w:tcPr>
          <w:p w:rsidR="00F312FA" w:rsidRPr="00535A2A" w:rsidRDefault="00F312FA" w:rsidP="00F9572A">
            <w:pPr>
              <w:pStyle w:val="ENoteTableText"/>
              <w:tabs>
                <w:tab w:val="center" w:leader="dot" w:pos="2268"/>
              </w:tabs>
            </w:pPr>
            <w:r w:rsidRPr="00535A2A">
              <w:rPr>
                <w:b/>
              </w:rPr>
              <w:t>Division</w:t>
            </w:r>
            <w:r w:rsidR="00955C5C" w:rsidRPr="00535A2A">
              <w:rPr>
                <w:b/>
              </w:rPr>
              <w:t> </w:t>
            </w:r>
            <w:r w:rsidRPr="00535A2A">
              <w:rPr>
                <w:b/>
              </w:rPr>
              <w:t>4</w:t>
            </w:r>
          </w:p>
        </w:tc>
        <w:tc>
          <w:tcPr>
            <w:tcW w:w="4531" w:type="dxa"/>
            <w:shd w:val="clear" w:color="auto" w:fill="auto"/>
          </w:tcPr>
          <w:p w:rsidR="00F312FA" w:rsidRPr="00535A2A" w:rsidRDefault="00F312FA" w:rsidP="00F9572A">
            <w:pPr>
              <w:pStyle w:val="ENoteTableText"/>
              <w:tabs>
                <w:tab w:val="center" w:leader="dot" w:pos="2268"/>
              </w:tabs>
            </w:pPr>
          </w:p>
        </w:tc>
      </w:tr>
      <w:tr w:rsidR="004E67B9" w:rsidRPr="00535A2A" w:rsidTr="00D7077B">
        <w:trPr>
          <w:cantSplit/>
        </w:trPr>
        <w:tc>
          <w:tcPr>
            <w:tcW w:w="2551" w:type="dxa"/>
            <w:shd w:val="clear" w:color="auto" w:fill="auto"/>
          </w:tcPr>
          <w:p w:rsidR="004E67B9" w:rsidRPr="00535A2A" w:rsidRDefault="004E67B9" w:rsidP="00F9572A">
            <w:pPr>
              <w:pStyle w:val="ENoteTableText"/>
              <w:tabs>
                <w:tab w:val="center" w:leader="dot" w:pos="2268"/>
              </w:tabs>
            </w:pPr>
            <w:r w:rsidRPr="00535A2A">
              <w:t>s 38</w:t>
            </w:r>
            <w:r w:rsidRPr="00535A2A">
              <w:tab/>
            </w:r>
          </w:p>
        </w:tc>
        <w:tc>
          <w:tcPr>
            <w:tcW w:w="4531" w:type="dxa"/>
            <w:shd w:val="clear" w:color="auto" w:fill="auto"/>
          </w:tcPr>
          <w:p w:rsidR="004E67B9" w:rsidRPr="00535A2A" w:rsidRDefault="004E67B9" w:rsidP="00F9572A">
            <w:pPr>
              <w:pStyle w:val="ENoteTableText"/>
              <w:tabs>
                <w:tab w:val="center" w:leader="dot" w:pos="2268"/>
              </w:tabs>
            </w:pPr>
            <w:r w:rsidRPr="00535A2A">
              <w:t>am No 41, 2015</w:t>
            </w:r>
          </w:p>
        </w:tc>
      </w:tr>
      <w:tr w:rsidR="004E67B9" w:rsidRPr="00535A2A" w:rsidTr="00D7077B">
        <w:trPr>
          <w:cantSplit/>
        </w:trPr>
        <w:tc>
          <w:tcPr>
            <w:tcW w:w="2551" w:type="dxa"/>
            <w:shd w:val="clear" w:color="auto" w:fill="auto"/>
          </w:tcPr>
          <w:p w:rsidR="004E67B9" w:rsidRPr="00535A2A" w:rsidRDefault="004E67B9" w:rsidP="00F9572A">
            <w:pPr>
              <w:pStyle w:val="ENoteTableText"/>
              <w:tabs>
                <w:tab w:val="center" w:leader="dot" w:pos="2268"/>
              </w:tabs>
            </w:pPr>
            <w:r w:rsidRPr="00535A2A">
              <w:t>s 39</w:t>
            </w:r>
            <w:r w:rsidRPr="00535A2A">
              <w:tab/>
            </w:r>
          </w:p>
        </w:tc>
        <w:tc>
          <w:tcPr>
            <w:tcW w:w="4531" w:type="dxa"/>
            <w:shd w:val="clear" w:color="auto" w:fill="auto"/>
          </w:tcPr>
          <w:p w:rsidR="004E67B9" w:rsidRPr="00535A2A" w:rsidRDefault="004E67B9" w:rsidP="00F9572A">
            <w:pPr>
              <w:pStyle w:val="ENoteTableText"/>
              <w:tabs>
                <w:tab w:val="center" w:leader="dot" w:pos="2268"/>
              </w:tabs>
            </w:pPr>
            <w:r w:rsidRPr="00535A2A">
              <w:t>am No 41, 2015</w:t>
            </w:r>
          </w:p>
        </w:tc>
      </w:tr>
      <w:tr w:rsidR="004E67B9" w:rsidRPr="00535A2A" w:rsidTr="00D7077B">
        <w:trPr>
          <w:cantSplit/>
        </w:trPr>
        <w:tc>
          <w:tcPr>
            <w:tcW w:w="2551" w:type="dxa"/>
            <w:shd w:val="clear" w:color="auto" w:fill="auto"/>
          </w:tcPr>
          <w:p w:rsidR="004E67B9" w:rsidRPr="00535A2A" w:rsidRDefault="004E67B9" w:rsidP="00F9572A">
            <w:pPr>
              <w:pStyle w:val="ENoteTableText"/>
              <w:tabs>
                <w:tab w:val="center" w:leader="dot" w:pos="2268"/>
              </w:tabs>
            </w:pPr>
            <w:r w:rsidRPr="00535A2A">
              <w:t>s 40</w:t>
            </w:r>
            <w:r w:rsidRPr="00535A2A">
              <w:tab/>
            </w:r>
          </w:p>
        </w:tc>
        <w:tc>
          <w:tcPr>
            <w:tcW w:w="4531" w:type="dxa"/>
            <w:shd w:val="clear" w:color="auto" w:fill="auto"/>
          </w:tcPr>
          <w:p w:rsidR="004E67B9" w:rsidRPr="00535A2A" w:rsidRDefault="004E67B9" w:rsidP="00F9572A">
            <w:pPr>
              <w:pStyle w:val="ENoteTableText"/>
              <w:tabs>
                <w:tab w:val="center" w:leader="dot" w:pos="2268"/>
              </w:tabs>
            </w:pPr>
            <w:r w:rsidRPr="00535A2A">
              <w:t>am No 41, 2015</w:t>
            </w:r>
          </w:p>
        </w:tc>
      </w:tr>
      <w:tr w:rsidR="004E67B9" w:rsidRPr="00535A2A" w:rsidTr="00D7077B">
        <w:trPr>
          <w:cantSplit/>
        </w:trPr>
        <w:tc>
          <w:tcPr>
            <w:tcW w:w="2551" w:type="dxa"/>
            <w:shd w:val="clear" w:color="auto" w:fill="auto"/>
          </w:tcPr>
          <w:p w:rsidR="004E67B9" w:rsidRPr="00535A2A" w:rsidRDefault="004E67B9" w:rsidP="00F9572A">
            <w:pPr>
              <w:pStyle w:val="ENoteTableText"/>
              <w:tabs>
                <w:tab w:val="center" w:leader="dot" w:pos="2268"/>
              </w:tabs>
            </w:pPr>
            <w:r w:rsidRPr="00535A2A">
              <w:t>s 41</w:t>
            </w:r>
            <w:r w:rsidRPr="00535A2A">
              <w:tab/>
            </w:r>
          </w:p>
        </w:tc>
        <w:tc>
          <w:tcPr>
            <w:tcW w:w="4531" w:type="dxa"/>
            <w:shd w:val="clear" w:color="auto" w:fill="auto"/>
          </w:tcPr>
          <w:p w:rsidR="004E67B9" w:rsidRPr="00535A2A" w:rsidRDefault="004E67B9" w:rsidP="00F9572A">
            <w:pPr>
              <w:pStyle w:val="ENoteTableText"/>
              <w:tabs>
                <w:tab w:val="center" w:leader="dot" w:pos="2268"/>
              </w:tabs>
            </w:pPr>
            <w:r w:rsidRPr="00535A2A">
              <w:t>am No 41, 2015</w:t>
            </w:r>
          </w:p>
        </w:tc>
      </w:tr>
      <w:tr w:rsidR="004E67B9" w:rsidRPr="00535A2A" w:rsidTr="00D7077B">
        <w:trPr>
          <w:cantSplit/>
        </w:trPr>
        <w:tc>
          <w:tcPr>
            <w:tcW w:w="2551" w:type="dxa"/>
            <w:shd w:val="clear" w:color="auto" w:fill="auto"/>
          </w:tcPr>
          <w:p w:rsidR="004E67B9" w:rsidRPr="00535A2A" w:rsidRDefault="004E67B9" w:rsidP="00F9572A">
            <w:pPr>
              <w:pStyle w:val="ENoteTableText"/>
              <w:tabs>
                <w:tab w:val="center" w:leader="dot" w:pos="2268"/>
              </w:tabs>
            </w:pPr>
            <w:r w:rsidRPr="00535A2A">
              <w:t>s 42</w:t>
            </w:r>
            <w:r w:rsidRPr="00535A2A">
              <w:tab/>
            </w:r>
          </w:p>
        </w:tc>
        <w:tc>
          <w:tcPr>
            <w:tcW w:w="4531" w:type="dxa"/>
            <w:shd w:val="clear" w:color="auto" w:fill="auto"/>
          </w:tcPr>
          <w:p w:rsidR="004E67B9" w:rsidRPr="00535A2A" w:rsidRDefault="004E67B9" w:rsidP="00F9572A">
            <w:pPr>
              <w:pStyle w:val="ENoteTableText"/>
            </w:pPr>
            <w:r w:rsidRPr="00535A2A">
              <w:t>am No 41, 2015</w:t>
            </w:r>
          </w:p>
        </w:tc>
      </w:tr>
      <w:tr w:rsidR="008365C7" w:rsidRPr="00535A2A" w:rsidTr="00D7077B">
        <w:trPr>
          <w:cantSplit/>
        </w:trPr>
        <w:tc>
          <w:tcPr>
            <w:tcW w:w="2551" w:type="dxa"/>
            <w:shd w:val="clear" w:color="auto" w:fill="auto"/>
          </w:tcPr>
          <w:p w:rsidR="008365C7" w:rsidRPr="00535A2A" w:rsidRDefault="008365C7" w:rsidP="00F9572A">
            <w:pPr>
              <w:pStyle w:val="ENoteTableText"/>
              <w:tabs>
                <w:tab w:val="center" w:leader="dot" w:pos="2268"/>
              </w:tabs>
              <w:rPr>
                <w:b/>
              </w:rPr>
            </w:pPr>
            <w:r w:rsidRPr="00535A2A">
              <w:rPr>
                <w:b/>
              </w:rPr>
              <w:t>Schedule</w:t>
            </w:r>
            <w:r w:rsidR="00955C5C" w:rsidRPr="00535A2A">
              <w:rPr>
                <w:b/>
              </w:rPr>
              <w:t> </w:t>
            </w:r>
            <w:r w:rsidRPr="00535A2A">
              <w:rPr>
                <w:b/>
              </w:rPr>
              <w:t>1</w:t>
            </w:r>
          </w:p>
        </w:tc>
        <w:tc>
          <w:tcPr>
            <w:tcW w:w="4531" w:type="dxa"/>
            <w:shd w:val="clear" w:color="auto" w:fill="auto"/>
          </w:tcPr>
          <w:p w:rsidR="008365C7" w:rsidRPr="00535A2A" w:rsidRDefault="008365C7" w:rsidP="00F9572A">
            <w:pPr>
              <w:pStyle w:val="ENoteTableText"/>
            </w:pPr>
          </w:p>
        </w:tc>
      </w:tr>
      <w:tr w:rsidR="008365C7" w:rsidRPr="00535A2A" w:rsidTr="00D7077B">
        <w:trPr>
          <w:cantSplit/>
        </w:trPr>
        <w:tc>
          <w:tcPr>
            <w:tcW w:w="2551" w:type="dxa"/>
            <w:shd w:val="clear" w:color="auto" w:fill="auto"/>
          </w:tcPr>
          <w:p w:rsidR="008365C7" w:rsidRPr="00535A2A" w:rsidRDefault="009E566B" w:rsidP="00F9572A">
            <w:pPr>
              <w:pStyle w:val="ENoteTableText"/>
              <w:tabs>
                <w:tab w:val="center" w:leader="dot" w:pos="2268"/>
              </w:tabs>
            </w:pPr>
            <w:r w:rsidRPr="00535A2A">
              <w:t>Schedule</w:t>
            </w:r>
            <w:r w:rsidR="00955C5C" w:rsidRPr="00535A2A">
              <w:t> </w:t>
            </w:r>
            <w:r w:rsidRPr="00535A2A">
              <w:t>1</w:t>
            </w:r>
            <w:r w:rsidRPr="00535A2A">
              <w:tab/>
            </w:r>
          </w:p>
        </w:tc>
        <w:tc>
          <w:tcPr>
            <w:tcW w:w="4531" w:type="dxa"/>
            <w:shd w:val="clear" w:color="auto" w:fill="auto"/>
          </w:tcPr>
          <w:p w:rsidR="008365C7" w:rsidRPr="00535A2A" w:rsidRDefault="009E566B" w:rsidP="00F9572A">
            <w:pPr>
              <w:pStyle w:val="ENoteTableText"/>
            </w:pPr>
            <w:r w:rsidRPr="00535A2A">
              <w:t>rs No 39, 2019</w:t>
            </w:r>
            <w:r w:rsidR="00A04798" w:rsidRPr="00535A2A">
              <w:t>; No 117, 2021</w:t>
            </w:r>
          </w:p>
        </w:tc>
      </w:tr>
      <w:tr w:rsidR="00A04798" w:rsidRPr="00535A2A" w:rsidTr="00D7077B">
        <w:trPr>
          <w:cantSplit/>
        </w:trPr>
        <w:tc>
          <w:tcPr>
            <w:tcW w:w="2551" w:type="dxa"/>
            <w:shd w:val="clear" w:color="auto" w:fill="auto"/>
          </w:tcPr>
          <w:p w:rsidR="00A04798" w:rsidRPr="00535A2A" w:rsidRDefault="00F278B7" w:rsidP="00F9572A">
            <w:pPr>
              <w:pStyle w:val="ENoteTableText"/>
              <w:tabs>
                <w:tab w:val="center" w:leader="dot" w:pos="2268"/>
              </w:tabs>
              <w:rPr>
                <w:b/>
              </w:rPr>
            </w:pPr>
            <w:r>
              <w:rPr>
                <w:b/>
              </w:rPr>
              <w:t>Schedule 2</w:t>
            </w:r>
          </w:p>
        </w:tc>
        <w:tc>
          <w:tcPr>
            <w:tcW w:w="4531" w:type="dxa"/>
            <w:shd w:val="clear" w:color="auto" w:fill="auto"/>
          </w:tcPr>
          <w:p w:rsidR="00A04798" w:rsidRPr="00535A2A" w:rsidRDefault="00A04798" w:rsidP="00F9572A">
            <w:pPr>
              <w:pStyle w:val="ENoteTableText"/>
            </w:pPr>
          </w:p>
        </w:tc>
      </w:tr>
      <w:tr w:rsidR="009E566B" w:rsidRPr="00535A2A" w:rsidTr="00D7077B">
        <w:trPr>
          <w:cantSplit/>
        </w:trPr>
        <w:tc>
          <w:tcPr>
            <w:tcW w:w="2551" w:type="dxa"/>
            <w:shd w:val="clear" w:color="auto" w:fill="auto"/>
          </w:tcPr>
          <w:p w:rsidR="009E566B" w:rsidRPr="00535A2A" w:rsidRDefault="00F278B7" w:rsidP="00F9572A">
            <w:pPr>
              <w:pStyle w:val="ENoteTableText"/>
              <w:tabs>
                <w:tab w:val="center" w:leader="dot" w:pos="2268"/>
              </w:tabs>
            </w:pPr>
            <w:r>
              <w:t>Schedule 2</w:t>
            </w:r>
            <w:r w:rsidR="009E566B" w:rsidRPr="00535A2A">
              <w:tab/>
            </w:r>
          </w:p>
        </w:tc>
        <w:tc>
          <w:tcPr>
            <w:tcW w:w="4531" w:type="dxa"/>
            <w:shd w:val="clear" w:color="auto" w:fill="auto"/>
          </w:tcPr>
          <w:p w:rsidR="009E566B" w:rsidRPr="00535A2A" w:rsidRDefault="009E566B" w:rsidP="00F9572A">
            <w:pPr>
              <w:pStyle w:val="ENoteTableText"/>
            </w:pPr>
            <w:r w:rsidRPr="00535A2A">
              <w:t>rep No 39, 2019</w:t>
            </w:r>
          </w:p>
        </w:tc>
      </w:tr>
      <w:tr w:rsidR="00A04798" w:rsidRPr="00535A2A" w:rsidTr="00D7077B">
        <w:trPr>
          <w:cantSplit/>
        </w:trPr>
        <w:tc>
          <w:tcPr>
            <w:tcW w:w="2551" w:type="dxa"/>
            <w:shd w:val="clear" w:color="auto" w:fill="auto"/>
          </w:tcPr>
          <w:p w:rsidR="00A04798" w:rsidRPr="00535A2A" w:rsidRDefault="00A04798" w:rsidP="00F9572A">
            <w:pPr>
              <w:pStyle w:val="ENoteTableText"/>
              <w:tabs>
                <w:tab w:val="center" w:leader="dot" w:pos="2268"/>
              </w:tabs>
            </w:pPr>
          </w:p>
        </w:tc>
        <w:tc>
          <w:tcPr>
            <w:tcW w:w="4531" w:type="dxa"/>
            <w:shd w:val="clear" w:color="auto" w:fill="auto"/>
          </w:tcPr>
          <w:p w:rsidR="00A04798" w:rsidRPr="00535A2A" w:rsidRDefault="00A04798" w:rsidP="00F9572A">
            <w:pPr>
              <w:pStyle w:val="ENoteTableText"/>
            </w:pPr>
            <w:r w:rsidRPr="00535A2A">
              <w:t>ad No 117, 2021</w:t>
            </w:r>
          </w:p>
        </w:tc>
      </w:tr>
      <w:tr w:rsidR="000D01B6" w:rsidRPr="00535A2A" w:rsidTr="00D7077B">
        <w:trPr>
          <w:cantSplit/>
        </w:trPr>
        <w:tc>
          <w:tcPr>
            <w:tcW w:w="2551" w:type="dxa"/>
            <w:tcBorders>
              <w:bottom w:val="single" w:sz="12" w:space="0" w:color="auto"/>
            </w:tcBorders>
            <w:shd w:val="clear" w:color="auto" w:fill="auto"/>
          </w:tcPr>
          <w:p w:rsidR="000D01B6" w:rsidRPr="00535A2A" w:rsidRDefault="00F278B7" w:rsidP="00F9572A">
            <w:pPr>
              <w:pStyle w:val="ENoteTableText"/>
              <w:tabs>
                <w:tab w:val="center" w:leader="dot" w:pos="2268"/>
              </w:tabs>
            </w:pPr>
            <w:r>
              <w:t>Schedule 3</w:t>
            </w:r>
            <w:r w:rsidR="000D01B6" w:rsidRPr="00535A2A">
              <w:tab/>
            </w:r>
          </w:p>
        </w:tc>
        <w:tc>
          <w:tcPr>
            <w:tcW w:w="4531" w:type="dxa"/>
            <w:tcBorders>
              <w:bottom w:val="single" w:sz="12" w:space="0" w:color="auto"/>
            </w:tcBorders>
            <w:shd w:val="clear" w:color="auto" w:fill="auto"/>
          </w:tcPr>
          <w:p w:rsidR="000D01B6" w:rsidRPr="00535A2A" w:rsidRDefault="00A04798" w:rsidP="00F9572A">
            <w:pPr>
              <w:pStyle w:val="ENoteTableText"/>
            </w:pPr>
            <w:r w:rsidRPr="00535A2A">
              <w:t>rep</w:t>
            </w:r>
            <w:r w:rsidR="000D01B6" w:rsidRPr="00535A2A">
              <w:t xml:space="preserve"> No 117, 2021</w:t>
            </w:r>
          </w:p>
        </w:tc>
      </w:tr>
    </w:tbl>
    <w:p w:rsidR="0057571C" w:rsidRPr="00535A2A" w:rsidRDefault="0057571C" w:rsidP="00F9572A">
      <w:pPr>
        <w:pStyle w:val="Tabletext"/>
      </w:pPr>
    </w:p>
    <w:p w:rsidR="0057571C" w:rsidRPr="00535A2A" w:rsidRDefault="0057571C" w:rsidP="00F9572A">
      <w:pPr>
        <w:sectPr w:rsidR="0057571C" w:rsidRPr="00535A2A" w:rsidSect="001E7F29">
          <w:headerReference w:type="even" r:id="rId33"/>
          <w:headerReference w:type="default" r:id="rId34"/>
          <w:footerReference w:type="even" r:id="rId35"/>
          <w:footerReference w:type="default" r:id="rId36"/>
          <w:footerReference w:type="first" r:id="rId37"/>
          <w:pgSz w:w="11907" w:h="16839"/>
          <w:pgMar w:top="2268" w:right="2410" w:bottom="4252" w:left="2410" w:header="720" w:footer="3402" w:gutter="0"/>
          <w:cols w:space="708"/>
          <w:docGrid w:linePitch="360"/>
        </w:sectPr>
      </w:pPr>
    </w:p>
    <w:p w:rsidR="002A744B" w:rsidRPr="00535A2A" w:rsidRDefault="002A744B" w:rsidP="0057571C"/>
    <w:sectPr w:rsidR="002A744B" w:rsidRPr="00535A2A" w:rsidSect="001E7F29">
      <w:headerReference w:type="even" r:id="rId38"/>
      <w:headerReference w:type="default" r:id="rId39"/>
      <w:footerReference w:type="even" r:id="rId40"/>
      <w:footerReference w:type="default" r:id="rId41"/>
      <w:headerReference w:type="first" r:id="rId42"/>
      <w:footerReference w:type="first" r:id="rId43"/>
      <w:type w:val="continuous"/>
      <w:pgSz w:w="11907" w:h="16839"/>
      <w:pgMar w:top="2381" w:right="2409" w:bottom="4252" w:left="2409"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0B25" w:rsidRDefault="00940B25" w:rsidP="00715914">
      <w:pPr>
        <w:spacing w:line="240" w:lineRule="auto"/>
      </w:pPr>
      <w:r>
        <w:separator/>
      </w:r>
    </w:p>
  </w:endnote>
  <w:endnote w:type="continuationSeparator" w:id="0">
    <w:p w:rsidR="00940B25" w:rsidRDefault="00940B2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B25" w:rsidRDefault="00940B25">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B25" w:rsidRPr="007B3B51" w:rsidRDefault="00940B25" w:rsidP="009B4D4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8"/>
      <w:gridCol w:w="1958"/>
      <w:gridCol w:w="669"/>
    </w:tblGrid>
    <w:tr w:rsidR="00940B25" w:rsidRPr="007B3B51" w:rsidTr="009B4D49">
      <w:tc>
        <w:tcPr>
          <w:tcW w:w="854" w:type="pct"/>
        </w:tcPr>
        <w:p w:rsidR="00940B25" w:rsidRPr="007B3B51" w:rsidRDefault="00940B25" w:rsidP="009B4D49">
          <w:pPr>
            <w:rPr>
              <w:i/>
              <w:sz w:val="16"/>
              <w:szCs w:val="16"/>
            </w:rPr>
          </w:pPr>
        </w:p>
      </w:tc>
      <w:tc>
        <w:tcPr>
          <w:tcW w:w="3688" w:type="pct"/>
          <w:gridSpan w:val="3"/>
        </w:tcPr>
        <w:p w:rsidR="00940B25" w:rsidRPr="007B3B51" w:rsidRDefault="00940B25" w:rsidP="009B4D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E7F29">
            <w:rPr>
              <w:i/>
              <w:noProof/>
              <w:sz w:val="16"/>
              <w:szCs w:val="16"/>
            </w:rPr>
            <w:t>Major Sporting Events (Indicia and Images) Protection Act 2014</w:t>
          </w:r>
          <w:r w:rsidRPr="007B3B51">
            <w:rPr>
              <w:i/>
              <w:sz w:val="16"/>
              <w:szCs w:val="16"/>
            </w:rPr>
            <w:fldChar w:fldCharType="end"/>
          </w:r>
        </w:p>
      </w:tc>
      <w:tc>
        <w:tcPr>
          <w:tcW w:w="458" w:type="pct"/>
        </w:tcPr>
        <w:p w:rsidR="00940B25" w:rsidRPr="007B3B51" w:rsidRDefault="00940B25" w:rsidP="009B4D4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940B25" w:rsidRPr="00130F37" w:rsidTr="009B4D49">
      <w:tc>
        <w:tcPr>
          <w:tcW w:w="1499" w:type="pct"/>
          <w:gridSpan w:val="2"/>
        </w:tcPr>
        <w:p w:rsidR="00940B25" w:rsidRPr="00130F37" w:rsidRDefault="00940B25" w:rsidP="009B4D49">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5</w:t>
          </w:r>
          <w:r w:rsidRPr="00A02D20">
            <w:rPr>
              <w:sz w:val="16"/>
              <w:szCs w:val="16"/>
            </w:rPr>
            <w:fldChar w:fldCharType="end"/>
          </w:r>
        </w:p>
      </w:tc>
      <w:tc>
        <w:tcPr>
          <w:tcW w:w="1703" w:type="pct"/>
        </w:tcPr>
        <w:p w:rsidR="00940B25" w:rsidRPr="00130F37" w:rsidRDefault="00940B25" w:rsidP="009B4D49">
          <w:pPr>
            <w:spacing w:before="120"/>
            <w:rPr>
              <w:sz w:val="16"/>
              <w:szCs w:val="16"/>
            </w:rPr>
          </w:pPr>
        </w:p>
      </w:tc>
      <w:tc>
        <w:tcPr>
          <w:tcW w:w="1798" w:type="pct"/>
          <w:gridSpan w:val="2"/>
        </w:tcPr>
        <w:p w:rsidR="00940B25" w:rsidRPr="00130F37" w:rsidRDefault="00940B25" w:rsidP="009B4D49">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rsidR="00940B25" w:rsidRPr="0057571C" w:rsidRDefault="00940B25" w:rsidP="0057571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B25" w:rsidRDefault="00940B25" w:rsidP="001F1769">
    <w:pPr>
      <w:pBdr>
        <w:top w:val="single" w:sz="6" w:space="1" w:color="auto"/>
      </w:pBdr>
      <w:spacing w:before="120"/>
      <w:rPr>
        <w:sz w:val="18"/>
      </w:rPr>
    </w:pPr>
  </w:p>
  <w:p w:rsidR="00940B25" w:rsidRDefault="00940B25">
    <w:pPr>
      <w:jc w:val="right"/>
      <w:rPr>
        <w:i/>
        <w:sz w:val="18"/>
      </w:rPr>
    </w:pPr>
    <w:r>
      <w:rPr>
        <w:i/>
        <w:sz w:val="18"/>
      </w:rPr>
      <w:fldChar w:fldCharType="begin"/>
    </w:r>
    <w:r>
      <w:rPr>
        <w:i/>
        <w:sz w:val="18"/>
      </w:rPr>
      <w:instrText xml:space="preserve"> DOCPROPERTY ShortT </w:instrText>
    </w:r>
    <w:r>
      <w:rPr>
        <w:i/>
        <w:sz w:val="18"/>
      </w:rPr>
      <w:fldChar w:fldCharType="separate"/>
    </w:r>
    <w:r>
      <w:rPr>
        <w:i/>
        <w:sz w:val="18"/>
      </w:rPr>
      <w:t>Major Sporting Events (Indicia and Images) Protection Act 2014</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68</w:t>
    </w:r>
    <w:r>
      <w:rPr>
        <w:i/>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B25" w:rsidRPr="007B3B51" w:rsidRDefault="00940B25" w:rsidP="009B4D4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940B25" w:rsidRPr="007B3B51" w:rsidTr="009B4D49">
      <w:tc>
        <w:tcPr>
          <w:tcW w:w="854" w:type="pct"/>
        </w:tcPr>
        <w:p w:rsidR="00940B25" w:rsidRPr="007B3B51" w:rsidRDefault="00940B25" w:rsidP="009B4D4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940B25" w:rsidRPr="007B3B51" w:rsidRDefault="00940B25" w:rsidP="009B4D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E7F29">
            <w:rPr>
              <w:i/>
              <w:noProof/>
              <w:sz w:val="16"/>
              <w:szCs w:val="16"/>
            </w:rPr>
            <w:t>Major Sporting Events (Indicia and Images) Protection Act 2014</w:t>
          </w:r>
          <w:r w:rsidRPr="007B3B51">
            <w:rPr>
              <w:i/>
              <w:sz w:val="16"/>
              <w:szCs w:val="16"/>
            </w:rPr>
            <w:fldChar w:fldCharType="end"/>
          </w:r>
        </w:p>
      </w:tc>
      <w:tc>
        <w:tcPr>
          <w:tcW w:w="458" w:type="pct"/>
        </w:tcPr>
        <w:p w:rsidR="00940B25" w:rsidRPr="007B3B51" w:rsidRDefault="00940B25" w:rsidP="009B4D49">
          <w:pPr>
            <w:jc w:val="right"/>
            <w:rPr>
              <w:sz w:val="16"/>
              <w:szCs w:val="16"/>
            </w:rPr>
          </w:pPr>
        </w:p>
      </w:tc>
    </w:tr>
    <w:tr w:rsidR="00940B25" w:rsidRPr="0055472E" w:rsidTr="009B4D49">
      <w:tc>
        <w:tcPr>
          <w:tcW w:w="1498" w:type="pct"/>
          <w:gridSpan w:val="2"/>
        </w:tcPr>
        <w:p w:rsidR="00940B25" w:rsidRPr="0055472E" w:rsidRDefault="00940B25" w:rsidP="009B4D4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5</w:t>
          </w:r>
          <w:r w:rsidRPr="0055472E">
            <w:rPr>
              <w:sz w:val="16"/>
              <w:szCs w:val="16"/>
            </w:rPr>
            <w:fldChar w:fldCharType="end"/>
          </w:r>
        </w:p>
      </w:tc>
      <w:tc>
        <w:tcPr>
          <w:tcW w:w="1703" w:type="pct"/>
        </w:tcPr>
        <w:p w:rsidR="00940B25" w:rsidRPr="0055472E" w:rsidRDefault="00940B25" w:rsidP="009B4D49">
          <w:pPr>
            <w:spacing w:before="120"/>
            <w:rPr>
              <w:sz w:val="16"/>
              <w:szCs w:val="16"/>
            </w:rPr>
          </w:pPr>
        </w:p>
      </w:tc>
      <w:tc>
        <w:tcPr>
          <w:tcW w:w="1799" w:type="pct"/>
          <w:gridSpan w:val="2"/>
        </w:tcPr>
        <w:p w:rsidR="00940B25" w:rsidRPr="0055472E" w:rsidRDefault="00940B25" w:rsidP="009B4D49">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940B25" w:rsidRPr="0057571C" w:rsidRDefault="00940B25" w:rsidP="0057571C">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B25" w:rsidRPr="007B3B51" w:rsidRDefault="00940B25" w:rsidP="009B4D4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940B25" w:rsidRPr="007B3B51" w:rsidTr="009B4D49">
      <w:tc>
        <w:tcPr>
          <w:tcW w:w="854" w:type="pct"/>
        </w:tcPr>
        <w:p w:rsidR="00940B25" w:rsidRPr="007B3B51" w:rsidRDefault="00940B25" w:rsidP="009B4D49">
          <w:pPr>
            <w:rPr>
              <w:i/>
              <w:sz w:val="16"/>
              <w:szCs w:val="16"/>
            </w:rPr>
          </w:pPr>
        </w:p>
      </w:tc>
      <w:tc>
        <w:tcPr>
          <w:tcW w:w="3688" w:type="pct"/>
          <w:gridSpan w:val="3"/>
        </w:tcPr>
        <w:p w:rsidR="00940B25" w:rsidRPr="007B3B51" w:rsidRDefault="00940B25" w:rsidP="009B4D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E7F29">
            <w:rPr>
              <w:i/>
              <w:noProof/>
              <w:sz w:val="16"/>
              <w:szCs w:val="16"/>
            </w:rPr>
            <w:t>Major Sporting Events (Indicia and Images) Protection Act 2014</w:t>
          </w:r>
          <w:r w:rsidRPr="007B3B51">
            <w:rPr>
              <w:i/>
              <w:sz w:val="16"/>
              <w:szCs w:val="16"/>
            </w:rPr>
            <w:fldChar w:fldCharType="end"/>
          </w:r>
        </w:p>
      </w:tc>
      <w:tc>
        <w:tcPr>
          <w:tcW w:w="458" w:type="pct"/>
        </w:tcPr>
        <w:p w:rsidR="00940B25" w:rsidRPr="007B3B51" w:rsidRDefault="00940B25" w:rsidP="009B4D4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940B25" w:rsidRPr="00130F37" w:rsidTr="009B4D49">
      <w:tc>
        <w:tcPr>
          <w:tcW w:w="1499" w:type="pct"/>
          <w:gridSpan w:val="2"/>
        </w:tcPr>
        <w:p w:rsidR="00940B25" w:rsidRPr="00130F37" w:rsidRDefault="00940B25" w:rsidP="009B4D49">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5</w:t>
          </w:r>
          <w:r w:rsidRPr="00A02D20">
            <w:rPr>
              <w:sz w:val="16"/>
              <w:szCs w:val="16"/>
            </w:rPr>
            <w:fldChar w:fldCharType="end"/>
          </w:r>
        </w:p>
      </w:tc>
      <w:tc>
        <w:tcPr>
          <w:tcW w:w="1703" w:type="pct"/>
        </w:tcPr>
        <w:p w:rsidR="00940B25" w:rsidRPr="00130F37" w:rsidRDefault="00940B25" w:rsidP="009B4D49">
          <w:pPr>
            <w:spacing w:before="120"/>
            <w:rPr>
              <w:sz w:val="16"/>
              <w:szCs w:val="16"/>
            </w:rPr>
          </w:pPr>
        </w:p>
      </w:tc>
      <w:tc>
        <w:tcPr>
          <w:tcW w:w="1798" w:type="pct"/>
          <w:gridSpan w:val="2"/>
        </w:tcPr>
        <w:p w:rsidR="00940B25" w:rsidRPr="00130F37" w:rsidRDefault="00940B25" w:rsidP="009B4D49">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rsidR="00940B25" w:rsidRPr="0057571C" w:rsidRDefault="00940B25" w:rsidP="0057571C">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B25" w:rsidRPr="007A1328" w:rsidRDefault="00940B25" w:rsidP="00F9572A">
    <w:pPr>
      <w:pBdr>
        <w:top w:val="single" w:sz="6" w:space="1" w:color="auto"/>
      </w:pBdr>
      <w:spacing w:before="120"/>
      <w:rPr>
        <w:sz w:val="18"/>
      </w:rPr>
    </w:pPr>
  </w:p>
  <w:p w:rsidR="00940B25" w:rsidRPr="007A1328" w:rsidRDefault="00940B25" w:rsidP="00F9572A">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Major Sporting Events (Indicia and Images) Protection Act 2014</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68</w:t>
    </w:r>
    <w:r w:rsidRPr="007A1328">
      <w:rPr>
        <w:i/>
        <w:sz w:val="18"/>
      </w:rPr>
      <w:fldChar w:fldCharType="end"/>
    </w:r>
  </w:p>
  <w:p w:rsidR="00940B25" w:rsidRPr="007A1328" w:rsidRDefault="00940B25" w:rsidP="00F9572A">
    <w:pPr>
      <w:rPr>
        <w:i/>
        <w:sz w:val="18"/>
      </w:rPr>
    </w:pPr>
    <w:r w:rsidRPr="007A1328">
      <w:rPr>
        <w:i/>
        <w:sz w:val="18"/>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B25" w:rsidRPr="007B3B51" w:rsidRDefault="00940B25" w:rsidP="009B4D4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0"/>
      <w:gridCol w:w="3148"/>
      <w:gridCol w:w="2479"/>
      <w:gridCol w:w="847"/>
    </w:tblGrid>
    <w:tr w:rsidR="00940B25" w:rsidRPr="007B3B51" w:rsidTr="009B4D49">
      <w:tc>
        <w:tcPr>
          <w:tcW w:w="854" w:type="pct"/>
        </w:tcPr>
        <w:p w:rsidR="00940B25" w:rsidRPr="007B3B51" w:rsidRDefault="00940B25" w:rsidP="009B4D4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940B25" w:rsidRPr="007B3B51" w:rsidRDefault="00940B25" w:rsidP="009B4D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Major Sporting Events (Indicia and Images) Protection Act 2014</w:t>
          </w:r>
          <w:r w:rsidRPr="007B3B51">
            <w:rPr>
              <w:i/>
              <w:sz w:val="16"/>
              <w:szCs w:val="16"/>
            </w:rPr>
            <w:fldChar w:fldCharType="end"/>
          </w:r>
        </w:p>
      </w:tc>
      <w:tc>
        <w:tcPr>
          <w:tcW w:w="458" w:type="pct"/>
        </w:tcPr>
        <w:p w:rsidR="00940B25" w:rsidRPr="007B3B51" w:rsidRDefault="00940B25" w:rsidP="009B4D49">
          <w:pPr>
            <w:jc w:val="right"/>
            <w:rPr>
              <w:sz w:val="16"/>
              <w:szCs w:val="16"/>
            </w:rPr>
          </w:pPr>
        </w:p>
      </w:tc>
    </w:tr>
    <w:tr w:rsidR="00940B25" w:rsidRPr="0055472E" w:rsidTr="009B4D49">
      <w:tc>
        <w:tcPr>
          <w:tcW w:w="1498" w:type="pct"/>
          <w:gridSpan w:val="2"/>
        </w:tcPr>
        <w:p w:rsidR="00940B25" w:rsidRPr="0055472E" w:rsidRDefault="00940B25" w:rsidP="009B4D4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5</w:t>
          </w:r>
          <w:r w:rsidRPr="0055472E">
            <w:rPr>
              <w:sz w:val="16"/>
              <w:szCs w:val="16"/>
            </w:rPr>
            <w:fldChar w:fldCharType="end"/>
          </w:r>
        </w:p>
      </w:tc>
      <w:tc>
        <w:tcPr>
          <w:tcW w:w="1703" w:type="pct"/>
        </w:tcPr>
        <w:p w:rsidR="00940B25" w:rsidRPr="0055472E" w:rsidRDefault="00940B25" w:rsidP="009B4D49">
          <w:pPr>
            <w:spacing w:before="120"/>
            <w:rPr>
              <w:sz w:val="16"/>
              <w:szCs w:val="16"/>
            </w:rPr>
          </w:pPr>
        </w:p>
      </w:tc>
      <w:tc>
        <w:tcPr>
          <w:tcW w:w="1799" w:type="pct"/>
          <w:gridSpan w:val="2"/>
        </w:tcPr>
        <w:p w:rsidR="00940B25" w:rsidRPr="0055472E" w:rsidRDefault="00940B25" w:rsidP="009B4D49">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940B25" w:rsidRPr="0057571C" w:rsidRDefault="00940B25" w:rsidP="0057571C">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B25" w:rsidRPr="007B3B51" w:rsidRDefault="00940B25" w:rsidP="009B4D4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2"/>
      <w:gridCol w:w="3148"/>
      <w:gridCol w:w="2477"/>
      <w:gridCol w:w="847"/>
    </w:tblGrid>
    <w:tr w:rsidR="00940B25" w:rsidRPr="007B3B51" w:rsidTr="009B4D49">
      <w:tc>
        <w:tcPr>
          <w:tcW w:w="854" w:type="pct"/>
        </w:tcPr>
        <w:p w:rsidR="00940B25" w:rsidRPr="007B3B51" w:rsidRDefault="00940B25" w:rsidP="009B4D49">
          <w:pPr>
            <w:rPr>
              <w:i/>
              <w:sz w:val="16"/>
              <w:szCs w:val="16"/>
            </w:rPr>
          </w:pPr>
        </w:p>
      </w:tc>
      <w:tc>
        <w:tcPr>
          <w:tcW w:w="3688" w:type="pct"/>
          <w:gridSpan w:val="3"/>
        </w:tcPr>
        <w:p w:rsidR="00940B25" w:rsidRPr="007B3B51" w:rsidRDefault="00940B25" w:rsidP="009B4D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Major Sporting Events (Indicia and Images) Protection Act 2014</w:t>
          </w:r>
          <w:r w:rsidRPr="007B3B51">
            <w:rPr>
              <w:i/>
              <w:sz w:val="16"/>
              <w:szCs w:val="16"/>
            </w:rPr>
            <w:fldChar w:fldCharType="end"/>
          </w:r>
        </w:p>
      </w:tc>
      <w:tc>
        <w:tcPr>
          <w:tcW w:w="458" w:type="pct"/>
        </w:tcPr>
        <w:p w:rsidR="00940B25" w:rsidRPr="007B3B51" w:rsidRDefault="00940B25" w:rsidP="009B4D4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940B25" w:rsidRPr="00130F37" w:rsidTr="009B4D49">
      <w:tc>
        <w:tcPr>
          <w:tcW w:w="1499" w:type="pct"/>
          <w:gridSpan w:val="2"/>
        </w:tcPr>
        <w:p w:rsidR="00940B25" w:rsidRPr="00130F37" w:rsidRDefault="00940B25" w:rsidP="009B4D49">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5</w:t>
          </w:r>
          <w:r w:rsidRPr="00A02D20">
            <w:rPr>
              <w:sz w:val="16"/>
              <w:szCs w:val="16"/>
            </w:rPr>
            <w:fldChar w:fldCharType="end"/>
          </w:r>
        </w:p>
      </w:tc>
      <w:tc>
        <w:tcPr>
          <w:tcW w:w="1703" w:type="pct"/>
        </w:tcPr>
        <w:p w:rsidR="00940B25" w:rsidRPr="00130F37" w:rsidRDefault="00940B25" w:rsidP="009B4D49">
          <w:pPr>
            <w:spacing w:before="120"/>
            <w:rPr>
              <w:sz w:val="16"/>
              <w:szCs w:val="16"/>
            </w:rPr>
          </w:pPr>
        </w:p>
      </w:tc>
      <w:tc>
        <w:tcPr>
          <w:tcW w:w="1798" w:type="pct"/>
          <w:gridSpan w:val="2"/>
        </w:tcPr>
        <w:p w:rsidR="00940B25" w:rsidRPr="00130F37" w:rsidRDefault="00940B25" w:rsidP="009B4D49">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rsidR="00940B25" w:rsidRPr="0057571C" w:rsidRDefault="00940B25" w:rsidP="0057571C">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B25" w:rsidRDefault="00940B25" w:rsidP="001F1769">
    <w:pPr>
      <w:pBdr>
        <w:top w:val="single" w:sz="6" w:space="1" w:color="auto"/>
      </w:pBdr>
      <w:spacing w:before="120"/>
      <w:rPr>
        <w:sz w:val="1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940B25" w:rsidTr="009B4D49">
      <w:tc>
        <w:tcPr>
          <w:tcW w:w="854" w:type="pct"/>
        </w:tcPr>
        <w:p w:rsidR="00940B25" w:rsidRDefault="00940B25" w:rsidP="00212DDD">
          <w:pPr>
            <w:rPr>
              <w:sz w:val="18"/>
            </w:rPr>
          </w:pPr>
        </w:p>
      </w:tc>
      <w:tc>
        <w:tcPr>
          <w:tcW w:w="3688" w:type="pct"/>
        </w:tcPr>
        <w:p w:rsidR="00940B25" w:rsidRDefault="00940B25"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Major Sporting Events (Indicia and Images) Protection Act 2014</w:t>
          </w:r>
          <w:r w:rsidRPr="007A1328">
            <w:rPr>
              <w:i/>
              <w:sz w:val="18"/>
            </w:rPr>
            <w:fldChar w:fldCharType="end"/>
          </w:r>
        </w:p>
      </w:tc>
      <w:tc>
        <w:tcPr>
          <w:tcW w:w="458" w:type="pct"/>
        </w:tcPr>
        <w:p w:rsidR="00940B25" w:rsidRDefault="00940B25"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68</w:t>
          </w:r>
          <w:r w:rsidRPr="007A1328">
            <w:rPr>
              <w:i/>
              <w:sz w:val="18"/>
            </w:rPr>
            <w:fldChar w:fldCharType="end"/>
          </w:r>
        </w:p>
      </w:tc>
    </w:tr>
  </w:tbl>
  <w:p w:rsidR="00940B25" w:rsidRPr="007A1328" w:rsidRDefault="00940B25" w:rsidP="00212DDD">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B25" w:rsidRDefault="00940B25" w:rsidP="008365C7">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B25" w:rsidRPr="00ED79B6" w:rsidRDefault="00940B25" w:rsidP="008365C7">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B25" w:rsidRPr="007B3B51" w:rsidRDefault="00940B25" w:rsidP="009B4D4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1"/>
      <w:gridCol w:w="2488"/>
      <w:gridCol w:w="1959"/>
      <w:gridCol w:w="669"/>
    </w:tblGrid>
    <w:tr w:rsidR="00940B25" w:rsidRPr="007B3B51" w:rsidTr="009B4D49">
      <w:tc>
        <w:tcPr>
          <w:tcW w:w="854" w:type="pct"/>
        </w:tcPr>
        <w:p w:rsidR="00940B25" w:rsidRPr="007B3B51" w:rsidRDefault="00940B25" w:rsidP="009B4D4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940B25" w:rsidRPr="007B3B51" w:rsidRDefault="00940B25" w:rsidP="009B4D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E7F29">
            <w:rPr>
              <w:i/>
              <w:noProof/>
              <w:sz w:val="16"/>
              <w:szCs w:val="16"/>
            </w:rPr>
            <w:t>Major Sporting Events (Indicia and Images) Protection Act 2014</w:t>
          </w:r>
          <w:r w:rsidRPr="007B3B51">
            <w:rPr>
              <w:i/>
              <w:sz w:val="16"/>
              <w:szCs w:val="16"/>
            </w:rPr>
            <w:fldChar w:fldCharType="end"/>
          </w:r>
        </w:p>
      </w:tc>
      <w:tc>
        <w:tcPr>
          <w:tcW w:w="458" w:type="pct"/>
        </w:tcPr>
        <w:p w:rsidR="00940B25" w:rsidRPr="007B3B51" w:rsidRDefault="00940B25" w:rsidP="009B4D49">
          <w:pPr>
            <w:jc w:val="right"/>
            <w:rPr>
              <w:sz w:val="16"/>
              <w:szCs w:val="16"/>
            </w:rPr>
          </w:pPr>
        </w:p>
      </w:tc>
    </w:tr>
    <w:tr w:rsidR="00940B25" w:rsidRPr="0055472E" w:rsidTr="009B4D49">
      <w:tc>
        <w:tcPr>
          <w:tcW w:w="1498" w:type="pct"/>
          <w:gridSpan w:val="2"/>
        </w:tcPr>
        <w:p w:rsidR="00940B25" w:rsidRPr="0055472E" w:rsidRDefault="00940B25" w:rsidP="009B4D4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5</w:t>
          </w:r>
          <w:r w:rsidRPr="0055472E">
            <w:rPr>
              <w:sz w:val="16"/>
              <w:szCs w:val="16"/>
            </w:rPr>
            <w:fldChar w:fldCharType="end"/>
          </w:r>
        </w:p>
      </w:tc>
      <w:tc>
        <w:tcPr>
          <w:tcW w:w="1703" w:type="pct"/>
        </w:tcPr>
        <w:p w:rsidR="00940B25" w:rsidRPr="0055472E" w:rsidRDefault="00940B25" w:rsidP="009B4D49">
          <w:pPr>
            <w:spacing w:before="120"/>
            <w:rPr>
              <w:sz w:val="16"/>
              <w:szCs w:val="16"/>
            </w:rPr>
          </w:pPr>
        </w:p>
      </w:tc>
      <w:tc>
        <w:tcPr>
          <w:tcW w:w="1799" w:type="pct"/>
          <w:gridSpan w:val="2"/>
        </w:tcPr>
        <w:p w:rsidR="00940B25" w:rsidRPr="0055472E" w:rsidRDefault="00940B25" w:rsidP="009B4D49">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940B25" w:rsidRPr="0057571C" w:rsidRDefault="00940B25" w:rsidP="0057571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B25" w:rsidRPr="007B3B51" w:rsidRDefault="00940B25" w:rsidP="009B4D4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8"/>
      <w:gridCol w:w="1958"/>
      <w:gridCol w:w="669"/>
    </w:tblGrid>
    <w:tr w:rsidR="00940B25" w:rsidRPr="007B3B51" w:rsidTr="009B4D49">
      <w:tc>
        <w:tcPr>
          <w:tcW w:w="854" w:type="pct"/>
        </w:tcPr>
        <w:p w:rsidR="00940B25" w:rsidRPr="007B3B51" w:rsidRDefault="00940B25" w:rsidP="009B4D49">
          <w:pPr>
            <w:rPr>
              <w:i/>
              <w:sz w:val="16"/>
              <w:szCs w:val="16"/>
            </w:rPr>
          </w:pPr>
        </w:p>
      </w:tc>
      <w:tc>
        <w:tcPr>
          <w:tcW w:w="3688" w:type="pct"/>
          <w:gridSpan w:val="3"/>
        </w:tcPr>
        <w:p w:rsidR="00940B25" w:rsidRPr="007B3B51" w:rsidRDefault="00940B25" w:rsidP="009B4D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E7F29">
            <w:rPr>
              <w:i/>
              <w:noProof/>
              <w:sz w:val="16"/>
              <w:szCs w:val="16"/>
            </w:rPr>
            <w:t>Major Sporting Events (Indicia and Images) Protection Act 2014</w:t>
          </w:r>
          <w:r w:rsidRPr="007B3B51">
            <w:rPr>
              <w:i/>
              <w:sz w:val="16"/>
              <w:szCs w:val="16"/>
            </w:rPr>
            <w:fldChar w:fldCharType="end"/>
          </w:r>
        </w:p>
      </w:tc>
      <w:tc>
        <w:tcPr>
          <w:tcW w:w="458" w:type="pct"/>
        </w:tcPr>
        <w:p w:rsidR="00940B25" w:rsidRPr="007B3B51" w:rsidRDefault="00940B25" w:rsidP="009B4D4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940B25" w:rsidRPr="00130F37" w:rsidTr="009B4D49">
      <w:tc>
        <w:tcPr>
          <w:tcW w:w="1499" w:type="pct"/>
          <w:gridSpan w:val="2"/>
        </w:tcPr>
        <w:p w:rsidR="00940B25" w:rsidRPr="00130F37" w:rsidRDefault="00940B25" w:rsidP="009B4D49">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5</w:t>
          </w:r>
          <w:r w:rsidRPr="00A02D20">
            <w:rPr>
              <w:sz w:val="16"/>
              <w:szCs w:val="16"/>
            </w:rPr>
            <w:fldChar w:fldCharType="end"/>
          </w:r>
        </w:p>
      </w:tc>
      <w:tc>
        <w:tcPr>
          <w:tcW w:w="1703" w:type="pct"/>
        </w:tcPr>
        <w:p w:rsidR="00940B25" w:rsidRPr="00130F37" w:rsidRDefault="00940B25" w:rsidP="009B4D49">
          <w:pPr>
            <w:spacing w:before="120"/>
            <w:rPr>
              <w:sz w:val="16"/>
              <w:szCs w:val="16"/>
            </w:rPr>
          </w:pPr>
        </w:p>
      </w:tc>
      <w:tc>
        <w:tcPr>
          <w:tcW w:w="1798" w:type="pct"/>
          <w:gridSpan w:val="2"/>
        </w:tcPr>
        <w:p w:rsidR="00940B25" w:rsidRPr="00130F37" w:rsidRDefault="00940B25" w:rsidP="009B4D49">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rsidR="00940B25" w:rsidRPr="0057571C" w:rsidRDefault="00940B25" w:rsidP="0057571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B25" w:rsidRPr="007B3B51" w:rsidRDefault="00940B25" w:rsidP="009B4D4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1"/>
      <w:gridCol w:w="2488"/>
      <w:gridCol w:w="1959"/>
      <w:gridCol w:w="669"/>
    </w:tblGrid>
    <w:tr w:rsidR="00940B25" w:rsidRPr="007B3B51" w:rsidTr="009B4D49">
      <w:tc>
        <w:tcPr>
          <w:tcW w:w="854" w:type="pct"/>
        </w:tcPr>
        <w:p w:rsidR="00940B25" w:rsidRPr="007B3B51" w:rsidRDefault="00940B25" w:rsidP="009B4D4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940B25" w:rsidRPr="007B3B51" w:rsidRDefault="00940B25" w:rsidP="009B4D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E7F29">
            <w:rPr>
              <w:i/>
              <w:noProof/>
              <w:sz w:val="16"/>
              <w:szCs w:val="16"/>
            </w:rPr>
            <w:t>Major Sporting Events (Indicia and Images) Protection Act 2014</w:t>
          </w:r>
          <w:r w:rsidRPr="007B3B51">
            <w:rPr>
              <w:i/>
              <w:sz w:val="16"/>
              <w:szCs w:val="16"/>
            </w:rPr>
            <w:fldChar w:fldCharType="end"/>
          </w:r>
        </w:p>
      </w:tc>
      <w:tc>
        <w:tcPr>
          <w:tcW w:w="458" w:type="pct"/>
        </w:tcPr>
        <w:p w:rsidR="00940B25" w:rsidRPr="007B3B51" w:rsidRDefault="00940B25" w:rsidP="009B4D49">
          <w:pPr>
            <w:jc w:val="right"/>
            <w:rPr>
              <w:sz w:val="16"/>
              <w:szCs w:val="16"/>
            </w:rPr>
          </w:pPr>
        </w:p>
      </w:tc>
    </w:tr>
    <w:tr w:rsidR="00940B25" w:rsidRPr="0055472E" w:rsidTr="009B4D49">
      <w:tc>
        <w:tcPr>
          <w:tcW w:w="1498" w:type="pct"/>
          <w:gridSpan w:val="2"/>
        </w:tcPr>
        <w:p w:rsidR="00940B25" w:rsidRPr="0055472E" w:rsidRDefault="00940B25" w:rsidP="009B4D4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5</w:t>
          </w:r>
          <w:r w:rsidRPr="0055472E">
            <w:rPr>
              <w:sz w:val="16"/>
              <w:szCs w:val="16"/>
            </w:rPr>
            <w:fldChar w:fldCharType="end"/>
          </w:r>
        </w:p>
      </w:tc>
      <w:tc>
        <w:tcPr>
          <w:tcW w:w="1703" w:type="pct"/>
        </w:tcPr>
        <w:p w:rsidR="00940B25" w:rsidRPr="0055472E" w:rsidRDefault="00940B25" w:rsidP="009B4D49">
          <w:pPr>
            <w:spacing w:before="120"/>
            <w:rPr>
              <w:sz w:val="16"/>
              <w:szCs w:val="16"/>
            </w:rPr>
          </w:pPr>
        </w:p>
      </w:tc>
      <w:tc>
        <w:tcPr>
          <w:tcW w:w="1799" w:type="pct"/>
          <w:gridSpan w:val="2"/>
        </w:tcPr>
        <w:p w:rsidR="00940B25" w:rsidRPr="0055472E" w:rsidRDefault="00940B25" w:rsidP="009B4D49">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940B25" w:rsidRPr="0057571C" w:rsidRDefault="00940B25" w:rsidP="0057571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B25" w:rsidRPr="007B3B51" w:rsidRDefault="00940B25" w:rsidP="009B4D4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8"/>
      <w:gridCol w:w="1958"/>
      <w:gridCol w:w="669"/>
    </w:tblGrid>
    <w:tr w:rsidR="00940B25" w:rsidRPr="007B3B51" w:rsidTr="009B4D49">
      <w:tc>
        <w:tcPr>
          <w:tcW w:w="854" w:type="pct"/>
        </w:tcPr>
        <w:p w:rsidR="00940B25" w:rsidRPr="007B3B51" w:rsidRDefault="00940B25" w:rsidP="009B4D49">
          <w:pPr>
            <w:rPr>
              <w:i/>
              <w:sz w:val="16"/>
              <w:szCs w:val="16"/>
            </w:rPr>
          </w:pPr>
        </w:p>
      </w:tc>
      <w:tc>
        <w:tcPr>
          <w:tcW w:w="3688" w:type="pct"/>
          <w:gridSpan w:val="3"/>
        </w:tcPr>
        <w:p w:rsidR="00940B25" w:rsidRPr="007B3B51" w:rsidRDefault="00940B25" w:rsidP="009B4D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E7F29">
            <w:rPr>
              <w:i/>
              <w:noProof/>
              <w:sz w:val="16"/>
              <w:szCs w:val="16"/>
            </w:rPr>
            <w:t>Major Sporting Events (Indicia and Images) Protection Act 2014</w:t>
          </w:r>
          <w:r w:rsidRPr="007B3B51">
            <w:rPr>
              <w:i/>
              <w:sz w:val="16"/>
              <w:szCs w:val="16"/>
            </w:rPr>
            <w:fldChar w:fldCharType="end"/>
          </w:r>
        </w:p>
      </w:tc>
      <w:tc>
        <w:tcPr>
          <w:tcW w:w="458" w:type="pct"/>
        </w:tcPr>
        <w:p w:rsidR="00940B25" w:rsidRPr="007B3B51" w:rsidRDefault="00940B25" w:rsidP="009B4D4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940B25" w:rsidRPr="00130F37" w:rsidTr="009B4D49">
      <w:tc>
        <w:tcPr>
          <w:tcW w:w="1499" w:type="pct"/>
          <w:gridSpan w:val="2"/>
        </w:tcPr>
        <w:p w:rsidR="00940B25" w:rsidRPr="00130F37" w:rsidRDefault="00940B25" w:rsidP="009B4D49">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5</w:t>
          </w:r>
          <w:r w:rsidRPr="00A02D20">
            <w:rPr>
              <w:sz w:val="16"/>
              <w:szCs w:val="16"/>
            </w:rPr>
            <w:fldChar w:fldCharType="end"/>
          </w:r>
        </w:p>
      </w:tc>
      <w:tc>
        <w:tcPr>
          <w:tcW w:w="1703" w:type="pct"/>
        </w:tcPr>
        <w:p w:rsidR="00940B25" w:rsidRPr="00130F37" w:rsidRDefault="00940B25" w:rsidP="009B4D49">
          <w:pPr>
            <w:spacing w:before="120"/>
            <w:rPr>
              <w:sz w:val="16"/>
              <w:szCs w:val="16"/>
            </w:rPr>
          </w:pPr>
        </w:p>
      </w:tc>
      <w:tc>
        <w:tcPr>
          <w:tcW w:w="1798" w:type="pct"/>
          <w:gridSpan w:val="2"/>
        </w:tcPr>
        <w:p w:rsidR="00940B25" w:rsidRPr="00130F37" w:rsidRDefault="00940B25" w:rsidP="009B4D49">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rsidR="00940B25" w:rsidRPr="0057571C" w:rsidRDefault="00940B25" w:rsidP="0057571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B25" w:rsidRDefault="00940B25" w:rsidP="001F1769">
    <w:pPr>
      <w:pBdr>
        <w:top w:val="single" w:sz="6" w:space="1" w:color="auto"/>
      </w:pBdr>
      <w:spacing w:before="120"/>
      <w:rPr>
        <w:sz w:val="1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940B25" w:rsidTr="009B4D49">
      <w:tc>
        <w:tcPr>
          <w:tcW w:w="854" w:type="pct"/>
        </w:tcPr>
        <w:p w:rsidR="00940B25" w:rsidRDefault="00940B25" w:rsidP="002142DA">
          <w:pPr>
            <w:rPr>
              <w:sz w:val="18"/>
            </w:rPr>
          </w:pPr>
        </w:p>
      </w:tc>
      <w:tc>
        <w:tcPr>
          <w:tcW w:w="3688" w:type="pct"/>
        </w:tcPr>
        <w:p w:rsidR="00940B25" w:rsidRDefault="00940B25" w:rsidP="00EF7018">
          <w:pPr>
            <w:jc w:val="center"/>
            <w:rPr>
              <w:sz w:val="18"/>
            </w:rPr>
          </w:pPr>
          <w:r>
            <w:rPr>
              <w:i/>
              <w:sz w:val="18"/>
            </w:rPr>
            <w:t>Major Sporting Events (Indicia and Images) Protection Act 2014</w:t>
          </w:r>
        </w:p>
      </w:tc>
      <w:tc>
        <w:tcPr>
          <w:tcW w:w="458" w:type="pct"/>
        </w:tcPr>
        <w:p w:rsidR="00940B25" w:rsidRDefault="00940B25" w:rsidP="002142D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68</w:t>
          </w:r>
          <w:r w:rsidRPr="007A1328">
            <w:rPr>
              <w:i/>
              <w:sz w:val="18"/>
            </w:rPr>
            <w:fldChar w:fldCharType="end"/>
          </w:r>
        </w:p>
      </w:tc>
    </w:tr>
  </w:tbl>
  <w:p w:rsidR="00940B25" w:rsidRPr="007A1328" w:rsidRDefault="00940B25" w:rsidP="008218FE">
    <w:pPr>
      <w:rPr>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B25" w:rsidRPr="007B3B51" w:rsidRDefault="00940B25" w:rsidP="009B4D4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1"/>
      <w:gridCol w:w="2488"/>
      <w:gridCol w:w="1959"/>
      <w:gridCol w:w="669"/>
    </w:tblGrid>
    <w:tr w:rsidR="00940B25" w:rsidRPr="007B3B51" w:rsidTr="009B4D49">
      <w:tc>
        <w:tcPr>
          <w:tcW w:w="854" w:type="pct"/>
        </w:tcPr>
        <w:p w:rsidR="00940B25" w:rsidRPr="007B3B51" w:rsidRDefault="00940B25" w:rsidP="009B4D4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940B25" w:rsidRPr="007B3B51" w:rsidRDefault="00940B25" w:rsidP="009B4D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E7F29">
            <w:rPr>
              <w:i/>
              <w:noProof/>
              <w:sz w:val="16"/>
              <w:szCs w:val="16"/>
            </w:rPr>
            <w:t>Major Sporting Events (Indicia and Images) Protection Act 2014</w:t>
          </w:r>
          <w:r w:rsidRPr="007B3B51">
            <w:rPr>
              <w:i/>
              <w:sz w:val="16"/>
              <w:szCs w:val="16"/>
            </w:rPr>
            <w:fldChar w:fldCharType="end"/>
          </w:r>
        </w:p>
      </w:tc>
      <w:tc>
        <w:tcPr>
          <w:tcW w:w="458" w:type="pct"/>
        </w:tcPr>
        <w:p w:rsidR="00940B25" w:rsidRPr="007B3B51" w:rsidRDefault="00940B25" w:rsidP="009B4D49">
          <w:pPr>
            <w:jc w:val="right"/>
            <w:rPr>
              <w:sz w:val="16"/>
              <w:szCs w:val="16"/>
            </w:rPr>
          </w:pPr>
        </w:p>
      </w:tc>
    </w:tr>
    <w:tr w:rsidR="00940B25" w:rsidRPr="0055472E" w:rsidTr="009B4D49">
      <w:tc>
        <w:tcPr>
          <w:tcW w:w="1498" w:type="pct"/>
          <w:gridSpan w:val="2"/>
        </w:tcPr>
        <w:p w:rsidR="00940B25" w:rsidRPr="0055472E" w:rsidRDefault="00940B25" w:rsidP="009B4D4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5</w:t>
          </w:r>
          <w:r w:rsidRPr="0055472E">
            <w:rPr>
              <w:sz w:val="16"/>
              <w:szCs w:val="16"/>
            </w:rPr>
            <w:fldChar w:fldCharType="end"/>
          </w:r>
        </w:p>
      </w:tc>
      <w:tc>
        <w:tcPr>
          <w:tcW w:w="1703" w:type="pct"/>
        </w:tcPr>
        <w:p w:rsidR="00940B25" w:rsidRPr="0055472E" w:rsidRDefault="00940B25" w:rsidP="009B4D49">
          <w:pPr>
            <w:spacing w:before="120"/>
            <w:rPr>
              <w:sz w:val="16"/>
              <w:szCs w:val="16"/>
            </w:rPr>
          </w:pPr>
        </w:p>
      </w:tc>
      <w:tc>
        <w:tcPr>
          <w:tcW w:w="1799" w:type="pct"/>
          <w:gridSpan w:val="2"/>
        </w:tcPr>
        <w:p w:rsidR="00940B25" w:rsidRPr="0055472E" w:rsidRDefault="00940B25" w:rsidP="009B4D49">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940B25" w:rsidRPr="0057571C" w:rsidRDefault="00940B25" w:rsidP="005757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0B25" w:rsidRDefault="00940B25" w:rsidP="00715914">
      <w:pPr>
        <w:spacing w:line="240" w:lineRule="auto"/>
      </w:pPr>
      <w:r>
        <w:separator/>
      </w:r>
    </w:p>
  </w:footnote>
  <w:footnote w:type="continuationSeparator" w:id="0">
    <w:p w:rsidR="00940B25" w:rsidRDefault="00940B2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B25" w:rsidRDefault="00940B25" w:rsidP="008365C7">
    <w:pPr>
      <w:pStyle w:val="Header"/>
      <w:pBdr>
        <w:bottom w:val="single" w:sz="6" w:space="1" w:color="auto"/>
      </w:pBdr>
    </w:pPr>
  </w:p>
  <w:p w:rsidR="00940B25" w:rsidRDefault="00940B25" w:rsidP="008365C7">
    <w:pPr>
      <w:pStyle w:val="Header"/>
      <w:pBdr>
        <w:bottom w:val="single" w:sz="6" w:space="1" w:color="auto"/>
      </w:pBdr>
    </w:pPr>
  </w:p>
  <w:p w:rsidR="00940B25" w:rsidRPr="001E77D2" w:rsidRDefault="00940B25" w:rsidP="008365C7">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B25" w:rsidRDefault="00940B25">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940B25" w:rsidRDefault="00940B25">
    <w:pPr>
      <w:rPr>
        <w:b/>
        <w:sz w:val="20"/>
      </w:rPr>
    </w:pPr>
    <w:r>
      <w:rPr>
        <w:b/>
        <w:sz w:val="20"/>
      </w:rPr>
      <w:fldChar w:fldCharType="begin"/>
    </w:r>
    <w:r>
      <w:rPr>
        <w:b/>
        <w:sz w:val="20"/>
      </w:rPr>
      <w:instrText xml:space="preserve"> STYLEREF CharPartNo </w:instrText>
    </w:r>
    <w:r w:rsidR="001E7F29">
      <w:rPr>
        <w:b/>
        <w:sz w:val="20"/>
      </w:rPr>
      <w:fldChar w:fldCharType="separate"/>
    </w:r>
    <w:r w:rsidR="001E7F29">
      <w:rPr>
        <w:b/>
        <w:noProof/>
        <w:sz w:val="20"/>
      </w:rPr>
      <w:t>Part 7</w:t>
    </w:r>
    <w:r>
      <w:rPr>
        <w:b/>
        <w:sz w:val="20"/>
      </w:rPr>
      <w:fldChar w:fldCharType="end"/>
    </w:r>
    <w:r>
      <w:rPr>
        <w:b/>
        <w:sz w:val="20"/>
      </w:rPr>
      <w:t xml:space="preserve">  </w:t>
    </w:r>
    <w:r>
      <w:rPr>
        <w:sz w:val="20"/>
      </w:rPr>
      <w:fldChar w:fldCharType="begin"/>
    </w:r>
    <w:r>
      <w:rPr>
        <w:sz w:val="20"/>
      </w:rPr>
      <w:instrText xml:space="preserve"> STYLEREF CharPartText </w:instrText>
    </w:r>
    <w:r w:rsidR="001E7F29">
      <w:rPr>
        <w:sz w:val="20"/>
      </w:rPr>
      <w:fldChar w:fldCharType="separate"/>
    </w:r>
    <w:r w:rsidR="001E7F29">
      <w:rPr>
        <w:noProof/>
        <w:sz w:val="20"/>
      </w:rPr>
      <w:t>Miscellaneous</w:t>
    </w:r>
    <w:r>
      <w:rPr>
        <w:sz w:val="20"/>
      </w:rPr>
      <w:fldChar w:fldCharType="end"/>
    </w:r>
  </w:p>
  <w:p w:rsidR="00940B25" w:rsidRDefault="00940B25">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940B25" w:rsidRDefault="00940B25">
    <w:pPr>
      <w:rPr>
        <w:b/>
      </w:rPr>
    </w:pPr>
  </w:p>
  <w:p w:rsidR="00940B25" w:rsidRPr="002A0F18" w:rsidRDefault="00940B25">
    <w:pPr>
      <w:pBdr>
        <w:bottom w:val="single" w:sz="6" w:space="1" w:color="auto"/>
      </w:pBdr>
      <w:rPr>
        <w:sz w:val="24"/>
      </w:rPr>
    </w:pPr>
    <w:r w:rsidRPr="002A0F18">
      <w:rPr>
        <w:sz w:val="24"/>
      </w:rPr>
      <w:t xml:space="preserve">Clause </w:t>
    </w:r>
    <w:r w:rsidRPr="002A0F18">
      <w:rPr>
        <w:sz w:val="24"/>
      </w:rPr>
      <w:fldChar w:fldCharType="begin"/>
    </w:r>
    <w:r w:rsidRPr="002A0F18">
      <w:rPr>
        <w:sz w:val="24"/>
      </w:rPr>
      <w:instrText xml:space="preserve"> STYLEREF CharSectno </w:instrText>
    </w:r>
    <w:r w:rsidRPr="002A0F18">
      <w:rPr>
        <w:sz w:val="24"/>
      </w:rPr>
      <w:fldChar w:fldCharType="separate"/>
    </w:r>
    <w:r w:rsidR="001E7F29">
      <w:rPr>
        <w:noProof/>
        <w:sz w:val="24"/>
      </w:rPr>
      <w:t>58</w:t>
    </w:r>
    <w:r w:rsidRPr="002A0F18">
      <w:rPr>
        <w:noProof/>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B25" w:rsidRDefault="00940B25" w:rsidP="00810C71">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940B25" w:rsidRDefault="00940B25" w:rsidP="00810C71">
    <w:pPr>
      <w:jc w:val="right"/>
      <w:rPr>
        <w:b/>
        <w:sz w:val="20"/>
      </w:rPr>
    </w:pPr>
    <w:r>
      <w:rPr>
        <w:sz w:val="20"/>
      </w:rPr>
      <w:fldChar w:fldCharType="begin"/>
    </w:r>
    <w:r>
      <w:rPr>
        <w:sz w:val="20"/>
      </w:rPr>
      <w:instrText xml:space="preserve"> STYLEREF CharPartText </w:instrText>
    </w:r>
    <w:r w:rsidR="001E7F29">
      <w:rPr>
        <w:sz w:val="20"/>
      </w:rPr>
      <w:fldChar w:fldCharType="separate"/>
    </w:r>
    <w:r w:rsidR="001E7F29">
      <w:rPr>
        <w:noProof/>
        <w:sz w:val="20"/>
      </w:rPr>
      <w:t>Miscellaneous</w:t>
    </w:r>
    <w:r>
      <w:rPr>
        <w:sz w:val="20"/>
      </w:rPr>
      <w:fldChar w:fldCharType="end"/>
    </w:r>
    <w:r>
      <w:rPr>
        <w:sz w:val="20"/>
      </w:rPr>
      <w:t xml:space="preserve">  </w:t>
    </w:r>
    <w:r>
      <w:rPr>
        <w:b/>
        <w:sz w:val="20"/>
      </w:rPr>
      <w:fldChar w:fldCharType="begin"/>
    </w:r>
    <w:r>
      <w:rPr>
        <w:b/>
        <w:sz w:val="20"/>
      </w:rPr>
      <w:instrText xml:space="preserve"> STYLEREF CharPartNo </w:instrText>
    </w:r>
    <w:r w:rsidR="001E7F29">
      <w:rPr>
        <w:b/>
        <w:sz w:val="20"/>
      </w:rPr>
      <w:fldChar w:fldCharType="separate"/>
    </w:r>
    <w:r w:rsidR="001E7F29">
      <w:rPr>
        <w:b/>
        <w:noProof/>
        <w:sz w:val="20"/>
      </w:rPr>
      <w:t>Part 7</w:t>
    </w:r>
    <w:r>
      <w:rPr>
        <w:b/>
        <w:sz w:val="20"/>
      </w:rPr>
      <w:fldChar w:fldCharType="end"/>
    </w:r>
  </w:p>
  <w:p w:rsidR="00940B25" w:rsidRDefault="00940B25" w:rsidP="00810C71">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940B25" w:rsidRDefault="00940B25" w:rsidP="00810C71">
    <w:pPr>
      <w:jc w:val="right"/>
      <w:rPr>
        <w:b/>
      </w:rPr>
    </w:pPr>
  </w:p>
  <w:p w:rsidR="00940B25" w:rsidRPr="002A0F18" w:rsidRDefault="00940B25" w:rsidP="00810C71">
    <w:pPr>
      <w:pBdr>
        <w:bottom w:val="single" w:sz="6" w:space="1" w:color="auto"/>
      </w:pBdr>
      <w:jc w:val="right"/>
      <w:rPr>
        <w:sz w:val="24"/>
      </w:rPr>
    </w:pPr>
    <w:r w:rsidRPr="002A0F18">
      <w:rPr>
        <w:sz w:val="24"/>
      </w:rPr>
      <w:t xml:space="preserve">Clause </w:t>
    </w:r>
    <w:r w:rsidRPr="002A0F18">
      <w:rPr>
        <w:sz w:val="24"/>
      </w:rPr>
      <w:fldChar w:fldCharType="begin"/>
    </w:r>
    <w:r w:rsidRPr="002A0F18">
      <w:rPr>
        <w:sz w:val="24"/>
      </w:rPr>
      <w:instrText xml:space="preserve"> STYLEREF CharSectno </w:instrText>
    </w:r>
    <w:r w:rsidRPr="002A0F18">
      <w:rPr>
        <w:sz w:val="24"/>
      </w:rPr>
      <w:fldChar w:fldCharType="separate"/>
    </w:r>
    <w:r w:rsidR="001E7F29">
      <w:rPr>
        <w:noProof/>
        <w:sz w:val="24"/>
      </w:rPr>
      <w:t>58</w:t>
    </w:r>
    <w:r w:rsidRPr="002A0F18">
      <w:rPr>
        <w:noProof/>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B25" w:rsidRDefault="00940B25"/>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B25" w:rsidRPr="007E528B" w:rsidRDefault="00940B25" w:rsidP="00F9572A">
    <w:pPr>
      <w:rPr>
        <w:sz w:val="26"/>
        <w:szCs w:val="26"/>
      </w:rPr>
    </w:pPr>
  </w:p>
  <w:p w:rsidR="00940B25" w:rsidRPr="00750516" w:rsidRDefault="00940B25" w:rsidP="00F9572A">
    <w:pPr>
      <w:rPr>
        <w:b/>
        <w:sz w:val="20"/>
      </w:rPr>
    </w:pPr>
    <w:r w:rsidRPr="00750516">
      <w:rPr>
        <w:b/>
        <w:sz w:val="20"/>
      </w:rPr>
      <w:t>Endnotes</w:t>
    </w:r>
  </w:p>
  <w:p w:rsidR="00940B25" w:rsidRPr="007A1328" w:rsidRDefault="00940B25" w:rsidP="00F9572A">
    <w:pPr>
      <w:rPr>
        <w:sz w:val="20"/>
      </w:rPr>
    </w:pPr>
  </w:p>
  <w:p w:rsidR="00940B25" w:rsidRPr="007A1328" w:rsidRDefault="00940B25" w:rsidP="00F9572A">
    <w:pPr>
      <w:rPr>
        <w:b/>
        <w:sz w:val="24"/>
      </w:rPr>
    </w:pPr>
  </w:p>
  <w:p w:rsidR="00940B25" w:rsidRPr="007E528B" w:rsidRDefault="00940B25" w:rsidP="00F9572A">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1E7F29">
      <w:rPr>
        <w:noProof/>
        <w:szCs w:val="22"/>
      </w:rPr>
      <w:t>Endnote 1—About the endnotes</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B25" w:rsidRPr="007E528B" w:rsidRDefault="00940B25" w:rsidP="00F9572A">
    <w:pPr>
      <w:jc w:val="right"/>
      <w:rPr>
        <w:sz w:val="26"/>
        <w:szCs w:val="26"/>
      </w:rPr>
    </w:pPr>
  </w:p>
  <w:p w:rsidR="00940B25" w:rsidRPr="00750516" w:rsidRDefault="00940B25" w:rsidP="00F9572A">
    <w:pPr>
      <w:jc w:val="right"/>
      <w:rPr>
        <w:b/>
        <w:sz w:val="20"/>
      </w:rPr>
    </w:pPr>
    <w:r w:rsidRPr="00750516">
      <w:rPr>
        <w:b/>
        <w:sz w:val="20"/>
      </w:rPr>
      <w:t>Endnotes</w:t>
    </w:r>
  </w:p>
  <w:p w:rsidR="00940B25" w:rsidRPr="007A1328" w:rsidRDefault="00940B25" w:rsidP="00F9572A">
    <w:pPr>
      <w:jc w:val="right"/>
      <w:rPr>
        <w:sz w:val="20"/>
      </w:rPr>
    </w:pPr>
  </w:p>
  <w:p w:rsidR="00940B25" w:rsidRPr="007A1328" w:rsidRDefault="00940B25" w:rsidP="00F9572A">
    <w:pPr>
      <w:jc w:val="right"/>
      <w:rPr>
        <w:b/>
        <w:sz w:val="24"/>
      </w:rPr>
    </w:pPr>
  </w:p>
  <w:p w:rsidR="00940B25" w:rsidRPr="007E528B" w:rsidRDefault="00940B25" w:rsidP="00F9572A">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1E7F29">
      <w:rPr>
        <w:noProof/>
        <w:szCs w:val="22"/>
      </w:rPr>
      <w:t>Endnote 1—About the endnotes</w:t>
    </w:r>
    <w:r>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B25" w:rsidRDefault="00940B25"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Pr>
        <w:b/>
        <w:noProof/>
        <w:sz w:val="20"/>
      </w:rPr>
      <w:t>Schedule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Pr>
        <w:noProof/>
        <w:sz w:val="20"/>
      </w:rPr>
      <w:t>Fédération Internationale de Football Association (FIFA) Women’s World Cup Australia New Zealand 2023</w:t>
    </w:r>
    <w:r>
      <w:rPr>
        <w:sz w:val="20"/>
      </w:rPr>
      <w:fldChar w:fldCharType="end"/>
    </w:r>
  </w:p>
  <w:p w:rsidR="00940B25" w:rsidRDefault="00940B25"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940B25" w:rsidRPr="007A1328" w:rsidRDefault="00940B25"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940B25" w:rsidRPr="007A1328" w:rsidRDefault="00940B25" w:rsidP="00715914">
    <w:pPr>
      <w:rPr>
        <w:b/>
        <w:sz w:val="24"/>
      </w:rPr>
    </w:pPr>
  </w:p>
  <w:p w:rsidR="00940B25" w:rsidRPr="007A1328" w:rsidRDefault="00940B25"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6</w:t>
    </w:r>
    <w:r w:rsidRPr="007A1328">
      <w:rPr>
        <w:sz w:val="24"/>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B25" w:rsidRPr="007A1328" w:rsidRDefault="00940B25" w:rsidP="00715914">
    <w:pPr>
      <w:jc w:val="right"/>
      <w:rPr>
        <w:sz w:val="20"/>
      </w:rPr>
    </w:pPr>
  </w:p>
  <w:p w:rsidR="00940B25" w:rsidRPr="007A1328" w:rsidRDefault="00940B25"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940B25" w:rsidRPr="007A1328" w:rsidRDefault="00940B25"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940B25" w:rsidRPr="007A1328" w:rsidRDefault="00940B25" w:rsidP="00715914">
    <w:pPr>
      <w:jc w:val="right"/>
      <w:rPr>
        <w:b/>
        <w:sz w:val="24"/>
      </w:rPr>
    </w:pPr>
  </w:p>
  <w:p w:rsidR="00940B25" w:rsidRPr="007A1328" w:rsidRDefault="00940B25" w:rsidP="00EB1780">
    <w:pPr>
      <w:pBdr>
        <w:bottom w:val="single" w:sz="6" w:space="1" w:color="auto"/>
      </w:pBdr>
      <w:spacing w:after="120"/>
      <w:jc w:val="right"/>
      <w:rPr>
        <w:sz w:val="24"/>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B25" w:rsidRPr="007A1328" w:rsidRDefault="00940B25"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B25" w:rsidRDefault="00940B25" w:rsidP="008365C7">
    <w:pPr>
      <w:pStyle w:val="Header"/>
      <w:pBdr>
        <w:bottom w:val="single" w:sz="4" w:space="1" w:color="auto"/>
      </w:pBdr>
    </w:pPr>
  </w:p>
  <w:p w:rsidR="00940B25" w:rsidRDefault="00940B25" w:rsidP="008365C7">
    <w:pPr>
      <w:pStyle w:val="Header"/>
      <w:pBdr>
        <w:bottom w:val="single" w:sz="4" w:space="1" w:color="auto"/>
      </w:pBdr>
    </w:pPr>
  </w:p>
  <w:p w:rsidR="00940B25" w:rsidRPr="001E77D2" w:rsidRDefault="00940B25" w:rsidP="008365C7">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B25" w:rsidRPr="005F1388" w:rsidRDefault="00940B25" w:rsidP="008365C7">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B25" w:rsidRPr="00ED79B6" w:rsidRDefault="00940B25" w:rsidP="008218FE">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B25" w:rsidRPr="00ED79B6" w:rsidRDefault="00940B25" w:rsidP="008218FE">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B25" w:rsidRPr="00ED79B6" w:rsidRDefault="00940B25" w:rsidP="008218FE">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B25" w:rsidRDefault="00940B25" w:rsidP="008218FE">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940B25" w:rsidRDefault="00940B25" w:rsidP="008218FE">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940B25" w:rsidRPr="007A1328" w:rsidRDefault="00940B25" w:rsidP="008218FE">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940B25" w:rsidRPr="007A1328" w:rsidRDefault="00940B25" w:rsidP="008218FE">
    <w:pPr>
      <w:rPr>
        <w:b/>
        <w:sz w:val="24"/>
      </w:rPr>
    </w:pPr>
  </w:p>
  <w:p w:rsidR="00940B25" w:rsidRPr="007A1328" w:rsidRDefault="00940B25" w:rsidP="008218FE">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E7F29">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B25" w:rsidRPr="007A1328" w:rsidRDefault="00940B25" w:rsidP="008218FE">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940B25" w:rsidRPr="007A1328" w:rsidRDefault="00940B25" w:rsidP="008218FE">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940B25" w:rsidRPr="007A1328" w:rsidRDefault="00940B25" w:rsidP="008218FE">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940B25" w:rsidRPr="007A1328" w:rsidRDefault="00940B25" w:rsidP="008218FE">
    <w:pPr>
      <w:jc w:val="right"/>
      <w:rPr>
        <w:b/>
        <w:sz w:val="24"/>
      </w:rPr>
    </w:pPr>
  </w:p>
  <w:p w:rsidR="00940B25" w:rsidRPr="007A1328" w:rsidRDefault="00940B25" w:rsidP="008218FE">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E7F29">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B25" w:rsidRPr="007A1328" w:rsidRDefault="00940B25" w:rsidP="008218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D65D16"/>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7004D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9815CB"/>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3"/>
  </w:num>
  <w:num w:numId="14">
    <w:abstractNumId w:val="14"/>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0411"/>
    <w:rsid w:val="000058D0"/>
    <w:rsid w:val="000069FE"/>
    <w:rsid w:val="00010AE6"/>
    <w:rsid w:val="000136AF"/>
    <w:rsid w:val="00013A2A"/>
    <w:rsid w:val="00014DC5"/>
    <w:rsid w:val="0001724F"/>
    <w:rsid w:val="00031852"/>
    <w:rsid w:val="0003377B"/>
    <w:rsid w:val="00033C92"/>
    <w:rsid w:val="00035815"/>
    <w:rsid w:val="000363B2"/>
    <w:rsid w:val="00037989"/>
    <w:rsid w:val="00041596"/>
    <w:rsid w:val="000430FE"/>
    <w:rsid w:val="00052671"/>
    <w:rsid w:val="00055719"/>
    <w:rsid w:val="000614BF"/>
    <w:rsid w:val="000638D6"/>
    <w:rsid w:val="00067251"/>
    <w:rsid w:val="00070466"/>
    <w:rsid w:val="00077201"/>
    <w:rsid w:val="00087D46"/>
    <w:rsid w:val="000958EA"/>
    <w:rsid w:val="00095F71"/>
    <w:rsid w:val="000972A2"/>
    <w:rsid w:val="000A36FF"/>
    <w:rsid w:val="000A3FEB"/>
    <w:rsid w:val="000A7645"/>
    <w:rsid w:val="000B310F"/>
    <w:rsid w:val="000B6050"/>
    <w:rsid w:val="000B6D0F"/>
    <w:rsid w:val="000C0060"/>
    <w:rsid w:val="000C2615"/>
    <w:rsid w:val="000C3752"/>
    <w:rsid w:val="000C3D74"/>
    <w:rsid w:val="000C789F"/>
    <w:rsid w:val="000D01B6"/>
    <w:rsid w:val="000D05EF"/>
    <w:rsid w:val="000D0EB7"/>
    <w:rsid w:val="000D16B4"/>
    <w:rsid w:val="000D2209"/>
    <w:rsid w:val="000D4A4A"/>
    <w:rsid w:val="000E0FEF"/>
    <w:rsid w:val="000E2261"/>
    <w:rsid w:val="000E3F92"/>
    <w:rsid w:val="000F1B12"/>
    <w:rsid w:val="000F21C1"/>
    <w:rsid w:val="000F501E"/>
    <w:rsid w:val="001062F3"/>
    <w:rsid w:val="0010745C"/>
    <w:rsid w:val="001140E7"/>
    <w:rsid w:val="00115FF5"/>
    <w:rsid w:val="00116FC8"/>
    <w:rsid w:val="00116FD3"/>
    <w:rsid w:val="001207ED"/>
    <w:rsid w:val="00122FE1"/>
    <w:rsid w:val="0012324F"/>
    <w:rsid w:val="00123718"/>
    <w:rsid w:val="0012465C"/>
    <w:rsid w:val="001273A7"/>
    <w:rsid w:val="00130139"/>
    <w:rsid w:val="0013072E"/>
    <w:rsid w:val="00142F69"/>
    <w:rsid w:val="00144E7E"/>
    <w:rsid w:val="00147C40"/>
    <w:rsid w:val="001527BD"/>
    <w:rsid w:val="0015427F"/>
    <w:rsid w:val="00154FEE"/>
    <w:rsid w:val="00156880"/>
    <w:rsid w:val="0016119D"/>
    <w:rsid w:val="00166C2F"/>
    <w:rsid w:val="001716A6"/>
    <w:rsid w:val="00171C46"/>
    <w:rsid w:val="001723D0"/>
    <w:rsid w:val="00173530"/>
    <w:rsid w:val="0017574F"/>
    <w:rsid w:val="00180B23"/>
    <w:rsid w:val="00181CBA"/>
    <w:rsid w:val="00183B90"/>
    <w:rsid w:val="0018717A"/>
    <w:rsid w:val="0019039B"/>
    <w:rsid w:val="001927C6"/>
    <w:rsid w:val="0019395A"/>
    <w:rsid w:val="001939E1"/>
    <w:rsid w:val="00195382"/>
    <w:rsid w:val="001A1EB0"/>
    <w:rsid w:val="001A3BBB"/>
    <w:rsid w:val="001A45D5"/>
    <w:rsid w:val="001B02CA"/>
    <w:rsid w:val="001B2A5B"/>
    <w:rsid w:val="001B782B"/>
    <w:rsid w:val="001C35C2"/>
    <w:rsid w:val="001C69C4"/>
    <w:rsid w:val="001D11E9"/>
    <w:rsid w:val="001D1898"/>
    <w:rsid w:val="001D37EF"/>
    <w:rsid w:val="001E0A33"/>
    <w:rsid w:val="001E3590"/>
    <w:rsid w:val="001E577B"/>
    <w:rsid w:val="001E5DB2"/>
    <w:rsid w:val="001E7329"/>
    <w:rsid w:val="001E7407"/>
    <w:rsid w:val="001E7F29"/>
    <w:rsid w:val="001E7F6E"/>
    <w:rsid w:val="001F12F8"/>
    <w:rsid w:val="001F1769"/>
    <w:rsid w:val="001F5D5E"/>
    <w:rsid w:val="001F6219"/>
    <w:rsid w:val="001F7418"/>
    <w:rsid w:val="00205CC5"/>
    <w:rsid w:val="002064BB"/>
    <w:rsid w:val="002065DA"/>
    <w:rsid w:val="00212241"/>
    <w:rsid w:val="00212DDD"/>
    <w:rsid w:val="002142DA"/>
    <w:rsid w:val="002144AC"/>
    <w:rsid w:val="00222B61"/>
    <w:rsid w:val="00222FA2"/>
    <w:rsid w:val="00224DF8"/>
    <w:rsid w:val="00234840"/>
    <w:rsid w:val="00235786"/>
    <w:rsid w:val="002362AF"/>
    <w:rsid w:val="00240094"/>
    <w:rsid w:val="0024010F"/>
    <w:rsid w:val="00240749"/>
    <w:rsid w:val="002423DA"/>
    <w:rsid w:val="00251BEE"/>
    <w:rsid w:val="00253185"/>
    <w:rsid w:val="002564A4"/>
    <w:rsid w:val="002564D5"/>
    <w:rsid w:val="00264794"/>
    <w:rsid w:val="0026673A"/>
    <w:rsid w:val="0027035B"/>
    <w:rsid w:val="00272E5E"/>
    <w:rsid w:val="00273E15"/>
    <w:rsid w:val="00274789"/>
    <w:rsid w:val="00276F3D"/>
    <w:rsid w:val="00277285"/>
    <w:rsid w:val="00277EAE"/>
    <w:rsid w:val="00282B45"/>
    <w:rsid w:val="00286072"/>
    <w:rsid w:val="002928AD"/>
    <w:rsid w:val="00297ECB"/>
    <w:rsid w:val="002A0F18"/>
    <w:rsid w:val="002A5B5C"/>
    <w:rsid w:val="002A6C6C"/>
    <w:rsid w:val="002A744B"/>
    <w:rsid w:val="002B18EE"/>
    <w:rsid w:val="002B2C34"/>
    <w:rsid w:val="002B629F"/>
    <w:rsid w:val="002B6874"/>
    <w:rsid w:val="002B7B26"/>
    <w:rsid w:val="002D043A"/>
    <w:rsid w:val="002D1446"/>
    <w:rsid w:val="002D1E6F"/>
    <w:rsid w:val="002D1FFA"/>
    <w:rsid w:val="002D23DC"/>
    <w:rsid w:val="002D40C4"/>
    <w:rsid w:val="002D4144"/>
    <w:rsid w:val="002D6224"/>
    <w:rsid w:val="002E191D"/>
    <w:rsid w:val="002E4E95"/>
    <w:rsid w:val="002F60C9"/>
    <w:rsid w:val="003029E8"/>
    <w:rsid w:val="00303D79"/>
    <w:rsid w:val="0030509E"/>
    <w:rsid w:val="00306A73"/>
    <w:rsid w:val="003105D5"/>
    <w:rsid w:val="0031352A"/>
    <w:rsid w:val="00313F8A"/>
    <w:rsid w:val="00314AD2"/>
    <w:rsid w:val="00315F50"/>
    <w:rsid w:val="003213F0"/>
    <w:rsid w:val="0032402A"/>
    <w:rsid w:val="00324BDF"/>
    <w:rsid w:val="0032591D"/>
    <w:rsid w:val="003304A9"/>
    <w:rsid w:val="00340D0E"/>
    <w:rsid w:val="00340F07"/>
    <w:rsid w:val="003415D3"/>
    <w:rsid w:val="00341D30"/>
    <w:rsid w:val="0034382B"/>
    <w:rsid w:val="00346447"/>
    <w:rsid w:val="00351E91"/>
    <w:rsid w:val="003521F7"/>
    <w:rsid w:val="00352B0F"/>
    <w:rsid w:val="00355403"/>
    <w:rsid w:val="00355469"/>
    <w:rsid w:val="00356B3D"/>
    <w:rsid w:val="003575CD"/>
    <w:rsid w:val="00360459"/>
    <w:rsid w:val="00364EFF"/>
    <w:rsid w:val="003675F6"/>
    <w:rsid w:val="003717E1"/>
    <w:rsid w:val="0037353F"/>
    <w:rsid w:val="00374573"/>
    <w:rsid w:val="00374B0A"/>
    <w:rsid w:val="0037652F"/>
    <w:rsid w:val="00377DAA"/>
    <w:rsid w:val="003822F8"/>
    <w:rsid w:val="00383780"/>
    <w:rsid w:val="00387EB0"/>
    <w:rsid w:val="003919EB"/>
    <w:rsid w:val="0039219C"/>
    <w:rsid w:val="00392CA8"/>
    <w:rsid w:val="00393637"/>
    <w:rsid w:val="00395C6D"/>
    <w:rsid w:val="0039757D"/>
    <w:rsid w:val="003A33AB"/>
    <w:rsid w:val="003A6435"/>
    <w:rsid w:val="003A69FB"/>
    <w:rsid w:val="003A751B"/>
    <w:rsid w:val="003B040D"/>
    <w:rsid w:val="003B29D2"/>
    <w:rsid w:val="003C06B1"/>
    <w:rsid w:val="003C1B59"/>
    <w:rsid w:val="003C3790"/>
    <w:rsid w:val="003D0BFE"/>
    <w:rsid w:val="003D5574"/>
    <w:rsid w:val="003D5700"/>
    <w:rsid w:val="003E1657"/>
    <w:rsid w:val="003E1C9C"/>
    <w:rsid w:val="003E2980"/>
    <w:rsid w:val="003E46DA"/>
    <w:rsid w:val="003E77BA"/>
    <w:rsid w:val="003F1AD2"/>
    <w:rsid w:val="003F6BE6"/>
    <w:rsid w:val="003F76F0"/>
    <w:rsid w:val="003F7C72"/>
    <w:rsid w:val="0040115A"/>
    <w:rsid w:val="004020BD"/>
    <w:rsid w:val="00404D21"/>
    <w:rsid w:val="00410A84"/>
    <w:rsid w:val="004115D8"/>
    <w:rsid w:val="004116CD"/>
    <w:rsid w:val="00415AB8"/>
    <w:rsid w:val="00415BDD"/>
    <w:rsid w:val="00417EB9"/>
    <w:rsid w:val="0042018F"/>
    <w:rsid w:val="004245F3"/>
    <w:rsid w:val="00424AFC"/>
    <w:rsid w:val="00424CA9"/>
    <w:rsid w:val="00426371"/>
    <w:rsid w:val="00430308"/>
    <w:rsid w:val="00431299"/>
    <w:rsid w:val="00431A1F"/>
    <w:rsid w:val="004326B7"/>
    <w:rsid w:val="00440BD7"/>
    <w:rsid w:val="0044291A"/>
    <w:rsid w:val="00443C62"/>
    <w:rsid w:val="00447E57"/>
    <w:rsid w:val="004511D0"/>
    <w:rsid w:val="004572D4"/>
    <w:rsid w:val="00460CF5"/>
    <w:rsid w:val="00460E04"/>
    <w:rsid w:val="00461F3E"/>
    <w:rsid w:val="00463EC0"/>
    <w:rsid w:val="0046604F"/>
    <w:rsid w:val="0046776E"/>
    <w:rsid w:val="00473654"/>
    <w:rsid w:val="00477D5A"/>
    <w:rsid w:val="00477FB9"/>
    <w:rsid w:val="00481861"/>
    <w:rsid w:val="00484266"/>
    <w:rsid w:val="004850CD"/>
    <w:rsid w:val="0048585C"/>
    <w:rsid w:val="00495537"/>
    <w:rsid w:val="00496CB2"/>
    <w:rsid w:val="00496F97"/>
    <w:rsid w:val="004A32E1"/>
    <w:rsid w:val="004B38C1"/>
    <w:rsid w:val="004C1CCE"/>
    <w:rsid w:val="004D6B9A"/>
    <w:rsid w:val="004D7E70"/>
    <w:rsid w:val="004E3735"/>
    <w:rsid w:val="004E4C4C"/>
    <w:rsid w:val="004E67B9"/>
    <w:rsid w:val="004E7BEC"/>
    <w:rsid w:val="004F146B"/>
    <w:rsid w:val="004F2ABE"/>
    <w:rsid w:val="004F5826"/>
    <w:rsid w:val="00500411"/>
    <w:rsid w:val="00502192"/>
    <w:rsid w:val="005049DC"/>
    <w:rsid w:val="00516B8D"/>
    <w:rsid w:val="00531E26"/>
    <w:rsid w:val="00532937"/>
    <w:rsid w:val="0053361D"/>
    <w:rsid w:val="00535A2A"/>
    <w:rsid w:val="00537809"/>
    <w:rsid w:val="00537FBC"/>
    <w:rsid w:val="00542197"/>
    <w:rsid w:val="005428B9"/>
    <w:rsid w:val="00543191"/>
    <w:rsid w:val="00544776"/>
    <w:rsid w:val="0054602F"/>
    <w:rsid w:val="0054770C"/>
    <w:rsid w:val="005507A9"/>
    <w:rsid w:val="00550BD9"/>
    <w:rsid w:val="00557758"/>
    <w:rsid w:val="005601EC"/>
    <w:rsid w:val="005610FF"/>
    <w:rsid w:val="005616E9"/>
    <w:rsid w:val="00570BA8"/>
    <w:rsid w:val="005728A7"/>
    <w:rsid w:val="00573DE9"/>
    <w:rsid w:val="0057571C"/>
    <w:rsid w:val="00580B11"/>
    <w:rsid w:val="00580BC5"/>
    <w:rsid w:val="00584811"/>
    <w:rsid w:val="0059187D"/>
    <w:rsid w:val="00592A91"/>
    <w:rsid w:val="00593AA6"/>
    <w:rsid w:val="00594161"/>
    <w:rsid w:val="00594749"/>
    <w:rsid w:val="00595223"/>
    <w:rsid w:val="005A0E72"/>
    <w:rsid w:val="005A2195"/>
    <w:rsid w:val="005A4D4A"/>
    <w:rsid w:val="005A6928"/>
    <w:rsid w:val="005A7A60"/>
    <w:rsid w:val="005B19EB"/>
    <w:rsid w:val="005B4067"/>
    <w:rsid w:val="005C3F41"/>
    <w:rsid w:val="005C6E17"/>
    <w:rsid w:val="005D4663"/>
    <w:rsid w:val="005D7042"/>
    <w:rsid w:val="005D707C"/>
    <w:rsid w:val="005D74DB"/>
    <w:rsid w:val="005D74FA"/>
    <w:rsid w:val="005F0A35"/>
    <w:rsid w:val="005F130B"/>
    <w:rsid w:val="005F2775"/>
    <w:rsid w:val="005F2F62"/>
    <w:rsid w:val="005F4481"/>
    <w:rsid w:val="005F6776"/>
    <w:rsid w:val="00600219"/>
    <w:rsid w:val="00601309"/>
    <w:rsid w:val="00601493"/>
    <w:rsid w:val="006021DC"/>
    <w:rsid w:val="00602388"/>
    <w:rsid w:val="00605B46"/>
    <w:rsid w:val="0061058B"/>
    <w:rsid w:val="00612FE7"/>
    <w:rsid w:val="0061489D"/>
    <w:rsid w:val="00617C33"/>
    <w:rsid w:val="00620EA5"/>
    <w:rsid w:val="00632EF0"/>
    <w:rsid w:val="00646574"/>
    <w:rsid w:val="006574F1"/>
    <w:rsid w:val="00663320"/>
    <w:rsid w:val="006716F6"/>
    <w:rsid w:val="00671BBB"/>
    <w:rsid w:val="00672D8A"/>
    <w:rsid w:val="00673BA0"/>
    <w:rsid w:val="00677CC2"/>
    <w:rsid w:val="00680FA9"/>
    <w:rsid w:val="006814EE"/>
    <w:rsid w:val="00682068"/>
    <w:rsid w:val="00683190"/>
    <w:rsid w:val="00684AFA"/>
    <w:rsid w:val="00686FFE"/>
    <w:rsid w:val="00690564"/>
    <w:rsid w:val="006905DE"/>
    <w:rsid w:val="006909C6"/>
    <w:rsid w:val="0069207B"/>
    <w:rsid w:val="0069210F"/>
    <w:rsid w:val="00697FC1"/>
    <w:rsid w:val="006B20D0"/>
    <w:rsid w:val="006B4137"/>
    <w:rsid w:val="006B4A17"/>
    <w:rsid w:val="006B5609"/>
    <w:rsid w:val="006B6E88"/>
    <w:rsid w:val="006B7E86"/>
    <w:rsid w:val="006C2748"/>
    <w:rsid w:val="006C2CB9"/>
    <w:rsid w:val="006C7F8C"/>
    <w:rsid w:val="006D120C"/>
    <w:rsid w:val="006D2DF9"/>
    <w:rsid w:val="006D351C"/>
    <w:rsid w:val="006E0316"/>
    <w:rsid w:val="006E137A"/>
    <w:rsid w:val="006E40A0"/>
    <w:rsid w:val="006E694A"/>
    <w:rsid w:val="006E6D41"/>
    <w:rsid w:val="006F318F"/>
    <w:rsid w:val="006F4C59"/>
    <w:rsid w:val="006F6D10"/>
    <w:rsid w:val="006F7DEB"/>
    <w:rsid w:val="00700B2C"/>
    <w:rsid w:val="00702949"/>
    <w:rsid w:val="00704B3E"/>
    <w:rsid w:val="00713084"/>
    <w:rsid w:val="00715914"/>
    <w:rsid w:val="00715BD0"/>
    <w:rsid w:val="0072078A"/>
    <w:rsid w:val="0072777B"/>
    <w:rsid w:val="00731E00"/>
    <w:rsid w:val="00741CBC"/>
    <w:rsid w:val="007440B7"/>
    <w:rsid w:val="00745D16"/>
    <w:rsid w:val="00746D7A"/>
    <w:rsid w:val="007470EC"/>
    <w:rsid w:val="0075274E"/>
    <w:rsid w:val="007544C3"/>
    <w:rsid w:val="007558DC"/>
    <w:rsid w:val="00760E23"/>
    <w:rsid w:val="00762A6E"/>
    <w:rsid w:val="007652E5"/>
    <w:rsid w:val="00770251"/>
    <w:rsid w:val="00770E89"/>
    <w:rsid w:val="007715C9"/>
    <w:rsid w:val="00771818"/>
    <w:rsid w:val="00773058"/>
    <w:rsid w:val="007748E1"/>
    <w:rsid w:val="00774EDD"/>
    <w:rsid w:val="007757EC"/>
    <w:rsid w:val="00777C6E"/>
    <w:rsid w:val="00786148"/>
    <w:rsid w:val="00790D46"/>
    <w:rsid w:val="007924FC"/>
    <w:rsid w:val="00794D86"/>
    <w:rsid w:val="00795B6F"/>
    <w:rsid w:val="007A21C2"/>
    <w:rsid w:val="007A3F63"/>
    <w:rsid w:val="007A4217"/>
    <w:rsid w:val="007A770A"/>
    <w:rsid w:val="007B4C60"/>
    <w:rsid w:val="007B6804"/>
    <w:rsid w:val="007B686B"/>
    <w:rsid w:val="007B75F4"/>
    <w:rsid w:val="007C25BF"/>
    <w:rsid w:val="007C3201"/>
    <w:rsid w:val="007C3CC4"/>
    <w:rsid w:val="007C439F"/>
    <w:rsid w:val="007C5529"/>
    <w:rsid w:val="007D0696"/>
    <w:rsid w:val="007E4474"/>
    <w:rsid w:val="007E7BCA"/>
    <w:rsid w:val="007F22A1"/>
    <w:rsid w:val="007F5093"/>
    <w:rsid w:val="00805944"/>
    <w:rsid w:val="0080740D"/>
    <w:rsid w:val="00807D6A"/>
    <w:rsid w:val="00810C71"/>
    <w:rsid w:val="00812339"/>
    <w:rsid w:val="00814333"/>
    <w:rsid w:val="008218FE"/>
    <w:rsid w:val="008245A7"/>
    <w:rsid w:val="00824B1A"/>
    <w:rsid w:val="00825122"/>
    <w:rsid w:val="00825599"/>
    <w:rsid w:val="00825EFF"/>
    <w:rsid w:val="00831E7E"/>
    <w:rsid w:val="00832AAF"/>
    <w:rsid w:val="00832B2F"/>
    <w:rsid w:val="00835A10"/>
    <w:rsid w:val="008365C7"/>
    <w:rsid w:val="00836BA2"/>
    <w:rsid w:val="008370AF"/>
    <w:rsid w:val="00837C3C"/>
    <w:rsid w:val="008419E6"/>
    <w:rsid w:val="008422C3"/>
    <w:rsid w:val="0084395C"/>
    <w:rsid w:val="0084616A"/>
    <w:rsid w:val="00846360"/>
    <w:rsid w:val="00847786"/>
    <w:rsid w:val="00852BC1"/>
    <w:rsid w:val="008537CF"/>
    <w:rsid w:val="0085473A"/>
    <w:rsid w:val="008549A4"/>
    <w:rsid w:val="00856A31"/>
    <w:rsid w:val="00856DB5"/>
    <w:rsid w:val="00860983"/>
    <w:rsid w:val="0086113D"/>
    <w:rsid w:val="00862482"/>
    <w:rsid w:val="00862C74"/>
    <w:rsid w:val="0086707A"/>
    <w:rsid w:val="008754D0"/>
    <w:rsid w:val="008815A9"/>
    <w:rsid w:val="00881B8F"/>
    <w:rsid w:val="00885F66"/>
    <w:rsid w:val="008878B9"/>
    <w:rsid w:val="0089107B"/>
    <w:rsid w:val="0089116B"/>
    <w:rsid w:val="00894614"/>
    <w:rsid w:val="00894663"/>
    <w:rsid w:val="00896FA3"/>
    <w:rsid w:val="00897A9C"/>
    <w:rsid w:val="008A029F"/>
    <w:rsid w:val="008A250E"/>
    <w:rsid w:val="008A3BE5"/>
    <w:rsid w:val="008A4D04"/>
    <w:rsid w:val="008A6438"/>
    <w:rsid w:val="008C10D5"/>
    <w:rsid w:val="008C2920"/>
    <w:rsid w:val="008C2F9D"/>
    <w:rsid w:val="008C388B"/>
    <w:rsid w:val="008C75F6"/>
    <w:rsid w:val="008C7B2F"/>
    <w:rsid w:val="008D0EE0"/>
    <w:rsid w:val="008D165D"/>
    <w:rsid w:val="008D2605"/>
    <w:rsid w:val="008D4231"/>
    <w:rsid w:val="008D48EC"/>
    <w:rsid w:val="008D6C85"/>
    <w:rsid w:val="008D7677"/>
    <w:rsid w:val="008E34B6"/>
    <w:rsid w:val="008E42CC"/>
    <w:rsid w:val="008E5EE4"/>
    <w:rsid w:val="008F213C"/>
    <w:rsid w:val="008F38F7"/>
    <w:rsid w:val="008F54E7"/>
    <w:rsid w:val="008F576C"/>
    <w:rsid w:val="008F57C4"/>
    <w:rsid w:val="009013E7"/>
    <w:rsid w:val="0090200D"/>
    <w:rsid w:val="0090229C"/>
    <w:rsid w:val="009029F1"/>
    <w:rsid w:val="00903422"/>
    <w:rsid w:val="00904A28"/>
    <w:rsid w:val="0090555A"/>
    <w:rsid w:val="009113F8"/>
    <w:rsid w:val="00912209"/>
    <w:rsid w:val="00913EEB"/>
    <w:rsid w:val="00914F19"/>
    <w:rsid w:val="00920AED"/>
    <w:rsid w:val="009213B7"/>
    <w:rsid w:val="0092173B"/>
    <w:rsid w:val="00922D72"/>
    <w:rsid w:val="009265BF"/>
    <w:rsid w:val="00930F31"/>
    <w:rsid w:val="00932377"/>
    <w:rsid w:val="00933A80"/>
    <w:rsid w:val="0093483B"/>
    <w:rsid w:val="00934D9D"/>
    <w:rsid w:val="009366AD"/>
    <w:rsid w:val="009401B5"/>
    <w:rsid w:val="00940885"/>
    <w:rsid w:val="00940B25"/>
    <w:rsid w:val="00947D5A"/>
    <w:rsid w:val="009532A5"/>
    <w:rsid w:val="00955A34"/>
    <w:rsid w:val="00955C5C"/>
    <w:rsid w:val="009631D5"/>
    <w:rsid w:val="009734A2"/>
    <w:rsid w:val="00974475"/>
    <w:rsid w:val="009763A9"/>
    <w:rsid w:val="0097666C"/>
    <w:rsid w:val="009846EA"/>
    <w:rsid w:val="00984922"/>
    <w:rsid w:val="00984C2D"/>
    <w:rsid w:val="009851AC"/>
    <w:rsid w:val="009868E9"/>
    <w:rsid w:val="00990E0A"/>
    <w:rsid w:val="00990ED3"/>
    <w:rsid w:val="009918EE"/>
    <w:rsid w:val="00991C70"/>
    <w:rsid w:val="009A3687"/>
    <w:rsid w:val="009A73D5"/>
    <w:rsid w:val="009B2336"/>
    <w:rsid w:val="009B2AD9"/>
    <w:rsid w:val="009B4D49"/>
    <w:rsid w:val="009B6C45"/>
    <w:rsid w:val="009B7FEC"/>
    <w:rsid w:val="009C0390"/>
    <w:rsid w:val="009C6470"/>
    <w:rsid w:val="009D006B"/>
    <w:rsid w:val="009D3A2E"/>
    <w:rsid w:val="009D3DEC"/>
    <w:rsid w:val="009D5B80"/>
    <w:rsid w:val="009E566B"/>
    <w:rsid w:val="009E7F2B"/>
    <w:rsid w:val="009F372B"/>
    <w:rsid w:val="009F374D"/>
    <w:rsid w:val="009F7F20"/>
    <w:rsid w:val="00A00059"/>
    <w:rsid w:val="00A03DF4"/>
    <w:rsid w:val="00A04798"/>
    <w:rsid w:val="00A07BBB"/>
    <w:rsid w:val="00A07E44"/>
    <w:rsid w:val="00A10ABF"/>
    <w:rsid w:val="00A11136"/>
    <w:rsid w:val="00A15C98"/>
    <w:rsid w:val="00A165A7"/>
    <w:rsid w:val="00A22C98"/>
    <w:rsid w:val="00A231E2"/>
    <w:rsid w:val="00A23B30"/>
    <w:rsid w:val="00A26763"/>
    <w:rsid w:val="00A32013"/>
    <w:rsid w:val="00A41747"/>
    <w:rsid w:val="00A434EA"/>
    <w:rsid w:val="00A45C87"/>
    <w:rsid w:val="00A51844"/>
    <w:rsid w:val="00A52258"/>
    <w:rsid w:val="00A525B0"/>
    <w:rsid w:val="00A52C0E"/>
    <w:rsid w:val="00A55AC4"/>
    <w:rsid w:val="00A56987"/>
    <w:rsid w:val="00A643F5"/>
    <w:rsid w:val="00A64912"/>
    <w:rsid w:val="00A65A68"/>
    <w:rsid w:val="00A65FC2"/>
    <w:rsid w:val="00A70A74"/>
    <w:rsid w:val="00A70FD8"/>
    <w:rsid w:val="00A71EE2"/>
    <w:rsid w:val="00A731EF"/>
    <w:rsid w:val="00A761F2"/>
    <w:rsid w:val="00A76C6D"/>
    <w:rsid w:val="00A77213"/>
    <w:rsid w:val="00A77998"/>
    <w:rsid w:val="00A81C46"/>
    <w:rsid w:val="00A81D50"/>
    <w:rsid w:val="00A83126"/>
    <w:rsid w:val="00A850F7"/>
    <w:rsid w:val="00A930F1"/>
    <w:rsid w:val="00AA1066"/>
    <w:rsid w:val="00AB529F"/>
    <w:rsid w:val="00AB6CB2"/>
    <w:rsid w:val="00AC1E3E"/>
    <w:rsid w:val="00AC4BB2"/>
    <w:rsid w:val="00AC6A9D"/>
    <w:rsid w:val="00AC719E"/>
    <w:rsid w:val="00AC790F"/>
    <w:rsid w:val="00AD5641"/>
    <w:rsid w:val="00AD694F"/>
    <w:rsid w:val="00AE20E4"/>
    <w:rsid w:val="00AE25C0"/>
    <w:rsid w:val="00AE3F2D"/>
    <w:rsid w:val="00AE5CA2"/>
    <w:rsid w:val="00AE663A"/>
    <w:rsid w:val="00AF06CF"/>
    <w:rsid w:val="00AF50FD"/>
    <w:rsid w:val="00AF6628"/>
    <w:rsid w:val="00AF6E35"/>
    <w:rsid w:val="00AF7716"/>
    <w:rsid w:val="00B0343F"/>
    <w:rsid w:val="00B0589B"/>
    <w:rsid w:val="00B070E6"/>
    <w:rsid w:val="00B12110"/>
    <w:rsid w:val="00B22B8F"/>
    <w:rsid w:val="00B3016F"/>
    <w:rsid w:val="00B32F67"/>
    <w:rsid w:val="00B33B3C"/>
    <w:rsid w:val="00B35BE4"/>
    <w:rsid w:val="00B37C72"/>
    <w:rsid w:val="00B50D43"/>
    <w:rsid w:val="00B53DCD"/>
    <w:rsid w:val="00B56774"/>
    <w:rsid w:val="00B56BF6"/>
    <w:rsid w:val="00B602B0"/>
    <w:rsid w:val="00B63644"/>
    <w:rsid w:val="00B63834"/>
    <w:rsid w:val="00B646E3"/>
    <w:rsid w:val="00B70F82"/>
    <w:rsid w:val="00B744C8"/>
    <w:rsid w:val="00B76493"/>
    <w:rsid w:val="00B77191"/>
    <w:rsid w:val="00B80199"/>
    <w:rsid w:val="00B81759"/>
    <w:rsid w:val="00B84F41"/>
    <w:rsid w:val="00B86188"/>
    <w:rsid w:val="00B932C6"/>
    <w:rsid w:val="00B93F3D"/>
    <w:rsid w:val="00B95835"/>
    <w:rsid w:val="00B9664B"/>
    <w:rsid w:val="00B9706F"/>
    <w:rsid w:val="00BA17FC"/>
    <w:rsid w:val="00BA1B84"/>
    <w:rsid w:val="00BA1E35"/>
    <w:rsid w:val="00BA220B"/>
    <w:rsid w:val="00BA4C1D"/>
    <w:rsid w:val="00BA4DB4"/>
    <w:rsid w:val="00BB0236"/>
    <w:rsid w:val="00BB3328"/>
    <w:rsid w:val="00BB356E"/>
    <w:rsid w:val="00BB4E99"/>
    <w:rsid w:val="00BB5685"/>
    <w:rsid w:val="00BC02F7"/>
    <w:rsid w:val="00BC0C80"/>
    <w:rsid w:val="00BC4A50"/>
    <w:rsid w:val="00BC7C17"/>
    <w:rsid w:val="00BE11DC"/>
    <w:rsid w:val="00BE328D"/>
    <w:rsid w:val="00BE719A"/>
    <w:rsid w:val="00BE720A"/>
    <w:rsid w:val="00BF3299"/>
    <w:rsid w:val="00BF332B"/>
    <w:rsid w:val="00BF40E2"/>
    <w:rsid w:val="00BF4908"/>
    <w:rsid w:val="00BF49E4"/>
    <w:rsid w:val="00BF6BCB"/>
    <w:rsid w:val="00C022AA"/>
    <w:rsid w:val="00C122FF"/>
    <w:rsid w:val="00C14DEE"/>
    <w:rsid w:val="00C25299"/>
    <w:rsid w:val="00C26312"/>
    <w:rsid w:val="00C27F5B"/>
    <w:rsid w:val="00C30319"/>
    <w:rsid w:val="00C3048E"/>
    <w:rsid w:val="00C30B74"/>
    <w:rsid w:val="00C311F7"/>
    <w:rsid w:val="00C42BF8"/>
    <w:rsid w:val="00C47F3F"/>
    <w:rsid w:val="00C50043"/>
    <w:rsid w:val="00C54207"/>
    <w:rsid w:val="00C5481C"/>
    <w:rsid w:val="00C57B39"/>
    <w:rsid w:val="00C622C7"/>
    <w:rsid w:val="00C635EA"/>
    <w:rsid w:val="00C652FE"/>
    <w:rsid w:val="00C676E5"/>
    <w:rsid w:val="00C71B3D"/>
    <w:rsid w:val="00C74851"/>
    <w:rsid w:val="00C74FD3"/>
    <w:rsid w:val="00C7573B"/>
    <w:rsid w:val="00C76F89"/>
    <w:rsid w:val="00C81741"/>
    <w:rsid w:val="00C827B1"/>
    <w:rsid w:val="00C91073"/>
    <w:rsid w:val="00C91821"/>
    <w:rsid w:val="00CA364C"/>
    <w:rsid w:val="00CA3CB2"/>
    <w:rsid w:val="00CA4287"/>
    <w:rsid w:val="00CA6CEC"/>
    <w:rsid w:val="00CB6389"/>
    <w:rsid w:val="00CB6E8B"/>
    <w:rsid w:val="00CC6F27"/>
    <w:rsid w:val="00CC783A"/>
    <w:rsid w:val="00CD06EF"/>
    <w:rsid w:val="00CD2B64"/>
    <w:rsid w:val="00CD499A"/>
    <w:rsid w:val="00CD4A52"/>
    <w:rsid w:val="00CD7312"/>
    <w:rsid w:val="00CE214E"/>
    <w:rsid w:val="00CE7DAB"/>
    <w:rsid w:val="00CF0BB2"/>
    <w:rsid w:val="00CF3EE8"/>
    <w:rsid w:val="00CF6261"/>
    <w:rsid w:val="00CF6C4D"/>
    <w:rsid w:val="00CF6EB9"/>
    <w:rsid w:val="00D07D45"/>
    <w:rsid w:val="00D13141"/>
    <w:rsid w:val="00D13441"/>
    <w:rsid w:val="00D16063"/>
    <w:rsid w:val="00D256F3"/>
    <w:rsid w:val="00D30689"/>
    <w:rsid w:val="00D31FA9"/>
    <w:rsid w:val="00D42507"/>
    <w:rsid w:val="00D431E5"/>
    <w:rsid w:val="00D473B5"/>
    <w:rsid w:val="00D514E5"/>
    <w:rsid w:val="00D52759"/>
    <w:rsid w:val="00D5434F"/>
    <w:rsid w:val="00D65828"/>
    <w:rsid w:val="00D667A5"/>
    <w:rsid w:val="00D7077B"/>
    <w:rsid w:val="00D70DFB"/>
    <w:rsid w:val="00D7106D"/>
    <w:rsid w:val="00D710C6"/>
    <w:rsid w:val="00D72845"/>
    <w:rsid w:val="00D74249"/>
    <w:rsid w:val="00D762D8"/>
    <w:rsid w:val="00D766DF"/>
    <w:rsid w:val="00D7679F"/>
    <w:rsid w:val="00D80612"/>
    <w:rsid w:val="00D80C28"/>
    <w:rsid w:val="00D8280A"/>
    <w:rsid w:val="00D84683"/>
    <w:rsid w:val="00D84E94"/>
    <w:rsid w:val="00D8507B"/>
    <w:rsid w:val="00D85CC5"/>
    <w:rsid w:val="00D87A71"/>
    <w:rsid w:val="00D92700"/>
    <w:rsid w:val="00D93374"/>
    <w:rsid w:val="00DA00A8"/>
    <w:rsid w:val="00DA17E4"/>
    <w:rsid w:val="00DA1B51"/>
    <w:rsid w:val="00DA5A28"/>
    <w:rsid w:val="00DA6185"/>
    <w:rsid w:val="00DA70D5"/>
    <w:rsid w:val="00DA746E"/>
    <w:rsid w:val="00DB18C6"/>
    <w:rsid w:val="00DB317F"/>
    <w:rsid w:val="00DC32E5"/>
    <w:rsid w:val="00DC4F88"/>
    <w:rsid w:val="00DC7725"/>
    <w:rsid w:val="00DD068F"/>
    <w:rsid w:val="00DD12A1"/>
    <w:rsid w:val="00DD51EA"/>
    <w:rsid w:val="00DD5F09"/>
    <w:rsid w:val="00DD6CD6"/>
    <w:rsid w:val="00DE0F80"/>
    <w:rsid w:val="00DE251E"/>
    <w:rsid w:val="00DE5B73"/>
    <w:rsid w:val="00DE5E8A"/>
    <w:rsid w:val="00DF2145"/>
    <w:rsid w:val="00DF72E9"/>
    <w:rsid w:val="00E00E58"/>
    <w:rsid w:val="00E05423"/>
    <w:rsid w:val="00E05704"/>
    <w:rsid w:val="00E118B9"/>
    <w:rsid w:val="00E159D1"/>
    <w:rsid w:val="00E17108"/>
    <w:rsid w:val="00E2127A"/>
    <w:rsid w:val="00E212DC"/>
    <w:rsid w:val="00E234EF"/>
    <w:rsid w:val="00E24878"/>
    <w:rsid w:val="00E254C9"/>
    <w:rsid w:val="00E26B57"/>
    <w:rsid w:val="00E30FCA"/>
    <w:rsid w:val="00E338EF"/>
    <w:rsid w:val="00E34B94"/>
    <w:rsid w:val="00E358E1"/>
    <w:rsid w:val="00E35CB7"/>
    <w:rsid w:val="00E3610E"/>
    <w:rsid w:val="00E403DE"/>
    <w:rsid w:val="00E403EF"/>
    <w:rsid w:val="00E429E8"/>
    <w:rsid w:val="00E43C03"/>
    <w:rsid w:val="00E4725C"/>
    <w:rsid w:val="00E47785"/>
    <w:rsid w:val="00E53A8A"/>
    <w:rsid w:val="00E56B51"/>
    <w:rsid w:val="00E5783F"/>
    <w:rsid w:val="00E607D0"/>
    <w:rsid w:val="00E60FA7"/>
    <w:rsid w:val="00E650DB"/>
    <w:rsid w:val="00E7063D"/>
    <w:rsid w:val="00E74DC7"/>
    <w:rsid w:val="00E75AEA"/>
    <w:rsid w:val="00E77F39"/>
    <w:rsid w:val="00E85407"/>
    <w:rsid w:val="00E855DA"/>
    <w:rsid w:val="00E94D5E"/>
    <w:rsid w:val="00E96EB6"/>
    <w:rsid w:val="00EA149D"/>
    <w:rsid w:val="00EA7100"/>
    <w:rsid w:val="00EA7843"/>
    <w:rsid w:val="00EB1780"/>
    <w:rsid w:val="00EB22C4"/>
    <w:rsid w:val="00EB7AC1"/>
    <w:rsid w:val="00EC007F"/>
    <w:rsid w:val="00EC2BED"/>
    <w:rsid w:val="00EC3721"/>
    <w:rsid w:val="00EC4ECE"/>
    <w:rsid w:val="00EC6A1F"/>
    <w:rsid w:val="00ED4DAA"/>
    <w:rsid w:val="00EE437C"/>
    <w:rsid w:val="00EF2760"/>
    <w:rsid w:val="00EF2E3A"/>
    <w:rsid w:val="00EF436B"/>
    <w:rsid w:val="00EF7018"/>
    <w:rsid w:val="00EF7292"/>
    <w:rsid w:val="00F05EF3"/>
    <w:rsid w:val="00F072A7"/>
    <w:rsid w:val="00F074D2"/>
    <w:rsid w:val="00F078DC"/>
    <w:rsid w:val="00F12083"/>
    <w:rsid w:val="00F20B78"/>
    <w:rsid w:val="00F21DCB"/>
    <w:rsid w:val="00F22A40"/>
    <w:rsid w:val="00F25D85"/>
    <w:rsid w:val="00F278B7"/>
    <w:rsid w:val="00F312FA"/>
    <w:rsid w:val="00F3299C"/>
    <w:rsid w:val="00F32D04"/>
    <w:rsid w:val="00F34E25"/>
    <w:rsid w:val="00F466B3"/>
    <w:rsid w:val="00F46F99"/>
    <w:rsid w:val="00F51D1C"/>
    <w:rsid w:val="00F52330"/>
    <w:rsid w:val="00F5609D"/>
    <w:rsid w:val="00F60287"/>
    <w:rsid w:val="00F623AA"/>
    <w:rsid w:val="00F6544A"/>
    <w:rsid w:val="00F67BD0"/>
    <w:rsid w:val="00F71650"/>
    <w:rsid w:val="00F71DBE"/>
    <w:rsid w:val="00F73B96"/>
    <w:rsid w:val="00F73BD6"/>
    <w:rsid w:val="00F755B8"/>
    <w:rsid w:val="00F76616"/>
    <w:rsid w:val="00F83989"/>
    <w:rsid w:val="00F84C47"/>
    <w:rsid w:val="00F91403"/>
    <w:rsid w:val="00F93342"/>
    <w:rsid w:val="00F9572A"/>
    <w:rsid w:val="00F95A47"/>
    <w:rsid w:val="00F960B3"/>
    <w:rsid w:val="00FA0058"/>
    <w:rsid w:val="00FA1213"/>
    <w:rsid w:val="00FA23CE"/>
    <w:rsid w:val="00FA2D3D"/>
    <w:rsid w:val="00FA2F96"/>
    <w:rsid w:val="00FA3CF2"/>
    <w:rsid w:val="00FA67B1"/>
    <w:rsid w:val="00FB40BA"/>
    <w:rsid w:val="00FB4B46"/>
    <w:rsid w:val="00FB4DDB"/>
    <w:rsid w:val="00FB5483"/>
    <w:rsid w:val="00FB55AA"/>
    <w:rsid w:val="00FC0978"/>
    <w:rsid w:val="00FC6B2A"/>
    <w:rsid w:val="00FC6E0E"/>
    <w:rsid w:val="00FD2E5D"/>
    <w:rsid w:val="00FD58B3"/>
    <w:rsid w:val="00FD7D4E"/>
    <w:rsid w:val="00FE1CEF"/>
    <w:rsid w:val="00FE387F"/>
    <w:rsid w:val="00FE6714"/>
    <w:rsid w:val="00FF3260"/>
    <w:rsid w:val="00FF36CB"/>
    <w:rsid w:val="00FF471C"/>
    <w:rsid w:val="00FF6CD2"/>
    <w:rsid w:val="00FF70BF"/>
    <w:rsid w:val="00FF721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34E25"/>
    <w:pPr>
      <w:spacing w:line="260" w:lineRule="atLeast"/>
    </w:pPr>
    <w:rPr>
      <w:sz w:val="22"/>
    </w:rPr>
  </w:style>
  <w:style w:type="paragraph" w:styleId="Heading1">
    <w:name w:val="heading 1"/>
    <w:basedOn w:val="Normal"/>
    <w:next w:val="Normal"/>
    <w:link w:val="Heading1Char"/>
    <w:uiPriority w:val="9"/>
    <w:qFormat/>
    <w:rsid w:val="00F34E25"/>
    <w:pPr>
      <w:keepNext/>
      <w:keepLines/>
      <w:numPr>
        <w:numId w:val="16"/>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34E25"/>
    <w:pPr>
      <w:keepNext/>
      <w:keepLines/>
      <w:numPr>
        <w:ilvl w:val="1"/>
        <w:numId w:val="16"/>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34E25"/>
    <w:pPr>
      <w:keepNext/>
      <w:keepLines/>
      <w:numPr>
        <w:ilvl w:val="2"/>
        <w:numId w:val="16"/>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34E25"/>
    <w:pPr>
      <w:keepNext/>
      <w:keepLines/>
      <w:numPr>
        <w:ilvl w:val="3"/>
        <w:numId w:val="16"/>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F34E25"/>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34E25"/>
    <w:pPr>
      <w:keepNext/>
      <w:keepLines/>
      <w:numPr>
        <w:ilvl w:val="5"/>
        <w:numId w:val="1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34E25"/>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34E25"/>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34E25"/>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F34E2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34E25"/>
  </w:style>
  <w:style w:type="character" w:customStyle="1" w:styleId="OPCCharBase">
    <w:name w:val="OPCCharBase"/>
    <w:uiPriority w:val="1"/>
    <w:qFormat/>
    <w:rsid w:val="00F34E25"/>
  </w:style>
  <w:style w:type="paragraph" w:customStyle="1" w:styleId="OPCParaBase">
    <w:name w:val="OPCParaBase"/>
    <w:link w:val="OPCParaBaseChar"/>
    <w:qFormat/>
    <w:rsid w:val="00F34E2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F34E25"/>
    <w:pPr>
      <w:spacing w:line="240" w:lineRule="auto"/>
    </w:pPr>
    <w:rPr>
      <w:b/>
      <w:sz w:val="40"/>
    </w:rPr>
  </w:style>
  <w:style w:type="paragraph" w:customStyle="1" w:styleId="ActHead1">
    <w:name w:val="ActHead 1"/>
    <w:aliases w:val="c"/>
    <w:basedOn w:val="OPCParaBase"/>
    <w:next w:val="Normal"/>
    <w:qFormat/>
    <w:rsid w:val="00F34E2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34E2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34E2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34E2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34E2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34E2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34E2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34E2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34E2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34E25"/>
  </w:style>
  <w:style w:type="paragraph" w:customStyle="1" w:styleId="Blocks">
    <w:name w:val="Blocks"/>
    <w:aliases w:val="bb"/>
    <w:basedOn w:val="OPCParaBase"/>
    <w:qFormat/>
    <w:rsid w:val="00F34E25"/>
    <w:pPr>
      <w:spacing w:line="240" w:lineRule="auto"/>
    </w:pPr>
    <w:rPr>
      <w:sz w:val="24"/>
    </w:rPr>
  </w:style>
  <w:style w:type="paragraph" w:customStyle="1" w:styleId="BoxText">
    <w:name w:val="BoxText"/>
    <w:aliases w:val="bt"/>
    <w:basedOn w:val="OPCParaBase"/>
    <w:qFormat/>
    <w:rsid w:val="00F34E2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34E25"/>
    <w:rPr>
      <w:b/>
    </w:rPr>
  </w:style>
  <w:style w:type="paragraph" w:customStyle="1" w:styleId="BoxHeadItalic">
    <w:name w:val="BoxHeadItalic"/>
    <w:aliases w:val="bhi"/>
    <w:basedOn w:val="BoxText"/>
    <w:next w:val="BoxStep"/>
    <w:qFormat/>
    <w:rsid w:val="00F34E25"/>
    <w:rPr>
      <w:i/>
    </w:rPr>
  </w:style>
  <w:style w:type="paragraph" w:customStyle="1" w:styleId="BoxList">
    <w:name w:val="BoxList"/>
    <w:aliases w:val="bl"/>
    <w:basedOn w:val="BoxText"/>
    <w:qFormat/>
    <w:rsid w:val="00F34E25"/>
    <w:pPr>
      <w:ind w:left="1559" w:hanging="425"/>
    </w:pPr>
  </w:style>
  <w:style w:type="paragraph" w:customStyle="1" w:styleId="BoxNote">
    <w:name w:val="BoxNote"/>
    <w:aliases w:val="bn"/>
    <w:basedOn w:val="BoxText"/>
    <w:qFormat/>
    <w:rsid w:val="00F34E25"/>
    <w:pPr>
      <w:tabs>
        <w:tab w:val="left" w:pos="1985"/>
      </w:tabs>
      <w:spacing w:before="122" w:line="198" w:lineRule="exact"/>
      <w:ind w:left="2948" w:hanging="1814"/>
    </w:pPr>
    <w:rPr>
      <w:sz w:val="18"/>
    </w:rPr>
  </w:style>
  <w:style w:type="paragraph" w:customStyle="1" w:styleId="BoxPara">
    <w:name w:val="BoxPara"/>
    <w:aliases w:val="bp"/>
    <w:basedOn w:val="BoxText"/>
    <w:qFormat/>
    <w:rsid w:val="00F34E25"/>
    <w:pPr>
      <w:tabs>
        <w:tab w:val="right" w:pos="2268"/>
      </w:tabs>
      <w:ind w:left="2552" w:hanging="1418"/>
    </w:pPr>
  </w:style>
  <w:style w:type="paragraph" w:customStyle="1" w:styleId="BoxStep">
    <w:name w:val="BoxStep"/>
    <w:aliases w:val="bs"/>
    <w:basedOn w:val="BoxText"/>
    <w:qFormat/>
    <w:rsid w:val="00F34E25"/>
    <w:pPr>
      <w:ind w:left="1985" w:hanging="851"/>
    </w:pPr>
  </w:style>
  <w:style w:type="character" w:customStyle="1" w:styleId="CharAmPartNo">
    <w:name w:val="CharAmPartNo"/>
    <w:basedOn w:val="OPCCharBase"/>
    <w:qFormat/>
    <w:rsid w:val="00F34E25"/>
  </w:style>
  <w:style w:type="character" w:customStyle="1" w:styleId="CharAmPartText">
    <w:name w:val="CharAmPartText"/>
    <w:basedOn w:val="OPCCharBase"/>
    <w:qFormat/>
    <w:rsid w:val="00F34E25"/>
  </w:style>
  <w:style w:type="character" w:customStyle="1" w:styleId="CharAmSchNo">
    <w:name w:val="CharAmSchNo"/>
    <w:basedOn w:val="OPCCharBase"/>
    <w:qFormat/>
    <w:rsid w:val="00F34E25"/>
  </w:style>
  <w:style w:type="character" w:customStyle="1" w:styleId="CharAmSchText">
    <w:name w:val="CharAmSchText"/>
    <w:basedOn w:val="OPCCharBase"/>
    <w:qFormat/>
    <w:rsid w:val="00F34E25"/>
  </w:style>
  <w:style w:type="character" w:customStyle="1" w:styleId="CharBoldItalic">
    <w:name w:val="CharBoldItalic"/>
    <w:basedOn w:val="OPCCharBase"/>
    <w:uiPriority w:val="1"/>
    <w:qFormat/>
    <w:rsid w:val="00F34E25"/>
    <w:rPr>
      <w:b/>
      <w:i/>
    </w:rPr>
  </w:style>
  <w:style w:type="character" w:customStyle="1" w:styleId="CharChapNo">
    <w:name w:val="CharChapNo"/>
    <w:basedOn w:val="OPCCharBase"/>
    <w:uiPriority w:val="1"/>
    <w:qFormat/>
    <w:rsid w:val="00F34E25"/>
  </w:style>
  <w:style w:type="character" w:customStyle="1" w:styleId="CharChapText">
    <w:name w:val="CharChapText"/>
    <w:basedOn w:val="OPCCharBase"/>
    <w:uiPriority w:val="1"/>
    <w:qFormat/>
    <w:rsid w:val="00F34E25"/>
  </w:style>
  <w:style w:type="character" w:customStyle="1" w:styleId="CharDivNo">
    <w:name w:val="CharDivNo"/>
    <w:basedOn w:val="OPCCharBase"/>
    <w:uiPriority w:val="1"/>
    <w:qFormat/>
    <w:rsid w:val="00F34E25"/>
  </w:style>
  <w:style w:type="character" w:customStyle="1" w:styleId="CharDivText">
    <w:name w:val="CharDivText"/>
    <w:basedOn w:val="OPCCharBase"/>
    <w:uiPriority w:val="1"/>
    <w:qFormat/>
    <w:rsid w:val="00F34E25"/>
  </w:style>
  <w:style w:type="character" w:customStyle="1" w:styleId="CharItalic">
    <w:name w:val="CharItalic"/>
    <w:basedOn w:val="OPCCharBase"/>
    <w:uiPriority w:val="1"/>
    <w:qFormat/>
    <w:rsid w:val="00F34E25"/>
    <w:rPr>
      <w:i/>
    </w:rPr>
  </w:style>
  <w:style w:type="character" w:customStyle="1" w:styleId="CharPartNo">
    <w:name w:val="CharPartNo"/>
    <w:basedOn w:val="OPCCharBase"/>
    <w:uiPriority w:val="1"/>
    <w:qFormat/>
    <w:rsid w:val="00F34E25"/>
  </w:style>
  <w:style w:type="character" w:customStyle="1" w:styleId="CharPartText">
    <w:name w:val="CharPartText"/>
    <w:basedOn w:val="OPCCharBase"/>
    <w:uiPriority w:val="1"/>
    <w:qFormat/>
    <w:rsid w:val="00F34E25"/>
  </w:style>
  <w:style w:type="character" w:customStyle="1" w:styleId="CharSectno">
    <w:name w:val="CharSectno"/>
    <w:basedOn w:val="OPCCharBase"/>
    <w:qFormat/>
    <w:rsid w:val="00F34E25"/>
  </w:style>
  <w:style w:type="character" w:customStyle="1" w:styleId="CharSubdNo">
    <w:name w:val="CharSubdNo"/>
    <w:basedOn w:val="OPCCharBase"/>
    <w:uiPriority w:val="1"/>
    <w:qFormat/>
    <w:rsid w:val="00F34E25"/>
  </w:style>
  <w:style w:type="character" w:customStyle="1" w:styleId="CharSubdText">
    <w:name w:val="CharSubdText"/>
    <w:basedOn w:val="OPCCharBase"/>
    <w:uiPriority w:val="1"/>
    <w:qFormat/>
    <w:rsid w:val="00F34E25"/>
  </w:style>
  <w:style w:type="paragraph" w:customStyle="1" w:styleId="CTA--">
    <w:name w:val="CTA --"/>
    <w:basedOn w:val="OPCParaBase"/>
    <w:next w:val="Normal"/>
    <w:rsid w:val="00F34E25"/>
    <w:pPr>
      <w:spacing w:before="60" w:line="240" w:lineRule="atLeast"/>
      <w:ind w:left="142" w:hanging="142"/>
    </w:pPr>
    <w:rPr>
      <w:sz w:val="20"/>
    </w:rPr>
  </w:style>
  <w:style w:type="paragraph" w:customStyle="1" w:styleId="CTA-">
    <w:name w:val="CTA -"/>
    <w:basedOn w:val="OPCParaBase"/>
    <w:rsid w:val="00F34E25"/>
    <w:pPr>
      <w:spacing w:before="60" w:line="240" w:lineRule="atLeast"/>
      <w:ind w:left="85" w:hanging="85"/>
    </w:pPr>
    <w:rPr>
      <w:sz w:val="20"/>
    </w:rPr>
  </w:style>
  <w:style w:type="paragraph" w:customStyle="1" w:styleId="CTA---">
    <w:name w:val="CTA ---"/>
    <w:basedOn w:val="OPCParaBase"/>
    <w:next w:val="Normal"/>
    <w:rsid w:val="00F34E25"/>
    <w:pPr>
      <w:spacing w:before="60" w:line="240" w:lineRule="atLeast"/>
      <w:ind w:left="198" w:hanging="198"/>
    </w:pPr>
    <w:rPr>
      <w:sz w:val="20"/>
    </w:rPr>
  </w:style>
  <w:style w:type="paragraph" w:customStyle="1" w:styleId="CTA----">
    <w:name w:val="CTA ----"/>
    <w:basedOn w:val="OPCParaBase"/>
    <w:next w:val="Normal"/>
    <w:rsid w:val="00F34E25"/>
    <w:pPr>
      <w:spacing w:before="60" w:line="240" w:lineRule="atLeast"/>
      <w:ind w:left="255" w:hanging="255"/>
    </w:pPr>
    <w:rPr>
      <w:sz w:val="20"/>
    </w:rPr>
  </w:style>
  <w:style w:type="paragraph" w:customStyle="1" w:styleId="CTA1a">
    <w:name w:val="CTA 1(a)"/>
    <w:basedOn w:val="OPCParaBase"/>
    <w:rsid w:val="00F34E25"/>
    <w:pPr>
      <w:tabs>
        <w:tab w:val="right" w:pos="414"/>
      </w:tabs>
      <w:spacing w:before="40" w:line="240" w:lineRule="atLeast"/>
      <w:ind w:left="675" w:hanging="675"/>
    </w:pPr>
    <w:rPr>
      <w:sz w:val="20"/>
    </w:rPr>
  </w:style>
  <w:style w:type="paragraph" w:customStyle="1" w:styleId="CTA1ai">
    <w:name w:val="CTA 1(a)(i)"/>
    <w:basedOn w:val="OPCParaBase"/>
    <w:rsid w:val="00F34E25"/>
    <w:pPr>
      <w:tabs>
        <w:tab w:val="right" w:pos="1004"/>
      </w:tabs>
      <w:spacing w:before="40" w:line="240" w:lineRule="atLeast"/>
      <w:ind w:left="1253" w:hanging="1253"/>
    </w:pPr>
    <w:rPr>
      <w:sz w:val="20"/>
    </w:rPr>
  </w:style>
  <w:style w:type="paragraph" w:customStyle="1" w:styleId="CTA2a">
    <w:name w:val="CTA 2(a)"/>
    <w:basedOn w:val="OPCParaBase"/>
    <w:rsid w:val="00F34E25"/>
    <w:pPr>
      <w:tabs>
        <w:tab w:val="right" w:pos="482"/>
      </w:tabs>
      <w:spacing w:before="40" w:line="240" w:lineRule="atLeast"/>
      <w:ind w:left="748" w:hanging="748"/>
    </w:pPr>
    <w:rPr>
      <w:sz w:val="20"/>
    </w:rPr>
  </w:style>
  <w:style w:type="paragraph" w:customStyle="1" w:styleId="CTA2ai">
    <w:name w:val="CTA 2(a)(i)"/>
    <w:basedOn w:val="OPCParaBase"/>
    <w:rsid w:val="00F34E25"/>
    <w:pPr>
      <w:tabs>
        <w:tab w:val="right" w:pos="1089"/>
      </w:tabs>
      <w:spacing w:before="40" w:line="240" w:lineRule="atLeast"/>
      <w:ind w:left="1327" w:hanging="1327"/>
    </w:pPr>
    <w:rPr>
      <w:sz w:val="20"/>
    </w:rPr>
  </w:style>
  <w:style w:type="paragraph" w:customStyle="1" w:styleId="CTA3a">
    <w:name w:val="CTA 3(a)"/>
    <w:basedOn w:val="OPCParaBase"/>
    <w:rsid w:val="00F34E25"/>
    <w:pPr>
      <w:tabs>
        <w:tab w:val="right" w:pos="556"/>
      </w:tabs>
      <w:spacing w:before="40" w:line="240" w:lineRule="atLeast"/>
      <w:ind w:left="805" w:hanging="805"/>
    </w:pPr>
    <w:rPr>
      <w:sz w:val="20"/>
    </w:rPr>
  </w:style>
  <w:style w:type="paragraph" w:customStyle="1" w:styleId="CTA3ai">
    <w:name w:val="CTA 3(a)(i)"/>
    <w:basedOn w:val="OPCParaBase"/>
    <w:rsid w:val="00F34E25"/>
    <w:pPr>
      <w:tabs>
        <w:tab w:val="right" w:pos="1140"/>
      </w:tabs>
      <w:spacing w:before="40" w:line="240" w:lineRule="atLeast"/>
      <w:ind w:left="1361" w:hanging="1361"/>
    </w:pPr>
    <w:rPr>
      <w:sz w:val="20"/>
    </w:rPr>
  </w:style>
  <w:style w:type="paragraph" w:customStyle="1" w:styleId="CTA4a">
    <w:name w:val="CTA 4(a)"/>
    <w:basedOn w:val="OPCParaBase"/>
    <w:rsid w:val="00F34E25"/>
    <w:pPr>
      <w:tabs>
        <w:tab w:val="right" w:pos="624"/>
      </w:tabs>
      <w:spacing w:before="40" w:line="240" w:lineRule="atLeast"/>
      <w:ind w:left="873" w:hanging="873"/>
    </w:pPr>
    <w:rPr>
      <w:sz w:val="20"/>
    </w:rPr>
  </w:style>
  <w:style w:type="paragraph" w:customStyle="1" w:styleId="CTA4ai">
    <w:name w:val="CTA 4(a)(i)"/>
    <w:basedOn w:val="OPCParaBase"/>
    <w:rsid w:val="00F34E25"/>
    <w:pPr>
      <w:tabs>
        <w:tab w:val="right" w:pos="1213"/>
      </w:tabs>
      <w:spacing w:before="40" w:line="240" w:lineRule="atLeast"/>
      <w:ind w:left="1452" w:hanging="1452"/>
    </w:pPr>
    <w:rPr>
      <w:sz w:val="20"/>
    </w:rPr>
  </w:style>
  <w:style w:type="paragraph" w:customStyle="1" w:styleId="CTACAPS">
    <w:name w:val="CTA CAPS"/>
    <w:basedOn w:val="OPCParaBase"/>
    <w:rsid w:val="00F34E25"/>
    <w:pPr>
      <w:spacing w:before="60" w:line="240" w:lineRule="atLeast"/>
    </w:pPr>
    <w:rPr>
      <w:sz w:val="20"/>
    </w:rPr>
  </w:style>
  <w:style w:type="paragraph" w:customStyle="1" w:styleId="CTAright">
    <w:name w:val="CTA right"/>
    <w:basedOn w:val="OPCParaBase"/>
    <w:rsid w:val="00F34E25"/>
    <w:pPr>
      <w:spacing w:before="60" w:line="240" w:lineRule="auto"/>
      <w:jc w:val="right"/>
    </w:pPr>
    <w:rPr>
      <w:sz w:val="20"/>
    </w:rPr>
  </w:style>
  <w:style w:type="paragraph" w:customStyle="1" w:styleId="subsection">
    <w:name w:val="subsection"/>
    <w:aliases w:val="ss"/>
    <w:basedOn w:val="OPCParaBase"/>
    <w:link w:val="subsectionChar"/>
    <w:rsid w:val="00F34E25"/>
    <w:pPr>
      <w:tabs>
        <w:tab w:val="right" w:pos="1021"/>
      </w:tabs>
      <w:spacing w:before="180" w:line="240" w:lineRule="auto"/>
      <w:ind w:left="1134" w:hanging="1134"/>
    </w:pPr>
  </w:style>
  <w:style w:type="paragraph" w:customStyle="1" w:styleId="Definition">
    <w:name w:val="Definition"/>
    <w:aliases w:val="dd"/>
    <w:basedOn w:val="OPCParaBase"/>
    <w:rsid w:val="00F34E25"/>
    <w:pPr>
      <w:spacing w:before="180" w:line="240" w:lineRule="auto"/>
      <w:ind w:left="1134"/>
    </w:pPr>
  </w:style>
  <w:style w:type="paragraph" w:customStyle="1" w:styleId="Formula">
    <w:name w:val="Formula"/>
    <w:basedOn w:val="OPCParaBase"/>
    <w:rsid w:val="00F34E25"/>
    <w:pPr>
      <w:spacing w:line="240" w:lineRule="auto"/>
      <w:ind w:left="1134"/>
    </w:pPr>
    <w:rPr>
      <w:sz w:val="20"/>
    </w:rPr>
  </w:style>
  <w:style w:type="paragraph" w:styleId="Header">
    <w:name w:val="header"/>
    <w:basedOn w:val="OPCParaBase"/>
    <w:link w:val="HeaderChar"/>
    <w:unhideWhenUsed/>
    <w:rsid w:val="00F34E2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34E25"/>
    <w:rPr>
      <w:rFonts w:eastAsia="Times New Roman" w:cs="Times New Roman"/>
      <w:sz w:val="16"/>
      <w:lang w:eastAsia="en-AU"/>
    </w:rPr>
  </w:style>
  <w:style w:type="paragraph" w:customStyle="1" w:styleId="House">
    <w:name w:val="House"/>
    <w:basedOn w:val="OPCParaBase"/>
    <w:rsid w:val="00F34E25"/>
    <w:pPr>
      <w:spacing w:line="240" w:lineRule="auto"/>
    </w:pPr>
    <w:rPr>
      <w:sz w:val="28"/>
    </w:rPr>
  </w:style>
  <w:style w:type="paragraph" w:customStyle="1" w:styleId="Item">
    <w:name w:val="Item"/>
    <w:aliases w:val="i"/>
    <w:basedOn w:val="OPCParaBase"/>
    <w:next w:val="ItemHead"/>
    <w:rsid w:val="00F34E25"/>
    <w:pPr>
      <w:keepLines/>
      <w:spacing w:before="80" w:line="240" w:lineRule="auto"/>
      <w:ind w:left="709"/>
    </w:pPr>
  </w:style>
  <w:style w:type="paragraph" w:customStyle="1" w:styleId="ItemHead">
    <w:name w:val="ItemHead"/>
    <w:aliases w:val="ih"/>
    <w:basedOn w:val="OPCParaBase"/>
    <w:next w:val="Item"/>
    <w:rsid w:val="00F34E2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34E25"/>
    <w:pPr>
      <w:spacing w:line="240" w:lineRule="auto"/>
    </w:pPr>
    <w:rPr>
      <w:b/>
      <w:sz w:val="32"/>
    </w:rPr>
  </w:style>
  <w:style w:type="paragraph" w:customStyle="1" w:styleId="notedraft">
    <w:name w:val="note(draft)"/>
    <w:aliases w:val="nd"/>
    <w:basedOn w:val="OPCParaBase"/>
    <w:rsid w:val="00F34E25"/>
    <w:pPr>
      <w:spacing w:before="240" w:line="240" w:lineRule="auto"/>
      <w:ind w:left="284" w:hanging="284"/>
    </w:pPr>
    <w:rPr>
      <w:i/>
      <w:sz w:val="24"/>
    </w:rPr>
  </w:style>
  <w:style w:type="paragraph" w:customStyle="1" w:styleId="notemargin">
    <w:name w:val="note(margin)"/>
    <w:aliases w:val="nm"/>
    <w:basedOn w:val="OPCParaBase"/>
    <w:rsid w:val="00F34E25"/>
    <w:pPr>
      <w:tabs>
        <w:tab w:val="left" w:pos="709"/>
      </w:tabs>
      <w:spacing w:before="122" w:line="198" w:lineRule="exact"/>
      <w:ind w:left="709" w:hanging="709"/>
    </w:pPr>
    <w:rPr>
      <w:sz w:val="18"/>
    </w:rPr>
  </w:style>
  <w:style w:type="paragraph" w:customStyle="1" w:styleId="noteToPara">
    <w:name w:val="noteToPara"/>
    <w:aliases w:val="ntp"/>
    <w:basedOn w:val="OPCParaBase"/>
    <w:rsid w:val="00F34E25"/>
    <w:pPr>
      <w:spacing w:before="122" w:line="198" w:lineRule="exact"/>
      <w:ind w:left="2353" w:hanging="709"/>
    </w:pPr>
    <w:rPr>
      <w:sz w:val="18"/>
    </w:rPr>
  </w:style>
  <w:style w:type="paragraph" w:customStyle="1" w:styleId="noteParlAmend">
    <w:name w:val="note(ParlAmend)"/>
    <w:aliases w:val="npp"/>
    <w:basedOn w:val="OPCParaBase"/>
    <w:next w:val="ParlAmend"/>
    <w:rsid w:val="00F34E25"/>
    <w:pPr>
      <w:spacing w:line="240" w:lineRule="auto"/>
      <w:jc w:val="right"/>
    </w:pPr>
    <w:rPr>
      <w:rFonts w:ascii="Arial" w:hAnsi="Arial"/>
      <w:b/>
      <w:i/>
    </w:rPr>
  </w:style>
  <w:style w:type="paragraph" w:customStyle="1" w:styleId="Page1">
    <w:name w:val="Page1"/>
    <w:basedOn w:val="OPCParaBase"/>
    <w:rsid w:val="00F34E25"/>
    <w:pPr>
      <w:spacing w:before="5600" w:line="240" w:lineRule="auto"/>
    </w:pPr>
    <w:rPr>
      <w:b/>
      <w:sz w:val="32"/>
    </w:rPr>
  </w:style>
  <w:style w:type="paragraph" w:customStyle="1" w:styleId="PageBreak">
    <w:name w:val="PageBreak"/>
    <w:aliases w:val="pb"/>
    <w:basedOn w:val="OPCParaBase"/>
    <w:rsid w:val="00F34E25"/>
    <w:pPr>
      <w:spacing w:line="240" w:lineRule="auto"/>
    </w:pPr>
    <w:rPr>
      <w:sz w:val="20"/>
    </w:rPr>
  </w:style>
  <w:style w:type="paragraph" w:customStyle="1" w:styleId="paragraphsub">
    <w:name w:val="paragraph(sub)"/>
    <w:aliases w:val="aa"/>
    <w:basedOn w:val="OPCParaBase"/>
    <w:rsid w:val="00F34E25"/>
    <w:pPr>
      <w:tabs>
        <w:tab w:val="right" w:pos="1985"/>
      </w:tabs>
      <w:spacing w:before="40" w:line="240" w:lineRule="auto"/>
      <w:ind w:left="2098" w:hanging="2098"/>
    </w:pPr>
  </w:style>
  <w:style w:type="paragraph" w:customStyle="1" w:styleId="paragraphsub-sub">
    <w:name w:val="paragraph(sub-sub)"/>
    <w:aliases w:val="aaa"/>
    <w:basedOn w:val="OPCParaBase"/>
    <w:rsid w:val="00F34E25"/>
    <w:pPr>
      <w:tabs>
        <w:tab w:val="right" w:pos="2722"/>
      </w:tabs>
      <w:spacing w:before="40" w:line="240" w:lineRule="auto"/>
      <w:ind w:left="2835" w:hanging="2835"/>
    </w:pPr>
  </w:style>
  <w:style w:type="paragraph" w:customStyle="1" w:styleId="paragraph">
    <w:name w:val="paragraph"/>
    <w:aliases w:val="a"/>
    <w:basedOn w:val="OPCParaBase"/>
    <w:link w:val="paragraphChar"/>
    <w:rsid w:val="00F34E25"/>
    <w:pPr>
      <w:tabs>
        <w:tab w:val="right" w:pos="1531"/>
      </w:tabs>
      <w:spacing w:before="40" w:line="240" w:lineRule="auto"/>
      <w:ind w:left="1644" w:hanging="1644"/>
    </w:pPr>
  </w:style>
  <w:style w:type="paragraph" w:customStyle="1" w:styleId="ParlAmend">
    <w:name w:val="ParlAmend"/>
    <w:aliases w:val="pp"/>
    <w:basedOn w:val="OPCParaBase"/>
    <w:rsid w:val="00F34E25"/>
    <w:pPr>
      <w:spacing w:before="240" w:line="240" w:lineRule="atLeast"/>
      <w:ind w:hanging="567"/>
    </w:pPr>
    <w:rPr>
      <w:sz w:val="24"/>
    </w:rPr>
  </w:style>
  <w:style w:type="paragraph" w:customStyle="1" w:styleId="Penalty">
    <w:name w:val="Penalty"/>
    <w:basedOn w:val="OPCParaBase"/>
    <w:rsid w:val="00F34E25"/>
    <w:pPr>
      <w:tabs>
        <w:tab w:val="left" w:pos="2977"/>
      </w:tabs>
      <w:spacing w:before="180" w:line="240" w:lineRule="auto"/>
      <w:ind w:left="1985" w:hanging="851"/>
    </w:pPr>
  </w:style>
  <w:style w:type="paragraph" w:customStyle="1" w:styleId="Portfolio">
    <w:name w:val="Portfolio"/>
    <w:basedOn w:val="OPCParaBase"/>
    <w:rsid w:val="00F34E25"/>
    <w:pPr>
      <w:spacing w:line="240" w:lineRule="auto"/>
    </w:pPr>
    <w:rPr>
      <w:i/>
      <w:sz w:val="20"/>
    </w:rPr>
  </w:style>
  <w:style w:type="paragraph" w:customStyle="1" w:styleId="Preamble">
    <w:name w:val="Preamble"/>
    <w:basedOn w:val="OPCParaBase"/>
    <w:next w:val="Normal"/>
    <w:rsid w:val="00F34E2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34E25"/>
    <w:pPr>
      <w:spacing w:line="240" w:lineRule="auto"/>
    </w:pPr>
    <w:rPr>
      <w:i/>
      <w:sz w:val="20"/>
    </w:rPr>
  </w:style>
  <w:style w:type="paragraph" w:customStyle="1" w:styleId="Session">
    <w:name w:val="Session"/>
    <w:basedOn w:val="OPCParaBase"/>
    <w:rsid w:val="00F34E25"/>
    <w:pPr>
      <w:spacing w:line="240" w:lineRule="auto"/>
    </w:pPr>
    <w:rPr>
      <w:sz w:val="28"/>
    </w:rPr>
  </w:style>
  <w:style w:type="paragraph" w:customStyle="1" w:styleId="Sponsor">
    <w:name w:val="Sponsor"/>
    <w:basedOn w:val="OPCParaBase"/>
    <w:rsid w:val="00F34E25"/>
    <w:pPr>
      <w:spacing w:line="240" w:lineRule="auto"/>
    </w:pPr>
    <w:rPr>
      <w:i/>
    </w:rPr>
  </w:style>
  <w:style w:type="paragraph" w:customStyle="1" w:styleId="Subitem">
    <w:name w:val="Subitem"/>
    <w:aliases w:val="iss"/>
    <w:basedOn w:val="OPCParaBase"/>
    <w:rsid w:val="00F34E25"/>
    <w:pPr>
      <w:spacing w:before="180" w:line="240" w:lineRule="auto"/>
      <w:ind w:left="709" w:hanging="709"/>
    </w:pPr>
  </w:style>
  <w:style w:type="paragraph" w:customStyle="1" w:styleId="SubitemHead">
    <w:name w:val="SubitemHead"/>
    <w:aliases w:val="issh"/>
    <w:basedOn w:val="OPCParaBase"/>
    <w:rsid w:val="00F34E2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34E25"/>
    <w:pPr>
      <w:spacing w:before="40" w:line="240" w:lineRule="auto"/>
      <w:ind w:left="1134"/>
    </w:pPr>
  </w:style>
  <w:style w:type="paragraph" w:customStyle="1" w:styleId="SubsectionHead">
    <w:name w:val="SubsectionHead"/>
    <w:aliases w:val="ssh"/>
    <w:basedOn w:val="OPCParaBase"/>
    <w:next w:val="subsection"/>
    <w:rsid w:val="00F34E25"/>
    <w:pPr>
      <w:keepNext/>
      <w:keepLines/>
      <w:spacing w:before="240" w:line="240" w:lineRule="auto"/>
      <w:ind w:left="1134"/>
    </w:pPr>
    <w:rPr>
      <w:i/>
    </w:rPr>
  </w:style>
  <w:style w:type="paragraph" w:customStyle="1" w:styleId="Tablea">
    <w:name w:val="Table(a)"/>
    <w:aliases w:val="ta"/>
    <w:basedOn w:val="OPCParaBase"/>
    <w:rsid w:val="00F34E25"/>
    <w:pPr>
      <w:spacing w:before="60" w:line="240" w:lineRule="auto"/>
      <w:ind w:left="284" w:hanging="284"/>
    </w:pPr>
    <w:rPr>
      <w:sz w:val="20"/>
    </w:rPr>
  </w:style>
  <w:style w:type="paragraph" w:customStyle="1" w:styleId="TableAA">
    <w:name w:val="Table(AA)"/>
    <w:aliases w:val="taaa"/>
    <w:basedOn w:val="OPCParaBase"/>
    <w:rsid w:val="00F34E2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34E2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34E25"/>
    <w:pPr>
      <w:spacing w:before="60" w:line="240" w:lineRule="atLeast"/>
    </w:pPr>
    <w:rPr>
      <w:sz w:val="20"/>
    </w:rPr>
  </w:style>
  <w:style w:type="paragraph" w:customStyle="1" w:styleId="TLPBoxTextnote">
    <w:name w:val="TLPBoxText(note"/>
    <w:aliases w:val="right)"/>
    <w:basedOn w:val="OPCParaBase"/>
    <w:rsid w:val="00F34E2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34E2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34E25"/>
    <w:pPr>
      <w:spacing w:before="122" w:line="198" w:lineRule="exact"/>
      <w:ind w:left="1985" w:hanging="851"/>
      <w:jc w:val="right"/>
    </w:pPr>
    <w:rPr>
      <w:sz w:val="18"/>
    </w:rPr>
  </w:style>
  <w:style w:type="paragraph" w:customStyle="1" w:styleId="TLPTableBullet">
    <w:name w:val="TLPTableBullet"/>
    <w:aliases w:val="ttb"/>
    <w:basedOn w:val="OPCParaBase"/>
    <w:rsid w:val="00F34E25"/>
    <w:pPr>
      <w:spacing w:line="240" w:lineRule="exact"/>
      <w:ind w:left="284" w:hanging="284"/>
    </w:pPr>
    <w:rPr>
      <w:sz w:val="20"/>
    </w:rPr>
  </w:style>
  <w:style w:type="paragraph" w:styleId="TOC1">
    <w:name w:val="toc 1"/>
    <w:basedOn w:val="OPCParaBase"/>
    <w:next w:val="Normal"/>
    <w:uiPriority w:val="39"/>
    <w:unhideWhenUsed/>
    <w:rsid w:val="00F34E25"/>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34E25"/>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34E25"/>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34E25"/>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F34E2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34E2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34E2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34E2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34E2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34E25"/>
    <w:pPr>
      <w:keepLines/>
      <w:spacing w:before="240" w:after="120" w:line="240" w:lineRule="auto"/>
      <w:ind w:left="794"/>
    </w:pPr>
    <w:rPr>
      <w:b/>
      <w:kern w:val="28"/>
      <w:sz w:val="20"/>
    </w:rPr>
  </w:style>
  <w:style w:type="paragraph" w:customStyle="1" w:styleId="TofSectsHeading">
    <w:name w:val="TofSects(Heading)"/>
    <w:basedOn w:val="OPCParaBase"/>
    <w:rsid w:val="00F34E25"/>
    <w:pPr>
      <w:spacing w:before="240" w:after="120" w:line="240" w:lineRule="auto"/>
    </w:pPr>
    <w:rPr>
      <w:b/>
      <w:sz w:val="24"/>
    </w:rPr>
  </w:style>
  <w:style w:type="paragraph" w:customStyle="1" w:styleId="TofSectsSection">
    <w:name w:val="TofSects(Section)"/>
    <w:basedOn w:val="OPCParaBase"/>
    <w:rsid w:val="00F34E25"/>
    <w:pPr>
      <w:keepLines/>
      <w:spacing w:before="40" w:line="240" w:lineRule="auto"/>
      <w:ind w:left="1588" w:hanging="794"/>
    </w:pPr>
    <w:rPr>
      <w:kern w:val="28"/>
      <w:sz w:val="18"/>
    </w:rPr>
  </w:style>
  <w:style w:type="paragraph" w:customStyle="1" w:styleId="TofSectsSubdiv">
    <w:name w:val="TofSects(Subdiv)"/>
    <w:basedOn w:val="OPCParaBase"/>
    <w:rsid w:val="00F34E25"/>
    <w:pPr>
      <w:keepLines/>
      <w:spacing w:before="80" w:line="240" w:lineRule="auto"/>
      <w:ind w:left="1588" w:hanging="794"/>
    </w:pPr>
    <w:rPr>
      <w:kern w:val="28"/>
    </w:rPr>
  </w:style>
  <w:style w:type="paragraph" w:customStyle="1" w:styleId="WRStyle">
    <w:name w:val="WR Style"/>
    <w:aliases w:val="WR"/>
    <w:basedOn w:val="OPCParaBase"/>
    <w:rsid w:val="00F34E25"/>
    <w:pPr>
      <w:spacing w:before="240" w:line="240" w:lineRule="auto"/>
      <w:ind w:left="284" w:hanging="284"/>
    </w:pPr>
    <w:rPr>
      <w:b/>
      <w:i/>
      <w:kern w:val="28"/>
      <w:sz w:val="24"/>
    </w:rPr>
  </w:style>
  <w:style w:type="paragraph" w:customStyle="1" w:styleId="notepara">
    <w:name w:val="note(para)"/>
    <w:aliases w:val="na"/>
    <w:basedOn w:val="OPCParaBase"/>
    <w:rsid w:val="00F34E25"/>
    <w:pPr>
      <w:spacing w:before="40" w:line="198" w:lineRule="exact"/>
      <w:ind w:left="2354" w:hanging="369"/>
    </w:pPr>
    <w:rPr>
      <w:sz w:val="18"/>
    </w:rPr>
  </w:style>
  <w:style w:type="paragraph" w:styleId="Footer">
    <w:name w:val="footer"/>
    <w:link w:val="FooterChar"/>
    <w:rsid w:val="00F34E2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34E25"/>
    <w:rPr>
      <w:rFonts w:eastAsia="Times New Roman" w:cs="Times New Roman"/>
      <w:sz w:val="22"/>
      <w:szCs w:val="24"/>
      <w:lang w:eastAsia="en-AU"/>
    </w:rPr>
  </w:style>
  <w:style w:type="character" w:styleId="LineNumber">
    <w:name w:val="line number"/>
    <w:basedOn w:val="OPCCharBase"/>
    <w:uiPriority w:val="99"/>
    <w:semiHidden/>
    <w:unhideWhenUsed/>
    <w:rsid w:val="00F34E25"/>
    <w:rPr>
      <w:sz w:val="16"/>
    </w:rPr>
  </w:style>
  <w:style w:type="table" w:customStyle="1" w:styleId="CFlag">
    <w:name w:val="CFlag"/>
    <w:basedOn w:val="TableNormal"/>
    <w:uiPriority w:val="99"/>
    <w:rsid w:val="00F34E25"/>
    <w:rPr>
      <w:rFonts w:eastAsia="Times New Roman" w:cs="Times New Roman"/>
      <w:lang w:eastAsia="en-AU"/>
    </w:rPr>
    <w:tblPr/>
  </w:style>
  <w:style w:type="paragraph" w:customStyle="1" w:styleId="SignCoverPageEnd">
    <w:name w:val="SignCoverPageEnd"/>
    <w:basedOn w:val="OPCParaBase"/>
    <w:next w:val="Normal"/>
    <w:rsid w:val="00F34E2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34E25"/>
    <w:pPr>
      <w:pBdr>
        <w:top w:val="single" w:sz="4" w:space="1" w:color="auto"/>
      </w:pBdr>
      <w:spacing w:before="360"/>
      <w:ind w:right="397"/>
      <w:jc w:val="both"/>
    </w:pPr>
  </w:style>
  <w:style w:type="paragraph" w:customStyle="1" w:styleId="CompiledActNo">
    <w:name w:val="CompiledActNo"/>
    <w:basedOn w:val="OPCParaBase"/>
    <w:next w:val="Normal"/>
    <w:rsid w:val="00F34E25"/>
    <w:rPr>
      <w:b/>
      <w:sz w:val="24"/>
      <w:szCs w:val="24"/>
    </w:rPr>
  </w:style>
  <w:style w:type="paragraph" w:customStyle="1" w:styleId="ENotesText">
    <w:name w:val="ENotesText"/>
    <w:aliases w:val="Ent,ENt"/>
    <w:basedOn w:val="OPCParaBase"/>
    <w:next w:val="Normal"/>
    <w:rsid w:val="00F34E25"/>
    <w:pPr>
      <w:spacing w:before="120"/>
    </w:pPr>
  </w:style>
  <w:style w:type="paragraph" w:customStyle="1" w:styleId="CompiledMadeUnder">
    <w:name w:val="CompiledMadeUnder"/>
    <w:basedOn w:val="OPCParaBase"/>
    <w:next w:val="Normal"/>
    <w:rsid w:val="00F34E25"/>
    <w:rPr>
      <w:i/>
      <w:sz w:val="24"/>
      <w:szCs w:val="24"/>
    </w:rPr>
  </w:style>
  <w:style w:type="paragraph" w:customStyle="1" w:styleId="Paragraphsub-sub-sub">
    <w:name w:val="Paragraph(sub-sub-sub)"/>
    <w:aliases w:val="aaaa"/>
    <w:basedOn w:val="OPCParaBase"/>
    <w:rsid w:val="00F34E2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34E2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4E2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4E2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4E2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34E25"/>
    <w:pPr>
      <w:spacing w:before="60" w:line="240" w:lineRule="auto"/>
    </w:pPr>
    <w:rPr>
      <w:rFonts w:cs="Arial"/>
      <w:sz w:val="20"/>
      <w:szCs w:val="22"/>
    </w:rPr>
  </w:style>
  <w:style w:type="paragraph" w:customStyle="1" w:styleId="TableHeading">
    <w:name w:val="TableHeading"/>
    <w:aliases w:val="th"/>
    <w:basedOn w:val="OPCParaBase"/>
    <w:next w:val="Tabletext"/>
    <w:rsid w:val="00F34E25"/>
    <w:pPr>
      <w:keepNext/>
      <w:spacing w:before="60" w:line="240" w:lineRule="atLeast"/>
    </w:pPr>
    <w:rPr>
      <w:b/>
      <w:sz w:val="20"/>
    </w:rPr>
  </w:style>
  <w:style w:type="paragraph" w:customStyle="1" w:styleId="NoteToSubpara">
    <w:name w:val="NoteToSubpara"/>
    <w:aliases w:val="nts"/>
    <w:basedOn w:val="OPCParaBase"/>
    <w:rsid w:val="00F34E25"/>
    <w:pPr>
      <w:spacing w:before="40" w:line="198" w:lineRule="exact"/>
      <w:ind w:left="2835" w:hanging="709"/>
    </w:pPr>
    <w:rPr>
      <w:sz w:val="18"/>
    </w:rPr>
  </w:style>
  <w:style w:type="paragraph" w:customStyle="1" w:styleId="ENoteTableHeading">
    <w:name w:val="ENoteTableHeading"/>
    <w:aliases w:val="enth"/>
    <w:basedOn w:val="OPCParaBase"/>
    <w:rsid w:val="00F34E25"/>
    <w:pPr>
      <w:keepNext/>
      <w:spacing w:before="60" w:line="240" w:lineRule="atLeast"/>
    </w:pPr>
    <w:rPr>
      <w:rFonts w:ascii="Arial" w:hAnsi="Arial"/>
      <w:b/>
      <w:sz w:val="16"/>
    </w:rPr>
  </w:style>
  <w:style w:type="paragraph" w:customStyle="1" w:styleId="ENoteTableText">
    <w:name w:val="ENoteTableText"/>
    <w:aliases w:val="entt"/>
    <w:basedOn w:val="OPCParaBase"/>
    <w:rsid w:val="00F34E25"/>
    <w:pPr>
      <w:spacing w:before="60" w:line="240" w:lineRule="atLeast"/>
    </w:pPr>
    <w:rPr>
      <w:sz w:val="16"/>
    </w:rPr>
  </w:style>
  <w:style w:type="paragraph" w:customStyle="1" w:styleId="ENoteTTi">
    <w:name w:val="ENoteTTi"/>
    <w:aliases w:val="entti"/>
    <w:basedOn w:val="OPCParaBase"/>
    <w:rsid w:val="00F34E25"/>
    <w:pPr>
      <w:keepNext/>
      <w:spacing w:before="60" w:line="240" w:lineRule="atLeast"/>
      <w:ind w:left="170"/>
    </w:pPr>
    <w:rPr>
      <w:sz w:val="16"/>
    </w:rPr>
  </w:style>
  <w:style w:type="paragraph" w:customStyle="1" w:styleId="ENoteTTIndentHeading">
    <w:name w:val="ENoteTTIndentHeading"/>
    <w:aliases w:val="enTTHi"/>
    <w:basedOn w:val="OPCParaBase"/>
    <w:rsid w:val="00F34E25"/>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F34E25"/>
    <w:pPr>
      <w:spacing w:before="120"/>
      <w:outlineLvl w:val="1"/>
    </w:pPr>
    <w:rPr>
      <w:b/>
      <w:sz w:val="28"/>
      <w:szCs w:val="28"/>
    </w:rPr>
  </w:style>
  <w:style w:type="paragraph" w:customStyle="1" w:styleId="ENotesHeading2">
    <w:name w:val="ENotesHeading 2"/>
    <w:aliases w:val="Enh2,ENh2"/>
    <w:basedOn w:val="OPCParaBase"/>
    <w:next w:val="Normal"/>
    <w:rsid w:val="00F34E25"/>
    <w:pPr>
      <w:spacing w:before="120" w:after="120"/>
      <w:outlineLvl w:val="2"/>
    </w:pPr>
    <w:rPr>
      <w:b/>
      <w:sz w:val="24"/>
      <w:szCs w:val="28"/>
    </w:rPr>
  </w:style>
  <w:style w:type="paragraph" w:customStyle="1" w:styleId="MadeunderText">
    <w:name w:val="MadeunderText"/>
    <w:basedOn w:val="OPCParaBase"/>
    <w:next w:val="Normal"/>
    <w:rsid w:val="00F34E25"/>
    <w:pPr>
      <w:spacing w:before="240"/>
    </w:pPr>
    <w:rPr>
      <w:sz w:val="24"/>
      <w:szCs w:val="24"/>
    </w:rPr>
  </w:style>
  <w:style w:type="paragraph" w:customStyle="1" w:styleId="ENotesHeading3">
    <w:name w:val="ENotesHeading 3"/>
    <w:aliases w:val="Enh3"/>
    <w:basedOn w:val="OPCParaBase"/>
    <w:next w:val="Normal"/>
    <w:rsid w:val="00F34E25"/>
    <w:pPr>
      <w:keepNext/>
      <w:spacing w:before="120" w:line="240" w:lineRule="auto"/>
      <w:outlineLvl w:val="4"/>
    </w:pPr>
    <w:rPr>
      <w:b/>
      <w:szCs w:val="24"/>
    </w:rPr>
  </w:style>
  <w:style w:type="character" w:customStyle="1" w:styleId="CharSubPartNoCASA">
    <w:name w:val="CharSubPartNo(CASA)"/>
    <w:basedOn w:val="OPCCharBase"/>
    <w:uiPriority w:val="1"/>
    <w:rsid w:val="00F34E25"/>
  </w:style>
  <w:style w:type="character" w:customStyle="1" w:styleId="CharSubPartTextCASA">
    <w:name w:val="CharSubPartText(CASA)"/>
    <w:basedOn w:val="OPCCharBase"/>
    <w:uiPriority w:val="1"/>
    <w:rsid w:val="00F34E25"/>
  </w:style>
  <w:style w:type="paragraph" w:customStyle="1" w:styleId="SubPartCASA">
    <w:name w:val="SubPart(CASA)"/>
    <w:aliases w:val="csp"/>
    <w:basedOn w:val="OPCParaBase"/>
    <w:next w:val="ActHead3"/>
    <w:rsid w:val="00F34E25"/>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F34E25"/>
    <w:pPr>
      <w:keepNext/>
      <w:spacing w:before="60" w:line="240" w:lineRule="atLeast"/>
      <w:ind w:left="340"/>
    </w:pPr>
    <w:rPr>
      <w:b/>
      <w:sz w:val="16"/>
    </w:rPr>
  </w:style>
  <w:style w:type="paragraph" w:customStyle="1" w:styleId="ENoteTTiSub">
    <w:name w:val="ENoteTTiSub"/>
    <w:aliases w:val="enttis"/>
    <w:basedOn w:val="OPCParaBase"/>
    <w:rsid w:val="00F34E25"/>
    <w:pPr>
      <w:keepNext/>
      <w:spacing w:before="60" w:line="240" w:lineRule="atLeast"/>
      <w:ind w:left="340"/>
    </w:pPr>
    <w:rPr>
      <w:sz w:val="16"/>
    </w:rPr>
  </w:style>
  <w:style w:type="paragraph" w:customStyle="1" w:styleId="SubDivisionMigration">
    <w:name w:val="SubDivisionMigration"/>
    <w:aliases w:val="sdm"/>
    <w:basedOn w:val="OPCParaBase"/>
    <w:rsid w:val="00F34E2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34E25"/>
    <w:pPr>
      <w:keepNext/>
      <w:keepLines/>
      <w:spacing w:before="240" w:line="240" w:lineRule="auto"/>
      <w:ind w:left="1134" w:hanging="1134"/>
    </w:pPr>
    <w:rPr>
      <w:b/>
      <w:sz w:val="28"/>
    </w:rPr>
  </w:style>
  <w:style w:type="table" w:styleId="TableGrid">
    <w:name w:val="Table Grid"/>
    <w:basedOn w:val="TableNormal"/>
    <w:uiPriority w:val="59"/>
    <w:rsid w:val="00F34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F34E25"/>
    <w:pPr>
      <w:spacing w:before="122" w:line="240" w:lineRule="auto"/>
      <w:ind w:left="1985" w:hanging="851"/>
    </w:pPr>
    <w:rPr>
      <w:sz w:val="18"/>
    </w:rPr>
  </w:style>
  <w:style w:type="paragraph" w:customStyle="1" w:styleId="FreeForm">
    <w:name w:val="FreeForm"/>
    <w:rsid w:val="00F34E25"/>
    <w:rPr>
      <w:rFonts w:ascii="Arial" w:hAnsi="Arial"/>
      <w:sz w:val="22"/>
    </w:rPr>
  </w:style>
  <w:style w:type="paragraph" w:customStyle="1" w:styleId="SOText">
    <w:name w:val="SO Text"/>
    <w:aliases w:val="sot"/>
    <w:link w:val="SOTextChar"/>
    <w:rsid w:val="00F34E2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34E25"/>
    <w:rPr>
      <w:sz w:val="22"/>
    </w:rPr>
  </w:style>
  <w:style w:type="paragraph" w:customStyle="1" w:styleId="SOTextNote">
    <w:name w:val="SO TextNote"/>
    <w:aliases w:val="sont"/>
    <w:basedOn w:val="SOText"/>
    <w:qFormat/>
    <w:rsid w:val="00F34E25"/>
    <w:pPr>
      <w:spacing w:before="122" w:line="198" w:lineRule="exact"/>
      <w:ind w:left="1843" w:hanging="709"/>
    </w:pPr>
    <w:rPr>
      <w:sz w:val="18"/>
    </w:rPr>
  </w:style>
  <w:style w:type="paragraph" w:customStyle="1" w:styleId="SOPara">
    <w:name w:val="SO Para"/>
    <w:aliases w:val="soa"/>
    <w:basedOn w:val="SOText"/>
    <w:link w:val="SOParaChar"/>
    <w:qFormat/>
    <w:rsid w:val="00F34E25"/>
    <w:pPr>
      <w:tabs>
        <w:tab w:val="right" w:pos="1786"/>
      </w:tabs>
      <w:spacing w:before="40"/>
      <w:ind w:left="2070" w:hanging="936"/>
    </w:pPr>
  </w:style>
  <w:style w:type="character" w:customStyle="1" w:styleId="SOParaChar">
    <w:name w:val="SO Para Char"/>
    <w:aliases w:val="soa Char"/>
    <w:basedOn w:val="DefaultParagraphFont"/>
    <w:link w:val="SOPara"/>
    <w:rsid w:val="00F34E25"/>
    <w:rPr>
      <w:sz w:val="22"/>
    </w:rPr>
  </w:style>
  <w:style w:type="paragraph" w:customStyle="1" w:styleId="SOBullet">
    <w:name w:val="SO Bullet"/>
    <w:aliases w:val="sotb"/>
    <w:basedOn w:val="SOText"/>
    <w:link w:val="SOBulletChar"/>
    <w:qFormat/>
    <w:rsid w:val="00F34E25"/>
    <w:pPr>
      <w:ind w:left="1559" w:hanging="425"/>
    </w:pPr>
  </w:style>
  <w:style w:type="character" w:customStyle="1" w:styleId="SOBulletChar">
    <w:name w:val="SO Bullet Char"/>
    <w:aliases w:val="sotb Char"/>
    <w:basedOn w:val="DefaultParagraphFont"/>
    <w:link w:val="SOBullet"/>
    <w:rsid w:val="00F34E25"/>
    <w:rPr>
      <w:sz w:val="22"/>
    </w:rPr>
  </w:style>
  <w:style w:type="paragraph" w:customStyle="1" w:styleId="SOBulletNote">
    <w:name w:val="SO BulletNote"/>
    <w:aliases w:val="sonb"/>
    <w:basedOn w:val="SOTextNote"/>
    <w:link w:val="SOBulletNoteChar"/>
    <w:qFormat/>
    <w:rsid w:val="00F34E25"/>
    <w:pPr>
      <w:tabs>
        <w:tab w:val="left" w:pos="1560"/>
      </w:tabs>
      <w:ind w:left="2268" w:hanging="1134"/>
    </w:pPr>
  </w:style>
  <w:style w:type="character" w:customStyle="1" w:styleId="SOBulletNoteChar">
    <w:name w:val="SO BulletNote Char"/>
    <w:aliases w:val="sonb Char"/>
    <w:basedOn w:val="DefaultParagraphFont"/>
    <w:link w:val="SOBulletNote"/>
    <w:rsid w:val="00F34E25"/>
    <w:rPr>
      <w:sz w:val="18"/>
    </w:rPr>
  </w:style>
  <w:style w:type="paragraph" w:customStyle="1" w:styleId="FileName">
    <w:name w:val="FileName"/>
    <w:basedOn w:val="Normal"/>
    <w:rsid w:val="00F34E25"/>
  </w:style>
  <w:style w:type="paragraph" w:customStyle="1" w:styleId="SOHeadBold">
    <w:name w:val="SO HeadBold"/>
    <w:aliases w:val="sohb"/>
    <w:basedOn w:val="SOText"/>
    <w:next w:val="SOText"/>
    <w:link w:val="SOHeadBoldChar"/>
    <w:qFormat/>
    <w:rsid w:val="00F34E25"/>
    <w:rPr>
      <w:b/>
    </w:rPr>
  </w:style>
  <w:style w:type="character" w:customStyle="1" w:styleId="SOHeadBoldChar">
    <w:name w:val="SO HeadBold Char"/>
    <w:aliases w:val="sohb Char"/>
    <w:basedOn w:val="DefaultParagraphFont"/>
    <w:link w:val="SOHeadBold"/>
    <w:rsid w:val="00F34E25"/>
    <w:rPr>
      <w:b/>
      <w:sz w:val="22"/>
    </w:rPr>
  </w:style>
  <w:style w:type="paragraph" w:customStyle="1" w:styleId="SOHeadItalic">
    <w:name w:val="SO HeadItalic"/>
    <w:aliases w:val="sohi"/>
    <w:basedOn w:val="SOText"/>
    <w:next w:val="SOText"/>
    <w:link w:val="SOHeadItalicChar"/>
    <w:qFormat/>
    <w:rsid w:val="00F34E25"/>
    <w:rPr>
      <w:i/>
    </w:rPr>
  </w:style>
  <w:style w:type="character" w:customStyle="1" w:styleId="SOHeadItalicChar">
    <w:name w:val="SO HeadItalic Char"/>
    <w:aliases w:val="sohi Char"/>
    <w:basedOn w:val="DefaultParagraphFont"/>
    <w:link w:val="SOHeadItalic"/>
    <w:rsid w:val="00F34E25"/>
    <w:rPr>
      <w:i/>
      <w:sz w:val="22"/>
    </w:rPr>
  </w:style>
  <w:style w:type="character" w:customStyle="1" w:styleId="Heading5Char">
    <w:name w:val="Heading 5 Char"/>
    <w:basedOn w:val="DefaultParagraphFont"/>
    <w:link w:val="Heading5"/>
    <w:uiPriority w:val="9"/>
    <w:rsid w:val="00F34E25"/>
    <w:rPr>
      <w:rFonts w:asciiTheme="majorHAnsi" w:eastAsiaTheme="majorEastAsia" w:hAnsiTheme="majorHAnsi" w:cstheme="majorBidi"/>
      <w:color w:val="365F91" w:themeColor="accent1" w:themeShade="BF"/>
      <w:sz w:val="22"/>
    </w:rPr>
  </w:style>
  <w:style w:type="character" w:customStyle="1" w:styleId="subsectionChar">
    <w:name w:val="subsection Char"/>
    <w:aliases w:val="ss Char"/>
    <w:basedOn w:val="DefaultParagraphFont"/>
    <w:link w:val="subsection"/>
    <w:locked/>
    <w:rsid w:val="00A525B0"/>
    <w:rPr>
      <w:rFonts w:eastAsia="Times New Roman" w:cs="Times New Roman"/>
      <w:sz w:val="22"/>
      <w:lang w:eastAsia="en-AU"/>
    </w:rPr>
  </w:style>
  <w:style w:type="character" w:customStyle="1" w:styleId="Heading1Char">
    <w:name w:val="Heading 1 Char"/>
    <w:basedOn w:val="DefaultParagraphFont"/>
    <w:link w:val="Heading1"/>
    <w:uiPriority w:val="9"/>
    <w:rsid w:val="00F34E2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F34E2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34E2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34E25"/>
    <w:rPr>
      <w:rFonts w:asciiTheme="majorHAnsi" w:eastAsiaTheme="majorEastAsia" w:hAnsiTheme="majorHAnsi" w:cstheme="majorBidi"/>
      <w:i/>
      <w:iCs/>
      <w:color w:val="365F91" w:themeColor="accent1" w:themeShade="BF"/>
      <w:sz w:val="22"/>
    </w:rPr>
  </w:style>
  <w:style w:type="character" w:customStyle="1" w:styleId="Heading6Char">
    <w:name w:val="Heading 6 Char"/>
    <w:basedOn w:val="DefaultParagraphFont"/>
    <w:link w:val="Heading6"/>
    <w:uiPriority w:val="9"/>
    <w:semiHidden/>
    <w:rsid w:val="00F34E25"/>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F34E25"/>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F34E2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34E25"/>
    <w:rPr>
      <w:rFonts w:asciiTheme="majorHAnsi" w:eastAsiaTheme="majorEastAsia" w:hAnsiTheme="majorHAnsi" w:cstheme="majorBidi"/>
      <w:i/>
      <w:iCs/>
      <w:color w:val="272727" w:themeColor="text1" w:themeTint="D8"/>
      <w:sz w:val="21"/>
      <w:szCs w:val="21"/>
    </w:rPr>
  </w:style>
  <w:style w:type="character" w:customStyle="1" w:styleId="paragraphChar">
    <w:name w:val="paragraph Char"/>
    <w:aliases w:val="a Char"/>
    <w:link w:val="paragraph"/>
    <w:rsid w:val="00095F71"/>
    <w:rPr>
      <w:rFonts w:eastAsia="Times New Roman" w:cs="Times New Roman"/>
      <w:sz w:val="22"/>
      <w:lang w:eastAsia="en-AU"/>
    </w:rPr>
  </w:style>
  <w:style w:type="paragraph" w:styleId="BalloonText">
    <w:name w:val="Balloon Text"/>
    <w:basedOn w:val="Normal"/>
    <w:link w:val="BalloonTextChar"/>
    <w:uiPriority w:val="99"/>
    <w:semiHidden/>
    <w:unhideWhenUsed/>
    <w:rsid w:val="00F34E2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E25"/>
    <w:rPr>
      <w:rFonts w:ascii="Segoe UI" w:hAnsi="Segoe UI" w:cs="Segoe UI"/>
      <w:sz w:val="18"/>
      <w:szCs w:val="18"/>
    </w:rPr>
  </w:style>
  <w:style w:type="character" w:customStyle="1" w:styleId="OPCParaBaseChar">
    <w:name w:val="OPCParaBase Char"/>
    <w:basedOn w:val="DefaultParagraphFont"/>
    <w:link w:val="OPCParaBase"/>
    <w:rsid w:val="00A07BBB"/>
    <w:rPr>
      <w:rFonts w:eastAsia="Times New Roman" w:cs="Times New Roman"/>
      <w:sz w:val="22"/>
      <w:lang w:eastAsia="en-AU"/>
    </w:rPr>
  </w:style>
  <w:style w:type="character" w:customStyle="1" w:styleId="ShortTChar">
    <w:name w:val="ShortT Char"/>
    <w:basedOn w:val="OPCParaBaseChar"/>
    <w:link w:val="ShortT"/>
    <w:rsid w:val="00A07BBB"/>
    <w:rPr>
      <w:rFonts w:eastAsia="Times New Roman" w:cs="Times New Roman"/>
      <w:b/>
      <w:sz w:val="40"/>
      <w:lang w:eastAsia="en-AU"/>
    </w:rPr>
  </w:style>
  <w:style w:type="character" w:customStyle="1" w:styleId="ActnoChar">
    <w:name w:val="Actno Char"/>
    <w:basedOn w:val="ShortTChar"/>
    <w:link w:val="Actno"/>
    <w:rsid w:val="00A07BBB"/>
    <w:rPr>
      <w:rFonts w:eastAsia="Times New Roman" w:cs="Times New Roman"/>
      <w:b/>
      <w:sz w:val="40"/>
      <w:lang w:eastAsia="en-AU"/>
    </w:rPr>
  </w:style>
  <w:style w:type="paragraph" w:customStyle="1" w:styleId="ActHead10">
    <w:name w:val="ActHead 10"/>
    <w:aliases w:val="sp"/>
    <w:basedOn w:val="OPCParaBase"/>
    <w:next w:val="ActHead3"/>
    <w:rsid w:val="00F34E25"/>
    <w:pPr>
      <w:keepNext/>
      <w:spacing w:before="280" w:line="240" w:lineRule="auto"/>
      <w:outlineLvl w:val="1"/>
    </w:pPr>
    <w:rPr>
      <w:b/>
      <w:sz w:val="32"/>
      <w:szCs w:val="30"/>
    </w:rPr>
  </w:style>
  <w:style w:type="paragraph" w:styleId="Title">
    <w:name w:val="Title"/>
    <w:basedOn w:val="Normal"/>
    <w:next w:val="Normal"/>
    <w:link w:val="TitleChar"/>
    <w:uiPriority w:val="10"/>
    <w:qFormat/>
    <w:rsid w:val="00F34E25"/>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4E25"/>
    <w:rPr>
      <w:rFonts w:asciiTheme="majorHAnsi" w:eastAsiaTheme="majorEastAsia" w:hAnsiTheme="majorHAnsi" w:cstheme="majorBidi"/>
      <w:spacing w:val="-10"/>
      <w:kern w:val="28"/>
      <w:sz w:val="56"/>
      <w:szCs w:val="56"/>
    </w:rPr>
  </w:style>
  <w:style w:type="character" w:customStyle="1" w:styleId="charlegtitle1">
    <w:name w:val="charlegtitle1"/>
    <w:basedOn w:val="DefaultParagraphFont"/>
    <w:rsid w:val="00F9572A"/>
    <w:rPr>
      <w:rFonts w:ascii="Helvetica Neue" w:hAnsi="Helvetica Neue" w:hint="default"/>
      <w:b/>
      <w:bCs/>
      <w:color w:val="10418E"/>
      <w:sz w:val="40"/>
      <w:szCs w:val="40"/>
    </w:rPr>
  </w:style>
  <w:style w:type="character" w:customStyle="1" w:styleId="ActHead5Char">
    <w:name w:val="ActHead 5 Char"/>
    <w:aliases w:val="s Char"/>
    <w:link w:val="ActHead5"/>
    <w:rsid w:val="00A76C6D"/>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8365C7"/>
    <w:rPr>
      <w:rFonts w:eastAsia="Times New Roman" w:cs="Times New Roman"/>
      <w:sz w:val="18"/>
      <w:lang w:eastAsia="en-AU"/>
    </w:rPr>
  </w:style>
  <w:style w:type="paragraph" w:customStyle="1" w:styleId="EnStatement">
    <w:name w:val="EnStatement"/>
    <w:basedOn w:val="Normal"/>
    <w:rsid w:val="00F34E25"/>
    <w:pPr>
      <w:numPr>
        <w:numId w:val="13"/>
      </w:numPr>
    </w:pPr>
    <w:rPr>
      <w:rFonts w:eastAsia="Times New Roman" w:cs="Times New Roman"/>
      <w:lang w:eastAsia="en-AU"/>
    </w:rPr>
  </w:style>
  <w:style w:type="paragraph" w:customStyle="1" w:styleId="EnStatementHeading">
    <w:name w:val="EnStatementHeading"/>
    <w:basedOn w:val="Normal"/>
    <w:rsid w:val="00F34E25"/>
    <w:rPr>
      <w:rFonts w:eastAsia="Times New Roman" w:cs="Times New Roman"/>
      <w:b/>
      <w:lang w:eastAsia="en-AU"/>
    </w:rPr>
  </w:style>
  <w:style w:type="paragraph" w:customStyle="1" w:styleId="Transitional">
    <w:name w:val="Transitional"/>
    <w:aliases w:val="tr"/>
    <w:basedOn w:val="ItemHead"/>
    <w:next w:val="Item"/>
    <w:rsid w:val="00F34E25"/>
  </w:style>
  <w:style w:type="numbering" w:styleId="111111">
    <w:name w:val="Outline List 2"/>
    <w:basedOn w:val="NoList"/>
    <w:uiPriority w:val="99"/>
    <w:semiHidden/>
    <w:unhideWhenUsed/>
    <w:rsid w:val="00F34E25"/>
    <w:pPr>
      <w:numPr>
        <w:numId w:val="14"/>
      </w:numPr>
    </w:pPr>
  </w:style>
  <w:style w:type="numbering" w:styleId="1ai">
    <w:name w:val="Outline List 1"/>
    <w:basedOn w:val="NoList"/>
    <w:uiPriority w:val="99"/>
    <w:semiHidden/>
    <w:unhideWhenUsed/>
    <w:rsid w:val="00F34E25"/>
    <w:pPr>
      <w:numPr>
        <w:numId w:val="15"/>
      </w:numPr>
    </w:pPr>
  </w:style>
  <w:style w:type="numbering" w:styleId="ArticleSection">
    <w:name w:val="Outline List 3"/>
    <w:basedOn w:val="NoList"/>
    <w:uiPriority w:val="99"/>
    <w:semiHidden/>
    <w:unhideWhenUsed/>
    <w:rsid w:val="00F34E25"/>
    <w:pPr>
      <w:numPr>
        <w:numId w:val="16"/>
      </w:numPr>
    </w:pPr>
  </w:style>
  <w:style w:type="paragraph" w:styleId="Bibliography">
    <w:name w:val="Bibliography"/>
    <w:basedOn w:val="Normal"/>
    <w:next w:val="Normal"/>
    <w:uiPriority w:val="37"/>
    <w:semiHidden/>
    <w:unhideWhenUsed/>
    <w:rsid w:val="00F34E25"/>
  </w:style>
  <w:style w:type="paragraph" w:styleId="BlockText">
    <w:name w:val="Block Text"/>
    <w:basedOn w:val="Normal"/>
    <w:uiPriority w:val="99"/>
    <w:semiHidden/>
    <w:unhideWhenUsed/>
    <w:rsid w:val="00F34E2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F34E25"/>
    <w:pPr>
      <w:spacing w:after="120"/>
    </w:pPr>
  </w:style>
  <w:style w:type="character" w:customStyle="1" w:styleId="BodyTextChar">
    <w:name w:val="Body Text Char"/>
    <w:basedOn w:val="DefaultParagraphFont"/>
    <w:link w:val="BodyText"/>
    <w:uiPriority w:val="99"/>
    <w:semiHidden/>
    <w:rsid w:val="00F34E25"/>
    <w:rPr>
      <w:sz w:val="22"/>
    </w:rPr>
  </w:style>
  <w:style w:type="paragraph" w:styleId="BodyText2">
    <w:name w:val="Body Text 2"/>
    <w:basedOn w:val="Normal"/>
    <w:link w:val="BodyText2Char"/>
    <w:uiPriority w:val="99"/>
    <w:semiHidden/>
    <w:unhideWhenUsed/>
    <w:rsid w:val="00F34E25"/>
    <w:pPr>
      <w:spacing w:after="120" w:line="480" w:lineRule="auto"/>
    </w:pPr>
  </w:style>
  <w:style w:type="character" w:customStyle="1" w:styleId="BodyText2Char">
    <w:name w:val="Body Text 2 Char"/>
    <w:basedOn w:val="DefaultParagraphFont"/>
    <w:link w:val="BodyText2"/>
    <w:uiPriority w:val="99"/>
    <w:semiHidden/>
    <w:rsid w:val="00F34E25"/>
    <w:rPr>
      <w:sz w:val="22"/>
    </w:rPr>
  </w:style>
  <w:style w:type="paragraph" w:styleId="BodyText3">
    <w:name w:val="Body Text 3"/>
    <w:basedOn w:val="Normal"/>
    <w:link w:val="BodyText3Char"/>
    <w:uiPriority w:val="99"/>
    <w:semiHidden/>
    <w:unhideWhenUsed/>
    <w:rsid w:val="00F34E25"/>
    <w:pPr>
      <w:spacing w:after="120"/>
    </w:pPr>
    <w:rPr>
      <w:sz w:val="16"/>
      <w:szCs w:val="16"/>
    </w:rPr>
  </w:style>
  <w:style w:type="character" w:customStyle="1" w:styleId="BodyText3Char">
    <w:name w:val="Body Text 3 Char"/>
    <w:basedOn w:val="DefaultParagraphFont"/>
    <w:link w:val="BodyText3"/>
    <w:uiPriority w:val="99"/>
    <w:semiHidden/>
    <w:rsid w:val="00F34E25"/>
    <w:rPr>
      <w:sz w:val="16"/>
      <w:szCs w:val="16"/>
    </w:rPr>
  </w:style>
  <w:style w:type="paragraph" w:styleId="BodyTextFirstIndent">
    <w:name w:val="Body Text First Indent"/>
    <w:basedOn w:val="BodyText"/>
    <w:link w:val="BodyTextFirstIndentChar"/>
    <w:uiPriority w:val="99"/>
    <w:semiHidden/>
    <w:unhideWhenUsed/>
    <w:rsid w:val="00F34E25"/>
    <w:pPr>
      <w:spacing w:after="0"/>
      <w:ind w:firstLine="360"/>
    </w:pPr>
  </w:style>
  <w:style w:type="character" w:customStyle="1" w:styleId="BodyTextFirstIndentChar">
    <w:name w:val="Body Text First Indent Char"/>
    <w:basedOn w:val="BodyTextChar"/>
    <w:link w:val="BodyTextFirstIndent"/>
    <w:uiPriority w:val="99"/>
    <w:semiHidden/>
    <w:rsid w:val="00F34E25"/>
    <w:rPr>
      <w:sz w:val="22"/>
    </w:rPr>
  </w:style>
  <w:style w:type="paragraph" w:styleId="BodyTextIndent">
    <w:name w:val="Body Text Indent"/>
    <w:basedOn w:val="Normal"/>
    <w:link w:val="BodyTextIndentChar"/>
    <w:uiPriority w:val="99"/>
    <w:semiHidden/>
    <w:unhideWhenUsed/>
    <w:rsid w:val="00F34E25"/>
    <w:pPr>
      <w:spacing w:after="120"/>
      <w:ind w:left="283"/>
    </w:pPr>
  </w:style>
  <w:style w:type="character" w:customStyle="1" w:styleId="BodyTextIndentChar">
    <w:name w:val="Body Text Indent Char"/>
    <w:basedOn w:val="DefaultParagraphFont"/>
    <w:link w:val="BodyTextIndent"/>
    <w:uiPriority w:val="99"/>
    <w:semiHidden/>
    <w:rsid w:val="00F34E25"/>
    <w:rPr>
      <w:sz w:val="22"/>
    </w:rPr>
  </w:style>
  <w:style w:type="paragraph" w:styleId="BodyTextFirstIndent2">
    <w:name w:val="Body Text First Indent 2"/>
    <w:basedOn w:val="BodyTextIndent"/>
    <w:link w:val="BodyTextFirstIndent2Char"/>
    <w:uiPriority w:val="99"/>
    <w:semiHidden/>
    <w:unhideWhenUsed/>
    <w:rsid w:val="00F34E25"/>
    <w:pPr>
      <w:spacing w:after="0"/>
      <w:ind w:left="360" w:firstLine="360"/>
    </w:pPr>
  </w:style>
  <w:style w:type="character" w:customStyle="1" w:styleId="BodyTextFirstIndent2Char">
    <w:name w:val="Body Text First Indent 2 Char"/>
    <w:basedOn w:val="BodyTextIndentChar"/>
    <w:link w:val="BodyTextFirstIndent2"/>
    <w:uiPriority w:val="99"/>
    <w:semiHidden/>
    <w:rsid w:val="00F34E25"/>
    <w:rPr>
      <w:sz w:val="22"/>
    </w:rPr>
  </w:style>
  <w:style w:type="paragraph" w:styleId="BodyTextIndent2">
    <w:name w:val="Body Text Indent 2"/>
    <w:basedOn w:val="Normal"/>
    <w:link w:val="BodyTextIndent2Char"/>
    <w:uiPriority w:val="99"/>
    <w:semiHidden/>
    <w:unhideWhenUsed/>
    <w:rsid w:val="00F34E25"/>
    <w:pPr>
      <w:spacing w:after="120" w:line="480" w:lineRule="auto"/>
      <w:ind w:left="283"/>
    </w:pPr>
  </w:style>
  <w:style w:type="character" w:customStyle="1" w:styleId="BodyTextIndent2Char">
    <w:name w:val="Body Text Indent 2 Char"/>
    <w:basedOn w:val="DefaultParagraphFont"/>
    <w:link w:val="BodyTextIndent2"/>
    <w:uiPriority w:val="99"/>
    <w:semiHidden/>
    <w:rsid w:val="00F34E25"/>
    <w:rPr>
      <w:sz w:val="22"/>
    </w:rPr>
  </w:style>
  <w:style w:type="paragraph" w:styleId="BodyTextIndent3">
    <w:name w:val="Body Text Indent 3"/>
    <w:basedOn w:val="Normal"/>
    <w:link w:val="BodyTextIndent3Char"/>
    <w:uiPriority w:val="99"/>
    <w:semiHidden/>
    <w:unhideWhenUsed/>
    <w:rsid w:val="00F34E2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34E25"/>
    <w:rPr>
      <w:sz w:val="16"/>
      <w:szCs w:val="16"/>
    </w:rPr>
  </w:style>
  <w:style w:type="character" w:styleId="BookTitle">
    <w:name w:val="Book Title"/>
    <w:basedOn w:val="DefaultParagraphFont"/>
    <w:uiPriority w:val="33"/>
    <w:qFormat/>
    <w:rsid w:val="00F34E25"/>
    <w:rPr>
      <w:b/>
      <w:bCs/>
      <w:i/>
      <w:iCs/>
      <w:spacing w:val="5"/>
    </w:rPr>
  </w:style>
  <w:style w:type="paragraph" w:styleId="Caption">
    <w:name w:val="caption"/>
    <w:basedOn w:val="Normal"/>
    <w:next w:val="Normal"/>
    <w:uiPriority w:val="35"/>
    <w:semiHidden/>
    <w:unhideWhenUsed/>
    <w:qFormat/>
    <w:rsid w:val="00F34E25"/>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F34E25"/>
    <w:pPr>
      <w:spacing w:line="240" w:lineRule="auto"/>
      <w:ind w:left="4252"/>
    </w:pPr>
  </w:style>
  <w:style w:type="character" w:customStyle="1" w:styleId="ClosingChar">
    <w:name w:val="Closing Char"/>
    <w:basedOn w:val="DefaultParagraphFont"/>
    <w:link w:val="Closing"/>
    <w:uiPriority w:val="99"/>
    <w:semiHidden/>
    <w:rsid w:val="00F34E25"/>
    <w:rPr>
      <w:sz w:val="22"/>
    </w:rPr>
  </w:style>
  <w:style w:type="table" w:styleId="ColorfulGrid">
    <w:name w:val="Colorful Grid"/>
    <w:basedOn w:val="TableNormal"/>
    <w:uiPriority w:val="73"/>
    <w:semiHidden/>
    <w:unhideWhenUsed/>
    <w:rsid w:val="00F34E2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34E2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F34E2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F34E2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F34E2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F34E2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F34E2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F34E2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34E2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F34E2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F34E2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F34E2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F34E2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F34E2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F34E2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34E2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34E2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34E2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F34E2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34E2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34E2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34E25"/>
    <w:rPr>
      <w:sz w:val="16"/>
      <w:szCs w:val="16"/>
    </w:rPr>
  </w:style>
  <w:style w:type="paragraph" w:styleId="CommentText">
    <w:name w:val="annotation text"/>
    <w:basedOn w:val="Normal"/>
    <w:link w:val="CommentTextChar"/>
    <w:uiPriority w:val="99"/>
    <w:semiHidden/>
    <w:unhideWhenUsed/>
    <w:rsid w:val="00F34E25"/>
    <w:pPr>
      <w:spacing w:line="240" w:lineRule="auto"/>
    </w:pPr>
    <w:rPr>
      <w:sz w:val="20"/>
    </w:rPr>
  </w:style>
  <w:style w:type="character" w:customStyle="1" w:styleId="CommentTextChar">
    <w:name w:val="Comment Text Char"/>
    <w:basedOn w:val="DefaultParagraphFont"/>
    <w:link w:val="CommentText"/>
    <w:uiPriority w:val="99"/>
    <w:semiHidden/>
    <w:rsid w:val="00F34E25"/>
  </w:style>
  <w:style w:type="paragraph" w:styleId="CommentSubject">
    <w:name w:val="annotation subject"/>
    <w:basedOn w:val="CommentText"/>
    <w:next w:val="CommentText"/>
    <w:link w:val="CommentSubjectChar"/>
    <w:uiPriority w:val="99"/>
    <w:semiHidden/>
    <w:unhideWhenUsed/>
    <w:rsid w:val="00F34E25"/>
    <w:rPr>
      <w:b/>
      <w:bCs/>
    </w:rPr>
  </w:style>
  <w:style w:type="character" w:customStyle="1" w:styleId="CommentSubjectChar">
    <w:name w:val="Comment Subject Char"/>
    <w:basedOn w:val="CommentTextChar"/>
    <w:link w:val="CommentSubject"/>
    <w:uiPriority w:val="99"/>
    <w:semiHidden/>
    <w:rsid w:val="00F34E25"/>
    <w:rPr>
      <w:b/>
      <w:bCs/>
    </w:rPr>
  </w:style>
  <w:style w:type="table" w:styleId="DarkList">
    <w:name w:val="Dark List"/>
    <w:basedOn w:val="TableNormal"/>
    <w:uiPriority w:val="70"/>
    <w:semiHidden/>
    <w:unhideWhenUsed/>
    <w:rsid w:val="00F34E2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34E2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F34E2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F34E2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F34E2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F34E2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F34E2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F34E25"/>
  </w:style>
  <w:style w:type="character" w:customStyle="1" w:styleId="DateChar">
    <w:name w:val="Date Char"/>
    <w:basedOn w:val="DefaultParagraphFont"/>
    <w:link w:val="Date"/>
    <w:uiPriority w:val="99"/>
    <w:semiHidden/>
    <w:rsid w:val="00F34E25"/>
    <w:rPr>
      <w:sz w:val="22"/>
    </w:rPr>
  </w:style>
  <w:style w:type="paragraph" w:styleId="DocumentMap">
    <w:name w:val="Document Map"/>
    <w:basedOn w:val="Normal"/>
    <w:link w:val="DocumentMapChar"/>
    <w:uiPriority w:val="99"/>
    <w:semiHidden/>
    <w:unhideWhenUsed/>
    <w:rsid w:val="00F34E25"/>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34E25"/>
    <w:rPr>
      <w:rFonts w:ascii="Segoe UI" w:hAnsi="Segoe UI" w:cs="Segoe UI"/>
      <w:sz w:val="16"/>
      <w:szCs w:val="16"/>
    </w:rPr>
  </w:style>
  <w:style w:type="paragraph" w:styleId="E-mailSignature">
    <w:name w:val="E-mail Signature"/>
    <w:basedOn w:val="Normal"/>
    <w:link w:val="E-mailSignatureChar"/>
    <w:uiPriority w:val="99"/>
    <w:semiHidden/>
    <w:unhideWhenUsed/>
    <w:rsid w:val="00F34E25"/>
    <w:pPr>
      <w:spacing w:line="240" w:lineRule="auto"/>
    </w:pPr>
  </w:style>
  <w:style w:type="character" w:customStyle="1" w:styleId="E-mailSignatureChar">
    <w:name w:val="E-mail Signature Char"/>
    <w:basedOn w:val="DefaultParagraphFont"/>
    <w:link w:val="E-mailSignature"/>
    <w:uiPriority w:val="99"/>
    <w:semiHidden/>
    <w:rsid w:val="00F34E25"/>
    <w:rPr>
      <w:sz w:val="22"/>
    </w:rPr>
  </w:style>
  <w:style w:type="character" w:styleId="Emphasis">
    <w:name w:val="Emphasis"/>
    <w:basedOn w:val="DefaultParagraphFont"/>
    <w:uiPriority w:val="20"/>
    <w:qFormat/>
    <w:rsid w:val="00F34E25"/>
    <w:rPr>
      <w:i/>
      <w:iCs/>
    </w:rPr>
  </w:style>
  <w:style w:type="character" w:styleId="EndnoteReference">
    <w:name w:val="endnote reference"/>
    <w:basedOn w:val="DefaultParagraphFont"/>
    <w:uiPriority w:val="99"/>
    <w:semiHidden/>
    <w:unhideWhenUsed/>
    <w:rsid w:val="00F34E25"/>
    <w:rPr>
      <w:vertAlign w:val="superscript"/>
    </w:rPr>
  </w:style>
  <w:style w:type="paragraph" w:styleId="EndnoteText">
    <w:name w:val="endnote text"/>
    <w:basedOn w:val="Normal"/>
    <w:link w:val="EndnoteTextChar"/>
    <w:uiPriority w:val="99"/>
    <w:semiHidden/>
    <w:unhideWhenUsed/>
    <w:rsid w:val="00F34E25"/>
    <w:pPr>
      <w:spacing w:line="240" w:lineRule="auto"/>
    </w:pPr>
    <w:rPr>
      <w:sz w:val="20"/>
    </w:rPr>
  </w:style>
  <w:style w:type="character" w:customStyle="1" w:styleId="EndnoteTextChar">
    <w:name w:val="Endnote Text Char"/>
    <w:basedOn w:val="DefaultParagraphFont"/>
    <w:link w:val="EndnoteText"/>
    <w:uiPriority w:val="99"/>
    <w:semiHidden/>
    <w:rsid w:val="00F34E25"/>
  </w:style>
  <w:style w:type="paragraph" w:styleId="EnvelopeAddress">
    <w:name w:val="envelope address"/>
    <w:basedOn w:val="Normal"/>
    <w:uiPriority w:val="99"/>
    <w:semiHidden/>
    <w:unhideWhenUsed/>
    <w:rsid w:val="00F34E25"/>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34E25"/>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F34E25"/>
    <w:rPr>
      <w:color w:val="800080" w:themeColor="followedHyperlink"/>
      <w:u w:val="single"/>
    </w:rPr>
  </w:style>
  <w:style w:type="character" w:styleId="FootnoteReference">
    <w:name w:val="footnote reference"/>
    <w:basedOn w:val="DefaultParagraphFont"/>
    <w:uiPriority w:val="99"/>
    <w:semiHidden/>
    <w:unhideWhenUsed/>
    <w:rsid w:val="00F34E25"/>
    <w:rPr>
      <w:vertAlign w:val="superscript"/>
    </w:rPr>
  </w:style>
  <w:style w:type="paragraph" w:styleId="FootnoteText">
    <w:name w:val="footnote text"/>
    <w:basedOn w:val="Normal"/>
    <w:link w:val="FootnoteTextChar"/>
    <w:uiPriority w:val="99"/>
    <w:semiHidden/>
    <w:unhideWhenUsed/>
    <w:rsid w:val="00F34E25"/>
    <w:pPr>
      <w:spacing w:line="240" w:lineRule="auto"/>
    </w:pPr>
    <w:rPr>
      <w:sz w:val="20"/>
    </w:rPr>
  </w:style>
  <w:style w:type="character" w:customStyle="1" w:styleId="FootnoteTextChar">
    <w:name w:val="Footnote Text Char"/>
    <w:basedOn w:val="DefaultParagraphFont"/>
    <w:link w:val="FootnoteText"/>
    <w:uiPriority w:val="99"/>
    <w:semiHidden/>
    <w:rsid w:val="00F34E25"/>
  </w:style>
  <w:style w:type="table" w:styleId="GridTable1Light">
    <w:name w:val="Grid Table 1 Light"/>
    <w:basedOn w:val="TableNormal"/>
    <w:uiPriority w:val="46"/>
    <w:rsid w:val="00F34E2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34E2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34E2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34E2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34E2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34E2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34E2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34E2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34E2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F34E25"/>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F34E2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F34E25"/>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F34E2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F34E25"/>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F34E2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34E2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F34E2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F34E2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F34E2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F34E2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F34E2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F34E2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34E2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F34E2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F34E2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F34E2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F34E2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F34E2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F34E2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34E2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F34E2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F34E2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F34E2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F34E2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F34E2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F34E2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34E2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F34E2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F34E2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F34E2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F34E2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F34E2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F34E2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34E2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F34E2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F34E2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F34E2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F34E2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F34E2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F34E25"/>
    <w:rPr>
      <w:color w:val="2B579A"/>
      <w:shd w:val="clear" w:color="auto" w:fill="E1DFDD"/>
    </w:rPr>
  </w:style>
  <w:style w:type="character" w:styleId="HTMLAcronym">
    <w:name w:val="HTML Acronym"/>
    <w:basedOn w:val="DefaultParagraphFont"/>
    <w:uiPriority w:val="99"/>
    <w:semiHidden/>
    <w:unhideWhenUsed/>
    <w:rsid w:val="00F34E25"/>
  </w:style>
  <w:style w:type="paragraph" w:styleId="HTMLAddress">
    <w:name w:val="HTML Address"/>
    <w:basedOn w:val="Normal"/>
    <w:link w:val="HTMLAddressChar"/>
    <w:uiPriority w:val="99"/>
    <w:semiHidden/>
    <w:unhideWhenUsed/>
    <w:rsid w:val="00F34E25"/>
    <w:pPr>
      <w:spacing w:line="240" w:lineRule="auto"/>
    </w:pPr>
    <w:rPr>
      <w:i/>
      <w:iCs/>
    </w:rPr>
  </w:style>
  <w:style w:type="character" w:customStyle="1" w:styleId="HTMLAddressChar">
    <w:name w:val="HTML Address Char"/>
    <w:basedOn w:val="DefaultParagraphFont"/>
    <w:link w:val="HTMLAddress"/>
    <w:uiPriority w:val="99"/>
    <w:semiHidden/>
    <w:rsid w:val="00F34E25"/>
    <w:rPr>
      <w:i/>
      <w:iCs/>
      <w:sz w:val="22"/>
    </w:rPr>
  </w:style>
  <w:style w:type="character" w:styleId="HTMLCite">
    <w:name w:val="HTML Cite"/>
    <w:basedOn w:val="DefaultParagraphFont"/>
    <w:uiPriority w:val="99"/>
    <w:semiHidden/>
    <w:unhideWhenUsed/>
    <w:rsid w:val="00F34E25"/>
    <w:rPr>
      <w:i/>
      <w:iCs/>
    </w:rPr>
  </w:style>
  <w:style w:type="character" w:styleId="HTMLCode">
    <w:name w:val="HTML Code"/>
    <w:basedOn w:val="DefaultParagraphFont"/>
    <w:uiPriority w:val="99"/>
    <w:semiHidden/>
    <w:unhideWhenUsed/>
    <w:rsid w:val="00F34E25"/>
    <w:rPr>
      <w:rFonts w:ascii="Consolas" w:hAnsi="Consolas"/>
      <w:sz w:val="20"/>
      <w:szCs w:val="20"/>
    </w:rPr>
  </w:style>
  <w:style w:type="character" w:styleId="HTMLDefinition">
    <w:name w:val="HTML Definition"/>
    <w:basedOn w:val="DefaultParagraphFont"/>
    <w:uiPriority w:val="99"/>
    <w:semiHidden/>
    <w:unhideWhenUsed/>
    <w:rsid w:val="00F34E25"/>
    <w:rPr>
      <w:i/>
      <w:iCs/>
    </w:rPr>
  </w:style>
  <w:style w:type="character" w:styleId="HTMLKeyboard">
    <w:name w:val="HTML Keyboard"/>
    <w:basedOn w:val="DefaultParagraphFont"/>
    <w:uiPriority w:val="99"/>
    <w:semiHidden/>
    <w:unhideWhenUsed/>
    <w:rsid w:val="00F34E25"/>
    <w:rPr>
      <w:rFonts w:ascii="Consolas" w:hAnsi="Consolas"/>
      <w:sz w:val="20"/>
      <w:szCs w:val="20"/>
    </w:rPr>
  </w:style>
  <w:style w:type="paragraph" w:styleId="HTMLPreformatted">
    <w:name w:val="HTML Preformatted"/>
    <w:basedOn w:val="Normal"/>
    <w:link w:val="HTMLPreformattedChar"/>
    <w:uiPriority w:val="99"/>
    <w:semiHidden/>
    <w:unhideWhenUsed/>
    <w:rsid w:val="00F34E25"/>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F34E25"/>
    <w:rPr>
      <w:rFonts w:ascii="Consolas" w:hAnsi="Consolas"/>
    </w:rPr>
  </w:style>
  <w:style w:type="character" w:styleId="HTMLSample">
    <w:name w:val="HTML Sample"/>
    <w:basedOn w:val="DefaultParagraphFont"/>
    <w:uiPriority w:val="99"/>
    <w:semiHidden/>
    <w:unhideWhenUsed/>
    <w:rsid w:val="00F34E25"/>
    <w:rPr>
      <w:rFonts w:ascii="Consolas" w:hAnsi="Consolas"/>
      <w:sz w:val="24"/>
      <w:szCs w:val="24"/>
    </w:rPr>
  </w:style>
  <w:style w:type="character" w:styleId="HTMLTypewriter">
    <w:name w:val="HTML Typewriter"/>
    <w:basedOn w:val="DefaultParagraphFont"/>
    <w:uiPriority w:val="99"/>
    <w:semiHidden/>
    <w:unhideWhenUsed/>
    <w:rsid w:val="00F34E25"/>
    <w:rPr>
      <w:rFonts w:ascii="Consolas" w:hAnsi="Consolas"/>
      <w:sz w:val="20"/>
      <w:szCs w:val="20"/>
    </w:rPr>
  </w:style>
  <w:style w:type="character" w:styleId="HTMLVariable">
    <w:name w:val="HTML Variable"/>
    <w:basedOn w:val="DefaultParagraphFont"/>
    <w:uiPriority w:val="99"/>
    <w:semiHidden/>
    <w:unhideWhenUsed/>
    <w:rsid w:val="00F34E25"/>
    <w:rPr>
      <w:i/>
      <w:iCs/>
    </w:rPr>
  </w:style>
  <w:style w:type="character" w:styleId="Hyperlink">
    <w:name w:val="Hyperlink"/>
    <w:basedOn w:val="DefaultParagraphFont"/>
    <w:uiPriority w:val="99"/>
    <w:semiHidden/>
    <w:unhideWhenUsed/>
    <w:rsid w:val="00F34E25"/>
    <w:rPr>
      <w:color w:val="0000FF" w:themeColor="hyperlink"/>
      <w:u w:val="single"/>
    </w:rPr>
  </w:style>
  <w:style w:type="paragraph" w:styleId="Index1">
    <w:name w:val="index 1"/>
    <w:basedOn w:val="Normal"/>
    <w:next w:val="Normal"/>
    <w:autoRedefine/>
    <w:uiPriority w:val="99"/>
    <w:semiHidden/>
    <w:unhideWhenUsed/>
    <w:rsid w:val="00F34E25"/>
    <w:pPr>
      <w:spacing w:line="240" w:lineRule="auto"/>
      <w:ind w:left="220" w:hanging="220"/>
    </w:pPr>
  </w:style>
  <w:style w:type="paragraph" w:styleId="Index2">
    <w:name w:val="index 2"/>
    <w:basedOn w:val="Normal"/>
    <w:next w:val="Normal"/>
    <w:autoRedefine/>
    <w:uiPriority w:val="99"/>
    <w:semiHidden/>
    <w:unhideWhenUsed/>
    <w:rsid w:val="00F34E25"/>
    <w:pPr>
      <w:spacing w:line="240" w:lineRule="auto"/>
      <w:ind w:left="440" w:hanging="220"/>
    </w:pPr>
  </w:style>
  <w:style w:type="paragraph" w:styleId="Index3">
    <w:name w:val="index 3"/>
    <w:basedOn w:val="Normal"/>
    <w:next w:val="Normal"/>
    <w:autoRedefine/>
    <w:uiPriority w:val="99"/>
    <w:semiHidden/>
    <w:unhideWhenUsed/>
    <w:rsid w:val="00F34E25"/>
    <w:pPr>
      <w:spacing w:line="240" w:lineRule="auto"/>
      <w:ind w:left="660" w:hanging="220"/>
    </w:pPr>
  </w:style>
  <w:style w:type="paragraph" w:styleId="Index4">
    <w:name w:val="index 4"/>
    <w:basedOn w:val="Normal"/>
    <w:next w:val="Normal"/>
    <w:autoRedefine/>
    <w:uiPriority w:val="99"/>
    <w:semiHidden/>
    <w:unhideWhenUsed/>
    <w:rsid w:val="00F34E25"/>
    <w:pPr>
      <w:spacing w:line="240" w:lineRule="auto"/>
      <w:ind w:left="880" w:hanging="220"/>
    </w:pPr>
  </w:style>
  <w:style w:type="paragraph" w:styleId="Index5">
    <w:name w:val="index 5"/>
    <w:basedOn w:val="Normal"/>
    <w:next w:val="Normal"/>
    <w:autoRedefine/>
    <w:uiPriority w:val="99"/>
    <w:semiHidden/>
    <w:unhideWhenUsed/>
    <w:rsid w:val="00F34E25"/>
    <w:pPr>
      <w:spacing w:line="240" w:lineRule="auto"/>
      <w:ind w:left="1100" w:hanging="220"/>
    </w:pPr>
  </w:style>
  <w:style w:type="paragraph" w:styleId="Index6">
    <w:name w:val="index 6"/>
    <w:basedOn w:val="Normal"/>
    <w:next w:val="Normal"/>
    <w:autoRedefine/>
    <w:uiPriority w:val="99"/>
    <w:semiHidden/>
    <w:unhideWhenUsed/>
    <w:rsid w:val="00F34E25"/>
    <w:pPr>
      <w:spacing w:line="240" w:lineRule="auto"/>
      <w:ind w:left="1320" w:hanging="220"/>
    </w:pPr>
  </w:style>
  <w:style w:type="paragraph" w:styleId="Index7">
    <w:name w:val="index 7"/>
    <w:basedOn w:val="Normal"/>
    <w:next w:val="Normal"/>
    <w:autoRedefine/>
    <w:uiPriority w:val="99"/>
    <w:semiHidden/>
    <w:unhideWhenUsed/>
    <w:rsid w:val="00F34E25"/>
    <w:pPr>
      <w:spacing w:line="240" w:lineRule="auto"/>
      <w:ind w:left="1540" w:hanging="220"/>
    </w:pPr>
  </w:style>
  <w:style w:type="paragraph" w:styleId="Index8">
    <w:name w:val="index 8"/>
    <w:basedOn w:val="Normal"/>
    <w:next w:val="Normal"/>
    <w:autoRedefine/>
    <w:uiPriority w:val="99"/>
    <w:semiHidden/>
    <w:unhideWhenUsed/>
    <w:rsid w:val="00F34E25"/>
    <w:pPr>
      <w:spacing w:line="240" w:lineRule="auto"/>
      <w:ind w:left="1760" w:hanging="220"/>
    </w:pPr>
  </w:style>
  <w:style w:type="paragraph" w:styleId="Index9">
    <w:name w:val="index 9"/>
    <w:basedOn w:val="Normal"/>
    <w:next w:val="Normal"/>
    <w:autoRedefine/>
    <w:uiPriority w:val="99"/>
    <w:semiHidden/>
    <w:unhideWhenUsed/>
    <w:rsid w:val="00F34E25"/>
    <w:pPr>
      <w:spacing w:line="240" w:lineRule="auto"/>
      <w:ind w:left="1980" w:hanging="220"/>
    </w:pPr>
  </w:style>
  <w:style w:type="paragraph" w:styleId="IndexHeading">
    <w:name w:val="index heading"/>
    <w:basedOn w:val="Normal"/>
    <w:next w:val="Index1"/>
    <w:uiPriority w:val="99"/>
    <w:semiHidden/>
    <w:unhideWhenUsed/>
    <w:rsid w:val="00F34E25"/>
    <w:rPr>
      <w:rFonts w:asciiTheme="majorHAnsi" w:eastAsiaTheme="majorEastAsia" w:hAnsiTheme="majorHAnsi" w:cstheme="majorBidi"/>
      <w:b/>
      <w:bCs/>
    </w:rPr>
  </w:style>
  <w:style w:type="character" w:styleId="IntenseEmphasis">
    <w:name w:val="Intense Emphasis"/>
    <w:basedOn w:val="DefaultParagraphFont"/>
    <w:uiPriority w:val="21"/>
    <w:qFormat/>
    <w:rsid w:val="00F34E25"/>
    <w:rPr>
      <w:i/>
      <w:iCs/>
      <w:color w:val="4F81BD" w:themeColor="accent1"/>
    </w:rPr>
  </w:style>
  <w:style w:type="paragraph" w:styleId="IntenseQuote">
    <w:name w:val="Intense Quote"/>
    <w:basedOn w:val="Normal"/>
    <w:next w:val="Normal"/>
    <w:link w:val="IntenseQuoteChar"/>
    <w:uiPriority w:val="30"/>
    <w:qFormat/>
    <w:rsid w:val="00F34E2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34E25"/>
    <w:rPr>
      <w:i/>
      <w:iCs/>
      <w:color w:val="4F81BD" w:themeColor="accent1"/>
      <w:sz w:val="22"/>
    </w:rPr>
  </w:style>
  <w:style w:type="character" w:styleId="IntenseReference">
    <w:name w:val="Intense Reference"/>
    <w:basedOn w:val="DefaultParagraphFont"/>
    <w:uiPriority w:val="32"/>
    <w:qFormat/>
    <w:rsid w:val="00F34E25"/>
    <w:rPr>
      <w:b/>
      <w:bCs/>
      <w:smallCaps/>
      <w:color w:val="4F81BD" w:themeColor="accent1"/>
      <w:spacing w:val="5"/>
    </w:rPr>
  </w:style>
  <w:style w:type="table" w:styleId="LightGrid">
    <w:name w:val="Light Grid"/>
    <w:basedOn w:val="TableNormal"/>
    <w:uiPriority w:val="62"/>
    <w:semiHidden/>
    <w:unhideWhenUsed/>
    <w:rsid w:val="00F34E2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34E2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F34E2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F34E2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F34E2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F34E2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F34E2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F34E2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34E2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F34E2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F34E2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F34E2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F34E2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F34E2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F34E2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34E2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F34E2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F34E2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F34E2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F34E2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F34E2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F34E25"/>
    <w:pPr>
      <w:ind w:left="283" w:hanging="283"/>
      <w:contextualSpacing/>
    </w:pPr>
  </w:style>
  <w:style w:type="paragraph" w:styleId="List2">
    <w:name w:val="List 2"/>
    <w:basedOn w:val="Normal"/>
    <w:uiPriority w:val="99"/>
    <w:semiHidden/>
    <w:unhideWhenUsed/>
    <w:rsid w:val="00F34E25"/>
    <w:pPr>
      <w:ind w:left="566" w:hanging="283"/>
      <w:contextualSpacing/>
    </w:pPr>
  </w:style>
  <w:style w:type="paragraph" w:styleId="List3">
    <w:name w:val="List 3"/>
    <w:basedOn w:val="Normal"/>
    <w:uiPriority w:val="99"/>
    <w:semiHidden/>
    <w:unhideWhenUsed/>
    <w:rsid w:val="00F34E25"/>
    <w:pPr>
      <w:ind w:left="849" w:hanging="283"/>
      <w:contextualSpacing/>
    </w:pPr>
  </w:style>
  <w:style w:type="paragraph" w:styleId="List4">
    <w:name w:val="List 4"/>
    <w:basedOn w:val="Normal"/>
    <w:uiPriority w:val="99"/>
    <w:semiHidden/>
    <w:unhideWhenUsed/>
    <w:rsid w:val="00F34E25"/>
    <w:pPr>
      <w:ind w:left="1132" w:hanging="283"/>
      <w:contextualSpacing/>
    </w:pPr>
  </w:style>
  <w:style w:type="paragraph" w:styleId="List5">
    <w:name w:val="List 5"/>
    <w:basedOn w:val="Normal"/>
    <w:uiPriority w:val="99"/>
    <w:semiHidden/>
    <w:unhideWhenUsed/>
    <w:rsid w:val="00F34E25"/>
    <w:pPr>
      <w:ind w:left="1415" w:hanging="283"/>
      <w:contextualSpacing/>
    </w:pPr>
  </w:style>
  <w:style w:type="paragraph" w:styleId="ListBullet">
    <w:name w:val="List Bullet"/>
    <w:basedOn w:val="Normal"/>
    <w:uiPriority w:val="99"/>
    <w:semiHidden/>
    <w:unhideWhenUsed/>
    <w:rsid w:val="00F34E25"/>
    <w:pPr>
      <w:numPr>
        <w:numId w:val="1"/>
      </w:numPr>
      <w:contextualSpacing/>
    </w:pPr>
  </w:style>
  <w:style w:type="paragraph" w:styleId="ListBullet2">
    <w:name w:val="List Bullet 2"/>
    <w:basedOn w:val="Normal"/>
    <w:uiPriority w:val="99"/>
    <w:semiHidden/>
    <w:unhideWhenUsed/>
    <w:rsid w:val="00F34E25"/>
    <w:pPr>
      <w:numPr>
        <w:numId w:val="2"/>
      </w:numPr>
      <w:contextualSpacing/>
    </w:pPr>
  </w:style>
  <w:style w:type="paragraph" w:styleId="ListBullet3">
    <w:name w:val="List Bullet 3"/>
    <w:basedOn w:val="Normal"/>
    <w:uiPriority w:val="99"/>
    <w:semiHidden/>
    <w:unhideWhenUsed/>
    <w:rsid w:val="00F34E25"/>
    <w:pPr>
      <w:numPr>
        <w:numId w:val="3"/>
      </w:numPr>
      <w:contextualSpacing/>
    </w:pPr>
  </w:style>
  <w:style w:type="paragraph" w:styleId="ListBullet4">
    <w:name w:val="List Bullet 4"/>
    <w:basedOn w:val="Normal"/>
    <w:uiPriority w:val="99"/>
    <w:semiHidden/>
    <w:unhideWhenUsed/>
    <w:rsid w:val="00F34E25"/>
    <w:pPr>
      <w:numPr>
        <w:numId w:val="4"/>
      </w:numPr>
      <w:contextualSpacing/>
    </w:pPr>
  </w:style>
  <w:style w:type="paragraph" w:styleId="ListBullet5">
    <w:name w:val="List Bullet 5"/>
    <w:basedOn w:val="Normal"/>
    <w:uiPriority w:val="99"/>
    <w:semiHidden/>
    <w:unhideWhenUsed/>
    <w:rsid w:val="00F34E25"/>
    <w:pPr>
      <w:numPr>
        <w:numId w:val="5"/>
      </w:numPr>
      <w:contextualSpacing/>
    </w:pPr>
  </w:style>
  <w:style w:type="paragraph" w:styleId="ListContinue">
    <w:name w:val="List Continue"/>
    <w:basedOn w:val="Normal"/>
    <w:uiPriority w:val="99"/>
    <w:semiHidden/>
    <w:unhideWhenUsed/>
    <w:rsid w:val="00F34E25"/>
    <w:pPr>
      <w:spacing w:after="120"/>
      <w:ind w:left="283"/>
      <w:contextualSpacing/>
    </w:pPr>
  </w:style>
  <w:style w:type="paragraph" w:styleId="ListContinue2">
    <w:name w:val="List Continue 2"/>
    <w:basedOn w:val="Normal"/>
    <w:uiPriority w:val="99"/>
    <w:semiHidden/>
    <w:unhideWhenUsed/>
    <w:rsid w:val="00F34E25"/>
    <w:pPr>
      <w:spacing w:after="120"/>
      <w:ind w:left="566"/>
      <w:contextualSpacing/>
    </w:pPr>
  </w:style>
  <w:style w:type="paragraph" w:styleId="ListContinue3">
    <w:name w:val="List Continue 3"/>
    <w:basedOn w:val="Normal"/>
    <w:uiPriority w:val="99"/>
    <w:semiHidden/>
    <w:unhideWhenUsed/>
    <w:rsid w:val="00F34E25"/>
    <w:pPr>
      <w:spacing w:after="120"/>
      <w:ind w:left="849"/>
      <w:contextualSpacing/>
    </w:pPr>
  </w:style>
  <w:style w:type="paragraph" w:styleId="ListContinue4">
    <w:name w:val="List Continue 4"/>
    <w:basedOn w:val="Normal"/>
    <w:uiPriority w:val="99"/>
    <w:semiHidden/>
    <w:unhideWhenUsed/>
    <w:rsid w:val="00F34E25"/>
    <w:pPr>
      <w:spacing w:after="120"/>
      <w:ind w:left="1132"/>
      <w:contextualSpacing/>
    </w:pPr>
  </w:style>
  <w:style w:type="paragraph" w:styleId="ListContinue5">
    <w:name w:val="List Continue 5"/>
    <w:basedOn w:val="Normal"/>
    <w:uiPriority w:val="99"/>
    <w:semiHidden/>
    <w:unhideWhenUsed/>
    <w:rsid w:val="00F34E25"/>
    <w:pPr>
      <w:spacing w:after="120"/>
      <w:ind w:left="1415"/>
      <w:contextualSpacing/>
    </w:pPr>
  </w:style>
  <w:style w:type="paragraph" w:styleId="ListNumber">
    <w:name w:val="List Number"/>
    <w:basedOn w:val="Normal"/>
    <w:uiPriority w:val="99"/>
    <w:semiHidden/>
    <w:unhideWhenUsed/>
    <w:rsid w:val="00F34E25"/>
    <w:pPr>
      <w:numPr>
        <w:numId w:val="6"/>
      </w:numPr>
      <w:contextualSpacing/>
    </w:pPr>
  </w:style>
  <w:style w:type="paragraph" w:styleId="ListNumber2">
    <w:name w:val="List Number 2"/>
    <w:basedOn w:val="Normal"/>
    <w:uiPriority w:val="99"/>
    <w:semiHidden/>
    <w:unhideWhenUsed/>
    <w:rsid w:val="00F34E25"/>
    <w:pPr>
      <w:numPr>
        <w:numId w:val="7"/>
      </w:numPr>
      <w:contextualSpacing/>
    </w:pPr>
  </w:style>
  <w:style w:type="paragraph" w:styleId="ListNumber3">
    <w:name w:val="List Number 3"/>
    <w:basedOn w:val="Normal"/>
    <w:uiPriority w:val="99"/>
    <w:semiHidden/>
    <w:unhideWhenUsed/>
    <w:rsid w:val="00F34E25"/>
    <w:pPr>
      <w:numPr>
        <w:numId w:val="8"/>
      </w:numPr>
      <w:contextualSpacing/>
    </w:pPr>
  </w:style>
  <w:style w:type="paragraph" w:styleId="ListNumber4">
    <w:name w:val="List Number 4"/>
    <w:basedOn w:val="Normal"/>
    <w:uiPriority w:val="99"/>
    <w:semiHidden/>
    <w:unhideWhenUsed/>
    <w:rsid w:val="00F34E25"/>
    <w:pPr>
      <w:numPr>
        <w:numId w:val="9"/>
      </w:numPr>
      <w:contextualSpacing/>
    </w:pPr>
  </w:style>
  <w:style w:type="paragraph" w:styleId="ListNumber5">
    <w:name w:val="List Number 5"/>
    <w:basedOn w:val="Normal"/>
    <w:uiPriority w:val="99"/>
    <w:semiHidden/>
    <w:unhideWhenUsed/>
    <w:rsid w:val="00F34E25"/>
    <w:pPr>
      <w:numPr>
        <w:numId w:val="10"/>
      </w:numPr>
      <w:contextualSpacing/>
    </w:pPr>
  </w:style>
  <w:style w:type="paragraph" w:styleId="ListParagraph">
    <w:name w:val="List Paragraph"/>
    <w:basedOn w:val="Normal"/>
    <w:uiPriority w:val="34"/>
    <w:qFormat/>
    <w:rsid w:val="00F34E25"/>
    <w:pPr>
      <w:ind w:left="720"/>
      <w:contextualSpacing/>
    </w:pPr>
  </w:style>
  <w:style w:type="table" w:styleId="ListTable1Light">
    <w:name w:val="List Table 1 Light"/>
    <w:basedOn w:val="TableNormal"/>
    <w:uiPriority w:val="46"/>
    <w:rsid w:val="00F34E2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34E2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F34E25"/>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F34E25"/>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F34E25"/>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F34E25"/>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F34E25"/>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F34E2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34E25"/>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F34E2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F34E25"/>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F34E25"/>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F34E25"/>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F34E25"/>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F34E2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34E2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F34E25"/>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F34E25"/>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F34E25"/>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F34E25"/>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F34E25"/>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F34E2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34E2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F34E2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F34E2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F34E2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F34E2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F34E2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F34E2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34E25"/>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34E25"/>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34E25"/>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34E25"/>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34E25"/>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34E25"/>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34E2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34E25"/>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F34E25"/>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F34E25"/>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F34E25"/>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F34E25"/>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F34E25"/>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F34E2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34E25"/>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34E25"/>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34E25"/>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34E25"/>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34E25"/>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34E25"/>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34E25"/>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F34E25"/>
    <w:rPr>
      <w:rFonts w:ascii="Consolas" w:hAnsi="Consolas"/>
    </w:rPr>
  </w:style>
  <w:style w:type="table" w:styleId="MediumGrid1">
    <w:name w:val="Medium Grid 1"/>
    <w:basedOn w:val="TableNormal"/>
    <w:uiPriority w:val="67"/>
    <w:semiHidden/>
    <w:unhideWhenUsed/>
    <w:rsid w:val="00F34E2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34E2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F34E2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F34E2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F34E2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F34E2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F34E2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F34E2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34E2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34E2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34E2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34E2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34E2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34E2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34E2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34E2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F34E2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F34E2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F34E2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F34E2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F34E2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F34E2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34E2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F34E2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F34E2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F34E2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F34E2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F34E2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F34E2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34E2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34E2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34E2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34E2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34E2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34E2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34E2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34E2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34E2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34E2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34E2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34E2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34E2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34E2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34E2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34E2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34E2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34E2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34E2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34E2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F34E25"/>
    <w:rPr>
      <w:color w:val="2B579A"/>
      <w:shd w:val="clear" w:color="auto" w:fill="E1DFDD"/>
    </w:rPr>
  </w:style>
  <w:style w:type="paragraph" w:styleId="MessageHeader">
    <w:name w:val="Message Header"/>
    <w:basedOn w:val="Normal"/>
    <w:link w:val="MessageHeaderChar"/>
    <w:uiPriority w:val="99"/>
    <w:semiHidden/>
    <w:unhideWhenUsed/>
    <w:rsid w:val="00F34E2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34E25"/>
    <w:rPr>
      <w:rFonts w:asciiTheme="majorHAnsi" w:eastAsiaTheme="majorEastAsia" w:hAnsiTheme="majorHAnsi" w:cstheme="majorBidi"/>
      <w:sz w:val="24"/>
      <w:szCs w:val="24"/>
      <w:shd w:val="pct20" w:color="auto" w:fill="auto"/>
    </w:rPr>
  </w:style>
  <w:style w:type="paragraph" w:styleId="NoSpacing">
    <w:name w:val="No Spacing"/>
    <w:uiPriority w:val="1"/>
    <w:qFormat/>
    <w:rsid w:val="00F34E25"/>
    <w:rPr>
      <w:sz w:val="22"/>
    </w:rPr>
  </w:style>
  <w:style w:type="paragraph" w:styleId="NormalWeb">
    <w:name w:val="Normal (Web)"/>
    <w:basedOn w:val="Normal"/>
    <w:uiPriority w:val="99"/>
    <w:semiHidden/>
    <w:unhideWhenUsed/>
    <w:rsid w:val="00F34E25"/>
    <w:rPr>
      <w:rFonts w:cs="Times New Roman"/>
      <w:sz w:val="24"/>
      <w:szCs w:val="24"/>
    </w:rPr>
  </w:style>
  <w:style w:type="paragraph" w:styleId="NormalIndent">
    <w:name w:val="Normal Indent"/>
    <w:basedOn w:val="Normal"/>
    <w:uiPriority w:val="99"/>
    <w:semiHidden/>
    <w:unhideWhenUsed/>
    <w:rsid w:val="00F34E25"/>
    <w:pPr>
      <w:ind w:left="720"/>
    </w:pPr>
  </w:style>
  <w:style w:type="paragraph" w:styleId="NoteHeading">
    <w:name w:val="Note Heading"/>
    <w:basedOn w:val="Normal"/>
    <w:next w:val="Normal"/>
    <w:link w:val="NoteHeadingChar"/>
    <w:uiPriority w:val="99"/>
    <w:semiHidden/>
    <w:unhideWhenUsed/>
    <w:rsid w:val="00F34E25"/>
    <w:pPr>
      <w:spacing w:line="240" w:lineRule="auto"/>
    </w:pPr>
  </w:style>
  <w:style w:type="character" w:customStyle="1" w:styleId="NoteHeadingChar">
    <w:name w:val="Note Heading Char"/>
    <w:basedOn w:val="DefaultParagraphFont"/>
    <w:link w:val="NoteHeading"/>
    <w:uiPriority w:val="99"/>
    <w:semiHidden/>
    <w:rsid w:val="00F34E25"/>
    <w:rPr>
      <w:sz w:val="22"/>
    </w:rPr>
  </w:style>
  <w:style w:type="character" w:styleId="PageNumber">
    <w:name w:val="page number"/>
    <w:basedOn w:val="DefaultParagraphFont"/>
    <w:uiPriority w:val="99"/>
    <w:semiHidden/>
    <w:unhideWhenUsed/>
    <w:rsid w:val="00F34E25"/>
  </w:style>
  <w:style w:type="character" w:styleId="PlaceholderText">
    <w:name w:val="Placeholder Text"/>
    <w:basedOn w:val="DefaultParagraphFont"/>
    <w:uiPriority w:val="99"/>
    <w:semiHidden/>
    <w:rsid w:val="00F34E25"/>
    <w:rPr>
      <w:color w:val="808080"/>
    </w:rPr>
  </w:style>
  <w:style w:type="table" w:styleId="PlainTable1">
    <w:name w:val="Plain Table 1"/>
    <w:basedOn w:val="TableNormal"/>
    <w:uiPriority w:val="41"/>
    <w:rsid w:val="00F34E2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34E2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34E2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34E2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34E2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34E25"/>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34E25"/>
    <w:rPr>
      <w:rFonts w:ascii="Consolas" w:hAnsi="Consolas"/>
      <w:sz w:val="21"/>
      <w:szCs w:val="21"/>
    </w:rPr>
  </w:style>
  <w:style w:type="paragraph" w:styleId="Quote">
    <w:name w:val="Quote"/>
    <w:basedOn w:val="Normal"/>
    <w:next w:val="Normal"/>
    <w:link w:val="QuoteChar"/>
    <w:uiPriority w:val="29"/>
    <w:qFormat/>
    <w:rsid w:val="00F34E2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E25"/>
    <w:rPr>
      <w:i/>
      <w:iCs/>
      <w:color w:val="404040" w:themeColor="text1" w:themeTint="BF"/>
      <w:sz w:val="22"/>
    </w:rPr>
  </w:style>
  <w:style w:type="paragraph" w:styleId="Salutation">
    <w:name w:val="Salutation"/>
    <w:basedOn w:val="Normal"/>
    <w:next w:val="Normal"/>
    <w:link w:val="SalutationChar"/>
    <w:uiPriority w:val="99"/>
    <w:semiHidden/>
    <w:unhideWhenUsed/>
    <w:rsid w:val="00F34E25"/>
  </w:style>
  <w:style w:type="character" w:customStyle="1" w:styleId="SalutationChar">
    <w:name w:val="Salutation Char"/>
    <w:basedOn w:val="DefaultParagraphFont"/>
    <w:link w:val="Salutation"/>
    <w:uiPriority w:val="99"/>
    <w:semiHidden/>
    <w:rsid w:val="00F34E25"/>
    <w:rPr>
      <w:sz w:val="22"/>
    </w:rPr>
  </w:style>
  <w:style w:type="paragraph" w:styleId="Signature">
    <w:name w:val="Signature"/>
    <w:basedOn w:val="Normal"/>
    <w:link w:val="SignatureChar"/>
    <w:uiPriority w:val="99"/>
    <w:semiHidden/>
    <w:unhideWhenUsed/>
    <w:rsid w:val="00F34E25"/>
    <w:pPr>
      <w:spacing w:line="240" w:lineRule="auto"/>
      <w:ind w:left="4252"/>
    </w:pPr>
  </w:style>
  <w:style w:type="character" w:customStyle="1" w:styleId="SignatureChar">
    <w:name w:val="Signature Char"/>
    <w:basedOn w:val="DefaultParagraphFont"/>
    <w:link w:val="Signature"/>
    <w:uiPriority w:val="99"/>
    <w:semiHidden/>
    <w:rsid w:val="00F34E25"/>
    <w:rPr>
      <w:sz w:val="22"/>
    </w:rPr>
  </w:style>
  <w:style w:type="character" w:styleId="SmartHyperlink">
    <w:name w:val="Smart Hyperlink"/>
    <w:basedOn w:val="DefaultParagraphFont"/>
    <w:uiPriority w:val="99"/>
    <w:semiHidden/>
    <w:unhideWhenUsed/>
    <w:rsid w:val="00F34E25"/>
    <w:rPr>
      <w:u w:val="dotted"/>
    </w:rPr>
  </w:style>
  <w:style w:type="character" w:styleId="Strong">
    <w:name w:val="Strong"/>
    <w:basedOn w:val="DefaultParagraphFont"/>
    <w:uiPriority w:val="22"/>
    <w:qFormat/>
    <w:rsid w:val="00F34E25"/>
    <w:rPr>
      <w:b/>
      <w:bCs/>
    </w:rPr>
  </w:style>
  <w:style w:type="paragraph" w:styleId="Subtitle">
    <w:name w:val="Subtitle"/>
    <w:basedOn w:val="Normal"/>
    <w:next w:val="Normal"/>
    <w:link w:val="SubtitleChar"/>
    <w:uiPriority w:val="11"/>
    <w:qFormat/>
    <w:rsid w:val="00F34E25"/>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F34E25"/>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F34E25"/>
    <w:rPr>
      <w:i/>
      <w:iCs/>
      <w:color w:val="404040" w:themeColor="text1" w:themeTint="BF"/>
    </w:rPr>
  </w:style>
  <w:style w:type="character" w:styleId="SubtleReference">
    <w:name w:val="Subtle Reference"/>
    <w:basedOn w:val="DefaultParagraphFont"/>
    <w:uiPriority w:val="31"/>
    <w:qFormat/>
    <w:rsid w:val="00F34E25"/>
    <w:rPr>
      <w:smallCaps/>
      <w:color w:val="5A5A5A" w:themeColor="text1" w:themeTint="A5"/>
    </w:rPr>
  </w:style>
  <w:style w:type="table" w:styleId="Table3Deffects1">
    <w:name w:val="Table 3D effects 1"/>
    <w:basedOn w:val="TableNormal"/>
    <w:uiPriority w:val="99"/>
    <w:semiHidden/>
    <w:unhideWhenUsed/>
    <w:rsid w:val="00F34E25"/>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34E25"/>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34E25"/>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34E25"/>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34E25"/>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34E25"/>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34E25"/>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34E25"/>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34E25"/>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34E25"/>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34E25"/>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34E25"/>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34E25"/>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34E25"/>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34E25"/>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34E25"/>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34E25"/>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34E2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34E25"/>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34E25"/>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34E25"/>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34E25"/>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34E25"/>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34E25"/>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34E25"/>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34E2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34E25"/>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34E25"/>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34E25"/>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34E25"/>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34E2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34E25"/>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34E25"/>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34E25"/>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34E25"/>
    <w:pPr>
      <w:ind w:left="220" w:hanging="220"/>
    </w:pPr>
  </w:style>
  <w:style w:type="paragraph" w:styleId="TableofFigures">
    <w:name w:val="table of figures"/>
    <w:basedOn w:val="Normal"/>
    <w:next w:val="Normal"/>
    <w:uiPriority w:val="99"/>
    <w:semiHidden/>
    <w:unhideWhenUsed/>
    <w:rsid w:val="00F34E25"/>
  </w:style>
  <w:style w:type="table" w:styleId="TableProfessional">
    <w:name w:val="Table Professional"/>
    <w:basedOn w:val="TableNormal"/>
    <w:uiPriority w:val="99"/>
    <w:semiHidden/>
    <w:unhideWhenUsed/>
    <w:rsid w:val="00F34E2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34E25"/>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34E25"/>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34E25"/>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34E25"/>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34E25"/>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34E25"/>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34E25"/>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34E25"/>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34E25"/>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34E2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E25"/>
    <w:pPr>
      <w:numPr>
        <w:numId w:val="0"/>
      </w:numPr>
      <w:outlineLvl w:val="9"/>
    </w:pPr>
  </w:style>
  <w:style w:type="character" w:styleId="UnresolvedMention">
    <w:name w:val="Unresolved Mention"/>
    <w:basedOn w:val="DefaultParagraphFont"/>
    <w:uiPriority w:val="99"/>
    <w:semiHidden/>
    <w:unhideWhenUsed/>
    <w:rsid w:val="00F34E25"/>
    <w:rPr>
      <w:color w:val="605E5C"/>
      <w:shd w:val="clear" w:color="auto" w:fill="E1DFDD"/>
    </w:rPr>
  </w:style>
  <w:style w:type="paragraph" w:customStyle="1" w:styleId="SOText2">
    <w:name w:val="SO Text2"/>
    <w:aliases w:val="sot2"/>
    <w:basedOn w:val="Normal"/>
    <w:next w:val="SOText"/>
    <w:link w:val="SOText2Char"/>
    <w:rsid w:val="00F34E2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34E25"/>
    <w:rPr>
      <w:sz w:val="22"/>
    </w:rPr>
  </w:style>
  <w:style w:type="paragraph" w:customStyle="1" w:styleId="ETAsubitem">
    <w:name w:val="ETA(subitem)"/>
    <w:basedOn w:val="OPCParaBase"/>
    <w:rsid w:val="00F34E25"/>
    <w:pPr>
      <w:tabs>
        <w:tab w:val="right" w:pos="340"/>
      </w:tabs>
      <w:spacing w:before="60" w:line="240" w:lineRule="auto"/>
      <w:ind w:left="454" w:hanging="454"/>
    </w:pPr>
    <w:rPr>
      <w:sz w:val="20"/>
    </w:rPr>
  </w:style>
  <w:style w:type="paragraph" w:customStyle="1" w:styleId="ETApara">
    <w:name w:val="ETA(para)"/>
    <w:basedOn w:val="OPCParaBase"/>
    <w:rsid w:val="00F34E25"/>
    <w:pPr>
      <w:tabs>
        <w:tab w:val="right" w:pos="754"/>
      </w:tabs>
      <w:spacing w:before="60" w:line="240" w:lineRule="auto"/>
      <w:ind w:left="828" w:hanging="828"/>
    </w:pPr>
    <w:rPr>
      <w:sz w:val="20"/>
    </w:rPr>
  </w:style>
  <w:style w:type="paragraph" w:customStyle="1" w:styleId="ETAsubpara">
    <w:name w:val="ETA(subpara)"/>
    <w:basedOn w:val="OPCParaBase"/>
    <w:rsid w:val="00F34E25"/>
    <w:pPr>
      <w:tabs>
        <w:tab w:val="right" w:pos="1083"/>
      </w:tabs>
      <w:spacing w:before="60" w:line="240" w:lineRule="auto"/>
      <w:ind w:left="1191" w:hanging="1191"/>
    </w:pPr>
    <w:rPr>
      <w:sz w:val="20"/>
    </w:rPr>
  </w:style>
  <w:style w:type="paragraph" w:customStyle="1" w:styleId="ETAsub-subpara">
    <w:name w:val="ETA(sub-subpara)"/>
    <w:basedOn w:val="OPCParaBase"/>
    <w:rsid w:val="00F34E25"/>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F34E25"/>
    <w:rPr>
      <w:b/>
      <w:sz w:val="28"/>
      <w:szCs w:val="28"/>
    </w:rPr>
  </w:style>
  <w:style w:type="paragraph" w:customStyle="1" w:styleId="NotesHeading2">
    <w:name w:val="NotesHeading 2"/>
    <w:basedOn w:val="OPCParaBase"/>
    <w:next w:val="Normal"/>
    <w:rsid w:val="00F34E25"/>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1222829">
      <w:bodyDiv w:val="1"/>
      <w:marLeft w:val="0"/>
      <w:marRight w:val="0"/>
      <w:marTop w:val="0"/>
      <w:marBottom w:val="0"/>
      <w:divBdr>
        <w:top w:val="none" w:sz="0" w:space="0" w:color="auto"/>
        <w:left w:val="none" w:sz="0" w:space="0" w:color="auto"/>
        <w:bottom w:val="none" w:sz="0" w:space="0" w:color="auto"/>
        <w:right w:val="none" w:sz="0" w:space="0" w:color="auto"/>
      </w:divBdr>
      <w:divsChild>
        <w:div w:id="484248018">
          <w:marLeft w:val="0"/>
          <w:marRight w:val="0"/>
          <w:marTop w:val="0"/>
          <w:marBottom w:val="0"/>
          <w:divBdr>
            <w:top w:val="none" w:sz="0" w:space="0" w:color="auto"/>
            <w:left w:val="none" w:sz="0" w:space="0" w:color="auto"/>
            <w:bottom w:val="none" w:sz="0" w:space="0" w:color="auto"/>
            <w:right w:val="none" w:sz="0" w:space="0" w:color="auto"/>
          </w:divBdr>
          <w:divsChild>
            <w:div w:id="1307972854">
              <w:marLeft w:val="0"/>
              <w:marRight w:val="0"/>
              <w:marTop w:val="0"/>
              <w:marBottom w:val="0"/>
              <w:divBdr>
                <w:top w:val="none" w:sz="0" w:space="0" w:color="auto"/>
                <w:left w:val="none" w:sz="0" w:space="0" w:color="auto"/>
                <w:bottom w:val="none" w:sz="0" w:space="0" w:color="auto"/>
                <w:right w:val="none" w:sz="0" w:space="0" w:color="auto"/>
              </w:divBdr>
              <w:divsChild>
                <w:div w:id="1685597219">
                  <w:marLeft w:val="0"/>
                  <w:marRight w:val="0"/>
                  <w:marTop w:val="0"/>
                  <w:marBottom w:val="0"/>
                  <w:divBdr>
                    <w:top w:val="none" w:sz="0" w:space="0" w:color="auto"/>
                    <w:left w:val="none" w:sz="0" w:space="0" w:color="auto"/>
                    <w:bottom w:val="none" w:sz="0" w:space="0" w:color="auto"/>
                    <w:right w:val="none" w:sz="0" w:space="0" w:color="auto"/>
                  </w:divBdr>
                  <w:divsChild>
                    <w:div w:id="1410692197">
                      <w:marLeft w:val="0"/>
                      <w:marRight w:val="0"/>
                      <w:marTop w:val="0"/>
                      <w:marBottom w:val="0"/>
                      <w:divBdr>
                        <w:top w:val="none" w:sz="0" w:space="0" w:color="auto"/>
                        <w:left w:val="none" w:sz="0" w:space="0" w:color="auto"/>
                        <w:bottom w:val="none" w:sz="0" w:space="0" w:color="auto"/>
                        <w:right w:val="none" w:sz="0" w:space="0" w:color="auto"/>
                      </w:divBdr>
                      <w:divsChild>
                        <w:div w:id="626592177">
                          <w:marLeft w:val="0"/>
                          <w:marRight w:val="0"/>
                          <w:marTop w:val="0"/>
                          <w:marBottom w:val="0"/>
                          <w:divBdr>
                            <w:top w:val="none" w:sz="0" w:space="0" w:color="auto"/>
                            <w:left w:val="none" w:sz="0" w:space="0" w:color="auto"/>
                            <w:bottom w:val="none" w:sz="0" w:space="0" w:color="auto"/>
                            <w:right w:val="none" w:sz="0" w:space="0" w:color="auto"/>
                          </w:divBdr>
                          <w:divsChild>
                            <w:div w:id="496193676">
                              <w:marLeft w:val="0"/>
                              <w:marRight w:val="0"/>
                              <w:marTop w:val="0"/>
                              <w:marBottom w:val="0"/>
                              <w:divBdr>
                                <w:top w:val="none" w:sz="0" w:space="0" w:color="auto"/>
                                <w:left w:val="none" w:sz="0" w:space="0" w:color="auto"/>
                                <w:bottom w:val="none" w:sz="0" w:space="0" w:color="auto"/>
                                <w:right w:val="none" w:sz="0" w:space="0" w:color="auto"/>
                              </w:divBdr>
                              <w:divsChild>
                                <w:div w:id="106904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593798">
      <w:bodyDiv w:val="1"/>
      <w:marLeft w:val="0"/>
      <w:marRight w:val="0"/>
      <w:marTop w:val="0"/>
      <w:marBottom w:val="0"/>
      <w:divBdr>
        <w:top w:val="none" w:sz="0" w:space="0" w:color="auto"/>
        <w:left w:val="none" w:sz="0" w:space="0" w:color="auto"/>
        <w:bottom w:val="none" w:sz="0" w:space="0" w:color="auto"/>
        <w:right w:val="none" w:sz="0" w:space="0" w:color="auto"/>
      </w:divBdr>
      <w:divsChild>
        <w:div w:id="910769613">
          <w:marLeft w:val="0"/>
          <w:marRight w:val="0"/>
          <w:marTop w:val="0"/>
          <w:marBottom w:val="0"/>
          <w:divBdr>
            <w:top w:val="none" w:sz="0" w:space="0" w:color="auto"/>
            <w:left w:val="none" w:sz="0" w:space="0" w:color="auto"/>
            <w:bottom w:val="none" w:sz="0" w:space="0" w:color="auto"/>
            <w:right w:val="none" w:sz="0" w:space="0" w:color="auto"/>
          </w:divBdr>
          <w:divsChild>
            <w:div w:id="468061616">
              <w:marLeft w:val="0"/>
              <w:marRight w:val="0"/>
              <w:marTop w:val="0"/>
              <w:marBottom w:val="0"/>
              <w:divBdr>
                <w:top w:val="none" w:sz="0" w:space="0" w:color="auto"/>
                <w:left w:val="none" w:sz="0" w:space="0" w:color="auto"/>
                <w:bottom w:val="none" w:sz="0" w:space="0" w:color="auto"/>
                <w:right w:val="none" w:sz="0" w:space="0" w:color="auto"/>
              </w:divBdr>
              <w:divsChild>
                <w:div w:id="176161890">
                  <w:marLeft w:val="0"/>
                  <w:marRight w:val="0"/>
                  <w:marTop w:val="0"/>
                  <w:marBottom w:val="0"/>
                  <w:divBdr>
                    <w:top w:val="none" w:sz="0" w:space="0" w:color="auto"/>
                    <w:left w:val="none" w:sz="0" w:space="0" w:color="auto"/>
                    <w:bottom w:val="none" w:sz="0" w:space="0" w:color="auto"/>
                    <w:right w:val="none" w:sz="0" w:space="0" w:color="auto"/>
                  </w:divBdr>
                  <w:divsChild>
                    <w:div w:id="1288202901">
                      <w:marLeft w:val="0"/>
                      <w:marRight w:val="0"/>
                      <w:marTop w:val="0"/>
                      <w:marBottom w:val="0"/>
                      <w:divBdr>
                        <w:top w:val="none" w:sz="0" w:space="0" w:color="auto"/>
                        <w:left w:val="none" w:sz="0" w:space="0" w:color="auto"/>
                        <w:bottom w:val="none" w:sz="0" w:space="0" w:color="auto"/>
                        <w:right w:val="none" w:sz="0" w:space="0" w:color="auto"/>
                      </w:divBdr>
                      <w:divsChild>
                        <w:div w:id="1007098333">
                          <w:marLeft w:val="0"/>
                          <w:marRight w:val="0"/>
                          <w:marTop w:val="0"/>
                          <w:marBottom w:val="0"/>
                          <w:divBdr>
                            <w:top w:val="none" w:sz="0" w:space="0" w:color="auto"/>
                            <w:left w:val="none" w:sz="0" w:space="0" w:color="auto"/>
                            <w:bottom w:val="none" w:sz="0" w:space="0" w:color="auto"/>
                            <w:right w:val="none" w:sz="0" w:space="0" w:color="auto"/>
                          </w:divBdr>
                          <w:divsChild>
                            <w:div w:id="550993732">
                              <w:marLeft w:val="0"/>
                              <w:marRight w:val="0"/>
                              <w:marTop w:val="0"/>
                              <w:marBottom w:val="0"/>
                              <w:divBdr>
                                <w:top w:val="none" w:sz="0" w:space="0" w:color="auto"/>
                                <w:left w:val="none" w:sz="0" w:space="0" w:color="auto"/>
                                <w:bottom w:val="none" w:sz="0" w:space="0" w:color="auto"/>
                                <w:right w:val="none" w:sz="0" w:space="0" w:color="auto"/>
                              </w:divBdr>
                              <w:divsChild>
                                <w:div w:id="105338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footer" Target="foot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2F752-009E-430F-80DF-A90CFE997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67</Pages>
  <Words>13703</Words>
  <Characters>67311</Characters>
  <Application>Microsoft Office Word</Application>
  <DocSecurity>0</DocSecurity>
  <PresentationFormat/>
  <Lines>1820</Lines>
  <Paragraphs>933</Paragraphs>
  <ScaleCrop>false</ScaleCrop>
  <HeadingPairs>
    <vt:vector size="2" baseType="variant">
      <vt:variant>
        <vt:lpstr>Title</vt:lpstr>
      </vt:variant>
      <vt:variant>
        <vt:i4>1</vt:i4>
      </vt:variant>
    </vt:vector>
  </HeadingPairs>
  <TitlesOfParts>
    <vt:vector size="1" baseType="lpstr">
      <vt:lpstr>Major Sporting Events (Indicia and Images) Protection Act 2014</vt:lpstr>
    </vt:vector>
  </TitlesOfParts>
  <Manager/>
  <Company/>
  <LinksUpToDate>false</LinksUpToDate>
  <CharactersWithSpaces>80568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Major Sporting Events (Indicia and Images) Protection Act 2014</dc:title>
  <dc:subject/>
  <dc:creator/>
  <cp:keywords/>
  <dc:description/>
  <cp:lastModifiedBy/>
  <cp:revision>1</cp:revision>
  <dcterms:created xsi:type="dcterms:W3CDTF">2024-10-14T21:43:00Z</dcterms:created>
  <dcterms:modified xsi:type="dcterms:W3CDTF">2024-10-14T21:43:00Z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Major Sporting Events (Indicia and Images) Protection Act 2014</vt:lpwstr>
  </property>
  <property fmtid="{D5CDD505-2E9C-101B-9397-08002B2CF9AE}" pid="3" name="Actno">
    <vt:lpwstr/>
  </property>
  <property fmtid="{D5CDD505-2E9C-101B-9397-08002B2CF9AE}" pid="4" name="Compilation">
    <vt:lpwstr>Yes</vt:lpwstr>
  </property>
  <property fmtid="{D5CDD505-2E9C-101B-9397-08002B2CF9AE}" pid="5" name="Type">
    <vt:lpwstr>BILL</vt:lpwstr>
  </property>
  <property fmtid="{D5CDD505-2E9C-101B-9397-08002B2CF9AE}" pid="6" name="DocType">
    <vt:lpwstr>NEW</vt:lpwstr>
  </property>
  <property fmtid="{D5CDD505-2E9C-101B-9397-08002B2CF9AE}" pid="7" name="CompilationNumber">
    <vt:lpwstr>5</vt:lpwstr>
  </property>
  <property fmtid="{D5CDD505-2E9C-101B-9397-08002B2CF9AE}" pid="8" name="StartDate">
    <vt:lpwstr>14 October 2024</vt:lpwstr>
  </property>
  <property fmtid="{D5CDD505-2E9C-101B-9397-08002B2CF9AE}" pid="9" name="PreparedDate">
    <vt:filetime>2015-07-21T14:00:00Z</vt:filetime>
  </property>
  <property fmtid="{D5CDD505-2E9C-101B-9397-08002B2CF9AE}" pid="10" name="RegisteredDate">
    <vt:lpwstr>1 January 1901</vt:lpwstr>
  </property>
  <property fmtid="{D5CDD505-2E9C-101B-9397-08002B2CF9AE}" pid="11" name="CompilationVersion">
    <vt:i4>3</vt:i4>
  </property>
  <property fmtid="{D5CDD505-2E9C-101B-9397-08002B2CF9AE}" pid="12" name="Converted">
    <vt:bool>false</vt:bool>
  </property>
  <property fmtid="{D5CDD505-2E9C-101B-9397-08002B2CF9AE}" pid="13" name="Classification">
    <vt:lpwstr>OFFICIAL</vt:lpwstr>
  </property>
  <property fmtid="{D5CDD505-2E9C-101B-9397-08002B2CF9AE}" pid="14" name="DLM">
    <vt:lpwstr> </vt:lpwstr>
  </property>
  <property fmtid="{D5CDD505-2E9C-101B-9397-08002B2CF9AE}" pid="15" name="IncludesUpTo">
    <vt:lpwstr>Act No. 38, 2024</vt:lpwstr>
  </property>
  <property fmtid="{D5CDD505-2E9C-101B-9397-08002B2CF9AE}" pid="16" name="Class">
    <vt:lpwstr/>
  </property>
</Properties>
</file>