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91" w:rsidRDefault="004C7CCE">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7.25pt" fillcolor="window">
            <v:imagedata r:id="rId8" o:title=""/>
          </v:shape>
        </w:pict>
      </w:r>
    </w:p>
    <w:p w:rsidR="00A26891" w:rsidRDefault="00A26891"/>
    <w:p w:rsidR="00A26891" w:rsidRDefault="00A26891" w:rsidP="00A26891">
      <w:pPr>
        <w:spacing w:line="240" w:lineRule="auto"/>
      </w:pPr>
    </w:p>
    <w:p w:rsidR="00A26891" w:rsidRDefault="00A26891" w:rsidP="00A26891"/>
    <w:p w:rsidR="00A26891" w:rsidRDefault="00A26891" w:rsidP="00A26891"/>
    <w:p w:rsidR="00A26891" w:rsidRDefault="00A26891" w:rsidP="00A26891"/>
    <w:p w:rsidR="00A26891" w:rsidRDefault="00A26891" w:rsidP="00A26891"/>
    <w:p w:rsidR="0048364F" w:rsidRPr="00062918" w:rsidRDefault="00B808A7" w:rsidP="0048364F">
      <w:pPr>
        <w:pStyle w:val="ShortT"/>
      </w:pPr>
      <w:r w:rsidRPr="00062918">
        <w:t xml:space="preserve">Tax Laws Amendment (Implementation of the FATCA Agreement) </w:t>
      </w:r>
      <w:r w:rsidR="00A26891">
        <w:t>Act</w:t>
      </w:r>
      <w:r w:rsidRPr="00062918">
        <w:t xml:space="preserve"> 2014</w:t>
      </w:r>
    </w:p>
    <w:p w:rsidR="0048364F" w:rsidRPr="00062918" w:rsidRDefault="0048364F" w:rsidP="0048364F"/>
    <w:p w:rsidR="0048364F" w:rsidRPr="00062918" w:rsidRDefault="00C164CA" w:rsidP="00A26891">
      <w:pPr>
        <w:pStyle w:val="Actno"/>
        <w:spacing w:before="400"/>
      </w:pPr>
      <w:r w:rsidRPr="00062918">
        <w:t>No.</w:t>
      </w:r>
      <w:r w:rsidR="00C15FA1">
        <w:t xml:space="preserve"> 67</w:t>
      </w:r>
      <w:r w:rsidRPr="00062918">
        <w:t>, 201</w:t>
      </w:r>
      <w:r w:rsidR="00A41E0B" w:rsidRPr="00062918">
        <w:t>4</w:t>
      </w:r>
    </w:p>
    <w:p w:rsidR="0048364F" w:rsidRPr="00062918" w:rsidRDefault="0048364F" w:rsidP="0048364F"/>
    <w:p w:rsidR="00A26891" w:rsidRDefault="00A26891" w:rsidP="00A26891"/>
    <w:p w:rsidR="00A26891" w:rsidRDefault="00A26891" w:rsidP="00A26891"/>
    <w:p w:rsidR="00A26891" w:rsidRDefault="00A26891" w:rsidP="00A26891"/>
    <w:p w:rsidR="00A26891" w:rsidRDefault="00A26891" w:rsidP="00A26891"/>
    <w:p w:rsidR="0048364F" w:rsidRPr="00062918" w:rsidRDefault="00A26891" w:rsidP="0048364F">
      <w:pPr>
        <w:pStyle w:val="LongT"/>
      </w:pPr>
      <w:r>
        <w:t>An Act</w:t>
      </w:r>
      <w:r w:rsidR="0048364F" w:rsidRPr="00062918">
        <w:t xml:space="preserve"> to </w:t>
      </w:r>
      <w:r w:rsidR="00B808A7" w:rsidRPr="00062918">
        <w:t>implement the FATCA Agreement</w:t>
      </w:r>
      <w:r w:rsidR="0048364F" w:rsidRPr="00062918">
        <w:t>, and for related purposes</w:t>
      </w:r>
    </w:p>
    <w:p w:rsidR="0048364F" w:rsidRPr="00062918" w:rsidRDefault="0048364F" w:rsidP="0048364F">
      <w:pPr>
        <w:pStyle w:val="Header"/>
        <w:tabs>
          <w:tab w:val="clear" w:pos="4150"/>
          <w:tab w:val="clear" w:pos="8307"/>
        </w:tabs>
      </w:pPr>
      <w:r w:rsidRPr="00062918">
        <w:rPr>
          <w:rStyle w:val="CharAmSchNo"/>
        </w:rPr>
        <w:t xml:space="preserve"> </w:t>
      </w:r>
      <w:r w:rsidRPr="00062918">
        <w:rPr>
          <w:rStyle w:val="CharAmSchText"/>
        </w:rPr>
        <w:t xml:space="preserve"> </w:t>
      </w:r>
    </w:p>
    <w:p w:rsidR="0048364F" w:rsidRPr="00062918" w:rsidRDefault="0048364F" w:rsidP="0048364F">
      <w:pPr>
        <w:pStyle w:val="Header"/>
        <w:tabs>
          <w:tab w:val="clear" w:pos="4150"/>
          <w:tab w:val="clear" w:pos="8307"/>
        </w:tabs>
      </w:pPr>
      <w:r w:rsidRPr="00062918">
        <w:rPr>
          <w:rStyle w:val="CharAmPartNo"/>
        </w:rPr>
        <w:t xml:space="preserve"> </w:t>
      </w:r>
      <w:r w:rsidRPr="00062918">
        <w:rPr>
          <w:rStyle w:val="CharAmPartText"/>
        </w:rPr>
        <w:t xml:space="preserve"> </w:t>
      </w:r>
    </w:p>
    <w:p w:rsidR="0048364F" w:rsidRPr="00062918" w:rsidRDefault="0048364F" w:rsidP="0048364F">
      <w:pPr>
        <w:sectPr w:rsidR="0048364F" w:rsidRPr="00062918" w:rsidSect="00A2689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062918" w:rsidRDefault="0048364F" w:rsidP="002A218A">
      <w:pPr>
        <w:rPr>
          <w:sz w:val="36"/>
        </w:rPr>
      </w:pPr>
      <w:r w:rsidRPr="00062918">
        <w:rPr>
          <w:sz w:val="36"/>
        </w:rPr>
        <w:lastRenderedPageBreak/>
        <w:t>Contents</w:t>
      </w:r>
    </w:p>
    <w:bookmarkStart w:id="1" w:name="BKCheck15B_1"/>
    <w:bookmarkEnd w:id="1"/>
    <w:p w:rsidR="00C15FA1" w:rsidRDefault="00C15FA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15FA1">
        <w:rPr>
          <w:noProof/>
        </w:rPr>
        <w:tab/>
      </w:r>
      <w:r w:rsidRPr="00C15FA1">
        <w:rPr>
          <w:noProof/>
        </w:rPr>
        <w:fldChar w:fldCharType="begin"/>
      </w:r>
      <w:r w:rsidRPr="00C15FA1">
        <w:rPr>
          <w:noProof/>
        </w:rPr>
        <w:instrText xml:space="preserve"> PAGEREF _Toc392083274 \h </w:instrText>
      </w:r>
      <w:r w:rsidRPr="00C15FA1">
        <w:rPr>
          <w:noProof/>
        </w:rPr>
      </w:r>
      <w:r w:rsidRPr="00C15FA1">
        <w:rPr>
          <w:noProof/>
        </w:rPr>
        <w:fldChar w:fldCharType="separate"/>
      </w:r>
      <w:r w:rsidR="004C7CCE">
        <w:rPr>
          <w:noProof/>
        </w:rPr>
        <w:t>1</w:t>
      </w:r>
      <w:r w:rsidRPr="00C15FA1">
        <w:rPr>
          <w:noProof/>
        </w:rPr>
        <w:fldChar w:fldCharType="end"/>
      </w:r>
    </w:p>
    <w:p w:rsidR="00C15FA1" w:rsidRDefault="00C15FA1">
      <w:pPr>
        <w:pStyle w:val="TOC5"/>
        <w:rPr>
          <w:rFonts w:asciiTheme="minorHAnsi" w:eastAsiaTheme="minorEastAsia" w:hAnsiTheme="minorHAnsi" w:cstheme="minorBidi"/>
          <w:noProof/>
          <w:kern w:val="0"/>
          <w:sz w:val="22"/>
          <w:szCs w:val="22"/>
        </w:rPr>
      </w:pPr>
      <w:r>
        <w:rPr>
          <w:noProof/>
        </w:rPr>
        <w:t>2</w:t>
      </w:r>
      <w:r>
        <w:rPr>
          <w:noProof/>
        </w:rPr>
        <w:tab/>
        <w:t>Commencement</w:t>
      </w:r>
      <w:r w:rsidRPr="00C15FA1">
        <w:rPr>
          <w:noProof/>
        </w:rPr>
        <w:tab/>
      </w:r>
      <w:r w:rsidRPr="00C15FA1">
        <w:rPr>
          <w:noProof/>
        </w:rPr>
        <w:fldChar w:fldCharType="begin"/>
      </w:r>
      <w:r w:rsidRPr="00C15FA1">
        <w:rPr>
          <w:noProof/>
        </w:rPr>
        <w:instrText xml:space="preserve"> PAGEREF _Toc392083275 \h </w:instrText>
      </w:r>
      <w:r w:rsidRPr="00C15FA1">
        <w:rPr>
          <w:noProof/>
        </w:rPr>
      </w:r>
      <w:r w:rsidRPr="00C15FA1">
        <w:rPr>
          <w:noProof/>
        </w:rPr>
        <w:fldChar w:fldCharType="separate"/>
      </w:r>
      <w:r w:rsidR="004C7CCE">
        <w:rPr>
          <w:noProof/>
        </w:rPr>
        <w:t>2</w:t>
      </w:r>
      <w:r w:rsidRPr="00C15FA1">
        <w:rPr>
          <w:noProof/>
        </w:rPr>
        <w:fldChar w:fldCharType="end"/>
      </w:r>
    </w:p>
    <w:p w:rsidR="00C15FA1" w:rsidRDefault="00C15FA1">
      <w:pPr>
        <w:pStyle w:val="TOC5"/>
        <w:rPr>
          <w:rFonts w:asciiTheme="minorHAnsi" w:eastAsiaTheme="minorEastAsia" w:hAnsiTheme="minorHAnsi" w:cstheme="minorBidi"/>
          <w:noProof/>
          <w:kern w:val="0"/>
          <w:sz w:val="22"/>
          <w:szCs w:val="22"/>
        </w:rPr>
      </w:pPr>
      <w:r>
        <w:rPr>
          <w:noProof/>
        </w:rPr>
        <w:t>3</w:t>
      </w:r>
      <w:r>
        <w:rPr>
          <w:noProof/>
        </w:rPr>
        <w:tab/>
        <w:t>Schedule(s)</w:t>
      </w:r>
      <w:r w:rsidRPr="00C15FA1">
        <w:rPr>
          <w:noProof/>
        </w:rPr>
        <w:tab/>
      </w:r>
      <w:r w:rsidRPr="00C15FA1">
        <w:rPr>
          <w:noProof/>
        </w:rPr>
        <w:fldChar w:fldCharType="begin"/>
      </w:r>
      <w:r w:rsidRPr="00C15FA1">
        <w:rPr>
          <w:noProof/>
        </w:rPr>
        <w:instrText xml:space="preserve"> PAGEREF _Toc392083276 \h </w:instrText>
      </w:r>
      <w:r w:rsidRPr="00C15FA1">
        <w:rPr>
          <w:noProof/>
        </w:rPr>
      </w:r>
      <w:r w:rsidRPr="00C15FA1">
        <w:rPr>
          <w:noProof/>
        </w:rPr>
        <w:fldChar w:fldCharType="separate"/>
      </w:r>
      <w:r w:rsidR="004C7CCE">
        <w:rPr>
          <w:noProof/>
        </w:rPr>
        <w:t>2</w:t>
      </w:r>
      <w:r w:rsidRPr="00C15FA1">
        <w:rPr>
          <w:noProof/>
        </w:rPr>
        <w:fldChar w:fldCharType="end"/>
      </w:r>
    </w:p>
    <w:p w:rsidR="00C15FA1" w:rsidRDefault="00C15FA1">
      <w:pPr>
        <w:pStyle w:val="TOC6"/>
        <w:rPr>
          <w:rFonts w:asciiTheme="minorHAnsi" w:eastAsiaTheme="minorEastAsia" w:hAnsiTheme="minorHAnsi" w:cstheme="minorBidi"/>
          <w:b w:val="0"/>
          <w:noProof/>
          <w:kern w:val="0"/>
          <w:sz w:val="22"/>
          <w:szCs w:val="22"/>
        </w:rPr>
      </w:pPr>
      <w:r>
        <w:rPr>
          <w:noProof/>
        </w:rPr>
        <w:t>Schedule 1—FATCA</w:t>
      </w:r>
      <w:r w:rsidRPr="00C15FA1">
        <w:rPr>
          <w:b w:val="0"/>
          <w:noProof/>
          <w:sz w:val="18"/>
        </w:rPr>
        <w:tab/>
      </w:r>
      <w:r w:rsidRPr="00C15FA1">
        <w:rPr>
          <w:b w:val="0"/>
          <w:noProof/>
          <w:sz w:val="18"/>
        </w:rPr>
        <w:fldChar w:fldCharType="begin"/>
      </w:r>
      <w:r w:rsidRPr="00C15FA1">
        <w:rPr>
          <w:b w:val="0"/>
          <w:noProof/>
          <w:sz w:val="18"/>
        </w:rPr>
        <w:instrText xml:space="preserve"> PAGEREF _Toc392083277 \h </w:instrText>
      </w:r>
      <w:r w:rsidRPr="00C15FA1">
        <w:rPr>
          <w:b w:val="0"/>
          <w:noProof/>
          <w:sz w:val="18"/>
        </w:rPr>
      </w:r>
      <w:r w:rsidRPr="00C15FA1">
        <w:rPr>
          <w:b w:val="0"/>
          <w:noProof/>
          <w:sz w:val="18"/>
        </w:rPr>
        <w:fldChar w:fldCharType="separate"/>
      </w:r>
      <w:r w:rsidR="004C7CCE">
        <w:rPr>
          <w:b w:val="0"/>
          <w:noProof/>
          <w:sz w:val="18"/>
        </w:rPr>
        <w:t>3</w:t>
      </w:r>
      <w:r w:rsidRPr="00C15FA1">
        <w:rPr>
          <w:b w:val="0"/>
          <w:noProof/>
          <w:sz w:val="18"/>
        </w:rPr>
        <w:fldChar w:fldCharType="end"/>
      </w:r>
    </w:p>
    <w:p w:rsidR="00C15FA1" w:rsidRDefault="00C15FA1">
      <w:pPr>
        <w:pStyle w:val="TOC9"/>
        <w:rPr>
          <w:rFonts w:asciiTheme="minorHAnsi" w:eastAsiaTheme="minorEastAsia" w:hAnsiTheme="minorHAnsi" w:cstheme="minorBidi"/>
          <w:i w:val="0"/>
          <w:noProof/>
          <w:kern w:val="0"/>
          <w:sz w:val="22"/>
          <w:szCs w:val="22"/>
        </w:rPr>
      </w:pPr>
      <w:r>
        <w:rPr>
          <w:noProof/>
        </w:rPr>
        <w:t>Income Tax Assessment Act 1997</w:t>
      </w:r>
      <w:r w:rsidRPr="00C15FA1">
        <w:rPr>
          <w:i w:val="0"/>
          <w:noProof/>
          <w:sz w:val="18"/>
        </w:rPr>
        <w:tab/>
      </w:r>
      <w:r w:rsidRPr="00C15FA1">
        <w:rPr>
          <w:i w:val="0"/>
          <w:noProof/>
          <w:sz w:val="18"/>
        </w:rPr>
        <w:fldChar w:fldCharType="begin"/>
      </w:r>
      <w:r w:rsidRPr="00C15FA1">
        <w:rPr>
          <w:i w:val="0"/>
          <w:noProof/>
          <w:sz w:val="18"/>
        </w:rPr>
        <w:instrText xml:space="preserve"> PAGEREF _Toc392083278 \h </w:instrText>
      </w:r>
      <w:r w:rsidRPr="00C15FA1">
        <w:rPr>
          <w:i w:val="0"/>
          <w:noProof/>
          <w:sz w:val="18"/>
        </w:rPr>
      </w:r>
      <w:r w:rsidRPr="00C15FA1">
        <w:rPr>
          <w:i w:val="0"/>
          <w:noProof/>
          <w:sz w:val="18"/>
        </w:rPr>
        <w:fldChar w:fldCharType="separate"/>
      </w:r>
      <w:r w:rsidR="004C7CCE">
        <w:rPr>
          <w:i w:val="0"/>
          <w:noProof/>
          <w:sz w:val="18"/>
        </w:rPr>
        <w:t>3</w:t>
      </w:r>
      <w:r w:rsidRPr="00C15FA1">
        <w:rPr>
          <w:i w:val="0"/>
          <w:noProof/>
          <w:sz w:val="18"/>
        </w:rPr>
        <w:fldChar w:fldCharType="end"/>
      </w:r>
    </w:p>
    <w:p w:rsidR="00C15FA1" w:rsidRDefault="00C15FA1">
      <w:pPr>
        <w:pStyle w:val="TOC9"/>
        <w:rPr>
          <w:rFonts w:asciiTheme="minorHAnsi" w:eastAsiaTheme="minorEastAsia" w:hAnsiTheme="minorHAnsi" w:cstheme="minorBidi"/>
          <w:i w:val="0"/>
          <w:noProof/>
          <w:kern w:val="0"/>
          <w:sz w:val="22"/>
          <w:szCs w:val="22"/>
        </w:rPr>
      </w:pPr>
      <w:r>
        <w:rPr>
          <w:noProof/>
        </w:rPr>
        <w:t>Taxation Administration Act 1953</w:t>
      </w:r>
      <w:r w:rsidRPr="00C15FA1">
        <w:rPr>
          <w:i w:val="0"/>
          <w:noProof/>
          <w:sz w:val="18"/>
        </w:rPr>
        <w:tab/>
      </w:r>
      <w:r w:rsidRPr="00C15FA1">
        <w:rPr>
          <w:i w:val="0"/>
          <w:noProof/>
          <w:sz w:val="18"/>
        </w:rPr>
        <w:fldChar w:fldCharType="begin"/>
      </w:r>
      <w:r w:rsidRPr="00C15FA1">
        <w:rPr>
          <w:i w:val="0"/>
          <w:noProof/>
          <w:sz w:val="18"/>
        </w:rPr>
        <w:instrText xml:space="preserve"> PAGEREF _Toc392083279 \h </w:instrText>
      </w:r>
      <w:r w:rsidRPr="00C15FA1">
        <w:rPr>
          <w:i w:val="0"/>
          <w:noProof/>
          <w:sz w:val="18"/>
        </w:rPr>
      </w:r>
      <w:r w:rsidRPr="00C15FA1">
        <w:rPr>
          <w:i w:val="0"/>
          <w:noProof/>
          <w:sz w:val="18"/>
        </w:rPr>
        <w:fldChar w:fldCharType="separate"/>
      </w:r>
      <w:r w:rsidR="004C7CCE">
        <w:rPr>
          <w:i w:val="0"/>
          <w:noProof/>
          <w:sz w:val="18"/>
        </w:rPr>
        <w:t>3</w:t>
      </w:r>
      <w:r w:rsidRPr="00C15FA1">
        <w:rPr>
          <w:i w:val="0"/>
          <w:noProof/>
          <w:sz w:val="18"/>
        </w:rPr>
        <w:fldChar w:fldCharType="end"/>
      </w:r>
    </w:p>
    <w:p w:rsidR="00060FF9" w:rsidRPr="00062918" w:rsidRDefault="00C15FA1" w:rsidP="0048364F">
      <w:r>
        <w:fldChar w:fldCharType="end"/>
      </w:r>
    </w:p>
    <w:p w:rsidR="00FE7F93" w:rsidRPr="00062918" w:rsidRDefault="00FE7F93" w:rsidP="0048364F">
      <w:pPr>
        <w:sectPr w:rsidR="00FE7F93" w:rsidRPr="00062918" w:rsidSect="00A2689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A26891" w:rsidRDefault="004C7CCE">
      <w:r>
        <w:lastRenderedPageBreak/>
        <w:pict>
          <v:shape id="_x0000_i1026" type="#_x0000_t75" style="width:108.75pt;height:77.25pt" fillcolor="window">
            <v:imagedata r:id="rId8" o:title=""/>
          </v:shape>
        </w:pict>
      </w:r>
    </w:p>
    <w:p w:rsidR="00A26891" w:rsidRDefault="00A26891"/>
    <w:p w:rsidR="00A26891" w:rsidRDefault="00A26891" w:rsidP="00A26891">
      <w:pPr>
        <w:spacing w:line="240" w:lineRule="auto"/>
      </w:pPr>
    </w:p>
    <w:p w:rsidR="00A26891" w:rsidRDefault="004C7CCE" w:rsidP="00A26891">
      <w:pPr>
        <w:pStyle w:val="ShortTP1"/>
      </w:pPr>
      <w:r>
        <w:fldChar w:fldCharType="begin"/>
      </w:r>
      <w:r>
        <w:instrText xml:space="preserve"> STYLEREF ShortT </w:instrText>
      </w:r>
      <w:r>
        <w:fldChar w:fldCharType="separate"/>
      </w:r>
      <w:r>
        <w:rPr>
          <w:noProof/>
        </w:rPr>
        <w:t>Tax Laws Amendment (Implementation of the FATCA Agreement) Act 2014</w:t>
      </w:r>
      <w:r>
        <w:rPr>
          <w:noProof/>
        </w:rPr>
        <w:fldChar w:fldCharType="end"/>
      </w:r>
    </w:p>
    <w:p w:rsidR="00A26891" w:rsidRDefault="004C7CCE" w:rsidP="00A26891">
      <w:pPr>
        <w:pStyle w:val="ActNoP1"/>
      </w:pPr>
      <w:r>
        <w:fldChar w:fldCharType="begin"/>
      </w:r>
      <w:r>
        <w:instrText xml:space="preserve"> STYLEREF Actno </w:instrText>
      </w:r>
      <w:r>
        <w:fldChar w:fldCharType="separate"/>
      </w:r>
      <w:r>
        <w:rPr>
          <w:noProof/>
        </w:rPr>
        <w:t>No. 67, 2014</w:t>
      </w:r>
      <w:r>
        <w:rPr>
          <w:noProof/>
        </w:rPr>
        <w:fldChar w:fldCharType="end"/>
      </w:r>
    </w:p>
    <w:p w:rsidR="00A26891" w:rsidRPr="009A0728" w:rsidRDefault="00A26891" w:rsidP="009A0728">
      <w:pPr>
        <w:pBdr>
          <w:bottom w:val="single" w:sz="6" w:space="0" w:color="auto"/>
        </w:pBdr>
        <w:spacing w:before="400" w:line="240" w:lineRule="auto"/>
        <w:rPr>
          <w:rFonts w:eastAsia="Times New Roman"/>
          <w:b/>
          <w:sz w:val="28"/>
        </w:rPr>
      </w:pPr>
    </w:p>
    <w:p w:rsidR="00A26891" w:rsidRPr="009A0728" w:rsidRDefault="00A26891" w:rsidP="009A0728">
      <w:pPr>
        <w:spacing w:line="40" w:lineRule="exact"/>
        <w:rPr>
          <w:rFonts w:eastAsia="Calibri"/>
          <w:b/>
          <w:sz w:val="28"/>
        </w:rPr>
      </w:pPr>
    </w:p>
    <w:p w:rsidR="00A26891" w:rsidRPr="009A0728" w:rsidRDefault="00A26891" w:rsidP="009A0728">
      <w:pPr>
        <w:pBdr>
          <w:top w:val="single" w:sz="12" w:space="0" w:color="auto"/>
        </w:pBdr>
        <w:spacing w:line="240" w:lineRule="auto"/>
        <w:rPr>
          <w:rFonts w:eastAsia="Times New Roman"/>
          <w:b/>
          <w:sz w:val="28"/>
        </w:rPr>
      </w:pPr>
    </w:p>
    <w:p w:rsidR="0048364F" w:rsidRPr="00062918" w:rsidRDefault="00A26891" w:rsidP="00062918">
      <w:pPr>
        <w:pStyle w:val="Page1"/>
      </w:pPr>
      <w:r>
        <w:t>An Act</w:t>
      </w:r>
      <w:r w:rsidR="00062918" w:rsidRPr="00062918">
        <w:t xml:space="preserve"> to implement the FATCA Agreement, and for related purposes</w:t>
      </w:r>
    </w:p>
    <w:p w:rsidR="00C15FA1" w:rsidRDefault="00C15FA1" w:rsidP="003B1CD0">
      <w:pPr>
        <w:pStyle w:val="AssentDt"/>
        <w:spacing w:before="240"/>
        <w:rPr>
          <w:sz w:val="24"/>
        </w:rPr>
      </w:pPr>
      <w:r>
        <w:rPr>
          <w:sz w:val="24"/>
        </w:rPr>
        <w:t>[</w:t>
      </w:r>
      <w:r>
        <w:rPr>
          <w:i/>
          <w:sz w:val="24"/>
        </w:rPr>
        <w:t>Assented to 30 June 2014</w:t>
      </w:r>
      <w:r>
        <w:rPr>
          <w:sz w:val="24"/>
        </w:rPr>
        <w:t>]</w:t>
      </w:r>
    </w:p>
    <w:p w:rsidR="0048364F" w:rsidRPr="00062918" w:rsidRDefault="0048364F" w:rsidP="00062918">
      <w:pPr>
        <w:spacing w:before="240" w:line="240" w:lineRule="auto"/>
        <w:rPr>
          <w:sz w:val="32"/>
        </w:rPr>
      </w:pPr>
      <w:r w:rsidRPr="00062918">
        <w:rPr>
          <w:sz w:val="32"/>
        </w:rPr>
        <w:t>The Parliament of Australia enacts:</w:t>
      </w:r>
    </w:p>
    <w:p w:rsidR="0048364F" w:rsidRPr="00062918" w:rsidRDefault="0048364F" w:rsidP="00062918">
      <w:pPr>
        <w:pStyle w:val="ActHead5"/>
      </w:pPr>
      <w:bookmarkStart w:id="2" w:name="_Toc392083274"/>
      <w:r w:rsidRPr="00062918">
        <w:rPr>
          <w:rStyle w:val="CharSectno"/>
        </w:rPr>
        <w:t>1</w:t>
      </w:r>
      <w:r w:rsidRPr="00062918">
        <w:t xml:space="preserve">  Short title</w:t>
      </w:r>
      <w:bookmarkEnd w:id="2"/>
    </w:p>
    <w:p w:rsidR="0048364F" w:rsidRPr="00062918" w:rsidRDefault="0048364F" w:rsidP="00062918">
      <w:pPr>
        <w:pStyle w:val="subsection"/>
      </w:pPr>
      <w:r w:rsidRPr="00062918">
        <w:tab/>
      </w:r>
      <w:r w:rsidRPr="00062918">
        <w:tab/>
        <w:t xml:space="preserve">This Act may be cited as the </w:t>
      </w:r>
      <w:r w:rsidR="00B808A7" w:rsidRPr="00062918">
        <w:rPr>
          <w:i/>
        </w:rPr>
        <w:t xml:space="preserve">Tax Laws Amendment (Implementation of the FATCA Agreement) </w:t>
      </w:r>
      <w:r w:rsidR="00C164CA" w:rsidRPr="00062918">
        <w:rPr>
          <w:i/>
        </w:rPr>
        <w:t>Act 201</w:t>
      </w:r>
      <w:r w:rsidR="00A41E0B" w:rsidRPr="00062918">
        <w:rPr>
          <w:i/>
        </w:rPr>
        <w:t>4</w:t>
      </w:r>
      <w:r w:rsidRPr="00062918">
        <w:t>.</w:t>
      </w:r>
    </w:p>
    <w:p w:rsidR="0048364F" w:rsidRPr="00062918" w:rsidRDefault="0048364F" w:rsidP="00062918">
      <w:pPr>
        <w:pStyle w:val="ActHead5"/>
      </w:pPr>
      <w:bookmarkStart w:id="3" w:name="_Toc392083275"/>
      <w:r w:rsidRPr="00062918">
        <w:rPr>
          <w:rStyle w:val="CharSectno"/>
        </w:rPr>
        <w:lastRenderedPageBreak/>
        <w:t>2</w:t>
      </w:r>
      <w:r w:rsidRPr="00062918">
        <w:t xml:space="preserve">  Commencement</w:t>
      </w:r>
      <w:bookmarkEnd w:id="3"/>
    </w:p>
    <w:p w:rsidR="00B808A7" w:rsidRPr="00062918" w:rsidRDefault="00B808A7" w:rsidP="00062918">
      <w:pPr>
        <w:pStyle w:val="subsection"/>
      </w:pPr>
      <w:r w:rsidRPr="00062918">
        <w:tab/>
      </w:r>
      <w:r w:rsidRPr="00062918">
        <w:tab/>
        <w:t>This Act commences on the day this Act receives the Royal Assent.</w:t>
      </w:r>
    </w:p>
    <w:p w:rsidR="0048364F" w:rsidRPr="00062918" w:rsidRDefault="0048364F" w:rsidP="00062918">
      <w:pPr>
        <w:pStyle w:val="ActHead5"/>
      </w:pPr>
      <w:bookmarkStart w:id="4" w:name="_Toc392083276"/>
      <w:r w:rsidRPr="00062918">
        <w:rPr>
          <w:rStyle w:val="CharSectno"/>
        </w:rPr>
        <w:t>3</w:t>
      </w:r>
      <w:r w:rsidRPr="00062918">
        <w:t xml:space="preserve">  Schedule(s)</w:t>
      </w:r>
      <w:bookmarkEnd w:id="4"/>
    </w:p>
    <w:p w:rsidR="0048364F" w:rsidRPr="00062918" w:rsidRDefault="0048364F" w:rsidP="00062918">
      <w:pPr>
        <w:pStyle w:val="subsection"/>
      </w:pPr>
      <w:r w:rsidRPr="00062918">
        <w:tab/>
      </w:r>
      <w:r w:rsidRPr="00062918">
        <w:tab/>
        <w:t>Each Act that is specified in a Schedule to this Act is amended or repealed as set out in the applicable items in the Schedule concerned, and any other item in a Schedule to this Act has effect according to its terms.</w:t>
      </w:r>
    </w:p>
    <w:p w:rsidR="0048364F" w:rsidRPr="00062918" w:rsidRDefault="0048364F" w:rsidP="00062918">
      <w:pPr>
        <w:pStyle w:val="ActHead6"/>
        <w:pageBreakBefore/>
      </w:pPr>
      <w:bookmarkStart w:id="5" w:name="_Toc392083277"/>
      <w:bookmarkStart w:id="6" w:name="opcAmSched"/>
      <w:bookmarkStart w:id="7" w:name="opcCurrentFind"/>
      <w:r w:rsidRPr="00062918">
        <w:rPr>
          <w:rStyle w:val="CharAmSchNo"/>
        </w:rPr>
        <w:lastRenderedPageBreak/>
        <w:t>Schedule</w:t>
      </w:r>
      <w:r w:rsidR="00062918" w:rsidRPr="00062918">
        <w:rPr>
          <w:rStyle w:val="CharAmSchNo"/>
        </w:rPr>
        <w:t> </w:t>
      </w:r>
      <w:r w:rsidRPr="00062918">
        <w:rPr>
          <w:rStyle w:val="CharAmSchNo"/>
        </w:rPr>
        <w:t>1</w:t>
      </w:r>
      <w:r w:rsidRPr="00062918">
        <w:t>—</w:t>
      </w:r>
      <w:r w:rsidR="00D110A4" w:rsidRPr="00062918">
        <w:rPr>
          <w:rStyle w:val="CharAmSchText"/>
        </w:rPr>
        <w:t>FATCA</w:t>
      </w:r>
      <w:bookmarkEnd w:id="5"/>
    </w:p>
    <w:bookmarkEnd w:id="6"/>
    <w:bookmarkEnd w:id="7"/>
    <w:p w:rsidR="00944464" w:rsidRPr="00062918" w:rsidRDefault="00944464" w:rsidP="00062918">
      <w:pPr>
        <w:pStyle w:val="Header"/>
      </w:pPr>
      <w:r w:rsidRPr="00062918">
        <w:rPr>
          <w:rStyle w:val="CharAmPartNo"/>
        </w:rPr>
        <w:t xml:space="preserve"> </w:t>
      </w:r>
      <w:r w:rsidRPr="00062918">
        <w:rPr>
          <w:rStyle w:val="CharAmPartText"/>
        </w:rPr>
        <w:t xml:space="preserve"> </w:t>
      </w:r>
    </w:p>
    <w:p w:rsidR="00D110A4" w:rsidRPr="00062918" w:rsidRDefault="00D110A4" w:rsidP="00062918">
      <w:pPr>
        <w:pStyle w:val="ActHead9"/>
        <w:rPr>
          <w:i w:val="0"/>
        </w:rPr>
      </w:pPr>
      <w:bookmarkStart w:id="8" w:name="_Toc392083278"/>
      <w:r w:rsidRPr="00062918">
        <w:t>Income Tax Assessment Act 1997</w:t>
      </w:r>
      <w:bookmarkEnd w:id="8"/>
    </w:p>
    <w:p w:rsidR="00D110A4" w:rsidRPr="00062918" w:rsidRDefault="00D110A4" w:rsidP="00062918">
      <w:pPr>
        <w:pStyle w:val="ItemHead"/>
      </w:pPr>
      <w:r w:rsidRPr="00062918">
        <w:t>1  Subsection</w:t>
      </w:r>
      <w:r w:rsidR="00062918" w:rsidRPr="00062918">
        <w:t> </w:t>
      </w:r>
      <w:r w:rsidRPr="00062918">
        <w:t>995</w:t>
      </w:r>
      <w:r w:rsidR="00C40533">
        <w:noBreakHyphen/>
      </w:r>
      <w:r w:rsidRPr="00062918">
        <w:t>1(1)</w:t>
      </w:r>
    </w:p>
    <w:p w:rsidR="00D110A4" w:rsidRPr="00062918" w:rsidRDefault="00D110A4" w:rsidP="00062918">
      <w:pPr>
        <w:pStyle w:val="Item"/>
      </w:pPr>
      <w:r w:rsidRPr="00062918">
        <w:t>Insert:</w:t>
      </w:r>
    </w:p>
    <w:p w:rsidR="00D110A4" w:rsidRPr="00062918" w:rsidRDefault="00D110A4" w:rsidP="00062918">
      <w:pPr>
        <w:pStyle w:val="Definition"/>
      </w:pPr>
      <w:r w:rsidRPr="00062918">
        <w:rPr>
          <w:b/>
          <w:i/>
        </w:rPr>
        <w:t xml:space="preserve">FATCA Agreement </w:t>
      </w:r>
      <w:r w:rsidRPr="00062918">
        <w:t>has the meaning given by section</w:t>
      </w:r>
      <w:r w:rsidR="00062918" w:rsidRPr="00062918">
        <w:t> </w:t>
      </w:r>
      <w:r w:rsidRPr="00062918">
        <w:t>396</w:t>
      </w:r>
      <w:r w:rsidR="00C40533">
        <w:noBreakHyphen/>
      </w:r>
      <w:r w:rsidRPr="00062918">
        <w:t>15 in Schedule</w:t>
      </w:r>
      <w:r w:rsidR="00062918" w:rsidRPr="00062918">
        <w:t> </w:t>
      </w:r>
      <w:r w:rsidRPr="00062918">
        <w:t xml:space="preserve">1 to the </w:t>
      </w:r>
      <w:r w:rsidRPr="00062918">
        <w:rPr>
          <w:i/>
        </w:rPr>
        <w:t>Taxation Administration Act 1953</w:t>
      </w:r>
      <w:r w:rsidRPr="00062918">
        <w:t>.</w:t>
      </w:r>
    </w:p>
    <w:p w:rsidR="00D110A4" w:rsidRPr="00062918" w:rsidRDefault="00D110A4" w:rsidP="00062918">
      <w:pPr>
        <w:pStyle w:val="ActHead9"/>
        <w:rPr>
          <w:i w:val="0"/>
        </w:rPr>
      </w:pPr>
      <w:bookmarkStart w:id="9" w:name="_Toc392083279"/>
      <w:r w:rsidRPr="00062918">
        <w:t>Taxation Administration Act 1953</w:t>
      </w:r>
      <w:bookmarkEnd w:id="9"/>
    </w:p>
    <w:p w:rsidR="00D110A4" w:rsidRPr="00062918" w:rsidRDefault="00D110A4" w:rsidP="00062918">
      <w:pPr>
        <w:pStyle w:val="ItemHead"/>
      </w:pPr>
      <w:r w:rsidRPr="00062918">
        <w:t>2  After Division</w:t>
      </w:r>
      <w:r w:rsidR="00062918" w:rsidRPr="00062918">
        <w:t> </w:t>
      </w:r>
      <w:r w:rsidRPr="00062918">
        <w:t>394</w:t>
      </w:r>
      <w:r w:rsidR="00D061C6" w:rsidRPr="00062918">
        <w:t xml:space="preserve"> in Schedule</w:t>
      </w:r>
      <w:r w:rsidR="00062918" w:rsidRPr="00062918">
        <w:t> </w:t>
      </w:r>
      <w:r w:rsidR="00D061C6" w:rsidRPr="00062918">
        <w:t>1</w:t>
      </w:r>
    </w:p>
    <w:p w:rsidR="00D061C6" w:rsidRPr="00062918" w:rsidRDefault="00D110A4" w:rsidP="00062918">
      <w:pPr>
        <w:pStyle w:val="Item"/>
      </w:pPr>
      <w:r w:rsidRPr="00062918">
        <w:t>Insert:</w:t>
      </w:r>
    </w:p>
    <w:p w:rsidR="00D110A4" w:rsidRPr="00062918" w:rsidRDefault="00D110A4" w:rsidP="00062918">
      <w:pPr>
        <w:pStyle w:val="ActHead3"/>
        <w:rPr>
          <w:rStyle w:val="ActHead4Char"/>
        </w:rPr>
      </w:pPr>
      <w:bookmarkStart w:id="10" w:name="_Toc392083280"/>
      <w:r w:rsidRPr="00062918">
        <w:rPr>
          <w:rStyle w:val="CharDivNo"/>
        </w:rPr>
        <w:t>Division</w:t>
      </w:r>
      <w:r w:rsidR="00062918" w:rsidRPr="00062918">
        <w:rPr>
          <w:rStyle w:val="CharDivNo"/>
        </w:rPr>
        <w:t> </w:t>
      </w:r>
      <w:r w:rsidRPr="00062918">
        <w:rPr>
          <w:rStyle w:val="CharDivNo"/>
        </w:rPr>
        <w:t>396</w:t>
      </w:r>
      <w:r w:rsidRPr="00062918">
        <w:rPr>
          <w:rStyle w:val="ActHead4Char"/>
        </w:rPr>
        <w:t>—</w:t>
      </w:r>
      <w:r w:rsidRPr="00062918">
        <w:rPr>
          <w:rStyle w:val="CharDivText"/>
        </w:rPr>
        <w:t>FATCA</w:t>
      </w:r>
      <w:bookmarkEnd w:id="10"/>
    </w:p>
    <w:p w:rsidR="00D110A4" w:rsidRPr="00062918" w:rsidRDefault="00D110A4" w:rsidP="00062918">
      <w:pPr>
        <w:pStyle w:val="ActHead4"/>
      </w:pPr>
      <w:bookmarkStart w:id="11" w:name="_Toc392083281"/>
      <w:r w:rsidRPr="00062918">
        <w:t>Guide to Division</w:t>
      </w:r>
      <w:r w:rsidR="00062918" w:rsidRPr="00062918">
        <w:t> </w:t>
      </w:r>
      <w:r w:rsidRPr="00062918">
        <w:t>396</w:t>
      </w:r>
      <w:bookmarkEnd w:id="11"/>
    </w:p>
    <w:p w:rsidR="00D110A4" w:rsidRPr="00062918" w:rsidRDefault="00D110A4" w:rsidP="00062918">
      <w:pPr>
        <w:pStyle w:val="ActHead5"/>
      </w:pPr>
      <w:bookmarkStart w:id="12" w:name="_Toc392083282"/>
      <w:r w:rsidRPr="00062918">
        <w:rPr>
          <w:rStyle w:val="CharSectno"/>
        </w:rPr>
        <w:t>396</w:t>
      </w:r>
      <w:r w:rsidR="00C40533">
        <w:rPr>
          <w:rStyle w:val="CharSectno"/>
        </w:rPr>
        <w:noBreakHyphen/>
      </w:r>
      <w:r w:rsidRPr="00062918">
        <w:rPr>
          <w:rStyle w:val="CharSectno"/>
        </w:rPr>
        <w:t>1</w:t>
      </w:r>
      <w:r w:rsidRPr="00062918">
        <w:t xml:space="preserve">  What this Division is about</w:t>
      </w:r>
      <w:bookmarkEnd w:id="12"/>
    </w:p>
    <w:p w:rsidR="00D110A4" w:rsidRPr="00062918" w:rsidRDefault="00D110A4" w:rsidP="00062918">
      <w:pPr>
        <w:pStyle w:val="SOText"/>
      </w:pPr>
      <w:r w:rsidRPr="00062918">
        <w:t>This Subdivision gives effect to the FATCA Agreement between the Government of Australia and the Government of the United States of America.</w:t>
      </w:r>
    </w:p>
    <w:p w:rsidR="00D110A4" w:rsidRPr="00062918" w:rsidRDefault="00D110A4" w:rsidP="00062918">
      <w:pPr>
        <w:pStyle w:val="SOText"/>
      </w:pPr>
      <w:r w:rsidRPr="00062918">
        <w:t>Reporting Australian Financial Institutions must give the Commissioner certain information about U.S. Reportable Accounts. For the 2015 and 2016 calendar years, they must also give the Commissioner information about payments made to Nonparticipating Financial Institutions.</w:t>
      </w:r>
    </w:p>
    <w:p w:rsidR="00D110A4" w:rsidRPr="00062918" w:rsidRDefault="00D110A4" w:rsidP="00062918">
      <w:pPr>
        <w:pStyle w:val="SOText"/>
      </w:pPr>
      <w:r w:rsidRPr="00062918">
        <w:t>This Subdivision also creates record</w:t>
      </w:r>
      <w:r w:rsidR="00C40533">
        <w:noBreakHyphen/>
      </w:r>
      <w:r w:rsidRPr="00062918">
        <w:t>keeping obligations in relation to the requirements to give the Commissioner information.</w:t>
      </w:r>
    </w:p>
    <w:p w:rsidR="00D110A4" w:rsidRPr="00062918" w:rsidRDefault="00D110A4" w:rsidP="00062918">
      <w:pPr>
        <w:pStyle w:val="TofSectsHeading"/>
        <w:keepNext/>
        <w:keepLines/>
      </w:pPr>
      <w:r w:rsidRPr="00062918">
        <w:t>Table of sections</w:t>
      </w:r>
    </w:p>
    <w:p w:rsidR="00D110A4" w:rsidRPr="00062918" w:rsidRDefault="00D110A4" w:rsidP="00062918">
      <w:pPr>
        <w:pStyle w:val="TofSectsSection"/>
      </w:pPr>
      <w:r w:rsidRPr="00062918">
        <w:t>396</w:t>
      </w:r>
      <w:r w:rsidR="00C40533">
        <w:noBreakHyphen/>
      </w:r>
      <w:r w:rsidRPr="00062918">
        <w:t>5</w:t>
      </w:r>
      <w:r w:rsidRPr="00062918">
        <w:tab/>
        <w:t>Statements about U.S. Reportable Accounts</w:t>
      </w:r>
    </w:p>
    <w:p w:rsidR="00D110A4" w:rsidRPr="00062918" w:rsidRDefault="00D110A4" w:rsidP="00062918">
      <w:pPr>
        <w:pStyle w:val="TofSectsSection"/>
      </w:pPr>
      <w:r w:rsidRPr="00062918">
        <w:t>396</w:t>
      </w:r>
      <w:r w:rsidR="00C40533">
        <w:noBreakHyphen/>
      </w:r>
      <w:r w:rsidRPr="00062918">
        <w:t>10</w:t>
      </w:r>
      <w:r w:rsidRPr="00062918">
        <w:tab/>
        <w:t>Statements about payments to Nonparticipating Financial Institutions</w:t>
      </w:r>
    </w:p>
    <w:p w:rsidR="00D110A4" w:rsidRPr="00062918" w:rsidRDefault="00D110A4" w:rsidP="00062918">
      <w:pPr>
        <w:pStyle w:val="TofSectsSection"/>
      </w:pPr>
      <w:r w:rsidRPr="00062918">
        <w:lastRenderedPageBreak/>
        <w:t>396</w:t>
      </w:r>
      <w:r w:rsidR="00C40533">
        <w:noBreakHyphen/>
      </w:r>
      <w:r w:rsidRPr="00062918">
        <w:t>15</w:t>
      </w:r>
      <w:r w:rsidRPr="00062918">
        <w:tab/>
        <w:t xml:space="preserve">Meaning of the </w:t>
      </w:r>
      <w:r w:rsidRPr="00062918">
        <w:rPr>
          <w:rStyle w:val="CharBoldItalic"/>
        </w:rPr>
        <w:t>FATCA Agreement</w:t>
      </w:r>
    </w:p>
    <w:p w:rsidR="00D110A4" w:rsidRPr="00062918" w:rsidRDefault="00D110A4" w:rsidP="00062918">
      <w:pPr>
        <w:pStyle w:val="TofSectsSection"/>
      </w:pPr>
      <w:r w:rsidRPr="00062918">
        <w:t>396</w:t>
      </w:r>
      <w:r w:rsidR="00C40533">
        <w:noBreakHyphen/>
      </w:r>
      <w:r w:rsidRPr="00062918">
        <w:t>20</w:t>
      </w:r>
      <w:r w:rsidRPr="00062918">
        <w:tab/>
      </w:r>
      <w:r w:rsidR="00964E9C" w:rsidRPr="00062918">
        <w:t>Permissions and elections</w:t>
      </w:r>
    </w:p>
    <w:p w:rsidR="00D110A4" w:rsidRPr="00062918" w:rsidRDefault="00D110A4" w:rsidP="00062918">
      <w:pPr>
        <w:pStyle w:val="TofSectsSection"/>
      </w:pPr>
      <w:bookmarkStart w:id="13" w:name="Heading"/>
      <w:r w:rsidRPr="00062918">
        <w:t>396</w:t>
      </w:r>
      <w:r w:rsidR="00C40533">
        <w:noBreakHyphen/>
      </w:r>
      <w:r w:rsidRPr="00062918">
        <w:t>25</w:t>
      </w:r>
      <w:r w:rsidRPr="00062918">
        <w:tab/>
        <w:t>Record keeping</w:t>
      </w:r>
    </w:p>
    <w:p w:rsidR="00D110A4" w:rsidRPr="00062918" w:rsidRDefault="00D110A4" w:rsidP="00062918">
      <w:pPr>
        <w:pStyle w:val="ActHead5"/>
      </w:pPr>
      <w:bookmarkStart w:id="14" w:name="_Toc392083283"/>
      <w:bookmarkEnd w:id="13"/>
      <w:r w:rsidRPr="00062918">
        <w:rPr>
          <w:rStyle w:val="CharSectno"/>
        </w:rPr>
        <w:t>396</w:t>
      </w:r>
      <w:r w:rsidR="00C40533">
        <w:rPr>
          <w:rStyle w:val="CharSectno"/>
        </w:rPr>
        <w:noBreakHyphen/>
      </w:r>
      <w:r w:rsidRPr="00062918">
        <w:rPr>
          <w:rStyle w:val="CharSectno"/>
        </w:rPr>
        <w:t>5</w:t>
      </w:r>
      <w:r w:rsidRPr="00062918">
        <w:t xml:space="preserve">  Statements about U.S. Reportable Accounts</w:t>
      </w:r>
      <w:bookmarkEnd w:id="14"/>
    </w:p>
    <w:p w:rsidR="00D110A4" w:rsidRPr="00062918" w:rsidRDefault="00D110A4" w:rsidP="00062918">
      <w:pPr>
        <w:pStyle w:val="subsection"/>
      </w:pPr>
      <w:r w:rsidRPr="00062918">
        <w:tab/>
        <w:t>(1)</w:t>
      </w:r>
      <w:r w:rsidRPr="00062918">
        <w:tab/>
      </w:r>
      <w:r w:rsidR="00062918" w:rsidRPr="00062918">
        <w:t>Subsection (</w:t>
      </w:r>
      <w:r w:rsidRPr="00062918">
        <w:t>2) applies if:</w:t>
      </w:r>
    </w:p>
    <w:p w:rsidR="00D110A4" w:rsidRPr="00062918" w:rsidRDefault="00D110A4" w:rsidP="00062918">
      <w:pPr>
        <w:pStyle w:val="paragraph"/>
      </w:pPr>
      <w:r w:rsidRPr="00062918">
        <w:tab/>
        <w:t>(a)</w:t>
      </w:r>
      <w:r w:rsidRPr="00062918">
        <w:tab/>
        <w:t xml:space="preserve">an entity is a Reporting Australian Financial Institution (within the meaning of the </w:t>
      </w:r>
      <w:r w:rsidR="00062918" w:rsidRPr="00062918">
        <w:rPr>
          <w:position w:val="6"/>
          <w:sz w:val="16"/>
        </w:rPr>
        <w:t>*</w:t>
      </w:r>
      <w:r w:rsidRPr="00062918">
        <w:t>FATCA Agreement) at any time in a calendar year; and</w:t>
      </w:r>
    </w:p>
    <w:p w:rsidR="00D110A4" w:rsidRPr="00062918" w:rsidRDefault="00D110A4" w:rsidP="00062918">
      <w:pPr>
        <w:pStyle w:val="paragraph"/>
      </w:pPr>
      <w:r w:rsidRPr="00062918">
        <w:tab/>
        <w:t>(b)</w:t>
      </w:r>
      <w:r w:rsidRPr="00062918">
        <w:tab/>
        <w:t>the entity maintains a U.S. Reportable Account (within the meaning of the FATCA Agreement) at any time in the year.</w:t>
      </w:r>
    </w:p>
    <w:p w:rsidR="00D110A4" w:rsidRPr="00062918" w:rsidRDefault="00D110A4" w:rsidP="00062918">
      <w:pPr>
        <w:pStyle w:val="subsection"/>
      </w:pPr>
      <w:r w:rsidRPr="00062918">
        <w:tab/>
        <w:t>(2)</w:t>
      </w:r>
      <w:r w:rsidRPr="00062918">
        <w:tab/>
        <w:t xml:space="preserve">The entity must give the Commissioner a statement that contains the information in respect of that U.S. Reportable Account that the Australian Government is required to obtain in order for it to fulfil its obligations under the </w:t>
      </w:r>
      <w:r w:rsidR="00062918" w:rsidRPr="00062918">
        <w:rPr>
          <w:position w:val="6"/>
          <w:sz w:val="16"/>
        </w:rPr>
        <w:t>*</w:t>
      </w:r>
      <w:r w:rsidRPr="00062918">
        <w:t>FATCA Agreement in respect of that U.S. Reportable Account.</w:t>
      </w:r>
    </w:p>
    <w:p w:rsidR="002F13AF" w:rsidRPr="00062918" w:rsidRDefault="002F13AF" w:rsidP="00062918">
      <w:pPr>
        <w:pStyle w:val="subsection"/>
      </w:pPr>
      <w:r w:rsidRPr="00062918">
        <w:tab/>
        <w:t>(3)</w:t>
      </w:r>
      <w:r w:rsidRPr="00062918">
        <w:tab/>
        <w:t xml:space="preserve">The information contained in the statement </w:t>
      </w:r>
      <w:r w:rsidR="00D51793" w:rsidRPr="00062918">
        <w:t>must be</w:t>
      </w:r>
      <w:r w:rsidRPr="00062918">
        <w:t xml:space="preserve"> determined by the entity by applying the due diligence procedures required under the </w:t>
      </w:r>
      <w:r w:rsidR="00062918" w:rsidRPr="00062918">
        <w:rPr>
          <w:position w:val="6"/>
          <w:sz w:val="16"/>
        </w:rPr>
        <w:t>*</w:t>
      </w:r>
      <w:r w:rsidRPr="00062918">
        <w:t>FATCA Agreement.</w:t>
      </w:r>
    </w:p>
    <w:p w:rsidR="002F13AF" w:rsidRPr="00062918" w:rsidRDefault="002F13AF" w:rsidP="00062918">
      <w:pPr>
        <w:pStyle w:val="notetext"/>
      </w:pPr>
      <w:r w:rsidRPr="00062918">
        <w:t>Note:</w:t>
      </w:r>
      <w:r w:rsidRPr="00062918">
        <w:tab/>
        <w:t>Those due diligence procedures are specified in Annex I to the FATCA Agreement, subject to the application of Article 7 of that Agreement (consistency in the application of FATCA to partner jurisdictions).</w:t>
      </w:r>
    </w:p>
    <w:p w:rsidR="00D110A4" w:rsidRPr="00062918" w:rsidRDefault="00D110A4" w:rsidP="00062918">
      <w:pPr>
        <w:pStyle w:val="subsection"/>
      </w:pPr>
      <w:r w:rsidRPr="00062918">
        <w:tab/>
        <w:t>(</w:t>
      </w:r>
      <w:r w:rsidR="002F13AF" w:rsidRPr="00062918">
        <w:t>4</w:t>
      </w:r>
      <w:r w:rsidRPr="00062918">
        <w:t>)</w:t>
      </w:r>
      <w:r w:rsidRPr="00062918">
        <w:tab/>
        <w:t xml:space="preserve">A statement under </w:t>
      </w:r>
      <w:r w:rsidR="00062918" w:rsidRPr="00062918">
        <w:t>subsection (</w:t>
      </w:r>
      <w:r w:rsidRPr="00062918">
        <w:t xml:space="preserve">2) must be in the </w:t>
      </w:r>
      <w:r w:rsidR="00062918" w:rsidRPr="00062918">
        <w:rPr>
          <w:position w:val="6"/>
          <w:sz w:val="16"/>
        </w:rPr>
        <w:t>*</w:t>
      </w:r>
      <w:r w:rsidRPr="00062918">
        <w:t>approved form.</w:t>
      </w:r>
    </w:p>
    <w:p w:rsidR="00D110A4" w:rsidRPr="00062918" w:rsidRDefault="00D110A4" w:rsidP="00062918">
      <w:pPr>
        <w:pStyle w:val="subsection"/>
      </w:pPr>
      <w:r w:rsidRPr="00062918">
        <w:tab/>
        <w:t>(</w:t>
      </w:r>
      <w:r w:rsidR="002F13AF" w:rsidRPr="00062918">
        <w:t>5</w:t>
      </w:r>
      <w:r w:rsidRPr="00062918">
        <w:t>)</w:t>
      </w:r>
      <w:r w:rsidRPr="00062918">
        <w:tab/>
        <w:t xml:space="preserve">More than one statement under </w:t>
      </w:r>
      <w:r w:rsidR="00062918" w:rsidRPr="00062918">
        <w:t>subsection (</w:t>
      </w:r>
      <w:r w:rsidRPr="00062918">
        <w:t>2) may be included in the same document.</w:t>
      </w:r>
    </w:p>
    <w:p w:rsidR="00D110A4" w:rsidRPr="00062918" w:rsidRDefault="00D110A4" w:rsidP="00062918">
      <w:pPr>
        <w:pStyle w:val="subsection"/>
      </w:pPr>
      <w:r w:rsidRPr="00062918">
        <w:tab/>
        <w:t>(</w:t>
      </w:r>
      <w:r w:rsidR="002F13AF" w:rsidRPr="00062918">
        <w:t>6</w:t>
      </w:r>
      <w:r w:rsidRPr="00062918">
        <w:t>)</w:t>
      </w:r>
      <w:r w:rsidRPr="00062918">
        <w:tab/>
        <w:t>The statement must be given to the Commissioner no later than the first 31</w:t>
      </w:r>
      <w:r w:rsidR="00062918" w:rsidRPr="00062918">
        <w:t> </w:t>
      </w:r>
      <w:r w:rsidRPr="00062918">
        <w:t>July after the end of the year.</w:t>
      </w:r>
    </w:p>
    <w:p w:rsidR="00D110A4" w:rsidRPr="00062918" w:rsidRDefault="00D110A4" w:rsidP="00062918">
      <w:pPr>
        <w:pStyle w:val="notetext"/>
      </w:pPr>
      <w:r w:rsidRPr="00062918">
        <w:t>Note:</w:t>
      </w:r>
      <w:r w:rsidRPr="00062918">
        <w:tab/>
        <w:t>Section</w:t>
      </w:r>
      <w:r w:rsidR="00062918" w:rsidRPr="00062918">
        <w:t> </w:t>
      </w:r>
      <w:r w:rsidRPr="00062918">
        <w:t>388</w:t>
      </w:r>
      <w:r w:rsidR="00C40533">
        <w:noBreakHyphen/>
      </w:r>
      <w:r w:rsidRPr="00062918">
        <w:t>55 allows the Commissioner to defer the time for giving an approved form.</w:t>
      </w:r>
    </w:p>
    <w:p w:rsidR="00D110A4" w:rsidRPr="00062918" w:rsidRDefault="00D110A4" w:rsidP="00062918">
      <w:pPr>
        <w:pStyle w:val="ActHead5"/>
      </w:pPr>
      <w:bookmarkStart w:id="15" w:name="_Toc392083284"/>
      <w:r w:rsidRPr="00062918">
        <w:rPr>
          <w:rStyle w:val="CharSectno"/>
        </w:rPr>
        <w:t>396</w:t>
      </w:r>
      <w:r w:rsidR="00C40533">
        <w:rPr>
          <w:rStyle w:val="CharSectno"/>
        </w:rPr>
        <w:noBreakHyphen/>
      </w:r>
      <w:r w:rsidRPr="00062918">
        <w:rPr>
          <w:rStyle w:val="CharSectno"/>
        </w:rPr>
        <w:t>10</w:t>
      </w:r>
      <w:r w:rsidRPr="00062918">
        <w:t xml:space="preserve">  Statements about payments to Nonparticipating Financial Institutions</w:t>
      </w:r>
      <w:bookmarkEnd w:id="15"/>
    </w:p>
    <w:p w:rsidR="00D110A4" w:rsidRPr="00062918" w:rsidRDefault="00D110A4" w:rsidP="00062918">
      <w:pPr>
        <w:pStyle w:val="subsection"/>
      </w:pPr>
      <w:r w:rsidRPr="00062918">
        <w:tab/>
        <w:t>(1)</w:t>
      </w:r>
      <w:r w:rsidRPr="00062918">
        <w:tab/>
      </w:r>
      <w:r w:rsidR="00062918" w:rsidRPr="00062918">
        <w:t>Subsection (</w:t>
      </w:r>
      <w:r w:rsidRPr="00062918">
        <w:t>2) applies if:</w:t>
      </w:r>
    </w:p>
    <w:p w:rsidR="00D110A4" w:rsidRPr="00062918" w:rsidRDefault="00D110A4" w:rsidP="00062918">
      <w:pPr>
        <w:pStyle w:val="paragraph"/>
      </w:pPr>
      <w:r w:rsidRPr="00062918">
        <w:lastRenderedPageBreak/>
        <w:tab/>
        <w:t>(a)</w:t>
      </w:r>
      <w:r w:rsidRPr="00062918">
        <w:tab/>
        <w:t xml:space="preserve">an entity is a Reporting Australian Financial Institution (within the meaning of the </w:t>
      </w:r>
      <w:r w:rsidR="00062918" w:rsidRPr="00062918">
        <w:rPr>
          <w:position w:val="6"/>
          <w:sz w:val="16"/>
        </w:rPr>
        <w:t>*</w:t>
      </w:r>
      <w:r w:rsidRPr="00062918">
        <w:t>FATCA Agreement) at any time in a calendar year; and</w:t>
      </w:r>
    </w:p>
    <w:p w:rsidR="00D110A4" w:rsidRPr="00062918" w:rsidRDefault="00D110A4" w:rsidP="00062918">
      <w:pPr>
        <w:pStyle w:val="paragraph"/>
      </w:pPr>
      <w:r w:rsidRPr="00062918">
        <w:tab/>
        <w:t>(b)</w:t>
      </w:r>
      <w:r w:rsidRPr="00062918">
        <w:tab/>
        <w:t>the calendar year is the 2015 or 2016 year; and</w:t>
      </w:r>
    </w:p>
    <w:p w:rsidR="00D110A4" w:rsidRPr="00062918" w:rsidRDefault="00D110A4" w:rsidP="00062918">
      <w:pPr>
        <w:pStyle w:val="paragraph"/>
      </w:pPr>
      <w:r w:rsidRPr="00062918">
        <w:tab/>
        <w:t>(c)</w:t>
      </w:r>
      <w:r w:rsidRPr="00062918">
        <w:tab/>
        <w:t>the entity makes a payment to a Nonparticipating Financial Institution (within the meaning of the FATCA Agreement) at any time in the year.</w:t>
      </w:r>
    </w:p>
    <w:p w:rsidR="00D110A4" w:rsidRPr="00062918" w:rsidRDefault="00D110A4" w:rsidP="00062918">
      <w:pPr>
        <w:pStyle w:val="subsection"/>
      </w:pPr>
      <w:r w:rsidRPr="00062918">
        <w:tab/>
        <w:t>(2)</w:t>
      </w:r>
      <w:r w:rsidRPr="00062918">
        <w:tab/>
        <w:t xml:space="preserve">The entity must give the Commissioner a statement that contains the information in respect of that payment that the Australian Government is required to obtain in order for it to fulfil its obligations under the </w:t>
      </w:r>
      <w:r w:rsidR="00062918" w:rsidRPr="00062918">
        <w:rPr>
          <w:position w:val="6"/>
          <w:sz w:val="16"/>
        </w:rPr>
        <w:t>*</w:t>
      </w:r>
      <w:r w:rsidRPr="00062918">
        <w:t>FATCA Agreement in respect of that payment.</w:t>
      </w:r>
    </w:p>
    <w:p w:rsidR="00D51793" w:rsidRPr="00062918" w:rsidRDefault="00D51793" w:rsidP="00062918">
      <w:pPr>
        <w:pStyle w:val="subsection"/>
      </w:pPr>
      <w:r w:rsidRPr="00062918">
        <w:tab/>
        <w:t>(3)</w:t>
      </w:r>
      <w:r w:rsidRPr="00062918">
        <w:tab/>
        <w:t xml:space="preserve">The information contained in the statement must be determined by the entity by applying the due diligence procedures required under the </w:t>
      </w:r>
      <w:r w:rsidR="00062918" w:rsidRPr="00062918">
        <w:rPr>
          <w:position w:val="6"/>
          <w:sz w:val="16"/>
        </w:rPr>
        <w:t>*</w:t>
      </w:r>
      <w:r w:rsidRPr="00062918">
        <w:t>FATCA Agreement.</w:t>
      </w:r>
    </w:p>
    <w:p w:rsidR="002F13AF" w:rsidRPr="00062918" w:rsidRDefault="002F13AF" w:rsidP="00062918">
      <w:pPr>
        <w:pStyle w:val="notetext"/>
      </w:pPr>
      <w:r w:rsidRPr="00062918">
        <w:t>Note:</w:t>
      </w:r>
      <w:r w:rsidRPr="00062918">
        <w:tab/>
        <w:t>Those due diligence procedures are specified in Annex I to the FATCA Agreement, subject to the application of Article 7 of that Agreement (consistency in the application of FATCA to partner jurisdictions).</w:t>
      </w:r>
    </w:p>
    <w:p w:rsidR="00D110A4" w:rsidRPr="00062918" w:rsidRDefault="00D110A4" w:rsidP="00062918">
      <w:pPr>
        <w:pStyle w:val="subsection"/>
      </w:pPr>
      <w:r w:rsidRPr="00062918">
        <w:tab/>
        <w:t>(</w:t>
      </w:r>
      <w:r w:rsidR="002F13AF" w:rsidRPr="00062918">
        <w:t>4</w:t>
      </w:r>
      <w:r w:rsidRPr="00062918">
        <w:t>)</w:t>
      </w:r>
      <w:r w:rsidRPr="00062918">
        <w:tab/>
        <w:t xml:space="preserve">A statement under </w:t>
      </w:r>
      <w:r w:rsidR="00062918" w:rsidRPr="00062918">
        <w:t>subsection (</w:t>
      </w:r>
      <w:r w:rsidRPr="00062918">
        <w:t xml:space="preserve">2) must be in the </w:t>
      </w:r>
      <w:r w:rsidR="00062918" w:rsidRPr="00062918">
        <w:rPr>
          <w:position w:val="6"/>
          <w:sz w:val="16"/>
        </w:rPr>
        <w:t>*</w:t>
      </w:r>
      <w:r w:rsidRPr="00062918">
        <w:t>approved form.</w:t>
      </w:r>
    </w:p>
    <w:p w:rsidR="00D110A4" w:rsidRPr="00062918" w:rsidRDefault="00D110A4" w:rsidP="00062918">
      <w:pPr>
        <w:pStyle w:val="subsection"/>
      </w:pPr>
      <w:r w:rsidRPr="00062918">
        <w:tab/>
        <w:t>(</w:t>
      </w:r>
      <w:r w:rsidR="002F13AF" w:rsidRPr="00062918">
        <w:t>5</w:t>
      </w:r>
      <w:r w:rsidRPr="00062918">
        <w:t>)</w:t>
      </w:r>
      <w:r w:rsidRPr="00062918">
        <w:tab/>
        <w:t xml:space="preserve">More than one statement under </w:t>
      </w:r>
      <w:r w:rsidR="00062918" w:rsidRPr="00062918">
        <w:t>subsection (</w:t>
      </w:r>
      <w:r w:rsidRPr="00062918">
        <w:t>2) may be included in the same document.</w:t>
      </w:r>
    </w:p>
    <w:p w:rsidR="00D110A4" w:rsidRPr="00062918" w:rsidRDefault="00D110A4" w:rsidP="00062918">
      <w:pPr>
        <w:pStyle w:val="subsection"/>
      </w:pPr>
      <w:r w:rsidRPr="00062918">
        <w:tab/>
        <w:t>(</w:t>
      </w:r>
      <w:r w:rsidR="002F13AF" w:rsidRPr="00062918">
        <w:t>6</w:t>
      </w:r>
      <w:r w:rsidRPr="00062918">
        <w:t>)</w:t>
      </w:r>
      <w:r w:rsidRPr="00062918">
        <w:tab/>
        <w:t>The statement must be given to the Commissioner no later than the first 31</w:t>
      </w:r>
      <w:r w:rsidR="00062918" w:rsidRPr="00062918">
        <w:t> </w:t>
      </w:r>
      <w:r w:rsidRPr="00062918">
        <w:t>July after the end of the year.</w:t>
      </w:r>
    </w:p>
    <w:p w:rsidR="00D110A4" w:rsidRPr="00062918" w:rsidRDefault="00D110A4" w:rsidP="00062918">
      <w:pPr>
        <w:pStyle w:val="notetext"/>
      </w:pPr>
      <w:r w:rsidRPr="00062918">
        <w:t>Note:</w:t>
      </w:r>
      <w:r w:rsidRPr="00062918">
        <w:tab/>
        <w:t>Section</w:t>
      </w:r>
      <w:r w:rsidR="00062918" w:rsidRPr="00062918">
        <w:t> </w:t>
      </w:r>
      <w:r w:rsidRPr="00062918">
        <w:t>388</w:t>
      </w:r>
      <w:r w:rsidR="00C40533">
        <w:noBreakHyphen/>
      </w:r>
      <w:r w:rsidRPr="00062918">
        <w:t>55 allows the Commissioner to defer the time for giving an approved form.</w:t>
      </w:r>
    </w:p>
    <w:p w:rsidR="00D110A4" w:rsidRPr="00062918" w:rsidRDefault="00D110A4" w:rsidP="00062918">
      <w:pPr>
        <w:pStyle w:val="ActHead5"/>
      </w:pPr>
      <w:bookmarkStart w:id="16" w:name="_Toc392083285"/>
      <w:r w:rsidRPr="00062918">
        <w:rPr>
          <w:rStyle w:val="CharSectno"/>
        </w:rPr>
        <w:t>396</w:t>
      </w:r>
      <w:r w:rsidR="00C40533">
        <w:rPr>
          <w:rStyle w:val="CharSectno"/>
        </w:rPr>
        <w:noBreakHyphen/>
      </w:r>
      <w:r w:rsidRPr="00062918">
        <w:rPr>
          <w:rStyle w:val="CharSectno"/>
        </w:rPr>
        <w:t>15</w:t>
      </w:r>
      <w:r w:rsidRPr="00062918">
        <w:t xml:space="preserve">  Meaning of the </w:t>
      </w:r>
      <w:r w:rsidRPr="00062918">
        <w:rPr>
          <w:i/>
        </w:rPr>
        <w:t>FATCA Agreement</w:t>
      </w:r>
      <w:bookmarkEnd w:id="16"/>
    </w:p>
    <w:p w:rsidR="00D110A4" w:rsidRPr="00062918" w:rsidRDefault="00D110A4" w:rsidP="00062918">
      <w:pPr>
        <w:pStyle w:val="subsection"/>
      </w:pPr>
      <w:r w:rsidRPr="00062918">
        <w:tab/>
      </w:r>
      <w:r w:rsidRPr="00062918">
        <w:tab/>
        <w:t xml:space="preserve">The </w:t>
      </w:r>
      <w:r w:rsidRPr="00062918">
        <w:rPr>
          <w:b/>
          <w:i/>
        </w:rPr>
        <w:t xml:space="preserve">FATCA Agreement </w:t>
      </w:r>
      <w:r w:rsidRPr="00062918">
        <w:t xml:space="preserve">is the Agreement between the Government of Australia and the Government of the United States of America to Improve International Tax Compliance and to Implement FATCA, done at </w:t>
      </w:r>
      <w:r w:rsidR="00556B1B" w:rsidRPr="00062918">
        <w:t>Canberra</w:t>
      </w:r>
      <w:r w:rsidRPr="00062918">
        <w:t xml:space="preserve"> on </w:t>
      </w:r>
      <w:r w:rsidR="00556B1B" w:rsidRPr="00062918">
        <w:t>28</w:t>
      </w:r>
      <w:r w:rsidR="00062918" w:rsidRPr="00062918">
        <w:t> </w:t>
      </w:r>
      <w:r w:rsidR="00556B1B" w:rsidRPr="00062918">
        <w:t>April 2014</w:t>
      </w:r>
      <w:r w:rsidRPr="00062918">
        <w:t>.</w:t>
      </w:r>
    </w:p>
    <w:p w:rsidR="00D110A4" w:rsidRPr="00062918" w:rsidRDefault="00D110A4" w:rsidP="00062918">
      <w:pPr>
        <w:pStyle w:val="notetext"/>
      </w:pPr>
      <w:r w:rsidRPr="00062918">
        <w:t>Note:</w:t>
      </w:r>
      <w:r w:rsidRPr="00062918">
        <w:tab/>
        <w:t xml:space="preserve">The text of the Agreement is set out in Australian Treaty Series </w:t>
      </w:r>
      <w:r w:rsidR="00556B1B" w:rsidRPr="00062918">
        <w:t>[2014] ATNIF 5</w:t>
      </w:r>
      <w:r w:rsidRPr="00062918">
        <w:t xml:space="preserve">. In 2014, the text of </w:t>
      </w:r>
      <w:r w:rsidR="00556B1B" w:rsidRPr="00062918">
        <w:t>the Agreement</w:t>
      </w:r>
      <w:r w:rsidRPr="00062918">
        <w:t xml:space="preserve"> in the Australian Treaty Series was accessible through the Australian Treaties Library on the AustLII website (www.austlii.edu.au).</w:t>
      </w:r>
    </w:p>
    <w:p w:rsidR="002F13AF" w:rsidRPr="00062918" w:rsidRDefault="002F13AF" w:rsidP="00062918">
      <w:pPr>
        <w:pStyle w:val="ActHead5"/>
      </w:pPr>
      <w:bookmarkStart w:id="17" w:name="_Toc392083286"/>
      <w:r w:rsidRPr="00062918">
        <w:rPr>
          <w:rStyle w:val="CharSectno"/>
        </w:rPr>
        <w:lastRenderedPageBreak/>
        <w:t>396</w:t>
      </w:r>
      <w:r w:rsidR="00C40533">
        <w:rPr>
          <w:rStyle w:val="CharSectno"/>
        </w:rPr>
        <w:noBreakHyphen/>
      </w:r>
      <w:r w:rsidRPr="00062918">
        <w:rPr>
          <w:rStyle w:val="CharSectno"/>
        </w:rPr>
        <w:t>20</w:t>
      </w:r>
      <w:r w:rsidRPr="00062918">
        <w:t xml:space="preserve">  Permissions and elections</w:t>
      </w:r>
      <w:bookmarkEnd w:id="17"/>
    </w:p>
    <w:p w:rsidR="002F13AF" w:rsidRPr="00062918" w:rsidRDefault="002F13AF" w:rsidP="00062918">
      <w:pPr>
        <w:pStyle w:val="subsection"/>
      </w:pPr>
      <w:r w:rsidRPr="00062918">
        <w:tab/>
        <w:t>(1)</w:t>
      </w:r>
      <w:r w:rsidRPr="00062918">
        <w:tab/>
        <w:t>This section applies</w:t>
      </w:r>
      <w:r w:rsidR="00F114F2" w:rsidRPr="00062918">
        <w:t>, for the purposes of this Division</w:t>
      </w:r>
      <w:r w:rsidRPr="00062918">
        <w:t>:</w:t>
      </w:r>
    </w:p>
    <w:p w:rsidR="002F13AF" w:rsidRPr="00062918" w:rsidRDefault="002F13AF" w:rsidP="00062918">
      <w:pPr>
        <w:pStyle w:val="paragraph"/>
      </w:pPr>
      <w:r w:rsidRPr="00062918">
        <w:tab/>
        <w:t>(a)</w:t>
      </w:r>
      <w:r w:rsidRPr="00062918">
        <w:tab/>
        <w:t xml:space="preserve">in determining whether the conditions in </w:t>
      </w:r>
      <w:r w:rsidR="00F114F2" w:rsidRPr="00062918">
        <w:t>subsections</w:t>
      </w:r>
      <w:r w:rsidR="00062918" w:rsidRPr="00062918">
        <w:t> </w:t>
      </w:r>
      <w:r w:rsidR="00F114F2" w:rsidRPr="00062918">
        <w:t>396</w:t>
      </w:r>
      <w:r w:rsidR="00C40533">
        <w:noBreakHyphen/>
      </w:r>
      <w:r w:rsidR="00F114F2" w:rsidRPr="00062918">
        <w:t>5(1) and 396</w:t>
      </w:r>
      <w:r w:rsidR="00C40533">
        <w:noBreakHyphen/>
      </w:r>
      <w:r w:rsidR="00F114F2" w:rsidRPr="00062918">
        <w:t>10(1)</w:t>
      </w:r>
      <w:r w:rsidRPr="00062918">
        <w:t xml:space="preserve"> are satisfied; and</w:t>
      </w:r>
    </w:p>
    <w:p w:rsidR="002F13AF" w:rsidRPr="00062918" w:rsidRDefault="002F13AF" w:rsidP="00062918">
      <w:pPr>
        <w:pStyle w:val="paragraph"/>
      </w:pPr>
      <w:r w:rsidRPr="00062918">
        <w:tab/>
        <w:t>(b)</w:t>
      </w:r>
      <w:r w:rsidRPr="00062918">
        <w:tab/>
        <w:t xml:space="preserve">in determining which information the Australian Government is required to obtain in order for it to fulfil its obligations under the </w:t>
      </w:r>
      <w:r w:rsidR="00062918" w:rsidRPr="00062918">
        <w:rPr>
          <w:position w:val="6"/>
          <w:sz w:val="16"/>
        </w:rPr>
        <w:t>*</w:t>
      </w:r>
      <w:r w:rsidRPr="00062918">
        <w:t>FATCA Agreement.</w:t>
      </w:r>
    </w:p>
    <w:p w:rsidR="002F13AF" w:rsidRPr="00062918" w:rsidRDefault="002F13AF" w:rsidP="00062918">
      <w:pPr>
        <w:pStyle w:val="subsection"/>
      </w:pPr>
      <w:r w:rsidRPr="00062918">
        <w:tab/>
        <w:t>(2)</w:t>
      </w:r>
      <w:r w:rsidRPr="00062918">
        <w:tab/>
        <w:t xml:space="preserve">To the extent that the </w:t>
      </w:r>
      <w:r w:rsidR="00062918" w:rsidRPr="00062918">
        <w:rPr>
          <w:position w:val="6"/>
          <w:sz w:val="16"/>
        </w:rPr>
        <w:t>*</w:t>
      </w:r>
      <w:r w:rsidRPr="00062918">
        <w:t xml:space="preserve">FATCA Agreement gives Australia the ability to permit an entity to use or rely on </w:t>
      </w:r>
      <w:r w:rsidR="00F114F2" w:rsidRPr="00062918">
        <w:t xml:space="preserve">matters provided for in </w:t>
      </w:r>
      <w:r w:rsidRPr="00062918">
        <w:t>U.S. Treasury Regulations in determining obligations under the FATCA Agreement, assume that the permission has been given.</w:t>
      </w:r>
    </w:p>
    <w:p w:rsidR="002F13AF" w:rsidRPr="00062918" w:rsidRDefault="002F13AF" w:rsidP="00062918">
      <w:pPr>
        <w:pStyle w:val="subsection"/>
      </w:pPr>
      <w:r w:rsidRPr="00062918">
        <w:tab/>
        <w:t>(3)</w:t>
      </w:r>
      <w:r w:rsidRPr="00062918">
        <w:tab/>
        <w:t xml:space="preserve">To the extent that the </w:t>
      </w:r>
      <w:r w:rsidR="00062918" w:rsidRPr="00062918">
        <w:rPr>
          <w:position w:val="6"/>
          <w:sz w:val="16"/>
        </w:rPr>
        <w:t>*</w:t>
      </w:r>
      <w:r w:rsidRPr="00062918">
        <w:t>FATCA Agreement gives Australia the ability to provide for an entity to make an election in determining obligations under the FATCA Agreement, assume that the entity may make the election.</w:t>
      </w:r>
    </w:p>
    <w:p w:rsidR="00D110A4" w:rsidRPr="00062918" w:rsidRDefault="00D110A4" w:rsidP="00062918">
      <w:pPr>
        <w:pStyle w:val="ActHead5"/>
      </w:pPr>
      <w:bookmarkStart w:id="18" w:name="_Toc392083287"/>
      <w:r w:rsidRPr="00062918">
        <w:rPr>
          <w:rStyle w:val="CharSectno"/>
        </w:rPr>
        <w:t>396</w:t>
      </w:r>
      <w:r w:rsidR="00C40533">
        <w:rPr>
          <w:rStyle w:val="CharSectno"/>
        </w:rPr>
        <w:noBreakHyphen/>
      </w:r>
      <w:r w:rsidRPr="00062918">
        <w:rPr>
          <w:rStyle w:val="CharSectno"/>
        </w:rPr>
        <w:t>25</w:t>
      </w:r>
      <w:r w:rsidRPr="00062918">
        <w:t xml:space="preserve">  Record keeping</w:t>
      </w:r>
      <w:bookmarkEnd w:id="18"/>
    </w:p>
    <w:p w:rsidR="00D110A4" w:rsidRPr="00062918" w:rsidRDefault="00D110A4" w:rsidP="00062918">
      <w:pPr>
        <w:pStyle w:val="subsection"/>
      </w:pPr>
      <w:r w:rsidRPr="00062918">
        <w:tab/>
        <w:t>(1)</w:t>
      </w:r>
      <w:r w:rsidRPr="00062918">
        <w:tab/>
        <w:t>If an entity is obliged to give the Commissioner a statement under subsection</w:t>
      </w:r>
      <w:r w:rsidR="00062918" w:rsidRPr="00062918">
        <w:t> </w:t>
      </w:r>
      <w:r w:rsidRPr="00062918">
        <w:t>396</w:t>
      </w:r>
      <w:r w:rsidR="00C40533">
        <w:noBreakHyphen/>
      </w:r>
      <w:r w:rsidRPr="00062918">
        <w:t>5(2) or 396</w:t>
      </w:r>
      <w:r w:rsidR="00C40533">
        <w:noBreakHyphen/>
      </w:r>
      <w:r w:rsidRPr="00062918">
        <w:t>10(2), the entity must keep written records that:</w:t>
      </w:r>
    </w:p>
    <w:p w:rsidR="00D110A4" w:rsidRPr="00062918" w:rsidRDefault="00D110A4" w:rsidP="00062918">
      <w:pPr>
        <w:pStyle w:val="paragraph"/>
      </w:pPr>
      <w:r w:rsidRPr="00062918">
        <w:tab/>
        <w:t>(a)</w:t>
      </w:r>
      <w:r w:rsidRPr="00062918">
        <w:tab/>
        <w:t>correctly record the procedures by which the entity determines the information that is required to be contained in the statement; and</w:t>
      </w:r>
    </w:p>
    <w:p w:rsidR="00D110A4" w:rsidRPr="00062918" w:rsidRDefault="00D110A4" w:rsidP="00062918">
      <w:pPr>
        <w:pStyle w:val="paragraph"/>
      </w:pPr>
      <w:r w:rsidRPr="00062918">
        <w:tab/>
        <w:t>(b)</w:t>
      </w:r>
      <w:r w:rsidRPr="00062918">
        <w:tab/>
        <w:t>are in English, or readily accessible and easily convertible into English.</w:t>
      </w:r>
    </w:p>
    <w:p w:rsidR="00D110A4" w:rsidRPr="00062918" w:rsidRDefault="00D110A4" w:rsidP="00062918">
      <w:pPr>
        <w:pStyle w:val="subsection"/>
      </w:pPr>
      <w:r w:rsidRPr="00062918">
        <w:tab/>
        <w:t>(2)</w:t>
      </w:r>
      <w:r w:rsidRPr="00062918">
        <w:tab/>
        <w:t>The entity must retain the records until the expiration of 5 years after the entity gives the Commissioner the statement under subsection</w:t>
      </w:r>
      <w:r w:rsidR="00062918" w:rsidRPr="00062918">
        <w:t> </w:t>
      </w:r>
      <w:r w:rsidRPr="00062918">
        <w:t>396</w:t>
      </w:r>
      <w:r w:rsidR="00C40533">
        <w:noBreakHyphen/>
      </w:r>
      <w:r w:rsidRPr="00062918">
        <w:t>5(2) or 396</w:t>
      </w:r>
      <w:r w:rsidR="00C40533">
        <w:noBreakHyphen/>
      </w:r>
      <w:r w:rsidRPr="00062918">
        <w:t>10(2).</w:t>
      </w:r>
    </w:p>
    <w:p w:rsidR="00D110A4" w:rsidRPr="00062918" w:rsidRDefault="00D110A4" w:rsidP="00062918">
      <w:pPr>
        <w:pStyle w:val="notetext"/>
      </w:pPr>
      <w:r w:rsidRPr="00062918">
        <w:t>Note:</w:t>
      </w:r>
      <w:r w:rsidRPr="00062918">
        <w:tab/>
        <w:t>Section</w:t>
      </w:r>
      <w:r w:rsidR="00062918" w:rsidRPr="00062918">
        <w:t> </w:t>
      </w:r>
      <w:r w:rsidRPr="00062918">
        <w:t>288</w:t>
      </w:r>
      <w:r w:rsidR="00C40533">
        <w:noBreakHyphen/>
      </w:r>
      <w:r w:rsidRPr="00062918">
        <w:t>25 imposes an administrative penalty if an entity does not keep and retain records as required by this section.</w:t>
      </w:r>
    </w:p>
    <w:p w:rsidR="00D110A4" w:rsidRPr="00062918" w:rsidRDefault="00D110A4" w:rsidP="00062918">
      <w:pPr>
        <w:pStyle w:val="ItemHead"/>
      </w:pPr>
      <w:r w:rsidRPr="00062918">
        <w:lastRenderedPageBreak/>
        <w:t>3  Application</w:t>
      </w:r>
    </w:p>
    <w:p w:rsidR="002419DB" w:rsidRPr="00062918" w:rsidRDefault="002419DB" w:rsidP="00062918">
      <w:pPr>
        <w:pStyle w:val="SubitemHead"/>
      </w:pPr>
      <w:r w:rsidRPr="00062918">
        <w:t>Application rules</w:t>
      </w:r>
    </w:p>
    <w:p w:rsidR="00D110A4" w:rsidRPr="00062918" w:rsidRDefault="00D110A4" w:rsidP="00062918">
      <w:pPr>
        <w:pStyle w:val="Subitem"/>
      </w:pPr>
      <w:r w:rsidRPr="00062918">
        <w:t>(1)</w:t>
      </w:r>
      <w:r w:rsidRPr="00062918">
        <w:tab/>
        <w:t xml:space="preserve">Subject to </w:t>
      </w:r>
      <w:r w:rsidR="00062918" w:rsidRPr="00062918">
        <w:t>subitem (</w:t>
      </w:r>
      <w:r w:rsidRPr="00062918">
        <w:t>2), the amendments made by this Schedule apply in relation to a U.S. Reportable Account that is maintained by a Reporting Australian Financial Institution on or after 1</w:t>
      </w:r>
      <w:r w:rsidR="00062918" w:rsidRPr="00062918">
        <w:t> </w:t>
      </w:r>
      <w:r w:rsidRPr="00062918">
        <w:t>July 2014.</w:t>
      </w:r>
    </w:p>
    <w:p w:rsidR="00D110A4" w:rsidRPr="00062918" w:rsidRDefault="00D110A4" w:rsidP="00062918">
      <w:pPr>
        <w:pStyle w:val="Subitem"/>
      </w:pPr>
      <w:r w:rsidRPr="00062918">
        <w:t>(2)</w:t>
      </w:r>
      <w:r w:rsidRPr="00062918">
        <w:tab/>
        <w:t>The following provisions apply in relation to a payment that is made by a Reporting Australian Financial Institution on or after 1</w:t>
      </w:r>
      <w:r w:rsidR="00062918" w:rsidRPr="00062918">
        <w:t> </w:t>
      </w:r>
      <w:r w:rsidRPr="00062918">
        <w:t>July 2014:</w:t>
      </w:r>
    </w:p>
    <w:p w:rsidR="00D110A4" w:rsidRPr="00062918" w:rsidRDefault="00D110A4" w:rsidP="00062918">
      <w:pPr>
        <w:pStyle w:val="paragraph"/>
      </w:pPr>
      <w:r w:rsidRPr="00062918">
        <w:tab/>
        <w:t>(a)</w:t>
      </w:r>
      <w:r w:rsidRPr="00062918">
        <w:tab/>
        <w:t>section</w:t>
      </w:r>
      <w:r w:rsidR="00062918" w:rsidRPr="00062918">
        <w:t> </w:t>
      </w:r>
      <w:r w:rsidRPr="00062918">
        <w:t>396</w:t>
      </w:r>
      <w:r w:rsidR="00C40533">
        <w:noBreakHyphen/>
      </w:r>
      <w:r w:rsidRPr="00062918">
        <w:t>10 in Schedule</w:t>
      </w:r>
      <w:r w:rsidR="00062918" w:rsidRPr="00062918">
        <w:t> </w:t>
      </w:r>
      <w:r w:rsidRPr="00062918">
        <w:t xml:space="preserve">1 to the </w:t>
      </w:r>
      <w:r w:rsidRPr="00062918">
        <w:rPr>
          <w:i/>
        </w:rPr>
        <w:t>Taxation Administration Act 1953</w:t>
      </w:r>
      <w:r w:rsidRPr="00062918">
        <w:t xml:space="preserve"> (as inserted by this Schedule);</w:t>
      </w:r>
    </w:p>
    <w:p w:rsidR="0048364F" w:rsidRPr="00062918" w:rsidRDefault="00D110A4" w:rsidP="00062918">
      <w:pPr>
        <w:pStyle w:val="paragraph"/>
      </w:pPr>
      <w:r w:rsidRPr="00062918">
        <w:tab/>
        <w:t>(b)</w:t>
      </w:r>
      <w:r w:rsidRPr="00062918">
        <w:tab/>
        <w:t xml:space="preserve">any other provision inserted in that Schedule by this Schedule, to the extent that the provision relates to the section mentioned in </w:t>
      </w:r>
      <w:r w:rsidR="00062918" w:rsidRPr="00062918">
        <w:t>paragraph (</w:t>
      </w:r>
      <w:r w:rsidRPr="00062918">
        <w:t>a).</w:t>
      </w:r>
    </w:p>
    <w:p w:rsidR="002419DB" w:rsidRPr="00062918" w:rsidRDefault="002419DB" w:rsidP="00062918">
      <w:pPr>
        <w:pStyle w:val="SubitemHead"/>
      </w:pPr>
      <w:r w:rsidRPr="00062918">
        <w:t>Permissions and elections</w:t>
      </w:r>
    </w:p>
    <w:p w:rsidR="00C40533" w:rsidRDefault="002419DB" w:rsidP="00062918">
      <w:pPr>
        <w:pStyle w:val="Subitem"/>
      </w:pPr>
      <w:r w:rsidRPr="00062918">
        <w:t>(3)</w:t>
      </w:r>
      <w:r w:rsidRPr="00062918">
        <w:tab/>
        <w:t xml:space="preserve">For the purpose of </w:t>
      </w:r>
      <w:r w:rsidR="00062918" w:rsidRPr="00062918">
        <w:t>subitems (</w:t>
      </w:r>
      <w:r w:rsidRPr="00062918">
        <w:t>1) and (2), subsections</w:t>
      </w:r>
      <w:r w:rsidR="00062918" w:rsidRPr="00062918">
        <w:t> </w:t>
      </w:r>
      <w:r w:rsidRPr="00062918">
        <w:t>396</w:t>
      </w:r>
      <w:r w:rsidR="00C40533">
        <w:noBreakHyphen/>
      </w:r>
      <w:r w:rsidRPr="00062918">
        <w:t>20(</w:t>
      </w:r>
      <w:r w:rsidR="00A16737" w:rsidRPr="00062918">
        <w:t>2</w:t>
      </w:r>
      <w:r w:rsidRPr="00062918">
        <w:t>) and (</w:t>
      </w:r>
      <w:r w:rsidR="00A16737" w:rsidRPr="00062918">
        <w:t>3</w:t>
      </w:r>
      <w:r w:rsidRPr="00062918">
        <w:t>) in Schedule</w:t>
      </w:r>
      <w:r w:rsidR="00062918" w:rsidRPr="00062918">
        <w:t> </w:t>
      </w:r>
      <w:r w:rsidRPr="00062918">
        <w:t xml:space="preserve">1 to the </w:t>
      </w:r>
      <w:r w:rsidRPr="00062918">
        <w:rPr>
          <w:i/>
        </w:rPr>
        <w:t>Taxation Administration Act 1953</w:t>
      </w:r>
      <w:r w:rsidRPr="00062918">
        <w:t xml:space="preserve"> (as inserted by this Schedule) apply in determining the meaning of a term used in those subitems.</w:t>
      </w:r>
    </w:p>
    <w:p w:rsidR="00A26891" w:rsidRDefault="00A26891" w:rsidP="00C15FA1"/>
    <w:p w:rsidR="00A26891" w:rsidRDefault="00A26891" w:rsidP="00027C40">
      <w:pPr>
        <w:pStyle w:val="AssentBk"/>
        <w:keepNext/>
      </w:pPr>
    </w:p>
    <w:p w:rsidR="00A26891" w:rsidRDefault="00A26891" w:rsidP="00027C40">
      <w:pPr>
        <w:pStyle w:val="AssentBk"/>
        <w:keepNext/>
      </w:pPr>
    </w:p>
    <w:p w:rsidR="00C15FA1" w:rsidRDefault="00C15FA1" w:rsidP="003B1CD0">
      <w:pPr>
        <w:pStyle w:val="2ndRd"/>
        <w:keepNext/>
        <w:pBdr>
          <w:top w:val="single" w:sz="2" w:space="1" w:color="auto"/>
        </w:pBdr>
      </w:pPr>
    </w:p>
    <w:p w:rsidR="00C15FA1" w:rsidRDefault="00C15FA1" w:rsidP="003B1CD0">
      <w:pPr>
        <w:pStyle w:val="2ndRd"/>
        <w:keepNext/>
        <w:spacing w:line="260" w:lineRule="atLeast"/>
        <w:rPr>
          <w:i/>
        </w:rPr>
      </w:pPr>
      <w:r>
        <w:t>[</w:t>
      </w:r>
      <w:r>
        <w:rPr>
          <w:i/>
        </w:rPr>
        <w:t>Minister’s second reading speech made in—</w:t>
      </w:r>
    </w:p>
    <w:p w:rsidR="00C15FA1" w:rsidRDefault="00C15FA1" w:rsidP="003B1CD0">
      <w:pPr>
        <w:pStyle w:val="2ndRd"/>
        <w:keepNext/>
        <w:spacing w:line="260" w:lineRule="atLeast"/>
        <w:rPr>
          <w:i/>
        </w:rPr>
      </w:pPr>
      <w:r>
        <w:rPr>
          <w:i/>
        </w:rPr>
        <w:t>House of Representatives on 29 May 2014</w:t>
      </w:r>
    </w:p>
    <w:p w:rsidR="00C15FA1" w:rsidRDefault="00C15FA1" w:rsidP="003B1CD0">
      <w:pPr>
        <w:pStyle w:val="2ndRd"/>
        <w:keepNext/>
        <w:spacing w:line="260" w:lineRule="atLeast"/>
        <w:rPr>
          <w:i/>
        </w:rPr>
      </w:pPr>
      <w:r>
        <w:rPr>
          <w:i/>
        </w:rPr>
        <w:t>Senate on 16 June 2014</w:t>
      </w:r>
      <w:r>
        <w:t>]</w:t>
      </w:r>
    </w:p>
    <w:p w:rsidR="00C15FA1" w:rsidRDefault="00C15FA1" w:rsidP="003B1CD0"/>
    <w:p w:rsidR="00A26891" w:rsidRPr="00C15FA1" w:rsidRDefault="00C15FA1" w:rsidP="00C15FA1">
      <w:pPr>
        <w:framePr w:hSpace="180" w:wrap="around" w:vAnchor="text" w:hAnchor="page" w:x="2368" w:y="2799"/>
      </w:pPr>
      <w:r>
        <w:t>(122/14)</w:t>
      </w:r>
    </w:p>
    <w:p w:rsidR="00C15FA1" w:rsidRDefault="00C15FA1"/>
    <w:sectPr w:rsidR="00C15FA1" w:rsidSect="00A26891">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A7" w:rsidRDefault="00B808A7" w:rsidP="0048364F">
      <w:pPr>
        <w:spacing w:line="240" w:lineRule="auto"/>
      </w:pPr>
      <w:r>
        <w:separator/>
      </w:r>
    </w:p>
  </w:endnote>
  <w:endnote w:type="continuationSeparator" w:id="0">
    <w:p w:rsidR="00B808A7" w:rsidRDefault="00B808A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06291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A1" w:rsidRDefault="00C15FA1"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062918">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06291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0629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7CCE">
            <w:rPr>
              <w:i/>
              <w:noProof/>
              <w:sz w:val="18"/>
            </w:rPr>
            <w:t>iii</w:t>
          </w:r>
          <w:r w:rsidRPr="00ED79B6">
            <w:rPr>
              <w:i/>
              <w:sz w:val="18"/>
            </w:rPr>
            <w:fldChar w:fldCharType="end"/>
          </w:r>
        </w:p>
      </w:tc>
      <w:tc>
        <w:tcPr>
          <w:tcW w:w="5387" w:type="dxa"/>
        </w:tcPr>
        <w:p w:rsidR="00055B5C" w:rsidRDefault="00A26891" w:rsidP="0066090A">
          <w:pPr>
            <w:jc w:val="center"/>
            <w:rPr>
              <w:sz w:val="18"/>
            </w:rPr>
          </w:pPr>
          <w:r>
            <w:rPr>
              <w:i/>
              <w:sz w:val="18"/>
            </w:rPr>
            <w:t xml:space="preserve">Tax Laws Amendment (Implementation of the </w:t>
          </w:r>
          <w:proofErr w:type="spellStart"/>
          <w:r>
            <w:rPr>
              <w:i/>
              <w:sz w:val="18"/>
            </w:rPr>
            <w:t>FATCA</w:t>
          </w:r>
          <w:proofErr w:type="spellEnd"/>
          <w:r>
            <w:rPr>
              <w:i/>
              <w:sz w:val="18"/>
            </w:rPr>
            <w:t xml:space="preserve"> Agreement) Act 2014</w:t>
          </w:r>
        </w:p>
      </w:tc>
      <w:tc>
        <w:tcPr>
          <w:tcW w:w="1270" w:type="dxa"/>
        </w:tcPr>
        <w:p w:rsidR="00055B5C" w:rsidRDefault="00A26891" w:rsidP="0066090A">
          <w:pPr>
            <w:jc w:val="right"/>
            <w:rPr>
              <w:sz w:val="18"/>
            </w:rPr>
          </w:pPr>
          <w:r>
            <w:rPr>
              <w:i/>
              <w:sz w:val="18"/>
            </w:rPr>
            <w:t>No.      , 2014</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0629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A26891" w:rsidP="00C15FA1">
          <w:pPr>
            <w:rPr>
              <w:i/>
              <w:sz w:val="18"/>
            </w:rPr>
          </w:pPr>
          <w:r>
            <w:rPr>
              <w:i/>
              <w:sz w:val="18"/>
            </w:rPr>
            <w:t xml:space="preserve">No. </w:t>
          </w:r>
          <w:r w:rsidR="00C15FA1">
            <w:rPr>
              <w:i/>
              <w:sz w:val="18"/>
            </w:rPr>
            <w:t>67</w:t>
          </w:r>
          <w:r>
            <w:rPr>
              <w:i/>
              <w:sz w:val="18"/>
            </w:rPr>
            <w:t>, 2014</w:t>
          </w:r>
        </w:p>
      </w:tc>
      <w:tc>
        <w:tcPr>
          <w:tcW w:w="5387" w:type="dxa"/>
        </w:tcPr>
        <w:p w:rsidR="00055B5C" w:rsidRDefault="00A26891" w:rsidP="0066090A">
          <w:pPr>
            <w:jc w:val="center"/>
            <w:rPr>
              <w:i/>
              <w:sz w:val="18"/>
            </w:rPr>
          </w:pPr>
          <w:r>
            <w:rPr>
              <w:i/>
              <w:sz w:val="18"/>
            </w:rPr>
            <w:t xml:space="preserve">Tax Laws Amendment (Implementation of the </w:t>
          </w:r>
          <w:proofErr w:type="spellStart"/>
          <w:r>
            <w:rPr>
              <w:i/>
              <w:sz w:val="18"/>
            </w:rPr>
            <w:t>FATCA</w:t>
          </w:r>
          <w:proofErr w:type="spellEnd"/>
          <w:r>
            <w:rPr>
              <w:i/>
              <w:sz w:val="18"/>
            </w:rPr>
            <w:t xml:space="preserve"> Agreement) Act 2014</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7CCE">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06291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062918">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C7CCE">
            <w:rPr>
              <w:i/>
              <w:noProof/>
              <w:sz w:val="18"/>
            </w:rPr>
            <w:t>6</w:t>
          </w:r>
          <w:r w:rsidRPr="007A1328">
            <w:rPr>
              <w:i/>
              <w:sz w:val="18"/>
            </w:rPr>
            <w:fldChar w:fldCharType="end"/>
          </w:r>
        </w:p>
      </w:tc>
      <w:tc>
        <w:tcPr>
          <w:tcW w:w="5387" w:type="dxa"/>
        </w:tcPr>
        <w:p w:rsidR="00055B5C" w:rsidRDefault="00A26891" w:rsidP="0066090A">
          <w:pPr>
            <w:jc w:val="center"/>
            <w:rPr>
              <w:sz w:val="18"/>
            </w:rPr>
          </w:pPr>
          <w:r>
            <w:rPr>
              <w:i/>
              <w:sz w:val="18"/>
            </w:rPr>
            <w:t xml:space="preserve">Tax Laws Amendment (Implementation of the </w:t>
          </w:r>
          <w:proofErr w:type="spellStart"/>
          <w:r>
            <w:rPr>
              <w:i/>
              <w:sz w:val="18"/>
            </w:rPr>
            <w:t>FATCA</w:t>
          </w:r>
          <w:proofErr w:type="spellEnd"/>
          <w:r>
            <w:rPr>
              <w:i/>
              <w:sz w:val="18"/>
            </w:rPr>
            <w:t xml:space="preserve"> Agreement) Act 2014</w:t>
          </w:r>
        </w:p>
      </w:tc>
      <w:tc>
        <w:tcPr>
          <w:tcW w:w="1270" w:type="dxa"/>
        </w:tcPr>
        <w:p w:rsidR="00055B5C" w:rsidRDefault="00C15FA1" w:rsidP="0066090A">
          <w:pPr>
            <w:jc w:val="right"/>
            <w:rPr>
              <w:sz w:val="18"/>
            </w:rPr>
          </w:pPr>
          <w:r>
            <w:rPr>
              <w:i/>
              <w:sz w:val="18"/>
            </w:rPr>
            <w:t>No. 67, 2014</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0629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062918">
      <w:tc>
        <w:tcPr>
          <w:tcW w:w="1247" w:type="dxa"/>
        </w:tcPr>
        <w:p w:rsidR="00055B5C" w:rsidRDefault="00C15FA1" w:rsidP="0066090A">
          <w:pPr>
            <w:rPr>
              <w:sz w:val="18"/>
            </w:rPr>
          </w:pPr>
          <w:r>
            <w:rPr>
              <w:i/>
              <w:sz w:val="18"/>
            </w:rPr>
            <w:t>No. 67, 2014</w:t>
          </w:r>
        </w:p>
      </w:tc>
      <w:tc>
        <w:tcPr>
          <w:tcW w:w="5387" w:type="dxa"/>
        </w:tcPr>
        <w:p w:rsidR="00055B5C" w:rsidRDefault="00A26891" w:rsidP="0066090A">
          <w:pPr>
            <w:jc w:val="center"/>
            <w:rPr>
              <w:sz w:val="18"/>
            </w:rPr>
          </w:pPr>
          <w:r>
            <w:rPr>
              <w:i/>
              <w:sz w:val="18"/>
            </w:rPr>
            <w:t xml:space="preserve">Tax Laws Amendment (Implementation of the </w:t>
          </w:r>
          <w:proofErr w:type="spellStart"/>
          <w:r>
            <w:rPr>
              <w:i/>
              <w:sz w:val="18"/>
            </w:rPr>
            <w:t>FATCA</w:t>
          </w:r>
          <w:proofErr w:type="spellEnd"/>
          <w:r>
            <w:rPr>
              <w:i/>
              <w:sz w:val="18"/>
            </w:rPr>
            <w:t xml:space="preserve"> Agreement) Act 2014</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C7CCE">
            <w:rPr>
              <w:i/>
              <w:noProof/>
              <w:sz w:val="18"/>
            </w:rPr>
            <w:t>7</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0629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062918">
      <w:tc>
        <w:tcPr>
          <w:tcW w:w="1247" w:type="dxa"/>
        </w:tcPr>
        <w:p w:rsidR="00055B5C" w:rsidRDefault="00C15FA1" w:rsidP="0066090A">
          <w:pPr>
            <w:rPr>
              <w:sz w:val="18"/>
            </w:rPr>
          </w:pPr>
          <w:r>
            <w:rPr>
              <w:i/>
              <w:sz w:val="18"/>
            </w:rPr>
            <w:t>No. 67, 2014</w:t>
          </w:r>
        </w:p>
      </w:tc>
      <w:tc>
        <w:tcPr>
          <w:tcW w:w="5387" w:type="dxa"/>
        </w:tcPr>
        <w:p w:rsidR="00055B5C" w:rsidRDefault="00A26891" w:rsidP="0066090A">
          <w:pPr>
            <w:jc w:val="center"/>
            <w:rPr>
              <w:sz w:val="18"/>
            </w:rPr>
          </w:pPr>
          <w:r>
            <w:rPr>
              <w:i/>
              <w:sz w:val="18"/>
            </w:rPr>
            <w:t xml:space="preserve">Tax Laws Amendment (Implementation of the </w:t>
          </w:r>
          <w:proofErr w:type="spellStart"/>
          <w:r>
            <w:rPr>
              <w:i/>
              <w:sz w:val="18"/>
            </w:rPr>
            <w:t>FATCA</w:t>
          </w:r>
          <w:proofErr w:type="spellEnd"/>
          <w:r>
            <w:rPr>
              <w:i/>
              <w:sz w:val="18"/>
            </w:rPr>
            <w:t xml:space="preserve"> Agreement) Act 2014</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C7CCE">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A7" w:rsidRDefault="00B808A7" w:rsidP="0048364F">
      <w:pPr>
        <w:spacing w:line="240" w:lineRule="auto"/>
      </w:pPr>
      <w:r>
        <w:separator/>
      </w:r>
    </w:p>
  </w:footnote>
  <w:footnote w:type="continuationSeparator" w:id="0">
    <w:p w:rsidR="00B808A7" w:rsidRDefault="00B808A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4C7CCE">
      <w:rPr>
        <w:b/>
        <w:sz w:val="20"/>
      </w:rPr>
      <w:fldChar w:fldCharType="separate"/>
    </w:r>
    <w:r w:rsidR="004C7CCE">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4C7CCE">
      <w:rPr>
        <w:sz w:val="20"/>
      </w:rPr>
      <w:fldChar w:fldCharType="separate"/>
    </w:r>
    <w:r w:rsidR="004C7CCE">
      <w:rPr>
        <w:noProof/>
        <w:sz w:val="20"/>
      </w:rPr>
      <w:t>FATCA</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4C7CCE">
      <w:rPr>
        <w:sz w:val="20"/>
      </w:rPr>
      <w:fldChar w:fldCharType="separate"/>
    </w:r>
    <w:r w:rsidR="004C7CCE">
      <w:rPr>
        <w:noProof/>
        <w:sz w:val="20"/>
      </w:rPr>
      <w:t>FATCA</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4C7CCE">
      <w:rPr>
        <w:b/>
        <w:sz w:val="20"/>
      </w:rPr>
      <w:fldChar w:fldCharType="separate"/>
    </w:r>
    <w:r w:rsidR="004C7CCE">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A7"/>
    <w:rsid w:val="000113BC"/>
    <w:rsid w:val="000136AF"/>
    <w:rsid w:val="00014B87"/>
    <w:rsid w:val="000417C9"/>
    <w:rsid w:val="00055B5C"/>
    <w:rsid w:val="00060FF9"/>
    <w:rsid w:val="000614BF"/>
    <w:rsid w:val="00062918"/>
    <w:rsid w:val="000B1FD2"/>
    <w:rsid w:val="000D05EF"/>
    <w:rsid w:val="000D0BAD"/>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40749"/>
    <w:rsid w:val="002419DB"/>
    <w:rsid w:val="00256429"/>
    <w:rsid w:val="00263820"/>
    <w:rsid w:val="00293B89"/>
    <w:rsid w:val="00297ECB"/>
    <w:rsid w:val="002A218A"/>
    <w:rsid w:val="002B5A30"/>
    <w:rsid w:val="002C763D"/>
    <w:rsid w:val="002D043A"/>
    <w:rsid w:val="002D395A"/>
    <w:rsid w:val="002F13AF"/>
    <w:rsid w:val="003415D3"/>
    <w:rsid w:val="00350417"/>
    <w:rsid w:val="00352B0F"/>
    <w:rsid w:val="00375C6C"/>
    <w:rsid w:val="003C5F2B"/>
    <w:rsid w:val="003D0BFE"/>
    <w:rsid w:val="003D5700"/>
    <w:rsid w:val="00405579"/>
    <w:rsid w:val="00410B8E"/>
    <w:rsid w:val="004116CD"/>
    <w:rsid w:val="00417A39"/>
    <w:rsid w:val="00421FC1"/>
    <w:rsid w:val="004229C7"/>
    <w:rsid w:val="00424CA9"/>
    <w:rsid w:val="00436785"/>
    <w:rsid w:val="00436BD5"/>
    <w:rsid w:val="00437E4B"/>
    <w:rsid w:val="0044291A"/>
    <w:rsid w:val="00461F4D"/>
    <w:rsid w:val="0048196B"/>
    <w:rsid w:val="0048364F"/>
    <w:rsid w:val="00496F97"/>
    <w:rsid w:val="004B04E9"/>
    <w:rsid w:val="004C7C8C"/>
    <w:rsid w:val="004C7CCE"/>
    <w:rsid w:val="004E2A4A"/>
    <w:rsid w:val="004F0D23"/>
    <w:rsid w:val="004F1FAC"/>
    <w:rsid w:val="00516857"/>
    <w:rsid w:val="00516B8D"/>
    <w:rsid w:val="00537FBC"/>
    <w:rsid w:val="00543469"/>
    <w:rsid w:val="00551B54"/>
    <w:rsid w:val="00556B1B"/>
    <w:rsid w:val="00584811"/>
    <w:rsid w:val="00593AA6"/>
    <w:rsid w:val="00594161"/>
    <w:rsid w:val="00594749"/>
    <w:rsid w:val="005A0D92"/>
    <w:rsid w:val="005A3500"/>
    <w:rsid w:val="005B4067"/>
    <w:rsid w:val="005C3F41"/>
    <w:rsid w:val="005D3DD8"/>
    <w:rsid w:val="00600219"/>
    <w:rsid w:val="00614C9B"/>
    <w:rsid w:val="00641DE5"/>
    <w:rsid w:val="00656F0C"/>
    <w:rsid w:val="00677CC2"/>
    <w:rsid w:val="00681F92"/>
    <w:rsid w:val="006842C2"/>
    <w:rsid w:val="00685F42"/>
    <w:rsid w:val="0069207B"/>
    <w:rsid w:val="006A2756"/>
    <w:rsid w:val="006C2874"/>
    <w:rsid w:val="006C7F8C"/>
    <w:rsid w:val="006D380D"/>
    <w:rsid w:val="006E0135"/>
    <w:rsid w:val="006E303A"/>
    <w:rsid w:val="006F1C48"/>
    <w:rsid w:val="006F7E19"/>
    <w:rsid w:val="00700B2C"/>
    <w:rsid w:val="00712D8D"/>
    <w:rsid w:val="00713084"/>
    <w:rsid w:val="00714B26"/>
    <w:rsid w:val="00731E00"/>
    <w:rsid w:val="007440B7"/>
    <w:rsid w:val="007634AD"/>
    <w:rsid w:val="007715C9"/>
    <w:rsid w:val="00774EDD"/>
    <w:rsid w:val="007757EC"/>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F4F1C"/>
    <w:rsid w:val="008F77C4"/>
    <w:rsid w:val="009103F3"/>
    <w:rsid w:val="00932377"/>
    <w:rsid w:val="00944464"/>
    <w:rsid w:val="00964E9C"/>
    <w:rsid w:val="00967042"/>
    <w:rsid w:val="0098255A"/>
    <w:rsid w:val="009845BE"/>
    <w:rsid w:val="009969C9"/>
    <w:rsid w:val="009B225A"/>
    <w:rsid w:val="009B362D"/>
    <w:rsid w:val="00A10775"/>
    <w:rsid w:val="00A16737"/>
    <w:rsid w:val="00A231E2"/>
    <w:rsid w:val="00A26891"/>
    <w:rsid w:val="00A36C48"/>
    <w:rsid w:val="00A41E0B"/>
    <w:rsid w:val="00A64912"/>
    <w:rsid w:val="00A70A74"/>
    <w:rsid w:val="00AA3795"/>
    <w:rsid w:val="00AC1E75"/>
    <w:rsid w:val="00AD1F63"/>
    <w:rsid w:val="00AD5641"/>
    <w:rsid w:val="00AE1088"/>
    <w:rsid w:val="00AF1BA4"/>
    <w:rsid w:val="00B032D8"/>
    <w:rsid w:val="00B33B3C"/>
    <w:rsid w:val="00B6382D"/>
    <w:rsid w:val="00B808A7"/>
    <w:rsid w:val="00B86032"/>
    <w:rsid w:val="00BA2CE5"/>
    <w:rsid w:val="00BA5026"/>
    <w:rsid w:val="00BB40BF"/>
    <w:rsid w:val="00BE719A"/>
    <w:rsid w:val="00BE720A"/>
    <w:rsid w:val="00BF0461"/>
    <w:rsid w:val="00BF4944"/>
    <w:rsid w:val="00C04409"/>
    <w:rsid w:val="00C067E5"/>
    <w:rsid w:val="00C15FA1"/>
    <w:rsid w:val="00C164CA"/>
    <w:rsid w:val="00C176CF"/>
    <w:rsid w:val="00C40533"/>
    <w:rsid w:val="00C42BF8"/>
    <w:rsid w:val="00C460AE"/>
    <w:rsid w:val="00C50043"/>
    <w:rsid w:val="00C54E84"/>
    <w:rsid w:val="00C7573B"/>
    <w:rsid w:val="00C76CF3"/>
    <w:rsid w:val="00CE1E31"/>
    <w:rsid w:val="00CF0BB2"/>
    <w:rsid w:val="00D00EAA"/>
    <w:rsid w:val="00D061C6"/>
    <w:rsid w:val="00D110A4"/>
    <w:rsid w:val="00D13441"/>
    <w:rsid w:val="00D243A3"/>
    <w:rsid w:val="00D27E9C"/>
    <w:rsid w:val="00D4766F"/>
    <w:rsid w:val="00D477C3"/>
    <w:rsid w:val="00D51793"/>
    <w:rsid w:val="00D52EFE"/>
    <w:rsid w:val="00D63EF6"/>
    <w:rsid w:val="00D70DFB"/>
    <w:rsid w:val="00D73029"/>
    <w:rsid w:val="00D766DF"/>
    <w:rsid w:val="00DF7AE9"/>
    <w:rsid w:val="00E05704"/>
    <w:rsid w:val="00E24D66"/>
    <w:rsid w:val="00E54292"/>
    <w:rsid w:val="00E74DC7"/>
    <w:rsid w:val="00E87699"/>
    <w:rsid w:val="00EA5E49"/>
    <w:rsid w:val="00ED492F"/>
    <w:rsid w:val="00EF2E3A"/>
    <w:rsid w:val="00F047E2"/>
    <w:rsid w:val="00F078DC"/>
    <w:rsid w:val="00F114F2"/>
    <w:rsid w:val="00F13E86"/>
    <w:rsid w:val="00F17B00"/>
    <w:rsid w:val="00F677A9"/>
    <w:rsid w:val="00F84CF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2918"/>
    <w:pPr>
      <w:spacing w:line="260" w:lineRule="atLeast"/>
    </w:pPr>
    <w:rPr>
      <w:sz w:val="22"/>
    </w:rPr>
  </w:style>
  <w:style w:type="paragraph" w:styleId="Heading1">
    <w:name w:val="heading 1"/>
    <w:basedOn w:val="Normal"/>
    <w:next w:val="Normal"/>
    <w:link w:val="Heading1Char"/>
    <w:uiPriority w:val="9"/>
    <w:qFormat/>
    <w:rsid w:val="00B808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08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08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08A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08A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08A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08A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08A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808A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2918"/>
  </w:style>
  <w:style w:type="paragraph" w:customStyle="1" w:styleId="OPCParaBase">
    <w:name w:val="OPCParaBase"/>
    <w:link w:val="OPCParaBaseChar"/>
    <w:qFormat/>
    <w:rsid w:val="0006291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62918"/>
    <w:pPr>
      <w:spacing w:line="240" w:lineRule="auto"/>
    </w:pPr>
    <w:rPr>
      <w:b/>
      <w:sz w:val="40"/>
    </w:rPr>
  </w:style>
  <w:style w:type="paragraph" w:customStyle="1" w:styleId="ActHead1">
    <w:name w:val="ActHead 1"/>
    <w:aliases w:val="c"/>
    <w:basedOn w:val="OPCParaBase"/>
    <w:next w:val="Normal"/>
    <w:qFormat/>
    <w:rsid w:val="000629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29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29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629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29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29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29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29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291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62918"/>
  </w:style>
  <w:style w:type="paragraph" w:customStyle="1" w:styleId="Blocks">
    <w:name w:val="Blocks"/>
    <w:aliases w:val="bb"/>
    <w:basedOn w:val="OPCParaBase"/>
    <w:qFormat/>
    <w:rsid w:val="00062918"/>
    <w:pPr>
      <w:spacing w:line="240" w:lineRule="auto"/>
    </w:pPr>
    <w:rPr>
      <w:sz w:val="24"/>
    </w:rPr>
  </w:style>
  <w:style w:type="paragraph" w:customStyle="1" w:styleId="BoxText">
    <w:name w:val="BoxText"/>
    <w:aliases w:val="bt"/>
    <w:basedOn w:val="OPCParaBase"/>
    <w:qFormat/>
    <w:rsid w:val="000629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2918"/>
    <w:rPr>
      <w:b/>
    </w:rPr>
  </w:style>
  <w:style w:type="paragraph" w:customStyle="1" w:styleId="BoxHeadItalic">
    <w:name w:val="BoxHeadItalic"/>
    <w:aliases w:val="bhi"/>
    <w:basedOn w:val="BoxText"/>
    <w:next w:val="BoxStep"/>
    <w:qFormat/>
    <w:rsid w:val="00062918"/>
    <w:rPr>
      <w:i/>
    </w:rPr>
  </w:style>
  <w:style w:type="paragraph" w:customStyle="1" w:styleId="BoxList">
    <w:name w:val="BoxList"/>
    <w:aliases w:val="bl"/>
    <w:basedOn w:val="BoxText"/>
    <w:qFormat/>
    <w:rsid w:val="00062918"/>
    <w:pPr>
      <w:ind w:left="1559" w:hanging="425"/>
    </w:pPr>
  </w:style>
  <w:style w:type="paragraph" w:customStyle="1" w:styleId="BoxNote">
    <w:name w:val="BoxNote"/>
    <w:aliases w:val="bn"/>
    <w:basedOn w:val="BoxText"/>
    <w:qFormat/>
    <w:rsid w:val="00062918"/>
    <w:pPr>
      <w:tabs>
        <w:tab w:val="left" w:pos="1985"/>
      </w:tabs>
      <w:spacing w:before="122" w:line="198" w:lineRule="exact"/>
      <w:ind w:left="2948" w:hanging="1814"/>
    </w:pPr>
    <w:rPr>
      <w:sz w:val="18"/>
    </w:rPr>
  </w:style>
  <w:style w:type="paragraph" w:customStyle="1" w:styleId="BoxPara">
    <w:name w:val="BoxPara"/>
    <w:aliases w:val="bp"/>
    <w:basedOn w:val="BoxText"/>
    <w:qFormat/>
    <w:rsid w:val="00062918"/>
    <w:pPr>
      <w:tabs>
        <w:tab w:val="right" w:pos="2268"/>
      </w:tabs>
      <w:ind w:left="2552" w:hanging="1418"/>
    </w:pPr>
  </w:style>
  <w:style w:type="paragraph" w:customStyle="1" w:styleId="BoxStep">
    <w:name w:val="BoxStep"/>
    <w:aliases w:val="bs"/>
    <w:basedOn w:val="BoxText"/>
    <w:qFormat/>
    <w:rsid w:val="00062918"/>
    <w:pPr>
      <w:ind w:left="1985" w:hanging="851"/>
    </w:pPr>
  </w:style>
  <w:style w:type="character" w:customStyle="1" w:styleId="CharAmPartNo">
    <w:name w:val="CharAmPartNo"/>
    <w:basedOn w:val="OPCCharBase"/>
    <w:qFormat/>
    <w:rsid w:val="00062918"/>
  </w:style>
  <w:style w:type="character" w:customStyle="1" w:styleId="CharAmPartText">
    <w:name w:val="CharAmPartText"/>
    <w:basedOn w:val="OPCCharBase"/>
    <w:qFormat/>
    <w:rsid w:val="00062918"/>
  </w:style>
  <w:style w:type="character" w:customStyle="1" w:styleId="CharAmSchNo">
    <w:name w:val="CharAmSchNo"/>
    <w:basedOn w:val="OPCCharBase"/>
    <w:qFormat/>
    <w:rsid w:val="00062918"/>
  </w:style>
  <w:style w:type="character" w:customStyle="1" w:styleId="CharAmSchText">
    <w:name w:val="CharAmSchText"/>
    <w:basedOn w:val="OPCCharBase"/>
    <w:qFormat/>
    <w:rsid w:val="00062918"/>
  </w:style>
  <w:style w:type="character" w:customStyle="1" w:styleId="CharBoldItalic">
    <w:name w:val="CharBoldItalic"/>
    <w:basedOn w:val="OPCCharBase"/>
    <w:uiPriority w:val="1"/>
    <w:qFormat/>
    <w:rsid w:val="00062918"/>
    <w:rPr>
      <w:b/>
      <w:i/>
    </w:rPr>
  </w:style>
  <w:style w:type="character" w:customStyle="1" w:styleId="CharChapNo">
    <w:name w:val="CharChapNo"/>
    <w:basedOn w:val="OPCCharBase"/>
    <w:uiPriority w:val="1"/>
    <w:qFormat/>
    <w:rsid w:val="00062918"/>
  </w:style>
  <w:style w:type="character" w:customStyle="1" w:styleId="CharChapText">
    <w:name w:val="CharChapText"/>
    <w:basedOn w:val="OPCCharBase"/>
    <w:uiPriority w:val="1"/>
    <w:qFormat/>
    <w:rsid w:val="00062918"/>
  </w:style>
  <w:style w:type="character" w:customStyle="1" w:styleId="CharDivNo">
    <w:name w:val="CharDivNo"/>
    <w:basedOn w:val="OPCCharBase"/>
    <w:uiPriority w:val="1"/>
    <w:qFormat/>
    <w:rsid w:val="00062918"/>
  </w:style>
  <w:style w:type="character" w:customStyle="1" w:styleId="CharDivText">
    <w:name w:val="CharDivText"/>
    <w:basedOn w:val="OPCCharBase"/>
    <w:uiPriority w:val="1"/>
    <w:qFormat/>
    <w:rsid w:val="00062918"/>
  </w:style>
  <w:style w:type="character" w:customStyle="1" w:styleId="CharItalic">
    <w:name w:val="CharItalic"/>
    <w:basedOn w:val="OPCCharBase"/>
    <w:uiPriority w:val="1"/>
    <w:qFormat/>
    <w:rsid w:val="00062918"/>
    <w:rPr>
      <w:i/>
    </w:rPr>
  </w:style>
  <w:style w:type="character" w:customStyle="1" w:styleId="CharPartNo">
    <w:name w:val="CharPartNo"/>
    <w:basedOn w:val="OPCCharBase"/>
    <w:uiPriority w:val="1"/>
    <w:qFormat/>
    <w:rsid w:val="00062918"/>
  </w:style>
  <w:style w:type="character" w:customStyle="1" w:styleId="CharPartText">
    <w:name w:val="CharPartText"/>
    <w:basedOn w:val="OPCCharBase"/>
    <w:uiPriority w:val="1"/>
    <w:qFormat/>
    <w:rsid w:val="00062918"/>
  </w:style>
  <w:style w:type="character" w:customStyle="1" w:styleId="CharSectno">
    <w:name w:val="CharSectno"/>
    <w:basedOn w:val="OPCCharBase"/>
    <w:qFormat/>
    <w:rsid w:val="00062918"/>
  </w:style>
  <w:style w:type="character" w:customStyle="1" w:styleId="CharSubdNo">
    <w:name w:val="CharSubdNo"/>
    <w:basedOn w:val="OPCCharBase"/>
    <w:uiPriority w:val="1"/>
    <w:qFormat/>
    <w:rsid w:val="00062918"/>
  </w:style>
  <w:style w:type="character" w:customStyle="1" w:styleId="CharSubdText">
    <w:name w:val="CharSubdText"/>
    <w:basedOn w:val="OPCCharBase"/>
    <w:uiPriority w:val="1"/>
    <w:qFormat/>
    <w:rsid w:val="00062918"/>
  </w:style>
  <w:style w:type="paragraph" w:customStyle="1" w:styleId="CTA--">
    <w:name w:val="CTA --"/>
    <w:basedOn w:val="OPCParaBase"/>
    <w:next w:val="Normal"/>
    <w:rsid w:val="00062918"/>
    <w:pPr>
      <w:spacing w:before="60" w:line="240" w:lineRule="atLeast"/>
      <w:ind w:left="142" w:hanging="142"/>
    </w:pPr>
    <w:rPr>
      <w:sz w:val="20"/>
    </w:rPr>
  </w:style>
  <w:style w:type="paragraph" w:customStyle="1" w:styleId="CTA-">
    <w:name w:val="CTA -"/>
    <w:basedOn w:val="OPCParaBase"/>
    <w:rsid w:val="00062918"/>
    <w:pPr>
      <w:spacing w:before="60" w:line="240" w:lineRule="atLeast"/>
      <w:ind w:left="85" w:hanging="85"/>
    </w:pPr>
    <w:rPr>
      <w:sz w:val="20"/>
    </w:rPr>
  </w:style>
  <w:style w:type="paragraph" w:customStyle="1" w:styleId="CTA---">
    <w:name w:val="CTA ---"/>
    <w:basedOn w:val="OPCParaBase"/>
    <w:next w:val="Normal"/>
    <w:rsid w:val="00062918"/>
    <w:pPr>
      <w:spacing w:before="60" w:line="240" w:lineRule="atLeast"/>
      <w:ind w:left="198" w:hanging="198"/>
    </w:pPr>
    <w:rPr>
      <w:sz w:val="20"/>
    </w:rPr>
  </w:style>
  <w:style w:type="paragraph" w:customStyle="1" w:styleId="CTA----">
    <w:name w:val="CTA ----"/>
    <w:basedOn w:val="OPCParaBase"/>
    <w:next w:val="Normal"/>
    <w:rsid w:val="00062918"/>
    <w:pPr>
      <w:spacing w:before="60" w:line="240" w:lineRule="atLeast"/>
      <w:ind w:left="255" w:hanging="255"/>
    </w:pPr>
    <w:rPr>
      <w:sz w:val="20"/>
    </w:rPr>
  </w:style>
  <w:style w:type="paragraph" w:customStyle="1" w:styleId="CTA1a">
    <w:name w:val="CTA 1(a)"/>
    <w:basedOn w:val="OPCParaBase"/>
    <w:rsid w:val="00062918"/>
    <w:pPr>
      <w:tabs>
        <w:tab w:val="right" w:pos="414"/>
      </w:tabs>
      <w:spacing w:before="40" w:line="240" w:lineRule="atLeast"/>
      <w:ind w:left="675" w:hanging="675"/>
    </w:pPr>
    <w:rPr>
      <w:sz w:val="20"/>
    </w:rPr>
  </w:style>
  <w:style w:type="paragraph" w:customStyle="1" w:styleId="CTA1ai">
    <w:name w:val="CTA 1(a)(i)"/>
    <w:basedOn w:val="OPCParaBase"/>
    <w:rsid w:val="00062918"/>
    <w:pPr>
      <w:tabs>
        <w:tab w:val="right" w:pos="1004"/>
      </w:tabs>
      <w:spacing w:before="40" w:line="240" w:lineRule="atLeast"/>
      <w:ind w:left="1253" w:hanging="1253"/>
    </w:pPr>
    <w:rPr>
      <w:sz w:val="20"/>
    </w:rPr>
  </w:style>
  <w:style w:type="paragraph" w:customStyle="1" w:styleId="CTA2a">
    <w:name w:val="CTA 2(a)"/>
    <w:basedOn w:val="OPCParaBase"/>
    <w:rsid w:val="00062918"/>
    <w:pPr>
      <w:tabs>
        <w:tab w:val="right" w:pos="482"/>
      </w:tabs>
      <w:spacing w:before="40" w:line="240" w:lineRule="atLeast"/>
      <w:ind w:left="748" w:hanging="748"/>
    </w:pPr>
    <w:rPr>
      <w:sz w:val="20"/>
    </w:rPr>
  </w:style>
  <w:style w:type="paragraph" w:customStyle="1" w:styleId="CTA2ai">
    <w:name w:val="CTA 2(a)(i)"/>
    <w:basedOn w:val="OPCParaBase"/>
    <w:rsid w:val="00062918"/>
    <w:pPr>
      <w:tabs>
        <w:tab w:val="right" w:pos="1089"/>
      </w:tabs>
      <w:spacing w:before="40" w:line="240" w:lineRule="atLeast"/>
      <w:ind w:left="1327" w:hanging="1327"/>
    </w:pPr>
    <w:rPr>
      <w:sz w:val="20"/>
    </w:rPr>
  </w:style>
  <w:style w:type="paragraph" w:customStyle="1" w:styleId="CTA3a">
    <w:name w:val="CTA 3(a)"/>
    <w:basedOn w:val="OPCParaBase"/>
    <w:rsid w:val="00062918"/>
    <w:pPr>
      <w:tabs>
        <w:tab w:val="right" w:pos="556"/>
      </w:tabs>
      <w:spacing w:before="40" w:line="240" w:lineRule="atLeast"/>
      <w:ind w:left="805" w:hanging="805"/>
    </w:pPr>
    <w:rPr>
      <w:sz w:val="20"/>
    </w:rPr>
  </w:style>
  <w:style w:type="paragraph" w:customStyle="1" w:styleId="CTA3ai">
    <w:name w:val="CTA 3(a)(i)"/>
    <w:basedOn w:val="OPCParaBase"/>
    <w:rsid w:val="00062918"/>
    <w:pPr>
      <w:tabs>
        <w:tab w:val="right" w:pos="1140"/>
      </w:tabs>
      <w:spacing w:before="40" w:line="240" w:lineRule="atLeast"/>
      <w:ind w:left="1361" w:hanging="1361"/>
    </w:pPr>
    <w:rPr>
      <w:sz w:val="20"/>
    </w:rPr>
  </w:style>
  <w:style w:type="paragraph" w:customStyle="1" w:styleId="CTA4a">
    <w:name w:val="CTA 4(a)"/>
    <w:basedOn w:val="OPCParaBase"/>
    <w:rsid w:val="00062918"/>
    <w:pPr>
      <w:tabs>
        <w:tab w:val="right" w:pos="624"/>
      </w:tabs>
      <w:spacing w:before="40" w:line="240" w:lineRule="atLeast"/>
      <w:ind w:left="873" w:hanging="873"/>
    </w:pPr>
    <w:rPr>
      <w:sz w:val="20"/>
    </w:rPr>
  </w:style>
  <w:style w:type="paragraph" w:customStyle="1" w:styleId="CTA4ai">
    <w:name w:val="CTA 4(a)(i)"/>
    <w:basedOn w:val="OPCParaBase"/>
    <w:rsid w:val="00062918"/>
    <w:pPr>
      <w:tabs>
        <w:tab w:val="right" w:pos="1213"/>
      </w:tabs>
      <w:spacing w:before="40" w:line="240" w:lineRule="atLeast"/>
      <w:ind w:left="1452" w:hanging="1452"/>
    </w:pPr>
    <w:rPr>
      <w:sz w:val="20"/>
    </w:rPr>
  </w:style>
  <w:style w:type="paragraph" w:customStyle="1" w:styleId="CTACAPS">
    <w:name w:val="CTA CAPS"/>
    <w:basedOn w:val="OPCParaBase"/>
    <w:rsid w:val="00062918"/>
    <w:pPr>
      <w:spacing w:before="60" w:line="240" w:lineRule="atLeast"/>
    </w:pPr>
    <w:rPr>
      <w:sz w:val="20"/>
    </w:rPr>
  </w:style>
  <w:style w:type="paragraph" w:customStyle="1" w:styleId="CTAright">
    <w:name w:val="CTA right"/>
    <w:basedOn w:val="OPCParaBase"/>
    <w:rsid w:val="00062918"/>
    <w:pPr>
      <w:spacing w:before="60" w:line="240" w:lineRule="auto"/>
      <w:jc w:val="right"/>
    </w:pPr>
    <w:rPr>
      <w:sz w:val="20"/>
    </w:rPr>
  </w:style>
  <w:style w:type="paragraph" w:customStyle="1" w:styleId="subsection">
    <w:name w:val="subsection"/>
    <w:aliases w:val="ss"/>
    <w:basedOn w:val="OPCParaBase"/>
    <w:link w:val="subsectionChar"/>
    <w:rsid w:val="00062918"/>
    <w:pPr>
      <w:tabs>
        <w:tab w:val="right" w:pos="1021"/>
      </w:tabs>
      <w:spacing w:before="180" w:line="240" w:lineRule="auto"/>
      <w:ind w:left="1134" w:hanging="1134"/>
    </w:pPr>
  </w:style>
  <w:style w:type="paragraph" w:customStyle="1" w:styleId="Definition">
    <w:name w:val="Definition"/>
    <w:aliases w:val="dd"/>
    <w:basedOn w:val="OPCParaBase"/>
    <w:rsid w:val="00062918"/>
    <w:pPr>
      <w:spacing w:before="180" w:line="240" w:lineRule="auto"/>
      <w:ind w:left="1134"/>
    </w:pPr>
  </w:style>
  <w:style w:type="paragraph" w:customStyle="1" w:styleId="ETAsubitem">
    <w:name w:val="ETA(subitem)"/>
    <w:basedOn w:val="OPCParaBase"/>
    <w:rsid w:val="00062918"/>
    <w:pPr>
      <w:tabs>
        <w:tab w:val="right" w:pos="340"/>
      </w:tabs>
      <w:spacing w:before="60" w:line="240" w:lineRule="auto"/>
      <w:ind w:left="454" w:hanging="454"/>
    </w:pPr>
    <w:rPr>
      <w:sz w:val="20"/>
    </w:rPr>
  </w:style>
  <w:style w:type="paragraph" w:customStyle="1" w:styleId="ETApara">
    <w:name w:val="ETA(para)"/>
    <w:basedOn w:val="OPCParaBase"/>
    <w:rsid w:val="00062918"/>
    <w:pPr>
      <w:tabs>
        <w:tab w:val="right" w:pos="754"/>
      </w:tabs>
      <w:spacing w:before="60" w:line="240" w:lineRule="auto"/>
      <w:ind w:left="828" w:hanging="828"/>
    </w:pPr>
    <w:rPr>
      <w:sz w:val="20"/>
    </w:rPr>
  </w:style>
  <w:style w:type="paragraph" w:customStyle="1" w:styleId="ETAsubpara">
    <w:name w:val="ETA(subpara)"/>
    <w:basedOn w:val="OPCParaBase"/>
    <w:rsid w:val="00062918"/>
    <w:pPr>
      <w:tabs>
        <w:tab w:val="right" w:pos="1083"/>
      </w:tabs>
      <w:spacing w:before="60" w:line="240" w:lineRule="auto"/>
      <w:ind w:left="1191" w:hanging="1191"/>
    </w:pPr>
    <w:rPr>
      <w:sz w:val="20"/>
    </w:rPr>
  </w:style>
  <w:style w:type="paragraph" w:customStyle="1" w:styleId="ETAsub-subpara">
    <w:name w:val="ETA(sub-subpara)"/>
    <w:basedOn w:val="OPCParaBase"/>
    <w:rsid w:val="00062918"/>
    <w:pPr>
      <w:tabs>
        <w:tab w:val="right" w:pos="1412"/>
      </w:tabs>
      <w:spacing w:before="60" w:line="240" w:lineRule="auto"/>
      <w:ind w:left="1525" w:hanging="1525"/>
    </w:pPr>
    <w:rPr>
      <w:sz w:val="20"/>
    </w:rPr>
  </w:style>
  <w:style w:type="paragraph" w:customStyle="1" w:styleId="Formula">
    <w:name w:val="Formula"/>
    <w:basedOn w:val="OPCParaBase"/>
    <w:rsid w:val="00062918"/>
    <w:pPr>
      <w:spacing w:line="240" w:lineRule="auto"/>
      <w:ind w:left="1134"/>
    </w:pPr>
    <w:rPr>
      <w:sz w:val="20"/>
    </w:rPr>
  </w:style>
  <w:style w:type="paragraph" w:styleId="Header">
    <w:name w:val="header"/>
    <w:basedOn w:val="OPCParaBase"/>
    <w:link w:val="HeaderChar"/>
    <w:unhideWhenUsed/>
    <w:rsid w:val="000629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2918"/>
    <w:rPr>
      <w:rFonts w:eastAsia="Times New Roman" w:cs="Times New Roman"/>
      <w:sz w:val="16"/>
      <w:lang w:eastAsia="en-AU"/>
    </w:rPr>
  </w:style>
  <w:style w:type="paragraph" w:customStyle="1" w:styleId="House">
    <w:name w:val="House"/>
    <w:basedOn w:val="OPCParaBase"/>
    <w:rsid w:val="00062918"/>
    <w:pPr>
      <w:spacing w:line="240" w:lineRule="auto"/>
    </w:pPr>
    <w:rPr>
      <w:sz w:val="28"/>
    </w:rPr>
  </w:style>
  <w:style w:type="paragraph" w:customStyle="1" w:styleId="Item">
    <w:name w:val="Item"/>
    <w:aliases w:val="i"/>
    <w:basedOn w:val="OPCParaBase"/>
    <w:next w:val="ItemHead"/>
    <w:link w:val="ItemChar"/>
    <w:rsid w:val="00062918"/>
    <w:pPr>
      <w:keepLines/>
      <w:spacing w:before="80" w:line="240" w:lineRule="auto"/>
      <w:ind w:left="709"/>
    </w:pPr>
  </w:style>
  <w:style w:type="paragraph" w:customStyle="1" w:styleId="ItemHead">
    <w:name w:val="ItemHead"/>
    <w:aliases w:val="ih"/>
    <w:basedOn w:val="OPCParaBase"/>
    <w:next w:val="Item"/>
    <w:link w:val="ItemHeadChar"/>
    <w:rsid w:val="000629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2918"/>
    <w:pPr>
      <w:spacing w:line="240" w:lineRule="auto"/>
    </w:pPr>
    <w:rPr>
      <w:b/>
      <w:sz w:val="32"/>
    </w:rPr>
  </w:style>
  <w:style w:type="paragraph" w:customStyle="1" w:styleId="notedraft">
    <w:name w:val="note(draft)"/>
    <w:aliases w:val="nd"/>
    <w:basedOn w:val="OPCParaBase"/>
    <w:rsid w:val="00062918"/>
    <w:pPr>
      <w:spacing w:before="240" w:line="240" w:lineRule="auto"/>
      <w:ind w:left="284" w:hanging="284"/>
    </w:pPr>
    <w:rPr>
      <w:i/>
      <w:sz w:val="24"/>
    </w:rPr>
  </w:style>
  <w:style w:type="paragraph" w:customStyle="1" w:styleId="notemargin">
    <w:name w:val="note(margin)"/>
    <w:aliases w:val="nm"/>
    <w:basedOn w:val="OPCParaBase"/>
    <w:rsid w:val="00062918"/>
    <w:pPr>
      <w:tabs>
        <w:tab w:val="left" w:pos="709"/>
      </w:tabs>
      <w:spacing w:before="122" w:line="198" w:lineRule="exact"/>
      <w:ind w:left="709" w:hanging="709"/>
    </w:pPr>
    <w:rPr>
      <w:sz w:val="18"/>
    </w:rPr>
  </w:style>
  <w:style w:type="paragraph" w:customStyle="1" w:styleId="noteToPara">
    <w:name w:val="noteToPara"/>
    <w:aliases w:val="ntp"/>
    <w:basedOn w:val="OPCParaBase"/>
    <w:rsid w:val="00062918"/>
    <w:pPr>
      <w:spacing w:before="122" w:line="198" w:lineRule="exact"/>
      <w:ind w:left="2353" w:hanging="709"/>
    </w:pPr>
    <w:rPr>
      <w:sz w:val="18"/>
    </w:rPr>
  </w:style>
  <w:style w:type="paragraph" w:customStyle="1" w:styleId="noteParlAmend">
    <w:name w:val="note(ParlAmend)"/>
    <w:aliases w:val="npp"/>
    <w:basedOn w:val="OPCParaBase"/>
    <w:next w:val="ParlAmend"/>
    <w:rsid w:val="00062918"/>
    <w:pPr>
      <w:spacing w:line="240" w:lineRule="auto"/>
      <w:jc w:val="right"/>
    </w:pPr>
    <w:rPr>
      <w:rFonts w:ascii="Arial" w:hAnsi="Arial"/>
      <w:b/>
      <w:i/>
    </w:rPr>
  </w:style>
  <w:style w:type="paragraph" w:customStyle="1" w:styleId="Page1">
    <w:name w:val="Page1"/>
    <w:basedOn w:val="OPCParaBase"/>
    <w:rsid w:val="00062918"/>
    <w:pPr>
      <w:spacing w:before="400" w:line="240" w:lineRule="auto"/>
    </w:pPr>
    <w:rPr>
      <w:b/>
      <w:sz w:val="32"/>
    </w:rPr>
  </w:style>
  <w:style w:type="paragraph" w:customStyle="1" w:styleId="PageBreak">
    <w:name w:val="PageBreak"/>
    <w:aliases w:val="pb"/>
    <w:basedOn w:val="OPCParaBase"/>
    <w:rsid w:val="00062918"/>
    <w:pPr>
      <w:spacing w:line="240" w:lineRule="auto"/>
    </w:pPr>
    <w:rPr>
      <w:sz w:val="20"/>
    </w:rPr>
  </w:style>
  <w:style w:type="paragraph" w:customStyle="1" w:styleId="paragraphsub">
    <w:name w:val="paragraph(sub)"/>
    <w:aliases w:val="aa"/>
    <w:basedOn w:val="OPCParaBase"/>
    <w:rsid w:val="00062918"/>
    <w:pPr>
      <w:tabs>
        <w:tab w:val="right" w:pos="1985"/>
      </w:tabs>
      <w:spacing w:before="40" w:line="240" w:lineRule="auto"/>
      <w:ind w:left="2098" w:hanging="2098"/>
    </w:pPr>
  </w:style>
  <w:style w:type="paragraph" w:customStyle="1" w:styleId="paragraphsub-sub">
    <w:name w:val="paragraph(sub-sub)"/>
    <w:aliases w:val="aaa"/>
    <w:basedOn w:val="OPCParaBase"/>
    <w:rsid w:val="00062918"/>
    <w:pPr>
      <w:tabs>
        <w:tab w:val="right" w:pos="2722"/>
      </w:tabs>
      <w:spacing w:before="40" w:line="240" w:lineRule="auto"/>
      <w:ind w:left="2835" w:hanging="2835"/>
    </w:pPr>
  </w:style>
  <w:style w:type="paragraph" w:customStyle="1" w:styleId="paragraph">
    <w:name w:val="paragraph"/>
    <w:aliases w:val="a"/>
    <w:basedOn w:val="OPCParaBase"/>
    <w:link w:val="paragraphChar"/>
    <w:rsid w:val="00062918"/>
    <w:pPr>
      <w:tabs>
        <w:tab w:val="right" w:pos="1531"/>
      </w:tabs>
      <w:spacing w:before="40" w:line="240" w:lineRule="auto"/>
      <w:ind w:left="1644" w:hanging="1644"/>
    </w:pPr>
  </w:style>
  <w:style w:type="paragraph" w:customStyle="1" w:styleId="ParlAmend">
    <w:name w:val="ParlAmend"/>
    <w:aliases w:val="pp"/>
    <w:basedOn w:val="OPCParaBase"/>
    <w:rsid w:val="00062918"/>
    <w:pPr>
      <w:spacing w:before="240" w:line="240" w:lineRule="atLeast"/>
      <w:ind w:hanging="567"/>
    </w:pPr>
    <w:rPr>
      <w:sz w:val="24"/>
    </w:rPr>
  </w:style>
  <w:style w:type="paragraph" w:customStyle="1" w:styleId="Penalty">
    <w:name w:val="Penalty"/>
    <w:basedOn w:val="OPCParaBase"/>
    <w:rsid w:val="00062918"/>
    <w:pPr>
      <w:tabs>
        <w:tab w:val="left" w:pos="2977"/>
      </w:tabs>
      <w:spacing w:before="180" w:line="240" w:lineRule="auto"/>
      <w:ind w:left="1985" w:hanging="851"/>
    </w:pPr>
  </w:style>
  <w:style w:type="paragraph" w:customStyle="1" w:styleId="Portfolio">
    <w:name w:val="Portfolio"/>
    <w:basedOn w:val="OPCParaBase"/>
    <w:rsid w:val="00062918"/>
    <w:pPr>
      <w:spacing w:line="240" w:lineRule="auto"/>
    </w:pPr>
    <w:rPr>
      <w:i/>
      <w:sz w:val="20"/>
    </w:rPr>
  </w:style>
  <w:style w:type="paragraph" w:customStyle="1" w:styleId="Preamble">
    <w:name w:val="Preamble"/>
    <w:basedOn w:val="OPCParaBase"/>
    <w:next w:val="Normal"/>
    <w:rsid w:val="000629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2918"/>
    <w:pPr>
      <w:spacing w:line="240" w:lineRule="auto"/>
    </w:pPr>
    <w:rPr>
      <w:i/>
      <w:sz w:val="20"/>
    </w:rPr>
  </w:style>
  <w:style w:type="paragraph" w:customStyle="1" w:styleId="Session">
    <w:name w:val="Session"/>
    <w:basedOn w:val="OPCParaBase"/>
    <w:rsid w:val="00062918"/>
    <w:pPr>
      <w:spacing w:line="240" w:lineRule="auto"/>
    </w:pPr>
    <w:rPr>
      <w:sz w:val="28"/>
    </w:rPr>
  </w:style>
  <w:style w:type="paragraph" w:customStyle="1" w:styleId="Sponsor">
    <w:name w:val="Sponsor"/>
    <w:basedOn w:val="OPCParaBase"/>
    <w:rsid w:val="00062918"/>
    <w:pPr>
      <w:spacing w:line="240" w:lineRule="auto"/>
    </w:pPr>
    <w:rPr>
      <w:i/>
    </w:rPr>
  </w:style>
  <w:style w:type="paragraph" w:customStyle="1" w:styleId="Subitem">
    <w:name w:val="Subitem"/>
    <w:aliases w:val="iss"/>
    <w:basedOn w:val="OPCParaBase"/>
    <w:rsid w:val="00062918"/>
    <w:pPr>
      <w:spacing w:before="180" w:line="240" w:lineRule="auto"/>
      <w:ind w:left="709" w:hanging="709"/>
    </w:pPr>
  </w:style>
  <w:style w:type="paragraph" w:customStyle="1" w:styleId="SubitemHead">
    <w:name w:val="SubitemHead"/>
    <w:aliases w:val="issh"/>
    <w:basedOn w:val="OPCParaBase"/>
    <w:rsid w:val="000629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2918"/>
    <w:pPr>
      <w:spacing w:before="40" w:line="240" w:lineRule="auto"/>
      <w:ind w:left="1134"/>
    </w:pPr>
  </w:style>
  <w:style w:type="paragraph" w:customStyle="1" w:styleId="SubsectionHead">
    <w:name w:val="SubsectionHead"/>
    <w:aliases w:val="ssh"/>
    <w:basedOn w:val="OPCParaBase"/>
    <w:next w:val="subsection"/>
    <w:rsid w:val="00062918"/>
    <w:pPr>
      <w:keepNext/>
      <w:keepLines/>
      <w:spacing w:before="240" w:line="240" w:lineRule="auto"/>
      <w:ind w:left="1134"/>
    </w:pPr>
    <w:rPr>
      <w:i/>
    </w:rPr>
  </w:style>
  <w:style w:type="paragraph" w:customStyle="1" w:styleId="Tablea">
    <w:name w:val="Table(a)"/>
    <w:aliases w:val="ta"/>
    <w:basedOn w:val="OPCParaBase"/>
    <w:rsid w:val="00062918"/>
    <w:pPr>
      <w:spacing w:before="60" w:line="240" w:lineRule="auto"/>
      <w:ind w:left="284" w:hanging="284"/>
    </w:pPr>
    <w:rPr>
      <w:sz w:val="20"/>
    </w:rPr>
  </w:style>
  <w:style w:type="paragraph" w:customStyle="1" w:styleId="TableAA">
    <w:name w:val="Table(AA)"/>
    <w:aliases w:val="taaa"/>
    <w:basedOn w:val="OPCParaBase"/>
    <w:rsid w:val="000629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29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2918"/>
    <w:pPr>
      <w:spacing w:before="60" w:line="240" w:lineRule="atLeast"/>
    </w:pPr>
    <w:rPr>
      <w:sz w:val="20"/>
    </w:rPr>
  </w:style>
  <w:style w:type="paragraph" w:customStyle="1" w:styleId="TLPBoxTextnote">
    <w:name w:val="TLPBoxText(note"/>
    <w:aliases w:val="right)"/>
    <w:basedOn w:val="OPCParaBase"/>
    <w:rsid w:val="000629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29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2918"/>
    <w:pPr>
      <w:spacing w:before="122" w:line="198" w:lineRule="exact"/>
      <w:ind w:left="1985" w:hanging="851"/>
      <w:jc w:val="right"/>
    </w:pPr>
    <w:rPr>
      <w:sz w:val="18"/>
    </w:rPr>
  </w:style>
  <w:style w:type="paragraph" w:customStyle="1" w:styleId="TLPTableBullet">
    <w:name w:val="TLPTableBullet"/>
    <w:aliases w:val="ttb"/>
    <w:basedOn w:val="OPCParaBase"/>
    <w:rsid w:val="00062918"/>
    <w:pPr>
      <w:spacing w:line="240" w:lineRule="exact"/>
      <w:ind w:left="284" w:hanging="284"/>
    </w:pPr>
    <w:rPr>
      <w:sz w:val="20"/>
    </w:rPr>
  </w:style>
  <w:style w:type="paragraph" w:styleId="TOC1">
    <w:name w:val="toc 1"/>
    <w:basedOn w:val="OPCParaBase"/>
    <w:next w:val="Normal"/>
    <w:uiPriority w:val="39"/>
    <w:semiHidden/>
    <w:unhideWhenUsed/>
    <w:rsid w:val="000629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629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29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629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15FA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629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629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29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291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2918"/>
    <w:pPr>
      <w:keepLines/>
      <w:spacing w:before="240" w:after="120" w:line="240" w:lineRule="auto"/>
      <w:ind w:left="794"/>
    </w:pPr>
    <w:rPr>
      <w:b/>
      <w:kern w:val="28"/>
      <w:sz w:val="20"/>
    </w:rPr>
  </w:style>
  <w:style w:type="paragraph" w:customStyle="1" w:styleId="TofSectsHeading">
    <w:name w:val="TofSects(Heading)"/>
    <w:basedOn w:val="OPCParaBase"/>
    <w:rsid w:val="00062918"/>
    <w:pPr>
      <w:spacing w:before="240" w:after="120" w:line="240" w:lineRule="auto"/>
    </w:pPr>
    <w:rPr>
      <w:b/>
      <w:sz w:val="24"/>
    </w:rPr>
  </w:style>
  <w:style w:type="paragraph" w:customStyle="1" w:styleId="TofSectsSection">
    <w:name w:val="TofSects(Section)"/>
    <w:basedOn w:val="OPCParaBase"/>
    <w:rsid w:val="00062918"/>
    <w:pPr>
      <w:keepLines/>
      <w:spacing w:before="40" w:line="240" w:lineRule="auto"/>
      <w:ind w:left="1588" w:hanging="794"/>
    </w:pPr>
    <w:rPr>
      <w:kern w:val="28"/>
      <w:sz w:val="18"/>
    </w:rPr>
  </w:style>
  <w:style w:type="paragraph" w:customStyle="1" w:styleId="TofSectsSubdiv">
    <w:name w:val="TofSects(Subdiv)"/>
    <w:basedOn w:val="OPCParaBase"/>
    <w:rsid w:val="00062918"/>
    <w:pPr>
      <w:keepLines/>
      <w:spacing w:before="80" w:line="240" w:lineRule="auto"/>
      <w:ind w:left="1588" w:hanging="794"/>
    </w:pPr>
    <w:rPr>
      <w:kern w:val="28"/>
    </w:rPr>
  </w:style>
  <w:style w:type="paragraph" w:customStyle="1" w:styleId="WRStyle">
    <w:name w:val="WR Style"/>
    <w:aliases w:val="WR"/>
    <w:basedOn w:val="OPCParaBase"/>
    <w:rsid w:val="00062918"/>
    <w:pPr>
      <w:spacing w:before="240" w:line="240" w:lineRule="auto"/>
      <w:ind w:left="284" w:hanging="284"/>
    </w:pPr>
    <w:rPr>
      <w:b/>
      <w:i/>
      <w:kern w:val="28"/>
      <w:sz w:val="24"/>
    </w:rPr>
  </w:style>
  <w:style w:type="paragraph" w:customStyle="1" w:styleId="notepara">
    <w:name w:val="note(para)"/>
    <w:aliases w:val="na"/>
    <w:basedOn w:val="OPCParaBase"/>
    <w:rsid w:val="00062918"/>
    <w:pPr>
      <w:spacing w:before="40" w:line="198" w:lineRule="exact"/>
      <w:ind w:left="2354" w:hanging="369"/>
    </w:pPr>
    <w:rPr>
      <w:sz w:val="18"/>
    </w:rPr>
  </w:style>
  <w:style w:type="paragraph" w:styleId="Footer">
    <w:name w:val="footer"/>
    <w:link w:val="FooterChar"/>
    <w:rsid w:val="000629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2918"/>
    <w:rPr>
      <w:rFonts w:eastAsia="Times New Roman" w:cs="Times New Roman"/>
      <w:sz w:val="22"/>
      <w:szCs w:val="24"/>
      <w:lang w:eastAsia="en-AU"/>
    </w:rPr>
  </w:style>
  <w:style w:type="character" w:styleId="LineNumber">
    <w:name w:val="line number"/>
    <w:basedOn w:val="OPCCharBase"/>
    <w:uiPriority w:val="99"/>
    <w:semiHidden/>
    <w:unhideWhenUsed/>
    <w:rsid w:val="00062918"/>
    <w:rPr>
      <w:sz w:val="16"/>
    </w:rPr>
  </w:style>
  <w:style w:type="table" w:customStyle="1" w:styleId="CFlag">
    <w:name w:val="CFlag"/>
    <w:basedOn w:val="TableNormal"/>
    <w:uiPriority w:val="99"/>
    <w:rsid w:val="0006291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62918"/>
    <w:rPr>
      <w:b/>
      <w:sz w:val="28"/>
      <w:szCs w:val="28"/>
    </w:rPr>
  </w:style>
  <w:style w:type="paragraph" w:customStyle="1" w:styleId="NotesHeading2">
    <w:name w:val="NotesHeading 2"/>
    <w:basedOn w:val="OPCParaBase"/>
    <w:next w:val="Normal"/>
    <w:rsid w:val="00062918"/>
    <w:rPr>
      <w:b/>
      <w:sz w:val="28"/>
      <w:szCs w:val="28"/>
    </w:rPr>
  </w:style>
  <w:style w:type="paragraph" w:customStyle="1" w:styleId="SignCoverPageEnd">
    <w:name w:val="SignCoverPageEnd"/>
    <w:basedOn w:val="OPCParaBase"/>
    <w:next w:val="Normal"/>
    <w:rsid w:val="000629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2918"/>
    <w:pPr>
      <w:pBdr>
        <w:top w:val="single" w:sz="4" w:space="1" w:color="auto"/>
      </w:pBdr>
      <w:spacing w:before="360"/>
      <w:ind w:right="397"/>
      <w:jc w:val="both"/>
    </w:pPr>
  </w:style>
  <w:style w:type="paragraph" w:customStyle="1" w:styleId="Paragraphsub-sub-sub">
    <w:name w:val="Paragraph(sub-sub-sub)"/>
    <w:aliases w:val="aaaa"/>
    <w:basedOn w:val="OPCParaBase"/>
    <w:rsid w:val="0006291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29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29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29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291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62918"/>
    <w:pPr>
      <w:spacing w:before="120"/>
    </w:pPr>
  </w:style>
  <w:style w:type="paragraph" w:customStyle="1" w:styleId="TableTextEndNotes">
    <w:name w:val="TableTextEndNotes"/>
    <w:aliases w:val="Tten"/>
    <w:basedOn w:val="Normal"/>
    <w:rsid w:val="00062918"/>
    <w:pPr>
      <w:spacing w:before="60" w:line="240" w:lineRule="auto"/>
    </w:pPr>
    <w:rPr>
      <w:rFonts w:cs="Arial"/>
      <w:sz w:val="20"/>
      <w:szCs w:val="22"/>
    </w:rPr>
  </w:style>
  <w:style w:type="paragraph" w:customStyle="1" w:styleId="TableHeading">
    <w:name w:val="TableHeading"/>
    <w:aliases w:val="th"/>
    <w:basedOn w:val="OPCParaBase"/>
    <w:next w:val="Tabletext"/>
    <w:rsid w:val="00062918"/>
    <w:pPr>
      <w:keepNext/>
      <w:spacing w:before="60" w:line="240" w:lineRule="atLeast"/>
    </w:pPr>
    <w:rPr>
      <w:b/>
      <w:sz w:val="20"/>
    </w:rPr>
  </w:style>
  <w:style w:type="paragraph" w:customStyle="1" w:styleId="NoteToSubpara">
    <w:name w:val="NoteToSubpara"/>
    <w:aliases w:val="nts"/>
    <w:basedOn w:val="OPCParaBase"/>
    <w:rsid w:val="00062918"/>
    <w:pPr>
      <w:spacing w:before="40" w:line="198" w:lineRule="exact"/>
      <w:ind w:left="2835" w:hanging="709"/>
    </w:pPr>
    <w:rPr>
      <w:sz w:val="18"/>
    </w:rPr>
  </w:style>
  <w:style w:type="paragraph" w:customStyle="1" w:styleId="ENoteTableHeading">
    <w:name w:val="ENoteTableHeading"/>
    <w:aliases w:val="enth"/>
    <w:basedOn w:val="OPCParaBase"/>
    <w:rsid w:val="00062918"/>
    <w:pPr>
      <w:keepNext/>
      <w:spacing w:before="60" w:line="240" w:lineRule="atLeast"/>
    </w:pPr>
    <w:rPr>
      <w:rFonts w:ascii="Arial" w:hAnsi="Arial"/>
      <w:b/>
      <w:sz w:val="16"/>
    </w:rPr>
  </w:style>
  <w:style w:type="paragraph" w:customStyle="1" w:styleId="ENoteTTi">
    <w:name w:val="ENoteTTi"/>
    <w:aliases w:val="entti"/>
    <w:basedOn w:val="OPCParaBase"/>
    <w:rsid w:val="00062918"/>
    <w:pPr>
      <w:keepNext/>
      <w:spacing w:before="60" w:line="240" w:lineRule="atLeast"/>
      <w:ind w:left="170"/>
    </w:pPr>
    <w:rPr>
      <w:sz w:val="16"/>
    </w:rPr>
  </w:style>
  <w:style w:type="paragraph" w:customStyle="1" w:styleId="ENotesHeading1">
    <w:name w:val="ENotesHeading 1"/>
    <w:aliases w:val="Enh1"/>
    <w:basedOn w:val="OPCParaBase"/>
    <w:next w:val="Normal"/>
    <w:rsid w:val="00062918"/>
    <w:pPr>
      <w:spacing w:before="120"/>
      <w:outlineLvl w:val="1"/>
    </w:pPr>
    <w:rPr>
      <w:b/>
      <w:sz w:val="28"/>
      <w:szCs w:val="28"/>
    </w:rPr>
  </w:style>
  <w:style w:type="paragraph" w:customStyle="1" w:styleId="ENotesHeading2">
    <w:name w:val="ENotesHeading 2"/>
    <w:aliases w:val="Enh2"/>
    <w:basedOn w:val="OPCParaBase"/>
    <w:next w:val="Normal"/>
    <w:rsid w:val="00062918"/>
    <w:pPr>
      <w:spacing w:before="120" w:after="120"/>
      <w:outlineLvl w:val="2"/>
    </w:pPr>
    <w:rPr>
      <w:b/>
      <w:sz w:val="24"/>
      <w:szCs w:val="28"/>
    </w:rPr>
  </w:style>
  <w:style w:type="paragraph" w:customStyle="1" w:styleId="ENoteTTIndentHeading">
    <w:name w:val="ENoteTTIndentHeading"/>
    <w:aliases w:val="enTTHi"/>
    <w:basedOn w:val="OPCParaBase"/>
    <w:rsid w:val="000629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2918"/>
    <w:pPr>
      <w:spacing w:before="60" w:line="240" w:lineRule="atLeast"/>
    </w:pPr>
    <w:rPr>
      <w:sz w:val="16"/>
    </w:rPr>
  </w:style>
  <w:style w:type="paragraph" w:customStyle="1" w:styleId="MadeunderText">
    <w:name w:val="MadeunderText"/>
    <w:basedOn w:val="OPCParaBase"/>
    <w:next w:val="Normal"/>
    <w:rsid w:val="00062918"/>
    <w:pPr>
      <w:spacing w:before="240"/>
    </w:pPr>
    <w:rPr>
      <w:sz w:val="24"/>
      <w:szCs w:val="24"/>
    </w:rPr>
  </w:style>
  <w:style w:type="paragraph" w:customStyle="1" w:styleId="ENotesHeading3">
    <w:name w:val="ENotesHeading 3"/>
    <w:aliases w:val="Enh3"/>
    <w:basedOn w:val="OPCParaBase"/>
    <w:next w:val="Normal"/>
    <w:rsid w:val="00062918"/>
    <w:pPr>
      <w:keepNext/>
      <w:spacing w:before="120" w:line="240" w:lineRule="auto"/>
      <w:outlineLvl w:val="4"/>
    </w:pPr>
    <w:rPr>
      <w:b/>
      <w:szCs w:val="24"/>
    </w:rPr>
  </w:style>
  <w:style w:type="paragraph" w:customStyle="1" w:styleId="SubPartCASA">
    <w:name w:val="SubPart(CASA)"/>
    <w:aliases w:val="csp"/>
    <w:basedOn w:val="OPCParaBase"/>
    <w:next w:val="ActHead3"/>
    <w:rsid w:val="00062918"/>
    <w:pPr>
      <w:keepNext/>
      <w:keepLines/>
      <w:spacing w:before="280"/>
      <w:outlineLvl w:val="1"/>
    </w:pPr>
    <w:rPr>
      <w:b/>
      <w:kern w:val="28"/>
      <w:sz w:val="32"/>
    </w:rPr>
  </w:style>
  <w:style w:type="character" w:customStyle="1" w:styleId="CharSubPartTextCASA">
    <w:name w:val="CharSubPartText(CASA)"/>
    <w:basedOn w:val="OPCCharBase"/>
    <w:uiPriority w:val="1"/>
    <w:rsid w:val="00062918"/>
  </w:style>
  <w:style w:type="character" w:customStyle="1" w:styleId="CharSubPartNoCASA">
    <w:name w:val="CharSubPartNo(CASA)"/>
    <w:basedOn w:val="OPCCharBase"/>
    <w:uiPriority w:val="1"/>
    <w:rsid w:val="00062918"/>
  </w:style>
  <w:style w:type="paragraph" w:customStyle="1" w:styleId="ENoteTTIndentHeadingSub">
    <w:name w:val="ENoteTTIndentHeadingSub"/>
    <w:aliases w:val="enTTHis"/>
    <w:basedOn w:val="OPCParaBase"/>
    <w:rsid w:val="00062918"/>
    <w:pPr>
      <w:keepNext/>
      <w:spacing w:before="60" w:line="240" w:lineRule="atLeast"/>
      <w:ind w:left="340"/>
    </w:pPr>
    <w:rPr>
      <w:b/>
      <w:sz w:val="16"/>
    </w:rPr>
  </w:style>
  <w:style w:type="paragraph" w:customStyle="1" w:styleId="ENoteTTiSub">
    <w:name w:val="ENoteTTiSub"/>
    <w:aliases w:val="enttis"/>
    <w:basedOn w:val="OPCParaBase"/>
    <w:rsid w:val="00062918"/>
    <w:pPr>
      <w:keepNext/>
      <w:spacing w:before="60" w:line="240" w:lineRule="atLeast"/>
      <w:ind w:left="340"/>
    </w:pPr>
    <w:rPr>
      <w:sz w:val="16"/>
    </w:rPr>
  </w:style>
  <w:style w:type="paragraph" w:customStyle="1" w:styleId="SubDivisionMigration">
    <w:name w:val="SubDivisionMigration"/>
    <w:aliases w:val="sdm"/>
    <w:basedOn w:val="OPCParaBase"/>
    <w:rsid w:val="000629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2918"/>
    <w:pPr>
      <w:keepNext/>
      <w:keepLines/>
      <w:spacing w:before="240" w:line="240" w:lineRule="auto"/>
      <w:ind w:left="1134" w:hanging="1134"/>
    </w:pPr>
    <w:rPr>
      <w:b/>
      <w:sz w:val="28"/>
    </w:rPr>
  </w:style>
  <w:style w:type="table" w:styleId="TableGrid">
    <w:name w:val="Table Grid"/>
    <w:basedOn w:val="TableNormal"/>
    <w:uiPriority w:val="59"/>
    <w:rsid w:val="00062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06291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629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2918"/>
    <w:rPr>
      <w:sz w:val="22"/>
    </w:rPr>
  </w:style>
  <w:style w:type="paragraph" w:customStyle="1" w:styleId="SOTextNote">
    <w:name w:val="SO TextNote"/>
    <w:aliases w:val="sont"/>
    <w:basedOn w:val="SOText"/>
    <w:qFormat/>
    <w:rsid w:val="00062918"/>
    <w:pPr>
      <w:spacing w:before="122" w:line="198" w:lineRule="exact"/>
      <w:ind w:left="1843" w:hanging="709"/>
    </w:pPr>
    <w:rPr>
      <w:sz w:val="18"/>
    </w:rPr>
  </w:style>
  <w:style w:type="paragraph" w:customStyle="1" w:styleId="SOPara">
    <w:name w:val="SO Para"/>
    <w:aliases w:val="soa"/>
    <w:basedOn w:val="SOText"/>
    <w:link w:val="SOParaChar"/>
    <w:qFormat/>
    <w:rsid w:val="00062918"/>
    <w:pPr>
      <w:tabs>
        <w:tab w:val="right" w:pos="1786"/>
      </w:tabs>
      <w:spacing w:before="40"/>
      <w:ind w:left="2070" w:hanging="936"/>
    </w:pPr>
  </w:style>
  <w:style w:type="character" w:customStyle="1" w:styleId="SOParaChar">
    <w:name w:val="SO Para Char"/>
    <w:aliases w:val="soa Char"/>
    <w:basedOn w:val="DefaultParagraphFont"/>
    <w:link w:val="SOPara"/>
    <w:rsid w:val="00062918"/>
    <w:rPr>
      <w:sz w:val="22"/>
    </w:rPr>
  </w:style>
  <w:style w:type="paragraph" w:customStyle="1" w:styleId="FileName">
    <w:name w:val="FileName"/>
    <w:basedOn w:val="Normal"/>
    <w:rsid w:val="00062918"/>
  </w:style>
  <w:style w:type="paragraph" w:customStyle="1" w:styleId="SOHeadBold">
    <w:name w:val="SO HeadBold"/>
    <w:aliases w:val="sohb"/>
    <w:basedOn w:val="SOText"/>
    <w:next w:val="SOText"/>
    <w:link w:val="SOHeadBoldChar"/>
    <w:qFormat/>
    <w:rsid w:val="00062918"/>
    <w:rPr>
      <w:b/>
    </w:rPr>
  </w:style>
  <w:style w:type="character" w:customStyle="1" w:styleId="SOHeadBoldChar">
    <w:name w:val="SO HeadBold Char"/>
    <w:aliases w:val="sohb Char"/>
    <w:basedOn w:val="DefaultParagraphFont"/>
    <w:link w:val="SOHeadBold"/>
    <w:rsid w:val="00062918"/>
    <w:rPr>
      <w:b/>
      <w:sz w:val="22"/>
    </w:rPr>
  </w:style>
  <w:style w:type="paragraph" w:customStyle="1" w:styleId="SOHeadItalic">
    <w:name w:val="SO HeadItalic"/>
    <w:aliases w:val="sohi"/>
    <w:basedOn w:val="SOText"/>
    <w:next w:val="SOText"/>
    <w:link w:val="SOHeadItalicChar"/>
    <w:qFormat/>
    <w:rsid w:val="00062918"/>
    <w:rPr>
      <w:i/>
    </w:rPr>
  </w:style>
  <w:style w:type="character" w:customStyle="1" w:styleId="SOHeadItalicChar">
    <w:name w:val="SO HeadItalic Char"/>
    <w:aliases w:val="sohi Char"/>
    <w:basedOn w:val="DefaultParagraphFont"/>
    <w:link w:val="SOHeadItalic"/>
    <w:rsid w:val="00062918"/>
    <w:rPr>
      <w:i/>
      <w:sz w:val="22"/>
    </w:rPr>
  </w:style>
  <w:style w:type="paragraph" w:customStyle="1" w:styleId="SOBullet">
    <w:name w:val="SO Bullet"/>
    <w:aliases w:val="sotb"/>
    <w:basedOn w:val="SOText"/>
    <w:link w:val="SOBulletChar"/>
    <w:qFormat/>
    <w:rsid w:val="00062918"/>
    <w:pPr>
      <w:ind w:left="1559" w:hanging="425"/>
    </w:pPr>
  </w:style>
  <w:style w:type="character" w:customStyle="1" w:styleId="SOBulletChar">
    <w:name w:val="SO Bullet Char"/>
    <w:aliases w:val="sotb Char"/>
    <w:basedOn w:val="DefaultParagraphFont"/>
    <w:link w:val="SOBullet"/>
    <w:rsid w:val="00062918"/>
    <w:rPr>
      <w:sz w:val="22"/>
    </w:rPr>
  </w:style>
  <w:style w:type="paragraph" w:customStyle="1" w:styleId="SOBulletNote">
    <w:name w:val="SO BulletNote"/>
    <w:aliases w:val="sonb"/>
    <w:basedOn w:val="SOTextNote"/>
    <w:link w:val="SOBulletNoteChar"/>
    <w:qFormat/>
    <w:rsid w:val="00062918"/>
    <w:pPr>
      <w:tabs>
        <w:tab w:val="left" w:pos="1560"/>
      </w:tabs>
      <w:ind w:left="2268" w:hanging="1134"/>
    </w:pPr>
  </w:style>
  <w:style w:type="character" w:customStyle="1" w:styleId="SOBulletNoteChar">
    <w:name w:val="SO BulletNote Char"/>
    <w:aliases w:val="sonb Char"/>
    <w:basedOn w:val="DefaultParagraphFont"/>
    <w:link w:val="SOBulletNote"/>
    <w:rsid w:val="00062918"/>
    <w:rPr>
      <w:sz w:val="18"/>
    </w:rPr>
  </w:style>
  <w:style w:type="paragraph" w:customStyle="1" w:styleId="SOText2">
    <w:name w:val="SO Text2"/>
    <w:aliases w:val="sot2"/>
    <w:basedOn w:val="Normal"/>
    <w:next w:val="SOText"/>
    <w:link w:val="SOText2Char"/>
    <w:rsid w:val="000629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2918"/>
    <w:rPr>
      <w:sz w:val="22"/>
    </w:rPr>
  </w:style>
  <w:style w:type="character" w:customStyle="1" w:styleId="subsectionChar">
    <w:name w:val="subsection Char"/>
    <w:aliases w:val="ss Char"/>
    <w:basedOn w:val="DefaultParagraphFont"/>
    <w:link w:val="subsection"/>
    <w:locked/>
    <w:rsid w:val="00B808A7"/>
    <w:rPr>
      <w:rFonts w:eastAsia="Times New Roman" w:cs="Times New Roman"/>
      <w:sz w:val="22"/>
      <w:lang w:eastAsia="en-AU"/>
    </w:rPr>
  </w:style>
  <w:style w:type="character" w:customStyle="1" w:styleId="Heading1Char">
    <w:name w:val="Heading 1 Char"/>
    <w:basedOn w:val="DefaultParagraphFont"/>
    <w:link w:val="Heading1"/>
    <w:uiPriority w:val="9"/>
    <w:rsid w:val="00B808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08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08A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808A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808A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808A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08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08A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808A7"/>
    <w:rPr>
      <w:rFonts w:asciiTheme="majorHAnsi" w:eastAsiaTheme="majorEastAsia" w:hAnsiTheme="majorHAnsi" w:cstheme="majorBidi"/>
      <w:i/>
      <w:iCs/>
      <w:color w:val="404040" w:themeColor="text1" w:themeTint="BF"/>
    </w:rPr>
  </w:style>
  <w:style w:type="character" w:customStyle="1" w:styleId="ActHead4Char">
    <w:name w:val="ActHead 4 Char"/>
    <w:aliases w:val="sd Char"/>
    <w:link w:val="ActHead4"/>
    <w:rsid w:val="00D110A4"/>
    <w:rPr>
      <w:rFonts w:eastAsia="Times New Roman" w:cs="Times New Roman"/>
      <w:b/>
      <w:kern w:val="28"/>
      <w:sz w:val="26"/>
      <w:lang w:eastAsia="en-AU"/>
    </w:rPr>
  </w:style>
  <w:style w:type="character" w:customStyle="1" w:styleId="paragraphChar">
    <w:name w:val="paragraph Char"/>
    <w:aliases w:val="a Char"/>
    <w:link w:val="paragraph"/>
    <w:rsid w:val="00D110A4"/>
    <w:rPr>
      <w:rFonts w:eastAsia="Times New Roman" w:cs="Times New Roman"/>
      <w:sz w:val="22"/>
      <w:lang w:eastAsia="en-AU"/>
    </w:rPr>
  </w:style>
  <w:style w:type="character" w:customStyle="1" w:styleId="ItemHeadChar">
    <w:name w:val="ItemHead Char"/>
    <w:aliases w:val="ih Char"/>
    <w:basedOn w:val="DefaultParagraphFont"/>
    <w:link w:val="ItemHead"/>
    <w:rsid w:val="00D110A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D110A4"/>
    <w:rPr>
      <w:rFonts w:eastAsia="Times New Roman" w:cs="Times New Roman"/>
      <w:sz w:val="22"/>
      <w:lang w:eastAsia="en-AU"/>
    </w:rPr>
  </w:style>
  <w:style w:type="paragraph" w:customStyle="1" w:styleId="ShortTP1">
    <w:name w:val="ShortTP1"/>
    <w:basedOn w:val="ShortT"/>
    <w:link w:val="ShortTP1Char"/>
    <w:rsid w:val="00A26891"/>
    <w:pPr>
      <w:spacing w:before="800"/>
    </w:pPr>
  </w:style>
  <w:style w:type="character" w:customStyle="1" w:styleId="OPCParaBaseChar">
    <w:name w:val="OPCParaBase Char"/>
    <w:basedOn w:val="DefaultParagraphFont"/>
    <w:link w:val="OPCParaBase"/>
    <w:rsid w:val="00A26891"/>
    <w:rPr>
      <w:rFonts w:eastAsia="Times New Roman" w:cs="Times New Roman"/>
      <w:sz w:val="22"/>
      <w:lang w:eastAsia="en-AU"/>
    </w:rPr>
  </w:style>
  <w:style w:type="character" w:customStyle="1" w:styleId="ShortTChar">
    <w:name w:val="ShortT Char"/>
    <w:basedOn w:val="OPCParaBaseChar"/>
    <w:link w:val="ShortT"/>
    <w:rsid w:val="00A26891"/>
    <w:rPr>
      <w:rFonts w:eastAsia="Times New Roman" w:cs="Times New Roman"/>
      <w:b/>
      <w:sz w:val="40"/>
      <w:lang w:eastAsia="en-AU"/>
    </w:rPr>
  </w:style>
  <w:style w:type="character" w:customStyle="1" w:styleId="ShortTP1Char">
    <w:name w:val="ShortTP1 Char"/>
    <w:basedOn w:val="ShortTChar"/>
    <w:link w:val="ShortTP1"/>
    <w:rsid w:val="00A26891"/>
    <w:rPr>
      <w:rFonts w:eastAsia="Times New Roman" w:cs="Times New Roman"/>
      <w:b/>
      <w:sz w:val="40"/>
      <w:lang w:eastAsia="en-AU"/>
    </w:rPr>
  </w:style>
  <w:style w:type="paragraph" w:customStyle="1" w:styleId="ActNoP1">
    <w:name w:val="ActNoP1"/>
    <w:basedOn w:val="Actno"/>
    <w:link w:val="ActNoP1Char"/>
    <w:rsid w:val="00A26891"/>
    <w:pPr>
      <w:spacing w:before="800"/>
    </w:pPr>
    <w:rPr>
      <w:sz w:val="28"/>
    </w:rPr>
  </w:style>
  <w:style w:type="character" w:customStyle="1" w:styleId="ActnoChar">
    <w:name w:val="Actno Char"/>
    <w:basedOn w:val="ShortTChar"/>
    <w:link w:val="Actno"/>
    <w:rsid w:val="00A26891"/>
    <w:rPr>
      <w:rFonts w:eastAsia="Times New Roman" w:cs="Times New Roman"/>
      <w:b/>
      <w:sz w:val="40"/>
      <w:lang w:eastAsia="en-AU"/>
    </w:rPr>
  </w:style>
  <w:style w:type="character" w:customStyle="1" w:styleId="ActNoP1Char">
    <w:name w:val="ActNoP1 Char"/>
    <w:basedOn w:val="ActnoChar"/>
    <w:link w:val="ActNoP1"/>
    <w:rsid w:val="00A26891"/>
    <w:rPr>
      <w:rFonts w:eastAsia="Times New Roman" w:cs="Times New Roman"/>
      <w:b/>
      <w:sz w:val="28"/>
      <w:lang w:eastAsia="en-AU"/>
    </w:rPr>
  </w:style>
  <w:style w:type="paragraph" w:customStyle="1" w:styleId="ShortTCP">
    <w:name w:val="ShortTCP"/>
    <w:basedOn w:val="ShortT"/>
    <w:link w:val="ShortTCPChar"/>
    <w:rsid w:val="00A26891"/>
  </w:style>
  <w:style w:type="character" w:customStyle="1" w:styleId="ShortTCPChar">
    <w:name w:val="ShortTCP Char"/>
    <w:basedOn w:val="ShortTChar"/>
    <w:link w:val="ShortTCP"/>
    <w:rsid w:val="00A26891"/>
    <w:rPr>
      <w:rFonts w:eastAsia="Times New Roman" w:cs="Times New Roman"/>
      <w:b/>
      <w:sz w:val="40"/>
      <w:lang w:eastAsia="en-AU"/>
    </w:rPr>
  </w:style>
  <w:style w:type="paragraph" w:customStyle="1" w:styleId="ActNoCP">
    <w:name w:val="ActNoCP"/>
    <w:basedOn w:val="Actno"/>
    <w:link w:val="ActNoCPChar"/>
    <w:rsid w:val="00A26891"/>
    <w:pPr>
      <w:spacing w:before="400"/>
    </w:pPr>
  </w:style>
  <w:style w:type="character" w:customStyle="1" w:styleId="ActNoCPChar">
    <w:name w:val="ActNoCP Char"/>
    <w:basedOn w:val="ActnoChar"/>
    <w:link w:val="ActNoCP"/>
    <w:rsid w:val="00A26891"/>
    <w:rPr>
      <w:rFonts w:eastAsia="Times New Roman" w:cs="Times New Roman"/>
      <w:b/>
      <w:sz w:val="40"/>
      <w:lang w:eastAsia="en-AU"/>
    </w:rPr>
  </w:style>
  <w:style w:type="paragraph" w:customStyle="1" w:styleId="AssentBk">
    <w:name w:val="AssentBk"/>
    <w:basedOn w:val="Normal"/>
    <w:rsid w:val="00A26891"/>
    <w:pPr>
      <w:spacing w:line="240" w:lineRule="auto"/>
    </w:pPr>
    <w:rPr>
      <w:rFonts w:eastAsia="Times New Roman" w:cs="Times New Roman"/>
      <w:sz w:val="20"/>
      <w:lang w:eastAsia="en-AU"/>
    </w:rPr>
  </w:style>
  <w:style w:type="paragraph" w:customStyle="1" w:styleId="AssentDt">
    <w:name w:val="AssentDt"/>
    <w:basedOn w:val="Normal"/>
    <w:rsid w:val="00C15FA1"/>
    <w:pPr>
      <w:spacing w:line="240" w:lineRule="auto"/>
    </w:pPr>
    <w:rPr>
      <w:rFonts w:eastAsia="Times New Roman" w:cs="Times New Roman"/>
      <w:sz w:val="20"/>
      <w:lang w:eastAsia="en-AU"/>
    </w:rPr>
  </w:style>
  <w:style w:type="paragraph" w:customStyle="1" w:styleId="2ndRd">
    <w:name w:val="2ndRd"/>
    <w:basedOn w:val="Normal"/>
    <w:rsid w:val="00C15FA1"/>
    <w:pPr>
      <w:spacing w:line="240" w:lineRule="auto"/>
    </w:pPr>
    <w:rPr>
      <w:rFonts w:eastAsia="Times New Roman" w:cs="Times New Roman"/>
      <w:sz w:val="20"/>
      <w:lang w:eastAsia="en-AU"/>
    </w:rPr>
  </w:style>
  <w:style w:type="paragraph" w:customStyle="1" w:styleId="ScalePlusRef">
    <w:name w:val="ScalePlusRef"/>
    <w:basedOn w:val="Normal"/>
    <w:rsid w:val="00C15FA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2918"/>
    <w:pPr>
      <w:spacing w:line="260" w:lineRule="atLeast"/>
    </w:pPr>
    <w:rPr>
      <w:sz w:val="22"/>
    </w:rPr>
  </w:style>
  <w:style w:type="paragraph" w:styleId="Heading1">
    <w:name w:val="heading 1"/>
    <w:basedOn w:val="Normal"/>
    <w:next w:val="Normal"/>
    <w:link w:val="Heading1Char"/>
    <w:uiPriority w:val="9"/>
    <w:qFormat/>
    <w:rsid w:val="00B808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08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08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08A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08A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08A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08A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08A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808A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2918"/>
  </w:style>
  <w:style w:type="paragraph" w:customStyle="1" w:styleId="OPCParaBase">
    <w:name w:val="OPCParaBase"/>
    <w:link w:val="OPCParaBaseChar"/>
    <w:qFormat/>
    <w:rsid w:val="0006291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62918"/>
    <w:pPr>
      <w:spacing w:line="240" w:lineRule="auto"/>
    </w:pPr>
    <w:rPr>
      <w:b/>
      <w:sz w:val="40"/>
    </w:rPr>
  </w:style>
  <w:style w:type="paragraph" w:customStyle="1" w:styleId="ActHead1">
    <w:name w:val="ActHead 1"/>
    <w:aliases w:val="c"/>
    <w:basedOn w:val="OPCParaBase"/>
    <w:next w:val="Normal"/>
    <w:qFormat/>
    <w:rsid w:val="000629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29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29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629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29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29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29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29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291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62918"/>
  </w:style>
  <w:style w:type="paragraph" w:customStyle="1" w:styleId="Blocks">
    <w:name w:val="Blocks"/>
    <w:aliases w:val="bb"/>
    <w:basedOn w:val="OPCParaBase"/>
    <w:qFormat/>
    <w:rsid w:val="00062918"/>
    <w:pPr>
      <w:spacing w:line="240" w:lineRule="auto"/>
    </w:pPr>
    <w:rPr>
      <w:sz w:val="24"/>
    </w:rPr>
  </w:style>
  <w:style w:type="paragraph" w:customStyle="1" w:styleId="BoxText">
    <w:name w:val="BoxText"/>
    <w:aliases w:val="bt"/>
    <w:basedOn w:val="OPCParaBase"/>
    <w:qFormat/>
    <w:rsid w:val="000629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2918"/>
    <w:rPr>
      <w:b/>
    </w:rPr>
  </w:style>
  <w:style w:type="paragraph" w:customStyle="1" w:styleId="BoxHeadItalic">
    <w:name w:val="BoxHeadItalic"/>
    <w:aliases w:val="bhi"/>
    <w:basedOn w:val="BoxText"/>
    <w:next w:val="BoxStep"/>
    <w:qFormat/>
    <w:rsid w:val="00062918"/>
    <w:rPr>
      <w:i/>
    </w:rPr>
  </w:style>
  <w:style w:type="paragraph" w:customStyle="1" w:styleId="BoxList">
    <w:name w:val="BoxList"/>
    <w:aliases w:val="bl"/>
    <w:basedOn w:val="BoxText"/>
    <w:qFormat/>
    <w:rsid w:val="00062918"/>
    <w:pPr>
      <w:ind w:left="1559" w:hanging="425"/>
    </w:pPr>
  </w:style>
  <w:style w:type="paragraph" w:customStyle="1" w:styleId="BoxNote">
    <w:name w:val="BoxNote"/>
    <w:aliases w:val="bn"/>
    <w:basedOn w:val="BoxText"/>
    <w:qFormat/>
    <w:rsid w:val="00062918"/>
    <w:pPr>
      <w:tabs>
        <w:tab w:val="left" w:pos="1985"/>
      </w:tabs>
      <w:spacing w:before="122" w:line="198" w:lineRule="exact"/>
      <w:ind w:left="2948" w:hanging="1814"/>
    </w:pPr>
    <w:rPr>
      <w:sz w:val="18"/>
    </w:rPr>
  </w:style>
  <w:style w:type="paragraph" w:customStyle="1" w:styleId="BoxPara">
    <w:name w:val="BoxPara"/>
    <w:aliases w:val="bp"/>
    <w:basedOn w:val="BoxText"/>
    <w:qFormat/>
    <w:rsid w:val="00062918"/>
    <w:pPr>
      <w:tabs>
        <w:tab w:val="right" w:pos="2268"/>
      </w:tabs>
      <w:ind w:left="2552" w:hanging="1418"/>
    </w:pPr>
  </w:style>
  <w:style w:type="paragraph" w:customStyle="1" w:styleId="BoxStep">
    <w:name w:val="BoxStep"/>
    <w:aliases w:val="bs"/>
    <w:basedOn w:val="BoxText"/>
    <w:qFormat/>
    <w:rsid w:val="00062918"/>
    <w:pPr>
      <w:ind w:left="1985" w:hanging="851"/>
    </w:pPr>
  </w:style>
  <w:style w:type="character" w:customStyle="1" w:styleId="CharAmPartNo">
    <w:name w:val="CharAmPartNo"/>
    <w:basedOn w:val="OPCCharBase"/>
    <w:qFormat/>
    <w:rsid w:val="00062918"/>
  </w:style>
  <w:style w:type="character" w:customStyle="1" w:styleId="CharAmPartText">
    <w:name w:val="CharAmPartText"/>
    <w:basedOn w:val="OPCCharBase"/>
    <w:qFormat/>
    <w:rsid w:val="00062918"/>
  </w:style>
  <w:style w:type="character" w:customStyle="1" w:styleId="CharAmSchNo">
    <w:name w:val="CharAmSchNo"/>
    <w:basedOn w:val="OPCCharBase"/>
    <w:qFormat/>
    <w:rsid w:val="00062918"/>
  </w:style>
  <w:style w:type="character" w:customStyle="1" w:styleId="CharAmSchText">
    <w:name w:val="CharAmSchText"/>
    <w:basedOn w:val="OPCCharBase"/>
    <w:qFormat/>
    <w:rsid w:val="00062918"/>
  </w:style>
  <w:style w:type="character" w:customStyle="1" w:styleId="CharBoldItalic">
    <w:name w:val="CharBoldItalic"/>
    <w:basedOn w:val="OPCCharBase"/>
    <w:uiPriority w:val="1"/>
    <w:qFormat/>
    <w:rsid w:val="00062918"/>
    <w:rPr>
      <w:b/>
      <w:i/>
    </w:rPr>
  </w:style>
  <w:style w:type="character" w:customStyle="1" w:styleId="CharChapNo">
    <w:name w:val="CharChapNo"/>
    <w:basedOn w:val="OPCCharBase"/>
    <w:uiPriority w:val="1"/>
    <w:qFormat/>
    <w:rsid w:val="00062918"/>
  </w:style>
  <w:style w:type="character" w:customStyle="1" w:styleId="CharChapText">
    <w:name w:val="CharChapText"/>
    <w:basedOn w:val="OPCCharBase"/>
    <w:uiPriority w:val="1"/>
    <w:qFormat/>
    <w:rsid w:val="00062918"/>
  </w:style>
  <w:style w:type="character" w:customStyle="1" w:styleId="CharDivNo">
    <w:name w:val="CharDivNo"/>
    <w:basedOn w:val="OPCCharBase"/>
    <w:uiPriority w:val="1"/>
    <w:qFormat/>
    <w:rsid w:val="00062918"/>
  </w:style>
  <w:style w:type="character" w:customStyle="1" w:styleId="CharDivText">
    <w:name w:val="CharDivText"/>
    <w:basedOn w:val="OPCCharBase"/>
    <w:uiPriority w:val="1"/>
    <w:qFormat/>
    <w:rsid w:val="00062918"/>
  </w:style>
  <w:style w:type="character" w:customStyle="1" w:styleId="CharItalic">
    <w:name w:val="CharItalic"/>
    <w:basedOn w:val="OPCCharBase"/>
    <w:uiPriority w:val="1"/>
    <w:qFormat/>
    <w:rsid w:val="00062918"/>
    <w:rPr>
      <w:i/>
    </w:rPr>
  </w:style>
  <w:style w:type="character" w:customStyle="1" w:styleId="CharPartNo">
    <w:name w:val="CharPartNo"/>
    <w:basedOn w:val="OPCCharBase"/>
    <w:uiPriority w:val="1"/>
    <w:qFormat/>
    <w:rsid w:val="00062918"/>
  </w:style>
  <w:style w:type="character" w:customStyle="1" w:styleId="CharPartText">
    <w:name w:val="CharPartText"/>
    <w:basedOn w:val="OPCCharBase"/>
    <w:uiPriority w:val="1"/>
    <w:qFormat/>
    <w:rsid w:val="00062918"/>
  </w:style>
  <w:style w:type="character" w:customStyle="1" w:styleId="CharSectno">
    <w:name w:val="CharSectno"/>
    <w:basedOn w:val="OPCCharBase"/>
    <w:qFormat/>
    <w:rsid w:val="00062918"/>
  </w:style>
  <w:style w:type="character" w:customStyle="1" w:styleId="CharSubdNo">
    <w:name w:val="CharSubdNo"/>
    <w:basedOn w:val="OPCCharBase"/>
    <w:uiPriority w:val="1"/>
    <w:qFormat/>
    <w:rsid w:val="00062918"/>
  </w:style>
  <w:style w:type="character" w:customStyle="1" w:styleId="CharSubdText">
    <w:name w:val="CharSubdText"/>
    <w:basedOn w:val="OPCCharBase"/>
    <w:uiPriority w:val="1"/>
    <w:qFormat/>
    <w:rsid w:val="00062918"/>
  </w:style>
  <w:style w:type="paragraph" w:customStyle="1" w:styleId="CTA--">
    <w:name w:val="CTA --"/>
    <w:basedOn w:val="OPCParaBase"/>
    <w:next w:val="Normal"/>
    <w:rsid w:val="00062918"/>
    <w:pPr>
      <w:spacing w:before="60" w:line="240" w:lineRule="atLeast"/>
      <w:ind w:left="142" w:hanging="142"/>
    </w:pPr>
    <w:rPr>
      <w:sz w:val="20"/>
    </w:rPr>
  </w:style>
  <w:style w:type="paragraph" w:customStyle="1" w:styleId="CTA-">
    <w:name w:val="CTA -"/>
    <w:basedOn w:val="OPCParaBase"/>
    <w:rsid w:val="00062918"/>
    <w:pPr>
      <w:spacing w:before="60" w:line="240" w:lineRule="atLeast"/>
      <w:ind w:left="85" w:hanging="85"/>
    </w:pPr>
    <w:rPr>
      <w:sz w:val="20"/>
    </w:rPr>
  </w:style>
  <w:style w:type="paragraph" w:customStyle="1" w:styleId="CTA---">
    <w:name w:val="CTA ---"/>
    <w:basedOn w:val="OPCParaBase"/>
    <w:next w:val="Normal"/>
    <w:rsid w:val="00062918"/>
    <w:pPr>
      <w:spacing w:before="60" w:line="240" w:lineRule="atLeast"/>
      <w:ind w:left="198" w:hanging="198"/>
    </w:pPr>
    <w:rPr>
      <w:sz w:val="20"/>
    </w:rPr>
  </w:style>
  <w:style w:type="paragraph" w:customStyle="1" w:styleId="CTA----">
    <w:name w:val="CTA ----"/>
    <w:basedOn w:val="OPCParaBase"/>
    <w:next w:val="Normal"/>
    <w:rsid w:val="00062918"/>
    <w:pPr>
      <w:spacing w:before="60" w:line="240" w:lineRule="atLeast"/>
      <w:ind w:left="255" w:hanging="255"/>
    </w:pPr>
    <w:rPr>
      <w:sz w:val="20"/>
    </w:rPr>
  </w:style>
  <w:style w:type="paragraph" w:customStyle="1" w:styleId="CTA1a">
    <w:name w:val="CTA 1(a)"/>
    <w:basedOn w:val="OPCParaBase"/>
    <w:rsid w:val="00062918"/>
    <w:pPr>
      <w:tabs>
        <w:tab w:val="right" w:pos="414"/>
      </w:tabs>
      <w:spacing w:before="40" w:line="240" w:lineRule="atLeast"/>
      <w:ind w:left="675" w:hanging="675"/>
    </w:pPr>
    <w:rPr>
      <w:sz w:val="20"/>
    </w:rPr>
  </w:style>
  <w:style w:type="paragraph" w:customStyle="1" w:styleId="CTA1ai">
    <w:name w:val="CTA 1(a)(i)"/>
    <w:basedOn w:val="OPCParaBase"/>
    <w:rsid w:val="00062918"/>
    <w:pPr>
      <w:tabs>
        <w:tab w:val="right" w:pos="1004"/>
      </w:tabs>
      <w:spacing w:before="40" w:line="240" w:lineRule="atLeast"/>
      <w:ind w:left="1253" w:hanging="1253"/>
    </w:pPr>
    <w:rPr>
      <w:sz w:val="20"/>
    </w:rPr>
  </w:style>
  <w:style w:type="paragraph" w:customStyle="1" w:styleId="CTA2a">
    <w:name w:val="CTA 2(a)"/>
    <w:basedOn w:val="OPCParaBase"/>
    <w:rsid w:val="00062918"/>
    <w:pPr>
      <w:tabs>
        <w:tab w:val="right" w:pos="482"/>
      </w:tabs>
      <w:spacing w:before="40" w:line="240" w:lineRule="atLeast"/>
      <w:ind w:left="748" w:hanging="748"/>
    </w:pPr>
    <w:rPr>
      <w:sz w:val="20"/>
    </w:rPr>
  </w:style>
  <w:style w:type="paragraph" w:customStyle="1" w:styleId="CTA2ai">
    <w:name w:val="CTA 2(a)(i)"/>
    <w:basedOn w:val="OPCParaBase"/>
    <w:rsid w:val="00062918"/>
    <w:pPr>
      <w:tabs>
        <w:tab w:val="right" w:pos="1089"/>
      </w:tabs>
      <w:spacing w:before="40" w:line="240" w:lineRule="atLeast"/>
      <w:ind w:left="1327" w:hanging="1327"/>
    </w:pPr>
    <w:rPr>
      <w:sz w:val="20"/>
    </w:rPr>
  </w:style>
  <w:style w:type="paragraph" w:customStyle="1" w:styleId="CTA3a">
    <w:name w:val="CTA 3(a)"/>
    <w:basedOn w:val="OPCParaBase"/>
    <w:rsid w:val="00062918"/>
    <w:pPr>
      <w:tabs>
        <w:tab w:val="right" w:pos="556"/>
      </w:tabs>
      <w:spacing w:before="40" w:line="240" w:lineRule="atLeast"/>
      <w:ind w:left="805" w:hanging="805"/>
    </w:pPr>
    <w:rPr>
      <w:sz w:val="20"/>
    </w:rPr>
  </w:style>
  <w:style w:type="paragraph" w:customStyle="1" w:styleId="CTA3ai">
    <w:name w:val="CTA 3(a)(i)"/>
    <w:basedOn w:val="OPCParaBase"/>
    <w:rsid w:val="00062918"/>
    <w:pPr>
      <w:tabs>
        <w:tab w:val="right" w:pos="1140"/>
      </w:tabs>
      <w:spacing w:before="40" w:line="240" w:lineRule="atLeast"/>
      <w:ind w:left="1361" w:hanging="1361"/>
    </w:pPr>
    <w:rPr>
      <w:sz w:val="20"/>
    </w:rPr>
  </w:style>
  <w:style w:type="paragraph" w:customStyle="1" w:styleId="CTA4a">
    <w:name w:val="CTA 4(a)"/>
    <w:basedOn w:val="OPCParaBase"/>
    <w:rsid w:val="00062918"/>
    <w:pPr>
      <w:tabs>
        <w:tab w:val="right" w:pos="624"/>
      </w:tabs>
      <w:spacing w:before="40" w:line="240" w:lineRule="atLeast"/>
      <w:ind w:left="873" w:hanging="873"/>
    </w:pPr>
    <w:rPr>
      <w:sz w:val="20"/>
    </w:rPr>
  </w:style>
  <w:style w:type="paragraph" w:customStyle="1" w:styleId="CTA4ai">
    <w:name w:val="CTA 4(a)(i)"/>
    <w:basedOn w:val="OPCParaBase"/>
    <w:rsid w:val="00062918"/>
    <w:pPr>
      <w:tabs>
        <w:tab w:val="right" w:pos="1213"/>
      </w:tabs>
      <w:spacing w:before="40" w:line="240" w:lineRule="atLeast"/>
      <w:ind w:left="1452" w:hanging="1452"/>
    </w:pPr>
    <w:rPr>
      <w:sz w:val="20"/>
    </w:rPr>
  </w:style>
  <w:style w:type="paragraph" w:customStyle="1" w:styleId="CTACAPS">
    <w:name w:val="CTA CAPS"/>
    <w:basedOn w:val="OPCParaBase"/>
    <w:rsid w:val="00062918"/>
    <w:pPr>
      <w:spacing w:before="60" w:line="240" w:lineRule="atLeast"/>
    </w:pPr>
    <w:rPr>
      <w:sz w:val="20"/>
    </w:rPr>
  </w:style>
  <w:style w:type="paragraph" w:customStyle="1" w:styleId="CTAright">
    <w:name w:val="CTA right"/>
    <w:basedOn w:val="OPCParaBase"/>
    <w:rsid w:val="00062918"/>
    <w:pPr>
      <w:spacing w:before="60" w:line="240" w:lineRule="auto"/>
      <w:jc w:val="right"/>
    </w:pPr>
    <w:rPr>
      <w:sz w:val="20"/>
    </w:rPr>
  </w:style>
  <w:style w:type="paragraph" w:customStyle="1" w:styleId="subsection">
    <w:name w:val="subsection"/>
    <w:aliases w:val="ss"/>
    <w:basedOn w:val="OPCParaBase"/>
    <w:link w:val="subsectionChar"/>
    <w:rsid w:val="00062918"/>
    <w:pPr>
      <w:tabs>
        <w:tab w:val="right" w:pos="1021"/>
      </w:tabs>
      <w:spacing w:before="180" w:line="240" w:lineRule="auto"/>
      <w:ind w:left="1134" w:hanging="1134"/>
    </w:pPr>
  </w:style>
  <w:style w:type="paragraph" w:customStyle="1" w:styleId="Definition">
    <w:name w:val="Definition"/>
    <w:aliases w:val="dd"/>
    <w:basedOn w:val="OPCParaBase"/>
    <w:rsid w:val="00062918"/>
    <w:pPr>
      <w:spacing w:before="180" w:line="240" w:lineRule="auto"/>
      <w:ind w:left="1134"/>
    </w:pPr>
  </w:style>
  <w:style w:type="paragraph" w:customStyle="1" w:styleId="ETAsubitem">
    <w:name w:val="ETA(subitem)"/>
    <w:basedOn w:val="OPCParaBase"/>
    <w:rsid w:val="00062918"/>
    <w:pPr>
      <w:tabs>
        <w:tab w:val="right" w:pos="340"/>
      </w:tabs>
      <w:spacing w:before="60" w:line="240" w:lineRule="auto"/>
      <w:ind w:left="454" w:hanging="454"/>
    </w:pPr>
    <w:rPr>
      <w:sz w:val="20"/>
    </w:rPr>
  </w:style>
  <w:style w:type="paragraph" w:customStyle="1" w:styleId="ETApara">
    <w:name w:val="ETA(para)"/>
    <w:basedOn w:val="OPCParaBase"/>
    <w:rsid w:val="00062918"/>
    <w:pPr>
      <w:tabs>
        <w:tab w:val="right" w:pos="754"/>
      </w:tabs>
      <w:spacing w:before="60" w:line="240" w:lineRule="auto"/>
      <w:ind w:left="828" w:hanging="828"/>
    </w:pPr>
    <w:rPr>
      <w:sz w:val="20"/>
    </w:rPr>
  </w:style>
  <w:style w:type="paragraph" w:customStyle="1" w:styleId="ETAsubpara">
    <w:name w:val="ETA(subpara)"/>
    <w:basedOn w:val="OPCParaBase"/>
    <w:rsid w:val="00062918"/>
    <w:pPr>
      <w:tabs>
        <w:tab w:val="right" w:pos="1083"/>
      </w:tabs>
      <w:spacing w:before="60" w:line="240" w:lineRule="auto"/>
      <w:ind w:left="1191" w:hanging="1191"/>
    </w:pPr>
    <w:rPr>
      <w:sz w:val="20"/>
    </w:rPr>
  </w:style>
  <w:style w:type="paragraph" w:customStyle="1" w:styleId="ETAsub-subpara">
    <w:name w:val="ETA(sub-subpara)"/>
    <w:basedOn w:val="OPCParaBase"/>
    <w:rsid w:val="00062918"/>
    <w:pPr>
      <w:tabs>
        <w:tab w:val="right" w:pos="1412"/>
      </w:tabs>
      <w:spacing w:before="60" w:line="240" w:lineRule="auto"/>
      <w:ind w:left="1525" w:hanging="1525"/>
    </w:pPr>
    <w:rPr>
      <w:sz w:val="20"/>
    </w:rPr>
  </w:style>
  <w:style w:type="paragraph" w:customStyle="1" w:styleId="Formula">
    <w:name w:val="Formula"/>
    <w:basedOn w:val="OPCParaBase"/>
    <w:rsid w:val="00062918"/>
    <w:pPr>
      <w:spacing w:line="240" w:lineRule="auto"/>
      <w:ind w:left="1134"/>
    </w:pPr>
    <w:rPr>
      <w:sz w:val="20"/>
    </w:rPr>
  </w:style>
  <w:style w:type="paragraph" w:styleId="Header">
    <w:name w:val="header"/>
    <w:basedOn w:val="OPCParaBase"/>
    <w:link w:val="HeaderChar"/>
    <w:unhideWhenUsed/>
    <w:rsid w:val="000629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2918"/>
    <w:rPr>
      <w:rFonts w:eastAsia="Times New Roman" w:cs="Times New Roman"/>
      <w:sz w:val="16"/>
      <w:lang w:eastAsia="en-AU"/>
    </w:rPr>
  </w:style>
  <w:style w:type="paragraph" w:customStyle="1" w:styleId="House">
    <w:name w:val="House"/>
    <w:basedOn w:val="OPCParaBase"/>
    <w:rsid w:val="00062918"/>
    <w:pPr>
      <w:spacing w:line="240" w:lineRule="auto"/>
    </w:pPr>
    <w:rPr>
      <w:sz w:val="28"/>
    </w:rPr>
  </w:style>
  <w:style w:type="paragraph" w:customStyle="1" w:styleId="Item">
    <w:name w:val="Item"/>
    <w:aliases w:val="i"/>
    <w:basedOn w:val="OPCParaBase"/>
    <w:next w:val="ItemHead"/>
    <w:link w:val="ItemChar"/>
    <w:rsid w:val="00062918"/>
    <w:pPr>
      <w:keepLines/>
      <w:spacing w:before="80" w:line="240" w:lineRule="auto"/>
      <w:ind w:left="709"/>
    </w:pPr>
  </w:style>
  <w:style w:type="paragraph" w:customStyle="1" w:styleId="ItemHead">
    <w:name w:val="ItemHead"/>
    <w:aliases w:val="ih"/>
    <w:basedOn w:val="OPCParaBase"/>
    <w:next w:val="Item"/>
    <w:link w:val="ItemHeadChar"/>
    <w:rsid w:val="000629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2918"/>
    <w:pPr>
      <w:spacing w:line="240" w:lineRule="auto"/>
    </w:pPr>
    <w:rPr>
      <w:b/>
      <w:sz w:val="32"/>
    </w:rPr>
  </w:style>
  <w:style w:type="paragraph" w:customStyle="1" w:styleId="notedraft">
    <w:name w:val="note(draft)"/>
    <w:aliases w:val="nd"/>
    <w:basedOn w:val="OPCParaBase"/>
    <w:rsid w:val="00062918"/>
    <w:pPr>
      <w:spacing w:before="240" w:line="240" w:lineRule="auto"/>
      <w:ind w:left="284" w:hanging="284"/>
    </w:pPr>
    <w:rPr>
      <w:i/>
      <w:sz w:val="24"/>
    </w:rPr>
  </w:style>
  <w:style w:type="paragraph" w:customStyle="1" w:styleId="notemargin">
    <w:name w:val="note(margin)"/>
    <w:aliases w:val="nm"/>
    <w:basedOn w:val="OPCParaBase"/>
    <w:rsid w:val="00062918"/>
    <w:pPr>
      <w:tabs>
        <w:tab w:val="left" w:pos="709"/>
      </w:tabs>
      <w:spacing w:before="122" w:line="198" w:lineRule="exact"/>
      <w:ind w:left="709" w:hanging="709"/>
    </w:pPr>
    <w:rPr>
      <w:sz w:val="18"/>
    </w:rPr>
  </w:style>
  <w:style w:type="paragraph" w:customStyle="1" w:styleId="noteToPara">
    <w:name w:val="noteToPara"/>
    <w:aliases w:val="ntp"/>
    <w:basedOn w:val="OPCParaBase"/>
    <w:rsid w:val="00062918"/>
    <w:pPr>
      <w:spacing w:before="122" w:line="198" w:lineRule="exact"/>
      <w:ind w:left="2353" w:hanging="709"/>
    </w:pPr>
    <w:rPr>
      <w:sz w:val="18"/>
    </w:rPr>
  </w:style>
  <w:style w:type="paragraph" w:customStyle="1" w:styleId="noteParlAmend">
    <w:name w:val="note(ParlAmend)"/>
    <w:aliases w:val="npp"/>
    <w:basedOn w:val="OPCParaBase"/>
    <w:next w:val="ParlAmend"/>
    <w:rsid w:val="00062918"/>
    <w:pPr>
      <w:spacing w:line="240" w:lineRule="auto"/>
      <w:jc w:val="right"/>
    </w:pPr>
    <w:rPr>
      <w:rFonts w:ascii="Arial" w:hAnsi="Arial"/>
      <w:b/>
      <w:i/>
    </w:rPr>
  </w:style>
  <w:style w:type="paragraph" w:customStyle="1" w:styleId="Page1">
    <w:name w:val="Page1"/>
    <w:basedOn w:val="OPCParaBase"/>
    <w:rsid w:val="00062918"/>
    <w:pPr>
      <w:spacing w:before="400" w:line="240" w:lineRule="auto"/>
    </w:pPr>
    <w:rPr>
      <w:b/>
      <w:sz w:val="32"/>
    </w:rPr>
  </w:style>
  <w:style w:type="paragraph" w:customStyle="1" w:styleId="PageBreak">
    <w:name w:val="PageBreak"/>
    <w:aliases w:val="pb"/>
    <w:basedOn w:val="OPCParaBase"/>
    <w:rsid w:val="00062918"/>
    <w:pPr>
      <w:spacing w:line="240" w:lineRule="auto"/>
    </w:pPr>
    <w:rPr>
      <w:sz w:val="20"/>
    </w:rPr>
  </w:style>
  <w:style w:type="paragraph" w:customStyle="1" w:styleId="paragraphsub">
    <w:name w:val="paragraph(sub)"/>
    <w:aliases w:val="aa"/>
    <w:basedOn w:val="OPCParaBase"/>
    <w:rsid w:val="00062918"/>
    <w:pPr>
      <w:tabs>
        <w:tab w:val="right" w:pos="1985"/>
      </w:tabs>
      <w:spacing w:before="40" w:line="240" w:lineRule="auto"/>
      <w:ind w:left="2098" w:hanging="2098"/>
    </w:pPr>
  </w:style>
  <w:style w:type="paragraph" w:customStyle="1" w:styleId="paragraphsub-sub">
    <w:name w:val="paragraph(sub-sub)"/>
    <w:aliases w:val="aaa"/>
    <w:basedOn w:val="OPCParaBase"/>
    <w:rsid w:val="00062918"/>
    <w:pPr>
      <w:tabs>
        <w:tab w:val="right" w:pos="2722"/>
      </w:tabs>
      <w:spacing w:before="40" w:line="240" w:lineRule="auto"/>
      <w:ind w:left="2835" w:hanging="2835"/>
    </w:pPr>
  </w:style>
  <w:style w:type="paragraph" w:customStyle="1" w:styleId="paragraph">
    <w:name w:val="paragraph"/>
    <w:aliases w:val="a"/>
    <w:basedOn w:val="OPCParaBase"/>
    <w:link w:val="paragraphChar"/>
    <w:rsid w:val="00062918"/>
    <w:pPr>
      <w:tabs>
        <w:tab w:val="right" w:pos="1531"/>
      </w:tabs>
      <w:spacing w:before="40" w:line="240" w:lineRule="auto"/>
      <w:ind w:left="1644" w:hanging="1644"/>
    </w:pPr>
  </w:style>
  <w:style w:type="paragraph" w:customStyle="1" w:styleId="ParlAmend">
    <w:name w:val="ParlAmend"/>
    <w:aliases w:val="pp"/>
    <w:basedOn w:val="OPCParaBase"/>
    <w:rsid w:val="00062918"/>
    <w:pPr>
      <w:spacing w:before="240" w:line="240" w:lineRule="atLeast"/>
      <w:ind w:hanging="567"/>
    </w:pPr>
    <w:rPr>
      <w:sz w:val="24"/>
    </w:rPr>
  </w:style>
  <w:style w:type="paragraph" w:customStyle="1" w:styleId="Penalty">
    <w:name w:val="Penalty"/>
    <w:basedOn w:val="OPCParaBase"/>
    <w:rsid w:val="00062918"/>
    <w:pPr>
      <w:tabs>
        <w:tab w:val="left" w:pos="2977"/>
      </w:tabs>
      <w:spacing w:before="180" w:line="240" w:lineRule="auto"/>
      <w:ind w:left="1985" w:hanging="851"/>
    </w:pPr>
  </w:style>
  <w:style w:type="paragraph" w:customStyle="1" w:styleId="Portfolio">
    <w:name w:val="Portfolio"/>
    <w:basedOn w:val="OPCParaBase"/>
    <w:rsid w:val="00062918"/>
    <w:pPr>
      <w:spacing w:line="240" w:lineRule="auto"/>
    </w:pPr>
    <w:rPr>
      <w:i/>
      <w:sz w:val="20"/>
    </w:rPr>
  </w:style>
  <w:style w:type="paragraph" w:customStyle="1" w:styleId="Preamble">
    <w:name w:val="Preamble"/>
    <w:basedOn w:val="OPCParaBase"/>
    <w:next w:val="Normal"/>
    <w:rsid w:val="000629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2918"/>
    <w:pPr>
      <w:spacing w:line="240" w:lineRule="auto"/>
    </w:pPr>
    <w:rPr>
      <w:i/>
      <w:sz w:val="20"/>
    </w:rPr>
  </w:style>
  <w:style w:type="paragraph" w:customStyle="1" w:styleId="Session">
    <w:name w:val="Session"/>
    <w:basedOn w:val="OPCParaBase"/>
    <w:rsid w:val="00062918"/>
    <w:pPr>
      <w:spacing w:line="240" w:lineRule="auto"/>
    </w:pPr>
    <w:rPr>
      <w:sz w:val="28"/>
    </w:rPr>
  </w:style>
  <w:style w:type="paragraph" w:customStyle="1" w:styleId="Sponsor">
    <w:name w:val="Sponsor"/>
    <w:basedOn w:val="OPCParaBase"/>
    <w:rsid w:val="00062918"/>
    <w:pPr>
      <w:spacing w:line="240" w:lineRule="auto"/>
    </w:pPr>
    <w:rPr>
      <w:i/>
    </w:rPr>
  </w:style>
  <w:style w:type="paragraph" w:customStyle="1" w:styleId="Subitem">
    <w:name w:val="Subitem"/>
    <w:aliases w:val="iss"/>
    <w:basedOn w:val="OPCParaBase"/>
    <w:rsid w:val="00062918"/>
    <w:pPr>
      <w:spacing w:before="180" w:line="240" w:lineRule="auto"/>
      <w:ind w:left="709" w:hanging="709"/>
    </w:pPr>
  </w:style>
  <w:style w:type="paragraph" w:customStyle="1" w:styleId="SubitemHead">
    <w:name w:val="SubitemHead"/>
    <w:aliases w:val="issh"/>
    <w:basedOn w:val="OPCParaBase"/>
    <w:rsid w:val="000629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2918"/>
    <w:pPr>
      <w:spacing w:before="40" w:line="240" w:lineRule="auto"/>
      <w:ind w:left="1134"/>
    </w:pPr>
  </w:style>
  <w:style w:type="paragraph" w:customStyle="1" w:styleId="SubsectionHead">
    <w:name w:val="SubsectionHead"/>
    <w:aliases w:val="ssh"/>
    <w:basedOn w:val="OPCParaBase"/>
    <w:next w:val="subsection"/>
    <w:rsid w:val="00062918"/>
    <w:pPr>
      <w:keepNext/>
      <w:keepLines/>
      <w:spacing w:before="240" w:line="240" w:lineRule="auto"/>
      <w:ind w:left="1134"/>
    </w:pPr>
    <w:rPr>
      <w:i/>
    </w:rPr>
  </w:style>
  <w:style w:type="paragraph" w:customStyle="1" w:styleId="Tablea">
    <w:name w:val="Table(a)"/>
    <w:aliases w:val="ta"/>
    <w:basedOn w:val="OPCParaBase"/>
    <w:rsid w:val="00062918"/>
    <w:pPr>
      <w:spacing w:before="60" w:line="240" w:lineRule="auto"/>
      <w:ind w:left="284" w:hanging="284"/>
    </w:pPr>
    <w:rPr>
      <w:sz w:val="20"/>
    </w:rPr>
  </w:style>
  <w:style w:type="paragraph" w:customStyle="1" w:styleId="TableAA">
    <w:name w:val="Table(AA)"/>
    <w:aliases w:val="taaa"/>
    <w:basedOn w:val="OPCParaBase"/>
    <w:rsid w:val="000629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29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2918"/>
    <w:pPr>
      <w:spacing w:before="60" w:line="240" w:lineRule="atLeast"/>
    </w:pPr>
    <w:rPr>
      <w:sz w:val="20"/>
    </w:rPr>
  </w:style>
  <w:style w:type="paragraph" w:customStyle="1" w:styleId="TLPBoxTextnote">
    <w:name w:val="TLPBoxText(note"/>
    <w:aliases w:val="right)"/>
    <w:basedOn w:val="OPCParaBase"/>
    <w:rsid w:val="000629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29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2918"/>
    <w:pPr>
      <w:spacing w:before="122" w:line="198" w:lineRule="exact"/>
      <w:ind w:left="1985" w:hanging="851"/>
      <w:jc w:val="right"/>
    </w:pPr>
    <w:rPr>
      <w:sz w:val="18"/>
    </w:rPr>
  </w:style>
  <w:style w:type="paragraph" w:customStyle="1" w:styleId="TLPTableBullet">
    <w:name w:val="TLPTableBullet"/>
    <w:aliases w:val="ttb"/>
    <w:basedOn w:val="OPCParaBase"/>
    <w:rsid w:val="00062918"/>
    <w:pPr>
      <w:spacing w:line="240" w:lineRule="exact"/>
      <w:ind w:left="284" w:hanging="284"/>
    </w:pPr>
    <w:rPr>
      <w:sz w:val="20"/>
    </w:rPr>
  </w:style>
  <w:style w:type="paragraph" w:styleId="TOC1">
    <w:name w:val="toc 1"/>
    <w:basedOn w:val="OPCParaBase"/>
    <w:next w:val="Normal"/>
    <w:uiPriority w:val="39"/>
    <w:semiHidden/>
    <w:unhideWhenUsed/>
    <w:rsid w:val="000629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629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29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629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15FA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629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629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29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291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2918"/>
    <w:pPr>
      <w:keepLines/>
      <w:spacing w:before="240" w:after="120" w:line="240" w:lineRule="auto"/>
      <w:ind w:left="794"/>
    </w:pPr>
    <w:rPr>
      <w:b/>
      <w:kern w:val="28"/>
      <w:sz w:val="20"/>
    </w:rPr>
  </w:style>
  <w:style w:type="paragraph" w:customStyle="1" w:styleId="TofSectsHeading">
    <w:name w:val="TofSects(Heading)"/>
    <w:basedOn w:val="OPCParaBase"/>
    <w:rsid w:val="00062918"/>
    <w:pPr>
      <w:spacing w:before="240" w:after="120" w:line="240" w:lineRule="auto"/>
    </w:pPr>
    <w:rPr>
      <w:b/>
      <w:sz w:val="24"/>
    </w:rPr>
  </w:style>
  <w:style w:type="paragraph" w:customStyle="1" w:styleId="TofSectsSection">
    <w:name w:val="TofSects(Section)"/>
    <w:basedOn w:val="OPCParaBase"/>
    <w:rsid w:val="00062918"/>
    <w:pPr>
      <w:keepLines/>
      <w:spacing w:before="40" w:line="240" w:lineRule="auto"/>
      <w:ind w:left="1588" w:hanging="794"/>
    </w:pPr>
    <w:rPr>
      <w:kern w:val="28"/>
      <w:sz w:val="18"/>
    </w:rPr>
  </w:style>
  <w:style w:type="paragraph" w:customStyle="1" w:styleId="TofSectsSubdiv">
    <w:name w:val="TofSects(Subdiv)"/>
    <w:basedOn w:val="OPCParaBase"/>
    <w:rsid w:val="00062918"/>
    <w:pPr>
      <w:keepLines/>
      <w:spacing w:before="80" w:line="240" w:lineRule="auto"/>
      <w:ind w:left="1588" w:hanging="794"/>
    </w:pPr>
    <w:rPr>
      <w:kern w:val="28"/>
    </w:rPr>
  </w:style>
  <w:style w:type="paragraph" w:customStyle="1" w:styleId="WRStyle">
    <w:name w:val="WR Style"/>
    <w:aliases w:val="WR"/>
    <w:basedOn w:val="OPCParaBase"/>
    <w:rsid w:val="00062918"/>
    <w:pPr>
      <w:spacing w:before="240" w:line="240" w:lineRule="auto"/>
      <w:ind w:left="284" w:hanging="284"/>
    </w:pPr>
    <w:rPr>
      <w:b/>
      <w:i/>
      <w:kern w:val="28"/>
      <w:sz w:val="24"/>
    </w:rPr>
  </w:style>
  <w:style w:type="paragraph" w:customStyle="1" w:styleId="notepara">
    <w:name w:val="note(para)"/>
    <w:aliases w:val="na"/>
    <w:basedOn w:val="OPCParaBase"/>
    <w:rsid w:val="00062918"/>
    <w:pPr>
      <w:spacing w:before="40" w:line="198" w:lineRule="exact"/>
      <w:ind w:left="2354" w:hanging="369"/>
    </w:pPr>
    <w:rPr>
      <w:sz w:val="18"/>
    </w:rPr>
  </w:style>
  <w:style w:type="paragraph" w:styleId="Footer">
    <w:name w:val="footer"/>
    <w:link w:val="FooterChar"/>
    <w:rsid w:val="000629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2918"/>
    <w:rPr>
      <w:rFonts w:eastAsia="Times New Roman" w:cs="Times New Roman"/>
      <w:sz w:val="22"/>
      <w:szCs w:val="24"/>
      <w:lang w:eastAsia="en-AU"/>
    </w:rPr>
  </w:style>
  <w:style w:type="character" w:styleId="LineNumber">
    <w:name w:val="line number"/>
    <w:basedOn w:val="OPCCharBase"/>
    <w:uiPriority w:val="99"/>
    <w:semiHidden/>
    <w:unhideWhenUsed/>
    <w:rsid w:val="00062918"/>
    <w:rPr>
      <w:sz w:val="16"/>
    </w:rPr>
  </w:style>
  <w:style w:type="table" w:customStyle="1" w:styleId="CFlag">
    <w:name w:val="CFlag"/>
    <w:basedOn w:val="TableNormal"/>
    <w:uiPriority w:val="99"/>
    <w:rsid w:val="0006291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62918"/>
    <w:rPr>
      <w:b/>
      <w:sz w:val="28"/>
      <w:szCs w:val="28"/>
    </w:rPr>
  </w:style>
  <w:style w:type="paragraph" w:customStyle="1" w:styleId="NotesHeading2">
    <w:name w:val="NotesHeading 2"/>
    <w:basedOn w:val="OPCParaBase"/>
    <w:next w:val="Normal"/>
    <w:rsid w:val="00062918"/>
    <w:rPr>
      <w:b/>
      <w:sz w:val="28"/>
      <w:szCs w:val="28"/>
    </w:rPr>
  </w:style>
  <w:style w:type="paragraph" w:customStyle="1" w:styleId="SignCoverPageEnd">
    <w:name w:val="SignCoverPageEnd"/>
    <w:basedOn w:val="OPCParaBase"/>
    <w:next w:val="Normal"/>
    <w:rsid w:val="000629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2918"/>
    <w:pPr>
      <w:pBdr>
        <w:top w:val="single" w:sz="4" w:space="1" w:color="auto"/>
      </w:pBdr>
      <w:spacing w:before="360"/>
      <w:ind w:right="397"/>
      <w:jc w:val="both"/>
    </w:pPr>
  </w:style>
  <w:style w:type="paragraph" w:customStyle="1" w:styleId="Paragraphsub-sub-sub">
    <w:name w:val="Paragraph(sub-sub-sub)"/>
    <w:aliases w:val="aaaa"/>
    <w:basedOn w:val="OPCParaBase"/>
    <w:rsid w:val="0006291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29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29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29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291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62918"/>
    <w:pPr>
      <w:spacing w:before="120"/>
    </w:pPr>
  </w:style>
  <w:style w:type="paragraph" w:customStyle="1" w:styleId="TableTextEndNotes">
    <w:name w:val="TableTextEndNotes"/>
    <w:aliases w:val="Tten"/>
    <w:basedOn w:val="Normal"/>
    <w:rsid w:val="00062918"/>
    <w:pPr>
      <w:spacing w:before="60" w:line="240" w:lineRule="auto"/>
    </w:pPr>
    <w:rPr>
      <w:rFonts w:cs="Arial"/>
      <w:sz w:val="20"/>
      <w:szCs w:val="22"/>
    </w:rPr>
  </w:style>
  <w:style w:type="paragraph" w:customStyle="1" w:styleId="TableHeading">
    <w:name w:val="TableHeading"/>
    <w:aliases w:val="th"/>
    <w:basedOn w:val="OPCParaBase"/>
    <w:next w:val="Tabletext"/>
    <w:rsid w:val="00062918"/>
    <w:pPr>
      <w:keepNext/>
      <w:spacing w:before="60" w:line="240" w:lineRule="atLeast"/>
    </w:pPr>
    <w:rPr>
      <w:b/>
      <w:sz w:val="20"/>
    </w:rPr>
  </w:style>
  <w:style w:type="paragraph" w:customStyle="1" w:styleId="NoteToSubpara">
    <w:name w:val="NoteToSubpara"/>
    <w:aliases w:val="nts"/>
    <w:basedOn w:val="OPCParaBase"/>
    <w:rsid w:val="00062918"/>
    <w:pPr>
      <w:spacing w:before="40" w:line="198" w:lineRule="exact"/>
      <w:ind w:left="2835" w:hanging="709"/>
    </w:pPr>
    <w:rPr>
      <w:sz w:val="18"/>
    </w:rPr>
  </w:style>
  <w:style w:type="paragraph" w:customStyle="1" w:styleId="ENoteTableHeading">
    <w:name w:val="ENoteTableHeading"/>
    <w:aliases w:val="enth"/>
    <w:basedOn w:val="OPCParaBase"/>
    <w:rsid w:val="00062918"/>
    <w:pPr>
      <w:keepNext/>
      <w:spacing w:before="60" w:line="240" w:lineRule="atLeast"/>
    </w:pPr>
    <w:rPr>
      <w:rFonts w:ascii="Arial" w:hAnsi="Arial"/>
      <w:b/>
      <w:sz w:val="16"/>
    </w:rPr>
  </w:style>
  <w:style w:type="paragraph" w:customStyle="1" w:styleId="ENoteTTi">
    <w:name w:val="ENoteTTi"/>
    <w:aliases w:val="entti"/>
    <w:basedOn w:val="OPCParaBase"/>
    <w:rsid w:val="00062918"/>
    <w:pPr>
      <w:keepNext/>
      <w:spacing w:before="60" w:line="240" w:lineRule="atLeast"/>
      <w:ind w:left="170"/>
    </w:pPr>
    <w:rPr>
      <w:sz w:val="16"/>
    </w:rPr>
  </w:style>
  <w:style w:type="paragraph" w:customStyle="1" w:styleId="ENotesHeading1">
    <w:name w:val="ENotesHeading 1"/>
    <w:aliases w:val="Enh1"/>
    <w:basedOn w:val="OPCParaBase"/>
    <w:next w:val="Normal"/>
    <w:rsid w:val="00062918"/>
    <w:pPr>
      <w:spacing w:before="120"/>
      <w:outlineLvl w:val="1"/>
    </w:pPr>
    <w:rPr>
      <w:b/>
      <w:sz w:val="28"/>
      <w:szCs w:val="28"/>
    </w:rPr>
  </w:style>
  <w:style w:type="paragraph" w:customStyle="1" w:styleId="ENotesHeading2">
    <w:name w:val="ENotesHeading 2"/>
    <w:aliases w:val="Enh2"/>
    <w:basedOn w:val="OPCParaBase"/>
    <w:next w:val="Normal"/>
    <w:rsid w:val="00062918"/>
    <w:pPr>
      <w:spacing w:before="120" w:after="120"/>
      <w:outlineLvl w:val="2"/>
    </w:pPr>
    <w:rPr>
      <w:b/>
      <w:sz w:val="24"/>
      <w:szCs w:val="28"/>
    </w:rPr>
  </w:style>
  <w:style w:type="paragraph" w:customStyle="1" w:styleId="ENoteTTIndentHeading">
    <w:name w:val="ENoteTTIndentHeading"/>
    <w:aliases w:val="enTTHi"/>
    <w:basedOn w:val="OPCParaBase"/>
    <w:rsid w:val="000629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2918"/>
    <w:pPr>
      <w:spacing w:before="60" w:line="240" w:lineRule="atLeast"/>
    </w:pPr>
    <w:rPr>
      <w:sz w:val="16"/>
    </w:rPr>
  </w:style>
  <w:style w:type="paragraph" w:customStyle="1" w:styleId="MadeunderText">
    <w:name w:val="MadeunderText"/>
    <w:basedOn w:val="OPCParaBase"/>
    <w:next w:val="Normal"/>
    <w:rsid w:val="00062918"/>
    <w:pPr>
      <w:spacing w:before="240"/>
    </w:pPr>
    <w:rPr>
      <w:sz w:val="24"/>
      <w:szCs w:val="24"/>
    </w:rPr>
  </w:style>
  <w:style w:type="paragraph" w:customStyle="1" w:styleId="ENotesHeading3">
    <w:name w:val="ENotesHeading 3"/>
    <w:aliases w:val="Enh3"/>
    <w:basedOn w:val="OPCParaBase"/>
    <w:next w:val="Normal"/>
    <w:rsid w:val="00062918"/>
    <w:pPr>
      <w:keepNext/>
      <w:spacing w:before="120" w:line="240" w:lineRule="auto"/>
      <w:outlineLvl w:val="4"/>
    </w:pPr>
    <w:rPr>
      <w:b/>
      <w:szCs w:val="24"/>
    </w:rPr>
  </w:style>
  <w:style w:type="paragraph" w:customStyle="1" w:styleId="SubPartCASA">
    <w:name w:val="SubPart(CASA)"/>
    <w:aliases w:val="csp"/>
    <w:basedOn w:val="OPCParaBase"/>
    <w:next w:val="ActHead3"/>
    <w:rsid w:val="00062918"/>
    <w:pPr>
      <w:keepNext/>
      <w:keepLines/>
      <w:spacing w:before="280"/>
      <w:outlineLvl w:val="1"/>
    </w:pPr>
    <w:rPr>
      <w:b/>
      <w:kern w:val="28"/>
      <w:sz w:val="32"/>
    </w:rPr>
  </w:style>
  <w:style w:type="character" w:customStyle="1" w:styleId="CharSubPartTextCASA">
    <w:name w:val="CharSubPartText(CASA)"/>
    <w:basedOn w:val="OPCCharBase"/>
    <w:uiPriority w:val="1"/>
    <w:rsid w:val="00062918"/>
  </w:style>
  <w:style w:type="character" w:customStyle="1" w:styleId="CharSubPartNoCASA">
    <w:name w:val="CharSubPartNo(CASA)"/>
    <w:basedOn w:val="OPCCharBase"/>
    <w:uiPriority w:val="1"/>
    <w:rsid w:val="00062918"/>
  </w:style>
  <w:style w:type="paragraph" w:customStyle="1" w:styleId="ENoteTTIndentHeadingSub">
    <w:name w:val="ENoteTTIndentHeadingSub"/>
    <w:aliases w:val="enTTHis"/>
    <w:basedOn w:val="OPCParaBase"/>
    <w:rsid w:val="00062918"/>
    <w:pPr>
      <w:keepNext/>
      <w:spacing w:before="60" w:line="240" w:lineRule="atLeast"/>
      <w:ind w:left="340"/>
    </w:pPr>
    <w:rPr>
      <w:b/>
      <w:sz w:val="16"/>
    </w:rPr>
  </w:style>
  <w:style w:type="paragraph" w:customStyle="1" w:styleId="ENoteTTiSub">
    <w:name w:val="ENoteTTiSub"/>
    <w:aliases w:val="enttis"/>
    <w:basedOn w:val="OPCParaBase"/>
    <w:rsid w:val="00062918"/>
    <w:pPr>
      <w:keepNext/>
      <w:spacing w:before="60" w:line="240" w:lineRule="atLeast"/>
      <w:ind w:left="340"/>
    </w:pPr>
    <w:rPr>
      <w:sz w:val="16"/>
    </w:rPr>
  </w:style>
  <w:style w:type="paragraph" w:customStyle="1" w:styleId="SubDivisionMigration">
    <w:name w:val="SubDivisionMigration"/>
    <w:aliases w:val="sdm"/>
    <w:basedOn w:val="OPCParaBase"/>
    <w:rsid w:val="000629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2918"/>
    <w:pPr>
      <w:keepNext/>
      <w:keepLines/>
      <w:spacing w:before="240" w:line="240" w:lineRule="auto"/>
      <w:ind w:left="1134" w:hanging="1134"/>
    </w:pPr>
    <w:rPr>
      <w:b/>
      <w:sz w:val="28"/>
    </w:rPr>
  </w:style>
  <w:style w:type="table" w:styleId="TableGrid">
    <w:name w:val="Table Grid"/>
    <w:basedOn w:val="TableNormal"/>
    <w:uiPriority w:val="59"/>
    <w:rsid w:val="00062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06291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629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2918"/>
    <w:rPr>
      <w:sz w:val="22"/>
    </w:rPr>
  </w:style>
  <w:style w:type="paragraph" w:customStyle="1" w:styleId="SOTextNote">
    <w:name w:val="SO TextNote"/>
    <w:aliases w:val="sont"/>
    <w:basedOn w:val="SOText"/>
    <w:qFormat/>
    <w:rsid w:val="00062918"/>
    <w:pPr>
      <w:spacing w:before="122" w:line="198" w:lineRule="exact"/>
      <w:ind w:left="1843" w:hanging="709"/>
    </w:pPr>
    <w:rPr>
      <w:sz w:val="18"/>
    </w:rPr>
  </w:style>
  <w:style w:type="paragraph" w:customStyle="1" w:styleId="SOPara">
    <w:name w:val="SO Para"/>
    <w:aliases w:val="soa"/>
    <w:basedOn w:val="SOText"/>
    <w:link w:val="SOParaChar"/>
    <w:qFormat/>
    <w:rsid w:val="00062918"/>
    <w:pPr>
      <w:tabs>
        <w:tab w:val="right" w:pos="1786"/>
      </w:tabs>
      <w:spacing w:before="40"/>
      <w:ind w:left="2070" w:hanging="936"/>
    </w:pPr>
  </w:style>
  <w:style w:type="character" w:customStyle="1" w:styleId="SOParaChar">
    <w:name w:val="SO Para Char"/>
    <w:aliases w:val="soa Char"/>
    <w:basedOn w:val="DefaultParagraphFont"/>
    <w:link w:val="SOPara"/>
    <w:rsid w:val="00062918"/>
    <w:rPr>
      <w:sz w:val="22"/>
    </w:rPr>
  </w:style>
  <w:style w:type="paragraph" w:customStyle="1" w:styleId="FileName">
    <w:name w:val="FileName"/>
    <w:basedOn w:val="Normal"/>
    <w:rsid w:val="00062918"/>
  </w:style>
  <w:style w:type="paragraph" w:customStyle="1" w:styleId="SOHeadBold">
    <w:name w:val="SO HeadBold"/>
    <w:aliases w:val="sohb"/>
    <w:basedOn w:val="SOText"/>
    <w:next w:val="SOText"/>
    <w:link w:val="SOHeadBoldChar"/>
    <w:qFormat/>
    <w:rsid w:val="00062918"/>
    <w:rPr>
      <w:b/>
    </w:rPr>
  </w:style>
  <w:style w:type="character" w:customStyle="1" w:styleId="SOHeadBoldChar">
    <w:name w:val="SO HeadBold Char"/>
    <w:aliases w:val="sohb Char"/>
    <w:basedOn w:val="DefaultParagraphFont"/>
    <w:link w:val="SOHeadBold"/>
    <w:rsid w:val="00062918"/>
    <w:rPr>
      <w:b/>
      <w:sz w:val="22"/>
    </w:rPr>
  </w:style>
  <w:style w:type="paragraph" w:customStyle="1" w:styleId="SOHeadItalic">
    <w:name w:val="SO HeadItalic"/>
    <w:aliases w:val="sohi"/>
    <w:basedOn w:val="SOText"/>
    <w:next w:val="SOText"/>
    <w:link w:val="SOHeadItalicChar"/>
    <w:qFormat/>
    <w:rsid w:val="00062918"/>
    <w:rPr>
      <w:i/>
    </w:rPr>
  </w:style>
  <w:style w:type="character" w:customStyle="1" w:styleId="SOHeadItalicChar">
    <w:name w:val="SO HeadItalic Char"/>
    <w:aliases w:val="sohi Char"/>
    <w:basedOn w:val="DefaultParagraphFont"/>
    <w:link w:val="SOHeadItalic"/>
    <w:rsid w:val="00062918"/>
    <w:rPr>
      <w:i/>
      <w:sz w:val="22"/>
    </w:rPr>
  </w:style>
  <w:style w:type="paragraph" w:customStyle="1" w:styleId="SOBullet">
    <w:name w:val="SO Bullet"/>
    <w:aliases w:val="sotb"/>
    <w:basedOn w:val="SOText"/>
    <w:link w:val="SOBulletChar"/>
    <w:qFormat/>
    <w:rsid w:val="00062918"/>
    <w:pPr>
      <w:ind w:left="1559" w:hanging="425"/>
    </w:pPr>
  </w:style>
  <w:style w:type="character" w:customStyle="1" w:styleId="SOBulletChar">
    <w:name w:val="SO Bullet Char"/>
    <w:aliases w:val="sotb Char"/>
    <w:basedOn w:val="DefaultParagraphFont"/>
    <w:link w:val="SOBullet"/>
    <w:rsid w:val="00062918"/>
    <w:rPr>
      <w:sz w:val="22"/>
    </w:rPr>
  </w:style>
  <w:style w:type="paragraph" w:customStyle="1" w:styleId="SOBulletNote">
    <w:name w:val="SO BulletNote"/>
    <w:aliases w:val="sonb"/>
    <w:basedOn w:val="SOTextNote"/>
    <w:link w:val="SOBulletNoteChar"/>
    <w:qFormat/>
    <w:rsid w:val="00062918"/>
    <w:pPr>
      <w:tabs>
        <w:tab w:val="left" w:pos="1560"/>
      </w:tabs>
      <w:ind w:left="2268" w:hanging="1134"/>
    </w:pPr>
  </w:style>
  <w:style w:type="character" w:customStyle="1" w:styleId="SOBulletNoteChar">
    <w:name w:val="SO BulletNote Char"/>
    <w:aliases w:val="sonb Char"/>
    <w:basedOn w:val="DefaultParagraphFont"/>
    <w:link w:val="SOBulletNote"/>
    <w:rsid w:val="00062918"/>
    <w:rPr>
      <w:sz w:val="18"/>
    </w:rPr>
  </w:style>
  <w:style w:type="paragraph" w:customStyle="1" w:styleId="SOText2">
    <w:name w:val="SO Text2"/>
    <w:aliases w:val="sot2"/>
    <w:basedOn w:val="Normal"/>
    <w:next w:val="SOText"/>
    <w:link w:val="SOText2Char"/>
    <w:rsid w:val="000629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2918"/>
    <w:rPr>
      <w:sz w:val="22"/>
    </w:rPr>
  </w:style>
  <w:style w:type="character" w:customStyle="1" w:styleId="subsectionChar">
    <w:name w:val="subsection Char"/>
    <w:aliases w:val="ss Char"/>
    <w:basedOn w:val="DefaultParagraphFont"/>
    <w:link w:val="subsection"/>
    <w:locked/>
    <w:rsid w:val="00B808A7"/>
    <w:rPr>
      <w:rFonts w:eastAsia="Times New Roman" w:cs="Times New Roman"/>
      <w:sz w:val="22"/>
      <w:lang w:eastAsia="en-AU"/>
    </w:rPr>
  </w:style>
  <w:style w:type="character" w:customStyle="1" w:styleId="Heading1Char">
    <w:name w:val="Heading 1 Char"/>
    <w:basedOn w:val="DefaultParagraphFont"/>
    <w:link w:val="Heading1"/>
    <w:uiPriority w:val="9"/>
    <w:rsid w:val="00B808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08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08A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808A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808A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808A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08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08A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808A7"/>
    <w:rPr>
      <w:rFonts w:asciiTheme="majorHAnsi" w:eastAsiaTheme="majorEastAsia" w:hAnsiTheme="majorHAnsi" w:cstheme="majorBidi"/>
      <w:i/>
      <w:iCs/>
      <w:color w:val="404040" w:themeColor="text1" w:themeTint="BF"/>
    </w:rPr>
  </w:style>
  <w:style w:type="character" w:customStyle="1" w:styleId="ActHead4Char">
    <w:name w:val="ActHead 4 Char"/>
    <w:aliases w:val="sd Char"/>
    <w:link w:val="ActHead4"/>
    <w:rsid w:val="00D110A4"/>
    <w:rPr>
      <w:rFonts w:eastAsia="Times New Roman" w:cs="Times New Roman"/>
      <w:b/>
      <w:kern w:val="28"/>
      <w:sz w:val="26"/>
      <w:lang w:eastAsia="en-AU"/>
    </w:rPr>
  </w:style>
  <w:style w:type="character" w:customStyle="1" w:styleId="paragraphChar">
    <w:name w:val="paragraph Char"/>
    <w:aliases w:val="a Char"/>
    <w:link w:val="paragraph"/>
    <w:rsid w:val="00D110A4"/>
    <w:rPr>
      <w:rFonts w:eastAsia="Times New Roman" w:cs="Times New Roman"/>
      <w:sz w:val="22"/>
      <w:lang w:eastAsia="en-AU"/>
    </w:rPr>
  </w:style>
  <w:style w:type="character" w:customStyle="1" w:styleId="ItemHeadChar">
    <w:name w:val="ItemHead Char"/>
    <w:aliases w:val="ih Char"/>
    <w:basedOn w:val="DefaultParagraphFont"/>
    <w:link w:val="ItemHead"/>
    <w:rsid w:val="00D110A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D110A4"/>
    <w:rPr>
      <w:rFonts w:eastAsia="Times New Roman" w:cs="Times New Roman"/>
      <w:sz w:val="22"/>
      <w:lang w:eastAsia="en-AU"/>
    </w:rPr>
  </w:style>
  <w:style w:type="paragraph" w:customStyle="1" w:styleId="ShortTP1">
    <w:name w:val="ShortTP1"/>
    <w:basedOn w:val="ShortT"/>
    <w:link w:val="ShortTP1Char"/>
    <w:rsid w:val="00A26891"/>
    <w:pPr>
      <w:spacing w:before="800"/>
    </w:pPr>
  </w:style>
  <w:style w:type="character" w:customStyle="1" w:styleId="OPCParaBaseChar">
    <w:name w:val="OPCParaBase Char"/>
    <w:basedOn w:val="DefaultParagraphFont"/>
    <w:link w:val="OPCParaBase"/>
    <w:rsid w:val="00A26891"/>
    <w:rPr>
      <w:rFonts w:eastAsia="Times New Roman" w:cs="Times New Roman"/>
      <w:sz w:val="22"/>
      <w:lang w:eastAsia="en-AU"/>
    </w:rPr>
  </w:style>
  <w:style w:type="character" w:customStyle="1" w:styleId="ShortTChar">
    <w:name w:val="ShortT Char"/>
    <w:basedOn w:val="OPCParaBaseChar"/>
    <w:link w:val="ShortT"/>
    <w:rsid w:val="00A26891"/>
    <w:rPr>
      <w:rFonts w:eastAsia="Times New Roman" w:cs="Times New Roman"/>
      <w:b/>
      <w:sz w:val="40"/>
      <w:lang w:eastAsia="en-AU"/>
    </w:rPr>
  </w:style>
  <w:style w:type="character" w:customStyle="1" w:styleId="ShortTP1Char">
    <w:name w:val="ShortTP1 Char"/>
    <w:basedOn w:val="ShortTChar"/>
    <w:link w:val="ShortTP1"/>
    <w:rsid w:val="00A26891"/>
    <w:rPr>
      <w:rFonts w:eastAsia="Times New Roman" w:cs="Times New Roman"/>
      <w:b/>
      <w:sz w:val="40"/>
      <w:lang w:eastAsia="en-AU"/>
    </w:rPr>
  </w:style>
  <w:style w:type="paragraph" w:customStyle="1" w:styleId="ActNoP1">
    <w:name w:val="ActNoP1"/>
    <w:basedOn w:val="Actno"/>
    <w:link w:val="ActNoP1Char"/>
    <w:rsid w:val="00A26891"/>
    <w:pPr>
      <w:spacing w:before="800"/>
    </w:pPr>
    <w:rPr>
      <w:sz w:val="28"/>
    </w:rPr>
  </w:style>
  <w:style w:type="character" w:customStyle="1" w:styleId="ActnoChar">
    <w:name w:val="Actno Char"/>
    <w:basedOn w:val="ShortTChar"/>
    <w:link w:val="Actno"/>
    <w:rsid w:val="00A26891"/>
    <w:rPr>
      <w:rFonts w:eastAsia="Times New Roman" w:cs="Times New Roman"/>
      <w:b/>
      <w:sz w:val="40"/>
      <w:lang w:eastAsia="en-AU"/>
    </w:rPr>
  </w:style>
  <w:style w:type="character" w:customStyle="1" w:styleId="ActNoP1Char">
    <w:name w:val="ActNoP1 Char"/>
    <w:basedOn w:val="ActnoChar"/>
    <w:link w:val="ActNoP1"/>
    <w:rsid w:val="00A26891"/>
    <w:rPr>
      <w:rFonts w:eastAsia="Times New Roman" w:cs="Times New Roman"/>
      <w:b/>
      <w:sz w:val="28"/>
      <w:lang w:eastAsia="en-AU"/>
    </w:rPr>
  </w:style>
  <w:style w:type="paragraph" w:customStyle="1" w:styleId="ShortTCP">
    <w:name w:val="ShortTCP"/>
    <w:basedOn w:val="ShortT"/>
    <w:link w:val="ShortTCPChar"/>
    <w:rsid w:val="00A26891"/>
  </w:style>
  <w:style w:type="character" w:customStyle="1" w:styleId="ShortTCPChar">
    <w:name w:val="ShortTCP Char"/>
    <w:basedOn w:val="ShortTChar"/>
    <w:link w:val="ShortTCP"/>
    <w:rsid w:val="00A26891"/>
    <w:rPr>
      <w:rFonts w:eastAsia="Times New Roman" w:cs="Times New Roman"/>
      <w:b/>
      <w:sz w:val="40"/>
      <w:lang w:eastAsia="en-AU"/>
    </w:rPr>
  </w:style>
  <w:style w:type="paragraph" w:customStyle="1" w:styleId="ActNoCP">
    <w:name w:val="ActNoCP"/>
    <w:basedOn w:val="Actno"/>
    <w:link w:val="ActNoCPChar"/>
    <w:rsid w:val="00A26891"/>
    <w:pPr>
      <w:spacing w:before="400"/>
    </w:pPr>
  </w:style>
  <w:style w:type="character" w:customStyle="1" w:styleId="ActNoCPChar">
    <w:name w:val="ActNoCP Char"/>
    <w:basedOn w:val="ActnoChar"/>
    <w:link w:val="ActNoCP"/>
    <w:rsid w:val="00A26891"/>
    <w:rPr>
      <w:rFonts w:eastAsia="Times New Roman" w:cs="Times New Roman"/>
      <w:b/>
      <w:sz w:val="40"/>
      <w:lang w:eastAsia="en-AU"/>
    </w:rPr>
  </w:style>
  <w:style w:type="paragraph" w:customStyle="1" w:styleId="AssentBk">
    <w:name w:val="AssentBk"/>
    <w:basedOn w:val="Normal"/>
    <w:rsid w:val="00A26891"/>
    <w:pPr>
      <w:spacing w:line="240" w:lineRule="auto"/>
    </w:pPr>
    <w:rPr>
      <w:rFonts w:eastAsia="Times New Roman" w:cs="Times New Roman"/>
      <w:sz w:val="20"/>
      <w:lang w:eastAsia="en-AU"/>
    </w:rPr>
  </w:style>
  <w:style w:type="paragraph" w:customStyle="1" w:styleId="AssentDt">
    <w:name w:val="AssentDt"/>
    <w:basedOn w:val="Normal"/>
    <w:rsid w:val="00C15FA1"/>
    <w:pPr>
      <w:spacing w:line="240" w:lineRule="auto"/>
    </w:pPr>
    <w:rPr>
      <w:rFonts w:eastAsia="Times New Roman" w:cs="Times New Roman"/>
      <w:sz w:val="20"/>
      <w:lang w:eastAsia="en-AU"/>
    </w:rPr>
  </w:style>
  <w:style w:type="paragraph" w:customStyle="1" w:styleId="2ndRd">
    <w:name w:val="2ndRd"/>
    <w:basedOn w:val="Normal"/>
    <w:rsid w:val="00C15FA1"/>
    <w:pPr>
      <w:spacing w:line="240" w:lineRule="auto"/>
    </w:pPr>
    <w:rPr>
      <w:rFonts w:eastAsia="Times New Roman" w:cs="Times New Roman"/>
      <w:sz w:val="20"/>
      <w:lang w:eastAsia="en-AU"/>
    </w:rPr>
  </w:style>
  <w:style w:type="paragraph" w:customStyle="1" w:styleId="ScalePlusRef">
    <w:name w:val="ScalePlusRef"/>
    <w:basedOn w:val="Normal"/>
    <w:rsid w:val="00C15FA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1222</Words>
  <Characters>6970</Characters>
  <Application>Microsoft Office Word</Application>
  <DocSecurity>0</DocSecurity>
  <PresentationFormat/>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2014-07-02T06:47:00Z</dcterms:created>
  <dcterms:modified xsi:type="dcterms:W3CDTF">2014-07-02T07:02:00Z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Laws Amendment (Implementation of the FATCA Agreement) Act 2014</vt:lpwstr>
  </property>
  <property fmtid="{D5CDD505-2E9C-101B-9397-08002B2CF9AE}" pid="3" name="Actno">
    <vt:lpwstr>No. 67, 2014</vt:lpwstr>
  </property>
</Properties>
</file>