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91B" w:rsidRDefault="00E364AE">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75pt;height:77.25pt" fillcolor="window">
            <v:imagedata r:id="rId8" o:title=""/>
          </v:shape>
        </w:pict>
      </w:r>
    </w:p>
    <w:p w:rsidR="002F191B" w:rsidRDefault="002F191B"/>
    <w:p w:rsidR="002F191B" w:rsidRDefault="002F191B" w:rsidP="002F191B">
      <w:pPr>
        <w:spacing w:line="240" w:lineRule="auto"/>
      </w:pPr>
    </w:p>
    <w:p w:rsidR="002F191B" w:rsidRDefault="002F191B" w:rsidP="002F191B"/>
    <w:p w:rsidR="002F191B" w:rsidRDefault="002F191B" w:rsidP="002F191B"/>
    <w:p w:rsidR="002F191B" w:rsidRDefault="002F191B" w:rsidP="002F191B"/>
    <w:p w:rsidR="002F191B" w:rsidRDefault="002F191B" w:rsidP="002F191B"/>
    <w:p w:rsidR="0048364F" w:rsidRPr="00985927" w:rsidRDefault="006D116E" w:rsidP="0048364F">
      <w:pPr>
        <w:pStyle w:val="ShortT"/>
      </w:pPr>
      <w:r w:rsidRPr="00985927">
        <w:t xml:space="preserve">Dental Benefits Legislation Amendment </w:t>
      </w:r>
      <w:r w:rsidR="002F191B">
        <w:t>Act</w:t>
      </w:r>
      <w:r w:rsidRPr="00985927">
        <w:t xml:space="preserve"> 2014</w:t>
      </w:r>
    </w:p>
    <w:p w:rsidR="0048364F" w:rsidRPr="00985927" w:rsidRDefault="0048364F" w:rsidP="0048364F"/>
    <w:p w:rsidR="0048364F" w:rsidRPr="00985927" w:rsidRDefault="00C164CA" w:rsidP="002F191B">
      <w:pPr>
        <w:pStyle w:val="Actno"/>
        <w:spacing w:before="400"/>
      </w:pPr>
      <w:r w:rsidRPr="00985927">
        <w:t>No.</w:t>
      </w:r>
      <w:r w:rsidR="00E3057B">
        <w:t xml:space="preserve"> 115</w:t>
      </w:r>
      <w:r w:rsidRPr="00985927">
        <w:t>, 201</w:t>
      </w:r>
      <w:r w:rsidR="00A41E0B" w:rsidRPr="00985927">
        <w:t>4</w:t>
      </w:r>
    </w:p>
    <w:p w:rsidR="0048364F" w:rsidRPr="00985927" w:rsidRDefault="0048364F" w:rsidP="0048364F"/>
    <w:p w:rsidR="002F191B" w:rsidRDefault="002F191B" w:rsidP="002F191B"/>
    <w:p w:rsidR="002F191B" w:rsidRDefault="002F191B" w:rsidP="002F191B"/>
    <w:p w:rsidR="002F191B" w:rsidRDefault="002F191B" w:rsidP="002F191B"/>
    <w:p w:rsidR="002F191B" w:rsidRDefault="002F191B" w:rsidP="002F191B"/>
    <w:p w:rsidR="0048364F" w:rsidRPr="00985927" w:rsidRDefault="002F191B" w:rsidP="0048364F">
      <w:pPr>
        <w:pStyle w:val="LongT"/>
      </w:pPr>
      <w:r>
        <w:t>An Act</w:t>
      </w:r>
      <w:r w:rsidR="0048364F" w:rsidRPr="00985927">
        <w:t xml:space="preserve"> to </w:t>
      </w:r>
      <w:r w:rsidR="006D116E" w:rsidRPr="00985927">
        <w:t xml:space="preserve">amend legislation </w:t>
      </w:r>
      <w:r w:rsidR="0020348F" w:rsidRPr="00985927">
        <w:t>in relation to</w:t>
      </w:r>
      <w:r w:rsidR="006D116E" w:rsidRPr="00985927">
        <w:t xml:space="preserve"> dental benefits</w:t>
      </w:r>
      <w:r w:rsidR="0048364F" w:rsidRPr="00985927">
        <w:t xml:space="preserve">, and for </w:t>
      </w:r>
      <w:r w:rsidR="008F7BE9" w:rsidRPr="00985927">
        <w:t>other</w:t>
      </w:r>
      <w:r w:rsidR="0048364F" w:rsidRPr="00985927">
        <w:t xml:space="preserve"> purposes</w:t>
      </w:r>
    </w:p>
    <w:p w:rsidR="0048364F" w:rsidRPr="00985927" w:rsidRDefault="0048364F" w:rsidP="006262CE">
      <w:pPr>
        <w:pStyle w:val="Header"/>
        <w:tabs>
          <w:tab w:val="clear" w:pos="4150"/>
          <w:tab w:val="clear" w:pos="8307"/>
        </w:tabs>
      </w:pPr>
      <w:r w:rsidRPr="00985927">
        <w:rPr>
          <w:rStyle w:val="CharAmSchNo"/>
        </w:rPr>
        <w:t xml:space="preserve"> </w:t>
      </w:r>
      <w:r w:rsidRPr="00985927">
        <w:rPr>
          <w:rStyle w:val="CharAmSchText"/>
        </w:rPr>
        <w:t xml:space="preserve"> </w:t>
      </w:r>
    </w:p>
    <w:p w:rsidR="0048364F" w:rsidRPr="00985927" w:rsidRDefault="0048364F" w:rsidP="006262CE">
      <w:pPr>
        <w:pStyle w:val="Header"/>
        <w:tabs>
          <w:tab w:val="clear" w:pos="4150"/>
          <w:tab w:val="clear" w:pos="8307"/>
        </w:tabs>
      </w:pPr>
      <w:r w:rsidRPr="00985927">
        <w:rPr>
          <w:rStyle w:val="CharAmPartNo"/>
        </w:rPr>
        <w:t xml:space="preserve"> </w:t>
      </w:r>
      <w:r w:rsidRPr="00985927">
        <w:rPr>
          <w:rStyle w:val="CharAmPartText"/>
        </w:rPr>
        <w:t xml:space="preserve"> </w:t>
      </w:r>
    </w:p>
    <w:p w:rsidR="0048364F" w:rsidRPr="00985927" w:rsidRDefault="0048364F" w:rsidP="0048364F">
      <w:pPr>
        <w:sectPr w:rsidR="0048364F" w:rsidRPr="00985927" w:rsidSect="002F191B">
          <w:headerReference w:type="even" r:id="rId9"/>
          <w:headerReference w:type="default" r:id="rId10"/>
          <w:footerReference w:type="even" r:id="rId11"/>
          <w:footerReference w:type="default" r:id="rId12"/>
          <w:headerReference w:type="first" r:id="rId13"/>
          <w:footerReference w:type="first" r:id="rId14"/>
          <w:pgSz w:w="11907" w:h="16839"/>
          <w:pgMar w:top="1418" w:right="2409" w:bottom="4252" w:left="2409" w:header="720" w:footer="3402" w:gutter="0"/>
          <w:cols w:space="708"/>
          <w:docGrid w:linePitch="360"/>
        </w:sectPr>
      </w:pPr>
    </w:p>
    <w:p w:rsidR="0048364F" w:rsidRPr="00985927" w:rsidRDefault="0048364F" w:rsidP="001E64BD">
      <w:pPr>
        <w:rPr>
          <w:sz w:val="36"/>
        </w:rPr>
      </w:pPr>
      <w:r w:rsidRPr="00985927">
        <w:rPr>
          <w:sz w:val="36"/>
        </w:rPr>
        <w:lastRenderedPageBreak/>
        <w:t>Contents</w:t>
      </w:r>
    </w:p>
    <w:bookmarkStart w:id="0" w:name="BKCheck15B_1"/>
    <w:bookmarkEnd w:id="0"/>
    <w:p w:rsidR="0098762D" w:rsidRDefault="0098762D">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98762D">
        <w:rPr>
          <w:noProof/>
        </w:rPr>
        <w:tab/>
      </w:r>
      <w:r w:rsidRPr="0098762D">
        <w:rPr>
          <w:noProof/>
        </w:rPr>
        <w:fldChar w:fldCharType="begin"/>
      </w:r>
      <w:r w:rsidRPr="0098762D">
        <w:rPr>
          <w:noProof/>
        </w:rPr>
        <w:instrText xml:space="preserve"> PAGEREF _Toc403033739 \h </w:instrText>
      </w:r>
      <w:r w:rsidRPr="0098762D">
        <w:rPr>
          <w:noProof/>
        </w:rPr>
      </w:r>
      <w:r w:rsidRPr="0098762D">
        <w:rPr>
          <w:noProof/>
        </w:rPr>
        <w:fldChar w:fldCharType="separate"/>
      </w:r>
      <w:r w:rsidR="00E364AE">
        <w:rPr>
          <w:noProof/>
        </w:rPr>
        <w:t>1</w:t>
      </w:r>
      <w:r w:rsidRPr="0098762D">
        <w:rPr>
          <w:noProof/>
        </w:rPr>
        <w:fldChar w:fldCharType="end"/>
      </w:r>
    </w:p>
    <w:p w:rsidR="0098762D" w:rsidRDefault="0098762D">
      <w:pPr>
        <w:pStyle w:val="TOC5"/>
        <w:rPr>
          <w:rFonts w:asciiTheme="minorHAnsi" w:eastAsiaTheme="minorEastAsia" w:hAnsiTheme="minorHAnsi" w:cstheme="minorBidi"/>
          <w:noProof/>
          <w:kern w:val="0"/>
          <w:sz w:val="22"/>
          <w:szCs w:val="22"/>
        </w:rPr>
      </w:pPr>
      <w:r>
        <w:rPr>
          <w:noProof/>
        </w:rPr>
        <w:t>2</w:t>
      </w:r>
      <w:r>
        <w:rPr>
          <w:noProof/>
        </w:rPr>
        <w:tab/>
        <w:t>Commencement</w:t>
      </w:r>
      <w:r w:rsidRPr="0098762D">
        <w:rPr>
          <w:noProof/>
        </w:rPr>
        <w:tab/>
      </w:r>
      <w:r w:rsidRPr="0098762D">
        <w:rPr>
          <w:noProof/>
        </w:rPr>
        <w:fldChar w:fldCharType="begin"/>
      </w:r>
      <w:r w:rsidRPr="0098762D">
        <w:rPr>
          <w:noProof/>
        </w:rPr>
        <w:instrText xml:space="preserve"> PAGEREF _Toc403033740 \h </w:instrText>
      </w:r>
      <w:r w:rsidRPr="0098762D">
        <w:rPr>
          <w:noProof/>
        </w:rPr>
      </w:r>
      <w:r w:rsidRPr="0098762D">
        <w:rPr>
          <w:noProof/>
        </w:rPr>
        <w:fldChar w:fldCharType="separate"/>
      </w:r>
      <w:r w:rsidR="00E364AE">
        <w:rPr>
          <w:noProof/>
        </w:rPr>
        <w:t>2</w:t>
      </w:r>
      <w:r w:rsidRPr="0098762D">
        <w:rPr>
          <w:noProof/>
        </w:rPr>
        <w:fldChar w:fldCharType="end"/>
      </w:r>
    </w:p>
    <w:p w:rsidR="0098762D" w:rsidRDefault="0098762D">
      <w:pPr>
        <w:pStyle w:val="TOC5"/>
        <w:rPr>
          <w:rFonts w:asciiTheme="minorHAnsi" w:eastAsiaTheme="minorEastAsia" w:hAnsiTheme="minorHAnsi" w:cstheme="minorBidi"/>
          <w:noProof/>
          <w:kern w:val="0"/>
          <w:sz w:val="22"/>
          <w:szCs w:val="22"/>
        </w:rPr>
      </w:pPr>
      <w:r>
        <w:rPr>
          <w:noProof/>
        </w:rPr>
        <w:t>3</w:t>
      </w:r>
      <w:r>
        <w:rPr>
          <w:noProof/>
        </w:rPr>
        <w:tab/>
        <w:t>Schedule(s)</w:t>
      </w:r>
      <w:r w:rsidRPr="0098762D">
        <w:rPr>
          <w:noProof/>
        </w:rPr>
        <w:tab/>
      </w:r>
      <w:r w:rsidRPr="0098762D">
        <w:rPr>
          <w:noProof/>
        </w:rPr>
        <w:fldChar w:fldCharType="begin"/>
      </w:r>
      <w:r w:rsidRPr="0098762D">
        <w:rPr>
          <w:noProof/>
        </w:rPr>
        <w:instrText xml:space="preserve"> PAGEREF _Toc403033741 \h </w:instrText>
      </w:r>
      <w:r w:rsidRPr="0098762D">
        <w:rPr>
          <w:noProof/>
        </w:rPr>
      </w:r>
      <w:r w:rsidRPr="0098762D">
        <w:rPr>
          <w:noProof/>
        </w:rPr>
        <w:fldChar w:fldCharType="separate"/>
      </w:r>
      <w:r w:rsidR="00E364AE">
        <w:rPr>
          <w:noProof/>
        </w:rPr>
        <w:t>2</w:t>
      </w:r>
      <w:r w:rsidRPr="0098762D">
        <w:rPr>
          <w:noProof/>
        </w:rPr>
        <w:fldChar w:fldCharType="end"/>
      </w:r>
    </w:p>
    <w:p w:rsidR="0098762D" w:rsidRDefault="0098762D">
      <w:pPr>
        <w:pStyle w:val="TOC6"/>
        <w:rPr>
          <w:rFonts w:asciiTheme="minorHAnsi" w:eastAsiaTheme="minorEastAsia" w:hAnsiTheme="minorHAnsi" w:cstheme="minorBidi"/>
          <w:b w:val="0"/>
          <w:noProof/>
          <w:kern w:val="0"/>
          <w:sz w:val="22"/>
          <w:szCs w:val="22"/>
        </w:rPr>
      </w:pPr>
      <w:r>
        <w:rPr>
          <w:noProof/>
        </w:rPr>
        <w:t>Schedule 1—Amendments</w:t>
      </w:r>
      <w:r w:rsidRPr="0098762D">
        <w:rPr>
          <w:b w:val="0"/>
          <w:noProof/>
          <w:sz w:val="18"/>
        </w:rPr>
        <w:tab/>
      </w:r>
      <w:r w:rsidRPr="0098762D">
        <w:rPr>
          <w:b w:val="0"/>
          <w:noProof/>
          <w:sz w:val="18"/>
        </w:rPr>
        <w:fldChar w:fldCharType="begin"/>
      </w:r>
      <w:r w:rsidRPr="0098762D">
        <w:rPr>
          <w:b w:val="0"/>
          <w:noProof/>
          <w:sz w:val="18"/>
        </w:rPr>
        <w:instrText xml:space="preserve"> PAGEREF _Toc403033742 \h </w:instrText>
      </w:r>
      <w:r w:rsidRPr="0098762D">
        <w:rPr>
          <w:b w:val="0"/>
          <w:noProof/>
          <w:sz w:val="18"/>
        </w:rPr>
      </w:r>
      <w:r w:rsidRPr="0098762D">
        <w:rPr>
          <w:b w:val="0"/>
          <w:noProof/>
          <w:sz w:val="18"/>
        </w:rPr>
        <w:fldChar w:fldCharType="separate"/>
      </w:r>
      <w:r w:rsidR="00E364AE">
        <w:rPr>
          <w:b w:val="0"/>
          <w:noProof/>
          <w:sz w:val="18"/>
        </w:rPr>
        <w:t>3</w:t>
      </w:r>
      <w:r w:rsidRPr="0098762D">
        <w:rPr>
          <w:b w:val="0"/>
          <w:noProof/>
          <w:sz w:val="18"/>
        </w:rPr>
        <w:fldChar w:fldCharType="end"/>
      </w:r>
    </w:p>
    <w:p w:rsidR="0098762D" w:rsidRDefault="0098762D">
      <w:pPr>
        <w:pStyle w:val="TOC7"/>
        <w:rPr>
          <w:rFonts w:asciiTheme="minorHAnsi" w:eastAsiaTheme="minorEastAsia" w:hAnsiTheme="minorHAnsi" w:cstheme="minorBidi"/>
          <w:noProof/>
          <w:kern w:val="0"/>
          <w:sz w:val="22"/>
          <w:szCs w:val="22"/>
        </w:rPr>
      </w:pPr>
      <w:r>
        <w:rPr>
          <w:noProof/>
        </w:rPr>
        <w:t>Part 1—Professional Services Review Scheme</w:t>
      </w:r>
      <w:r w:rsidRPr="0098762D">
        <w:rPr>
          <w:noProof/>
          <w:sz w:val="18"/>
        </w:rPr>
        <w:tab/>
      </w:r>
      <w:r w:rsidRPr="0098762D">
        <w:rPr>
          <w:noProof/>
          <w:sz w:val="18"/>
        </w:rPr>
        <w:fldChar w:fldCharType="begin"/>
      </w:r>
      <w:r w:rsidRPr="0098762D">
        <w:rPr>
          <w:noProof/>
          <w:sz w:val="18"/>
        </w:rPr>
        <w:instrText xml:space="preserve"> PAGEREF _Toc403033743 \h </w:instrText>
      </w:r>
      <w:r w:rsidRPr="0098762D">
        <w:rPr>
          <w:noProof/>
          <w:sz w:val="18"/>
        </w:rPr>
      </w:r>
      <w:r w:rsidRPr="0098762D">
        <w:rPr>
          <w:noProof/>
          <w:sz w:val="18"/>
        </w:rPr>
        <w:fldChar w:fldCharType="separate"/>
      </w:r>
      <w:r w:rsidR="00E364AE">
        <w:rPr>
          <w:noProof/>
          <w:sz w:val="18"/>
        </w:rPr>
        <w:t>3</w:t>
      </w:r>
      <w:r w:rsidRPr="0098762D">
        <w:rPr>
          <w:noProof/>
          <w:sz w:val="18"/>
        </w:rPr>
        <w:fldChar w:fldCharType="end"/>
      </w:r>
    </w:p>
    <w:p w:rsidR="0098762D" w:rsidRDefault="0098762D">
      <w:pPr>
        <w:pStyle w:val="TOC9"/>
        <w:rPr>
          <w:rFonts w:asciiTheme="minorHAnsi" w:eastAsiaTheme="minorEastAsia" w:hAnsiTheme="minorHAnsi" w:cstheme="minorBidi"/>
          <w:i w:val="0"/>
          <w:noProof/>
          <w:kern w:val="0"/>
          <w:sz w:val="22"/>
          <w:szCs w:val="22"/>
        </w:rPr>
      </w:pPr>
      <w:r>
        <w:rPr>
          <w:noProof/>
        </w:rPr>
        <w:t>Dental Benefits Act 2008</w:t>
      </w:r>
      <w:r w:rsidRPr="0098762D">
        <w:rPr>
          <w:i w:val="0"/>
          <w:noProof/>
          <w:sz w:val="18"/>
        </w:rPr>
        <w:tab/>
      </w:r>
      <w:r w:rsidRPr="0098762D">
        <w:rPr>
          <w:i w:val="0"/>
          <w:noProof/>
          <w:sz w:val="18"/>
        </w:rPr>
        <w:fldChar w:fldCharType="begin"/>
      </w:r>
      <w:r w:rsidRPr="0098762D">
        <w:rPr>
          <w:i w:val="0"/>
          <w:noProof/>
          <w:sz w:val="18"/>
        </w:rPr>
        <w:instrText xml:space="preserve"> PAGEREF _Toc403033744 \h </w:instrText>
      </w:r>
      <w:r w:rsidRPr="0098762D">
        <w:rPr>
          <w:i w:val="0"/>
          <w:noProof/>
          <w:sz w:val="18"/>
        </w:rPr>
      </w:r>
      <w:r w:rsidRPr="0098762D">
        <w:rPr>
          <w:i w:val="0"/>
          <w:noProof/>
          <w:sz w:val="18"/>
        </w:rPr>
        <w:fldChar w:fldCharType="separate"/>
      </w:r>
      <w:r w:rsidR="00E364AE">
        <w:rPr>
          <w:i w:val="0"/>
          <w:noProof/>
          <w:sz w:val="18"/>
        </w:rPr>
        <w:t>3</w:t>
      </w:r>
      <w:r w:rsidRPr="0098762D">
        <w:rPr>
          <w:i w:val="0"/>
          <w:noProof/>
          <w:sz w:val="18"/>
        </w:rPr>
        <w:fldChar w:fldCharType="end"/>
      </w:r>
    </w:p>
    <w:p w:rsidR="0098762D" w:rsidRDefault="0098762D">
      <w:pPr>
        <w:pStyle w:val="TOC9"/>
        <w:rPr>
          <w:rFonts w:asciiTheme="minorHAnsi" w:eastAsiaTheme="minorEastAsia" w:hAnsiTheme="minorHAnsi" w:cstheme="minorBidi"/>
          <w:i w:val="0"/>
          <w:noProof/>
          <w:kern w:val="0"/>
          <w:sz w:val="22"/>
          <w:szCs w:val="22"/>
        </w:rPr>
      </w:pPr>
      <w:r>
        <w:rPr>
          <w:noProof/>
        </w:rPr>
        <w:t>Health Insurance Act 1973</w:t>
      </w:r>
      <w:r w:rsidRPr="0098762D">
        <w:rPr>
          <w:i w:val="0"/>
          <w:noProof/>
          <w:sz w:val="18"/>
        </w:rPr>
        <w:tab/>
      </w:r>
      <w:r w:rsidRPr="0098762D">
        <w:rPr>
          <w:i w:val="0"/>
          <w:noProof/>
          <w:sz w:val="18"/>
        </w:rPr>
        <w:fldChar w:fldCharType="begin"/>
      </w:r>
      <w:r w:rsidRPr="0098762D">
        <w:rPr>
          <w:i w:val="0"/>
          <w:noProof/>
          <w:sz w:val="18"/>
        </w:rPr>
        <w:instrText xml:space="preserve"> PAGEREF _Toc403033750 \h </w:instrText>
      </w:r>
      <w:r w:rsidRPr="0098762D">
        <w:rPr>
          <w:i w:val="0"/>
          <w:noProof/>
          <w:sz w:val="18"/>
        </w:rPr>
      </w:r>
      <w:r w:rsidRPr="0098762D">
        <w:rPr>
          <w:i w:val="0"/>
          <w:noProof/>
          <w:sz w:val="18"/>
        </w:rPr>
        <w:fldChar w:fldCharType="separate"/>
      </w:r>
      <w:r w:rsidR="00E364AE">
        <w:rPr>
          <w:i w:val="0"/>
          <w:noProof/>
          <w:sz w:val="18"/>
        </w:rPr>
        <w:t>7</w:t>
      </w:r>
      <w:r w:rsidRPr="0098762D">
        <w:rPr>
          <w:i w:val="0"/>
          <w:noProof/>
          <w:sz w:val="18"/>
        </w:rPr>
        <w:fldChar w:fldCharType="end"/>
      </w:r>
    </w:p>
    <w:p w:rsidR="0098762D" w:rsidRDefault="0098762D">
      <w:pPr>
        <w:pStyle w:val="TOC7"/>
        <w:rPr>
          <w:rFonts w:asciiTheme="minorHAnsi" w:eastAsiaTheme="minorEastAsia" w:hAnsiTheme="minorHAnsi" w:cstheme="minorBidi"/>
          <w:noProof/>
          <w:kern w:val="0"/>
          <w:sz w:val="22"/>
          <w:szCs w:val="22"/>
        </w:rPr>
      </w:pPr>
      <w:r>
        <w:rPr>
          <w:noProof/>
        </w:rPr>
        <w:t>Part 2—Waiver of debts arising in relation to the Chronic Disease Dental Scheme</w:t>
      </w:r>
      <w:r w:rsidRPr="0098762D">
        <w:rPr>
          <w:noProof/>
          <w:sz w:val="18"/>
        </w:rPr>
        <w:tab/>
      </w:r>
      <w:r w:rsidRPr="0098762D">
        <w:rPr>
          <w:noProof/>
          <w:sz w:val="18"/>
        </w:rPr>
        <w:fldChar w:fldCharType="begin"/>
      </w:r>
      <w:r w:rsidRPr="0098762D">
        <w:rPr>
          <w:noProof/>
          <w:sz w:val="18"/>
        </w:rPr>
        <w:instrText xml:space="preserve"> PAGEREF _Toc403033753 \h </w:instrText>
      </w:r>
      <w:r w:rsidRPr="0098762D">
        <w:rPr>
          <w:noProof/>
          <w:sz w:val="18"/>
        </w:rPr>
      </w:r>
      <w:r w:rsidRPr="0098762D">
        <w:rPr>
          <w:noProof/>
          <w:sz w:val="18"/>
        </w:rPr>
        <w:fldChar w:fldCharType="separate"/>
      </w:r>
      <w:r w:rsidR="00E364AE">
        <w:rPr>
          <w:noProof/>
          <w:sz w:val="18"/>
        </w:rPr>
        <w:t>12</w:t>
      </w:r>
      <w:r w:rsidRPr="0098762D">
        <w:rPr>
          <w:noProof/>
          <w:sz w:val="18"/>
        </w:rPr>
        <w:fldChar w:fldCharType="end"/>
      </w:r>
    </w:p>
    <w:p w:rsidR="0098762D" w:rsidRDefault="0098762D">
      <w:pPr>
        <w:pStyle w:val="TOC9"/>
        <w:rPr>
          <w:rFonts w:asciiTheme="minorHAnsi" w:eastAsiaTheme="minorEastAsia" w:hAnsiTheme="minorHAnsi" w:cstheme="minorBidi"/>
          <w:i w:val="0"/>
          <w:noProof/>
          <w:kern w:val="0"/>
          <w:sz w:val="22"/>
          <w:szCs w:val="22"/>
        </w:rPr>
      </w:pPr>
      <w:r>
        <w:rPr>
          <w:noProof/>
        </w:rPr>
        <w:t>Health Insurance Act 1973</w:t>
      </w:r>
      <w:r w:rsidRPr="0098762D">
        <w:rPr>
          <w:i w:val="0"/>
          <w:noProof/>
          <w:sz w:val="18"/>
        </w:rPr>
        <w:tab/>
      </w:r>
      <w:r w:rsidRPr="0098762D">
        <w:rPr>
          <w:i w:val="0"/>
          <w:noProof/>
          <w:sz w:val="18"/>
        </w:rPr>
        <w:fldChar w:fldCharType="begin"/>
      </w:r>
      <w:r w:rsidRPr="0098762D">
        <w:rPr>
          <w:i w:val="0"/>
          <w:noProof/>
          <w:sz w:val="18"/>
        </w:rPr>
        <w:instrText xml:space="preserve"> PAGEREF _Toc403033754 \h </w:instrText>
      </w:r>
      <w:r w:rsidRPr="0098762D">
        <w:rPr>
          <w:i w:val="0"/>
          <w:noProof/>
          <w:sz w:val="18"/>
        </w:rPr>
      </w:r>
      <w:r w:rsidRPr="0098762D">
        <w:rPr>
          <w:i w:val="0"/>
          <w:noProof/>
          <w:sz w:val="18"/>
        </w:rPr>
        <w:fldChar w:fldCharType="separate"/>
      </w:r>
      <w:r w:rsidR="00E364AE">
        <w:rPr>
          <w:i w:val="0"/>
          <w:noProof/>
          <w:sz w:val="18"/>
        </w:rPr>
        <w:t>12</w:t>
      </w:r>
      <w:r w:rsidRPr="0098762D">
        <w:rPr>
          <w:i w:val="0"/>
          <w:noProof/>
          <w:sz w:val="18"/>
        </w:rPr>
        <w:fldChar w:fldCharType="end"/>
      </w:r>
    </w:p>
    <w:p w:rsidR="0098762D" w:rsidRDefault="0098762D">
      <w:pPr>
        <w:pStyle w:val="TOC7"/>
        <w:rPr>
          <w:rFonts w:asciiTheme="minorHAnsi" w:eastAsiaTheme="minorEastAsia" w:hAnsiTheme="minorHAnsi" w:cstheme="minorBidi"/>
          <w:noProof/>
          <w:kern w:val="0"/>
          <w:sz w:val="22"/>
          <w:szCs w:val="22"/>
        </w:rPr>
      </w:pPr>
      <w:r>
        <w:rPr>
          <w:noProof/>
        </w:rPr>
        <w:t>Part 3—Compliance</w:t>
      </w:r>
      <w:r w:rsidRPr="0098762D">
        <w:rPr>
          <w:noProof/>
          <w:sz w:val="18"/>
        </w:rPr>
        <w:tab/>
      </w:r>
      <w:r w:rsidRPr="0098762D">
        <w:rPr>
          <w:noProof/>
          <w:sz w:val="18"/>
        </w:rPr>
        <w:fldChar w:fldCharType="begin"/>
      </w:r>
      <w:r w:rsidRPr="0098762D">
        <w:rPr>
          <w:noProof/>
          <w:sz w:val="18"/>
        </w:rPr>
        <w:instrText xml:space="preserve"> PAGEREF _Toc403033757 \h </w:instrText>
      </w:r>
      <w:r w:rsidRPr="0098762D">
        <w:rPr>
          <w:noProof/>
          <w:sz w:val="18"/>
        </w:rPr>
      </w:r>
      <w:r w:rsidRPr="0098762D">
        <w:rPr>
          <w:noProof/>
          <w:sz w:val="18"/>
        </w:rPr>
        <w:fldChar w:fldCharType="separate"/>
      </w:r>
      <w:r w:rsidR="00E364AE">
        <w:rPr>
          <w:noProof/>
          <w:sz w:val="18"/>
        </w:rPr>
        <w:t>15</w:t>
      </w:r>
      <w:r w:rsidRPr="0098762D">
        <w:rPr>
          <w:noProof/>
          <w:sz w:val="18"/>
        </w:rPr>
        <w:fldChar w:fldCharType="end"/>
      </w:r>
    </w:p>
    <w:p w:rsidR="0098762D" w:rsidRDefault="0098762D">
      <w:pPr>
        <w:pStyle w:val="TOC9"/>
        <w:rPr>
          <w:rFonts w:asciiTheme="minorHAnsi" w:eastAsiaTheme="minorEastAsia" w:hAnsiTheme="minorHAnsi" w:cstheme="minorBidi"/>
          <w:i w:val="0"/>
          <w:noProof/>
          <w:kern w:val="0"/>
          <w:sz w:val="22"/>
          <w:szCs w:val="22"/>
        </w:rPr>
      </w:pPr>
      <w:r>
        <w:rPr>
          <w:noProof/>
        </w:rPr>
        <w:t>Dental Benefits Act 2008</w:t>
      </w:r>
      <w:r w:rsidRPr="0098762D">
        <w:rPr>
          <w:i w:val="0"/>
          <w:noProof/>
          <w:sz w:val="18"/>
        </w:rPr>
        <w:tab/>
      </w:r>
      <w:r w:rsidRPr="0098762D">
        <w:rPr>
          <w:i w:val="0"/>
          <w:noProof/>
          <w:sz w:val="18"/>
        </w:rPr>
        <w:fldChar w:fldCharType="begin"/>
      </w:r>
      <w:r w:rsidRPr="0098762D">
        <w:rPr>
          <w:i w:val="0"/>
          <w:noProof/>
          <w:sz w:val="18"/>
        </w:rPr>
        <w:instrText xml:space="preserve"> PAGEREF _Toc403033758 \h </w:instrText>
      </w:r>
      <w:r w:rsidRPr="0098762D">
        <w:rPr>
          <w:i w:val="0"/>
          <w:noProof/>
          <w:sz w:val="18"/>
        </w:rPr>
      </w:r>
      <w:r w:rsidRPr="0098762D">
        <w:rPr>
          <w:i w:val="0"/>
          <w:noProof/>
          <w:sz w:val="18"/>
        </w:rPr>
        <w:fldChar w:fldCharType="separate"/>
      </w:r>
      <w:r w:rsidR="00E364AE">
        <w:rPr>
          <w:i w:val="0"/>
          <w:noProof/>
          <w:sz w:val="18"/>
        </w:rPr>
        <w:t>15</w:t>
      </w:r>
      <w:r w:rsidRPr="0098762D">
        <w:rPr>
          <w:i w:val="0"/>
          <w:noProof/>
          <w:sz w:val="18"/>
        </w:rPr>
        <w:fldChar w:fldCharType="end"/>
      </w:r>
    </w:p>
    <w:p w:rsidR="0098762D" w:rsidRDefault="0098762D">
      <w:pPr>
        <w:pStyle w:val="TOC7"/>
        <w:rPr>
          <w:rFonts w:asciiTheme="minorHAnsi" w:eastAsiaTheme="minorEastAsia" w:hAnsiTheme="minorHAnsi" w:cstheme="minorBidi"/>
          <w:noProof/>
          <w:kern w:val="0"/>
          <w:sz w:val="22"/>
          <w:szCs w:val="22"/>
        </w:rPr>
      </w:pPr>
      <w:r>
        <w:rPr>
          <w:noProof/>
        </w:rPr>
        <w:t>Part 4—Delegation of Ministerial powers</w:t>
      </w:r>
      <w:r w:rsidRPr="0098762D">
        <w:rPr>
          <w:noProof/>
          <w:sz w:val="18"/>
        </w:rPr>
        <w:tab/>
      </w:r>
      <w:r w:rsidRPr="0098762D">
        <w:rPr>
          <w:noProof/>
          <w:sz w:val="18"/>
        </w:rPr>
        <w:fldChar w:fldCharType="begin"/>
      </w:r>
      <w:r w:rsidRPr="0098762D">
        <w:rPr>
          <w:noProof/>
          <w:sz w:val="18"/>
        </w:rPr>
        <w:instrText xml:space="preserve"> PAGEREF _Toc403033775 \h </w:instrText>
      </w:r>
      <w:r w:rsidRPr="0098762D">
        <w:rPr>
          <w:noProof/>
          <w:sz w:val="18"/>
        </w:rPr>
      </w:r>
      <w:r w:rsidRPr="0098762D">
        <w:rPr>
          <w:noProof/>
          <w:sz w:val="18"/>
        </w:rPr>
        <w:fldChar w:fldCharType="separate"/>
      </w:r>
      <w:r w:rsidR="00E364AE">
        <w:rPr>
          <w:noProof/>
          <w:sz w:val="18"/>
        </w:rPr>
        <w:t>30</w:t>
      </w:r>
      <w:r w:rsidRPr="0098762D">
        <w:rPr>
          <w:noProof/>
          <w:sz w:val="18"/>
        </w:rPr>
        <w:fldChar w:fldCharType="end"/>
      </w:r>
    </w:p>
    <w:p w:rsidR="0098762D" w:rsidRDefault="0098762D">
      <w:pPr>
        <w:pStyle w:val="TOC9"/>
        <w:rPr>
          <w:rFonts w:asciiTheme="minorHAnsi" w:eastAsiaTheme="minorEastAsia" w:hAnsiTheme="minorHAnsi" w:cstheme="minorBidi"/>
          <w:i w:val="0"/>
          <w:noProof/>
          <w:kern w:val="0"/>
          <w:sz w:val="22"/>
          <w:szCs w:val="22"/>
        </w:rPr>
      </w:pPr>
      <w:r>
        <w:rPr>
          <w:noProof/>
        </w:rPr>
        <w:t>Dental Benefits Act 2008</w:t>
      </w:r>
      <w:r w:rsidRPr="0098762D">
        <w:rPr>
          <w:i w:val="0"/>
          <w:noProof/>
          <w:sz w:val="18"/>
        </w:rPr>
        <w:tab/>
      </w:r>
      <w:r w:rsidRPr="0098762D">
        <w:rPr>
          <w:i w:val="0"/>
          <w:noProof/>
          <w:sz w:val="18"/>
        </w:rPr>
        <w:fldChar w:fldCharType="begin"/>
      </w:r>
      <w:r w:rsidRPr="0098762D">
        <w:rPr>
          <w:i w:val="0"/>
          <w:noProof/>
          <w:sz w:val="18"/>
        </w:rPr>
        <w:instrText xml:space="preserve"> PAGEREF _Toc403033776 \h </w:instrText>
      </w:r>
      <w:r w:rsidRPr="0098762D">
        <w:rPr>
          <w:i w:val="0"/>
          <w:noProof/>
          <w:sz w:val="18"/>
        </w:rPr>
      </w:r>
      <w:r w:rsidRPr="0098762D">
        <w:rPr>
          <w:i w:val="0"/>
          <w:noProof/>
          <w:sz w:val="18"/>
        </w:rPr>
        <w:fldChar w:fldCharType="separate"/>
      </w:r>
      <w:r w:rsidR="00E364AE">
        <w:rPr>
          <w:i w:val="0"/>
          <w:noProof/>
          <w:sz w:val="18"/>
        </w:rPr>
        <w:t>30</w:t>
      </w:r>
      <w:r w:rsidRPr="0098762D">
        <w:rPr>
          <w:i w:val="0"/>
          <w:noProof/>
          <w:sz w:val="18"/>
        </w:rPr>
        <w:fldChar w:fldCharType="end"/>
      </w:r>
    </w:p>
    <w:p w:rsidR="0098762D" w:rsidRDefault="0098762D">
      <w:pPr>
        <w:pStyle w:val="TOC7"/>
        <w:rPr>
          <w:rFonts w:asciiTheme="minorHAnsi" w:eastAsiaTheme="minorEastAsia" w:hAnsiTheme="minorHAnsi" w:cstheme="minorBidi"/>
          <w:noProof/>
          <w:kern w:val="0"/>
          <w:sz w:val="22"/>
          <w:szCs w:val="22"/>
        </w:rPr>
      </w:pPr>
      <w:r>
        <w:rPr>
          <w:noProof/>
        </w:rPr>
        <w:t>Part 5—Dental providers</w:t>
      </w:r>
      <w:r w:rsidRPr="0098762D">
        <w:rPr>
          <w:noProof/>
          <w:sz w:val="18"/>
        </w:rPr>
        <w:tab/>
      </w:r>
      <w:r w:rsidRPr="0098762D">
        <w:rPr>
          <w:noProof/>
          <w:sz w:val="18"/>
        </w:rPr>
        <w:fldChar w:fldCharType="begin"/>
      </w:r>
      <w:r w:rsidRPr="0098762D">
        <w:rPr>
          <w:noProof/>
          <w:sz w:val="18"/>
        </w:rPr>
        <w:instrText xml:space="preserve"> PAGEREF _Toc403033777 \h </w:instrText>
      </w:r>
      <w:r w:rsidRPr="0098762D">
        <w:rPr>
          <w:noProof/>
          <w:sz w:val="18"/>
        </w:rPr>
      </w:r>
      <w:r w:rsidRPr="0098762D">
        <w:rPr>
          <w:noProof/>
          <w:sz w:val="18"/>
        </w:rPr>
        <w:fldChar w:fldCharType="separate"/>
      </w:r>
      <w:r w:rsidR="00E364AE">
        <w:rPr>
          <w:noProof/>
          <w:sz w:val="18"/>
        </w:rPr>
        <w:t>31</w:t>
      </w:r>
      <w:r w:rsidRPr="0098762D">
        <w:rPr>
          <w:noProof/>
          <w:sz w:val="18"/>
        </w:rPr>
        <w:fldChar w:fldCharType="end"/>
      </w:r>
    </w:p>
    <w:p w:rsidR="0098762D" w:rsidRDefault="0098762D">
      <w:pPr>
        <w:pStyle w:val="TOC9"/>
        <w:rPr>
          <w:rFonts w:asciiTheme="minorHAnsi" w:eastAsiaTheme="minorEastAsia" w:hAnsiTheme="minorHAnsi" w:cstheme="minorBidi"/>
          <w:i w:val="0"/>
          <w:noProof/>
          <w:kern w:val="0"/>
          <w:sz w:val="22"/>
          <w:szCs w:val="22"/>
        </w:rPr>
      </w:pPr>
      <w:r>
        <w:rPr>
          <w:noProof/>
        </w:rPr>
        <w:t>Dental Benefits Act 2008</w:t>
      </w:r>
      <w:r w:rsidRPr="0098762D">
        <w:rPr>
          <w:i w:val="0"/>
          <w:noProof/>
          <w:sz w:val="18"/>
        </w:rPr>
        <w:tab/>
      </w:r>
      <w:r w:rsidRPr="0098762D">
        <w:rPr>
          <w:i w:val="0"/>
          <w:noProof/>
          <w:sz w:val="18"/>
        </w:rPr>
        <w:fldChar w:fldCharType="begin"/>
      </w:r>
      <w:r w:rsidRPr="0098762D">
        <w:rPr>
          <w:i w:val="0"/>
          <w:noProof/>
          <w:sz w:val="18"/>
        </w:rPr>
        <w:instrText xml:space="preserve"> PAGEREF _Toc403033778 \h </w:instrText>
      </w:r>
      <w:r w:rsidRPr="0098762D">
        <w:rPr>
          <w:i w:val="0"/>
          <w:noProof/>
          <w:sz w:val="18"/>
        </w:rPr>
      </w:r>
      <w:r w:rsidRPr="0098762D">
        <w:rPr>
          <w:i w:val="0"/>
          <w:noProof/>
          <w:sz w:val="18"/>
        </w:rPr>
        <w:fldChar w:fldCharType="separate"/>
      </w:r>
      <w:r w:rsidR="00E364AE">
        <w:rPr>
          <w:i w:val="0"/>
          <w:noProof/>
          <w:sz w:val="18"/>
        </w:rPr>
        <w:t>31</w:t>
      </w:r>
      <w:r w:rsidRPr="0098762D">
        <w:rPr>
          <w:i w:val="0"/>
          <w:noProof/>
          <w:sz w:val="18"/>
        </w:rPr>
        <w:fldChar w:fldCharType="end"/>
      </w:r>
    </w:p>
    <w:p w:rsidR="0098762D" w:rsidRDefault="0098762D">
      <w:pPr>
        <w:pStyle w:val="TOC7"/>
        <w:rPr>
          <w:rFonts w:asciiTheme="minorHAnsi" w:eastAsiaTheme="minorEastAsia" w:hAnsiTheme="minorHAnsi" w:cstheme="minorBidi"/>
          <w:noProof/>
          <w:kern w:val="0"/>
          <w:sz w:val="22"/>
          <w:szCs w:val="22"/>
        </w:rPr>
      </w:pPr>
      <w:r>
        <w:rPr>
          <w:noProof/>
        </w:rPr>
        <w:t>Part 6—Provision of information</w:t>
      </w:r>
      <w:r w:rsidRPr="0098762D">
        <w:rPr>
          <w:noProof/>
          <w:sz w:val="18"/>
        </w:rPr>
        <w:tab/>
      </w:r>
      <w:r w:rsidRPr="0098762D">
        <w:rPr>
          <w:noProof/>
          <w:sz w:val="18"/>
        </w:rPr>
        <w:fldChar w:fldCharType="begin"/>
      </w:r>
      <w:r w:rsidRPr="0098762D">
        <w:rPr>
          <w:noProof/>
          <w:sz w:val="18"/>
        </w:rPr>
        <w:instrText xml:space="preserve"> PAGEREF _Toc403033779 \h </w:instrText>
      </w:r>
      <w:r w:rsidRPr="0098762D">
        <w:rPr>
          <w:noProof/>
          <w:sz w:val="18"/>
        </w:rPr>
      </w:r>
      <w:r w:rsidRPr="0098762D">
        <w:rPr>
          <w:noProof/>
          <w:sz w:val="18"/>
        </w:rPr>
        <w:fldChar w:fldCharType="separate"/>
      </w:r>
      <w:r w:rsidR="00E364AE">
        <w:rPr>
          <w:noProof/>
          <w:sz w:val="18"/>
        </w:rPr>
        <w:t>32</w:t>
      </w:r>
      <w:r w:rsidRPr="0098762D">
        <w:rPr>
          <w:noProof/>
          <w:sz w:val="18"/>
        </w:rPr>
        <w:fldChar w:fldCharType="end"/>
      </w:r>
    </w:p>
    <w:p w:rsidR="0098762D" w:rsidRDefault="0098762D">
      <w:pPr>
        <w:pStyle w:val="TOC9"/>
        <w:rPr>
          <w:rFonts w:asciiTheme="minorHAnsi" w:eastAsiaTheme="minorEastAsia" w:hAnsiTheme="minorHAnsi" w:cstheme="minorBidi"/>
          <w:i w:val="0"/>
          <w:noProof/>
          <w:kern w:val="0"/>
          <w:sz w:val="22"/>
          <w:szCs w:val="22"/>
        </w:rPr>
      </w:pPr>
      <w:r>
        <w:rPr>
          <w:noProof/>
        </w:rPr>
        <w:t>Dental Benefits Act 2008</w:t>
      </w:r>
      <w:r w:rsidRPr="0098762D">
        <w:rPr>
          <w:i w:val="0"/>
          <w:noProof/>
          <w:sz w:val="18"/>
        </w:rPr>
        <w:tab/>
      </w:r>
      <w:r w:rsidRPr="0098762D">
        <w:rPr>
          <w:i w:val="0"/>
          <w:noProof/>
          <w:sz w:val="18"/>
        </w:rPr>
        <w:fldChar w:fldCharType="begin"/>
      </w:r>
      <w:r w:rsidRPr="0098762D">
        <w:rPr>
          <w:i w:val="0"/>
          <w:noProof/>
          <w:sz w:val="18"/>
        </w:rPr>
        <w:instrText xml:space="preserve"> PAGEREF _Toc403033780 \h </w:instrText>
      </w:r>
      <w:r w:rsidRPr="0098762D">
        <w:rPr>
          <w:i w:val="0"/>
          <w:noProof/>
          <w:sz w:val="18"/>
        </w:rPr>
      </w:r>
      <w:r w:rsidRPr="0098762D">
        <w:rPr>
          <w:i w:val="0"/>
          <w:noProof/>
          <w:sz w:val="18"/>
        </w:rPr>
        <w:fldChar w:fldCharType="separate"/>
      </w:r>
      <w:r w:rsidR="00E364AE">
        <w:rPr>
          <w:i w:val="0"/>
          <w:noProof/>
          <w:sz w:val="18"/>
        </w:rPr>
        <w:t>32</w:t>
      </w:r>
      <w:r w:rsidRPr="0098762D">
        <w:rPr>
          <w:i w:val="0"/>
          <w:noProof/>
          <w:sz w:val="18"/>
        </w:rPr>
        <w:fldChar w:fldCharType="end"/>
      </w:r>
    </w:p>
    <w:p w:rsidR="0098762D" w:rsidRDefault="0098762D">
      <w:pPr>
        <w:pStyle w:val="TOC7"/>
        <w:rPr>
          <w:rFonts w:asciiTheme="minorHAnsi" w:eastAsiaTheme="minorEastAsia" w:hAnsiTheme="minorHAnsi" w:cstheme="minorBidi"/>
          <w:noProof/>
          <w:kern w:val="0"/>
          <w:sz w:val="22"/>
          <w:szCs w:val="22"/>
        </w:rPr>
      </w:pPr>
      <w:r>
        <w:rPr>
          <w:noProof/>
        </w:rPr>
        <w:t>Part 7—Technical amendment</w:t>
      </w:r>
      <w:r w:rsidRPr="0098762D">
        <w:rPr>
          <w:noProof/>
          <w:sz w:val="18"/>
        </w:rPr>
        <w:tab/>
      </w:r>
      <w:r w:rsidRPr="0098762D">
        <w:rPr>
          <w:noProof/>
          <w:sz w:val="18"/>
        </w:rPr>
        <w:fldChar w:fldCharType="begin"/>
      </w:r>
      <w:r w:rsidRPr="0098762D">
        <w:rPr>
          <w:noProof/>
          <w:sz w:val="18"/>
        </w:rPr>
        <w:instrText xml:space="preserve"> PAGEREF _Toc403033781 \h </w:instrText>
      </w:r>
      <w:r w:rsidRPr="0098762D">
        <w:rPr>
          <w:noProof/>
          <w:sz w:val="18"/>
        </w:rPr>
      </w:r>
      <w:r w:rsidRPr="0098762D">
        <w:rPr>
          <w:noProof/>
          <w:sz w:val="18"/>
        </w:rPr>
        <w:fldChar w:fldCharType="separate"/>
      </w:r>
      <w:r w:rsidR="00E364AE">
        <w:rPr>
          <w:noProof/>
          <w:sz w:val="18"/>
        </w:rPr>
        <w:t>33</w:t>
      </w:r>
      <w:r w:rsidRPr="0098762D">
        <w:rPr>
          <w:noProof/>
          <w:sz w:val="18"/>
        </w:rPr>
        <w:fldChar w:fldCharType="end"/>
      </w:r>
    </w:p>
    <w:p w:rsidR="0098762D" w:rsidRDefault="0098762D">
      <w:pPr>
        <w:pStyle w:val="TOC9"/>
        <w:rPr>
          <w:rFonts w:asciiTheme="minorHAnsi" w:eastAsiaTheme="minorEastAsia" w:hAnsiTheme="minorHAnsi" w:cstheme="minorBidi"/>
          <w:i w:val="0"/>
          <w:noProof/>
          <w:kern w:val="0"/>
          <w:sz w:val="22"/>
          <w:szCs w:val="22"/>
        </w:rPr>
      </w:pPr>
      <w:r>
        <w:rPr>
          <w:noProof/>
        </w:rPr>
        <w:t>Dental Benefits Act 2008</w:t>
      </w:r>
      <w:r w:rsidRPr="0098762D">
        <w:rPr>
          <w:i w:val="0"/>
          <w:noProof/>
          <w:sz w:val="18"/>
        </w:rPr>
        <w:tab/>
      </w:r>
      <w:r w:rsidRPr="0098762D">
        <w:rPr>
          <w:i w:val="0"/>
          <w:noProof/>
          <w:sz w:val="18"/>
        </w:rPr>
        <w:fldChar w:fldCharType="begin"/>
      </w:r>
      <w:r w:rsidRPr="0098762D">
        <w:rPr>
          <w:i w:val="0"/>
          <w:noProof/>
          <w:sz w:val="18"/>
        </w:rPr>
        <w:instrText xml:space="preserve"> PAGEREF _Toc403033782 \h </w:instrText>
      </w:r>
      <w:r w:rsidRPr="0098762D">
        <w:rPr>
          <w:i w:val="0"/>
          <w:noProof/>
          <w:sz w:val="18"/>
        </w:rPr>
      </w:r>
      <w:r w:rsidRPr="0098762D">
        <w:rPr>
          <w:i w:val="0"/>
          <w:noProof/>
          <w:sz w:val="18"/>
        </w:rPr>
        <w:fldChar w:fldCharType="separate"/>
      </w:r>
      <w:r w:rsidR="00E364AE">
        <w:rPr>
          <w:i w:val="0"/>
          <w:noProof/>
          <w:sz w:val="18"/>
        </w:rPr>
        <w:t>33</w:t>
      </w:r>
      <w:r w:rsidRPr="0098762D">
        <w:rPr>
          <w:i w:val="0"/>
          <w:noProof/>
          <w:sz w:val="18"/>
        </w:rPr>
        <w:fldChar w:fldCharType="end"/>
      </w:r>
    </w:p>
    <w:p w:rsidR="00055B5C" w:rsidRPr="00985927" w:rsidRDefault="0098762D" w:rsidP="0048364F">
      <w:r>
        <w:fldChar w:fldCharType="end"/>
      </w:r>
    </w:p>
    <w:p w:rsidR="00060FF9" w:rsidRPr="00985927" w:rsidRDefault="00060FF9" w:rsidP="0048364F"/>
    <w:p w:rsidR="00FE7F93" w:rsidRPr="00985927" w:rsidRDefault="00FE7F93" w:rsidP="0048364F">
      <w:pPr>
        <w:sectPr w:rsidR="00FE7F93" w:rsidRPr="00985927" w:rsidSect="002F191B">
          <w:headerReference w:type="even" r:id="rId15"/>
          <w:headerReference w:type="default" r:id="rId16"/>
          <w:footerReference w:type="even" r:id="rId17"/>
          <w:footerReference w:type="default" r:id="rId18"/>
          <w:headerReference w:type="first" r:id="rId19"/>
          <w:pgSz w:w="11907" w:h="16839"/>
          <w:pgMar w:top="2381" w:right="2409" w:bottom="4252" w:left="2409" w:header="720" w:footer="3402" w:gutter="0"/>
          <w:pgNumType w:fmt="lowerRoman" w:start="1"/>
          <w:cols w:space="708"/>
          <w:docGrid w:linePitch="360"/>
        </w:sectPr>
      </w:pPr>
    </w:p>
    <w:p w:rsidR="002F191B" w:rsidRDefault="00E364AE">
      <w:r>
        <w:lastRenderedPageBreak/>
        <w:pict>
          <v:shape id="_x0000_i1026" type="#_x0000_t75" style="width:108.75pt;height:77.25pt" fillcolor="window">
            <v:imagedata r:id="rId8" o:title=""/>
          </v:shape>
        </w:pict>
      </w:r>
    </w:p>
    <w:p w:rsidR="002F191B" w:rsidRDefault="002F191B"/>
    <w:p w:rsidR="002F191B" w:rsidRDefault="002F191B" w:rsidP="002F191B">
      <w:pPr>
        <w:spacing w:line="240" w:lineRule="auto"/>
      </w:pPr>
    </w:p>
    <w:p w:rsidR="002F191B" w:rsidRDefault="00E364AE" w:rsidP="002F191B">
      <w:pPr>
        <w:pStyle w:val="ShortTP1"/>
      </w:pPr>
      <w:r>
        <w:fldChar w:fldCharType="begin"/>
      </w:r>
      <w:r>
        <w:instrText xml:space="preserve"> STYLEREF ShortT </w:instrText>
      </w:r>
      <w:r>
        <w:fldChar w:fldCharType="separate"/>
      </w:r>
      <w:r>
        <w:rPr>
          <w:noProof/>
        </w:rPr>
        <w:t>Dental Benefits Legislation Amendment Act 2014</w:t>
      </w:r>
      <w:r>
        <w:rPr>
          <w:noProof/>
        </w:rPr>
        <w:fldChar w:fldCharType="end"/>
      </w:r>
    </w:p>
    <w:p w:rsidR="002F191B" w:rsidRDefault="00E364AE" w:rsidP="002F191B">
      <w:pPr>
        <w:pStyle w:val="ActNoP1"/>
      </w:pPr>
      <w:r>
        <w:fldChar w:fldCharType="begin"/>
      </w:r>
      <w:r>
        <w:instrText xml:space="preserve"> STYLEREF Actno </w:instrText>
      </w:r>
      <w:r>
        <w:fldChar w:fldCharType="separate"/>
      </w:r>
      <w:r>
        <w:rPr>
          <w:noProof/>
        </w:rPr>
        <w:t>No. 115, 2014</w:t>
      </w:r>
      <w:r>
        <w:rPr>
          <w:noProof/>
        </w:rPr>
        <w:fldChar w:fldCharType="end"/>
      </w:r>
    </w:p>
    <w:p w:rsidR="002F191B" w:rsidRPr="009A0728" w:rsidRDefault="002F191B" w:rsidP="00E3057B">
      <w:pPr>
        <w:pBdr>
          <w:bottom w:val="single" w:sz="6" w:space="0" w:color="auto"/>
        </w:pBdr>
        <w:spacing w:before="400" w:line="240" w:lineRule="auto"/>
        <w:rPr>
          <w:rFonts w:eastAsia="Times New Roman"/>
          <w:b/>
          <w:sz w:val="28"/>
        </w:rPr>
      </w:pPr>
    </w:p>
    <w:p w:rsidR="002F191B" w:rsidRPr="009A0728" w:rsidRDefault="002F191B" w:rsidP="00E3057B">
      <w:pPr>
        <w:spacing w:line="40" w:lineRule="exact"/>
        <w:rPr>
          <w:rFonts w:eastAsia="Calibri"/>
          <w:b/>
          <w:sz w:val="28"/>
        </w:rPr>
      </w:pPr>
    </w:p>
    <w:p w:rsidR="002F191B" w:rsidRPr="009A0728" w:rsidRDefault="002F191B" w:rsidP="00E3057B">
      <w:pPr>
        <w:pBdr>
          <w:top w:val="single" w:sz="12" w:space="0" w:color="auto"/>
        </w:pBdr>
        <w:spacing w:line="240" w:lineRule="auto"/>
        <w:rPr>
          <w:rFonts w:eastAsia="Times New Roman"/>
          <w:b/>
          <w:sz w:val="28"/>
        </w:rPr>
      </w:pPr>
    </w:p>
    <w:p w:rsidR="0048364F" w:rsidRPr="00985927" w:rsidRDefault="002F191B" w:rsidP="00985927">
      <w:pPr>
        <w:pStyle w:val="Page1"/>
      </w:pPr>
      <w:r>
        <w:t>An Act</w:t>
      </w:r>
      <w:r w:rsidR="00985927" w:rsidRPr="00985927">
        <w:t xml:space="preserve"> to amend legislation in relation to dental benefits, and for other purposes</w:t>
      </w:r>
    </w:p>
    <w:p w:rsidR="00E3057B" w:rsidRDefault="00E3057B" w:rsidP="00E3057B">
      <w:pPr>
        <w:pStyle w:val="AssentDt"/>
        <w:spacing w:before="240"/>
        <w:rPr>
          <w:sz w:val="24"/>
        </w:rPr>
      </w:pPr>
      <w:r>
        <w:rPr>
          <w:sz w:val="24"/>
        </w:rPr>
        <w:t>[</w:t>
      </w:r>
      <w:r>
        <w:rPr>
          <w:i/>
          <w:sz w:val="24"/>
        </w:rPr>
        <w:t>Assented to 3 November 2014</w:t>
      </w:r>
      <w:r>
        <w:rPr>
          <w:sz w:val="24"/>
        </w:rPr>
        <w:t>]</w:t>
      </w:r>
    </w:p>
    <w:p w:rsidR="0048364F" w:rsidRPr="00985927" w:rsidRDefault="0048364F" w:rsidP="00985927">
      <w:pPr>
        <w:spacing w:before="240" w:line="240" w:lineRule="auto"/>
        <w:rPr>
          <w:sz w:val="32"/>
        </w:rPr>
      </w:pPr>
      <w:bookmarkStart w:id="1" w:name="_GoBack"/>
      <w:bookmarkEnd w:id="1"/>
      <w:r w:rsidRPr="00985927">
        <w:rPr>
          <w:sz w:val="32"/>
        </w:rPr>
        <w:t>The Parliament of Australia enacts:</w:t>
      </w:r>
    </w:p>
    <w:p w:rsidR="0048364F" w:rsidRPr="00985927" w:rsidRDefault="0048364F" w:rsidP="00985927">
      <w:pPr>
        <w:pStyle w:val="ActHead5"/>
      </w:pPr>
      <w:bookmarkStart w:id="2" w:name="_Toc403033739"/>
      <w:r w:rsidRPr="00985927">
        <w:rPr>
          <w:rStyle w:val="CharSectno"/>
        </w:rPr>
        <w:t>1</w:t>
      </w:r>
      <w:r w:rsidRPr="00985927">
        <w:t xml:space="preserve">  Short title</w:t>
      </w:r>
      <w:bookmarkEnd w:id="2"/>
    </w:p>
    <w:p w:rsidR="0048364F" w:rsidRPr="00985927" w:rsidRDefault="0048364F" w:rsidP="00985927">
      <w:pPr>
        <w:pStyle w:val="subsection"/>
      </w:pPr>
      <w:r w:rsidRPr="00985927">
        <w:tab/>
      </w:r>
      <w:r w:rsidRPr="00985927">
        <w:tab/>
        <w:t xml:space="preserve">This Act may be cited as the </w:t>
      </w:r>
      <w:r w:rsidR="006D116E" w:rsidRPr="00985927">
        <w:rPr>
          <w:i/>
        </w:rPr>
        <w:t>Dental Benefits Legislation Amendment</w:t>
      </w:r>
      <w:r w:rsidR="00C164CA" w:rsidRPr="00985927">
        <w:rPr>
          <w:i/>
        </w:rPr>
        <w:t xml:space="preserve"> Act 201</w:t>
      </w:r>
      <w:r w:rsidR="00A41E0B" w:rsidRPr="00985927">
        <w:rPr>
          <w:i/>
        </w:rPr>
        <w:t>4</w:t>
      </w:r>
      <w:r w:rsidRPr="00985927">
        <w:t>.</w:t>
      </w:r>
    </w:p>
    <w:p w:rsidR="0048364F" w:rsidRPr="00985927" w:rsidRDefault="0048364F" w:rsidP="00985927">
      <w:pPr>
        <w:pStyle w:val="ActHead5"/>
      </w:pPr>
      <w:bookmarkStart w:id="3" w:name="_Toc403033740"/>
      <w:r w:rsidRPr="00985927">
        <w:rPr>
          <w:rStyle w:val="CharSectno"/>
        </w:rPr>
        <w:lastRenderedPageBreak/>
        <w:t>2</w:t>
      </w:r>
      <w:r w:rsidRPr="00985927">
        <w:t xml:space="preserve">  Commencement</w:t>
      </w:r>
      <w:bookmarkEnd w:id="3"/>
    </w:p>
    <w:p w:rsidR="00283502" w:rsidRPr="00985927" w:rsidRDefault="00283502" w:rsidP="00985927">
      <w:pPr>
        <w:pStyle w:val="subsection"/>
      </w:pPr>
      <w:r w:rsidRPr="00985927">
        <w:tab/>
      </w:r>
      <w:r w:rsidRPr="00985927">
        <w:tab/>
        <w:t>This Act commences on the day after this Act receives the Royal Assent.</w:t>
      </w:r>
    </w:p>
    <w:p w:rsidR="0048364F" w:rsidRPr="00985927" w:rsidRDefault="0048364F" w:rsidP="00985927">
      <w:pPr>
        <w:pStyle w:val="ActHead5"/>
      </w:pPr>
      <w:bookmarkStart w:id="4" w:name="_Toc403033741"/>
      <w:r w:rsidRPr="00985927">
        <w:rPr>
          <w:rStyle w:val="CharSectno"/>
        </w:rPr>
        <w:t>3</w:t>
      </w:r>
      <w:r w:rsidRPr="00985927">
        <w:t xml:space="preserve">  Schedule(s)</w:t>
      </w:r>
      <w:bookmarkEnd w:id="4"/>
    </w:p>
    <w:p w:rsidR="0048364F" w:rsidRPr="00985927" w:rsidRDefault="0048364F" w:rsidP="00985927">
      <w:pPr>
        <w:pStyle w:val="subsection"/>
      </w:pPr>
      <w:r w:rsidRPr="00985927">
        <w:tab/>
      </w:r>
      <w:r w:rsidRPr="00985927">
        <w:tab/>
        <w:t>Each Act that is specified in a Schedule to this Act is amended or repealed as set out in the applicable items in the Schedule concerned, and any other item in a Schedule to this Act has effect according to its terms.</w:t>
      </w:r>
    </w:p>
    <w:p w:rsidR="0048364F" w:rsidRPr="00985927" w:rsidRDefault="0048364F" w:rsidP="00985927">
      <w:pPr>
        <w:pStyle w:val="ActHead6"/>
        <w:pageBreakBefore/>
      </w:pPr>
      <w:bookmarkStart w:id="5" w:name="_Toc403033742"/>
      <w:bookmarkStart w:id="6" w:name="opcAmSched"/>
      <w:bookmarkStart w:id="7" w:name="opcCurrentFind"/>
      <w:r w:rsidRPr="00985927">
        <w:rPr>
          <w:rStyle w:val="CharAmSchNo"/>
        </w:rPr>
        <w:lastRenderedPageBreak/>
        <w:t>Schedule</w:t>
      </w:r>
      <w:r w:rsidR="00985927" w:rsidRPr="00985927">
        <w:rPr>
          <w:rStyle w:val="CharAmSchNo"/>
        </w:rPr>
        <w:t> </w:t>
      </w:r>
      <w:r w:rsidRPr="00985927">
        <w:rPr>
          <w:rStyle w:val="CharAmSchNo"/>
        </w:rPr>
        <w:t>1</w:t>
      </w:r>
      <w:r w:rsidRPr="00985927">
        <w:t>—</w:t>
      </w:r>
      <w:r w:rsidR="000B7229" w:rsidRPr="00985927">
        <w:rPr>
          <w:rStyle w:val="CharAmSchText"/>
        </w:rPr>
        <w:t>Amendments</w:t>
      </w:r>
      <w:bookmarkEnd w:id="5"/>
    </w:p>
    <w:p w:rsidR="0048364F" w:rsidRPr="00985927" w:rsidRDefault="000B7229" w:rsidP="00985927">
      <w:pPr>
        <w:pStyle w:val="ActHead7"/>
      </w:pPr>
      <w:bookmarkStart w:id="8" w:name="_Toc403033743"/>
      <w:bookmarkEnd w:id="6"/>
      <w:bookmarkEnd w:id="7"/>
      <w:r w:rsidRPr="00985927">
        <w:rPr>
          <w:rStyle w:val="CharAmPartNo"/>
        </w:rPr>
        <w:t>Part</w:t>
      </w:r>
      <w:r w:rsidR="00985927" w:rsidRPr="00985927">
        <w:rPr>
          <w:rStyle w:val="CharAmPartNo"/>
        </w:rPr>
        <w:t> </w:t>
      </w:r>
      <w:r w:rsidRPr="00985927">
        <w:rPr>
          <w:rStyle w:val="CharAmPartNo"/>
        </w:rPr>
        <w:t>1</w:t>
      </w:r>
      <w:r w:rsidRPr="00985927">
        <w:t>—</w:t>
      </w:r>
      <w:r w:rsidRPr="00985927">
        <w:rPr>
          <w:rStyle w:val="CharAmPartText"/>
        </w:rPr>
        <w:t>Professional Services Review</w:t>
      </w:r>
      <w:r w:rsidR="00172A1A" w:rsidRPr="00985927">
        <w:rPr>
          <w:rStyle w:val="CharAmPartText"/>
        </w:rPr>
        <w:t xml:space="preserve"> Scheme</w:t>
      </w:r>
      <w:bookmarkEnd w:id="8"/>
    </w:p>
    <w:p w:rsidR="00F840E6" w:rsidRPr="00985927" w:rsidRDefault="00F840E6" w:rsidP="00985927">
      <w:pPr>
        <w:pStyle w:val="ActHead9"/>
        <w:rPr>
          <w:i w:val="0"/>
        </w:rPr>
      </w:pPr>
      <w:bookmarkStart w:id="9" w:name="_Toc403033744"/>
      <w:r w:rsidRPr="00985927">
        <w:t>Dental Benefits Act 2008</w:t>
      </w:r>
      <w:bookmarkEnd w:id="9"/>
    </w:p>
    <w:p w:rsidR="00027E57" w:rsidRPr="00985927" w:rsidRDefault="00817927" w:rsidP="00985927">
      <w:pPr>
        <w:pStyle w:val="ItemHead"/>
      </w:pPr>
      <w:r w:rsidRPr="00985927">
        <w:t>1</w:t>
      </w:r>
      <w:r w:rsidR="00027E57" w:rsidRPr="00985927">
        <w:t xml:space="preserve">  Section</w:t>
      </w:r>
      <w:r w:rsidR="00985927" w:rsidRPr="00985927">
        <w:t> </w:t>
      </w:r>
      <w:r w:rsidR="00027E57" w:rsidRPr="00985927">
        <w:t>4</w:t>
      </w:r>
    </w:p>
    <w:p w:rsidR="00027E57" w:rsidRPr="00985927" w:rsidRDefault="00027E57" w:rsidP="00985927">
      <w:pPr>
        <w:pStyle w:val="Item"/>
      </w:pPr>
      <w:r w:rsidRPr="00985927">
        <w:t>Insert:</w:t>
      </w:r>
    </w:p>
    <w:p w:rsidR="00027E57" w:rsidRPr="00985927" w:rsidRDefault="00CE292B" w:rsidP="00985927">
      <w:pPr>
        <w:pStyle w:val="Definition"/>
      </w:pPr>
      <w:r w:rsidRPr="00985927">
        <w:rPr>
          <w:b/>
          <w:i/>
        </w:rPr>
        <w:t>disqualified practitioner</w:t>
      </w:r>
      <w:r w:rsidRPr="00985927">
        <w:t xml:space="preserve">: a </w:t>
      </w:r>
      <w:r w:rsidR="00D916C8" w:rsidRPr="00985927">
        <w:t>dental practitioner</w:t>
      </w:r>
      <w:r w:rsidRPr="00985927">
        <w:t xml:space="preserve"> is a </w:t>
      </w:r>
      <w:r w:rsidRPr="00985927">
        <w:rPr>
          <w:b/>
          <w:i/>
        </w:rPr>
        <w:t>disqualified practitioner</w:t>
      </w:r>
      <w:r w:rsidRPr="00985927">
        <w:t xml:space="preserve"> if:</w:t>
      </w:r>
    </w:p>
    <w:p w:rsidR="00CE292B" w:rsidRPr="00985927" w:rsidRDefault="00CE292B" w:rsidP="00985927">
      <w:pPr>
        <w:pStyle w:val="paragraph"/>
      </w:pPr>
      <w:r w:rsidRPr="00985927">
        <w:tab/>
        <w:t>(a)</w:t>
      </w:r>
      <w:r w:rsidRPr="00985927">
        <w:tab/>
        <w:t>the</w:t>
      </w:r>
      <w:r w:rsidR="00D916C8" w:rsidRPr="00985927">
        <w:t xml:space="preserve"> dental</w:t>
      </w:r>
      <w:r w:rsidRPr="00985927">
        <w:t xml:space="preserve"> practitioner is fully disqualified under an agreement in effect under section</w:t>
      </w:r>
      <w:r w:rsidR="00985927" w:rsidRPr="00985927">
        <w:t> </w:t>
      </w:r>
      <w:r w:rsidRPr="00985927">
        <w:t xml:space="preserve">92 of the </w:t>
      </w:r>
      <w:r w:rsidRPr="00985927">
        <w:rPr>
          <w:i/>
        </w:rPr>
        <w:t>Health Insurance Act 1973</w:t>
      </w:r>
      <w:r w:rsidRPr="00985927">
        <w:t>; or</w:t>
      </w:r>
    </w:p>
    <w:p w:rsidR="00CE292B" w:rsidRPr="00985927" w:rsidRDefault="00CE292B" w:rsidP="00985927">
      <w:pPr>
        <w:pStyle w:val="paragraph"/>
      </w:pPr>
      <w:r w:rsidRPr="00985927">
        <w:tab/>
        <w:t>(b)</w:t>
      </w:r>
      <w:r w:rsidRPr="00985927">
        <w:tab/>
        <w:t xml:space="preserve">the </w:t>
      </w:r>
      <w:r w:rsidR="00D916C8" w:rsidRPr="00985927">
        <w:t xml:space="preserve">dental </w:t>
      </w:r>
      <w:r w:rsidRPr="00985927">
        <w:t>practitioner is fully disqualified under section</w:t>
      </w:r>
      <w:r w:rsidR="00985927" w:rsidRPr="00985927">
        <w:t> </w:t>
      </w:r>
      <w:r w:rsidRPr="00985927">
        <w:t>105 of that Act; or</w:t>
      </w:r>
    </w:p>
    <w:p w:rsidR="00CE292B" w:rsidRPr="00985927" w:rsidRDefault="00CE292B" w:rsidP="00985927">
      <w:pPr>
        <w:pStyle w:val="paragraph"/>
      </w:pPr>
      <w:r w:rsidRPr="00985927">
        <w:tab/>
        <w:t>(c)</w:t>
      </w:r>
      <w:r w:rsidRPr="00985927">
        <w:tab/>
        <w:t>a final determination under section</w:t>
      </w:r>
      <w:r w:rsidR="00985927" w:rsidRPr="00985927">
        <w:t> </w:t>
      </w:r>
      <w:r w:rsidRPr="00985927">
        <w:t>106TA of that Act containing a direction under paragraph</w:t>
      </w:r>
      <w:r w:rsidR="00985927" w:rsidRPr="00985927">
        <w:t> </w:t>
      </w:r>
      <w:r w:rsidRPr="00985927">
        <w:t xml:space="preserve">106U(1)(h) of that Act that the </w:t>
      </w:r>
      <w:r w:rsidR="00D916C8" w:rsidRPr="00985927">
        <w:t xml:space="preserve">dental </w:t>
      </w:r>
      <w:r w:rsidRPr="00985927">
        <w:t>practitioner be fully disqualified is in effect.</w:t>
      </w:r>
    </w:p>
    <w:p w:rsidR="00103820" w:rsidRPr="00985927" w:rsidRDefault="00103820" w:rsidP="00985927">
      <w:pPr>
        <w:pStyle w:val="notetext"/>
      </w:pPr>
      <w:r w:rsidRPr="00985927">
        <w:t>Note:</w:t>
      </w:r>
      <w:r w:rsidRPr="00985927">
        <w:tab/>
        <w:t>Under section</w:t>
      </w:r>
      <w:r w:rsidR="00985927" w:rsidRPr="00985927">
        <w:t> </w:t>
      </w:r>
      <w:r w:rsidRPr="00985927">
        <w:t xml:space="preserve">106ZPM of the </w:t>
      </w:r>
      <w:r w:rsidRPr="00985927">
        <w:rPr>
          <w:i/>
        </w:rPr>
        <w:t>Health Insurance Act 1973</w:t>
      </w:r>
      <w:r w:rsidR="00FC0990" w:rsidRPr="00985927">
        <w:t xml:space="preserve"> (which deals with failure to produce </w:t>
      </w:r>
      <w:r w:rsidR="004247A4" w:rsidRPr="00985927">
        <w:t xml:space="preserve">certain </w:t>
      </w:r>
      <w:r w:rsidR="00FC0990" w:rsidRPr="00985927">
        <w:t xml:space="preserve">documents or give </w:t>
      </w:r>
      <w:r w:rsidR="004247A4" w:rsidRPr="00985927">
        <w:t xml:space="preserve">certain </w:t>
      </w:r>
      <w:r w:rsidR="00FC0990" w:rsidRPr="00985927">
        <w:t>information)</w:t>
      </w:r>
      <w:r w:rsidRPr="00985927">
        <w:t>, a person may be taken to be a disqualified practitioner for the purposes of section</w:t>
      </w:r>
      <w:r w:rsidR="005C3F3B" w:rsidRPr="00985927">
        <w:t>s</w:t>
      </w:r>
      <w:r w:rsidR="00985927" w:rsidRPr="00985927">
        <w:t> </w:t>
      </w:r>
      <w:r w:rsidRPr="00985927">
        <w:t>20B</w:t>
      </w:r>
      <w:r w:rsidR="005C3F3B" w:rsidRPr="00985927">
        <w:t xml:space="preserve"> to 20E</w:t>
      </w:r>
      <w:r w:rsidRPr="00985927">
        <w:t xml:space="preserve"> of this Act.</w:t>
      </w:r>
    </w:p>
    <w:p w:rsidR="00CE292B" w:rsidRPr="00985927" w:rsidRDefault="00CE292B" w:rsidP="00985927">
      <w:pPr>
        <w:pStyle w:val="Definition"/>
      </w:pPr>
      <w:r w:rsidRPr="00985927">
        <w:rPr>
          <w:b/>
          <w:i/>
        </w:rPr>
        <w:t>partly disqualified practitioner</w:t>
      </w:r>
      <w:r w:rsidRPr="00985927">
        <w:t xml:space="preserve">: a </w:t>
      </w:r>
      <w:r w:rsidR="00D916C8" w:rsidRPr="00985927">
        <w:t xml:space="preserve">dental practitioner </w:t>
      </w:r>
      <w:r w:rsidRPr="00985927">
        <w:t xml:space="preserve">is a </w:t>
      </w:r>
      <w:r w:rsidRPr="00985927">
        <w:rPr>
          <w:b/>
          <w:i/>
        </w:rPr>
        <w:t>partly</w:t>
      </w:r>
      <w:r w:rsidRPr="00985927">
        <w:t xml:space="preserve"> </w:t>
      </w:r>
      <w:r w:rsidRPr="00985927">
        <w:rPr>
          <w:b/>
          <w:i/>
        </w:rPr>
        <w:t>disqualified practitioner</w:t>
      </w:r>
      <w:r w:rsidRPr="00985927">
        <w:t xml:space="preserve"> in relation to a dental service if:</w:t>
      </w:r>
    </w:p>
    <w:p w:rsidR="00CE292B" w:rsidRPr="00985927" w:rsidRDefault="00CE292B" w:rsidP="00985927">
      <w:pPr>
        <w:pStyle w:val="paragraph"/>
      </w:pPr>
      <w:r w:rsidRPr="00985927">
        <w:tab/>
        <w:t>(a)</w:t>
      </w:r>
      <w:r w:rsidRPr="00985927">
        <w:tab/>
        <w:t xml:space="preserve">the </w:t>
      </w:r>
      <w:r w:rsidR="00D916C8" w:rsidRPr="00985927">
        <w:t xml:space="preserve">dental </w:t>
      </w:r>
      <w:r w:rsidRPr="00985927">
        <w:t>practitioner is partly disqualified under an agreement in effect under section</w:t>
      </w:r>
      <w:r w:rsidR="00985927" w:rsidRPr="00985927">
        <w:t> </w:t>
      </w:r>
      <w:r w:rsidRPr="00985927">
        <w:t xml:space="preserve">92 of the </w:t>
      </w:r>
      <w:r w:rsidRPr="00985927">
        <w:rPr>
          <w:i/>
        </w:rPr>
        <w:t>Health Insurance Act 1973</w:t>
      </w:r>
      <w:r w:rsidRPr="00985927">
        <w:t xml:space="preserve"> in respect of th</w:t>
      </w:r>
      <w:r w:rsidR="00055DBE" w:rsidRPr="00985927">
        <w:t>e</w:t>
      </w:r>
      <w:r w:rsidRPr="00985927">
        <w:t xml:space="preserve"> service; or</w:t>
      </w:r>
    </w:p>
    <w:p w:rsidR="00CE292B" w:rsidRPr="00985927" w:rsidRDefault="00CE292B" w:rsidP="00985927">
      <w:pPr>
        <w:pStyle w:val="paragraph"/>
      </w:pPr>
      <w:r w:rsidRPr="00985927">
        <w:tab/>
        <w:t>(b)</w:t>
      </w:r>
      <w:r w:rsidRPr="00985927">
        <w:tab/>
        <w:t>a final determination under section</w:t>
      </w:r>
      <w:r w:rsidR="00985927" w:rsidRPr="00985927">
        <w:t> </w:t>
      </w:r>
      <w:r w:rsidRPr="00985927">
        <w:t>106TA of that Act containing a direction under paragraph</w:t>
      </w:r>
      <w:r w:rsidR="00985927" w:rsidRPr="00985927">
        <w:t> </w:t>
      </w:r>
      <w:r w:rsidRPr="00985927">
        <w:t xml:space="preserve">106U(1)(g) of that Act that the </w:t>
      </w:r>
      <w:r w:rsidR="00D916C8" w:rsidRPr="00985927">
        <w:t xml:space="preserve">dental </w:t>
      </w:r>
      <w:r w:rsidRPr="00985927">
        <w:t>practitioner be partly disqualified is in effect in respect of th</w:t>
      </w:r>
      <w:r w:rsidR="00055DBE" w:rsidRPr="00985927">
        <w:t>e</w:t>
      </w:r>
      <w:r w:rsidRPr="00985927">
        <w:t xml:space="preserve"> service.</w:t>
      </w:r>
    </w:p>
    <w:p w:rsidR="00455086" w:rsidRPr="00985927" w:rsidRDefault="00817927" w:rsidP="00985927">
      <w:pPr>
        <w:pStyle w:val="ItemHead"/>
      </w:pPr>
      <w:r w:rsidRPr="00985927">
        <w:t>2</w:t>
      </w:r>
      <w:r w:rsidR="00455086" w:rsidRPr="00985927">
        <w:t xml:space="preserve">  Section</w:t>
      </w:r>
      <w:r w:rsidR="00985927" w:rsidRPr="00985927">
        <w:t> </w:t>
      </w:r>
      <w:r w:rsidR="00455086" w:rsidRPr="00985927">
        <w:t>10</w:t>
      </w:r>
    </w:p>
    <w:p w:rsidR="00455086" w:rsidRPr="00985927" w:rsidRDefault="00455086" w:rsidP="00985927">
      <w:pPr>
        <w:pStyle w:val="Item"/>
      </w:pPr>
      <w:r w:rsidRPr="00985927">
        <w:t>Omit:</w:t>
      </w:r>
    </w:p>
    <w:p w:rsidR="00455086" w:rsidRPr="00985927" w:rsidRDefault="00455086" w:rsidP="00985927">
      <w:pPr>
        <w:pStyle w:val="SOBullet"/>
      </w:pPr>
      <w:r w:rsidRPr="00985927">
        <w:t>•</w:t>
      </w:r>
      <w:r w:rsidRPr="00985927">
        <w:tab/>
        <w:t>Dental benefit is not payable in certain circumstances.</w:t>
      </w:r>
    </w:p>
    <w:p w:rsidR="00455086" w:rsidRPr="00985927" w:rsidRDefault="00EB2E8F" w:rsidP="00985927">
      <w:pPr>
        <w:pStyle w:val="Item"/>
      </w:pPr>
      <w:r w:rsidRPr="00985927">
        <w:lastRenderedPageBreak/>
        <w:t>s</w:t>
      </w:r>
      <w:r w:rsidR="00455086" w:rsidRPr="00985927">
        <w:t>ubstitute:</w:t>
      </w:r>
    </w:p>
    <w:p w:rsidR="00455086" w:rsidRPr="00985927" w:rsidRDefault="00455086" w:rsidP="00985927">
      <w:pPr>
        <w:pStyle w:val="SOBullet"/>
      </w:pPr>
      <w:r w:rsidRPr="00985927">
        <w:t>•</w:t>
      </w:r>
      <w:r w:rsidRPr="00985927">
        <w:tab/>
        <w:t xml:space="preserve">Dental benefit is not payable in certain circumstances, including where a dental service is provided by a </w:t>
      </w:r>
      <w:r w:rsidR="00E87C6C" w:rsidRPr="00985927">
        <w:t xml:space="preserve">practitioner who has been disqualified under the </w:t>
      </w:r>
      <w:r w:rsidR="00E87C6C" w:rsidRPr="00985927">
        <w:rPr>
          <w:i/>
        </w:rPr>
        <w:t>Health Insurance Act 1973</w:t>
      </w:r>
      <w:r w:rsidRPr="00985927">
        <w:t>.</w:t>
      </w:r>
    </w:p>
    <w:p w:rsidR="00E87C6C" w:rsidRPr="00985927" w:rsidRDefault="00E87C6C" w:rsidP="00985927">
      <w:pPr>
        <w:pStyle w:val="SOBullet"/>
      </w:pPr>
      <w:r w:rsidRPr="00985927">
        <w:t>•</w:t>
      </w:r>
      <w:r w:rsidRPr="00985927">
        <w:tab/>
        <w:t>The Minister may direct a disqualified practitioner to give notice of his or her disqualification.</w:t>
      </w:r>
    </w:p>
    <w:p w:rsidR="00B00FF3" w:rsidRPr="00985927" w:rsidRDefault="00817927" w:rsidP="00985927">
      <w:pPr>
        <w:pStyle w:val="ItemHead"/>
      </w:pPr>
      <w:r w:rsidRPr="00985927">
        <w:t>3</w:t>
      </w:r>
      <w:r w:rsidR="00B00FF3" w:rsidRPr="00985927">
        <w:t xml:space="preserve">  After section</w:t>
      </w:r>
      <w:r w:rsidR="00985927" w:rsidRPr="00985927">
        <w:t> </w:t>
      </w:r>
      <w:r w:rsidR="00B00FF3" w:rsidRPr="00985927">
        <w:t>20</w:t>
      </w:r>
    </w:p>
    <w:p w:rsidR="00B00FF3" w:rsidRPr="00985927" w:rsidRDefault="00B00FF3" w:rsidP="00985927">
      <w:pPr>
        <w:pStyle w:val="Item"/>
      </w:pPr>
      <w:r w:rsidRPr="00985927">
        <w:t>Insert:</w:t>
      </w:r>
    </w:p>
    <w:p w:rsidR="00B00FF3" w:rsidRPr="00985927" w:rsidRDefault="00B00FF3" w:rsidP="00985927">
      <w:pPr>
        <w:pStyle w:val="ActHead5"/>
      </w:pPr>
      <w:bookmarkStart w:id="10" w:name="_Toc403033745"/>
      <w:r w:rsidRPr="00985927">
        <w:rPr>
          <w:rStyle w:val="CharSectno"/>
        </w:rPr>
        <w:t>20A</w:t>
      </w:r>
      <w:r w:rsidRPr="00985927">
        <w:t xml:space="preserve">  Dental benefit is not payable in respect of a dental service rendered by a disqualified practitioner</w:t>
      </w:r>
      <w:bookmarkEnd w:id="10"/>
    </w:p>
    <w:p w:rsidR="003D6EF4" w:rsidRPr="00985927" w:rsidRDefault="00CE292B" w:rsidP="00985927">
      <w:pPr>
        <w:pStyle w:val="subsection"/>
      </w:pPr>
      <w:r w:rsidRPr="00985927">
        <w:tab/>
      </w:r>
      <w:r w:rsidR="003D6EF4" w:rsidRPr="00985927">
        <w:tab/>
        <w:t>Dental benefit is not payable in respect of a dental service if, at the time when the service was rendered, the person who rendered the service, or the dental provider on whose behalf the service was rendered, was:</w:t>
      </w:r>
    </w:p>
    <w:p w:rsidR="003D6EF4" w:rsidRPr="00985927" w:rsidRDefault="003D6EF4" w:rsidP="00985927">
      <w:pPr>
        <w:pStyle w:val="paragraph"/>
      </w:pPr>
      <w:r w:rsidRPr="00985927">
        <w:tab/>
        <w:t>(a)</w:t>
      </w:r>
      <w:r w:rsidRPr="00985927">
        <w:tab/>
      </w:r>
      <w:r w:rsidR="00CE292B" w:rsidRPr="00985927">
        <w:t xml:space="preserve">a </w:t>
      </w:r>
      <w:r w:rsidR="008F35FC" w:rsidRPr="00985927">
        <w:t>disqualified</w:t>
      </w:r>
      <w:r w:rsidR="00CE292B" w:rsidRPr="00985927">
        <w:t xml:space="preserve"> practitioner</w:t>
      </w:r>
      <w:r w:rsidR="008F35FC" w:rsidRPr="00985927">
        <w:t>; or</w:t>
      </w:r>
    </w:p>
    <w:p w:rsidR="008F35FC" w:rsidRPr="00985927" w:rsidRDefault="008F35FC" w:rsidP="00985927">
      <w:pPr>
        <w:pStyle w:val="paragraph"/>
      </w:pPr>
      <w:r w:rsidRPr="00985927">
        <w:tab/>
        <w:t>(b)</w:t>
      </w:r>
      <w:r w:rsidRPr="00985927">
        <w:tab/>
      </w:r>
      <w:r w:rsidR="00CE292B" w:rsidRPr="00985927">
        <w:t xml:space="preserve">a </w:t>
      </w:r>
      <w:r w:rsidRPr="00985927">
        <w:t xml:space="preserve">partly disqualified </w:t>
      </w:r>
      <w:r w:rsidR="00CE292B" w:rsidRPr="00985927">
        <w:t xml:space="preserve">practitioner </w:t>
      </w:r>
      <w:r w:rsidRPr="00985927">
        <w:t xml:space="preserve">in </w:t>
      </w:r>
      <w:r w:rsidR="00CE292B" w:rsidRPr="00985927">
        <w:t>relation to</w:t>
      </w:r>
      <w:r w:rsidRPr="00985927">
        <w:t xml:space="preserve"> the service.</w:t>
      </w:r>
    </w:p>
    <w:p w:rsidR="002356BE" w:rsidRPr="00985927" w:rsidRDefault="002356BE" w:rsidP="00985927">
      <w:pPr>
        <w:pStyle w:val="ActHead5"/>
      </w:pPr>
      <w:bookmarkStart w:id="11" w:name="_Toc403033746"/>
      <w:r w:rsidRPr="00985927">
        <w:rPr>
          <w:rStyle w:val="CharSectno"/>
        </w:rPr>
        <w:t>20B</w:t>
      </w:r>
      <w:r w:rsidRPr="00985927">
        <w:t xml:space="preserve">  </w:t>
      </w:r>
      <w:r w:rsidR="00BD56A0" w:rsidRPr="00985927">
        <w:t>Minister may direct disqualified practitioner to give notice of</w:t>
      </w:r>
      <w:r w:rsidRPr="00985927">
        <w:t xml:space="preserve"> disqualification</w:t>
      </w:r>
      <w:bookmarkEnd w:id="11"/>
    </w:p>
    <w:p w:rsidR="00662834" w:rsidRPr="00985927" w:rsidRDefault="00662834" w:rsidP="00985927">
      <w:pPr>
        <w:pStyle w:val="subsection"/>
      </w:pPr>
      <w:r w:rsidRPr="00985927">
        <w:tab/>
        <w:t>(1)</w:t>
      </w:r>
      <w:r w:rsidRPr="00985927">
        <w:tab/>
        <w:t xml:space="preserve">The Minister may, by written instrument served on a disqualified practitioner or a partly disqualified practitioner (the </w:t>
      </w:r>
      <w:r w:rsidRPr="00985927">
        <w:rPr>
          <w:b/>
          <w:i/>
        </w:rPr>
        <w:t>practitioner</w:t>
      </w:r>
      <w:r w:rsidRPr="00985927">
        <w:t>), direct the practitioner, and persons acting on behalf of the practitioner, not to render a specified dental service in respect of which, under section</w:t>
      </w:r>
      <w:r w:rsidR="00985927" w:rsidRPr="00985927">
        <w:t> </w:t>
      </w:r>
      <w:r w:rsidRPr="00985927">
        <w:t>20A of this Act or section</w:t>
      </w:r>
      <w:r w:rsidR="00985927" w:rsidRPr="00985927">
        <w:t> </w:t>
      </w:r>
      <w:r w:rsidRPr="00985927">
        <w:t xml:space="preserve">106ZPM of the </w:t>
      </w:r>
      <w:r w:rsidRPr="00985927">
        <w:rPr>
          <w:i/>
        </w:rPr>
        <w:t>Health Insurance Act 1973</w:t>
      </w:r>
      <w:r w:rsidRPr="00985927">
        <w:t xml:space="preserve">, dental benefit is not payable unless, before beginning to render the service, the practitioner or </w:t>
      </w:r>
      <w:r w:rsidR="007546CF" w:rsidRPr="00985927">
        <w:t>a</w:t>
      </w:r>
      <w:r w:rsidRPr="00985927">
        <w:t xml:space="preserve"> person acting on behalf of the practitioner</w:t>
      </w:r>
      <w:r w:rsidR="00055DBE" w:rsidRPr="00985927">
        <w:t>:</w:t>
      </w:r>
    </w:p>
    <w:p w:rsidR="00AB0C2E" w:rsidRPr="00985927" w:rsidRDefault="00C4353C" w:rsidP="00985927">
      <w:pPr>
        <w:pStyle w:val="paragraph"/>
      </w:pPr>
      <w:r w:rsidRPr="00985927">
        <w:tab/>
        <w:t>(a)</w:t>
      </w:r>
      <w:r w:rsidRPr="00985927">
        <w:tab/>
      </w:r>
      <w:r w:rsidR="00AB0C2E" w:rsidRPr="00985927">
        <w:t>give</w:t>
      </w:r>
      <w:r w:rsidR="00055DBE" w:rsidRPr="00985927">
        <w:t>s</w:t>
      </w:r>
      <w:r w:rsidR="00AB0C2E" w:rsidRPr="00985927">
        <w:t xml:space="preserve"> a copy of the notice </w:t>
      </w:r>
      <w:r w:rsidR="00055DBE" w:rsidRPr="00985927">
        <w:t xml:space="preserve">under </w:t>
      </w:r>
      <w:r w:rsidR="00985927" w:rsidRPr="00985927">
        <w:t>subsection (</w:t>
      </w:r>
      <w:r w:rsidR="00055DBE" w:rsidRPr="00985927">
        <w:t xml:space="preserve">2) </w:t>
      </w:r>
      <w:r w:rsidR="00AB0C2E" w:rsidRPr="00985927">
        <w:t xml:space="preserve">to the person </w:t>
      </w:r>
      <w:r w:rsidR="00E070C0" w:rsidRPr="00985927">
        <w:t xml:space="preserve">(the </w:t>
      </w:r>
      <w:r w:rsidR="00E070C0" w:rsidRPr="00985927">
        <w:rPr>
          <w:b/>
          <w:i/>
        </w:rPr>
        <w:t>service recipient</w:t>
      </w:r>
      <w:r w:rsidR="00E070C0" w:rsidRPr="00985927">
        <w:t xml:space="preserve">) </w:t>
      </w:r>
      <w:r w:rsidR="00AB0C2E" w:rsidRPr="00985927">
        <w:t>to whom the d</w:t>
      </w:r>
      <w:r w:rsidRPr="00985927">
        <w:t>ental service is to be rendered; and</w:t>
      </w:r>
    </w:p>
    <w:p w:rsidR="00C4353C" w:rsidRPr="00985927" w:rsidRDefault="00C4353C" w:rsidP="00985927">
      <w:pPr>
        <w:pStyle w:val="paragraph"/>
      </w:pPr>
      <w:r w:rsidRPr="00985927">
        <w:tab/>
        <w:t>(b)</w:t>
      </w:r>
      <w:r w:rsidRPr="00985927">
        <w:tab/>
        <w:t xml:space="preserve">if the practitioner or person acting on behalf of the practitioner has reasonable grounds for believing that the </w:t>
      </w:r>
      <w:r w:rsidR="00515E13" w:rsidRPr="00985927">
        <w:t>service recipient</w:t>
      </w:r>
      <w:r w:rsidRPr="00985927">
        <w:t xml:space="preserve"> is, or may be, unable to read and understand </w:t>
      </w:r>
      <w:r w:rsidRPr="00985927">
        <w:lastRenderedPageBreak/>
        <w:t>the notice—take</w:t>
      </w:r>
      <w:r w:rsidR="00055DBE" w:rsidRPr="00985927">
        <w:t>s</w:t>
      </w:r>
      <w:r w:rsidRPr="00985927">
        <w:t xml:space="preserve"> reasonable steps to explain </w:t>
      </w:r>
      <w:r w:rsidR="00E070C0" w:rsidRPr="00985927">
        <w:t xml:space="preserve">the contents of the notice </w:t>
      </w:r>
      <w:r w:rsidRPr="00985927">
        <w:t xml:space="preserve">to the </w:t>
      </w:r>
      <w:r w:rsidR="00E070C0" w:rsidRPr="00985927">
        <w:t>service recipient</w:t>
      </w:r>
      <w:r w:rsidRPr="00985927">
        <w:t xml:space="preserve"> or </w:t>
      </w:r>
      <w:r w:rsidR="00E070C0" w:rsidRPr="00985927">
        <w:t xml:space="preserve">to </w:t>
      </w:r>
      <w:r w:rsidRPr="00985927">
        <w:t xml:space="preserve">another person </w:t>
      </w:r>
      <w:r w:rsidR="00E070C0" w:rsidRPr="00985927">
        <w:t>who has care of the service recipient.</w:t>
      </w:r>
    </w:p>
    <w:p w:rsidR="0061603F" w:rsidRPr="00985927" w:rsidRDefault="0061603F" w:rsidP="00985927">
      <w:pPr>
        <w:pStyle w:val="notetext"/>
      </w:pPr>
      <w:r w:rsidRPr="00985927">
        <w:t>Note:</w:t>
      </w:r>
      <w:r w:rsidRPr="00985927">
        <w:tab/>
        <w:t>Failure to comply with a direction given under this section is an offence (see section</w:t>
      </w:r>
      <w:r w:rsidR="00985927" w:rsidRPr="00985927">
        <w:t> </w:t>
      </w:r>
      <w:r w:rsidRPr="00985927">
        <w:t>20C).</w:t>
      </w:r>
    </w:p>
    <w:p w:rsidR="00055DBE" w:rsidRPr="00985927" w:rsidRDefault="00055DBE" w:rsidP="00985927">
      <w:pPr>
        <w:pStyle w:val="subsection"/>
      </w:pPr>
      <w:r w:rsidRPr="00985927">
        <w:tab/>
        <w:t>(2)</w:t>
      </w:r>
      <w:r w:rsidRPr="00985927">
        <w:tab/>
        <w:t>The instrument must:</w:t>
      </w:r>
    </w:p>
    <w:p w:rsidR="00055DBE" w:rsidRPr="00985927" w:rsidRDefault="00055DBE" w:rsidP="00985927">
      <w:pPr>
        <w:pStyle w:val="paragraph"/>
      </w:pPr>
      <w:r w:rsidRPr="00985927">
        <w:tab/>
        <w:t>(a)</w:t>
      </w:r>
      <w:r w:rsidRPr="00985927">
        <w:tab/>
        <w:t>be accompanied by a notice:</w:t>
      </w:r>
    </w:p>
    <w:p w:rsidR="00055DBE" w:rsidRPr="00985927" w:rsidRDefault="00055DBE" w:rsidP="00985927">
      <w:pPr>
        <w:pStyle w:val="paragraphsub"/>
      </w:pPr>
      <w:r w:rsidRPr="00985927">
        <w:tab/>
        <w:t>(</w:t>
      </w:r>
      <w:proofErr w:type="spellStart"/>
      <w:r w:rsidRPr="00985927">
        <w:t>i</w:t>
      </w:r>
      <w:proofErr w:type="spellEnd"/>
      <w:r w:rsidRPr="00985927">
        <w:t>)</w:t>
      </w:r>
      <w:r w:rsidRPr="00985927">
        <w:tab/>
        <w:t>setting out particulars of the disqualification; and</w:t>
      </w:r>
    </w:p>
    <w:p w:rsidR="00055DBE" w:rsidRPr="00985927" w:rsidRDefault="00055DBE" w:rsidP="00985927">
      <w:pPr>
        <w:pStyle w:val="paragraphsub"/>
      </w:pPr>
      <w:r w:rsidRPr="00985927">
        <w:tab/>
        <w:t>(ii)</w:t>
      </w:r>
      <w:r w:rsidRPr="00985927">
        <w:tab/>
        <w:t>explaining such of the effects of the disqualification as the Minister considers appropriate; and</w:t>
      </w:r>
    </w:p>
    <w:p w:rsidR="00055DBE" w:rsidRPr="00985927" w:rsidRDefault="00055DBE" w:rsidP="00985927">
      <w:pPr>
        <w:pStyle w:val="paragraph"/>
      </w:pPr>
      <w:r w:rsidRPr="00985927">
        <w:tab/>
        <w:t>(b)</w:t>
      </w:r>
      <w:r w:rsidRPr="00985927">
        <w:tab/>
        <w:t>specify the day on which the direction comes into effect, which must not be before the instrument is served on the practitioner.</w:t>
      </w:r>
    </w:p>
    <w:p w:rsidR="00BD56A0" w:rsidRPr="00985927" w:rsidRDefault="00BD56A0" w:rsidP="00985927">
      <w:pPr>
        <w:pStyle w:val="SubsectionHead"/>
      </w:pPr>
      <w:r w:rsidRPr="00985927">
        <w:t>Period during which direction remains in force</w:t>
      </w:r>
    </w:p>
    <w:p w:rsidR="00BD56A0" w:rsidRPr="00985927" w:rsidRDefault="00BD56A0" w:rsidP="00985927">
      <w:pPr>
        <w:pStyle w:val="subsection"/>
      </w:pPr>
      <w:r w:rsidRPr="00985927">
        <w:tab/>
        <w:t>(</w:t>
      </w:r>
      <w:r w:rsidR="00293705" w:rsidRPr="00985927">
        <w:t>3</w:t>
      </w:r>
      <w:r w:rsidRPr="00985927">
        <w:t>)</w:t>
      </w:r>
      <w:r w:rsidRPr="00985927">
        <w:tab/>
      </w:r>
      <w:r w:rsidR="00E070C0" w:rsidRPr="00985927">
        <w:t>Unless sooner revoked, a</w:t>
      </w:r>
      <w:r w:rsidRPr="00985927">
        <w:t xml:space="preserve"> direction under </w:t>
      </w:r>
      <w:r w:rsidR="00985927" w:rsidRPr="00985927">
        <w:t>subsection (</w:t>
      </w:r>
      <w:r w:rsidRPr="00985927">
        <w:t xml:space="preserve">1) in relation to a </w:t>
      </w:r>
      <w:r w:rsidR="006C54CD" w:rsidRPr="00985927">
        <w:t>disqualified practitioner, or a partly disqualified practitioner,</w:t>
      </w:r>
      <w:r w:rsidRPr="00985927">
        <w:t xml:space="preserve"> remains in force until the practitioner ceases to be a disqualified practitioner</w:t>
      </w:r>
      <w:r w:rsidR="007546CF" w:rsidRPr="00985927">
        <w:t xml:space="preserve"> or a partly disqualified practitioner</w:t>
      </w:r>
      <w:r w:rsidRPr="00985927">
        <w:t>.</w:t>
      </w:r>
    </w:p>
    <w:p w:rsidR="00956DD5" w:rsidRPr="00985927" w:rsidRDefault="00956DD5" w:rsidP="00985927">
      <w:pPr>
        <w:pStyle w:val="SubsectionHead"/>
      </w:pPr>
      <w:r w:rsidRPr="00985927">
        <w:t>Legislative instrument</w:t>
      </w:r>
    </w:p>
    <w:p w:rsidR="00956DD5" w:rsidRPr="00985927" w:rsidRDefault="00956DD5" w:rsidP="00985927">
      <w:pPr>
        <w:pStyle w:val="subsection"/>
      </w:pPr>
      <w:r w:rsidRPr="00985927">
        <w:tab/>
        <w:t>(</w:t>
      </w:r>
      <w:r w:rsidR="00293705" w:rsidRPr="00985927">
        <w:t>4</w:t>
      </w:r>
      <w:r w:rsidRPr="00985927">
        <w:t>)</w:t>
      </w:r>
      <w:r w:rsidRPr="00985927">
        <w:tab/>
        <w:t>A</w:t>
      </w:r>
      <w:r w:rsidR="00F9083C" w:rsidRPr="00985927">
        <w:t>n instrument</w:t>
      </w:r>
      <w:r w:rsidRPr="00985927">
        <w:t xml:space="preserve"> </w:t>
      </w:r>
      <w:r w:rsidR="00F9083C" w:rsidRPr="00985927">
        <w:t>made</w:t>
      </w:r>
      <w:r w:rsidRPr="00985927">
        <w:t xml:space="preserve"> under </w:t>
      </w:r>
      <w:r w:rsidR="00985927" w:rsidRPr="00985927">
        <w:t>subsection (</w:t>
      </w:r>
      <w:r w:rsidRPr="00985927">
        <w:t xml:space="preserve">1), or a notice accompanying </w:t>
      </w:r>
      <w:r w:rsidR="00F9083C" w:rsidRPr="00985927">
        <w:t>the instrument</w:t>
      </w:r>
      <w:r w:rsidRPr="00985927">
        <w:t xml:space="preserve"> under </w:t>
      </w:r>
      <w:r w:rsidR="00985927" w:rsidRPr="00985927">
        <w:t>subsection (</w:t>
      </w:r>
      <w:r w:rsidRPr="00985927">
        <w:t>2), is not a legislative instrument.</w:t>
      </w:r>
    </w:p>
    <w:p w:rsidR="005C3F3B" w:rsidRPr="00985927" w:rsidRDefault="005C3F3B" w:rsidP="00985927">
      <w:pPr>
        <w:pStyle w:val="ActHead5"/>
      </w:pPr>
      <w:bookmarkStart w:id="12" w:name="_Toc403033747"/>
      <w:r w:rsidRPr="00985927">
        <w:rPr>
          <w:rStyle w:val="CharSectno"/>
        </w:rPr>
        <w:t>20C</w:t>
      </w:r>
      <w:r w:rsidRPr="00985927">
        <w:t xml:space="preserve">  Strict liability offence—failure to comply with direction to give notice of disqualification</w:t>
      </w:r>
      <w:bookmarkEnd w:id="12"/>
    </w:p>
    <w:p w:rsidR="005C3F3B" w:rsidRPr="00985927" w:rsidRDefault="005C3F3B" w:rsidP="00985927">
      <w:pPr>
        <w:pStyle w:val="subsection"/>
      </w:pPr>
      <w:r w:rsidRPr="00985927">
        <w:tab/>
        <w:t>(1)</w:t>
      </w:r>
      <w:r w:rsidRPr="00985927">
        <w:tab/>
        <w:t xml:space="preserve">A person (the </w:t>
      </w:r>
      <w:r w:rsidRPr="00985927">
        <w:rPr>
          <w:b/>
          <w:i/>
        </w:rPr>
        <w:t>first person</w:t>
      </w:r>
      <w:r w:rsidRPr="00985927">
        <w:t>) commits an offence if:</w:t>
      </w:r>
    </w:p>
    <w:p w:rsidR="005C3F3B" w:rsidRPr="00985927" w:rsidRDefault="005C3F3B" w:rsidP="00985927">
      <w:pPr>
        <w:pStyle w:val="paragraph"/>
      </w:pPr>
      <w:r w:rsidRPr="00985927">
        <w:tab/>
        <w:t>(a)</w:t>
      </w:r>
      <w:r w:rsidRPr="00985927">
        <w:tab/>
        <w:t>the first person is a disqualified practitioner or a partly disqualified practitioner; and</w:t>
      </w:r>
    </w:p>
    <w:p w:rsidR="005C3F3B" w:rsidRPr="00985927" w:rsidRDefault="005C3F3B" w:rsidP="00985927">
      <w:pPr>
        <w:pStyle w:val="paragraph"/>
      </w:pPr>
      <w:r w:rsidRPr="00985927">
        <w:tab/>
        <w:t>(b)</w:t>
      </w:r>
      <w:r w:rsidRPr="00985927">
        <w:tab/>
        <w:t>an instrument is served on the first person under section</w:t>
      </w:r>
      <w:r w:rsidR="00985927" w:rsidRPr="00985927">
        <w:t> </w:t>
      </w:r>
      <w:r w:rsidRPr="00985927">
        <w:t>20B; and</w:t>
      </w:r>
    </w:p>
    <w:p w:rsidR="005C3F3B" w:rsidRPr="00985927" w:rsidRDefault="005C3F3B" w:rsidP="00985927">
      <w:pPr>
        <w:pStyle w:val="paragraph"/>
      </w:pPr>
      <w:r w:rsidRPr="00985927">
        <w:tab/>
        <w:t>(c)</w:t>
      </w:r>
      <w:r w:rsidRPr="00985927">
        <w:tab/>
        <w:t>the instrument contains a direction; and</w:t>
      </w:r>
    </w:p>
    <w:p w:rsidR="005C3F3B" w:rsidRPr="00985927" w:rsidRDefault="005C3F3B" w:rsidP="00985927">
      <w:pPr>
        <w:pStyle w:val="paragraph"/>
      </w:pPr>
      <w:r w:rsidRPr="00985927">
        <w:tab/>
        <w:t>(d)</w:t>
      </w:r>
      <w:r w:rsidRPr="00985927">
        <w:tab/>
        <w:t>the first person:</w:t>
      </w:r>
    </w:p>
    <w:p w:rsidR="005C3F3B" w:rsidRPr="00985927" w:rsidRDefault="005C3F3B" w:rsidP="00985927">
      <w:pPr>
        <w:pStyle w:val="paragraphsub"/>
      </w:pPr>
      <w:r w:rsidRPr="00985927">
        <w:tab/>
        <w:t>(</w:t>
      </w:r>
      <w:proofErr w:type="spellStart"/>
      <w:r w:rsidRPr="00985927">
        <w:t>i</w:t>
      </w:r>
      <w:proofErr w:type="spellEnd"/>
      <w:r w:rsidRPr="00985927">
        <w:t>)</w:t>
      </w:r>
      <w:r w:rsidRPr="00985927">
        <w:tab/>
        <w:t>fails to comply with the direction; or</w:t>
      </w:r>
    </w:p>
    <w:p w:rsidR="005C3F3B" w:rsidRPr="00985927" w:rsidRDefault="005C3F3B" w:rsidP="00985927">
      <w:pPr>
        <w:pStyle w:val="paragraphsub"/>
      </w:pPr>
      <w:r w:rsidRPr="00985927">
        <w:tab/>
        <w:t>(ii)</w:t>
      </w:r>
      <w:r w:rsidRPr="00985927">
        <w:tab/>
        <w:t>causes or permits a person acting on his or her behalf to fail to comply with the direction.</w:t>
      </w:r>
    </w:p>
    <w:p w:rsidR="005C3F3B" w:rsidRPr="00985927" w:rsidRDefault="005C3F3B" w:rsidP="00985927">
      <w:pPr>
        <w:pStyle w:val="Penalty"/>
      </w:pPr>
      <w:r w:rsidRPr="00985927">
        <w:lastRenderedPageBreak/>
        <w:t>Penalty:</w:t>
      </w:r>
      <w:r w:rsidRPr="00985927">
        <w:tab/>
        <w:t>1 penalty unit.</w:t>
      </w:r>
    </w:p>
    <w:p w:rsidR="005C3F3B" w:rsidRPr="00985927" w:rsidRDefault="005C3F3B" w:rsidP="00985927">
      <w:pPr>
        <w:pStyle w:val="subsection"/>
      </w:pPr>
      <w:r w:rsidRPr="00985927">
        <w:tab/>
        <w:t>(2)</w:t>
      </w:r>
      <w:r w:rsidRPr="00985927">
        <w:tab/>
        <w:t xml:space="preserve">An offence against </w:t>
      </w:r>
      <w:r w:rsidR="00985927" w:rsidRPr="00985927">
        <w:t>subsection (</w:t>
      </w:r>
      <w:r w:rsidRPr="00985927">
        <w:t>1) is an offence of strict liability.</w:t>
      </w:r>
    </w:p>
    <w:p w:rsidR="005C3F3B" w:rsidRPr="00985927" w:rsidRDefault="005C3F3B" w:rsidP="00985927">
      <w:pPr>
        <w:pStyle w:val="notetext"/>
      </w:pPr>
      <w:r w:rsidRPr="00985927">
        <w:t>Note:</w:t>
      </w:r>
      <w:r w:rsidRPr="00985927">
        <w:tab/>
        <w:t>For strict liability, see section</w:t>
      </w:r>
      <w:r w:rsidR="00985927" w:rsidRPr="00985927">
        <w:t> </w:t>
      </w:r>
      <w:r w:rsidRPr="00985927">
        <w:t xml:space="preserve">6.1 of the </w:t>
      </w:r>
      <w:r w:rsidRPr="00985927">
        <w:rPr>
          <w:i/>
        </w:rPr>
        <w:t>Criminal Code</w:t>
      </w:r>
      <w:r w:rsidRPr="00985927">
        <w:t>.</w:t>
      </w:r>
    </w:p>
    <w:p w:rsidR="005C3F3B" w:rsidRPr="00985927" w:rsidRDefault="005C3F3B" w:rsidP="00985927">
      <w:pPr>
        <w:pStyle w:val="subsection"/>
      </w:pPr>
      <w:r w:rsidRPr="00985927">
        <w:tab/>
        <w:t>(3)</w:t>
      </w:r>
      <w:r w:rsidRPr="00985927">
        <w:tab/>
      </w:r>
      <w:r w:rsidR="00985927" w:rsidRPr="00985927">
        <w:t>Subsection (</w:t>
      </w:r>
      <w:r w:rsidRPr="00985927">
        <w:t>1) does not apply if the first person has a reasonable excuse.</w:t>
      </w:r>
    </w:p>
    <w:p w:rsidR="005C3F3B" w:rsidRPr="00985927" w:rsidRDefault="005C3F3B" w:rsidP="00985927">
      <w:pPr>
        <w:pStyle w:val="notetext"/>
      </w:pPr>
      <w:r w:rsidRPr="00985927">
        <w:t>Note:</w:t>
      </w:r>
      <w:r w:rsidRPr="00985927">
        <w:tab/>
        <w:t xml:space="preserve">A defendant bears an evidential burden in relation to the matter in </w:t>
      </w:r>
      <w:r w:rsidR="00985927" w:rsidRPr="00985927">
        <w:t>subsection (</w:t>
      </w:r>
      <w:r w:rsidRPr="00985927">
        <w:t>3): see subsection</w:t>
      </w:r>
      <w:r w:rsidR="00985927" w:rsidRPr="00985927">
        <w:t> </w:t>
      </w:r>
      <w:r w:rsidRPr="00985927">
        <w:t xml:space="preserve">13.3(3) of the </w:t>
      </w:r>
      <w:r w:rsidRPr="00985927">
        <w:rPr>
          <w:i/>
        </w:rPr>
        <w:t>Criminal Code</w:t>
      </w:r>
      <w:r w:rsidRPr="00985927">
        <w:t>.</w:t>
      </w:r>
    </w:p>
    <w:p w:rsidR="00BD56A0" w:rsidRPr="00985927" w:rsidRDefault="00BD56A0" w:rsidP="00985927">
      <w:pPr>
        <w:pStyle w:val="ActHead5"/>
      </w:pPr>
      <w:bookmarkStart w:id="13" w:name="_Toc403033748"/>
      <w:r w:rsidRPr="00985927">
        <w:rPr>
          <w:rStyle w:val="CharSectno"/>
        </w:rPr>
        <w:t>20</w:t>
      </w:r>
      <w:r w:rsidR="005C3F3B" w:rsidRPr="00985927">
        <w:rPr>
          <w:rStyle w:val="CharSectno"/>
        </w:rPr>
        <w:t>D</w:t>
      </w:r>
      <w:r w:rsidRPr="00985927">
        <w:t xml:space="preserve">  Minister may direct disqualified practitioner to display notice of disqualification</w:t>
      </w:r>
      <w:bookmarkEnd w:id="13"/>
    </w:p>
    <w:p w:rsidR="001657EF" w:rsidRPr="00985927" w:rsidRDefault="00BD56A0" w:rsidP="00985927">
      <w:pPr>
        <w:pStyle w:val="subsection"/>
      </w:pPr>
      <w:r w:rsidRPr="00985927">
        <w:tab/>
        <w:t>(1)</w:t>
      </w:r>
      <w:r w:rsidRPr="00985927">
        <w:tab/>
        <w:t xml:space="preserve">The Minister may, by written instrument served on a disqualified practitioner or a partly disqualified practitioner (the </w:t>
      </w:r>
      <w:r w:rsidRPr="00985927">
        <w:rPr>
          <w:b/>
          <w:i/>
        </w:rPr>
        <w:t>practitioner</w:t>
      </w:r>
      <w:r w:rsidRPr="00985927">
        <w:t xml:space="preserve">), direct the practitioner to display </w:t>
      </w:r>
      <w:r w:rsidR="00A57E3D" w:rsidRPr="00985927">
        <w:t xml:space="preserve">one or more </w:t>
      </w:r>
      <w:r w:rsidRPr="00985927">
        <w:t>notice</w:t>
      </w:r>
      <w:r w:rsidR="00A57E3D" w:rsidRPr="00985927">
        <w:t>s</w:t>
      </w:r>
      <w:r w:rsidRPr="00985927">
        <w:t xml:space="preserve"> under </w:t>
      </w:r>
      <w:r w:rsidR="00985927" w:rsidRPr="00985927">
        <w:t>subsection (</w:t>
      </w:r>
      <w:r w:rsidR="00046329" w:rsidRPr="00985927">
        <w:t>2)</w:t>
      </w:r>
      <w:r w:rsidRPr="00985927">
        <w:t>:</w:t>
      </w:r>
    </w:p>
    <w:p w:rsidR="00BD56A0" w:rsidRPr="00985927" w:rsidRDefault="00BD56A0" w:rsidP="00985927">
      <w:pPr>
        <w:pStyle w:val="paragraph"/>
      </w:pPr>
      <w:r w:rsidRPr="00985927">
        <w:tab/>
        <w:t>(a)</w:t>
      </w:r>
      <w:r w:rsidRPr="00985927">
        <w:tab/>
        <w:t>in a specified place</w:t>
      </w:r>
      <w:r w:rsidR="00A57E3D" w:rsidRPr="00985927">
        <w:t xml:space="preserve"> or places</w:t>
      </w:r>
      <w:r w:rsidRPr="00985927">
        <w:t>; and</w:t>
      </w:r>
    </w:p>
    <w:p w:rsidR="00046329" w:rsidRPr="00985927" w:rsidRDefault="00046329" w:rsidP="00985927">
      <w:pPr>
        <w:pStyle w:val="paragraph"/>
      </w:pPr>
      <w:r w:rsidRPr="00985927">
        <w:tab/>
        <w:t>(b)</w:t>
      </w:r>
      <w:r w:rsidRPr="00985927">
        <w:tab/>
        <w:t>in a specified manner</w:t>
      </w:r>
      <w:r w:rsidR="00A57E3D" w:rsidRPr="00985927">
        <w:t>.</w:t>
      </w:r>
    </w:p>
    <w:p w:rsidR="0061603F" w:rsidRPr="00985927" w:rsidRDefault="0061603F" w:rsidP="00985927">
      <w:pPr>
        <w:pStyle w:val="notetext"/>
      </w:pPr>
      <w:r w:rsidRPr="00985927">
        <w:t>Note:</w:t>
      </w:r>
      <w:r w:rsidRPr="00985927">
        <w:tab/>
        <w:t>Failure to comply with a direction given under this subsection is an offence (see section</w:t>
      </w:r>
      <w:r w:rsidR="00985927" w:rsidRPr="00985927">
        <w:t> </w:t>
      </w:r>
      <w:r w:rsidRPr="00985927">
        <w:t>20E).</w:t>
      </w:r>
    </w:p>
    <w:p w:rsidR="00BD56A0" w:rsidRPr="00985927" w:rsidRDefault="00BD56A0" w:rsidP="00985927">
      <w:pPr>
        <w:pStyle w:val="subsection"/>
      </w:pPr>
      <w:r w:rsidRPr="00985927">
        <w:tab/>
        <w:t>(2)</w:t>
      </w:r>
      <w:r w:rsidRPr="00985927">
        <w:tab/>
        <w:t xml:space="preserve">The </w:t>
      </w:r>
      <w:r w:rsidR="00F9083C" w:rsidRPr="00985927">
        <w:t>instrument</w:t>
      </w:r>
      <w:r w:rsidRPr="00985927">
        <w:t xml:space="preserve"> must:</w:t>
      </w:r>
    </w:p>
    <w:p w:rsidR="00BD56A0" w:rsidRPr="00985927" w:rsidRDefault="00BD56A0" w:rsidP="00985927">
      <w:pPr>
        <w:pStyle w:val="paragraph"/>
      </w:pPr>
      <w:r w:rsidRPr="00985927">
        <w:tab/>
        <w:t>(a)</w:t>
      </w:r>
      <w:r w:rsidRPr="00985927">
        <w:tab/>
        <w:t xml:space="preserve">be accompanied by </w:t>
      </w:r>
      <w:r w:rsidR="00A57E3D" w:rsidRPr="00985927">
        <w:t>one or more</w:t>
      </w:r>
      <w:r w:rsidRPr="00985927">
        <w:t xml:space="preserve"> notice</w:t>
      </w:r>
      <w:r w:rsidR="00A57E3D" w:rsidRPr="00985927">
        <w:t>s</w:t>
      </w:r>
      <w:r w:rsidRPr="00985927">
        <w:t>:</w:t>
      </w:r>
    </w:p>
    <w:p w:rsidR="00BD56A0" w:rsidRPr="00985927" w:rsidRDefault="00BD56A0" w:rsidP="00985927">
      <w:pPr>
        <w:pStyle w:val="paragraphsub"/>
      </w:pPr>
      <w:r w:rsidRPr="00985927">
        <w:tab/>
        <w:t>(</w:t>
      </w:r>
      <w:proofErr w:type="spellStart"/>
      <w:r w:rsidRPr="00985927">
        <w:t>i</w:t>
      </w:r>
      <w:proofErr w:type="spellEnd"/>
      <w:r w:rsidRPr="00985927">
        <w:t>)</w:t>
      </w:r>
      <w:r w:rsidRPr="00985927">
        <w:tab/>
        <w:t>setting out particulars of the disqualification; and</w:t>
      </w:r>
    </w:p>
    <w:p w:rsidR="00BD56A0" w:rsidRPr="00985927" w:rsidRDefault="00BD56A0" w:rsidP="00985927">
      <w:pPr>
        <w:pStyle w:val="paragraphsub"/>
      </w:pPr>
      <w:r w:rsidRPr="00985927">
        <w:tab/>
        <w:t>(ii)</w:t>
      </w:r>
      <w:r w:rsidRPr="00985927">
        <w:tab/>
        <w:t>explaining such of the effects of the disqualification as the Minister considers appropriate; and</w:t>
      </w:r>
    </w:p>
    <w:p w:rsidR="00BD56A0" w:rsidRPr="00985927" w:rsidRDefault="00BD56A0" w:rsidP="00985927">
      <w:pPr>
        <w:pStyle w:val="paragraph"/>
      </w:pPr>
      <w:r w:rsidRPr="00985927">
        <w:tab/>
        <w:t>(b)</w:t>
      </w:r>
      <w:r w:rsidRPr="00985927">
        <w:tab/>
        <w:t>specify the day on which the direction comes into effect, which must not be before the instrument is served on the practitioner</w:t>
      </w:r>
      <w:r w:rsidR="009276E5" w:rsidRPr="00985927">
        <w:t>.</w:t>
      </w:r>
    </w:p>
    <w:p w:rsidR="00E83E2A" w:rsidRPr="00985927" w:rsidRDefault="009276E5" w:rsidP="00985927">
      <w:pPr>
        <w:pStyle w:val="subsection"/>
      </w:pPr>
      <w:r w:rsidRPr="00985927">
        <w:tab/>
        <w:t>(3)</w:t>
      </w:r>
      <w:r w:rsidRPr="00985927">
        <w:tab/>
      </w:r>
      <w:r w:rsidR="00E83E2A" w:rsidRPr="00985927">
        <w:t xml:space="preserve">No more than one direction under </w:t>
      </w:r>
      <w:r w:rsidR="00985927" w:rsidRPr="00985927">
        <w:t>subsection (</w:t>
      </w:r>
      <w:r w:rsidR="00E83E2A" w:rsidRPr="00985927">
        <w:t>1) may be in force in relation to the practitioner at any time.</w:t>
      </w:r>
    </w:p>
    <w:p w:rsidR="00956DD5" w:rsidRPr="00985927" w:rsidRDefault="00956DD5" w:rsidP="00985927">
      <w:pPr>
        <w:pStyle w:val="SubsectionHead"/>
      </w:pPr>
      <w:r w:rsidRPr="00985927">
        <w:t>Period during which direction remains in force</w:t>
      </w:r>
    </w:p>
    <w:p w:rsidR="009F58EA" w:rsidRPr="00985927" w:rsidRDefault="009F58EA" w:rsidP="00985927">
      <w:pPr>
        <w:pStyle w:val="subsection"/>
      </w:pPr>
      <w:r w:rsidRPr="00985927">
        <w:tab/>
        <w:t>(4)</w:t>
      </w:r>
      <w:r w:rsidRPr="00985927">
        <w:tab/>
        <w:t xml:space="preserve">Unless sooner revoked, a direction under </w:t>
      </w:r>
      <w:r w:rsidR="00985927" w:rsidRPr="00985927">
        <w:t>subsection (</w:t>
      </w:r>
      <w:r w:rsidRPr="00985927">
        <w:t>1) in relation to a disqualified practitioner, or a partly disqualified practitioner, remains in force until the practitioner ceases to be a disqualified practitioner or a partly disqualified practitioner.</w:t>
      </w:r>
    </w:p>
    <w:p w:rsidR="00F9083C" w:rsidRPr="00985927" w:rsidRDefault="00F9083C" w:rsidP="00985927">
      <w:pPr>
        <w:pStyle w:val="SubsectionHead"/>
      </w:pPr>
      <w:r w:rsidRPr="00985927">
        <w:lastRenderedPageBreak/>
        <w:t>Legislative instrument</w:t>
      </w:r>
    </w:p>
    <w:p w:rsidR="00F9083C" w:rsidRPr="00985927" w:rsidRDefault="00F9083C" w:rsidP="00985927">
      <w:pPr>
        <w:pStyle w:val="subsection"/>
      </w:pPr>
      <w:r w:rsidRPr="00985927">
        <w:tab/>
        <w:t>(</w:t>
      </w:r>
      <w:r w:rsidR="0061603F" w:rsidRPr="00985927">
        <w:t>5</w:t>
      </w:r>
      <w:r w:rsidRPr="00985927">
        <w:t>)</w:t>
      </w:r>
      <w:r w:rsidRPr="00985927">
        <w:tab/>
        <w:t xml:space="preserve">An instrument made under </w:t>
      </w:r>
      <w:r w:rsidR="00985927" w:rsidRPr="00985927">
        <w:t>subsection (</w:t>
      </w:r>
      <w:r w:rsidRPr="00985927">
        <w:t xml:space="preserve">1), or a notice accompanying the instrument under </w:t>
      </w:r>
      <w:r w:rsidR="00985927" w:rsidRPr="00985927">
        <w:t>subsection (</w:t>
      </w:r>
      <w:r w:rsidRPr="00985927">
        <w:t>2), is not a legislative instrument.</w:t>
      </w:r>
    </w:p>
    <w:p w:rsidR="005C3F3B" w:rsidRPr="00985927" w:rsidRDefault="005C3F3B" w:rsidP="00985927">
      <w:pPr>
        <w:pStyle w:val="ActHead5"/>
      </w:pPr>
      <w:bookmarkStart w:id="14" w:name="_Toc403033749"/>
      <w:r w:rsidRPr="00985927">
        <w:rPr>
          <w:rStyle w:val="CharSectno"/>
        </w:rPr>
        <w:t>20E</w:t>
      </w:r>
      <w:r w:rsidRPr="00985927">
        <w:t xml:space="preserve">  Strict liability offence—failure to comply with direction to display notice of disqualification</w:t>
      </w:r>
      <w:bookmarkEnd w:id="14"/>
    </w:p>
    <w:p w:rsidR="005C3F3B" w:rsidRPr="00985927" w:rsidRDefault="005C3F3B" w:rsidP="00985927">
      <w:pPr>
        <w:pStyle w:val="subsection"/>
      </w:pPr>
      <w:r w:rsidRPr="00985927">
        <w:tab/>
        <w:t>(1)</w:t>
      </w:r>
      <w:r w:rsidRPr="00985927">
        <w:tab/>
        <w:t>A person commits an offence if:</w:t>
      </w:r>
    </w:p>
    <w:p w:rsidR="005C3F3B" w:rsidRPr="00985927" w:rsidRDefault="005C3F3B" w:rsidP="00985927">
      <w:pPr>
        <w:pStyle w:val="paragraph"/>
      </w:pPr>
      <w:r w:rsidRPr="00985927">
        <w:tab/>
        <w:t>(a)</w:t>
      </w:r>
      <w:r w:rsidRPr="00985927">
        <w:tab/>
        <w:t>the person is a disqualified practitioner or a partly disqualified practitioner; and</w:t>
      </w:r>
    </w:p>
    <w:p w:rsidR="005C3F3B" w:rsidRPr="00985927" w:rsidRDefault="005C3F3B" w:rsidP="00985927">
      <w:pPr>
        <w:pStyle w:val="paragraph"/>
      </w:pPr>
      <w:r w:rsidRPr="00985927">
        <w:tab/>
        <w:t>(b)</w:t>
      </w:r>
      <w:r w:rsidRPr="00985927">
        <w:tab/>
        <w:t>an instrument is served on the practitioner under section</w:t>
      </w:r>
      <w:r w:rsidR="00985927" w:rsidRPr="00985927">
        <w:t> </w:t>
      </w:r>
      <w:r w:rsidRPr="00985927">
        <w:t>20D; and</w:t>
      </w:r>
    </w:p>
    <w:p w:rsidR="005C3F3B" w:rsidRPr="00985927" w:rsidRDefault="005C3F3B" w:rsidP="00985927">
      <w:pPr>
        <w:pStyle w:val="paragraph"/>
      </w:pPr>
      <w:r w:rsidRPr="00985927">
        <w:tab/>
        <w:t>(c)</w:t>
      </w:r>
      <w:r w:rsidRPr="00985927">
        <w:tab/>
        <w:t>the instrument contains a direction; and</w:t>
      </w:r>
    </w:p>
    <w:p w:rsidR="005C3F3B" w:rsidRPr="00985927" w:rsidRDefault="005C3F3B" w:rsidP="00985927">
      <w:pPr>
        <w:pStyle w:val="paragraph"/>
      </w:pPr>
      <w:r w:rsidRPr="00985927">
        <w:tab/>
        <w:t>(d)</w:t>
      </w:r>
      <w:r w:rsidRPr="00985927">
        <w:tab/>
        <w:t>the person fails to comply with the direction.</w:t>
      </w:r>
    </w:p>
    <w:p w:rsidR="005C3F3B" w:rsidRPr="00985927" w:rsidRDefault="005C3F3B" w:rsidP="00985927">
      <w:pPr>
        <w:pStyle w:val="Penalty"/>
      </w:pPr>
      <w:r w:rsidRPr="00985927">
        <w:t>Penalty:</w:t>
      </w:r>
      <w:r w:rsidRPr="00985927">
        <w:tab/>
        <w:t>1 penalty unit.</w:t>
      </w:r>
    </w:p>
    <w:p w:rsidR="005C3F3B" w:rsidRPr="00985927" w:rsidRDefault="005C3F3B" w:rsidP="00985927">
      <w:pPr>
        <w:pStyle w:val="subsection"/>
      </w:pPr>
      <w:r w:rsidRPr="00985927">
        <w:tab/>
        <w:t>(2)</w:t>
      </w:r>
      <w:r w:rsidRPr="00985927">
        <w:tab/>
        <w:t xml:space="preserve">An offence against </w:t>
      </w:r>
      <w:r w:rsidR="00985927" w:rsidRPr="00985927">
        <w:t>subsection (</w:t>
      </w:r>
      <w:r w:rsidRPr="00985927">
        <w:t>1) is an offence of strict liability.</w:t>
      </w:r>
    </w:p>
    <w:p w:rsidR="005C3F3B" w:rsidRPr="00985927" w:rsidRDefault="005C3F3B" w:rsidP="00985927">
      <w:pPr>
        <w:pStyle w:val="notetext"/>
      </w:pPr>
      <w:r w:rsidRPr="00985927">
        <w:t>Note:</w:t>
      </w:r>
      <w:r w:rsidRPr="00985927">
        <w:tab/>
        <w:t>For strict liability, see section</w:t>
      </w:r>
      <w:r w:rsidR="00985927" w:rsidRPr="00985927">
        <w:t> </w:t>
      </w:r>
      <w:r w:rsidRPr="00985927">
        <w:t xml:space="preserve">6.1 of the </w:t>
      </w:r>
      <w:r w:rsidRPr="00985927">
        <w:rPr>
          <w:i/>
        </w:rPr>
        <w:t>Criminal Code</w:t>
      </w:r>
      <w:r w:rsidRPr="00985927">
        <w:t>.</w:t>
      </w:r>
    </w:p>
    <w:p w:rsidR="005C3F3B" w:rsidRPr="00985927" w:rsidRDefault="005C3F3B" w:rsidP="00985927">
      <w:pPr>
        <w:pStyle w:val="subsection"/>
      </w:pPr>
      <w:r w:rsidRPr="00985927">
        <w:tab/>
        <w:t>(3)</w:t>
      </w:r>
      <w:r w:rsidRPr="00985927">
        <w:tab/>
        <w:t xml:space="preserve">A person who commits an offence against </w:t>
      </w:r>
      <w:r w:rsidR="00985927" w:rsidRPr="00985927">
        <w:t>subsection (</w:t>
      </w:r>
      <w:r w:rsidRPr="00985927">
        <w:t>1) commits a separate offence in respect of each day (including the day of a conviction under this section or any later day) during which the offence continues.</w:t>
      </w:r>
    </w:p>
    <w:p w:rsidR="005C3F3B" w:rsidRPr="00985927" w:rsidRDefault="005C3F3B" w:rsidP="00985927">
      <w:pPr>
        <w:pStyle w:val="subsection"/>
      </w:pPr>
      <w:r w:rsidRPr="00985927">
        <w:tab/>
        <w:t>(4)</w:t>
      </w:r>
      <w:r w:rsidRPr="00985927">
        <w:tab/>
      </w:r>
      <w:r w:rsidR="00985927" w:rsidRPr="00985927">
        <w:t>Subsection (</w:t>
      </w:r>
      <w:r w:rsidRPr="00985927">
        <w:t xml:space="preserve">1) does not apply if the </w:t>
      </w:r>
      <w:r w:rsidR="003A70F9" w:rsidRPr="00985927">
        <w:t>person</w:t>
      </w:r>
      <w:r w:rsidRPr="00985927">
        <w:t xml:space="preserve"> has a reasonable excuse.</w:t>
      </w:r>
    </w:p>
    <w:p w:rsidR="005C3F3B" w:rsidRPr="00985927" w:rsidRDefault="005C3F3B" w:rsidP="00985927">
      <w:pPr>
        <w:pStyle w:val="notetext"/>
      </w:pPr>
      <w:r w:rsidRPr="00985927">
        <w:t>Note:</w:t>
      </w:r>
      <w:r w:rsidRPr="00985927">
        <w:tab/>
        <w:t xml:space="preserve">A defendant bears an evidential burden in relation to the matter in </w:t>
      </w:r>
      <w:r w:rsidR="00985927" w:rsidRPr="00985927">
        <w:t>subsection (</w:t>
      </w:r>
      <w:r w:rsidRPr="00985927">
        <w:t>4): see subsection</w:t>
      </w:r>
      <w:r w:rsidR="00985927" w:rsidRPr="00985927">
        <w:t> </w:t>
      </w:r>
      <w:r w:rsidRPr="00985927">
        <w:t xml:space="preserve">13.3(3) of the </w:t>
      </w:r>
      <w:r w:rsidRPr="00985927">
        <w:rPr>
          <w:i/>
        </w:rPr>
        <w:t>Criminal Code</w:t>
      </w:r>
      <w:r w:rsidRPr="00985927">
        <w:t>.</w:t>
      </w:r>
    </w:p>
    <w:p w:rsidR="00C252B0" w:rsidRPr="00985927" w:rsidRDefault="00817927" w:rsidP="00985927">
      <w:pPr>
        <w:pStyle w:val="ItemHead"/>
      </w:pPr>
      <w:r w:rsidRPr="00985927">
        <w:t>4</w:t>
      </w:r>
      <w:r w:rsidR="00C252B0" w:rsidRPr="00985927">
        <w:t xml:space="preserve">  Paragraphs 35(a) and (b)</w:t>
      </w:r>
    </w:p>
    <w:p w:rsidR="00C252B0" w:rsidRPr="00985927" w:rsidRDefault="00C252B0" w:rsidP="00985927">
      <w:pPr>
        <w:pStyle w:val="Item"/>
      </w:pPr>
      <w:r w:rsidRPr="00985927">
        <w:t xml:space="preserve">After “this Act”, insert “or the </w:t>
      </w:r>
      <w:r w:rsidRPr="00985927">
        <w:rPr>
          <w:i/>
        </w:rPr>
        <w:t>Health Insurance Act 1973</w:t>
      </w:r>
      <w:r w:rsidRPr="00985927">
        <w:t>”.</w:t>
      </w:r>
    </w:p>
    <w:p w:rsidR="00172A1A" w:rsidRPr="00985927" w:rsidRDefault="00172A1A" w:rsidP="00985927">
      <w:pPr>
        <w:pStyle w:val="ActHead9"/>
        <w:rPr>
          <w:i w:val="0"/>
        </w:rPr>
      </w:pPr>
      <w:bookmarkStart w:id="15" w:name="_Toc403033750"/>
      <w:r w:rsidRPr="00985927">
        <w:t>Health Insurance Act 1973</w:t>
      </w:r>
      <w:bookmarkEnd w:id="15"/>
    </w:p>
    <w:p w:rsidR="00653F68" w:rsidRPr="00985927" w:rsidRDefault="00817927" w:rsidP="00985927">
      <w:pPr>
        <w:pStyle w:val="ItemHead"/>
      </w:pPr>
      <w:r w:rsidRPr="00985927">
        <w:t>5</w:t>
      </w:r>
      <w:r w:rsidR="00653F68" w:rsidRPr="00985927">
        <w:t xml:space="preserve">  Subsection</w:t>
      </w:r>
      <w:r w:rsidR="00985927" w:rsidRPr="00985927">
        <w:t> </w:t>
      </w:r>
      <w:r w:rsidR="00653F68" w:rsidRPr="00985927">
        <w:t>3(1)</w:t>
      </w:r>
    </w:p>
    <w:p w:rsidR="00653F68" w:rsidRPr="00985927" w:rsidRDefault="00653F68" w:rsidP="00985927">
      <w:pPr>
        <w:pStyle w:val="Item"/>
      </w:pPr>
      <w:r w:rsidRPr="00985927">
        <w:t>Insert:</w:t>
      </w:r>
    </w:p>
    <w:p w:rsidR="00653F68" w:rsidRPr="00985927" w:rsidRDefault="00653F68" w:rsidP="00985927">
      <w:pPr>
        <w:pStyle w:val="Definition"/>
      </w:pPr>
      <w:r w:rsidRPr="00985927">
        <w:rPr>
          <w:b/>
          <w:i/>
        </w:rPr>
        <w:lastRenderedPageBreak/>
        <w:t>dental benefit</w:t>
      </w:r>
      <w:r w:rsidRPr="00985927">
        <w:t xml:space="preserve"> has the same meaning as in the </w:t>
      </w:r>
      <w:r w:rsidRPr="00985927">
        <w:rPr>
          <w:i/>
        </w:rPr>
        <w:t>Dental Benefits Act 2008</w:t>
      </w:r>
      <w:r w:rsidRPr="00985927">
        <w:t>.</w:t>
      </w:r>
    </w:p>
    <w:p w:rsidR="00BB5DEE" w:rsidRPr="00985927" w:rsidRDefault="00BB5DEE" w:rsidP="00985927">
      <w:pPr>
        <w:pStyle w:val="Definition"/>
      </w:pPr>
      <w:r w:rsidRPr="00985927">
        <w:rPr>
          <w:b/>
          <w:i/>
        </w:rPr>
        <w:t>relevant dental benefits offence</w:t>
      </w:r>
      <w:r w:rsidRPr="00985927">
        <w:t xml:space="preserve"> means:</w:t>
      </w:r>
    </w:p>
    <w:p w:rsidR="00BB5DEE" w:rsidRPr="00985927" w:rsidRDefault="00BB5DEE" w:rsidP="00985927">
      <w:pPr>
        <w:pStyle w:val="paragraph"/>
      </w:pPr>
      <w:r w:rsidRPr="00985927">
        <w:tab/>
        <w:t>(a)</w:t>
      </w:r>
      <w:r w:rsidRPr="00985927">
        <w:tab/>
        <w:t>an offence against section</w:t>
      </w:r>
      <w:r w:rsidR="00985927" w:rsidRPr="00985927">
        <w:t> </w:t>
      </w:r>
      <w:r w:rsidR="00582857" w:rsidRPr="00985927">
        <w:t xml:space="preserve">50, </w:t>
      </w:r>
      <w:r w:rsidRPr="00985927">
        <w:t xml:space="preserve">51, 52, 53 or 54 of the </w:t>
      </w:r>
      <w:r w:rsidRPr="00985927">
        <w:rPr>
          <w:i/>
        </w:rPr>
        <w:t>Dental Benefits Act 2008</w:t>
      </w:r>
      <w:r w:rsidRPr="00985927">
        <w:t>; or</w:t>
      </w:r>
    </w:p>
    <w:p w:rsidR="00BB5DEE" w:rsidRPr="00985927" w:rsidRDefault="00BB5DEE" w:rsidP="00985927">
      <w:pPr>
        <w:pStyle w:val="paragraph"/>
      </w:pPr>
      <w:r w:rsidRPr="00985927">
        <w:tab/>
        <w:t>(b)</w:t>
      </w:r>
      <w:r w:rsidRPr="00985927">
        <w:tab/>
        <w:t>an offence against:</w:t>
      </w:r>
    </w:p>
    <w:p w:rsidR="00BB5DEE" w:rsidRPr="00985927" w:rsidRDefault="00BB5DEE" w:rsidP="00985927">
      <w:pPr>
        <w:pStyle w:val="paragraphsub"/>
      </w:pPr>
      <w:r w:rsidRPr="00985927">
        <w:tab/>
        <w:t>(</w:t>
      </w:r>
      <w:proofErr w:type="spellStart"/>
      <w:r w:rsidRPr="00985927">
        <w:t>i</w:t>
      </w:r>
      <w:proofErr w:type="spellEnd"/>
      <w:r w:rsidRPr="00985927">
        <w:t>)</w:t>
      </w:r>
      <w:r w:rsidRPr="00985927">
        <w:tab/>
        <w:t>section</w:t>
      </w:r>
      <w:r w:rsidR="00985927" w:rsidRPr="00985927">
        <w:t> </w:t>
      </w:r>
      <w:r w:rsidRPr="00985927">
        <w:t xml:space="preserve">6 of the </w:t>
      </w:r>
      <w:r w:rsidRPr="00985927">
        <w:rPr>
          <w:i/>
        </w:rPr>
        <w:t>Crimes Act 1914</w:t>
      </w:r>
      <w:r w:rsidRPr="00985927">
        <w:t>; or</w:t>
      </w:r>
    </w:p>
    <w:p w:rsidR="00BB5DEE" w:rsidRPr="00985927" w:rsidRDefault="00BB5DEE" w:rsidP="00985927">
      <w:pPr>
        <w:pStyle w:val="paragraphsub"/>
      </w:pPr>
      <w:r w:rsidRPr="00985927">
        <w:tab/>
        <w:t>(ii)</w:t>
      </w:r>
      <w:r w:rsidRPr="00985927">
        <w:tab/>
        <w:t>section</w:t>
      </w:r>
      <w:r w:rsidR="00985927" w:rsidRPr="00985927">
        <w:t> </w:t>
      </w:r>
      <w:r w:rsidRPr="00985927">
        <w:t xml:space="preserve">11.1, 11.4 or 11.5 of the </w:t>
      </w:r>
      <w:r w:rsidRPr="00985927">
        <w:rPr>
          <w:i/>
        </w:rPr>
        <w:t>Criminal Code</w:t>
      </w:r>
      <w:r w:rsidRPr="00985927">
        <w:t>;</w:t>
      </w:r>
    </w:p>
    <w:p w:rsidR="00BB5DEE" w:rsidRPr="00985927" w:rsidRDefault="00BB5DEE" w:rsidP="00985927">
      <w:pPr>
        <w:pStyle w:val="paragraph"/>
      </w:pPr>
      <w:r w:rsidRPr="00985927">
        <w:tab/>
      </w:r>
      <w:r w:rsidRPr="00985927">
        <w:tab/>
        <w:t xml:space="preserve">that relates to an offence referred to in </w:t>
      </w:r>
      <w:r w:rsidR="00985927" w:rsidRPr="00985927">
        <w:t>paragraph (</w:t>
      </w:r>
      <w:r w:rsidRPr="00985927">
        <w:t>a) of this definition</w:t>
      </w:r>
      <w:r w:rsidR="00CF798F" w:rsidRPr="00985927">
        <w:t>; or</w:t>
      </w:r>
    </w:p>
    <w:p w:rsidR="00BB5DEE" w:rsidRPr="00985927" w:rsidRDefault="00BB5DEE" w:rsidP="00985927">
      <w:pPr>
        <w:pStyle w:val="paragraph"/>
      </w:pPr>
      <w:r w:rsidRPr="00985927">
        <w:tab/>
        <w:t>(</w:t>
      </w:r>
      <w:r w:rsidR="007A7D07" w:rsidRPr="00985927">
        <w:t>c</w:t>
      </w:r>
      <w:r w:rsidRPr="00985927">
        <w:t>)</w:t>
      </w:r>
      <w:r w:rsidRPr="00985927">
        <w:tab/>
        <w:t>an offence against section</w:t>
      </w:r>
      <w:r w:rsidR="00985927" w:rsidRPr="00985927">
        <w:t> </w:t>
      </w:r>
      <w:r w:rsidRPr="00985927">
        <w:t xml:space="preserve">134.1, 134.2, 135.1, 135.2, 135.4, 136.1, 137.1, 144.1, 145.1, 145.4 or 145.5 of the </w:t>
      </w:r>
      <w:r w:rsidRPr="00985927">
        <w:rPr>
          <w:i/>
        </w:rPr>
        <w:t>Criminal Code</w:t>
      </w:r>
      <w:r w:rsidRPr="00985927">
        <w:t xml:space="preserve"> that relates to a claim for payment in respect of the rendering of a dental service (within the meaning of the </w:t>
      </w:r>
      <w:r w:rsidRPr="00985927">
        <w:rPr>
          <w:i/>
        </w:rPr>
        <w:t>Dental Benefits Act 2008</w:t>
      </w:r>
      <w:r w:rsidRPr="00985927">
        <w:t>)</w:t>
      </w:r>
      <w:r w:rsidR="00CF798F" w:rsidRPr="00985927">
        <w:t>.</w:t>
      </w:r>
    </w:p>
    <w:p w:rsidR="001E6C38" w:rsidRPr="00985927" w:rsidRDefault="00817927" w:rsidP="00985927">
      <w:pPr>
        <w:pStyle w:val="ItemHead"/>
      </w:pPr>
      <w:r w:rsidRPr="00985927">
        <w:t>6</w:t>
      </w:r>
      <w:r w:rsidR="001E6C38" w:rsidRPr="00985927">
        <w:t xml:space="preserve">  Section</w:t>
      </w:r>
      <w:r w:rsidR="00985927" w:rsidRPr="00985927">
        <w:t> </w:t>
      </w:r>
      <w:r w:rsidR="001E6C38" w:rsidRPr="00985927">
        <w:t>79A</w:t>
      </w:r>
    </w:p>
    <w:p w:rsidR="001E6C38" w:rsidRPr="00985927" w:rsidRDefault="001E6C38" w:rsidP="00985927">
      <w:pPr>
        <w:pStyle w:val="Item"/>
      </w:pPr>
      <w:r w:rsidRPr="00985927">
        <w:t>After “</w:t>
      </w:r>
      <w:proofErr w:type="spellStart"/>
      <w:r w:rsidRPr="00985927">
        <w:t>medicare</w:t>
      </w:r>
      <w:proofErr w:type="spellEnd"/>
      <w:r w:rsidRPr="00985927">
        <w:t xml:space="preserve"> benefits”, insert “, dental benefits”.</w:t>
      </w:r>
    </w:p>
    <w:p w:rsidR="0020348F" w:rsidRPr="00985927" w:rsidRDefault="00817927" w:rsidP="00985927">
      <w:pPr>
        <w:pStyle w:val="ItemHead"/>
      </w:pPr>
      <w:r w:rsidRPr="00985927">
        <w:t>7</w:t>
      </w:r>
      <w:r w:rsidR="0020348F" w:rsidRPr="00985927">
        <w:t xml:space="preserve">  Subsections</w:t>
      </w:r>
      <w:r w:rsidR="00985927" w:rsidRPr="00985927">
        <w:t> </w:t>
      </w:r>
      <w:r w:rsidR="0020348F" w:rsidRPr="00985927">
        <w:t>80A(1) and (2)</w:t>
      </w:r>
    </w:p>
    <w:p w:rsidR="0020348F" w:rsidRPr="00985927" w:rsidRDefault="0020348F" w:rsidP="00985927">
      <w:pPr>
        <w:pStyle w:val="Item"/>
      </w:pPr>
      <w:r w:rsidRPr="00985927">
        <w:t>After “</w:t>
      </w:r>
      <w:proofErr w:type="spellStart"/>
      <w:r w:rsidRPr="00985927">
        <w:t>medicare</w:t>
      </w:r>
      <w:proofErr w:type="spellEnd"/>
      <w:r w:rsidRPr="00985927">
        <w:t xml:space="preserve"> benefit”, insert “or dental benefit”.</w:t>
      </w:r>
    </w:p>
    <w:p w:rsidR="00683719" w:rsidRPr="00985927" w:rsidRDefault="00817927" w:rsidP="00985927">
      <w:pPr>
        <w:pStyle w:val="ItemHead"/>
      </w:pPr>
      <w:r w:rsidRPr="00985927">
        <w:t>8</w:t>
      </w:r>
      <w:r w:rsidR="00172A1A" w:rsidRPr="00985927">
        <w:t xml:space="preserve">  Subsection</w:t>
      </w:r>
      <w:r w:rsidR="00985927" w:rsidRPr="00985927">
        <w:t> </w:t>
      </w:r>
      <w:r w:rsidR="00172A1A" w:rsidRPr="00985927">
        <w:t>81(1) (</w:t>
      </w:r>
      <w:r w:rsidR="00985927" w:rsidRPr="00985927">
        <w:t>paragraph (</w:t>
      </w:r>
      <w:r w:rsidR="00172A1A" w:rsidRPr="00985927">
        <w:t xml:space="preserve">a) of the definition of </w:t>
      </w:r>
      <w:r w:rsidR="00172A1A" w:rsidRPr="00985927">
        <w:rPr>
          <w:i/>
        </w:rPr>
        <w:t>service</w:t>
      </w:r>
      <w:r w:rsidR="00172A1A" w:rsidRPr="00985927">
        <w:t>)</w:t>
      </w:r>
    </w:p>
    <w:p w:rsidR="00172A1A" w:rsidRPr="00985927" w:rsidRDefault="00172A1A" w:rsidP="00985927">
      <w:pPr>
        <w:pStyle w:val="Item"/>
      </w:pPr>
      <w:r w:rsidRPr="00985927">
        <w:t>After “</w:t>
      </w:r>
      <w:proofErr w:type="spellStart"/>
      <w:r w:rsidRPr="00985927">
        <w:t>medicare</w:t>
      </w:r>
      <w:proofErr w:type="spellEnd"/>
      <w:r w:rsidRPr="00985927">
        <w:t xml:space="preserve"> benefit”, insert “or dental benefit”.</w:t>
      </w:r>
    </w:p>
    <w:p w:rsidR="00172A1A" w:rsidRPr="00985927" w:rsidRDefault="00817927" w:rsidP="00985927">
      <w:pPr>
        <w:pStyle w:val="ItemHead"/>
      </w:pPr>
      <w:r w:rsidRPr="00985927">
        <w:t>9</w:t>
      </w:r>
      <w:r w:rsidR="00172A1A" w:rsidRPr="00985927">
        <w:t xml:space="preserve">  Subsection</w:t>
      </w:r>
      <w:r w:rsidR="00985927" w:rsidRPr="00985927">
        <w:t> </w:t>
      </w:r>
      <w:r w:rsidR="00172A1A" w:rsidRPr="00985927">
        <w:t xml:space="preserve">81(1) (note </w:t>
      </w:r>
      <w:r w:rsidR="00E01BB2" w:rsidRPr="00985927">
        <w:t xml:space="preserve">at the end of </w:t>
      </w:r>
      <w:r w:rsidR="00172A1A" w:rsidRPr="00985927">
        <w:t xml:space="preserve">the definition of </w:t>
      </w:r>
      <w:r w:rsidR="00172A1A" w:rsidRPr="00985927">
        <w:rPr>
          <w:i/>
        </w:rPr>
        <w:t>service</w:t>
      </w:r>
      <w:r w:rsidR="00172A1A" w:rsidRPr="00985927">
        <w:t>)</w:t>
      </w:r>
    </w:p>
    <w:p w:rsidR="00172A1A" w:rsidRPr="00985927" w:rsidRDefault="00172A1A" w:rsidP="00985927">
      <w:pPr>
        <w:pStyle w:val="Item"/>
      </w:pPr>
      <w:r w:rsidRPr="00985927">
        <w:t>After “Note”, insert “1”.</w:t>
      </w:r>
    </w:p>
    <w:p w:rsidR="00172A1A" w:rsidRPr="00985927" w:rsidRDefault="00817927" w:rsidP="00985927">
      <w:pPr>
        <w:pStyle w:val="ItemHead"/>
      </w:pPr>
      <w:r w:rsidRPr="00985927">
        <w:t>10</w:t>
      </w:r>
      <w:r w:rsidR="00172A1A" w:rsidRPr="00985927">
        <w:t xml:space="preserve">  Subsection</w:t>
      </w:r>
      <w:r w:rsidR="00985927" w:rsidRPr="00985927">
        <w:t> </w:t>
      </w:r>
      <w:r w:rsidR="00172A1A" w:rsidRPr="00985927">
        <w:t xml:space="preserve">81(1) (at the end of the definition of </w:t>
      </w:r>
      <w:r w:rsidR="00172A1A" w:rsidRPr="00985927">
        <w:rPr>
          <w:i/>
        </w:rPr>
        <w:t>service</w:t>
      </w:r>
      <w:r w:rsidR="00172A1A" w:rsidRPr="00985927">
        <w:t>)</w:t>
      </w:r>
    </w:p>
    <w:p w:rsidR="00172A1A" w:rsidRPr="00985927" w:rsidRDefault="00172A1A" w:rsidP="00985927">
      <w:pPr>
        <w:pStyle w:val="Item"/>
      </w:pPr>
      <w:r w:rsidRPr="00985927">
        <w:t>Add:</w:t>
      </w:r>
    </w:p>
    <w:p w:rsidR="00172A1A" w:rsidRPr="00985927" w:rsidRDefault="00172A1A" w:rsidP="00985927">
      <w:pPr>
        <w:pStyle w:val="notetext"/>
      </w:pPr>
      <w:r w:rsidRPr="00985927">
        <w:t>Note</w:t>
      </w:r>
      <w:r w:rsidR="00490389" w:rsidRPr="00985927">
        <w:t xml:space="preserve"> 2</w:t>
      </w:r>
      <w:r w:rsidRPr="00985927">
        <w:t>:</w:t>
      </w:r>
      <w:r w:rsidRPr="00985927">
        <w:tab/>
      </w:r>
      <w:r w:rsidR="00490389" w:rsidRPr="00985927">
        <w:t xml:space="preserve">See the </w:t>
      </w:r>
      <w:r w:rsidR="00490389" w:rsidRPr="00985927">
        <w:rPr>
          <w:i/>
        </w:rPr>
        <w:t>Dental Benefits Act 2008</w:t>
      </w:r>
      <w:r w:rsidR="00490389" w:rsidRPr="00985927">
        <w:t xml:space="preserve"> for when a dental benefit is payable.</w:t>
      </w:r>
    </w:p>
    <w:p w:rsidR="00582857" w:rsidRPr="00985927" w:rsidRDefault="00817927" w:rsidP="00985927">
      <w:pPr>
        <w:pStyle w:val="ItemHead"/>
      </w:pPr>
      <w:r w:rsidRPr="00985927">
        <w:t>11</w:t>
      </w:r>
      <w:r w:rsidR="00582857" w:rsidRPr="00985927">
        <w:t xml:space="preserve">  Section</w:t>
      </w:r>
      <w:r w:rsidR="00985927" w:rsidRPr="00985927">
        <w:t> </w:t>
      </w:r>
      <w:r w:rsidR="00582857" w:rsidRPr="00985927">
        <w:t>89A (heading)</w:t>
      </w:r>
    </w:p>
    <w:p w:rsidR="006A5E58" w:rsidRPr="00985927" w:rsidRDefault="006A5E58" w:rsidP="00985927">
      <w:pPr>
        <w:pStyle w:val="Item"/>
      </w:pPr>
      <w:r w:rsidRPr="00985927">
        <w:t>Repeal the heading, substitute:</w:t>
      </w:r>
    </w:p>
    <w:p w:rsidR="006A5E58" w:rsidRPr="00985927" w:rsidRDefault="006A5E58" w:rsidP="00985927">
      <w:pPr>
        <w:pStyle w:val="ActHead5"/>
      </w:pPr>
      <w:bookmarkStart w:id="16" w:name="_Toc403033751"/>
      <w:r w:rsidRPr="00985927">
        <w:rPr>
          <w:rStyle w:val="CharSectno"/>
        </w:rPr>
        <w:lastRenderedPageBreak/>
        <w:t>89A</w:t>
      </w:r>
      <w:r w:rsidRPr="00985927">
        <w:t xml:space="preserve">  Director may refer material to Chief Executive Medicare if certain offences or civil contraventions are suspected</w:t>
      </w:r>
      <w:bookmarkEnd w:id="16"/>
    </w:p>
    <w:p w:rsidR="00582857" w:rsidRPr="00985927" w:rsidRDefault="00817927" w:rsidP="00985927">
      <w:pPr>
        <w:pStyle w:val="ItemHead"/>
      </w:pPr>
      <w:r w:rsidRPr="00985927">
        <w:t>12</w:t>
      </w:r>
      <w:r w:rsidR="00582857" w:rsidRPr="00985927">
        <w:t xml:space="preserve">  Subsection</w:t>
      </w:r>
      <w:r w:rsidR="00985927" w:rsidRPr="00985927">
        <w:t> </w:t>
      </w:r>
      <w:r w:rsidR="00582857" w:rsidRPr="00985927">
        <w:t>89A(1)</w:t>
      </w:r>
    </w:p>
    <w:p w:rsidR="00582857" w:rsidRPr="00985927" w:rsidRDefault="00582857" w:rsidP="00985927">
      <w:pPr>
        <w:pStyle w:val="Item"/>
      </w:pPr>
      <w:r w:rsidRPr="00985927">
        <w:t>After “section</w:t>
      </w:r>
      <w:r w:rsidR="00985927" w:rsidRPr="00985927">
        <w:t> </w:t>
      </w:r>
      <w:r w:rsidRPr="00985927">
        <w:t>124B,”, insert “or a relevant dental benefits offence,”.</w:t>
      </w:r>
    </w:p>
    <w:p w:rsidR="00BC7A2F" w:rsidRPr="00985927" w:rsidRDefault="00817927" w:rsidP="00985927">
      <w:pPr>
        <w:pStyle w:val="ItemHead"/>
      </w:pPr>
      <w:r w:rsidRPr="00985927">
        <w:t>13</w:t>
      </w:r>
      <w:r w:rsidR="00BC7A2F" w:rsidRPr="00985927">
        <w:t xml:space="preserve">  Paragraphs 92(2)(b) and (c)</w:t>
      </w:r>
    </w:p>
    <w:p w:rsidR="00BC7A2F" w:rsidRPr="00985927" w:rsidRDefault="00BC7A2F" w:rsidP="00985927">
      <w:pPr>
        <w:pStyle w:val="Item"/>
      </w:pPr>
      <w:r w:rsidRPr="00985927">
        <w:t>After “</w:t>
      </w:r>
      <w:proofErr w:type="spellStart"/>
      <w:r w:rsidRPr="00985927">
        <w:t>medicare</w:t>
      </w:r>
      <w:proofErr w:type="spellEnd"/>
      <w:r w:rsidRPr="00985927">
        <w:t xml:space="preserve"> benefit” (wherever occurring), insert “or dental benefit”.</w:t>
      </w:r>
    </w:p>
    <w:p w:rsidR="00E458A1" w:rsidRPr="00985927" w:rsidRDefault="00817927" w:rsidP="00985927">
      <w:pPr>
        <w:pStyle w:val="ItemHead"/>
      </w:pPr>
      <w:r w:rsidRPr="00985927">
        <w:t>14</w:t>
      </w:r>
      <w:r w:rsidR="00E458A1" w:rsidRPr="00985927">
        <w:t xml:space="preserve">  Subsection</w:t>
      </w:r>
      <w:r w:rsidR="00985927" w:rsidRPr="00985927">
        <w:t> </w:t>
      </w:r>
      <w:r w:rsidR="00E458A1" w:rsidRPr="00985927">
        <w:t>92(2) (note)</w:t>
      </w:r>
    </w:p>
    <w:p w:rsidR="00E458A1" w:rsidRPr="00985927" w:rsidRDefault="00E458A1" w:rsidP="00985927">
      <w:pPr>
        <w:pStyle w:val="Item"/>
      </w:pPr>
      <w:r w:rsidRPr="00985927">
        <w:t>Repeal the note, substitute:</w:t>
      </w:r>
    </w:p>
    <w:p w:rsidR="00E458A1" w:rsidRPr="00985927" w:rsidRDefault="00E458A1" w:rsidP="00985927">
      <w:pPr>
        <w:pStyle w:val="notetext"/>
      </w:pPr>
      <w:r w:rsidRPr="00985927">
        <w:t>Note:</w:t>
      </w:r>
      <w:r w:rsidRPr="00985927">
        <w:tab/>
        <w:t>Medicare benefits and dental benefits are not payable in respect of services rendered or initiated by, or on behalf of, disqualified practitioners (see section</w:t>
      </w:r>
      <w:r w:rsidR="00985927" w:rsidRPr="00985927">
        <w:t> </w:t>
      </w:r>
      <w:r w:rsidRPr="00985927">
        <w:t xml:space="preserve">19B </w:t>
      </w:r>
      <w:r w:rsidR="00963175" w:rsidRPr="00985927">
        <w:t xml:space="preserve">of this Act </w:t>
      </w:r>
      <w:r w:rsidRPr="00985927">
        <w:t xml:space="preserve">in relation to </w:t>
      </w:r>
      <w:proofErr w:type="spellStart"/>
      <w:r w:rsidRPr="00985927">
        <w:t>medicare</w:t>
      </w:r>
      <w:proofErr w:type="spellEnd"/>
      <w:r w:rsidRPr="00985927">
        <w:t xml:space="preserve"> benefits, and section</w:t>
      </w:r>
      <w:r w:rsidR="00985927" w:rsidRPr="00985927">
        <w:t> </w:t>
      </w:r>
      <w:r w:rsidR="00956DD5" w:rsidRPr="00985927">
        <w:t>20A</w:t>
      </w:r>
      <w:r w:rsidRPr="00985927">
        <w:t xml:space="preserve"> of the </w:t>
      </w:r>
      <w:r w:rsidRPr="00985927">
        <w:rPr>
          <w:i/>
        </w:rPr>
        <w:t>Dental Benefits Act 2008</w:t>
      </w:r>
      <w:r w:rsidRPr="00985927">
        <w:t xml:space="preserve"> in relation to dental benefits).</w:t>
      </w:r>
    </w:p>
    <w:p w:rsidR="008A5850" w:rsidRPr="00985927" w:rsidRDefault="00817927" w:rsidP="00985927">
      <w:pPr>
        <w:pStyle w:val="ItemHead"/>
      </w:pPr>
      <w:r w:rsidRPr="00985927">
        <w:t>15</w:t>
      </w:r>
      <w:r w:rsidR="008A5850" w:rsidRPr="00985927">
        <w:t xml:space="preserve">  Paragraph 92(4)(e)</w:t>
      </w:r>
    </w:p>
    <w:p w:rsidR="008A5850" w:rsidRPr="00985927" w:rsidRDefault="008A5850" w:rsidP="00985927">
      <w:pPr>
        <w:pStyle w:val="Item"/>
      </w:pPr>
      <w:r w:rsidRPr="00985927">
        <w:t xml:space="preserve">After </w:t>
      </w:r>
      <w:r w:rsidR="00EE5CD1" w:rsidRPr="00985927">
        <w:t>“</w:t>
      </w:r>
      <w:proofErr w:type="spellStart"/>
      <w:r w:rsidR="00EE5CD1" w:rsidRPr="00985927">
        <w:t>medicare</w:t>
      </w:r>
      <w:proofErr w:type="spellEnd"/>
      <w:r w:rsidR="00EE5CD1" w:rsidRPr="00985927">
        <w:t xml:space="preserve"> benefit”, insert “or dental benefit”.</w:t>
      </w:r>
    </w:p>
    <w:p w:rsidR="00BA1411" w:rsidRPr="00985927" w:rsidRDefault="00817927" w:rsidP="00985927">
      <w:pPr>
        <w:pStyle w:val="ItemHead"/>
      </w:pPr>
      <w:r w:rsidRPr="00985927">
        <w:t>16</w:t>
      </w:r>
      <w:r w:rsidR="00BA1411" w:rsidRPr="00985927">
        <w:t xml:space="preserve">  Section</w:t>
      </w:r>
      <w:r w:rsidR="00985927" w:rsidRPr="00985927">
        <w:t> </w:t>
      </w:r>
      <w:r w:rsidR="00BA1411" w:rsidRPr="00985927">
        <w:t>106N (heading)</w:t>
      </w:r>
    </w:p>
    <w:p w:rsidR="00BA1411" w:rsidRPr="00985927" w:rsidRDefault="00BA1411" w:rsidP="00985927">
      <w:pPr>
        <w:pStyle w:val="Item"/>
      </w:pPr>
      <w:r w:rsidRPr="00985927">
        <w:t>Repeal the heading, substitute:</w:t>
      </w:r>
    </w:p>
    <w:p w:rsidR="00BA1411" w:rsidRPr="00985927" w:rsidRDefault="00BA1411" w:rsidP="00985927">
      <w:pPr>
        <w:pStyle w:val="ActHead5"/>
      </w:pPr>
      <w:bookmarkStart w:id="17" w:name="_Toc403033752"/>
      <w:r w:rsidRPr="00985927">
        <w:rPr>
          <w:rStyle w:val="CharSectno"/>
        </w:rPr>
        <w:t>106N</w:t>
      </w:r>
      <w:r w:rsidRPr="00985927">
        <w:t xml:space="preserve">  Committee may refer material to Chief Executive Medicare if certain offences or civil contraventions are suspected</w:t>
      </w:r>
      <w:bookmarkEnd w:id="17"/>
    </w:p>
    <w:p w:rsidR="00BA1411" w:rsidRPr="00985927" w:rsidRDefault="00817927" w:rsidP="00985927">
      <w:pPr>
        <w:pStyle w:val="ItemHead"/>
      </w:pPr>
      <w:r w:rsidRPr="00985927">
        <w:t>17</w:t>
      </w:r>
      <w:r w:rsidR="00BA1411" w:rsidRPr="00985927">
        <w:t xml:space="preserve">  Subsection</w:t>
      </w:r>
      <w:r w:rsidR="00985927" w:rsidRPr="00985927">
        <w:t> </w:t>
      </w:r>
      <w:r w:rsidR="00BA1411" w:rsidRPr="00985927">
        <w:t>106N(1)</w:t>
      </w:r>
    </w:p>
    <w:p w:rsidR="00BA1411" w:rsidRPr="00985927" w:rsidRDefault="00BA1411" w:rsidP="00985927">
      <w:pPr>
        <w:pStyle w:val="Item"/>
      </w:pPr>
      <w:r w:rsidRPr="00985927">
        <w:t>After “section</w:t>
      </w:r>
      <w:r w:rsidR="00985927" w:rsidRPr="00985927">
        <w:t> </w:t>
      </w:r>
      <w:r w:rsidRPr="00985927">
        <w:t>124B,”, insert “or a relevant dental benefits offence,”.</w:t>
      </w:r>
    </w:p>
    <w:p w:rsidR="00BC7A2F" w:rsidRPr="00985927" w:rsidRDefault="00817927" w:rsidP="00985927">
      <w:pPr>
        <w:pStyle w:val="ItemHead"/>
      </w:pPr>
      <w:r w:rsidRPr="00985927">
        <w:t>18</w:t>
      </w:r>
      <w:r w:rsidR="00BC7A2F" w:rsidRPr="00985927">
        <w:t xml:space="preserve">  Paragraph</w:t>
      </w:r>
      <w:r w:rsidR="00E458A1" w:rsidRPr="00985927">
        <w:t>s</w:t>
      </w:r>
      <w:r w:rsidR="00BC7A2F" w:rsidRPr="00985927">
        <w:t xml:space="preserve"> 106U(1</w:t>
      </w:r>
      <w:r w:rsidR="00E458A1" w:rsidRPr="00985927">
        <w:t>)(c</w:t>
      </w:r>
      <w:r w:rsidR="00BC7A2F" w:rsidRPr="00985927">
        <w:t>)</w:t>
      </w:r>
      <w:r w:rsidR="00E458A1" w:rsidRPr="00985927">
        <w:t xml:space="preserve"> and (ca)</w:t>
      </w:r>
    </w:p>
    <w:p w:rsidR="00BC7A2F" w:rsidRPr="00985927" w:rsidRDefault="00BC7A2F" w:rsidP="00985927">
      <w:pPr>
        <w:pStyle w:val="Item"/>
      </w:pPr>
      <w:r w:rsidRPr="00985927">
        <w:t>After “</w:t>
      </w:r>
      <w:proofErr w:type="spellStart"/>
      <w:r w:rsidRPr="00985927">
        <w:t>medicare</w:t>
      </w:r>
      <w:proofErr w:type="spellEnd"/>
      <w:r w:rsidRPr="00985927">
        <w:t xml:space="preserve"> benefit”</w:t>
      </w:r>
      <w:r w:rsidR="00E458A1" w:rsidRPr="00985927">
        <w:t xml:space="preserve"> (wherever occurring)</w:t>
      </w:r>
      <w:r w:rsidRPr="00985927">
        <w:t>, insert “or dental benefit”.</w:t>
      </w:r>
    </w:p>
    <w:p w:rsidR="00E458A1" w:rsidRPr="00985927" w:rsidRDefault="00817927" w:rsidP="00985927">
      <w:pPr>
        <w:pStyle w:val="ItemHead"/>
      </w:pPr>
      <w:r w:rsidRPr="00985927">
        <w:t>19</w:t>
      </w:r>
      <w:r w:rsidR="00E458A1" w:rsidRPr="00985927">
        <w:t xml:space="preserve">  Paragraph 106U(1)(</w:t>
      </w:r>
      <w:proofErr w:type="spellStart"/>
      <w:r w:rsidR="00E458A1" w:rsidRPr="00985927">
        <w:t>cb</w:t>
      </w:r>
      <w:proofErr w:type="spellEnd"/>
      <w:r w:rsidR="00E458A1" w:rsidRPr="00985927">
        <w:t>)</w:t>
      </w:r>
    </w:p>
    <w:p w:rsidR="00E458A1" w:rsidRPr="00985927" w:rsidRDefault="00E458A1" w:rsidP="00985927">
      <w:pPr>
        <w:pStyle w:val="Item"/>
      </w:pPr>
      <w:r w:rsidRPr="00985927">
        <w:t>After “</w:t>
      </w:r>
      <w:proofErr w:type="spellStart"/>
      <w:r w:rsidRPr="00985927">
        <w:t>medicare</w:t>
      </w:r>
      <w:proofErr w:type="spellEnd"/>
      <w:r w:rsidRPr="00985927">
        <w:t xml:space="preserve"> benefits” (wherever occurring), insert “or dental benefits”.</w:t>
      </w:r>
    </w:p>
    <w:p w:rsidR="00E458A1" w:rsidRPr="00985927" w:rsidRDefault="00817927" w:rsidP="00985927">
      <w:pPr>
        <w:pStyle w:val="ItemHead"/>
      </w:pPr>
      <w:r w:rsidRPr="00985927">
        <w:lastRenderedPageBreak/>
        <w:t>20</w:t>
      </w:r>
      <w:r w:rsidR="00E458A1" w:rsidRPr="00985927">
        <w:t xml:space="preserve">  Subsection</w:t>
      </w:r>
      <w:r w:rsidR="00985927" w:rsidRPr="00985927">
        <w:t> </w:t>
      </w:r>
      <w:r w:rsidR="00E458A1" w:rsidRPr="00985927">
        <w:t>106U(1) (note)</w:t>
      </w:r>
    </w:p>
    <w:p w:rsidR="00BC7A2F" w:rsidRPr="00985927" w:rsidRDefault="00E458A1" w:rsidP="00985927">
      <w:pPr>
        <w:pStyle w:val="Item"/>
      </w:pPr>
      <w:r w:rsidRPr="00985927">
        <w:t>Repeal the note, substitute:</w:t>
      </w:r>
    </w:p>
    <w:p w:rsidR="00E458A1" w:rsidRPr="00985927" w:rsidRDefault="00E458A1" w:rsidP="00985927">
      <w:pPr>
        <w:pStyle w:val="notetext"/>
      </w:pPr>
      <w:r w:rsidRPr="00985927">
        <w:t>Note:</w:t>
      </w:r>
      <w:r w:rsidRPr="00985927">
        <w:tab/>
        <w:t>Medicare benefits and dental benefits are not payable in respect of services rendered or initiated by, or on behalf of, disqualified practitioners (see section</w:t>
      </w:r>
      <w:r w:rsidR="00985927" w:rsidRPr="00985927">
        <w:t> </w:t>
      </w:r>
      <w:r w:rsidRPr="00985927">
        <w:t xml:space="preserve">19B </w:t>
      </w:r>
      <w:r w:rsidR="00963175" w:rsidRPr="00985927">
        <w:t xml:space="preserve">of this Act </w:t>
      </w:r>
      <w:r w:rsidRPr="00985927">
        <w:t xml:space="preserve">in relation to </w:t>
      </w:r>
      <w:proofErr w:type="spellStart"/>
      <w:r w:rsidRPr="00985927">
        <w:t>medicare</w:t>
      </w:r>
      <w:proofErr w:type="spellEnd"/>
      <w:r w:rsidRPr="00985927">
        <w:t xml:space="preserve"> benefits, and section</w:t>
      </w:r>
      <w:r w:rsidR="00985927" w:rsidRPr="00985927">
        <w:t> </w:t>
      </w:r>
      <w:r w:rsidR="00956DD5" w:rsidRPr="00985927">
        <w:t>20A</w:t>
      </w:r>
      <w:r w:rsidRPr="00985927">
        <w:t xml:space="preserve"> of the </w:t>
      </w:r>
      <w:r w:rsidRPr="00985927">
        <w:rPr>
          <w:i/>
        </w:rPr>
        <w:t>Dental Benefits Act 2008</w:t>
      </w:r>
      <w:r w:rsidRPr="00985927">
        <w:t xml:space="preserve"> in relation to dental benefits).</w:t>
      </w:r>
    </w:p>
    <w:p w:rsidR="00AD1336" w:rsidRPr="00985927" w:rsidRDefault="00817927" w:rsidP="00985927">
      <w:pPr>
        <w:pStyle w:val="ItemHead"/>
      </w:pPr>
      <w:r w:rsidRPr="00985927">
        <w:t>21</w:t>
      </w:r>
      <w:r w:rsidR="007B1A4E" w:rsidRPr="00985927">
        <w:t xml:space="preserve">  Subsection</w:t>
      </w:r>
      <w:r w:rsidR="00985927" w:rsidRPr="00985927">
        <w:t> </w:t>
      </w:r>
      <w:r w:rsidR="007B1A4E" w:rsidRPr="00985927">
        <w:t>106ZPM(1)</w:t>
      </w:r>
    </w:p>
    <w:p w:rsidR="007B1A4E" w:rsidRPr="00985927" w:rsidRDefault="007B1A4E" w:rsidP="00985927">
      <w:pPr>
        <w:pStyle w:val="Item"/>
      </w:pPr>
      <w:r w:rsidRPr="00985927">
        <w:t>After “</w:t>
      </w:r>
      <w:proofErr w:type="spellStart"/>
      <w:r w:rsidRPr="00985927">
        <w:t>medicare</w:t>
      </w:r>
      <w:proofErr w:type="spellEnd"/>
      <w:r w:rsidRPr="00985927">
        <w:t xml:space="preserve"> benefit”, insert “or dental benefit”.</w:t>
      </w:r>
    </w:p>
    <w:p w:rsidR="007B1A4E" w:rsidRPr="00985927" w:rsidRDefault="00817927" w:rsidP="00985927">
      <w:pPr>
        <w:pStyle w:val="ItemHead"/>
      </w:pPr>
      <w:r w:rsidRPr="00985927">
        <w:t>22</w:t>
      </w:r>
      <w:r w:rsidR="007B1A4E" w:rsidRPr="00985927">
        <w:t xml:space="preserve">  Subsection</w:t>
      </w:r>
      <w:r w:rsidR="00985927" w:rsidRPr="00985927">
        <w:t> </w:t>
      </w:r>
      <w:r w:rsidR="007B1A4E" w:rsidRPr="00985927">
        <w:t>106ZPM(2)</w:t>
      </w:r>
    </w:p>
    <w:p w:rsidR="007B1A4E" w:rsidRPr="00985927" w:rsidRDefault="007B1A4E" w:rsidP="00985927">
      <w:pPr>
        <w:pStyle w:val="Item"/>
      </w:pPr>
      <w:r w:rsidRPr="00985927">
        <w:t>After “</w:t>
      </w:r>
      <w:proofErr w:type="spellStart"/>
      <w:r w:rsidRPr="00985927">
        <w:t>medicare</w:t>
      </w:r>
      <w:proofErr w:type="spellEnd"/>
      <w:r w:rsidRPr="00985927">
        <w:t xml:space="preserve"> benefits”, insert “</w:t>
      </w:r>
      <w:r w:rsidR="00963175" w:rsidRPr="00985927">
        <w:t>and</w:t>
      </w:r>
      <w:r w:rsidRPr="00985927">
        <w:t xml:space="preserve"> dental benefits”.</w:t>
      </w:r>
    </w:p>
    <w:p w:rsidR="00BD1BDB" w:rsidRPr="00985927" w:rsidRDefault="00817927" w:rsidP="00985927">
      <w:pPr>
        <w:pStyle w:val="ItemHead"/>
      </w:pPr>
      <w:r w:rsidRPr="00985927">
        <w:t>23</w:t>
      </w:r>
      <w:r w:rsidR="00BD1BDB" w:rsidRPr="00985927">
        <w:t xml:space="preserve">  Paragraph 106ZPM(4)(a)</w:t>
      </w:r>
    </w:p>
    <w:p w:rsidR="00BD1BDB" w:rsidRPr="00985927" w:rsidRDefault="00BD1BDB" w:rsidP="00985927">
      <w:pPr>
        <w:pStyle w:val="Item"/>
      </w:pPr>
      <w:r w:rsidRPr="00985927">
        <w:t>After “</w:t>
      </w:r>
      <w:proofErr w:type="spellStart"/>
      <w:r w:rsidRPr="00985927">
        <w:t>medicare</w:t>
      </w:r>
      <w:proofErr w:type="spellEnd"/>
      <w:r w:rsidRPr="00985927">
        <w:t xml:space="preserve"> benefits”, insert “</w:t>
      </w:r>
      <w:r w:rsidR="00963175" w:rsidRPr="00985927">
        <w:t>and</w:t>
      </w:r>
      <w:r w:rsidRPr="00985927">
        <w:t xml:space="preserve"> dental benefits”.</w:t>
      </w:r>
    </w:p>
    <w:p w:rsidR="007B1A4E" w:rsidRPr="00985927" w:rsidRDefault="00817927" w:rsidP="00985927">
      <w:pPr>
        <w:pStyle w:val="ItemHead"/>
      </w:pPr>
      <w:r w:rsidRPr="00985927">
        <w:t>24</w:t>
      </w:r>
      <w:r w:rsidR="007B1A4E" w:rsidRPr="00985927">
        <w:t xml:space="preserve">  </w:t>
      </w:r>
      <w:r w:rsidR="007938BC" w:rsidRPr="00985927">
        <w:t>S</w:t>
      </w:r>
      <w:r w:rsidR="007B1A4E" w:rsidRPr="00985927">
        <w:t>ubsection</w:t>
      </w:r>
      <w:r w:rsidR="00985927" w:rsidRPr="00985927">
        <w:t> </w:t>
      </w:r>
      <w:r w:rsidR="007B1A4E" w:rsidRPr="00985927">
        <w:t>106ZPM(4)</w:t>
      </w:r>
    </w:p>
    <w:p w:rsidR="007938BC" w:rsidRPr="00985927" w:rsidRDefault="007938BC" w:rsidP="00985927">
      <w:pPr>
        <w:pStyle w:val="Item"/>
      </w:pPr>
      <w:r w:rsidRPr="00985927">
        <w:t>Omit all the words after “the person is”, substitute:</w:t>
      </w:r>
    </w:p>
    <w:p w:rsidR="007938BC" w:rsidRPr="00985927" w:rsidRDefault="007938BC" w:rsidP="00985927">
      <w:pPr>
        <w:pStyle w:val="subsection2"/>
      </w:pPr>
      <w:r w:rsidRPr="00985927">
        <w:t>taken to be:</w:t>
      </w:r>
    </w:p>
    <w:p w:rsidR="007938BC" w:rsidRPr="00985927" w:rsidRDefault="007938BC" w:rsidP="00985927">
      <w:pPr>
        <w:pStyle w:val="paragraph"/>
      </w:pPr>
      <w:r w:rsidRPr="00985927">
        <w:tab/>
        <w:t>(c)</w:t>
      </w:r>
      <w:r w:rsidRPr="00985927">
        <w:tab/>
        <w:t>fully disqualified at that time for the purposes of section</w:t>
      </w:r>
      <w:r w:rsidR="00985927" w:rsidRPr="00985927">
        <w:t> </w:t>
      </w:r>
      <w:r w:rsidRPr="00985927">
        <w:t>19D; and</w:t>
      </w:r>
    </w:p>
    <w:p w:rsidR="00BD1BDB" w:rsidRPr="00985927" w:rsidRDefault="007938BC" w:rsidP="00985927">
      <w:pPr>
        <w:pStyle w:val="paragraph"/>
      </w:pPr>
      <w:r w:rsidRPr="00985927">
        <w:tab/>
        <w:t>(d)</w:t>
      </w:r>
      <w:r w:rsidRPr="00985927">
        <w:tab/>
        <w:t>a disqualified practitioner for the purposes of sections</w:t>
      </w:r>
      <w:r w:rsidR="00985927" w:rsidRPr="00985927">
        <w:t> </w:t>
      </w:r>
      <w:r w:rsidRPr="00985927">
        <w:t xml:space="preserve">20B </w:t>
      </w:r>
      <w:r w:rsidR="0061603F" w:rsidRPr="00985927">
        <w:t>to</w:t>
      </w:r>
      <w:r w:rsidRPr="00985927">
        <w:t xml:space="preserve"> 20</w:t>
      </w:r>
      <w:r w:rsidR="0061603F" w:rsidRPr="00985927">
        <w:t>E</w:t>
      </w:r>
      <w:r w:rsidRPr="00985927">
        <w:t xml:space="preserve"> of the </w:t>
      </w:r>
      <w:r w:rsidR="00BD1BDB" w:rsidRPr="00985927">
        <w:rPr>
          <w:i/>
        </w:rPr>
        <w:t>Dental Benefits Act 2008</w:t>
      </w:r>
      <w:r w:rsidRPr="00985927">
        <w:t>.</w:t>
      </w:r>
    </w:p>
    <w:p w:rsidR="00C252B0" w:rsidRPr="00985927" w:rsidRDefault="00817927" w:rsidP="00985927">
      <w:pPr>
        <w:pStyle w:val="ItemHead"/>
      </w:pPr>
      <w:r w:rsidRPr="00985927">
        <w:t>25</w:t>
      </w:r>
      <w:r w:rsidR="00C252B0" w:rsidRPr="00985927">
        <w:t xml:space="preserve">  Subsection</w:t>
      </w:r>
      <w:r w:rsidR="00985927" w:rsidRPr="00985927">
        <w:t> </w:t>
      </w:r>
      <w:r w:rsidR="00C252B0" w:rsidRPr="00985927">
        <w:t>106ZR(1)</w:t>
      </w:r>
    </w:p>
    <w:p w:rsidR="00C252B0" w:rsidRPr="00985927" w:rsidRDefault="00C252B0" w:rsidP="00985927">
      <w:pPr>
        <w:pStyle w:val="Item"/>
      </w:pPr>
      <w:r w:rsidRPr="00985927">
        <w:t xml:space="preserve">After “this Act” (wherever occurring), insert “or the </w:t>
      </w:r>
      <w:r w:rsidRPr="00985927">
        <w:rPr>
          <w:i/>
        </w:rPr>
        <w:t>Dental Benefits Act 2008</w:t>
      </w:r>
      <w:r w:rsidRPr="00985927">
        <w:t>”.</w:t>
      </w:r>
    </w:p>
    <w:p w:rsidR="00BA1411" w:rsidRPr="00985927" w:rsidRDefault="00817927" w:rsidP="00985927">
      <w:pPr>
        <w:pStyle w:val="ItemHead"/>
      </w:pPr>
      <w:r w:rsidRPr="00985927">
        <w:t>26</w:t>
      </w:r>
      <w:r w:rsidR="00BA1411" w:rsidRPr="00985927">
        <w:t xml:space="preserve">  Subsection</w:t>
      </w:r>
      <w:r w:rsidR="00985927" w:rsidRPr="00985927">
        <w:t> </w:t>
      </w:r>
      <w:r w:rsidR="00BA1411" w:rsidRPr="00985927">
        <w:t>129AAC(1)</w:t>
      </w:r>
    </w:p>
    <w:p w:rsidR="00BA1411" w:rsidRPr="00985927" w:rsidRDefault="00BA1411" w:rsidP="00985927">
      <w:pPr>
        <w:pStyle w:val="Item"/>
      </w:pPr>
      <w:r w:rsidRPr="00985927">
        <w:t>Omit “or relevant civil contravention”, substitute “, relevant civil contravention or relevant dental benefits offence”.</w:t>
      </w:r>
    </w:p>
    <w:p w:rsidR="00262F64" w:rsidRPr="00985927" w:rsidRDefault="00817927" w:rsidP="00985927">
      <w:pPr>
        <w:pStyle w:val="ItemHead"/>
      </w:pPr>
      <w:r w:rsidRPr="00985927">
        <w:t>27</w:t>
      </w:r>
      <w:r w:rsidR="00262F64" w:rsidRPr="00985927">
        <w:t xml:space="preserve">  Application of amendments</w:t>
      </w:r>
    </w:p>
    <w:p w:rsidR="00262F64" w:rsidRPr="00985927" w:rsidRDefault="00D939EF" w:rsidP="00985927">
      <w:pPr>
        <w:pStyle w:val="Subitem"/>
      </w:pPr>
      <w:r w:rsidRPr="00985927">
        <w:t>(1)</w:t>
      </w:r>
      <w:r w:rsidRPr="00985927">
        <w:tab/>
      </w:r>
      <w:r w:rsidR="00262F64" w:rsidRPr="00985927">
        <w:t xml:space="preserve">The amendments made by this Part </w:t>
      </w:r>
      <w:r w:rsidR="00F30DE1" w:rsidRPr="00985927">
        <w:t>(other than</w:t>
      </w:r>
      <w:r w:rsidR="00293705" w:rsidRPr="00985927">
        <w:t xml:space="preserve"> items</w:t>
      </w:r>
      <w:r w:rsidR="00985927" w:rsidRPr="00985927">
        <w:t> </w:t>
      </w:r>
      <w:r w:rsidR="00293705" w:rsidRPr="00985927">
        <w:t>12, 17 and 26</w:t>
      </w:r>
      <w:r w:rsidR="00F30DE1" w:rsidRPr="00985927">
        <w:t xml:space="preserve">) </w:t>
      </w:r>
      <w:r w:rsidR="00262F64" w:rsidRPr="00985927">
        <w:t>apply in relation to services provided on or after the day this Part commences.</w:t>
      </w:r>
    </w:p>
    <w:p w:rsidR="00D939EF" w:rsidRPr="00985927" w:rsidRDefault="00D939EF" w:rsidP="00985927">
      <w:pPr>
        <w:pStyle w:val="Subitem"/>
      </w:pPr>
      <w:r w:rsidRPr="00985927">
        <w:lastRenderedPageBreak/>
        <w:t>(2)</w:t>
      </w:r>
      <w:r w:rsidRPr="00985927">
        <w:tab/>
        <w:t>The amendments made by</w:t>
      </w:r>
      <w:r w:rsidR="00293705" w:rsidRPr="00985927">
        <w:t xml:space="preserve"> items</w:t>
      </w:r>
      <w:r w:rsidR="00985927" w:rsidRPr="00985927">
        <w:t> </w:t>
      </w:r>
      <w:r w:rsidR="00293705" w:rsidRPr="00985927">
        <w:t>12 and 17</w:t>
      </w:r>
      <w:r w:rsidRPr="00985927">
        <w:t xml:space="preserve"> apply in relation to relevant dental benefits offences committed on or after the day this Part commences.</w:t>
      </w:r>
    </w:p>
    <w:p w:rsidR="007F1A27" w:rsidRPr="00985927" w:rsidRDefault="007F1A27" w:rsidP="00985927">
      <w:pPr>
        <w:pStyle w:val="Subitem"/>
      </w:pPr>
      <w:r w:rsidRPr="00985927">
        <w:t>(3)</w:t>
      </w:r>
      <w:r w:rsidRPr="00985927">
        <w:tab/>
        <w:t>The amendment made by item</w:t>
      </w:r>
      <w:r w:rsidR="00985927" w:rsidRPr="00985927">
        <w:t> </w:t>
      </w:r>
      <w:r w:rsidRPr="00985927">
        <w:t>26 applies in relation to relevant dental benefits offences whether committed before, on or after the day this Part commences.</w:t>
      </w:r>
    </w:p>
    <w:p w:rsidR="000B7229" w:rsidRPr="00985927" w:rsidRDefault="000B7229" w:rsidP="00985927">
      <w:pPr>
        <w:pStyle w:val="ActHead7"/>
        <w:pageBreakBefore/>
      </w:pPr>
      <w:bookmarkStart w:id="18" w:name="_Toc403033753"/>
      <w:r w:rsidRPr="00985927">
        <w:rPr>
          <w:rStyle w:val="CharAmPartNo"/>
        </w:rPr>
        <w:lastRenderedPageBreak/>
        <w:t>Part</w:t>
      </w:r>
      <w:r w:rsidR="00985927" w:rsidRPr="00985927">
        <w:rPr>
          <w:rStyle w:val="CharAmPartNo"/>
        </w:rPr>
        <w:t> </w:t>
      </w:r>
      <w:r w:rsidRPr="00985927">
        <w:rPr>
          <w:rStyle w:val="CharAmPartNo"/>
        </w:rPr>
        <w:t>2</w:t>
      </w:r>
      <w:r w:rsidRPr="00985927">
        <w:t>—</w:t>
      </w:r>
      <w:r w:rsidRPr="00985927">
        <w:rPr>
          <w:rStyle w:val="CharAmPartText"/>
        </w:rPr>
        <w:t xml:space="preserve">Waiver of debts arising in relation to </w:t>
      </w:r>
      <w:r w:rsidR="00774303" w:rsidRPr="00985927">
        <w:rPr>
          <w:rStyle w:val="CharAmPartText"/>
        </w:rPr>
        <w:t xml:space="preserve">the </w:t>
      </w:r>
      <w:r w:rsidRPr="00985927">
        <w:rPr>
          <w:rStyle w:val="CharAmPartText"/>
        </w:rPr>
        <w:t>Chronic Disease Dental Scheme</w:t>
      </w:r>
      <w:bookmarkEnd w:id="18"/>
    </w:p>
    <w:p w:rsidR="000B7229" w:rsidRPr="00985927" w:rsidRDefault="000B7229" w:rsidP="00985927">
      <w:pPr>
        <w:pStyle w:val="ActHead9"/>
        <w:rPr>
          <w:i w:val="0"/>
        </w:rPr>
      </w:pPr>
      <w:bookmarkStart w:id="19" w:name="_Toc403033754"/>
      <w:r w:rsidRPr="00985927">
        <w:t>Health Insurance Act 1973</w:t>
      </w:r>
      <w:bookmarkEnd w:id="19"/>
    </w:p>
    <w:p w:rsidR="000B7229" w:rsidRPr="00985927" w:rsidRDefault="00817927" w:rsidP="00985927">
      <w:pPr>
        <w:pStyle w:val="ItemHead"/>
      </w:pPr>
      <w:r w:rsidRPr="00985927">
        <w:t>28</w:t>
      </w:r>
      <w:r w:rsidR="000B7229" w:rsidRPr="00985927">
        <w:t xml:space="preserve">  </w:t>
      </w:r>
      <w:r w:rsidR="00257246" w:rsidRPr="00985927">
        <w:t>After section</w:t>
      </w:r>
      <w:r w:rsidR="00985927" w:rsidRPr="00985927">
        <w:t> </w:t>
      </w:r>
      <w:r w:rsidR="00257246" w:rsidRPr="00985927">
        <w:t>129AEC</w:t>
      </w:r>
    </w:p>
    <w:p w:rsidR="001F6268" w:rsidRPr="00985927" w:rsidRDefault="001F6268" w:rsidP="00985927">
      <w:pPr>
        <w:pStyle w:val="Item"/>
      </w:pPr>
      <w:r w:rsidRPr="00985927">
        <w:t>Insert:</w:t>
      </w:r>
    </w:p>
    <w:p w:rsidR="003733F5" w:rsidRPr="00985927" w:rsidRDefault="00257246" w:rsidP="00985927">
      <w:pPr>
        <w:pStyle w:val="ActHead5"/>
      </w:pPr>
      <w:bookmarkStart w:id="20" w:name="_Toc403033755"/>
      <w:r w:rsidRPr="00985927">
        <w:rPr>
          <w:rStyle w:val="CharSectno"/>
        </w:rPr>
        <w:t>129AED</w:t>
      </w:r>
      <w:r w:rsidR="003733F5" w:rsidRPr="00985927">
        <w:t xml:space="preserve">  Waiver </w:t>
      </w:r>
      <w:r w:rsidR="001F6268" w:rsidRPr="00985927">
        <w:t xml:space="preserve">and repayment </w:t>
      </w:r>
      <w:r w:rsidR="003733F5" w:rsidRPr="00985927">
        <w:t xml:space="preserve">of </w:t>
      </w:r>
      <w:r w:rsidR="001F6268" w:rsidRPr="00985927">
        <w:t xml:space="preserve">certain </w:t>
      </w:r>
      <w:r w:rsidR="003733F5" w:rsidRPr="00985927">
        <w:t>debts</w:t>
      </w:r>
      <w:r w:rsidR="001F6268" w:rsidRPr="00985927">
        <w:t xml:space="preserve"> arising under the Chronic Disease Dental Scheme</w:t>
      </w:r>
      <w:bookmarkEnd w:id="20"/>
    </w:p>
    <w:p w:rsidR="00257246" w:rsidRPr="00985927" w:rsidRDefault="00257246" w:rsidP="00985927">
      <w:pPr>
        <w:pStyle w:val="SubsectionHead"/>
      </w:pPr>
      <w:r w:rsidRPr="00985927">
        <w:t>When this section applies</w:t>
      </w:r>
    </w:p>
    <w:p w:rsidR="008B2387" w:rsidRPr="00985927" w:rsidRDefault="008B2387" w:rsidP="00985927">
      <w:pPr>
        <w:pStyle w:val="subsection"/>
      </w:pPr>
      <w:r w:rsidRPr="00985927">
        <w:tab/>
        <w:t>(1)</w:t>
      </w:r>
      <w:r w:rsidRPr="00985927">
        <w:tab/>
        <w:t xml:space="preserve">This section applies in relation to a purported payment of </w:t>
      </w:r>
      <w:proofErr w:type="spellStart"/>
      <w:r w:rsidRPr="00985927">
        <w:t>medicare</w:t>
      </w:r>
      <w:proofErr w:type="spellEnd"/>
      <w:r w:rsidRPr="00985927">
        <w:t xml:space="preserve"> benefit in respect of a service referred to in Schedule</w:t>
      </w:r>
      <w:r w:rsidR="00985927" w:rsidRPr="00985927">
        <w:t> </w:t>
      </w:r>
      <w:r w:rsidRPr="00985927">
        <w:t xml:space="preserve">1 to the </w:t>
      </w:r>
      <w:r w:rsidRPr="00985927">
        <w:rPr>
          <w:i/>
        </w:rPr>
        <w:t>Health Insurance (Dental Services) Determination</w:t>
      </w:r>
      <w:r w:rsidR="00985927" w:rsidRPr="00985927">
        <w:rPr>
          <w:i/>
        </w:rPr>
        <w:t> </w:t>
      </w:r>
      <w:r w:rsidRPr="00985927">
        <w:rPr>
          <w:i/>
        </w:rPr>
        <w:t>2007</w:t>
      </w:r>
      <w:r w:rsidR="00F43634" w:rsidRPr="00985927">
        <w:t xml:space="preserve"> </w:t>
      </w:r>
      <w:r w:rsidRPr="00985927">
        <w:t>if:</w:t>
      </w:r>
    </w:p>
    <w:p w:rsidR="008B2387" w:rsidRPr="00985927" w:rsidRDefault="008B2387" w:rsidP="00985927">
      <w:pPr>
        <w:pStyle w:val="paragraph"/>
      </w:pPr>
      <w:r w:rsidRPr="00985927">
        <w:tab/>
        <w:t>(a)</w:t>
      </w:r>
      <w:r w:rsidRPr="00985927">
        <w:tab/>
        <w:t>the service was provided by a dental practitioner; and</w:t>
      </w:r>
    </w:p>
    <w:p w:rsidR="008B2387" w:rsidRPr="00985927" w:rsidRDefault="008B2387" w:rsidP="00985927">
      <w:pPr>
        <w:pStyle w:val="paragraph"/>
      </w:pPr>
      <w:r w:rsidRPr="00985927">
        <w:tab/>
        <w:t>(b)</w:t>
      </w:r>
      <w:r w:rsidRPr="00985927">
        <w:tab/>
        <w:t>the payment exceeded the amount (if any) that should have been paid; and</w:t>
      </w:r>
    </w:p>
    <w:p w:rsidR="00541513" w:rsidRPr="00985927" w:rsidRDefault="00541513" w:rsidP="00985927">
      <w:pPr>
        <w:pStyle w:val="paragraph"/>
      </w:pPr>
      <w:r w:rsidRPr="00985927">
        <w:tab/>
        <w:t>(c)</w:t>
      </w:r>
      <w:r w:rsidRPr="00985927">
        <w:tab/>
        <w:t>there was a failure to comply with subsection</w:t>
      </w:r>
      <w:r w:rsidR="00985927" w:rsidRPr="00985927">
        <w:t> </w:t>
      </w:r>
      <w:r w:rsidRPr="00985927">
        <w:t>10(2) (quotation for dental services and reporting) of the Determination in relation to the service; and</w:t>
      </w:r>
    </w:p>
    <w:p w:rsidR="00F30DE1" w:rsidRPr="00985927" w:rsidRDefault="00F30DE1" w:rsidP="00985927">
      <w:pPr>
        <w:pStyle w:val="paragraph"/>
      </w:pPr>
      <w:r w:rsidRPr="00985927">
        <w:tab/>
        <w:t>(d)</w:t>
      </w:r>
      <w:r w:rsidRPr="00985927">
        <w:tab/>
        <w:t>the Chief Executive Medicare is satisfied that the excess is solely attributable to the failure to comply with subsection</w:t>
      </w:r>
      <w:r w:rsidR="00985927" w:rsidRPr="00985927">
        <w:t> </w:t>
      </w:r>
      <w:r w:rsidRPr="00985927">
        <w:t>10(2) of the Determination.</w:t>
      </w:r>
    </w:p>
    <w:p w:rsidR="008B2387" w:rsidRPr="00985927" w:rsidRDefault="008B2387" w:rsidP="00985927">
      <w:pPr>
        <w:pStyle w:val="notetext"/>
      </w:pPr>
      <w:r w:rsidRPr="00985927">
        <w:t>Note:</w:t>
      </w:r>
      <w:r w:rsidRPr="00985927">
        <w:tab/>
        <w:t>The Determination was made under subsection</w:t>
      </w:r>
      <w:r w:rsidR="00985927" w:rsidRPr="00985927">
        <w:t> </w:t>
      </w:r>
      <w:r w:rsidRPr="00985927">
        <w:t>3C(1) of this Act. It ceased at midnight 30</w:t>
      </w:r>
      <w:r w:rsidR="00985927" w:rsidRPr="00985927">
        <w:t> </w:t>
      </w:r>
      <w:r w:rsidRPr="00985927">
        <w:t>November 2012 (see section</w:t>
      </w:r>
      <w:r w:rsidR="00985927" w:rsidRPr="00985927">
        <w:t> </w:t>
      </w:r>
      <w:r w:rsidRPr="00985927">
        <w:t>2A of the Determination).</w:t>
      </w:r>
    </w:p>
    <w:p w:rsidR="0041268E" w:rsidRPr="00985927" w:rsidRDefault="00495657" w:rsidP="00985927">
      <w:pPr>
        <w:pStyle w:val="subsection"/>
      </w:pPr>
      <w:r w:rsidRPr="00985927">
        <w:tab/>
        <w:t>(2)</w:t>
      </w:r>
      <w:r w:rsidRPr="00985927">
        <w:tab/>
        <w:t xml:space="preserve">However, this section does not apply in relation to a purported payment of </w:t>
      </w:r>
      <w:proofErr w:type="spellStart"/>
      <w:r w:rsidRPr="00985927">
        <w:t>medicare</w:t>
      </w:r>
      <w:proofErr w:type="spellEnd"/>
      <w:r w:rsidRPr="00985927">
        <w:t xml:space="preserve"> benefit in respect of a service that was rendered on or after 1</w:t>
      </w:r>
      <w:r w:rsidR="00985927" w:rsidRPr="00985927">
        <w:t> </w:t>
      </w:r>
      <w:r w:rsidRPr="00985927">
        <w:t>April 2010 unless, before the end of 30</w:t>
      </w:r>
      <w:r w:rsidR="00985927" w:rsidRPr="00985927">
        <w:t> </w:t>
      </w:r>
      <w:r w:rsidRPr="00985927">
        <w:t xml:space="preserve">November 2014, the dental practitioner </w:t>
      </w:r>
      <w:r w:rsidR="00FC51EA" w:rsidRPr="00985927">
        <w:t xml:space="preserve">provides or has provided </w:t>
      </w:r>
      <w:r w:rsidR="00817927" w:rsidRPr="00985927">
        <w:t xml:space="preserve">the Chief Executive Medicare </w:t>
      </w:r>
      <w:r w:rsidR="00FC51EA" w:rsidRPr="00985927">
        <w:t xml:space="preserve">with </w:t>
      </w:r>
      <w:r w:rsidR="00817927" w:rsidRPr="00985927">
        <w:t>evidence</w:t>
      </w:r>
      <w:r w:rsidR="00FC51EA" w:rsidRPr="00985927">
        <w:t xml:space="preserve"> that</w:t>
      </w:r>
      <w:r w:rsidR="00817927" w:rsidRPr="00985927">
        <w:t xml:space="preserve"> </w:t>
      </w:r>
      <w:r w:rsidR="0041268E" w:rsidRPr="00985927">
        <w:t>the documents that</w:t>
      </w:r>
      <w:r w:rsidR="00FC51EA" w:rsidRPr="00985927">
        <w:t>, under subsection</w:t>
      </w:r>
      <w:r w:rsidR="00985927" w:rsidRPr="00985927">
        <w:t> </w:t>
      </w:r>
      <w:r w:rsidR="00FC51EA" w:rsidRPr="00985927">
        <w:t>10(2) of the Determination,</w:t>
      </w:r>
      <w:r w:rsidR="0041268E" w:rsidRPr="00985927">
        <w:t xml:space="preserve"> should have been given to the patient and general practitioner before the relevant course of treatment </w:t>
      </w:r>
      <w:r w:rsidR="00DB38A9" w:rsidRPr="00985927">
        <w:t xml:space="preserve">began </w:t>
      </w:r>
      <w:r w:rsidR="0041268E" w:rsidRPr="00985927">
        <w:t xml:space="preserve">have </w:t>
      </w:r>
      <w:r w:rsidR="00FC51EA" w:rsidRPr="00985927">
        <w:t xml:space="preserve">since </w:t>
      </w:r>
      <w:r w:rsidR="0041268E" w:rsidRPr="00985927">
        <w:t>been given to those persons.</w:t>
      </w:r>
    </w:p>
    <w:p w:rsidR="002E1BD1" w:rsidRPr="00985927" w:rsidRDefault="002E1BD1" w:rsidP="00985927">
      <w:pPr>
        <w:pStyle w:val="SubsectionHead"/>
      </w:pPr>
      <w:r w:rsidRPr="00985927">
        <w:lastRenderedPageBreak/>
        <w:t>Waiver and repayment of debts</w:t>
      </w:r>
    </w:p>
    <w:p w:rsidR="00243C0B" w:rsidRPr="00985927" w:rsidRDefault="00243C0B" w:rsidP="00985927">
      <w:pPr>
        <w:pStyle w:val="subsection"/>
      </w:pPr>
      <w:r w:rsidRPr="00985927">
        <w:tab/>
        <w:t>(3)</w:t>
      </w:r>
      <w:r w:rsidRPr="00985927">
        <w:tab/>
        <w:t>If the excess, or part of the excess, is recoverable under section</w:t>
      </w:r>
      <w:r w:rsidR="00985927" w:rsidRPr="00985927">
        <w:t> </w:t>
      </w:r>
      <w:r w:rsidRPr="00985927">
        <w:t>129AC as a debt due to the Commonwealth, the Chief Executive Medicare must, on behalf of the Commonwealth, waive the debt.</w:t>
      </w:r>
    </w:p>
    <w:p w:rsidR="00243C0B" w:rsidRPr="00985927" w:rsidRDefault="00243C0B" w:rsidP="00985927">
      <w:pPr>
        <w:pStyle w:val="subsection"/>
      </w:pPr>
      <w:r w:rsidRPr="00985927">
        <w:tab/>
        <w:t>(4)</w:t>
      </w:r>
      <w:r w:rsidRPr="00985927">
        <w:tab/>
        <w:t>If the excess, or part of the excess:</w:t>
      </w:r>
    </w:p>
    <w:p w:rsidR="00243C0B" w:rsidRPr="00985927" w:rsidRDefault="00243C0B" w:rsidP="00985927">
      <w:pPr>
        <w:pStyle w:val="paragraph"/>
      </w:pPr>
      <w:r w:rsidRPr="00985927">
        <w:tab/>
        <w:t>(a)</w:t>
      </w:r>
      <w:r w:rsidRPr="00985927">
        <w:tab/>
        <w:t xml:space="preserve">has been </w:t>
      </w:r>
      <w:r w:rsidR="00F30DE1" w:rsidRPr="00985927">
        <w:t>re</w:t>
      </w:r>
      <w:r w:rsidRPr="00985927">
        <w:t>paid to the Commonwealth by a person</w:t>
      </w:r>
      <w:r w:rsidR="004F40AB" w:rsidRPr="00985927">
        <w:t xml:space="preserve"> (or a person’s estate)</w:t>
      </w:r>
      <w:r w:rsidRPr="00985927">
        <w:t>; or</w:t>
      </w:r>
    </w:p>
    <w:p w:rsidR="00243C0B" w:rsidRPr="00985927" w:rsidRDefault="00243C0B" w:rsidP="00985927">
      <w:pPr>
        <w:pStyle w:val="paragraph"/>
      </w:pPr>
      <w:r w:rsidRPr="00985927">
        <w:tab/>
        <w:t>(b)</w:t>
      </w:r>
      <w:r w:rsidRPr="00985927">
        <w:tab/>
        <w:t>has otherwise been recovered by the Commonwealth from a person</w:t>
      </w:r>
      <w:r w:rsidR="004F40AB" w:rsidRPr="00985927">
        <w:t xml:space="preserve"> (or a person’s estate),</w:t>
      </w:r>
      <w:r w:rsidRPr="00985927">
        <w:t xml:space="preserve"> including by way of set</w:t>
      </w:r>
      <w:r w:rsidR="00A3375B">
        <w:noBreakHyphen/>
      </w:r>
      <w:r w:rsidRPr="00985927">
        <w:t>off;</w:t>
      </w:r>
    </w:p>
    <w:p w:rsidR="00243C0B" w:rsidRPr="00985927" w:rsidRDefault="00243C0B" w:rsidP="00985927">
      <w:pPr>
        <w:pStyle w:val="subsection2"/>
      </w:pPr>
      <w:r w:rsidRPr="00985927">
        <w:t>the Chief Executive Medicare must, on behalf of the Commonwealth, pay to the person (or to the person’s estate) the amount paid or recovered.</w:t>
      </w:r>
    </w:p>
    <w:p w:rsidR="00495657" w:rsidRPr="00985927" w:rsidRDefault="00495657" w:rsidP="00985927">
      <w:pPr>
        <w:pStyle w:val="subsection"/>
      </w:pPr>
      <w:r w:rsidRPr="00985927">
        <w:tab/>
        <w:t>(5)</w:t>
      </w:r>
      <w:r w:rsidRPr="00985927">
        <w:tab/>
      </w:r>
      <w:r w:rsidR="00BC093D" w:rsidRPr="00985927">
        <w:t>An</w:t>
      </w:r>
      <w:r w:rsidRPr="00985927">
        <w:t xml:space="preserve"> amount payable under</w:t>
      </w:r>
      <w:r w:rsidR="00F30DE1" w:rsidRPr="00985927">
        <w:t xml:space="preserve"> </w:t>
      </w:r>
      <w:r w:rsidR="00985927" w:rsidRPr="00985927">
        <w:t>subsection (</w:t>
      </w:r>
      <w:r w:rsidRPr="00985927">
        <w:t xml:space="preserve">4) is reduced by any amount already paid by the Commonwealth in respect of the </w:t>
      </w:r>
      <w:r w:rsidR="00F30DE1" w:rsidRPr="00985927">
        <w:t>repaid or recovered amount</w:t>
      </w:r>
      <w:r w:rsidRPr="00985927">
        <w:t>.</w:t>
      </w:r>
    </w:p>
    <w:p w:rsidR="00B67629" w:rsidRPr="00985927" w:rsidRDefault="00B67629" w:rsidP="00985927">
      <w:pPr>
        <w:pStyle w:val="subsection"/>
      </w:pPr>
      <w:r w:rsidRPr="00985927">
        <w:tab/>
        <w:t>(6)</w:t>
      </w:r>
      <w:r w:rsidRPr="00985927">
        <w:tab/>
        <w:t xml:space="preserve">A reference in </w:t>
      </w:r>
      <w:r w:rsidR="00985927" w:rsidRPr="00985927">
        <w:t>subsection (</w:t>
      </w:r>
      <w:r w:rsidRPr="00985927">
        <w:t>3)</w:t>
      </w:r>
      <w:r w:rsidR="007938BC" w:rsidRPr="00985927">
        <w:t>,</w:t>
      </w:r>
      <w:r w:rsidRPr="00985927">
        <w:t xml:space="preserve"> (4) </w:t>
      </w:r>
      <w:r w:rsidR="007938BC" w:rsidRPr="00985927">
        <w:t xml:space="preserve">or (5) </w:t>
      </w:r>
      <w:r w:rsidRPr="00985927">
        <w:t>to an excess includes:</w:t>
      </w:r>
    </w:p>
    <w:p w:rsidR="00C65B2B" w:rsidRPr="00985927" w:rsidRDefault="00B67629" w:rsidP="00985927">
      <w:pPr>
        <w:pStyle w:val="paragraph"/>
      </w:pPr>
      <w:r w:rsidRPr="00985927">
        <w:tab/>
        <w:t>(a)</w:t>
      </w:r>
      <w:r w:rsidRPr="00985927">
        <w:tab/>
        <w:t xml:space="preserve">any amount of administrative penalty </w:t>
      </w:r>
      <w:r w:rsidR="00C65B2B" w:rsidRPr="00985927">
        <w:t>for which the dental practitioner is liable to the Commonwealth under s</w:t>
      </w:r>
      <w:r w:rsidR="00EB2E8F" w:rsidRPr="00985927">
        <w:t>ection</w:t>
      </w:r>
      <w:r w:rsidR="00985927" w:rsidRPr="00985927">
        <w:t> </w:t>
      </w:r>
      <w:r w:rsidR="00C65B2B" w:rsidRPr="00985927">
        <w:t>129AEA</w:t>
      </w:r>
      <w:r w:rsidR="00262F64" w:rsidRPr="00985927">
        <w:t xml:space="preserve"> in relation to the excess; and</w:t>
      </w:r>
    </w:p>
    <w:p w:rsidR="00B67629" w:rsidRPr="00985927" w:rsidRDefault="00B67629" w:rsidP="00985927">
      <w:pPr>
        <w:pStyle w:val="paragraph"/>
      </w:pPr>
      <w:r w:rsidRPr="00985927">
        <w:tab/>
        <w:t>(b)</w:t>
      </w:r>
      <w:r w:rsidRPr="00985927">
        <w:tab/>
        <w:t>any interest paid or payable in relation to the excess under subsection</w:t>
      </w:r>
      <w:r w:rsidR="00985927" w:rsidRPr="00985927">
        <w:t> </w:t>
      </w:r>
      <w:r w:rsidRPr="00985927">
        <w:t>129AC(2) or (3).</w:t>
      </w:r>
    </w:p>
    <w:p w:rsidR="00D31C10" w:rsidRPr="00985927" w:rsidRDefault="00262F64" w:rsidP="00985927">
      <w:pPr>
        <w:pStyle w:val="ActHead5"/>
      </w:pPr>
      <w:bookmarkStart w:id="21" w:name="_Toc403033756"/>
      <w:r w:rsidRPr="00985927">
        <w:rPr>
          <w:rStyle w:val="CharSectno"/>
        </w:rPr>
        <w:t>129AEE</w:t>
      </w:r>
      <w:r w:rsidR="00D31C10" w:rsidRPr="00985927">
        <w:t xml:space="preserve">  Notice of decision to waive, or not to waive, a debt</w:t>
      </w:r>
      <w:bookmarkEnd w:id="21"/>
    </w:p>
    <w:p w:rsidR="00F43634" w:rsidRPr="00985927" w:rsidRDefault="00F43634" w:rsidP="00985927">
      <w:pPr>
        <w:pStyle w:val="subsection"/>
      </w:pPr>
      <w:r w:rsidRPr="00985927">
        <w:tab/>
        <w:t>(1)</w:t>
      </w:r>
      <w:r w:rsidRPr="00985927">
        <w:tab/>
        <w:t>The Chief Executive Medicare must give written notice of the following decisions:</w:t>
      </w:r>
    </w:p>
    <w:p w:rsidR="00F43634" w:rsidRPr="00985927" w:rsidRDefault="00F43634" w:rsidP="00985927">
      <w:pPr>
        <w:pStyle w:val="paragraph"/>
      </w:pPr>
      <w:r w:rsidRPr="00985927">
        <w:tab/>
        <w:t>(a)</w:t>
      </w:r>
      <w:r w:rsidRPr="00985927">
        <w:tab/>
        <w:t>a decision to waive a debt under subsection</w:t>
      </w:r>
      <w:r w:rsidR="00985927" w:rsidRPr="00985927">
        <w:t> </w:t>
      </w:r>
      <w:r w:rsidR="00262F64" w:rsidRPr="00985927">
        <w:t>129AED</w:t>
      </w:r>
      <w:r w:rsidRPr="00985927">
        <w:t>(3);</w:t>
      </w:r>
    </w:p>
    <w:p w:rsidR="00514D3A" w:rsidRPr="00985927" w:rsidRDefault="00514D3A" w:rsidP="00985927">
      <w:pPr>
        <w:pStyle w:val="paragraph"/>
      </w:pPr>
      <w:r w:rsidRPr="00985927">
        <w:tab/>
        <w:t>(b)</w:t>
      </w:r>
      <w:r w:rsidRPr="00985927">
        <w:tab/>
        <w:t>a decision to pay an amount under subsection</w:t>
      </w:r>
      <w:r w:rsidR="00985927" w:rsidRPr="00985927">
        <w:t> </w:t>
      </w:r>
      <w:r w:rsidR="00262F64" w:rsidRPr="00985927">
        <w:t>129AED</w:t>
      </w:r>
      <w:r w:rsidRPr="00985927">
        <w:t>(4);</w:t>
      </w:r>
    </w:p>
    <w:p w:rsidR="00F43634" w:rsidRPr="00985927" w:rsidRDefault="00F43634" w:rsidP="00985927">
      <w:pPr>
        <w:pStyle w:val="paragraph"/>
      </w:pPr>
      <w:r w:rsidRPr="00985927">
        <w:tab/>
        <w:t>(c)</w:t>
      </w:r>
      <w:r w:rsidRPr="00985927">
        <w:tab/>
        <w:t>a decision not to waive a debt under subsection</w:t>
      </w:r>
      <w:r w:rsidR="00985927" w:rsidRPr="00985927">
        <w:t> </w:t>
      </w:r>
      <w:r w:rsidR="00262F64" w:rsidRPr="00985927">
        <w:t>129AED</w:t>
      </w:r>
      <w:r w:rsidRPr="00985927">
        <w:t>(3)</w:t>
      </w:r>
      <w:r w:rsidR="00514D3A" w:rsidRPr="00985927">
        <w:t>, or not to pay an amount under subsection</w:t>
      </w:r>
      <w:r w:rsidR="00985927" w:rsidRPr="00985927">
        <w:t> </w:t>
      </w:r>
      <w:r w:rsidR="00262F64" w:rsidRPr="00985927">
        <w:t>129AED</w:t>
      </w:r>
      <w:r w:rsidR="00514D3A" w:rsidRPr="00985927">
        <w:t>(4),</w:t>
      </w:r>
      <w:r w:rsidRPr="00985927">
        <w:t xml:space="preserve"> because the Chief Executive Medicare is not satisfied of the matter referred to in paragraph</w:t>
      </w:r>
      <w:r w:rsidR="00985927" w:rsidRPr="00985927">
        <w:t> </w:t>
      </w:r>
      <w:r w:rsidR="00262F64" w:rsidRPr="00985927">
        <w:t>129AED</w:t>
      </w:r>
      <w:r w:rsidR="00E31392" w:rsidRPr="00985927">
        <w:t>(1)</w:t>
      </w:r>
      <w:r w:rsidRPr="00985927">
        <w:t>(d).</w:t>
      </w:r>
    </w:p>
    <w:p w:rsidR="00514D3A" w:rsidRPr="00985927" w:rsidRDefault="00F43634" w:rsidP="00985927">
      <w:pPr>
        <w:pStyle w:val="subsection"/>
      </w:pPr>
      <w:r w:rsidRPr="00985927">
        <w:tab/>
        <w:t>(2)</w:t>
      </w:r>
      <w:r w:rsidRPr="00985927">
        <w:tab/>
      </w:r>
      <w:r w:rsidR="00E31392" w:rsidRPr="00985927">
        <w:t>The</w:t>
      </w:r>
      <w:r w:rsidRPr="00985927">
        <w:t xml:space="preserve"> notice must be given to the </w:t>
      </w:r>
      <w:r w:rsidR="00514D3A" w:rsidRPr="00985927">
        <w:t xml:space="preserve">dental practitioner </w:t>
      </w:r>
      <w:r w:rsidR="00E31392" w:rsidRPr="00985927">
        <w:t xml:space="preserve">who provided the service </w:t>
      </w:r>
      <w:r w:rsidR="00514D3A" w:rsidRPr="00985927">
        <w:t xml:space="preserve">referred to in </w:t>
      </w:r>
      <w:r w:rsidR="00E31392" w:rsidRPr="00985927">
        <w:t>subsection</w:t>
      </w:r>
      <w:r w:rsidR="00985927" w:rsidRPr="00985927">
        <w:t> </w:t>
      </w:r>
      <w:r w:rsidR="00262F64" w:rsidRPr="00985927">
        <w:t>129AED</w:t>
      </w:r>
      <w:r w:rsidR="00514D3A" w:rsidRPr="00985927">
        <w:t>(</w:t>
      </w:r>
      <w:r w:rsidR="00E31392" w:rsidRPr="00985927">
        <w:t>1)</w:t>
      </w:r>
      <w:r w:rsidR="00C65B2B" w:rsidRPr="00985927">
        <w:t>, or to his or her estate</w:t>
      </w:r>
      <w:r w:rsidR="00E31392" w:rsidRPr="00985927">
        <w:t>.</w:t>
      </w:r>
    </w:p>
    <w:p w:rsidR="00F43634" w:rsidRPr="00985927" w:rsidRDefault="003670C9" w:rsidP="00985927">
      <w:pPr>
        <w:pStyle w:val="subsection"/>
      </w:pPr>
      <w:r w:rsidRPr="00985927">
        <w:lastRenderedPageBreak/>
        <w:tab/>
        <w:t>(3)</w:t>
      </w:r>
      <w:r w:rsidRPr="00985927">
        <w:tab/>
        <w:t xml:space="preserve">A failure to give notice </w:t>
      </w:r>
      <w:r w:rsidR="008B228F" w:rsidRPr="00985927">
        <w:t xml:space="preserve">under this section </w:t>
      </w:r>
      <w:r w:rsidRPr="00985927">
        <w:t>of a decision does not affect the validity of the decision.</w:t>
      </w:r>
    </w:p>
    <w:p w:rsidR="00301834" w:rsidRPr="00985927" w:rsidRDefault="00301834" w:rsidP="00985927">
      <w:pPr>
        <w:pStyle w:val="ActHead7"/>
        <w:pageBreakBefore/>
      </w:pPr>
      <w:bookmarkStart w:id="22" w:name="_Toc403033757"/>
      <w:r w:rsidRPr="00985927">
        <w:rPr>
          <w:rStyle w:val="CharAmPartNo"/>
        </w:rPr>
        <w:lastRenderedPageBreak/>
        <w:t>Part</w:t>
      </w:r>
      <w:r w:rsidR="00985927" w:rsidRPr="00985927">
        <w:rPr>
          <w:rStyle w:val="CharAmPartNo"/>
        </w:rPr>
        <w:t> </w:t>
      </w:r>
      <w:r w:rsidR="007F1A27" w:rsidRPr="00985927">
        <w:rPr>
          <w:rStyle w:val="CharAmPartNo"/>
        </w:rPr>
        <w:t>3</w:t>
      </w:r>
      <w:r w:rsidRPr="00985927">
        <w:t>—</w:t>
      </w:r>
      <w:r w:rsidRPr="00985927">
        <w:rPr>
          <w:rStyle w:val="CharAmPartText"/>
        </w:rPr>
        <w:t>Compliance</w:t>
      </w:r>
      <w:bookmarkEnd w:id="22"/>
    </w:p>
    <w:p w:rsidR="00301834" w:rsidRPr="00985927" w:rsidRDefault="00301834" w:rsidP="00985927">
      <w:pPr>
        <w:pStyle w:val="ActHead9"/>
        <w:rPr>
          <w:i w:val="0"/>
        </w:rPr>
      </w:pPr>
      <w:bookmarkStart w:id="23" w:name="_Toc403033758"/>
      <w:r w:rsidRPr="00985927">
        <w:t>Dental Benefits Act 2008</w:t>
      </w:r>
      <w:bookmarkEnd w:id="23"/>
    </w:p>
    <w:p w:rsidR="00301834" w:rsidRPr="00985927" w:rsidRDefault="00817927" w:rsidP="00985927">
      <w:pPr>
        <w:pStyle w:val="ItemHead"/>
      </w:pPr>
      <w:r w:rsidRPr="00985927">
        <w:t>29</w:t>
      </w:r>
      <w:r w:rsidR="00301834" w:rsidRPr="00985927">
        <w:t xml:space="preserve">  Section</w:t>
      </w:r>
      <w:r w:rsidR="00985927" w:rsidRPr="00985927">
        <w:t> </w:t>
      </w:r>
      <w:r w:rsidR="00301834" w:rsidRPr="00985927">
        <w:t>3</w:t>
      </w:r>
    </w:p>
    <w:p w:rsidR="00301834" w:rsidRPr="00985927" w:rsidRDefault="00301834" w:rsidP="00985927">
      <w:pPr>
        <w:pStyle w:val="Item"/>
      </w:pPr>
      <w:r w:rsidRPr="00985927">
        <w:t>Omit:</w:t>
      </w:r>
    </w:p>
    <w:p w:rsidR="00301834" w:rsidRPr="00985927" w:rsidRDefault="00301834" w:rsidP="00985927">
      <w:pPr>
        <w:pStyle w:val="SOBullet"/>
      </w:pPr>
      <w:r w:rsidRPr="00985927">
        <w:t>•</w:t>
      </w:r>
      <w:r w:rsidRPr="00985927">
        <w:tab/>
        <w:t>This Act also makes provision in relation to the disclosure of information, offences against this Act and other matters.</w:t>
      </w:r>
    </w:p>
    <w:p w:rsidR="00301834" w:rsidRPr="00985927" w:rsidRDefault="00301834" w:rsidP="00985927">
      <w:pPr>
        <w:pStyle w:val="Item"/>
      </w:pPr>
      <w:r w:rsidRPr="00985927">
        <w:t>substitute:</w:t>
      </w:r>
    </w:p>
    <w:p w:rsidR="00301834" w:rsidRPr="00985927" w:rsidRDefault="00301834" w:rsidP="00985927">
      <w:pPr>
        <w:pStyle w:val="SOBullet"/>
      </w:pPr>
      <w:r w:rsidRPr="00985927">
        <w:t>•</w:t>
      </w:r>
      <w:r w:rsidRPr="00985927">
        <w:tab/>
        <w:t>This Act also makes provision in relation to the obtaining of documents relevant to ascertaining whether amounts should have been paid, the disclosure of information, offences against this Act and other matters.</w:t>
      </w:r>
    </w:p>
    <w:p w:rsidR="00301834" w:rsidRPr="00985927" w:rsidRDefault="00817927" w:rsidP="00985927">
      <w:pPr>
        <w:pStyle w:val="ItemHead"/>
      </w:pPr>
      <w:r w:rsidRPr="00985927">
        <w:t>30</w:t>
      </w:r>
      <w:r w:rsidR="00301834" w:rsidRPr="00985927">
        <w:t xml:space="preserve">  Section</w:t>
      </w:r>
      <w:r w:rsidR="00985927" w:rsidRPr="00985927">
        <w:t> </w:t>
      </w:r>
      <w:r w:rsidR="00301834" w:rsidRPr="00985927">
        <w:t>4</w:t>
      </w:r>
    </w:p>
    <w:p w:rsidR="00301834" w:rsidRPr="00985927" w:rsidRDefault="00301834" w:rsidP="00985927">
      <w:pPr>
        <w:pStyle w:val="Item"/>
      </w:pPr>
      <w:r w:rsidRPr="00985927">
        <w:t>Insert:</w:t>
      </w:r>
    </w:p>
    <w:p w:rsidR="00301834" w:rsidRPr="00985927" w:rsidRDefault="00301834" w:rsidP="00985927">
      <w:pPr>
        <w:pStyle w:val="Definition"/>
      </w:pPr>
      <w:r w:rsidRPr="00985927">
        <w:rPr>
          <w:b/>
          <w:i/>
        </w:rPr>
        <w:t>Human Services employee</w:t>
      </w:r>
      <w:r w:rsidRPr="00985927">
        <w:t xml:space="preserve"> means a Departmental employee, within the meaning of the </w:t>
      </w:r>
      <w:r w:rsidRPr="00985927">
        <w:rPr>
          <w:i/>
        </w:rPr>
        <w:t>Human Services (Medicare) Act 1973</w:t>
      </w:r>
      <w:r w:rsidRPr="00985927">
        <w:t>.</w:t>
      </w:r>
    </w:p>
    <w:p w:rsidR="00301834" w:rsidRPr="00985927" w:rsidRDefault="00301834" w:rsidP="00985927">
      <w:pPr>
        <w:pStyle w:val="Definition"/>
      </w:pPr>
      <w:r w:rsidRPr="00985927">
        <w:rPr>
          <w:b/>
          <w:i/>
        </w:rPr>
        <w:t>medical practitioner</w:t>
      </w:r>
      <w:r w:rsidRPr="00985927">
        <w:t xml:space="preserve"> has the same meaning as in the </w:t>
      </w:r>
      <w:r w:rsidRPr="00985927">
        <w:rPr>
          <w:i/>
        </w:rPr>
        <w:t>Health Insurance Act 1973</w:t>
      </w:r>
      <w:r w:rsidRPr="00985927">
        <w:t>.</w:t>
      </w:r>
    </w:p>
    <w:p w:rsidR="00301834" w:rsidRPr="00985927" w:rsidRDefault="00301834" w:rsidP="00985927">
      <w:pPr>
        <w:pStyle w:val="Definition"/>
      </w:pPr>
      <w:proofErr w:type="spellStart"/>
      <w:r w:rsidRPr="00985927">
        <w:rPr>
          <w:b/>
          <w:i/>
        </w:rPr>
        <w:t>medicare</w:t>
      </w:r>
      <w:proofErr w:type="spellEnd"/>
      <w:r w:rsidRPr="00985927">
        <w:rPr>
          <w:b/>
          <w:i/>
        </w:rPr>
        <w:t xml:space="preserve"> number</w:t>
      </w:r>
      <w:r w:rsidRPr="00985927">
        <w:t xml:space="preserve"> has the same meaning as in subsection</w:t>
      </w:r>
      <w:r w:rsidR="00985927" w:rsidRPr="00985927">
        <w:t> </w:t>
      </w:r>
      <w:r w:rsidRPr="00985927">
        <w:t xml:space="preserve">84(1) of the </w:t>
      </w:r>
      <w:r w:rsidRPr="00985927">
        <w:rPr>
          <w:i/>
        </w:rPr>
        <w:t>National Health Act 1953</w:t>
      </w:r>
      <w:r w:rsidRPr="00985927">
        <w:t>.</w:t>
      </w:r>
    </w:p>
    <w:p w:rsidR="00301834" w:rsidRPr="00985927" w:rsidRDefault="00817927" w:rsidP="00985927">
      <w:pPr>
        <w:pStyle w:val="ItemHead"/>
      </w:pPr>
      <w:r w:rsidRPr="00985927">
        <w:t>31</w:t>
      </w:r>
      <w:r w:rsidR="00301834" w:rsidRPr="00985927">
        <w:t xml:space="preserve">  After Part</w:t>
      </w:r>
      <w:r w:rsidR="00985927" w:rsidRPr="00985927">
        <w:t> </w:t>
      </w:r>
      <w:r w:rsidR="00301834" w:rsidRPr="00985927">
        <w:t>4</w:t>
      </w:r>
    </w:p>
    <w:p w:rsidR="00301834" w:rsidRPr="00985927" w:rsidRDefault="00301834" w:rsidP="00985927">
      <w:pPr>
        <w:pStyle w:val="Item"/>
      </w:pPr>
      <w:r w:rsidRPr="00985927">
        <w:t>Insert:</w:t>
      </w:r>
    </w:p>
    <w:p w:rsidR="00301834" w:rsidRPr="00985927" w:rsidRDefault="00301834" w:rsidP="00985927">
      <w:pPr>
        <w:pStyle w:val="ActHead2"/>
      </w:pPr>
      <w:bookmarkStart w:id="24" w:name="_Toc403033759"/>
      <w:r w:rsidRPr="00985927">
        <w:rPr>
          <w:rStyle w:val="CharPartNo"/>
        </w:rPr>
        <w:lastRenderedPageBreak/>
        <w:t>Part</w:t>
      </w:r>
      <w:r w:rsidR="00985927" w:rsidRPr="00985927">
        <w:rPr>
          <w:rStyle w:val="CharPartNo"/>
        </w:rPr>
        <w:t> </w:t>
      </w:r>
      <w:r w:rsidRPr="00985927">
        <w:rPr>
          <w:rStyle w:val="CharPartNo"/>
        </w:rPr>
        <w:t>4A</w:t>
      </w:r>
      <w:r w:rsidRPr="00985927">
        <w:t>—</w:t>
      </w:r>
      <w:r w:rsidRPr="00985927">
        <w:rPr>
          <w:rStyle w:val="CharPartText"/>
        </w:rPr>
        <w:t>Power to obtain documents etc. relevant to ascertaining whether amounts should have been paid</w:t>
      </w:r>
      <w:bookmarkEnd w:id="24"/>
    </w:p>
    <w:p w:rsidR="009525EC" w:rsidRPr="00985927" w:rsidRDefault="009525EC" w:rsidP="00985927">
      <w:pPr>
        <w:pStyle w:val="Header"/>
      </w:pPr>
      <w:r w:rsidRPr="00985927">
        <w:rPr>
          <w:rStyle w:val="CharDivNo"/>
        </w:rPr>
        <w:t xml:space="preserve"> </w:t>
      </w:r>
      <w:r w:rsidRPr="00985927">
        <w:rPr>
          <w:rStyle w:val="CharDivText"/>
        </w:rPr>
        <w:t xml:space="preserve"> </w:t>
      </w:r>
    </w:p>
    <w:p w:rsidR="00301834" w:rsidRPr="00985927" w:rsidRDefault="00301834" w:rsidP="00985927">
      <w:pPr>
        <w:pStyle w:val="ActHead5"/>
      </w:pPr>
      <w:bookmarkStart w:id="25" w:name="_Toc403033760"/>
      <w:r w:rsidRPr="00985927">
        <w:rPr>
          <w:rStyle w:val="CharSectno"/>
        </w:rPr>
        <w:t>32A</w:t>
      </w:r>
      <w:r w:rsidRPr="00985927">
        <w:t xml:space="preserve">  Simplified outline</w:t>
      </w:r>
      <w:bookmarkEnd w:id="25"/>
    </w:p>
    <w:p w:rsidR="00301834" w:rsidRPr="00985927" w:rsidRDefault="00301834" w:rsidP="00985927">
      <w:pPr>
        <w:pStyle w:val="subsection"/>
      </w:pPr>
      <w:r w:rsidRPr="00985927">
        <w:tab/>
      </w:r>
      <w:r w:rsidRPr="00985927">
        <w:tab/>
        <w:t>The following is a simplified outline of this Part:</w:t>
      </w:r>
    </w:p>
    <w:p w:rsidR="00301834" w:rsidRPr="00985927" w:rsidRDefault="00301834" w:rsidP="00985927">
      <w:pPr>
        <w:pStyle w:val="SOBullet"/>
      </w:pPr>
      <w:r w:rsidRPr="00985927">
        <w:t>•</w:t>
      </w:r>
      <w:r w:rsidRPr="00985927">
        <w:tab/>
        <w:t>The Chief Executive Medicare may require the production of documents etc. relevant to ascertaining whether amounts should have been paid.</w:t>
      </w:r>
    </w:p>
    <w:p w:rsidR="00301834" w:rsidRPr="00985927" w:rsidRDefault="00301834" w:rsidP="00985927">
      <w:pPr>
        <w:pStyle w:val="SOBullet"/>
      </w:pPr>
      <w:r w:rsidRPr="00985927">
        <w:t>•</w:t>
      </w:r>
      <w:r w:rsidRPr="00985927">
        <w:tab/>
        <w:t xml:space="preserve">A failure to comply </w:t>
      </w:r>
      <w:r w:rsidR="00D509C4" w:rsidRPr="00985927">
        <w:t>may lead to debt recovery action or to a civil penalty.</w:t>
      </w:r>
    </w:p>
    <w:p w:rsidR="00301834" w:rsidRPr="00985927" w:rsidRDefault="00301834" w:rsidP="00985927">
      <w:pPr>
        <w:pStyle w:val="SOBullet"/>
      </w:pPr>
      <w:r w:rsidRPr="00985927">
        <w:t>•</w:t>
      </w:r>
      <w:r w:rsidRPr="00985927">
        <w:tab/>
        <w:t>The Chief Executive Medicare and Human Services employees may deal with documents etc. produced.</w:t>
      </w:r>
    </w:p>
    <w:p w:rsidR="00301834" w:rsidRPr="00985927" w:rsidRDefault="00301834" w:rsidP="00985927">
      <w:pPr>
        <w:pStyle w:val="ActHead5"/>
      </w:pPr>
      <w:bookmarkStart w:id="26" w:name="_Toc403033761"/>
      <w:r w:rsidRPr="00985927">
        <w:rPr>
          <w:rStyle w:val="CharSectno"/>
        </w:rPr>
        <w:t>32B</w:t>
      </w:r>
      <w:r w:rsidRPr="00985927">
        <w:t xml:space="preserve">  When this </w:t>
      </w:r>
      <w:r w:rsidR="009525EC" w:rsidRPr="00985927">
        <w:t xml:space="preserve">Part </w:t>
      </w:r>
      <w:r w:rsidRPr="00985927">
        <w:t>applies</w:t>
      </w:r>
      <w:bookmarkEnd w:id="26"/>
    </w:p>
    <w:p w:rsidR="00301834" w:rsidRPr="00985927" w:rsidRDefault="00301834" w:rsidP="00985927">
      <w:pPr>
        <w:pStyle w:val="subsection"/>
      </w:pPr>
      <w:r w:rsidRPr="00985927">
        <w:tab/>
        <w:t>(1)</w:t>
      </w:r>
      <w:r w:rsidRPr="00985927">
        <w:tab/>
        <w:t xml:space="preserve">This </w:t>
      </w:r>
      <w:r w:rsidR="009525EC" w:rsidRPr="00985927">
        <w:t xml:space="preserve">Part </w:t>
      </w:r>
      <w:r w:rsidRPr="00985927">
        <w:t>applies if the Chief Executive Medicare:</w:t>
      </w:r>
    </w:p>
    <w:p w:rsidR="00301834" w:rsidRPr="00985927" w:rsidRDefault="00301834" w:rsidP="00985927">
      <w:pPr>
        <w:pStyle w:val="paragraph"/>
      </w:pPr>
      <w:r w:rsidRPr="00985927">
        <w:tab/>
        <w:t>(a)</w:t>
      </w:r>
      <w:r w:rsidRPr="00985927">
        <w:tab/>
        <w:t>has a reasonable concern that an amount paid, purportedly by way of dental benefit, in respect of one or more dental services, may exceed the amount (if any) that should have been paid; and</w:t>
      </w:r>
    </w:p>
    <w:p w:rsidR="00301834" w:rsidRPr="00985927" w:rsidRDefault="00301834" w:rsidP="00985927">
      <w:pPr>
        <w:pStyle w:val="paragraph"/>
      </w:pPr>
      <w:r w:rsidRPr="00985927">
        <w:tab/>
        <w:t>(b)</w:t>
      </w:r>
      <w:r w:rsidRPr="00985927">
        <w:tab/>
        <w:t xml:space="preserve">has taken into account advice given to him or her by a dental practitioner, or a medical practitioner, who is a Human Services employee about the types of documents that contain information relevant to ascertaining whether amounts paid in respect of dental services of the same kind or kinds as the service or services referred to in </w:t>
      </w:r>
      <w:r w:rsidR="00985927" w:rsidRPr="00985927">
        <w:t>paragraph (</w:t>
      </w:r>
      <w:r w:rsidRPr="00985927">
        <w:t>a) should have been paid; and</w:t>
      </w:r>
    </w:p>
    <w:p w:rsidR="00301834" w:rsidRPr="00985927" w:rsidRDefault="00301834" w:rsidP="00985927">
      <w:pPr>
        <w:pStyle w:val="paragraph"/>
      </w:pPr>
      <w:r w:rsidRPr="00985927">
        <w:tab/>
        <w:t>(c)</w:t>
      </w:r>
      <w:r w:rsidRPr="00985927">
        <w:tab/>
        <w:t xml:space="preserve">has taken reasonable steps to consult with a relevant professional body about the types of documents that contain information relevant to ascertaining whether amounts paid in respect of dental services of the same kind or kinds as the service or services referred to in </w:t>
      </w:r>
      <w:r w:rsidR="00985927" w:rsidRPr="00985927">
        <w:t>paragraph (</w:t>
      </w:r>
      <w:r w:rsidRPr="00985927">
        <w:t>a) should have been paid.</w:t>
      </w:r>
    </w:p>
    <w:p w:rsidR="00301834" w:rsidRPr="00985927" w:rsidRDefault="00301834" w:rsidP="00985927">
      <w:pPr>
        <w:pStyle w:val="notetext"/>
      </w:pPr>
      <w:r w:rsidRPr="00985927">
        <w:lastRenderedPageBreak/>
        <w:t>Note:</w:t>
      </w:r>
      <w:r w:rsidRPr="00985927">
        <w:tab/>
        <w:t xml:space="preserve">For the purposes of </w:t>
      </w:r>
      <w:r w:rsidR="00985927" w:rsidRPr="00985927">
        <w:t>paragraph (</w:t>
      </w:r>
      <w:r w:rsidRPr="00985927">
        <w:t>a), the Chief Executive Medicare may, for example, have a reasonable concern about payments made in respect of:</w:t>
      </w:r>
    </w:p>
    <w:p w:rsidR="00301834" w:rsidRPr="00985927" w:rsidRDefault="00301834" w:rsidP="00985927">
      <w:pPr>
        <w:pStyle w:val="notepara"/>
      </w:pPr>
      <w:r w:rsidRPr="00985927">
        <w:t>(a)</w:t>
      </w:r>
      <w:r w:rsidRPr="00985927">
        <w:tab/>
        <w:t>dental services rendered by or on behalf of individual dental providers; or</w:t>
      </w:r>
    </w:p>
    <w:p w:rsidR="00301834" w:rsidRPr="00985927" w:rsidRDefault="00301834" w:rsidP="00985927">
      <w:pPr>
        <w:pStyle w:val="notepara"/>
      </w:pPr>
      <w:r w:rsidRPr="00985927">
        <w:t>(b)</w:t>
      </w:r>
      <w:r w:rsidRPr="00985927">
        <w:tab/>
        <w:t>dental services rendered by or on behalf of particular kinds of dental providers; or</w:t>
      </w:r>
    </w:p>
    <w:p w:rsidR="00301834" w:rsidRPr="00985927" w:rsidRDefault="00301834" w:rsidP="00985927">
      <w:pPr>
        <w:pStyle w:val="notepara"/>
      </w:pPr>
      <w:r w:rsidRPr="00985927">
        <w:t>(c)</w:t>
      </w:r>
      <w:r w:rsidRPr="00985927">
        <w:tab/>
        <w:t>the rendering of dental services to which specific items, or groups of items, relate.</w:t>
      </w:r>
    </w:p>
    <w:p w:rsidR="00301834" w:rsidRPr="00985927" w:rsidRDefault="00301834" w:rsidP="00985927">
      <w:pPr>
        <w:pStyle w:val="subsection"/>
      </w:pPr>
      <w:r w:rsidRPr="00985927">
        <w:tab/>
        <w:t>(2)</w:t>
      </w:r>
      <w:r w:rsidRPr="00985927">
        <w:tab/>
        <w:t xml:space="preserve">In forming a reasonable concern for the purposes of </w:t>
      </w:r>
      <w:r w:rsidR="00985927" w:rsidRPr="00985927">
        <w:t>subsection (</w:t>
      </w:r>
      <w:r w:rsidRPr="00985927">
        <w:t>1), the Chief Executive Medicare is not to take account of whether the service is clinically relevant.</w:t>
      </w:r>
    </w:p>
    <w:p w:rsidR="00301834" w:rsidRPr="00985927" w:rsidRDefault="00301834" w:rsidP="00985927">
      <w:pPr>
        <w:pStyle w:val="SubsectionHead"/>
      </w:pPr>
      <w:r w:rsidRPr="00985927">
        <w:t>Definition</w:t>
      </w:r>
    </w:p>
    <w:p w:rsidR="00301834" w:rsidRPr="00985927" w:rsidRDefault="00301834" w:rsidP="00985927">
      <w:pPr>
        <w:pStyle w:val="subsection"/>
      </w:pPr>
      <w:r w:rsidRPr="00985927">
        <w:tab/>
        <w:t>(3)</w:t>
      </w:r>
      <w:r w:rsidRPr="00985927">
        <w:tab/>
        <w:t>In this section:</w:t>
      </w:r>
    </w:p>
    <w:p w:rsidR="00301834" w:rsidRPr="00985927" w:rsidRDefault="00301834" w:rsidP="00985927">
      <w:pPr>
        <w:pStyle w:val="Definition"/>
      </w:pPr>
      <w:r w:rsidRPr="00985927">
        <w:rPr>
          <w:b/>
          <w:i/>
        </w:rPr>
        <w:t>relevant professional body</w:t>
      </w:r>
      <w:r w:rsidRPr="00985927">
        <w:t xml:space="preserve"> means a body declared by the Minister under </w:t>
      </w:r>
      <w:r w:rsidR="00985927" w:rsidRPr="00985927">
        <w:t>subsection (</w:t>
      </w:r>
      <w:r w:rsidRPr="00985927">
        <w:t>4) to be a relevant professional body.</w:t>
      </w:r>
    </w:p>
    <w:p w:rsidR="00301834" w:rsidRPr="00985927" w:rsidRDefault="00301834" w:rsidP="00985927">
      <w:pPr>
        <w:pStyle w:val="subsection"/>
      </w:pPr>
      <w:r w:rsidRPr="00985927">
        <w:tab/>
        <w:t>(4)</w:t>
      </w:r>
      <w:r w:rsidRPr="00985927">
        <w:tab/>
        <w:t>The Minister may, by legislative instrument, declare a body to be a relevant professional body for the purposes of this section.</w:t>
      </w:r>
    </w:p>
    <w:p w:rsidR="00301834" w:rsidRPr="00985927" w:rsidRDefault="00301834" w:rsidP="00985927">
      <w:pPr>
        <w:pStyle w:val="ActHead5"/>
      </w:pPr>
      <w:bookmarkStart w:id="27" w:name="_Toc403033762"/>
      <w:r w:rsidRPr="00985927">
        <w:rPr>
          <w:rStyle w:val="CharSectno"/>
        </w:rPr>
        <w:t>32C</w:t>
      </w:r>
      <w:r w:rsidRPr="00985927">
        <w:t xml:space="preserve">  Chief Executive Medicare may require person to produce documents etc.</w:t>
      </w:r>
      <w:bookmarkEnd w:id="27"/>
    </w:p>
    <w:p w:rsidR="00301834" w:rsidRPr="00985927" w:rsidRDefault="00301834" w:rsidP="00985927">
      <w:pPr>
        <w:pStyle w:val="SubsectionHead"/>
      </w:pPr>
      <w:r w:rsidRPr="00985927">
        <w:t>Power to give notice requiring production of documents etc.</w:t>
      </w:r>
    </w:p>
    <w:p w:rsidR="00301834" w:rsidRPr="00985927" w:rsidRDefault="00301834" w:rsidP="00985927">
      <w:pPr>
        <w:pStyle w:val="subsection"/>
      </w:pPr>
      <w:r w:rsidRPr="00985927">
        <w:tab/>
        <w:t>(1)</w:t>
      </w:r>
      <w:r w:rsidRPr="00985927">
        <w:tab/>
        <w:t>If the Chief Executive Medicare believes on reasonable grounds that:</w:t>
      </w:r>
    </w:p>
    <w:p w:rsidR="00301834" w:rsidRPr="00985927" w:rsidRDefault="00301834" w:rsidP="00985927">
      <w:pPr>
        <w:pStyle w:val="paragraph"/>
      </w:pPr>
      <w:r w:rsidRPr="00985927">
        <w:tab/>
        <w:t>(a)</w:t>
      </w:r>
      <w:r w:rsidRPr="00985927">
        <w:tab/>
        <w:t>a person:</w:t>
      </w:r>
    </w:p>
    <w:p w:rsidR="00301834" w:rsidRPr="00985927" w:rsidRDefault="00301834" w:rsidP="00985927">
      <w:pPr>
        <w:pStyle w:val="paragraphsub"/>
      </w:pPr>
      <w:r w:rsidRPr="00985927">
        <w:tab/>
        <w:t>(</w:t>
      </w:r>
      <w:proofErr w:type="spellStart"/>
      <w:r w:rsidRPr="00985927">
        <w:t>i</w:t>
      </w:r>
      <w:proofErr w:type="spellEnd"/>
      <w:r w:rsidRPr="00985927">
        <w:t>)</w:t>
      </w:r>
      <w:r w:rsidRPr="00985927">
        <w:tab/>
        <w:t>who rendered a dental service in respect of which an amount has been paid that is the subject of the Chief Executive Medicare’s concern</w:t>
      </w:r>
      <w:r w:rsidR="00094F32" w:rsidRPr="00985927">
        <w:t xml:space="preserve"> referred to in paragraph</w:t>
      </w:r>
      <w:r w:rsidR="00985927" w:rsidRPr="00985927">
        <w:t> </w:t>
      </w:r>
      <w:r w:rsidR="00094F32" w:rsidRPr="00985927">
        <w:t>32B(1)(a)</w:t>
      </w:r>
      <w:r w:rsidRPr="00985927">
        <w:t>; or</w:t>
      </w:r>
    </w:p>
    <w:p w:rsidR="00301834" w:rsidRPr="00985927" w:rsidRDefault="00301834" w:rsidP="00985927">
      <w:pPr>
        <w:pStyle w:val="paragraphsub"/>
      </w:pPr>
      <w:r w:rsidRPr="00985927">
        <w:tab/>
        <w:t>(ii)</w:t>
      </w:r>
      <w:r w:rsidRPr="00985927">
        <w:tab/>
        <w:t>on whose behalf such a dental service was rendered; or</w:t>
      </w:r>
    </w:p>
    <w:p w:rsidR="00301834" w:rsidRPr="00985927" w:rsidRDefault="00301834" w:rsidP="00985927">
      <w:pPr>
        <w:pStyle w:val="paragraph"/>
      </w:pPr>
      <w:r w:rsidRPr="00985927">
        <w:tab/>
        <w:t>(b)</w:t>
      </w:r>
      <w:r w:rsidRPr="00985927">
        <w:tab/>
        <w:t>another person, not being:</w:t>
      </w:r>
    </w:p>
    <w:p w:rsidR="00301834" w:rsidRPr="00985927" w:rsidRDefault="00301834" w:rsidP="00985927">
      <w:pPr>
        <w:pStyle w:val="paragraphsub"/>
      </w:pPr>
      <w:r w:rsidRPr="00985927">
        <w:tab/>
        <w:t>(</w:t>
      </w:r>
      <w:proofErr w:type="spellStart"/>
      <w:r w:rsidRPr="00985927">
        <w:t>i</w:t>
      </w:r>
      <w:proofErr w:type="spellEnd"/>
      <w:r w:rsidRPr="00985927">
        <w:t>)</w:t>
      </w:r>
      <w:r w:rsidRPr="00985927">
        <w:tab/>
        <w:t>the person in respect of whom the dental service was rendered; or</w:t>
      </w:r>
    </w:p>
    <w:p w:rsidR="00301834" w:rsidRPr="00985927" w:rsidRDefault="00301834" w:rsidP="00985927">
      <w:pPr>
        <w:pStyle w:val="paragraphsub"/>
      </w:pPr>
      <w:r w:rsidRPr="00985927">
        <w:tab/>
        <w:t>(ii)</w:t>
      </w:r>
      <w:r w:rsidRPr="00985927">
        <w:tab/>
        <w:t>the person who incurred the dental expenses in respect of the service;</w:t>
      </w:r>
    </w:p>
    <w:p w:rsidR="00301834" w:rsidRPr="00985927" w:rsidRDefault="00301834" w:rsidP="00985927">
      <w:pPr>
        <w:pStyle w:val="subsection2"/>
      </w:pPr>
      <w:r w:rsidRPr="00985927">
        <w:lastRenderedPageBreak/>
        <w:t xml:space="preserve">has possession, custody or control of one or more documents relevant to ascertaining whether the amount paid in respect of the dental service should have been paid, the Chief Executive Medicare may, by written notice given to the person, require the person to do any or all of the things mentioned in </w:t>
      </w:r>
      <w:r w:rsidR="00985927" w:rsidRPr="00985927">
        <w:t>subsection (</w:t>
      </w:r>
      <w:r w:rsidRPr="00985927">
        <w:t>2)</w:t>
      </w:r>
      <w:r w:rsidR="004B4665" w:rsidRPr="00985927">
        <w:t xml:space="preserve"> within a period specified in the notice</w:t>
      </w:r>
      <w:r w:rsidRPr="00985927">
        <w:t>.</w:t>
      </w:r>
    </w:p>
    <w:p w:rsidR="00301834" w:rsidRPr="00985927" w:rsidRDefault="00301834" w:rsidP="00985927">
      <w:pPr>
        <w:pStyle w:val="notetext"/>
      </w:pPr>
      <w:r w:rsidRPr="00985927">
        <w:t>Note:</w:t>
      </w:r>
      <w:r w:rsidRPr="00985927">
        <w:tab/>
        <w:t xml:space="preserve">For a person referred to in </w:t>
      </w:r>
      <w:r w:rsidR="00985927" w:rsidRPr="00985927">
        <w:t>paragraph (</w:t>
      </w:r>
      <w:r w:rsidRPr="00985927">
        <w:t xml:space="preserve">a), failure to comply with a notice may lead to </w:t>
      </w:r>
      <w:r w:rsidR="00D509C4" w:rsidRPr="00985927">
        <w:t xml:space="preserve">debt </w:t>
      </w:r>
      <w:r w:rsidRPr="00985927">
        <w:t>recovery action (see section</w:t>
      </w:r>
      <w:r w:rsidR="00985927" w:rsidRPr="00985927">
        <w:t> </w:t>
      </w:r>
      <w:r w:rsidRPr="00985927">
        <w:t xml:space="preserve">56A). For a person referred to in </w:t>
      </w:r>
      <w:r w:rsidR="00985927" w:rsidRPr="00985927">
        <w:t>paragraph (</w:t>
      </w:r>
      <w:r w:rsidRPr="00985927">
        <w:t>b), failure to comply with a notice may lead to a civil penalty (see section</w:t>
      </w:r>
      <w:r w:rsidR="00985927" w:rsidRPr="00985927">
        <w:t> </w:t>
      </w:r>
      <w:r w:rsidRPr="00985927">
        <w:t>32D).</w:t>
      </w:r>
    </w:p>
    <w:p w:rsidR="00301834" w:rsidRPr="00985927" w:rsidRDefault="00301834" w:rsidP="00985927">
      <w:pPr>
        <w:pStyle w:val="subsection"/>
      </w:pPr>
      <w:r w:rsidRPr="00985927">
        <w:tab/>
        <w:t>(2)</w:t>
      </w:r>
      <w:r w:rsidRPr="00985927">
        <w:tab/>
        <w:t>The Chief Executive Medicare may require the person, in relation to each dental service specified in the notice:</w:t>
      </w:r>
    </w:p>
    <w:p w:rsidR="00301834" w:rsidRPr="00985927" w:rsidRDefault="00301834" w:rsidP="00985927">
      <w:pPr>
        <w:pStyle w:val="paragraph"/>
      </w:pPr>
      <w:r w:rsidRPr="00985927">
        <w:tab/>
        <w:t>(a)</w:t>
      </w:r>
      <w:r w:rsidRPr="00985927">
        <w:tab/>
        <w:t xml:space="preserve">subject to </w:t>
      </w:r>
      <w:r w:rsidR="00985927" w:rsidRPr="00985927">
        <w:t>subsection (</w:t>
      </w:r>
      <w:r w:rsidRPr="00985927">
        <w:t xml:space="preserve">3), to produce to the Chief Executive Medicare, or a Human Services employee, any document, or extract of any document, that is relevant for the purpose set out in </w:t>
      </w:r>
      <w:r w:rsidR="00985927" w:rsidRPr="00985927">
        <w:t>subsection (</w:t>
      </w:r>
      <w:r w:rsidRPr="00985927">
        <w:t>1); or</w:t>
      </w:r>
    </w:p>
    <w:p w:rsidR="00301834" w:rsidRPr="00985927" w:rsidRDefault="00301834" w:rsidP="00985927">
      <w:pPr>
        <w:pStyle w:val="paragraph"/>
      </w:pPr>
      <w:r w:rsidRPr="00985927">
        <w:tab/>
        <w:t>(b)</w:t>
      </w:r>
      <w:r w:rsidRPr="00985927">
        <w:tab/>
        <w:t>to make a copy of any such document or extract and to produce that copy to the Chief Executive Medicare or a Human Services employee.</w:t>
      </w:r>
    </w:p>
    <w:p w:rsidR="00301834" w:rsidRPr="00985927" w:rsidRDefault="00301834" w:rsidP="00985927">
      <w:pPr>
        <w:pStyle w:val="subsection"/>
      </w:pPr>
      <w:r w:rsidRPr="00985927">
        <w:tab/>
        <w:t>(3)</w:t>
      </w:r>
      <w:r w:rsidRPr="00985927">
        <w:tab/>
        <w:t>If a document, extract or copy contains clinical details relating to an individual, the person to whom the notice is given is not required to produce the document, extract or copy to a person other than a Human Services employee who is a dental practitioner or a medical practitioner.</w:t>
      </w:r>
    </w:p>
    <w:p w:rsidR="00301834" w:rsidRPr="00985927" w:rsidRDefault="00301834" w:rsidP="00985927">
      <w:pPr>
        <w:pStyle w:val="SubsectionHead"/>
      </w:pPr>
      <w:r w:rsidRPr="00985927">
        <w:t>Limitations on power to give notice: person must first have been given opportunity to respond to a request</w:t>
      </w:r>
    </w:p>
    <w:p w:rsidR="00301834" w:rsidRPr="00985927" w:rsidRDefault="00301834" w:rsidP="00985927">
      <w:pPr>
        <w:pStyle w:val="subsection"/>
      </w:pPr>
      <w:r w:rsidRPr="00985927">
        <w:tab/>
        <w:t>(4)</w:t>
      </w:r>
      <w:r w:rsidRPr="00985927">
        <w:tab/>
        <w:t xml:space="preserve">The Chief Executive Medicare must not give a notice to a person under </w:t>
      </w:r>
      <w:r w:rsidR="00985927" w:rsidRPr="00985927">
        <w:t>subsection (</w:t>
      </w:r>
      <w:r w:rsidRPr="00985927">
        <w:t>1) in respect of a dental service unless the Chief Executive Medicare has given the person a reasonable opportunity to respond to a written request (other than under this section) to produce to the Chief Executive Medicare, or a Human Services employee, documents relevant to ascertaining whether the amount paid, purportedly by way of dental benefit, in respect of the service, should have been paid.</w:t>
      </w:r>
    </w:p>
    <w:p w:rsidR="00301834" w:rsidRPr="00985927" w:rsidRDefault="00301834" w:rsidP="00985927">
      <w:pPr>
        <w:pStyle w:val="SubsectionHead"/>
      </w:pPr>
      <w:r w:rsidRPr="00985927">
        <w:lastRenderedPageBreak/>
        <w:t>Limitations on power to give notice: notice can only be given in respect of dental service rendered in the last 2 years</w:t>
      </w:r>
    </w:p>
    <w:p w:rsidR="00301834" w:rsidRPr="00985927" w:rsidRDefault="00301834" w:rsidP="00985927">
      <w:pPr>
        <w:pStyle w:val="subsection"/>
      </w:pPr>
      <w:r w:rsidRPr="00985927">
        <w:tab/>
        <w:t>(5)</w:t>
      </w:r>
      <w:r w:rsidRPr="00985927">
        <w:tab/>
        <w:t xml:space="preserve">A notice under </w:t>
      </w:r>
      <w:r w:rsidR="00985927" w:rsidRPr="00985927">
        <w:t>subsection (</w:t>
      </w:r>
      <w:r w:rsidRPr="00985927">
        <w:t>1) can only be given in respect of a dental service that was rendered in the period of 2 years immediately before the notice is given.</w:t>
      </w:r>
    </w:p>
    <w:p w:rsidR="00301834" w:rsidRPr="00985927" w:rsidRDefault="00301834" w:rsidP="00985927">
      <w:pPr>
        <w:pStyle w:val="SubsectionHead"/>
      </w:pPr>
      <w:r w:rsidRPr="00985927">
        <w:t>Content of notice</w:t>
      </w:r>
    </w:p>
    <w:p w:rsidR="00301834" w:rsidRPr="00985927" w:rsidRDefault="00301834" w:rsidP="00985927">
      <w:pPr>
        <w:pStyle w:val="subsection"/>
      </w:pPr>
      <w:r w:rsidRPr="00985927">
        <w:tab/>
        <w:t>(6)</w:t>
      </w:r>
      <w:r w:rsidRPr="00985927">
        <w:tab/>
        <w:t xml:space="preserve">A notice under </w:t>
      </w:r>
      <w:r w:rsidR="00985927" w:rsidRPr="00985927">
        <w:t>subsection (</w:t>
      </w:r>
      <w:r w:rsidRPr="00985927">
        <w:t>1) must:</w:t>
      </w:r>
    </w:p>
    <w:p w:rsidR="00301834" w:rsidRPr="00985927" w:rsidRDefault="00301834" w:rsidP="00985927">
      <w:pPr>
        <w:pStyle w:val="paragraph"/>
      </w:pPr>
      <w:r w:rsidRPr="00985927">
        <w:tab/>
        <w:t>(a)</w:t>
      </w:r>
      <w:r w:rsidRPr="00985927">
        <w:tab/>
        <w:t xml:space="preserve">specify details of each dental service (including the item, date on which the service was rendered and </w:t>
      </w:r>
      <w:proofErr w:type="spellStart"/>
      <w:r w:rsidRPr="00985927">
        <w:t>medicare</w:t>
      </w:r>
      <w:proofErr w:type="spellEnd"/>
      <w:r w:rsidRPr="00985927">
        <w:t xml:space="preserve"> number of the person in respect of whom the service was rendered) in relation to which the document, extract or copy is to be produced; and</w:t>
      </w:r>
    </w:p>
    <w:p w:rsidR="00301834" w:rsidRPr="00985927" w:rsidRDefault="00301834" w:rsidP="00985927">
      <w:pPr>
        <w:pStyle w:val="paragraph"/>
      </w:pPr>
      <w:r w:rsidRPr="00985927">
        <w:tab/>
        <w:t>(b)</w:t>
      </w:r>
      <w:r w:rsidRPr="00985927">
        <w:tab/>
        <w:t>specify the reason or reasons for the Chief Executive Medicare’s concern that an amount paid, purportedly by way of dental benefit, in respect of each such service may exceed the amount (if any) that should have been paid; and</w:t>
      </w:r>
    </w:p>
    <w:p w:rsidR="00301834" w:rsidRPr="00985927" w:rsidRDefault="00301834" w:rsidP="00985927">
      <w:pPr>
        <w:pStyle w:val="paragraph"/>
      </w:pPr>
      <w:r w:rsidRPr="00985927">
        <w:tab/>
        <w:t>(c)</w:t>
      </w:r>
      <w:r w:rsidRPr="00985927">
        <w:tab/>
        <w:t>specify the information relevant to ascertaining whether amounts paid in respect of each such service should have been paid; and</w:t>
      </w:r>
    </w:p>
    <w:p w:rsidR="00301834" w:rsidRPr="00985927" w:rsidRDefault="00301834" w:rsidP="00985927">
      <w:pPr>
        <w:pStyle w:val="paragraph"/>
      </w:pPr>
      <w:r w:rsidRPr="00985927">
        <w:tab/>
        <w:t>(d)</w:t>
      </w:r>
      <w:r w:rsidRPr="00985927">
        <w:tab/>
        <w:t>specify how the document, extract or copy is to be produced; and</w:t>
      </w:r>
    </w:p>
    <w:p w:rsidR="00301834" w:rsidRPr="00985927" w:rsidRDefault="00301834" w:rsidP="00985927">
      <w:pPr>
        <w:pStyle w:val="paragraph"/>
      </w:pPr>
      <w:r w:rsidRPr="00985927">
        <w:tab/>
        <w:t>(e)</w:t>
      </w:r>
      <w:r w:rsidRPr="00985927">
        <w:tab/>
        <w:t>contain a statement to the effect that the person to whom the notice is given is not expected to produce a document, extract or copy containing clinical details relating to an individual unless the document, extract or copy is necessary to ascertaining whether the amount paid in respect of the service should have been paid; and</w:t>
      </w:r>
    </w:p>
    <w:p w:rsidR="00301834" w:rsidRPr="00985927" w:rsidRDefault="00301834" w:rsidP="00985927">
      <w:pPr>
        <w:pStyle w:val="paragraph"/>
      </w:pPr>
      <w:r w:rsidRPr="00985927">
        <w:tab/>
        <w:t>(f)</w:t>
      </w:r>
      <w:r w:rsidRPr="00985927">
        <w:tab/>
        <w:t>specify the period within which, and place at which, the document, extract or copy is to be produced.</w:t>
      </w:r>
    </w:p>
    <w:p w:rsidR="00301834" w:rsidRPr="00985927" w:rsidRDefault="00301834" w:rsidP="00985927">
      <w:pPr>
        <w:pStyle w:val="subsection2"/>
      </w:pPr>
      <w:r w:rsidRPr="00985927">
        <w:t xml:space="preserve">The period specified under </w:t>
      </w:r>
      <w:r w:rsidR="00985927" w:rsidRPr="00985927">
        <w:t>paragraph (</w:t>
      </w:r>
      <w:r w:rsidRPr="00985927">
        <w:t>f) must be a period ending at least 21 days after the day on which the notice is given.</w:t>
      </w:r>
    </w:p>
    <w:p w:rsidR="00301834" w:rsidRPr="00985927" w:rsidRDefault="00301834" w:rsidP="00985927">
      <w:pPr>
        <w:pStyle w:val="notetext"/>
      </w:pPr>
      <w:r w:rsidRPr="00985927">
        <w:t>Note:</w:t>
      </w:r>
      <w:r w:rsidRPr="00985927">
        <w:tab/>
        <w:t xml:space="preserve">For the purpose of </w:t>
      </w:r>
      <w:r w:rsidR="00985927" w:rsidRPr="00985927">
        <w:t>paragraphs (</w:t>
      </w:r>
      <w:r w:rsidRPr="00985927">
        <w:t>b) and (c) the notice will include the reason for the Chief Executive Medicare’s concern about the payment and explain the factual issue that the person is required to substantiate.</w:t>
      </w:r>
    </w:p>
    <w:p w:rsidR="00301834" w:rsidRPr="00985927" w:rsidRDefault="00301834" w:rsidP="00985927">
      <w:pPr>
        <w:pStyle w:val="SubsectionHead"/>
        <w:rPr>
          <w:i w:val="0"/>
        </w:rPr>
      </w:pPr>
      <w:r w:rsidRPr="00985927">
        <w:lastRenderedPageBreak/>
        <w:t>Health information within the meaning of the Privacy Act 1988</w:t>
      </w:r>
    </w:p>
    <w:p w:rsidR="00301834" w:rsidRPr="00985927" w:rsidRDefault="00301834" w:rsidP="00985927">
      <w:pPr>
        <w:pStyle w:val="subsection"/>
      </w:pPr>
      <w:r w:rsidRPr="00985927">
        <w:tab/>
        <w:t>(7)</w:t>
      </w:r>
      <w:r w:rsidRPr="00985927">
        <w:tab/>
        <w:t xml:space="preserve">The power under this section to require a document, extract or copy to be produced includes the power to require the production of a document, extract or copy containing health information (within the meaning of the </w:t>
      </w:r>
      <w:r w:rsidRPr="00985927">
        <w:rPr>
          <w:i/>
        </w:rPr>
        <w:t>Privacy Act 1988</w:t>
      </w:r>
      <w:r w:rsidRPr="00985927">
        <w:t>) about an individual.</w:t>
      </w:r>
    </w:p>
    <w:p w:rsidR="00301834" w:rsidRPr="00985927" w:rsidRDefault="00301834" w:rsidP="00985927">
      <w:pPr>
        <w:pStyle w:val="SubsectionHead"/>
      </w:pPr>
      <w:r w:rsidRPr="00985927">
        <w:t>Section is not limited by other provisions</w:t>
      </w:r>
    </w:p>
    <w:p w:rsidR="00301834" w:rsidRPr="00985927" w:rsidRDefault="00301834" w:rsidP="00985927">
      <w:pPr>
        <w:pStyle w:val="subsection"/>
      </w:pPr>
      <w:r w:rsidRPr="00985927">
        <w:tab/>
        <w:t>(8)</w:t>
      </w:r>
      <w:r w:rsidRPr="00985927">
        <w:tab/>
        <w:t>This section is not limited by:</w:t>
      </w:r>
    </w:p>
    <w:p w:rsidR="00301834" w:rsidRPr="00985927" w:rsidRDefault="00301834" w:rsidP="00985927">
      <w:pPr>
        <w:pStyle w:val="paragraph"/>
      </w:pPr>
      <w:r w:rsidRPr="00985927">
        <w:tab/>
        <w:t>(a)</w:t>
      </w:r>
      <w:r w:rsidRPr="00985927">
        <w:tab/>
        <w:t>any other provision of this Act; or</w:t>
      </w:r>
    </w:p>
    <w:p w:rsidR="00102E03" w:rsidRPr="00985927" w:rsidRDefault="00102E03" w:rsidP="00985927">
      <w:pPr>
        <w:pStyle w:val="paragraph"/>
      </w:pPr>
      <w:r w:rsidRPr="00985927">
        <w:tab/>
        <w:t>(b)</w:t>
      </w:r>
      <w:r w:rsidRPr="00985927">
        <w:tab/>
        <w:t xml:space="preserve">any provision of the </w:t>
      </w:r>
      <w:r w:rsidRPr="00985927">
        <w:rPr>
          <w:i/>
        </w:rPr>
        <w:t>Human Services (Medicare) Act 1973</w:t>
      </w:r>
      <w:r w:rsidRPr="00985927">
        <w:t xml:space="preserve"> or any other Act;</w:t>
      </w:r>
    </w:p>
    <w:p w:rsidR="00301834" w:rsidRPr="00985927" w:rsidRDefault="00301834" w:rsidP="00985927">
      <w:pPr>
        <w:pStyle w:val="subsection2"/>
      </w:pPr>
      <w:r w:rsidRPr="00985927">
        <w:t>that relates to the powers of the Chief Executive Medicare to require the production of documents.</w:t>
      </w:r>
    </w:p>
    <w:p w:rsidR="00301834" w:rsidRPr="00985927" w:rsidRDefault="00301834" w:rsidP="00985927">
      <w:pPr>
        <w:pStyle w:val="ActHead5"/>
      </w:pPr>
      <w:bookmarkStart w:id="28" w:name="_Toc403033763"/>
      <w:r w:rsidRPr="00985927">
        <w:rPr>
          <w:rStyle w:val="CharSectno"/>
        </w:rPr>
        <w:t>32D</w:t>
      </w:r>
      <w:r w:rsidRPr="00985927">
        <w:t xml:space="preserve">  Civil penalty—failure to comply with requirement in notice</w:t>
      </w:r>
      <w:bookmarkEnd w:id="28"/>
    </w:p>
    <w:p w:rsidR="00301834" w:rsidRPr="00985927" w:rsidRDefault="00301834" w:rsidP="00985927">
      <w:pPr>
        <w:pStyle w:val="subsection"/>
      </w:pPr>
      <w:r w:rsidRPr="00985927">
        <w:tab/>
        <w:t>(1)</w:t>
      </w:r>
      <w:r w:rsidRPr="00985927">
        <w:tab/>
        <w:t>A person referred to in paragraph</w:t>
      </w:r>
      <w:r w:rsidR="00985927" w:rsidRPr="00985927">
        <w:t> </w:t>
      </w:r>
      <w:r w:rsidRPr="00985927">
        <w:t>32C(1)(b) contravenes this section if:</w:t>
      </w:r>
    </w:p>
    <w:p w:rsidR="00301834" w:rsidRPr="00985927" w:rsidRDefault="00301834" w:rsidP="00985927">
      <w:pPr>
        <w:pStyle w:val="paragraph"/>
      </w:pPr>
      <w:r w:rsidRPr="00985927">
        <w:tab/>
        <w:t>(a)</w:t>
      </w:r>
      <w:r w:rsidRPr="00985927">
        <w:tab/>
        <w:t>the person is given a notice under section</w:t>
      </w:r>
      <w:r w:rsidR="00985927" w:rsidRPr="00985927">
        <w:t> </w:t>
      </w:r>
      <w:r w:rsidRPr="00985927">
        <w:t>32C requiring the person to do something in respect of a dental service; and</w:t>
      </w:r>
    </w:p>
    <w:p w:rsidR="00301834" w:rsidRPr="00985927" w:rsidRDefault="00301834" w:rsidP="00985927">
      <w:pPr>
        <w:pStyle w:val="paragraph"/>
      </w:pPr>
      <w:r w:rsidRPr="00985927">
        <w:tab/>
        <w:t>(b)</w:t>
      </w:r>
      <w:r w:rsidRPr="00985927">
        <w:tab/>
        <w:t>the person fails to comply with the requirement within the period specified in the notice.</w:t>
      </w:r>
    </w:p>
    <w:p w:rsidR="00301834" w:rsidRPr="00985927" w:rsidRDefault="00301834" w:rsidP="00985927">
      <w:pPr>
        <w:pStyle w:val="Penalty"/>
      </w:pPr>
      <w:r w:rsidRPr="00985927">
        <w:t>Civil penalty:</w:t>
      </w:r>
    </w:p>
    <w:p w:rsidR="00301834" w:rsidRPr="00985927" w:rsidRDefault="00301834" w:rsidP="00985927">
      <w:pPr>
        <w:pStyle w:val="paragraph"/>
      </w:pPr>
      <w:r w:rsidRPr="00985927">
        <w:tab/>
        <w:t>(a)</w:t>
      </w:r>
      <w:r w:rsidRPr="00985927">
        <w:tab/>
        <w:t>for an individual—20 penalty units; and</w:t>
      </w:r>
    </w:p>
    <w:p w:rsidR="00301834" w:rsidRPr="00985927" w:rsidRDefault="00301834" w:rsidP="00985927">
      <w:pPr>
        <w:pStyle w:val="paragraph"/>
      </w:pPr>
      <w:r w:rsidRPr="00985927">
        <w:tab/>
        <w:t>(b)</w:t>
      </w:r>
      <w:r w:rsidRPr="00985927">
        <w:tab/>
        <w:t>for a body corporate—100 penalty units.</w:t>
      </w:r>
    </w:p>
    <w:p w:rsidR="00301834" w:rsidRPr="00985927" w:rsidRDefault="00301834" w:rsidP="00985927">
      <w:pPr>
        <w:pStyle w:val="subsection"/>
      </w:pPr>
      <w:r w:rsidRPr="00985927">
        <w:tab/>
        <w:t>(2)</w:t>
      </w:r>
      <w:r w:rsidRPr="00985927">
        <w:tab/>
        <w:t xml:space="preserve">It is a defence in proceedings </w:t>
      </w:r>
      <w:r w:rsidR="00D41C78" w:rsidRPr="00985927">
        <w:t xml:space="preserve">against a person </w:t>
      </w:r>
      <w:r w:rsidRPr="00985927">
        <w:t xml:space="preserve">for a contravention of </w:t>
      </w:r>
      <w:r w:rsidR="00985927" w:rsidRPr="00985927">
        <w:t>subsection (</w:t>
      </w:r>
      <w:r w:rsidRPr="00985927">
        <w:t>1) if</w:t>
      </w:r>
      <w:r w:rsidR="00D41C78" w:rsidRPr="00985927">
        <w:t xml:space="preserve"> the person proves (on the balance of probabilities) that</w:t>
      </w:r>
      <w:r w:rsidRPr="00985927">
        <w:t>:</w:t>
      </w:r>
    </w:p>
    <w:p w:rsidR="00301834" w:rsidRPr="00985927" w:rsidRDefault="00301834" w:rsidP="00985927">
      <w:pPr>
        <w:pStyle w:val="paragraph"/>
      </w:pPr>
      <w:r w:rsidRPr="00985927">
        <w:tab/>
        <w:t>(a)</w:t>
      </w:r>
      <w:r w:rsidRPr="00985927">
        <w:tab/>
        <w:t>the failure to comply is brought about by another person over whom the person has no control or by a non</w:t>
      </w:r>
      <w:r w:rsidR="00A3375B">
        <w:noBreakHyphen/>
      </w:r>
      <w:r w:rsidRPr="00985927">
        <w:t>human act or event over which the person has no control; and</w:t>
      </w:r>
    </w:p>
    <w:p w:rsidR="00301834" w:rsidRPr="00985927" w:rsidRDefault="00301834" w:rsidP="00985927">
      <w:pPr>
        <w:pStyle w:val="paragraph"/>
      </w:pPr>
      <w:r w:rsidRPr="00985927">
        <w:tab/>
        <w:t>(b)</w:t>
      </w:r>
      <w:r w:rsidRPr="00985927">
        <w:tab/>
        <w:t>the person could not reasonably be expected to guard against the failure.</w:t>
      </w:r>
    </w:p>
    <w:p w:rsidR="00301834" w:rsidRPr="00985927" w:rsidRDefault="00301834" w:rsidP="00985927">
      <w:pPr>
        <w:pStyle w:val="subsection"/>
      </w:pPr>
      <w:r w:rsidRPr="00985927">
        <w:tab/>
        <w:t>(3)</w:t>
      </w:r>
      <w:r w:rsidRPr="00985927">
        <w:tab/>
        <w:t>Part</w:t>
      </w:r>
      <w:r w:rsidR="00985927" w:rsidRPr="00985927">
        <w:t> </w:t>
      </w:r>
      <w:r w:rsidRPr="00985927">
        <w:t xml:space="preserve">VIA of the </w:t>
      </w:r>
      <w:r w:rsidRPr="00985927">
        <w:rPr>
          <w:i/>
        </w:rPr>
        <w:t>Health Insurance Act 1973</w:t>
      </w:r>
      <w:r w:rsidRPr="00985927">
        <w:t xml:space="preserve"> applies in relation to this section as if </w:t>
      </w:r>
      <w:r w:rsidR="00985927" w:rsidRPr="00985927">
        <w:t>subsection (</w:t>
      </w:r>
      <w:r w:rsidRPr="00985927">
        <w:t>1) of this section were a civil penalty provision as defined in section</w:t>
      </w:r>
      <w:r w:rsidR="00985927" w:rsidRPr="00985927">
        <w:t> </w:t>
      </w:r>
      <w:r w:rsidRPr="00985927">
        <w:t>125B of that Act.</w:t>
      </w:r>
    </w:p>
    <w:p w:rsidR="00301834" w:rsidRPr="00985927" w:rsidRDefault="00301834" w:rsidP="00985927">
      <w:pPr>
        <w:pStyle w:val="notetext"/>
      </w:pPr>
      <w:r w:rsidRPr="00985927">
        <w:lastRenderedPageBreak/>
        <w:t>Note:</w:t>
      </w:r>
      <w:r w:rsidRPr="00985927">
        <w:tab/>
        <w:t>Part</w:t>
      </w:r>
      <w:r w:rsidR="00985927" w:rsidRPr="00985927">
        <w:t> </w:t>
      </w:r>
      <w:r w:rsidRPr="00985927">
        <w:t xml:space="preserve">VIA of the </w:t>
      </w:r>
      <w:r w:rsidRPr="00985927">
        <w:rPr>
          <w:i/>
        </w:rPr>
        <w:t>Health Insurance Act 1973</w:t>
      </w:r>
      <w:r w:rsidRPr="00985927">
        <w:t xml:space="preserve"> provides a regime for the obtaining of orders for a civil penalty.</w:t>
      </w:r>
    </w:p>
    <w:p w:rsidR="00301834" w:rsidRPr="00985927" w:rsidRDefault="00301834" w:rsidP="00985927">
      <w:pPr>
        <w:pStyle w:val="ActHead5"/>
      </w:pPr>
      <w:bookmarkStart w:id="29" w:name="_Toc403033764"/>
      <w:r w:rsidRPr="00985927">
        <w:rPr>
          <w:rStyle w:val="CharSectno"/>
        </w:rPr>
        <w:t>32E</w:t>
      </w:r>
      <w:r w:rsidRPr="00985927">
        <w:t xml:space="preserve">  Self</w:t>
      </w:r>
      <w:r w:rsidR="00A3375B">
        <w:noBreakHyphen/>
      </w:r>
      <w:r w:rsidRPr="00985927">
        <w:t>incrimination etc.</w:t>
      </w:r>
      <w:bookmarkEnd w:id="29"/>
    </w:p>
    <w:p w:rsidR="00301834" w:rsidRPr="00985927" w:rsidRDefault="00301834" w:rsidP="00985927">
      <w:pPr>
        <w:pStyle w:val="subsection"/>
      </w:pPr>
      <w:r w:rsidRPr="00985927">
        <w:tab/>
        <w:t>(1)</w:t>
      </w:r>
      <w:r w:rsidRPr="00985927">
        <w:tab/>
        <w:t>A person is not excused from producing a document, extract or copy when required to do so under section</w:t>
      </w:r>
      <w:r w:rsidR="00985927" w:rsidRPr="00985927">
        <w:t> </w:t>
      </w:r>
      <w:r w:rsidRPr="00985927">
        <w:t>32C on the ground that doing so would tend to incriminate the person or expose the person to a penalty.</w:t>
      </w:r>
    </w:p>
    <w:p w:rsidR="00301834" w:rsidRPr="00985927" w:rsidRDefault="00301834" w:rsidP="00985927">
      <w:pPr>
        <w:pStyle w:val="subsection"/>
      </w:pPr>
      <w:r w:rsidRPr="00985927">
        <w:tab/>
        <w:t>(2)</w:t>
      </w:r>
      <w:r w:rsidRPr="00985927">
        <w:tab/>
        <w:t>However, in the case of an individual:</w:t>
      </w:r>
    </w:p>
    <w:p w:rsidR="00301834" w:rsidRPr="00985927" w:rsidRDefault="00301834" w:rsidP="00985927">
      <w:pPr>
        <w:pStyle w:val="paragraph"/>
      </w:pPr>
      <w:r w:rsidRPr="00985927">
        <w:tab/>
        <w:t>(a)</w:t>
      </w:r>
      <w:r w:rsidRPr="00985927">
        <w:tab/>
        <w:t>the document, extract or copy produced; and</w:t>
      </w:r>
    </w:p>
    <w:p w:rsidR="00301834" w:rsidRPr="00985927" w:rsidRDefault="00301834" w:rsidP="00985927">
      <w:pPr>
        <w:pStyle w:val="paragraph"/>
      </w:pPr>
      <w:r w:rsidRPr="00985927">
        <w:tab/>
        <w:t>(b)</w:t>
      </w:r>
      <w:r w:rsidRPr="00985927">
        <w:tab/>
        <w:t>producing the document, extract or copy; and</w:t>
      </w:r>
    </w:p>
    <w:p w:rsidR="00301834" w:rsidRPr="00985927" w:rsidRDefault="00301834" w:rsidP="00985927">
      <w:pPr>
        <w:pStyle w:val="paragraph"/>
      </w:pPr>
      <w:r w:rsidRPr="00985927">
        <w:tab/>
        <w:t>(c)</w:t>
      </w:r>
      <w:r w:rsidRPr="00985927">
        <w:tab/>
        <w:t>any information, document or thing obtained as a direct or indirect consequence of producing the document, extract or copy;</w:t>
      </w:r>
    </w:p>
    <w:p w:rsidR="00301834" w:rsidRPr="00985927" w:rsidRDefault="00301834" w:rsidP="00985927">
      <w:pPr>
        <w:pStyle w:val="subsection2"/>
      </w:pPr>
      <w:r w:rsidRPr="00985927">
        <w:t>are not admissible in evidence against the individual in:</w:t>
      </w:r>
    </w:p>
    <w:p w:rsidR="00301834" w:rsidRPr="00985927" w:rsidRDefault="00301834" w:rsidP="00985927">
      <w:pPr>
        <w:pStyle w:val="paragraph"/>
      </w:pPr>
      <w:r w:rsidRPr="00985927">
        <w:tab/>
        <w:t>(d)</w:t>
      </w:r>
      <w:r w:rsidRPr="00985927">
        <w:tab/>
        <w:t>any criminal proceedings, other than:</w:t>
      </w:r>
    </w:p>
    <w:p w:rsidR="00301834" w:rsidRPr="00985927" w:rsidRDefault="00301834" w:rsidP="00985927">
      <w:pPr>
        <w:pStyle w:val="paragraphsub"/>
      </w:pPr>
      <w:r w:rsidRPr="00985927">
        <w:tab/>
        <w:t>(</w:t>
      </w:r>
      <w:proofErr w:type="spellStart"/>
      <w:r w:rsidRPr="00985927">
        <w:t>i</w:t>
      </w:r>
      <w:proofErr w:type="spellEnd"/>
      <w:r w:rsidRPr="00985927">
        <w:t>)</w:t>
      </w:r>
      <w:r w:rsidRPr="00985927">
        <w:tab/>
        <w:t>proceedings for an offence against this Act dealing with false or misleading statements; and</w:t>
      </w:r>
    </w:p>
    <w:p w:rsidR="00301834" w:rsidRPr="00985927" w:rsidRDefault="00301834" w:rsidP="00985927">
      <w:pPr>
        <w:pStyle w:val="paragraphsub"/>
      </w:pPr>
      <w:r w:rsidRPr="00985927">
        <w:tab/>
        <w:t>(ii)</w:t>
      </w:r>
      <w:r w:rsidRPr="00985927">
        <w:tab/>
        <w:t>proceedings for an offence against section</w:t>
      </w:r>
      <w:r w:rsidR="00985927" w:rsidRPr="00985927">
        <w:t> </w:t>
      </w:r>
      <w:r w:rsidRPr="00985927">
        <w:t xml:space="preserve">137.1 or 137.2 of the </w:t>
      </w:r>
      <w:r w:rsidRPr="00985927">
        <w:rPr>
          <w:i/>
        </w:rPr>
        <w:t>Criminal Code</w:t>
      </w:r>
      <w:r w:rsidRPr="00985927">
        <w:t xml:space="preserve"> (which deals with false or misleading information or documents) that relates to this Act; or</w:t>
      </w:r>
    </w:p>
    <w:p w:rsidR="00301834" w:rsidRPr="00985927" w:rsidRDefault="00301834" w:rsidP="00985927">
      <w:pPr>
        <w:pStyle w:val="paragraph"/>
      </w:pPr>
      <w:r w:rsidRPr="00985927">
        <w:tab/>
        <w:t>(e)</w:t>
      </w:r>
      <w:r w:rsidRPr="00985927">
        <w:tab/>
        <w:t>any civil proceedings, other than a civil proceeding arising under section</w:t>
      </w:r>
      <w:r w:rsidR="00985927" w:rsidRPr="00985927">
        <w:t> </w:t>
      </w:r>
      <w:r w:rsidRPr="00985927">
        <w:t>32D, or Division</w:t>
      </w:r>
      <w:r w:rsidR="00985927" w:rsidRPr="00985927">
        <w:t> </w:t>
      </w:r>
      <w:r w:rsidRPr="00985927">
        <w:t>4 of Part</w:t>
      </w:r>
      <w:r w:rsidR="00985927" w:rsidRPr="00985927">
        <w:t> </w:t>
      </w:r>
      <w:r w:rsidRPr="00985927">
        <w:t>6, of this Act.</w:t>
      </w:r>
    </w:p>
    <w:p w:rsidR="00301834" w:rsidRPr="00985927" w:rsidRDefault="00301834" w:rsidP="00985927">
      <w:pPr>
        <w:pStyle w:val="ActHead5"/>
      </w:pPr>
      <w:bookmarkStart w:id="30" w:name="_Toc403033765"/>
      <w:r w:rsidRPr="00985927">
        <w:rPr>
          <w:rStyle w:val="CharSectno"/>
        </w:rPr>
        <w:t>32F</w:t>
      </w:r>
      <w:r w:rsidRPr="00985927">
        <w:t xml:space="preserve">  Chief Executive Medicare or Human Services employee may deal with documents etc. produced</w:t>
      </w:r>
      <w:bookmarkEnd w:id="30"/>
    </w:p>
    <w:p w:rsidR="00301834" w:rsidRPr="00985927" w:rsidRDefault="00301834" w:rsidP="00985927">
      <w:pPr>
        <w:pStyle w:val="SubsectionHead"/>
      </w:pPr>
      <w:r w:rsidRPr="00985927">
        <w:t>Power to inspect, copy and retain document etc.</w:t>
      </w:r>
    </w:p>
    <w:p w:rsidR="00301834" w:rsidRPr="00985927" w:rsidRDefault="00301834" w:rsidP="00985927">
      <w:pPr>
        <w:pStyle w:val="subsection"/>
      </w:pPr>
      <w:r w:rsidRPr="00985927">
        <w:tab/>
        <w:t>(1)</w:t>
      </w:r>
      <w:r w:rsidRPr="00985927">
        <w:tab/>
        <w:t>If a document, extract or copy has been produced under section</w:t>
      </w:r>
      <w:r w:rsidR="00985927" w:rsidRPr="00985927">
        <w:t> </w:t>
      </w:r>
      <w:r w:rsidRPr="00985927">
        <w:t xml:space="preserve">32C in respect of a dental service, the Chief Executive Medicare, or a Human Services employee, may do all or any of the things mentioned in </w:t>
      </w:r>
      <w:r w:rsidR="00985927" w:rsidRPr="00985927">
        <w:t>subsection (</w:t>
      </w:r>
      <w:r w:rsidRPr="00985927">
        <w:t>2) for the purpose of ascertaining whether the information contained in the document, extract or copy properly substantiates that an amount paid, purportedly by way of dental benefit, in respect of the service, should have been paid.</w:t>
      </w:r>
    </w:p>
    <w:p w:rsidR="00301834" w:rsidRPr="00985927" w:rsidRDefault="00301834" w:rsidP="00985927">
      <w:pPr>
        <w:pStyle w:val="notetext"/>
      </w:pPr>
      <w:r w:rsidRPr="00985927">
        <w:t>Note:</w:t>
      </w:r>
      <w:r w:rsidRPr="00985927">
        <w:tab/>
        <w:t xml:space="preserve">If the information does not properly substantiate the amount, </w:t>
      </w:r>
      <w:r w:rsidR="00D509C4" w:rsidRPr="00985927">
        <w:t xml:space="preserve">debt </w:t>
      </w:r>
      <w:r w:rsidRPr="00985927">
        <w:t>recovery action may be taken (see section</w:t>
      </w:r>
      <w:r w:rsidR="00985927" w:rsidRPr="00985927">
        <w:t> </w:t>
      </w:r>
      <w:r w:rsidRPr="00985927">
        <w:t>56A).</w:t>
      </w:r>
    </w:p>
    <w:p w:rsidR="00301834" w:rsidRPr="00985927" w:rsidRDefault="00301834" w:rsidP="00985927">
      <w:pPr>
        <w:pStyle w:val="subsection"/>
      </w:pPr>
      <w:r w:rsidRPr="00985927">
        <w:lastRenderedPageBreak/>
        <w:tab/>
        <w:t>(2)</w:t>
      </w:r>
      <w:r w:rsidRPr="00985927">
        <w:tab/>
        <w:t>The Chief Executive Medicare or Human Services employee may:</w:t>
      </w:r>
    </w:p>
    <w:p w:rsidR="00301834" w:rsidRPr="00985927" w:rsidRDefault="00301834" w:rsidP="00985927">
      <w:pPr>
        <w:pStyle w:val="paragraph"/>
      </w:pPr>
      <w:r w:rsidRPr="00985927">
        <w:tab/>
        <w:t>(a)</w:t>
      </w:r>
      <w:r w:rsidRPr="00985927">
        <w:tab/>
        <w:t>inspect the document, extract or copy; and</w:t>
      </w:r>
    </w:p>
    <w:p w:rsidR="00301834" w:rsidRPr="00985927" w:rsidRDefault="00301834" w:rsidP="00985927">
      <w:pPr>
        <w:pStyle w:val="paragraph"/>
      </w:pPr>
      <w:r w:rsidRPr="00985927">
        <w:tab/>
        <w:t>(b)</w:t>
      </w:r>
      <w:r w:rsidRPr="00985927">
        <w:tab/>
        <w:t>make a copy of, or take an extract from, the document, extract or copy; and</w:t>
      </w:r>
    </w:p>
    <w:p w:rsidR="00301834" w:rsidRPr="00985927" w:rsidRDefault="00301834" w:rsidP="00985927">
      <w:pPr>
        <w:pStyle w:val="paragraph"/>
      </w:pPr>
      <w:r w:rsidRPr="00985927">
        <w:tab/>
        <w:t>(c)</w:t>
      </w:r>
      <w:r w:rsidRPr="00985927">
        <w:tab/>
        <w:t>retain the document, extract or copy in his or her possession for such reasonable period as he or she thinks fit.</w:t>
      </w:r>
    </w:p>
    <w:p w:rsidR="00301834" w:rsidRPr="00985927" w:rsidRDefault="00301834" w:rsidP="00985927">
      <w:pPr>
        <w:pStyle w:val="SubsectionHead"/>
      </w:pPr>
      <w:r w:rsidRPr="00985927">
        <w:t>Rights of person otherwise entitled to possession of document or extract</w:t>
      </w:r>
    </w:p>
    <w:p w:rsidR="00301834" w:rsidRPr="00985927" w:rsidRDefault="00301834" w:rsidP="00985927">
      <w:pPr>
        <w:pStyle w:val="subsection"/>
      </w:pPr>
      <w:r w:rsidRPr="00985927">
        <w:tab/>
        <w:t>(3)</w:t>
      </w:r>
      <w:r w:rsidRPr="00985927">
        <w:tab/>
        <w:t>The person otherwise entitled to possession of the document or extract is entitled to be supplied, as soon as practicable, with a copy certified by the Chief Executive Medicare, or a Human Services employee, to be a true copy.</w:t>
      </w:r>
    </w:p>
    <w:p w:rsidR="00301834" w:rsidRPr="00985927" w:rsidRDefault="00301834" w:rsidP="00985927">
      <w:pPr>
        <w:pStyle w:val="subsection"/>
      </w:pPr>
      <w:r w:rsidRPr="00985927">
        <w:tab/>
        <w:t>(4)</w:t>
      </w:r>
      <w:r w:rsidRPr="00985927">
        <w:tab/>
        <w:t>The certified copy must be received in all courts and tribunals as evidence as if it were the original.</w:t>
      </w:r>
    </w:p>
    <w:p w:rsidR="00301834" w:rsidRPr="00985927" w:rsidRDefault="00301834" w:rsidP="00985927">
      <w:pPr>
        <w:pStyle w:val="subsection"/>
      </w:pPr>
      <w:r w:rsidRPr="00985927">
        <w:tab/>
        <w:t>(5)</w:t>
      </w:r>
      <w:r w:rsidRPr="00985927">
        <w:tab/>
        <w:t>Until a certified copy is supplied, the Chief Executive Medicare, or a Human Services employee, must, at such times and places as he or she thinks appropriate, permit the person otherwise entitled to possession of the document or extract, or a person authorised by that person, to inspect and make copies of, or take extracts from, the document or extract.</w:t>
      </w:r>
    </w:p>
    <w:p w:rsidR="00301834" w:rsidRPr="00985927" w:rsidRDefault="00301834" w:rsidP="00985927">
      <w:pPr>
        <w:pStyle w:val="SubsectionHead"/>
      </w:pPr>
      <w:r w:rsidRPr="00985927">
        <w:t>Section is not limited by other provisions</w:t>
      </w:r>
    </w:p>
    <w:p w:rsidR="00301834" w:rsidRPr="00985927" w:rsidRDefault="00301834" w:rsidP="00985927">
      <w:pPr>
        <w:pStyle w:val="subsection"/>
      </w:pPr>
      <w:r w:rsidRPr="00985927">
        <w:tab/>
        <w:t>(6)</w:t>
      </w:r>
      <w:r w:rsidRPr="00985927">
        <w:tab/>
        <w:t>This section is not limited by:</w:t>
      </w:r>
    </w:p>
    <w:p w:rsidR="00301834" w:rsidRPr="00985927" w:rsidRDefault="00301834" w:rsidP="00985927">
      <w:pPr>
        <w:pStyle w:val="paragraph"/>
      </w:pPr>
      <w:r w:rsidRPr="00985927">
        <w:tab/>
        <w:t>(a)</w:t>
      </w:r>
      <w:r w:rsidRPr="00985927">
        <w:tab/>
        <w:t>any other provision of this Act; or</w:t>
      </w:r>
    </w:p>
    <w:p w:rsidR="00301834" w:rsidRPr="00985927" w:rsidRDefault="00301834" w:rsidP="00985927">
      <w:pPr>
        <w:pStyle w:val="paragraph"/>
      </w:pPr>
      <w:r w:rsidRPr="00985927">
        <w:tab/>
        <w:t>(b)</w:t>
      </w:r>
      <w:r w:rsidRPr="00985927">
        <w:tab/>
        <w:t>any provision of the</w:t>
      </w:r>
      <w:r w:rsidR="00102E03" w:rsidRPr="00985927">
        <w:t xml:space="preserve"> </w:t>
      </w:r>
      <w:r w:rsidRPr="00985927">
        <w:rPr>
          <w:i/>
        </w:rPr>
        <w:t>Human Services (Medicare) Act 1973</w:t>
      </w:r>
      <w:r w:rsidR="007921D5" w:rsidRPr="00985927">
        <w:rPr>
          <w:i/>
        </w:rPr>
        <w:t xml:space="preserve"> </w:t>
      </w:r>
      <w:r w:rsidRPr="00985927">
        <w:t>or any other Act;</w:t>
      </w:r>
    </w:p>
    <w:p w:rsidR="00301834" w:rsidRPr="00985927" w:rsidRDefault="00301834" w:rsidP="00985927">
      <w:pPr>
        <w:pStyle w:val="subsection2"/>
      </w:pPr>
      <w:r w:rsidRPr="00985927">
        <w:t xml:space="preserve">that relates to the powers of the Chief Executive Medicare, or a Human Services employee, to deal with a document, extract or copy as described in </w:t>
      </w:r>
      <w:r w:rsidR="00985927" w:rsidRPr="00985927">
        <w:t>subsection (</w:t>
      </w:r>
      <w:r w:rsidRPr="00985927">
        <w:t>2) of this section.</w:t>
      </w:r>
    </w:p>
    <w:p w:rsidR="00301834" w:rsidRPr="00985927" w:rsidRDefault="007921D5" w:rsidP="00985927">
      <w:pPr>
        <w:pStyle w:val="SubsectionHead"/>
      </w:pPr>
      <w:r w:rsidRPr="00985927">
        <w:t>Human S</w:t>
      </w:r>
      <w:r w:rsidR="00301834" w:rsidRPr="00985927">
        <w:t>ervices employees</w:t>
      </w:r>
    </w:p>
    <w:p w:rsidR="00301834" w:rsidRPr="00985927" w:rsidRDefault="00301834" w:rsidP="00985927">
      <w:pPr>
        <w:pStyle w:val="subsection"/>
      </w:pPr>
      <w:r w:rsidRPr="00985927">
        <w:tab/>
        <w:t>(7)</w:t>
      </w:r>
      <w:r w:rsidRPr="00985927">
        <w:tab/>
        <w:t>A Human Services employee referred to in this section may be an employee other than the employee to whom the document, extract or copy was required to be produced.</w:t>
      </w:r>
    </w:p>
    <w:p w:rsidR="00301834" w:rsidRPr="00985927" w:rsidRDefault="00817927" w:rsidP="00985927">
      <w:pPr>
        <w:pStyle w:val="ItemHead"/>
      </w:pPr>
      <w:r w:rsidRPr="00985927">
        <w:lastRenderedPageBreak/>
        <w:t>32</w:t>
      </w:r>
      <w:r w:rsidR="00301834" w:rsidRPr="00985927">
        <w:t xml:space="preserve">  Paragraph 34(2)(b)</w:t>
      </w:r>
    </w:p>
    <w:p w:rsidR="00301834" w:rsidRPr="00985927" w:rsidRDefault="00301834" w:rsidP="00985927">
      <w:pPr>
        <w:pStyle w:val="Item"/>
      </w:pPr>
      <w:r w:rsidRPr="00985927">
        <w:t>Repeal the paragraph, substitute:</w:t>
      </w:r>
    </w:p>
    <w:p w:rsidR="00301834" w:rsidRPr="00985927" w:rsidRDefault="00301834" w:rsidP="00985927">
      <w:pPr>
        <w:pStyle w:val="paragraph"/>
      </w:pPr>
      <w:r w:rsidRPr="00985927">
        <w:tab/>
        <w:t>(b)</w:t>
      </w:r>
      <w:r w:rsidRPr="00985927">
        <w:tab/>
        <w:t>a Human Services employee;</w:t>
      </w:r>
    </w:p>
    <w:p w:rsidR="00301834" w:rsidRPr="00985927" w:rsidRDefault="00817927" w:rsidP="00985927">
      <w:pPr>
        <w:pStyle w:val="ItemHead"/>
      </w:pPr>
      <w:r w:rsidRPr="00985927">
        <w:t>33</w:t>
      </w:r>
      <w:r w:rsidR="00301834" w:rsidRPr="00985927">
        <w:t xml:space="preserve">  Section</w:t>
      </w:r>
      <w:r w:rsidR="00985927" w:rsidRPr="00985927">
        <w:t> </w:t>
      </w:r>
      <w:r w:rsidR="00301834" w:rsidRPr="00985927">
        <w:t>47</w:t>
      </w:r>
    </w:p>
    <w:p w:rsidR="00301834" w:rsidRPr="00985927" w:rsidRDefault="00301834" w:rsidP="00985927">
      <w:pPr>
        <w:pStyle w:val="Item"/>
      </w:pPr>
      <w:r w:rsidRPr="00985927">
        <w:t>Omit:</w:t>
      </w:r>
    </w:p>
    <w:p w:rsidR="00301834" w:rsidRPr="00985927" w:rsidRDefault="00301834" w:rsidP="00985927">
      <w:pPr>
        <w:pStyle w:val="SOBullet"/>
      </w:pPr>
      <w:r w:rsidRPr="00985927">
        <w:t>•</w:t>
      </w:r>
      <w:r w:rsidRPr="00985927">
        <w:tab/>
        <w:t>Division</w:t>
      </w:r>
      <w:r w:rsidR="00985927" w:rsidRPr="00985927">
        <w:t> </w:t>
      </w:r>
      <w:r w:rsidRPr="00985927">
        <w:t>4 of this Part deals with the recovery of amounts paid because of false or misleading statements.</w:t>
      </w:r>
    </w:p>
    <w:p w:rsidR="00301834" w:rsidRPr="00985927" w:rsidRDefault="00301834" w:rsidP="00985927">
      <w:pPr>
        <w:pStyle w:val="Item"/>
      </w:pPr>
      <w:r w:rsidRPr="00985927">
        <w:t>substitute:</w:t>
      </w:r>
    </w:p>
    <w:p w:rsidR="00301834" w:rsidRPr="00985927" w:rsidRDefault="00301834" w:rsidP="00985927">
      <w:pPr>
        <w:pStyle w:val="SOBullet"/>
      </w:pPr>
      <w:r w:rsidRPr="00985927">
        <w:t>•</w:t>
      </w:r>
      <w:r w:rsidRPr="00985927">
        <w:tab/>
        <w:t>Division</w:t>
      </w:r>
      <w:r w:rsidR="00985927" w:rsidRPr="00985927">
        <w:t> </w:t>
      </w:r>
      <w:r w:rsidRPr="00985927">
        <w:t>4 of this Part deals with the recovery of amounts paid under this Act.</w:t>
      </w:r>
    </w:p>
    <w:p w:rsidR="00301834" w:rsidRPr="00985927" w:rsidRDefault="00817927" w:rsidP="00985927">
      <w:pPr>
        <w:pStyle w:val="ItemHead"/>
      </w:pPr>
      <w:r w:rsidRPr="00985927">
        <w:t>34</w:t>
      </w:r>
      <w:r w:rsidR="00301834" w:rsidRPr="00985927">
        <w:t xml:space="preserve">  Division</w:t>
      </w:r>
      <w:r w:rsidR="00985927" w:rsidRPr="00985927">
        <w:t> </w:t>
      </w:r>
      <w:r w:rsidR="00301834" w:rsidRPr="00985927">
        <w:t>4 of Part</w:t>
      </w:r>
      <w:r w:rsidR="00985927" w:rsidRPr="00985927">
        <w:t> </w:t>
      </w:r>
      <w:r w:rsidR="00301834" w:rsidRPr="00985927">
        <w:t>6 (heading)</w:t>
      </w:r>
    </w:p>
    <w:p w:rsidR="00301834" w:rsidRPr="00985927" w:rsidRDefault="00301834" w:rsidP="00985927">
      <w:pPr>
        <w:pStyle w:val="Item"/>
      </w:pPr>
      <w:r w:rsidRPr="00985927">
        <w:t>Repeal the heading, substitute:</w:t>
      </w:r>
    </w:p>
    <w:p w:rsidR="00301834" w:rsidRPr="00985927" w:rsidRDefault="00301834" w:rsidP="00985927">
      <w:pPr>
        <w:pStyle w:val="ActHead3"/>
      </w:pPr>
      <w:bookmarkStart w:id="31" w:name="_Toc403033766"/>
      <w:r w:rsidRPr="00985927">
        <w:rPr>
          <w:rStyle w:val="CharDivNo"/>
        </w:rPr>
        <w:t>Division</w:t>
      </w:r>
      <w:r w:rsidR="00985927" w:rsidRPr="00985927">
        <w:rPr>
          <w:rStyle w:val="CharDivNo"/>
        </w:rPr>
        <w:t> </w:t>
      </w:r>
      <w:r w:rsidRPr="00985927">
        <w:rPr>
          <w:rStyle w:val="CharDivNo"/>
        </w:rPr>
        <w:t>4</w:t>
      </w:r>
      <w:r w:rsidRPr="00985927">
        <w:t>—</w:t>
      </w:r>
      <w:r w:rsidRPr="00985927">
        <w:rPr>
          <w:rStyle w:val="CharDivText"/>
        </w:rPr>
        <w:t>Recovery of amounts paid under this Act</w:t>
      </w:r>
      <w:bookmarkEnd w:id="31"/>
    </w:p>
    <w:p w:rsidR="00301834" w:rsidRPr="00985927" w:rsidRDefault="00817927" w:rsidP="00985927">
      <w:pPr>
        <w:pStyle w:val="ItemHead"/>
      </w:pPr>
      <w:r w:rsidRPr="00985927">
        <w:t>35</w:t>
      </w:r>
      <w:r w:rsidR="00301834" w:rsidRPr="00985927">
        <w:t xml:space="preserve">  Section</w:t>
      </w:r>
      <w:r w:rsidR="00985927" w:rsidRPr="00985927">
        <w:t> </w:t>
      </w:r>
      <w:r w:rsidR="00301834" w:rsidRPr="00985927">
        <w:t>56 (heading)</w:t>
      </w:r>
    </w:p>
    <w:p w:rsidR="00301834" w:rsidRPr="00985927" w:rsidRDefault="00301834" w:rsidP="00985927">
      <w:pPr>
        <w:pStyle w:val="Item"/>
      </w:pPr>
      <w:r w:rsidRPr="00985927">
        <w:t>Repeal the heading, substitute:</w:t>
      </w:r>
    </w:p>
    <w:p w:rsidR="00301834" w:rsidRPr="00985927" w:rsidRDefault="00301834" w:rsidP="00985927">
      <w:pPr>
        <w:pStyle w:val="ActHead5"/>
      </w:pPr>
      <w:bookmarkStart w:id="32" w:name="_Toc403033767"/>
      <w:r w:rsidRPr="00985927">
        <w:rPr>
          <w:rStyle w:val="CharSectno"/>
        </w:rPr>
        <w:t>56</w:t>
      </w:r>
      <w:r w:rsidRPr="00985927">
        <w:t xml:space="preserve">  Recovery of amounts paid: false or misleading statements</w:t>
      </w:r>
      <w:bookmarkEnd w:id="32"/>
    </w:p>
    <w:p w:rsidR="00301834" w:rsidRPr="00985927" w:rsidRDefault="00817927" w:rsidP="00985927">
      <w:pPr>
        <w:pStyle w:val="ItemHead"/>
      </w:pPr>
      <w:r w:rsidRPr="00985927">
        <w:t>36</w:t>
      </w:r>
      <w:r w:rsidR="00301834" w:rsidRPr="00985927">
        <w:t xml:space="preserve">  At the end of subsection</w:t>
      </w:r>
      <w:r w:rsidR="00985927" w:rsidRPr="00985927">
        <w:t> </w:t>
      </w:r>
      <w:r w:rsidR="00301834" w:rsidRPr="00985927">
        <w:t>56(2)</w:t>
      </w:r>
    </w:p>
    <w:p w:rsidR="00301834" w:rsidRPr="00985927" w:rsidRDefault="00301834" w:rsidP="00985927">
      <w:pPr>
        <w:pStyle w:val="Item"/>
      </w:pPr>
      <w:r w:rsidRPr="00985927">
        <w:t>Add:</w:t>
      </w:r>
    </w:p>
    <w:p w:rsidR="00301834" w:rsidRPr="00985927" w:rsidRDefault="00301834" w:rsidP="00985927">
      <w:pPr>
        <w:pStyle w:val="notetext"/>
      </w:pPr>
      <w:r w:rsidRPr="00985927">
        <w:t>Note:</w:t>
      </w:r>
      <w:r w:rsidRPr="00985927">
        <w:tab/>
        <w:t>See section</w:t>
      </w:r>
      <w:r w:rsidR="00985927" w:rsidRPr="00985927">
        <w:t> </w:t>
      </w:r>
      <w:r w:rsidRPr="00985927">
        <w:t>56D for review of decisions.</w:t>
      </w:r>
    </w:p>
    <w:p w:rsidR="00301834" w:rsidRPr="00985927" w:rsidRDefault="00817927" w:rsidP="00985927">
      <w:pPr>
        <w:pStyle w:val="ItemHead"/>
      </w:pPr>
      <w:r w:rsidRPr="00985927">
        <w:t>37</w:t>
      </w:r>
      <w:r w:rsidR="00301834" w:rsidRPr="00985927">
        <w:t xml:space="preserve">  After section</w:t>
      </w:r>
      <w:r w:rsidR="00985927" w:rsidRPr="00985927">
        <w:t> </w:t>
      </w:r>
      <w:r w:rsidR="00301834" w:rsidRPr="00985927">
        <w:t>56</w:t>
      </w:r>
    </w:p>
    <w:p w:rsidR="00301834" w:rsidRPr="00985927" w:rsidRDefault="00301834" w:rsidP="00985927">
      <w:pPr>
        <w:pStyle w:val="Item"/>
      </w:pPr>
      <w:r w:rsidRPr="00985927">
        <w:t>Insert:</w:t>
      </w:r>
    </w:p>
    <w:p w:rsidR="00301834" w:rsidRPr="00985927" w:rsidRDefault="00301834" w:rsidP="00985927">
      <w:pPr>
        <w:pStyle w:val="ActHead5"/>
      </w:pPr>
      <w:bookmarkStart w:id="33" w:name="_Toc403033768"/>
      <w:r w:rsidRPr="00985927">
        <w:rPr>
          <w:rStyle w:val="CharSectno"/>
        </w:rPr>
        <w:lastRenderedPageBreak/>
        <w:t>56A</w:t>
      </w:r>
      <w:r w:rsidRPr="00985927">
        <w:t xml:space="preserve">  Recovery of amounts paid: requirements under Part</w:t>
      </w:r>
      <w:r w:rsidR="00985927" w:rsidRPr="00985927">
        <w:t> </w:t>
      </w:r>
      <w:r w:rsidRPr="00985927">
        <w:t>4A to produce documents</w:t>
      </w:r>
      <w:bookmarkEnd w:id="33"/>
    </w:p>
    <w:p w:rsidR="00301834" w:rsidRPr="00985927" w:rsidRDefault="00301834" w:rsidP="00985927">
      <w:pPr>
        <w:pStyle w:val="SubsectionHead"/>
      </w:pPr>
      <w:r w:rsidRPr="00985927">
        <w:t>Failure to produce document</w:t>
      </w:r>
      <w:r w:rsidR="004B4665" w:rsidRPr="00985927">
        <w:t>: notice to person referred to in paragraph</w:t>
      </w:r>
      <w:r w:rsidR="00985927" w:rsidRPr="00985927">
        <w:t> </w:t>
      </w:r>
      <w:r w:rsidR="004B4665" w:rsidRPr="00985927">
        <w:t>32C(1)(a)</w:t>
      </w:r>
    </w:p>
    <w:p w:rsidR="00301834" w:rsidRPr="00985927" w:rsidRDefault="00301834" w:rsidP="00985927">
      <w:pPr>
        <w:pStyle w:val="subsection"/>
        <w:keepNext/>
      </w:pPr>
      <w:r w:rsidRPr="00985927">
        <w:tab/>
        <w:t>(1)</w:t>
      </w:r>
      <w:r w:rsidRPr="00985927">
        <w:tab/>
        <w:t>If:</w:t>
      </w:r>
    </w:p>
    <w:p w:rsidR="00301834" w:rsidRPr="00985927" w:rsidRDefault="00301834" w:rsidP="00985927">
      <w:pPr>
        <w:pStyle w:val="paragraph"/>
      </w:pPr>
      <w:r w:rsidRPr="00985927">
        <w:tab/>
        <w:t>(a)</w:t>
      </w:r>
      <w:r w:rsidRPr="00985927">
        <w:tab/>
        <w:t>a person referred to in paragraph</w:t>
      </w:r>
      <w:r w:rsidR="00985927" w:rsidRPr="00985927">
        <w:t> </w:t>
      </w:r>
      <w:r w:rsidRPr="00985927">
        <w:t>32C(1)(a) is required, by a notice given under section</w:t>
      </w:r>
      <w:r w:rsidR="00985927" w:rsidRPr="00985927">
        <w:t> </w:t>
      </w:r>
      <w:r w:rsidRPr="00985927">
        <w:t>32C, to produce a document, extract or copy in respect of a dental service; and</w:t>
      </w:r>
    </w:p>
    <w:p w:rsidR="00301834" w:rsidRPr="00985927" w:rsidRDefault="00301834" w:rsidP="00985927">
      <w:pPr>
        <w:pStyle w:val="paragraph"/>
      </w:pPr>
      <w:r w:rsidRPr="00985927">
        <w:tab/>
        <w:t>(b)</w:t>
      </w:r>
      <w:r w:rsidRPr="00985927">
        <w:tab/>
        <w:t xml:space="preserve">the person does not comply with the requirement within the period </w:t>
      </w:r>
      <w:r w:rsidR="004B4665" w:rsidRPr="00985927">
        <w:t>specified</w:t>
      </w:r>
      <w:r w:rsidRPr="00985927">
        <w:t xml:space="preserve"> in the notice;</w:t>
      </w:r>
    </w:p>
    <w:p w:rsidR="00301834" w:rsidRPr="00985927" w:rsidRDefault="00301834" w:rsidP="00985927">
      <w:pPr>
        <w:pStyle w:val="subsection2"/>
      </w:pPr>
      <w:r w:rsidRPr="00985927">
        <w:t>the amount paid, purportedly by way of dental benefit, in respect of the service, is recoverable as a debt due to the Commonwealth from the person, or the estate of the person.</w:t>
      </w:r>
    </w:p>
    <w:p w:rsidR="00301834" w:rsidRPr="00985927" w:rsidRDefault="00301834" w:rsidP="00985927">
      <w:pPr>
        <w:pStyle w:val="subsection"/>
      </w:pPr>
      <w:r w:rsidRPr="00985927">
        <w:tab/>
        <w:t>(2)</w:t>
      </w:r>
      <w:r w:rsidRPr="00985927">
        <w:tab/>
      </w:r>
      <w:r w:rsidR="00985927" w:rsidRPr="00985927">
        <w:t>Subsection (</w:t>
      </w:r>
      <w:r w:rsidRPr="00985927">
        <w:t>1) does not apply if the person concerned satisfies the Chief Executive Medicare that the person’s non</w:t>
      </w:r>
      <w:r w:rsidR="00A3375B">
        <w:noBreakHyphen/>
      </w:r>
      <w:r w:rsidRPr="00985927">
        <w:t>compliance is due to circumstances beyond the person’s control.</w:t>
      </w:r>
    </w:p>
    <w:p w:rsidR="00301834" w:rsidRPr="00985927" w:rsidRDefault="00301834" w:rsidP="00985927">
      <w:pPr>
        <w:pStyle w:val="notetext"/>
      </w:pPr>
      <w:r w:rsidRPr="00985927">
        <w:t>Note:</w:t>
      </w:r>
      <w:r w:rsidRPr="00985927">
        <w:tab/>
        <w:t>See section</w:t>
      </w:r>
      <w:r w:rsidR="00985927" w:rsidRPr="00985927">
        <w:t> </w:t>
      </w:r>
      <w:r w:rsidRPr="00985927">
        <w:t>56D for review of decisions.</w:t>
      </w:r>
    </w:p>
    <w:p w:rsidR="00301834" w:rsidRPr="00985927" w:rsidRDefault="00301834" w:rsidP="00985927">
      <w:pPr>
        <w:pStyle w:val="SubsectionHead"/>
      </w:pPr>
      <w:r w:rsidRPr="00985927">
        <w:t>Amount not properly substantiated</w:t>
      </w:r>
      <w:r w:rsidR="004B4665" w:rsidRPr="00985927">
        <w:t xml:space="preserve">: </w:t>
      </w:r>
      <w:r w:rsidRPr="00985927">
        <w:t>notice to person referred to in paragraph</w:t>
      </w:r>
      <w:r w:rsidR="00985927" w:rsidRPr="00985927">
        <w:t> </w:t>
      </w:r>
      <w:r w:rsidRPr="00985927">
        <w:t>32C(1)(a)</w:t>
      </w:r>
    </w:p>
    <w:p w:rsidR="00301834" w:rsidRPr="00985927" w:rsidRDefault="00301834" w:rsidP="00985927">
      <w:pPr>
        <w:pStyle w:val="subsection"/>
      </w:pPr>
      <w:r w:rsidRPr="00985927">
        <w:tab/>
        <w:t>(3)</w:t>
      </w:r>
      <w:r w:rsidRPr="00985927">
        <w:tab/>
        <w:t>If:</w:t>
      </w:r>
    </w:p>
    <w:p w:rsidR="00301834" w:rsidRPr="00985927" w:rsidRDefault="00301834" w:rsidP="00985927">
      <w:pPr>
        <w:pStyle w:val="paragraph"/>
      </w:pPr>
      <w:r w:rsidRPr="00985927">
        <w:tab/>
        <w:t>(a)</w:t>
      </w:r>
      <w:r w:rsidRPr="00985927">
        <w:tab/>
        <w:t>a person referred to in paragraph</w:t>
      </w:r>
      <w:r w:rsidR="00985927" w:rsidRPr="00985927">
        <w:t> </w:t>
      </w:r>
      <w:r w:rsidRPr="00985927">
        <w:t>32C(1)(a) is required, by a notice given under section</w:t>
      </w:r>
      <w:r w:rsidR="00985927" w:rsidRPr="00985927">
        <w:t> </w:t>
      </w:r>
      <w:r w:rsidRPr="00985927">
        <w:t>32C, to produce a document, extract or copy in respect of a dental service; and</w:t>
      </w:r>
    </w:p>
    <w:p w:rsidR="00301834" w:rsidRPr="00985927" w:rsidRDefault="00301834" w:rsidP="00985927">
      <w:pPr>
        <w:pStyle w:val="paragraph"/>
      </w:pPr>
      <w:r w:rsidRPr="00985927">
        <w:tab/>
        <w:t>(b)</w:t>
      </w:r>
      <w:r w:rsidRPr="00985927">
        <w:tab/>
        <w:t xml:space="preserve">the person complies with the requirement within the period </w:t>
      </w:r>
      <w:r w:rsidR="004B4665" w:rsidRPr="00985927">
        <w:t>specified</w:t>
      </w:r>
      <w:r w:rsidRPr="00985927">
        <w:t xml:space="preserve"> in the notice; and</w:t>
      </w:r>
    </w:p>
    <w:p w:rsidR="00301834" w:rsidRPr="00985927" w:rsidRDefault="00301834" w:rsidP="00985927">
      <w:pPr>
        <w:pStyle w:val="paragraph"/>
      </w:pPr>
      <w:r w:rsidRPr="00985927">
        <w:tab/>
        <w:t>(c)</w:t>
      </w:r>
      <w:r w:rsidRPr="00985927">
        <w:tab/>
        <w:t>the information contained in the document, extract or copy does not properly substantiate (wholly or partly) that the amount paid, purportedly by way of dental benefit, in respect of the service, should have been paid;</w:t>
      </w:r>
    </w:p>
    <w:p w:rsidR="00301834" w:rsidRPr="00985927" w:rsidRDefault="00301834" w:rsidP="00985927">
      <w:pPr>
        <w:pStyle w:val="subsection2"/>
      </w:pPr>
      <w:r w:rsidRPr="00985927">
        <w:t>then, to the extent that the amount is not properly substantiated, the amount is recoverable as a debt due to the Commonwealth from the person, or the estate of the person.</w:t>
      </w:r>
    </w:p>
    <w:p w:rsidR="00301834" w:rsidRPr="00985927" w:rsidRDefault="00301834" w:rsidP="00985927">
      <w:pPr>
        <w:pStyle w:val="subsection"/>
      </w:pPr>
      <w:r w:rsidRPr="00985927">
        <w:tab/>
        <w:t>(4)</w:t>
      </w:r>
      <w:r w:rsidRPr="00985927">
        <w:tab/>
      </w:r>
      <w:r w:rsidR="00985927" w:rsidRPr="00985927">
        <w:t>Subsection (</w:t>
      </w:r>
      <w:r w:rsidRPr="00985927">
        <w:t xml:space="preserve">3) does not apply if the person concerned satisfies the Chief Executive Medicare that the reason that the information contained in the document, extract or copy does not properly </w:t>
      </w:r>
      <w:r w:rsidRPr="00985927">
        <w:lastRenderedPageBreak/>
        <w:t>substantiate the amount is due to circumstances beyond the person’s control.</w:t>
      </w:r>
    </w:p>
    <w:p w:rsidR="00301834" w:rsidRPr="00985927" w:rsidRDefault="00301834" w:rsidP="00985927">
      <w:pPr>
        <w:pStyle w:val="notetext"/>
      </w:pPr>
      <w:r w:rsidRPr="00985927">
        <w:t>Note:</w:t>
      </w:r>
      <w:r w:rsidRPr="00985927">
        <w:tab/>
        <w:t>See section</w:t>
      </w:r>
      <w:r w:rsidR="00985927" w:rsidRPr="00985927">
        <w:t> </w:t>
      </w:r>
      <w:r w:rsidRPr="00985927">
        <w:t>56D for review of decisions.</w:t>
      </w:r>
    </w:p>
    <w:p w:rsidR="00301834" w:rsidRPr="00985927" w:rsidRDefault="00301834" w:rsidP="00985927">
      <w:pPr>
        <w:pStyle w:val="SubsectionHead"/>
      </w:pPr>
      <w:r w:rsidRPr="00985927">
        <w:t>Amount not properly substantiated</w:t>
      </w:r>
      <w:r w:rsidR="004B4665" w:rsidRPr="00985927">
        <w:t xml:space="preserve">: </w:t>
      </w:r>
      <w:r w:rsidRPr="00985927">
        <w:t>notice to person referred to in paragraph</w:t>
      </w:r>
      <w:r w:rsidR="00985927" w:rsidRPr="00985927">
        <w:t> </w:t>
      </w:r>
      <w:r w:rsidRPr="00985927">
        <w:t>32C(1)(b)</w:t>
      </w:r>
    </w:p>
    <w:p w:rsidR="00301834" w:rsidRPr="00985927" w:rsidRDefault="00301834" w:rsidP="00985927">
      <w:pPr>
        <w:pStyle w:val="subsection"/>
      </w:pPr>
      <w:r w:rsidRPr="00985927">
        <w:tab/>
        <w:t>(5)</w:t>
      </w:r>
      <w:r w:rsidRPr="00985927">
        <w:tab/>
        <w:t>If:</w:t>
      </w:r>
    </w:p>
    <w:p w:rsidR="00301834" w:rsidRPr="00985927" w:rsidRDefault="00301834" w:rsidP="00985927">
      <w:pPr>
        <w:pStyle w:val="paragraph"/>
      </w:pPr>
      <w:r w:rsidRPr="00985927">
        <w:tab/>
        <w:t>(a)</w:t>
      </w:r>
      <w:r w:rsidRPr="00985927">
        <w:tab/>
        <w:t xml:space="preserve">a person (the </w:t>
      </w:r>
      <w:r w:rsidRPr="00985927">
        <w:rPr>
          <w:b/>
          <w:i/>
        </w:rPr>
        <w:t>notice recipient</w:t>
      </w:r>
      <w:r w:rsidRPr="00985927">
        <w:t>) referred to in paragraph</w:t>
      </w:r>
      <w:r w:rsidR="00985927" w:rsidRPr="00985927">
        <w:t> </w:t>
      </w:r>
      <w:r w:rsidRPr="00985927">
        <w:t>32C(1)(b) is required, by a notice given under section</w:t>
      </w:r>
      <w:r w:rsidR="00985927" w:rsidRPr="00985927">
        <w:t> </w:t>
      </w:r>
      <w:r w:rsidRPr="00985927">
        <w:t>32C, to produce a document, extract or copy in respect of a dental service; and</w:t>
      </w:r>
    </w:p>
    <w:p w:rsidR="00301834" w:rsidRPr="00985927" w:rsidRDefault="00301834" w:rsidP="00985927">
      <w:pPr>
        <w:pStyle w:val="paragraph"/>
      </w:pPr>
      <w:r w:rsidRPr="00985927">
        <w:tab/>
        <w:t>(b)</w:t>
      </w:r>
      <w:r w:rsidRPr="00985927">
        <w:tab/>
        <w:t xml:space="preserve">the notice recipient complies with the requirement within the period </w:t>
      </w:r>
      <w:r w:rsidR="004B4665" w:rsidRPr="00985927">
        <w:t>specified</w:t>
      </w:r>
      <w:r w:rsidRPr="00985927">
        <w:t xml:space="preserve"> in the notice; and</w:t>
      </w:r>
    </w:p>
    <w:p w:rsidR="00301834" w:rsidRPr="00985927" w:rsidRDefault="00301834" w:rsidP="00985927">
      <w:pPr>
        <w:pStyle w:val="paragraph"/>
      </w:pPr>
      <w:r w:rsidRPr="00985927">
        <w:tab/>
        <w:t>(c)</w:t>
      </w:r>
      <w:r w:rsidRPr="00985927">
        <w:tab/>
        <w:t>the information contained in the document, extract or copy does not properly substantiate (wholly or partly) that the amount paid, purportedly by way of dental benefit, in respect of the service, should have been paid;</w:t>
      </w:r>
    </w:p>
    <w:p w:rsidR="00301834" w:rsidRPr="00985927" w:rsidRDefault="00301834" w:rsidP="00985927">
      <w:pPr>
        <w:pStyle w:val="subsection2"/>
      </w:pPr>
      <w:r w:rsidRPr="00985927">
        <w:t>then, to the extent that the amount is not properly substantiated, the amount is recoverable as a debt due to the Commonwealth from:</w:t>
      </w:r>
    </w:p>
    <w:p w:rsidR="00301834" w:rsidRPr="00985927" w:rsidRDefault="00301834" w:rsidP="00985927">
      <w:pPr>
        <w:pStyle w:val="paragraph"/>
      </w:pPr>
      <w:r w:rsidRPr="00985927">
        <w:tab/>
        <w:t>(d)</w:t>
      </w:r>
      <w:r w:rsidRPr="00985927">
        <w:tab/>
        <w:t>the person who rendered the service, or on whose behalf the service was rendered; or</w:t>
      </w:r>
    </w:p>
    <w:p w:rsidR="00301834" w:rsidRPr="00985927" w:rsidRDefault="00301834" w:rsidP="00985927">
      <w:pPr>
        <w:pStyle w:val="paragraph"/>
      </w:pPr>
      <w:r w:rsidRPr="00985927">
        <w:tab/>
        <w:t>(e)</w:t>
      </w:r>
      <w:r w:rsidRPr="00985927">
        <w:tab/>
        <w:t>the estate of that person.</w:t>
      </w:r>
    </w:p>
    <w:p w:rsidR="00301834" w:rsidRPr="00985927" w:rsidRDefault="00301834" w:rsidP="00985927">
      <w:pPr>
        <w:pStyle w:val="subsection"/>
      </w:pPr>
      <w:r w:rsidRPr="00985927">
        <w:tab/>
        <w:t>(6)</w:t>
      </w:r>
      <w:r w:rsidRPr="00985927">
        <w:tab/>
      </w:r>
      <w:r w:rsidR="00985927" w:rsidRPr="00985927">
        <w:t>Subsection (</w:t>
      </w:r>
      <w:r w:rsidRPr="00985927">
        <w:t>5) does not apply if the person from whom the amount concerned is recoverable satisfies the Chief Executive Medicare that the reason that the information contained in the document, extract or copy does not properly substantiate the amount is due to circumstances beyond the control of the person and the notice recipient.</w:t>
      </w:r>
    </w:p>
    <w:p w:rsidR="00301834" w:rsidRPr="00985927" w:rsidRDefault="00301834" w:rsidP="00985927">
      <w:pPr>
        <w:pStyle w:val="notetext"/>
      </w:pPr>
      <w:r w:rsidRPr="00985927">
        <w:t>Note:</w:t>
      </w:r>
      <w:r w:rsidRPr="00985927">
        <w:tab/>
        <w:t>See section</w:t>
      </w:r>
      <w:r w:rsidR="00985927" w:rsidRPr="00985927">
        <w:t> </w:t>
      </w:r>
      <w:r w:rsidRPr="00985927">
        <w:t>56D for review of decisions.</w:t>
      </w:r>
    </w:p>
    <w:p w:rsidR="00301834" w:rsidRPr="00985927" w:rsidRDefault="00301834" w:rsidP="00985927">
      <w:pPr>
        <w:pStyle w:val="SubsectionHead"/>
      </w:pPr>
      <w:r w:rsidRPr="00985927">
        <w:t>Amount is recoverable from a person under this section whether or not the amount was paid to that person</w:t>
      </w:r>
    </w:p>
    <w:p w:rsidR="00301834" w:rsidRPr="00985927" w:rsidRDefault="00301834" w:rsidP="00985927">
      <w:pPr>
        <w:pStyle w:val="subsection"/>
      </w:pPr>
      <w:r w:rsidRPr="00985927">
        <w:tab/>
        <w:t>(7)</w:t>
      </w:r>
      <w:r w:rsidRPr="00985927">
        <w:tab/>
        <w:t xml:space="preserve">An amount is recoverable from a person as mentioned in </w:t>
      </w:r>
      <w:r w:rsidR="00985927" w:rsidRPr="00985927">
        <w:t>subsection (</w:t>
      </w:r>
      <w:r w:rsidRPr="00985927">
        <w:t>1), (3) or (5) whether or not the amount was paid to that person.</w:t>
      </w:r>
    </w:p>
    <w:p w:rsidR="00301834" w:rsidRPr="00985927" w:rsidRDefault="00301834" w:rsidP="00985927">
      <w:pPr>
        <w:pStyle w:val="ActHead5"/>
      </w:pPr>
      <w:bookmarkStart w:id="34" w:name="_Toc403033769"/>
      <w:r w:rsidRPr="00985927">
        <w:rPr>
          <w:rStyle w:val="CharSectno"/>
        </w:rPr>
        <w:lastRenderedPageBreak/>
        <w:t>56B</w:t>
      </w:r>
      <w:r w:rsidRPr="00985927">
        <w:t xml:space="preserve">  Notice of decision that document etc. produced substantiates that amount paid should have been paid</w:t>
      </w:r>
      <w:bookmarkEnd w:id="34"/>
    </w:p>
    <w:p w:rsidR="00301834" w:rsidRPr="00985927" w:rsidRDefault="00301834" w:rsidP="00985927">
      <w:pPr>
        <w:pStyle w:val="SubsectionHead"/>
      </w:pPr>
      <w:r w:rsidRPr="00985927">
        <w:t>Amount paid substantiated</w:t>
      </w:r>
    </w:p>
    <w:p w:rsidR="00301834" w:rsidRPr="00985927" w:rsidRDefault="00301834" w:rsidP="00985927">
      <w:pPr>
        <w:pStyle w:val="subsection"/>
      </w:pPr>
      <w:r w:rsidRPr="00985927">
        <w:tab/>
        <w:t>(1)</w:t>
      </w:r>
      <w:r w:rsidRPr="00985927">
        <w:tab/>
        <w:t>If:</w:t>
      </w:r>
    </w:p>
    <w:p w:rsidR="00301834" w:rsidRPr="00985927" w:rsidRDefault="00301834" w:rsidP="00985927">
      <w:pPr>
        <w:pStyle w:val="paragraph"/>
      </w:pPr>
      <w:r w:rsidRPr="00985927">
        <w:tab/>
        <w:t>(a)</w:t>
      </w:r>
      <w:r w:rsidRPr="00985927">
        <w:tab/>
        <w:t>a person produces to the Chief Executive Medicare, or to a Human Services employee, a document, extract or copy relating to a dental service after being requested, or required under section</w:t>
      </w:r>
      <w:r w:rsidR="00985927" w:rsidRPr="00985927">
        <w:t> </w:t>
      </w:r>
      <w:r w:rsidRPr="00985927">
        <w:t>32C, to do so; and</w:t>
      </w:r>
    </w:p>
    <w:p w:rsidR="00301834" w:rsidRPr="00985927" w:rsidRDefault="00301834" w:rsidP="00985927">
      <w:pPr>
        <w:pStyle w:val="paragraph"/>
      </w:pPr>
      <w:r w:rsidRPr="00985927">
        <w:tab/>
        <w:t>(b)</w:t>
      </w:r>
      <w:r w:rsidRPr="00985927">
        <w:tab/>
        <w:t>the Chief Executive Medicare decides that the information contained in the document, extract or copy properly substantiates that the amount paid, by way of dental benefit, in respect of the service, should have been paid;</w:t>
      </w:r>
    </w:p>
    <w:p w:rsidR="00301834" w:rsidRPr="00985927" w:rsidRDefault="00301834" w:rsidP="00985927">
      <w:pPr>
        <w:pStyle w:val="subsection2"/>
      </w:pPr>
      <w:r w:rsidRPr="00985927">
        <w:t>the Chief Executive Medicare must give the person written notice of the decision.</w:t>
      </w:r>
    </w:p>
    <w:p w:rsidR="00301834" w:rsidRPr="00985927" w:rsidRDefault="00301834" w:rsidP="00985927">
      <w:pPr>
        <w:pStyle w:val="SubsectionHead"/>
      </w:pPr>
      <w:r w:rsidRPr="00985927">
        <w:t>Circumstances beyond control exist</w:t>
      </w:r>
    </w:p>
    <w:p w:rsidR="00301834" w:rsidRPr="00985927" w:rsidRDefault="00301834" w:rsidP="00985927">
      <w:pPr>
        <w:pStyle w:val="subsection"/>
      </w:pPr>
      <w:r w:rsidRPr="00985927">
        <w:tab/>
        <w:t>(2)</w:t>
      </w:r>
      <w:r w:rsidRPr="00985927">
        <w:tab/>
        <w:t>If the Chief Executive Medicare is satisfied, for the purposes of subsection</w:t>
      </w:r>
      <w:r w:rsidR="00985927" w:rsidRPr="00985927">
        <w:t> </w:t>
      </w:r>
      <w:r w:rsidRPr="00985927">
        <w:t>56A(2) or (4), that circumstances beyond a person’s control exist, the Chief Executive Medicare must give the person written notice of the decision.</w:t>
      </w:r>
    </w:p>
    <w:p w:rsidR="00301834" w:rsidRPr="00985927" w:rsidRDefault="00301834" w:rsidP="00985927">
      <w:pPr>
        <w:pStyle w:val="subsection"/>
      </w:pPr>
      <w:r w:rsidRPr="00985927">
        <w:tab/>
        <w:t>(3)</w:t>
      </w:r>
      <w:r w:rsidRPr="00985927">
        <w:tab/>
        <w:t>If the Chief Executive Medicare is satisfied, for the purposes of subsection</w:t>
      </w:r>
      <w:r w:rsidR="00985927" w:rsidRPr="00985927">
        <w:t> </w:t>
      </w:r>
      <w:r w:rsidRPr="00985927">
        <w:t>56A(6), that circumstances exist beyond the control of:</w:t>
      </w:r>
    </w:p>
    <w:p w:rsidR="00301834" w:rsidRPr="00985927" w:rsidRDefault="00301834" w:rsidP="00985927">
      <w:pPr>
        <w:pStyle w:val="paragraph"/>
      </w:pPr>
      <w:r w:rsidRPr="00985927">
        <w:tab/>
        <w:t>(a)</w:t>
      </w:r>
      <w:r w:rsidRPr="00985927">
        <w:tab/>
        <w:t>the person from whom the amount concerned is recoverable; and</w:t>
      </w:r>
    </w:p>
    <w:p w:rsidR="00301834" w:rsidRPr="00985927" w:rsidRDefault="00301834" w:rsidP="00985927">
      <w:pPr>
        <w:pStyle w:val="paragraph"/>
      </w:pPr>
      <w:r w:rsidRPr="00985927">
        <w:tab/>
        <w:t>(b)</w:t>
      </w:r>
      <w:r w:rsidRPr="00985927">
        <w:tab/>
        <w:t>the recipient of the notice concerned;</w:t>
      </w:r>
    </w:p>
    <w:p w:rsidR="00301834" w:rsidRPr="00985927" w:rsidRDefault="00301834" w:rsidP="00985927">
      <w:pPr>
        <w:pStyle w:val="subsection2"/>
      </w:pPr>
      <w:r w:rsidRPr="00985927">
        <w:t>the Chief Executive Medicare must give written notice of the decision to the person from whom the amount concerned is recoverable.</w:t>
      </w:r>
    </w:p>
    <w:p w:rsidR="00301834" w:rsidRPr="00985927" w:rsidRDefault="00301834" w:rsidP="00985927">
      <w:pPr>
        <w:pStyle w:val="SubsectionHead"/>
      </w:pPr>
      <w:r w:rsidRPr="00985927">
        <w:t>Notice may include notice of other decisions</w:t>
      </w:r>
    </w:p>
    <w:p w:rsidR="00301834" w:rsidRPr="00985927" w:rsidRDefault="00301834" w:rsidP="00985927">
      <w:pPr>
        <w:pStyle w:val="subsection"/>
      </w:pPr>
      <w:r w:rsidRPr="00985927">
        <w:tab/>
        <w:t>(4)</w:t>
      </w:r>
      <w:r w:rsidRPr="00985927">
        <w:tab/>
        <w:t>The Chief Executive Medicare’s written notice to a person of a decision may include written notice of other decisions referred to in this section, or section</w:t>
      </w:r>
      <w:r w:rsidR="00985927" w:rsidRPr="00985927">
        <w:t> </w:t>
      </w:r>
      <w:r w:rsidRPr="00985927">
        <w:t>56C, that also are required to be given to the person.</w:t>
      </w:r>
    </w:p>
    <w:p w:rsidR="00301834" w:rsidRPr="00985927" w:rsidRDefault="00301834" w:rsidP="00985927">
      <w:pPr>
        <w:pStyle w:val="ActHead5"/>
      </w:pPr>
      <w:bookmarkStart w:id="35" w:name="_Toc403033770"/>
      <w:r w:rsidRPr="00985927">
        <w:rPr>
          <w:rStyle w:val="CharSectno"/>
        </w:rPr>
        <w:lastRenderedPageBreak/>
        <w:t>56C</w:t>
      </w:r>
      <w:r w:rsidRPr="00985927">
        <w:t xml:space="preserve">  Notice of decision to claim amount as debt</w:t>
      </w:r>
      <w:bookmarkEnd w:id="35"/>
    </w:p>
    <w:p w:rsidR="00301834" w:rsidRPr="00985927" w:rsidRDefault="00301834" w:rsidP="00985927">
      <w:pPr>
        <w:pStyle w:val="subsection"/>
      </w:pPr>
      <w:r w:rsidRPr="00985927">
        <w:tab/>
        <w:t>(1)</w:t>
      </w:r>
      <w:r w:rsidRPr="00985927">
        <w:tab/>
        <w:t>If an amount is recoverable under subsection</w:t>
      </w:r>
      <w:r w:rsidR="00985927" w:rsidRPr="00985927">
        <w:t> </w:t>
      </w:r>
      <w:r w:rsidRPr="00985927">
        <w:t>56(2), or 56A(1), (3) or (5), as a debt due to the Commonwealth from a person, or from an estate, the Chief Executive Medicare must give written notice to the person or estate of:</w:t>
      </w:r>
    </w:p>
    <w:p w:rsidR="00301834" w:rsidRPr="00985927" w:rsidRDefault="00301834" w:rsidP="00985927">
      <w:pPr>
        <w:pStyle w:val="paragraph"/>
      </w:pPr>
      <w:r w:rsidRPr="00985927">
        <w:tab/>
        <w:t>(a)</w:t>
      </w:r>
      <w:r w:rsidRPr="00985927">
        <w:tab/>
        <w:t>the decision to claim the amount as a debt; and</w:t>
      </w:r>
    </w:p>
    <w:p w:rsidR="00301834" w:rsidRPr="00985927" w:rsidRDefault="00301834" w:rsidP="00985927">
      <w:pPr>
        <w:pStyle w:val="paragraph"/>
      </w:pPr>
      <w:r w:rsidRPr="00985927">
        <w:tab/>
        <w:t>(b)</w:t>
      </w:r>
      <w:r w:rsidRPr="00985927">
        <w:tab/>
        <w:t>the reasons for the decision; and</w:t>
      </w:r>
    </w:p>
    <w:p w:rsidR="00301834" w:rsidRPr="00985927" w:rsidRDefault="00301834" w:rsidP="00985927">
      <w:pPr>
        <w:pStyle w:val="paragraph"/>
      </w:pPr>
      <w:r w:rsidRPr="00985927">
        <w:tab/>
        <w:t>(c)</w:t>
      </w:r>
      <w:r w:rsidRPr="00985927">
        <w:tab/>
        <w:t>the right of the person or estate to seek review of the decision under subsection</w:t>
      </w:r>
      <w:r w:rsidR="00985927" w:rsidRPr="00985927">
        <w:t> </w:t>
      </w:r>
      <w:r w:rsidRPr="00985927">
        <w:t>56D(1).</w:t>
      </w:r>
    </w:p>
    <w:p w:rsidR="00301834" w:rsidRPr="00985927" w:rsidRDefault="00301834" w:rsidP="00985927">
      <w:pPr>
        <w:pStyle w:val="subsection"/>
      </w:pPr>
      <w:r w:rsidRPr="00985927">
        <w:tab/>
        <w:t>(2)</w:t>
      </w:r>
      <w:r w:rsidRPr="00985927">
        <w:tab/>
        <w:t>The written notice may also include notice of other decisions referred to in this section, or section</w:t>
      </w:r>
      <w:r w:rsidR="00985927" w:rsidRPr="00985927">
        <w:t> </w:t>
      </w:r>
      <w:r w:rsidRPr="00985927">
        <w:t>56B, that also are required to be given to the person or estate. The notice may also, as appropriate, state that the Chief Executive Medicare was not satisfied, for the purposes of subsection</w:t>
      </w:r>
      <w:r w:rsidR="00985927" w:rsidRPr="00985927">
        <w:t> </w:t>
      </w:r>
      <w:r w:rsidRPr="00985927">
        <w:t>56A(2), (4) or (6), that circumstances beyond a person’s control existed.</w:t>
      </w:r>
    </w:p>
    <w:p w:rsidR="00301834" w:rsidRPr="00985927" w:rsidRDefault="00301834" w:rsidP="00985927">
      <w:pPr>
        <w:pStyle w:val="subsection"/>
      </w:pPr>
      <w:r w:rsidRPr="00985927">
        <w:tab/>
        <w:t>(3)</w:t>
      </w:r>
      <w:r w:rsidRPr="00985927">
        <w:tab/>
        <w:t xml:space="preserve">A failure to comply with the requirements of </w:t>
      </w:r>
      <w:r w:rsidR="00985927" w:rsidRPr="00985927">
        <w:t>subsection (</w:t>
      </w:r>
      <w:r w:rsidRPr="00985927">
        <w:t>1) does not affect the validity of the decision.</w:t>
      </w:r>
    </w:p>
    <w:p w:rsidR="00301834" w:rsidRPr="00985927" w:rsidRDefault="00301834" w:rsidP="00985927">
      <w:pPr>
        <w:pStyle w:val="subsection"/>
      </w:pPr>
      <w:r w:rsidRPr="00985927">
        <w:tab/>
        <w:t>(4)</w:t>
      </w:r>
      <w:r w:rsidRPr="00985927">
        <w:tab/>
        <w:t xml:space="preserve">The Chief Executive Medicare must not serve a notice on a person or an estate claiming an amount as a debt before the end of the period of 28 days after written notice of the decision referred to in </w:t>
      </w:r>
      <w:r w:rsidR="00985927" w:rsidRPr="00985927">
        <w:t>subsection (</w:t>
      </w:r>
      <w:r w:rsidRPr="00985927">
        <w:t>1) is given to the person or estate.</w:t>
      </w:r>
    </w:p>
    <w:p w:rsidR="00301834" w:rsidRPr="00985927" w:rsidRDefault="00301834" w:rsidP="00985927">
      <w:pPr>
        <w:pStyle w:val="ActHead5"/>
      </w:pPr>
      <w:bookmarkStart w:id="36" w:name="_Toc403033771"/>
      <w:r w:rsidRPr="00985927">
        <w:rPr>
          <w:rStyle w:val="CharSectno"/>
        </w:rPr>
        <w:t>56D</w:t>
      </w:r>
      <w:r w:rsidRPr="00985927">
        <w:t xml:space="preserve">  Review of decision to claim amounts as debt</w:t>
      </w:r>
      <w:bookmarkEnd w:id="36"/>
    </w:p>
    <w:p w:rsidR="00301834" w:rsidRPr="00985927" w:rsidRDefault="00301834" w:rsidP="00985927">
      <w:pPr>
        <w:pStyle w:val="subsection"/>
      </w:pPr>
      <w:r w:rsidRPr="00985927">
        <w:tab/>
        <w:t>(1)</w:t>
      </w:r>
      <w:r w:rsidRPr="00985927">
        <w:tab/>
        <w:t>If the Chief Executive Medicare makes a decision referred to in subsection</w:t>
      </w:r>
      <w:r w:rsidR="00985927" w:rsidRPr="00985927">
        <w:t> </w:t>
      </w:r>
      <w:r w:rsidRPr="00985927">
        <w:t>56C(1) about a person or an estate, the person or estate may apply in writing to the Chief Executive Medicare, in the form approved in writing by the Chief Executive Medicare, for a review of the decision.</w:t>
      </w:r>
    </w:p>
    <w:p w:rsidR="00301834" w:rsidRPr="00985927" w:rsidRDefault="00301834" w:rsidP="00985927">
      <w:pPr>
        <w:pStyle w:val="subsection"/>
      </w:pPr>
      <w:r w:rsidRPr="00985927">
        <w:tab/>
        <w:t>(2)</w:t>
      </w:r>
      <w:r w:rsidRPr="00985927">
        <w:tab/>
        <w:t xml:space="preserve">In making an application under </w:t>
      </w:r>
      <w:r w:rsidR="00985927" w:rsidRPr="00985927">
        <w:t>subsection (</w:t>
      </w:r>
      <w:r w:rsidRPr="00985927">
        <w:t>1), the person or estate may provide the Chief Executive Medicare with additional information to substantiate (wholly or partly) that the amount paid, purportedly by way of dental benefit in respect of the service, should have been paid.</w:t>
      </w:r>
    </w:p>
    <w:p w:rsidR="00301834" w:rsidRPr="00985927" w:rsidRDefault="00301834" w:rsidP="00985927">
      <w:pPr>
        <w:pStyle w:val="subsection"/>
      </w:pPr>
      <w:r w:rsidRPr="00985927">
        <w:tab/>
        <w:t>(3)</w:t>
      </w:r>
      <w:r w:rsidRPr="00985927">
        <w:tab/>
        <w:t>An application for review of a decision must be made within 28 days after the person or estate is notified of the decision.</w:t>
      </w:r>
    </w:p>
    <w:p w:rsidR="00301834" w:rsidRPr="00985927" w:rsidRDefault="00301834" w:rsidP="00985927">
      <w:pPr>
        <w:pStyle w:val="subsection"/>
      </w:pPr>
      <w:r w:rsidRPr="00985927">
        <w:lastRenderedPageBreak/>
        <w:tab/>
        <w:t>(4)</w:t>
      </w:r>
      <w:r w:rsidRPr="00985927">
        <w:tab/>
        <w:t>On receiving an application for review of a decision, the Chief Executive Medicare must:</w:t>
      </w:r>
    </w:p>
    <w:p w:rsidR="00301834" w:rsidRPr="00985927" w:rsidRDefault="00301834" w:rsidP="00985927">
      <w:pPr>
        <w:pStyle w:val="paragraph"/>
      </w:pPr>
      <w:r w:rsidRPr="00985927">
        <w:tab/>
        <w:t>(a)</w:t>
      </w:r>
      <w:r w:rsidRPr="00985927">
        <w:tab/>
        <w:t>review the decision; and</w:t>
      </w:r>
    </w:p>
    <w:p w:rsidR="00301834" w:rsidRPr="00985927" w:rsidRDefault="00301834" w:rsidP="00985927">
      <w:pPr>
        <w:pStyle w:val="paragraph"/>
      </w:pPr>
      <w:r w:rsidRPr="00985927">
        <w:tab/>
        <w:t>(b)</w:t>
      </w:r>
      <w:r w:rsidRPr="00985927">
        <w:tab/>
        <w:t>confirm, vary or revoke the decision.</w:t>
      </w:r>
    </w:p>
    <w:p w:rsidR="00301834" w:rsidRPr="00985927" w:rsidRDefault="00301834" w:rsidP="00985927">
      <w:pPr>
        <w:pStyle w:val="subsection"/>
      </w:pPr>
      <w:r w:rsidRPr="00985927">
        <w:tab/>
        <w:t>(5)</w:t>
      </w:r>
      <w:r w:rsidRPr="00985927">
        <w:tab/>
        <w:t>The Chief Executive Medicare must give to the applicant written notice of the decision on the review within 28 days after receiving the application for review.</w:t>
      </w:r>
    </w:p>
    <w:p w:rsidR="00301834" w:rsidRPr="00985927" w:rsidRDefault="00301834" w:rsidP="00985927">
      <w:pPr>
        <w:pStyle w:val="subsection"/>
      </w:pPr>
      <w:r w:rsidRPr="00985927">
        <w:tab/>
        <w:t>(6)</w:t>
      </w:r>
      <w:r w:rsidRPr="00985927">
        <w:tab/>
        <w:t>To avoid doubt, a decision referred to in subsection</w:t>
      </w:r>
      <w:r w:rsidR="00985927" w:rsidRPr="00985927">
        <w:t> </w:t>
      </w:r>
      <w:r w:rsidRPr="00985927">
        <w:t>56C(1) (including such a decision varied under this section) may be reviewed under this section once only.</w:t>
      </w:r>
    </w:p>
    <w:p w:rsidR="00301834" w:rsidRPr="00985927" w:rsidRDefault="00817927" w:rsidP="00985927">
      <w:pPr>
        <w:pStyle w:val="ItemHead"/>
      </w:pPr>
      <w:r w:rsidRPr="00985927">
        <w:t>38</w:t>
      </w:r>
      <w:r w:rsidR="00301834" w:rsidRPr="00985927">
        <w:t xml:space="preserve">  Section</w:t>
      </w:r>
      <w:r w:rsidR="00985927" w:rsidRPr="00985927">
        <w:t> </w:t>
      </w:r>
      <w:r w:rsidR="00301834" w:rsidRPr="00985927">
        <w:t>57 (heading)</w:t>
      </w:r>
    </w:p>
    <w:p w:rsidR="00301834" w:rsidRPr="00985927" w:rsidRDefault="00301834" w:rsidP="00985927">
      <w:pPr>
        <w:pStyle w:val="Item"/>
      </w:pPr>
      <w:r w:rsidRPr="00985927">
        <w:t>Repeal the heading, substitute:</w:t>
      </w:r>
    </w:p>
    <w:p w:rsidR="00301834" w:rsidRPr="00985927" w:rsidRDefault="00301834" w:rsidP="00985927">
      <w:pPr>
        <w:pStyle w:val="ActHead5"/>
      </w:pPr>
      <w:bookmarkStart w:id="37" w:name="_Toc403033772"/>
      <w:r w:rsidRPr="00985927">
        <w:rPr>
          <w:rStyle w:val="CharSectno"/>
        </w:rPr>
        <w:t>57</w:t>
      </w:r>
      <w:r w:rsidRPr="00985927">
        <w:t xml:space="preserve">  Interest payable on recoverable amounts</w:t>
      </w:r>
      <w:bookmarkEnd w:id="37"/>
    </w:p>
    <w:p w:rsidR="00301834" w:rsidRPr="00985927" w:rsidRDefault="00817927" w:rsidP="00985927">
      <w:pPr>
        <w:pStyle w:val="ItemHead"/>
      </w:pPr>
      <w:r w:rsidRPr="00985927">
        <w:t>39</w:t>
      </w:r>
      <w:r w:rsidR="00301834" w:rsidRPr="00985927">
        <w:t xml:space="preserve">  Subsection</w:t>
      </w:r>
      <w:r w:rsidR="00985927" w:rsidRPr="00985927">
        <w:t> </w:t>
      </w:r>
      <w:r w:rsidR="00301834" w:rsidRPr="00985927">
        <w:t>57(1)</w:t>
      </w:r>
    </w:p>
    <w:p w:rsidR="00301834" w:rsidRPr="00985927" w:rsidRDefault="00301834" w:rsidP="00985927">
      <w:pPr>
        <w:pStyle w:val="Item"/>
      </w:pPr>
      <w:r w:rsidRPr="00985927">
        <w:t>After “section</w:t>
      </w:r>
      <w:r w:rsidR="00985927" w:rsidRPr="00985927">
        <w:t> </w:t>
      </w:r>
      <w:r w:rsidRPr="00985927">
        <w:t>56”, insert “or 56A”.</w:t>
      </w:r>
    </w:p>
    <w:p w:rsidR="00301834" w:rsidRPr="00985927" w:rsidRDefault="00817927" w:rsidP="00985927">
      <w:pPr>
        <w:pStyle w:val="ItemHead"/>
      </w:pPr>
      <w:r w:rsidRPr="00985927">
        <w:t>40</w:t>
      </w:r>
      <w:r w:rsidR="00301834" w:rsidRPr="00985927">
        <w:t xml:space="preserve">  Section</w:t>
      </w:r>
      <w:r w:rsidR="00985927" w:rsidRPr="00985927">
        <w:t> </w:t>
      </w:r>
      <w:r w:rsidR="00301834" w:rsidRPr="00985927">
        <w:t>58 (heading)</w:t>
      </w:r>
    </w:p>
    <w:p w:rsidR="00301834" w:rsidRPr="00985927" w:rsidRDefault="00301834" w:rsidP="00985927">
      <w:pPr>
        <w:pStyle w:val="Item"/>
      </w:pPr>
      <w:r w:rsidRPr="00985927">
        <w:t>Repeal the heading, substitute:</w:t>
      </w:r>
    </w:p>
    <w:p w:rsidR="00301834" w:rsidRPr="00985927" w:rsidRDefault="00301834" w:rsidP="00985927">
      <w:pPr>
        <w:pStyle w:val="ActHead5"/>
      </w:pPr>
      <w:bookmarkStart w:id="38" w:name="_Toc403033773"/>
      <w:r w:rsidRPr="00985927">
        <w:rPr>
          <w:rStyle w:val="CharSectno"/>
        </w:rPr>
        <w:t>58</w:t>
      </w:r>
      <w:r w:rsidRPr="00985927">
        <w:t xml:space="preserve">  Recovering amounts by reducing future payments</w:t>
      </w:r>
      <w:bookmarkEnd w:id="38"/>
    </w:p>
    <w:p w:rsidR="00301834" w:rsidRPr="00985927" w:rsidRDefault="00817927" w:rsidP="00985927">
      <w:pPr>
        <w:pStyle w:val="ItemHead"/>
      </w:pPr>
      <w:r w:rsidRPr="00985927">
        <w:t>41</w:t>
      </w:r>
      <w:r w:rsidR="00301834" w:rsidRPr="00985927">
        <w:t xml:space="preserve">  Subsections</w:t>
      </w:r>
      <w:r w:rsidR="00985927" w:rsidRPr="00985927">
        <w:t> </w:t>
      </w:r>
      <w:r w:rsidR="00301834" w:rsidRPr="00985927">
        <w:t>58(1) and (2)</w:t>
      </w:r>
    </w:p>
    <w:p w:rsidR="00301834" w:rsidRPr="00985927" w:rsidRDefault="00301834" w:rsidP="00985927">
      <w:pPr>
        <w:pStyle w:val="Item"/>
      </w:pPr>
      <w:r w:rsidRPr="00985927">
        <w:t>Repeal the subsections, substitute:</w:t>
      </w:r>
    </w:p>
    <w:p w:rsidR="00301834" w:rsidRPr="00985927" w:rsidRDefault="00301834" w:rsidP="00985927">
      <w:pPr>
        <w:pStyle w:val="subsection"/>
      </w:pPr>
      <w:r w:rsidRPr="00985927">
        <w:tab/>
        <w:t>(1)</w:t>
      </w:r>
      <w:r w:rsidRPr="00985927">
        <w:tab/>
        <w:t>The Chief Executive Medicare may reduce one or more amounts of dental benefit payable to a person if:</w:t>
      </w:r>
    </w:p>
    <w:p w:rsidR="00301834" w:rsidRPr="00985927" w:rsidRDefault="00301834" w:rsidP="00985927">
      <w:pPr>
        <w:pStyle w:val="paragraph"/>
      </w:pPr>
      <w:r w:rsidRPr="00985927">
        <w:tab/>
        <w:t>(a)</w:t>
      </w:r>
      <w:r w:rsidRPr="00985927">
        <w:tab/>
        <w:t>the following conditions are satisfied:</w:t>
      </w:r>
    </w:p>
    <w:p w:rsidR="00301834" w:rsidRPr="00985927" w:rsidRDefault="00301834" w:rsidP="00985927">
      <w:pPr>
        <w:pStyle w:val="paragraphsub"/>
      </w:pPr>
      <w:r w:rsidRPr="00985927">
        <w:tab/>
        <w:t>(</w:t>
      </w:r>
      <w:proofErr w:type="spellStart"/>
      <w:r w:rsidRPr="00985927">
        <w:t>i</w:t>
      </w:r>
      <w:proofErr w:type="spellEnd"/>
      <w:r w:rsidRPr="00985927">
        <w:t>)</w:t>
      </w:r>
      <w:r w:rsidRPr="00985927">
        <w:tab/>
        <w:t>an amount or amounts have previously been paid under this Act to the person purportedly by way of dental benefit;</w:t>
      </w:r>
    </w:p>
    <w:p w:rsidR="00301834" w:rsidRPr="00985927" w:rsidRDefault="00301834" w:rsidP="00985927">
      <w:pPr>
        <w:pStyle w:val="paragraphsub"/>
      </w:pPr>
      <w:r w:rsidRPr="00985927">
        <w:tab/>
        <w:t>(i</w:t>
      </w:r>
      <w:r w:rsidR="001B12BF" w:rsidRPr="00985927">
        <w:t>i</w:t>
      </w:r>
      <w:r w:rsidRPr="00985927">
        <w:t>)</w:t>
      </w:r>
      <w:r w:rsidRPr="00985927">
        <w:tab/>
        <w:t xml:space="preserve">the amount or amounts referred to in </w:t>
      </w:r>
      <w:r w:rsidR="00985927" w:rsidRPr="00985927">
        <w:t>subparagraph (</w:t>
      </w:r>
      <w:proofErr w:type="spellStart"/>
      <w:r w:rsidRPr="00985927">
        <w:t>i</w:t>
      </w:r>
      <w:proofErr w:type="spellEnd"/>
      <w:r w:rsidRPr="00985927">
        <w:t xml:space="preserve">) exceed the amount (if any) that should have been paid to the person (whether or not the excess is recoverable as mentioned in </w:t>
      </w:r>
      <w:r w:rsidR="00985927" w:rsidRPr="00985927">
        <w:t>paragraph (</w:t>
      </w:r>
      <w:r w:rsidRPr="00985927">
        <w:t>b)); or</w:t>
      </w:r>
    </w:p>
    <w:p w:rsidR="00301834" w:rsidRPr="00985927" w:rsidRDefault="00301834" w:rsidP="00985927">
      <w:pPr>
        <w:pStyle w:val="paragraph"/>
      </w:pPr>
      <w:r w:rsidRPr="00985927">
        <w:lastRenderedPageBreak/>
        <w:tab/>
        <w:t>(b)</w:t>
      </w:r>
      <w:r w:rsidRPr="00985927">
        <w:tab/>
        <w:t>an amount is recoverable from the person under section</w:t>
      </w:r>
      <w:r w:rsidR="00985927" w:rsidRPr="00985927">
        <w:t> </w:t>
      </w:r>
      <w:r w:rsidRPr="00985927">
        <w:t>56 or 56A.</w:t>
      </w:r>
    </w:p>
    <w:p w:rsidR="00301834" w:rsidRPr="00985927" w:rsidRDefault="00301834" w:rsidP="00985927">
      <w:pPr>
        <w:pStyle w:val="subsection"/>
      </w:pPr>
      <w:r w:rsidRPr="00985927">
        <w:tab/>
        <w:t>(2)</w:t>
      </w:r>
      <w:r w:rsidRPr="00985927">
        <w:tab/>
        <w:t xml:space="preserve">The </w:t>
      </w:r>
      <w:r w:rsidRPr="00985927">
        <w:rPr>
          <w:b/>
          <w:i/>
        </w:rPr>
        <w:t>reduction</w:t>
      </w:r>
      <w:r w:rsidRPr="00985927">
        <w:t xml:space="preserve"> </w:t>
      </w:r>
      <w:r w:rsidRPr="00985927">
        <w:rPr>
          <w:b/>
          <w:i/>
        </w:rPr>
        <w:t>limit</w:t>
      </w:r>
      <w:r w:rsidRPr="00985927">
        <w:t xml:space="preserve"> is the excess referred to in </w:t>
      </w:r>
      <w:r w:rsidR="00985927" w:rsidRPr="00985927">
        <w:t>subparagraph (</w:t>
      </w:r>
      <w:r w:rsidR="007921D5" w:rsidRPr="00985927">
        <w:t>1)</w:t>
      </w:r>
      <w:r w:rsidR="006262CE" w:rsidRPr="00985927">
        <w:t>(</w:t>
      </w:r>
      <w:r w:rsidRPr="00985927">
        <w:t xml:space="preserve">a)(ii), or the amount referred to in </w:t>
      </w:r>
      <w:r w:rsidR="00985927" w:rsidRPr="00985927">
        <w:t>paragraph (</w:t>
      </w:r>
      <w:r w:rsidR="007921D5" w:rsidRPr="00985927">
        <w:t>1)</w:t>
      </w:r>
      <w:r w:rsidR="006262CE" w:rsidRPr="00985927">
        <w:t>(</w:t>
      </w:r>
      <w:r w:rsidRPr="00985927">
        <w:t>b), as the case requires.</w:t>
      </w:r>
    </w:p>
    <w:p w:rsidR="00301834" w:rsidRPr="00985927" w:rsidRDefault="00817927" w:rsidP="00985927">
      <w:pPr>
        <w:pStyle w:val="ItemHead"/>
      </w:pPr>
      <w:r w:rsidRPr="00985927">
        <w:t>42</w:t>
      </w:r>
      <w:r w:rsidR="00301834" w:rsidRPr="00985927">
        <w:t xml:space="preserve">  Subsection</w:t>
      </w:r>
      <w:r w:rsidR="00985927" w:rsidRPr="00985927">
        <w:t> </w:t>
      </w:r>
      <w:r w:rsidR="00301834" w:rsidRPr="00985927">
        <w:t>58(3)</w:t>
      </w:r>
    </w:p>
    <w:p w:rsidR="00301834" w:rsidRPr="00985927" w:rsidRDefault="00301834" w:rsidP="00985927">
      <w:pPr>
        <w:pStyle w:val="Item"/>
      </w:pPr>
      <w:r w:rsidRPr="00985927">
        <w:t>Omit “overpayment amount”, substitute “reduction limit”.</w:t>
      </w:r>
    </w:p>
    <w:p w:rsidR="00301834" w:rsidRPr="00985927" w:rsidRDefault="00817927" w:rsidP="00985927">
      <w:pPr>
        <w:pStyle w:val="ItemHead"/>
      </w:pPr>
      <w:r w:rsidRPr="00985927">
        <w:t>43</w:t>
      </w:r>
      <w:r w:rsidR="00301834" w:rsidRPr="00985927">
        <w:t xml:space="preserve">  Paragraph 58(4)(b)</w:t>
      </w:r>
    </w:p>
    <w:p w:rsidR="00301834" w:rsidRPr="00985927" w:rsidRDefault="00301834" w:rsidP="00985927">
      <w:pPr>
        <w:pStyle w:val="Item"/>
      </w:pPr>
      <w:r w:rsidRPr="00985927">
        <w:t>After “section</w:t>
      </w:r>
      <w:r w:rsidR="00985927" w:rsidRPr="00985927">
        <w:t> </w:t>
      </w:r>
      <w:r w:rsidRPr="00985927">
        <w:t>56”, insert “or 56A”.</w:t>
      </w:r>
    </w:p>
    <w:p w:rsidR="00301834" w:rsidRPr="00985927" w:rsidRDefault="00817927" w:rsidP="00985927">
      <w:pPr>
        <w:pStyle w:val="ItemHead"/>
      </w:pPr>
      <w:r w:rsidRPr="00985927">
        <w:t>44</w:t>
      </w:r>
      <w:r w:rsidR="00301834" w:rsidRPr="00985927">
        <w:t xml:space="preserve">  Subsection</w:t>
      </w:r>
      <w:r w:rsidR="00985927" w:rsidRPr="00985927">
        <w:t> </w:t>
      </w:r>
      <w:r w:rsidR="00301834" w:rsidRPr="00985927">
        <w:t>58(4)</w:t>
      </w:r>
    </w:p>
    <w:p w:rsidR="00301834" w:rsidRPr="00985927" w:rsidRDefault="00301834" w:rsidP="00985927">
      <w:pPr>
        <w:pStyle w:val="Item"/>
      </w:pPr>
      <w:r w:rsidRPr="00985927">
        <w:t>Omit “overpayment amount”, substitute “reduction limit”.</w:t>
      </w:r>
    </w:p>
    <w:p w:rsidR="00301834" w:rsidRPr="00985927" w:rsidRDefault="00817927" w:rsidP="00985927">
      <w:pPr>
        <w:pStyle w:val="ItemHead"/>
      </w:pPr>
      <w:r w:rsidRPr="00985927">
        <w:t>45</w:t>
      </w:r>
      <w:r w:rsidR="00301834" w:rsidRPr="00985927">
        <w:t xml:space="preserve">  At the end of Division</w:t>
      </w:r>
      <w:r w:rsidR="00985927" w:rsidRPr="00985927">
        <w:t> </w:t>
      </w:r>
      <w:r w:rsidR="00301834" w:rsidRPr="00985927">
        <w:t>4 of Part</w:t>
      </w:r>
      <w:r w:rsidR="00985927" w:rsidRPr="00985927">
        <w:t> </w:t>
      </w:r>
      <w:r w:rsidR="001B12BF" w:rsidRPr="00985927">
        <w:t>6</w:t>
      </w:r>
    </w:p>
    <w:p w:rsidR="00301834" w:rsidRPr="00985927" w:rsidRDefault="00301834" w:rsidP="00985927">
      <w:pPr>
        <w:pStyle w:val="Item"/>
      </w:pPr>
      <w:r w:rsidRPr="00985927">
        <w:t>Add:</w:t>
      </w:r>
    </w:p>
    <w:p w:rsidR="00301834" w:rsidRPr="00985927" w:rsidRDefault="00301834" w:rsidP="00985927">
      <w:pPr>
        <w:pStyle w:val="ActHead5"/>
      </w:pPr>
      <w:bookmarkStart w:id="39" w:name="_Toc403033774"/>
      <w:r w:rsidRPr="00985927">
        <w:rPr>
          <w:rStyle w:val="CharSectno"/>
        </w:rPr>
        <w:t>58A</w:t>
      </w:r>
      <w:r w:rsidRPr="00985927">
        <w:t xml:space="preserve">  Amounts recoverable once only</w:t>
      </w:r>
      <w:bookmarkEnd w:id="39"/>
    </w:p>
    <w:p w:rsidR="00301834" w:rsidRPr="00985927" w:rsidRDefault="00301834" w:rsidP="00985927">
      <w:pPr>
        <w:pStyle w:val="subsection"/>
      </w:pPr>
      <w:r w:rsidRPr="00985927">
        <w:tab/>
      </w:r>
      <w:r w:rsidRPr="00985927">
        <w:tab/>
        <w:t>To avoid doubt, an amount paid purportedly by way of dental benefit is recoverable under this Division once only.</w:t>
      </w:r>
    </w:p>
    <w:p w:rsidR="00301834" w:rsidRPr="00985927" w:rsidRDefault="00817927" w:rsidP="00985927">
      <w:pPr>
        <w:pStyle w:val="ItemHead"/>
      </w:pPr>
      <w:r w:rsidRPr="00985927">
        <w:t>46</w:t>
      </w:r>
      <w:r w:rsidR="00301834" w:rsidRPr="00985927">
        <w:t xml:space="preserve">  Application of amendments</w:t>
      </w:r>
    </w:p>
    <w:p w:rsidR="00301834" w:rsidRPr="00985927" w:rsidRDefault="00301834" w:rsidP="00985927">
      <w:pPr>
        <w:pStyle w:val="Item"/>
      </w:pPr>
      <w:r w:rsidRPr="00985927">
        <w:t>The amendments made by this Part apply in relation to amounts paid, purportedly by way of dental benefits, whether before or after the commencement of the amendments.</w:t>
      </w:r>
    </w:p>
    <w:p w:rsidR="00767594" w:rsidRPr="00985927" w:rsidRDefault="00767594" w:rsidP="00985927">
      <w:pPr>
        <w:pStyle w:val="ActHead7"/>
        <w:pageBreakBefore/>
      </w:pPr>
      <w:bookmarkStart w:id="40" w:name="_Toc403033775"/>
      <w:r w:rsidRPr="00985927">
        <w:rPr>
          <w:rStyle w:val="CharAmPartNo"/>
        </w:rPr>
        <w:lastRenderedPageBreak/>
        <w:t>Part</w:t>
      </w:r>
      <w:r w:rsidR="00985927" w:rsidRPr="00985927">
        <w:rPr>
          <w:rStyle w:val="CharAmPartNo"/>
        </w:rPr>
        <w:t> </w:t>
      </w:r>
      <w:r w:rsidR="007F1A27" w:rsidRPr="00985927">
        <w:rPr>
          <w:rStyle w:val="CharAmPartNo"/>
        </w:rPr>
        <w:t>4</w:t>
      </w:r>
      <w:r w:rsidRPr="00985927">
        <w:t>—</w:t>
      </w:r>
      <w:r w:rsidRPr="00985927">
        <w:rPr>
          <w:rStyle w:val="CharAmPartText"/>
        </w:rPr>
        <w:t>Delegation of Ministerial powers</w:t>
      </w:r>
      <w:bookmarkEnd w:id="40"/>
    </w:p>
    <w:p w:rsidR="00767594" w:rsidRPr="00985927" w:rsidRDefault="00767594" w:rsidP="00985927">
      <w:pPr>
        <w:pStyle w:val="ActHead9"/>
        <w:rPr>
          <w:i w:val="0"/>
        </w:rPr>
      </w:pPr>
      <w:bookmarkStart w:id="41" w:name="_Toc403033776"/>
      <w:r w:rsidRPr="00985927">
        <w:t>Dental Benefits Act 2008</w:t>
      </w:r>
      <w:bookmarkEnd w:id="41"/>
    </w:p>
    <w:p w:rsidR="00767594" w:rsidRPr="00985927" w:rsidRDefault="00817927" w:rsidP="00985927">
      <w:pPr>
        <w:pStyle w:val="ItemHead"/>
      </w:pPr>
      <w:r w:rsidRPr="00985927">
        <w:t>47</w:t>
      </w:r>
      <w:r w:rsidR="00767594" w:rsidRPr="00985927">
        <w:t xml:space="preserve">  Section</w:t>
      </w:r>
      <w:r w:rsidR="00985927" w:rsidRPr="00985927">
        <w:t> </w:t>
      </w:r>
      <w:r w:rsidR="00767594" w:rsidRPr="00985927">
        <w:t>63</w:t>
      </w:r>
    </w:p>
    <w:p w:rsidR="00455086" w:rsidRPr="00985927" w:rsidRDefault="00455086" w:rsidP="00985927">
      <w:pPr>
        <w:pStyle w:val="Item"/>
      </w:pPr>
      <w:r w:rsidRPr="00985927">
        <w:t>Omit:</w:t>
      </w:r>
    </w:p>
    <w:p w:rsidR="00455086" w:rsidRPr="00985927" w:rsidRDefault="00455086" w:rsidP="00985927">
      <w:pPr>
        <w:pStyle w:val="SOPara"/>
      </w:pPr>
      <w:r w:rsidRPr="00985927">
        <w:tab/>
        <w:t>(c)</w:t>
      </w:r>
      <w:r w:rsidRPr="00985927">
        <w:tab/>
        <w:t>the delegation of the Secretary’s functions or powers under this Act; and</w:t>
      </w:r>
    </w:p>
    <w:p w:rsidR="00455086" w:rsidRPr="00985927" w:rsidRDefault="0090281B" w:rsidP="00985927">
      <w:pPr>
        <w:pStyle w:val="Item"/>
      </w:pPr>
      <w:r w:rsidRPr="00985927">
        <w:t>s</w:t>
      </w:r>
      <w:r w:rsidR="00455086" w:rsidRPr="00985927">
        <w:t>ubstitute:</w:t>
      </w:r>
    </w:p>
    <w:p w:rsidR="00455086" w:rsidRPr="00985927" w:rsidRDefault="00455086" w:rsidP="00985927">
      <w:pPr>
        <w:pStyle w:val="SOPara"/>
      </w:pPr>
      <w:r w:rsidRPr="00985927">
        <w:tab/>
        <w:t>(c)</w:t>
      </w:r>
      <w:r w:rsidRPr="00985927">
        <w:tab/>
        <w:t>the delegation of the functions and powers of the Minister or the Secretary under this Act; and</w:t>
      </w:r>
    </w:p>
    <w:p w:rsidR="00767594" w:rsidRPr="00985927" w:rsidRDefault="00817927" w:rsidP="00985927">
      <w:pPr>
        <w:pStyle w:val="ItemHead"/>
      </w:pPr>
      <w:r w:rsidRPr="00985927">
        <w:t>48</w:t>
      </w:r>
      <w:r w:rsidR="00767594" w:rsidRPr="00985927">
        <w:t xml:space="preserve">  Before subsection</w:t>
      </w:r>
      <w:r w:rsidR="00985927" w:rsidRPr="00985927">
        <w:t> </w:t>
      </w:r>
      <w:r w:rsidR="00767594" w:rsidRPr="00985927">
        <w:t>66(1)</w:t>
      </w:r>
    </w:p>
    <w:p w:rsidR="00767594" w:rsidRPr="00985927" w:rsidRDefault="00767594" w:rsidP="00985927">
      <w:pPr>
        <w:pStyle w:val="Item"/>
      </w:pPr>
      <w:r w:rsidRPr="00985927">
        <w:t>Insert:</w:t>
      </w:r>
    </w:p>
    <w:p w:rsidR="00674E15" w:rsidRPr="00985927" w:rsidRDefault="00674E15" w:rsidP="00985927">
      <w:pPr>
        <w:pStyle w:val="SubsectionHead"/>
      </w:pPr>
      <w:r w:rsidRPr="00985927">
        <w:t>Delegation by Minister</w:t>
      </w:r>
    </w:p>
    <w:p w:rsidR="00674E15" w:rsidRPr="00985927" w:rsidRDefault="00674E15" w:rsidP="00985927">
      <w:pPr>
        <w:pStyle w:val="subsection"/>
      </w:pPr>
      <w:r w:rsidRPr="00985927">
        <w:tab/>
        <w:t>(1A)</w:t>
      </w:r>
      <w:r w:rsidRPr="00985927">
        <w:tab/>
        <w:t>The Minister may, by writing, delegate any or all of his or her functions or powers under this Act</w:t>
      </w:r>
      <w:r w:rsidR="00C274CA" w:rsidRPr="00985927">
        <w:t xml:space="preserve"> </w:t>
      </w:r>
      <w:r w:rsidRPr="00985927">
        <w:t>to:</w:t>
      </w:r>
    </w:p>
    <w:p w:rsidR="00674E15" w:rsidRPr="00985927" w:rsidRDefault="00674E15" w:rsidP="00985927">
      <w:pPr>
        <w:pStyle w:val="paragraph"/>
      </w:pPr>
      <w:r w:rsidRPr="00985927">
        <w:tab/>
        <w:t>(a)</w:t>
      </w:r>
      <w:r w:rsidRPr="00985927">
        <w:tab/>
        <w:t>the Secretary; or</w:t>
      </w:r>
    </w:p>
    <w:p w:rsidR="00674E15" w:rsidRPr="00985927" w:rsidRDefault="00674E15" w:rsidP="00985927">
      <w:pPr>
        <w:pStyle w:val="paragraph"/>
      </w:pPr>
      <w:r w:rsidRPr="00985927">
        <w:tab/>
        <w:t>(b)</w:t>
      </w:r>
      <w:r w:rsidRPr="00985927">
        <w:tab/>
        <w:t>an SES employee, or acting SES employee, in the Department.</w:t>
      </w:r>
    </w:p>
    <w:p w:rsidR="00674E15" w:rsidRPr="00985927" w:rsidRDefault="00674E15" w:rsidP="00985927">
      <w:pPr>
        <w:pStyle w:val="notetext"/>
      </w:pPr>
      <w:r w:rsidRPr="00985927">
        <w:t>Note:</w:t>
      </w:r>
      <w:r w:rsidRPr="00985927">
        <w:tab/>
        <w:t xml:space="preserve">The expressions </w:t>
      </w:r>
      <w:r w:rsidRPr="00985927">
        <w:rPr>
          <w:b/>
          <w:i/>
        </w:rPr>
        <w:t>SES employee</w:t>
      </w:r>
      <w:r w:rsidRPr="00985927">
        <w:t xml:space="preserve"> and </w:t>
      </w:r>
      <w:r w:rsidRPr="00985927">
        <w:rPr>
          <w:b/>
          <w:i/>
        </w:rPr>
        <w:t>acting SES employee</w:t>
      </w:r>
      <w:r w:rsidRPr="00985927">
        <w:t xml:space="preserve"> are defined in section</w:t>
      </w:r>
      <w:r w:rsidR="00985927" w:rsidRPr="00985927">
        <w:t> </w:t>
      </w:r>
      <w:r w:rsidRPr="00985927">
        <w:t xml:space="preserve">2B of the </w:t>
      </w:r>
      <w:r w:rsidRPr="00985927">
        <w:rPr>
          <w:i/>
        </w:rPr>
        <w:t>Acts Interpretation Act 1901</w:t>
      </w:r>
      <w:r w:rsidRPr="00985927">
        <w:t>.</w:t>
      </w:r>
    </w:p>
    <w:p w:rsidR="00674E15" w:rsidRPr="00985927" w:rsidRDefault="00674E15" w:rsidP="00985927">
      <w:pPr>
        <w:pStyle w:val="subsection"/>
      </w:pPr>
      <w:r w:rsidRPr="00985927">
        <w:tab/>
        <w:t>(1B)</w:t>
      </w:r>
      <w:r w:rsidRPr="00985927">
        <w:tab/>
        <w:t xml:space="preserve">In exercising powers or performing functions delegated under </w:t>
      </w:r>
      <w:r w:rsidR="00985927" w:rsidRPr="00985927">
        <w:t>subsection (</w:t>
      </w:r>
      <w:r w:rsidRPr="00985927">
        <w:t>1A), the delegate must comply with any directions of the Minister.</w:t>
      </w:r>
    </w:p>
    <w:p w:rsidR="00767594" w:rsidRPr="00985927" w:rsidRDefault="00767594" w:rsidP="00985927">
      <w:pPr>
        <w:pStyle w:val="SubsectionHead"/>
      </w:pPr>
      <w:r w:rsidRPr="00985927">
        <w:t>Delegation by Secretary</w:t>
      </w:r>
    </w:p>
    <w:p w:rsidR="00767594" w:rsidRPr="00985927" w:rsidRDefault="00767594" w:rsidP="00985927">
      <w:pPr>
        <w:pStyle w:val="ActHead7"/>
        <w:pageBreakBefore/>
      </w:pPr>
      <w:bookmarkStart w:id="42" w:name="_Toc403033777"/>
      <w:r w:rsidRPr="00985927">
        <w:rPr>
          <w:rStyle w:val="CharAmPartNo"/>
        </w:rPr>
        <w:lastRenderedPageBreak/>
        <w:t>Part</w:t>
      </w:r>
      <w:r w:rsidR="00985927" w:rsidRPr="00985927">
        <w:rPr>
          <w:rStyle w:val="CharAmPartNo"/>
        </w:rPr>
        <w:t> </w:t>
      </w:r>
      <w:r w:rsidR="007F1A27" w:rsidRPr="00985927">
        <w:rPr>
          <w:rStyle w:val="CharAmPartNo"/>
        </w:rPr>
        <w:t>5</w:t>
      </w:r>
      <w:r w:rsidRPr="00985927">
        <w:t>—</w:t>
      </w:r>
      <w:r w:rsidRPr="00985927">
        <w:rPr>
          <w:rStyle w:val="CharAmPartText"/>
        </w:rPr>
        <w:t>Dental providers</w:t>
      </w:r>
      <w:bookmarkEnd w:id="42"/>
    </w:p>
    <w:p w:rsidR="00767594" w:rsidRPr="00985927" w:rsidRDefault="00767594" w:rsidP="00985927">
      <w:pPr>
        <w:pStyle w:val="ActHead9"/>
        <w:rPr>
          <w:i w:val="0"/>
        </w:rPr>
      </w:pPr>
      <w:bookmarkStart w:id="43" w:name="_Toc403033778"/>
      <w:r w:rsidRPr="00985927">
        <w:t>Dental Benefits Act 2008</w:t>
      </w:r>
      <w:bookmarkEnd w:id="43"/>
    </w:p>
    <w:p w:rsidR="00767594" w:rsidRPr="00985927" w:rsidRDefault="00817927" w:rsidP="00985927">
      <w:pPr>
        <w:pStyle w:val="ItemHead"/>
      </w:pPr>
      <w:r w:rsidRPr="00985927">
        <w:t>49</w:t>
      </w:r>
      <w:r w:rsidR="00767594" w:rsidRPr="00985927">
        <w:t xml:space="preserve">  Paragraph 6(1)(a)</w:t>
      </w:r>
    </w:p>
    <w:p w:rsidR="00767594" w:rsidRPr="00985927" w:rsidRDefault="00767594" w:rsidP="00985927">
      <w:pPr>
        <w:pStyle w:val="Item"/>
      </w:pPr>
      <w:r w:rsidRPr="00985927">
        <w:t>Repeal the paragraph, substitute:</w:t>
      </w:r>
    </w:p>
    <w:p w:rsidR="000C188E" w:rsidRPr="00985927" w:rsidRDefault="000C188E" w:rsidP="00985927">
      <w:pPr>
        <w:pStyle w:val="paragraph"/>
      </w:pPr>
      <w:r w:rsidRPr="00985927">
        <w:tab/>
        <w:t>(a)</w:t>
      </w:r>
      <w:r w:rsidRPr="00985927">
        <w:tab/>
        <w:t>a dental practitioner who has general registration, or specialist registration, in the dentists division of the dental profession under a law of a State or Territory;</w:t>
      </w:r>
    </w:p>
    <w:p w:rsidR="00F50BF0" w:rsidRPr="00985927" w:rsidRDefault="00F50BF0" w:rsidP="00985927">
      <w:pPr>
        <w:pStyle w:val="ActHead7"/>
        <w:pageBreakBefore/>
      </w:pPr>
      <w:bookmarkStart w:id="44" w:name="_Toc403033779"/>
      <w:r w:rsidRPr="00985927">
        <w:rPr>
          <w:rStyle w:val="CharAmPartNo"/>
        </w:rPr>
        <w:lastRenderedPageBreak/>
        <w:t>Part</w:t>
      </w:r>
      <w:r w:rsidR="00985927" w:rsidRPr="00985927">
        <w:rPr>
          <w:rStyle w:val="CharAmPartNo"/>
        </w:rPr>
        <w:t> </w:t>
      </w:r>
      <w:r w:rsidR="007F1A27" w:rsidRPr="00985927">
        <w:rPr>
          <w:rStyle w:val="CharAmPartNo"/>
        </w:rPr>
        <w:t>6</w:t>
      </w:r>
      <w:r w:rsidRPr="00985927">
        <w:t>—</w:t>
      </w:r>
      <w:r w:rsidRPr="00985927">
        <w:rPr>
          <w:rStyle w:val="CharAmPartText"/>
        </w:rPr>
        <w:t>Provision of information</w:t>
      </w:r>
      <w:bookmarkEnd w:id="44"/>
    </w:p>
    <w:p w:rsidR="00E67DE7" w:rsidRPr="00985927" w:rsidRDefault="00E67DE7" w:rsidP="00985927">
      <w:pPr>
        <w:pStyle w:val="ActHead9"/>
        <w:rPr>
          <w:i w:val="0"/>
        </w:rPr>
      </w:pPr>
      <w:bookmarkStart w:id="45" w:name="_Toc403033780"/>
      <w:r w:rsidRPr="00985927">
        <w:t>Dental Benefits Act 2008</w:t>
      </w:r>
      <w:bookmarkEnd w:id="45"/>
    </w:p>
    <w:p w:rsidR="00E41F40" w:rsidRPr="00985927" w:rsidRDefault="00817927" w:rsidP="00985927">
      <w:pPr>
        <w:pStyle w:val="ItemHead"/>
      </w:pPr>
      <w:r w:rsidRPr="00985927">
        <w:t>50</w:t>
      </w:r>
      <w:r w:rsidR="00E41F40" w:rsidRPr="00985927">
        <w:t xml:space="preserve">  At the end of paragraph</w:t>
      </w:r>
      <w:r w:rsidR="00985927" w:rsidRPr="00985927">
        <w:t> </w:t>
      </w:r>
      <w:r w:rsidR="00E41F40" w:rsidRPr="00985927">
        <w:t>41(1)(c)</w:t>
      </w:r>
    </w:p>
    <w:p w:rsidR="00E41F40" w:rsidRPr="00985927" w:rsidRDefault="00E41F40" w:rsidP="00985927">
      <w:pPr>
        <w:pStyle w:val="Item"/>
      </w:pPr>
      <w:r w:rsidRPr="00985927">
        <w:t>Add:</w:t>
      </w:r>
    </w:p>
    <w:p w:rsidR="00E41F40" w:rsidRPr="00985927" w:rsidRDefault="00E41F40" w:rsidP="00985927">
      <w:pPr>
        <w:pStyle w:val="paragraphsub"/>
      </w:pPr>
      <w:r w:rsidRPr="00985927">
        <w:tab/>
        <w:t>(vi)</w:t>
      </w:r>
      <w:r w:rsidRPr="00985927">
        <w:tab/>
        <w:t xml:space="preserve">the </w:t>
      </w:r>
      <w:r w:rsidRPr="00985927">
        <w:rPr>
          <w:i/>
        </w:rPr>
        <w:t>Veterans’ Entitlements Act 1986</w:t>
      </w:r>
      <w:r w:rsidRPr="00985927">
        <w:t>; or</w:t>
      </w:r>
    </w:p>
    <w:p w:rsidR="00683719" w:rsidRPr="00985927" w:rsidRDefault="00683719" w:rsidP="00985927">
      <w:pPr>
        <w:pStyle w:val="ActHead7"/>
        <w:pageBreakBefore/>
      </w:pPr>
      <w:bookmarkStart w:id="46" w:name="_Toc403033781"/>
      <w:r w:rsidRPr="00985927">
        <w:rPr>
          <w:rStyle w:val="CharAmPartNo"/>
        </w:rPr>
        <w:lastRenderedPageBreak/>
        <w:t>Part</w:t>
      </w:r>
      <w:r w:rsidR="00985927" w:rsidRPr="00985927">
        <w:rPr>
          <w:rStyle w:val="CharAmPartNo"/>
        </w:rPr>
        <w:t> </w:t>
      </w:r>
      <w:r w:rsidR="007F1A27" w:rsidRPr="00985927">
        <w:rPr>
          <w:rStyle w:val="CharAmPartNo"/>
        </w:rPr>
        <w:t>7</w:t>
      </w:r>
      <w:r w:rsidRPr="00985927">
        <w:t>—</w:t>
      </w:r>
      <w:r w:rsidRPr="00985927">
        <w:rPr>
          <w:rStyle w:val="CharAmPartText"/>
        </w:rPr>
        <w:t>Technical amendment</w:t>
      </w:r>
      <w:bookmarkEnd w:id="46"/>
    </w:p>
    <w:p w:rsidR="00FA01E0" w:rsidRPr="00985927" w:rsidRDefault="00683719" w:rsidP="00985927">
      <w:pPr>
        <w:pStyle w:val="ActHead9"/>
        <w:rPr>
          <w:i w:val="0"/>
        </w:rPr>
      </w:pPr>
      <w:bookmarkStart w:id="47" w:name="_Toc403033782"/>
      <w:r w:rsidRPr="00985927">
        <w:t>Dental Benefits Act 2008</w:t>
      </w:r>
      <w:bookmarkEnd w:id="47"/>
    </w:p>
    <w:p w:rsidR="00683719" w:rsidRPr="00985927" w:rsidRDefault="00817927" w:rsidP="00985927">
      <w:pPr>
        <w:pStyle w:val="ItemHead"/>
      </w:pPr>
      <w:r w:rsidRPr="00985927">
        <w:t>51</w:t>
      </w:r>
      <w:r w:rsidR="00683719" w:rsidRPr="00985927">
        <w:t xml:space="preserve">  Section</w:t>
      </w:r>
      <w:r w:rsidR="00985927" w:rsidRPr="00985927">
        <w:t> </w:t>
      </w:r>
      <w:r w:rsidR="00683719" w:rsidRPr="00985927">
        <w:t>4 (</w:t>
      </w:r>
      <w:r w:rsidR="00985927" w:rsidRPr="00985927">
        <w:t>paragraph (</w:t>
      </w:r>
      <w:r w:rsidR="00683719" w:rsidRPr="00985927">
        <w:t xml:space="preserve">b) of the definition of </w:t>
      </w:r>
      <w:r w:rsidR="00683719" w:rsidRPr="00985927">
        <w:rPr>
          <w:i/>
        </w:rPr>
        <w:t>this Act</w:t>
      </w:r>
      <w:r w:rsidR="00683719" w:rsidRPr="00985927">
        <w:t>)</w:t>
      </w:r>
    </w:p>
    <w:p w:rsidR="00A3375B" w:rsidRDefault="00683719" w:rsidP="00985927">
      <w:pPr>
        <w:pStyle w:val="Item"/>
      </w:pPr>
      <w:r w:rsidRPr="00985927">
        <w:t>Omit “Services”, substitute “Benefits”.</w:t>
      </w:r>
    </w:p>
    <w:p w:rsidR="002F191B" w:rsidRDefault="002F191B" w:rsidP="00E3057B"/>
    <w:p w:rsidR="002F191B" w:rsidRDefault="002F191B" w:rsidP="00E3057B">
      <w:pPr>
        <w:pStyle w:val="AssentBk"/>
        <w:keepNext/>
      </w:pPr>
    </w:p>
    <w:p w:rsidR="002F191B" w:rsidRDefault="002F191B" w:rsidP="00E3057B">
      <w:pPr>
        <w:pStyle w:val="AssentBk"/>
        <w:keepNext/>
      </w:pPr>
    </w:p>
    <w:p w:rsidR="00E3057B" w:rsidRDefault="00E3057B" w:rsidP="00E3057B">
      <w:pPr>
        <w:pStyle w:val="2ndRd"/>
        <w:keepNext/>
        <w:pBdr>
          <w:top w:val="single" w:sz="2" w:space="1" w:color="auto"/>
        </w:pBdr>
      </w:pPr>
    </w:p>
    <w:p w:rsidR="00E3057B" w:rsidRDefault="00E3057B" w:rsidP="00E3057B">
      <w:pPr>
        <w:pStyle w:val="2ndRd"/>
        <w:keepNext/>
        <w:spacing w:line="260" w:lineRule="atLeast"/>
        <w:rPr>
          <w:i/>
        </w:rPr>
      </w:pPr>
      <w:r>
        <w:t>[</w:t>
      </w:r>
      <w:r>
        <w:rPr>
          <w:i/>
        </w:rPr>
        <w:t>Minister’s second reading speech made in—</w:t>
      </w:r>
    </w:p>
    <w:p w:rsidR="00E3057B" w:rsidRDefault="00E3057B" w:rsidP="00E3057B">
      <w:pPr>
        <w:pStyle w:val="2ndRd"/>
        <w:keepNext/>
        <w:spacing w:line="260" w:lineRule="atLeast"/>
        <w:rPr>
          <w:i/>
        </w:rPr>
      </w:pPr>
      <w:r>
        <w:rPr>
          <w:i/>
        </w:rPr>
        <w:t>House of Representatives on 26 March 2014</w:t>
      </w:r>
    </w:p>
    <w:p w:rsidR="00E3057B" w:rsidRDefault="00E3057B" w:rsidP="00E3057B">
      <w:pPr>
        <w:pStyle w:val="2ndRd"/>
        <w:keepNext/>
        <w:spacing w:line="260" w:lineRule="atLeast"/>
        <w:rPr>
          <w:i/>
        </w:rPr>
      </w:pPr>
      <w:r>
        <w:rPr>
          <w:i/>
        </w:rPr>
        <w:t>Senate on 28 October 2014</w:t>
      </w:r>
      <w:r>
        <w:t>]</w:t>
      </w:r>
    </w:p>
    <w:p w:rsidR="00E3057B" w:rsidRDefault="00E3057B" w:rsidP="00E3057B"/>
    <w:p w:rsidR="002F191B" w:rsidRPr="00E3057B" w:rsidRDefault="00E3057B" w:rsidP="0098762D">
      <w:pPr>
        <w:framePr w:hSpace="180" w:wrap="around" w:vAnchor="text" w:hAnchor="page" w:x="2386" w:y="6412"/>
      </w:pPr>
      <w:r>
        <w:t>(78/14)</w:t>
      </w:r>
    </w:p>
    <w:p w:rsidR="00E3057B" w:rsidRDefault="00E3057B"/>
    <w:sectPr w:rsidR="00E3057B" w:rsidSect="002F191B">
      <w:headerReference w:type="even" r:id="rId20"/>
      <w:headerReference w:type="default" r:id="rId21"/>
      <w:footerReference w:type="even" r:id="rId22"/>
      <w:footerReference w:type="default" r:id="rId23"/>
      <w:headerReference w:type="first" r:id="rId24"/>
      <w:footerReference w:type="first" r:id="rId25"/>
      <w:pgSz w:w="11907" w:h="16839"/>
      <w:pgMar w:top="187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057B" w:rsidRDefault="00E3057B" w:rsidP="0048364F">
      <w:pPr>
        <w:spacing w:line="240" w:lineRule="auto"/>
      </w:pPr>
      <w:r>
        <w:separator/>
      </w:r>
    </w:p>
  </w:endnote>
  <w:endnote w:type="continuationSeparator" w:id="0">
    <w:p w:rsidR="00E3057B" w:rsidRDefault="00E3057B"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57B" w:rsidRPr="005F1388" w:rsidRDefault="00E3057B" w:rsidP="00985927">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57B" w:rsidRDefault="00E3057B" w:rsidP="00E3057B">
    <w:pPr>
      <w:pStyle w:val="ScalePlusRef"/>
    </w:pPr>
    <w:r>
      <w:t xml:space="preserve">Note: An electronic version of this Act is available in </w:t>
    </w:r>
    <w:proofErr w:type="spellStart"/>
    <w:r>
      <w:t>ComLaw</w:t>
    </w:r>
    <w:proofErr w:type="spellEnd"/>
    <w:r>
      <w:t xml:space="preserve"> (</w:t>
    </w:r>
    <w:hyperlink r:id="rId1" w:history="1">
      <w:r>
        <w:t>http://www.comlaw.gov.au/</w:t>
      </w:r>
    </w:hyperlink>
    <w:r>
      <w:t>)</w:t>
    </w:r>
  </w:p>
  <w:p w:rsidR="00E3057B" w:rsidRDefault="00E3057B" w:rsidP="00985927">
    <w:pPr>
      <w:pStyle w:val="Footer"/>
      <w:spacing w:before="120"/>
    </w:pPr>
  </w:p>
  <w:p w:rsidR="00E3057B" w:rsidRPr="005F1388" w:rsidRDefault="00E3057B"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57B" w:rsidRPr="00ED79B6" w:rsidRDefault="00E3057B" w:rsidP="00985927">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57B" w:rsidRDefault="00E3057B" w:rsidP="00985927">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E3057B" w:rsidTr="00172A1A">
      <w:tc>
        <w:tcPr>
          <w:tcW w:w="646" w:type="dxa"/>
        </w:tcPr>
        <w:p w:rsidR="00E3057B" w:rsidRDefault="00E3057B" w:rsidP="00172A1A">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364AE">
            <w:rPr>
              <w:i/>
              <w:noProof/>
              <w:sz w:val="18"/>
            </w:rPr>
            <w:t>xxxiii</w:t>
          </w:r>
          <w:r w:rsidRPr="00ED79B6">
            <w:rPr>
              <w:i/>
              <w:sz w:val="18"/>
            </w:rPr>
            <w:fldChar w:fldCharType="end"/>
          </w:r>
        </w:p>
      </w:tc>
      <w:tc>
        <w:tcPr>
          <w:tcW w:w="5387" w:type="dxa"/>
        </w:tcPr>
        <w:p w:rsidR="00E3057B" w:rsidRDefault="00E3057B" w:rsidP="00172A1A">
          <w:pPr>
            <w:jc w:val="center"/>
            <w:rPr>
              <w:sz w:val="18"/>
            </w:rPr>
          </w:pPr>
          <w:r>
            <w:rPr>
              <w:i/>
              <w:sz w:val="18"/>
            </w:rPr>
            <w:t>Dental Benefits Legislation Amendment Act 2014</w:t>
          </w:r>
        </w:p>
      </w:tc>
      <w:tc>
        <w:tcPr>
          <w:tcW w:w="1270" w:type="dxa"/>
        </w:tcPr>
        <w:p w:rsidR="00E3057B" w:rsidRDefault="00E3057B" w:rsidP="00172A1A">
          <w:pPr>
            <w:jc w:val="right"/>
            <w:rPr>
              <w:sz w:val="18"/>
            </w:rPr>
          </w:pPr>
          <w:r>
            <w:rPr>
              <w:i/>
              <w:sz w:val="18"/>
            </w:rPr>
            <w:t>No.      , 2014</w:t>
          </w:r>
        </w:p>
      </w:tc>
    </w:tr>
  </w:tbl>
  <w:p w:rsidR="00E3057B" w:rsidRDefault="00E3057B"/>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57B" w:rsidRDefault="00E3057B" w:rsidP="00985927">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E3057B" w:rsidTr="00172A1A">
      <w:tc>
        <w:tcPr>
          <w:tcW w:w="1247" w:type="dxa"/>
        </w:tcPr>
        <w:p w:rsidR="00E3057B" w:rsidRDefault="00E3057B" w:rsidP="0098762D">
          <w:pPr>
            <w:rPr>
              <w:i/>
              <w:sz w:val="18"/>
            </w:rPr>
          </w:pPr>
          <w:r>
            <w:rPr>
              <w:i/>
              <w:sz w:val="18"/>
            </w:rPr>
            <w:t>No.</w:t>
          </w:r>
          <w:r w:rsidR="0098762D">
            <w:rPr>
              <w:i/>
              <w:sz w:val="18"/>
            </w:rPr>
            <w:t xml:space="preserve"> 115</w:t>
          </w:r>
          <w:r>
            <w:rPr>
              <w:i/>
              <w:sz w:val="18"/>
            </w:rPr>
            <w:t>, 2014</w:t>
          </w:r>
        </w:p>
      </w:tc>
      <w:tc>
        <w:tcPr>
          <w:tcW w:w="5387" w:type="dxa"/>
        </w:tcPr>
        <w:p w:rsidR="00E3057B" w:rsidRDefault="00E3057B" w:rsidP="00172A1A">
          <w:pPr>
            <w:jc w:val="center"/>
            <w:rPr>
              <w:i/>
              <w:sz w:val="18"/>
            </w:rPr>
          </w:pPr>
          <w:r>
            <w:rPr>
              <w:i/>
              <w:sz w:val="18"/>
            </w:rPr>
            <w:t>Dental Benefits Legislation Amendment Act 2014</w:t>
          </w:r>
        </w:p>
      </w:tc>
      <w:tc>
        <w:tcPr>
          <w:tcW w:w="669" w:type="dxa"/>
        </w:tcPr>
        <w:p w:rsidR="00E3057B" w:rsidRDefault="00E3057B" w:rsidP="00172A1A">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364AE">
            <w:rPr>
              <w:i/>
              <w:noProof/>
              <w:sz w:val="18"/>
            </w:rPr>
            <w:t>i</w:t>
          </w:r>
          <w:r w:rsidRPr="00ED79B6">
            <w:rPr>
              <w:i/>
              <w:sz w:val="18"/>
            </w:rPr>
            <w:fldChar w:fldCharType="end"/>
          </w:r>
        </w:p>
      </w:tc>
    </w:tr>
  </w:tbl>
  <w:p w:rsidR="00E3057B" w:rsidRPr="00ED79B6" w:rsidRDefault="00E3057B" w:rsidP="00055B5C">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57B" w:rsidRPr="00A961C4" w:rsidRDefault="00E3057B" w:rsidP="00985927">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E3057B" w:rsidTr="00985927">
      <w:tc>
        <w:tcPr>
          <w:tcW w:w="646" w:type="dxa"/>
        </w:tcPr>
        <w:p w:rsidR="00E3057B" w:rsidRDefault="00E3057B" w:rsidP="00172A1A">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E364AE">
            <w:rPr>
              <w:i/>
              <w:noProof/>
              <w:sz w:val="18"/>
            </w:rPr>
            <w:t>32</w:t>
          </w:r>
          <w:r w:rsidRPr="007A1328">
            <w:rPr>
              <w:i/>
              <w:sz w:val="18"/>
            </w:rPr>
            <w:fldChar w:fldCharType="end"/>
          </w:r>
        </w:p>
      </w:tc>
      <w:tc>
        <w:tcPr>
          <w:tcW w:w="5387" w:type="dxa"/>
        </w:tcPr>
        <w:p w:rsidR="00E3057B" w:rsidRDefault="00E3057B" w:rsidP="00172A1A">
          <w:pPr>
            <w:jc w:val="center"/>
            <w:rPr>
              <w:sz w:val="18"/>
            </w:rPr>
          </w:pPr>
          <w:r>
            <w:rPr>
              <w:i/>
              <w:sz w:val="18"/>
            </w:rPr>
            <w:t>Dental Benefits Legislation Amendment Act 2014</w:t>
          </w:r>
        </w:p>
      </w:tc>
      <w:tc>
        <w:tcPr>
          <w:tcW w:w="1270" w:type="dxa"/>
        </w:tcPr>
        <w:p w:rsidR="00E3057B" w:rsidRDefault="0098762D" w:rsidP="00172A1A">
          <w:pPr>
            <w:jc w:val="right"/>
            <w:rPr>
              <w:sz w:val="18"/>
            </w:rPr>
          </w:pPr>
          <w:r>
            <w:rPr>
              <w:i/>
              <w:sz w:val="18"/>
            </w:rPr>
            <w:t>No. 115</w:t>
          </w:r>
          <w:r w:rsidR="00E3057B">
            <w:rPr>
              <w:i/>
              <w:sz w:val="18"/>
            </w:rPr>
            <w:t>, 2014</w:t>
          </w:r>
        </w:p>
      </w:tc>
    </w:tr>
  </w:tbl>
  <w:p w:rsidR="00E3057B" w:rsidRPr="00A961C4" w:rsidRDefault="00E3057B" w:rsidP="00055B5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57B" w:rsidRPr="00A961C4" w:rsidRDefault="00E3057B" w:rsidP="00985927">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E3057B" w:rsidTr="00985927">
      <w:tc>
        <w:tcPr>
          <w:tcW w:w="1247" w:type="dxa"/>
        </w:tcPr>
        <w:p w:rsidR="00E3057B" w:rsidRDefault="0098762D" w:rsidP="00172A1A">
          <w:pPr>
            <w:rPr>
              <w:sz w:val="18"/>
            </w:rPr>
          </w:pPr>
          <w:r>
            <w:rPr>
              <w:i/>
              <w:sz w:val="18"/>
            </w:rPr>
            <w:t>No. 115</w:t>
          </w:r>
          <w:r w:rsidR="00E3057B">
            <w:rPr>
              <w:i/>
              <w:sz w:val="18"/>
            </w:rPr>
            <w:t>, 2014</w:t>
          </w:r>
        </w:p>
      </w:tc>
      <w:tc>
        <w:tcPr>
          <w:tcW w:w="5387" w:type="dxa"/>
        </w:tcPr>
        <w:p w:rsidR="00E3057B" w:rsidRDefault="00E3057B" w:rsidP="00172A1A">
          <w:pPr>
            <w:jc w:val="center"/>
            <w:rPr>
              <w:sz w:val="18"/>
            </w:rPr>
          </w:pPr>
          <w:r>
            <w:rPr>
              <w:i/>
              <w:sz w:val="18"/>
            </w:rPr>
            <w:t>Dental Benefits Legislation Amendment Act 2014</w:t>
          </w:r>
        </w:p>
      </w:tc>
      <w:tc>
        <w:tcPr>
          <w:tcW w:w="669" w:type="dxa"/>
        </w:tcPr>
        <w:p w:rsidR="00E3057B" w:rsidRDefault="00E3057B" w:rsidP="00172A1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E364AE">
            <w:rPr>
              <w:i/>
              <w:noProof/>
              <w:sz w:val="18"/>
            </w:rPr>
            <w:t>33</w:t>
          </w:r>
          <w:r w:rsidRPr="007A1328">
            <w:rPr>
              <w:i/>
              <w:sz w:val="18"/>
            </w:rPr>
            <w:fldChar w:fldCharType="end"/>
          </w:r>
        </w:p>
      </w:tc>
    </w:tr>
  </w:tbl>
  <w:p w:rsidR="00E3057B" w:rsidRPr="00055B5C" w:rsidRDefault="00E3057B" w:rsidP="00055B5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57B" w:rsidRPr="00A961C4" w:rsidRDefault="00E3057B" w:rsidP="00985927">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E3057B" w:rsidTr="00985927">
      <w:tc>
        <w:tcPr>
          <w:tcW w:w="1247" w:type="dxa"/>
        </w:tcPr>
        <w:p w:rsidR="00E3057B" w:rsidRDefault="0098762D" w:rsidP="00172A1A">
          <w:pPr>
            <w:rPr>
              <w:sz w:val="18"/>
            </w:rPr>
          </w:pPr>
          <w:r>
            <w:rPr>
              <w:i/>
              <w:sz w:val="18"/>
            </w:rPr>
            <w:t>No. 115</w:t>
          </w:r>
          <w:r w:rsidR="00E3057B">
            <w:rPr>
              <w:i/>
              <w:sz w:val="18"/>
            </w:rPr>
            <w:t>, 2014</w:t>
          </w:r>
        </w:p>
      </w:tc>
      <w:tc>
        <w:tcPr>
          <w:tcW w:w="5387" w:type="dxa"/>
        </w:tcPr>
        <w:p w:rsidR="00E3057B" w:rsidRDefault="00E3057B" w:rsidP="00172A1A">
          <w:pPr>
            <w:jc w:val="center"/>
            <w:rPr>
              <w:sz w:val="18"/>
            </w:rPr>
          </w:pPr>
          <w:r>
            <w:rPr>
              <w:i/>
              <w:sz w:val="18"/>
            </w:rPr>
            <w:t>Dental Benefits Legislation Amendment Act 2014</w:t>
          </w:r>
        </w:p>
      </w:tc>
      <w:tc>
        <w:tcPr>
          <w:tcW w:w="669" w:type="dxa"/>
        </w:tcPr>
        <w:p w:rsidR="00E3057B" w:rsidRDefault="00E3057B" w:rsidP="00172A1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E364AE">
            <w:rPr>
              <w:i/>
              <w:noProof/>
              <w:sz w:val="18"/>
            </w:rPr>
            <w:t>1</w:t>
          </w:r>
          <w:r w:rsidRPr="007A1328">
            <w:rPr>
              <w:i/>
              <w:sz w:val="18"/>
            </w:rPr>
            <w:fldChar w:fldCharType="end"/>
          </w:r>
        </w:p>
      </w:tc>
    </w:tr>
  </w:tbl>
  <w:p w:rsidR="00E3057B" w:rsidRPr="00A961C4" w:rsidRDefault="00E3057B" w:rsidP="00055B5C">
    <w:pPr>
      <w:jc w:val="right"/>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057B" w:rsidRDefault="00E3057B" w:rsidP="0048364F">
      <w:pPr>
        <w:spacing w:line="240" w:lineRule="auto"/>
      </w:pPr>
      <w:r>
        <w:separator/>
      </w:r>
    </w:p>
  </w:footnote>
  <w:footnote w:type="continuationSeparator" w:id="0">
    <w:p w:rsidR="00E3057B" w:rsidRDefault="00E3057B"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57B" w:rsidRPr="005F1388" w:rsidRDefault="00E3057B" w:rsidP="00D477C3">
    <w:pPr>
      <w:pStyle w:val="Header"/>
      <w:tabs>
        <w:tab w:val="clear" w:pos="4150"/>
        <w:tab w:val="clear" w:pos="8307"/>
      </w:tabs>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57B" w:rsidRPr="005F1388" w:rsidRDefault="00E3057B" w:rsidP="00D477C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57B" w:rsidRPr="005F1388" w:rsidRDefault="00E3057B"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57B" w:rsidRPr="00ED79B6" w:rsidRDefault="00E3057B" w:rsidP="00D477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57B" w:rsidRPr="00ED79B6" w:rsidRDefault="00E3057B" w:rsidP="00D477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57B" w:rsidRPr="00ED79B6" w:rsidRDefault="00E3057B"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57B" w:rsidRPr="00A961C4" w:rsidRDefault="00E3057B" w:rsidP="0048364F">
    <w:pPr>
      <w:rPr>
        <w:b/>
        <w:sz w:val="20"/>
      </w:rPr>
    </w:pPr>
    <w:r>
      <w:rPr>
        <w:b/>
        <w:sz w:val="20"/>
      </w:rPr>
      <w:fldChar w:fldCharType="begin"/>
    </w:r>
    <w:r>
      <w:rPr>
        <w:b/>
        <w:sz w:val="20"/>
      </w:rPr>
      <w:instrText xml:space="preserve"> STYLEREF CharAmSchNo </w:instrText>
    </w:r>
    <w:r w:rsidR="00E364AE">
      <w:rPr>
        <w:b/>
        <w:sz w:val="20"/>
      </w:rPr>
      <w:fldChar w:fldCharType="separate"/>
    </w:r>
    <w:r w:rsidR="00E364AE">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E364AE">
      <w:rPr>
        <w:sz w:val="20"/>
      </w:rPr>
      <w:fldChar w:fldCharType="separate"/>
    </w:r>
    <w:r w:rsidR="00E364AE">
      <w:rPr>
        <w:noProof/>
        <w:sz w:val="20"/>
      </w:rPr>
      <w:t>Amendments</w:t>
    </w:r>
    <w:r>
      <w:rPr>
        <w:sz w:val="20"/>
      </w:rPr>
      <w:fldChar w:fldCharType="end"/>
    </w:r>
  </w:p>
  <w:p w:rsidR="00E3057B" w:rsidRPr="00A961C4" w:rsidRDefault="00E3057B" w:rsidP="0048364F">
    <w:pPr>
      <w:rPr>
        <w:b/>
        <w:sz w:val="20"/>
      </w:rPr>
    </w:pPr>
    <w:r>
      <w:rPr>
        <w:b/>
        <w:sz w:val="20"/>
      </w:rPr>
      <w:fldChar w:fldCharType="begin"/>
    </w:r>
    <w:r>
      <w:rPr>
        <w:b/>
        <w:sz w:val="20"/>
      </w:rPr>
      <w:instrText xml:space="preserve"> STYLEREF CharAmPartNo </w:instrText>
    </w:r>
    <w:r w:rsidR="00E364AE">
      <w:rPr>
        <w:b/>
        <w:sz w:val="20"/>
      </w:rPr>
      <w:fldChar w:fldCharType="separate"/>
    </w:r>
    <w:r w:rsidR="00E364AE">
      <w:rPr>
        <w:b/>
        <w:noProof/>
        <w:sz w:val="20"/>
      </w:rPr>
      <w:t>Part 6</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E364AE">
      <w:rPr>
        <w:sz w:val="20"/>
      </w:rPr>
      <w:fldChar w:fldCharType="separate"/>
    </w:r>
    <w:r w:rsidR="00E364AE">
      <w:rPr>
        <w:noProof/>
        <w:sz w:val="20"/>
      </w:rPr>
      <w:t>Provision of information</w:t>
    </w:r>
    <w:r>
      <w:rPr>
        <w:sz w:val="20"/>
      </w:rPr>
      <w:fldChar w:fldCharType="end"/>
    </w:r>
  </w:p>
  <w:p w:rsidR="00E3057B" w:rsidRPr="00A961C4" w:rsidRDefault="00E3057B"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57B" w:rsidRPr="00A961C4" w:rsidRDefault="00E3057B" w:rsidP="0048364F">
    <w:pPr>
      <w:jc w:val="right"/>
      <w:rPr>
        <w:sz w:val="20"/>
      </w:rPr>
    </w:pPr>
    <w:r w:rsidRPr="00A961C4">
      <w:rPr>
        <w:sz w:val="20"/>
      </w:rPr>
      <w:fldChar w:fldCharType="begin"/>
    </w:r>
    <w:r w:rsidRPr="00A961C4">
      <w:rPr>
        <w:sz w:val="20"/>
      </w:rPr>
      <w:instrText xml:space="preserve"> STYLEREF CharAmSchText </w:instrText>
    </w:r>
    <w:r w:rsidR="00E364AE">
      <w:rPr>
        <w:sz w:val="20"/>
      </w:rPr>
      <w:fldChar w:fldCharType="separate"/>
    </w:r>
    <w:r w:rsidR="00E364AE">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E364AE">
      <w:rPr>
        <w:b/>
        <w:sz w:val="20"/>
      </w:rPr>
      <w:fldChar w:fldCharType="separate"/>
    </w:r>
    <w:r w:rsidR="00E364AE">
      <w:rPr>
        <w:b/>
        <w:noProof/>
        <w:sz w:val="20"/>
      </w:rPr>
      <w:t>Schedule 1</w:t>
    </w:r>
    <w:r>
      <w:rPr>
        <w:b/>
        <w:sz w:val="20"/>
      </w:rPr>
      <w:fldChar w:fldCharType="end"/>
    </w:r>
  </w:p>
  <w:p w:rsidR="00E3057B" w:rsidRPr="00A961C4" w:rsidRDefault="00E3057B" w:rsidP="0048364F">
    <w:pPr>
      <w:jc w:val="right"/>
      <w:rPr>
        <w:b/>
        <w:sz w:val="20"/>
      </w:rPr>
    </w:pPr>
    <w:r w:rsidRPr="00A961C4">
      <w:rPr>
        <w:sz w:val="20"/>
      </w:rPr>
      <w:fldChar w:fldCharType="begin"/>
    </w:r>
    <w:r w:rsidRPr="00A961C4">
      <w:rPr>
        <w:sz w:val="20"/>
      </w:rPr>
      <w:instrText xml:space="preserve"> STYLEREF CharAmPartText </w:instrText>
    </w:r>
    <w:r w:rsidR="00E364AE">
      <w:rPr>
        <w:sz w:val="20"/>
      </w:rPr>
      <w:fldChar w:fldCharType="separate"/>
    </w:r>
    <w:r w:rsidR="00E364AE">
      <w:rPr>
        <w:noProof/>
        <w:sz w:val="20"/>
      </w:rPr>
      <w:t>Technical amendment</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E364AE">
      <w:rPr>
        <w:b/>
        <w:sz w:val="20"/>
      </w:rPr>
      <w:fldChar w:fldCharType="separate"/>
    </w:r>
    <w:r w:rsidR="00E364AE">
      <w:rPr>
        <w:b/>
        <w:noProof/>
        <w:sz w:val="20"/>
      </w:rPr>
      <w:t>Part 7</w:t>
    </w:r>
    <w:r w:rsidRPr="00A961C4">
      <w:rPr>
        <w:b/>
        <w:sz w:val="20"/>
      </w:rPr>
      <w:fldChar w:fldCharType="end"/>
    </w:r>
  </w:p>
  <w:p w:rsidR="00E3057B" w:rsidRPr="00A961C4" w:rsidRDefault="00E3057B"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57B" w:rsidRPr="00A961C4" w:rsidRDefault="00E3057B"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18EB202"/>
    <w:lvl w:ilvl="0">
      <w:start w:val="1"/>
      <w:numFmt w:val="decimal"/>
      <w:lvlText w:val="%1."/>
      <w:lvlJc w:val="left"/>
      <w:pPr>
        <w:tabs>
          <w:tab w:val="num" w:pos="1492"/>
        </w:tabs>
        <w:ind w:left="1492" w:hanging="360"/>
      </w:pPr>
    </w:lvl>
  </w:abstractNum>
  <w:abstractNum w:abstractNumId="1">
    <w:nsid w:val="FFFFFF7D"/>
    <w:multiLevelType w:val="singleLevel"/>
    <w:tmpl w:val="660EA3C0"/>
    <w:lvl w:ilvl="0">
      <w:start w:val="1"/>
      <w:numFmt w:val="decimal"/>
      <w:lvlText w:val="%1."/>
      <w:lvlJc w:val="left"/>
      <w:pPr>
        <w:tabs>
          <w:tab w:val="num" w:pos="1209"/>
        </w:tabs>
        <w:ind w:left="1209" w:hanging="360"/>
      </w:pPr>
    </w:lvl>
  </w:abstractNum>
  <w:abstractNum w:abstractNumId="2">
    <w:nsid w:val="FFFFFF7E"/>
    <w:multiLevelType w:val="singleLevel"/>
    <w:tmpl w:val="8910D0E0"/>
    <w:lvl w:ilvl="0">
      <w:start w:val="1"/>
      <w:numFmt w:val="decimal"/>
      <w:lvlText w:val="%1."/>
      <w:lvlJc w:val="left"/>
      <w:pPr>
        <w:tabs>
          <w:tab w:val="num" w:pos="926"/>
        </w:tabs>
        <w:ind w:left="926" w:hanging="360"/>
      </w:pPr>
    </w:lvl>
  </w:abstractNum>
  <w:abstractNum w:abstractNumId="3">
    <w:nsid w:val="FFFFFF7F"/>
    <w:multiLevelType w:val="singleLevel"/>
    <w:tmpl w:val="6596AE0C"/>
    <w:lvl w:ilvl="0">
      <w:start w:val="1"/>
      <w:numFmt w:val="decimal"/>
      <w:lvlText w:val="%1."/>
      <w:lvlJc w:val="left"/>
      <w:pPr>
        <w:tabs>
          <w:tab w:val="num" w:pos="643"/>
        </w:tabs>
        <w:ind w:left="643" w:hanging="360"/>
      </w:pPr>
    </w:lvl>
  </w:abstractNum>
  <w:abstractNum w:abstractNumId="4">
    <w:nsid w:val="FFFFFF80"/>
    <w:multiLevelType w:val="singleLevel"/>
    <w:tmpl w:val="107A5D1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EFE31C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F602CF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CC2CBC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09AD850"/>
    <w:lvl w:ilvl="0">
      <w:start w:val="1"/>
      <w:numFmt w:val="decimal"/>
      <w:lvlText w:val="%1."/>
      <w:lvlJc w:val="left"/>
      <w:pPr>
        <w:tabs>
          <w:tab w:val="num" w:pos="360"/>
        </w:tabs>
        <w:ind w:left="360" w:hanging="360"/>
      </w:pPr>
    </w:lvl>
  </w:abstractNum>
  <w:abstractNum w:abstractNumId="9">
    <w:nsid w:val="FFFFFF89"/>
    <w:multiLevelType w:val="singleLevel"/>
    <w:tmpl w:val="FF3642B6"/>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16E"/>
    <w:rsid w:val="0000140D"/>
    <w:rsid w:val="000113BC"/>
    <w:rsid w:val="000136AF"/>
    <w:rsid w:val="00016301"/>
    <w:rsid w:val="00027E57"/>
    <w:rsid w:val="0004172C"/>
    <w:rsid w:val="000417C9"/>
    <w:rsid w:val="00046329"/>
    <w:rsid w:val="00055B5C"/>
    <w:rsid w:val="00055DBE"/>
    <w:rsid w:val="000575A6"/>
    <w:rsid w:val="00060FF9"/>
    <w:rsid w:val="000614BF"/>
    <w:rsid w:val="000702D9"/>
    <w:rsid w:val="00094F32"/>
    <w:rsid w:val="000B1FD2"/>
    <w:rsid w:val="000B7229"/>
    <w:rsid w:val="000C188E"/>
    <w:rsid w:val="000D05EF"/>
    <w:rsid w:val="000F21C1"/>
    <w:rsid w:val="00101D90"/>
    <w:rsid w:val="00102314"/>
    <w:rsid w:val="00102E03"/>
    <w:rsid w:val="00103820"/>
    <w:rsid w:val="0010745C"/>
    <w:rsid w:val="001076A0"/>
    <w:rsid w:val="001132F6"/>
    <w:rsid w:val="00113BD1"/>
    <w:rsid w:val="00117CE4"/>
    <w:rsid w:val="00120E70"/>
    <w:rsid w:val="00122206"/>
    <w:rsid w:val="00122504"/>
    <w:rsid w:val="0012531E"/>
    <w:rsid w:val="00144858"/>
    <w:rsid w:val="00151AAA"/>
    <w:rsid w:val="0015646E"/>
    <w:rsid w:val="001631BB"/>
    <w:rsid w:val="001643C9"/>
    <w:rsid w:val="00165568"/>
    <w:rsid w:val="001657EF"/>
    <w:rsid w:val="00166C2F"/>
    <w:rsid w:val="001716C9"/>
    <w:rsid w:val="00172A1A"/>
    <w:rsid w:val="00173363"/>
    <w:rsid w:val="00173B94"/>
    <w:rsid w:val="001854B4"/>
    <w:rsid w:val="001939E1"/>
    <w:rsid w:val="00195382"/>
    <w:rsid w:val="001A3658"/>
    <w:rsid w:val="001A759A"/>
    <w:rsid w:val="001B12BF"/>
    <w:rsid w:val="001B21F3"/>
    <w:rsid w:val="001B2A4A"/>
    <w:rsid w:val="001B7A5D"/>
    <w:rsid w:val="001C2418"/>
    <w:rsid w:val="001C69C4"/>
    <w:rsid w:val="001E3590"/>
    <w:rsid w:val="001E64BD"/>
    <w:rsid w:val="001E6C38"/>
    <w:rsid w:val="001E7407"/>
    <w:rsid w:val="001F20BD"/>
    <w:rsid w:val="001F21A9"/>
    <w:rsid w:val="001F6268"/>
    <w:rsid w:val="00201D27"/>
    <w:rsid w:val="0020348F"/>
    <w:rsid w:val="00210E0A"/>
    <w:rsid w:val="002135E4"/>
    <w:rsid w:val="002223E6"/>
    <w:rsid w:val="00225DCB"/>
    <w:rsid w:val="002267B7"/>
    <w:rsid w:val="00230B21"/>
    <w:rsid w:val="002356BE"/>
    <w:rsid w:val="002402CD"/>
    <w:rsid w:val="00240749"/>
    <w:rsid w:val="00243C0B"/>
    <w:rsid w:val="002525D0"/>
    <w:rsid w:val="00257246"/>
    <w:rsid w:val="002609E3"/>
    <w:rsid w:val="00260B00"/>
    <w:rsid w:val="00262F64"/>
    <w:rsid w:val="00263820"/>
    <w:rsid w:val="0026748C"/>
    <w:rsid w:val="00283502"/>
    <w:rsid w:val="0028475D"/>
    <w:rsid w:val="002907B2"/>
    <w:rsid w:val="00293705"/>
    <w:rsid w:val="00293B89"/>
    <w:rsid w:val="00297BE3"/>
    <w:rsid w:val="00297ECB"/>
    <w:rsid w:val="002B0374"/>
    <w:rsid w:val="002B1C2C"/>
    <w:rsid w:val="002B26A5"/>
    <w:rsid w:val="002B5A30"/>
    <w:rsid w:val="002C14A7"/>
    <w:rsid w:val="002C39D2"/>
    <w:rsid w:val="002D043A"/>
    <w:rsid w:val="002D3186"/>
    <w:rsid w:val="002D395A"/>
    <w:rsid w:val="002D54D2"/>
    <w:rsid w:val="002D67FB"/>
    <w:rsid w:val="002E1BD1"/>
    <w:rsid w:val="002F191B"/>
    <w:rsid w:val="002F60D4"/>
    <w:rsid w:val="00301834"/>
    <w:rsid w:val="003053AC"/>
    <w:rsid w:val="003071B8"/>
    <w:rsid w:val="00324BE6"/>
    <w:rsid w:val="00336ADF"/>
    <w:rsid w:val="003415D3"/>
    <w:rsid w:val="00350417"/>
    <w:rsid w:val="00352B0F"/>
    <w:rsid w:val="0035646C"/>
    <w:rsid w:val="003565F9"/>
    <w:rsid w:val="003670C9"/>
    <w:rsid w:val="003733F5"/>
    <w:rsid w:val="00375C6C"/>
    <w:rsid w:val="0039086A"/>
    <w:rsid w:val="003A70F9"/>
    <w:rsid w:val="003C5F2B"/>
    <w:rsid w:val="003C69AF"/>
    <w:rsid w:val="003D0891"/>
    <w:rsid w:val="003D0BFE"/>
    <w:rsid w:val="003D52FB"/>
    <w:rsid w:val="003D5700"/>
    <w:rsid w:val="003D6EF4"/>
    <w:rsid w:val="003F7F1E"/>
    <w:rsid w:val="00405579"/>
    <w:rsid w:val="00410B8E"/>
    <w:rsid w:val="004116CD"/>
    <w:rsid w:val="0041268E"/>
    <w:rsid w:val="00412B5D"/>
    <w:rsid w:val="00421FC1"/>
    <w:rsid w:val="004229C7"/>
    <w:rsid w:val="004247A4"/>
    <w:rsid w:val="00424CA9"/>
    <w:rsid w:val="00430202"/>
    <w:rsid w:val="00436785"/>
    <w:rsid w:val="00436BD5"/>
    <w:rsid w:val="00437E4B"/>
    <w:rsid w:val="00440726"/>
    <w:rsid w:val="0044291A"/>
    <w:rsid w:val="00444414"/>
    <w:rsid w:val="00447F57"/>
    <w:rsid w:val="00451993"/>
    <w:rsid w:val="00451F3A"/>
    <w:rsid w:val="004535D8"/>
    <w:rsid w:val="00453C6B"/>
    <w:rsid w:val="00455086"/>
    <w:rsid w:val="00475181"/>
    <w:rsid w:val="0048196B"/>
    <w:rsid w:val="0048364F"/>
    <w:rsid w:val="00490389"/>
    <w:rsid w:val="00495657"/>
    <w:rsid w:val="00496F97"/>
    <w:rsid w:val="004A7A3D"/>
    <w:rsid w:val="004B4665"/>
    <w:rsid w:val="004C063E"/>
    <w:rsid w:val="004C1323"/>
    <w:rsid w:val="004C7C8C"/>
    <w:rsid w:val="004D26E0"/>
    <w:rsid w:val="004D2958"/>
    <w:rsid w:val="004E2A4A"/>
    <w:rsid w:val="004E66B4"/>
    <w:rsid w:val="004F01C7"/>
    <w:rsid w:val="004F0D23"/>
    <w:rsid w:val="004F1FAC"/>
    <w:rsid w:val="004F40AB"/>
    <w:rsid w:val="004F6D79"/>
    <w:rsid w:val="005125BA"/>
    <w:rsid w:val="005134CA"/>
    <w:rsid w:val="00514D3A"/>
    <w:rsid w:val="00515E13"/>
    <w:rsid w:val="00516B8D"/>
    <w:rsid w:val="005318BF"/>
    <w:rsid w:val="00537FBC"/>
    <w:rsid w:val="00541513"/>
    <w:rsid w:val="00543469"/>
    <w:rsid w:val="005519C9"/>
    <w:rsid w:val="00551B54"/>
    <w:rsid w:val="0055679E"/>
    <w:rsid w:val="00582857"/>
    <w:rsid w:val="00584811"/>
    <w:rsid w:val="00587101"/>
    <w:rsid w:val="00593AA6"/>
    <w:rsid w:val="00594161"/>
    <w:rsid w:val="00594749"/>
    <w:rsid w:val="005954C6"/>
    <w:rsid w:val="005A0292"/>
    <w:rsid w:val="005A0D92"/>
    <w:rsid w:val="005A33B1"/>
    <w:rsid w:val="005A52E5"/>
    <w:rsid w:val="005A71DD"/>
    <w:rsid w:val="005B2648"/>
    <w:rsid w:val="005B4067"/>
    <w:rsid w:val="005C3F3B"/>
    <w:rsid w:val="005C3F41"/>
    <w:rsid w:val="005D2C09"/>
    <w:rsid w:val="005D3C4B"/>
    <w:rsid w:val="005D6369"/>
    <w:rsid w:val="00600219"/>
    <w:rsid w:val="00603695"/>
    <w:rsid w:val="006053E7"/>
    <w:rsid w:val="00607B2D"/>
    <w:rsid w:val="0061603F"/>
    <w:rsid w:val="00624DDC"/>
    <w:rsid w:val="006262CE"/>
    <w:rsid w:val="00627000"/>
    <w:rsid w:val="00633A75"/>
    <w:rsid w:val="00633C9A"/>
    <w:rsid w:val="0064150F"/>
    <w:rsid w:val="00641DE5"/>
    <w:rsid w:val="00653F68"/>
    <w:rsid w:val="00654373"/>
    <w:rsid w:val="00656F0C"/>
    <w:rsid w:val="00662834"/>
    <w:rsid w:val="00663D4E"/>
    <w:rsid w:val="006705C4"/>
    <w:rsid w:val="00674E15"/>
    <w:rsid w:val="00677CC2"/>
    <w:rsid w:val="00681F92"/>
    <w:rsid w:val="00683719"/>
    <w:rsid w:val="006842C2"/>
    <w:rsid w:val="00685F42"/>
    <w:rsid w:val="0069207B"/>
    <w:rsid w:val="0069282B"/>
    <w:rsid w:val="00697262"/>
    <w:rsid w:val="006A41BB"/>
    <w:rsid w:val="006A4A4E"/>
    <w:rsid w:val="006A5814"/>
    <w:rsid w:val="006A5E58"/>
    <w:rsid w:val="006C2874"/>
    <w:rsid w:val="006C54CD"/>
    <w:rsid w:val="006C7F8C"/>
    <w:rsid w:val="006D116E"/>
    <w:rsid w:val="006D380D"/>
    <w:rsid w:val="006E0135"/>
    <w:rsid w:val="006E303A"/>
    <w:rsid w:val="006F7E19"/>
    <w:rsid w:val="00700AC8"/>
    <w:rsid w:val="00700B2C"/>
    <w:rsid w:val="00704B60"/>
    <w:rsid w:val="00712D8D"/>
    <w:rsid w:val="00713084"/>
    <w:rsid w:val="00714B26"/>
    <w:rsid w:val="00731E00"/>
    <w:rsid w:val="00734789"/>
    <w:rsid w:val="00734ED5"/>
    <w:rsid w:val="007440B7"/>
    <w:rsid w:val="007453B0"/>
    <w:rsid w:val="007546CF"/>
    <w:rsid w:val="007634AD"/>
    <w:rsid w:val="00767594"/>
    <w:rsid w:val="007715C9"/>
    <w:rsid w:val="00774303"/>
    <w:rsid w:val="00774EDD"/>
    <w:rsid w:val="007757EC"/>
    <w:rsid w:val="007770D2"/>
    <w:rsid w:val="007856EE"/>
    <w:rsid w:val="007921D5"/>
    <w:rsid w:val="007938BC"/>
    <w:rsid w:val="007A7D07"/>
    <w:rsid w:val="007B1A4E"/>
    <w:rsid w:val="007B5B0F"/>
    <w:rsid w:val="007E45AF"/>
    <w:rsid w:val="007E6DA2"/>
    <w:rsid w:val="007E7D4A"/>
    <w:rsid w:val="007F1A27"/>
    <w:rsid w:val="007F2B72"/>
    <w:rsid w:val="008006CC"/>
    <w:rsid w:val="00803E2F"/>
    <w:rsid w:val="00807F18"/>
    <w:rsid w:val="00816509"/>
    <w:rsid w:val="00817927"/>
    <w:rsid w:val="00824B5C"/>
    <w:rsid w:val="008434E8"/>
    <w:rsid w:val="00856A31"/>
    <w:rsid w:val="00857D6B"/>
    <w:rsid w:val="00863A4E"/>
    <w:rsid w:val="008754D0"/>
    <w:rsid w:val="00877D48"/>
    <w:rsid w:val="00883781"/>
    <w:rsid w:val="00883D70"/>
    <w:rsid w:val="00885570"/>
    <w:rsid w:val="00893958"/>
    <w:rsid w:val="00893CCC"/>
    <w:rsid w:val="008A2E77"/>
    <w:rsid w:val="008A5850"/>
    <w:rsid w:val="008A7133"/>
    <w:rsid w:val="008B228F"/>
    <w:rsid w:val="008B2387"/>
    <w:rsid w:val="008C46D0"/>
    <w:rsid w:val="008C6F6F"/>
    <w:rsid w:val="008D0EE0"/>
    <w:rsid w:val="008D7B12"/>
    <w:rsid w:val="008E130A"/>
    <w:rsid w:val="008F13B1"/>
    <w:rsid w:val="008F35FC"/>
    <w:rsid w:val="008F4F1C"/>
    <w:rsid w:val="008F77C4"/>
    <w:rsid w:val="008F7BE9"/>
    <w:rsid w:val="0090281B"/>
    <w:rsid w:val="009103F3"/>
    <w:rsid w:val="00910E72"/>
    <w:rsid w:val="009276E5"/>
    <w:rsid w:val="00932377"/>
    <w:rsid w:val="00935FB5"/>
    <w:rsid w:val="009414E0"/>
    <w:rsid w:val="009525EC"/>
    <w:rsid w:val="00956DD5"/>
    <w:rsid w:val="00963175"/>
    <w:rsid w:val="00967042"/>
    <w:rsid w:val="00976FD1"/>
    <w:rsid w:val="0098255A"/>
    <w:rsid w:val="009837B2"/>
    <w:rsid w:val="009845BE"/>
    <w:rsid w:val="00985927"/>
    <w:rsid w:val="0098762D"/>
    <w:rsid w:val="009969C9"/>
    <w:rsid w:val="009A7588"/>
    <w:rsid w:val="009B68E4"/>
    <w:rsid w:val="009E7DAB"/>
    <w:rsid w:val="009F2796"/>
    <w:rsid w:val="009F58EA"/>
    <w:rsid w:val="00A01485"/>
    <w:rsid w:val="00A07573"/>
    <w:rsid w:val="00A10775"/>
    <w:rsid w:val="00A10B13"/>
    <w:rsid w:val="00A1718B"/>
    <w:rsid w:val="00A2172E"/>
    <w:rsid w:val="00A231E2"/>
    <w:rsid w:val="00A275CC"/>
    <w:rsid w:val="00A301D5"/>
    <w:rsid w:val="00A3375B"/>
    <w:rsid w:val="00A36C48"/>
    <w:rsid w:val="00A41E0B"/>
    <w:rsid w:val="00A57E3D"/>
    <w:rsid w:val="00A64912"/>
    <w:rsid w:val="00A70A74"/>
    <w:rsid w:val="00A75C3A"/>
    <w:rsid w:val="00AA3795"/>
    <w:rsid w:val="00AA41BF"/>
    <w:rsid w:val="00AB0C2E"/>
    <w:rsid w:val="00AC1E75"/>
    <w:rsid w:val="00AD1336"/>
    <w:rsid w:val="00AD3133"/>
    <w:rsid w:val="00AD5641"/>
    <w:rsid w:val="00AD7407"/>
    <w:rsid w:val="00AE1088"/>
    <w:rsid w:val="00AE140C"/>
    <w:rsid w:val="00AF1BA4"/>
    <w:rsid w:val="00B00FF3"/>
    <w:rsid w:val="00B032D8"/>
    <w:rsid w:val="00B03502"/>
    <w:rsid w:val="00B134A9"/>
    <w:rsid w:val="00B1647A"/>
    <w:rsid w:val="00B20368"/>
    <w:rsid w:val="00B23764"/>
    <w:rsid w:val="00B33B3C"/>
    <w:rsid w:val="00B3496F"/>
    <w:rsid w:val="00B379DF"/>
    <w:rsid w:val="00B404B1"/>
    <w:rsid w:val="00B47CD7"/>
    <w:rsid w:val="00B6382D"/>
    <w:rsid w:val="00B67629"/>
    <w:rsid w:val="00B9157E"/>
    <w:rsid w:val="00BA1411"/>
    <w:rsid w:val="00BA280B"/>
    <w:rsid w:val="00BA5026"/>
    <w:rsid w:val="00BB31BE"/>
    <w:rsid w:val="00BB40BF"/>
    <w:rsid w:val="00BB5DEE"/>
    <w:rsid w:val="00BC093D"/>
    <w:rsid w:val="00BC7A2F"/>
    <w:rsid w:val="00BD13B6"/>
    <w:rsid w:val="00BD1BDB"/>
    <w:rsid w:val="00BD56A0"/>
    <w:rsid w:val="00BD78B3"/>
    <w:rsid w:val="00BE18F5"/>
    <w:rsid w:val="00BE296D"/>
    <w:rsid w:val="00BE719A"/>
    <w:rsid w:val="00BE720A"/>
    <w:rsid w:val="00BF0461"/>
    <w:rsid w:val="00BF4944"/>
    <w:rsid w:val="00BF554E"/>
    <w:rsid w:val="00C03D28"/>
    <w:rsid w:val="00C04409"/>
    <w:rsid w:val="00C067E5"/>
    <w:rsid w:val="00C164CA"/>
    <w:rsid w:val="00C176CF"/>
    <w:rsid w:val="00C2462E"/>
    <w:rsid w:val="00C252B0"/>
    <w:rsid w:val="00C274CA"/>
    <w:rsid w:val="00C42BF8"/>
    <w:rsid w:val="00C4353C"/>
    <w:rsid w:val="00C44BE7"/>
    <w:rsid w:val="00C460AE"/>
    <w:rsid w:val="00C50043"/>
    <w:rsid w:val="00C54E84"/>
    <w:rsid w:val="00C65B2B"/>
    <w:rsid w:val="00C703B3"/>
    <w:rsid w:val="00C7573B"/>
    <w:rsid w:val="00C76CF3"/>
    <w:rsid w:val="00C81751"/>
    <w:rsid w:val="00C85D48"/>
    <w:rsid w:val="00C93ACF"/>
    <w:rsid w:val="00C94B3F"/>
    <w:rsid w:val="00CA4786"/>
    <w:rsid w:val="00CA6B9C"/>
    <w:rsid w:val="00CB2854"/>
    <w:rsid w:val="00CC70F6"/>
    <w:rsid w:val="00CE1E31"/>
    <w:rsid w:val="00CE292B"/>
    <w:rsid w:val="00CF0BB2"/>
    <w:rsid w:val="00CF2D71"/>
    <w:rsid w:val="00CF798F"/>
    <w:rsid w:val="00D00EAA"/>
    <w:rsid w:val="00D10561"/>
    <w:rsid w:val="00D13441"/>
    <w:rsid w:val="00D23E6A"/>
    <w:rsid w:val="00D243A3"/>
    <w:rsid w:val="00D31C10"/>
    <w:rsid w:val="00D41C78"/>
    <w:rsid w:val="00D477C3"/>
    <w:rsid w:val="00D47FC3"/>
    <w:rsid w:val="00D509C4"/>
    <w:rsid w:val="00D52EFE"/>
    <w:rsid w:val="00D53A24"/>
    <w:rsid w:val="00D63EF6"/>
    <w:rsid w:val="00D70DFB"/>
    <w:rsid w:val="00D73029"/>
    <w:rsid w:val="00D766DF"/>
    <w:rsid w:val="00D77734"/>
    <w:rsid w:val="00D8062A"/>
    <w:rsid w:val="00D8539B"/>
    <w:rsid w:val="00D873E1"/>
    <w:rsid w:val="00D916C8"/>
    <w:rsid w:val="00D939EF"/>
    <w:rsid w:val="00DB2AFE"/>
    <w:rsid w:val="00DB38A9"/>
    <w:rsid w:val="00DB7641"/>
    <w:rsid w:val="00DC377F"/>
    <w:rsid w:val="00DC7286"/>
    <w:rsid w:val="00DC797B"/>
    <w:rsid w:val="00DD18CA"/>
    <w:rsid w:val="00DD2536"/>
    <w:rsid w:val="00DD3FD8"/>
    <w:rsid w:val="00DD467F"/>
    <w:rsid w:val="00DD46E7"/>
    <w:rsid w:val="00DD72CE"/>
    <w:rsid w:val="00DE191D"/>
    <w:rsid w:val="00DF1907"/>
    <w:rsid w:val="00DF7AE9"/>
    <w:rsid w:val="00E01BB2"/>
    <w:rsid w:val="00E05704"/>
    <w:rsid w:val="00E070C0"/>
    <w:rsid w:val="00E11DDA"/>
    <w:rsid w:val="00E16EC0"/>
    <w:rsid w:val="00E20859"/>
    <w:rsid w:val="00E249E5"/>
    <w:rsid w:val="00E24D66"/>
    <w:rsid w:val="00E2622E"/>
    <w:rsid w:val="00E27965"/>
    <w:rsid w:val="00E3057B"/>
    <w:rsid w:val="00E31392"/>
    <w:rsid w:val="00E3433A"/>
    <w:rsid w:val="00E364AE"/>
    <w:rsid w:val="00E41F40"/>
    <w:rsid w:val="00E43259"/>
    <w:rsid w:val="00E458A1"/>
    <w:rsid w:val="00E53C81"/>
    <w:rsid w:val="00E54292"/>
    <w:rsid w:val="00E67DE7"/>
    <w:rsid w:val="00E74DC7"/>
    <w:rsid w:val="00E83E2A"/>
    <w:rsid w:val="00E8441E"/>
    <w:rsid w:val="00E87699"/>
    <w:rsid w:val="00E87C6C"/>
    <w:rsid w:val="00E954A1"/>
    <w:rsid w:val="00EB2E8F"/>
    <w:rsid w:val="00EB3A1E"/>
    <w:rsid w:val="00ED3DD9"/>
    <w:rsid w:val="00ED492F"/>
    <w:rsid w:val="00ED53FA"/>
    <w:rsid w:val="00ED7EA1"/>
    <w:rsid w:val="00EE5CD1"/>
    <w:rsid w:val="00EF1738"/>
    <w:rsid w:val="00EF2B5E"/>
    <w:rsid w:val="00EF2E3A"/>
    <w:rsid w:val="00F047E2"/>
    <w:rsid w:val="00F078DC"/>
    <w:rsid w:val="00F13E86"/>
    <w:rsid w:val="00F17B00"/>
    <w:rsid w:val="00F2536C"/>
    <w:rsid w:val="00F30DE1"/>
    <w:rsid w:val="00F33C83"/>
    <w:rsid w:val="00F43634"/>
    <w:rsid w:val="00F5035B"/>
    <w:rsid w:val="00F50BF0"/>
    <w:rsid w:val="00F54E97"/>
    <w:rsid w:val="00F677A9"/>
    <w:rsid w:val="00F8071B"/>
    <w:rsid w:val="00F840E6"/>
    <w:rsid w:val="00F84CF5"/>
    <w:rsid w:val="00F9083C"/>
    <w:rsid w:val="00F91C55"/>
    <w:rsid w:val="00FA01E0"/>
    <w:rsid w:val="00FA420B"/>
    <w:rsid w:val="00FB4701"/>
    <w:rsid w:val="00FB4A43"/>
    <w:rsid w:val="00FC0990"/>
    <w:rsid w:val="00FC51EA"/>
    <w:rsid w:val="00FC6E98"/>
    <w:rsid w:val="00FD1E13"/>
    <w:rsid w:val="00FD66BA"/>
    <w:rsid w:val="00FD74A6"/>
    <w:rsid w:val="00FE41C9"/>
    <w:rsid w:val="00FE5D9B"/>
    <w:rsid w:val="00FE7F93"/>
    <w:rsid w:val="00FF50D4"/>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85927"/>
    <w:pPr>
      <w:spacing w:line="260" w:lineRule="atLeast"/>
    </w:pPr>
    <w:rPr>
      <w:sz w:val="22"/>
    </w:rPr>
  </w:style>
  <w:style w:type="paragraph" w:styleId="Heading1">
    <w:name w:val="heading 1"/>
    <w:basedOn w:val="Normal"/>
    <w:next w:val="Normal"/>
    <w:link w:val="Heading1Char"/>
    <w:uiPriority w:val="9"/>
    <w:qFormat/>
    <w:rsid w:val="001657E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657E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657E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657E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657E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657E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657E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657EF"/>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657EF"/>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985927"/>
  </w:style>
  <w:style w:type="paragraph" w:customStyle="1" w:styleId="OPCParaBase">
    <w:name w:val="OPCParaBase"/>
    <w:link w:val="OPCParaBaseChar"/>
    <w:qFormat/>
    <w:rsid w:val="00985927"/>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985927"/>
    <w:pPr>
      <w:spacing w:line="240" w:lineRule="auto"/>
    </w:pPr>
    <w:rPr>
      <w:b/>
      <w:sz w:val="40"/>
    </w:rPr>
  </w:style>
  <w:style w:type="paragraph" w:customStyle="1" w:styleId="ActHead1">
    <w:name w:val="ActHead 1"/>
    <w:aliases w:val="c"/>
    <w:basedOn w:val="OPCParaBase"/>
    <w:next w:val="Normal"/>
    <w:qFormat/>
    <w:rsid w:val="0098592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8592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8592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8592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98592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8592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8592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8592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85927"/>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985927"/>
  </w:style>
  <w:style w:type="paragraph" w:customStyle="1" w:styleId="Blocks">
    <w:name w:val="Blocks"/>
    <w:aliases w:val="bb"/>
    <w:basedOn w:val="OPCParaBase"/>
    <w:qFormat/>
    <w:rsid w:val="00985927"/>
    <w:pPr>
      <w:spacing w:line="240" w:lineRule="auto"/>
    </w:pPr>
    <w:rPr>
      <w:sz w:val="24"/>
    </w:rPr>
  </w:style>
  <w:style w:type="paragraph" w:customStyle="1" w:styleId="BoxText">
    <w:name w:val="BoxText"/>
    <w:aliases w:val="bt"/>
    <w:basedOn w:val="OPCParaBase"/>
    <w:qFormat/>
    <w:rsid w:val="0098592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85927"/>
    <w:rPr>
      <w:b/>
    </w:rPr>
  </w:style>
  <w:style w:type="paragraph" w:customStyle="1" w:styleId="BoxHeadItalic">
    <w:name w:val="BoxHeadItalic"/>
    <w:aliases w:val="bhi"/>
    <w:basedOn w:val="BoxText"/>
    <w:next w:val="BoxStep"/>
    <w:qFormat/>
    <w:rsid w:val="00985927"/>
    <w:rPr>
      <w:i/>
    </w:rPr>
  </w:style>
  <w:style w:type="paragraph" w:customStyle="1" w:styleId="BoxList">
    <w:name w:val="BoxList"/>
    <w:aliases w:val="bl"/>
    <w:basedOn w:val="BoxText"/>
    <w:qFormat/>
    <w:rsid w:val="00985927"/>
    <w:pPr>
      <w:ind w:left="1559" w:hanging="425"/>
    </w:pPr>
  </w:style>
  <w:style w:type="paragraph" w:customStyle="1" w:styleId="BoxNote">
    <w:name w:val="BoxNote"/>
    <w:aliases w:val="bn"/>
    <w:basedOn w:val="BoxText"/>
    <w:qFormat/>
    <w:rsid w:val="00985927"/>
    <w:pPr>
      <w:tabs>
        <w:tab w:val="left" w:pos="1985"/>
      </w:tabs>
      <w:spacing w:before="122" w:line="198" w:lineRule="exact"/>
      <w:ind w:left="2948" w:hanging="1814"/>
    </w:pPr>
    <w:rPr>
      <w:sz w:val="18"/>
    </w:rPr>
  </w:style>
  <w:style w:type="paragraph" w:customStyle="1" w:styleId="BoxPara">
    <w:name w:val="BoxPara"/>
    <w:aliases w:val="bp"/>
    <w:basedOn w:val="BoxText"/>
    <w:qFormat/>
    <w:rsid w:val="00985927"/>
    <w:pPr>
      <w:tabs>
        <w:tab w:val="right" w:pos="2268"/>
      </w:tabs>
      <w:ind w:left="2552" w:hanging="1418"/>
    </w:pPr>
  </w:style>
  <w:style w:type="paragraph" w:customStyle="1" w:styleId="BoxStep">
    <w:name w:val="BoxStep"/>
    <w:aliases w:val="bs"/>
    <w:basedOn w:val="BoxText"/>
    <w:qFormat/>
    <w:rsid w:val="00985927"/>
    <w:pPr>
      <w:ind w:left="1985" w:hanging="851"/>
    </w:pPr>
  </w:style>
  <w:style w:type="character" w:customStyle="1" w:styleId="CharAmPartNo">
    <w:name w:val="CharAmPartNo"/>
    <w:basedOn w:val="OPCCharBase"/>
    <w:qFormat/>
    <w:rsid w:val="00985927"/>
  </w:style>
  <w:style w:type="character" w:customStyle="1" w:styleId="CharAmPartText">
    <w:name w:val="CharAmPartText"/>
    <w:basedOn w:val="OPCCharBase"/>
    <w:qFormat/>
    <w:rsid w:val="00985927"/>
  </w:style>
  <w:style w:type="character" w:customStyle="1" w:styleId="CharAmSchNo">
    <w:name w:val="CharAmSchNo"/>
    <w:basedOn w:val="OPCCharBase"/>
    <w:qFormat/>
    <w:rsid w:val="00985927"/>
  </w:style>
  <w:style w:type="character" w:customStyle="1" w:styleId="CharAmSchText">
    <w:name w:val="CharAmSchText"/>
    <w:basedOn w:val="OPCCharBase"/>
    <w:qFormat/>
    <w:rsid w:val="00985927"/>
  </w:style>
  <w:style w:type="character" w:customStyle="1" w:styleId="CharBoldItalic">
    <w:name w:val="CharBoldItalic"/>
    <w:basedOn w:val="OPCCharBase"/>
    <w:uiPriority w:val="1"/>
    <w:qFormat/>
    <w:rsid w:val="00985927"/>
    <w:rPr>
      <w:b/>
      <w:i/>
    </w:rPr>
  </w:style>
  <w:style w:type="character" w:customStyle="1" w:styleId="CharChapNo">
    <w:name w:val="CharChapNo"/>
    <w:basedOn w:val="OPCCharBase"/>
    <w:uiPriority w:val="1"/>
    <w:qFormat/>
    <w:rsid w:val="00985927"/>
  </w:style>
  <w:style w:type="character" w:customStyle="1" w:styleId="CharChapText">
    <w:name w:val="CharChapText"/>
    <w:basedOn w:val="OPCCharBase"/>
    <w:uiPriority w:val="1"/>
    <w:qFormat/>
    <w:rsid w:val="00985927"/>
  </w:style>
  <w:style w:type="character" w:customStyle="1" w:styleId="CharDivNo">
    <w:name w:val="CharDivNo"/>
    <w:basedOn w:val="OPCCharBase"/>
    <w:uiPriority w:val="1"/>
    <w:qFormat/>
    <w:rsid w:val="00985927"/>
  </w:style>
  <w:style w:type="character" w:customStyle="1" w:styleId="CharDivText">
    <w:name w:val="CharDivText"/>
    <w:basedOn w:val="OPCCharBase"/>
    <w:uiPriority w:val="1"/>
    <w:qFormat/>
    <w:rsid w:val="00985927"/>
  </w:style>
  <w:style w:type="character" w:customStyle="1" w:styleId="CharItalic">
    <w:name w:val="CharItalic"/>
    <w:basedOn w:val="OPCCharBase"/>
    <w:uiPriority w:val="1"/>
    <w:qFormat/>
    <w:rsid w:val="00985927"/>
    <w:rPr>
      <w:i/>
    </w:rPr>
  </w:style>
  <w:style w:type="character" w:customStyle="1" w:styleId="CharPartNo">
    <w:name w:val="CharPartNo"/>
    <w:basedOn w:val="OPCCharBase"/>
    <w:uiPriority w:val="1"/>
    <w:qFormat/>
    <w:rsid w:val="00985927"/>
  </w:style>
  <w:style w:type="character" w:customStyle="1" w:styleId="CharPartText">
    <w:name w:val="CharPartText"/>
    <w:basedOn w:val="OPCCharBase"/>
    <w:uiPriority w:val="1"/>
    <w:qFormat/>
    <w:rsid w:val="00985927"/>
  </w:style>
  <w:style w:type="character" w:customStyle="1" w:styleId="CharSectno">
    <w:name w:val="CharSectno"/>
    <w:basedOn w:val="OPCCharBase"/>
    <w:qFormat/>
    <w:rsid w:val="00985927"/>
  </w:style>
  <w:style w:type="character" w:customStyle="1" w:styleId="CharSubdNo">
    <w:name w:val="CharSubdNo"/>
    <w:basedOn w:val="OPCCharBase"/>
    <w:uiPriority w:val="1"/>
    <w:qFormat/>
    <w:rsid w:val="00985927"/>
  </w:style>
  <w:style w:type="character" w:customStyle="1" w:styleId="CharSubdText">
    <w:name w:val="CharSubdText"/>
    <w:basedOn w:val="OPCCharBase"/>
    <w:uiPriority w:val="1"/>
    <w:qFormat/>
    <w:rsid w:val="00985927"/>
  </w:style>
  <w:style w:type="paragraph" w:customStyle="1" w:styleId="CTA--">
    <w:name w:val="CTA --"/>
    <w:basedOn w:val="OPCParaBase"/>
    <w:next w:val="Normal"/>
    <w:rsid w:val="00985927"/>
    <w:pPr>
      <w:spacing w:before="60" w:line="240" w:lineRule="atLeast"/>
      <w:ind w:left="142" w:hanging="142"/>
    </w:pPr>
    <w:rPr>
      <w:sz w:val="20"/>
    </w:rPr>
  </w:style>
  <w:style w:type="paragraph" w:customStyle="1" w:styleId="CTA-">
    <w:name w:val="CTA -"/>
    <w:basedOn w:val="OPCParaBase"/>
    <w:rsid w:val="00985927"/>
    <w:pPr>
      <w:spacing w:before="60" w:line="240" w:lineRule="atLeast"/>
      <w:ind w:left="85" w:hanging="85"/>
    </w:pPr>
    <w:rPr>
      <w:sz w:val="20"/>
    </w:rPr>
  </w:style>
  <w:style w:type="paragraph" w:customStyle="1" w:styleId="CTA---">
    <w:name w:val="CTA ---"/>
    <w:basedOn w:val="OPCParaBase"/>
    <w:next w:val="Normal"/>
    <w:rsid w:val="00985927"/>
    <w:pPr>
      <w:spacing w:before="60" w:line="240" w:lineRule="atLeast"/>
      <w:ind w:left="198" w:hanging="198"/>
    </w:pPr>
    <w:rPr>
      <w:sz w:val="20"/>
    </w:rPr>
  </w:style>
  <w:style w:type="paragraph" w:customStyle="1" w:styleId="CTA----">
    <w:name w:val="CTA ----"/>
    <w:basedOn w:val="OPCParaBase"/>
    <w:next w:val="Normal"/>
    <w:rsid w:val="00985927"/>
    <w:pPr>
      <w:spacing w:before="60" w:line="240" w:lineRule="atLeast"/>
      <w:ind w:left="255" w:hanging="255"/>
    </w:pPr>
    <w:rPr>
      <w:sz w:val="20"/>
    </w:rPr>
  </w:style>
  <w:style w:type="paragraph" w:customStyle="1" w:styleId="CTA1a">
    <w:name w:val="CTA 1(a)"/>
    <w:basedOn w:val="OPCParaBase"/>
    <w:rsid w:val="00985927"/>
    <w:pPr>
      <w:tabs>
        <w:tab w:val="right" w:pos="414"/>
      </w:tabs>
      <w:spacing w:before="40" w:line="240" w:lineRule="atLeast"/>
      <w:ind w:left="675" w:hanging="675"/>
    </w:pPr>
    <w:rPr>
      <w:sz w:val="20"/>
    </w:rPr>
  </w:style>
  <w:style w:type="paragraph" w:customStyle="1" w:styleId="CTA1ai">
    <w:name w:val="CTA 1(a)(i)"/>
    <w:basedOn w:val="OPCParaBase"/>
    <w:rsid w:val="00985927"/>
    <w:pPr>
      <w:tabs>
        <w:tab w:val="right" w:pos="1004"/>
      </w:tabs>
      <w:spacing w:before="40" w:line="240" w:lineRule="atLeast"/>
      <w:ind w:left="1253" w:hanging="1253"/>
    </w:pPr>
    <w:rPr>
      <w:sz w:val="20"/>
    </w:rPr>
  </w:style>
  <w:style w:type="paragraph" w:customStyle="1" w:styleId="CTA2a">
    <w:name w:val="CTA 2(a)"/>
    <w:basedOn w:val="OPCParaBase"/>
    <w:rsid w:val="00985927"/>
    <w:pPr>
      <w:tabs>
        <w:tab w:val="right" w:pos="482"/>
      </w:tabs>
      <w:spacing w:before="40" w:line="240" w:lineRule="atLeast"/>
      <w:ind w:left="748" w:hanging="748"/>
    </w:pPr>
    <w:rPr>
      <w:sz w:val="20"/>
    </w:rPr>
  </w:style>
  <w:style w:type="paragraph" w:customStyle="1" w:styleId="CTA2ai">
    <w:name w:val="CTA 2(a)(i)"/>
    <w:basedOn w:val="OPCParaBase"/>
    <w:rsid w:val="00985927"/>
    <w:pPr>
      <w:tabs>
        <w:tab w:val="right" w:pos="1089"/>
      </w:tabs>
      <w:spacing w:before="40" w:line="240" w:lineRule="atLeast"/>
      <w:ind w:left="1327" w:hanging="1327"/>
    </w:pPr>
    <w:rPr>
      <w:sz w:val="20"/>
    </w:rPr>
  </w:style>
  <w:style w:type="paragraph" w:customStyle="1" w:styleId="CTA3a">
    <w:name w:val="CTA 3(a)"/>
    <w:basedOn w:val="OPCParaBase"/>
    <w:rsid w:val="00985927"/>
    <w:pPr>
      <w:tabs>
        <w:tab w:val="right" w:pos="556"/>
      </w:tabs>
      <w:spacing w:before="40" w:line="240" w:lineRule="atLeast"/>
      <w:ind w:left="805" w:hanging="805"/>
    </w:pPr>
    <w:rPr>
      <w:sz w:val="20"/>
    </w:rPr>
  </w:style>
  <w:style w:type="paragraph" w:customStyle="1" w:styleId="CTA3ai">
    <w:name w:val="CTA 3(a)(i)"/>
    <w:basedOn w:val="OPCParaBase"/>
    <w:rsid w:val="00985927"/>
    <w:pPr>
      <w:tabs>
        <w:tab w:val="right" w:pos="1140"/>
      </w:tabs>
      <w:spacing w:before="40" w:line="240" w:lineRule="atLeast"/>
      <w:ind w:left="1361" w:hanging="1361"/>
    </w:pPr>
    <w:rPr>
      <w:sz w:val="20"/>
    </w:rPr>
  </w:style>
  <w:style w:type="paragraph" w:customStyle="1" w:styleId="CTA4a">
    <w:name w:val="CTA 4(a)"/>
    <w:basedOn w:val="OPCParaBase"/>
    <w:rsid w:val="00985927"/>
    <w:pPr>
      <w:tabs>
        <w:tab w:val="right" w:pos="624"/>
      </w:tabs>
      <w:spacing w:before="40" w:line="240" w:lineRule="atLeast"/>
      <w:ind w:left="873" w:hanging="873"/>
    </w:pPr>
    <w:rPr>
      <w:sz w:val="20"/>
    </w:rPr>
  </w:style>
  <w:style w:type="paragraph" w:customStyle="1" w:styleId="CTA4ai">
    <w:name w:val="CTA 4(a)(i)"/>
    <w:basedOn w:val="OPCParaBase"/>
    <w:rsid w:val="00985927"/>
    <w:pPr>
      <w:tabs>
        <w:tab w:val="right" w:pos="1213"/>
      </w:tabs>
      <w:spacing w:before="40" w:line="240" w:lineRule="atLeast"/>
      <w:ind w:left="1452" w:hanging="1452"/>
    </w:pPr>
    <w:rPr>
      <w:sz w:val="20"/>
    </w:rPr>
  </w:style>
  <w:style w:type="paragraph" w:customStyle="1" w:styleId="CTACAPS">
    <w:name w:val="CTA CAPS"/>
    <w:basedOn w:val="OPCParaBase"/>
    <w:rsid w:val="00985927"/>
    <w:pPr>
      <w:spacing w:before="60" w:line="240" w:lineRule="atLeast"/>
    </w:pPr>
    <w:rPr>
      <w:sz w:val="20"/>
    </w:rPr>
  </w:style>
  <w:style w:type="paragraph" w:customStyle="1" w:styleId="CTAright">
    <w:name w:val="CTA right"/>
    <w:basedOn w:val="OPCParaBase"/>
    <w:rsid w:val="00985927"/>
    <w:pPr>
      <w:spacing w:before="60" w:line="240" w:lineRule="auto"/>
      <w:jc w:val="right"/>
    </w:pPr>
    <w:rPr>
      <w:sz w:val="20"/>
    </w:rPr>
  </w:style>
  <w:style w:type="paragraph" w:customStyle="1" w:styleId="subsection">
    <w:name w:val="subsection"/>
    <w:aliases w:val="ss"/>
    <w:basedOn w:val="OPCParaBase"/>
    <w:link w:val="subsectionChar"/>
    <w:rsid w:val="00985927"/>
    <w:pPr>
      <w:tabs>
        <w:tab w:val="right" w:pos="1021"/>
      </w:tabs>
      <w:spacing w:before="180" w:line="240" w:lineRule="auto"/>
      <w:ind w:left="1134" w:hanging="1134"/>
    </w:pPr>
  </w:style>
  <w:style w:type="paragraph" w:customStyle="1" w:styleId="Definition">
    <w:name w:val="Definition"/>
    <w:aliases w:val="dd"/>
    <w:basedOn w:val="OPCParaBase"/>
    <w:rsid w:val="00985927"/>
    <w:pPr>
      <w:spacing w:before="180" w:line="240" w:lineRule="auto"/>
      <w:ind w:left="1134"/>
    </w:pPr>
  </w:style>
  <w:style w:type="paragraph" w:customStyle="1" w:styleId="ETAsubitem">
    <w:name w:val="ETA(subitem)"/>
    <w:basedOn w:val="OPCParaBase"/>
    <w:rsid w:val="00985927"/>
    <w:pPr>
      <w:tabs>
        <w:tab w:val="right" w:pos="340"/>
      </w:tabs>
      <w:spacing w:before="60" w:line="240" w:lineRule="auto"/>
      <w:ind w:left="454" w:hanging="454"/>
    </w:pPr>
    <w:rPr>
      <w:sz w:val="20"/>
    </w:rPr>
  </w:style>
  <w:style w:type="paragraph" w:customStyle="1" w:styleId="ETApara">
    <w:name w:val="ETA(para)"/>
    <w:basedOn w:val="OPCParaBase"/>
    <w:rsid w:val="00985927"/>
    <w:pPr>
      <w:tabs>
        <w:tab w:val="right" w:pos="754"/>
      </w:tabs>
      <w:spacing w:before="60" w:line="240" w:lineRule="auto"/>
      <w:ind w:left="828" w:hanging="828"/>
    </w:pPr>
    <w:rPr>
      <w:sz w:val="20"/>
    </w:rPr>
  </w:style>
  <w:style w:type="paragraph" w:customStyle="1" w:styleId="ETAsubpara">
    <w:name w:val="ETA(subpara)"/>
    <w:basedOn w:val="OPCParaBase"/>
    <w:rsid w:val="00985927"/>
    <w:pPr>
      <w:tabs>
        <w:tab w:val="right" w:pos="1083"/>
      </w:tabs>
      <w:spacing w:before="60" w:line="240" w:lineRule="auto"/>
      <w:ind w:left="1191" w:hanging="1191"/>
    </w:pPr>
    <w:rPr>
      <w:sz w:val="20"/>
    </w:rPr>
  </w:style>
  <w:style w:type="paragraph" w:customStyle="1" w:styleId="ETAsub-subpara">
    <w:name w:val="ETA(sub-subpara)"/>
    <w:basedOn w:val="OPCParaBase"/>
    <w:rsid w:val="00985927"/>
    <w:pPr>
      <w:tabs>
        <w:tab w:val="right" w:pos="1412"/>
      </w:tabs>
      <w:spacing w:before="60" w:line="240" w:lineRule="auto"/>
      <w:ind w:left="1525" w:hanging="1525"/>
    </w:pPr>
    <w:rPr>
      <w:sz w:val="20"/>
    </w:rPr>
  </w:style>
  <w:style w:type="paragraph" w:customStyle="1" w:styleId="Formula">
    <w:name w:val="Formula"/>
    <w:basedOn w:val="OPCParaBase"/>
    <w:rsid w:val="00985927"/>
    <w:pPr>
      <w:spacing w:line="240" w:lineRule="auto"/>
      <w:ind w:left="1134"/>
    </w:pPr>
    <w:rPr>
      <w:sz w:val="20"/>
    </w:rPr>
  </w:style>
  <w:style w:type="paragraph" w:styleId="Header">
    <w:name w:val="header"/>
    <w:basedOn w:val="OPCParaBase"/>
    <w:link w:val="HeaderChar"/>
    <w:unhideWhenUsed/>
    <w:rsid w:val="00985927"/>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985927"/>
    <w:rPr>
      <w:rFonts w:eastAsia="Times New Roman" w:cs="Times New Roman"/>
      <w:sz w:val="16"/>
      <w:lang w:eastAsia="en-AU"/>
    </w:rPr>
  </w:style>
  <w:style w:type="paragraph" w:customStyle="1" w:styleId="House">
    <w:name w:val="House"/>
    <w:basedOn w:val="OPCParaBase"/>
    <w:rsid w:val="00985927"/>
    <w:pPr>
      <w:spacing w:line="240" w:lineRule="auto"/>
    </w:pPr>
    <w:rPr>
      <w:sz w:val="28"/>
    </w:rPr>
  </w:style>
  <w:style w:type="paragraph" w:customStyle="1" w:styleId="Item">
    <w:name w:val="Item"/>
    <w:aliases w:val="i"/>
    <w:basedOn w:val="OPCParaBase"/>
    <w:next w:val="ItemHead"/>
    <w:rsid w:val="00985927"/>
    <w:pPr>
      <w:keepLines/>
      <w:spacing w:before="80" w:line="240" w:lineRule="auto"/>
      <w:ind w:left="709"/>
    </w:pPr>
  </w:style>
  <w:style w:type="paragraph" w:customStyle="1" w:styleId="ItemHead">
    <w:name w:val="ItemHead"/>
    <w:aliases w:val="ih"/>
    <w:basedOn w:val="OPCParaBase"/>
    <w:next w:val="Item"/>
    <w:rsid w:val="00985927"/>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985927"/>
    <w:pPr>
      <w:spacing w:line="240" w:lineRule="auto"/>
    </w:pPr>
    <w:rPr>
      <w:b/>
      <w:sz w:val="32"/>
    </w:rPr>
  </w:style>
  <w:style w:type="paragraph" w:customStyle="1" w:styleId="notedraft">
    <w:name w:val="note(draft)"/>
    <w:aliases w:val="nd"/>
    <w:basedOn w:val="OPCParaBase"/>
    <w:rsid w:val="00985927"/>
    <w:pPr>
      <w:spacing w:before="240" w:line="240" w:lineRule="auto"/>
      <w:ind w:left="284" w:hanging="284"/>
    </w:pPr>
    <w:rPr>
      <w:i/>
      <w:sz w:val="24"/>
    </w:rPr>
  </w:style>
  <w:style w:type="paragraph" w:customStyle="1" w:styleId="notemargin">
    <w:name w:val="note(margin)"/>
    <w:aliases w:val="nm"/>
    <w:basedOn w:val="OPCParaBase"/>
    <w:rsid w:val="00985927"/>
    <w:pPr>
      <w:tabs>
        <w:tab w:val="left" w:pos="709"/>
      </w:tabs>
      <w:spacing w:before="122" w:line="198" w:lineRule="exact"/>
      <w:ind w:left="709" w:hanging="709"/>
    </w:pPr>
    <w:rPr>
      <w:sz w:val="18"/>
    </w:rPr>
  </w:style>
  <w:style w:type="paragraph" w:customStyle="1" w:styleId="noteToPara">
    <w:name w:val="noteToPara"/>
    <w:aliases w:val="ntp"/>
    <w:basedOn w:val="OPCParaBase"/>
    <w:rsid w:val="00985927"/>
    <w:pPr>
      <w:spacing w:before="122" w:line="198" w:lineRule="exact"/>
      <w:ind w:left="2353" w:hanging="709"/>
    </w:pPr>
    <w:rPr>
      <w:sz w:val="18"/>
    </w:rPr>
  </w:style>
  <w:style w:type="paragraph" w:customStyle="1" w:styleId="noteParlAmend">
    <w:name w:val="note(ParlAmend)"/>
    <w:aliases w:val="npp"/>
    <w:basedOn w:val="OPCParaBase"/>
    <w:next w:val="ParlAmend"/>
    <w:rsid w:val="00985927"/>
    <w:pPr>
      <w:spacing w:line="240" w:lineRule="auto"/>
      <w:jc w:val="right"/>
    </w:pPr>
    <w:rPr>
      <w:rFonts w:ascii="Arial" w:hAnsi="Arial"/>
      <w:b/>
      <w:i/>
    </w:rPr>
  </w:style>
  <w:style w:type="paragraph" w:customStyle="1" w:styleId="Page1">
    <w:name w:val="Page1"/>
    <w:basedOn w:val="OPCParaBase"/>
    <w:rsid w:val="00985927"/>
    <w:pPr>
      <w:spacing w:before="400" w:line="240" w:lineRule="auto"/>
    </w:pPr>
    <w:rPr>
      <w:b/>
      <w:sz w:val="32"/>
    </w:rPr>
  </w:style>
  <w:style w:type="paragraph" w:customStyle="1" w:styleId="PageBreak">
    <w:name w:val="PageBreak"/>
    <w:aliases w:val="pb"/>
    <w:basedOn w:val="OPCParaBase"/>
    <w:rsid w:val="00985927"/>
    <w:pPr>
      <w:spacing w:line="240" w:lineRule="auto"/>
    </w:pPr>
    <w:rPr>
      <w:sz w:val="20"/>
    </w:rPr>
  </w:style>
  <w:style w:type="paragraph" w:customStyle="1" w:styleId="paragraphsub">
    <w:name w:val="paragraph(sub)"/>
    <w:aliases w:val="aa"/>
    <w:basedOn w:val="OPCParaBase"/>
    <w:rsid w:val="00985927"/>
    <w:pPr>
      <w:tabs>
        <w:tab w:val="right" w:pos="1985"/>
      </w:tabs>
      <w:spacing w:before="40" w:line="240" w:lineRule="auto"/>
      <w:ind w:left="2098" w:hanging="2098"/>
    </w:pPr>
  </w:style>
  <w:style w:type="paragraph" w:customStyle="1" w:styleId="paragraphsub-sub">
    <w:name w:val="paragraph(sub-sub)"/>
    <w:aliases w:val="aaa"/>
    <w:basedOn w:val="OPCParaBase"/>
    <w:rsid w:val="00985927"/>
    <w:pPr>
      <w:tabs>
        <w:tab w:val="right" w:pos="2722"/>
      </w:tabs>
      <w:spacing w:before="40" w:line="240" w:lineRule="auto"/>
      <w:ind w:left="2835" w:hanging="2835"/>
    </w:pPr>
  </w:style>
  <w:style w:type="paragraph" w:customStyle="1" w:styleId="paragraph">
    <w:name w:val="paragraph"/>
    <w:aliases w:val="a"/>
    <w:basedOn w:val="OPCParaBase"/>
    <w:link w:val="paragraphChar"/>
    <w:rsid w:val="00985927"/>
    <w:pPr>
      <w:tabs>
        <w:tab w:val="right" w:pos="1531"/>
      </w:tabs>
      <w:spacing w:before="40" w:line="240" w:lineRule="auto"/>
      <w:ind w:left="1644" w:hanging="1644"/>
    </w:pPr>
  </w:style>
  <w:style w:type="paragraph" w:customStyle="1" w:styleId="ParlAmend">
    <w:name w:val="ParlAmend"/>
    <w:aliases w:val="pp"/>
    <w:basedOn w:val="OPCParaBase"/>
    <w:rsid w:val="00985927"/>
    <w:pPr>
      <w:spacing w:before="240" w:line="240" w:lineRule="atLeast"/>
      <w:ind w:hanging="567"/>
    </w:pPr>
    <w:rPr>
      <w:sz w:val="24"/>
    </w:rPr>
  </w:style>
  <w:style w:type="paragraph" w:customStyle="1" w:styleId="Penalty">
    <w:name w:val="Penalty"/>
    <w:basedOn w:val="OPCParaBase"/>
    <w:rsid w:val="00985927"/>
    <w:pPr>
      <w:tabs>
        <w:tab w:val="left" w:pos="2977"/>
      </w:tabs>
      <w:spacing w:before="180" w:line="240" w:lineRule="auto"/>
      <w:ind w:left="1985" w:hanging="851"/>
    </w:pPr>
  </w:style>
  <w:style w:type="paragraph" w:customStyle="1" w:styleId="Portfolio">
    <w:name w:val="Portfolio"/>
    <w:basedOn w:val="OPCParaBase"/>
    <w:rsid w:val="00985927"/>
    <w:pPr>
      <w:spacing w:line="240" w:lineRule="auto"/>
    </w:pPr>
    <w:rPr>
      <w:i/>
      <w:sz w:val="20"/>
    </w:rPr>
  </w:style>
  <w:style w:type="paragraph" w:customStyle="1" w:styleId="Preamble">
    <w:name w:val="Preamble"/>
    <w:basedOn w:val="OPCParaBase"/>
    <w:next w:val="Normal"/>
    <w:rsid w:val="0098592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85927"/>
    <w:pPr>
      <w:spacing w:line="240" w:lineRule="auto"/>
    </w:pPr>
    <w:rPr>
      <w:i/>
      <w:sz w:val="20"/>
    </w:rPr>
  </w:style>
  <w:style w:type="paragraph" w:customStyle="1" w:styleId="Session">
    <w:name w:val="Session"/>
    <w:basedOn w:val="OPCParaBase"/>
    <w:rsid w:val="00985927"/>
    <w:pPr>
      <w:spacing w:line="240" w:lineRule="auto"/>
    </w:pPr>
    <w:rPr>
      <w:sz w:val="28"/>
    </w:rPr>
  </w:style>
  <w:style w:type="paragraph" w:customStyle="1" w:styleId="Sponsor">
    <w:name w:val="Sponsor"/>
    <w:basedOn w:val="OPCParaBase"/>
    <w:rsid w:val="00985927"/>
    <w:pPr>
      <w:spacing w:line="240" w:lineRule="auto"/>
    </w:pPr>
    <w:rPr>
      <w:i/>
    </w:rPr>
  </w:style>
  <w:style w:type="paragraph" w:customStyle="1" w:styleId="Subitem">
    <w:name w:val="Subitem"/>
    <w:aliases w:val="iss"/>
    <w:basedOn w:val="OPCParaBase"/>
    <w:rsid w:val="00985927"/>
    <w:pPr>
      <w:spacing w:before="180" w:line="240" w:lineRule="auto"/>
      <w:ind w:left="709" w:hanging="709"/>
    </w:pPr>
  </w:style>
  <w:style w:type="paragraph" w:customStyle="1" w:styleId="SubitemHead">
    <w:name w:val="SubitemHead"/>
    <w:aliases w:val="issh"/>
    <w:basedOn w:val="OPCParaBase"/>
    <w:rsid w:val="0098592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85927"/>
    <w:pPr>
      <w:spacing w:before="40" w:line="240" w:lineRule="auto"/>
      <w:ind w:left="1134"/>
    </w:pPr>
  </w:style>
  <w:style w:type="paragraph" w:customStyle="1" w:styleId="SubsectionHead">
    <w:name w:val="SubsectionHead"/>
    <w:aliases w:val="ssh"/>
    <w:basedOn w:val="OPCParaBase"/>
    <w:next w:val="subsection"/>
    <w:rsid w:val="00985927"/>
    <w:pPr>
      <w:keepNext/>
      <w:keepLines/>
      <w:spacing w:before="240" w:line="240" w:lineRule="auto"/>
      <w:ind w:left="1134"/>
    </w:pPr>
    <w:rPr>
      <w:i/>
    </w:rPr>
  </w:style>
  <w:style w:type="paragraph" w:customStyle="1" w:styleId="Tablea">
    <w:name w:val="Table(a)"/>
    <w:aliases w:val="ta"/>
    <w:basedOn w:val="OPCParaBase"/>
    <w:rsid w:val="00985927"/>
    <w:pPr>
      <w:spacing w:before="60" w:line="240" w:lineRule="auto"/>
      <w:ind w:left="284" w:hanging="284"/>
    </w:pPr>
    <w:rPr>
      <w:sz w:val="20"/>
    </w:rPr>
  </w:style>
  <w:style w:type="paragraph" w:customStyle="1" w:styleId="TableAA">
    <w:name w:val="Table(AA)"/>
    <w:aliases w:val="taaa"/>
    <w:basedOn w:val="OPCParaBase"/>
    <w:rsid w:val="00985927"/>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85927"/>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985927"/>
    <w:pPr>
      <w:spacing w:before="60" w:line="240" w:lineRule="atLeast"/>
    </w:pPr>
    <w:rPr>
      <w:sz w:val="20"/>
    </w:rPr>
  </w:style>
  <w:style w:type="paragraph" w:customStyle="1" w:styleId="TLPBoxTextnote">
    <w:name w:val="TLPBoxText(note"/>
    <w:aliases w:val="right)"/>
    <w:basedOn w:val="OPCParaBase"/>
    <w:rsid w:val="0098592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85927"/>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85927"/>
    <w:pPr>
      <w:spacing w:before="122" w:line="198" w:lineRule="exact"/>
      <w:ind w:left="1985" w:hanging="851"/>
      <w:jc w:val="right"/>
    </w:pPr>
    <w:rPr>
      <w:sz w:val="18"/>
    </w:rPr>
  </w:style>
  <w:style w:type="paragraph" w:customStyle="1" w:styleId="TLPTableBullet">
    <w:name w:val="TLPTableBullet"/>
    <w:aliases w:val="ttb"/>
    <w:basedOn w:val="OPCParaBase"/>
    <w:rsid w:val="00985927"/>
    <w:pPr>
      <w:spacing w:line="240" w:lineRule="exact"/>
      <w:ind w:left="284" w:hanging="284"/>
    </w:pPr>
    <w:rPr>
      <w:sz w:val="20"/>
    </w:rPr>
  </w:style>
  <w:style w:type="paragraph" w:styleId="TOC1">
    <w:name w:val="toc 1"/>
    <w:basedOn w:val="OPCParaBase"/>
    <w:next w:val="Normal"/>
    <w:uiPriority w:val="39"/>
    <w:semiHidden/>
    <w:unhideWhenUsed/>
    <w:rsid w:val="00985927"/>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985927"/>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985927"/>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985927"/>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00140D"/>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985927"/>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985927"/>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985927"/>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985927"/>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985927"/>
    <w:pPr>
      <w:keepLines/>
      <w:spacing w:before="240" w:after="120" w:line="240" w:lineRule="auto"/>
      <w:ind w:left="794"/>
    </w:pPr>
    <w:rPr>
      <w:b/>
      <w:kern w:val="28"/>
      <w:sz w:val="20"/>
    </w:rPr>
  </w:style>
  <w:style w:type="paragraph" w:customStyle="1" w:styleId="TofSectsHeading">
    <w:name w:val="TofSects(Heading)"/>
    <w:basedOn w:val="OPCParaBase"/>
    <w:rsid w:val="00985927"/>
    <w:pPr>
      <w:spacing w:before="240" w:after="120" w:line="240" w:lineRule="auto"/>
    </w:pPr>
    <w:rPr>
      <w:b/>
      <w:sz w:val="24"/>
    </w:rPr>
  </w:style>
  <w:style w:type="paragraph" w:customStyle="1" w:styleId="TofSectsSection">
    <w:name w:val="TofSects(Section)"/>
    <w:basedOn w:val="OPCParaBase"/>
    <w:rsid w:val="00985927"/>
    <w:pPr>
      <w:keepLines/>
      <w:spacing w:before="40" w:line="240" w:lineRule="auto"/>
      <w:ind w:left="1588" w:hanging="794"/>
    </w:pPr>
    <w:rPr>
      <w:kern w:val="28"/>
      <w:sz w:val="18"/>
    </w:rPr>
  </w:style>
  <w:style w:type="paragraph" w:customStyle="1" w:styleId="TofSectsSubdiv">
    <w:name w:val="TofSects(Subdiv)"/>
    <w:basedOn w:val="OPCParaBase"/>
    <w:rsid w:val="00985927"/>
    <w:pPr>
      <w:keepLines/>
      <w:spacing w:before="80" w:line="240" w:lineRule="auto"/>
      <w:ind w:left="1588" w:hanging="794"/>
    </w:pPr>
    <w:rPr>
      <w:kern w:val="28"/>
    </w:rPr>
  </w:style>
  <w:style w:type="paragraph" w:customStyle="1" w:styleId="WRStyle">
    <w:name w:val="WR Style"/>
    <w:aliases w:val="WR"/>
    <w:basedOn w:val="OPCParaBase"/>
    <w:rsid w:val="00985927"/>
    <w:pPr>
      <w:spacing w:before="240" w:line="240" w:lineRule="auto"/>
      <w:ind w:left="284" w:hanging="284"/>
    </w:pPr>
    <w:rPr>
      <w:b/>
      <w:i/>
      <w:kern w:val="28"/>
      <w:sz w:val="24"/>
    </w:rPr>
  </w:style>
  <w:style w:type="paragraph" w:customStyle="1" w:styleId="notepara">
    <w:name w:val="note(para)"/>
    <w:aliases w:val="na"/>
    <w:basedOn w:val="OPCParaBase"/>
    <w:rsid w:val="00985927"/>
    <w:pPr>
      <w:spacing w:before="40" w:line="198" w:lineRule="exact"/>
      <w:ind w:left="2354" w:hanging="369"/>
    </w:pPr>
    <w:rPr>
      <w:sz w:val="18"/>
    </w:rPr>
  </w:style>
  <w:style w:type="paragraph" w:styleId="Footer">
    <w:name w:val="footer"/>
    <w:link w:val="FooterChar"/>
    <w:rsid w:val="00985927"/>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985927"/>
    <w:rPr>
      <w:rFonts w:eastAsia="Times New Roman" w:cs="Times New Roman"/>
      <w:sz w:val="22"/>
      <w:szCs w:val="24"/>
      <w:lang w:eastAsia="en-AU"/>
    </w:rPr>
  </w:style>
  <w:style w:type="character" w:styleId="LineNumber">
    <w:name w:val="line number"/>
    <w:basedOn w:val="OPCCharBase"/>
    <w:uiPriority w:val="99"/>
    <w:semiHidden/>
    <w:unhideWhenUsed/>
    <w:rsid w:val="00985927"/>
    <w:rPr>
      <w:sz w:val="16"/>
    </w:rPr>
  </w:style>
  <w:style w:type="table" w:customStyle="1" w:styleId="CFlag">
    <w:name w:val="CFlag"/>
    <w:basedOn w:val="TableNormal"/>
    <w:uiPriority w:val="99"/>
    <w:rsid w:val="00985927"/>
    <w:rPr>
      <w:rFonts w:eastAsia="Times New Roman" w:cs="Times New Roman"/>
      <w:lang w:eastAsia="en-AU"/>
    </w:rPr>
    <w:tblPr>
      <w:tblInd w:w="0" w:type="dxa"/>
      <w:tblCellMar>
        <w:top w:w="0" w:type="dxa"/>
        <w:left w:w="108" w:type="dxa"/>
        <w:bottom w:w="0" w:type="dxa"/>
        <w:right w:w="108" w:type="dxa"/>
      </w:tblCellMar>
    </w:tblPr>
  </w:style>
  <w:style w:type="paragraph" w:customStyle="1" w:styleId="NotesHeading1">
    <w:name w:val="NotesHeading 1"/>
    <w:basedOn w:val="OPCParaBase"/>
    <w:next w:val="Normal"/>
    <w:rsid w:val="00985927"/>
    <w:rPr>
      <w:b/>
      <w:sz w:val="28"/>
      <w:szCs w:val="28"/>
    </w:rPr>
  </w:style>
  <w:style w:type="paragraph" w:customStyle="1" w:styleId="NotesHeading2">
    <w:name w:val="NotesHeading 2"/>
    <w:basedOn w:val="OPCParaBase"/>
    <w:next w:val="Normal"/>
    <w:rsid w:val="00985927"/>
    <w:rPr>
      <w:b/>
      <w:sz w:val="28"/>
      <w:szCs w:val="28"/>
    </w:rPr>
  </w:style>
  <w:style w:type="paragraph" w:customStyle="1" w:styleId="SignCoverPageEnd">
    <w:name w:val="SignCoverPageEnd"/>
    <w:basedOn w:val="OPCParaBase"/>
    <w:next w:val="Normal"/>
    <w:rsid w:val="00985927"/>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85927"/>
    <w:pPr>
      <w:pBdr>
        <w:top w:val="single" w:sz="4" w:space="1" w:color="auto"/>
      </w:pBdr>
      <w:spacing w:before="360"/>
      <w:ind w:right="397"/>
      <w:jc w:val="both"/>
    </w:pPr>
  </w:style>
  <w:style w:type="paragraph" w:customStyle="1" w:styleId="Paragraphsub-sub-sub">
    <w:name w:val="Paragraph(sub-sub-sub)"/>
    <w:aliases w:val="aaaa"/>
    <w:basedOn w:val="OPCParaBase"/>
    <w:rsid w:val="00985927"/>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98592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8592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8592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85927"/>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985927"/>
    <w:pPr>
      <w:spacing w:before="120"/>
    </w:pPr>
  </w:style>
  <w:style w:type="paragraph" w:customStyle="1" w:styleId="TableTextEndNotes">
    <w:name w:val="TableTextEndNotes"/>
    <w:aliases w:val="Tten"/>
    <w:basedOn w:val="Normal"/>
    <w:rsid w:val="00985927"/>
    <w:pPr>
      <w:spacing w:before="60" w:line="240" w:lineRule="auto"/>
    </w:pPr>
    <w:rPr>
      <w:rFonts w:cs="Arial"/>
      <w:sz w:val="20"/>
      <w:szCs w:val="22"/>
    </w:rPr>
  </w:style>
  <w:style w:type="paragraph" w:customStyle="1" w:styleId="TableHeading">
    <w:name w:val="TableHeading"/>
    <w:aliases w:val="th"/>
    <w:basedOn w:val="OPCParaBase"/>
    <w:next w:val="Tabletext"/>
    <w:rsid w:val="00985927"/>
    <w:pPr>
      <w:keepNext/>
      <w:spacing w:before="60" w:line="240" w:lineRule="atLeast"/>
    </w:pPr>
    <w:rPr>
      <w:b/>
      <w:sz w:val="20"/>
    </w:rPr>
  </w:style>
  <w:style w:type="paragraph" w:customStyle="1" w:styleId="NoteToSubpara">
    <w:name w:val="NoteToSubpara"/>
    <w:aliases w:val="nts"/>
    <w:basedOn w:val="OPCParaBase"/>
    <w:rsid w:val="00985927"/>
    <w:pPr>
      <w:spacing w:before="40" w:line="198" w:lineRule="exact"/>
      <w:ind w:left="2835" w:hanging="709"/>
    </w:pPr>
    <w:rPr>
      <w:sz w:val="18"/>
    </w:rPr>
  </w:style>
  <w:style w:type="paragraph" w:customStyle="1" w:styleId="ENoteTableHeading">
    <w:name w:val="ENoteTableHeading"/>
    <w:aliases w:val="enth"/>
    <w:basedOn w:val="OPCParaBase"/>
    <w:rsid w:val="00985927"/>
    <w:pPr>
      <w:keepNext/>
      <w:spacing w:before="60" w:line="240" w:lineRule="atLeast"/>
    </w:pPr>
    <w:rPr>
      <w:rFonts w:ascii="Arial" w:hAnsi="Arial"/>
      <w:b/>
      <w:sz w:val="16"/>
    </w:rPr>
  </w:style>
  <w:style w:type="paragraph" w:customStyle="1" w:styleId="ENoteTTi">
    <w:name w:val="ENoteTTi"/>
    <w:aliases w:val="entti"/>
    <w:basedOn w:val="OPCParaBase"/>
    <w:rsid w:val="00985927"/>
    <w:pPr>
      <w:keepNext/>
      <w:spacing w:before="60" w:line="240" w:lineRule="atLeast"/>
      <w:ind w:left="170"/>
    </w:pPr>
    <w:rPr>
      <w:sz w:val="16"/>
    </w:rPr>
  </w:style>
  <w:style w:type="paragraph" w:customStyle="1" w:styleId="ENotesHeading1">
    <w:name w:val="ENotesHeading 1"/>
    <w:aliases w:val="Enh1"/>
    <w:basedOn w:val="OPCParaBase"/>
    <w:next w:val="Normal"/>
    <w:rsid w:val="00985927"/>
    <w:pPr>
      <w:spacing w:before="120"/>
      <w:outlineLvl w:val="1"/>
    </w:pPr>
    <w:rPr>
      <w:b/>
      <w:sz w:val="28"/>
      <w:szCs w:val="28"/>
    </w:rPr>
  </w:style>
  <w:style w:type="paragraph" w:customStyle="1" w:styleId="ENotesHeading2">
    <w:name w:val="ENotesHeading 2"/>
    <w:aliases w:val="Enh2"/>
    <w:basedOn w:val="OPCParaBase"/>
    <w:next w:val="Normal"/>
    <w:rsid w:val="00985927"/>
    <w:pPr>
      <w:spacing w:before="120" w:after="120"/>
      <w:outlineLvl w:val="2"/>
    </w:pPr>
    <w:rPr>
      <w:b/>
      <w:sz w:val="24"/>
      <w:szCs w:val="28"/>
    </w:rPr>
  </w:style>
  <w:style w:type="paragraph" w:customStyle="1" w:styleId="ENoteTTIndentHeading">
    <w:name w:val="ENoteTTIndentHeading"/>
    <w:aliases w:val="enTTHi"/>
    <w:basedOn w:val="OPCParaBase"/>
    <w:rsid w:val="0098592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85927"/>
    <w:pPr>
      <w:spacing w:before="60" w:line="240" w:lineRule="atLeast"/>
    </w:pPr>
    <w:rPr>
      <w:sz w:val="16"/>
    </w:rPr>
  </w:style>
  <w:style w:type="paragraph" w:customStyle="1" w:styleId="MadeunderText">
    <w:name w:val="MadeunderText"/>
    <w:basedOn w:val="OPCParaBase"/>
    <w:next w:val="Normal"/>
    <w:rsid w:val="00985927"/>
    <w:pPr>
      <w:spacing w:before="240"/>
    </w:pPr>
    <w:rPr>
      <w:sz w:val="24"/>
      <w:szCs w:val="24"/>
    </w:rPr>
  </w:style>
  <w:style w:type="paragraph" w:customStyle="1" w:styleId="ENotesHeading3">
    <w:name w:val="ENotesHeading 3"/>
    <w:aliases w:val="Enh3"/>
    <w:basedOn w:val="OPCParaBase"/>
    <w:next w:val="Normal"/>
    <w:rsid w:val="00985927"/>
    <w:pPr>
      <w:keepNext/>
      <w:spacing w:before="120" w:line="240" w:lineRule="auto"/>
      <w:outlineLvl w:val="4"/>
    </w:pPr>
    <w:rPr>
      <w:b/>
      <w:szCs w:val="24"/>
    </w:rPr>
  </w:style>
  <w:style w:type="paragraph" w:customStyle="1" w:styleId="SubPartCASA">
    <w:name w:val="SubPart(CASA)"/>
    <w:aliases w:val="csp"/>
    <w:basedOn w:val="OPCParaBase"/>
    <w:next w:val="ActHead3"/>
    <w:rsid w:val="00985927"/>
    <w:pPr>
      <w:keepNext/>
      <w:keepLines/>
      <w:spacing w:before="280"/>
      <w:outlineLvl w:val="1"/>
    </w:pPr>
    <w:rPr>
      <w:b/>
      <w:kern w:val="28"/>
      <w:sz w:val="32"/>
    </w:rPr>
  </w:style>
  <w:style w:type="character" w:customStyle="1" w:styleId="CharSubPartTextCASA">
    <w:name w:val="CharSubPartText(CASA)"/>
    <w:basedOn w:val="OPCCharBase"/>
    <w:uiPriority w:val="1"/>
    <w:rsid w:val="00985927"/>
  </w:style>
  <w:style w:type="character" w:customStyle="1" w:styleId="CharSubPartNoCASA">
    <w:name w:val="CharSubPartNo(CASA)"/>
    <w:basedOn w:val="OPCCharBase"/>
    <w:uiPriority w:val="1"/>
    <w:rsid w:val="00985927"/>
  </w:style>
  <w:style w:type="paragraph" w:customStyle="1" w:styleId="ENoteTTIndentHeadingSub">
    <w:name w:val="ENoteTTIndentHeadingSub"/>
    <w:aliases w:val="enTTHis"/>
    <w:basedOn w:val="OPCParaBase"/>
    <w:rsid w:val="00985927"/>
    <w:pPr>
      <w:keepNext/>
      <w:spacing w:before="60" w:line="240" w:lineRule="atLeast"/>
      <w:ind w:left="340"/>
    </w:pPr>
    <w:rPr>
      <w:b/>
      <w:sz w:val="16"/>
    </w:rPr>
  </w:style>
  <w:style w:type="paragraph" w:customStyle="1" w:styleId="ENoteTTiSub">
    <w:name w:val="ENoteTTiSub"/>
    <w:aliases w:val="enttis"/>
    <w:basedOn w:val="OPCParaBase"/>
    <w:rsid w:val="00985927"/>
    <w:pPr>
      <w:keepNext/>
      <w:spacing w:before="60" w:line="240" w:lineRule="atLeast"/>
      <w:ind w:left="340"/>
    </w:pPr>
    <w:rPr>
      <w:sz w:val="16"/>
    </w:rPr>
  </w:style>
  <w:style w:type="paragraph" w:customStyle="1" w:styleId="SubDivisionMigration">
    <w:name w:val="SubDivisionMigration"/>
    <w:aliases w:val="sdm"/>
    <w:basedOn w:val="OPCParaBase"/>
    <w:rsid w:val="0098592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85927"/>
    <w:pPr>
      <w:keepNext/>
      <w:keepLines/>
      <w:spacing w:before="240" w:line="240" w:lineRule="auto"/>
      <w:ind w:left="1134" w:hanging="1134"/>
    </w:pPr>
    <w:rPr>
      <w:b/>
      <w:sz w:val="28"/>
    </w:rPr>
  </w:style>
  <w:style w:type="table" w:styleId="TableGrid">
    <w:name w:val="Table Grid"/>
    <w:basedOn w:val="TableNormal"/>
    <w:uiPriority w:val="59"/>
    <w:rsid w:val="009859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text)"/>
    <w:aliases w:val="n"/>
    <w:basedOn w:val="OPCParaBase"/>
    <w:rsid w:val="00985927"/>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985927"/>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985927"/>
    <w:rPr>
      <w:sz w:val="22"/>
    </w:rPr>
  </w:style>
  <w:style w:type="paragraph" w:customStyle="1" w:styleId="SOTextNote">
    <w:name w:val="SO TextNote"/>
    <w:aliases w:val="sont"/>
    <w:basedOn w:val="SOText"/>
    <w:qFormat/>
    <w:rsid w:val="00985927"/>
    <w:pPr>
      <w:spacing w:before="122" w:line="198" w:lineRule="exact"/>
      <w:ind w:left="1843" w:hanging="709"/>
    </w:pPr>
    <w:rPr>
      <w:sz w:val="18"/>
    </w:rPr>
  </w:style>
  <w:style w:type="paragraph" w:customStyle="1" w:styleId="SOPara">
    <w:name w:val="SO Para"/>
    <w:aliases w:val="soa"/>
    <w:basedOn w:val="SOText"/>
    <w:link w:val="SOParaChar"/>
    <w:qFormat/>
    <w:rsid w:val="00985927"/>
    <w:pPr>
      <w:tabs>
        <w:tab w:val="right" w:pos="1786"/>
      </w:tabs>
      <w:spacing w:before="40"/>
      <w:ind w:left="2070" w:hanging="936"/>
    </w:pPr>
  </w:style>
  <w:style w:type="character" w:customStyle="1" w:styleId="SOParaChar">
    <w:name w:val="SO Para Char"/>
    <w:aliases w:val="soa Char"/>
    <w:basedOn w:val="DefaultParagraphFont"/>
    <w:link w:val="SOPara"/>
    <w:rsid w:val="00985927"/>
    <w:rPr>
      <w:sz w:val="22"/>
    </w:rPr>
  </w:style>
  <w:style w:type="paragraph" w:customStyle="1" w:styleId="FileName">
    <w:name w:val="FileName"/>
    <w:basedOn w:val="Normal"/>
    <w:rsid w:val="00985927"/>
  </w:style>
  <w:style w:type="paragraph" w:customStyle="1" w:styleId="SOHeadBold">
    <w:name w:val="SO HeadBold"/>
    <w:aliases w:val="sohb"/>
    <w:basedOn w:val="SOText"/>
    <w:next w:val="SOText"/>
    <w:link w:val="SOHeadBoldChar"/>
    <w:qFormat/>
    <w:rsid w:val="00985927"/>
    <w:rPr>
      <w:b/>
    </w:rPr>
  </w:style>
  <w:style w:type="character" w:customStyle="1" w:styleId="SOHeadBoldChar">
    <w:name w:val="SO HeadBold Char"/>
    <w:aliases w:val="sohb Char"/>
    <w:basedOn w:val="DefaultParagraphFont"/>
    <w:link w:val="SOHeadBold"/>
    <w:rsid w:val="00985927"/>
    <w:rPr>
      <w:b/>
      <w:sz w:val="22"/>
    </w:rPr>
  </w:style>
  <w:style w:type="paragraph" w:customStyle="1" w:styleId="SOHeadItalic">
    <w:name w:val="SO HeadItalic"/>
    <w:aliases w:val="sohi"/>
    <w:basedOn w:val="SOText"/>
    <w:next w:val="SOText"/>
    <w:link w:val="SOHeadItalicChar"/>
    <w:qFormat/>
    <w:rsid w:val="00985927"/>
    <w:rPr>
      <w:i/>
    </w:rPr>
  </w:style>
  <w:style w:type="character" w:customStyle="1" w:styleId="SOHeadItalicChar">
    <w:name w:val="SO HeadItalic Char"/>
    <w:aliases w:val="sohi Char"/>
    <w:basedOn w:val="DefaultParagraphFont"/>
    <w:link w:val="SOHeadItalic"/>
    <w:rsid w:val="00985927"/>
    <w:rPr>
      <w:i/>
      <w:sz w:val="22"/>
    </w:rPr>
  </w:style>
  <w:style w:type="paragraph" w:customStyle="1" w:styleId="SOBullet">
    <w:name w:val="SO Bullet"/>
    <w:aliases w:val="sotb"/>
    <w:basedOn w:val="SOText"/>
    <w:link w:val="SOBulletChar"/>
    <w:qFormat/>
    <w:rsid w:val="00985927"/>
    <w:pPr>
      <w:ind w:left="1559" w:hanging="425"/>
    </w:pPr>
  </w:style>
  <w:style w:type="character" w:customStyle="1" w:styleId="SOBulletChar">
    <w:name w:val="SO Bullet Char"/>
    <w:aliases w:val="sotb Char"/>
    <w:basedOn w:val="DefaultParagraphFont"/>
    <w:link w:val="SOBullet"/>
    <w:rsid w:val="00985927"/>
    <w:rPr>
      <w:sz w:val="22"/>
    </w:rPr>
  </w:style>
  <w:style w:type="paragraph" w:customStyle="1" w:styleId="SOBulletNote">
    <w:name w:val="SO BulletNote"/>
    <w:aliases w:val="sonb"/>
    <w:basedOn w:val="SOTextNote"/>
    <w:link w:val="SOBulletNoteChar"/>
    <w:qFormat/>
    <w:rsid w:val="00985927"/>
    <w:pPr>
      <w:tabs>
        <w:tab w:val="left" w:pos="1560"/>
      </w:tabs>
      <w:ind w:left="2268" w:hanging="1134"/>
    </w:pPr>
  </w:style>
  <w:style w:type="character" w:customStyle="1" w:styleId="SOBulletNoteChar">
    <w:name w:val="SO BulletNote Char"/>
    <w:aliases w:val="sonb Char"/>
    <w:basedOn w:val="DefaultParagraphFont"/>
    <w:link w:val="SOBulletNote"/>
    <w:rsid w:val="00985927"/>
    <w:rPr>
      <w:sz w:val="18"/>
    </w:rPr>
  </w:style>
  <w:style w:type="paragraph" w:customStyle="1" w:styleId="SOText2">
    <w:name w:val="SO Text2"/>
    <w:aliases w:val="sot2"/>
    <w:basedOn w:val="Normal"/>
    <w:next w:val="SOText"/>
    <w:link w:val="SOText2Char"/>
    <w:rsid w:val="00985927"/>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985927"/>
    <w:rPr>
      <w:sz w:val="22"/>
    </w:rPr>
  </w:style>
  <w:style w:type="character" w:customStyle="1" w:styleId="paragraphChar">
    <w:name w:val="paragraph Char"/>
    <w:aliases w:val="a Char"/>
    <w:link w:val="paragraph"/>
    <w:rsid w:val="00BB5DEE"/>
    <w:rPr>
      <w:rFonts w:eastAsia="Times New Roman" w:cs="Times New Roman"/>
      <w:sz w:val="22"/>
      <w:lang w:eastAsia="en-AU"/>
    </w:rPr>
  </w:style>
  <w:style w:type="character" w:customStyle="1" w:styleId="subsectionChar">
    <w:name w:val="subsection Char"/>
    <w:aliases w:val="ss Char"/>
    <w:link w:val="subsection"/>
    <w:rsid w:val="00B00FF3"/>
    <w:rPr>
      <w:rFonts w:eastAsia="Times New Roman" w:cs="Times New Roman"/>
      <w:sz w:val="22"/>
      <w:lang w:eastAsia="en-AU"/>
    </w:rPr>
  </w:style>
  <w:style w:type="character" w:customStyle="1" w:styleId="Heading1Char">
    <w:name w:val="Heading 1 Char"/>
    <w:basedOn w:val="DefaultParagraphFont"/>
    <w:link w:val="Heading1"/>
    <w:uiPriority w:val="9"/>
    <w:rsid w:val="001657E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657E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657EF"/>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657EF"/>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657EF"/>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1657EF"/>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1657EF"/>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657E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657EF"/>
    <w:rPr>
      <w:rFonts w:asciiTheme="majorHAnsi" w:eastAsiaTheme="majorEastAsia" w:hAnsiTheme="majorHAnsi" w:cstheme="majorBidi"/>
      <w:i/>
      <w:iCs/>
      <w:color w:val="404040" w:themeColor="text1" w:themeTint="BF"/>
    </w:rPr>
  </w:style>
  <w:style w:type="paragraph" w:customStyle="1" w:styleId="ShortTP1">
    <w:name w:val="ShortTP1"/>
    <w:basedOn w:val="ShortT"/>
    <w:link w:val="ShortTP1Char"/>
    <w:rsid w:val="002F191B"/>
    <w:pPr>
      <w:spacing w:before="800"/>
    </w:pPr>
  </w:style>
  <w:style w:type="character" w:customStyle="1" w:styleId="OPCParaBaseChar">
    <w:name w:val="OPCParaBase Char"/>
    <w:basedOn w:val="DefaultParagraphFont"/>
    <w:link w:val="OPCParaBase"/>
    <w:rsid w:val="002F191B"/>
    <w:rPr>
      <w:rFonts w:eastAsia="Times New Roman" w:cs="Times New Roman"/>
      <w:sz w:val="22"/>
      <w:lang w:eastAsia="en-AU"/>
    </w:rPr>
  </w:style>
  <w:style w:type="character" w:customStyle="1" w:styleId="ShortTChar">
    <w:name w:val="ShortT Char"/>
    <w:basedOn w:val="OPCParaBaseChar"/>
    <w:link w:val="ShortT"/>
    <w:rsid w:val="002F191B"/>
    <w:rPr>
      <w:rFonts w:eastAsia="Times New Roman" w:cs="Times New Roman"/>
      <w:b/>
      <w:sz w:val="40"/>
      <w:lang w:eastAsia="en-AU"/>
    </w:rPr>
  </w:style>
  <w:style w:type="character" w:customStyle="1" w:styleId="ShortTP1Char">
    <w:name w:val="ShortTP1 Char"/>
    <w:basedOn w:val="ShortTChar"/>
    <w:link w:val="ShortTP1"/>
    <w:rsid w:val="002F191B"/>
    <w:rPr>
      <w:rFonts w:eastAsia="Times New Roman" w:cs="Times New Roman"/>
      <w:b/>
      <w:sz w:val="40"/>
      <w:lang w:eastAsia="en-AU"/>
    </w:rPr>
  </w:style>
  <w:style w:type="paragraph" w:customStyle="1" w:styleId="ActNoP1">
    <w:name w:val="ActNoP1"/>
    <w:basedOn w:val="Actno"/>
    <w:link w:val="ActNoP1Char"/>
    <w:rsid w:val="002F191B"/>
    <w:pPr>
      <w:spacing w:before="800"/>
    </w:pPr>
    <w:rPr>
      <w:sz w:val="28"/>
    </w:rPr>
  </w:style>
  <w:style w:type="character" w:customStyle="1" w:styleId="ActnoChar">
    <w:name w:val="Actno Char"/>
    <w:basedOn w:val="ShortTChar"/>
    <w:link w:val="Actno"/>
    <w:rsid w:val="002F191B"/>
    <w:rPr>
      <w:rFonts w:eastAsia="Times New Roman" w:cs="Times New Roman"/>
      <w:b/>
      <w:sz w:val="40"/>
      <w:lang w:eastAsia="en-AU"/>
    </w:rPr>
  </w:style>
  <w:style w:type="character" w:customStyle="1" w:styleId="ActNoP1Char">
    <w:name w:val="ActNoP1 Char"/>
    <w:basedOn w:val="ActnoChar"/>
    <w:link w:val="ActNoP1"/>
    <w:rsid w:val="002F191B"/>
    <w:rPr>
      <w:rFonts w:eastAsia="Times New Roman" w:cs="Times New Roman"/>
      <w:b/>
      <w:sz w:val="28"/>
      <w:lang w:eastAsia="en-AU"/>
    </w:rPr>
  </w:style>
  <w:style w:type="paragraph" w:customStyle="1" w:styleId="ShortTCP">
    <w:name w:val="ShortTCP"/>
    <w:basedOn w:val="ShortT"/>
    <w:link w:val="ShortTCPChar"/>
    <w:rsid w:val="002F191B"/>
  </w:style>
  <w:style w:type="character" w:customStyle="1" w:styleId="ShortTCPChar">
    <w:name w:val="ShortTCP Char"/>
    <w:basedOn w:val="ShortTChar"/>
    <w:link w:val="ShortTCP"/>
    <w:rsid w:val="002F191B"/>
    <w:rPr>
      <w:rFonts w:eastAsia="Times New Roman" w:cs="Times New Roman"/>
      <w:b/>
      <w:sz w:val="40"/>
      <w:lang w:eastAsia="en-AU"/>
    </w:rPr>
  </w:style>
  <w:style w:type="paragraph" w:customStyle="1" w:styleId="ActNoCP">
    <w:name w:val="ActNoCP"/>
    <w:basedOn w:val="Actno"/>
    <w:link w:val="ActNoCPChar"/>
    <w:rsid w:val="002F191B"/>
    <w:pPr>
      <w:spacing w:before="400"/>
    </w:pPr>
  </w:style>
  <w:style w:type="character" w:customStyle="1" w:styleId="ActNoCPChar">
    <w:name w:val="ActNoCP Char"/>
    <w:basedOn w:val="ActnoChar"/>
    <w:link w:val="ActNoCP"/>
    <w:rsid w:val="002F191B"/>
    <w:rPr>
      <w:rFonts w:eastAsia="Times New Roman" w:cs="Times New Roman"/>
      <w:b/>
      <w:sz w:val="40"/>
      <w:lang w:eastAsia="en-AU"/>
    </w:rPr>
  </w:style>
  <w:style w:type="paragraph" w:customStyle="1" w:styleId="AssentBk">
    <w:name w:val="AssentBk"/>
    <w:basedOn w:val="Normal"/>
    <w:rsid w:val="002F191B"/>
    <w:pPr>
      <w:spacing w:line="240" w:lineRule="auto"/>
    </w:pPr>
    <w:rPr>
      <w:rFonts w:eastAsia="Times New Roman" w:cs="Times New Roman"/>
      <w:sz w:val="20"/>
      <w:lang w:eastAsia="en-AU"/>
    </w:rPr>
  </w:style>
  <w:style w:type="paragraph" w:customStyle="1" w:styleId="AssentDt">
    <w:name w:val="AssentDt"/>
    <w:basedOn w:val="Normal"/>
    <w:rsid w:val="00E3057B"/>
    <w:pPr>
      <w:spacing w:line="240" w:lineRule="auto"/>
    </w:pPr>
    <w:rPr>
      <w:rFonts w:eastAsia="Times New Roman" w:cs="Times New Roman"/>
      <w:sz w:val="20"/>
      <w:lang w:eastAsia="en-AU"/>
    </w:rPr>
  </w:style>
  <w:style w:type="paragraph" w:customStyle="1" w:styleId="2ndRd">
    <w:name w:val="2ndRd"/>
    <w:basedOn w:val="Normal"/>
    <w:rsid w:val="00E3057B"/>
    <w:pPr>
      <w:spacing w:line="240" w:lineRule="auto"/>
    </w:pPr>
    <w:rPr>
      <w:rFonts w:eastAsia="Times New Roman" w:cs="Times New Roman"/>
      <w:sz w:val="20"/>
      <w:lang w:eastAsia="en-AU"/>
    </w:rPr>
  </w:style>
  <w:style w:type="paragraph" w:customStyle="1" w:styleId="ScalePlusRef">
    <w:name w:val="ScalePlusRef"/>
    <w:basedOn w:val="Normal"/>
    <w:rsid w:val="00E3057B"/>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85927"/>
    <w:pPr>
      <w:spacing w:line="260" w:lineRule="atLeast"/>
    </w:pPr>
    <w:rPr>
      <w:sz w:val="22"/>
    </w:rPr>
  </w:style>
  <w:style w:type="paragraph" w:styleId="Heading1">
    <w:name w:val="heading 1"/>
    <w:basedOn w:val="Normal"/>
    <w:next w:val="Normal"/>
    <w:link w:val="Heading1Char"/>
    <w:uiPriority w:val="9"/>
    <w:qFormat/>
    <w:rsid w:val="001657E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657E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657E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657E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657E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657E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657E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657EF"/>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657EF"/>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985927"/>
  </w:style>
  <w:style w:type="paragraph" w:customStyle="1" w:styleId="OPCParaBase">
    <w:name w:val="OPCParaBase"/>
    <w:link w:val="OPCParaBaseChar"/>
    <w:qFormat/>
    <w:rsid w:val="00985927"/>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985927"/>
    <w:pPr>
      <w:spacing w:line="240" w:lineRule="auto"/>
    </w:pPr>
    <w:rPr>
      <w:b/>
      <w:sz w:val="40"/>
    </w:rPr>
  </w:style>
  <w:style w:type="paragraph" w:customStyle="1" w:styleId="ActHead1">
    <w:name w:val="ActHead 1"/>
    <w:aliases w:val="c"/>
    <w:basedOn w:val="OPCParaBase"/>
    <w:next w:val="Normal"/>
    <w:qFormat/>
    <w:rsid w:val="0098592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8592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8592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8592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98592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8592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8592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8592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85927"/>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985927"/>
  </w:style>
  <w:style w:type="paragraph" w:customStyle="1" w:styleId="Blocks">
    <w:name w:val="Blocks"/>
    <w:aliases w:val="bb"/>
    <w:basedOn w:val="OPCParaBase"/>
    <w:qFormat/>
    <w:rsid w:val="00985927"/>
    <w:pPr>
      <w:spacing w:line="240" w:lineRule="auto"/>
    </w:pPr>
    <w:rPr>
      <w:sz w:val="24"/>
    </w:rPr>
  </w:style>
  <w:style w:type="paragraph" w:customStyle="1" w:styleId="BoxText">
    <w:name w:val="BoxText"/>
    <w:aliases w:val="bt"/>
    <w:basedOn w:val="OPCParaBase"/>
    <w:qFormat/>
    <w:rsid w:val="0098592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85927"/>
    <w:rPr>
      <w:b/>
    </w:rPr>
  </w:style>
  <w:style w:type="paragraph" w:customStyle="1" w:styleId="BoxHeadItalic">
    <w:name w:val="BoxHeadItalic"/>
    <w:aliases w:val="bhi"/>
    <w:basedOn w:val="BoxText"/>
    <w:next w:val="BoxStep"/>
    <w:qFormat/>
    <w:rsid w:val="00985927"/>
    <w:rPr>
      <w:i/>
    </w:rPr>
  </w:style>
  <w:style w:type="paragraph" w:customStyle="1" w:styleId="BoxList">
    <w:name w:val="BoxList"/>
    <w:aliases w:val="bl"/>
    <w:basedOn w:val="BoxText"/>
    <w:qFormat/>
    <w:rsid w:val="00985927"/>
    <w:pPr>
      <w:ind w:left="1559" w:hanging="425"/>
    </w:pPr>
  </w:style>
  <w:style w:type="paragraph" w:customStyle="1" w:styleId="BoxNote">
    <w:name w:val="BoxNote"/>
    <w:aliases w:val="bn"/>
    <w:basedOn w:val="BoxText"/>
    <w:qFormat/>
    <w:rsid w:val="00985927"/>
    <w:pPr>
      <w:tabs>
        <w:tab w:val="left" w:pos="1985"/>
      </w:tabs>
      <w:spacing w:before="122" w:line="198" w:lineRule="exact"/>
      <w:ind w:left="2948" w:hanging="1814"/>
    </w:pPr>
    <w:rPr>
      <w:sz w:val="18"/>
    </w:rPr>
  </w:style>
  <w:style w:type="paragraph" w:customStyle="1" w:styleId="BoxPara">
    <w:name w:val="BoxPara"/>
    <w:aliases w:val="bp"/>
    <w:basedOn w:val="BoxText"/>
    <w:qFormat/>
    <w:rsid w:val="00985927"/>
    <w:pPr>
      <w:tabs>
        <w:tab w:val="right" w:pos="2268"/>
      </w:tabs>
      <w:ind w:left="2552" w:hanging="1418"/>
    </w:pPr>
  </w:style>
  <w:style w:type="paragraph" w:customStyle="1" w:styleId="BoxStep">
    <w:name w:val="BoxStep"/>
    <w:aliases w:val="bs"/>
    <w:basedOn w:val="BoxText"/>
    <w:qFormat/>
    <w:rsid w:val="00985927"/>
    <w:pPr>
      <w:ind w:left="1985" w:hanging="851"/>
    </w:pPr>
  </w:style>
  <w:style w:type="character" w:customStyle="1" w:styleId="CharAmPartNo">
    <w:name w:val="CharAmPartNo"/>
    <w:basedOn w:val="OPCCharBase"/>
    <w:qFormat/>
    <w:rsid w:val="00985927"/>
  </w:style>
  <w:style w:type="character" w:customStyle="1" w:styleId="CharAmPartText">
    <w:name w:val="CharAmPartText"/>
    <w:basedOn w:val="OPCCharBase"/>
    <w:qFormat/>
    <w:rsid w:val="00985927"/>
  </w:style>
  <w:style w:type="character" w:customStyle="1" w:styleId="CharAmSchNo">
    <w:name w:val="CharAmSchNo"/>
    <w:basedOn w:val="OPCCharBase"/>
    <w:qFormat/>
    <w:rsid w:val="00985927"/>
  </w:style>
  <w:style w:type="character" w:customStyle="1" w:styleId="CharAmSchText">
    <w:name w:val="CharAmSchText"/>
    <w:basedOn w:val="OPCCharBase"/>
    <w:qFormat/>
    <w:rsid w:val="00985927"/>
  </w:style>
  <w:style w:type="character" w:customStyle="1" w:styleId="CharBoldItalic">
    <w:name w:val="CharBoldItalic"/>
    <w:basedOn w:val="OPCCharBase"/>
    <w:uiPriority w:val="1"/>
    <w:qFormat/>
    <w:rsid w:val="00985927"/>
    <w:rPr>
      <w:b/>
      <w:i/>
    </w:rPr>
  </w:style>
  <w:style w:type="character" w:customStyle="1" w:styleId="CharChapNo">
    <w:name w:val="CharChapNo"/>
    <w:basedOn w:val="OPCCharBase"/>
    <w:uiPriority w:val="1"/>
    <w:qFormat/>
    <w:rsid w:val="00985927"/>
  </w:style>
  <w:style w:type="character" w:customStyle="1" w:styleId="CharChapText">
    <w:name w:val="CharChapText"/>
    <w:basedOn w:val="OPCCharBase"/>
    <w:uiPriority w:val="1"/>
    <w:qFormat/>
    <w:rsid w:val="00985927"/>
  </w:style>
  <w:style w:type="character" w:customStyle="1" w:styleId="CharDivNo">
    <w:name w:val="CharDivNo"/>
    <w:basedOn w:val="OPCCharBase"/>
    <w:uiPriority w:val="1"/>
    <w:qFormat/>
    <w:rsid w:val="00985927"/>
  </w:style>
  <w:style w:type="character" w:customStyle="1" w:styleId="CharDivText">
    <w:name w:val="CharDivText"/>
    <w:basedOn w:val="OPCCharBase"/>
    <w:uiPriority w:val="1"/>
    <w:qFormat/>
    <w:rsid w:val="00985927"/>
  </w:style>
  <w:style w:type="character" w:customStyle="1" w:styleId="CharItalic">
    <w:name w:val="CharItalic"/>
    <w:basedOn w:val="OPCCharBase"/>
    <w:uiPriority w:val="1"/>
    <w:qFormat/>
    <w:rsid w:val="00985927"/>
    <w:rPr>
      <w:i/>
    </w:rPr>
  </w:style>
  <w:style w:type="character" w:customStyle="1" w:styleId="CharPartNo">
    <w:name w:val="CharPartNo"/>
    <w:basedOn w:val="OPCCharBase"/>
    <w:uiPriority w:val="1"/>
    <w:qFormat/>
    <w:rsid w:val="00985927"/>
  </w:style>
  <w:style w:type="character" w:customStyle="1" w:styleId="CharPartText">
    <w:name w:val="CharPartText"/>
    <w:basedOn w:val="OPCCharBase"/>
    <w:uiPriority w:val="1"/>
    <w:qFormat/>
    <w:rsid w:val="00985927"/>
  </w:style>
  <w:style w:type="character" w:customStyle="1" w:styleId="CharSectno">
    <w:name w:val="CharSectno"/>
    <w:basedOn w:val="OPCCharBase"/>
    <w:qFormat/>
    <w:rsid w:val="00985927"/>
  </w:style>
  <w:style w:type="character" w:customStyle="1" w:styleId="CharSubdNo">
    <w:name w:val="CharSubdNo"/>
    <w:basedOn w:val="OPCCharBase"/>
    <w:uiPriority w:val="1"/>
    <w:qFormat/>
    <w:rsid w:val="00985927"/>
  </w:style>
  <w:style w:type="character" w:customStyle="1" w:styleId="CharSubdText">
    <w:name w:val="CharSubdText"/>
    <w:basedOn w:val="OPCCharBase"/>
    <w:uiPriority w:val="1"/>
    <w:qFormat/>
    <w:rsid w:val="00985927"/>
  </w:style>
  <w:style w:type="paragraph" w:customStyle="1" w:styleId="CTA--">
    <w:name w:val="CTA --"/>
    <w:basedOn w:val="OPCParaBase"/>
    <w:next w:val="Normal"/>
    <w:rsid w:val="00985927"/>
    <w:pPr>
      <w:spacing w:before="60" w:line="240" w:lineRule="atLeast"/>
      <w:ind w:left="142" w:hanging="142"/>
    </w:pPr>
    <w:rPr>
      <w:sz w:val="20"/>
    </w:rPr>
  </w:style>
  <w:style w:type="paragraph" w:customStyle="1" w:styleId="CTA-">
    <w:name w:val="CTA -"/>
    <w:basedOn w:val="OPCParaBase"/>
    <w:rsid w:val="00985927"/>
    <w:pPr>
      <w:spacing w:before="60" w:line="240" w:lineRule="atLeast"/>
      <w:ind w:left="85" w:hanging="85"/>
    </w:pPr>
    <w:rPr>
      <w:sz w:val="20"/>
    </w:rPr>
  </w:style>
  <w:style w:type="paragraph" w:customStyle="1" w:styleId="CTA---">
    <w:name w:val="CTA ---"/>
    <w:basedOn w:val="OPCParaBase"/>
    <w:next w:val="Normal"/>
    <w:rsid w:val="00985927"/>
    <w:pPr>
      <w:spacing w:before="60" w:line="240" w:lineRule="atLeast"/>
      <w:ind w:left="198" w:hanging="198"/>
    </w:pPr>
    <w:rPr>
      <w:sz w:val="20"/>
    </w:rPr>
  </w:style>
  <w:style w:type="paragraph" w:customStyle="1" w:styleId="CTA----">
    <w:name w:val="CTA ----"/>
    <w:basedOn w:val="OPCParaBase"/>
    <w:next w:val="Normal"/>
    <w:rsid w:val="00985927"/>
    <w:pPr>
      <w:spacing w:before="60" w:line="240" w:lineRule="atLeast"/>
      <w:ind w:left="255" w:hanging="255"/>
    </w:pPr>
    <w:rPr>
      <w:sz w:val="20"/>
    </w:rPr>
  </w:style>
  <w:style w:type="paragraph" w:customStyle="1" w:styleId="CTA1a">
    <w:name w:val="CTA 1(a)"/>
    <w:basedOn w:val="OPCParaBase"/>
    <w:rsid w:val="00985927"/>
    <w:pPr>
      <w:tabs>
        <w:tab w:val="right" w:pos="414"/>
      </w:tabs>
      <w:spacing w:before="40" w:line="240" w:lineRule="atLeast"/>
      <w:ind w:left="675" w:hanging="675"/>
    </w:pPr>
    <w:rPr>
      <w:sz w:val="20"/>
    </w:rPr>
  </w:style>
  <w:style w:type="paragraph" w:customStyle="1" w:styleId="CTA1ai">
    <w:name w:val="CTA 1(a)(i)"/>
    <w:basedOn w:val="OPCParaBase"/>
    <w:rsid w:val="00985927"/>
    <w:pPr>
      <w:tabs>
        <w:tab w:val="right" w:pos="1004"/>
      </w:tabs>
      <w:spacing w:before="40" w:line="240" w:lineRule="atLeast"/>
      <w:ind w:left="1253" w:hanging="1253"/>
    </w:pPr>
    <w:rPr>
      <w:sz w:val="20"/>
    </w:rPr>
  </w:style>
  <w:style w:type="paragraph" w:customStyle="1" w:styleId="CTA2a">
    <w:name w:val="CTA 2(a)"/>
    <w:basedOn w:val="OPCParaBase"/>
    <w:rsid w:val="00985927"/>
    <w:pPr>
      <w:tabs>
        <w:tab w:val="right" w:pos="482"/>
      </w:tabs>
      <w:spacing w:before="40" w:line="240" w:lineRule="atLeast"/>
      <w:ind w:left="748" w:hanging="748"/>
    </w:pPr>
    <w:rPr>
      <w:sz w:val="20"/>
    </w:rPr>
  </w:style>
  <w:style w:type="paragraph" w:customStyle="1" w:styleId="CTA2ai">
    <w:name w:val="CTA 2(a)(i)"/>
    <w:basedOn w:val="OPCParaBase"/>
    <w:rsid w:val="00985927"/>
    <w:pPr>
      <w:tabs>
        <w:tab w:val="right" w:pos="1089"/>
      </w:tabs>
      <w:spacing w:before="40" w:line="240" w:lineRule="atLeast"/>
      <w:ind w:left="1327" w:hanging="1327"/>
    </w:pPr>
    <w:rPr>
      <w:sz w:val="20"/>
    </w:rPr>
  </w:style>
  <w:style w:type="paragraph" w:customStyle="1" w:styleId="CTA3a">
    <w:name w:val="CTA 3(a)"/>
    <w:basedOn w:val="OPCParaBase"/>
    <w:rsid w:val="00985927"/>
    <w:pPr>
      <w:tabs>
        <w:tab w:val="right" w:pos="556"/>
      </w:tabs>
      <w:spacing w:before="40" w:line="240" w:lineRule="atLeast"/>
      <w:ind w:left="805" w:hanging="805"/>
    </w:pPr>
    <w:rPr>
      <w:sz w:val="20"/>
    </w:rPr>
  </w:style>
  <w:style w:type="paragraph" w:customStyle="1" w:styleId="CTA3ai">
    <w:name w:val="CTA 3(a)(i)"/>
    <w:basedOn w:val="OPCParaBase"/>
    <w:rsid w:val="00985927"/>
    <w:pPr>
      <w:tabs>
        <w:tab w:val="right" w:pos="1140"/>
      </w:tabs>
      <w:spacing w:before="40" w:line="240" w:lineRule="atLeast"/>
      <w:ind w:left="1361" w:hanging="1361"/>
    </w:pPr>
    <w:rPr>
      <w:sz w:val="20"/>
    </w:rPr>
  </w:style>
  <w:style w:type="paragraph" w:customStyle="1" w:styleId="CTA4a">
    <w:name w:val="CTA 4(a)"/>
    <w:basedOn w:val="OPCParaBase"/>
    <w:rsid w:val="00985927"/>
    <w:pPr>
      <w:tabs>
        <w:tab w:val="right" w:pos="624"/>
      </w:tabs>
      <w:spacing w:before="40" w:line="240" w:lineRule="atLeast"/>
      <w:ind w:left="873" w:hanging="873"/>
    </w:pPr>
    <w:rPr>
      <w:sz w:val="20"/>
    </w:rPr>
  </w:style>
  <w:style w:type="paragraph" w:customStyle="1" w:styleId="CTA4ai">
    <w:name w:val="CTA 4(a)(i)"/>
    <w:basedOn w:val="OPCParaBase"/>
    <w:rsid w:val="00985927"/>
    <w:pPr>
      <w:tabs>
        <w:tab w:val="right" w:pos="1213"/>
      </w:tabs>
      <w:spacing w:before="40" w:line="240" w:lineRule="atLeast"/>
      <w:ind w:left="1452" w:hanging="1452"/>
    </w:pPr>
    <w:rPr>
      <w:sz w:val="20"/>
    </w:rPr>
  </w:style>
  <w:style w:type="paragraph" w:customStyle="1" w:styleId="CTACAPS">
    <w:name w:val="CTA CAPS"/>
    <w:basedOn w:val="OPCParaBase"/>
    <w:rsid w:val="00985927"/>
    <w:pPr>
      <w:spacing w:before="60" w:line="240" w:lineRule="atLeast"/>
    </w:pPr>
    <w:rPr>
      <w:sz w:val="20"/>
    </w:rPr>
  </w:style>
  <w:style w:type="paragraph" w:customStyle="1" w:styleId="CTAright">
    <w:name w:val="CTA right"/>
    <w:basedOn w:val="OPCParaBase"/>
    <w:rsid w:val="00985927"/>
    <w:pPr>
      <w:spacing w:before="60" w:line="240" w:lineRule="auto"/>
      <w:jc w:val="right"/>
    </w:pPr>
    <w:rPr>
      <w:sz w:val="20"/>
    </w:rPr>
  </w:style>
  <w:style w:type="paragraph" w:customStyle="1" w:styleId="subsection">
    <w:name w:val="subsection"/>
    <w:aliases w:val="ss"/>
    <w:basedOn w:val="OPCParaBase"/>
    <w:link w:val="subsectionChar"/>
    <w:rsid w:val="00985927"/>
    <w:pPr>
      <w:tabs>
        <w:tab w:val="right" w:pos="1021"/>
      </w:tabs>
      <w:spacing w:before="180" w:line="240" w:lineRule="auto"/>
      <w:ind w:left="1134" w:hanging="1134"/>
    </w:pPr>
  </w:style>
  <w:style w:type="paragraph" w:customStyle="1" w:styleId="Definition">
    <w:name w:val="Definition"/>
    <w:aliases w:val="dd"/>
    <w:basedOn w:val="OPCParaBase"/>
    <w:rsid w:val="00985927"/>
    <w:pPr>
      <w:spacing w:before="180" w:line="240" w:lineRule="auto"/>
      <w:ind w:left="1134"/>
    </w:pPr>
  </w:style>
  <w:style w:type="paragraph" w:customStyle="1" w:styleId="ETAsubitem">
    <w:name w:val="ETA(subitem)"/>
    <w:basedOn w:val="OPCParaBase"/>
    <w:rsid w:val="00985927"/>
    <w:pPr>
      <w:tabs>
        <w:tab w:val="right" w:pos="340"/>
      </w:tabs>
      <w:spacing w:before="60" w:line="240" w:lineRule="auto"/>
      <w:ind w:left="454" w:hanging="454"/>
    </w:pPr>
    <w:rPr>
      <w:sz w:val="20"/>
    </w:rPr>
  </w:style>
  <w:style w:type="paragraph" w:customStyle="1" w:styleId="ETApara">
    <w:name w:val="ETA(para)"/>
    <w:basedOn w:val="OPCParaBase"/>
    <w:rsid w:val="00985927"/>
    <w:pPr>
      <w:tabs>
        <w:tab w:val="right" w:pos="754"/>
      </w:tabs>
      <w:spacing w:before="60" w:line="240" w:lineRule="auto"/>
      <w:ind w:left="828" w:hanging="828"/>
    </w:pPr>
    <w:rPr>
      <w:sz w:val="20"/>
    </w:rPr>
  </w:style>
  <w:style w:type="paragraph" w:customStyle="1" w:styleId="ETAsubpara">
    <w:name w:val="ETA(subpara)"/>
    <w:basedOn w:val="OPCParaBase"/>
    <w:rsid w:val="00985927"/>
    <w:pPr>
      <w:tabs>
        <w:tab w:val="right" w:pos="1083"/>
      </w:tabs>
      <w:spacing w:before="60" w:line="240" w:lineRule="auto"/>
      <w:ind w:left="1191" w:hanging="1191"/>
    </w:pPr>
    <w:rPr>
      <w:sz w:val="20"/>
    </w:rPr>
  </w:style>
  <w:style w:type="paragraph" w:customStyle="1" w:styleId="ETAsub-subpara">
    <w:name w:val="ETA(sub-subpara)"/>
    <w:basedOn w:val="OPCParaBase"/>
    <w:rsid w:val="00985927"/>
    <w:pPr>
      <w:tabs>
        <w:tab w:val="right" w:pos="1412"/>
      </w:tabs>
      <w:spacing w:before="60" w:line="240" w:lineRule="auto"/>
      <w:ind w:left="1525" w:hanging="1525"/>
    </w:pPr>
    <w:rPr>
      <w:sz w:val="20"/>
    </w:rPr>
  </w:style>
  <w:style w:type="paragraph" w:customStyle="1" w:styleId="Formula">
    <w:name w:val="Formula"/>
    <w:basedOn w:val="OPCParaBase"/>
    <w:rsid w:val="00985927"/>
    <w:pPr>
      <w:spacing w:line="240" w:lineRule="auto"/>
      <w:ind w:left="1134"/>
    </w:pPr>
    <w:rPr>
      <w:sz w:val="20"/>
    </w:rPr>
  </w:style>
  <w:style w:type="paragraph" w:styleId="Header">
    <w:name w:val="header"/>
    <w:basedOn w:val="OPCParaBase"/>
    <w:link w:val="HeaderChar"/>
    <w:unhideWhenUsed/>
    <w:rsid w:val="00985927"/>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985927"/>
    <w:rPr>
      <w:rFonts w:eastAsia="Times New Roman" w:cs="Times New Roman"/>
      <w:sz w:val="16"/>
      <w:lang w:eastAsia="en-AU"/>
    </w:rPr>
  </w:style>
  <w:style w:type="paragraph" w:customStyle="1" w:styleId="House">
    <w:name w:val="House"/>
    <w:basedOn w:val="OPCParaBase"/>
    <w:rsid w:val="00985927"/>
    <w:pPr>
      <w:spacing w:line="240" w:lineRule="auto"/>
    </w:pPr>
    <w:rPr>
      <w:sz w:val="28"/>
    </w:rPr>
  </w:style>
  <w:style w:type="paragraph" w:customStyle="1" w:styleId="Item">
    <w:name w:val="Item"/>
    <w:aliases w:val="i"/>
    <w:basedOn w:val="OPCParaBase"/>
    <w:next w:val="ItemHead"/>
    <w:rsid w:val="00985927"/>
    <w:pPr>
      <w:keepLines/>
      <w:spacing w:before="80" w:line="240" w:lineRule="auto"/>
      <w:ind w:left="709"/>
    </w:pPr>
  </w:style>
  <w:style w:type="paragraph" w:customStyle="1" w:styleId="ItemHead">
    <w:name w:val="ItemHead"/>
    <w:aliases w:val="ih"/>
    <w:basedOn w:val="OPCParaBase"/>
    <w:next w:val="Item"/>
    <w:rsid w:val="00985927"/>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985927"/>
    <w:pPr>
      <w:spacing w:line="240" w:lineRule="auto"/>
    </w:pPr>
    <w:rPr>
      <w:b/>
      <w:sz w:val="32"/>
    </w:rPr>
  </w:style>
  <w:style w:type="paragraph" w:customStyle="1" w:styleId="notedraft">
    <w:name w:val="note(draft)"/>
    <w:aliases w:val="nd"/>
    <w:basedOn w:val="OPCParaBase"/>
    <w:rsid w:val="00985927"/>
    <w:pPr>
      <w:spacing w:before="240" w:line="240" w:lineRule="auto"/>
      <w:ind w:left="284" w:hanging="284"/>
    </w:pPr>
    <w:rPr>
      <w:i/>
      <w:sz w:val="24"/>
    </w:rPr>
  </w:style>
  <w:style w:type="paragraph" w:customStyle="1" w:styleId="notemargin">
    <w:name w:val="note(margin)"/>
    <w:aliases w:val="nm"/>
    <w:basedOn w:val="OPCParaBase"/>
    <w:rsid w:val="00985927"/>
    <w:pPr>
      <w:tabs>
        <w:tab w:val="left" w:pos="709"/>
      </w:tabs>
      <w:spacing w:before="122" w:line="198" w:lineRule="exact"/>
      <w:ind w:left="709" w:hanging="709"/>
    </w:pPr>
    <w:rPr>
      <w:sz w:val="18"/>
    </w:rPr>
  </w:style>
  <w:style w:type="paragraph" w:customStyle="1" w:styleId="noteToPara">
    <w:name w:val="noteToPara"/>
    <w:aliases w:val="ntp"/>
    <w:basedOn w:val="OPCParaBase"/>
    <w:rsid w:val="00985927"/>
    <w:pPr>
      <w:spacing w:before="122" w:line="198" w:lineRule="exact"/>
      <w:ind w:left="2353" w:hanging="709"/>
    </w:pPr>
    <w:rPr>
      <w:sz w:val="18"/>
    </w:rPr>
  </w:style>
  <w:style w:type="paragraph" w:customStyle="1" w:styleId="noteParlAmend">
    <w:name w:val="note(ParlAmend)"/>
    <w:aliases w:val="npp"/>
    <w:basedOn w:val="OPCParaBase"/>
    <w:next w:val="ParlAmend"/>
    <w:rsid w:val="00985927"/>
    <w:pPr>
      <w:spacing w:line="240" w:lineRule="auto"/>
      <w:jc w:val="right"/>
    </w:pPr>
    <w:rPr>
      <w:rFonts w:ascii="Arial" w:hAnsi="Arial"/>
      <w:b/>
      <w:i/>
    </w:rPr>
  </w:style>
  <w:style w:type="paragraph" w:customStyle="1" w:styleId="Page1">
    <w:name w:val="Page1"/>
    <w:basedOn w:val="OPCParaBase"/>
    <w:rsid w:val="00985927"/>
    <w:pPr>
      <w:spacing w:before="400" w:line="240" w:lineRule="auto"/>
    </w:pPr>
    <w:rPr>
      <w:b/>
      <w:sz w:val="32"/>
    </w:rPr>
  </w:style>
  <w:style w:type="paragraph" w:customStyle="1" w:styleId="PageBreak">
    <w:name w:val="PageBreak"/>
    <w:aliases w:val="pb"/>
    <w:basedOn w:val="OPCParaBase"/>
    <w:rsid w:val="00985927"/>
    <w:pPr>
      <w:spacing w:line="240" w:lineRule="auto"/>
    </w:pPr>
    <w:rPr>
      <w:sz w:val="20"/>
    </w:rPr>
  </w:style>
  <w:style w:type="paragraph" w:customStyle="1" w:styleId="paragraphsub">
    <w:name w:val="paragraph(sub)"/>
    <w:aliases w:val="aa"/>
    <w:basedOn w:val="OPCParaBase"/>
    <w:rsid w:val="00985927"/>
    <w:pPr>
      <w:tabs>
        <w:tab w:val="right" w:pos="1985"/>
      </w:tabs>
      <w:spacing w:before="40" w:line="240" w:lineRule="auto"/>
      <w:ind w:left="2098" w:hanging="2098"/>
    </w:pPr>
  </w:style>
  <w:style w:type="paragraph" w:customStyle="1" w:styleId="paragraphsub-sub">
    <w:name w:val="paragraph(sub-sub)"/>
    <w:aliases w:val="aaa"/>
    <w:basedOn w:val="OPCParaBase"/>
    <w:rsid w:val="00985927"/>
    <w:pPr>
      <w:tabs>
        <w:tab w:val="right" w:pos="2722"/>
      </w:tabs>
      <w:spacing w:before="40" w:line="240" w:lineRule="auto"/>
      <w:ind w:left="2835" w:hanging="2835"/>
    </w:pPr>
  </w:style>
  <w:style w:type="paragraph" w:customStyle="1" w:styleId="paragraph">
    <w:name w:val="paragraph"/>
    <w:aliases w:val="a"/>
    <w:basedOn w:val="OPCParaBase"/>
    <w:link w:val="paragraphChar"/>
    <w:rsid w:val="00985927"/>
    <w:pPr>
      <w:tabs>
        <w:tab w:val="right" w:pos="1531"/>
      </w:tabs>
      <w:spacing w:before="40" w:line="240" w:lineRule="auto"/>
      <w:ind w:left="1644" w:hanging="1644"/>
    </w:pPr>
  </w:style>
  <w:style w:type="paragraph" w:customStyle="1" w:styleId="ParlAmend">
    <w:name w:val="ParlAmend"/>
    <w:aliases w:val="pp"/>
    <w:basedOn w:val="OPCParaBase"/>
    <w:rsid w:val="00985927"/>
    <w:pPr>
      <w:spacing w:before="240" w:line="240" w:lineRule="atLeast"/>
      <w:ind w:hanging="567"/>
    </w:pPr>
    <w:rPr>
      <w:sz w:val="24"/>
    </w:rPr>
  </w:style>
  <w:style w:type="paragraph" w:customStyle="1" w:styleId="Penalty">
    <w:name w:val="Penalty"/>
    <w:basedOn w:val="OPCParaBase"/>
    <w:rsid w:val="00985927"/>
    <w:pPr>
      <w:tabs>
        <w:tab w:val="left" w:pos="2977"/>
      </w:tabs>
      <w:spacing w:before="180" w:line="240" w:lineRule="auto"/>
      <w:ind w:left="1985" w:hanging="851"/>
    </w:pPr>
  </w:style>
  <w:style w:type="paragraph" w:customStyle="1" w:styleId="Portfolio">
    <w:name w:val="Portfolio"/>
    <w:basedOn w:val="OPCParaBase"/>
    <w:rsid w:val="00985927"/>
    <w:pPr>
      <w:spacing w:line="240" w:lineRule="auto"/>
    </w:pPr>
    <w:rPr>
      <w:i/>
      <w:sz w:val="20"/>
    </w:rPr>
  </w:style>
  <w:style w:type="paragraph" w:customStyle="1" w:styleId="Preamble">
    <w:name w:val="Preamble"/>
    <w:basedOn w:val="OPCParaBase"/>
    <w:next w:val="Normal"/>
    <w:rsid w:val="0098592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85927"/>
    <w:pPr>
      <w:spacing w:line="240" w:lineRule="auto"/>
    </w:pPr>
    <w:rPr>
      <w:i/>
      <w:sz w:val="20"/>
    </w:rPr>
  </w:style>
  <w:style w:type="paragraph" w:customStyle="1" w:styleId="Session">
    <w:name w:val="Session"/>
    <w:basedOn w:val="OPCParaBase"/>
    <w:rsid w:val="00985927"/>
    <w:pPr>
      <w:spacing w:line="240" w:lineRule="auto"/>
    </w:pPr>
    <w:rPr>
      <w:sz w:val="28"/>
    </w:rPr>
  </w:style>
  <w:style w:type="paragraph" w:customStyle="1" w:styleId="Sponsor">
    <w:name w:val="Sponsor"/>
    <w:basedOn w:val="OPCParaBase"/>
    <w:rsid w:val="00985927"/>
    <w:pPr>
      <w:spacing w:line="240" w:lineRule="auto"/>
    </w:pPr>
    <w:rPr>
      <w:i/>
    </w:rPr>
  </w:style>
  <w:style w:type="paragraph" w:customStyle="1" w:styleId="Subitem">
    <w:name w:val="Subitem"/>
    <w:aliases w:val="iss"/>
    <w:basedOn w:val="OPCParaBase"/>
    <w:rsid w:val="00985927"/>
    <w:pPr>
      <w:spacing w:before="180" w:line="240" w:lineRule="auto"/>
      <w:ind w:left="709" w:hanging="709"/>
    </w:pPr>
  </w:style>
  <w:style w:type="paragraph" w:customStyle="1" w:styleId="SubitemHead">
    <w:name w:val="SubitemHead"/>
    <w:aliases w:val="issh"/>
    <w:basedOn w:val="OPCParaBase"/>
    <w:rsid w:val="0098592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85927"/>
    <w:pPr>
      <w:spacing w:before="40" w:line="240" w:lineRule="auto"/>
      <w:ind w:left="1134"/>
    </w:pPr>
  </w:style>
  <w:style w:type="paragraph" w:customStyle="1" w:styleId="SubsectionHead">
    <w:name w:val="SubsectionHead"/>
    <w:aliases w:val="ssh"/>
    <w:basedOn w:val="OPCParaBase"/>
    <w:next w:val="subsection"/>
    <w:rsid w:val="00985927"/>
    <w:pPr>
      <w:keepNext/>
      <w:keepLines/>
      <w:spacing w:before="240" w:line="240" w:lineRule="auto"/>
      <w:ind w:left="1134"/>
    </w:pPr>
    <w:rPr>
      <w:i/>
    </w:rPr>
  </w:style>
  <w:style w:type="paragraph" w:customStyle="1" w:styleId="Tablea">
    <w:name w:val="Table(a)"/>
    <w:aliases w:val="ta"/>
    <w:basedOn w:val="OPCParaBase"/>
    <w:rsid w:val="00985927"/>
    <w:pPr>
      <w:spacing w:before="60" w:line="240" w:lineRule="auto"/>
      <w:ind w:left="284" w:hanging="284"/>
    </w:pPr>
    <w:rPr>
      <w:sz w:val="20"/>
    </w:rPr>
  </w:style>
  <w:style w:type="paragraph" w:customStyle="1" w:styleId="TableAA">
    <w:name w:val="Table(AA)"/>
    <w:aliases w:val="taaa"/>
    <w:basedOn w:val="OPCParaBase"/>
    <w:rsid w:val="00985927"/>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85927"/>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985927"/>
    <w:pPr>
      <w:spacing w:before="60" w:line="240" w:lineRule="atLeast"/>
    </w:pPr>
    <w:rPr>
      <w:sz w:val="20"/>
    </w:rPr>
  </w:style>
  <w:style w:type="paragraph" w:customStyle="1" w:styleId="TLPBoxTextnote">
    <w:name w:val="TLPBoxText(note"/>
    <w:aliases w:val="right)"/>
    <w:basedOn w:val="OPCParaBase"/>
    <w:rsid w:val="0098592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85927"/>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85927"/>
    <w:pPr>
      <w:spacing w:before="122" w:line="198" w:lineRule="exact"/>
      <w:ind w:left="1985" w:hanging="851"/>
      <w:jc w:val="right"/>
    </w:pPr>
    <w:rPr>
      <w:sz w:val="18"/>
    </w:rPr>
  </w:style>
  <w:style w:type="paragraph" w:customStyle="1" w:styleId="TLPTableBullet">
    <w:name w:val="TLPTableBullet"/>
    <w:aliases w:val="ttb"/>
    <w:basedOn w:val="OPCParaBase"/>
    <w:rsid w:val="00985927"/>
    <w:pPr>
      <w:spacing w:line="240" w:lineRule="exact"/>
      <w:ind w:left="284" w:hanging="284"/>
    </w:pPr>
    <w:rPr>
      <w:sz w:val="20"/>
    </w:rPr>
  </w:style>
  <w:style w:type="paragraph" w:styleId="TOC1">
    <w:name w:val="toc 1"/>
    <w:basedOn w:val="OPCParaBase"/>
    <w:next w:val="Normal"/>
    <w:uiPriority w:val="39"/>
    <w:semiHidden/>
    <w:unhideWhenUsed/>
    <w:rsid w:val="00985927"/>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985927"/>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985927"/>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985927"/>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00140D"/>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985927"/>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985927"/>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985927"/>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985927"/>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985927"/>
    <w:pPr>
      <w:keepLines/>
      <w:spacing w:before="240" w:after="120" w:line="240" w:lineRule="auto"/>
      <w:ind w:left="794"/>
    </w:pPr>
    <w:rPr>
      <w:b/>
      <w:kern w:val="28"/>
      <w:sz w:val="20"/>
    </w:rPr>
  </w:style>
  <w:style w:type="paragraph" w:customStyle="1" w:styleId="TofSectsHeading">
    <w:name w:val="TofSects(Heading)"/>
    <w:basedOn w:val="OPCParaBase"/>
    <w:rsid w:val="00985927"/>
    <w:pPr>
      <w:spacing w:before="240" w:after="120" w:line="240" w:lineRule="auto"/>
    </w:pPr>
    <w:rPr>
      <w:b/>
      <w:sz w:val="24"/>
    </w:rPr>
  </w:style>
  <w:style w:type="paragraph" w:customStyle="1" w:styleId="TofSectsSection">
    <w:name w:val="TofSects(Section)"/>
    <w:basedOn w:val="OPCParaBase"/>
    <w:rsid w:val="00985927"/>
    <w:pPr>
      <w:keepLines/>
      <w:spacing w:before="40" w:line="240" w:lineRule="auto"/>
      <w:ind w:left="1588" w:hanging="794"/>
    </w:pPr>
    <w:rPr>
      <w:kern w:val="28"/>
      <w:sz w:val="18"/>
    </w:rPr>
  </w:style>
  <w:style w:type="paragraph" w:customStyle="1" w:styleId="TofSectsSubdiv">
    <w:name w:val="TofSects(Subdiv)"/>
    <w:basedOn w:val="OPCParaBase"/>
    <w:rsid w:val="00985927"/>
    <w:pPr>
      <w:keepLines/>
      <w:spacing w:before="80" w:line="240" w:lineRule="auto"/>
      <w:ind w:left="1588" w:hanging="794"/>
    </w:pPr>
    <w:rPr>
      <w:kern w:val="28"/>
    </w:rPr>
  </w:style>
  <w:style w:type="paragraph" w:customStyle="1" w:styleId="WRStyle">
    <w:name w:val="WR Style"/>
    <w:aliases w:val="WR"/>
    <w:basedOn w:val="OPCParaBase"/>
    <w:rsid w:val="00985927"/>
    <w:pPr>
      <w:spacing w:before="240" w:line="240" w:lineRule="auto"/>
      <w:ind w:left="284" w:hanging="284"/>
    </w:pPr>
    <w:rPr>
      <w:b/>
      <w:i/>
      <w:kern w:val="28"/>
      <w:sz w:val="24"/>
    </w:rPr>
  </w:style>
  <w:style w:type="paragraph" w:customStyle="1" w:styleId="notepara">
    <w:name w:val="note(para)"/>
    <w:aliases w:val="na"/>
    <w:basedOn w:val="OPCParaBase"/>
    <w:rsid w:val="00985927"/>
    <w:pPr>
      <w:spacing w:before="40" w:line="198" w:lineRule="exact"/>
      <w:ind w:left="2354" w:hanging="369"/>
    </w:pPr>
    <w:rPr>
      <w:sz w:val="18"/>
    </w:rPr>
  </w:style>
  <w:style w:type="paragraph" w:styleId="Footer">
    <w:name w:val="footer"/>
    <w:link w:val="FooterChar"/>
    <w:rsid w:val="00985927"/>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985927"/>
    <w:rPr>
      <w:rFonts w:eastAsia="Times New Roman" w:cs="Times New Roman"/>
      <w:sz w:val="22"/>
      <w:szCs w:val="24"/>
      <w:lang w:eastAsia="en-AU"/>
    </w:rPr>
  </w:style>
  <w:style w:type="character" w:styleId="LineNumber">
    <w:name w:val="line number"/>
    <w:basedOn w:val="OPCCharBase"/>
    <w:uiPriority w:val="99"/>
    <w:semiHidden/>
    <w:unhideWhenUsed/>
    <w:rsid w:val="00985927"/>
    <w:rPr>
      <w:sz w:val="16"/>
    </w:rPr>
  </w:style>
  <w:style w:type="table" w:customStyle="1" w:styleId="CFlag">
    <w:name w:val="CFlag"/>
    <w:basedOn w:val="TableNormal"/>
    <w:uiPriority w:val="99"/>
    <w:rsid w:val="00985927"/>
    <w:rPr>
      <w:rFonts w:eastAsia="Times New Roman" w:cs="Times New Roman"/>
      <w:lang w:eastAsia="en-AU"/>
    </w:rPr>
    <w:tblPr>
      <w:tblInd w:w="0" w:type="dxa"/>
      <w:tblCellMar>
        <w:top w:w="0" w:type="dxa"/>
        <w:left w:w="108" w:type="dxa"/>
        <w:bottom w:w="0" w:type="dxa"/>
        <w:right w:w="108" w:type="dxa"/>
      </w:tblCellMar>
    </w:tblPr>
  </w:style>
  <w:style w:type="paragraph" w:customStyle="1" w:styleId="NotesHeading1">
    <w:name w:val="NotesHeading 1"/>
    <w:basedOn w:val="OPCParaBase"/>
    <w:next w:val="Normal"/>
    <w:rsid w:val="00985927"/>
    <w:rPr>
      <w:b/>
      <w:sz w:val="28"/>
      <w:szCs w:val="28"/>
    </w:rPr>
  </w:style>
  <w:style w:type="paragraph" w:customStyle="1" w:styleId="NotesHeading2">
    <w:name w:val="NotesHeading 2"/>
    <w:basedOn w:val="OPCParaBase"/>
    <w:next w:val="Normal"/>
    <w:rsid w:val="00985927"/>
    <w:rPr>
      <w:b/>
      <w:sz w:val="28"/>
      <w:szCs w:val="28"/>
    </w:rPr>
  </w:style>
  <w:style w:type="paragraph" w:customStyle="1" w:styleId="SignCoverPageEnd">
    <w:name w:val="SignCoverPageEnd"/>
    <w:basedOn w:val="OPCParaBase"/>
    <w:next w:val="Normal"/>
    <w:rsid w:val="00985927"/>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85927"/>
    <w:pPr>
      <w:pBdr>
        <w:top w:val="single" w:sz="4" w:space="1" w:color="auto"/>
      </w:pBdr>
      <w:spacing w:before="360"/>
      <w:ind w:right="397"/>
      <w:jc w:val="both"/>
    </w:pPr>
  </w:style>
  <w:style w:type="paragraph" w:customStyle="1" w:styleId="Paragraphsub-sub-sub">
    <w:name w:val="Paragraph(sub-sub-sub)"/>
    <w:aliases w:val="aaaa"/>
    <w:basedOn w:val="OPCParaBase"/>
    <w:rsid w:val="00985927"/>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98592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8592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8592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85927"/>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985927"/>
    <w:pPr>
      <w:spacing w:before="120"/>
    </w:pPr>
  </w:style>
  <w:style w:type="paragraph" w:customStyle="1" w:styleId="TableTextEndNotes">
    <w:name w:val="TableTextEndNotes"/>
    <w:aliases w:val="Tten"/>
    <w:basedOn w:val="Normal"/>
    <w:rsid w:val="00985927"/>
    <w:pPr>
      <w:spacing w:before="60" w:line="240" w:lineRule="auto"/>
    </w:pPr>
    <w:rPr>
      <w:rFonts w:cs="Arial"/>
      <w:sz w:val="20"/>
      <w:szCs w:val="22"/>
    </w:rPr>
  </w:style>
  <w:style w:type="paragraph" w:customStyle="1" w:styleId="TableHeading">
    <w:name w:val="TableHeading"/>
    <w:aliases w:val="th"/>
    <w:basedOn w:val="OPCParaBase"/>
    <w:next w:val="Tabletext"/>
    <w:rsid w:val="00985927"/>
    <w:pPr>
      <w:keepNext/>
      <w:spacing w:before="60" w:line="240" w:lineRule="atLeast"/>
    </w:pPr>
    <w:rPr>
      <w:b/>
      <w:sz w:val="20"/>
    </w:rPr>
  </w:style>
  <w:style w:type="paragraph" w:customStyle="1" w:styleId="NoteToSubpara">
    <w:name w:val="NoteToSubpara"/>
    <w:aliases w:val="nts"/>
    <w:basedOn w:val="OPCParaBase"/>
    <w:rsid w:val="00985927"/>
    <w:pPr>
      <w:spacing w:before="40" w:line="198" w:lineRule="exact"/>
      <w:ind w:left="2835" w:hanging="709"/>
    </w:pPr>
    <w:rPr>
      <w:sz w:val="18"/>
    </w:rPr>
  </w:style>
  <w:style w:type="paragraph" w:customStyle="1" w:styleId="ENoteTableHeading">
    <w:name w:val="ENoteTableHeading"/>
    <w:aliases w:val="enth"/>
    <w:basedOn w:val="OPCParaBase"/>
    <w:rsid w:val="00985927"/>
    <w:pPr>
      <w:keepNext/>
      <w:spacing w:before="60" w:line="240" w:lineRule="atLeast"/>
    </w:pPr>
    <w:rPr>
      <w:rFonts w:ascii="Arial" w:hAnsi="Arial"/>
      <w:b/>
      <w:sz w:val="16"/>
    </w:rPr>
  </w:style>
  <w:style w:type="paragraph" w:customStyle="1" w:styleId="ENoteTTi">
    <w:name w:val="ENoteTTi"/>
    <w:aliases w:val="entti"/>
    <w:basedOn w:val="OPCParaBase"/>
    <w:rsid w:val="00985927"/>
    <w:pPr>
      <w:keepNext/>
      <w:spacing w:before="60" w:line="240" w:lineRule="atLeast"/>
      <w:ind w:left="170"/>
    </w:pPr>
    <w:rPr>
      <w:sz w:val="16"/>
    </w:rPr>
  </w:style>
  <w:style w:type="paragraph" w:customStyle="1" w:styleId="ENotesHeading1">
    <w:name w:val="ENotesHeading 1"/>
    <w:aliases w:val="Enh1"/>
    <w:basedOn w:val="OPCParaBase"/>
    <w:next w:val="Normal"/>
    <w:rsid w:val="00985927"/>
    <w:pPr>
      <w:spacing w:before="120"/>
      <w:outlineLvl w:val="1"/>
    </w:pPr>
    <w:rPr>
      <w:b/>
      <w:sz w:val="28"/>
      <w:szCs w:val="28"/>
    </w:rPr>
  </w:style>
  <w:style w:type="paragraph" w:customStyle="1" w:styleId="ENotesHeading2">
    <w:name w:val="ENotesHeading 2"/>
    <w:aliases w:val="Enh2"/>
    <w:basedOn w:val="OPCParaBase"/>
    <w:next w:val="Normal"/>
    <w:rsid w:val="00985927"/>
    <w:pPr>
      <w:spacing w:before="120" w:after="120"/>
      <w:outlineLvl w:val="2"/>
    </w:pPr>
    <w:rPr>
      <w:b/>
      <w:sz w:val="24"/>
      <w:szCs w:val="28"/>
    </w:rPr>
  </w:style>
  <w:style w:type="paragraph" w:customStyle="1" w:styleId="ENoteTTIndentHeading">
    <w:name w:val="ENoteTTIndentHeading"/>
    <w:aliases w:val="enTTHi"/>
    <w:basedOn w:val="OPCParaBase"/>
    <w:rsid w:val="0098592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85927"/>
    <w:pPr>
      <w:spacing w:before="60" w:line="240" w:lineRule="atLeast"/>
    </w:pPr>
    <w:rPr>
      <w:sz w:val="16"/>
    </w:rPr>
  </w:style>
  <w:style w:type="paragraph" w:customStyle="1" w:styleId="MadeunderText">
    <w:name w:val="MadeunderText"/>
    <w:basedOn w:val="OPCParaBase"/>
    <w:next w:val="Normal"/>
    <w:rsid w:val="00985927"/>
    <w:pPr>
      <w:spacing w:before="240"/>
    </w:pPr>
    <w:rPr>
      <w:sz w:val="24"/>
      <w:szCs w:val="24"/>
    </w:rPr>
  </w:style>
  <w:style w:type="paragraph" w:customStyle="1" w:styleId="ENotesHeading3">
    <w:name w:val="ENotesHeading 3"/>
    <w:aliases w:val="Enh3"/>
    <w:basedOn w:val="OPCParaBase"/>
    <w:next w:val="Normal"/>
    <w:rsid w:val="00985927"/>
    <w:pPr>
      <w:keepNext/>
      <w:spacing w:before="120" w:line="240" w:lineRule="auto"/>
      <w:outlineLvl w:val="4"/>
    </w:pPr>
    <w:rPr>
      <w:b/>
      <w:szCs w:val="24"/>
    </w:rPr>
  </w:style>
  <w:style w:type="paragraph" w:customStyle="1" w:styleId="SubPartCASA">
    <w:name w:val="SubPart(CASA)"/>
    <w:aliases w:val="csp"/>
    <w:basedOn w:val="OPCParaBase"/>
    <w:next w:val="ActHead3"/>
    <w:rsid w:val="00985927"/>
    <w:pPr>
      <w:keepNext/>
      <w:keepLines/>
      <w:spacing w:before="280"/>
      <w:outlineLvl w:val="1"/>
    </w:pPr>
    <w:rPr>
      <w:b/>
      <w:kern w:val="28"/>
      <w:sz w:val="32"/>
    </w:rPr>
  </w:style>
  <w:style w:type="character" w:customStyle="1" w:styleId="CharSubPartTextCASA">
    <w:name w:val="CharSubPartText(CASA)"/>
    <w:basedOn w:val="OPCCharBase"/>
    <w:uiPriority w:val="1"/>
    <w:rsid w:val="00985927"/>
  </w:style>
  <w:style w:type="character" w:customStyle="1" w:styleId="CharSubPartNoCASA">
    <w:name w:val="CharSubPartNo(CASA)"/>
    <w:basedOn w:val="OPCCharBase"/>
    <w:uiPriority w:val="1"/>
    <w:rsid w:val="00985927"/>
  </w:style>
  <w:style w:type="paragraph" w:customStyle="1" w:styleId="ENoteTTIndentHeadingSub">
    <w:name w:val="ENoteTTIndentHeadingSub"/>
    <w:aliases w:val="enTTHis"/>
    <w:basedOn w:val="OPCParaBase"/>
    <w:rsid w:val="00985927"/>
    <w:pPr>
      <w:keepNext/>
      <w:spacing w:before="60" w:line="240" w:lineRule="atLeast"/>
      <w:ind w:left="340"/>
    </w:pPr>
    <w:rPr>
      <w:b/>
      <w:sz w:val="16"/>
    </w:rPr>
  </w:style>
  <w:style w:type="paragraph" w:customStyle="1" w:styleId="ENoteTTiSub">
    <w:name w:val="ENoteTTiSub"/>
    <w:aliases w:val="enttis"/>
    <w:basedOn w:val="OPCParaBase"/>
    <w:rsid w:val="00985927"/>
    <w:pPr>
      <w:keepNext/>
      <w:spacing w:before="60" w:line="240" w:lineRule="atLeast"/>
      <w:ind w:left="340"/>
    </w:pPr>
    <w:rPr>
      <w:sz w:val="16"/>
    </w:rPr>
  </w:style>
  <w:style w:type="paragraph" w:customStyle="1" w:styleId="SubDivisionMigration">
    <w:name w:val="SubDivisionMigration"/>
    <w:aliases w:val="sdm"/>
    <w:basedOn w:val="OPCParaBase"/>
    <w:rsid w:val="0098592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85927"/>
    <w:pPr>
      <w:keepNext/>
      <w:keepLines/>
      <w:spacing w:before="240" w:line="240" w:lineRule="auto"/>
      <w:ind w:left="1134" w:hanging="1134"/>
    </w:pPr>
    <w:rPr>
      <w:b/>
      <w:sz w:val="28"/>
    </w:rPr>
  </w:style>
  <w:style w:type="table" w:styleId="TableGrid">
    <w:name w:val="Table Grid"/>
    <w:basedOn w:val="TableNormal"/>
    <w:uiPriority w:val="59"/>
    <w:rsid w:val="009859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text)"/>
    <w:aliases w:val="n"/>
    <w:basedOn w:val="OPCParaBase"/>
    <w:rsid w:val="00985927"/>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985927"/>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985927"/>
    <w:rPr>
      <w:sz w:val="22"/>
    </w:rPr>
  </w:style>
  <w:style w:type="paragraph" w:customStyle="1" w:styleId="SOTextNote">
    <w:name w:val="SO TextNote"/>
    <w:aliases w:val="sont"/>
    <w:basedOn w:val="SOText"/>
    <w:qFormat/>
    <w:rsid w:val="00985927"/>
    <w:pPr>
      <w:spacing w:before="122" w:line="198" w:lineRule="exact"/>
      <w:ind w:left="1843" w:hanging="709"/>
    </w:pPr>
    <w:rPr>
      <w:sz w:val="18"/>
    </w:rPr>
  </w:style>
  <w:style w:type="paragraph" w:customStyle="1" w:styleId="SOPara">
    <w:name w:val="SO Para"/>
    <w:aliases w:val="soa"/>
    <w:basedOn w:val="SOText"/>
    <w:link w:val="SOParaChar"/>
    <w:qFormat/>
    <w:rsid w:val="00985927"/>
    <w:pPr>
      <w:tabs>
        <w:tab w:val="right" w:pos="1786"/>
      </w:tabs>
      <w:spacing w:before="40"/>
      <w:ind w:left="2070" w:hanging="936"/>
    </w:pPr>
  </w:style>
  <w:style w:type="character" w:customStyle="1" w:styleId="SOParaChar">
    <w:name w:val="SO Para Char"/>
    <w:aliases w:val="soa Char"/>
    <w:basedOn w:val="DefaultParagraphFont"/>
    <w:link w:val="SOPara"/>
    <w:rsid w:val="00985927"/>
    <w:rPr>
      <w:sz w:val="22"/>
    </w:rPr>
  </w:style>
  <w:style w:type="paragraph" w:customStyle="1" w:styleId="FileName">
    <w:name w:val="FileName"/>
    <w:basedOn w:val="Normal"/>
    <w:rsid w:val="00985927"/>
  </w:style>
  <w:style w:type="paragraph" w:customStyle="1" w:styleId="SOHeadBold">
    <w:name w:val="SO HeadBold"/>
    <w:aliases w:val="sohb"/>
    <w:basedOn w:val="SOText"/>
    <w:next w:val="SOText"/>
    <w:link w:val="SOHeadBoldChar"/>
    <w:qFormat/>
    <w:rsid w:val="00985927"/>
    <w:rPr>
      <w:b/>
    </w:rPr>
  </w:style>
  <w:style w:type="character" w:customStyle="1" w:styleId="SOHeadBoldChar">
    <w:name w:val="SO HeadBold Char"/>
    <w:aliases w:val="sohb Char"/>
    <w:basedOn w:val="DefaultParagraphFont"/>
    <w:link w:val="SOHeadBold"/>
    <w:rsid w:val="00985927"/>
    <w:rPr>
      <w:b/>
      <w:sz w:val="22"/>
    </w:rPr>
  </w:style>
  <w:style w:type="paragraph" w:customStyle="1" w:styleId="SOHeadItalic">
    <w:name w:val="SO HeadItalic"/>
    <w:aliases w:val="sohi"/>
    <w:basedOn w:val="SOText"/>
    <w:next w:val="SOText"/>
    <w:link w:val="SOHeadItalicChar"/>
    <w:qFormat/>
    <w:rsid w:val="00985927"/>
    <w:rPr>
      <w:i/>
    </w:rPr>
  </w:style>
  <w:style w:type="character" w:customStyle="1" w:styleId="SOHeadItalicChar">
    <w:name w:val="SO HeadItalic Char"/>
    <w:aliases w:val="sohi Char"/>
    <w:basedOn w:val="DefaultParagraphFont"/>
    <w:link w:val="SOHeadItalic"/>
    <w:rsid w:val="00985927"/>
    <w:rPr>
      <w:i/>
      <w:sz w:val="22"/>
    </w:rPr>
  </w:style>
  <w:style w:type="paragraph" w:customStyle="1" w:styleId="SOBullet">
    <w:name w:val="SO Bullet"/>
    <w:aliases w:val="sotb"/>
    <w:basedOn w:val="SOText"/>
    <w:link w:val="SOBulletChar"/>
    <w:qFormat/>
    <w:rsid w:val="00985927"/>
    <w:pPr>
      <w:ind w:left="1559" w:hanging="425"/>
    </w:pPr>
  </w:style>
  <w:style w:type="character" w:customStyle="1" w:styleId="SOBulletChar">
    <w:name w:val="SO Bullet Char"/>
    <w:aliases w:val="sotb Char"/>
    <w:basedOn w:val="DefaultParagraphFont"/>
    <w:link w:val="SOBullet"/>
    <w:rsid w:val="00985927"/>
    <w:rPr>
      <w:sz w:val="22"/>
    </w:rPr>
  </w:style>
  <w:style w:type="paragraph" w:customStyle="1" w:styleId="SOBulletNote">
    <w:name w:val="SO BulletNote"/>
    <w:aliases w:val="sonb"/>
    <w:basedOn w:val="SOTextNote"/>
    <w:link w:val="SOBulletNoteChar"/>
    <w:qFormat/>
    <w:rsid w:val="00985927"/>
    <w:pPr>
      <w:tabs>
        <w:tab w:val="left" w:pos="1560"/>
      </w:tabs>
      <w:ind w:left="2268" w:hanging="1134"/>
    </w:pPr>
  </w:style>
  <w:style w:type="character" w:customStyle="1" w:styleId="SOBulletNoteChar">
    <w:name w:val="SO BulletNote Char"/>
    <w:aliases w:val="sonb Char"/>
    <w:basedOn w:val="DefaultParagraphFont"/>
    <w:link w:val="SOBulletNote"/>
    <w:rsid w:val="00985927"/>
    <w:rPr>
      <w:sz w:val="18"/>
    </w:rPr>
  </w:style>
  <w:style w:type="paragraph" w:customStyle="1" w:styleId="SOText2">
    <w:name w:val="SO Text2"/>
    <w:aliases w:val="sot2"/>
    <w:basedOn w:val="Normal"/>
    <w:next w:val="SOText"/>
    <w:link w:val="SOText2Char"/>
    <w:rsid w:val="00985927"/>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985927"/>
    <w:rPr>
      <w:sz w:val="22"/>
    </w:rPr>
  </w:style>
  <w:style w:type="character" w:customStyle="1" w:styleId="paragraphChar">
    <w:name w:val="paragraph Char"/>
    <w:aliases w:val="a Char"/>
    <w:link w:val="paragraph"/>
    <w:rsid w:val="00BB5DEE"/>
    <w:rPr>
      <w:rFonts w:eastAsia="Times New Roman" w:cs="Times New Roman"/>
      <w:sz w:val="22"/>
      <w:lang w:eastAsia="en-AU"/>
    </w:rPr>
  </w:style>
  <w:style w:type="character" w:customStyle="1" w:styleId="subsectionChar">
    <w:name w:val="subsection Char"/>
    <w:aliases w:val="ss Char"/>
    <w:link w:val="subsection"/>
    <w:rsid w:val="00B00FF3"/>
    <w:rPr>
      <w:rFonts w:eastAsia="Times New Roman" w:cs="Times New Roman"/>
      <w:sz w:val="22"/>
      <w:lang w:eastAsia="en-AU"/>
    </w:rPr>
  </w:style>
  <w:style w:type="character" w:customStyle="1" w:styleId="Heading1Char">
    <w:name w:val="Heading 1 Char"/>
    <w:basedOn w:val="DefaultParagraphFont"/>
    <w:link w:val="Heading1"/>
    <w:uiPriority w:val="9"/>
    <w:rsid w:val="001657E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657E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657EF"/>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657EF"/>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657EF"/>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1657EF"/>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1657EF"/>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657E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657EF"/>
    <w:rPr>
      <w:rFonts w:asciiTheme="majorHAnsi" w:eastAsiaTheme="majorEastAsia" w:hAnsiTheme="majorHAnsi" w:cstheme="majorBidi"/>
      <w:i/>
      <w:iCs/>
      <w:color w:val="404040" w:themeColor="text1" w:themeTint="BF"/>
    </w:rPr>
  </w:style>
  <w:style w:type="paragraph" w:customStyle="1" w:styleId="ShortTP1">
    <w:name w:val="ShortTP1"/>
    <w:basedOn w:val="ShortT"/>
    <w:link w:val="ShortTP1Char"/>
    <w:rsid w:val="002F191B"/>
    <w:pPr>
      <w:spacing w:before="800"/>
    </w:pPr>
  </w:style>
  <w:style w:type="character" w:customStyle="1" w:styleId="OPCParaBaseChar">
    <w:name w:val="OPCParaBase Char"/>
    <w:basedOn w:val="DefaultParagraphFont"/>
    <w:link w:val="OPCParaBase"/>
    <w:rsid w:val="002F191B"/>
    <w:rPr>
      <w:rFonts w:eastAsia="Times New Roman" w:cs="Times New Roman"/>
      <w:sz w:val="22"/>
      <w:lang w:eastAsia="en-AU"/>
    </w:rPr>
  </w:style>
  <w:style w:type="character" w:customStyle="1" w:styleId="ShortTChar">
    <w:name w:val="ShortT Char"/>
    <w:basedOn w:val="OPCParaBaseChar"/>
    <w:link w:val="ShortT"/>
    <w:rsid w:val="002F191B"/>
    <w:rPr>
      <w:rFonts w:eastAsia="Times New Roman" w:cs="Times New Roman"/>
      <w:b/>
      <w:sz w:val="40"/>
      <w:lang w:eastAsia="en-AU"/>
    </w:rPr>
  </w:style>
  <w:style w:type="character" w:customStyle="1" w:styleId="ShortTP1Char">
    <w:name w:val="ShortTP1 Char"/>
    <w:basedOn w:val="ShortTChar"/>
    <w:link w:val="ShortTP1"/>
    <w:rsid w:val="002F191B"/>
    <w:rPr>
      <w:rFonts w:eastAsia="Times New Roman" w:cs="Times New Roman"/>
      <w:b/>
      <w:sz w:val="40"/>
      <w:lang w:eastAsia="en-AU"/>
    </w:rPr>
  </w:style>
  <w:style w:type="paragraph" w:customStyle="1" w:styleId="ActNoP1">
    <w:name w:val="ActNoP1"/>
    <w:basedOn w:val="Actno"/>
    <w:link w:val="ActNoP1Char"/>
    <w:rsid w:val="002F191B"/>
    <w:pPr>
      <w:spacing w:before="800"/>
    </w:pPr>
    <w:rPr>
      <w:sz w:val="28"/>
    </w:rPr>
  </w:style>
  <w:style w:type="character" w:customStyle="1" w:styleId="ActnoChar">
    <w:name w:val="Actno Char"/>
    <w:basedOn w:val="ShortTChar"/>
    <w:link w:val="Actno"/>
    <w:rsid w:val="002F191B"/>
    <w:rPr>
      <w:rFonts w:eastAsia="Times New Roman" w:cs="Times New Roman"/>
      <w:b/>
      <w:sz w:val="40"/>
      <w:lang w:eastAsia="en-AU"/>
    </w:rPr>
  </w:style>
  <w:style w:type="character" w:customStyle="1" w:styleId="ActNoP1Char">
    <w:name w:val="ActNoP1 Char"/>
    <w:basedOn w:val="ActnoChar"/>
    <w:link w:val="ActNoP1"/>
    <w:rsid w:val="002F191B"/>
    <w:rPr>
      <w:rFonts w:eastAsia="Times New Roman" w:cs="Times New Roman"/>
      <w:b/>
      <w:sz w:val="28"/>
      <w:lang w:eastAsia="en-AU"/>
    </w:rPr>
  </w:style>
  <w:style w:type="paragraph" w:customStyle="1" w:styleId="ShortTCP">
    <w:name w:val="ShortTCP"/>
    <w:basedOn w:val="ShortT"/>
    <w:link w:val="ShortTCPChar"/>
    <w:rsid w:val="002F191B"/>
  </w:style>
  <w:style w:type="character" w:customStyle="1" w:styleId="ShortTCPChar">
    <w:name w:val="ShortTCP Char"/>
    <w:basedOn w:val="ShortTChar"/>
    <w:link w:val="ShortTCP"/>
    <w:rsid w:val="002F191B"/>
    <w:rPr>
      <w:rFonts w:eastAsia="Times New Roman" w:cs="Times New Roman"/>
      <w:b/>
      <w:sz w:val="40"/>
      <w:lang w:eastAsia="en-AU"/>
    </w:rPr>
  </w:style>
  <w:style w:type="paragraph" w:customStyle="1" w:styleId="ActNoCP">
    <w:name w:val="ActNoCP"/>
    <w:basedOn w:val="Actno"/>
    <w:link w:val="ActNoCPChar"/>
    <w:rsid w:val="002F191B"/>
    <w:pPr>
      <w:spacing w:before="400"/>
    </w:pPr>
  </w:style>
  <w:style w:type="character" w:customStyle="1" w:styleId="ActNoCPChar">
    <w:name w:val="ActNoCP Char"/>
    <w:basedOn w:val="ActnoChar"/>
    <w:link w:val="ActNoCP"/>
    <w:rsid w:val="002F191B"/>
    <w:rPr>
      <w:rFonts w:eastAsia="Times New Roman" w:cs="Times New Roman"/>
      <w:b/>
      <w:sz w:val="40"/>
      <w:lang w:eastAsia="en-AU"/>
    </w:rPr>
  </w:style>
  <w:style w:type="paragraph" w:customStyle="1" w:styleId="AssentBk">
    <w:name w:val="AssentBk"/>
    <w:basedOn w:val="Normal"/>
    <w:rsid w:val="002F191B"/>
    <w:pPr>
      <w:spacing w:line="240" w:lineRule="auto"/>
    </w:pPr>
    <w:rPr>
      <w:rFonts w:eastAsia="Times New Roman" w:cs="Times New Roman"/>
      <w:sz w:val="20"/>
      <w:lang w:eastAsia="en-AU"/>
    </w:rPr>
  </w:style>
  <w:style w:type="paragraph" w:customStyle="1" w:styleId="AssentDt">
    <w:name w:val="AssentDt"/>
    <w:basedOn w:val="Normal"/>
    <w:rsid w:val="00E3057B"/>
    <w:pPr>
      <w:spacing w:line="240" w:lineRule="auto"/>
    </w:pPr>
    <w:rPr>
      <w:rFonts w:eastAsia="Times New Roman" w:cs="Times New Roman"/>
      <w:sz w:val="20"/>
      <w:lang w:eastAsia="en-AU"/>
    </w:rPr>
  </w:style>
  <w:style w:type="paragraph" w:customStyle="1" w:styleId="2ndRd">
    <w:name w:val="2ndRd"/>
    <w:basedOn w:val="Normal"/>
    <w:rsid w:val="00E3057B"/>
    <w:pPr>
      <w:spacing w:line="240" w:lineRule="auto"/>
    </w:pPr>
    <w:rPr>
      <w:rFonts w:eastAsia="Times New Roman" w:cs="Times New Roman"/>
      <w:sz w:val="20"/>
      <w:lang w:eastAsia="en-AU"/>
    </w:rPr>
  </w:style>
  <w:style w:type="paragraph" w:customStyle="1" w:styleId="ScalePlusRef">
    <w:name w:val="ScalePlusRef"/>
    <w:basedOn w:val="Normal"/>
    <w:rsid w:val="00E3057B"/>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9516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comla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6145</Words>
  <Characters>35029</Characters>
  <Application>Microsoft Office Word</Application>
  <DocSecurity>0</DocSecurity>
  <PresentationFormat/>
  <Lines>291</Lines>
  <Paragraphs>82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41092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2014-11-05T23:24:00Z</dcterms:created>
  <dcterms:modified xsi:type="dcterms:W3CDTF">2014-11-06T03:11:00Z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Dental Benefits Legislation Amendment Act 2014</vt:lpwstr>
  </property>
  <property fmtid="{D5CDD505-2E9C-101B-9397-08002B2CF9AE}" pid="3" name="Actno">
    <vt:lpwstr>No. 115, 2014</vt:lpwstr>
  </property>
</Properties>
</file>